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8AA1A" w14:textId="0CFB27C6" w:rsidR="00567627" w:rsidRDefault="00A60D8D" w:rsidP="00FB5E2E">
      <w:pPr>
        <w:ind w:right="-569" w:firstLine="5387"/>
      </w:pPr>
      <w:bookmarkStart w:id="0" w:name="_Hlk21964253"/>
      <w:bookmarkEnd w:id="0"/>
      <w:r>
        <w:t xml:space="preserve">Приложение № 1 к протоколу № </w:t>
      </w:r>
      <w:r w:rsidR="007B4DA4">
        <w:t>92</w:t>
      </w:r>
    </w:p>
    <w:p w14:paraId="1FB4D368" w14:textId="2A1D19D6" w:rsidR="00A60D8D" w:rsidRDefault="00A60D8D" w:rsidP="00FB5E2E">
      <w:pPr>
        <w:ind w:right="-569" w:firstLine="5387"/>
      </w:pPr>
      <w:r>
        <w:t>заседания Правления региональной</w:t>
      </w:r>
    </w:p>
    <w:p w14:paraId="61E6DD0B" w14:textId="0ADE2459" w:rsidR="00A60D8D" w:rsidRDefault="00A60D8D" w:rsidP="00FB5E2E">
      <w:pPr>
        <w:ind w:right="-569" w:firstLine="5387"/>
      </w:pPr>
      <w:r>
        <w:t>энергетической комиссии</w:t>
      </w:r>
    </w:p>
    <w:p w14:paraId="0725133F" w14:textId="1A3409D8" w:rsidR="00A60D8D" w:rsidRDefault="00A60D8D" w:rsidP="00FB5E2E">
      <w:pPr>
        <w:ind w:right="-569" w:firstLine="5387"/>
      </w:pPr>
      <w:r>
        <w:t xml:space="preserve">Кемеровской области от </w:t>
      </w:r>
      <w:r w:rsidR="007B4DA4">
        <w:t>12</w:t>
      </w:r>
      <w:r>
        <w:t>.12.2019</w:t>
      </w:r>
    </w:p>
    <w:p w14:paraId="4BE4B88B" w14:textId="77777777" w:rsidR="00FB5E2E" w:rsidRDefault="00FB5E2E" w:rsidP="00FB5E2E">
      <w:pPr>
        <w:keepNext/>
        <w:jc w:val="center"/>
        <w:outlineLvl w:val="0"/>
        <w:rPr>
          <w:b/>
          <w:iCs/>
          <w:color w:val="000000"/>
          <w:sz w:val="28"/>
          <w:szCs w:val="28"/>
        </w:rPr>
      </w:pPr>
      <w:bookmarkStart w:id="1" w:name="_Hlt483802884"/>
      <w:bookmarkEnd w:id="1"/>
    </w:p>
    <w:p w14:paraId="7801646B" w14:textId="3224E151" w:rsidR="00FB5E2E" w:rsidRPr="00FB5E2E" w:rsidRDefault="00FB5E2E" w:rsidP="00FB5E2E">
      <w:pPr>
        <w:keepNext/>
        <w:jc w:val="center"/>
        <w:outlineLvl w:val="0"/>
        <w:rPr>
          <w:b/>
          <w:iCs/>
          <w:color w:val="000000"/>
          <w:sz w:val="28"/>
          <w:szCs w:val="28"/>
        </w:rPr>
      </w:pPr>
      <w:r w:rsidRPr="00FB5E2E">
        <w:rPr>
          <w:b/>
          <w:iCs/>
          <w:color w:val="000000"/>
          <w:sz w:val="28"/>
          <w:szCs w:val="28"/>
        </w:rPr>
        <w:t>Экспертное заключение</w:t>
      </w:r>
    </w:p>
    <w:p w14:paraId="687645D8" w14:textId="77777777" w:rsidR="00FB5E2E" w:rsidRPr="00FB5E2E" w:rsidRDefault="00FB5E2E" w:rsidP="00FB5E2E">
      <w:pPr>
        <w:keepNext/>
        <w:jc w:val="center"/>
        <w:outlineLvl w:val="0"/>
        <w:rPr>
          <w:b/>
          <w:iCs/>
          <w:sz w:val="28"/>
          <w:szCs w:val="28"/>
        </w:rPr>
      </w:pPr>
      <w:r w:rsidRPr="00FB5E2E">
        <w:rPr>
          <w:b/>
          <w:iCs/>
          <w:sz w:val="28"/>
          <w:szCs w:val="28"/>
        </w:rPr>
        <w:t>региональной энергетической комиссии Кемеровской области</w:t>
      </w:r>
    </w:p>
    <w:p w14:paraId="1C625BBE" w14:textId="77777777" w:rsidR="00FB5E2E" w:rsidRPr="00FB5E2E" w:rsidRDefault="00FB5E2E" w:rsidP="00FB5E2E">
      <w:pPr>
        <w:jc w:val="center"/>
        <w:rPr>
          <w:color w:val="000000"/>
          <w:sz w:val="28"/>
          <w:szCs w:val="28"/>
        </w:rPr>
      </w:pPr>
      <w:r w:rsidRPr="00FB5E2E">
        <w:rPr>
          <w:color w:val="000000"/>
          <w:sz w:val="28"/>
          <w:szCs w:val="28"/>
        </w:rPr>
        <w:t>по материалам, представленным</w:t>
      </w:r>
      <w:r w:rsidRPr="00FB5E2E">
        <w:rPr>
          <w:b/>
          <w:color w:val="000000"/>
          <w:sz w:val="28"/>
          <w:szCs w:val="28"/>
        </w:rPr>
        <w:t xml:space="preserve"> МКП НГО </w:t>
      </w:r>
      <w:r w:rsidRPr="00FB5E2E">
        <w:rPr>
          <w:b/>
          <w:bCs/>
          <w:kern w:val="32"/>
          <w:sz w:val="28"/>
          <w:szCs w:val="28"/>
          <w:lang w:eastAsia="en-US"/>
        </w:rPr>
        <w:t>«Водопроводно-канализационное хозяйство» (г. Новокузнецк)</w:t>
      </w:r>
      <w:r w:rsidRPr="00FB5E2E">
        <w:rPr>
          <w:color w:val="000000"/>
          <w:sz w:val="28"/>
          <w:szCs w:val="28"/>
        </w:rPr>
        <w:t xml:space="preserve">, </w:t>
      </w:r>
    </w:p>
    <w:p w14:paraId="04664D90" w14:textId="77777777" w:rsidR="00FB5E2E" w:rsidRPr="00FB5E2E" w:rsidRDefault="00FB5E2E" w:rsidP="00FB5E2E">
      <w:pPr>
        <w:jc w:val="center"/>
        <w:rPr>
          <w:color w:val="000000"/>
          <w:sz w:val="28"/>
          <w:szCs w:val="28"/>
        </w:rPr>
      </w:pPr>
      <w:r w:rsidRPr="00FB5E2E">
        <w:rPr>
          <w:color w:val="000000"/>
          <w:sz w:val="28"/>
          <w:szCs w:val="28"/>
        </w:rPr>
        <w:t xml:space="preserve">для установления тарифов на питьевую воду, водоотведение, реализуемые </w:t>
      </w:r>
    </w:p>
    <w:p w14:paraId="63BA3001" w14:textId="77777777" w:rsidR="00FB5E2E" w:rsidRPr="00FB5E2E" w:rsidRDefault="00FB5E2E" w:rsidP="00FB5E2E">
      <w:pPr>
        <w:jc w:val="center"/>
        <w:rPr>
          <w:color w:val="000000"/>
          <w:sz w:val="28"/>
          <w:szCs w:val="28"/>
        </w:rPr>
      </w:pPr>
      <w:r w:rsidRPr="00FB5E2E">
        <w:rPr>
          <w:color w:val="000000"/>
          <w:sz w:val="28"/>
          <w:szCs w:val="28"/>
        </w:rPr>
        <w:t>на потребительском рынке, на период с 01.01.2020 по 31.12.2022</w:t>
      </w:r>
    </w:p>
    <w:p w14:paraId="78D07405" w14:textId="77777777" w:rsidR="00FB5E2E" w:rsidRPr="00FB5E2E" w:rsidRDefault="00FB5E2E" w:rsidP="00FB5E2E">
      <w:pPr>
        <w:tabs>
          <w:tab w:val="left" w:pos="10206"/>
        </w:tabs>
        <w:ind w:firstLine="709"/>
        <w:jc w:val="center"/>
        <w:rPr>
          <w:color w:val="000000"/>
          <w:szCs w:val="28"/>
        </w:rPr>
      </w:pPr>
    </w:p>
    <w:p w14:paraId="1CFAE6E8" w14:textId="77777777" w:rsidR="00FB5E2E" w:rsidRPr="00FB5E2E" w:rsidRDefault="00FB5E2E" w:rsidP="00FB5E2E">
      <w:pPr>
        <w:ind w:firstLine="709"/>
        <w:jc w:val="both"/>
        <w:rPr>
          <w:color w:val="000000"/>
          <w:sz w:val="4"/>
          <w:szCs w:val="4"/>
        </w:rPr>
      </w:pPr>
    </w:p>
    <w:p w14:paraId="607906BB" w14:textId="77777777" w:rsidR="00FB5E2E" w:rsidRPr="00FB5E2E" w:rsidRDefault="00FB5E2E" w:rsidP="00FB5E2E">
      <w:pPr>
        <w:ind w:firstLine="709"/>
        <w:jc w:val="both"/>
        <w:rPr>
          <w:color w:val="000000"/>
          <w:sz w:val="28"/>
          <w:szCs w:val="28"/>
        </w:rPr>
      </w:pPr>
      <w:r w:rsidRPr="00FB5E2E">
        <w:rPr>
          <w:sz w:val="28"/>
          <w:szCs w:val="28"/>
        </w:rPr>
        <w:t>Главный консультант региональной энергетической комиссии Кемеровской области (далее – специалист), рассмотрев представленные</w:t>
      </w:r>
      <w:r w:rsidRPr="00FB5E2E">
        <w:rPr>
          <w:color w:val="000000"/>
          <w:sz w:val="28"/>
          <w:szCs w:val="28"/>
        </w:rPr>
        <w:t xml:space="preserve">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1E041378" w14:textId="77777777" w:rsidR="00FB5E2E" w:rsidRPr="00FB5E2E" w:rsidRDefault="00FB5E2E" w:rsidP="00FB5E2E">
      <w:pPr>
        <w:ind w:firstLine="709"/>
        <w:jc w:val="both"/>
        <w:rPr>
          <w:color w:val="000000"/>
          <w:sz w:val="28"/>
          <w:szCs w:val="28"/>
        </w:rPr>
      </w:pPr>
    </w:p>
    <w:p w14:paraId="1D6BACC6" w14:textId="77777777" w:rsidR="00FB5E2E" w:rsidRPr="00FB5E2E" w:rsidRDefault="00FB5E2E" w:rsidP="00FB5E2E">
      <w:pPr>
        <w:ind w:firstLine="709"/>
        <w:jc w:val="both"/>
        <w:rPr>
          <w:color w:val="000000"/>
          <w:sz w:val="28"/>
          <w:szCs w:val="28"/>
        </w:rPr>
      </w:pPr>
      <w:r w:rsidRPr="00FB5E2E">
        <w:rPr>
          <w:color w:val="000000"/>
          <w:sz w:val="28"/>
          <w:szCs w:val="28"/>
        </w:rPr>
        <w:t xml:space="preserve">МКП НГО «Водопроводно-канализационное хозяйство»                                (г. Новокузнецк) (далее – МКП НГО «ВКХ») обратилось в региональную энергетическую комиссию Кемеровской области (далее – РЭК КО)                           с заявлением об установлении тарифов на питьевую воду, водоотведение                  на период с 01.01.2020 по 31.12.2022 (исх. от 30.04.2019 № 168,                                </w:t>
      </w:r>
      <w:proofErr w:type="spellStart"/>
      <w:r w:rsidRPr="00FB5E2E">
        <w:rPr>
          <w:color w:val="000000"/>
          <w:sz w:val="28"/>
          <w:szCs w:val="28"/>
        </w:rPr>
        <w:t>вх</w:t>
      </w:r>
      <w:proofErr w:type="spellEnd"/>
      <w:r w:rsidRPr="00FB5E2E">
        <w:rPr>
          <w:color w:val="000000"/>
          <w:sz w:val="28"/>
          <w:szCs w:val="28"/>
        </w:rPr>
        <w:t>. от 30.04.2019 № 2217) с применением метода индексации. Согласно представленному заявлению организацией было предложено установить тарифы:</w:t>
      </w:r>
    </w:p>
    <w:p w14:paraId="46CFFB06"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На питьевую воду:</w:t>
      </w:r>
    </w:p>
    <w:p w14:paraId="33DDFFE1" w14:textId="77777777" w:rsidR="00FB5E2E" w:rsidRPr="00FB5E2E" w:rsidRDefault="00FB5E2E" w:rsidP="00FB5E2E">
      <w:pPr>
        <w:ind w:firstLine="709"/>
        <w:jc w:val="both"/>
        <w:rPr>
          <w:color w:val="000000"/>
          <w:sz w:val="28"/>
          <w:szCs w:val="28"/>
        </w:rPr>
      </w:pPr>
      <w:r w:rsidRPr="00FB5E2E">
        <w:rPr>
          <w:color w:val="000000"/>
          <w:sz w:val="28"/>
          <w:szCs w:val="28"/>
        </w:rPr>
        <w:t>- на 2020 год в размере 202,52 руб./м3;</w:t>
      </w:r>
    </w:p>
    <w:p w14:paraId="66AE2763" w14:textId="77777777" w:rsidR="00FB5E2E" w:rsidRPr="00FB5E2E" w:rsidRDefault="00FB5E2E" w:rsidP="00FB5E2E">
      <w:pPr>
        <w:ind w:firstLine="709"/>
        <w:jc w:val="both"/>
        <w:rPr>
          <w:color w:val="000000"/>
          <w:sz w:val="28"/>
          <w:szCs w:val="28"/>
        </w:rPr>
      </w:pPr>
      <w:r w:rsidRPr="00FB5E2E">
        <w:rPr>
          <w:color w:val="000000"/>
          <w:sz w:val="28"/>
          <w:szCs w:val="28"/>
        </w:rPr>
        <w:t>- на 2021 год в размере 221,01 руб./м3;</w:t>
      </w:r>
    </w:p>
    <w:p w14:paraId="4229FA33" w14:textId="77777777" w:rsidR="00FB5E2E" w:rsidRPr="00FB5E2E" w:rsidRDefault="00FB5E2E" w:rsidP="00FB5E2E">
      <w:pPr>
        <w:ind w:firstLine="709"/>
        <w:jc w:val="both"/>
        <w:rPr>
          <w:color w:val="000000"/>
          <w:sz w:val="28"/>
          <w:szCs w:val="28"/>
        </w:rPr>
      </w:pPr>
      <w:r w:rsidRPr="00FB5E2E">
        <w:rPr>
          <w:color w:val="000000"/>
          <w:sz w:val="28"/>
          <w:szCs w:val="28"/>
        </w:rPr>
        <w:t>- на 2022 год в размере 214,15 руб./м3.</w:t>
      </w:r>
    </w:p>
    <w:p w14:paraId="5F704C52"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На водоотведение:</w:t>
      </w:r>
    </w:p>
    <w:p w14:paraId="722CBECD" w14:textId="77777777" w:rsidR="00FB5E2E" w:rsidRPr="00FB5E2E" w:rsidRDefault="00FB5E2E" w:rsidP="00FB5E2E">
      <w:pPr>
        <w:ind w:firstLine="709"/>
        <w:jc w:val="both"/>
        <w:rPr>
          <w:color w:val="000000"/>
          <w:sz w:val="28"/>
          <w:szCs w:val="28"/>
        </w:rPr>
      </w:pPr>
      <w:r w:rsidRPr="00FB5E2E">
        <w:rPr>
          <w:color w:val="000000"/>
          <w:sz w:val="28"/>
          <w:szCs w:val="28"/>
        </w:rPr>
        <w:t>- на 2020 год в размере 280,40 руб./м3;</w:t>
      </w:r>
    </w:p>
    <w:p w14:paraId="39A0B695" w14:textId="77777777" w:rsidR="00FB5E2E" w:rsidRPr="00FB5E2E" w:rsidRDefault="00FB5E2E" w:rsidP="00FB5E2E">
      <w:pPr>
        <w:ind w:firstLine="709"/>
        <w:jc w:val="both"/>
        <w:rPr>
          <w:color w:val="000000"/>
          <w:sz w:val="28"/>
          <w:szCs w:val="28"/>
        </w:rPr>
      </w:pPr>
      <w:r w:rsidRPr="00FB5E2E">
        <w:rPr>
          <w:color w:val="000000"/>
          <w:sz w:val="28"/>
          <w:szCs w:val="28"/>
        </w:rPr>
        <w:t>- на 2021 год в размере 281,31 руб./м3;</w:t>
      </w:r>
    </w:p>
    <w:p w14:paraId="6589528F" w14:textId="77777777" w:rsidR="00FB5E2E" w:rsidRPr="00FB5E2E" w:rsidRDefault="00FB5E2E" w:rsidP="00FB5E2E">
      <w:pPr>
        <w:ind w:firstLine="709"/>
        <w:jc w:val="both"/>
        <w:rPr>
          <w:color w:val="000000"/>
          <w:sz w:val="28"/>
          <w:szCs w:val="28"/>
        </w:rPr>
      </w:pPr>
      <w:r w:rsidRPr="00FB5E2E">
        <w:rPr>
          <w:color w:val="000000"/>
          <w:sz w:val="28"/>
          <w:szCs w:val="28"/>
        </w:rPr>
        <w:t>- на 2022 год в размере 288,36 руб./м3.</w:t>
      </w:r>
    </w:p>
    <w:p w14:paraId="60312F62" w14:textId="77777777" w:rsidR="00FB5E2E" w:rsidRPr="00FB5E2E" w:rsidRDefault="00FB5E2E" w:rsidP="00FB5E2E">
      <w:pPr>
        <w:ind w:firstLine="709"/>
        <w:jc w:val="both"/>
        <w:rPr>
          <w:sz w:val="28"/>
          <w:szCs w:val="28"/>
        </w:rPr>
      </w:pPr>
      <w:r w:rsidRPr="00FB5E2E">
        <w:rPr>
          <w:sz w:val="28"/>
          <w:szCs w:val="28"/>
        </w:rPr>
        <w:t>На основании представленного заявления с учетом дополнительно представленных материалов (</w:t>
      </w:r>
      <w:proofErr w:type="spellStart"/>
      <w:r w:rsidRPr="00FB5E2E">
        <w:rPr>
          <w:sz w:val="28"/>
          <w:szCs w:val="28"/>
        </w:rPr>
        <w:t>вх</w:t>
      </w:r>
      <w:proofErr w:type="spellEnd"/>
      <w:r w:rsidRPr="00FB5E2E">
        <w:rPr>
          <w:sz w:val="28"/>
          <w:szCs w:val="28"/>
        </w:rPr>
        <w:t xml:space="preserve">. от 07.07.2019 № 3514, </w:t>
      </w:r>
      <w:proofErr w:type="spellStart"/>
      <w:r w:rsidRPr="00FB5E2E">
        <w:rPr>
          <w:sz w:val="28"/>
          <w:szCs w:val="28"/>
        </w:rPr>
        <w:t>вх</w:t>
      </w:r>
      <w:proofErr w:type="spellEnd"/>
      <w:r w:rsidRPr="00FB5E2E">
        <w:rPr>
          <w:sz w:val="28"/>
          <w:szCs w:val="28"/>
        </w:rPr>
        <w:t xml:space="preserve">. от 05.09.2019                 № 4494) регулятором было открыто дело «Об установлении тарифов                   на услуги холодного водоснабжения, водоотведения на 2020-2022 гг., оказываемые МКП НГО «ВКХ» </w:t>
      </w:r>
      <w:r w:rsidRPr="00FB5E2E">
        <w:rPr>
          <w:bCs/>
          <w:sz w:val="28"/>
          <w:szCs w:val="20"/>
        </w:rPr>
        <w:t xml:space="preserve">(г. Новокузнецк)» </w:t>
      </w:r>
      <w:r w:rsidRPr="00FB5E2E">
        <w:rPr>
          <w:sz w:val="28"/>
          <w:szCs w:val="28"/>
        </w:rPr>
        <w:t xml:space="preserve">за № 90-ВС и ВО. </w:t>
      </w:r>
    </w:p>
    <w:p w14:paraId="59F3B0F8" w14:textId="77777777" w:rsidR="00FB5E2E" w:rsidRPr="00FB5E2E" w:rsidRDefault="00FB5E2E" w:rsidP="00FB5E2E">
      <w:pPr>
        <w:ind w:firstLine="709"/>
        <w:jc w:val="both"/>
        <w:rPr>
          <w:color w:val="000000"/>
          <w:sz w:val="28"/>
          <w:szCs w:val="28"/>
        </w:rPr>
      </w:pPr>
      <w:r w:rsidRPr="00FB5E2E">
        <w:rPr>
          <w:rFonts w:eastAsia="Calibri"/>
          <w:b/>
          <w:sz w:val="28"/>
          <w:szCs w:val="28"/>
          <w:u w:val="single"/>
          <w:lang w:eastAsia="en-US"/>
        </w:rPr>
        <w:t>Необходимо отметить</w:t>
      </w:r>
      <w:r w:rsidRPr="00FB5E2E">
        <w:rPr>
          <w:rFonts w:eastAsia="Calibri"/>
          <w:sz w:val="28"/>
          <w:szCs w:val="28"/>
          <w:lang w:eastAsia="en-US"/>
        </w:rPr>
        <w:t xml:space="preserve">, что предприятием </w:t>
      </w:r>
      <w:r w:rsidRPr="00FB5E2E">
        <w:rPr>
          <w:rFonts w:eastAsia="Calibri"/>
          <w:sz w:val="28"/>
          <w:szCs w:val="28"/>
          <w:u w:val="single"/>
          <w:lang w:eastAsia="en-US"/>
        </w:rPr>
        <w:t>не представлен</w:t>
      </w:r>
      <w:r w:rsidRPr="00FB5E2E">
        <w:rPr>
          <w:rFonts w:eastAsia="Calibri"/>
          <w:sz w:val="28"/>
          <w:szCs w:val="28"/>
          <w:lang w:eastAsia="en-US"/>
        </w:rPr>
        <w:t xml:space="preserve"> ответ на запрос РЭК КО исх. от 31.07.2019 № М-10-79/2724-02 о предоставлении документов в</w:t>
      </w:r>
      <w:r w:rsidRPr="00FB5E2E">
        <w:rPr>
          <w:sz w:val="28"/>
          <w:szCs w:val="28"/>
        </w:rPr>
        <w:t xml:space="preserve"> соответствии с п.17 Правил регулирования тарифов в сфере водоснабжения и водоотведения, утвержденных постановлением Правительства Российской Федерации от 13.05.2013 № 406                                            </w:t>
      </w:r>
      <w:r w:rsidRPr="00FB5E2E">
        <w:rPr>
          <w:sz w:val="28"/>
          <w:szCs w:val="28"/>
        </w:rPr>
        <w:lastRenderedPageBreak/>
        <w:t>«О государственном регулировании тарифов в сфере водоснабжения и водоотведения» (далее – Правила)</w:t>
      </w:r>
      <w:r w:rsidRPr="00FB5E2E">
        <w:rPr>
          <w:rFonts w:eastAsia="Calibri"/>
          <w:sz w:val="28"/>
          <w:szCs w:val="28"/>
          <w:lang w:eastAsia="en-US"/>
        </w:rPr>
        <w:t>.</w:t>
      </w:r>
    </w:p>
    <w:p w14:paraId="74D90949" w14:textId="2088775A" w:rsidR="00FB5E2E" w:rsidRPr="00FB5E2E" w:rsidRDefault="00FB5E2E" w:rsidP="00FB5E2E">
      <w:pPr>
        <w:ind w:firstLine="709"/>
        <w:jc w:val="both"/>
        <w:rPr>
          <w:color w:val="000000"/>
          <w:sz w:val="28"/>
          <w:szCs w:val="28"/>
        </w:rPr>
      </w:pPr>
      <w:r w:rsidRPr="00FB5E2E">
        <w:rPr>
          <w:color w:val="000000"/>
          <w:sz w:val="28"/>
          <w:szCs w:val="28"/>
        </w:rPr>
        <w:t xml:space="preserve">В связи с возвратом части объектов холодного водоснабжения в Комитет ЖКХ г. Новокузнецка </w:t>
      </w:r>
      <w:r w:rsidRPr="00FB5E2E">
        <w:rPr>
          <w:sz w:val="28"/>
          <w:szCs w:val="28"/>
        </w:rPr>
        <w:t xml:space="preserve">МКП НГО «ВКХ» в адрес регулятора было направлено скорректированное заявление </w:t>
      </w:r>
      <w:r w:rsidRPr="00FB5E2E">
        <w:rPr>
          <w:color w:val="000000"/>
          <w:sz w:val="28"/>
          <w:szCs w:val="28"/>
        </w:rPr>
        <w:t xml:space="preserve">об установлении тарифов на питьевую воду, водоотведение на период с 01.01.2020 по 31.12.2022 (исх. от 14.11.2019 № 420, </w:t>
      </w:r>
      <w:proofErr w:type="spellStart"/>
      <w:r w:rsidRPr="00FB5E2E">
        <w:rPr>
          <w:color w:val="000000"/>
          <w:sz w:val="28"/>
          <w:szCs w:val="28"/>
        </w:rPr>
        <w:t>вх</w:t>
      </w:r>
      <w:proofErr w:type="spellEnd"/>
      <w:r w:rsidRPr="00FB5E2E">
        <w:rPr>
          <w:color w:val="000000"/>
          <w:sz w:val="28"/>
          <w:szCs w:val="28"/>
        </w:rPr>
        <w:t>. от 20.11.2019 № 6019) с применением метода индексации. Согласно представленному заявлению организацией было предложено установить тарифы:</w:t>
      </w:r>
    </w:p>
    <w:p w14:paraId="454624A3"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На питьевую воду:</w:t>
      </w:r>
    </w:p>
    <w:p w14:paraId="2EF86971" w14:textId="77777777" w:rsidR="00FB5E2E" w:rsidRPr="00FB5E2E" w:rsidRDefault="00FB5E2E" w:rsidP="00FB5E2E">
      <w:pPr>
        <w:ind w:firstLine="709"/>
        <w:jc w:val="both"/>
        <w:rPr>
          <w:color w:val="000000"/>
          <w:sz w:val="28"/>
          <w:szCs w:val="28"/>
        </w:rPr>
      </w:pPr>
      <w:r w:rsidRPr="00FB5E2E">
        <w:rPr>
          <w:color w:val="000000"/>
          <w:sz w:val="28"/>
          <w:szCs w:val="28"/>
        </w:rPr>
        <w:t>- на 2020 год в размере 233,19 руб./м3;</w:t>
      </w:r>
    </w:p>
    <w:p w14:paraId="0AF1E0EE" w14:textId="77777777" w:rsidR="00FB5E2E" w:rsidRPr="00FB5E2E" w:rsidRDefault="00FB5E2E" w:rsidP="00FB5E2E">
      <w:pPr>
        <w:ind w:firstLine="709"/>
        <w:jc w:val="both"/>
        <w:rPr>
          <w:color w:val="000000"/>
          <w:sz w:val="28"/>
          <w:szCs w:val="28"/>
        </w:rPr>
      </w:pPr>
      <w:r w:rsidRPr="00FB5E2E">
        <w:rPr>
          <w:color w:val="000000"/>
          <w:sz w:val="28"/>
          <w:szCs w:val="28"/>
        </w:rPr>
        <w:t>- на 2021 год в размере 250,68 руб./м3;</w:t>
      </w:r>
    </w:p>
    <w:p w14:paraId="7C4ECBDF" w14:textId="77777777" w:rsidR="00FB5E2E" w:rsidRPr="00FB5E2E" w:rsidRDefault="00FB5E2E" w:rsidP="00FB5E2E">
      <w:pPr>
        <w:ind w:firstLine="709"/>
        <w:jc w:val="both"/>
        <w:rPr>
          <w:color w:val="000000"/>
          <w:sz w:val="28"/>
          <w:szCs w:val="28"/>
        </w:rPr>
      </w:pPr>
      <w:r w:rsidRPr="00FB5E2E">
        <w:rPr>
          <w:color w:val="000000"/>
          <w:sz w:val="28"/>
          <w:szCs w:val="28"/>
        </w:rPr>
        <w:t>- на 2022 год в размере 225,88 руб./м3.</w:t>
      </w:r>
    </w:p>
    <w:p w14:paraId="75F019CD"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На водоотведение:</w:t>
      </w:r>
    </w:p>
    <w:p w14:paraId="171ACDFA" w14:textId="77777777" w:rsidR="00FB5E2E" w:rsidRPr="00FB5E2E" w:rsidRDefault="00FB5E2E" w:rsidP="00FB5E2E">
      <w:pPr>
        <w:ind w:firstLine="709"/>
        <w:jc w:val="both"/>
        <w:rPr>
          <w:color w:val="000000"/>
          <w:sz w:val="28"/>
          <w:szCs w:val="28"/>
        </w:rPr>
      </w:pPr>
      <w:r w:rsidRPr="00FB5E2E">
        <w:rPr>
          <w:color w:val="000000"/>
          <w:sz w:val="28"/>
          <w:szCs w:val="28"/>
        </w:rPr>
        <w:t>- на 2020 год в размере 246,79 руб./м3;</w:t>
      </w:r>
    </w:p>
    <w:p w14:paraId="7A5CB713" w14:textId="77777777" w:rsidR="00FB5E2E" w:rsidRPr="00FB5E2E" w:rsidRDefault="00FB5E2E" w:rsidP="00FB5E2E">
      <w:pPr>
        <w:ind w:firstLine="709"/>
        <w:jc w:val="both"/>
        <w:rPr>
          <w:color w:val="000000"/>
          <w:sz w:val="28"/>
          <w:szCs w:val="28"/>
        </w:rPr>
      </w:pPr>
      <w:r w:rsidRPr="00FB5E2E">
        <w:rPr>
          <w:color w:val="000000"/>
          <w:sz w:val="28"/>
          <w:szCs w:val="28"/>
        </w:rPr>
        <w:t>- на 2021 год в размере 239,54 руб./м3;</w:t>
      </w:r>
    </w:p>
    <w:p w14:paraId="51E84A23" w14:textId="77777777" w:rsidR="00FB5E2E" w:rsidRPr="00FB5E2E" w:rsidRDefault="00FB5E2E" w:rsidP="00FB5E2E">
      <w:pPr>
        <w:ind w:firstLine="709"/>
        <w:jc w:val="both"/>
        <w:rPr>
          <w:color w:val="000000"/>
          <w:sz w:val="28"/>
          <w:szCs w:val="28"/>
        </w:rPr>
      </w:pPr>
      <w:r w:rsidRPr="00FB5E2E">
        <w:rPr>
          <w:color w:val="000000"/>
          <w:sz w:val="28"/>
          <w:szCs w:val="28"/>
        </w:rPr>
        <w:t>- на 2022 год в размере 244,85 руб./м3.</w:t>
      </w:r>
    </w:p>
    <w:p w14:paraId="577112D4" w14:textId="77777777" w:rsidR="00FB5E2E" w:rsidRPr="00FB5E2E" w:rsidRDefault="00FB5E2E" w:rsidP="00FB5E2E">
      <w:pPr>
        <w:ind w:firstLine="709"/>
        <w:jc w:val="both"/>
        <w:rPr>
          <w:color w:val="000000"/>
          <w:sz w:val="28"/>
          <w:szCs w:val="28"/>
        </w:rPr>
      </w:pPr>
    </w:p>
    <w:p w14:paraId="27EC415C" w14:textId="77777777" w:rsidR="00FB5E2E" w:rsidRPr="00FB5E2E" w:rsidRDefault="00FB5E2E" w:rsidP="00FB5E2E">
      <w:pPr>
        <w:ind w:firstLine="709"/>
        <w:jc w:val="both"/>
        <w:rPr>
          <w:color w:val="000000"/>
          <w:sz w:val="28"/>
          <w:szCs w:val="28"/>
        </w:rPr>
      </w:pPr>
      <w:r w:rsidRPr="00FB5E2E">
        <w:rPr>
          <w:color w:val="000000"/>
          <w:sz w:val="28"/>
          <w:szCs w:val="28"/>
        </w:rPr>
        <w:t xml:space="preserve">Расчет тарифов произведен специалистом с применением метода индексации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w:t>
      </w:r>
      <w:proofErr w:type="gramStart"/>
      <w:r w:rsidRPr="00FB5E2E">
        <w:rPr>
          <w:color w:val="000000"/>
          <w:sz w:val="28"/>
          <w:szCs w:val="28"/>
        </w:rPr>
        <w:t xml:space="preserve">   «</w:t>
      </w:r>
      <w:proofErr w:type="gramEnd"/>
      <w:r w:rsidRPr="00FB5E2E">
        <w:rPr>
          <w:color w:val="000000"/>
          <w:sz w:val="28"/>
          <w:szCs w:val="28"/>
        </w:rPr>
        <w:t>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01.01.2020 по 31.12.2022.</w:t>
      </w:r>
    </w:p>
    <w:p w14:paraId="2D9420F1" w14:textId="77777777" w:rsidR="00FB5E2E" w:rsidRPr="00FB5E2E" w:rsidRDefault="00FB5E2E" w:rsidP="00FB5E2E">
      <w:pPr>
        <w:ind w:firstLine="709"/>
        <w:jc w:val="both"/>
        <w:rPr>
          <w:color w:val="000000"/>
          <w:sz w:val="28"/>
          <w:szCs w:val="16"/>
        </w:rPr>
      </w:pPr>
    </w:p>
    <w:p w14:paraId="26C09212" w14:textId="77777777" w:rsidR="00FB5E2E" w:rsidRPr="00FB5E2E" w:rsidRDefault="00FB5E2E" w:rsidP="00FB5E2E">
      <w:pPr>
        <w:jc w:val="center"/>
        <w:rPr>
          <w:b/>
          <w:sz w:val="32"/>
          <w:szCs w:val="32"/>
          <w:u w:val="single"/>
        </w:rPr>
      </w:pPr>
      <w:r w:rsidRPr="00FB5E2E">
        <w:rPr>
          <w:b/>
          <w:sz w:val="32"/>
          <w:szCs w:val="32"/>
          <w:u w:val="single"/>
        </w:rPr>
        <w:t>Общая характеристика организации</w:t>
      </w:r>
    </w:p>
    <w:p w14:paraId="44B0922F" w14:textId="77777777" w:rsidR="00FB5E2E" w:rsidRPr="00FB5E2E" w:rsidRDefault="00FB5E2E" w:rsidP="00FB5E2E">
      <w:pPr>
        <w:jc w:val="center"/>
        <w:rPr>
          <w:b/>
          <w:sz w:val="16"/>
          <w:szCs w:val="10"/>
          <w:u w:val="single"/>
        </w:rPr>
      </w:pPr>
    </w:p>
    <w:p w14:paraId="44E4E027" w14:textId="77777777" w:rsidR="00FB5E2E" w:rsidRPr="00FB5E2E" w:rsidRDefault="00FB5E2E" w:rsidP="00FB5E2E">
      <w:pPr>
        <w:ind w:firstLine="709"/>
        <w:jc w:val="both"/>
        <w:rPr>
          <w:color w:val="000000"/>
          <w:sz w:val="28"/>
          <w:szCs w:val="28"/>
        </w:rPr>
      </w:pPr>
      <w:r w:rsidRPr="00FB5E2E">
        <w:rPr>
          <w:color w:val="000000"/>
          <w:sz w:val="28"/>
          <w:szCs w:val="28"/>
        </w:rPr>
        <w:t>Муниципальное казенное предприятие Новокузнецкого городского округа «Водопроводно-канализационное хозяйство» образовано 31.10.2018 (распоряжение администрации города Новокузнецка от 31.10.2018 № 1589) в целях обеспечения бесперебойного снабжения населения  Новокузнецкого городского округа и иных потребителей водой и оказания услуг по водоотведению, а также выполнения работ, сопутствующих предоставлению услуг водоснабжения и водоотведения.</w:t>
      </w:r>
    </w:p>
    <w:p w14:paraId="1B781229" w14:textId="77777777" w:rsidR="00FB5E2E" w:rsidRPr="00FB5E2E" w:rsidRDefault="00FB5E2E" w:rsidP="00FB5E2E">
      <w:pPr>
        <w:ind w:firstLine="709"/>
        <w:jc w:val="both"/>
        <w:rPr>
          <w:color w:val="000000"/>
          <w:sz w:val="28"/>
          <w:szCs w:val="28"/>
        </w:rPr>
      </w:pPr>
      <w:r w:rsidRPr="00FB5E2E">
        <w:rPr>
          <w:color w:val="000000"/>
          <w:sz w:val="28"/>
          <w:szCs w:val="28"/>
        </w:rPr>
        <w:t>Основным видом деятельности предприятия, согласно Уставу, является забор, очистка и распределение воды. Также предприятие оказывает услуги по сбору и обработке сточных вод, строительству инженерных коммуникаций для водоснабжения и водоотведения, газоснабжения, производство санитарно-технических работ, монтаж отопительных систем и систем кондиционирования воздуха. Кроме того, предприятие занимается оказанием прочих видов деятельности.</w:t>
      </w:r>
    </w:p>
    <w:p w14:paraId="685D6823" w14:textId="77777777" w:rsidR="00FB5E2E" w:rsidRPr="00FB5E2E" w:rsidRDefault="00FB5E2E" w:rsidP="00FB5E2E">
      <w:pPr>
        <w:ind w:firstLine="709"/>
        <w:jc w:val="both"/>
        <w:rPr>
          <w:color w:val="000000"/>
          <w:sz w:val="28"/>
          <w:szCs w:val="28"/>
        </w:rPr>
      </w:pPr>
      <w:r w:rsidRPr="00FB5E2E">
        <w:rPr>
          <w:color w:val="000000"/>
          <w:sz w:val="28"/>
          <w:szCs w:val="28"/>
        </w:rPr>
        <w:t xml:space="preserve">Объекты инженерной инфраструктуры, необходимые организации для осуществления водоснабжения и водоотведения на территории Новокузнецкого городского округа, </w:t>
      </w:r>
      <w:r w:rsidRPr="00FB5E2E">
        <w:rPr>
          <w:color w:val="000000"/>
          <w:sz w:val="28"/>
          <w:szCs w:val="28"/>
          <w:u w:val="single"/>
        </w:rPr>
        <w:t>переданы предприятию Комитетом по управлению муниципальным имуществом города Новокузнецка на праве оперативного управления</w:t>
      </w:r>
      <w:r w:rsidRPr="00FB5E2E">
        <w:rPr>
          <w:color w:val="000000"/>
          <w:sz w:val="28"/>
          <w:szCs w:val="28"/>
        </w:rPr>
        <w:t xml:space="preserve"> согласно приказу от 21.11.2018 № 684.</w:t>
      </w:r>
    </w:p>
    <w:p w14:paraId="6270FE39" w14:textId="77777777" w:rsidR="00FB5E2E" w:rsidRPr="00FB5E2E" w:rsidRDefault="00FB5E2E" w:rsidP="00FB5E2E">
      <w:pPr>
        <w:ind w:firstLine="709"/>
        <w:jc w:val="both"/>
        <w:rPr>
          <w:color w:val="000000"/>
          <w:sz w:val="28"/>
          <w:szCs w:val="28"/>
        </w:rPr>
      </w:pPr>
      <w:r w:rsidRPr="00FB5E2E">
        <w:rPr>
          <w:color w:val="000000"/>
          <w:sz w:val="28"/>
          <w:szCs w:val="28"/>
        </w:rPr>
        <w:t>Впервые тарифы на питьевую воду, водоотведение МКП НГО «ВКХ» (г. Новокузнецк) были установлены РЭК КО на период с 01.01.2019                        по 31.12.2019.</w:t>
      </w:r>
    </w:p>
    <w:p w14:paraId="23D5C60C" w14:textId="77777777" w:rsidR="00FB5E2E" w:rsidRPr="00FB5E2E" w:rsidRDefault="00FB5E2E" w:rsidP="00FB5E2E">
      <w:pPr>
        <w:ind w:firstLine="709"/>
        <w:jc w:val="both"/>
        <w:rPr>
          <w:sz w:val="28"/>
          <w:szCs w:val="28"/>
        </w:rPr>
      </w:pPr>
      <w:r w:rsidRPr="00FB5E2E">
        <w:rPr>
          <w:sz w:val="28"/>
          <w:szCs w:val="28"/>
        </w:rPr>
        <w:t>В предыдущие периоды регулирования объекты данных централизованных систем холодного водоснабжения и водоотведения находились в эксплуатации МП НГО «Сибирская сбытовая компания».</w:t>
      </w:r>
    </w:p>
    <w:p w14:paraId="5B1B7F11" w14:textId="77777777" w:rsidR="00FB5E2E" w:rsidRPr="00FB5E2E" w:rsidRDefault="00FB5E2E" w:rsidP="00FB5E2E">
      <w:pPr>
        <w:ind w:firstLine="709"/>
        <w:jc w:val="both"/>
        <w:rPr>
          <w:sz w:val="28"/>
          <w:szCs w:val="28"/>
        </w:rPr>
      </w:pPr>
      <w:r w:rsidRPr="00FB5E2E">
        <w:rPr>
          <w:sz w:val="28"/>
          <w:szCs w:val="28"/>
        </w:rPr>
        <w:t xml:space="preserve">На основании приказа Комитета по управлению муниципальным имуществом города Новокузнецка (далее – КУМИ г. Новокузнецка) от 28.06.2019 № 430 в связи с запуском водовода и изменением схемы водоснабжения поселка Листвяги из оперативного управления МКП НГО «ВКХ» была изъята часть объектов в сфере холодного водоснабжения питьевой водой. При расчете тарифов на 2020-2022 годы учитывались объекты, находящиеся в пользовании МКП НГО «ВКХ» по состоянию на 01.07.2019г. </w:t>
      </w:r>
    </w:p>
    <w:p w14:paraId="48E69EAB" w14:textId="77777777" w:rsidR="00FB5E2E" w:rsidRPr="00FB5E2E" w:rsidRDefault="00FB5E2E" w:rsidP="00FB5E2E">
      <w:pPr>
        <w:ind w:firstLine="709"/>
        <w:jc w:val="both"/>
        <w:rPr>
          <w:sz w:val="28"/>
          <w:szCs w:val="28"/>
        </w:rPr>
      </w:pPr>
    </w:p>
    <w:p w14:paraId="5261EAC0" w14:textId="77777777" w:rsidR="00FB5E2E" w:rsidRPr="00FB5E2E" w:rsidRDefault="00FB5E2E" w:rsidP="00FB5E2E">
      <w:pPr>
        <w:ind w:firstLine="709"/>
        <w:jc w:val="center"/>
        <w:rPr>
          <w:b/>
          <w:sz w:val="28"/>
          <w:szCs w:val="28"/>
        </w:rPr>
      </w:pPr>
      <w:r w:rsidRPr="00FB5E2E">
        <w:rPr>
          <w:b/>
          <w:sz w:val="28"/>
          <w:szCs w:val="28"/>
        </w:rPr>
        <w:t>Перечень объектов холодного водоснабжения, водоотведения по состоянию на 01.07.2019г.</w:t>
      </w:r>
    </w:p>
    <w:tbl>
      <w:tblPr>
        <w:tblW w:w="0" w:type="auto"/>
        <w:jc w:val="center"/>
        <w:tblLayout w:type="fixed"/>
        <w:tblCellMar>
          <w:left w:w="10" w:type="dxa"/>
          <w:right w:w="10" w:type="dxa"/>
        </w:tblCellMar>
        <w:tblLook w:val="0000" w:firstRow="0" w:lastRow="0" w:firstColumn="0" w:lastColumn="0" w:noHBand="0" w:noVBand="0"/>
      </w:tblPr>
      <w:tblGrid>
        <w:gridCol w:w="658"/>
        <w:gridCol w:w="4469"/>
        <w:gridCol w:w="2002"/>
        <w:gridCol w:w="1694"/>
      </w:tblGrid>
      <w:tr w:rsidR="00FB5E2E" w:rsidRPr="00FB5E2E" w14:paraId="63BDE89A" w14:textId="77777777" w:rsidTr="00FB5E2E">
        <w:tblPrEx>
          <w:tblCellMar>
            <w:top w:w="0" w:type="dxa"/>
            <w:bottom w:w="0" w:type="dxa"/>
          </w:tblCellMar>
        </w:tblPrEx>
        <w:trPr>
          <w:trHeight w:hRule="exact" w:val="336"/>
          <w:jc w:val="center"/>
        </w:trPr>
        <w:tc>
          <w:tcPr>
            <w:tcW w:w="7129" w:type="dxa"/>
            <w:gridSpan w:val="3"/>
            <w:shd w:val="clear" w:color="auto" w:fill="FFFFFF"/>
            <w:vAlign w:val="center"/>
          </w:tcPr>
          <w:p w14:paraId="11779F6B" w14:textId="77777777" w:rsidR="00FB5E2E" w:rsidRPr="00FB5E2E" w:rsidRDefault="00FB5E2E" w:rsidP="00FB5E2E">
            <w:pPr>
              <w:rPr>
                <w:sz w:val="10"/>
                <w:szCs w:val="10"/>
              </w:rPr>
            </w:pPr>
          </w:p>
        </w:tc>
        <w:tc>
          <w:tcPr>
            <w:tcW w:w="1694" w:type="dxa"/>
            <w:shd w:val="clear" w:color="auto" w:fill="FFFFFF"/>
            <w:vAlign w:val="center"/>
          </w:tcPr>
          <w:p w14:paraId="352B9347" w14:textId="77777777" w:rsidR="00FB5E2E" w:rsidRPr="00FB5E2E" w:rsidRDefault="00FB5E2E" w:rsidP="00FB5E2E">
            <w:pPr>
              <w:rPr>
                <w:sz w:val="10"/>
                <w:szCs w:val="10"/>
              </w:rPr>
            </w:pPr>
          </w:p>
        </w:tc>
      </w:tr>
      <w:tr w:rsidR="00FB5E2E" w:rsidRPr="00FB5E2E" w14:paraId="2D5A50E5" w14:textId="77777777" w:rsidTr="00FB5E2E">
        <w:tblPrEx>
          <w:tblCellMar>
            <w:top w:w="0" w:type="dxa"/>
            <w:bottom w:w="0" w:type="dxa"/>
          </w:tblCellMar>
        </w:tblPrEx>
        <w:trPr>
          <w:trHeight w:hRule="exact" w:val="821"/>
          <w:jc w:val="center"/>
        </w:trPr>
        <w:tc>
          <w:tcPr>
            <w:tcW w:w="658" w:type="dxa"/>
            <w:tcBorders>
              <w:top w:val="single" w:sz="4" w:space="0" w:color="auto"/>
              <w:left w:val="single" w:sz="4" w:space="0" w:color="auto"/>
            </w:tcBorders>
            <w:shd w:val="clear" w:color="auto" w:fill="FFFFFF"/>
            <w:vAlign w:val="center"/>
          </w:tcPr>
          <w:p w14:paraId="079145AC" w14:textId="77777777" w:rsidR="00FB5E2E" w:rsidRPr="00FB5E2E" w:rsidRDefault="00FB5E2E" w:rsidP="00FB5E2E">
            <w:pPr>
              <w:widowControl w:val="0"/>
              <w:ind w:right="100"/>
              <w:jc w:val="center"/>
              <w:rPr>
                <w:szCs w:val="20"/>
              </w:rPr>
            </w:pPr>
            <w:r w:rsidRPr="00FB5E2E">
              <w:rPr>
                <w:color w:val="000000"/>
                <w:spacing w:val="5"/>
                <w:szCs w:val="16"/>
              </w:rPr>
              <w:t>№ п/п</w:t>
            </w:r>
          </w:p>
        </w:tc>
        <w:tc>
          <w:tcPr>
            <w:tcW w:w="4469" w:type="dxa"/>
            <w:tcBorders>
              <w:top w:val="single" w:sz="4" w:space="0" w:color="auto"/>
            </w:tcBorders>
            <w:shd w:val="clear" w:color="auto" w:fill="FFFFFF"/>
            <w:vAlign w:val="center"/>
          </w:tcPr>
          <w:p w14:paraId="6B2A9646" w14:textId="77777777" w:rsidR="00FB5E2E" w:rsidRPr="00FB5E2E" w:rsidRDefault="00FB5E2E" w:rsidP="00FB5E2E">
            <w:pPr>
              <w:widowControl w:val="0"/>
              <w:jc w:val="center"/>
              <w:rPr>
                <w:szCs w:val="20"/>
              </w:rPr>
            </w:pPr>
            <w:r w:rsidRPr="00FB5E2E">
              <w:rPr>
                <w:color w:val="000000"/>
                <w:spacing w:val="1"/>
                <w:szCs w:val="12"/>
              </w:rPr>
              <w:t>Наименование объекта</w:t>
            </w:r>
          </w:p>
        </w:tc>
        <w:tc>
          <w:tcPr>
            <w:tcW w:w="2002" w:type="dxa"/>
            <w:tcBorders>
              <w:top w:val="single" w:sz="4" w:space="0" w:color="auto"/>
            </w:tcBorders>
            <w:shd w:val="clear" w:color="auto" w:fill="FFFFFF"/>
            <w:vAlign w:val="center"/>
          </w:tcPr>
          <w:p w14:paraId="5BD3DD82" w14:textId="77777777" w:rsidR="00FB5E2E" w:rsidRPr="00FB5E2E" w:rsidRDefault="00FB5E2E" w:rsidP="00FB5E2E">
            <w:pPr>
              <w:widowControl w:val="0"/>
              <w:ind w:right="40"/>
              <w:jc w:val="right"/>
              <w:rPr>
                <w:szCs w:val="20"/>
              </w:rPr>
            </w:pPr>
            <w:r w:rsidRPr="00FB5E2E">
              <w:rPr>
                <w:color w:val="000000"/>
                <w:spacing w:val="1"/>
                <w:szCs w:val="12"/>
              </w:rPr>
              <w:t>Район</w:t>
            </w:r>
          </w:p>
        </w:tc>
        <w:tc>
          <w:tcPr>
            <w:tcW w:w="1694" w:type="dxa"/>
            <w:tcBorders>
              <w:top w:val="single" w:sz="4" w:space="0" w:color="auto"/>
              <w:right w:val="single" w:sz="4" w:space="0" w:color="auto"/>
            </w:tcBorders>
            <w:shd w:val="clear" w:color="auto" w:fill="FFFFFF"/>
            <w:vAlign w:val="center"/>
          </w:tcPr>
          <w:p w14:paraId="69E5BB96" w14:textId="77777777" w:rsidR="00FB5E2E" w:rsidRPr="00FB5E2E" w:rsidRDefault="00FB5E2E" w:rsidP="00FB5E2E">
            <w:pPr>
              <w:rPr>
                <w:szCs w:val="10"/>
              </w:rPr>
            </w:pPr>
          </w:p>
        </w:tc>
      </w:tr>
      <w:tr w:rsidR="00FB5E2E" w:rsidRPr="00FB5E2E" w14:paraId="0D8EA91D" w14:textId="77777777" w:rsidTr="00FB5E2E">
        <w:tblPrEx>
          <w:tblCellMar>
            <w:top w:w="0" w:type="dxa"/>
            <w:bottom w:w="0" w:type="dxa"/>
          </w:tblCellMar>
        </w:tblPrEx>
        <w:trPr>
          <w:trHeight w:hRule="exact" w:val="322"/>
          <w:jc w:val="center"/>
        </w:trPr>
        <w:tc>
          <w:tcPr>
            <w:tcW w:w="7129" w:type="dxa"/>
            <w:gridSpan w:val="3"/>
            <w:tcBorders>
              <w:top w:val="single" w:sz="4" w:space="0" w:color="auto"/>
              <w:left w:val="single" w:sz="4" w:space="0" w:color="auto"/>
            </w:tcBorders>
            <w:shd w:val="clear" w:color="auto" w:fill="FFFFFF"/>
            <w:vAlign w:val="center"/>
          </w:tcPr>
          <w:p w14:paraId="7CDE2E24" w14:textId="77777777" w:rsidR="00FB5E2E" w:rsidRPr="00FB5E2E" w:rsidRDefault="00FB5E2E" w:rsidP="00FB5E2E">
            <w:pPr>
              <w:widowControl w:val="0"/>
              <w:spacing w:line="160" w:lineRule="exact"/>
              <w:ind w:left="140"/>
              <w:rPr>
                <w:sz w:val="20"/>
                <w:szCs w:val="20"/>
              </w:rPr>
            </w:pPr>
            <w:r w:rsidRPr="00FB5E2E">
              <w:rPr>
                <w:b/>
                <w:bCs/>
                <w:color w:val="000000"/>
                <w:spacing w:val="4"/>
                <w:sz w:val="16"/>
                <w:szCs w:val="16"/>
              </w:rPr>
              <w:t>Водопроводные насосные станции -8 шт.</w:t>
            </w:r>
          </w:p>
        </w:tc>
        <w:tc>
          <w:tcPr>
            <w:tcW w:w="1694" w:type="dxa"/>
            <w:tcBorders>
              <w:top w:val="single" w:sz="4" w:space="0" w:color="auto"/>
            </w:tcBorders>
            <w:shd w:val="clear" w:color="auto" w:fill="FFFFFF"/>
            <w:vAlign w:val="center"/>
          </w:tcPr>
          <w:p w14:paraId="729D09D2" w14:textId="77777777" w:rsidR="00FB5E2E" w:rsidRPr="00FB5E2E" w:rsidRDefault="00FB5E2E" w:rsidP="00FB5E2E">
            <w:pPr>
              <w:rPr>
                <w:sz w:val="10"/>
                <w:szCs w:val="10"/>
              </w:rPr>
            </w:pPr>
          </w:p>
        </w:tc>
      </w:tr>
      <w:tr w:rsidR="00FB5E2E" w:rsidRPr="00FB5E2E" w14:paraId="2147AB79"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34FA7FB3"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w:t>
            </w:r>
          </w:p>
        </w:tc>
        <w:tc>
          <w:tcPr>
            <w:tcW w:w="4469" w:type="dxa"/>
            <w:tcBorders>
              <w:top w:val="single" w:sz="4" w:space="0" w:color="auto"/>
              <w:left w:val="single" w:sz="4" w:space="0" w:color="auto"/>
            </w:tcBorders>
            <w:shd w:val="clear" w:color="auto" w:fill="FFFFFF"/>
            <w:vAlign w:val="center"/>
          </w:tcPr>
          <w:p w14:paraId="0901B86B"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Сигнальная (выв. из </w:t>
            </w:r>
            <w:proofErr w:type="spellStart"/>
            <w:r w:rsidRPr="00FB5E2E">
              <w:rPr>
                <w:color w:val="000000"/>
                <w:spacing w:val="5"/>
                <w:sz w:val="16"/>
                <w:szCs w:val="16"/>
              </w:rPr>
              <w:t>экспл</w:t>
            </w:r>
            <w:proofErr w:type="spellEnd"/>
            <w:r w:rsidRPr="00FB5E2E">
              <w:rPr>
                <w:color w:val="000000"/>
                <w:spacing w:val="5"/>
                <w:sz w:val="16"/>
                <w:szCs w:val="16"/>
              </w:rPr>
              <w:t>.)</w:t>
            </w:r>
          </w:p>
        </w:tc>
        <w:tc>
          <w:tcPr>
            <w:tcW w:w="2002" w:type="dxa"/>
            <w:tcBorders>
              <w:top w:val="single" w:sz="4" w:space="0" w:color="auto"/>
              <w:left w:val="single" w:sz="4" w:space="0" w:color="auto"/>
            </w:tcBorders>
            <w:shd w:val="clear" w:color="auto" w:fill="FFFFFF"/>
            <w:vAlign w:val="center"/>
          </w:tcPr>
          <w:p w14:paraId="220C91CD"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57423066" w14:textId="77777777" w:rsidR="00FB5E2E" w:rsidRPr="00FB5E2E" w:rsidRDefault="00FB5E2E" w:rsidP="00FB5E2E">
            <w:pPr>
              <w:rPr>
                <w:sz w:val="10"/>
                <w:szCs w:val="10"/>
              </w:rPr>
            </w:pPr>
          </w:p>
        </w:tc>
      </w:tr>
      <w:tr w:rsidR="00FB5E2E" w:rsidRPr="00FB5E2E" w14:paraId="7C2AD865" w14:textId="77777777" w:rsidTr="00FB5E2E">
        <w:tblPrEx>
          <w:tblCellMar>
            <w:top w:w="0" w:type="dxa"/>
            <w:bottom w:w="0" w:type="dxa"/>
          </w:tblCellMar>
        </w:tblPrEx>
        <w:trPr>
          <w:trHeight w:hRule="exact" w:val="202"/>
          <w:jc w:val="center"/>
        </w:trPr>
        <w:tc>
          <w:tcPr>
            <w:tcW w:w="658" w:type="dxa"/>
            <w:tcBorders>
              <w:top w:val="single" w:sz="4" w:space="0" w:color="auto"/>
              <w:left w:val="single" w:sz="4" w:space="0" w:color="auto"/>
            </w:tcBorders>
            <w:shd w:val="clear" w:color="auto" w:fill="FFFFFF"/>
            <w:vAlign w:val="center"/>
          </w:tcPr>
          <w:p w14:paraId="558A0272"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2</w:t>
            </w:r>
          </w:p>
        </w:tc>
        <w:tc>
          <w:tcPr>
            <w:tcW w:w="4469" w:type="dxa"/>
            <w:tcBorders>
              <w:top w:val="single" w:sz="4" w:space="0" w:color="auto"/>
              <w:left w:val="single" w:sz="4" w:space="0" w:color="auto"/>
            </w:tcBorders>
            <w:shd w:val="clear" w:color="auto" w:fill="FFFFFF"/>
            <w:vAlign w:val="center"/>
          </w:tcPr>
          <w:p w14:paraId="2A8C9FD0"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Динамитная</w:t>
            </w:r>
          </w:p>
        </w:tc>
        <w:tc>
          <w:tcPr>
            <w:tcW w:w="2002" w:type="dxa"/>
            <w:tcBorders>
              <w:top w:val="single" w:sz="4" w:space="0" w:color="auto"/>
              <w:left w:val="single" w:sz="4" w:space="0" w:color="auto"/>
            </w:tcBorders>
            <w:shd w:val="clear" w:color="auto" w:fill="FFFFFF"/>
            <w:vAlign w:val="center"/>
          </w:tcPr>
          <w:p w14:paraId="6FDBC494"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5D114FAF" w14:textId="77777777" w:rsidR="00FB5E2E" w:rsidRPr="00FB5E2E" w:rsidRDefault="00FB5E2E" w:rsidP="00FB5E2E">
            <w:pPr>
              <w:rPr>
                <w:sz w:val="10"/>
                <w:szCs w:val="10"/>
              </w:rPr>
            </w:pPr>
          </w:p>
        </w:tc>
      </w:tr>
      <w:tr w:rsidR="00FB5E2E" w:rsidRPr="00FB5E2E" w14:paraId="672ED716" w14:textId="77777777" w:rsidTr="00FB5E2E">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center"/>
          </w:tcPr>
          <w:p w14:paraId="12BC8325"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3</w:t>
            </w:r>
          </w:p>
        </w:tc>
        <w:tc>
          <w:tcPr>
            <w:tcW w:w="4469" w:type="dxa"/>
            <w:tcBorders>
              <w:top w:val="single" w:sz="4" w:space="0" w:color="auto"/>
              <w:left w:val="single" w:sz="4" w:space="0" w:color="auto"/>
            </w:tcBorders>
            <w:shd w:val="clear" w:color="auto" w:fill="FFFFFF"/>
            <w:vAlign w:val="center"/>
          </w:tcPr>
          <w:p w14:paraId="64FFDE02"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Внутренняя</w:t>
            </w:r>
          </w:p>
        </w:tc>
        <w:tc>
          <w:tcPr>
            <w:tcW w:w="2002" w:type="dxa"/>
            <w:tcBorders>
              <w:top w:val="single" w:sz="4" w:space="0" w:color="auto"/>
              <w:left w:val="single" w:sz="4" w:space="0" w:color="auto"/>
            </w:tcBorders>
            <w:shd w:val="clear" w:color="auto" w:fill="FFFFFF"/>
            <w:vAlign w:val="center"/>
          </w:tcPr>
          <w:p w14:paraId="46F4DC13"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3AABAD94" w14:textId="77777777" w:rsidR="00FB5E2E" w:rsidRPr="00FB5E2E" w:rsidRDefault="00FB5E2E" w:rsidP="00FB5E2E">
            <w:pPr>
              <w:rPr>
                <w:sz w:val="10"/>
                <w:szCs w:val="10"/>
              </w:rPr>
            </w:pPr>
          </w:p>
        </w:tc>
      </w:tr>
      <w:tr w:rsidR="00FB5E2E" w:rsidRPr="00FB5E2E" w14:paraId="6A528761" w14:textId="77777777" w:rsidTr="00FB5E2E">
        <w:tblPrEx>
          <w:tblCellMar>
            <w:top w:w="0" w:type="dxa"/>
            <w:bottom w:w="0" w:type="dxa"/>
          </w:tblCellMar>
        </w:tblPrEx>
        <w:trPr>
          <w:trHeight w:hRule="exact" w:val="221"/>
          <w:jc w:val="center"/>
        </w:trPr>
        <w:tc>
          <w:tcPr>
            <w:tcW w:w="658" w:type="dxa"/>
            <w:tcBorders>
              <w:top w:val="single" w:sz="4" w:space="0" w:color="auto"/>
              <w:left w:val="single" w:sz="4" w:space="0" w:color="auto"/>
            </w:tcBorders>
            <w:shd w:val="clear" w:color="auto" w:fill="FFFFFF"/>
            <w:vAlign w:val="center"/>
          </w:tcPr>
          <w:p w14:paraId="0AFE5C69"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4</w:t>
            </w:r>
          </w:p>
        </w:tc>
        <w:tc>
          <w:tcPr>
            <w:tcW w:w="4469" w:type="dxa"/>
            <w:tcBorders>
              <w:top w:val="single" w:sz="4" w:space="0" w:color="auto"/>
              <w:left w:val="single" w:sz="4" w:space="0" w:color="auto"/>
            </w:tcBorders>
            <w:shd w:val="clear" w:color="auto" w:fill="FFFFFF"/>
            <w:vAlign w:val="center"/>
          </w:tcPr>
          <w:p w14:paraId="5B2BCD75"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Ильинская</w:t>
            </w:r>
          </w:p>
        </w:tc>
        <w:tc>
          <w:tcPr>
            <w:tcW w:w="2002" w:type="dxa"/>
            <w:tcBorders>
              <w:top w:val="single" w:sz="4" w:space="0" w:color="auto"/>
              <w:left w:val="single" w:sz="4" w:space="0" w:color="auto"/>
            </w:tcBorders>
            <w:shd w:val="clear" w:color="auto" w:fill="FFFFFF"/>
            <w:vAlign w:val="center"/>
          </w:tcPr>
          <w:p w14:paraId="3A75ECE0"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590D3261" w14:textId="77777777" w:rsidR="00FB5E2E" w:rsidRPr="00FB5E2E" w:rsidRDefault="00FB5E2E" w:rsidP="00FB5E2E">
            <w:pPr>
              <w:rPr>
                <w:sz w:val="10"/>
                <w:szCs w:val="10"/>
              </w:rPr>
            </w:pPr>
          </w:p>
        </w:tc>
      </w:tr>
      <w:tr w:rsidR="00FB5E2E" w:rsidRPr="00FB5E2E" w14:paraId="52E5CD85" w14:textId="77777777" w:rsidTr="00FB5E2E">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center"/>
          </w:tcPr>
          <w:p w14:paraId="7B2093C3"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5</w:t>
            </w:r>
          </w:p>
        </w:tc>
        <w:tc>
          <w:tcPr>
            <w:tcW w:w="4469" w:type="dxa"/>
            <w:tcBorders>
              <w:top w:val="single" w:sz="4" w:space="0" w:color="auto"/>
              <w:left w:val="single" w:sz="4" w:space="0" w:color="auto"/>
            </w:tcBorders>
            <w:shd w:val="clear" w:color="auto" w:fill="FFFFFF"/>
            <w:vAlign w:val="center"/>
          </w:tcPr>
          <w:p w14:paraId="2BD1A5E3"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Сосновый Лог</w:t>
            </w:r>
          </w:p>
        </w:tc>
        <w:tc>
          <w:tcPr>
            <w:tcW w:w="2002" w:type="dxa"/>
            <w:tcBorders>
              <w:top w:val="single" w:sz="4" w:space="0" w:color="auto"/>
              <w:left w:val="single" w:sz="4" w:space="0" w:color="auto"/>
            </w:tcBorders>
            <w:shd w:val="clear" w:color="auto" w:fill="FFFFFF"/>
            <w:vAlign w:val="center"/>
          </w:tcPr>
          <w:p w14:paraId="24D5CDA8"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Листвяги</w:t>
            </w:r>
          </w:p>
        </w:tc>
        <w:tc>
          <w:tcPr>
            <w:tcW w:w="1694" w:type="dxa"/>
            <w:tcBorders>
              <w:top w:val="single" w:sz="4" w:space="0" w:color="auto"/>
              <w:right w:val="single" w:sz="4" w:space="0" w:color="auto"/>
            </w:tcBorders>
            <w:shd w:val="clear" w:color="auto" w:fill="FFFFFF"/>
            <w:vAlign w:val="center"/>
          </w:tcPr>
          <w:p w14:paraId="393F77DB" w14:textId="77777777" w:rsidR="00FB5E2E" w:rsidRPr="00FB5E2E" w:rsidRDefault="00FB5E2E" w:rsidP="00FB5E2E">
            <w:pPr>
              <w:rPr>
                <w:sz w:val="10"/>
                <w:szCs w:val="10"/>
              </w:rPr>
            </w:pPr>
          </w:p>
        </w:tc>
      </w:tr>
      <w:tr w:rsidR="00FB5E2E" w:rsidRPr="00FB5E2E" w14:paraId="0C1A6493"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550A53A9"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6</w:t>
            </w:r>
          </w:p>
        </w:tc>
        <w:tc>
          <w:tcPr>
            <w:tcW w:w="4469" w:type="dxa"/>
            <w:tcBorders>
              <w:top w:val="single" w:sz="4" w:space="0" w:color="auto"/>
              <w:left w:val="single" w:sz="4" w:space="0" w:color="auto"/>
            </w:tcBorders>
            <w:shd w:val="clear" w:color="auto" w:fill="FFFFFF"/>
            <w:vAlign w:val="center"/>
          </w:tcPr>
          <w:p w14:paraId="08386D43"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ВИС пос. </w:t>
            </w:r>
            <w:proofErr w:type="spellStart"/>
            <w:r w:rsidRPr="00FB5E2E">
              <w:rPr>
                <w:color w:val="000000"/>
                <w:spacing w:val="5"/>
                <w:sz w:val="16"/>
                <w:szCs w:val="16"/>
              </w:rPr>
              <w:t>Притомский</w:t>
            </w:r>
            <w:proofErr w:type="spellEnd"/>
          </w:p>
        </w:tc>
        <w:tc>
          <w:tcPr>
            <w:tcW w:w="2002" w:type="dxa"/>
            <w:tcBorders>
              <w:top w:val="single" w:sz="4" w:space="0" w:color="auto"/>
              <w:left w:val="single" w:sz="4" w:space="0" w:color="auto"/>
            </w:tcBorders>
            <w:shd w:val="clear" w:color="auto" w:fill="FFFFFF"/>
            <w:vAlign w:val="center"/>
          </w:tcPr>
          <w:p w14:paraId="77C46845"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Орджоникидзевский</w:t>
            </w:r>
          </w:p>
        </w:tc>
        <w:tc>
          <w:tcPr>
            <w:tcW w:w="1694" w:type="dxa"/>
            <w:tcBorders>
              <w:top w:val="single" w:sz="4" w:space="0" w:color="auto"/>
              <w:right w:val="single" w:sz="4" w:space="0" w:color="auto"/>
            </w:tcBorders>
            <w:shd w:val="clear" w:color="auto" w:fill="FFFFFF"/>
            <w:vAlign w:val="center"/>
          </w:tcPr>
          <w:p w14:paraId="44E12377" w14:textId="77777777" w:rsidR="00FB5E2E" w:rsidRPr="00FB5E2E" w:rsidRDefault="00FB5E2E" w:rsidP="00FB5E2E">
            <w:pPr>
              <w:rPr>
                <w:sz w:val="10"/>
                <w:szCs w:val="10"/>
              </w:rPr>
            </w:pPr>
          </w:p>
        </w:tc>
      </w:tr>
      <w:tr w:rsidR="00FB5E2E" w:rsidRPr="00FB5E2E" w14:paraId="2D46DB6F"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6B9114CC"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7</w:t>
            </w:r>
          </w:p>
        </w:tc>
        <w:tc>
          <w:tcPr>
            <w:tcW w:w="4469" w:type="dxa"/>
            <w:tcBorders>
              <w:top w:val="single" w:sz="4" w:space="0" w:color="auto"/>
              <w:left w:val="single" w:sz="4" w:space="0" w:color="auto"/>
            </w:tcBorders>
            <w:shd w:val="clear" w:color="auto" w:fill="FFFFFF"/>
            <w:vAlign w:val="center"/>
          </w:tcPr>
          <w:p w14:paraId="37D7B532"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Забойщиков</w:t>
            </w:r>
          </w:p>
        </w:tc>
        <w:tc>
          <w:tcPr>
            <w:tcW w:w="2002" w:type="dxa"/>
            <w:tcBorders>
              <w:top w:val="single" w:sz="4" w:space="0" w:color="auto"/>
              <w:left w:val="single" w:sz="4" w:space="0" w:color="auto"/>
            </w:tcBorders>
            <w:shd w:val="clear" w:color="auto" w:fill="FFFFFF"/>
            <w:vAlign w:val="center"/>
          </w:tcPr>
          <w:p w14:paraId="694F05F8"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17A4EDE3" w14:textId="77777777" w:rsidR="00FB5E2E" w:rsidRPr="00FB5E2E" w:rsidRDefault="00FB5E2E" w:rsidP="00FB5E2E">
            <w:pPr>
              <w:rPr>
                <w:sz w:val="10"/>
                <w:szCs w:val="10"/>
              </w:rPr>
            </w:pPr>
          </w:p>
        </w:tc>
      </w:tr>
      <w:tr w:rsidR="00FB5E2E" w:rsidRPr="00FB5E2E" w14:paraId="1616F706"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125CED1F" w14:textId="77777777" w:rsidR="00FB5E2E" w:rsidRPr="00FB5E2E" w:rsidRDefault="00FB5E2E" w:rsidP="00FB5E2E">
            <w:pPr>
              <w:widowControl w:val="0"/>
              <w:spacing w:line="160" w:lineRule="exact"/>
              <w:ind w:right="40"/>
              <w:jc w:val="right"/>
              <w:rPr>
                <w:sz w:val="20"/>
                <w:szCs w:val="20"/>
              </w:rPr>
            </w:pPr>
            <w:r w:rsidRPr="00FB5E2E">
              <w:rPr>
                <w:b/>
                <w:bCs/>
                <w:color w:val="000000"/>
                <w:spacing w:val="4"/>
                <w:sz w:val="16"/>
                <w:szCs w:val="16"/>
              </w:rPr>
              <w:t>8</w:t>
            </w:r>
          </w:p>
        </w:tc>
        <w:tc>
          <w:tcPr>
            <w:tcW w:w="4469" w:type="dxa"/>
            <w:tcBorders>
              <w:top w:val="single" w:sz="4" w:space="0" w:color="auto"/>
              <w:left w:val="single" w:sz="4" w:space="0" w:color="auto"/>
            </w:tcBorders>
            <w:shd w:val="clear" w:color="auto" w:fill="FFFFFF"/>
            <w:vAlign w:val="center"/>
          </w:tcPr>
          <w:p w14:paraId="12016FCB" w14:textId="77777777" w:rsidR="00FB5E2E" w:rsidRPr="00FB5E2E" w:rsidRDefault="00FB5E2E" w:rsidP="00FB5E2E">
            <w:pPr>
              <w:widowControl w:val="0"/>
              <w:spacing w:line="160" w:lineRule="exact"/>
              <w:ind w:left="40"/>
              <w:rPr>
                <w:sz w:val="20"/>
                <w:szCs w:val="20"/>
              </w:rPr>
            </w:pPr>
            <w:proofErr w:type="spellStart"/>
            <w:r w:rsidRPr="00FB5E2E">
              <w:rPr>
                <w:color w:val="000000"/>
                <w:spacing w:val="5"/>
                <w:sz w:val="16"/>
                <w:szCs w:val="16"/>
              </w:rPr>
              <w:t>Садопарковая</w:t>
            </w:r>
            <w:proofErr w:type="spellEnd"/>
          </w:p>
        </w:tc>
        <w:tc>
          <w:tcPr>
            <w:tcW w:w="2002" w:type="dxa"/>
            <w:tcBorders>
              <w:top w:val="single" w:sz="4" w:space="0" w:color="auto"/>
              <w:left w:val="single" w:sz="4" w:space="0" w:color="auto"/>
            </w:tcBorders>
            <w:shd w:val="clear" w:color="auto" w:fill="FFFFFF"/>
            <w:vAlign w:val="center"/>
          </w:tcPr>
          <w:p w14:paraId="5C2A74B1"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63CBA21C" w14:textId="77777777" w:rsidR="00FB5E2E" w:rsidRPr="00FB5E2E" w:rsidRDefault="00FB5E2E" w:rsidP="00FB5E2E">
            <w:pPr>
              <w:rPr>
                <w:sz w:val="10"/>
                <w:szCs w:val="10"/>
              </w:rPr>
            </w:pPr>
          </w:p>
        </w:tc>
      </w:tr>
      <w:tr w:rsidR="00FB5E2E" w:rsidRPr="00FB5E2E" w14:paraId="4D762FB0" w14:textId="77777777" w:rsidTr="00FB5E2E">
        <w:tblPrEx>
          <w:tblCellMar>
            <w:top w:w="0" w:type="dxa"/>
            <w:bottom w:w="0" w:type="dxa"/>
          </w:tblCellMar>
        </w:tblPrEx>
        <w:trPr>
          <w:trHeight w:hRule="exact" w:val="370"/>
          <w:jc w:val="center"/>
        </w:trPr>
        <w:tc>
          <w:tcPr>
            <w:tcW w:w="7129" w:type="dxa"/>
            <w:gridSpan w:val="3"/>
            <w:tcBorders>
              <w:top w:val="single" w:sz="4" w:space="0" w:color="auto"/>
              <w:left w:val="single" w:sz="4" w:space="0" w:color="auto"/>
            </w:tcBorders>
            <w:shd w:val="clear" w:color="auto" w:fill="FFFFFF"/>
            <w:vAlign w:val="center"/>
          </w:tcPr>
          <w:p w14:paraId="0A0F5569" w14:textId="77777777" w:rsidR="00FB5E2E" w:rsidRPr="00FB5E2E" w:rsidRDefault="00FB5E2E" w:rsidP="00FB5E2E">
            <w:pPr>
              <w:widowControl w:val="0"/>
              <w:spacing w:line="160" w:lineRule="exact"/>
              <w:ind w:left="120"/>
              <w:rPr>
                <w:sz w:val="20"/>
                <w:szCs w:val="20"/>
              </w:rPr>
            </w:pPr>
            <w:r w:rsidRPr="00FB5E2E">
              <w:rPr>
                <w:b/>
                <w:bCs/>
                <w:color w:val="000000"/>
                <w:spacing w:val="4"/>
                <w:sz w:val="16"/>
                <w:szCs w:val="16"/>
              </w:rPr>
              <w:t>Канализационные насосные станции - 5 шт.</w:t>
            </w:r>
          </w:p>
        </w:tc>
        <w:tc>
          <w:tcPr>
            <w:tcW w:w="1694" w:type="dxa"/>
            <w:tcBorders>
              <w:top w:val="single" w:sz="4" w:space="0" w:color="auto"/>
            </w:tcBorders>
            <w:shd w:val="clear" w:color="auto" w:fill="FFFFFF"/>
            <w:vAlign w:val="center"/>
          </w:tcPr>
          <w:p w14:paraId="094C416A" w14:textId="77777777" w:rsidR="00FB5E2E" w:rsidRPr="00FB5E2E" w:rsidRDefault="00FB5E2E" w:rsidP="00FB5E2E">
            <w:pPr>
              <w:rPr>
                <w:sz w:val="10"/>
                <w:szCs w:val="10"/>
              </w:rPr>
            </w:pPr>
          </w:p>
        </w:tc>
      </w:tr>
      <w:tr w:rsidR="00FB5E2E" w:rsidRPr="00FB5E2E" w14:paraId="12EEB87F"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4A1044E9"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w:t>
            </w:r>
          </w:p>
        </w:tc>
        <w:tc>
          <w:tcPr>
            <w:tcW w:w="4469" w:type="dxa"/>
            <w:tcBorders>
              <w:top w:val="single" w:sz="4" w:space="0" w:color="auto"/>
              <w:left w:val="single" w:sz="4" w:space="0" w:color="auto"/>
            </w:tcBorders>
            <w:shd w:val="clear" w:color="auto" w:fill="FFFFFF"/>
            <w:vAlign w:val="center"/>
          </w:tcPr>
          <w:p w14:paraId="6D306D8B"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КНС №1 (разъезд </w:t>
            </w:r>
            <w:proofErr w:type="spellStart"/>
            <w:r w:rsidRPr="00FB5E2E">
              <w:rPr>
                <w:color w:val="000000"/>
                <w:spacing w:val="5"/>
                <w:sz w:val="16"/>
                <w:szCs w:val="16"/>
              </w:rPr>
              <w:t>Абагуровский</w:t>
            </w:r>
            <w:proofErr w:type="spellEnd"/>
            <w:r w:rsidRPr="00FB5E2E">
              <w:rPr>
                <w:color w:val="000000"/>
                <w:spacing w:val="5"/>
                <w:sz w:val="16"/>
                <w:szCs w:val="16"/>
              </w:rPr>
              <w:t>)</w:t>
            </w:r>
          </w:p>
        </w:tc>
        <w:tc>
          <w:tcPr>
            <w:tcW w:w="2002" w:type="dxa"/>
            <w:tcBorders>
              <w:top w:val="single" w:sz="4" w:space="0" w:color="auto"/>
              <w:left w:val="single" w:sz="4" w:space="0" w:color="auto"/>
            </w:tcBorders>
            <w:shd w:val="clear" w:color="auto" w:fill="FFFFFF"/>
            <w:vAlign w:val="center"/>
          </w:tcPr>
          <w:p w14:paraId="75E75199"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 (</w:t>
            </w:r>
            <w:proofErr w:type="spellStart"/>
            <w:r w:rsidRPr="00FB5E2E">
              <w:rPr>
                <w:color w:val="000000"/>
                <w:spacing w:val="5"/>
                <w:sz w:val="16"/>
                <w:szCs w:val="16"/>
              </w:rPr>
              <w:t>Абаг</w:t>
            </w:r>
            <w:proofErr w:type="spellEnd"/>
            <w:r w:rsidRPr="00FB5E2E">
              <w:rPr>
                <w:color w:val="000000"/>
                <w:spacing w:val="5"/>
                <w:sz w:val="16"/>
                <w:szCs w:val="16"/>
              </w:rPr>
              <w:t>)</w:t>
            </w:r>
          </w:p>
        </w:tc>
        <w:tc>
          <w:tcPr>
            <w:tcW w:w="1694" w:type="dxa"/>
            <w:tcBorders>
              <w:top w:val="single" w:sz="4" w:space="0" w:color="auto"/>
              <w:right w:val="single" w:sz="4" w:space="0" w:color="auto"/>
            </w:tcBorders>
            <w:shd w:val="clear" w:color="auto" w:fill="FFFFFF"/>
            <w:vAlign w:val="center"/>
          </w:tcPr>
          <w:p w14:paraId="46324E32" w14:textId="77777777" w:rsidR="00FB5E2E" w:rsidRPr="00FB5E2E" w:rsidRDefault="00FB5E2E" w:rsidP="00FB5E2E">
            <w:pPr>
              <w:rPr>
                <w:sz w:val="10"/>
                <w:szCs w:val="10"/>
              </w:rPr>
            </w:pPr>
          </w:p>
        </w:tc>
      </w:tr>
      <w:tr w:rsidR="00FB5E2E" w:rsidRPr="00FB5E2E" w14:paraId="37FCC8B9" w14:textId="77777777" w:rsidTr="00FB5E2E">
        <w:tblPrEx>
          <w:tblCellMar>
            <w:top w:w="0" w:type="dxa"/>
            <w:bottom w:w="0" w:type="dxa"/>
          </w:tblCellMar>
        </w:tblPrEx>
        <w:trPr>
          <w:trHeight w:hRule="exact" w:val="221"/>
          <w:jc w:val="center"/>
        </w:trPr>
        <w:tc>
          <w:tcPr>
            <w:tcW w:w="658" w:type="dxa"/>
            <w:tcBorders>
              <w:top w:val="single" w:sz="4" w:space="0" w:color="auto"/>
              <w:left w:val="single" w:sz="4" w:space="0" w:color="auto"/>
            </w:tcBorders>
            <w:shd w:val="clear" w:color="auto" w:fill="FFFFFF"/>
            <w:vAlign w:val="center"/>
          </w:tcPr>
          <w:p w14:paraId="6B289BED"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2</w:t>
            </w:r>
          </w:p>
        </w:tc>
        <w:tc>
          <w:tcPr>
            <w:tcW w:w="4469" w:type="dxa"/>
            <w:tcBorders>
              <w:top w:val="single" w:sz="4" w:space="0" w:color="auto"/>
              <w:left w:val="single" w:sz="4" w:space="0" w:color="auto"/>
            </w:tcBorders>
            <w:shd w:val="clear" w:color="auto" w:fill="FFFFFF"/>
            <w:vAlign w:val="center"/>
          </w:tcPr>
          <w:p w14:paraId="0FF2D15B"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КНС №2 (разъезд </w:t>
            </w:r>
            <w:proofErr w:type="spellStart"/>
            <w:r w:rsidRPr="00FB5E2E">
              <w:rPr>
                <w:color w:val="000000"/>
                <w:spacing w:val="5"/>
                <w:sz w:val="16"/>
                <w:szCs w:val="16"/>
              </w:rPr>
              <w:t>Абагуровский</w:t>
            </w:r>
            <w:proofErr w:type="spellEnd"/>
            <w:r w:rsidRPr="00FB5E2E">
              <w:rPr>
                <w:color w:val="000000"/>
                <w:spacing w:val="5"/>
                <w:sz w:val="16"/>
                <w:szCs w:val="16"/>
              </w:rPr>
              <w:t>)</w:t>
            </w:r>
          </w:p>
        </w:tc>
        <w:tc>
          <w:tcPr>
            <w:tcW w:w="2002" w:type="dxa"/>
            <w:tcBorders>
              <w:top w:val="single" w:sz="4" w:space="0" w:color="auto"/>
              <w:left w:val="single" w:sz="4" w:space="0" w:color="auto"/>
            </w:tcBorders>
            <w:shd w:val="clear" w:color="auto" w:fill="FFFFFF"/>
            <w:vAlign w:val="center"/>
          </w:tcPr>
          <w:p w14:paraId="71564614"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 (</w:t>
            </w:r>
            <w:proofErr w:type="spellStart"/>
            <w:r w:rsidRPr="00FB5E2E">
              <w:rPr>
                <w:color w:val="000000"/>
                <w:spacing w:val="5"/>
                <w:sz w:val="16"/>
                <w:szCs w:val="16"/>
              </w:rPr>
              <w:t>Абаг</w:t>
            </w:r>
            <w:proofErr w:type="spellEnd"/>
            <w:r w:rsidRPr="00FB5E2E">
              <w:rPr>
                <w:color w:val="000000"/>
                <w:spacing w:val="5"/>
                <w:sz w:val="16"/>
                <w:szCs w:val="16"/>
              </w:rPr>
              <w:t>)</w:t>
            </w:r>
          </w:p>
        </w:tc>
        <w:tc>
          <w:tcPr>
            <w:tcW w:w="1694" w:type="dxa"/>
            <w:tcBorders>
              <w:top w:val="single" w:sz="4" w:space="0" w:color="auto"/>
              <w:right w:val="single" w:sz="4" w:space="0" w:color="auto"/>
            </w:tcBorders>
            <w:shd w:val="clear" w:color="auto" w:fill="FFFFFF"/>
            <w:vAlign w:val="center"/>
          </w:tcPr>
          <w:p w14:paraId="15CB6C0C" w14:textId="77777777" w:rsidR="00FB5E2E" w:rsidRPr="00FB5E2E" w:rsidRDefault="00FB5E2E" w:rsidP="00FB5E2E">
            <w:pPr>
              <w:rPr>
                <w:sz w:val="10"/>
                <w:szCs w:val="10"/>
              </w:rPr>
            </w:pPr>
          </w:p>
        </w:tc>
      </w:tr>
      <w:tr w:rsidR="00FB5E2E" w:rsidRPr="00FB5E2E" w14:paraId="60B65FEB" w14:textId="77777777" w:rsidTr="00FB5E2E">
        <w:tblPrEx>
          <w:tblCellMar>
            <w:top w:w="0" w:type="dxa"/>
            <w:bottom w:w="0" w:type="dxa"/>
          </w:tblCellMar>
        </w:tblPrEx>
        <w:trPr>
          <w:trHeight w:hRule="exact" w:val="202"/>
          <w:jc w:val="center"/>
        </w:trPr>
        <w:tc>
          <w:tcPr>
            <w:tcW w:w="658" w:type="dxa"/>
            <w:tcBorders>
              <w:top w:val="single" w:sz="4" w:space="0" w:color="auto"/>
              <w:left w:val="single" w:sz="4" w:space="0" w:color="auto"/>
            </w:tcBorders>
            <w:shd w:val="clear" w:color="auto" w:fill="FFFFFF"/>
            <w:vAlign w:val="center"/>
          </w:tcPr>
          <w:p w14:paraId="77AD3C2B"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lang w:val="en-US"/>
              </w:rPr>
              <w:t>j</w:t>
            </w:r>
          </w:p>
        </w:tc>
        <w:tc>
          <w:tcPr>
            <w:tcW w:w="4469" w:type="dxa"/>
            <w:tcBorders>
              <w:top w:val="single" w:sz="4" w:space="0" w:color="auto"/>
              <w:left w:val="single" w:sz="4" w:space="0" w:color="auto"/>
            </w:tcBorders>
            <w:shd w:val="clear" w:color="auto" w:fill="FFFFFF"/>
            <w:vAlign w:val="center"/>
          </w:tcPr>
          <w:p w14:paraId="4BEA2B17"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КНС пос. Листвяги</w:t>
            </w:r>
          </w:p>
        </w:tc>
        <w:tc>
          <w:tcPr>
            <w:tcW w:w="2002" w:type="dxa"/>
            <w:tcBorders>
              <w:top w:val="single" w:sz="4" w:space="0" w:color="auto"/>
              <w:left w:val="single" w:sz="4" w:space="0" w:color="auto"/>
            </w:tcBorders>
            <w:shd w:val="clear" w:color="auto" w:fill="FFFFFF"/>
            <w:vAlign w:val="center"/>
          </w:tcPr>
          <w:p w14:paraId="7183F9BA"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 (Лист)</w:t>
            </w:r>
          </w:p>
        </w:tc>
        <w:tc>
          <w:tcPr>
            <w:tcW w:w="1694" w:type="dxa"/>
            <w:tcBorders>
              <w:top w:val="single" w:sz="4" w:space="0" w:color="auto"/>
              <w:right w:val="single" w:sz="4" w:space="0" w:color="auto"/>
            </w:tcBorders>
            <w:shd w:val="clear" w:color="auto" w:fill="FFFFFF"/>
            <w:vAlign w:val="center"/>
          </w:tcPr>
          <w:p w14:paraId="6F1055BE" w14:textId="77777777" w:rsidR="00FB5E2E" w:rsidRPr="00FB5E2E" w:rsidRDefault="00FB5E2E" w:rsidP="00FB5E2E">
            <w:pPr>
              <w:rPr>
                <w:sz w:val="10"/>
                <w:szCs w:val="10"/>
              </w:rPr>
            </w:pPr>
          </w:p>
        </w:tc>
      </w:tr>
      <w:tr w:rsidR="00FB5E2E" w:rsidRPr="00FB5E2E" w14:paraId="62D8C8F5"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4F8AAAFD"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4</w:t>
            </w:r>
          </w:p>
        </w:tc>
        <w:tc>
          <w:tcPr>
            <w:tcW w:w="4469" w:type="dxa"/>
            <w:tcBorders>
              <w:top w:val="single" w:sz="4" w:space="0" w:color="auto"/>
              <w:left w:val="single" w:sz="4" w:space="0" w:color="auto"/>
            </w:tcBorders>
            <w:shd w:val="clear" w:color="auto" w:fill="FFFFFF"/>
            <w:vAlign w:val="center"/>
          </w:tcPr>
          <w:p w14:paraId="15CE85FA"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КНС </w:t>
            </w:r>
            <w:proofErr w:type="spellStart"/>
            <w:r w:rsidRPr="00FB5E2E">
              <w:rPr>
                <w:color w:val="000000"/>
                <w:spacing w:val="5"/>
                <w:sz w:val="16"/>
                <w:szCs w:val="16"/>
              </w:rPr>
              <w:t>Садопарковая</w:t>
            </w:r>
            <w:proofErr w:type="spellEnd"/>
            <w:r w:rsidRPr="00FB5E2E">
              <w:rPr>
                <w:color w:val="000000"/>
                <w:spacing w:val="5"/>
                <w:sz w:val="16"/>
                <w:szCs w:val="16"/>
              </w:rPr>
              <w:t>. 32</w:t>
            </w:r>
          </w:p>
        </w:tc>
        <w:tc>
          <w:tcPr>
            <w:tcW w:w="2002" w:type="dxa"/>
            <w:tcBorders>
              <w:top w:val="single" w:sz="4" w:space="0" w:color="auto"/>
              <w:left w:val="single" w:sz="4" w:space="0" w:color="auto"/>
            </w:tcBorders>
            <w:shd w:val="clear" w:color="auto" w:fill="FFFFFF"/>
            <w:vAlign w:val="center"/>
          </w:tcPr>
          <w:p w14:paraId="2EF68809"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42CD8E4C" w14:textId="77777777" w:rsidR="00FB5E2E" w:rsidRPr="00FB5E2E" w:rsidRDefault="00FB5E2E" w:rsidP="00FB5E2E">
            <w:pPr>
              <w:rPr>
                <w:sz w:val="10"/>
                <w:szCs w:val="10"/>
              </w:rPr>
            </w:pPr>
          </w:p>
        </w:tc>
      </w:tr>
      <w:tr w:rsidR="00FB5E2E" w:rsidRPr="00FB5E2E" w14:paraId="6E9D9391"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31A2468E" w14:textId="77777777" w:rsidR="00FB5E2E" w:rsidRPr="00FB5E2E" w:rsidRDefault="00FB5E2E" w:rsidP="00FB5E2E">
            <w:pPr>
              <w:widowControl w:val="0"/>
              <w:spacing w:line="160" w:lineRule="exact"/>
              <w:ind w:right="40"/>
              <w:jc w:val="right"/>
              <w:rPr>
                <w:sz w:val="20"/>
                <w:szCs w:val="20"/>
              </w:rPr>
            </w:pPr>
            <w:r w:rsidRPr="00FB5E2E">
              <w:rPr>
                <w:b/>
                <w:bCs/>
                <w:color w:val="000000"/>
                <w:spacing w:val="4"/>
                <w:sz w:val="16"/>
                <w:szCs w:val="16"/>
              </w:rPr>
              <w:t>5</w:t>
            </w:r>
          </w:p>
        </w:tc>
        <w:tc>
          <w:tcPr>
            <w:tcW w:w="4469" w:type="dxa"/>
            <w:tcBorders>
              <w:top w:val="single" w:sz="4" w:space="0" w:color="auto"/>
              <w:left w:val="single" w:sz="4" w:space="0" w:color="auto"/>
            </w:tcBorders>
            <w:shd w:val="clear" w:color="auto" w:fill="FFFFFF"/>
            <w:vAlign w:val="center"/>
          </w:tcPr>
          <w:p w14:paraId="3979907A"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КНС ул. Учительская</w:t>
            </w:r>
          </w:p>
        </w:tc>
        <w:tc>
          <w:tcPr>
            <w:tcW w:w="2002" w:type="dxa"/>
            <w:tcBorders>
              <w:top w:val="single" w:sz="4" w:space="0" w:color="auto"/>
              <w:left w:val="single" w:sz="4" w:space="0" w:color="auto"/>
            </w:tcBorders>
            <w:shd w:val="clear" w:color="auto" w:fill="FFFFFF"/>
            <w:vAlign w:val="center"/>
          </w:tcPr>
          <w:p w14:paraId="07A85876"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 (Лист)</w:t>
            </w:r>
          </w:p>
        </w:tc>
        <w:tc>
          <w:tcPr>
            <w:tcW w:w="1694" w:type="dxa"/>
            <w:tcBorders>
              <w:top w:val="single" w:sz="4" w:space="0" w:color="auto"/>
              <w:right w:val="single" w:sz="4" w:space="0" w:color="auto"/>
            </w:tcBorders>
            <w:shd w:val="clear" w:color="auto" w:fill="FFFFFF"/>
            <w:vAlign w:val="center"/>
          </w:tcPr>
          <w:p w14:paraId="60566CEC" w14:textId="77777777" w:rsidR="00FB5E2E" w:rsidRPr="00FB5E2E" w:rsidRDefault="00FB5E2E" w:rsidP="00FB5E2E">
            <w:pPr>
              <w:rPr>
                <w:sz w:val="10"/>
                <w:szCs w:val="10"/>
              </w:rPr>
            </w:pPr>
          </w:p>
        </w:tc>
      </w:tr>
      <w:tr w:rsidR="00FB5E2E" w:rsidRPr="00FB5E2E" w14:paraId="2800FBED" w14:textId="77777777" w:rsidTr="00FB5E2E">
        <w:tblPrEx>
          <w:tblCellMar>
            <w:top w:w="0" w:type="dxa"/>
            <w:bottom w:w="0" w:type="dxa"/>
          </w:tblCellMar>
        </w:tblPrEx>
        <w:trPr>
          <w:trHeight w:hRule="exact" w:val="288"/>
          <w:jc w:val="center"/>
        </w:trPr>
        <w:tc>
          <w:tcPr>
            <w:tcW w:w="7129" w:type="dxa"/>
            <w:gridSpan w:val="3"/>
            <w:tcBorders>
              <w:top w:val="single" w:sz="4" w:space="0" w:color="auto"/>
              <w:left w:val="single" w:sz="4" w:space="0" w:color="auto"/>
            </w:tcBorders>
            <w:shd w:val="clear" w:color="auto" w:fill="FFFFFF"/>
            <w:vAlign w:val="center"/>
          </w:tcPr>
          <w:p w14:paraId="2E3308DA" w14:textId="77777777" w:rsidR="00FB5E2E" w:rsidRPr="00FB5E2E" w:rsidRDefault="00FB5E2E" w:rsidP="00FB5E2E">
            <w:pPr>
              <w:widowControl w:val="0"/>
              <w:spacing w:line="160" w:lineRule="exact"/>
              <w:ind w:left="120"/>
              <w:rPr>
                <w:sz w:val="20"/>
                <w:szCs w:val="20"/>
              </w:rPr>
            </w:pPr>
            <w:r w:rsidRPr="00FB5E2E">
              <w:rPr>
                <w:b/>
                <w:bCs/>
                <w:color w:val="000000"/>
                <w:spacing w:val="4"/>
                <w:sz w:val="16"/>
                <w:szCs w:val="16"/>
              </w:rPr>
              <w:t xml:space="preserve">Скважины </w:t>
            </w:r>
            <w:r w:rsidRPr="00FB5E2E">
              <w:rPr>
                <w:color w:val="000000"/>
                <w:spacing w:val="5"/>
                <w:sz w:val="16"/>
                <w:szCs w:val="16"/>
              </w:rPr>
              <w:t>-</w:t>
            </w:r>
            <w:r w:rsidRPr="00FB5E2E">
              <w:rPr>
                <w:b/>
                <w:bCs/>
                <w:color w:val="000000"/>
                <w:spacing w:val="4"/>
                <w:sz w:val="16"/>
                <w:szCs w:val="16"/>
              </w:rPr>
              <w:t>18 шт.</w:t>
            </w:r>
          </w:p>
        </w:tc>
        <w:tc>
          <w:tcPr>
            <w:tcW w:w="1694" w:type="dxa"/>
            <w:tcBorders>
              <w:top w:val="single" w:sz="4" w:space="0" w:color="auto"/>
            </w:tcBorders>
            <w:shd w:val="clear" w:color="auto" w:fill="FFFFFF"/>
            <w:vAlign w:val="center"/>
          </w:tcPr>
          <w:p w14:paraId="76E771AD" w14:textId="77777777" w:rsidR="00FB5E2E" w:rsidRPr="00FB5E2E" w:rsidRDefault="00FB5E2E" w:rsidP="00FB5E2E">
            <w:pPr>
              <w:rPr>
                <w:sz w:val="10"/>
                <w:szCs w:val="10"/>
              </w:rPr>
            </w:pPr>
          </w:p>
        </w:tc>
      </w:tr>
      <w:tr w:rsidR="00FB5E2E" w:rsidRPr="00FB5E2E" w14:paraId="71B787B3" w14:textId="77777777" w:rsidTr="00FB5E2E">
        <w:tblPrEx>
          <w:tblCellMar>
            <w:top w:w="0" w:type="dxa"/>
            <w:bottom w:w="0" w:type="dxa"/>
          </w:tblCellMar>
        </w:tblPrEx>
        <w:trPr>
          <w:trHeight w:hRule="exact" w:val="216"/>
          <w:jc w:val="center"/>
        </w:trPr>
        <w:tc>
          <w:tcPr>
            <w:tcW w:w="658" w:type="dxa"/>
            <w:tcBorders>
              <w:top w:val="single" w:sz="4" w:space="0" w:color="auto"/>
              <w:left w:val="single" w:sz="4" w:space="0" w:color="auto"/>
            </w:tcBorders>
            <w:shd w:val="clear" w:color="auto" w:fill="FFFFFF"/>
            <w:vAlign w:val="center"/>
          </w:tcPr>
          <w:p w14:paraId="48CD7329"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w:t>
            </w:r>
          </w:p>
        </w:tc>
        <w:tc>
          <w:tcPr>
            <w:tcW w:w="4469" w:type="dxa"/>
            <w:tcBorders>
              <w:top w:val="single" w:sz="4" w:space="0" w:color="auto"/>
              <w:left w:val="single" w:sz="4" w:space="0" w:color="auto"/>
            </w:tcBorders>
            <w:shd w:val="clear" w:color="auto" w:fill="FFFFFF"/>
            <w:vAlign w:val="center"/>
          </w:tcPr>
          <w:p w14:paraId="0CC7D15A"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Забойщиков</w:t>
            </w:r>
          </w:p>
        </w:tc>
        <w:tc>
          <w:tcPr>
            <w:tcW w:w="2002" w:type="dxa"/>
            <w:tcBorders>
              <w:top w:val="single" w:sz="4" w:space="0" w:color="auto"/>
              <w:left w:val="single" w:sz="4" w:space="0" w:color="auto"/>
            </w:tcBorders>
            <w:shd w:val="clear" w:color="auto" w:fill="FFFFFF"/>
            <w:vAlign w:val="center"/>
          </w:tcPr>
          <w:p w14:paraId="68B71AEC"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5390B689" w14:textId="77777777" w:rsidR="00FB5E2E" w:rsidRPr="00FB5E2E" w:rsidRDefault="00FB5E2E" w:rsidP="00FB5E2E">
            <w:pPr>
              <w:rPr>
                <w:sz w:val="10"/>
                <w:szCs w:val="10"/>
              </w:rPr>
            </w:pPr>
          </w:p>
        </w:tc>
      </w:tr>
      <w:tr w:rsidR="00FB5E2E" w:rsidRPr="00FB5E2E" w14:paraId="4FB882BA"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28DDC761"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2</w:t>
            </w:r>
          </w:p>
        </w:tc>
        <w:tc>
          <w:tcPr>
            <w:tcW w:w="4469" w:type="dxa"/>
            <w:tcBorders>
              <w:top w:val="single" w:sz="4" w:space="0" w:color="auto"/>
              <w:left w:val="single" w:sz="4" w:space="0" w:color="auto"/>
            </w:tcBorders>
            <w:shd w:val="clear" w:color="auto" w:fill="FFFFFF"/>
            <w:vAlign w:val="center"/>
          </w:tcPr>
          <w:p w14:paraId="5F3696B3" w14:textId="77777777" w:rsidR="00FB5E2E" w:rsidRPr="00FB5E2E" w:rsidRDefault="00FB5E2E" w:rsidP="00FB5E2E">
            <w:pPr>
              <w:widowControl w:val="0"/>
              <w:spacing w:line="160" w:lineRule="exact"/>
              <w:ind w:left="40"/>
              <w:rPr>
                <w:sz w:val="20"/>
                <w:szCs w:val="20"/>
              </w:rPr>
            </w:pPr>
            <w:proofErr w:type="spellStart"/>
            <w:r w:rsidRPr="00FB5E2E">
              <w:rPr>
                <w:color w:val="000000"/>
                <w:spacing w:val="5"/>
                <w:sz w:val="16"/>
                <w:szCs w:val="16"/>
              </w:rPr>
              <w:t>Садопарковая</w:t>
            </w:r>
            <w:proofErr w:type="spellEnd"/>
          </w:p>
        </w:tc>
        <w:tc>
          <w:tcPr>
            <w:tcW w:w="2002" w:type="dxa"/>
            <w:tcBorders>
              <w:top w:val="single" w:sz="4" w:space="0" w:color="auto"/>
              <w:left w:val="single" w:sz="4" w:space="0" w:color="auto"/>
            </w:tcBorders>
            <w:shd w:val="clear" w:color="auto" w:fill="FFFFFF"/>
            <w:vAlign w:val="center"/>
          </w:tcPr>
          <w:p w14:paraId="4C402F49"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5562F0B0" w14:textId="77777777" w:rsidR="00FB5E2E" w:rsidRPr="00FB5E2E" w:rsidRDefault="00FB5E2E" w:rsidP="00FB5E2E">
            <w:pPr>
              <w:rPr>
                <w:sz w:val="10"/>
                <w:szCs w:val="10"/>
              </w:rPr>
            </w:pPr>
          </w:p>
        </w:tc>
      </w:tr>
      <w:tr w:rsidR="00FB5E2E" w:rsidRPr="00FB5E2E" w14:paraId="0E97E1DD" w14:textId="77777777" w:rsidTr="00FB5E2E">
        <w:tblPrEx>
          <w:tblCellMar>
            <w:top w:w="0" w:type="dxa"/>
            <w:bottom w:w="0" w:type="dxa"/>
          </w:tblCellMar>
        </w:tblPrEx>
        <w:trPr>
          <w:trHeight w:hRule="exact" w:val="221"/>
          <w:jc w:val="center"/>
        </w:trPr>
        <w:tc>
          <w:tcPr>
            <w:tcW w:w="658" w:type="dxa"/>
            <w:tcBorders>
              <w:top w:val="single" w:sz="4" w:space="0" w:color="auto"/>
              <w:left w:val="single" w:sz="4" w:space="0" w:color="auto"/>
            </w:tcBorders>
            <w:shd w:val="clear" w:color="auto" w:fill="FFFFFF"/>
            <w:vAlign w:val="center"/>
          </w:tcPr>
          <w:p w14:paraId="747BFDE5"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3</w:t>
            </w:r>
          </w:p>
        </w:tc>
        <w:tc>
          <w:tcPr>
            <w:tcW w:w="4469" w:type="dxa"/>
            <w:tcBorders>
              <w:top w:val="single" w:sz="4" w:space="0" w:color="auto"/>
              <w:left w:val="single" w:sz="4" w:space="0" w:color="auto"/>
            </w:tcBorders>
            <w:shd w:val="clear" w:color="auto" w:fill="FFFFFF"/>
            <w:vAlign w:val="center"/>
          </w:tcPr>
          <w:p w14:paraId="53C842B6"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Северная - 1</w:t>
            </w:r>
          </w:p>
        </w:tc>
        <w:tc>
          <w:tcPr>
            <w:tcW w:w="2002" w:type="dxa"/>
            <w:tcBorders>
              <w:top w:val="single" w:sz="4" w:space="0" w:color="auto"/>
              <w:left w:val="single" w:sz="4" w:space="0" w:color="auto"/>
            </w:tcBorders>
            <w:shd w:val="clear" w:color="auto" w:fill="FFFFFF"/>
            <w:vAlign w:val="center"/>
          </w:tcPr>
          <w:p w14:paraId="44B41828"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4C0FA0C7" w14:textId="77777777" w:rsidR="00FB5E2E" w:rsidRPr="00FB5E2E" w:rsidRDefault="00FB5E2E" w:rsidP="00FB5E2E">
            <w:pPr>
              <w:rPr>
                <w:sz w:val="10"/>
                <w:szCs w:val="10"/>
              </w:rPr>
            </w:pPr>
          </w:p>
        </w:tc>
      </w:tr>
      <w:tr w:rsidR="00FB5E2E" w:rsidRPr="00FB5E2E" w14:paraId="2D071D3E" w14:textId="77777777" w:rsidTr="00FB5E2E">
        <w:tblPrEx>
          <w:tblCellMar>
            <w:top w:w="0" w:type="dxa"/>
            <w:bottom w:w="0" w:type="dxa"/>
          </w:tblCellMar>
        </w:tblPrEx>
        <w:trPr>
          <w:trHeight w:hRule="exact" w:val="216"/>
          <w:jc w:val="center"/>
        </w:trPr>
        <w:tc>
          <w:tcPr>
            <w:tcW w:w="658" w:type="dxa"/>
            <w:tcBorders>
              <w:top w:val="single" w:sz="4" w:space="0" w:color="auto"/>
              <w:left w:val="single" w:sz="4" w:space="0" w:color="auto"/>
            </w:tcBorders>
            <w:shd w:val="clear" w:color="auto" w:fill="FFFFFF"/>
            <w:vAlign w:val="center"/>
          </w:tcPr>
          <w:p w14:paraId="73C0A084"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4</w:t>
            </w:r>
          </w:p>
        </w:tc>
        <w:tc>
          <w:tcPr>
            <w:tcW w:w="4469" w:type="dxa"/>
            <w:tcBorders>
              <w:top w:val="single" w:sz="4" w:space="0" w:color="auto"/>
              <w:left w:val="single" w:sz="4" w:space="0" w:color="auto"/>
            </w:tcBorders>
            <w:shd w:val="clear" w:color="auto" w:fill="FFFFFF"/>
            <w:vAlign w:val="center"/>
          </w:tcPr>
          <w:p w14:paraId="3FDAE1DD"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Северная - 2</w:t>
            </w:r>
          </w:p>
        </w:tc>
        <w:tc>
          <w:tcPr>
            <w:tcW w:w="2002" w:type="dxa"/>
            <w:tcBorders>
              <w:top w:val="single" w:sz="4" w:space="0" w:color="auto"/>
              <w:left w:val="single" w:sz="4" w:space="0" w:color="auto"/>
            </w:tcBorders>
            <w:shd w:val="clear" w:color="auto" w:fill="FFFFFF"/>
            <w:vAlign w:val="center"/>
          </w:tcPr>
          <w:p w14:paraId="4B17A324"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64DA7D55" w14:textId="77777777" w:rsidR="00FB5E2E" w:rsidRPr="00FB5E2E" w:rsidRDefault="00FB5E2E" w:rsidP="00FB5E2E">
            <w:pPr>
              <w:rPr>
                <w:sz w:val="10"/>
                <w:szCs w:val="10"/>
              </w:rPr>
            </w:pPr>
          </w:p>
        </w:tc>
      </w:tr>
      <w:tr w:rsidR="00FB5E2E" w:rsidRPr="00FB5E2E" w14:paraId="251A8B3B"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04F99491"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э</w:t>
            </w:r>
          </w:p>
        </w:tc>
        <w:tc>
          <w:tcPr>
            <w:tcW w:w="4469" w:type="dxa"/>
            <w:tcBorders>
              <w:top w:val="single" w:sz="4" w:space="0" w:color="auto"/>
              <w:left w:val="single" w:sz="4" w:space="0" w:color="auto"/>
            </w:tcBorders>
            <w:shd w:val="clear" w:color="auto" w:fill="FFFFFF"/>
            <w:vAlign w:val="center"/>
          </w:tcPr>
          <w:p w14:paraId="75C52543"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1 Телецентр</w:t>
            </w:r>
          </w:p>
        </w:tc>
        <w:tc>
          <w:tcPr>
            <w:tcW w:w="2002" w:type="dxa"/>
            <w:tcBorders>
              <w:top w:val="single" w:sz="4" w:space="0" w:color="auto"/>
              <w:left w:val="single" w:sz="4" w:space="0" w:color="auto"/>
            </w:tcBorders>
            <w:shd w:val="clear" w:color="auto" w:fill="FFFFFF"/>
            <w:vAlign w:val="center"/>
          </w:tcPr>
          <w:p w14:paraId="27336A16"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7A799373" w14:textId="77777777" w:rsidR="00FB5E2E" w:rsidRPr="00FB5E2E" w:rsidRDefault="00FB5E2E" w:rsidP="00FB5E2E">
            <w:pPr>
              <w:rPr>
                <w:sz w:val="10"/>
                <w:szCs w:val="10"/>
              </w:rPr>
            </w:pPr>
          </w:p>
        </w:tc>
      </w:tr>
      <w:tr w:rsidR="00FB5E2E" w:rsidRPr="00FB5E2E" w14:paraId="2EF000C6"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065C1201"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6</w:t>
            </w:r>
          </w:p>
        </w:tc>
        <w:tc>
          <w:tcPr>
            <w:tcW w:w="4469" w:type="dxa"/>
            <w:tcBorders>
              <w:top w:val="single" w:sz="4" w:space="0" w:color="auto"/>
              <w:left w:val="single" w:sz="4" w:space="0" w:color="auto"/>
            </w:tcBorders>
            <w:shd w:val="clear" w:color="auto" w:fill="FFFFFF"/>
            <w:vAlign w:val="center"/>
          </w:tcPr>
          <w:p w14:paraId="152B735A"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2 Телецентр</w:t>
            </w:r>
          </w:p>
        </w:tc>
        <w:tc>
          <w:tcPr>
            <w:tcW w:w="2002" w:type="dxa"/>
            <w:tcBorders>
              <w:top w:val="single" w:sz="4" w:space="0" w:color="auto"/>
              <w:left w:val="single" w:sz="4" w:space="0" w:color="auto"/>
            </w:tcBorders>
            <w:shd w:val="clear" w:color="auto" w:fill="FFFFFF"/>
            <w:vAlign w:val="center"/>
          </w:tcPr>
          <w:p w14:paraId="3EF50602"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58F44B0C" w14:textId="77777777" w:rsidR="00FB5E2E" w:rsidRPr="00FB5E2E" w:rsidRDefault="00FB5E2E" w:rsidP="00FB5E2E">
            <w:pPr>
              <w:rPr>
                <w:sz w:val="10"/>
                <w:szCs w:val="10"/>
              </w:rPr>
            </w:pPr>
          </w:p>
        </w:tc>
      </w:tr>
      <w:tr w:rsidR="00FB5E2E" w:rsidRPr="00FB5E2E" w14:paraId="4C6EC6CA"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485A779B"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7</w:t>
            </w:r>
          </w:p>
        </w:tc>
        <w:tc>
          <w:tcPr>
            <w:tcW w:w="4469" w:type="dxa"/>
            <w:tcBorders>
              <w:top w:val="single" w:sz="4" w:space="0" w:color="auto"/>
              <w:left w:val="single" w:sz="4" w:space="0" w:color="auto"/>
            </w:tcBorders>
            <w:shd w:val="clear" w:color="auto" w:fill="FFFFFF"/>
            <w:vAlign w:val="center"/>
          </w:tcPr>
          <w:p w14:paraId="51AB60AE"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№7</w:t>
            </w:r>
          </w:p>
        </w:tc>
        <w:tc>
          <w:tcPr>
            <w:tcW w:w="2002" w:type="dxa"/>
            <w:tcBorders>
              <w:top w:val="single" w:sz="4" w:space="0" w:color="auto"/>
              <w:left w:val="single" w:sz="4" w:space="0" w:color="auto"/>
            </w:tcBorders>
            <w:shd w:val="clear" w:color="auto" w:fill="FFFFFF"/>
            <w:vAlign w:val="center"/>
          </w:tcPr>
          <w:p w14:paraId="36A8D837" w14:textId="77777777" w:rsidR="00FB5E2E" w:rsidRPr="00FB5E2E" w:rsidRDefault="00FB5E2E" w:rsidP="00FB5E2E">
            <w:pPr>
              <w:widowControl w:val="0"/>
              <w:spacing w:line="160" w:lineRule="exact"/>
              <w:ind w:left="40"/>
              <w:rPr>
                <w:sz w:val="20"/>
                <w:szCs w:val="20"/>
              </w:rPr>
            </w:pPr>
            <w:proofErr w:type="spellStart"/>
            <w:r w:rsidRPr="00FB5E2E">
              <w:rPr>
                <w:color w:val="000000"/>
                <w:spacing w:val="5"/>
                <w:sz w:val="16"/>
                <w:szCs w:val="16"/>
              </w:rPr>
              <w:t>Абагуровский</w:t>
            </w:r>
            <w:proofErr w:type="spellEnd"/>
            <w:r w:rsidRPr="00FB5E2E">
              <w:rPr>
                <w:color w:val="000000"/>
                <w:spacing w:val="5"/>
                <w:sz w:val="16"/>
                <w:szCs w:val="16"/>
              </w:rPr>
              <w:t xml:space="preserve"> разъезд</w:t>
            </w:r>
          </w:p>
        </w:tc>
        <w:tc>
          <w:tcPr>
            <w:tcW w:w="1694" w:type="dxa"/>
            <w:tcBorders>
              <w:top w:val="single" w:sz="4" w:space="0" w:color="auto"/>
              <w:right w:val="single" w:sz="4" w:space="0" w:color="auto"/>
            </w:tcBorders>
            <w:shd w:val="clear" w:color="auto" w:fill="FFFFFF"/>
            <w:vAlign w:val="center"/>
          </w:tcPr>
          <w:p w14:paraId="067B8A21" w14:textId="77777777" w:rsidR="00FB5E2E" w:rsidRPr="00FB5E2E" w:rsidRDefault="00FB5E2E" w:rsidP="00FB5E2E">
            <w:pPr>
              <w:rPr>
                <w:sz w:val="10"/>
                <w:szCs w:val="10"/>
              </w:rPr>
            </w:pPr>
          </w:p>
        </w:tc>
      </w:tr>
      <w:tr w:rsidR="00FB5E2E" w:rsidRPr="00FB5E2E" w14:paraId="38AFA804"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50CD1311"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8</w:t>
            </w:r>
          </w:p>
        </w:tc>
        <w:tc>
          <w:tcPr>
            <w:tcW w:w="4469" w:type="dxa"/>
            <w:tcBorders>
              <w:top w:val="single" w:sz="4" w:space="0" w:color="auto"/>
              <w:left w:val="single" w:sz="4" w:space="0" w:color="auto"/>
            </w:tcBorders>
            <w:shd w:val="clear" w:color="auto" w:fill="FFFFFF"/>
            <w:vAlign w:val="center"/>
          </w:tcPr>
          <w:p w14:paraId="66614B4A"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№8</w:t>
            </w:r>
          </w:p>
        </w:tc>
        <w:tc>
          <w:tcPr>
            <w:tcW w:w="2002" w:type="dxa"/>
            <w:tcBorders>
              <w:top w:val="single" w:sz="4" w:space="0" w:color="auto"/>
              <w:left w:val="single" w:sz="4" w:space="0" w:color="auto"/>
            </w:tcBorders>
            <w:shd w:val="clear" w:color="auto" w:fill="FFFFFF"/>
            <w:vAlign w:val="center"/>
          </w:tcPr>
          <w:p w14:paraId="3D92471A" w14:textId="77777777" w:rsidR="00FB5E2E" w:rsidRPr="00FB5E2E" w:rsidRDefault="00FB5E2E" w:rsidP="00FB5E2E">
            <w:pPr>
              <w:widowControl w:val="0"/>
              <w:spacing w:line="160" w:lineRule="exact"/>
              <w:ind w:left="40"/>
              <w:rPr>
                <w:sz w:val="20"/>
                <w:szCs w:val="20"/>
              </w:rPr>
            </w:pPr>
            <w:proofErr w:type="spellStart"/>
            <w:r w:rsidRPr="00FB5E2E">
              <w:rPr>
                <w:color w:val="000000"/>
                <w:spacing w:val="5"/>
                <w:sz w:val="16"/>
                <w:szCs w:val="16"/>
              </w:rPr>
              <w:t>Абагуровский</w:t>
            </w:r>
            <w:proofErr w:type="spellEnd"/>
            <w:r w:rsidRPr="00FB5E2E">
              <w:rPr>
                <w:color w:val="000000"/>
                <w:spacing w:val="5"/>
                <w:sz w:val="16"/>
                <w:szCs w:val="16"/>
              </w:rPr>
              <w:t xml:space="preserve"> разъезд</w:t>
            </w:r>
          </w:p>
        </w:tc>
        <w:tc>
          <w:tcPr>
            <w:tcW w:w="1694" w:type="dxa"/>
            <w:tcBorders>
              <w:top w:val="single" w:sz="4" w:space="0" w:color="auto"/>
              <w:right w:val="single" w:sz="4" w:space="0" w:color="auto"/>
            </w:tcBorders>
            <w:shd w:val="clear" w:color="auto" w:fill="FFFFFF"/>
            <w:vAlign w:val="center"/>
          </w:tcPr>
          <w:p w14:paraId="2FBE7588" w14:textId="77777777" w:rsidR="00FB5E2E" w:rsidRPr="00FB5E2E" w:rsidRDefault="00FB5E2E" w:rsidP="00FB5E2E">
            <w:pPr>
              <w:rPr>
                <w:sz w:val="10"/>
                <w:szCs w:val="10"/>
              </w:rPr>
            </w:pPr>
          </w:p>
        </w:tc>
      </w:tr>
      <w:tr w:rsidR="00FB5E2E" w:rsidRPr="00FB5E2E" w14:paraId="7C48AE54" w14:textId="77777777" w:rsidTr="00FB5E2E">
        <w:tblPrEx>
          <w:tblCellMar>
            <w:top w:w="0" w:type="dxa"/>
            <w:bottom w:w="0" w:type="dxa"/>
          </w:tblCellMar>
        </w:tblPrEx>
        <w:trPr>
          <w:trHeight w:hRule="exact" w:val="216"/>
          <w:jc w:val="center"/>
        </w:trPr>
        <w:tc>
          <w:tcPr>
            <w:tcW w:w="658" w:type="dxa"/>
            <w:tcBorders>
              <w:top w:val="single" w:sz="4" w:space="0" w:color="auto"/>
              <w:left w:val="single" w:sz="4" w:space="0" w:color="auto"/>
            </w:tcBorders>
            <w:shd w:val="clear" w:color="auto" w:fill="FFFFFF"/>
            <w:vAlign w:val="center"/>
          </w:tcPr>
          <w:p w14:paraId="45CD717A"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9</w:t>
            </w:r>
          </w:p>
        </w:tc>
        <w:tc>
          <w:tcPr>
            <w:tcW w:w="4469" w:type="dxa"/>
            <w:tcBorders>
              <w:top w:val="single" w:sz="4" w:space="0" w:color="auto"/>
              <w:left w:val="single" w:sz="4" w:space="0" w:color="auto"/>
            </w:tcBorders>
            <w:shd w:val="clear" w:color="auto" w:fill="FFFFFF"/>
            <w:vAlign w:val="center"/>
          </w:tcPr>
          <w:p w14:paraId="75872EDB"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№6</w:t>
            </w:r>
          </w:p>
        </w:tc>
        <w:tc>
          <w:tcPr>
            <w:tcW w:w="2002" w:type="dxa"/>
            <w:tcBorders>
              <w:top w:val="single" w:sz="4" w:space="0" w:color="auto"/>
              <w:left w:val="single" w:sz="4" w:space="0" w:color="auto"/>
            </w:tcBorders>
            <w:shd w:val="clear" w:color="auto" w:fill="FFFFFF"/>
            <w:vAlign w:val="center"/>
          </w:tcPr>
          <w:p w14:paraId="5E1D8A15" w14:textId="77777777" w:rsidR="00FB5E2E" w:rsidRPr="00FB5E2E" w:rsidRDefault="00FB5E2E" w:rsidP="00FB5E2E">
            <w:pPr>
              <w:widowControl w:val="0"/>
              <w:spacing w:line="160" w:lineRule="exact"/>
              <w:ind w:left="40"/>
              <w:rPr>
                <w:sz w:val="20"/>
                <w:szCs w:val="20"/>
              </w:rPr>
            </w:pPr>
            <w:proofErr w:type="spellStart"/>
            <w:r w:rsidRPr="00FB5E2E">
              <w:rPr>
                <w:color w:val="000000"/>
                <w:spacing w:val="5"/>
                <w:sz w:val="16"/>
                <w:szCs w:val="16"/>
              </w:rPr>
              <w:t>Абагуровский</w:t>
            </w:r>
            <w:proofErr w:type="spellEnd"/>
            <w:r w:rsidRPr="00FB5E2E">
              <w:rPr>
                <w:color w:val="000000"/>
                <w:spacing w:val="5"/>
                <w:sz w:val="16"/>
                <w:szCs w:val="16"/>
              </w:rPr>
              <w:t xml:space="preserve"> разъезд</w:t>
            </w:r>
          </w:p>
        </w:tc>
        <w:tc>
          <w:tcPr>
            <w:tcW w:w="1694" w:type="dxa"/>
            <w:tcBorders>
              <w:top w:val="single" w:sz="4" w:space="0" w:color="auto"/>
              <w:right w:val="single" w:sz="4" w:space="0" w:color="auto"/>
            </w:tcBorders>
            <w:shd w:val="clear" w:color="auto" w:fill="FFFFFF"/>
            <w:vAlign w:val="center"/>
          </w:tcPr>
          <w:p w14:paraId="2E4731A7" w14:textId="77777777" w:rsidR="00FB5E2E" w:rsidRPr="00FB5E2E" w:rsidRDefault="00FB5E2E" w:rsidP="00FB5E2E">
            <w:pPr>
              <w:rPr>
                <w:sz w:val="10"/>
                <w:szCs w:val="10"/>
              </w:rPr>
            </w:pPr>
          </w:p>
        </w:tc>
      </w:tr>
      <w:tr w:rsidR="00FB5E2E" w:rsidRPr="00FB5E2E" w14:paraId="5C1D3E87"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0B54C47B"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10</w:t>
            </w:r>
          </w:p>
        </w:tc>
        <w:tc>
          <w:tcPr>
            <w:tcW w:w="4469" w:type="dxa"/>
            <w:tcBorders>
              <w:top w:val="single" w:sz="4" w:space="0" w:color="auto"/>
              <w:left w:val="single" w:sz="4" w:space="0" w:color="auto"/>
            </w:tcBorders>
            <w:shd w:val="clear" w:color="auto" w:fill="FFFFFF"/>
            <w:vAlign w:val="center"/>
          </w:tcPr>
          <w:p w14:paraId="4E024ED1"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Сосновый Лог</w:t>
            </w:r>
          </w:p>
        </w:tc>
        <w:tc>
          <w:tcPr>
            <w:tcW w:w="2002" w:type="dxa"/>
            <w:tcBorders>
              <w:top w:val="single" w:sz="4" w:space="0" w:color="auto"/>
              <w:left w:val="single" w:sz="4" w:space="0" w:color="auto"/>
            </w:tcBorders>
            <w:shd w:val="clear" w:color="auto" w:fill="FFFFFF"/>
            <w:vAlign w:val="center"/>
          </w:tcPr>
          <w:p w14:paraId="4996813D"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Листвяги</w:t>
            </w:r>
          </w:p>
        </w:tc>
        <w:tc>
          <w:tcPr>
            <w:tcW w:w="1694" w:type="dxa"/>
            <w:tcBorders>
              <w:top w:val="single" w:sz="4" w:space="0" w:color="auto"/>
              <w:right w:val="single" w:sz="4" w:space="0" w:color="auto"/>
            </w:tcBorders>
            <w:shd w:val="clear" w:color="auto" w:fill="FFFFFF"/>
            <w:vAlign w:val="center"/>
          </w:tcPr>
          <w:p w14:paraId="2DE8EEC8" w14:textId="77777777" w:rsidR="00FB5E2E" w:rsidRPr="00FB5E2E" w:rsidRDefault="00FB5E2E" w:rsidP="00FB5E2E">
            <w:pPr>
              <w:rPr>
                <w:sz w:val="10"/>
                <w:szCs w:val="10"/>
              </w:rPr>
            </w:pPr>
          </w:p>
        </w:tc>
      </w:tr>
      <w:tr w:rsidR="00FB5E2E" w:rsidRPr="00FB5E2E" w14:paraId="0DE69407" w14:textId="77777777" w:rsidTr="00FB5E2E">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center"/>
          </w:tcPr>
          <w:p w14:paraId="68F4B302"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11</w:t>
            </w:r>
          </w:p>
        </w:tc>
        <w:tc>
          <w:tcPr>
            <w:tcW w:w="4469" w:type="dxa"/>
            <w:tcBorders>
              <w:top w:val="single" w:sz="4" w:space="0" w:color="auto"/>
              <w:left w:val="single" w:sz="4" w:space="0" w:color="auto"/>
            </w:tcBorders>
            <w:shd w:val="clear" w:color="auto" w:fill="FFFFFF"/>
            <w:vAlign w:val="center"/>
          </w:tcPr>
          <w:p w14:paraId="0E843822"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№2</w:t>
            </w:r>
          </w:p>
        </w:tc>
        <w:tc>
          <w:tcPr>
            <w:tcW w:w="2002" w:type="dxa"/>
            <w:tcBorders>
              <w:top w:val="single" w:sz="4" w:space="0" w:color="auto"/>
              <w:left w:val="single" w:sz="4" w:space="0" w:color="auto"/>
            </w:tcBorders>
            <w:shd w:val="clear" w:color="auto" w:fill="FFFFFF"/>
            <w:vAlign w:val="center"/>
          </w:tcPr>
          <w:p w14:paraId="016A331E" w14:textId="77777777" w:rsidR="00FB5E2E" w:rsidRPr="00FB5E2E" w:rsidRDefault="00FB5E2E" w:rsidP="00FB5E2E">
            <w:pPr>
              <w:widowControl w:val="0"/>
              <w:spacing w:line="160" w:lineRule="exact"/>
              <w:ind w:left="40"/>
              <w:rPr>
                <w:sz w:val="20"/>
                <w:szCs w:val="20"/>
              </w:rPr>
            </w:pPr>
            <w:proofErr w:type="spellStart"/>
            <w:r w:rsidRPr="00FB5E2E">
              <w:rPr>
                <w:color w:val="000000"/>
                <w:spacing w:val="5"/>
                <w:sz w:val="16"/>
                <w:szCs w:val="16"/>
              </w:rPr>
              <w:t>Притомский</w:t>
            </w:r>
            <w:proofErr w:type="spellEnd"/>
          </w:p>
        </w:tc>
        <w:tc>
          <w:tcPr>
            <w:tcW w:w="1694" w:type="dxa"/>
            <w:tcBorders>
              <w:top w:val="single" w:sz="4" w:space="0" w:color="auto"/>
              <w:right w:val="single" w:sz="4" w:space="0" w:color="auto"/>
            </w:tcBorders>
            <w:shd w:val="clear" w:color="auto" w:fill="FFFFFF"/>
            <w:vAlign w:val="center"/>
          </w:tcPr>
          <w:p w14:paraId="6237B34E" w14:textId="77777777" w:rsidR="00FB5E2E" w:rsidRPr="00FB5E2E" w:rsidRDefault="00FB5E2E" w:rsidP="00FB5E2E">
            <w:pPr>
              <w:rPr>
                <w:sz w:val="10"/>
                <w:szCs w:val="10"/>
              </w:rPr>
            </w:pPr>
          </w:p>
        </w:tc>
      </w:tr>
      <w:tr w:rsidR="00FB5E2E" w:rsidRPr="00FB5E2E" w14:paraId="5D520D90"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61C98391"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12</w:t>
            </w:r>
          </w:p>
        </w:tc>
        <w:tc>
          <w:tcPr>
            <w:tcW w:w="4469" w:type="dxa"/>
            <w:tcBorders>
              <w:top w:val="single" w:sz="4" w:space="0" w:color="auto"/>
              <w:left w:val="single" w:sz="4" w:space="0" w:color="auto"/>
            </w:tcBorders>
            <w:shd w:val="clear" w:color="auto" w:fill="FFFFFF"/>
            <w:vAlign w:val="center"/>
          </w:tcPr>
          <w:p w14:paraId="0AC94645"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4</w:t>
            </w:r>
          </w:p>
        </w:tc>
        <w:tc>
          <w:tcPr>
            <w:tcW w:w="2002" w:type="dxa"/>
            <w:tcBorders>
              <w:top w:val="single" w:sz="4" w:space="0" w:color="auto"/>
              <w:left w:val="single" w:sz="4" w:space="0" w:color="auto"/>
            </w:tcBorders>
            <w:shd w:val="clear" w:color="auto" w:fill="FFFFFF"/>
            <w:vAlign w:val="center"/>
          </w:tcPr>
          <w:p w14:paraId="66996A74" w14:textId="77777777" w:rsidR="00FB5E2E" w:rsidRPr="00FB5E2E" w:rsidRDefault="00FB5E2E" w:rsidP="00FB5E2E">
            <w:pPr>
              <w:widowControl w:val="0"/>
              <w:spacing w:line="160" w:lineRule="exact"/>
              <w:ind w:left="40"/>
              <w:rPr>
                <w:sz w:val="20"/>
                <w:szCs w:val="20"/>
              </w:rPr>
            </w:pPr>
            <w:proofErr w:type="spellStart"/>
            <w:r w:rsidRPr="00FB5E2E">
              <w:rPr>
                <w:color w:val="000000"/>
                <w:spacing w:val="5"/>
                <w:sz w:val="16"/>
                <w:szCs w:val="16"/>
              </w:rPr>
              <w:t>Притомский</w:t>
            </w:r>
            <w:proofErr w:type="spellEnd"/>
          </w:p>
        </w:tc>
        <w:tc>
          <w:tcPr>
            <w:tcW w:w="1694" w:type="dxa"/>
            <w:tcBorders>
              <w:top w:val="single" w:sz="4" w:space="0" w:color="auto"/>
              <w:right w:val="single" w:sz="4" w:space="0" w:color="auto"/>
            </w:tcBorders>
            <w:shd w:val="clear" w:color="auto" w:fill="FFFFFF"/>
            <w:vAlign w:val="center"/>
          </w:tcPr>
          <w:p w14:paraId="2695D67C" w14:textId="77777777" w:rsidR="00FB5E2E" w:rsidRPr="00FB5E2E" w:rsidRDefault="00FB5E2E" w:rsidP="00FB5E2E">
            <w:pPr>
              <w:rPr>
                <w:sz w:val="10"/>
                <w:szCs w:val="10"/>
              </w:rPr>
            </w:pPr>
          </w:p>
        </w:tc>
      </w:tr>
      <w:tr w:rsidR="00FB5E2E" w:rsidRPr="00FB5E2E" w14:paraId="09B6F845"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2FDF4832"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13</w:t>
            </w:r>
          </w:p>
        </w:tc>
        <w:tc>
          <w:tcPr>
            <w:tcW w:w="4469" w:type="dxa"/>
            <w:tcBorders>
              <w:top w:val="single" w:sz="4" w:space="0" w:color="auto"/>
              <w:left w:val="single" w:sz="4" w:space="0" w:color="auto"/>
            </w:tcBorders>
            <w:shd w:val="clear" w:color="auto" w:fill="FFFFFF"/>
            <w:vAlign w:val="center"/>
          </w:tcPr>
          <w:p w14:paraId="23E17BCF"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 1 </w:t>
            </w:r>
            <w:proofErr w:type="spellStart"/>
            <w:r w:rsidRPr="00FB5E2E">
              <w:rPr>
                <w:color w:val="000000"/>
                <w:spacing w:val="5"/>
                <w:sz w:val="16"/>
                <w:szCs w:val="16"/>
              </w:rPr>
              <w:t>Полосухино</w:t>
            </w:r>
            <w:proofErr w:type="spellEnd"/>
          </w:p>
        </w:tc>
        <w:tc>
          <w:tcPr>
            <w:tcW w:w="2002" w:type="dxa"/>
            <w:tcBorders>
              <w:top w:val="single" w:sz="4" w:space="0" w:color="auto"/>
              <w:left w:val="single" w:sz="4" w:space="0" w:color="auto"/>
            </w:tcBorders>
            <w:shd w:val="clear" w:color="auto" w:fill="FFFFFF"/>
            <w:vAlign w:val="center"/>
          </w:tcPr>
          <w:p w14:paraId="1C577F48"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Заводской</w:t>
            </w:r>
          </w:p>
        </w:tc>
        <w:tc>
          <w:tcPr>
            <w:tcW w:w="1694" w:type="dxa"/>
            <w:tcBorders>
              <w:top w:val="single" w:sz="4" w:space="0" w:color="auto"/>
              <w:right w:val="single" w:sz="4" w:space="0" w:color="auto"/>
            </w:tcBorders>
            <w:shd w:val="clear" w:color="auto" w:fill="FFFFFF"/>
            <w:vAlign w:val="center"/>
          </w:tcPr>
          <w:p w14:paraId="63BAA0C8" w14:textId="77777777" w:rsidR="00FB5E2E" w:rsidRPr="00FB5E2E" w:rsidRDefault="00FB5E2E" w:rsidP="00FB5E2E">
            <w:pPr>
              <w:rPr>
                <w:sz w:val="10"/>
                <w:szCs w:val="10"/>
              </w:rPr>
            </w:pPr>
          </w:p>
        </w:tc>
      </w:tr>
      <w:tr w:rsidR="00FB5E2E" w:rsidRPr="00FB5E2E" w14:paraId="0DE3D861" w14:textId="77777777" w:rsidTr="00FB5E2E">
        <w:tblPrEx>
          <w:tblCellMar>
            <w:top w:w="0" w:type="dxa"/>
            <w:bottom w:w="0" w:type="dxa"/>
          </w:tblCellMar>
        </w:tblPrEx>
        <w:trPr>
          <w:trHeight w:hRule="exact" w:val="216"/>
          <w:jc w:val="center"/>
        </w:trPr>
        <w:tc>
          <w:tcPr>
            <w:tcW w:w="658" w:type="dxa"/>
            <w:tcBorders>
              <w:top w:val="single" w:sz="4" w:space="0" w:color="auto"/>
              <w:left w:val="single" w:sz="4" w:space="0" w:color="auto"/>
            </w:tcBorders>
            <w:shd w:val="clear" w:color="auto" w:fill="FFFFFF"/>
            <w:vAlign w:val="center"/>
          </w:tcPr>
          <w:p w14:paraId="4B5F19DA"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14</w:t>
            </w:r>
          </w:p>
        </w:tc>
        <w:tc>
          <w:tcPr>
            <w:tcW w:w="4469" w:type="dxa"/>
            <w:tcBorders>
              <w:top w:val="single" w:sz="4" w:space="0" w:color="auto"/>
              <w:left w:val="single" w:sz="4" w:space="0" w:color="auto"/>
            </w:tcBorders>
            <w:shd w:val="clear" w:color="auto" w:fill="FFFFFF"/>
            <w:vAlign w:val="center"/>
          </w:tcPr>
          <w:p w14:paraId="1A6F8F2C"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 2 </w:t>
            </w:r>
            <w:proofErr w:type="spellStart"/>
            <w:r w:rsidRPr="00FB5E2E">
              <w:rPr>
                <w:color w:val="000000"/>
                <w:spacing w:val="5"/>
                <w:sz w:val="16"/>
                <w:szCs w:val="16"/>
              </w:rPr>
              <w:t>Полосухино</w:t>
            </w:r>
            <w:proofErr w:type="spellEnd"/>
          </w:p>
        </w:tc>
        <w:tc>
          <w:tcPr>
            <w:tcW w:w="2002" w:type="dxa"/>
            <w:tcBorders>
              <w:top w:val="single" w:sz="4" w:space="0" w:color="auto"/>
              <w:left w:val="single" w:sz="4" w:space="0" w:color="auto"/>
            </w:tcBorders>
            <w:shd w:val="clear" w:color="auto" w:fill="FFFFFF"/>
            <w:vAlign w:val="center"/>
          </w:tcPr>
          <w:p w14:paraId="44D44FB2"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Заводской</w:t>
            </w:r>
          </w:p>
        </w:tc>
        <w:tc>
          <w:tcPr>
            <w:tcW w:w="1694" w:type="dxa"/>
            <w:tcBorders>
              <w:top w:val="single" w:sz="4" w:space="0" w:color="auto"/>
              <w:right w:val="single" w:sz="4" w:space="0" w:color="auto"/>
            </w:tcBorders>
            <w:shd w:val="clear" w:color="auto" w:fill="FFFFFF"/>
            <w:vAlign w:val="center"/>
          </w:tcPr>
          <w:p w14:paraId="200228CC" w14:textId="77777777" w:rsidR="00FB5E2E" w:rsidRPr="00FB5E2E" w:rsidRDefault="00FB5E2E" w:rsidP="00FB5E2E">
            <w:pPr>
              <w:rPr>
                <w:sz w:val="10"/>
                <w:szCs w:val="10"/>
              </w:rPr>
            </w:pPr>
          </w:p>
        </w:tc>
      </w:tr>
      <w:tr w:rsidR="00FB5E2E" w:rsidRPr="00FB5E2E" w14:paraId="7DFB7D49" w14:textId="77777777" w:rsidTr="00FB5E2E">
        <w:tblPrEx>
          <w:tblCellMar>
            <w:top w:w="0" w:type="dxa"/>
            <w:bottom w:w="0" w:type="dxa"/>
          </w:tblCellMar>
        </w:tblPrEx>
        <w:trPr>
          <w:trHeight w:hRule="exact" w:val="221"/>
          <w:jc w:val="center"/>
        </w:trPr>
        <w:tc>
          <w:tcPr>
            <w:tcW w:w="658" w:type="dxa"/>
            <w:tcBorders>
              <w:top w:val="single" w:sz="4" w:space="0" w:color="auto"/>
              <w:left w:val="single" w:sz="4" w:space="0" w:color="auto"/>
            </w:tcBorders>
            <w:shd w:val="clear" w:color="auto" w:fill="FFFFFF"/>
            <w:vAlign w:val="center"/>
          </w:tcPr>
          <w:p w14:paraId="78F0B28A"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15</w:t>
            </w:r>
          </w:p>
        </w:tc>
        <w:tc>
          <w:tcPr>
            <w:tcW w:w="4469" w:type="dxa"/>
            <w:tcBorders>
              <w:top w:val="single" w:sz="4" w:space="0" w:color="auto"/>
              <w:left w:val="single" w:sz="4" w:space="0" w:color="auto"/>
            </w:tcBorders>
            <w:shd w:val="clear" w:color="auto" w:fill="FFFFFF"/>
            <w:vAlign w:val="center"/>
          </w:tcPr>
          <w:p w14:paraId="44FE45E7"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 1 </w:t>
            </w:r>
            <w:proofErr w:type="spellStart"/>
            <w:r w:rsidRPr="00FB5E2E">
              <w:rPr>
                <w:color w:val="000000"/>
                <w:spacing w:val="5"/>
                <w:sz w:val="16"/>
                <w:szCs w:val="16"/>
              </w:rPr>
              <w:t>Садопарковая</w:t>
            </w:r>
            <w:proofErr w:type="spellEnd"/>
            <w:r w:rsidRPr="00FB5E2E">
              <w:rPr>
                <w:color w:val="000000"/>
                <w:spacing w:val="5"/>
                <w:sz w:val="16"/>
                <w:szCs w:val="16"/>
              </w:rPr>
              <w:t>, 32</w:t>
            </w:r>
          </w:p>
        </w:tc>
        <w:tc>
          <w:tcPr>
            <w:tcW w:w="2002" w:type="dxa"/>
            <w:tcBorders>
              <w:top w:val="single" w:sz="4" w:space="0" w:color="auto"/>
              <w:left w:val="single" w:sz="4" w:space="0" w:color="auto"/>
            </w:tcBorders>
            <w:shd w:val="clear" w:color="auto" w:fill="FFFFFF"/>
            <w:vAlign w:val="center"/>
          </w:tcPr>
          <w:p w14:paraId="69CC8CCD"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6742852A" w14:textId="77777777" w:rsidR="00FB5E2E" w:rsidRPr="00FB5E2E" w:rsidRDefault="00FB5E2E" w:rsidP="00FB5E2E">
            <w:pPr>
              <w:rPr>
                <w:sz w:val="10"/>
                <w:szCs w:val="10"/>
              </w:rPr>
            </w:pPr>
          </w:p>
        </w:tc>
      </w:tr>
      <w:tr w:rsidR="00FB5E2E" w:rsidRPr="00FB5E2E" w14:paraId="74D25DA5" w14:textId="77777777" w:rsidTr="00FB5E2E">
        <w:tblPrEx>
          <w:tblCellMar>
            <w:top w:w="0" w:type="dxa"/>
            <w:bottom w:w="0" w:type="dxa"/>
          </w:tblCellMar>
        </w:tblPrEx>
        <w:trPr>
          <w:trHeight w:hRule="exact" w:val="216"/>
          <w:jc w:val="center"/>
        </w:trPr>
        <w:tc>
          <w:tcPr>
            <w:tcW w:w="658" w:type="dxa"/>
            <w:tcBorders>
              <w:top w:val="single" w:sz="4" w:space="0" w:color="auto"/>
              <w:left w:val="single" w:sz="4" w:space="0" w:color="auto"/>
            </w:tcBorders>
            <w:shd w:val="clear" w:color="auto" w:fill="FFFFFF"/>
            <w:vAlign w:val="center"/>
          </w:tcPr>
          <w:p w14:paraId="34026257"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16</w:t>
            </w:r>
          </w:p>
        </w:tc>
        <w:tc>
          <w:tcPr>
            <w:tcW w:w="4469" w:type="dxa"/>
            <w:tcBorders>
              <w:top w:val="single" w:sz="4" w:space="0" w:color="auto"/>
              <w:left w:val="single" w:sz="4" w:space="0" w:color="auto"/>
            </w:tcBorders>
            <w:shd w:val="clear" w:color="auto" w:fill="FFFFFF"/>
            <w:vAlign w:val="center"/>
          </w:tcPr>
          <w:p w14:paraId="5A837128"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 2 </w:t>
            </w:r>
            <w:proofErr w:type="spellStart"/>
            <w:r w:rsidRPr="00FB5E2E">
              <w:rPr>
                <w:color w:val="000000"/>
                <w:spacing w:val="5"/>
                <w:sz w:val="16"/>
                <w:szCs w:val="16"/>
              </w:rPr>
              <w:t>Садопарковая</w:t>
            </w:r>
            <w:proofErr w:type="spellEnd"/>
            <w:r w:rsidRPr="00FB5E2E">
              <w:rPr>
                <w:color w:val="000000"/>
                <w:spacing w:val="5"/>
                <w:sz w:val="16"/>
                <w:szCs w:val="16"/>
              </w:rPr>
              <w:t>. 32</w:t>
            </w:r>
          </w:p>
        </w:tc>
        <w:tc>
          <w:tcPr>
            <w:tcW w:w="2002" w:type="dxa"/>
            <w:tcBorders>
              <w:top w:val="single" w:sz="4" w:space="0" w:color="auto"/>
              <w:left w:val="single" w:sz="4" w:space="0" w:color="auto"/>
            </w:tcBorders>
            <w:shd w:val="clear" w:color="auto" w:fill="FFFFFF"/>
            <w:vAlign w:val="center"/>
          </w:tcPr>
          <w:p w14:paraId="7F98E54B"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27A15F51" w14:textId="77777777" w:rsidR="00FB5E2E" w:rsidRPr="00FB5E2E" w:rsidRDefault="00FB5E2E" w:rsidP="00FB5E2E">
            <w:pPr>
              <w:rPr>
                <w:sz w:val="10"/>
                <w:szCs w:val="10"/>
              </w:rPr>
            </w:pPr>
          </w:p>
        </w:tc>
      </w:tr>
      <w:tr w:rsidR="00FB5E2E" w:rsidRPr="00FB5E2E" w14:paraId="641FA4EC" w14:textId="77777777" w:rsidTr="00FB5E2E">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center"/>
          </w:tcPr>
          <w:p w14:paraId="455F7E20" w14:textId="77777777" w:rsidR="00FB5E2E" w:rsidRPr="00FB5E2E" w:rsidRDefault="00FB5E2E" w:rsidP="00FB5E2E">
            <w:pPr>
              <w:widowControl w:val="0"/>
              <w:spacing w:line="160" w:lineRule="exact"/>
              <w:ind w:right="40"/>
              <w:jc w:val="right"/>
              <w:rPr>
                <w:sz w:val="20"/>
                <w:szCs w:val="20"/>
              </w:rPr>
            </w:pPr>
            <w:r w:rsidRPr="00FB5E2E">
              <w:rPr>
                <w:color w:val="000000"/>
                <w:spacing w:val="5"/>
                <w:sz w:val="16"/>
                <w:szCs w:val="16"/>
              </w:rPr>
              <w:t>17</w:t>
            </w:r>
          </w:p>
        </w:tc>
        <w:tc>
          <w:tcPr>
            <w:tcW w:w="4469" w:type="dxa"/>
            <w:tcBorders>
              <w:top w:val="single" w:sz="4" w:space="0" w:color="auto"/>
              <w:left w:val="single" w:sz="4" w:space="0" w:color="auto"/>
            </w:tcBorders>
            <w:shd w:val="clear" w:color="auto" w:fill="FFFFFF"/>
            <w:vAlign w:val="center"/>
          </w:tcPr>
          <w:p w14:paraId="7B765CC6"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Лапин Лог 1</w:t>
            </w:r>
          </w:p>
        </w:tc>
        <w:tc>
          <w:tcPr>
            <w:tcW w:w="2002" w:type="dxa"/>
            <w:tcBorders>
              <w:top w:val="single" w:sz="4" w:space="0" w:color="auto"/>
              <w:left w:val="single" w:sz="4" w:space="0" w:color="auto"/>
            </w:tcBorders>
            <w:shd w:val="clear" w:color="auto" w:fill="FFFFFF"/>
            <w:vAlign w:val="center"/>
          </w:tcPr>
          <w:p w14:paraId="06D21F41"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4605B5E3" w14:textId="77777777" w:rsidR="00FB5E2E" w:rsidRPr="00FB5E2E" w:rsidRDefault="00FB5E2E" w:rsidP="00FB5E2E">
            <w:pPr>
              <w:rPr>
                <w:sz w:val="10"/>
                <w:szCs w:val="10"/>
              </w:rPr>
            </w:pPr>
          </w:p>
        </w:tc>
      </w:tr>
      <w:tr w:rsidR="00FB5E2E" w:rsidRPr="00FB5E2E" w14:paraId="129C3226" w14:textId="77777777" w:rsidTr="00FB5E2E">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center"/>
          </w:tcPr>
          <w:p w14:paraId="2D06DB4F" w14:textId="77777777" w:rsidR="00FB5E2E" w:rsidRPr="00FB5E2E" w:rsidRDefault="00FB5E2E" w:rsidP="00FB5E2E">
            <w:pPr>
              <w:widowControl w:val="0"/>
              <w:spacing w:line="160" w:lineRule="exact"/>
              <w:ind w:right="40"/>
              <w:jc w:val="right"/>
              <w:rPr>
                <w:sz w:val="20"/>
                <w:szCs w:val="20"/>
              </w:rPr>
            </w:pPr>
            <w:r w:rsidRPr="00FB5E2E">
              <w:rPr>
                <w:b/>
                <w:bCs/>
                <w:color w:val="000000"/>
                <w:spacing w:val="4"/>
                <w:sz w:val="16"/>
                <w:szCs w:val="16"/>
              </w:rPr>
              <w:t>18</w:t>
            </w:r>
          </w:p>
        </w:tc>
        <w:tc>
          <w:tcPr>
            <w:tcW w:w="4469" w:type="dxa"/>
            <w:tcBorders>
              <w:top w:val="single" w:sz="4" w:space="0" w:color="auto"/>
              <w:left w:val="single" w:sz="4" w:space="0" w:color="auto"/>
            </w:tcBorders>
            <w:shd w:val="clear" w:color="auto" w:fill="FFFFFF"/>
            <w:vAlign w:val="center"/>
          </w:tcPr>
          <w:p w14:paraId="7B183CEA"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Лапин Лог 2</w:t>
            </w:r>
          </w:p>
        </w:tc>
        <w:tc>
          <w:tcPr>
            <w:tcW w:w="2002" w:type="dxa"/>
            <w:tcBorders>
              <w:top w:val="single" w:sz="4" w:space="0" w:color="auto"/>
              <w:left w:val="single" w:sz="4" w:space="0" w:color="auto"/>
            </w:tcBorders>
            <w:shd w:val="clear" w:color="auto" w:fill="FFFFFF"/>
            <w:vAlign w:val="center"/>
          </w:tcPr>
          <w:p w14:paraId="6BE5C754"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691CD820" w14:textId="77777777" w:rsidR="00FB5E2E" w:rsidRPr="00FB5E2E" w:rsidRDefault="00FB5E2E" w:rsidP="00FB5E2E">
            <w:pPr>
              <w:rPr>
                <w:sz w:val="10"/>
                <w:szCs w:val="10"/>
              </w:rPr>
            </w:pPr>
          </w:p>
        </w:tc>
      </w:tr>
      <w:tr w:rsidR="00FB5E2E" w:rsidRPr="00FB5E2E" w14:paraId="159A3EE4" w14:textId="77777777" w:rsidTr="00FB5E2E">
        <w:tblPrEx>
          <w:tblCellMar>
            <w:top w:w="0" w:type="dxa"/>
            <w:bottom w:w="0" w:type="dxa"/>
          </w:tblCellMar>
        </w:tblPrEx>
        <w:trPr>
          <w:trHeight w:hRule="exact" w:val="302"/>
          <w:jc w:val="center"/>
        </w:trPr>
        <w:tc>
          <w:tcPr>
            <w:tcW w:w="7129" w:type="dxa"/>
            <w:gridSpan w:val="3"/>
            <w:tcBorders>
              <w:top w:val="single" w:sz="4" w:space="0" w:color="auto"/>
              <w:left w:val="single" w:sz="4" w:space="0" w:color="auto"/>
            </w:tcBorders>
            <w:shd w:val="clear" w:color="auto" w:fill="FFFFFF"/>
            <w:vAlign w:val="center"/>
          </w:tcPr>
          <w:p w14:paraId="0D3C8C36" w14:textId="77777777" w:rsidR="00FB5E2E" w:rsidRPr="00FB5E2E" w:rsidRDefault="00FB5E2E" w:rsidP="00FB5E2E">
            <w:pPr>
              <w:widowControl w:val="0"/>
              <w:spacing w:line="160" w:lineRule="exact"/>
              <w:ind w:left="120"/>
              <w:rPr>
                <w:sz w:val="20"/>
                <w:szCs w:val="20"/>
              </w:rPr>
            </w:pPr>
            <w:proofErr w:type="spellStart"/>
            <w:r w:rsidRPr="00FB5E2E">
              <w:rPr>
                <w:b/>
                <w:bCs/>
                <w:color w:val="000000"/>
                <w:spacing w:val="4"/>
                <w:sz w:val="16"/>
                <w:szCs w:val="16"/>
              </w:rPr>
              <w:t>Водобудки</w:t>
            </w:r>
            <w:proofErr w:type="spellEnd"/>
            <w:r w:rsidRPr="00FB5E2E">
              <w:rPr>
                <w:b/>
                <w:bCs/>
                <w:color w:val="000000"/>
                <w:spacing w:val="4"/>
                <w:sz w:val="16"/>
                <w:szCs w:val="16"/>
              </w:rPr>
              <w:t xml:space="preserve"> -1 шт.</w:t>
            </w:r>
          </w:p>
        </w:tc>
        <w:tc>
          <w:tcPr>
            <w:tcW w:w="1694" w:type="dxa"/>
            <w:tcBorders>
              <w:top w:val="single" w:sz="4" w:space="0" w:color="auto"/>
            </w:tcBorders>
            <w:shd w:val="clear" w:color="auto" w:fill="FFFFFF"/>
            <w:vAlign w:val="center"/>
          </w:tcPr>
          <w:p w14:paraId="66DBB421" w14:textId="77777777" w:rsidR="00FB5E2E" w:rsidRPr="00FB5E2E" w:rsidRDefault="00FB5E2E" w:rsidP="00FB5E2E">
            <w:pPr>
              <w:rPr>
                <w:sz w:val="10"/>
                <w:szCs w:val="10"/>
              </w:rPr>
            </w:pPr>
          </w:p>
        </w:tc>
      </w:tr>
      <w:tr w:rsidR="00FB5E2E" w:rsidRPr="00FB5E2E" w14:paraId="2A34C380" w14:textId="77777777" w:rsidTr="00FB5E2E">
        <w:tblPrEx>
          <w:tblCellMar>
            <w:top w:w="0" w:type="dxa"/>
            <w:bottom w:w="0" w:type="dxa"/>
          </w:tblCellMar>
        </w:tblPrEx>
        <w:trPr>
          <w:trHeight w:hRule="exact" w:val="211"/>
          <w:jc w:val="center"/>
        </w:trPr>
        <w:tc>
          <w:tcPr>
            <w:tcW w:w="7129" w:type="dxa"/>
            <w:gridSpan w:val="3"/>
            <w:tcBorders>
              <w:top w:val="single" w:sz="4" w:space="0" w:color="auto"/>
              <w:left w:val="single" w:sz="4" w:space="0" w:color="auto"/>
            </w:tcBorders>
            <w:shd w:val="clear" w:color="auto" w:fill="FFFFFF"/>
            <w:vAlign w:val="center"/>
          </w:tcPr>
          <w:p w14:paraId="596B6FB1" w14:textId="77777777" w:rsidR="00FB5E2E" w:rsidRPr="00FB5E2E" w:rsidRDefault="00FB5E2E" w:rsidP="00FB5E2E">
            <w:pPr>
              <w:widowControl w:val="0"/>
              <w:spacing w:line="160" w:lineRule="exact"/>
              <w:rPr>
                <w:sz w:val="20"/>
                <w:szCs w:val="20"/>
              </w:rPr>
            </w:pPr>
            <w:r w:rsidRPr="00FB5E2E">
              <w:rPr>
                <w:b/>
                <w:bCs/>
                <w:color w:val="000000"/>
                <w:spacing w:val="4"/>
                <w:sz w:val="16"/>
                <w:szCs w:val="16"/>
              </w:rPr>
              <w:t>1</w:t>
            </w:r>
            <w:r w:rsidRPr="00FB5E2E">
              <w:rPr>
                <w:color w:val="000000"/>
                <w:spacing w:val="5"/>
                <w:sz w:val="16"/>
                <w:szCs w:val="16"/>
              </w:rPr>
              <w:t>1 Параллельная                                                                                      | Куйбышевский</w:t>
            </w:r>
          </w:p>
        </w:tc>
        <w:tc>
          <w:tcPr>
            <w:tcW w:w="1694" w:type="dxa"/>
            <w:tcBorders>
              <w:top w:val="single" w:sz="4" w:space="0" w:color="auto"/>
            </w:tcBorders>
            <w:shd w:val="clear" w:color="auto" w:fill="FFFFFF"/>
            <w:vAlign w:val="center"/>
          </w:tcPr>
          <w:p w14:paraId="09A8C25B" w14:textId="77777777" w:rsidR="00FB5E2E" w:rsidRPr="00FB5E2E" w:rsidRDefault="00FB5E2E" w:rsidP="00FB5E2E">
            <w:pPr>
              <w:widowControl w:val="0"/>
              <w:spacing w:line="160" w:lineRule="exact"/>
              <w:ind w:right="20"/>
              <w:jc w:val="right"/>
              <w:rPr>
                <w:sz w:val="20"/>
                <w:szCs w:val="20"/>
              </w:rPr>
            </w:pPr>
            <w:r w:rsidRPr="00FB5E2E">
              <w:rPr>
                <w:b/>
                <w:bCs/>
                <w:color w:val="000000"/>
                <w:spacing w:val="4"/>
                <w:sz w:val="16"/>
                <w:szCs w:val="16"/>
              </w:rPr>
              <w:t>1</w:t>
            </w:r>
          </w:p>
        </w:tc>
      </w:tr>
      <w:tr w:rsidR="00FB5E2E" w:rsidRPr="00FB5E2E" w14:paraId="7B2CD2FE" w14:textId="77777777" w:rsidTr="00FB5E2E">
        <w:tblPrEx>
          <w:tblCellMar>
            <w:top w:w="0" w:type="dxa"/>
            <w:bottom w:w="0" w:type="dxa"/>
          </w:tblCellMar>
        </w:tblPrEx>
        <w:trPr>
          <w:trHeight w:hRule="exact" w:val="250"/>
          <w:jc w:val="center"/>
        </w:trPr>
        <w:tc>
          <w:tcPr>
            <w:tcW w:w="7129" w:type="dxa"/>
            <w:gridSpan w:val="3"/>
            <w:tcBorders>
              <w:top w:val="single" w:sz="4" w:space="0" w:color="auto"/>
              <w:left w:val="single" w:sz="4" w:space="0" w:color="auto"/>
            </w:tcBorders>
            <w:shd w:val="clear" w:color="auto" w:fill="FFFFFF"/>
            <w:vAlign w:val="center"/>
          </w:tcPr>
          <w:p w14:paraId="453CBFF2" w14:textId="77777777" w:rsidR="00FB5E2E" w:rsidRPr="00FB5E2E" w:rsidRDefault="00FB5E2E" w:rsidP="00FB5E2E">
            <w:pPr>
              <w:widowControl w:val="0"/>
              <w:spacing w:line="160" w:lineRule="exact"/>
              <w:ind w:left="120"/>
              <w:rPr>
                <w:sz w:val="20"/>
                <w:szCs w:val="20"/>
              </w:rPr>
            </w:pPr>
            <w:r w:rsidRPr="00FB5E2E">
              <w:rPr>
                <w:b/>
                <w:bCs/>
                <w:color w:val="000000"/>
                <w:spacing w:val="4"/>
                <w:sz w:val="16"/>
                <w:szCs w:val="16"/>
              </w:rPr>
              <w:t>РЧВ - 8 шт.</w:t>
            </w:r>
          </w:p>
        </w:tc>
        <w:tc>
          <w:tcPr>
            <w:tcW w:w="1694" w:type="dxa"/>
            <w:tcBorders>
              <w:top w:val="single" w:sz="4" w:space="0" w:color="auto"/>
            </w:tcBorders>
            <w:shd w:val="clear" w:color="auto" w:fill="FFFFFF"/>
            <w:vAlign w:val="center"/>
          </w:tcPr>
          <w:p w14:paraId="469C7477" w14:textId="77777777" w:rsidR="00FB5E2E" w:rsidRPr="00FB5E2E" w:rsidRDefault="00FB5E2E" w:rsidP="00FB5E2E">
            <w:pPr>
              <w:rPr>
                <w:sz w:val="10"/>
                <w:szCs w:val="10"/>
              </w:rPr>
            </w:pPr>
          </w:p>
        </w:tc>
      </w:tr>
      <w:tr w:rsidR="00FB5E2E" w:rsidRPr="00FB5E2E" w14:paraId="15B7DE1E" w14:textId="77777777" w:rsidTr="00FB5E2E">
        <w:tblPrEx>
          <w:tblCellMar>
            <w:top w:w="0" w:type="dxa"/>
            <w:bottom w:w="0" w:type="dxa"/>
          </w:tblCellMar>
        </w:tblPrEx>
        <w:trPr>
          <w:trHeight w:hRule="exact" w:val="216"/>
          <w:jc w:val="center"/>
        </w:trPr>
        <w:tc>
          <w:tcPr>
            <w:tcW w:w="658" w:type="dxa"/>
            <w:tcBorders>
              <w:top w:val="single" w:sz="4" w:space="0" w:color="auto"/>
              <w:left w:val="single" w:sz="4" w:space="0" w:color="auto"/>
            </w:tcBorders>
            <w:shd w:val="clear" w:color="auto" w:fill="FFFFFF"/>
            <w:vAlign w:val="center"/>
          </w:tcPr>
          <w:p w14:paraId="01A74B58" w14:textId="77777777" w:rsidR="00FB5E2E" w:rsidRPr="00FB5E2E" w:rsidRDefault="00FB5E2E" w:rsidP="00FB5E2E">
            <w:pPr>
              <w:widowControl w:val="0"/>
              <w:spacing w:line="160" w:lineRule="exact"/>
              <w:ind w:right="60"/>
              <w:jc w:val="right"/>
              <w:rPr>
                <w:sz w:val="20"/>
                <w:szCs w:val="20"/>
              </w:rPr>
            </w:pPr>
            <w:r w:rsidRPr="00FB5E2E">
              <w:rPr>
                <w:color w:val="000000"/>
                <w:spacing w:val="5"/>
                <w:sz w:val="16"/>
                <w:szCs w:val="16"/>
              </w:rPr>
              <w:t>1</w:t>
            </w:r>
          </w:p>
        </w:tc>
        <w:tc>
          <w:tcPr>
            <w:tcW w:w="4469" w:type="dxa"/>
            <w:tcBorders>
              <w:top w:val="single" w:sz="4" w:space="0" w:color="auto"/>
              <w:left w:val="single" w:sz="4" w:space="0" w:color="auto"/>
            </w:tcBorders>
            <w:shd w:val="clear" w:color="auto" w:fill="FFFFFF"/>
            <w:vAlign w:val="center"/>
          </w:tcPr>
          <w:p w14:paraId="0A022632"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РЧВ для ВНС "Сосновый Лог"</w:t>
            </w:r>
          </w:p>
        </w:tc>
        <w:tc>
          <w:tcPr>
            <w:tcW w:w="2002" w:type="dxa"/>
            <w:tcBorders>
              <w:top w:val="single" w:sz="4" w:space="0" w:color="auto"/>
              <w:left w:val="single" w:sz="4" w:space="0" w:color="auto"/>
            </w:tcBorders>
            <w:shd w:val="clear" w:color="auto" w:fill="FFFFFF"/>
            <w:vAlign w:val="center"/>
          </w:tcPr>
          <w:p w14:paraId="0F7FFAA0"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Листвяги</w:t>
            </w:r>
          </w:p>
        </w:tc>
        <w:tc>
          <w:tcPr>
            <w:tcW w:w="1694" w:type="dxa"/>
            <w:tcBorders>
              <w:top w:val="single" w:sz="4" w:space="0" w:color="auto"/>
              <w:right w:val="single" w:sz="4" w:space="0" w:color="auto"/>
            </w:tcBorders>
            <w:shd w:val="clear" w:color="auto" w:fill="FFFFFF"/>
            <w:vAlign w:val="center"/>
          </w:tcPr>
          <w:p w14:paraId="3BBE7C6B" w14:textId="77777777" w:rsidR="00FB5E2E" w:rsidRPr="00FB5E2E" w:rsidRDefault="00FB5E2E" w:rsidP="00FB5E2E">
            <w:pPr>
              <w:rPr>
                <w:sz w:val="10"/>
                <w:szCs w:val="10"/>
              </w:rPr>
            </w:pPr>
          </w:p>
        </w:tc>
      </w:tr>
      <w:tr w:rsidR="00FB5E2E" w:rsidRPr="00FB5E2E" w14:paraId="59DA4C1C" w14:textId="77777777" w:rsidTr="00FB5E2E">
        <w:tblPrEx>
          <w:tblCellMar>
            <w:top w:w="0" w:type="dxa"/>
            <w:bottom w:w="0" w:type="dxa"/>
          </w:tblCellMar>
        </w:tblPrEx>
        <w:trPr>
          <w:trHeight w:hRule="exact" w:val="221"/>
          <w:jc w:val="center"/>
        </w:trPr>
        <w:tc>
          <w:tcPr>
            <w:tcW w:w="658" w:type="dxa"/>
            <w:tcBorders>
              <w:top w:val="single" w:sz="4" w:space="0" w:color="auto"/>
              <w:left w:val="single" w:sz="4" w:space="0" w:color="auto"/>
            </w:tcBorders>
            <w:shd w:val="clear" w:color="auto" w:fill="FFFFFF"/>
            <w:vAlign w:val="center"/>
          </w:tcPr>
          <w:p w14:paraId="49D0DA66" w14:textId="77777777" w:rsidR="00FB5E2E" w:rsidRPr="00FB5E2E" w:rsidRDefault="00FB5E2E" w:rsidP="00FB5E2E">
            <w:pPr>
              <w:widowControl w:val="0"/>
              <w:spacing w:line="160" w:lineRule="exact"/>
              <w:ind w:right="60"/>
              <w:jc w:val="right"/>
              <w:rPr>
                <w:sz w:val="20"/>
                <w:szCs w:val="20"/>
              </w:rPr>
            </w:pPr>
            <w:r w:rsidRPr="00FB5E2E">
              <w:rPr>
                <w:color w:val="000000"/>
                <w:spacing w:val="5"/>
                <w:sz w:val="16"/>
                <w:szCs w:val="16"/>
              </w:rPr>
              <w:t>2</w:t>
            </w:r>
          </w:p>
        </w:tc>
        <w:tc>
          <w:tcPr>
            <w:tcW w:w="4469" w:type="dxa"/>
            <w:tcBorders>
              <w:top w:val="single" w:sz="4" w:space="0" w:color="auto"/>
              <w:left w:val="single" w:sz="4" w:space="0" w:color="auto"/>
            </w:tcBorders>
            <w:shd w:val="clear" w:color="auto" w:fill="FFFFFF"/>
            <w:vAlign w:val="center"/>
          </w:tcPr>
          <w:p w14:paraId="6C57490D"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РЧВ для ВНС "Сосновый Лог"</w:t>
            </w:r>
          </w:p>
        </w:tc>
        <w:tc>
          <w:tcPr>
            <w:tcW w:w="2002" w:type="dxa"/>
            <w:tcBorders>
              <w:top w:val="single" w:sz="4" w:space="0" w:color="auto"/>
              <w:left w:val="single" w:sz="4" w:space="0" w:color="auto"/>
            </w:tcBorders>
            <w:shd w:val="clear" w:color="auto" w:fill="FFFFFF"/>
            <w:vAlign w:val="center"/>
          </w:tcPr>
          <w:p w14:paraId="6B9A7B4B"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Листвяги</w:t>
            </w:r>
          </w:p>
        </w:tc>
        <w:tc>
          <w:tcPr>
            <w:tcW w:w="1694" w:type="dxa"/>
            <w:tcBorders>
              <w:top w:val="single" w:sz="4" w:space="0" w:color="auto"/>
              <w:right w:val="single" w:sz="4" w:space="0" w:color="auto"/>
            </w:tcBorders>
            <w:shd w:val="clear" w:color="auto" w:fill="FFFFFF"/>
            <w:vAlign w:val="center"/>
          </w:tcPr>
          <w:p w14:paraId="2078EAF4" w14:textId="77777777" w:rsidR="00FB5E2E" w:rsidRPr="00FB5E2E" w:rsidRDefault="00FB5E2E" w:rsidP="00FB5E2E">
            <w:pPr>
              <w:rPr>
                <w:sz w:val="10"/>
                <w:szCs w:val="10"/>
              </w:rPr>
            </w:pPr>
          </w:p>
        </w:tc>
      </w:tr>
      <w:tr w:rsidR="00FB5E2E" w:rsidRPr="00FB5E2E" w14:paraId="3E45CF4B" w14:textId="77777777" w:rsidTr="00FB5E2E">
        <w:tblPrEx>
          <w:tblCellMar>
            <w:top w:w="0" w:type="dxa"/>
            <w:bottom w:w="0" w:type="dxa"/>
          </w:tblCellMar>
        </w:tblPrEx>
        <w:trPr>
          <w:trHeight w:hRule="exact" w:val="216"/>
          <w:jc w:val="center"/>
        </w:trPr>
        <w:tc>
          <w:tcPr>
            <w:tcW w:w="658" w:type="dxa"/>
            <w:tcBorders>
              <w:top w:val="single" w:sz="4" w:space="0" w:color="auto"/>
              <w:left w:val="single" w:sz="4" w:space="0" w:color="auto"/>
            </w:tcBorders>
            <w:shd w:val="clear" w:color="auto" w:fill="FFFFFF"/>
            <w:vAlign w:val="center"/>
          </w:tcPr>
          <w:p w14:paraId="26A6B43A" w14:textId="77777777" w:rsidR="00FB5E2E" w:rsidRPr="00FB5E2E" w:rsidRDefault="00FB5E2E" w:rsidP="00FB5E2E">
            <w:pPr>
              <w:widowControl w:val="0"/>
              <w:spacing w:line="160" w:lineRule="exact"/>
              <w:ind w:right="60"/>
              <w:jc w:val="right"/>
              <w:rPr>
                <w:sz w:val="20"/>
                <w:szCs w:val="20"/>
              </w:rPr>
            </w:pPr>
            <w:r w:rsidRPr="00FB5E2E">
              <w:rPr>
                <w:color w:val="000000"/>
                <w:spacing w:val="5"/>
                <w:sz w:val="16"/>
                <w:szCs w:val="16"/>
              </w:rPr>
              <w:t>3</w:t>
            </w:r>
          </w:p>
        </w:tc>
        <w:tc>
          <w:tcPr>
            <w:tcW w:w="4469" w:type="dxa"/>
            <w:tcBorders>
              <w:top w:val="single" w:sz="4" w:space="0" w:color="auto"/>
              <w:left w:val="single" w:sz="4" w:space="0" w:color="auto"/>
            </w:tcBorders>
            <w:shd w:val="clear" w:color="auto" w:fill="FFFFFF"/>
            <w:vAlign w:val="center"/>
          </w:tcPr>
          <w:p w14:paraId="645CD7AE"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РЧВ для </w:t>
            </w:r>
            <w:proofErr w:type="spellStart"/>
            <w:r w:rsidRPr="00FB5E2E">
              <w:rPr>
                <w:color w:val="000000"/>
                <w:spacing w:val="5"/>
                <w:sz w:val="16"/>
                <w:szCs w:val="16"/>
              </w:rPr>
              <w:t>скв</w:t>
            </w:r>
            <w:proofErr w:type="spellEnd"/>
            <w:r w:rsidRPr="00FB5E2E">
              <w:rPr>
                <w:color w:val="000000"/>
                <w:spacing w:val="5"/>
                <w:sz w:val="16"/>
                <w:szCs w:val="16"/>
              </w:rPr>
              <w:t>. "Забойщиков"</w:t>
            </w:r>
          </w:p>
        </w:tc>
        <w:tc>
          <w:tcPr>
            <w:tcW w:w="2002" w:type="dxa"/>
            <w:tcBorders>
              <w:top w:val="single" w:sz="4" w:space="0" w:color="auto"/>
              <w:left w:val="single" w:sz="4" w:space="0" w:color="auto"/>
            </w:tcBorders>
            <w:shd w:val="clear" w:color="auto" w:fill="FFFFFF"/>
            <w:vAlign w:val="center"/>
          </w:tcPr>
          <w:p w14:paraId="58CB1A68"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02C0ECB7" w14:textId="77777777" w:rsidR="00FB5E2E" w:rsidRPr="00FB5E2E" w:rsidRDefault="00FB5E2E" w:rsidP="00FB5E2E">
            <w:pPr>
              <w:rPr>
                <w:sz w:val="10"/>
                <w:szCs w:val="10"/>
              </w:rPr>
            </w:pPr>
          </w:p>
        </w:tc>
      </w:tr>
      <w:tr w:rsidR="00FB5E2E" w:rsidRPr="00FB5E2E" w14:paraId="301885E2" w14:textId="77777777" w:rsidTr="00FB5E2E">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center"/>
          </w:tcPr>
          <w:p w14:paraId="172E4D89" w14:textId="77777777" w:rsidR="00FB5E2E" w:rsidRPr="00FB5E2E" w:rsidRDefault="00FB5E2E" w:rsidP="00FB5E2E">
            <w:pPr>
              <w:widowControl w:val="0"/>
              <w:spacing w:line="160" w:lineRule="exact"/>
              <w:ind w:right="60"/>
              <w:jc w:val="right"/>
              <w:rPr>
                <w:sz w:val="20"/>
                <w:szCs w:val="20"/>
              </w:rPr>
            </w:pPr>
            <w:r w:rsidRPr="00FB5E2E">
              <w:rPr>
                <w:color w:val="000000"/>
                <w:spacing w:val="5"/>
                <w:sz w:val="16"/>
                <w:szCs w:val="16"/>
              </w:rPr>
              <w:t>4</w:t>
            </w:r>
          </w:p>
        </w:tc>
        <w:tc>
          <w:tcPr>
            <w:tcW w:w="4469" w:type="dxa"/>
            <w:tcBorders>
              <w:top w:val="single" w:sz="4" w:space="0" w:color="auto"/>
              <w:left w:val="single" w:sz="4" w:space="0" w:color="auto"/>
            </w:tcBorders>
            <w:shd w:val="clear" w:color="auto" w:fill="FFFFFF"/>
            <w:vAlign w:val="center"/>
          </w:tcPr>
          <w:p w14:paraId="666150B7"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РЧВ для </w:t>
            </w:r>
            <w:proofErr w:type="spellStart"/>
            <w:r w:rsidRPr="00FB5E2E">
              <w:rPr>
                <w:color w:val="000000"/>
                <w:spacing w:val="5"/>
                <w:sz w:val="16"/>
                <w:szCs w:val="16"/>
              </w:rPr>
              <w:t>скв</w:t>
            </w:r>
            <w:proofErr w:type="spellEnd"/>
            <w:r w:rsidRPr="00FB5E2E">
              <w:rPr>
                <w:color w:val="000000"/>
                <w:spacing w:val="5"/>
                <w:sz w:val="16"/>
                <w:szCs w:val="16"/>
              </w:rPr>
              <w:t>. "</w:t>
            </w:r>
            <w:proofErr w:type="spellStart"/>
            <w:r w:rsidRPr="00FB5E2E">
              <w:rPr>
                <w:color w:val="000000"/>
                <w:spacing w:val="5"/>
                <w:sz w:val="16"/>
                <w:szCs w:val="16"/>
              </w:rPr>
              <w:t>Садопарковая</w:t>
            </w:r>
            <w:proofErr w:type="spellEnd"/>
            <w:r w:rsidRPr="00FB5E2E">
              <w:rPr>
                <w:color w:val="000000"/>
                <w:spacing w:val="5"/>
                <w:sz w:val="16"/>
                <w:szCs w:val="16"/>
              </w:rPr>
              <w:t>"</w:t>
            </w:r>
          </w:p>
        </w:tc>
        <w:tc>
          <w:tcPr>
            <w:tcW w:w="2002" w:type="dxa"/>
            <w:tcBorders>
              <w:top w:val="single" w:sz="4" w:space="0" w:color="auto"/>
              <w:left w:val="single" w:sz="4" w:space="0" w:color="auto"/>
            </w:tcBorders>
            <w:shd w:val="clear" w:color="auto" w:fill="FFFFFF"/>
            <w:vAlign w:val="center"/>
          </w:tcPr>
          <w:p w14:paraId="3E62756A"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623F43CA" w14:textId="77777777" w:rsidR="00FB5E2E" w:rsidRPr="00FB5E2E" w:rsidRDefault="00FB5E2E" w:rsidP="00FB5E2E">
            <w:pPr>
              <w:rPr>
                <w:sz w:val="10"/>
                <w:szCs w:val="10"/>
              </w:rPr>
            </w:pPr>
          </w:p>
        </w:tc>
      </w:tr>
      <w:tr w:rsidR="00FB5E2E" w:rsidRPr="00FB5E2E" w14:paraId="4A0DEEB9"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37D4FF5A" w14:textId="77777777" w:rsidR="00FB5E2E" w:rsidRPr="00FB5E2E" w:rsidRDefault="00FB5E2E" w:rsidP="00FB5E2E">
            <w:pPr>
              <w:widowControl w:val="0"/>
              <w:spacing w:line="160" w:lineRule="exact"/>
              <w:ind w:right="60"/>
              <w:jc w:val="right"/>
              <w:rPr>
                <w:sz w:val="20"/>
                <w:szCs w:val="20"/>
              </w:rPr>
            </w:pPr>
            <w:r w:rsidRPr="00FB5E2E">
              <w:rPr>
                <w:color w:val="000000"/>
                <w:spacing w:val="5"/>
                <w:sz w:val="16"/>
                <w:szCs w:val="16"/>
              </w:rPr>
              <w:t>5</w:t>
            </w:r>
          </w:p>
        </w:tc>
        <w:tc>
          <w:tcPr>
            <w:tcW w:w="4469" w:type="dxa"/>
            <w:tcBorders>
              <w:top w:val="single" w:sz="4" w:space="0" w:color="auto"/>
              <w:left w:val="single" w:sz="4" w:space="0" w:color="auto"/>
            </w:tcBorders>
            <w:shd w:val="clear" w:color="auto" w:fill="FFFFFF"/>
            <w:vAlign w:val="center"/>
          </w:tcPr>
          <w:p w14:paraId="0154E7C8"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РЧВ для </w:t>
            </w:r>
            <w:proofErr w:type="spellStart"/>
            <w:r w:rsidRPr="00FB5E2E">
              <w:rPr>
                <w:color w:val="000000"/>
                <w:spacing w:val="5"/>
                <w:sz w:val="16"/>
                <w:szCs w:val="16"/>
              </w:rPr>
              <w:t>скв</w:t>
            </w:r>
            <w:proofErr w:type="spellEnd"/>
            <w:r w:rsidRPr="00FB5E2E">
              <w:rPr>
                <w:color w:val="000000"/>
                <w:spacing w:val="5"/>
                <w:sz w:val="16"/>
                <w:szCs w:val="16"/>
              </w:rPr>
              <w:t>. "</w:t>
            </w:r>
            <w:proofErr w:type="spellStart"/>
            <w:r w:rsidRPr="00FB5E2E">
              <w:rPr>
                <w:color w:val="000000"/>
                <w:spacing w:val="5"/>
                <w:sz w:val="16"/>
                <w:szCs w:val="16"/>
              </w:rPr>
              <w:t>Полосухино</w:t>
            </w:r>
            <w:proofErr w:type="spellEnd"/>
            <w:r w:rsidRPr="00FB5E2E">
              <w:rPr>
                <w:color w:val="000000"/>
                <w:spacing w:val="5"/>
                <w:sz w:val="16"/>
                <w:szCs w:val="16"/>
              </w:rPr>
              <w:t>"</w:t>
            </w:r>
          </w:p>
        </w:tc>
        <w:tc>
          <w:tcPr>
            <w:tcW w:w="2002" w:type="dxa"/>
            <w:tcBorders>
              <w:top w:val="single" w:sz="4" w:space="0" w:color="auto"/>
              <w:left w:val="single" w:sz="4" w:space="0" w:color="auto"/>
            </w:tcBorders>
            <w:shd w:val="clear" w:color="auto" w:fill="FFFFFF"/>
            <w:vAlign w:val="center"/>
          </w:tcPr>
          <w:p w14:paraId="314C8D18"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Заводской</w:t>
            </w:r>
          </w:p>
        </w:tc>
        <w:tc>
          <w:tcPr>
            <w:tcW w:w="1694" w:type="dxa"/>
            <w:tcBorders>
              <w:top w:val="single" w:sz="4" w:space="0" w:color="auto"/>
              <w:right w:val="single" w:sz="4" w:space="0" w:color="auto"/>
            </w:tcBorders>
            <w:shd w:val="clear" w:color="auto" w:fill="FFFFFF"/>
            <w:vAlign w:val="center"/>
          </w:tcPr>
          <w:p w14:paraId="60CD965A" w14:textId="77777777" w:rsidR="00FB5E2E" w:rsidRPr="00FB5E2E" w:rsidRDefault="00FB5E2E" w:rsidP="00FB5E2E">
            <w:pPr>
              <w:rPr>
                <w:sz w:val="10"/>
                <w:szCs w:val="10"/>
              </w:rPr>
            </w:pPr>
          </w:p>
        </w:tc>
      </w:tr>
      <w:tr w:rsidR="00FB5E2E" w:rsidRPr="00FB5E2E" w14:paraId="2D491753" w14:textId="77777777" w:rsidTr="00FB5E2E">
        <w:tblPrEx>
          <w:tblCellMar>
            <w:top w:w="0" w:type="dxa"/>
            <w:bottom w:w="0" w:type="dxa"/>
          </w:tblCellMar>
        </w:tblPrEx>
        <w:trPr>
          <w:trHeight w:hRule="exact" w:val="202"/>
          <w:jc w:val="center"/>
        </w:trPr>
        <w:tc>
          <w:tcPr>
            <w:tcW w:w="658" w:type="dxa"/>
            <w:tcBorders>
              <w:top w:val="single" w:sz="4" w:space="0" w:color="auto"/>
              <w:left w:val="single" w:sz="4" w:space="0" w:color="auto"/>
            </w:tcBorders>
            <w:shd w:val="clear" w:color="auto" w:fill="FFFFFF"/>
            <w:vAlign w:val="center"/>
          </w:tcPr>
          <w:p w14:paraId="138C0048" w14:textId="77777777" w:rsidR="00FB5E2E" w:rsidRPr="00FB5E2E" w:rsidRDefault="00FB5E2E" w:rsidP="00FB5E2E">
            <w:pPr>
              <w:widowControl w:val="0"/>
              <w:spacing w:line="160" w:lineRule="exact"/>
              <w:ind w:right="60"/>
              <w:jc w:val="right"/>
              <w:rPr>
                <w:sz w:val="20"/>
                <w:szCs w:val="20"/>
              </w:rPr>
            </w:pPr>
            <w:r w:rsidRPr="00FB5E2E">
              <w:rPr>
                <w:color w:val="000000"/>
                <w:spacing w:val="5"/>
                <w:sz w:val="16"/>
                <w:szCs w:val="16"/>
              </w:rPr>
              <w:t>6</w:t>
            </w:r>
          </w:p>
        </w:tc>
        <w:tc>
          <w:tcPr>
            <w:tcW w:w="4469" w:type="dxa"/>
            <w:tcBorders>
              <w:top w:val="single" w:sz="4" w:space="0" w:color="auto"/>
              <w:left w:val="single" w:sz="4" w:space="0" w:color="auto"/>
            </w:tcBorders>
            <w:shd w:val="clear" w:color="auto" w:fill="FFFFFF"/>
            <w:vAlign w:val="center"/>
          </w:tcPr>
          <w:p w14:paraId="7CF39229"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РЧВ (резервуар), </w:t>
            </w:r>
            <w:proofErr w:type="spellStart"/>
            <w:r w:rsidRPr="00FB5E2E">
              <w:rPr>
                <w:color w:val="000000"/>
                <w:spacing w:val="5"/>
                <w:sz w:val="16"/>
                <w:szCs w:val="16"/>
              </w:rPr>
              <w:t>Притомский</w:t>
            </w:r>
            <w:proofErr w:type="spellEnd"/>
            <w:r w:rsidRPr="00FB5E2E">
              <w:rPr>
                <w:color w:val="000000"/>
                <w:spacing w:val="5"/>
                <w:sz w:val="16"/>
                <w:szCs w:val="16"/>
              </w:rPr>
              <w:t xml:space="preserve">, </w:t>
            </w:r>
            <w:proofErr w:type="spellStart"/>
            <w:r w:rsidRPr="00FB5E2E">
              <w:rPr>
                <w:color w:val="000000"/>
                <w:spacing w:val="5"/>
                <w:sz w:val="16"/>
                <w:szCs w:val="16"/>
              </w:rPr>
              <w:t>Дорстоевская</w:t>
            </w:r>
            <w:proofErr w:type="spellEnd"/>
            <w:r w:rsidRPr="00FB5E2E">
              <w:rPr>
                <w:color w:val="000000"/>
                <w:spacing w:val="5"/>
                <w:sz w:val="16"/>
                <w:szCs w:val="16"/>
              </w:rPr>
              <w:t>, 7а</w:t>
            </w:r>
          </w:p>
        </w:tc>
        <w:tc>
          <w:tcPr>
            <w:tcW w:w="2002" w:type="dxa"/>
            <w:tcBorders>
              <w:top w:val="single" w:sz="4" w:space="0" w:color="auto"/>
              <w:left w:val="single" w:sz="4" w:space="0" w:color="auto"/>
            </w:tcBorders>
            <w:shd w:val="clear" w:color="auto" w:fill="FFFFFF"/>
            <w:vAlign w:val="center"/>
          </w:tcPr>
          <w:p w14:paraId="273B1E17"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Орджоникидзевский</w:t>
            </w:r>
          </w:p>
        </w:tc>
        <w:tc>
          <w:tcPr>
            <w:tcW w:w="1694" w:type="dxa"/>
            <w:tcBorders>
              <w:top w:val="single" w:sz="4" w:space="0" w:color="auto"/>
              <w:right w:val="single" w:sz="4" w:space="0" w:color="auto"/>
            </w:tcBorders>
            <w:shd w:val="clear" w:color="auto" w:fill="FFFFFF"/>
            <w:vAlign w:val="center"/>
          </w:tcPr>
          <w:p w14:paraId="21FE211D" w14:textId="77777777" w:rsidR="00FB5E2E" w:rsidRPr="00FB5E2E" w:rsidRDefault="00FB5E2E" w:rsidP="00FB5E2E">
            <w:pPr>
              <w:rPr>
                <w:sz w:val="10"/>
                <w:szCs w:val="10"/>
              </w:rPr>
            </w:pPr>
          </w:p>
        </w:tc>
      </w:tr>
      <w:tr w:rsidR="00FB5E2E" w:rsidRPr="00FB5E2E" w14:paraId="53ED6BE9" w14:textId="77777777" w:rsidTr="00FB5E2E">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center"/>
          </w:tcPr>
          <w:p w14:paraId="6810910F" w14:textId="77777777" w:rsidR="00FB5E2E" w:rsidRPr="00FB5E2E" w:rsidRDefault="00FB5E2E" w:rsidP="00FB5E2E">
            <w:pPr>
              <w:widowControl w:val="0"/>
              <w:spacing w:line="160" w:lineRule="exact"/>
              <w:ind w:right="60"/>
              <w:jc w:val="right"/>
              <w:rPr>
                <w:sz w:val="20"/>
                <w:szCs w:val="20"/>
              </w:rPr>
            </w:pPr>
            <w:r w:rsidRPr="00FB5E2E">
              <w:rPr>
                <w:color w:val="000000"/>
                <w:spacing w:val="5"/>
                <w:sz w:val="16"/>
                <w:szCs w:val="16"/>
              </w:rPr>
              <w:t>7</w:t>
            </w:r>
          </w:p>
        </w:tc>
        <w:tc>
          <w:tcPr>
            <w:tcW w:w="4469" w:type="dxa"/>
            <w:tcBorders>
              <w:top w:val="single" w:sz="4" w:space="0" w:color="auto"/>
              <w:left w:val="single" w:sz="4" w:space="0" w:color="auto"/>
            </w:tcBorders>
            <w:shd w:val="clear" w:color="auto" w:fill="FFFFFF"/>
            <w:vAlign w:val="center"/>
          </w:tcPr>
          <w:p w14:paraId="5E99D858"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РЧВ (резервуар), 11ритомский, </w:t>
            </w:r>
            <w:proofErr w:type="spellStart"/>
            <w:r w:rsidRPr="00FB5E2E">
              <w:rPr>
                <w:color w:val="000000"/>
                <w:spacing w:val="5"/>
                <w:sz w:val="16"/>
                <w:szCs w:val="16"/>
              </w:rPr>
              <w:t>Дорстоевская</w:t>
            </w:r>
            <w:proofErr w:type="spellEnd"/>
            <w:r w:rsidRPr="00FB5E2E">
              <w:rPr>
                <w:color w:val="000000"/>
                <w:spacing w:val="5"/>
                <w:sz w:val="16"/>
                <w:szCs w:val="16"/>
              </w:rPr>
              <w:t>, 7а</w:t>
            </w:r>
          </w:p>
        </w:tc>
        <w:tc>
          <w:tcPr>
            <w:tcW w:w="2002" w:type="dxa"/>
            <w:tcBorders>
              <w:top w:val="single" w:sz="4" w:space="0" w:color="auto"/>
              <w:left w:val="single" w:sz="4" w:space="0" w:color="auto"/>
            </w:tcBorders>
            <w:shd w:val="clear" w:color="auto" w:fill="FFFFFF"/>
            <w:vAlign w:val="center"/>
          </w:tcPr>
          <w:p w14:paraId="4F0D9763"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Орджоникидзевский</w:t>
            </w:r>
          </w:p>
        </w:tc>
        <w:tc>
          <w:tcPr>
            <w:tcW w:w="1694" w:type="dxa"/>
            <w:tcBorders>
              <w:top w:val="single" w:sz="4" w:space="0" w:color="auto"/>
              <w:right w:val="single" w:sz="4" w:space="0" w:color="auto"/>
            </w:tcBorders>
            <w:shd w:val="clear" w:color="auto" w:fill="FFFFFF"/>
            <w:vAlign w:val="center"/>
          </w:tcPr>
          <w:p w14:paraId="57758EA0" w14:textId="77777777" w:rsidR="00FB5E2E" w:rsidRPr="00FB5E2E" w:rsidRDefault="00FB5E2E" w:rsidP="00FB5E2E">
            <w:pPr>
              <w:rPr>
                <w:sz w:val="10"/>
                <w:szCs w:val="10"/>
              </w:rPr>
            </w:pPr>
          </w:p>
        </w:tc>
      </w:tr>
      <w:tr w:rsidR="00FB5E2E" w:rsidRPr="00FB5E2E" w14:paraId="013D3E3F" w14:textId="77777777" w:rsidTr="00FB5E2E">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center"/>
          </w:tcPr>
          <w:p w14:paraId="5651B70A" w14:textId="77777777" w:rsidR="00FB5E2E" w:rsidRPr="00FB5E2E" w:rsidRDefault="00FB5E2E" w:rsidP="00FB5E2E">
            <w:pPr>
              <w:widowControl w:val="0"/>
              <w:spacing w:line="160" w:lineRule="exact"/>
              <w:ind w:right="60"/>
              <w:jc w:val="right"/>
              <w:rPr>
                <w:sz w:val="20"/>
                <w:szCs w:val="20"/>
              </w:rPr>
            </w:pPr>
            <w:r w:rsidRPr="00FB5E2E">
              <w:rPr>
                <w:b/>
                <w:bCs/>
                <w:color w:val="000000"/>
                <w:spacing w:val="4"/>
                <w:sz w:val="16"/>
                <w:szCs w:val="16"/>
              </w:rPr>
              <w:t>8</w:t>
            </w:r>
          </w:p>
        </w:tc>
        <w:tc>
          <w:tcPr>
            <w:tcW w:w="4469" w:type="dxa"/>
            <w:tcBorders>
              <w:top w:val="single" w:sz="4" w:space="0" w:color="auto"/>
              <w:left w:val="single" w:sz="4" w:space="0" w:color="auto"/>
            </w:tcBorders>
            <w:shd w:val="clear" w:color="auto" w:fill="FFFFFF"/>
            <w:vAlign w:val="center"/>
          </w:tcPr>
          <w:p w14:paraId="17E7DBF8"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РЧВ "Лапин Лог"</w:t>
            </w:r>
          </w:p>
        </w:tc>
        <w:tc>
          <w:tcPr>
            <w:tcW w:w="2002" w:type="dxa"/>
            <w:tcBorders>
              <w:top w:val="single" w:sz="4" w:space="0" w:color="auto"/>
              <w:left w:val="single" w:sz="4" w:space="0" w:color="auto"/>
            </w:tcBorders>
            <w:shd w:val="clear" w:color="auto" w:fill="FFFFFF"/>
            <w:vAlign w:val="center"/>
          </w:tcPr>
          <w:p w14:paraId="34EE6AB3"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398011F2" w14:textId="77777777" w:rsidR="00FB5E2E" w:rsidRPr="00FB5E2E" w:rsidRDefault="00FB5E2E" w:rsidP="00FB5E2E">
            <w:pPr>
              <w:rPr>
                <w:sz w:val="10"/>
                <w:szCs w:val="10"/>
              </w:rPr>
            </w:pPr>
          </w:p>
        </w:tc>
      </w:tr>
      <w:tr w:rsidR="00FB5E2E" w:rsidRPr="00FB5E2E" w14:paraId="41113302" w14:textId="77777777" w:rsidTr="00FB5E2E">
        <w:tblPrEx>
          <w:tblCellMar>
            <w:top w:w="0" w:type="dxa"/>
            <w:bottom w:w="0" w:type="dxa"/>
          </w:tblCellMar>
        </w:tblPrEx>
        <w:trPr>
          <w:trHeight w:hRule="exact" w:val="288"/>
          <w:jc w:val="center"/>
        </w:trPr>
        <w:tc>
          <w:tcPr>
            <w:tcW w:w="7129" w:type="dxa"/>
            <w:gridSpan w:val="3"/>
            <w:tcBorders>
              <w:top w:val="single" w:sz="4" w:space="0" w:color="auto"/>
              <w:left w:val="single" w:sz="4" w:space="0" w:color="auto"/>
            </w:tcBorders>
            <w:shd w:val="clear" w:color="auto" w:fill="FFFFFF"/>
            <w:vAlign w:val="center"/>
          </w:tcPr>
          <w:p w14:paraId="25899562" w14:textId="77777777" w:rsidR="00FB5E2E" w:rsidRPr="00FB5E2E" w:rsidRDefault="00FB5E2E" w:rsidP="00FB5E2E">
            <w:pPr>
              <w:widowControl w:val="0"/>
              <w:spacing w:line="160" w:lineRule="exact"/>
              <w:ind w:left="120"/>
              <w:rPr>
                <w:sz w:val="20"/>
                <w:szCs w:val="20"/>
              </w:rPr>
            </w:pPr>
            <w:r w:rsidRPr="00FB5E2E">
              <w:rPr>
                <w:b/>
                <w:bCs/>
                <w:color w:val="000000"/>
                <w:spacing w:val="4"/>
                <w:sz w:val="16"/>
                <w:szCs w:val="16"/>
              </w:rPr>
              <w:t>Канализационные очистные сооружения - 3 шт.</w:t>
            </w:r>
          </w:p>
        </w:tc>
        <w:tc>
          <w:tcPr>
            <w:tcW w:w="1694" w:type="dxa"/>
            <w:tcBorders>
              <w:top w:val="single" w:sz="4" w:space="0" w:color="auto"/>
              <w:right w:val="single" w:sz="4" w:space="0" w:color="auto"/>
            </w:tcBorders>
            <w:shd w:val="clear" w:color="auto" w:fill="FFFFFF"/>
            <w:vAlign w:val="center"/>
          </w:tcPr>
          <w:p w14:paraId="2A34A7AC" w14:textId="77777777" w:rsidR="00FB5E2E" w:rsidRPr="00FB5E2E" w:rsidRDefault="00FB5E2E" w:rsidP="00FB5E2E">
            <w:pPr>
              <w:rPr>
                <w:sz w:val="10"/>
                <w:szCs w:val="10"/>
              </w:rPr>
            </w:pPr>
          </w:p>
        </w:tc>
      </w:tr>
      <w:tr w:rsidR="00FB5E2E" w:rsidRPr="00FB5E2E" w14:paraId="0BD3AD9B" w14:textId="77777777" w:rsidTr="00FB5E2E">
        <w:tblPrEx>
          <w:tblCellMar>
            <w:top w:w="0" w:type="dxa"/>
            <w:bottom w:w="0" w:type="dxa"/>
          </w:tblCellMar>
        </w:tblPrEx>
        <w:trPr>
          <w:trHeight w:hRule="exact" w:val="250"/>
          <w:jc w:val="center"/>
        </w:trPr>
        <w:tc>
          <w:tcPr>
            <w:tcW w:w="658" w:type="dxa"/>
            <w:tcBorders>
              <w:top w:val="single" w:sz="4" w:space="0" w:color="auto"/>
              <w:left w:val="single" w:sz="4" w:space="0" w:color="auto"/>
            </w:tcBorders>
            <w:shd w:val="clear" w:color="auto" w:fill="FFFFFF"/>
            <w:vAlign w:val="center"/>
          </w:tcPr>
          <w:p w14:paraId="4BDEBACA" w14:textId="77777777" w:rsidR="00FB5E2E" w:rsidRPr="00FB5E2E" w:rsidRDefault="00FB5E2E" w:rsidP="00FB5E2E">
            <w:pPr>
              <w:widowControl w:val="0"/>
              <w:spacing w:line="160" w:lineRule="exact"/>
              <w:ind w:right="60"/>
              <w:jc w:val="right"/>
              <w:rPr>
                <w:sz w:val="20"/>
                <w:szCs w:val="20"/>
              </w:rPr>
            </w:pPr>
            <w:r w:rsidRPr="00FB5E2E">
              <w:rPr>
                <w:b/>
                <w:bCs/>
                <w:color w:val="000000"/>
                <w:spacing w:val="4"/>
                <w:sz w:val="16"/>
                <w:szCs w:val="16"/>
              </w:rPr>
              <w:t>1</w:t>
            </w:r>
          </w:p>
        </w:tc>
        <w:tc>
          <w:tcPr>
            <w:tcW w:w="4469" w:type="dxa"/>
            <w:tcBorders>
              <w:top w:val="single" w:sz="4" w:space="0" w:color="auto"/>
              <w:left w:val="single" w:sz="4" w:space="0" w:color="auto"/>
            </w:tcBorders>
            <w:shd w:val="clear" w:color="auto" w:fill="FFFFFF"/>
            <w:vAlign w:val="center"/>
          </w:tcPr>
          <w:p w14:paraId="3AB0BE7C"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КОС р-д "</w:t>
            </w:r>
            <w:proofErr w:type="spellStart"/>
            <w:r w:rsidRPr="00FB5E2E">
              <w:rPr>
                <w:color w:val="000000"/>
                <w:spacing w:val="5"/>
                <w:sz w:val="16"/>
                <w:szCs w:val="16"/>
              </w:rPr>
              <w:t>Абагуровский</w:t>
            </w:r>
            <w:proofErr w:type="spellEnd"/>
            <w:r w:rsidRPr="00FB5E2E">
              <w:rPr>
                <w:color w:val="000000"/>
                <w:spacing w:val="5"/>
                <w:sz w:val="16"/>
                <w:szCs w:val="16"/>
              </w:rPr>
              <w:t>" (700 м</w:t>
            </w:r>
            <w:r w:rsidRPr="00FB5E2E">
              <w:rPr>
                <w:color w:val="000000"/>
                <w:spacing w:val="5"/>
                <w:sz w:val="16"/>
                <w:szCs w:val="16"/>
                <w:vertAlign w:val="superscript"/>
              </w:rPr>
              <w:t>3</w:t>
            </w:r>
            <w:r w:rsidRPr="00FB5E2E">
              <w:rPr>
                <w:color w:val="000000"/>
                <w:spacing w:val="5"/>
                <w:sz w:val="16"/>
                <w:szCs w:val="16"/>
              </w:rPr>
              <w:t>/</w:t>
            </w:r>
            <w:proofErr w:type="spellStart"/>
            <w:r w:rsidRPr="00FB5E2E">
              <w:rPr>
                <w:color w:val="000000"/>
                <w:spacing w:val="5"/>
                <w:sz w:val="16"/>
                <w:szCs w:val="16"/>
              </w:rPr>
              <w:t>сут</w:t>
            </w:r>
            <w:proofErr w:type="spellEnd"/>
            <w:r w:rsidRPr="00FB5E2E">
              <w:rPr>
                <w:color w:val="000000"/>
                <w:spacing w:val="5"/>
                <w:sz w:val="16"/>
                <w:szCs w:val="16"/>
              </w:rPr>
              <w:t>)</w:t>
            </w:r>
          </w:p>
        </w:tc>
        <w:tc>
          <w:tcPr>
            <w:tcW w:w="2002" w:type="dxa"/>
            <w:tcBorders>
              <w:top w:val="single" w:sz="4" w:space="0" w:color="auto"/>
              <w:left w:val="single" w:sz="4" w:space="0" w:color="auto"/>
            </w:tcBorders>
            <w:shd w:val="clear" w:color="auto" w:fill="FFFFFF"/>
            <w:vAlign w:val="center"/>
          </w:tcPr>
          <w:p w14:paraId="2988727D"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729CFE46" w14:textId="77777777" w:rsidR="00FB5E2E" w:rsidRPr="00FB5E2E" w:rsidRDefault="00FB5E2E" w:rsidP="00FB5E2E">
            <w:pPr>
              <w:rPr>
                <w:sz w:val="10"/>
                <w:szCs w:val="10"/>
              </w:rPr>
            </w:pPr>
          </w:p>
        </w:tc>
      </w:tr>
      <w:tr w:rsidR="00FB5E2E" w:rsidRPr="00FB5E2E" w14:paraId="4F61EACD" w14:textId="77777777" w:rsidTr="00FB5E2E">
        <w:tblPrEx>
          <w:tblCellMar>
            <w:top w:w="0" w:type="dxa"/>
            <w:bottom w:w="0" w:type="dxa"/>
          </w:tblCellMar>
        </w:tblPrEx>
        <w:trPr>
          <w:trHeight w:hRule="exact" w:val="250"/>
          <w:jc w:val="center"/>
        </w:trPr>
        <w:tc>
          <w:tcPr>
            <w:tcW w:w="658" w:type="dxa"/>
            <w:tcBorders>
              <w:top w:val="single" w:sz="4" w:space="0" w:color="auto"/>
              <w:left w:val="single" w:sz="4" w:space="0" w:color="auto"/>
            </w:tcBorders>
            <w:shd w:val="clear" w:color="auto" w:fill="FFFFFF"/>
            <w:vAlign w:val="center"/>
          </w:tcPr>
          <w:p w14:paraId="52B7D59F" w14:textId="77777777" w:rsidR="00FB5E2E" w:rsidRPr="00FB5E2E" w:rsidRDefault="00FB5E2E" w:rsidP="00FB5E2E">
            <w:pPr>
              <w:widowControl w:val="0"/>
              <w:spacing w:line="160" w:lineRule="exact"/>
              <w:ind w:right="60"/>
              <w:jc w:val="right"/>
              <w:rPr>
                <w:sz w:val="20"/>
                <w:szCs w:val="20"/>
              </w:rPr>
            </w:pPr>
            <w:r w:rsidRPr="00FB5E2E">
              <w:rPr>
                <w:color w:val="000000"/>
                <w:spacing w:val="5"/>
                <w:sz w:val="16"/>
                <w:szCs w:val="16"/>
              </w:rPr>
              <w:t>2</w:t>
            </w:r>
          </w:p>
        </w:tc>
        <w:tc>
          <w:tcPr>
            <w:tcW w:w="4469" w:type="dxa"/>
            <w:tcBorders>
              <w:top w:val="single" w:sz="4" w:space="0" w:color="auto"/>
              <w:left w:val="single" w:sz="4" w:space="0" w:color="auto"/>
            </w:tcBorders>
            <w:shd w:val="clear" w:color="auto" w:fill="FFFFFF"/>
            <w:vAlign w:val="center"/>
          </w:tcPr>
          <w:p w14:paraId="718B0515"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КОС пос. Листвяги (2700 м</w:t>
            </w:r>
            <w:r w:rsidRPr="00FB5E2E">
              <w:rPr>
                <w:color w:val="000000"/>
                <w:spacing w:val="5"/>
                <w:sz w:val="16"/>
                <w:szCs w:val="16"/>
                <w:vertAlign w:val="superscript"/>
              </w:rPr>
              <w:t>3</w:t>
            </w:r>
            <w:r w:rsidRPr="00FB5E2E">
              <w:rPr>
                <w:color w:val="000000"/>
                <w:spacing w:val="5"/>
                <w:sz w:val="16"/>
                <w:szCs w:val="16"/>
              </w:rPr>
              <w:t>/</w:t>
            </w:r>
            <w:proofErr w:type="spellStart"/>
            <w:r w:rsidRPr="00FB5E2E">
              <w:rPr>
                <w:color w:val="000000"/>
                <w:spacing w:val="5"/>
                <w:sz w:val="16"/>
                <w:szCs w:val="16"/>
              </w:rPr>
              <w:t>сут</w:t>
            </w:r>
            <w:proofErr w:type="spellEnd"/>
            <w:r w:rsidRPr="00FB5E2E">
              <w:rPr>
                <w:color w:val="000000"/>
                <w:spacing w:val="5"/>
                <w:sz w:val="16"/>
                <w:szCs w:val="16"/>
              </w:rPr>
              <w:t>)</w:t>
            </w:r>
          </w:p>
        </w:tc>
        <w:tc>
          <w:tcPr>
            <w:tcW w:w="2002" w:type="dxa"/>
            <w:tcBorders>
              <w:top w:val="single" w:sz="4" w:space="0" w:color="auto"/>
              <w:left w:val="single" w:sz="4" w:space="0" w:color="auto"/>
            </w:tcBorders>
            <w:shd w:val="clear" w:color="auto" w:fill="FFFFFF"/>
            <w:vAlign w:val="center"/>
          </w:tcPr>
          <w:p w14:paraId="7D4EEC0A"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right w:val="single" w:sz="4" w:space="0" w:color="auto"/>
            </w:tcBorders>
            <w:shd w:val="clear" w:color="auto" w:fill="FFFFFF"/>
            <w:vAlign w:val="center"/>
          </w:tcPr>
          <w:p w14:paraId="57C22DBF" w14:textId="77777777" w:rsidR="00FB5E2E" w:rsidRPr="00FB5E2E" w:rsidRDefault="00FB5E2E" w:rsidP="00FB5E2E">
            <w:pPr>
              <w:rPr>
                <w:sz w:val="10"/>
                <w:szCs w:val="10"/>
              </w:rPr>
            </w:pPr>
          </w:p>
        </w:tc>
      </w:tr>
      <w:tr w:rsidR="00FB5E2E" w:rsidRPr="00FB5E2E" w14:paraId="00064FE8" w14:textId="77777777" w:rsidTr="00FB5E2E">
        <w:tblPrEx>
          <w:tblCellMar>
            <w:top w:w="0" w:type="dxa"/>
            <w:bottom w:w="0" w:type="dxa"/>
          </w:tblCellMar>
        </w:tblPrEx>
        <w:trPr>
          <w:trHeight w:hRule="exact" w:val="370"/>
          <w:jc w:val="center"/>
        </w:trPr>
        <w:tc>
          <w:tcPr>
            <w:tcW w:w="658" w:type="dxa"/>
            <w:tcBorders>
              <w:top w:val="single" w:sz="4" w:space="0" w:color="auto"/>
              <w:left w:val="single" w:sz="4" w:space="0" w:color="auto"/>
              <w:bottom w:val="single" w:sz="4" w:space="0" w:color="auto"/>
            </w:tcBorders>
            <w:shd w:val="clear" w:color="auto" w:fill="FFFFFF"/>
            <w:vAlign w:val="center"/>
          </w:tcPr>
          <w:p w14:paraId="7A79A252" w14:textId="77777777" w:rsidR="00FB5E2E" w:rsidRPr="00FB5E2E" w:rsidRDefault="00FB5E2E" w:rsidP="00FB5E2E">
            <w:pPr>
              <w:widowControl w:val="0"/>
              <w:spacing w:line="160" w:lineRule="exact"/>
              <w:ind w:right="60"/>
              <w:jc w:val="right"/>
              <w:rPr>
                <w:sz w:val="20"/>
                <w:szCs w:val="20"/>
              </w:rPr>
            </w:pPr>
            <w:r w:rsidRPr="00FB5E2E">
              <w:rPr>
                <w:b/>
                <w:bCs/>
                <w:color w:val="000000"/>
                <w:spacing w:val="4"/>
                <w:sz w:val="16"/>
                <w:szCs w:val="16"/>
              </w:rPr>
              <w:t>3</w:t>
            </w:r>
          </w:p>
        </w:tc>
        <w:tc>
          <w:tcPr>
            <w:tcW w:w="4469" w:type="dxa"/>
            <w:tcBorders>
              <w:top w:val="single" w:sz="4" w:space="0" w:color="auto"/>
              <w:left w:val="single" w:sz="4" w:space="0" w:color="auto"/>
              <w:bottom w:val="single" w:sz="4" w:space="0" w:color="auto"/>
            </w:tcBorders>
            <w:shd w:val="clear" w:color="auto" w:fill="FFFFFF"/>
            <w:vAlign w:val="center"/>
          </w:tcPr>
          <w:p w14:paraId="27551A8D"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 xml:space="preserve">КОС </w:t>
            </w:r>
            <w:proofErr w:type="spellStart"/>
            <w:r w:rsidRPr="00FB5E2E">
              <w:rPr>
                <w:color w:val="000000"/>
                <w:spacing w:val="5"/>
                <w:sz w:val="16"/>
                <w:szCs w:val="16"/>
              </w:rPr>
              <w:t>Садопарковая</w:t>
            </w:r>
            <w:proofErr w:type="spellEnd"/>
            <w:r w:rsidRPr="00FB5E2E">
              <w:rPr>
                <w:color w:val="000000"/>
                <w:spacing w:val="5"/>
                <w:sz w:val="16"/>
                <w:szCs w:val="16"/>
              </w:rPr>
              <w:t>, 32, (400 м</w:t>
            </w:r>
            <w:r w:rsidRPr="00FB5E2E">
              <w:rPr>
                <w:color w:val="000000"/>
                <w:spacing w:val="5"/>
                <w:sz w:val="16"/>
                <w:szCs w:val="16"/>
                <w:vertAlign w:val="superscript"/>
              </w:rPr>
              <w:t>3</w:t>
            </w:r>
            <w:r w:rsidRPr="00FB5E2E">
              <w:rPr>
                <w:color w:val="000000"/>
                <w:spacing w:val="5"/>
                <w:sz w:val="16"/>
                <w:szCs w:val="16"/>
              </w:rPr>
              <w:t>/</w:t>
            </w:r>
            <w:proofErr w:type="spellStart"/>
            <w:r w:rsidRPr="00FB5E2E">
              <w:rPr>
                <w:color w:val="000000"/>
                <w:spacing w:val="5"/>
                <w:sz w:val="16"/>
                <w:szCs w:val="16"/>
              </w:rPr>
              <w:t>суг</w:t>
            </w:r>
            <w:proofErr w:type="spellEnd"/>
            <w:r w:rsidRPr="00FB5E2E">
              <w:rPr>
                <w:color w:val="000000"/>
                <w:spacing w:val="5"/>
                <w:sz w:val="16"/>
                <w:szCs w:val="16"/>
              </w:rPr>
              <w:t>)</w:t>
            </w:r>
          </w:p>
        </w:tc>
        <w:tc>
          <w:tcPr>
            <w:tcW w:w="2002" w:type="dxa"/>
            <w:tcBorders>
              <w:top w:val="single" w:sz="4" w:space="0" w:color="auto"/>
              <w:left w:val="single" w:sz="4" w:space="0" w:color="auto"/>
              <w:bottom w:val="single" w:sz="4" w:space="0" w:color="auto"/>
            </w:tcBorders>
            <w:shd w:val="clear" w:color="auto" w:fill="FFFFFF"/>
            <w:vAlign w:val="center"/>
          </w:tcPr>
          <w:p w14:paraId="06E86952" w14:textId="77777777" w:rsidR="00FB5E2E" w:rsidRPr="00FB5E2E" w:rsidRDefault="00FB5E2E" w:rsidP="00FB5E2E">
            <w:pPr>
              <w:widowControl w:val="0"/>
              <w:spacing w:line="160" w:lineRule="exact"/>
              <w:ind w:left="40"/>
              <w:rPr>
                <w:sz w:val="20"/>
                <w:szCs w:val="20"/>
              </w:rPr>
            </w:pPr>
            <w:r w:rsidRPr="00FB5E2E">
              <w:rPr>
                <w:color w:val="000000"/>
                <w:spacing w:val="5"/>
                <w:sz w:val="16"/>
                <w:szCs w:val="16"/>
              </w:rPr>
              <w:t>Куйбышевский</w:t>
            </w:r>
          </w:p>
        </w:tc>
        <w:tc>
          <w:tcPr>
            <w:tcW w:w="1694" w:type="dxa"/>
            <w:tcBorders>
              <w:top w:val="single" w:sz="4" w:space="0" w:color="auto"/>
              <w:bottom w:val="single" w:sz="4" w:space="0" w:color="auto"/>
              <w:right w:val="single" w:sz="4" w:space="0" w:color="auto"/>
            </w:tcBorders>
            <w:shd w:val="clear" w:color="auto" w:fill="FFFFFF"/>
            <w:vAlign w:val="center"/>
          </w:tcPr>
          <w:p w14:paraId="1D1D16F4" w14:textId="77777777" w:rsidR="00FB5E2E" w:rsidRPr="00FB5E2E" w:rsidRDefault="00FB5E2E" w:rsidP="00FB5E2E">
            <w:pPr>
              <w:rPr>
                <w:sz w:val="10"/>
                <w:szCs w:val="10"/>
              </w:rPr>
            </w:pPr>
          </w:p>
        </w:tc>
      </w:tr>
    </w:tbl>
    <w:p w14:paraId="0D3432C7" w14:textId="77777777" w:rsidR="00FB5E2E" w:rsidRPr="00FB5E2E" w:rsidRDefault="00FB5E2E" w:rsidP="00FB5E2E">
      <w:pPr>
        <w:ind w:firstLine="709"/>
        <w:jc w:val="both"/>
        <w:rPr>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5213"/>
        <w:gridCol w:w="2808"/>
      </w:tblGrid>
      <w:tr w:rsidR="00FB5E2E" w:rsidRPr="00FB5E2E" w14:paraId="7F87A926" w14:textId="77777777" w:rsidTr="00FB5E2E">
        <w:tblPrEx>
          <w:tblCellMar>
            <w:top w:w="0" w:type="dxa"/>
            <w:bottom w:w="0" w:type="dxa"/>
          </w:tblCellMar>
        </w:tblPrEx>
        <w:trPr>
          <w:trHeight w:hRule="exact" w:val="418"/>
          <w:jc w:val="center"/>
        </w:trPr>
        <w:tc>
          <w:tcPr>
            <w:tcW w:w="8021" w:type="dxa"/>
            <w:gridSpan w:val="2"/>
            <w:tcBorders>
              <w:top w:val="single" w:sz="4" w:space="0" w:color="auto"/>
              <w:left w:val="single" w:sz="4" w:space="0" w:color="auto"/>
              <w:right w:val="single" w:sz="4" w:space="0" w:color="auto"/>
            </w:tcBorders>
            <w:shd w:val="clear" w:color="auto" w:fill="FFFFFF"/>
          </w:tcPr>
          <w:p w14:paraId="268CB850" w14:textId="77777777" w:rsidR="00FB5E2E" w:rsidRPr="00FB5E2E" w:rsidRDefault="00FB5E2E" w:rsidP="00FB5E2E">
            <w:pPr>
              <w:widowControl w:val="0"/>
              <w:spacing w:line="280" w:lineRule="exact"/>
              <w:jc w:val="center"/>
              <w:rPr>
                <w:sz w:val="20"/>
                <w:szCs w:val="20"/>
              </w:rPr>
            </w:pPr>
            <w:r w:rsidRPr="00FB5E2E">
              <w:rPr>
                <w:b/>
                <w:bCs/>
                <w:color w:val="000000"/>
                <w:spacing w:val="1"/>
                <w:sz w:val="28"/>
                <w:szCs w:val="28"/>
                <w:shd w:val="clear" w:color="auto" w:fill="FFFFFF"/>
              </w:rPr>
              <w:t>Западная часть Куйбышевского района</w:t>
            </w:r>
          </w:p>
        </w:tc>
      </w:tr>
      <w:tr w:rsidR="00FB5E2E" w:rsidRPr="00FB5E2E" w14:paraId="582A7813" w14:textId="77777777" w:rsidTr="00FB5E2E">
        <w:tblPrEx>
          <w:tblCellMar>
            <w:top w:w="0" w:type="dxa"/>
            <w:bottom w:w="0" w:type="dxa"/>
          </w:tblCellMar>
        </w:tblPrEx>
        <w:trPr>
          <w:trHeight w:hRule="exact" w:val="403"/>
          <w:jc w:val="center"/>
        </w:trPr>
        <w:tc>
          <w:tcPr>
            <w:tcW w:w="5213" w:type="dxa"/>
            <w:tcBorders>
              <w:top w:val="single" w:sz="4" w:space="0" w:color="auto"/>
              <w:left w:val="single" w:sz="4" w:space="0" w:color="auto"/>
            </w:tcBorders>
            <w:shd w:val="clear" w:color="auto" w:fill="FFFFFF"/>
          </w:tcPr>
          <w:p w14:paraId="12710780" w14:textId="77777777" w:rsidR="00FB5E2E" w:rsidRPr="00FB5E2E" w:rsidRDefault="00FB5E2E" w:rsidP="00FB5E2E">
            <w:pPr>
              <w:widowControl w:val="0"/>
              <w:spacing w:line="280" w:lineRule="exact"/>
              <w:ind w:left="80"/>
              <w:rPr>
                <w:sz w:val="20"/>
                <w:szCs w:val="20"/>
              </w:rPr>
            </w:pPr>
            <w:r w:rsidRPr="00FB5E2E">
              <w:rPr>
                <w:color w:val="000000"/>
                <w:spacing w:val="2"/>
                <w:sz w:val="28"/>
                <w:szCs w:val="28"/>
                <w:shd w:val="clear" w:color="auto" w:fill="FFFFFF"/>
              </w:rPr>
              <w:t>Сети водоснабжения, м</w:t>
            </w:r>
          </w:p>
        </w:tc>
        <w:tc>
          <w:tcPr>
            <w:tcW w:w="2808" w:type="dxa"/>
            <w:tcBorders>
              <w:top w:val="single" w:sz="4" w:space="0" w:color="auto"/>
              <w:left w:val="single" w:sz="4" w:space="0" w:color="auto"/>
              <w:right w:val="single" w:sz="4" w:space="0" w:color="auto"/>
            </w:tcBorders>
            <w:shd w:val="clear" w:color="auto" w:fill="FFFFFF"/>
          </w:tcPr>
          <w:p w14:paraId="1539742C" w14:textId="77777777" w:rsidR="00FB5E2E" w:rsidRPr="00FB5E2E" w:rsidRDefault="00FB5E2E" w:rsidP="00FB5E2E">
            <w:pPr>
              <w:widowControl w:val="0"/>
              <w:spacing w:line="280" w:lineRule="exact"/>
              <w:ind w:right="100"/>
              <w:jc w:val="right"/>
              <w:rPr>
                <w:sz w:val="20"/>
                <w:szCs w:val="20"/>
              </w:rPr>
            </w:pPr>
            <w:r w:rsidRPr="00FB5E2E">
              <w:rPr>
                <w:color w:val="000000"/>
                <w:spacing w:val="2"/>
                <w:sz w:val="28"/>
                <w:szCs w:val="28"/>
                <w:shd w:val="clear" w:color="auto" w:fill="FFFFFF"/>
              </w:rPr>
              <w:t>35 510</w:t>
            </w:r>
          </w:p>
        </w:tc>
      </w:tr>
      <w:tr w:rsidR="00FB5E2E" w:rsidRPr="00FB5E2E" w14:paraId="179FA03A" w14:textId="77777777" w:rsidTr="00FB5E2E">
        <w:tblPrEx>
          <w:tblCellMar>
            <w:top w:w="0" w:type="dxa"/>
            <w:bottom w:w="0" w:type="dxa"/>
          </w:tblCellMar>
        </w:tblPrEx>
        <w:trPr>
          <w:trHeight w:hRule="exact" w:val="403"/>
          <w:jc w:val="center"/>
        </w:trPr>
        <w:tc>
          <w:tcPr>
            <w:tcW w:w="5213" w:type="dxa"/>
            <w:tcBorders>
              <w:top w:val="single" w:sz="4" w:space="0" w:color="auto"/>
              <w:left w:val="single" w:sz="4" w:space="0" w:color="auto"/>
            </w:tcBorders>
            <w:shd w:val="clear" w:color="auto" w:fill="FFFFFF"/>
          </w:tcPr>
          <w:p w14:paraId="704D64AA" w14:textId="77777777" w:rsidR="00FB5E2E" w:rsidRPr="00FB5E2E" w:rsidRDefault="00FB5E2E" w:rsidP="00FB5E2E">
            <w:pPr>
              <w:widowControl w:val="0"/>
              <w:spacing w:line="280" w:lineRule="exact"/>
              <w:ind w:left="80"/>
              <w:rPr>
                <w:sz w:val="20"/>
                <w:szCs w:val="20"/>
              </w:rPr>
            </w:pPr>
            <w:r w:rsidRPr="00FB5E2E">
              <w:rPr>
                <w:color w:val="000000"/>
                <w:spacing w:val="2"/>
                <w:sz w:val="28"/>
                <w:szCs w:val="28"/>
                <w:shd w:val="clear" w:color="auto" w:fill="FFFFFF"/>
              </w:rPr>
              <w:t>Сети водоотведения, м</w:t>
            </w:r>
          </w:p>
        </w:tc>
        <w:tc>
          <w:tcPr>
            <w:tcW w:w="2808" w:type="dxa"/>
            <w:tcBorders>
              <w:top w:val="single" w:sz="4" w:space="0" w:color="auto"/>
              <w:left w:val="single" w:sz="4" w:space="0" w:color="auto"/>
              <w:right w:val="single" w:sz="4" w:space="0" w:color="auto"/>
            </w:tcBorders>
            <w:shd w:val="clear" w:color="auto" w:fill="FFFFFF"/>
          </w:tcPr>
          <w:p w14:paraId="641BBFF2" w14:textId="77777777" w:rsidR="00FB5E2E" w:rsidRPr="00FB5E2E" w:rsidRDefault="00FB5E2E" w:rsidP="00FB5E2E">
            <w:pPr>
              <w:widowControl w:val="0"/>
              <w:spacing w:line="280" w:lineRule="exact"/>
              <w:ind w:right="100"/>
              <w:jc w:val="right"/>
              <w:rPr>
                <w:sz w:val="20"/>
                <w:szCs w:val="20"/>
              </w:rPr>
            </w:pPr>
            <w:r w:rsidRPr="00FB5E2E">
              <w:rPr>
                <w:color w:val="000000"/>
                <w:spacing w:val="2"/>
                <w:sz w:val="28"/>
                <w:szCs w:val="28"/>
                <w:shd w:val="clear" w:color="auto" w:fill="FFFFFF"/>
              </w:rPr>
              <w:t>1 451</w:t>
            </w:r>
          </w:p>
        </w:tc>
      </w:tr>
      <w:tr w:rsidR="00FB5E2E" w:rsidRPr="00FB5E2E" w14:paraId="64A3DB7C" w14:textId="77777777" w:rsidTr="00FB5E2E">
        <w:tblPrEx>
          <w:tblCellMar>
            <w:top w:w="0" w:type="dxa"/>
            <w:bottom w:w="0" w:type="dxa"/>
          </w:tblCellMar>
        </w:tblPrEx>
        <w:trPr>
          <w:trHeight w:hRule="exact" w:val="413"/>
          <w:jc w:val="center"/>
        </w:trPr>
        <w:tc>
          <w:tcPr>
            <w:tcW w:w="8021" w:type="dxa"/>
            <w:gridSpan w:val="2"/>
            <w:tcBorders>
              <w:top w:val="single" w:sz="4" w:space="0" w:color="auto"/>
              <w:left w:val="single" w:sz="4" w:space="0" w:color="auto"/>
              <w:right w:val="single" w:sz="4" w:space="0" w:color="auto"/>
            </w:tcBorders>
            <w:shd w:val="clear" w:color="auto" w:fill="FFFFFF"/>
          </w:tcPr>
          <w:p w14:paraId="61D28777" w14:textId="77777777" w:rsidR="00FB5E2E" w:rsidRPr="00FB5E2E" w:rsidRDefault="00FB5E2E" w:rsidP="00FB5E2E">
            <w:pPr>
              <w:widowControl w:val="0"/>
              <w:spacing w:line="280" w:lineRule="exact"/>
              <w:jc w:val="center"/>
              <w:rPr>
                <w:sz w:val="20"/>
                <w:szCs w:val="20"/>
              </w:rPr>
            </w:pPr>
            <w:r w:rsidRPr="00FB5E2E">
              <w:rPr>
                <w:b/>
                <w:bCs/>
                <w:color w:val="000000"/>
                <w:spacing w:val="1"/>
                <w:sz w:val="28"/>
                <w:szCs w:val="28"/>
                <w:shd w:val="clear" w:color="auto" w:fill="FFFFFF"/>
              </w:rPr>
              <w:t xml:space="preserve">р-д </w:t>
            </w:r>
            <w:proofErr w:type="spellStart"/>
            <w:r w:rsidRPr="00FB5E2E">
              <w:rPr>
                <w:b/>
                <w:bCs/>
                <w:color w:val="000000"/>
                <w:spacing w:val="1"/>
                <w:sz w:val="28"/>
                <w:szCs w:val="28"/>
                <w:shd w:val="clear" w:color="auto" w:fill="FFFFFF"/>
              </w:rPr>
              <w:t>Абагуровский</w:t>
            </w:r>
            <w:proofErr w:type="spellEnd"/>
            <w:r w:rsidRPr="00FB5E2E">
              <w:rPr>
                <w:b/>
                <w:bCs/>
                <w:color w:val="000000"/>
                <w:spacing w:val="1"/>
                <w:sz w:val="28"/>
                <w:szCs w:val="28"/>
                <w:shd w:val="clear" w:color="auto" w:fill="FFFFFF"/>
              </w:rPr>
              <w:t xml:space="preserve"> Куйбышевского района</w:t>
            </w:r>
          </w:p>
        </w:tc>
      </w:tr>
      <w:tr w:rsidR="00FB5E2E" w:rsidRPr="00FB5E2E" w14:paraId="2A87A876" w14:textId="77777777" w:rsidTr="00FB5E2E">
        <w:tblPrEx>
          <w:tblCellMar>
            <w:top w:w="0" w:type="dxa"/>
            <w:bottom w:w="0" w:type="dxa"/>
          </w:tblCellMar>
        </w:tblPrEx>
        <w:trPr>
          <w:trHeight w:hRule="exact" w:val="398"/>
          <w:jc w:val="center"/>
        </w:trPr>
        <w:tc>
          <w:tcPr>
            <w:tcW w:w="5213" w:type="dxa"/>
            <w:tcBorders>
              <w:top w:val="single" w:sz="4" w:space="0" w:color="auto"/>
              <w:left w:val="single" w:sz="4" w:space="0" w:color="auto"/>
            </w:tcBorders>
            <w:shd w:val="clear" w:color="auto" w:fill="FFFFFF"/>
          </w:tcPr>
          <w:p w14:paraId="7D281C87" w14:textId="77777777" w:rsidR="00FB5E2E" w:rsidRPr="00FB5E2E" w:rsidRDefault="00FB5E2E" w:rsidP="00FB5E2E">
            <w:pPr>
              <w:widowControl w:val="0"/>
              <w:spacing w:line="280" w:lineRule="exact"/>
              <w:ind w:left="80"/>
              <w:rPr>
                <w:sz w:val="20"/>
                <w:szCs w:val="20"/>
              </w:rPr>
            </w:pPr>
            <w:r w:rsidRPr="00FB5E2E">
              <w:rPr>
                <w:color w:val="000000"/>
                <w:spacing w:val="2"/>
                <w:sz w:val="28"/>
                <w:szCs w:val="28"/>
                <w:shd w:val="clear" w:color="auto" w:fill="FFFFFF"/>
              </w:rPr>
              <w:t>Сети водоснабжения, м</w:t>
            </w:r>
          </w:p>
        </w:tc>
        <w:tc>
          <w:tcPr>
            <w:tcW w:w="2808" w:type="dxa"/>
            <w:tcBorders>
              <w:top w:val="single" w:sz="4" w:space="0" w:color="auto"/>
              <w:left w:val="single" w:sz="4" w:space="0" w:color="auto"/>
              <w:right w:val="single" w:sz="4" w:space="0" w:color="auto"/>
            </w:tcBorders>
            <w:shd w:val="clear" w:color="auto" w:fill="FFFFFF"/>
          </w:tcPr>
          <w:p w14:paraId="06DB6A3F" w14:textId="77777777" w:rsidR="00FB5E2E" w:rsidRPr="00FB5E2E" w:rsidRDefault="00FB5E2E" w:rsidP="00FB5E2E">
            <w:pPr>
              <w:widowControl w:val="0"/>
              <w:spacing w:line="280" w:lineRule="exact"/>
              <w:ind w:right="100"/>
              <w:jc w:val="right"/>
              <w:rPr>
                <w:sz w:val="20"/>
                <w:szCs w:val="20"/>
              </w:rPr>
            </w:pPr>
            <w:r w:rsidRPr="00FB5E2E">
              <w:rPr>
                <w:color w:val="000000"/>
                <w:spacing w:val="2"/>
                <w:sz w:val="28"/>
                <w:szCs w:val="28"/>
                <w:shd w:val="clear" w:color="auto" w:fill="FFFFFF"/>
              </w:rPr>
              <w:t>650</w:t>
            </w:r>
          </w:p>
        </w:tc>
      </w:tr>
      <w:tr w:rsidR="00FB5E2E" w:rsidRPr="00FB5E2E" w14:paraId="7BCBE917" w14:textId="77777777" w:rsidTr="00FB5E2E">
        <w:tblPrEx>
          <w:tblCellMar>
            <w:top w:w="0" w:type="dxa"/>
            <w:bottom w:w="0" w:type="dxa"/>
          </w:tblCellMar>
        </w:tblPrEx>
        <w:trPr>
          <w:trHeight w:hRule="exact" w:val="398"/>
          <w:jc w:val="center"/>
        </w:trPr>
        <w:tc>
          <w:tcPr>
            <w:tcW w:w="5213" w:type="dxa"/>
            <w:tcBorders>
              <w:top w:val="single" w:sz="4" w:space="0" w:color="auto"/>
              <w:left w:val="single" w:sz="4" w:space="0" w:color="auto"/>
            </w:tcBorders>
            <w:shd w:val="clear" w:color="auto" w:fill="FFFFFF"/>
          </w:tcPr>
          <w:p w14:paraId="31568BD6" w14:textId="77777777" w:rsidR="00FB5E2E" w:rsidRPr="00FB5E2E" w:rsidRDefault="00FB5E2E" w:rsidP="00FB5E2E">
            <w:pPr>
              <w:widowControl w:val="0"/>
              <w:spacing w:line="280" w:lineRule="exact"/>
              <w:ind w:left="80"/>
              <w:rPr>
                <w:sz w:val="20"/>
                <w:szCs w:val="20"/>
              </w:rPr>
            </w:pPr>
            <w:r w:rsidRPr="00FB5E2E">
              <w:rPr>
                <w:color w:val="000000"/>
                <w:spacing w:val="2"/>
                <w:sz w:val="28"/>
                <w:szCs w:val="28"/>
                <w:shd w:val="clear" w:color="auto" w:fill="FFFFFF"/>
              </w:rPr>
              <w:t>Сети водоотведения, м</w:t>
            </w:r>
          </w:p>
        </w:tc>
        <w:tc>
          <w:tcPr>
            <w:tcW w:w="2808" w:type="dxa"/>
            <w:tcBorders>
              <w:top w:val="single" w:sz="4" w:space="0" w:color="auto"/>
              <w:left w:val="single" w:sz="4" w:space="0" w:color="auto"/>
              <w:right w:val="single" w:sz="4" w:space="0" w:color="auto"/>
            </w:tcBorders>
            <w:shd w:val="clear" w:color="auto" w:fill="FFFFFF"/>
          </w:tcPr>
          <w:p w14:paraId="603F69D5" w14:textId="77777777" w:rsidR="00FB5E2E" w:rsidRPr="00FB5E2E" w:rsidRDefault="00FB5E2E" w:rsidP="00FB5E2E">
            <w:pPr>
              <w:widowControl w:val="0"/>
              <w:spacing w:line="280" w:lineRule="exact"/>
              <w:ind w:right="100"/>
              <w:jc w:val="right"/>
              <w:rPr>
                <w:sz w:val="20"/>
                <w:szCs w:val="20"/>
              </w:rPr>
            </w:pPr>
            <w:r w:rsidRPr="00FB5E2E">
              <w:rPr>
                <w:color w:val="000000"/>
                <w:spacing w:val="2"/>
                <w:sz w:val="28"/>
                <w:szCs w:val="28"/>
                <w:shd w:val="clear" w:color="auto" w:fill="FFFFFF"/>
              </w:rPr>
              <w:t>316</w:t>
            </w:r>
          </w:p>
        </w:tc>
      </w:tr>
      <w:tr w:rsidR="00FB5E2E" w:rsidRPr="00FB5E2E" w14:paraId="7682968E" w14:textId="77777777" w:rsidTr="00FB5E2E">
        <w:tblPrEx>
          <w:tblCellMar>
            <w:top w:w="0" w:type="dxa"/>
            <w:bottom w:w="0" w:type="dxa"/>
          </w:tblCellMar>
        </w:tblPrEx>
        <w:trPr>
          <w:trHeight w:hRule="exact" w:val="398"/>
          <w:jc w:val="center"/>
        </w:trPr>
        <w:tc>
          <w:tcPr>
            <w:tcW w:w="8021" w:type="dxa"/>
            <w:gridSpan w:val="2"/>
            <w:tcBorders>
              <w:top w:val="single" w:sz="4" w:space="0" w:color="auto"/>
              <w:left w:val="single" w:sz="4" w:space="0" w:color="auto"/>
              <w:right w:val="single" w:sz="4" w:space="0" w:color="auto"/>
            </w:tcBorders>
            <w:shd w:val="clear" w:color="auto" w:fill="FFFFFF"/>
          </w:tcPr>
          <w:p w14:paraId="58BA19F4" w14:textId="77777777" w:rsidR="00FB5E2E" w:rsidRPr="00FB5E2E" w:rsidRDefault="00FB5E2E" w:rsidP="00FB5E2E">
            <w:pPr>
              <w:widowControl w:val="0"/>
              <w:spacing w:line="280" w:lineRule="exact"/>
              <w:jc w:val="center"/>
              <w:rPr>
                <w:sz w:val="20"/>
                <w:szCs w:val="20"/>
              </w:rPr>
            </w:pPr>
            <w:proofErr w:type="spellStart"/>
            <w:proofErr w:type="gramStart"/>
            <w:r w:rsidRPr="00FB5E2E">
              <w:rPr>
                <w:b/>
                <w:bCs/>
                <w:color w:val="000000"/>
                <w:spacing w:val="1"/>
                <w:sz w:val="28"/>
                <w:szCs w:val="28"/>
                <w:shd w:val="clear" w:color="auto" w:fill="FFFFFF"/>
              </w:rPr>
              <w:t>пос.Лнствягн</w:t>
            </w:r>
            <w:proofErr w:type="spellEnd"/>
            <w:proofErr w:type="gramEnd"/>
            <w:r w:rsidRPr="00FB5E2E">
              <w:rPr>
                <w:b/>
                <w:bCs/>
                <w:color w:val="000000"/>
                <w:spacing w:val="1"/>
                <w:sz w:val="28"/>
                <w:szCs w:val="28"/>
                <w:shd w:val="clear" w:color="auto" w:fill="FFFFFF"/>
              </w:rPr>
              <w:t xml:space="preserve"> Куйбышевского района</w:t>
            </w:r>
          </w:p>
        </w:tc>
      </w:tr>
      <w:tr w:rsidR="00FB5E2E" w:rsidRPr="00FB5E2E" w14:paraId="68890F32" w14:textId="77777777" w:rsidTr="00FB5E2E">
        <w:tblPrEx>
          <w:tblCellMar>
            <w:top w:w="0" w:type="dxa"/>
            <w:bottom w:w="0" w:type="dxa"/>
          </w:tblCellMar>
        </w:tblPrEx>
        <w:trPr>
          <w:trHeight w:hRule="exact" w:val="403"/>
          <w:jc w:val="center"/>
        </w:trPr>
        <w:tc>
          <w:tcPr>
            <w:tcW w:w="5213" w:type="dxa"/>
            <w:tcBorders>
              <w:top w:val="single" w:sz="4" w:space="0" w:color="auto"/>
              <w:left w:val="single" w:sz="4" w:space="0" w:color="auto"/>
            </w:tcBorders>
            <w:shd w:val="clear" w:color="auto" w:fill="FFFFFF"/>
          </w:tcPr>
          <w:p w14:paraId="0AD6BB87" w14:textId="77777777" w:rsidR="00FB5E2E" w:rsidRPr="00FB5E2E" w:rsidRDefault="00FB5E2E" w:rsidP="00FB5E2E">
            <w:pPr>
              <w:widowControl w:val="0"/>
              <w:spacing w:line="280" w:lineRule="exact"/>
              <w:ind w:left="80"/>
              <w:rPr>
                <w:sz w:val="20"/>
                <w:szCs w:val="20"/>
              </w:rPr>
            </w:pPr>
            <w:r w:rsidRPr="00FB5E2E">
              <w:rPr>
                <w:color w:val="000000"/>
                <w:spacing w:val="2"/>
                <w:sz w:val="28"/>
                <w:szCs w:val="28"/>
                <w:shd w:val="clear" w:color="auto" w:fill="FFFFFF"/>
              </w:rPr>
              <w:t>Сети водоснабжения, м</w:t>
            </w:r>
          </w:p>
        </w:tc>
        <w:tc>
          <w:tcPr>
            <w:tcW w:w="2808" w:type="dxa"/>
            <w:tcBorders>
              <w:top w:val="single" w:sz="4" w:space="0" w:color="auto"/>
              <w:left w:val="single" w:sz="4" w:space="0" w:color="auto"/>
              <w:right w:val="single" w:sz="4" w:space="0" w:color="auto"/>
            </w:tcBorders>
            <w:shd w:val="clear" w:color="auto" w:fill="FFFFFF"/>
          </w:tcPr>
          <w:p w14:paraId="6AE4D9EB" w14:textId="77777777" w:rsidR="00FB5E2E" w:rsidRPr="00FB5E2E" w:rsidRDefault="00FB5E2E" w:rsidP="00FB5E2E">
            <w:pPr>
              <w:widowControl w:val="0"/>
              <w:spacing w:line="280" w:lineRule="exact"/>
              <w:ind w:right="100"/>
              <w:jc w:val="right"/>
              <w:rPr>
                <w:sz w:val="20"/>
                <w:szCs w:val="20"/>
              </w:rPr>
            </w:pPr>
            <w:r w:rsidRPr="00FB5E2E">
              <w:rPr>
                <w:color w:val="000000"/>
                <w:spacing w:val="2"/>
                <w:sz w:val="28"/>
                <w:szCs w:val="28"/>
                <w:shd w:val="clear" w:color="auto" w:fill="FFFFFF"/>
              </w:rPr>
              <w:t>2 339</w:t>
            </w:r>
          </w:p>
        </w:tc>
      </w:tr>
      <w:tr w:rsidR="00FB5E2E" w:rsidRPr="00FB5E2E" w14:paraId="03D21D81" w14:textId="77777777" w:rsidTr="00FB5E2E">
        <w:tblPrEx>
          <w:tblCellMar>
            <w:top w:w="0" w:type="dxa"/>
            <w:bottom w:w="0" w:type="dxa"/>
          </w:tblCellMar>
        </w:tblPrEx>
        <w:trPr>
          <w:trHeight w:hRule="exact" w:val="408"/>
          <w:jc w:val="center"/>
        </w:trPr>
        <w:tc>
          <w:tcPr>
            <w:tcW w:w="5213" w:type="dxa"/>
            <w:tcBorders>
              <w:top w:val="single" w:sz="4" w:space="0" w:color="auto"/>
              <w:left w:val="single" w:sz="4" w:space="0" w:color="auto"/>
            </w:tcBorders>
            <w:shd w:val="clear" w:color="auto" w:fill="FFFFFF"/>
          </w:tcPr>
          <w:p w14:paraId="6D18D0B2" w14:textId="77777777" w:rsidR="00FB5E2E" w:rsidRPr="00FB5E2E" w:rsidRDefault="00FB5E2E" w:rsidP="00FB5E2E">
            <w:pPr>
              <w:widowControl w:val="0"/>
              <w:spacing w:line="280" w:lineRule="exact"/>
              <w:ind w:left="80"/>
              <w:rPr>
                <w:sz w:val="20"/>
                <w:szCs w:val="20"/>
              </w:rPr>
            </w:pPr>
            <w:r w:rsidRPr="00FB5E2E">
              <w:rPr>
                <w:color w:val="000000"/>
                <w:spacing w:val="2"/>
                <w:sz w:val="28"/>
                <w:szCs w:val="28"/>
                <w:shd w:val="clear" w:color="auto" w:fill="FFFFFF"/>
              </w:rPr>
              <w:t>Сети водоотведения, м</w:t>
            </w:r>
          </w:p>
        </w:tc>
        <w:tc>
          <w:tcPr>
            <w:tcW w:w="2808" w:type="dxa"/>
            <w:tcBorders>
              <w:top w:val="single" w:sz="4" w:space="0" w:color="auto"/>
              <w:left w:val="single" w:sz="4" w:space="0" w:color="auto"/>
              <w:right w:val="single" w:sz="4" w:space="0" w:color="auto"/>
            </w:tcBorders>
            <w:shd w:val="clear" w:color="auto" w:fill="FFFFFF"/>
          </w:tcPr>
          <w:p w14:paraId="6C0B2D34" w14:textId="77777777" w:rsidR="00FB5E2E" w:rsidRPr="00FB5E2E" w:rsidRDefault="00FB5E2E" w:rsidP="00FB5E2E">
            <w:pPr>
              <w:widowControl w:val="0"/>
              <w:spacing w:line="280" w:lineRule="exact"/>
              <w:ind w:right="100"/>
              <w:jc w:val="right"/>
              <w:rPr>
                <w:sz w:val="20"/>
                <w:szCs w:val="20"/>
              </w:rPr>
            </w:pPr>
            <w:r w:rsidRPr="00FB5E2E">
              <w:rPr>
                <w:color w:val="000000"/>
                <w:spacing w:val="2"/>
                <w:sz w:val="28"/>
                <w:szCs w:val="28"/>
                <w:shd w:val="clear" w:color="auto" w:fill="FFFFFF"/>
              </w:rPr>
              <w:t>5 501</w:t>
            </w:r>
          </w:p>
        </w:tc>
      </w:tr>
      <w:tr w:rsidR="00FB5E2E" w:rsidRPr="00FB5E2E" w14:paraId="782F1535" w14:textId="77777777" w:rsidTr="00FB5E2E">
        <w:tblPrEx>
          <w:tblCellMar>
            <w:top w:w="0" w:type="dxa"/>
            <w:bottom w:w="0" w:type="dxa"/>
          </w:tblCellMar>
        </w:tblPrEx>
        <w:trPr>
          <w:trHeight w:hRule="exact" w:val="403"/>
          <w:jc w:val="center"/>
        </w:trPr>
        <w:tc>
          <w:tcPr>
            <w:tcW w:w="8021" w:type="dxa"/>
            <w:gridSpan w:val="2"/>
            <w:tcBorders>
              <w:top w:val="single" w:sz="4" w:space="0" w:color="auto"/>
              <w:left w:val="single" w:sz="4" w:space="0" w:color="auto"/>
              <w:right w:val="single" w:sz="4" w:space="0" w:color="auto"/>
            </w:tcBorders>
            <w:shd w:val="clear" w:color="auto" w:fill="FFFFFF"/>
          </w:tcPr>
          <w:p w14:paraId="2EC289D9" w14:textId="77777777" w:rsidR="00FB5E2E" w:rsidRPr="00FB5E2E" w:rsidRDefault="00FB5E2E" w:rsidP="00FB5E2E">
            <w:pPr>
              <w:widowControl w:val="0"/>
              <w:spacing w:line="280" w:lineRule="exact"/>
              <w:jc w:val="center"/>
              <w:rPr>
                <w:sz w:val="20"/>
                <w:szCs w:val="20"/>
              </w:rPr>
            </w:pPr>
            <w:proofErr w:type="spellStart"/>
            <w:r w:rsidRPr="00FB5E2E">
              <w:rPr>
                <w:b/>
                <w:bCs/>
                <w:color w:val="000000"/>
                <w:spacing w:val="1"/>
                <w:sz w:val="28"/>
                <w:szCs w:val="28"/>
                <w:shd w:val="clear" w:color="auto" w:fill="FFFFFF"/>
              </w:rPr>
              <w:t>ст.Полосухино</w:t>
            </w:r>
            <w:proofErr w:type="spellEnd"/>
            <w:r w:rsidRPr="00FB5E2E">
              <w:rPr>
                <w:b/>
                <w:bCs/>
                <w:color w:val="000000"/>
                <w:spacing w:val="1"/>
                <w:sz w:val="28"/>
                <w:szCs w:val="28"/>
                <w:shd w:val="clear" w:color="auto" w:fill="FFFFFF"/>
              </w:rPr>
              <w:t xml:space="preserve"> Заводского района</w:t>
            </w:r>
          </w:p>
        </w:tc>
      </w:tr>
      <w:tr w:rsidR="00FB5E2E" w:rsidRPr="00FB5E2E" w14:paraId="7D35B6B1" w14:textId="77777777" w:rsidTr="00FB5E2E">
        <w:tblPrEx>
          <w:tblCellMar>
            <w:top w:w="0" w:type="dxa"/>
            <w:bottom w:w="0" w:type="dxa"/>
          </w:tblCellMar>
        </w:tblPrEx>
        <w:trPr>
          <w:trHeight w:hRule="exact" w:val="394"/>
          <w:jc w:val="center"/>
        </w:trPr>
        <w:tc>
          <w:tcPr>
            <w:tcW w:w="5213" w:type="dxa"/>
            <w:tcBorders>
              <w:top w:val="single" w:sz="4" w:space="0" w:color="auto"/>
              <w:left w:val="single" w:sz="4" w:space="0" w:color="auto"/>
            </w:tcBorders>
            <w:shd w:val="clear" w:color="auto" w:fill="FFFFFF"/>
          </w:tcPr>
          <w:p w14:paraId="414D881E" w14:textId="77777777" w:rsidR="00FB5E2E" w:rsidRPr="00FB5E2E" w:rsidRDefault="00FB5E2E" w:rsidP="00FB5E2E">
            <w:pPr>
              <w:widowControl w:val="0"/>
              <w:spacing w:line="280" w:lineRule="exact"/>
              <w:ind w:left="80"/>
              <w:rPr>
                <w:sz w:val="20"/>
                <w:szCs w:val="20"/>
              </w:rPr>
            </w:pPr>
            <w:r w:rsidRPr="00FB5E2E">
              <w:rPr>
                <w:color w:val="000000"/>
                <w:spacing w:val="2"/>
                <w:sz w:val="28"/>
                <w:szCs w:val="28"/>
                <w:shd w:val="clear" w:color="auto" w:fill="FFFFFF"/>
              </w:rPr>
              <w:t>Сети водоснабжения, м</w:t>
            </w:r>
          </w:p>
        </w:tc>
        <w:tc>
          <w:tcPr>
            <w:tcW w:w="2808" w:type="dxa"/>
            <w:tcBorders>
              <w:top w:val="single" w:sz="4" w:space="0" w:color="auto"/>
              <w:left w:val="single" w:sz="4" w:space="0" w:color="auto"/>
              <w:right w:val="single" w:sz="4" w:space="0" w:color="auto"/>
            </w:tcBorders>
            <w:shd w:val="clear" w:color="auto" w:fill="FFFFFF"/>
          </w:tcPr>
          <w:p w14:paraId="566BB619" w14:textId="77777777" w:rsidR="00FB5E2E" w:rsidRPr="00FB5E2E" w:rsidRDefault="00FB5E2E" w:rsidP="00FB5E2E">
            <w:pPr>
              <w:widowControl w:val="0"/>
              <w:spacing w:line="280" w:lineRule="exact"/>
              <w:ind w:right="100"/>
              <w:jc w:val="right"/>
              <w:rPr>
                <w:sz w:val="20"/>
                <w:szCs w:val="20"/>
              </w:rPr>
            </w:pPr>
            <w:r w:rsidRPr="00FB5E2E">
              <w:rPr>
                <w:color w:val="000000"/>
                <w:spacing w:val="2"/>
                <w:sz w:val="28"/>
                <w:szCs w:val="28"/>
                <w:shd w:val="clear" w:color="auto" w:fill="FFFFFF"/>
              </w:rPr>
              <w:t>1 004</w:t>
            </w:r>
          </w:p>
        </w:tc>
      </w:tr>
      <w:tr w:rsidR="00FB5E2E" w:rsidRPr="00FB5E2E" w14:paraId="09C41D7A" w14:textId="77777777" w:rsidTr="00FB5E2E">
        <w:tblPrEx>
          <w:tblCellMar>
            <w:top w:w="0" w:type="dxa"/>
            <w:bottom w:w="0" w:type="dxa"/>
          </w:tblCellMar>
        </w:tblPrEx>
        <w:trPr>
          <w:trHeight w:hRule="exact" w:val="408"/>
          <w:jc w:val="center"/>
        </w:trPr>
        <w:tc>
          <w:tcPr>
            <w:tcW w:w="5213" w:type="dxa"/>
            <w:tcBorders>
              <w:top w:val="single" w:sz="4" w:space="0" w:color="auto"/>
              <w:left w:val="single" w:sz="4" w:space="0" w:color="auto"/>
            </w:tcBorders>
            <w:shd w:val="clear" w:color="auto" w:fill="FFFFFF"/>
          </w:tcPr>
          <w:p w14:paraId="10AEADCC" w14:textId="77777777" w:rsidR="00FB5E2E" w:rsidRPr="00FB5E2E" w:rsidRDefault="00FB5E2E" w:rsidP="00FB5E2E">
            <w:pPr>
              <w:widowControl w:val="0"/>
              <w:spacing w:line="280" w:lineRule="exact"/>
              <w:ind w:left="80"/>
              <w:rPr>
                <w:sz w:val="20"/>
                <w:szCs w:val="20"/>
              </w:rPr>
            </w:pPr>
            <w:r w:rsidRPr="00FB5E2E">
              <w:rPr>
                <w:color w:val="000000"/>
                <w:spacing w:val="2"/>
                <w:sz w:val="28"/>
                <w:szCs w:val="28"/>
                <w:shd w:val="clear" w:color="auto" w:fill="FFFFFF"/>
              </w:rPr>
              <w:t>Сети водоотведения, м</w:t>
            </w:r>
          </w:p>
        </w:tc>
        <w:tc>
          <w:tcPr>
            <w:tcW w:w="2808" w:type="dxa"/>
            <w:tcBorders>
              <w:top w:val="single" w:sz="4" w:space="0" w:color="auto"/>
              <w:left w:val="single" w:sz="4" w:space="0" w:color="auto"/>
              <w:right w:val="single" w:sz="4" w:space="0" w:color="auto"/>
            </w:tcBorders>
            <w:shd w:val="clear" w:color="auto" w:fill="FFFFFF"/>
          </w:tcPr>
          <w:p w14:paraId="184E2A94" w14:textId="77777777" w:rsidR="00FB5E2E" w:rsidRPr="00FB5E2E" w:rsidRDefault="00FB5E2E" w:rsidP="00FB5E2E">
            <w:pPr>
              <w:widowControl w:val="0"/>
              <w:spacing w:line="280" w:lineRule="exact"/>
              <w:ind w:right="100"/>
              <w:jc w:val="right"/>
              <w:rPr>
                <w:sz w:val="20"/>
                <w:szCs w:val="20"/>
              </w:rPr>
            </w:pPr>
            <w:r w:rsidRPr="00FB5E2E">
              <w:rPr>
                <w:color w:val="000000"/>
                <w:spacing w:val="2"/>
                <w:sz w:val="28"/>
                <w:szCs w:val="28"/>
                <w:shd w:val="clear" w:color="auto" w:fill="FFFFFF"/>
              </w:rPr>
              <w:t>861</w:t>
            </w:r>
          </w:p>
        </w:tc>
      </w:tr>
      <w:tr w:rsidR="00FB5E2E" w:rsidRPr="00FB5E2E" w14:paraId="24ED24F9" w14:textId="77777777" w:rsidTr="00FB5E2E">
        <w:tblPrEx>
          <w:tblCellMar>
            <w:top w:w="0" w:type="dxa"/>
            <w:bottom w:w="0" w:type="dxa"/>
          </w:tblCellMar>
        </w:tblPrEx>
        <w:trPr>
          <w:trHeight w:hRule="exact" w:val="403"/>
          <w:jc w:val="center"/>
        </w:trPr>
        <w:tc>
          <w:tcPr>
            <w:tcW w:w="8021" w:type="dxa"/>
            <w:gridSpan w:val="2"/>
            <w:tcBorders>
              <w:top w:val="single" w:sz="4" w:space="0" w:color="auto"/>
              <w:left w:val="single" w:sz="4" w:space="0" w:color="auto"/>
              <w:right w:val="single" w:sz="4" w:space="0" w:color="auto"/>
            </w:tcBorders>
            <w:shd w:val="clear" w:color="auto" w:fill="FFFFFF"/>
          </w:tcPr>
          <w:p w14:paraId="43AB7D27" w14:textId="77777777" w:rsidR="00FB5E2E" w:rsidRPr="00FB5E2E" w:rsidRDefault="00FB5E2E" w:rsidP="00FB5E2E">
            <w:pPr>
              <w:widowControl w:val="0"/>
              <w:spacing w:line="280" w:lineRule="exact"/>
              <w:jc w:val="center"/>
              <w:rPr>
                <w:sz w:val="20"/>
                <w:szCs w:val="20"/>
              </w:rPr>
            </w:pPr>
            <w:proofErr w:type="spellStart"/>
            <w:proofErr w:type="gramStart"/>
            <w:r w:rsidRPr="00FB5E2E">
              <w:rPr>
                <w:b/>
                <w:bCs/>
                <w:color w:val="000000"/>
                <w:spacing w:val="1"/>
                <w:sz w:val="28"/>
                <w:szCs w:val="28"/>
                <w:shd w:val="clear" w:color="auto" w:fill="FFFFFF"/>
              </w:rPr>
              <w:t>пос.Притомский</w:t>
            </w:r>
            <w:proofErr w:type="spellEnd"/>
            <w:proofErr w:type="gramEnd"/>
            <w:r w:rsidRPr="00FB5E2E">
              <w:rPr>
                <w:b/>
                <w:bCs/>
                <w:color w:val="000000"/>
                <w:spacing w:val="1"/>
                <w:sz w:val="28"/>
                <w:szCs w:val="28"/>
                <w:shd w:val="clear" w:color="auto" w:fill="FFFFFF"/>
              </w:rPr>
              <w:t xml:space="preserve"> Орджоникидзевского района</w:t>
            </w:r>
          </w:p>
        </w:tc>
      </w:tr>
      <w:tr w:rsidR="00FB5E2E" w:rsidRPr="00FB5E2E" w14:paraId="5D33FD9B" w14:textId="77777777" w:rsidTr="00FB5E2E">
        <w:tblPrEx>
          <w:tblCellMar>
            <w:top w:w="0" w:type="dxa"/>
            <w:bottom w:w="0" w:type="dxa"/>
          </w:tblCellMar>
        </w:tblPrEx>
        <w:trPr>
          <w:trHeight w:hRule="exact" w:val="413"/>
          <w:jc w:val="center"/>
        </w:trPr>
        <w:tc>
          <w:tcPr>
            <w:tcW w:w="5213" w:type="dxa"/>
            <w:tcBorders>
              <w:top w:val="single" w:sz="4" w:space="0" w:color="auto"/>
              <w:left w:val="single" w:sz="4" w:space="0" w:color="auto"/>
            </w:tcBorders>
            <w:shd w:val="clear" w:color="auto" w:fill="FFFFFF"/>
          </w:tcPr>
          <w:p w14:paraId="38B03C33" w14:textId="77777777" w:rsidR="00FB5E2E" w:rsidRPr="00FB5E2E" w:rsidRDefault="00FB5E2E" w:rsidP="00FB5E2E">
            <w:pPr>
              <w:widowControl w:val="0"/>
              <w:spacing w:line="280" w:lineRule="exact"/>
              <w:ind w:left="100"/>
              <w:rPr>
                <w:sz w:val="20"/>
                <w:szCs w:val="20"/>
              </w:rPr>
            </w:pPr>
            <w:r w:rsidRPr="00FB5E2E">
              <w:rPr>
                <w:color w:val="000000"/>
                <w:spacing w:val="2"/>
                <w:sz w:val="28"/>
                <w:szCs w:val="28"/>
                <w:shd w:val="clear" w:color="auto" w:fill="FFFFFF"/>
              </w:rPr>
              <w:t>Сети водоснабжения, м</w:t>
            </w:r>
          </w:p>
        </w:tc>
        <w:tc>
          <w:tcPr>
            <w:tcW w:w="2808" w:type="dxa"/>
            <w:tcBorders>
              <w:top w:val="single" w:sz="4" w:space="0" w:color="auto"/>
              <w:left w:val="single" w:sz="4" w:space="0" w:color="auto"/>
              <w:right w:val="single" w:sz="4" w:space="0" w:color="auto"/>
            </w:tcBorders>
            <w:shd w:val="clear" w:color="auto" w:fill="FFFFFF"/>
          </w:tcPr>
          <w:p w14:paraId="5C023EE7" w14:textId="77777777" w:rsidR="00FB5E2E" w:rsidRPr="00FB5E2E" w:rsidRDefault="00FB5E2E" w:rsidP="00FB5E2E">
            <w:pPr>
              <w:widowControl w:val="0"/>
              <w:spacing w:line="280" w:lineRule="exact"/>
              <w:ind w:right="100"/>
              <w:jc w:val="right"/>
              <w:rPr>
                <w:sz w:val="20"/>
                <w:szCs w:val="20"/>
              </w:rPr>
            </w:pPr>
            <w:r w:rsidRPr="00FB5E2E">
              <w:rPr>
                <w:color w:val="000000"/>
                <w:spacing w:val="2"/>
                <w:sz w:val="28"/>
                <w:szCs w:val="28"/>
                <w:shd w:val="clear" w:color="auto" w:fill="FFFFFF"/>
              </w:rPr>
              <w:t>3 966</w:t>
            </w:r>
          </w:p>
        </w:tc>
      </w:tr>
      <w:tr w:rsidR="00FB5E2E" w:rsidRPr="00FB5E2E" w14:paraId="2730306A" w14:textId="77777777" w:rsidTr="00FB5E2E">
        <w:tblPrEx>
          <w:tblCellMar>
            <w:top w:w="0" w:type="dxa"/>
            <w:bottom w:w="0" w:type="dxa"/>
          </w:tblCellMar>
        </w:tblPrEx>
        <w:trPr>
          <w:trHeight w:hRule="exact" w:val="398"/>
          <w:jc w:val="center"/>
        </w:trPr>
        <w:tc>
          <w:tcPr>
            <w:tcW w:w="8021" w:type="dxa"/>
            <w:gridSpan w:val="2"/>
            <w:tcBorders>
              <w:top w:val="single" w:sz="4" w:space="0" w:color="auto"/>
              <w:left w:val="single" w:sz="4" w:space="0" w:color="auto"/>
              <w:right w:val="single" w:sz="4" w:space="0" w:color="auto"/>
            </w:tcBorders>
            <w:shd w:val="clear" w:color="auto" w:fill="FFFFFF"/>
          </w:tcPr>
          <w:p w14:paraId="2E950D69" w14:textId="77777777" w:rsidR="00FB5E2E" w:rsidRPr="00FB5E2E" w:rsidRDefault="00FB5E2E" w:rsidP="00FB5E2E">
            <w:pPr>
              <w:widowControl w:val="0"/>
              <w:spacing w:line="280" w:lineRule="exact"/>
              <w:jc w:val="center"/>
              <w:rPr>
                <w:sz w:val="20"/>
                <w:szCs w:val="20"/>
              </w:rPr>
            </w:pPr>
            <w:r w:rsidRPr="00FB5E2E">
              <w:rPr>
                <w:b/>
                <w:bCs/>
                <w:color w:val="000000"/>
                <w:spacing w:val="1"/>
                <w:sz w:val="28"/>
                <w:szCs w:val="28"/>
                <w:shd w:val="clear" w:color="auto" w:fill="FFFFFF"/>
              </w:rPr>
              <w:t>Новокузнецкий район</w:t>
            </w:r>
          </w:p>
        </w:tc>
      </w:tr>
      <w:tr w:rsidR="00FB5E2E" w:rsidRPr="00FB5E2E" w14:paraId="7FE7D3DD" w14:textId="77777777" w:rsidTr="00FB5E2E">
        <w:tblPrEx>
          <w:tblCellMar>
            <w:top w:w="0" w:type="dxa"/>
            <w:bottom w:w="0" w:type="dxa"/>
          </w:tblCellMar>
        </w:tblPrEx>
        <w:trPr>
          <w:trHeight w:hRule="exact" w:val="394"/>
          <w:jc w:val="center"/>
        </w:trPr>
        <w:tc>
          <w:tcPr>
            <w:tcW w:w="5213" w:type="dxa"/>
            <w:tcBorders>
              <w:top w:val="single" w:sz="4" w:space="0" w:color="auto"/>
              <w:left w:val="single" w:sz="4" w:space="0" w:color="auto"/>
            </w:tcBorders>
            <w:shd w:val="clear" w:color="auto" w:fill="FFFFFF"/>
          </w:tcPr>
          <w:p w14:paraId="7EBE1FFB" w14:textId="77777777" w:rsidR="00FB5E2E" w:rsidRPr="00FB5E2E" w:rsidRDefault="00FB5E2E" w:rsidP="00FB5E2E">
            <w:pPr>
              <w:widowControl w:val="0"/>
              <w:spacing w:line="280" w:lineRule="exact"/>
              <w:ind w:left="100"/>
              <w:rPr>
                <w:sz w:val="20"/>
                <w:szCs w:val="20"/>
              </w:rPr>
            </w:pPr>
            <w:r w:rsidRPr="00FB5E2E">
              <w:rPr>
                <w:color w:val="000000"/>
                <w:spacing w:val="2"/>
                <w:sz w:val="28"/>
                <w:szCs w:val="28"/>
                <w:shd w:val="clear" w:color="auto" w:fill="FFFFFF"/>
              </w:rPr>
              <w:t>Сети водоснабжения, м</w:t>
            </w:r>
          </w:p>
        </w:tc>
        <w:tc>
          <w:tcPr>
            <w:tcW w:w="2808" w:type="dxa"/>
            <w:tcBorders>
              <w:top w:val="single" w:sz="4" w:space="0" w:color="auto"/>
              <w:left w:val="single" w:sz="4" w:space="0" w:color="auto"/>
              <w:right w:val="single" w:sz="4" w:space="0" w:color="auto"/>
            </w:tcBorders>
            <w:shd w:val="clear" w:color="auto" w:fill="FFFFFF"/>
          </w:tcPr>
          <w:p w14:paraId="5EDDD957" w14:textId="77777777" w:rsidR="00FB5E2E" w:rsidRPr="00FB5E2E" w:rsidRDefault="00FB5E2E" w:rsidP="00FB5E2E">
            <w:pPr>
              <w:widowControl w:val="0"/>
              <w:spacing w:line="280" w:lineRule="exact"/>
              <w:ind w:right="100"/>
              <w:jc w:val="right"/>
              <w:rPr>
                <w:sz w:val="20"/>
                <w:szCs w:val="20"/>
              </w:rPr>
            </w:pPr>
            <w:r w:rsidRPr="00FB5E2E">
              <w:rPr>
                <w:color w:val="000000"/>
                <w:spacing w:val="2"/>
                <w:sz w:val="28"/>
                <w:szCs w:val="28"/>
                <w:shd w:val="clear" w:color="auto" w:fill="FFFFFF"/>
              </w:rPr>
              <w:t>1 100</w:t>
            </w:r>
          </w:p>
        </w:tc>
      </w:tr>
      <w:tr w:rsidR="00FB5E2E" w:rsidRPr="00FB5E2E" w14:paraId="72DD901D" w14:textId="77777777" w:rsidTr="00FB5E2E">
        <w:tblPrEx>
          <w:tblCellMar>
            <w:top w:w="0" w:type="dxa"/>
            <w:bottom w:w="0" w:type="dxa"/>
          </w:tblCellMar>
        </w:tblPrEx>
        <w:trPr>
          <w:trHeight w:hRule="exact" w:val="470"/>
          <w:jc w:val="center"/>
        </w:trPr>
        <w:tc>
          <w:tcPr>
            <w:tcW w:w="5213" w:type="dxa"/>
            <w:tcBorders>
              <w:top w:val="single" w:sz="4" w:space="0" w:color="auto"/>
              <w:left w:val="single" w:sz="4" w:space="0" w:color="auto"/>
            </w:tcBorders>
            <w:shd w:val="clear" w:color="auto" w:fill="FFFFFF"/>
          </w:tcPr>
          <w:p w14:paraId="7BB7CFC0" w14:textId="77777777" w:rsidR="00FB5E2E" w:rsidRPr="00FB5E2E" w:rsidRDefault="00FB5E2E" w:rsidP="00FB5E2E">
            <w:pPr>
              <w:rPr>
                <w:sz w:val="10"/>
                <w:szCs w:val="10"/>
              </w:rPr>
            </w:pPr>
          </w:p>
        </w:tc>
        <w:tc>
          <w:tcPr>
            <w:tcW w:w="2808" w:type="dxa"/>
            <w:tcBorders>
              <w:top w:val="single" w:sz="4" w:space="0" w:color="auto"/>
              <w:left w:val="single" w:sz="4" w:space="0" w:color="auto"/>
              <w:right w:val="single" w:sz="4" w:space="0" w:color="auto"/>
            </w:tcBorders>
            <w:shd w:val="clear" w:color="auto" w:fill="FFFFFF"/>
          </w:tcPr>
          <w:p w14:paraId="55A9EC5D" w14:textId="77777777" w:rsidR="00FB5E2E" w:rsidRPr="00FB5E2E" w:rsidRDefault="00FB5E2E" w:rsidP="00FB5E2E">
            <w:pPr>
              <w:rPr>
                <w:sz w:val="10"/>
                <w:szCs w:val="10"/>
              </w:rPr>
            </w:pPr>
          </w:p>
        </w:tc>
      </w:tr>
      <w:tr w:rsidR="00FB5E2E" w:rsidRPr="00FB5E2E" w14:paraId="158773DB" w14:textId="77777777" w:rsidTr="00FB5E2E">
        <w:tblPrEx>
          <w:tblCellMar>
            <w:top w:w="0" w:type="dxa"/>
            <w:bottom w:w="0" w:type="dxa"/>
          </w:tblCellMar>
        </w:tblPrEx>
        <w:trPr>
          <w:trHeight w:hRule="exact" w:val="408"/>
          <w:jc w:val="center"/>
        </w:trPr>
        <w:tc>
          <w:tcPr>
            <w:tcW w:w="5213" w:type="dxa"/>
            <w:tcBorders>
              <w:top w:val="single" w:sz="4" w:space="0" w:color="auto"/>
              <w:left w:val="single" w:sz="4" w:space="0" w:color="auto"/>
            </w:tcBorders>
            <w:shd w:val="clear" w:color="auto" w:fill="FFFFFF"/>
          </w:tcPr>
          <w:p w14:paraId="38EE8AB1" w14:textId="77777777" w:rsidR="00FB5E2E" w:rsidRPr="00FB5E2E" w:rsidRDefault="00FB5E2E" w:rsidP="00FB5E2E">
            <w:pPr>
              <w:widowControl w:val="0"/>
              <w:spacing w:line="280" w:lineRule="exact"/>
              <w:ind w:left="100"/>
              <w:rPr>
                <w:sz w:val="20"/>
                <w:szCs w:val="20"/>
              </w:rPr>
            </w:pPr>
            <w:r w:rsidRPr="00FB5E2E">
              <w:rPr>
                <w:b/>
                <w:bCs/>
                <w:color w:val="000000"/>
                <w:spacing w:val="1"/>
                <w:sz w:val="28"/>
                <w:szCs w:val="28"/>
                <w:shd w:val="clear" w:color="auto" w:fill="FFFFFF"/>
              </w:rPr>
              <w:t>Сети водоснабжения, м</w:t>
            </w:r>
          </w:p>
        </w:tc>
        <w:tc>
          <w:tcPr>
            <w:tcW w:w="2808" w:type="dxa"/>
            <w:tcBorders>
              <w:top w:val="single" w:sz="4" w:space="0" w:color="auto"/>
              <w:left w:val="single" w:sz="4" w:space="0" w:color="auto"/>
              <w:right w:val="single" w:sz="4" w:space="0" w:color="auto"/>
            </w:tcBorders>
            <w:shd w:val="clear" w:color="auto" w:fill="FFFFFF"/>
          </w:tcPr>
          <w:p w14:paraId="324B8058" w14:textId="77777777" w:rsidR="00FB5E2E" w:rsidRPr="00FB5E2E" w:rsidRDefault="00FB5E2E" w:rsidP="00FB5E2E">
            <w:pPr>
              <w:widowControl w:val="0"/>
              <w:spacing w:line="280" w:lineRule="exact"/>
              <w:ind w:right="100"/>
              <w:jc w:val="right"/>
              <w:rPr>
                <w:sz w:val="20"/>
                <w:szCs w:val="20"/>
              </w:rPr>
            </w:pPr>
            <w:r w:rsidRPr="00FB5E2E">
              <w:rPr>
                <w:b/>
                <w:bCs/>
                <w:color w:val="000000"/>
                <w:spacing w:val="1"/>
                <w:sz w:val="28"/>
                <w:szCs w:val="28"/>
                <w:shd w:val="clear" w:color="auto" w:fill="FFFFFF"/>
              </w:rPr>
              <w:t>44 569</w:t>
            </w:r>
          </w:p>
        </w:tc>
      </w:tr>
      <w:tr w:rsidR="00FB5E2E" w:rsidRPr="00FB5E2E" w14:paraId="28C1D93C" w14:textId="77777777" w:rsidTr="00FB5E2E">
        <w:tblPrEx>
          <w:tblCellMar>
            <w:top w:w="0" w:type="dxa"/>
            <w:bottom w:w="0" w:type="dxa"/>
          </w:tblCellMar>
        </w:tblPrEx>
        <w:trPr>
          <w:trHeight w:hRule="exact" w:val="413"/>
          <w:jc w:val="center"/>
        </w:trPr>
        <w:tc>
          <w:tcPr>
            <w:tcW w:w="5213" w:type="dxa"/>
            <w:tcBorders>
              <w:top w:val="single" w:sz="4" w:space="0" w:color="auto"/>
              <w:left w:val="single" w:sz="4" w:space="0" w:color="auto"/>
            </w:tcBorders>
            <w:shd w:val="clear" w:color="auto" w:fill="FFFFFF"/>
          </w:tcPr>
          <w:p w14:paraId="087461C4" w14:textId="77777777" w:rsidR="00FB5E2E" w:rsidRPr="00FB5E2E" w:rsidRDefault="00FB5E2E" w:rsidP="00FB5E2E">
            <w:pPr>
              <w:widowControl w:val="0"/>
              <w:spacing w:line="280" w:lineRule="exact"/>
              <w:ind w:left="100"/>
              <w:rPr>
                <w:sz w:val="20"/>
                <w:szCs w:val="20"/>
              </w:rPr>
            </w:pPr>
            <w:r w:rsidRPr="00FB5E2E">
              <w:rPr>
                <w:b/>
                <w:bCs/>
                <w:color w:val="000000"/>
                <w:spacing w:val="1"/>
                <w:sz w:val="28"/>
                <w:szCs w:val="28"/>
                <w:shd w:val="clear" w:color="auto" w:fill="FFFFFF"/>
              </w:rPr>
              <w:t>Сети водоотведения, м</w:t>
            </w:r>
          </w:p>
        </w:tc>
        <w:tc>
          <w:tcPr>
            <w:tcW w:w="2808" w:type="dxa"/>
            <w:tcBorders>
              <w:top w:val="single" w:sz="4" w:space="0" w:color="auto"/>
              <w:left w:val="single" w:sz="4" w:space="0" w:color="auto"/>
              <w:right w:val="single" w:sz="4" w:space="0" w:color="auto"/>
            </w:tcBorders>
            <w:shd w:val="clear" w:color="auto" w:fill="FFFFFF"/>
          </w:tcPr>
          <w:p w14:paraId="73D7616F" w14:textId="77777777" w:rsidR="00FB5E2E" w:rsidRPr="00FB5E2E" w:rsidRDefault="00FB5E2E" w:rsidP="00FB5E2E">
            <w:pPr>
              <w:widowControl w:val="0"/>
              <w:spacing w:line="280" w:lineRule="exact"/>
              <w:ind w:right="100"/>
              <w:jc w:val="right"/>
              <w:rPr>
                <w:sz w:val="20"/>
                <w:szCs w:val="20"/>
              </w:rPr>
            </w:pPr>
            <w:r w:rsidRPr="00FB5E2E">
              <w:rPr>
                <w:b/>
                <w:bCs/>
                <w:color w:val="000000"/>
                <w:spacing w:val="1"/>
                <w:sz w:val="28"/>
                <w:szCs w:val="28"/>
                <w:shd w:val="clear" w:color="auto" w:fill="FFFFFF"/>
              </w:rPr>
              <w:t>8 129</w:t>
            </w:r>
          </w:p>
        </w:tc>
      </w:tr>
      <w:tr w:rsidR="00FB5E2E" w:rsidRPr="00FB5E2E" w14:paraId="02192A19" w14:textId="77777777" w:rsidTr="00FB5E2E">
        <w:tblPrEx>
          <w:tblCellMar>
            <w:top w:w="0" w:type="dxa"/>
            <w:bottom w:w="0" w:type="dxa"/>
          </w:tblCellMar>
        </w:tblPrEx>
        <w:trPr>
          <w:trHeight w:hRule="exact" w:val="456"/>
          <w:jc w:val="center"/>
        </w:trPr>
        <w:tc>
          <w:tcPr>
            <w:tcW w:w="5213" w:type="dxa"/>
            <w:tcBorders>
              <w:top w:val="single" w:sz="4" w:space="0" w:color="auto"/>
              <w:left w:val="single" w:sz="4" w:space="0" w:color="auto"/>
              <w:bottom w:val="single" w:sz="4" w:space="0" w:color="auto"/>
            </w:tcBorders>
            <w:shd w:val="clear" w:color="auto" w:fill="FFFFFF"/>
          </w:tcPr>
          <w:p w14:paraId="2FB79AA8" w14:textId="77777777" w:rsidR="00FB5E2E" w:rsidRPr="00FB5E2E" w:rsidRDefault="00FB5E2E" w:rsidP="00FB5E2E">
            <w:pPr>
              <w:widowControl w:val="0"/>
              <w:spacing w:line="280" w:lineRule="exact"/>
              <w:ind w:left="100"/>
              <w:rPr>
                <w:sz w:val="20"/>
                <w:szCs w:val="20"/>
              </w:rPr>
            </w:pPr>
            <w:r w:rsidRPr="00FB5E2E">
              <w:rPr>
                <w:b/>
                <w:bCs/>
                <w:color w:val="000000"/>
                <w:spacing w:val="1"/>
                <w:sz w:val="28"/>
                <w:szCs w:val="28"/>
                <w:shd w:val="clear" w:color="auto" w:fill="FFFFFF"/>
              </w:rPr>
              <w:t>ВСЕГО:</w:t>
            </w:r>
          </w:p>
        </w:tc>
        <w:tc>
          <w:tcPr>
            <w:tcW w:w="2808" w:type="dxa"/>
            <w:tcBorders>
              <w:top w:val="single" w:sz="4" w:space="0" w:color="auto"/>
              <w:left w:val="single" w:sz="4" w:space="0" w:color="auto"/>
              <w:bottom w:val="single" w:sz="4" w:space="0" w:color="auto"/>
              <w:right w:val="single" w:sz="4" w:space="0" w:color="auto"/>
            </w:tcBorders>
            <w:shd w:val="clear" w:color="auto" w:fill="FFFFFF"/>
          </w:tcPr>
          <w:p w14:paraId="31B4D9ED" w14:textId="77777777" w:rsidR="00FB5E2E" w:rsidRPr="00FB5E2E" w:rsidRDefault="00FB5E2E" w:rsidP="00FB5E2E">
            <w:pPr>
              <w:widowControl w:val="0"/>
              <w:spacing w:line="280" w:lineRule="exact"/>
              <w:ind w:right="100"/>
              <w:jc w:val="right"/>
              <w:rPr>
                <w:sz w:val="20"/>
                <w:szCs w:val="20"/>
              </w:rPr>
            </w:pPr>
            <w:r w:rsidRPr="00FB5E2E">
              <w:rPr>
                <w:b/>
                <w:bCs/>
                <w:color w:val="000000"/>
                <w:spacing w:val="1"/>
                <w:sz w:val="28"/>
                <w:szCs w:val="28"/>
                <w:shd w:val="clear" w:color="auto" w:fill="FFFFFF"/>
              </w:rPr>
              <w:t>52 698</w:t>
            </w:r>
          </w:p>
        </w:tc>
      </w:tr>
    </w:tbl>
    <w:p w14:paraId="1A70C21F" w14:textId="77777777" w:rsidR="00FB5E2E" w:rsidRPr="00FB5E2E" w:rsidRDefault="00FB5E2E" w:rsidP="00FB5E2E">
      <w:pPr>
        <w:ind w:firstLine="709"/>
        <w:rPr>
          <w:sz w:val="28"/>
          <w:szCs w:val="28"/>
        </w:rPr>
      </w:pPr>
    </w:p>
    <w:p w14:paraId="72D3EC36" w14:textId="77777777" w:rsidR="00FB5E2E" w:rsidRPr="00FB5E2E" w:rsidRDefault="00FB5E2E" w:rsidP="00FB5E2E">
      <w:pPr>
        <w:widowControl w:val="0"/>
        <w:spacing w:after="58" w:line="240" w:lineRule="exact"/>
        <w:ind w:left="851"/>
        <w:rPr>
          <w:sz w:val="22"/>
          <w:szCs w:val="20"/>
        </w:rPr>
      </w:pPr>
      <w:r w:rsidRPr="00FB5E2E">
        <w:rPr>
          <w:color w:val="000000"/>
          <w:sz w:val="28"/>
        </w:rPr>
        <w:t>Скважины - 18 шт.</w:t>
      </w:r>
    </w:p>
    <w:p w14:paraId="4719D95D" w14:textId="77777777" w:rsidR="00FB5E2E" w:rsidRPr="00FB5E2E" w:rsidRDefault="00FB5E2E" w:rsidP="00FB5E2E">
      <w:pPr>
        <w:widowControl w:val="0"/>
        <w:spacing w:line="240" w:lineRule="exact"/>
        <w:ind w:left="851"/>
        <w:rPr>
          <w:sz w:val="22"/>
          <w:szCs w:val="20"/>
        </w:rPr>
      </w:pPr>
      <w:r w:rsidRPr="00FB5E2E">
        <w:rPr>
          <w:color w:val="000000"/>
          <w:sz w:val="28"/>
        </w:rPr>
        <w:t>ВНС - 8шт.</w:t>
      </w:r>
    </w:p>
    <w:p w14:paraId="45B4A777" w14:textId="77777777" w:rsidR="00FB5E2E" w:rsidRPr="00FB5E2E" w:rsidRDefault="00FB5E2E" w:rsidP="00FB5E2E">
      <w:pPr>
        <w:widowControl w:val="0"/>
        <w:spacing w:line="341" w:lineRule="exact"/>
        <w:ind w:left="851" w:right="2640"/>
        <w:rPr>
          <w:sz w:val="22"/>
          <w:szCs w:val="20"/>
        </w:rPr>
      </w:pPr>
      <w:r w:rsidRPr="00FB5E2E">
        <w:rPr>
          <w:color w:val="000000"/>
          <w:sz w:val="28"/>
        </w:rPr>
        <w:t xml:space="preserve">КНС – 5 шт., 4шт. в составе очистных сооружений; 1 </w:t>
      </w:r>
      <w:proofErr w:type="spellStart"/>
      <w:r w:rsidRPr="00FB5E2E">
        <w:rPr>
          <w:color w:val="000000"/>
          <w:sz w:val="28"/>
        </w:rPr>
        <w:t>водобудка</w:t>
      </w:r>
      <w:proofErr w:type="spellEnd"/>
      <w:r w:rsidRPr="00FB5E2E">
        <w:rPr>
          <w:color w:val="000000"/>
          <w:sz w:val="28"/>
        </w:rPr>
        <w:t>,</w:t>
      </w:r>
    </w:p>
    <w:p w14:paraId="3E896289" w14:textId="77777777" w:rsidR="00FB5E2E" w:rsidRPr="00FB5E2E" w:rsidRDefault="00FB5E2E" w:rsidP="00FB5E2E">
      <w:pPr>
        <w:widowControl w:val="0"/>
        <w:spacing w:line="341" w:lineRule="exact"/>
        <w:ind w:left="851"/>
        <w:rPr>
          <w:sz w:val="22"/>
          <w:szCs w:val="20"/>
        </w:rPr>
      </w:pPr>
      <w:r w:rsidRPr="00FB5E2E">
        <w:rPr>
          <w:color w:val="000000"/>
          <w:sz w:val="28"/>
        </w:rPr>
        <w:t>РЧВ 8 шт.</w:t>
      </w:r>
    </w:p>
    <w:p w14:paraId="37960799" w14:textId="77777777" w:rsidR="00FB5E2E" w:rsidRPr="00FB5E2E" w:rsidRDefault="00FB5E2E" w:rsidP="00FB5E2E">
      <w:pPr>
        <w:widowControl w:val="0"/>
        <w:spacing w:line="240" w:lineRule="exact"/>
        <w:ind w:left="851"/>
        <w:rPr>
          <w:sz w:val="20"/>
          <w:szCs w:val="20"/>
        </w:rPr>
      </w:pPr>
      <w:r w:rsidRPr="00FB5E2E">
        <w:rPr>
          <w:color w:val="000000"/>
          <w:sz w:val="28"/>
        </w:rPr>
        <w:t>Очистные сооружения канализации – 3 шт</w:t>
      </w:r>
      <w:r w:rsidRPr="00FB5E2E">
        <w:rPr>
          <w:color w:val="000000"/>
        </w:rPr>
        <w:t>.</w:t>
      </w:r>
    </w:p>
    <w:p w14:paraId="11AE4CA8" w14:textId="77777777" w:rsidR="00FB5E2E" w:rsidRPr="00FB5E2E" w:rsidRDefault="00FB5E2E" w:rsidP="00FB5E2E">
      <w:pPr>
        <w:jc w:val="center"/>
        <w:rPr>
          <w:b/>
          <w:color w:val="000000"/>
          <w:sz w:val="28"/>
          <w:szCs w:val="28"/>
          <w:u w:val="single"/>
        </w:rPr>
      </w:pPr>
    </w:p>
    <w:p w14:paraId="66BF74DD" w14:textId="77777777" w:rsidR="00FB5E2E" w:rsidRPr="00FB5E2E" w:rsidRDefault="00FB5E2E" w:rsidP="00FB5E2E">
      <w:pPr>
        <w:jc w:val="center"/>
        <w:rPr>
          <w:b/>
          <w:color w:val="000000"/>
          <w:sz w:val="28"/>
          <w:szCs w:val="28"/>
          <w:u w:val="single"/>
        </w:rPr>
      </w:pPr>
      <w:r w:rsidRPr="00FB5E2E">
        <w:rPr>
          <w:b/>
          <w:color w:val="000000"/>
          <w:sz w:val="28"/>
          <w:szCs w:val="28"/>
          <w:u w:val="single"/>
        </w:rPr>
        <w:t>Описание системы водоснабжения</w:t>
      </w:r>
    </w:p>
    <w:p w14:paraId="59F32617" w14:textId="77777777" w:rsidR="00FB5E2E" w:rsidRPr="00FB5E2E" w:rsidRDefault="00FB5E2E" w:rsidP="00FB5E2E">
      <w:pPr>
        <w:ind w:firstLine="709"/>
        <w:jc w:val="center"/>
        <w:rPr>
          <w:b/>
          <w:color w:val="000000"/>
          <w:sz w:val="16"/>
          <w:szCs w:val="28"/>
        </w:rPr>
      </w:pPr>
    </w:p>
    <w:p w14:paraId="60091818" w14:textId="77777777" w:rsidR="00FB5E2E" w:rsidRPr="00FB5E2E" w:rsidRDefault="00FB5E2E" w:rsidP="00FB5E2E">
      <w:pPr>
        <w:ind w:firstLine="709"/>
        <w:jc w:val="both"/>
        <w:rPr>
          <w:b/>
          <w:color w:val="000000"/>
          <w:sz w:val="28"/>
          <w:szCs w:val="28"/>
        </w:rPr>
      </w:pPr>
      <w:r w:rsidRPr="00FB5E2E">
        <w:rPr>
          <w:b/>
          <w:color w:val="000000"/>
          <w:sz w:val="28"/>
          <w:szCs w:val="28"/>
        </w:rPr>
        <w:t xml:space="preserve">Водоснабжение западной и южной частей Куйбышевского района </w:t>
      </w:r>
    </w:p>
    <w:p w14:paraId="57EE4575" w14:textId="77777777" w:rsidR="00FB5E2E" w:rsidRPr="00FB5E2E" w:rsidRDefault="00FB5E2E" w:rsidP="00FB5E2E">
      <w:pPr>
        <w:ind w:firstLine="709"/>
        <w:jc w:val="both"/>
        <w:rPr>
          <w:color w:val="000000"/>
          <w:sz w:val="28"/>
          <w:szCs w:val="28"/>
        </w:rPr>
      </w:pPr>
      <w:r w:rsidRPr="00FB5E2E">
        <w:rPr>
          <w:color w:val="000000"/>
          <w:sz w:val="28"/>
          <w:szCs w:val="28"/>
        </w:rPr>
        <w:t>Хозяйственно-питьевое водоснабжение западной и южной частей района осуществляется из рабочих скважин:</w:t>
      </w:r>
    </w:p>
    <w:p w14:paraId="6AEB7331" w14:textId="77777777" w:rsidR="00FB5E2E" w:rsidRPr="00FB5E2E" w:rsidRDefault="00FB5E2E" w:rsidP="00EB2E04">
      <w:pPr>
        <w:numPr>
          <w:ilvl w:val="0"/>
          <w:numId w:val="9"/>
        </w:numPr>
        <w:jc w:val="both"/>
        <w:rPr>
          <w:color w:val="000000"/>
          <w:sz w:val="28"/>
          <w:szCs w:val="28"/>
        </w:rPr>
      </w:pPr>
      <w:r w:rsidRPr="00FB5E2E">
        <w:rPr>
          <w:color w:val="000000"/>
          <w:sz w:val="28"/>
          <w:szCs w:val="28"/>
        </w:rPr>
        <w:t>«Забойщиков»;</w:t>
      </w:r>
    </w:p>
    <w:p w14:paraId="65AF08E6" w14:textId="77777777" w:rsidR="00FB5E2E" w:rsidRPr="00FB5E2E" w:rsidRDefault="00FB5E2E" w:rsidP="00EB2E04">
      <w:pPr>
        <w:numPr>
          <w:ilvl w:val="0"/>
          <w:numId w:val="9"/>
        </w:numPr>
        <w:jc w:val="both"/>
        <w:rPr>
          <w:color w:val="000000"/>
          <w:sz w:val="28"/>
          <w:szCs w:val="28"/>
        </w:rPr>
      </w:pPr>
      <w:r w:rsidRPr="00FB5E2E">
        <w:rPr>
          <w:color w:val="000000"/>
          <w:sz w:val="28"/>
          <w:szCs w:val="28"/>
        </w:rPr>
        <w:t xml:space="preserve"> «</w:t>
      </w:r>
      <w:proofErr w:type="spellStart"/>
      <w:r w:rsidRPr="00FB5E2E">
        <w:rPr>
          <w:color w:val="000000"/>
          <w:sz w:val="28"/>
          <w:szCs w:val="28"/>
        </w:rPr>
        <w:t>Садопарковая</w:t>
      </w:r>
      <w:proofErr w:type="spellEnd"/>
      <w:r w:rsidRPr="00FB5E2E">
        <w:rPr>
          <w:color w:val="000000"/>
          <w:sz w:val="28"/>
          <w:szCs w:val="28"/>
        </w:rPr>
        <w:t>»;</w:t>
      </w:r>
    </w:p>
    <w:p w14:paraId="06F54131" w14:textId="77777777" w:rsidR="00FB5E2E" w:rsidRPr="00FB5E2E" w:rsidRDefault="00FB5E2E" w:rsidP="00EB2E04">
      <w:pPr>
        <w:numPr>
          <w:ilvl w:val="0"/>
          <w:numId w:val="9"/>
        </w:numPr>
        <w:jc w:val="both"/>
        <w:rPr>
          <w:color w:val="000000"/>
          <w:sz w:val="28"/>
          <w:szCs w:val="28"/>
        </w:rPr>
      </w:pPr>
      <w:r w:rsidRPr="00FB5E2E">
        <w:rPr>
          <w:color w:val="000000"/>
          <w:sz w:val="28"/>
          <w:szCs w:val="28"/>
        </w:rPr>
        <w:t>«Северная –1»;</w:t>
      </w:r>
    </w:p>
    <w:p w14:paraId="09D29BEB" w14:textId="77777777" w:rsidR="00FB5E2E" w:rsidRPr="00FB5E2E" w:rsidRDefault="00FB5E2E" w:rsidP="00EB2E04">
      <w:pPr>
        <w:numPr>
          <w:ilvl w:val="0"/>
          <w:numId w:val="9"/>
        </w:numPr>
        <w:jc w:val="both"/>
        <w:rPr>
          <w:color w:val="000000"/>
          <w:sz w:val="28"/>
          <w:szCs w:val="28"/>
        </w:rPr>
      </w:pPr>
      <w:r w:rsidRPr="00FB5E2E">
        <w:rPr>
          <w:color w:val="000000"/>
          <w:sz w:val="28"/>
          <w:szCs w:val="28"/>
        </w:rPr>
        <w:t>«Северная –2»;</w:t>
      </w:r>
    </w:p>
    <w:p w14:paraId="6FB432CD" w14:textId="77777777" w:rsidR="00FB5E2E" w:rsidRPr="00FB5E2E" w:rsidRDefault="00FB5E2E" w:rsidP="00EB2E04">
      <w:pPr>
        <w:numPr>
          <w:ilvl w:val="0"/>
          <w:numId w:val="9"/>
        </w:numPr>
        <w:jc w:val="both"/>
        <w:rPr>
          <w:color w:val="000000"/>
          <w:sz w:val="28"/>
          <w:szCs w:val="28"/>
        </w:rPr>
      </w:pPr>
      <w:r w:rsidRPr="00FB5E2E">
        <w:rPr>
          <w:color w:val="000000"/>
          <w:sz w:val="28"/>
          <w:szCs w:val="28"/>
        </w:rPr>
        <w:t>«Телецентр-1»;</w:t>
      </w:r>
    </w:p>
    <w:p w14:paraId="6F0DD7A8" w14:textId="77777777" w:rsidR="00FB5E2E" w:rsidRPr="00FB5E2E" w:rsidRDefault="00FB5E2E" w:rsidP="00EB2E04">
      <w:pPr>
        <w:numPr>
          <w:ilvl w:val="0"/>
          <w:numId w:val="9"/>
        </w:numPr>
        <w:jc w:val="both"/>
        <w:rPr>
          <w:color w:val="000000"/>
          <w:sz w:val="28"/>
          <w:szCs w:val="28"/>
        </w:rPr>
      </w:pPr>
      <w:r w:rsidRPr="00FB5E2E">
        <w:rPr>
          <w:color w:val="000000"/>
          <w:sz w:val="28"/>
          <w:szCs w:val="28"/>
        </w:rPr>
        <w:t>«Телецентр-2».</w:t>
      </w:r>
    </w:p>
    <w:p w14:paraId="01174B89" w14:textId="77777777" w:rsidR="00FB5E2E" w:rsidRPr="00FB5E2E" w:rsidRDefault="00FB5E2E" w:rsidP="00FB5E2E">
      <w:pPr>
        <w:ind w:firstLine="709"/>
        <w:jc w:val="both"/>
        <w:rPr>
          <w:color w:val="000000"/>
          <w:sz w:val="28"/>
          <w:szCs w:val="28"/>
        </w:rPr>
      </w:pPr>
      <w:r w:rsidRPr="00FB5E2E">
        <w:rPr>
          <w:color w:val="000000"/>
          <w:sz w:val="28"/>
          <w:szCs w:val="28"/>
        </w:rPr>
        <w:t>Вода из скважин поступает на РЧВ водопроводных насосных станций или непосредственно потребителям в водопроводные сети.</w:t>
      </w:r>
    </w:p>
    <w:p w14:paraId="75B971DA"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«Забойщиков»</w:t>
      </w:r>
    </w:p>
    <w:p w14:paraId="6651A30B" w14:textId="77777777" w:rsidR="00FB5E2E" w:rsidRPr="00FB5E2E" w:rsidRDefault="00FB5E2E" w:rsidP="00FB5E2E">
      <w:pPr>
        <w:ind w:firstLine="709"/>
        <w:jc w:val="both"/>
        <w:rPr>
          <w:color w:val="000000"/>
          <w:sz w:val="28"/>
          <w:szCs w:val="28"/>
        </w:rPr>
      </w:pPr>
      <w:r w:rsidRPr="00FB5E2E">
        <w:rPr>
          <w:color w:val="000000"/>
          <w:sz w:val="28"/>
          <w:szCs w:val="28"/>
        </w:rPr>
        <w:t>Скважина находится в здании, где также установлен центробежный насос. Вода из скважины подаётся скважинным насосом ЭЦВ 8-25-100 в РЧВ объемом 20 м</w:t>
      </w:r>
      <w:r w:rsidRPr="00FB5E2E">
        <w:rPr>
          <w:color w:val="000000"/>
          <w:sz w:val="28"/>
          <w:szCs w:val="28"/>
          <w:vertAlign w:val="superscript"/>
        </w:rPr>
        <w:t>3</w:t>
      </w:r>
      <w:r w:rsidRPr="00FB5E2E">
        <w:rPr>
          <w:color w:val="000000"/>
          <w:sz w:val="28"/>
          <w:szCs w:val="28"/>
        </w:rPr>
        <w:t xml:space="preserve">, расположенный в 5м от здания. Далее центробежный насос ЦНС 38-176 из резервуара подает воду на 12 улиц частного сектора и на ВНС «Сигнальная» (в настоящее время выведена из работы, используется как камера переключений). Вода хлорируется в РЧВ хлорной известью.  </w:t>
      </w:r>
    </w:p>
    <w:p w14:paraId="64E8C31F"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w:t>
      </w:r>
      <w:proofErr w:type="spellStart"/>
      <w:r w:rsidRPr="00FB5E2E">
        <w:rPr>
          <w:color w:val="000000"/>
          <w:sz w:val="28"/>
          <w:szCs w:val="28"/>
          <w:u w:val="single"/>
        </w:rPr>
        <w:t>Садопарковая</w:t>
      </w:r>
      <w:proofErr w:type="spellEnd"/>
      <w:r w:rsidRPr="00FB5E2E">
        <w:rPr>
          <w:color w:val="000000"/>
          <w:sz w:val="28"/>
          <w:szCs w:val="28"/>
          <w:u w:val="single"/>
        </w:rPr>
        <w:t>»</w:t>
      </w:r>
    </w:p>
    <w:p w14:paraId="50926C34" w14:textId="77777777" w:rsidR="00FB5E2E" w:rsidRPr="00FB5E2E" w:rsidRDefault="00FB5E2E" w:rsidP="00FB5E2E">
      <w:pPr>
        <w:ind w:firstLine="709"/>
        <w:jc w:val="both"/>
        <w:rPr>
          <w:color w:val="000000"/>
          <w:sz w:val="28"/>
          <w:szCs w:val="28"/>
        </w:rPr>
      </w:pPr>
      <w:r w:rsidRPr="00FB5E2E">
        <w:rPr>
          <w:color w:val="000000"/>
          <w:sz w:val="28"/>
          <w:szCs w:val="28"/>
        </w:rPr>
        <w:t>Вода из скважины подаётся скважинным насосом ЭЦВ 6-10-140 в РЧВ объемом 20 м</w:t>
      </w:r>
      <w:r w:rsidRPr="00FB5E2E">
        <w:rPr>
          <w:color w:val="000000"/>
          <w:sz w:val="28"/>
          <w:szCs w:val="28"/>
          <w:vertAlign w:val="superscript"/>
        </w:rPr>
        <w:t>3</w:t>
      </w:r>
      <w:r w:rsidRPr="00FB5E2E">
        <w:rPr>
          <w:color w:val="000000"/>
          <w:sz w:val="28"/>
          <w:szCs w:val="28"/>
        </w:rPr>
        <w:t>, примыкающий непосредственно к зданию. Далее центробежный насос СМА 10-3 «</w:t>
      </w:r>
      <w:proofErr w:type="spellStart"/>
      <w:r w:rsidRPr="00FB5E2E">
        <w:rPr>
          <w:color w:val="000000"/>
          <w:sz w:val="28"/>
          <w:szCs w:val="28"/>
        </w:rPr>
        <w:t>Grundfos</w:t>
      </w:r>
      <w:proofErr w:type="spellEnd"/>
      <w:r w:rsidRPr="00FB5E2E">
        <w:rPr>
          <w:color w:val="000000"/>
          <w:sz w:val="28"/>
          <w:szCs w:val="28"/>
        </w:rPr>
        <w:t>» из резервуара подает воду абонентам и на 2 улицы частного сектора, а также в часть зданий коттеджного поселка. Хлорирование воды не производится.</w:t>
      </w:r>
    </w:p>
    <w:p w14:paraId="1C4DEEF8"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«Северная - 1»</w:t>
      </w:r>
    </w:p>
    <w:p w14:paraId="74D55F08" w14:textId="77777777" w:rsidR="00FB5E2E" w:rsidRPr="00FB5E2E" w:rsidRDefault="00FB5E2E" w:rsidP="00FB5E2E">
      <w:pPr>
        <w:ind w:firstLine="709"/>
        <w:jc w:val="both"/>
        <w:rPr>
          <w:color w:val="000000"/>
          <w:sz w:val="28"/>
          <w:szCs w:val="28"/>
        </w:rPr>
      </w:pPr>
      <w:r w:rsidRPr="00FB5E2E">
        <w:rPr>
          <w:color w:val="000000"/>
          <w:sz w:val="28"/>
          <w:szCs w:val="28"/>
        </w:rPr>
        <w:t>Скважина находится в здании, где размещается скважинный насос ЭЦВ 6-10-140, который обеспечивает водой напрямую некоторые улицы посёлка Северный, Западной части Куйбышевского района. Часть воды поступает в промежуточный РЧВ объемом 6 м</w:t>
      </w:r>
      <w:r w:rsidRPr="00FB5E2E">
        <w:rPr>
          <w:color w:val="000000"/>
          <w:sz w:val="28"/>
          <w:szCs w:val="28"/>
          <w:vertAlign w:val="superscript"/>
        </w:rPr>
        <w:t>3</w:t>
      </w:r>
      <w:r w:rsidRPr="00FB5E2E">
        <w:rPr>
          <w:color w:val="000000"/>
          <w:sz w:val="28"/>
          <w:szCs w:val="28"/>
        </w:rPr>
        <w:t xml:space="preserve">, размещаемый на ВНС «Ильинская» с насосом ЦНГС 60-132. Ввиду дефицита давления и расхода воды на некоторых улицах района - недостающая ее часть поступает напрямую от трубопроводов, подающих воду от 2-х РЧВ ОАО «ЕВРАЗ-ЗСМК» или через ВНС «Внутренняя» с </w:t>
      </w:r>
      <w:proofErr w:type="spellStart"/>
      <w:r w:rsidRPr="00FB5E2E">
        <w:rPr>
          <w:color w:val="000000"/>
          <w:sz w:val="28"/>
          <w:szCs w:val="28"/>
        </w:rPr>
        <w:t>повысительным</w:t>
      </w:r>
      <w:proofErr w:type="spellEnd"/>
      <w:r w:rsidRPr="00FB5E2E">
        <w:rPr>
          <w:color w:val="000000"/>
          <w:sz w:val="28"/>
          <w:szCs w:val="28"/>
        </w:rPr>
        <w:t xml:space="preserve"> насосом К 80-50-200 и ВНС «Динамитная» с насосом К 80-50-200. Хлорирование воды не производится.</w:t>
      </w:r>
    </w:p>
    <w:p w14:paraId="38ABA5ED"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«Северная - 2»</w:t>
      </w:r>
    </w:p>
    <w:p w14:paraId="2C093DDB" w14:textId="77777777" w:rsidR="00FB5E2E" w:rsidRPr="00FB5E2E" w:rsidRDefault="00FB5E2E" w:rsidP="00FB5E2E">
      <w:pPr>
        <w:ind w:firstLine="709"/>
        <w:jc w:val="both"/>
        <w:rPr>
          <w:color w:val="000000"/>
          <w:sz w:val="28"/>
          <w:szCs w:val="28"/>
        </w:rPr>
      </w:pPr>
      <w:r w:rsidRPr="00FB5E2E">
        <w:rPr>
          <w:color w:val="000000"/>
          <w:sz w:val="28"/>
          <w:szCs w:val="28"/>
        </w:rPr>
        <w:t>Работает параллельно со скважиной «Северная-1» и по составу оборудования представляет точную ее копию.</w:t>
      </w:r>
    </w:p>
    <w:p w14:paraId="7996BC58"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Скважины «Телецентр - 2»</w:t>
      </w:r>
    </w:p>
    <w:p w14:paraId="26C4683E" w14:textId="77777777" w:rsidR="00FB5E2E" w:rsidRPr="00FB5E2E" w:rsidRDefault="00FB5E2E" w:rsidP="00FB5E2E">
      <w:pPr>
        <w:ind w:firstLine="709"/>
        <w:jc w:val="both"/>
        <w:rPr>
          <w:color w:val="000000"/>
          <w:sz w:val="28"/>
          <w:szCs w:val="28"/>
        </w:rPr>
      </w:pPr>
      <w:r w:rsidRPr="00FB5E2E">
        <w:rPr>
          <w:color w:val="000000"/>
          <w:sz w:val="28"/>
          <w:szCs w:val="28"/>
        </w:rPr>
        <w:t>Скважина находится в здании, где размещается скважинный насос ЭЦВ 6-10-110, который подает воду в накопительный бак объемом 6 м</w:t>
      </w:r>
      <w:r w:rsidRPr="00FB5E2E">
        <w:rPr>
          <w:color w:val="000000"/>
          <w:sz w:val="28"/>
          <w:szCs w:val="28"/>
          <w:vertAlign w:val="superscript"/>
        </w:rPr>
        <w:t>3</w:t>
      </w:r>
      <w:r w:rsidRPr="00FB5E2E">
        <w:rPr>
          <w:color w:val="000000"/>
          <w:sz w:val="28"/>
          <w:szCs w:val="28"/>
        </w:rPr>
        <w:t xml:space="preserve">, расположенный на 2-м этаже котельной.  Из бака самотеком (или через </w:t>
      </w:r>
      <w:proofErr w:type="spellStart"/>
      <w:r w:rsidRPr="00FB5E2E">
        <w:rPr>
          <w:color w:val="000000"/>
          <w:sz w:val="28"/>
          <w:szCs w:val="28"/>
        </w:rPr>
        <w:t>повысительный</w:t>
      </w:r>
      <w:proofErr w:type="spellEnd"/>
      <w:r w:rsidRPr="00FB5E2E">
        <w:rPr>
          <w:color w:val="000000"/>
          <w:sz w:val="28"/>
          <w:szCs w:val="28"/>
        </w:rPr>
        <w:t xml:space="preserve"> насос, установленный жителями) вода поступает населению 2-х этажных домов по ул. Черемнова, а также в АБК, гараж и котельную телецентра. Хлорирование воды не производится.</w:t>
      </w:r>
    </w:p>
    <w:p w14:paraId="57DFD821"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«Телецентр - 1»</w:t>
      </w:r>
    </w:p>
    <w:p w14:paraId="41736060" w14:textId="77777777" w:rsidR="00FB5E2E" w:rsidRPr="00FB5E2E" w:rsidRDefault="00FB5E2E" w:rsidP="00FB5E2E">
      <w:pPr>
        <w:ind w:firstLine="709"/>
        <w:jc w:val="both"/>
        <w:rPr>
          <w:color w:val="000000"/>
          <w:sz w:val="28"/>
          <w:szCs w:val="28"/>
        </w:rPr>
      </w:pPr>
      <w:r w:rsidRPr="00FB5E2E">
        <w:rPr>
          <w:color w:val="000000"/>
          <w:sz w:val="28"/>
          <w:szCs w:val="28"/>
        </w:rPr>
        <w:t>Скважина может работать параллельно со скважиной «Телецентр-2» и по составу оборудования представляет точную ее копию. Является резервной к скважине «Телецентр-2». Хлорирование воды не производится.</w:t>
      </w:r>
    </w:p>
    <w:p w14:paraId="02451C6B" w14:textId="77777777" w:rsidR="00FB5E2E" w:rsidRPr="00FB5E2E" w:rsidRDefault="00FB5E2E" w:rsidP="00FB5E2E">
      <w:pPr>
        <w:ind w:firstLine="709"/>
        <w:jc w:val="both"/>
        <w:rPr>
          <w:color w:val="000000"/>
          <w:sz w:val="28"/>
          <w:szCs w:val="28"/>
        </w:rPr>
      </w:pPr>
      <w:r w:rsidRPr="00FB5E2E">
        <w:rPr>
          <w:color w:val="000000"/>
          <w:sz w:val="28"/>
          <w:szCs w:val="28"/>
          <w:u w:val="single"/>
        </w:rPr>
        <w:t>Скважины «Детский сад №123», «Школа №51» и «Санаторий-профилакторий «</w:t>
      </w:r>
      <w:proofErr w:type="spellStart"/>
      <w:r w:rsidRPr="00FB5E2E">
        <w:rPr>
          <w:color w:val="000000"/>
          <w:sz w:val="28"/>
          <w:szCs w:val="28"/>
          <w:u w:val="single"/>
        </w:rPr>
        <w:t>Бунгурский</w:t>
      </w:r>
      <w:proofErr w:type="spellEnd"/>
      <w:r w:rsidRPr="00FB5E2E">
        <w:rPr>
          <w:color w:val="000000"/>
          <w:sz w:val="28"/>
          <w:szCs w:val="28"/>
          <w:u w:val="single"/>
        </w:rPr>
        <w:t>»</w:t>
      </w:r>
      <w:r w:rsidRPr="00FB5E2E">
        <w:rPr>
          <w:color w:val="000000"/>
          <w:sz w:val="28"/>
          <w:szCs w:val="28"/>
        </w:rPr>
        <w:t xml:space="preserve"> должны снабжать водой одноименные объекты. Однако они в настоящее время не работают (законсервированы).</w:t>
      </w:r>
    </w:p>
    <w:p w14:paraId="305FEAAC" w14:textId="77777777" w:rsidR="00FB5E2E" w:rsidRPr="00FB5E2E" w:rsidRDefault="00FB5E2E" w:rsidP="00FB5E2E">
      <w:pPr>
        <w:ind w:firstLine="709"/>
        <w:jc w:val="both"/>
        <w:rPr>
          <w:color w:val="000000"/>
          <w:sz w:val="28"/>
          <w:szCs w:val="28"/>
        </w:rPr>
      </w:pPr>
    </w:p>
    <w:p w14:paraId="6ABA8BFF" w14:textId="77777777" w:rsidR="00FB5E2E" w:rsidRPr="00FB5E2E" w:rsidRDefault="00FB5E2E" w:rsidP="00FB5E2E">
      <w:pPr>
        <w:ind w:firstLine="709"/>
        <w:jc w:val="center"/>
        <w:rPr>
          <w:b/>
          <w:color w:val="000000"/>
          <w:sz w:val="28"/>
          <w:szCs w:val="28"/>
        </w:rPr>
      </w:pPr>
      <w:r w:rsidRPr="00FB5E2E">
        <w:rPr>
          <w:b/>
          <w:color w:val="000000"/>
          <w:sz w:val="28"/>
          <w:szCs w:val="28"/>
        </w:rPr>
        <w:t>Водоснабжение части куйбышевского района</w:t>
      </w:r>
    </w:p>
    <w:p w14:paraId="1199995F" w14:textId="77777777" w:rsidR="00FB5E2E" w:rsidRPr="00FB5E2E" w:rsidRDefault="00FB5E2E" w:rsidP="00FB5E2E">
      <w:pPr>
        <w:ind w:firstLine="709"/>
        <w:jc w:val="center"/>
        <w:rPr>
          <w:b/>
          <w:color w:val="000000"/>
          <w:sz w:val="28"/>
          <w:szCs w:val="28"/>
        </w:rPr>
      </w:pPr>
      <w:r w:rsidRPr="00FB5E2E">
        <w:rPr>
          <w:b/>
          <w:color w:val="000000"/>
          <w:sz w:val="28"/>
          <w:szCs w:val="28"/>
        </w:rPr>
        <w:t xml:space="preserve">по ул. </w:t>
      </w:r>
      <w:proofErr w:type="spellStart"/>
      <w:r w:rsidRPr="00FB5E2E">
        <w:rPr>
          <w:b/>
          <w:color w:val="000000"/>
          <w:sz w:val="28"/>
          <w:szCs w:val="28"/>
        </w:rPr>
        <w:t>Садопарковая</w:t>
      </w:r>
      <w:proofErr w:type="spellEnd"/>
      <w:r w:rsidRPr="00FB5E2E">
        <w:rPr>
          <w:b/>
          <w:color w:val="000000"/>
          <w:sz w:val="28"/>
          <w:szCs w:val="28"/>
        </w:rPr>
        <w:t>, 32</w:t>
      </w:r>
    </w:p>
    <w:p w14:paraId="4C9D7BEC"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№1</w:t>
      </w:r>
    </w:p>
    <w:p w14:paraId="50A7DF3B" w14:textId="77777777" w:rsidR="00FB5E2E" w:rsidRPr="00FB5E2E" w:rsidRDefault="00FB5E2E" w:rsidP="00FB5E2E">
      <w:pPr>
        <w:ind w:firstLine="709"/>
        <w:jc w:val="both"/>
        <w:rPr>
          <w:color w:val="000000"/>
          <w:sz w:val="28"/>
          <w:szCs w:val="28"/>
        </w:rPr>
      </w:pPr>
      <w:r w:rsidRPr="00FB5E2E">
        <w:rPr>
          <w:color w:val="000000"/>
          <w:sz w:val="28"/>
          <w:szCs w:val="28"/>
        </w:rPr>
        <w:t>Вода из скважины насосом ЭЦВ 6-10-140 качает воду в РЧВ. Вода из резервуара подается абонентам.</w:t>
      </w:r>
    </w:p>
    <w:p w14:paraId="532BB3BF"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№2</w:t>
      </w:r>
    </w:p>
    <w:p w14:paraId="4E9B9402" w14:textId="77777777" w:rsidR="00FB5E2E" w:rsidRPr="00FB5E2E" w:rsidRDefault="00FB5E2E" w:rsidP="00FB5E2E">
      <w:pPr>
        <w:ind w:firstLine="709"/>
        <w:jc w:val="both"/>
        <w:rPr>
          <w:color w:val="000000"/>
          <w:sz w:val="28"/>
          <w:szCs w:val="28"/>
        </w:rPr>
      </w:pPr>
      <w:r w:rsidRPr="00FB5E2E">
        <w:rPr>
          <w:color w:val="000000"/>
          <w:sz w:val="28"/>
          <w:szCs w:val="28"/>
        </w:rPr>
        <w:t xml:space="preserve">Вода из скважины насосом 4-2-20 «Поток» качает воду в РЧВ. Является резервной к скважине </w:t>
      </w:r>
      <w:r w:rsidRPr="00FB5E2E">
        <w:rPr>
          <w:color w:val="000000"/>
          <w:sz w:val="28"/>
          <w:szCs w:val="28"/>
          <w:u w:val="single"/>
        </w:rPr>
        <w:t>Скважина №1</w:t>
      </w:r>
      <w:r w:rsidRPr="00FB5E2E">
        <w:rPr>
          <w:color w:val="000000"/>
          <w:sz w:val="28"/>
          <w:szCs w:val="28"/>
        </w:rPr>
        <w:t>.</w:t>
      </w:r>
    </w:p>
    <w:p w14:paraId="4189E09A" w14:textId="77777777" w:rsidR="00FB5E2E" w:rsidRPr="00FB5E2E" w:rsidRDefault="00FB5E2E" w:rsidP="00FB5E2E">
      <w:pPr>
        <w:jc w:val="center"/>
        <w:rPr>
          <w:b/>
          <w:color w:val="000000"/>
          <w:sz w:val="28"/>
          <w:szCs w:val="28"/>
        </w:rPr>
      </w:pPr>
    </w:p>
    <w:p w14:paraId="617A3F8C" w14:textId="77777777" w:rsidR="00FB5E2E" w:rsidRPr="00FB5E2E" w:rsidRDefault="00FB5E2E" w:rsidP="00FB5E2E">
      <w:pPr>
        <w:jc w:val="center"/>
        <w:rPr>
          <w:b/>
          <w:color w:val="000000"/>
          <w:sz w:val="28"/>
          <w:szCs w:val="28"/>
        </w:rPr>
      </w:pPr>
      <w:r w:rsidRPr="00FB5E2E">
        <w:rPr>
          <w:b/>
          <w:color w:val="000000"/>
          <w:sz w:val="28"/>
          <w:szCs w:val="28"/>
        </w:rPr>
        <w:t>Водоснабжение части Орджоникидзевского района</w:t>
      </w:r>
    </w:p>
    <w:p w14:paraId="29E4C244" w14:textId="77777777" w:rsidR="00FB5E2E" w:rsidRPr="00FB5E2E" w:rsidRDefault="00FB5E2E" w:rsidP="00FB5E2E">
      <w:pPr>
        <w:ind w:firstLine="709"/>
        <w:jc w:val="both"/>
        <w:rPr>
          <w:color w:val="000000"/>
          <w:sz w:val="28"/>
          <w:szCs w:val="28"/>
        </w:rPr>
      </w:pPr>
      <w:r w:rsidRPr="00FB5E2E">
        <w:rPr>
          <w:color w:val="000000"/>
          <w:sz w:val="28"/>
          <w:szCs w:val="28"/>
        </w:rPr>
        <w:t>В Орджоникидзевском районе хозяйственно-питьевое водоснабжение осуществляется от скважины «Новокузнецкая».</w:t>
      </w:r>
    </w:p>
    <w:p w14:paraId="47FD6D77"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«Новокузнецкая»</w:t>
      </w:r>
    </w:p>
    <w:p w14:paraId="605D4200" w14:textId="77777777" w:rsidR="00FB5E2E" w:rsidRPr="00FB5E2E" w:rsidRDefault="00FB5E2E" w:rsidP="00FB5E2E">
      <w:pPr>
        <w:ind w:firstLine="709"/>
        <w:jc w:val="both"/>
        <w:rPr>
          <w:color w:val="000000"/>
          <w:sz w:val="28"/>
          <w:szCs w:val="28"/>
        </w:rPr>
      </w:pPr>
      <w:r w:rsidRPr="00FB5E2E">
        <w:rPr>
          <w:color w:val="000000"/>
          <w:sz w:val="28"/>
          <w:szCs w:val="28"/>
        </w:rPr>
        <w:t>Вода из скважины насосом ЭЦВ 60-10-140 подаётся жителям на улицу Петропавловская с водоразбором и далее в отдельно стоящий РЧВ объемом 100 м</w:t>
      </w:r>
      <w:r w:rsidRPr="00FB5E2E">
        <w:rPr>
          <w:color w:val="000000"/>
          <w:sz w:val="28"/>
          <w:szCs w:val="28"/>
          <w:vertAlign w:val="superscript"/>
        </w:rPr>
        <w:t xml:space="preserve">3 </w:t>
      </w:r>
      <w:r w:rsidRPr="00FB5E2E">
        <w:rPr>
          <w:color w:val="000000"/>
          <w:sz w:val="28"/>
          <w:szCs w:val="28"/>
        </w:rPr>
        <w:t>на улице Российская. Из РЧВ вода самотёком поступает на улицы Российская, Планетарная, переулок Шахматный. Хлорирование воды не производится.</w:t>
      </w:r>
    </w:p>
    <w:p w14:paraId="74B9D6AF" w14:textId="77777777" w:rsidR="00FB5E2E" w:rsidRPr="00FB5E2E" w:rsidRDefault="00FB5E2E" w:rsidP="00FB5E2E">
      <w:pPr>
        <w:ind w:firstLine="709"/>
        <w:jc w:val="both"/>
        <w:rPr>
          <w:color w:val="000000"/>
          <w:sz w:val="28"/>
          <w:szCs w:val="28"/>
        </w:rPr>
      </w:pPr>
    </w:p>
    <w:p w14:paraId="186DEBDE" w14:textId="77777777" w:rsidR="00FB5E2E" w:rsidRPr="00FB5E2E" w:rsidRDefault="00FB5E2E" w:rsidP="00FB5E2E">
      <w:pPr>
        <w:jc w:val="center"/>
        <w:rPr>
          <w:color w:val="000000"/>
          <w:sz w:val="28"/>
          <w:szCs w:val="28"/>
        </w:rPr>
      </w:pPr>
      <w:r w:rsidRPr="00FB5E2E">
        <w:rPr>
          <w:b/>
          <w:color w:val="000000"/>
          <w:sz w:val="28"/>
          <w:szCs w:val="28"/>
        </w:rPr>
        <w:t xml:space="preserve">Водоснабжение пос. железнодорожный разъезд </w:t>
      </w:r>
      <w:proofErr w:type="spellStart"/>
      <w:r w:rsidRPr="00FB5E2E">
        <w:rPr>
          <w:b/>
          <w:color w:val="000000"/>
          <w:sz w:val="28"/>
          <w:szCs w:val="28"/>
        </w:rPr>
        <w:t>Абагуровский</w:t>
      </w:r>
      <w:proofErr w:type="spellEnd"/>
    </w:p>
    <w:p w14:paraId="4BFE5387" w14:textId="77777777" w:rsidR="00FB5E2E" w:rsidRPr="00FB5E2E" w:rsidRDefault="00FB5E2E" w:rsidP="00FB5E2E">
      <w:pPr>
        <w:ind w:firstLine="709"/>
        <w:jc w:val="both"/>
        <w:rPr>
          <w:color w:val="000000"/>
          <w:sz w:val="28"/>
          <w:szCs w:val="28"/>
        </w:rPr>
      </w:pPr>
      <w:r w:rsidRPr="00FB5E2E">
        <w:rPr>
          <w:color w:val="000000"/>
          <w:sz w:val="28"/>
          <w:szCs w:val="28"/>
        </w:rPr>
        <w:t>Хозяйственно-питьевое водоснабжение осуществляется от двух скважин (</w:t>
      </w:r>
      <w:r w:rsidRPr="00FB5E2E">
        <w:rPr>
          <w:color w:val="000000"/>
          <w:sz w:val="28"/>
          <w:szCs w:val="28"/>
          <w:u w:val="single"/>
        </w:rPr>
        <w:t>Скважины № 7 и 8</w:t>
      </w:r>
      <w:r w:rsidRPr="00FB5E2E">
        <w:rPr>
          <w:color w:val="000000"/>
          <w:sz w:val="28"/>
          <w:szCs w:val="28"/>
        </w:rPr>
        <w:t xml:space="preserve">). Они расположены на расстоянии 150 м друг от друга и могут подавать воду в одну разводящую сеть. Постоянно в работе находится одна из скважин; при выходе из строя оборудования работающей скважины и прекращении подачи воды из неё в работу включается другая скважина. </w:t>
      </w:r>
      <w:r w:rsidRPr="00FB5E2E">
        <w:rPr>
          <w:color w:val="000000"/>
          <w:sz w:val="28"/>
          <w:szCs w:val="28"/>
          <w:u w:val="single"/>
        </w:rPr>
        <w:t>Скважина № 6</w:t>
      </w:r>
      <w:r w:rsidRPr="00FB5E2E">
        <w:rPr>
          <w:color w:val="000000"/>
          <w:sz w:val="28"/>
          <w:szCs w:val="28"/>
        </w:rPr>
        <w:t xml:space="preserve"> с насосным агрегатом 4-5-15 «Поток» предназначена для собственных нужд канализационных очистных сооружений.</w:t>
      </w:r>
    </w:p>
    <w:p w14:paraId="76D73E80"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«№8».</w:t>
      </w:r>
    </w:p>
    <w:p w14:paraId="3A85BA3F" w14:textId="77777777" w:rsidR="00FB5E2E" w:rsidRPr="00FB5E2E" w:rsidRDefault="00FB5E2E" w:rsidP="00FB5E2E">
      <w:pPr>
        <w:ind w:firstLine="709"/>
        <w:jc w:val="both"/>
        <w:rPr>
          <w:color w:val="000000"/>
          <w:sz w:val="28"/>
          <w:szCs w:val="28"/>
        </w:rPr>
      </w:pPr>
      <w:r w:rsidRPr="00FB5E2E">
        <w:rPr>
          <w:color w:val="000000"/>
          <w:sz w:val="28"/>
          <w:szCs w:val="28"/>
        </w:rPr>
        <w:t>Скважинным насосом ЭЦВ 6-10-110 вода подается напрямую в разводящую водопроводную сеть, обеспечивая потребности жителей благоустроенных домов по ул. Спортивная поселка железнодорожный разъезд «</w:t>
      </w:r>
      <w:proofErr w:type="spellStart"/>
      <w:r w:rsidRPr="00FB5E2E">
        <w:rPr>
          <w:color w:val="000000"/>
          <w:sz w:val="28"/>
          <w:szCs w:val="28"/>
        </w:rPr>
        <w:t>Абагуровский</w:t>
      </w:r>
      <w:proofErr w:type="spellEnd"/>
      <w:r w:rsidRPr="00FB5E2E">
        <w:rPr>
          <w:color w:val="000000"/>
          <w:sz w:val="28"/>
          <w:szCs w:val="28"/>
        </w:rPr>
        <w:t>» Куйбышевского района. Хлорирование воды не производится.</w:t>
      </w:r>
    </w:p>
    <w:p w14:paraId="3746E591"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«№7».</w:t>
      </w:r>
    </w:p>
    <w:p w14:paraId="35E1CDFC" w14:textId="77777777" w:rsidR="00FB5E2E" w:rsidRPr="00FB5E2E" w:rsidRDefault="00FB5E2E" w:rsidP="00FB5E2E">
      <w:pPr>
        <w:ind w:firstLine="709"/>
        <w:jc w:val="both"/>
        <w:rPr>
          <w:color w:val="000000"/>
          <w:sz w:val="28"/>
          <w:szCs w:val="28"/>
        </w:rPr>
      </w:pPr>
      <w:r w:rsidRPr="00FB5E2E">
        <w:rPr>
          <w:color w:val="000000"/>
          <w:sz w:val="28"/>
          <w:szCs w:val="28"/>
        </w:rPr>
        <w:t>Скважинным насосом 4-5-15 «Поток» вода может подаваться в разводящую водопроводную сеть поселка для обеспечения потребностей в воде жителей благоустроенных домов по ул. Спортивная. Скважина является резервной к скважине №8. Хлорирование воды не производится.</w:t>
      </w:r>
    </w:p>
    <w:p w14:paraId="32A7FC03" w14:textId="77777777" w:rsidR="00FB5E2E" w:rsidRPr="00FB5E2E" w:rsidRDefault="00FB5E2E" w:rsidP="00FB5E2E">
      <w:pPr>
        <w:jc w:val="center"/>
        <w:rPr>
          <w:b/>
          <w:color w:val="000000"/>
          <w:sz w:val="28"/>
          <w:szCs w:val="28"/>
        </w:rPr>
      </w:pPr>
    </w:p>
    <w:p w14:paraId="717BD328" w14:textId="77777777" w:rsidR="00FB5E2E" w:rsidRPr="00FB5E2E" w:rsidRDefault="00FB5E2E" w:rsidP="00FB5E2E">
      <w:pPr>
        <w:jc w:val="center"/>
        <w:rPr>
          <w:b/>
          <w:color w:val="000000"/>
          <w:sz w:val="28"/>
          <w:szCs w:val="28"/>
        </w:rPr>
      </w:pPr>
      <w:r w:rsidRPr="00FB5E2E">
        <w:rPr>
          <w:b/>
          <w:color w:val="000000"/>
          <w:sz w:val="28"/>
          <w:szCs w:val="28"/>
        </w:rPr>
        <w:t xml:space="preserve">Водоснабжение пос. </w:t>
      </w:r>
      <w:proofErr w:type="spellStart"/>
      <w:r w:rsidRPr="00FB5E2E">
        <w:rPr>
          <w:b/>
          <w:color w:val="000000"/>
          <w:sz w:val="28"/>
          <w:szCs w:val="28"/>
        </w:rPr>
        <w:t>Притомский</w:t>
      </w:r>
      <w:proofErr w:type="spellEnd"/>
    </w:p>
    <w:p w14:paraId="36609E17" w14:textId="77777777" w:rsidR="00FB5E2E" w:rsidRPr="00FB5E2E" w:rsidRDefault="00FB5E2E" w:rsidP="00FB5E2E">
      <w:pPr>
        <w:ind w:firstLine="709"/>
        <w:jc w:val="both"/>
        <w:rPr>
          <w:color w:val="000000"/>
          <w:sz w:val="28"/>
          <w:szCs w:val="28"/>
        </w:rPr>
      </w:pPr>
      <w:r w:rsidRPr="00FB5E2E">
        <w:rPr>
          <w:color w:val="000000"/>
          <w:sz w:val="28"/>
          <w:szCs w:val="28"/>
        </w:rPr>
        <w:t xml:space="preserve">Хозяйственно-питьевое водоснабжение осуществляется от скважин «Притомская-2» и «Притомская-4». Вода из 2-х скважин, расположенных в пойме р. Томь, поступает на 2 РЧВ водопроводных насосных станций (ВНС), которые подают ее в разводящие водопроводные сети поселка, застроенные 3-х, 5-и и 9-и этажными домами по ул. </w:t>
      </w:r>
      <w:proofErr w:type="spellStart"/>
      <w:r w:rsidRPr="00FB5E2E">
        <w:rPr>
          <w:color w:val="000000"/>
          <w:sz w:val="28"/>
          <w:szCs w:val="28"/>
        </w:rPr>
        <w:t>Дорстроевская</w:t>
      </w:r>
      <w:proofErr w:type="spellEnd"/>
      <w:r w:rsidRPr="00FB5E2E">
        <w:rPr>
          <w:color w:val="000000"/>
          <w:sz w:val="28"/>
          <w:szCs w:val="28"/>
        </w:rPr>
        <w:t>, О. Дундича, Капитальная, Интернатная.</w:t>
      </w:r>
    </w:p>
    <w:p w14:paraId="339DBC3C"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«Притомская-4»</w:t>
      </w:r>
    </w:p>
    <w:p w14:paraId="454B2882" w14:textId="77777777" w:rsidR="00FB5E2E" w:rsidRPr="00FB5E2E" w:rsidRDefault="00FB5E2E" w:rsidP="00FB5E2E">
      <w:pPr>
        <w:ind w:firstLine="709"/>
        <w:jc w:val="both"/>
        <w:rPr>
          <w:color w:val="000000"/>
          <w:sz w:val="28"/>
          <w:szCs w:val="28"/>
        </w:rPr>
      </w:pPr>
      <w:r w:rsidRPr="00FB5E2E">
        <w:rPr>
          <w:color w:val="000000"/>
          <w:sz w:val="28"/>
          <w:szCs w:val="28"/>
        </w:rPr>
        <w:t>Скважина располагается в пойме реки Томь и скважинным насосом «</w:t>
      </w:r>
      <w:proofErr w:type="spellStart"/>
      <w:r w:rsidRPr="00FB5E2E">
        <w:rPr>
          <w:color w:val="000000"/>
          <w:sz w:val="28"/>
          <w:szCs w:val="28"/>
        </w:rPr>
        <w:t>Lоwara</w:t>
      </w:r>
      <w:proofErr w:type="spellEnd"/>
      <w:r w:rsidRPr="00FB5E2E">
        <w:rPr>
          <w:color w:val="000000"/>
          <w:sz w:val="28"/>
          <w:szCs w:val="28"/>
        </w:rPr>
        <w:t xml:space="preserve"> Z660 15- L6 W» качает воду в два РЧВ объемом 250 м</w:t>
      </w:r>
      <w:r w:rsidRPr="00FB5E2E">
        <w:rPr>
          <w:color w:val="000000"/>
          <w:sz w:val="28"/>
          <w:szCs w:val="28"/>
          <w:vertAlign w:val="superscript"/>
        </w:rPr>
        <w:t>3</w:t>
      </w:r>
      <w:r w:rsidRPr="00FB5E2E">
        <w:rPr>
          <w:color w:val="000000"/>
          <w:sz w:val="28"/>
          <w:szCs w:val="28"/>
        </w:rPr>
        <w:t xml:space="preserve"> каждый, расположенных на расстоянии 300 м от скважин. Из РЧВ насосами К 100-65-250 (1 насос - рабочий, 2 насоса - резервных), расположенными на ВНС «</w:t>
      </w:r>
      <w:proofErr w:type="spellStart"/>
      <w:r w:rsidRPr="00FB5E2E">
        <w:rPr>
          <w:color w:val="000000"/>
          <w:sz w:val="28"/>
          <w:szCs w:val="28"/>
        </w:rPr>
        <w:t>Притомская</w:t>
      </w:r>
      <w:proofErr w:type="spellEnd"/>
      <w:r w:rsidRPr="00FB5E2E">
        <w:rPr>
          <w:color w:val="000000"/>
          <w:sz w:val="28"/>
          <w:szCs w:val="28"/>
        </w:rPr>
        <w:t>» вода подается в разводящую водопроводную сеть, обеспечивая потребности жителей 3-и, 5-и и 9-и этажных благоустроенных домов, а также абонентов поселка. Неравномерность водопотребления достигается соответствующей подачей насосами ВНС за счет установки частотных регуляторов вращения электродвигателей. Хлорирование воды производится гипохлоритом натрия, дозировка которого выполняется насосами-дозаторами пропорционально подаваемому расходу.</w:t>
      </w:r>
    </w:p>
    <w:p w14:paraId="6F5DCD7A"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«Притомская-2»</w:t>
      </w:r>
    </w:p>
    <w:p w14:paraId="7CA0C1BE" w14:textId="77777777" w:rsidR="00FB5E2E" w:rsidRPr="00FB5E2E" w:rsidRDefault="00FB5E2E" w:rsidP="00FB5E2E">
      <w:pPr>
        <w:ind w:firstLine="709"/>
        <w:jc w:val="both"/>
        <w:rPr>
          <w:color w:val="000000"/>
          <w:sz w:val="28"/>
          <w:szCs w:val="28"/>
        </w:rPr>
      </w:pPr>
      <w:r w:rsidRPr="00FB5E2E">
        <w:rPr>
          <w:color w:val="000000"/>
          <w:sz w:val="28"/>
          <w:szCs w:val="28"/>
        </w:rPr>
        <w:t>Скважина располагается в пойме реки Томь на расстоянии 150 м от скважины «Притомская-4» выше по течению реки и работает с ней параллельно. Оборудование и принцип ее работы полностью аналогичен с вышеприведенной скважиной.</w:t>
      </w:r>
    </w:p>
    <w:p w14:paraId="3E35A31D" w14:textId="77777777" w:rsidR="00FB5E2E" w:rsidRPr="00FB5E2E" w:rsidRDefault="00FB5E2E" w:rsidP="00FB5E2E">
      <w:pPr>
        <w:jc w:val="both"/>
        <w:rPr>
          <w:b/>
          <w:color w:val="000000"/>
          <w:sz w:val="28"/>
          <w:szCs w:val="28"/>
        </w:rPr>
      </w:pPr>
    </w:p>
    <w:p w14:paraId="2ABF6A93" w14:textId="77777777" w:rsidR="00FB5E2E" w:rsidRPr="00FB5E2E" w:rsidRDefault="00FB5E2E" w:rsidP="00FB5E2E">
      <w:pPr>
        <w:jc w:val="center"/>
        <w:rPr>
          <w:b/>
          <w:color w:val="000000"/>
          <w:sz w:val="28"/>
          <w:szCs w:val="28"/>
        </w:rPr>
      </w:pPr>
      <w:r w:rsidRPr="00FB5E2E">
        <w:rPr>
          <w:b/>
          <w:color w:val="000000"/>
          <w:sz w:val="28"/>
          <w:szCs w:val="28"/>
        </w:rPr>
        <w:t xml:space="preserve">Водоснабжение пос. </w:t>
      </w:r>
      <w:proofErr w:type="spellStart"/>
      <w:r w:rsidRPr="00FB5E2E">
        <w:rPr>
          <w:b/>
          <w:color w:val="000000"/>
          <w:sz w:val="28"/>
          <w:szCs w:val="28"/>
        </w:rPr>
        <w:t>Полосухино</w:t>
      </w:r>
      <w:proofErr w:type="spellEnd"/>
    </w:p>
    <w:p w14:paraId="0C68577B"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w:t>
      </w:r>
      <w:proofErr w:type="spellStart"/>
      <w:r w:rsidRPr="00FB5E2E">
        <w:rPr>
          <w:color w:val="000000"/>
          <w:sz w:val="28"/>
          <w:szCs w:val="28"/>
          <w:u w:val="single"/>
        </w:rPr>
        <w:t>Полосухино</w:t>
      </w:r>
      <w:proofErr w:type="spellEnd"/>
      <w:r w:rsidRPr="00FB5E2E">
        <w:rPr>
          <w:color w:val="000000"/>
          <w:sz w:val="28"/>
          <w:szCs w:val="28"/>
          <w:u w:val="single"/>
        </w:rPr>
        <w:t xml:space="preserve"> - 1»</w:t>
      </w:r>
    </w:p>
    <w:p w14:paraId="19F0C781" w14:textId="77777777" w:rsidR="00FB5E2E" w:rsidRPr="00FB5E2E" w:rsidRDefault="00FB5E2E" w:rsidP="00FB5E2E">
      <w:pPr>
        <w:ind w:firstLine="709"/>
        <w:jc w:val="both"/>
        <w:rPr>
          <w:color w:val="000000"/>
          <w:sz w:val="28"/>
          <w:szCs w:val="28"/>
        </w:rPr>
      </w:pPr>
      <w:r w:rsidRPr="00FB5E2E">
        <w:rPr>
          <w:color w:val="000000"/>
          <w:sz w:val="28"/>
          <w:szCs w:val="28"/>
        </w:rPr>
        <w:t>Вода из скважины насосом ЭЦВ 6-10-110 качает воду в РЧВ объемом 20 м</w:t>
      </w:r>
      <w:r w:rsidRPr="00FB5E2E">
        <w:rPr>
          <w:color w:val="000000"/>
          <w:sz w:val="28"/>
          <w:szCs w:val="28"/>
          <w:vertAlign w:val="superscript"/>
        </w:rPr>
        <w:t>3</w:t>
      </w:r>
      <w:r w:rsidRPr="00FB5E2E">
        <w:rPr>
          <w:color w:val="000000"/>
          <w:sz w:val="28"/>
          <w:szCs w:val="28"/>
        </w:rPr>
        <w:t>. Далее насос СМА 10-3 «</w:t>
      </w:r>
      <w:r w:rsidRPr="00FB5E2E">
        <w:rPr>
          <w:color w:val="000000"/>
          <w:sz w:val="28"/>
          <w:szCs w:val="28"/>
          <w:lang w:val="en-US"/>
        </w:rPr>
        <w:t>Grundfos</w:t>
      </w:r>
      <w:r w:rsidRPr="00FB5E2E">
        <w:rPr>
          <w:color w:val="000000"/>
          <w:sz w:val="28"/>
          <w:szCs w:val="28"/>
        </w:rPr>
        <w:t>» из резервуара подает воду абонентам.</w:t>
      </w:r>
    </w:p>
    <w:p w14:paraId="45224DB8"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w:t>
      </w:r>
      <w:proofErr w:type="spellStart"/>
      <w:r w:rsidRPr="00FB5E2E">
        <w:rPr>
          <w:color w:val="000000"/>
          <w:sz w:val="28"/>
          <w:szCs w:val="28"/>
          <w:u w:val="single"/>
        </w:rPr>
        <w:t>Полосухино</w:t>
      </w:r>
      <w:proofErr w:type="spellEnd"/>
      <w:r w:rsidRPr="00FB5E2E">
        <w:rPr>
          <w:color w:val="000000"/>
          <w:sz w:val="28"/>
          <w:szCs w:val="28"/>
          <w:u w:val="single"/>
        </w:rPr>
        <w:t xml:space="preserve"> - 2»</w:t>
      </w:r>
    </w:p>
    <w:p w14:paraId="500C6BFA" w14:textId="77777777" w:rsidR="00FB5E2E" w:rsidRPr="00FB5E2E" w:rsidRDefault="00FB5E2E" w:rsidP="00FB5E2E">
      <w:pPr>
        <w:ind w:firstLine="709"/>
        <w:jc w:val="both"/>
        <w:rPr>
          <w:color w:val="000000"/>
          <w:sz w:val="28"/>
          <w:szCs w:val="28"/>
          <w:u w:val="single"/>
        </w:rPr>
      </w:pPr>
      <w:r w:rsidRPr="00FB5E2E">
        <w:rPr>
          <w:color w:val="000000"/>
          <w:sz w:val="28"/>
          <w:szCs w:val="28"/>
        </w:rPr>
        <w:t>Оборудование и принцип ее работы полностью аналогичен с вышеприведенной скважиной. Является резервной к скважине «</w:t>
      </w:r>
      <w:proofErr w:type="spellStart"/>
      <w:r w:rsidRPr="00FB5E2E">
        <w:rPr>
          <w:color w:val="000000"/>
          <w:sz w:val="28"/>
          <w:szCs w:val="28"/>
        </w:rPr>
        <w:t>Полосухино</w:t>
      </w:r>
      <w:proofErr w:type="spellEnd"/>
      <w:r w:rsidRPr="00FB5E2E">
        <w:rPr>
          <w:color w:val="000000"/>
          <w:sz w:val="28"/>
          <w:szCs w:val="28"/>
        </w:rPr>
        <w:t xml:space="preserve"> - 1».</w:t>
      </w:r>
    </w:p>
    <w:p w14:paraId="07973163" w14:textId="77777777" w:rsidR="00FB5E2E" w:rsidRPr="00FB5E2E" w:rsidRDefault="00FB5E2E" w:rsidP="00FB5E2E">
      <w:pPr>
        <w:jc w:val="center"/>
        <w:rPr>
          <w:b/>
          <w:color w:val="000000"/>
          <w:sz w:val="28"/>
          <w:szCs w:val="28"/>
        </w:rPr>
      </w:pPr>
    </w:p>
    <w:p w14:paraId="4E4E5517" w14:textId="77777777" w:rsidR="00FB5E2E" w:rsidRPr="00FB5E2E" w:rsidRDefault="00FB5E2E" w:rsidP="00FB5E2E">
      <w:pPr>
        <w:jc w:val="center"/>
        <w:rPr>
          <w:b/>
          <w:color w:val="000000"/>
          <w:sz w:val="28"/>
          <w:szCs w:val="28"/>
        </w:rPr>
      </w:pPr>
      <w:r w:rsidRPr="00FB5E2E">
        <w:rPr>
          <w:b/>
          <w:color w:val="000000"/>
          <w:sz w:val="28"/>
          <w:szCs w:val="28"/>
        </w:rPr>
        <w:t>Водоснабжение пос. Лапин Лог</w:t>
      </w:r>
    </w:p>
    <w:p w14:paraId="2E23410D"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«Лапин Лог - 1»</w:t>
      </w:r>
    </w:p>
    <w:p w14:paraId="19836691" w14:textId="77777777" w:rsidR="00FB5E2E" w:rsidRPr="00FB5E2E" w:rsidRDefault="00FB5E2E" w:rsidP="00FB5E2E">
      <w:pPr>
        <w:ind w:firstLine="709"/>
        <w:jc w:val="both"/>
        <w:rPr>
          <w:color w:val="000000"/>
          <w:sz w:val="28"/>
          <w:szCs w:val="28"/>
        </w:rPr>
      </w:pPr>
      <w:r w:rsidRPr="00FB5E2E">
        <w:rPr>
          <w:color w:val="000000"/>
          <w:sz w:val="28"/>
          <w:szCs w:val="28"/>
        </w:rPr>
        <w:t>Вода из скважины насосом ЭЦВ 6-4-190 качает воду в РЧВ объемом 900 м</w:t>
      </w:r>
      <w:r w:rsidRPr="00FB5E2E">
        <w:rPr>
          <w:color w:val="000000"/>
          <w:sz w:val="28"/>
          <w:szCs w:val="28"/>
          <w:vertAlign w:val="superscript"/>
        </w:rPr>
        <w:t>3</w:t>
      </w:r>
      <w:r w:rsidRPr="00FB5E2E">
        <w:rPr>
          <w:color w:val="000000"/>
          <w:sz w:val="28"/>
          <w:szCs w:val="28"/>
        </w:rPr>
        <w:t>. Вода из резервуара подается абонентам.</w:t>
      </w:r>
    </w:p>
    <w:p w14:paraId="61029028" w14:textId="77777777" w:rsidR="00FB5E2E" w:rsidRPr="00FB5E2E" w:rsidRDefault="00FB5E2E" w:rsidP="00FB5E2E">
      <w:pPr>
        <w:ind w:firstLine="709"/>
        <w:jc w:val="both"/>
        <w:rPr>
          <w:color w:val="000000"/>
          <w:sz w:val="28"/>
          <w:szCs w:val="28"/>
          <w:u w:val="single"/>
        </w:rPr>
      </w:pPr>
      <w:r w:rsidRPr="00FB5E2E">
        <w:rPr>
          <w:color w:val="000000"/>
          <w:sz w:val="28"/>
          <w:szCs w:val="28"/>
          <w:u w:val="single"/>
        </w:rPr>
        <w:t>Скважина «Лапин Лог - 2»</w:t>
      </w:r>
    </w:p>
    <w:p w14:paraId="3A61334F" w14:textId="77777777" w:rsidR="00FB5E2E" w:rsidRPr="00FB5E2E" w:rsidRDefault="00FB5E2E" w:rsidP="00FB5E2E">
      <w:pPr>
        <w:ind w:firstLine="709"/>
        <w:jc w:val="both"/>
        <w:rPr>
          <w:color w:val="000000"/>
          <w:sz w:val="28"/>
          <w:szCs w:val="28"/>
        </w:rPr>
      </w:pPr>
      <w:r w:rsidRPr="00FB5E2E">
        <w:rPr>
          <w:color w:val="000000"/>
          <w:sz w:val="28"/>
          <w:szCs w:val="28"/>
        </w:rPr>
        <w:t>Вода из скважины насосом ЭЦВ 6-6,5-180 качает воду в РЧВ объемом 900 м</w:t>
      </w:r>
      <w:r w:rsidRPr="00FB5E2E">
        <w:rPr>
          <w:color w:val="000000"/>
          <w:sz w:val="28"/>
          <w:szCs w:val="28"/>
          <w:vertAlign w:val="superscript"/>
        </w:rPr>
        <w:t>3</w:t>
      </w:r>
      <w:r w:rsidRPr="00FB5E2E">
        <w:rPr>
          <w:color w:val="000000"/>
          <w:sz w:val="28"/>
          <w:szCs w:val="28"/>
        </w:rPr>
        <w:t>. Вода из резервуара подается абонентам. Является резервной к скважине «Лапин Лог - 1».</w:t>
      </w:r>
    </w:p>
    <w:p w14:paraId="3DFA434D" w14:textId="77777777" w:rsidR="00FB5E2E" w:rsidRPr="00FB5E2E" w:rsidRDefault="00FB5E2E" w:rsidP="00FB5E2E">
      <w:pPr>
        <w:ind w:firstLine="709"/>
        <w:jc w:val="both"/>
        <w:rPr>
          <w:color w:val="000000"/>
          <w:sz w:val="28"/>
          <w:szCs w:val="28"/>
        </w:rPr>
      </w:pPr>
    </w:p>
    <w:p w14:paraId="44F4C680" w14:textId="77777777" w:rsidR="00FB5E2E" w:rsidRPr="00FB5E2E" w:rsidRDefault="00FB5E2E" w:rsidP="00FB5E2E">
      <w:pPr>
        <w:jc w:val="center"/>
        <w:rPr>
          <w:b/>
          <w:color w:val="000000"/>
          <w:sz w:val="28"/>
          <w:szCs w:val="28"/>
          <w:u w:val="single"/>
        </w:rPr>
      </w:pPr>
      <w:r w:rsidRPr="00FB5E2E">
        <w:rPr>
          <w:b/>
          <w:color w:val="000000"/>
          <w:sz w:val="28"/>
          <w:szCs w:val="28"/>
          <w:u w:val="single"/>
        </w:rPr>
        <w:t>Описание системы водоотведения</w:t>
      </w:r>
    </w:p>
    <w:p w14:paraId="7D6FFB0E" w14:textId="77777777" w:rsidR="00FB5E2E" w:rsidRPr="00FB5E2E" w:rsidRDefault="00FB5E2E" w:rsidP="00FB5E2E">
      <w:pPr>
        <w:jc w:val="center"/>
        <w:rPr>
          <w:b/>
          <w:color w:val="000000"/>
          <w:sz w:val="16"/>
          <w:szCs w:val="28"/>
        </w:rPr>
      </w:pPr>
    </w:p>
    <w:p w14:paraId="4BFF5121" w14:textId="2225C691" w:rsidR="00FB5E2E" w:rsidRPr="00FB5E2E" w:rsidRDefault="00FB5E2E" w:rsidP="00FB5E2E">
      <w:pPr>
        <w:ind w:firstLine="709"/>
        <w:jc w:val="both"/>
        <w:rPr>
          <w:color w:val="000000"/>
          <w:sz w:val="28"/>
          <w:szCs w:val="28"/>
        </w:rPr>
      </w:pPr>
      <w:r w:rsidRPr="00FB5E2E">
        <w:rPr>
          <w:color w:val="000000"/>
          <w:sz w:val="28"/>
          <w:szCs w:val="28"/>
        </w:rPr>
        <w:t xml:space="preserve"> МКП «ВКХ» обслуживает системы и сооружения, предназначенные для водоотведения от абонентов и жителей: поселка Листвяги; поселка железнодорожный разъезд «</w:t>
      </w:r>
      <w:proofErr w:type="spellStart"/>
      <w:r w:rsidRPr="00FB5E2E">
        <w:rPr>
          <w:color w:val="000000"/>
          <w:sz w:val="28"/>
          <w:szCs w:val="28"/>
        </w:rPr>
        <w:t>Абагуровский</w:t>
      </w:r>
      <w:proofErr w:type="spellEnd"/>
      <w:r w:rsidRPr="00FB5E2E">
        <w:rPr>
          <w:color w:val="000000"/>
          <w:sz w:val="28"/>
          <w:szCs w:val="28"/>
        </w:rPr>
        <w:t>»; а также абонентов Куйбышевского (район профилактория «</w:t>
      </w:r>
      <w:proofErr w:type="spellStart"/>
      <w:r w:rsidRPr="00FB5E2E">
        <w:rPr>
          <w:color w:val="000000"/>
          <w:sz w:val="28"/>
          <w:szCs w:val="28"/>
        </w:rPr>
        <w:t>Бунгурский</w:t>
      </w:r>
      <w:proofErr w:type="spellEnd"/>
      <w:r w:rsidRPr="00FB5E2E">
        <w:rPr>
          <w:color w:val="000000"/>
          <w:sz w:val="28"/>
          <w:szCs w:val="28"/>
        </w:rPr>
        <w:t xml:space="preserve">») и Заводского                   </w:t>
      </w:r>
      <w:proofErr w:type="gramStart"/>
      <w:r w:rsidRPr="00FB5E2E">
        <w:rPr>
          <w:color w:val="000000"/>
          <w:sz w:val="28"/>
          <w:szCs w:val="28"/>
        </w:rPr>
        <w:t xml:space="preserve">   (</w:t>
      </w:r>
      <w:proofErr w:type="gramEnd"/>
      <w:r w:rsidRPr="00FB5E2E">
        <w:rPr>
          <w:color w:val="000000"/>
          <w:sz w:val="28"/>
          <w:szCs w:val="28"/>
        </w:rPr>
        <w:t>ст. «</w:t>
      </w:r>
      <w:proofErr w:type="spellStart"/>
      <w:r w:rsidRPr="00FB5E2E">
        <w:rPr>
          <w:color w:val="000000"/>
          <w:sz w:val="28"/>
          <w:szCs w:val="28"/>
        </w:rPr>
        <w:t>Полосухино</w:t>
      </w:r>
      <w:proofErr w:type="spellEnd"/>
      <w:r w:rsidRPr="00FB5E2E">
        <w:rPr>
          <w:color w:val="000000"/>
          <w:sz w:val="28"/>
          <w:szCs w:val="28"/>
        </w:rPr>
        <w:t xml:space="preserve">») районов. Принципиальная схема водоотведения, следующая: сточные воды от абонентов и жителей канализованных зданий, поступают в самотечные канализационные трубопроводы, по которым сточные воды транспортируются в канализационные насосные станции (КНС). От КНС по напорным трубопроводам стоки подаются на канализационные очистные сооружения (КОС). На КОС происходит механическая, биохимическая и бактериологическая очистка сточных вод до допустимых концентраций и по самотечным или напорным выпускам сбрасываются в близлежащие водоемы. От части абонентов, имеющих выгреба, сточные воды откачиваются </w:t>
      </w:r>
      <w:proofErr w:type="spellStart"/>
      <w:proofErr w:type="gramStart"/>
      <w:r w:rsidRPr="00FB5E2E">
        <w:rPr>
          <w:color w:val="000000"/>
          <w:sz w:val="28"/>
          <w:szCs w:val="28"/>
        </w:rPr>
        <w:t>асс.бочками</w:t>
      </w:r>
      <w:proofErr w:type="spellEnd"/>
      <w:proofErr w:type="gramEnd"/>
      <w:r w:rsidRPr="00FB5E2E">
        <w:rPr>
          <w:color w:val="000000"/>
          <w:sz w:val="28"/>
          <w:szCs w:val="28"/>
        </w:rPr>
        <w:t>, транспортируются и сливаются в приемный колодец КНС.</w:t>
      </w:r>
    </w:p>
    <w:p w14:paraId="1CD8415F" w14:textId="77777777" w:rsidR="00FB5E2E" w:rsidRPr="00FB5E2E" w:rsidRDefault="00FB5E2E" w:rsidP="00FB5E2E">
      <w:pPr>
        <w:ind w:firstLine="709"/>
        <w:jc w:val="both"/>
        <w:rPr>
          <w:b/>
          <w:i/>
          <w:color w:val="000000"/>
          <w:sz w:val="28"/>
          <w:szCs w:val="28"/>
        </w:rPr>
      </w:pPr>
    </w:p>
    <w:p w14:paraId="2F509FF2" w14:textId="77777777" w:rsidR="00FB5E2E" w:rsidRPr="00FB5E2E" w:rsidRDefault="00FB5E2E" w:rsidP="00FB5E2E">
      <w:pPr>
        <w:jc w:val="center"/>
        <w:rPr>
          <w:b/>
          <w:color w:val="000000"/>
          <w:sz w:val="28"/>
          <w:szCs w:val="28"/>
        </w:rPr>
      </w:pPr>
      <w:r w:rsidRPr="00FB5E2E">
        <w:rPr>
          <w:b/>
          <w:color w:val="000000"/>
          <w:sz w:val="28"/>
          <w:szCs w:val="28"/>
        </w:rPr>
        <w:t>Водоотведение поселка Листвяги</w:t>
      </w:r>
    </w:p>
    <w:p w14:paraId="4314D6DD" w14:textId="77777777" w:rsidR="00FB5E2E" w:rsidRPr="00FB5E2E" w:rsidRDefault="00FB5E2E" w:rsidP="00FB5E2E">
      <w:pPr>
        <w:ind w:firstLine="709"/>
        <w:jc w:val="both"/>
        <w:rPr>
          <w:color w:val="000000"/>
          <w:sz w:val="28"/>
          <w:szCs w:val="28"/>
        </w:rPr>
      </w:pPr>
      <w:r w:rsidRPr="00FB5E2E">
        <w:rPr>
          <w:color w:val="000000"/>
          <w:sz w:val="28"/>
          <w:szCs w:val="28"/>
        </w:rPr>
        <w:t>Сточные воды от жилых и административных зданий, по самотечным трубопроводам поступают в приемную камеру КНС, расположенную перед канализационными очистными сооружениями. В КНС установлены решетки для грубой механической очистки сточных вод и насосы для их перекачки.</w:t>
      </w:r>
    </w:p>
    <w:p w14:paraId="1183AEDC" w14:textId="77777777" w:rsidR="00FB5E2E" w:rsidRPr="00FB5E2E" w:rsidRDefault="00FB5E2E" w:rsidP="00FB5E2E">
      <w:pPr>
        <w:ind w:firstLine="709"/>
        <w:jc w:val="both"/>
        <w:rPr>
          <w:color w:val="000000"/>
          <w:sz w:val="28"/>
          <w:szCs w:val="28"/>
        </w:rPr>
      </w:pPr>
      <w:r w:rsidRPr="00FB5E2E">
        <w:rPr>
          <w:color w:val="000000"/>
          <w:sz w:val="28"/>
          <w:szCs w:val="28"/>
        </w:rPr>
        <w:t xml:space="preserve">На КОС происходит механическая очистка сточных вод на песколовках и в первичных отстойниках; биохимическая очистка в </w:t>
      </w:r>
      <w:proofErr w:type="spellStart"/>
      <w:r w:rsidRPr="00FB5E2E">
        <w:rPr>
          <w:color w:val="000000"/>
          <w:sz w:val="28"/>
          <w:szCs w:val="28"/>
        </w:rPr>
        <w:t>аэротенках</w:t>
      </w:r>
      <w:proofErr w:type="spellEnd"/>
      <w:r w:rsidRPr="00FB5E2E">
        <w:rPr>
          <w:color w:val="000000"/>
          <w:sz w:val="28"/>
          <w:szCs w:val="28"/>
        </w:rPr>
        <w:t xml:space="preserve"> и вторичных отстойниках; доочистка на щебеночных фильтрах и микрофильтрах. Бактериологическая очистка достигается путем введения в очищенную воду после щебеночных фильтров хлорсодержащего реагента – хлорной извести. Сбор прошедшей очистку сточной воды осуществляется в резервуарах очищенной воды, которая используется для промывки фильтров, а избыток ее сбрасываются в.  Для подачи воздуха в </w:t>
      </w:r>
      <w:proofErr w:type="spellStart"/>
      <w:r w:rsidRPr="00FB5E2E">
        <w:rPr>
          <w:color w:val="000000"/>
          <w:sz w:val="28"/>
          <w:szCs w:val="28"/>
        </w:rPr>
        <w:t>аэротенки</w:t>
      </w:r>
      <w:proofErr w:type="spellEnd"/>
      <w:r w:rsidRPr="00FB5E2E">
        <w:rPr>
          <w:color w:val="000000"/>
          <w:sz w:val="28"/>
          <w:szCs w:val="28"/>
        </w:rPr>
        <w:t xml:space="preserve"> установлены воздуходувки. Перекачка активного ила и промывной воды выполняется специальными насосами. Сырой осадок из первичных отстойников и избыточный активный поступает на иловые площадки. Одна из карт иловых площадок предназначена для сбора песка из песколовок. Подсушенный осадок с иловых площадок не утилизируется.</w:t>
      </w:r>
    </w:p>
    <w:p w14:paraId="03D7E7D8" w14:textId="77777777" w:rsidR="00FB5E2E" w:rsidRPr="00FB5E2E" w:rsidRDefault="00FB5E2E" w:rsidP="00FB5E2E">
      <w:pPr>
        <w:ind w:firstLine="709"/>
        <w:jc w:val="both"/>
        <w:rPr>
          <w:b/>
          <w:i/>
          <w:color w:val="000000"/>
          <w:sz w:val="28"/>
          <w:szCs w:val="28"/>
        </w:rPr>
      </w:pPr>
    </w:p>
    <w:p w14:paraId="0CE60C9C" w14:textId="77777777" w:rsidR="00FB5E2E" w:rsidRPr="00FB5E2E" w:rsidRDefault="00FB5E2E" w:rsidP="00FB5E2E">
      <w:pPr>
        <w:jc w:val="center"/>
        <w:rPr>
          <w:b/>
          <w:color w:val="000000"/>
          <w:sz w:val="28"/>
          <w:szCs w:val="28"/>
        </w:rPr>
      </w:pPr>
      <w:r w:rsidRPr="00FB5E2E">
        <w:rPr>
          <w:b/>
          <w:color w:val="000000"/>
          <w:sz w:val="28"/>
          <w:szCs w:val="28"/>
        </w:rPr>
        <w:t>Водоотведение поселка железнодорожный разъезд «</w:t>
      </w:r>
      <w:proofErr w:type="spellStart"/>
      <w:r w:rsidRPr="00FB5E2E">
        <w:rPr>
          <w:b/>
          <w:color w:val="000000"/>
          <w:sz w:val="28"/>
          <w:szCs w:val="28"/>
        </w:rPr>
        <w:t>Абагуровский</w:t>
      </w:r>
      <w:proofErr w:type="spellEnd"/>
      <w:r w:rsidRPr="00FB5E2E">
        <w:rPr>
          <w:b/>
          <w:color w:val="000000"/>
          <w:sz w:val="28"/>
          <w:szCs w:val="28"/>
        </w:rPr>
        <w:t>»</w:t>
      </w:r>
    </w:p>
    <w:p w14:paraId="707E668E" w14:textId="77777777" w:rsidR="00FB5E2E" w:rsidRPr="00FB5E2E" w:rsidRDefault="00FB5E2E" w:rsidP="00FB5E2E">
      <w:pPr>
        <w:ind w:firstLine="709"/>
        <w:jc w:val="both"/>
        <w:rPr>
          <w:color w:val="000000"/>
          <w:sz w:val="28"/>
          <w:szCs w:val="28"/>
        </w:rPr>
      </w:pPr>
      <w:r w:rsidRPr="00FB5E2E">
        <w:rPr>
          <w:color w:val="000000"/>
          <w:sz w:val="28"/>
          <w:szCs w:val="28"/>
        </w:rPr>
        <w:t xml:space="preserve">Сточные воды от жилых домов по самотечным трубопроводам поступают в приемную камеру </w:t>
      </w:r>
      <w:proofErr w:type="gramStart"/>
      <w:r w:rsidRPr="00FB5E2E">
        <w:rPr>
          <w:color w:val="000000"/>
          <w:sz w:val="28"/>
          <w:szCs w:val="28"/>
        </w:rPr>
        <w:t>КНС-1</w:t>
      </w:r>
      <w:proofErr w:type="gramEnd"/>
      <w:r w:rsidRPr="00FB5E2E">
        <w:rPr>
          <w:color w:val="000000"/>
          <w:sz w:val="28"/>
          <w:szCs w:val="28"/>
        </w:rPr>
        <w:t xml:space="preserve"> расположенную в границах поселка. В КНС-1 установлены решетки для грубой механической очистки. По напорным трубопроводам сточные воды поступают на КОС. </w:t>
      </w:r>
    </w:p>
    <w:p w14:paraId="3C314408" w14:textId="77777777" w:rsidR="00FB5E2E" w:rsidRPr="00FB5E2E" w:rsidRDefault="00FB5E2E" w:rsidP="00FB5E2E">
      <w:pPr>
        <w:ind w:firstLine="709"/>
        <w:jc w:val="both"/>
        <w:rPr>
          <w:color w:val="000000"/>
          <w:sz w:val="28"/>
          <w:szCs w:val="28"/>
        </w:rPr>
      </w:pPr>
      <w:r w:rsidRPr="00FB5E2E">
        <w:rPr>
          <w:color w:val="000000"/>
          <w:sz w:val="28"/>
          <w:szCs w:val="28"/>
        </w:rPr>
        <w:t xml:space="preserve">На КОС происходят: </w:t>
      </w:r>
    </w:p>
    <w:p w14:paraId="490BB6DB" w14:textId="77777777" w:rsidR="00FB5E2E" w:rsidRPr="00FB5E2E" w:rsidRDefault="00FB5E2E" w:rsidP="00FB5E2E">
      <w:pPr>
        <w:ind w:firstLine="709"/>
        <w:jc w:val="both"/>
        <w:rPr>
          <w:color w:val="000000"/>
          <w:sz w:val="28"/>
          <w:szCs w:val="28"/>
        </w:rPr>
      </w:pPr>
      <w:r w:rsidRPr="00FB5E2E">
        <w:rPr>
          <w:color w:val="000000"/>
          <w:sz w:val="28"/>
          <w:szCs w:val="28"/>
        </w:rPr>
        <w:t xml:space="preserve">- механическая очистка сточных вод в песколовке; </w:t>
      </w:r>
    </w:p>
    <w:p w14:paraId="6172C221" w14:textId="77777777" w:rsidR="00FB5E2E" w:rsidRPr="00FB5E2E" w:rsidRDefault="00FB5E2E" w:rsidP="00FB5E2E">
      <w:pPr>
        <w:ind w:firstLine="709"/>
        <w:jc w:val="both"/>
        <w:rPr>
          <w:color w:val="000000"/>
          <w:sz w:val="28"/>
          <w:szCs w:val="28"/>
        </w:rPr>
      </w:pPr>
      <w:r w:rsidRPr="00FB5E2E">
        <w:rPr>
          <w:color w:val="000000"/>
          <w:sz w:val="28"/>
          <w:szCs w:val="28"/>
        </w:rPr>
        <w:t xml:space="preserve">- биохимическая очистка в </w:t>
      </w:r>
      <w:proofErr w:type="spellStart"/>
      <w:r w:rsidRPr="00FB5E2E">
        <w:rPr>
          <w:color w:val="000000"/>
          <w:sz w:val="28"/>
          <w:szCs w:val="28"/>
        </w:rPr>
        <w:t>аэротенках</w:t>
      </w:r>
      <w:proofErr w:type="spellEnd"/>
      <w:r w:rsidRPr="00FB5E2E">
        <w:rPr>
          <w:color w:val="000000"/>
          <w:sz w:val="28"/>
          <w:szCs w:val="28"/>
        </w:rPr>
        <w:t xml:space="preserve"> и вторичных отстойниках; </w:t>
      </w:r>
    </w:p>
    <w:p w14:paraId="0A8E4C46" w14:textId="77777777" w:rsidR="00FB5E2E" w:rsidRPr="00FB5E2E" w:rsidRDefault="00FB5E2E" w:rsidP="00FB5E2E">
      <w:pPr>
        <w:ind w:firstLine="709"/>
        <w:jc w:val="both"/>
        <w:rPr>
          <w:color w:val="000000"/>
          <w:sz w:val="28"/>
          <w:szCs w:val="28"/>
        </w:rPr>
      </w:pPr>
      <w:r w:rsidRPr="00FB5E2E">
        <w:rPr>
          <w:color w:val="000000"/>
          <w:sz w:val="28"/>
          <w:szCs w:val="28"/>
        </w:rPr>
        <w:t xml:space="preserve">- доочистка на грубозернистых фильтрах; </w:t>
      </w:r>
    </w:p>
    <w:p w14:paraId="1010DC92" w14:textId="77777777" w:rsidR="00FB5E2E" w:rsidRPr="00FB5E2E" w:rsidRDefault="00FB5E2E" w:rsidP="00FB5E2E">
      <w:pPr>
        <w:ind w:firstLine="709"/>
        <w:jc w:val="both"/>
        <w:rPr>
          <w:color w:val="000000"/>
          <w:sz w:val="28"/>
          <w:szCs w:val="28"/>
        </w:rPr>
      </w:pPr>
      <w:r w:rsidRPr="00FB5E2E">
        <w:rPr>
          <w:color w:val="000000"/>
          <w:sz w:val="28"/>
          <w:szCs w:val="28"/>
        </w:rPr>
        <w:t xml:space="preserve">- бактериологическая очистка хлорной известью с выдержкой в контактных резервуарах. </w:t>
      </w:r>
    </w:p>
    <w:p w14:paraId="71EA76EC" w14:textId="77777777" w:rsidR="00FB5E2E" w:rsidRPr="00FB5E2E" w:rsidRDefault="00FB5E2E" w:rsidP="00FB5E2E">
      <w:pPr>
        <w:ind w:firstLine="709"/>
        <w:jc w:val="both"/>
        <w:rPr>
          <w:color w:val="000000"/>
          <w:sz w:val="28"/>
          <w:szCs w:val="28"/>
        </w:rPr>
      </w:pPr>
      <w:r w:rsidRPr="00FB5E2E">
        <w:rPr>
          <w:color w:val="000000"/>
          <w:sz w:val="28"/>
          <w:szCs w:val="28"/>
        </w:rPr>
        <w:t xml:space="preserve">Очищенная сточная вода поступает в КНС-2 и по напорным трубопроводам сбрасываются в </w:t>
      </w:r>
      <w:r w:rsidRPr="00FB5E2E">
        <w:rPr>
          <w:b/>
          <w:color w:val="000000"/>
          <w:sz w:val="28"/>
          <w:szCs w:val="28"/>
        </w:rPr>
        <w:t>озеро Каменная Курья</w:t>
      </w:r>
      <w:r w:rsidRPr="00FB5E2E">
        <w:rPr>
          <w:color w:val="000000"/>
          <w:sz w:val="28"/>
          <w:szCs w:val="28"/>
        </w:rPr>
        <w:t xml:space="preserve">. Для подачи воздуха в </w:t>
      </w:r>
      <w:proofErr w:type="spellStart"/>
      <w:r w:rsidRPr="00FB5E2E">
        <w:rPr>
          <w:color w:val="000000"/>
          <w:sz w:val="28"/>
          <w:szCs w:val="28"/>
        </w:rPr>
        <w:t>аэротенки</w:t>
      </w:r>
      <w:proofErr w:type="spellEnd"/>
      <w:r w:rsidRPr="00FB5E2E">
        <w:rPr>
          <w:color w:val="000000"/>
          <w:sz w:val="28"/>
          <w:szCs w:val="28"/>
        </w:rPr>
        <w:t xml:space="preserve"> установлены воздуходувки. Избыточный активный ил после обработки в </w:t>
      </w:r>
      <w:proofErr w:type="spellStart"/>
      <w:r w:rsidRPr="00FB5E2E">
        <w:rPr>
          <w:color w:val="000000"/>
          <w:sz w:val="28"/>
          <w:szCs w:val="28"/>
        </w:rPr>
        <w:t>илоуплотнителе</w:t>
      </w:r>
      <w:proofErr w:type="spellEnd"/>
      <w:r w:rsidRPr="00FB5E2E">
        <w:rPr>
          <w:color w:val="000000"/>
          <w:sz w:val="28"/>
          <w:szCs w:val="28"/>
        </w:rPr>
        <w:t xml:space="preserve"> и </w:t>
      </w:r>
      <w:proofErr w:type="spellStart"/>
      <w:r w:rsidRPr="00FB5E2E">
        <w:rPr>
          <w:color w:val="000000"/>
          <w:sz w:val="28"/>
          <w:szCs w:val="28"/>
        </w:rPr>
        <w:t>дегельментизаторе</w:t>
      </w:r>
      <w:proofErr w:type="spellEnd"/>
      <w:r w:rsidRPr="00FB5E2E">
        <w:rPr>
          <w:color w:val="000000"/>
          <w:sz w:val="28"/>
          <w:szCs w:val="28"/>
        </w:rPr>
        <w:t xml:space="preserve"> поступает на иловые площадки. Подсушенный осадок с иловых площадок не утилизируется.</w:t>
      </w:r>
    </w:p>
    <w:p w14:paraId="4AE12A2E" w14:textId="77777777" w:rsidR="00FB5E2E" w:rsidRPr="00FB5E2E" w:rsidRDefault="00FB5E2E" w:rsidP="00FB5E2E">
      <w:pPr>
        <w:ind w:firstLine="709"/>
        <w:jc w:val="both"/>
        <w:rPr>
          <w:color w:val="000000"/>
          <w:sz w:val="28"/>
          <w:szCs w:val="28"/>
        </w:rPr>
      </w:pPr>
      <w:r w:rsidRPr="00FB5E2E">
        <w:rPr>
          <w:color w:val="000000"/>
          <w:sz w:val="28"/>
          <w:szCs w:val="28"/>
        </w:rPr>
        <w:t xml:space="preserve">Для абонентов, имеющих сливные ямы и выгреба осуществляется вывоз </w:t>
      </w:r>
      <w:proofErr w:type="spellStart"/>
      <w:proofErr w:type="gramStart"/>
      <w:r w:rsidRPr="00FB5E2E">
        <w:rPr>
          <w:color w:val="000000"/>
          <w:sz w:val="28"/>
          <w:szCs w:val="28"/>
        </w:rPr>
        <w:t>асс.бочками</w:t>
      </w:r>
      <w:proofErr w:type="spellEnd"/>
      <w:proofErr w:type="gramEnd"/>
      <w:r w:rsidRPr="00FB5E2E">
        <w:rPr>
          <w:color w:val="000000"/>
          <w:sz w:val="28"/>
          <w:szCs w:val="28"/>
        </w:rPr>
        <w:t xml:space="preserve"> и слив сточных вод на площадке КОС. </w:t>
      </w:r>
    </w:p>
    <w:p w14:paraId="3B1BF6A9" w14:textId="77777777" w:rsidR="00FB5E2E" w:rsidRPr="00FB5E2E" w:rsidRDefault="00FB5E2E" w:rsidP="00FB5E2E">
      <w:pPr>
        <w:ind w:firstLine="709"/>
        <w:jc w:val="both"/>
        <w:rPr>
          <w:color w:val="000000"/>
          <w:sz w:val="28"/>
          <w:szCs w:val="28"/>
        </w:rPr>
      </w:pPr>
    </w:p>
    <w:p w14:paraId="3AD283F7" w14:textId="77777777" w:rsidR="00FB5E2E" w:rsidRPr="00FB5E2E" w:rsidRDefault="00FB5E2E" w:rsidP="00FB5E2E">
      <w:pPr>
        <w:jc w:val="center"/>
        <w:rPr>
          <w:b/>
          <w:color w:val="000000"/>
          <w:sz w:val="28"/>
          <w:szCs w:val="28"/>
        </w:rPr>
      </w:pPr>
      <w:r w:rsidRPr="00FB5E2E">
        <w:rPr>
          <w:b/>
          <w:color w:val="000000"/>
          <w:sz w:val="28"/>
          <w:szCs w:val="28"/>
        </w:rPr>
        <w:t>Водоотведение абонентов в районе профилакторий «</w:t>
      </w:r>
      <w:proofErr w:type="spellStart"/>
      <w:r w:rsidRPr="00FB5E2E">
        <w:rPr>
          <w:b/>
          <w:color w:val="000000"/>
          <w:sz w:val="28"/>
          <w:szCs w:val="28"/>
        </w:rPr>
        <w:t>Бунгурский</w:t>
      </w:r>
      <w:proofErr w:type="spellEnd"/>
      <w:r w:rsidRPr="00FB5E2E">
        <w:rPr>
          <w:b/>
          <w:color w:val="000000"/>
          <w:sz w:val="28"/>
          <w:szCs w:val="28"/>
        </w:rPr>
        <w:t>»</w:t>
      </w:r>
    </w:p>
    <w:p w14:paraId="391D7B04" w14:textId="77777777" w:rsidR="00FB5E2E" w:rsidRPr="00FB5E2E" w:rsidRDefault="00FB5E2E" w:rsidP="00FB5E2E">
      <w:pPr>
        <w:ind w:firstLine="709"/>
        <w:jc w:val="both"/>
        <w:rPr>
          <w:color w:val="000000"/>
          <w:sz w:val="28"/>
          <w:szCs w:val="28"/>
        </w:rPr>
      </w:pPr>
      <w:r w:rsidRPr="00FB5E2E">
        <w:rPr>
          <w:color w:val="000000"/>
          <w:sz w:val="28"/>
          <w:szCs w:val="28"/>
        </w:rPr>
        <w:t>Сточные воды от административных зданий, по самотечным трубопроводам поступают в приемную камеру КНС, расположенную перед канализационными очистными сооружениями. В КНС установлены решетки для грубой механической очистки сточных вод и насосы для перекачки.</w:t>
      </w:r>
    </w:p>
    <w:p w14:paraId="3B050B97" w14:textId="77777777" w:rsidR="00FB5E2E" w:rsidRPr="00FB5E2E" w:rsidRDefault="00FB5E2E" w:rsidP="00FB5E2E">
      <w:pPr>
        <w:ind w:firstLine="709"/>
        <w:jc w:val="both"/>
        <w:rPr>
          <w:color w:val="000000"/>
          <w:sz w:val="28"/>
          <w:szCs w:val="28"/>
        </w:rPr>
      </w:pPr>
      <w:r w:rsidRPr="00FB5E2E">
        <w:rPr>
          <w:color w:val="000000"/>
          <w:sz w:val="28"/>
          <w:szCs w:val="28"/>
        </w:rPr>
        <w:t xml:space="preserve">На КОС происходит биохимическая очистка в </w:t>
      </w:r>
      <w:proofErr w:type="spellStart"/>
      <w:r w:rsidRPr="00FB5E2E">
        <w:rPr>
          <w:color w:val="000000"/>
          <w:sz w:val="28"/>
          <w:szCs w:val="28"/>
        </w:rPr>
        <w:t>аэротенках</w:t>
      </w:r>
      <w:proofErr w:type="spellEnd"/>
      <w:r w:rsidRPr="00FB5E2E">
        <w:rPr>
          <w:color w:val="000000"/>
          <w:sz w:val="28"/>
          <w:szCs w:val="28"/>
        </w:rPr>
        <w:t xml:space="preserve"> и вторичных отстойниках. Бактериологическая очистка достигается путем введения в очищенную воду хлорсодержащего реагента – гипохлорита кальция. Сбор и выдержка обеззараженной сточной воды осуществляется в контактных резервуарах, и затем она сбрасываются в </w:t>
      </w:r>
      <w:r w:rsidRPr="00FB5E2E">
        <w:rPr>
          <w:b/>
          <w:color w:val="000000"/>
          <w:sz w:val="28"/>
          <w:szCs w:val="28"/>
        </w:rPr>
        <w:t>реку Аба.</w:t>
      </w:r>
      <w:r w:rsidRPr="00FB5E2E">
        <w:rPr>
          <w:color w:val="000000"/>
          <w:sz w:val="28"/>
          <w:szCs w:val="28"/>
        </w:rPr>
        <w:t xml:space="preserve">  Для подачи воздуха в </w:t>
      </w:r>
      <w:proofErr w:type="spellStart"/>
      <w:r w:rsidRPr="00FB5E2E">
        <w:rPr>
          <w:color w:val="000000"/>
          <w:sz w:val="28"/>
          <w:szCs w:val="28"/>
        </w:rPr>
        <w:t>аэротенки</w:t>
      </w:r>
      <w:proofErr w:type="spellEnd"/>
      <w:r w:rsidRPr="00FB5E2E">
        <w:rPr>
          <w:color w:val="000000"/>
          <w:sz w:val="28"/>
          <w:szCs w:val="28"/>
        </w:rPr>
        <w:t xml:space="preserve"> установлены воздуходувки. Распределение воздуха по </w:t>
      </w:r>
      <w:proofErr w:type="spellStart"/>
      <w:r w:rsidRPr="00FB5E2E">
        <w:rPr>
          <w:color w:val="000000"/>
          <w:sz w:val="28"/>
          <w:szCs w:val="28"/>
        </w:rPr>
        <w:t>аэротенками</w:t>
      </w:r>
      <w:proofErr w:type="spellEnd"/>
      <w:r w:rsidRPr="00FB5E2E">
        <w:rPr>
          <w:color w:val="000000"/>
          <w:sz w:val="28"/>
          <w:szCs w:val="28"/>
        </w:rPr>
        <w:t xml:space="preserve"> при помощи дырчатых труб. Циркуляция активного ила из вторичных отстойников в </w:t>
      </w:r>
      <w:proofErr w:type="spellStart"/>
      <w:r w:rsidRPr="00FB5E2E">
        <w:rPr>
          <w:color w:val="000000"/>
          <w:sz w:val="28"/>
          <w:szCs w:val="28"/>
        </w:rPr>
        <w:t>аэротенки</w:t>
      </w:r>
      <w:proofErr w:type="spellEnd"/>
      <w:r w:rsidRPr="00FB5E2E">
        <w:rPr>
          <w:color w:val="000000"/>
          <w:sz w:val="28"/>
          <w:szCs w:val="28"/>
        </w:rPr>
        <w:t xml:space="preserve"> осуществляется эрлифтами.  Осадок и избыточный активный ил направляется в сборный колодец, откуда откачивается </w:t>
      </w:r>
      <w:proofErr w:type="spellStart"/>
      <w:proofErr w:type="gramStart"/>
      <w:r w:rsidRPr="00FB5E2E">
        <w:rPr>
          <w:color w:val="000000"/>
          <w:sz w:val="28"/>
          <w:szCs w:val="28"/>
        </w:rPr>
        <w:t>асс.бочками</w:t>
      </w:r>
      <w:proofErr w:type="spellEnd"/>
      <w:proofErr w:type="gramEnd"/>
      <w:r w:rsidRPr="00FB5E2E">
        <w:rPr>
          <w:color w:val="000000"/>
          <w:sz w:val="28"/>
          <w:szCs w:val="28"/>
        </w:rPr>
        <w:t xml:space="preserve"> и вывозится на КНС КОС пос. Листвяги. </w:t>
      </w:r>
    </w:p>
    <w:p w14:paraId="4B9A701A" w14:textId="77777777" w:rsidR="00FB5E2E" w:rsidRPr="00FB5E2E" w:rsidRDefault="00FB5E2E" w:rsidP="00FB5E2E">
      <w:pPr>
        <w:ind w:firstLine="709"/>
        <w:jc w:val="both"/>
        <w:rPr>
          <w:color w:val="000000"/>
          <w:sz w:val="28"/>
          <w:szCs w:val="28"/>
        </w:rPr>
      </w:pPr>
    </w:p>
    <w:p w14:paraId="7ECB83E3" w14:textId="77777777" w:rsidR="00FB5E2E" w:rsidRPr="00FB5E2E" w:rsidRDefault="00FB5E2E" w:rsidP="00FB5E2E">
      <w:pPr>
        <w:jc w:val="center"/>
        <w:rPr>
          <w:b/>
          <w:color w:val="000000"/>
          <w:sz w:val="28"/>
          <w:szCs w:val="28"/>
        </w:rPr>
      </w:pPr>
      <w:r w:rsidRPr="00FB5E2E">
        <w:rPr>
          <w:b/>
          <w:color w:val="000000"/>
          <w:sz w:val="28"/>
          <w:szCs w:val="28"/>
        </w:rPr>
        <w:t>Водоотведение станции «</w:t>
      </w:r>
      <w:proofErr w:type="spellStart"/>
      <w:r w:rsidRPr="00FB5E2E">
        <w:rPr>
          <w:b/>
          <w:color w:val="000000"/>
          <w:sz w:val="28"/>
          <w:szCs w:val="28"/>
        </w:rPr>
        <w:t>Полосухино</w:t>
      </w:r>
      <w:proofErr w:type="spellEnd"/>
      <w:r w:rsidRPr="00FB5E2E">
        <w:rPr>
          <w:b/>
          <w:color w:val="000000"/>
          <w:sz w:val="28"/>
          <w:szCs w:val="28"/>
        </w:rPr>
        <w:t>»</w:t>
      </w:r>
    </w:p>
    <w:p w14:paraId="608F91A0" w14:textId="77777777" w:rsidR="00FB5E2E" w:rsidRPr="00FB5E2E" w:rsidRDefault="00FB5E2E" w:rsidP="00FB5E2E">
      <w:pPr>
        <w:ind w:firstLine="709"/>
        <w:jc w:val="both"/>
        <w:rPr>
          <w:color w:val="000000"/>
          <w:sz w:val="28"/>
          <w:szCs w:val="28"/>
        </w:rPr>
      </w:pPr>
      <w:r w:rsidRPr="00FB5E2E">
        <w:rPr>
          <w:color w:val="000000"/>
          <w:sz w:val="28"/>
          <w:szCs w:val="28"/>
        </w:rPr>
        <w:t>Сточные воды от жилых, административных и производственных зданий по самотечным трубопроводам поступают в приемную камеру КНС. КНС, напорные трубопроводы, КОС и выпуск в водоем являются бесхозными и находятся в нерабочем состоянии (разрушены, затоплены и заилены). Сточные воды изливаются на рельеф и в безымянный ручей.</w:t>
      </w:r>
    </w:p>
    <w:p w14:paraId="7ED29232" w14:textId="77777777" w:rsidR="00FB5E2E" w:rsidRPr="00FB5E2E" w:rsidRDefault="00FB5E2E" w:rsidP="00FB5E2E">
      <w:pPr>
        <w:ind w:firstLine="709"/>
        <w:jc w:val="both"/>
        <w:rPr>
          <w:sz w:val="28"/>
          <w:szCs w:val="28"/>
        </w:rPr>
      </w:pPr>
    </w:p>
    <w:p w14:paraId="6F3F77A8" w14:textId="77777777" w:rsidR="00FB5E2E" w:rsidRPr="00FB5E2E" w:rsidRDefault="00FB5E2E" w:rsidP="00FB5E2E">
      <w:pPr>
        <w:jc w:val="center"/>
        <w:rPr>
          <w:b/>
          <w:sz w:val="32"/>
          <w:szCs w:val="32"/>
          <w:u w:val="single"/>
        </w:rPr>
      </w:pPr>
      <w:r w:rsidRPr="00FB5E2E">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0DE4CA8" w14:textId="77777777" w:rsidR="00FB5E2E" w:rsidRPr="00FB5E2E" w:rsidRDefault="00FB5E2E" w:rsidP="00FB5E2E">
      <w:pPr>
        <w:jc w:val="center"/>
        <w:rPr>
          <w:b/>
          <w:sz w:val="28"/>
          <w:szCs w:val="10"/>
          <w:u w:val="single"/>
        </w:rPr>
      </w:pPr>
    </w:p>
    <w:p w14:paraId="1B2FC723" w14:textId="5501B0E5" w:rsidR="00FB5E2E" w:rsidRPr="00FB5E2E" w:rsidRDefault="00FB5E2E" w:rsidP="00FB5E2E">
      <w:pPr>
        <w:ind w:firstLine="709"/>
        <w:jc w:val="both"/>
        <w:rPr>
          <w:sz w:val="28"/>
          <w:szCs w:val="28"/>
        </w:rPr>
      </w:pPr>
      <w:r w:rsidRPr="00FB5E2E">
        <w:rPr>
          <w:sz w:val="28"/>
          <w:szCs w:val="28"/>
        </w:rPr>
        <w:t xml:space="preserve">Материалы организации по расчету тарифов на 2020-2022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br/>
      </w:r>
      <w:r w:rsidRPr="00FB5E2E">
        <w:rPr>
          <w:sz w:val="28"/>
          <w:szCs w:val="28"/>
        </w:rPr>
        <w:t>«О государственном регулировании тарифов в сфере водоснабжения и водоотведения» (далее – Правила). Расчетно-обосновывающие материалы сшиты, пронумерованы, заверены подписью руководителя и скреплены печатью предприятия.</w:t>
      </w:r>
    </w:p>
    <w:p w14:paraId="12F7582B" w14:textId="77777777" w:rsidR="00FB5E2E" w:rsidRPr="00FB5E2E" w:rsidRDefault="00FB5E2E" w:rsidP="00FB5E2E">
      <w:pPr>
        <w:ind w:firstLine="709"/>
        <w:jc w:val="both"/>
        <w:rPr>
          <w:color w:val="FF0000"/>
          <w:sz w:val="28"/>
          <w:szCs w:val="28"/>
        </w:rPr>
      </w:pPr>
    </w:p>
    <w:p w14:paraId="35FE23EB" w14:textId="77777777" w:rsidR="00FB5E2E" w:rsidRPr="00FB5E2E" w:rsidRDefault="00FB5E2E" w:rsidP="00FB5E2E">
      <w:pPr>
        <w:jc w:val="center"/>
        <w:rPr>
          <w:b/>
          <w:sz w:val="32"/>
          <w:szCs w:val="32"/>
          <w:u w:val="single"/>
        </w:rPr>
      </w:pPr>
      <w:r w:rsidRPr="00FB5E2E">
        <w:rPr>
          <w:b/>
          <w:sz w:val="32"/>
          <w:szCs w:val="32"/>
          <w:u w:val="single"/>
        </w:rPr>
        <w:t>Оценка достоверности данных, приведенных</w:t>
      </w:r>
    </w:p>
    <w:p w14:paraId="71B4ADFC" w14:textId="77777777" w:rsidR="00FB5E2E" w:rsidRPr="00FB5E2E" w:rsidRDefault="00FB5E2E" w:rsidP="00FB5E2E">
      <w:pPr>
        <w:jc w:val="center"/>
        <w:rPr>
          <w:b/>
          <w:sz w:val="32"/>
          <w:szCs w:val="32"/>
          <w:u w:val="single"/>
        </w:rPr>
      </w:pPr>
      <w:r w:rsidRPr="00FB5E2E">
        <w:rPr>
          <w:b/>
          <w:sz w:val="32"/>
          <w:szCs w:val="32"/>
          <w:u w:val="single"/>
        </w:rPr>
        <w:t>в предложениях об установлении тарифов</w:t>
      </w:r>
    </w:p>
    <w:p w14:paraId="3B837E8E" w14:textId="77777777" w:rsidR="00FB5E2E" w:rsidRPr="00FB5E2E" w:rsidRDefault="00FB5E2E" w:rsidP="00FB5E2E">
      <w:pPr>
        <w:ind w:firstLine="709"/>
        <w:jc w:val="center"/>
        <w:rPr>
          <w:b/>
          <w:sz w:val="28"/>
          <w:szCs w:val="10"/>
          <w:u w:val="single"/>
        </w:rPr>
      </w:pPr>
    </w:p>
    <w:p w14:paraId="3E9AD78A" w14:textId="77777777" w:rsidR="00FB5E2E" w:rsidRPr="00FB5E2E" w:rsidRDefault="00FB5E2E" w:rsidP="00FB5E2E">
      <w:pPr>
        <w:ind w:firstLine="709"/>
        <w:jc w:val="both"/>
        <w:rPr>
          <w:sz w:val="28"/>
          <w:szCs w:val="28"/>
        </w:rPr>
      </w:pPr>
      <w:r w:rsidRPr="00FB5E2E">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54BADB0" w14:textId="77777777" w:rsidR="00FB5E2E" w:rsidRPr="00FB5E2E" w:rsidRDefault="00FB5E2E" w:rsidP="00FB5E2E">
      <w:pPr>
        <w:ind w:firstLine="709"/>
        <w:jc w:val="both"/>
        <w:rPr>
          <w:sz w:val="28"/>
          <w:szCs w:val="28"/>
        </w:rPr>
      </w:pPr>
      <w:r w:rsidRPr="00FB5E2E">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 на 2020 - 2022 годы.</w:t>
      </w:r>
    </w:p>
    <w:p w14:paraId="535309A2" w14:textId="77777777" w:rsidR="00FB5E2E" w:rsidRPr="00FB5E2E" w:rsidRDefault="00FB5E2E" w:rsidP="00FB5E2E">
      <w:pPr>
        <w:ind w:firstLine="709"/>
        <w:jc w:val="both"/>
        <w:rPr>
          <w:sz w:val="28"/>
          <w:szCs w:val="28"/>
        </w:rPr>
      </w:pPr>
      <w:r w:rsidRPr="00FB5E2E">
        <w:rPr>
          <w:sz w:val="28"/>
          <w:szCs w:val="28"/>
        </w:rPr>
        <w:t>Экспертная оценка экономической обоснованности расходов на питьевую воду, водоотведение, принимаемых для определения долгосрочных параметров регулирования тарифов на 2020-2022 годы и расчета тарифов на 2020 - 2022 годы, производилась на основе анализа общих смет расходов в экономических элементах.</w:t>
      </w:r>
    </w:p>
    <w:p w14:paraId="33A57DBE" w14:textId="77777777" w:rsidR="00FB5E2E" w:rsidRPr="00FB5E2E" w:rsidRDefault="00FB5E2E" w:rsidP="00FB5E2E">
      <w:pPr>
        <w:ind w:firstLine="709"/>
        <w:jc w:val="both"/>
        <w:rPr>
          <w:sz w:val="28"/>
          <w:szCs w:val="28"/>
        </w:rPr>
      </w:pPr>
      <w:r w:rsidRPr="00FB5E2E">
        <w:rPr>
          <w:sz w:val="28"/>
          <w:szCs w:val="28"/>
        </w:rPr>
        <w:t xml:space="preserve">Деятельность предприятия </w:t>
      </w:r>
      <w:r w:rsidRPr="00FB5E2E">
        <w:rPr>
          <w:sz w:val="28"/>
          <w:szCs w:val="28"/>
          <w:u w:val="single"/>
        </w:rPr>
        <w:t>в части организации и проведения закупочных процедур</w:t>
      </w:r>
      <w:r w:rsidRPr="00FB5E2E">
        <w:rPr>
          <w:sz w:val="28"/>
          <w:szCs w:val="28"/>
        </w:rPr>
        <w:t xml:space="preserve"> регламентируется Положением «О закупках товаров, работ, услуг МКП НГО «ВКХ», утвержденным приказом директора МКП НГО «ВКХ» (от 03.12.2018 № 2) (далее - Положение о закупках), заключенным в соответствии с действующим законодательством РФ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w:t>
      </w:r>
    </w:p>
    <w:p w14:paraId="6ED5BF75" w14:textId="77777777" w:rsidR="00FB5E2E" w:rsidRPr="00FB5E2E" w:rsidRDefault="00FB5E2E" w:rsidP="00FB5E2E">
      <w:pPr>
        <w:ind w:firstLine="709"/>
        <w:jc w:val="both"/>
        <w:rPr>
          <w:sz w:val="28"/>
          <w:szCs w:val="28"/>
        </w:rPr>
      </w:pPr>
    </w:p>
    <w:p w14:paraId="191ED8C1" w14:textId="77777777" w:rsidR="00FB5E2E" w:rsidRPr="00FB5E2E" w:rsidRDefault="00FB5E2E" w:rsidP="00FB5E2E">
      <w:pPr>
        <w:ind w:firstLine="709"/>
        <w:jc w:val="both"/>
        <w:rPr>
          <w:sz w:val="28"/>
          <w:szCs w:val="28"/>
        </w:rPr>
      </w:pPr>
    </w:p>
    <w:p w14:paraId="4F6E114B" w14:textId="77777777" w:rsidR="00FB5E2E" w:rsidRPr="00FB5E2E" w:rsidRDefault="00FB5E2E" w:rsidP="00FB5E2E">
      <w:pPr>
        <w:ind w:firstLine="709"/>
        <w:jc w:val="both"/>
        <w:rPr>
          <w:sz w:val="28"/>
          <w:szCs w:val="28"/>
        </w:rPr>
      </w:pPr>
    </w:p>
    <w:p w14:paraId="4C9A5864" w14:textId="77777777" w:rsidR="00FB5E2E" w:rsidRPr="00FB5E2E" w:rsidRDefault="00FB5E2E" w:rsidP="00FB5E2E">
      <w:pPr>
        <w:jc w:val="center"/>
        <w:rPr>
          <w:b/>
          <w:sz w:val="32"/>
          <w:szCs w:val="32"/>
          <w:u w:val="single"/>
        </w:rPr>
      </w:pPr>
      <w:r w:rsidRPr="00FB5E2E">
        <w:rPr>
          <w:b/>
          <w:sz w:val="32"/>
          <w:szCs w:val="32"/>
          <w:u w:val="single"/>
        </w:rPr>
        <w:t>Оценка имущественного и финансового состояния организации</w:t>
      </w:r>
    </w:p>
    <w:p w14:paraId="583DCE9E" w14:textId="77777777" w:rsidR="00FB5E2E" w:rsidRPr="00FB5E2E" w:rsidRDefault="00FB5E2E" w:rsidP="00FB5E2E">
      <w:pPr>
        <w:jc w:val="center"/>
        <w:rPr>
          <w:b/>
          <w:sz w:val="16"/>
          <w:szCs w:val="10"/>
          <w:u w:val="single"/>
        </w:rPr>
      </w:pPr>
    </w:p>
    <w:p w14:paraId="562C5884" w14:textId="77777777" w:rsidR="00FB5E2E" w:rsidRPr="00FB5E2E" w:rsidRDefault="00FB5E2E" w:rsidP="00FB5E2E">
      <w:pPr>
        <w:ind w:firstLine="709"/>
        <w:jc w:val="both"/>
        <w:rPr>
          <w:color w:val="000000"/>
          <w:sz w:val="28"/>
          <w:szCs w:val="28"/>
        </w:rPr>
      </w:pPr>
      <w:r w:rsidRPr="00FB5E2E">
        <w:rPr>
          <w:color w:val="000000"/>
          <w:sz w:val="28"/>
          <w:szCs w:val="28"/>
        </w:rPr>
        <w:t>Как уже было отмечено ранее, основным видом деятельности рассматриваемого предприятия является оказание услуг в сфере водоснабжения и водоотведения. Кроме того, организация занимается оказанием прочих услуг.</w:t>
      </w:r>
    </w:p>
    <w:p w14:paraId="7E4CA6FA" w14:textId="77777777" w:rsidR="00FB5E2E" w:rsidRPr="00FB5E2E" w:rsidRDefault="00FB5E2E" w:rsidP="00FB5E2E">
      <w:pPr>
        <w:ind w:firstLine="709"/>
        <w:jc w:val="both"/>
        <w:rPr>
          <w:color w:val="000000"/>
          <w:sz w:val="28"/>
          <w:szCs w:val="28"/>
        </w:rPr>
      </w:pPr>
      <w:r w:rsidRPr="00FB5E2E">
        <w:rPr>
          <w:color w:val="000000"/>
          <w:sz w:val="28"/>
          <w:szCs w:val="28"/>
        </w:rPr>
        <w:t xml:space="preserve">В связи с тем, что данное предприятие осуществляет регулируемые виды деятельности с ноября 2018 года и тарифы на питьевую воду, водоотведение </w:t>
      </w:r>
      <w:r w:rsidRPr="00FB5E2E">
        <w:rPr>
          <w:color w:val="000000"/>
          <w:sz w:val="28"/>
          <w:szCs w:val="28"/>
          <w:u w:val="single"/>
        </w:rPr>
        <w:t>впервые установлены</w:t>
      </w:r>
      <w:r w:rsidRPr="00FB5E2E">
        <w:rPr>
          <w:color w:val="000000"/>
          <w:sz w:val="28"/>
          <w:szCs w:val="28"/>
        </w:rPr>
        <w:t xml:space="preserve"> на период с 01.01.2019 по 31.12.2019, провести оценку финансового состояния по данным бухгалтерских регистров за 2018 год не представляется возможным.</w:t>
      </w:r>
    </w:p>
    <w:p w14:paraId="5DAEBBA8" w14:textId="77777777" w:rsidR="00FB5E2E" w:rsidRPr="00FB5E2E" w:rsidRDefault="00FB5E2E" w:rsidP="00FB5E2E">
      <w:pPr>
        <w:ind w:firstLine="709"/>
        <w:jc w:val="both"/>
        <w:rPr>
          <w:color w:val="000000"/>
          <w:sz w:val="28"/>
          <w:szCs w:val="28"/>
        </w:rPr>
      </w:pPr>
      <w:r w:rsidRPr="00FB5E2E">
        <w:rPr>
          <w:color w:val="000000"/>
          <w:sz w:val="28"/>
          <w:szCs w:val="28"/>
        </w:rPr>
        <w:t xml:space="preserve">В связи с чем анализ бухгалтерской отчетности проводился по данным </w:t>
      </w:r>
      <w:proofErr w:type="spellStart"/>
      <w:r w:rsidRPr="00FB5E2E">
        <w:rPr>
          <w:color w:val="000000"/>
          <w:sz w:val="28"/>
          <w:szCs w:val="28"/>
        </w:rPr>
        <w:t>оборотно</w:t>
      </w:r>
      <w:proofErr w:type="spellEnd"/>
      <w:r w:rsidRPr="00FB5E2E">
        <w:rPr>
          <w:color w:val="000000"/>
          <w:sz w:val="28"/>
          <w:szCs w:val="28"/>
        </w:rPr>
        <w:t>-сальдовых ведомостей за 1-е полугодие и 9 месяцев 2019 года. Для этого регулятором в адрес предприятия были направлены соответствующие запросы предоставления дополнительных материалов, содержащих информацию о фактических доходах и расходах организации за 1-е полугодие и 9 месяцев 2019 года (исх. от 01.08.2019 № М-10-79/2735-02,                  от 29.10.2019 № М-10-79/3912-02). В ответных письмах МКП НГО «ВКХ» (</w:t>
      </w:r>
      <w:proofErr w:type="spellStart"/>
      <w:r w:rsidRPr="00FB5E2E">
        <w:rPr>
          <w:color w:val="000000"/>
          <w:sz w:val="28"/>
          <w:szCs w:val="28"/>
        </w:rPr>
        <w:t>вх</w:t>
      </w:r>
      <w:proofErr w:type="spellEnd"/>
      <w:r w:rsidRPr="00FB5E2E">
        <w:rPr>
          <w:color w:val="000000"/>
          <w:sz w:val="28"/>
          <w:szCs w:val="28"/>
        </w:rPr>
        <w:t xml:space="preserve">. от 05.09.2019 № 4494, от 12.11.2019 № 5834) запрашиваемая информация была предоставлена </w:t>
      </w:r>
      <w:r w:rsidRPr="00FB5E2E">
        <w:rPr>
          <w:b/>
          <w:color w:val="000000"/>
          <w:sz w:val="28"/>
          <w:szCs w:val="28"/>
          <w:u w:val="single"/>
        </w:rPr>
        <w:t>не в полном объеме</w:t>
      </w:r>
      <w:r w:rsidRPr="00FB5E2E">
        <w:rPr>
          <w:color w:val="000000"/>
          <w:sz w:val="28"/>
          <w:szCs w:val="28"/>
        </w:rPr>
        <w:t>.</w:t>
      </w:r>
    </w:p>
    <w:p w14:paraId="1361F92C" w14:textId="77777777" w:rsidR="00FB5E2E" w:rsidRPr="00FB5E2E" w:rsidRDefault="00FB5E2E" w:rsidP="00FB5E2E">
      <w:pPr>
        <w:ind w:firstLine="709"/>
        <w:jc w:val="both"/>
        <w:rPr>
          <w:color w:val="000000"/>
          <w:sz w:val="28"/>
          <w:szCs w:val="28"/>
        </w:rPr>
      </w:pPr>
      <w:r w:rsidRPr="00FB5E2E">
        <w:rPr>
          <w:color w:val="000000"/>
          <w:sz w:val="28"/>
          <w:szCs w:val="28"/>
        </w:rPr>
        <w:t>На предприятии ведется раздельный учет доходов и расходов в разрезе регулируемых видов деятельности.</w:t>
      </w:r>
    </w:p>
    <w:p w14:paraId="30A0B7FF" w14:textId="77777777" w:rsidR="00FB5E2E" w:rsidRPr="00FB5E2E" w:rsidRDefault="00FB5E2E" w:rsidP="00FB5E2E">
      <w:pPr>
        <w:ind w:firstLine="709"/>
        <w:jc w:val="both"/>
        <w:rPr>
          <w:color w:val="000000"/>
          <w:sz w:val="28"/>
          <w:szCs w:val="28"/>
        </w:rPr>
      </w:pPr>
      <w:r w:rsidRPr="00FB5E2E">
        <w:rPr>
          <w:color w:val="000000"/>
          <w:sz w:val="28"/>
          <w:szCs w:val="28"/>
        </w:rPr>
        <w:t>Выручка от реализации оказываемых услуг за 9 месяцев 2019 года по счету 90.1 составила:</w:t>
      </w:r>
    </w:p>
    <w:p w14:paraId="20BF6F28" w14:textId="77777777" w:rsidR="00FB5E2E" w:rsidRPr="00FB5E2E" w:rsidRDefault="00FB5E2E" w:rsidP="00FB5E2E">
      <w:pPr>
        <w:ind w:firstLine="709"/>
        <w:jc w:val="both"/>
        <w:rPr>
          <w:color w:val="000000"/>
          <w:sz w:val="28"/>
          <w:szCs w:val="28"/>
        </w:rPr>
      </w:pPr>
      <w:r w:rsidRPr="00FB5E2E">
        <w:rPr>
          <w:color w:val="000000"/>
          <w:sz w:val="28"/>
          <w:szCs w:val="28"/>
        </w:rPr>
        <w:t xml:space="preserve">- в сфере холодного водоснабжения </w:t>
      </w:r>
      <w:r w:rsidRPr="00FB5E2E">
        <w:rPr>
          <w:b/>
          <w:i/>
          <w:color w:val="000000"/>
          <w:sz w:val="28"/>
          <w:szCs w:val="28"/>
        </w:rPr>
        <w:t>13750,17</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w:t>
      </w:r>
    </w:p>
    <w:p w14:paraId="6B1809E0" w14:textId="77777777" w:rsidR="00FB5E2E" w:rsidRPr="00FB5E2E" w:rsidRDefault="00FB5E2E" w:rsidP="00FB5E2E">
      <w:pPr>
        <w:ind w:firstLine="709"/>
        <w:jc w:val="both"/>
        <w:rPr>
          <w:color w:val="000000"/>
          <w:sz w:val="28"/>
          <w:szCs w:val="28"/>
        </w:rPr>
      </w:pPr>
      <w:r w:rsidRPr="00FB5E2E">
        <w:rPr>
          <w:color w:val="000000"/>
          <w:sz w:val="28"/>
          <w:szCs w:val="28"/>
        </w:rPr>
        <w:t xml:space="preserve">- в сфере водоотведения </w:t>
      </w:r>
      <w:r w:rsidRPr="00FB5E2E">
        <w:rPr>
          <w:b/>
          <w:i/>
          <w:color w:val="000000"/>
          <w:sz w:val="28"/>
          <w:szCs w:val="28"/>
        </w:rPr>
        <w:t>5019,56</w:t>
      </w:r>
      <w:r w:rsidRPr="00FB5E2E">
        <w:rPr>
          <w:color w:val="000000"/>
          <w:sz w:val="28"/>
          <w:szCs w:val="28"/>
        </w:rPr>
        <w:t xml:space="preserve"> тыс. руб.</w:t>
      </w:r>
    </w:p>
    <w:p w14:paraId="143FC6FF" w14:textId="77777777" w:rsidR="00FB5E2E" w:rsidRPr="00FB5E2E" w:rsidRDefault="00FB5E2E" w:rsidP="00FB5E2E">
      <w:pPr>
        <w:ind w:firstLine="709"/>
        <w:jc w:val="both"/>
        <w:rPr>
          <w:sz w:val="28"/>
          <w:szCs w:val="28"/>
        </w:rPr>
      </w:pPr>
      <w:r w:rsidRPr="00FB5E2E">
        <w:rPr>
          <w:sz w:val="28"/>
          <w:szCs w:val="28"/>
        </w:rPr>
        <w:t xml:space="preserve">Расходы предприятия, представленные в формате шаблона </w:t>
      </w:r>
      <w:r w:rsidRPr="00FB5E2E">
        <w:rPr>
          <w:sz w:val="28"/>
          <w:szCs w:val="28"/>
          <w:lang w:val="en-US"/>
        </w:rPr>
        <w:t>CALC</w:t>
      </w:r>
      <w:r w:rsidRPr="00FB5E2E">
        <w:rPr>
          <w:sz w:val="28"/>
          <w:szCs w:val="28"/>
        </w:rPr>
        <w:t>.</w:t>
      </w:r>
      <w:r w:rsidRPr="00FB5E2E">
        <w:rPr>
          <w:sz w:val="28"/>
          <w:szCs w:val="28"/>
          <w:lang w:val="en-US"/>
        </w:rPr>
        <w:t>TARIFF</w:t>
      </w:r>
      <w:r w:rsidRPr="00FB5E2E">
        <w:rPr>
          <w:sz w:val="28"/>
          <w:szCs w:val="28"/>
        </w:rPr>
        <w:t>.</w:t>
      </w:r>
      <w:r w:rsidRPr="00FB5E2E">
        <w:rPr>
          <w:sz w:val="28"/>
          <w:szCs w:val="28"/>
          <w:lang w:val="en-US"/>
        </w:rPr>
        <w:t>VODA</w:t>
      </w:r>
      <w:r w:rsidRPr="00FB5E2E">
        <w:rPr>
          <w:sz w:val="28"/>
          <w:szCs w:val="28"/>
        </w:rPr>
        <w:t>.6.42, составляют:</w:t>
      </w:r>
    </w:p>
    <w:p w14:paraId="6DC1D869" w14:textId="77777777" w:rsidR="00FB5E2E" w:rsidRPr="00FB5E2E" w:rsidRDefault="00FB5E2E" w:rsidP="00FB5E2E">
      <w:pPr>
        <w:ind w:firstLine="709"/>
        <w:jc w:val="both"/>
        <w:rPr>
          <w:color w:val="000000"/>
          <w:sz w:val="28"/>
          <w:szCs w:val="28"/>
        </w:rPr>
      </w:pPr>
      <w:r w:rsidRPr="00FB5E2E">
        <w:rPr>
          <w:color w:val="000000"/>
          <w:sz w:val="28"/>
          <w:szCs w:val="28"/>
        </w:rPr>
        <w:t xml:space="preserve">- в сфере холодного водоснабжения </w:t>
      </w:r>
      <w:r w:rsidRPr="00FB5E2E">
        <w:rPr>
          <w:b/>
          <w:i/>
          <w:color w:val="000000"/>
          <w:sz w:val="28"/>
          <w:szCs w:val="28"/>
        </w:rPr>
        <w:t>29100,20</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w:t>
      </w:r>
    </w:p>
    <w:p w14:paraId="409821B1" w14:textId="77777777" w:rsidR="00FB5E2E" w:rsidRPr="00FB5E2E" w:rsidRDefault="00FB5E2E" w:rsidP="00FB5E2E">
      <w:pPr>
        <w:ind w:firstLine="709"/>
        <w:jc w:val="both"/>
        <w:rPr>
          <w:color w:val="000000"/>
          <w:sz w:val="28"/>
          <w:szCs w:val="28"/>
        </w:rPr>
      </w:pPr>
      <w:r w:rsidRPr="00FB5E2E">
        <w:rPr>
          <w:color w:val="000000"/>
          <w:sz w:val="28"/>
          <w:szCs w:val="28"/>
        </w:rPr>
        <w:t xml:space="preserve">- в сфере водоотведения </w:t>
      </w:r>
      <w:r w:rsidRPr="00FB5E2E">
        <w:rPr>
          <w:b/>
          <w:i/>
          <w:color w:val="000000"/>
          <w:sz w:val="28"/>
          <w:szCs w:val="28"/>
        </w:rPr>
        <w:t>13555,98</w:t>
      </w:r>
      <w:r w:rsidRPr="00FB5E2E">
        <w:rPr>
          <w:color w:val="000000"/>
          <w:sz w:val="28"/>
          <w:szCs w:val="28"/>
        </w:rPr>
        <w:t xml:space="preserve"> тыс. руб.</w:t>
      </w:r>
    </w:p>
    <w:p w14:paraId="27514C5C" w14:textId="77777777" w:rsidR="00FB5E2E" w:rsidRPr="00FB5E2E" w:rsidRDefault="00FB5E2E" w:rsidP="00FB5E2E">
      <w:pPr>
        <w:ind w:firstLine="709"/>
        <w:jc w:val="both"/>
        <w:rPr>
          <w:color w:val="000000"/>
          <w:sz w:val="28"/>
          <w:szCs w:val="28"/>
        </w:rPr>
      </w:pPr>
      <w:r w:rsidRPr="00FB5E2E">
        <w:rPr>
          <w:color w:val="000000"/>
          <w:sz w:val="28"/>
          <w:szCs w:val="28"/>
        </w:rPr>
        <w:t>На предприятии применяется общая система налогообложения.</w:t>
      </w:r>
    </w:p>
    <w:p w14:paraId="74EB1CB7" w14:textId="77777777" w:rsidR="00FB5E2E" w:rsidRPr="00FB5E2E" w:rsidRDefault="00FB5E2E" w:rsidP="00FB5E2E">
      <w:pPr>
        <w:autoSpaceDE w:val="0"/>
        <w:autoSpaceDN w:val="0"/>
        <w:adjustRightInd w:val="0"/>
        <w:ind w:firstLine="709"/>
        <w:jc w:val="both"/>
        <w:rPr>
          <w:sz w:val="28"/>
          <w:szCs w:val="28"/>
        </w:rPr>
      </w:pPr>
      <w:r w:rsidRPr="00FB5E2E">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FB5E2E">
        <w:rPr>
          <w:sz w:val="28"/>
          <w:szCs w:val="28"/>
        </w:rPr>
        <w:t xml:space="preserve">шаблона </w:t>
      </w:r>
      <w:r w:rsidRPr="00FB5E2E">
        <w:rPr>
          <w:sz w:val="28"/>
          <w:szCs w:val="28"/>
          <w:lang w:val="en-US"/>
        </w:rPr>
        <w:t>CALC</w:t>
      </w:r>
      <w:r w:rsidRPr="00FB5E2E">
        <w:rPr>
          <w:sz w:val="28"/>
          <w:szCs w:val="28"/>
        </w:rPr>
        <w:t>.</w:t>
      </w:r>
      <w:r w:rsidRPr="00FB5E2E">
        <w:rPr>
          <w:sz w:val="28"/>
          <w:szCs w:val="28"/>
          <w:lang w:val="en-US"/>
        </w:rPr>
        <w:t>TARIFF</w:t>
      </w:r>
      <w:r w:rsidRPr="00FB5E2E">
        <w:rPr>
          <w:sz w:val="28"/>
          <w:szCs w:val="28"/>
        </w:rPr>
        <w:t>.</w:t>
      </w:r>
      <w:r w:rsidRPr="00FB5E2E">
        <w:rPr>
          <w:sz w:val="28"/>
          <w:szCs w:val="28"/>
          <w:lang w:val="en-US"/>
        </w:rPr>
        <w:t>VODA</w:t>
      </w:r>
      <w:r w:rsidRPr="00FB5E2E">
        <w:rPr>
          <w:sz w:val="28"/>
          <w:szCs w:val="28"/>
        </w:rPr>
        <w:t>.6.42.</w:t>
      </w:r>
    </w:p>
    <w:p w14:paraId="7AB99AA1" w14:textId="77777777" w:rsidR="00FB5E2E" w:rsidRPr="00FB5E2E" w:rsidRDefault="00FB5E2E" w:rsidP="00FB5E2E">
      <w:pPr>
        <w:autoSpaceDE w:val="0"/>
        <w:autoSpaceDN w:val="0"/>
        <w:adjustRightInd w:val="0"/>
        <w:ind w:firstLine="709"/>
        <w:jc w:val="both"/>
        <w:rPr>
          <w:sz w:val="28"/>
          <w:szCs w:val="28"/>
        </w:rPr>
      </w:pPr>
    </w:p>
    <w:p w14:paraId="3D6DFFF6" w14:textId="77777777" w:rsidR="00FB5E2E" w:rsidRPr="00FB5E2E" w:rsidRDefault="00FB5E2E" w:rsidP="00FB5E2E">
      <w:pPr>
        <w:autoSpaceDE w:val="0"/>
        <w:autoSpaceDN w:val="0"/>
        <w:adjustRightInd w:val="0"/>
        <w:ind w:firstLine="709"/>
        <w:jc w:val="both"/>
        <w:rPr>
          <w:sz w:val="28"/>
          <w:szCs w:val="28"/>
        </w:rPr>
      </w:pPr>
      <w:r w:rsidRPr="00FB5E2E">
        <w:rPr>
          <w:b/>
          <w:sz w:val="28"/>
          <w:szCs w:val="28"/>
          <w:u w:val="single"/>
        </w:rPr>
        <w:t>Необходимо отметить</w:t>
      </w:r>
      <w:r w:rsidRPr="00FB5E2E">
        <w:rPr>
          <w:sz w:val="28"/>
          <w:szCs w:val="28"/>
        </w:rPr>
        <w:t xml:space="preserve">, что при установлении тарифов на питьевую воду, водоотведение МКП НГО «ВКХ» (г. Новокузнецк) на период                            с 01.01.2019 по 31.12.2019 в связи с тем, что данное предприятие обратилось в РЭК КО за установлением тарифов </w:t>
      </w:r>
      <w:r w:rsidRPr="00FB5E2E">
        <w:rPr>
          <w:sz w:val="28"/>
          <w:szCs w:val="28"/>
          <w:u w:val="single"/>
        </w:rPr>
        <w:t>впервые</w:t>
      </w:r>
      <w:r w:rsidRPr="00FB5E2E">
        <w:rPr>
          <w:sz w:val="28"/>
          <w:szCs w:val="28"/>
        </w:rPr>
        <w:t xml:space="preserve"> и ранее не осуществляло регулируемые виды деятельности, а также в связи с </w:t>
      </w:r>
      <w:r w:rsidRPr="00FB5E2E">
        <w:rPr>
          <w:sz w:val="28"/>
          <w:szCs w:val="28"/>
          <w:u w:val="single"/>
        </w:rPr>
        <w:t>непредоставлением</w:t>
      </w:r>
      <w:r w:rsidRPr="00FB5E2E">
        <w:rPr>
          <w:sz w:val="28"/>
          <w:szCs w:val="28"/>
        </w:rPr>
        <w:t xml:space="preserve"> в адрес регулятора всех необходимых обосновывающих документов, при расчете тарифов на 2019 год </w:t>
      </w:r>
      <w:r w:rsidRPr="00FB5E2E">
        <w:rPr>
          <w:sz w:val="28"/>
          <w:szCs w:val="28"/>
          <w:u w:val="single"/>
        </w:rPr>
        <w:t>регулирующим органом использовались все имеющиеся в его распоряжении сведения</w:t>
      </w:r>
      <w:r w:rsidRPr="00FB5E2E">
        <w:rPr>
          <w:sz w:val="28"/>
          <w:szCs w:val="28"/>
        </w:rPr>
        <w:t>, в том числе данные о фактических затратах организации, ранее эксплуатирующей объекты данных централизованных систем холодного водоснабжения и водоотведения –               МП НГО «Сибирская сбытовая компания» (далее – МП НГО «ССК»).</w:t>
      </w:r>
    </w:p>
    <w:p w14:paraId="40014261"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В соответствии с положениями Основ ценообразования при определении необходимой валовой выручки на плановый период регулятор может руководствоваться, в том числе, </w:t>
      </w:r>
      <w:r w:rsidRPr="00FB5E2E">
        <w:rPr>
          <w:sz w:val="28"/>
          <w:szCs w:val="28"/>
          <w:u w:val="single"/>
        </w:rPr>
        <w:t>сведениями об организациях, осуществляющих регулируемые виды деятельности в сфере водоснабжения и (или) водоотведения в сопоставимых условиях</w:t>
      </w:r>
      <w:r w:rsidRPr="00FB5E2E">
        <w:rPr>
          <w:sz w:val="28"/>
          <w:szCs w:val="28"/>
        </w:rPr>
        <w:t xml:space="preserve"> (при этом какого-либо определения понятия «сопоставимые условия» в нормативных правовых актах в области тарифного регулирования </w:t>
      </w:r>
      <w:r w:rsidRPr="00FB5E2E">
        <w:rPr>
          <w:b/>
          <w:sz w:val="28"/>
          <w:szCs w:val="28"/>
          <w:u w:val="single"/>
        </w:rPr>
        <w:t>не содержится</w:t>
      </w:r>
      <w:r w:rsidRPr="00FB5E2E">
        <w:rPr>
          <w:sz w:val="28"/>
          <w:szCs w:val="28"/>
        </w:rPr>
        <w:t xml:space="preserve">). В связи с тем, что МКП НГО «ВКХ» эксплуатирует централизованные системы холодного водоснабжения, водоотведения, обслуживанием которых ранее занималось МП НГО «ССК», данное предприятие было принято в качестве организации, осуществляющей регулируемые виды деятельности в сопоставимых условиях. </w:t>
      </w:r>
    </w:p>
    <w:p w14:paraId="0B5C5E0E"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Однако, в решении Кемеровского областного суда от 11.08.2019 по делу № 3а-265/2019 по административному иску МП НГО «ВКХ» к РЭК КО о признании недействующим постановления РЭК КО от 13.12.2018 № 506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(г. Новокузнецк)» определено, что </w:t>
      </w:r>
      <w:r w:rsidRPr="00FB5E2E">
        <w:rPr>
          <w:b/>
          <w:i/>
          <w:sz w:val="28"/>
          <w:szCs w:val="28"/>
        </w:rPr>
        <w:t>«… условия, в которых осуществляло регулируемые виды деятельности МП «ССК», не являются сопоставимыми с условиями деятельности административного истца»</w:t>
      </w:r>
      <w:r w:rsidRPr="00FB5E2E">
        <w:rPr>
          <w:sz w:val="28"/>
          <w:szCs w:val="28"/>
        </w:rPr>
        <w:t xml:space="preserve">. </w:t>
      </w:r>
    </w:p>
    <w:p w14:paraId="7190F841"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На основании вышеизложенного, в связи с тем, что в основу части расходов МКП НГО «ВКХ» по статьям затрат на 2019 год легли фактические расходы МП НГО «ССК», с учетом выводов, отраженных в решении Кемеровского областного суда от 11.08.2019 по делу № 3а-265/2019, при расчете тарифов на питьевую воду, водоотведение МКП НГО «ВКХ» на плановый период 2020-2022гг. информация о плановых расходах предприятия, утвержденных на 2019 год, </w:t>
      </w:r>
      <w:r w:rsidRPr="00FB5E2E">
        <w:rPr>
          <w:b/>
          <w:sz w:val="28"/>
          <w:szCs w:val="28"/>
          <w:u w:val="single"/>
        </w:rPr>
        <w:t>регулятором не использовалась</w:t>
      </w:r>
      <w:r w:rsidRPr="00FB5E2E">
        <w:rPr>
          <w:sz w:val="28"/>
          <w:szCs w:val="28"/>
        </w:rPr>
        <w:t>. При расчете регулирующим органом были использованы материалы, представленные предприятием на плановый период, а также сведения о фактической работе МКП НГО «ВКХ» за истекший период 2019 года.</w:t>
      </w:r>
    </w:p>
    <w:p w14:paraId="6190C627" w14:textId="77777777" w:rsidR="00FB5E2E" w:rsidRPr="00FB5E2E" w:rsidRDefault="00FB5E2E" w:rsidP="00FB5E2E">
      <w:pPr>
        <w:autoSpaceDE w:val="0"/>
        <w:autoSpaceDN w:val="0"/>
        <w:adjustRightInd w:val="0"/>
        <w:ind w:firstLine="709"/>
        <w:jc w:val="both"/>
        <w:rPr>
          <w:rFonts w:eastAsia="Calibri"/>
          <w:sz w:val="28"/>
          <w:szCs w:val="28"/>
          <w:lang w:eastAsia="en-US"/>
        </w:rPr>
      </w:pPr>
    </w:p>
    <w:p w14:paraId="0A0EBFC8" w14:textId="77777777" w:rsidR="00FB5E2E" w:rsidRPr="00FB5E2E" w:rsidRDefault="00FB5E2E" w:rsidP="00FB5E2E">
      <w:pPr>
        <w:tabs>
          <w:tab w:val="left" w:pos="709"/>
        </w:tabs>
        <w:jc w:val="center"/>
        <w:rPr>
          <w:b/>
          <w:sz w:val="32"/>
          <w:szCs w:val="32"/>
          <w:u w:val="single"/>
        </w:rPr>
      </w:pPr>
      <w:r w:rsidRPr="00FB5E2E">
        <w:rPr>
          <w:b/>
          <w:sz w:val="32"/>
          <w:szCs w:val="32"/>
          <w:u w:val="single"/>
        </w:rPr>
        <w:t>Долгосрочные параметры регулирования тарифов</w:t>
      </w:r>
    </w:p>
    <w:p w14:paraId="72E00790" w14:textId="77777777" w:rsidR="00FB5E2E" w:rsidRPr="00FB5E2E" w:rsidRDefault="00FB5E2E" w:rsidP="00FB5E2E">
      <w:pPr>
        <w:tabs>
          <w:tab w:val="left" w:pos="1134"/>
        </w:tabs>
        <w:jc w:val="center"/>
        <w:rPr>
          <w:b/>
          <w:sz w:val="32"/>
          <w:szCs w:val="32"/>
          <w:u w:val="single"/>
        </w:rPr>
      </w:pPr>
      <w:r w:rsidRPr="00FB5E2E">
        <w:rPr>
          <w:b/>
          <w:sz w:val="32"/>
          <w:szCs w:val="32"/>
          <w:u w:val="single"/>
        </w:rPr>
        <w:t xml:space="preserve"> на питьевую воду, водоотведение </w:t>
      </w:r>
    </w:p>
    <w:p w14:paraId="178F0A17" w14:textId="77777777" w:rsidR="00FB5E2E" w:rsidRPr="00FB5E2E" w:rsidRDefault="00FB5E2E" w:rsidP="00FB5E2E">
      <w:pPr>
        <w:tabs>
          <w:tab w:val="left" w:pos="1134"/>
        </w:tabs>
        <w:jc w:val="center"/>
        <w:rPr>
          <w:b/>
          <w:szCs w:val="10"/>
          <w:u w:val="single"/>
        </w:rPr>
      </w:pPr>
    </w:p>
    <w:p w14:paraId="6582C1AF" w14:textId="77777777" w:rsidR="00FB5E2E" w:rsidRPr="00FB5E2E" w:rsidRDefault="00FB5E2E" w:rsidP="00FB5E2E">
      <w:pPr>
        <w:tabs>
          <w:tab w:val="left" w:pos="1134"/>
        </w:tabs>
        <w:ind w:firstLine="709"/>
        <w:jc w:val="both"/>
        <w:rPr>
          <w:sz w:val="28"/>
          <w:szCs w:val="28"/>
        </w:rPr>
      </w:pPr>
      <w:r w:rsidRPr="00FB5E2E">
        <w:rPr>
          <w:sz w:val="28"/>
          <w:szCs w:val="28"/>
        </w:rPr>
        <w:t>Организацией было направлено заявление об установлении тарифов на питьевую воду, водоотведение на период с 01.01.2020 по 31.12.2022</w:t>
      </w:r>
      <w:r w:rsidRPr="00FB5E2E">
        <w:rPr>
          <w:b/>
          <w:sz w:val="28"/>
          <w:szCs w:val="28"/>
        </w:rPr>
        <w:t xml:space="preserve"> </w:t>
      </w:r>
      <w:r w:rsidRPr="00FB5E2E">
        <w:rPr>
          <w:sz w:val="28"/>
          <w:szCs w:val="28"/>
        </w:rPr>
        <w:t xml:space="preserve">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w:t>
      </w:r>
    </w:p>
    <w:p w14:paraId="644D52A7" w14:textId="75064B2E" w:rsidR="00FB5E2E" w:rsidRPr="00FB5E2E" w:rsidRDefault="00FB5E2E" w:rsidP="00FB5E2E">
      <w:pPr>
        <w:tabs>
          <w:tab w:val="left" w:pos="1134"/>
        </w:tabs>
        <w:ind w:firstLine="709"/>
        <w:jc w:val="both"/>
        <w:rPr>
          <w:sz w:val="28"/>
          <w:szCs w:val="28"/>
        </w:rPr>
      </w:pPr>
      <w:r w:rsidRPr="00FB5E2E">
        <w:rPr>
          <w:sz w:val="28"/>
          <w:szCs w:val="28"/>
        </w:rPr>
        <w:t xml:space="preserve">В соответствии с п. 79 Основ ценообразования в сфере холодного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w:t>
      </w:r>
    </w:p>
    <w:p w14:paraId="0568C915" w14:textId="77777777" w:rsidR="00FB5E2E" w:rsidRPr="00FB5E2E" w:rsidRDefault="00FB5E2E" w:rsidP="00FB5E2E">
      <w:pPr>
        <w:tabs>
          <w:tab w:val="left" w:pos="1276"/>
        </w:tabs>
        <w:ind w:firstLine="709"/>
        <w:jc w:val="both"/>
        <w:rPr>
          <w:sz w:val="28"/>
          <w:szCs w:val="28"/>
        </w:rPr>
      </w:pPr>
      <w:r w:rsidRPr="00FB5E2E">
        <w:rPr>
          <w:sz w:val="28"/>
          <w:szCs w:val="28"/>
        </w:rPr>
        <w:t>а) базовый уровень операционных расходов;</w:t>
      </w:r>
    </w:p>
    <w:p w14:paraId="1FF6DA23" w14:textId="77777777" w:rsidR="00FB5E2E" w:rsidRPr="00FB5E2E" w:rsidRDefault="00FB5E2E" w:rsidP="00FB5E2E">
      <w:pPr>
        <w:tabs>
          <w:tab w:val="left" w:pos="1134"/>
        </w:tabs>
        <w:ind w:firstLine="709"/>
        <w:jc w:val="both"/>
        <w:rPr>
          <w:sz w:val="28"/>
          <w:szCs w:val="28"/>
        </w:rPr>
      </w:pPr>
      <w:r w:rsidRPr="00FB5E2E">
        <w:rPr>
          <w:sz w:val="28"/>
          <w:szCs w:val="28"/>
        </w:rPr>
        <w:t>б) индекс эффективности операционных расходов;</w:t>
      </w:r>
    </w:p>
    <w:p w14:paraId="5C1B2A55" w14:textId="77777777" w:rsidR="00FB5E2E" w:rsidRPr="00FB5E2E" w:rsidRDefault="00FB5E2E" w:rsidP="00FB5E2E">
      <w:pPr>
        <w:tabs>
          <w:tab w:val="left" w:pos="1134"/>
        </w:tabs>
        <w:ind w:firstLine="709"/>
        <w:jc w:val="both"/>
        <w:rPr>
          <w:sz w:val="28"/>
          <w:szCs w:val="28"/>
        </w:rPr>
      </w:pPr>
      <w:r w:rsidRPr="00FB5E2E">
        <w:rPr>
          <w:sz w:val="28"/>
          <w:szCs w:val="28"/>
        </w:rPr>
        <w:t>в) нормативный уровень прибыли (для организаций, которым права владения и (или) пользования централизованными системами холодного водоснабжения и (или) водоотведения, отдельными объектами таких систем, находящимися в государственной или муниципальной собственности, преданы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2014г.);</w:t>
      </w:r>
    </w:p>
    <w:p w14:paraId="1933F2DF" w14:textId="77777777" w:rsidR="00FB5E2E" w:rsidRPr="00FB5E2E" w:rsidRDefault="00FB5E2E" w:rsidP="00FB5E2E">
      <w:pPr>
        <w:tabs>
          <w:tab w:val="left" w:pos="851"/>
        </w:tabs>
        <w:ind w:firstLine="709"/>
        <w:jc w:val="both"/>
        <w:rPr>
          <w:sz w:val="28"/>
          <w:szCs w:val="28"/>
        </w:rPr>
      </w:pPr>
      <w:r w:rsidRPr="00FB5E2E">
        <w:rPr>
          <w:sz w:val="28"/>
          <w:szCs w:val="28"/>
        </w:rPr>
        <w:t>г) показатели энергосбережения и энергетической эффективности (уровень потерь воды, удельный расход электрической энергии).</w:t>
      </w:r>
    </w:p>
    <w:p w14:paraId="78F90F61" w14:textId="77777777" w:rsidR="00FB5E2E" w:rsidRPr="00FB5E2E" w:rsidRDefault="00FB5E2E" w:rsidP="00FB5E2E">
      <w:pPr>
        <w:tabs>
          <w:tab w:val="left" w:pos="1134"/>
        </w:tabs>
        <w:ind w:firstLine="709"/>
        <w:jc w:val="both"/>
        <w:rPr>
          <w:sz w:val="28"/>
          <w:szCs w:val="28"/>
        </w:rPr>
      </w:pPr>
      <w:r w:rsidRPr="00FB5E2E">
        <w:rPr>
          <w:b/>
          <w:sz w:val="28"/>
          <w:szCs w:val="28"/>
        </w:rPr>
        <w:t>Базовый уровень операционных расходов</w:t>
      </w:r>
      <w:r w:rsidRPr="00FB5E2E">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14:paraId="05CFE930" w14:textId="77777777" w:rsidR="00FB5E2E" w:rsidRPr="00FB5E2E" w:rsidRDefault="00FB5E2E" w:rsidP="00FB5E2E">
      <w:pPr>
        <w:ind w:firstLine="709"/>
        <w:jc w:val="both"/>
        <w:rPr>
          <w:color w:val="000000"/>
          <w:sz w:val="28"/>
          <w:szCs w:val="28"/>
        </w:rPr>
      </w:pPr>
      <w:r w:rsidRPr="00FB5E2E">
        <w:rPr>
          <w:color w:val="000000"/>
          <w:sz w:val="28"/>
          <w:szCs w:val="28"/>
        </w:rPr>
        <w:t xml:space="preserve">- питьевая вода – </w:t>
      </w:r>
      <w:r w:rsidRPr="00FB5E2E">
        <w:rPr>
          <w:b/>
          <w:i/>
          <w:color w:val="000000"/>
          <w:sz w:val="28"/>
          <w:szCs w:val="28"/>
        </w:rPr>
        <w:t>43024,42</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w:t>
      </w:r>
    </w:p>
    <w:p w14:paraId="14318E1D" w14:textId="77777777" w:rsidR="00FB5E2E" w:rsidRPr="00FB5E2E" w:rsidRDefault="00FB5E2E" w:rsidP="00FB5E2E">
      <w:pPr>
        <w:ind w:firstLine="709"/>
        <w:jc w:val="both"/>
        <w:rPr>
          <w:color w:val="000000"/>
          <w:sz w:val="28"/>
          <w:szCs w:val="28"/>
        </w:rPr>
      </w:pPr>
      <w:r w:rsidRPr="00FB5E2E">
        <w:rPr>
          <w:color w:val="000000"/>
          <w:sz w:val="28"/>
          <w:szCs w:val="28"/>
        </w:rPr>
        <w:t xml:space="preserve">- водоотведение – </w:t>
      </w:r>
      <w:r w:rsidRPr="00FB5E2E">
        <w:rPr>
          <w:b/>
          <w:i/>
          <w:color w:val="000000"/>
          <w:sz w:val="28"/>
          <w:szCs w:val="28"/>
        </w:rPr>
        <w:t>25693,24</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w:t>
      </w:r>
    </w:p>
    <w:p w14:paraId="4C25A070" w14:textId="77777777" w:rsidR="00FB5E2E" w:rsidRPr="00FB5E2E" w:rsidRDefault="00FB5E2E" w:rsidP="00FB5E2E">
      <w:pPr>
        <w:tabs>
          <w:tab w:val="left" w:pos="1134"/>
        </w:tabs>
        <w:ind w:firstLine="709"/>
        <w:jc w:val="both"/>
        <w:rPr>
          <w:sz w:val="28"/>
          <w:szCs w:val="28"/>
        </w:rPr>
      </w:pPr>
      <w:r w:rsidRPr="00FB5E2E">
        <w:rPr>
          <w:b/>
          <w:sz w:val="28"/>
          <w:szCs w:val="28"/>
        </w:rPr>
        <w:t>Индекс эффективности операционных расходов</w:t>
      </w:r>
      <w:r w:rsidRPr="00FB5E2E">
        <w:rPr>
          <w:sz w:val="28"/>
          <w:szCs w:val="28"/>
        </w:rPr>
        <w:t xml:space="preserve"> организацией не заявлен.</w:t>
      </w:r>
    </w:p>
    <w:p w14:paraId="5A88C17A" w14:textId="77777777" w:rsidR="00FB5E2E" w:rsidRPr="00FB5E2E" w:rsidRDefault="00FB5E2E" w:rsidP="00FB5E2E">
      <w:pPr>
        <w:tabs>
          <w:tab w:val="left" w:pos="1134"/>
        </w:tabs>
        <w:ind w:firstLine="709"/>
        <w:jc w:val="both"/>
        <w:rPr>
          <w:sz w:val="28"/>
          <w:szCs w:val="28"/>
        </w:rPr>
      </w:pPr>
      <w:r w:rsidRPr="00FB5E2E">
        <w:rPr>
          <w:b/>
          <w:sz w:val="28"/>
          <w:szCs w:val="28"/>
        </w:rPr>
        <w:t>Нормативный уровень прибыли</w:t>
      </w:r>
      <w:r w:rsidRPr="00FB5E2E">
        <w:rPr>
          <w:sz w:val="28"/>
          <w:szCs w:val="28"/>
        </w:rPr>
        <w:t xml:space="preserve"> организацией не заявлен.</w:t>
      </w:r>
    </w:p>
    <w:p w14:paraId="4B734886" w14:textId="77777777" w:rsidR="00FB5E2E" w:rsidRPr="00FB5E2E" w:rsidRDefault="00FB5E2E" w:rsidP="00FB5E2E">
      <w:pPr>
        <w:tabs>
          <w:tab w:val="left" w:pos="1134"/>
        </w:tabs>
        <w:ind w:firstLine="709"/>
        <w:jc w:val="both"/>
        <w:rPr>
          <w:b/>
          <w:sz w:val="28"/>
          <w:szCs w:val="28"/>
        </w:rPr>
      </w:pPr>
      <w:r w:rsidRPr="00FB5E2E">
        <w:rPr>
          <w:b/>
          <w:sz w:val="28"/>
          <w:szCs w:val="28"/>
        </w:rPr>
        <w:t xml:space="preserve">Показатели энергосбережения и энергетической эффективности, в том числе: </w:t>
      </w:r>
    </w:p>
    <w:p w14:paraId="20B22967" w14:textId="77777777" w:rsidR="00FB5E2E" w:rsidRPr="00FB5E2E" w:rsidRDefault="00FB5E2E" w:rsidP="00FB5E2E">
      <w:pPr>
        <w:tabs>
          <w:tab w:val="left" w:pos="1134"/>
        </w:tabs>
        <w:ind w:firstLine="709"/>
        <w:jc w:val="both"/>
        <w:rPr>
          <w:sz w:val="28"/>
          <w:szCs w:val="28"/>
          <w:u w:val="single"/>
        </w:rPr>
      </w:pPr>
      <w:r w:rsidRPr="00FB5E2E">
        <w:rPr>
          <w:sz w:val="28"/>
          <w:szCs w:val="28"/>
          <w:u w:val="single"/>
        </w:rPr>
        <w:t>Питьевая вода:</w:t>
      </w:r>
    </w:p>
    <w:p w14:paraId="6DEB1D65" w14:textId="77777777" w:rsidR="00FB5E2E" w:rsidRPr="00FB5E2E" w:rsidRDefault="00FB5E2E" w:rsidP="00FB5E2E">
      <w:pPr>
        <w:tabs>
          <w:tab w:val="left" w:pos="1134"/>
        </w:tabs>
        <w:ind w:firstLine="709"/>
        <w:jc w:val="both"/>
        <w:rPr>
          <w:sz w:val="28"/>
          <w:szCs w:val="28"/>
        </w:rPr>
      </w:pPr>
      <w:r w:rsidRPr="00FB5E2E">
        <w:rPr>
          <w:sz w:val="28"/>
          <w:szCs w:val="28"/>
        </w:rPr>
        <w:t>Уровень потерь воды заявлен организацией:</w:t>
      </w:r>
    </w:p>
    <w:p w14:paraId="6FD3A8BE" w14:textId="77777777" w:rsidR="00FB5E2E" w:rsidRPr="00FB5E2E" w:rsidRDefault="00FB5E2E" w:rsidP="00FB5E2E">
      <w:pPr>
        <w:tabs>
          <w:tab w:val="left" w:pos="1134"/>
        </w:tabs>
        <w:ind w:firstLine="709"/>
        <w:jc w:val="both"/>
        <w:rPr>
          <w:sz w:val="28"/>
          <w:szCs w:val="28"/>
        </w:rPr>
      </w:pPr>
      <w:r w:rsidRPr="00FB5E2E">
        <w:rPr>
          <w:sz w:val="28"/>
          <w:szCs w:val="28"/>
        </w:rPr>
        <w:t xml:space="preserve">- на 2020 год в размере </w:t>
      </w:r>
      <w:r w:rsidRPr="00FB5E2E">
        <w:rPr>
          <w:b/>
          <w:i/>
          <w:sz w:val="28"/>
          <w:szCs w:val="28"/>
        </w:rPr>
        <w:t xml:space="preserve">58,77 </w:t>
      </w:r>
      <w:r w:rsidRPr="00FB5E2E">
        <w:rPr>
          <w:sz w:val="28"/>
          <w:szCs w:val="28"/>
        </w:rPr>
        <w:t>%;</w:t>
      </w:r>
    </w:p>
    <w:p w14:paraId="25FD875F" w14:textId="77777777" w:rsidR="00FB5E2E" w:rsidRPr="00FB5E2E" w:rsidRDefault="00FB5E2E" w:rsidP="00FB5E2E">
      <w:pPr>
        <w:tabs>
          <w:tab w:val="left" w:pos="1134"/>
        </w:tabs>
        <w:ind w:firstLine="709"/>
        <w:jc w:val="both"/>
        <w:rPr>
          <w:sz w:val="28"/>
          <w:szCs w:val="28"/>
        </w:rPr>
      </w:pPr>
      <w:r w:rsidRPr="00FB5E2E">
        <w:rPr>
          <w:sz w:val="28"/>
          <w:szCs w:val="28"/>
        </w:rPr>
        <w:t xml:space="preserve">- на 2021 год в размере </w:t>
      </w:r>
      <w:r w:rsidRPr="00FB5E2E">
        <w:rPr>
          <w:b/>
          <w:i/>
          <w:sz w:val="28"/>
          <w:szCs w:val="28"/>
        </w:rPr>
        <w:t xml:space="preserve">60,83 </w:t>
      </w:r>
      <w:r w:rsidRPr="00FB5E2E">
        <w:rPr>
          <w:sz w:val="28"/>
          <w:szCs w:val="28"/>
        </w:rPr>
        <w:t>%;</w:t>
      </w:r>
    </w:p>
    <w:p w14:paraId="0A3F1537" w14:textId="77777777" w:rsidR="00FB5E2E" w:rsidRPr="00FB5E2E" w:rsidRDefault="00FB5E2E" w:rsidP="00FB5E2E">
      <w:pPr>
        <w:tabs>
          <w:tab w:val="left" w:pos="1134"/>
        </w:tabs>
        <w:ind w:firstLine="709"/>
        <w:jc w:val="both"/>
        <w:rPr>
          <w:sz w:val="28"/>
          <w:szCs w:val="28"/>
        </w:rPr>
      </w:pPr>
      <w:r w:rsidRPr="00FB5E2E">
        <w:rPr>
          <w:sz w:val="28"/>
          <w:szCs w:val="28"/>
        </w:rPr>
        <w:t xml:space="preserve">- на 2021 год в размере </w:t>
      </w:r>
      <w:r w:rsidRPr="00FB5E2E">
        <w:rPr>
          <w:b/>
          <w:i/>
          <w:sz w:val="28"/>
          <w:szCs w:val="28"/>
        </w:rPr>
        <w:t xml:space="preserve">62,79 </w:t>
      </w:r>
      <w:r w:rsidRPr="00FB5E2E">
        <w:rPr>
          <w:sz w:val="28"/>
          <w:szCs w:val="28"/>
        </w:rPr>
        <w:t>%.</w:t>
      </w:r>
    </w:p>
    <w:p w14:paraId="311DA052" w14:textId="77777777" w:rsidR="00FB5E2E" w:rsidRPr="00FB5E2E" w:rsidRDefault="00FB5E2E" w:rsidP="00FB5E2E">
      <w:pPr>
        <w:tabs>
          <w:tab w:val="left" w:pos="1134"/>
        </w:tabs>
        <w:ind w:firstLine="709"/>
        <w:jc w:val="both"/>
        <w:rPr>
          <w:color w:val="FF0000"/>
          <w:sz w:val="28"/>
          <w:szCs w:val="28"/>
        </w:rPr>
      </w:pPr>
      <w:r w:rsidRPr="00FB5E2E">
        <w:rPr>
          <w:sz w:val="28"/>
          <w:szCs w:val="28"/>
        </w:rPr>
        <w:t xml:space="preserve">Удельный расход электрической энергии заявлен организацией на 2020 год </w:t>
      </w:r>
      <w:r w:rsidRPr="00FB5E2E">
        <w:rPr>
          <w:b/>
          <w:i/>
          <w:sz w:val="28"/>
          <w:szCs w:val="28"/>
        </w:rPr>
        <w:t>2,49</w:t>
      </w:r>
      <w:r w:rsidRPr="00FB5E2E">
        <w:rPr>
          <w:sz w:val="28"/>
          <w:szCs w:val="28"/>
        </w:rPr>
        <w:t xml:space="preserve"> кВт*ч/м</w:t>
      </w:r>
      <w:r w:rsidRPr="00FB5E2E">
        <w:rPr>
          <w:sz w:val="28"/>
          <w:szCs w:val="28"/>
          <w:vertAlign w:val="superscript"/>
        </w:rPr>
        <w:t>3</w:t>
      </w:r>
      <w:r w:rsidRPr="00FB5E2E">
        <w:rPr>
          <w:sz w:val="28"/>
          <w:szCs w:val="28"/>
        </w:rPr>
        <w:t>, на 2021-2022 годы на том же уровне.</w:t>
      </w:r>
    </w:p>
    <w:p w14:paraId="589C2C40" w14:textId="77777777" w:rsidR="00FB5E2E" w:rsidRPr="00FB5E2E" w:rsidRDefault="00FB5E2E" w:rsidP="00FB5E2E">
      <w:pPr>
        <w:tabs>
          <w:tab w:val="left" w:pos="1134"/>
        </w:tabs>
        <w:ind w:firstLine="709"/>
        <w:jc w:val="both"/>
        <w:rPr>
          <w:sz w:val="28"/>
          <w:szCs w:val="28"/>
          <w:u w:val="single"/>
        </w:rPr>
      </w:pPr>
      <w:r w:rsidRPr="00FB5E2E">
        <w:rPr>
          <w:sz w:val="28"/>
          <w:szCs w:val="28"/>
          <w:u w:val="single"/>
        </w:rPr>
        <w:t>Водоотведение:</w:t>
      </w:r>
    </w:p>
    <w:p w14:paraId="7A5A7182" w14:textId="77777777" w:rsidR="00FB5E2E" w:rsidRPr="00FB5E2E" w:rsidRDefault="00FB5E2E" w:rsidP="00FB5E2E">
      <w:pPr>
        <w:tabs>
          <w:tab w:val="left" w:pos="1134"/>
        </w:tabs>
        <w:ind w:firstLine="709"/>
        <w:jc w:val="both"/>
        <w:rPr>
          <w:sz w:val="28"/>
          <w:szCs w:val="28"/>
        </w:rPr>
      </w:pPr>
      <w:r w:rsidRPr="00FB5E2E">
        <w:rPr>
          <w:sz w:val="28"/>
          <w:szCs w:val="28"/>
        </w:rPr>
        <w:t>Удельный расход электрической энергии заявлен организацией:</w:t>
      </w:r>
    </w:p>
    <w:p w14:paraId="7AC17565" w14:textId="77777777" w:rsidR="00FB5E2E" w:rsidRPr="00FB5E2E" w:rsidRDefault="00FB5E2E" w:rsidP="00FB5E2E">
      <w:pPr>
        <w:tabs>
          <w:tab w:val="left" w:pos="1134"/>
        </w:tabs>
        <w:ind w:firstLine="709"/>
        <w:jc w:val="both"/>
        <w:rPr>
          <w:sz w:val="28"/>
          <w:szCs w:val="28"/>
        </w:rPr>
      </w:pPr>
      <w:r w:rsidRPr="00FB5E2E">
        <w:rPr>
          <w:sz w:val="28"/>
          <w:szCs w:val="28"/>
        </w:rPr>
        <w:t xml:space="preserve">- на 2020 год в размере </w:t>
      </w:r>
      <w:r w:rsidRPr="00FB5E2E">
        <w:rPr>
          <w:b/>
          <w:i/>
          <w:sz w:val="28"/>
          <w:szCs w:val="28"/>
        </w:rPr>
        <w:t xml:space="preserve">6,06 </w:t>
      </w:r>
      <w:r w:rsidRPr="00FB5E2E">
        <w:rPr>
          <w:sz w:val="28"/>
          <w:szCs w:val="28"/>
        </w:rPr>
        <w:t>кВт*ч/м</w:t>
      </w:r>
      <w:r w:rsidRPr="00FB5E2E">
        <w:rPr>
          <w:sz w:val="28"/>
          <w:szCs w:val="28"/>
          <w:vertAlign w:val="superscript"/>
        </w:rPr>
        <w:t>3</w:t>
      </w:r>
      <w:r w:rsidRPr="00FB5E2E">
        <w:rPr>
          <w:sz w:val="28"/>
          <w:szCs w:val="28"/>
        </w:rPr>
        <w:t>;</w:t>
      </w:r>
    </w:p>
    <w:p w14:paraId="6AC1968E" w14:textId="77777777" w:rsidR="00FB5E2E" w:rsidRPr="00FB5E2E" w:rsidRDefault="00FB5E2E" w:rsidP="00FB5E2E">
      <w:pPr>
        <w:tabs>
          <w:tab w:val="left" w:pos="1134"/>
        </w:tabs>
        <w:ind w:firstLine="709"/>
        <w:jc w:val="both"/>
        <w:rPr>
          <w:sz w:val="28"/>
          <w:szCs w:val="28"/>
        </w:rPr>
      </w:pPr>
      <w:r w:rsidRPr="00FB5E2E">
        <w:rPr>
          <w:sz w:val="28"/>
          <w:szCs w:val="28"/>
        </w:rPr>
        <w:t xml:space="preserve">- на 2021 год в размере </w:t>
      </w:r>
      <w:r w:rsidRPr="00FB5E2E">
        <w:rPr>
          <w:b/>
          <w:i/>
          <w:sz w:val="28"/>
          <w:szCs w:val="28"/>
        </w:rPr>
        <w:t xml:space="preserve">6,38 </w:t>
      </w:r>
      <w:r w:rsidRPr="00FB5E2E">
        <w:rPr>
          <w:sz w:val="28"/>
          <w:szCs w:val="28"/>
        </w:rPr>
        <w:t>кВт*ч/м</w:t>
      </w:r>
      <w:r w:rsidRPr="00FB5E2E">
        <w:rPr>
          <w:sz w:val="28"/>
          <w:szCs w:val="28"/>
          <w:vertAlign w:val="superscript"/>
        </w:rPr>
        <w:t>3</w:t>
      </w:r>
      <w:r w:rsidRPr="00FB5E2E">
        <w:rPr>
          <w:sz w:val="28"/>
          <w:szCs w:val="28"/>
        </w:rPr>
        <w:t>;</w:t>
      </w:r>
    </w:p>
    <w:p w14:paraId="1FB9B0F6" w14:textId="77777777" w:rsidR="00FB5E2E" w:rsidRPr="00FB5E2E" w:rsidRDefault="00FB5E2E" w:rsidP="00FB5E2E">
      <w:pPr>
        <w:tabs>
          <w:tab w:val="left" w:pos="1134"/>
        </w:tabs>
        <w:ind w:firstLine="709"/>
        <w:jc w:val="both"/>
        <w:rPr>
          <w:sz w:val="28"/>
          <w:szCs w:val="28"/>
        </w:rPr>
      </w:pPr>
      <w:r w:rsidRPr="00FB5E2E">
        <w:rPr>
          <w:sz w:val="28"/>
          <w:szCs w:val="28"/>
        </w:rPr>
        <w:t xml:space="preserve">- на 2021 год в размере </w:t>
      </w:r>
      <w:r w:rsidRPr="00FB5E2E">
        <w:rPr>
          <w:b/>
          <w:i/>
          <w:sz w:val="28"/>
          <w:szCs w:val="28"/>
        </w:rPr>
        <w:t xml:space="preserve">6,71 </w:t>
      </w:r>
      <w:r w:rsidRPr="00FB5E2E">
        <w:rPr>
          <w:sz w:val="28"/>
          <w:szCs w:val="28"/>
        </w:rPr>
        <w:t>кВт*ч/м</w:t>
      </w:r>
      <w:r w:rsidRPr="00FB5E2E">
        <w:rPr>
          <w:sz w:val="28"/>
          <w:szCs w:val="28"/>
          <w:vertAlign w:val="superscript"/>
        </w:rPr>
        <w:t>3</w:t>
      </w:r>
      <w:r w:rsidRPr="00FB5E2E">
        <w:rPr>
          <w:sz w:val="28"/>
          <w:szCs w:val="28"/>
        </w:rPr>
        <w:t>.</w:t>
      </w:r>
    </w:p>
    <w:p w14:paraId="31C68C02" w14:textId="77777777" w:rsidR="00FB5E2E" w:rsidRPr="00FB5E2E" w:rsidRDefault="00FB5E2E" w:rsidP="00FB5E2E">
      <w:pPr>
        <w:tabs>
          <w:tab w:val="left" w:pos="1134"/>
        </w:tabs>
        <w:ind w:firstLine="709"/>
        <w:jc w:val="both"/>
        <w:rPr>
          <w:color w:val="FF0000"/>
          <w:sz w:val="28"/>
          <w:szCs w:val="28"/>
        </w:rPr>
      </w:pPr>
    </w:p>
    <w:p w14:paraId="28F5FCDF" w14:textId="77777777" w:rsidR="00FB5E2E" w:rsidRPr="00FB5E2E" w:rsidRDefault="00FB5E2E" w:rsidP="00FB5E2E">
      <w:pPr>
        <w:tabs>
          <w:tab w:val="left" w:pos="1134"/>
        </w:tabs>
        <w:ind w:firstLine="709"/>
        <w:jc w:val="both"/>
        <w:rPr>
          <w:sz w:val="28"/>
          <w:szCs w:val="28"/>
        </w:rPr>
      </w:pPr>
      <w:r w:rsidRPr="00FB5E2E">
        <w:rPr>
          <w:sz w:val="28"/>
          <w:szCs w:val="28"/>
        </w:rPr>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в сфере холодного водоснабжения, водоотведения на период с 01.01.2020 по 31.12.2022 согласно данным Таблицы 1.</w:t>
      </w:r>
    </w:p>
    <w:p w14:paraId="7FF2D02C" w14:textId="77777777" w:rsidR="00FB5E2E" w:rsidRPr="00FB5E2E" w:rsidRDefault="00FB5E2E" w:rsidP="00FB5E2E">
      <w:pPr>
        <w:tabs>
          <w:tab w:val="left" w:pos="1134"/>
        </w:tabs>
        <w:ind w:firstLine="709"/>
        <w:jc w:val="right"/>
        <w:rPr>
          <w:sz w:val="28"/>
          <w:szCs w:val="28"/>
        </w:rPr>
      </w:pPr>
      <w:r w:rsidRPr="00FB5E2E">
        <w:rPr>
          <w:sz w:val="28"/>
          <w:szCs w:val="28"/>
        </w:rPr>
        <w:t>Таблица 1</w:t>
      </w:r>
    </w:p>
    <w:p w14:paraId="21292E09" w14:textId="77777777" w:rsidR="00FB5E2E" w:rsidRPr="00FB5E2E" w:rsidRDefault="00FB5E2E" w:rsidP="00FB5E2E">
      <w:pPr>
        <w:jc w:val="center"/>
        <w:rPr>
          <w:b/>
          <w:sz w:val="28"/>
          <w:szCs w:val="28"/>
          <w:lang w:eastAsia="en-US"/>
        </w:rPr>
      </w:pPr>
    </w:p>
    <w:p w14:paraId="43D7C119" w14:textId="77777777" w:rsidR="00FB5E2E" w:rsidRPr="00FB5E2E" w:rsidRDefault="00FB5E2E" w:rsidP="00FB5E2E">
      <w:pPr>
        <w:jc w:val="center"/>
        <w:rPr>
          <w:b/>
          <w:sz w:val="28"/>
          <w:szCs w:val="28"/>
        </w:rPr>
      </w:pPr>
      <w:r w:rsidRPr="00FB5E2E">
        <w:rPr>
          <w:b/>
          <w:sz w:val="28"/>
          <w:szCs w:val="28"/>
        </w:rPr>
        <w:t>Долгосрочные параметры</w:t>
      </w:r>
    </w:p>
    <w:p w14:paraId="4717ADE7" w14:textId="77777777" w:rsidR="00FB5E2E" w:rsidRPr="00FB5E2E" w:rsidRDefault="00FB5E2E" w:rsidP="00FB5E2E">
      <w:pPr>
        <w:jc w:val="center"/>
        <w:rPr>
          <w:b/>
          <w:sz w:val="28"/>
          <w:szCs w:val="28"/>
        </w:rPr>
      </w:pPr>
      <w:r w:rsidRPr="00FB5E2E">
        <w:rPr>
          <w:b/>
          <w:sz w:val="28"/>
          <w:szCs w:val="28"/>
        </w:rPr>
        <w:t xml:space="preserve"> регулирования тарифов на питьевую воду, водоотведение </w:t>
      </w:r>
    </w:p>
    <w:p w14:paraId="72775E3E" w14:textId="77777777" w:rsidR="00FB5E2E" w:rsidRPr="00FB5E2E" w:rsidRDefault="00FB5E2E" w:rsidP="00FB5E2E">
      <w:pPr>
        <w:jc w:val="center"/>
        <w:rPr>
          <w:b/>
          <w:sz w:val="28"/>
          <w:szCs w:val="28"/>
        </w:rPr>
      </w:pPr>
      <w:r w:rsidRPr="00FB5E2E">
        <w:rPr>
          <w:b/>
          <w:sz w:val="28"/>
          <w:szCs w:val="28"/>
        </w:rPr>
        <w:t xml:space="preserve">Муниципальному казенному предприятию Новокузнецкого городского округа «Водопроводно-канализационное </w:t>
      </w:r>
      <w:proofErr w:type="gramStart"/>
      <w:r w:rsidRPr="00FB5E2E">
        <w:rPr>
          <w:b/>
          <w:sz w:val="28"/>
          <w:szCs w:val="28"/>
        </w:rPr>
        <w:t xml:space="preserve">хозяйство»   </w:t>
      </w:r>
      <w:proofErr w:type="gramEnd"/>
      <w:r w:rsidRPr="00FB5E2E">
        <w:rPr>
          <w:b/>
          <w:sz w:val="28"/>
          <w:szCs w:val="28"/>
        </w:rPr>
        <w:t xml:space="preserve">                                           (г. Новокузнецк)на период с 01.01.2020 по 31.12.2022</w:t>
      </w:r>
    </w:p>
    <w:p w14:paraId="68675CDE" w14:textId="77777777" w:rsidR="00FB5E2E" w:rsidRPr="00FB5E2E" w:rsidRDefault="00FB5E2E" w:rsidP="00FB5E2E">
      <w:pPr>
        <w:jc w:val="center"/>
        <w:rPr>
          <w:b/>
          <w:sz w:val="28"/>
          <w:szCs w:val="2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51"/>
        <w:gridCol w:w="1843"/>
        <w:gridCol w:w="1842"/>
        <w:gridCol w:w="1701"/>
        <w:gridCol w:w="1134"/>
        <w:gridCol w:w="1276"/>
      </w:tblGrid>
      <w:tr w:rsidR="00FB5E2E" w:rsidRPr="00FB5E2E" w14:paraId="7DAA2BED" w14:textId="77777777" w:rsidTr="00FB5E2E">
        <w:trPr>
          <w:trHeight w:val="922"/>
        </w:trPr>
        <w:tc>
          <w:tcPr>
            <w:tcW w:w="567" w:type="dxa"/>
            <w:vMerge w:val="restart"/>
            <w:shd w:val="clear" w:color="auto" w:fill="auto"/>
            <w:vAlign w:val="center"/>
          </w:tcPr>
          <w:p w14:paraId="6062A3A9" w14:textId="77777777" w:rsidR="00FB5E2E" w:rsidRPr="00FB5E2E" w:rsidRDefault="00FB5E2E" w:rsidP="00FB5E2E">
            <w:pPr>
              <w:tabs>
                <w:tab w:val="left" w:pos="0"/>
              </w:tabs>
              <w:jc w:val="center"/>
              <w:rPr>
                <w:szCs w:val="20"/>
              </w:rPr>
            </w:pPr>
            <w:r w:rsidRPr="00FB5E2E">
              <w:rPr>
                <w:szCs w:val="20"/>
              </w:rPr>
              <w:t>№ п/п</w:t>
            </w:r>
          </w:p>
        </w:tc>
        <w:tc>
          <w:tcPr>
            <w:tcW w:w="1843" w:type="dxa"/>
            <w:vMerge w:val="restart"/>
            <w:shd w:val="clear" w:color="auto" w:fill="auto"/>
            <w:vAlign w:val="center"/>
          </w:tcPr>
          <w:p w14:paraId="432D83A1" w14:textId="77777777" w:rsidR="00FB5E2E" w:rsidRPr="00FB5E2E" w:rsidRDefault="00FB5E2E" w:rsidP="00FB5E2E">
            <w:pPr>
              <w:tabs>
                <w:tab w:val="left" w:pos="0"/>
              </w:tabs>
              <w:jc w:val="center"/>
              <w:rPr>
                <w:szCs w:val="20"/>
              </w:rPr>
            </w:pPr>
            <w:r w:rsidRPr="00FB5E2E">
              <w:rPr>
                <w:szCs w:val="20"/>
              </w:rPr>
              <w:t>Наименование услуг</w:t>
            </w:r>
          </w:p>
        </w:tc>
        <w:tc>
          <w:tcPr>
            <w:tcW w:w="851" w:type="dxa"/>
            <w:vMerge w:val="restart"/>
            <w:shd w:val="clear" w:color="auto" w:fill="auto"/>
            <w:vAlign w:val="center"/>
          </w:tcPr>
          <w:p w14:paraId="441F8D48" w14:textId="77777777" w:rsidR="00FB5E2E" w:rsidRPr="00FB5E2E" w:rsidRDefault="00FB5E2E" w:rsidP="00FB5E2E">
            <w:pPr>
              <w:tabs>
                <w:tab w:val="left" w:pos="0"/>
              </w:tabs>
              <w:jc w:val="center"/>
              <w:rPr>
                <w:szCs w:val="20"/>
              </w:rPr>
            </w:pPr>
            <w:r w:rsidRPr="00FB5E2E">
              <w:rPr>
                <w:szCs w:val="20"/>
              </w:rPr>
              <w:t>Годы</w:t>
            </w:r>
          </w:p>
        </w:tc>
        <w:tc>
          <w:tcPr>
            <w:tcW w:w="1843" w:type="dxa"/>
            <w:vMerge w:val="restart"/>
            <w:shd w:val="clear" w:color="auto" w:fill="auto"/>
            <w:vAlign w:val="center"/>
          </w:tcPr>
          <w:p w14:paraId="097BDC2D" w14:textId="77777777" w:rsidR="00FB5E2E" w:rsidRPr="00FB5E2E" w:rsidRDefault="00FB5E2E" w:rsidP="00FB5E2E">
            <w:pPr>
              <w:tabs>
                <w:tab w:val="left" w:pos="0"/>
              </w:tabs>
              <w:jc w:val="center"/>
              <w:rPr>
                <w:szCs w:val="20"/>
              </w:rPr>
            </w:pPr>
            <w:r w:rsidRPr="00FB5E2E">
              <w:rPr>
                <w:szCs w:val="20"/>
              </w:rPr>
              <w:t>Базовый уровень операционных</w:t>
            </w:r>
          </w:p>
          <w:p w14:paraId="6FBA55BB" w14:textId="77777777" w:rsidR="00FB5E2E" w:rsidRPr="00FB5E2E" w:rsidRDefault="00FB5E2E" w:rsidP="00FB5E2E">
            <w:pPr>
              <w:tabs>
                <w:tab w:val="left" w:pos="0"/>
              </w:tabs>
              <w:jc w:val="center"/>
              <w:rPr>
                <w:szCs w:val="20"/>
              </w:rPr>
            </w:pPr>
            <w:r w:rsidRPr="00FB5E2E">
              <w:rPr>
                <w:szCs w:val="20"/>
              </w:rPr>
              <w:t>расходов,</w:t>
            </w:r>
          </w:p>
          <w:p w14:paraId="5A77C74A" w14:textId="77777777" w:rsidR="00FB5E2E" w:rsidRPr="00FB5E2E" w:rsidRDefault="00FB5E2E" w:rsidP="00FB5E2E">
            <w:pPr>
              <w:tabs>
                <w:tab w:val="left" w:pos="0"/>
              </w:tabs>
              <w:jc w:val="center"/>
              <w:rPr>
                <w:szCs w:val="20"/>
              </w:rPr>
            </w:pPr>
            <w:r w:rsidRPr="00FB5E2E">
              <w:rPr>
                <w:szCs w:val="20"/>
              </w:rPr>
              <w:t>тыс. руб.</w:t>
            </w:r>
          </w:p>
        </w:tc>
        <w:tc>
          <w:tcPr>
            <w:tcW w:w="1842" w:type="dxa"/>
            <w:vMerge w:val="restart"/>
            <w:shd w:val="clear" w:color="auto" w:fill="auto"/>
            <w:vAlign w:val="center"/>
          </w:tcPr>
          <w:p w14:paraId="40255280" w14:textId="77777777" w:rsidR="00FB5E2E" w:rsidRPr="00FB5E2E" w:rsidRDefault="00FB5E2E" w:rsidP="00FB5E2E">
            <w:pPr>
              <w:tabs>
                <w:tab w:val="left" w:pos="0"/>
              </w:tabs>
              <w:jc w:val="center"/>
              <w:rPr>
                <w:szCs w:val="20"/>
              </w:rPr>
            </w:pPr>
            <w:r w:rsidRPr="00FB5E2E">
              <w:rPr>
                <w:szCs w:val="20"/>
              </w:rPr>
              <w:t>Индекс эффективности операционных расходов, %</w:t>
            </w:r>
          </w:p>
        </w:tc>
        <w:tc>
          <w:tcPr>
            <w:tcW w:w="1701" w:type="dxa"/>
            <w:vMerge w:val="restart"/>
            <w:shd w:val="clear" w:color="auto" w:fill="auto"/>
            <w:vAlign w:val="center"/>
          </w:tcPr>
          <w:p w14:paraId="72DAD290" w14:textId="77777777" w:rsidR="00FB5E2E" w:rsidRPr="00FB5E2E" w:rsidRDefault="00FB5E2E" w:rsidP="00FB5E2E">
            <w:pPr>
              <w:tabs>
                <w:tab w:val="left" w:pos="0"/>
              </w:tabs>
              <w:jc w:val="center"/>
              <w:rPr>
                <w:szCs w:val="20"/>
              </w:rPr>
            </w:pPr>
            <w:r w:rsidRPr="00FB5E2E">
              <w:rPr>
                <w:szCs w:val="20"/>
              </w:rPr>
              <w:t>Нормативный уровень прибыли, %</w:t>
            </w:r>
          </w:p>
        </w:tc>
        <w:tc>
          <w:tcPr>
            <w:tcW w:w="2410" w:type="dxa"/>
            <w:gridSpan w:val="2"/>
            <w:shd w:val="clear" w:color="auto" w:fill="auto"/>
            <w:vAlign w:val="center"/>
          </w:tcPr>
          <w:p w14:paraId="4FCCC4E4" w14:textId="77777777" w:rsidR="00FB5E2E" w:rsidRPr="00FB5E2E" w:rsidRDefault="00FB5E2E" w:rsidP="00FB5E2E">
            <w:pPr>
              <w:tabs>
                <w:tab w:val="left" w:pos="0"/>
              </w:tabs>
              <w:jc w:val="center"/>
              <w:rPr>
                <w:szCs w:val="20"/>
              </w:rPr>
            </w:pPr>
            <w:r w:rsidRPr="00FB5E2E">
              <w:rPr>
                <w:szCs w:val="20"/>
              </w:rPr>
              <w:t>Показатели энергосбережения и энергетической эффективности</w:t>
            </w:r>
          </w:p>
        </w:tc>
      </w:tr>
      <w:tr w:rsidR="00FB5E2E" w:rsidRPr="00FB5E2E" w14:paraId="4E84BF5A" w14:textId="77777777" w:rsidTr="00FB5E2E">
        <w:trPr>
          <w:trHeight w:val="897"/>
        </w:trPr>
        <w:tc>
          <w:tcPr>
            <w:tcW w:w="567" w:type="dxa"/>
            <w:vMerge/>
            <w:shd w:val="clear" w:color="auto" w:fill="auto"/>
          </w:tcPr>
          <w:p w14:paraId="04641FC8" w14:textId="77777777" w:rsidR="00FB5E2E" w:rsidRPr="00FB5E2E" w:rsidRDefault="00FB5E2E" w:rsidP="00FB5E2E">
            <w:pPr>
              <w:tabs>
                <w:tab w:val="left" w:pos="0"/>
              </w:tabs>
              <w:jc w:val="center"/>
              <w:rPr>
                <w:szCs w:val="20"/>
              </w:rPr>
            </w:pPr>
          </w:p>
        </w:tc>
        <w:tc>
          <w:tcPr>
            <w:tcW w:w="1843" w:type="dxa"/>
            <w:vMerge/>
            <w:shd w:val="clear" w:color="auto" w:fill="auto"/>
            <w:vAlign w:val="center"/>
          </w:tcPr>
          <w:p w14:paraId="1023F8BA" w14:textId="77777777" w:rsidR="00FB5E2E" w:rsidRPr="00FB5E2E" w:rsidRDefault="00FB5E2E" w:rsidP="00FB5E2E">
            <w:pPr>
              <w:tabs>
                <w:tab w:val="left" w:pos="0"/>
              </w:tabs>
              <w:jc w:val="center"/>
              <w:rPr>
                <w:szCs w:val="20"/>
              </w:rPr>
            </w:pPr>
          </w:p>
        </w:tc>
        <w:tc>
          <w:tcPr>
            <w:tcW w:w="851" w:type="dxa"/>
            <w:vMerge/>
            <w:shd w:val="clear" w:color="auto" w:fill="auto"/>
          </w:tcPr>
          <w:p w14:paraId="4F09AC78" w14:textId="77777777" w:rsidR="00FB5E2E" w:rsidRPr="00FB5E2E" w:rsidRDefault="00FB5E2E" w:rsidP="00FB5E2E">
            <w:pPr>
              <w:tabs>
                <w:tab w:val="left" w:pos="0"/>
              </w:tabs>
              <w:jc w:val="center"/>
              <w:rPr>
                <w:szCs w:val="20"/>
              </w:rPr>
            </w:pPr>
          </w:p>
        </w:tc>
        <w:tc>
          <w:tcPr>
            <w:tcW w:w="1843" w:type="dxa"/>
            <w:vMerge/>
            <w:shd w:val="clear" w:color="auto" w:fill="auto"/>
          </w:tcPr>
          <w:p w14:paraId="412A5A93" w14:textId="77777777" w:rsidR="00FB5E2E" w:rsidRPr="00FB5E2E" w:rsidRDefault="00FB5E2E" w:rsidP="00FB5E2E">
            <w:pPr>
              <w:tabs>
                <w:tab w:val="left" w:pos="0"/>
              </w:tabs>
              <w:jc w:val="center"/>
              <w:rPr>
                <w:szCs w:val="20"/>
              </w:rPr>
            </w:pPr>
          </w:p>
        </w:tc>
        <w:tc>
          <w:tcPr>
            <w:tcW w:w="1842" w:type="dxa"/>
            <w:vMerge/>
            <w:shd w:val="clear" w:color="auto" w:fill="auto"/>
          </w:tcPr>
          <w:p w14:paraId="10E19139" w14:textId="77777777" w:rsidR="00FB5E2E" w:rsidRPr="00FB5E2E" w:rsidRDefault="00FB5E2E" w:rsidP="00FB5E2E">
            <w:pPr>
              <w:tabs>
                <w:tab w:val="left" w:pos="0"/>
              </w:tabs>
              <w:jc w:val="center"/>
              <w:rPr>
                <w:szCs w:val="20"/>
              </w:rPr>
            </w:pPr>
          </w:p>
        </w:tc>
        <w:tc>
          <w:tcPr>
            <w:tcW w:w="1701" w:type="dxa"/>
            <w:vMerge/>
            <w:shd w:val="clear" w:color="auto" w:fill="auto"/>
            <w:vAlign w:val="center"/>
          </w:tcPr>
          <w:p w14:paraId="388CE6B0" w14:textId="77777777" w:rsidR="00FB5E2E" w:rsidRPr="00FB5E2E" w:rsidRDefault="00FB5E2E" w:rsidP="00FB5E2E">
            <w:pPr>
              <w:tabs>
                <w:tab w:val="left" w:pos="0"/>
              </w:tabs>
              <w:jc w:val="center"/>
              <w:rPr>
                <w:szCs w:val="20"/>
              </w:rPr>
            </w:pPr>
          </w:p>
        </w:tc>
        <w:tc>
          <w:tcPr>
            <w:tcW w:w="1134" w:type="dxa"/>
            <w:shd w:val="clear" w:color="auto" w:fill="auto"/>
          </w:tcPr>
          <w:p w14:paraId="107AC382" w14:textId="77777777" w:rsidR="00FB5E2E" w:rsidRPr="00FB5E2E" w:rsidRDefault="00FB5E2E" w:rsidP="00FB5E2E">
            <w:pPr>
              <w:tabs>
                <w:tab w:val="left" w:pos="0"/>
              </w:tabs>
              <w:jc w:val="center"/>
              <w:rPr>
                <w:szCs w:val="20"/>
              </w:rPr>
            </w:pPr>
            <w:r w:rsidRPr="00FB5E2E">
              <w:rPr>
                <w:szCs w:val="20"/>
              </w:rPr>
              <w:t>Уровень потерь воды, %</w:t>
            </w:r>
          </w:p>
        </w:tc>
        <w:tc>
          <w:tcPr>
            <w:tcW w:w="1276" w:type="dxa"/>
            <w:shd w:val="clear" w:color="auto" w:fill="auto"/>
          </w:tcPr>
          <w:p w14:paraId="50AB1656" w14:textId="77777777" w:rsidR="00FB5E2E" w:rsidRPr="00FB5E2E" w:rsidRDefault="00FB5E2E" w:rsidP="00FB5E2E">
            <w:pPr>
              <w:tabs>
                <w:tab w:val="left" w:pos="0"/>
              </w:tabs>
              <w:jc w:val="center"/>
              <w:rPr>
                <w:szCs w:val="20"/>
              </w:rPr>
            </w:pPr>
            <w:r w:rsidRPr="00FB5E2E">
              <w:rPr>
                <w:szCs w:val="20"/>
              </w:rPr>
              <w:t xml:space="preserve">Удельный расход </w:t>
            </w:r>
            <w:proofErr w:type="spellStart"/>
            <w:proofErr w:type="gramStart"/>
            <w:r w:rsidRPr="00FB5E2E">
              <w:rPr>
                <w:szCs w:val="20"/>
              </w:rPr>
              <w:t>электри</w:t>
            </w:r>
            <w:proofErr w:type="spellEnd"/>
            <w:r w:rsidRPr="00FB5E2E">
              <w:rPr>
                <w:szCs w:val="20"/>
              </w:rPr>
              <w:t>-ческой</w:t>
            </w:r>
            <w:proofErr w:type="gramEnd"/>
            <w:r w:rsidRPr="00FB5E2E">
              <w:rPr>
                <w:szCs w:val="20"/>
              </w:rPr>
              <w:t xml:space="preserve"> энергии, </w:t>
            </w:r>
            <w:r w:rsidRPr="00FB5E2E">
              <w:rPr>
                <w:color w:val="000000"/>
                <w:szCs w:val="20"/>
              </w:rPr>
              <w:t>кВт*ч/ м</w:t>
            </w:r>
            <w:r w:rsidRPr="00FB5E2E">
              <w:rPr>
                <w:color w:val="000000"/>
                <w:szCs w:val="20"/>
                <w:vertAlign w:val="superscript"/>
              </w:rPr>
              <w:t>3</w:t>
            </w:r>
          </w:p>
        </w:tc>
      </w:tr>
      <w:tr w:rsidR="00FB5E2E" w:rsidRPr="00FB5E2E" w14:paraId="75D22B34" w14:textId="77777777" w:rsidTr="00FB5E2E">
        <w:tc>
          <w:tcPr>
            <w:tcW w:w="567" w:type="dxa"/>
            <w:vMerge w:val="restart"/>
            <w:shd w:val="clear" w:color="auto" w:fill="auto"/>
            <w:vAlign w:val="center"/>
          </w:tcPr>
          <w:p w14:paraId="55ADBEEE" w14:textId="77777777" w:rsidR="00FB5E2E" w:rsidRPr="00FB5E2E" w:rsidRDefault="00FB5E2E" w:rsidP="00FB5E2E">
            <w:pPr>
              <w:tabs>
                <w:tab w:val="left" w:pos="0"/>
              </w:tabs>
              <w:jc w:val="center"/>
              <w:rPr>
                <w:szCs w:val="20"/>
              </w:rPr>
            </w:pPr>
            <w:r w:rsidRPr="00FB5E2E">
              <w:rPr>
                <w:szCs w:val="20"/>
              </w:rPr>
              <w:t>1.</w:t>
            </w:r>
          </w:p>
        </w:tc>
        <w:tc>
          <w:tcPr>
            <w:tcW w:w="1843" w:type="dxa"/>
            <w:vMerge w:val="restart"/>
            <w:shd w:val="clear" w:color="auto" w:fill="auto"/>
            <w:vAlign w:val="center"/>
          </w:tcPr>
          <w:p w14:paraId="05828522" w14:textId="77777777" w:rsidR="00FB5E2E" w:rsidRPr="00FB5E2E" w:rsidRDefault="00FB5E2E" w:rsidP="00FB5E2E">
            <w:pPr>
              <w:tabs>
                <w:tab w:val="left" w:pos="0"/>
              </w:tabs>
              <w:rPr>
                <w:szCs w:val="20"/>
              </w:rPr>
            </w:pPr>
            <w:r w:rsidRPr="00FB5E2E">
              <w:rPr>
                <w:szCs w:val="20"/>
              </w:rPr>
              <w:t>Питьевая вода</w:t>
            </w:r>
          </w:p>
        </w:tc>
        <w:tc>
          <w:tcPr>
            <w:tcW w:w="851" w:type="dxa"/>
            <w:shd w:val="clear" w:color="auto" w:fill="auto"/>
          </w:tcPr>
          <w:p w14:paraId="7B3A2691" w14:textId="77777777" w:rsidR="00FB5E2E" w:rsidRPr="00FB5E2E" w:rsidRDefault="00FB5E2E" w:rsidP="00FB5E2E">
            <w:pPr>
              <w:tabs>
                <w:tab w:val="left" w:pos="0"/>
              </w:tabs>
              <w:jc w:val="center"/>
              <w:rPr>
                <w:szCs w:val="20"/>
              </w:rPr>
            </w:pPr>
            <w:r w:rsidRPr="00FB5E2E">
              <w:rPr>
                <w:szCs w:val="20"/>
              </w:rPr>
              <w:t>2020</w:t>
            </w:r>
          </w:p>
        </w:tc>
        <w:tc>
          <w:tcPr>
            <w:tcW w:w="1843" w:type="dxa"/>
            <w:shd w:val="clear" w:color="auto" w:fill="auto"/>
            <w:vAlign w:val="center"/>
          </w:tcPr>
          <w:p w14:paraId="00E671E1" w14:textId="77777777" w:rsidR="00FB5E2E" w:rsidRPr="00FB5E2E" w:rsidRDefault="00FB5E2E" w:rsidP="00FB5E2E">
            <w:pPr>
              <w:tabs>
                <w:tab w:val="left" w:pos="0"/>
              </w:tabs>
              <w:jc w:val="center"/>
              <w:rPr>
                <w:szCs w:val="20"/>
              </w:rPr>
            </w:pPr>
            <w:r w:rsidRPr="00FB5E2E">
              <w:rPr>
                <w:szCs w:val="20"/>
              </w:rPr>
              <w:t>12079,30</w:t>
            </w:r>
          </w:p>
        </w:tc>
        <w:tc>
          <w:tcPr>
            <w:tcW w:w="1842" w:type="dxa"/>
            <w:shd w:val="clear" w:color="auto" w:fill="auto"/>
            <w:vAlign w:val="center"/>
          </w:tcPr>
          <w:p w14:paraId="23AB791D" w14:textId="77777777" w:rsidR="00FB5E2E" w:rsidRPr="00FB5E2E" w:rsidRDefault="00FB5E2E" w:rsidP="00FB5E2E">
            <w:pPr>
              <w:tabs>
                <w:tab w:val="left" w:pos="0"/>
              </w:tabs>
              <w:jc w:val="center"/>
              <w:rPr>
                <w:szCs w:val="20"/>
              </w:rPr>
            </w:pPr>
            <w:r w:rsidRPr="00FB5E2E">
              <w:rPr>
                <w:szCs w:val="20"/>
              </w:rPr>
              <w:t>х</w:t>
            </w:r>
          </w:p>
        </w:tc>
        <w:tc>
          <w:tcPr>
            <w:tcW w:w="1701" w:type="dxa"/>
            <w:shd w:val="clear" w:color="auto" w:fill="auto"/>
            <w:vAlign w:val="center"/>
          </w:tcPr>
          <w:p w14:paraId="0452261B" w14:textId="77777777" w:rsidR="00FB5E2E" w:rsidRPr="00FB5E2E" w:rsidRDefault="00FB5E2E" w:rsidP="00FB5E2E">
            <w:pPr>
              <w:jc w:val="center"/>
              <w:rPr>
                <w:szCs w:val="20"/>
              </w:rPr>
            </w:pPr>
            <w:r w:rsidRPr="00FB5E2E">
              <w:rPr>
                <w:szCs w:val="20"/>
              </w:rPr>
              <w:t>0</w:t>
            </w:r>
          </w:p>
        </w:tc>
        <w:tc>
          <w:tcPr>
            <w:tcW w:w="1134" w:type="dxa"/>
            <w:shd w:val="clear" w:color="auto" w:fill="auto"/>
            <w:vAlign w:val="center"/>
          </w:tcPr>
          <w:p w14:paraId="5E8C8D3F" w14:textId="77777777" w:rsidR="00FB5E2E" w:rsidRPr="00FB5E2E" w:rsidRDefault="00FB5E2E" w:rsidP="00FB5E2E">
            <w:pPr>
              <w:tabs>
                <w:tab w:val="left" w:pos="0"/>
              </w:tabs>
              <w:jc w:val="center"/>
              <w:rPr>
                <w:szCs w:val="20"/>
              </w:rPr>
            </w:pPr>
            <w:r w:rsidRPr="00FB5E2E">
              <w:rPr>
                <w:szCs w:val="20"/>
              </w:rPr>
              <w:t>33,21</w:t>
            </w:r>
          </w:p>
        </w:tc>
        <w:tc>
          <w:tcPr>
            <w:tcW w:w="1276" w:type="dxa"/>
            <w:shd w:val="clear" w:color="auto" w:fill="auto"/>
            <w:vAlign w:val="center"/>
          </w:tcPr>
          <w:p w14:paraId="51138B41" w14:textId="77777777" w:rsidR="00FB5E2E" w:rsidRPr="00FB5E2E" w:rsidRDefault="00FB5E2E" w:rsidP="00FB5E2E">
            <w:pPr>
              <w:tabs>
                <w:tab w:val="left" w:pos="0"/>
              </w:tabs>
              <w:jc w:val="center"/>
              <w:rPr>
                <w:szCs w:val="20"/>
              </w:rPr>
            </w:pPr>
            <w:r w:rsidRPr="00FB5E2E">
              <w:rPr>
                <w:szCs w:val="20"/>
              </w:rPr>
              <w:t>2,49</w:t>
            </w:r>
          </w:p>
        </w:tc>
      </w:tr>
      <w:tr w:rsidR="00FB5E2E" w:rsidRPr="00FB5E2E" w14:paraId="2CE817EE" w14:textId="77777777" w:rsidTr="00FB5E2E">
        <w:tc>
          <w:tcPr>
            <w:tcW w:w="567" w:type="dxa"/>
            <w:vMerge/>
            <w:shd w:val="clear" w:color="auto" w:fill="auto"/>
            <w:vAlign w:val="center"/>
          </w:tcPr>
          <w:p w14:paraId="1AD06DFE" w14:textId="77777777" w:rsidR="00FB5E2E" w:rsidRPr="00FB5E2E" w:rsidRDefault="00FB5E2E" w:rsidP="00FB5E2E">
            <w:pPr>
              <w:tabs>
                <w:tab w:val="left" w:pos="0"/>
              </w:tabs>
              <w:jc w:val="center"/>
              <w:rPr>
                <w:szCs w:val="20"/>
              </w:rPr>
            </w:pPr>
          </w:p>
        </w:tc>
        <w:tc>
          <w:tcPr>
            <w:tcW w:w="1843" w:type="dxa"/>
            <w:vMerge/>
            <w:shd w:val="clear" w:color="auto" w:fill="auto"/>
            <w:vAlign w:val="center"/>
          </w:tcPr>
          <w:p w14:paraId="491865BE" w14:textId="77777777" w:rsidR="00FB5E2E" w:rsidRPr="00FB5E2E" w:rsidRDefault="00FB5E2E" w:rsidP="00FB5E2E">
            <w:pPr>
              <w:tabs>
                <w:tab w:val="left" w:pos="0"/>
              </w:tabs>
              <w:jc w:val="center"/>
              <w:rPr>
                <w:szCs w:val="20"/>
              </w:rPr>
            </w:pPr>
          </w:p>
        </w:tc>
        <w:tc>
          <w:tcPr>
            <w:tcW w:w="851" w:type="dxa"/>
            <w:shd w:val="clear" w:color="auto" w:fill="auto"/>
          </w:tcPr>
          <w:p w14:paraId="4803F3E7" w14:textId="77777777" w:rsidR="00FB5E2E" w:rsidRPr="00FB5E2E" w:rsidRDefault="00FB5E2E" w:rsidP="00FB5E2E">
            <w:pPr>
              <w:tabs>
                <w:tab w:val="left" w:pos="0"/>
              </w:tabs>
              <w:jc w:val="center"/>
              <w:rPr>
                <w:szCs w:val="20"/>
              </w:rPr>
            </w:pPr>
            <w:r w:rsidRPr="00FB5E2E">
              <w:rPr>
                <w:szCs w:val="20"/>
              </w:rPr>
              <w:t>2021</w:t>
            </w:r>
          </w:p>
        </w:tc>
        <w:tc>
          <w:tcPr>
            <w:tcW w:w="1843" w:type="dxa"/>
            <w:shd w:val="clear" w:color="auto" w:fill="auto"/>
            <w:vAlign w:val="center"/>
          </w:tcPr>
          <w:p w14:paraId="5AB0C281" w14:textId="77777777" w:rsidR="00FB5E2E" w:rsidRPr="00FB5E2E" w:rsidRDefault="00FB5E2E" w:rsidP="00FB5E2E">
            <w:pPr>
              <w:jc w:val="center"/>
              <w:rPr>
                <w:szCs w:val="20"/>
              </w:rPr>
            </w:pPr>
            <w:r w:rsidRPr="00FB5E2E">
              <w:rPr>
                <w:szCs w:val="20"/>
              </w:rPr>
              <w:t>х</w:t>
            </w:r>
          </w:p>
        </w:tc>
        <w:tc>
          <w:tcPr>
            <w:tcW w:w="1842" w:type="dxa"/>
            <w:shd w:val="clear" w:color="auto" w:fill="auto"/>
            <w:vAlign w:val="center"/>
          </w:tcPr>
          <w:p w14:paraId="4A22A3AF" w14:textId="77777777" w:rsidR="00FB5E2E" w:rsidRPr="00FB5E2E" w:rsidRDefault="00FB5E2E" w:rsidP="00FB5E2E">
            <w:pPr>
              <w:tabs>
                <w:tab w:val="left" w:pos="0"/>
              </w:tabs>
              <w:jc w:val="center"/>
              <w:rPr>
                <w:szCs w:val="20"/>
              </w:rPr>
            </w:pPr>
            <w:r w:rsidRPr="00FB5E2E">
              <w:rPr>
                <w:szCs w:val="20"/>
              </w:rPr>
              <w:t>1</w:t>
            </w:r>
          </w:p>
        </w:tc>
        <w:tc>
          <w:tcPr>
            <w:tcW w:w="1701" w:type="dxa"/>
            <w:shd w:val="clear" w:color="auto" w:fill="auto"/>
            <w:vAlign w:val="center"/>
          </w:tcPr>
          <w:p w14:paraId="2DEE3BBB" w14:textId="77777777" w:rsidR="00FB5E2E" w:rsidRPr="00FB5E2E" w:rsidRDefault="00FB5E2E" w:rsidP="00FB5E2E">
            <w:pPr>
              <w:jc w:val="center"/>
              <w:rPr>
                <w:szCs w:val="20"/>
              </w:rPr>
            </w:pPr>
            <w:r w:rsidRPr="00FB5E2E">
              <w:rPr>
                <w:szCs w:val="20"/>
              </w:rPr>
              <w:t>0</w:t>
            </w:r>
          </w:p>
        </w:tc>
        <w:tc>
          <w:tcPr>
            <w:tcW w:w="1134" w:type="dxa"/>
            <w:shd w:val="clear" w:color="auto" w:fill="auto"/>
            <w:vAlign w:val="center"/>
          </w:tcPr>
          <w:p w14:paraId="27762F88" w14:textId="77777777" w:rsidR="00FB5E2E" w:rsidRPr="00FB5E2E" w:rsidRDefault="00FB5E2E" w:rsidP="00FB5E2E">
            <w:pPr>
              <w:tabs>
                <w:tab w:val="left" w:pos="0"/>
              </w:tabs>
              <w:jc w:val="center"/>
              <w:rPr>
                <w:szCs w:val="20"/>
              </w:rPr>
            </w:pPr>
            <w:r w:rsidRPr="00FB5E2E">
              <w:rPr>
                <w:szCs w:val="20"/>
              </w:rPr>
              <w:t>33,21</w:t>
            </w:r>
          </w:p>
        </w:tc>
        <w:tc>
          <w:tcPr>
            <w:tcW w:w="1276" w:type="dxa"/>
            <w:shd w:val="clear" w:color="auto" w:fill="auto"/>
            <w:vAlign w:val="center"/>
          </w:tcPr>
          <w:p w14:paraId="7C0A2987" w14:textId="77777777" w:rsidR="00FB5E2E" w:rsidRPr="00FB5E2E" w:rsidRDefault="00FB5E2E" w:rsidP="00FB5E2E">
            <w:pPr>
              <w:tabs>
                <w:tab w:val="left" w:pos="0"/>
              </w:tabs>
              <w:jc w:val="center"/>
              <w:rPr>
                <w:szCs w:val="20"/>
              </w:rPr>
            </w:pPr>
            <w:r w:rsidRPr="00FB5E2E">
              <w:rPr>
                <w:szCs w:val="20"/>
              </w:rPr>
              <w:t>2,49</w:t>
            </w:r>
          </w:p>
        </w:tc>
      </w:tr>
      <w:tr w:rsidR="00FB5E2E" w:rsidRPr="00FB5E2E" w14:paraId="31EF7F77" w14:textId="77777777" w:rsidTr="00FB5E2E">
        <w:tc>
          <w:tcPr>
            <w:tcW w:w="567" w:type="dxa"/>
            <w:vMerge/>
            <w:shd w:val="clear" w:color="auto" w:fill="auto"/>
            <w:vAlign w:val="center"/>
          </w:tcPr>
          <w:p w14:paraId="5EEAD0EA" w14:textId="77777777" w:rsidR="00FB5E2E" w:rsidRPr="00FB5E2E" w:rsidRDefault="00FB5E2E" w:rsidP="00FB5E2E">
            <w:pPr>
              <w:tabs>
                <w:tab w:val="left" w:pos="0"/>
              </w:tabs>
              <w:jc w:val="center"/>
              <w:rPr>
                <w:szCs w:val="20"/>
              </w:rPr>
            </w:pPr>
          </w:p>
        </w:tc>
        <w:tc>
          <w:tcPr>
            <w:tcW w:w="1843" w:type="dxa"/>
            <w:vMerge/>
            <w:shd w:val="clear" w:color="auto" w:fill="auto"/>
            <w:vAlign w:val="center"/>
          </w:tcPr>
          <w:p w14:paraId="715D7779" w14:textId="77777777" w:rsidR="00FB5E2E" w:rsidRPr="00FB5E2E" w:rsidRDefault="00FB5E2E" w:rsidP="00FB5E2E">
            <w:pPr>
              <w:tabs>
                <w:tab w:val="left" w:pos="0"/>
              </w:tabs>
              <w:jc w:val="center"/>
              <w:rPr>
                <w:szCs w:val="20"/>
              </w:rPr>
            </w:pPr>
          </w:p>
        </w:tc>
        <w:tc>
          <w:tcPr>
            <w:tcW w:w="851" w:type="dxa"/>
            <w:shd w:val="clear" w:color="auto" w:fill="auto"/>
          </w:tcPr>
          <w:p w14:paraId="29BD4E53" w14:textId="77777777" w:rsidR="00FB5E2E" w:rsidRPr="00FB5E2E" w:rsidRDefault="00FB5E2E" w:rsidP="00FB5E2E">
            <w:pPr>
              <w:tabs>
                <w:tab w:val="left" w:pos="0"/>
              </w:tabs>
              <w:jc w:val="center"/>
              <w:rPr>
                <w:szCs w:val="20"/>
              </w:rPr>
            </w:pPr>
            <w:r w:rsidRPr="00FB5E2E">
              <w:rPr>
                <w:szCs w:val="20"/>
              </w:rPr>
              <w:t>2022</w:t>
            </w:r>
          </w:p>
        </w:tc>
        <w:tc>
          <w:tcPr>
            <w:tcW w:w="1843" w:type="dxa"/>
            <w:shd w:val="clear" w:color="auto" w:fill="auto"/>
            <w:vAlign w:val="center"/>
          </w:tcPr>
          <w:p w14:paraId="5E72993F" w14:textId="77777777" w:rsidR="00FB5E2E" w:rsidRPr="00FB5E2E" w:rsidRDefault="00FB5E2E" w:rsidP="00FB5E2E">
            <w:pPr>
              <w:jc w:val="center"/>
              <w:rPr>
                <w:szCs w:val="20"/>
              </w:rPr>
            </w:pPr>
            <w:r w:rsidRPr="00FB5E2E">
              <w:rPr>
                <w:szCs w:val="20"/>
              </w:rPr>
              <w:t>х</w:t>
            </w:r>
          </w:p>
        </w:tc>
        <w:tc>
          <w:tcPr>
            <w:tcW w:w="1842" w:type="dxa"/>
            <w:shd w:val="clear" w:color="auto" w:fill="auto"/>
            <w:vAlign w:val="center"/>
          </w:tcPr>
          <w:p w14:paraId="6D6DF095" w14:textId="77777777" w:rsidR="00FB5E2E" w:rsidRPr="00FB5E2E" w:rsidRDefault="00FB5E2E" w:rsidP="00FB5E2E">
            <w:pPr>
              <w:tabs>
                <w:tab w:val="left" w:pos="0"/>
              </w:tabs>
              <w:jc w:val="center"/>
              <w:rPr>
                <w:szCs w:val="20"/>
              </w:rPr>
            </w:pPr>
            <w:r w:rsidRPr="00FB5E2E">
              <w:rPr>
                <w:szCs w:val="20"/>
              </w:rPr>
              <w:t>1</w:t>
            </w:r>
          </w:p>
        </w:tc>
        <w:tc>
          <w:tcPr>
            <w:tcW w:w="1701" w:type="dxa"/>
            <w:shd w:val="clear" w:color="auto" w:fill="auto"/>
            <w:vAlign w:val="center"/>
          </w:tcPr>
          <w:p w14:paraId="2DB37725" w14:textId="77777777" w:rsidR="00FB5E2E" w:rsidRPr="00FB5E2E" w:rsidRDefault="00FB5E2E" w:rsidP="00FB5E2E">
            <w:pPr>
              <w:jc w:val="center"/>
              <w:rPr>
                <w:szCs w:val="20"/>
              </w:rPr>
            </w:pPr>
            <w:r w:rsidRPr="00FB5E2E">
              <w:rPr>
                <w:szCs w:val="20"/>
              </w:rPr>
              <w:t>0</w:t>
            </w:r>
          </w:p>
        </w:tc>
        <w:tc>
          <w:tcPr>
            <w:tcW w:w="1134" w:type="dxa"/>
            <w:shd w:val="clear" w:color="auto" w:fill="auto"/>
            <w:vAlign w:val="center"/>
          </w:tcPr>
          <w:p w14:paraId="58EE9963" w14:textId="77777777" w:rsidR="00FB5E2E" w:rsidRPr="00FB5E2E" w:rsidRDefault="00FB5E2E" w:rsidP="00FB5E2E">
            <w:pPr>
              <w:tabs>
                <w:tab w:val="left" w:pos="0"/>
              </w:tabs>
              <w:jc w:val="center"/>
              <w:rPr>
                <w:szCs w:val="20"/>
              </w:rPr>
            </w:pPr>
            <w:r w:rsidRPr="00FB5E2E">
              <w:rPr>
                <w:szCs w:val="20"/>
              </w:rPr>
              <w:t>33,21</w:t>
            </w:r>
          </w:p>
        </w:tc>
        <w:tc>
          <w:tcPr>
            <w:tcW w:w="1276" w:type="dxa"/>
            <w:shd w:val="clear" w:color="auto" w:fill="auto"/>
            <w:vAlign w:val="center"/>
          </w:tcPr>
          <w:p w14:paraId="547F47BA" w14:textId="77777777" w:rsidR="00FB5E2E" w:rsidRPr="00FB5E2E" w:rsidRDefault="00FB5E2E" w:rsidP="00FB5E2E">
            <w:pPr>
              <w:tabs>
                <w:tab w:val="left" w:pos="0"/>
              </w:tabs>
              <w:jc w:val="center"/>
              <w:rPr>
                <w:szCs w:val="20"/>
              </w:rPr>
            </w:pPr>
            <w:r w:rsidRPr="00FB5E2E">
              <w:rPr>
                <w:szCs w:val="20"/>
              </w:rPr>
              <w:t>2,49</w:t>
            </w:r>
          </w:p>
        </w:tc>
      </w:tr>
      <w:tr w:rsidR="00FB5E2E" w:rsidRPr="00FB5E2E" w14:paraId="568F0675" w14:textId="77777777" w:rsidTr="00FB5E2E">
        <w:tc>
          <w:tcPr>
            <w:tcW w:w="567" w:type="dxa"/>
            <w:vMerge w:val="restart"/>
            <w:shd w:val="clear" w:color="auto" w:fill="auto"/>
            <w:vAlign w:val="center"/>
          </w:tcPr>
          <w:p w14:paraId="4BF9CA5A" w14:textId="77777777" w:rsidR="00FB5E2E" w:rsidRPr="00FB5E2E" w:rsidRDefault="00FB5E2E" w:rsidP="00FB5E2E">
            <w:pPr>
              <w:tabs>
                <w:tab w:val="left" w:pos="0"/>
              </w:tabs>
              <w:jc w:val="center"/>
              <w:rPr>
                <w:szCs w:val="20"/>
              </w:rPr>
            </w:pPr>
            <w:r w:rsidRPr="00FB5E2E">
              <w:rPr>
                <w:szCs w:val="20"/>
              </w:rPr>
              <w:t>2.</w:t>
            </w:r>
          </w:p>
        </w:tc>
        <w:tc>
          <w:tcPr>
            <w:tcW w:w="1843" w:type="dxa"/>
            <w:vMerge w:val="restart"/>
            <w:shd w:val="clear" w:color="auto" w:fill="auto"/>
            <w:vAlign w:val="center"/>
          </w:tcPr>
          <w:p w14:paraId="48D4BB88" w14:textId="77777777" w:rsidR="00FB5E2E" w:rsidRPr="00FB5E2E" w:rsidRDefault="00FB5E2E" w:rsidP="00FB5E2E">
            <w:pPr>
              <w:tabs>
                <w:tab w:val="left" w:pos="0"/>
              </w:tabs>
              <w:rPr>
                <w:szCs w:val="20"/>
              </w:rPr>
            </w:pPr>
            <w:r w:rsidRPr="00FB5E2E">
              <w:rPr>
                <w:szCs w:val="20"/>
              </w:rPr>
              <w:t>Водоотведение</w:t>
            </w:r>
          </w:p>
        </w:tc>
        <w:tc>
          <w:tcPr>
            <w:tcW w:w="851" w:type="dxa"/>
            <w:shd w:val="clear" w:color="auto" w:fill="auto"/>
          </w:tcPr>
          <w:p w14:paraId="242B2C45" w14:textId="77777777" w:rsidR="00FB5E2E" w:rsidRPr="00FB5E2E" w:rsidRDefault="00FB5E2E" w:rsidP="00FB5E2E">
            <w:pPr>
              <w:tabs>
                <w:tab w:val="left" w:pos="0"/>
              </w:tabs>
              <w:jc w:val="center"/>
              <w:rPr>
                <w:szCs w:val="20"/>
              </w:rPr>
            </w:pPr>
            <w:r w:rsidRPr="00FB5E2E">
              <w:rPr>
                <w:szCs w:val="20"/>
              </w:rPr>
              <w:t>2020</w:t>
            </w:r>
          </w:p>
        </w:tc>
        <w:tc>
          <w:tcPr>
            <w:tcW w:w="1843" w:type="dxa"/>
            <w:shd w:val="clear" w:color="auto" w:fill="auto"/>
            <w:vAlign w:val="center"/>
          </w:tcPr>
          <w:p w14:paraId="274E2112" w14:textId="77777777" w:rsidR="00FB5E2E" w:rsidRPr="00FB5E2E" w:rsidRDefault="00FB5E2E" w:rsidP="00FB5E2E">
            <w:pPr>
              <w:tabs>
                <w:tab w:val="left" w:pos="0"/>
              </w:tabs>
              <w:jc w:val="center"/>
              <w:rPr>
                <w:szCs w:val="20"/>
              </w:rPr>
            </w:pPr>
            <w:r w:rsidRPr="00FB5E2E">
              <w:rPr>
                <w:szCs w:val="20"/>
              </w:rPr>
              <w:t>11166,78</w:t>
            </w:r>
          </w:p>
        </w:tc>
        <w:tc>
          <w:tcPr>
            <w:tcW w:w="1842" w:type="dxa"/>
            <w:shd w:val="clear" w:color="auto" w:fill="auto"/>
            <w:vAlign w:val="center"/>
          </w:tcPr>
          <w:p w14:paraId="7B576662" w14:textId="77777777" w:rsidR="00FB5E2E" w:rsidRPr="00FB5E2E" w:rsidRDefault="00FB5E2E" w:rsidP="00FB5E2E">
            <w:pPr>
              <w:tabs>
                <w:tab w:val="left" w:pos="0"/>
              </w:tabs>
              <w:jc w:val="center"/>
              <w:rPr>
                <w:szCs w:val="20"/>
              </w:rPr>
            </w:pPr>
            <w:r w:rsidRPr="00FB5E2E">
              <w:rPr>
                <w:szCs w:val="20"/>
              </w:rPr>
              <w:t>х</w:t>
            </w:r>
          </w:p>
        </w:tc>
        <w:tc>
          <w:tcPr>
            <w:tcW w:w="1701" w:type="dxa"/>
            <w:shd w:val="clear" w:color="auto" w:fill="auto"/>
            <w:vAlign w:val="center"/>
          </w:tcPr>
          <w:p w14:paraId="62FFBC4E" w14:textId="77777777" w:rsidR="00FB5E2E" w:rsidRPr="00FB5E2E" w:rsidRDefault="00FB5E2E" w:rsidP="00FB5E2E">
            <w:pPr>
              <w:jc w:val="center"/>
              <w:rPr>
                <w:szCs w:val="20"/>
              </w:rPr>
            </w:pPr>
            <w:r w:rsidRPr="00FB5E2E">
              <w:rPr>
                <w:szCs w:val="20"/>
              </w:rPr>
              <w:t>0</w:t>
            </w:r>
          </w:p>
        </w:tc>
        <w:tc>
          <w:tcPr>
            <w:tcW w:w="1134" w:type="dxa"/>
            <w:shd w:val="clear" w:color="auto" w:fill="auto"/>
            <w:vAlign w:val="center"/>
          </w:tcPr>
          <w:p w14:paraId="07E7DC2C" w14:textId="77777777" w:rsidR="00FB5E2E" w:rsidRPr="00FB5E2E" w:rsidRDefault="00FB5E2E" w:rsidP="00FB5E2E">
            <w:pPr>
              <w:jc w:val="center"/>
              <w:rPr>
                <w:szCs w:val="20"/>
              </w:rPr>
            </w:pPr>
            <w:r w:rsidRPr="00FB5E2E">
              <w:rPr>
                <w:szCs w:val="20"/>
              </w:rPr>
              <w:t>х</w:t>
            </w:r>
          </w:p>
        </w:tc>
        <w:tc>
          <w:tcPr>
            <w:tcW w:w="1276" w:type="dxa"/>
            <w:shd w:val="clear" w:color="auto" w:fill="auto"/>
            <w:vAlign w:val="center"/>
          </w:tcPr>
          <w:p w14:paraId="64F643AC" w14:textId="77777777" w:rsidR="00FB5E2E" w:rsidRPr="00FB5E2E" w:rsidRDefault="00FB5E2E" w:rsidP="00FB5E2E">
            <w:pPr>
              <w:tabs>
                <w:tab w:val="left" w:pos="0"/>
              </w:tabs>
              <w:jc w:val="center"/>
              <w:rPr>
                <w:szCs w:val="20"/>
              </w:rPr>
            </w:pPr>
            <w:r w:rsidRPr="00FB5E2E">
              <w:rPr>
                <w:szCs w:val="20"/>
              </w:rPr>
              <w:t>2,91</w:t>
            </w:r>
          </w:p>
        </w:tc>
      </w:tr>
      <w:tr w:rsidR="00FB5E2E" w:rsidRPr="00FB5E2E" w14:paraId="2CE8FE85" w14:textId="77777777" w:rsidTr="00FB5E2E">
        <w:tc>
          <w:tcPr>
            <w:tcW w:w="567" w:type="dxa"/>
            <w:vMerge/>
            <w:shd w:val="clear" w:color="auto" w:fill="auto"/>
          </w:tcPr>
          <w:p w14:paraId="47F7A2B3" w14:textId="77777777" w:rsidR="00FB5E2E" w:rsidRPr="00FB5E2E" w:rsidRDefault="00FB5E2E" w:rsidP="00FB5E2E">
            <w:pPr>
              <w:tabs>
                <w:tab w:val="left" w:pos="0"/>
              </w:tabs>
              <w:jc w:val="center"/>
              <w:rPr>
                <w:szCs w:val="20"/>
              </w:rPr>
            </w:pPr>
          </w:p>
        </w:tc>
        <w:tc>
          <w:tcPr>
            <w:tcW w:w="1843" w:type="dxa"/>
            <w:vMerge/>
            <w:shd w:val="clear" w:color="auto" w:fill="auto"/>
          </w:tcPr>
          <w:p w14:paraId="022991F6" w14:textId="77777777" w:rsidR="00FB5E2E" w:rsidRPr="00FB5E2E" w:rsidRDefault="00FB5E2E" w:rsidP="00FB5E2E">
            <w:pPr>
              <w:tabs>
                <w:tab w:val="left" w:pos="0"/>
              </w:tabs>
              <w:jc w:val="center"/>
              <w:rPr>
                <w:szCs w:val="20"/>
              </w:rPr>
            </w:pPr>
          </w:p>
        </w:tc>
        <w:tc>
          <w:tcPr>
            <w:tcW w:w="851" w:type="dxa"/>
            <w:shd w:val="clear" w:color="auto" w:fill="auto"/>
          </w:tcPr>
          <w:p w14:paraId="0FD1312F" w14:textId="77777777" w:rsidR="00FB5E2E" w:rsidRPr="00FB5E2E" w:rsidRDefault="00FB5E2E" w:rsidP="00FB5E2E">
            <w:pPr>
              <w:tabs>
                <w:tab w:val="left" w:pos="0"/>
              </w:tabs>
              <w:jc w:val="center"/>
              <w:rPr>
                <w:szCs w:val="20"/>
              </w:rPr>
            </w:pPr>
            <w:r w:rsidRPr="00FB5E2E">
              <w:rPr>
                <w:szCs w:val="20"/>
              </w:rPr>
              <w:t>2021</w:t>
            </w:r>
          </w:p>
        </w:tc>
        <w:tc>
          <w:tcPr>
            <w:tcW w:w="1843" w:type="dxa"/>
            <w:shd w:val="clear" w:color="auto" w:fill="auto"/>
            <w:vAlign w:val="center"/>
          </w:tcPr>
          <w:p w14:paraId="67588EFF" w14:textId="77777777" w:rsidR="00FB5E2E" w:rsidRPr="00FB5E2E" w:rsidRDefault="00FB5E2E" w:rsidP="00FB5E2E">
            <w:pPr>
              <w:jc w:val="center"/>
              <w:rPr>
                <w:szCs w:val="20"/>
              </w:rPr>
            </w:pPr>
            <w:r w:rsidRPr="00FB5E2E">
              <w:rPr>
                <w:szCs w:val="20"/>
              </w:rPr>
              <w:t>х</w:t>
            </w:r>
          </w:p>
        </w:tc>
        <w:tc>
          <w:tcPr>
            <w:tcW w:w="1842" w:type="dxa"/>
            <w:shd w:val="clear" w:color="auto" w:fill="auto"/>
            <w:vAlign w:val="center"/>
          </w:tcPr>
          <w:p w14:paraId="4B72C2F3" w14:textId="77777777" w:rsidR="00FB5E2E" w:rsidRPr="00FB5E2E" w:rsidRDefault="00FB5E2E" w:rsidP="00FB5E2E">
            <w:pPr>
              <w:tabs>
                <w:tab w:val="left" w:pos="0"/>
              </w:tabs>
              <w:jc w:val="center"/>
              <w:rPr>
                <w:szCs w:val="20"/>
              </w:rPr>
            </w:pPr>
            <w:r w:rsidRPr="00FB5E2E">
              <w:rPr>
                <w:szCs w:val="20"/>
              </w:rPr>
              <w:t>1</w:t>
            </w:r>
          </w:p>
        </w:tc>
        <w:tc>
          <w:tcPr>
            <w:tcW w:w="1701" w:type="dxa"/>
            <w:shd w:val="clear" w:color="auto" w:fill="auto"/>
            <w:vAlign w:val="center"/>
          </w:tcPr>
          <w:p w14:paraId="0CADB6DA" w14:textId="77777777" w:rsidR="00FB5E2E" w:rsidRPr="00FB5E2E" w:rsidRDefault="00FB5E2E" w:rsidP="00FB5E2E">
            <w:pPr>
              <w:jc w:val="center"/>
              <w:rPr>
                <w:szCs w:val="20"/>
              </w:rPr>
            </w:pPr>
            <w:r w:rsidRPr="00FB5E2E">
              <w:rPr>
                <w:szCs w:val="20"/>
              </w:rPr>
              <w:t>0</w:t>
            </w:r>
          </w:p>
        </w:tc>
        <w:tc>
          <w:tcPr>
            <w:tcW w:w="1134" w:type="dxa"/>
            <w:shd w:val="clear" w:color="auto" w:fill="auto"/>
            <w:vAlign w:val="center"/>
          </w:tcPr>
          <w:p w14:paraId="7F4C831D" w14:textId="77777777" w:rsidR="00FB5E2E" w:rsidRPr="00FB5E2E" w:rsidRDefault="00FB5E2E" w:rsidP="00FB5E2E">
            <w:pPr>
              <w:jc w:val="center"/>
              <w:rPr>
                <w:szCs w:val="20"/>
              </w:rPr>
            </w:pPr>
            <w:r w:rsidRPr="00FB5E2E">
              <w:rPr>
                <w:szCs w:val="20"/>
              </w:rPr>
              <w:t>х</w:t>
            </w:r>
          </w:p>
        </w:tc>
        <w:tc>
          <w:tcPr>
            <w:tcW w:w="1276" w:type="dxa"/>
            <w:shd w:val="clear" w:color="auto" w:fill="auto"/>
            <w:vAlign w:val="center"/>
          </w:tcPr>
          <w:p w14:paraId="354ED909" w14:textId="77777777" w:rsidR="00FB5E2E" w:rsidRPr="00FB5E2E" w:rsidRDefault="00FB5E2E" w:rsidP="00FB5E2E">
            <w:pPr>
              <w:tabs>
                <w:tab w:val="left" w:pos="0"/>
              </w:tabs>
              <w:jc w:val="center"/>
              <w:rPr>
                <w:szCs w:val="20"/>
              </w:rPr>
            </w:pPr>
            <w:r w:rsidRPr="00FB5E2E">
              <w:rPr>
                <w:szCs w:val="20"/>
              </w:rPr>
              <w:t>2,91</w:t>
            </w:r>
          </w:p>
        </w:tc>
      </w:tr>
      <w:tr w:rsidR="00FB5E2E" w:rsidRPr="00FB5E2E" w14:paraId="61B618E1" w14:textId="77777777" w:rsidTr="00FB5E2E">
        <w:tc>
          <w:tcPr>
            <w:tcW w:w="567" w:type="dxa"/>
            <w:vMerge/>
            <w:shd w:val="clear" w:color="auto" w:fill="auto"/>
          </w:tcPr>
          <w:p w14:paraId="0178FC67" w14:textId="77777777" w:rsidR="00FB5E2E" w:rsidRPr="00FB5E2E" w:rsidRDefault="00FB5E2E" w:rsidP="00FB5E2E">
            <w:pPr>
              <w:tabs>
                <w:tab w:val="left" w:pos="0"/>
              </w:tabs>
              <w:jc w:val="center"/>
              <w:rPr>
                <w:szCs w:val="20"/>
              </w:rPr>
            </w:pPr>
          </w:p>
        </w:tc>
        <w:tc>
          <w:tcPr>
            <w:tcW w:w="1843" w:type="dxa"/>
            <w:vMerge/>
            <w:shd w:val="clear" w:color="auto" w:fill="auto"/>
          </w:tcPr>
          <w:p w14:paraId="1977A4DB" w14:textId="77777777" w:rsidR="00FB5E2E" w:rsidRPr="00FB5E2E" w:rsidRDefault="00FB5E2E" w:rsidP="00FB5E2E">
            <w:pPr>
              <w:tabs>
                <w:tab w:val="left" w:pos="0"/>
              </w:tabs>
              <w:jc w:val="center"/>
              <w:rPr>
                <w:szCs w:val="20"/>
              </w:rPr>
            </w:pPr>
          </w:p>
        </w:tc>
        <w:tc>
          <w:tcPr>
            <w:tcW w:w="851" w:type="dxa"/>
            <w:shd w:val="clear" w:color="auto" w:fill="auto"/>
          </w:tcPr>
          <w:p w14:paraId="1DFC2A32" w14:textId="77777777" w:rsidR="00FB5E2E" w:rsidRPr="00FB5E2E" w:rsidRDefault="00FB5E2E" w:rsidP="00FB5E2E">
            <w:pPr>
              <w:tabs>
                <w:tab w:val="left" w:pos="0"/>
              </w:tabs>
              <w:jc w:val="center"/>
              <w:rPr>
                <w:szCs w:val="20"/>
              </w:rPr>
            </w:pPr>
            <w:r w:rsidRPr="00FB5E2E">
              <w:rPr>
                <w:szCs w:val="20"/>
              </w:rPr>
              <w:t>2022</w:t>
            </w:r>
          </w:p>
        </w:tc>
        <w:tc>
          <w:tcPr>
            <w:tcW w:w="1843" w:type="dxa"/>
            <w:shd w:val="clear" w:color="auto" w:fill="auto"/>
            <w:vAlign w:val="center"/>
          </w:tcPr>
          <w:p w14:paraId="6DEB8DD3" w14:textId="77777777" w:rsidR="00FB5E2E" w:rsidRPr="00FB5E2E" w:rsidRDefault="00FB5E2E" w:rsidP="00FB5E2E">
            <w:pPr>
              <w:jc w:val="center"/>
              <w:rPr>
                <w:szCs w:val="20"/>
              </w:rPr>
            </w:pPr>
            <w:r w:rsidRPr="00FB5E2E">
              <w:rPr>
                <w:szCs w:val="20"/>
              </w:rPr>
              <w:t>х</w:t>
            </w:r>
          </w:p>
        </w:tc>
        <w:tc>
          <w:tcPr>
            <w:tcW w:w="1842" w:type="dxa"/>
            <w:shd w:val="clear" w:color="auto" w:fill="auto"/>
            <w:vAlign w:val="center"/>
          </w:tcPr>
          <w:p w14:paraId="00ACCF0E" w14:textId="77777777" w:rsidR="00FB5E2E" w:rsidRPr="00FB5E2E" w:rsidRDefault="00FB5E2E" w:rsidP="00FB5E2E">
            <w:pPr>
              <w:tabs>
                <w:tab w:val="left" w:pos="0"/>
              </w:tabs>
              <w:jc w:val="center"/>
              <w:rPr>
                <w:szCs w:val="20"/>
              </w:rPr>
            </w:pPr>
            <w:r w:rsidRPr="00FB5E2E">
              <w:rPr>
                <w:szCs w:val="20"/>
              </w:rPr>
              <w:t>1</w:t>
            </w:r>
          </w:p>
        </w:tc>
        <w:tc>
          <w:tcPr>
            <w:tcW w:w="1701" w:type="dxa"/>
            <w:shd w:val="clear" w:color="auto" w:fill="auto"/>
            <w:vAlign w:val="center"/>
          </w:tcPr>
          <w:p w14:paraId="008FFD78" w14:textId="77777777" w:rsidR="00FB5E2E" w:rsidRPr="00FB5E2E" w:rsidRDefault="00FB5E2E" w:rsidP="00FB5E2E">
            <w:pPr>
              <w:jc w:val="center"/>
              <w:rPr>
                <w:szCs w:val="20"/>
              </w:rPr>
            </w:pPr>
            <w:r w:rsidRPr="00FB5E2E">
              <w:rPr>
                <w:szCs w:val="20"/>
              </w:rPr>
              <w:t>0</w:t>
            </w:r>
          </w:p>
        </w:tc>
        <w:tc>
          <w:tcPr>
            <w:tcW w:w="1134" w:type="dxa"/>
            <w:shd w:val="clear" w:color="auto" w:fill="auto"/>
            <w:vAlign w:val="center"/>
          </w:tcPr>
          <w:p w14:paraId="2EFB8C9C" w14:textId="77777777" w:rsidR="00FB5E2E" w:rsidRPr="00FB5E2E" w:rsidRDefault="00FB5E2E" w:rsidP="00FB5E2E">
            <w:pPr>
              <w:jc w:val="center"/>
              <w:rPr>
                <w:szCs w:val="20"/>
              </w:rPr>
            </w:pPr>
            <w:r w:rsidRPr="00FB5E2E">
              <w:rPr>
                <w:szCs w:val="20"/>
              </w:rPr>
              <w:t>х</w:t>
            </w:r>
          </w:p>
        </w:tc>
        <w:tc>
          <w:tcPr>
            <w:tcW w:w="1276" w:type="dxa"/>
            <w:shd w:val="clear" w:color="auto" w:fill="auto"/>
            <w:vAlign w:val="center"/>
          </w:tcPr>
          <w:p w14:paraId="034DFB80" w14:textId="77777777" w:rsidR="00FB5E2E" w:rsidRPr="00FB5E2E" w:rsidRDefault="00FB5E2E" w:rsidP="00FB5E2E">
            <w:pPr>
              <w:tabs>
                <w:tab w:val="left" w:pos="0"/>
              </w:tabs>
              <w:jc w:val="center"/>
              <w:rPr>
                <w:szCs w:val="20"/>
              </w:rPr>
            </w:pPr>
            <w:r w:rsidRPr="00FB5E2E">
              <w:rPr>
                <w:szCs w:val="20"/>
              </w:rPr>
              <w:t>2,91</w:t>
            </w:r>
          </w:p>
        </w:tc>
      </w:tr>
    </w:tbl>
    <w:p w14:paraId="21E55ADA" w14:textId="77777777" w:rsidR="00FB5E2E" w:rsidRPr="00FB5E2E" w:rsidRDefault="00FB5E2E" w:rsidP="00FB5E2E">
      <w:pPr>
        <w:ind w:firstLine="709"/>
        <w:jc w:val="both"/>
        <w:rPr>
          <w:color w:val="FF0000"/>
          <w:sz w:val="28"/>
          <w:szCs w:val="28"/>
        </w:rPr>
      </w:pPr>
    </w:p>
    <w:p w14:paraId="76DB2D97" w14:textId="77777777" w:rsidR="00FB5E2E" w:rsidRPr="00FB5E2E" w:rsidRDefault="00FB5E2E" w:rsidP="00FB5E2E">
      <w:pPr>
        <w:tabs>
          <w:tab w:val="left" w:pos="1134"/>
        </w:tabs>
        <w:ind w:firstLine="709"/>
        <w:jc w:val="both"/>
        <w:rPr>
          <w:sz w:val="28"/>
          <w:szCs w:val="28"/>
        </w:rPr>
      </w:pPr>
      <w:r w:rsidRPr="00FB5E2E">
        <w:rPr>
          <w:sz w:val="28"/>
          <w:szCs w:val="28"/>
        </w:rPr>
        <w:t>Удельный расход электрической энергии (мощности) определен регулятором исходя из объема поданной воды (принятых сточных вод) в соответствии с п. 64 Основ ценообразования и Приказом Минстроя России         от 04.04.2014 № 162/</w:t>
      </w:r>
      <w:proofErr w:type="spellStart"/>
      <w:r w:rsidRPr="00FB5E2E">
        <w:rPr>
          <w:sz w:val="28"/>
          <w:szCs w:val="28"/>
        </w:rPr>
        <w:t>пр</w:t>
      </w:r>
      <w:proofErr w:type="spellEnd"/>
      <w:r w:rsidRPr="00FB5E2E">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w:t>
      </w:r>
    </w:p>
    <w:p w14:paraId="5170F63C" w14:textId="77777777" w:rsidR="00FB5E2E" w:rsidRPr="00FB5E2E" w:rsidRDefault="00FB5E2E" w:rsidP="00FB5E2E">
      <w:pPr>
        <w:tabs>
          <w:tab w:val="left" w:pos="1134"/>
        </w:tabs>
        <w:ind w:firstLine="709"/>
        <w:jc w:val="both"/>
        <w:rPr>
          <w:sz w:val="28"/>
          <w:szCs w:val="28"/>
        </w:rPr>
      </w:pPr>
      <w:r w:rsidRPr="00FB5E2E">
        <w:rPr>
          <w:sz w:val="28"/>
          <w:szCs w:val="28"/>
        </w:rPr>
        <w:t>В соответствии с вышеуказанными документами удельный расход электрической энергии (мощности) на 2020 год рассчитан регулятором, исходя из объема поданной воды (принятых сточных вод) и объема потребляемой электрической энергии (мощности). При определении удельного расхода электрической энергии (мощности) на 2021-2022 годы регулятор исходил из неизменности плановых объемов поданной воды (принятых сточных вод) и, как следствие, неизменного объема потребляемой электрической энергии (мощности). Таким образом, удельный расход электрической энергии (мощности) на 2021-2022 годы принят на уровне показателя, рассчитанного на 2020 год.</w:t>
      </w:r>
    </w:p>
    <w:p w14:paraId="75A349B7" w14:textId="77777777" w:rsidR="00FB5E2E" w:rsidRPr="00FB5E2E" w:rsidRDefault="00FB5E2E" w:rsidP="00FB5E2E">
      <w:pPr>
        <w:tabs>
          <w:tab w:val="left" w:pos="1134"/>
        </w:tabs>
        <w:ind w:firstLine="709"/>
        <w:jc w:val="both"/>
        <w:rPr>
          <w:sz w:val="28"/>
          <w:szCs w:val="28"/>
        </w:rPr>
      </w:pPr>
    </w:p>
    <w:p w14:paraId="144FDD3B" w14:textId="77777777" w:rsidR="00FB5E2E" w:rsidRPr="00FB5E2E" w:rsidRDefault="00FB5E2E" w:rsidP="00FB5E2E">
      <w:pPr>
        <w:tabs>
          <w:tab w:val="left" w:pos="1134"/>
        </w:tabs>
        <w:ind w:firstLine="709"/>
        <w:jc w:val="both"/>
        <w:rPr>
          <w:sz w:val="28"/>
          <w:szCs w:val="28"/>
        </w:rPr>
      </w:pPr>
      <w:r w:rsidRPr="00FB5E2E">
        <w:rPr>
          <w:sz w:val="28"/>
          <w:szCs w:val="28"/>
        </w:rPr>
        <w:t>Расчеты конкретных статей расходов, основание расчетов, приводятся далее в экспертном заключении при анализе соответствующих статей расходов.</w:t>
      </w:r>
    </w:p>
    <w:p w14:paraId="56E6DBB3" w14:textId="77777777" w:rsidR="00FB5E2E" w:rsidRPr="00FB5E2E" w:rsidRDefault="00FB5E2E" w:rsidP="00FB5E2E">
      <w:pPr>
        <w:tabs>
          <w:tab w:val="left" w:pos="1134"/>
        </w:tabs>
        <w:ind w:firstLine="709"/>
        <w:jc w:val="both"/>
        <w:rPr>
          <w:sz w:val="28"/>
          <w:szCs w:val="28"/>
        </w:rPr>
      </w:pPr>
    </w:p>
    <w:p w14:paraId="718755DD" w14:textId="77777777" w:rsidR="00FB5E2E" w:rsidRPr="00FB5E2E" w:rsidRDefault="00FB5E2E" w:rsidP="00FB5E2E">
      <w:pPr>
        <w:jc w:val="center"/>
        <w:rPr>
          <w:b/>
          <w:sz w:val="32"/>
          <w:szCs w:val="32"/>
          <w:u w:val="single"/>
        </w:rPr>
      </w:pPr>
      <w:r w:rsidRPr="00FB5E2E">
        <w:rPr>
          <w:b/>
          <w:sz w:val="32"/>
          <w:szCs w:val="32"/>
          <w:u w:val="single"/>
        </w:rPr>
        <w:t>Анализ основных технико-экономических показателей</w:t>
      </w:r>
    </w:p>
    <w:p w14:paraId="6FF5F871" w14:textId="77777777" w:rsidR="00FB5E2E" w:rsidRPr="00FB5E2E" w:rsidRDefault="00FB5E2E" w:rsidP="00FB5E2E">
      <w:pPr>
        <w:jc w:val="center"/>
        <w:rPr>
          <w:color w:val="FF0000"/>
          <w:sz w:val="16"/>
          <w:szCs w:val="28"/>
        </w:rPr>
      </w:pPr>
    </w:p>
    <w:p w14:paraId="4A48FC50" w14:textId="77777777" w:rsidR="00FB5E2E" w:rsidRPr="00FB5E2E" w:rsidRDefault="00FB5E2E" w:rsidP="00FB5E2E">
      <w:pPr>
        <w:ind w:firstLine="709"/>
        <w:jc w:val="both"/>
        <w:rPr>
          <w:color w:val="000000"/>
          <w:sz w:val="28"/>
          <w:szCs w:val="28"/>
        </w:rPr>
      </w:pPr>
      <w:r w:rsidRPr="00FB5E2E">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D046D3D" w14:textId="77777777" w:rsidR="00FB5E2E" w:rsidRPr="00FB5E2E" w:rsidRDefault="00FB5E2E" w:rsidP="00FB5E2E">
      <w:pPr>
        <w:ind w:firstLine="709"/>
        <w:jc w:val="both"/>
        <w:rPr>
          <w:color w:val="000000"/>
          <w:sz w:val="28"/>
          <w:szCs w:val="28"/>
        </w:rPr>
      </w:pPr>
      <w:r w:rsidRPr="00FB5E2E">
        <w:rPr>
          <w:color w:val="000000"/>
          <w:sz w:val="28"/>
          <w:szCs w:val="28"/>
        </w:rPr>
        <w:t>В соответствии с п. 5 Методических указаний объем отпускаемой воды определяется по формулам:</w:t>
      </w:r>
    </w:p>
    <w:p w14:paraId="5DDFB7BE" w14:textId="77777777" w:rsidR="00FB5E2E" w:rsidRPr="00FB5E2E" w:rsidRDefault="00FB5E2E" w:rsidP="00FB5E2E">
      <w:pPr>
        <w:ind w:firstLine="709"/>
        <w:jc w:val="both"/>
        <w:rPr>
          <w:color w:val="000000"/>
          <w:sz w:val="16"/>
          <w:szCs w:val="28"/>
        </w:rPr>
      </w:pPr>
    </w:p>
    <w:p w14:paraId="6A98D427" w14:textId="0CD1DEBD" w:rsidR="00FB5E2E" w:rsidRPr="00FB5E2E" w:rsidRDefault="00FB5E2E" w:rsidP="00FB5E2E">
      <w:pPr>
        <w:ind w:firstLine="709"/>
        <w:rPr>
          <w:position w:val="-12"/>
        </w:rPr>
      </w:pPr>
      <w:r w:rsidRPr="00FB5E2E">
        <w:rPr>
          <w:noProof/>
          <w:position w:val="-12"/>
        </w:rPr>
        <w:drawing>
          <wp:inline distT="0" distB="0" distL="0" distR="0" wp14:anchorId="5E2ADE7B" wp14:editId="7931F6B1">
            <wp:extent cx="2863850" cy="35369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3850" cy="353695"/>
                    </a:xfrm>
                    <a:prstGeom prst="rect">
                      <a:avLst/>
                    </a:prstGeom>
                    <a:noFill/>
                    <a:ln>
                      <a:noFill/>
                    </a:ln>
                  </pic:spPr>
                </pic:pic>
              </a:graphicData>
            </a:graphic>
          </wp:inline>
        </w:drawing>
      </w:r>
    </w:p>
    <w:p w14:paraId="040FDE19" w14:textId="77777777" w:rsidR="00FB5E2E" w:rsidRPr="00FB5E2E" w:rsidRDefault="00FB5E2E" w:rsidP="00FB5E2E">
      <w:pPr>
        <w:ind w:firstLine="709"/>
        <w:rPr>
          <w:position w:val="-12"/>
        </w:rPr>
      </w:pPr>
    </w:p>
    <w:p w14:paraId="6FC81735" w14:textId="61C889EF" w:rsidR="00FB5E2E" w:rsidRPr="00FB5E2E" w:rsidRDefault="00FB5E2E" w:rsidP="00FB5E2E">
      <w:pPr>
        <w:ind w:firstLine="709"/>
        <w:rPr>
          <w:color w:val="000000"/>
          <w:sz w:val="28"/>
          <w:szCs w:val="28"/>
        </w:rPr>
      </w:pPr>
      <w:r w:rsidRPr="00FB5E2E">
        <w:rPr>
          <w:noProof/>
          <w:position w:val="-36"/>
        </w:rPr>
        <w:drawing>
          <wp:inline distT="0" distB="0" distL="0" distR="0" wp14:anchorId="2DA5F724" wp14:editId="65EA1F88">
            <wp:extent cx="3183255" cy="647065"/>
            <wp:effectExtent l="0" t="0" r="0" b="63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3255" cy="647065"/>
                    </a:xfrm>
                    <a:prstGeom prst="rect">
                      <a:avLst/>
                    </a:prstGeom>
                    <a:noFill/>
                    <a:ln>
                      <a:noFill/>
                    </a:ln>
                  </pic:spPr>
                </pic:pic>
              </a:graphicData>
            </a:graphic>
          </wp:inline>
        </w:drawing>
      </w:r>
    </w:p>
    <w:p w14:paraId="6A2F39F2" w14:textId="77777777" w:rsidR="00FB5E2E" w:rsidRPr="00FB5E2E" w:rsidRDefault="00FB5E2E" w:rsidP="00FB5E2E">
      <w:pPr>
        <w:ind w:firstLine="709"/>
        <w:jc w:val="both"/>
        <w:rPr>
          <w:color w:val="000000"/>
          <w:sz w:val="28"/>
          <w:szCs w:val="28"/>
        </w:rPr>
      </w:pPr>
    </w:p>
    <w:p w14:paraId="30CEF61F" w14:textId="77777777" w:rsidR="00FB5E2E" w:rsidRPr="00FB5E2E" w:rsidRDefault="00FB5E2E" w:rsidP="00FB5E2E">
      <w:pPr>
        <w:autoSpaceDE w:val="0"/>
        <w:autoSpaceDN w:val="0"/>
        <w:adjustRightInd w:val="0"/>
        <w:ind w:firstLine="540"/>
        <w:jc w:val="both"/>
        <w:rPr>
          <w:sz w:val="28"/>
          <w:szCs w:val="28"/>
        </w:rPr>
      </w:pPr>
      <w:r w:rsidRPr="00FB5E2E">
        <w:rPr>
          <w:sz w:val="28"/>
          <w:szCs w:val="28"/>
        </w:rPr>
        <w:t>где:</w:t>
      </w:r>
    </w:p>
    <w:p w14:paraId="0EC4CABF" w14:textId="2E6B1007" w:rsidR="00FB5E2E" w:rsidRPr="00FB5E2E" w:rsidRDefault="00FB5E2E" w:rsidP="00FB5E2E">
      <w:pPr>
        <w:autoSpaceDE w:val="0"/>
        <w:autoSpaceDN w:val="0"/>
        <w:adjustRightInd w:val="0"/>
        <w:ind w:firstLine="540"/>
        <w:jc w:val="both"/>
        <w:rPr>
          <w:sz w:val="28"/>
          <w:szCs w:val="28"/>
        </w:rPr>
      </w:pPr>
      <w:r w:rsidRPr="00FB5E2E">
        <w:rPr>
          <w:noProof/>
          <w:position w:val="-11"/>
          <w:sz w:val="28"/>
          <w:szCs w:val="28"/>
        </w:rPr>
        <w:drawing>
          <wp:inline distT="0" distB="0" distL="0" distR="0" wp14:anchorId="5306ED7A" wp14:editId="6F370FEE">
            <wp:extent cx="267335" cy="31940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35" cy="319405"/>
                    </a:xfrm>
                    <a:prstGeom prst="rect">
                      <a:avLst/>
                    </a:prstGeom>
                    <a:noFill/>
                    <a:ln>
                      <a:noFill/>
                    </a:ln>
                  </pic:spPr>
                </pic:pic>
              </a:graphicData>
            </a:graphic>
          </wp:inline>
        </w:drawing>
      </w:r>
      <w:r w:rsidRPr="00FB5E2E">
        <w:rPr>
          <w:sz w:val="28"/>
          <w:szCs w:val="28"/>
        </w:rPr>
        <w:t xml:space="preserve"> - объем воды, отпускаемой абонентам (планируемой к отпуску) в году i, тыс. куб. м;</w:t>
      </w:r>
    </w:p>
    <w:p w14:paraId="2EA2BFCE" w14:textId="77777777" w:rsidR="00FB5E2E" w:rsidRPr="00FB5E2E" w:rsidRDefault="00FB5E2E" w:rsidP="00FB5E2E">
      <w:pPr>
        <w:autoSpaceDE w:val="0"/>
        <w:autoSpaceDN w:val="0"/>
        <w:adjustRightInd w:val="0"/>
        <w:ind w:firstLine="540"/>
        <w:jc w:val="both"/>
        <w:rPr>
          <w:sz w:val="10"/>
          <w:szCs w:val="28"/>
        </w:rPr>
      </w:pPr>
    </w:p>
    <w:p w14:paraId="34A50114" w14:textId="1DC07D76" w:rsidR="00FB5E2E" w:rsidRPr="00FB5E2E" w:rsidRDefault="00FB5E2E" w:rsidP="00FB5E2E">
      <w:pPr>
        <w:autoSpaceDE w:val="0"/>
        <w:autoSpaceDN w:val="0"/>
        <w:adjustRightInd w:val="0"/>
        <w:ind w:firstLine="540"/>
        <w:jc w:val="both"/>
        <w:rPr>
          <w:sz w:val="28"/>
          <w:szCs w:val="28"/>
        </w:rPr>
      </w:pPr>
      <w:r w:rsidRPr="00FB5E2E">
        <w:rPr>
          <w:noProof/>
          <w:position w:val="-12"/>
          <w:sz w:val="28"/>
          <w:szCs w:val="28"/>
        </w:rPr>
        <w:drawing>
          <wp:inline distT="0" distB="0" distL="0" distR="0" wp14:anchorId="4BD15383" wp14:editId="0D0F446B">
            <wp:extent cx="362585" cy="32766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585" cy="327660"/>
                    </a:xfrm>
                    <a:prstGeom prst="rect">
                      <a:avLst/>
                    </a:prstGeom>
                    <a:noFill/>
                    <a:ln>
                      <a:noFill/>
                    </a:ln>
                  </pic:spPr>
                </pic:pic>
              </a:graphicData>
            </a:graphic>
          </wp:inline>
        </w:drawing>
      </w:r>
      <w:r w:rsidRPr="00FB5E2E">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9271B6E" w14:textId="77777777" w:rsidR="00FB5E2E" w:rsidRPr="00FB5E2E" w:rsidRDefault="00FB5E2E" w:rsidP="00FB5E2E">
      <w:pPr>
        <w:autoSpaceDE w:val="0"/>
        <w:autoSpaceDN w:val="0"/>
        <w:adjustRightInd w:val="0"/>
        <w:ind w:firstLine="540"/>
        <w:jc w:val="both"/>
        <w:rPr>
          <w:sz w:val="10"/>
          <w:szCs w:val="28"/>
        </w:rPr>
      </w:pPr>
    </w:p>
    <w:p w14:paraId="2C542986" w14:textId="00568696" w:rsidR="00FB5E2E" w:rsidRPr="00FB5E2E" w:rsidRDefault="00FB5E2E" w:rsidP="00FB5E2E">
      <w:pPr>
        <w:autoSpaceDE w:val="0"/>
        <w:autoSpaceDN w:val="0"/>
        <w:adjustRightInd w:val="0"/>
        <w:ind w:firstLine="540"/>
        <w:jc w:val="both"/>
        <w:rPr>
          <w:sz w:val="28"/>
          <w:szCs w:val="28"/>
        </w:rPr>
      </w:pPr>
      <w:r w:rsidRPr="00FB5E2E">
        <w:rPr>
          <w:noProof/>
          <w:position w:val="-12"/>
          <w:sz w:val="28"/>
          <w:szCs w:val="28"/>
        </w:rPr>
        <w:drawing>
          <wp:inline distT="0" distB="0" distL="0" distR="0" wp14:anchorId="387D9B89" wp14:editId="12BD3993">
            <wp:extent cx="422910" cy="32766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 cy="327660"/>
                    </a:xfrm>
                    <a:prstGeom prst="rect">
                      <a:avLst/>
                    </a:prstGeom>
                    <a:noFill/>
                    <a:ln>
                      <a:noFill/>
                    </a:ln>
                  </pic:spPr>
                </pic:pic>
              </a:graphicData>
            </a:graphic>
          </wp:inline>
        </w:drawing>
      </w:r>
      <w:r w:rsidRPr="00FB5E2E">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3C9B5FF" w14:textId="77777777" w:rsidR="00FB5E2E" w:rsidRPr="00FB5E2E" w:rsidRDefault="00FB5E2E" w:rsidP="00FB5E2E">
      <w:pPr>
        <w:autoSpaceDE w:val="0"/>
        <w:autoSpaceDN w:val="0"/>
        <w:adjustRightInd w:val="0"/>
        <w:ind w:firstLine="540"/>
        <w:jc w:val="both"/>
        <w:rPr>
          <w:sz w:val="10"/>
          <w:szCs w:val="28"/>
        </w:rPr>
      </w:pPr>
    </w:p>
    <w:p w14:paraId="5C57D9F1" w14:textId="40F13625" w:rsidR="00FB5E2E" w:rsidRPr="00FB5E2E" w:rsidRDefault="00FB5E2E" w:rsidP="00FB5E2E">
      <w:pPr>
        <w:autoSpaceDE w:val="0"/>
        <w:autoSpaceDN w:val="0"/>
        <w:adjustRightInd w:val="0"/>
        <w:ind w:firstLine="540"/>
        <w:jc w:val="both"/>
        <w:rPr>
          <w:sz w:val="28"/>
          <w:szCs w:val="28"/>
        </w:rPr>
      </w:pPr>
      <w:r w:rsidRPr="00FB5E2E">
        <w:rPr>
          <w:noProof/>
          <w:position w:val="-11"/>
          <w:sz w:val="28"/>
          <w:szCs w:val="28"/>
        </w:rPr>
        <w:drawing>
          <wp:inline distT="0" distB="0" distL="0" distR="0" wp14:anchorId="45C4B388" wp14:editId="5E2B5F3B">
            <wp:extent cx="198120" cy="31940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 cy="319405"/>
                    </a:xfrm>
                    <a:prstGeom prst="rect">
                      <a:avLst/>
                    </a:prstGeom>
                    <a:noFill/>
                    <a:ln>
                      <a:noFill/>
                    </a:ln>
                  </pic:spPr>
                </pic:pic>
              </a:graphicData>
            </a:graphic>
          </wp:inline>
        </w:drawing>
      </w:r>
      <w:r w:rsidRPr="00FB5E2E">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150D861" w14:textId="77777777" w:rsidR="00FB5E2E" w:rsidRPr="00FB5E2E" w:rsidRDefault="00FB5E2E" w:rsidP="00FB5E2E">
      <w:pPr>
        <w:ind w:firstLine="709"/>
        <w:jc w:val="both"/>
        <w:rPr>
          <w:sz w:val="28"/>
          <w:szCs w:val="28"/>
        </w:rPr>
      </w:pPr>
      <w:r w:rsidRPr="00FB5E2E">
        <w:rPr>
          <w:color w:val="000000"/>
          <w:sz w:val="28"/>
          <w:szCs w:val="28"/>
        </w:rPr>
        <w:t xml:space="preserve">В связи с тем, что рассматриваемое предприятие осуществляет регулируемые виды деятельности с ноября 2018 года, оценить динамику объемов за последние 3 года в соответствии с </w:t>
      </w:r>
      <w:proofErr w:type="spellStart"/>
      <w:r w:rsidRPr="00FB5E2E">
        <w:rPr>
          <w:color w:val="000000"/>
          <w:sz w:val="28"/>
          <w:szCs w:val="28"/>
        </w:rPr>
        <w:t>п.п</w:t>
      </w:r>
      <w:proofErr w:type="spellEnd"/>
      <w:r w:rsidRPr="00FB5E2E">
        <w:rPr>
          <w:color w:val="000000"/>
          <w:sz w:val="28"/>
          <w:szCs w:val="28"/>
        </w:rPr>
        <w:t>. 4-5 Методических указаний не представляется возможным.</w:t>
      </w:r>
    </w:p>
    <w:p w14:paraId="0589D550" w14:textId="77777777" w:rsidR="00FB5E2E" w:rsidRPr="00FB5E2E" w:rsidRDefault="00FB5E2E" w:rsidP="00FB5E2E">
      <w:pPr>
        <w:ind w:firstLine="709"/>
        <w:jc w:val="both"/>
        <w:rPr>
          <w:color w:val="000000"/>
          <w:sz w:val="28"/>
          <w:szCs w:val="28"/>
        </w:rPr>
      </w:pPr>
      <w:r w:rsidRPr="00FB5E2E">
        <w:rPr>
          <w:color w:val="000000"/>
          <w:sz w:val="28"/>
          <w:szCs w:val="28"/>
        </w:rPr>
        <w:t xml:space="preserve">Проанализировав представленные документы (в том числе информацию, представленную организацией в соответствии со Стандартами раскрытия информации в сфере водоснабжения и водоотведения), специалист полагает экономически и технологически обоснованным принять показатели </w:t>
      </w:r>
      <w:r w:rsidRPr="00FB5E2E">
        <w:rPr>
          <w:color w:val="000000"/>
          <w:sz w:val="28"/>
          <w:szCs w:val="28"/>
          <w:u w:val="single"/>
        </w:rPr>
        <w:t>объемов на следующем уровне</w:t>
      </w:r>
      <w:r w:rsidRPr="00FB5E2E">
        <w:rPr>
          <w:color w:val="000000"/>
          <w:sz w:val="28"/>
          <w:szCs w:val="28"/>
        </w:rPr>
        <w:t>.</w:t>
      </w:r>
    </w:p>
    <w:p w14:paraId="13C909E6" w14:textId="77777777" w:rsidR="00FB5E2E" w:rsidRPr="00FB5E2E" w:rsidRDefault="00FB5E2E" w:rsidP="00FB5E2E">
      <w:pPr>
        <w:ind w:firstLine="709"/>
        <w:jc w:val="both"/>
        <w:rPr>
          <w:color w:val="000000"/>
          <w:sz w:val="28"/>
          <w:szCs w:val="28"/>
          <w:u w:val="single"/>
        </w:rPr>
      </w:pPr>
      <w:r w:rsidRPr="00FB5E2E">
        <w:rPr>
          <w:b/>
          <w:color w:val="000000"/>
          <w:sz w:val="28"/>
          <w:szCs w:val="28"/>
          <w:u w:val="single"/>
        </w:rPr>
        <w:t>В сфере холодного водоснабжения питьевой водой</w:t>
      </w:r>
      <w:r w:rsidRPr="00FB5E2E">
        <w:rPr>
          <w:color w:val="000000"/>
          <w:sz w:val="28"/>
          <w:szCs w:val="28"/>
          <w:u w:val="single"/>
        </w:rPr>
        <w:t>:</w:t>
      </w:r>
    </w:p>
    <w:p w14:paraId="228D79FF" w14:textId="77777777" w:rsidR="00FB5E2E" w:rsidRPr="00FB5E2E" w:rsidRDefault="00FB5E2E" w:rsidP="00FB5E2E">
      <w:pPr>
        <w:ind w:firstLine="709"/>
        <w:jc w:val="both"/>
        <w:rPr>
          <w:color w:val="000000"/>
          <w:sz w:val="28"/>
          <w:szCs w:val="28"/>
        </w:rPr>
      </w:pPr>
      <w:r w:rsidRPr="00FB5E2E">
        <w:rPr>
          <w:color w:val="000000"/>
          <w:sz w:val="28"/>
          <w:szCs w:val="28"/>
        </w:rPr>
        <w:t xml:space="preserve">- </w:t>
      </w:r>
      <w:r w:rsidRPr="00FB5E2E">
        <w:rPr>
          <w:color w:val="000000"/>
          <w:sz w:val="28"/>
          <w:szCs w:val="28"/>
          <w:u w:val="single"/>
        </w:rPr>
        <w:t>объем поднятой воды</w:t>
      </w:r>
      <w:r w:rsidRPr="00FB5E2E">
        <w:rPr>
          <w:color w:val="000000"/>
          <w:sz w:val="28"/>
          <w:szCs w:val="28"/>
        </w:rPr>
        <w:t xml:space="preserve"> на уроне фактических значений 9 месяцев 2019 года, подтвержденных данными налоговых деклараций по водному налогу, в пересчете на год. При этом регулятором использовались только данные об объемах воды по скважинам, оставшимся в пользовании МКП НГО «ВКХ» по состоянию на 01.07.2019 (в связи с возвратом части имущества в сфере водоснабжения (п. Листвяги) КУМИ г. Новокузнецка);</w:t>
      </w:r>
    </w:p>
    <w:p w14:paraId="288E0361" w14:textId="77777777" w:rsidR="00FB5E2E" w:rsidRPr="00FB5E2E" w:rsidRDefault="00FB5E2E" w:rsidP="00FB5E2E">
      <w:pPr>
        <w:ind w:firstLine="709"/>
        <w:jc w:val="both"/>
        <w:rPr>
          <w:color w:val="000000"/>
          <w:sz w:val="28"/>
          <w:szCs w:val="28"/>
        </w:rPr>
      </w:pPr>
      <w:r w:rsidRPr="00FB5E2E">
        <w:rPr>
          <w:color w:val="000000"/>
          <w:sz w:val="28"/>
          <w:szCs w:val="28"/>
        </w:rPr>
        <w:t xml:space="preserve">- </w:t>
      </w:r>
      <w:r w:rsidRPr="00FB5E2E">
        <w:rPr>
          <w:color w:val="000000"/>
          <w:sz w:val="28"/>
          <w:szCs w:val="28"/>
          <w:u w:val="single"/>
        </w:rPr>
        <w:t>объем полученной воды со стороны</w:t>
      </w:r>
      <w:r w:rsidRPr="00FB5E2E">
        <w:rPr>
          <w:color w:val="000000"/>
          <w:sz w:val="28"/>
          <w:szCs w:val="28"/>
        </w:rPr>
        <w:t xml:space="preserve"> на уровне фактических значений 9 месяцев 2019 года, подтвержденных данными счетов-фактур, выставленных поставщиком ресурса – АО «ЕВРАЗ ЗСМК», в пересчете на год;</w:t>
      </w:r>
    </w:p>
    <w:p w14:paraId="6B246E9C" w14:textId="77777777" w:rsidR="00FB5E2E" w:rsidRPr="00FB5E2E" w:rsidRDefault="00FB5E2E" w:rsidP="00FB5E2E">
      <w:pPr>
        <w:ind w:firstLine="709"/>
        <w:jc w:val="both"/>
        <w:rPr>
          <w:color w:val="000000"/>
          <w:sz w:val="28"/>
          <w:szCs w:val="28"/>
        </w:rPr>
      </w:pPr>
      <w:r w:rsidRPr="00FB5E2E">
        <w:rPr>
          <w:color w:val="000000"/>
          <w:sz w:val="28"/>
          <w:szCs w:val="28"/>
        </w:rPr>
        <w:t xml:space="preserve">- </w:t>
      </w:r>
      <w:r w:rsidRPr="00FB5E2E">
        <w:rPr>
          <w:color w:val="000000"/>
          <w:sz w:val="28"/>
          <w:szCs w:val="28"/>
          <w:u w:val="single"/>
        </w:rPr>
        <w:t>расход воды на нужды предприятия</w:t>
      </w:r>
      <w:r w:rsidRPr="00FB5E2E">
        <w:rPr>
          <w:color w:val="000000"/>
          <w:sz w:val="28"/>
          <w:szCs w:val="28"/>
        </w:rPr>
        <w:t xml:space="preserve"> регулятором не принят в связи с отсутствием фактического использования воды на нужды предприятия по итогу 9 месяцев 2019 года;</w:t>
      </w:r>
    </w:p>
    <w:p w14:paraId="6FB456B9" w14:textId="77777777" w:rsidR="00FB5E2E" w:rsidRPr="00FB5E2E" w:rsidRDefault="00FB5E2E" w:rsidP="00FB5E2E">
      <w:pPr>
        <w:ind w:firstLine="709"/>
        <w:jc w:val="both"/>
        <w:rPr>
          <w:color w:val="000000"/>
          <w:sz w:val="28"/>
          <w:szCs w:val="28"/>
        </w:rPr>
      </w:pPr>
      <w:r w:rsidRPr="00FB5E2E">
        <w:rPr>
          <w:color w:val="000000"/>
          <w:sz w:val="28"/>
          <w:szCs w:val="28"/>
        </w:rPr>
        <w:t xml:space="preserve">- </w:t>
      </w:r>
      <w:r w:rsidRPr="00FB5E2E">
        <w:rPr>
          <w:color w:val="000000"/>
          <w:sz w:val="28"/>
          <w:szCs w:val="28"/>
          <w:u w:val="single"/>
        </w:rPr>
        <w:t>объем потерь воды</w:t>
      </w:r>
      <w:r w:rsidRPr="00FB5E2E">
        <w:rPr>
          <w:color w:val="000000"/>
          <w:sz w:val="28"/>
          <w:szCs w:val="28"/>
        </w:rPr>
        <w:t xml:space="preserve"> принят по расчету регулятора, исходя их объемов воды, поданной в сеть и отпущенной на потребительский рынок. </w:t>
      </w:r>
    </w:p>
    <w:p w14:paraId="746FE161" w14:textId="77777777" w:rsidR="00FB5E2E" w:rsidRPr="00FB5E2E" w:rsidRDefault="00FB5E2E" w:rsidP="00FB5E2E">
      <w:pPr>
        <w:ind w:firstLine="709"/>
        <w:jc w:val="both"/>
        <w:rPr>
          <w:color w:val="000000"/>
          <w:sz w:val="28"/>
          <w:szCs w:val="28"/>
        </w:rPr>
      </w:pPr>
      <w:r w:rsidRPr="00FB5E2E">
        <w:rPr>
          <w:color w:val="000000"/>
          <w:sz w:val="28"/>
          <w:szCs w:val="28"/>
        </w:rPr>
        <w:t>Расчет, выполненный в соответствии с Методическими указаниями по расчету потерь горячей, питьевой, технической воды в централизованных системах водоснабжения при ее производстве и транспортировке, утвержденными Приказом Минстроя России от 17.10.2014 № 640/</w:t>
      </w:r>
      <w:proofErr w:type="spellStart"/>
      <w:r w:rsidRPr="00FB5E2E">
        <w:rPr>
          <w:color w:val="000000"/>
          <w:sz w:val="28"/>
          <w:szCs w:val="28"/>
        </w:rPr>
        <w:t>пр</w:t>
      </w:r>
      <w:proofErr w:type="spellEnd"/>
      <w:r w:rsidRPr="00FB5E2E">
        <w:rPr>
          <w:color w:val="000000"/>
          <w:sz w:val="28"/>
          <w:szCs w:val="28"/>
        </w:rPr>
        <w:t xml:space="preserve"> «Об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 (далее – Методические указания по расчету потерь) предприятием в адрес регулятора </w:t>
      </w:r>
      <w:r w:rsidRPr="00FB5E2E">
        <w:rPr>
          <w:b/>
          <w:color w:val="000000"/>
          <w:sz w:val="28"/>
          <w:szCs w:val="28"/>
          <w:u w:val="single"/>
        </w:rPr>
        <w:t>не представлен</w:t>
      </w:r>
      <w:r w:rsidRPr="00FB5E2E">
        <w:rPr>
          <w:color w:val="000000"/>
          <w:sz w:val="28"/>
          <w:szCs w:val="28"/>
        </w:rPr>
        <w:t>;</w:t>
      </w:r>
    </w:p>
    <w:p w14:paraId="03262EEB" w14:textId="77777777" w:rsidR="00FB5E2E" w:rsidRPr="00FB5E2E" w:rsidRDefault="00FB5E2E" w:rsidP="00FB5E2E">
      <w:pPr>
        <w:ind w:firstLine="709"/>
        <w:jc w:val="both"/>
        <w:rPr>
          <w:color w:val="000000"/>
          <w:sz w:val="28"/>
          <w:szCs w:val="28"/>
        </w:rPr>
      </w:pPr>
      <w:r w:rsidRPr="00FB5E2E">
        <w:rPr>
          <w:color w:val="000000"/>
          <w:sz w:val="28"/>
          <w:szCs w:val="28"/>
        </w:rPr>
        <w:t xml:space="preserve">- </w:t>
      </w:r>
      <w:r w:rsidRPr="00FB5E2E">
        <w:rPr>
          <w:color w:val="000000"/>
          <w:sz w:val="28"/>
          <w:szCs w:val="28"/>
          <w:u w:val="single"/>
        </w:rPr>
        <w:t>отпущенной питьевой воды на потребительский рынок</w:t>
      </w:r>
      <w:r w:rsidRPr="00FB5E2E">
        <w:rPr>
          <w:color w:val="000000"/>
          <w:sz w:val="28"/>
          <w:szCs w:val="28"/>
        </w:rPr>
        <w:t xml:space="preserve"> принят регулятором по фактическим данным </w:t>
      </w:r>
      <w:proofErr w:type="spellStart"/>
      <w:r w:rsidRPr="00FB5E2E">
        <w:rPr>
          <w:color w:val="000000"/>
          <w:sz w:val="28"/>
          <w:szCs w:val="28"/>
        </w:rPr>
        <w:t>оборотно</w:t>
      </w:r>
      <w:proofErr w:type="spellEnd"/>
      <w:r w:rsidRPr="00FB5E2E">
        <w:rPr>
          <w:color w:val="000000"/>
          <w:sz w:val="28"/>
          <w:szCs w:val="28"/>
        </w:rPr>
        <w:t>-сальдовой ведомости по счету 90 за 1-е полугодие 2019 года (за вычетом объемов по абонентам, водоснабжение которых прекращено с 01.07.2019 (объемы потребителей                   п. Листвяги также учтены по факту 1-го полугодия 2019 года в пересчете на год – по данным организации, принявшей на обслуживание данных абонентов – ООО «Водоканал» (г. Новокузнецк))). Объемы приняты в пересчете на год.</w:t>
      </w:r>
    </w:p>
    <w:p w14:paraId="6AE29767" w14:textId="77777777" w:rsidR="00FB5E2E" w:rsidRPr="00FB5E2E" w:rsidRDefault="00FB5E2E" w:rsidP="00FB5E2E">
      <w:pPr>
        <w:ind w:firstLine="709"/>
        <w:jc w:val="both"/>
        <w:rPr>
          <w:color w:val="000000"/>
          <w:sz w:val="28"/>
          <w:szCs w:val="28"/>
          <w:u w:val="single"/>
        </w:rPr>
      </w:pPr>
      <w:r w:rsidRPr="00FB5E2E">
        <w:rPr>
          <w:b/>
          <w:color w:val="000000"/>
          <w:sz w:val="28"/>
          <w:szCs w:val="28"/>
          <w:u w:val="single"/>
        </w:rPr>
        <w:t>В сфере водоотведения</w:t>
      </w:r>
      <w:r w:rsidRPr="00FB5E2E">
        <w:rPr>
          <w:color w:val="000000"/>
          <w:sz w:val="28"/>
          <w:szCs w:val="28"/>
          <w:u w:val="single"/>
        </w:rPr>
        <w:t>:</w:t>
      </w:r>
    </w:p>
    <w:p w14:paraId="11D746CE" w14:textId="77777777" w:rsidR="00FB5E2E" w:rsidRPr="00FB5E2E" w:rsidRDefault="00FB5E2E" w:rsidP="00FB5E2E">
      <w:pPr>
        <w:ind w:firstLine="709"/>
        <w:jc w:val="both"/>
        <w:rPr>
          <w:color w:val="000000"/>
          <w:sz w:val="28"/>
          <w:szCs w:val="28"/>
        </w:rPr>
      </w:pPr>
      <w:r w:rsidRPr="00FB5E2E">
        <w:rPr>
          <w:color w:val="000000"/>
          <w:sz w:val="28"/>
          <w:szCs w:val="28"/>
        </w:rPr>
        <w:t xml:space="preserve">- </w:t>
      </w:r>
      <w:r w:rsidRPr="00FB5E2E">
        <w:rPr>
          <w:color w:val="000000"/>
          <w:sz w:val="28"/>
          <w:szCs w:val="28"/>
          <w:u w:val="single"/>
        </w:rPr>
        <w:t>объем пропущенных сточных вод</w:t>
      </w:r>
      <w:r w:rsidRPr="00FB5E2E">
        <w:rPr>
          <w:color w:val="000000"/>
          <w:sz w:val="28"/>
          <w:szCs w:val="28"/>
        </w:rPr>
        <w:t xml:space="preserve"> на уровне фактических значений 9 месяцев 2019 года, подтвержденных данными </w:t>
      </w:r>
      <w:proofErr w:type="spellStart"/>
      <w:r w:rsidRPr="00FB5E2E">
        <w:rPr>
          <w:color w:val="000000"/>
          <w:sz w:val="28"/>
          <w:szCs w:val="28"/>
        </w:rPr>
        <w:t>оборотно</w:t>
      </w:r>
      <w:proofErr w:type="spellEnd"/>
      <w:r w:rsidRPr="00FB5E2E">
        <w:rPr>
          <w:color w:val="000000"/>
          <w:sz w:val="28"/>
          <w:szCs w:val="28"/>
        </w:rPr>
        <w:t>-сальдовой ведомости по счету 90, в пересчете на год;</w:t>
      </w:r>
    </w:p>
    <w:p w14:paraId="0AC4051C" w14:textId="77777777" w:rsidR="00FB5E2E" w:rsidRPr="00FB5E2E" w:rsidRDefault="00FB5E2E" w:rsidP="00FB5E2E">
      <w:pPr>
        <w:ind w:firstLine="709"/>
        <w:jc w:val="both"/>
        <w:rPr>
          <w:color w:val="000000"/>
          <w:sz w:val="28"/>
          <w:szCs w:val="28"/>
        </w:rPr>
      </w:pPr>
      <w:r w:rsidRPr="00FB5E2E">
        <w:rPr>
          <w:color w:val="000000"/>
          <w:sz w:val="28"/>
          <w:szCs w:val="28"/>
        </w:rPr>
        <w:t xml:space="preserve">- </w:t>
      </w:r>
      <w:r w:rsidRPr="00FB5E2E">
        <w:rPr>
          <w:color w:val="000000"/>
          <w:sz w:val="28"/>
          <w:szCs w:val="28"/>
          <w:u w:val="single"/>
        </w:rPr>
        <w:t>принятых сточных вод от потребительского рынка</w:t>
      </w:r>
      <w:r w:rsidRPr="00FB5E2E">
        <w:rPr>
          <w:color w:val="000000"/>
          <w:sz w:val="28"/>
          <w:szCs w:val="28"/>
        </w:rPr>
        <w:t xml:space="preserve"> на уровне фактических значений 9 месяцев 2019 года, подтвержденных данными </w:t>
      </w:r>
      <w:proofErr w:type="spellStart"/>
      <w:r w:rsidRPr="00FB5E2E">
        <w:rPr>
          <w:color w:val="000000"/>
          <w:sz w:val="28"/>
          <w:szCs w:val="28"/>
        </w:rPr>
        <w:t>оборотно</w:t>
      </w:r>
      <w:proofErr w:type="spellEnd"/>
      <w:r w:rsidRPr="00FB5E2E">
        <w:rPr>
          <w:color w:val="000000"/>
          <w:sz w:val="28"/>
          <w:szCs w:val="28"/>
        </w:rPr>
        <w:t>-сальдовой ведомости по счету 90, в пересчете на год.</w:t>
      </w:r>
    </w:p>
    <w:p w14:paraId="1D04C676" w14:textId="77777777" w:rsidR="00FB5E2E" w:rsidRPr="00FB5E2E" w:rsidRDefault="00FB5E2E" w:rsidP="00FB5E2E">
      <w:pPr>
        <w:ind w:firstLine="709"/>
        <w:jc w:val="both"/>
        <w:rPr>
          <w:color w:val="FF0000"/>
          <w:sz w:val="28"/>
          <w:szCs w:val="28"/>
        </w:rPr>
      </w:pPr>
    </w:p>
    <w:p w14:paraId="5B3E54B0" w14:textId="77777777" w:rsidR="00FB5E2E" w:rsidRPr="00FB5E2E" w:rsidRDefault="00FB5E2E" w:rsidP="00FB5E2E">
      <w:pPr>
        <w:ind w:firstLine="709"/>
        <w:jc w:val="both"/>
        <w:rPr>
          <w:sz w:val="28"/>
          <w:szCs w:val="28"/>
          <w:u w:val="single"/>
        </w:rPr>
      </w:pPr>
      <w:r w:rsidRPr="00FB5E2E">
        <w:rPr>
          <w:sz w:val="28"/>
          <w:szCs w:val="28"/>
          <w:u w:val="single"/>
        </w:rPr>
        <w:t>Питьевая вода:</w:t>
      </w:r>
    </w:p>
    <w:p w14:paraId="0143CA25" w14:textId="77777777" w:rsidR="00FB5E2E" w:rsidRPr="00FB5E2E" w:rsidRDefault="00FB5E2E" w:rsidP="00FB5E2E">
      <w:pPr>
        <w:ind w:firstLine="709"/>
        <w:jc w:val="both"/>
        <w:rPr>
          <w:sz w:val="28"/>
          <w:szCs w:val="28"/>
        </w:rPr>
      </w:pPr>
      <w:r w:rsidRPr="00FB5E2E">
        <w:rPr>
          <w:sz w:val="28"/>
          <w:szCs w:val="28"/>
        </w:rPr>
        <w:t xml:space="preserve">Планируемый объем отпущенной питьевой воды по категориям потребителей на 2020 год составил </w:t>
      </w:r>
      <w:r w:rsidRPr="00FB5E2E">
        <w:rPr>
          <w:b/>
          <w:i/>
          <w:sz w:val="28"/>
          <w:szCs w:val="28"/>
        </w:rPr>
        <w:t xml:space="preserve">325605,13 </w:t>
      </w:r>
      <w:r w:rsidRPr="00FB5E2E">
        <w:rPr>
          <w:sz w:val="28"/>
          <w:szCs w:val="28"/>
        </w:rPr>
        <w:t>м</w:t>
      </w:r>
      <w:r w:rsidRPr="00FB5E2E">
        <w:rPr>
          <w:sz w:val="28"/>
          <w:szCs w:val="28"/>
          <w:vertAlign w:val="superscript"/>
        </w:rPr>
        <w:t>3</w:t>
      </w:r>
      <w:r w:rsidRPr="00FB5E2E">
        <w:rPr>
          <w:sz w:val="28"/>
          <w:szCs w:val="28"/>
        </w:rPr>
        <w:t>, в том числе:</w:t>
      </w:r>
    </w:p>
    <w:p w14:paraId="20AE97A1" w14:textId="77777777" w:rsidR="00FB5E2E" w:rsidRPr="00FB5E2E" w:rsidRDefault="00FB5E2E" w:rsidP="00FB5E2E">
      <w:pPr>
        <w:ind w:firstLine="709"/>
        <w:jc w:val="both"/>
        <w:rPr>
          <w:sz w:val="28"/>
          <w:szCs w:val="28"/>
        </w:rPr>
      </w:pPr>
      <w:r w:rsidRPr="00FB5E2E">
        <w:rPr>
          <w:sz w:val="28"/>
          <w:szCs w:val="28"/>
        </w:rPr>
        <w:t>- на период с 01.01.2020 по 30.06.2020 –</w:t>
      </w:r>
      <w:r w:rsidRPr="00FB5E2E">
        <w:rPr>
          <w:color w:val="FF0000"/>
          <w:sz w:val="28"/>
          <w:szCs w:val="28"/>
        </w:rPr>
        <w:t xml:space="preserve"> </w:t>
      </w:r>
      <w:r w:rsidRPr="00FB5E2E">
        <w:rPr>
          <w:b/>
          <w:i/>
          <w:sz w:val="28"/>
          <w:szCs w:val="28"/>
        </w:rPr>
        <w:t>162802,57</w:t>
      </w:r>
      <w:r w:rsidRPr="00FB5E2E">
        <w:rPr>
          <w:sz w:val="28"/>
          <w:szCs w:val="28"/>
        </w:rPr>
        <w:t xml:space="preserve"> м</w:t>
      </w:r>
      <w:r w:rsidRPr="00FB5E2E">
        <w:rPr>
          <w:sz w:val="28"/>
          <w:szCs w:val="28"/>
          <w:vertAlign w:val="superscript"/>
        </w:rPr>
        <w:t>3</w:t>
      </w:r>
      <w:r w:rsidRPr="00FB5E2E">
        <w:rPr>
          <w:sz w:val="28"/>
          <w:szCs w:val="28"/>
        </w:rPr>
        <w:t xml:space="preserve">, в том числе на потребительский рынок – </w:t>
      </w:r>
      <w:r w:rsidRPr="00FB5E2E">
        <w:rPr>
          <w:b/>
          <w:i/>
          <w:sz w:val="28"/>
          <w:szCs w:val="28"/>
        </w:rPr>
        <w:t>162802,57</w:t>
      </w:r>
      <w:r w:rsidRPr="00FB5E2E">
        <w:rPr>
          <w:sz w:val="28"/>
          <w:szCs w:val="28"/>
        </w:rPr>
        <w:t xml:space="preserve"> м</w:t>
      </w:r>
      <w:r w:rsidRPr="00FB5E2E">
        <w:rPr>
          <w:sz w:val="28"/>
          <w:szCs w:val="28"/>
          <w:vertAlign w:val="superscript"/>
        </w:rPr>
        <w:t>3</w:t>
      </w:r>
      <w:r w:rsidRPr="00FB5E2E">
        <w:rPr>
          <w:sz w:val="28"/>
          <w:szCs w:val="28"/>
        </w:rPr>
        <w:t>;</w:t>
      </w:r>
    </w:p>
    <w:p w14:paraId="64FBB914" w14:textId="77777777" w:rsidR="00FB5E2E" w:rsidRPr="00FB5E2E" w:rsidRDefault="00FB5E2E" w:rsidP="00FB5E2E">
      <w:pPr>
        <w:ind w:firstLine="709"/>
        <w:jc w:val="both"/>
        <w:rPr>
          <w:sz w:val="28"/>
          <w:szCs w:val="28"/>
        </w:rPr>
      </w:pPr>
      <w:r w:rsidRPr="00FB5E2E">
        <w:rPr>
          <w:sz w:val="28"/>
          <w:szCs w:val="28"/>
        </w:rPr>
        <w:t xml:space="preserve">- на период с 01.07.2020 по 31.12.2020 – </w:t>
      </w:r>
      <w:r w:rsidRPr="00FB5E2E">
        <w:rPr>
          <w:b/>
          <w:i/>
          <w:sz w:val="28"/>
          <w:szCs w:val="28"/>
        </w:rPr>
        <w:t>162802,57</w:t>
      </w:r>
      <w:r w:rsidRPr="00FB5E2E">
        <w:rPr>
          <w:sz w:val="28"/>
          <w:szCs w:val="28"/>
        </w:rPr>
        <w:t xml:space="preserve"> м</w:t>
      </w:r>
      <w:r w:rsidRPr="00FB5E2E">
        <w:rPr>
          <w:sz w:val="28"/>
          <w:szCs w:val="28"/>
          <w:vertAlign w:val="superscript"/>
        </w:rPr>
        <w:t>3</w:t>
      </w:r>
      <w:r w:rsidRPr="00FB5E2E">
        <w:rPr>
          <w:sz w:val="28"/>
          <w:szCs w:val="28"/>
        </w:rPr>
        <w:t xml:space="preserve">, в том числе на потребительский рынок – </w:t>
      </w:r>
      <w:r w:rsidRPr="00FB5E2E">
        <w:rPr>
          <w:b/>
          <w:i/>
          <w:sz w:val="28"/>
          <w:szCs w:val="28"/>
        </w:rPr>
        <w:t>162802,57</w:t>
      </w:r>
      <w:r w:rsidRPr="00FB5E2E">
        <w:rPr>
          <w:sz w:val="28"/>
          <w:szCs w:val="28"/>
        </w:rPr>
        <w:t xml:space="preserve"> м</w:t>
      </w:r>
      <w:r w:rsidRPr="00FB5E2E">
        <w:rPr>
          <w:sz w:val="28"/>
          <w:szCs w:val="28"/>
          <w:vertAlign w:val="superscript"/>
        </w:rPr>
        <w:t>3</w:t>
      </w:r>
      <w:r w:rsidRPr="00FB5E2E">
        <w:rPr>
          <w:sz w:val="28"/>
          <w:szCs w:val="28"/>
        </w:rPr>
        <w:t>.</w:t>
      </w:r>
    </w:p>
    <w:p w14:paraId="27F82572" w14:textId="77777777" w:rsidR="00FB5E2E" w:rsidRPr="00FB5E2E" w:rsidRDefault="00FB5E2E" w:rsidP="00FB5E2E">
      <w:pPr>
        <w:ind w:firstLine="709"/>
        <w:jc w:val="both"/>
        <w:rPr>
          <w:sz w:val="28"/>
          <w:szCs w:val="28"/>
        </w:rPr>
      </w:pPr>
      <w:r w:rsidRPr="00FB5E2E">
        <w:rPr>
          <w:sz w:val="28"/>
          <w:szCs w:val="28"/>
        </w:rPr>
        <w:t>На 2021-2022 годы объем отпущенной питьевой воды по категориям потребителей принимается на уровне предыдущего периода:</w:t>
      </w:r>
    </w:p>
    <w:p w14:paraId="75C15B3B" w14:textId="77777777" w:rsidR="00FB5E2E" w:rsidRPr="00FB5E2E" w:rsidRDefault="00FB5E2E" w:rsidP="00FB5E2E">
      <w:pPr>
        <w:widowControl w:val="0"/>
        <w:autoSpaceDE w:val="0"/>
        <w:autoSpaceDN w:val="0"/>
        <w:adjustRightInd w:val="0"/>
        <w:ind w:firstLine="709"/>
        <w:jc w:val="both"/>
        <w:rPr>
          <w:color w:val="000000"/>
          <w:sz w:val="28"/>
          <w:szCs w:val="28"/>
        </w:rPr>
      </w:pPr>
      <w:r w:rsidRPr="00FB5E2E">
        <w:rPr>
          <w:color w:val="000000"/>
          <w:sz w:val="28"/>
          <w:szCs w:val="28"/>
        </w:rPr>
        <w:t xml:space="preserve">- на 2021 год – </w:t>
      </w:r>
      <w:r w:rsidRPr="00FB5E2E">
        <w:rPr>
          <w:b/>
          <w:i/>
          <w:sz w:val="28"/>
          <w:szCs w:val="28"/>
        </w:rPr>
        <w:t xml:space="preserve">325605,13 </w:t>
      </w:r>
      <w:r w:rsidRPr="00FB5E2E">
        <w:rPr>
          <w:sz w:val="28"/>
          <w:szCs w:val="28"/>
        </w:rPr>
        <w:t>м</w:t>
      </w:r>
      <w:r w:rsidRPr="00FB5E2E">
        <w:rPr>
          <w:sz w:val="28"/>
          <w:szCs w:val="28"/>
          <w:vertAlign w:val="superscript"/>
        </w:rPr>
        <w:t>3</w:t>
      </w:r>
      <w:r w:rsidRPr="00FB5E2E">
        <w:rPr>
          <w:color w:val="000000"/>
          <w:sz w:val="28"/>
          <w:szCs w:val="28"/>
        </w:rPr>
        <w:t>;</w:t>
      </w:r>
    </w:p>
    <w:p w14:paraId="15D5D7F4" w14:textId="77777777" w:rsidR="00FB5E2E" w:rsidRPr="00FB5E2E" w:rsidRDefault="00FB5E2E" w:rsidP="00FB5E2E">
      <w:pPr>
        <w:widowControl w:val="0"/>
        <w:autoSpaceDE w:val="0"/>
        <w:autoSpaceDN w:val="0"/>
        <w:adjustRightInd w:val="0"/>
        <w:ind w:firstLine="709"/>
        <w:jc w:val="both"/>
        <w:rPr>
          <w:color w:val="000000"/>
          <w:sz w:val="28"/>
          <w:szCs w:val="28"/>
        </w:rPr>
      </w:pPr>
      <w:r w:rsidRPr="00FB5E2E">
        <w:rPr>
          <w:color w:val="000000"/>
          <w:sz w:val="28"/>
          <w:szCs w:val="28"/>
        </w:rPr>
        <w:t xml:space="preserve">- на 2022 год – </w:t>
      </w:r>
      <w:r w:rsidRPr="00FB5E2E">
        <w:rPr>
          <w:b/>
          <w:i/>
          <w:sz w:val="28"/>
          <w:szCs w:val="28"/>
        </w:rPr>
        <w:t xml:space="preserve">325605,13 </w:t>
      </w:r>
      <w:r w:rsidRPr="00FB5E2E">
        <w:rPr>
          <w:sz w:val="28"/>
          <w:szCs w:val="28"/>
        </w:rPr>
        <w:t>м</w:t>
      </w:r>
      <w:r w:rsidRPr="00FB5E2E">
        <w:rPr>
          <w:sz w:val="28"/>
          <w:szCs w:val="28"/>
          <w:vertAlign w:val="superscript"/>
        </w:rPr>
        <w:t>3</w:t>
      </w:r>
      <w:r w:rsidRPr="00FB5E2E">
        <w:rPr>
          <w:color w:val="000000"/>
          <w:sz w:val="28"/>
          <w:szCs w:val="28"/>
        </w:rPr>
        <w:t>.</w:t>
      </w:r>
    </w:p>
    <w:p w14:paraId="47CA664F" w14:textId="77777777" w:rsidR="00FB5E2E" w:rsidRPr="00FB5E2E" w:rsidRDefault="00FB5E2E" w:rsidP="00FB5E2E">
      <w:pPr>
        <w:ind w:firstLine="709"/>
        <w:jc w:val="both"/>
        <w:rPr>
          <w:sz w:val="16"/>
          <w:szCs w:val="28"/>
        </w:rPr>
      </w:pPr>
    </w:p>
    <w:p w14:paraId="3AC3C728" w14:textId="77777777" w:rsidR="00FB5E2E" w:rsidRPr="00FB5E2E" w:rsidRDefault="00FB5E2E" w:rsidP="00FB5E2E">
      <w:pPr>
        <w:ind w:firstLine="709"/>
        <w:jc w:val="both"/>
        <w:rPr>
          <w:sz w:val="28"/>
          <w:szCs w:val="28"/>
          <w:u w:val="single"/>
        </w:rPr>
      </w:pPr>
      <w:r w:rsidRPr="00FB5E2E">
        <w:rPr>
          <w:sz w:val="28"/>
          <w:szCs w:val="28"/>
          <w:u w:val="single"/>
        </w:rPr>
        <w:t>Водоотведение:</w:t>
      </w:r>
    </w:p>
    <w:p w14:paraId="03BC16F0" w14:textId="77777777" w:rsidR="00FB5E2E" w:rsidRPr="00FB5E2E" w:rsidRDefault="00FB5E2E" w:rsidP="00FB5E2E">
      <w:pPr>
        <w:ind w:firstLine="709"/>
        <w:jc w:val="both"/>
        <w:rPr>
          <w:sz w:val="28"/>
          <w:szCs w:val="28"/>
        </w:rPr>
      </w:pPr>
      <w:r w:rsidRPr="00FB5E2E">
        <w:rPr>
          <w:sz w:val="28"/>
          <w:szCs w:val="28"/>
        </w:rPr>
        <w:t xml:space="preserve">Планируемый объем принятых сточных вод по категориям потребителей на 2020 год составил </w:t>
      </w:r>
      <w:r w:rsidRPr="00FB5E2E">
        <w:rPr>
          <w:b/>
          <w:i/>
          <w:sz w:val="28"/>
          <w:szCs w:val="28"/>
        </w:rPr>
        <w:t xml:space="preserve">150039,95 </w:t>
      </w:r>
      <w:r w:rsidRPr="00FB5E2E">
        <w:rPr>
          <w:sz w:val="28"/>
          <w:szCs w:val="28"/>
        </w:rPr>
        <w:t>м</w:t>
      </w:r>
      <w:r w:rsidRPr="00FB5E2E">
        <w:rPr>
          <w:sz w:val="28"/>
          <w:szCs w:val="28"/>
          <w:vertAlign w:val="superscript"/>
        </w:rPr>
        <w:t>3</w:t>
      </w:r>
      <w:r w:rsidRPr="00FB5E2E">
        <w:rPr>
          <w:sz w:val="28"/>
          <w:szCs w:val="28"/>
        </w:rPr>
        <w:t>, в том числе:</w:t>
      </w:r>
    </w:p>
    <w:p w14:paraId="61C89AA6" w14:textId="77777777" w:rsidR="00FB5E2E" w:rsidRPr="00FB5E2E" w:rsidRDefault="00FB5E2E" w:rsidP="00FB5E2E">
      <w:pPr>
        <w:ind w:firstLine="709"/>
        <w:jc w:val="both"/>
        <w:rPr>
          <w:sz w:val="28"/>
          <w:szCs w:val="28"/>
        </w:rPr>
      </w:pPr>
      <w:r w:rsidRPr="00FB5E2E">
        <w:rPr>
          <w:sz w:val="28"/>
          <w:szCs w:val="28"/>
        </w:rPr>
        <w:t>- на период с 01.01.2020 по 30.06.2020 –</w:t>
      </w:r>
      <w:r w:rsidRPr="00FB5E2E">
        <w:rPr>
          <w:color w:val="FF0000"/>
          <w:sz w:val="28"/>
          <w:szCs w:val="28"/>
        </w:rPr>
        <w:t xml:space="preserve"> </w:t>
      </w:r>
      <w:r w:rsidRPr="00FB5E2E">
        <w:rPr>
          <w:b/>
          <w:i/>
          <w:sz w:val="28"/>
          <w:szCs w:val="28"/>
        </w:rPr>
        <w:t>75019,97</w:t>
      </w:r>
      <w:r w:rsidRPr="00FB5E2E">
        <w:rPr>
          <w:sz w:val="28"/>
          <w:szCs w:val="28"/>
        </w:rPr>
        <w:t xml:space="preserve"> м</w:t>
      </w:r>
      <w:r w:rsidRPr="00FB5E2E">
        <w:rPr>
          <w:sz w:val="28"/>
          <w:szCs w:val="28"/>
          <w:vertAlign w:val="superscript"/>
        </w:rPr>
        <w:t>3</w:t>
      </w:r>
      <w:r w:rsidRPr="00FB5E2E">
        <w:rPr>
          <w:sz w:val="28"/>
          <w:szCs w:val="28"/>
        </w:rPr>
        <w:t xml:space="preserve">, в том числе от потребительского рынка – </w:t>
      </w:r>
      <w:r w:rsidRPr="00FB5E2E">
        <w:rPr>
          <w:b/>
          <w:i/>
          <w:sz w:val="28"/>
          <w:szCs w:val="28"/>
        </w:rPr>
        <w:t>75019,97</w:t>
      </w:r>
      <w:r w:rsidRPr="00FB5E2E">
        <w:rPr>
          <w:sz w:val="28"/>
          <w:szCs w:val="28"/>
        </w:rPr>
        <w:t xml:space="preserve"> м</w:t>
      </w:r>
      <w:r w:rsidRPr="00FB5E2E">
        <w:rPr>
          <w:sz w:val="28"/>
          <w:szCs w:val="28"/>
          <w:vertAlign w:val="superscript"/>
        </w:rPr>
        <w:t>3</w:t>
      </w:r>
      <w:r w:rsidRPr="00FB5E2E">
        <w:rPr>
          <w:sz w:val="28"/>
          <w:szCs w:val="28"/>
        </w:rPr>
        <w:t>;</w:t>
      </w:r>
    </w:p>
    <w:p w14:paraId="67E1CB9D" w14:textId="77777777" w:rsidR="00FB5E2E" w:rsidRPr="00FB5E2E" w:rsidRDefault="00FB5E2E" w:rsidP="00FB5E2E">
      <w:pPr>
        <w:ind w:firstLine="709"/>
        <w:jc w:val="both"/>
        <w:rPr>
          <w:sz w:val="28"/>
          <w:szCs w:val="28"/>
        </w:rPr>
      </w:pPr>
      <w:r w:rsidRPr="00FB5E2E">
        <w:rPr>
          <w:sz w:val="28"/>
          <w:szCs w:val="28"/>
        </w:rPr>
        <w:t xml:space="preserve">- на период с 01.07.2020 по 31.12.2020 – </w:t>
      </w:r>
      <w:r w:rsidRPr="00FB5E2E">
        <w:rPr>
          <w:b/>
          <w:i/>
          <w:sz w:val="28"/>
          <w:szCs w:val="28"/>
        </w:rPr>
        <w:t>75019,97</w:t>
      </w:r>
      <w:r w:rsidRPr="00FB5E2E">
        <w:rPr>
          <w:sz w:val="28"/>
          <w:szCs w:val="28"/>
        </w:rPr>
        <w:t xml:space="preserve"> м</w:t>
      </w:r>
      <w:r w:rsidRPr="00FB5E2E">
        <w:rPr>
          <w:sz w:val="28"/>
          <w:szCs w:val="28"/>
          <w:vertAlign w:val="superscript"/>
        </w:rPr>
        <w:t>3</w:t>
      </w:r>
      <w:r w:rsidRPr="00FB5E2E">
        <w:rPr>
          <w:sz w:val="28"/>
          <w:szCs w:val="28"/>
        </w:rPr>
        <w:t xml:space="preserve">, в том числе от потребительского рынка – </w:t>
      </w:r>
      <w:r w:rsidRPr="00FB5E2E">
        <w:rPr>
          <w:b/>
          <w:i/>
          <w:sz w:val="28"/>
          <w:szCs w:val="28"/>
        </w:rPr>
        <w:t>75019,97</w:t>
      </w:r>
      <w:r w:rsidRPr="00FB5E2E">
        <w:rPr>
          <w:sz w:val="28"/>
          <w:szCs w:val="28"/>
        </w:rPr>
        <w:t xml:space="preserve"> м</w:t>
      </w:r>
      <w:r w:rsidRPr="00FB5E2E">
        <w:rPr>
          <w:sz w:val="28"/>
          <w:szCs w:val="28"/>
          <w:vertAlign w:val="superscript"/>
        </w:rPr>
        <w:t>3</w:t>
      </w:r>
      <w:r w:rsidRPr="00FB5E2E">
        <w:rPr>
          <w:sz w:val="28"/>
          <w:szCs w:val="28"/>
        </w:rPr>
        <w:t>.</w:t>
      </w:r>
    </w:p>
    <w:p w14:paraId="5C4D22CC" w14:textId="77777777" w:rsidR="00FB5E2E" w:rsidRPr="00FB5E2E" w:rsidRDefault="00FB5E2E" w:rsidP="00FB5E2E">
      <w:pPr>
        <w:ind w:firstLine="709"/>
        <w:jc w:val="both"/>
        <w:rPr>
          <w:sz w:val="28"/>
          <w:szCs w:val="28"/>
        </w:rPr>
      </w:pPr>
      <w:r w:rsidRPr="00FB5E2E">
        <w:rPr>
          <w:sz w:val="28"/>
          <w:szCs w:val="28"/>
        </w:rPr>
        <w:t>На 2021-2022 годы объем принятых сточных вод по категориям потребителей принимается на уровне предыдущего периода:</w:t>
      </w:r>
    </w:p>
    <w:p w14:paraId="163CC102" w14:textId="77777777" w:rsidR="00FB5E2E" w:rsidRPr="00FB5E2E" w:rsidRDefault="00FB5E2E" w:rsidP="00FB5E2E">
      <w:pPr>
        <w:widowControl w:val="0"/>
        <w:autoSpaceDE w:val="0"/>
        <w:autoSpaceDN w:val="0"/>
        <w:adjustRightInd w:val="0"/>
        <w:ind w:firstLine="709"/>
        <w:jc w:val="both"/>
        <w:rPr>
          <w:color w:val="000000"/>
          <w:sz w:val="28"/>
          <w:szCs w:val="28"/>
        </w:rPr>
      </w:pPr>
      <w:r w:rsidRPr="00FB5E2E">
        <w:rPr>
          <w:color w:val="000000"/>
          <w:sz w:val="28"/>
          <w:szCs w:val="28"/>
        </w:rPr>
        <w:t xml:space="preserve">- на 2021 год – </w:t>
      </w:r>
      <w:r w:rsidRPr="00FB5E2E">
        <w:rPr>
          <w:b/>
          <w:i/>
          <w:sz w:val="28"/>
          <w:szCs w:val="28"/>
        </w:rPr>
        <w:t xml:space="preserve">150039,95 </w:t>
      </w:r>
      <w:r w:rsidRPr="00FB5E2E">
        <w:rPr>
          <w:sz w:val="28"/>
          <w:szCs w:val="28"/>
        </w:rPr>
        <w:t>м</w:t>
      </w:r>
      <w:r w:rsidRPr="00FB5E2E">
        <w:rPr>
          <w:sz w:val="28"/>
          <w:szCs w:val="28"/>
          <w:vertAlign w:val="superscript"/>
        </w:rPr>
        <w:t>3</w:t>
      </w:r>
      <w:r w:rsidRPr="00FB5E2E">
        <w:rPr>
          <w:color w:val="000000"/>
          <w:sz w:val="28"/>
          <w:szCs w:val="28"/>
        </w:rPr>
        <w:t>;</w:t>
      </w:r>
    </w:p>
    <w:p w14:paraId="33C5157C" w14:textId="77777777" w:rsidR="00FB5E2E" w:rsidRPr="00FB5E2E" w:rsidRDefault="00FB5E2E" w:rsidP="00FB5E2E">
      <w:pPr>
        <w:widowControl w:val="0"/>
        <w:autoSpaceDE w:val="0"/>
        <w:autoSpaceDN w:val="0"/>
        <w:adjustRightInd w:val="0"/>
        <w:ind w:firstLine="709"/>
        <w:jc w:val="both"/>
        <w:rPr>
          <w:color w:val="000000"/>
          <w:sz w:val="28"/>
          <w:szCs w:val="28"/>
        </w:rPr>
      </w:pPr>
      <w:r w:rsidRPr="00FB5E2E">
        <w:rPr>
          <w:color w:val="000000"/>
          <w:sz w:val="28"/>
          <w:szCs w:val="28"/>
        </w:rPr>
        <w:t xml:space="preserve">- на 2022 год – </w:t>
      </w:r>
      <w:r w:rsidRPr="00FB5E2E">
        <w:rPr>
          <w:b/>
          <w:i/>
          <w:sz w:val="28"/>
          <w:szCs w:val="28"/>
        </w:rPr>
        <w:t xml:space="preserve">150039,95 </w:t>
      </w:r>
      <w:r w:rsidRPr="00FB5E2E">
        <w:rPr>
          <w:sz w:val="28"/>
          <w:szCs w:val="28"/>
        </w:rPr>
        <w:t>м</w:t>
      </w:r>
      <w:r w:rsidRPr="00FB5E2E">
        <w:rPr>
          <w:sz w:val="28"/>
          <w:szCs w:val="28"/>
          <w:vertAlign w:val="superscript"/>
        </w:rPr>
        <w:t>3</w:t>
      </w:r>
      <w:r w:rsidRPr="00FB5E2E">
        <w:rPr>
          <w:color w:val="000000"/>
          <w:sz w:val="28"/>
          <w:szCs w:val="28"/>
        </w:rPr>
        <w:t>.</w:t>
      </w:r>
    </w:p>
    <w:p w14:paraId="2AD612E2" w14:textId="77777777" w:rsidR="00FB5E2E" w:rsidRPr="00FB5E2E" w:rsidRDefault="00FB5E2E" w:rsidP="00FB5E2E">
      <w:pPr>
        <w:ind w:firstLine="709"/>
        <w:jc w:val="both"/>
        <w:rPr>
          <w:color w:val="000000"/>
          <w:sz w:val="28"/>
          <w:szCs w:val="28"/>
        </w:rPr>
      </w:pPr>
    </w:p>
    <w:p w14:paraId="719F43F6" w14:textId="77777777" w:rsidR="00FB5E2E" w:rsidRPr="00FB5E2E" w:rsidRDefault="00FB5E2E" w:rsidP="00FB5E2E">
      <w:pPr>
        <w:ind w:firstLine="709"/>
        <w:jc w:val="both"/>
        <w:rPr>
          <w:sz w:val="28"/>
          <w:szCs w:val="28"/>
        </w:rPr>
      </w:pPr>
    </w:p>
    <w:p w14:paraId="05FF28BC" w14:textId="77777777" w:rsidR="00FB5E2E" w:rsidRPr="00FB5E2E" w:rsidRDefault="00FB5E2E" w:rsidP="00FB5E2E">
      <w:pPr>
        <w:ind w:firstLine="709"/>
        <w:jc w:val="both"/>
        <w:rPr>
          <w:sz w:val="28"/>
          <w:szCs w:val="28"/>
        </w:rPr>
      </w:pPr>
      <w:r w:rsidRPr="00FB5E2E">
        <w:rPr>
          <w:sz w:val="28"/>
          <w:szCs w:val="28"/>
        </w:rPr>
        <w:t xml:space="preserve">Размер финансовых потребностей, необходимых для реализации производственной программы в сфере </w:t>
      </w:r>
      <w:r w:rsidRPr="00FB5E2E">
        <w:rPr>
          <w:sz w:val="28"/>
          <w:szCs w:val="28"/>
          <w:u w:val="single"/>
        </w:rPr>
        <w:t>холодного водоснабжения питьевой водой</w:t>
      </w:r>
      <w:r w:rsidRPr="00FB5E2E">
        <w:rPr>
          <w:sz w:val="28"/>
          <w:szCs w:val="28"/>
        </w:rPr>
        <w:t>, составляет:</w:t>
      </w:r>
    </w:p>
    <w:p w14:paraId="28CA6B39" w14:textId="77777777" w:rsidR="00FB5E2E" w:rsidRPr="00FB5E2E" w:rsidRDefault="00FB5E2E" w:rsidP="00FB5E2E">
      <w:pPr>
        <w:ind w:firstLine="709"/>
        <w:jc w:val="both"/>
        <w:rPr>
          <w:sz w:val="28"/>
          <w:szCs w:val="28"/>
        </w:rPr>
      </w:pPr>
      <w:r w:rsidRPr="00FB5E2E">
        <w:rPr>
          <w:sz w:val="28"/>
          <w:szCs w:val="28"/>
        </w:rPr>
        <w:t xml:space="preserve">- на период с 01.01.2020 по 30.06.2020 – </w:t>
      </w:r>
      <w:r w:rsidRPr="00FB5E2E">
        <w:rPr>
          <w:b/>
          <w:i/>
          <w:sz w:val="28"/>
          <w:szCs w:val="28"/>
        </w:rPr>
        <w:t xml:space="preserve">8732,10 </w:t>
      </w:r>
      <w:r w:rsidRPr="00FB5E2E">
        <w:rPr>
          <w:sz w:val="28"/>
          <w:szCs w:val="28"/>
        </w:rPr>
        <w:t xml:space="preserve">тыс. руб., в том числе на потребительский рынок </w:t>
      </w:r>
      <w:r w:rsidRPr="00FB5E2E">
        <w:rPr>
          <w:b/>
          <w:i/>
          <w:sz w:val="28"/>
          <w:szCs w:val="28"/>
        </w:rPr>
        <w:t xml:space="preserve">8732,10 </w:t>
      </w:r>
      <w:r w:rsidRPr="00FB5E2E">
        <w:rPr>
          <w:sz w:val="28"/>
          <w:szCs w:val="28"/>
        </w:rPr>
        <w:t>тыс. руб.;</w:t>
      </w:r>
    </w:p>
    <w:p w14:paraId="788022A6" w14:textId="77777777" w:rsidR="00FB5E2E" w:rsidRPr="00FB5E2E" w:rsidRDefault="00FB5E2E" w:rsidP="00FB5E2E">
      <w:pPr>
        <w:ind w:firstLine="709"/>
        <w:jc w:val="both"/>
        <w:rPr>
          <w:sz w:val="28"/>
          <w:szCs w:val="28"/>
        </w:rPr>
      </w:pPr>
      <w:r w:rsidRPr="00FB5E2E">
        <w:rPr>
          <w:sz w:val="28"/>
          <w:szCs w:val="28"/>
        </w:rPr>
        <w:t xml:space="preserve">- на период с 01.07.2020 по 31.12.2020 – </w:t>
      </w:r>
      <w:r w:rsidRPr="00FB5E2E">
        <w:rPr>
          <w:b/>
          <w:i/>
          <w:sz w:val="28"/>
          <w:szCs w:val="28"/>
        </w:rPr>
        <w:t xml:space="preserve">13103,78 </w:t>
      </w:r>
      <w:r w:rsidRPr="00FB5E2E">
        <w:rPr>
          <w:sz w:val="28"/>
          <w:szCs w:val="28"/>
        </w:rPr>
        <w:t xml:space="preserve">тыс. руб., в том числе на потребительский рынок </w:t>
      </w:r>
      <w:r w:rsidRPr="00FB5E2E">
        <w:rPr>
          <w:b/>
          <w:i/>
          <w:sz w:val="28"/>
          <w:szCs w:val="28"/>
        </w:rPr>
        <w:t xml:space="preserve">13103,78 </w:t>
      </w:r>
      <w:r w:rsidRPr="00FB5E2E">
        <w:rPr>
          <w:sz w:val="28"/>
          <w:szCs w:val="28"/>
        </w:rPr>
        <w:t>тыс. руб.;</w:t>
      </w:r>
    </w:p>
    <w:p w14:paraId="66BE3C4E" w14:textId="77777777" w:rsidR="00FB5E2E" w:rsidRPr="00FB5E2E" w:rsidRDefault="00FB5E2E" w:rsidP="00FB5E2E">
      <w:pPr>
        <w:ind w:firstLine="709"/>
        <w:jc w:val="both"/>
        <w:rPr>
          <w:sz w:val="28"/>
          <w:szCs w:val="28"/>
        </w:rPr>
      </w:pPr>
      <w:r w:rsidRPr="00FB5E2E">
        <w:rPr>
          <w:sz w:val="28"/>
          <w:szCs w:val="28"/>
        </w:rPr>
        <w:t xml:space="preserve">- на период с 01.01.2021 по 30.06.2021 – </w:t>
      </w:r>
      <w:r w:rsidRPr="00FB5E2E">
        <w:rPr>
          <w:b/>
          <w:i/>
          <w:sz w:val="28"/>
          <w:szCs w:val="28"/>
        </w:rPr>
        <w:t xml:space="preserve">11898,20 </w:t>
      </w:r>
      <w:r w:rsidRPr="00FB5E2E">
        <w:rPr>
          <w:sz w:val="28"/>
          <w:szCs w:val="28"/>
        </w:rPr>
        <w:t xml:space="preserve">тыс. руб., в том числе на потребительский рынок </w:t>
      </w:r>
      <w:r w:rsidRPr="00FB5E2E">
        <w:rPr>
          <w:b/>
          <w:i/>
          <w:sz w:val="28"/>
          <w:szCs w:val="28"/>
        </w:rPr>
        <w:t xml:space="preserve">11898,20 </w:t>
      </w:r>
      <w:r w:rsidRPr="00FB5E2E">
        <w:rPr>
          <w:sz w:val="28"/>
          <w:szCs w:val="28"/>
        </w:rPr>
        <w:t>тыс. руб.;</w:t>
      </w:r>
    </w:p>
    <w:p w14:paraId="2B1C5BDF" w14:textId="77777777" w:rsidR="00FB5E2E" w:rsidRPr="00FB5E2E" w:rsidRDefault="00FB5E2E" w:rsidP="00FB5E2E">
      <w:pPr>
        <w:ind w:firstLine="709"/>
        <w:jc w:val="both"/>
        <w:rPr>
          <w:sz w:val="28"/>
          <w:szCs w:val="28"/>
        </w:rPr>
      </w:pPr>
      <w:r w:rsidRPr="00FB5E2E">
        <w:rPr>
          <w:sz w:val="28"/>
          <w:szCs w:val="28"/>
        </w:rPr>
        <w:t xml:space="preserve">- на период с 01.07.2021 по 31.12.2021 – </w:t>
      </w:r>
      <w:r w:rsidRPr="00FB5E2E">
        <w:rPr>
          <w:b/>
          <w:i/>
          <w:sz w:val="28"/>
          <w:szCs w:val="28"/>
        </w:rPr>
        <w:t xml:space="preserve">11898,20 </w:t>
      </w:r>
      <w:r w:rsidRPr="00FB5E2E">
        <w:rPr>
          <w:sz w:val="28"/>
          <w:szCs w:val="28"/>
        </w:rPr>
        <w:t xml:space="preserve">тыс. руб., в том числе на потребительский рынок </w:t>
      </w:r>
      <w:r w:rsidRPr="00FB5E2E">
        <w:rPr>
          <w:b/>
          <w:i/>
          <w:sz w:val="28"/>
          <w:szCs w:val="28"/>
        </w:rPr>
        <w:t xml:space="preserve">11898,20 </w:t>
      </w:r>
      <w:r w:rsidRPr="00FB5E2E">
        <w:rPr>
          <w:sz w:val="28"/>
          <w:szCs w:val="28"/>
        </w:rPr>
        <w:t>тыс. руб.</w:t>
      </w:r>
    </w:p>
    <w:p w14:paraId="79FD4430" w14:textId="77777777" w:rsidR="00FB5E2E" w:rsidRPr="00FB5E2E" w:rsidRDefault="00FB5E2E" w:rsidP="00FB5E2E">
      <w:pPr>
        <w:ind w:firstLine="709"/>
        <w:jc w:val="both"/>
        <w:rPr>
          <w:sz w:val="28"/>
          <w:szCs w:val="28"/>
        </w:rPr>
      </w:pPr>
      <w:r w:rsidRPr="00FB5E2E">
        <w:rPr>
          <w:sz w:val="28"/>
          <w:szCs w:val="28"/>
        </w:rPr>
        <w:t xml:space="preserve">- на период с 01.01.2022 по 30.06.2022 – </w:t>
      </w:r>
      <w:r w:rsidRPr="00FB5E2E">
        <w:rPr>
          <w:b/>
          <w:i/>
          <w:sz w:val="28"/>
          <w:szCs w:val="28"/>
        </w:rPr>
        <w:t xml:space="preserve">11898,20 </w:t>
      </w:r>
      <w:r w:rsidRPr="00FB5E2E">
        <w:rPr>
          <w:sz w:val="28"/>
          <w:szCs w:val="28"/>
        </w:rPr>
        <w:t xml:space="preserve">тыс. руб., в том числе на потребительский рынок </w:t>
      </w:r>
      <w:r w:rsidRPr="00FB5E2E">
        <w:rPr>
          <w:b/>
          <w:i/>
          <w:sz w:val="28"/>
          <w:szCs w:val="28"/>
        </w:rPr>
        <w:t xml:space="preserve">11898,20 </w:t>
      </w:r>
      <w:r w:rsidRPr="00FB5E2E">
        <w:rPr>
          <w:sz w:val="28"/>
          <w:szCs w:val="28"/>
        </w:rPr>
        <w:t>тыс. руб.;</w:t>
      </w:r>
    </w:p>
    <w:p w14:paraId="042DDEE6" w14:textId="77777777" w:rsidR="00FB5E2E" w:rsidRPr="00FB5E2E" w:rsidRDefault="00FB5E2E" w:rsidP="00FB5E2E">
      <w:pPr>
        <w:ind w:firstLine="709"/>
        <w:jc w:val="both"/>
        <w:rPr>
          <w:sz w:val="28"/>
          <w:szCs w:val="28"/>
        </w:rPr>
      </w:pPr>
      <w:r w:rsidRPr="00FB5E2E">
        <w:rPr>
          <w:sz w:val="28"/>
          <w:szCs w:val="28"/>
        </w:rPr>
        <w:t xml:space="preserve">- на период с 01.07.2022 по 31.12.2022 – </w:t>
      </w:r>
      <w:r w:rsidRPr="00FB5E2E">
        <w:rPr>
          <w:b/>
          <w:i/>
          <w:sz w:val="28"/>
          <w:szCs w:val="28"/>
        </w:rPr>
        <w:t>12640,21</w:t>
      </w:r>
      <w:r w:rsidRPr="00FB5E2E">
        <w:rPr>
          <w:sz w:val="28"/>
          <w:szCs w:val="28"/>
        </w:rPr>
        <w:t xml:space="preserve"> тыс. руб., в том числе на потребительский рынок </w:t>
      </w:r>
      <w:r w:rsidRPr="00FB5E2E">
        <w:rPr>
          <w:b/>
          <w:i/>
          <w:sz w:val="28"/>
          <w:szCs w:val="28"/>
        </w:rPr>
        <w:t xml:space="preserve">12640,21 </w:t>
      </w:r>
      <w:r w:rsidRPr="00FB5E2E">
        <w:rPr>
          <w:sz w:val="28"/>
          <w:szCs w:val="28"/>
        </w:rPr>
        <w:t>тыс. руб.</w:t>
      </w:r>
    </w:p>
    <w:p w14:paraId="6ECCE1F6" w14:textId="77777777" w:rsidR="00FB5E2E" w:rsidRPr="00FB5E2E" w:rsidRDefault="00FB5E2E" w:rsidP="00FB5E2E">
      <w:pPr>
        <w:ind w:firstLine="709"/>
        <w:jc w:val="both"/>
        <w:rPr>
          <w:sz w:val="28"/>
          <w:szCs w:val="28"/>
        </w:rPr>
      </w:pPr>
    </w:p>
    <w:p w14:paraId="4505945A" w14:textId="77777777" w:rsidR="00FB5E2E" w:rsidRPr="00FB5E2E" w:rsidRDefault="00FB5E2E" w:rsidP="00FB5E2E">
      <w:pPr>
        <w:ind w:firstLine="709"/>
        <w:jc w:val="both"/>
        <w:rPr>
          <w:sz w:val="28"/>
          <w:szCs w:val="28"/>
        </w:rPr>
      </w:pPr>
      <w:r w:rsidRPr="00FB5E2E">
        <w:rPr>
          <w:sz w:val="28"/>
          <w:szCs w:val="28"/>
        </w:rPr>
        <w:t xml:space="preserve">Размер финансовых потребностей, необходимых для реализации производственной программы в сфере </w:t>
      </w:r>
      <w:r w:rsidRPr="00FB5E2E">
        <w:rPr>
          <w:sz w:val="28"/>
          <w:szCs w:val="28"/>
          <w:u w:val="single"/>
        </w:rPr>
        <w:t>водоотведения</w:t>
      </w:r>
      <w:r w:rsidRPr="00FB5E2E">
        <w:rPr>
          <w:sz w:val="28"/>
          <w:szCs w:val="28"/>
        </w:rPr>
        <w:t>, составляет:</w:t>
      </w:r>
    </w:p>
    <w:p w14:paraId="02190F73" w14:textId="77777777" w:rsidR="00FB5E2E" w:rsidRPr="00FB5E2E" w:rsidRDefault="00FB5E2E" w:rsidP="00FB5E2E">
      <w:pPr>
        <w:ind w:firstLine="709"/>
        <w:jc w:val="both"/>
        <w:rPr>
          <w:sz w:val="28"/>
          <w:szCs w:val="28"/>
        </w:rPr>
      </w:pPr>
      <w:r w:rsidRPr="00FB5E2E">
        <w:rPr>
          <w:sz w:val="28"/>
          <w:szCs w:val="28"/>
        </w:rPr>
        <w:t xml:space="preserve">- на период с 01.01.2020 по 30.06.2020 – </w:t>
      </w:r>
      <w:r w:rsidRPr="00FB5E2E">
        <w:rPr>
          <w:b/>
          <w:i/>
          <w:sz w:val="28"/>
          <w:szCs w:val="28"/>
        </w:rPr>
        <w:t xml:space="preserve">3937,52 </w:t>
      </w:r>
      <w:r w:rsidRPr="00FB5E2E">
        <w:rPr>
          <w:sz w:val="28"/>
          <w:szCs w:val="28"/>
        </w:rPr>
        <w:t xml:space="preserve">тыс. руб., в том числе на потребительский рынок </w:t>
      </w:r>
      <w:r w:rsidRPr="00FB5E2E">
        <w:rPr>
          <w:b/>
          <w:i/>
          <w:sz w:val="28"/>
          <w:szCs w:val="28"/>
        </w:rPr>
        <w:t>3937,52</w:t>
      </w:r>
      <w:r w:rsidRPr="00FB5E2E">
        <w:rPr>
          <w:sz w:val="28"/>
          <w:szCs w:val="28"/>
        </w:rPr>
        <w:t xml:space="preserve"> тыс. руб.;</w:t>
      </w:r>
    </w:p>
    <w:p w14:paraId="16725E96" w14:textId="77777777" w:rsidR="00FB5E2E" w:rsidRPr="00FB5E2E" w:rsidRDefault="00FB5E2E" w:rsidP="00FB5E2E">
      <w:pPr>
        <w:ind w:firstLine="709"/>
        <w:jc w:val="both"/>
        <w:rPr>
          <w:sz w:val="28"/>
          <w:szCs w:val="28"/>
        </w:rPr>
      </w:pPr>
      <w:r w:rsidRPr="00FB5E2E">
        <w:rPr>
          <w:sz w:val="28"/>
          <w:szCs w:val="28"/>
        </w:rPr>
        <w:t xml:space="preserve">- на период с 01.07.2020 по 31.12.2020 – </w:t>
      </w:r>
      <w:r w:rsidRPr="00FB5E2E">
        <w:rPr>
          <w:b/>
          <w:i/>
          <w:sz w:val="28"/>
          <w:szCs w:val="28"/>
        </w:rPr>
        <w:t xml:space="preserve">10649,84 </w:t>
      </w:r>
      <w:r w:rsidRPr="00FB5E2E">
        <w:rPr>
          <w:sz w:val="28"/>
          <w:szCs w:val="28"/>
        </w:rPr>
        <w:t xml:space="preserve">тыс. руб., в том числе на потребительский рынок </w:t>
      </w:r>
      <w:r w:rsidRPr="00FB5E2E">
        <w:rPr>
          <w:b/>
          <w:i/>
          <w:sz w:val="28"/>
          <w:szCs w:val="28"/>
        </w:rPr>
        <w:t>10649,84</w:t>
      </w:r>
      <w:r w:rsidRPr="00FB5E2E">
        <w:rPr>
          <w:sz w:val="28"/>
          <w:szCs w:val="28"/>
        </w:rPr>
        <w:t xml:space="preserve"> тыс. руб.;</w:t>
      </w:r>
    </w:p>
    <w:p w14:paraId="3CA34FA0" w14:textId="77777777" w:rsidR="00FB5E2E" w:rsidRPr="00FB5E2E" w:rsidRDefault="00FB5E2E" w:rsidP="00FB5E2E">
      <w:pPr>
        <w:ind w:firstLine="709"/>
        <w:jc w:val="both"/>
        <w:rPr>
          <w:sz w:val="28"/>
          <w:szCs w:val="28"/>
        </w:rPr>
      </w:pPr>
      <w:r w:rsidRPr="00FB5E2E">
        <w:rPr>
          <w:sz w:val="28"/>
          <w:szCs w:val="28"/>
        </w:rPr>
        <w:t xml:space="preserve">- на период с 01.01.2021 по 30.06.2021 – </w:t>
      </w:r>
      <w:r w:rsidRPr="00FB5E2E">
        <w:rPr>
          <w:b/>
          <w:i/>
          <w:sz w:val="28"/>
          <w:szCs w:val="28"/>
        </w:rPr>
        <w:t xml:space="preserve">7844,09 </w:t>
      </w:r>
      <w:r w:rsidRPr="00FB5E2E">
        <w:rPr>
          <w:sz w:val="28"/>
          <w:szCs w:val="28"/>
        </w:rPr>
        <w:t xml:space="preserve">тыс. руб., в том числе на потребительский рынок </w:t>
      </w:r>
      <w:r w:rsidRPr="00FB5E2E">
        <w:rPr>
          <w:b/>
          <w:i/>
          <w:sz w:val="28"/>
          <w:szCs w:val="28"/>
        </w:rPr>
        <w:t>7844,09</w:t>
      </w:r>
      <w:r w:rsidRPr="00FB5E2E">
        <w:rPr>
          <w:sz w:val="28"/>
          <w:szCs w:val="28"/>
        </w:rPr>
        <w:t xml:space="preserve"> тыс. руб.;</w:t>
      </w:r>
    </w:p>
    <w:p w14:paraId="60328145" w14:textId="77777777" w:rsidR="00FB5E2E" w:rsidRPr="00FB5E2E" w:rsidRDefault="00FB5E2E" w:rsidP="00FB5E2E">
      <w:pPr>
        <w:ind w:firstLine="709"/>
        <w:jc w:val="both"/>
        <w:rPr>
          <w:sz w:val="28"/>
          <w:szCs w:val="28"/>
        </w:rPr>
      </w:pPr>
      <w:r w:rsidRPr="00FB5E2E">
        <w:rPr>
          <w:sz w:val="28"/>
          <w:szCs w:val="28"/>
        </w:rPr>
        <w:t xml:space="preserve">- на период с 01.07.2021 по 31.12.2021 – </w:t>
      </w:r>
      <w:r w:rsidRPr="00FB5E2E">
        <w:rPr>
          <w:b/>
          <w:i/>
          <w:sz w:val="28"/>
          <w:szCs w:val="28"/>
        </w:rPr>
        <w:t xml:space="preserve">7844,09 </w:t>
      </w:r>
      <w:r w:rsidRPr="00FB5E2E">
        <w:rPr>
          <w:sz w:val="28"/>
          <w:szCs w:val="28"/>
        </w:rPr>
        <w:t xml:space="preserve">тыс. руб., в том числе на потребительский рынок </w:t>
      </w:r>
      <w:r w:rsidRPr="00FB5E2E">
        <w:rPr>
          <w:b/>
          <w:i/>
          <w:sz w:val="28"/>
          <w:szCs w:val="28"/>
        </w:rPr>
        <w:t xml:space="preserve">7844,09 </w:t>
      </w:r>
      <w:r w:rsidRPr="00FB5E2E">
        <w:rPr>
          <w:sz w:val="28"/>
          <w:szCs w:val="28"/>
        </w:rPr>
        <w:t>тыс. руб.</w:t>
      </w:r>
    </w:p>
    <w:p w14:paraId="0C960D3C" w14:textId="77777777" w:rsidR="00FB5E2E" w:rsidRPr="00FB5E2E" w:rsidRDefault="00FB5E2E" w:rsidP="00FB5E2E">
      <w:pPr>
        <w:ind w:firstLine="709"/>
        <w:jc w:val="both"/>
        <w:rPr>
          <w:sz w:val="28"/>
          <w:szCs w:val="28"/>
        </w:rPr>
      </w:pPr>
      <w:r w:rsidRPr="00FB5E2E">
        <w:rPr>
          <w:sz w:val="28"/>
          <w:szCs w:val="28"/>
        </w:rPr>
        <w:t xml:space="preserve">- на период с 01.01.2022 по 30.06.2022 – </w:t>
      </w:r>
      <w:r w:rsidRPr="00FB5E2E">
        <w:rPr>
          <w:b/>
          <w:i/>
          <w:sz w:val="28"/>
          <w:szCs w:val="28"/>
        </w:rPr>
        <w:t xml:space="preserve">7844,09 </w:t>
      </w:r>
      <w:r w:rsidRPr="00FB5E2E">
        <w:rPr>
          <w:sz w:val="28"/>
          <w:szCs w:val="28"/>
        </w:rPr>
        <w:t xml:space="preserve">тыс. руб., в том числе на потребительский рынок </w:t>
      </w:r>
      <w:r w:rsidRPr="00FB5E2E">
        <w:rPr>
          <w:b/>
          <w:i/>
          <w:sz w:val="28"/>
          <w:szCs w:val="28"/>
        </w:rPr>
        <w:t xml:space="preserve">7844,09 </w:t>
      </w:r>
      <w:r w:rsidRPr="00FB5E2E">
        <w:rPr>
          <w:sz w:val="28"/>
          <w:szCs w:val="28"/>
        </w:rPr>
        <w:t>тыс. руб.;</w:t>
      </w:r>
    </w:p>
    <w:p w14:paraId="7386701D" w14:textId="77777777" w:rsidR="00FB5E2E" w:rsidRPr="00FB5E2E" w:rsidRDefault="00FB5E2E" w:rsidP="00FB5E2E">
      <w:pPr>
        <w:ind w:firstLine="709"/>
        <w:jc w:val="both"/>
        <w:rPr>
          <w:sz w:val="28"/>
          <w:szCs w:val="28"/>
        </w:rPr>
      </w:pPr>
      <w:r w:rsidRPr="00FB5E2E">
        <w:rPr>
          <w:sz w:val="28"/>
          <w:szCs w:val="28"/>
        </w:rPr>
        <w:t xml:space="preserve">- на период с 01.07.2022 по 31.12.2022 – </w:t>
      </w:r>
      <w:r w:rsidRPr="00FB5E2E">
        <w:rPr>
          <w:b/>
          <w:i/>
          <w:sz w:val="28"/>
          <w:szCs w:val="28"/>
        </w:rPr>
        <w:t xml:space="preserve">8312,21 </w:t>
      </w:r>
      <w:r w:rsidRPr="00FB5E2E">
        <w:rPr>
          <w:sz w:val="28"/>
          <w:szCs w:val="28"/>
        </w:rPr>
        <w:t xml:space="preserve">тыс. руб., в том числе на потребительский рынок </w:t>
      </w:r>
      <w:r w:rsidRPr="00FB5E2E">
        <w:rPr>
          <w:b/>
          <w:i/>
          <w:sz w:val="28"/>
          <w:szCs w:val="28"/>
        </w:rPr>
        <w:t>8312,21</w:t>
      </w:r>
      <w:r w:rsidRPr="00FB5E2E">
        <w:rPr>
          <w:sz w:val="28"/>
          <w:szCs w:val="28"/>
        </w:rPr>
        <w:t xml:space="preserve"> тыс. руб.</w:t>
      </w:r>
    </w:p>
    <w:p w14:paraId="07880705" w14:textId="77777777" w:rsidR="00FB5E2E" w:rsidRPr="00FB5E2E" w:rsidRDefault="00FB5E2E" w:rsidP="00FB5E2E">
      <w:pPr>
        <w:ind w:firstLine="709"/>
        <w:jc w:val="both"/>
        <w:rPr>
          <w:sz w:val="28"/>
          <w:szCs w:val="28"/>
        </w:rPr>
      </w:pPr>
    </w:p>
    <w:p w14:paraId="0881EF4F" w14:textId="77777777" w:rsidR="00FB5E2E" w:rsidRPr="00FB5E2E" w:rsidRDefault="00FB5E2E" w:rsidP="00FB5E2E">
      <w:pPr>
        <w:ind w:firstLine="567"/>
        <w:jc w:val="both"/>
        <w:rPr>
          <w:sz w:val="28"/>
          <w:szCs w:val="28"/>
        </w:rPr>
      </w:pPr>
      <w:r w:rsidRPr="00FB5E2E">
        <w:rPr>
          <w:sz w:val="28"/>
          <w:szCs w:val="28"/>
        </w:rPr>
        <w:t>При расчете статей расходов специалистом использовались:</w:t>
      </w:r>
    </w:p>
    <w:p w14:paraId="7BC66EC8" w14:textId="77777777" w:rsidR="00FB5E2E" w:rsidRPr="00FB5E2E" w:rsidRDefault="00FB5E2E" w:rsidP="00FB5E2E">
      <w:pPr>
        <w:ind w:firstLine="567"/>
        <w:jc w:val="both"/>
        <w:rPr>
          <w:sz w:val="28"/>
          <w:szCs w:val="28"/>
        </w:rPr>
      </w:pPr>
      <w:r w:rsidRPr="00FB5E2E">
        <w:rPr>
          <w:sz w:val="28"/>
          <w:szCs w:val="28"/>
        </w:rPr>
        <w:t xml:space="preserve"> </w:t>
      </w:r>
      <w:r w:rsidRPr="00FB5E2E">
        <w:rPr>
          <w:sz w:val="28"/>
          <w:szCs w:val="28"/>
          <w:u w:val="single"/>
        </w:rPr>
        <w:t>индексы потребительских цен</w:t>
      </w:r>
      <w:r w:rsidRPr="00FB5E2E">
        <w:rPr>
          <w:sz w:val="28"/>
          <w:szCs w:val="28"/>
        </w:rPr>
        <w:t xml:space="preserve"> на 2019 год – 104,7%, на 2020 год – 103%, на 2021 год – 103,7%, на 2022 год – 104%, (далее – ИПЦ Минэкономразвития России); </w:t>
      </w:r>
    </w:p>
    <w:p w14:paraId="0694DAA2" w14:textId="77777777" w:rsidR="00FB5E2E" w:rsidRPr="00FB5E2E" w:rsidRDefault="00FB5E2E" w:rsidP="00FB5E2E">
      <w:pPr>
        <w:ind w:firstLine="567"/>
        <w:jc w:val="both"/>
        <w:rPr>
          <w:sz w:val="28"/>
          <w:szCs w:val="28"/>
        </w:rPr>
      </w:pPr>
      <w:r w:rsidRPr="00FB5E2E">
        <w:rPr>
          <w:sz w:val="28"/>
          <w:szCs w:val="28"/>
          <w:u w:val="single"/>
        </w:rPr>
        <w:t>индексы цен производителей электрической энергии</w:t>
      </w:r>
      <w:r w:rsidRPr="00FB5E2E">
        <w:rPr>
          <w:sz w:val="28"/>
          <w:szCs w:val="28"/>
        </w:rPr>
        <w:t xml:space="preserve"> на 2019 год – 105,4%, на 2020 год – 104,8%, на 2021 год – 104,1%, на 2022 год – 104% (далее – ИЦП Минэкономразвития России).</w:t>
      </w:r>
    </w:p>
    <w:p w14:paraId="17942297" w14:textId="77777777" w:rsidR="00FB5E2E" w:rsidRPr="00FB5E2E" w:rsidRDefault="00FB5E2E" w:rsidP="00FB5E2E">
      <w:pPr>
        <w:ind w:firstLine="709"/>
        <w:jc w:val="both"/>
        <w:rPr>
          <w:sz w:val="28"/>
          <w:szCs w:val="28"/>
        </w:rPr>
      </w:pPr>
      <w:r w:rsidRPr="00FB5E2E">
        <w:rPr>
          <w:sz w:val="28"/>
          <w:szCs w:val="28"/>
        </w:rPr>
        <w:t xml:space="preserve">Вышеуказанные индексы приняты согласно </w:t>
      </w:r>
      <w:r w:rsidRPr="00FB5E2E">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FB5E2E">
        <w:rPr>
          <w:sz w:val="28"/>
          <w:szCs w:val="28"/>
        </w:rPr>
        <w:t>прогноз Минэкономразвития РФ).</w:t>
      </w:r>
    </w:p>
    <w:p w14:paraId="28FFB500" w14:textId="77777777" w:rsidR="00FB5E2E" w:rsidRPr="00FB5E2E" w:rsidRDefault="00FB5E2E" w:rsidP="00FB5E2E">
      <w:pPr>
        <w:ind w:firstLine="709"/>
        <w:jc w:val="both"/>
        <w:rPr>
          <w:sz w:val="28"/>
          <w:szCs w:val="28"/>
        </w:rPr>
      </w:pPr>
    </w:p>
    <w:p w14:paraId="74CF990A" w14:textId="77777777" w:rsidR="00FB5E2E" w:rsidRPr="00FB5E2E" w:rsidRDefault="00FB5E2E" w:rsidP="00FB5E2E">
      <w:pPr>
        <w:ind w:firstLine="709"/>
        <w:jc w:val="both"/>
        <w:rPr>
          <w:sz w:val="20"/>
          <w:szCs w:val="28"/>
        </w:rPr>
      </w:pPr>
    </w:p>
    <w:p w14:paraId="5B2EFEE1" w14:textId="77777777" w:rsidR="00FB5E2E" w:rsidRPr="00FB5E2E" w:rsidRDefault="00FB5E2E" w:rsidP="00FB5E2E">
      <w:pPr>
        <w:jc w:val="center"/>
        <w:rPr>
          <w:b/>
          <w:sz w:val="36"/>
          <w:szCs w:val="28"/>
          <w:u w:val="single"/>
        </w:rPr>
      </w:pPr>
      <w:r w:rsidRPr="00FB5E2E">
        <w:rPr>
          <w:b/>
          <w:sz w:val="36"/>
          <w:szCs w:val="28"/>
          <w:u w:val="single"/>
        </w:rPr>
        <w:t>Питьевая вода</w:t>
      </w:r>
    </w:p>
    <w:p w14:paraId="34F4ED75" w14:textId="77777777" w:rsidR="00FB5E2E" w:rsidRPr="00FB5E2E" w:rsidRDefault="00FB5E2E" w:rsidP="00FB5E2E">
      <w:pPr>
        <w:ind w:firstLine="709"/>
        <w:jc w:val="both"/>
        <w:rPr>
          <w:color w:val="FF0000"/>
          <w:sz w:val="16"/>
          <w:szCs w:val="16"/>
        </w:rPr>
      </w:pPr>
    </w:p>
    <w:p w14:paraId="334674AD" w14:textId="77777777" w:rsidR="00FB5E2E" w:rsidRPr="00FB5E2E" w:rsidRDefault="00FB5E2E" w:rsidP="00FB5E2E">
      <w:pPr>
        <w:jc w:val="center"/>
        <w:rPr>
          <w:b/>
          <w:sz w:val="32"/>
          <w:szCs w:val="32"/>
          <w:u w:val="single"/>
        </w:rPr>
      </w:pPr>
      <w:r w:rsidRPr="00FB5E2E">
        <w:rPr>
          <w:b/>
          <w:sz w:val="32"/>
          <w:szCs w:val="32"/>
          <w:u w:val="single"/>
        </w:rPr>
        <w:t>Анализ расчета величины необходимой валовой выручки</w:t>
      </w:r>
    </w:p>
    <w:p w14:paraId="30F6DC27" w14:textId="77777777" w:rsidR="00FB5E2E" w:rsidRPr="00FB5E2E" w:rsidRDefault="00FB5E2E" w:rsidP="00FB5E2E">
      <w:pPr>
        <w:ind w:firstLine="709"/>
        <w:jc w:val="both"/>
        <w:rPr>
          <w:color w:val="FF0000"/>
          <w:sz w:val="16"/>
          <w:szCs w:val="16"/>
        </w:rPr>
      </w:pPr>
    </w:p>
    <w:p w14:paraId="09688CB4" w14:textId="77777777" w:rsidR="00FB5E2E" w:rsidRPr="00FB5E2E" w:rsidRDefault="00FB5E2E" w:rsidP="00FB5E2E">
      <w:pPr>
        <w:ind w:firstLine="709"/>
        <w:jc w:val="both"/>
        <w:rPr>
          <w:sz w:val="28"/>
          <w:szCs w:val="28"/>
        </w:rPr>
      </w:pPr>
      <w:r w:rsidRPr="00FB5E2E">
        <w:rPr>
          <w:sz w:val="28"/>
          <w:szCs w:val="28"/>
        </w:rPr>
        <w:t>Организацией заявлена необходимая валовая выручка:</w:t>
      </w:r>
    </w:p>
    <w:p w14:paraId="0AEA8247" w14:textId="77777777" w:rsidR="00FB5E2E" w:rsidRPr="00FB5E2E" w:rsidRDefault="00FB5E2E" w:rsidP="00FB5E2E">
      <w:pPr>
        <w:ind w:firstLine="709"/>
        <w:jc w:val="both"/>
        <w:rPr>
          <w:sz w:val="28"/>
          <w:szCs w:val="28"/>
        </w:rPr>
      </w:pPr>
      <w:r w:rsidRPr="00FB5E2E">
        <w:rPr>
          <w:sz w:val="28"/>
          <w:szCs w:val="28"/>
        </w:rPr>
        <w:t xml:space="preserve">-  на 2020 год в размере </w:t>
      </w:r>
      <w:r w:rsidRPr="00FB5E2E">
        <w:rPr>
          <w:b/>
          <w:i/>
          <w:sz w:val="28"/>
          <w:szCs w:val="28"/>
        </w:rPr>
        <w:t xml:space="preserve">58212,02 </w:t>
      </w:r>
      <w:r w:rsidRPr="00FB5E2E">
        <w:rPr>
          <w:sz w:val="28"/>
          <w:szCs w:val="28"/>
        </w:rPr>
        <w:t xml:space="preserve">тыс. руб., тариф – в размере                         </w:t>
      </w:r>
      <w:r w:rsidRPr="00FB5E2E">
        <w:rPr>
          <w:b/>
          <w:i/>
          <w:sz w:val="28"/>
          <w:szCs w:val="28"/>
        </w:rPr>
        <w:t>233,19</w:t>
      </w:r>
      <w:r w:rsidRPr="00FB5E2E">
        <w:rPr>
          <w:sz w:val="28"/>
          <w:szCs w:val="28"/>
        </w:rPr>
        <w:t xml:space="preserve"> руб./м3;</w:t>
      </w:r>
    </w:p>
    <w:p w14:paraId="619489B3" w14:textId="77777777" w:rsidR="00FB5E2E" w:rsidRPr="00FB5E2E" w:rsidRDefault="00FB5E2E" w:rsidP="00FB5E2E">
      <w:pPr>
        <w:ind w:firstLine="709"/>
        <w:jc w:val="both"/>
        <w:rPr>
          <w:sz w:val="28"/>
          <w:szCs w:val="28"/>
        </w:rPr>
      </w:pPr>
      <w:r w:rsidRPr="00FB5E2E">
        <w:rPr>
          <w:sz w:val="28"/>
          <w:szCs w:val="28"/>
        </w:rPr>
        <w:t xml:space="preserve">-  на 2021 год в размере </w:t>
      </w:r>
      <w:r w:rsidRPr="00FB5E2E">
        <w:rPr>
          <w:b/>
          <w:i/>
          <w:sz w:val="28"/>
          <w:szCs w:val="28"/>
        </w:rPr>
        <w:t>59447,64</w:t>
      </w:r>
      <w:r w:rsidRPr="00FB5E2E">
        <w:rPr>
          <w:sz w:val="28"/>
          <w:szCs w:val="28"/>
        </w:rPr>
        <w:t xml:space="preserve"> тыс. руб., тариф – в размере                        </w:t>
      </w:r>
      <w:r w:rsidRPr="00FB5E2E">
        <w:rPr>
          <w:b/>
          <w:i/>
          <w:sz w:val="28"/>
          <w:szCs w:val="28"/>
        </w:rPr>
        <w:t>250,68</w:t>
      </w:r>
      <w:r w:rsidRPr="00FB5E2E">
        <w:rPr>
          <w:sz w:val="28"/>
          <w:szCs w:val="28"/>
        </w:rPr>
        <w:t xml:space="preserve"> руб./м3;</w:t>
      </w:r>
    </w:p>
    <w:p w14:paraId="1A7382CE" w14:textId="77777777" w:rsidR="00FB5E2E" w:rsidRPr="00FB5E2E" w:rsidRDefault="00FB5E2E" w:rsidP="00FB5E2E">
      <w:pPr>
        <w:ind w:firstLine="709"/>
        <w:jc w:val="both"/>
        <w:rPr>
          <w:sz w:val="28"/>
          <w:szCs w:val="28"/>
        </w:rPr>
      </w:pPr>
      <w:r w:rsidRPr="00FB5E2E">
        <w:rPr>
          <w:sz w:val="28"/>
          <w:szCs w:val="28"/>
        </w:rPr>
        <w:t xml:space="preserve">-  на 2022 год в размере </w:t>
      </w:r>
      <w:r w:rsidRPr="00FB5E2E">
        <w:rPr>
          <w:b/>
          <w:i/>
          <w:sz w:val="28"/>
          <w:szCs w:val="28"/>
        </w:rPr>
        <w:t>50888,85</w:t>
      </w:r>
      <w:r w:rsidRPr="00FB5E2E">
        <w:rPr>
          <w:sz w:val="28"/>
          <w:szCs w:val="28"/>
        </w:rPr>
        <w:t xml:space="preserve"> тыс. руб., тариф – в размере                        </w:t>
      </w:r>
      <w:r w:rsidRPr="00FB5E2E">
        <w:rPr>
          <w:b/>
          <w:i/>
          <w:sz w:val="28"/>
          <w:szCs w:val="28"/>
        </w:rPr>
        <w:t>225,88</w:t>
      </w:r>
      <w:r w:rsidRPr="00FB5E2E">
        <w:rPr>
          <w:sz w:val="28"/>
          <w:szCs w:val="28"/>
        </w:rPr>
        <w:t xml:space="preserve"> руб./м3.</w:t>
      </w:r>
    </w:p>
    <w:p w14:paraId="5C6DC617" w14:textId="77777777" w:rsidR="00FB5E2E" w:rsidRPr="00FB5E2E" w:rsidRDefault="00FB5E2E" w:rsidP="00FB5E2E">
      <w:pPr>
        <w:widowControl w:val="0"/>
        <w:autoSpaceDE w:val="0"/>
        <w:autoSpaceDN w:val="0"/>
        <w:adjustRightInd w:val="0"/>
        <w:ind w:firstLine="709"/>
        <w:jc w:val="both"/>
        <w:rPr>
          <w:color w:val="000000"/>
          <w:sz w:val="28"/>
          <w:szCs w:val="28"/>
        </w:rPr>
      </w:pPr>
    </w:p>
    <w:p w14:paraId="7A555577" w14:textId="77777777" w:rsidR="00FB5E2E" w:rsidRPr="00FB5E2E" w:rsidRDefault="00FB5E2E" w:rsidP="00FB5E2E">
      <w:pPr>
        <w:widowControl w:val="0"/>
        <w:autoSpaceDE w:val="0"/>
        <w:autoSpaceDN w:val="0"/>
        <w:adjustRightInd w:val="0"/>
        <w:ind w:firstLine="709"/>
        <w:jc w:val="both"/>
        <w:rPr>
          <w:color w:val="000000"/>
          <w:sz w:val="28"/>
          <w:szCs w:val="28"/>
        </w:rPr>
      </w:pPr>
      <w:r w:rsidRPr="00FB5E2E">
        <w:rPr>
          <w:color w:val="000000"/>
          <w:sz w:val="28"/>
          <w:szCs w:val="28"/>
        </w:rPr>
        <w:t>В соответствии с п. 85 Методических указаний расчет необходимой валовой выручки при применении метода индексации производится по формуле:</w:t>
      </w:r>
    </w:p>
    <w:p w14:paraId="36BCB2C3" w14:textId="1D678E56" w:rsidR="00FB5E2E" w:rsidRPr="00FB5E2E" w:rsidRDefault="00FB5E2E" w:rsidP="00FB5E2E">
      <w:pPr>
        <w:widowControl w:val="0"/>
        <w:autoSpaceDE w:val="0"/>
        <w:autoSpaceDN w:val="0"/>
        <w:ind w:firstLine="709"/>
        <w:jc w:val="center"/>
        <w:rPr>
          <w:sz w:val="28"/>
          <w:szCs w:val="28"/>
        </w:rPr>
      </w:pPr>
      <w:r w:rsidRPr="00FB5E2E">
        <w:rPr>
          <w:noProof/>
          <w:position w:val="-12"/>
          <w:sz w:val="28"/>
          <w:szCs w:val="28"/>
        </w:rPr>
        <w:drawing>
          <wp:inline distT="0" distB="0" distL="0" distR="0" wp14:anchorId="26283D4D" wp14:editId="698E9142">
            <wp:extent cx="2769235" cy="310515"/>
            <wp:effectExtent l="0" t="0" r="0" b="0"/>
            <wp:docPr id="69" name="Рисунок 69"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47"/>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9235" cy="310515"/>
                    </a:xfrm>
                    <a:prstGeom prst="rect">
                      <a:avLst/>
                    </a:prstGeom>
                    <a:noFill/>
                    <a:ln>
                      <a:noFill/>
                    </a:ln>
                  </pic:spPr>
                </pic:pic>
              </a:graphicData>
            </a:graphic>
          </wp:inline>
        </w:drawing>
      </w:r>
      <w:r w:rsidRPr="00FB5E2E">
        <w:rPr>
          <w:sz w:val="28"/>
          <w:szCs w:val="28"/>
        </w:rPr>
        <w:t>,</w:t>
      </w:r>
    </w:p>
    <w:p w14:paraId="0022B87D" w14:textId="77777777" w:rsidR="00FB5E2E" w:rsidRPr="00FB5E2E" w:rsidRDefault="00FB5E2E" w:rsidP="00FB5E2E">
      <w:pPr>
        <w:widowControl w:val="0"/>
        <w:autoSpaceDE w:val="0"/>
        <w:autoSpaceDN w:val="0"/>
        <w:ind w:firstLine="709"/>
        <w:jc w:val="both"/>
        <w:rPr>
          <w:sz w:val="28"/>
          <w:szCs w:val="28"/>
        </w:rPr>
      </w:pPr>
      <w:r w:rsidRPr="00FB5E2E">
        <w:rPr>
          <w:sz w:val="28"/>
          <w:szCs w:val="28"/>
        </w:rPr>
        <w:t>где:</w:t>
      </w:r>
    </w:p>
    <w:p w14:paraId="4F0C3820" w14:textId="18B0C160" w:rsidR="00FB5E2E" w:rsidRPr="00FB5E2E" w:rsidRDefault="00FB5E2E" w:rsidP="00FB5E2E">
      <w:pPr>
        <w:widowControl w:val="0"/>
        <w:autoSpaceDE w:val="0"/>
        <w:autoSpaceDN w:val="0"/>
        <w:spacing w:before="220"/>
        <w:ind w:firstLine="709"/>
        <w:jc w:val="both"/>
        <w:rPr>
          <w:sz w:val="28"/>
          <w:szCs w:val="28"/>
        </w:rPr>
      </w:pPr>
      <w:r w:rsidRPr="00FB5E2E">
        <w:rPr>
          <w:noProof/>
          <w:position w:val="-12"/>
          <w:sz w:val="28"/>
          <w:szCs w:val="28"/>
        </w:rPr>
        <w:drawing>
          <wp:inline distT="0" distB="0" distL="0" distR="0" wp14:anchorId="70C48517" wp14:editId="4BF1DCCF">
            <wp:extent cx="491490" cy="267335"/>
            <wp:effectExtent l="0" t="0" r="3810" b="0"/>
            <wp:docPr id="67" name="Рисунок 67"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48"/>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1490" cy="267335"/>
                    </a:xfrm>
                    <a:prstGeom prst="rect">
                      <a:avLst/>
                    </a:prstGeom>
                    <a:noFill/>
                    <a:ln>
                      <a:noFill/>
                    </a:ln>
                  </pic:spPr>
                </pic:pic>
              </a:graphicData>
            </a:graphic>
          </wp:inline>
        </w:drawing>
      </w:r>
      <w:r w:rsidRPr="00FB5E2E">
        <w:rPr>
          <w:sz w:val="28"/>
          <w:szCs w:val="28"/>
        </w:rPr>
        <w:t xml:space="preserve"> - необходимая валовая выручка, установленная на год i долгосрочного периода регулирования, тыс. руб.;</w:t>
      </w:r>
    </w:p>
    <w:p w14:paraId="22D1FD9E" w14:textId="330FDBDA" w:rsidR="00FB5E2E" w:rsidRPr="00FB5E2E" w:rsidRDefault="00FB5E2E" w:rsidP="00FB5E2E">
      <w:pPr>
        <w:widowControl w:val="0"/>
        <w:autoSpaceDE w:val="0"/>
        <w:autoSpaceDN w:val="0"/>
        <w:spacing w:before="220"/>
        <w:ind w:firstLine="709"/>
        <w:jc w:val="both"/>
        <w:rPr>
          <w:sz w:val="28"/>
          <w:szCs w:val="28"/>
        </w:rPr>
      </w:pPr>
      <w:r w:rsidRPr="00FB5E2E">
        <w:rPr>
          <w:noProof/>
          <w:position w:val="-12"/>
          <w:sz w:val="28"/>
          <w:szCs w:val="28"/>
        </w:rPr>
        <w:drawing>
          <wp:inline distT="0" distB="0" distL="0" distR="0" wp14:anchorId="3E32C68E" wp14:editId="1087568B">
            <wp:extent cx="336550" cy="293370"/>
            <wp:effectExtent l="0" t="0" r="6350" b="0"/>
            <wp:docPr id="65" name="Рисунок 65"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49"/>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6550" cy="293370"/>
                    </a:xfrm>
                    <a:prstGeom prst="rect">
                      <a:avLst/>
                    </a:prstGeom>
                    <a:noFill/>
                    <a:ln>
                      <a:noFill/>
                    </a:ln>
                  </pic:spPr>
                </pic:pic>
              </a:graphicData>
            </a:graphic>
          </wp:inline>
        </w:drawing>
      </w:r>
      <w:r w:rsidRPr="00FB5E2E">
        <w:rPr>
          <w:sz w:val="28"/>
          <w:szCs w:val="28"/>
        </w:rPr>
        <w:t xml:space="preserve"> - текущие расходы регулируемой организации, планируемые на год i, тыс. руб.;</w:t>
      </w:r>
    </w:p>
    <w:p w14:paraId="6CFB5E07" w14:textId="2499168F" w:rsidR="00FB5E2E" w:rsidRPr="00FB5E2E" w:rsidRDefault="00FB5E2E" w:rsidP="00FB5E2E">
      <w:pPr>
        <w:widowControl w:val="0"/>
        <w:autoSpaceDE w:val="0"/>
        <w:autoSpaceDN w:val="0"/>
        <w:spacing w:before="220"/>
        <w:ind w:firstLine="709"/>
        <w:jc w:val="both"/>
        <w:rPr>
          <w:sz w:val="28"/>
          <w:szCs w:val="28"/>
        </w:rPr>
      </w:pPr>
      <w:r w:rsidRPr="00FB5E2E">
        <w:rPr>
          <w:noProof/>
          <w:position w:val="-12"/>
          <w:sz w:val="28"/>
          <w:szCs w:val="28"/>
        </w:rPr>
        <w:drawing>
          <wp:inline distT="0" distB="0" distL="0" distR="0" wp14:anchorId="3CF81186" wp14:editId="01368BAD">
            <wp:extent cx="259080" cy="284480"/>
            <wp:effectExtent l="0" t="0" r="7620" b="1270"/>
            <wp:docPr id="64" name="Рисунок 64"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78584_450"/>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84480"/>
                    </a:xfrm>
                    <a:prstGeom prst="rect">
                      <a:avLst/>
                    </a:prstGeom>
                    <a:noFill/>
                    <a:ln>
                      <a:noFill/>
                    </a:ln>
                  </pic:spPr>
                </pic:pic>
              </a:graphicData>
            </a:graphic>
          </wp:inline>
        </w:drawing>
      </w:r>
      <w:r w:rsidRPr="00FB5E2E">
        <w:rPr>
          <w:sz w:val="28"/>
          <w:szCs w:val="28"/>
        </w:rPr>
        <w:t xml:space="preserve"> - расходы на амортизацию основных средств и нематериальных активов в году i, тыс. руб.;</w:t>
      </w:r>
    </w:p>
    <w:p w14:paraId="02532543" w14:textId="7F7BF481" w:rsidR="00FB5E2E" w:rsidRPr="00FB5E2E" w:rsidRDefault="00FB5E2E" w:rsidP="00FB5E2E">
      <w:pPr>
        <w:widowControl w:val="0"/>
        <w:autoSpaceDE w:val="0"/>
        <w:autoSpaceDN w:val="0"/>
        <w:spacing w:before="220"/>
        <w:ind w:firstLine="709"/>
        <w:jc w:val="both"/>
        <w:rPr>
          <w:sz w:val="28"/>
          <w:szCs w:val="28"/>
        </w:rPr>
      </w:pPr>
      <w:r w:rsidRPr="00FB5E2E">
        <w:rPr>
          <w:noProof/>
          <w:position w:val="-12"/>
          <w:sz w:val="28"/>
          <w:szCs w:val="28"/>
        </w:rPr>
        <w:drawing>
          <wp:inline distT="0" distB="0" distL="0" distR="0" wp14:anchorId="13C516A7" wp14:editId="230B31A3">
            <wp:extent cx="319405" cy="310515"/>
            <wp:effectExtent l="0" t="0" r="4445" b="0"/>
            <wp:docPr id="63" name="Рисунок 63"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78584_451"/>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9405" cy="310515"/>
                    </a:xfrm>
                    <a:prstGeom prst="rect">
                      <a:avLst/>
                    </a:prstGeom>
                    <a:noFill/>
                    <a:ln>
                      <a:noFill/>
                    </a:ln>
                  </pic:spPr>
                </pic:pic>
              </a:graphicData>
            </a:graphic>
          </wp:inline>
        </w:drawing>
      </w:r>
      <w:r w:rsidRPr="00FB5E2E">
        <w:rPr>
          <w:sz w:val="28"/>
          <w:szCs w:val="28"/>
        </w:rPr>
        <w:t xml:space="preserve"> - нормативная прибыль, установленная на год i, тыс. руб.;</w:t>
      </w:r>
    </w:p>
    <w:p w14:paraId="4AC93269" w14:textId="49DBE9ED" w:rsidR="00FB5E2E" w:rsidRPr="00FB5E2E" w:rsidRDefault="00FB5E2E" w:rsidP="00FB5E2E">
      <w:pPr>
        <w:widowControl w:val="0"/>
        <w:autoSpaceDE w:val="0"/>
        <w:autoSpaceDN w:val="0"/>
        <w:spacing w:before="220"/>
        <w:ind w:firstLine="709"/>
        <w:jc w:val="both"/>
        <w:rPr>
          <w:sz w:val="28"/>
          <w:szCs w:val="28"/>
        </w:rPr>
      </w:pPr>
      <w:r w:rsidRPr="00FB5E2E">
        <w:rPr>
          <w:noProof/>
          <w:position w:val="-12"/>
          <w:sz w:val="28"/>
          <w:szCs w:val="28"/>
        </w:rPr>
        <w:drawing>
          <wp:inline distT="0" distB="0" distL="0" distR="0" wp14:anchorId="0B02B766" wp14:editId="023517BA">
            <wp:extent cx="594995" cy="310515"/>
            <wp:effectExtent l="0" t="0" r="0" b="0"/>
            <wp:docPr id="62" name="Рисунок 62"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78584_452"/>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995" cy="310515"/>
                    </a:xfrm>
                    <a:prstGeom prst="rect">
                      <a:avLst/>
                    </a:prstGeom>
                    <a:noFill/>
                    <a:ln>
                      <a:noFill/>
                    </a:ln>
                  </pic:spPr>
                </pic:pic>
              </a:graphicData>
            </a:graphic>
          </wp:inline>
        </w:drawing>
      </w:r>
      <w:r w:rsidRPr="00FB5E2E">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239FD365" w14:textId="55F537C3" w:rsidR="00FB5E2E" w:rsidRPr="00FB5E2E" w:rsidRDefault="00FB5E2E" w:rsidP="00FB5E2E">
      <w:pPr>
        <w:widowControl w:val="0"/>
        <w:autoSpaceDE w:val="0"/>
        <w:autoSpaceDN w:val="0"/>
        <w:ind w:firstLine="709"/>
        <w:jc w:val="both"/>
        <w:rPr>
          <w:sz w:val="28"/>
          <w:szCs w:val="28"/>
        </w:rPr>
      </w:pPr>
      <w:r w:rsidRPr="00FB5E2E">
        <w:rPr>
          <w:noProof/>
          <w:position w:val="-12"/>
          <w:sz w:val="28"/>
          <w:szCs w:val="28"/>
        </w:rPr>
        <w:drawing>
          <wp:inline distT="0" distB="0" distL="0" distR="0" wp14:anchorId="02427669" wp14:editId="14E951D6">
            <wp:extent cx="440055" cy="310515"/>
            <wp:effectExtent l="0" t="0" r="0" b="0"/>
            <wp:docPr id="61" name="Рисунок 61"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78584_453"/>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0055" cy="310515"/>
                    </a:xfrm>
                    <a:prstGeom prst="rect">
                      <a:avLst/>
                    </a:prstGeom>
                    <a:noFill/>
                    <a:ln>
                      <a:noFill/>
                    </a:ln>
                  </pic:spPr>
                </pic:pic>
              </a:graphicData>
            </a:graphic>
          </wp:inline>
        </w:drawing>
      </w:r>
      <w:r w:rsidRPr="00FB5E2E">
        <w:rPr>
          <w:sz w:val="28"/>
          <w:szCs w:val="28"/>
        </w:rPr>
        <w:t xml:space="preserve"> - расчетная предпринимательская прибыль гарантирующей организации на год i, тыс. руб.</w:t>
      </w:r>
    </w:p>
    <w:p w14:paraId="457D8DBA" w14:textId="77777777" w:rsidR="00FB5E2E" w:rsidRPr="00FB5E2E" w:rsidRDefault="00FB5E2E" w:rsidP="00FB5E2E">
      <w:pPr>
        <w:widowControl w:val="0"/>
        <w:autoSpaceDE w:val="0"/>
        <w:autoSpaceDN w:val="0"/>
        <w:ind w:firstLine="709"/>
        <w:jc w:val="both"/>
        <w:rPr>
          <w:sz w:val="28"/>
          <w:szCs w:val="28"/>
        </w:rPr>
      </w:pPr>
    </w:p>
    <w:p w14:paraId="7CB2EFB5" w14:textId="77777777" w:rsidR="00FB5E2E" w:rsidRPr="00FB5E2E" w:rsidRDefault="00FB5E2E" w:rsidP="00FB5E2E">
      <w:pPr>
        <w:widowControl w:val="0"/>
        <w:autoSpaceDE w:val="0"/>
        <w:autoSpaceDN w:val="0"/>
        <w:ind w:firstLine="709"/>
        <w:jc w:val="both"/>
        <w:rPr>
          <w:sz w:val="28"/>
          <w:szCs w:val="28"/>
        </w:rPr>
      </w:pPr>
      <w:r w:rsidRPr="00FB5E2E">
        <w:rPr>
          <w:sz w:val="28"/>
          <w:szCs w:val="28"/>
        </w:rPr>
        <w:t>Текущие расходы рассчитываются по формуле:</w:t>
      </w:r>
    </w:p>
    <w:p w14:paraId="77A2FC78" w14:textId="77777777" w:rsidR="00FB5E2E" w:rsidRPr="00FB5E2E" w:rsidRDefault="00FB5E2E" w:rsidP="00FB5E2E">
      <w:pPr>
        <w:widowControl w:val="0"/>
        <w:autoSpaceDE w:val="0"/>
        <w:autoSpaceDN w:val="0"/>
        <w:ind w:firstLine="709"/>
        <w:jc w:val="both"/>
        <w:rPr>
          <w:sz w:val="28"/>
          <w:szCs w:val="28"/>
        </w:rPr>
      </w:pPr>
    </w:p>
    <w:p w14:paraId="42BC8267" w14:textId="67EC8914" w:rsidR="00FB5E2E" w:rsidRPr="00FB5E2E" w:rsidRDefault="00FB5E2E" w:rsidP="00FB5E2E">
      <w:pPr>
        <w:widowControl w:val="0"/>
        <w:autoSpaceDE w:val="0"/>
        <w:autoSpaceDN w:val="0"/>
        <w:ind w:firstLine="709"/>
        <w:jc w:val="center"/>
        <w:rPr>
          <w:sz w:val="28"/>
          <w:szCs w:val="28"/>
        </w:rPr>
      </w:pPr>
      <w:r w:rsidRPr="00FB5E2E">
        <w:rPr>
          <w:noProof/>
          <w:position w:val="-12"/>
          <w:sz w:val="28"/>
          <w:szCs w:val="28"/>
        </w:rPr>
        <w:drawing>
          <wp:inline distT="0" distB="0" distL="0" distR="0" wp14:anchorId="4AC55005" wp14:editId="744DCE34">
            <wp:extent cx="1734185" cy="301625"/>
            <wp:effectExtent l="0" t="0" r="0" b="0"/>
            <wp:docPr id="60" name="Рисунок 60"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278584_323"/>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4185" cy="301625"/>
                    </a:xfrm>
                    <a:prstGeom prst="rect">
                      <a:avLst/>
                    </a:prstGeom>
                    <a:noFill/>
                    <a:ln>
                      <a:noFill/>
                    </a:ln>
                  </pic:spPr>
                </pic:pic>
              </a:graphicData>
            </a:graphic>
          </wp:inline>
        </w:drawing>
      </w:r>
      <w:r w:rsidRPr="00FB5E2E">
        <w:rPr>
          <w:sz w:val="28"/>
          <w:szCs w:val="28"/>
        </w:rPr>
        <w:t>,</w:t>
      </w:r>
    </w:p>
    <w:p w14:paraId="54E3782B" w14:textId="77777777" w:rsidR="00FB5E2E" w:rsidRPr="00FB5E2E" w:rsidRDefault="00FB5E2E" w:rsidP="00FB5E2E">
      <w:pPr>
        <w:widowControl w:val="0"/>
        <w:autoSpaceDE w:val="0"/>
        <w:autoSpaceDN w:val="0"/>
        <w:ind w:firstLine="709"/>
        <w:jc w:val="both"/>
        <w:rPr>
          <w:sz w:val="28"/>
          <w:szCs w:val="28"/>
        </w:rPr>
      </w:pPr>
      <w:r w:rsidRPr="00FB5E2E">
        <w:rPr>
          <w:sz w:val="28"/>
          <w:szCs w:val="28"/>
        </w:rPr>
        <w:t>где:</w:t>
      </w:r>
    </w:p>
    <w:p w14:paraId="3585DFCA" w14:textId="078D2A8F" w:rsidR="00FB5E2E" w:rsidRPr="00FB5E2E" w:rsidRDefault="00FB5E2E" w:rsidP="00FB5E2E">
      <w:pPr>
        <w:widowControl w:val="0"/>
        <w:autoSpaceDE w:val="0"/>
        <w:autoSpaceDN w:val="0"/>
        <w:ind w:firstLine="709"/>
        <w:jc w:val="both"/>
        <w:rPr>
          <w:sz w:val="28"/>
          <w:szCs w:val="28"/>
        </w:rPr>
      </w:pPr>
      <w:r w:rsidRPr="00FB5E2E">
        <w:rPr>
          <w:noProof/>
          <w:position w:val="-12"/>
          <w:sz w:val="28"/>
          <w:szCs w:val="28"/>
        </w:rPr>
        <w:drawing>
          <wp:inline distT="0" distB="0" distL="0" distR="0" wp14:anchorId="0E9B9A4D" wp14:editId="420CFE86">
            <wp:extent cx="336550" cy="310515"/>
            <wp:effectExtent l="0" t="0" r="6350" b="0"/>
            <wp:docPr id="59" name="Рисунок 59"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278584_324"/>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6550" cy="310515"/>
                    </a:xfrm>
                    <a:prstGeom prst="rect">
                      <a:avLst/>
                    </a:prstGeom>
                    <a:noFill/>
                    <a:ln>
                      <a:noFill/>
                    </a:ln>
                  </pic:spPr>
                </pic:pic>
              </a:graphicData>
            </a:graphic>
          </wp:inline>
        </w:drawing>
      </w:r>
      <w:r w:rsidRPr="00FB5E2E">
        <w:rPr>
          <w:sz w:val="28"/>
          <w:szCs w:val="28"/>
        </w:rPr>
        <w:t xml:space="preserve"> - текущие расходы, тыс. руб.;</w:t>
      </w:r>
    </w:p>
    <w:p w14:paraId="6BE71DE0" w14:textId="508EC0A2" w:rsidR="00FB5E2E" w:rsidRPr="00FB5E2E" w:rsidRDefault="00FB5E2E" w:rsidP="00FB5E2E">
      <w:pPr>
        <w:widowControl w:val="0"/>
        <w:autoSpaceDE w:val="0"/>
        <w:autoSpaceDN w:val="0"/>
        <w:ind w:firstLine="709"/>
        <w:jc w:val="both"/>
        <w:rPr>
          <w:sz w:val="28"/>
          <w:szCs w:val="28"/>
        </w:rPr>
      </w:pPr>
      <w:r w:rsidRPr="00FB5E2E">
        <w:rPr>
          <w:noProof/>
          <w:position w:val="-12"/>
          <w:sz w:val="28"/>
          <w:szCs w:val="28"/>
        </w:rPr>
        <w:drawing>
          <wp:inline distT="0" distB="0" distL="0" distR="0" wp14:anchorId="027B3539" wp14:editId="5D02D413">
            <wp:extent cx="362585" cy="310515"/>
            <wp:effectExtent l="0" t="0" r="0" b="0"/>
            <wp:docPr id="58" name="Рисунок 58"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325"/>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r w:rsidRPr="00FB5E2E">
        <w:rPr>
          <w:sz w:val="28"/>
          <w:szCs w:val="28"/>
        </w:rPr>
        <w:t xml:space="preserve"> - операционные расходы, тыс. руб.;</w:t>
      </w:r>
    </w:p>
    <w:p w14:paraId="1C71FDE2" w14:textId="0877E7AF" w:rsidR="00FB5E2E" w:rsidRPr="00FB5E2E" w:rsidRDefault="00FB5E2E" w:rsidP="00FB5E2E">
      <w:pPr>
        <w:widowControl w:val="0"/>
        <w:autoSpaceDE w:val="0"/>
        <w:autoSpaceDN w:val="0"/>
        <w:ind w:firstLine="709"/>
        <w:jc w:val="both"/>
        <w:rPr>
          <w:sz w:val="28"/>
          <w:szCs w:val="28"/>
        </w:rPr>
      </w:pPr>
      <w:r w:rsidRPr="00FB5E2E">
        <w:rPr>
          <w:noProof/>
          <w:position w:val="-12"/>
          <w:sz w:val="28"/>
          <w:szCs w:val="28"/>
        </w:rPr>
        <w:drawing>
          <wp:inline distT="0" distB="0" distL="0" distR="0" wp14:anchorId="4BB5767E" wp14:editId="4FD3B948">
            <wp:extent cx="387985" cy="310515"/>
            <wp:effectExtent l="0" t="0" r="0" b="0"/>
            <wp:docPr id="57" name="Рисунок 57"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326"/>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985" cy="310515"/>
                    </a:xfrm>
                    <a:prstGeom prst="rect">
                      <a:avLst/>
                    </a:prstGeom>
                    <a:noFill/>
                    <a:ln>
                      <a:noFill/>
                    </a:ln>
                  </pic:spPr>
                </pic:pic>
              </a:graphicData>
            </a:graphic>
          </wp:inline>
        </w:drawing>
      </w:r>
      <w:r w:rsidRPr="00FB5E2E">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5C2582F8" w14:textId="77777777" w:rsidR="00FB5E2E" w:rsidRPr="00FB5E2E" w:rsidRDefault="00FB5E2E" w:rsidP="00FB5E2E">
      <w:pPr>
        <w:widowControl w:val="0"/>
        <w:autoSpaceDE w:val="0"/>
        <w:autoSpaceDN w:val="0"/>
        <w:ind w:firstLine="709"/>
        <w:jc w:val="both"/>
        <w:rPr>
          <w:sz w:val="8"/>
          <w:szCs w:val="28"/>
        </w:rPr>
      </w:pPr>
    </w:p>
    <w:p w14:paraId="261E42F4" w14:textId="77777777" w:rsidR="00FB5E2E" w:rsidRPr="00FB5E2E" w:rsidRDefault="00FB5E2E" w:rsidP="00FB5E2E">
      <w:pPr>
        <w:widowControl w:val="0"/>
        <w:autoSpaceDE w:val="0"/>
        <w:autoSpaceDN w:val="0"/>
        <w:ind w:firstLine="709"/>
        <w:jc w:val="both"/>
        <w:rPr>
          <w:sz w:val="28"/>
          <w:szCs w:val="28"/>
        </w:rPr>
      </w:pPr>
      <w:r w:rsidRPr="00FB5E2E">
        <w:rPr>
          <w:sz w:val="32"/>
        </w:rPr>
        <w:t>НР</w:t>
      </w:r>
      <w:proofErr w:type="spellStart"/>
      <w:proofErr w:type="gramStart"/>
      <w:r w:rsidRPr="00FB5E2E">
        <w:rPr>
          <w:sz w:val="32"/>
          <w:vertAlign w:val="subscript"/>
          <w:lang w:val="en-US"/>
        </w:rPr>
        <w:t>i</w:t>
      </w:r>
      <w:proofErr w:type="spellEnd"/>
      <w:r w:rsidRPr="00FB5E2E">
        <w:rPr>
          <w:vertAlign w:val="subscript"/>
        </w:rPr>
        <w:t xml:space="preserve">  </w:t>
      </w:r>
      <w:r w:rsidRPr="00FB5E2E">
        <w:rPr>
          <w:sz w:val="28"/>
          <w:szCs w:val="28"/>
        </w:rPr>
        <w:t>-</w:t>
      </w:r>
      <w:proofErr w:type="gramEnd"/>
      <w:r w:rsidRPr="00FB5E2E">
        <w:rPr>
          <w:sz w:val="28"/>
          <w:szCs w:val="28"/>
        </w:rPr>
        <w:t xml:space="preserve">  неподконтрольные расходы, тыс. руб.</w:t>
      </w:r>
    </w:p>
    <w:p w14:paraId="71FB62D4" w14:textId="77777777" w:rsidR="00FB5E2E" w:rsidRPr="00FB5E2E" w:rsidRDefault="00FB5E2E" w:rsidP="00FB5E2E">
      <w:pPr>
        <w:ind w:firstLine="709"/>
        <w:jc w:val="both"/>
        <w:rPr>
          <w:sz w:val="28"/>
          <w:szCs w:val="28"/>
        </w:rPr>
      </w:pPr>
    </w:p>
    <w:p w14:paraId="540B5733" w14:textId="77777777" w:rsidR="00FB5E2E" w:rsidRPr="00FB5E2E" w:rsidRDefault="00FB5E2E" w:rsidP="00FB5E2E">
      <w:pPr>
        <w:ind w:firstLine="709"/>
        <w:jc w:val="both"/>
        <w:rPr>
          <w:sz w:val="28"/>
          <w:szCs w:val="28"/>
        </w:rPr>
      </w:pPr>
      <w:r w:rsidRPr="00FB5E2E">
        <w:rPr>
          <w:sz w:val="28"/>
          <w:szCs w:val="28"/>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521D26DA" w14:textId="77777777" w:rsidR="00FB5E2E" w:rsidRPr="00FB5E2E" w:rsidRDefault="00FB5E2E" w:rsidP="00FB5E2E">
      <w:pPr>
        <w:ind w:firstLine="709"/>
        <w:jc w:val="both"/>
        <w:rPr>
          <w:sz w:val="28"/>
          <w:szCs w:val="28"/>
        </w:rPr>
      </w:pPr>
      <w:r w:rsidRPr="00FB5E2E">
        <w:rPr>
          <w:sz w:val="28"/>
          <w:szCs w:val="28"/>
        </w:rPr>
        <w:t>Установление тарифов рассматриваемой организации осуществлялось с учетом следующей календарной разбивки:</w:t>
      </w:r>
    </w:p>
    <w:p w14:paraId="4368658B" w14:textId="77777777" w:rsidR="00FB5E2E" w:rsidRPr="00FB5E2E" w:rsidRDefault="00FB5E2E" w:rsidP="00FB5E2E">
      <w:pPr>
        <w:ind w:firstLine="709"/>
        <w:jc w:val="both"/>
        <w:rPr>
          <w:sz w:val="28"/>
          <w:szCs w:val="28"/>
        </w:rPr>
      </w:pPr>
      <w:r w:rsidRPr="00FB5E2E">
        <w:rPr>
          <w:sz w:val="28"/>
          <w:szCs w:val="28"/>
        </w:rPr>
        <w:t>- с 01.01.2020 по 30.06.2020;</w:t>
      </w:r>
    </w:p>
    <w:p w14:paraId="170C5200" w14:textId="77777777" w:rsidR="00FB5E2E" w:rsidRPr="00FB5E2E" w:rsidRDefault="00FB5E2E" w:rsidP="00FB5E2E">
      <w:pPr>
        <w:ind w:firstLine="709"/>
        <w:jc w:val="both"/>
        <w:rPr>
          <w:sz w:val="28"/>
          <w:szCs w:val="28"/>
        </w:rPr>
      </w:pPr>
      <w:r w:rsidRPr="00FB5E2E">
        <w:rPr>
          <w:sz w:val="28"/>
          <w:szCs w:val="28"/>
        </w:rPr>
        <w:t>- с 01.07.2020 по 31.12.2020;</w:t>
      </w:r>
    </w:p>
    <w:p w14:paraId="4EB28EEF" w14:textId="77777777" w:rsidR="00FB5E2E" w:rsidRPr="00FB5E2E" w:rsidRDefault="00FB5E2E" w:rsidP="00FB5E2E">
      <w:pPr>
        <w:ind w:firstLine="709"/>
        <w:jc w:val="both"/>
        <w:rPr>
          <w:sz w:val="28"/>
          <w:szCs w:val="28"/>
        </w:rPr>
      </w:pPr>
      <w:r w:rsidRPr="00FB5E2E">
        <w:rPr>
          <w:sz w:val="28"/>
          <w:szCs w:val="28"/>
        </w:rPr>
        <w:t>- с 01.01.2021 по 30.06.2021;</w:t>
      </w:r>
    </w:p>
    <w:p w14:paraId="332244DC" w14:textId="77777777" w:rsidR="00FB5E2E" w:rsidRPr="00FB5E2E" w:rsidRDefault="00FB5E2E" w:rsidP="00FB5E2E">
      <w:pPr>
        <w:ind w:firstLine="709"/>
        <w:jc w:val="both"/>
        <w:rPr>
          <w:sz w:val="28"/>
          <w:szCs w:val="28"/>
        </w:rPr>
      </w:pPr>
      <w:r w:rsidRPr="00FB5E2E">
        <w:rPr>
          <w:sz w:val="28"/>
          <w:szCs w:val="28"/>
        </w:rPr>
        <w:t>- с 01.07.2021 по 31.12.2021;</w:t>
      </w:r>
    </w:p>
    <w:p w14:paraId="44B88430" w14:textId="77777777" w:rsidR="00FB5E2E" w:rsidRPr="00FB5E2E" w:rsidRDefault="00FB5E2E" w:rsidP="00FB5E2E">
      <w:pPr>
        <w:ind w:firstLine="709"/>
        <w:jc w:val="both"/>
        <w:rPr>
          <w:sz w:val="28"/>
          <w:szCs w:val="28"/>
        </w:rPr>
      </w:pPr>
      <w:r w:rsidRPr="00FB5E2E">
        <w:rPr>
          <w:sz w:val="28"/>
          <w:szCs w:val="28"/>
        </w:rPr>
        <w:t>- с 01.01.2022 по 30.06.2022;</w:t>
      </w:r>
    </w:p>
    <w:p w14:paraId="75B3FE39" w14:textId="77777777" w:rsidR="00FB5E2E" w:rsidRPr="00FB5E2E" w:rsidRDefault="00FB5E2E" w:rsidP="00FB5E2E">
      <w:pPr>
        <w:ind w:firstLine="709"/>
        <w:jc w:val="both"/>
        <w:rPr>
          <w:sz w:val="28"/>
          <w:szCs w:val="28"/>
        </w:rPr>
      </w:pPr>
      <w:r w:rsidRPr="00FB5E2E">
        <w:rPr>
          <w:sz w:val="28"/>
          <w:szCs w:val="28"/>
        </w:rPr>
        <w:t>- с 01.07.2022 по 31.12.2022.</w:t>
      </w:r>
    </w:p>
    <w:p w14:paraId="152CDA47" w14:textId="77777777" w:rsidR="00FB5E2E" w:rsidRPr="00FB5E2E" w:rsidRDefault="00FB5E2E" w:rsidP="00FB5E2E">
      <w:pPr>
        <w:ind w:firstLine="709"/>
        <w:jc w:val="both"/>
        <w:rPr>
          <w:sz w:val="28"/>
          <w:szCs w:val="28"/>
        </w:rPr>
      </w:pPr>
    </w:p>
    <w:p w14:paraId="74BE9C26" w14:textId="77777777" w:rsidR="00FB5E2E" w:rsidRPr="00FB5E2E" w:rsidRDefault="00FB5E2E" w:rsidP="00FB5E2E">
      <w:pPr>
        <w:ind w:firstLine="709"/>
        <w:jc w:val="both"/>
        <w:rPr>
          <w:sz w:val="28"/>
          <w:szCs w:val="28"/>
        </w:rPr>
      </w:pPr>
      <w:r w:rsidRPr="00FB5E2E">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4F794D26" w14:textId="77777777" w:rsidR="00FB5E2E" w:rsidRPr="00FB5E2E" w:rsidRDefault="00FB5E2E" w:rsidP="00FB5E2E">
      <w:pPr>
        <w:ind w:firstLine="709"/>
        <w:jc w:val="both"/>
        <w:rPr>
          <w:sz w:val="28"/>
          <w:szCs w:val="28"/>
          <w:shd w:val="clear" w:color="auto" w:fill="FFFFFF"/>
        </w:rPr>
      </w:pPr>
      <w:r w:rsidRPr="00FB5E2E">
        <w:rPr>
          <w:sz w:val="28"/>
          <w:szCs w:val="28"/>
        </w:rPr>
        <w:t xml:space="preserve">- с 01.01.2020 г. по 30.06.2020 – </w:t>
      </w:r>
      <w:r w:rsidRPr="00FB5E2E">
        <w:rPr>
          <w:sz w:val="28"/>
          <w:szCs w:val="28"/>
          <w:shd w:val="clear" w:color="auto" w:fill="FFFFFF"/>
        </w:rPr>
        <w:t xml:space="preserve">в размере </w:t>
      </w:r>
      <w:r w:rsidRPr="00FB5E2E">
        <w:rPr>
          <w:b/>
          <w:i/>
          <w:sz w:val="28"/>
          <w:szCs w:val="28"/>
          <w:shd w:val="clear" w:color="auto" w:fill="FFFFFF"/>
        </w:rPr>
        <w:t>8732,10</w:t>
      </w:r>
      <w:r w:rsidRPr="00FB5E2E">
        <w:rPr>
          <w:sz w:val="28"/>
          <w:szCs w:val="28"/>
          <w:shd w:val="clear" w:color="auto" w:fill="FFFFFF"/>
        </w:rPr>
        <w:t xml:space="preserve"> тыс. руб.;</w:t>
      </w:r>
    </w:p>
    <w:p w14:paraId="7B9181A5" w14:textId="77777777" w:rsidR="00FB5E2E" w:rsidRPr="00FB5E2E" w:rsidRDefault="00FB5E2E" w:rsidP="00FB5E2E">
      <w:pPr>
        <w:ind w:firstLine="709"/>
        <w:jc w:val="both"/>
        <w:rPr>
          <w:sz w:val="28"/>
          <w:szCs w:val="28"/>
          <w:shd w:val="clear" w:color="auto" w:fill="FFFFFF"/>
        </w:rPr>
      </w:pPr>
      <w:r w:rsidRPr="00FB5E2E">
        <w:rPr>
          <w:sz w:val="28"/>
          <w:szCs w:val="28"/>
          <w:shd w:val="clear" w:color="auto" w:fill="FFFFFF"/>
        </w:rPr>
        <w:t>-</w:t>
      </w:r>
      <w:r w:rsidRPr="00FB5E2E">
        <w:rPr>
          <w:sz w:val="28"/>
          <w:szCs w:val="28"/>
        </w:rPr>
        <w:t xml:space="preserve"> с 01.07.2020 г. по 31.12.2020 – </w:t>
      </w:r>
      <w:r w:rsidRPr="00FB5E2E">
        <w:rPr>
          <w:sz w:val="28"/>
          <w:szCs w:val="28"/>
          <w:shd w:val="clear" w:color="auto" w:fill="FFFFFF"/>
        </w:rPr>
        <w:t xml:space="preserve">в размере </w:t>
      </w:r>
      <w:r w:rsidRPr="00FB5E2E">
        <w:rPr>
          <w:b/>
          <w:i/>
          <w:sz w:val="28"/>
          <w:szCs w:val="28"/>
          <w:shd w:val="clear" w:color="auto" w:fill="FFFFFF"/>
        </w:rPr>
        <w:t xml:space="preserve">13103,78 </w:t>
      </w:r>
      <w:r w:rsidRPr="00FB5E2E">
        <w:rPr>
          <w:sz w:val="28"/>
          <w:szCs w:val="28"/>
          <w:shd w:val="clear" w:color="auto" w:fill="FFFFFF"/>
        </w:rPr>
        <w:t>тыс. руб.;</w:t>
      </w:r>
    </w:p>
    <w:p w14:paraId="182784CA" w14:textId="77777777" w:rsidR="00FB5E2E" w:rsidRPr="00FB5E2E" w:rsidRDefault="00FB5E2E" w:rsidP="00FB5E2E">
      <w:pPr>
        <w:ind w:firstLine="709"/>
        <w:jc w:val="both"/>
        <w:rPr>
          <w:sz w:val="28"/>
          <w:szCs w:val="28"/>
          <w:shd w:val="clear" w:color="auto" w:fill="FFFFFF"/>
        </w:rPr>
      </w:pPr>
      <w:r w:rsidRPr="00FB5E2E">
        <w:rPr>
          <w:sz w:val="28"/>
          <w:szCs w:val="28"/>
        </w:rPr>
        <w:t xml:space="preserve">- с 01.01.2021 г. по 30.06.2021 – </w:t>
      </w:r>
      <w:r w:rsidRPr="00FB5E2E">
        <w:rPr>
          <w:sz w:val="28"/>
          <w:szCs w:val="28"/>
          <w:shd w:val="clear" w:color="auto" w:fill="FFFFFF"/>
        </w:rPr>
        <w:t xml:space="preserve">в размере </w:t>
      </w:r>
      <w:r w:rsidRPr="00FB5E2E">
        <w:rPr>
          <w:b/>
          <w:i/>
          <w:sz w:val="28"/>
          <w:szCs w:val="28"/>
          <w:shd w:val="clear" w:color="auto" w:fill="FFFFFF"/>
        </w:rPr>
        <w:t>11898,20</w:t>
      </w:r>
      <w:r w:rsidRPr="00FB5E2E">
        <w:rPr>
          <w:sz w:val="28"/>
          <w:szCs w:val="28"/>
          <w:shd w:val="clear" w:color="auto" w:fill="FFFFFF"/>
        </w:rPr>
        <w:t xml:space="preserve"> тыс. руб.;</w:t>
      </w:r>
    </w:p>
    <w:p w14:paraId="3F1DF7F3" w14:textId="77777777" w:rsidR="00FB5E2E" w:rsidRPr="00FB5E2E" w:rsidRDefault="00FB5E2E" w:rsidP="00FB5E2E">
      <w:pPr>
        <w:ind w:firstLine="709"/>
        <w:jc w:val="both"/>
        <w:rPr>
          <w:sz w:val="28"/>
          <w:szCs w:val="28"/>
        </w:rPr>
      </w:pPr>
      <w:r w:rsidRPr="00FB5E2E">
        <w:rPr>
          <w:sz w:val="28"/>
          <w:szCs w:val="28"/>
          <w:shd w:val="clear" w:color="auto" w:fill="FFFFFF"/>
        </w:rPr>
        <w:t>-</w:t>
      </w:r>
      <w:r w:rsidRPr="00FB5E2E">
        <w:rPr>
          <w:sz w:val="28"/>
          <w:szCs w:val="28"/>
        </w:rPr>
        <w:t xml:space="preserve"> с 01.07.2021 г. по 31.12.2021 – </w:t>
      </w:r>
      <w:r w:rsidRPr="00FB5E2E">
        <w:rPr>
          <w:sz w:val="28"/>
          <w:szCs w:val="28"/>
          <w:shd w:val="clear" w:color="auto" w:fill="FFFFFF"/>
        </w:rPr>
        <w:t xml:space="preserve">в размере </w:t>
      </w:r>
      <w:r w:rsidRPr="00FB5E2E">
        <w:rPr>
          <w:b/>
          <w:i/>
          <w:sz w:val="28"/>
          <w:szCs w:val="28"/>
          <w:shd w:val="clear" w:color="auto" w:fill="FFFFFF"/>
        </w:rPr>
        <w:t xml:space="preserve">11898,20 </w:t>
      </w:r>
      <w:r w:rsidRPr="00FB5E2E">
        <w:rPr>
          <w:sz w:val="28"/>
          <w:szCs w:val="28"/>
          <w:shd w:val="clear" w:color="auto" w:fill="FFFFFF"/>
        </w:rPr>
        <w:t>тыс. руб.;</w:t>
      </w:r>
    </w:p>
    <w:p w14:paraId="7BBDF273" w14:textId="77777777" w:rsidR="00FB5E2E" w:rsidRPr="00FB5E2E" w:rsidRDefault="00FB5E2E" w:rsidP="00FB5E2E">
      <w:pPr>
        <w:ind w:firstLine="709"/>
        <w:jc w:val="both"/>
        <w:rPr>
          <w:sz w:val="28"/>
          <w:szCs w:val="28"/>
          <w:shd w:val="clear" w:color="auto" w:fill="FFFFFF"/>
        </w:rPr>
      </w:pPr>
      <w:r w:rsidRPr="00FB5E2E">
        <w:rPr>
          <w:sz w:val="28"/>
          <w:szCs w:val="28"/>
        </w:rPr>
        <w:t xml:space="preserve">- с 01.01.2022 г. по 30.06.2022 – </w:t>
      </w:r>
      <w:r w:rsidRPr="00FB5E2E">
        <w:rPr>
          <w:sz w:val="28"/>
          <w:szCs w:val="28"/>
          <w:shd w:val="clear" w:color="auto" w:fill="FFFFFF"/>
        </w:rPr>
        <w:t xml:space="preserve">в размере </w:t>
      </w:r>
      <w:r w:rsidRPr="00FB5E2E">
        <w:rPr>
          <w:b/>
          <w:i/>
          <w:sz w:val="28"/>
          <w:szCs w:val="28"/>
          <w:shd w:val="clear" w:color="auto" w:fill="FFFFFF"/>
        </w:rPr>
        <w:t>11898,20</w:t>
      </w:r>
      <w:r w:rsidRPr="00FB5E2E">
        <w:rPr>
          <w:sz w:val="28"/>
          <w:szCs w:val="28"/>
          <w:shd w:val="clear" w:color="auto" w:fill="FFFFFF"/>
        </w:rPr>
        <w:t xml:space="preserve"> тыс. руб.;</w:t>
      </w:r>
    </w:p>
    <w:p w14:paraId="410B296D" w14:textId="77777777" w:rsidR="00FB5E2E" w:rsidRPr="00FB5E2E" w:rsidRDefault="00FB5E2E" w:rsidP="00FB5E2E">
      <w:pPr>
        <w:ind w:firstLine="709"/>
        <w:jc w:val="both"/>
        <w:rPr>
          <w:sz w:val="28"/>
          <w:szCs w:val="28"/>
          <w:shd w:val="clear" w:color="auto" w:fill="FFFFFF"/>
        </w:rPr>
      </w:pPr>
      <w:r w:rsidRPr="00FB5E2E">
        <w:rPr>
          <w:sz w:val="28"/>
          <w:szCs w:val="28"/>
          <w:shd w:val="clear" w:color="auto" w:fill="FFFFFF"/>
        </w:rPr>
        <w:t>-</w:t>
      </w:r>
      <w:r w:rsidRPr="00FB5E2E">
        <w:rPr>
          <w:sz w:val="28"/>
          <w:szCs w:val="28"/>
        </w:rPr>
        <w:t xml:space="preserve"> с 01.07.2022 г. по 31.12.2022 – </w:t>
      </w:r>
      <w:r w:rsidRPr="00FB5E2E">
        <w:rPr>
          <w:sz w:val="28"/>
          <w:szCs w:val="28"/>
          <w:shd w:val="clear" w:color="auto" w:fill="FFFFFF"/>
        </w:rPr>
        <w:t xml:space="preserve">в размере </w:t>
      </w:r>
      <w:r w:rsidRPr="00FB5E2E">
        <w:rPr>
          <w:b/>
          <w:i/>
          <w:sz w:val="28"/>
          <w:szCs w:val="28"/>
          <w:shd w:val="clear" w:color="auto" w:fill="FFFFFF"/>
        </w:rPr>
        <w:t>12640,21</w:t>
      </w:r>
      <w:r w:rsidRPr="00FB5E2E">
        <w:rPr>
          <w:sz w:val="28"/>
          <w:szCs w:val="28"/>
          <w:shd w:val="clear" w:color="auto" w:fill="FFFFFF"/>
        </w:rPr>
        <w:t xml:space="preserve"> тыс. руб.</w:t>
      </w:r>
    </w:p>
    <w:p w14:paraId="644119FB" w14:textId="77777777" w:rsidR="00FB5E2E" w:rsidRPr="00FB5E2E" w:rsidRDefault="00FB5E2E" w:rsidP="00FB5E2E">
      <w:pPr>
        <w:ind w:firstLine="709"/>
        <w:jc w:val="both"/>
        <w:rPr>
          <w:sz w:val="28"/>
          <w:szCs w:val="28"/>
          <w:shd w:val="clear" w:color="auto" w:fill="FFFFFF"/>
        </w:rPr>
      </w:pPr>
    </w:p>
    <w:p w14:paraId="308E94CA" w14:textId="77777777" w:rsidR="00FB5E2E" w:rsidRPr="00FB5E2E" w:rsidRDefault="00FB5E2E" w:rsidP="00FB5E2E">
      <w:pPr>
        <w:ind w:firstLine="709"/>
        <w:jc w:val="both"/>
        <w:rPr>
          <w:sz w:val="28"/>
          <w:szCs w:val="28"/>
        </w:rPr>
      </w:pPr>
      <w:r w:rsidRPr="00FB5E2E">
        <w:rPr>
          <w:bCs/>
          <w:sz w:val="28"/>
          <w:szCs w:val="28"/>
        </w:rPr>
        <w:t>Распределение НВВ по периодам произведено исходя из не превышения уровня тарифа в 1 полугодии над уровнем тарифа, действующим по состоянию на 31 декабря предшествующего годового периода регулирования на основании положений п. 9 Основ ценообразования.</w:t>
      </w:r>
    </w:p>
    <w:p w14:paraId="68EEE4B8" w14:textId="77777777" w:rsidR="00FB5E2E" w:rsidRPr="00FB5E2E" w:rsidRDefault="00FB5E2E" w:rsidP="00FB5E2E">
      <w:pPr>
        <w:ind w:firstLine="709"/>
        <w:jc w:val="both"/>
        <w:rPr>
          <w:color w:val="000000"/>
          <w:sz w:val="28"/>
          <w:szCs w:val="28"/>
        </w:rPr>
      </w:pPr>
    </w:p>
    <w:p w14:paraId="2FC950CB" w14:textId="77777777" w:rsidR="00FB5E2E" w:rsidRPr="00FB5E2E" w:rsidRDefault="00FB5E2E" w:rsidP="00FB5E2E">
      <w:pPr>
        <w:ind w:firstLine="709"/>
        <w:jc w:val="both"/>
        <w:rPr>
          <w:sz w:val="28"/>
          <w:szCs w:val="28"/>
          <w:shd w:val="clear" w:color="auto" w:fill="FFFFFF"/>
        </w:rPr>
      </w:pPr>
      <w:r w:rsidRPr="00FB5E2E">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592D4F71" w14:textId="77777777" w:rsidR="00FB5E2E" w:rsidRPr="00FB5E2E" w:rsidRDefault="00FB5E2E" w:rsidP="00FB5E2E">
      <w:pPr>
        <w:ind w:firstLine="567"/>
        <w:jc w:val="both"/>
        <w:rPr>
          <w:sz w:val="28"/>
          <w:szCs w:val="28"/>
        </w:rPr>
      </w:pPr>
    </w:p>
    <w:p w14:paraId="3A4D77C5" w14:textId="77777777" w:rsidR="00FB5E2E" w:rsidRPr="00FB5E2E" w:rsidRDefault="00FB5E2E" w:rsidP="00FB5E2E">
      <w:pPr>
        <w:jc w:val="center"/>
        <w:rPr>
          <w:b/>
          <w:color w:val="FF0000"/>
          <w:sz w:val="16"/>
          <w:szCs w:val="16"/>
          <w:u w:val="single"/>
        </w:rPr>
      </w:pPr>
    </w:p>
    <w:p w14:paraId="48F8929D" w14:textId="77777777" w:rsidR="00FB5E2E" w:rsidRPr="00FB5E2E" w:rsidRDefault="00FB5E2E" w:rsidP="00FB5E2E">
      <w:pPr>
        <w:jc w:val="center"/>
        <w:rPr>
          <w:b/>
          <w:sz w:val="32"/>
          <w:szCs w:val="32"/>
          <w:u w:val="single"/>
        </w:rPr>
      </w:pPr>
      <w:r w:rsidRPr="00FB5E2E">
        <w:rPr>
          <w:b/>
          <w:sz w:val="32"/>
          <w:szCs w:val="32"/>
          <w:u w:val="single"/>
          <w:lang w:val="en-US"/>
        </w:rPr>
        <w:t>I</w:t>
      </w:r>
      <w:r w:rsidRPr="00FB5E2E">
        <w:rPr>
          <w:b/>
          <w:sz w:val="32"/>
          <w:szCs w:val="32"/>
          <w:u w:val="single"/>
        </w:rPr>
        <w:t>. Базовый уровень операционных расходов на 2020 год</w:t>
      </w:r>
    </w:p>
    <w:p w14:paraId="031D66E8" w14:textId="77777777" w:rsidR="00FB5E2E" w:rsidRPr="00FB5E2E" w:rsidRDefault="00FB5E2E" w:rsidP="00FB5E2E">
      <w:pPr>
        <w:jc w:val="center"/>
        <w:rPr>
          <w:b/>
          <w:sz w:val="22"/>
          <w:szCs w:val="32"/>
          <w:u w:val="single"/>
        </w:rPr>
      </w:pPr>
    </w:p>
    <w:p w14:paraId="1A018BE7" w14:textId="77777777" w:rsidR="00FB5E2E" w:rsidRPr="00FB5E2E" w:rsidRDefault="00FB5E2E" w:rsidP="00FB5E2E">
      <w:pPr>
        <w:tabs>
          <w:tab w:val="left" w:pos="1134"/>
        </w:tabs>
        <w:jc w:val="center"/>
        <w:rPr>
          <w:b/>
          <w:sz w:val="32"/>
          <w:szCs w:val="32"/>
          <w:u w:val="single"/>
        </w:rPr>
      </w:pPr>
      <w:r w:rsidRPr="00FB5E2E">
        <w:rPr>
          <w:b/>
          <w:sz w:val="32"/>
          <w:szCs w:val="32"/>
          <w:u w:val="single"/>
        </w:rPr>
        <w:t>«Производственные расходы»</w:t>
      </w:r>
    </w:p>
    <w:p w14:paraId="4860EA8C" w14:textId="77777777" w:rsidR="00FB5E2E" w:rsidRPr="00FB5E2E" w:rsidRDefault="00FB5E2E" w:rsidP="00FB5E2E">
      <w:pPr>
        <w:tabs>
          <w:tab w:val="left" w:pos="1134"/>
        </w:tabs>
        <w:jc w:val="center"/>
        <w:rPr>
          <w:b/>
          <w:sz w:val="28"/>
          <w:szCs w:val="32"/>
          <w:u w:val="single"/>
        </w:rPr>
      </w:pPr>
    </w:p>
    <w:p w14:paraId="4912CE3B" w14:textId="77777777" w:rsidR="00FB5E2E" w:rsidRPr="00FB5E2E" w:rsidRDefault="00FB5E2E" w:rsidP="00FB5E2E">
      <w:pPr>
        <w:ind w:firstLine="567"/>
        <w:jc w:val="both"/>
        <w:rPr>
          <w:color w:val="000000"/>
          <w:sz w:val="28"/>
          <w:szCs w:val="28"/>
        </w:rPr>
      </w:pPr>
      <w:r w:rsidRPr="00FB5E2E">
        <w:rPr>
          <w:color w:val="000000"/>
          <w:sz w:val="28"/>
          <w:szCs w:val="28"/>
        </w:rPr>
        <w:t>Согласно п. 18 Методических указаний в составе производственных расходов учитываются:</w:t>
      </w:r>
    </w:p>
    <w:p w14:paraId="717E914F" w14:textId="77777777" w:rsidR="00FB5E2E" w:rsidRPr="00FB5E2E" w:rsidRDefault="00FB5E2E" w:rsidP="00FB5E2E">
      <w:pPr>
        <w:ind w:firstLine="567"/>
        <w:jc w:val="both"/>
        <w:rPr>
          <w:color w:val="000000"/>
          <w:sz w:val="28"/>
          <w:szCs w:val="28"/>
        </w:rPr>
      </w:pPr>
      <w:r w:rsidRPr="00FB5E2E">
        <w:rPr>
          <w:color w:val="000000"/>
          <w:sz w:val="28"/>
          <w:szCs w:val="28"/>
        </w:rPr>
        <w:t>1) расходы на приобретение сырья и материалов и их хранение;</w:t>
      </w:r>
    </w:p>
    <w:p w14:paraId="1F9988C6" w14:textId="77777777" w:rsidR="00FB5E2E" w:rsidRPr="00FB5E2E" w:rsidRDefault="00FB5E2E" w:rsidP="00FB5E2E">
      <w:pPr>
        <w:ind w:firstLine="567"/>
        <w:jc w:val="both"/>
        <w:rPr>
          <w:color w:val="000000"/>
          <w:sz w:val="28"/>
          <w:szCs w:val="28"/>
        </w:rPr>
      </w:pPr>
      <w:r w:rsidRPr="00FB5E2E">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6020DE2F" w14:textId="77777777" w:rsidR="00FB5E2E" w:rsidRPr="00FB5E2E" w:rsidRDefault="00FB5E2E" w:rsidP="00FB5E2E">
      <w:pPr>
        <w:ind w:firstLine="567"/>
        <w:jc w:val="both"/>
        <w:rPr>
          <w:color w:val="000000"/>
          <w:sz w:val="28"/>
          <w:szCs w:val="28"/>
        </w:rPr>
      </w:pPr>
      <w:r w:rsidRPr="00FB5E2E">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67F88B23" w14:textId="77777777" w:rsidR="00FB5E2E" w:rsidRPr="00FB5E2E" w:rsidRDefault="00FB5E2E" w:rsidP="00FB5E2E">
      <w:pPr>
        <w:ind w:firstLine="567"/>
        <w:jc w:val="both"/>
        <w:rPr>
          <w:color w:val="000000"/>
          <w:sz w:val="28"/>
          <w:szCs w:val="28"/>
        </w:rPr>
      </w:pPr>
      <w:r w:rsidRPr="00FB5E2E">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44FEA44B" w14:textId="77777777" w:rsidR="00FB5E2E" w:rsidRPr="00FB5E2E" w:rsidRDefault="00FB5E2E" w:rsidP="00FB5E2E">
      <w:pPr>
        <w:ind w:firstLine="567"/>
        <w:jc w:val="both"/>
        <w:rPr>
          <w:color w:val="000000"/>
          <w:sz w:val="28"/>
          <w:szCs w:val="28"/>
        </w:rPr>
      </w:pPr>
      <w:r w:rsidRPr="00FB5E2E">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77F19E45" w14:textId="77777777" w:rsidR="00FB5E2E" w:rsidRPr="00FB5E2E" w:rsidRDefault="00FB5E2E" w:rsidP="00FB5E2E">
      <w:pPr>
        <w:ind w:firstLine="567"/>
        <w:jc w:val="both"/>
        <w:rPr>
          <w:color w:val="000000"/>
          <w:sz w:val="28"/>
          <w:szCs w:val="28"/>
        </w:rPr>
      </w:pPr>
      <w:r w:rsidRPr="00FB5E2E">
        <w:rPr>
          <w:color w:val="000000"/>
          <w:sz w:val="28"/>
          <w:szCs w:val="28"/>
        </w:rPr>
        <w:t>6) общехозяйственные расходы;</w:t>
      </w:r>
    </w:p>
    <w:p w14:paraId="0B51B2C8" w14:textId="77777777" w:rsidR="00FB5E2E" w:rsidRPr="00FB5E2E" w:rsidRDefault="00FB5E2E" w:rsidP="00FB5E2E">
      <w:pPr>
        <w:ind w:firstLine="567"/>
        <w:jc w:val="both"/>
        <w:rPr>
          <w:color w:val="000000"/>
          <w:sz w:val="28"/>
          <w:szCs w:val="28"/>
        </w:rPr>
      </w:pPr>
      <w:r w:rsidRPr="00FB5E2E">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584463EB" w14:textId="77777777" w:rsidR="00FB5E2E" w:rsidRPr="00FB5E2E" w:rsidRDefault="00FB5E2E" w:rsidP="00FB5E2E">
      <w:pPr>
        <w:ind w:firstLine="567"/>
        <w:jc w:val="both"/>
        <w:rPr>
          <w:color w:val="000000"/>
          <w:sz w:val="28"/>
          <w:szCs w:val="28"/>
        </w:rPr>
      </w:pPr>
    </w:p>
    <w:p w14:paraId="52BA103A" w14:textId="77777777" w:rsidR="00FB5E2E" w:rsidRPr="00FB5E2E" w:rsidRDefault="00FB5E2E" w:rsidP="00FB5E2E">
      <w:pPr>
        <w:tabs>
          <w:tab w:val="left" w:pos="1134"/>
        </w:tabs>
        <w:jc w:val="center"/>
        <w:rPr>
          <w:b/>
          <w:sz w:val="32"/>
          <w:szCs w:val="32"/>
          <w:u w:val="single"/>
        </w:rPr>
      </w:pPr>
      <w:r w:rsidRPr="00FB5E2E">
        <w:rPr>
          <w:b/>
          <w:sz w:val="32"/>
          <w:szCs w:val="32"/>
          <w:u w:val="single"/>
        </w:rPr>
        <w:t>«Расходы на оплату труда основного производственного персонала»</w:t>
      </w:r>
    </w:p>
    <w:p w14:paraId="470D6373" w14:textId="77777777" w:rsidR="00FB5E2E" w:rsidRPr="00FB5E2E" w:rsidRDefault="00FB5E2E" w:rsidP="00FB5E2E">
      <w:pPr>
        <w:tabs>
          <w:tab w:val="left" w:pos="1134"/>
        </w:tabs>
        <w:jc w:val="center"/>
        <w:rPr>
          <w:sz w:val="6"/>
          <w:szCs w:val="16"/>
        </w:rPr>
      </w:pPr>
    </w:p>
    <w:p w14:paraId="67AD1F92"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77A11A59"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3647,67 </w:t>
      </w:r>
      <w:r w:rsidRPr="00FB5E2E">
        <w:rPr>
          <w:sz w:val="28"/>
          <w:szCs w:val="28"/>
        </w:rPr>
        <w:t xml:space="preserve">тыс. руб. при численности </w:t>
      </w:r>
      <w:r w:rsidRPr="00FB5E2E">
        <w:rPr>
          <w:b/>
          <w:i/>
          <w:sz w:val="28"/>
          <w:szCs w:val="28"/>
        </w:rPr>
        <w:t xml:space="preserve">14,50 </w:t>
      </w:r>
      <w:r w:rsidRPr="00FB5E2E">
        <w:rPr>
          <w:sz w:val="28"/>
          <w:szCs w:val="28"/>
        </w:rPr>
        <w:t xml:space="preserve">человек и среднемесячной заработной плате </w:t>
      </w:r>
      <w:r w:rsidRPr="00FB5E2E">
        <w:rPr>
          <w:b/>
          <w:i/>
          <w:sz w:val="28"/>
          <w:szCs w:val="28"/>
        </w:rPr>
        <w:t xml:space="preserve">20963,62 </w:t>
      </w:r>
      <w:r w:rsidRPr="00FB5E2E">
        <w:rPr>
          <w:sz w:val="28"/>
          <w:szCs w:val="28"/>
        </w:rPr>
        <w:t>руб./чел./мес.</w:t>
      </w:r>
    </w:p>
    <w:p w14:paraId="7A7CC143" w14:textId="77777777" w:rsidR="00FB5E2E" w:rsidRPr="00FB5E2E" w:rsidRDefault="00FB5E2E" w:rsidP="00FB5E2E">
      <w:pPr>
        <w:tabs>
          <w:tab w:val="left" w:pos="1134"/>
        </w:tabs>
        <w:ind w:firstLine="709"/>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1F0F2E23" w14:textId="77777777" w:rsidR="00FB5E2E" w:rsidRPr="00FB5E2E" w:rsidRDefault="00FB5E2E" w:rsidP="00FB5E2E">
      <w:pPr>
        <w:tabs>
          <w:tab w:val="left" w:pos="1134"/>
        </w:tabs>
        <w:ind w:firstLine="709"/>
        <w:jc w:val="both"/>
        <w:rPr>
          <w:sz w:val="28"/>
          <w:szCs w:val="28"/>
        </w:rPr>
      </w:pPr>
      <w:r w:rsidRPr="00FB5E2E">
        <w:rPr>
          <w:sz w:val="28"/>
          <w:szCs w:val="28"/>
        </w:rPr>
        <w:t>- расчет расходов на оплату труда;</w:t>
      </w:r>
    </w:p>
    <w:p w14:paraId="2469C5DD" w14:textId="77777777" w:rsidR="00FB5E2E" w:rsidRPr="00FB5E2E" w:rsidRDefault="00FB5E2E" w:rsidP="00FB5E2E">
      <w:pPr>
        <w:tabs>
          <w:tab w:val="left" w:pos="1134"/>
        </w:tabs>
        <w:ind w:firstLine="709"/>
        <w:jc w:val="both"/>
        <w:rPr>
          <w:sz w:val="28"/>
          <w:szCs w:val="28"/>
        </w:rPr>
      </w:pPr>
      <w:r w:rsidRPr="00FB5E2E">
        <w:rPr>
          <w:sz w:val="28"/>
          <w:szCs w:val="28"/>
        </w:rPr>
        <w:t>- свод по ФОТ и ЕСН;</w:t>
      </w:r>
    </w:p>
    <w:p w14:paraId="08D87E43" w14:textId="77777777" w:rsidR="00FB5E2E" w:rsidRPr="00FB5E2E" w:rsidRDefault="00FB5E2E" w:rsidP="00FB5E2E">
      <w:pPr>
        <w:tabs>
          <w:tab w:val="left" w:pos="1134"/>
        </w:tabs>
        <w:ind w:firstLine="709"/>
        <w:jc w:val="both"/>
        <w:rPr>
          <w:sz w:val="28"/>
          <w:szCs w:val="28"/>
        </w:rPr>
      </w:pPr>
      <w:r w:rsidRPr="00FB5E2E">
        <w:rPr>
          <w:sz w:val="28"/>
          <w:szCs w:val="28"/>
        </w:rPr>
        <w:t>- действующее штатное расписание;</w:t>
      </w:r>
    </w:p>
    <w:p w14:paraId="7470950C" w14:textId="77777777" w:rsidR="00FB5E2E" w:rsidRPr="00FB5E2E" w:rsidRDefault="00FB5E2E" w:rsidP="00FB5E2E">
      <w:pPr>
        <w:tabs>
          <w:tab w:val="left" w:pos="1134"/>
        </w:tabs>
        <w:ind w:firstLine="709"/>
        <w:jc w:val="both"/>
        <w:rPr>
          <w:sz w:val="28"/>
          <w:szCs w:val="28"/>
        </w:rPr>
      </w:pPr>
      <w:r w:rsidRPr="00FB5E2E">
        <w:rPr>
          <w:sz w:val="28"/>
          <w:szCs w:val="28"/>
        </w:rPr>
        <w:t>- положение об оплате труда;</w:t>
      </w:r>
    </w:p>
    <w:p w14:paraId="1E12DCDB" w14:textId="77777777" w:rsidR="00FB5E2E" w:rsidRPr="00FB5E2E" w:rsidRDefault="00FB5E2E" w:rsidP="00FB5E2E">
      <w:pPr>
        <w:tabs>
          <w:tab w:val="left" w:pos="1134"/>
        </w:tabs>
        <w:ind w:firstLine="709"/>
        <w:jc w:val="both"/>
        <w:rPr>
          <w:sz w:val="28"/>
          <w:szCs w:val="28"/>
        </w:rPr>
      </w:pPr>
      <w:r w:rsidRPr="00FB5E2E">
        <w:rPr>
          <w:sz w:val="28"/>
          <w:szCs w:val="28"/>
        </w:rPr>
        <w:t>- расчет нормативной численности и фонда оплаты труда на 2019 г. (2020-2022гг.);</w:t>
      </w:r>
    </w:p>
    <w:p w14:paraId="54AF7BD3" w14:textId="77777777" w:rsidR="00FB5E2E" w:rsidRPr="00FB5E2E" w:rsidRDefault="00FB5E2E" w:rsidP="00FB5E2E">
      <w:pPr>
        <w:tabs>
          <w:tab w:val="left" w:pos="1134"/>
        </w:tabs>
        <w:ind w:firstLine="709"/>
        <w:jc w:val="both"/>
        <w:rPr>
          <w:sz w:val="28"/>
          <w:szCs w:val="28"/>
        </w:rPr>
      </w:pPr>
      <w:r w:rsidRPr="00FB5E2E">
        <w:rPr>
          <w:sz w:val="28"/>
          <w:szCs w:val="28"/>
        </w:rPr>
        <w:t>- отраслевое тарифное соглашение в ЖКХ Российской Федерации на 2017-2019 годы.</w:t>
      </w:r>
    </w:p>
    <w:p w14:paraId="6B2E2551" w14:textId="77777777" w:rsidR="00FB5E2E" w:rsidRPr="00FB5E2E" w:rsidRDefault="00FB5E2E" w:rsidP="00FB5E2E">
      <w:pPr>
        <w:tabs>
          <w:tab w:val="left" w:pos="709"/>
        </w:tabs>
        <w:jc w:val="both"/>
        <w:rPr>
          <w:sz w:val="28"/>
          <w:szCs w:val="28"/>
        </w:rPr>
      </w:pPr>
      <w:r w:rsidRPr="00FB5E2E">
        <w:rPr>
          <w:sz w:val="28"/>
          <w:szCs w:val="28"/>
        </w:rPr>
        <w:tab/>
        <w:t xml:space="preserve">Расчет расходов на оплату труда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645A8232" w14:textId="77777777" w:rsidR="00FB5E2E" w:rsidRPr="00FB5E2E" w:rsidRDefault="00FB5E2E" w:rsidP="00FB5E2E">
      <w:pPr>
        <w:tabs>
          <w:tab w:val="left" w:pos="709"/>
        </w:tabs>
        <w:jc w:val="both"/>
        <w:rPr>
          <w:sz w:val="28"/>
          <w:szCs w:val="28"/>
        </w:rPr>
      </w:pPr>
      <w:r w:rsidRPr="00FB5E2E">
        <w:rPr>
          <w:sz w:val="28"/>
          <w:szCs w:val="28"/>
        </w:rPr>
        <w:tab/>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 26).</w:t>
      </w:r>
    </w:p>
    <w:p w14:paraId="7F41960C" w14:textId="77777777" w:rsidR="00FB5E2E" w:rsidRPr="00FB5E2E" w:rsidRDefault="00FB5E2E" w:rsidP="00FB5E2E">
      <w:pPr>
        <w:tabs>
          <w:tab w:val="left" w:pos="709"/>
        </w:tabs>
        <w:jc w:val="both"/>
        <w:rPr>
          <w:sz w:val="28"/>
          <w:szCs w:val="28"/>
        </w:rPr>
      </w:pPr>
      <w:r w:rsidRPr="00FB5E2E">
        <w:rPr>
          <w:sz w:val="28"/>
          <w:szCs w:val="28"/>
        </w:rPr>
        <w:tab/>
      </w:r>
    </w:p>
    <w:p w14:paraId="12263B0E" w14:textId="77777777" w:rsidR="00FB5E2E" w:rsidRPr="00FB5E2E" w:rsidRDefault="00FB5E2E" w:rsidP="00FB5E2E">
      <w:pPr>
        <w:tabs>
          <w:tab w:val="left" w:pos="709"/>
        </w:tabs>
        <w:jc w:val="both"/>
        <w:rPr>
          <w:sz w:val="28"/>
          <w:szCs w:val="28"/>
        </w:rPr>
      </w:pPr>
      <w:r w:rsidRPr="00FB5E2E">
        <w:rPr>
          <w:sz w:val="28"/>
          <w:szCs w:val="28"/>
        </w:rPr>
        <w:tab/>
        <w:t xml:space="preserve">Согласно п. 2.3. отраслевого тарифного соглашения в жилищно-коммунальном хозяйстве Российской Федерации на 2017-2019 годы, утвержденное Общероссийским отраслевым объединением работодателей сферы жизнеобеспечения, Общероссийским профсоюзом работников жизнеобеспечения 8 декабря 2016 г. (далее – ОТС в ЖКХ РФ на 2017-2019 годы, утвержденное 8 декабря 2016 г.), заработная плата работника, рассчитанная на основании минимальной месячной тарифной ставки рабочего первого разряда, </w:t>
      </w:r>
      <w:r w:rsidRPr="00FB5E2E">
        <w:rPr>
          <w:b/>
          <w:sz w:val="28"/>
          <w:szCs w:val="28"/>
          <w:u w:val="single"/>
        </w:rPr>
        <w:t>не может быть менее</w:t>
      </w:r>
      <w:r w:rsidRPr="00FB5E2E">
        <w:rPr>
          <w:sz w:val="28"/>
          <w:szCs w:val="28"/>
          <w:u w:val="single"/>
        </w:rPr>
        <w:t xml:space="preserve"> законодательно установленного</w:t>
      </w:r>
      <w:r w:rsidRPr="00FB5E2E">
        <w:rPr>
          <w:sz w:val="28"/>
          <w:szCs w:val="28"/>
        </w:rPr>
        <w:t xml:space="preserve"> в субъекте Российской Федерации </w:t>
      </w:r>
      <w:r w:rsidRPr="00FB5E2E">
        <w:rPr>
          <w:b/>
          <w:sz w:val="28"/>
          <w:szCs w:val="28"/>
          <w:u w:val="single"/>
        </w:rPr>
        <w:t>минимального размера оплаты труда</w:t>
      </w:r>
      <w:r w:rsidRPr="00FB5E2E">
        <w:rPr>
          <w:sz w:val="28"/>
          <w:szCs w:val="28"/>
        </w:rPr>
        <w:t xml:space="preserve"> (далее – МРОТ) и величины прожиточного минимума на душу населения, установленных законами субъектов Российской Федерации.</w:t>
      </w:r>
    </w:p>
    <w:p w14:paraId="5FB442C1" w14:textId="77777777" w:rsidR="00FB5E2E" w:rsidRPr="00FB5E2E" w:rsidRDefault="00FB5E2E" w:rsidP="00FB5E2E">
      <w:pPr>
        <w:tabs>
          <w:tab w:val="left" w:pos="1134"/>
        </w:tabs>
        <w:ind w:firstLine="709"/>
        <w:jc w:val="both"/>
        <w:rPr>
          <w:sz w:val="28"/>
          <w:szCs w:val="28"/>
        </w:rPr>
      </w:pPr>
      <w:r w:rsidRPr="00FB5E2E">
        <w:rPr>
          <w:sz w:val="28"/>
          <w:szCs w:val="28"/>
        </w:rPr>
        <w:t xml:space="preserve">Федеральным законом от 28.12.2017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внесены изменения в </w:t>
      </w:r>
      <w:hyperlink r:id="rId25" w:history="1">
        <w:r w:rsidRPr="00FB5E2E">
          <w:rPr>
            <w:sz w:val="28"/>
            <w:szCs w:val="28"/>
          </w:rPr>
          <w:t>статью</w:t>
        </w:r>
      </w:hyperlink>
      <w:r w:rsidRPr="00FB5E2E">
        <w:rPr>
          <w:sz w:val="28"/>
          <w:szCs w:val="28"/>
        </w:rPr>
        <w:t xml:space="preserve"> 1 Федерального закона от 19.06.2000 № 82-ФЗ «О минимальном размере оплаты труда». Согласно новой редакции документа, </w:t>
      </w:r>
      <w:r w:rsidRPr="00FB5E2E">
        <w:rPr>
          <w:sz w:val="28"/>
          <w:szCs w:val="28"/>
          <w:u w:val="single"/>
        </w:rPr>
        <w:t>начиная с 1 января 2019 года минимальный размер оплаты труда устанавливается</w:t>
      </w:r>
      <w:r w:rsidRPr="00FB5E2E">
        <w:rPr>
          <w:sz w:val="28"/>
          <w:szCs w:val="28"/>
        </w:rPr>
        <w:t xml:space="preserve"> Федеральным законом </w:t>
      </w:r>
      <w:r w:rsidRPr="00FB5E2E">
        <w:rPr>
          <w:sz w:val="28"/>
          <w:szCs w:val="28"/>
          <w:u w:val="single"/>
        </w:rPr>
        <w:t>в размере величины прожиточного минимума трудоспособного населения</w:t>
      </w:r>
      <w:r w:rsidRPr="00FB5E2E">
        <w:rPr>
          <w:sz w:val="28"/>
          <w:szCs w:val="28"/>
        </w:rPr>
        <w:t xml:space="preserve"> в целом по Российской Федерации </w:t>
      </w:r>
      <w:r w:rsidRPr="00FB5E2E">
        <w:rPr>
          <w:sz w:val="28"/>
          <w:szCs w:val="28"/>
          <w:u w:val="single"/>
        </w:rPr>
        <w:t>за второй квартал предыдущего года</w:t>
      </w:r>
      <w:r w:rsidRPr="00FB5E2E">
        <w:rPr>
          <w:sz w:val="28"/>
          <w:szCs w:val="28"/>
        </w:rPr>
        <w:t>.</w:t>
      </w:r>
    </w:p>
    <w:p w14:paraId="2171C892" w14:textId="77777777" w:rsidR="00FB5E2E" w:rsidRPr="00FB5E2E" w:rsidRDefault="00FB5E2E" w:rsidP="00FB5E2E">
      <w:pPr>
        <w:ind w:firstLine="709"/>
        <w:jc w:val="both"/>
        <w:rPr>
          <w:sz w:val="28"/>
          <w:szCs w:val="28"/>
        </w:rPr>
      </w:pPr>
      <w:r w:rsidRPr="00FB5E2E">
        <w:rPr>
          <w:sz w:val="28"/>
          <w:szCs w:val="28"/>
        </w:rPr>
        <w:t xml:space="preserve">Согласно приказу Министерства труда и социальной защиты Российской Федерации от 09.08.2019 № 561н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II квартал 2019 года» (далее – Приказ № 561н), </w:t>
      </w:r>
      <w:r w:rsidRPr="00FB5E2E">
        <w:rPr>
          <w:sz w:val="28"/>
          <w:szCs w:val="28"/>
          <w:u w:val="single"/>
        </w:rPr>
        <w:t xml:space="preserve">величина прожиточного минимума в целом по Российской Федерации за II квартал 2019 года для трудоспособного населения установлена в размере </w:t>
      </w:r>
      <w:r w:rsidRPr="00FB5E2E">
        <w:rPr>
          <w:b/>
          <w:i/>
          <w:sz w:val="28"/>
          <w:szCs w:val="28"/>
          <w:u w:val="single"/>
        </w:rPr>
        <w:t>12130,00</w:t>
      </w:r>
      <w:r w:rsidRPr="00FB5E2E">
        <w:rPr>
          <w:sz w:val="28"/>
          <w:szCs w:val="28"/>
          <w:u w:val="single"/>
        </w:rPr>
        <w:t xml:space="preserve"> руб</w:t>
      </w:r>
      <w:r w:rsidRPr="00FB5E2E">
        <w:rPr>
          <w:i/>
          <w:sz w:val="28"/>
          <w:szCs w:val="28"/>
          <w:u w:val="single"/>
        </w:rPr>
        <w:t>.</w:t>
      </w:r>
      <w:r w:rsidRPr="00FB5E2E">
        <w:rPr>
          <w:i/>
          <w:sz w:val="28"/>
          <w:szCs w:val="28"/>
        </w:rPr>
        <w:t xml:space="preserve">  </w:t>
      </w:r>
      <w:r w:rsidRPr="00FB5E2E">
        <w:rPr>
          <w:sz w:val="28"/>
          <w:szCs w:val="28"/>
        </w:rPr>
        <w:t>Данный показатель с учетом районного коэффициента для Кемеровской области</w:t>
      </w:r>
      <w:r w:rsidRPr="00FB5E2E">
        <w:rPr>
          <w:i/>
          <w:sz w:val="28"/>
          <w:szCs w:val="28"/>
        </w:rPr>
        <w:t xml:space="preserve"> (</w:t>
      </w:r>
      <w:r w:rsidRPr="00FB5E2E">
        <w:rPr>
          <w:b/>
          <w:i/>
          <w:sz w:val="28"/>
          <w:szCs w:val="28"/>
        </w:rPr>
        <w:t>12130,00 * 1,30 = 15769,00</w:t>
      </w:r>
      <w:r w:rsidRPr="00FB5E2E">
        <w:rPr>
          <w:sz w:val="28"/>
          <w:szCs w:val="28"/>
        </w:rPr>
        <w:t xml:space="preserve"> руб.).</w:t>
      </w:r>
    </w:p>
    <w:p w14:paraId="25285671" w14:textId="77777777" w:rsidR="00FB5E2E" w:rsidRPr="00FB5E2E" w:rsidRDefault="00FB5E2E" w:rsidP="00FB5E2E">
      <w:pPr>
        <w:tabs>
          <w:tab w:val="left" w:pos="1134"/>
        </w:tabs>
        <w:ind w:firstLine="709"/>
        <w:jc w:val="both"/>
        <w:rPr>
          <w:sz w:val="28"/>
          <w:szCs w:val="28"/>
        </w:rPr>
      </w:pPr>
      <w:r w:rsidRPr="00FB5E2E">
        <w:rPr>
          <w:sz w:val="28"/>
          <w:szCs w:val="28"/>
        </w:rPr>
        <w:t xml:space="preserve">Анализ представленного штатного расписания предприятия показал, что средняя заработная плата работников установлена </w:t>
      </w:r>
      <w:r w:rsidRPr="00FB5E2E">
        <w:rPr>
          <w:b/>
          <w:sz w:val="28"/>
          <w:szCs w:val="28"/>
          <w:u w:val="single"/>
        </w:rPr>
        <w:t>не ниже</w:t>
      </w:r>
      <w:r w:rsidRPr="00FB5E2E">
        <w:rPr>
          <w:sz w:val="28"/>
          <w:szCs w:val="28"/>
        </w:rPr>
        <w:t xml:space="preserve"> величины МРОТ и величины прожиточного минимума. В связи с чем, в основу расчета расходов на оплату труда регулятором было принято действующее штатное расписание.</w:t>
      </w:r>
    </w:p>
    <w:p w14:paraId="1788F8E2"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В соответствии с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премии за основные результаты производственно-хозяйственной (финансово-хозяйственной) деятельности -  в размере, установленном коллективным договором, локальным нормативным актом </w:t>
      </w:r>
      <w:r w:rsidRPr="00FB5E2E">
        <w:rPr>
          <w:b/>
          <w:sz w:val="28"/>
          <w:szCs w:val="28"/>
          <w:u w:val="single"/>
        </w:rPr>
        <w:t>в пределах 50%</w:t>
      </w:r>
      <w:r w:rsidRPr="00FB5E2E">
        <w:rPr>
          <w:sz w:val="28"/>
          <w:szCs w:val="28"/>
        </w:rPr>
        <w:t xml:space="preserve"> тарифной составляющей расходов (средств), направляемых на оплату труда.</w:t>
      </w:r>
    </w:p>
    <w:p w14:paraId="7CC0A2AE"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Размер премий, предусмотренный штатным расписанием организации, </w:t>
      </w:r>
      <w:r w:rsidRPr="00FB5E2E">
        <w:rPr>
          <w:sz w:val="28"/>
          <w:szCs w:val="28"/>
          <w:u w:val="single"/>
        </w:rPr>
        <w:t>превышает уровень</w:t>
      </w:r>
      <w:r w:rsidRPr="00FB5E2E">
        <w:rPr>
          <w:sz w:val="28"/>
          <w:szCs w:val="28"/>
        </w:rPr>
        <w:t xml:space="preserve">, допустимый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В связи с чем, при расчете расходов на оплату труда регулятором использовался процент премий в соответствии с </w:t>
      </w:r>
      <w:proofErr w:type="spellStart"/>
      <w:r w:rsidRPr="00FB5E2E">
        <w:rPr>
          <w:sz w:val="28"/>
          <w:szCs w:val="28"/>
        </w:rPr>
        <w:t>п.п</w:t>
      </w:r>
      <w:proofErr w:type="spellEnd"/>
      <w:r w:rsidRPr="00FB5E2E">
        <w:rPr>
          <w:sz w:val="28"/>
          <w:szCs w:val="28"/>
        </w:rPr>
        <w:t>. 2.8.2.4 ОТС в ЖКХ РФ на 2017-2019 годы, утвержденного 8 декабря 2016г. (50 %).</w:t>
      </w:r>
    </w:p>
    <w:p w14:paraId="052DF057" w14:textId="77777777" w:rsidR="00FB5E2E" w:rsidRPr="00FB5E2E" w:rsidRDefault="00FB5E2E" w:rsidP="00FB5E2E">
      <w:pPr>
        <w:tabs>
          <w:tab w:val="left" w:pos="1134"/>
        </w:tabs>
        <w:ind w:firstLine="709"/>
        <w:jc w:val="both"/>
        <w:rPr>
          <w:color w:val="000000"/>
          <w:sz w:val="28"/>
          <w:szCs w:val="28"/>
        </w:rPr>
      </w:pPr>
      <w:r w:rsidRPr="00FB5E2E">
        <w:rPr>
          <w:sz w:val="28"/>
          <w:szCs w:val="28"/>
        </w:rPr>
        <w:t xml:space="preserve">На основании вышеизложенного, фонд оплаты труда основного производственного персонала </w:t>
      </w:r>
      <w:r w:rsidRPr="00FB5E2E">
        <w:rPr>
          <w:color w:val="000000"/>
          <w:sz w:val="28"/>
          <w:szCs w:val="28"/>
        </w:rPr>
        <w:t>был рассчитан регулятором по средней заработной плате 2019 года в соответствии с представленным действующим штатным расписанием (с учетом корректировки размера процента премий в целях соблюдения параметров ОТС</w:t>
      </w:r>
      <w:r w:rsidRPr="00FB5E2E">
        <w:rPr>
          <w:sz w:val="28"/>
          <w:szCs w:val="28"/>
        </w:rPr>
        <w:t xml:space="preserve"> в ЖКХ РФ на 2017-2019 годы, утвержденного 8 декабря 2016 г.</w:t>
      </w:r>
      <w:r w:rsidRPr="00FB5E2E">
        <w:rPr>
          <w:color w:val="000000"/>
          <w:sz w:val="28"/>
          <w:szCs w:val="28"/>
        </w:rPr>
        <w:t xml:space="preserve"> - 16222,61 руб./чел./мес.</w:t>
      </w:r>
      <w:r w:rsidRPr="00FB5E2E">
        <w:rPr>
          <w:sz w:val="28"/>
          <w:szCs w:val="28"/>
        </w:rPr>
        <w:t>)</w:t>
      </w:r>
      <w:r w:rsidRPr="00FB5E2E">
        <w:rPr>
          <w:color w:val="000000"/>
          <w:sz w:val="28"/>
          <w:szCs w:val="28"/>
        </w:rPr>
        <w:t xml:space="preserve"> с применением                                                 ИПЦ Минэкономразвития России 103% на 2020 год. </w:t>
      </w:r>
    </w:p>
    <w:p w14:paraId="4E69E849" w14:textId="77777777" w:rsidR="00FB5E2E" w:rsidRPr="00FB5E2E" w:rsidRDefault="00FB5E2E" w:rsidP="00FB5E2E">
      <w:pPr>
        <w:tabs>
          <w:tab w:val="left" w:pos="1134"/>
        </w:tabs>
        <w:ind w:firstLine="709"/>
        <w:jc w:val="both"/>
        <w:rPr>
          <w:sz w:val="28"/>
          <w:szCs w:val="28"/>
        </w:rPr>
      </w:pPr>
      <w:r w:rsidRPr="00FB5E2E">
        <w:rPr>
          <w:sz w:val="28"/>
          <w:szCs w:val="28"/>
        </w:rPr>
        <w:t xml:space="preserve">Затраты по данной статье приняты в сумме </w:t>
      </w:r>
      <w:r w:rsidRPr="00FB5E2E">
        <w:rPr>
          <w:b/>
          <w:i/>
          <w:sz w:val="28"/>
          <w:szCs w:val="28"/>
        </w:rPr>
        <w:t>2907,42</w:t>
      </w:r>
      <w:r w:rsidRPr="00FB5E2E">
        <w:rPr>
          <w:sz w:val="28"/>
          <w:szCs w:val="28"/>
        </w:rPr>
        <w:t xml:space="preserve"> тыс. руб., в том числе с разбивкой по периодам:</w:t>
      </w:r>
    </w:p>
    <w:p w14:paraId="50011894"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1453,71 </w:t>
      </w:r>
      <w:r w:rsidRPr="00FB5E2E">
        <w:rPr>
          <w:sz w:val="28"/>
          <w:szCs w:val="28"/>
        </w:rPr>
        <w:t>тыс. руб.;</w:t>
      </w:r>
    </w:p>
    <w:p w14:paraId="5518BA5C"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1453,71</w:t>
      </w:r>
      <w:r w:rsidRPr="00FB5E2E">
        <w:rPr>
          <w:sz w:val="28"/>
          <w:szCs w:val="28"/>
        </w:rPr>
        <w:t xml:space="preserve"> тыс. руб.</w:t>
      </w:r>
    </w:p>
    <w:p w14:paraId="30B23809" w14:textId="77777777" w:rsidR="00FB5E2E" w:rsidRPr="00FB5E2E" w:rsidRDefault="00FB5E2E" w:rsidP="00FB5E2E">
      <w:pPr>
        <w:tabs>
          <w:tab w:val="left" w:pos="1134"/>
        </w:tabs>
        <w:ind w:firstLine="709"/>
        <w:jc w:val="both"/>
        <w:rPr>
          <w:sz w:val="28"/>
          <w:szCs w:val="28"/>
        </w:rPr>
      </w:pPr>
      <w:r w:rsidRPr="00FB5E2E">
        <w:rPr>
          <w:sz w:val="28"/>
          <w:szCs w:val="28"/>
        </w:rPr>
        <w:t xml:space="preserve">Средняя заработная плата основного производственного персонала составила </w:t>
      </w:r>
      <w:r w:rsidRPr="00FB5E2E">
        <w:rPr>
          <w:b/>
          <w:i/>
          <w:sz w:val="28"/>
          <w:szCs w:val="28"/>
        </w:rPr>
        <w:t xml:space="preserve">16709,29 </w:t>
      </w:r>
      <w:r w:rsidRPr="00FB5E2E">
        <w:rPr>
          <w:sz w:val="28"/>
          <w:szCs w:val="28"/>
        </w:rPr>
        <w:t xml:space="preserve">руб./чел./мес. Численность принята на уровне предложения организации (что также соответствует представленному штатному расписанию) в количестве </w:t>
      </w:r>
      <w:r w:rsidRPr="00FB5E2E">
        <w:rPr>
          <w:b/>
          <w:i/>
          <w:sz w:val="28"/>
          <w:szCs w:val="28"/>
        </w:rPr>
        <w:t>14,50</w:t>
      </w:r>
      <w:r w:rsidRPr="00FB5E2E">
        <w:rPr>
          <w:sz w:val="28"/>
          <w:szCs w:val="28"/>
        </w:rPr>
        <w:t xml:space="preserve"> человека. </w:t>
      </w:r>
    </w:p>
    <w:p w14:paraId="401C783A" w14:textId="77777777" w:rsidR="00FB5E2E" w:rsidRPr="00FB5E2E" w:rsidRDefault="00FB5E2E" w:rsidP="00FB5E2E">
      <w:pPr>
        <w:tabs>
          <w:tab w:val="left" w:pos="1134"/>
        </w:tabs>
        <w:ind w:firstLine="709"/>
        <w:jc w:val="both"/>
        <w:rPr>
          <w:color w:val="FF0000"/>
          <w:sz w:val="28"/>
          <w:szCs w:val="28"/>
        </w:rPr>
      </w:pPr>
    </w:p>
    <w:p w14:paraId="1F3D2370" w14:textId="77777777" w:rsidR="00FB5E2E" w:rsidRPr="00FB5E2E" w:rsidRDefault="00FB5E2E" w:rsidP="00FB5E2E">
      <w:pPr>
        <w:tabs>
          <w:tab w:val="left" w:pos="1134"/>
        </w:tabs>
        <w:jc w:val="center"/>
        <w:rPr>
          <w:b/>
          <w:sz w:val="32"/>
          <w:szCs w:val="32"/>
          <w:u w:val="single"/>
        </w:rPr>
      </w:pPr>
      <w:r w:rsidRPr="00FB5E2E">
        <w:rPr>
          <w:b/>
          <w:sz w:val="32"/>
          <w:szCs w:val="32"/>
          <w:u w:val="single"/>
        </w:rPr>
        <w:t>«Отчисления на социальные нужды от расходов на оплату труда основного производственного персонала»</w:t>
      </w:r>
    </w:p>
    <w:p w14:paraId="0785356A" w14:textId="77777777" w:rsidR="00FB5E2E" w:rsidRPr="00FB5E2E" w:rsidRDefault="00FB5E2E" w:rsidP="00FB5E2E">
      <w:pPr>
        <w:tabs>
          <w:tab w:val="left" w:pos="1134"/>
        </w:tabs>
        <w:ind w:left="709"/>
        <w:jc w:val="center"/>
        <w:rPr>
          <w:b/>
          <w:sz w:val="10"/>
          <w:szCs w:val="32"/>
          <w:u w:val="single"/>
        </w:rPr>
      </w:pPr>
    </w:p>
    <w:p w14:paraId="1C5EE00D"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7EC62391"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1101,60 </w:t>
      </w:r>
      <w:r w:rsidRPr="00FB5E2E">
        <w:rPr>
          <w:sz w:val="28"/>
          <w:szCs w:val="28"/>
        </w:rPr>
        <w:t>тыс. руб.</w:t>
      </w:r>
    </w:p>
    <w:p w14:paraId="124F7182" w14:textId="77777777" w:rsidR="00FB5E2E" w:rsidRPr="00FB5E2E" w:rsidRDefault="00FB5E2E" w:rsidP="00FB5E2E">
      <w:pPr>
        <w:tabs>
          <w:tab w:val="left" w:pos="1134"/>
        </w:tabs>
        <w:ind w:firstLine="709"/>
        <w:jc w:val="both"/>
        <w:rPr>
          <w:color w:val="000000"/>
          <w:sz w:val="28"/>
          <w:szCs w:val="28"/>
        </w:rPr>
      </w:pPr>
      <w:r w:rsidRPr="00FB5E2E">
        <w:rPr>
          <w:sz w:val="28"/>
          <w:szCs w:val="28"/>
        </w:rPr>
        <w:t xml:space="preserve">Расходы по данной статье приняты в размере </w:t>
      </w:r>
      <w:r w:rsidRPr="00FB5E2E">
        <w:rPr>
          <w:b/>
          <w:i/>
          <w:sz w:val="28"/>
          <w:szCs w:val="28"/>
        </w:rPr>
        <w:t>878,04</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на основании </w:t>
      </w:r>
      <w:r w:rsidRPr="00FB5E2E">
        <w:rPr>
          <w:color w:val="000000"/>
          <w:sz w:val="28"/>
          <w:szCs w:val="28"/>
        </w:rPr>
        <w:t xml:space="preserve">ст. 425 Налогового кодекса РФ (часть </w:t>
      </w:r>
      <w:proofErr w:type="gramStart"/>
      <w:r w:rsidRPr="00FB5E2E">
        <w:rPr>
          <w:color w:val="000000"/>
          <w:sz w:val="28"/>
          <w:szCs w:val="28"/>
        </w:rPr>
        <w:t xml:space="preserve">вторая)   </w:t>
      </w:r>
      <w:proofErr w:type="gramEnd"/>
      <w:r w:rsidRPr="00FB5E2E">
        <w:rPr>
          <w:color w:val="000000"/>
          <w:sz w:val="28"/>
          <w:szCs w:val="28"/>
        </w:rPr>
        <w:t xml:space="preserve">                от 05.08.2000 № 117 – ФЗ (30%) с учетом изменений, вступающих в силу                  с 01.01.2019г., в том числе:</w:t>
      </w:r>
    </w:p>
    <w:p w14:paraId="0CC23736"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пенсионное страхование 22 %.</w:t>
      </w:r>
    </w:p>
    <w:p w14:paraId="11CCC1D3"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социальное страхование на случай временной нетрудоспособности 2,9 %.</w:t>
      </w:r>
    </w:p>
    <w:p w14:paraId="77347FC2"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xml:space="preserve">- на обязательное медицинское страхование 5,1 %. </w:t>
      </w:r>
    </w:p>
    <w:p w14:paraId="341639F3"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w:t>
      </w:r>
    </w:p>
    <w:p w14:paraId="53B9FE83" w14:textId="77777777" w:rsidR="00FB5E2E" w:rsidRPr="00FB5E2E" w:rsidRDefault="00FB5E2E" w:rsidP="00FB5E2E">
      <w:pPr>
        <w:tabs>
          <w:tab w:val="left" w:pos="1134"/>
        </w:tabs>
        <w:ind w:firstLine="709"/>
        <w:jc w:val="both"/>
        <w:rPr>
          <w:sz w:val="28"/>
          <w:szCs w:val="28"/>
        </w:rPr>
      </w:pPr>
      <w:r w:rsidRPr="00FB5E2E">
        <w:rPr>
          <w:sz w:val="28"/>
          <w:szCs w:val="28"/>
        </w:rPr>
        <w:t xml:space="preserve">Общая сумма расходов по статье составила </w:t>
      </w:r>
      <w:r w:rsidRPr="00FB5E2E">
        <w:rPr>
          <w:b/>
          <w:i/>
          <w:sz w:val="28"/>
          <w:szCs w:val="28"/>
        </w:rPr>
        <w:t>878,04</w:t>
      </w:r>
      <w:r w:rsidRPr="00FB5E2E">
        <w:rPr>
          <w:sz w:val="28"/>
          <w:szCs w:val="28"/>
        </w:rPr>
        <w:t xml:space="preserve"> тыс. руб., в том числе с календарной разбивкой по периодам:</w:t>
      </w:r>
    </w:p>
    <w:p w14:paraId="2165BC43"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0,00</w:t>
      </w:r>
      <w:r w:rsidRPr="00FB5E2E">
        <w:rPr>
          <w:sz w:val="28"/>
          <w:szCs w:val="28"/>
        </w:rPr>
        <w:t xml:space="preserve"> тыс. руб.;</w:t>
      </w:r>
    </w:p>
    <w:p w14:paraId="56F4138E"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 xml:space="preserve">01.07.2020 по 31.12.2020 </w:t>
      </w:r>
      <w:r w:rsidRPr="00FB5E2E">
        <w:rPr>
          <w:sz w:val="28"/>
          <w:szCs w:val="28"/>
        </w:rPr>
        <w:t xml:space="preserve">– </w:t>
      </w:r>
      <w:r w:rsidRPr="00FB5E2E">
        <w:rPr>
          <w:b/>
          <w:i/>
          <w:sz w:val="28"/>
          <w:szCs w:val="28"/>
        </w:rPr>
        <w:t xml:space="preserve">878,04 </w:t>
      </w:r>
      <w:r w:rsidRPr="00FB5E2E">
        <w:rPr>
          <w:sz w:val="28"/>
          <w:szCs w:val="28"/>
        </w:rPr>
        <w:t>тыс. руб.</w:t>
      </w:r>
    </w:p>
    <w:p w14:paraId="6C9F17C8" w14:textId="77777777" w:rsidR="00FB5E2E" w:rsidRPr="00FB5E2E" w:rsidRDefault="00FB5E2E" w:rsidP="00FB5E2E">
      <w:pPr>
        <w:tabs>
          <w:tab w:val="left" w:pos="1134"/>
        </w:tabs>
        <w:ind w:left="709"/>
        <w:jc w:val="both"/>
        <w:rPr>
          <w:color w:val="FF0000"/>
          <w:sz w:val="28"/>
          <w:szCs w:val="28"/>
        </w:rPr>
      </w:pPr>
    </w:p>
    <w:p w14:paraId="2E6054C2"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«Цеховые (общехозяйственные) расходы»</w:t>
      </w:r>
    </w:p>
    <w:p w14:paraId="40A06F1E" w14:textId="77777777" w:rsidR="00FB5E2E" w:rsidRPr="00FB5E2E" w:rsidRDefault="00FB5E2E" w:rsidP="00FB5E2E">
      <w:pPr>
        <w:tabs>
          <w:tab w:val="left" w:pos="1134"/>
        </w:tabs>
        <w:ind w:firstLine="709"/>
        <w:jc w:val="center"/>
        <w:rPr>
          <w:color w:val="FF0000"/>
          <w:sz w:val="12"/>
          <w:szCs w:val="28"/>
        </w:rPr>
      </w:pPr>
    </w:p>
    <w:p w14:paraId="65D3A72A"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03C0EB3A"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2434,41 </w:t>
      </w:r>
      <w:r w:rsidRPr="00FB5E2E">
        <w:rPr>
          <w:sz w:val="28"/>
          <w:szCs w:val="28"/>
        </w:rPr>
        <w:t>тыс. руб. В данной статье предприятием заявлены прочие расходы на нужды основного производственного персонала (расходы на охрану труда).</w:t>
      </w:r>
    </w:p>
    <w:p w14:paraId="1B0CB1F1"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511321EC" w14:textId="77777777" w:rsidR="00FB5E2E" w:rsidRPr="00FB5E2E" w:rsidRDefault="00FB5E2E" w:rsidP="00FB5E2E">
      <w:pPr>
        <w:ind w:firstLine="720"/>
        <w:jc w:val="both"/>
        <w:rPr>
          <w:sz w:val="28"/>
          <w:szCs w:val="28"/>
        </w:rPr>
      </w:pPr>
      <w:r w:rsidRPr="00FB5E2E">
        <w:rPr>
          <w:sz w:val="28"/>
          <w:szCs w:val="28"/>
        </w:rPr>
        <w:t>- расчет затрат на охрану труда;</w:t>
      </w:r>
    </w:p>
    <w:p w14:paraId="66093D7D" w14:textId="77777777" w:rsidR="00FB5E2E" w:rsidRPr="00FB5E2E" w:rsidRDefault="00FB5E2E" w:rsidP="00FB5E2E">
      <w:pPr>
        <w:ind w:firstLine="720"/>
        <w:jc w:val="both"/>
        <w:rPr>
          <w:sz w:val="28"/>
          <w:szCs w:val="28"/>
        </w:rPr>
      </w:pPr>
      <w:r w:rsidRPr="00FB5E2E">
        <w:rPr>
          <w:sz w:val="28"/>
          <w:szCs w:val="28"/>
        </w:rPr>
        <w:t>- сводная ведомость для формирования тарифов в 2020 г. по затратам охраны труда МКП «ВКХ».</w:t>
      </w:r>
    </w:p>
    <w:p w14:paraId="0B88CDB0" w14:textId="77777777" w:rsidR="00FB5E2E" w:rsidRPr="00FB5E2E" w:rsidRDefault="00FB5E2E" w:rsidP="00FB5E2E">
      <w:pPr>
        <w:ind w:firstLine="720"/>
        <w:jc w:val="both"/>
        <w:rPr>
          <w:b/>
          <w:sz w:val="28"/>
          <w:szCs w:val="28"/>
          <w:u w:val="single"/>
        </w:rPr>
      </w:pPr>
      <w:r w:rsidRPr="00FB5E2E">
        <w:rPr>
          <w:b/>
          <w:sz w:val="28"/>
          <w:szCs w:val="28"/>
          <w:u w:val="single"/>
        </w:rPr>
        <w:t>Необходимо отметить следующие моменты:</w:t>
      </w:r>
    </w:p>
    <w:p w14:paraId="1A479449"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охрану труда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4710629A" w14:textId="77777777" w:rsidR="00FB5E2E" w:rsidRPr="00FB5E2E" w:rsidRDefault="00FB5E2E" w:rsidP="00FB5E2E">
      <w:pPr>
        <w:ind w:firstLine="720"/>
        <w:jc w:val="both"/>
        <w:rPr>
          <w:sz w:val="28"/>
          <w:szCs w:val="28"/>
        </w:rPr>
      </w:pPr>
      <w:r w:rsidRPr="00FB5E2E">
        <w:rPr>
          <w:sz w:val="28"/>
          <w:szCs w:val="28"/>
        </w:rPr>
        <w:t xml:space="preserve">2) Сумма расходов в представленном предприятием расчете (по форме предприятия) </w:t>
      </w:r>
      <w:r w:rsidRPr="00FB5E2E">
        <w:rPr>
          <w:b/>
          <w:sz w:val="28"/>
          <w:szCs w:val="28"/>
          <w:u w:val="single"/>
        </w:rPr>
        <w:t>не соответствует</w:t>
      </w:r>
      <w:r w:rsidRPr="00FB5E2E">
        <w:rPr>
          <w:sz w:val="28"/>
          <w:szCs w:val="28"/>
        </w:rPr>
        <w:t xml:space="preserve"> сумме расходов, заявленных организацией в составе необходимой валовой выручки, при расчете тарифов на питьевую воду (предложение предприятия в формате шаблона </w:t>
      </w:r>
      <w:r w:rsidRPr="00FB5E2E">
        <w:rPr>
          <w:sz w:val="28"/>
          <w:szCs w:val="28"/>
          <w:lang w:val="en-US"/>
        </w:rPr>
        <w:t>CALC</w:t>
      </w:r>
      <w:r w:rsidRPr="00FB5E2E">
        <w:rPr>
          <w:sz w:val="28"/>
          <w:szCs w:val="28"/>
        </w:rPr>
        <w:t>.</w:t>
      </w:r>
      <w:r w:rsidRPr="00FB5E2E">
        <w:rPr>
          <w:sz w:val="28"/>
          <w:szCs w:val="28"/>
          <w:lang w:val="en-US"/>
        </w:rPr>
        <w:t>TARIFF</w:t>
      </w:r>
      <w:r w:rsidRPr="00FB5E2E">
        <w:rPr>
          <w:sz w:val="28"/>
          <w:szCs w:val="28"/>
        </w:rPr>
        <w:t>.</w:t>
      </w:r>
      <w:r w:rsidRPr="00FB5E2E">
        <w:rPr>
          <w:sz w:val="28"/>
          <w:szCs w:val="28"/>
          <w:lang w:val="en-US"/>
        </w:rPr>
        <w:t>VODA</w:t>
      </w:r>
      <w:r w:rsidRPr="00FB5E2E">
        <w:rPr>
          <w:sz w:val="28"/>
          <w:szCs w:val="28"/>
        </w:rPr>
        <w:t>.6.42);</w:t>
      </w:r>
    </w:p>
    <w:p w14:paraId="5AA37C9E" w14:textId="77777777" w:rsidR="00FB5E2E" w:rsidRPr="00FB5E2E" w:rsidRDefault="00FB5E2E" w:rsidP="00FB5E2E">
      <w:pPr>
        <w:ind w:firstLine="720"/>
        <w:jc w:val="both"/>
        <w:rPr>
          <w:sz w:val="28"/>
          <w:szCs w:val="28"/>
        </w:rPr>
      </w:pPr>
      <w:r w:rsidRPr="00FB5E2E">
        <w:rPr>
          <w:sz w:val="28"/>
          <w:szCs w:val="28"/>
        </w:rPr>
        <w:t xml:space="preserve">3) Договоры на оказание услуг, поставку материалов по охране труда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«о» п. 17 Правил.</w:t>
      </w:r>
    </w:p>
    <w:p w14:paraId="4CF0AEF6"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w:t>
      </w:r>
    </w:p>
    <w:p w14:paraId="4874ECFB"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фактического уровня затрат 9 месяцев 2019 предприятием в материалах тарифного дела </w:t>
      </w:r>
      <w:r w:rsidRPr="00FB5E2E">
        <w:rPr>
          <w:sz w:val="28"/>
          <w:szCs w:val="28"/>
          <w:u w:val="single"/>
        </w:rPr>
        <w:t>не представлено</w:t>
      </w:r>
      <w:r w:rsidRPr="00FB5E2E">
        <w:rPr>
          <w:sz w:val="28"/>
          <w:szCs w:val="28"/>
        </w:rPr>
        <w:t>.</w:t>
      </w:r>
    </w:p>
    <w:p w14:paraId="48B43C50"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расходы по статье приняты регулятором в размере </w:t>
      </w:r>
      <w:r w:rsidRPr="00FB5E2E">
        <w:rPr>
          <w:b/>
          <w:i/>
          <w:sz w:val="28"/>
          <w:szCs w:val="28"/>
        </w:rPr>
        <w:t>108,51</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исходя из фактического уровня затрат 9 месяцев 2019 в пересчете на год </w:t>
      </w:r>
      <w:r w:rsidRPr="00FB5E2E">
        <w:rPr>
          <w:color w:val="000000"/>
          <w:sz w:val="28"/>
          <w:szCs w:val="28"/>
        </w:rPr>
        <w:t>с применением ИПЦ Минэкономразвития России 103% на 2020 год</w:t>
      </w:r>
      <w:r w:rsidRPr="00FB5E2E">
        <w:rPr>
          <w:sz w:val="28"/>
          <w:szCs w:val="28"/>
        </w:rPr>
        <w:t>.</w:t>
      </w:r>
    </w:p>
    <w:p w14:paraId="457AAED1" w14:textId="77777777" w:rsidR="00FB5E2E" w:rsidRPr="00FB5E2E" w:rsidRDefault="00FB5E2E" w:rsidP="00FB5E2E">
      <w:pPr>
        <w:tabs>
          <w:tab w:val="left" w:pos="1134"/>
        </w:tabs>
        <w:ind w:firstLine="709"/>
        <w:jc w:val="both"/>
        <w:rPr>
          <w:sz w:val="28"/>
          <w:szCs w:val="28"/>
        </w:rPr>
      </w:pPr>
      <w:r w:rsidRPr="00FB5E2E">
        <w:rPr>
          <w:sz w:val="28"/>
          <w:szCs w:val="28"/>
        </w:rPr>
        <w:t xml:space="preserve">Расходы по статье приняты в сумме </w:t>
      </w:r>
      <w:r w:rsidRPr="00FB5E2E">
        <w:rPr>
          <w:b/>
          <w:i/>
          <w:sz w:val="28"/>
          <w:szCs w:val="28"/>
        </w:rPr>
        <w:t>108,51</w:t>
      </w:r>
      <w:r w:rsidRPr="00FB5E2E">
        <w:rPr>
          <w:sz w:val="28"/>
          <w:szCs w:val="28"/>
        </w:rPr>
        <w:t xml:space="preserve"> </w:t>
      </w:r>
      <w:proofErr w:type="spellStart"/>
      <w:r w:rsidRPr="00FB5E2E">
        <w:rPr>
          <w:sz w:val="28"/>
          <w:szCs w:val="28"/>
        </w:rPr>
        <w:t>тыс.руб</w:t>
      </w:r>
      <w:proofErr w:type="spellEnd"/>
      <w:r w:rsidRPr="00FB5E2E">
        <w:rPr>
          <w:sz w:val="28"/>
          <w:szCs w:val="28"/>
        </w:rPr>
        <w:t>. по периодам календарной разбивки:</w:t>
      </w:r>
    </w:p>
    <w:p w14:paraId="0E915508"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54,25 </w:t>
      </w:r>
      <w:r w:rsidRPr="00FB5E2E">
        <w:rPr>
          <w:sz w:val="28"/>
          <w:szCs w:val="28"/>
        </w:rPr>
        <w:t>тыс. руб.;</w:t>
      </w:r>
    </w:p>
    <w:p w14:paraId="7877C3DB"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54,25 </w:t>
      </w:r>
      <w:r w:rsidRPr="00FB5E2E">
        <w:rPr>
          <w:sz w:val="28"/>
          <w:szCs w:val="28"/>
        </w:rPr>
        <w:t>тыс. руб.</w:t>
      </w:r>
    </w:p>
    <w:p w14:paraId="25A1B25B" w14:textId="77777777" w:rsidR="00FB5E2E" w:rsidRPr="00FB5E2E" w:rsidRDefault="00FB5E2E" w:rsidP="00FB5E2E">
      <w:pPr>
        <w:tabs>
          <w:tab w:val="left" w:pos="1134"/>
        </w:tabs>
        <w:jc w:val="center"/>
        <w:rPr>
          <w:b/>
          <w:sz w:val="32"/>
          <w:szCs w:val="32"/>
          <w:u w:val="single"/>
        </w:rPr>
      </w:pPr>
    </w:p>
    <w:p w14:paraId="47440208" w14:textId="77777777" w:rsidR="00FB5E2E" w:rsidRPr="00FB5E2E" w:rsidRDefault="00FB5E2E" w:rsidP="00FB5E2E">
      <w:pPr>
        <w:tabs>
          <w:tab w:val="left" w:pos="1134"/>
        </w:tabs>
        <w:jc w:val="center"/>
        <w:rPr>
          <w:b/>
          <w:sz w:val="32"/>
          <w:szCs w:val="32"/>
          <w:u w:val="single"/>
        </w:rPr>
      </w:pPr>
      <w:r w:rsidRPr="00FB5E2E">
        <w:rPr>
          <w:b/>
          <w:sz w:val="32"/>
          <w:szCs w:val="32"/>
          <w:u w:val="single"/>
        </w:rPr>
        <w:t>«Прочие производственные расходы»</w:t>
      </w:r>
    </w:p>
    <w:p w14:paraId="170ED6DC" w14:textId="77777777" w:rsidR="00FB5E2E" w:rsidRPr="00FB5E2E" w:rsidRDefault="00FB5E2E" w:rsidP="00FB5E2E">
      <w:pPr>
        <w:tabs>
          <w:tab w:val="left" w:pos="1134"/>
        </w:tabs>
        <w:ind w:firstLine="709"/>
        <w:jc w:val="center"/>
        <w:rPr>
          <w:color w:val="FF0000"/>
          <w:sz w:val="12"/>
          <w:szCs w:val="28"/>
        </w:rPr>
      </w:pPr>
    </w:p>
    <w:p w14:paraId="2F556341"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79CD8A54"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9999,16 </w:t>
      </w:r>
      <w:r w:rsidRPr="00FB5E2E">
        <w:rPr>
          <w:sz w:val="28"/>
          <w:szCs w:val="28"/>
        </w:rPr>
        <w:t>тыс. руб., в том числе:</w:t>
      </w:r>
    </w:p>
    <w:p w14:paraId="5D40B0ED"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«Лабораторные анализы»</w:t>
      </w:r>
      <w:r w:rsidRPr="00FB5E2E">
        <w:rPr>
          <w:sz w:val="28"/>
          <w:szCs w:val="28"/>
        </w:rPr>
        <w:t xml:space="preserve"> - </w:t>
      </w:r>
      <w:r w:rsidRPr="00FB5E2E">
        <w:rPr>
          <w:b/>
          <w:i/>
          <w:sz w:val="28"/>
          <w:szCs w:val="28"/>
        </w:rPr>
        <w:t>913,42</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15D04A0B"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«Транспортные услуги»</w:t>
      </w:r>
      <w:r w:rsidRPr="00FB5E2E">
        <w:rPr>
          <w:sz w:val="28"/>
          <w:szCs w:val="28"/>
        </w:rPr>
        <w:t xml:space="preserve"> - </w:t>
      </w:r>
      <w:r w:rsidRPr="00FB5E2E">
        <w:rPr>
          <w:b/>
          <w:i/>
          <w:sz w:val="28"/>
          <w:szCs w:val="28"/>
        </w:rPr>
        <w:t>984,48</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72B54895"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«Получение разрешительной документации»</w:t>
      </w:r>
      <w:r w:rsidRPr="00FB5E2E">
        <w:rPr>
          <w:sz w:val="28"/>
          <w:szCs w:val="28"/>
        </w:rPr>
        <w:t xml:space="preserve"> - </w:t>
      </w:r>
      <w:r w:rsidRPr="00FB5E2E">
        <w:rPr>
          <w:b/>
          <w:i/>
          <w:sz w:val="28"/>
          <w:szCs w:val="28"/>
        </w:rPr>
        <w:t xml:space="preserve">7527,27 </w:t>
      </w:r>
      <w:proofErr w:type="spellStart"/>
      <w:r w:rsidRPr="00FB5E2E">
        <w:rPr>
          <w:sz w:val="28"/>
          <w:szCs w:val="28"/>
        </w:rPr>
        <w:t>тыс.руб</w:t>
      </w:r>
      <w:proofErr w:type="spellEnd"/>
      <w:r w:rsidRPr="00FB5E2E">
        <w:rPr>
          <w:sz w:val="28"/>
          <w:szCs w:val="28"/>
        </w:rPr>
        <w:t xml:space="preserve">.; </w:t>
      </w:r>
    </w:p>
    <w:p w14:paraId="2FAE6C00"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«Реактивы»</w:t>
      </w:r>
      <w:r w:rsidRPr="00FB5E2E">
        <w:rPr>
          <w:sz w:val="28"/>
          <w:szCs w:val="28"/>
        </w:rPr>
        <w:t xml:space="preserve"> - </w:t>
      </w:r>
      <w:r w:rsidRPr="00FB5E2E">
        <w:rPr>
          <w:b/>
          <w:i/>
          <w:sz w:val="28"/>
          <w:szCs w:val="28"/>
        </w:rPr>
        <w:t>574,00</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5171F6D1" w14:textId="77777777" w:rsidR="00FB5E2E" w:rsidRPr="00FB5E2E" w:rsidRDefault="00FB5E2E" w:rsidP="00FB5E2E">
      <w:pPr>
        <w:ind w:firstLine="720"/>
        <w:jc w:val="both"/>
        <w:rPr>
          <w:sz w:val="14"/>
          <w:szCs w:val="28"/>
        </w:rPr>
      </w:pPr>
    </w:p>
    <w:p w14:paraId="1C16A052" w14:textId="77777777" w:rsidR="00FB5E2E" w:rsidRPr="00FB5E2E" w:rsidRDefault="00FB5E2E" w:rsidP="00FB5E2E">
      <w:pPr>
        <w:ind w:firstLine="720"/>
        <w:jc w:val="both"/>
        <w:rPr>
          <w:sz w:val="28"/>
          <w:szCs w:val="28"/>
        </w:rPr>
      </w:pPr>
      <w:r w:rsidRPr="00FB5E2E">
        <w:rPr>
          <w:sz w:val="28"/>
          <w:szCs w:val="28"/>
        </w:rPr>
        <w:t>Затраты по данной статье приняты регулятором на следующем уровне:</w:t>
      </w:r>
    </w:p>
    <w:p w14:paraId="2B112EF3"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«Лабораторные анализы»</w:t>
      </w:r>
      <w:r w:rsidRPr="00FB5E2E">
        <w:rPr>
          <w:sz w:val="28"/>
          <w:szCs w:val="28"/>
        </w:rPr>
        <w:t xml:space="preserve"> -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4D42ECDB"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«Транспортные услуги»</w:t>
      </w:r>
      <w:r w:rsidRPr="00FB5E2E">
        <w:rPr>
          <w:sz w:val="28"/>
          <w:szCs w:val="28"/>
        </w:rPr>
        <w:t xml:space="preserve"> -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1B855977"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«Получение разрешительной документации»</w:t>
      </w:r>
      <w:r w:rsidRPr="00FB5E2E">
        <w:rPr>
          <w:sz w:val="28"/>
          <w:szCs w:val="28"/>
        </w:rPr>
        <w:t xml:space="preserve"> - </w:t>
      </w:r>
      <w:r w:rsidRPr="00FB5E2E">
        <w:rPr>
          <w:b/>
          <w:i/>
          <w:sz w:val="28"/>
          <w:szCs w:val="28"/>
        </w:rPr>
        <w:t xml:space="preserve">0,00 </w:t>
      </w:r>
      <w:proofErr w:type="spellStart"/>
      <w:r w:rsidRPr="00FB5E2E">
        <w:rPr>
          <w:sz w:val="28"/>
          <w:szCs w:val="28"/>
        </w:rPr>
        <w:t>тыс.руб</w:t>
      </w:r>
      <w:proofErr w:type="spellEnd"/>
      <w:r w:rsidRPr="00FB5E2E">
        <w:rPr>
          <w:sz w:val="28"/>
          <w:szCs w:val="28"/>
        </w:rPr>
        <w:t xml:space="preserve">.; </w:t>
      </w:r>
    </w:p>
    <w:p w14:paraId="65C5DDC7"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«Реактивы»</w:t>
      </w:r>
      <w:r w:rsidRPr="00FB5E2E">
        <w:rPr>
          <w:sz w:val="28"/>
          <w:szCs w:val="28"/>
        </w:rPr>
        <w:t xml:space="preserve"> -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72DA1A4B" w14:textId="77777777" w:rsidR="00FB5E2E" w:rsidRPr="00FB5E2E" w:rsidRDefault="00FB5E2E" w:rsidP="00FB5E2E">
      <w:pPr>
        <w:ind w:firstLine="720"/>
        <w:jc w:val="both"/>
        <w:rPr>
          <w:sz w:val="28"/>
          <w:szCs w:val="28"/>
        </w:rPr>
      </w:pPr>
    </w:p>
    <w:p w14:paraId="342FAAE1" w14:textId="77777777" w:rsidR="00FB5E2E" w:rsidRPr="00FB5E2E" w:rsidRDefault="00FB5E2E" w:rsidP="00FB5E2E">
      <w:pPr>
        <w:ind w:firstLine="720"/>
        <w:jc w:val="both"/>
        <w:rPr>
          <w:sz w:val="28"/>
          <w:szCs w:val="28"/>
        </w:rPr>
      </w:pPr>
      <w:r w:rsidRPr="00FB5E2E">
        <w:rPr>
          <w:sz w:val="28"/>
          <w:szCs w:val="28"/>
        </w:rPr>
        <w:t xml:space="preserve">По статье </w:t>
      </w:r>
      <w:r w:rsidRPr="00FB5E2E">
        <w:rPr>
          <w:i/>
          <w:sz w:val="28"/>
          <w:szCs w:val="28"/>
          <w:u w:val="single"/>
        </w:rPr>
        <w:t>«Лабораторные анализы»</w:t>
      </w:r>
      <w:r w:rsidRPr="00FB5E2E">
        <w:rPr>
          <w:sz w:val="28"/>
          <w:szCs w:val="28"/>
        </w:rPr>
        <w:t>.</w:t>
      </w:r>
    </w:p>
    <w:p w14:paraId="23BB487D"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62D8B993" w14:textId="77777777" w:rsidR="00FB5E2E" w:rsidRPr="00FB5E2E" w:rsidRDefault="00FB5E2E" w:rsidP="00FB5E2E">
      <w:pPr>
        <w:ind w:firstLine="720"/>
        <w:jc w:val="both"/>
        <w:rPr>
          <w:sz w:val="28"/>
          <w:szCs w:val="28"/>
        </w:rPr>
      </w:pPr>
      <w:r w:rsidRPr="00FB5E2E">
        <w:rPr>
          <w:sz w:val="28"/>
          <w:szCs w:val="28"/>
        </w:rPr>
        <w:t xml:space="preserve"> - расчет затрат на лабораторные исследования питьевой воды на 2020-2022гг. (по форме предприятия);</w:t>
      </w:r>
    </w:p>
    <w:p w14:paraId="2F543843" w14:textId="77777777" w:rsidR="00FB5E2E" w:rsidRPr="00FB5E2E" w:rsidRDefault="00FB5E2E" w:rsidP="00FB5E2E">
      <w:pPr>
        <w:ind w:firstLine="720"/>
        <w:jc w:val="both"/>
        <w:rPr>
          <w:sz w:val="28"/>
          <w:szCs w:val="28"/>
        </w:rPr>
      </w:pPr>
      <w:r w:rsidRPr="00FB5E2E">
        <w:rPr>
          <w:sz w:val="28"/>
          <w:szCs w:val="28"/>
        </w:rPr>
        <w:t>- прайс на проведение лабораторных анализов ООО «</w:t>
      </w:r>
      <w:proofErr w:type="spellStart"/>
      <w:r w:rsidRPr="00FB5E2E">
        <w:rPr>
          <w:sz w:val="28"/>
          <w:szCs w:val="28"/>
        </w:rPr>
        <w:t>Акватест</w:t>
      </w:r>
      <w:proofErr w:type="spellEnd"/>
      <w:r w:rsidRPr="00FB5E2E">
        <w:rPr>
          <w:sz w:val="28"/>
          <w:szCs w:val="28"/>
        </w:rPr>
        <w:t>»;</w:t>
      </w:r>
    </w:p>
    <w:p w14:paraId="4CFF1F7B" w14:textId="77777777" w:rsidR="00FB5E2E" w:rsidRPr="00FB5E2E" w:rsidRDefault="00FB5E2E" w:rsidP="00FB5E2E">
      <w:pPr>
        <w:ind w:firstLine="720"/>
        <w:jc w:val="both"/>
        <w:rPr>
          <w:b/>
          <w:sz w:val="28"/>
          <w:szCs w:val="28"/>
          <w:u w:val="single"/>
        </w:rPr>
      </w:pPr>
      <w:r w:rsidRPr="00FB5E2E">
        <w:rPr>
          <w:sz w:val="28"/>
          <w:szCs w:val="28"/>
        </w:rPr>
        <w:t>- коммерческое предложение Филиала ФБУЗ «Центр гигиены и эпидемиологии в Кемеровской области».</w:t>
      </w:r>
      <w:r w:rsidRPr="00FB5E2E">
        <w:rPr>
          <w:b/>
          <w:sz w:val="28"/>
          <w:szCs w:val="28"/>
          <w:u w:val="single"/>
        </w:rPr>
        <w:t xml:space="preserve"> </w:t>
      </w:r>
    </w:p>
    <w:p w14:paraId="726793E9" w14:textId="77777777" w:rsidR="00FB5E2E" w:rsidRPr="00FB5E2E" w:rsidRDefault="00FB5E2E" w:rsidP="00FB5E2E">
      <w:pPr>
        <w:ind w:firstLine="720"/>
        <w:jc w:val="both"/>
        <w:rPr>
          <w:sz w:val="28"/>
          <w:szCs w:val="28"/>
        </w:rPr>
      </w:pPr>
    </w:p>
    <w:p w14:paraId="0AA256DF" w14:textId="77777777" w:rsidR="00FB5E2E" w:rsidRPr="00FB5E2E" w:rsidRDefault="00FB5E2E" w:rsidP="00FB5E2E">
      <w:pPr>
        <w:ind w:firstLine="720"/>
        <w:jc w:val="both"/>
        <w:rPr>
          <w:sz w:val="28"/>
          <w:szCs w:val="28"/>
        </w:rPr>
      </w:pPr>
      <w:r w:rsidRPr="00FB5E2E">
        <w:rPr>
          <w:sz w:val="28"/>
          <w:szCs w:val="28"/>
        </w:rPr>
        <w:t xml:space="preserve">Фактические расходы по данной статье за 9 месяцев 2019 года на предприятии </w:t>
      </w:r>
      <w:r w:rsidRPr="00FB5E2E">
        <w:rPr>
          <w:b/>
          <w:sz w:val="28"/>
          <w:szCs w:val="28"/>
          <w:u w:val="single"/>
        </w:rPr>
        <w:t>отсутствуют</w:t>
      </w:r>
      <w:r w:rsidRPr="00FB5E2E">
        <w:rPr>
          <w:sz w:val="28"/>
          <w:szCs w:val="28"/>
        </w:rPr>
        <w:t>, что подтверждается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-сальдовая ведомость по счету 20). </w:t>
      </w:r>
    </w:p>
    <w:p w14:paraId="10EB5AFE"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300E7BAB"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36AB2E35"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60186DFC" w14:textId="77777777" w:rsidR="00FB5E2E" w:rsidRPr="00FB5E2E" w:rsidRDefault="00FB5E2E" w:rsidP="00FB5E2E">
      <w:pPr>
        <w:autoSpaceDE w:val="0"/>
        <w:autoSpaceDN w:val="0"/>
        <w:adjustRightInd w:val="0"/>
        <w:ind w:firstLine="720"/>
        <w:jc w:val="both"/>
        <w:rPr>
          <w:b/>
          <w:sz w:val="28"/>
          <w:szCs w:val="28"/>
          <w:u w:val="single"/>
        </w:rPr>
      </w:pPr>
      <w:r w:rsidRPr="00FB5E2E">
        <w:rPr>
          <w:sz w:val="28"/>
          <w:szCs w:val="28"/>
        </w:rPr>
        <w:t xml:space="preserve">3) Программа (план) производственного контроля, составленная в соответствии с Постановлением Главного государственного санитарного врача РФ от 13.07.2001 № 18 «О введении в действие Санитарных правил - СП 1.1.1058-01», а также другими нормами действующего законодательства в сфере охраны окружающей среды, на плановый период </w:t>
      </w:r>
      <w:r w:rsidRPr="00FB5E2E">
        <w:rPr>
          <w:b/>
          <w:sz w:val="28"/>
          <w:szCs w:val="28"/>
          <w:u w:val="single"/>
        </w:rPr>
        <w:t>предприятием не представлена</w:t>
      </w:r>
      <w:r w:rsidRPr="00FB5E2E">
        <w:rPr>
          <w:sz w:val="28"/>
          <w:szCs w:val="28"/>
        </w:rPr>
        <w:t>.</w:t>
      </w:r>
    </w:p>
    <w:p w14:paraId="2440485F"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включения расходов по вышеуказанной статье при отсутствии фактического освоения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Предписания надзорных органов о нарушениях производственного контроля по оценке соответствия санитарным правилам и нормам водных объектов, а также по количеству и периодичности проб, в адрес регулятора </w:t>
      </w:r>
      <w:r w:rsidRPr="00FB5E2E">
        <w:rPr>
          <w:b/>
          <w:sz w:val="28"/>
          <w:szCs w:val="28"/>
          <w:u w:val="single"/>
        </w:rPr>
        <w:t>не предоставлялись</w:t>
      </w:r>
      <w:r w:rsidRPr="00FB5E2E">
        <w:rPr>
          <w:sz w:val="28"/>
          <w:szCs w:val="28"/>
        </w:rPr>
        <w:t>.</w:t>
      </w:r>
    </w:p>
    <w:p w14:paraId="51252699" w14:textId="77777777" w:rsidR="00FB5E2E" w:rsidRPr="00FB5E2E" w:rsidRDefault="00FB5E2E" w:rsidP="00FB5E2E">
      <w:pPr>
        <w:autoSpaceDE w:val="0"/>
        <w:autoSpaceDN w:val="0"/>
        <w:adjustRightInd w:val="0"/>
        <w:ind w:firstLine="720"/>
        <w:jc w:val="both"/>
        <w:rPr>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заявленную предприятием сумму расходов на лабораторные анализы </w:t>
      </w:r>
      <w:r w:rsidRPr="00FB5E2E">
        <w:rPr>
          <w:color w:val="000000"/>
          <w:sz w:val="28"/>
          <w:szCs w:val="28"/>
        </w:rPr>
        <w:t xml:space="preserve">на 2020 год, в связи с отсутствием обосновывающих документов на плановый период и отсутствием фактического </w:t>
      </w:r>
      <w:r w:rsidRPr="00FB5E2E">
        <w:rPr>
          <w:sz w:val="28"/>
          <w:szCs w:val="28"/>
        </w:rPr>
        <w:t>освоения затрат по итогу 9 месяцев 2019 года</w:t>
      </w:r>
      <w:r w:rsidRPr="00FB5E2E">
        <w:rPr>
          <w:color w:val="000000"/>
          <w:sz w:val="28"/>
          <w:szCs w:val="28"/>
        </w:rPr>
        <w:t>.</w:t>
      </w:r>
    </w:p>
    <w:p w14:paraId="19469D5E" w14:textId="77777777" w:rsidR="00FB5E2E" w:rsidRPr="00FB5E2E" w:rsidRDefault="00FB5E2E" w:rsidP="00FB5E2E">
      <w:pPr>
        <w:ind w:firstLine="720"/>
        <w:jc w:val="both"/>
        <w:rPr>
          <w:sz w:val="28"/>
          <w:szCs w:val="28"/>
        </w:rPr>
      </w:pPr>
      <w:r w:rsidRPr="00FB5E2E">
        <w:rPr>
          <w:sz w:val="28"/>
          <w:szCs w:val="28"/>
        </w:rPr>
        <w:t xml:space="preserve">По статье </w:t>
      </w:r>
      <w:r w:rsidRPr="00FB5E2E">
        <w:rPr>
          <w:i/>
          <w:sz w:val="28"/>
          <w:szCs w:val="28"/>
          <w:u w:val="single"/>
        </w:rPr>
        <w:t>«Транспортные услуги»</w:t>
      </w:r>
      <w:r w:rsidRPr="00FB5E2E">
        <w:rPr>
          <w:sz w:val="28"/>
          <w:szCs w:val="28"/>
        </w:rPr>
        <w:t>.</w:t>
      </w:r>
    </w:p>
    <w:p w14:paraId="450FD433"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0B4C7316" w14:textId="77777777" w:rsidR="00FB5E2E" w:rsidRPr="00FB5E2E" w:rsidRDefault="00FB5E2E" w:rsidP="00FB5E2E">
      <w:pPr>
        <w:ind w:firstLine="720"/>
        <w:jc w:val="both"/>
        <w:rPr>
          <w:sz w:val="28"/>
          <w:szCs w:val="28"/>
        </w:rPr>
      </w:pPr>
      <w:r w:rsidRPr="00FB5E2E">
        <w:rPr>
          <w:sz w:val="28"/>
          <w:szCs w:val="28"/>
        </w:rPr>
        <w:t xml:space="preserve"> - пояснительная записка к расчету затрат на автотранспорт;</w:t>
      </w:r>
    </w:p>
    <w:p w14:paraId="0EE7BC35" w14:textId="77777777" w:rsidR="00FB5E2E" w:rsidRPr="00FB5E2E" w:rsidRDefault="00FB5E2E" w:rsidP="00FB5E2E">
      <w:pPr>
        <w:ind w:firstLine="720"/>
        <w:jc w:val="both"/>
        <w:rPr>
          <w:sz w:val="28"/>
          <w:szCs w:val="28"/>
        </w:rPr>
      </w:pPr>
      <w:r w:rsidRPr="00FB5E2E">
        <w:rPr>
          <w:sz w:val="28"/>
          <w:szCs w:val="28"/>
        </w:rPr>
        <w:t>- расчет затрат на транспортные услуги (по форме предприятия);</w:t>
      </w:r>
    </w:p>
    <w:p w14:paraId="6B2BECFB" w14:textId="77777777" w:rsidR="00FB5E2E" w:rsidRPr="00FB5E2E" w:rsidRDefault="00FB5E2E" w:rsidP="00FB5E2E">
      <w:pPr>
        <w:ind w:firstLine="720"/>
        <w:jc w:val="both"/>
        <w:rPr>
          <w:b/>
          <w:sz w:val="28"/>
          <w:szCs w:val="28"/>
          <w:u w:val="single"/>
        </w:rPr>
      </w:pPr>
      <w:r w:rsidRPr="00FB5E2E">
        <w:rPr>
          <w:sz w:val="28"/>
          <w:szCs w:val="28"/>
        </w:rPr>
        <w:t xml:space="preserve">- справочные расчеты потребности </w:t>
      </w:r>
      <w:proofErr w:type="spellStart"/>
      <w:proofErr w:type="gramStart"/>
      <w:r w:rsidRPr="00FB5E2E">
        <w:rPr>
          <w:sz w:val="28"/>
          <w:szCs w:val="28"/>
        </w:rPr>
        <w:t>спец.техники</w:t>
      </w:r>
      <w:proofErr w:type="spellEnd"/>
      <w:proofErr w:type="gramEnd"/>
      <w:r w:rsidRPr="00FB5E2E">
        <w:rPr>
          <w:sz w:val="28"/>
          <w:szCs w:val="28"/>
        </w:rPr>
        <w:t>.</w:t>
      </w:r>
      <w:r w:rsidRPr="00FB5E2E">
        <w:rPr>
          <w:b/>
          <w:sz w:val="28"/>
          <w:szCs w:val="28"/>
          <w:u w:val="single"/>
        </w:rPr>
        <w:t xml:space="preserve"> </w:t>
      </w:r>
    </w:p>
    <w:p w14:paraId="0F2F4E13" w14:textId="77777777" w:rsidR="00FB5E2E" w:rsidRPr="00FB5E2E" w:rsidRDefault="00FB5E2E" w:rsidP="00FB5E2E">
      <w:pPr>
        <w:ind w:firstLine="720"/>
        <w:jc w:val="both"/>
        <w:rPr>
          <w:sz w:val="28"/>
          <w:szCs w:val="28"/>
        </w:rPr>
      </w:pPr>
      <w:r w:rsidRPr="00FB5E2E">
        <w:rPr>
          <w:sz w:val="28"/>
          <w:szCs w:val="28"/>
        </w:rPr>
        <w:t>Дополнительно по письменному запросу регулятора предприятием представлен договор на оказание транспортных услуг от 01.05.2019 № 89, заключенный с ООО «</w:t>
      </w:r>
      <w:proofErr w:type="spellStart"/>
      <w:r w:rsidRPr="00FB5E2E">
        <w:rPr>
          <w:sz w:val="28"/>
          <w:szCs w:val="28"/>
        </w:rPr>
        <w:t>КузбассАвто</w:t>
      </w:r>
      <w:proofErr w:type="spellEnd"/>
      <w:r w:rsidRPr="00FB5E2E">
        <w:rPr>
          <w:sz w:val="28"/>
          <w:szCs w:val="28"/>
        </w:rPr>
        <w:t>», со сроком действия до 31.05.2019г. (что не соответствует сроку действия заявленных тарифов). Расчет стоимости машино-часа к данному договору отсутствует.</w:t>
      </w:r>
    </w:p>
    <w:p w14:paraId="24D2F02B" w14:textId="77777777" w:rsidR="00FB5E2E" w:rsidRPr="00FB5E2E" w:rsidRDefault="00FB5E2E" w:rsidP="00FB5E2E">
      <w:pPr>
        <w:ind w:firstLine="720"/>
        <w:jc w:val="both"/>
        <w:rPr>
          <w:sz w:val="28"/>
          <w:szCs w:val="28"/>
        </w:rPr>
      </w:pPr>
    </w:p>
    <w:p w14:paraId="4B545D1D" w14:textId="77777777" w:rsidR="00FB5E2E" w:rsidRPr="00FB5E2E" w:rsidRDefault="00FB5E2E" w:rsidP="00FB5E2E">
      <w:pPr>
        <w:ind w:firstLine="720"/>
        <w:jc w:val="both"/>
        <w:rPr>
          <w:sz w:val="28"/>
          <w:szCs w:val="28"/>
        </w:rPr>
      </w:pPr>
      <w:r w:rsidRPr="00FB5E2E">
        <w:rPr>
          <w:sz w:val="28"/>
          <w:szCs w:val="28"/>
        </w:rPr>
        <w:t xml:space="preserve">Фактические расходы по данной статье за 9 месяцев 2019 года на предприятии </w:t>
      </w:r>
      <w:r w:rsidRPr="00FB5E2E">
        <w:rPr>
          <w:b/>
          <w:sz w:val="28"/>
          <w:szCs w:val="28"/>
          <w:u w:val="single"/>
        </w:rPr>
        <w:t>отсутствуют</w:t>
      </w:r>
      <w:r w:rsidRPr="00FB5E2E">
        <w:rPr>
          <w:sz w:val="28"/>
          <w:szCs w:val="28"/>
        </w:rPr>
        <w:t>, что подтверждается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-сальдовая ведомость по счету 20). </w:t>
      </w:r>
    </w:p>
    <w:p w14:paraId="7E8503EA"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4FF414CE"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61CEF2C8"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5B44DB97"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включения расходов по вышеуказанной статье при отсутствии фактического освоения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w:t>
      </w:r>
    </w:p>
    <w:p w14:paraId="7BA91023" w14:textId="77777777" w:rsidR="00FB5E2E" w:rsidRPr="00FB5E2E" w:rsidRDefault="00FB5E2E" w:rsidP="00FB5E2E">
      <w:pPr>
        <w:autoSpaceDE w:val="0"/>
        <w:autoSpaceDN w:val="0"/>
        <w:adjustRightInd w:val="0"/>
        <w:ind w:firstLine="720"/>
        <w:jc w:val="both"/>
        <w:rPr>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заявленную предприятием сумму расходов на оказание автотранспортных услуг </w:t>
      </w:r>
      <w:r w:rsidRPr="00FB5E2E">
        <w:rPr>
          <w:color w:val="000000"/>
          <w:sz w:val="28"/>
          <w:szCs w:val="28"/>
        </w:rPr>
        <w:t xml:space="preserve">на 2020 год, в связи с отсутствием обосновывающих документов на плановый период и отсутствием фактического </w:t>
      </w:r>
      <w:r w:rsidRPr="00FB5E2E">
        <w:rPr>
          <w:sz w:val="28"/>
          <w:szCs w:val="28"/>
        </w:rPr>
        <w:t>освоения затрат по итогу 9 месяцев 2019 года</w:t>
      </w:r>
      <w:r w:rsidRPr="00FB5E2E">
        <w:rPr>
          <w:color w:val="000000"/>
          <w:sz w:val="28"/>
          <w:szCs w:val="28"/>
        </w:rPr>
        <w:t>.</w:t>
      </w:r>
    </w:p>
    <w:p w14:paraId="1FDCF837" w14:textId="77777777" w:rsidR="00FB5E2E" w:rsidRPr="00FB5E2E" w:rsidRDefault="00FB5E2E" w:rsidP="00FB5E2E">
      <w:pPr>
        <w:ind w:firstLine="720"/>
        <w:jc w:val="both"/>
        <w:rPr>
          <w:sz w:val="28"/>
          <w:szCs w:val="28"/>
        </w:rPr>
      </w:pPr>
    </w:p>
    <w:p w14:paraId="7B2B263A" w14:textId="77777777" w:rsidR="00FB5E2E" w:rsidRPr="00FB5E2E" w:rsidRDefault="00FB5E2E" w:rsidP="00FB5E2E">
      <w:pPr>
        <w:ind w:firstLine="720"/>
        <w:jc w:val="both"/>
        <w:rPr>
          <w:sz w:val="28"/>
          <w:szCs w:val="28"/>
        </w:rPr>
      </w:pPr>
      <w:r w:rsidRPr="00FB5E2E">
        <w:rPr>
          <w:sz w:val="28"/>
          <w:szCs w:val="28"/>
        </w:rPr>
        <w:t xml:space="preserve">По статье </w:t>
      </w:r>
      <w:r w:rsidRPr="00FB5E2E">
        <w:rPr>
          <w:i/>
          <w:sz w:val="28"/>
          <w:szCs w:val="28"/>
          <w:u w:val="single"/>
        </w:rPr>
        <w:t>«Получение разрешительной документации»</w:t>
      </w:r>
      <w:r w:rsidRPr="00FB5E2E">
        <w:rPr>
          <w:sz w:val="28"/>
          <w:szCs w:val="28"/>
        </w:rPr>
        <w:t>.</w:t>
      </w:r>
    </w:p>
    <w:p w14:paraId="41666D84"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118430E8" w14:textId="77777777" w:rsidR="00FB5E2E" w:rsidRPr="00FB5E2E" w:rsidRDefault="00FB5E2E" w:rsidP="00FB5E2E">
      <w:pPr>
        <w:ind w:firstLine="720"/>
        <w:jc w:val="both"/>
        <w:rPr>
          <w:sz w:val="28"/>
          <w:szCs w:val="28"/>
        </w:rPr>
      </w:pPr>
      <w:r w:rsidRPr="00FB5E2E">
        <w:rPr>
          <w:sz w:val="28"/>
          <w:szCs w:val="28"/>
        </w:rPr>
        <w:t xml:space="preserve"> - расчет затрат на получение разрешительной документации (по форме предприятия);</w:t>
      </w:r>
    </w:p>
    <w:p w14:paraId="1754E07E" w14:textId="77777777" w:rsidR="00FB5E2E" w:rsidRPr="00FB5E2E" w:rsidRDefault="00FB5E2E" w:rsidP="00FB5E2E">
      <w:pPr>
        <w:ind w:firstLine="720"/>
        <w:jc w:val="both"/>
        <w:rPr>
          <w:b/>
          <w:sz w:val="28"/>
          <w:szCs w:val="28"/>
          <w:u w:val="single"/>
        </w:rPr>
      </w:pPr>
      <w:r w:rsidRPr="00FB5E2E">
        <w:rPr>
          <w:sz w:val="28"/>
          <w:szCs w:val="28"/>
        </w:rPr>
        <w:t xml:space="preserve">- прайсы и коммерческие предложения на оказание услуг </w:t>
      </w:r>
      <w:proofErr w:type="gramStart"/>
      <w:r w:rsidRPr="00FB5E2E">
        <w:rPr>
          <w:sz w:val="28"/>
          <w:szCs w:val="28"/>
        </w:rPr>
        <w:t>по  получению</w:t>
      </w:r>
      <w:proofErr w:type="gramEnd"/>
      <w:r w:rsidRPr="00FB5E2E">
        <w:rPr>
          <w:sz w:val="28"/>
          <w:szCs w:val="28"/>
        </w:rPr>
        <w:t xml:space="preserve"> разрешительной документации.</w:t>
      </w:r>
    </w:p>
    <w:p w14:paraId="2E34FBB2"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41A89ECD"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7CE0EEB8"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5C32F749" w14:textId="0D7F087E" w:rsidR="00FB5E2E" w:rsidRPr="00FB5E2E" w:rsidRDefault="00FB5E2E" w:rsidP="00FB5E2E">
      <w:pPr>
        <w:autoSpaceDE w:val="0"/>
        <w:autoSpaceDN w:val="0"/>
        <w:adjustRightInd w:val="0"/>
        <w:ind w:firstLine="720"/>
        <w:jc w:val="both"/>
        <w:rPr>
          <w:b/>
          <w:sz w:val="28"/>
          <w:szCs w:val="28"/>
          <w:u w:val="single"/>
        </w:rPr>
      </w:pPr>
      <w:r w:rsidRPr="00FB5E2E">
        <w:rPr>
          <w:sz w:val="28"/>
          <w:szCs w:val="28"/>
        </w:rPr>
        <w:t xml:space="preserve">3) Представленные документы (коммерческие предложения, разработки проектов) относятся к объектам ООО «Водоканал» (г. Новокузнецк) и не имеют отношения к МКП НГО «ВКХ», так как данные предприятия не являются организациями, осуществляющими регулируемые виды деятельности в сопоставимых условиях. </w:t>
      </w:r>
    </w:p>
    <w:p w14:paraId="2A45A1D5"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включения расходов по вышеуказанной статье при минимальном фактическом освоении предусмотренных в плане 2019 года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Предписания надзорных органов о нарушениях действующего законодательства или о необходимости получения разрешительной документации в адрес регулятора </w:t>
      </w:r>
      <w:r w:rsidRPr="00FB5E2E">
        <w:rPr>
          <w:b/>
          <w:sz w:val="28"/>
          <w:szCs w:val="28"/>
          <w:u w:val="single"/>
        </w:rPr>
        <w:t>не предоставлялись</w:t>
      </w:r>
      <w:r w:rsidRPr="00FB5E2E">
        <w:rPr>
          <w:sz w:val="28"/>
          <w:szCs w:val="28"/>
        </w:rPr>
        <w:t>.</w:t>
      </w:r>
    </w:p>
    <w:p w14:paraId="4C5E3AF3" w14:textId="77777777" w:rsidR="00FB5E2E" w:rsidRPr="00FB5E2E" w:rsidRDefault="00FB5E2E" w:rsidP="00FB5E2E">
      <w:pPr>
        <w:autoSpaceDE w:val="0"/>
        <w:autoSpaceDN w:val="0"/>
        <w:adjustRightInd w:val="0"/>
        <w:ind w:firstLine="720"/>
        <w:jc w:val="both"/>
        <w:rPr>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заявленную предприятием сумму расходов на получение разрешительной документации </w:t>
      </w:r>
      <w:r w:rsidRPr="00FB5E2E">
        <w:rPr>
          <w:color w:val="000000"/>
          <w:sz w:val="28"/>
          <w:szCs w:val="28"/>
        </w:rPr>
        <w:t xml:space="preserve">на 2020 год, в связи с отсутствием обосновывающих документов на плановый период и отсутствием фактического </w:t>
      </w:r>
      <w:r w:rsidRPr="00FB5E2E">
        <w:rPr>
          <w:sz w:val="28"/>
          <w:szCs w:val="28"/>
        </w:rPr>
        <w:t>освоения предусмотренных на 2019 год затрат по итогу 9 месяцев 2019 года</w:t>
      </w:r>
      <w:r w:rsidRPr="00FB5E2E">
        <w:rPr>
          <w:color w:val="000000"/>
          <w:sz w:val="28"/>
          <w:szCs w:val="28"/>
        </w:rPr>
        <w:t>.</w:t>
      </w:r>
    </w:p>
    <w:p w14:paraId="56085C8F" w14:textId="77777777" w:rsidR="00FB5E2E" w:rsidRPr="00FB5E2E" w:rsidRDefault="00FB5E2E" w:rsidP="00FB5E2E">
      <w:pPr>
        <w:ind w:firstLine="720"/>
        <w:jc w:val="both"/>
        <w:rPr>
          <w:sz w:val="28"/>
          <w:szCs w:val="28"/>
        </w:rPr>
      </w:pPr>
    </w:p>
    <w:p w14:paraId="19D3C373" w14:textId="77777777" w:rsidR="00FB5E2E" w:rsidRPr="00FB5E2E" w:rsidRDefault="00FB5E2E" w:rsidP="00FB5E2E">
      <w:pPr>
        <w:ind w:firstLine="720"/>
        <w:jc w:val="both"/>
        <w:rPr>
          <w:sz w:val="28"/>
          <w:szCs w:val="28"/>
        </w:rPr>
      </w:pPr>
      <w:r w:rsidRPr="00FB5E2E">
        <w:rPr>
          <w:sz w:val="28"/>
          <w:szCs w:val="28"/>
        </w:rPr>
        <w:t xml:space="preserve">По статье </w:t>
      </w:r>
      <w:r w:rsidRPr="00FB5E2E">
        <w:rPr>
          <w:i/>
          <w:sz w:val="28"/>
          <w:szCs w:val="28"/>
          <w:u w:val="single"/>
        </w:rPr>
        <w:t>«Реактивы»</w:t>
      </w:r>
      <w:r w:rsidRPr="00FB5E2E">
        <w:rPr>
          <w:sz w:val="28"/>
          <w:szCs w:val="28"/>
        </w:rPr>
        <w:t>.</w:t>
      </w:r>
    </w:p>
    <w:p w14:paraId="6BFDE306" w14:textId="77777777" w:rsidR="00FB5E2E" w:rsidRPr="00FB5E2E" w:rsidRDefault="00FB5E2E" w:rsidP="00FB5E2E">
      <w:pPr>
        <w:ind w:firstLine="720"/>
        <w:jc w:val="both"/>
        <w:rPr>
          <w:sz w:val="28"/>
          <w:szCs w:val="28"/>
        </w:rPr>
      </w:pPr>
      <w:r w:rsidRPr="00FB5E2E">
        <w:rPr>
          <w:sz w:val="28"/>
          <w:szCs w:val="28"/>
        </w:rPr>
        <w:t>В данной статье учтены расходы на покупку реактивов для проведения лабораторных анализов собственными силами предприятия. В качестве обосновывающих документов в материалах тарифного дела организацией представлен расчет затрат на реактивы на 2020-2022гг. (по форме предприятия).</w:t>
      </w:r>
    </w:p>
    <w:p w14:paraId="05FB4BA1" w14:textId="77777777" w:rsidR="00FB5E2E" w:rsidRPr="00FB5E2E" w:rsidRDefault="00FB5E2E" w:rsidP="00FB5E2E">
      <w:pPr>
        <w:ind w:firstLine="720"/>
        <w:jc w:val="both"/>
        <w:rPr>
          <w:sz w:val="28"/>
          <w:szCs w:val="28"/>
        </w:rPr>
      </w:pPr>
    </w:p>
    <w:p w14:paraId="14910914" w14:textId="77777777" w:rsidR="00FB5E2E" w:rsidRPr="00FB5E2E" w:rsidRDefault="00FB5E2E" w:rsidP="00FB5E2E">
      <w:pPr>
        <w:ind w:firstLine="720"/>
        <w:jc w:val="both"/>
        <w:rPr>
          <w:sz w:val="28"/>
          <w:szCs w:val="28"/>
        </w:rPr>
      </w:pPr>
      <w:r w:rsidRPr="00FB5E2E">
        <w:rPr>
          <w:sz w:val="28"/>
          <w:szCs w:val="28"/>
        </w:rPr>
        <w:t xml:space="preserve">Фактические расходы по данной статье за 9 месяцев 2019 года на предприятии </w:t>
      </w:r>
      <w:r w:rsidRPr="00FB5E2E">
        <w:rPr>
          <w:b/>
          <w:sz w:val="28"/>
          <w:szCs w:val="28"/>
          <w:u w:val="single"/>
        </w:rPr>
        <w:t>отсутствуют</w:t>
      </w:r>
      <w:r w:rsidRPr="00FB5E2E">
        <w:rPr>
          <w:sz w:val="28"/>
          <w:szCs w:val="28"/>
        </w:rPr>
        <w:t>, что подтверждается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-сальдовая ведомость по счету 20). </w:t>
      </w:r>
    </w:p>
    <w:p w14:paraId="1B15F07A"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33B7323E"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покупку реактивов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160F37A9" w14:textId="77777777" w:rsidR="00FB5E2E" w:rsidRPr="00FB5E2E" w:rsidRDefault="00FB5E2E" w:rsidP="00FB5E2E">
      <w:pPr>
        <w:ind w:firstLine="720"/>
        <w:jc w:val="both"/>
        <w:rPr>
          <w:sz w:val="28"/>
          <w:szCs w:val="28"/>
        </w:rPr>
      </w:pPr>
      <w:r w:rsidRPr="00FB5E2E">
        <w:rPr>
          <w:sz w:val="28"/>
          <w:szCs w:val="28"/>
        </w:rPr>
        <w:t xml:space="preserve">2) Договоры на поставку реактивов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60D71EA4" w14:textId="77777777" w:rsidR="00FB5E2E" w:rsidRPr="00FB5E2E" w:rsidRDefault="00FB5E2E" w:rsidP="00FB5E2E">
      <w:pPr>
        <w:autoSpaceDE w:val="0"/>
        <w:autoSpaceDN w:val="0"/>
        <w:adjustRightInd w:val="0"/>
        <w:ind w:firstLine="720"/>
        <w:jc w:val="both"/>
        <w:rPr>
          <w:b/>
          <w:sz w:val="28"/>
          <w:szCs w:val="28"/>
          <w:u w:val="single"/>
        </w:rPr>
      </w:pPr>
      <w:r w:rsidRPr="00FB5E2E">
        <w:rPr>
          <w:sz w:val="28"/>
          <w:szCs w:val="28"/>
        </w:rPr>
        <w:t xml:space="preserve">3) Программа (план) производственного контроля, составленная в соответствии с Постановлением Главного государственного санитарного врача РФ от 13.07.2001 № 18 «О введении в действие Санитарных правил - СП 1.1.1058-01», а также другими нормами действующего законодательства в сфере охраны окружающей среды, на плановый период </w:t>
      </w:r>
      <w:r w:rsidRPr="00FB5E2E">
        <w:rPr>
          <w:b/>
          <w:sz w:val="28"/>
          <w:szCs w:val="28"/>
          <w:u w:val="single"/>
        </w:rPr>
        <w:t>предприятием не представлена</w:t>
      </w:r>
      <w:r w:rsidRPr="00FB5E2E">
        <w:rPr>
          <w:sz w:val="28"/>
          <w:szCs w:val="28"/>
        </w:rPr>
        <w:t>.</w:t>
      </w:r>
    </w:p>
    <w:p w14:paraId="37BF6806"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включения расходов по вышеуказанной статье при отсутствии фактического освоения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Предписания надзорных органов о нарушениях производственного контроля по оценке соответствия санитарным правилам и нормам водных объектов, а также по количеству и периодичности проб, в адрес регулятора </w:t>
      </w:r>
      <w:r w:rsidRPr="00FB5E2E">
        <w:rPr>
          <w:b/>
          <w:sz w:val="28"/>
          <w:szCs w:val="28"/>
          <w:u w:val="single"/>
        </w:rPr>
        <w:t>не предоставлялись</w:t>
      </w:r>
      <w:r w:rsidRPr="00FB5E2E">
        <w:rPr>
          <w:sz w:val="28"/>
          <w:szCs w:val="28"/>
        </w:rPr>
        <w:t>.</w:t>
      </w:r>
    </w:p>
    <w:p w14:paraId="45067DFA"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заявленную предприятием сумму расходов на покупку реагентов </w:t>
      </w:r>
      <w:r w:rsidRPr="00FB5E2E">
        <w:rPr>
          <w:color w:val="000000"/>
          <w:sz w:val="28"/>
          <w:szCs w:val="28"/>
        </w:rPr>
        <w:t xml:space="preserve">на 2020 год, в связи с отсутствием обосновывающих документов на плановый период и отсутствием фактического </w:t>
      </w:r>
      <w:r w:rsidRPr="00FB5E2E">
        <w:rPr>
          <w:sz w:val="28"/>
          <w:szCs w:val="28"/>
        </w:rPr>
        <w:t>освоения затрат по итогу 9 месяцев 2019 года</w:t>
      </w:r>
      <w:r w:rsidRPr="00FB5E2E">
        <w:rPr>
          <w:color w:val="000000"/>
          <w:sz w:val="28"/>
          <w:szCs w:val="28"/>
        </w:rPr>
        <w:t>.</w:t>
      </w:r>
    </w:p>
    <w:p w14:paraId="251BCAD2" w14:textId="77777777" w:rsidR="00FB5E2E" w:rsidRPr="00FB5E2E" w:rsidRDefault="00FB5E2E" w:rsidP="00FB5E2E">
      <w:pPr>
        <w:tabs>
          <w:tab w:val="left" w:pos="1134"/>
        </w:tabs>
        <w:ind w:firstLine="709"/>
        <w:jc w:val="both"/>
        <w:rPr>
          <w:sz w:val="28"/>
          <w:szCs w:val="28"/>
        </w:rPr>
      </w:pPr>
    </w:p>
    <w:p w14:paraId="36409C74" w14:textId="77777777" w:rsidR="00FB5E2E" w:rsidRPr="00FB5E2E" w:rsidRDefault="00FB5E2E" w:rsidP="00FB5E2E">
      <w:pPr>
        <w:tabs>
          <w:tab w:val="left" w:pos="1134"/>
        </w:tabs>
        <w:ind w:firstLine="709"/>
        <w:jc w:val="both"/>
        <w:rPr>
          <w:sz w:val="28"/>
          <w:szCs w:val="28"/>
        </w:rPr>
      </w:pPr>
      <w:r w:rsidRPr="00FB5E2E">
        <w:rPr>
          <w:sz w:val="28"/>
          <w:szCs w:val="28"/>
        </w:rPr>
        <w:t xml:space="preserve">Расходы по статье приняты в сумме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 по периодам календарной разбивки:</w:t>
      </w:r>
    </w:p>
    <w:p w14:paraId="67BED086"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0,00 </w:t>
      </w:r>
      <w:r w:rsidRPr="00FB5E2E">
        <w:rPr>
          <w:sz w:val="28"/>
          <w:szCs w:val="28"/>
        </w:rPr>
        <w:t>тыс. руб.;</w:t>
      </w:r>
    </w:p>
    <w:p w14:paraId="1E52A256"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0,00 </w:t>
      </w:r>
      <w:r w:rsidRPr="00FB5E2E">
        <w:rPr>
          <w:sz w:val="28"/>
          <w:szCs w:val="28"/>
        </w:rPr>
        <w:t>тыс. руб.</w:t>
      </w:r>
    </w:p>
    <w:p w14:paraId="632A882B" w14:textId="77777777" w:rsidR="00FB5E2E" w:rsidRPr="00FB5E2E" w:rsidRDefault="00FB5E2E" w:rsidP="00FB5E2E">
      <w:pPr>
        <w:tabs>
          <w:tab w:val="left" w:pos="1134"/>
        </w:tabs>
        <w:jc w:val="center"/>
        <w:rPr>
          <w:b/>
          <w:sz w:val="32"/>
          <w:szCs w:val="32"/>
          <w:u w:val="single"/>
        </w:rPr>
      </w:pPr>
    </w:p>
    <w:p w14:paraId="71B6CC09" w14:textId="77777777" w:rsidR="00FB5E2E" w:rsidRPr="00FB5E2E" w:rsidRDefault="00FB5E2E" w:rsidP="00FB5E2E">
      <w:pPr>
        <w:tabs>
          <w:tab w:val="left" w:pos="1134"/>
        </w:tabs>
        <w:jc w:val="center"/>
        <w:rPr>
          <w:b/>
          <w:sz w:val="32"/>
          <w:szCs w:val="32"/>
          <w:u w:val="single"/>
        </w:rPr>
      </w:pPr>
      <w:r w:rsidRPr="00FB5E2E">
        <w:rPr>
          <w:b/>
          <w:sz w:val="32"/>
          <w:szCs w:val="32"/>
          <w:u w:val="single"/>
        </w:rPr>
        <w:t>«Ремонтные расходы»</w:t>
      </w:r>
    </w:p>
    <w:p w14:paraId="0CBE5D20" w14:textId="77777777" w:rsidR="00FB5E2E" w:rsidRPr="00FB5E2E" w:rsidRDefault="00FB5E2E" w:rsidP="00FB5E2E">
      <w:pPr>
        <w:tabs>
          <w:tab w:val="left" w:pos="1134"/>
        </w:tabs>
        <w:jc w:val="center"/>
        <w:rPr>
          <w:b/>
          <w:sz w:val="22"/>
          <w:szCs w:val="32"/>
          <w:u w:val="single"/>
        </w:rPr>
      </w:pPr>
    </w:p>
    <w:p w14:paraId="7E073ECE" w14:textId="77777777" w:rsidR="00FB5E2E" w:rsidRPr="00FB5E2E" w:rsidRDefault="00FB5E2E" w:rsidP="00FB5E2E">
      <w:pPr>
        <w:tabs>
          <w:tab w:val="left" w:pos="1134"/>
        </w:tabs>
        <w:jc w:val="center"/>
        <w:rPr>
          <w:b/>
          <w:sz w:val="32"/>
          <w:szCs w:val="32"/>
          <w:u w:val="single"/>
        </w:rPr>
      </w:pPr>
      <w:r w:rsidRPr="00FB5E2E">
        <w:rPr>
          <w:b/>
          <w:sz w:val="32"/>
          <w:szCs w:val="32"/>
          <w:u w:val="single"/>
        </w:rPr>
        <w:t>«Расходы на проведение аварийно-восстановительных работ»</w:t>
      </w:r>
    </w:p>
    <w:p w14:paraId="77016F27" w14:textId="77777777" w:rsidR="00FB5E2E" w:rsidRPr="00FB5E2E" w:rsidRDefault="00FB5E2E" w:rsidP="00FB5E2E">
      <w:pPr>
        <w:tabs>
          <w:tab w:val="left" w:pos="1134"/>
        </w:tabs>
        <w:ind w:firstLine="709"/>
        <w:jc w:val="both"/>
        <w:rPr>
          <w:sz w:val="16"/>
          <w:szCs w:val="28"/>
        </w:rPr>
      </w:pPr>
    </w:p>
    <w:p w14:paraId="0D121100"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0922DAC9"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2277,78 </w:t>
      </w:r>
      <w:r w:rsidRPr="00FB5E2E">
        <w:rPr>
          <w:sz w:val="28"/>
          <w:szCs w:val="28"/>
        </w:rPr>
        <w:t>тыс. руб. Затраты по статье включают расходы на услуги по выполнению аварийно-восстановительных работ (далее – АВР) по договору сторонними организациями.</w:t>
      </w:r>
    </w:p>
    <w:p w14:paraId="193003D3"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w:t>
      </w:r>
    </w:p>
    <w:p w14:paraId="620F6EF9" w14:textId="77777777" w:rsidR="00FB5E2E" w:rsidRPr="00FB5E2E" w:rsidRDefault="00FB5E2E" w:rsidP="00FB5E2E">
      <w:pPr>
        <w:ind w:firstLine="720"/>
        <w:jc w:val="both"/>
        <w:rPr>
          <w:b/>
          <w:sz w:val="28"/>
          <w:szCs w:val="28"/>
          <w:u w:val="single"/>
        </w:rPr>
      </w:pPr>
      <w:r w:rsidRPr="00FB5E2E">
        <w:rPr>
          <w:sz w:val="28"/>
          <w:szCs w:val="28"/>
        </w:rPr>
        <w:t>В качестве обосновывающих документов в материалах тарифного дела организацией представлен расчет затрат на АВР.</w:t>
      </w:r>
      <w:r w:rsidRPr="00FB5E2E">
        <w:rPr>
          <w:b/>
          <w:sz w:val="28"/>
          <w:szCs w:val="28"/>
          <w:u w:val="single"/>
        </w:rPr>
        <w:t xml:space="preserve"> </w:t>
      </w:r>
    </w:p>
    <w:p w14:paraId="05211E94" w14:textId="77777777" w:rsidR="00FB5E2E" w:rsidRPr="00FB5E2E" w:rsidRDefault="00FB5E2E" w:rsidP="00FB5E2E">
      <w:pPr>
        <w:ind w:firstLine="720"/>
        <w:jc w:val="both"/>
        <w:rPr>
          <w:sz w:val="28"/>
          <w:szCs w:val="28"/>
        </w:rPr>
      </w:pPr>
      <w:r w:rsidRPr="00FB5E2E">
        <w:rPr>
          <w:sz w:val="28"/>
          <w:szCs w:val="28"/>
        </w:rPr>
        <w:t>Дополнительно по письменному запросу регулятора предприятием представлен муниципальный контракт на выполнение АВР от 04.06.2019             № 55/108 с ООО «Водоканал». Данный договор заключен с целью устранения конкретной аварии на сетях водоснабжения и водоотведения.</w:t>
      </w:r>
    </w:p>
    <w:p w14:paraId="629EB841"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7E0F810F"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33D7086C"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5B6AE755" w14:textId="77777777" w:rsidR="00FB5E2E" w:rsidRPr="00FB5E2E" w:rsidRDefault="00FB5E2E" w:rsidP="00FB5E2E">
      <w:pPr>
        <w:ind w:firstLine="720"/>
        <w:jc w:val="both"/>
        <w:rPr>
          <w:sz w:val="28"/>
          <w:szCs w:val="28"/>
        </w:rPr>
      </w:pPr>
      <w:r w:rsidRPr="00FB5E2E">
        <w:rPr>
          <w:sz w:val="28"/>
          <w:szCs w:val="28"/>
        </w:rPr>
        <w:t xml:space="preserve">Регулятором в адрес предприятия был направлен запрос                             исх. </w:t>
      </w:r>
      <w:r w:rsidRPr="00FB5E2E">
        <w:rPr>
          <w:color w:val="000000"/>
          <w:sz w:val="28"/>
          <w:szCs w:val="28"/>
        </w:rPr>
        <w:t xml:space="preserve">от 29.10.2019 № М-10-79/3912-02, согласно которому предприятию необходимо было предоставить, в том числе, </w:t>
      </w:r>
      <w:r w:rsidRPr="00FB5E2E">
        <w:rPr>
          <w:sz w:val="28"/>
          <w:szCs w:val="28"/>
        </w:rPr>
        <w:t xml:space="preserve">свод устраненных аварийных ситуаций, возникших на объектах холодного водоснабжения, водоотведения (отдельно по каждому виду деятельности с указанием, какой службой были устранены аварии – собственной или привлеченной по договору) за 9 месяцев 2019 года, с приложением журнала регистрации аварийных заявок. </w:t>
      </w:r>
    </w:p>
    <w:p w14:paraId="2F398863" w14:textId="77777777" w:rsidR="00FB5E2E" w:rsidRPr="00FB5E2E" w:rsidRDefault="00FB5E2E" w:rsidP="00FB5E2E">
      <w:pPr>
        <w:ind w:firstLine="720"/>
        <w:jc w:val="both"/>
        <w:rPr>
          <w:sz w:val="28"/>
          <w:szCs w:val="28"/>
        </w:rPr>
      </w:pPr>
      <w:r w:rsidRPr="00FB5E2E">
        <w:rPr>
          <w:sz w:val="28"/>
          <w:szCs w:val="28"/>
        </w:rPr>
        <w:t xml:space="preserve">В ответ на запрос регулятора (исх. от 05.11.2019 № </w:t>
      </w:r>
      <w:proofErr w:type="gramStart"/>
      <w:r w:rsidRPr="00FB5E2E">
        <w:rPr>
          <w:sz w:val="28"/>
          <w:szCs w:val="28"/>
        </w:rPr>
        <w:t xml:space="preserve">413,   </w:t>
      </w:r>
      <w:proofErr w:type="gramEnd"/>
      <w:r w:rsidRPr="00FB5E2E">
        <w:rPr>
          <w:sz w:val="28"/>
          <w:szCs w:val="28"/>
        </w:rPr>
        <w:t xml:space="preserve">                               </w:t>
      </w:r>
      <w:proofErr w:type="spellStart"/>
      <w:r w:rsidRPr="00FB5E2E">
        <w:rPr>
          <w:sz w:val="28"/>
          <w:szCs w:val="28"/>
        </w:rPr>
        <w:t>вх</w:t>
      </w:r>
      <w:proofErr w:type="spellEnd"/>
      <w:r w:rsidRPr="00FB5E2E">
        <w:rPr>
          <w:sz w:val="28"/>
          <w:szCs w:val="28"/>
        </w:rPr>
        <w:t xml:space="preserve">. от 12.11.2019 № 5834) запрашиваемая информация предприятием </w:t>
      </w:r>
      <w:r w:rsidRPr="00FB5E2E">
        <w:rPr>
          <w:b/>
          <w:sz w:val="28"/>
          <w:szCs w:val="28"/>
          <w:u w:val="single"/>
        </w:rPr>
        <w:t>не представлена</w:t>
      </w:r>
      <w:r w:rsidRPr="00FB5E2E">
        <w:rPr>
          <w:sz w:val="28"/>
          <w:szCs w:val="28"/>
        </w:rPr>
        <w:t>. Была приложена только информационные справки о работах на объектах водоснабжения и водоотведения за 3-й квартал 2019 года и информация об общем количестве выполненных работ по ремонтам на сетях водоснабжения и водоотведения (без указания информации, содержащейся в запросе регулятора). При этом в отношении всех работ указано, что данные работы выполнены за счет текущего ремонта.</w:t>
      </w:r>
    </w:p>
    <w:p w14:paraId="4D321601" w14:textId="77777777" w:rsidR="00FB5E2E" w:rsidRPr="00FB5E2E" w:rsidRDefault="00FB5E2E" w:rsidP="00FB5E2E">
      <w:pPr>
        <w:ind w:firstLine="720"/>
        <w:jc w:val="both"/>
        <w:rPr>
          <w:sz w:val="28"/>
          <w:szCs w:val="28"/>
        </w:rPr>
      </w:pPr>
      <w:r w:rsidRPr="00FB5E2E">
        <w:rPr>
          <w:sz w:val="28"/>
          <w:szCs w:val="28"/>
        </w:rPr>
        <w:t xml:space="preserve">Таким образом, подтверждение фактически выполненных аварийно-восстановительных работ по итогу 9 месяцев в адрес регулятора представлено не было. Обоснование необходимости включения расходов по вышеуказанной статье предприятием в материалах тарифного дела </w:t>
      </w:r>
      <w:r w:rsidRPr="00FB5E2E">
        <w:rPr>
          <w:b/>
          <w:sz w:val="28"/>
          <w:szCs w:val="28"/>
          <w:u w:val="single"/>
        </w:rPr>
        <w:t>не представлено</w:t>
      </w:r>
      <w:r w:rsidRPr="00FB5E2E">
        <w:rPr>
          <w:sz w:val="28"/>
          <w:szCs w:val="28"/>
        </w:rPr>
        <w:t>.</w:t>
      </w:r>
    </w:p>
    <w:p w14:paraId="15830E9D" w14:textId="77777777" w:rsidR="00FB5E2E" w:rsidRPr="00FB5E2E" w:rsidRDefault="00FB5E2E" w:rsidP="00FB5E2E">
      <w:pPr>
        <w:autoSpaceDE w:val="0"/>
        <w:autoSpaceDN w:val="0"/>
        <w:adjustRightInd w:val="0"/>
        <w:ind w:firstLine="720"/>
        <w:jc w:val="both"/>
        <w:rPr>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заявленную предприятием сумму расходов на оказание услуг по АВР </w:t>
      </w:r>
      <w:r w:rsidRPr="00FB5E2E">
        <w:rPr>
          <w:color w:val="000000"/>
          <w:sz w:val="28"/>
          <w:szCs w:val="28"/>
        </w:rPr>
        <w:t>на 2020 год, в связи с отсутствием обосновывающих документов на плановый период и отсутствием подтверждающих документов по фактическим расходам.</w:t>
      </w:r>
    </w:p>
    <w:p w14:paraId="5FD4663D" w14:textId="77777777" w:rsidR="00FB5E2E" w:rsidRPr="00FB5E2E" w:rsidRDefault="00FB5E2E" w:rsidP="00FB5E2E">
      <w:pPr>
        <w:tabs>
          <w:tab w:val="left" w:pos="1134"/>
        </w:tabs>
        <w:jc w:val="center"/>
        <w:rPr>
          <w:b/>
          <w:sz w:val="32"/>
          <w:szCs w:val="32"/>
          <w:u w:val="single"/>
        </w:rPr>
      </w:pPr>
    </w:p>
    <w:p w14:paraId="72631DC1" w14:textId="77777777" w:rsidR="00FB5E2E" w:rsidRPr="00FB5E2E" w:rsidRDefault="00FB5E2E" w:rsidP="00FB5E2E">
      <w:pPr>
        <w:tabs>
          <w:tab w:val="left" w:pos="1134"/>
        </w:tabs>
        <w:jc w:val="center"/>
        <w:rPr>
          <w:b/>
          <w:sz w:val="32"/>
          <w:szCs w:val="32"/>
          <w:u w:val="single"/>
        </w:rPr>
      </w:pPr>
      <w:r w:rsidRPr="00FB5E2E">
        <w:rPr>
          <w:b/>
          <w:sz w:val="32"/>
          <w:szCs w:val="32"/>
          <w:u w:val="single"/>
        </w:rPr>
        <w:t>«Текущий ремонт основных средств»</w:t>
      </w:r>
    </w:p>
    <w:p w14:paraId="5F796F05" w14:textId="77777777" w:rsidR="00FB5E2E" w:rsidRPr="00FB5E2E" w:rsidRDefault="00FB5E2E" w:rsidP="00FB5E2E">
      <w:pPr>
        <w:tabs>
          <w:tab w:val="left" w:pos="1134"/>
        </w:tabs>
        <w:jc w:val="center"/>
        <w:rPr>
          <w:b/>
          <w:sz w:val="16"/>
          <w:szCs w:val="32"/>
          <w:u w:val="single"/>
        </w:rPr>
      </w:pPr>
    </w:p>
    <w:p w14:paraId="50A50109" w14:textId="77777777" w:rsidR="00FB5E2E" w:rsidRPr="00FB5E2E" w:rsidRDefault="00FB5E2E" w:rsidP="00FB5E2E">
      <w:pPr>
        <w:tabs>
          <w:tab w:val="left" w:pos="1134"/>
        </w:tabs>
        <w:jc w:val="center"/>
        <w:rPr>
          <w:b/>
          <w:sz w:val="32"/>
          <w:szCs w:val="32"/>
          <w:u w:val="single"/>
        </w:rPr>
      </w:pPr>
      <w:r w:rsidRPr="00FB5E2E">
        <w:rPr>
          <w:b/>
          <w:sz w:val="32"/>
          <w:szCs w:val="32"/>
          <w:u w:val="single"/>
        </w:rPr>
        <w:t>«Материалы на ремонт»</w:t>
      </w:r>
    </w:p>
    <w:p w14:paraId="65259786" w14:textId="77777777" w:rsidR="00FB5E2E" w:rsidRPr="00FB5E2E" w:rsidRDefault="00FB5E2E" w:rsidP="00FB5E2E">
      <w:pPr>
        <w:tabs>
          <w:tab w:val="left" w:pos="1134"/>
        </w:tabs>
        <w:ind w:firstLine="709"/>
        <w:jc w:val="center"/>
        <w:rPr>
          <w:color w:val="FF0000"/>
          <w:sz w:val="16"/>
          <w:szCs w:val="28"/>
        </w:rPr>
      </w:pPr>
    </w:p>
    <w:p w14:paraId="6E32E70A"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31D65209"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4522,15 </w:t>
      </w:r>
      <w:r w:rsidRPr="00FB5E2E">
        <w:rPr>
          <w:sz w:val="28"/>
          <w:szCs w:val="28"/>
        </w:rPr>
        <w:t>тыс. руб.</w:t>
      </w:r>
    </w:p>
    <w:p w14:paraId="0615F03A"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12AD8317" w14:textId="77777777" w:rsidR="00FB5E2E" w:rsidRPr="00FB5E2E" w:rsidRDefault="00FB5E2E" w:rsidP="00FB5E2E">
      <w:pPr>
        <w:ind w:firstLine="720"/>
        <w:jc w:val="both"/>
        <w:rPr>
          <w:sz w:val="28"/>
          <w:szCs w:val="28"/>
        </w:rPr>
      </w:pPr>
      <w:r w:rsidRPr="00FB5E2E">
        <w:rPr>
          <w:sz w:val="28"/>
          <w:szCs w:val="28"/>
        </w:rPr>
        <w:t>- план затрат на материалы на 2020-2022гг;</w:t>
      </w:r>
    </w:p>
    <w:p w14:paraId="258ACEAB" w14:textId="77777777" w:rsidR="00FB5E2E" w:rsidRPr="00FB5E2E" w:rsidRDefault="00FB5E2E" w:rsidP="00FB5E2E">
      <w:pPr>
        <w:ind w:firstLine="720"/>
        <w:jc w:val="both"/>
        <w:rPr>
          <w:sz w:val="28"/>
          <w:szCs w:val="28"/>
        </w:rPr>
      </w:pPr>
      <w:r w:rsidRPr="00FB5E2E">
        <w:rPr>
          <w:sz w:val="28"/>
          <w:szCs w:val="28"/>
        </w:rPr>
        <w:t>- заявки на материально-техническое снабжение на 2020 год.</w:t>
      </w:r>
    </w:p>
    <w:p w14:paraId="59272A45" w14:textId="77777777" w:rsidR="00FB5E2E" w:rsidRPr="00FB5E2E" w:rsidRDefault="00FB5E2E" w:rsidP="00FB5E2E">
      <w:pPr>
        <w:ind w:firstLine="720"/>
        <w:jc w:val="both"/>
        <w:rPr>
          <w:b/>
          <w:sz w:val="28"/>
          <w:szCs w:val="28"/>
          <w:u w:val="single"/>
        </w:rPr>
      </w:pPr>
      <w:r w:rsidRPr="00FB5E2E">
        <w:rPr>
          <w:b/>
          <w:sz w:val="28"/>
          <w:szCs w:val="28"/>
          <w:u w:val="single"/>
        </w:rPr>
        <w:t>Необходимо отметить следующие моменты:</w:t>
      </w:r>
    </w:p>
    <w:p w14:paraId="4E8D8317"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поставку материалов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25EAE405" w14:textId="77777777" w:rsidR="00FB5E2E" w:rsidRPr="00FB5E2E" w:rsidRDefault="00FB5E2E" w:rsidP="00FB5E2E">
      <w:pPr>
        <w:ind w:firstLine="720"/>
        <w:jc w:val="both"/>
        <w:rPr>
          <w:sz w:val="28"/>
          <w:szCs w:val="28"/>
        </w:rPr>
      </w:pPr>
      <w:r w:rsidRPr="00FB5E2E">
        <w:rPr>
          <w:sz w:val="28"/>
          <w:szCs w:val="28"/>
        </w:rPr>
        <w:t xml:space="preserve">2) Договоры на поставку материалов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«о» п. 17 Правил.</w:t>
      </w:r>
    </w:p>
    <w:p w14:paraId="3F3A656A"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w:t>
      </w:r>
    </w:p>
    <w:p w14:paraId="3E5165EE"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фактического уровня затрат 9 месяцев 2019 предприятием в материалах тарифного дела </w:t>
      </w:r>
      <w:r w:rsidRPr="00FB5E2E">
        <w:rPr>
          <w:sz w:val="28"/>
          <w:szCs w:val="28"/>
          <w:u w:val="single"/>
        </w:rPr>
        <w:t>не представлено</w:t>
      </w:r>
      <w:r w:rsidRPr="00FB5E2E">
        <w:rPr>
          <w:sz w:val="28"/>
          <w:szCs w:val="28"/>
        </w:rPr>
        <w:t>.</w:t>
      </w:r>
    </w:p>
    <w:p w14:paraId="53C02DCE"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расходы по статье приняты регулятором в размере </w:t>
      </w:r>
      <w:r w:rsidRPr="00FB5E2E">
        <w:rPr>
          <w:b/>
          <w:i/>
          <w:sz w:val="28"/>
          <w:szCs w:val="28"/>
        </w:rPr>
        <w:t>890,70</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исходя из фактического уровня затрат 9 месяцев 2019 в пересчете на год </w:t>
      </w:r>
      <w:r w:rsidRPr="00FB5E2E">
        <w:rPr>
          <w:color w:val="000000"/>
          <w:sz w:val="28"/>
          <w:szCs w:val="28"/>
        </w:rPr>
        <w:t>с применением ИПЦ Минэкономразвития России 103% на 2020 год</w:t>
      </w:r>
      <w:r w:rsidRPr="00FB5E2E">
        <w:rPr>
          <w:sz w:val="28"/>
          <w:szCs w:val="28"/>
        </w:rPr>
        <w:t>.</w:t>
      </w:r>
    </w:p>
    <w:p w14:paraId="0EAA2995" w14:textId="77777777" w:rsidR="00FB5E2E" w:rsidRPr="00FB5E2E" w:rsidRDefault="00FB5E2E" w:rsidP="00FB5E2E">
      <w:pPr>
        <w:tabs>
          <w:tab w:val="left" w:pos="1134"/>
        </w:tabs>
        <w:ind w:firstLine="709"/>
        <w:jc w:val="both"/>
        <w:rPr>
          <w:sz w:val="28"/>
          <w:szCs w:val="28"/>
        </w:rPr>
      </w:pPr>
      <w:r w:rsidRPr="00FB5E2E">
        <w:rPr>
          <w:sz w:val="28"/>
          <w:szCs w:val="28"/>
        </w:rPr>
        <w:t xml:space="preserve">Расходы по статье приняты в сумме </w:t>
      </w:r>
      <w:r w:rsidRPr="00FB5E2E">
        <w:rPr>
          <w:b/>
          <w:i/>
          <w:sz w:val="28"/>
          <w:szCs w:val="28"/>
        </w:rPr>
        <w:t>890,70</w:t>
      </w:r>
      <w:r w:rsidRPr="00FB5E2E">
        <w:rPr>
          <w:sz w:val="28"/>
          <w:szCs w:val="28"/>
        </w:rPr>
        <w:t xml:space="preserve"> </w:t>
      </w:r>
      <w:proofErr w:type="spellStart"/>
      <w:r w:rsidRPr="00FB5E2E">
        <w:rPr>
          <w:sz w:val="28"/>
          <w:szCs w:val="28"/>
        </w:rPr>
        <w:t>тыс.руб</w:t>
      </w:r>
      <w:proofErr w:type="spellEnd"/>
      <w:r w:rsidRPr="00FB5E2E">
        <w:rPr>
          <w:sz w:val="28"/>
          <w:szCs w:val="28"/>
        </w:rPr>
        <w:t>. по периодам календарной разбивки:</w:t>
      </w:r>
    </w:p>
    <w:p w14:paraId="3109E244"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0,00 </w:t>
      </w:r>
      <w:r w:rsidRPr="00FB5E2E">
        <w:rPr>
          <w:sz w:val="28"/>
          <w:szCs w:val="28"/>
        </w:rPr>
        <w:t>тыс. руб.;</w:t>
      </w:r>
    </w:p>
    <w:p w14:paraId="633A19D3"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890,70 </w:t>
      </w:r>
      <w:r w:rsidRPr="00FB5E2E">
        <w:rPr>
          <w:sz w:val="28"/>
          <w:szCs w:val="28"/>
        </w:rPr>
        <w:t>тыс. руб.</w:t>
      </w:r>
    </w:p>
    <w:p w14:paraId="46FDACA9" w14:textId="77777777" w:rsidR="00FB5E2E" w:rsidRPr="00FB5E2E" w:rsidRDefault="00FB5E2E" w:rsidP="00FB5E2E">
      <w:pPr>
        <w:tabs>
          <w:tab w:val="left" w:pos="1134"/>
        </w:tabs>
        <w:jc w:val="both"/>
        <w:rPr>
          <w:b/>
          <w:sz w:val="28"/>
          <w:szCs w:val="28"/>
        </w:rPr>
      </w:pPr>
    </w:p>
    <w:p w14:paraId="0CD5B6A6" w14:textId="77777777" w:rsidR="00FB5E2E" w:rsidRPr="00FB5E2E" w:rsidRDefault="00FB5E2E" w:rsidP="00FB5E2E">
      <w:pPr>
        <w:tabs>
          <w:tab w:val="left" w:pos="1134"/>
        </w:tabs>
        <w:jc w:val="center"/>
        <w:rPr>
          <w:b/>
          <w:sz w:val="32"/>
          <w:szCs w:val="32"/>
          <w:u w:val="single"/>
        </w:rPr>
      </w:pPr>
      <w:r w:rsidRPr="00FB5E2E">
        <w:rPr>
          <w:b/>
          <w:sz w:val="32"/>
          <w:szCs w:val="32"/>
          <w:u w:val="single"/>
        </w:rPr>
        <w:t>«Расходы на оплату труда ремонтного персонала»</w:t>
      </w:r>
    </w:p>
    <w:p w14:paraId="7DCCBD51" w14:textId="77777777" w:rsidR="00FB5E2E" w:rsidRPr="00FB5E2E" w:rsidRDefault="00FB5E2E" w:rsidP="00FB5E2E">
      <w:pPr>
        <w:tabs>
          <w:tab w:val="left" w:pos="1134"/>
        </w:tabs>
        <w:jc w:val="center"/>
        <w:rPr>
          <w:sz w:val="12"/>
          <w:szCs w:val="16"/>
        </w:rPr>
      </w:pPr>
    </w:p>
    <w:p w14:paraId="3287C36A"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1D607E12"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2473,44 </w:t>
      </w:r>
      <w:r w:rsidRPr="00FB5E2E">
        <w:rPr>
          <w:sz w:val="28"/>
          <w:szCs w:val="28"/>
        </w:rPr>
        <w:t xml:space="preserve">тыс. руб. при численности </w:t>
      </w:r>
      <w:r w:rsidRPr="00FB5E2E">
        <w:rPr>
          <w:b/>
          <w:i/>
          <w:sz w:val="28"/>
          <w:szCs w:val="28"/>
        </w:rPr>
        <w:t xml:space="preserve">5,76 </w:t>
      </w:r>
      <w:r w:rsidRPr="00FB5E2E">
        <w:rPr>
          <w:sz w:val="28"/>
          <w:szCs w:val="28"/>
        </w:rPr>
        <w:t xml:space="preserve">человек и среднемесячной заработной плате </w:t>
      </w:r>
      <w:r w:rsidRPr="00FB5E2E">
        <w:rPr>
          <w:b/>
          <w:i/>
          <w:sz w:val="28"/>
          <w:szCs w:val="28"/>
        </w:rPr>
        <w:t xml:space="preserve">35784,72 </w:t>
      </w:r>
      <w:r w:rsidRPr="00FB5E2E">
        <w:rPr>
          <w:sz w:val="28"/>
          <w:szCs w:val="28"/>
        </w:rPr>
        <w:t>руб./чел./мес.</w:t>
      </w:r>
    </w:p>
    <w:p w14:paraId="19D133BC" w14:textId="77777777" w:rsidR="00FB5E2E" w:rsidRPr="00FB5E2E" w:rsidRDefault="00FB5E2E" w:rsidP="00FB5E2E">
      <w:pPr>
        <w:tabs>
          <w:tab w:val="left" w:pos="1134"/>
        </w:tabs>
        <w:ind w:firstLine="709"/>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09BA79CF" w14:textId="77777777" w:rsidR="00FB5E2E" w:rsidRPr="00FB5E2E" w:rsidRDefault="00FB5E2E" w:rsidP="00FB5E2E">
      <w:pPr>
        <w:tabs>
          <w:tab w:val="left" w:pos="1134"/>
        </w:tabs>
        <w:ind w:firstLine="709"/>
        <w:jc w:val="both"/>
        <w:rPr>
          <w:sz w:val="28"/>
          <w:szCs w:val="28"/>
        </w:rPr>
      </w:pPr>
      <w:r w:rsidRPr="00FB5E2E">
        <w:rPr>
          <w:sz w:val="28"/>
          <w:szCs w:val="28"/>
        </w:rPr>
        <w:t>- расчет расходов на оплату труда;</w:t>
      </w:r>
    </w:p>
    <w:p w14:paraId="51DFAAC1" w14:textId="77777777" w:rsidR="00FB5E2E" w:rsidRPr="00FB5E2E" w:rsidRDefault="00FB5E2E" w:rsidP="00FB5E2E">
      <w:pPr>
        <w:tabs>
          <w:tab w:val="left" w:pos="1134"/>
        </w:tabs>
        <w:ind w:firstLine="709"/>
        <w:jc w:val="both"/>
        <w:rPr>
          <w:sz w:val="28"/>
          <w:szCs w:val="28"/>
        </w:rPr>
      </w:pPr>
      <w:r w:rsidRPr="00FB5E2E">
        <w:rPr>
          <w:sz w:val="28"/>
          <w:szCs w:val="28"/>
        </w:rPr>
        <w:t>- свод по ФОТ и ЕСН;</w:t>
      </w:r>
    </w:p>
    <w:p w14:paraId="0CA67C91" w14:textId="77777777" w:rsidR="00FB5E2E" w:rsidRPr="00FB5E2E" w:rsidRDefault="00FB5E2E" w:rsidP="00FB5E2E">
      <w:pPr>
        <w:tabs>
          <w:tab w:val="left" w:pos="1134"/>
        </w:tabs>
        <w:ind w:firstLine="709"/>
        <w:jc w:val="both"/>
        <w:rPr>
          <w:sz w:val="28"/>
          <w:szCs w:val="28"/>
        </w:rPr>
      </w:pPr>
      <w:r w:rsidRPr="00FB5E2E">
        <w:rPr>
          <w:sz w:val="28"/>
          <w:szCs w:val="28"/>
        </w:rPr>
        <w:t>- действующее штатное расписание;</w:t>
      </w:r>
    </w:p>
    <w:p w14:paraId="6A0580F8" w14:textId="77777777" w:rsidR="00FB5E2E" w:rsidRPr="00FB5E2E" w:rsidRDefault="00FB5E2E" w:rsidP="00FB5E2E">
      <w:pPr>
        <w:tabs>
          <w:tab w:val="left" w:pos="1134"/>
        </w:tabs>
        <w:ind w:firstLine="709"/>
        <w:jc w:val="both"/>
        <w:rPr>
          <w:sz w:val="28"/>
          <w:szCs w:val="28"/>
        </w:rPr>
      </w:pPr>
      <w:r w:rsidRPr="00FB5E2E">
        <w:rPr>
          <w:sz w:val="28"/>
          <w:szCs w:val="28"/>
        </w:rPr>
        <w:t>- положение об оплате труда;</w:t>
      </w:r>
    </w:p>
    <w:p w14:paraId="70319012" w14:textId="77777777" w:rsidR="00FB5E2E" w:rsidRPr="00FB5E2E" w:rsidRDefault="00FB5E2E" w:rsidP="00FB5E2E">
      <w:pPr>
        <w:tabs>
          <w:tab w:val="left" w:pos="1134"/>
        </w:tabs>
        <w:ind w:firstLine="709"/>
        <w:jc w:val="both"/>
        <w:rPr>
          <w:sz w:val="28"/>
          <w:szCs w:val="28"/>
        </w:rPr>
      </w:pPr>
      <w:r w:rsidRPr="00FB5E2E">
        <w:rPr>
          <w:sz w:val="28"/>
          <w:szCs w:val="28"/>
        </w:rPr>
        <w:t>- расчет нормативной численности и фонда оплаты труда на 2019 г. (2020-2022гг.);</w:t>
      </w:r>
    </w:p>
    <w:p w14:paraId="3870E48C" w14:textId="77777777" w:rsidR="00FB5E2E" w:rsidRPr="00FB5E2E" w:rsidRDefault="00FB5E2E" w:rsidP="00FB5E2E">
      <w:pPr>
        <w:tabs>
          <w:tab w:val="left" w:pos="1134"/>
        </w:tabs>
        <w:ind w:firstLine="709"/>
        <w:jc w:val="both"/>
        <w:rPr>
          <w:sz w:val="28"/>
          <w:szCs w:val="28"/>
        </w:rPr>
      </w:pPr>
      <w:r w:rsidRPr="00FB5E2E">
        <w:rPr>
          <w:sz w:val="28"/>
          <w:szCs w:val="28"/>
        </w:rPr>
        <w:t>- отраслевое тарифное соглашение в ЖКХ Российской Федерации на 2017-2019 годы.</w:t>
      </w:r>
    </w:p>
    <w:p w14:paraId="5DFC98D0" w14:textId="77777777" w:rsidR="00FB5E2E" w:rsidRPr="00FB5E2E" w:rsidRDefault="00FB5E2E" w:rsidP="00FB5E2E">
      <w:pPr>
        <w:tabs>
          <w:tab w:val="left" w:pos="709"/>
        </w:tabs>
        <w:jc w:val="both"/>
        <w:rPr>
          <w:sz w:val="28"/>
          <w:szCs w:val="28"/>
        </w:rPr>
      </w:pPr>
      <w:r w:rsidRPr="00FB5E2E">
        <w:rPr>
          <w:sz w:val="28"/>
          <w:szCs w:val="28"/>
        </w:rPr>
        <w:tab/>
        <w:t xml:space="preserve">Расчет расходов на оплату труда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3E7F481E" w14:textId="77777777" w:rsidR="00FB5E2E" w:rsidRPr="00FB5E2E" w:rsidRDefault="00FB5E2E" w:rsidP="00FB5E2E">
      <w:pPr>
        <w:tabs>
          <w:tab w:val="left" w:pos="709"/>
        </w:tabs>
        <w:jc w:val="both"/>
        <w:rPr>
          <w:sz w:val="28"/>
          <w:szCs w:val="28"/>
        </w:rPr>
      </w:pPr>
      <w:r w:rsidRPr="00FB5E2E">
        <w:rPr>
          <w:sz w:val="28"/>
          <w:szCs w:val="28"/>
        </w:rPr>
        <w:tab/>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 26).</w:t>
      </w:r>
    </w:p>
    <w:p w14:paraId="33FE7799" w14:textId="77777777" w:rsidR="00FB5E2E" w:rsidRPr="00FB5E2E" w:rsidRDefault="00FB5E2E" w:rsidP="00FB5E2E">
      <w:pPr>
        <w:tabs>
          <w:tab w:val="left" w:pos="709"/>
        </w:tabs>
        <w:jc w:val="both"/>
        <w:rPr>
          <w:sz w:val="28"/>
          <w:szCs w:val="28"/>
        </w:rPr>
      </w:pPr>
      <w:r w:rsidRPr="00FB5E2E">
        <w:rPr>
          <w:sz w:val="28"/>
          <w:szCs w:val="28"/>
        </w:rPr>
        <w:tab/>
      </w:r>
      <w:r w:rsidRPr="00FB5E2E">
        <w:rPr>
          <w:sz w:val="28"/>
          <w:szCs w:val="28"/>
        </w:rPr>
        <w:tab/>
        <w:t xml:space="preserve">Согласно п. 2.3. ОТС в ЖКХ РФ на 2017-2019 годы, утвержденного 8 декабря 2016 г., заработная плата работника, рассчитанная на основании минимальной месячной тарифной ставки рабочего первого разряда, </w:t>
      </w:r>
      <w:r w:rsidRPr="00FB5E2E">
        <w:rPr>
          <w:b/>
          <w:sz w:val="28"/>
          <w:szCs w:val="28"/>
          <w:u w:val="single"/>
        </w:rPr>
        <w:t>не может быть менее</w:t>
      </w:r>
      <w:r w:rsidRPr="00FB5E2E">
        <w:rPr>
          <w:sz w:val="28"/>
          <w:szCs w:val="28"/>
          <w:u w:val="single"/>
        </w:rPr>
        <w:t xml:space="preserve"> законодательно установленного</w:t>
      </w:r>
      <w:r w:rsidRPr="00FB5E2E">
        <w:rPr>
          <w:sz w:val="28"/>
          <w:szCs w:val="28"/>
        </w:rPr>
        <w:t xml:space="preserve"> в субъекте Российской Федерации </w:t>
      </w:r>
      <w:r w:rsidRPr="00FB5E2E">
        <w:rPr>
          <w:b/>
          <w:sz w:val="28"/>
          <w:szCs w:val="28"/>
          <w:u w:val="single"/>
        </w:rPr>
        <w:t>минимального размера оплаты труда</w:t>
      </w:r>
      <w:r w:rsidRPr="00FB5E2E">
        <w:rPr>
          <w:sz w:val="28"/>
          <w:szCs w:val="28"/>
        </w:rPr>
        <w:t xml:space="preserve"> (далее – МРОТ) и величины прожиточного минимума на душу населения, установленных законами субъектов Российской Федерации.</w:t>
      </w:r>
    </w:p>
    <w:p w14:paraId="443EF41C" w14:textId="77777777" w:rsidR="00FB5E2E" w:rsidRPr="00FB5E2E" w:rsidRDefault="00FB5E2E" w:rsidP="00FB5E2E">
      <w:pPr>
        <w:tabs>
          <w:tab w:val="left" w:pos="1134"/>
        </w:tabs>
        <w:ind w:firstLine="709"/>
        <w:jc w:val="both"/>
        <w:rPr>
          <w:sz w:val="28"/>
          <w:szCs w:val="28"/>
        </w:rPr>
      </w:pPr>
      <w:r w:rsidRPr="00FB5E2E">
        <w:rPr>
          <w:sz w:val="28"/>
          <w:szCs w:val="28"/>
        </w:rPr>
        <w:t xml:space="preserve">Федеральным законом от 28.12.2017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внесены изменения в </w:t>
      </w:r>
      <w:hyperlink r:id="rId26" w:history="1">
        <w:r w:rsidRPr="00FB5E2E">
          <w:rPr>
            <w:sz w:val="28"/>
            <w:szCs w:val="28"/>
          </w:rPr>
          <w:t>статью</w:t>
        </w:r>
      </w:hyperlink>
      <w:r w:rsidRPr="00FB5E2E">
        <w:rPr>
          <w:sz w:val="28"/>
          <w:szCs w:val="28"/>
        </w:rPr>
        <w:t xml:space="preserve"> 1 Федерального закона от 19.06.2000 № 82-ФЗ «О минимальном размере оплаты труда». Согласно новой редакции документа, </w:t>
      </w:r>
      <w:r w:rsidRPr="00FB5E2E">
        <w:rPr>
          <w:sz w:val="28"/>
          <w:szCs w:val="28"/>
          <w:u w:val="single"/>
        </w:rPr>
        <w:t>начиная с 1 января 2019 года минимальный размер оплаты труда устанавливается</w:t>
      </w:r>
      <w:r w:rsidRPr="00FB5E2E">
        <w:rPr>
          <w:sz w:val="28"/>
          <w:szCs w:val="28"/>
        </w:rPr>
        <w:t xml:space="preserve"> Федеральным законом </w:t>
      </w:r>
      <w:r w:rsidRPr="00FB5E2E">
        <w:rPr>
          <w:sz w:val="28"/>
          <w:szCs w:val="28"/>
          <w:u w:val="single"/>
        </w:rPr>
        <w:t>в размере величины прожиточного минимума трудоспособного населения</w:t>
      </w:r>
      <w:r w:rsidRPr="00FB5E2E">
        <w:rPr>
          <w:sz w:val="28"/>
          <w:szCs w:val="28"/>
        </w:rPr>
        <w:t xml:space="preserve"> в целом по Российской Федерации </w:t>
      </w:r>
      <w:r w:rsidRPr="00FB5E2E">
        <w:rPr>
          <w:sz w:val="28"/>
          <w:szCs w:val="28"/>
          <w:u w:val="single"/>
        </w:rPr>
        <w:t>за второй квартал предыдущего года</w:t>
      </w:r>
      <w:r w:rsidRPr="00FB5E2E">
        <w:rPr>
          <w:sz w:val="28"/>
          <w:szCs w:val="28"/>
        </w:rPr>
        <w:t>.</w:t>
      </w:r>
    </w:p>
    <w:p w14:paraId="3E27B39C" w14:textId="77777777" w:rsidR="00FB5E2E" w:rsidRPr="00FB5E2E" w:rsidRDefault="00FB5E2E" w:rsidP="00FB5E2E">
      <w:pPr>
        <w:ind w:firstLine="709"/>
        <w:jc w:val="both"/>
        <w:rPr>
          <w:sz w:val="28"/>
          <w:szCs w:val="28"/>
        </w:rPr>
      </w:pPr>
      <w:r w:rsidRPr="00FB5E2E">
        <w:rPr>
          <w:sz w:val="28"/>
          <w:szCs w:val="28"/>
        </w:rPr>
        <w:t xml:space="preserve">Согласно Приказу № 561н, </w:t>
      </w:r>
      <w:r w:rsidRPr="00FB5E2E">
        <w:rPr>
          <w:sz w:val="28"/>
          <w:szCs w:val="28"/>
          <w:u w:val="single"/>
        </w:rPr>
        <w:t xml:space="preserve">величина прожиточного минимума в целом по Российской Федерации за II квартал 2019 года для трудоспособного населения установлена в размере </w:t>
      </w:r>
      <w:r w:rsidRPr="00FB5E2E">
        <w:rPr>
          <w:b/>
          <w:i/>
          <w:sz w:val="28"/>
          <w:szCs w:val="28"/>
          <w:u w:val="single"/>
        </w:rPr>
        <w:t>12130,00</w:t>
      </w:r>
      <w:r w:rsidRPr="00FB5E2E">
        <w:rPr>
          <w:sz w:val="28"/>
          <w:szCs w:val="28"/>
          <w:u w:val="single"/>
        </w:rPr>
        <w:t xml:space="preserve"> руб</w:t>
      </w:r>
      <w:r w:rsidRPr="00FB5E2E">
        <w:rPr>
          <w:i/>
          <w:sz w:val="28"/>
          <w:szCs w:val="28"/>
          <w:u w:val="single"/>
        </w:rPr>
        <w:t>.</w:t>
      </w:r>
      <w:r w:rsidRPr="00FB5E2E">
        <w:rPr>
          <w:i/>
          <w:sz w:val="28"/>
          <w:szCs w:val="28"/>
        </w:rPr>
        <w:t xml:space="preserve">  </w:t>
      </w:r>
      <w:r w:rsidRPr="00FB5E2E">
        <w:rPr>
          <w:sz w:val="28"/>
          <w:szCs w:val="28"/>
        </w:rPr>
        <w:t>Данный показатель с учетом районного коэффициента для Кемеровской области</w:t>
      </w:r>
      <w:r w:rsidRPr="00FB5E2E">
        <w:rPr>
          <w:i/>
          <w:sz w:val="28"/>
          <w:szCs w:val="28"/>
        </w:rPr>
        <w:t xml:space="preserve"> (</w:t>
      </w:r>
      <w:r w:rsidRPr="00FB5E2E">
        <w:rPr>
          <w:b/>
          <w:i/>
          <w:sz w:val="28"/>
          <w:szCs w:val="28"/>
        </w:rPr>
        <w:t>12130,00 * 1,30 =                      = 15769,00</w:t>
      </w:r>
      <w:r w:rsidRPr="00FB5E2E">
        <w:rPr>
          <w:sz w:val="28"/>
          <w:szCs w:val="28"/>
        </w:rPr>
        <w:t xml:space="preserve"> руб.).</w:t>
      </w:r>
    </w:p>
    <w:p w14:paraId="14222E8F" w14:textId="77777777" w:rsidR="00FB5E2E" w:rsidRPr="00FB5E2E" w:rsidRDefault="00FB5E2E" w:rsidP="00FB5E2E">
      <w:pPr>
        <w:tabs>
          <w:tab w:val="left" w:pos="1134"/>
        </w:tabs>
        <w:ind w:firstLine="709"/>
        <w:jc w:val="both"/>
        <w:rPr>
          <w:sz w:val="28"/>
          <w:szCs w:val="28"/>
        </w:rPr>
      </w:pPr>
      <w:r w:rsidRPr="00FB5E2E">
        <w:rPr>
          <w:sz w:val="28"/>
          <w:szCs w:val="28"/>
        </w:rPr>
        <w:t xml:space="preserve">Анализ представленного штатного расписания предприятия показал, что средняя заработная плата работников установлена </w:t>
      </w:r>
      <w:r w:rsidRPr="00FB5E2E">
        <w:rPr>
          <w:b/>
          <w:sz w:val="28"/>
          <w:szCs w:val="28"/>
          <w:u w:val="single"/>
        </w:rPr>
        <w:t>не ниже</w:t>
      </w:r>
      <w:r w:rsidRPr="00FB5E2E">
        <w:rPr>
          <w:sz w:val="28"/>
          <w:szCs w:val="28"/>
        </w:rPr>
        <w:t xml:space="preserve"> величины МРОТ и величины прожиточного минимума. В связи с чем, в основу расчета расходов на оплату труда регулятором было принято действующее штатное расписание.</w:t>
      </w:r>
    </w:p>
    <w:p w14:paraId="7E60D0FA"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В соответствии с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премии за основные результаты производственно-хозяйственной (финансово-хозяйственной) деятельности -  в размере, установленном коллективным договором, локальным нормативным актом </w:t>
      </w:r>
      <w:r w:rsidRPr="00FB5E2E">
        <w:rPr>
          <w:b/>
          <w:sz w:val="28"/>
          <w:szCs w:val="28"/>
          <w:u w:val="single"/>
        </w:rPr>
        <w:t>в пределах 50%</w:t>
      </w:r>
      <w:r w:rsidRPr="00FB5E2E">
        <w:rPr>
          <w:sz w:val="28"/>
          <w:szCs w:val="28"/>
        </w:rPr>
        <w:t xml:space="preserve"> тарифной составляющей расходов (средств), направляемых на оплату труда.</w:t>
      </w:r>
    </w:p>
    <w:p w14:paraId="633E0D64"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Размер премий, предусмотренный штатным расписанием организации, </w:t>
      </w:r>
      <w:r w:rsidRPr="00FB5E2E">
        <w:rPr>
          <w:sz w:val="28"/>
          <w:szCs w:val="28"/>
          <w:u w:val="single"/>
        </w:rPr>
        <w:t>превышает уровень</w:t>
      </w:r>
      <w:r w:rsidRPr="00FB5E2E">
        <w:rPr>
          <w:sz w:val="28"/>
          <w:szCs w:val="28"/>
        </w:rPr>
        <w:t xml:space="preserve">, допустимый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В связи с чем, при расчете расходов на оплату труда регулятором использовался процент премий в соответствии с </w:t>
      </w:r>
      <w:proofErr w:type="spellStart"/>
      <w:r w:rsidRPr="00FB5E2E">
        <w:rPr>
          <w:sz w:val="28"/>
          <w:szCs w:val="28"/>
        </w:rPr>
        <w:t>п.п</w:t>
      </w:r>
      <w:proofErr w:type="spellEnd"/>
      <w:r w:rsidRPr="00FB5E2E">
        <w:rPr>
          <w:sz w:val="28"/>
          <w:szCs w:val="28"/>
        </w:rPr>
        <w:t>. 2.8.2.4 ОТС в ЖКХ РФ на 2017-2019 годы, утвержденное 8 декабря 2016г. (50 %).</w:t>
      </w:r>
    </w:p>
    <w:p w14:paraId="5E9497DB" w14:textId="382C2DE4" w:rsidR="00FB5E2E" w:rsidRPr="00FB5E2E" w:rsidRDefault="00FB5E2E" w:rsidP="00FB5E2E">
      <w:pPr>
        <w:tabs>
          <w:tab w:val="left" w:pos="1134"/>
        </w:tabs>
        <w:ind w:firstLine="709"/>
        <w:jc w:val="both"/>
        <w:rPr>
          <w:color w:val="000000"/>
          <w:sz w:val="28"/>
          <w:szCs w:val="28"/>
        </w:rPr>
      </w:pPr>
      <w:r w:rsidRPr="00FB5E2E">
        <w:rPr>
          <w:sz w:val="28"/>
          <w:szCs w:val="28"/>
        </w:rPr>
        <w:t xml:space="preserve">На основании вышеизложенного, фонд оплаты труда ремонтного персонала </w:t>
      </w:r>
      <w:r w:rsidRPr="00FB5E2E">
        <w:rPr>
          <w:color w:val="000000"/>
          <w:sz w:val="28"/>
          <w:szCs w:val="28"/>
        </w:rPr>
        <w:t>был рассчитан регулятором по средней заработной плате 2019 года в соответствии с представленным действующим штатным расписанием (с учетом корректировки размера процента премий в целях соблюдения параметров ОТС</w:t>
      </w:r>
      <w:r w:rsidRPr="00FB5E2E">
        <w:rPr>
          <w:sz w:val="28"/>
          <w:szCs w:val="28"/>
        </w:rPr>
        <w:t xml:space="preserve"> в ЖКХ РФ на 2017-2019 годы, утвержденного 8 декабря 2016 г.</w:t>
      </w:r>
      <w:r w:rsidRPr="00FB5E2E">
        <w:rPr>
          <w:color w:val="000000"/>
          <w:sz w:val="28"/>
          <w:szCs w:val="28"/>
        </w:rPr>
        <w:t xml:space="preserve"> – 27475,64 руб./чел./мес.</w:t>
      </w:r>
      <w:r w:rsidRPr="00FB5E2E">
        <w:rPr>
          <w:sz w:val="28"/>
          <w:szCs w:val="28"/>
        </w:rPr>
        <w:t>)</w:t>
      </w:r>
      <w:r w:rsidRPr="00FB5E2E">
        <w:rPr>
          <w:color w:val="000000"/>
          <w:sz w:val="28"/>
          <w:szCs w:val="28"/>
        </w:rPr>
        <w:t xml:space="preserve"> с применением                                                 ИПЦ Минэкономразвития России 103% на 2020 год. </w:t>
      </w:r>
    </w:p>
    <w:p w14:paraId="0592A74C" w14:textId="77777777" w:rsidR="00FB5E2E" w:rsidRPr="00FB5E2E" w:rsidRDefault="00FB5E2E" w:rsidP="00FB5E2E">
      <w:pPr>
        <w:tabs>
          <w:tab w:val="left" w:pos="1134"/>
        </w:tabs>
        <w:ind w:firstLine="709"/>
        <w:jc w:val="both"/>
        <w:rPr>
          <w:sz w:val="28"/>
          <w:szCs w:val="28"/>
        </w:rPr>
      </w:pPr>
      <w:r w:rsidRPr="00FB5E2E">
        <w:rPr>
          <w:sz w:val="28"/>
          <w:szCs w:val="28"/>
        </w:rPr>
        <w:t xml:space="preserve">Затраты по данной статье приняты в сумме </w:t>
      </w:r>
      <w:r w:rsidRPr="00FB5E2E">
        <w:rPr>
          <w:b/>
          <w:i/>
          <w:sz w:val="28"/>
          <w:szCs w:val="28"/>
        </w:rPr>
        <w:t>1728,56</w:t>
      </w:r>
      <w:r w:rsidRPr="00FB5E2E">
        <w:rPr>
          <w:sz w:val="28"/>
          <w:szCs w:val="28"/>
        </w:rPr>
        <w:t xml:space="preserve"> тыс. руб., в том числе с разбивкой по периодам:</w:t>
      </w:r>
    </w:p>
    <w:p w14:paraId="6628AFF3"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864,28 </w:t>
      </w:r>
      <w:r w:rsidRPr="00FB5E2E">
        <w:rPr>
          <w:sz w:val="28"/>
          <w:szCs w:val="28"/>
        </w:rPr>
        <w:t>тыс. руб.;</w:t>
      </w:r>
    </w:p>
    <w:p w14:paraId="41F2F6F6"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864,28</w:t>
      </w:r>
      <w:r w:rsidRPr="00FB5E2E">
        <w:rPr>
          <w:sz w:val="28"/>
          <w:szCs w:val="28"/>
        </w:rPr>
        <w:t xml:space="preserve"> тыс. руб.</w:t>
      </w:r>
    </w:p>
    <w:p w14:paraId="20F9149C" w14:textId="77777777" w:rsidR="00FB5E2E" w:rsidRPr="00FB5E2E" w:rsidRDefault="00FB5E2E" w:rsidP="00FB5E2E">
      <w:pPr>
        <w:tabs>
          <w:tab w:val="left" w:pos="1134"/>
        </w:tabs>
        <w:ind w:firstLine="709"/>
        <w:jc w:val="both"/>
        <w:rPr>
          <w:sz w:val="28"/>
          <w:szCs w:val="28"/>
        </w:rPr>
      </w:pPr>
      <w:r w:rsidRPr="00FB5E2E">
        <w:rPr>
          <w:sz w:val="28"/>
          <w:szCs w:val="28"/>
        </w:rPr>
        <w:t xml:space="preserve">Средняя заработная плата ремонтного персонала составила </w:t>
      </w:r>
      <w:r w:rsidRPr="00FB5E2E">
        <w:rPr>
          <w:b/>
          <w:i/>
          <w:sz w:val="28"/>
          <w:szCs w:val="28"/>
        </w:rPr>
        <w:t xml:space="preserve">28299,91 </w:t>
      </w:r>
      <w:r w:rsidRPr="00FB5E2E">
        <w:rPr>
          <w:sz w:val="28"/>
          <w:szCs w:val="28"/>
        </w:rPr>
        <w:t xml:space="preserve">руб./чел./мес. Численность принята в соответствии с представленным штатным расписанием в доле на вид деятельности – холодное водоснабжение (67,81% - по предложению организации) в количестве </w:t>
      </w:r>
      <w:r w:rsidRPr="00FB5E2E">
        <w:rPr>
          <w:b/>
          <w:i/>
          <w:sz w:val="28"/>
          <w:szCs w:val="28"/>
        </w:rPr>
        <w:t>5,09</w:t>
      </w:r>
      <w:r w:rsidRPr="00FB5E2E">
        <w:rPr>
          <w:sz w:val="28"/>
          <w:szCs w:val="28"/>
        </w:rPr>
        <w:t xml:space="preserve"> человека.</w:t>
      </w:r>
    </w:p>
    <w:p w14:paraId="0E9864F7" w14:textId="77777777" w:rsidR="00FB5E2E" w:rsidRPr="00FB5E2E" w:rsidRDefault="00FB5E2E" w:rsidP="00FB5E2E">
      <w:pPr>
        <w:tabs>
          <w:tab w:val="left" w:pos="1134"/>
        </w:tabs>
        <w:ind w:firstLine="709"/>
        <w:jc w:val="both"/>
        <w:rPr>
          <w:color w:val="FF0000"/>
          <w:sz w:val="28"/>
          <w:szCs w:val="28"/>
        </w:rPr>
      </w:pPr>
    </w:p>
    <w:p w14:paraId="0766055E" w14:textId="77777777" w:rsidR="00FB5E2E" w:rsidRPr="00FB5E2E" w:rsidRDefault="00FB5E2E" w:rsidP="00FB5E2E">
      <w:pPr>
        <w:tabs>
          <w:tab w:val="left" w:pos="1134"/>
        </w:tabs>
        <w:jc w:val="center"/>
        <w:rPr>
          <w:b/>
          <w:sz w:val="32"/>
          <w:szCs w:val="32"/>
          <w:u w:val="single"/>
        </w:rPr>
      </w:pPr>
      <w:r w:rsidRPr="00FB5E2E">
        <w:rPr>
          <w:b/>
          <w:sz w:val="32"/>
          <w:szCs w:val="32"/>
          <w:u w:val="single"/>
        </w:rPr>
        <w:t>«Отчисления на социальные нужды от расходов на оплату труда ремонтного персонала»</w:t>
      </w:r>
    </w:p>
    <w:p w14:paraId="6FE88C03" w14:textId="77777777" w:rsidR="00FB5E2E" w:rsidRPr="00FB5E2E" w:rsidRDefault="00FB5E2E" w:rsidP="00FB5E2E">
      <w:pPr>
        <w:tabs>
          <w:tab w:val="left" w:pos="1134"/>
        </w:tabs>
        <w:ind w:left="709"/>
        <w:jc w:val="center"/>
        <w:rPr>
          <w:b/>
          <w:sz w:val="16"/>
          <w:szCs w:val="32"/>
          <w:u w:val="single"/>
        </w:rPr>
      </w:pPr>
    </w:p>
    <w:p w14:paraId="47503704"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6B5B6BE4"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746,98 </w:t>
      </w:r>
      <w:r w:rsidRPr="00FB5E2E">
        <w:rPr>
          <w:sz w:val="28"/>
          <w:szCs w:val="28"/>
        </w:rPr>
        <w:t>тыс. руб.</w:t>
      </w:r>
    </w:p>
    <w:p w14:paraId="2D47090F" w14:textId="77777777" w:rsidR="00FB5E2E" w:rsidRPr="00FB5E2E" w:rsidRDefault="00FB5E2E" w:rsidP="00FB5E2E">
      <w:pPr>
        <w:tabs>
          <w:tab w:val="left" w:pos="1134"/>
        </w:tabs>
        <w:ind w:firstLine="709"/>
        <w:jc w:val="both"/>
        <w:rPr>
          <w:color w:val="000000"/>
          <w:sz w:val="28"/>
          <w:szCs w:val="28"/>
        </w:rPr>
      </w:pPr>
      <w:r w:rsidRPr="00FB5E2E">
        <w:rPr>
          <w:sz w:val="28"/>
          <w:szCs w:val="28"/>
        </w:rPr>
        <w:t xml:space="preserve">Расходы по данной статье приняты в размере </w:t>
      </w:r>
      <w:r w:rsidRPr="00FB5E2E">
        <w:rPr>
          <w:b/>
          <w:i/>
          <w:sz w:val="28"/>
          <w:szCs w:val="28"/>
        </w:rPr>
        <w:t>522,02</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на основании </w:t>
      </w:r>
      <w:r w:rsidRPr="00FB5E2E">
        <w:rPr>
          <w:color w:val="000000"/>
          <w:sz w:val="28"/>
          <w:szCs w:val="28"/>
        </w:rPr>
        <w:t xml:space="preserve">ст. 425 Налогового кодекса РФ (часть </w:t>
      </w:r>
      <w:proofErr w:type="gramStart"/>
      <w:r w:rsidRPr="00FB5E2E">
        <w:rPr>
          <w:color w:val="000000"/>
          <w:sz w:val="28"/>
          <w:szCs w:val="28"/>
        </w:rPr>
        <w:t xml:space="preserve">вторая)   </w:t>
      </w:r>
      <w:proofErr w:type="gramEnd"/>
      <w:r w:rsidRPr="00FB5E2E">
        <w:rPr>
          <w:color w:val="000000"/>
          <w:sz w:val="28"/>
          <w:szCs w:val="28"/>
        </w:rPr>
        <w:t xml:space="preserve">                от 05.08.2000 № 117 – ФЗ (30%) с учетом изменений, вступающих в силу с 01.01.2019г., в том числе:</w:t>
      </w:r>
    </w:p>
    <w:p w14:paraId="19334869"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пенсионное страхование 22 %.</w:t>
      </w:r>
    </w:p>
    <w:p w14:paraId="5F6DB451"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социальное страхование на случай временной нетрудоспособности 2,9 %.</w:t>
      </w:r>
    </w:p>
    <w:p w14:paraId="0EAB6EE8"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xml:space="preserve">- на обязательное медицинское страхование 5,1 %. </w:t>
      </w:r>
    </w:p>
    <w:p w14:paraId="61CA67D6"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(0,20 %).</w:t>
      </w:r>
    </w:p>
    <w:p w14:paraId="2CFE675E" w14:textId="77777777" w:rsidR="00FB5E2E" w:rsidRPr="00FB5E2E" w:rsidRDefault="00FB5E2E" w:rsidP="00FB5E2E">
      <w:pPr>
        <w:tabs>
          <w:tab w:val="left" w:pos="1134"/>
        </w:tabs>
        <w:ind w:firstLine="709"/>
        <w:jc w:val="both"/>
        <w:rPr>
          <w:sz w:val="28"/>
          <w:szCs w:val="28"/>
        </w:rPr>
      </w:pPr>
      <w:r w:rsidRPr="00FB5E2E">
        <w:rPr>
          <w:sz w:val="28"/>
          <w:szCs w:val="28"/>
        </w:rPr>
        <w:t xml:space="preserve">Общая сумма расходов по статье составила </w:t>
      </w:r>
      <w:r w:rsidRPr="00FB5E2E">
        <w:rPr>
          <w:b/>
          <w:i/>
          <w:sz w:val="28"/>
          <w:szCs w:val="28"/>
        </w:rPr>
        <w:t>522,02</w:t>
      </w:r>
      <w:r w:rsidRPr="00FB5E2E">
        <w:rPr>
          <w:sz w:val="28"/>
          <w:szCs w:val="28"/>
        </w:rPr>
        <w:t xml:space="preserve"> тыс. руб., в том числе с календарной разбивкой по периодам:</w:t>
      </w:r>
    </w:p>
    <w:p w14:paraId="36D046D5"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0,00</w:t>
      </w:r>
      <w:r w:rsidRPr="00FB5E2E">
        <w:rPr>
          <w:sz w:val="28"/>
          <w:szCs w:val="28"/>
        </w:rPr>
        <w:t xml:space="preserve"> тыс. руб.;</w:t>
      </w:r>
    </w:p>
    <w:p w14:paraId="6F3A305E"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522,02 </w:t>
      </w:r>
      <w:r w:rsidRPr="00FB5E2E">
        <w:rPr>
          <w:sz w:val="28"/>
          <w:szCs w:val="28"/>
        </w:rPr>
        <w:t>тыс. руб.</w:t>
      </w:r>
    </w:p>
    <w:p w14:paraId="265E81EF" w14:textId="77777777" w:rsidR="00FB5E2E" w:rsidRPr="00FB5E2E" w:rsidRDefault="00FB5E2E" w:rsidP="00FB5E2E">
      <w:pPr>
        <w:tabs>
          <w:tab w:val="left" w:pos="1134"/>
        </w:tabs>
        <w:jc w:val="both"/>
        <w:rPr>
          <w:sz w:val="28"/>
          <w:szCs w:val="28"/>
        </w:rPr>
      </w:pPr>
    </w:p>
    <w:p w14:paraId="12AB6400" w14:textId="77777777" w:rsidR="00FB5E2E" w:rsidRPr="00FB5E2E" w:rsidRDefault="00FB5E2E" w:rsidP="00FB5E2E">
      <w:pPr>
        <w:tabs>
          <w:tab w:val="left" w:pos="1134"/>
        </w:tabs>
        <w:jc w:val="center"/>
        <w:rPr>
          <w:b/>
          <w:sz w:val="32"/>
          <w:szCs w:val="32"/>
          <w:u w:val="single"/>
        </w:rPr>
      </w:pPr>
      <w:r w:rsidRPr="00FB5E2E">
        <w:rPr>
          <w:b/>
          <w:sz w:val="32"/>
          <w:szCs w:val="32"/>
          <w:u w:val="single"/>
        </w:rPr>
        <w:t>«Прочие расходы»</w:t>
      </w:r>
    </w:p>
    <w:p w14:paraId="542813FD" w14:textId="77777777" w:rsidR="00FB5E2E" w:rsidRPr="00FB5E2E" w:rsidRDefault="00FB5E2E" w:rsidP="00FB5E2E">
      <w:pPr>
        <w:tabs>
          <w:tab w:val="left" w:pos="1134"/>
        </w:tabs>
        <w:ind w:firstLine="709"/>
        <w:jc w:val="center"/>
        <w:rPr>
          <w:color w:val="FF0000"/>
          <w:sz w:val="16"/>
          <w:szCs w:val="28"/>
        </w:rPr>
      </w:pPr>
    </w:p>
    <w:p w14:paraId="2093AF66"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5CBC9167"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6616,14 </w:t>
      </w:r>
      <w:r w:rsidRPr="00FB5E2E">
        <w:rPr>
          <w:sz w:val="28"/>
          <w:szCs w:val="28"/>
        </w:rPr>
        <w:t xml:space="preserve">тыс. руб., в том числе «Цеховые расходы ремонтного персонала» - 331,58 </w:t>
      </w:r>
      <w:proofErr w:type="spellStart"/>
      <w:r w:rsidRPr="00FB5E2E">
        <w:rPr>
          <w:sz w:val="28"/>
          <w:szCs w:val="28"/>
        </w:rPr>
        <w:t>тыс.руб</w:t>
      </w:r>
      <w:proofErr w:type="spellEnd"/>
      <w:r w:rsidRPr="00FB5E2E">
        <w:rPr>
          <w:sz w:val="28"/>
          <w:szCs w:val="28"/>
        </w:rPr>
        <w:t xml:space="preserve">., «Транспортные услуги» -                </w:t>
      </w:r>
      <w:bookmarkStart w:id="2" w:name="_Hlk532051363"/>
      <w:r w:rsidRPr="00FB5E2E">
        <w:rPr>
          <w:sz w:val="28"/>
          <w:szCs w:val="28"/>
        </w:rPr>
        <w:t xml:space="preserve">6284,56 </w:t>
      </w:r>
      <w:proofErr w:type="spellStart"/>
      <w:r w:rsidRPr="00FB5E2E">
        <w:rPr>
          <w:sz w:val="28"/>
          <w:szCs w:val="28"/>
        </w:rPr>
        <w:t>тыс.руб</w:t>
      </w:r>
      <w:proofErr w:type="spellEnd"/>
      <w:r w:rsidRPr="00FB5E2E">
        <w:rPr>
          <w:sz w:val="28"/>
          <w:szCs w:val="28"/>
        </w:rPr>
        <w:t>.</w:t>
      </w:r>
      <w:bookmarkEnd w:id="2"/>
    </w:p>
    <w:p w14:paraId="492302D8" w14:textId="77777777" w:rsidR="00FB5E2E" w:rsidRPr="00FB5E2E" w:rsidRDefault="00FB5E2E" w:rsidP="00FB5E2E">
      <w:pPr>
        <w:ind w:firstLine="720"/>
        <w:jc w:val="both"/>
        <w:rPr>
          <w:sz w:val="28"/>
          <w:szCs w:val="28"/>
        </w:rPr>
      </w:pPr>
    </w:p>
    <w:p w14:paraId="5F30FDEC" w14:textId="77777777" w:rsidR="00FB5E2E" w:rsidRPr="00FB5E2E" w:rsidRDefault="00FB5E2E" w:rsidP="00FB5E2E">
      <w:pPr>
        <w:ind w:firstLine="720"/>
        <w:jc w:val="both"/>
        <w:rPr>
          <w:sz w:val="28"/>
          <w:szCs w:val="28"/>
        </w:rPr>
      </w:pPr>
      <w:r w:rsidRPr="00FB5E2E">
        <w:rPr>
          <w:sz w:val="28"/>
          <w:szCs w:val="28"/>
          <w:u w:val="single"/>
        </w:rPr>
        <w:t xml:space="preserve">По статье </w:t>
      </w:r>
      <w:r w:rsidRPr="00FB5E2E">
        <w:rPr>
          <w:i/>
          <w:sz w:val="28"/>
          <w:szCs w:val="28"/>
          <w:u w:val="single"/>
        </w:rPr>
        <w:t>«Цеховые расходы ремонтного персонала»</w:t>
      </w:r>
      <w:r w:rsidRPr="00FB5E2E">
        <w:rPr>
          <w:sz w:val="28"/>
          <w:szCs w:val="28"/>
        </w:rPr>
        <w:t>:</w:t>
      </w:r>
    </w:p>
    <w:p w14:paraId="758A1E53" w14:textId="77777777" w:rsidR="00FB5E2E" w:rsidRPr="00FB5E2E" w:rsidRDefault="00FB5E2E" w:rsidP="00FB5E2E">
      <w:pPr>
        <w:tabs>
          <w:tab w:val="left" w:pos="1134"/>
        </w:tabs>
        <w:ind w:firstLine="709"/>
        <w:jc w:val="both"/>
        <w:rPr>
          <w:sz w:val="28"/>
          <w:szCs w:val="28"/>
        </w:rPr>
      </w:pPr>
      <w:r w:rsidRPr="00FB5E2E">
        <w:rPr>
          <w:sz w:val="28"/>
          <w:szCs w:val="28"/>
        </w:rPr>
        <w:t>В данной статье предприятием заявлены прочие расходы на нужды ремонтного персонала (расходы на охрану труда).</w:t>
      </w:r>
    </w:p>
    <w:p w14:paraId="4EBA3CF4"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59C13E92" w14:textId="77777777" w:rsidR="00FB5E2E" w:rsidRPr="00FB5E2E" w:rsidRDefault="00FB5E2E" w:rsidP="00FB5E2E">
      <w:pPr>
        <w:ind w:firstLine="720"/>
        <w:jc w:val="both"/>
        <w:rPr>
          <w:sz w:val="28"/>
          <w:szCs w:val="28"/>
        </w:rPr>
      </w:pPr>
      <w:r w:rsidRPr="00FB5E2E">
        <w:rPr>
          <w:sz w:val="28"/>
          <w:szCs w:val="28"/>
        </w:rPr>
        <w:t>- расчет затрат на охрану труда;</w:t>
      </w:r>
    </w:p>
    <w:p w14:paraId="658A5063" w14:textId="77777777" w:rsidR="00FB5E2E" w:rsidRPr="00FB5E2E" w:rsidRDefault="00FB5E2E" w:rsidP="00FB5E2E">
      <w:pPr>
        <w:ind w:firstLine="720"/>
        <w:jc w:val="both"/>
        <w:rPr>
          <w:sz w:val="28"/>
          <w:szCs w:val="28"/>
        </w:rPr>
      </w:pPr>
      <w:r w:rsidRPr="00FB5E2E">
        <w:rPr>
          <w:sz w:val="28"/>
          <w:szCs w:val="28"/>
        </w:rPr>
        <w:t>- сводная ведомость для формирования тарифов в 2020 г. по затратам охраны труда МКП «ВКХ».</w:t>
      </w:r>
    </w:p>
    <w:p w14:paraId="063ACEA5" w14:textId="77777777" w:rsidR="00FB5E2E" w:rsidRPr="00FB5E2E" w:rsidRDefault="00FB5E2E" w:rsidP="00FB5E2E">
      <w:pPr>
        <w:ind w:firstLine="720"/>
        <w:jc w:val="both"/>
        <w:rPr>
          <w:b/>
          <w:sz w:val="28"/>
          <w:szCs w:val="28"/>
          <w:u w:val="single"/>
        </w:rPr>
      </w:pPr>
      <w:r w:rsidRPr="00FB5E2E">
        <w:rPr>
          <w:b/>
          <w:sz w:val="28"/>
          <w:szCs w:val="28"/>
          <w:u w:val="single"/>
        </w:rPr>
        <w:t>Необходимо отметить следующие моменты:</w:t>
      </w:r>
    </w:p>
    <w:p w14:paraId="191639E7"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охрану труда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04B821F9"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поставку материалов по охране труда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«о» п. 17 Правил.</w:t>
      </w:r>
    </w:p>
    <w:p w14:paraId="26FBF2C6"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w:t>
      </w:r>
    </w:p>
    <w:p w14:paraId="2A9D5AF1"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фактического уровня затрат 9 месяцев 2019 предприятием в материалах тарифного дела </w:t>
      </w:r>
      <w:r w:rsidRPr="00FB5E2E">
        <w:rPr>
          <w:sz w:val="28"/>
          <w:szCs w:val="28"/>
          <w:u w:val="single"/>
        </w:rPr>
        <w:t>не представлено</w:t>
      </w:r>
      <w:r w:rsidRPr="00FB5E2E">
        <w:rPr>
          <w:sz w:val="28"/>
          <w:szCs w:val="28"/>
        </w:rPr>
        <w:t>.</w:t>
      </w:r>
    </w:p>
    <w:p w14:paraId="71B68E30"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расходы по статье приняты регулятором в размере </w:t>
      </w:r>
      <w:r w:rsidRPr="00FB5E2E">
        <w:rPr>
          <w:b/>
          <w:i/>
          <w:sz w:val="28"/>
          <w:szCs w:val="28"/>
        </w:rPr>
        <w:t>82,47</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исходя из фактического уровня затрат 9 месяцев 2019 в пересчете на год </w:t>
      </w:r>
      <w:r w:rsidRPr="00FB5E2E">
        <w:rPr>
          <w:color w:val="000000"/>
          <w:sz w:val="28"/>
          <w:szCs w:val="28"/>
        </w:rPr>
        <w:t>с применением ИПЦ Минэкономразвития России 103% на 2020 год</w:t>
      </w:r>
      <w:r w:rsidRPr="00FB5E2E">
        <w:rPr>
          <w:sz w:val="28"/>
          <w:szCs w:val="28"/>
        </w:rPr>
        <w:t>.</w:t>
      </w:r>
    </w:p>
    <w:p w14:paraId="0379C1F3" w14:textId="77777777" w:rsidR="00FB5E2E" w:rsidRPr="00FB5E2E" w:rsidRDefault="00FB5E2E" w:rsidP="00FB5E2E">
      <w:pPr>
        <w:tabs>
          <w:tab w:val="left" w:pos="1134"/>
        </w:tabs>
        <w:ind w:firstLine="709"/>
        <w:jc w:val="both"/>
        <w:rPr>
          <w:sz w:val="28"/>
          <w:szCs w:val="28"/>
        </w:rPr>
      </w:pPr>
    </w:p>
    <w:p w14:paraId="71123A27" w14:textId="77777777" w:rsidR="00FB5E2E" w:rsidRPr="00FB5E2E" w:rsidRDefault="00FB5E2E" w:rsidP="00FB5E2E">
      <w:pPr>
        <w:ind w:firstLine="720"/>
        <w:jc w:val="both"/>
        <w:rPr>
          <w:sz w:val="28"/>
          <w:szCs w:val="28"/>
        </w:rPr>
      </w:pPr>
      <w:r w:rsidRPr="00FB5E2E">
        <w:rPr>
          <w:sz w:val="28"/>
          <w:szCs w:val="28"/>
          <w:u w:val="single"/>
        </w:rPr>
        <w:t xml:space="preserve">По статье </w:t>
      </w:r>
      <w:r w:rsidRPr="00FB5E2E">
        <w:rPr>
          <w:i/>
          <w:sz w:val="28"/>
          <w:szCs w:val="28"/>
          <w:u w:val="single"/>
        </w:rPr>
        <w:t>«Транспортные услуги»</w:t>
      </w:r>
      <w:r w:rsidRPr="00FB5E2E">
        <w:rPr>
          <w:sz w:val="28"/>
          <w:szCs w:val="28"/>
        </w:rPr>
        <w:t>:</w:t>
      </w:r>
    </w:p>
    <w:p w14:paraId="634DD0D1"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3B50DC6F" w14:textId="77777777" w:rsidR="00FB5E2E" w:rsidRPr="00FB5E2E" w:rsidRDefault="00FB5E2E" w:rsidP="00FB5E2E">
      <w:pPr>
        <w:ind w:firstLine="720"/>
        <w:jc w:val="both"/>
        <w:rPr>
          <w:sz w:val="28"/>
          <w:szCs w:val="28"/>
        </w:rPr>
      </w:pPr>
      <w:r w:rsidRPr="00FB5E2E">
        <w:rPr>
          <w:sz w:val="28"/>
          <w:szCs w:val="28"/>
        </w:rPr>
        <w:t xml:space="preserve"> - пояснительная записка к расчету затрат на автотранспорт;</w:t>
      </w:r>
    </w:p>
    <w:p w14:paraId="2825677E" w14:textId="77777777" w:rsidR="00FB5E2E" w:rsidRPr="00FB5E2E" w:rsidRDefault="00FB5E2E" w:rsidP="00FB5E2E">
      <w:pPr>
        <w:ind w:firstLine="720"/>
        <w:jc w:val="both"/>
        <w:rPr>
          <w:sz w:val="28"/>
          <w:szCs w:val="28"/>
        </w:rPr>
      </w:pPr>
      <w:r w:rsidRPr="00FB5E2E">
        <w:rPr>
          <w:sz w:val="28"/>
          <w:szCs w:val="28"/>
        </w:rPr>
        <w:t>- расчет затрат на транспортные услуги (по форме предприятия);</w:t>
      </w:r>
    </w:p>
    <w:p w14:paraId="3E000618" w14:textId="77777777" w:rsidR="00FB5E2E" w:rsidRPr="00FB5E2E" w:rsidRDefault="00FB5E2E" w:rsidP="00FB5E2E">
      <w:pPr>
        <w:ind w:firstLine="720"/>
        <w:jc w:val="both"/>
        <w:rPr>
          <w:b/>
          <w:sz w:val="28"/>
          <w:szCs w:val="28"/>
          <w:u w:val="single"/>
        </w:rPr>
      </w:pPr>
      <w:r w:rsidRPr="00FB5E2E">
        <w:rPr>
          <w:sz w:val="28"/>
          <w:szCs w:val="28"/>
        </w:rPr>
        <w:t xml:space="preserve">- справочные расчеты потребности </w:t>
      </w:r>
      <w:proofErr w:type="spellStart"/>
      <w:proofErr w:type="gramStart"/>
      <w:r w:rsidRPr="00FB5E2E">
        <w:rPr>
          <w:sz w:val="28"/>
          <w:szCs w:val="28"/>
        </w:rPr>
        <w:t>спец.техники</w:t>
      </w:r>
      <w:proofErr w:type="spellEnd"/>
      <w:proofErr w:type="gramEnd"/>
      <w:r w:rsidRPr="00FB5E2E">
        <w:rPr>
          <w:sz w:val="28"/>
          <w:szCs w:val="28"/>
        </w:rPr>
        <w:t>.</w:t>
      </w:r>
      <w:r w:rsidRPr="00FB5E2E">
        <w:rPr>
          <w:b/>
          <w:sz w:val="28"/>
          <w:szCs w:val="28"/>
          <w:u w:val="single"/>
        </w:rPr>
        <w:t xml:space="preserve"> </w:t>
      </w:r>
    </w:p>
    <w:p w14:paraId="21F69ED6" w14:textId="77777777" w:rsidR="00FB5E2E" w:rsidRPr="00FB5E2E" w:rsidRDefault="00FB5E2E" w:rsidP="00FB5E2E">
      <w:pPr>
        <w:ind w:firstLine="720"/>
        <w:jc w:val="both"/>
        <w:rPr>
          <w:sz w:val="28"/>
          <w:szCs w:val="28"/>
        </w:rPr>
      </w:pPr>
      <w:r w:rsidRPr="00FB5E2E">
        <w:rPr>
          <w:sz w:val="28"/>
          <w:szCs w:val="28"/>
        </w:rPr>
        <w:t>Дополнительно по письменному запросу регулятора предприятием представлен договор на оказание транспортных услуг от 01.05.2019 № 89, заключенный с ООО «</w:t>
      </w:r>
      <w:proofErr w:type="spellStart"/>
      <w:r w:rsidRPr="00FB5E2E">
        <w:rPr>
          <w:sz w:val="28"/>
          <w:szCs w:val="28"/>
        </w:rPr>
        <w:t>КузбассАвто</w:t>
      </w:r>
      <w:proofErr w:type="spellEnd"/>
      <w:r w:rsidRPr="00FB5E2E">
        <w:rPr>
          <w:sz w:val="28"/>
          <w:szCs w:val="28"/>
        </w:rPr>
        <w:t>», со сроком действия до 31.05.2019г. (что не соответствует сроку действия заявленных тарифов). Расчет стоимости машино-часа к данному договору отсутствует.</w:t>
      </w:r>
    </w:p>
    <w:p w14:paraId="0D384299"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425FACAB"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6B6FE1BA"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3E3392F5"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w:t>
      </w:r>
    </w:p>
    <w:p w14:paraId="5B999A8B"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фактического уровня затрат 9 месяцев 2019 предприятием в материалах тарифного дела </w:t>
      </w:r>
      <w:r w:rsidRPr="00FB5E2E">
        <w:rPr>
          <w:sz w:val="28"/>
          <w:szCs w:val="28"/>
          <w:u w:val="single"/>
        </w:rPr>
        <w:t>не представлено</w:t>
      </w:r>
      <w:r w:rsidRPr="00FB5E2E">
        <w:rPr>
          <w:sz w:val="28"/>
          <w:szCs w:val="28"/>
        </w:rPr>
        <w:t>.</w:t>
      </w:r>
    </w:p>
    <w:p w14:paraId="2ECAA2A9"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расходы по статье приняты регулятором в размере </w:t>
      </w:r>
      <w:r w:rsidRPr="00FB5E2E">
        <w:rPr>
          <w:b/>
          <w:i/>
          <w:sz w:val="28"/>
          <w:szCs w:val="28"/>
        </w:rPr>
        <w:t>529,76</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исходя из фактического уровня затрат 9 месяцев 2019 в пересчете на год </w:t>
      </w:r>
      <w:r w:rsidRPr="00FB5E2E">
        <w:rPr>
          <w:color w:val="000000"/>
          <w:sz w:val="28"/>
          <w:szCs w:val="28"/>
        </w:rPr>
        <w:t>с применением ИПЦ Минэкономразвития России 103% на 2020 год</w:t>
      </w:r>
      <w:r w:rsidRPr="00FB5E2E">
        <w:rPr>
          <w:sz w:val="28"/>
          <w:szCs w:val="28"/>
        </w:rPr>
        <w:t>.</w:t>
      </w:r>
    </w:p>
    <w:p w14:paraId="2ECEF0E8" w14:textId="77777777" w:rsidR="00FB5E2E" w:rsidRPr="00FB5E2E" w:rsidRDefault="00FB5E2E" w:rsidP="00FB5E2E">
      <w:pPr>
        <w:tabs>
          <w:tab w:val="left" w:pos="1134"/>
        </w:tabs>
        <w:ind w:firstLine="709"/>
        <w:jc w:val="both"/>
        <w:rPr>
          <w:sz w:val="28"/>
          <w:szCs w:val="28"/>
        </w:rPr>
      </w:pPr>
    </w:p>
    <w:p w14:paraId="53FCC102" w14:textId="77777777" w:rsidR="00FB5E2E" w:rsidRPr="00FB5E2E" w:rsidRDefault="00FB5E2E" w:rsidP="00FB5E2E">
      <w:pPr>
        <w:tabs>
          <w:tab w:val="left" w:pos="1134"/>
        </w:tabs>
        <w:ind w:firstLine="709"/>
        <w:jc w:val="both"/>
        <w:rPr>
          <w:sz w:val="28"/>
          <w:szCs w:val="28"/>
        </w:rPr>
      </w:pPr>
      <w:r w:rsidRPr="00FB5E2E">
        <w:rPr>
          <w:sz w:val="28"/>
          <w:szCs w:val="28"/>
        </w:rPr>
        <w:t xml:space="preserve">Общая сумма расходов по статье принята в размере </w:t>
      </w:r>
      <w:r w:rsidRPr="00FB5E2E">
        <w:rPr>
          <w:b/>
          <w:i/>
          <w:sz w:val="28"/>
          <w:szCs w:val="28"/>
        </w:rPr>
        <w:t>612,23</w:t>
      </w:r>
      <w:r w:rsidRPr="00FB5E2E">
        <w:rPr>
          <w:sz w:val="28"/>
          <w:szCs w:val="28"/>
        </w:rPr>
        <w:t xml:space="preserve"> </w:t>
      </w:r>
      <w:proofErr w:type="spellStart"/>
      <w:r w:rsidRPr="00FB5E2E">
        <w:rPr>
          <w:sz w:val="28"/>
          <w:szCs w:val="28"/>
        </w:rPr>
        <w:t>тыс.руб</w:t>
      </w:r>
      <w:proofErr w:type="spellEnd"/>
      <w:r w:rsidRPr="00FB5E2E">
        <w:rPr>
          <w:sz w:val="28"/>
          <w:szCs w:val="28"/>
        </w:rPr>
        <w:t>. по периодам календарной разбивки:</w:t>
      </w:r>
    </w:p>
    <w:p w14:paraId="22854391"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41,24 </w:t>
      </w:r>
      <w:r w:rsidRPr="00FB5E2E">
        <w:rPr>
          <w:sz w:val="28"/>
          <w:szCs w:val="28"/>
        </w:rPr>
        <w:t>тыс. руб.;</w:t>
      </w:r>
    </w:p>
    <w:p w14:paraId="6D7DE358"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571,00 </w:t>
      </w:r>
      <w:r w:rsidRPr="00FB5E2E">
        <w:rPr>
          <w:sz w:val="28"/>
          <w:szCs w:val="28"/>
        </w:rPr>
        <w:t>тыс. руб.</w:t>
      </w:r>
    </w:p>
    <w:p w14:paraId="1187A6BA" w14:textId="77777777" w:rsidR="00FB5E2E" w:rsidRPr="00FB5E2E" w:rsidRDefault="00FB5E2E" w:rsidP="00FB5E2E">
      <w:pPr>
        <w:tabs>
          <w:tab w:val="left" w:pos="1134"/>
        </w:tabs>
        <w:jc w:val="center"/>
        <w:rPr>
          <w:b/>
          <w:sz w:val="32"/>
          <w:szCs w:val="32"/>
          <w:u w:val="single"/>
        </w:rPr>
      </w:pPr>
    </w:p>
    <w:p w14:paraId="1C13D582" w14:textId="77777777" w:rsidR="00FB5E2E" w:rsidRPr="00FB5E2E" w:rsidRDefault="00FB5E2E" w:rsidP="00FB5E2E">
      <w:pPr>
        <w:tabs>
          <w:tab w:val="left" w:pos="1134"/>
        </w:tabs>
        <w:jc w:val="center"/>
        <w:rPr>
          <w:b/>
          <w:sz w:val="32"/>
          <w:szCs w:val="32"/>
          <w:u w:val="single"/>
        </w:rPr>
      </w:pPr>
      <w:r w:rsidRPr="00FB5E2E">
        <w:rPr>
          <w:b/>
          <w:sz w:val="32"/>
          <w:szCs w:val="32"/>
          <w:u w:val="single"/>
        </w:rPr>
        <w:t>«Административные расходы»</w:t>
      </w:r>
    </w:p>
    <w:p w14:paraId="3FF2AEF3" w14:textId="77777777" w:rsidR="00FB5E2E" w:rsidRPr="00FB5E2E" w:rsidRDefault="00FB5E2E" w:rsidP="00FB5E2E">
      <w:pPr>
        <w:tabs>
          <w:tab w:val="left" w:pos="1134"/>
        </w:tabs>
        <w:jc w:val="both"/>
        <w:rPr>
          <w:szCs w:val="28"/>
        </w:rPr>
      </w:pPr>
    </w:p>
    <w:p w14:paraId="5C2E6822" w14:textId="77777777" w:rsidR="00FB5E2E" w:rsidRPr="00FB5E2E" w:rsidRDefault="00FB5E2E" w:rsidP="00FB5E2E">
      <w:pPr>
        <w:tabs>
          <w:tab w:val="left" w:pos="1134"/>
        </w:tabs>
        <w:jc w:val="center"/>
        <w:rPr>
          <w:b/>
          <w:sz w:val="32"/>
          <w:szCs w:val="32"/>
          <w:u w:val="single"/>
        </w:rPr>
      </w:pPr>
      <w:r w:rsidRPr="00FB5E2E">
        <w:rPr>
          <w:b/>
          <w:sz w:val="32"/>
          <w:szCs w:val="32"/>
          <w:u w:val="single"/>
        </w:rPr>
        <w:t>«Заработная плата административно-управленческого персонала»</w:t>
      </w:r>
    </w:p>
    <w:p w14:paraId="7B5DC19B" w14:textId="77777777" w:rsidR="00FB5E2E" w:rsidRPr="00FB5E2E" w:rsidRDefault="00FB5E2E" w:rsidP="00FB5E2E">
      <w:pPr>
        <w:tabs>
          <w:tab w:val="left" w:pos="1134"/>
        </w:tabs>
        <w:jc w:val="center"/>
        <w:rPr>
          <w:sz w:val="12"/>
          <w:szCs w:val="16"/>
        </w:rPr>
      </w:pPr>
    </w:p>
    <w:p w14:paraId="56D94EAB"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69ABDD98"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4282,39 </w:t>
      </w:r>
      <w:r w:rsidRPr="00FB5E2E">
        <w:rPr>
          <w:sz w:val="28"/>
          <w:szCs w:val="28"/>
        </w:rPr>
        <w:t xml:space="preserve">тыс. руб. при численности </w:t>
      </w:r>
      <w:r w:rsidRPr="00FB5E2E">
        <w:rPr>
          <w:b/>
          <w:i/>
          <w:sz w:val="28"/>
          <w:szCs w:val="28"/>
        </w:rPr>
        <w:t xml:space="preserve">10,17 </w:t>
      </w:r>
      <w:r w:rsidRPr="00FB5E2E">
        <w:rPr>
          <w:sz w:val="28"/>
          <w:szCs w:val="28"/>
        </w:rPr>
        <w:t xml:space="preserve">человек и среднемесячной заработной плате </w:t>
      </w:r>
      <w:r w:rsidRPr="00FB5E2E">
        <w:rPr>
          <w:b/>
          <w:i/>
          <w:sz w:val="28"/>
          <w:szCs w:val="28"/>
        </w:rPr>
        <w:t xml:space="preserve">35090,05 </w:t>
      </w:r>
      <w:r w:rsidRPr="00FB5E2E">
        <w:rPr>
          <w:sz w:val="28"/>
          <w:szCs w:val="28"/>
        </w:rPr>
        <w:t>руб./чел./мес.</w:t>
      </w:r>
    </w:p>
    <w:p w14:paraId="01610A82" w14:textId="77777777" w:rsidR="00FB5E2E" w:rsidRPr="00FB5E2E" w:rsidRDefault="00FB5E2E" w:rsidP="00FB5E2E">
      <w:pPr>
        <w:tabs>
          <w:tab w:val="left" w:pos="1134"/>
        </w:tabs>
        <w:ind w:firstLine="709"/>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02DCBB21" w14:textId="77777777" w:rsidR="00FB5E2E" w:rsidRPr="00FB5E2E" w:rsidRDefault="00FB5E2E" w:rsidP="00FB5E2E">
      <w:pPr>
        <w:tabs>
          <w:tab w:val="left" w:pos="1134"/>
        </w:tabs>
        <w:ind w:firstLine="709"/>
        <w:jc w:val="both"/>
        <w:rPr>
          <w:sz w:val="28"/>
          <w:szCs w:val="28"/>
        </w:rPr>
      </w:pPr>
      <w:r w:rsidRPr="00FB5E2E">
        <w:rPr>
          <w:sz w:val="28"/>
          <w:szCs w:val="28"/>
        </w:rPr>
        <w:t>- расчет расходов на оплату труда;</w:t>
      </w:r>
    </w:p>
    <w:p w14:paraId="6903804F" w14:textId="77777777" w:rsidR="00FB5E2E" w:rsidRPr="00FB5E2E" w:rsidRDefault="00FB5E2E" w:rsidP="00FB5E2E">
      <w:pPr>
        <w:tabs>
          <w:tab w:val="left" w:pos="1134"/>
        </w:tabs>
        <w:ind w:firstLine="709"/>
        <w:jc w:val="both"/>
        <w:rPr>
          <w:sz w:val="28"/>
          <w:szCs w:val="28"/>
        </w:rPr>
      </w:pPr>
      <w:r w:rsidRPr="00FB5E2E">
        <w:rPr>
          <w:sz w:val="28"/>
          <w:szCs w:val="28"/>
        </w:rPr>
        <w:t>- свод по ФОТ и ЕСН;</w:t>
      </w:r>
    </w:p>
    <w:p w14:paraId="465E3931" w14:textId="77777777" w:rsidR="00FB5E2E" w:rsidRPr="00FB5E2E" w:rsidRDefault="00FB5E2E" w:rsidP="00FB5E2E">
      <w:pPr>
        <w:tabs>
          <w:tab w:val="left" w:pos="1134"/>
        </w:tabs>
        <w:ind w:firstLine="709"/>
        <w:jc w:val="both"/>
        <w:rPr>
          <w:sz w:val="28"/>
          <w:szCs w:val="28"/>
        </w:rPr>
      </w:pPr>
      <w:r w:rsidRPr="00FB5E2E">
        <w:rPr>
          <w:sz w:val="28"/>
          <w:szCs w:val="28"/>
        </w:rPr>
        <w:t>- действующее штатное расписание;</w:t>
      </w:r>
    </w:p>
    <w:p w14:paraId="27C4D9E7" w14:textId="77777777" w:rsidR="00FB5E2E" w:rsidRPr="00FB5E2E" w:rsidRDefault="00FB5E2E" w:rsidP="00FB5E2E">
      <w:pPr>
        <w:tabs>
          <w:tab w:val="left" w:pos="1134"/>
        </w:tabs>
        <w:ind w:firstLine="709"/>
        <w:jc w:val="both"/>
        <w:rPr>
          <w:sz w:val="28"/>
          <w:szCs w:val="28"/>
        </w:rPr>
      </w:pPr>
      <w:r w:rsidRPr="00FB5E2E">
        <w:rPr>
          <w:sz w:val="28"/>
          <w:szCs w:val="28"/>
        </w:rPr>
        <w:t>- положение об оплате труда;</w:t>
      </w:r>
    </w:p>
    <w:p w14:paraId="45E8493C" w14:textId="77777777" w:rsidR="00FB5E2E" w:rsidRPr="00FB5E2E" w:rsidRDefault="00FB5E2E" w:rsidP="00FB5E2E">
      <w:pPr>
        <w:tabs>
          <w:tab w:val="left" w:pos="1134"/>
        </w:tabs>
        <w:ind w:firstLine="709"/>
        <w:jc w:val="both"/>
        <w:rPr>
          <w:sz w:val="28"/>
          <w:szCs w:val="28"/>
        </w:rPr>
      </w:pPr>
      <w:r w:rsidRPr="00FB5E2E">
        <w:rPr>
          <w:sz w:val="28"/>
          <w:szCs w:val="28"/>
        </w:rPr>
        <w:t>- расчет нормативной численности и фонда оплаты труда на 2019 г. (2020-2022гг.);</w:t>
      </w:r>
    </w:p>
    <w:p w14:paraId="7B4E6639" w14:textId="77777777" w:rsidR="00FB5E2E" w:rsidRPr="00FB5E2E" w:rsidRDefault="00FB5E2E" w:rsidP="00FB5E2E">
      <w:pPr>
        <w:tabs>
          <w:tab w:val="left" w:pos="1134"/>
        </w:tabs>
        <w:ind w:firstLine="709"/>
        <w:jc w:val="both"/>
        <w:rPr>
          <w:sz w:val="28"/>
          <w:szCs w:val="28"/>
        </w:rPr>
      </w:pPr>
      <w:r w:rsidRPr="00FB5E2E">
        <w:rPr>
          <w:sz w:val="28"/>
          <w:szCs w:val="28"/>
        </w:rPr>
        <w:t>- отраслевое тарифное соглашение в ЖКХ Российской Федерации на 2017-2019 годы.</w:t>
      </w:r>
    </w:p>
    <w:p w14:paraId="09B49A56" w14:textId="77777777" w:rsidR="00FB5E2E" w:rsidRPr="00FB5E2E" w:rsidRDefault="00FB5E2E" w:rsidP="00FB5E2E">
      <w:pPr>
        <w:tabs>
          <w:tab w:val="left" w:pos="709"/>
        </w:tabs>
        <w:jc w:val="both"/>
        <w:rPr>
          <w:sz w:val="28"/>
          <w:szCs w:val="28"/>
        </w:rPr>
      </w:pPr>
      <w:r w:rsidRPr="00FB5E2E">
        <w:rPr>
          <w:sz w:val="28"/>
          <w:szCs w:val="28"/>
        </w:rPr>
        <w:tab/>
        <w:t xml:space="preserve">Расчет расходов на оплату труда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70919202" w14:textId="77777777" w:rsidR="00FB5E2E" w:rsidRPr="00FB5E2E" w:rsidRDefault="00FB5E2E" w:rsidP="00FB5E2E">
      <w:pPr>
        <w:tabs>
          <w:tab w:val="left" w:pos="709"/>
        </w:tabs>
        <w:jc w:val="both"/>
        <w:rPr>
          <w:sz w:val="28"/>
          <w:szCs w:val="28"/>
        </w:rPr>
      </w:pPr>
      <w:r w:rsidRPr="00FB5E2E">
        <w:rPr>
          <w:sz w:val="28"/>
          <w:szCs w:val="28"/>
        </w:rPr>
        <w:tab/>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 26).</w:t>
      </w:r>
    </w:p>
    <w:p w14:paraId="1B9B3C7B" w14:textId="77777777" w:rsidR="00FB5E2E" w:rsidRPr="00FB5E2E" w:rsidRDefault="00FB5E2E" w:rsidP="00FB5E2E">
      <w:pPr>
        <w:tabs>
          <w:tab w:val="left" w:pos="709"/>
        </w:tabs>
        <w:jc w:val="both"/>
        <w:rPr>
          <w:sz w:val="28"/>
          <w:szCs w:val="28"/>
        </w:rPr>
      </w:pPr>
      <w:r w:rsidRPr="00FB5E2E">
        <w:rPr>
          <w:sz w:val="28"/>
          <w:szCs w:val="28"/>
        </w:rPr>
        <w:tab/>
      </w:r>
    </w:p>
    <w:p w14:paraId="2D6C07F0" w14:textId="77777777" w:rsidR="00FB5E2E" w:rsidRPr="00FB5E2E" w:rsidRDefault="00FB5E2E" w:rsidP="00FB5E2E">
      <w:pPr>
        <w:tabs>
          <w:tab w:val="left" w:pos="709"/>
        </w:tabs>
        <w:jc w:val="both"/>
        <w:rPr>
          <w:sz w:val="28"/>
          <w:szCs w:val="28"/>
        </w:rPr>
      </w:pPr>
      <w:r w:rsidRPr="00FB5E2E">
        <w:rPr>
          <w:sz w:val="28"/>
          <w:szCs w:val="28"/>
        </w:rPr>
        <w:tab/>
        <w:t xml:space="preserve">Согласно п. 2.3. ОТС в ЖКХ РФ на 2017-2019 годы, утвержденного 8 декабря 2016 г., заработная плата работника, рассчитанная на основании минимальной месячной тарифной ставки рабочего первого разряда, </w:t>
      </w:r>
      <w:r w:rsidRPr="00FB5E2E">
        <w:rPr>
          <w:b/>
          <w:sz w:val="28"/>
          <w:szCs w:val="28"/>
          <w:u w:val="single"/>
        </w:rPr>
        <w:t>не может быть менее</w:t>
      </w:r>
      <w:r w:rsidRPr="00FB5E2E">
        <w:rPr>
          <w:sz w:val="28"/>
          <w:szCs w:val="28"/>
          <w:u w:val="single"/>
        </w:rPr>
        <w:t xml:space="preserve"> законодательно установленного</w:t>
      </w:r>
      <w:r w:rsidRPr="00FB5E2E">
        <w:rPr>
          <w:sz w:val="28"/>
          <w:szCs w:val="28"/>
        </w:rPr>
        <w:t xml:space="preserve"> в субъекте Российской Федерации </w:t>
      </w:r>
      <w:r w:rsidRPr="00FB5E2E">
        <w:rPr>
          <w:b/>
          <w:sz w:val="28"/>
          <w:szCs w:val="28"/>
          <w:u w:val="single"/>
        </w:rPr>
        <w:t>минимального размера оплаты труда</w:t>
      </w:r>
      <w:r w:rsidRPr="00FB5E2E">
        <w:rPr>
          <w:sz w:val="28"/>
          <w:szCs w:val="28"/>
        </w:rPr>
        <w:t xml:space="preserve"> и величины прожиточного минимума на душу населения, установленных законами субъектов Российской Федерации.</w:t>
      </w:r>
    </w:p>
    <w:p w14:paraId="24794015" w14:textId="77777777" w:rsidR="00FB5E2E" w:rsidRPr="00FB5E2E" w:rsidRDefault="00FB5E2E" w:rsidP="00FB5E2E">
      <w:pPr>
        <w:tabs>
          <w:tab w:val="left" w:pos="1134"/>
        </w:tabs>
        <w:ind w:firstLine="709"/>
        <w:jc w:val="both"/>
        <w:rPr>
          <w:sz w:val="28"/>
          <w:szCs w:val="28"/>
        </w:rPr>
      </w:pPr>
      <w:r w:rsidRPr="00FB5E2E">
        <w:rPr>
          <w:sz w:val="28"/>
          <w:szCs w:val="28"/>
        </w:rPr>
        <w:t xml:space="preserve">Федеральным законом от 28.12.2017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внесены изменения в </w:t>
      </w:r>
      <w:hyperlink r:id="rId27" w:history="1">
        <w:r w:rsidRPr="00FB5E2E">
          <w:rPr>
            <w:sz w:val="28"/>
            <w:szCs w:val="28"/>
          </w:rPr>
          <w:t>статью</w:t>
        </w:r>
      </w:hyperlink>
      <w:r w:rsidRPr="00FB5E2E">
        <w:rPr>
          <w:sz w:val="28"/>
          <w:szCs w:val="28"/>
        </w:rPr>
        <w:t xml:space="preserve"> 1 Федерального закона от 19.06.2000 № 82-ФЗ «О минимальном размере оплаты труда». Согласно новой редакции документа, </w:t>
      </w:r>
      <w:r w:rsidRPr="00FB5E2E">
        <w:rPr>
          <w:sz w:val="28"/>
          <w:szCs w:val="28"/>
          <w:u w:val="single"/>
        </w:rPr>
        <w:t>начиная с 1 января 2019 года минимальный размер оплаты труда устанавливается</w:t>
      </w:r>
      <w:r w:rsidRPr="00FB5E2E">
        <w:rPr>
          <w:sz w:val="28"/>
          <w:szCs w:val="28"/>
        </w:rPr>
        <w:t xml:space="preserve"> Федеральным законом </w:t>
      </w:r>
      <w:r w:rsidRPr="00FB5E2E">
        <w:rPr>
          <w:sz w:val="28"/>
          <w:szCs w:val="28"/>
          <w:u w:val="single"/>
        </w:rPr>
        <w:t>в размере величины прожиточного минимума трудоспособного населения</w:t>
      </w:r>
      <w:r w:rsidRPr="00FB5E2E">
        <w:rPr>
          <w:sz w:val="28"/>
          <w:szCs w:val="28"/>
        </w:rPr>
        <w:t xml:space="preserve"> в целом по Российской Федерации </w:t>
      </w:r>
      <w:r w:rsidRPr="00FB5E2E">
        <w:rPr>
          <w:sz w:val="28"/>
          <w:szCs w:val="28"/>
          <w:u w:val="single"/>
        </w:rPr>
        <w:t>за второй квартал предыдущего года</w:t>
      </w:r>
      <w:r w:rsidRPr="00FB5E2E">
        <w:rPr>
          <w:sz w:val="28"/>
          <w:szCs w:val="28"/>
        </w:rPr>
        <w:t>.</w:t>
      </w:r>
    </w:p>
    <w:p w14:paraId="5A9C1A74" w14:textId="77777777" w:rsidR="00FB5E2E" w:rsidRPr="00FB5E2E" w:rsidRDefault="00FB5E2E" w:rsidP="00FB5E2E">
      <w:pPr>
        <w:ind w:firstLine="709"/>
        <w:jc w:val="both"/>
        <w:rPr>
          <w:sz w:val="28"/>
          <w:szCs w:val="28"/>
        </w:rPr>
      </w:pPr>
      <w:r w:rsidRPr="00FB5E2E">
        <w:rPr>
          <w:sz w:val="28"/>
          <w:szCs w:val="28"/>
        </w:rPr>
        <w:t xml:space="preserve">Согласно Приказу № 561н, </w:t>
      </w:r>
      <w:r w:rsidRPr="00FB5E2E">
        <w:rPr>
          <w:sz w:val="28"/>
          <w:szCs w:val="28"/>
          <w:u w:val="single"/>
        </w:rPr>
        <w:t xml:space="preserve">величина прожиточного минимума в целом по Российской Федерации за II квартал 2019 года для трудоспособного населения установлена в размере </w:t>
      </w:r>
      <w:r w:rsidRPr="00FB5E2E">
        <w:rPr>
          <w:b/>
          <w:i/>
          <w:sz w:val="28"/>
          <w:szCs w:val="28"/>
          <w:u w:val="single"/>
        </w:rPr>
        <w:t>12130,00</w:t>
      </w:r>
      <w:r w:rsidRPr="00FB5E2E">
        <w:rPr>
          <w:sz w:val="28"/>
          <w:szCs w:val="28"/>
          <w:u w:val="single"/>
        </w:rPr>
        <w:t xml:space="preserve"> руб</w:t>
      </w:r>
      <w:r w:rsidRPr="00FB5E2E">
        <w:rPr>
          <w:i/>
          <w:sz w:val="28"/>
          <w:szCs w:val="28"/>
          <w:u w:val="single"/>
        </w:rPr>
        <w:t>.</w:t>
      </w:r>
      <w:r w:rsidRPr="00FB5E2E">
        <w:rPr>
          <w:i/>
          <w:sz w:val="28"/>
          <w:szCs w:val="28"/>
        </w:rPr>
        <w:t xml:space="preserve">  </w:t>
      </w:r>
      <w:r w:rsidRPr="00FB5E2E">
        <w:rPr>
          <w:sz w:val="28"/>
          <w:szCs w:val="28"/>
        </w:rPr>
        <w:t>Данный показатель с учетом районного коэффициента для Кемеровской области</w:t>
      </w:r>
      <w:r w:rsidRPr="00FB5E2E">
        <w:rPr>
          <w:i/>
          <w:sz w:val="28"/>
          <w:szCs w:val="28"/>
        </w:rPr>
        <w:t xml:space="preserve"> (</w:t>
      </w:r>
      <w:r w:rsidRPr="00FB5E2E">
        <w:rPr>
          <w:b/>
          <w:i/>
          <w:sz w:val="28"/>
          <w:szCs w:val="28"/>
        </w:rPr>
        <w:t>12130,00 * 1,30 =                      = 15769,00</w:t>
      </w:r>
      <w:r w:rsidRPr="00FB5E2E">
        <w:rPr>
          <w:sz w:val="28"/>
          <w:szCs w:val="28"/>
        </w:rPr>
        <w:t xml:space="preserve"> руб.).</w:t>
      </w:r>
    </w:p>
    <w:p w14:paraId="31AFB027" w14:textId="77777777" w:rsidR="00FB5E2E" w:rsidRPr="00FB5E2E" w:rsidRDefault="00FB5E2E" w:rsidP="00FB5E2E">
      <w:pPr>
        <w:tabs>
          <w:tab w:val="left" w:pos="1134"/>
        </w:tabs>
        <w:ind w:firstLine="709"/>
        <w:jc w:val="both"/>
        <w:rPr>
          <w:sz w:val="28"/>
          <w:szCs w:val="28"/>
        </w:rPr>
      </w:pPr>
      <w:r w:rsidRPr="00FB5E2E">
        <w:rPr>
          <w:sz w:val="28"/>
          <w:szCs w:val="28"/>
        </w:rPr>
        <w:t xml:space="preserve">Анализ представленного штатного расписания предприятия показал, что средняя заработная плата работников установлена </w:t>
      </w:r>
      <w:r w:rsidRPr="00FB5E2E">
        <w:rPr>
          <w:b/>
          <w:sz w:val="28"/>
          <w:szCs w:val="28"/>
          <w:u w:val="single"/>
        </w:rPr>
        <w:t>не ниже</w:t>
      </w:r>
      <w:r w:rsidRPr="00FB5E2E">
        <w:rPr>
          <w:sz w:val="28"/>
          <w:szCs w:val="28"/>
        </w:rPr>
        <w:t xml:space="preserve"> величины МРОТ и величины прожиточного минимума. В связи с чем, в основу расчета расходов на оплату труда регулятором было принято действующее штатное расписание.</w:t>
      </w:r>
    </w:p>
    <w:p w14:paraId="3C05A41B"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В соответствии с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премии за основные результаты производственно-хозяйственной (финансово-хозяйственной) деятельности -  в размере, установленном коллективным договором, локальным нормативным актом </w:t>
      </w:r>
      <w:r w:rsidRPr="00FB5E2E">
        <w:rPr>
          <w:b/>
          <w:sz w:val="28"/>
          <w:szCs w:val="28"/>
          <w:u w:val="single"/>
        </w:rPr>
        <w:t>в пределах 50%</w:t>
      </w:r>
      <w:r w:rsidRPr="00FB5E2E">
        <w:rPr>
          <w:sz w:val="28"/>
          <w:szCs w:val="28"/>
        </w:rPr>
        <w:t xml:space="preserve"> тарифной составляющей расходов (средств), направляемых на оплату труда.</w:t>
      </w:r>
    </w:p>
    <w:p w14:paraId="3F7574C7"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Размер премий, предусмотренный штатным расписанием организации, </w:t>
      </w:r>
      <w:r w:rsidRPr="00FB5E2E">
        <w:rPr>
          <w:sz w:val="28"/>
          <w:szCs w:val="28"/>
          <w:u w:val="single"/>
        </w:rPr>
        <w:t>превышает уровень</w:t>
      </w:r>
      <w:r w:rsidRPr="00FB5E2E">
        <w:rPr>
          <w:sz w:val="28"/>
          <w:szCs w:val="28"/>
        </w:rPr>
        <w:t xml:space="preserve">, допустимый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В связи с чем, при расчете расходов на оплату труда регулятором использовался процент премий в соответствии с </w:t>
      </w:r>
      <w:proofErr w:type="spellStart"/>
      <w:r w:rsidRPr="00FB5E2E">
        <w:rPr>
          <w:sz w:val="28"/>
          <w:szCs w:val="28"/>
        </w:rPr>
        <w:t>п.п</w:t>
      </w:r>
      <w:proofErr w:type="spellEnd"/>
      <w:r w:rsidRPr="00FB5E2E">
        <w:rPr>
          <w:sz w:val="28"/>
          <w:szCs w:val="28"/>
        </w:rPr>
        <w:t>. 2.8.2.4 ОТС в ЖКХ РФ на 2017-2019 годы, утвержденное 8 декабря 2016г. (50 %).</w:t>
      </w:r>
    </w:p>
    <w:p w14:paraId="180DCF63" w14:textId="77777777" w:rsidR="00FB5E2E" w:rsidRPr="00FB5E2E" w:rsidRDefault="00FB5E2E" w:rsidP="00FB5E2E">
      <w:pPr>
        <w:tabs>
          <w:tab w:val="left" w:pos="1134"/>
        </w:tabs>
        <w:ind w:firstLine="709"/>
        <w:jc w:val="both"/>
        <w:rPr>
          <w:color w:val="000000"/>
          <w:sz w:val="28"/>
          <w:szCs w:val="28"/>
        </w:rPr>
      </w:pPr>
      <w:r w:rsidRPr="00FB5E2E">
        <w:rPr>
          <w:sz w:val="28"/>
          <w:szCs w:val="28"/>
        </w:rPr>
        <w:t xml:space="preserve">На основании вышеизложенного, фонд оплаты труда административно-управленческого персонала (далее – АУП) </w:t>
      </w:r>
      <w:r w:rsidRPr="00FB5E2E">
        <w:rPr>
          <w:color w:val="000000"/>
          <w:sz w:val="28"/>
          <w:szCs w:val="28"/>
        </w:rPr>
        <w:t>был рассчитан регулятором по средней заработной плате 2019 года в соответствии с представленным действующим штатным расписанием (с учетом корректировки размера процента премий в целях соблюдения параметров ОТС</w:t>
      </w:r>
      <w:r w:rsidRPr="00FB5E2E">
        <w:rPr>
          <w:sz w:val="28"/>
          <w:szCs w:val="28"/>
        </w:rPr>
        <w:t xml:space="preserve"> в ЖКХ РФ на 2017-2019 годы, утвержденного 8 декабря 2016 г.</w:t>
      </w:r>
      <w:r w:rsidRPr="00FB5E2E">
        <w:rPr>
          <w:color w:val="000000"/>
          <w:sz w:val="28"/>
          <w:szCs w:val="28"/>
        </w:rPr>
        <w:t xml:space="preserve"> – 33095,60 руб./чел./мес.</w:t>
      </w:r>
      <w:r w:rsidRPr="00FB5E2E">
        <w:rPr>
          <w:sz w:val="28"/>
          <w:szCs w:val="28"/>
        </w:rPr>
        <w:t>)</w:t>
      </w:r>
      <w:r w:rsidRPr="00FB5E2E">
        <w:rPr>
          <w:color w:val="000000"/>
          <w:sz w:val="28"/>
          <w:szCs w:val="28"/>
        </w:rPr>
        <w:t xml:space="preserve"> с применением ИПЦ Минэкономразвития России 103% на 2020 год. </w:t>
      </w:r>
    </w:p>
    <w:p w14:paraId="64D9BB51" w14:textId="77777777" w:rsidR="00FB5E2E" w:rsidRPr="00FB5E2E" w:rsidRDefault="00FB5E2E" w:rsidP="00FB5E2E">
      <w:pPr>
        <w:tabs>
          <w:tab w:val="left" w:pos="1134"/>
        </w:tabs>
        <w:ind w:firstLine="709"/>
        <w:jc w:val="both"/>
        <w:rPr>
          <w:sz w:val="28"/>
          <w:szCs w:val="28"/>
        </w:rPr>
      </w:pPr>
    </w:p>
    <w:p w14:paraId="0FF3EEAA" w14:textId="77777777" w:rsidR="00FB5E2E" w:rsidRPr="00FB5E2E" w:rsidRDefault="00FB5E2E" w:rsidP="00FB5E2E">
      <w:pPr>
        <w:tabs>
          <w:tab w:val="left" w:pos="1134"/>
        </w:tabs>
        <w:ind w:firstLine="709"/>
        <w:jc w:val="both"/>
        <w:rPr>
          <w:sz w:val="28"/>
          <w:szCs w:val="28"/>
        </w:rPr>
      </w:pPr>
      <w:r w:rsidRPr="00FB5E2E">
        <w:rPr>
          <w:sz w:val="28"/>
          <w:szCs w:val="28"/>
        </w:rPr>
        <w:t xml:space="preserve">Численность АУП рассчитана регулятором, исходя из </w:t>
      </w:r>
      <w:r w:rsidRPr="00FB5E2E">
        <w:rPr>
          <w:sz w:val="28"/>
          <w:szCs w:val="28"/>
          <w:u w:val="single"/>
        </w:rPr>
        <w:t>нормативной численности</w:t>
      </w:r>
      <w:r w:rsidRPr="00FB5E2E">
        <w:rPr>
          <w:sz w:val="28"/>
          <w:szCs w:val="28"/>
        </w:rPr>
        <w:t xml:space="preserve"> в соответствии с Приказом Госстроя РФ № 66.</w:t>
      </w:r>
    </w:p>
    <w:p w14:paraId="1C17BA3D" w14:textId="77777777" w:rsidR="00FB5E2E" w:rsidRPr="00FB5E2E" w:rsidRDefault="00FB5E2E" w:rsidP="00FB5E2E">
      <w:pPr>
        <w:tabs>
          <w:tab w:val="left" w:pos="1134"/>
        </w:tabs>
        <w:ind w:firstLine="709"/>
        <w:jc w:val="both"/>
        <w:rPr>
          <w:sz w:val="28"/>
          <w:szCs w:val="28"/>
        </w:rPr>
      </w:pPr>
      <w:r w:rsidRPr="00FB5E2E">
        <w:rPr>
          <w:sz w:val="28"/>
          <w:szCs w:val="28"/>
        </w:rPr>
        <w:t xml:space="preserve">Согласно Приказу Госстроя № 66 при общей численности работников организации (без учета АУП) до 100 человек, максимальное количество работников аппарата управления должно составлять 23 человека (без учета специалистов по охране труда, численность которых определяется расчетным способом). По штатному расписанию МКП НГО «ВКХ» общее количество работников организации (без учета АУП) составляет 45 человек, то есть общая численность АУП на это количество сотрудников будет составлять 10,85 человек (без учета абонентского отдела, с учетом 0,50 человека – ставка специалиста по охране труда по штатному расписанию предприятия, значение которой отсутствует в Приказе Госстроя № 66): </w:t>
      </w:r>
    </w:p>
    <w:p w14:paraId="55507EC4" w14:textId="77777777" w:rsidR="00FB5E2E" w:rsidRPr="00FB5E2E" w:rsidRDefault="00FB5E2E" w:rsidP="00FB5E2E">
      <w:pPr>
        <w:tabs>
          <w:tab w:val="left" w:pos="1134"/>
        </w:tabs>
        <w:ind w:firstLine="709"/>
        <w:jc w:val="both"/>
        <w:rPr>
          <w:i/>
          <w:sz w:val="28"/>
          <w:szCs w:val="28"/>
        </w:rPr>
      </w:pPr>
      <w:r w:rsidRPr="00FB5E2E">
        <w:rPr>
          <w:i/>
          <w:sz w:val="28"/>
          <w:szCs w:val="28"/>
        </w:rPr>
        <w:t>23 / 100 * 45 + 0,50 = 10,85 чел.</w:t>
      </w:r>
    </w:p>
    <w:p w14:paraId="0C1BFF6C" w14:textId="77777777" w:rsidR="00FB5E2E" w:rsidRPr="00FB5E2E" w:rsidRDefault="00FB5E2E" w:rsidP="00FB5E2E">
      <w:pPr>
        <w:tabs>
          <w:tab w:val="left" w:pos="1134"/>
        </w:tabs>
        <w:ind w:firstLine="709"/>
        <w:jc w:val="both"/>
        <w:rPr>
          <w:sz w:val="28"/>
          <w:szCs w:val="28"/>
        </w:rPr>
      </w:pPr>
      <w:r w:rsidRPr="00FB5E2E">
        <w:rPr>
          <w:sz w:val="28"/>
          <w:szCs w:val="28"/>
        </w:rPr>
        <w:t xml:space="preserve">Численность АУП принята в доле на холодное водоснабжение (67,81% по предложению предприятия пропорционально выручке от реализации) в размере 10,85 * 67,81% = </w:t>
      </w:r>
      <w:r w:rsidRPr="00FB5E2E">
        <w:rPr>
          <w:b/>
          <w:i/>
          <w:sz w:val="28"/>
          <w:szCs w:val="28"/>
        </w:rPr>
        <w:t>7,36</w:t>
      </w:r>
      <w:r w:rsidRPr="00FB5E2E">
        <w:rPr>
          <w:b/>
          <w:sz w:val="28"/>
          <w:szCs w:val="28"/>
        </w:rPr>
        <w:t xml:space="preserve"> </w:t>
      </w:r>
      <w:r w:rsidRPr="00FB5E2E">
        <w:rPr>
          <w:sz w:val="28"/>
          <w:szCs w:val="28"/>
        </w:rPr>
        <w:t>человека.</w:t>
      </w:r>
    </w:p>
    <w:p w14:paraId="29227A06" w14:textId="77777777" w:rsidR="00FB5E2E" w:rsidRPr="00FB5E2E" w:rsidRDefault="00FB5E2E" w:rsidP="00FB5E2E">
      <w:pPr>
        <w:tabs>
          <w:tab w:val="left" w:pos="1134"/>
        </w:tabs>
        <w:ind w:firstLine="709"/>
        <w:jc w:val="both"/>
        <w:rPr>
          <w:sz w:val="28"/>
          <w:szCs w:val="28"/>
        </w:rPr>
      </w:pPr>
      <w:r w:rsidRPr="00FB5E2E">
        <w:rPr>
          <w:sz w:val="28"/>
          <w:szCs w:val="28"/>
        </w:rPr>
        <w:t xml:space="preserve">Кроме того, в связи с тем, что абонентский отдел в составе численности АУП занимается начислением платежей только в отношении прочих потребителей (юридических лиц в количестве 51 ед.), дополнительно регулятором учтена численность сотрудников абонентского отдела, исходя из норматива по Приказу Госстроя № 66 (3 человека на 1000 абонентов) и количества обслуживаемых лицевых счетов (51 ед.) </w:t>
      </w:r>
    </w:p>
    <w:p w14:paraId="2AAFFCF7" w14:textId="77777777" w:rsidR="00FB5E2E" w:rsidRPr="00FB5E2E" w:rsidRDefault="00FB5E2E" w:rsidP="00FB5E2E">
      <w:pPr>
        <w:tabs>
          <w:tab w:val="left" w:pos="1134"/>
        </w:tabs>
        <w:ind w:firstLine="709"/>
        <w:jc w:val="both"/>
        <w:rPr>
          <w:i/>
          <w:sz w:val="16"/>
          <w:szCs w:val="28"/>
        </w:rPr>
      </w:pPr>
    </w:p>
    <w:p w14:paraId="3C885FD4" w14:textId="77777777" w:rsidR="00FB5E2E" w:rsidRPr="00FB5E2E" w:rsidRDefault="00FB5E2E" w:rsidP="00FB5E2E">
      <w:pPr>
        <w:tabs>
          <w:tab w:val="left" w:pos="1134"/>
        </w:tabs>
        <w:ind w:firstLine="709"/>
        <w:jc w:val="both"/>
        <w:rPr>
          <w:i/>
          <w:sz w:val="28"/>
          <w:szCs w:val="28"/>
        </w:rPr>
      </w:pPr>
      <w:r w:rsidRPr="00FB5E2E">
        <w:rPr>
          <w:i/>
          <w:sz w:val="28"/>
          <w:szCs w:val="28"/>
        </w:rPr>
        <w:t>3 / 1000 * 51 = 0,15 человека</w:t>
      </w:r>
    </w:p>
    <w:p w14:paraId="56D12886" w14:textId="77777777" w:rsidR="00FB5E2E" w:rsidRPr="00FB5E2E" w:rsidRDefault="00FB5E2E" w:rsidP="00FB5E2E">
      <w:pPr>
        <w:tabs>
          <w:tab w:val="left" w:pos="1134"/>
        </w:tabs>
        <w:ind w:firstLine="709"/>
        <w:jc w:val="both"/>
        <w:rPr>
          <w:sz w:val="16"/>
          <w:szCs w:val="28"/>
        </w:rPr>
      </w:pPr>
    </w:p>
    <w:p w14:paraId="310C74B9" w14:textId="77777777" w:rsidR="00FB5E2E" w:rsidRPr="00FB5E2E" w:rsidRDefault="00FB5E2E" w:rsidP="00FB5E2E">
      <w:pPr>
        <w:tabs>
          <w:tab w:val="left" w:pos="1134"/>
        </w:tabs>
        <w:ind w:firstLine="709"/>
        <w:jc w:val="both"/>
        <w:rPr>
          <w:sz w:val="28"/>
          <w:szCs w:val="28"/>
        </w:rPr>
      </w:pPr>
      <w:r w:rsidRPr="00FB5E2E">
        <w:rPr>
          <w:sz w:val="28"/>
          <w:szCs w:val="28"/>
        </w:rPr>
        <w:t>Общая численность АУП составила 7,51 человека.</w:t>
      </w:r>
    </w:p>
    <w:p w14:paraId="45E6A118" w14:textId="77777777" w:rsidR="00FB5E2E" w:rsidRPr="00FB5E2E" w:rsidRDefault="00FB5E2E" w:rsidP="00FB5E2E">
      <w:pPr>
        <w:tabs>
          <w:tab w:val="left" w:pos="1134"/>
        </w:tabs>
        <w:ind w:firstLine="709"/>
        <w:jc w:val="both"/>
        <w:rPr>
          <w:sz w:val="28"/>
          <w:szCs w:val="28"/>
        </w:rPr>
      </w:pPr>
      <w:r w:rsidRPr="00FB5E2E">
        <w:rPr>
          <w:sz w:val="28"/>
          <w:szCs w:val="28"/>
        </w:rPr>
        <w:t xml:space="preserve">Затраты по данной статье приняты в сумме </w:t>
      </w:r>
      <w:r w:rsidRPr="00FB5E2E">
        <w:rPr>
          <w:b/>
          <w:i/>
          <w:sz w:val="28"/>
          <w:szCs w:val="28"/>
        </w:rPr>
        <w:t>3072,05</w:t>
      </w:r>
      <w:r w:rsidRPr="00FB5E2E">
        <w:rPr>
          <w:sz w:val="28"/>
          <w:szCs w:val="28"/>
        </w:rPr>
        <w:t xml:space="preserve"> тыс. руб., в том числе с разбивкой по периодам:</w:t>
      </w:r>
    </w:p>
    <w:p w14:paraId="3BBEDEED"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1536,03 </w:t>
      </w:r>
      <w:r w:rsidRPr="00FB5E2E">
        <w:rPr>
          <w:sz w:val="28"/>
          <w:szCs w:val="28"/>
        </w:rPr>
        <w:t>тыс. руб.;</w:t>
      </w:r>
    </w:p>
    <w:p w14:paraId="247AEF55"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1536,03</w:t>
      </w:r>
      <w:r w:rsidRPr="00FB5E2E">
        <w:rPr>
          <w:sz w:val="28"/>
          <w:szCs w:val="28"/>
        </w:rPr>
        <w:t xml:space="preserve"> тыс. руб.</w:t>
      </w:r>
    </w:p>
    <w:p w14:paraId="1B3C636D" w14:textId="77777777" w:rsidR="00FB5E2E" w:rsidRPr="00FB5E2E" w:rsidRDefault="00FB5E2E" w:rsidP="00FB5E2E">
      <w:pPr>
        <w:tabs>
          <w:tab w:val="left" w:pos="1134"/>
        </w:tabs>
        <w:ind w:firstLine="709"/>
        <w:jc w:val="both"/>
        <w:rPr>
          <w:sz w:val="28"/>
          <w:szCs w:val="28"/>
        </w:rPr>
      </w:pPr>
      <w:r w:rsidRPr="00FB5E2E">
        <w:rPr>
          <w:sz w:val="28"/>
          <w:szCs w:val="28"/>
        </w:rPr>
        <w:t xml:space="preserve">Средняя заработная плата АУП составила </w:t>
      </w:r>
      <w:r w:rsidRPr="00FB5E2E">
        <w:rPr>
          <w:b/>
          <w:i/>
          <w:sz w:val="28"/>
          <w:szCs w:val="28"/>
        </w:rPr>
        <w:t xml:space="preserve">34088,47 </w:t>
      </w:r>
      <w:r w:rsidRPr="00FB5E2E">
        <w:rPr>
          <w:sz w:val="28"/>
          <w:szCs w:val="28"/>
        </w:rPr>
        <w:t xml:space="preserve">руб./чел./мес., численность </w:t>
      </w:r>
      <w:proofErr w:type="gramStart"/>
      <w:r w:rsidRPr="00FB5E2E">
        <w:rPr>
          <w:sz w:val="28"/>
          <w:szCs w:val="28"/>
        </w:rPr>
        <w:t xml:space="preserve">-  </w:t>
      </w:r>
      <w:r w:rsidRPr="00FB5E2E">
        <w:rPr>
          <w:b/>
          <w:i/>
          <w:sz w:val="28"/>
          <w:szCs w:val="28"/>
        </w:rPr>
        <w:t>7</w:t>
      </w:r>
      <w:proofErr w:type="gramEnd"/>
      <w:r w:rsidRPr="00FB5E2E">
        <w:rPr>
          <w:b/>
          <w:i/>
          <w:sz w:val="28"/>
          <w:szCs w:val="28"/>
        </w:rPr>
        <w:t>,51</w:t>
      </w:r>
      <w:r w:rsidRPr="00FB5E2E">
        <w:rPr>
          <w:sz w:val="28"/>
          <w:szCs w:val="28"/>
        </w:rPr>
        <w:t xml:space="preserve"> человека.</w:t>
      </w:r>
    </w:p>
    <w:p w14:paraId="76BF1460" w14:textId="77777777" w:rsidR="00FB5E2E" w:rsidRPr="00FB5E2E" w:rsidRDefault="00FB5E2E" w:rsidP="00FB5E2E">
      <w:pPr>
        <w:tabs>
          <w:tab w:val="left" w:pos="1134"/>
        </w:tabs>
        <w:ind w:firstLine="709"/>
        <w:jc w:val="both"/>
        <w:rPr>
          <w:color w:val="FF0000"/>
          <w:sz w:val="28"/>
          <w:szCs w:val="28"/>
        </w:rPr>
      </w:pPr>
    </w:p>
    <w:p w14:paraId="1B7DA788"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«Отчисления на социальные нужды от расходов на оплату труда АУП»</w:t>
      </w:r>
    </w:p>
    <w:p w14:paraId="3E90BB3D" w14:textId="77777777" w:rsidR="00FB5E2E" w:rsidRPr="00FB5E2E" w:rsidRDefault="00FB5E2E" w:rsidP="00FB5E2E">
      <w:pPr>
        <w:tabs>
          <w:tab w:val="left" w:pos="1134"/>
        </w:tabs>
        <w:ind w:left="709"/>
        <w:jc w:val="center"/>
        <w:rPr>
          <w:b/>
          <w:sz w:val="10"/>
          <w:szCs w:val="32"/>
          <w:u w:val="single"/>
        </w:rPr>
      </w:pPr>
    </w:p>
    <w:p w14:paraId="516BDACA"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31B56A19"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1293,28 </w:t>
      </w:r>
      <w:r w:rsidRPr="00FB5E2E">
        <w:rPr>
          <w:sz w:val="28"/>
          <w:szCs w:val="28"/>
        </w:rPr>
        <w:t>тыс. руб.</w:t>
      </w:r>
    </w:p>
    <w:p w14:paraId="17B41E72" w14:textId="77777777" w:rsidR="00FB5E2E" w:rsidRPr="00FB5E2E" w:rsidRDefault="00FB5E2E" w:rsidP="00FB5E2E">
      <w:pPr>
        <w:tabs>
          <w:tab w:val="left" w:pos="1134"/>
        </w:tabs>
        <w:ind w:firstLine="709"/>
        <w:jc w:val="both"/>
        <w:rPr>
          <w:color w:val="000000"/>
          <w:sz w:val="28"/>
          <w:szCs w:val="28"/>
        </w:rPr>
      </w:pPr>
      <w:r w:rsidRPr="00FB5E2E">
        <w:rPr>
          <w:sz w:val="28"/>
          <w:szCs w:val="28"/>
        </w:rPr>
        <w:t xml:space="preserve">Расходы по данной статье приняты в размере </w:t>
      </w:r>
      <w:r w:rsidRPr="00FB5E2E">
        <w:rPr>
          <w:b/>
          <w:i/>
          <w:sz w:val="28"/>
          <w:szCs w:val="28"/>
        </w:rPr>
        <w:t>927,76</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на основании </w:t>
      </w:r>
      <w:r w:rsidRPr="00FB5E2E">
        <w:rPr>
          <w:color w:val="000000"/>
          <w:sz w:val="28"/>
          <w:szCs w:val="28"/>
        </w:rPr>
        <w:t xml:space="preserve">ст. 425 Налогового кодекса РФ (часть </w:t>
      </w:r>
      <w:proofErr w:type="gramStart"/>
      <w:r w:rsidRPr="00FB5E2E">
        <w:rPr>
          <w:color w:val="000000"/>
          <w:sz w:val="28"/>
          <w:szCs w:val="28"/>
        </w:rPr>
        <w:t xml:space="preserve">вторая)   </w:t>
      </w:r>
      <w:proofErr w:type="gramEnd"/>
      <w:r w:rsidRPr="00FB5E2E">
        <w:rPr>
          <w:color w:val="000000"/>
          <w:sz w:val="28"/>
          <w:szCs w:val="28"/>
        </w:rPr>
        <w:t xml:space="preserve">                от 05.08.2000 № 117 – ФЗ (30%) с учетом изменений, вступающих в силу с 01.01.2019г., в том числе:</w:t>
      </w:r>
    </w:p>
    <w:p w14:paraId="7400BB53"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пенсионное страхование 22 %.</w:t>
      </w:r>
    </w:p>
    <w:p w14:paraId="5B1F5D08"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социальное страхование на случай временной нетрудоспособности 2,9 %.</w:t>
      </w:r>
    </w:p>
    <w:p w14:paraId="5D40DBBD" w14:textId="77777777" w:rsidR="00FB5E2E" w:rsidRPr="00FB5E2E" w:rsidRDefault="00FB5E2E" w:rsidP="00FB5E2E">
      <w:pPr>
        <w:widowControl w:val="0"/>
        <w:tabs>
          <w:tab w:val="left" w:pos="709"/>
        </w:tabs>
        <w:autoSpaceDE w:val="0"/>
        <w:autoSpaceDN w:val="0"/>
        <w:adjustRightInd w:val="0"/>
        <w:jc w:val="both"/>
        <w:rPr>
          <w:color w:val="000000"/>
          <w:sz w:val="28"/>
          <w:szCs w:val="28"/>
        </w:rPr>
      </w:pPr>
      <w:r w:rsidRPr="00FB5E2E">
        <w:rPr>
          <w:color w:val="000000"/>
          <w:sz w:val="28"/>
          <w:szCs w:val="28"/>
        </w:rPr>
        <w:tab/>
        <w:t>- на обязательное медицинское страхование 5,1 %.</w:t>
      </w:r>
    </w:p>
    <w:p w14:paraId="1C3AC7B7" w14:textId="77777777" w:rsidR="00FB5E2E" w:rsidRPr="00FB5E2E" w:rsidRDefault="00FB5E2E" w:rsidP="00FB5E2E">
      <w:pPr>
        <w:widowControl w:val="0"/>
        <w:tabs>
          <w:tab w:val="left" w:pos="709"/>
        </w:tabs>
        <w:autoSpaceDE w:val="0"/>
        <w:autoSpaceDN w:val="0"/>
        <w:adjustRightInd w:val="0"/>
        <w:jc w:val="both"/>
        <w:rPr>
          <w:color w:val="000000"/>
          <w:sz w:val="28"/>
          <w:szCs w:val="28"/>
        </w:rPr>
      </w:pPr>
      <w:r w:rsidRPr="00FB5E2E">
        <w:rPr>
          <w:color w:val="000000"/>
          <w:sz w:val="28"/>
          <w:szCs w:val="28"/>
        </w:rPr>
        <w:tab/>
        <w:t>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w:t>
      </w:r>
    </w:p>
    <w:p w14:paraId="160C7A18" w14:textId="77777777" w:rsidR="00FB5E2E" w:rsidRPr="00FB5E2E" w:rsidRDefault="00FB5E2E" w:rsidP="00FB5E2E">
      <w:pPr>
        <w:tabs>
          <w:tab w:val="left" w:pos="1134"/>
        </w:tabs>
        <w:ind w:firstLine="709"/>
        <w:jc w:val="both"/>
        <w:rPr>
          <w:sz w:val="28"/>
          <w:szCs w:val="28"/>
        </w:rPr>
      </w:pPr>
      <w:r w:rsidRPr="00FB5E2E">
        <w:rPr>
          <w:sz w:val="28"/>
          <w:szCs w:val="28"/>
        </w:rPr>
        <w:t xml:space="preserve">Общая сумма расходов по статье составила </w:t>
      </w:r>
      <w:r w:rsidRPr="00FB5E2E">
        <w:rPr>
          <w:b/>
          <w:i/>
          <w:sz w:val="28"/>
          <w:szCs w:val="28"/>
        </w:rPr>
        <w:t>927,76</w:t>
      </w:r>
      <w:r w:rsidRPr="00FB5E2E">
        <w:rPr>
          <w:sz w:val="28"/>
          <w:szCs w:val="28"/>
        </w:rPr>
        <w:t xml:space="preserve"> тыс. руб., в том числе с календарной разбивкой по периодам:</w:t>
      </w:r>
    </w:p>
    <w:p w14:paraId="77B4B08D"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0,00</w:t>
      </w:r>
      <w:r w:rsidRPr="00FB5E2E">
        <w:rPr>
          <w:sz w:val="28"/>
          <w:szCs w:val="28"/>
        </w:rPr>
        <w:t xml:space="preserve"> тыс. руб.;</w:t>
      </w:r>
    </w:p>
    <w:p w14:paraId="69E5F626"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927,76 </w:t>
      </w:r>
      <w:r w:rsidRPr="00FB5E2E">
        <w:rPr>
          <w:sz w:val="28"/>
          <w:szCs w:val="28"/>
        </w:rPr>
        <w:t>тыс. руб.</w:t>
      </w:r>
    </w:p>
    <w:p w14:paraId="3621036C" w14:textId="77777777" w:rsidR="00FB5E2E" w:rsidRPr="00FB5E2E" w:rsidRDefault="00FB5E2E" w:rsidP="00FB5E2E">
      <w:pPr>
        <w:tabs>
          <w:tab w:val="left" w:pos="1134"/>
        </w:tabs>
        <w:ind w:left="709"/>
        <w:jc w:val="center"/>
        <w:rPr>
          <w:b/>
          <w:sz w:val="28"/>
          <w:szCs w:val="32"/>
          <w:u w:val="single"/>
        </w:rPr>
      </w:pPr>
    </w:p>
    <w:p w14:paraId="2B8D0420"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«Прочие административные расходы»</w:t>
      </w:r>
    </w:p>
    <w:p w14:paraId="5BE41AD0" w14:textId="77777777" w:rsidR="00FB5E2E" w:rsidRPr="00FB5E2E" w:rsidRDefault="00FB5E2E" w:rsidP="00FB5E2E">
      <w:pPr>
        <w:tabs>
          <w:tab w:val="left" w:pos="1134"/>
        </w:tabs>
        <w:ind w:left="709"/>
        <w:jc w:val="center"/>
        <w:rPr>
          <w:b/>
          <w:sz w:val="18"/>
          <w:szCs w:val="32"/>
          <w:u w:val="single"/>
        </w:rPr>
      </w:pPr>
    </w:p>
    <w:p w14:paraId="58E57993"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7675D856"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3629,44 </w:t>
      </w:r>
      <w:r w:rsidRPr="00FB5E2E">
        <w:rPr>
          <w:sz w:val="28"/>
          <w:szCs w:val="28"/>
        </w:rPr>
        <w:t>тыс. руб., в том числе:</w:t>
      </w:r>
    </w:p>
    <w:p w14:paraId="21F95694"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«Прочие расходы»</w:t>
      </w:r>
      <w:r w:rsidRPr="00FB5E2E">
        <w:rPr>
          <w:sz w:val="28"/>
          <w:szCs w:val="28"/>
        </w:rPr>
        <w:t xml:space="preserve"> - </w:t>
      </w:r>
      <w:r w:rsidRPr="00FB5E2E">
        <w:rPr>
          <w:b/>
          <w:i/>
          <w:sz w:val="28"/>
          <w:szCs w:val="28"/>
        </w:rPr>
        <w:t>1150,88</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757B1EA4"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«Услуги по начислению и ведению лицевых счетов»</w:t>
      </w:r>
      <w:r w:rsidRPr="00FB5E2E">
        <w:rPr>
          <w:sz w:val="28"/>
          <w:szCs w:val="28"/>
        </w:rPr>
        <w:t xml:space="preserve"> - </w:t>
      </w:r>
      <w:r w:rsidRPr="00FB5E2E">
        <w:rPr>
          <w:b/>
          <w:i/>
          <w:sz w:val="28"/>
          <w:szCs w:val="28"/>
        </w:rPr>
        <w:t>719,51</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0F53603C"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«Охрана труда»</w:t>
      </w:r>
      <w:r w:rsidRPr="00FB5E2E">
        <w:rPr>
          <w:sz w:val="28"/>
          <w:szCs w:val="28"/>
        </w:rPr>
        <w:t xml:space="preserve"> - </w:t>
      </w:r>
      <w:r w:rsidRPr="00FB5E2E">
        <w:rPr>
          <w:b/>
          <w:i/>
          <w:sz w:val="28"/>
          <w:szCs w:val="28"/>
        </w:rPr>
        <w:t xml:space="preserve">153,45 </w:t>
      </w:r>
      <w:proofErr w:type="spellStart"/>
      <w:r w:rsidRPr="00FB5E2E">
        <w:rPr>
          <w:sz w:val="28"/>
          <w:szCs w:val="28"/>
        </w:rPr>
        <w:t>тыс.руб</w:t>
      </w:r>
      <w:proofErr w:type="spellEnd"/>
      <w:r w:rsidRPr="00FB5E2E">
        <w:rPr>
          <w:sz w:val="28"/>
          <w:szCs w:val="28"/>
        </w:rPr>
        <w:t xml:space="preserve">.; </w:t>
      </w:r>
    </w:p>
    <w:p w14:paraId="0C9F8B95"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«Независимая экспертиза тарифов»</w:t>
      </w:r>
      <w:r w:rsidRPr="00FB5E2E">
        <w:rPr>
          <w:sz w:val="28"/>
          <w:szCs w:val="28"/>
        </w:rPr>
        <w:t xml:space="preserve"> - </w:t>
      </w:r>
      <w:r w:rsidRPr="00FB5E2E">
        <w:rPr>
          <w:b/>
          <w:i/>
          <w:sz w:val="28"/>
          <w:szCs w:val="28"/>
        </w:rPr>
        <w:t>100,00</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5FBA85EE" w14:textId="77777777" w:rsidR="00FB5E2E" w:rsidRPr="00FB5E2E" w:rsidRDefault="00FB5E2E" w:rsidP="00FB5E2E">
      <w:pPr>
        <w:ind w:firstLine="720"/>
        <w:jc w:val="both"/>
        <w:rPr>
          <w:sz w:val="28"/>
          <w:szCs w:val="28"/>
        </w:rPr>
      </w:pPr>
      <w:r w:rsidRPr="00FB5E2E">
        <w:rPr>
          <w:sz w:val="28"/>
          <w:szCs w:val="28"/>
        </w:rPr>
        <w:t xml:space="preserve"> - </w:t>
      </w:r>
      <w:r w:rsidRPr="00FB5E2E">
        <w:rPr>
          <w:i/>
          <w:sz w:val="28"/>
          <w:szCs w:val="28"/>
          <w:u w:val="single"/>
        </w:rPr>
        <w:t>«Приобретение оргтехники, ПО и мебели»</w:t>
      </w:r>
      <w:r w:rsidRPr="00FB5E2E">
        <w:rPr>
          <w:sz w:val="28"/>
          <w:szCs w:val="28"/>
        </w:rPr>
        <w:t xml:space="preserve"> - </w:t>
      </w:r>
      <w:r w:rsidRPr="00FB5E2E">
        <w:rPr>
          <w:b/>
          <w:i/>
          <w:sz w:val="28"/>
          <w:szCs w:val="28"/>
        </w:rPr>
        <w:t>1505,61</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11B0DB26" w14:textId="77777777" w:rsidR="00FB5E2E" w:rsidRPr="00FB5E2E" w:rsidRDefault="00FB5E2E" w:rsidP="00FB5E2E">
      <w:pPr>
        <w:ind w:firstLine="720"/>
        <w:jc w:val="both"/>
        <w:rPr>
          <w:sz w:val="14"/>
          <w:szCs w:val="28"/>
        </w:rPr>
      </w:pPr>
    </w:p>
    <w:p w14:paraId="48D3F28F" w14:textId="77777777" w:rsidR="00FB5E2E" w:rsidRPr="00FB5E2E" w:rsidRDefault="00FB5E2E" w:rsidP="00FB5E2E">
      <w:pPr>
        <w:ind w:firstLine="720"/>
        <w:jc w:val="both"/>
        <w:rPr>
          <w:sz w:val="28"/>
          <w:szCs w:val="28"/>
        </w:rPr>
      </w:pPr>
      <w:r w:rsidRPr="00FB5E2E">
        <w:rPr>
          <w:sz w:val="28"/>
          <w:szCs w:val="28"/>
        </w:rPr>
        <w:t>Затраты по данной статье приняты регулятором на следующем уровне:</w:t>
      </w:r>
    </w:p>
    <w:p w14:paraId="060D22CE"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«Прочие расходы»</w:t>
      </w:r>
      <w:r w:rsidRPr="00FB5E2E">
        <w:rPr>
          <w:sz w:val="28"/>
          <w:szCs w:val="28"/>
        </w:rPr>
        <w:t xml:space="preserve"> - </w:t>
      </w:r>
      <w:r w:rsidRPr="00FB5E2E">
        <w:rPr>
          <w:b/>
          <w:i/>
          <w:sz w:val="28"/>
          <w:szCs w:val="28"/>
        </w:rPr>
        <w:t>184,99</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40FCFDEC"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«Услуги по начислению и ведению лицевых счетов»</w:t>
      </w:r>
      <w:r w:rsidRPr="00FB5E2E">
        <w:rPr>
          <w:sz w:val="28"/>
          <w:szCs w:val="28"/>
        </w:rPr>
        <w:t xml:space="preserve"> - </w:t>
      </w:r>
      <w:r w:rsidRPr="00FB5E2E">
        <w:rPr>
          <w:b/>
          <w:i/>
          <w:sz w:val="28"/>
          <w:szCs w:val="28"/>
        </w:rPr>
        <w:t>247,01</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44A60C58"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«Охрана труда»</w:t>
      </w:r>
      <w:r w:rsidRPr="00FB5E2E">
        <w:rPr>
          <w:sz w:val="28"/>
          <w:szCs w:val="28"/>
        </w:rPr>
        <w:t xml:space="preserve"> - </w:t>
      </w:r>
      <w:r w:rsidRPr="00FB5E2E">
        <w:rPr>
          <w:b/>
          <w:i/>
          <w:sz w:val="28"/>
          <w:szCs w:val="28"/>
        </w:rPr>
        <w:t xml:space="preserve">0,00 </w:t>
      </w:r>
      <w:proofErr w:type="spellStart"/>
      <w:r w:rsidRPr="00FB5E2E">
        <w:rPr>
          <w:sz w:val="28"/>
          <w:szCs w:val="28"/>
        </w:rPr>
        <w:t>тыс.руб</w:t>
      </w:r>
      <w:proofErr w:type="spellEnd"/>
      <w:r w:rsidRPr="00FB5E2E">
        <w:rPr>
          <w:sz w:val="28"/>
          <w:szCs w:val="28"/>
        </w:rPr>
        <w:t xml:space="preserve">.; </w:t>
      </w:r>
    </w:p>
    <w:p w14:paraId="31345BFE"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«Независимая экспертиза тарифов»</w:t>
      </w:r>
      <w:r w:rsidRPr="00FB5E2E">
        <w:rPr>
          <w:sz w:val="28"/>
          <w:szCs w:val="28"/>
        </w:rPr>
        <w:t xml:space="preserve"> -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40B9F8D0" w14:textId="77777777" w:rsidR="00FB5E2E" w:rsidRPr="00FB5E2E" w:rsidRDefault="00FB5E2E" w:rsidP="00FB5E2E">
      <w:pPr>
        <w:ind w:firstLine="720"/>
        <w:jc w:val="both"/>
        <w:rPr>
          <w:sz w:val="28"/>
          <w:szCs w:val="28"/>
        </w:rPr>
      </w:pPr>
      <w:r w:rsidRPr="00FB5E2E">
        <w:rPr>
          <w:sz w:val="28"/>
          <w:szCs w:val="28"/>
        </w:rPr>
        <w:t xml:space="preserve"> - </w:t>
      </w:r>
      <w:r w:rsidRPr="00FB5E2E">
        <w:rPr>
          <w:i/>
          <w:sz w:val="28"/>
          <w:szCs w:val="28"/>
          <w:u w:val="single"/>
        </w:rPr>
        <w:t>«Приобретение оргтехники, ПО и мебели»</w:t>
      </w:r>
      <w:r w:rsidRPr="00FB5E2E">
        <w:rPr>
          <w:sz w:val="28"/>
          <w:szCs w:val="28"/>
        </w:rPr>
        <w:t xml:space="preserve"> -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398B1FBA" w14:textId="77777777" w:rsidR="00FB5E2E" w:rsidRPr="00FB5E2E" w:rsidRDefault="00FB5E2E" w:rsidP="00FB5E2E">
      <w:pPr>
        <w:tabs>
          <w:tab w:val="left" w:pos="1134"/>
        </w:tabs>
        <w:ind w:firstLine="709"/>
        <w:jc w:val="both"/>
        <w:rPr>
          <w:sz w:val="28"/>
          <w:szCs w:val="28"/>
        </w:rPr>
      </w:pPr>
    </w:p>
    <w:p w14:paraId="294CE615" w14:textId="77777777" w:rsidR="00FB5E2E" w:rsidRPr="00FB5E2E" w:rsidRDefault="00FB5E2E" w:rsidP="00FB5E2E">
      <w:pPr>
        <w:ind w:firstLine="720"/>
        <w:jc w:val="both"/>
        <w:rPr>
          <w:sz w:val="28"/>
          <w:szCs w:val="28"/>
        </w:rPr>
      </w:pPr>
      <w:r w:rsidRPr="00FB5E2E">
        <w:rPr>
          <w:sz w:val="28"/>
          <w:szCs w:val="28"/>
        </w:rPr>
        <w:t xml:space="preserve">По статьям </w:t>
      </w:r>
      <w:r w:rsidRPr="00FB5E2E">
        <w:rPr>
          <w:i/>
          <w:sz w:val="28"/>
          <w:szCs w:val="28"/>
          <w:u w:val="single"/>
        </w:rPr>
        <w:t>«Охрана труда», «Приобретение оргтехники, ПО и мебели»</w:t>
      </w:r>
      <w:r w:rsidRPr="00FB5E2E">
        <w:rPr>
          <w:sz w:val="28"/>
          <w:szCs w:val="28"/>
        </w:rPr>
        <w:t>.</w:t>
      </w:r>
    </w:p>
    <w:p w14:paraId="0623805C"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1AFFFCE6" w14:textId="77777777" w:rsidR="00FB5E2E" w:rsidRPr="00FB5E2E" w:rsidRDefault="00FB5E2E" w:rsidP="00FB5E2E">
      <w:pPr>
        <w:ind w:firstLine="720"/>
        <w:jc w:val="both"/>
        <w:rPr>
          <w:sz w:val="28"/>
          <w:szCs w:val="28"/>
        </w:rPr>
      </w:pPr>
      <w:r w:rsidRPr="00FB5E2E">
        <w:rPr>
          <w:sz w:val="28"/>
          <w:szCs w:val="28"/>
        </w:rPr>
        <w:t xml:space="preserve"> - расчет затрат на 2020-2022гг. (по форме предприятия);</w:t>
      </w:r>
    </w:p>
    <w:p w14:paraId="6995D539" w14:textId="77777777" w:rsidR="00FB5E2E" w:rsidRPr="00FB5E2E" w:rsidRDefault="00FB5E2E" w:rsidP="00FB5E2E">
      <w:pPr>
        <w:ind w:firstLine="720"/>
        <w:jc w:val="both"/>
        <w:rPr>
          <w:sz w:val="28"/>
          <w:szCs w:val="28"/>
        </w:rPr>
      </w:pPr>
      <w:r w:rsidRPr="00FB5E2E">
        <w:rPr>
          <w:sz w:val="28"/>
          <w:szCs w:val="28"/>
        </w:rPr>
        <w:t>- сводная ведомость для формирования тарифов в 2020 г. по затратам охраны труда МКП «ВКХ»;</w:t>
      </w:r>
    </w:p>
    <w:p w14:paraId="3421EB76" w14:textId="77777777" w:rsidR="00FB5E2E" w:rsidRPr="00FB5E2E" w:rsidRDefault="00FB5E2E" w:rsidP="00FB5E2E">
      <w:pPr>
        <w:ind w:firstLine="720"/>
        <w:jc w:val="both"/>
        <w:rPr>
          <w:b/>
          <w:sz w:val="28"/>
          <w:szCs w:val="28"/>
          <w:u w:val="single"/>
        </w:rPr>
      </w:pPr>
      <w:r w:rsidRPr="00FB5E2E">
        <w:rPr>
          <w:sz w:val="28"/>
          <w:szCs w:val="28"/>
        </w:rPr>
        <w:t>- скриншоты сайтов из сети Интернет, содержащие стоимость офисной техники.</w:t>
      </w:r>
      <w:r w:rsidRPr="00FB5E2E">
        <w:rPr>
          <w:b/>
          <w:sz w:val="28"/>
          <w:szCs w:val="28"/>
          <w:u w:val="single"/>
        </w:rPr>
        <w:t xml:space="preserve"> </w:t>
      </w:r>
    </w:p>
    <w:p w14:paraId="1452DC18" w14:textId="77777777" w:rsidR="00FB5E2E" w:rsidRPr="00FB5E2E" w:rsidRDefault="00FB5E2E" w:rsidP="00FB5E2E">
      <w:pPr>
        <w:ind w:firstLine="720"/>
        <w:jc w:val="both"/>
        <w:rPr>
          <w:sz w:val="28"/>
          <w:szCs w:val="28"/>
        </w:rPr>
      </w:pPr>
      <w:r w:rsidRPr="00FB5E2E">
        <w:rPr>
          <w:sz w:val="28"/>
          <w:szCs w:val="28"/>
        </w:rPr>
        <w:t xml:space="preserve">Фактические расходы по данной статье за 9 месяцев 2019 года на предприятии </w:t>
      </w:r>
      <w:r w:rsidRPr="00FB5E2E">
        <w:rPr>
          <w:b/>
          <w:sz w:val="28"/>
          <w:szCs w:val="28"/>
          <w:u w:val="single"/>
        </w:rPr>
        <w:t>отсутствуют</w:t>
      </w:r>
      <w:r w:rsidRPr="00FB5E2E">
        <w:rPr>
          <w:sz w:val="28"/>
          <w:szCs w:val="28"/>
        </w:rPr>
        <w:t>, что подтверждается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-сальдовая ведомость по счету 26). </w:t>
      </w:r>
    </w:p>
    <w:p w14:paraId="49D25079"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2465FDF0"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поставку товаров, материалов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77CB9AB4"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поставку товаров, материалов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58FAE646"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включения расходов по вышеуказанным статьям при отсутствии фактического освоения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w:t>
      </w:r>
    </w:p>
    <w:p w14:paraId="2C60E113" w14:textId="77777777" w:rsidR="00FB5E2E" w:rsidRPr="00FB5E2E" w:rsidRDefault="00FB5E2E" w:rsidP="00FB5E2E">
      <w:pPr>
        <w:autoSpaceDE w:val="0"/>
        <w:autoSpaceDN w:val="0"/>
        <w:adjustRightInd w:val="0"/>
        <w:ind w:firstLine="720"/>
        <w:jc w:val="both"/>
        <w:rPr>
          <w:color w:val="000000"/>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заявленные предприятием суммы расходов по данным статьям </w:t>
      </w:r>
      <w:r w:rsidRPr="00FB5E2E">
        <w:rPr>
          <w:color w:val="000000"/>
          <w:sz w:val="28"/>
          <w:szCs w:val="28"/>
        </w:rPr>
        <w:t xml:space="preserve">на 2020 год, в связи с отсутствием обосновывающих документов на плановый период и отсутствием фактического </w:t>
      </w:r>
      <w:r w:rsidRPr="00FB5E2E">
        <w:rPr>
          <w:sz w:val="28"/>
          <w:szCs w:val="28"/>
        </w:rPr>
        <w:t>освоения затрат по итогу 9 месяцев 2019 года</w:t>
      </w:r>
      <w:r w:rsidRPr="00FB5E2E">
        <w:rPr>
          <w:color w:val="000000"/>
          <w:sz w:val="28"/>
          <w:szCs w:val="28"/>
        </w:rPr>
        <w:t>.</w:t>
      </w:r>
    </w:p>
    <w:p w14:paraId="1BA760FC" w14:textId="77777777" w:rsidR="00FB5E2E" w:rsidRPr="00FB5E2E" w:rsidRDefault="00FB5E2E" w:rsidP="00FB5E2E">
      <w:pPr>
        <w:autoSpaceDE w:val="0"/>
        <w:autoSpaceDN w:val="0"/>
        <w:adjustRightInd w:val="0"/>
        <w:ind w:firstLine="720"/>
        <w:jc w:val="both"/>
        <w:rPr>
          <w:sz w:val="28"/>
          <w:szCs w:val="28"/>
        </w:rPr>
      </w:pPr>
      <w:r w:rsidRPr="00FB5E2E">
        <w:rPr>
          <w:color w:val="000000"/>
          <w:sz w:val="28"/>
          <w:szCs w:val="28"/>
        </w:rPr>
        <w:t>Кроме того, все прочие административные расходы учтены регулятором в статье «Прочие расходы».</w:t>
      </w:r>
    </w:p>
    <w:p w14:paraId="7F40572B" w14:textId="77777777" w:rsidR="00FB5E2E" w:rsidRPr="00FB5E2E" w:rsidRDefault="00FB5E2E" w:rsidP="00FB5E2E">
      <w:pPr>
        <w:ind w:firstLine="720"/>
        <w:jc w:val="both"/>
        <w:rPr>
          <w:sz w:val="28"/>
          <w:szCs w:val="28"/>
        </w:rPr>
      </w:pPr>
    </w:p>
    <w:p w14:paraId="625D1297" w14:textId="77777777" w:rsidR="00FB5E2E" w:rsidRPr="00FB5E2E" w:rsidRDefault="00FB5E2E" w:rsidP="00FB5E2E">
      <w:pPr>
        <w:ind w:firstLine="720"/>
        <w:jc w:val="both"/>
        <w:rPr>
          <w:sz w:val="28"/>
          <w:szCs w:val="28"/>
        </w:rPr>
      </w:pPr>
      <w:r w:rsidRPr="00FB5E2E">
        <w:rPr>
          <w:sz w:val="28"/>
          <w:szCs w:val="28"/>
        </w:rPr>
        <w:t xml:space="preserve">По статье </w:t>
      </w:r>
      <w:r w:rsidRPr="00FB5E2E">
        <w:rPr>
          <w:i/>
          <w:sz w:val="28"/>
          <w:szCs w:val="28"/>
          <w:u w:val="single"/>
        </w:rPr>
        <w:t>«Прочие расходы»</w:t>
      </w:r>
    </w:p>
    <w:p w14:paraId="279F225E"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1EF63F20"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поставку товаров, материалов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67E07355"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поставку товаров, материалов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28B57360" w14:textId="77777777" w:rsidR="00FB5E2E" w:rsidRPr="00FB5E2E" w:rsidRDefault="00FB5E2E" w:rsidP="00FB5E2E">
      <w:pPr>
        <w:ind w:firstLine="720"/>
        <w:jc w:val="both"/>
        <w:rPr>
          <w:sz w:val="28"/>
          <w:szCs w:val="28"/>
        </w:rPr>
      </w:pPr>
      <w:r w:rsidRPr="00FB5E2E">
        <w:rPr>
          <w:sz w:val="28"/>
          <w:szCs w:val="28"/>
        </w:rPr>
        <w:t>Фактические расходы по данной статье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-сальдовая ведомость по счету 26). </w:t>
      </w:r>
    </w:p>
    <w:p w14:paraId="5417E824"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фактического уровня затрат 9 месяцев 2019 предприятием в материалах тарифного дела </w:t>
      </w:r>
      <w:r w:rsidRPr="00FB5E2E">
        <w:rPr>
          <w:sz w:val="28"/>
          <w:szCs w:val="28"/>
          <w:u w:val="single"/>
        </w:rPr>
        <w:t>не представлено</w:t>
      </w:r>
      <w:r w:rsidRPr="00FB5E2E">
        <w:rPr>
          <w:sz w:val="28"/>
          <w:szCs w:val="28"/>
        </w:rPr>
        <w:t>.</w:t>
      </w:r>
    </w:p>
    <w:p w14:paraId="343184BF"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расходы по статье приняты регулятором в размере </w:t>
      </w:r>
      <w:r w:rsidRPr="00FB5E2E">
        <w:rPr>
          <w:b/>
          <w:i/>
          <w:sz w:val="28"/>
          <w:szCs w:val="28"/>
        </w:rPr>
        <w:t>184,99</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исходя из фактического уровня затрат 9 месяцев 2019 (в доле на холодное водоснабжение - 67,81% по предложению предприятия пропорционально выручке от реализации) в пересчете на год </w:t>
      </w:r>
      <w:r w:rsidRPr="00FB5E2E">
        <w:rPr>
          <w:color w:val="000000"/>
          <w:sz w:val="28"/>
          <w:szCs w:val="28"/>
        </w:rPr>
        <w:t>с применением ИПЦ Минэкономразвития России 103% на 2020 год</w:t>
      </w:r>
      <w:r w:rsidRPr="00FB5E2E">
        <w:rPr>
          <w:sz w:val="28"/>
          <w:szCs w:val="28"/>
        </w:rPr>
        <w:t>.</w:t>
      </w:r>
    </w:p>
    <w:p w14:paraId="6ABE5ACB" w14:textId="77777777" w:rsidR="00FB5E2E" w:rsidRPr="00FB5E2E" w:rsidRDefault="00FB5E2E" w:rsidP="00FB5E2E">
      <w:pPr>
        <w:tabs>
          <w:tab w:val="left" w:pos="1134"/>
        </w:tabs>
        <w:ind w:firstLine="709"/>
        <w:jc w:val="both"/>
        <w:rPr>
          <w:sz w:val="28"/>
          <w:szCs w:val="28"/>
        </w:rPr>
      </w:pPr>
      <w:r w:rsidRPr="00FB5E2E">
        <w:rPr>
          <w:sz w:val="28"/>
          <w:szCs w:val="28"/>
        </w:rPr>
        <w:t xml:space="preserve">По статье </w:t>
      </w:r>
      <w:r w:rsidRPr="00FB5E2E">
        <w:rPr>
          <w:i/>
          <w:sz w:val="28"/>
          <w:szCs w:val="28"/>
          <w:u w:val="single"/>
        </w:rPr>
        <w:t>«Услуги по начислению и ведению лицевых счетов»</w:t>
      </w:r>
    </w:p>
    <w:p w14:paraId="23ADFB8F" w14:textId="77777777" w:rsidR="00FB5E2E" w:rsidRPr="00FB5E2E" w:rsidRDefault="00FB5E2E" w:rsidP="00FB5E2E">
      <w:pPr>
        <w:tabs>
          <w:tab w:val="left" w:pos="1134"/>
        </w:tabs>
        <w:ind w:firstLine="709"/>
        <w:jc w:val="both"/>
        <w:rPr>
          <w:sz w:val="28"/>
          <w:szCs w:val="28"/>
        </w:rPr>
      </w:pPr>
      <w:r w:rsidRPr="00FB5E2E">
        <w:rPr>
          <w:sz w:val="28"/>
          <w:szCs w:val="28"/>
        </w:rPr>
        <w:t>В данной статье предприятием заявлены расходы на услуги по начислению и ведению лицевых счетов населению, осуществляемые сторонней организацией.</w:t>
      </w:r>
    </w:p>
    <w:p w14:paraId="6498604F"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44B39BDA" w14:textId="77777777" w:rsidR="00FB5E2E" w:rsidRPr="00FB5E2E" w:rsidRDefault="00FB5E2E" w:rsidP="00FB5E2E">
      <w:pPr>
        <w:ind w:firstLine="720"/>
        <w:jc w:val="both"/>
        <w:rPr>
          <w:sz w:val="28"/>
          <w:szCs w:val="28"/>
        </w:rPr>
      </w:pPr>
      <w:r w:rsidRPr="00FB5E2E">
        <w:rPr>
          <w:sz w:val="28"/>
          <w:szCs w:val="28"/>
        </w:rPr>
        <w:t>- расчет затрат на услуги по начислению и ведению лицевых счетов;</w:t>
      </w:r>
    </w:p>
    <w:p w14:paraId="396EDC47" w14:textId="77777777" w:rsidR="00FB5E2E" w:rsidRPr="00FB5E2E" w:rsidRDefault="00FB5E2E" w:rsidP="00FB5E2E">
      <w:pPr>
        <w:ind w:firstLine="720"/>
        <w:jc w:val="both"/>
        <w:rPr>
          <w:sz w:val="28"/>
          <w:szCs w:val="28"/>
        </w:rPr>
      </w:pPr>
      <w:r w:rsidRPr="00FB5E2E">
        <w:rPr>
          <w:sz w:val="28"/>
          <w:szCs w:val="28"/>
        </w:rPr>
        <w:t>- пояснительная записка;</w:t>
      </w:r>
    </w:p>
    <w:p w14:paraId="6D0560B7" w14:textId="77777777" w:rsidR="00FB5E2E" w:rsidRPr="00FB5E2E" w:rsidRDefault="00FB5E2E" w:rsidP="00FB5E2E">
      <w:pPr>
        <w:ind w:firstLine="720"/>
        <w:jc w:val="both"/>
        <w:rPr>
          <w:sz w:val="28"/>
          <w:szCs w:val="28"/>
        </w:rPr>
      </w:pPr>
      <w:r w:rsidRPr="00FB5E2E">
        <w:rPr>
          <w:sz w:val="28"/>
          <w:szCs w:val="28"/>
        </w:rPr>
        <w:t>- договор от 15.01.2019 № 02-н/19/16 с ООО «</w:t>
      </w:r>
      <w:proofErr w:type="spellStart"/>
      <w:r w:rsidRPr="00FB5E2E">
        <w:rPr>
          <w:sz w:val="28"/>
          <w:szCs w:val="28"/>
        </w:rPr>
        <w:t>Жилкомцентр</w:t>
      </w:r>
      <w:proofErr w:type="spellEnd"/>
      <w:r w:rsidRPr="00FB5E2E">
        <w:rPr>
          <w:sz w:val="28"/>
          <w:szCs w:val="28"/>
        </w:rPr>
        <w:t>»;</w:t>
      </w:r>
    </w:p>
    <w:p w14:paraId="025C2CEB" w14:textId="77777777" w:rsidR="00FB5E2E" w:rsidRPr="00FB5E2E" w:rsidRDefault="00FB5E2E" w:rsidP="00FB5E2E">
      <w:pPr>
        <w:ind w:firstLine="720"/>
        <w:jc w:val="both"/>
        <w:rPr>
          <w:sz w:val="28"/>
          <w:szCs w:val="28"/>
        </w:rPr>
      </w:pPr>
      <w:r w:rsidRPr="00FB5E2E">
        <w:rPr>
          <w:sz w:val="28"/>
          <w:szCs w:val="28"/>
        </w:rPr>
        <w:t>- счета-фактуры и акты об оказании услуг за 2019 год.</w:t>
      </w:r>
    </w:p>
    <w:p w14:paraId="2533DE28" w14:textId="77777777" w:rsidR="00FB5E2E" w:rsidRPr="00FB5E2E" w:rsidRDefault="00FB5E2E" w:rsidP="00FB5E2E">
      <w:pPr>
        <w:ind w:firstLine="720"/>
        <w:jc w:val="both"/>
        <w:rPr>
          <w:b/>
          <w:sz w:val="28"/>
          <w:szCs w:val="28"/>
          <w:u w:val="single"/>
        </w:rPr>
      </w:pPr>
      <w:r w:rsidRPr="00FB5E2E">
        <w:rPr>
          <w:b/>
          <w:sz w:val="28"/>
          <w:szCs w:val="28"/>
          <w:u w:val="single"/>
        </w:rPr>
        <w:t>Необходимо отметить следующие моменты:</w:t>
      </w:r>
    </w:p>
    <w:p w14:paraId="51DE7382"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5E021DF0"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«о» п. 17 Правил.</w:t>
      </w:r>
    </w:p>
    <w:p w14:paraId="1243669E"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счету 26).</w:t>
      </w:r>
    </w:p>
    <w:p w14:paraId="3EC47A7D" w14:textId="77777777" w:rsidR="00FB5E2E" w:rsidRPr="00FB5E2E" w:rsidRDefault="00FB5E2E" w:rsidP="00FB5E2E">
      <w:pPr>
        <w:ind w:firstLine="720"/>
        <w:jc w:val="both"/>
        <w:rPr>
          <w:color w:val="000000"/>
          <w:sz w:val="28"/>
          <w:szCs w:val="28"/>
        </w:rPr>
      </w:pPr>
      <w:r w:rsidRPr="00FB5E2E">
        <w:rPr>
          <w:color w:val="000000"/>
          <w:sz w:val="28"/>
          <w:szCs w:val="28"/>
        </w:rPr>
        <w:t>Согласно представленному договору услуги ООО «</w:t>
      </w:r>
      <w:proofErr w:type="spellStart"/>
      <w:r w:rsidRPr="00FB5E2E">
        <w:rPr>
          <w:color w:val="000000"/>
          <w:sz w:val="28"/>
          <w:szCs w:val="28"/>
        </w:rPr>
        <w:t>Жилкомцентр</w:t>
      </w:r>
      <w:proofErr w:type="spellEnd"/>
      <w:r w:rsidRPr="00FB5E2E">
        <w:rPr>
          <w:color w:val="000000"/>
          <w:sz w:val="28"/>
          <w:szCs w:val="28"/>
        </w:rPr>
        <w:t>» включают в себя затраты на:</w:t>
      </w:r>
    </w:p>
    <w:p w14:paraId="129BE501" w14:textId="77777777" w:rsidR="00FB5E2E" w:rsidRPr="00FB5E2E" w:rsidRDefault="00FB5E2E" w:rsidP="00FB5E2E">
      <w:pPr>
        <w:ind w:firstLine="720"/>
        <w:jc w:val="both"/>
        <w:rPr>
          <w:color w:val="000000"/>
          <w:sz w:val="28"/>
          <w:szCs w:val="28"/>
        </w:rPr>
      </w:pPr>
      <w:r w:rsidRPr="00FB5E2E">
        <w:rPr>
          <w:color w:val="000000"/>
          <w:sz w:val="28"/>
          <w:szCs w:val="28"/>
        </w:rPr>
        <w:t xml:space="preserve">- начисление и учет сумм платежей за услуги холодного водоснабжения и водоотведения по многоквартирным домам и домам частного сектора; </w:t>
      </w:r>
    </w:p>
    <w:p w14:paraId="01AD17CE" w14:textId="77777777" w:rsidR="00FB5E2E" w:rsidRPr="00FB5E2E" w:rsidRDefault="00FB5E2E" w:rsidP="00FB5E2E">
      <w:pPr>
        <w:ind w:firstLine="720"/>
        <w:jc w:val="both"/>
        <w:rPr>
          <w:color w:val="000000"/>
          <w:sz w:val="28"/>
          <w:szCs w:val="28"/>
        </w:rPr>
      </w:pPr>
      <w:r w:rsidRPr="00FB5E2E">
        <w:rPr>
          <w:color w:val="000000"/>
          <w:sz w:val="28"/>
          <w:szCs w:val="28"/>
        </w:rPr>
        <w:t>- начисление платежей за установку общедомовых приборов учета, процентов за предоставленную рассрочку, долга по решению суда, госпошлины, пени;</w:t>
      </w:r>
    </w:p>
    <w:p w14:paraId="6876F567" w14:textId="77777777" w:rsidR="00FB5E2E" w:rsidRPr="00FB5E2E" w:rsidRDefault="00FB5E2E" w:rsidP="00FB5E2E">
      <w:pPr>
        <w:ind w:firstLine="720"/>
        <w:jc w:val="both"/>
        <w:rPr>
          <w:color w:val="000000"/>
          <w:sz w:val="28"/>
          <w:szCs w:val="28"/>
        </w:rPr>
      </w:pPr>
      <w:r w:rsidRPr="00FB5E2E">
        <w:rPr>
          <w:color w:val="000000"/>
          <w:sz w:val="28"/>
          <w:szCs w:val="28"/>
        </w:rPr>
        <w:t>- заключение договоров рассрочки;</w:t>
      </w:r>
    </w:p>
    <w:p w14:paraId="36B159C5" w14:textId="77777777" w:rsidR="00FB5E2E" w:rsidRPr="00FB5E2E" w:rsidRDefault="00FB5E2E" w:rsidP="00FB5E2E">
      <w:pPr>
        <w:ind w:firstLine="720"/>
        <w:jc w:val="both"/>
        <w:rPr>
          <w:color w:val="000000"/>
          <w:sz w:val="28"/>
          <w:szCs w:val="28"/>
        </w:rPr>
      </w:pPr>
      <w:r w:rsidRPr="00FB5E2E">
        <w:rPr>
          <w:color w:val="000000"/>
          <w:sz w:val="28"/>
          <w:szCs w:val="28"/>
        </w:rPr>
        <w:t>- заключение договоров от имени ресурсоснабжающей организации с жителями частного сектора;</w:t>
      </w:r>
    </w:p>
    <w:p w14:paraId="4CCDB3E1" w14:textId="77777777" w:rsidR="00FB5E2E" w:rsidRPr="00FB5E2E" w:rsidRDefault="00FB5E2E" w:rsidP="00FB5E2E">
      <w:pPr>
        <w:ind w:firstLine="720"/>
        <w:jc w:val="both"/>
        <w:rPr>
          <w:color w:val="000000"/>
          <w:sz w:val="28"/>
          <w:szCs w:val="28"/>
        </w:rPr>
      </w:pPr>
      <w:r w:rsidRPr="00FB5E2E">
        <w:rPr>
          <w:color w:val="000000"/>
          <w:sz w:val="28"/>
          <w:szCs w:val="28"/>
        </w:rPr>
        <w:t>- учет оплат по прямым договорам;</w:t>
      </w:r>
    </w:p>
    <w:p w14:paraId="0A7AAC5D" w14:textId="77777777" w:rsidR="00FB5E2E" w:rsidRPr="00FB5E2E" w:rsidRDefault="00FB5E2E" w:rsidP="00FB5E2E">
      <w:pPr>
        <w:ind w:firstLine="720"/>
        <w:jc w:val="both"/>
        <w:rPr>
          <w:color w:val="000000"/>
          <w:sz w:val="28"/>
          <w:szCs w:val="28"/>
        </w:rPr>
      </w:pPr>
      <w:r w:rsidRPr="00FB5E2E">
        <w:rPr>
          <w:color w:val="000000"/>
          <w:sz w:val="28"/>
          <w:szCs w:val="28"/>
        </w:rPr>
        <w:t>- размещение и ведение данных в ГИС ЖКХ;</w:t>
      </w:r>
    </w:p>
    <w:p w14:paraId="1F33154C" w14:textId="77777777" w:rsidR="00FB5E2E" w:rsidRPr="00FB5E2E" w:rsidRDefault="00FB5E2E" w:rsidP="00FB5E2E">
      <w:pPr>
        <w:ind w:firstLine="720"/>
        <w:jc w:val="both"/>
        <w:rPr>
          <w:color w:val="000000"/>
          <w:sz w:val="28"/>
          <w:szCs w:val="28"/>
        </w:rPr>
      </w:pPr>
      <w:r w:rsidRPr="00FB5E2E">
        <w:rPr>
          <w:color w:val="000000"/>
          <w:sz w:val="28"/>
          <w:szCs w:val="28"/>
        </w:rPr>
        <w:t>- диспетчеризацию;</w:t>
      </w:r>
    </w:p>
    <w:p w14:paraId="05C4D037" w14:textId="77777777" w:rsidR="00FB5E2E" w:rsidRPr="00FB5E2E" w:rsidRDefault="00FB5E2E" w:rsidP="00FB5E2E">
      <w:pPr>
        <w:ind w:firstLine="720"/>
        <w:jc w:val="both"/>
        <w:rPr>
          <w:color w:val="000000"/>
          <w:sz w:val="28"/>
          <w:szCs w:val="28"/>
        </w:rPr>
      </w:pPr>
      <w:r w:rsidRPr="00FB5E2E">
        <w:rPr>
          <w:color w:val="000000"/>
          <w:sz w:val="28"/>
          <w:szCs w:val="28"/>
        </w:rPr>
        <w:t>- составление и рассылку информационных писем на макете квитанции;</w:t>
      </w:r>
    </w:p>
    <w:p w14:paraId="6A748C05" w14:textId="77777777" w:rsidR="00FB5E2E" w:rsidRPr="00FB5E2E" w:rsidRDefault="00FB5E2E" w:rsidP="00FB5E2E">
      <w:pPr>
        <w:ind w:firstLine="720"/>
        <w:jc w:val="both"/>
        <w:rPr>
          <w:color w:val="000000"/>
          <w:sz w:val="28"/>
          <w:szCs w:val="28"/>
        </w:rPr>
      </w:pPr>
      <w:r w:rsidRPr="00FB5E2E">
        <w:rPr>
          <w:color w:val="000000"/>
          <w:sz w:val="28"/>
          <w:szCs w:val="28"/>
        </w:rPr>
        <w:t>- составление и рассылку досудебных уведомлений, информационных писем заказным письмом или нарочным;</w:t>
      </w:r>
    </w:p>
    <w:p w14:paraId="142C84F2" w14:textId="77777777" w:rsidR="00FB5E2E" w:rsidRPr="00FB5E2E" w:rsidRDefault="00FB5E2E" w:rsidP="00FB5E2E">
      <w:pPr>
        <w:ind w:firstLine="720"/>
        <w:jc w:val="both"/>
        <w:rPr>
          <w:color w:val="000000"/>
          <w:sz w:val="28"/>
          <w:szCs w:val="28"/>
        </w:rPr>
      </w:pPr>
      <w:r w:rsidRPr="00FB5E2E">
        <w:rPr>
          <w:color w:val="000000"/>
          <w:sz w:val="28"/>
          <w:szCs w:val="28"/>
        </w:rPr>
        <w:t>- претензионно-исковую работу;</w:t>
      </w:r>
    </w:p>
    <w:p w14:paraId="0AF4E553" w14:textId="77777777" w:rsidR="00FB5E2E" w:rsidRPr="00FB5E2E" w:rsidRDefault="00FB5E2E" w:rsidP="00FB5E2E">
      <w:pPr>
        <w:ind w:firstLine="720"/>
        <w:jc w:val="both"/>
        <w:rPr>
          <w:color w:val="000000"/>
          <w:sz w:val="28"/>
          <w:szCs w:val="28"/>
        </w:rPr>
      </w:pPr>
      <w:r w:rsidRPr="00FB5E2E">
        <w:rPr>
          <w:color w:val="000000"/>
          <w:sz w:val="28"/>
          <w:szCs w:val="28"/>
        </w:rPr>
        <w:t>- представительство в суда по другим делам;</w:t>
      </w:r>
    </w:p>
    <w:p w14:paraId="700E5779" w14:textId="77777777" w:rsidR="00FB5E2E" w:rsidRPr="00FB5E2E" w:rsidRDefault="00FB5E2E" w:rsidP="00FB5E2E">
      <w:pPr>
        <w:ind w:firstLine="720"/>
        <w:jc w:val="both"/>
        <w:rPr>
          <w:color w:val="000000"/>
          <w:sz w:val="28"/>
          <w:szCs w:val="28"/>
        </w:rPr>
      </w:pPr>
      <w:r w:rsidRPr="00FB5E2E">
        <w:rPr>
          <w:color w:val="000000"/>
          <w:sz w:val="28"/>
          <w:szCs w:val="28"/>
        </w:rPr>
        <w:t>- предоставление справок, выписок из лицевого счета и проч.</w:t>
      </w:r>
    </w:p>
    <w:p w14:paraId="713EB13E" w14:textId="77777777" w:rsidR="00FB5E2E" w:rsidRPr="00FB5E2E" w:rsidRDefault="00FB5E2E" w:rsidP="00FB5E2E">
      <w:pPr>
        <w:ind w:firstLine="720"/>
        <w:jc w:val="both"/>
        <w:rPr>
          <w:color w:val="000000"/>
          <w:sz w:val="28"/>
          <w:szCs w:val="28"/>
        </w:rPr>
      </w:pPr>
      <w:r w:rsidRPr="00FB5E2E">
        <w:rPr>
          <w:color w:val="000000"/>
          <w:sz w:val="28"/>
          <w:szCs w:val="28"/>
        </w:rPr>
        <w:t>Стоимость услуг определяется по прейскуранту, приложенному к договору оказания услуг.</w:t>
      </w:r>
    </w:p>
    <w:p w14:paraId="0D229422" w14:textId="77777777" w:rsidR="00FB5E2E" w:rsidRPr="00FB5E2E" w:rsidRDefault="00FB5E2E" w:rsidP="00FB5E2E">
      <w:pPr>
        <w:ind w:firstLine="720"/>
        <w:jc w:val="both"/>
        <w:rPr>
          <w:color w:val="000000"/>
          <w:sz w:val="28"/>
          <w:szCs w:val="28"/>
        </w:rPr>
      </w:pPr>
      <w:r w:rsidRPr="00FB5E2E">
        <w:rPr>
          <w:color w:val="000000"/>
          <w:sz w:val="28"/>
          <w:szCs w:val="28"/>
        </w:rPr>
        <w:t xml:space="preserve">В соответствии с п. 27 Методических указаний при установлении тарифов </w:t>
      </w:r>
      <w:r w:rsidRPr="00FB5E2E">
        <w:rPr>
          <w:b/>
          <w:color w:val="000000"/>
          <w:sz w:val="28"/>
          <w:szCs w:val="28"/>
          <w:u w:val="single"/>
        </w:rPr>
        <w:t>не допускается</w:t>
      </w:r>
      <w:r w:rsidRPr="00FB5E2E">
        <w:rPr>
          <w:color w:val="000000"/>
          <w:sz w:val="28"/>
          <w:szCs w:val="28"/>
        </w:rPr>
        <w:t xml:space="preserve"> учет расходов регулируемой организации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 учитываемых в расходах за содержание и ремонт жилого помещения в соответствии с Правилами содержания общего имущества в многоквартирном доме, утвержденными постановлением Правительства Российской Федерации от 13 августа 2006 г. № 491.</w:t>
      </w:r>
    </w:p>
    <w:p w14:paraId="02999287"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а также в связи с тем, что абонентский отдел в составе численности АУП занимается начислением платежей только в отношении прочих потребителей (юридических лиц) и количество лицевых счетов по населению составляет 2855 ед., </w:t>
      </w:r>
      <w:r w:rsidRPr="00FB5E2E">
        <w:rPr>
          <w:b/>
          <w:sz w:val="28"/>
          <w:szCs w:val="28"/>
          <w:u w:val="single"/>
        </w:rPr>
        <w:t>регулятор считает целесообразным учесть расходы на услуги ООО «</w:t>
      </w:r>
      <w:proofErr w:type="spellStart"/>
      <w:r w:rsidRPr="00FB5E2E">
        <w:rPr>
          <w:b/>
          <w:sz w:val="28"/>
          <w:szCs w:val="28"/>
          <w:u w:val="single"/>
        </w:rPr>
        <w:t>Жилкомцентр</w:t>
      </w:r>
      <w:proofErr w:type="spellEnd"/>
      <w:r w:rsidRPr="00FB5E2E">
        <w:rPr>
          <w:b/>
          <w:sz w:val="28"/>
          <w:szCs w:val="28"/>
          <w:u w:val="single"/>
        </w:rPr>
        <w:t xml:space="preserve">» только в части </w:t>
      </w:r>
      <w:r w:rsidRPr="00FB5E2E">
        <w:rPr>
          <w:b/>
          <w:color w:val="000000"/>
          <w:sz w:val="28"/>
          <w:szCs w:val="28"/>
          <w:u w:val="single"/>
        </w:rPr>
        <w:t>начисления и учета сумм платежей за услуги холодного водоснабжения,</w:t>
      </w:r>
      <w:r w:rsidRPr="00FB5E2E">
        <w:rPr>
          <w:color w:val="000000"/>
          <w:sz w:val="28"/>
          <w:szCs w:val="28"/>
        </w:rPr>
        <w:t xml:space="preserve"> исходя из стоимости 7 руб. за 1 лицевой счет в месяц (согласно представленному договору). Остальные расходы не подлежат учету в составе необходимой валовой выручки в соответствии                  с п. 27 Методических указаний.</w:t>
      </w:r>
    </w:p>
    <w:p w14:paraId="58970508" w14:textId="77777777" w:rsidR="00FB5E2E" w:rsidRPr="00FB5E2E" w:rsidRDefault="00FB5E2E" w:rsidP="00FB5E2E">
      <w:pPr>
        <w:ind w:firstLine="720"/>
        <w:jc w:val="both"/>
        <w:rPr>
          <w:sz w:val="28"/>
          <w:szCs w:val="28"/>
        </w:rPr>
      </w:pPr>
      <w:r w:rsidRPr="00FB5E2E">
        <w:rPr>
          <w:b/>
          <w:sz w:val="28"/>
          <w:szCs w:val="28"/>
          <w:u w:val="single"/>
        </w:rPr>
        <w:t>Необходимо также отметить</w:t>
      </w:r>
      <w:r w:rsidRPr="00FB5E2E">
        <w:rPr>
          <w:sz w:val="28"/>
          <w:szCs w:val="28"/>
        </w:rPr>
        <w:t>, что регулятором был произведен анализ альтернативной стоимости расходов на начисление платежей населения.</w:t>
      </w:r>
      <w:r w:rsidRPr="00FB5E2E">
        <w:rPr>
          <w:szCs w:val="20"/>
        </w:rPr>
        <w:t xml:space="preserve"> </w:t>
      </w:r>
      <w:r w:rsidRPr="00FB5E2E">
        <w:rPr>
          <w:sz w:val="28"/>
          <w:szCs w:val="20"/>
        </w:rPr>
        <w:t xml:space="preserve">Так, было выявлено, что </w:t>
      </w:r>
      <w:r w:rsidRPr="00FB5E2E">
        <w:rPr>
          <w:sz w:val="28"/>
          <w:szCs w:val="20"/>
          <w:u w:val="single"/>
        </w:rPr>
        <w:t>учтенная регулятором сумма расходов на услуги ООО «</w:t>
      </w:r>
      <w:proofErr w:type="spellStart"/>
      <w:r w:rsidRPr="00FB5E2E">
        <w:rPr>
          <w:sz w:val="28"/>
          <w:szCs w:val="20"/>
          <w:u w:val="single"/>
        </w:rPr>
        <w:t>Жилкомцентр</w:t>
      </w:r>
      <w:proofErr w:type="spellEnd"/>
      <w:r w:rsidRPr="00FB5E2E">
        <w:rPr>
          <w:sz w:val="28"/>
          <w:szCs w:val="20"/>
          <w:u w:val="single"/>
        </w:rPr>
        <w:t xml:space="preserve">» </w:t>
      </w:r>
      <w:r w:rsidRPr="00FB5E2E">
        <w:rPr>
          <w:b/>
          <w:sz w:val="28"/>
          <w:szCs w:val="20"/>
          <w:u w:val="single"/>
        </w:rPr>
        <w:t>не превысит</w:t>
      </w:r>
      <w:r w:rsidRPr="00FB5E2E">
        <w:rPr>
          <w:sz w:val="28"/>
          <w:szCs w:val="20"/>
        </w:rPr>
        <w:t xml:space="preserve"> расходов на содержание нормативной численности сотрудников абонентского отдела, рассчитанной согласно </w:t>
      </w:r>
      <w:r w:rsidRPr="00FB5E2E">
        <w:rPr>
          <w:sz w:val="28"/>
          <w:szCs w:val="28"/>
        </w:rPr>
        <w:t>Приказу Госстроя РФ № 66, исходя из количества лицевых счетов.</w:t>
      </w:r>
    </w:p>
    <w:p w14:paraId="34A8E265" w14:textId="77777777" w:rsidR="00FB5E2E" w:rsidRPr="00FB5E2E" w:rsidRDefault="00FB5E2E" w:rsidP="00FB5E2E">
      <w:pPr>
        <w:ind w:firstLine="720"/>
        <w:jc w:val="both"/>
        <w:rPr>
          <w:sz w:val="28"/>
          <w:szCs w:val="28"/>
        </w:rPr>
      </w:pPr>
      <w:r w:rsidRPr="00FB5E2E">
        <w:rPr>
          <w:sz w:val="28"/>
          <w:szCs w:val="28"/>
        </w:rPr>
        <w:t xml:space="preserve">К плановым расходам также применен ИПЦ Минэкономразвития РФ 103% на 2020 год. </w:t>
      </w:r>
    </w:p>
    <w:p w14:paraId="4E02090B" w14:textId="77777777" w:rsidR="00FB5E2E" w:rsidRPr="00FB5E2E" w:rsidRDefault="00FB5E2E" w:rsidP="00FB5E2E">
      <w:pPr>
        <w:ind w:firstLine="720"/>
        <w:jc w:val="both"/>
        <w:rPr>
          <w:sz w:val="18"/>
          <w:szCs w:val="28"/>
        </w:rPr>
      </w:pPr>
    </w:p>
    <w:p w14:paraId="3F21C85B" w14:textId="77777777" w:rsidR="00FB5E2E" w:rsidRPr="00FB5E2E" w:rsidRDefault="00FB5E2E" w:rsidP="00FB5E2E">
      <w:pPr>
        <w:ind w:firstLine="720"/>
        <w:jc w:val="both"/>
        <w:rPr>
          <w:sz w:val="28"/>
          <w:szCs w:val="28"/>
        </w:rPr>
      </w:pPr>
      <w:r w:rsidRPr="00FB5E2E">
        <w:rPr>
          <w:sz w:val="28"/>
          <w:szCs w:val="28"/>
        </w:rPr>
        <w:t xml:space="preserve">2855 ед. * 7 руб./ед. * 12 мес.* 103% = 247,01 </w:t>
      </w:r>
      <w:proofErr w:type="spellStart"/>
      <w:r w:rsidRPr="00FB5E2E">
        <w:rPr>
          <w:sz w:val="28"/>
          <w:szCs w:val="28"/>
        </w:rPr>
        <w:t>тыс.руб</w:t>
      </w:r>
      <w:proofErr w:type="spellEnd"/>
      <w:r w:rsidRPr="00FB5E2E">
        <w:rPr>
          <w:sz w:val="28"/>
          <w:szCs w:val="28"/>
        </w:rPr>
        <w:t>.</w:t>
      </w:r>
    </w:p>
    <w:p w14:paraId="0E103157" w14:textId="77777777" w:rsidR="00FB5E2E" w:rsidRPr="00FB5E2E" w:rsidRDefault="00FB5E2E" w:rsidP="00FB5E2E">
      <w:pPr>
        <w:ind w:firstLine="720"/>
        <w:jc w:val="both"/>
        <w:rPr>
          <w:sz w:val="28"/>
          <w:szCs w:val="28"/>
        </w:rPr>
      </w:pPr>
    </w:p>
    <w:p w14:paraId="1E4187C3" w14:textId="77777777" w:rsidR="00FB5E2E" w:rsidRPr="00FB5E2E" w:rsidRDefault="00FB5E2E" w:rsidP="00FB5E2E">
      <w:pPr>
        <w:tabs>
          <w:tab w:val="left" w:pos="1134"/>
        </w:tabs>
        <w:ind w:firstLine="709"/>
        <w:jc w:val="both"/>
        <w:rPr>
          <w:sz w:val="28"/>
          <w:szCs w:val="28"/>
        </w:rPr>
      </w:pPr>
      <w:r w:rsidRPr="00FB5E2E">
        <w:rPr>
          <w:sz w:val="28"/>
          <w:szCs w:val="28"/>
        </w:rPr>
        <w:t xml:space="preserve">Учет расходов по статье </w:t>
      </w:r>
      <w:r w:rsidRPr="00FB5E2E">
        <w:rPr>
          <w:i/>
          <w:sz w:val="28"/>
          <w:szCs w:val="28"/>
          <w:u w:val="single"/>
        </w:rPr>
        <w:t>«Независимая экспертиза тарифов»</w:t>
      </w:r>
      <w:r w:rsidRPr="00FB5E2E">
        <w:rPr>
          <w:sz w:val="28"/>
          <w:szCs w:val="28"/>
        </w:rPr>
        <w:t xml:space="preserve"> не предусмотрен Методическими указаниями.</w:t>
      </w:r>
    </w:p>
    <w:p w14:paraId="5301FD4F" w14:textId="77777777" w:rsidR="00FB5E2E" w:rsidRPr="00FB5E2E" w:rsidRDefault="00FB5E2E" w:rsidP="00FB5E2E">
      <w:pPr>
        <w:tabs>
          <w:tab w:val="left" w:pos="1134"/>
        </w:tabs>
        <w:ind w:firstLine="709"/>
        <w:jc w:val="both"/>
        <w:rPr>
          <w:sz w:val="28"/>
          <w:szCs w:val="28"/>
        </w:rPr>
      </w:pPr>
    </w:p>
    <w:p w14:paraId="0E5FA5C1" w14:textId="77777777" w:rsidR="00FB5E2E" w:rsidRPr="00FB5E2E" w:rsidRDefault="00FB5E2E" w:rsidP="00FB5E2E">
      <w:pPr>
        <w:tabs>
          <w:tab w:val="left" w:pos="1134"/>
        </w:tabs>
        <w:ind w:firstLine="709"/>
        <w:jc w:val="both"/>
        <w:rPr>
          <w:sz w:val="28"/>
          <w:szCs w:val="28"/>
        </w:rPr>
      </w:pPr>
      <w:r w:rsidRPr="00FB5E2E">
        <w:rPr>
          <w:sz w:val="28"/>
          <w:szCs w:val="28"/>
        </w:rPr>
        <w:t xml:space="preserve">На основании вышеизложенного, общая сумма расходов по статье принята в размере </w:t>
      </w:r>
      <w:r w:rsidRPr="00FB5E2E">
        <w:rPr>
          <w:b/>
          <w:i/>
          <w:sz w:val="28"/>
          <w:szCs w:val="28"/>
        </w:rPr>
        <w:t>432,00</w:t>
      </w:r>
      <w:r w:rsidRPr="00FB5E2E">
        <w:rPr>
          <w:sz w:val="28"/>
          <w:szCs w:val="28"/>
        </w:rPr>
        <w:t xml:space="preserve"> </w:t>
      </w:r>
      <w:proofErr w:type="spellStart"/>
      <w:r w:rsidRPr="00FB5E2E">
        <w:rPr>
          <w:sz w:val="28"/>
          <w:szCs w:val="28"/>
        </w:rPr>
        <w:t>тыс.руб</w:t>
      </w:r>
      <w:proofErr w:type="spellEnd"/>
      <w:r w:rsidRPr="00FB5E2E">
        <w:rPr>
          <w:sz w:val="28"/>
          <w:szCs w:val="28"/>
        </w:rPr>
        <w:t>. по периодам календарной разбивки:</w:t>
      </w:r>
    </w:p>
    <w:p w14:paraId="06669FBA"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107,30 </w:t>
      </w:r>
      <w:r w:rsidRPr="00FB5E2E">
        <w:rPr>
          <w:sz w:val="28"/>
          <w:szCs w:val="28"/>
        </w:rPr>
        <w:t>тыс. руб.;</w:t>
      </w:r>
    </w:p>
    <w:p w14:paraId="2A0A6868"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324,70 </w:t>
      </w:r>
      <w:r w:rsidRPr="00FB5E2E">
        <w:rPr>
          <w:sz w:val="28"/>
          <w:szCs w:val="28"/>
        </w:rPr>
        <w:t>тыс. руб.</w:t>
      </w:r>
    </w:p>
    <w:p w14:paraId="6C541C58" w14:textId="77777777" w:rsidR="00FB5E2E" w:rsidRPr="00FB5E2E" w:rsidRDefault="00FB5E2E" w:rsidP="00FB5E2E">
      <w:pPr>
        <w:ind w:firstLine="720"/>
        <w:jc w:val="both"/>
        <w:rPr>
          <w:sz w:val="28"/>
          <w:szCs w:val="28"/>
        </w:rPr>
      </w:pPr>
    </w:p>
    <w:p w14:paraId="71D04F81" w14:textId="77777777" w:rsidR="00FB5E2E" w:rsidRPr="00FB5E2E" w:rsidRDefault="00FB5E2E" w:rsidP="00FB5E2E">
      <w:pPr>
        <w:ind w:firstLine="720"/>
        <w:jc w:val="both"/>
        <w:rPr>
          <w:sz w:val="28"/>
          <w:szCs w:val="28"/>
        </w:rPr>
      </w:pPr>
    </w:p>
    <w:p w14:paraId="5F870BA9" w14:textId="77777777" w:rsidR="00FB5E2E" w:rsidRPr="00FB5E2E" w:rsidRDefault="00FB5E2E" w:rsidP="00FB5E2E">
      <w:pPr>
        <w:ind w:firstLine="720"/>
        <w:jc w:val="both"/>
        <w:rPr>
          <w:sz w:val="28"/>
          <w:szCs w:val="28"/>
        </w:rPr>
      </w:pPr>
      <w:r w:rsidRPr="00FB5E2E">
        <w:rPr>
          <w:sz w:val="28"/>
          <w:szCs w:val="28"/>
        </w:rPr>
        <w:t xml:space="preserve">Базовый уровень операционных расходов на 2020 год составил                </w:t>
      </w:r>
      <w:r w:rsidRPr="00FB5E2E">
        <w:rPr>
          <w:b/>
          <w:i/>
          <w:sz w:val="28"/>
          <w:szCs w:val="28"/>
        </w:rPr>
        <w:t>12079,30</w:t>
      </w:r>
      <w:r w:rsidRPr="00FB5E2E">
        <w:rPr>
          <w:sz w:val="28"/>
          <w:szCs w:val="28"/>
        </w:rPr>
        <w:t xml:space="preserve"> тыс. руб. </w:t>
      </w:r>
    </w:p>
    <w:p w14:paraId="5AD73FB7" w14:textId="77777777" w:rsidR="00FB5E2E" w:rsidRPr="00FB5E2E" w:rsidRDefault="00FB5E2E" w:rsidP="00FB5E2E">
      <w:pPr>
        <w:ind w:firstLine="709"/>
        <w:jc w:val="both"/>
        <w:rPr>
          <w:sz w:val="28"/>
          <w:szCs w:val="28"/>
        </w:rPr>
      </w:pPr>
    </w:p>
    <w:p w14:paraId="0EB429D9" w14:textId="77777777" w:rsidR="00FB5E2E" w:rsidRPr="00FB5E2E" w:rsidRDefault="00FB5E2E" w:rsidP="00FB5E2E">
      <w:pPr>
        <w:ind w:firstLine="709"/>
        <w:jc w:val="both"/>
        <w:rPr>
          <w:sz w:val="28"/>
          <w:szCs w:val="28"/>
        </w:rPr>
      </w:pPr>
      <w:r w:rsidRPr="00FB5E2E">
        <w:rPr>
          <w:sz w:val="28"/>
          <w:szCs w:val="28"/>
        </w:rPr>
        <w:t>Согласно п. 45 Методических указаний операционные расходы на второй и последующие годы долгосрочного периода регулирования рассчитываются по формуле:</w:t>
      </w:r>
    </w:p>
    <w:p w14:paraId="30B61F8F" w14:textId="77777777" w:rsidR="00FB5E2E" w:rsidRPr="00FB5E2E" w:rsidRDefault="00FB5E2E" w:rsidP="00FB5E2E">
      <w:pPr>
        <w:ind w:firstLine="709"/>
        <w:jc w:val="both"/>
        <w:rPr>
          <w:sz w:val="28"/>
          <w:szCs w:val="28"/>
        </w:rPr>
      </w:pPr>
    </w:p>
    <w:p w14:paraId="55E56D7E" w14:textId="77777777" w:rsidR="00FB5E2E" w:rsidRPr="00FB5E2E" w:rsidRDefault="00FB5E2E" w:rsidP="00FB5E2E">
      <w:pPr>
        <w:jc w:val="center"/>
        <w:rPr>
          <w:sz w:val="28"/>
          <w:szCs w:val="28"/>
        </w:rPr>
      </w:pPr>
      <w:proofErr w:type="spellStart"/>
      <w:r w:rsidRPr="00FB5E2E">
        <w:rPr>
          <w:sz w:val="32"/>
          <w:szCs w:val="28"/>
        </w:rPr>
        <w:t>ОР</w:t>
      </w:r>
      <w:r w:rsidRPr="00FB5E2E">
        <w:rPr>
          <w:sz w:val="32"/>
          <w:szCs w:val="28"/>
          <w:vertAlign w:val="subscript"/>
        </w:rPr>
        <w:t>i</w:t>
      </w:r>
      <w:proofErr w:type="spellEnd"/>
      <w:r w:rsidRPr="00FB5E2E">
        <w:rPr>
          <w:sz w:val="32"/>
          <w:szCs w:val="28"/>
        </w:rPr>
        <w:t xml:space="preserve"> = ОР</w:t>
      </w:r>
      <w:r w:rsidRPr="00FB5E2E">
        <w:rPr>
          <w:sz w:val="32"/>
          <w:szCs w:val="28"/>
          <w:vertAlign w:val="subscript"/>
        </w:rPr>
        <w:t>i-1</w:t>
      </w:r>
      <w:r w:rsidRPr="00FB5E2E">
        <w:rPr>
          <w:sz w:val="32"/>
          <w:szCs w:val="28"/>
        </w:rPr>
        <w:t xml:space="preserve"> * (1 - </w:t>
      </w:r>
      <w:proofErr w:type="spellStart"/>
      <w:r w:rsidRPr="00FB5E2E">
        <w:rPr>
          <w:sz w:val="32"/>
          <w:szCs w:val="28"/>
        </w:rPr>
        <w:t>ИЭР</w:t>
      </w:r>
      <w:r w:rsidRPr="00FB5E2E">
        <w:rPr>
          <w:sz w:val="32"/>
          <w:szCs w:val="28"/>
          <w:vertAlign w:val="subscript"/>
        </w:rPr>
        <w:t>i</w:t>
      </w:r>
      <w:proofErr w:type="spellEnd"/>
      <w:r w:rsidRPr="00FB5E2E">
        <w:rPr>
          <w:sz w:val="32"/>
          <w:szCs w:val="28"/>
        </w:rPr>
        <w:t xml:space="preserve">) * (1 + </w:t>
      </w:r>
      <w:proofErr w:type="spellStart"/>
      <w:r w:rsidRPr="00FB5E2E">
        <w:rPr>
          <w:sz w:val="32"/>
          <w:szCs w:val="28"/>
        </w:rPr>
        <w:t>ИПЦ</w:t>
      </w:r>
      <w:r w:rsidRPr="00FB5E2E">
        <w:rPr>
          <w:sz w:val="32"/>
          <w:szCs w:val="28"/>
          <w:vertAlign w:val="subscript"/>
        </w:rPr>
        <w:t>i</w:t>
      </w:r>
      <w:proofErr w:type="spellEnd"/>
      <w:r w:rsidRPr="00FB5E2E">
        <w:rPr>
          <w:sz w:val="32"/>
          <w:szCs w:val="28"/>
        </w:rPr>
        <w:t xml:space="preserve">) * (1 + </w:t>
      </w:r>
      <w:proofErr w:type="spellStart"/>
      <w:r w:rsidRPr="00FB5E2E">
        <w:rPr>
          <w:sz w:val="32"/>
          <w:szCs w:val="28"/>
        </w:rPr>
        <w:t>ИКА</w:t>
      </w:r>
      <w:r w:rsidRPr="00FB5E2E">
        <w:rPr>
          <w:sz w:val="32"/>
          <w:szCs w:val="28"/>
          <w:vertAlign w:val="subscript"/>
        </w:rPr>
        <w:t>i</w:t>
      </w:r>
      <w:proofErr w:type="spellEnd"/>
      <w:r w:rsidRPr="00FB5E2E">
        <w:rPr>
          <w:sz w:val="32"/>
          <w:szCs w:val="28"/>
        </w:rPr>
        <w:t>)</w:t>
      </w:r>
      <w:r w:rsidRPr="00FB5E2E">
        <w:rPr>
          <w:sz w:val="28"/>
          <w:szCs w:val="28"/>
        </w:rPr>
        <w:t>,</w:t>
      </w:r>
    </w:p>
    <w:p w14:paraId="5DA64B9F" w14:textId="77777777" w:rsidR="00FB5E2E" w:rsidRPr="00FB5E2E" w:rsidRDefault="00FB5E2E" w:rsidP="00FB5E2E">
      <w:pPr>
        <w:ind w:firstLine="709"/>
        <w:jc w:val="both"/>
        <w:rPr>
          <w:sz w:val="28"/>
          <w:szCs w:val="28"/>
        </w:rPr>
      </w:pPr>
      <w:r w:rsidRPr="00FB5E2E">
        <w:rPr>
          <w:sz w:val="28"/>
          <w:szCs w:val="28"/>
        </w:rPr>
        <w:t>где:</w:t>
      </w:r>
    </w:p>
    <w:p w14:paraId="4FAFEC3A" w14:textId="77777777" w:rsidR="00FB5E2E" w:rsidRPr="00FB5E2E" w:rsidRDefault="00FB5E2E" w:rsidP="00FB5E2E">
      <w:pPr>
        <w:ind w:firstLine="709"/>
        <w:jc w:val="both"/>
        <w:rPr>
          <w:sz w:val="8"/>
          <w:szCs w:val="28"/>
        </w:rPr>
      </w:pPr>
    </w:p>
    <w:p w14:paraId="2B064244" w14:textId="77777777" w:rsidR="00FB5E2E" w:rsidRPr="00FB5E2E" w:rsidRDefault="00FB5E2E" w:rsidP="00FB5E2E">
      <w:pPr>
        <w:ind w:firstLine="709"/>
        <w:jc w:val="both"/>
        <w:rPr>
          <w:sz w:val="28"/>
          <w:szCs w:val="28"/>
        </w:rPr>
      </w:pPr>
      <w:r w:rsidRPr="00FB5E2E">
        <w:rPr>
          <w:sz w:val="32"/>
          <w:szCs w:val="28"/>
        </w:rPr>
        <w:t>ОР</w:t>
      </w:r>
      <w:proofErr w:type="spellStart"/>
      <w:r w:rsidRPr="00FB5E2E">
        <w:rPr>
          <w:sz w:val="32"/>
          <w:szCs w:val="28"/>
          <w:vertAlign w:val="subscript"/>
          <w:lang w:val="en-US"/>
        </w:rPr>
        <w:t>i</w:t>
      </w:r>
      <w:proofErr w:type="spellEnd"/>
      <w:r w:rsidRPr="00FB5E2E">
        <w:rPr>
          <w:sz w:val="28"/>
          <w:szCs w:val="28"/>
          <w:vertAlign w:val="subscript"/>
        </w:rPr>
        <w:t>-1</w:t>
      </w:r>
      <w:r w:rsidRPr="00FB5E2E">
        <w:rPr>
          <w:sz w:val="28"/>
          <w:szCs w:val="28"/>
        </w:rPr>
        <w:t xml:space="preserve"> - операционные расходы в (i-1)-м году (базовый уровень), тыс. руб.;</w:t>
      </w:r>
    </w:p>
    <w:p w14:paraId="2A28F256" w14:textId="77777777" w:rsidR="00FB5E2E" w:rsidRPr="00FB5E2E" w:rsidRDefault="00FB5E2E" w:rsidP="00FB5E2E">
      <w:pPr>
        <w:ind w:firstLine="709"/>
        <w:jc w:val="both"/>
        <w:rPr>
          <w:rFonts w:ascii="Verdana" w:hAnsi="Verdana"/>
          <w:sz w:val="28"/>
          <w:szCs w:val="28"/>
        </w:rPr>
      </w:pPr>
      <w:proofErr w:type="spellStart"/>
      <w:r w:rsidRPr="00FB5E2E">
        <w:rPr>
          <w:sz w:val="32"/>
          <w:szCs w:val="28"/>
        </w:rPr>
        <w:t>ИЭР</w:t>
      </w:r>
      <w:r w:rsidRPr="00FB5E2E">
        <w:rPr>
          <w:sz w:val="32"/>
          <w:szCs w:val="28"/>
          <w:vertAlign w:val="subscript"/>
        </w:rPr>
        <w:t>i</w:t>
      </w:r>
      <w:proofErr w:type="spellEnd"/>
      <w:r w:rsidRPr="00FB5E2E">
        <w:rPr>
          <w:sz w:val="28"/>
          <w:szCs w:val="28"/>
        </w:rPr>
        <w:t xml:space="preserve"> - индекс эффективности операционных расходов в i-м году, процентов;</w:t>
      </w:r>
    </w:p>
    <w:p w14:paraId="7FE59997" w14:textId="77777777" w:rsidR="00FB5E2E" w:rsidRPr="00FB5E2E" w:rsidRDefault="00FB5E2E" w:rsidP="00FB5E2E">
      <w:pPr>
        <w:ind w:firstLine="709"/>
        <w:jc w:val="both"/>
        <w:rPr>
          <w:rFonts w:ascii="Verdana" w:hAnsi="Verdana"/>
          <w:sz w:val="28"/>
          <w:szCs w:val="28"/>
        </w:rPr>
      </w:pPr>
      <w:proofErr w:type="spellStart"/>
      <w:r w:rsidRPr="00FB5E2E">
        <w:rPr>
          <w:sz w:val="32"/>
          <w:szCs w:val="28"/>
        </w:rPr>
        <w:t>ИПЦ</w:t>
      </w:r>
      <w:r w:rsidRPr="00FB5E2E">
        <w:rPr>
          <w:sz w:val="32"/>
          <w:szCs w:val="28"/>
          <w:vertAlign w:val="subscript"/>
        </w:rPr>
        <w:t>i</w:t>
      </w:r>
      <w:proofErr w:type="spellEnd"/>
      <w:r w:rsidRPr="00FB5E2E">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26423995" w14:textId="77777777" w:rsidR="00FB5E2E" w:rsidRPr="00FB5E2E" w:rsidRDefault="00FB5E2E" w:rsidP="00FB5E2E">
      <w:pPr>
        <w:ind w:firstLine="709"/>
        <w:jc w:val="both"/>
        <w:rPr>
          <w:sz w:val="8"/>
          <w:szCs w:val="28"/>
        </w:rPr>
      </w:pPr>
    </w:p>
    <w:p w14:paraId="55A7C931" w14:textId="77777777" w:rsidR="00FB5E2E" w:rsidRPr="00FB5E2E" w:rsidRDefault="00FB5E2E" w:rsidP="00FB5E2E">
      <w:pPr>
        <w:ind w:firstLine="709"/>
        <w:jc w:val="both"/>
        <w:rPr>
          <w:rFonts w:ascii="Verdana" w:hAnsi="Verdana"/>
          <w:sz w:val="28"/>
          <w:szCs w:val="28"/>
        </w:rPr>
      </w:pPr>
      <w:proofErr w:type="spellStart"/>
      <w:r w:rsidRPr="00FB5E2E">
        <w:rPr>
          <w:sz w:val="32"/>
          <w:szCs w:val="28"/>
        </w:rPr>
        <w:t>ИКА</w:t>
      </w:r>
      <w:r w:rsidRPr="00FB5E2E">
        <w:rPr>
          <w:sz w:val="32"/>
          <w:szCs w:val="28"/>
          <w:vertAlign w:val="subscript"/>
        </w:rPr>
        <w:t>i</w:t>
      </w:r>
      <w:proofErr w:type="spellEnd"/>
      <w:r w:rsidRPr="00FB5E2E">
        <w:rPr>
          <w:sz w:val="28"/>
          <w:szCs w:val="28"/>
        </w:rPr>
        <w:t xml:space="preserve"> - индекс изменения количества активов в i-м году.</w:t>
      </w:r>
    </w:p>
    <w:p w14:paraId="20DE4242" w14:textId="77777777" w:rsidR="00FB5E2E" w:rsidRPr="00FB5E2E" w:rsidRDefault="00FB5E2E" w:rsidP="00FB5E2E">
      <w:pPr>
        <w:ind w:firstLine="709"/>
        <w:jc w:val="both"/>
        <w:rPr>
          <w:sz w:val="28"/>
          <w:szCs w:val="28"/>
        </w:rPr>
      </w:pPr>
    </w:p>
    <w:p w14:paraId="09A08F35" w14:textId="77777777" w:rsidR="00FB5E2E" w:rsidRPr="00FB5E2E" w:rsidRDefault="00FB5E2E" w:rsidP="00FB5E2E">
      <w:pPr>
        <w:ind w:firstLine="709"/>
        <w:jc w:val="both"/>
        <w:rPr>
          <w:sz w:val="28"/>
          <w:szCs w:val="28"/>
        </w:rPr>
      </w:pPr>
      <w:r w:rsidRPr="00FB5E2E">
        <w:rPr>
          <w:sz w:val="28"/>
          <w:szCs w:val="28"/>
        </w:rPr>
        <w:t>Индекс изменения количества активов рассчитывается по формуле:</w:t>
      </w:r>
    </w:p>
    <w:p w14:paraId="6FA2A4B1" w14:textId="77777777" w:rsidR="00FB5E2E" w:rsidRPr="00FB5E2E" w:rsidRDefault="00FB5E2E" w:rsidP="00FB5E2E">
      <w:pPr>
        <w:ind w:firstLine="709"/>
        <w:jc w:val="both"/>
        <w:rPr>
          <w:sz w:val="14"/>
          <w:szCs w:val="28"/>
        </w:rPr>
      </w:pPr>
    </w:p>
    <w:p w14:paraId="4D94FC3B" w14:textId="354A536F" w:rsidR="00FB5E2E" w:rsidRPr="00FB5E2E" w:rsidRDefault="00FB5E2E" w:rsidP="00FB5E2E">
      <w:pPr>
        <w:jc w:val="center"/>
        <w:rPr>
          <w:sz w:val="28"/>
          <w:szCs w:val="28"/>
        </w:rPr>
      </w:pPr>
      <w:r w:rsidRPr="00FB5E2E">
        <w:rPr>
          <w:noProof/>
          <w:sz w:val="28"/>
          <w:szCs w:val="28"/>
        </w:rPr>
        <w:drawing>
          <wp:inline distT="0" distB="0" distL="0" distR="0" wp14:anchorId="0B8F8EC1" wp14:editId="60C9B5A5">
            <wp:extent cx="4752975" cy="621030"/>
            <wp:effectExtent l="0" t="0" r="9525" b="7620"/>
            <wp:docPr id="56" name="Рисунок 56"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52975" cy="621030"/>
                    </a:xfrm>
                    <a:prstGeom prst="rect">
                      <a:avLst/>
                    </a:prstGeom>
                    <a:noFill/>
                    <a:ln>
                      <a:noFill/>
                    </a:ln>
                  </pic:spPr>
                </pic:pic>
              </a:graphicData>
            </a:graphic>
          </wp:inline>
        </w:drawing>
      </w:r>
      <w:r w:rsidRPr="00FB5E2E">
        <w:rPr>
          <w:sz w:val="28"/>
          <w:szCs w:val="28"/>
        </w:rPr>
        <w:t>,</w:t>
      </w:r>
    </w:p>
    <w:p w14:paraId="679D4CDB" w14:textId="77777777" w:rsidR="00FB5E2E" w:rsidRPr="00FB5E2E" w:rsidRDefault="00FB5E2E" w:rsidP="00FB5E2E">
      <w:pPr>
        <w:jc w:val="both"/>
        <w:rPr>
          <w:sz w:val="28"/>
          <w:szCs w:val="28"/>
        </w:rPr>
      </w:pPr>
    </w:p>
    <w:p w14:paraId="189A5D34" w14:textId="77777777" w:rsidR="00FB5E2E" w:rsidRPr="00FB5E2E" w:rsidRDefault="00FB5E2E" w:rsidP="00FB5E2E">
      <w:pPr>
        <w:jc w:val="both"/>
        <w:rPr>
          <w:sz w:val="28"/>
          <w:szCs w:val="28"/>
        </w:rPr>
      </w:pPr>
      <w:r w:rsidRPr="00FB5E2E">
        <w:rPr>
          <w:sz w:val="28"/>
          <w:szCs w:val="28"/>
        </w:rPr>
        <w:t>где:</w:t>
      </w:r>
    </w:p>
    <w:p w14:paraId="74F66017" w14:textId="77777777" w:rsidR="00FB5E2E" w:rsidRPr="00FB5E2E" w:rsidRDefault="00FB5E2E" w:rsidP="00FB5E2E">
      <w:pPr>
        <w:ind w:firstLine="720"/>
        <w:jc w:val="both"/>
        <w:rPr>
          <w:sz w:val="28"/>
          <w:szCs w:val="28"/>
        </w:rPr>
      </w:pPr>
      <w:r w:rsidRPr="00FB5E2E">
        <w:rPr>
          <w:noProof/>
          <w:sz w:val="32"/>
          <w:szCs w:val="28"/>
        </w:rPr>
        <w:t>ИКА</w:t>
      </w:r>
      <w:proofErr w:type="gramStart"/>
      <w:r w:rsidRPr="00FB5E2E">
        <w:rPr>
          <w:noProof/>
          <w:sz w:val="32"/>
          <w:szCs w:val="28"/>
          <w:vertAlign w:val="subscript"/>
          <w:lang w:val="en-US"/>
        </w:rPr>
        <w:t>i</w:t>
      </w:r>
      <w:r w:rsidRPr="00FB5E2E">
        <w:rPr>
          <w:noProof/>
          <w:sz w:val="28"/>
          <w:szCs w:val="28"/>
          <w:vertAlign w:val="subscript"/>
        </w:rPr>
        <w:t xml:space="preserve">  </w:t>
      </w:r>
      <w:r w:rsidRPr="00FB5E2E">
        <w:rPr>
          <w:sz w:val="28"/>
          <w:szCs w:val="28"/>
        </w:rPr>
        <w:t>-</w:t>
      </w:r>
      <w:proofErr w:type="gramEnd"/>
      <w:r w:rsidRPr="00FB5E2E">
        <w:rPr>
          <w:sz w:val="28"/>
          <w:szCs w:val="28"/>
        </w:rPr>
        <w:t xml:space="preserve"> индекс изменения количества активов в году i;</w:t>
      </w:r>
    </w:p>
    <w:p w14:paraId="2AD14825" w14:textId="77777777" w:rsidR="00FB5E2E" w:rsidRPr="00FB5E2E" w:rsidRDefault="00FB5E2E" w:rsidP="00FB5E2E">
      <w:pPr>
        <w:ind w:firstLine="720"/>
        <w:jc w:val="both"/>
        <w:rPr>
          <w:sz w:val="8"/>
          <w:szCs w:val="28"/>
        </w:rPr>
      </w:pPr>
    </w:p>
    <w:p w14:paraId="39C97B99" w14:textId="77777777" w:rsidR="00FB5E2E" w:rsidRPr="00FB5E2E" w:rsidRDefault="00FB5E2E" w:rsidP="00FB5E2E">
      <w:pPr>
        <w:ind w:firstLine="720"/>
        <w:jc w:val="both"/>
        <w:rPr>
          <w:sz w:val="28"/>
          <w:szCs w:val="28"/>
        </w:rPr>
      </w:pPr>
      <w:r w:rsidRPr="00FB5E2E">
        <w:rPr>
          <w:noProof/>
          <w:sz w:val="32"/>
          <w:szCs w:val="28"/>
          <w:lang w:val="en-US"/>
        </w:rPr>
        <w:t>d</w:t>
      </w:r>
      <w:r w:rsidRPr="00FB5E2E">
        <w:rPr>
          <w:noProof/>
          <w:sz w:val="32"/>
          <w:szCs w:val="28"/>
          <w:vertAlign w:val="subscript"/>
        </w:rPr>
        <w:t>сеть</w:t>
      </w:r>
      <w:r w:rsidRPr="00FB5E2E">
        <w:rPr>
          <w:noProof/>
          <w:sz w:val="28"/>
          <w:szCs w:val="28"/>
          <w:vertAlign w:val="subscript"/>
        </w:rPr>
        <w:t xml:space="preserve"> </w:t>
      </w:r>
      <w:r w:rsidRPr="00FB5E2E">
        <w:rPr>
          <w:sz w:val="28"/>
          <w:szCs w:val="28"/>
        </w:rPr>
        <w:t>-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197735A" w14:textId="77777777" w:rsidR="00FB5E2E" w:rsidRPr="00FB5E2E" w:rsidRDefault="00FB5E2E" w:rsidP="00FB5E2E">
      <w:pPr>
        <w:ind w:firstLine="720"/>
        <w:jc w:val="both"/>
        <w:rPr>
          <w:sz w:val="8"/>
          <w:szCs w:val="28"/>
        </w:rPr>
      </w:pPr>
    </w:p>
    <w:p w14:paraId="2A310436" w14:textId="77777777" w:rsidR="00FB5E2E" w:rsidRPr="00FB5E2E" w:rsidRDefault="00FB5E2E" w:rsidP="00FB5E2E">
      <w:pPr>
        <w:ind w:firstLine="720"/>
        <w:jc w:val="both"/>
        <w:rPr>
          <w:sz w:val="28"/>
          <w:szCs w:val="28"/>
        </w:rPr>
      </w:pPr>
      <w:r w:rsidRPr="00FB5E2E">
        <w:rPr>
          <w:noProof/>
          <w:sz w:val="32"/>
          <w:szCs w:val="28"/>
        </w:rPr>
        <w:t>ΔУМС</w:t>
      </w:r>
      <w:r w:rsidRPr="00FB5E2E">
        <w:rPr>
          <w:noProof/>
          <w:sz w:val="32"/>
          <w:szCs w:val="28"/>
          <w:vertAlign w:val="subscript"/>
          <w:lang w:val="en-US"/>
        </w:rPr>
        <w:t>i</w:t>
      </w:r>
      <w:r w:rsidRPr="00FB5E2E">
        <w:rPr>
          <w:noProof/>
          <w:sz w:val="28"/>
          <w:szCs w:val="28"/>
          <w:vertAlign w:val="subscript"/>
        </w:rPr>
        <w:t xml:space="preserve"> </w:t>
      </w:r>
      <w:r w:rsidRPr="00FB5E2E">
        <w:rPr>
          <w:sz w:val="28"/>
          <w:szCs w:val="28"/>
        </w:rPr>
        <w:t>-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57B4E28" w14:textId="77777777" w:rsidR="00FB5E2E" w:rsidRPr="00FB5E2E" w:rsidRDefault="00FB5E2E" w:rsidP="00FB5E2E">
      <w:pPr>
        <w:ind w:firstLine="720"/>
        <w:jc w:val="both"/>
        <w:rPr>
          <w:sz w:val="8"/>
          <w:szCs w:val="28"/>
        </w:rPr>
      </w:pPr>
    </w:p>
    <w:p w14:paraId="56721EE6" w14:textId="77777777" w:rsidR="00FB5E2E" w:rsidRPr="00FB5E2E" w:rsidRDefault="00FB5E2E" w:rsidP="00FB5E2E">
      <w:pPr>
        <w:ind w:firstLine="709"/>
        <w:jc w:val="both"/>
        <w:rPr>
          <w:sz w:val="28"/>
          <w:szCs w:val="28"/>
        </w:rPr>
      </w:pPr>
      <w:r w:rsidRPr="00FB5E2E">
        <w:rPr>
          <w:noProof/>
          <w:sz w:val="32"/>
          <w:szCs w:val="28"/>
        </w:rPr>
        <w:t>Δ</w:t>
      </w:r>
      <w:r w:rsidRPr="00FB5E2E">
        <w:rPr>
          <w:noProof/>
          <w:sz w:val="32"/>
          <w:szCs w:val="28"/>
          <w:lang w:val="en-US"/>
        </w:rPr>
        <w:t>OP</w:t>
      </w:r>
      <w:r w:rsidRPr="00FB5E2E">
        <w:rPr>
          <w:noProof/>
          <w:sz w:val="32"/>
          <w:szCs w:val="28"/>
          <w:vertAlign w:val="subscript"/>
          <w:lang w:val="en-US"/>
        </w:rPr>
        <w:t>i</w:t>
      </w:r>
      <w:r w:rsidRPr="00FB5E2E">
        <w:rPr>
          <w:noProof/>
          <w:sz w:val="32"/>
          <w:szCs w:val="28"/>
          <w:vertAlign w:val="subscript"/>
        </w:rPr>
        <w:t xml:space="preserve"> </w:t>
      </w:r>
      <w:r w:rsidRPr="00FB5E2E">
        <w:rPr>
          <w:sz w:val="28"/>
          <w:szCs w:val="28"/>
        </w:rPr>
        <w:t>-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3182EED" w14:textId="77777777" w:rsidR="00FB5E2E" w:rsidRPr="00FB5E2E" w:rsidRDefault="00FB5E2E" w:rsidP="00FB5E2E">
      <w:pPr>
        <w:ind w:firstLine="709"/>
        <w:jc w:val="both"/>
        <w:rPr>
          <w:sz w:val="28"/>
          <w:szCs w:val="28"/>
        </w:rPr>
      </w:pPr>
    </w:p>
    <w:p w14:paraId="01CD1DFB" w14:textId="77777777" w:rsidR="00FB5E2E" w:rsidRPr="00FB5E2E" w:rsidRDefault="00FB5E2E" w:rsidP="00FB5E2E">
      <w:pPr>
        <w:ind w:firstLine="709"/>
        <w:jc w:val="both"/>
        <w:rPr>
          <w:sz w:val="28"/>
          <w:szCs w:val="28"/>
        </w:rPr>
      </w:pPr>
      <w:r w:rsidRPr="00FB5E2E">
        <w:rPr>
          <w:sz w:val="28"/>
          <w:szCs w:val="28"/>
        </w:rPr>
        <w:t>При расчете Операционных расходов на 2021-2022 годы регулятором использовались следующие показатели:</w:t>
      </w:r>
    </w:p>
    <w:p w14:paraId="3503DE9B" w14:textId="77777777" w:rsidR="00FB5E2E" w:rsidRPr="00FB5E2E" w:rsidRDefault="00FB5E2E" w:rsidP="00FB5E2E">
      <w:pPr>
        <w:ind w:firstLine="709"/>
        <w:jc w:val="both"/>
        <w:rPr>
          <w:sz w:val="28"/>
          <w:szCs w:val="28"/>
        </w:rPr>
      </w:pPr>
      <w:r w:rsidRPr="00FB5E2E">
        <w:rPr>
          <w:sz w:val="28"/>
          <w:szCs w:val="28"/>
        </w:rPr>
        <w:t>базовый уровень операционных расходов 2020 года – 12079,30 тыс. руб.;</w:t>
      </w:r>
    </w:p>
    <w:p w14:paraId="707FB188" w14:textId="77777777" w:rsidR="00FB5E2E" w:rsidRPr="00FB5E2E" w:rsidRDefault="00FB5E2E" w:rsidP="00FB5E2E">
      <w:pPr>
        <w:ind w:firstLine="709"/>
        <w:jc w:val="both"/>
        <w:rPr>
          <w:sz w:val="28"/>
          <w:szCs w:val="28"/>
        </w:rPr>
      </w:pPr>
      <w:r w:rsidRPr="00FB5E2E">
        <w:rPr>
          <w:sz w:val="28"/>
          <w:szCs w:val="28"/>
        </w:rPr>
        <w:t>индекс потребительских цен на 2021 год – 103,7%, на 2022 год – 104%, согласно прогнозу Минэкономразвития РФ;</w:t>
      </w:r>
    </w:p>
    <w:p w14:paraId="6DCA9B59" w14:textId="77777777" w:rsidR="00FB5E2E" w:rsidRPr="00FB5E2E" w:rsidRDefault="00FB5E2E" w:rsidP="00FB5E2E">
      <w:pPr>
        <w:ind w:firstLine="709"/>
        <w:jc w:val="both"/>
        <w:rPr>
          <w:sz w:val="28"/>
          <w:szCs w:val="28"/>
        </w:rPr>
      </w:pPr>
      <w:r w:rsidRPr="00FB5E2E">
        <w:rPr>
          <w:sz w:val="28"/>
          <w:szCs w:val="28"/>
        </w:rPr>
        <w:t>индекс эффективности операционных расходов 1%;</w:t>
      </w:r>
    </w:p>
    <w:p w14:paraId="10B6A9BC" w14:textId="77777777" w:rsidR="00FB5E2E" w:rsidRPr="00FB5E2E" w:rsidRDefault="00FB5E2E" w:rsidP="00FB5E2E">
      <w:pPr>
        <w:ind w:firstLine="709"/>
        <w:jc w:val="both"/>
        <w:rPr>
          <w:sz w:val="28"/>
          <w:szCs w:val="28"/>
        </w:rPr>
      </w:pPr>
      <w:r w:rsidRPr="00FB5E2E">
        <w:rPr>
          <w:sz w:val="28"/>
          <w:szCs w:val="28"/>
        </w:rPr>
        <w:t>индекс изменения количества активов 0%.</w:t>
      </w:r>
    </w:p>
    <w:p w14:paraId="4A9A4346" w14:textId="77777777" w:rsidR="00FB5E2E" w:rsidRPr="00FB5E2E" w:rsidRDefault="00FB5E2E" w:rsidP="00FB5E2E">
      <w:pPr>
        <w:ind w:firstLine="709"/>
        <w:jc w:val="both"/>
        <w:rPr>
          <w:sz w:val="28"/>
          <w:szCs w:val="28"/>
        </w:rPr>
      </w:pPr>
    </w:p>
    <w:p w14:paraId="1B13B431" w14:textId="77777777" w:rsidR="00FB5E2E" w:rsidRPr="00FB5E2E" w:rsidRDefault="00FB5E2E" w:rsidP="00FB5E2E">
      <w:pPr>
        <w:ind w:firstLine="709"/>
        <w:jc w:val="both"/>
        <w:rPr>
          <w:sz w:val="28"/>
          <w:szCs w:val="28"/>
        </w:rPr>
      </w:pPr>
      <w:r w:rsidRPr="00FB5E2E">
        <w:rPr>
          <w:sz w:val="28"/>
          <w:szCs w:val="28"/>
        </w:rPr>
        <w:t>В соответствии с вышеуказанной формулой, уровень операционных расходов составляет:</w:t>
      </w:r>
    </w:p>
    <w:p w14:paraId="5DF47485" w14:textId="77777777" w:rsidR="00FB5E2E" w:rsidRPr="00FB5E2E" w:rsidRDefault="00FB5E2E" w:rsidP="00FB5E2E">
      <w:pPr>
        <w:ind w:firstLine="709"/>
        <w:jc w:val="both"/>
        <w:rPr>
          <w:sz w:val="28"/>
          <w:szCs w:val="28"/>
        </w:rPr>
      </w:pPr>
      <w:r w:rsidRPr="00FB5E2E">
        <w:rPr>
          <w:sz w:val="28"/>
          <w:szCs w:val="28"/>
        </w:rPr>
        <w:t xml:space="preserve">- на 2021 год – </w:t>
      </w:r>
      <w:r w:rsidRPr="00FB5E2E">
        <w:rPr>
          <w:b/>
          <w:i/>
          <w:sz w:val="28"/>
          <w:szCs w:val="28"/>
        </w:rPr>
        <w:t>12400,97</w:t>
      </w:r>
      <w:r w:rsidRPr="00FB5E2E">
        <w:rPr>
          <w:sz w:val="28"/>
          <w:szCs w:val="28"/>
        </w:rPr>
        <w:t xml:space="preserve"> тыс. руб.; </w:t>
      </w:r>
    </w:p>
    <w:p w14:paraId="0626FF6A" w14:textId="77777777" w:rsidR="00FB5E2E" w:rsidRPr="00FB5E2E" w:rsidRDefault="00FB5E2E" w:rsidP="00FB5E2E">
      <w:pPr>
        <w:ind w:firstLine="709"/>
        <w:jc w:val="both"/>
        <w:rPr>
          <w:sz w:val="28"/>
          <w:szCs w:val="28"/>
        </w:rPr>
      </w:pPr>
      <w:r w:rsidRPr="00FB5E2E">
        <w:rPr>
          <w:sz w:val="28"/>
          <w:szCs w:val="28"/>
        </w:rPr>
        <w:t xml:space="preserve">- на 2022 год – </w:t>
      </w:r>
      <w:r w:rsidRPr="00FB5E2E">
        <w:rPr>
          <w:b/>
          <w:i/>
          <w:sz w:val="28"/>
          <w:szCs w:val="28"/>
        </w:rPr>
        <w:t>12768,04</w:t>
      </w:r>
      <w:r w:rsidRPr="00FB5E2E">
        <w:rPr>
          <w:sz w:val="28"/>
          <w:szCs w:val="28"/>
        </w:rPr>
        <w:t xml:space="preserve"> тыс. руб.</w:t>
      </w:r>
    </w:p>
    <w:p w14:paraId="21214AF8" w14:textId="77777777" w:rsidR="00FB5E2E" w:rsidRPr="00FB5E2E" w:rsidRDefault="00FB5E2E" w:rsidP="00FB5E2E">
      <w:pPr>
        <w:ind w:firstLine="720"/>
        <w:jc w:val="both"/>
        <w:rPr>
          <w:sz w:val="28"/>
          <w:szCs w:val="28"/>
        </w:rPr>
      </w:pPr>
    </w:p>
    <w:p w14:paraId="1545CE2F" w14:textId="77777777" w:rsidR="00FB5E2E" w:rsidRPr="00FB5E2E" w:rsidRDefault="00FB5E2E" w:rsidP="00FB5E2E">
      <w:pPr>
        <w:tabs>
          <w:tab w:val="left" w:pos="1134"/>
        </w:tabs>
        <w:jc w:val="center"/>
        <w:rPr>
          <w:b/>
          <w:sz w:val="32"/>
          <w:szCs w:val="32"/>
          <w:u w:val="single"/>
        </w:rPr>
      </w:pPr>
      <w:r w:rsidRPr="00FB5E2E">
        <w:rPr>
          <w:b/>
          <w:sz w:val="32"/>
          <w:szCs w:val="32"/>
          <w:u w:val="single"/>
          <w:lang w:val="en-US"/>
        </w:rPr>
        <w:t>II</w:t>
      </w:r>
      <w:r w:rsidRPr="00FB5E2E">
        <w:rPr>
          <w:b/>
          <w:sz w:val="32"/>
          <w:szCs w:val="32"/>
          <w:u w:val="single"/>
        </w:rPr>
        <w:t>. Расходы на приобретение энергетических ресурсов</w:t>
      </w:r>
    </w:p>
    <w:p w14:paraId="32039C7E" w14:textId="77777777" w:rsidR="00FB5E2E" w:rsidRPr="00FB5E2E" w:rsidRDefault="00FB5E2E" w:rsidP="00FB5E2E">
      <w:pPr>
        <w:tabs>
          <w:tab w:val="left" w:pos="1134"/>
        </w:tabs>
        <w:ind w:firstLine="709"/>
        <w:jc w:val="center"/>
        <w:rPr>
          <w:b/>
          <w:sz w:val="16"/>
          <w:szCs w:val="32"/>
          <w:u w:val="single"/>
        </w:rPr>
      </w:pPr>
    </w:p>
    <w:p w14:paraId="4F97692F" w14:textId="77777777" w:rsidR="00FB5E2E" w:rsidRPr="00FB5E2E" w:rsidRDefault="00FB5E2E" w:rsidP="00FB5E2E">
      <w:pPr>
        <w:autoSpaceDE w:val="0"/>
        <w:autoSpaceDN w:val="0"/>
        <w:adjustRightInd w:val="0"/>
        <w:ind w:firstLine="720"/>
        <w:jc w:val="both"/>
        <w:rPr>
          <w:sz w:val="28"/>
          <w:szCs w:val="28"/>
        </w:rPr>
      </w:pPr>
      <w:r w:rsidRPr="00FB5E2E">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7EAB20FD" w14:textId="77777777" w:rsidR="00FB5E2E" w:rsidRPr="00FB5E2E" w:rsidRDefault="00FB5E2E" w:rsidP="00FB5E2E">
      <w:pPr>
        <w:tabs>
          <w:tab w:val="left" w:pos="1134"/>
        </w:tabs>
        <w:ind w:firstLine="709"/>
        <w:jc w:val="center"/>
        <w:rPr>
          <w:b/>
          <w:sz w:val="28"/>
          <w:szCs w:val="32"/>
          <w:u w:val="single"/>
        </w:rPr>
      </w:pPr>
    </w:p>
    <w:p w14:paraId="061D7FDA" w14:textId="77777777" w:rsidR="00FB5E2E" w:rsidRPr="00FB5E2E" w:rsidRDefault="00FB5E2E" w:rsidP="00FB5E2E">
      <w:pPr>
        <w:jc w:val="center"/>
        <w:rPr>
          <w:b/>
          <w:sz w:val="32"/>
          <w:szCs w:val="32"/>
          <w:u w:val="single"/>
        </w:rPr>
      </w:pPr>
      <w:r w:rsidRPr="00FB5E2E">
        <w:rPr>
          <w:b/>
          <w:sz w:val="32"/>
          <w:szCs w:val="32"/>
          <w:u w:val="single"/>
        </w:rPr>
        <w:t>«Затраты на покупную электрическую энергию»</w:t>
      </w:r>
    </w:p>
    <w:p w14:paraId="34BE7E13" w14:textId="77777777" w:rsidR="00FB5E2E" w:rsidRPr="00FB5E2E" w:rsidRDefault="00FB5E2E" w:rsidP="00FB5E2E">
      <w:pPr>
        <w:jc w:val="center"/>
        <w:rPr>
          <w:sz w:val="18"/>
          <w:szCs w:val="28"/>
        </w:rPr>
      </w:pPr>
    </w:p>
    <w:p w14:paraId="0AF77B5E" w14:textId="77777777" w:rsidR="00FB5E2E" w:rsidRPr="00FB5E2E" w:rsidRDefault="00FB5E2E" w:rsidP="00FB5E2E">
      <w:pPr>
        <w:autoSpaceDE w:val="0"/>
        <w:autoSpaceDN w:val="0"/>
        <w:adjustRightInd w:val="0"/>
        <w:ind w:firstLine="540"/>
        <w:jc w:val="both"/>
        <w:rPr>
          <w:sz w:val="28"/>
          <w:szCs w:val="28"/>
        </w:rPr>
      </w:pPr>
      <w:r w:rsidRPr="00FB5E2E">
        <w:rPr>
          <w:sz w:val="28"/>
          <w:szCs w:val="28"/>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53447E2B" w14:textId="77777777" w:rsidR="00FB5E2E" w:rsidRPr="00FB5E2E" w:rsidRDefault="00FB5E2E" w:rsidP="00FB5E2E">
      <w:pPr>
        <w:tabs>
          <w:tab w:val="left" w:pos="1134"/>
        </w:tabs>
        <w:ind w:firstLine="709"/>
        <w:jc w:val="both"/>
        <w:rPr>
          <w:sz w:val="28"/>
          <w:szCs w:val="28"/>
        </w:rPr>
      </w:pPr>
    </w:p>
    <w:p w14:paraId="05A91A3B"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w:t>
      </w:r>
      <w:proofErr w:type="gramStart"/>
      <w:r w:rsidRPr="00FB5E2E">
        <w:rPr>
          <w:sz w:val="28"/>
          <w:szCs w:val="28"/>
        </w:rPr>
        <w:t xml:space="preserve">   (</w:t>
      </w:r>
      <w:proofErr w:type="gramEnd"/>
      <w:r w:rsidRPr="00FB5E2E">
        <w:rPr>
          <w:sz w:val="28"/>
          <w:szCs w:val="28"/>
        </w:rPr>
        <w:t>в расчете на год) расходы по данной статье:</w:t>
      </w:r>
    </w:p>
    <w:p w14:paraId="435FFE68" w14:textId="77777777" w:rsidR="00FB5E2E" w:rsidRPr="00FB5E2E" w:rsidRDefault="00FB5E2E" w:rsidP="00FB5E2E">
      <w:pPr>
        <w:tabs>
          <w:tab w:val="left" w:pos="426"/>
          <w:tab w:val="left" w:pos="709"/>
          <w:tab w:val="left" w:pos="9356"/>
          <w:tab w:val="left" w:pos="9781"/>
          <w:tab w:val="left" w:pos="9923"/>
        </w:tabs>
        <w:ind w:firstLine="709"/>
        <w:jc w:val="both"/>
        <w:rPr>
          <w:sz w:val="28"/>
          <w:szCs w:val="28"/>
        </w:rPr>
      </w:pPr>
      <w:r w:rsidRPr="00FB5E2E">
        <w:rPr>
          <w:b/>
          <w:sz w:val="28"/>
          <w:szCs w:val="28"/>
          <w:u w:val="single"/>
        </w:rPr>
        <w:t>2020 год</w:t>
      </w:r>
      <w:r w:rsidRPr="00FB5E2E">
        <w:rPr>
          <w:sz w:val="28"/>
          <w:szCs w:val="28"/>
        </w:rPr>
        <w:t xml:space="preserve"> в сумме </w:t>
      </w:r>
      <w:r w:rsidRPr="00FB5E2E">
        <w:rPr>
          <w:b/>
          <w:i/>
          <w:sz w:val="28"/>
          <w:szCs w:val="28"/>
        </w:rPr>
        <w:t>8834,67</w:t>
      </w:r>
      <w:r w:rsidRPr="00FB5E2E">
        <w:rPr>
          <w:sz w:val="28"/>
          <w:szCs w:val="28"/>
        </w:rPr>
        <w:t xml:space="preserve"> тыс. руб., в том числе: </w:t>
      </w:r>
    </w:p>
    <w:p w14:paraId="54AFC5BB"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расходы на электрическую энергию – 8263,45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1376,32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6,00 руб./</w:t>
      </w:r>
      <w:proofErr w:type="spellStart"/>
      <w:r w:rsidRPr="00FB5E2E">
        <w:rPr>
          <w:color w:val="000000"/>
          <w:sz w:val="28"/>
          <w:szCs w:val="28"/>
        </w:rPr>
        <w:t>кВт.ч</w:t>
      </w:r>
      <w:proofErr w:type="spellEnd"/>
      <w:r w:rsidRPr="00FB5E2E">
        <w:rPr>
          <w:color w:val="000000"/>
          <w:sz w:val="28"/>
          <w:szCs w:val="28"/>
        </w:rPr>
        <w:t>);</w:t>
      </w:r>
    </w:p>
    <w:p w14:paraId="76416AA0"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расходы на электрическую энергию – 571,22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128,45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4,45 руб./</w:t>
      </w:r>
      <w:proofErr w:type="spellStart"/>
      <w:r w:rsidRPr="00FB5E2E">
        <w:rPr>
          <w:color w:val="000000"/>
          <w:sz w:val="28"/>
          <w:szCs w:val="28"/>
        </w:rPr>
        <w:t>кВт.ч</w:t>
      </w:r>
      <w:proofErr w:type="spellEnd"/>
      <w:r w:rsidRPr="00FB5E2E">
        <w:rPr>
          <w:color w:val="000000"/>
          <w:sz w:val="28"/>
          <w:szCs w:val="28"/>
        </w:rPr>
        <w:t>).</w:t>
      </w:r>
    </w:p>
    <w:p w14:paraId="46A47835" w14:textId="77777777" w:rsidR="00FB5E2E" w:rsidRPr="00FB5E2E" w:rsidRDefault="00FB5E2E" w:rsidP="00FB5E2E">
      <w:pPr>
        <w:tabs>
          <w:tab w:val="left" w:pos="426"/>
          <w:tab w:val="left" w:pos="709"/>
          <w:tab w:val="left" w:pos="9356"/>
          <w:tab w:val="left" w:pos="9781"/>
          <w:tab w:val="left" w:pos="9923"/>
        </w:tabs>
        <w:ind w:firstLine="709"/>
        <w:jc w:val="both"/>
        <w:rPr>
          <w:sz w:val="28"/>
          <w:szCs w:val="28"/>
        </w:rPr>
      </w:pPr>
      <w:r w:rsidRPr="00FB5E2E">
        <w:rPr>
          <w:b/>
          <w:sz w:val="28"/>
          <w:szCs w:val="28"/>
          <w:u w:val="single"/>
        </w:rPr>
        <w:t>2021 год</w:t>
      </w:r>
      <w:r w:rsidRPr="00FB5E2E">
        <w:rPr>
          <w:sz w:val="28"/>
          <w:szCs w:val="28"/>
        </w:rPr>
        <w:t xml:space="preserve"> в сумме </w:t>
      </w:r>
      <w:r w:rsidRPr="00FB5E2E">
        <w:rPr>
          <w:b/>
          <w:i/>
          <w:sz w:val="28"/>
          <w:szCs w:val="28"/>
        </w:rPr>
        <w:t>9179,22</w:t>
      </w:r>
      <w:r w:rsidRPr="00FB5E2E">
        <w:rPr>
          <w:sz w:val="28"/>
          <w:szCs w:val="28"/>
        </w:rPr>
        <w:t xml:space="preserve"> тыс. руб., в том числе: </w:t>
      </w:r>
    </w:p>
    <w:p w14:paraId="2EA45B4D"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расходы на электрическую энергию – 8585,73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1376,32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6,24 руб./</w:t>
      </w:r>
      <w:proofErr w:type="spellStart"/>
      <w:r w:rsidRPr="00FB5E2E">
        <w:rPr>
          <w:color w:val="000000"/>
          <w:sz w:val="28"/>
          <w:szCs w:val="28"/>
        </w:rPr>
        <w:t>кВт.ч</w:t>
      </w:r>
      <w:proofErr w:type="spellEnd"/>
      <w:r w:rsidRPr="00FB5E2E">
        <w:rPr>
          <w:color w:val="000000"/>
          <w:sz w:val="28"/>
          <w:szCs w:val="28"/>
        </w:rPr>
        <w:t>);</w:t>
      </w:r>
    </w:p>
    <w:p w14:paraId="724F6ED6"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расходы на электрическую энергию – 593,50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128,45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4,62 руб./</w:t>
      </w:r>
      <w:proofErr w:type="spellStart"/>
      <w:r w:rsidRPr="00FB5E2E">
        <w:rPr>
          <w:color w:val="000000"/>
          <w:sz w:val="28"/>
          <w:szCs w:val="28"/>
        </w:rPr>
        <w:t>кВт.ч</w:t>
      </w:r>
      <w:proofErr w:type="spellEnd"/>
      <w:r w:rsidRPr="00FB5E2E">
        <w:rPr>
          <w:color w:val="000000"/>
          <w:sz w:val="28"/>
          <w:szCs w:val="28"/>
        </w:rPr>
        <w:t>).</w:t>
      </w:r>
    </w:p>
    <w:p w14:paraId="6C5C0E16" w14:textId="77777777" w:rsidR="00FB5E2E" w:rsidRPr="00FB5E2E" w:rsidRDefault="00FB5E2E" w:rsidP="00FB5E2E">
      <w:pPr>
        <w:tabs>
          <w:tab w:val="left" w:pos="426"/>
          <w:tab w:val="left" w:pos="709"/>
          <w:tab w:val="left" w:pos="9356"/>
          <w:tab w:val="left" w:pos="9781"/>
          <w:tab w:val="left" w:pos="9923"/>
        </w:tabs>
        <w:ind w:firstLine="709"/>
        <w:jc w:val="both"/>
        <w:rPr>
          <w:sz w:val="28"/>
          <w:szCs w:val="28"/>
        </w:rPr>
      </w:pPr>
      <w:r w:rsidRPr="00FB5E2E">
        <w:rPr>
          <w:b/>
          <w:sz w:val="28"/>
          <w:szCs w:val="28"/>
          <w:u w:val="single"/>
        </w:rPr>
        <w:t>2022 год</w:t>
      </w:r>
      <w:r w:rsidRPr="00FB5E2E">
        <w:rPr>
          <w:sz w:val="28"/>
          <w:szCs w:val="28"/>
        </w:rPr>
        <w:t xml:space="preserve"> в сумме </w:t>
      </w:r>
      <w:r w:rsidRPr="00FB5E2E">
        <w:rPr>
          <w:b/>
          <w:i/>
          <w:sz w:val="28"/>
          <w:szCs w:val="28"/>
        </w:rPr>
        <w:t>9509,68</w:t>
      </w:r>
      <w:r w:rsidRPr="00FB5E2E">
        <w:rPr>
          <w:sz w:val="28"/>
          <w:szCs w:val="28"/>
        </w:rPr>
        <w:t xml:space="preserve"> тыс. руб., в том числе: </w:t>
      </w:r>
    </w:p>
    <w:p w14:paraId="2295560F"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расходы на электрическую энергию – 8894,81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1376,32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6,46 руб./</w:t>
      </w:r>
      <w:proofErr w:type="spellStart"/>
      <w:r w:rsidRPr="00FB5E2E">
        <w:rPr>
          <w:color w:val="000000"/>
          <w:sz w:val="28"/>
          <w:szCs w:val="28"/>
        </w:rPr>
        <w:t>кВт.ч</w:t>
      </w:r>
      <w:proofErr w:type="spellEnd"/>
      <w:r w:rsidRPr="00FB5E2E">
        <w:rPr>
          <w:color w:val="000000"/>
          <w:sz w:val="28"/>
          <w:szCs w:val="28"/>
        </w:rPr>
        <w:t>);</w:t>
      </w:r>
    </w:p>
    <w:p w14:paraId="56133EDC"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расходы на электрическую энергию – 614,86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128,45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4,79 руб./</w:t>
      </w:r>
      <w:proofErr w:type="spellStart"/>
      <w:r w:rsidRPr="00FB5E2E">
        <w:rPr>
          <w:color w:val="000000"/>
          <w:sz w:val="28"/>
          <w:szCs w:val="28"/>
        </w:rPr>
        <w:t>кВт.ч</w:t>
      </w:r>
      <w:proofErr w:type="spellEnd"/>
      <w:r w:rsidRPr="00FB5E2E">
        <w:rPr>
          <w:color w:val="000000"/>
          <w:sz w:val="28"/>
          <w:szCs w:val="28"/>
        </w:rPr>
        <w:t>).</w:t>
      </w:r>
    </w:p>
    <w:p w14:paraId="3B5F6DB7"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p>
    <w:p w14:paraId="5700DF9E"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Оборудование организации потребляет электрическую энергию по уровням напряжения НН, СН2. Поставка электрической энергии осуществляется:</w:t>
      </w:r>
    </w:p>
    <w:p w14:paraId="578F9DF1"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ООО «</w:t>
      </w:r>
      <w:proofErr w:type="spellStart"/>
      <w:r w:rsidRPr="00FB5E2E">
        <w:rPr>
          <w:color w:val="000000"/>
          <w:sz w:val="28"/>
          <w:szCs w:val="28"/>
        </w:rPr>
        <w:t>Металлэнергофинанс</w:t>
      </w:r>
      <w:proofErr w:type="spellEnd"/>
      <w:r w:rsidRPr="00FB5E2E">
        <w:rPr>
          <w:color w:val="000000"/>
          <w:sz w:val="28"/>
          <w:szCs w:val="28"/>
        </w:rPr>
        <w:t>» по договору энергоснабжения от 01.01.2019 № 1882/35;</w:t>
      </w:r>
    </w:p>
    <w:p w14:paraId="3BAB15D2"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ПАО «</w:t>
      </w:r>
      <w:proofErr w:type="spellStart"/>
      <w:r w:rsidRPr="00FB5E2E">
        <w:rPr>
          <w:color w:val="000000"/>
          <w:sz w:val="28"/>
          <w:szCs w:val="28"/>
        </w:rPr>
        <w:t>Кузбассэнергосбыт</w:t>
      </w:r>
      <w:proofErr w:type="spellEnd"/>
      <w:r w:rsidRPr="00FB5E2E">
        <w:rPr>
          <w:color w:val="000000"/>
          <w:sz w:val="28"/>
          <w:szCs w:val="28"/>
        </w:rPr>
        <w:t>» по договору энергоснабжения                             от 28.01.2019 № 103817/36.</w:t>
      </w:r>
    </w:p>
    <w:p w14:paraId="2D70E904"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В качестве обосновывающих документов в материалах тарифного дела представлены:</w:t>
      </w:r>
    </w:p>
    <w:p w14:paraId="5FA7FC1E"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расчет затрат на электрическую энергию на 2020-2022 годы;</w:t>
      </w:r>
    </w:p>
    <w:p w14:paraId="4A7FF78B"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счета-фактуры за потребленную электрическую энергию за 9 месяцев 2019 года; </w:t>
      </w:r>
    </w:p>
    <w:p w14:paraId="2A4877DF"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копии договоров энергоснабжения;</w:t>
      </w:r>
    </w:p>
    <w:p w14:paraId="392B80D3"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бухгалтерские регистры (</w:t>
      </w:r>
      <w:proofErr w:type="spellStart"/>
      <w:r w:rsidRPr="00FB5E2E">
        <w:rPr>
          <w:color w:val="000000"/>
          <w:sz w:val="28"/>
          <w:szCs w:val="28"/>
        </w:rPr>
        <w:t>оборотно</w:t>
      </w:r>
      <w:proofErr w:type="spellEnd"/>
      <w:r w:rsidRPr="00FB5E2E">
        <w:rPr>
          <w:color w:val="000000"/>
          <w:sz w:val="28"/>
          <w:szCs w:val="28"/>
        </w:rPr>
        <w:t>-сальдовые ведомости) за 9 месяцев 2019 года.</w:t>
      </w:r>
    </w:p>
    <w:p w14:paraId="54F9FE2F"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При этом, исходя из представленных документов, ПАО «</w:t>
      </w:r>
      <w:proofErr w:type="spellStart"/>
      <w:r w:rsidRPr="00FB5E2E">
        <w:rPr>
          <w:color w:val="000000"/>
          <w:sz w:val="28"/>
          <w:szCs w:val="28"/>
        </w:rPr>
        <w:t>Кузбассэнергосбыт</w:t>
      </w:r>
      <w:proofErr w:type="spellEnd"/>
      <w:r w:rsidRPr="00FB5E2E">
        <w:rPr>
          <w:color w:val="000000"/>
          <w:sz w:val="28"/>
          <w:szCs w:val="28"/>
        </w:rPr>
        <w:t>» поставляет предприятию электрическую энергию по уровням напряжения НН и СН2, ООО «</w:t>
      </w:r>
      <w:proofErr w:type="spellStart"/>
      <w:r w:rsidRPr="00FB5E2E">
        <w:rPr>
          <w:color w:val="000000"/>
          <w:sz w:val="28"/>
          <w:szCs w:val="28"/>
        </w:rPr>
        <w:t>Металлэнергофинанс</w:t>
      </w:r>
      <w:proofErr w:type="spellEnd"/>
      <w:r w:rsidRPr="00FB5E2E">
        <w:rPr>
          <w:color w:val="000000"/>
          <w:sz w:val="28"/>
          <w:szCs w:val="28"/>
        </w:rPr>
        <w:t>» - только по уровню напряжения СН2.</w:t>
      </w:r>
    </w:p>
    <w:p w14:paraId="1599419F" w14:textId="77777777" w:rsidR="00FB5E2E" w:rsidRPr="00FB5E2E" w:rsidRDefault="00FB5E2E" w:rsidP="00FB5E2E">
      <w:pPr>
        <w:tabs>
          <w:tab w:val="left" w:pos="1134"/>
        </w:tabs>
        <w:ind w:firstLine="709"/>
        <w:jc w:val="both"/>
        <w:rPr>
          <w:color w:val="000000"/>
          <w:sz w:val="28"/>
          <w:szCs w:val="28"/>
        </w:rPr>
      </w:pPr>
      <w:r w:rsidRPr="00FB5E2E">
        <w:rPr>
          <w:b/>
          <w:sz w:val="28"/>
          <w:szCs w:val="28"/>
          <w:u w:val="single"/>
        </w:rPr>
        <w:t>Необходимо отметить</w:t>
      </w:r>
      <w:r w:rsidRPr="00FB5E2E">
        <w:rPr>
          <w:sz w:val="28"/>
          <w:szCs w:val="28"/>
        </w:rPr>
        <w:t xml:space="preserve">, что по письменному запросу регулятора МКП НГО «ВКХ» были представлены расшифровки к счетам-фактурам на электрическую энергию по поставщику </w:t>
      </w:r>
      <w:r w:rsidRPr="00FB5E2E">
        <w:rPr>
          <w:color w:val="000000"/>
          <w:sz w:val="28"/>
          <w:szCs w:val="28"/>
        </w:rPr>
        <w:t>ПАО «</w:t>
      </w:r>
      <w:proofErr w:type="spellStart"/>
      <w:r w:rsidRPr="00FB5E2E">
        <w:rPr>
          <w:color w:val="000000"/>
          <w:sz w:val="28"/>
          <w:szCs w:val="28"/>
        </w:rPr>
        <w:t>Кузбассэнергосбыт</w:t>
      </w:r>
      <w:proofErr w:type="spellEnd"/>
      <w:r w:rsidRPr="00FB5E2E">
        <w:rPr>
          <w:color w:val="000000"/>
          <w:sz w:val="28"/>
          <w:szCs w:val="28"/>
        </w:rPr>
        <w:t>». Расшифровки к счетам-фактурам поставщика ООО «</w:t>
      </w:r>
      <w:proofErr w:type="spellStart"/>
      <w:r w:rsidRPr="00FB5E2E">
        <w:rPr>
          <w:color w:val="000000"/>
          <w:sz w:val="28"/>
          <w:szCs w:val="28"/>
        </w:rPr>
        <w:t>Металлэнергофинанс</w:t>
      </w:r>
      <w:proofErr w:type="spellEnd"/>
      <w:r w:rsidRPr="00FB5E2E">
        <w:rPr>
          <w:color w:val="000000"/>
          <w:sz w:val="28"/>
          <w:szCs w:val="28"/>
        </w:rPr>
        <w:t>» предприятием в адрес регулятора направлены не были. Дополнительно в электронном виде (после повторного устного запроса регулятора) предприятием были направлены акты оказания услуг, в которых специалистами организации вручную подписано распределение электроэнергии между регулируемыми видами деятельности в сфере холодного водоснабжения и водоотведения.</w:t>
      </w:r>
    </w:p>
    <w:p w14:paraId="33771D7F" w14:textId="77777777" w:rsidR="00FB5E2E" w:rsidRPr="00FB5E2E" w:rsidRDefault="00FB5E2E" w:rsidP="00FB5E2E">
      <w:pPr>
        <w:ind w:firstLine="720"/>
        <w:jc w:val="both"/>
        <w:rPr>
          <w:b/>
          <w:sz w:val="28"/>
          <w:szCs w:val="28"/>
          <w:u w:val="single"/>
        </w:rPr>
      </w:pPr>
      <w:r w:rsidRPr="00FB5E2E">
        <w:rPr>
          <w:sz w:val="28"/>
          <w:szCs w:val="28"/>
        </w:rPr>
        <w:t xml:space="preserve">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7BB35578"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счету 20).</w:t>
      </w:r>
    </w:p>
    <w:p w14:paraId="29E2CF9C" w14:textId="77777777" w:rsidR="00FB5E2E" w:rsidRPr="00FB5E2E" w:rsidRDefault="00FB5E2E" w:rsidP="00FB5E2E">
      <w:pPr>
        <w:tabs>
          <w:tab w:val="left" w:pos="1134"/>
        </w:tabs>
        <w:ind w:firstLine="709"/>
        <w:jc w:val="both"/>
        <w:rPr>
          <w:sz w:val="28"/>
          <w:szCs w:val="28"/>
        </w:rPr>
      </w:pPr>
    </w:p>
    <w:p w14:paraId="7D43669D" w14:textId="77777777" w:rsidR="00FB5E2E" w:rsidRPr="00FB5E2E" w:rsidRDefault="00FB5E2E" w:rsidP="00FB5E2E">
      <w:pPr>
        <w:tabs>
          <w:tab w:val="left" w:pos="1134"/>
        </w:tabs>
        <w:ind w:firstLine="709"/>
        <w:jc w:val="both"/>
        <w:rPr>
          <w:sz w:val="28"/>
          <w:szCs w:val="28"/>
        </w:rPr>
      </w:pPr>
      <w:r w:rsidRPr="00FB5E2E">
        <w:rPr>
          <w:sz w:val="28"/>
          <w:szCs w:val="28"/>
        </w:rPr>
        <w:t>Расходы по периодам календарной разбивки приняты на следующем уровне:</w:t>
      </w:r>
    </w:p>
    <w:p w14:paraId="1DC49829" w14:textId="77777777" w:rsidR="00FB5E2E" w:rsidRPr="00FB5E2E" w:rsidRDefault="00FB5E2E" w:rsidP="00FB5E2E">
      <w:pPr>
        <w:tabs>
          <w:tab w:val="left" w:pos="1134"/>
        </w:tabs>
        <w:ind w:firstLine="709"/>
        <w:jc w:val="both"/>
        <w:rPr>
          <w:sz w:val="28"/>
          <w:szCs w:val="28"/>
        </w:rPr>
      </w:pPr>
      <w:r w:rsidRPr="00FB5E2E">
        <w:rPr>
          <w:b/>
          <w:sz w:val="28"/>
          <w:szCs w:val="28"/>
          <w:u w:val="single"/>
        </w:rPr>
        <w:t>2020 год</w:t>
      </w:r>
      <w:r w:rsidRPr="00FB5E2E">
        <w:rPr>
          <w:sz w:val="28"/>
          <w:szCs w:val="28"/>
        </w:rPr>
        <w:t xml:space="preserve"> в сумме </w:t>
      </w:r>
      <w:r w:rsidRPr="00FB5E2E">
        <w:rPr>
          <w:b/>
          <w:i/>
          <w:sz w:val="28"/>
          <w:szCs w:val="28"/>
        </w:rPr>
        <w:t>7172,12</w:t>
      </w:r>
      <w:r w:rsidRPr="00FB5E2E">
        <w:rPr>
          <w:sz w:val="28"/>
          <w:szCs w:val="28"/>
        </w:rPr>
        <w:t xml:space="preserve"> тыс. руб., в том числе:</w:t>
      </w:r>
    </w:p>
    <w:p w14:paraId="1A0E31F1"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w:t>
      </w:r>
    </w:p>
    <w:p w14:paraId="2D9EA43F" w14:textId="7282DC87"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электрическую энергию учтены в размере </w:t>
      </w:r>
      <w:r w:rsidRPr="00FB5E2E">
        <w:rPr>
          <w:b/>
          <w:i/>
          <w:color w:val="000000"/>
          <w:sz w:val="28"/>
          <w:szCs w:val="28"/>
        </w:rPr>
        <w:t>6810,58</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о</w:t>
      </w:r>
      <w:r w:rsidRPr="00FB5E2E">
        <w:rPr>
          <w:sz w:val="28"/>
          <w:szCs w:val="28"/>
        </w:rPr>
        <w:t xml:space="preserve">бъем электрической энергии принят по фактическому расходу 9 месяцев 2019 года в пересчете на год (1134,34 </w:t>
      </w:r>
      <w:proofErr w:type="spellStart"/>
      <w:proofErr w:type="gramStart"/>
      <w:r w:rsidRPr="00FB5E2E">
        <w:rPr>
          <w:sz w:val="28"/>
          <w:szCs w:val="28"/>
        </w:rPr>
        <w:t>тыс.кВт.ч</w:t>
      </w:r>
      <w:proofErr w:type="spellEnd"/>
      <w:proofErr w:type="gramEnd"/>
      <w:r w:rsidRPr="00FB5E2E">
        <w:rPr>
          <w:sz w:val="28"/>
          <w:szCs w:val="28"/>
        </w:rPr>
        <w:t xml:space="preserve">). </w:t>
      </w:r>
      <w:r w:rsidRPr="00FB5E2E">
        <w:rPr>
          <w:color w:val="000000"/>
          <w:sz w:val="28"/>
          <w:szCs w:val="28"/>
        </w:rPr>
        <w:t>При этом регулятором использовались только данные о потреблении электрической энергии по объектам, оставшимся в пользовании МКП НГО «ВКХ» по состоянию на 01.07.2019 (в связи с возвратом части имущества в сфере водоснабжения (п. Листвяги) КУМИ г. Новокузнецка) в соответствии с представленными расшифровками к счетам-фактурам (расчет представлен в Приложении 1 к экспертному заключению).</w:t>
      </w:r>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6,00</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r w:rsidRPr="00FB5E2E">
        <w:rPr>
          <w:sz w:val="28"/>
          <w:szCs w:val="28"/>
        </w:rPr>
        <w:t xml:space="preserve"> </w:t>
      </w:r>
    </w:p>
    <w:p w14:paraId="3A0FD97B"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w:t>
      </w:r>
    </w:p>
    <w:p w14:paraId="0D17204C" w14:textId="11E947B7"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электрическую энергию учтены в размере </w:t>
      </w:r>
      <w:r w:rsidRPr="00FB5E2E">
        <w:rPr>
          <w:b/>
          <w:i/>
          <w:color w:val="000000"/>
          <w:sz w:val="28"/>
          <w:szCs w:val="28"/>
        </w:rPr>
        <w:t>361,54</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о</w:t>
      </w:r>
      <w:r w:rsidRPr="00FB5E2E">
        <w:rPr>
          <w:sz w:val="28"/>
          <w:szCs w:val="28"/>
        </w:rPr>
        <w:t xml:space="preserve">бъем электрической энергии принят по фактическому расходу 9 месяцев 2019 года в пересчете на год (81,30 </w:t>
      </w:r>
      <w:proofErr w:type="spellStart"/>
      <w:proofErr w:type="gramStart"/>
      <w:r w:rsidRPr="00FB5E2E">
        <w:rPr>
          <w:sz w:val="28"/>
          <w:szCs w:val="28"/>
        </w:rPr>
        <w:t>тыс.кВт.ч</w:t>
      </w:r>
      <w:proofErr w:type="spellEnd"/>
      <w:proofErr w:type="gramEnd"/>
      <w:r w:rsidRPr="00FB5E2E">
        <w:rPr>
          <w:sz w:val="28"/>
          <w:szCs w:val="28"/>
        </w:rPr>
        <w:t xml:space="preserve">). </w:t>
      </w:r>
      <w:r w:rsidRPr="00FB5E2E">
        <w:rPr>
          <w:color w:val="000000"/>
          <w:sz w:val="28"/>
          <w:szCs w:val="28"/>
        </w:rPr>
        <w:t>При этом регулятором использовались только данные о потреблении электрической энергии по объектам, оставшимся в пользовании МКП НГО «ВКХ» по состоянию на 01.07.2019 (в связи с возвратом части имущества в сфере водоснабжения (п. Листвяги) КУМИ г. Новокузнецка) в соответствии с представленными расшифровками и актами к счетам-фактурам (расчет представлен в Приложении 1 к экспертному заключению).</w:t>
      </w:r>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4,45</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r w:rsidRPr="00FB5E2E">
        <w:rPr>
          <w:sz w:val="28"/>
          <w:szCs w:val="28"/>
        </w:rPr>
        <w:t xml:space="preserve"> </w:t>
      </w:r>
    </w:p>
    <w:p w14:paraId="4B3ECA91" w14:textId="77777777" w:rsidR="00FB5E2E" w:rsidRPr="00FB5E2E" w:rsidRDefault="00FB5E2E" w:rsidP="00FB5E2E">
      <w:pPr>
        <w:tabs>
          <w:tab w:val="left" w:pos="1134"/>
        </w:tabs>
        <w:ind w:firstLine="709"/>
        <w:jc w:val="both"/>
        <w:rPr>
          <w:sz w:val="28"/>
          <w:szCs w:val="28"/>
        </w:rPr>
      </w:pPr>
      <w:r w:rsidRPr="00FB5E2E">
        <w:rPr>
          <w:sz w:val="28"/>
          <w:szCs w:val="28"/>
        </w:rPr>
        <w:t xml:space="preserve">Удельный расход электрической энергии на 2020 год – 2,49 </w:t>
      </w:r>
      <w:proofErr w:type="spellStart"/>
      <w:r w:rsidRPr="00FB5E2E">
        <w:rPr>
          <w:sz w:val="28"/>
          <w:szCs w:val="28"/>
        </w:rPr>
        <w:t>кВт.ч</w:t>
      </w:r>
      <w:proofErr w:type="spellEnd"/>
      <w:r w:rsidRPr="00FB5E2E">
        <w:rPr>
          <w:sz w:val="28"/>
          <w:szCs w:val="28"/>
        </w:rPr>
        <w:t>/м3. (рассчитан исходя из объема воды, поданной в сеть, в соответствии с п. 64 Основ ценообразования).</w:t>
      </w:r>
    </w:p>
    <w:p w14:paraId="42EDF70A"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3E2B16B8"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3586,06 </w:t>
      </w:r>
      <w:r w:rsidRPr="00FB5E2E">
        <w:rPr>
          <w:sz w:val="28"/>
          <w:szCs w:val="28"/>
        </w:rPr>
        <w:t>тыс. руб.;</w:t>
      </w:r>
    </w:p>
    <w:p w14:paraId="161373C1"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3586,06 </w:t>
      </w:r>
      <w:r w:rsidRPr="00FB5E2E">
        <w:rPr>
          <w:sz w:val="28"/>
          <w:szCs w:val="28"/>
        </w:rPr>
        <w:t>тыс. руб.</w:t>
      </w:r>
    </w:p>
    <w:p w14:paraId="034C5D9A" w14:textId="77777777" w:rsidR="00FB5E2E" w:rsidRPr="00FB5E2E" w:rsidRDefault="00FB5E2E" w:rsidP="00FB5E2E">
      <w:pPr>
        <w:tabs>
          <w:tab w:val="left" w:pos="1134"/>
        </w:tabs>
        <w:ind w:firstLine="709"/>
        <w:jc w:val="both"/>
        <w:rPr>
          <w:sz w:val="28"/>
          <w:szCs w:val="28"/>
        </w:rPr>
      </w:pPr>
      <w:r w:rsidRPr="00FB5E2E">
        <w:rPr>
          <w:b/>
          <w:sz w:val="28"/>
          <w:szCs w:val="28"/>
          <w:u w:val="single"/>
        </w:rPr>
        <w:t>2021 год</w:t>
      </w:r>
      <w:r w:rsidRPr="00FB5E2E">
        <w:rPr>
          <w:sz w:val="28"/>
          <w:szCs w:val="28"/>
        </w:rPr>
        <w:t xml:space="preserve"> в сумме </w:t>
      </w:r>
      <w:r w:rsidRPr="00FB5E2E">
        <w:rPr>
          <w:b/>
          <w:i/>
          <w:sz w:val="28"/>
          <w:szCs w:val="28"/>
        </w:rPr>
        <w:t xml:space="preserve">7451,84 </w:t>
      </w:r>
      <w:r w:rsidRPr="00FB5E2E">
        <w:rPr>
          <w:sz w:val="28"/>
          <w:szCs w:val="28"/>
        </w:rPr>
        <w:t>тыс. руб., в том числе:</w:t>
      </w:r>
    </w:p>
    <w:p w14:paraId="23AF900C"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w:t>
      </w:r>
    </w:p>
    <w:p w14:paraId="2135F18F" w14:textId="0B60ACE1" w:rsidR="00FB5E2E" w:rsidRPr="00FB5E2E" w:rsidRDefault="00FB5E2E" w:rsidP="00FB5E2E">
      <w:pPr>
        <w:tabs>
          <w:tab w:val="left" w:pos="1134"/>
        </w:tabs>
        <w:ind w:firstLine="709"/>
        <w:jc w:val="both"/>
        <w:rPr>
          <w:color w:val="000000"/>
          <w:sz w:val="28"/>
          <w:szCs w:val="28"/>
        </w:rPr>
      </w:pPr>
      <w:r w:rsidRPr="00FB5E2E">
        <w:rPr>
          <w:color w:val="000000"/>
          <w:sz w:val="28"/>
          <w:szCs w:val="28"/>
        </w:rPr>
        <w:t>Расходы на электрическую энергию учтены в размере</w:t>
      </w:r>
      <w:r>
        <w:rPr>
          <w:color w:val="000000"/>
          <w:sz w:val="28"/>
          <w:szCs w:val="28"/>
        </w:rPr>
        <w:t xml:space="preserve"> </w:t>
      </w:r>
      <w:r w:rsidRPr="00FB5E2E">
        <w:rPr>
          <w:b/>
          <w:i/>
          <w:color w:val="000000"/>
          <w:sz w:val="28"/>
          <w:szCs w:val="28"/>
        </w:rPr>
        <w:t>7076,19</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xml:space="preserve">., </w:t>
      </w:r>
      <w:r w:rsidRPr="00FB5E2E">
        <w:rPr>
          <w:sz w:val="28"/>
          <w:szCs w:val="28"/>
        </w:rPr>
        <w:t xml:space="preserve">объем электрической энергии принят исходя из утвержденного удельного расхода электрической энергии на 2021 год в размере </w:t>
      </w:r>
      <w:r w:rsidRPr="00FB5E2E">
        <w:rPr>
          <w:b/>
          <w:i/>
          <w:sz w:val="28"/>
          <w:szCs w:val="28"/>
        </w:rPr>
        <w:t>1134,34</w:t>
      </w:r>
      <w:r w:rsidRPr="00FB5E2E">
        <w:rPr>
          <w:sz w:val="28"/>
          <w:szCs w:val="28"/>
        </w:rPr>
        <w:t xml:space="preserve"> </w:t>
      </w:r>
      <w:proofErr w:type="spellStart"/>
      <w:r w:rsidRPr="00FB5E2E">
        <w:rPr>
          <w:sz w:val="28"/>
          <w:szCs w:val="28"/>
        </w:rPr>
        <w:t>тыс.кВт.ч</w:t>
      </w:r>
      <w:proofErr w:type="spellEnd"/>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6,24</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p>
    <w:p w14:paraId="2D80B339"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w:t>
      </w:r>
    </w:p>
    <w:p w14:paraId="3D6854FE" w14:textId="16D4F06F"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Расходы на электрическую энергию учтены в размере </w:t>
      </w:r>
      <w:r w:rsidRPr="00FB5E2E">
        <w:rPr>
          <w:b/>
          <w:i/>
          <w:color w:val="000000"/>
          <w:sz w:val="28"/>
          <w:szCs w:val="28"/>
        </w:rPr>
        <w:t>375,64</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xml:space="preserve">., </w:t>
      </w:r>
      <w:r w:rsidRPr="00FB5E2E">
        <w:rPr>
          <w:sz w:val="28"/>
          <w:szCs w:val="28"/>
        </w:rPr>
        <w:t xml:space="preserve">объем электрической энергии принят исходя из утвержденного удельного расхода электрической энергии на 2021 год в размере </w:t>
      </w:r>
      <w:r w:rsidRPr="00FB5E2E">
        <w:rPr>
          <w:b/>
          <w:i/>
          <w:sz w:val="28"/>
          <w:szCs w:val="28"/>
        </w:rPr>
        <w:t>81,30</w:t>
      </w:r>
      <w:r w:rsidRPr="00FB5E2E">
        <w:rPr>
          <w:sz w:val="28"/>
          <w:szCs w:val="28"/>
        </w:rPr>
        <w:t xml:space="preserve"> </w:t>
      </w:r>
      <w:proofErr w:type="spellStart"/>
      <w:r w:rsidRPr="00FB5E2E">
        <w:rPr>
          <w:sz w:val="28"/>
          <w:szCs w:val="28"/>
        </w:rPr>
        <w:t>тыс.кВт.ч</w:t>
      </w:r>
      <w:proofErr w:type="spellEnd"/>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4,62</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p>
    <w:p w14:paraId="66917275" w14:textId="77777777" w:rsidR="00FB5E2E" w:rsidRPr="00FB5E2E" w:rsidRDefault="00FB5E2E" w:rsidP="00FB5E2E">
      <w:pPr>
        <w:tabs>
          <w:tab w:val="left" w:pos="1134"/>
        </w:tabs>
        <w:ind w:firstLine="709"/>
        <w:jc w:val="both"/>
        <w:rPr>
          <w:sz w:val="28"/>
          <w:szCs w:val="28"/>
        </w:rPr>
      </w:pPr>
      <w:r w:rsidRPr="00FB5E2E">
        <w:rPr>
          <w:sz w:val="28"/>
          <w:szCs w:val="28"/>
        </w:rPr>
        <w:t xml:space="preserve">Удельный расход электрической энергии на 2021 год – 2,49 </w:t>
      </w:r>
      <w:proofErr w:type="spellStart"/>
      <w:r w:rsidRPr="00FB5E2E">
        <w:rPr>
          <w:sz w:val="28"/>
          <w:szCs w:val="28"/>
        </w:rPr>
        <w:t>кВт.ч</w:t>
      </w:r>
      <w:proofErr w:type="spellEnd"/>
      <w:r w:rsidRPr="00FB5E2E">
        <w:rPr>
          <w:sz w:val="28"/>
          <w:szCs w:val="28"/>
        </w:rPr>
        <w:t>/м3. (рассчитан исходя из объема воды, поданной в сеть, в соответствии с п. 64 Основ ценообразования).</w:t>
      </w:r>
    </w:p>
    <w:p w14:paraId="74E0D8B4"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70E6684D"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3725,92 </w:t>
      </w:r>
      <w:r w:rsidRPr="00FB5E2E">
        <w:rPr>
          <w:sz w:val="28"/>
          <w:szCs w:val="28"/>
        </w:rPr>
        <w:t xml:space="preserve">тыс. руб.; </w:t>
      </w:r>
    </w:p>
    <w:p w14:paraId="523C3600"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w:t>
      </w:r>
      <w:r w:rsidRPr="00FB5E2E">
        <w:rPr>
          <w:color w:val="FF0000"/>
          <w:sz w:val="28"/>
          <w:szCs w:val="28"/>
        </w:rPr>
        <w:t xml:space="preserve"> </w:t>
      </w:r>
      <w:r w:rsidRPr="00FB5E2E">
        <w:rPr>
          <w:b/>
          <w:i/>
          <w:sz w:val="28"/>
          <w:szCs w:val="28"/>
        </w:rPr>
        <w:t xml:space="preserve">3725,92 </w:t>
      </w:r>
      <w:r w:rsidRPr="00FB5E2E">
        <w:rPr>
          <w:sz w:val="28"/>
          <w:szCs w:val="28"/>
        </w:rPr>
        <w:t>тыс. руб.</w:t>
      </w:r>
    </w:p>
    <w:p w14:paraId="6AF08AB8" w14:textId="77777777" w:rsidR="00FB5E2E" w:rsidRPr="00FB5E2E" w:rsidRDefault="00FB5E2E" w:rsidP="00FB5E2E">
      <w:pPr>
        <w:tabs>
          <w:tab w:val="left" w:pos="1134"/>
        </w:tabs>
        <w:ind w:firstLine="709"/>
        <w:jc w:val="both"/>
        <w:rPr>
          <w:sz w:val="28"/>
          <w:szCs w:val="28"/>
        </w:rPr>
      </w:pPr>
    </w:p>
    <w:p w14:paraId="2906A430" w14:textId="77777777" w:rsidR="00FB5E2E" w:rsidRPr="00FB5E2E" w:rsidRDefault="00FB5E2E" w:rsidP="00FB5E2E">
      <w:pPr>
        <w:tabs>
          <w:tab w:val="left" w:pos="1134"/>
        </w:tabs>
        <w:ind w:firstLine="709"/>
        <w:jc w:val="both"/>
        <w:rPr>
          <w:sz w:val="28"/>
          <w:szCs w:val="28"/>
        </w:rPr>
      </w:pPr>
      <w:r w:rsidRPr="00FB5E2E">
        <w:rPr>
          <w:b/>
          <w:sz w:val="28"/>
          <w:szCs w:val="28"/>
          <w:u w:val="single"/>
        </w:rPr>
        <w:t>2022 год</w:t>
      </w:r>
      <w:r w:rsidRPr="00FB5E2E">
        <w:rPr>
          <w:sz w:val="28"/>
          <w:szCs w:val="28"/>
        </w:rPr>
        <w:t xml:space="preserve"> в сумме </w:t>
      </w:r>
      <w:r w:rsidRPr="00FB5E2E">
        <w:rPr>
          <w:b/>
          <w:i/>
          <w:sz w:val="28"/>
          <w:szCs w:val="28"/>
        </w:rPr>
        <w:t xml:space="preserve">7720,11 </w:t>
      </w:r>
      <w:r w:rsidRPr="00FB5E2E">
        <w:rPr>
          <w:sz w:val="28"/>
          <w:szCs w:val="28"/>
        </w:rPr>
        <w:t>тыс. руб., в том числе:</w:t>
      </w:r>
    </w:p>
    <w:p w14:paraId="7ED59C47"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w:t>
      </w:r>
    </w:p>
    <w:p w14:paraId="63D93DA3" w14:textId="02188AC0"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Расходы на электрическую энергию учтены в размере </w:t>
      </w:r>
      <w:r w:rsidRPr="00FB5E2E">
        <w:rPr>
          <w:b/>
          <w:i/>
          <w:color w:val="000000"/>
          <w:sz w:val="28"/>
          <w:szCs w:val="28"/>
        </w:rPr>
        <w:t>7330,94</w:t>
      </w:r>
      <w:r w:rsidRPr="00FB5E2E">
        <w:rPr>
          <w:color w:val="000000"/>
          <w:sz w:val="28"/>
          <w:szCs w:val="28"/>
        </w:rPr>
        <w:t xml:space="preserve"> </w:t>
      </w:r>
      <w:proofErr w:type="spellStart"/>
      <w:r w:rsidRPr="00FB5E2E">
        <w:rPr>
          <w:color w:val="000000"/>
          <w:sz w:val="28"/>
          <w:szCs w:val="28"/>
        </w:rPr>
        <w:t>тыс.руб</w:t>
      </w:r>
      <w:proofErr w:type="spellEnd"/>
      <w:r w:rsidRPr="00FB5E2E">
        <w:rPr>
          <w:sz w:val="28"/>
          <w:szCs w:val="28"/>
        </w:rPr>
        <w:t xml:space="preserve">., объем электрической энергии принят исходя из утвержденного удельного расхода электрической энергии на 2022 год в размере </w:t>
      </w:r>
      <w:r w:rsidRPr="00FB5E2E">
        <w:rPr>
          <w:b/>
          <w:i/>
          <w:sz w:val="28"/>
          <w:szCs w:val="28"/>
        </w:rPr>
        <w:t xml:space="preserve">1134,34 </w:t>
      </w:r>
      <w:proofErr w:type="spellStart"/>
      <w:r w:rsidRPr="00FB5E2E">
        <w:rPr>
          <w:sz w:val="28"/>
          <w:szCs w:val="28"/>
        </w:rPr>
        <w:t>тыс.кВт.ч</w:t>
      </w:r>
      <w:proofErr w:type="spellEnd"/>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6,46</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p>
    <w:p w14:paraId="201E7B25"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w:t>
      </w:r>
    </w:p>
    <w:p w14:paraId="4C67079E" w14:textId="028F929D"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электрическую энергию учтены в размере </w:t>
      </w:r>
      <w:r w:rsidRPr="00FB5E2E">
        <w:rPr>
          <w:b/>
          <w:i/>
          <w:color w:val="000000"/>
          <w:sz w:val="28"/>
          <w:szCs w:val="28"/>
        </w:rPr>
        <w:t>389,17</w:t>
      </w:r>
      <w:r w:rsidRPr="00FB5E2E">
        <w:rPr>
          <w:color w:val="000000"/>
          <w:sz w:val="28"/>
          <w:szCs w:val="28"/>
        </w:rPr>
        <w:t xml:space="preserve"> </w:t>
      </w:r>
      <w:proofErr w:type="spellStart"/>
      <w:r w:rsidRPr="00FB5E2E">
        <w:rPr>
          <w:color w:val="000000"/>
          <w:sz w:val="28"/>
          <w:szCs w:val="28"/>
        </w:rPr>
        <w:t>тыс.руб</w:t>
      </w:r>
      <w:proofErr w:type="spellEnd"/>
      <w:r w:rsidRPr="00FB5E2E">
        <w:rPr>
          <w:sz w:val="28"/>
          <w:szCs w:val="28"/>
        </w:rPr>
        <w:t xml:space="preserve">., объем электрической энергии принят исходя из утвержденного удельного расхода электрической энергии на 2022 год в размере </w:t>
      </w:r>
      <w:r w:rsidRPr="00FB5E2E">
        <w:rPr>
          <w:b/>
          <w:i/>
          <w:sz w:val="28"/>
          <w:szCs w:val="28"/>
        </w:rPr>
        <w:t xml:space="preserve">81,30 </w:t>
      </w:r>
      <w:proofErr w:type="spellStart"/>
      <w:r w:rsidRPr="00FB5E2E">
        <w:rPr>
          <w:sz w:val="28"/>
          <w:szCs w:val="28"/>
        </w:rPr>
        <w:t>тыс.кВт.ч</w:t>
      </w:r>
      <w:proofErr w:type="spellEnd"/>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4,79</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p>
    <w:p w14:paraId="279C15B0" w14:textId="77777777" w:rsidR="00FB5E2E" w:rsidRPr="00FB5E2E" w:rsidRDefault="00FB5E2E" w:rsidP="00FB5E2E">
      <w:pPr>
        <w:tabs>
          <w:tab w:val="left" w:pos="1134"/>
        </w:tabs>
        <w:ind w:firstLine="709"/>
        <w:jc w:val="both"/>
        <w:rPr>
          <w:sz w:val="28"/>
          <w:szCs w:val="28"/>
        </w:rPr>
      </w:pPr>
      <w:r w:rsidRPr="00FB5E2E">
        <w:rPr>
          <w:sz w:val="28"/>
          <w:szCs w:val="28"/>
        </w:rPr>
        <w:t xml:space="preserve">Удельный расход электрической энергии на 2022 год – 2,49 </w:t>
      </w:r>
      <w:proofErr w:type="spellStart"/>
      <w:r w:rsidRPr="00FB5E2E">
        <w:rPr>
          <w:sz w:val="28"/>
          <w:szCs w:val="28"/>
        </w:rPr>
        <w:t>кВт.ч</w:t>
      </w:r>
      <w:proofErr w:type="spellEnd"/>
      <w:r w:rsidRPr="00FB5E2E">
        <w:rPr>
          <w:sz w:val="28"/>
          <w:szCs w:val="28"/>
        </w:rPr>
        <w:t>/м3. (рассчитан исходя из объема воды, поданной в сеть, в соответствии с п. 64 Основ ценообразования).</w:t>
      </w:r>
    </w:p>
    <w:p w14:paraId="29F8B9E2"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45FFEEBD"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3860,05 </w:t>
      </w:r>
      <w:r w:rsidRPr="00FB5E2E">
        <w:rPr>
          <w:sz w:val="28"/>
          <w:szCs w:val="28"/>
        </w:rPr>
        <w:t xml:space="preserve">тыс. руб.; </w:t>
      </w:r>
    </w:p>
    <w:p w14:paraId="0676A81F"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w:t>
      </w:r>
      <w:r w:rsidRPr="00FB5E2E">
        <w:rPr>
          <w:color w:val="FF0000"/>
          <w:sz w:val="28"/>
          <w:szCs w:val="28"/>
        </w:rPr>
        <w:t xml:space="preserve"> </w:t>
      </w:r>
      <w:r w:rsidRPr="00FB5E2E">
        <w:rPr>
          <w:b/>
          <w:i/>
          <w:sz w:val="28"/>
          <w:szCs w:val="28"/>
        </w:rPr>
        <w:t xml:space="preserve">3860,05 </w:t>
      </w:r>
      <w:r w:rsidRPr="00FB5E2E">
        <w:rPr>
          <w:sz w:val="28"/>
          <w:szCs w:val="28"/>
        </w:rPr>
        <w:t>тыс. руб.</w:t>
      </w:r>
    </w:p>
    <w:p w14:paraId="111C707A" w14:textId="77777777" w:rsidR="00FB5E2E" w:rsidRPr="00FB5E2E" w:rsidRDefault="00FB5E2E" w:rsidP="00FB5E2E">
      <w:pPr>
        <w:ind w:firstLine="720"/>
        <w:jc w:val="both"/>
        <w:rPr>
          <w:sz w:val="28"/>
          <w:szCs w:val="28"/>
        </w:rPr>
      </w:pPr>
    </w:p>
    <w:p w14:paraId="0B13A92D" w14:textId="77777777" w:rsidR="00FB5E2E" w:rsidRPr="00FB5E2E" w:rsidRDefault="00FB5E2E" w:rsidP="00FB5E2E">
      <w:pPr>
        <w:ind w:firstLine="720"/>
        <w:jc w:val="both"/>
        <w:rPr>
          <w:sz w:val="28"/>
          <w:szCs w:val="28"/>
        </w:rPr>
      </w:pPr>
    </w:p>
    <w:p w14:paraId="0C4DE750" w14:textId="77777777" w:rsidR="00FB5E2E" w:rsidRPr="00FB5E2E" w:rsidRDefault="00FB5E2E" w:rsidP="00FB5E2E">
      <w:pPr>
        <w:tabs>
          <w:tab w:val="left" w:pos="1134"/>
        </w:tabs>
        <w:jc w:val="center"/>
        <w:rPr>
          <w:b/>
          <w:sz w:val="32"/>
          <w:szCs w:val="32"/>
          <w:u w:val="single"/>
        </w:rPr>
      </w:pPr>
      <w:r w:rsidRPr="00FB5E2E">
        <w:rPr>
          <w:b/>
          <w:sz w:val="32"/>
          <w:szCs w:val="32"/>
          <w:u w:val="single"/>
          <w:lang w:val="en-US"/>
        </w:rPr>
        <w:t>III</w:t>
      </w:r>
      <w:r w:rsidRPr="00FB5E2E">
        <w:rPr>
          <w:b/>
          <w:sz w:val="32"/>
          <w:szCs w:val="32"/>
          <w:u w:val="single"/>
        </w:rPr>
        <w:t>. Амортизация</w:t>
      </w:r>
    </w:p>
    <w:p w14:paraId="23AF91E0" w14:textId="77777777" w:rsidR="00FB5E2E" w:rsidRPr="00FB5E2E" w:rsidRDefault="00FB5E2E" w:rsidP="00FB5E2E">
      <w:pPr>
        <w:tabs>
          <w:tab w:val="left" w:pos="1134"/>
        </w:tabs>
        <w:ind w:firstLine="709"/>
        <w:jc w:val="center"/>
        <w:rPr>
          <w:b/>
          <w:sz w:val="18"/>
          <w:szCs w:val="32"/>
          <w:u w:val="single"/>
        </w:rPr>
      </w:pPr>
    </w:p>
    <w:p w14:paraId="217BFF7D" w14:textId="77777777" w:rsidR="00FB5E2E" w:rsidRPr="00FB5E2E" w:rsidRDefault="00FB5E2E" w:rsidP="00FB5E2E">
      <w:pPr>
        <w:autoSpaceDE w:val="0"/>
        <w:autoSpaceDN w:val="0"/>
        <w:adjustRightInd w:val="0"/>
        <w:jc w:val="both"/>
        <w:rPr>
          <w:sz w:val="28"/>
          <w:szCs w:val="28"/>
        </w:rPr>
      </w:pPr>
      <w:r w:rsidRPr="00FB5E2E">
        <w:rPr>
          <w:sz w:val="28"/>
          <w:szCs w:val="28"/>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D053255" w14:textId="77777777" w:rsidR="00FB5E2E" w:rsidRPr="00FB5E2E" w:rsidRDefault="00FB5E2E" w:rsidP="00FB5E2E">
      <w:pPr>
        <w:tabs>
          <w:tab w:val="left" w:pos="1134"/>
        </w:tabs>
        <w:ind w:firstLine="709"/>
        <w:jc w:val="center"/>
        <w:rPr>
          <w:sz w:val="28"/>
          <w:szCs w:val="28"/>
        </w:rPr>
      </w:pPr>
    </w:p>
    <w:p w14:paraId="3B68AB24" w14:textId="77777777" w:rsidR="00FB5E2E" w:rsidRPr="00FB5E2E" w:rsidRDefault="00FB5E2E" w:rsidP="00FB5E2E">
      <w:pPr>
        <w:tabs>
          <w:tab w:val="left" w:pos="1134"/>
        </w:tabs>
        <w:jc w:val="center"/>
        <w:rPr>
          <w:b/>
          <w:sz w:val="32"/>
          <w:szCs w:val="32"/>
          <w:u w:val="single"/>
        </w:rPr>
      </w:pPr>
      <w:r w:rsidRPr="00FB5E2E">
        <w:rPr>
          <w:b/>
          <w:sz w:val="32"/>
          <w:szCs w:val="32"/>
          <w:u w:val="single"/>
        </w:rPr>
        <w:t>«Амортизация основных средств и нематериальных активов»</w:t>
      </w:r>
    </w:p>
    <w:p w14:paraId="397A49C3" w14:textId="77777777" w:rsidR="00FB5E2E" w:rsidRPr="00FB5E2E" w:rsidRDefault="00FB5E2E" w:rsidP="00FB5E2E">
      <w:pPr>
        <w:tabs>
          <w:tab w:val="left" w:pos="1134"/>
        </w:tabs>
        <w:jc w:val="center"/>
        <w:rPr>
          <w:b/>
          <w:sz w:val="16"/>
          <w:szCs w:val="16"/>
          <w:u w:val="single"/>
        </w:rPr>
      </w:pPr>
    </w:p>
    <w:p w14:paraId="236C94D5"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179684CD"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280,07 </w:t>
      </w:r>
      <w:r w:rsidRPr="00FB5E2E">
        <w:rPr>
          <w:sz w:val="28"/>
          <w:szCs w:val="28"/>
        </w:rPr>
        <w:t>тыс. руб.;</w:t>
      </w:r>
    </w:p>
    <w:p w14:paraId="047162A6"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280,07 </w:t>
      </w:r>
      <w:r w:rsidRPr="00FB5E2E">
        <w:rPr>
          <w:sz w:val="28"/>
          <w:szCs w:val="28"/>
        </w:rPr>
        <w:t>тыс. руб.;</w:t>
      </w:r>
    </w:p>
    <w:p w14:paraId="0CE23A4C"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280,07 </w:t>
      </w:r>
      <w:r w:rsidRPr="00FB5E2E">
        <w:rPr>
          <w:sz w:val="28"/>
          <w:szCs w:val="28"/>
        </w:rPr>
        <w:t>тыс. руб.</w:t>
      </w:r>
    </w:p>
    <w:p w14:paraId="5DE32DBB" w14:textId="77777777" w:rsidR="00FB5E2E" w:rsidRPr="00FB5E2E" w:rsidRDefault="00FB5E2E" w:rsidP="00FB5E2E">
      <w:pPr>
        <w:tabs>
          <w:tab w:val="left" w:pos="1134"/>
        </w:tabs>
        <w:ind w:firstLine="709"/>
        <w:jc w:val="both"/>
        <w:rPr>
          <w:sz w:val="28"/>
          <w:szCs w:val="28"/>
        </w:rPr>
      </w:pPr>
      <w:r w:rsidRPr="00FB5E2E">
        <w:rPr>
          <w:sz w:val="28"/>
          <w:szCs w:val="28"/>
        </w:rPr>
        <w:t xml:space="preserve">Расходы по статье включают затраты на «Амортизацию основных средств». Среди обосновывающих документов предприятием представлен расчет затрат на амортизацию на 2020-2022 годы, ведомость амортизации основных средств, </w:t>
      </w:r>
      <w:proofErr w:type="spellStart"/>
      <w:r w:rsidRPr="00FB5E2E">
        <w:rPr>
          <w:sz w:val="28"/>
          <w:szCs w:val="28"/>
        </w:rPr>
        <w:t>оборотно</w:t>
      </w:r>
      <w:proofErr w:type="spellEnd"/>
      <w:r w:rsidRPr="00FB5E2E">
        <w:rPr>
          <w:sz w:val="28"/>
          <w:szCs w:val="28"/>
        </w:rPr>
        <w:t xml:space="preserve">-сальдовые ведомости по счетам бухгалтерского учета 01, 02. </w:t>
      </w:r>
    </w:p>
    <w:p w14:paraId="6F5E3AA5" w14:textId="77777777" w:rsidR="00FB5E2E" w:rsidRPr="00FB5E2E" w:rsidRDefault="00FB5E2E" w:rsidP="00FB5E2E">
      <w:pPr>
        <w:ind w:firstLine="720"/>
        <w:jc w:val="both"/>
        <w:rPr>
          <w:b/>
          <w:sz w:val="28"/>
          <w:szCs w:val="28"/>
          <w:u w:val="single"/>
        </w:rPr>
      </w:pPr>
      <w:r w:rsidRPr="00FB5E2E">
        <w:rPr>
          <w:sz w:val="28"/>
          <w:szCs w:val="28"/>
        </w:rPr>
        <w:t xml:space="preserve">Расчет расходов на амортизацию основных средств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0CFCB25F"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02, 20).</w:t>
      </w:r>
    </w:p>
    <w:p w14:paraId="5553A5AD" w14:textId="77777777" w:rsidR="00FB5E2E" w:rsidRPr="00FB5E2E" w:rsidRDefault="00FB5E2E" w:rsidP="00FB5E2E">
      <w:pPr>
        <w:autoSpaceDE w:val="0"/>
        <w:autoSpaceDN w:val="0"/>
        <w:adjustRightInd w:val="0"/>
        <w:ind w:firstLine="709"/>
        <w:jc w:val="both"/>
        <w:rPr>
          <w:sz w:val="28"/>
          <w:szCs w:val="28"/>
        </w:rPr>
      </w:pPr>
    </w:p>
    <w:p w14:paraId="0507BC69" w14:textId="77777777" w:rsidR="00FB5E2E" w:rsidRPr="00FB5E2E" w:rsidRDefault="00FB5E2E" w:rsidP="00FB5E2E">
      <w:pPr>
        <w:autoSpaceDE w:val="0"/>
        <w:autoSpaceDN w:val="0"/>
        <w:adjustRightInd w:val="0"/>
        <w:ind w:firstLine="709"/>
        <w:jc w:val="both"/>
        <w:rPr>
          <w:rFonts w:eastAsia="Calibri"/>
          <w:sz w:val="28"/>
          <w:szCs w:val="28"/>
          <w:lang w:eastAsia="en-US"/>
        </w:rPr>
      </w:pPr>
      <w:r w:rsidRPr="00FB5E2E">
        <w:rPr>
          <w:sz w:val="28"/>
          <w:szCs w:val="28"/>
        </w:rPr>
        <w:t>Согласно п. 7, 8 Приказа Минфина России от 30.03.2001 № 26н                    «Об утверждении Положения по бухгалтерскому учету «Учет основных средств» ПБУ 6/01» о</w:t>
      </w:r>
      <w:r w:rsidRPr="00FB5E2E">
        <w:rPr>
          <w:rFonts w:eastAsia="Calibri"/>
          <w:sz w:val="28"/>
          <w:szCs w:val="28"/>
          <w:lang w:eastAsia="en-US"/>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FB5E2E">
        <w:rPr>
          <w:rFonts w:eastAsia="Calibri"/>
          <w:b/>
          <w:sz w:val="28"/>
          <w:szCs w:val="28"/>
          <w:lang w:eastAsia="en-US"/>
        </w:rPr>
        <w:t>сумма фактических затрат организации на приобретение, сооружение и изготовление</w:t>
      </w:r>
      <w:r w:rsidRPr="00FB5E2E">
        <w:rPr>
          <w:rFonts w:eastAsia="Calibri"/>
          <w:sz w:val="28"/>
          <w:szCs w:val="28"/>
          <w:lang w:eastAsia="en-US"/>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 17 вышеуказанного приказа стоимость объектов основных средств погашается посредством начисления амортизации.</w:t>
      </w:r>
    </w:p>
    <w:p w14:paraId="14D3C477" w14:textId="77777777" w:rsidR="00FB5E2E" w:rsidRPr="00FB5E2E" w:rsidRDefault="00FB5E2E" w:rsidP="00FB5E2E">
      <w:pPr>
        <w:ind w:firstLine="720"/>
        <w:jc w:val="both"/>
        <w:rPr>
          <w:b/>
          <w:sz w:val="28"/>
          <w:szCs w:val="28"/>
          <w:u w:val="single"/>
        </w:rPr>
      </w:pPr>
      <w:r w:rsidRPr="00FB5E2E">
        <w:rPr>
          <w:rFonts w:eastAsia="Calibri"/>
          <w:sz w:val="28"/>
          <w:szCs w:val="28"/>
          <w:lang w:eastAsia="en-US"/>
        </w:rPr>
        <w:t xml:space="preserve">Среди представленных документов доказательства приобретения (создания) имущества МКП НГО «ВКХ» за счет собственных средств </w:t>
      </w:r>
      <w:r w:rsidRPr="00FB5E2E">
        <w:rPr>
          <w:rFonts w:eastAsia="Calibri"/>
          <w:b/>
          <w:sz w:val="28"/>
          <w:szCs w:val="28"/>
          <w:u w:val="single"/>
          <w:lang w:eastAsia="en-US"/>
        </w:rPr>
        <w:t>отсутствуют</w:t>
      </w:r>
      <w:r w:rsidRPr="00FB5E2E">
        <w:rPr>
          <w:rFonts w:eastAsia="Calibri"/>
          <w:sz w:val="28"/>
          <w:szCs w:val="28"/>
          <w:lang w:eastAsia="en-US"/>
        </w:rPr>
        <w:t xml:space="preserve">. </w:t>
      </w:r>
    </w:p>
    <w:p w14:paraId="1B24C52D" w14:textId="77777777" w:rsidR="00FB5E2E" w:rsidRPr="00FB5E2E" w:rsidRDefault="00FB5E2E" w:rsidP="00FB5E2E">
      <w:pPr>
        <w:widowControl w:val="0"/>
        <w:tabs>
          <w:tab w:val="left" w:pos="1134"/>
        </w:tabs>
        <w:autoSpaceDE w:val="0"/>
        <w:autoSpaceDN w:val="0"/>
        <w:adjustRightInd w:val="0"/>
        <w:ind w:firstLine="709"/>
        <w:jc w:val="both"/>
        <w:rPr>
          <w:rFonts w:eastAsia="Calibri"/>
          <w:sz w:val="28"/>
          <w:szCs w:val="28"/>
          <w:lang w:eastAsia="en-US"/>
        </w:rPr>
      </w:pPr>
      <w:r w:rsidRPr="00FB5E2E">
        <w:rPr>
          <w:rFonts w:eastAsia="Calibri"/>
          <w:sz w:val="28"/>
          <w:szCs w:val="28"/>
          <w:lang w:eastAsia="en-US"/>
        </w:rPr>
        <w:t xml:space="preserve">По результатам проведенного анализа имеющихся документов регулятором был сделан вывод о том, что муниципальное имущество, переданное МКП НГО «ВКХ» на праве оперативного управления, создавалось за счет средств собственника данного имущества (Новокузнецкого городского округа), следовательно, </w:t>
      </w:r>
      <w:r w:rsidRPr="00FB5E2E">
        <w:rPr>
          <w:rFonts w:eastAsia="Calibri"/>
          <w:sz w:val="28"/>
          <w:szCs w:val="28"/>
          <w:u w:val="single"/>
          <w:lang w:eastAsia="en-US"/>
        </w:rPr>
        <w:t xml:space="preserve">начисление амортизации на данные объекты </w:t>
      </w:r>
      <w:r w:rsidRPr="00FB5E2E">
        <w:rPr>
          <w:rFonts w:eastAsia="Calibri"/>
          <w:b/>
          <w:sz w:val="28"/>
          <w:szCs w:val="28"/>
          <w:u w:val="single"/>
          <w:lang w:eastAsia="en-US"/>
        </w:rPr>
        <w:t>не предусмотрено</w:t>
      </w:r>
      <w:r w:rsidRPr="00FB5E2E">
        <w:rPr>
          <w:rFonts w:eastAsia="Calibri"/>
          <w:sz w:val="28"/>
          <w:szCs w:val="28"/>
          <w:u w:val="single"/>
          <w:lang w:eastAsia="en-US"/>
        </w:rPr>
        <w:t>.</w:t>
      </w:r>
    </w:p>
    <w:p w14:paraId="6CAD0ECF" w14:textId="77777777" w:rsidR="00FB5E2E" w:rsidRPr="00FB5E2E" w:rsidRDefault="00FB5E2E" w:rsidP="00FB5E2E">
      <w:pPr>
        <w:widowControl w:val="0"/>
        <w:tabs>
          <w:tab w:val="left" w:pos="1134"/>
        </w:tabs>
        <w:autoSpaceDE w:val="0"/>
        <w:autoSpaceDN w:val="0"/>
        <w:adjustRightInd w:val="0"/>
        <w:ind w:firstLine="709"/>
        <w:jc w:val="both"/>
        <w:rPr>
          <w:sz w:val="28"/>
          <w:szCs w:val="28"/>
        </w:rPr>
      </w:pPr>
      <w:r w:rsidRPr="00FB5E2E">
        <w:rPr>
          <w:sz w:val="28"/>
          <w:szCs w:val="28"/>
        </w:rPr>
        <w:t xml:space="preserve">Кроме того, необходимо отметить, что аналогичные нормы содержатся в Налоговом Кодексе РФ. В соответствии с п. 3 ст. 256 Налогового Кодекса РФ имущество, приобретенное (созданное) за счет бюджетных средств целевого финансирования </w:t>
      </w:r>
      <w:r w:rsidRPr="00FB5E2E">
        <w:rPr>
          <w:b/>
          <w:sz w:val="28"/>
          <w:szCs w:val="28"/>
          <w:u w:val="single"/>
        </w:rPr>
        <w:t>не подлежит</w:t>
      </w:r>
      <w:r w:rsidRPr="00FB5E2E">
        <w:rPr>
          <w:sz w:val="28"/>
          <w:szCs w:val="28"/>
        </w:rPr>
        <w:t xml:space="preserve"> начислению амортизации (в ред. Федеральных законов от 29.05.2002 № 57-ФЗ, от 23.07.2013 № 215-ФЗ). </w:t>
      </w:r>
    </w:p>
    <w:p w14:paraId="461E15A2" w14:textId="77777777" w:rsidR="00FB5E2E" w:rsidRPr="00FB5E2E" w:rsidRDefault="00FB5E2E" w:rsidP="00FB5E2E">
      <w:pPr>
        <w:ind w:firstLine="709"/>
        <w:jc w:val="both"/>
        <w:rPr>
          <w:color w:val="000000"/>
          <w:sz w:val="28"/>
          <w:szCs w:val="28"/>
        </w:rPr>
      </w:pPr>
      <w:r w:rsidRPr="00FB5E2E">
        <w:rPr>
          <w:rFonts w:eastAsia="Calibri"/>
          <w:sz w:val="28"/>
          <w:szCs w:val="28"/>
          <w:lang w:eastAsia="en-US"/>
        </w:rPr>
        <w:t xml:space="preserve">На основании вышеизложенного, в связи с тем, что муниципальное имущество в сфере холодного водоснабжения, водоотведения было создано за счет средств собственника (Новокузнецкого городского округа),                              МКП НГО «ВКХ»» не несло затраты на его создание, следовательно, не имеет законного права на возмещение данных затрат путем начисления амортизации основных средств. Таким образом, заявленные расходы по данной статье </w:t>
      </w:r>
      <w:r w:rsidRPr="00FB5E2E">
        <w:rPr>
          <w:sz w:val="28"/>
          <w:szCs w:val="28"/>
        </w:rPr>
        <w:t>отклонены регулирующим органом.</w:t>
      </w:r>
    </w:p>
    <w:p w14:paraId="0B30BA34" w14:textId="77777777" w:rsidR="00FB5E2E" w:rsidRPr="00FB5E2E" w:rsidRDefault="00FB5E2E" w:rsidP="00FB5E2E">
      <w:pPr>
        <w:ind w:firstLine="720"/>
        <w:jc w:val="both"/>
        <w:rPr>
          <w:color w:val="000000"/>
          <w:sz w:val="28"/>
          <w:szCs w:val="28"/>
        </w:rPr>
      </w:pPr>
    </w:p>
    <w:p w14:paraId="676401E7" w14:textId="77777777" w:rsidR="00FB5E2E" w:rsidRPr="00FB5E2E" w:rsidRDefault="00FB5E2E" w:rsidP="00FB5E2E">
      <w:pPr>
        <w:tabs>
          <w:tab w:val="left" w:pos="426"/>
        </w:tabs>
        <w:ind w:firstLine="709"/>
        <w:jc w:val="both"/>
        <w:rPr>
          <w:sz w:val="28"/>
          <w:szCs w:val="28"/>
        </w:rPr>
      </w:pPr>
      <w:r w:rsidRPr="00FB5E2E">
        <w:rPr>
          <w:sz w:val="28"/>
          <w:szCs w:val="28"/>
        </w:rPr>
        <w:t>С учетом календарной разбивки расходы по статье приняты на следующем уровне:</w:t>
      </w:r>
    </w:p>
    <w:p w14:paraId="02A9F0C9"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0,00</w:t>
      </w:r>
      <w:r w:rsidRPr="00FB5E2E">
        <w:rPr>
          <w:sz w:val="28"/>
          <w:szCs w:val="28"/>
        </w:rPr>
        <w:t xml:space="preserve"> тыс. руб. с разбивкой по периодам:</w:t>
      </w:r>
    </w:p>
    <w:p w14:paraId="4C86F7C8"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0,00 </w:t>
      </w:r>
      <w:r w:rsidRPr="00FB5E2E">
        <w:rPr>
          <w:sz w:val="28"/>
          <w:szCs w:val="28"/>
        </w:rPr>
        <w:t xml:space="preserve">тыс. руб.; </w:t>
      </w:r>
    </w:p>
    <w:p w14:paraId="70DC864D"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w:t>
      </w:r>
      <w:r w:rsidRPr="00FB5E2E">
        <w:rPr>
          <w:color w:val="FF0000"/>
          <w:sz w:val="28"/>
          <w:szCs w:val="28"/>
        </w:rPr>
        <w:t xml:space="preserve"> </w:t>
      </w:r>
      <w:r w:rsidRPr="00FB5E2E">
        <w:rPr>
          <w:b/>
          <w:i/>
          <w:sz w:val="28"/>
          <w:szCs w:val="28"/>
        </w:rPr>
        <w:t xml:space="preserve">0,00 </w:t>
      </w:r>
      <w:r w:rsidRPr="00FB5E2E">
        <w:rPr>
          <w:sz w:val="28"/>
          <w:szCs w:val="28"/>
        </w:rPr>
        <w:t>тыс. руб.;</w:t>
      </w:r>
    </w:p>
    <w:p w14:paraId="5719363A"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0,00</w:t>
      </w:r>
      <w:r w:rsidRPr="00FB5E2E">
        <w:rPr>
          <w:sz w:val="28"/>
          <w:szCs w:val="28"/>
        </w:rPr>
        <w:t xml:space="preserve"> тыс. руб. по плану 2020 года с разбивкой по периодам:</w:t>
      </w:r>
    </w:p>
    <w:p w14:paraId="7D422B74"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0,00 </w:t>
      </w:r>
      <w:r w:rsidRPr="00FB5E2E">
        <w:rPr>
          <w:sz w:val="28"/>
          <w:szCs w:val="28"/>
        </w:rPr>
        <w:t xml:space="preserve">тыс. руб.; </w:t>
      </w:r>
    </w:p>
    <w:p w14:paraId="6E89FFEB"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w:t>
      </w:r>
      <w:r w:rsidRPr="00FB5E2E">
        <w:rPr>
          <w:color w:val="FF0000"/>
          <w:sz w:val="28"/>
          <w:szCs w:val="28"/>
        </w:rPr>
        <w:t xml:space="preserve"> </w:t>
      </w:r>
      <w:r w:rsidRPr="00FB5E2E">
        <w:rPr>
          <w:b/>
          <w:i/>
          <w:sz w:val="28"/>
          <w:szCs w:val="28"/>
        </w:rPr>
        <w:t xml:space="preserve">0,00 </w:t>
      </w:r>
      <w:r w:rsidRPr="00FB5E2E">
        <w:rPr>
          <w:sz w:val="28"/>
          <w:szCs w:val="28"/>
        </w:rPr>
        <w:t>тыс. руб.;</w:t>
      </w:r>
    </w:p>
    <w:p w14:paraId="3F2BC119"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0,00</w:t>
      </w:r>
      <w:r w:rsidRPr="00FB5E2E">
        <w:rPr>
          <w:sz w:val="28"/>
          <w:szCs w:val="28"/>
        </w:rPr>
        <w:t xml:space="preserve"> тыс. руб. по плану 2021 года с разбивкой по периодам:</w:t>
      </w:r>
    </w:p>
    <w:p w14:paraId="0C9BB720"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0,00 </w:t>
      </w:r>
      <w:r w:rsidRPr="00FB5E2E">
        <w:rPr>
          <w:sz w:val="28"/>
          <w:szCs w:val="28"/>
        </w:rPr>
        <w:t xml:space="preserve">тыс. руб.; </w:t>
      </w:r>
    </w:p>
    <w:p w14:paraId="4CCCEE56"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 xml:space="preserve">01.07.2022 по 31.12.2022 </w:t>
      </w:r>
      <w:r w:rsidRPr="00FB5E2E">
        <w:rPr>
          <w:sz w:val="28"/>
          <w:szCs w:val="28"/>
        </w:rPr>
        <w:t>–</w:t>
      </w:r>
      <w:r w:rsidRPr="00FB5E2E">
        <w:rPr>
          <w:color w:val="FF0000"/>
          <w:sz w:val="28"/>
          <w:szCs w:val="28"/>
        </w:rPr>
        <w:t xml:space="preserve"> </w:t>
      </w:r>
      <w:r w:rsidRPr="00FB5E2E">
        <w:rPr>
          <w:b/>
          <w:i/>
          <w:sz w:val="28"/>
          <w:szCs w:val="28"/>
        </w:rPr>
        <w:t xml:space="preserve">0,00 </w:t>
      </w:r>
      <w:r w:rsidRPr="00FB5E2E">
        <w:rPr>
          <w:sz w:val="28"/>
          <w:szCs w:val="28"/>
        </w:rPr>
        <w:t>тыс. руб.</w:t>
      </w:r>
    </w:p>
    <w:p w14:paraId="6CE03D6B" w14:textId="77777777" w:rsidR="00FB5E2E" w:rsidRPr="00FB5E2E" w:rsidRDefault="00FB5E2E" w:rsidP="00FB5E2E">
      <w:pPr>
        <w:tabs>
          <w:tab w:val="left" w:pos="1134"/>
        </w:tabs>
        <w:ind w:firstLine="709"/>
        <w:jc w:val="both"/>
        <w:rPr>
          <w:sz w:val="28"/>
          <w:szCs w:val="28"/>
        </w:rPr>
      </w:pPr>
    </w:p>
    <w:p w14:paraId="71A12C73"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lang w:val="en-US"/>
        </w:rPr>
        <w:t>IV</w:t>
      </w:r>
      <w:r w:rsidRPr="00FB5E2E">
        <w:rPr>
          <w:b/>
          <w:sz w:val="32"/>
          <w:szCs w:val="32"/>
          <w:u w:val="single"/>
        </w:rPr>
        <w:t>. Неподконтрольные расходы</w:t>
      </w:r>
    </w:p>
    <w:p w14:paraId="4F333E46" w14:textId="77777777" w:rsidR="00FB5E2E" w:rsidRPr="00FB5E2E" w:rsidRDefault="00FB5E2E" w:rsidP="00FB5E2E">
      <w:pPr>
        <w:tabs>
          <w:tab w:val="left" w:pos="1134"/>
        </w:tabs>
        <w:ind w:left="709"/>
        <w:jc w:val="center"/>
        <w:rPr>
          <w:b/>
          <w:sz w:val="16"/>
          <w:szCs w:val="32"/>
          <w:u w:val="single"/>
        </w:rPr>
      </w:pPr>
    </w:p>
    <w:p w14:paraId="7BE8DF10"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Неподконтрольные расходы в соответствии с Методическими указаниями включают в себя:</w:t>
      </w:r>
    </w:p>
    <w:p w14:paraId="2FC26EA3"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11B2693"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9A3BA8F"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938BBAB"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084600B"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165666F"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A175B09"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D0C3046"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8) расходы на концессионную плату;</w:t>
      </w:r>
    </w:p>
    <w:p w14:paraId="37A4E820"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FB5E2E">
        <w:rPr>
          <w:sz w:val="28"/>
          <w:szCs w:val="28"/>
        </w:rPr>
        <w:t>концедента</w:t>
      </w:r>
      <w:proofErr w:type="spellEnd"/>
      <w:r w:rsidRPr="00FB5E2E">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FB5E2E">
        <w:rPr>
          <w:sz w:val="28"/>
          <w:szCs w:val="28"/>
        </w:rPr>
        <w:t>концедентом</w:t>
      </w:r>
      <w:proofErr w:type="spellEnd"/>
      <w:r w:rsidRPr="00FB5E2E">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FB5E2E">
        <w:rPr>
          <w:sz w:val="28"/>
          <w:szCs w:val="28"/>
        </w:rPr>
        <w:t>концеденту</w:t>
      </w:r>
      <w:proofErr w:type="spellEnd"/>
      <w:r w:rsidRPr="00FB5E2E">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FB5E2E">
        <w:rPr>
          <w:sz w:val="28"/>
          <w:szCs w:val="28"/>
        </w:rPr>
        <w:t>концедент</w:t>
      </w:r>
      <w:proofErr w:type="spellEnd"/>
      <w:r w:rsidRPr="00FB5E2E">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C69EAFE" w14:textId="77777777" w:rsidR="00FB5E2E" w:rsidRPr="00FB5E2E" w:rsidRDefault="00FB5E2E" w:rsidP="00FB5E2E">
      <w:pPr>
        <w:tabs>
          <w:tab w:val="left" w:pos="1134"/>
        </w:tabs>
        <w:ind w:firstLine="709"/>
        <w:jc w:val="both"/>
        <w:rPr>
          <w:sz w:val="28"/>
          <w:szCs w:val="28"/>
        </w:rPr>
      </w:pPr>
      <w:r w:rsidRPr="00FB5E2E">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668E42C" w14:textId="77777777" w:rsidR="00FB5E2E" w:rsidRPr="00FB5E2E" w:rsidRDefault="00FB5E2E" w:rsidP="00FB5E2E">
      <w:pPr>
        <w:tabs>
          <w:tab w:val="left" w:pos="1134"/>
        </w:tabs>
        <w:ind w:firstLine="709"/>
        <w:jc w:val="both"/>
        <w:rPr>
          <w:sz w:val="28"/>
          <w:szCs w:val="28"/>
        </w:rPr>
      </w:pPr>
    </w:p>
    <w:p w14:paraId="510633EA" w14:textId="77777777" w:rsidR="00FB5E2E" w:rsidRPr="00FB5E2E" w:rsidRDefault="00FB5E2E" w:rsidP="00FB5E2E">
      <w:pPr>
        <w:tabs>
          <w:tab w:val="left" w:pos="1134"/>
        </w:tabs>
        <w:jc w:val="center"/>
        <w:rPr>
          <w:b/>
          <w:sz w:val="32"/>
          <w:szCs w:val="32"/>
          <w:u w:val="single"/>
        </w:rPr>
      </w:pPr>
      <w:r w:rsidRPr="00FB5E2E">
        <w:rPr>
          <w:b/>
          <w:sz w:val="32"/>
          <w:szCs w:val="32"/>
          <w:u w:val="single"/>
        </w:rPr>
        <w:t>«Реагенты»</w:t>
      </w:r>
    </w:p>
    <w:p w14:paraId="7602803B" w14:textId="77777777" w:rsidR="00FB5E2E" w:rsidRPr="00FB5E2E" w:rsidRDefault="00FB5E2E" w:rsidP="00FB5E2E">
      <w:pPr>
        <w:tabs>
          <w:tab w:val="left" w:pos="1134"/>
        </w:tabs>
        <w:ind w:firstLine="709"/>
        <w:jc w:val="center"/>
        <w:rPr>
          <w:color w:val="FF0000"/>
          <w:sz w:val="12"/>
          <w:szCs w:val="28"/>
        </w:rPr>
      </w:pPr>
    </w:p>
    <w:p w14:paraId="58FE4AAC"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w:t>
      </w:r>
      <w:proofErr w:type="gramStart"/>
      <w:r w:rsidRPr="00FB5E2E">
        <w:rPr>
          <w:sz w:val="28"/>
          <w:szCs w:val="28"/>
        </w:rPr>
        <w:t xml:space="preserve">   (</w:t>
      </w:r>
      <w:proofErr w:type="gramEnd"/>
      <w:r w:rsidRPr="00FB5E2E">
        <w:rPr>
          <w:sz w:val="28"/>
          <w:szCs w:val="28"/>
        </w:rPr>
        <w:t>в расчете на год) расходы по данной статье:</w:t>
      </w:r>
    </w:p>
    <w:p w14:paraId="2E839069" w14:textId="77777777" w:rsidR="00FB5E2E" w:rsidRPr="00FB5E2E" w:rsidRDefault="00FB5E2E" w:rsidP="00FB5E2E">
      <w:pPr>
        <w:tabs>
          <w:tab w:val="left" w:pos="426"/>
          <w:tab w:val="left" w:pos="709"/>
          <w:tab w:val="left" w:pos="9356"/>
          <w:tab w:val="left" w:pos="9781"/>
          <w:tab w:val="left" w:pos="9923"/>
        </w:tabs>
        <w:ind w:firstLine="709"/>
        <w:jc w:val="both"/>
        <w:rPr>
          <w:sz w:val="28"/>
          <w:szCs w:val="28"/>
        </w:rPr>
      </w:pPr>
      <w:r w:rsidRPr="00FB5E2E">
        <w:rPr>
          <w:b/>
          <w:sz w:val="28"/>
          <w:szCs w:val="28"/>
          <w:u w:val="single"/>
        </w:rPr>
        <w:t>2020 год</w:t>
      </w:r>
      <w:r w:rsidRPr="00FB5E2E">
        <w:rPr>
          <w:sz w:val="28"/>
          <w:szCs w:val="28"/>
        </w:rPr>
        <w:t xml:space="preserve"> в сумме </w:t>
      </w:r>
      <w:r w:rsidRPr="00FB5E2E">
        <w:rPr>
          <w:b/>
          <w:i/>
          <w:sz w:val="28"/>
          <w:szCs w:val="28"/>
        </w:rPr>
        <w:t>437,62</w:t>
      </w:r>
      <w:r w:rsidRPr="00FB5E2E">
        <w:rPr>
          <w:sz w:val="28"/>
          <w:szCs w:val="28"/>
        </w:rPr>
        <w:t xml:space="preserve"> тыс. руб., в том числе: </w:t>
      </w:r>
    </w:p>
    <w:p w14:paraId="0847E384"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натрия</w:t>
      </w:r>
      <w:r w:rsidRPr="00FB5E2E">
        <w:rPr>
          <w:color w:val="000000"/>
          <w:sz w:val="28"/>
          <w:szCs w:val="28"/>
        </w:rPr>
        <w:t xml:space="preserve">: расходы в размере 172,50 </w:t>
      </w:r>
      <w:proofErr w:type="spellStart"/>
      <w:r w:rsidRPr="00FB5E2E">
        <w:rPr>
          <w:color w:val="000000"/>
          <w:sz w:val="28"/>
          <w:szCs w:val="28"/>
        </w:rPr>
        <w:t>тыс.руб</w:t>
      </w:r>
      <w:proofErr w:type="spellEnd"/>
      <w:r w:rsidRPr="00FB5E2E">
        <w:rPr>
          <w:color w:val="000000"/>
          <w:sz w:val="28"/>
          <w:szCs w:val="28"/>
        </w:rPr>
        <w:t>. (количество реагента – 5000,00 кг. в год, цена – 34,50 руб./кг);</w:t>
      </w:r>
    </w:p>
    <w:p w14:paraId="48EFEA7C"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кальция</w:t>
      </w:r>
      <w:r w:rsidRPr="00FB5E2E">
        <w:rPr>
          <w:color w:val="000000"/>
          <w:sz w:val="28"/>
          <w:szCs w:val="28"/>
        </w:rPr>
        <w:t xml:space="preserve">: расходы в размере 265,12 </w:t>
      </w:r>
      <w:proofErr w:type="spellStart"/>
      <w:r w:rsidRPr="00FB5E2E">
        <w:rPr>
          <w:color w:val="000000"/>
          <w:sz w:val="28"/>
          <w:szCs w:val="28"/>
        </w:rPr>
        <w:t>тыс.руб</w:t>
      </w:r>
      <w:proofErr w:type="spellEnd"/>
      <w:r w:rsidRPr="00FB5E2E">
        <w:rPr>
          <w:color w:val="000000"/>
          <w:sz w:val="28"/>
          <w:szCs w:val="28"/>
        </w:rPr>
        <w:t>. (количество реагента – 3043,40 кг. в год, цена – 87,11 руб./кг).</w:t>
      </w:r>
    </w:p>
    <w:p w14:paraId="37038558" w14:textId="77777777" w:rsidR="00FB5E2E" w:rsidRPr="00FB5E2E" w:rsidRDefault="00FB5E2E" w:rsidP="00FB5E2E">
      <w:pPr>
        <w:tabs>
          <w:tab w:val="left" w:pos="426"/>
          <w:tab w:val="left" w:pos="709"/>
          <w:tab w:val="left" w:pos="9356"/>
          <w:tab w:val="left" w:pos="9781"/>
          <w:tab w:val="left" w:pos="9923"/>
        </w:tabs>
        <w:ind w:firstLine="709"/>
        <w:jc w:val="both"/>
        <w:rPr>
          <w:sz w:val="28"/>
          <w:szCs w:val="28"/>
        </w:rPr>
      </w:pPr>
      <w:r w:rsidRPr="00FB5E2E">
        <w:rPr>
          <w:b/>
          <w:sz w:val="28"/>
          <w:szCs w:val="28"/>
          <w:u w:val="single"/>
        </w:rPr>
        <w:t>2021 год</w:t>
      </w:r>
      <w:r w:rsidRPr="00FB5E2E">
        <w:rPr>
          <w:sz w:val="28"/>
          <w:szCs w:val="28"/>
        </w:rPr>
        <w:t xml:space="preserve"> в сумме </w:t>
      </w:r>
      <w:r w:rsidRPr="00FB5E2E">
        <w:rPr>
          <w:b/>
          <w:i/>
          <w:sz w:val="28"/>
          <w:szCs w:val="28"/>
        </w:rPr>
        <w:t xml:space="preserve">452,09 </w:t>
      </w:r>
      <w:r w:rsidRPr="00FB5E2E">
        <w:rPr>
          <w:sz w:val="28"/>
          <w:szCs w:val="28"/>
        </w:rPr>
        <w:t xml:space="preserve">тыс. руб., в том числе: </w:t>
      </w:r>
    </w:p>
    <w:p w14:paraId="1D1F42D5"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натрия</w:t>
      </w:r>
      <w:r w:rsidRPr="00FB5E2E">
        <w:rPr>
          <w:color w:val="000000"/>
          <w:sz w:val="28"/>
          <w:szCs w:val="28"/>
        </w:rPr>
        <w:t xml:space="preserve">: расходы в размере 178,19 </w:t>
      </w:r>
      <w:proofErr w:type="spellStart"/>
      <w:r w:rsidRPr="00FB5E2E">
        <w:rPr>
          <w:color w:val="000000"/>
          <w:sz w:val="28"/>
          <w:szCs w:val="28"/>
        </w:rPr>
        <w:t>тыс.руб</w:t>
      </w:r>
      <w:proofErr w:type="spellEnd"/>
      <w:r w:rsidRPr="00FB5E2E">
        <w:rPr>
          <w:color w:val="000000"/>
          <w:sz w:val="28"/>
          <w:szCs w:val="28"/>
        </w:rPr>
        <w:t>. (количество реагента – 5000,00 кг. в год, цена – 35,64 руб./кг);</w:t>
      </w:r>
    </w:p>
    <w:p w14:paraId="5353B241"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кальция</w:t>
      </w:r>
      <w:r w:rsidRPr="00FB5E2E">
        <w:rPr>
          <w:color w:val="000000"/>
          <w:sz w:val="28"/>
          <w:szCs w:val="28"/>
        </w:rPr>
        <w:t xml:space="preserve">: расходы в размере 273,90 </w:t>
      </w:r>
      <w:proofErr w:type="spellStart"/>
      <w:r w:rsidRPr="00FB5E2E">
        <w:rPr>
          <w:color w:val="000000"/>
          <w:sz w:val="28"/>
          <w:szCs w:val="28"/>
        </w:rPr>
        <w:t>тыс.руб</w:t>
      </w:r>
      <w:proofErr w:type="spellEnd"/>
      <w:r w:rsidRPr="00FB5E2E">
        <w:rPr>
          <w:color w:val="000000"/>
          <w:sz w:val="28"/>
          <w:szCs w:val="28"/>
        </w:rPr>
        <w:t>. (количество реагента – 3043,40 кг. в год, цена – 90,00 руб./кг).</w:t>
      </w:r>
    </w:p>
    <w:p w14:paraId="4CEA4F63" w14:textId="77777777" w:rsidR="00FB5E2E" w:rsidRPr="00FB5E2E" w:rsidRDefault="00FB5E2E" w:rsidP="00FB5E2E">
      <w:pPr>
        <w:tabs>
          <w:tab w:val="left" w:pos="426"/>
          <w:tab w:val="left" w:pos="709"/>
          <w:tab w:val="left" w:pos="9356"/>
          <w:tab w:val="left" w:pos="9781"/>
          <w:tab w:val="left" w:pos="9923"/>
        </w:tabs>
        <w:ind w:firstLine="709"/>
        <w:jc w:val="both"/>
        <w:rPr>
          <w:sz w:val="28"/>
          <w:szCs w:val="28"/>
        </w:rPr>
      </w:pPr>
      <w:r w:rsidRPr="00FB5E2E">
        <w:rPr>
          <w:b/>
          <w:sz w:val="28"/>
          <w:szCs w:val="28"/>
          <w:u w:val="single"/>
        </w:rPr>
        <w:t>2022 год</w:t>
      </w:r>
      <w:r w:rsidRPr="00FB5E2E">
        <w:rPr>
          <w:sz w:val="28"/>
          <w:szCs w:val="28"/>
        </w:rPr>
        <w:t xml:space="preserve"> в сумме </w:t>
      </w:r>
      <w:r w:rsidRPr="00FB5E2E">
        <w:rPr>
          <w:b/>
          <w:i/>
          <w:sz w:val="28"/>
          <w:szCs w:val="28"/>
        </w:rPr>
        <w:t>466,07</w:t>
      </w:r>
      <w:r w:rsidRPr="00FB5E2E">
        <w:rPr>
          <w:sz w:val="28"/>
          <w:szCs w:val="28"/>
        </w:rPr>
        <w:t xml:space="preserve"> тыс. руб., в том числе: </w:t>
      </w:r>
    </w:p>
    <w:p w14:paraId="53F478C2"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натрия</w:t>
      </w:r>
      <w:r w:rsidRPr="00FB5E2E">
        <w:rPr>
          <w:color w:val="000000"/>
          <w:sz w:val="28"/>
          <w:szCs w:val="28"/>
        </w:rPr>
        <w:t xml:space="preserve">: расходы в размере 183,72 </w:t>
      </w:r>
      <w:proofErr w:type="spellStart"/>
      <w:r w:rsidRPr="00FB5E2E">
        <w:rPr>
          <w:color w:val="000000"/>
          <w:sz w:val="28"/>
          <w:szCs w:val="28"/>
        </w:rPr>
        <w:t>тыс.руб</w:t>
      </w:r>
      <w:proofErr w:type="spellEnd"/>
      <w:r w:rsidRPr="00FB5E2E">
        <w:rPr>
          <w:color w:val="000000"/>
          <w:sz w:val="28"/>
          <w:szCs w:val="28"/>
        </w:rPr>
        <w:t>. (количество реагента – 5000,00 кг. в год, цена – 36,74 руб./кг);</w:t>
      </w:r>
    </w:p>
    <w:p w14:paraId="64C9849D"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кальция</w:t>
      </w:r>
      <w:r w:rsidRPr="00FB5E2E">
        <w:rPr>
          <w:color w:val="000000"/>
          <w:sz w:val="28"/>
          <w:szCs w:val="28"/>
        </w:rPr>
        <w:t xml:space="preserve">: расходы в размере 282,36 </w:t>
      </w:r>
      <w:proofErr w:type="spellStart"/>
      <w:r w:rsidRPr="00FB5E2E">
        <w:rPr>
          <w:color w:val="000000"/>
          <w:sz w:val="28"/>
          <w:szCs w:val="28"/>
        </w:rPr>
        <w:t>тыс.руб</w:t>
      </w:r>
      <w:proofErr w:type="spellEnd"/>
      <w:r w:rsidRPr="00FB5E2E">
        <w:rPr>
          <w:color w:val="000000"/>
          <w:sz w:val="28"/>
          <w:szCs w:val="28"/>
        </w:rPr>
        <w:t>. (количество реагента – 3043,40 кг. в год, цена – 9,78 руб./кг).</w:t>
      </w:r>
    </w:p>
    <w:p w14:paraId="21F16895" w14:textId="77777777" w:rsidR="00FB5E2E" w:rsidRPr="00FB5E2E" w:rsidRDefault="00FB5E2E" w:rsidP="00FB5E2E">
      <w:pPr>
        <w:ind w:firstLine="720"/>
        <w:jc w:val="both"/>
        <w:rPr>
          <w:sz w:val="28"/>
          <w:szCs w:val="28"/>
        </w:rPr>
      </w:pPr>
    </w:p>
    <w:p w14:paraId="4545E509"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257059FF" w14:textId="77777777" w:rsidR="00FB5E2E" w:rsidRPr="00FB5E2E" w:rsidRDefault="00FB5E2E" w:rsidP="00FB5E2E">
      <w:pPr>
        <w:ind w:firstLine="720"/>
        <w:jc w:val="both"/>
        <w:rPr>
          <w:sz w:val="28"/>
          <w:szCs w:val="28"/>
        </w:rPr>
      </w:pPr>
      <w:r w:rsidRPr="00FB5E2E">
        <w:rPr>
          <w:sz w:val="28"/>
          <w:szCs w:val="28"/>
        </w:rPr>
        <w:t>- расчет затрат на реагенты на 2020-2022гг. (по форме предприятия);</w:t>
      </w:r>
    </w:p>
    <w:p w14:paraId="6239494D" w14:textId="77777777" w:rsidR="00FB5E2E" w:rsidRPr="00FB5E2E" w:rsidRDefault="00FB5E2E" w:rsidP="00FB5E2E">
      <w:pPr>
        <w:ind w:firstLine="720"/>
        <w:jc w:val="both"/>
        <w:rPr>
          <w:sz w:val="28"/>
          <w:szCs w:val="28"/>
        </w:rPr>
      </w:pPr>
      <w:r w:rsidRPr="00FB5E2E">
        <w:rPr>
          <w:sz w:val="28"/>
          <w:szCs w:val="28"/>
        </w:rPr>
        <w:t>- затраты на дезинфекцию объектов и обеззараживание питьевой воды и сточных вод на 2020 год;</w:t>
      </w:r>
    </w:p>
    <w:p w14:paraId="4ABDFB9E" w14:textId="77777777" w:rsidR="00FB5E2E" w:rsidRPr="00FB5E2E" w:rsidRDefault="00FB5E2E" w:rsidP="00FB5E2E">
      <w:pPr>
        <w:ind w:firstLine="720"/>
        <w:jc w:val="both"/>
        <w:rPr>
          <w:b/>
          <w:sz w:val="28"/>
          <w:szCs w:val="28"/>
          <w:u w:val="single"/>
        </w:rPr>
      </w:pPr>
      <w:r w:rsidRPr="00FB5E2E">
        <w:rPr>
          <w:sz w:val="28"/>
          <w:szCs w:val="28"/>
        </w:rPr>
        <w:t>- спецификация на поставку химических реагентов.</w:t>
      </w:r>
      <w:r w:rsidRPr="00FB5E2E">
        <w:rPr>
          <w:b/>
          <w:sz w:val="28"/>
          <w:szCs w:val="28"/>
          <w:u w:val="single"/>
        </w:rPr>
        <w:t xml:space="preserve"> </w:t>
      </w:r>
    </w:p>
    <w:p w14:paraId="756AC4C5" w14:textId="77777777" w:rsidR="00FB5E2E" w:rsidRPr="00FB5E2E" w:rsidRDefault="00FB5E2E" w:rsidP="00FB5E2E">
      <w:pPr>
        <w:ind w:firstLine="720"/>
        <w:jc w:val="both"/>
        <w:rPr>
          <w:sz w:val="28"/>
          <w:szCs w:val="28"/>
        </w:rPr>
      </w:pPr>
      <w:r w:rsidRPr="00FB5E2E">
        <w:rPr>
          <w:sz w:val="28"/>
          <w:szCs w:val="28"/>
        </w:rPr>
        <w:t>Дополнительно по письменному запросу регулятора предприятием был представлен договор поставки реагентов от 29.03.2019 № 66, действующий до 31.12.2019, а также карточка счета 20 за 9 месяцев 2019 года (содержащая данные о фактическом списании реагентов в производство.</w:t>
      </w:r>
    </w:p>
    <w:p w14:paraId="1C0BBABF" w14:textId="77777777" w:rsidR="00FB5E2E" w:rsidRPr="00FB5E2E" w:rsidRDefault="00FB5E2E" w:rsidP="00FB5E2E">
      <w:pPr>
        <w:ind w:firstLine="720"/>
        <w:jc w:val="both"/>
        <w:rPr>
          <w:sz w:val="28"/>
          <w:szCs w:val="28"/>
        </w:rPr>
      </w:pPr>
      <w:r w:rsidRPr="00FB5E2E">
        <w:rPr>
          <w:sz w:val="28"/>
          <w:szCs w:val="28"/>
        </w:rPr>
        <w:t xml:space="preserve">Представленные предприятием требования-накладные на получение реагентов </w:t>
      </w:r>
      <w:r w:rsidRPr="00FB5E2E">
        <w:rPr>
          <w:b/>
          <w:sz w:val="28"/>
          <w:szCs w:val="28"/>
          <w:u w:val="single"/>
        </w:rPr>
        <w:t>не могут быть приняты регулятором</w:t>
      </w:r>
      <w:r w:rsidRPr="00FB5E2E">
        <w:rPr>
          <w:sz w:val="28"/>
          <w:szCs w:val="28"/>
        </w:rPr>
        <w:t xml:space="preserve">, так как на них отсутствуют подписи сотрудников, выдавших и получивших реагенты. </w:t>
      </w:r>
    </w:p>
    <w:p w14:paraId="0907EA90"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-сальдовые ведомости по счету 20). </w:t>
      </w:r>
    </w:p>
    <w:p w14:paraId="0FBE3A22"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0FC8D716"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поставку материалов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26F02B54" w14:textId="77777777" w:rsidR="00FB5E2E" w:rsidRPr="00FB5E2E" w:rsidRDefault="00FB5E2E" w:rsidP="00FB5E2E">
      <w:pPr>
        <w:ind w:firstLine="720"/>
        <w:jc w:val="both"/>
        <w:rPr>
          <w:sz w:val="28"/>
          <w:szCs w:val="28"/>
        </w:rPr>
      </w:pPr>
      <w:r w:rsidRPr="00FB5E2E">
        <w:rPr>
          <w:sz w:val="28"/>
          <w:szCs w:val="28"/>
        </w:rPr>
        <w:t xml:space="preserve">2) Договоры на поставку материалов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66BB022A"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фактических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Предписания надзорных органов о несоответствии питьевой воды требованиям санитарных правил и норм в адрес регулятора </w:t>
      </w:r>
      <w:r w:rsidRPr="00FB5E2E">
        <w:rPr>
          <w:b/>
          <w:sz w:val="28"/>
          <w:szCs w:val="28"/>
          <w:u w:val="single"/>
        </w:rPr>
        <w:t>не предоставлялись</w:t>
      </w:r>
      <w:r w:rsidRPr="00FB5E2E">
        <w:rPr>
          <w:sz w:val="28"/>
          <w:szCs w:val="28"/>
        </w:rPr>
        <w:t>.</w:t>
      </w:r>
    </w:p>
    <w:p w14:paraId="2F4EFE7E" w14:textId="77777777" w:rsidR="00FB5E2E" w:rsidRPr="00FB5E2E" w:rsidRDefault="00FB5E2E" w:rsidP="00FB5E2E">
      <w:pPr>
        <w:tabs>
          <w:tab w:val="left" w:pos="709"/>
        </w:tabs>
        <w:jc w:val="both"/>
        <w:rPr>
          <w:sz w:val="28"/>
          <w:szCs w:val="28"/>
        </w:rPr>
      </w:pPr>
      <w:r w:rsidRPr="00FB5E2E">
        <w:rPr>
          <w:sz w:val="28"/>
          <w:szCs w:val="28"/>
        </w:rPr>
        <w:tab/>
        <w:t>На основании вышеизложенного, проанализировав все представленные документы, регулятор полагает экономически обоснованным принять расходы по данной статье по периодам календарной разбивки приняты на следующем уровне:</w:t>
      </w:r>
    </w:p>
    <w:p w14:paraId="0485FD92" w14:textId="77777777" w:rsidR="00FB5E2E" w:rsidRPr="00FB5E2E" w:rsidRDefault="00FB5E2E" w:rsidP="00FB5E2E">
      <w:pPr>
        <w:tabs>
          <w:tab w:val="left" w:pos="1134"/>
        </w:tabs>
        <w:ind w:firstLine="709"/>
        <w:jc w:val="both"/>
        <w:rPr>
          <w:sz w:val="28"/>
          <w:szCs w:val="28"/>
        </w:rPr>
      </w:pPr>
      <w:r w:rsidRPr="00FB5E2E">
        <w:rPr>
          <w:b/>
          <w:sz w:val="28"/>
          <w:szCs w:val="28"/>
          <w:u w:val="single"/>
        </w:rPr>
        <w:t>2020 год</w:t>
      </w:r>
      <w:r w:rsidRPr="00FB5E2E">
        <w:rPr>
          <w:sz w:val="28"/>
          <w:szCs w:val="28"/>
        </w:rPr>
        <w:t xml:space="preserve"> в сумме </w:t>
      </w:r>
      <w:r w:rsidRPr="00FB5E2E">
        <w:rPr>
          <w:b/>
          <w:i/>
          <w:sz w:val="28"/>
          <w:szCs w:val="28"/>
        </w:rPr>
        <w:t>55,73</w:t>
      </w:r>
      <w:r w:rsidRPr="00FB5E2E">
        <w:rPr>
          <w:sz w:val="28"/>
          <w:szCs w:val="28"/>
        </w:rPr>
        <w:t xml:space="preserve"> тыс. руб., в том числе:</w:t>
      </w:r>
    </w:p>
    <w:p w14:paraId="235D7CB1"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натрия</w:t>
      </w:r>
      <w:r w:rsidRPr="00FB5E2E">
        <w:rPr>
          <w:color w:val="000000"/>
          <w:sz w:val="28"/>
          <w:szCs w:val="28"/>
        </w:rPr>
        <w:t xml:space="preserve">: </w:t>
      </w:r>
    </w:p>
    <w:p w14:paraId="5485640C" w14:textId="77777777"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гипохлорит натрия учтены в размере </w:t>
      </w:r>
      <w:r w:rsidRPr="00FB5E2E">
        <w:rPr>
          <w:b/>
          <w:i/>
          <w:color w:val="000000"/>
          <w:sz w:val="28"/>
          <w:szCs w:val="28"/>
        </w:rPr>
        <w:t>21,06</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количество</w:t>
      </w:r>
      <w:r w:rsidRPr="00FB5E2E">
        <w:rPr>
          <w:sz w:val="28"/>
          <w:szCs w:val="28"/>
        </w:rPr>
        <w:t xml:space="preserve"> реагента принято по фактическому расходу 9 месяцев 2019 года в пересчете на год (613,33 кг.). Цена реагента принята в соответствии с представленным действующим договором поставки (33,33 руб./кг. без НДС) с применением ИПЦ Минэкономразвития РФ 103% на 2020 год в размере </w:t>
      </w:r>
      <w:r w:rsidRPr="00FB5E2E">
        <w:rPr>
          <w:b/>
          <w:i/>
          <w:sz w:val="28"/>
          <w:szCs w:val="28"/>
        </w:rPr>
        <w:t>34,33</w:t>
      </w:r>
      <w:r w:rsidRPr="00FB5E2E">
        <w:rPr>
          <w:color w:val="000000"/>
          <w:sz w:val="28"/>
          <w:szCs w:val="28"/>
        </w:rPr>
        <w:t xml:space="preserve"> руб./кг.</w:t>
      </w:r>
      <w:r w:rsidRPr="00FB5E2E">
        <w:rPr>
          <w:sz w:val="28"/>
          <w:szCs w:val="28"/>
        </w:rPr>
        <w:t xml:space="preserve"> </w:t>
      </w:r>
    </w:p>
    <w:p w14:paraId="1C5C00B8"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кальция</w:t>
      </w:r>
      <w:r w:rsidRPr="00FB5E2E">
        <w:rPr>
          <w:color w:val="000000"/>
          <w:sz w:val="28"/>
          <w:szCs w:val="28"/>
        </w:rPr>
        <w:t xml:space="preserve">: </w:t>
      </w:r>
    </w:p>
    <w:p w14:paraId="10945CF3" w14:textId="77777777"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гипохлорит кальция учтены в размере </w:t>
      </w:r>
      <w:r w:rsidRPr="00FB5E2E">
        <w:rPr>
          <w:b/>
          <w:i/>
          <w:color w:val="000000"/>
          <w:sz w:val="28"/>
          <w:szCs w:val="28"/>
        </w:rPr>
        <w:t>34,68</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количество</w:t>
      </w:r>
      <w:r w:rsidRPr="00FB5E2E">
        <w:rPr>
          <w:sz w:val="28"/>
          <w:szCs w:val="28"/>
        </w:rPr>
        <w:t xml:space="preserve"> реагента принято по фактическому расходу 9 месяцев 2019 года в пересчете на год (400,00 кг.). Цена реагента принята в соответствии с представленным действующим договором поставки (84,17 руб./кг. без НДС) с применением ИПЦ Минэкономразвития РФ 103% на 2020 год в размере </w:t>
      </w:r>
      <w:r w:rsidRPr="00FB5E2E">
        <w:rPr>
          <w:b/>
          <w:i/>
          <w:sz w:val="28"/>
          <w:szCs w:val="28"/>
        </w:rPr>
        <w:t>86,69</w:t>
      </w:r>
      <w:r w:rsidRPr="00FB5E2E">
        <w:rPr>
          <w:color w:val="000000"/>
          <w:sz w:val="28"/>
          <w:szCs w:val="28"/>
        </w:rPr>
        <w:t xml:space="preserve"> руб./кг.</w:t>
      </w:r>
    </w:p>
    <w:p w14:paraId="26BEA268"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7A69383C"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27,87 </w:t>
      </w:r>
      <w:r w:rsidRPr="00FB5E2E">
        <w:rPr>
          <w:sz w:val="28"/>
          <w:szCs w:val="28"/>
        </w:rPr>
        <w:t>тыс. руб.;</w:t>
      </w:r>
    </w:p>
    <w:p w14:paraId="319F4870"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27,87 </w:t>
      </w:r>
      <w:r w:rsidRPr="00FB5E2E">
        <w:rPr>
          <w:sz w:val="28"/>
          <w:szCs w:val="28"/>
        </w:rPr>
        <w:t>тыс. руб.</w:t>
      </w:r>
    </w:p>
    <w:p w14:paraId="46AAC73B" w14:textId="77777777" w:rsidR="00FB5E2E" w:rsidRPr="00FB5E2E" w:rsidRDefault="00FB5E2E" w:rsidP="00FB5E2E">
      <w:pPr>
        <w:tabs>
          <w:tab w:val="left" w:pos="1134"/>
        </w:tabs>
        <w:ind w:firstLine="709"/>
        <w:jc w:val="both"/>
        <w:rPr>
          <w:sz w:val="28"/>
          <w:szCs w:val="28"/>
        </w:rPr>
      </w:pPr>
    </w:p>
    <w:p w14:paraId="20A9F468" w14:textId="77777777" w:rsidR="00FB5E2E" w:rsidRPr="00FB5E2E" w:rsidRDefault="00FB5E2E" w:rsidP="00FB5E2E">
      <w:pPr>
        <w:tabs>
          <w:tab w:val="left" w:pos="1134"/>
        </w:tabs>
        <w:ind w:firstLine="709"/>
        <w:jc w:val="both"/>
        <w:rPr>
          <w:sz w:val="28"/>
          <w:szCs w:val="28"/>
        </w:rPr>
      </w:pPr>
      <w:r w:rsidRPr="00FB5E2E">
        <w:rPr>
          <w:b/>
          <w:sz w:val="28"/>
          <w:szCs w:val="28"/>
          <w:u w:val="single"/>
        </w:rPr>
        <w:t>2021 год</w:t>
      </w:r>
      <w:r w:rsidRPr="00FB5E2E">
        <w:rPr>
          <w:sz w:val="28"/>
          <w:szCs w:val="28"/>
        </w:rPr>
        <w:t xml:space="preserve"> в сумме </w:t>
      </w:r>
      <w:r w:rsidRPr="00FB5E2E">
        <w:rPr>
          <w:b/>
          <w:i/>
          <w:sz w:val="28"/>
          <w:szCs w:val="28"/>
        </w:rPr>
        <w:t xml:space="preserve">57,80 </w:t>
      </w:r>
      <w:r w:rsidRPr="00FB5E2E">
        <w:rPr>
          <w:sz w:val="28"/>
          <w:szCs w:val="28"/>
        </w:rPr>
        <w:t>тыс. руб., в том числе:</w:t>
      </w:r>
    </w:p>
    <w:p w14:paraId="331208AF"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натрия</w:t>
      </w:r>
      <w:r w:rsidRPr="00FB5E2E">
        <w:rPr>
          <w:color w:val="000000"/>
          <w:sz w:val="28"/>
          <w:szCs w:val="28"/>
        </w:rPr>
        <w:t xml:space="preserve">: </w:t>
      </w:r>
    </w:p>
    <w:p w14:paraId="55E3DF50" w14:textId="77777777"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гипохлорит натрия учтены в размере </w:t>
      </w:r>
      <w:r w:rsidRPr="00FB5E2E">
        <w:rPr>
          <w:b/>
          <w:i/>
          <w:color w:val="000000"/>
          <w:sz w:val="28"/>
          <w:szCs w:val="28"/>
        </w:rPr>
        <w:t>21,84</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количество</w:t>
      </w:r>
      <w:r w:rsidRPr="00FB5E2E">
        <w:rPr>
          <w:sz w:val="28"/>
          <w:szCs w:val="28"/>
        </w:rPr>
        <w:t xml:space="preserve"> реагента принято на уровне плана 2020 года (613,33 кг.). Цена реагента принята по плану 2020 года с применением ИПЦ Минэкономразвития РФ 103,7% на 2021 год в размере </w:t>
      </w:r>
      <w:r w:rsidRPr="00FB5E2E">
        <w:rPr>
          <w:b/>
          <w:i/>
          <w:sz w:val="28"/>
          <w:szCs w:val="28"/>
        </w:rPr>
        <w:t>35,60</w:t>
      </w:r>
      <w:r w:rsidRPr="00FB5E2E">
        <w:rPr>
          <w:color w:val="000000"/>
          <w:sz w:val="28"/>
          <w:szCs w:val="28"/>
        </w:rPr>
        <w:t xml:space="preserve"> руб./кг.</w:t>
      </w:r>
      <w:r w:rsidRPr="00FB5E2E">
        <w:rPr>
          <w:sz w:val="28"/>
          <w:szCs w:val="28"/>
        </w:rPr>
        <w:t xml:space="preserve"> </w:t>
      </w:r>
    </w:p>
    <w:p w14:paraId="21FAF3AE"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кальция</w:t>
      </w:r>
      <w:r w:rsidRPr="00FB5E2E">
        <w:rPr>
          <w:color w:val="000000"/>
          <w:sz w:val="28"/>
          <w:szCs w:val="28"/>
        </w:rPr>
        <w:t xml:space="preserve">: </w:t>
      </w:r>
    </w:p>
    <w:p w14:paraId="3363181A"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Расходы на гипохлорит кальция учтены в размере </w:t>
      </w:r>
      <w:r w:rsidRPr="00FB5E2E">
        <w:rPr>
          <w:b/>
          <w:i/>
          <w:color w:val="000000"/>
          <w:sz w:val="28"/>
          <w:szCs w:val="28"/>
        </w:rPr>
        <w:t>35,96</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количество</w:t>
      </w:r>
      <w:r w:rsidRPr="00FB5E2E">
        <w:rPr>
          <w:sz w:val="28"/>
          <w:szCs w:val="28"/>
        </w:rPr>
        <w:t xml:space="preserve"> реагента принято на уровне плана 2020 года (400,00 кг.). Цена реагента принята по плану 2020 года с применением ИПЦ Минэкономразвития РФ 103,7% на 2021 год в размере </w:t>
      </w:r>
      <w:r w:rsidRPr="00FB5E2E">
        <w:rPr>
          <w:b/>
          <w:i/>
          <w:sz w:val="28"/>
          <w:szCs w:val="28"/>
        </w:rPr>
        <w:t>89,90</w:t>
      </w:r>
      <w:r w:rsidRPr="00FB5E2E">
        <w:rPr>
          <w:color w:val="000000"/>
          <w:sz w:val="28"/>
          <w:szCs w:val="28"/>
        </w:rPr>
        <w:t xml:space="preserve"> руб./кг.</w:t>
      </w:r>
    </w:p>
    <w:p w14:paraId="7BA078A1"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5640BADD"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28,90 </w:t>
      </w:r>
      <w:r w:rsidRPr="00FB5E2E">
        <w:rPr>
          <w:sz w:val="28"/>
          <w:szCs w:val="28"/>
        </w:rPr>
        <w:t xml:space="preserve">тыс. руб.; </w:t>
      </w:r>
    </w:p>
    <w:p w14:paraId="0C4D8C3A"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w:t>
      </w:r>
      <w:r w:rsidRPr="00FB5E2E">
        <w:rPr>
          <w:color w:val="FF0000"/>
          <w:sz w:val="28"/>
          <w:szCs w:val="28"/>
        </w:rPr>
        <w:t xml:space="preserve"> </w:t>
      </w:r>
      <w:r w:rsidRPr="00FB5E2E">
        <w:rPr>
          <w:b/>
          <w:i/>
          <w:sz w:val="28"/>
          <w:szCs w:val="28"/>
        </w:rPr>
        <w:t xml:space="preserve">28,90 </w:t>
      </w:r>
      <w:r w:rsidRPr="00FB5E2E">
        <w:rPr>
          <w:sz w:val="28"/>
          <w:szCs w:val="28"/>
        </w:rPr>
        <w:t>тыс. руб.</w:t>
      </w:r>
    </w:p>
    <w:p w14:paraId="16093BAE" w14:textId="77777777" w:rsidR="00FB5E2E" w:rsidRPr="00FB5E2E" w:rsidRDefault="00FB5E2E" w:rsidP="00FB5E2E">
      <w:pPr>
        <w:tabs>
          <w:tab w:val="left" w:pos="1134"/>
        </w:tabs>
        <w:ind w:firstLine="709"/>
        <w:jc w:val="both"/>
        <w:rPr>
          <w:sz w:val="28"/>
          <w:szCs w:val="28"/>
        </w:rPr>
      </w:pPr>
    </w:p>
    <w:p w14:paraId="7B4334EF" w14:textId="77777777" w:rsidR="00FB5E2E" w:rsidRPr="00FB5E2E" w:rsidRDefault="00FB5E2E" w:rsidP="00FB5E2E">
      <w:pPr>
        <w:tabs>
          <w:tab w:val="left" w:pos="1134"/>
        </w:tabs>
        <w:ind w:firstLine="709"/>
        <w:jc w:val="both"/>
        <w:rPr>
          <w:sz w:val="28"/>
          <w:szCs w:val="28"/>
        </w:rPr>
      </w:pPr>
      <w:r w:rsidRPr="00FB5E2E">
        <w:rPr>
          <w:b/>
          <w:sz w:val="28"/>
          <w:szCs w:val="28"/>
          <w:u w:val="single"/>
        </w:rPr>
        <w:t>2022 год</w:t>
      </w:r>
      <w:r w:rsidRPr="00FB5E2E">
        <w:rPr>
          <w:sz w:val="28"/>
          <w:szCs w:val="28"/>
        </w:rPr>
        <w:t xml:space="preserve"> в сумме </w:t>
      </w:r>
      <w:r w:rsidRPr="00FB5E2E">
        <w:rPr>
          <w:b/>
          <w:i/>
          <w:sz w:val="28"/>
          <w:szCs w:val="28"/>
        </w:rPr>
        <w:t xml:space="preserve">60,11 </w:t>
      </w:r>
      <w:r w:rsidRPr="00FB5E2E">
        <w:rPr>
          <w:sz w:val="28"/>
          <w:szCs w:val="28"/>
        </w:rPr>
        <w:t>тыс. руб., в том числе:</w:t>
      </w:r>
    </w:p>
    <w:p w14:paraId="5C52B3E7"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натрия</w:t>
      </w:r>
      <w:r w:rsidRPr="00FB5E2E">
        <w:rPr>
          <w:color w:val="000000"/>
          <w:sz w:val="28"/>
          <w:szCs w:val="28"/>
        </w:rPr>
        <w:t xml:space="preserve">: </w:t>
      </w:r>
    </w:p>
    <w:p w14:paraId="6BCC8127" w14:textId="77777777"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гипохлорит натрия учтены в размере </w:t>
      </w:r>
      <w:r w:rsidRPr="00FB5E2E">
        <w:rPr>
          <w:b/>
          <w:i/>
          <w:color w:val="000000"/>
          <w:sz w:val="28"/>
          <w:szCs w:val="28"/>
        </w:rPr>
        <w:t>22,71</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количество</w:t>
      </w:r>
      <w:r w:rsidRPr="00FB5E2E">
        <w:rPr>
          <w:sz w:val="28"/>
          <w:szCs w:val="28"/>
        </w:rPr>
        <w:t xml:space="preserve"> реагента принято на уровне плана 2021 года (613,33 кг.). Цена реагента принята по плану 2021 года с применением ИПЦ Минэкономразвития РФ 104% на 2022 год в размере </w:t>
      </w:r>
      <w:r w:rsidRPr="00FB5E2E">
        <w:rPr>
          <w:b/>
          <w:i/>
          <w:sz w:val="28"/>
          <w:szCs w:val="28"/>
        </w:rPr>
        <w:t>37,03</w:t>
      </w:r>
      <w:r w:rsidRPr="00FB5E2E">
        <w:rPr>
          <w:color w:val="000000"/>
          <w:sz w:val="28"/>
          <w:szCs w:val="28"/>
        </w:rPr>
        <w:t xml:space="preserve"> руб./кг.</w:t>
      </w:r>
      <w:r w:rsidRPr="00FB5E2E">
        <w:rPr>
          <w:sz w:val="28"/>
          <w:szCs w:val="28"/>
        </w:rPr>
        <w:t xml:space="preserve"> </w:t>
      </w:r>
    </w:p>
    <w:p w14:paraId="1F83A603"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кальция</w:t>
      </w:r>
      <w:r w:rsidRPr="00FB5E2E">
        <w:rPr>
          <w:color w:val="000000"/>
          <w:sz w:val="28"/>
          <w:szCs w:val="28"/>
        </w:rPr>
        <w:t xml:space="preserve">: </w:t>
      </w:r>
    </w:p>
    <w:p w14:paraId="188489D9"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Расходы на гипохлорит кальция учтены в размере </w:t>
      </w:r>
      <w:r w:rsidRPr="00FB5E2E">
        <w:rPr>
          <w:b/>
          <w:i/>
          <w:color w:val="000000"/>
          <w:sz w:val="28"/>
          <w:szCs w:val="28"/>
        </w:rPr>
        <w:t>37,40</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количество</w:t>
      </w:r>
      <w:r w:rsidRPr="00FB5E2E">
        <w:rPr>
          <w:sz w:val="28"/>
          <w:szCs w:val="28"/>
        </w:rPr>
        <w:t xml:space="preserve"> реагента принято на уровне плана 2021 года (400,00 кг.). Цена реагента принята по плану 2021 года с применением ИПЦ Минэкономразвития РФ 104% на 2022 год в размере </w:t>
      </w:r>
      <w:r w:rsidRPr="00FB5E2E">
        <w:rPr>
          <w:b/>
          <w:i/>
          <w:sz w:val="28"/>
          <w:szCs w:val="28"/>
        </w:rPr>
        <w:t>93,50</w:t>
      </w:r>
      <w:r w:rsidRPr="00FB5E2E">
        <w:rPr>
          <w:color w:val="000000"/>
          <w:sz w:val="28"/>
          <w:szCs w:val="28"/>
        </w:rPr>
        <w:t xml:space="preserve"> руб./кг.</w:t>
      </w:r>
    </w:p>
    <w:p w14:paraId="2FA90B9F"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032F98AD"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30,05 </w:t>
      </w:r>
      <w:r w:rsidRPr="00FB5E2E">
        <w:rPr>
          <w:sz w:val="28"/>
          <w:szCs w:val="28"/>
        </w:rPr>
        <w:t xml:space="preserve">тыс. руб.; </w:t>
      </w:r>
    </w:p>
    <w:p w14:paraId="5400C404"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w:t>
      </w:r>
      <w:r w:rsidRPr="00FB5E2E">
        <w:rPr>
          <w:color w:val="FF0000"/>
          <w:sz w:val="28"/>
          <w:szCs w:val="28"/>
        </w:rPr>
        <w:t xml:space="preserve"> </w:t>
      </w:r>
      <w:r w:rsidRPr="00FB5E2E">
        <w:rPr>
          <w:b/>
          <w:i/>
          <w:sz w:val="28"/>
          <w:szCs w:val="28"/>
        </w:rPr>
        <w:t xml:space="preserve">30,05 </w:t>
      </w:r>
      <w:r w:rsidRPr="00FB5E2E">
        <w:rPr>
          <w:sz w:val="28"/>
          <w:szCs w:val="28"/>
        </w:rPr>
        <w:t>тыс. руб.</w:t>
      </w:r>
    </w:p>
    <w:p w14:paraId="3C6CBCE0" w14:textId="77777777" w:rsidR="00FB5E2E" w:rsidRPr="00FB5E2E" w:rsidRDefault="00FB5E2E" w:rsidP="00FB5E2E">
      <w:pPr>
        <w:tabs>
          <w:tab w:val="left" w:pos="1134"/>
        </w:tabs>
        <w:jc w:val="center"/>
        <w:rPr>
          <w:b/>
          <w:sz w:val="32"/>
          <w:szCs w:val="32"/>
          <w:u w:val="single"/>
        </w:rPr>
      </w:pPr>
    </w:p>
    <w:p w14:paraId="3296ABAD" w14:textId="77777777" w:rsidR="00FB5E2E" w:rsidRPr="00FB5E2E" w:rsidRDefault="00FB5E2E" w:rsidP="00FB5E2E">
      <w:pPr>
        <w:tabs>
          <w:tab w:val="left" w:pos="1134"/>
        </w:tabs>
        <w:jc w:val="center"/>
        <w:rPr>
          <w:b/>
          <w:sz w:val="32"/>
          <w:szCs w:val="32"/>
          <w:u w:val="single"/>
        </w:rPr>
      </w:pPr>
      <w:r w:rsidRPr="00FB5E2E">
        <w:rPr>
          <w:b/>
          <w:sz w:val="32"/>
          <w:szCs w:val="32"/>
          <w:u w:val="single"/>
        </w:rPr>
        <w:t>«Затраты на покупную тепловую энергию»</w:t>
      </w:r>
    </w:p>
    <w:p w14:paraId="5944DE91" w14:textId="77777777" w:rsidR="00FB5E2E" w:rsidRPr="00FB5E2E" w:rsidRDefault="00FB5E2E" w:rsidP="00FB5E2E">
      <w:pPr>
        <w:tabs>
          <w:tab w:val="left" w:pos="1134"/>
        </w:tabs>
        <w:ind w:firstLine="709"/>
        <w:jc w:val="center"/>
        <w:rPr>
          <w:color w:val="FF0000"/>
          <w:sz w:val="12"/>
          <w:szCs w:val="28"/>
        </w:rPr>
      </w:pPr>
    </w:p>
    <w:p w14:paraId="421B4EE5"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2CAE8873"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250,75 </w:t>
      </w:r>
      <w:r w:rsidRPr="00FB5E2E">
        <w:rPr>
          <w:sz w:val="28"/>
          <w:szCs w:val="28"/>
        </w:rPr>
        <w:t>тыс. руб.;</w:t>
      </w:r>
    </w:p>
    <w:p w14:paraId="3EB574C6"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258,58 </w:t>
      </w:r>
      <w:r w:rsidRPr="00FB5E2E">
        <w:rPr>
          <w:sz w:val="28"/>
          <w:szCs w:val="28"/>
        </w:rPr>
        <w:t>тыс. руб.;</w:t>
      </w:r>
    </w:p>
    <w:p w14:paraId="524DB754"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267,11 </w:t>
      </w:r>
      <w:r w:rsidRPr="00FB5E2E">
        <w:rPr>
          <w:sz w:val="28"/>
          <w:szCs w:val="28"/>
        </w:rPr>
        <w:t>тыс. руб.</w:t>
      </w:r>
    </w:p>
    <w:p w14:paraId="0A7F04D5" w14:textId="77777777" w:rsidR="00FB5E2E" w:rsidRPr="00FB5E2E" w:rsidRDefault="00FB5E2E" w:rsidP="00FB5E2E">
      <w:pPr>
        <w:tabs>
          <w:tab w:val="left" w:pos="1134"/>
        </w:tabs>
        <w:ind w:firstLine="709"/>
        <w:jc w:val="both"/>
        <w:rPr>
          <w:sz w:val="28"/>
          <w:szCs w:val="28"/>
        </w:rPr>
      </w:pPr>
    </w:p>
    <w:p w14:paraId="45E927C2"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1CA72927" w14:textId="77777777" w:rsidR="00FB5E2E" w:rsidRPr="00FB5E2E" w:rsidRDefault="00FB5E2E" w:rsidP="00FB5E2E">
      <w:pPr>
        <w:ind w:firstLine="720"/>
        <w:jc w:val="both"/>
        <w:rPr>
          <w:sz w:val="28"/>
          <w:szCs w:val="28"/>
        </w:rPr>
      </w:pPr>
      <w:r w:rsidRPr="00FB5E2E">
        <w:rPr>
          <w:sz w:val="28"/>
          <w:szCs w:val="28"/>
        </w:rPr>
        <w:t>- расчет затрат на горячую воду и отопление на 2020-2022гг. (по форме предприятия);</w:t>
      </w:r>
    </w:p>
    <w:p w14:paraId="53E27151" w14:textId="77777777" w:rsidR="00FB5E2E" w:rsidRPr="00FB5E2E" w:rsidRDefault="00FB5E2E" w:rsidP="00FB5E2E">
      <w:pPr>
        <w:ind w:firstLine="720"/>
        <w:jc w:val="both"/>
        <w:rPr>
          <w:sz w:val="28"/>
          <w:szCs w:val="28"/>
        </w:rPr>
      </w:pPr>
      <w:r w:rsidRPr="00FB5E2E">
        <w:rPr>
          <w:sz w:val="28"/>
          <w:szCs w:val="28"/>
        </w:rPr>
        <w:t>- счета-фактуры на покупку горячей воды и тепловой энергии за 9 месяцев 2019 года.</w:t>
      </w:r>
    </w:p>
    <w:p w14:paraId="31221A73"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-сальдовые ведомости по счету 20), выставленными счетами-фактурами. </w:t>
      </w:r>
    </w:p>
    <w:p w14:paraId="045D8872"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134828A7"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покупку тепловой энергии и горячей воды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524C3ABA" w14:textId="77777777" w:rsidR="00FB5E2E" w:rsidRPr="00FB5E2E" w:rsidRDefault="00FB5E2E" w:rsidP="00FB5E2E">
      <w:pPr>
        <w:ind w:firstLine="720"/>
        <w:jc w:val="both"/>
        <w:rPr>
          <w:sz w:val="28"/>
          <w:szCs w:val="28"/>
        </w:rPr>
      </w:pPr>
      <w:r w:rsidRPr="00FB5E2E">
        <w:rPr>
          <w:sz w:val="28"/>
          <w:szCs w:val="28"/>
        </w:rPr>
        <w:t xml:space="preserve">2) Договоры на покупку тепловой энергии и горячей воды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5175C3EA" w14:textId="77777777" w:rsidR="00FB5E2E" w:rsidRPr="00FB5E2E" w:rsidRDefault="00FB5E2E" w:rsidP="00FB5E2E">
      <w:pPr>
        <w:ind w:firstLine="720"/>
        <w:jc w:val="both"/>
        <w:rPr>
          <w:sz w:val="28"/>
          <w:szCs w:val="28"/>
        </w:rPr>
      </w:pPr>
      <w:r w:rsidRPr="00FB5E2E">
        <w:rPr>
          <w:sz w:val="28"/>
          <w:szCs w:val="28"/>
        </w:rPr>
        <w:t xml:space="preserve">3) Сумма расходов в представленном предприятием расчете (по форме предприятия) </w:t>
      </w:r>
      <w:r w:rsidRPr="00FB5E2E">
        <w:rPr>
          <w:b/>
          <w:sz w:val="28"/>
          <w:szCs w:val="28"/>
          <w:u w:val="single"/>
        </w:rPr>
        <w:t>не соответствует</w:t>
      </w:r>
      <w:r w:rsidRPr="00FB5E2E">
        <w:rPr>
          <w:sz w:val="28"/>
          <w:szCs w:val="28"/>
        </w:rPr>
        <w:t xml:space="preserve"> сумме расходов, заявленных организацией в составе необходимой валовой выручки, при расчете тарифов на питьевую воду (предложение предприятия в формате шаблона </w:t>
      </w:r>
      <w:r w:rsidRPr="00FB5E2E">
        <w:rPr>
          <w:sz w:val="28"/>
          <w:szCs w:val="28"/>
          <w:lang w:val="en-US"/>
        </w:rPr>
        <w:t>CALC</w:t>
      </w:r>
      <w:r w:rsidRPr="00FB5E2E">
        <w:rPr>
          <w:sz w:val="28"/>
          <w:szCs w:val="28"/>
        </w:rPr>
        <w:t>.</w:t>
      </w:r>
      <w:r w:rsidRPr="00FB5E2E">
        <w:rPr>
          <w:sz w:val="28"/>
          <w:szCs w:val="28"/>
          <w:lang w:val="en-US"/>
        </w:rPr>
        <w:t>TARIFF</w:t>
      </w:r>
      <w:r w:rsidRPr="00FB5E2E">
        <w:rPr>
          <w:sz w:val="28"/>
          <w:szCs w:val="28"/>
        </w:rPr>
        <w:t>.</w:t>
      </w:r>
      <w:r w:rsidRPr="00FB5E2E">
        <w:rPr>
          <w:sz w:val="28"/>
          <w:szCs w:val="28"/>
          <w:lang w:val="en-US"/>
        </w:rPr>
        <w:t>VODA</w:t>
      </w:r>
      <w:r w:rsidRPr="00FB5E2E">
        <w:rPr>
          <w:sz w:val="28"/>
          <w:szCs w:val="28"/>
        </w:rPr>
        <w:t xml:space="preserve">.6.42), а также сумме расходов по данной статье, отраженной в </w:t>
      </w:r>
      <w:proofErr w:type="spellStart"/>
      <w:r w:rsidRPr="00FB5E2E">
        <w:rPr>
          <w:sz w:val="28"/>
          <w:szCs w:val="28"/>
        </w:rPr>
        <w:t>оборотно</w:t>
      </w:r>
      <w:proofErr w:type="spellEnd"/>
      <w:r w:rsidRPr="00FB5E2E">
        <w:rPr>
          <w:sz w:val="28"/>
          <w:szCs w:val="28"/>
        </w:rPr>
        <w:t>-сальдовой ведомости по счету 20 за 9 месяцев 2019 года.</w:t>
      </w:r>
    </w:p>
    <w:p w14:paraId="2DE9D9C0" w14:textId="77777777" w:rsidR="00FB5E2E" w:rsidRPr="00FB5E2E" w:rsidRDefault="00FB5E2E" w:rsidP="00FB5E2E">
      <w:pPr>
        <w:ind w:firstLine="720"/>
        <w:jc w:val="both"/>
        <w:rPr>
          <w:sz w:val="28"/>
          <w:szCs w:val="28"/>
        </w:rPr>
      </w:pPr>
      <w:r w:rsidRPr="00FB5E2E">
        <w:rPr>
          <w:sz w:val="28"/>
          <w:szCs w:val="28"/>
        </w:rPr>
        <w:t xml:space="preserve">При расчете регулятором использовались фактические данные в соответствии с представленной </w:t>
      </w:r>
      <w:proofErr w:type="spellStart"/>
      <w:r w:rsidRPr="00FB5E2E">
        <w:rPr>
          <w:sz w:val="28"/>
          <w:szCs w:val="28"/>
        </w:rPr>
        <w:t>оборотно</w:t>
      </w:r>
      <w:proofErr w:type="spellEnd"/>
      <w:r w:rsidRPr="00FB5E2E">
        <w:rPr>
          <w:sz w:val="28"/>
          <w:szCs w:val="28"/>
        </w:rPr>
        <w:t xml:space="preserve">-сальдовой ведомостью по счету 20 за 9 месяцев 2019 года. Обоснование необходимости увеличения расходов по вышеуказанной статье от фактических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w:t>
      </w:r>
    </w:p>
    <w:p w14:paraId="7F536A3F" w14:textId="77777777" w:rsidR="00FB5E2E" w:rsidRPr="00FB5E2E" w:rsidRDefault="00FB5E2E" w:rsidP="00FB5E2E">
      <w:pPr>
        <w:tabs>
          <w:tab w:val="left" w:pos="709"/>
        </w:tabs>
        <w:jc w:val="both"/>
        <w:rPr>
          <w:sz w:val="28"/>
          <w:szCs w:val="28"/>
        </w:rPr>
      </w:pPr>
      <w:r w:rsidRPr="00FB5E2E">
        <w:rPr>
          <w:sz w:val="28"/>
          <w:szCs w:val="28"/>
        </w:rPr>
        <w:tab/>
        <w:t>На основании вышеизложенного, проанализировав все представленные документы, регулятор полагает экономически обоснованным принять расходы по данной статье по периодам календарной разбивки приняты на следующем уровне:</w:t>
      </w:r>
    </w:p>
    <w:p w14:paraId="3E1FE860" w14:textId="77777777" w:rsidR="00FB5E2E" w:rsidRPr="00FB5E2E" w:rsidRDefault="00FB5E2E" w:rsidP="00FB5E2E">
      <w:pPr>
        <w:tabs>
          <w:tab w:val="left" w:pos="1134"/>
        </w:tabs>
        <w:ind w:firstLine="709"/>
        <w:jc w:val="both"/>
        <w:rPr>
          <w:sz w:val="28"/>
          <w:szCs w:val="28"/>
        </w:rPr>
      </w:pPr>
    </w:p>
    <w:p w14:paraId="69227D85"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приняты в расчет с учетом календарной разбивки на следующем уровне:</w:t>
      </w:r>
    </w:p>
    <w:p w14:paraId="6B363E91"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148,92</w:t>
      </w:r>
      <w:r w:rsidRPr="00FB5E2E">
        <w:rPr>
          <w:sz w:val="28"/>
          <w:szCs w:val="28"/>
        </w:rPr>
        <w:t xml:space="preserve"> тыс. руб. по факту 9 месяцев 2019 года (в соответствии с представленной </w:t>
      </w:r>
      <w:proofErr w:type="spellStart"/>
      <w:r w:rsidRPr="00FB5E2E">
        <w:rPr>
          <w:sz w:val="28"/>
          <w:szCs w:val="28"/>
        </w:rPr>
        <w:t>оборотно</w:t>
      </w:r>
      <w:proofErr w:type="spellEnd"/>
      <w:r w:rsidRPr="00FB5E2E">
        <w:rPr>
          <w:sz w:val="28"/>
          <w:szCs w:val="28"/>
        </w:rPr>
        <w:t>-сальдовой ведомостью по счету 20) в пересчете на год с учетом ИПЦ Минэкономразвития РФ на 2020 год 103% с разбивкой по периодам:</w:t>
      </w:r>
    </w:p>
    <w:p w14:paraId="1B0B260E"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74,46 </w:t>
      </w:r>
      <w:r w:rsidRPr="00FB5E2E">
        <w:rPr>
          <w:sz w:val="28"/>
          <w:szCs w:val="28"/>
        </w:rPr>
        <w:t xml:space="preserve">тыс. руб.; </w:t>
      </w:r>
    </w:p>
    <w:p w14:paraId="15BFB7C9"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w:t>
      </w:r>
      <w:r w:rsidRPr="00FB5E2E">
        <w:rPr>
          <w:color w:val="FF0000"/>
          <w:sz w:val="28"/>
          <w:szCs w:val="28"/>
        </w:rPr>
        <w:t xml:space="preserve"> </w:t>
      </w:r>
      <w:r w:rsidRPr="00FB5E2E">
        <w:rPr>
          <w:b/>
          <w:i/>
          <w:sz w:val="28"/>
          <w:szCs w:val="28"/>
        </w:rPr>
        <w:t xml:space="preserve">74,46 </w:t>
      </w:r>
      <w:r w:rsidRPr="00FB5E2E">
        <w:rPr>
          <w:sz w:val="28"/>
          <w:szCs w:val="28"/>
        </w:rPr>
        <w:t>тыс. руб.;</w:t>
      </w:r>
    </w:p>
    <w:p w14:paraId="76FA658B"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154,43</w:t>
      </w:r>
      <w:r w:rsidRPr="00FB5E2E">
        <w:rPr>
          <w:sz w:val="28"/>
          <w:szCs w:val="28"/>
        </w:rPr>
        <w:t xml:space="preserve"> тыс. руб. по плану 2020 года с учетом                ИПЦ Минэкономразвития РФ на 2021 год 103,7% с разбивкой по периодам:</w:t>
      </w:r>
    </w:p>
    <w:p w14:paraId="7F16894B"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77,22 </w:t>
      </w:r>
      <w:r w:rsidRPr="00FB5E2E">
        <w:rPr>
          <w:sz w:val="28"/>
          <w:szCs w:val="28"/>
        </w:rPr>
        <w:t xml:space="preserve">тыс. руб.; </w:t>
      </w:r>
    </w:p>
    <w:p w14:paraId="1E9DEF92"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w:t>
      </w:r>
      <w:r w:rsidRPr="00FB5E2E">
        <w:rPr>
          <w:color w:val="FF0000"/>
          <w:sz w:val="28"/>
          <w:szCs w:val="28"/>
        </w:rPr>
        <w:t xml:space="preserve"> </w:t>
      </w:r>
      <w:r w:rsidRPr="00FB5E2E">
        <w:rPr>
          <w:b/>
          <w:i/>
          <w:sz w:val="28"/>
          <w:szCs w:val="28"/>
        </w:rPr>
        <w:t xml:space="preserve">77,22 </w:t>
      </w:r>
      <w:r w:rsidRPr="00FB5E2E">
        <w:rPr>
          <w:sz w:val="28"/>
          <w:szCs w:val="28"/>
        </w:rPr>
        <w:t>тыс. руб.;</w:t>
      </w:r>
    </w:p>
    <w:p w14:paraId="2BFC681E"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160,61</w:t>
      </w:r>
      <w:r w:rsidRPr="00FB5E2E">
        <w:rPr>
          <w:sz w:val="28"/>
          <w:szCs w:val="28"/>
        </w:rPr>
        <w:t xml:space="preserve"> тыс. руб. по плану 2021 года с учетом             ИПЦ Минэкономразвития РФ на 2022 год 104% с разбивкой по периодам:</w:t>
      </w:r>
    </w:p>
    <w:p w14:paraId="0D330398"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80,31 </w:t>
      </w:r>
      <w:r w:rsidRPr="00FB5E2E">
        <w:rPr>
          <w:sz w:val="28"/>
          <w:szCs w:val="28"/>
        </w:rPr>
        <w:t xml:space="preserve">тыс. руб.; </w:t>
      </w:r>
    </w:p>
    <w:p w14:paraId="791D96A3"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w:t>
      </w:r>
      <w:r w:rsidRPr="00FB5E2E">
        <w:rPr>
          <w:color w:val="FF0000"/>
          <w:sz w:val="28"/>
          <w:szCs w:val="28"/>
        </w:rPr>
        <w:t xml:space="preserve"> </w:t>
      </w:r>
      <w:r w:rsidRPr="00FB5E2E">
        <w:rPr>
          <w:b/>
          <w:i/>
          <w:sz w:val="28"/>
          <w:szCs w:val="28"/>
        </w:rPr>
        <w:t xml:space="preserve">80,31 </w:t>
      </w:r>
      <w:r w:rsidRPr="00FB5E2E">
        <w:rPr>
          <w:sz w:val="28"/>
          <w:szCs w:val="28"/>
        </w:rPr>
        <w:t>тыс. руб.</w:t>
      </w:r>
    </w:p>
    <w:p w14:paraId="7F28E2CC" w14:textId="77777777" w:rsidR="00FB5E2E" w:rsidRPr="00FB5E2E" w:rsidRDefault="00FB5E2E" w:rsidP="00FB5E2E">
      <w:pPr>
        <w:tabs>
          <w:tab w:val="left" w:pos="1134"/>
        </w:tabs>
        <w:jc w:val="center"/>
        <w:rPr>
          <w:b/>
          <w:sz w:val="32"/>
          <w:szCs w:val="32"/>
          <w:u w:val="single"/>
        </w:rPr>
      </w:pPr>
    </w:p>
    <w:p w14:paraId="5E91A86A"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«Затраты на покупную холодную воду»</w:t>
      </w:r>
    </w:p>
    <w:p w14:paraId="14F6D18A" w14:textId="77777777" w:rsidR="00FB5E2E" w:rsidRPr="00FB5E2E" w:rsidRDefault="00FB5E2E" w:rsidP="00FB5E2E">
      <w:pPr>
        <w:tabs>
          <w:tab w:val="left" w:pos="1134"/>
        </w:tabs>
        <w:ind w:left="709"/>
        <w:jc w:val="center"/>
        <w:rPr>
          <w:b/>
          <w:sz w:val="20"/>
          <w:szCs w:val="32"/>
          <w:u w:val="single"/>
        </w:rPr>
      </w:pPr>
    </w:p>
    <w:p w14:paraId="5BD1453E"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065A3883"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2295,76 </w:t>
      </w:r>
      <w:r w:rsidRPr="00FB5E2E">
        <w:rPr>
          <w:sz w:val="28"/>
          <w:szCs w:val="28"/>
        </w:rPr>
        <w:t>тыс. руб.: объем – 219900,00 м3, тариф – 10,44 руб./м3.;</w:t>
      </w:r>
    </w:p>
    <w:p w14:paraId="4E36BD06"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2352,93 </w:t>
      </w:r>
      <w:r w:rsidRPr="00FB5E2E">
        <w:rPr>
          <w:sz w:val="28"/>
          <w:szCs w:val="28"/>
        </w:rPr>
        <w:t>тыс. руб.: объем – 219900,00 м3, тариф – 10,70 руб./м3.;</w:t>
      </w:r>
    </w:p>
    <w:p w14:paraId="24FE7B4E"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2414,50 </w:t>
      </w:r>
      <w:r w:rsidRPr="00FB5E2E">
        <w:rPr>
          <w:sz w:val="28"/>
          <w:szCs w:val="28"/>
        </w:rPr>
        <w:t>тыс. руб.: объем – 219900,00 м3, тариф – 10,98 руб./м3.</w:t>
      </w:r>
    </w:p>
    <w:p w14:paraId="51CD16EF" w14:textId="77777777" w:rsidR="00FB5E2E" w:rsidRPr="00FB5E2E" w:rsidRDefault="00FB5E2E" w:rsidP="00FB5E2E">
      <w:pPr>
        <w:ind w:firstLine="720"/>
        <w:jc w:val="both"/>
        <w:rPr>
          <w:sz w:val="28"/>
          <w:szCs w:val="28"/>
        </w:rPr>
      </w:pPr>
      <w:r w:rsidRPr="00FB5E2E">
        <w:rPr>
          <w:sz w:val="28"/>
          <w:szCs w:val="28"/>
        </w:rPr>
        <w:t>Поставщиком покупной воды является АО «ЕВРАЗ ЗСМК» по контракту от 01.12.2018 № ДГЗС7-023588/37. 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счету 20), выставленными счетами-фактурами.</w:t>
      </w:r>
    </w:p>
    <w:p w14:paraId="43F5A01F" w14:textId="77777777" w:rsidR="00FB5E2E" w:rsidRPr="00FB5E2E" w:rsidRDefault="00FB5E2E" w:rsidP="00FB5E2E">
      <w:pPr>
        <w:tabs>
          <w:tab w:val="left" w:pos="1134"/>
        </w:tabs>
        <w:ind w:firstLine="709"/>
        <w:jc w:val="both"/>
        <w:rPr>
          <w:sz w:val="28"/>
          <w:szCs w:val="28"/>
        </w:rPr>
      </w:pPr>
      <w:r w:rsidRPr="00FB5E2E">
        <w:rPr>
          <w:sz w:val="28"/>
          <w:szCs w:val="28"/>
        </w:rPr>
        <w:t xml:space="preserve">По результатам проведенного анализа объемные показатели покупной воды приняты регулятором на уровне фактических значений 9 месяцев 2019 года (в соответствии с представленными счетами-фактурами) в пересчете на год в размере </w:t>
      </w:r>
      <w:r w:rsidRPr="00FB5E2E">
        <w:rPr>
          <w:b/>
          <w:i/>
          <w:sz w:val="28"/>
          <w:szCs w:val="28"/>
        </w:rPr>
        <w:t>214841,33</w:t>
      </w:r>
      <w:r w:rsidRPr="00FB5E2E">
        <w:rPr>
          <w:sz w:val="28"/>
          <w:szCs w:val="28"/>
        </w:rPr>
        <w:t xml:space="preserve"> м3. Тарифы на 2020 год приняты на уровне тарифов, утвержденных постановлением РЭК Кемеровской области от 18.12.2018                № 298 (с учетом корректировки 2020 года в редакции постановления от 08.10.2019 № 298) 10,10 руб./м3. с 01.01.2020, 10,10 руб./м3. с 01.07.2020.</w:t>
      </w:r>
    </w:p>
    <w:p w14:paraId="410CA22C"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приняты в расчет с учетом календарной разбивки на следующем уровне:</w:t>
      </w:r>
    </w:p>
    <w:p w14:paraId="1CB654D1"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2169,90 </w:t>
      </w:r>
      <w:r w:rsidRPr="00FB5E2E">
        <w:rPr>
          <w:sz w:val="28"/>
          <w:szCs w:val="28"/>
        </w:rPr>
        <w:t>тыс. руб., в том числе:</w:t>
      </w:r>
    </w:p>
    <w:p w14:paraId="19E09FCF"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881,95 </w:t>
      </w:r>
      <w:r w:rsidRPr="00FB5E2E">
        <w:rPr>
          <w:sz w:val="28"/>
          <w:szCs w:val="28"/>
        </w:rPr>
        <w:t>тыс. руб.;</w:t>
      </w:r>
    </w:p>
    <w:p w14:paraId="595F7F6C"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1287,95 </w:t>
      </w:r>
      <w:r w:rsidRPr="00FB5E2E">
        <w:rPr>
          <w:sz w:val="28"/>
          <w:szCs w:val="28"/>
        </w:rPr>
        <w:t>тыс. руб.;</w:t>
      </w:r>
    </w:p>
    <w:p w14:paraId="3FA8270E"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2210,04</w:t>
      </w:r>
      <w:r w:rsidRPr="00FB5E2E">
        <w:rPr>
          <w:sz w:val="28"/>
          <w:szCs w:val="28"/>
        </w:rPr>
        <w:t xml:space="preserve"> тыс. руб. Объем покупной воды принят по плану 2020 года </w:t>
      </w:r>
      <w:r w:rsidRPr="00FB5E2E">
        <w:rPr>
          <w:b/>
          <w:i/>
          <w:sz w:val="28"/>
          <w:szCs w:val="28"/>
        </w:rPr>
        <w:t>214841,33</w:t>
      </w:r>
      <w:r w:rsidRPr="00FB5E2E">
        <w:rPr>
          <w:sz w:val="28"/>
          <w:szCs w:val="28"/>
        </w:rPr>
        <w:t xml:space="preserve"> м3, тариф 1-го полугодия 2021 года – на уровне тарифа 2-го полугодия 2020 года – </w:t>
      </w:r>
      <w:r w:rsidRPr="00FB5E2E">
        <w:rPr>
          <w:b/>
          <w:i/>
          <w:sz w:val="28"/>
          <w:szCs w:val="28"/>
        </w:rPr>
        <w:t>10,10</w:t>
      </w:r>
      <w:r w:rsidRPr="00FB5E2E">
        <w:rPr>
          <w:sz w:val="28"/>
          <w:szCs w:val="28"/>
        </w:rPr>
        <w:t xml:space="preserve"> руб./м3, тариф 2-го полугодия 2021 года учтен с применением ИПЦ Минэкономразвития России на 2021 год 103,7% в размере </w:t>
      </w:r>
      <w:r w:rsidRPr="00FB5E2E">
        <w:rPr>
          <w:b/>
          <w:i/>
          <w:sz w:val="28"/>
          <w:szCs w:val="28"/>
        </w:rPr>
        <w:t>10,47</w:t>
      </w:r>
      <w:r w:rsidRPr="00FB5E2E">
        <w:rPr>
          <w:sz w:val="28"/>
          <w:szCs w:val="28"/>
        </w:rPr>
        <w:t xml:space="preserve"> руб./м3, с разбивкой по периодам:</w:t>
      </w:r>
    </w:p>
    <w:p w14:paraId="30EF0F3E"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1084,95 </w:t>
      </w:r>
      <w:r w:rsidRPr="00FB5E2E">
        <w:rPr>
          <w:sz w:val="28"/>
          <w:szCs w:val="28"/>
        </w:rPr>
        <w:t xml:space="preserve">тыс. руб.; </w:t>
      </w:r>
    </w:p>
    <w:p w14:paraId="5E28781E"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w:t>
      </w:r>
      <w:r w:rsidRPr="00FB5E2E">
        <w:rPr>
          <w:color w:val="FF0000"/>
          <w:sz w:val="28"/>
          <w:szCs w:val="28"/>
        </w:rPr>
        <w:t xml:space="preserve"> </w:t>
      </w:r>
      <w:r w:rsidRPr="00FB5E2E">
        <w:rPr>
          <w:b/>
          <w:i/>
          <w:sz w:val="28"/>
          <w:szCs w:val="28"/>
        </w:rPr>
        <w:t xml:space="preserve">1125,09 </w:t>
      </w:r>
      <w:r w:rsidRPr="00FB5E2E">
        <w:rPr>
          <w:sz w:val="28"/>
          <w:szCs w:val="28"/>
        </w:rPr>
        <w:t>тыс. руб.;</w:t>
      </w:r>
    </w:p>
    <w:p w14:paraId="5194F263"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2295,19</w:t>
      </w:r>
      <w:r w:rsidRPr="00FB5E2E">
        <w:rPr>
          <w:sz w:val="28"/>
          <w:szCs w:val="28"/>
        </w:rPr>
        <w:t xml:space="preserve"> тыс. руб. Объем покупной воды принят по плану 2021 года </w:t>
      </w:r>
      <w:r w:rsidRPr="00FB5E2E">
        <w:rPr>
          <w:b/>
          <w:i/>
          <w:sz w:val="28"/>
          <w:szCs w:val="28"/>
        </w:rPr>
        <w:t>214841,33</w:t>
      </w:r>
      <w:r w:rsidRPr="00FB5E2E">
        <w:rPr>
          <w:sz w:val="28"/>
          <w:szCs w:val="28"/>
        </w:rPr>
        <w:t xml:space="preserve"> м3, тариф 1-го полугодия 2022 года – на уровне тарифа 2-го полугодия 2021 года – </w:t>
      </w:r>
      <w:r w:rsidRPr="00FB5E2E">
        <w:rPr>
          <w:b/>
          <w:i/>
          <w:sz w:val="28"/>
          <w:szCs w:val="28"/>
        </w:rPr>
        <w:t>10,47</w:t>
      </w:r>
      <w:r w:rsidRPr="00FB5E2E">
        <w:rPr>
          <w:sz w:val="28"/>
          <w:szCs w:val="28"/>
        </w:rPr>
        <w:t xml:space="preserve"> руб./м3, тариф 2-го полугодия 2022 года учтен с применением ИПЦ Минэкономразвития России на 2022 год 104% в размере </w:t>
      </w:r>
      <w:r w:rsidRPr="00FB5E2E">
        <w:rPr>
          <w:b/>
          <w:i/>
          <w:sz w:val="28"/>
          <w:szCs w:val="28"/>
        </w:rPr>
        <w:t>10,89</w:t>
      </w:r>
      <w:r w:rsidRPr="00FB5E2E">
        <w:rPr>
          <w:sz w:val="28"/>
          <w:szCs w:val="28"/>
        </w:rPr>
        <w:t xml:space="preserve"> руб./м3, с разбивкой по периодам:</w:t>
      </w:r>
    </w:p>
    <w:p w14:paraId="5A23917C"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1125,09 </w:t>
      </w:r>
      <w:r w:rsidRPr="00FB5E2E">
        <w:rPr>
          <w:sz w:val="28"/>
          <w:szCs w:val="28"/>
        </w:rPr>
        <w:t xml:space="preserve">тыс. руб.; </w:t>
      </w:r>
    </w:p>
    <w:p w14:paraId="219133DD"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w:t>
      </w:r>
      <w:r w:rsidRPr="00FB5E2E">
        <w:rPr>
          <w:color w:val="FF0000"/>
          <w:sz w:val="28"/>
          <w:szCs w:val="28"/>
        </w:rPr>
        <w:t xml:space="preserve"> </w:t>
      </w:r>
      <w:r w:rsidRPr="00FB5E2E">
        <w:rPr>
          <w:b/>
          <w:i/>
          <w:sz w:val="28"/>
          <w:szCs w:val="28"/>
        </w:rPr>
        <w:t xml:space="preserve">1170,10 </w:t>
      </w:r>
      <w:r w:rsidRPr="00FB5E2E">
        <w:rPr>
          <w:sz w:val="28"/>
          <w:szCs w:val="28"/>
        </w:rPr>
        <w:t>тыс. руб.</w:t>
      </w:r>
    </w:p>
    <w:p w14:paraId="5A7F7BC0" w14:textId="77777777" w:rsidR="00FB5E2E" w:rsidRPr="00FB5E2E" w:rsidRDefault="00FB5E2E" w:rsidP="00FB5E2E">
      <w:pPr>
        <w:tabs>
          <w:tab w:val="left" w:pos="1134"/>
        </w:tabs>
        <w:ind w:firstLine="709"/>
        <w:jc w:val="both"/>
        <w:rPr>
          <w:b/>
          <w:sz w:val="28"/>
          <w:szCs w:val="32"/>
          <w:u w:val="single"/>
        </w:rPr>
      </w:pPr>
    </w:p>
    <w:p w14:paraId="67BB661D" w14:textId="77777777" w:rsidR="00FB5E2E" w:rsidRPr="00FB5E2E" w:rsidRDefault="00FB5E2E" w:rsidP="00FB5E2E">
      <w:pPr>
        <w:tabs>
          <w:tab w:val="left" w:pos="1134"/>
        </w:tabs>
        <w:jc w:val="center"/>
        <w:rPr>
          <w:b/>
          <w:sz w:val="32"/>
          <w:szCs w:val="32"/>
          <w:u w:val="single"/>
        </w:rPr>
      </w:pPr>
      <w:r w:rsidRPr="00FB5E2E">
        <w:rPr>
          <w:b/>
          <w:sz w:val="32"/>
          <w:szCs w:val="32"/>
          <w:u w:val="single"/>
        </w:rPr>
        <w:t>«Сбытовые расходы гарантирующих организаций»</w:t>
      </w:r>
    </w:p>
    <w:p w14:paraId="1B495FEC" w14:textId="77777777" w:rsidR="00FB5E2E" w:rsidRPr="00FB5E2E" w:rsidRDefault="00FB5E2E" w:rsidP="00FB5E2E">
      <w:pPr>
        <w:tabs>
          <w:tab w:val="left" w:pos="1134"/>
        </w:tabs>
        <w:jc w:val="center"/>
        <w:rPr>
          <w:b/>
          <w:sz w:val="16"/>
          <w:szCs w:val="16"/>
          <w:u w:val="single"/>
        </w:rPr>
      </w:pPr>
    </w:p>
    <w:p w14:paraId="68F19E19" w14:textId="77777777" w:rsidR="00FB5E2E" w:rsidRPr="00FB5E2E" w:rsidRDefault="00FB5E2E" w:rsidP="00FB5E2E">
      <w:pPr>
        <w:tabs>
          <w:tab w:val="left" w:pos="1134"/>
        </w:tabs>
        <w:ind w:firstLine="709"/>
        <w:jc w:val="both"/>
        <w:rPr>
          <w:sz w:val="28"/>
          <w:szCs w:val="28"/>
        </w:rPr>
      </w:pPr>
      <w:r w:rsidRPr="00FB5E2E">
        <w:rPr>
          <w:sz w:val="28"/>
          <w:szCs w:val="28"/>
        </w:rPr>
        <w:t>В соответствии с п. 26 Методических указаний к сбытовым расходам гарантирующей организации относятся расходы по сомнительным долгам (дебиторской задолженности)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за который имеются подтвержденные бухгалтерской и статистической отчетностью данные.</w:t>
      </w:r>
    </w:p>
    <w:p w14:paraId="184B1C39" w14:textId="77777777" w:rsidR="00FB5E2E" w:rsidRPr="00FB5E2E" w:rsidRDefault="00FB5E2E" w:rsidP="00FB5E2E">
      <w:pPr>
        <w:tabs>
          <w:tab w:val="left" w:pos="1134"/>
        </w:tabs>
        <w:ind w:firstLine="709"/>
        <w:jc w:val="both"/>
        <w:rPr>
          <w:sz w:val="28"/>
          <w:szCs w:val="28"/>
        </w:rPr>
      </w:pPr>
    </w:p>
    <w:p w14:paraId="148662D8"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028AAB6D"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443,23 </w:t>
      </w:r>
      <w:r w:rsidRPr="00FB5E2E">
        <w:rPr>
          <w:sz w:val="28"/>
          <w:szCs w:val="28"/>
        </w:rPr>
        <w:t>тыс. руб.;</w:t>
      </w:r>
    </w:p>
    <w:p w14:paraId="1CDF157E"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458,74 </w:t>
      </w:r>
      <w:r w:rsidRPr="00FB5E2E">
        <w:rPr>
          <w:sz w:val="28"/>
          <w:szCs w:val="28"/>
        </w:rPr>
        <w:t>тыс. руб.;</w:t>
      </w:r>
    </w:p>
    <w:p w14:paraId="354852A6"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473,88 </w:t>
      </w:r>
      <w:r w:rsidRPr="00FB5E2E">
        <w:rPr>
          <w:sz w:val="28"/>
          <w:szCs w:val="28"/>
        </w:rPr>
        <w:t>тыс. руб.</w:t>
      </w:r>
    </w:p>
    <w:p w14:paraId="32978CE9"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включают затраты на резервы по сомнительным долгам.</w:t>
      </w:r>
    </w:p>
    <w:p w14:paraId="7B05A1FB" w14:textId="77777777" w:rsidR="00FB5E2E" w:rsidRPr="00FB5E2E" w:rsidRDefault="00FB5E2E" w:rsidP="00FB5E2E">
      <w:pPr>
        <w:tabs>
          <w:tab w:val="left" w:pos="1134"/>
        </w:tabs>
        <w:ind w:firstLine="709"/>
        <w:jc w:val="both"/>
        <w:rPr>
          <w:sz w:val="28"/>
          <w:szCs w:val="28"/>
        </w:rPr>
      </w:pPr>
      <w:r w:rsidRPr="00FB5E2E">
        <w:rPr>
          <w:sz w:val="28"/>
          <w:szCs w:val="28"/>
        </w:rPr>
        <w:t xml:space="preserve">Согласно п. 26 Методических указаний данные расходы могут быть включены в состав НВВ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w:t>
      </w:r>
      <w:r w:rsidRPr="00FB5E2E">
        <w:rPr>
          <w:b/>
          <w:sz w:val="28"/>
          <w:szCs w:val="28"/>
          <w:u w:val="single"/>
        </w:rPr>
        <w:t>за предыдущий период регулирования, за который имеются подтвержденные бухгалтерской и статистической отчетностью данные</w:t>
      </w:r>
      <w:r w:rsidRPr="00FB5E2E">
        <w:rPr>
          <w:sz w:val="28"/>
          <w:szCs w:val="28"/>
        </w:rPr>
        <w:t xml:space="preserve">. МКП НГО «ВКХ» </w:t>
      </w:r>
      <w:r w:rsidRPr="00FB5E2E">
        <w:rPr>
          <w:color w:val="000000"/>
          <w:sz w:val="28"/>
          <w:szCs w:val="28"/>
        </w:rPr>
        <w:t xml:space="preserve">осуществляет регулируемые виды деятельности с ноября 2018 года и тарифы на питьевую воду, водоотведение </w:t>
      </w:r>
      <w:r w:rsidRPr="00FB5E2E">
        <w:rPr>
          <w:color w:val="000000"/>
          <w:sz w:val="28"/>
          <w:szCs w:val="28"/>
          <w:u w:val="single"/>
        </w:rPr>
        <w:t>впервые установлены</w:t>
      </w:r>
      <w:r w:rsidRPr="00FB5E2E">
        <w:rPr>
          <w:color w:val="000000"/>
          <w:sz w:val="28"/>
          <w:szCs w:val="28"/>
        </w:rPr>
        <w:t xml:space="preserve"> на период с 01.01.2019 по 31.12.2019. Следовательно, бухгалтерская отчетность за предыдущий период регулирования отсутствует.</w:t>
      </w:r>
      <w:r w:rsidRPr="00FB5E2E">
        <w:rPr>
          <w:sz w:val="28"/>
          <w:szCs w:val="28"/>
        </w:rPr>
        <w:t xml:space="preserve"> Оценить фактическое наличие (отсутствие) дебиторской задолженности не представляется возможным.</w:t>
      </w:r>
    </w:p>
    <w:p w14:paraId="22240422" w14:textId="77777777" w:rsidR="00FB5E2E" w:rsidRPr="00FB5E2E" w:rsidRDefault="00FB5E2E" w:rsidP="00FB5E2E">
      <w:pPr>
        <w:tabs>
          <w:tab w:val="left" w:pos="1134"/>
        </w:tabs>
        <w:ind w:firstLine="709"/>
        <w:jc w:val="both"/>
        <w:rPr>
          <w:sz w:val="28"/>
          <w:szCs w:val="28"/>
        </w:rPr>
      </w:pPr>
      <w:r w:rsidRPr="00FB5E2E">
        <w:rPr>
          <w:sz w:val="28"/>
          <w:szCs w:val="28"/>
        </w:rPr>
        <w:t>На основании вышеизложенного расходы по данной статье отклонены регулятором.</w:t>
      </w:r>
    </w:p>
    <w:p w14:paraId="5ABF6032" w14:textId="77777777" w:rsidR="00FB5E2E" w:rsidRPr="00FB5E2E" w:rsidRDefault="00FB5E2E" w:rsidP="00FB5E2E">
      <w:pPr>
        <w:tabs>
          <w:tab w:val="left" w:pos="1134"/>
        </w:tabs>
        <w:ind w:firstLine="709"/>
        <w:jc w:val="both"/>
        <w:rPr>
          <w:b/>
          <w:sz w:val="28"/>
          <w:szCs w:val="28"/>
        </w:rPr>
      </w:pPr>
      <w:r w:rsidRPr="00FB5E2E">
        <w:rPr>
          <w:sz w:val="28"/>
          <w:szCs w:val="28"/>
        </w:rPr>
        <w:t xml:space="preserve">Кроме того, в соответствии с Методическими указаниями расходы по данной статье подлежат включению в состав затрат гарантирующих организаций. </w:t>
      </w:r>
      <w:r w:rsidRPr="00FB5E2E">
        <w:rPr>
          <w:sz w:val="28"/>
          <w:szCs w:val="28"/>
          <w:u w:val="single"/>
        </w:rPr>
        <w:t>На момент установления тарифов для МКП НГО «ВКХ» документ, подтверждающий наделение данного предприятия статусом гарантирующей организации, в регулирующий орган не представлен</w:t>
      </w:r>
      <w:r w:rsidRPr="00FB5E2E">
        <w:rPr>
          <w:sz w:val="28"/>
          <w:szCs w:val="28"/>
        </w:rPr>
        <w:t>.</w:t>
      </w:r>
    </w:p>
    <w:p w14:paraId="7ADA41D1" w14:textId="77777777" w:rsidR="00FB5E2E" w:rsidRPr="00FB5E2E" w:rsidRDefault="00FB5E2E" w:rsidP="00FB5E2E">
      <w:pPr>
        <w:tabs>
          <w:tab w:val="left" w:pos="1134"/>
        </w:tabs>
        <w:ind w:firstLine="709"/>
        <w:jc w:val="both"/>
        <w:rPr>
          <w:b/>
          <w:sz w:val="28"/>
          <w:szCs w:val="32"/>
          <w:u w:val="single"/>
        </w:rPr>
      </w:pPr>
    </w:p>
    <w:p w14:paraId="221BDF18"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«Расходы, связанные с оплатой налогов и сборов»</w:t>
      </w:r>
    </w:p>
    <w:p w14:paraId="224A726A" w14:textId="77777777" w:rsidR="00FB5E2E" w:rsidRPr="00FB5E2E" w:rsidRDefault="00FB5E2E" w:rsidP="00FB5E2E">
      <w:pPr>
        <w:tabs>
          <w:tab w:val="left" w:pos="1134"/>
        </w:tabs>
        <w:ind w:left="709"/>
        <w:jc w:val="center"/>
        <w:rPr>
          <w:b/>
          <w:sz w:val="12"/>
          <w:szCs w:val="32"/>
          <w:u w:val="single"/>
        </w:rPr>
      </w:pPr>
    </w:p>
    <w:p w14:paraId="1D14060E"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При определении размера расходов, связанных с уплатой налогов и сборов, учитываются:</w:t>
      </w:r>
    </w:p>
    <w:p w14:paraId="24390DBF"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налог на прибыль;</w:t>
      </w:r>
    </w:p>
    <w:p w14:paraId="3BD116E1"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налог на имущество организаций;</w:t>
      </w:r>
    </w:p>
    <w:p w14:paraId="5F677BF2"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земельный налог;</w:t>
      </w:r>
    </w:p>
    <w:p w14:paraId="200AD453"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водный налог и плата за пользование водным объектом;</w:t>
      </w:r>
    </w:p>
    <w:p w14:paraId="5A802CB9"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транспортный налог;</w:t>
      </w:r>
    </w:p>
    <w:p w14:paraId="0240945F"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0288A7DA"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F9C1789" w14:textId="77777777" w:rsidR="00FB5E2E" w:rsidRPr="00FB5E2E" w:rsidRDefault="00FB5E2E" w:rsidP="00FB5E2E">
      <w:pPr>
        <w:widowControl w:val="0"/>
        <w:autoSpaceDE w:val="0"/>
        <w:autoSpaceDN w:val="0"/>
        <w:adjustRightInd w:val="0"/>
        <w:ind w:firstLine="540"/>
        <w:jc w:val="both"/>
        <w:rPr>
          <w:sz w:val="28"/>
          <w:szCs w:val="28"/>
        </w:rPr>
      </w:pPr>
    </w:p>
    <w:p w14:paraId="323FBC3B"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5224F0FC"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261,51 </w:t>
      </w:r>
      <w:r w:rsidRPr="00FB5E2E">
        <w:rPr>
          <w:sz w:val="28"/>
          <w:szCs w:val="28"/>
        </w:rPr>
        <w:t xml:space="preserve">тыс. руб., в том числе «Водный налог» - </w:t>
      </w:r>
      <w:r w:rsidRPr="00FB5E2E">
        <w:rPr>
          <w:b/>
          <w:i/>
          <w:sz w:val="28"/>
          <w:szCs w:val="28"/>
        </w:rPr>
        <w:t>119,64</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«Налог на имущество» - </w:t>
      </w:r>
      <w:r w:rsidRPr="00FB5E2E">
        <w:rPr>
          <w:b/>
          <w:i/>
          <w:sz w:val="28"/>
          <w:szCs w:val="28"/>
        </w:rPr>
        <w:t>141,88</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6E3DCD4F"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279,44 </w:t>
      </w:r>
      <w:r w:rsidRPr="00FB5E2E">
        <w:rPr>
          <w:sz w:val="28"/>
          <w:szCs w:val="28"/>
        </w:rPr>
        <w:t xml:space="preserve">тыс. руб., в том числе «Водный налог» - </w:t>
      </w:r>
      <w:r w:rsidRPr="00FB5E2E">
        <w:rPr>
          <w:b/>
          <w:i/>
          <w:sz w:val="28"/>
          <w:szCs w:val="28"/>
        </w:rPr>
        <w:t>137,56</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«Налог на имущество» - </w:t>
      </w:r>
      <w:r w:rsidRPr="00FB5E2E">
        <w:rPr>
          <w:b/>
          <w:i/>
          <w:sz w:val="28"/>
          <w:szCs w:val="28"/>
        </w:rPr>
        <w:t>141,88</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53FA40C4"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301,14 </w:t>
      </w:r>
      <w:r w:rsidRPr="00FB5E2E">
        <w:rPr>
          <w:sz w:val="28"/>
          <w:szCs w:val="28"/>
        </w:rPr>
        <w:t xml:space="preserve">тыс. руб., в том числе «Водный налог» - </w:t>
      </w:r>
      <w:r w:rsidRPr="00FB5E2E">
        <w:rPr>
          <w:b/>
          <w:i/>
          <w:sz w:val="28"/>
          <w:szCs w:val="28"/>
        </w:rPr>
        <w:t>159,26</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«Налог на имущество» - </w:t>
      </w:r>
      <w:r w:rsidRPr="00FB5E2E">
        <w:rPr>
          <w:b/>
          <w:i/>
          <w:sz w:val="28"/>
          <w:szCs w:val="28"/>
        </w:rPr>
        <w:t>141,88</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42937CCA" w14:textId="77777777" w:rsidR="00FB5E2E" w:rsidRPr="00FB5E2E" w:rsidRDefault="00FB5E2E" w:rsidP="00FB5E2E">
      <w:pPr>
        <w:tabs>
          <w:tab w:val="left" w:pos="1134"/>
        </w:tabs>
        <w:ind w:firstLine="709"/>
        <w:jc w:val="both"/>
        <w:rPr>
          <w:sz w:val="28"/>
          <w:szCs w:val="28"/>
        </w:rPr>
      </w:pPr>
    </w:p>
    <w:p w14:paraId="2F272634" w14:textId="77777777" w:rsidR="00FB5E2E" w:rsidRPr="00FB5E2E" w:rsidRDefault="00FB5E2E" w:rsidP="00FB5E2E">
      <w:pPr>
        <w:tabs>
          <w:tab w:val="left" w:pos="1134"/>
        </w:tabs>
        <w:ind w:firstLine="709"/>
        <w:jc w:val="both"/>
        <w:rPr>
          <w:sz w:val="28"/>
          <w:szCs w:val="28"/>
        </w:rPr>
      </w:pPr>
      <w:r w:rsidRPr="00FB5E2E">
        <w:rPr>
          <w:sz w:val="28"/>
          <w:szCs w:val="28"/>
        </w:rPr>
        <w:t>По результатам проведенного анализа расходы по статье приняты в расчет в соответствии с действующим законодательством с учетом календарной разбивки на следующем уровне:</w:t>
      </w:r>
    </w:p>
    <w:p w14:paraId="0BF1640C"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209,90 </w:t>
      </w:r>
      <w:r w:rsidRPr="00FB5E2E">
        <w:rPr>
          <w:sz w:val="28"/>
          <w:szCs w:val="28"/>
        </w:rPr>
        <w:t>тыс. руб., в том числе:</w:t>
      </w:r>
    </w:p>
    <w:p w14:paraId="4697DAF4" w14:textId="77777777" w:rsidR="00FB5E2E" w:rsidRPr="00FB5E2E" w:rsidRDefault="00FB5E2E" w:rsidP="00FB5E2E">
      <w:pPr>
        <w:tabs>
          <w:tab w:val="left" w:pos="1134"/>
        </w:tabs>
        <w:ind w:firstLine="709"/>
        <w:jc w:val="both"/>
        <w:rPr>
          <w:sz w:val="28"/>
          <w:szCs w:val="28"/>
        </w:rPr>
      </w:pPr>
      <w:r w:rsidRPr="00FB5E2E">
        <w:rPr>
          <w:sz w:val="28"/>
          <w:szCs w:val="28"/>
        </w:rPr>
        <w:t xml:space="preserve">«Водный налог» - </w:t>
      </w:r>
      <w:r w:rsidRPr="00FB5E2E">
        <w:rPr>
          <w:b/>
          <w:i/>
          <w:sz w:val="28"/>
          <w:szCs w:val="28"/>
        </w:rPr>
        <w:t>70,01</w:t>
      </w:r>
      <w:r w:rsidRPr="00FB5E2E">
        <w:rPr>
          <w:sz w:val="28"/>
          <w:szCs w:val="28"/>
        </w:rPr>
        <w:t xml:space="preserve"> </w:t>
      </w:r>
      <w:proofErr w:type="spellStart"/>
      <w:r w:rsidRPr="00FB5E2E">
        <w:rPr>
          <w:sz w:val="28"/>
          <w:szCs w:val="28"/>
        </w:rPr>
        <w:t>тыс.руб</w:t>
      </w:r>
      <w:proofErr w:type="spellEnd"/>
      <w:r w:rsidRPr="00FB5E2E">
        <w:rPr>
          <w:sz w:val="28"/>
          <w:szCs w:val="28"/>
        </w:rPr>
        <w:t>. В качестве обосновывающих документов по данной статье предприятием представлены налоговые декларации по плате водному налогу за 9 месяцев 2019 года, бухгалтерские регистры (</w:t>
      </w:r>
      <w:proofErr w:type="spellStart"/>
      <w:r w:rsidRPr="00FB5E2E">
        <w:rPr>
          <w:sz w:val="28"/>
          <w:szCs w:val="28"/>
        </w:rPr>
        <w:t>оборотно</w:t>
      </w:r>
      <w:proofErr w:type="spellEnd"/>
      <w:r w:rsidRPr="00FB5E2E">
        <w:rPr>
          <w:sz w:val="28"/>
          <w:szCs w:val="28"/>
        </w:rPr>
        <w:t>-сальдовая ведомость по счету 20). Расходы по статье учтены на уровне предложения организации в пересчете на плановый объем поднятой воды.</w:t>
      </w:r>
    </w:p>
    <w:p w14:paraId="4AB79E21" w14:textId="77777777" w:rsidR="00FB5E2E" w:rsidRPr="00FB5E2E" w:rsidRDefault="00FB5E2E" w:rsidP="00FB5E2E">
      <w:pPr>
        <w:tabs>
          <w:tab w:val="left" w:pos="1134"/>
        </w:tabs>
        <w:ind w:firstLine="709"/>
        <w:jc w:val="both"/>
        <w:rPr>
          <w:sz w:val="28"/>
          <w:szCs w:val="28"/>
        </w:rPr>
      </w:pPr>
      <w:r w:rsidRPr="00FB5E2E">
        <w:rPr>
          <w:sz w:val="28"/>
          <w:szCs w:val="28"/>
        </w:rPr>
        <w:t xml:space="preserve">«Налог на имущество» - </w:t>
      </w:r>
      <w:r w:rsidRPr="00FB5E2E">
        <w:rPr>
          <w:b/>
          <w:i/>
          <w:sz w:val="28"/>
          <w:szCs w:val="28"/>
        </w:rPr>
        <w:t>139,89</w:t>
      </w:r>
      <w:r w:rsidRPr="00FB5E2E">
        <w:rPr>
          <w:sz w:val="28"/>
          <w:szCs w:val="28"/>
        </w:rPr>
        <w:t xml:space="preserve"> </w:t>
      </w:r>
      <w:proofErr w:type="spellStart"/>
      <w:r w:rsidRPr="00FB5E2E">
        <w:rPr>
          <w:sz w:val="28"/>
          <w:szCs w:val="28"/>
        </w:rPr>
        <w:t>тыс.руб</w:t>
      </w:r>
      <w:proofErr w:type="spellEnd"/>
      <w:r w:rsidRPr="00FB5E2E">
        <w:rPr>
          <w:sz w:val="28"/>
          <w:szCs w:val="28"/>
        </w:rPr>
        <w:t>. В качестве обосновывающих документов по данной статье предприятием представлены расчеты налога на имущество на плановый период. В связи с тем, что налог на имущество уплачивается по итогу года, а тарифы для данного предприятия впервые утверждены на 2019 год, то налоговая декларация по налогу на имущество отсутствует. Регулятором расходы на плановый период по данной статье учтены по факту 3-го квартала 2019 года (в связи с тем, что в этом периоде отражены т</w:t>
      </w:r>
      <w:r w:rsidRPr="00FB5E2E">
        <w:rPr>
          <w:color w:val="000000"/>
          <w:sz w:val="28"/>
          <w:szCs w:val="28"/>
        </w:rPr>
        <w:t>олько расходы по объектам, оставшимся в пользовании МКП НГО «ВКХ» по состоянию на 01.07.2019 (в связи с возвратом части имущества в сфере водоснабжения (п. Листвяги) КУМИ г. Новокузнецка)).</w:t>
      </w:r>
      <w:r w:rsidRPr="00FB5E2E">
        <w:rPr>
          <w:sz w:val="28"/>
          <w:szCs w:val="28"/>
        </w:rPr>
        <w:t xml:space="preserve"> </w:t>
      </w:r>
    </w:p>
    <w:p w14:paraId="013A2984"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приняты на следующем уровне с разбивкой по периодам:</w:t>
      </w:r>
    </w:p>
    <w:p w14:paraId="2F57520B"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104,95 </w:t>
      </w:r>
      <w:r w:rsidRPr="00FB5E2E">
        <w:rPr>
          <w:sz w:val="28"/>
          <w:szCs w:val="28"/>
        </w:rPr>
        <w:t>тыс. руб.;</w:t>
      </w:r>
    </w:p>
    <w:p w14:paraId="43F34677"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104,95</w:t>
      </w:r>
      <w:r w:rsidRPr="00FB5E2E">
        <w:rPr>
          <w:sz w:val="28"/>
          <w:szCs w:val="28"/>
        </w:rPr>
        <w:t xml:space="preserve"> тыс. руб.</w:t>
      </w:r>
    </w:p>
    <w:p w14:paraId="66E319BC"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221,27 </w:t>
      </w:r>
      <w:r w:rsidRPr="00FB5E2E">
        <w:rPr>
          <w:sz w:val="28"/>
          <w:szCs w:val="28"/>
        </w:rPr>
        <w:t>тыс. руб., в том числе:</w:t>
      </w:r>
    </w:p>
    <w:p w14:paraId="315F2301" w14:textId="77777777" w:rsidR="00FB5E2E" w:rsidRPr="00FB5E2E" w:rsidRDefault="00FB5E2E" w:rsidP="00FB5E2E">
      <w:pPr>
        <w:tabs>
          <w:tab w:val="left" w:pos="1134"/>
        </w:tabs>
        <w:ind w:firstLine="709"/>
        <w:jc w:val="both"/>
        <w:rPr>
          <w:sz w:val="28"/>
          <w:szCs w:val="28"/>
        </w:rPr>
      </w:pPr>
      <w:r w:rsidRPr="00FB5E2E">
        <w:rPr>
          <w:sz w:val="28"/>
          <w:szCs w:val="28"/>
        </w:rPr>
        <w:t xml:space="preserve">«Водный налог» - </w:t>
      </w:r>
      <w:r w:rsidRPr="00FB5E2E">
        <w:rPr>
          <w:b/>
          <w:i/>
          <w:sz w:val="28"/>
          <w:szCs w:val="28"/>
        </w:rPr>
        <w:t>81,38</w:t>
      </w:r>
      <w:r w:rsidRPr="00FB5E2E">
        <w:rPr>
          <w:sz w:val="28"/>
          <w:szCs w:val="28"/>
        </w:rPr>
        <w:t xml:space="preserve"> </w:t>
      </w:r>
      <w:proofErr w:type="spellStart"/>
      <w:r w:rsidRPr="00FB5E2E">
        <w:rPr>
          <w:sz w:val="28"/>
          <w:szCs w:val="28"/>
        </w:rPr>
        <w:t>тыс.руб</w:t>
      </w:r>
      <w:proofErr w:type="spellEnd"/>
      <w:r w:rsidRPr="00FB5E2E">
        <w:rPr>
          <w:sz w:val="28"/>
          <w:szCs w:val="28"/>
        </w:rPr>
        <w:t>. Расходы приняты на уровне плана 2020 года с учетом коэффициента увеличения ставок водного налога в соответствии со ст. 333.12 Налогового кодекса РФ.</w:t>
      </w:r>
    </w:p>
    <w:p w14:paraId="29CEB1CF" w14:textId="77777777" w:rsidR="00FB5E2E" w:rsidRPr="00FB5E2E" w:rsidRDefault="00FB5E2E" w:rsidP="00FB5E2E">
      <w:pPr>
        <w:tabs>
          <w:tab w:val="left" w:pos="1134"/>
        </w:tabs>
        <w:ind w:firstLine="709"/>
        <w:jc w:val="both"/>
        <w:rPr>
          <w:sz w:val="28"/>
          <w:szCs w:val="28"/>
        </w:rPr>
      </w:pPr>
      <w:r w:rsidRPr="00FB5E2E">
        <w:rPr>
          <w:sz w:val="28"/>
          <w:szCs w:val="28"/>
        </w:rPr>
        <w:t xml:space="preserve">«Налог на имущество» - </w:t>
      </w:r>
      <w:r w:rsidRPr="00FB5E2E">
        <w:rPr>
          <w:b/>
          <w:i/>
          <w:sz w:val="28"/>
          <w:szCs w:val="28"/>
        </w:rPr>
        <w:t>139,89</w:t>
      </w:r>
      <w:r w:rsidRPr="00FB5E2E">
        <w:rPr>
          <w:sz w:val="28"/>
          <w:szCs w:val="28"/>
        </w:rPr>
        <w:t xml:space="preserve"> </w:t>
      </w:r>
      <w:proofErr w:type="spellStart"/>
      <w:r w:rsidRPr="00FB5E2E">
        <w:rPr>
          <w:sz w:val="28"/>
          <w:szCs w:val="28"/>
        </w:rPr>
        <w:t>тыс.руб</w:t>
      </w:r>
      <w:proofErr w:type="spellEnd"/>
      <w:r w:rsidRPr="00FB5E2E">
        <w:rPr>
          <w:sz w:val="28"/>
          <w:szCs w:val="28"/>
        </w:rPr>
        <w:t>. Расходы по статье приняты на уровне плана 2020 года.</w:t>
      </w:r>
    </w:p>
    <w:p w14:paraId="798820DF"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приняты на следующем уровне с разбивкой по периодам:</w:t>
      </w:r>
    </w:p>
    <w:p w14:paraId="76620092"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110,63 </w:t>
      </w:r>
      <w:r w:rsidRPr="00FB5E2E">
        <w:rPr>
          <w:sz w:val="28"/>
          <w:szCs w:val="28"/>
        </w:rPr>
        <w:t>тыс. руб.;</w:t>
      </w:r>
    </w:p>
    <w:p w14:paraId="28BCE118"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 </w:t>
      </w:r>
      <w:r w:rsidRPr="00FB5E2E">
        <w:rPr>
          <w:b/>
          <w:i/>
          <w:sz w:val="28"/>
          <w:szCs w:val="28"/>
        </w:rPr>
        <w:t xml:space="preserve">110,63 </w:t>
      </w:r>
      <w:r w:rsidRPr="00FB5E2E">
        <w:rPr>
          <w:sz w:val="28"/>
          <w:szCs w:val="28"/>
        </w:rPr>
        <w:t>тыс. руб.;</w:t>
      </w:r>
    </w:p>
    <w:p w14:paraId="71141987"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234,31 </w:t>
      </w:r>
      <w:r w:rsidRPr="00FB5E2E">
        <w:rPr>
          <w:sz w:val="28"/>
          <w:szCs w:val="28"/>
        </w:rPr>
        <w:t>тыс. руб., в том числе:</w:t>
      </w:r>
    </w:p>
    <w:p w14:paraId="2B2438A5" w14:textId="77777777" w:rsidR="00FB5E2E" w:rsidRPr="00FB5E2E" w:rsidRDefault="00FB5E2E" w:rsidP="00FB5E2E">
      <w:pPr>
        <w:tabs>
          <w:tab w:val="left" w:pos="1134"/>
        </w:tabs>
        <w:ind w:firstLine="709"/>
        <w:jc w:val="both"/>
        <w:rPr>
          <w:sz w:val="28"/>
          <w:szCs w:val="28"/>
        </w:rPr>
      </w:pPr>
      <w:r w:rsidRPr="00FB5E2E">
        <w:rPr>
          <w:sz w:val="28"/>
          <w:szCs w:val="28"/>
        </w:rPr>
        <w:t xml:space="preserve">«Водный налог» - </w:t>
      </w:r>
      <w:r w:rsidRPr="00FB5E2E">
        <w:rPr>
          <w:b/>
          <w:i/>
          <w:sz w:val="28"/>
          <w:szCs w:val="28"/>
        </w:rPr>
        <w:t xml:space="preserve">94,41 </w:t>
      </w:r>
      <w:proofErr w:type="spellStart"/>
      <w:r w:rsidRPr="00FB5E2E">
        <w:rPr>
          <w:sz w:val="28"/>
          <w:szCs w:val="28"/>
        </w:rPr>
        <w:t>тыс.руб</w:t>
      </w:r>
      <w:proofErr w:type="spellEnd"/>
      <w:r w:rsidRPr="00FB5E2E">
        <w:rPr>
          <w:sz w:val="28"/>
          <w:szCs w:val="28"/>
        </w:rPr>
        <w:t>. Расходы приняты на уровне плана 2021 года с учетом коэффициента увеличения ставок водного налога в соответствии со ст. 333.12 Налогового кодекса РФ.</w:t>
      </w:r>
    </w:p>
    <w:p w14:paraId="279DDB4C" w14:textId="77777777" w:rsidR="00FB5E2E" w:rsidRPr="00FB5E2E" w:rsidRDefault="00FB5E2E" w:rsidP="00FB5E2E">
      <w:pPr>
        <w:tabs>
          <w:tab w:val="left" w:pos="1134"/>
        </w:tabs>
        <w:ind w:firstLine="709"/>
        <w:jc w:val="both"/>
        <w:rPr>
          <w:sz w:val="28"/>
          <w:szCs w:val="28"/>
        </w:rPr>
      </w:pPr>
      <w:r w:rsidRPr="00FB5E2E">
        <w:rPr>
          <w:sz w:val="28"/>
          <w:szCs w:val="28"/>
        </w:rPr>
        <w:t xml:space="preserve">«Налог на имущество» - </w:t>
      </w:r>
      <w:r w:rsidRPr="00FB5E2E">
        <w:rPr>
          <w:b/>
          <w:i/>
          <w:sz w:val="28"/>
          <w:szCs w:val="28"/>
        </w:rPr>
        <w:t>139,89</w:t>
      </w:r>
      <w:r w:rsidRPr="00FB5E2E">
        <w:rPr>
          <w:sz w:val="28"/>
          <w:szCs w:val="28"/>
        </w:rPr>
        <w:t xml:space="preserve"> </w:t>
      </w:r>
      <w:proofErr w:type="spellStart"/>
      <w:r w:rsidRPr="00FB5E2E">
        <w:rPr>
          <w:sz w:val="28"/>
          <w:szCs w:val="28"/>
        </w:rPr>
        <w:t>тыс.руб</w:t>
      </w:r>
      <w:proofErr w:type="spellEnd"/>
      <w:r w:rsidRPr="00FB5E2E">
        <w:rPr>
          <w:sz w:val="28"/>
          <w:szCs w:val="28"/>
        </w:rPr>
        <w:t>. Расходы по статье приняты на уровне плана 2021 года.</w:t>
      </w:r>
    </w:p>
    <w:p w14:paraId="6DF2C5C7"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приняты на следующем уровне с разбивкой по периодам:</w:t>
      </w:r>
    </w:p>
    <w:p w14:paraId="159A54F6"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117,15 </w:t>
      </w:r>
      <w:r w:rsidRPr="00FB5E2E">
        <w:rPr>
          <w:sz w:val="28"/>
          <w:szCs w:val="28"/>
        </w:rPr>
        <w:t>тыс. руб.;</w:t>
      </w:r>
    </w:p>
    <w:p w14:paraId="5CBA29F9"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 </w:t>
      </w:r>
      <w:r w:rsidRPr="00FB5E2E">
        <w:rPr>
          <w:b/>
          <w:i/>
          <w:sz w:val="28"/>
          <w:szCs w:val="28"/>
        </w:rPr>
        <w:t xml:space="preserve">117,15 </w:t>
      </w:r>
      <w:r w:rsidRPr="00FB5E2E">
        <w:rPr>
          <w:sz w:val="28"/>
          <w:szCs w:val="28"/>
        </w:rPr>
        <w:t>тыс. руб.</w:t>
      </w:r>
    </w:p>
    <w:p w14:paraId="6CE90FAB" w14:textId="77777777" w:rsidR="00FB5E2E" w:rsidRPr="00FB5E2E" w:rsidRDefault="00FB5E2E" w:rsidP="00FB5E2E">
      <w:pPr>
        <w:tabs>
          <w:tab w:val="left" w:pos="1134"/>
        </w:tabs>
        <w:ind w:left="709"/>
        <w:jc w:val="both"/>
        <w:rPr>
          <w:sz w:val="28"/>
          <w:szCs w:val="28"/>
        </w:rPr>
      </w:pPr>
    </w:p>
    <w:p w14:paraId="440B07A2"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«Недополученные доходы / выпадающие расходы»</w:t>
      </w:r>
    </w:p>
    <w:p w14:paraId="7630BD12" w14:textId="77777777" w:rsidR="00FB5E2E" w:rsidRPr="00FB5E2E" w:rsidRDefault="00FB5E2E" w:rsidP="00FB5E2E">
      <w:pPr>
        <w:autoSpaceDE w:val="0"/>
        <w:autoSpaceDN w:val="0"/>
        <w:adjustRightInd w:val="0"/>
        <w:jc w:val="both"/>
        <w:rPr>
          <w:sz w:val="16"/>
          <w:szCs w:val="28"/>
        </w:rPr>
      </w:pPr>
    </w:p>
    <w:p w14:paraId="46D258F8"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0EABFEA2" w14:textId="77777777" w:rsidR="00FB5E2E" w:rsidRPr="00FB5E2E" w:rsidRDefault="00FB5E2E" w:rsidP="00FB5E2E">
      <w:pPr>
        <w:tabs>
          <w:tab w:val="left" w:pos="1134"/>
        </w:tabs>
        <w:ind w:left="709"/>
        <w:jc w:val="center"/>
        <w:rPr>
          <w:b/>
          <w:sz w:val="20"/>
          <w:szCs w:val="32"/>
          <w:u w:val="single"/>
        </w:rPr>
      </w:pPr>
    </w:p>
    <w:p w14:paraId="77544CD6" w14:textId="77777777" w:rsidR="00FB5E2E" w:rsidRPr="00FB5E2E" w:rsidRDefault="00FB5E2E" w:rsidP="00FB5E2E">
      <w:pPr>
        <w:tabs>
          <w:tab w:val="left" w:pos="1134"/>
        </w:tabs>
        <w:ind w:firstLine="709"/>
        <w:jc w:val="both"/>
        <w:rPr>
          <w:sz w:val="28"/>
          <w:szCs w:val="28"/>
        </w:rPr>
      </w:pPr>
    </w:p>
    <w:p w14:paraId="7814B296" w14:textId="77777777" w:rsidR="00FB5E2E" w:rsidRPr="00FB5E2E" w:rsidRDefault="00FB5E2E" w:rsidP="00FB5E2E">
      <w:pPr>
        <w:tabs>
          <w:tab w:val="left" w:pos="1134"/>
        </w:tabs>
        <w:jc w:val="center"/>
        <w:rPr>
          <w:b/>
          <w:sz w:val="32"/>
          <w:szCs w:val="32"/>
          <w:u w:val="single"/>
        </w:rPr>
      </w:pPr>
      <w:r w:rsidRPr="00FB5E2E">
        <w:rPr>
          <w:b/>
          <w:sz w:val="32"/>
          <w:szCs w:val="32"/>
          <w:u w:val="single"/>
        </w:rPr>
        <w:t>«Экономически обоснованные расходы, не учтенные при установлении регулируемых тарифов в предыдущие периоды регулирования»</w:t>
      </w:r>
    </w:p>
    <w:p w14:paraId="4D1426A4" w14:textId="77777777" w:rsidR="00FB5E2E" w:rsidRPr="00FB5E2E" w:rsidRDefault="00FB5E2E" w:rsidP="00FB5E2E">
      <w:pPr>
        <w:tabs>
          <w:tab w:val="left" w:pos="1134"/>
        </w:tabs>
        <w:ind w:left="709"/>
        <w:jc w:val="center"/>
        <w:rPr>
          <w:b/>
          <w:sz w:val="20"/>
          <w:szCs w:val="32"/>
          <w:u w:val="single"/>
        </w:rPr>
      </w:pPr>
    </w:p>
    <w:p w14:paraId="191B4F0D"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на 2020 год ошибочно заявлены в статье «Другие» в сумме </w:t>
      </w:r>
      <w:r w:rsidRPr="00FB5E2E">
        <w:rPr>
          <w:b/>
          <w:i/>
          <w:sz w:val="28"/>
          <w:szCs w:val="28"/>
        </w:rPr>
        <w:t xml:space="preserve">2275,29 </w:t>
      </w:r>
      <w:r w:rsidRPr="00FB5E2E">
        <w:rPr>
          <w:sz w:val="28"/>
          <w:szCs w:val="28"/>
        </w:rPr>
        <w:t xml:space="preserve">тыс. руб. </w:t>
      </w:r>
    </w:p>
    <w:p w14:paraId="47B467A9"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Согласно п. 22 Правил 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пунктах 14, </w:t>
      </w:r>
      <w:hyperlink r:id="rId29" w:history="1">
        <w:r w:rsidRPr="00FB5E2E">
          <w:rPr>
            <w:sz w:val="28"/>
            <w:szCs w:val="28"/>
          </w:rPr>
          <w:t>16</w:t>
        </w:r>
      </w:hyperlink>
      <w:r w:rsidRPr="00FB5E2E">
        <w:rPr>
          <w:sz w:val="28"/>
          <w:szCs w:val="28"/>
        </w:rPr>
        <w:t xml:space="preserve"> и </w:t>
      </w:r>
      <w:hyperlink r:id="rId30" w:history="1">
        <w:r w:rsidRPr="00FB5E2E">
          <w:rPr>
            <w:sz w:val="28"/>
            <w:szCs w:val="28"/>
          </w:rPr>
          <w:t>17</w:t>
        </w:r>
      </w:hyperlink>
      <w:r w:rsidRPr="00FB5E2E">
        <w:rPr>
          <w:sz w:val="28"/>
          <w:szCs w:val="28"/>
        </w:rPr>
        <w:t xml:space="preserve"> Правил, до начала очередного периода регулирования, рассматриваются органом регулирования тарифов и </w:t>
      </w:r>
      <w:r w:rsidRPr="00FB5E2E">
        <w:rPr>
          <w:b/>
          <w:sz w:val="28"/>
          <w:szCs w:val="28"/>
          <w:u w:val="single"/>
        </w:rPr>
        <w:t>учитываются при установлении организации тарифов на последующий период регулирования</w:t>
      </w:r>
      <w:r w:rsidRPr="00FB5E2E">
        <w:rPr>
          <w:sz w:val="28"/>
          <w:szCs w:val="28"/>
        </w:rPr>
        <w:t xml:space="preserve">. </w:t>
      </w:r>
    </w:p>
    <w:p w14:paraId="6EF9923D"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В связи с тем, что тарифы МКП НГО «ВКХ» впервые были установлены на период с 01.01.2019 по 31.12.2019, а фактически регулируемую деятельность предприятие начало осуществлять с ноября 2018 года, в данной статье организацией заявлены фактически понесенные расходы за декабрь 2018 года.</w:t>
      </w:r>
    </w:p>
    <w:p w14:paraId="776C11D0"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На основании вышеуказанного п. 22 Правил данные расходы в сфере холодного водоснабжения учтены регулятором в соответствии с представленными </w:t>
      </w:r>
      <w:proofErr w:type="spellStart"/>
      <w:r w:rsidRPr="00FB5E2E">
        <w:rPr>
          <w:sz w:val="28"/>
          <w:szCs w:val="28"/>
        </w:rPr>
        <w:t>оборотно</w:t>
      </w:r>
      <w:proofErr w:type="spellEnd"/>
      <w:r w:rsidRPr="00FB5E2E">
        <w:rPr>
          <w:sz w:val="28"/>
          <w:szCs w:val="28"/>
        </w:rPr>
        <w:t xml:space="preserve">-сальдовыми ведомостями за декабрь 2018 года в размере </w:t>
      </w:r>
      <w:r w:rsidRPr="00FB5E2E">
        <w:rPr>
          <w:b/>
          <w:i/>
          <w:sz w:val="28"/>
          <w:szCs w:val="28"/>
        </w:rPr>
        <w:t>2600,11</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07F448E2" w14:textId="77777777" w:rsidR="00FB5E2E" w:rsidRPr="00FB5E2E" w:rsidRDefault="00FB5E2E" w:rsidP="00FB5E2E">
      <w:pPr>
        <w:tabs>
          <w:tab w:val="left" w:pos="816"/>
        </w:tabs>
        <w:autoSpaceDE w:val="0"/>
        <w:autoSpaceDN w:val="0"/>
        <w:adjustRightInd w:val="0"/>
        <w:ind w:firstLine="709"/>
        <w:jc w:val="both"/>
        <w:rPr>
          <w:sz w:val="28"/>
          <w:szCs w:val="28"/>
        </w:rPr>
      </w:pPr>
      <w:r w:rsidRPr="00FB5E2E">
        <w:rPr>
          <w:sz w:val="28"/>
          <w:szCs w:val="28"/>
        </w:rPr>
        <w:t xml:space="preserve">В соответствии с п. 15 Основ ценообразования экономически обоснованные расходы, не учтенные при установлении регулируемых тарифов за предыдущий период регулирования, учитываются регулирующим органом при установлении тарифов в полном объеме </w:t>
      </w:r>
      <w:r w:rsidRPr="00FB5E2E">
        <w:rPr>
          <w:sz w:val="28"/>
          <w:szCs w:val="28"/>
          <w:u w:val="single"/>
        </w:rPr>
        <w:t xml:space="preserve">не позднее, чем </w:t>
      </w:r>
      <w:r w:rsidRPr="00FB5E2E">
        <w:rPr>
          <w:b/>
          <w:sz w:val="28"/>
          <w:szCs w:val="28"/>
          <w:u w:val="single"/>
        </w:rPr>
        <w:t>на 3-й годовой период регулирования</w:t>
      </w:r>
      <w:r w:rsidRPr="00FB5E2E">
        <w:rPr>
          <w:sz w:val="28"/>
          <w:szCs w:val="28"/>
          <w:u w:val="single"/>
        </w:rPr>
        <w:t>, следующий за периодом регулирования, в котором данные расходы были подтверждены бухгалтерской и статистической отчетностью</w:t>
      </w:r>
      <w:r w:rsidRPr="00FB5E2E">
        <w:rPr>
          <w:sz w:val="28"/>
          <w:szCs w:val="28"/>
        </w:rPr>
        <w:t xml:space="preserve">. </w:t>
      </w:r>
    </w:p>
    <w:p w14:paraId="419CC45E" w14:textId="77777777" w:rsidR="00FB5E2E" w:rsidRPr="00FB5E2E" w:rsidRDefault="00FB5E2E" w:rsidP="00FB5E2E">
      <w:pPr>
        <w:tabs>
          <w:tab w:val="left" w:pos="1134"/>
        </w:tabs>
        <w:ind w:firstLine="709"/>
        <w:jc w:val="both"/>
        <w:rPr>
          <w:sz w:val="28"/>
          <w:szCs w:val="28"/>
        </w:rPr>
      </w:pPr>
      <w:r w:rsidRPr="00FB5E2E">
        <w:rPr>
          <w:sz w:val="28"/>
          <w:szCs w:val="28"/>
        </w:rPr>
        <w:t>На основании вышеуказанного п. 15 основ ценообразования расходы по данной статье учтены регулятором с распределением на 3 года и учтены в составе НВВ на 2021-2022 годы.</w:t>
      </w:r>
    </w:p>
    <w:p w14:paraId="362621D1" w14:textId="77777777" w:rsidR="00FB5E2E" w:rsidRPr="00FB5E2E" w:rsidRDefault="00FB5E2E" w:rsidP="00FB5E2E">
      <w:pPr>
        <w:tabs>
          <w:tab w:val="left" w:pos="1134"/>
        </w:tabs>
        <w:ind w:firstLine="709"/>
        <w:jc w:val="both"/>
        <w:rPr>
          <w:sz w:val="28"/>
          <w:szCs w:val="28"/>
        </w:rPr>
      </w:pPr>
      <w:r w:rsidRPr="00FB5E2E">
        <w:rPr>
          <w:sz w:val="28"/>
          <w:szCs w:val="28"/>
        </w:rPr>
        <w:t>С учетом календарной разбивки расходы по статье приняты на следующем уровне:</w:t>
      </w:r>
    </w:p>
    <w:p w14:paraId="6FEC1654"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0,00</w:t>
      </w:r>
      <w:r w:rsidRPr="00FB5E2E">
        <w:rPr>
          <w:sz w:val="28"/>
          <w:szCs w:val="28"/>
        </w:rPr>
        <w:t xml:space="preserve"> тыс. руб. с разбивкой по периодам:</w:t>
      </w:r>
    </w:p>
    <w:p w14:paraId="4F2198B0"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0,00 </w:t>
      </w:r>
      <w:r w:rsidRPr="00FB5E2E">
        <w:rPr>
          <w:sz w:val="28"/>
          <w:szCs w:val="28"/>
        </w:rPr>
        <w:t>тыс. руб.;</w:t>
      </w:r>
    </w:p>
    <w:p w14:paraId="56EB81A9"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0,00 </w:t>
      </w:r>
      <w:r w:rsidRPr="00FB5E2E">
        <w:rPr>
          <w:sz w:val="28"/>
          <w:szCs w:val="28"/>
        </w:rPr>
        <w:t>тыс. руб.;</w:t>
      </w:r>
    </w:p>
    <w:p w14:paraId="23DA158D"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1300,06</w:t>
      </w:r>
      <w:r w:rsidRPr="00FB5E2E">
        <w:rPr>
          <w:sz w:val="28"/>
          <w:szCs w:val="28"/>
        </w:rPr>
        <w:t xml:space="preserve"> тыс. руб. с разбивкой по периодам:</w:t>
      </w:r>
    </w:p>
    <w:p w14:paraId="00797DF2"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670,10 </w:t>
      </w:r>
      <w:r w:rsidRPr="00FB5E2E">
        <w:rPr>
          <w:sz w:val="28"/>
          <w:szCs w:val="28"/>
        </w:rPr>
        <w:t>тыс. руб.;</w:t>
      </w:r>
    </w:p>
    <w:p w14:paraId="4FE15779"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 </w:t>
      </w:r>
      <w:r w:rsidRPr="00FB5E2E">
        <w:rPr>
          <w:b/>
          <w:i/>
          <w:sz w:val="28"/>
          <w:szCs w:val="28"/>
        </w:rPr>
        <w:t xml:space="preserve">629,96 </w:t>
      </w:r>
      <w:r w:rsidRPr="00FB5E2E">
        <w:rPr>
          <w:sz w:val="28"/>
          <w:szCs w:val="28"/>
        </w:rPr>
        <w:t>тыс. руб.;</w:t>
      </w:r>
    </w:p>
    <w:p w14:paraId="12E59D65"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1300,06</w:t>
      </w:r>
      <w:r w:rsidRPr="00FB5E2E">
        <w:rPr>
          <w:sz w:val="28"/>
          <w:szCs w:val="28"/>
        </w:rPr>
        <w:t xml:space="preserve"> тыс. руб. с разбивкой по периодам:</w:t>
      </w:r>
    </w:p>
    <w:p w14:paraId="0DD3E1DE"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279,02 </w:t>
      </w:r>
      <w:r w:rsidRPr="00FB5E2E">
        <w:rPr>
          <w:sz w:val="28"/>
          <w:szCs w:val="28"/>
        </w:rPr>
        <w:t>тыс. руб.;</w:t>
      </w:r>
    </w:p>
    <w:p w14:paraId="148CC1A4"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 </w:t>
      </w:r>
      <w:r w:rsidRPr="00FB5E2E">
        <w:rPr>
          <w:b/>
          <w:i/>
          <w:sz w:val="28"/>
          <w:szCs w:val="28"/>
        </w:rPr>
        <w:t xml:space="preserve">1021,03 </w:t>
      </w:r>
      <w:r w:rsidRPr="00FB5E2E">
        <w:rPr>
          <w:sz w:val="28"/>
          <w:szCs w:val="28"/>
        </w:rPr>
        <w:t>тыс. руб.</w:t>
      </w:r>
    </w:p>
    <w:p w14:paraId="76ED68B2" w14:textId="77777777" w:rsidR="00FB5E2E" w:rsidRPr="00FB5E2E" w:rsidRDefault="00FB5E2E" w:rsidP="00FB5E2E">
      <w:pPr>
        <w:tabs>
          <w:tab w:val="left" w:pos="998"/>
        </w:tabs>
        <w:autoSpaceDE w:val="0"/>
        <w:autoSpaceDN w:val="0"/>
        <w:adjustRightInd w:val="0"/>
        <w:ind w:firstLine="709"/>
        <w:jc w:val="both"/>
        <w:rPr>
          <w:sz w:val="28"/>
          <w:szCs w:val="28"/>
        </w:rPr>
      </w:pPr>
    </w:p>
    <w:p w14:paraId="0CD676BE" w14:textId="77777777" w:rsidR="00FB5E2E" w:rsidRPr="00FB5E2E" w:rsidRDefault="00FB5E2E" w:rsidP="00FB5E2E">
      <w:pPr>
        <w:tabs>
          <w:tab w:val="left" w:pos="1134"/>
        </w:tabs>
        <w:jc w:val="center"/>
        <w:rPr>
          <w:b/>
          <w:sz w:val="32"/>
          <w:szCs w:val="32"/>
          <w:u w:val="single"/>
        </w:rPr>
      </w:pPr>
      <w:r w:rsidRPr="00FB5E2E">
        <w:rPr>
          <w:b/>
          <w:sz w:val="32"/>
          <w:szCs w:val="32"/>
          <w:u w:val="single"/>
        </w:rPr>
        <w:t>«Корректировка необходимой валовой выручки в целях сглаживания тарифов»</w:t>
      </w:r>
    </w:p>
    <w:p w14:paraId="1A961717" w14:textId="77777777" w:rsidR="00FB5E2E" w:rsidRPr="00FB5E2E" w:rsidRDefault="00FB5E2E" w:rsidP="00FB5E2E">
      <w:pPr>
        <w:tabs>
          <w:tab w:val="left" w:pos="1134"/>
        </w:tabs>
        <w:ind w:left="709"/>
        <w:jc w:val="center"/>
        <w:rPr>
          <w:b/>
          <w:sz w:val="20"/>
          <w:szCs w:val="32"/>
          <w:u w:val="single"/>
        </w:rPr>
      </w:pPr>
    </w:p>
    <w:p w14:paraId="0B008C73" w14:textId="77777777" w:rsidR="00FB5E2E" w:rsidRPr="00FB5E2E" w:rsidRDefault="00FB5E2E" w:rsidP="00FB5E2E">
      <w:pPr>
        <w:jc w:val="both"/>
        <w:rPr>
          <w:sz w:val="28"/>
          <w:szCs w:val="28"/>
        </w:rPr>
      </w:pPr>
      <w:r w:rsidRPr="00FB5E2E">
        <w:rPr>
          <w:sz w:val="28"/>
          <w:szCs w:val="28"/>
        </w:rPr>
        <w:tab/>
        <w:t>Организацией расходы по данной статье для учета в необходимой валовой выручке не заявлены.</w:t>
      </w:r>
    </w:p>
    <w:p w14:paraId="2F18C902" w14:textId="77777777" w:rsidR="00FB5E2E" w:rsidRPr="00FB5E2E" w:rsidRDefault="00FB5E2E" w:rsidP="00FB5E2E">
      <w:pPr>
        <w:ind w:firstLine="709"/>
        <w:jc w:val="both"/>
        <w:rPr>
          <w:sz w:val="28"/>
          <w:szCs w:val="28"/>
        </w:rPr>
      </w:pPr>
      <w:r w:rsidRPr="00FB5E2E">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w:t>
      </w:r>
      <w:r w:rsidRPr="00FB5E2E">
        <w:rPr>
          <w:sz w:val="28"/>
          <w:szCs w:val="28"/>
          <w:u w:val="single"/>
        </w:rPr>
        <w:t>может производиться корректировка общей суммы необходимой валовой выручки.</w:t>
      </w:r>
      <w:r w:rsidRPr="00FB5E2E">
        <w:rPr>
          <w:sz w:val="28"/>
          <w:szCs w:val="28"/>
        </w:rPr>
        <w:t xml:space="preserve">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64E4122A" w14:textId="77777777" w:rsidR="00FB5E2E" w:rsidRPr="00FB5E2E" w:rsidRDefault="00FB5E2E" w:rsidP="00FB5E2E">
      <w:pPr>
        <w:ind w:firstLine="709"/>
        <w:jc w:val="both"/>
        <w:rPr>
          <w:sz w:val="28"/>
          <w:szCs w:val="28"/>
        </w:rPr>
      </w:pPr>
    </w:p>
    <w:p w14:paraId="1C99B731" w14:textId="6AB5DB4D" w:rsidR="00FB5E2E" w:rsidRPr="00FB5E2E" w:rsidRDefault="00FB5E2E" w:rsidP="00FB5E2E">
      <w:pPr>
        <w:ind w:firstLine="709"/>
        <w:jc w:val="center"/>
        <w:rPr>
          <w:position w:val="-16"/>
        </w:rPr>
      </w:pPr>
      <w:r w:rsidRPr="00FB5E2E">
        <w:rPr>
          <w:noProof/>
          <w:position w:val="-16"/>
        </w:rPr>
        <w:drawing>
          <wp:inline distT="0" distB="0" distL="0" distR="0" wp14:anchorId="1D643777" wp14:editId="1B2EBA82">
            <wp:extent cx="3416300" cy="38798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16300" cy="387985"/>
                    </a:xfrm>
                    <a:prstGeom prst="rect">
                      <a:avLst/>
                    </a:prstGeom>
                    <a:noFill/>
                    <a:ln>
                      <a:noFill/>
                    </a:ln>
                  </pic:spPr>
                </pic:pic>
              </a:graphicData>
            </a:graphic>
          </wp:inline>
        </w:drawing>
      </w:r>
      <w:r w:rsidRPr="00FB5E2E">
        <w:rPr>
          <w:position w:val="-16"/>
        </w:rPr>
        <w:t>,</w:t>
      </w:r>
    </w:p>
    <w:p w14:paraId="501595C9" w14:textId="77777777" w:rsidR="00FB5E2E" w:rsidRPr="00FB5E2E" w:rsidRDefault="00FB5E2E" w:rsidP="00FB5E2E">
      <w:pPr>
        <w:ind w:firstLine="709"/>
        <w:jc w:val="both"/>
        <w:rPr>
          <w:sz w:val="28"/>
          <w:szCs w:val="28"/>
        </w:rPr>
      </w:pPr>
      <w:r w:rsidRPr="00FB5E2E">
        <w:rPr>
          <w:sz w:val="28"/>
          <w:szCs w:val="28"/>
        </w:rPr>
        <w:t>где:</w:t>
      </w:r>
    </w:p>
    <w:p w14:paraId="672028B1" w14:textId="77777777" w:rsidR="00FB5E2E" w:rsidRPr="00FB5E2E" w:rsidRDefault="00FB5E2E" w:rsidP="00FB5E2E">
      <w:pPr>
        <w:ind w:firstLine="709"/>
        <w:jc w:val="both"/>
        <w:rPr>
          <w:sz w:val="16"/>
          <w:szCs w:val="28"/>
        </w:rPr>
      </w:pPr>
    </w:p>
    <w:p w14:paraId="57C604FC" w14:textId="10665010" w:rsidR="00FB5E2E" w:rsidRPr="00FB5E2E" w:rsidRDefault="00FB5E2E" w:rsidP="00FB5E2E">
      <w:pPr>
        <w:autoSpaceDE w:val="0"/>
        <w:autoSpaceDN w:val="0"/>
        <w:adjustRightInd w:val="0"/>
        <w:ind w:firstLine="540"/>
        <w:jc w:val="both"/>
        <w:rPr>
          <w:sz w:val="28"/>
          <w:szCs w:val="28"/>
        </w:rPr>
      </w:pPr>
      <w:r w:rsidRPr="00FB5E2E">
        <w:rPr>
          <w:noProof/>
          <w:position w:val="-12"/>
          <w:sz w:val="28"/>
          <w:szCs w:val="28"/>
        </w:rPr>
        <w:drawing>
          <wp:inline distT="0" distB="0" distL="0" distR="0" wp14:anchorId="28B0904C" wp14:editId="65E80074">
            <wp:extent cx="664210" cy="35369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4210" cy="353695"/>
                    </a:xfrm>
                    <a:prstGeom prst="rect">
                      <a:avLst/>
                    </a:prstGeom>
                    <a:noFill/>
                    <a:ln>
                      <a:noFill/>
                    </a:ln>
                  </pic:spPr>
                </pic:pic>
              </a:graphicData>
            </a:graphic>
          </wp:inline>
        </w:drawing>
      </w:r>
      <w:r w:rsidRPr="00FB5E2E">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62BA2CF5" w14:textId="77777777" w:rsidR="00FB5E2E" w:rsidRPr="00FB5E2E" w:rsidRDefault="00FB5E2E" w:rsidP="00FB5E2E">
      <w:pPr>
        <w:autoSpaceDE w:val="0"/>
        <w:autoSpaceDN w:val="0"/>
        <w:adjustRightInd w:val="0"/>
        <w:ind w:firstLine="540"/>
        <w:jc w:val="both"/>
        <w:rPr>
          <w:sz w:val="18"/>
          <w:szCs w:val="28"/>
        </w:rPr>
      </w:pPr>
    </w:p>
    <w:p w14:paraId="1B5BA50C" w14:textId="622B8646" w:rsidR="00FB5E2E" w:rsidRPr="00FB5E2E" w:rsidRDefault="00FB5E2E" w:rsidP="00FB5E2E">
      <w:pPr>
        <w:autoSpaceDE w:val="0"/>
        <w:autoSpaceDN w:val="0"/>
        <w:adjustRightInd w:val="0"/>
        <w:ind w:firstLine="540"/>
        <w:jc w:val="both"/>
        <w:rPr>
          <w:sz w:val="28"/>
          <w:szCs w:val="28"/>
        </w:rPr>
      </w:pPr>
      <w:r w:rsidRPr="00FB5E2E">
        <w:rPr>
          <w:noProof/>
          <w:position w:val="-14"/>
          <w:sz w:val="28"/>
          <w:szCs w:val="28"/>
        </w:rPr>
        <w:drawing>
          <wp:inline distT="0" distB="0" distL="0" distR="0" wp14:anchorId="189C72B4" wp14:editId="1C5E212D">
            <wp:extent cx="707390" cy="35369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a:ln>
                      <a:noFill/>
                    </a:ln>
                  </pic:spPr>
                </pic:pic>
              </a:graphicData>
            </a:graphic>
          </wp:inline>
        </w:drawing>
      </w:r>
      <w:r w:rsidRPr="00FB5E2E">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5D7825F" w14:textId="5BE0CC21" w:rsidR="00FB5E2E" w:rsidRPr="00FB5E2E" w:rsidRDefault="00FB5E2E" w:rsidP="00FB5E2E">
      <w:pPr>
        <w:autoSpaceDE w:val="0"/>
        <w:autoSpaceDN w:val="0"/>
        <w:adjustRightInd w:val="0"/>
        <w:spacing w:before="280"/>
        <w:ind w:firstLine="540"/>
        <w:jc w:val="both"/>
        <w:rPr>
          <w:sz w:val="28"/>
          <w:szCs w:val="28"/>
        </w:rPr>
      </w:pPr>
      <w:r w:rsidRPr="00FB5E2E">
        <w:rPr>
          <w:noProof/>
          <w:position w:val="-12"/>
          <w:sz w:val="28"/>
          <w:szCs w:val="28"/>
        </w:rPr>
        <w:drawing>
          <wp:inline distT="0" distB="0" distL="0" distR="0" wp14:anchorId="44E9149E" wp14:editId="616ADE58">
            <wp:extent cx="621030" cy="35369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1030" cy="353695"/>
                    </a:xfrm>
                    <a:prstGeom prst="rect">
                      <a:avLst/>
                    </a:prstGeom>
                    <a:noFill/>
                    <a:ln>
                      <a:noFill/>
                    </a:ln>
                  </pic:spPr>
                </pic:pic>
              </a:graphicData>
            </a:graphic>
          </wp:inline>
        </w:drawing>
      </w:r>
      <w:r w:rsidRPr="00FB5E2E">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57B13527" w14:textId="77777777" w:rsidR="00FB5E2E" w:rsidRPr="00FB5E2E" w:rsidRDefault="00FB5E2E" w:rsidP="00FB5E2E">
      <w:pPr>
        <w:autoSpaceDE w:val="0"/>
        <w:autoSpaceDN w:val="0"/>
        <w:adjustRightInd w:val="0"/>
        <w:ind w:firstLine="539"/>
        <w:jc w:val="both"/>
        <w:rPr>
          <w:sz w:val="20"/>
          <w:szCs w:val="28"/>
        </w:rPr>
      </w:pPr>
    </w:p>
    <w:p w14:paraId="4450ED50" w14:textId="77777777" w:rsidR="00FB5E2E" w:rsidRPr="00FB5E2E" w:rsidRDefault="00FB5E2E" w:rsidP="00FB5E2E">
      <w:pPr>
        <w:ind w:firstLine="709"/>
        <w:jc w:val="both"/>
        <w:rPr>
          <w:sz w:val="28"/>
          <w:szCs w:val="28"/>
        </w:rPr>
      </w:pPr>
      <w:r w:rsidRPr="00FB5E2E">
        <w:rPr>
          <w:sz w:val="28"/>
          <w:szCs w:val="28"/>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6FACEF39" w14:textId="77777777" w:rsidR="00FB5E2E" w:rsidRPr="00FB5E2E" w:rsidRDefault="00FB5E2E" w:rsidP="00FB5E2E">
      <w:pPr>
        <w:tabs>
          <w:tab w:val="left" w:pos="1134"/>
        </w:tabs>
        <w:ind w:firstLine="709"/>
        <w:jc w:val="both"/>
        <w:rPr>
          <w:sz w:val="28"/>
          <w:szCs w:val="28"/>
        </w:rPr>
      </w:pPr>
      <w:r w:rsidRPr="00FB5E2E">
        <w:rPr>
          <w:sz w:val="28"/>
          <w:szCs w:val="28"/>
        </w:rPr>
        <w:t xml:space="preserve">Расходы по данной статье на 2020-2022гг. предприятием не заявлены, регулятором приняты на уровне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586263C1" w14:textId="77777777" w:rsidR="00FB5E2E" w:rsidRPr="00FB5E2E" w:rsidRDefault="00FB5E2E" w:rsidP="00FB5E2E">
      <w:pPr>
        <w:tabs>
          <w:tab w:val="left" w:pos="998"/>
        </w:tabs>
        <w:autoSpaceDE w:val="0"/>
        <w:autoSpaceDN w:val="0"/>
        <w:adjustRightInd w:val="0"/>
        <w:ind w:firstLine="709"/>
        <w:jc w:val="both"/>
        <w:rPr>
          <w:sz w:val="28"/>
          <w:szCs w:val="28"/>
        </w:rPr>
      </w:pPr>
    </w:p>
    <w:p w14:paraId="5199BB4E" w14:textId="77777777" w:rsidR="00FB5E2E" w:rsidRPr="00FB5E2E" w:rsidRDefault="00FB5E2E" w:rsidP="00FB5E2E">
      <w:pPr>
        <w:tabs>
          <w:tab w:val="left" w:pos="998"/>
        </w:tabs>
        <w:autoSpaceDE w:val="0"/>
        <w:autoSpaceDN w:val="0"/>
        <w:adjustRightInd w:val="0"/>
        <w:ind w:firstLine="709"/>
        <w:jc w:val="both"/>
        <w:rPr>
          <w:sz w:val="28"/>
          <w:szCs w:val="28"/>
        </w:rPr>
      </w:pPr>
    </w:p>
    <w:p w14:paraId="11B37129" w14:textId="77777777" w:rsidR="00FB5E2E" w:rsidRPr="00FB5E2E" w:rsidRDefault="00FB5E2E" w:rsidP="00FB5E2E">
      <w:pPr>
        <w:tabs>
          <w:tab w:val="left" w:pos="1134"/>
        </w:tabs>
        <w:ind w:firstLine="709"/>
        <w:jc w:val="center"/>
        <w:rPr>
          <w:b/>
          <w:sz w:val="28"/>
          <w:szCs w:val="28"/>
          <w:u w:val="single"/>
        </w:rPr>
      </w:pPr>
      <w:r w:rsidRPr="00FB5E2E">
        <w:rPr>
          <w:b/>
          <w:sz w:val="32"/>
          <w:szCs w:val="28"/>
          <w:u w:val="single"/>
          <w:lang w:val="en-US"/>
        </w:rPr>
        <w:t>V</w:t>
      </w:r>
      <w:r w:rsidRPr="00FB5E2E">
        <w:rPr>
          <w:b/>
          <w:sz w:val="32"/>
          <w:szCs w:val="28"/>
          <w:u w:val="single"/>
        </w:rPr>
        <w:t>. «Нормативная прибыль»</w:t>
      </w:r>
    </w:p>
    <w:p w14:paraId="2C08F2DC" w14:textId="77777777" w:rsidR="00FB5E2E" w:rsidRPr="00FB5E2E" w:rsidRDefault="00FB5E2E" w:rsidP="00FB5E2E">
      <w:pPr>
        <w:tabs>
          <w:tab w:val="left" w:pos="1134"/>
        </w:tabs>
        <w:ind w:firstLine="709"/>
        <w:jc w:val="both"/>
        <w:rPr>
          <w:sz w:val="16"/>
          <w:szCs w:val="28"/>
        </w:rPr>
      </w:pPr>
    </w:p>
    <w:p w14:paraId="6E59A7E7" w14:textId="77777777" w:rsidR="00FB5E2E" w:rsidRPr="00FB5E2E" w:rsidRDefault="00FB5E2E" w:rsidP="00FB5E2E">
      <w:pPr>
        <w:tabs>
          <w:tab w:val="left" w:pos="1134"/>
        </w:tabs>
        <w:ind w:firstLine="709"/>
        <w:jc w:val="both"/>
        <w:rPr>
          <w:bCs/>
          <w:sz w:val="28"/>
          <w:szCs w:val="28"/>
        </w:rPr>
      </w:pPr>
      <w:r w:rsidRPr="00FB5E2E">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008B3BCA" w14:textId="77777777" w:rsidR="00FB5E2E" w:rsidRPr="00FB5E2E" w:rsidRDefault="00FB5E2E" w:rsidP="00FB5E2E">
      <w:pPr>
        <w:tabs>
          <w:tab w:val="left" w:pos="1134"/>
        </w:tabs>
        <w:ind w:firstLine="709"/>
        <w:jc w:val="both"/>
        <w:rPr>
          <w:bCs/>
          <w:sz w:val="28"/>
          <w:szCs w:val="28"/>
        </w:rPr>
      </w:pPr>
      <w:r w:rsidRPr="00FB5E2E">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78815306" w14:textId="77777777" w:rsidR="00FB5E2E" w:rsidRPr="00FB5E2E" w:rsidRDefault="00FB5E2E" w:rsidP="00FB5E2E">
      <w:pPr>
        <w:tabs>
          <w:tab w:val="left" w:pos="1134"/>
        </w:tabs>
        <w:ind w:firstLine="709"/>
        <w:jc w:val="both"/>
        <w:rPr>
          <w:bCs/>
          <w:sz w:val="12"/>
          <w:szCs w:val="28"/>
        </w:rPr>
      </w:pPr>
    </w:p>
    <w:p w14:paraId="145B188D" w14:textId="0B50D95D" w:rsidR="00FB5E2E" w:rsidRPr="00FB5E2E" w:rsidRDefault="00FB5E2E" w:rsidP="00FB5E2E">
      <w:pPr>
        <w:tabs>
          <w:tab w:val="left" w:pos="1134"/>
        </w:tabs>
        <w:jc w:val="center"/>
        <w:rPr>
          <w:position w:val="-11"/>
          <w:sz w:val="28"/>
          <w:szCs w:val="20"/>
        </w:rPr>
      </w:pPr>
      <w:r w:rsidRPr="00FB5E2E">
        <w:rPr>
          <w:noProof/>
          <w:position w:val="-11"/>
          <w:sz w:val="28"/>
          <w:szCs w:val="20"/>
        </w:rPr>
        <w:drawing>
          <wp:inline distT="0" distB="0" distL="0" distR="0" wp14:anchorId="3CC8D833" wp14:editId="7D56F062">
            <wp:extent cx="3381375" cy="38798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1375" cy="387985"/>
                    </a:xfrm>
                    <a:prstGeom prst="rect">
                      <a:avLst/>
                    </a:prstGeom>
                    <a:noFill/>
                    <a:ln>
                      <a:noFill/>
                    </a:ln>
                  </pic:spPr>
                </pic:pic>
              </a:graphicData>
            </a:graphic>
          </wp:inline>
        </w:drawing>
      </w:r>
    </w:p>
    <w:p w14:paraId="05C9928C" w14:textId="77777777" w:rsidR="00FB5E2E" w:rsidRPr="00FB5E2E" w:rsidRDefault="00FB5E2E" w:rsidP="00FB5E2E">
      <w:pPr>
        <w:tabs>
          <w:tab w:val="left" w:pos="1134"/>
        </w:tabs>
        <w:jc w:val="center"/>
        <w:rPr>
          <w:position w:val="-11"/>
          <w:sz w:val="10"/>
          <w:szCs w:val="20"/>
        </w:rPr>
      </w:pPr>
    </w:p>
    <w:p w14:paraId="2107B69D" w14:textId="0188ADC3" w:rsidR="00FB5E2E" w:rsidRPr="00FB5E2E" w:rsidRDefault="00FB5E2E" w:rsidP="00FB5E2E">
      <w:pPr>
        <w:tabs>
          <w:tab w:val="left" w:pos="1134"/>
        </w:tabs>
        <w:jc w:val="center"/>
        <w:rPr>
          <w:bCs/>
          <w:sz w:val="28"/>
          <w:szCs w:val="28"/>
        </w:rPr>
      </w:pPr>
      <w:r w:rsidRPr="00FB5E2E">
        <w:rPr>
          <w:noProof/>
          <w:position w:val="-11"/>
          <w:szCs w:val="20"/>
        </w:rPr>
        <w:drawing>
          <wp:inline distT="0" distB="0" distL="0" distR="0" wp14:anchorId="001AFE76" wp14:editId="72535249">
            <wp:extent cx="2501900" cy="3708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01900" cy="370840"/>
                    </a:xfrm>
                    <a:prstGeom prst="rect">
                      <a:avLst/>
                    </a:prstGeom>
                    <a:noFill/>
                    <a:ln>
                      <a:noFill/>
                    </a:ln>
                  </pic:spPr>
                </pic:pic>
              </a:graphicData>
            </a:graphic>
          </wp:inline>
        </w:drawing>
      </w:r>
    </w:p>
    <w:p w14:paraId="3FF56FE4" w14:textId="77777777" w:rsidR="00FB5E2E" w:rsidRPr="00FB5E2E" w:rsidRDefault="00FB5E2E" w:rsidP="00FB5E2E">
      <w:pPr>
        <w:tabs>
          <w:tab w:val="left" w:pos="1134"/>
        </w:tabs>
        <w:ind w:firstLine="709"/>
        <w:jc w:val="both"/>
        <w:rPr>
          <w:bCs/>
          <w:sz w:val="28"/>
          <w:szCs w:val="28"/>
        </w:rPr>
      </w:pPr>
      <w:r w:rsidRPr="00FB5E2E">
        <w:rPr>
          <w:bCs/>
          <w:sz w:val="28"/>
          <w:szCs w:val="28"/>
        </w:rPr>
        <w:t>где:</w:t>
      </w:r>
    </w:p>
    <w:p w14:paraId="45D242E9" w14:textId="1BCF69EC" w:rsidR="00FB5E2E" w:rsidRPr="00FB5E2E" w:rsidRDefault="00FB5E2E" w:rsidP="00FB5E2E">
      <w:pPr>
        <w:tabs>
          <w:tab w:val="left" w:pos="1134"/>
        </w:tabs>
        <w:ind w:firstLine="709"/>
        <w:jc w:val="both"/>
        <w:rPr>
          <w:bCs/>
          <w:sz w:val="28"/>
          <w:szCs w:val="28"/>
        </w:rPr>
      </w:pPr>
      <w:r w:rsidRPr="00FB5E2E">
        <w:rPr>
          <w:noProof/>
          <w:position w:val="-9"/>
          <w:szCs w:val="20"/>
        </w:rPr>
        <w:drawing>
          <wp:inline distT="0" distB="0" distL="0" distR="0" wp14:anchorId="26A0B7DB" wp14:editId="69E89CAC">
            <wp:extent cx="387985" cy="32766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985" cy="327660"/>
                    </a:xfrm>
                    <a:prstGeom prst="rect">
                      <a:avLst/>
                    </a:prstGeom>
                    <a:noFill/>
                    <a:ln>
                      <a:noFill/>
                    </a:ln>
                  </pic:spPr>
                </pic:pic>
              </a:graphicData>
            </a:graphic>
          </wp:inline>
        </w:drawing>
      </w:r>
      <w:r w:rsidRPr="00FB5E2E">
        <w:rPr>
          <w:bCs/>
          <w:sz w:val="28"/>
          <w:szCs w:val="28"/>
        </w:rPr>
        <w:t xml:space="preserve"> - величина нормативной прибыли, тыс. руб.;</w:t>
      </w:r>
    </w:p>
    <w:p w14:paraId="2E5DD09E" w14:textId="381F77A3" w:rsidR="00FB5E2E" w:rsidRPr="00FB5E2E" w:rsidRDefault="00FB5E2E" w:rsidP="00FB5E2E">
      <w:pPr>
        <w:tabs>
          <w:tab w:val="left" w:pos="1134"/>
        </w:tabs>
        <w:ind w:firstLine="709"/>
        <w:jc w:val="both"/>
        <w:rPr>
          <w:bCs/>
          <w:sz w:val="28"/>
          <w:szCs w:val="28"/>
        </w:rPr>
      </w:pPr>
      <w:r w:rsidRPr="00FB5E2E">
        <w:rPr>
          <w:noProof/>
          <w:position w:val="-11"/>
          <w:szCs w:val="20"/>
        </w:rPr>
        <w:drawing>
          <wp:inline distT="0" distB="0" distL="0" distR="0" wp14:anchorId="7EBA0EDE" wp14:editId="1C0CF4FE">
            <wp:extent cx="422910" cy="3365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2910" cy="336550"/>
                    </a:xfrm>
                    <a:prstGeom prst="rect">
                      <a:avLst/>
                    </a:prstGeom>
                    <a:noFill/>
                    <a:ln>
                      <a:noFill/>
                    </a:ln>
                  </pic:spPr>
                </pic:pic>
              </a:graphicData>
            </a:graphic>
          </wp:inline>
        </w:drawing>
      </w:r>
      <w:r w:rsidRPr="00FB5E2E">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0190D6C" w14:textId="1B1C509F" w:rsidR="00FB5E2E" w:rsidRPr="00FB5E2E" w:rsidRDefault="00FB5E2E" w:rsidP="00FB5E2E">
      <w:pPr>
        <w:tabs>
          <w:tab w:val="left" w:pos="1134"/>
        </w:tabs>
        <w:ind w:firstLine="709"/>
        <w:jc w:val="both"/>
        <w:rPr>
          <w:bCs/>
          <w:sz w:val="28"/>
          <w:szCs w:val="28"/>
        </w:rPr>
      </w:pPr>
      <w:r w:rsidRPr="00FB5E2E">
        <w:rPr>
          <w:noProof/>
          <w:szCs w:val="20"/>
        </w:rPr>
        <w:drawing>
          <wp:inline distT="0" distB="0" distL="0" distR="0" wp14:anchorId="42D95FB9" wp14:editId="6F86A2B1">
            <wp:extent cx="241300" cy="2413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FB5E2E">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C24C1C6" w14:textId="1EA51607" w:rsidR="00FB5E2E" w:rsidRPr="00FB5E2E" w:rsidRDefault="00FB5E2E" w:rsidP="00FB5E2E">
      <w:pPr>
        <w:tabs>
          <w:tab w:val="left" w:pos="1134"/>
        </w:tabs>
        <w:ind w:firstLine="709"/>
        <w:jc w:val="both"/>
        <w:rPr>
          <w:bCs/>
          <w:sz w:val="28"/>
          <w:szCs w:val="28"/>
        </w:rPr>
      </w:pPr>
      <w:r w:rsidRPr="00FB5E2E">
        <w:rPr>
          <w:noProof/>
          <w:position w:val="-11"/>
          <w:szCs w:val="20"/>
        </w:rPr>
        <w:drawing>
          <wp:inline distT="0" distB="0" distL="0" distR="0" wp14:anchorId="283A0676" wp14:editId="6ACB91CB">
            <wp:extent cx="681355" cy="3365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1355" cy="336550"/>
                    </a:xfrm>
                    <a:prstGeom prst="rect">
                      <a:avLst/>
                    </a:prstGeom>
                    <a:noFill/>
                    <a:ln>
                      <a:noFill/>
                    </a:ln>
                  </pic:spPr>
                </pic:pic>
              </a:graphicData>
            </a:graphic>
          </wp:inline>
        </w:drawing>
      </w:r>
      <w:r w:rsidRPr="00FB5E2E">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92AA517" w14:textId="77777777" w:rsidR="00FB5E2E" w:rsidRPr="00FB5E2E" w:rsidRDefault="00FB5E2E" w:rsidP="00FB5E2E">
      <w:pPr>
        <w:tabs>
          <w:tab w:val="left" w:pos="1134"/>
        </w:tabs>
        <w:ind w:firstLine="709"/>
        <w:jc w:val="both"/>
        <w:rPr>
          <w:bCs/>
          <w:sz w:val="28"/>
          <w:szCs w:val="28"/>
        </w:rPr>
      </w:pPr>
      <w:proofErr w:type="spellStart"/>
      <w:r w:rsidRPr="00FB5E2E">
        <w:rPr>
          <w:sz w:val="32"/>
          <w:szCs w:val="20"/>
        </w:rPr>
        <w:t>КВ</w:t>
      </w:r>
      <w:r w:rsidRPr="00FB5E2E">
        <w:rPr>
          <w:szCs w:val="20"/>
        </w:rPr>
        <w:t>i</w:t>
      </w:r>
      <w:proofErr w:type="spellEnd"/>
      <w:r w:rsidRPr="00FB5E2E">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40C4D3B" w14:textId="42B5920D" w:rsidR="00FB5E2E" w:rsidRPr="00FB5E2E" w:rsidRDefault="00FB5E2E" w:rsidP="00FB5E2E">
      <w:pPr>
        <w:tabs>
          <w:tab w:val="left" w:pos="1134"/>
        </w:tabs>
        <w:ind w:firstLine="709"/>
        <w:jc w:val="both"/>
        <w:rPr>
          <w:bCs/>
          <w:sz w:val="28"/>
          <w:szCs w:val="28"/>
        </w:rPr>
      </w:pPr>
      <w:r w:rsidRPr="00FB5E2E">
        <w:rPr>
          <w:noProof/>
          <w:position w:val="-11"/>
          <w:szCs w:val="20"/>
        </w:rPr>
        <w:drawing>
          <wp:inline distT="0" distB="0" distL="0" distR="0" wp14:anchorId="5516B6EE" wp14:editId="43F5AB33">
            <wp:extent cx="534670" cy="3448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4670" cy="344805"/>
                    </a:xfrm>
                    <a:prstGeom prst="rect">
                      <a:avLst/>
                    </a:prstGeom>
                    <a:noFill/>
                    <a:ln>
                      <a:noFill/>
                    </a:ln>
                  </pic:spPr>
                </pic:pic>
              </a:graphicData>
            </a:graphic>
          </wp:inline>
        </w:drawing>
      </w:r>
      <w:r w:rsidRPr="00FB5E2E">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06FB9D2A" w14:textId="77777777" w:rsidR="00FB5E2E" w:rsidRPr="00FB5E2E" w:rsidRDefault="00FB5E2E" w:rsidP="00FB5E2E">
      <w:pPr>
        <w:tabs>
          <w:tab w:val="left" w:pos="1134"/>
        </w:tabs>
        <w:ind w:firstLine="709"/>
        <w:jc w:val="both"/>
        <w:rPr>
          <w:sz w:val="28"/>
          <w:szCs w:val="28"/>
        </w:rPr>
      </w:pPr>
      <w:proofErr w:type="spellStart"/>
      <w:r w:rsidRPr="00FB5E2E">
        <w:rPr>
          <w:bCs/>
          <w:sz w:val="32"/>
          <w:szCs w:val="28"/>
        </w:rPr>
        <w:t>КД</w:t>
      </w:r>
      <w:r w:rsidRPr="00FB5E2E">
        <w:rPr>
          <w:bCs/>
          <w:sz w:val="28"/>
          <w:szCs w:val="28"/>
        </w:rPr>
        <w:t>i</w:t>
      </w:r>
      <w:proofErr w:type="spellEnd"/>
      <w:r w:rsidRPr="00FB5E2E">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7DC907BB" w14:textId="77777777" w:rsidR="00FB5E2E" w:rsidRPr="00FB5E2E" w:rsidRDefault="00FB5E2E" w:rsidP="00FB5E2E">
      <w:pPr>
        <w:tabs>
          <w:tab w:val="left" w:pos="1134"/>
        </w:tabs>
        <w:ind w:firstLine="709"/>
        <w:jc w:val="both"/>
        <w:rPr>
          <w:sz w:val="28"/>
          <w:szCs w:val="28"/>
        </w:rPr>
      </w:pPr>
    </w:p>
    <w:p w14:paraId="243A88F9"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74A56BA1"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108,70 </w:t>
      </w:r>
      <w:r w:rsidRPr="00FB5E2E">
        <w:rPr>
          <w:sz w:val="28"/>
          <w:szCs w:val="28"/>
        </w:rPr>
        <w:t>тыс. руб.;</w:t>
      </w:r>
    </w:p>
    <w:p w14:paraId="091F0204"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114,13 </w:t>
      </w:r>
      <w:r w:rsidRPr="00FB5E2E">
        <w:rPr>
          <w:sz w:val="28"/>
          <w:szCs w:val="28"/>
        </w:rPr>
        <w:t>тыс. руб.;</w:t>
      </w:r>
    </w:p>
    <w:p w14:paraId="059D171E"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119,84 </w:t>
      </w:r>
      <w:r w:rsidRPr="00FB5E2E">
        <w:rPr>
          <w:sz w:val="28"/>
          <w:szCs w:val="28"/>
        </w:rPr>
        <w:t>тыс. руб.</w:t>
      </w:r>
    </w:p>
    <w:p w14:paraId="768C8E32"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включают прибыль на социальное развитие, поощрение.</w:t>
      </w:r>
    </w:p>
    <w:p w14:paraId="09380C21" w14:textId="77777777" w:rsidR="00FB5E2E" w:rsidRPr="00FB5E2E" w:rsidRDefault="00FB5E2E" w:rsidP="00FB5E2E">
      <w:pPr>
        <w:tabs>
          <w:tab w:val="left" w:pos="1134"/>
        </w:tabs>
        <w:ind w:firstLine="709"/>
        <w:jc w:val="both"/>
        <w:rPr>
          <w:sz w:val="28"/>
          <w:szCs w:val="28"/>
        </w:rPr>
      </w:pPr>
      <w:r w:rsidRPr="00FB5E2E">
        <w:rPr>
          <w:sz w:val="28"/>
          <w:szCs w:val="28"/>
        </w:rPr>
        <w:t xml:space="preserve">В качестве обосновывающих документов по данной статье предприятием представлен свод затрат и программа социального развития МКП НГО «ВКХ» на 2020 год. </w:t>
      </w:r>
    </w:p>
    <w:p w14:paraId="4635FA1F" w14:textId="77777777" w:rsidR="00FB5E2E" w:rsidRPr="00FB5E2E" w:rsidRDefault="00FB5E2E" w:rsidP="00FB5E2E">
      <w:pPr>
        <w:tabs>
          <w:tab w:val="left" w:pos="1134"/>
        </w:tabs>
        <w:ind w:firstLine="709"/>
        <w:jc w:val="both"/>
        <w:rPr>
          <w:sz w:val="28"/>
          <w:szCs w:val="28"/>
        </w:rPr>
      </w:pPr>
      <w:r w:rsidRPr="00FB5E2E">
        <w:rPr>
          <w:sz w:val="28"/>
          <w:szCs w:val="28"/>
        </w:rPr>
        <w:t xml:space="preserve">Фактические расходы по данной статье за 9 месяцев 2019 года на предприятии </w:t>
      </w:r>
      <w:r w:rsidRPr="00FB5E2E">
        <w:rPr>
          <w:b/>
          <w:sz w:val="28"/>
          <w:szCs w:val="28"/>
          <w:u w:val="single"/>
        </w:rPr>
        <w:t>отсутствуют</w:t>
      </w:r>
      <w:r w:rsidRPr="00FB5E2E">
        <w:rPr>
          <w:sz w:val="28"/>
          <w:szCs w:val="28"/>
        </w:rPr>
        <w:t>, что подтверждается данными бухгалтерских регистров.</w:t>
      </w:r>
    </w:p>
    <w:p w14:paraId="1FC95094"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В соответствии с </w:t>
      </w:r>
      <w:proofErr w:type="spellStart"/>
      <w:r w:rsidRPr="00FB5E2E">
        <w:rPr>
          <w:sz w:val="28"/>
          <w:szCs w:val="28"/>
        </w:rPr>
        <w:t>п.п</w:t>
      </w:r>
      <w:proofErr w:type="spellEnd"/>
      <w:r w:rsidRPr="00FB5E2E">
        <w:rPr>
          <w:sz w:val="28"/>
          <w:szCs w:val="28"/>
        </w:rPr>
        <w:t xml:space="preserve">. «в» п. 72 Основ ценообразования величина нормативной прибыли регулируемой организации включает величину экономически обоснованных расходов на выплаты, предусмотренные </w:t>
      </w:r>
      <w:r w:rsidRPr="00FB5E2E">
        <w:rPr>
          <w:b/>
          <w:sz w:val="28"/>
          <w:szCs w:val="28"/>
          <w:u w:val="single"/>
        </w:rPr>
        <w:t>коллективными договорами</w:t>
      </w:r>
      <w:r w:rsidRPr="00FB5E2E">
        <w:rPr>
          <w:sz w:val="28"/>
          <w:szCs w:val="28"/>
        </w:rPr>
        <w:t xml:space="preserve">,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w:t>
      </w:r>
      <w:r w:rsidRPr="00FB5E2E">
        <w:rPr>
          <w:sz w:val="28"/>
          <w:szCs w:val="28"/>
          <w:u w:val="single"/>
        </w:rPr>
        <w:t xml:space="preserve">Утвержденный коллективный договор МКП НГО «ВКХ» в адрес регулятора </w:t>
      </w:r>
      <w:r w:rsidRPr="00FB5E2E">
        <w:rPr>
          <w:b/>
          <w:sz w:val="28"/>
          <w:szCs w:val="28"/>
          <w:u w:val="single"/>
        </w:rPr>
        <w:t>не представлен</w:t>
      </w:r>
      <w:r w:rsidRPr="00FB5E2E">
        <w:rPr>
          <w:sz w:val="28"/>
          <w:szCs w:val="28"/>
        </w:rPr>
        <w:t>.</w:t>
      </w:r>
    </w:p>
    <w:p w14:paraId="09250507" w14:textId="77777777" w:rsidR="00FB5E2E" w:rsidRPr="00FB5E2E" w:rsidRDefault="00FB5E2E" w:rsidP="00FB5E2E">
      <w:pPr>
        <w:tabs>
          <w:tab w:val="left" w:pos="1134"/>
        </w:tabs>
        <w:ind w:firstLine="709"/>
        <w:jc w:val="both"/>
        <w:rPr>
          <w:sz w:val="28"/>
          <w:szCs w:val="28"/>
        </w:rPr>
      </w:pPr>
      <w:r w:rsidRPr="00FB5E2E">
        <w:rPr>
          <w:sz w:val="28"/>
          <w:szCs w:val="28"/>
        </w:rPr>
        <w:t>Инвестиционная программа в сфере холодного водоснабжения на 2020-2022 годы для МКП НГО «ВКХ» (г. Новокузнецк) не утверждалась.</w:t>
      </w:r>
    </w:p>
    <w:p w14:paraId="6C3E870D" w14:textId="77777777" w:rsidR="00FB5E2E" w:rsidRPr="00FB5E2E" w:rsidRDefault="00FB5E2E" w:rsidP="00FB5E2E">
      <w:pPr>
        <w:tabs>
          <w:tab w:val="left" w:pos="1134"/>
        </w:tabs>
        <w:ind w:firstLine="709"/>
        <w:jc w:val="both"/>
        <w:rPr>
          <w:sz w:val="28"/>
          <w:szCs w:val="28"/>
        </w:rPr>
      </w:pPr>
      <w:r w:rsidRPr="00FB5E2E">
        <w:rPr>
          <w:sz w:val="28"/>
          <w:szCs w:val="28"/>
        </w:rPr>
        <w:t>На основании вышеизложенного в связи с отсутствием фактического освоения и подтверждающих документов на плановый период, регулятором расходы по данной статье на 2020-2022 годы не утверждены.</w:t>
      </w:r>
    </w:p>
    <w:p w14:paraId="35CFEFB1" w14:textId="77777777" w:rsidR="00FB5E2E" w:rsidRPr="00FB5E2E" w:rsidRDefault="00FB5E2E" w:rsidP="00FB5E2E">
      <w:pPr>
        <w:tabs>
          <w:tab w:val="num" w:pos="0"/>
        </w:tabs>
        <w:ind w:firstLine="709"/>
        <w:jc w:val="both"/>
        <w:rPr>
          <w:rFonts w:ascii="Tahoma" w:hAnsi="Tahoma" w:cs="Tahoma"/>
          <w:color w:val="FF0000"/>
          <w:sz w:val="28"/>
          <w:szCs w:val="16"/>
        </w:rPr>
      </w:pPr>
    </w:p>
    <w:p w14:paraId="052B176C" w14:textId="77777777" w:rsidR="00FB5E2E" w:rsidRPr="00FB5E2E" w:rsidRDefault="00FB5E2E" w:rsidP="00FB5E2E">
      <w:pPr>
        <w:tabs>
          <w:tab w:val="left" w:pos="1134"/>
        </w:tabs>
        <w:jc w:val="center"/>
        <w:rPr>
          <w:b/>
          <w:sz w:val="28"/>
          <w:szCs w:val="28"/>
          <w:u w:val="single"/>
        </w:rPr>
      </w:pPr>
      <w:r w:rsidRPr="00FB5E2E">
        <w:rPr>
          <w:b/>
          <w:sz w:val="32"/>
          <w:szCs w:val="28"/>
          <w:u w:val="single"/>
          <w:lang w:val="en-US"/>
        </w:rPr>
        <w:t>VI</w:t>
      </w:r>
      <w:r w:rsidRPr="00FB5E2E">
        <w:rPr>
          <w:b/>
          <w:sz w:val="32"/>
          <w:szCs w:val="28"/>
          <w:u w:val="single"/>
        </w:rPr>
        <w:t>. «Расчетная предпринимательская прибыль»</w:t>
      </w:r>
    </w:p>
    <w:p w14:paraId="612E2D99" w14:textId="77777777" w:rsidR="00FB5E2E" w:rsidRPr="00FB5E2E" w:rsidRDefault="00FB5E2E" w:rsidP="00FB5E2E">
      <w:pPr>
        <w:tabs>
          <w:tab w:val="left" w:pos="1134"/>
        </w:tabs>
        <w:ind w:firstLine="709"/>
        <w:jc w:val="both"/>
        <w:rPr>
          <w:sz w:val="16"/>
          <w:szCs w:val="28"/>
        </w:rPr>
      </w:pPr>
    </w:p>
    <w:p w14:paraId="43983C98" w14:textId="77777777" w:rsidR="00FB5E2E" w:rsidRPr="00FB5E2E" w:rsidRDefault="00FB5E2E" w:rsidP="00FB5E2E">
      <w:pPr>
        <w:autoSpaceDE w:val="0"/>
        <w:autoSpaceDN w:val="0"/>
        <w:adjustRightInd w:val="0"/>
        <w:ind w:firstLine="540"/>
        <w:jc w:val="both"/>
        <w:rPr>
          <w:rFonts w:eastAsia="Calibri"/>
          <w:sz w:val="28"/>
          <w:szCs w:val="28"/>
          <w:lang w:eastAsia="en-US"/>
        </w:rPr>
      </w:pPr>
      <w:r w:rsidRPr="00FB5E2E">
        <w:rPr>
          <w:rFonts w:eastAsia="Calibri"/>
          <w:sz w:val="28"/>
          <w:szCs w:val="28"/>
          <w:lang w:eastAsia="en-US"/>
        </w:rPr>
        <w:t>Согласно п. 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42597048" w14:textId="77777777" w:rsidR="00FB5E2E" w:rsidRPr="00FB5E2E" w:rsidRDefault="00FB5E2E" w:rsidP="00FB5E2E">
      <w:pPr>
        <w:autoSpaceDE w:val="0"/>
        <w:autoSpaceDN w:val="0"/>
        <w:adjustRightInd w:val="0"/>
        <w:ind w:firstLine="540"/>
        <w:jc w:val="both"/>
        <w:rPr>
          <w:rFonts w:eastAsia="Calibri"/>
          <w:sz w:val="28"/>
          <w:szCs w:val="28"/>
          <w:lang w:eastAsia="en-US"/>
        </w:rPr>
      </w:pPr>
      <w:r w:rsidRPr="00FB5E2E">
        <w:rPr>
          <w:rFonts w:eastAsia="Calibri"/>
          <w:sz w:val="28"/>
          <w:szCs w:val="28"/>
          <w:lang w:eastAsia="en-US"/>
        </w:rPr>
        <w:t>Расчетная предпринимательская прибыль гарантирующей организации рассчитывается по формуле:</w:t>
      </w:r>
    </w:p>
    <w:p w14:paraId="7C35448F" w14:textId="77777777" w:rsidR="00FB5E2E" w:rsidRPr="00FB5E2E" w:rsidRDefault="00FB5E2E" w:rsidP="00FB5E2E">
      <w:pPr>
        <w:autoSpaceDE w:val="0"/>
        <w:autoSpaceDN w:val="0"/>
        <w:adjustRightInd w:val="0"/>
        <w:jc w:val="both"/>
        <w:rPr>
          <w:rFonts w:eastAsia="Calibri"/>
          <w:sz w:val="28"/>
          <w:szCs w:val="28"/>
          <w:lang w:eastAsia="en-US"/>
        </w:rPr>
      </w:pPr>
    </w:p>
    <w:p w14:paraId="229409F4" w14:textId="60CA4C01" w:rsidR="00FB5E2E" w:rsidRPr="00FB5E2E" w:rsidRDefault="00FB5E2E" w:rsidP="00FB5E2E">
      <w:pPr>
        <w:autoSpaceDE w:val="0"/>
        <w:autoSpaceDN w:val="0"/>
        <w:adjustRightInd w:val="0"/>
        <w:jc w:val="center"/>
        <w:rPr>
          <w:rFonts w:eastAsia="Calibri"/>
          <w:sz w:val="28"/>
          <w:szCs w:val="28"/>
          <w:lang w:eastAsia="en-US"/>
        </w:rPr>
      </w:pPr>
      <w:r w:rsidRPr="00FB5E2E">
        <w:rPr>
          <w:rFonts w:eastAsia="Calibri"/>
          <w:noProof/>
          <w:position w:val="-12"/>
          <w:sz w:val="28"/>
          <w:szCs w:val="28"/>
          <w:lang w:eastAsia="en-US"/>
        </w:rPr>
        <w:drawing>
          <wp:inline distT="0" distB="0" distL="0" distR="0" wp14:anchorId="6374AF09" wp14:editId="455ECC24">
            <wp:extent cx="2044700" cy="31051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44700" cy="310515"/>
                    </a:xfrm>
                    <a:prstGeom prst="rect">
                      <a:avLst/>
                    </a:prstGeom>
                    <a:noFill/>
                    <a:ln>
                      <a:noFill/>
                    </a:ln>
                  </pic:spPr>
                </pic:pic>
              </a:graphicData>
            </a:graphic>
          </wp:inline>
        </w:drawing>
      </w:r>
      <w:r w:rsidRPr="00FB5E2E">
        <w:rPr>
          <w:rFonts w:eastAsia="Calibri"/>
          <w:sz w:val="28"/>
          <w:szCs w:val="28"/>
          <w:lang w:eastAsia="en-US"/>
        </w:rPr>
        <w:t>, (31.1)</w:t>
      </w:r>
    </w:p>
    <w:p w14:paraId="244E8D9D" w14:textId="77777777" w:rsidR="00FB5E2E" w:rsidRPr="00FB5E2E" w:rsidRDefault="00FB5E2E" w:rsidP="00FB5E2E">
      <w:pPr>
        <w:autoSpaceDE w:val="0"/>
        <w:autoSpaceDN w:val="0"/>
        <w:adjustRightInd w:val="0"/>
        <w:ind w:firstLine="540"/>
        <w:jc w:val="both"/>
        <w:rPr>
          <w:rFonts w:eastAsia="Calibri"/>
          <w:sz w:val="28"/>
          <w:szCs w:val="28"/>
          <w:lang w:eastAsia="en-US"/>
        </w:rPr>
      </w:pPr>
      <w:r w:rsidRPr="00FB5E2E">
        <w:rPr>
          <w:rFonts w:eastAsia="Calibri"/>
          <w:sz w:val="28"/>
          <w:szCs w:val="28"/>
          <w:lang w:eastAsia="en-US"/>
        </w:rPr>
        <w:t>где:</w:t>
      </w:r>
    </w:p>
    <w:p w14:paraId="749B8DCF" w14:textId="44E32F3A" w:rsidR="00FB5E2E" w:rsidRPr="00FB5E2E" w:rsidRDefault="00FB5E2E" w:rsidP="00FB5E2E">
      <w:pPr>
        <w:autoSpaceDE w:val="0"/>
        <w:autoSpaceDN w:val="0"/>
        <w:adjustRightInd w:val="0"/>
        <w:spacing w:before="240"/>
        <w:ind w:firstLine="540"/>
        <w:jc w:val="both"/>
        <w:rPr>
          <w:rFonts w:eastAsia="Calibri"/>
          <w:sz w:val="28"/>
          <w:szCs w:val="28"/>
          <w:lang w:eastAsia="en-US"/>
        </w:rPr>
      </w:pPr>
      <w:r w:rsidRPr="00FB5E2E">
        <w:rPr>
          <w:rFonts w:eastAsia="Calibri"/>
          <w:noProof/>
          <w:position w:val="-6"/>
          <w:sz w:val="28"/>
          <w:szCs w:val="28"/>
          <w:lang w:eastAsia="en-US"/>
        </w:rPr>
        <w:drawing>
          <wp:inline distT="0" distB="0" distL="0" distR="0" wp14:anchorId="0E6BDFAA" wp14:editId="3155D543">
            <wp:extent cx="310515" cy="23304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0515" cy="233045"/>
                    </a:xfrm>
                    <a:prstGeom prst="rect">
                      <a:avLst/>
                    </a:prstGeom>
                    <a:noFill/>
                    <a:ln>
                      <a:noFill/>
                    </a:ln>
                  </pic:spPr>
                </pic:pic>
              </a:graphicData>
            </a:graphic>
          </wp:inline>
        </w:drawing>
      </w:r>
      <w:r w:rsidRPr="00FB5E2E">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0E9C2CDF" w14:textId="0405F018" w:rsidR="00FB5E2E" w:rsidRPr="00FB5E2E" w:rsidRDefault="00FB5E2E" w:rsidP="00FB5E2E">
      <w:pPr>
        <w:autoSpaceDE w:val="0"/>
        <w:autoSpaceDN w:val="0"/>
        <w:adjustRightInd w:val="0"/>
        <w:spacing w:before="240"/>
        <w:ind w:firstLine="540"/>
        <w:jc w:val="both"/>
        <w:rPr>
          <w:rFonts w:eastAsia="Calibri"/>
          <w:sz w:val="28"/>
          <w:szCs w:val="28"/>
          <w:lang w:eastAsia="en-US"/>
        </w:rPr>
      </w:pPr>
      <w:r w:rsidRPr="00FB5E2E">
        <w:rPr>
          <w:rFonts w:eastAsia="Calibri"/>
          <w:noProof/>
          <w:position w:val="-9"/>
          <w:sz w:val="28"/>
          <w:szCs w:val="28"/>
          <w:lang w:eastAsia="en-US"/>
        </w:rPr>
        <w:drawing>
          <wp:inline distT="0" distB="0" distL="0" distR="0" wp14:anchorId="5B7025BE" wp14:editId="3922B852">
            <wp:extent cx="310515" cy="27622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0515" cy="276225"/>
                    </a:xfrm>
                    <a:prstGeom prst="rect">
                      <a:avLst/>
                    </a:prstGeom>
                    <a:noFill/>
                    <a:ln>
                      <a:noFill/>
                    </a:ln>
                  </pic:spPr>
                </pic:pic>
              </a:graphicData>
            </a:graphic>
          </wp:inline>
        </w:drawing>
      </w:r>
      <w:r w:rsidRPr="00FB5E2E">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1872256E" w14:textId="77777777" w:rsidR="00FB5E2E" w:rsidRPr="00FB5E2E" w:rsidRDefault="00FB5E2E" w:rsidP="00FB5E2E">
      <w:pPr>
        <w:tabs>
          <w:tab w:val="left" w:pos="1134"/>
        </w:tabs>
        <w:ind w:firstLine="709"/>
        <w:jc w:val="both"/>
        <w:rPr>
          <w:bCs/>
          <w:sz w:val="28"/>
          <w:szCs w:val="28"/>
        </w:rPr>
      </w:pPr>
    </w:p>
    <w:p w14:paraId="6E12AC33" w14:textId="77777777" w:rsidR="00FB5E2E" w:rsidRPr="00FB5E2E" w:rsidRDefault="00FB5E2E" w:rsidP="00FB5E2E">
      <w:pPr>
        <w:tabs>
          <w:tab w:val="left" w:pos="1134"/>
        </w:tabs>
        <w:ind w:firstLine="709"/>
        <w:jc w:val="both"/>
        <w:rPr>
          <w:bCs/>
          <w:sz w:val="28"/>
          <w:szCs w:val="28"/>
        </w:rPr>
      </w:pPr>
      <w:r w:rsidRPr="00FB5E2E">
        <w:rPr>
          <w:bCs/>
          <w:sz w:val="28"/>
          <w:szCs w:val="28"/>
        </w:rPr>
        <w:t xml:space="preserve">Согласно п. 47(2) Основ ценообразования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w:t>
      </w:r>
      <w:r w:rsidRPr="00FB5E2E">
        <w:rPr>
          <w:b/>
          <w:bCs/>
          <w:sz w:val="28"/>
          <w:szCs w:val="28"/>
          <w:u w:val="single"/>
        </w:rPr>
        <w:t>не устанавливается</w:t>
      </w:r>
      <w:r w:rsidRPr="00FB5E2E">
        <w:rPr>
          <w:bCs/>
          <w:sz w:val="28"/>
          <w:szCs w:val="28"/>
        </w:rPr>
        <w:t xml:space="preserve"> для регулируемой организации:</w:t>
      </w:r>
    </w:p>
    <w:p w14:paraId="5D65060E" w14:textId="77777777" w:rsidR="00FB5E2E" w:rsidRPr="00FB5E2E" w:rsidRDefault="00FB5E2E" w:rsidP="00FB5E2E">
      <w:pPr>
        <w:tabs>
          <w:tab w:val="left" w:pos="1134"/>
        </w:tabs>
        <w:ind w:firstLine="709"/>
        <w:jc w:val="both"/>
        <w:rPr>
          <w:bCs/>
          <w:sz w:val="28"/>
          <w:szCs w:val="28"/>
        </w:rPr>
      </w:pPr>
      <w:r w:rsidRPr="00FB5E2E">
        <w:rPr>
          <w:bCs/>
          <w:sz w:val="28"/>
          <w:szCs w:val="28"/>
        </w:rPr>
        <w:t>- являющейся государственным или муниципальным унитарным предприятием;</w:t>
      </w:r>
    </w:p>
    <w:p w14:paraId="07A625B9" w14:textId="77777777" w:rsidR="00FB5E2E" w:rsidRPr="00FB5E2E" w:rsidRDefault="00FB5E2E" w:rsidP="00FB5E2E">
      <w:pPr>
        <w:tabs>
          <w:tab w:val="left" w:pos="1134"/>
        </w:tabs>
        <w:ind w:firstLine="709"/>
        <w:jc w:val="both"/>
        <w:rPr>
          <w:bCs/>
          <w:sz w:val="28"/>
          <w:szCs w:val="28"/>
        </w:rPr>
      </w:pPr>
      <w:r w:rsidRPr="00FB5E2E">
        <w:rPr>
          <w:bCs/>
          <w:sz w:val="28"/>
          <w:szCs w:val="28"/>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0C01ED7F"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расходы по данной статье для учета в необходимой валовой выручке </w:t>
      </w:r>
      <w:r w:rsidRPr="00FB5E2E">
        <w:rPr>
          <w:sz w:val="28"/>
          <w:szCs w:val="28"/>
          <w:u w:val="single"/>
        </w:rPr>
        <w:t>не заявлены</w:t>
      </w:r>
      <w:r w:rsidRPr="00FB5E2E">
        <w:rPr>
          <w:sz w:val="28"/>
          <w:szCs w:val="28"/>
        </w:rPr>
        <w:t>. Регулятором расходы по данной статье на плановый период не утверждены.</w:t>
      </w:r>
    </w:p>
    <w:p w14:paraId="4100D8F5" w14:textId="77777777" w:rsidR="00FB5E2E" w:rsidRPr="00FB5E2E" w:rsidRDefault="00FB5E2E" w:rsidP="00FB5E2E">
      <w:pPr>
        <w:jc w:val="center"/>
        <w:rPr>
          <w:b/>
          <w:sz w:val="36"/>
          <w:szCs w:val="28"/>
          <w:u w:val="single"/>
        </w:rPr>
      </w:pPr>
    </w:p>
    <w:p w14:paraId="58901534" w14:textId="77777777" w:rsidR="00FB5E2E" w:rsidRPr="00FB5E2E" w:rsidRDefault="00FB5E2E" w:rsidP="00FB5E2E">
      <w:pPr>
        <w:jc w:val="center"/>
        <w:rPr>
          <w:b/>
          <w:sz w:val="36"/>
          <w:szCs w:val="28"/>
          <w:u w:val="single"/>
        </w:rPr>
      </w:pPr>
      <w:r w:rsidRPr="00FB5E2E">
        <w:rPr>
          <w:b/>
          <w:sz w:val="36"/>
          <w:szCs w:val="28"/>
          <w:u w:val="single"/>
        </w:rPr>
        <w:t>Водоотведение</w:t>
      </w:r>
    </w:p>
    <w:p w14:paraId="2A8A62CE" w14:textId="77777777" w:rsidR="00FB5E2E" w:rsidRPr="00FB5E2E" w:rsidRDefault="00FB5E2E" w:rsidP="00FB5E2E">
      <w:pPr>
        <w:ind w:firstLine="709"/>
        <w:jc w:val="both"/>
        <w:rPr>
          <w:color w:val="FF0000"/>
          <w:sz w:val="16"/>
          <w:szCs w:val="16"/>
        </w:rPr>
      </w:pPr>
    </w:p>
    <w:p w14:paraId="19FD366E" w14:textId="77777777" w:rsidR="00FB5E2E" w:rsidRPr="00FB5E2E" w:rsidRDefault="00FB5E2E" w:rsidP="00FB5E2E">
      <w:pPr>
        <w:jc w:val="center"/>
        <w:rPr>
          <w:b/>
          <w:sz w:val="32"/>
          <w:szCs w:val="32"/>
          <w:u w:val="single"/>
        </w:rPr>
      </w:pPr>
      <w:r w:rsidRPr="00FB5E2E">
        <w:rPr>
          <w:b/>
          <w:sz w:val="32"/>
          <w:szCs w:val="32"/>
          <w:u w:val="single"/>
        </w:rPr>
        <w:t>Анализ расчета величины необходимой валовой выручки</w:t>
      </w:r>
    </w:p>
    <w:p w14:paraId="221DD947" w14:textId="77777777" w:rsidR="00FB5E2E" w:rsidRPr="00FB5E2E" w:rsidRDefault="00FB5E2E" w:rsidP="00FB5E2E">
      <w:pPr>
        <w:ind w:firstLine="709"/>
        <w:jc w:val="both"/>
        <w:rPr>
          <w:color w:val="FF0000"/>
          <w:sz w:val="16"/>
          <w:szCs w:val="16"/>
        </w:rPr>
      </w:pPr>
    </w:p>
    <w:p w14:paraId="6E253EEC" w14:textId="77777777" w:rsidR="00FB5E2E" w:rsidRPr="00FB5E2E" w:rsidRDefault="00FB5E2E" w:rsidP="00FB5E2E">
      <w:pPr>
        <w:ind w:firstLine="709"/>
        <w:jc w:val="both"/>
        <w:rPr>
          <w:sz w:val="28"/>
          <w:szCs w:val="28"/>
        </w:rPr>
      </w:pPr>
      <w:r w:rsidRPr="00FB5E2E">
        <w:rPr>
          <w:sz w:val="28"/>
          <w:szCs w:val="28"/>
        </w:rPr>
        <w:t>Организацией заявлена необходимая валовая выручка:</w:t>
      </w:r>
    </w:p>
    <w:p w14:paraId="25EBE48A" w14:textId="77777777" w:rsidR="00FB5E2E" w:rsidRPr="00FB5E2E" w:rsidRDefault="00FB5E2E" w:rsidP="00FB5E2E">
      <w:pPr>
        <w:ind w:firstLine="709"/>
        <w:jc w:val="both"/>
        <w:rPr>
          <w:sz w:val="28"/>
          <w:szCs w:val="28"/>
        </w:rPr>
      </w:pPr>
      <w:r w:rsidRPr="00FB5E2E">
        <w:rPr>
          <w:sz w:val="28"/>
          <w:szCs w:val="28"/>
        </w:rPr>
        <w:t xml:space="preserve">-  на 2020 год в размере </w:t>
      </w:r>
      <w:r w:rsidRPr="00FB5E2E">
        <w:rPr>
          <w:b/>
          <w:i/>
          <w:sz w:val="28"/>
          <w:szCs w:val="28"/>
        </w:rPr>
        <w:t xml:space="preserve">34178,89 </w:t>
      </w:r>
      <w:r w:rsidRPr="00FB5E2E">
        <w:rPr>
          <w:sz w:val="28"/>
          <w:szCs w:val="28"/>
        </w:rPr>
        <w:t xml:space="preserve">тыс. руб., тариф – в размере                         </w:t>
      </w:r>
      <w:r w:rsidRPr="00FB5E2E">
        <w:rPr>
          <w:b/>
          <w:i/>
          <w:sz w:val="28"/>
          <w:szCs w:val="28"/>
        </w:rPr>
        <w:t>246,79</w:t>
      </w:r>
      <w:r w:rsidRPr="00FB5E2E">
        <w:rPr>
          <w:sz w:val="28"/>
          <w:szCs w:val="28"/>
        </w:rPr>
        <w:t xml:space="preserve"> руб./м3;</w:t>
      </w:r>
    </w:p>
    <w:p w14:paraId="65AB3EE6" w14:textId="77777777" w:rsidR="00FB5E2E" w:rsidRPr="00FB5E2E" w:rsidRDefault="00FB5E2E" w:rsidP="00FB5E2E">
      <w:pPr>
        <w:ind w:firstLine="709"/>
        <w:jc w:val="both"/>
        <w:rPr>
          <w:sz w:val="28"/>
          <w:szCs w:val="28"/>
        </w:rPr>
      </w:pPr>
      <w:r w:rsidRPr="00FB5E2E">
        <w:rPr>
          <w:sz w:val="28"/>
          <w:szCs w:val="28"/>
        </w:rPr>
        <w:t xml:space="preserve">-  на 2021 год в размере </w:t>
      </w:r>
      <w:r w:rsidRPr="00FB5E2E">
        <w:rPr>
          <w:b/>
          <w:i/>
          <w:sz w:val="28"/>
          <w:szCs w:val="28"/>
        </w:rPr>
        <w:t>31515,97</w:t>
      </w:r>
      <w:r w:rsidRPr="00FB5E2E">
        <w:rPr>
          <w:sz w:val="28"/>
          <w:szCs w:val="28"/>
        </w:rPr>
        <w:t xml:space="preserve"> тыс. руб., тариф – в размере                        </w:t>
      </w:r>
      <w:r w:rsidRPr="00FB5E2E">
        <w:rPr>
          <w:b/>
          <w:i/>
          <w:sz w:val="28"/>
          <w:szCs w:val="28"/>
        </w:rPr>
        <w:t>239,54</w:t>
      </w:r>
      <w:r w:rsidRPr="00FB5E2E">
        <w:rPr>
          <w:sz w:val="28"/>
          <w:szCs w:val="28"/>
        </w:rPr>
        <w:t xml:space="preserve"> руб./м3;</w:t>
      </w:r>
    </w:p>
    <w:p w14:paraId="7598E34E" w14:textId="77777777" w:rsidR="00FB5E2E" w:rsidRPr="00FB5E2E" w:rsidRDefault="00FB5E2E" w:rsidP="00FB5E2E">
      <w:pPr>
        <w:ind w:firstLine="709"/>
        <w:jc w:val="both"/>
        <w:rPr>
          <w:sz w:val="28"/>
          <w:szCs w:val="28"/>
        </w:rPr>
      </w:pPr>
      <w:r w:rsidRPr="00FB5E2E">
        <w:rPr>
          <w:sz w:val="28"/>
          <w:szCs w:val="28"/>
        </w:rPr>
        <w:t xml:space="preserve">-  на 2022 год в размере </w:t>
      </w:r>
      <w:r w:rsidRPr="00FB5E2E">
        <w:rPr>
          <w:b/>
          <w:i/>
          <w:sz w:val="28"/>
          <w:szCs w:val="28"/>
        </w:rPr>
        <w:t>30604,57</w:t>
      </w:r>
      <w:r w:rsidRPr="00FB5E2E">
        <w:rPr>
          <w:sz w:val="28"/>
          <w:szCs w:val="28"/>
        </w:rPr>
        <w:t xml:space="preserve"> тыс. руб., тариф – в размере                        </w:t>
      </w:r>
      <w:r w:rsidRPr="00FB5E2E">
        <w:rPr>
          <w:b/>
          <w:i/>
          <w:sz w:val="28"/>
          <w:szCs w:val="28"/>
        </w:rPr>
        <w:t>244,85</w:t>
      </w:r>
      <w:r w:rsidRPr="00FB5E2E">
        <w:rPr>
          <w:sz w:val="28"/>
          <w:szCs w:val="28"/>
        </w:rPr>
        <w:t xml:space="preserve"> руб./м3.</w:t>
      </w:r>
    </w:p>
    <w:p w14:paraId="05551ACE" w14:textId="77777777" w:rsidR="00FB5E2E" w:rsidRPr="00FB5E2E" w:rsidRDefault="00FB5E2E" w:rsidP="00FB5E2E">
      <w:pPr>
        <w:widowControl w:val="0"/>
        <w:autoSpaceDE w:val="0"/>
        <w:autoSpaceDN w:val="0"/>
        <w:adjustRightInd w:val="0"/>
        <w:ind w:firstLine="709"/>
        <w:jc w:val="both"/>
        <w:rPr>
          <w:color w:val="000000"/>
          <w:sz w:val="28"/>
          <w:szCs w:val="28"/>
        </w:rPr>
      </w:pPr>
    </w:p>
    <w:p w14:paraId="2CF200DE" w14:textId="77777777" w:rsidR="00FB5E2E" w:rsidRPr="00FB5E2E" w:rsidRDefault="00FB5E2E" w:rsidP="00FB5E2E">
      <w:pPr>
        <w:widowControl w:val="0"/>
        <w:autoSpaceDE w:val="0"/>
        <w:autoSpaceDN w:val="0"/>
        <w:adjustRightInd w:val="0"/>
        <w:ind w:firstLine="709"/>
        <w:jc w:val="both"/>
        <w:rPr>
          <w:color w:val="000000"/>
          <w:sz w:val="28"/>
          <w:szCs w:val="28"/>
        </w:rPr>
      </w:pPr>
      <w:r w:rsidRPr="00FB5E2E">
        <w:rPr>
          <w:color w:val="000000"/>
          <w:sz w:val="28"/>
          <w:szCs w:val="28"/>
        </w:rPr>
        <w:t>В соответствии с п. 85 Методических указаний расчет необходимой валовой выручки при применении метода индексации производится по формуле:</w:t>
      </w:r>
    </w:p>
    <w:p w14:paraId="5B1808AF" w14:textId="257C8704" w:rsidR="00FB5E2E" w:rsidRPr="00FB5E2E" w:rsidRDefault="00FB5E2E" w:rsidP="00FB5E2E">
      <w:pPr>
        <w:widowControl w:val="0"/>
        <w:autoSpaceDE w:val="0"/>
        <w:autoSpaceDN w:val="0"/>
        <w:ind w:firstLine="709"/>
        <w:jc w:val="center"/>
        <w:rPr>
          <w:sz w:val="28"/>
          <w:szCs w:val="28"/>
        </w:rPr>
      </w:pPr>
      <w:r w:rsidRPr="00FB5E2E">
        <w:rPr>
          <w:noProof/>
          <w:position w:val="-12"/>
          <w:sz w:val="28"/>
          <w:szCs w:val="28"/>
        </w:rPr>
        <w:drawing>
          <wp:inline distT="0" distB="0" distL="0" distR="0" wp14:anchorId="7864D192" wp14:editId="44FFD433">
            <wp:extent cx="2769235" cy="310515"/>
            <wp:effectExtent l="0" t="0" r="0" b="0"/>
            <wp:docPr id="41" name="Рисунок 41"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47"/>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9235" cy="310515"/>
                    </a:xfrm>
                    <a:prstGeom prst="rect">
                      <a:avLst/>
                    </a:prstGeom>
                    <a:noFill/>
                    <a:ln>
                      <a:noFill/>
                    </a:ln>
                  </pic:spPr>
                </pic:pic>
              </a:graphicData>
            </a:graphic>
          </wp:inline>
        </w:drawing>
      </w:r>
      <w:r w:rsidRPr="00FB5E2E">
        <w:rPr>
          <w:sz w:val="28"/>
          <w:szCs w:val="28"/>
        </w:rPr>
        <w:t>,</w:t>
      </w:r>
    </w:p>
    <w:p w14:paraId="4411F8B7" w14:textId="77777777" w:rsidR="00FB5E2E" w:rsidRPr="00FB5E2E" w:rsidRDefault="00FB5E2E" w:rsidP="00FB5E2E">
      <w:pPr>
        <w:widowControl w:val="0"/>
        <w:autoSpaceDE w:val="0"/>
        <w:autoSpaceDN w:val="0"/>
        <w:ind w:firstLine="709"/>
        <w:jc w:val="both"/>
        <w:rPr>
          <w:sz w:val="28"/>
          <w:szCs w:val="28"/>
        </w:rPr>
      </w:pPr>
      <w:r w:rsidRPr="00FB5E2E">
        <w:rPr>
          <w:sz w:val="28"/>
          <w:szCs w:val="28"/>
        </w:rPr>
        <w:t>где:</w:t>
      </w:r>
    </w:p>
    <w:p w14:paraId="007F67D7" w14:textId="0A8F272C" w:rsidR="00FB5E2E" w:rsidRPr="00FB5E2E" w:rsidRDefault="00FB5E2E" w:rsidP="00FB5E2E">
      <w:pPr>
        <w:widowControl w:val="0"/>
        <w:autoSpaceDE w:val="0"/>
        <w:autoSpaceDN w:val="0"/>
        <w:spacing w:before="220"/>
        <w:ind w:firstLine="709"/>
        <w:jc w:val="both"/>
        <w:rPr>
          <w:sz w:val="28"/>
          <w:szCs w:val="28"/>
        </w:rPr>
      </w:pPr>
      <w:r w:rsidRPr="00FB5E2E">
        <w:rPr>
          <w:noProof/>
          <w:position w:val="-12"/>
          <w:sz w:val="28"/>
          <w:szCs w:val="28"/>
        </w:rPr>
        <w:drawing>
          <wp:inline distT="0" distB="0" distL="0" distR="0" wp14:anchorId="4EC8CF4A" wp14:editId="27EB57AC">
            <wp:extent cx="491490" cy="267335"/>
            <wp:effectExtent l="0" t="0" r="3810" b="0"/>
            <wp:docPr id="40" name="Рисунок 40"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48"/>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1490" cy="267335"/>
                    </a:xfrm>
                    <a:prstGeom prst="rect">
                      <a:avLst/>
                    </a:prstGeom>
                    <a:noFill/>
                    <a:ln>
                      <a:noFill/>
                    </a:ln>
                  </pic:spPr>
                </pic:pic>
              </a:graphicData>
            </a:graphic>
          </wp:inline>
        </w:drawing>
      </w:r>
      <w:r w:rsidRPr="00FB5E2E">
        <w:rPr>
          <w:sz w:val="28"/>
          <w:szCs w:val="28"/>
        </w:rPr>
        <w:t xml:space="preserve"> - необходимая валовая выручка, установленная на год i долгосрочного периода регулирования, тыс. руб.;</w:t>
      </w:r>
    </w:p>
    <w:p w14:paraId="32BF510A" w14:textId="3991D475" w:rsidR="00FB5E2E" w:rsidRPr="00FB5E2E" w:rsidRDefault="00FB5E2E" w:rsidP="00FB5E2E">
      <w:pPr>
        <w:widowControl w:val="0"/>
        <w:autoSpaceDE w:val="0"/>
        <w:autoSpaceDN w:val="0"/>
        <w:spacing w:before="220"/>
        <w:ind w:firstLine="709"/>
        <w:jc w:val="both"/>
        <w:rPr>
          <w:sz w:val="28"/>
          <w:szCs w:val="28"/>
        </w:rPr>
      </w:pPr>
      <w:r w:rsidRPr="00FB5E2E">
        <w:rPr>
          <w:noProof/>
          <w:position w:val="-12"/>
          <w:sz w:val="28"/>
          <w:szCs w:val="28"/>
        </w:rPr>
        <w:drawing>
          <wp:inline distT="0" distB="0" distL="0" distR="0" wp14:anchorId="08C53077" wp14:editId="75758C3C">
            <wp:extent cx="336550" cy="293370"/>
            <wp:effectExtent l="0" t="0" r="6350" b="0"/>
            <wp:docPr id="39" name="Рисунок 39"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49"/>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6550" cy="293370"/>
                    </a:xfrm>
                    <a:prstGeom prst="rect">
                      <a:avLst/>
                    </a:prstGeom>
                    <a:noFill/>
                    <a:ln>
                      <a:noFill/>
                    </a:ln>
                  </pic:spPr>
                </pic:pic>
              </a:graphicData>
            </a:graphic>
          </wp:inline>
        </w:drawing>
      </w:r>
      <w:r w:rsidRPr="00FB5E2E">
        <w:rPr>
          <w:sz w:val="28"/>
          <w:szCs w:val="28"/>
        </w:rPr>
        <w:t xml:space="preserve"> - текущие расходы регулируемой организации, планируемые на год i, тыс. руб.;</w:t>
      </w:r>
    </w:p>
    <w:p w14:paraId="7094AD5F" w14:textId="31AB27DC" w:rsidR="00FB5E2E" w:rsidRPr="00FB5E2E" w:rsidRDefault="00FB5E2E" w:rsidP="00FB5E2E">
      <w:pPr>
        <w:widowControl w:val="0"/>
        <w:autoSpaceDE w:val="0"/>
        <w:autoSpaceDN w:val="0"/>
        <w:spacing w:before="220"/>
        <w:ind w:firstLine="709"/>
        <w:jc w:val="both"/>
        <w:rPr>
          <w:sz w:val="28"/>
          <w:szCs w:val="28"/>
        </w:rPr>
      </w:pPr>
      <w:r w:rsidRPr="00FB5E2E">
        <w:rPr>
          <w:noProof/>
          <w:position w:val="-12"/>
          <w:sz w:val="28"/>
          <w:szCs w:val="28"/>
        </w:rPr>
        <w:drawing>
          <wp:inline distT="0" distB="0" distL="0" distR="0" wp14:anchorId="0FE0EBE6" wp14:editId="429A39E0">
            <wp:extent cx="259080" cy="284480"/>
            <wp:effectExtent l="0" t="0" r="7620" b="1270"/>
            <wp:docPr id="38" name="Рисунок 38"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78584_450"/>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84480"/>
                    </a:xfrm>
                    <a:prstGeom prst="rect">
                      <a:avLst/>
                    </a:prstGeom>
                    <a:noFill/>
                    <a:ln>
                      <a:noFill/>
                    </a:ln>
                  </pic:spPr>
                </pic:pic>
              </a:graphicData>
            </a:graphic>
          </wp:inline>
        </w:drawing>
      </w:r>
      <w:r w:rsidRPr="00FB5E2E">
        <w:rPr>
          <w:sz w:val="28"/>
          <w:szCs w:val="28"/>
        </w:rPr>
        <w:t xml:space="preserve"> - расходы на амортизацию основных средств и нематериальных активов в году i, тыс. руб.;</w:t>
      </w:r>
    </w:p>
    <w:p w14:paraId="12CBF875" w14:textId="0200F7D6" w:rsidR="00FB5E2E" w:rsidRPr="00FB5E2E" w:rsidRDefault="00FB5E2E" w:rsidP="00FB5E2E">
      <w:pPr>
        <w:widowControl w:val="0"/>
        <w:autoSpaceDE w:val="0"/>
        <w:autoSpaceDN w:val="0"/>
        <w:spacing w:before="220"/>
        <w:ind w:firstLine="709"/>
        <w:jc w:val="both"/>
        <w:rPr>
          <w:sz w:val="28"/>
          <w:szCs w:val="28"/>
        </w:rPr>
      </w:pPr>
      <w:r w:rsidRPr="00FB5E2E">
        <w:rPr>
          <w:noProof/>
          <w:position w:val="-12"/>
          <w:sz w:val="28"/>
          <w:szCs w:val="28"/>
        </w:rPr>
        <w:drawing>
          <wp:inline distT="0" distB="0" distL="0" distR="0" wp14:anchorId="42C67F8A" wp14:editId="1A7E7FFE">
            <wp:extent cx="319405" cy="310515"/>
            <wp:effectExtent l="0" t="0" r="4445" b="0"/>
            <wp:docPr id="37" name="Рисунок 37"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78584_451"/>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9405" cy="310515"/>
                    </a:xfrm>
                    <a:prstGeom prst="rect">
                      <a:avLst/>
                    </a:prstGeom>
                    <a:noFill/>
                    <a:ln>
                      <a:noFill/>
                    </a:ln>
                  </pic:spPr>
                </pic:pic>
              </a:graphicData>
            </a:graphic>
          </wp:inline>
        </w:drawing>
      </w:r>
      <w:r w:rsidRPr="00FB5E2E">
        <w:rPr>
          <w:sz w:val="28"/>
          <w:szCs w:val="28"/>
        </w:rPr>
        <w:t xml:space="preserve"> - нормативная прибыль, установленная на год i, тыс. руб.;</w:t>
      </w:r>
    </w:p>
    <w:p w14:paraId="360761C4" w14:textId="4BDA02D7" w:rsidR="00FB5E2E" w:rsidRPr="00FB5E2E" w:rsidRDefault="00FB5E2E" w:rsidP="00FB5E2E">
      <w:pPr>
        <w:widowControl w:val="0"/>
        <w:autoSpaceDE w:val="0"/>
        <w:autoSpaceDN w:val="0"/>
        <w:spacing w:before="220"/>
        <w:ind w:firstLine="709"/>
        <w:jc w:val="both"/>
        <w:rPr>
          <w:sz w:val="28"/>
          <w:szCs w:val="28"/>
        </w:rPr>
      </w:pPr>
      <w:r w:rsidRPr="00FB5E2E">
        <w:rPr>
          <w:noProof/>
          <w:position w:val="-12"/>
          <w:sz w:val="28"/>
          <w:szCs w:val="28"/>
        </w:rPr>
        <w:drawing>
          <wp:inline distT="0" distB="0" distL="0" distR="0" wp14:anchorId="5417B8AF" wp14:editId="2CD03DA7">
            <wp:extent cx="594995" cy="310515"/>
            <wp:effectExtent l="0" t="0" r="0" b="0"/>
            <wp:docPr id="36" name="Рисунок 36"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78584_452"/>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995" cy="310515"/>
                    </a:xfrm>
                    <a:prstGeom prst="rect">
                      <a:avLst/>
                    </a:prstGeom>
                    <a:noFill/>
                    <a:ln>
                      <a:noFill/>
                    </a:ln>
                  </pic:spPr>
                </pic:pic>
              </a:graphicData>
            </a:graphic>
          </wp:inline>
        </w:drawing>
      </w:r>
      <w:r w:rsidRPr="00FB5E2E">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543E7E0F" w14:textId="0B608FEE" w:rsidR="00FB5E2E" w:rsidRPr="00FB5E2E" w:rsidRDefault="00FB5E2E" w:rsidP="00FB5E2E">
      <w:pPr>
        <w:widowControl w:val="0"/>
        <w:autoSpaceDE w:val="0"/>
        <w:autoSpaceDN w:val="0"/>
        <w:ind w:firstLine="709"/>
        <w:jc w:val="both"/>
        <w:rPr>
          <w:sz w:val="28"/>
          <w:szCs w:val="28"/>
        </w:rPr>
      </w:pPr>
      <w:r w:rsidRPr="00FB5E2E">
        <w:rPr>
          <w:noProof/>
          <w:position w:val="-12"/>
          <w:sz w:val="28"/>
          <w:szCs w:val="28"/>
        </w:rPr>
        <w:drawing>
          <wp:inline distT="0" distB="0" distL="0" distR="0" wp14:anchorId="2D14EC77" wp14:editId="1F5E9AAD">
            <wp:extent cx="440055" cy="310515"/>
            <wp:effectExtent l="0" t="0" r="0" b="0"/>
            <wp:docPr id="35" name="Рисунок 35"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78584_453"/>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0055" cy="310515"/>
                    </a:xfrm>
                    <a:prstGeom prst="rect">
                      <a:avLst/>
                    </a:prstGeom>
                    <a:noFill/>
                    <a:ln>
                      <a:noFill/>
                    </a:ln>
                  </pic:spPr>
                </pic:pic>
              </a:graphicData>
            </a:graphic>
          </wp:inline>
        </w:drawing>
      </w:r>
      <w:r w:rsidRPr="00FB5E2E">
        <w:rPr>
          <w:sz w:val="28"/>
          <w:szCs w:val="28"/>
        </w:rPr>
        <w:t xml:space="preserve"> - расчетная предпринимательская прибыль гарантирующей организации на год i, тыс. руб.</w:t>
      </w:r>
    </w:p>
    <w:p w14:paraId="7C76E7D4" w14:textId="77777777" w:rsidR="00FB5E2E" w:rsidRPr="00FB5E2E" w:rsidRDefault="00FB5E2E" w:rsidP="00FB5E2E">
      <w:pPr>
        <w:widowControl w:val="0"/>
        <w:autoSpaceDE w:val="0"/>
        <w:autoSpaceDN w:val="0"/>
        <w:ind w:firstLine="709"/>
        <w:jc w:val="both"/>
        <w:rPr>
          <w:sz w:val="28"/>
          <w:szCs w:val="28"/>
        </w:rPr>
      </w:pPr>
    </w:p>
    <w:p w14:paraId="78A89CCF" w14:textId="77777777" w:rsidR="00FB5E2E" w:rsidRPr="00FB5E2E" w:rsidRDefault="00FB5E2E" w:rsidP="00FB5E2E">
      <w:pPr>
        <w:widowControl w:val="0"/>
        <w:autoSpaceDE w:val="0"/>
        <w:autoSpaceDN w:val="0"/>
        <w:ind w:firstLine="709"/>
        <w:jc w:val="both"/>
        <w:rPr>
          <w:sz w:val="28"/>
          <w:szCs w:val="28"/>
        </w:rPr>
      </w:pPr>
      <w:r w:rsidRPr="00FB5E2E">
        <w:rPr>
          <w:sz w:val="28"/>
          <w:szCs w:val="28"/>
        </w:rPr>
        <w:t>Текущие расходы рассчитываются по формуле:</w:t>
      </w:r>
    </w:p>
    <w:p w14:paraId="7794A782" w14:textId="77777777" w:rsidR="00FB5E2E" w:rsidRPr="00FB5E2E" w:rsidRDefault="00FB5E2E" w:rsidP="00FB5E2E">
      <w:pPr>
        <w:widowControl w:val="0"/>
        <w:autoSpaceDE w:val="0"/>
        <w:autoSpaceDN w:val="0"/>
        <w:ind w:firstLine="709"/>
        <w:jc w:val="both"/>
        <w:rPr>
          <w:sz w:val="28"/>
          <w:szCs w:val="28"/>
        </w:rPr>
      </w:pPr>
    </w:p>
    <w:p w14:paraId="1CEB1F3D" w14:textId="7DD5800C" w:rsidR="00FB5E2E" w:rsidRPr="00FB5E2E" w:rsidRDefault="00FB5E2E" w:rsidP="00FB5E2E">
      <w:pPr>
        <w:widowControl w:val="0"/>
        <w:autoSpaceDE w:val="0"/>
        <w:autoSpaceDN w:val="0"/>
        <w:ind w:firstLine="709"/>
        <w:jc w:val="center"/>
        <w:rPr>
          <w:sz w:val="28"/>
          <w:szCs w:val="28"/>
        </w:rPr>
      </w:pPr>
      <w:r w:rsidRPr="00FB5E2E">
        <w:rPr>
          <w:noProof/>
          <w:position w:val="-12"/>
          <w:sz w:val="28"/>
          <w:szCs w:val="28"/>
        </w:rPr>
        <w:drawing>
          <wp:inline distT="0" distB="0" distL="0" distR="0" wp14:anchorId="16C0515F" wp14:editId="0741AEA4">
            <wp:extent cx="1734185" cy="301625"/>
            <wp:effectExtent l="0" t="0" r="0" b="0"/>
            <wp:docPr id="34" name="Рисунок 34"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278584_323"/>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4185" cy="301625"/>
                    </a:xfrm>
                    <a:prstGeom prst="rect">
                      <a:avLst/>
                    </a:prstGeom>
                    <a:noFill/>
                    <a:ln>
                      <a:noFill/>
                    </a:ln>
                  </pic:spPr>
                </pic:pic>
              </a:graphicData>
            </a:graphic>
          </wp:inline>
        </w:drawing>
      </w:r>
      <w:r w:rsidRPr="00FB5E2E">
        <w:rPr>
          <w:sz w:val="28"/>
          <w:szCs w:val="28"/>
        </w:rPr>
        <w:t>,</w:t>
      </w:r>
    </w:p>
    <w:p w14:paraId="031A2821" w14:textId="77777777" w:rsidR="00FB5E2E" w:rsidRPr="00FB5E2E" w:rsidRDefault="00FB5E2E" w:rsidP="00FB5E2E">
      <w:pPr>
        <w:widowControl w:val="0"/>
        <w:autoSpaceDE w:val="0"/>
        <w:autoSpaceDN w:val="0"/>
        <w:ind w:firstLine="709"/>
        <w:jc w:val="both"/>
        <w:rPr>
          <w:sz w:val="28"/>
          <w:szCs w:val="28"/>
        </w:rPr>
      </w:pPr>
      <w:r w:rsidRPr="00FB5E2E">
        <w:rPr>
          <w:sz w:val="28"/>
          <w:szCs w:val="28"/>
        </w:rPr>
        <w:t>где:</w:t>
      </w:r>
    </w:p>
    <w:p w14:paraId="1D82199C" w14:textId="2328B4A8" w:rsidR="00FB5E2E" w:rsidRPr="00FB5E2E" w:rsidRDefault="00FB5E2E" w:rsidP="00FB5E2E">
      <w:pPr>
        <w:widowControl w:val="0"/>
        <w:autoSpaceDE w:val="0"/>
        <w:autoSpaceDN w:val="0"/>
        <w:ind w:firstLine="709"/>
        <w:jc w:val="both"/>
        <w:rPr>
          <w:sz w:val="28"/>
          <w:szCs w:val="28"/>
        </w:rPr>
      </w:pPr>
      <w:r w:rsidRPr="00FB5E2E">
        <w:rPr>
          <w:noProof/>
          <w:position w:val="-12"/>
          <w:sz w:val="28"/>
          <w:szCs w:val="28"/>
        </w:rPr>
        <w:drawing>
          <wp:inline distT="0" distB="0" distL="0" distR="0" wp14:anchorId="6AFE6F91" wp14:editId="1A35F5F0">
            <wp:extent cx="336550" cy="310515"/>
            <wp:effectExtent l="0" t="0" r="6350" b="0"/>
            <wp:docPr id="33" name="Рисунок 33"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278584_324"/>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6550" cy="310515"/>
                    </a:xfrm>
                    <a:prstGeom prst="rect">
                      <a:avLst/>
                    </a:prstGeom>
                    <a:noFill/>
                    <a:ln>
                      <a:noFill/>
                    </a:ln>
                  </pic:spPr>
                </pic:pic>
              </a:graphicData>
            </a:graphic>
          </wp:inline>
        </w:drawing>
      </w:r>
      <w:r w:rsidRPr="00FB5E2E">
        <w:rPr>
          <w:sz w:val="28"/>
          <w:szCs w:val="28"/>
        </w:rPr>
        <w:t xml:space="preserve"> - текущие расходы, тыс. руб.;</w:t>
      </w:r>
    </w:p>
    <w:p w14:paraId="231D422E" w14:textId="4468F6B1" w:rsidR="00FB5E2E" w:rsidRPr="00FB5E2E" w:rsidRDefault="00FB5E2E" w:rsidP="00FB5E2E">
      <w:pPr>
        <w:widowControl w:val="0"/>
        <w:autoSpaceDE w:val="0"/>
        <w:autoSpaceDN w:val="0"/>
        <w:ind w:firstLine="709"/>
        <w:jc w:val="both"/>
        <w:rPr>
          <w:sz w:val="28"/>
          <w:szCs w:val="28"/>
        </w:rPr>
      </w:pPr>
      <w:r w:rsidRPr="00FB5E2E">
        <w:rPr>
          <w:noProof/>
          <w:position w:val="-12"/>
          <w:sz w:val="28"/>
          <w:szCs w:val="28"/>
        </w:rPr>
        <w:drawing>
          <wp:inline distT="0" distB="0" distL="0" distR="0" wp14:anchorId="3E0B0782" wp14:editId="3B86FB71">
            <wp:extent cx="362585" cy="310515"/>
            <wp:effectExtent l="0" t="0" r="0" b="0"/>
            <wp:docPr id="32" name="Рисунок 32"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325"/>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r w:rsidRPr="00FB5E2E">
        <w:rPr>
          <w:sz w:val="28"/>
          <w:szCs w:val="28"/>
        </w:rPr>
        <w:t xml:space="preserve"> - операционные расходы, тыс. руб.;</w:t>
      </w:r>
    </w:p>
    <w:p w14:paraId="34809449" w14:textId="4969C359" w:rsidR="00FB5E2E" w:rsidRPr="00FB5E2E" w:rsidRDefault="00FB5E2E" w:rsidP="00FB5E2E">
      <w:pPr>
        <w:widowControl w:val="0"/>
        <w:autoSpaceDE w:val="0"/>
        <w:autoSpaceDN w:val="0"/>
        <w:ind w:firstLine="709"/>
        <w:jc w:val="both"/>
        <w:rPr>
          <w:sz w:val="28"/>
          <w:szCs w:val="28"/>
        </w:rPr>
      </w:pPr>
      <w:r w:rsidRPr="00FB5E2E">
        <w:rPr>
          <w:noProof/>
          <w:position w:val="-12"/>
          <w:sz w:val="28"/>
          <w:szCs w:val="28"/>
        </w:rPr>
        <w:drawing>
          <wp:inline distT="0" distB="0" distL="0" distR="0" wp14:anchorId="482BED8D" wp14:editId="633A29FD">
            <wp:extent cx="387985" cy="310515"/>
            <wp:effectExtent l="0" t="0" r="0" b="0"/>
            <wp:docPr id="31" name="Рисунок 31"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326"/>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985" cy="310515"/>
                    </a:xfrm>
                    <a:prstGeom prst="rect">
                      <a:avLst/>
                    </a:prstGeom>
                    <a:noFill/>
                    <a:ln>
                      <a:noFill/>
                    </a:ln>
                  </pic:spPr>
                </pic:pic>
              </a:graphicData>
            </a:graphic>
          </wp:inline>
        </w:drawing>
      </w:r>
      <w:r w:rsidRPr="00FB5E2E">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43C5897D" w14:textId="77777777" w:rsidR="00FB5E2E" w:rsidRPr="00FB5E2E" w:rsidRDefault="00FB5E2E" w:rsidP="00FB5E2E">
      <w:pPr>
        <w:widowControl w:val="0"/>
        <w:autoSpaceDE w:val="0"/>
        <w:autoSpaceDN w:val="0"/>
        <w:ind w:firstLine="709"/>
        <w:jc w:val="both"/>
        <w:rPr>
          <w:sz w:val="8"/>
          <w:szCs w:val="28"/>
        </w:rPr>
      </w:pPr>
    </w:p>
    <w:p w14:paraId="0C385981" w14:textId="77777777" w:rsidR="00FB5E2E" w:rsidRPr="00FB5E2E" w:rsidRDefault="00FB5E2E" w:rsidP="00FB5E2E">
      <w:pPr>
        <w:widowControl w:val="0"/>
        <w:autoSpaceDE w:val="0"/>
        <w:autoSpaceDN w:val="0"/>
        <w:ind w:firstLine="709"/>
        <w:jc w:val="both"/>
        <w:rPr>
          <w:sz w:val="28"/>
          <w:szCs w:val="28"/>
        </w:rPr>
      </w:pPr>
      <w:r w:rsidRPr="00FB5E2E">
        <w:rPr>
          <w:sz w:val="32"/>
        </w:rPr>
        <w:t>НР</w:t>
      </w:r>
      <w:proofErr w:type="spellStart"/>
      <w:proofErr w:type="gramStart"/>
      <w:r w:rsidRPr="00FB5E2E">
        <w:rPr>
          <w:sz w:val="32"/>
          <w:vertAlign w:val="subscript"/>
          <w:lang w:val="en-US"/>
        </w:rPr>
        <w:t>i</w:t>
      </w:r>
      <w:proofErr w:type="spellEnd"/>
      <w:r w:rsidRPr="00FB5E2E">
        <w:rPr>
          <w:vertAlign w:val="subscript"/>
        </w:rPr>
        <w:t xml:space="preserve">  </w:t>
      </w:r>
      <w:r w:rsidRPr="00FB5E2E">
        <w:rPr>
          <w:sz w:val="28"/>
          <w:szCs w:val="28"/>
        </w:rPr>
        <w:t>-</w:t>
      </w:r>
      <w:proofErr w:type="gramEnd"/>
      <w:r w:rsidRPr="00FB5E2E">
        <w:rPr>
          <w:sz w:val="28"/>
          <w:szCs w:val="28"/>
        </w:rPr>
        <w:t xml:space="preserve">  неподконтрольные расходы, тыс. руб.</w:t>
      </w:r>
    </w:p>
    <w:p w14:paraId="68CE5C37" w14:textId="77777777" w:rsidR="00FB5E2E" w:rsidRPr="00FB5E2E" w:rsidRDefault="00FB5E2E" w:rsidP="00FB5E2E">
      <w:pPr>
        <w:ind w:firstLine="709"/>
        <w:jc w:val="both"/>
        <w:rPr>
          <w:sz w:val="28"/>
          <w:szCs w:val="28"/>
        </w:rPr>
      </w:pPr>
    </w:p>
    <w:p w14:paraId="4FB48637" w14:textId="77777777" w:rsidR="00FB5E2E" w:rsidRPr="00FB5E2E" w:rsidRDefault="00FB5E2E" w:rsidP="00FB5E2E">
      <w:pPr>
        <w:ind w:firstLine="709"/>
        <w:jc w:val="both"/>
        <w:rPr>
          <w:sz w:val="28"/>
          <w:szCs w:val="28"/>
        </w:rPr>
      </w:pPr>
      <w:r w:rsidRPr="00FB5E2E">
        <w:rPr>
          <w:sz w:val="28"/>
          <w:szCs w:val="28"/>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5B8DDCD2" w14:textId="77777777" w:rsidR="00FB5E2E" w:rsidRPr="00FB5E2E" w:rsidRDefault="00FB5E2E" w:rsidP="00FB5E2E">
      <w:pPr>
        <w:ind w:firstLine="709"/>
        <w:jc w:val="both"/>
        <w:rPr>
          <w:sz w:val="28"/>
          <w:szCs w:val="28"/>
        </w:rPr>
      </w:pPr>
      <w:r w:rsidRPr="00FB5E2E">
        <w:rPr>
          <w:sz w:val="28"/>
          <w:szCs w:val="28"/>
        </w:rPr>
        <w:t>Установление тарифов рассматриваемой организации осуществлялось с учетом следующей календарной разбивки:</w:t>
      </w:r>
    </w:p>
    <w:p w14:paraId="6C5D5341" w14:textId="77777777" w:rsidR="00FB5E2E" w:rsidRPr="00FB5E2E" w:rsidRDefault="00FB5E2E" w:rsidP="00FB5E2E">
      <w:pPr>
        <w:ind w:firstLine="709"/>
        <w:jc w:val="both"/>
        <w:rPr>
          <w:sz w:val="28"/>
          <w:szCs w:val="28"/>
        </w:rPr>
      </w:pPr>
      <w:r w:rsidRPr="00FB5E2E">
        <w:rPr>
          <w:sz w:val="28"/>
          <w:szCs w:val="28"/>
        </w:rPr>
        <w:t>- с 01.01.2020 по 30.06.2020;</w:t>
      </w:r>
    </w:p>
    <w:p w14:paraId="534FE530" w14:textId="77777777" w:rsidR="00FB5E2E" w:rsidRPr="00FB5E2E" w:rsidRDefault="00FB5E2E" w:rsidP="00FB5E2E">
      <w:pPr>
        <w:ind w:firstLine="709"/>
        <w:jc w:val="both"/>
        <w:rPr>
          <w:sz w:val="28"/>
          <w:szCs w:val="28"/>
        </w:rPr>
      </w:pPr>
      <w:r w:rsidRPr="00FB5E2E">
        <w:rPr>
          <w:sz w:val="28"/>
          <w:szCs w:val="28"/>
        </w:rPr>
        <w:t>- с 01.07.2020 по 31.12.2020;</w:t>
      </w:r>
    </w:p>
    <w:p w14:paraId="3B1856F4" w14:textId="77777777" w:rsidR="00FB5E2E" w:rsidRPr="00FB5E2E" w:rsidRDefault="00FB5E2E" w:rsidP="00FB5E2E">
      <w:pPr>
        <w:ind w:firstLine="709"/>
        <w:jc w:val="both"/>
        <w:rPr>
          <w:sz w:val="28"/>
          <w:szCs w:val="28"/>
        </w:rPr>
      </w:pPr>
      <w:r w:rsidRPr="00FB5E2E">
        <w:rPr>
          <w:sz w:val="28"/>
          <w:szCs w:val="28"/>
        </w:rPr>
        <w:t>- с 01.01.2021 по 30.06.2021;</w:t>
      </w:r>
    </w:p>
    <w:p w14:paraId="2FCC936D" w14:textId="77777777" w:rsidR="00FB5E2E" w:rsidRPr="00FB5E2E" w:rsidRDefault="00FB5E2E" w:rsidP="00FB5E2E">
      <w:pPr>
        <w:ind w:firstLine="709"/>
        <w:jc w:val="both"/>
        <w:rPr>
          <w:sz w:val="28"/>
          <w:szCs w:val="28"/>
        </w:rPr>
      </w:pPr>
      <w:r w:rsidRPr="00FB5E2E">
        <w:rPr>
          <w:sz w:val="28"/>
          <w:szCs w:val="28"/>
        </w:rPr>
        <w:t>- с 01.07.2021 по 31.12.2021;</w:t>
      </w:r>
    </w:p>
    <w:p w14:paraId="56408CB2" w14:textId="77777777" w:rsidR="00FB5E2E" w:rsidRPr="00FB5E2E" w:rsidRDefault="00FB5E2E" w:rsidP="00FB5E2E">
      <w:pPr>
        <w:ind w:firstLine="709"/>
        <w:jc w:val="both"/>
        <w:rPr>
          <w:sz w:val="28"/>
          <w:szCs w:val="28"/>
        </w:rPr>
      </w:pPr>
      <w:r w:rsidRPr="00FB5E2E">
        <w:rPr>
          <w:sz w:val="28"/>
          <w:szCs w:val="28"/>
        </w:rPr>
        <w:t>- с 01.01.2022 по 30.06.2022;</w:t>
      </w:r>
    </w:p>
    <w:p w14:paraId="0562692D" w14:textId="77777777" w:rsidR="00FB5E2E" w:rsidRPr="00FB5E2E" w:rsidRDefault="00FB5E2E" w:rsidP="00FB5E2E">
      <w:pPr>
        <w:ind w:firstLine="709"/>
        <w:jc w:val="both"/>
        <w:rPr>
          <w:sz w:val="28"/>
          <w:szCs w:val="28"/>
        </w:rPr>
      </w:pPr>
      <w:r w:rsidRPr="00FB5E2E">
        <w:rPr>
          <w:sz w:val="28"/>
          <w:szCs w:val="28"/>
        </w:rPr>
        <w:t>- с 01.07.2022 по 31.12.2022.</w:t>
      </w:r>
    </w:p>
    <w:p w14:paraId="2B699507" w14:textId="77777777" w:rsidR="00FB5E2E" w:rsidRPr="00FB5E2E" w:rsidRDefault="00FB5E2E" w:rsidP="00FB5E2E">
      <w:pPr>
        <w:ind w:firstLine="709"/>
        <w:jc w:val="both"/>
        <w:rPr>
          <w:sz w:val="28"/>
          <w:szCs w:val="28"/>
        </w:rPr>
      </w:pPr>
    </w:p>
    <w:p w14:paraId="0C86F16E" w14:textId="77777777" w:rsidR="00FB5E2E" w:rsidRPr="00FB5E2E" w:rsidRDefault="00FB5E2E" w:rsidP="00FB5E2E">
      <w:pPr>
        <w:ind w:firstLine="709"/>
        <w:jc w:val="both"/>
        <w:rPr>
          <w:sz w:val="28"/>
          <w:szCs w:val="28"/>
        </w:rPr>
      </w:pPr>
      <w:r w:rsidRPr="00FB5E2E">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2FE8D22B" w14:textId="77777777" w:rsidR="00FB5E2E" w:rsidRPr="00FB5E2E" w:rsidRDefault="00FB5E2E" w:rsidP="00FB5E2E">
      <w:pPr>
        <w:ind w:firstLine="709"/>
        <w:jc w:val="both"/>
        <w:rPr>
          <w:sz w:val="28"/>
          <w:szCs w:val="28"/>
          <w:shd w:val="clear" w:color="auto" w:fill="FFFFFF"/>
        </w:rPr>
      </w:pPr>
      <w:r w:rsidRPr="00FB5E2E">
        <w:rPr>
          <w:sz w:val="28"/>
          <w:szCs w:val="28"/>
        </w:rPr>
        <w:t xml:space="preserve">- с 01.01.2020 г. по 30.06.2020 – </w:t>
      </w:r>
      <w:r w:rsidRPr="00FB5E2E">
        <w:rPr>
          <w:sz w:val="28"/>
          <w:szCs w:val="28"/>
          <w:shd w:val="clear" w:color="auto" w:fill="FFFFFF"/>
        </w:rPr>
        <w:t xml:space="preserve">в размере </w:t>
      </w:r>
      <w:r w:rsidRPr="00FB5E2E">
        <w:rPr>
          <w:b/>
          <w:i/>
          <w:sz w:val="28"/>
          <w:szCs w:val="28"/>
          <w:shd w:val="clear" w:color="auto" w:fill="FFFFFF"/>
        </w:rPr>
        <w:t>3937,52</w:t>
      </w:r>
      <w:r w:rsidRPr="00FB5E2E">
        <w:rPr>
          <w:sz w:val="28"/>
          <w:szCs w:val="28"/>
          <w:shd w:val="clear" w:color="auto" w:fill="FFFFFF"/>
        </w:rPr>
        <w:t xml:space="preserve"> тыс. руб.;</w:t>
      </w:r>
    </w:p>
    <w:p w14:paraId="11D380DC" w14:textId="77777777" w:rsidR="00FB5E2E" w:rsidRPr="00FB5E2E" w:rsidRDefault="00FB5E2E" w:rsidP="00FB5E2E">
      <w:pPr>
        <w:ind w:firstLine="709"/>
        <w:jc w:val="both"/>
        <w:rPr>
          <w:sz w:val="28"/>
          <w:szCs w:val="28"/>
          <w:shd w:val="clear" w:color="auto" w:fill="FFFFFF"/>
        </w:rPr>
      </w:pPr>
      <w:r w:rsidRPr="00FB5E2E">
        <w:rPr>
          <w:sz w:val="28"/>
          <w:szCs w:val="28"/>
          <w:shd w:val="clear" w:color="auto" w:fill="FFFFFF"/>
        </w:rPr>
        <w:t>-</w:t>
      </w:r>
      <w:r w:rsidRPr="00FB5E2E">
        <w:rPr>
          <w:sz w:val="28"/>
          <w:szCs w:val="28"/>
        </w:rPr>
        <w:t xml:space="preserve"> с 01.07.2020 г. по 31.12.2020 – </w:t>
      </w:r>
      <w:r w:rsidRPr="00FB5E2E">
        <w:rPr>
          <w:sz w:val="28"/>
          <w:szCs w:val="28"/>
          <w:shd w:val="clear" w:color="auto" w:fill="FFFFFF"/>
        </w:rPr>
        <w:t xml:space="preserve">в размере </w:t>
      </w:r>
      <w:r w:rsidRPr="00FB5E2E">
        <w:rPr>
          <w:b/>
          <w:i/>
          <w:sz w:val="28"/>
          <w:szCs w:val="28"/>
          <w:shd w:val="clear" w:color="auto" w:fill="FFFFFF"/>
        </w:rPr>
        <w:t xml:space="preserve">10649,84 </w:t>
      </w:r>
      <w:r w:rsidRPr="00FB5E2E">
        <w:rPr>
          <w:sz w:val="28"/>
          <w:szCs w:val="28"/>
          <w:shd w:val="clear" w:color="auto" w:fill="FFFFFF"/>
        </w:rPr>
        <w:t>тыс. руб.;</w:t>
      </w:r>
    </w:p>
    <w:p w14:paraId="7A03251A" w14:textId="77777777" w:rsidR="00FB5E2E" w:rsidRPr="00FB5E2E" w:rsidRDefault="00FB5E2E" w:rsidP="00FB5E2E">
      <w:pPr>
        <w:ind w:firstLine="709"/>
        <w:jc w:val="both"/>
        <w:rPr>
          <w:sz w:val="28"/>
          <w:szCs w:val="28"/>
          <w:shd w:val="clear" w:color="auto" w:fill="FFFFFF"/>
        </w:rPr>
      </w:pPr>
      <w:r w:rsidRPr="00FB5E2E">
        <w:rPr>
          <w:sz w:val="28"/>
          <w:szCs w:val="28"/>
        </w:rPr>
        <w:t xml:space="preserve">- с 01.01.2021 г. по 30.06.2021 – </w:t>
      </w:r>
      <w:r w:rsidRPr="00FB5E2E">
        <w:rPr>
          <w:sz w:val="28"/>
          <w:szCs w:val="28"/>
          <w:shd w:val="clear" w:color="auto" w:fill="FFFFFF"/>
        </w:rPr>
        <w:t xml:space="preserve">в размере </w:t>
      </w:r>
      <w:r w:rsidRPr="00FB5E2E">
        <w:rPr>
          <w:b/>
          <w:i/>
          <w:sz w:val="28"/>
          <w:szCs w:val="28"/>
          <w:shd w:val="clear" w:color="auto" w:fill="FFFFFF"/>
        </w:rPr>
        <w:t>7844,09</w:t>
      </w:r>
      <w:r w:rsidRPr="00FB5E2E">
        <w:rPr>
          <w:sz w:val="28"/>
          <w:szCs w:val="28"/>
          <w:shd w:val="clear" w:color="auto" w:fill="FFFFFF"/>
        </w:rPr>
        <w:t xml:space="preserve"> тыс. руб.;</w:t>
      </w:r>
    </w:p>
    <w:p w14:paraId="65B34497" w14:textId="77777777" w:rsidR="00FB5E2E" w:rsidRPr="00FB5E2E" w:rsidRDefault="00FB5E2E" w:rsidP="00FB5E2E">
      <w:pPr>
        <w:ind w:firstLine="709"/>
        <w:jc w:val="both"/>
        <w:rPr>
          <w:sz w:val="28"/>
          <w:szCs w:val="28"/>
        </w:rPr>
      </w:pPr>
      <w:r w:rsidRPr="00FB5E2E">
        <w:rPr>
          <w:sz w:val="28"/>
          <w:szCs w:val="28"/>
          <w:shd w:val="clear" w:color="auto" w:fill="FFFFFF"/>
        </w:rPr>
        <w:t>-</w:t>
      </w:r>
      <w:r w:rsidRPr="00FB5E2E">
        <w:rPr>
          <w:sz w:val="28"/>
          <w:szCs w:val="28"/>
        </w:rPr>
        <w:t xml:space="preserve"> с 01.07.2021 г. по 31.12.2021 – </w:t>
      </w:r>
      <w:r w:rsidRPr="00FB5E2E">
        <w:rPr>
          <w:sz w:val="28"/>
          <w:szCs w:val="28"/>
          <w:shd w:val="clear" w:color="auto" w:fill="FFFFFF"/>
        </w:rPr>
        <w:t xml:space="preserve">в размере </w:t>
      </w:r>
      <w:r w:rsidRPr="00FB5E2E">
        <w:rPr>
          <w:b/>
          <w:i/>
          <w:sz w:val="28"/>
          <w:szCs w:val="28"/>
          <w:shd w:val="clear" w:color="auto" w:fill="FFFFFF"/>
        </w:rPr>
        <w:t xml:space="preserve">7844,09 </w:t>
      </w:r>
      <w:r w:rsidRPr="00FB5E2E">
        <w:rPr>
          <w:sz w:val="28"/>
          <w:szCs w:val="28"/>
          <w:shd w:val="clear" w:color="auto" w:fill="FFFFFF"/>
        </w:rPr>
        <w:t>тыс. руб.;</w:t>
      </w:r>
    </w:p>
    <w:p w14:paraId="295B2F4C" w14:textId="77777777" w:rsidR="00FB5E2E" w:rsidRPr="00FB5E2E" w:rsidRDefault="00FB5E2E" w:rsidP="00FB5E2E">
      <w:pPr>
        <w:ind w:firstLine="709"/>
        <w:jc w:val="both"/>
        <w:rPr>
          <w:sz w:val="28"/>
          <w:szCs w:val="28"/>
          <w:shd w:val="clear" w:color="auto" w:fill="FFFFFF"/>
        </w:rPr>
      </w:pPr>
      <w:r w:rsidRPr="00FB5E2E">
        <w:rPr>
          <w:sz w:val="28"/>
          <w:szCs w:val="28"/>
        </w:rPr>
        <w:t xml:space="preserve">- с 01.01.2022 г. по 30.06.2022 – </w:t>
      </w:r>
      <w:r w:rsidRPr="00FB5E2E">
        <w:rPr>
          <w:sz w:val="28"/>
          <w:szCs w:val="28"/>
          <w:shd w:val="clear" w:color="auto" w:fill="FFFFFF"/>
        </w:rPr>
        <w:t xml:space="preserve">в размере </w:t>
      </w:r>
      <w:r w:rsidRPr="00FB5E2E">
        <w:rPr>
          <w:b/>
          <w:i/>
          <w:sz w:val="28"/>
          <w:szCs w:val="28"/>
          <w:shd w:val="clear" w:color="auto" w:fill="FFFFFF"/>
        </w:rPr>
        <w:t>7844,09</w:t>
      </w:r>
      <w:r w:rsidRPr="00FB5E2E">
        <w:rPr>
          <w:sz w:val="28"/>
          <w:szCs w:val="28"/>
          <w:shd w:val="clear" w:color="auto" w:fill="FFFFFF"/>
        </w:rPr>
        <w:t xml:space="preserve"> тыс. руб.;</w:t>
      </w:r>
    </w:p>
    <w:p w14:paraId="2A32334E" w14:textId="77777777" w:rsidR="00FB5E2E" w:rsidRPr="00FB5E2E" w:rsidRDefault="00FB5E2E" w:rsidP="00FB5E2E">
      <w:pPr>
        <w:ind w:firstLine="709"/>
        <w:jc w:val="both"/>
        <w:rPr>
          <w:sz w:val="28"/>
          <w:szCs w:val="28"/>
          <w:shd w:val="clear" w:color="auto" w:fill="FFFFFF"/>
        </w:rPr>
      </w:pPr>
      <w:r w:rsidRPr="00FB5E2E">
        <w:rPr>
          <w:sz w:val="28"/>
          <w:szCs w:val="28"/>
          <w:shd w:val="clear" w:color="auto" w:fill="FFFFFF"/>
        </w:rPr>
        <w:t>-</w:t>
      </w:r>
      <w:r w:rsidRPr="00FB5E2E">
        <w:rPr>
          <w:sz w:val="28"/>
          <w:szCs w:val="28"/>
        </w:rPr>
        <w:t xml:space="preserve"> с 01.07.2022 г. по 31.12.2022 – </w:t>
      </w:r>
      <w:r w:rsidRPr="00FB5E2E">
        <w:rPr>
          <w:sz w:val="28"/>
          <w:szCs w:val="28"/>
          <w:shd w:val="clear" w:color="auto" w:fill="FFFFFF"/>
        </w:rPr>
        <w:t xml:space="preserve">в размере </w:t>
      </w:r>
      <w:r w:rsidRPr="00FB5E2E">
        <w:rPr>
          <w:b/>
          <w:i/>
          <w:sz w:val="28"/>
          <w:szCs w:val="28"/>
          <w:shd w:val="clear" w:color="auto" w:fill="FFFFFF"/>
        </w:rPr>
        <w:t>8312,21</w:t>
      </w:r>
      <w:r w:rsidRPr="00FB5E2E">
        <w:rPr>
          <w:sz w:val="28"/>
          <w:szCs w:val="28"/>
          <w:shd w:val="clear" w:color="auto" w:fill="FFFFFF"/>
        </w:rPr>
        <w:t xml:space="preserve"> тыс. руб.</w:t>
      </w:r>
    </w:p>
    <w:p w14:paraId="62E6EFC1" w14:textId="77777777" w:rsidR="00FB5E2E" w:rsidRPr="00FB5E2E" w:rsidRDefault="00FB5E2E" w:rsidP="00FB5E2E">
      <w:pPr>
        <w:ind w:firstLine="709"/>
        <w:jc w:val="both"/>
        <w:rPr>
          <w:sz w:val="28"/>
          <w:szCs w:val="28"/>
          <w:shd w:val="clear" w:color="auto" w:fill="FFFFFF"/>
        </w:rPr>
      </w:pPr>
    </w:p>
    <w:p w14:paraId="5088B6B3" w14:textId="77777777" w:rsidR="00FB5E2E" w:rsidRPr="00FB5E2E" w:rsidRDefault="00FB5E2E" w:rsidP="00FB5E2E">
      <w:pPr>
        <w:ind w:firstLine="709"/>
        <w:jc w:val="both"/>
        <w:rPr>
          <w:sz w:val="28"/>
          <w:szCs w:val="28"/>
        </w:rPr>
      </w:pPr>
      <w:r w:rsidRPr="00FB5E2E">
        <w:rPr>
          <w:bCs/>
          <w:sz w:val="28"/>
          <w:szCs w:val="28"/>
        </w:rPr>
        <w:t>Распределение НВВ по периодам произведено исходя из не превышения уровня тарифа в 1 полугодии над уровнем тарифа, действующим по состоянию на 31 декабря предшествующего годового периода регулирования на основании положений п. 9 Основ ценообразования.</w:t>
      </w:r>
    </w:p>
    <w:p w14:paraId="27D5C6F9" w14:textId="77777777" w:rsidR="00FB5E2E" w:rsidRPr="00FB5E2E" w:rsidRDefault="00FB5E2E" w:rsidP="00FB5E2E">
      <w:pPr>
        <w:ind w:firstLine="709"/>
        <w:jc w:val="both"/>
        <w:rPr>
          <w:color w:val="000000"/>
          <w:sz w:val="28"/>
          <w:szCs w:val="28"/>
        </w:rPr>
      </w:pPr>
    </w:p>
    <w:p w14:paraId="4F3EFF0B" w14:textId="77777777" w:rsidR="00FB5E2E" w:rsidRPr="00FB5E2E" w:rsidRDefault="00FB5E2E" w:rsidP="00FB5E2E">
      <w:pPr>
        <w:ind w:firstLine="709"/>
        <w:jc w:val="both"/>
        <w:rPr>
          <w:sz w:val="28"/>
          <w:szCs w:val="28"/>
          <w:shd w:val="clear" w:color="auto" w:fill="FFFFFF"/>
        </w:rPr>
      </w:pPr>
      <w:r w:rsidRPr="00FB5E2E">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3ECB38DD" w14:textId="77777777" w:rsidR="00FB5E2E" w:rsidRPr="00FB5E2E" w:rsidRDefault="00FB5E2E" w:rsidP="00FB5E2E">
      <w:pPr>
        <w:ind w:firstLine="567"/>
        <w:jc w:val="both"/>
        <w:rPr>
          <w:sz w:val="28"/>
          <w:szCs w:val="28"/>
        </w:rPr>
      </w:pPr>
    </w:p>
    <w:p w14:paraId="15515765" w14:textId="77777777" w:rsidR="00FB5E2E" w:rsidRPr="00FB5E2E" w:rsidRDefault="00FB5E2E" w:rsidP="00FB5E2E">
      <w:pPr>
        <w:jc w:val="center"/>
        <w:rPr>
          <w:b/>
          <w:color w:val="FF0000"/>
          <w:sz w:val="16"/>
          <w:szCs w:val="16"/>
          <w:u w:val="single"/>
        </w:rPr>
      </w:pPr>
    </w:p>
    <w:p w14:paraId="6C9280C0" w14:textId="77777777" w:rsidR="00FB5E2E" w:rsidRPr="00FB5E2E" w:rsidRDefault="00FB5E2E" w:rsidP="00FB5E2E">
      <w:pPr>
        <w:jc w:val="center"/>
        <w:rPr>
          <w:b/>
          <w:sz w:val="32"/>
          <w:szCs w:val="32"/>
          <w:u w:val="single"/>
        </w:rPr>
      </w:pPr>
      <w:r w:rsidRPr="00FB5E2E">
        <w:rPr>
          <w:b/>
          <w:sz w:val="32"/>
          <w:szCs w:val="32"/>
          <w:u w:val="single"/>
          <w:lang w:val="en-US"/>
        </w:rPr>
        <w:t>I</w:t>
      </w:r>
      <w:r w:rsidRPr="00FB5E2E">
        <w:rPr>
          <w:b/>
          <w:sz w:val="32"/>
          <w:szCs w:val="32"/>
          <w:u w:val="single"/>
        </w:rPr>
        <w:t>. Базовый уровень операционных расходов на 2020 год</w:t>
      </w:r>
    </w:p>
    <w:p w14:paraId="4B623565" w14:textId="77777777" w:rsidR="00FB5E2E" w:rsidRPr="00FB5E2E" w:rsidRDefault="00FB5E2E" w:rsidP="00FB5E2E">
      <w:pPr>
        <w:jc w:val="center"/>
        <w:rPr>
          <w:b/>
          <w:sz w:val="22"/>
          <w:szCs w:val="32"/>
          <w:u w:val="single"/>
        </w:rPr>
      </w:pPr>
    </w:p>
    <w:p w14:paraId="11A7300C" w14:textId="77777777" w:rsidR="00FB5E2E" w:rsidRPr="00FB5E2E" w:rsidRDefault="00FB5E2E" w:rsidP="00FB5E2E">
      <w:pPr>
        <w:tabs>
          <w:tab w:val="left" w:pos="1134"/>
        </w:tabs>
        <w:jc w:val="center"/>
        <w:rPr>
          <w:b/>
          <w:sz w:val="32"/>
          <w:szCs w:val="32"/>
          <w:u w:val="single"/>
        </w:rPr>
      </w:pPr>
      <w:r w:rsidRPr="00FB5E2E">
        <w:rPr>
          <w:b/>
          <w:sz w:val="32"/>
          <w:szCs w:val="32"/>
          <w:u w:val="single"/>
        </w:rPr>
        <w:t>«Производственные расходы»</w:t>
      </w:r>
    </w:p>
    <w:p w14:paraId="55EAF35B" w14:textId="77777777" w:rsidR="00FB5E2E" w:rsidRPr="00FB5E2E" w:rsidRDefault="00FB5E2E" w:rsidP="00FB5E2E">
      <w:pPr>
        <w:ind w:firstLine="567"/>
        <w:jc w:val="both"/>
        <w:rPr>
          <w:color w:val="000000"/>
          <w:sz w:val="28"/>
          <w:szCs w:val="28"/>
        </w:rPr>
      </w:pPr>
      <w:r w:rsidRPr="00FB5E2E">
        <w:rPr>
          <w:color w:val="000000"/>
          <w:sz w:val="28"/>
          <w:szCs w:val="28"/>
        </w:rPr>
        <w:t>Согласно п. 18 Методических указаний в составе производственных расходов учитываются:</w:t>
      </w:r>
    </w:p>
    <w:p w14:paraId="3186D056" w14:textId="77777777" w:rsidR="00FB5E2E" w:rsidRPr="00FB5E2E" w:rsidRDefault="00FB5E2E" w:rsidP="00FB5E2E">
      <w:pPr>
        <w:ind w:firstLine="567"/>
        <w:jc w:val="both"/>
        <w:rPr>
          <w:color w:val="000000"/>
          <w:sz w:val="28"/>
          <w:szCs w:val="28"/>
        </w:rPr>
      </w:pPr>
      <w:r w:rsidRPr="00FB5E2E">
        <w:rPr>
          <w:color w:val="000000"/>
          <w:sz w:val="28"/>
          <w:szCs w:val="28"/>
        </w:rPr>
        <w:t>1) расходы на приобретение сырья и материалов и их хранение;</w:t>
      </w:r>
    </w:p>
    <w:p w14:paraId="1BF34AC3" w14:textId="77777777" w:rsidR="00FB5E2E" w:rsidRPr="00FB5E2E" w:rsidRDefault="00FB5E2E" w:rsidP="00FB5E2E">
      <w:pPr>
        <w:ind w:firstLine="567"/>
        <w:jc w:val="both"/>
        <w:rPr>
          <w:color w:val="000000"/>
          <w:sz w:val="28"/>
          <w:szCs w:val="28"/>
        </w:rPr>
      </w:pPr>
      <w:r w:rsidRPr="00FB5E2E">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5F87D44F" w14:textId="77777777" w:rsidR="00FB5E2E" w:rsidRPr="00FB5E2E" w:rsidRDefault="00FB5E2E" w:rsidP="00FB5E2E">
      <w:pPr>
        <w:ind w:firstLine="567"/>
        <w:jc w:val="both"/>
        <w:rPr>
          <w:color w:val="000000"/>
          <w:sz w:val="28"/>
          <w:szCs w:val="28"/>
        </w:rPr>
      </w:pPr>
      <w:r w:rsidRPr="00FB5E2E">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78E8C0C0" w14:textId="77777777" w:rsidR="00FB5E2E" w:rsidRPr="00FB5E2E" w:rsidRDefault="00FB5E2E" w:rsidP="00FB5E2E">
      <w:pPr>
        <w:ind w:firstLine="567"/>
        <w:jc w:val="both"/>
        <w:rPr>
          <w:color w:val="000000"/>
          <w:sz w:val="28"/>
          <w:szCs w:val="28"/>
        </w:rPr>
      </w:pPr>
      <w:r w:rsidRPr="00FB5E2E">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14376EBA" w14:textId="77777777" w:rsidR="00FB5E2E" w:rsidRPr="00FB5E2E" w:rsidRDefault="00FB5E2E" w:rsidP="00FB5E2E">
      <w:pPr>
        <w:ind w:firstLine="567"/>
        <w:jc w:val="both"/>
        <w:rPr>
          <w:color w:val="000000"/>
          <w:sz w:val="28"/>
          <w:szCs w:val="28"/>
        </w:rPr>
      </w:pPr>
      <w:r w:rsidRPr="00FB5E2E">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2D9F9B7B" w14:textId="77777777" w:rsidR="00FB5E2E" w:rsidRPr="00FB5E2E" w:rsidRDefault="00FB5E2E" w:rsidP="00FB5E2E">
      <w:pPr>
        <w:ind w:firstLine="567"/>
        <w:jc w:val="both"/>
        <w:rPr>
          <w:color w:val="000000"/>
          <w:sz w:val="28"/>
          <w:szCs w:val="28"/>
        </w:rPr>
      </w:pPr>
      <w:r w:rsidRPr="00FB5E2E">
        <w:rPr>
          <w:color w:val="000000"/>
          <w:sz w:val="28"/>
          <w:szCs w:val="28"/>
        </w:rPr>
        <w:t>6) общехозяйственные расходы;</w:t>
      </w:r>
    </w:p>
    <w:p w14:paraId="5F1C8337" w14:textId="77777777" w:rsidR="00FB5E2E" w:rsidRPr="00FB5E2E" w:rsidRDefault="00FB5E2E" w:rsidP="00FB5E2E">
      <w:pPr>
        <w:ind w:firstLine="567"/>
        <w:jc w:val="both"/>
        <w:rPr>
          <w:color w:val="000000"/>
          <w:sz w:val="28"/>
          <w:szCs w:val="28"/>
        </w:rPr>
      </w:pPr>
      <w:r w:rsidRPr="00FB5E2E">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63E2C466" w14:textId="77777777" w:rsidR="00FB5E2E" w:rsidRPr="00FB5E2E" w:rsidRDefault="00FB5E2E" w:rsidP="00FB5E2E">
      <w:pPr>
        <w:ind w:firstLine="567"/>
        <w:jc w:val="both"/>
        <w:rPr>
          <w:color w:val="000000"/>
          <w:sz w:val="28"/>
          <w:szCs w:val="28"/>
        </w:rPr>
      </w:pPr>
    </w:p>
    <w:p w14:paraId="0D955AB8" w14:textId="77777777" w:rsidR="00FB5E2E" w:rsidRPr="00FB5E2E" w:rsidRDefault="00FB5E2E" w:rsidP="00FB5E2E">
      <w:pPr>
        <w:tabs>
          <w:tab w:val="left" w:pos="1134"/>
        </w:tabs>
        <w:jc w:val="center"/>
        <w:rPr>
          <w:b/>
          <w:sz w:val="32"/>
          <w:szCs w:val="32"/>
          <w:u w:val="single"/>
        </w:rPr>
      </w:pPr>
      <w:r w:rsidRPr="00FB5E2E">
        <w:rPr>
          <w:b/>
          <w:sz w:val="32"/>
          <w:szCs w:val="32"/>
          <w:u w:val="single"/>
        </w:rPr>
        <w:t>«Расходы на оплату труда основного производственного персонала»</w:t>
      </w:r>
    </w:p>
    <w:p w14:paraId="35C5FA45" w14:textId="77777777" w:rsidR="00FB5E2E" w:rsidRPr="00FB5E2E" w:rsidRDefault="00FB5E2E" w:rsidP="00FB5E2E">
      <w:pPr>
        <w:tabs>
          <w:tab w:val="left" w:pos="1134"/>
        </w:tabs>
        <w:jc w:val="center"/>
        <w:rPr>
          <w:sz w:val="6"/>
          <w:szCs w:val="16"/>
        </w:rPr>
      </w:pPr>
    </w:p>
    <w:p w14:paraId="071EF01A"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48EDD06A"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6768,13 </w:t>
      </w:r>
      <w:r w:rsidRPr="00FB5E2E">
        <w:rPr>
          <w:sz w:val="28"/>
          <w:szCs w:val="28"/>
        </w:rPr>
        <w:t xml:space="preserve">тыс. руб. при численности </w:t>
      </w:r>
      <w:r w:rsidRPr="00FB5E2E">
        <w:rPr>
          <w:b/>
          <w:i/>
          <w:sz w:val="28"/>
          <w:szCs w:val="28"/>
        </w:rPr>
        <w:t xml:space="preserve">22,00 </w:t>
      </w:r>
      <w:r w:rsidRPr="00FB5E2E">
        <w:rPr>
          <w:sz w:val="28"/>
          <w:szCs w:val="28"/>
        </w:rPr>
        <w:t xml:space="preserve">человека и среднемесячной заработной плате </w:t>
      </w:r>
      <w:r w:rsidRPr="00FB5E2E">
        <w:rPr>
          <w:b/>
          <w:i/>
          <w:sz w:val="28"/>
          <w:szCs w:val="28"/>
        </w:rPr>
        <w:t xml:space="preserve">25636,86 </w:t>
      </w:r>
      <w:r w:rsidRPr="00FB5E2E">
        <w:rPr>
          <w:sz w:val="28"/>
          <w:szCs w:val="28"/>
        </w:rPr>
        <w:t>руб./чел./мес.</w:t>
      </w:r>
    </w:p>
    <w:p w14:paraId="66614A79" w14:textId="77777777" w:rsidR="00FB5E2E" w:rsidRPr="00FB5E2E" w:rsidRDefault="00FB5E2E" w:rsidP="00FB5E2E">
      <w:pPr>
        <w:tabs>
          <w:tab w:val="left" w:pos="1134"/>
        </w:tabs>
        <w:ind w:firstLine="709"/>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3D72E73D" w14:textId="77777777" w:rsidR="00FB5E2E" w:rsidRPr="00FB5E2E" w:rsidRDefault="00FB5E2E" w:rsidP="00FB5E2E">
      <w:pPr>
        <w:tabs>
          <w:tab w:val="left" w:pos="1134"/>
        </w:tabs>
        <w:ind w:firstLine="709"/>
        <w:jc w:val="both"/>
        <w:rPr>
          <w:sz w:val="28"/>
          <w:szCs w:val="28"/>
        </w:rPr>
      </w:pPr>
      <w:r w:rsidRPr="00FB5E2E">
        <w:rPr>
          <w:sz w:val="28"/>
          <w:szCs w:val="28"/>
        </w:rPr>
        <w:t>- расчет расходов на оплату труда;</w:t>
      </w:r>
    </w:p>
    <w:p w14:paraId="7C1DDC7C" w14:textId="77777777" w:rsidR="00FB5E2E" w:rsidRPr="00FB5E2E" w:rsidRDefault="00FB5E2E" w:rsidP="00FB5E2E">
      <w:pPr>
        <w:tabs>
          <w:tab w:val="left" w:pos="1134"/>
        </w:tabs>
        <w:ind w:firstLine="709"/>
        <w:jc w:val="both"/>
        <w:rPr>
          <w:sz w:val="28"/>
          <w:szCs w:val="28"/>
        </w:rPr>
      </w:pPr>
      <w:r w:rsidRPr="00FB5E2E">
        <w:rPr>
          <w:sz w:val="28"/>
          <w:szCs w:val="28"/>
        </w:rPr>
        <w:t>- свод по ФОТ и ЕСН;</w:t>
      </w:r>
    </w:p>
    <w:p w14:paraId="20A06C46" w14:textId="77777777" w:rsidR="00FB5E2E" w:rsidRPr="00FB5E2E" w:rsidRDefault="00FB5E2E" w:rsidP="00FB5E2E">
      <w:pPr>
        <w:tabs>
          <w:tab w:val="left" w:pos="1134"/>
        </w:tabs>
        <w:ind w:firstLine="709"/>
        <w:jc w:val="both"/>
        <w:rPr>
          <w:sz w:val="28"/>
          <w:szCs w:val="28"/>
        </w:rPr>
      </w:pPr>
      <w:r w:rsidRPr="00FB5E2E">
        <w:rPr>
          <w:sz w:val="28"/>
          <w:szCs w:val="28"/>
        </w:rPr>
        <w:t>- действующее штатное расписание;</w:t>
      </w:r>
    </w:p>
    <w:p w14:paraId="45666A35" w14:textId="77777777" w:rsidR="00FB5E2E" w:rsidRPr="00FB5E2E" w:rsidRDefault="00FB5E2E" w:rsidP="00FB5E2E">
      <w:pPr>
        <w:tabs>
          <w:tab w:val="left" w:pos="1134"/>
        </w:tabs>
        <w:ind w:firstLine="709"/>
        <w:jc w:val="both"/>
        <w:rPr>
          <w:sz w:val="28"/>
          <w:szCs w:val="28"/>
        </w:rPr>
      </w:pPr>
      <w:r w:rsidRPr="00FB5E2E">
        <w:rPr>
          <w:sz w:val="28"/>
          <w:szCs w:val="28"/>
        </w:rPr>
        <w:t>- положение об оплате труда;</w:t>
      </w:r>
    </w:p>
    <w:p w14:paraId="0505569D" w14:textId="77777777" w:rsidR="00FB5E2E" w:rsidRPr="00FB5E2E" w:rsidRDefault="00FB5E2E" w:rsidP="00FB5E2E">
      <w:pPr>
        <w:tabs>
          <w:tab w:val="left" w:pos="1134"/>
        </w:tabs>
        <w:ind w:firstLine="709"/>
        <w:jc w:val="both"/>
        <w:rPr>
          <w:sz w:val="28"/>
          <w:szCs w:val="28"/>
        </w:rPr>
      </w:pPr>
      <w:r w:rsidRPr="00FB5E2E">
        <w:rPr>
          <w:sz w:val="28"/>
          <w:szCs w:val="28"/>
        </w:rPr>
        <w:t>- расчет нормативной численности и фонда оплаты труда на 2019 г. (2020-2022гг.);</w:t>
      </w:r>
    </w:p>
    <w:p w14:paraId="38D872F8" w14:textId="77777777" w:rsidR="00FB5E2E" w:rsidRPr="00FB5E2E" w:rsidRDefault="00FB5E2E" w:rsidP="00FB5E2E">
      <w:pPr>
        <w:tabs>
          <w:tab w:val="left" w:pos="1134"/>
        </w:tabs>
        <w:ind w:firstLine="709"/>
        <w:jc w:val="both"/>
        <w:rPr>
          <w:sz w:val="28"/>
          <w:szCs w:val="28"/>
        </w:rPr>
      </w:pPr>
      <w:r w:rsidRPr="00FB5E2E">
        <w:rPr>
          <w:sz w:val="28"/>
          <w:szCs w:val="28"/>
        </w:rPr>
        <w:t>- отраслевое тарифное соглашение в ЖКХ Российской Федерации на 2017-2019 годы.</w:t>
      </w:r>
    </w:p>
    <w:p w14:paraId="62BF54D4" w14:textId="77777777" w:rsidR="00FB5E2E" w:rsidRPr="00FB5E2E" w:rsidRDefault="00FB5E2E" w:rsidP="00FB5E2E">
      <w:pPr>
        <w:tabs>
          <w:tab w:val="left" w:pos="709"/>
        </w:tabs>
        <w:jc w:val="both"/>
        <w:rPr>
          <w:sz w:val="28"/>
          <w:szCs w:val="28"/>
        </w:rPr>
      </w:pPr>
      <w:r w:rsidRPr="00FB5E2E">
        <w:rPr>
          <w:sz w:val="28"/>
          <w:szCs w:val="28"/>
        </w:rPr>
        <w:tab/>
        <w:t xml:space="preserve">Расчет расходов на оплату труда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612646D2" w14:textId="77777777" w:rsidR="00FB5E2E" w:rsidRPr="00FB5E2E" w:rsidRDefault="00FB5E2E" w:rsidP="00FB5E2E">
      <w:pPr>
        <w:tabs>
          <w:tab w:val="left" w:pos="709"/>
        </w:tabs>
        <w:jc w:val="both"/>
        <w:rPr>
          <w:sz w:val="28"/>
          <w:szCs w:val="28"/>
        </w:rPr>
      </w:pPr>
      <w:r w:rsidRPr="00FB5E2E">
        <w:rPr>
          <w:sz w:val="28"/>
          <w:szCs w:val="28"/>
        </w:rPr>
        <w:tab/>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 26).</w:t>
      </w:r>
    </w:p>
    <w:p w14:paraId="1477BF28" w14:textId="77777777" w:rsidR="00FB5E2E" w:rsidRPr="00FB5E2E" w:rsidRDefault="00FB5E2E" w:rsidP="00FB5E2E">
      <w:pPr>
        <w:tabs>
          <w:tab w:val="left" w:pos="709"/>
        </w:tabs>
        <w:jc w:val="both"/>
        <w:rPr>
          <w:sz w:val="28"/>
          <w:szCs w:val="28"/>
        </w:rPr>
      </w:pPr>
      <w:r w:rsidRPr="00FB5E2E">
        <w:rPr>
          <w:sz w:val="28"/>
          <w:szCs w:val="28"/>
        </w:rPr>
        <w:tab/>
      </w:r>
    </w:p>
    <w:p w14:paraId="50ED2557" w14:textId="77777777" w:rsidR="00FB5E2E" w:rsidRPr="00FB5E2E" w:rsidRDefault="00FB5E2E" w:rsidP="00FB5E2E">
      <w:pPr>
        <w:tabs>
          <w:tab w:val="left" w:pos="709"/>
        </w:tabs>
        <w:jc w:val="both"/>
        <w:rPr>
          <w:sz w:val="28"/>
          <w:szCs w:val="28"/>
        </w:rPr>
      </w:pPr>
      <w:r w:rsidRPr="00FB5E2E">
        <w:rPr>
          <w:sz w:val="28"/>
          <w:szCs w:val="28"/>
        </w:rPr>
        <w:tab/>
        <w:t xml:space="preserve">Согласно п. 2.3. отраслевого тарифного соглашения в жилищно-коммунальном хозяйстве Российской Федерации на 2017-2019 годы, утвержденное Общероссийским отраслевым объединением работодателей сферы жизнеобеспечения, Общероссийским профсоюзом работников жизнеобеспечения 8 декабря 2016 г. (далее – ОТС в ЖКХ РФ на 2017-2019 годы, утвержденное 8 декабря 2016 г.), заработная плата работника, рассчитанная на основании минимальной месячной тарифной ставки рабочего первого разряда, </w:t>
      </w:r>
      <w:r w:rsidRPr="00FB5E2E">
        <w:rPr>
          <w:b/>
          <w:sz w:val="28"/>
          <w:szCs w:val="28"/>
          <w:u w:val="single"/>
        </w:rPr>
        <w:t>не может быть менее</w:t>
      </w:r>
      <w:r w:rsidRPr="00FB5E2E">
        <w:rPr>
          <w:sz w:val="28"/>
          <w:szCs w:val="28"/>
          <w:u w:val="single"/>
        </w:rPr>
        <w:t xml:space="preserve"> законодательно установленного</w:t>
      </w:r>
      <w:r w:rsidRPr="00FB5E2E">
        <w:rPr>
          <w:sz w:val="28"/>
          <w:szCs w:val="28"/>
        </w:rPr>
        <w:t xml:space="preserve"> в субъекте Российской Федерации </w:t>
      </w:r>
      <w:r w:rsidRPr="00FB5E2E">
        <w:rPr>
          <w:b/>
          <w:sz w:val="28"/>
          <w:szCs w:val="28"/>
          <w:u w:val="single"/>
        </w:rPr>
        <w:t>минимального размера оплаты труда</w:t>
      </w:r>
      <w:r w:rsidRPr="00FB5E2E">
        <w:rPr>
          <w:sz w:val="28"/>
          <w:szCs w:val="28"/>
        </w:rPr>
        <w:t xml:space="preserve"> (далее – МРОТ) и величины прожиточного минимума на душу населения, установленных законами субъектов Российской Федерации.</w:t>
      </w:r>
    </w:p>
    <w:p w14:paraId="34BE6335" w14:textId="77777777" w:rsidR="00FB5E2E" w:rsidRPr="00FB5E2E" w:rsidRDefault="00FB5E2E" w:rsidP="00FB5E2E">
      <w:pPr>
        <w:tabs>
          <w:tab w:val="left" w:pos="1134"/>
        </w:tabs>
        <w:ind w:firstLine="709"/>
        <w:jc w:val="both"/>
        <w:rPr>
          <w:sz w:val="28"/>
          <w:szCs w:val="28"/>
        </w:rPr>
      </w:pPr>
      <w:r w:rsidRPr="00FB5E2E">
        <w:rPr>
          <w:sz w:val="28"/>
          <w:szCs w:val="28"/>
        </w:rPr>
        <w:t xml:space="preserve">Федеральным законом от 28.12.2017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внесены изменения в </w:t>
      </w:r>
      <w:hyperlink r:id="rId45" w:history="1">
        <w:r w:rsidRPr="00FB5E2E">
          <w:rPr>
            <w:sz w:val="28"/>
            <w:szCs w:val="28"/>
          </w:rPr>
          <w:t>статью</w:t>
        </w:r>
      </w:hyperlink>
      <w:r w:rsidRPr="00FB5E2E">
        <w:rPr>
          <w:sz w:val="28"/>
          <w:szCs w:val="28"/>
        </w:rPr>
        <w:t xml:space="preserve"> 1 Федерального закона от 19.06.2000 № 82-ФЗ «О минимальном размере оплаты труда». Согласно новой редакции документа, </w:t>
      </w:r>
      <w:r w:rsidRPr="00FB5E2E">
        <w:rPr>
          <w:sz w:val="28"/>
          <w:szCs w:val="28"/>
          <w:u w:val="single"/>
        </w:rPr>
        <w:t>начиная с 1 января 2019 года минимальный размер оплаты труда устанавливается</w:t>
      </w:r>
      <w:r w:rsidRPr="00FB5E2E">
        <w:rPr>
          <w:sz w:val="28"/>
          <w:szCs w:val="28"/>
        </w:rPr>
        <w:t xml:space="preserve"> Федеральным законом </w:t>
      </w:r>
      <w:r w:rsidRPr="00FB5E2E">
        <w:rPr>
          <w:sz w:val="28"/>
          <w:szCs w:val="28"/>
          <w:u w:val="single"/>
        </w:rPr>
        <w:t>в размере величины прожиточного минимума трудоспособного населения</w:t>
      </w:r>
      <w:r w:rsidRPr="00FB5E2E">
        <w:rPr>
          <w:sz w:val="28"/>
          <w:szCs w:val="28"/>
        </w:rPr>
        <w:t xml:space="preserve"> в целом по Российской Федерации </w:t>
      </w:r>
      <w:r w:rsidRPr="00FB5E2E">
        <w:rPr>
          <w:sz w:val="28"/>
          <w:szCs w:val="28"/>
          <w:u w:val="single"/>
        </w:rPr>
        <w:t>за второй квартал предыдущего года</w:t>
      </w:r>
      <w:r w:rsidRPr="00FB5E2E">
        <w:rPr>
          <w:sz w:val="28"/>
          <w:szCs w:val="28"/>
        </w:rPr>
        <w:t>.</w:t>
      </w:r>
    </w:p>
    <w:p w14:paraId="06F0B19D" w14:textId="77777777" w:rsidR="00FB5E2E" w:rsidRPr="00FB5E2E" w:rsidRDefault="00FB5E2E" w:rsidP="00FB5E2E">
      <w:pPr>
        <w:ind w:firstLine="709"/>
        <w:jc w:val="both"/>
        <w:rPr>
          <w:sz w:val="28"/>
          <w:szCs w:val="28"/>
        </w:rPr>
      </w:pPr>
      <w:r w:rsidRPr="00FB5E2E">
        <w:rPr>
          <w:sz w:val="28"/>
          <w:szCs w:val="28"/>
        </w:rPr>
        <w:t xml:space="preserve">Согласно приказу Министерства труда и социальной защиты Российской Федерации от 09.08.2019 № 561н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II квартал 2019 года» (далее – Приказ № 561н), </w:t>
      </w:r>
      <w:r w:rsidRPr="00FB5E2E">
        <w:rPr>
          <w:sz w:val="28"/>
          <w:szCs w:val="28"/>
          <w:u w:val="single"/>
        </w:rPr>
        <w:t xml:space="preserve">величина прожиточного минимума в целом по Российской Федерации за II квартал 2019 года для трудоспособного населения установлена в размере </w:t>
      </w:r>
      <w:r w:rsidRPr="00FB5E2E">
        <w:rPr>
          <w:b/>
          <w:i/>
          <w:sz w:val="28"/>
          <w:szCs w:val="28"/>
          <w:u w:val="single"/>
        </w:rPr>
        <w:t>12130,00</w:t>
      </w:r>
      <w:r w:rsidRPr="00FB5E2E">
        <w:rPr>
          <w:sz w:val="28"/>
          <w:szCs w:val="28"/>
          <w:u w:val="single"/>
        </w:rPr>
        <w:t xml:space="preserve"> руб</w:t>
      </w:r>
      <w:r w:rsidRPr="00FB5E2E">
        <w:rPr>
          <w:i/>
          <w:sz w:val="28"/>
          <w:szCs w:val="28"/>
          <w:u w:val="single"/>
        </w:rPr>
        <w:t>.</w:t>
      </w:r>
      <w:r w:rsidRPr="00FB5E2E">
        <w:rPr>
          <w:i/>
          <w:sz w:val="28"/>
          <w:szCs w:val="28"/>
        </w:rPr>
        <w:t xml:space="preserve">  </w:t>
      </w:r>
      <w:r w:rsidRPr="00FB5E2E">
        <w:rPr>
          <w:sz w:val="28"/>
          <w:szCs w:val="28"/>
        </w:rPr>
        <w:t>Данный показатель с учетом районного коэффициента для Кемеровской области</w:t>
      </w:r>
      <w:r w:rsidRPr="00FB5E2E">
        <w:rPr>
          <w:i/>
          <w:sz w:val="28"/>
          <w:szCs w:val="28"/>
        </w:rPr>
        <w:t xml:space="preserve"> (</w:t>
      </w:r>
      <w:r w:rsidRPr="00FB5E2E">
        <w:rPr>
          <w:b/>
          <w:i/>
          <w:sz w:val="28"/>
          <w:szCs w:val="28"/>
        </w:rPr>
        <w:t>12130,00 * 1,30 = 15769,00</w:t>
      </w:r>
      <w:r w:rsidRPr="00FB5E2E">
        <w:rPr>
          <w:sz w:val="28"/>
          <w:szCs w:val="28"/>
        </w:rPr>
        <w:t xml:space="preserve"> руб.).</w:t>
      </w:r>
    </w:p>
    <w:p w14:paraId="5ADA80D7" w14:textId="77777777" w:rsidR="00FB5E2E" w:rsidRPr="00FB5E2E" w:rsidRDefault="00FB5E2E" w:rsidP="00FB5E2E">
      <w:pPr>
        <w:tabs>
          <w:tab w:val="left" w:pos="1134"/>
        </w:tabs>
        <w:ind w:firstLine="709"/>
        <w:jc w:val="both"/>
        <w:rPr>
          <w:sz w:val="28"/>
          <w:szCs w:val="28"/>
        </w:rPr>
      </w:pPr>
      <w:r w:rsidRPr="00FB5E2E">
        <w:rPr>
          <w:sz w:val="28"/>
          <w:szCs w:val="28"/>
        </w:rPr>
        <w:t xml:space="preserve">Анализ представленного штатного расписания предприятия показал, что средняя заработная плата работников установлена </w:t>
      </w:r>
      <w:r w:rsidRPr="00FB5E2E">
        <w:rPr>
          <w:b/>
          <w:sz w:val="28"/>
          <w:szCs w:val="28"/>
          <w:u w:val="single"/>
        </w:rPr>
        <w:t>не ниже</w:t>
      </w:r>
      <w:r w:rsidRPr="00FB5E2E">
        <w:rPr>
          <w:sz w:val="28"/>
          <w:szCs w:val="28"/>
        </w:rPr>
        <w:t xml:space="preserve"> величины МРОТ и величины прожиточного минимума. В связи с чем, в основу расчета расходов на оплату труда регулятором было принято действующее штатное расписание.</w:t>
      </w:r>
    </w:p>
    <w:p w14:paraId="0B8DA9C6"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В соответствии с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премии за основные результаты производственно-хозяйственной (финансово-хозяйственной) деятельности -  в размере, установленном коллективным договором, локальным нормативным актом </w:t>
      </w:r>
      <w:r w:rsidRPr="00FB5E2E">
        <w:rPr>
          <w:b/>
          <w:sz w:val="28"/>
          <w:szCs w:val="28"/>
          <w:u w:val="single"/>
        </w:rPr>
        <w:t>в пределах 50%</w:t>
      </w:r>
      <w:r w:rsidRPr="00FB5E2E">
        <w:rPr>
          <w:sz w:val="28"/>
          <w:szCs w:val="28"/>
        </w:rPr>
        <w:t xml:space="preserve"> тарифной составляющей расходов (средств), направляемых на оплату труда.</w:t>
      </w:r>
    </w:p>
    <w:p w14:paraId="54B6D976"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Размер премий, предусмотренный штатным расписанием организации, </w:t>
      </w:r>
      <w:r w:rsidRPr="00FB5E2E">
        <w:rPr>
          <w:sz w:val="28"/>
          <w:szCs w:val="28"/>
          <w:u w:val="single"/>
        </w:rPr>
        <w:t>превышает уровень</w:t>
      </w:r>
      <w:r w:rsidRPr="00FB5E2E">
        <w:rPr>
          <w:sz w:val="28"/>
          <w:szCs w:val="28"/>
        </w:rPr>
        <w:t xml:space="preserve">, допустимый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В связи с чем, при расчете расходов на оплату труда регулятором использовался процент премий в соответствии с </w:t>
      </w:r>
      <w:proofErr w:type="spellStart"/>
      <w:r w:rsidRPr="00FB5E2E">
        <w:rPr>
          <w:sz w:val="28"/>
          <w:szCs w:val="28"/>
        </w:rPr>
        <w:t>п.п</w:t>
      </w:r>
      <w:proofErr w:type="spellEnd"/>
      <w:r w:rsidRPr="00FB5E2E">
        <w:rPr>
          <w:sz w:val="28"/>
          <w:szCs w:val="28"/>
        </w:rPr>
        <w:t>. 2.8.2.4 ОТС в ЖКХ РФ на 2017-2019 годы, утвержденного 8 декабря 2016г. (50 %).</w:t>
      </w:r>
    </w:p>
    <w:p w14:paraId="05C1571E" w14:textId="77777777" w:rsidR="00FB5E2E" w:rsidRPr="00FB5E2E" w:rsidRDefault="00FB5E2E" w:rsidP="00FB5E2E">
      <w:pPr>
        <w:tabs>
          <w:tab w:val="left" w:pos="1134"/>
        </w:tabs>
        <w:ind w:firstLine="709"/>
        <w:jc w:val="both"/>
        <w:rPr>
          <w:color w:val="000000"/>
          <w:sz w:val="28"/>
          <w:szCs w:val="28"/>
        </w:rPr>
      </w:pPr>
      <w:r w:rsidRPr="00FB5E2E">
        <w:rPr>
          <w:sz w:val="28"/>
          <w:szCs w:val="28"/>
        </w:rPr>
        <w:t xml:space="preserve">На основании вышеизложенного, фонд оплаты труда основного производственного персонала </w:t>
      </w:r>
      <w:r w:rsidRPr="00FB5E2E">
        <w:rPr>
          <w:color w:val="000000"/>
          <w:sz w:val="28"/>
          <w:szCs w:val="28"/>
        </w:rPr>
        <w:t>был рассчитан регулятором по средней заработной плате 2019 года в соответствии с представленным действующим штатным расписанием (с учетом корректировки размера процента премий в целях соблюдения параметров ОТС</w:t>
      </w:r>
      <w:r w:rsidRPr="00FB5E2E">
        <w:rPr>
          <w:sz w:val="28"/>
          <w:szCs w:val="28"/>
        </w:rPr>
        <w:t xml:space="preserve"> в ЖКХ РФ на 2017-2019 годы, утвержденного 8 декабря 2016 г.</w:t>
      </w:r>
      <w:r w:rsidRPr="00FB5E2E">
        <w:rPr>
          <w:color w:val="000000"/>
          <w:sz w:val="28"/>
          <w:szCs w:val="28"/>
        </w:rPr>
        <w:t xml:space="preserve"> – 21785,77 руб./чел./мес.</w:t>
      </w:r>
      <w:r w:rsidRPr="00FB5E2E">
        <w:rPr>
          <w:sz w:val="28"/>
          <w:szCs w:val="28"/>
        </w:rPr>
        <w:t>)</w:t>
      </w:r>
      <w:r w:rsidRPr="00FB5E2E">
        <w:rPr>
          <w:color w:val="000000"/>
          <w:sz w:val="28"/>
          <w:szCs w:val="28"/>
        </w:rPr>
        <w:t xml:space="preserve"> с применением                                                 ИПЦ Минэкономразвития России 103% на 2020 год. </w:t>
      </w:r>
    </w:p>
    <w:p w14:paraId="6537C5CE" w14:textId="77777777" w:rsidR="00FB5E2E" w:rsidRPr="00FB5E2E" w:rsidRDefault="00FB5E2E" w:rsidP="00FB5E2E">
      <w:pPr>
        <w:tabs>
          <w:tab w:val="left" w:pos="1134"/>
        </w:tabs>
        <w:ind w:firstLine="709"/>
        <w:jc w:val="both"/>
        <w:rPr>
          <w:sz w:val="28"/>
          <w:szCs w:val="28"/>
        </w:rPr>
      </w:pPr>
      <w:r w:rsidRPr="00FB5E2E">
        <w:rPr>
          <w:sz w:val="28"/>
          <w:szCs w:val="28"/>
        </w:rPr>
        <w:t xml:space="preserve">Затраты по данной статье приняты в сумме </w:t>
      </w:r>
      <w:r w:rsidRPr="00FB5E2E">
        <w:rPr>
          <w:b/>
          <w:i/>
          <w:sz w:val="28"/>
          <w:szCs w:val="28"/>
        </w:rPr>
        <w:t>5923,99</w:t>
      </w:r>
      <w:r w:rsidRPr="00FB5E2E">
        <w:rPr>
          <w:sz w:val="28"/>
          <w:szCs w:val="28"/>
        </w:rPr>
        <w:t xml:space="preserve"> тыс. руб., в том числе с разбивкой по периодам:</w:t>
      </w:r>
    </w:p>
    <w:p w14:paraId="27AC5A9C"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1378,41 </w:t>
      </w:r>
      <w:r w:rsidRPr="00FB5E2E">
        <w:rPr>
          <w:sz w:val="28"/>
          <w:szCs w:val="28"/>
        </w:rPr>
        <w:t>тыс. руб.;</w:t>
      </w:r>
    </w:p>
    <w:p w14:paraId="1A1CE64B"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4545,57</w:t>
      </w:r>
      <w:r w:rsidRPr="00FB5E2E">
        <w:rPr>
          <w:sz w:val="28"/>
          <w:szCs w:val="28"/>
        </w:rPr>
        <w:t xml:space="preserve"> тыс. руб.</w:t>
      </w:r>
    </w:p>
    <w:p w14:paraId="61BB99FE" w14:textId="77777777" w:rsidR="00FB5E2E" w:rsidRPr="00FB5E2E" w:rsidRDefault="00FB5E2E" w:rsidP="00FB5E2E">
      <w:pPr>
        <w:tabs>
          <w:tab w:val="left" w:pos="1134"/>
        </w:tabs>
        <w:ind w:firstLine="709"/>
        <w:jc w:val="both"/>
        <w:rPr>
          <w:sz w:val="28"/>
          <w:szCs w:val="28"/>
        </w:rPr>
      </w:pPr>
      <w:r w:rsidRPr="00FB5E2E">
        <w:rPr>
          <w:sz w:val="28"/>
          <w:szCs w:val="28"/>
        </w:rPr>
        <w:t xml:space="preserve">Средняя заработная плата основного производственного персонала составила </w:t>
      </w:r>
      <w:r w:rsidRPr="00FB5E2E">
        <w:rPr>
          <w:b/>
          <w:i/>
          <w:sz w:val="28"/>
          <w:szCs w:val="28"/>
        </w:rPr>
        <w:t xml:space="preserve">22439,34 </w:t>
      </w:r>
      <w:r w:rsidRPr="00FB5E2E">
        <w:rPr>
          <w:sz w:val="28"/>
          <w:szCs w:val="28"/>
        </w:rPr>
        <w:t xml:space="preserve">руб./чел./мес. Численность принята на уровне предложения организации (что также соответствует представленному штатному расписанию) в количестве </w:t>
      </w:r>
      <w:r w:rsidRPr="00FB5E2E">
        <w:rPr>
          <w:b/>
          <w:i/>
          <w:sz w:val="28"/>
          <w:szCs w:val="28"/>
        </w:rPr>
        <w:t>22,00</w:t>
      </w:r>
      <w:r w:rsidRPr="00FB5E2E">
        <w:rPr>
          <w:sz w:val="28"/>
          <w:szCs w:val="28"/>
        </w:rPr>
        <w:t xml:space="preserve"> человека. </w:t>
      </w:r>
    </w:p>
    <w:p w14:paraId="750FA1CD" w14:textId="77777777" w:rsidR="00FB5E2E" w:rsidRPr="00FB5E2E" w:rsidRDefault="00FB5E2E" w:rsidP="00FB5E2E">
      <w:pPr>
        <w:tabs>
          <w:tab w:val="left" w:pos="1134"/>
        </w:tabs>
        <w:ind w:firstLine="709"/>
        <w:jc w:val="both"/>
        <w:rPr>
          <w:color w:val="FF0000"/>
          <w:sz w:val="28"/>
          <w:szCs w:val="28"/>
        </w:rPr>
      </w:pPr>
    </w:p>
    <w:p w14:paraId="73BF3154" w14:textId="77777777" w:rsidR="00FB5E2E" w:rsidRPr="00FB5E2E" w:rsidRDefault="00FB5E2E" w:rsidP="00FB5E2E">
      <w:pPr>
        <w:tabs>
          <w:tab w:val="left" w:pos="1134"/>
        </w:tabs>
        <w:jc w:val="center"/>
        <w:rPr>
          <w:b/>
          <w:sz w:val="32"/>
          <w:szCs w:val="32"/>
          <w:u w:val="single"/>
        </w:rPr>
      </w:pPr>
      <w:r w:rsidRPr="00FB5E2E">
        <w:rPr>
          <w:b/>
          <w:sz w:val="32"/>
          <w:szCs w:val="32"/>
          <w:u w:val="single"/>
        </w:rPr>
        <w:t>«Отчисления на социальные нужды от расходов на оплату труда основного производственного персонала»</w:t>
      </w:r>
    </w:p>
    <w:p w14:paraId="08D44719" w14:textId="77777777" w:rsidR="00FB5E2E" w:rsidRPr="00FB5E2E" w:rsidRDefault="00FB5E2E" w:rsidP="00FB5E2E">
      <w:pPr>
        <w:tabs>
          <w:tab w:val="left" w:pos="1134"/>
        </w:tabs>
        <w:ind w:left="709"/>
        <w:jc w:val="center"/>
        <w:rPr>
          <w:b/>
          <w:sz w:val="10"/>
          <w:szCs w:val="32"/>
          <w:u w:val="single"/>
        </w:rPr>
      </w:pPr>
    </w:p>
    <w:p w14:paraId="52B84CFE"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036E8DFC"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2043,97 </w:t>
      </w:r>
      <w:r w:rsidRPr="00FB5E2E">
        <w:rPr>
          <w:sz w:val="28"/>
          <w:szCs w:val="28"/>
        </w:rPr>
        <w:t>тыс. руб.</w:t>
      </w:r>
    </w:p>
    <w:p w14:paraId="4349AAA1" w14:textId="77777777" w:rsidR="00FB5E2E" w:rsidRPr="00FB5E2E" w:rsidRDefault="00FB5E2E" w:rsidP="00FB5E2E">
      <w:pPr>
        <w:tabs>
          <w:tab w:val="left" w:pos="1134"/>
        </w:tabs>
        <w:ind w:firstLine="709"/>
        <w:jc w:val="both"/>
        <w:rPr>
          <w:color w:val="000000"/>
          <w:sz w:val="28"/>
          <w:szCs w:val="28"/>
        </w:rPr>
      </w:pPr>
      <w:r w:rsidRPr="00FB5E2E">
        <w:rPr>
          <w:sz w:val="28"/>
          <w:szCs w:val="28"/>
        </w:rPr>
        <w:t xml:space="preserve">Расходы по данной статье приняты в размере </w:t>
      </w:r>
      <w:r w:rsidRPr="00FB5E2E">
        <w:rPr>
          <w:b/>
          <w:i/>
          <w:sz w:val="28"/>
          <w:szCs w:val="28"/>
        </w:rPr>
        <w:t>1789,04</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на основании </w:t>
      </w:r>
      <w:r w:rsidRPr="00FB5E2E">
        <w:rPr>
          <w:color w:val="000000"/>
          <w:sz w:val="28"/>
          <w:szCs w:val="28"/>
        </w:rPr>
        <w:t xml:space="preserve">ст. 425 Налогового кодекса РФ (часть </w:t>
      </w:r>
      <w:proofErr w:type="gramStart"/>
      <w:r w:rsidRPr="00FB5E2E">
        <w:rPr>
          <w:color w:val="000000"/>
          <w:sz w:val="28"/>
          <w:szCs w:val="28"/>
        </w:rPr>
        <w:t xml:space="preserve">вторая)   </w:t>
      </w:r>
      <w:proofErr w:type="gramEnd"/>
      <w:r w:rsidRPr="00FB5E2E">
        <w:rPr>
          <w:color w:val="000000"/>
          <w:sz w:val="28"/>
          <w:szCs w:val="28"/>
        </w:rPr>
        <w:t xml:space="preserve">                от 05.08.2000 № 117 – ФЗ (30%) с учетом изменений, вступающих в силу                  с 01.01.2019г., в том числе:</w:t>
      </w:r>
    </w:p>
    <w:p w14:paraId="7C23B129"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пенсионное страхование 22 %.</w:t>
      </w:r>
    </w:p>
    <w:p w14:paraId="00506776"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социальное страхование на случай временной нетрудоспособности 2,9 %.</w:t>
      </w:r>
    </w:p>
    <w:p w14:paraId="279DCD32"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xml:space="preserve">- на обязательное медицинское страхование 5,1 %. </w:t>
      </w:r>
    </w:p>
    <w:p w14:paraId="6BD5BAE6"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w:t>
      </w:r>
    </w:p>
    <w:p w14:paraId="016FF994" w14:textId="77777777" w:rsidR="00FB5E2E" w:rsidRPr="00FB5E2E" w:rsidRDefault="00FB5E2E" w:rsidP="00FB5E2E">
      <w:pPr>
        <w:tabs>
          <w:tab w:val="left" w:pos="1134"/>
        </w:tabs>
        <w:ind w:firstLine="709"/>
        <w:jc w:val="both"/>
        <w:rPr>
          <w:sz w:val="28"/>
          <w:szCs w:val="28"/>
        </w:rPr>
      </w:pPr>
      <w:r w:rsidRPr="00FB5E2E">
        <w:rPr>
          <w:sz w:val="28"/>
          <w:szCs w:val="28"/>
        </w:rPr>
        <w:t xml:space="preserve">Общая сумма расходов по статье составила </w:t>
      </w:r>
      <w:r w:rsidRPr="00FB5E2E">
        <w:rPr>
          <w:b/>
          <w:i/>
          <w:sz w:val="28"/>
          <w:szCs w:val="28"/>
        </w:rPr>
        <w:t>1789,04</w:t>
      </w:r>
      <w:r w:rsidRPr="00FB5E2E">
        <w:rPr>
          <w:sz w:val="28"/>
          <w:szCs w:val="28"/>
        </w:rPr>
        <w:t xml:space="preserve"> тыс. руб., в том числе с календарной разбивкой по периодам:</w:t>
      </w:r>
    </w:p>
    <w:p w14:paraId="3FC64528"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0,00</w:t>
      </w:r>
      <w:r w:rsidRPr="00FB5E2E">
        <w:rPr>
          <w:sz w:val="28"/>
          <w:szCs w:val="28"/>
        </w:rPr>
        <w:t xml:space="preserve"> тыс. руб.;</w:t>
      </w:r>
    </w:p>
    <w:p w14:paraId="3457F7AF"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 xml:space="preserve">01.07.2020 по 31.12.2020 </w:t>
      </w:r>
      <w:r w:rsidRPr="00FB5E2E">
        <w:rPr>
          <w:sz w:val="28"/>
          <w:szCs w:val="28"/>
        </w:rPr>
        <w:t xml:space="preserve">– </w:t>
      </w:r>
      <w:r w:rsidRPr="00FB5E2E">
        <w:rPr>
          <w:b/>
          <w:i/>
          <w:sz w:val="28"/>
          <w:szCs w:val="28"/>
        </w:rPr>
        <w:t xml:space="preserve">1789,04 </w:t>
      </w:r>
      <w:r w:rsidRPr="00FB5E2E">
        <w:rPr>
          <w:sz w:val="28"/>
          <w:szCs w:val="28"/>
        </w:rPr>
        <w:t>тыс. руб.</w:t>
      </w:r>
    </w:p>
    <w:p w14:paraId="2DC5C5F3" w14:textId="77777777" w:rsidR="00FB5E2E" w:rsidRPr="00FB5E2E" w:rsidRDefault="00FB5E2E" w:rsidP="00FB5E2E">
      <w:pPr>
        <w:tabs>
          <w:tab w:val="left" w:pos="1134"/>
        </w:tabs>
        <w:ind w:left="709"/>
        <w:jc w:val="both"/>
        <w:rPr>
          <w:color w:val="FF0000"/>
          <w:sz w:val="28"/>
          <w:szCs w:val="28"/>
        </w:rPr>
      </w:pPr>
    </w:p>
    <w:p w14:paraId="1747B8CC"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«Цеховые (общехозяйственные) расходы»</w:t>
      </w:r>
    </w:p>
    <w:p w14:paraId="35892275" w14:textId="77777777" w:rsidR="00FB5E2E" w:rsidRPr="00FB5E2E" w:rsidRDefault="00FB5E2E" w:rsidP="00FB5E2E">
      <w:pPr>
        <w:tabs>
          <w:tab w:val="left" w:pos="1134"/>
        </w:tabs>
        <w:ind w:firstLine="709"/>
        <w:jc w:val="center"/>
        <w:rPr>
          <w:color w:val="FF0000"/>
          <w:sz w:val="12"/>
          <w:szCs w:val="28"/>
        </w:rPr>
      </w:pPr>
    </w:p>
    <w:p w14:paraId="68FBACC1"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1A1F688B"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1573,61 </w:t>
      </w:r>
      <w:r w:rsidRPr="00FB5E2E">
        <w:rPr>
          <w:sz w:val="28"/>
          <w:szCs w:val="28"/>
        </w:rPr>
        <w:t>тыс. руб. В данной статье предприятием заявлены прочие расходы на нужды основного производственного персонала (расходы на охрану труда).</w:t>
      </w:r>
    </w:p>
    <w:p w14:paraId="41FA5CB6"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3CC37F25" w14:textId="77777777" w:rsidR="00FB5E2E" w:rsidRPr="00FB5E2E" w:rsidRDefault="00FB5E2E" w:rsidP="00FB5E2E">
      <w:pPr>
        <w:ind w:firstLine="720"/>
        <w:jc w:val="both"/>
        <w:rPr>
          <w:sz w:val="28"/>
          <w:szCs w:val="28"/>
        </w:rPr>
      </w:pPr>
      <w:r w:rsidRPr="00FB5E2E">
        <w:rPr>
          <w:sz w:val="28"/>
          <w:szCs w:val="28"/>
        </w:rPr>
        <w:t>- расчет затрат на охрану труда;</w:t>
      </w:r>
    </w:p>
    <w:p w14:paraId="32F17DCB" w14:textId="77777777" w:rsidR="00FB5E2E" w:rsidRPr="00FB5E2E" w:rsidRDefault="00FB5E2E" w:rsidP="00FB5E2E">
      <w:pPr>
        <w:ind w:firstLine="720"/>
        <w:jc w:val="both"/>
        <w:rPr>
          <w:sz w:val="28"/>
          <w:szCs w:val="28"/>
        </w:rPr>
      </w:pPr>
      <w:r w:rsidRPr="00FB5E2E">
        <w:rPr>
          <w:sz w:val="28"/>
          <w:szCs w:val="28"/>
        </w:rPr>
        <w:t>- сводная ведомость для формирования тарифов в 2020 г. по затратам охраны труда МКП «ВКХ».</w:t>
      </w:r>
    </w:p>
    <w:p w14:paraId="757395EE" w14:textId="77777777" w:rsidR="00FB5E2E" w:rsidRPr="00FB5E2E" w:rsidRDefault="00FB5E2E" w:rsidP="00FB5E2E">
      <w:pPr>
        <w:ind w:firstLine="720"/>
        <w:jc w:val="both"/>
        <w:rPr>
          <w:b/>
          <w:sz w:val="28"/>
          <w:szCs w:val="28"/>
          <w:u w:val="single"/>
        </w:rPr>
      </w:pPr>
      <w:r w:rsidRPr="00FB5E2E">
        <w:rPr>
          <w:b/>
          <w:sz w:val="28"/>
          <w:szCs w:val="28"/>
          <w:u w:val="single"/>
        </w:rPr>
        <w:t>Необходимо отметить следующие моменты:</w:t>
      </w:r>
    </w:p>
    <w:p w14:paraId="6E4BCCB6"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охрану труда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6CF948B1"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поставку материалов по охране труда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«о» п. 17 Правил.</w:t>
      </w:r>
    </w:p>
    <w:p w14:paraId="3266A1C4"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w:t>
      </w:r>
    </w:p>
    <w:p w14:paraId="2658B299"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фактического уровня затрат 9 месяцев 2019 предприятием в материалах тарифного дела </w:t>
      </w:r>
      <w:r w:rsidRPr="00FB5E2E">
        <w:rPr>
          <w:sz w:val="28"/>
          <w:szCs w:val="28"/>
          <w:u w:val="single"/>
        </w:rPr>
        <w:t>не представлено</w:t>
      </w:r>
      <w:r w:rsidRPr="00FB5E2E">
        <w:rPr>
          <w:sz w:val="28"/>
          <w:szCs w:val="28"/>
        </w:rPr>
        <w:t>.</w:t>
      </w:r>
    </w:p>
    <w:p w14:paraId="33C85B9E"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расходы по статье приняты регулятором в размере </w:t>
      </w:r>
      <w:r w:rsidRPr="00FB5E2E">
        <w:rPr>
          <w:b/>
          <w:i/>
          <w:sz w:val="28"/>
          <w:szCs w:val="28"/>
        </w:rPr>
        <w:t>63,60</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исходя из фактического уровня затрат 9 месяцев 2019 в пересчете на год </w:t>
      </w:r>
      <w:r w:rsidRPr="00FB5E2E">
        <w:rPr>
          <w:color w:val="000000"/>
          <w:sz w:val="28"/>
          <w:szCs w:val="28"/>
        </w:rPr>
        <w:t>с применением ИПЦ Минэкономразвития России 103% на 2020 год</w:t>
      </w:r>
      <w:r w:rsidRPr="00FB5E2E">
        <w:rPr>
          <w:sz w:val="28"/>
          <w:szCs w:val="28"/>
        </w:rPr>
        <w:t>.</w:t>
      </w:r>
    </w:p>
    <w:p w14:paraId="286F938B" w14:textId="77777777" w:rsidR="00FB5E2E" w:rsidRPr="00FB5E2E" w:rsidRDefault="00FB5E2E" w:rsidP="00FB5E2E">
      <w:pPr>
        <w:tabs>
          <w:tab w:val="left" w:pos="1134"/>
        </w:tabs>
        <w:ind w:firstLine="709"/>
        <w:jc w:val="both"/>
        <w:rPr>
          <w:sz w:val="28"/>
          <w:szCs w:val="28"/>
        </w:rPr>
      </w:pPr>
      <w:r w:rsidRPr="00FB5E2E">
        <w:rPr>
          <w:sz w:val="28"/>
          <w:szCs w:val="28"/>
        </w:rPr>
        <w:t xml:space="preserve">Расходы по статье приняты в сумме </w:t>
      </w:r>
      <w:r w:rsidRPr="00FB5E2E">
        <w:rPr>
          <w:b/>
          <w:i/>
          <w:sz w:val="28"/>
          <w:szCs w:val="28"/>
        </w:rPr>
        <w:t>63,60</w:t>
      </w:r>
      <w:r w:rsidRPr="00FB5E2E">
        <w:rPr>
          <w:sz w:val="28"/>
          <w:szCs w:val="28"/>
        </w:rPr>
        <w:t xml:space="preserve"> </w:t>
      </w:r>
      <w:proofErr w:type="spellStart"/>
      <w:r w:rsidRPr="00FB5E2E">
        <w:rPr>
          <w:sz w:val="28"/>
          <w:szCs w:val="28"/>
        </w:rPr>
        <w:t>тыс.руб</w:t>
      </w:r>
      <w:proofErr w:type="spellEnd"/>
      <w:r w:rsidRPr="00FB5E2E">
        <w:rPr>
          <w:sz w:val="28"/>
          <w:szCs w:val="28"/>
        </w:rPr>
        <w:t>. по периодам календарной разбивки:</w:t>
      </w:r>
    </w:p>
    <w:p w14:paraId="5B7BF87D"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31,80 </w:t>
      </w:r>
      <w:r w:rsidRPr="00FB5E2E">
        <w:rPr>
          <w:sz w:val="28"/>
          <w:szCs w:val="28"/>
        </w:rPr>
        <w:t>тыс. руб.;</w:t>
      </w:r>
    </w:p>
    <w:p w14:paraId="3DF8A7B4"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31,80 </w:t>
      </w:r>
      <w:r w:rsidRPr="00FB5E2E">
        <w:rPr>
          <w:sz w:val="28"/>
          <w:szCs w:val="28"/>
        </w:rPr>
        <w:t>тыс. руб.</w:t>
      </w:r>
    </w:p>
    <w:p w14:paraId="07468B7F" w14:textId="77777777" w:rsidR="00FB5E2E" w:rsidRPr="00FB5E2E" w:rsidRDefault="00FB5E2E" w:rsidP="00FB5E2E">
      <w:pPr>
        <w:tabs>
          <w:tab w:val="left" w:pos="1134"/>
        </w:tabs>
        <w:jc w:val="center"/>
        <w:rPr>
          <w:b/>
          <w:sz w:val="32"/>
          <w:szCs w:val="32"/>
          <w:u w:val="single"/>
        </w:rPr>
      </w:pPr>
    </w:p>
    <w:p w14:paraId="38623837" w14:textId="77777777" w:rsidR="00FB5E2E" w:rsidRPr="00FB5E2E" w:rsidRDefault="00FB5E2E" w:rsidP="00FB5E2E">
      <w:pPr>
        <w:tabs>
          <w:tab w:val="left" w:pos="1134"/>
        </w:tabs>
        <w:jc w:val="center"/>
        <w:rPr>
          <w:b/>
          <w:sz w:val="32"/>
          <w:szCs w:val="32"/>
          <w:u w:val="single"/>
        </w:rPr>
      </w:pPr>
      <w:r w:rsidRPr="00FB5E2E">
        <w:rPr>
          <w:b/>
          <w:sz w:val="32"/>
          <w:szCs w:val="32"/>
          <w:u w:val="single"/>
        </w:rPr>
        <w:t>«Прочие производственные расходы»</w:t>
      </w:r>
    </w:p>
    <w:p w14:paraId="2B136ED9" w14:textId="77777777" w:rsidR="00FB5E2E" w:rsidRPr="00FB5E2E" w:rsidRDefault="00FB5E2E" w:rsidP="00FB5E2E">
      <w:pPr>
        <w:tabs>
          <w:tab w:val="left" w:pos="1134"/>
        </w:tabs>
        <w:ind w:firstLine="709"/>
        <w:jc w:val="center"/>
        <w:rPr>
          <w:color w:val="FF0000"/>
          <w:sz w:val="12"/>
          <w:szCs w:val="28"/>
        </w:rPr>
      </w:pPr>
    </w:p>
    <w:p w14:paraId="23903EA5"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6FC0022D"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5501,16 </w:t>
      </w:r>
      <w:r w:rsidRPr="00FB5E2E">
        <w:rPr>
          <w:sz w:val="28"/>
          <w:szCs w:val="28"/>
        </w:rPr>
        <w:t>тыс. руб., в том числе:</w:t>
      </w:r>
    </w:p>
    <w:p w14:paraId="34206811"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«Лабораторные анализы»</w:t>
      </w:r>
      <w:r w:rsidRPr="00FB5E2E">
        <w:rPr>
          <w:sz w:val="28"/>
          <w:szCs w:val="28"/>
        </w:rPr>
        <w:t xml:space="preserve"> - </w:t>
      </w:r>
      <w:r w:rsidRPr="00FB5E2E">
        <w:rPr>
          <w:b/>
          <w:i/>
          <w:sz w:val="28"/>
          <w:szCs w:val="28"/>
        </w:rPr>
        <w:t>797,75</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5A45276B"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«Транспортные услуги»</w:t>
      </w:r>
      <w:r w:rsidRPr="00FB5E2E">
        <w:rPr>
          <w:sz w:val="28"/>
          <w:szCs w:val="28"/>
        </w:rPr>
        <w:t xml:space="preserve"> - </w:t>
      </w:r>
      <w:r w:rsidRPr="00FB5E2E">
        <w:rPr>
          <w:b/>
          <w:i/>
          <w:sz w:val="28"/>
          <w:szCs w:val="28"/>
        </w:rPr>
        <w:t>167,67</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2A062C82"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«Получение разрешительной документации»</w:t>
      </w:r>
      <w:r w:rsidRPr="00FB5E2E">
        <w:rPr>
          <w:sz w:val="28"/>
          <w:szCs w:val="28"/>
        </w:rPr>
        <w:t xml:space="preserve"> - </w:t>
      </w:r>
      <w:r w:rsidRPr="00FB5E2E">
        <w:rPr>
          <w:b/>
          <w:i/>
          <w:sz w:val="28"/>
          <w:szCs w:val="28"/>
        </w:rPr>
        <w:t xml:space="preserve">4249,54 </w:t>
      </w:r>
      <w:proofErr w:type="spellStart"/>
      <w:r w:rsidRPr="00FB5E2E">
        <w:rPr>
          <w:sz w:val="28"/>
          <w:szCs w:val="28"/>
        </w:rPr>
        <w:t>тыс.руб</w:t>
      </w:r>
      <w:proofErr w:type="spellEnd"/>
      <w:r w:rsidRPr="00FB5E2E">
        <w:rPr>
          <w:sz w:val="28"/>
          <w:szCs w:val="28"/>
        </w:rPr>
        <w:t xml:space="preserve">.; </w:t>
      </w:r>
    </w:p>
    <w:p w14:paraId="49E63BA3"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«Реактивы»</w:t>
      </w:r>
      <w:r w:rsidRPr="00FB5E2E">
        <w:rPr>
          <w:sz w:val="28"/>
          <w:szCs w:val="28"/>
        </w:rPr>
        <w:t xml:space="preserve"> - </w:t>
      </w:r>
      <w:r w:rsidRPr="00FB5E2E">
        <w:rPr>
          <w:b/>
          <w:i/>
          <w:sz w:val="28"/>
          <w:szCs w:val="28"/>
        </w:rPr>
        <w:t>286,20</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208AAFD6" w14:textId="77777777" w:rsidR="00FB5E2E" w:rsidRPr="00FB5E2E" w:rsidRDefault="00FB5E2E" w:rsidP="00FB5E2E">
      <w:pPr>
        <w:ind w:firstLine="720"/>
        <w:jc w:val="both"/>
        <w:rPr>
          <w:sz w:val="14"/>
          <w:szCs w:val="28"/>
        </w:rPr>
      </w:pPr>
    </w:p>
    <w:p w14:paraId="0388737F" w14:textId="77777777" w:rsidR="00FB5E2E" w:rsidRPr="00FB5E2E" w:rsidRDefault="00FB5E2E" w:rsidP="00FB5E2E">
      <w:pPr>
        <w:ind w:firstLine="720"/>
        <w:jc w:val="both"/>
        <w:rPr>
          <w:sz w:val="28"/>
          <w:szCs w:val="28"/>
        </w:rPr>
      </w:pPr>
      <w:r w:rsidRPr="00FB5E2E">
        <w:rPr>
          <w:sz w:val="28"/>
          <w:szCs w:val="28"/>
        </w:rPr>
        <w:t>Затраты по данной статье приняты регулятором на следующем уровне:</w:t>
      </w:r>
    </w:p>
    <w:p w14:paraId="24C37EF1"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«Лабораторные анализы»</w:t>
      </w:r>
      <w:r w:rsidRPr="00FB5E2E">
        <w:rPr>
          <w:sz w:val="28"/>
          <w:szCs w:val="28"/>
        </w:rPr>
        <w:t xml:space="preserve"> -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7AE9B90A"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«Транспортные услуги»</w:t>
      </w:r>
      <w:r w:rsidRPr="00FB5E2E">
        <w:rPr>
          <w:sz w:val="28"/>
          <w:szCs w:val="28"/>
        </w:rPr>
        <w:t xml:space="preserve"> -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736CBE80"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«Получение разрешительной документации»</w:t>
      </w:r>
      <w:r w:rsidRPr="00FB5E2E">
        <w:rPr>
          <w:sz w:val="28"/>
          <w:szCs w:val="28"/>
        </w:rPr>
        <w:t xml:space="preserve"> - </w:t>
      </w:r>
      <w:r w:rsidRPr="00FB5E2E">
        <w:rPr>
          <w:b/>
          <w:i/>
          <w:sz w:val="28"/>
          <w:szCs w:val="28"/>
        </w:rPr>
        <w:t xml:space="preserve">0,00 </w:t>
      </w:r>
      <w:proofErr w:type="spellStart"/>
      <w:r w:rsidRPr="00FB5E2E">
        <w:rPr>
          <w:sz w:val="28"/>
          <w:szCs w:val="28"/>
        </w:rPr>
        <w:t>тыс.руб</w:t>
      </w:r>
      <w:proofErr w:type="spellEnd"/>
      <w:r w:rsidRPr="00FB5E2E">
        <w:rPr>
          <w:sz w:val="28"/>
          <w:szCs w:val="28"/>
        </w:rPr>
        <w:t xml:space="preserve">.; </w:t>
      </w:r>
    </w:p>
    <w:p w14:paraId="2DD516BC"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«Реактивы»</w:t>
      </w:r>
      <w:r w:rsidRPr="00FB5E2E">
        <w:rPr>
          <w:sz w:val="28"/>
          <w:szCs w:val="28"/>
        </w:rPr>
        <w:t xml:space="preserve"> -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62D5E2DE" w14:textId="77777777" w:rsidR="00FB5E2E" w:rsidRPr="00FB5E2E" w:rsidRDefault="00FB5E2E" w:rsidP="00FB5E2E">
      <w:pPr>
        <w:ind w:firstLine="720"/>
        <w:jc w:val="both"/>
        <w:rPr>
          <w:sz w:val="28"/>
          <w:szCs w:val="28"/>
        </w:rPr>
      </w:pPr>
    </w:p>
    <w:p w14:paraId="426D3DCF" w14:textId="77777777" w:rsidR="00FB5E2E" w:rsidRPr="00FB5E2E" w:rsidRDefault="00FB5E2E" w:rsidP="00FB5E2E">
      <w:pPr>
        <w:ind w:firstLine="720"/>
        <w:jc w:val="both"/>
        <w:rPr>
          <w:sz w:val="28"/>
          <w:szCs w:val="28"/>
        </w:rPr>
      </w:pPr>
      <w:r w:rsidRPr="00FB5E2E">
        <w:rPr>
          <w:sz w:val="28"/>
          <w:szCs w:val="28"/>
        </w:rPr>
        <w:t xml:space="preserve">По статье </w:t>
      </w:r>
      <w:r w:rsidRPr="00FB5E2E">
        <w:rPr>
          <w:i/>
          <w:sz w:val="28"/>
          <w:szCs w:val="28"/>
          <w:u w:val="single"/>
        </w:rPr>
        <w:t>«Лабораторные анализы»</w:t>
      </w:r>
      <w:r w:rsidRPr="00FB5E2E">
        <w:rPr>
          <w:sz w:val="28"/>
          <w:szCs w:val="28"/>
        </w:rPr>
        <w:t>.</w:t>
      </w:r>
    </w:p>
    <w:p w14:paraId="73E8FBE6"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4C148E41" w14:textId="77777777" w:rsidR="00FB5E2E" w:rsidRPr="00FB5E2E" w:rsidRDefault="00FB5E2E" w:rsidP="00FB5E2E">
      <w:pPr>
        <w:ind w:firstLine="720"/>
        <w:jc w:val="both"/>
        <w:rPr>
          <w:sz w:val="28"/>
          <w:szCs w:val="28"/>
        </w:rPr>
      </w:pPr>
      <w:r w:rsidRPr="00FB5E2E">
        <w:rPr>
          <w:sz w:val="28"/>
          <w:szCs w:val="28"/>
        </w:rPr>
        <w:t xml:space="preserve"> - расчет затрат на лабораторные исследования питьевой воды на 2020-2022гг. (по форме предприятия);</w:t>
      </w:r>
    </w:p>
    <w:p w14:paraId="4BA23C70" w14:textId="77777777" w:rsidR="00FB5E2E" w:rsidRPr="00FB5E2E" w:rsidRDefault="00FB5E2E" w:rsidP="00FB5E2E">
      <w:pPr>
        <w:ind w:firstLine="720"/>
        <w:jc w:val="both"/>
        <w:rPr>
          <w:sz w:val="28"/>
          <w:szCs w:val="28"/>
        </w:rPr>
      </w:pPr>
      <w:r w:rsidRPr="00FB5E2E">
        <w:rPr>
          <w:sz w:val="28"/>
          <w:szCs w:val="28"/>
        </w:rPr>
        <w:t>- прайс на проведение лабораторных анализов ООО «</w:t>
      </w:r>
      <w:proofErr w:type="spellStart"/>
      <w:r w:rsidRPr="00FB5E2E">
        <w:rPr>
          <w:sz w:val="28"/>
          <w:szCs w:val="28"/>
        </w:rPr>
        <w:t>Акватест</w:t>
      </w:r>
      <w:proofErr w:type="spellEnd"/>
      <w:r w:rsidRPr="00FB5E2E">
        <w:rPr>
          <w:sz w:val="28"/>
          <w:szCs w:val="28"/>
        </w:rPr>
        <w:t>»;</w:t>
      </w:r>
    </w:p>
    <w:p w14:paraId="29F572F3" w14:textId="77777777" w:rsidR="00FB5E2E" w:rsidRPr="00FB5E2E" w:rsidRDefault="00FB5E2E" w:rsidP="00FB5E2E">
      <w:pPr>
        <w:ind w:firstLine="720"/>
        <w:jc w:val="both"/>
        <w:rPr>
          <w:b/>
          <w:sz w:val="28"/>
          <w:szCs w:val="28"/>
          <w:u w:val="single"/>
        </w:rPr>
      </w:pPr>
      <w:r w:rsidRPr="00FB5E2E">
        <w:rPr>
          <w:sz w:val="28"/>
          <w:szCs w:val="28"/>
        </w:rPr>
        <w:t>- коммерческое предложение Филиала ФБУЗ «Центр гигиены и эпидемиологии в Кемеровской области».</w:t>
      </w:r>
      <w:r w:rsidRPr="00FB5E2E">
        <w:rPr>
          <w:b/>
          <w:sz w:val="28"/>
          <w:szCs w:val="28"/>
          <w:u w:val="single"/>
        </w:rPr>
        <w:t xml:space="preserve"> </w:t>
      </w:r>
    </w:p>
    <w:p w14:paraId="48479B16" w14:textId="77777777" w:rsidR="00FB5E2E" w:rsidRPr="00FB5E2E" w:rsidRDefault="00FB5E2E" w:rsidP="00FB5E2E">
      <w:pPr>
        <w:ind w:firstLine="720"/>
        <w:jc w:val="both"/>
        <w:rPr>
          <w:sz w:val="28"/>
          <w:szCs w:val="28"/>
        </w:rPr>
      </w:pPr>
    </w:p>
    <w:p w14:paraId="7E15676A" w14:textId="77777777" w:rsidR="00FB5E2E" w:rsidRPr="00FB5E2E" w:rsidRDefault="00FB5E2E" w:rsidP="00FB5E2E">
      <w:pPr>
        <w:ind w:firstLine="720"/>
        <w:jc w:val="both"/>
        <w:rPr>
          <w:sz w:val="28"/>
          <w:szCs w:val="28"/>
        </w:rPr>
      </w:pPr>
      <w:r w:rsidRPr="00FB5E2E">
        <w:rPr>
          <w:sz w:val="28"/>
          <w:szCs w:val="28"/>
        </w:rPr>
        <w:t xml:space="preserve">Фактические расходы по данной статье за 9 месяцев 2019 года на предприятии </w:t>
      </w:r>
      <w:r w:rsidRPr="00FB5E2E">
        <w:rPr>
          <w:b/>
          <w:sz w:val="28"/>
          <w:szCs w:val="28"/>
          <w:u w:val="single"/>
        </w:rPr>
        <w:t>отсутствуют</w:t>
      </w:r>
      <w:r w:rsidRPr="00FB5E2E">
        <w:rPr>
          <w:sz w:val="28"/>
          <w:szCs w:val="28"/>
        </w:rPr>
        <w:t>, что подтверждается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-сальдовая ведомость по счету 20). </w:t>
      </w:r>
    </w:p>
    <w:p w14:paraId="162D5834"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649D7EC2"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0914B757"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7ACA366E" w14:textId="77777777" w:rsidR="00FB5E2E" w:rsidRPr="00FB5E2E" w:rsidRDefault="00FB5E2E" w:rsidP="00FB5E2E">
      <w:pPr>
        <w:autoSpaceDE w:val="0"/>
        <w:autoSpaceDN w:val="0"/>
        <w:adjustRightInd w:val="0"/>
        <w:ind w:firstLine="720"/>
        <w:jc w:val="both"/>
        <w:rPr>
          <w:b/>
          <w:sz w:val="28"/>
          <w:szCs w:val="28"/>
          <w:u w:val="single"/>
        </w:rPr>
      </w:pPr>
      <w:r w:rsidRPr="00FB5E2E">
        <w:rPr>
          <w:sz w:val="28"/>
          <w:szCs w:val="28"/>
        </w:rPr>
        <w:t xml:space="preserve">3) Программа (план) производственного контроля, составленная в соответствии с Постановлением Главного государственного санитарного врача РФ от 13.07.2001 № 18 «О введении в действие Санитарных правил - СП 1.1.1058-01», а также другими нормами действующего законодательства в сфере охраны окружающей среды, на плановый период </w:t>
      </w:r>
      <w:r w:rsidRPr="00FB5E2E">
        <w:rPr>
          <w:b/>
          <w:sz w:val="28"/>
          <w:szCs w:val="28"/>
          <w:u w:val="single"/>
        </w:rPr>
        <w:t>предприятием не представлена</w:t>
      </w:r>
      <w:r w:rsidRPr="00FB5E2E">
        <w:rPr>
          <w:sz w:val="28"/>
          <w:szCs w:val="28"/>
        </w:rPr>
        <w:t>.</w:t>
      </w:r>
    </w:p>
    <w:p w14:paraId="3A971226"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включения расходов по вышеуказанной статье при отсутствии фактического освоения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Предписания надзорных органов о нарушениях производственного контроля по оценке соответствия санитарным правилам и нормам водных объектов, а также по количеству и периодичности проб, в адрес регулятора </w:t>
      </w:r>
      <w:r w:rsidRPr="00FB5E2E">
        <w:rPr>
          <w:b/>
          <w:sz w:val="28"/>
          <w:szCs w:val="28"/>
          <w:u w:val="single"/>
        </w:rPr>
        <w:t>не предоставлялись</w:t>
      </w:r>
      <w:r w:rsidRPr="00FB5E2E">
        <w:rPr>
          <w:sz w:val="28"/>
          <w:szCs w:val="28"/>
        </w:rPr>
        <w:t>.</w:t>
      </w:r>
    </w:p>
    <w:p w14:paraId="509FFCC4" w14:textId="77777777" w:rsidR="00FB5E2E" w:rsidRPr="00FB5E2E" w:rsidRDefault="00FB5E2E" w:rsidP="00FB5E2E">
      <w:pPr>
        <w:autoSpaceDE w:val="0"/>
        <w:autoSpaceDN w:val="0"/>
        <w:adjustRightInd w:val="0"/>
        <w:ind w:firstLine="720"/>
        <w:jc w:val="both"/>
        <w:rPr>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заявленную предприятием сумму расходов на лабораторные анализы </w:t>
      </w:r>
      <w:r w:rsidRPr="00FB5E2E">
        <w:rPr>
          <w:color w:val="000000"/>
          <w:sz w:val="28"/>
          <w:szCs w:val="28"/>
        </w:rPr>
        <w:t xml:space="preserve">на 2020 год, в связи с отсутствием обосновывающих документов на плановый период и отсутствием фактического </w:t>
      </w:r>
      <w:r w:rsidRPr="00FB5E2E">
        <w:rPr>
          <w:sz w:val="28"/>
          <w:szCs w:val="28"/>
        </w:rPr>
        <w:t>освоения затрат по итогу 9 месяцев 2019 года</w:t>
      </w:r>
      <w:r w:rsidRPr="00FB5E2E">
        <w:rPr>
          <w:color w:val="000000"/>
          <w:sz w:val="28"/>
          <w:szCs w:val="28"/>
        </w:rPr>
        <w:t>.</w:t>
      </w:r>
    </w:p>
    <w:p w14:paraId="24B0D78D" w14:textId="77777777" w:rsidR="00FB5E2E" w:rsidRPr="00FB5E2E" w:rsidRDefault="00FB5E2E" w:rsidP="00FB5E2E">
      <w:pPr>
        <w:ind w:firstLine="720"/>
        <w:jc w:val="both"/>
        <w:rPr>
          <w:sz w:val="28"/>
          <w:szCs w:val="28"/>
        </w:rPr>
      </w:pPr>
    </w:p>
    <w:p w14:paraId="2F4A08BA" w14:textId="77777777" w:rsidR="00FB5E2E" w:rsidRPr="00FB5E2E" w:rsidRDefault="00FB5E2E" w:rsidP="00FB5E2E">
      <w:pPr>
        <w:ind w:firstLine="720"/>
        <w:jc w:val="both"/>
        <w:rPr>
          <w:sz w:val="28"/>
          <w:szCs w:val="28"/>
        </w:rPr>
      </w:pPr>
      <w:r w:rsidRPr="00FB5E2E">
        <w:rPr>
          <w:sz w:val="28"/>
          <w:szCs w:val="28"/>
        </w:rPr>
        <w:t xml:space="preserve">По статье </w:t>
      </w:r>
      <w:r w:rsidRPr="00FB5E2E">
        <w:rPr>
          <w:i/>
          <w:sz w:val="28"/>
          <w:szCs w:val="28"/>
          <w:u w:val="single"/>
        </w:rPr>
        <w:t>«Транспортные услуги»</w:t>
      </w:r>
      <w:r w:rsidRPr="00FB5E2E">
        <w:rPr>
          <w:sz w:val="28"/>
          <w:szCs w:val="28"/>
        </w:rPr>
        <w:t>.</w:t>
      </w:r>
    </w:p>
    <w:p w14:paraId="463D8C81"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42440EE6" w14:textId="77777777" w:rsidR="00FB5E2E" w:rsidRPr="00FB5E2E" w:rsidRDefault="00FB5E2E" w:rsidP="00FB5E2E">
      <w:pPr>
        <w:ind w:firstLine="720"/>
        <w:jc w:val="both"/>
        <w:rPr>
          <w:sz w:val="28"/>
          <w:szCs w:val="28"/>
        </w:rPr>
      </w:pPr>
      <w:r w:rsidRPr="00FB5E2E">
        <w:rPr>
          <w:sz w:val="28"/>
          <w:szCs w:val="28"/>
        </w:rPr>
        <w:t xml:space="preserve"> - пояснительная записка к расчету затрат на автотранспорт;</w:t>
      </w:r>
    </w:p>
    <w:p w14:paraId="47FC65D2" w14:textId="77777777" w:rsidR="00FB5E2E" w:rsidRPr="00FB5E2E" w:rsidRDefault="00FB5E2E" w:rsidP="00FB5E2E">
      <w:pPr>
        <w:ind w:firstLine="720"/>
        <w:jc w:val="both"/>
        <w:rPr>
          <w:sz w:val="28"/>
          <w:szCs w:val="28"/>
        </w:rPr>
      </w:pPr>
      <w:r w:rsidRPr="00FB5E2E">
        <w:rPr>
          <w:sz w:val="28"/>
          <w:szCs w:val="28"/>
        </w:rPr>
        <w:t>- расчет затрат на транспортные услуги (по форме предприятия);</w:t>
      </w:r>
    </w:p>
    <w:p w14:paraId="38DB0214" w14:textId="4538D6B5" w:rsidR="00FB5E2E" w:rsidRPr="00FB5E2E" w:rsidRDefault="00FB5E2E" w:rsidP="00FB5E2E">
      <w:pPr>
        <w:ind w:firstLine="720"/>
        <w:jc w:val="both"/>
        <w:rPr>
          <w:b/>
          <w:sz w:val="28"/>
          <w:szCs w:val="28"/>
          <w:u w:val="single"/>
        </w:rPr>
      </w:pPr>
      <w:r w:rsidRPr="00FB5E2E">
        <w:rPr>
          <w:sz w:val="28"/>
          <w:szCs w:val="28"/>
        </w:rPr>
        <w:t>- справочные расчеты потребности спец. техники.</w:t>
      </w:r>
      <w:r w:rsidRPr="00FB5E2E">
        <w:rPr>
          <w:b/>
          <w:sz w:val="28"/>
          <w:szCs w:val="28"/>
          <w:u w:val="single"/>
        </w:rPr>
        <w:t xml:space="preserve"> </w:t>
      </w:r>
    </w:p>
    <w:p w14:paraId="44EB9C79" w14:textId="77777777" w:rsidR="00FB5E2E" w:rsidRPr="00FB5E2E" w:rsidRDefault="00FB5E2E" w:rsidP="00FB5E2E">
      <w:pPr>
        <w:ind w:firstLine="720"/>
        <w:jc w:val="both"/>
        <w:rPr>
          <w:sz w:val="28"/>
          <w:szCs w:val="28"/>
        </w:rPr>
      </w:pPr>
      <w:r w:rsidRPr="00FB5E2E">
        <w:rPr>
          <w:sz w:val="28"/>
          <w:szCs w:val="28"/>
        </w:rPr>
        <w:t>Дополнительно по письменному запросу регулятора предприятием представлен договор на оказание транспортных услуг от 01.05.2019 № 89, заключенный с ООО «</w:t>
      </w:r>
      <w:proofErr w:type="spellStart"/>
      <w:r w:rsidRPr="00FB5E2E">
        <w:rPr>
          <w:sz w:val="28"/>
          <w:szCs w:val="28"/>
        </w:rPr>
        <w:t>КузбассАвто</w:t>
      </w:r>
      <w:proofErr w:type="spellEnd"/>
      <w:r w:rsidRPr="00FB5E2E">
        <w:rPr>
          <w:sz w:val="28"/>
          <w:szCs w:val="28"/>
        </w:rPr>
        <w:t>», со сроком действия до 31.05.2019г. (что не соответствует сроку действия заявленных тарифов). Расчет стоимости машино-часа к данному договору отсутствует.</w:t>
      </w:r>
    </w:p>
    <w:p w14:paraId="1DDE9451" w14:textId="77777777" w:rsidR="00FB5E2E" w:rsidRPr="00FB5E2E" w:rsidRDefault="00FB5E2E" w:rsidP="00FB5E2E">
      <w:pPr>
        <w:ind w:firstLine="720"/>
        <w:jc w:val="both"/>
        <w:rPr>
          <w:sz w:val="28"/>
          <w:szCs w:val="28"/>
        </w:rPr>
      </w:pPr>
    </w:p>
    <w:p w14:paraId="7EECB067" w14:textId="77777777" w:rsidR="00FB5E2E" w:rsidRPr="00FB5E2E" w:rsidRDefault="00FB5E2E" w:rsidP="00FB5E2E">
      <w:pPr>
        <w:ind w:firstLine="720"/>
        <w:jc w:val="both"/>
        <w:rPr>
          <w:sz w:val="28"/>
          <w:szCs w:val="28"/>
        </w:rPr>
      </w:pPr>
      <w:r w:rsidRPr="00FB5E2E">
        <w:rPr>
          <w:sz w:val="28"/>
          <w:szCs w:val="28"/>
        </w:rPr>
        <w:t xml:space="preserve">Фактические расходы по данной статье за 9 месяцев 2019 года на предприятии </w:t>
      </w:r>
      <w:r w:rsidRPr="00FB5E2E">
        <w:rPr>
          <w:b/>
          <w:sz w:val="28"/>
          <w:szCs w:val="28"/>
          <w:u w:val="single"/>
        </w:rPr>
        <w:t>отсутствуют</w:t>
      </w:r>
      <w:r w:rsidRPr="00FB5E2E">
        <w:rPr>
          <w:sz w:val="28"/>
          <w:szCs w:val="28"/>
        </w:rPr>
        <w:t>, что подтверждается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-сальдовая ведомость по счету 20). </w:t>
      </w:r>
    </w:p>
    <w:p w14:paraId="59385C79"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62406DF0"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5CC6842D"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46C99314"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включения расходов по вышеуказанной статье при отсутствии фактического освоения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w:t>
      </w:r>
    </w:p>
    <w:p w14:paraId="3E1C5336" w14:textId="77777777" w:rsidR="00FB5E2E" w:rsidRPr="00FB5E2E" w:rsidRDefault="00FB5E2E" w:rsidP="00FB5E2E">
      <w:pPr>
        <w:autoSpaceDE w:val="0"/>
        <w:autoSpaceDN w:val="0"/>
        <w:adjustRightInd w:val="0"/>
        <w:ind w:firstLine="720"/>
        <w:jc w:val="both"/>
        <w:rPr>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заявленную предприятием сумму расходов на оказание автотранспортных услуг </w:t>
      </w:r>
      <w:r w:rsidRPr="00FB5E2E">
        <w:rPr>
          <w:color w:val="000000"/>
          <w:sz w:val="28"/>
          <w:szCs w:val="28"/>
        </w:rPr>
        <w:t xml:space="preserve">на 2020 год, в связи с отсутствием обосновывающих документов на плановый период и отсутствием фактического </w:t>
      </w:r>
      <w:r w:rsidRPr="00FB5E2E">
        <w:rPr>
          <w:sz w:val="28"/>
          <w:szCs w:val="28"/>
        </w:rPr>
        <w:t>освоения затрат по итогу 9 месяцев 2019 года</w:t>
      </w:r>
      <w:r w:rsidRPr="00FB5E2E">
        <w:rPr>
          <w:color w:val="000000"/>
          <w:sz w:val="28"/>
          <w:szCs w:val="28"/>
        </w:rPr>
        <w:t>.</w:t>
      </w:r>
    </w:p>
    <w:p w14:paraId="5FB11C80" w14:textId="77777777" w:rsidR="00FB5E2E" w:rsidRPr="00FB5E2E" w:rsidRDefault="00FB5E2E" w:rsidP="00FB5E2E">
      <w:pPr>
        <w:ind w:firstLine="720"/>
        <w:jc w:val="both"/>
        <w:rPr>
          <w:sz w:val="28"/>
          <w:szCs w:val="28"/>
        </w:rPr>
      </w:pPr>
    </w:p>
    <w:p w14:paraId="289F4B32" w14:textId="77777777" w:rsidR="00FB5E2E" w:rsidRPr="00FB5E2E" w:rsidRDefault="00FB5E2E" w:rsidP="00FB5E2E">
      <w:pPr>
        <w:ind w:firstLine="720"/>
        <w:jc w:val="both"/>
        <w:rPr>
          <w:sz w:val="28"/>
          <w:szCs w:val="28"/>
        </w:rPr>
      </w:pPr>
      <w:r w:rsidRPr="00FB5E2E">
        <w:rPr>
          <w:sz w:val="28"/>
          <w:szCs w:val="28"/>
        </w:rPr>
        <w:t xml:space="preserve">По статье </w:t>
      </w:r>
      <w:r w:rsidRPr="00FB5E2E">
        <w:rPr>
          <w:i/>
          <w:sz w:val="28"/>
          <w:szCs w:val="28"/>
          <w:u w:val="single"/>
        </w:rPr>
        <w:t>«Получение разрешительной документации»</w:t>
      </w:r>
      <w:r w:rsidRPr="00FB5E2E">
        <w:rPr>
          <w:sz w:val="28"/>
          <w:szCs w:val="28"/>
        </w:rPr>
        <w:t>.</w:t>
      </w:r>
    </w:p>
    <w:p w14:paraId="021477D6"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664608D5" w14:textId="77777777" w:rsidR="00FB5E2E" w:rsidRPr="00FB5E2E" w:rsidRDefault="00FB5E2E" w:rsidP="00FB5E2E">
      <w:pPr>
        <w:ind w:firstLine="720"/>
        <w:jc w:val="both"/>
        <w:rPr>
          <w:sz w:val="28"/>
          <w:szCs w:val="28"/>
        </w:rPr>
      </w:pPr>
      <w:r w:rsidRPr="00FB5E2E">
        <w:rPr>
          <w:sz w:val="28"/>
          <w:szCs w:val="28"/>
        </w:rPr>
        <w:t xml:space="preserve"> - расчет затрат на получение разрешительной документации (по форме предприятия);</w:t>
      </w:r>
    </w:p>
    <w:p w14:paraId="27CDC726" w14:textId="77777777" w:rsidR="00FB5E2E" w:rsidRPr="00FB5E2E" w:rsidRDefault="00FB5E2E" w:rsidP="00FB5E2E">
      <w:pPr>
        <w:ind w:firstLine="720"/>
        <w:jc w:val="both"/>
        <w:rPr>
          <w:b/>
          <w:sz w:val="28"/>
          <w:szCs w:val="28"/>
          <w:u w:val="single"/>
        </w:rPr>
      </w:pPr>
      <w:r w:rsidRPr="00FB5E2E">
        <w:rPr>
          <w:sz w:val="28"/>
          <w:szCs w:val="28"/>
        </w:rPr>
        <w:t>- прайсы и коммерческие предложения на оказание услуг по получению разрешительной документации.</w:t>
      </w:r>
    </w:p>
    <w:p w14:paraId="1C5DB946"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52997C4F"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6542C048"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4CD78557" w14:textId="77777777" w:rsidR="00FB5E2E" w:rsidRPr="00FB5E2E" w:rsidRDefault="00FB5E2E" w:rsidP="00FB5E2E">
      <w:pPr>
        <w:autoSpaceDE w:val="0"/>
        <w:autoSpaceDN w:val="0"/>
        <w:adjustRightInd w:val="0"/>
        <w:ind w:firstLine="720"/>
        <w:jc w:val="both"/>
        <w:rPr>
          <w:b/>
          <w:sz w:val="28"/>
          <w:szCs w:val="28"/>
          <w:u w:val="single"/>
        </w:rPr>
      </w:pPr>
      <w:r w:rsidRPr="00FB5E2E">
        <w:rPr>
          <w:sz w:val="28"/>
          <w:szCs w:val="28"/>
        </w:rPr>
        <w:t xml:space="preserve">3) Представленные документы (коммерческие предложения, разработки проектов) относятся к объектам ООО «Водоканал»                                (г. Новокузнецк) и не имеют отношения к МКП НГО «ВКХ», так как данные предприятия не являются организациями, осуществляющими регулируемые виды деятельности в сопоставимых условиях. </w:t>
      </w:r>
    </w:p>
    <w:p w14:paraId="032325C3"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включения расходов по вышеуказанной статье при минимальном фактическом освоении предусмотренных в плане 2019 года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Предписания надзорных органов о нарушениях действующего законодательства или о необходимости получения разрешительной документации в адрес регулятора </w:t>
      </w:r>
      <w:r w:rsidRPr="00FB5E2E">
        <w:rPr>
          <w:b/>
          <w:sz w:val="28"/>
          <w:szCs w:val="28"/>
          <w:u w:val="single"/>
        </w:rPr>
        <w:t>не предоставлялись</w:t>
      </w:r>
      <w:r w:rsidRPr="00FB5E2E">
        <w:rPr>
          <w:sz w:val="28"/>
          <w:szCs w:val="28"/>
        </w:rPr>
        <w:t>.</w:t>
      </w:r>
    </w:p>
    <w:p w14:paraId="766C646E" w14:textId="77777777" w:rsidR="00FB5E2E" w:rsidRPr="00FB5E2E" w:rsidRDefault="00FB5E2E" w:rsidP="00FB5E2E">
      <w:pPr>
        <w:autoSpaceDE w:val="0"/>
        <w:autoSpaceDN w:val="0"/>
        <w:adjustRightInd w:val="0"/>
        <w:ind w:firstLine="720"/>
        <w:jc w:val="both"/>
        <w:rPr>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заявленную предприятием сумму расходов на получение разрешительной документации </w:t>
      </w:r>
      <w:r w:rsidRPr="00FB5E2E">
        <w:rPr>
          <w:color w:val="000000"/>
          <w:sz w:val="28"/>
          <w:szCs w:val="28"/>
        </w:rPr>
        <w:t xml:space="preserve">на 2020 год, в связи с отсутствием обосновывающих документов на плановый период и отсутствием фактического </w:t>
      </w:r>
      <w:r w:rsidRPr="00FB5E2E">
        <w:rPr>
          <w:sz w:val="28"/>
          <w:szCs w:val="28"/>
        </w:rPr>
        <w:t>освоения предусмотренных на 2019 год затрат по итогу 9 месяцев 2019 года</w:t>
      </w:r>
      <w:r w:rsidRPr="00FB5E2E">
        <w:rPr>
          <w:color w:val="000000"/>
          <w:sz w:val="28"/>
          <w:szCs w:val="28"/>
        </w:rPr>
        <w:t>.</w:t>
      </w:r>
    </w:p>
    <w:p w14:paraId="3755D1D1" w14:textId="77777777" w:rsidR="00FB5E2E" w:rsidRPr="00FB5E2E" w:rsidRDefault="00FB5E2E" w:rsidP="00FB5E2E">
      <w:pPr>
        <w:ind w:firstLine="720"/>
        <w:jc w:val="both"/>
        <w:rPr>
          <w:sz w:val="28"/>
          <w:szCs w:val="28"/>
        </w:rPr>
      </w:pPr>
    </w:p>
    <w:p w14:paraId="725F0116" w14:textId="77777777" w:rsidR="00FB5E2E" w:rsidRPr="00FB5E2E" w:rsidRDefault="00FB5E2E" w:rsidP="00FB5E2E">
      <w:pPr>
        <w:ind w:firstLine="720"/>
        <w:jc w:val="both"/>
        <w:rPr>
          <w:sz w:val="28"/>
          <w:szCs w:val="28"/>
        </w:rPr>
      </w:pPr>
      <w:r w:rsidRPr="00FB5E2E">
        <w:rPr>
          <w:sz w:val="28"/>
          <w:szCs w:val="28"/>
        </w:rPr>
        <w:t xml:space="preserve">По статье </w:t>
      </w:r>
      <w:r w:rsidRPr="00FB5E2E">
        <w:rPr>
          <w:i/>
          <w:sz w:val="28"/>
          <w:szCs w:val="28"/>
          <w:u w:val="single"/>
        </w:rPr>
        <w:t>«Реактивы»</w:t>
      </w:r>
      <w:r w:rsidRPr="00FB5E2E">
        <w:rPr>
          <w:sz w:val="28"/>
          <w:szCs w:val="28"/>
        </w:rPr>
        <w:t>.</w:t>
      </w:r>
    </w:p>
    <w:p w14:paraId="41B991BE" w14:textId="77777777" w:rsidR="00FB5E2E" w:rsidRPr="00FB5E2E" w:rsidRDefault="00FB5E2E" w:rsidP="00FB5E2E">
      <w:pPr>
        <w:ind w:firstLine="720"/>
        <w:jc w:val="both"/>
        <w:rPr>
          <w:sz w:val="28"/>
          <w:szCs w:val="28"/>
        </w:rPr>
      </w:pPr>
      <w:r w:rsidRPr="00FB5E2E">
        <w:rPr>
          <w:sz w:val="28"/>
          <w:szCs w:val="28"/>
        </w:rPr>
        <w:t>В данной статье учтены расходы на покупку реактивов для проведения лабораторных анализов собственными силами предприятия. В качестве обосновывающих документов в материалах тарифного дела организацией представлен расчет затрат на реактивы на 2020-2022гг. (по форме предприятия).</w:t>
      </w:r>
    </w:p>
    <w:p w14:paraId="0718FD78" w14:textId="77777777" w:rsidR="00FB5E2E" w:rsidRPr="00FB5E2E" w:rsidRDefault="00FB5E2E" w:rsidP="00FB5E2E">
      <w:pPr>
        <w:ind w:firstLine="720"/>
        <w:jc w:val="both"/>
        <w:rPr>
          <w:sz w:val="28"/>
          <w:szCs w:val="28"/>
        </w:rPr>
      </w:pPr>
    </w:p>
    <w:p w14:paraId="64C09718" w14:textId="77777777" w:rsidR="00FB5E2E" w:rsidRPr="00FB5E2E" w:rsidRDefault="00FB5E2E" w:rsidP="00FB5E2E">
      <w:pPr>
        <w:ind w:firstLine="720"/>
        <w:jc w:val="both"/>
        <w:rPr>
          <w:sz w:val="28"/>
          <w:szCs w:val="28"/>
        </w:rPr>
      </w:pPr>
      <w:r w:rsidRPr="00FB5E2E">
        <w:rPr>
          <w:sz w:val="28"/>
          <w:szCs w:val="28"/>
        </w:rPr>
        <w:t xml:space="preserve">Фактические расходы по данной статье за 9 месяцев 2019 года на предприятии </w:t>
      </w:r>
      <w:r w:rsidRPr="00FB5E2E">
        <w:rPr>
          <w:b/>
          <w:sz w:val="28"/>
          <w:szCs w:val="28"/>
          <w:u w:val="single"/>
        </w:rPr>
        <w:t>отсутствуют</w:t>
      </w:r>
      <w:r w:rsidRPr="00FB5E2E">
        <w:rPr>
          <w:sz w:val="28"/>
          <w:szCs w:val="28"/>
        </w:rPr>
        <w:t>, что подтверждается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-сальдовая ведомость по счету 20). </w:t>
      </w:r>
    </w:p>
    <w:p w14:paraId="4B715DE4"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572BDC6D"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покупку реактивов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48B43151" w14:textId="77777777" w:rsidR="00FB5E2E" w:rsidRPr="00FB5E2E" w:rsidRDefault="00FB5E2E" w:rsidP="00FB5E2E">
      <w:pPr>
        <w:ind w:firstLine="720"/>
        <w:jc w:val="both"/>
        <w:rPr>
          <w:sz w:val="28"/>
          <w:szCs w:val="28"/>
        </w:rPr>
      </w:pPr>
      <w:r w:rsidRPr="00FB5E2E">
        <w:rPr>
          <w:sz w:val="28"/>
          <w:szCs w:val="28"/>
        </w:rPr>
        <w:t xml:space="preserve">2) Договоры на поставку реактивов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43D4C399" w14:textId="77777777" w:rsidR="00FB5E2E" w:rsidRPr="00FB5E2E" w:rsidRDefault="00FB5E2E" w:rsidP="00FB5E2E">
      <w:pPr>
        <w:autoSpaceDE w:val="0"/>
        <w:autoSpaceDN w:val="0"/>
        <w:adjustRightInd w:val="0"/>
        <w:ind w:firstLine="720"/>
        <w:jc w:val="both"/>
        <w:rPr>
          <w:b/>
          <w:sz w:val="28"/>
          <w:szCs w:val="28"/>
          <w:u w:val="single"/>
        </w:rPr>
      </w:pPr>
      <w:r w:rsidRPr="00FB5E2E">
        <w:rPr>
          <w:sz w:val="28"/>
          <w:szCs w:val="28"/>
        </w:rPr>
        <w:t xml:space="preserve">3) Программа (план) производственного контроля, составленная в соответствии с Постановлением Главного государственного санитарного врача РФ от 13.07.2001 № 18 «О введении в действие Санитарных правил - СП 1.1.1058-01», а также другими нормами действующего законодательства в сфере охраны окружающей среды, на плановый период </w:t>
      </w:r>
      <w:r w:rsidRPr="00FB5E2E">
        <w:rPr>
          <w:b/>
          <w:sz w:val="28"/>
          <w:szCs w:val="28"/>
          <w:u w:val="single"/>
        </w:rPr>
        <w:t>предприятием не представлена</w:t>
      </w:r>
      <w:r w:rsidRPr="00FB5E2E">
        <w:rPr>
          <w:sz w:val="28"/>
          <w:szCs w:val="28"/>
        </w:rPr>
        <w:t>.</w:t>
      </w:r>
    </w:p>
    <w:p w14:paraId="54608FE2"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включения расходов по вышеуказанной статье при отсутствии фактического освоения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Предписания надзорных органов о нарушениях производственного контроля по оценке соответствия санитарным правилам и нормам водных объектов, а также по количеству и периодичности проб, в адрес регулятора </w:t>
      </w:r>
      <w:r w:rsidRPr="00FB5E2E">
        <w:rPr>
          <w:b/>
          <w:sz w:val="28"/>
          <w:szCs w:val="28"/>
          <w:u w:val="single"/>
        </w:rPr>
        <w:t>не предоставлялись</w:t>
      </w:r>
      <w:r w:rsidRPr="00FB5E2E">
        <w:rPr>
          <w:sz w:val="28"/>
          <w:szCs w:val="28"/>
        </w:rPr>
        <w:t>.</w:t>
      </w:r>
    </w:p>
    <w:p w14:paraId="177CC000"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заявленную предприятием сумму расходов на покупку реагентов </w:t>
      </w:r>
      <w:r w:rsidRPr="00FB5E2E">
        <w:rPr>
          <w:color w:val="000000"/>
          <w:sz w:val="28"/>
          <w:szCs w:val="28"/>
        </w:rPr>
        <w:t xml:space="preserve">на 2020 год, в связи с отсутствием обосновывающих документов на плановый период и отсутствием фактического </w:t>
      </w:r>
      <w:r w:rsidRPr="00FB5E2E">
        <w:rPr>
          <w:sz w:val="28"/>
          <w:szCs w:val="28"/>
        </w:rPr>
        <w:t>освоения затрат по итогу 9 месяцев 2019 года</w:t>
      </w:r>
      <w:r w:rsidRPr="00FB5E2E">
        <w:rPr>
          <w:color w:val="000000"/>
          <w:sz w:val="28"/>
          <w:szCs w:val="28"/>
        </w:rPr>
        <w:t>.</w:t>
      </w:r>
    </w:p>
    <w:p w14:paraId="27DE6CE2" w14:textId="77777777" w:rsidR="00FB5E2E" w:rsidRPr="00FB5E2E" w:rsidRDefault="00FB5E2E" w:rsidP="00FB5E2E">
      <w:pPr>
        <w:tabs>
          <w:tab w:val="left" w:pos="1134"/>
        </w:tabs>
        <w:ind w:firstLine="709"/>
        <w:jc w:val="both"/>
        <w:rPr>
          <w:sz w:val="28"/>
          <w:szCs w:val="28"/>
        </w:rPr>
      </w:pPr>
      <w:r w:rsidRPr="00FB5E2E">
        <w:rPr>
          <w:sz w:val="28"/>
          <w:szCs w:val="28"/>
        </w:rPr>
        <w:t xml:space="preserve">Расходы по статье приняты в сумме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 по периодам календарной разбивки:</w:t>
      </w:r>
    </w:p>
    <w:p w14:paraId="1B03EC60"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0,00 </w:t>
      </w:r>
      <w:r w:rsidRPr="00FB5E2E">
        <w:rPr>
          <w:sz w:val="28"/>
          <w:szCs w:val="28"/>
        </w:rPr>
        <w:t>тыс. руб.;</w:t>
      </w:r>
    </w:p>
    <w:p w14:paraId="008FE34A"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0,00 </w:t>
      </w:r>
      <w:r w:rsidRPr="00FB5E2E">
        <w:rPr>
          <w:sz w:val="28"/>
          <w:szCs w:val="28"/>
        </w:rPr>
        <w:t>тыс. руб.</w:t>
      </w:r>
    </w:p>
    <w:p w14:paraId="2B0F3B24" w14:textId="77777777" w:rsidR="00FB5E2E" w:rsidRPr="00FB5E2E" w:rsidRDefault="00FB5E2E" w:rsidP="00FB5E2E">
      <w:pPr>
        <w:tabs>
          <w:tab w:val="left" w:pos="1134"/>
        </w:tabs>
        <w:jc w:val="center"/>
        <w:rPr>
          <w:b/>
          <w:sz w:val="32"/>
          <w:szCs w:val="32"/>
          <w:u w:val="single"/>
        </w:rPr>
      </w:pPr>
    </w:p>
    <w:p w14:paraId="025CA2D5" w14:textId="77777777" w:rsidR="00FB5E2E" w:rsidRPr="00FB5E2E" w:rsidRDefault="00FB5E2E" w:rsidP="00FB5E2E">
      <w:pPr>
        <w:tabs>
          <w:tab w:val="left" w:pos="1134"/>
        </w:tabs>
        <w:jc w:val="center"/>
        <w:rPr>
          <w:b/>
          <w:sz w:val="32"/>
          <w:szCs w:val="32"/>
          <w:u w:val="single"/>
        </w:rPr>
      </w:pPr>
      <w:r w:rsidRPr="00FB5E2E">
        <w:rPr>
          <w:b/>
          <w:sz w:val="32"/>
          <w:szCs w:val="32"/>
          <w:u w:val="single"/>
        </w:rPr>
        <w:t>«Ремонтные расходы»</w:t>
      </w:r>
    </w:p>
    <w:p w14:paraId="36DF80AF" w14:textId="77777777" w:rsidR="00FB5E2E" w:rsidRPr="00FB5E2E" w:rsidRDefault="00FB5E2E" w:rsidP="00FB5E2E">
      <w:pPr>
        <w:tabs>
          <w:tab w:val="left" w:pos="1134"/>
        </w:tabs>
        <w:jc w:val="center"/>
        <w:rPr>
          <w:b/>
          <w:sz w:val="22"/>
          <w:szCs w:val="32"/>
          <w:u w:val="single"/>
        </w:rPr>
      </w:pPr>
    </w:p>
    <w:p w14:paraId="37589DB8" w14:textId="77777777" w:rsidR="00FB5E2E" w:rsidRPr="00FB5E2E" w:rsidRDefault="00FB5E2E" w:rsidP="00FB5E2E">
      <w:pPr>
        <w:tabs>
          <w:tab w:val="left" w:pos="1134"/>
        </w:tabs>
        <w:jc w:val="center"/>
        <w:rPr>
          <w:b/>
          <w:sz w:val="32"/>
          <w:szCs w:val="32"/>
          <w:u w:val="single"/>
        </w:rPr>
      </w:pPr>
      <w:r w:rsidRPr="00FB5E2E">
        <w:rPr>
          <w:b/>
          <w:sz w:val="32"/>
          <w:szCs w:val="32"/>
          <w:u w:val="single"/>
        </w:rPr>
        <w:t>«Расходы на проведение аварийно-восстановительных работ»</w:t>
      </w:r>
    </w:p>
    <w:p w14:paraId="5DA7705D" w14:textId="77777777" w:rsidR="00FB5E2E" w:rsidRPr="00FB5E2E" w:rsidRDefault="00FB5E2E" w:rsidP="00FB5E2E">
      <w:pPr>
        <w:tabs>
          <w:tab w:val="left" w:pos="1134"/>
        </w:tabs>
        <w:ind w:firstLine="709"/>
        <w:jc w:val="both"/>
        <w:rPr>
          <w:sz w:val="16"/>
          <w:szCs w:val="28"/>
        </w:rPr>
      </w:pPr>
    </w:p>
    <w:p w14:paraId="7B8E756D"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233BC80B"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59,30 </w:t>
      </w:r>
      <w:r w:rsidRPr="00FB5E2E">
        <w:rPr>
          <w:sz w:val="28"/>
          <w:szCs w:val="28"/>
        </w:rPr>
        <w:t>тыс. руб. Затраты по статье включают расходы на услуги по выполнению АВР по договору сторонними организациями.</w:t>
      </w:r>
    </w:p>
    <w:p w14:paraId="477601C5"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w:t>
      </w:r>
    </w:p>
    <w:p w14:paraId="152ED01D" w14:textId="77777777" w:rsidR="00FB5E2E" w:rsidRPr="00FB5E2E" w:rsidRDefault="00FB5E2E" w:rsidP="00FB5E2E">
      <w:pPr>
        <w:ind w:firstLine="720"/>
        <w:jc w:val="both"/>
        <w:rPr>
          <w:b/>
          <w:sz w:val="28"/>
          <w:szCs w:val="28"/>
          <w:u w:val="single"/>
        </w:rPr>
      </w:pPr>
      <w:r w:rsidRPr="00FB5E2E">
        <w:rPr>
          <w:sz w:val="28"/>
          <w:szCs w:val="28"/>
        </w:rPr>
        <w:t>В качестве обосновывающих документов в материалах тарифного дела организацией представлен расчет затрат на АВР.</w:t>
      </w:r>
      <w:r w:rsidRPr="00FB5E2E">
        <w:rPr>
          <w:b/>
          <w:sz w:val="28"/>
          <w:szCs w:val="28"/>
          <w:u w:val="single"/>
        </w:rPr>
        <w:t xml:space="preserve"> </w:t>
      </w:r>
    </w:p>
    <w:p w14:paraId="3FF2B171" w14:textId="77777777" w:rsidR="00FB5E2E" w:rsidRPr="00FB5E2E" w:rsidRDefault="00FB5E2E" w:rsidP="00FB5E2E">
      <w:pPr>
        <w:ind w:firstLine="720"/>
        <w:jc w:val="both"/>
        <w:rPr>
          <w:sz w:val="28"/>
          <w:szCs w:val="28"/>
        </w:rPr>
      </w:pPr>
      <w:r w:rsidRPr="00FB5E2E">
        <w:rPr>
          <w:sz w:val="28"/>
          <w:szCs w:val="28"/>
        </w:rPr>
        <w:t>Дополнительно по письменному запросу регулятора предприятием представлен муниципальный контракт на выполнение АВР от 04.06.2019             № 55/108 с ООО «Водоканал». Данный договор заключен с целью устранения конкретной аварии на сетях водоснабжения и водоотведения.</w:t>
      </w:r>
    </w:p>
    <w:p w14:paraId="5C8E0BC6"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50668EF5"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098739A7"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23BB7DAF" w14:textId="77777777" w:rsidR="00FB5E2E" w:rsidRPr="00FB5E2E" w:rsidRDefault="00FB5E2E" w:rsidP="00FB5E2E">
      <w:pPr>
        <w:ind w:firstLine="720"/>
        <w:jc w:val="both"/>
        <w:rPr>
          <w:sz w:val="28"/>
          <w:szCs w:val="28"/>
        </w:rPr>
      </w:pPr>
      <w:r w:rsidRPr="00FB5E2E">
        <w:rPr>
          <w:sz w:val="28"/>
          <w:szCs w:val="28"/>
        </w:rPr>
        <w:t xml:space="preserve">Регулятором в адрес предприятия был направлен запрос                             исх. </w:t>
      </w:r>
      <w:r w:rsidRPr="00FB5E2E">
        <w:rPr>
          <w:color w:val="000000"/>
          <w:sz w:val="28"/>
          <w:szCs w:val="28"/>
        </w:rPr>
        <w:t xml:space="preserve">от 29.10.2019 № М-10-79/3912-02, согласно которому предприятию необходимо было предоставить, в том числе, </w:t>
      </w:r>
      <w:r w:rsidRPr="00FB5E2E">
        <w:rPr>
          <w:sz w:val="28"/>
          <w:szCs w:val="28"/>
        </w:rPr>
        <w:t xml:space="preserve">свод устраненных аварийных ситуаций, возникших на объектах холодного водоснабжения, водоотведения (отдельно по каждому виду деятельности с указанием, какой службой были устранены аварии – собственной или привлеченной по договору) за 9 месяцев 2019 года, с приложением журнала регистрации аварийных заявок. </w:t>
      </w:r>
    </w:p>
    <w:p w14:paraId="6AD15706" w14:textId="77777777" w:rsidR="00FB5E2E" w:rsidRPr="00FB5E2E" w:rsidRDefault="00FB5E2E" w:rsidP="00FB5E2E">
      <w:pPr>
        <w:ind w:firstLine="720"/>
        <w:jc w:val="both"/>
        <w:rPr>
          <w:sz w:val="28"/>
          <w:szCs w:val="28"/>
        </w:rPr>
      </w:pPr>
      <w:r w:rsidRPr="00FB5E2E">
        <w:rPr>
          <w:sz w:val="28"/>
          <w:szCs w:val="28"/>
        </w:rPr>
        <w:t xml:space="preserve">В ответ на запрос регулятора (исх. от 05.11.2019 № </w:t>
      </w:r>
      <w:proofErr w:type="gramStart"/>
      <w:r w:rsidRPr="00FB5E2E">
        <w:rPr>
          <w:sz w:val="28"/>
          <w:szCs w:val="28"/>
        </w:rPr>
        <w:t xml:space="preserve">413,   </w:t>
      </w:r>
      <w:proofErr w:type="gramEnd"/>
      <w:r w:rsidRPr="00FB5E2E">
        <w:rPr>
          <w:sz w:val="28"/>
          <w:szCs w:val="28"/>
        </w:rPr>
        <w:t xml:space="preserve">                               </w:t>
      </w:r>
      <w:proofErr w:type="spellStart"/>
      <w:r w:rsidRPr="00FB5E2E">
        <w:rPr>
          <w:sz w:val="28"/>
          <w:szCs w:val="28"/>
        </w:rPr>
        <w:t>вх</w:t>
      </w:r>
      <w:proofErr w:type="spellEnd"/>
      <w:r w:rsidRPr="00FB5E2E">
        <w:rPr>
          <w:sz w:val="28"/>
          <w:szCs w:val="28"/>
        </w:rPr>
        <w:t xml:space="preserve">. от 12.11.2019 № 5834) запрашиваемая информация предприятием </w:t>
      </w:r>
      <w:r w:rsidRPr="00FB5E2E">
        <w:rPr>
          <w:b/>
          <w:sz w:val="28"/>
          <w:szCs w:val="28"/>
          <w:u w:val="single"/>
        </w:rPr>
        <w:t>не представлена.</w:t>
      </w:r>
      <w:r w:rsidRPr="00FB5E2E">
        <w:rPr>
          <w:sz w:val="28"/>
          <w:szCs w:val="28"/>
        </w:rPr>
        <w:t xml:space="preserve"> Была приложена только информационные справки о работах на объектах водоснабжения и водоотведения за 3-й квартал 2019 года и информация об общем количестве выполненных работ по ремонтам на сетях водоснабжения и водоотведения (без указания информации, содержащейся в запросе регулятора). При этом в отношении всех работ указано, что данные работы выполнены за счет текущего ремонта.</w:t>
      </w:r>
    </w:p>
    <w:p w14:paraId="7C0460B6" w14:textId="77777777" w:rsidR="00FB5E2E" w:rsidRPr="00FB5E2E" w:rsidRDefault="00FB5E2E" w:rsidP="00FB5E2E">
      <w:pPr>
        <w:ind w:firstLine="720"/>
        <w:jc w:val="both"/>
        <w:rPr>
          <w:sz w:val="28"/>
          <w:szCs w:val="28"/>
        </w:rPr>
      </w:pPr>
      <w:r w:rsidRPr="00FB5E2E">
        <w:rPr>
          <w:sz w:val="28"/>
          <w:szCs w:val="28"/>
        </w:rPr>
        <w:t xml:space="preserve">Таким образом, подтверждение фактически выполненных аварийно-восстановительных работ по итогу 9 месяцев в адрес регулятора представлено не было. Обоснование необходимости включения расходов по вышеуказанной статье предприятием в материалах тарифного дела </w:t>
      </w:r>
      <w:r w:rsidRPr="00FB5E2E">
        <w:rPr>
          <w:b/>
          <w:sz w:val="28"/>
          <w:szCs w:val="28"/>
          <w:u w:val="single"/>
        </w:rPr>
        <w:t>не представлено</w:t>
      </w:r>
      <w:r w:rsidRPr="00FB5E2E">
        <w:rPr>
          <w:sz w:val="28"/>
          <w:szCs w:val="28"/>
        </w:rPr>
        <w:t>.</w:t>
      </w:r>
    </w:p>
    <w:p w14:paraId="4EFF16BC" w14:textId="77777777" w:rsidR="00FB5E2E" w:rsidRPr="00FB5E2E" w:rsidRDefault="00FB5E2E" w:rsidP="00FB5E2E">
      <w:pPr>
        <w:autoSpaceDE w:val="0"/>
        <w:autoSpaceDN w:val="0"/>
        <w:adjustRightInd w:val="0"/>
        <w:ind w:firstLine="720"/>
        <w:jc w:val="both"/>
        <w:rPr>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заявленную предприятием сумму расходов на оказание услуг по АВР </w:t>
      </w:r>
      <w:r w:rsidRPr="00FB5E2E">
        <w:rPr>
          <w:color w:val="000000"/>
          <w:sz w:val="28"/>
          <w:szCs w:val="28"/>
        </w:rPr>
        <w:t>на 2020 год, в связи с отсутствием обосновывающих документов на плановый период и отсутствием подтверждающих документов по фактическим расходам.</w:t>
      </w:r>
    </w:p>
    <w:p w14:paraId="2B180470" w14:textId="77777777" w:rsidR="00FB5E2E" w:rsidRPr="00FB5E2E" w:rsidRDefault="00FB5E2E" w:rsidP="00FB5E2E">
      <w:pPr>
        <w:tabs>
          <w:tab w:val="left" w:pos="1134"/>
        </w:tabs>
        <w:jc w:val="center"/>
        <w:rPr>
          <w:b/>
          <w:sz w:val="32"/>
          <w:szCs w:val="32"/>
          <w:u w:val="single"/>
        </w:rPr>
      </w:pPr>
    </w:p>
    <w:p w14:paraId="536F03DE" w14:textId="77777777" w:rsidR="00FB5E2E" w:rsidRPr="00FB5E2E" w:rsidRDefault="00FB5E2E" w:rsidP="00FB5E2E">
      <w:pPr>
        <w:tabs>
          <w:tab w:val="left" w:pos="1134"/>
        </w:tabs>
        <w:jc w:val="center"/>
        <w:rPr>
          <w:b/>
          <w:sz w:val="32"/>
          <w:szCs w:val="32"/>
          <w:u w:val="single"/>
        </w:rPr>
      </w:pPr>
      <w:r w:rsidRPr="00FB5E2E">
        <w:rPr>
          <w:b/>
          <w:sz w:val="32"/>
          <w:szCs w:val="32"/>
          <w:u w:val="single"/>
        </w:rPr>
        <w:t>«Текущий ремонт основных средств»</w:t>
      </w:r>
    </w:p>
    <w:p w14:paraId="64F44AEA" w14:textId="77777777" w:rsidR="00FB5E2E" w:rsidRPr="00FB5E2E" w:rsidRDefault="00FB5E2E" w:rsidP="00FB5E2E">
      <w:pPr>
        <w:tabs>
          <w:tab w:val="left" w:pos="1134"/>
        </w:tabs>
        <w:jc w:val="center"/>
        <w:rPr>
          <w:b/>
          <w:sz w:val="16"/>
          <w:szCs w:val="32"/>
          <w:u w:val="single"/>
        </w:rPr>
      </w:pPr>
    </w:p>
    <w:p w14:paraId="0AEAE919" w14:textId="77777777" w:rsidR="00FB5E2E" w:rsidRPr="00FB5E2E" w:rsidRDefault="00FB5E2E" w:rsidP="00FB5E2E">
      <w:pPr>
        <w:tabs>
          <w:tab w:val="left" w:pos="1134"/>
        </w:tabs>
        <w:jc w:val="center"/>
        <w:rPr>
          <w:b/>
          <w:sz w:val="32"/>
          <w:szCs w:val="32"/>
          <w:u w:val="single"/>
        </w:rPr>
      </w:pPr>
      <w:r w:rsidRPr="00FB5E2E">
        <w:rPr>
          <w:b/>
          <w:sz w:val="32"/>
          <w:szCs w:val="32"/>
          <w:u w:val="single"/>
        </w:rPr>
        <w:t>«Материалы на ремонт»</w:t>
      </w:r>
    </w:p>
    <w:p w14:paraId="70FD21BF" w14:textId="77777777" w:rsidR="00FB5E2E" w:rsidRPr="00FB5E2E" w:rsidRDefault="00FB5E2E" w:rsidP="00FB5E2E">
      <w:pPr>
        <w:tabs>
          <w:tab w:val="left" w:pos="1134"/>
        </w:tabs>
        <w:ind w:firstLine="709"/>
        <w:jc w:val="center"/>
        <w:rPr>
          <w:color w:val="FF0000"/>
          <w:sz w:val="16"/>
          <w:szCs w:val="28"/>
        </w:rPr>
      </w:pPr>
    </w:p>
    <w:p w14:paraId="3A048909"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5B09E06E"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2428,35 </w:t>
      </w:r>
      <w:r w:rsidRPr="00FB5E2E">
        <w:rPr>
          <w:sz w:val="28"/>
          <w:szCs w:val="28"/>
        </w:rPr>
        <w:t>тыс. руб.</w:t>
      </w:r>
    </w:p>
    <w:p w14:paraId="24F3C4B6"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36CE5169" w14:textId="77777777" w:rsidR="00FB5E2E" w:rsidRPr="00FB5E2E" w:rsidRDefault="00FB5E2E" w:rsidP="00FB5E2E">
      <w:pPr>
        <w:ind w:firstLine="720"/>
        <w:jc w:val="both"/>
        <w:rPr>
          <w:sz w:val="28"/>
          <w:szCs w:val="28"/>
        </w:rPr>
      </w:pPr>
      <w:r w:rsidRPr="00FB5E2E">
        <w:rPr>
          <w:sz w:val="28"/>
          <w:szCs w:val="28"/>
        </w:rPr>
        <w:t>- план затрат на материалы на 2020-2022гг;</w:t>
      </w:r>
    </w:p>
    <w:p w14:paraId="2415F413" w14:textId="77777777" w:rsidR="00FB5E2E" w:rsidRPr="00FB5E2E" w:rsidRDefault="00FB5E2E" w:rsidP="00FB5E2E">
      <w:pPr>
        <w:ind w:firstLine="720"/>
        <w:jc w:val="both"/>
        <w:rPr>
          <w:sz w:val="28"/>
          <w:szCs w:val="28"/>
        </w:rPr>
      </w:pPr>
      <w:r w:rsidRPr="00FB5E2E">
        <w:rPr>
          <w:sz w:val="28"/>
          <w:szCs w:val="28"/>
        </w:rPr>
        <w:t>- заявки на материально-техническое снабжение на 2020 год.</w:t>
      </w:r>
    </w:p>
    <w:p w14:paraId="794148F4" w14:textId="77777777" w:rsidR="00FB5E2E" w:rsidRPr="00FB5E2E" w:rsidRDefault="00FB5E2E" w:rsidP="00FB5E2E">
      <w:pPr>
        <w:ind w:firstLine="720"/>
        <w:jc w:val="both"/>
        <w:rPr>
          <w:b/>
          <w:sz w:val="28"/>
          <w:szCs w:val="28"/>
          <w:u w:val="single"/>
        </w:rPr>
      </w:pPr>
      <w:r w:rsidRPr="00FB5E2E">
        <w:rPr>
          <w:b/>
          <w:sz w:val="28"/>
          <w:szCs w:val="28"/>
          <w:u w:val="single"/>
        </w:rPr>
        <w:t>Необходимо отметить следующие моменты:</w:t>
      </w:r>
    </w:p>
    <w:p w14:paraId="5898A07D"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поставку материалов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7251D252" w14:textId="77777777" w:rsidR="00FB5E2E" w:rsidRPr="00FB5E2E" w:rsidRDefault="00FB5E2E" w:rsidP="00FB5E2E">
      <w:pPr>
        <w:ind w:firstLine="720"/>
        <w:jc w:val="both"/>
        <w:rPr>
          <w:sz w:val="28"/>
          <w:szCs w:val="28"/>
        </w:rPr>
      </w:pPr>
      <w:r w:rsidRPr="00FB5E2E">
        <w:rPr>
          <w:sz w:val="28"/>
          <w:szCs w:val="28"/>
        </w:rPr>
        <w:t xml:space="preserve">2) Договоры на поставку материалов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w:t>
      </w:r>
      <w:proofErr w:type="gramStart"/>
      <w:r w:rsidRPr="00FB5E2E">
        <w:rPr>
          <w:b/>
          <w:sz w:val="28"/>
          <w:szCs w:val="28"/>
          <w:u w:val="single"/>
        </w:rPr>
        <w:t xml:space="preserve">о»   </w:t>
      </w:r>
      <w:proofErr w:type="gramEnd"/>
      <w:r w:rsidRPr="00FB5E2E">
        <w:rPr>
          <w:b/>
          <w:sz w:val="28"/>
          <w:szCs w:val="28"/>
          <w:u w:val="single"/>
        </w:rPr>
        <w:t xml:space="preserve">            п. 17 Правил.</w:t>
      </w:r>
    </w:p>
    <w:p w14:paraId="47FE77BE"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w:t>
      </w:r>
    </w:p>
    <w:p w14:paraId="084499DB"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фактического уровня затрат 9 месяцев 2019 предприятием в материалах тарифного дела </w:t>
      </w:r>
      <w:r w:rsidRPr="00FB5E2E">
        <w:rPr>
          <w:sz w:val="28"/>
          <w:szCs w:val="28"/>
          <w:u w:val="single"/>
        </w:rPr>
        <w:t>не представлено</w:t>
      </w:r>
      <w:r w:rsidRPr="00FB5E2E">
        <w:rPr>
          <w:sz w:val="28"/>
          <w:szCs w:val="28"/>
        </w:rPr>
        <w:t>.</w:t>
      </w:r>
    </w:p>
    <w:p w14:paraId="4ACF1444"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расходы по статье приняты регулятором в размере </w:t>
      </w:r>
      <w:r w:rsidRPr="00FB5E2E">
        <w:rPr>
          <w:b/>
          <w:i/>
          <w:sz w:val="28"/>
          <w:szCs w:val="28"/>
        </w:rPr>
        <w:t>81,01</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исходя из фактического уровня затрат 9 месяцев 2019 в пересчете на год </w:t>
      </w:r>
      <w:r w:rsidRPr="00FB5E2E">
        <w:rPr>
          <w:color w:val="000000"/>
          <w:sz w:val="28"/>
          <w:szCs w:val="28"/>
        </w:rPr>
        <w:t>с применением ИПЦ Минэкономразвития России 103% на 2020 год</w:t>
      </w:r>
      <w:r w:rsidRPr="00FB5E2E">
        <w:rPr>
          <w:sz w:val="28"/>
          <w:szCs w:val="28"/>
        </w:rPr>
        <w:t>.</w:t>
      </w:r>
    </w:p>
    <w:p w14:paraId="054946E7" w14:textId="77777777" w:rsidR="00FB5E2E" w:rsidRPr="00FB5E2E" w:rsidRDefault="00FB5E2E" w:rsidP="00FB5E2E">
      <w:pPr>
        <w:tabs>
          <w:tab w:val="left" w:pos="1134"/>
        </w:tabs>
        <w:ind w:firstLine="709"/>
        <w:jc w:val="both"/>
        <w:rPr>
          <w:sz w:val="28"/>
          <w:szCs w:val="28"/>
        </w:rPr>
      </w:pPr>
      <w:r w:rsidRPr="00FB5E2E">
        <w:rPr>
          <w:sz w:val="28"/>
          <w:szCs w:val="28"/>
        </w:rPr>
        <w:t xml:space="preserve">Расходы по статье приняты в сумме </w:t>
      </w:r>
      <w:r w:rsidRPr="00FB5E2E">
        <w:rPr>
          <w:b/>
          <w:i/>
          <w:sz w:val="28"/>
          <w:szCs w:val="28"/>
        </w:rPr>
        <w:t>81,01</w:t>
      </w:r>
      <w:r w:rsidRPr="00FB5E2E">
        <w:rPr>
          <w:sz w:val="28"/>
          <w:szCs w:val="28"/>
        </w:rPr>
        <w:t xml:space="preserve"> </w:t>
      </w:r>
      <w:proofErr w:type="spellStart"/>
      <w:r w:rsidRPr="00FB5E2E">
        <w:rPr>
          <w:sz w:val="28"/>
          <w:szCs w:val="28"/>
        </w:rPr>
        <w:t>тыс.руб</w:t>
      </w:r>
      <w:proofErr w:type="spellEnd"/>
      <w:r w:rsidRPr="00FB5E2E">
        <w:rPr>
          <w:sz w:val="28"/>
          <w:szCs w:val="28"/>
        </w:rPr>
        <w:t>. по периодам календарной разбивки:</w:t>
      </w:r>
    </w:p>
    <w:p w14:paraId="6731C95B"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40,51 </w:t>
      </w:r>
      <w:r w:rsidRPr="00FB5E2E">
        <w:rPr>
          <w:sz w:val="28"/>
          <w:szCs w:val="28"/>
        </w:rPr>
        <w:t>тыс. руб.;</w:t>
      </w:r>
    </w:p>
    <w:p w14:paraId="7C06A629"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40,51 </w:t>
      </w:r>
      <w:r w:rsidRPr="00FB5E2E">
        <w:rPr>
          <w:sz w:val="28"/>
          <w:szCs w:val="28"/>
        </w:rPr>
        <w:t>тыс. руб.</w:t>
      </w:r>
    </w:p>
    <w:p w14:paraId="262167A2" w14:textId="77777777" w:rsidR="00FB5E2E" w:rsidRPr="00FB5E2E" w:rsidRDefault="00FB5E2E" w:rsidP="00FB5E2E">
      <w:pPr>
        <w:tabs>
          <w:tab w:val="left" w:pos="1134"/>
        </w:tabs>
        <w:jc w:val="both"/>
        <w:rPr>
          <w:b/>
          <w:sz w:val="28"/>
          <w:szCs w:val="28"/>
        </w:rPr>
      </w:pPr>
    </w:p>
    <w:p w14:paraId="6A918BB0" w14:textId="77777777" w:rsidR="00FB5E2E" w:rsidRPr="00FB5E2E" w:rsidRDefault="00FB5E2E" w:rsidP="00FB5E2E">
      <w:pPr>
        <w:tabs>
          <w:tab w:val="left" w:pos="1134"/>
        </w:tabs>
        <w:jc w:val="center"/>
        <w:rPr>
          <w:b/>
          <w:sz w:val="32"/>
          <w:szCs w:val="32"/>
          <w:u w:val="single"/>
        </w:rPr>
      </w:pPr>
      <w:r w:rsidRPr="00FB5E2E">
        <w:rPr>
          <w:b/>
          <w:sz w:val="32"/>
          <w:szCs w:val="32"/>
          <w:u w:val="single"/>
        </w:rPr>
        <w:t>«Расходы на оплату труда ремонтного персонала»</w:t>
      </w:r>
    </w:p>
    <w:p w14:paraId="6CA8D6F8" w14:textId="77777777" w:rsidR="00FB5E2E" w:rsidRPr="00FB5E2E" w:rsidRDefault="00FB5E2E" w:rsidP="00FB5E2E">
      <w:pPr>
        <w:tabs>
          <w:tab w:val="left" w:pos="1134"/>
        </w:tabs>
        <w:jc w:val="center"/>
        <w:rPr>
          <w:sz w:val="12"/>
          <w:szCs w:val="16"/>
        </w:rPr>
      </w:pPr>
    </w:p>
    <w:p w14:paraId="244BE7D9"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0F0A3E23"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1174,16 </w:t>
      </w:r>
      <w:r w:rsidRPr="00FB5E2E">
        <w:rPr>
          <w:sz w:val="28"/>
          <w:szCs w:val="28"/>
        </w:rPr>
        <w:t xml:space="preserve">тыс. руб. при численности </w:t>
      </w:r>
      <w:r w:rsidRPr="00FB5E2E">
        <w:rPr>
          <w:b/>
          <w:i/>
          <w:sz w:val="28"/>
          <w:szCs w:val="28"/>
        </w:rPr>
        <w:t xml:space="preserve">2,74 </w:t>
      </w:r>
      <w:r w:rsidRPr="00FB5E2E">
        <w:rPr>
          <w:sz w:val="28"/>
          <w:szCs w:val="28"/>
        </w:rPr>
        <w:t xml:space="preserve">человека и среднемесячной заработной плате </w:t>
      </w:r>
      <w:r w:rsidRPr="00FB5E2E">
        <w:rPr>
          <w:b/>
          <w:i/>
          <w:sz w:val="28"/>
          <w:szCs w:val="28"/>
        </w:rPr>
        <w:t xml:space="preserve">35710,46 </w:t>
      </w:r>
      <w:r w:rsidRPr="00FB5E2E">
        <w:rPr>
          <w:sz w:val="28"/>
          <w:szCs w:val="28"/>
        </w:rPr>
        <w:t>руб./чел./мес.</w:t>
      </w:r>
    </w:p>
    <w:p w14:paraId="16FE7113" w14:textId="77777777" w:rsidR="00FB5E2E" w:rsidRPr="00FB5E2E" w:rsidRDefault="00FB5E2E" w:rsidP="00FB5E2E">
      <w:pPr>
        <w:tabs>
          <w:tab w:val="left" w:pos="1134"/>
        </w:tabs>
        <w:ind w:firstLine="709"/>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3A44ADC2" w14:textId="77777777" w:rsidR="00FB5E2E" w:rsidRPr="00FB5E2E" w:rsidRDefault="00FB5E2E" w:rsidP="00FB5E2E">
      <w:pPr>
        <w:tabs>
          <w:tab w:val="left" w:pos="1134"/>
        </w:tabs>
        <w:ind w:firstLine="709"/>
        <w:jc w:val="both"/>
        <w:rPr>
          <w:sz w:val="28"/>
          <w:szCs w:val="28"/>
        </w:rPr>
      </w:pPr>
      <w:r w:rsidRPr="00FB5E2E">
        <w:rPr>
          <w:sz w:val="28"/>
          <w:szCs w:val="28"/>
        </w:rPr>
        <w:t>- расчет расходов на оплату труда;</w:t>
      </w:r>
    </w:p>
    <w:p w14:paraId="77CACCBB" w14:textId="77777777" w:rsidR="00FB5E2E" w:rsidRPr="00FB5E2E" w:rsidRDefault="00FB5E2E" w:rsidP="00FB5E2E">
      <w:pPr>
        <w:tabs>
          <w:tab w:val="left" w:pos="1134"/>
        </w:tabs>
        <w:ind w:firstLine="709"/>
        <w:jc w:val="both"/>
        <w:rPr>
          <w:sz w:val="28"/>
          <w:szCs w:val="28"/>
        </w:rPr>
      </w:pPr>
      <w:r w:rsidRPr="00FB5E2E">
        <w:rPr>
          <w:sz w:val="28"/>
          <w:szCs w:val="28"/>
        </w:rPr>
        <w:t>- свод по ФОТ и ЕСН;</w:t>
      </w:r>
    </w:p>
    <w:p w14:paraId="3A1D194C" w14:textId="77777777" w:rsidR="00FB5E2E" w:rsidRPr="00FB5E2E" w:rsidRDefault="00FB5E2E" w:rsidP="00FB5E2E">
      <w:pPr>
        <w:tabs>
          <w:tab w:val="left" w:pos="1134"/>
        </w:tabs>
        <w:ind w:firstLine="709"/>
        <w:jc w:val="both"/>
        <w:rPr>
          <w:sz w:val="28"/>
          <w:szCs w:val="28"/>
        </w:rPr>
      </w:pPr>
      <w:r w:rsidRPr="00FB5E2E">
        <w:rPr>
          <w:sz w:val="28"/>
          <w:szCs w:val="28"/>
        </w:rPr>
        <w:t>- действующее штатное расписание;</w:t>
      </w:r>
    </w:p>
    <w:p w14:paraId="096039BA" w14:textId="77777777" w:rsidR="00FB5E2E" w:rsidRPr="00FB5E2E" w:rsidRDefault="00FB5E2E" w:rsidP="00FB5E2E">
      <w:pPr>
        <w:tabs>
          <w:tab w:val="left" w:pos="1134"/>
        </w:tabs>
        <w:ind w:firstLine="709"/>
        <w:jc w:val="both"/>
        <w:rPr>
          <w:sz w:val="28"/>
          <w:szCs w:val="28"/>
        </w:rPr>
      </w:pPr>
      <w:r w:rsidRPr="00FB5E2E">
        <w:rPr>
          <w:sz w:val="28"/>
          <w:szCs w:val="28"/>
        </w:rPr>
        <w:t>- положение об оплате труда;</w:t>
      </w:r>
    </w:p>
    <w:p w14:paraId="4B934220" w14:textId="77777777" w:rsidR="00FB5E2E" w:rsidRPr="00FB5E2E" w:rsidRDefault="00FB5E2E" w:rsidP="00FB5E2E">
      <w:pPr>
        <w:tabs>
          <w:tab w:val="left" w:pos="1134"/>
        </w:tabs>
        <w:ind w:firstLine="709"/>
        <w:jc w:val="both"/>
        <w:rPr>
          <w:sz w:val="28"/>
          <w:szCs w:val="28"/>
        </w:rPr>
      </w:pPr>
      <w:r w:rsidRPr="00FB5E2E">
        <w:rPr>
          <w:sz w:val="28"/>
          <w:szCs w:val="28"/>
        </w:rPr>
        <w:t>- расчет нормативной численности и фонда оплаты труда на 2019 г. (2020-2022гг.);</w:t>
      </w:r>
    </w:p>
    <w:p w14:paraId="6B5CB03F" w14:textId="77777777" w:rsidR="00FB5E2E" w:rsidRPr="00FB5E2E" w:rsidRDefault="00FB5E2E" w:rsidP="00FB5E2E">
      <w:pPr>
        <w:tabs>
          <w:tab w:val="left" w:pos="1134"/>
        </w:tabs>
        <w:ind w:firstLine="709"/>
        <w:jc w:val="both"/>
        <w:rPr>
          <w:sz w:val="28"/>
          <w:szCs w:val="28"/>
        </w:rPr>
      </w:pPr>
      <w:r w:rsidRPr="00FB5E2E">
        <w:rPr>
          <w:sz w:val="28"/>
          <w:szCs w:val="28"/>
        </w:rPr>
        <w:t>- отраслевое тарифное соглашение в ЖКХ Российской Федерации на 2017-2019 годы.</w:t>
      </w:r>
    </w:p>
    <w:p w14:paraId="5DE24CEF" w14:textId="77777777" w:rsidR="00FB5E2E" w:rsidRPr="00FB5E2E" w:rsidRDefault="00FB5E2E" w:rsidP="00FB5E2E">
      <w:pPr>
        <w:tabs>
          <w:tab w:val="left" w:pos="709"/>
        </w:tabs>
        <w:jc w:val="both"/>
        <w:rPr>
          <w:sz w:val="28"/>
          <w:szCs w:val="28"/>
        </w:rPr>
      </w:pPr>
      <w:r w:rsidRPr="00FB5E2E">
        <w:rPr>
          <w:sz w:val="28"/>
          <w:szCs w:val="28"/>
        </w:rPr>
        <w:tab/>
        <w:t xml:space="preserve">Расчет расходов на оплату труда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4DAE43F7" w14:textId="77777777" w:rsidR="00FB5E2E" w:rsidRPr="00FB5E2E" w:rsidRDefault="00FB5E2E" w:rsidP="00FB5E2E">
      <w:pPr>
        <w:tabs>
          <w:tab w:val="left" w:pos="709"/>
        </w:tabs>
        <w:jc w:val="both"/>
        <w:rPr>
          <w:sz w:val="28"/>
          <w:szCs w:val="28"/>
        </w:rPr>
      </w:pPr>
      <w:r w:rsidRPr="00FB5E2E">
        <w:rPr>
          <w:sz w:val="28"/>
          <w:szCs w:val="28"/>
        </w:rPr>
        <w:tab/>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 26).</w:t>
      </w:r>
    </w:p>
    <w:p w14:paraId="31723E16" w14:textId="77777777" w:rsidR="00FB5E2E" w:rsidRPr="00FB5E2E" w:rsidRDefault="00FB5E2E" w:rsidP="00FB5E2E">
      <w:pPr>
        <w:tabs>
          <w:tab w:val="left" w:pos="709"/>
        </w:tabs>
        <w:jc w:val="both"/>
        <w:rPr>
          <w:sz w:val="28"/>
          <w:szCs w:val="28"/>
        </w:rPr>
      </w:pPr>
      <w:r w:rsidRPr="00FB5E2E">
        <w:rPr>
          <w:sz w:val="28"/>
          <w:szCs w:val="28"/>
        </w:rPr>
        <w:tab/>
      </w:r>
    </w:p>
    <w:p w14:paraId="06C4A64A" w14:textId="77777777" w:rsidR="00FB5E2E" w:rsidRPr="00FB5E2E" w:rsidRDefault="00FB5E2E" w:rsidP="00FB5E2E">
      <w:pPr>
        <w:tabs>
          <w:tab w:val="left" w:pos="709"/>
        </w:tabs>
        <w:jc w:val="both"/>
        <w:rPr>
          <w:sz w:val="28"/>
          <w:szCs w:val="28"/>
        </w:rPr>
      </w:pPr>
      <w:r w:rsidRPr="00FB5E2E">
        <w:rPr>
          <w:sz w:val="28"/>
          <w:szCs w:val="28"/>
        </w:rPr>
        <w:tab/>
        <w:t xml:space="preserve">Согласно п. 2.3. ОТС в ЖКХ РФ на 2017-2019 годы, утвержденного 8 декабря 2016 г., заработная плата работника, рассчитанная на основании минимальной месячной тарифной ставки рабочего первого разряда, </w:t>
      </w:r>
      <w:r w:rsidRPr="00FB5E2E">
        <w:rPr>
          <w:b/>
          <w:sz w:val="28"/>
          <w:szCs w:val="28"/>
          <w:u w:val="single"/>
        </w:rPr>
        <w:t>не может быть менее</w:t>
      </w:r>
      <w:r w:rsidRPr="00FB5E2E">
        <w:rPr>
          <w:sz w:val="28"/>
          <w:szCs w:val="28"/>
          <w:u w:val="single"/>
        </w:rPr>
        <w:t xml:space="preserve"> законодательно установленного</w:t>
      </w:r>
      <w:r w:rsidRPr="00FB5E2E">
        <w:rPr>
          <w:sz w:val="28"/>
          <w:szCs w:val="28"/>
        </w:rPr>
        <w:t xml:space="preserve"> в субъекте Российской Федерации </w:t>
      </w:r>
      <w:r w:rsidRPr="00FB5E2E">
        <w:rPr>
          <w:b/>
          <w:sz w:val="28"/>
          <w:szCs w:val="28"/>
          <w:u w:val="single"/>
        </w:rPr>
        <w:t>минимального размера оплаты труда</w:t>
      </w:r>
      <w:r w:rsidRPr="00FB5E2E">
        <w:rPr>
          <w:sz w:val="28"/>
          <w:szCs w:val="28"/>
        </w:rPr>
        <w:t xml:space="preserve"> (далее – МРОТ) и величины прожиточного минимума на душу населения, установленных законами субъектов Российской Федерации.</w:t>
      </w:r>
    </w:p>
    <w:p w14:paraId="412C259F" w14:textId="77777777" w:rsidR="00FB5E2E" w:rsidRPr="00FB5E2E" w:rsidRDefault="00FB5E2E" w:rsidP="00FB5E2E">
      <w:pPr>
        <w:tabs>
          <w:tab w:val="left" w:pos="1134"/>
        </w:tabs>
        <w:ind w:firstLine="709"/>
        <w:jc w:val="both"/>
        <w:rPr>
          <w:sz w:val="28"/>
          <w:szCs w:val="28"/>
        </w:rPr>
      </w:pPr>
      <w:r w:rsidRPr="00FB5E2E">
        <w:rPr>
          <w:sz w:val="28"/>
          <w:szCs w:val="28"/>
        </w:rPr>
        <w:t xml:space="preserve">Федеральным законом от 28.12.2017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внесены изменения в </w:t>
      </w:r>
      <w:hyperlink r:id="rId46" w:history="1">
        <w:r w:rsidRPr="00FB5E2E">
          <w:rPr>
            <w:sz w:val="28"/>
            <w:szCs w:val="28"/>
          </w:rPr>
          <w:t>статью</w:t>
        </w:r>
      </w:hyperlink>
      <w:r w:rsidRPr="00FB5E2E">
        <w:rPr>
          <w:sz w:val="28"/>
          <w:szCs w:val="28"/>
        </w:rPr>
        <w:t xml:space="preserve"> 1 Федерального закона от 19.06.2000 № 82-ФЗ «О минимальном размере оплаты труда». Согласно новой редакции документа, </w:t>
      </w:r>
      <w:r w:rsidRPr="00FB5E2E">
        <w:rPr>
          <w:sz w:val="28"/>
          <w:szCs w:val="28"/>
          <w:u w:val="single"/>
        </w:rPr>
        <w:t>начиная с 1 января 2019 года минимальный размер оплаты труда устанавливается</w:t>
      </w:r>
      <w:r w:rsidRPr="00FB5E2E">
        <w:rPr>
          <w:sz w:val="28"/>
          <w:szCs w:val="28"/>
        </w:rPr>
        <w:t xml:space="preserve"> Федеральным законом </w:t>
      </w:r>
      <w:r w:rsidRPr="00FB5E2E">
        <w:rPr>
          <w:sz w:val="28"/>
          <w:szCs w:val="28"/>
          <w:u w:val="single"/>
        </w:rPr>
        <w:t>в размере величины прожиточного минимума трудоспособного населения</w:t>
      </w:r>
      <w:r w:rsidRPr="00FB5E2E">
        <w:rPr>
          <w:sz w:val="28"/>
          <w:szCs w:val="28"/>
        </w:rPr>
        <w:t xml:space="preserve"> в целом по Российской Федерации </w:t>
      </w:r>
      <w:r w:rsidRPr="00FB5E2E">
        <w:rPr>
          <w:sz w:val="28"/>
          <w:szCs w:val="28"/>
          <w:u w:val="single"/>
        </w:rPr>
        <w:t>за второй квартал предыдущего года</w:t>
      </w:r>
      <w:r w:rsidRPr="00FB5E2E">
        <w:rPr>
          <w:sz w:val="28"/>
          <w:szCs w:val="28"/>
        </w:rPr>
        <w:t>.</w:t>
      </w:r>
    </w:p>
    <w:p w14:paraId="55AC1C34" w14:textId="77777777" w:rsidR="00FB5E2E" w:rsidRPr="00FB5E2E" w:rsidRDefault="00FB5E2E" w:rsidP="00FB5E2E">
      <w:pPr>
        <w:ind w:firstLine="709"/>
        <w:jc w:val="both"/>
        <w:rPr>
          <w:sz w:val="28"/>
          <w:szCs w:val="28"/>
        </w:rPr>
      </w:pPr>
      <w:r w:rsidRPr="00FB5E2E">
        <w:rPr>
          <w:sz w:val="28"/>
          <w:szCs w:val="28"/>
        </w:rPr>
        <w:t xml:space="preserve">Согласно Приказу № 561н, </w:t>
      </w:r>
      <w:r w:rsidRPr="00FB5E2E">
        <w:rPr>
          <w:sz w:val="28"/>
          <w:szCs w:val="28"/>
          <w:u w:val="single"/>
        </w:rPr>
        <w:t xml:space="preserve">величина прожиточного минимума в целом по Российской Федерации за II квартал 2019 года для трудоспособного населения установлена в размере </w:t>
      </w:r>
      <w:r w:rsidRPr="00FB5E2E">
        <w:rPr>
          <w:b/>
          <w:i/>
          <w:sz w:val="28"/>
          <w:szCs w:val="28"/>
          <w:u w:val="single"/>
        </w:rPr>
        <w:t>12130,00</w:t>
      </w:r>
      <w:r w:rsidRPr="00FB5E2E">
        <w:rPr>
          <w:sz w:val="28"/>
          <w:szCs w:val="28"/>
          <w:u w:val="single"/>
        </w:rPr>
        <w:t xml:space="preserve"> руб</w:t>
      </w:r>
      <w:r w:rsidRPr="00FB5E2E">
        <w:rPr>
          <w:i/>
          <w:sz w:val="28"/>
          <w:szCs w:val="28"/>
          <w:u w:val="single"/>
        </w:rPr>
        <w:t>.</w:t>
      </w:r>
      <w:r w:rsidRPr="00FB5E2E">
        <w:rPr>
          <w:i/>
          <w:sz w:val="28"/>
          <w:szCs w:val="28"/>
        </w:rPr>
        <w:t xml:space="preserve">  </w:t>
      </w:r>
      <w:r w:rsidRPr="00FB5E2E">
        <w:rPr>
          <w:sz w:val="28"/>
          <w:szCs w:val="28"/>
        </w:rPr>
        <w:t>Данный показатель с учетом районного коэффициента для Кемеровской области</w:t>
      </w:r>
      <w:r w:rsidRPr="00FB5E2E">
        <w:rPr>
          <w:i/>
          <w:sz w:val="28"/>
          <w:szCs w:val="28"/>
        </w:rPr>
        <w:t xml:space="preserve"> (</w:t>
      </w:r>
      <w:r w:rsidRPr="00FB5E2E">
        <w:rPr>
          <w:b/>
          <w:i/>
          <w:sz w:val="28"/>
          <w:szCs w:val="28"/>
        </w:rPr>
        <w:t>12130,00 * 1,30 =                      = 15769,00</w:t>
      </w:r>
      <w:r w:rsidRPr="00FB5E2E">
        <w:rPr>
          <w:sz w:val="28"/>
          <w:szCs w:val="28"/>
        </w:rPr>
        <w:t xml:space="preserve"> руб.).</w:t>
      </w:r>
    </w:p>
    <w:p w14:paraId="46C2CFC1" w14:textId="77777777" w:rsidR="00FB5E2E" w:rsidRPr="00FB5E2E" w:rsidRDefault="00FB5E2E" w:rsidP="00FB5E2E">
      <w:pPr>
        <w:tabs>
          <w:tab w:val="left" w:pos="1134"/>
        </w:tabs>
        <w:ind w:firstLine="709"/>
        <w:jc w:val="both"/>
        <w:rPr>
          <w:sz w:val="28"/>
          <w:szCs w:val="28"/>
        </w:rPr>
      </w:pPr>
      <w:r w:rsidRPr="00FB5E2E">
        <w:rPr>
          <w:sz w:val="28"/>
          <w:szCs w:val="28"/>
        </w:rPr>
        <w:t xml:space="preserve">Анализ представленного штатного расписания предприятия показал, что средняя заработная плата работников установлена </w:t>
      </w:r>
      <w:r w:rsidRPr="00FB5E2E">
        <w:rPr>
          <w:b/>
          <w:sz w:val="28"/>
          <w:szCs w:val="28"/>
          <w:u w:val="single"/>
        </w:rPr>
        <w:t>не ниже</w:t>
      </w:r>
      <w:r w:rsidRPr="00FB5E2E">
        <w:rPr>
          <w:sz w:val="28"/>
          <w:szCs w:val="28"/>
        </w:rPr>
        <w:t xml:space="preserve"> величины МРОТ и величины прожиточного минимума. В связи с чем, в основу расчета расходов на оплату труда регулятором было принято действующее штатное расписание.</w:t>
      </w:r>
    </w:p>
    <w:p w14:paraId="3AA9094A"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В соответствии с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премии за основные результаты производственно-хозяйственной (финансово-хозяйственной) деятельности -  в размере, установленном коллективным договором, локальным нормативным актом </w:t>
      </w:r>
      <w:r w:rsidRPr="00FB5E2E">
        <w:rPr>
          <w:b/>
          <w:sz w:val="28"/>
          <w:szCs w:val="28"/>
          <w:u w:val="single"/>
        </w:rPr>
        <w:t>в пределах 50%</w:t>
      </w:r>
      <w:r w:rsidRPr="00FB5E2E">
        <w:rPr>
          <w:sz w:val="28"/>
          <w:szCs w:val="28"/>
        </w:rPr>
        <w:t xml:space="preserve"> тарифной составляющей расходов (средств), направляемых на оплату труда.</w:t>
      </w:r>
    </w:p>
    <w:p w14:paraId="01D61E20"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Размер премий, предусмотренный штатным расписанием организации, </w:t>
      </w:r>
      <w:r w:rsidRPr="00FB5E2E">
        <w:rPr>
          <w:sz w:val="28"/>
          <w:szCs w:val="28"/>
          <w:u w:val="single"/>
        </w:rPr>
        <w:t>превышает уровень</w:t>
      </w:r>
      <w:r w:rsidRPr="00FB5E2E">
        <w:rPr>
          <w:sz w:val="28"/>
          <w:szCs w:val="28"/>
        </w:rPr>
        <w:t xml:space="preserve">, допустимый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В связи с чем, при расчете расходов на оплату труда регулятором использовался процент премий в соответствии с </w:t>
      </w:r>
      <w:proofErr w:type="spellStart"/>
      <w:r w:rsidRPr="00FB5E2E">
        <w:rPr>
          <w:sz w:val="28"/>
          <w:szCs w:val="28"/>
        </w:rPr>
        <w:t>п.п</w:t>
      </w:r>
      <w:proofErr w:type="spellEnd"/>
      <w:r w:rsidRPr="00FB5E2E">
        <w:rPr>
          <w:sz w:val="28"/>
          <w:szCs w:val="28"/>
        </w:rPr>
        <w:t>. 2.8.2.4 ОТС в ЖКХ РФ на 2017-2019 годы, утвержденного 8 декабря 2016г. (50 %).</w:t>
      </w:r>
    </w:p>
    <w:p w14:paraId="0E4E549F" w14:textId="7C71D0B8" w:rsidR="00FB5E2E" w:rsidRPr="00FB5E2E" w:rsidRDefault="00FB5E2E" w:rsidP="00FB5E2E">
      <w:pPr>
        <w:tabs>
          <w:tab w:val="left" w:pos="1134"/>
        </w:tabs>
        <w:ind w:firstLine="709"/>
        <w:jc w:val="both"/>
        <w:rPr>
          <w:color w:val="000000"/>
          <w:sz w:val="28"/>
          <w:szCs w:val="28"/>
        </w:rPr>
      </w:pPr>
      <w:r w:rsidRPr="00FB5E2E">
        <w:rPr>
          <w:sz w:val="28"/>
          <w:szCs w:val="28"/>
        </w:rPr>
        <w:t xml:space="preserve">На основании вышеизложенного, фонд оплаты труда ремонтного персонала </w:t>
      </w:r>
      <w:r w:rsidRPr="00FB5E2E">
        <w:rPr>
          <w:color w:val="000000"/>
          <w:sz w:val="28"/>
          <w:szCs w:val="28"/>
        </w:rPr>
        <w:t>был рассчитан регулятором по средней заработной плате 2019 года в соответствии с представленным действующим штатным расписанием (с учетом корректировки размера процента премий в целях соблюдения параметров ОТС</w:t>
      </w:r>
      <w:r w:rsidRPr="00FB5E2E">
        <w:rPr>
          <w:sz w:val="28"/>
          <w:szCs w:val="28"/>
        </w:rPr>
        <w:t xml:space="preserve"> в ЖКХ РФ на 2017-2019 годы, утвержденного</w:t>
      </w:r>
      <w:r>
        <w:rPr>
          <w:sz w:val="28"/>
          <w:szCs w:val="28"/>
        </w:rPr>
        <w:t xml:space="preserve"> </w:t>
      </w:r>
      <w:r w:rsidRPr="00FB5E2E">
        <w:rPr>
          <w:sz w:val="28"/>
          <w:szCs w:val="28"/>
        </w:rPr>
        <w:t>8 декабря 2016 г.</w:t>
      </w:r>
      <w:r w:rsidRPr="00FB5E2E">
        <w:rPr>
          <w:color w:val="000000"/>
          <w:sz w:val="28"/>
          <w:szCs w:val="28"/>
        </w:rPr>
        <w:t xml:space="preserve"> – 27475,64 руб./чел./мес.</w:t>
      </w:r>
      <w:r w:rsidRPr="00FB5E2E">
        <w:rPr>
          <w:sz w:val="28"/>
          <w:szCs w:val="28"/>
        </w:rPr>
        <w:t>)</w:t>
      </w:r>
      <w:r w:rsidRPr="00FB5E2E">
        <w:rPr>
          <w:color w:val="000000"/>
          <w:sz w:val="28"/>
          <w:szCs w:val="28"/>
        </w:rPr>
        <w:t xml:space="preserve"> с применением ИПЦ Минэкономразвития России 103% на 2020 год. </w:t>
      </w:r>
    </w:p>
    <w:p w14:paraId="6E110492" w14:textId="77777777" w:rsidR="00FB5E2E" w:rsidRPr="00FB5E2E" w:rsidRDefault="00FB5E2E" w:rsidP="00FB5E2E">
      <w:pPr>
        <w:tabs>
          <w:tab w:val="left" w:pos="1134"/>
        </w:tabs>
        <w:ind w:firstLine="709"/>
        <w:jc w:val="both"/>
        <w:rPr>
          <w:sz w:val="28"/>
          <w:szCs w:val="28"/>
        </w:rPr>
      </w:pPr>
      <w:r w:rsidRPr="00FB5E2E">
        <w:rPr>
          <w:sz w:val="28"/>
          <w:szCs w:val="28"/>
        </w:rPr>
        <w:t xml:space="preserve">Затраты по данной статье приняты в сумме </w:t>
      </w:r>
      <w:r w:rsidRPr="00FB5E2E">
        <w:rPr>
          <w:b/>
          <w:i/>
          <w:sz w:val="28"/>
          <w:szCs w:val="28"/>
        </w:rPr>
        <w:t>818,43</w:t>
      </w:r>
      <w:r w:rsidRPr="00FB5E2E">
        <w:rPr>
          <w:sz w:val="28"/>
          <w:szCs w:val="28"/>
        </w:rPr>
        <w:t xml:space="preserve"> тыс. руб., в том числе с разбивкой по периодам:</w:t>
      </w:r>
    </w:p>
    <w:p w14:paraId="1DE93759"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409,22 </w:t>
      </w:r>
      <w:r w:rsidRPr="00FB5E2E">
        <w:rPr>
          <w:sz w:val="28"/>
          <w:szCs w:val="28"/>
        </w:rPr>
        <w:t>тыс. руб.;</w:t>
      </w:r>
    </w:p>
    <w:p w14:paraId="16FD10CD" w14:textId="77777777" w:rsidR="00FB5E2E" w:rsidRPr="00FB5E2E" w:rsidRDefault="00FB5E2E" w:rsidP="00FB5E2E">
      <w:pPr>
        <w:tabs>
          <w:tab w:val="left" w:pos="1134"/>
        </w:tabs>
        <w:ind w:left="709"/>
        <w:jc w:val="both"/>
        <w:rPr>
          <w:b/>
          <w:i/>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409,22</w:t>
      </w:r>
      <w:r w:rsidRPr="00FB5E2E">
        <w:rPr>
          <w:sz w:val="28"/>
          <w:szCs w:val="28"/>
        </w:rPr>
        <w:t xml:space="preserve"> тыс. руб.</w:t>
      </w:r>
    </w:p>
    <w:p w14:paraId="057A362F" w14:textId="77777777" w:rsidR="00FB5E2E" w:rsidRPr="00FB5E2E" w:rsidRDefault="00FB5E2E" w:rsidP="00FB5E2E">
      <w:pPr>
        <w:tabs>
          <w:tab w:val="left" w:pos="1134"/>
        </w:tabs>
        <w:ind w:firstLine="709"/>
        <w:jc w:val="both"/>
        <w:rPr>
          <w:sz w:val="28"/>
          <w:szCs w:val="28"/>
        </w:rPr>
      </w:pPr>
      <w:r w:rsidRPr="00FB5E2E">
        <w:rPr>
          <w:sz w:val="28"/>
          <w:szCs w:val="28"/>
        </w:rPr>
        <w:t xml:space="preserve">Средняя заработная плата ремонтного персонала составила </w:t>
      </w:r>
      <w:r w:rsidRPr="00FB5E2E">
        <w:rPr>
          <w:b/>
          <w:i/>
          <w:sz w:val="28"/>
          <w:szCs w:val="28"/>
        </w:rPr>
        <w:t xml:space="preserve">28299,91 </w:t>
      </w:r>
      <w:r w:rsidRPr="00FB5E2E">
        <w:rPr>
          <w:sz w:val="28"/>
          <w:szCs w:val="28"/>
        </w:rPr>
        <w:t xml:space="preserve">руб./чел./мес. Численность принята в соответствии с представленным штатным расписанием в доле на вид деятельности – водоотведение (32,19% - по предложению организации пропорционально выручке от реализации) в количестве </w:t>
      </w:r>
      <w:r w:rsidRPr="00FB5E2E">
        <w:rPr>
          <w:b/>
          <w:i/>
          <w:sz w:val="28"/>
          <w:szCs w:val="28"/>
        </w:rPr>
        <w:t>2,41</w:t>
      </w:r>
      <w:r w:rsidRPr="00FB5E2E">
        <w:rPr>
          <w:sz w:val="28"/>
          <w:szCs w:val="28"/>
        </w:rPr>
        <w:t xml:space="preserve"> человека.</w:t>
      </w:r>
    </w:p>
    <w:p w14:paraId="3C7D54E8" w14:textId="77777777" w:rsidR="00FB5E2E" w:rsidRPr="00FB5E2E" w:rsidRDefault="00FB5E2E" w:rsidP="00FB5E2E">
      <w:pPr>
        <w:tabs>
          <w:tab w:val="left" w:pos="1134"/>
        </w:tabs>
        <w:ind w:firstLine="709"/>
        <w:jc w:val="both"/>
        <w:rPr>
          <w:color w:val="FF0000"/>
          <w:sz w:val="28"/>
          <w:szCs w:val="28"/>
        </w:rPr>
      </w:pPr>
    </w:p>
    <w:p w14:paraId="2F2F2C16" w14:textId="77777777" w:rsidR="00FB5E2E" w:rsidRPr="00FB5E2E" w:rsidRDefault="00FB5E2E" w:rsidP="00FB5E2E">
      <w:pPr>
        <w:tabs>
          <w:tab w:val="left" w:pos="1134"/>
        </w:tabs>
        <w:jc w:val="center"/>
        <w:rPr>
          <w:b/>
          <w:sz w:val="32"/>
          <w:szCs w:val="32"/>
          <w:u w:val="single"/>
        </w:rPr>
      </w:pPr>
      <w:r w:rsidRPr="00FB5E2E">
        <w:rPr>
          <w:b/>
          <w:sz w:val="32"/>
          <w:szCs w:val="32"/>
          <w:u w:val="single"/>
        </w:rPr>
        <w:t>«Отчисления на социальные нужды от расходов на оплату труда ремонтного персонала»</w:t>
      </w:r>
    </w:p>
    <w:p w14:paraId="3FBB1FBC" w14:textId="77777777" w:rsidR="00FB5E2E" w:rsidRPr="00FB5E2E" w:rsidRDefault="00FB5E2E" w:rsidP="00FB5E2E">
      <w:pPr>
        <w:tabs>
          <w:tab w:val="left" w:pos="1134"/>
        </w:tabs>
        <w:ind w:left="709"/>
        <w:jc w:val="center"/>
        <w:rPr>
          <w:b/>
          <w:sz w:val="16"/>
          <w:szCs w:val="32"/>
          <w:u w:val="single"/>
        </w:rPr>
      </w:pPr>
    </w:p>
    <w:p w14:paraId="08BD3DAD"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5EF3C92C"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354,60 </w:t>
      </w:r>
      <w:r w:rsidRPr="00FB5E2E">
        <w:rPr>
          <w:sz w:val="28"/>
          <w:szCs w:val="28"/>
        </w:rPr>
        <w:t>тыс. руб.</w:t>
      </w:r>
    </w:p>
    <w:p w14:paraId="49798715" w14:textId="77777777" w:rsidR="00FB5E2E" w:rsidRPr="00FB5E2E" w:rsidRDefault="00FB5E2E" w:rsidP="00FB5E2E">
      <w:pPr>
        <w:tabs>
          <w:tab w:val="left" w:pos="1134"/>
        </w:tabs>
        <w:ind w:firstLine="709"/>
        <w:jc w:val="both"/>
        <w:rPr>
          <w:color w:val="000000"/>
          <w:sz w:val="28"/>
          <w:szCs w:val="28"/>
        </w:rPr>
      </w:pPr>
      <w:r w:rsidRPr="00FB5E2E">
        <w:rPr>
          <w:sz w:val="28"/>
          <w:szCs w:val="28"/>
        </w:rPr>
        <w:t xml:space="preserve">Расходы по данной статье приняты в размере </w:t>
      </w:r>
      <w:r w:rsidRPr="00FB5E2E">
        <w:rPr>
          <w:b/>
          <w:i/>
          <w:sz w:val="28"/>
          <w:szCs w:val="28"/>
        </w:rPr>
        <w:t>247,17</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на основании </w:t>
      </w:r>
      <w:r w:rsidRPr="00FB5E2E">
        <w:rPr>
          <w:color w:val="000000"/>
          <w:sz w:val="28"/>
          <w:szCs w:val="28"/>
        </w:rPr>
        <w:t xml:space="preserve">ст. 425 Налогового кодекса РФ (часть </w:t>
      </w:r>
      <w:proofErr w:type="gramStart"/>
      <w:r w:rsidRPr="00FB5E2E">
        <w:rPr>
          <w:color w:val="000000"/>
          <w:sz w:val="28"/>
          <w:szCs w:val="28"/>
        </w:rPr>
        <w:t xml:space="preserve">вторая)   </w:t>
      </w:r>
      <w:proofErr w:type="gramEnd"/>
      <w:r w:rsidRPr="00FB5E2E">
        <w:rPr>
          <w:color w:val="000000"/>
          <w:sz w:val="28"/>
          <w:szCs w:val="28"/>
        </w:rPr>
        <w:t xml:space="preserve">                от 05.08.2000 № 117 – ФЗ (30%) с учетом изменений, вступающих в силу с 01.01.2019г., в том числе:</w:t>
      </w:r>
    </w:p>
    <w:p w14:paraId="56401242"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пенсионное страхование 22 %.</w:t>
      </w:r>
    </w:p>
    <w:p w14:paraId="730961D0"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социальное страхование на случай временной нетрудоспособности 2,9 %.</w:t>
      </w:r>
    </w:p>
    <w:p w14:paraId="49FA61B9"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xml:space="preserve">- на обязательное медицинское страхование 5,1 %. </w:t>
      </w:r>
    </w:p>
    <w:p w14:paraId="2583C51C"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(0,20 %).</w:t>
      </w:r>
    </w:p>
    <w:p w14:paraId="4B2D80EA" w14:textId="77777777" w:rsidR="00FB5E2E" w:rsidRPr="00FB5E2E" w:rsidRDefault="00FB5E2E" w:rsidP="00FB5E2E">
      <w:pPr>
        <w:tabs>
          <w:tab w:val="left" w:pos="1134"/>
        </w:tabs>
        <w:ind w:firstLine="709"/>
        <w:jc w:val="both"/>
        <w:rPr>
          <w:sz w:val="28"/>
          <w:szCs w:val="28"/>
        </w:rPr>
      </w:pPr>
      <w:r w:rsidRPr="00FB5E2E">
        <w:rPr>
          <w:sz w:val="28"/>
          <w:szCs w:val="28"/>
        </w:rPr>
        <w:t xml:space="preserve">Общая сумма расходов по статье составила </w:t>
      </w:r>
      <w:r w:rsidRPr="00FB5E2E">
        <w:rPr>
          <w:b/>
          <w:i/>
          <w:sz w:val="28"/>
          <w:szCs w:val="28"/>
        </w:rPr>
        <w:t>247,17</w:t>
      </w:r>
      <w:r w:rsidRPr="00FB5E2E">
        <w:rPr>
          <w:sz w:val="28"/>
          <w:szCs w:val="28"/>
        </w:rPr>
        <w:t xml:space="preserve"> тыс. руб., в том числе с календарной разбивкой по периодам:</w:t>
      </w:r>
    </w:p>
    <w:p w14:paraId="2BB75E43"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0,00</w:t>
      </w:r>
      <w:r w:rsidRPr="00FB5E2E">
        <w:rPr>
          <w:sz w:val="28"/>
          <w:szCs w:val="28"/>
        </w:rPr>
        <w:t xml:space="preserve"> тыс. руб.;</w:t>
      </w:r>
    </w:p>
    <w:p w14:paraId="34A7EE3B"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247,17 </w:t>
      </w:r>
      <w:r w:rsidRPr="00FB5E2E">
        <w:rPr>
          <w:sz w:val="28"/>
          <w:szCs w:val="28"/>
        </w:rPr>
        <w:t>тыс. руб.</w:t>
      </w:r>
    </w:p>
    <w:p w14:paraId="296B289F" w14:textId="77777777" w:rsidR="00FB5E2E" w:rsidRPr="00FB5E2E" w:rsidRDefault="00FB5E2E" w:rsidP="00FB5E2E">
      <w:pPr>
        <w:tabs>
          <w:tab w:val="left" w:pos="1134"/>
        </w:tabs>
        <w:jc w:val="both"/>
        <w:rPr>
          <w:sz w:val="28"/>
          <w:szCs w:val="28"/>
        </w:rPr>
      </w:pPr>
    </w:p>
    <w:p w14:paraId="0F0237C7" w14:textId="77777777" w:rsidR="00FB5E2E" w:rsidRPr="00FB5E2E" w:rsidRDefault="00FB5E2E" w:rsidP="00FB5E2E">
      <w:pPr>
        <w:tabs>
          <w:tab w:val="left" w:pos="1134"/>
        </w:tabs>
        <w:jc w:val="center"/>
        <w:rPr>
          <w:b/>
          <w:sz w:val="32"/>
          <w:szCs w:val="32"/>
          <w:u w:val="single"/>
        </w:rPr>
      </w:pPr>
      <w:r w:rsidRPr="00FB5E2E">
        <w:rPr>
          <w:b/>
          <w:sz w:val="32"/>
          <w:szCs w:val="32"/>
          <w:u w:val="single"/>
        </w:rPr>
        <w:t>«Прочие расходы»</w:t>
      </w:r>
    </w:p>
    <w:p w14:paraId="632282DD" w14:textId="77777777" w:rsidR="00FB5E2E" w:rsidRPr="00FB5E2E" w:rsidRDefault="00FB5E2E" w:rsidP="00FB5E2E">
      <w:pPr>
        <w:tabs>
          <w:tab w:val="left" w:pos="1134"/>
        </w:tabs>
        <w:ind w:firstLine="709"/>
        <w:jc w:val="center"/>
        <w:rPr>
          <w:color w:val="FF0000"/>
          <w:sz w:val="16"/>
          <w:szCs w:val="28"/>
        </w:rPr>
      </w:pPr>
    </w:p>
    <w:p w14:paraId="3E03539E"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20ABAD7E"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1473,56 </w:t>
      </w:r>
      <w:r w:rsidRPr="00FB5E2E">
        <w:rPr>
          <w:sz w:val="28"/>
          <w:szCs w:val="28"/>
        </w:rPr>
        <w:t xml:space="preserve">тыс. руб., в том числе «Цеховые расходы ремонтного персонала» - 157,40 </w:t>
      </w:r>
      <w:proofErr w:type="spellStart"/>
      <w:r w:rsidRPr="00FB5E2E">
        <w:rPr>
          <w:sz w:val="28"/>
          <w:szCs w:val="28"/>
        </w:rPr>
        <w:t>тыс.руб</w:t>
      </w:r>
      <w:proofErr w:type="spellEnd"/>
      <w:r w:rsidRPr="00FB5E2E">
        <w:rPr>
          <w:sz w:val="28"/>
          <w:szCs w:val="28"/>
        </w:rPr>
        <w:t xml:space="preserve">., «Транспортные услуги» -                1316,16 </w:t>
      </w:r>
      <w:proofErr w:type="spellStart"/>
      <w:r w:rsidRPr="00FB5E2E">
        <w:rPr>
          <w:sz w:val="28"/>
          <w:szCs w:val="28"/>
        </w:rPr>
        <w:t>тыс.руб</w:t>
      </w:r>
      <w:proofErr w:type="spellEnd"/>
      <w:r w:rsidRPr="00FB5E2E">
        <w:rPr>
          <w:sz w:val="28"/>
          <w:szCs w:val="28"/>
        </w:rPr>
        <w:t>.</w:t>
      </w:r>
    </w:p>
    <w:p w14:paraId="752B6D1F" w14:textId="77777777" w:rsidR="00FB5E2E" w:rsidRPr="00FB5E2E" w:rsidRDefault="00FB5E2E" w:rsidP="00FB5E2E">
      <w:pPr>
        <w:ind w:firstLine="720"/>
        <w:jc w:val="both"/>
        <w:rPr>
          <w:sz w:val="28"/>
          <w:szCs w:val="28"/>
        </w:rPr>
      </w:pPr>
    </w:p>
    <w:p w14:paraId="1E0640DD" w14:textId="77777777" w:rsidR="00FB5E2E" w:rsidRPr="00FB5E2E" w:rsidRDefault="00FB5E2E" w:rsidP="00FB5E2E">
      <w:pPr>
        <w:ind w:firstLine="720"/>
        <w:jc w:val="both"/>
        <w:rPr>
          <w:sz w:val="28"/>
          <w:szCs w:val="28"/>
        </w:rPr>
      </w:pPr>
      <w:r w:rsidRPr="00FB5E2E">
        <w:rPr>
          <w:sz w:val="28"/>
          <w:szCs w:val="28"/>
          <w:u w:val="single"/>
        </w:rPr>
        <w:t xml:space="preserve">По статье </w:t>
      </w:r>
      <w:r w:rsidRPr="00FB5E2E">
        <w:rPr>
          <w:i/>
          <w:sz w:val="28"/>
          <w:szCs w:val="28"/>
          <w:u w:val="single"/>
        </w:rPr>
        <w:t>«Цеховые расходы ремонтного персонала»</w:t>
      </w:r>
      <w:r w:rsidRPr="00FB5E2E">
        <w:rPr>
          <w:sz w:val="28"/>
          <w:szCs w:val="28"/>
        </w:rPr>
        <w:t>:</w:t>
      </w:r>
    </w:p>
    <w:p w14:paraId="70F328D6" w14:textId="77777777" w:rsidR="00FB5E2E" w:rsidRPr="00FB5E2E" w:rsidRDefault="00FB5E2E" w:rsidP="00FB5E2E">
      <w:pPr>
        <w:tabs>
          <w:tab w:val="left" w:pos="1134"/>
        </w:tabs>
        <w:ind w:firstLine="709"/>
        <w:jc w:val="both"/>
        <w:rPr>
          <w:sz w:val="28"/>
          <w:szCs w:val="28"/>
        </w:rPr>
      </w:pPr>
      <w:r w:rsidRPr="00FB5E2E">
        <w:rPr>
          <w:sz w:val="28"/>
          <w:szCs w:val="28"/>
        </w:rPr>
        <w:t>В данной статье предприятием заявлены прочие расходы на нужды ремонтного персонала (расходы на охрану труда).</w:t>
      </w:r>
    </w:p>
    <w:p w14:paraId="3B728FAE"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34FEDC74" w14:textId="77777777" w:rsidR="00FB5E2E" w:rsidRPr="00FB5E2E" w:rsidRDefault="00FB5E2E" w:rsidP="00FB5E2E">
      <w:pPr>
        <w:ind w:firstLine="720"/>
        <w:jc w:val="both"/>
        <w:rPr>
          <w:sz w:val="28"/>
          <w:szCs w:val="28"/>
        </w:rPr>
      </w:pPr>
      <w:r w:rsidRPr="00FB5E2E">
        <w:rPr>
          <w:sz w:val="28"/>
          <w:szCs w:val="28"/>
        </w:rPr>
        <w:t>- расчет затрат на охрану труда;</w:t>
      </w:r>
    </w:p>
    <w:p w14:paraId="305C2A9A" w14:textId="77777777" w:rsidR="00FB5E2E" w:rsidRPr="00FB5E2E" w:rsidRDefault="00FB5E2E" w:rsidP="00FB5E2E">
      <w:pPr>
        <w:ind w:firstLine="720"/>
        <w:jc w:val="both"/>
        <w:rPr>
          <w:sz w:val="28"/>
          <w:szCs w:val="28"/>
        </w:rPr>
      </w:pPr>
      <w:r w:rsidRPr="00FB5E2E">
        <w:rPr>
          <w:sz w:val="28"/>
          <w:szCs w:val="28"/>
        </w:rPr>
        <w:t>- сводная ведомость для формирования тарифов в 2020 г. по затратам охраны труда МКП «ВКХ».</w:t>
      </w:r>
    </w:p>
    <w:p w14:paraId="5ADB3554" w14:textId="77777777" w:rsidR="00FB5E2E" w:rsidRPr="00FB5E2E" w:rsidRDefault="00FB5E2E" w:rsidP="00FB5E2E">
      <w:pPr>
        <w:ind w:firstLine="720"/>
        <w:jc w:val="both"/>
        <w:rPr>
          <w:b/>
          <w:sz w:val="28"/>
          <w:szCs w:val="28"/>
          <w:u w:val="single"/>
        </w:rPr>
      </w:pPr>
      <w:r w:rsidRPr="00FB5E2E">
        <w:rPr>
          <w:b/>
          <w:sz w:val="28"/>
          <w:szCs w:val="28"/>
          <w:u w:val="single"/>
        </w:rPr>
        <w:t>Необходимо отметить следующие моменты:</w:t>
      </w:r>
    </w:p>
    <w:p w14:paraId="2699BA20"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охрану труда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72861299"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поставку материалов по охране труда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«о» п. 17 Правил.</w:t>
      </w:r>
    </w:p>
    <w:p w14:paraId="1C846188"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w:t>
      </w:r>
    </w:p>
    <w:p w14:paraId="1D9E7241"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фактического уровня затрат 9 месяцев 2019 предприятием в материалах тарифного дела </w:t>
      </w:r>
      <w:r w:rsidRPr="00FB5E2E">
        <w:rPr>
          <w:sz w:val="28"/>
          <w:szCs w:val="28"/>
          <w:u w:val="single"/>
        </w:rPr>
        <w:t>не представлено</w:t>
      </w:r>
      <w:r w:rsidRPr="00FB5E2E">
        <w:rPr>
          <w:sz w:val="28"/>
          <w:szCs w:val="28"/>
        </w:rPr>
        <w:t>.</w:t>
      </w:r>
    </w:p>
    <w:p w14:paraId="6291E4E7"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расходы по статье приняты регулятором в размере </w:t>
      </w:r>
      <w:r w:rsidRPr="00FB5E2E">
        <w:rPr>
          <w:b/>
          <w:i/>
          <w:sz w:val="28"/>
          <w:szCs w:val="28"/>
        </w:rPr>
        <w:t>26,44</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исходя из фактического уровня затрат 9 месяцев 2019 в пересчете на год </w:t>
      </w:r>
      <w:r w:rsidRPr="00FB5E2E">
        <w:rPr>
          <w:color w:val="000000"/>
          <w:sz w:val="28"/>
          <w:szCs w:val="28"/>
        </w:rPr>
        <w:t>с применением ИПЦ Минэкономразвития России 103% на 2020 год</w:t>
      </w:r>
      <w:r w:rsidRPr="00FB5E2E">
        <w:rPr>
          <w:sz w:val="28"/>
          <w:szCs w:val="28"/>
        </w:rPr>
        <w:t>.</w:t>
      </w:r>
    </w:p>
    <w:p w14:paraId="12076217" w14:textId="77777777" w:rsidR="00FB5E2E" w:rsidRPr="00FB5E2E" w:rsidRDefault="00FB5E2E" w:rsidP="00FB5E2E">
      <w:pPr>
        <w:ind w:firstLine="720"/>
        <w:jc w:val="both"/>
        <w:rPr>
          <w:sz w:val="28"/>
          <w:szCs w:val="28"/>
          <w:u w:val="single"/>
        </w:rPr>
      </w:pPr>
    </w:p>
    <w:p w14:paraId="404ABC9C" w14:textId="77777777" w:rsidR="00FB5E2E" w:rsidRPr="00FB5E2E" w:rsidRDefault="00FB5E2E" w:rsidP="00FB5E2E">
      <w:pPr>
        <w:ind w:firstLine="720"/>
        <w:jc w:val="both"/>
        <w:rPr>
          <w:sz w:val="28"/>
          <w:szCs w:val="28"/>
        </w:rPr>
      </w:pPr>
      <w:r w:rsidRPr="00FB5E2E">
        <w:rPr>
          <w:sz w:val="28"/>
          <w:szCs w:val="28"/>
          <w:u w:val="single"/>
        </w:rPr>
        <w:t xml:space="preserve">По статье </w:t>
      </w:r>
      <w:r w:rsidRPr="00FB5E2E">
        <w:rPr>
          <w:i/>
          <w:sz w:val="28"/>
          <w:szCs w:val="28"/>
          <w:u w:val="single"/>
        </w:rPr>
        <w:t>«Транспортные услуги»</w:t>
      </w:r>
      <w:r w:rsidRPr="00FB5E2E">
        <w:rPr>
          <w:sz w:val="28"/>
          <w:szCs w:val="28"/>
        </w:rPr>
        <w:t>:</w:t>
      </w:r>
    </w:p>
    <w:p w14:paraId="0E32859D"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433CA2D0" w14:textId="77777777" w:rsidR="00FB5E2E" w:rsidRPr="00FB5E2E" w:rsidRDefault="00FB5E2E" w:rsidP="00FB5E2E">
      <w:pPr>
        <w:ind w:firstLine="720"/>
        <w:jc w:val="both"/>
        <w:rPr>
          <w:sz w:val="28"/>
          <w:szCs w:val="28"/>
        </w:rPr>
      </w:pPr>
      <w:r w:rsidRPr="00FB5E2E">
        <w:rPr>
          <w:sz w:val="28"/>
          <w:szCs w:val="28"/>
        </w:rPr>
        <w:t xml:space="preserve"> - пояснительная записка к расчету затрат на автотранспорт;</w:t>
      </w:r>
    </w:p>
    <w:p w14:paraId="083EEA0C" w14:textId="77777777" w:rsidR="00FB5E2E" w:rsidRPr="00FB5E2E" w:rsidRDefault="00FB5E2E" w:rsidP="00FB5E2E">
      <w:pPr>
        <w:ind w:firstLine="720"/>
        <w:jc w:val="both"/>
        <w:rPr>
          <w:sz w:val="28"/>
          <w:szCs w:val="28"/>
        </w:rPr>
      </w:pPr>
      <w:r w:rsidRPr="00FB5E2E">
        <w:rPr>
          <w:sz w:val="28"/>
          <w:szCs w:val="28"/>
        </w:rPr>
        <w:t>- расчет затрат на транспортные услуги (по форме предприятия);</w:t>
      </w:r>
    </w:p>
    <w:p w14:paraId="70A571B9" w14:textId="77777777" w:rsidR="00FB5E2E" w:rsidRPr="00FB5E2E" w:rsidRDefault="00FB5E2E" w:rsidP="00FB5E2E">
      <w:pPr>
        <w:ind w:firstLine="720"/>
        <w:jc w:val="both"/>
        <w:rPr>
          <w:b/>
          <w:sz w:val="28"/>
          <w:szCs w:val="28"/>
          <w:u w:val="single"/>
        </w:rPr>
      </w:pPr>
      <w:r w:rsidRPr="00FB5E2E">
        <w:rPr>
          <w:sz w:val="28"/>
          <w:szCs w:val="28"/>
        </w:rPr>
        <w:t xml:space="preserve">- справочные расчеты потребности </w:t>
      </w:r>
      <w:proofErr w:type="spellStart"/>
      <w:proofErr w:type="gramStart"/>
      <w:r w:rsidRPr="00FB5E2E">
        <w:rPr>
          <w:sz w:val="28"/>
          <w:szCs w:val="28"/>
        </w:rPr>
        <w:t>спец.техники</w:t>
      </w:r>
      <w:proofErr w:type="spellEnd"/>
      <w:proofErr w:type="gramEnd"/>
      <w:r w:rsidRPr="00FB5E2E">
        <w:rPr>
          <w:sz w:val="28"/>
          <w:szCs w:val="28"/>
        </w:rPr>
        <w:t>.</w:t>
      </w:r>
      <w:r w:rsidRPr="00FB5E2E">
        <w:rPr>
          <w:b/>
          <w:sz w:val="28"/>
          <w:szCs w:val="28"/>
          <w:u w:val="single"/>
        </w:rPr>
        <w:t xml:space="preserve"> </w:t>
      </w:r>
    </w:p>
    <w:p w14:paraId="1608BC39" w14:textId="77777777" w:rsidR="00FB5E2E" w:rsidRPr="00FB5E2E" w:rsidRDefault="00FB5E2E" w:rsidP="00FB5E2E">
      <w:pPr>
        <w:ind w:firstLine="720"/>
        <w:jc w:val="both"/>
        <w:rPr>
          <w:sz w:val="28"/>
          <w:szCs w:val="28"/>
        </w:rPr>
      </w:pPr>
      <w:r w:rsidRPr="00FB5E2E">
        <w:rPr>
          <w:sz w:val="28"/>
          <w:szCs w:val="28"/>
        </w:rPr>
        <w:t>Дополнительно по письменному запросу регулятора предприятием представлен договор на оказание транспортных услуг от 01.05.2019 № 89, заключенный с ООО «</w:t>
      </w:r>
      <w:proofErr w:type="spellStart"/>
      <w:r w:rsidRPr="00FB5E2E">
        <w:rPr>
          <w:sz w:val="28"/>
          <w:szCs w:val="28"/>
        </w:rPr>
        <w:t>КузбассАвто</w:t>
      </w:r>
      <w:proofErr w:type="spellEnd"/>
      <w:r w:rsidRPr="00FB5E2E">
        <w:rPr>
          <w:sz w:val="28"/>
          <w:szCs w:val="28"/>
        </w:rPr>
        <w:t>», со сроком действия до 31.05.2019г. (что не соответствует сроку действия заявленных тарифов). Расчет стоимости машино-часа к данному договору отсутствует.</w:t>
      </w:r>
    </w:p>
    <w:p w14:paraId="68298D7A"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1D25790F"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41A1F1F7"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7CCC6F70"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w:t>
      </w:r>
    </w:p>
    <w:p w14:paraId="49DC0C4E"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фактического уровня затрат 9 месяцев 2019 предприятием в материалах тарифного дела </w:t>
      </w:r>
      <w:r w:rsidRPr="00FB5E2E">
        <w:rPr>
          <w:sz w:val="28"/>
          <w:szCs w:val="28"/>
          <w:u w:val="single"/>
        </w:rPr>
        <w:t>не представлено</w:t>
      </w:r>
      <w:r w:rsidRPr="00FB5E2E">
        <w:rPr>
          <w:sz w:val="28"/>
          <w:szCs w:val="28"/>
        </w:rPr>
        <w:t>.</w:t>
      </w:r>
    </w:p>
    <w:p w14:paraId="19D0E67A"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расходы по статье приняты регулятором в размере </w:t>
      </w:r>
      <w:r w:rsidRPr="00FB5E2E">
        <w:rPr>
          <w:b/>
          <w:i/>
          <w:sz w:val="28"/>
          <w:szCs w:val="28"/>
        </w:rPr>
        <w:t>158,88</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исходя из фактического уровня затрат 9 месяцев 2019 в пересчете на год </w:t>
      </w:r>
      <w:r w:rsidRPr="00FB5E2E">
        <w:rPr>
          <w:color w:val="000000"/>
          <w:sz w:val="28"/>
          <w:szCs w:val="28"/>
        </w:rPr>
        <w:t>с применением ИПЦ Минэкономразвития России 103% на 2020 год</w:t>
      </w:r>
      <w:r w:rsidRPr="00FB5E2E">
        <w:rPr>
          <w:sz w:val="28"/>
          <w:szCs w:val="28"/>
        </w:rPr>
        <w:t>.</w:t>
      </w:r>
    </w:p>
    <w:p w14:paraId="7E269D80" w14:textId="77777777" w:rsidR="00FB5E2E" w:rsidRPr="00FB5E2E" w:rsidRDefault="00FB5E2E" w:rsidP="00FB5E2E">
      <w:pPr>
        <w:tabs>
          <w:tab w:val="left" w:pos="1134"/>
        </w:tabs>
        <w:ind w:firstLine="709"/>
        <w:jc w:val="both"/>
        <w:rPr>
          <w:sz w:val="28"/>
          <w:szCs w:val="28"/>
        </w:rPr>
      </w:pPr>
    </w:p>
    <w:p w14:paraId="2A7526C5" w14:textId="77777777" w:rsidR="00FB5E2E" w:rsidRPr="00FB5E2E" w:rsidRDefault="00FB5E2E" w:rsidP="00FB5E2E">
      <w:pPr>
        <w:tabs>
          <w:tab w:val="left" w:pos="1134"/>
        </w:tabs>
        <w:ind w:firstLine="709"/>
        <w:jc w:val="both"/>
        <w:rPr>
          <w:sz w:val="28"/>
          <w:szCs w:val="28"/>
        </w:rPr>
      </w:pPr>
      <w:r w:rsidRPr="00FB5E2E">
        <w:rPr>
          <w:sz w:val="28"/>
          <w:szCs w:val="28"/>
        </w:rPr>
        <w:t xml:space="preserve">Общая сумма расходов по статье принята в размере </w:t>
      </w:r>
      <w:r w:rsidRPr="00FB5E2E">
        <w:rPr>
          <w:b/>
          <w:i/>
          <w:sz w:val="28"/>
          <w:szCs w:val="28"/>
        </w:rPr>
        <w:t>185,32</w:t>
      </w:r>
      <w:r w:rsidRPr="00FB5E2E">
        <w:rPr>
          <w:sz w:val="28"/>
          <w:szCs w:val="28"/>
        </w:rPr>
        <w:t xml:space="preserve"> </w:t>
      </w:r>
      <w:proofErr w:type="spellStart"/>
      <w:r w:rsidRPr="00FB5E2E">
        <w:rPr>
          <w:sz w:val="28"/>
          <w:szCs w:val="28"/>
        </w:rPr>
        <w:t>тыс.руб</w:t>
      </w:r>
      <w:proofErr w:type="spellEnd"/>
      <w:r w:rsidRPr="00FB5E2E">
        <w:rPr>
          <w:sz w:val="28"/>
          <w:szCs w:val="28"/>
        </w:rPr>
        <w:t>. по периодам календарной разбивки:</w:t>
      </w:r>
    </w:p>
    <w:p w14:paraId="6B5D235D"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92,66 </w:t>
      </w:r>
      <w:r w:rsidRPr="00FB5E2E">
        <w:rPr>
          <w:sz w:val="28"/>
          <w:szCs w:val="28"/>
        </w:rPr>
        <w:t>тыс. руб.;</w:t>
      </w:r>
    </w:p>
    <w:p w14:paraId="6F2291C8"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92,66 </w:t>
      </w:r>
      <w:r w:rsidRPr="00FB5E2E">
        <w:rPr>
          <w:sz w:val="28"/>
          <w:szCs w:val="28"/>
        </w:rPr>
        <w:t>тыс. руб.</w:t>
      </w:r>
    </w:p>
    <w:p w14:paraId="1C3F8E2F" w14:textId="77777777" w:rsidR="00FB5E2E" w:rsidRPr="00FB5E2E" w:rsidRDefault="00FB5E2E" w:rsidP="00FB5E2E">
      <w:pPr>
        <w:tabs>
          <w:tab w:val="left" w:pos="1134"/>
        </w:tabs>
        <w:jc w:val="center"/>
        <w:rPr>
          <w:b/>
          <w:sz w:val="32"/>
          <w:szCs w:val="32"/>
          <w:u w:val="single"/>
        </w:rPr>
      </w:pPr>
    </w:p>
    <w:p w14:paraId="4D3E6389" w14:textId="77777777" w:rsidR="00FB5E2E" w:rsidRPr="00FB5E2E" w:rsidRDefault="00FB5E2E" w:rsidP="00FB5E2E">
      <w:pPr>
        <w:tabs>
          <w:tab w:val="left" w:pos="1134"/>
        </w:tabs>
        <w:jc w:val="center"/>
        <w:rPr>
          <w:b/>
          <w:sz w:val="32"/>
          <w:szCs w:val="32"/>
          <w:u w:val="single"/>
        </w:rPr>
      </w:pPr>
      <w:r w:rsidRPr="00FB5E2E">
        <w:rPr>
          <w:b/>
          <w:sz w:val="32"/>
          <w:szCs w:val="32"/>
          <w:u w:val="single"/>
        </w:rPr>
        <w:t>«Административные расходы»</w:t>
      </w:r>
    </w:p>
    <w:p w14:paraId="6D7D5D07" w14:textId="77777777" w:rsidR="00FB5E2E" w:rsidRPr="00FB5E2E" w:rsidRDefault="00FB5E2E" w:rsidP="00FB5E2E">
      <w:pPr>
        <w:tabs>
          <w:tab w:val="left" w:pos="1134"/>
        </w:tabs>
        <w:jc w:val="both"/>
        <w:rPr>
          <w:szCs w:val="28"/>
        </w:rPr>
      </w:pPr>
    </w:p>
    <w:p w14:paraId="7D66C2B6" w14:textId="77777777" w:rsidR="00FB5E2E" w:rsidRPr="00FB5E2E" w:rsidRDefault="00FB5E2E" w:rsidP="00FB5E2E">
      <w:pPr>
        <w:tabs>
          <w:tab w:val="left" w:pos="1134"/>
        </w:tabs>
        <w:jc w:val="center"/>
        <w:rPr>
          <w:b/>
          <w:sz w:val="32"/>
          <w:szCs w:val="32"/>
          <w:u w:val="single"/>
        </w:rPr>
      </w:pPr>
      <w:r w:rsidRPr="00FB5E2E">
        <w:rPr>
          <w:b/>
          <w:sz w:val="32"/>
          <w:szCs w:val="32"/>
          <w:u w:val="single"/>
        </w:rPr>
        <w:t>«Заработная плата административно-управленческого персонала»</w:t>
      </w:r>
    </w:p>
    <w:p w14:paraId="6A48B2FB" w14:textId="77777777" w:rsidR="00FB5E2E" w:rsidRPr="00FB5E2E" w:rsidRDefault="00FB5E2E" w:rsidP="00FB5E2E">
      <w:pPr>
        <w:tabs>
          <w:tab w:val="left" w:pos="1134"/>
        </w:tabs>
        <w:jc w:val="center"/>
        <w:rPr>
          <w:sz w:val="12"/>
          <w:szCs w:val="16"/>
        </w:rPr>
      </w:pPr>
    </w:p>
    <w:p w14:paraId="0207328F"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692B5696"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2032,89 </w:t>
      </w:r>
      <w:r w:rsidRPr="00FB5E2E">
        <w:rPr>
          <w:sz w:val="28"/>
          <w:szCs w:val="28"/>
        </w:rPr>
        <w:t xml:space="preserve">тыс. руб. при численности </w:t>
      </w:r>
      <w:r w:rsidRPr="00FB5E2E">
        <w:rPr>
          <w:b/>
          <w:i/>
          <w:sz w:val="28"/>
          <w:szCs w:val="28"/>
        </w:rPr>
        <w:t xml:space="preserve">4,83 </w:t>
      </w:r>
      <w:r w:rsidRPr="00FB5E2E">
        <w:rPr>
          <w:sz w:val="28"/>
          <w:szCs w:val="28"/>
        </w:rPr>
        <w:t xml:space="preserve">человека и среднемесячной заработной плате </w:t>
      </w:r>
      <w:r w:rsidRPr="00FB5E2E">
        <w:rPr>
          <w:b/>
          <w:i/>
          <w:sz w:val="28"/>
          <w:szCs w:val="28"/>
        </w:rPr>
        <w:t xml:space="preserve">35074,02 </w:t>
      </w:r>
      <w:r w:rsidRPr="00FB5E2E">
        <w:rPr>
          <w:sz w:val="28"/>
          <w:szCs w:val="28"/>
        </w:rPr>
        <w:t>руб./чел./мес.</w:t>
      </w:r>
    </w:p>
    <w:p w14:paraId="3EA5B301" w14:textId="77777777" w:rsidR="00FB5E2E" w:rsidRPr="00FB5E2E" w:rsidRDefault="00FB5E2E" w:rsidP="00FB5E2E">
      <w:pPr>
        <w:tabs>
          <w:tab w:val="left" w:pos="1134"/>
        </w:tabs>
        <w:ind w:firstLine="709"/>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75D0F72A" w14:textId="77777777" w:rsidR="00FB5E2E" w:rsidRPr="00FB5E2E" w:rsidRDefault="00FB5E2E" w:rsidP="00FB5E2E">
      <w:pPr>
        <w:tabs>
          <w:tab w:val="left" w:pos="1134"/>
        </w:tabs>
        <w:ind w:firstLine="709"/>
        <w:jc w:val="both"/>
        <w:rPr>
          <w:sz w:val="28"/>
          <w:szCs w:val="28"/>
        </w:rPr>
      </w:pPr>
      <w:r w:rsidRPr="00FB5E2E">
        <w:rPr>
          <w:sz w:val="28"/>
          <w:szCs w:val="28"/>
        </w:rPr>
        <w:t>- расчет расходов на оплату труда;</w:t>
      </w:r>
    </w:p>
    <w:p w14:paraId="6CA7033C" w14:textId="77777777" w:rsidR="00FB5E2E" w:rsidRPr="00FB5E2E" w:rsidRDefault="00FB5E2E" w:rsidP="00FB5E2E">
      <w:pPr>
        <w:tabs>
          <w:tab w:val="left" w:pos="1134"/>
        </w:tabs>
        <w:ind w:firstLine="709"/>
        <w:jc w:val="both"/>
        <w:rPr>
          <w:sz w:val="28"/>
          <w:szCs w:val="28"/>
        </w:rPr>
      </w:pPr>
      <w:r w:rsidRPr="00FB5E2E">
        <w:rPr>
          <w:sz w:val="28"/>
          <w:szCs w:val="28"/>
        </w:rPr>
        <w:t>- свод по ФОТ и ЕСН;</w:t>
      </w:r>
    </w:p>
    <w:p w14:paraId="5E341419" w14:textId="77777777" w:rsidR="00FB5E2E" w:rsidRPr="00FB5E2E" w:rsidRDefault="00FB5E2E" w:rsidP="00FB5E2E">
      <w:pPr>
        <w:tabs>
          <w:tab w:val="left" w:pos="1134"/>
        </w:tabs>
        <w:ind w:firstLine="709"/>
        <w:jc w:val="both"/>
        <w:rPr>
          <w:sz w:val="28"/>
          <w:szCs w:val="28"/>
        </w:rPr>
      </w:pPr>
      <w:r w:rsidRPr="00FB5E2E">
        <w:rPr>
          <w:sz w:val="28"/>
          <w:szCs w:val="28"/>
        </w:rPr>
        <w:t>- действующее штатное расписание;</w:t>
      </w:r>
    </w:p>
    <w:p w14:paraId="0EF3F44D" w14:textId="77777777" w:rsidR="00FB5E2E" w:rsidRPr="00FB5E2E" w:rsidRDefault="00FB5E2E" w:rsidP="00FB5E2E">
      <w:pPr>
        <w:tabs>
          <w:tab w:val="left" w:pos="1134"/>
        </w:tabs>
        <w:ind w:firstLine="709"/>
        <w:jc w:val="both"/>
        <w:rPr>
          <w:sz w:val="28"/>
          <w:szCs w:val="28"/>
        </w:rPr>
      </w:pPr>
      <w:r w:rsidRPr="00FB5E2E">
        <w:rPr>
          <w:sz w:val="28"/>
          <w:szCs w:val="28"/>
        </w:rPr>
        <w:t>- положение об оплате труда;</w:t>
      </w:r>
    </w:p>
    <w:p w14:paraId="3FEFF30F" w14:textId="77777777" w:rsidR="00FB5E2E" w:rsidRPr="00FB5E2E" w:rsidRDefault="00FB5E2E" w:rsidP="00FB5E2E">
      <w:pPr>
        <w:tabs>
          <w:tab w:val="left" w:pos="1134"/>
        </w:tabs>
        <w:ind w:firstLine="709"/>
        <w:jc w:val="both"/>
        <w:rPr>
          <w:sz w:val="28"/>
          <w:szCs w:val="28"/>
        </w:rPr>
      </w:pPr>
      <w:r w:rsidRPr="00FB5E2E">
        <w:rPr>
          <w:sz w:val="28"/>
          <w:szCs w:val="28"/>
        </w:rPr>
        <w:t>- расчет нормативной численности и фонда оплаты труда на 2019 г. (2020-2022гг.);</w:t>
      </w:r>
    </w:p>
    <w:p w14:paraId="734C4C0E" w14:textId="77777777" w:rsidR="00FB5E2E" w:rsidRPr="00FB5E2E" w:rsidRDefault="00FB5E2E" w:rsidP="00FB5E2E">
      <w:pPr>
        <w:tabs>
          <w:tab w:val="left" w:pos="1134"/>
        </w:tabs>
        <w:ind w:firstLine="709"/>
        <w:jc w:val="both"/>
        <w:rPr>
          <w:sz w:val="28"/>
          <w:szCs w:val="28"/>
        </w:rPr>
      </w:pPr>
      <w:r w:rsidRPr="00FB5E2E">
        <w:rPr>
          <w:sz w:val="28"/>
          <w:szCs w:val="28"/>
        </w:rPr>
        <w:t>- отраслевое тарифное соглашение в ЖКХ Российской Федерации на 2017-2019 годы.</w:t>
      </w:r>
    </w:p>
    <w:p w14:paraId="510EAB79" w14:textId="77777777" w:rsidR="00FB5E2E" w:rsidRPr="00FB5E2E" w:rsidRDefault="00FB5E2E" w:rsidP="00FB5E2E">
      <w:pPr>
        <w:tabs>
          <w:tab w:val="left" w:pos="709"/>
        </w:tabs>
        <w:jc w:val="both"/>
        <w:rPr>
          <w:sz w:val="28"/>
          <w:szCs w:val="28"/>
        </w:rPr>
      </w:pPr>
      <w:r w:rsidRPr="00FB5E2E">
        <w:rPr>
          <w:sz w:val="28"/>
          <w:szCs w:val="28"/>
        </w:rPr>
        <w:tab/>
        <w:t xml:space="preserve">Расчет расходов на оплату труда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3AD51A7F" w14:textId="77777777" w:rsidR="00FB5E2E" w:rsidRPr="00FB5E2E" w:rsidRDefault="00FB5E2E" w:rsidP="00FB5E2E">
      <w:pPr>
        <w:tabs>
          <w:tab w:val="left" w:pos="709"/>
        </w:tabs>
        <w:jc w:val="both"/>
        <w:rPr>
          <w:sz w:val="28"/>
          <w:szCs w:val="28"/>
        </w:rPr>
      </w:pPr>
      <w:r w:rsidRPr="00FB5E2E">
        <w:rPr>
          <w:sz w:val="28"/>
          <w:szCs w:val="28"/>
        </w:rPr>
        <w:tab/>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20, 26).</w:t>
      </w:r>
    </w:p>
    <w:p w14:paraId="1C66564D" w14:textId="77777777" w:rsidR="00FB5E2E" w:rsidRPr="00FB5E2E" w:rsidRDefault="00FB5E2E" w:rsidP="00FB5E2E">
      <w:pPr>
        <w:tabs>
          <w:tab w:val="left" w:pos="709"/>
        </w:tabs>
        <w:jc w:val="both"/>
        <w:rPr>
          <w:sz w:val="28"/>
          <w:szCs w:val="28"/>
        </w:rPr>
      </w:pPr>
      <w:r w:rsidRPr="00FB5E2E">
        <w:rPr>
          <w:sz w:val="28"/>
          <w:szCs w:val="28"/>
        </w:rPr>
        <w:tab/>
      </w:r>
    </w:p>
    <w:p w14:paraId="1D098B7C" w14:textId="77777777" w:rsidR="00FB5E2E" w:rsidRPr="00FB5E2E" w:rsidRDefault="00FB5E2E" w:rsidP="00FB5E2E">
      <w:pPr>
        <w:tabs>
          <w:tab w:val="left" w:pos="709"/>
        </w:tabs>
        <w:jc w:val="both"/>
        <w:rPr>
          <w:sz w:val="28"/>
          <w:szCs w:val="28"/>
        </w:rPr>
      </w:pPr>
      <w:r w:rsidRPr="00FB5E2E">
        <w:rPr>
          <w:sz w:val="28"/>
          <w:szCs w:val="28"/>
        </w:rPr>
        <w:tab/>
        <w:t xml:space="preserve">Согласно п. 2.3. ОТС в ЖКХ РФ на 2017-2019 годы, утвержденного 8 декабря 2016 г., заработная плата работника, рассчитанная на основании минимальной месячной тарифной ставки рабочего первого разряда, </w:t>
      </w:r>
      <w:r w:rsidRPr="00FB5E2E">
        <w:rPr>
          <w:b/>
          <w:sz w:val="28"/>
          <w:szCs w:val="28"/>
          <w:u w:val="single"/>
        </w:rPr>
        <w:t>не может быть менее</w:t>
      </w:r>
      <w:r w:rsidRPr="00FB5E2E">
        <w:rPr>
          <w:sz w:val="28"/>
          <w:szCs w:val="28"/>
          <w:u w:val="single"/>
        </w:rPr>
        <w:t xml:space="preserve"> законодательно установленного</w:t>
      </w:r>
      <w:r w:rsidRPr="00FB5E2E">
        <w:rPr>
          <w:sz w:val="28"/>
          <w:szCs w:val="28"/>
        </w:rPr>
        <w:t xml:space="preserve"> в субъекте Российской Федерации </w:t>
      </w:r>
      <w:r w:rsidRPr="00FB5E2E">
        <w:rPr>
          <w:b/>
          <w:sz w:val="28"/>
          <w:szCs w:val="28"/>
          <w:u w:val="single"/>
        </w:rPr>
        <w:t>минимального размера оплаты труда</w:t>
      </w:r>
      <w:r w:rsidRPr="00FB5E2E">
        <w:rPr>
          <w:sz w:val="28"/>
          <w:szCs w:val="28"/>
        </w:rPr>
        <w:t xml:space="preserve"> (далее – МРОТ) и величины прожиточного минимума на душу населения, установленных законами субъектов Российской Федерации.</w:t>
      </w:r>
    </w:p>
    <w:p w14:paraId="1238E0C7" w14:textId="77777777" w:rsidR="00FB5E2E" w:rsidRPr="00FB5E2E" w:rsidRDefault="00FB5E2E" w:rsidP="00FB5E2E">
      <w:pPr>
        <w:tabs>
          <w:tab w:val="left" w:pos="1134"/>
        </w:tabs>
        <w:ind w:firstLine="709"/>
        <w:jc w:val="both"/>
        <w:rPr>
          <w:sz w:val="28"/>
          <w:szCs w:val="28"/>
        </w:rPr>
      </w:pPr>
      <w:r w:rsidRPr="00FB5E2E">
        <w:rPr>
          <w:sz w:val="28"/>
          <w:szCs w:val="28"/>
        </w:rPr>
        <w:t xml:space="preserve">Федеральным законом от 28.12.2017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внесены изменения в </w:t>
      </w:r>
      <w:hyperlink r:id="rId47" w:history="1">
        <w:r w:rsidRPr="00FB5E2E">
          <w:rPr>
            <w:sz w:val="28"/>
            <w:szCs w:val="28"/>
          </w:rPr>
          <w:t>статью</w:t>
        </w:r>
      </w:hyperlink>
      <w:r w:rsidRPr="00FB5E2E">
        <w:rPr>
          <w:sz w:val="28"/>
          <w:szCs w:val="28"/>
        </w:rPr>
        <w:t xml:space="preserve"> 1 Федерального закона от 19.06.2000 № 82-ФЗ «О минимальном размере оплаты труда». Согласно новой редакции документа, </w:t>
      </w:r>
      <w:r w:rsidRPr="00FB5E2E">
        <w:rPr>
          <w:sz w:val="28"/>
          <w:szCs w:val="28"/>
          <w:u w:val="single"/>
        </w:rPr>
        <w:t>начиная с 1 января 2019 года минимальный размер оплаты труда устанавливается</w:t>
      </w:r>
      <w:r w:rsidRPr="00FB5E2E">
        <w:rPr>
          <w:sz w:val="28"/>
          <w:szCs w:val="28"/>
        </w:rPr>
        <w:t xml:space="preserve"> Федеральным законом </w:t>
      </w:r>
      <w:r w:rsidRPr="00FB5E2E">
        <w:rPr>
          <w:sz w:val="28"/>
          <w:szCs w:val="28"/>
          <w:u w:val="single"/>
        </w:rPr>
        <w:t>в размере величины прожиточного минимума трудоспособного населения</w:t>
      </w:r>
      <w:r w:rsidRPr="00FB5E2E">
        <w:rPr>
          <w:sz w:val="28"/>
          <w:szCs w:val="28"/>
        </w:rPr>
        <w:t xml:space="preserve"> в целом по Российской Федерации </w:t>
      </w:r>
      <w:r w:rsidRPr="00FB5E2E">
        <w:rPr>
          <w:sz w:val="28"/>
          <w:szCs w:val="28"/>
          <w:u w:val="single"/>
        </w:rPr>
        <w:t>за второй квартал предыдущего года</w:t>
      </w:r>
      <w:r w:rsidRPr="00FB5E2E">
        <w:rPr>
          <w:sz w:val="28"/>
          <w:szCs w:val="28"/>
        </w:rPr>
        <w:t>.</w:t>
      </w:r>
    </w:p>
    <w:p w14:paraId="2B13E5C5" w14:textId="77777777" w:rsidR="00FB5E2E" w:rsidRPr="00FB5E2E" w:rsidRDefault="00FB5E2E" w:rsidP="00FB5E2E">
      <w:pPr>
        <w:ind w:firstLine="709"/>
        <w:jc w:val="both"/>
        <w:rPr>
          <w:sz w:val="28"/>
          <w:szCs w:val="28"/>
        </w:rPr>
      </w:pPr>
      <w:r w:rsidRPr="00FB5E2E">
        <w:rPr>
          <w:sz w:val="28"/>
          <w:szCs w:val="28"/>
        </w:rPr>
        <w:t xml:space="preserve">Согласно Приказу № 561н, </w:t>
      </w:r>
      <w:r w:rsidRPr="00FB5E2E">
        <w:rPr>
          <w:sz w:val="28"/>
          <w:szCs w:val="28"/>
          <w:u w:val="single"/>
        </w:rPr>
        <w:t xml:space="preserve">величина прожиточного минимума в целом по Российской Федерации за II квартал 2019 года для трудоспособного населения установлена в размере </w:t>
      </w:r>
      <w:r w:rsidRPr="00FB5E2E">
        <w:rPr>
          <w:b/>
          <w:i/>
          <w:sz w:val="28"/>
          <w:szCs w:val="28"/>
          <w:u w:val="single"/>
        </w:rPr>
        <w:t>12130,00</w:t>
      </w:r>
      <w:r w:rsidRPr="00FB5E2E">
        <w:rPr>
          <w:sz w:val="28"/>
          <w:szCs w:val="28"/>
          <w:u w:val="single"/>
        </w:rPr>
        <w:t xml:space="preserve"> руб</w:t>
      </w:r>
      <w:r w:rsidRPr="00FB5E2E">
        <w:rPr>
          <w:i/>
          <w:sz w:val="28"/>
          <w:szCs w:val="28"/>
          <w:u w:val="single"/>
        </w:rPr>
        <w:t>.</w:t>
      </w:r>
      <w:r w:rsidRPr="00FB5E2E">
        <w:rPr>
          <w:i/>
          <w:sz w:val="28"/>
          <w:szCs w:val="28"/>
        </w:rPr>
        <w:t xml:space="preserve">  </w:t>
      </w:r>
      <w:r w:rsidRPr="00FB5E2E">
        <w:rPr>
          <w:sz w:val="28"/>
          <w:szCs w:val="28"/>
        </w:rPr>
        <w:t>Данный показатель с учетом районного коэффициента для Кемеровской области</w:t>
      </w:r>
      <w:r w:rsidRPr="00FB5E2E">
        <w:rPr>
          <w:i/>
          <w:sz w:val="28"/>
          <w:szCs w:val="28"/>
        </w:rPr>
        <w:t xml:space="preserve"> (</w:t>
      </w:r>
      <w:r w:rsidRPr="00FB5E2E">
        <w:rPr>
          <w:b/>
          <w:i/>
          <w:sz w:val="28"/>
          <w:szCs w:val="28"/>
        </w:rPr>
        <w:t>12130,00 * 1,30 =                      = 15769,00</w:t>
      </w:r>
      <w:r w:rsidRPr="00FB5E2E">
        <w:rPr>
          <w:sz w:val="28"/>
          <w:szCs w:val="28"/>
        </w:rPr>
        <w:t xml:space="preserve"> руб.).</w:t>
      </w:r>
    </w:p>
    <w:p w14:paraId="3562883D" w14:textId="77777777" w:rsidR="00FB5E2E" w:rsidRPr="00FB5E2E" w:rsidRDefault="00FB5E2E" w:rsidP="00FB5E2E">
      <w:pPr>
        <w:tabs>
          <w:tab w:val="left" w:pos="1134"/>
        </w:tabs>
        <w:ind w:firstLine="709"/>
        <w:jc w:val="both"/>
        <w:rPr>
          <w:sz w:val="28"/>
          <w:szCs w:val="28"/>
        </w:rPr>
      </w:pPr>
      <w:r w:rsidRPr="00FB5E2E">
        <w:rPr>
          <w:sz w:val="28"/>
          <w:szCs w:val="28"/>
        </w:rPr>
        <w:t xml:space="preserve">Анализ представленного штатного расписания предприятия показал, что средняя заработная плата работников установлена </w:t>
      </w:r>
      <w:r w:rsidRPr="00FB5E2E">
        <w:rPr>
          <w:b/>
          <w:sz w:val="28"/>
          <w:szCs w:val="28"/>
          <w:u w:val="single"/>
        </w:rPr>
        <w:t>не ниже</w:t>
      </w:r>
      <w:r w:rsidRPr="00FB5E2E">
        <w:rPr>
          <w:sz w:val="28"/>
          <w:szCs w:val="28"/>
        </w:rPr>
        <w:t xml:space="preserve"> величины МРОТ и величины прожиточного минимума. В связи с чем, в основу расчета расходов на оплату труда регулятором было принято действующее штатное расписание.</w:t>
      </w:r>
    </w:p>
    <w:p w14:paraId="2011658D"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В соответствии с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премии за основные результаты производственно-хозяйственной (финансово-хозяйственной) деятельности -  в размере, установленном коллективным договором, локальным нормативным актом </w:t>
      </w:r>
      <w:r w:rsidRPr="00FB5E2E">
        <w:rPr>
          <w:b/>
          <w:sz w:val="28"/>
          <w:szCs w:val="28"/>
          <w:u w:val="single"/>
        </w:rPr>
        <w:t>в пределах 50%</w:t>
      </w:r>
      <w:r w:rsidRPr="00FB5E2E">
        <w:rPr>
          <w:sz w:val="28"/>
          <w:szCs w:val="28"/>
        </w:rPr>
        <w:t xml:space="preserve"> тарифной составляющей расходов (средств), направляемых на оплату труда.</w:t>
      </w:r>
    </w:p>
    <w:p w14:paraId="5671A072"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Размер премий, предусмотренный штатным расписанием организации, </w:t>
      </w:r>
      <w:r w:rsidRPr="00FB5E2E">
        <w:rPr>
          <w:sz w:val="28"/>
          <w:szCs w:val="28"/>
          <w:u w:val="single"/>
        </w:rPr>
        <w:t>превышает уровень</w:t>
      </w:r>
      <w:r w:rsidRPr="00FB5E2E">
        <w:rPr>
          <w:sz w:val="28"/>
          <w:szCs w:val="28"/>
        </w:rPr>
        <w:t xml:space="preserve">, допустимый </w:t>
      </w:r>
      <w:proofErr w:type="spellStart"/>
      <w:r w:rsidRPr="00FB5E2E">
        <w:rPr>
          <w:sz w:val="28"/>
          <w:szCs w:val="28"/>
        </w:rPr>
        <w:t>п.п</w:t>
      </w:r>
      <w:proofErr w:type="spellEnd"/>
      <w:r w:rsidRPr="00FB5E2E">
        <w:rPr>
          <w:sz w:val="28"/>
          <w:szCs w:val="28"/>
        </w:rPr>
        <w:t xml:space="preserve">. 2.8.2.4 ОТС в ЖКХ РФ на 2017-2019 годы, утвержденного 8 декабря 2016 г. В связи с чем, при расчете расходов на оплату труда регулятором использовался процент премий в соответствии с </w:t>
      </w:r>
      <w:proofErr w:type="spellStart"/>
      <w:r w:rsidRPr="00FB5E2E">
        <w:rPr>
          <w:sz w:val="28"/>
          <w:szCs w:val="28"/>
        </w:rPr>
        <w:t>п.п</w:t>
      </w:r>
      <w:proofErr w:type="spellEnd"/>
      <w:r w:rsidRPr="00FB5E2E">
        <w:rPr>
          <w:sz w:val="28"/>
          <w:szCs w:val="28"/>
        </w:rPr>
        <w:t>. 2.8.2.4 ОТС в ЖКХ РФ на 2017-2019 годы, утвержденного 8 декабря 2016г. (50 %).</w:t>
      </w:r>
    </w:p>
    <w:p w14:paraId="60252787" w14:textId="77777777" w:rsidR="00FB5E2E" w:rsidRPr="00FB5E2E" w:rsidRDefault="00FB5E2E" w:rsidP="00FB5E2E">
      <w:pPr>
        <w:tabs>
          <w:tab w:val="left" w:pos="1134"/>
        </w:tabs>
        <w:ind w:firstLine="709"/>
        <w:jc w:val="both"/>
        <w:rPr>
          <w:color w:val="000000"/>
          <w:sz w:val="28"/>
          <w:szCs w:val="28"/>
        </w:rPr>
      </w:pPr>
      <w:r w:rsidRPr="00FB5E2E">
        <w:rPr>
          <w:sz w:val="28"/>
          <w:szCs w:val="28"/>
        </w:rPr>
        <w:t xml:space="preserve">На основании вышеизложенного, фонд оплаты труда АУП </w:t>
      </w:r>
      <w:r w:rsidRPr="00FB5E2E">
        <w:rPr>
          <w:color w:val="000000"/>
          <w:sz w:val="28"/>
          <w:szCs w:val="28"/>
        </w:rPr>
        <w:t>был рассчитан регулятором по средней заработной плате 2019 года в соответствии с представленным действующим штатным расписанием (с учетом корректировки размера процента премий в целях соблюдения параметров ОТС</w:t>
      </w:r>
      <w:r w:rsidRPr="00FB5E2E">
        <w:rPr>
          <w:sz w:val="28"/>
          <w:szCs w:val="28"/>
        </w:rPr>
        <w:t xml:space="preserve"> в ЖКХ РФ на 2017-2019 годы, утвержденного 8 декабря 2016 г.</w:t>
      </w:r>
      <w:r w:rsidRPr="00FB5E2E">
        <w:rPr>
          <w:color w:val="000000"/>
          <w:sz w:val="28"/>
          <w:szCs w:val="28"/>
        </w:rPr>
        <w:t xml:space="preserve"> – 33095,60 руб./чел./мес.</w:t>
      </w:r>
      <w:r w:rsidRPr="00FB5E2E">
        <w:rPr>
          <w:sz w:val="28"/>
          <w:szCs w:val="28"/>
        </w:rPr>
        <w:t>)</w:t>
      </w:r>
      <w:r w:rsidRPr="00FB5E2E">
        <w:rPr>
          <w:color w:val="000000"/>
          <w:sz w:val="28"/>
          <w:szCs w:val="28"/>
        </w:rPr>
        <w:t xml:space="preserve"> с применением ИПЦ Минэкономразвития России 103% на 2020 год. </w:t>
      </w:r>
    </w:p>
    <w:p w14:paraId="0C6A5863" w14:textId="77777777" w:rsidR="00FB5E2E" w:rsidRPr="00FB5E2E" w:rsidRDefault="00FB5E2E" w:rsidP="00FB5E2E">
      <w:pPr>
        <w:tabs>
          <w:tab w:val="left" w:pos="1134"/>
        </w:tabs>
        <w:ind w:firstLine="709"/>
        <w:jc w:val="both"/>
        <w:rPr>
          <w:sz w:val="28"/>
          <w:szCs w:val="28"/>
        </w:rPr>
      </w:pPr>
      <w:r w:rsidRPr="00FB5E2E">
        <w:rPr>
          <w:sz w:val="28"/>
          <w:szCs w:val="28"/>
        </w:rPr>
        <w:t xml:space="preserve">Численность АУП рассчитана регулятором, исходя из </w:t>
      </w:r>
      <w:r w:rsidRPr="00FB5E2E">
        <w:rPr>
          <w:sz w:val="28"/>
          <w:szCs w:val="28"/>
          <w:u w:val="single"/>
        </w:rPr>
        <w:t>нормативной численности</w:t>
      </w:r>
      <w:r w:rsidRPr="00FB5E2E">
        <w:rPr>
          <w:sz w:val="28"/>
          <w:szCs w:val="28"/>
        </w:rPr>
        <w:t xml:space="preserve"> в соответствии с Приказом Госстроя РФ № 66.</w:t>
      </w:r>
    </w:p>
    <w:p w14:paraId="66CD887B" w14:textId="77777777" w:rsidR="00FB5E2E" w:rsidRPr="00FB5E2E" w:rsidRDefault="00FB5E2E" w:rsidP="00FB5E2E">
      <w:pPr>
        <w:tabs>
          <w:tab w:val="left" w:pos="1134"/>
        </w:tabs>
        <w:ind w:firstLine="709"/>
        <w:jc w:val="both"/>
        <w:rPr>
          <w:sz w:val="28"/>
          <w:szCs w:val="28"/>
        </w:rPr>
      </w:pPr>
      <w:r w:rsidRPr="00FB5E2E">
        <w:rPr>
          <w:sz w:val="28"/>
          <w:szCs w:val="28"/>
        </w:rPr>
        <w:t xml:space="preserve">Согласно Приказу Госстроя № 66 при общей численности работников организации (без учета АУП) до 100 человек, максимальное количество работников аппарата управления должно составлять 23 человека (без учета специалистов по охране труда, численность которых определяется расчетным способом). По штатному расписанию МКП НГО «ВКХ» общее количество работников организации (без учета АУП) составляет 45 человек, то есть общая численность АУП на это количество сотрудников будет составлять 10,85 человек (без учета абонентского отдела, с учетом 0,50 человека – ставка специалиста по охране труда по штатному расписанию предприятия, значение которой отсутствует в Приказе Госстроя № 66): </w:t>
      </w:r>
    </w:p>
    <w:p w14:paraId="75F9D190" w14:textId="77777777" w:rsidR="00FB5E2E" w:rsidRPr="00FB5E2E" w:rsidRDefault="00FB5E2E" w:rsidP="00FB5E2E">
      <w:pPr>
        <w:tabs>
          <w:tab w:val="left" w:pos="1134"/>
        </w:tabs>
        <w:ind w:firstLine="709"/>
        <w:jc w:val="both"/>
        <w:rPr>
          <w:i/>
          <w:sz w:val="28"/>
          <w:szCs w:val="28"/>
        </w:rPr>
      </w:pPr>
      <w:r w:rsidRPr="00FB5E2E">
        <w:rPr>
          <w:i/>
          <w:sz w:val="28"/>
          <w:szCs w:val="28"/>
        </w:rPr>
        <w:t>23 / 100 * 45 + 0,50 = 10,85 чел.</w:t>
      </w:r>
    </w:p>
    <w:p w14:paraId="0BE97D53" w14:textId="77777777" w:rsidR="00FB5E2E" w:rsidRPr="00FB5E2E" w:rsidRDefault="00FB5E2E" w:rsidP="00FB5E2E">
      <w:pPr>
        <w:tabs>
          <w:tab w:val="left" w:pos="1134"/>
        </w:tabs>
        <w:ind w:firstLine="709"/>
        <w:jc w:val="both"/>
        <w:rPr>
          <w:sz w:val="28"/>
          <w:szCs w:val="28"/>
        </w:rPr>
      </w:pPr>
      <w:r w:rsidRPr="00FB5E2E">
        <w:rPr>
          <w:sz w:val="28"/>
          <w:szCs w:val="28"/>
        </w:rPr>
        <w:t xml:space="preserve">Численность АУП принята в доле на водоотведение (32,19% по предложению предприятия пропорционально выручке от реализации) в размере 10,85 * 32,19% = </w:t>
      </w:r>
      <w:r w:rsidRPr="00FB5E2E">
        <w:rPr>
          <w:b/>
          <w:i/>
          <w:sz w:val="28"/>
          <w:szCs w:val="28"/>
        </w:rPr>
        <w:t xml:space="preserve">3,49 </w:t>
      </w:r>
      <w:r w:rsidRPr="00FB5E2E">
        <w:rPr>
          <w:sz w:val="28"/>
          <w:szCs w:val="28"/>
        </w:rPr>
        <w:t>человека.</w:t>
      </w:r>
    </w:p>
    <w:p w14:paraId="17797DF2" w14:textId="77777777" w:rsidR="00FB5E2E" w:rsidRPr="00FB5E2E" w:rsidRDefault="00FB5E2E" w:rsidP="00FB5E2E">
      <w:pPr>
        <w:tabs>
          <w:tab w:val="left" w:pos="1134"/>
        </w:tabs>
        <w:ind w:firstLine="709"/>
        <w:jc w:val="both"/>
        <w:rPr>
          <w:sz w:val="28"/>
          <w:szCs w:val="28"/>
        </w:rPr>
      </w:pPr>
      <w:r w:rsidRPr="00FB5E2E">
        <w:rPr>
          <w:sz w:val="28"/>
          <w:szCs w:val="28"/>
        </w:rPr>
        <w:t xml:space="preserve">Кроме того, в связи с тем, что абонентский отдел в составе численности АУП занимается начислением платежей только в отношении прочих потребителей (юридических лиц в количестве 51 ед.), дополнительно регулятором учтена численность сотрудников абонентского отдела, исходя из норматива по Приказу Госстроя № 66 (3 человека на 1000 абонентов) и количества обслуживаемых лицевых счетов (20 ед.) </w:t>
      </w:r>
    </w:p>
    <w:p w14:paraId="2AE16782" w14:textId="77777777" w:rsidR="00FB5E2E" w:rsidRPr="00FB5E2E" w:rsidRDefault="00FB5E2E" w:rsidP="00FB5E2E">
      <w:pPr>
        <w:tabs>
          <w:tab w:val="left" w:pos="1134"/>
        </w:tabs>
        <w:ind w:firstLine="709"/>
        <w:jc w:val="both"/>
        <w:rPr>
          <w:i/>
          <w:sz w:val="28"/>
          <w:szCs w:val="28"/>
        </w:rPr>
      </w:pPr>
      <w:r w:rsidRPr="00FB5E2E">
        <w:rPr>
          <w:i/>
          <w:sz w:val="28"/>
          <w:szCs w:val="28"/>
        </w:rPr>
        <w:t>3 / 1000 * 20 = 0,06 человека</w:t>
      </w:r>
    </w:p>
    <w:p w14:paraId="244CC1B7" w14:textId="77777777" w:rsidR="00FB5E2E" w:rsidRPr="00FB5E2E" w:rsidRDefault="00FB5E2E" w:rsidP="00FB5E2E">
      <w:pPr>
        <w:tabs>
          <w:tab w:val="left" w:pos="1134"/>
        </w:tabs>
        <w:ind w:firstLine="709"/>
        <w:jc w:val="both"/>
        <w:rPr>
          <w:sz w:val="28"/>
          <w:szCs w:val="28"/>
        </w:rPr>
      </w:pPr>
    </w:p>
    <w:p w14:paraId="2FB05B01" w14:textId="77777777" w:rsidR="00FB5E2E" w:rsidRPr="00FB5E2E" w:rsidRDefault="00FB5E2E" w:rsidP="00FB5E2E">
      <w:pPr>
        <w:tabs>
          <w:tab w:val="left" w:pos="1134"/>
        </w:tabs>
        <w:ind w:firstLine="709"/>
        <w:jc w:val="both"/>
        <w:rPr>
          <w:sz w:val="28"/>
          <w:szCs w:val="28"/>
        </w:rPr>
      </w:pPr>
      <w:r w:rsidRPr="00FB5E2E">
        <w:rPr>
          <w:sz w:val="28"/>
          <w:szCs w:val="28"/>
        </w:rPr>
        <w:t>Общая численность АУП составила 3,55 человека.</w:t>
      </w:r>
    </w:p>
    <w:p w14:paraId="1BA000D2" w14:textId="77777777" w:rsidR="00FB5E2E" w:rsidRPr="00FB5E2E" w:rsidRDefault="00FB5E2E" w:rsidP="00FB5E2E">
      <w:pPr>
        <w:tabs>
          <w:tab w:val="left" w:pos="1134"/>
        </w:tabs>
        <w:ind w:firstLine="709"/>
        <w:jc w:val="both"/>
        <w:rPr>
          <w:sz w:val="28"/>
          <w:szCs w:val="28"/>
        </w:rPr>
      </w:pPr>
      <w:r w:rsidRPr="00FB5E2E">
        <w:rPr>
          <w:sz w:val="28"/>
          <w:szCs w:val="28"/>
        </w:rPr>
        <w:t xml:space="preserve">Затраты по данной статье приняты в сумме </w:t>
      </w:r>
      <w:r w:rsidRPr="00FB5E2E">
        <w:rPr>
          <w:b/>
          <w:i/>
          <w:sz w:val="28"/>
          <w:szCs w:val="28"/>
        </w:rPr>
        <w:t>1452,17</w:t>
      </w:r>
      <w:r w:rsidRPr="00FB5E2E">
        <w:rPr>
          <w:sz w:val="28"/>
          <w:szCs w:val="28"/>
        </w:rPr>
        <w:t xml:space="preserve"> тыс. руб., в том числе с разбивкой по периодам:</w:t>
      </w:r>
    </w:p>
    <w:p w14:paraId="644C2864"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726,08 </w:t>
      </w:r>
      <w:r w:rsidRPr="00FB5E2E">
        <w:rPr>
          <w:sz w:val="28"/>
          <w:szCs w:val="28"/>
        </w:rPr>
        <w:t>тыс. руб.;</w:t>
      </w:r>
    </w:p>
    <w:p w14:paraId="58B675B2"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726,08</w:t>
      </w:r>
      <w:r w:rsidRPr="00FB5E2E">
        <w:rPr>
          <w:sz w:val="28"/>
          <w:szCs w:val="28"/>
        </w:rPr>
        <w:t xml:space="preserve"> тыс. руб.</w:t>
      </w:r>
    </w:p>
    <w:p w14:paraId="6ACE00AF" w14:textId="77777777" w:rsidR="00FB5E2E" w:rsidRPr="00FB5E2E" w:rsidRDefault="00FB5E2E" w:rsidP="00FB5E2E">
      <w:pPr>
        <w:tabs>
          <w:tab w:val="left" w:pos="1134"/>
        </w:tabs>
        <w:ind w:firstLine="709"/>
        <w:jc w:val="both"/>
        <w:rPr>
          <w:sz w:val="28"/>
          <w:szCs w:val="28"/>
        </w:rPr>
      </w:pPr>
      <w:r w:rsidRPr="00FB5E2E">
        <w:rPr>
          <w:sz w:val="28"/>
          <w:szCs w:val="28"/>
        </w:rPr>
        <w:t xml:space="preserve">Средняя заработная плата АУП составила </w:t>
      </w:r>
      <w:r w:rsidRPr="00FB5E2E">
        <w:rPr>
          <w:b/>
          <w:i/>
          <w:sz w:val="28"/>
          <w:szCs w:val="28"/>
        </w:rPr>
        <w:t xml:space="preserve">34088,47 </w:t>
      </w:r>
      <w:r w:rsidRPr="00FB5E2E">
        <w:rPr>
          <w:sz w:val="28"/>
          <w:szCs w:val="28"/>
        </w:rPr>
        <w:t xml:space="preserve">руб./чел./мес., численность </w:t>
      </w:r>
      <w:proofErr w:type="gramStart"/>
      <w:r w:rsidRPr="00FB5E2E">
        <w:rPr>
          <w:sz w:val="28"/>
          <w:szCs w:val="28"/>
        </w:rPr>
        <w:t xml:space="preserve">-  </w:t>
      </w:r>
      <w:r w:rsidRPr="00FB5E2E">
        <w:rPr>
          <w:b/>
          <w:i/>
          <w:sz w:val="28"/>
          <w:szCs w:val="28"/>
        </w:rPr>
        <w:t>3</w:t>
      </w:r>
      <w:proofErr w:type="gramEnd"/>
      <w:r w:rsidRPr="00FB5E2E">
        <w:rPr>
          <w:b/>
          <w:i/>
          <w:sz w:val="28"/>
          <w:szCs w:val="28"/>
        </w:rPr>
        <w:t>,55</w:t>
      </w:r>
      <w:r w:rsidRPr="00FB5E2E">
        <w:rPr>
          <w:sz w:val="28"/>
          <w:szCs w:val="28"/>
        </w:rPr>
        <w:t xml:space="preserve"> человека.</w:t>
      </w:r>
    </w:p>
    <w:p w14:paraId="7BFD1D4D" w14:textId="77777777" w:rsidR="00FB5E2E" w:rsidRPr="00FB5E2E" w:rsidRDefault="00FB5E2E" w:rsidP="00FB5E2E">
      <w:pPr>
        <w:tabs>
          <w:tab w:val="left" w:pos="1134"/>
        </w:tabs>
        <w:ind w:firstLine="709"/>
        <w:jc w:val="both"/>
        <w:rPr>
          <w:color w:val="FF0000"/>
          <w:sz w:val="28"/>
          <w:szCs w:val="28"/>
        </w:rPr>
      </w:pPr>
    </w:p>
    <w:p w14:paraId="385A0A2F"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«Отчисления на социальные нужды от расходов на оплату труда АУП»</w:t>
      </w:r>
    </w:p>
    <w:p w14:paraId="7145869C" w14:textId="77777777" w:rsidR="00FB5E2E" w:rsidRPr="00FB5E2E" w:rsidRDefault="00FB5E2E" w:rsidP="00FB5E2E">
      <w:pPr>
        <w:tabs>
          <w:tab w:val="left" w:pos="1134"/>
        </w:tabs>
        <w:ind w:left="709"/>
        <w:jc w:val="center"/>
        <w:rPr>
          <w:b/>
          <w:sz w:val="10"/>
          <w:szCs w:val="32"/>
          <w:u w:val="single"/>
        </w:rPr>
      </w:pPr>
    </w:p>
    <w:p w14:paraId="134A1133"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1B829531"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613,93 </w:t>
      </w:r>
      <w:r w:rsidRPr="00FB5E2E">
        <w:rPr>
          <w:sz w:val="28"/>
          <w:szCs w:val="28"/>
        </w:rPr>
        <w:t>тыс. руб.</w:t>
      </w:r>
    </w:p>
    <w:p w14:paraId="7BA22D19" w14:textId="77777777" w:rsidR="00FB5E2E" w:rsidRPr="00FB5E2E" w:rsidRDefault="00FB5E2E" w:rsidP="00FB5E2E">
      <w:pPr>
        <w:tabs>
          <w:tab w:val="left" w:pos="1134"/>
        </w:tabs>
        <w:ind w:firstLine="709"/>
        <w:jc w:val="both"/>
        <w:rPr>
          <w:color w:val="000000"/>
          <w:sz w:val="28"/>
          <w:szCs w:val="28"/>
        </w:rPr>
      </w:pPr>
      <w:r w:rsidRPr="00FB5E2E">
        <w:rPr>
          <w:sz w:val="28"/>
          <w:szCs w:val="28"/>
        </w:rPr>
        <w:t xml:space="preserve">Расходы по данной статье приняты в размере </w:t>
      </w:r>
      <w:r w:rsidRPr="00FB5E2E">
        <w:rPr>
          <w:b/>
          <w:i/>
          <w:sz w:val="28"/>
          <w:szCs w:val="28"/>
        </w:rPr>
        <w:t>438,55</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на основании </w:t>
      </w:r>
      <w:r w:rsidRPr="00FB5E2E">
        <w:rPr>
          <w:color w:val="000000"/>
          <w:sz w:val="28"/>
          <w:szCs w:val="28"/>
        </w:rPr>
        <w:t xml:space="preserve">ст. 425 Налогового кодекса РФ (часть </w:t>
      </w:r>
      <w:proofErr w:type="gramStart"/>
      <w:r w:rsidRPr="00FB5E2E">
        <w:rPr>
          <w:color w:val="000000"/>
          <w:sz w:val="28"/>
          <w:szCs w:val="28"/>
        </w:rPr>
        <w:t xml:space="preserve">вторая)   </w:t>
      </w:r>
      <w:proofErr w:type="gramEnd"/>
      <w:r w:rsidRPr="00FB5E2E">
        <w:rPr>
          <w:color w:val="000000"/>
          <w:sz w:val="28"/>
          <w:szCs w:val="28"/>
        </w:rPr>
        <w:t xml:space="preserve">                от 05.08.2000 № 117 – ФЗ (30%) с учетом изменений, вступающих в силу с 01.01.2019г., в том числе:</w:t>
      </w:r>
    </w:p>
    <w:p w14:paraId="17A9100C"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пенсионное страхование 22 %.</w:t>
      </w:r>
    </w:p>
    <w:p w14:paraId="4BD9487E" w14:textId="77777777" w:rsidR="00FB5E2E" w:rsidRPr="00FB5E2E" w:rsidRDefault="00FB5E2E" w:rsidP="00FB5E2E">
      <w:pPr>
        <w:widowControl w:val="0"/>
        <w:tabs>
          <w:tab w:val="left" w:pos="1134"/>
        </w:tabs>
        <w:autoSpaceDE w:val="0"/>
        <w:autoSpaceDN w:val="0"/>
        <w:adjustRightInd w:val="0"/>
        <w:ind w:firstLine="709"/>
        <w:jc w:val="both"/>
        <w:rPr>
          <w:color w:val="000000"/>
          <w:sz w:val="28"/>
          <w:szCs w:val="28"/>
        </w:rPr>
      </w:pPr>
      <w:r w:rsidRPr="00FB5E2E">
        <w:rPr>
          <w:color w:val="000000"/>
          <w:sz w:val="28"/>
          <w:szCs w:val="28"/>
        </w:rPr>
        <w:t>- на обязательное социальное страхование на случай временной нетрудоспособности 2,9 %.</w:t>
      </w:r>
    </w:p>
    <w:p w14:paraId="69BEE316" w14:textId="77777777" w:rsidR="00FB5E2E" w:rsidRPr="00FB5E2E" w:rsidRDefault="00FB5E2E" w:rsidP="00FB5E2E">
      <w:pPr>
        <w:widowControl w:val="0"/>
        <w:tabs>
          <w:tab w:val="left" w:pos="709"/>
        </w:tabs>
        <w:autoSpaceDE w:val="0"/>
        <w:autoSpaceDN w:val="0"/>
        <w:adjustRightInd w:val="0"/>
        <w:jc w:val="both"/>
        <w:rPr>
          <w:color w:val="000000"/>
          <w:sz w:val="28"/>
          <w:szCs w:val="28"/>
        </w:rPr>
      </w:pPr>
      <w:r w:rsidRPr="00FB5E2E">
        <w:rPr>
          <w:color w:val="000000"/>
          <w:sz w:val="28"/>
          <w:szCs w:val="28"/>
        </w:rPr>
        <w:tab/>
        <w:t>- на обязательное медицинское страхование 5,1 %.</w:t>
      </w:r>
    </w:p>
    <w:p w14:paraId="5B1AB09C" w14:textId="77777777" w:rsidR="00FB5E2E" w:rsidRPr="00FB5E2E" w:rsidRDefault="00FB5E2E" w:rsidP="00FB5E2E">
      <w:pPr>
        <w:widowControl w:val="0"/>
        <w:tabs>
          <w:tab w:val="left" w:pos="709"/>
        </w:tabs>
        <w:autoSpaceDE w:val="0"/>
        <w:autoSpaceDN w:val="0"/>
        <w:adjustRightInd w:val="0"/>
        <w:jc w:val="both"/>
        <w:rPr>
          <w:color w:val="000000"/>
          <w:sz w:val="28"/>
          <w:szCs w:val="28"/>
        </w:rPr>
      </w:pPr>
      <w:r w:rsidRPr="00FB5E2E">
        <w:rPr>
          <w:color w:val="000000"/>
          <w:sz w:val="28"/>
          <w:szCs w:val="28"/>
        </w:rPr>
        <w:tab/>
        <w:t>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w:t>
      </w:r>
    </w:p>
    <w:p w14:paraId="29F646E9" w14:textId="77777777" w:rsidR="00FB5E2E" w:rsidRPr="00FB5E2E" w:rsidRDefault="00FB5E2E" w:rsidP="00FB5E2E">
      <w:pPr>
        <w:tabs>
          <w:tab w:val="left" w:pos="1134"/>
        </w:tabs>
        <w:ind w:firstLine="709"/>
        <w:jc w:val="both"/>
        <w:rPr>
          <w:sz w:val="28"/>
          <w:szCs w:val="28"/>
        </w:rPr>
      </w:pPr>
      <w:r w:rsidRPr="00FB5E2E">
        <w:rPr>
          <w:sz w:val="28"/>
          <w:szCs w:val="28"/>
        </w:rPr>
        <w:t xml:space="preserve">Общая сумма расходов по статье составила </w:t>
      </w:r>
      <w:r w:rsidRPr="00FB5E2E">
        <w:rPr>
          <w:b/>
          <w:i/>
          <w:sz w:val="28"/>
          <w:szCs w:val="28"/>
        </w:rPr>
        <w:t>438,55</w:t>
      </w:r>
      <w:r w:rsidRPr="00FB5E2E">
        <w:rPr>
          <w:sz w:val="28"/>
          <w:szCs w:val="28"/>
        </w:rPr>
        <w:t xml:space="preserve"> тыс. руб., в том числе с календарной разбивкой по периодам:</w:t>
      </w:r>
    </w:p>
    <w:p w14:paraId="680B243F"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63,76</w:t>
      </w:r>
      <w:r w:rsidRPr="00FB5E2E">
        <w:rPr>
          <w:sz w:val="28"/>
          <w:szCs w:val="28"/>
        </w:rPr>
        <w:t xml:space="preserve"> тыс. руб.;</w:t>
      </w:r>
    </w:p>
    <w:p w14:paraId="0E7A694B"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374,80 </w:t>
      </w:r>
      <w:r w:rsidRPr="00FB5E2E">
        <w:rPr>
          <w:sz w:val="28"/>
          <w:szCs w:val="28"/>
        </w:rPr>
        <w:t>тыс. руб.</w:t>
      </w:r>
    </w:p>
    <w:p w14:paraId="09262503" w14:textId="77777777" w:rsidR="00FB5E2E" w:rsidRPr="00FB5E2E" w:rsidRDefault="00FB5E2E" w:rsidP="00FB5E2E">
      <w:pPr>
        <w:tabs>
          <w:tab w:val="left" w:pos="1134"/>
        </w:tabs>
        <w:ind w:left="709"/>
        <w:jc w:val="center"/>
        <w:rPr>
          <w:b/>
          <w:sz w:val="28"/>
          <w:szCs w:val="32"/>
          <w:u w:val="single"/>
        </w:rPr>
      </w:pPr>
    </w:p>
    <w:p w14:paraId="17669180"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«Прочие административные расходы»</w:t>
      </w:r>
    </w:p>
    <w:p w14:paraId="54E891D2" w14:textId="77777777" w:rsidR="00FB5E2E" w:rsidRPr="00FB5E2E" w:rsidRDefault="00FB5E2E" w:rsidP="00FB5E2E">
      <w:pPr>
        <w:tabs>
          <w:tab w:val="left" w:pos="1134"/>
        </w:tabs>
        <w:ind w:left="709"/>
        <w:jc w:val="center"/>
        <w:rPr>
          <w:b/>
          <w:sz w:val="18"/>
          <w:szCs w:val="32"/>
          <w:u w:val="single"/>
        </w:rPr>
      </w:pPr>
    </w:p>
    <w:p w14:paraId="792F1993"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1EF51903"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1669,57 </w:t>
      </w:r>
      <w:r w:rsidRPr="00FB5E2E">
        <w:rPr>
          <w:sz w:val="28"/>
          <w:szCs w:val="28"/>
        </w:rPr>
        <w:t>тыс. руб., в том числе:</w:t>
      </w:r>
    </w:p>
    <w:p w14:paraId="3BCD3E43"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«Прочие расходы»</w:t>
      </w:r>
      <w:r w:rsidRPr="00FB5E2E">
        <w:rPr>
          <w:sz w:val="28"/>
          <w:szCs w:val="28"/>
        </w:rPr>
        <w:t xml:space="preserve"> - </w:t>
      </w:r>
      <w:r w:rsidRPr="00FB5E2E">
        <w:rPr>
          <w:b/>
          <w:i/>
          <w:sz w:val="28"/>
          <w:szCs w:val="28"/>
        </w:rPr>
        <w:t>493,23</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4BDA76B1"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«Услуги по начислению и ведению лицевых счетов»</w:t>
      </w:r>
      <w:r w:rsidRPr="00FB5E2E">
        <w:rPr>
          <w:sz w:val="28"/>
          <w:szCs w:val="28"/>
        </w:rPr>
        <w:t xml:space="preserve"> - </w:t>
      </w:r>
      <w:r w:rsidRPr="00FB5E2E">
        <w:rPr>
          <w:b/>
          <w:i/>
          <w:sz w:val="28"/>
          <w:szCs w:val="28"/>
        </w:rPr>
        <w:t>288,77</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170842CA"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«Охрана труда»</w:t>
      </w:r>
      <w:r w:rsidRPr="00FB5E2E">
        <w:rPr>
          <w:sz w:val="28"/>
          <w:szCs w:val="28"/>
        </w:rPr>
        <w:t xml:space="preserve"> - </w:t>
      </w:r>
      <w:r w:rsidRPr="00FB5E2E">
        <w:rPr>
          <w:b/>
          <w:i/>
          <w:sz w:val="28"/>
          <w:szCs w:val="28"/>
        </w:rPr>
        <w:t xml:space="preserve">72,84 </w:t>
      </w:r>
      <w:proofErr w:type="spellStart"/>
      <w:r w:rsidRPr="00FB5E2E">
        <w:rPr>
          <w:sz w:val="28"/>
          <w:szCs w:val="28"/>
        </w:rPr>
        <w:t>тыс.руб</w:t>
      </w:r>
      <w:proofErr w:type="spellEnd"/>
      <w:r w:rsidRPr="00FB5E2E">
        <w:rPr>
          <w:sz w:val="28"/>
          <w:szCs w:val="28"/>
        </w:rPr>
        <w:t xml:space="preserve">.; </w:t>
      </w:r>
    </w:p>
    <w:p w14:paraId="32F6F4BC"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«Независимая экспертиза тарифов»</w:t>
      </w:r>
      <w:r w:rsidRPr="00FB5E2E">
        <w:rPr>
          <w:sz w:val="28"/>
          <w:szCs w:val="28"/>
        </w:rPr>
        <w:t xml:space="preserve"> - </w:t>
      </w:r>
      <w:r w:rsidRPr="00FB5E2E">
        <w:rPr>
          <w:b/>
          <w:i/>
          <w:sz w:val="28"/>
          <w:szCs w:val="28"/>
        </w:rPr>
        <w:t>100,00</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4717905C" w14:textId="77777777" w:rsidR="00FB5E2E" w:rsidRPr="00FB5E2E" w:rsidRDefault="00FB5E2E" w:rsidP="00FB5E2E">
      <w:pPr>
        <w:ind w:firstLine="720"/>
        <w:jc w:val="both"/>
        <w:rPr>
          <w:sz w:val="28"/>
          <w:szCs w:val="28"/>
        </w:rPr>
      </w:pPr>
      <w:r w:rsidRPr="00FB5E2E">
        <w:rPr>
          <w:sz w:val="28"/>
          <w:szCs w:val="28"/>
        </w:rPr>
        <w:t xml:space="preserve"> - </w:t>
      </w:r>
      <w:r w:rsidRPr="00FB5E2E">
        <w:rPr>
          <w:i/>
          <w:sz w:val="28"/>
          <w:szCs w:val="28"/>
          <w:u w:val="single"/>
        </w:rPr>
        <w:t>«Приобретение оргтехники, ПО и мебели»</w:t>
      </w:r>
      <w:r w:rsidRPr="00FB5E2E">
        <w:rPr>
          <w:sz w:val="28"/>
          <w:szCs w:val="28"/>
        </w:rPr>
        <w:t xml:space="preserve"> - </w:t>
      </w:r>
      <w:r w:rsidRPr="00FB5E2E">
        <w:rPr>
          <w:b/>
          <w:i/>
          <w:sz w:val="28"/>
          <w:szCs w:val="28"/>
        </w:rPr>
        <w:t>714,73</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6E09FEDF" w14:textId="77777777" w:rsidR="00FB5E2E" w:rsidRPr="00FB5E2E" w:rsidRDefault="00FB5E2E" w:rsidP="00FB5E2E">
      <w:pPr>
        <w:ind w:firstLine="720"/>
        <w:jc w:val="both"/>
        <w:rPr>
          <w:sz w:val="14"/>
          <w:szCs w:val="28"/>
        </w:rPr>
      </w:pPr>
    </w:p>
    <w:p w14:paraId="1083AEF8" w14:textId="77777777" w:rsidR="00FB5E2E" w:rsidRPr="00FB5E2E" w:rsidRDefault="00FB5E2E" w:rsidP="00FB5E2E">
      <w:pPr>
        <w:ind w:firstLine="720"/>
        <w:jc w:val="both"/>
        <w:rPr>
          <w:sz w:val="28"/>
          <w:szCs w:val="28"/>
        </w:rPr>
      </w:pPr>
      <w:r w:rsidRPr="00FB5E2E">
        <w:rPr>
          <w:sz w:val="28"/>
          <w:szCs w:val="28"/>
        </w:rPr>
        <w:t>Затраты по данной статье приняты регулятором на следующем уровне:</w:t>
      </w:r>
    </w:p>
    <w:p w14:paraId="26DC209C"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«Прочие расходы»</w:t>
      </w:r>
      <w:r w:rsidRPr="00FB5E2E">
        <w:rPr>
          <w:sz w:val="28"/>
          <w:szCs w:val="28"/>
        </w:rPr>
        <w:t xml:space="preserve"> - </w:t>
      </w:r>
      <w:r w:rsidRPr="00FB5E2E">
        <w:rPr>
          <w:b/>
          <w:i/>
          <w:sz w:val="28"/>
          <w:szCs w:val="28"/>
        </w:rPr>
        <w:t>87,81</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65DBC335"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«Услуги по начислению и ведению лицевых счетов»</w:t>
      </w:r>
      <w:r w:rsidRPr="00FB5E2E">
        <w:rPr>
          <w:sz w:val="28"/>
          <w:szCs w:val="28"/>
        </w:rPr>
        <w:t xml:space="preserve"> - </w:t>
      </w:r>
      <w:r w:rsidRPr="00FB5E2E">
        <w:rPr>
          <w:b/>
          <w:i/>
          <w:sz w:val="28"/>
          <w:szCs w:val="28"/>
        </w:rPr>
        <w:t>79,68</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w:t>
      </w:r>
    </w:p>
    <w:p w14:paraId="3ADCAD7C"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«Охрана труда»</w:t>
      </w:r>
      <w:r w:rsidRPr="00FB5E2E">
        <w:rPr>
          <w:sz w:val="28"/>
          <w:szCs w:val="28"/>
        </w:rPr>
        <w:t xml:space="preserve"> - </w:t>
      </w:r>
      <w:r w:rsidRPr="00FB5E2E">
        <w:rPr>
          <w:b/>
          <w:i/>
          <w:sz w:val="28"/>
          <w:szCs w:val="28"/>
        </w:rPr>
        <w:t xml:space="preserve">0,00 </w:t>
      </w:r>
      <w:proofErr w:type="spellStart"/>
      <w:r w:rsidRPr="00FB5E2E">
        <w:rPr>
          <w:sz w:val="28"/>
          <w:szCs w:val="28"/>
        </w:rPr>
        <w:t>тыс.руб</w:t>
      </w:r>
      <w:proofErr w:type="spellEnd"/>
      <w:r w:rsidRPr="00FB5E2E">
        <w:rPr>
          <w:sz w:val="28"/>
          <w:szCs w:val="28"/>
        </w:rPr>
        <w:t xml:space="preserve">.; </w:t>
      </w:r>
    </w:p>
    <w:p w14:paraId="3EF830BC" w14:textId="77777777" w:rsidR="00FB5E2E" w:rsidRPr="00FB5E2E" w:rsidRDefault="00FB5E2E" w:rsidP="00FB5E2E">
      <w:pPr>
        <w:ind w:firstLine="720"/>
        <w:jc w:val="both"/>
        <w:rPr>
          <w:sz w:val="28"/>
          <w:szCs w:val="28"/>
        </w:rPr>
      </w:pPr>
      <w:r w:rsidRPr="00FB5E2E">
        <w:rPr>
          <w:sz w:val="28"/>
          <w:szCs w:val="28"/>
        </w:rPr>
        <w:t xml:space="preserve">- </w:t>
      </w:r>
      <w:r w:rsidRPr="00FB5E2E">
        <w:rPr>
          <w:i/>
          <w:sz w:val="28"/>
          <w:szCs w:val="28"/>
          <w:u w:val="single"/>
        </w:rPr>
        <w:t>«Независимая экспертиза тарифов»</w:t>
      </w:r>
      <w:r w:rsidRPr="00FB5E2E">
        <w:rPr>
          <w:sz w:val="28"/>
          <w:szCs w:val="28"/>
        </w:rPr>
        <w:t xml:space="preserve"> -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52726919" w14:textId="77777777" w:rsidR="00FB5E2E" w:rsidRPr="00FB5E2E" w:rsidRDefault="00FB5E2E" w:rsidP="00FB5E2E">
      <w:pPr>
        <w:ind w:firstLine="720"/>
        <w:jc w:val="both"/>
        <w:rPr>
          <w:sz w:val="28"/>
          <w:szCs w:val="28"/>
        </w:rPr>
      </w:pPr>
      <w:r w:rsidRPr="00FB5E2E">
        <w:rPr>
          <w:sz w:val="28"/>
          <w:szCs w:val="28"/>
        </w:rPr>
        <w:t xml:space="preserve"> - </w:t>
      </w:r>
      <w:r w:rsidRPr="00FB5E2E">
        <w:rPr>
          <w:i/>
          <w:sz w:val="28"/>
          <w:szCs w:val="28"/>
          <w:u w:val="single"/>
        </w:rPr>
        <w:t>«Приобретение оргтехники, ПО и мебели»</w:t>
      </w:r>
      <w:r w:rsidRPr="00FB5E2E">
        <w:rPr>
          <w:sz w:val="28"/>
          <w:szCs w:val="28"/>
        </w:rPr>
        <w:t xml:space="preserve"> -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0A36C4E5" w14:textId="77777777" w:rsidR="00FB5E2E" w:rsidRPr="00FB5E2E" w:rsidRDefault="00FB5E2E" w:rsidP="00FB5E2E">
      <w:pPr>
        <w:tabs>
          <w:tab w:val="left" w:pos="1134"/>
        </w:tabs>
        <w:ind w:firstLine="709"/>
        <w:jc w:val="both"/>
        <w:rPr>
          <w:sz w:val="28"/>
          <w:szCs w:val="28"/>
        </w:rPr>
      </w:pPr>
    </w:p>
    <w:p w14:paraId="722C2C60" w14:textId="77777777" w:rsidR="00FB5E2E" w:rsidRPr="00FB5E2E" w:rsidRDefault="00FB5E2E" w:rsidP="00FB5E2E">
      <w:pPr>
        <w:ind w:firstLine="720"/>
        <w:jc w:val="both"/>
        <w:rPr>
          <w:sz w:val="28"/>
          <w:szCs w:val="28"/>
        </w:rPr>
      </w:pPr>
      <w:r w:rsidRPr="00FB5E2E">
        <w:rPr>
          <w:sz w:val="28"/>
          <w:szCs w:val="28"/>
        </w:rPr>
        <w:t xml:space="preserve">По статьям </w:t>
      </w:r>
      <w:r w:rsidRPr="00FB5E2E">
        <w:rPr>
          <w:i/>
          <w:sz w:val="28"/>
          <w:szCs w:val="28"/>
          <w:u w:val="single"/>
        </w:rPr>
        <w:t>«Охрана труда», «Приобретение оргтехники, ПО и мебели»</w:t>
      </w:r>
      <w:r w:rsidRPr="00FB5E2E">
        <w:rPr>
          <w:sz w:val="28"/>
          <w:szCs w:val="28"/>
        </w:rPr>
        <w:t>.</w:t>
      </w:r>
    </w:p>
    <w:p w14:paraId="23AF5F01"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19DC7438" w14:textId="77777777" w:rsidR="00FB5E2E" w:rsidRPr="00FB5E2E" w:rsidRDefault="00FB5E2E" w:rsidP="00FB5E2E">
      <w:pPr>
        <w:ind w:firstLine="720"/>
        <w:jc w:val="both"/>
        <w:rPr>
          <w:sz w:val="28"/>
          <w:szCs w:val="28"/>
        </w:rPr>
      </w:pPr>
      <w:r w:rsidRPr="00FB5E2E">
        <w:rPr>
          <w:sz w:val="28"/>
          <w:szCs w:val="28"/>
        </w:rPr>
        <w:t xml:space="preserve"> - расчет затрат на 2020-2022гг. (по форме предприятия);</w:t>
      </w:r>
    </w:p>
    <w:p w14:paraId="39634D6E" w14:textId="77777777" w:rsidR="00FB5E2E" w:rsidRPr="00FB5E2E" w:rsidRDefault="00FB5E2E" w:rsidP="00FB5E2E">
      <w:pPr>
        <w:ind w:firstLine="720"/>
        <w:jc w:val="both"/>
        <w:rPr>
          <w:sz w:val="28"/>
          <w:szCs w:val="28"/>
        </w:rPr>
      </w:pPr>
      <w:r w:rsidRPr="00FB5E2E">
        <w:rPr>
          <w:sz w:val="28"/>
          <w:szCs w:val="28"/>
        </w:rPr>
        <w:t>- сводная ведомость для формирования тарифов в 2020 г. по затратам охраны труда МКП «ВКХ»;</w:t>
      </w:r>
    </w:p>
    <w:p w14:paraId="319E3A92" w14:textId="77777777" w:rsidR="00FB5E2E" w:rsidRPr="00FB5E2E" w:rsidRDefault="00FB5E2E" w:rsidP="00FB5E2E">
      <w:pPr>
        <w:ind w:firstLine="720"/>
        <w:jc w:val="both"/>
        <w:rPr>
          <w:b/>
          <w:sz w:val="28"/>
          <w:szCs w:val="28"/>
          <w:u w:val="single"/>
        </w:rPr>
      </w:pPr>
      <w:r w:rsidRPr="00FB5E2E">
        <w:rPr>
          <w:sz w:val="28"/>
          <w:szCs w:val="28"/>
        </w:rPr>
        <w:t>- скриншоты сайтов из сети Интернет, содержащие стоимость офисной техники.</w:t>
      </w:r>
      <w:r w:rsidRPr="00FB5E2E">
        <w:rPr>
          <w:b/>
          <w:sz w:val="28"/>
          <w:szCs w:val="28"/>
          <w:u w:val="single"/>
        </w:rPr>
        <w:t xml:space="preserve"> </w:t>
      </w:r>
    </w:p>
    <w:p w14:paraId="1E39C311" w14:textId="77777777" w:rsidR="00FB5E2E" w:rsidRPr="00FB5E2E" w:rsidRDefault="00FB5E2E" w:rsidP="00FB5E2E">
      <w:pPr>
        <w:ind w:firstLine="720"/>
        <w:jc w:val="both"/>
        <w:rPr>
          <w:sz w:val="28"/>
          <w:szCs w:val="28"/>
        </w:rPr>
      </w:pPr>
      <w:r w:rsidRPr="00FB5E2E">
        <w:rPr>
          <w:sz w:val="28"/>
          <w:szCs w:val="28"/>
        </w:rPr>
        <w:t xml:space="preserve">Фактические расходы по данной статье за 9 месяцев 2019 года на предприятии </w:t>
      </w:r>
      <w:r w:rsidRPr="00FB5E2E">
        <w:rPr>
          <w:b/>
          <w:sz w:val="28"/>
          <w:szCs w:val="28"/>
          <w:u w:val="single"/>
        </w:rPr>
        <w:t>отсутствуют</w:t>
      </w:r>
      <w:r w:rsidRPr="00FB5E2E">
        <w:rPr>
          <w:sz w:val="28"/>
          <w:szCs w:val="28"/>
        </w:rPr>
        <w:t>, что подтверждается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-сальдовая ведомость по счету 26). </w:t>
      </w:r>
    </w:p>
    <w:p w14:paraId="28FD165B"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104F56DC"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поставку товаров, материалов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4EC3F96F"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поставку товаров, материалов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4F44E40D"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включения расходов по вышеуказанным статьям при отсутствии фактического освоения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w:t>
      </w:r>
    </w:p>
    <w:p w14:paraId="20EDA090" w14:textId="77777777" w:rsidR="00FB5E2E" w:rsidRPr="00FB5E2E" w:rsidRDefault="00FB5E2E" w:rsidP="00FB5E2E">
      <w:pPr>
        <w:autoSpaceDE w:val="0"/>
        <w:autoSpaceDN w:val="0"/>
        <w:adjustRightInd w:val="0"/>
        <w:ind w:firstLine="720"/>
        <w:jc w:val="both"/>
        <w:rPr>
          <w:color w:val="000000"/>
          <w:sz w:val="28"/>
          <w:szCs w:val="28"/>
        </w:rPr>
      </w:pPr>
      <w:r w:rsidRPr="00FB5E2E">
        <w:rPr>
          <w:sz w:val="28"/>
          <w:szCs w:val="28"/>
        </w:rPr>
        <w:t xml:space="preserve">На основании вышеизложенного, проанализировав все представленные документы, регулятор полагает экономически обоснованным </w:t>
      </w:r>
      <w:r w:rsidRPr="00FB5E2E">
        <w:rPr>
          <w:b/>
          <w:sz w:val="28"/>
          <w:szCs w:val="28"/>
          <w:u w:val="single"/>
        </w:rPr>
        <w:t>отклонить</w:t>
      </w:r>
      <w:r w:rsidRPr="00FB5E2E">
        <w:rPr>
          <w:sz w:val="28"/>
          <w:szCs w:val="28"/>
        </w:rPr>
        <w:t xml:space="preserve"> заявленные предприятием суммы расходов по данным статьям </w:t>
      </w:r>
      <w:r w:rsidRPr="00FB5E2E">
        <w:rPr>
          <w:color w:val="000000"/>
          <w:sz w:val="28"/>
          <w:szCs w:val="28"/>
        </w:rPr>
        <w:t xml:space="preserve">на 2020 год, в связи с отсутствием обосновывающих документов на плановый период и отсутствием фактического </w:t>
      </w:r>
      <w:r w:rsidRPr="00FB5E2E">
        <w:rPr>
          <w:sz w:val="28"/>
          <w:szCs w:val="28"/>
        </w:rPr>
        <w:t>освоения затрат по итогу 9 месяцев 2019 года</w:t>
      </w:r>
      <w:r w:rsidRPr="00FB5E2E">
        <w:rPr>
          <w:color w:val="000000"/>
          <w:sz w:val="28"/>
          <w:szCs w:val="28"/>
        </w:rPr>
        <w:t>.</w:t>
      </w:r>
    </w:p>
    <w:p w14:paraId="573585FC" w14:textId="77777777" w:rsidR="00FB5E2E" w:rsidRPr="00FB5E2E" w:rsidRDefault="00FB5E2E" w:rsidP="00FB5E2E">
      <w:pPr>
        <w:autoSpaceDE w:val="0"/>
        <w:autoSpaceDN w:val="0"/>
        <w:adjustRightInd w:val="0"/>
        <w:ind w:firstLine="720"/>
        <w:jc w:val="both"/>
        <w:rPr>
          <w:sz w:val="28"/>
          <w:szCs w:val="28"/>
        </w:rPr>
      </w:pPr>
      <w:r w:rsidRPr="00FB5E2E">
        <w:rPr>
          <w:color w:val="000000"/>
          <w:sz w:val="28"/>
          <w:szCs w:val="28"/>
        </w:rPr>
        <w:t>Кроме того, все прочие административные расходы учтены регулятором в статье «Прочие расходы».</w:t>
      </w:r>
    </w:p>
    <w:p w14:paraId="3B61EDF0" w14:textId="77777777" w:rsidR="00FB5E2E" w:rsidRPr="00FB5E2E" w:rsidRDefault="00FB5E2E" w:rsidP="00FB5E2E">
      <w:pPr>
        <w:ind w:firstLine="720"/>
        <w:jc w:val="both"/>
        <w:rPr>
          <w:sz w:val="28"/>
          <w:szCs w:val="28"/>
        </w:rPr>
      </w:pPr>
    </w:p>
    <w:p w14:paraId="36F1DE6A" w14:textId="77777777" w:rsidR="00FB5E2E" w:rsidRPr="00FB5E2E" w:rsidRDefault="00FB5E2E" w:rsidP="00FB5E2E">
      <w:pPr>
        <w:ind w:firstLine="720"/>
        <w:jc w:val="both"/>
        <w:rPr>
          <w:sz w:val="28"/>
          <w:szCs w:val="28"/>
        </w:rPr>
      </w:pPr>
      <w:r w:rsidRPr="00FB5E2E">
        <w:rPr>
          <w:sz w:val="28"/>
          <w:szCs w:val="28"/>
        </w:rPr>
        <w:t xml:space="preserve">По статье </w:t>
      </w:r>
      <w:r w:rsidRPr="00FB5E2E">
        <w:rPr>
          <w:i/>
          <w:sz w:val="28"/>
          <w:szCs w:val="28"/>
          <w:u w:val="single"/>
        </w:rPr>
        <w:t>«Прочие расходы»</w:t>
      </w:r>
    </w:p>
    <w:p w14:paraId="77EE5442"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0D235A52"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поставку товаров, материалов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204CB676"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поставку товаров, материалов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«о» п. 17 Правил</w:t>
      </w:r>
      <w:r w:rsidRPr="00FB5E2E">
        <w:rPr>
          <w:sz w:val="28"/>
          <w:szCs w:val="28"/>
        </w:rPr>
        <w:t xml:space="preserve"> (несмотря на письменные запросы регулятора исх. от 15.05.2019 № М-10-79/1697-02, исх. от 31.07.2019 № М-10-79/2724-02).</w:t>
      </w:r>
    </w:p>
    <w:p w14:paraId="3A0088F6" w14:textId="77777777" w:rsidR="00FB5E2E" w:rsidRPr="00FB5E2E" w:rsidRDefault="00FB5E2E" w:rsidP="00FB5E2E">
      <w:pPr>
        <w:ind w:firstLine="720"/>
        <w:jc w:val="both"/>
        <w:rPr>
          <w:sz w:val="28"/>
          <w:szCs w:val="28"/>
        </w:rPr>
      </w:pPr>
      <w:r w:rsidRPr="00FB5E2E">
        <w:rPr>
          <w:sz w:val="28"/>
          <w:szCs w:val="28"/>
        </w:rPr>
        <w:t>Фактические расходы по данной статье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-сальдовая ведомость по счету 26). </w:t>
      </w:r>
    </w:p>
    <w:p w14:paraId="419312C5"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фактического уровня затрат 9 месяцев 2019 предприятием в материалах тарифного дела </w:t>
      </w:r>
      <w:r w:rsidRPr="00FB5E2E">
        <w:rPr>
          <w:sz w:val="28"/>
          <w:szCs w:val="28"/>
          <w:u w:val="single"/>
        </w:rPr>
        <w:t>не представлено</w:t>
      </w:r>
      <w:r w:rsidRPr="00FB5E2E">
        <w:rPr>
          <w:sz w:val="28"/>
          <w:szCs w:val="28"/>
        </w:rPr>
        <w:t>.</w:t>
      </w:r>
    </w:p>
    <w:p w14:paraId="4243DB65"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расходы по статье приняты регулятором в размере </w:t>
      </w:r>
      <w:r w:rsidRPr="00FB5E2E">
        <w:rPr>
          <w:b/>
          <w:i/>
          <w:sz w:val="28"/>
          <w:szCs w:val="28"/>
        </w:rPr>
        <w:t>87,81</w:t>
      </w:r>
      <w:r w:rsidRPr="00FB5E2E">
        <w:rPr>
          <w:sz w:val="28"/>
          <w:szCs w:val="28"/>
        </w:rPr>
        <w:t xml:space="preserve"> </w:t>
      </w:r>
      <w:proofErr w:type="spellStart"/>
      <w:r w:rsidRPr="00FB5E2E">
        <w:rPr>
          <w:sz w:val="28"/>
          <w:szCs w:val="28"/>
        </w:rPr>
        <w:t>тыс.руб</w:t>
      </w:r>
      <w:proofErr w:type="spellEnd"/>
      <w:r w:rsidRPr="00FB5E2E">
        <w:rPr>
          <w:sz w:val="28"/>
          <w:szCs w:val="28"/>
        </w:rPr>
        <w:t xml:space="preserve">. и были рассчитаны, исходя из фактического уровня затрат 9 месяцев 2019 (в доле на водоотведение – 32,19% по предложению предприятия пропорционально выручке от реализации) в пересчете на год </w:t>
      </w:r>
      <w:r w:rsidRPr="00FB5E2E">
        <w:rPr>
          <w:color w:val="000000"/>
          <w:sz w:val="28"/>
          <w:szCs w:val="28"/>
        </w:rPr>
        <w:t>с применением ИПЦ Минэкономразвития России 103% на 2020 год</w:t>
      </w:r>
      <w:r w:rsidRPr="00FB5E2E">
        <w:rPr>
          <w:sz w:val="28"/>
          <w:szCs w:val="28"/>
        </w:rPr>
        <w:t>.</w:t>
      </w:r>
    </w:p>
    <w:p w14:paraId="404484A3" w14:textId="77777777" w:rsidR="00FB5E2E" w:rsidRPr="00FB5E2E" w:rsidRDefault="00FB5E2E" w:rsidP="00FB5E2E">
      <w:pPr>
        <w:tabs>
          <w:tab w:val="left" w:pos="1134"/>
        </w:tabs>
        <w:ind w:firstLine="709"/>
        <w:jc w:val="both"/>
        <w:rPr>
          <w:sz w:val="28"/>
          <w:szCs w:val="28"/>
        </w:rPr>
      </w:pPr>
    </w:p>
    <w:p w14:paraId="1FA13DFA" w14:textId="77777777" w:rsidR="00FB5E2E" w:rsidRPr="00FB5E2E" w:rsidRDefault="00FB5E2E" w:rsidP="00FB5E2E">
      <w:pPr>
        <w:tabs>
          <w:tab w:val="left" w:pos="1134"/>
        </w:tabs>
        <w:ind w:firstLine="709"/>
        <w:jc w:val="both"/>
        <w:rPr>
          <w:sz w:val="28"/>
          <w:szCs w:val="28"/>
        </w:rPr>
      </w:pPr>
      <w:r w:rsidRPr="00FB5E2E">
        <w:rPr>
          <w:sz w:val="28"/>
          <w:szCs w:val="28"/>
        </w:rPr>
        <w:t xml:space="preserve">По статье </w:t>
      </w:r>
      <w:r w:rsidRPr="00FB5E2E">
        <w:rPr>
          <w:i/>
          <w:sz w:val="28"/>
          <w:szCs w:val="28"/>
          <w:u w:val="single"/>
        </w:rPr>
        <w:t>«Услуги по начислению и ведению лицевых счетов»</w:t>
      </w:r>
    </w:p>
    <w:p w14:paraId="07D374B8" w14:textId="77777777" w:rsidR="00FB5E2E" w:rsidRPr="00FB5E2E" w:rsidRDefault="00FB5E2E" w:rsidP="00FB5E2E">
      <w:pPr>
        <w:tabs>
          <w:tab w:val="left" w:pos="1134"/>
        </w:tabs>
        <w:ind w:firstLine="709"/>
        <w:jc w:val="both"/>
        <w:rPr>
          <w:sz w:val="28"/>
          <w:szCs w:val="28"/>
        </w:rPr>
      </w:pPr>
      <w:r w:rsidRPr="00FB5E2E">
        <w:rPr>
          <w:sz w:val="28"/>
          <w:szCs w:val="28"/>
        </w:rPr>
        <w:t>В данной статье предприятием заявлены расходы на услуги по начислению и ведению лицевых счетов населению, осуществляемые сторонней организацией.</w:t>
      </w:r>
    </w:p>
    <w:p w14:paraId="5631629A"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3FA08AC8" w14:textId="77777777" w:rsidR="00FB5E2E" w:rsidRPr="00FB5E2E" w:rsidRDefault="00FB5E2E" w:rsidP="00FB5E2E">
      <w:pPr>
        <w:ind w:firstLine="720"/>
        <w:jc w:val="both"/>
        <w:rPr>
          <w:sz w:val="28"/>
          <w:szCs w:val="28"/>
        </w:rPr>
      </w:pPr>
      <w:r w:rsidRPr="00FB5E2E">
        <w:rPr>
          <w:sz w:val="28"/>
          <w:szCs w:val="28"/>
        </w:rPr>
        <w:t>- расчет затрат на услуги по начислению и ведению лицевых счетов;</w:t>
      </w:r>
    </w:p>
    <w:p w14:paraId="0CF8F686" w14:textId="77777777" w:rsidR="00FB5E2E" w:rsidRPr="00FB5E2E" w:rsidRDefault="00FB5E2E" w:rsidP="00FB5E2E">
      <w:pPr>
        <w:ind w:firstLine="720"/>
        <w:jc w:val="both"/>
        <w:rPr>
          <w:sz w:val="28"/>
          <w:szCs w:val="28"/>
        </w:rPr>
      </w:pPr>
      <w:r w:rsidRPr="00FB5E2E">
        <w:rPr>
          <w:sz w:val="28"/>
          <w:szCs w:val="28"/>
        </w:rPr>
        <w:t>- пояснительная записка;</w:t>
      </w:r>
    </w:p>
    <w:p w14:paraId="46161A51" w14:textId="77777777" w:rsidR="00FB5E2E" w:rsidRPr="00FB5E2E" w:rsidRDefault="00FB5E2E" w:rsidP="00FB5E2E">
      <w:pPr>
        <w:ind w:firstLine="720"/>
        <w:jc w:val="both"/>
        <w:rPr>
          <w:sz w:val="28"/>
          <w:szCs w:val="28"/>
        </w:rPr>
      </w:pPr>
      <w:r w:rsidRPr="00FB5E2E">
        <w:rPr>
          <w:sz w:val="28"/>
          <w:szCs w:val="28"/>
        </w:rPr>
        <w:t>- договор от 15.01.2019 № 02-н/19/16 с ООО «</w:t>
      </w:r>
      <w:proofErr w:type="spellStart"/>
      <w:r w:rsidRPr="00FB5E2E">
        <w:rPr>
          <w:sz w:val="28"/>
          <w:szCs w:val="28"/>
        </w:rPr>
        <w:t>Жилкомцентр</w:t>
      </w:r>
      <w:proofErr w:type="spellEnd"/>
      <w:r w:rsidRPr="00FB5E2E">
        <w:rPr>
          <w:sz w:val="28"/>
          <w:szCs w:val="28"/>
        </w:rPr>
        <w:t>»;</w:t>
      </w:r>
    </w:p>
    <w:p w14:paraId="58FC72A3" w14:textId="77777777" w:rsidR="00FB5E2E" w:rsidRPr="00FB5E2E" w:rsidRDefault="00FB5E2E" w:rsidP="00FB5E2E">
      <w:pPr>
        <w:ind w:firstLine="720"/>
        <w:jc w:val="both"/>
        <w:rPr>
          <w:sz w:val="28"/>
          <w:szCs w:val="28"/>
        </w:rPr>
      </w:pPr>
      <w:r w:rsidRPr="00FB5E2E">
        <w:rPr>
          <w:sz w:val="28"/>
          <w:szCs w:val="28"/>
        </w:rPr>
        <w:t>- счета-фактуры и акты об оказании услуг за 2019 год.</w:t>
      </w:r>
    </w:p>
    <w:p w14:paraId="67C6AF8E" w14:textId="77777777" w:rsidR="00FB5E2E" w:rsidRPr="00FB5E2E" w:rsidRDefault="00FB5E2E" w:rsidP="00FB5E2E">
      <w:pPr>
        <w:ind w:firstLine="720"/>
        <w:jc w:val="both"/>
        <w:rPr>
          <w:b/>
          <w:sz w:val="28"/>
          <w:szCs w:val="28"/>
          <w:u w:val="single"/>
        </w:rPr>
      </w:pPr>
      <w:r w:rsidRPr="00FB5E2E">
        <w:rPr>
          <w:b/>
          <w:sz w:val="28"/>
          <w:szCs w:val="28"/>
          <w:u w:val="single"/>
        </w:rPr>
        <w:t>Необходимо отметить следующие моменты:</w:t>
      </w:r>
    </w:p>
    <w:p w14:paraId="4C49BA58"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437EA10E" w14:textId="77777777" w:rsidR="00FB5E2E" w:rsidRPr="00FB5E2E" w:rsidRDefault="00FB5E2E" w:rsidP="00FB5E2E">
      <w:pPr>
        <w:ind w:firstLine="720"/>
        <w:jc w:val="both"/>
        <w:rPr>
          <w:sz w:val="28"/>
          <w:szCs w:val="28"/>
        </w:rPr>
      </w:pPr>
      <w:r w:rsidRPr="00FB5E2E">
        <w:rPr>
          <w:sz w:val="28"/>
          <w:szCs w:val="28"/>
        </w:rPr>
        <w:t xml:space="preserve">2) Договоры на оказание услуг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«о» п. 17 Правил.</w:t>
      </w:r>
    </w:p>
    <w:p w14:paraId="6BF55CD1"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счету 26).</w:t>
      </w:r>
    </w:p>
    <w:p w14:paraId="3EF6A9BF" w14:textId="77777777" w:rsidR="00FB5E2E" w:rsidRPr="00FB5E2E" w:rsidRDefault="00FB5E2E" w:rsidP="00FB5E2E">
      <w:pPr>
        <w:ind w:firstLine="720"/>
        <w:jc w:val="both"/>
        <w:rPr>
          <w:color w:val="000000"/>
          <w:sz w:val="28"/>
          <w:szCs w:val="28"/>
        </w:rPr>
      </w:pPr>
      <w:r w:rsidRPr="00FB5E2E">
        <w:rPr>
          <w:color w:val="000000"/>
          <w:sz w:val="28"/>
          <w:szCs w:val="28"/>
        </w:rPr>
        <w:t>Согласно представленному договору услуги ООО «</w:t>
      </w:r>
      <w:proofErr w:type="spellStart"/>
      <w:r w:rsidRPr="00FB5E2E">
        <w:rPr>
          <w:color w:val="000000"/>
          <w:sz w:val="28"/>
          <w:szCs w:val="28"/>
        </w:rPr>
        <w:t>Жилкомцентр</w:t>
      </w:r>
      <w:proofErr w:type="spellEnd"/>
      <w:r w:rsidRPr="00FB5E2E">
        <w:rPr>
          <w:color w:val="000000"/>
          <w:sz w:val="28"/>
          <w:szCs w:val="28"/>
        </w:rPr>
        <w:t>» включают в себя затраты на:</w:t>
      </w:r>
    </w:p>
    <w:p w14:paraId="17DAECEA" w14:textId="77777777" w:rsidR="00FB5E2E" w:rsidRPr="00FB5E2E" w:rsidRDefault="00FB5E2E" w:rsidP="00FB5E2E">
      <w:pPr>
        <w:ind w:firstLine="720"/>
        <w:jc w:val="both"/>
        <w:rPr>
          <w:color w:val="000000"/>
          <w:sz w:val="28"/>
          <w:szCs w:val="28"/>
        </w:rPr>
      </w:pPr>
      <w:r w:rsidRPr="00FB5E2E">
        <w:rPr>
          <w:color w:val="000000"/>
          <w:sz w:val="28"/>
          <w:szCs w:val="28"/>
        </w:rPr>
        <w:t xml:space="preserve">- начисление и учет сумм платежей за услуги холодного водоснабжения и водоотведения по многоквартирным домам и домам частного сектора; </w:t>
      </w:r>
    </w:p>
    <w:p w14:paraId="44BF8F65" w14:textId="77777777" w:rsidR="00FB5E2E" w:rsidRPr="00FB5E2E" w:rsidRDefault="00FB5E2E" w:rsidP="00FB5E2E">
      <w:pPr>
        <w:ind w:firstLine="720"/>
        <w:jc w:val="both"/>
        <w:rPr>
          <w:color w:val="000000"/>
          <w:sz w:val="28"/>
          <w:szCs w:val="28"/>
        </w:rPr>
      </w:pPr>
      <w:r w:rsidRPr="00FB5E2E">
        <w:rPr>
          <w:color w:val="000000"/>
          <w:sz w:val="28"/>
          <w:szCs w:val="28"/>
        </w:rPr>
        <w:t>- начисление платежей за установку общедомовых приборов учета, процентов за предоставленную рассрочку, долга по решению суда, госпошлины, пени;</w:t>
      </w:r>
    </w:p>
    <w:p w14:paraId="03ECECFD" w14:textId="77777777" w:rsidR="00FB5E2E" w:rsidRPr="00FB5E2E" w:rsidRDefault="00FB5E2E" w:rsidP="00FB5E2E">
      <w:pPr>
        <w:ind w:firstLine="720"/>
        <w:jc w:val="both"/>
        <w:rPr>
          <w:color w:val="000000"/>
          <w:sz w:val="28"/>
          <w:szCs w:val="28"/>
        </w:rPr>
      </w:pPr>
      <w:r w:rsidRPr="00FB5E2E">
        <w:rPr>
          <w:color w:val="000000"/>
          <w:sz w:val="28"/>
          <w:szCs w:val="28"/>
        </w:rPr>
        <w:t>- заключение договоров рассрочки;</w:t>
      </w:r>
    </w:p>
    <w:p w14:paraId="334C4A7A" w14:textId="77777777" w:rsidR="00FB5E2E" w:rsidRPr="00FB5E2E" w:rsidRDefault="00FB5E2E" w:rsidP="00FB5E2E">
      <w:pPr>
        <w:ind w:firstLine="720"/>
        <w:jc w:val="both"/>
        <w:rPr>
          <w:color w:val="000000"/>
          <w:sz w:val="28"/>
          <w:szCs w:val="28"/>
        </w:rPr>
      </w:pPr>
      <w:r w:rsidRPr="00FB5E2E">
        <w:rPr>
          <w:color w:val="000000"/>
          <w:sz w:val="28"/>
          <w:szCs w:val="28"/>
        </w:rPr>
        <w:t>- заключение договоров от имени ресурсоснабжающей организации с жителями частного сектора;</w:t>
      </w:r>
    </w:p>
    <w:p w14:paraId="10D1F660" w14:textId="77777777" w:rsidR="00FB5E2E" w:rsidRPr="00FB5E2E" w:rsidRDefault="00FB5E2E" w:rsidP="00FB5E2E">
      <w:pPr>
        <w:ind w:firstLine="720"/>
        <w:jc w:val="both"/>
        <w:rPr>
          <w:color w:val="000000"/>
          <w:sz w:val="28"/>
          <w:szCs w:val="28"/>
        </w:rPr>
      </w:pPr>
      <w:r w:rsidRPr="00FB5E2E">
        <w:rPr>
          <w:color w:val="000000"/>
          <w:sz w:val="28"/>
          <w:szCs w:val="28"/>
        </w:rPr>
        <w:t>- учет оплат по прямым договорам;</w:t>
      </w:r>
    </w:p>
    <w:p w14:paraId="61E5825C" w14:textId="77777777" w:rsidR="00FB5E2E" w:rsidRPr="00FB5E2E" w:rsidRDefault="00FB5E2E" w:rsidP="00FB5E2E">
      <w:pPr>
        <w:ind w:firstLine="720"/>
        <w:jc w:val="both"/>
        <w:rPr>
          <w:color w:val="000000"/>
          <w:sz w:val="28"/>
          <w:szCs w:val="28"/>
        </w:rPr>
      </w:pPr>
      <w:r w:rsidRPr="00FB5E2E">
        <w:rPr>
          <w:color w:val="000000"/>
          <w:sz w:val="28"/>
          <w:szCs w:val="28"/>
        </w:rPr>
        <w:t>- размещение и ведение данных в ГИС ЖКХ;</w:t>
      </w:r>
    </w:p>
    <w:p w14:paraId="3CC6FA2F" w14:textId="77777777" w:rsidR="00FB5E2E" w:rsidRPr="00FB5E2E" w:rsidRDefault="00FB5E2E" w:rsidP="00FB5E2E">
      <w:pPr>
        <w:ind w:firstLine="720"/>
        <w:jc w:val="both"/>
        <w:rPr>
          <w:color w:val="000000"/>
          <w:sz w:val="28"/>
          <w:szCs w:val="28"/>
        </w:rPr>
      </w:pPr>
      <w:r w:rsidRPr="00FB5E2E">
        <w:rPr>
          <w:color w:val="000000"/>
          <w:sz w:val="28"/>
          <w:szCs w:val="28"/>
        </w:rPr>
        <w:t>- диспетчеризацию;</w:t>
      </w:r>
    </w:p>
    <w:p w14:paraId="3878B318" w14:textId="77777777" w:rsidR="00FB5E2E" w:rsidRPr="00FB5E2E" w:rsidRDefault="00FB5E2E" w:rsidP="00FB5E2E">
      <w:pPr>
        <w:ind w:firstLine="720"/>
        <w:jc w:val="both"/>
        <w:rPr>
          <w:color w:val="000000"/>
          <w:sz w:val="28"/>
          <w:szCs w:val="28"/>
        </w:rPr>
      </w:pPr>
      <w:r w:rsidRPr="00FB5E2E">
        <w:rPr>
          <w:color w:val="000000"/>
          <w:sz w:val="28"/>
          <w:szCs w:val="28"/>
        </w:rPr>
        <w:t>- составление и рассылку информационных писем на макете квитанции;</w:t>
      </w:r>
    </w:p>
    <w:p w14:paraId="097B6747" w14:textId="77777777" w:rsidR="00FB5E2E" w:rsidRPr="00FB5E2E" w:rsidRDefault="00FB5E2E" w:rsidP="00FB5E2E">
      <w:pPr>
        <w:ind w:firstLine="720"/>
        <w:jc w:val="both"/>
        <w:rPr>
          <w:color w:val="000000"/>
          <w:sz w:val="28"/>
          <w:szCs w:val="28"/>
        </w:rPr>
      </w:pPr>
      <w:r w:rsidRPr="00FB5E2E">
        <w:rPr>
          <w:color w:val="000000"/>
          <w:sz w:val="28"/>
          <w:szCs w:val="28"/>
        </w:rPr>
        <w:t>- составление и рассылку досудебных уведомлений, информационных писем заказным письмом или нарочным;</w:t>
      </w:r>
    </w:p>
    <w:p w14:paraId="5E35D42D" w14:textId="77777777" w:rsidR="00FB5E2E" w:rsidRPr="00FB5E2E" w:rsidRDefault="00FB5E2E" w:rsidP="00FB5E2E">
      <w:pPr>
        <w:ind w:firstLine="720"/>
        <w:jc w:val="both"/>
        <w:rPr>
          <w:color w:val="000000"/>
          <w:sz w:val="28"/>
          <w:szCs w:val="28"/>
        </w:rPr>
      </w:pPr>
      <w:r w:rsidRPr="00FB5E2E">
        <w:rPr>
          <w:color w:val="000000"/>
          <w:sz w:val="28"/>
          <w:szCs w:val="28"/>
        </w:rPr>
        <w:t>- претензионно-исковую работу;</w:t>
      </w:r>
    </w:p>
    <w:p w14:paraId="5219A3D4" w14:textId="77777777" w:rsidR="00FB5E2E" w:rsidRPr="00FB5E2E" w:rsidRDefault="00FB5E2E" w:rsidP="00FB5E2E">
      <w:pPr>
        <w:ind w:firstLine="720"/>
        <w:jc w:val="both"/>
        <w:rPr>
          <w:color w:val="000000"/>
          <w:sz w:val="28"/>
          <w:szCs w:val="28"/>
        </w:rPr>
      </w:pPr>
      <w:r w:rsidRPr="00FB5E2E">
        <w:rPr>
          <w:color w:val="000000"/>
          <w:sz w:val="28"/>
          <w:szCs w:val="28"/>
        </w:rPr>
        <w:t>- представительство в суда по другим делам;</w:t>
      </w:r>
    </w:p>
    <w:p w14:paraId="3CAEE1EB" w14:textId="77777777" w:rsidR="00FB5E2E" w:rsidRPr="00FB5E2E" w:rsidRDefault="00FB5E2E" w:rsidP="00FB5E2E">
      <w:pPr>
        <w:ind w:firstLine="720"/>
        <w:jc w:val="both"/>
        <w:rPr>
          <w:color w:val="000000"/>
          <w:sz w:val="28"/>
          <w:szCs w:val="28"/>
        </w:rPr>
      </w:pPr>
      <w:r w:rsidRPr="00FB5E2E">
        <w:rPr>
          <w:color w:val="000000"/>
          <w:sz w:val="28"/>
          <w:szCs w:val="28"/>
        </w:rPr>
        <w:t>- предоставление справок, выписок из лицевого счета и проч.</w:t>
      </w:r>
    </w:p>
    <w:p w14:paraId="1C1DCF69" w14:textId="77777777" w:rsidR="00FB5E2E" w:rsidRPr="00FB5E2E" w:rsidRDefault="00FB5E2E" w:rsidP="00FB5E2E">
      <w:pPr>
        <w:ind w:firstLine="720"/>
        <w:jc w:val="both"/>
        <w:rPr>
          <w:color w:val="000000"/>
          <w:sz w:val="28"/>
          <w:szCs w:val="28"/>
        </w:rPr>
      </w:pPr>
      <w:r w:rsidRPr="00FB5E2E">
        <w:rPr>
          <w:color w:val="000000"/>
          <w:sz w:val="28"/>
          <w:szCs w:val="28"/>
        </w:rPr>
        <w:t>Стоимость услуг определяется по прейскуранту, приложенному к договору оказания услуг.</w:t>
      </w:r>
    </w:p>
    <w:p w14:paraId="3EAABD38" w14:textId="77777777" w:rsidR="00FB5E2E" w:rsidRPr="00FB5E2E" w:rsidRDefault="00FB5E2E" w:rsidP="00FB5E2E">
      <w:pPr>
        <w:ind w:firstLine="720"/>
        <w:jc w:val="both"/>
        <w:rPr>
          <w:color w:val="000000"/>
          <w:sz w:val="28"/>
          <w:szCs w:val="28"/>
        </w:rPr>
      </w:pPr>
      <w:r w:rsidRPr="00FB5E2E">
        <w:rPr>
          <w:color w:val="000000"/>
          <w:sz w:val="28"/>
          <w:szCs w:val="28"/>
        </w:rPr>
        <w:t xml:space="preserve">В соответствии с п. 27 Методических указаний при установлении тарифов </w:t>
      </w:r>
      <w:r w:rsidRPr="00FB5E2E">
        <w:rPr>
          <w:b/>
          <w:color w:val="000000"/>
          <w:sz w:val="28"/>
          <w:szCs w:val="28"/>
          <w:u w:val="single"/>
        </w:rPr>
        <w:t>не допускается</w:t>
      </w:r>
      <w:r w:rsidRPr="00FB5E2E">
        <w:rPr>
          <w:color w:val="000000"/>
          <w:sz w:val="28"/>
          <w:szCs w:val="28"/>
        </w:rPr>
        <w:t xml:space="preserve"> учет расходов регулируемой организации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 учитываемых в расходах за содержание и ремонт жилого помещения в соответствии с Правилами содержания общего имущества в многоквартирном доме, утвержденными постановлением Правительства Российской Федерации от 13 августа 2006 г. № 491.</w:t>
      </w:r>
    </w:p>
    <w:p w14:paraId="3729F186" w14:textId="77777777" w:rsidR="00FB5E2E" w:rsidRPr="00FB5E2E" w:rsidRDefault="00FB5E2E" w:rsidP="00FB5E2E">
      <w:pPr>
        <w:ind w:firstLine="720"/>
        <w:jc w:val="both"/>
        <w:rPr>
          <w:sz w:val="28"/>
          <w:szCs w:val="28"/>
        </w:rPr>
      </w:pPr>
      <w:r w:rsidRPr="00FB5E2E">
        <w:rPr>
          <w:sz w:val="28"/>
          <w:szCs w:val="28"/>
        </w:rPr>
        <w:t xml:space="preserve">На основании вышеизложенного, а также в связи с тем, что абонентский отдел в составе численности АУП занимается начислением платежей только в отношении прочих потребителей (юридических лиц) и количество лицевых счетов по населению составляет 921 ед., </w:t>
      </w:r>
      <w:r w:rsidRPr="00FB5E2E">
        <w:rPr>
          <w:b/>
          <w:sz w:val="28"/>
          <w:szCs w:val="28"/>
          <w:u w:val="single"/>
        </w:rPr>
        <w:t>регулятор считает целесообразным учесть расходы на услуги ООО «</w:t>
      </w:r>
      <w:proofErr w:type="spellStart"/>
      <w:r w:rsidRPr="00FB5E2E">
        <w:rPr>
          <w:b/>
          <w:sz w:val="28"/>
          <w:szCs w:val="28"/>
          <w:u w:val="single"/>
        </w:rPr>
        <w:t>Жилкомцентр</w:t>
      </w:r>
      <w:proofErr w:type="spellEnd"/>
      <w:r w:rsidRPr="00FB5E2E">
        <w:rPr>
          <w:b/>
          <w:sz w:val="28"/>
          <w:szCs w:val="28"/>
          <w:u w:val="single"/>
        </w:rPr>
        <w:t xml:space="preserve">» только в части </w:t>
      </w:r>
      <w:r w:rsidRPr="00FB5E2E">
        <w:rPr>
          <w:b/>
          <w:color w:val="000000"/>
          <w:sz w:val="28"/>
          <w:szCs w:val="28"/>
          <w:u w:val="single"/>
        </w:rPr>
        <w:t>начисления и учета сумм платежей за услуги водоотведения,</w:t>
      </w:r>
      <w:r w:rsidRPr="00FB5E2E">
        <w:rPr>
          <w:color w:val="000000"/>
          <w:sz w:val="28"/>
          <w:szCs w:val="28"/>
        </w:rPr>
        <w:t xml:space="preserve"> исходя из стоимости 7 руб. за 1 лицевой счет в месяц (согласно представленному договору). Остальные расходы не подлежат учету в составе необходимой валовой выручки в соответствии с п. 27 Методических указаний.</w:t>
      </w:r>
    </w:p>
    <w:p w14:paraId="5F2375E6" w14:textId="77777777" w:rsidR="00FB5E2E" w:rsidRPr="00FB5E2E" w:rsidRDefault="00FB5E2E" w:rsidP="00FB5E2E">
      <w:pPr>
        <w:ind w:firstLine="720"/>
        <w:jc w:val="both"/>
        <w:rPr>
          <w:sz w:val="28"/>
          <w:szCs w:val="28"/>
        </w:rPr>
      </w:pPr>
      <w:r w:rsidRPr="00FB5E2E">
        <w:rPr>
          <w:b/>
          <w:sz w:val="28"/>
          <w:szCs w:val="28"/>
          <w:u w:val="single"/>
        </w:rPr>
        <w:t>Необходимо также отметить</w:t>
      </w:r>
      <w:r w:rsidRPr="00FB5E2E">
        <w:rPr>
          <w:sz w:val="28"/>
          <w:szCs w:val="28"/>
        </w:rPr>
        <w:t>, что регулятором был произведен анализ альтернативной стоимости расходов на начисление платежей населения.</w:t>
      </w:r>
      <w:r w:rsidRPr="00FB5E2E">
        <w:rPr>
          <w:szCs w:val="20"/>
        </w:rPr>
        <w:t xml:space="preserve"> </w:t>
      </w:r>
      <w:r w:rsidRPr="00FB5E2E">
        <w:rPr>
          <w:sz w:val="28"/>
          <w:szCs w:val="20"/>
        </w:rPr>
        <w:t xml:space="preserve">Так, было выявлено, что </w:t>
      </w:r>
      <w:r w:rsidRPr="00FB5E2E">
        <w:rPr>
          <w:sz w:val="28"/>
          <w:szCs w:val="20"/>
          <w:u w:val="single"/>
        </w:rPr>
        <w:t>учтенная регулятором сумма расходов на услуги ООО «</w:t>
      </w:r>
      <w:proofErr w:type="spellStart"/>
      <w:r w:rsidRPr="00FB5E2E">
        <w:rPr>
          <w:sz w:val="28"/>
          <w:szCs w:val="20"/>
          <w:u w:val="single"/>
        </w:rPr>
        <w:t>Жилкомцентр</w:t>
      </w:r>
      <w:proofErr w:type="spellEnd"/>
      <w:r w:rsidRPr="00FB5E2E">
        <w:rPr>
          <w:sz w:val="28"/>
          <w:szCs w:val="20"/>
          <w:u w:val="single"/>
        </w:rPr>
        <w:t xml:space="preserve">» </w:t>
      </w:r>
      <w:r w:rsidRPr="00FB5E2E">
        <w:rPr>
          <w:b/>
          <w:sz w:val="28"/>
          <w:szCs w:val="20"/>
          <w:u w:val="single"/>
        </w:rPr>
        <w:t>не превысит</w:t>
      </w:r>
      <w:r w:rsidRPr="00FB5E2E">
        <w:rPr>
          <w:sz w:val="28"/>
          <w:szCs w:val="20"/>
        </w:rPr>
        <w:t xml:space="preserve"> расходов на содержание нормативной численности сотрудников абонентского отдела, рассчитанной согласно </w:t>
      </w:r>
      <w:r w:rsidRPr="00FB5E2E">
        <w:rPr>
          <w:sz w:val="28"/>
          <w:szCs w:val="28"/>
        </w:rPr>
        <w:t>Приказу Госстроя РФ № 66, исходя из количества лицевых счетов.</w:t>
      </w:r>
    </w:p>
    <w:p w14:paraId="6E6ED8AF" w14:textId="77777777" w:rsidR="00FB5E2E" w:rsidRPr="00FB5E2E" w:rsidRDefault="00FB5E2E" w:rsidP="00FB5E2E">
      <w:pPr>
        <w:ind w:firstLine="720"/>
        <w:jc w:val="both"/>
        <w:rPr>
          <w:sz w:val="28"/>
          <w:szCs w:val="28"/>
        </w:rPr>
      </w:pPr>
      <w:r w:rsidRPr="00FB5E2E">
        <w:rPr>
          <w:sz w:val="28"/>
          <w:szCs w:val="28"/>
        </w:rPr>
        <w:t xml:space="preserve">К плановым расходам также применен ИПЦ Минэкономразвития РФ 103% на 2020 год. </w:t>
      </w:r>
    </w:p>
    <w:p w14:paraId="2D7BB380" w14:textId="77777777" w:rsidR="00FB5E2E" w:rsidRPr="00FB5E2E" w:rsidRDefault="00FB5E2E" w:rsidP="00FB5E2E">
      <w:pPr>
        <w:ind w:firstLine="720"/>
        <w:jc w:val="both"/>
        <w:rPr>
          <w:sz w:val="18"/>
          <w:szCs w:val="28"/>
        </w:rPr>
      </w:pPr>
    </w:p>
    <w:p w14:paraId="7DA20E23" w14:textId="77777777" w:rsidR="00FB5E2E" w:rsidRPr="00FB5E2E" w:rsidRDefault="00FB5E2E" w:rsidP="00FB5E2E">
      <w:pPr>
        <w:ind w:firstLine="720"/>
        <w:jc w:val="both"/>
        <w:rPr>
          <w:sz w:val="28"/>
          <w:szCs w:val="28"/>
        </w:rPr>
      </w:pPr>
      <w:r w:rsidRPr="00FB5E2E">
        <w:rPr>
          <w:sz w:val="28"/>
          <w:szCs w:val="28"/>
        </w:rPr>
        <w:t xml:space="preserve">921 ед. * 7 руб./ед. * 12 мес.* 103% = 79,68 </w:t>
      </w:r>
      <w:proofErr w:type="spellStart"/>
      <w:r w:rsidRPr="00FB5E2E">
        <w:rPr>
          <w:sz w:val="28"/>
          <w:szCs w:val="28"/>
        </w:rPr>
        <w:t>тыс.руб</w:t>
      </w:r>
      <w:proofErr w:type="spellEnd"/>
      <w:r w:rsidRPr="00FB5E2E">
        <w:rPr>
          <w:sz w:val="28"/>
          <w:szCs w:val="28"/>
        </w:rPr>
        <w:t>.</w:t>
      </w:r>
    </w:p>
    <w:p w14:paraId="4D055059" w14:textId="77777777" w:rsidR="00FB5E2E" w:rsidRPr="00FB5E2E" w:rsidRDefault="00FB5E2E" w:rsidP="00FB5E2E">
      <w:pPr>
        <w:ind w:firstLine="720"/>
        <w:jc w:val="both"/>
        <w:rPr>
          <w:sz w:val="28"/>
          <w:szCs w:val="28"/>
        </w:rPr>
      </w:pPr>
    </w:p>
    <w:p w14:paraId="5FE83514" w14:textId="77777777" w:rsidR="00FB5E2E" w:rsidRPr="00FB5E2E" w:rsidRDefault="00FB5E2E" w:rsidP="00FB5E2E">
      <w:pPr>
        <w:tabs>
          <w:tab w:val="left" w:pos="1134"/>
        </w:tabs>
        <w:ind w:firstLine="709"/>
        <w:jc w:val="both"/>
        <w:rPr>
          <w:sz w:val="28"/>
          <w:szCs w:val="28"/>
        </w:rPr>
      </w:pPr>
      <w:r w:rsidRPr="00FB5E2E">
        <w:rPr>
          <w:sz w:val="28"/>
          <w:szCs w:val="28"/>
        </w:rPr>
        <w:t xml:space="preserve">Учет расходов по статье </w:t>
      </w:r>
      <w:r w:rsidRPr="00FB5E2E">
        <w:rPr>
          <w:i/>
          <w:sz w:val="28"/>
          <w:szCs w:val="28"/>
          <w:u w:val="single"/>
        </w:rPr>
        <w:t>«Независимая экспертиза тарифов»</w:t>
      </w:r>
      <w:r w:rsidRPr="00FB5E2E">
        <w:rPr>
          <w:sz w:val="28"/>
          <w:szCs w:val="28"/>
        </w:rPr>
        <w:t xml:space="preserve"> не предусмотрен Методическими указаниями.</w:t>
      </w:r>
    </w:p>
    <w:p w14:paraId="6A493CCB" w14:textId="77777777" w:rsidR="00FB5E2E" w:rsidRPr="00FB5E2E" w:rsidRDefault="00FB5E2E" w:rsidP="00FB5E2E">
      <w:pPr>
        <w:tabs>
          <w:tab w:val="left" w:pos="1134"/>
        </w:tabs>
        <w:ind w:firstLine="709"/>
        <w:jc w:val="both"/>
        <w:rPr>
          <w:sz w:val="28"/>
          <w:szCs w:val="28"/>
        </w:rPr>
      </w:pPr>
    </w:p>
    <w:p w14:paraId="16AE339B" w14:textId="77777777" w:rsidR="00FB5E2E" w:rsidRPr="00FB5E2E" w:rsidRDefault="00FB5E2E" w:rsidP="00FB5E2E">
      <w:pPr>
        <w:tabs>
          <w:tab w:val="left" w:pos="1134"/>
        </w:tabs>
        <w:ind w:firstLine="709"/>
        <w:jc w:val="both"/>
        <w:rPr>
          <w:sz w:val="28"/>
          <w:szCs w:val="28"/>
        </w:rPr>
      </w:pPr>
      <w:r w:rsidRPr="00FB5E2E">
        <w:rPr>
          <w:sz w:val="28"/>
          <w:szCs w:val="28"/>
        </w:rPr>
        <w:t xml:space="preserve">На основании вышеизложенного, общая сумма расходов по статье принята в размере </w:t>
      </w:r>
      <w:r w:rsidRPr="00FB5E2E">
        <w:rPr>
          <w:b/>
          <w:i/>
          <w:sz w:val="28"/>
          <w:szCs w:val="28"/>
        </w:rPr>
        <w:t xml:space="preserve">167,49 </w:t>
      </w:r>
      <w:proofErr w:type="spellStart"/>
      <w:r w:rsidRPr="00FB5E2E">
        <w:rPr>
          <w:sz w:val="28"/>
          <w:szCs w:val="28"/>
        </w:rPr>
        <w:t>тыс.руб</w:t>
      </w:r>
      <w:proofErr w:type="spellEnd"/>
      <w:r w:rsidRPr="00FB5E2E">
        <w:rPr>
          <w:sz w:val="28"/>
          <w:szCs w:val="28"/>
        </w:rPr>
        <w:t>. по периодам календарной разбивки:</w:t>
      </w:r>
    </w:p>
    <w:p w14:paraId="33FE7E73"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83,75 </w:t>
      </w:r>
      <w:r w:rsidRPr="00FB5E2E">
        <w:rPr>
          <w:sz w:val="28"/>
          <w:szCs w:val="28"/>
        </w:rPr>
        <w:t>тыс. руб.;</w:t>
      </w:r>
    </w:p>
    <w:p w14:paraId="4545E402"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83,75 </w:t>
      </w:r>
      <w:r w:rsidRPr="00FB5E2E">
        <w:rPr>
          <w:sz w:val="28"/>
          <w:szCs w:val="28"/>
        </w:rPr>
        <w:t>тыс. руб.</w:t>
      </w:r>
    </w:p>
    <w:p w14:paraId="2548FF96" w14:textId="77777777" w:rsidR="00FB5E2E" w:rsidRPr="00FB5E2E" w:rsidRDefault="00FB5E2E" w:rsidP="00FB5E2E">
      <w:pPr>
        <w:ind w:firstLine="720"/>
        <w:jc w:val="both"/>
        <w:rPr>
          <w:sz w:val="28"/>
          <w:szCs w:val="28"/>
        </w:rPr>
      </w:pPr>
    </w:p>
    <w:p w14:paraId="7C81F5AE" w14:textId="77777777" w:rsidR="00FB5E2E" w:rsidRPr="00FB5E2E" w:rsidRDefault="00FB5E2E" w:rsidP="00FB5E2E">
      <w:pPr>
        <w:ind w:firstLine="720"/>
        <w:jc w:val="both"/>
        <w:rPr>
          <w:sz w:val="28"/>
          <w:szCs w:val="28"/>
        </w:rPr>
      </w:pPr>
    </w:p>
    <w:p w14:paraId="20BB0C66" w14:textId="77777777" w:rsidR="00FB5E2E" w:rsidRPr="00FB5E2E" w:rsidRDefault="00FB5E2E" w:rsidP="00FB5E2E">
      <w:pPr>
        <w:ind w:firstLine="720"/>
        <w:jc w:val="both"/>
        <w:rPr>
          <w:sz w:val="28"/>
          <w:szCs w:val="28"/>
        </w:rPr>
      </w:pPr>
      <w:r w:rsidRPr="00FB5E2E">
        <w:rPr>
          <w:sz w:val="28"/>
          <w:szCs w:val="28"/>
        </w:rPr>
        <w:t xml:space="preserve">Базовый уровень операционных расходов на 2020 год составил                </w:t>
      </w:r>
      <w:r w:rsidRPr="00FB5E2E">
        <w:rPr>
          <w:b/>
          <w:i/>
          <w:sz w:val="28"/>
          <w:szCs w:val="28"/>
        </w:rPr>
        <w:t>11166,78</w:t>
      </w:r>
      <w:r w:rsidRPr="00FB5E2E">
        <w:rPr>
          <w:sz w:val="28"/>
          <w:szCs w:val="28"/>
        </w:rPr>
        <w:t xml:space="preserve"> тыс. руб. </w:t>
      </w:r>
    </w:p>
    <w:p w14:paraId="42D76605" w14:textId="77777777" w:rsidR="00FB5E2E" w:rsidRPr="00FB5E2E" w:rsidRDefault="00FB5E2E" w:rsidP="00FB5E2E">
      <w:pPr>
        <w:ind w:firstLine="709"/>
        <w:jc w:val="both"/>
        <w:rPr>
          <w:sz w:val="28"/>
          <w:szCs w:val="28"/>
        </w:rPr>
      </w:pPr>
    </w:p>
    <w:p w14:paraId="5C7193CC" w14:textId="77777777" w:rsidR="00FB5E2E" w:rsidRPr="00FB5E2E" w:rsidRDefault="00FB5E2E" w:rsidP="00FB5E2E">
      <w:pPr>
        <w:ind w:firstLine="709"/>
        <w:jc w:val="both"/>
        <w:rPr>
          <w:sz w:val="28"/>
          <w:szCs w:val="28"/>
        </w:rPr>
      </w:pPr>
      <w:r w:rsidRPr="00FB5E2E">
        <w:rPr>
          <w:sz w:val="28"/>
          <w:szCs w:val="28"/>
        </w:rPr>
        <w:t>Согласно п. 45 Методических указаний операционные расходы на второй и последующие годы долгосрочного периода регулирования рассчитываются по формуле:</w:t>
      </w:r>
    </w:p>
    <w:p w14:paraId="0C3FEBFA" w14:textId="77777777" w:rsidR="00FB5E2E" w:rsidRPr="00FB5E2E" w:rsidRDefault="00FB5E2E" w:rsidP="00FB5E2E">
      <w:pPr>
        <w:ind w:firstLine="709"/>
        <w:jc w:val="both"/>
        <w:rPr>
          <w:sz w:val="28"/>
          <w:szCs w:val="28"/>
        </w:rPr>
      </w:pPr>
    </w:p>
    <w:p w14:paraId="0B4C9AC2" w14:textId="77777777" w:rsidR="00FB5E2E" w:rsidRPr="00FB5E2E" w:rsidRDefault="00FB5E2E" w:rsidP="00FB5E2E">
      <w:pPr>
        <w:jc w:val="center"/>
        <w:rPr>
          <w:sz w:val="28"/>
          <w:szCs w:val="28"/>
        </w:rPr>
      </w:pPr>
      <w:proofErr w:type="spellStart"/>
      <w:r w:rsidRPr="00FB5E2E">
        <w:rPr>
          <w:sz w:val="32"/>
          <w:szCs w:val="28"/>
        </w:rPr>
        <w:t>ОР</w:t>
      </w:r>
      <w:r w:rsidRPr="00FB5E2E">
        <w:rPr>
          <w:sz w:val="32"/>
          <w:szCs w:val="28"/>
          <w:vertAlign w:val="subscript"/>
        </w:rPr>
        <w:t>i</w:t>
      </w:r>
      <w:proofErr w:type="spellEnd"/>
      <w:r w:rsidRPr="00FB5E2E">
        <w:rPr>
          <w:sz w:val="32"/>
          <w:szCs w:val="28"/>
        </w:rPr>
        <w:t xml:space="preserve"> = ОР</w:t>
      </w:r>
      <w:r w:rsidRPr="00FB5E2E">
        <w:rPr>
          <w:sz w:val="32"/>
          <w:szCs w:val="28"/>
          <w:vertAlign w:val="subscript"/>
        </w:rPr>
        <w:t>i-1</w:t>
      </w:r>
      <w:r w:rsidRPr="00FB5E2E">
        <w:rPr>
          <w:sz w:val="32"/>
          <w:szCs w:val="28"/>
        </w:rPr>
        <w:t xml:space="preserve"> * (1 - </w:t>
      </w:r>
      <w:proofErr w:type="spellStart"/>
      <w:r w:rsidRPr="00FB5E2E">
        <w:rPr>
          <w:sz w:val="32"/>
          <w:szCs w:val="28"/>
        </w:rPr>
        <w:t>ИЭР</w:t>
      </w:r>
      <w:r w:rsidRPr="00FB5E2E">
        <w:rPr>
          <w:sz w:val="32"/>
          <w:szCs w:val="28"/>
          <w:vertAlign w:val="subscript"/>
        </w:rPr>
        <w:t>i</w:t>
      </w:r>
      <w:proofErr w:type="spellEnd"/>
      <w:r w:rsidRPr="00FB5E2E">
        <w:rPr>
          <w:sz w:val="32"/>
          <w:szCs w:val="28"/>
        </w:rPr>
        <w:t xml:space="preserve">) * (1 + </w:t>
      </w:r>
      <w:proofErr w:type="spellStart"/>
      <w:r w:rsidRPr="00FB5E2E">
        <w:rPr>
          <w:sz w:val="32"/>
          <w:szCs w:val="28"/>
        </w:rPr>
        <w:t>ИПЦ</w:t>
      </w:r>
      <w:r w:rsidRPr="00FB5E2E">
        <w:rPr>
          <w:sz w:val="32"/>
          <w:szCs w:val="28"/>
          <w:vertAlign w:val="subscript"/>
        </w:rPr>
        <w:t>i</w:t>
      </w:r>
      <w:proofErr w:type="spellEnd"/>
      <w:r w:rsidRPr="00FB5E2E">
        <w:rPr>
          <w:sz w:val="32"/>
          <w:szCs w:val="28"/>
        </w:rPr>
        <w:t xml:space="preserve">) * (1 + </w:t>
      </w:r>
      <w:proofErr w:type="spellStart"/>
      <w:r w:rsidRPr="00FB5E2E">
        <w:rPr>
          <w:sz w:val="32"/>
          <w:szCs w:val="28"/>
        </w:rPr>
        <w:t>ИКА</w:t>
      </w:r>
      <w:r w:rsidRPr="00FB5E2E">
        <w:rPr>
          <w:sz w:val="32"/>
          <w:szCs w:val="28"/>
          <w:vertAlign w:val="subscript"/>
        </w:rPr>
        <w:t>i</w:t>
      </w:r>
      <w:proofErr w:type="spellEnd"/>
      <w:r w:rsidRPr="00FB5E2E">
        <w:rPr>
          <w:sz w:val="32"/>
          <w:szCs w:val="28"/>
        </w:rPr>
        <w:t>)</w:t>
      </w:r>
      <w:r w:rsidRPr="00FB5E2E">
        <w:rPr>
          <w:sz w:val="28"/>
          <w:szCs w:val="28"/>
        </w:rPr>
        <w:t>,</w:t>
      </w:r>
    </w:p>
    <w:p w14:paraId="14D9BC27" w14:textId="77777777" w:rsidR="00FB5E2E" w:rsidRPr="00FB5E2E" w:rsidRDefault="00FB5E2E" w:rsidP="00FB5E2E">
      <w:pPr>
        <w:ind w:firstLine="709"/>
        <w:jc w:val="both"/>
        <w:rPr>
          <w:sz w:val="28"/>
          <w:szCs w:val="28"/>
        </w:rPr>
      </w:pPr>
      <w:r w:rsidRPr="00FB5E2E">
        <w:rPr>
          <w:sz w:val="28"/>
          <w:szCs w:val="28"/>
        </w:rPr>
        <w:t>где:</w:t>
      </w:r>
    </w:p>
    <w:p w14:paraId="0013D613" w14:textId="77777777" w:rsidR="00FB5E2E" w:rsidRPr="00FB5E2E" w:rsidRDefault="00FB5E2E" w:rsidP="00FB5E2E">
      <w:pPr>
        <w:ind w:firstLine="709"/>
        <w:jc w:val="both"/>
        <w:rPr>
          <w:sz w:val="8"/>
          <w:szCs w:val="28"/>
        </w:rPr>
      </w:pPr>
    </w:p>
    <w:p w14:paraId="14084955" w14:textId="77777777" w:rsidR="00FB5E2E" w:rsidRPr="00FB5E2E" w:rsidRDefault="00FB5E2E" w:rsidP="00FB5E2E">
      <w:pPr>
        <w:ind w:firstLine="709"/>
        <w:jc w:val="both"/>
        <w:rPr>
          <w:sz w:val="28"/>
          <w:szCs w:val="28"/>
        </w:rPr>
      </w:pPr>
      <w:r w:rsidRPr="00FB5E2E">
        <w:rPr>
          <w:sz w:val="32"/>
          <w:szCs w:val="28"/>
        </w:rPr>
        <w:t>ОР</w:t>
      </w:r>
      <w:proofErr w:type="spellStart"/>
      <w:r w:rsidRPr="00FB5E2E">
        <w:rPr>
          <w:sz w:val="32"/>
          <w:szCs w:val="28"/>
          <w:vertAlign w:val="subscript"/>
          <w:lang w:val="en-US"/>
        </w:rPr>
        <w:t>i</w:t>
      </w:r>
      <w:proofErr w:type="spellEnd"/>
      <w:r w:rsidRPr="00FB5E2E">
        <w:rPr>
          <w:sz w:val="28"/>
          <w:szCs w:val="28"/>
          <w:vertAlign w:val="subscript"/>
        </w:rPr>
        <w:t>-1</w:t>
      </w:r>
      <w:r w:rsidRPr="00FB5E2E">
        <w:rPr>
          <w:sz w:val="28"/>
          <w:szCs w:val="28"/>
        </w:rPr>
        <w:t xml:space="preserve"> - операционные расходы в (i-1)-м году (базовый уровень), тыс. руб.;</w:t>
      </w:r>
    </w:p>
    <w:p w14:paraId="1CF1FEB9" w14:textId="77777777" w:rsidR="00FB5E2E" w:rsidRPr="00FB5E2E" w:rsidRDefault="00FB5E2E" w:rsidP="00FB5E2E">
      <w:pPr>
        <w:ind w:firstLine="709"/>
        <w:jc w:val="both"/>
        <w:rPr>
          <w:rFonts w:ascii="Verdana" w:hAnsi="Verdana"/>
          <w:sz w:val="28"/>
          <w:szCs w:val="28"/>
        </w:rPr>
      </w:pPr>
      <w:proofErr w:type="spellStart"/>
      <w:r w:rsidRPr="00FB5E2E">
        <w:rPr>
          <w:sz w:val="32"/>
          <w:szCs w:val="28"/>
        </w:rPr>
        <w:t>ИЭР</w:t>
      </w:r>
      <w:r w:rsidRPr="00FB5E2E">
        <w:rPr>
          <w:sz w:val="32"/>
          <w:szCs w:val="28"/>
          <w:vertAlign w:val="subscript"/>
        </w:rPr>
        <w:t>i</w:t>
      </w:r>
      <w:proofErr w:type="spellEnd"/>
      <w:r w:rsidRPr="00FB5E2E">
        <w:rPr>
          <w:sz w:val="28"/>
          <w:szCs w:val="28"/>
        </w:rPr>
        <w:t xml:space="preserve"> - индекс эффективности операционных расходов в i-м году, процентов;</w:t>
      </w:r>
    </w:p>
    <w:p w14:paraId="0AC5D339" w14:textId="77777777" w:rsidR="00FB5E2E" w:rsidRPr="00FB5E2E" w:rsidRDefault="00FB5E2E" w:rsidP="00FB5E2E">
      <w:pPr>
        <w:ind w:firstLine="709"/>
        <w:jc w:val="both"/>
        <w:rPr>
          <w:rFonts w:ascii="Verdana" w:hAnsi="Verdana"/>
          <w:sz w:val="28"/>
          <w:szCs w:val="28"/>
        </w:rPr>
      </w:pPr>
      <w:proofErr w:type="spellStart"/>
      <w:r w:rsidRPr="00FB5E2E">
        <w:rPr>
          <w:sz w:val="32"/>
          <w:szCs w:val="28"/>
        </w:rPr>
        <w:t>ИПЦ</w:t>
      </w:r>
      <w:r w:rsidRPr="00FB5E2E">
        <w:rPr>
          <w:sz w:val="32"/>
          <w:szCs w:val="28"/>
          <w:vertAlign w:val="subscript"/>
        </w:rPr>
        <w:t>i</w:t>
      </w:r>
      <w:proofErr w:type="spellEnd"/>
      <w:r w:rsidRPr="00FB5E2E">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6244F511" w14:textId="77777777" w:rsidR="00FB5E2E" w:rsidRPr="00FB5E2E" w:rsidRDefault="00FB5E2E" w:rsidP="00FB5E2E">
      <w:pPr>
        <w:ind w:firstLine="709"/>
        <w:jc w:val="both"/>
        <w:rPr>
          <w:sz w:val="8"/>
          <w:szCs w:val="28"/>
        </w:rPr>
      </w:pPr>
    </w:p>
    <w:p w14:paraId="0A7A7255" w14:textId="77777777" w:rsidR="00FB5E2E" w:rsidRPr="00FB5E2E" w:rsidRDefault="00FB5E2E" w:rsidP="00FB5E2E">
      <w:pPr>
        <w:ind w:firstLine="709"/>
        <w:jc w:val="both"/>
        <w:rPr>
          <w:rFonts w:ascii="Verdana" w:hAnsi="Verdana"/>
          <w:sz w:val="28"/>
          <w:szCs w:val="28"/>
        </w:rPr>
      </w:pPr>
      <w:proofErr w:type="spellStart"/>
      <w:r w:rsidRPr="00FB5E2E">
        <w:rPr>
          <w:sz w:val="32"/>
          <w:szCs w:val="28"/>
        </w:rPr>
        <w:t>ИКА</w:t>
      </w:r>
      <w:r w:rsidRPr="00FB5E2E">
        <w:rPr>
          <w:sz w:val="32"/>
          <w:szCs w:val="28"/>
          <w:vertAlign w:val="subscript"/>
        </w:rPr>
        <w:t>i</w:t>
      </w:r>
      <w:proofErr w:type="spellEnd"/>
      <w:r w:rsidRPr="00FB5E2E">
        <w:rPr>
          <w:sz w:val="28"/>
          <w:szCs w:val="28"/>
        </w:rPr>
        <w:t xml:space="preserve"> - индекс изменения количества активов в i-м году.</w:t>
      </w:r>
    </w:p>
    <w:p w14:paraId="1680E29A" w14:textId="77777777" w:rsidR="00FB5E2E" w:rsidRPr="00FB5E2E" w:rsidRDefault="00FB5E2E" w:rsidP="00FB5E2E">
      <w:pPr>
        <w:ind w:firstLine="709"/>
        <w:jc w:val="both"/>
        <w:rPr>
          <w:sz w:val="28"/>
          <w:szCs w:val="28"/>
        </w:rPr>
      </w:pPr>
    </w:p>
    <w:p w14:paraId="6981D881" w14:textId="77777777" w:rsidR="00FB5E2E" w:rsidRPr="00FB5E2E" w:rsidRDefault="00FB5E2E" w:rsidP="00FB5E2E">
      <w:pPr>
        <w:ind w:firstLine="709"/>
        <w:jc w:val="both"/>
        <w:rPr>
          <w:sz w:val="28"/>
          <w:szCs w:val="28"/>
        </w:rPr>
      </w:pPr>
      <w:r w:rsidRPr="00FB5E2E">
        <w:rPr>
          <w:sz w:val="28"/>
          <w:szCs w:val="28"/>
        </w:rPr>
        <w:t>Индекс изменения количества активов рассчитывается по формуле:</w:t>
      </w:r>
    </w:p>
    <w:p w14:paraId="355BAD4C" w14:textId="77777777" w:rsidR="00FB5E2E" w:rsidRPr="00FB5E2E" w:rsidRDefault="00FB5E2E" w:rsidP="00FB5E2E">
      <w:pPr>
        <w:ind w:firstLine="709"/>
        <w:jc w:val="both"/>
        <w:rPr>
          <w:sz w:val="14"/>
          <w:szCs w:val="28"/>
        </w:rPr>
      </w:pPr>
    </w:p>
    <w:p w14:paraId="19140DAF" w14:textId="4562C1E9" w:rsidR="00FB5E2E" w:rsidRPr="00FB5E2E" w:rsidRDefault="00FB5E2E" w:rsidP="00FB5E2E">
      <w:pPr>
        <w:jc w:val="center"/>
        <w:rPr>
          <w:sz w:val="28"/>
          <w:szCs w:val="28"/>
        </w:rPr>
      </w:pPr>
      <w:r w:rsidRPr="00FB5E2E">
        <w:rPr>
          <w:noProof/>
          <w:sz w:val="28"/>
          <w:szCs w:val="28"/>
        </w:rPr>
        <w:drawing>
          <wp:inline distT="0" distB="0" distL="0" distR="0" wp14:anchorId="58452691" wp14:editId="7CA447C8">
            <wp:extent cx="4752975" cy="621030"/>
            <wp:effectExtent l="0" t="0" r="9525" b="7620"/>
            <wp:docPr id="30" name="Рисунок 30"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52975" cy="621030"/>
                    </a:xfrm>
                    <a:prstGeom prst="rect">
                      <a:avLst/>
                    </a:prstGeom>
                    <a:noFill/>
                    <a:ln>
                      <a:noFill/>
                    </a:ln>
                  </pic:spPr>
                </pic:pic>
              </a:graphicData>
            </a:graphic>
          </wp:inline>
        </w:drawing>
      </w:r>
      <w:r w:rsidRPr="00FB5E2E">
        <w:rPr>
          <w:sz w:val="28"/>
          <w:szCs w:val="28"/>
        </w:rPr>
        <w:t>,</w:t>
      </w:r>
    </w:p>
    <w:p w14:paraId="315DBA95" w14:textId="77777777" w:rsidR="00FB5E2E" w:rsidRPr="00FB5E2E" w:rsidRDefault="00FB5E2E" w:rsidP="00FB5E2E">
      <w:pPr>
        <w:jc w:val="both"/>
        <w:rPr>
          <w:sz w:val="28"/>
          <w:szCs w:val="28"/>
        </w:rPr>
      </w:pPr>
    </w:p>
    <w:p w14:paraId="73CBAEF5" w14:textId="77777777" w:rsidR="00FB5E2E" w:rsidRPr="00FB5E2E" w:rsidRDefault="00FB5E2E" w:rsidP="00FB5E2E">
      <w:pPr>
        <w:jc w:val="both"/>
        <w:rPr>
          <w:sz w:val="28"/>
          <w:szCs w:val="28"/>
        </w:rPr>
      </w:pPr>
      <w:r w:rsidRPr="00FB5E2E">
        <w:rPr>
          <w:sz w:val="28"/>
          <w:szCs w:val="28"/>
        </w:rPr>
        <w:t>где:</w:t>
      </w:r>
    </w:p>
    <w:p w14:paraId="6803DC1F" w14:textId="77777777" w:rsidR="00FB5E2E" w:rsidRPr="00FB5E2E" w:rsidRDefault="00FB5E2E" w:rsidP="00FB5E2E">
      <w:pPr>
        <w:ind w:firstLine="720"/>
        <w:jc w:val="both"/>
        <w:rPr>
          <w:sz w:val="28"/>
          <w:szCs w:val="28"/>
        </w:rPr>
      </w:pPr>
      <w:r w:rsidRPr="00FB5E2E">
        <w:rPr>
          <w:noProof/>
          <w:sz w:val="32"/>
          <w:szCs w:val="28"/>
        </w:rPr>
        <w:t>ИКА</w:t>
      </w:r>
      <w:proofErr w:type="gramStart"/>
      <w:r w:rsidRPr="00FB5E2E">
        <w:rPr>
          <w:noProof/>
          <w:sz w:val="32"/>
          <w:szCs w:val="28"/>
          <w:vertAlign w:val="subscript"/>
          <w:lang w:val="en-US"/>
        </w:rPr>
        <w:t>i</w:t>
      </w:r>
      <w:r w:rsidRPr="00FB5E2E">
        <w:rPr>
          <w:noProof/>
          <w:sz w:val="28"/>
          <w:szCs w:val="28"/>
          <w:vertAlign w:val="subscript"/>
        </w:rPr>
        <w:t xml:space="preserve">  </w:t>
      </w:r>
      <w:r w:rsidRPr="00FB5E2E">
        <w:rPr>
          <w:sz w:val="28"/>
          <w:szCs w:val="28"/>
        </w:rPr>
        <w:t>-</w:t>
      </w:r>
      <w:proofErr w:type="gramEnd"/>
      <w:r w:rsidRPr="00FB5E2E">
        <w:rPr>
          <w:sz w:val="28"/>
          <w:szCs w:val="28"/>
        </w:rPr>
        <w:t xml:space="preserve"> индекс изменения количества активов в году i;</w:t>
      </w:r>
    </w:p>
    <w:p w14:paraId="7720797C" w14:textId="77777777" w:rsidR="00FB5E2E" w:rsidRPr="00FB5E2E" w:rsidRDefault="00FB5E2E" w:rsidP="00FB5E2E">
      <w:pPr>
        <w:ind w:firstLine="720"/>
        <w:jc w:val="both"/>
        <w:rPr>
          <w:sz w:val="8"/>
          <w:szCs w:val="28"/>
        </w:rPr>
      </w:pPr>
    </w:p>
    <w:p w14:paraId="33E17D4A" w14:textId="77777777" w:rsidR="00FB5E2E" w:rsidRPr="00FB5E2E" w:rsidRDefault="00FB5E2E" w:rsidP="00FB5E2E">
      <w:pPr>
        <w:ind w:firstLine="720"/>
        <w:jc w:val="both"/>
        <w:rPr>
          <w:sz w:val="28"/>
          <w:szCs w:val="28"/>
        </w:rPr>
      </w:pPr>
      <w:r w:rsidRPr="00FB5E2E">
        <w:rPr>
          <w:noProof/>
          <w:sz w:val="32"/>
          <w:szCs w:val="28"/>
          <w:lang w:val="en-US"/>
        </w:rPr>
        <w:t>d</w:t>
      </w:r>
      <w:r w:rsidRPr="00FB5E2E">
        <w:rPr>
          <w:noProof/>
          <w:sz w:val="32"/>
          <w:szCs w:val="28"/>
          <w:vertAlign w:val="subscript"/>
        </w:rPr>
        <w:t>сеть</w:t>
      </w:r>
      <w:r w:rsidRPr="00FB5E2E">
        <w:rPr>
          <w:noProof/>
          <w:sz w:val="28"/>
          <w:szCs w:val="28"/>
          <w:vertAlign w:val="subscript"/>
        </w:rPr>
        <w:t xml:space="preserve"> </w:t>
      </w:r>
      <w:r w:rsidRPr="00FB5E2E">
        <w:rPr>
          <w:sz w:val="28"/>
          <w:szCs w:val="28"/>
        </w:rPr>
        <w:t>-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C904171" w14:textId="77777777" w:rsidR="00FB5E2E" w:rsidRPr="00FB5E2E" w:rsidRDefault="00FB5E2E" w:rsidP="00FB5E2E">
      <w:pPr>
        <w:ind w:firstLine="720"/>
        <w:jc w:val="both"/>
        <w:rPr>
          <w:sz w:val="8"/>
          <w:szCs w:val="28"/>
        </w:rPr>
      </w:pPr>
    </w:p>
    <w:p w14:paraId="752B89C7" w14:textId="77777777" w:rsidR="00FB5E2E" w:rsidRPr="00FB5E2E" w:rsidRDefault="00FB5E2E" w:rsidP="00FB5E2E">
      <w:pPr>
        <w:ind w:firstLine="720"/>
        <w:jc w:val="both"/>
        <w:rPr>
          <w:sz w:val="28"/>
          <w:szCs w:val="28"/>
        </w:rPr>
      </w:pPr>
      <w:r w:rsidRPr="00FB5E2E">
        <w:rPr>
          <w:noProof/>
          <w:sz w:val="32"/>
          <w:szCs w:val="28"/>
        </w:rPr>
        <w:t>ΔУМС</w:t>
      </w:r>
      <w:r w:rsidRPr="00FB5E2E">
        <w:rPr>
          <w:noProof/>
          <w:sz w:val="32"/>
          <w:szCs w:val="28"/>
          <w:vertAlign w:val="subscript"/>
          <w:lang w:val="en-US"/>
        </w:rPr>
        <w:t>i</w:t>
      </w:r>
      <w:r w:rsidRPr="00FB5E2E">
        <w:rPr>
          <w:noProof/>
          <w:sz w:val="28"/>
          <w:szCs w:val="28"/>
          <w:vertAlign w:val="subscript"/>
        </w:rPr>
        <w:t xml:space="preserve"> </w:t>
      </w:r>
      <w:r w:rsidRPr="00FB5E2E">
        <w:rPr>
          <w:sz w:val="28"/>
          <w:szCs w:val="28"/>
        </w:rPr>
        <w:t>-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2518FB4" w14:textId="77777777" w:rsidR="00FB5E2E" w:rsidRPr="00FB5E2E" w:rsidRDefault="00FB5E2E" w:rsidP="00FB5E2E">
      <w:pPr>
        <w:ind w:firstLine="720"/>
        <w:jc w:val="both"/>
        <w:rPr>
          <w:sz w:val="8"/>
          <w:szCs w:val="28"/>
        </w:rPr>
      </w:pPr>
    </w:p>
    <w:p w14:paraId="2E02C256" w14:textId="77777777" w:rsidR="00FB5E2E" w:rsidRPr="00FB5E2E" w:rsidRDefault="00FB5E2E" w:rsidP="00FB5E2E">
      <w:pPr>
        <w:ind w:firstLine="709"/>
        <w:jc w:val="both"/>
        <w:rPr>
          <w:sz w:val="28"/>
          <w:szCs w:val="28"/>
        </w:rPr>
      </w:pPr>
      <w:r w:rsidRPr="00FB5E2E">
        <w:rPr>
          <w:noProof/>
          <w:sz w:val="32"/>
          <w:szCs w:val="28"/>
        </w:rPr>
        <w:t>Δ</w:t>
      </w:r>
      <w:r w:rsidRPr="00FB5E2E">
        <w:rPr>
          <w:noProof/>
          <w:sz w:val="32"/>
          <w:szCs w:val="28"/>
          <w:lang w:val="en-US"/>
        </w:rPr>
        <w:t>OP</w:t>
      </w:r>
      <w:r w:rsidRPr="00FB5E2E">
        <w:rPr>
          <w:noProof/>
          <w:sz w:val="32"/>
          <w:szCs w:val="28"/>
          <w:vertAlign w:val="subscript"/>
          <w:lang w:val="en-US"/>
        </w:rPr>
        <w:t>i</w:t>
      </w:r>
      <w:r w:rsidRPr="00FB5E2E">
        <w:rPr>
          <w:noProof/>
          <w:sz w:val="32"/>
          <w:szCs w:val="28"/>
          <w:vertAlign w:val="subscript"/>
        </w:rPr>
        <w:t xml:space="preserve"> </w:t>
      </w:r>
      <w:r w:rsidRPr="00FB5E2E">
        <w:rPr>
          <w:sz w:val="28"/>
          <w:szCs w:val="28"/>
        </w:rPr>
        <w:t>-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AE61DD5" w14:textId="77777777" w:rsidR="00FB5E2E" w:rsidRPr="00FB5E2E" w:rsidRDefault="00FB5E2E" w:rsidP="00FB5E2E">
      <w:pPr>
        <w:ind w:firstLine="709"/>
        <w:jc w:val="both"/>
        <w:rPr>
          <w:sz w:val="28"/>
          <w:szCs w:val="28"/>
        </w:rPr>
      </w:pPr>
    </w:p>
    <w:p w14:paraId="29133DE3" w14:textId="77777777" w:rsidR="00FB5E2E" w:rsidRPr="00FB5E2E" w:rsidRDefault="00FB5E2E" w:rsidP="00FB5E2E">
      <w:pPr>
        <w:ind w:firstLine="709"/>
        <w:jc w:val="both"/>
        <w:rPr>
          <w:sz w:val="28"/>
          <w:szCs w:val="28"/>
        </w:rPr>
      </w:pPr>
      <w:r w:rsidRPr="00FB5E2E">
        <w:rPr>
          <w:sz w:val="28"/>
          <w:szCs w:val="28"/>
        </w:rPr>
        <w:t>При расчете Операционных расходов на 2021-2022 годы регулятором использовались следующие показатели:</w:t>
      </w:r>
    </w:p>
    <w:p w14:paraId="6239E835" w14:textId="77777777" w:rsidR="00FB5E2E" w:rsidRPr="00FB5E2E" w:rsidRDefault="00FB5E2E" w:rsidP="00FB5E2E">
      <w:pPr>
        <w:ind w:firstLine="709"/>
        <w:jc w:val="both"/>
        <w:rPr>
          <w:sz w:val="28"/>
          <w:szCs w:val="28"/>
        </w:rPr>
      </w:pPr>
      <w:r w:rsidRPr="00FB5E2E">
        <w:rPr>
          <w:sz w:val="28"/>
          <w:szCs w:val="28"/>
        </w:rPr>
        <w:t>базовый уровень операционных расходов 2020 года – 11166,78 тыс. руб.;</w:t>
      </w:r>
    </w:p>
    <w:p w14:paraId="628E22AD" w14:textId="77777777" w:rsidR="00FB5E2E" w:rsidRPr="00FB5E2E" w:rsidRDefault="00FB5E2E" w:rsidP="00FB5E2E">
      <w:pPr>
        <w:ind w:firstLine="709"/>
        <w:jc w:val="both"/>
        <w:rPr>
          <w:sz w:val="28"/>
          <w:szCs w:val="28"/>
        </w:rPr>
      </w:pPr>
      <w:r w:rsidRPr="00FB5E2E">
        <w:rPr>
          <w:sz w:val="28"/>
          <w:szCs w:val="28"/>
        </w:rPr>
        <w:t>индекс потребительских цен на 2021 год – 103,7%, на 2022 год – 104%, согласно прогнозу Минэкономразвития РФ;</w:t>
      </w:r>
    </w:p>
    <w:p w14:paraId="01D5367F" w14:textId="77777777" w:rsidR="00FB5E2E" w:rsidRPr="00FB5E2E" w:rsidRDefault="00FB5E2E" w:rsidP="00FB5E2E">
      <w:pPr>
        <w:ind w:firstLine="709"/>
        <w:jc w:val="both"/>
        <w:rPr>
          <w:sz w:val="28"/>
          <w:szCs w:val="28"/>
        </w:rPr>
      </w:pPr>
      <w:r w:rsidRPr="00FB5E2E">
        <w:rPr>
          <w:sz w:val="28"/>
          <w:szCs w:val="28"/>
        </w:rPr>
        <w:t>индекс эффективности операционных расходов 1%;</w:t>
      </w:r>
    </w:p>
    <w:p w14:paraId="6B984BF9" w14:textId="77777777" w:rsidR="00FB5E2E" w:rsidRPr="00FB5E2E" w:rsidRDefault="00FB5E2E" w:rsidP="00FB5E2E">
      <w:pPr>
        <w:ind w:firstLine="709"/>
        <w:jc w:val="both"/>
        <w:rPr>
          <w:sz w:val="28"/>
          <w:szCs w:val="28"/>
        </w:rPr>
      </w:pPr>
      <w:r w:rsidRPr="00FB5E2E">
        <w:rPr>
          <w:sz w:val="28"/>
          <w:szCs w:val="28"/>
        </w:rPr>
        <w:t>индекс изменения количества активов 0%.</w:t>
      </w:r>
    </w:p>
    <w:p w14:paraId="4CA7853F" w14:textId="77777777" w:rsidR="00FB5E2E" w:rsidRPr="00FB5E2E" w:rsidRDefault="00FB5E2E" w:rsidP="00FB5E2E">
      <w:pPr>
        <w:ind w:firstLine="709"/>
        <w:jc w:val="both"/>
        <w:rPr>
          <w:sz w:val="28"/>
          <w:szCs w:val="28"/>
        </w:rPr>
      </w:pPr>
      <w:r w:rsidRPr="00FB5E2E">
        <w:rPr>
          <w:sz w:val="28"/>
          <w:szCs w:val="28"/>
        </w:rPr>
        <w:t>В соответствии с вышеуказанной формулой, уровень операционных расходов составляет:</w:t>
      </w:r>
    </w:p>
    <w:p w14:paraId="51AFA11F" w14:textId="77777777" w:rsidR="00FB5E2E" w:rsidRPr="00FB5E2E" w:rsidRDefault="00FB5E2E" w:rsidP="00FB5E2E">
      <w:pPr>
        <w:ind w:firstLine="709"/>
        <w:jc w:val="both"/>
        <w:rPr>
          <w:sz w:val="28"/>
          <w:szCs w:val="28"/>
        </w:rPr>
      </w:pPr>
      <w:r w:rsidRPr="00FB5E2E">
        <w:rPr>
          <w:sz w:val="28"/>
          <w:szCs w:val="28"/>
        </w:rPr>
        <w:t xml:space="preserve">- на 2021 год – </w:t>
      </w:r>
      <w:r w:rsidRPr="00FB5E2E">
        <w:rPr>
          <w:b/>
          <w:i/>
          <w:sz w:val="28"/>
          <w:szCs w:val="28"/>
        </w:rPr>
        <w:t>11464,15</w:t>
      </w:r>
      <w:r w:rsidRPr="00FB5E2E">
        <w:rPr>
          <w:sz w:val="28"/>
          <w:szCs w:val="28"/>
        </w:rPr>
        <w:t xml:space="preserve"> тыс. руб.; </w:t>
      </w:r>
    </w:p>
    <w:p w14:paraId="59C4F6EE" w14:textId="77777777" w:rsidR="00FB5E2E" w:rsidRPr="00FB5E2E" w:rsidRDefault="00FB5E2E" w:rsidP="00FB5E2E">
      <w:pPr>
        <w:ind w:firstLine="709"/>
        <w:jc w:val="both"/>
        <w:rPr>
          <w:sz w:val="28"/>
          <w:szCs w:val="28"/>
        </w:rPr>
      </w:pPr>
      <w:r w:rsidRPr="00FB5E2E">
        <w:rPr>
          <w:sz w:val="28"/>
          <w:szCs w:val="28"/>
        </w:rPr>
        <w:t xml:space="preserve">- на 2022 год – </w:t>
      </w:r>
      <w:r w:rsidRPr="00FB5E2E">
        <w:rPr>
          <w:b/>
          <w:i/>
          <w:sz w:val="28"/>
          <w:szCs w:val="28"/>
        </w:rPr>
        <w:t>11803,49</w:t>
      </w:r>
      <w:r w:rsidRPr="00FB5E2E">
        <w:rPr>
          <w:sz w:val="28"/>
          <w:szCs w:val="28"/>
        </w:rPr>
        <w:t xml:space="preserve"> тыс. руб.</w:t>
      </w:r>
    </w:p>
    <w:p w14:paraId="7441EC0A" w14:textId="77777777" w:rsidR="00FB5E2E" w:rsidRPr="00FB5E2E" w:rsidRDefault="00FB5E2E" w:rsidP="00FB5E2E">
      <w:pPr>
        <w:ind w:firstLine="720"/>
        <w:jc w:val="both"/>
        <w:rPr>
          <w:sz w:val="28"/>
          <w:szCs w:val="28"/>
        </w:rPr>
      </w:pPr>
    </w:p>
    <w:p w14:paraId="200924D6" w14:textId="77777777" w:rsidR="00FB5E2E" w:rsidRPr="00FB5E2E" w:rsidRDefault="00FB5E2E" w:rsidP="00FB5E2E">
      <w:pPr>
        <w:tabs>
          <w:tab w:val="left" w:pos="1134"/>
        </w:tabs>
        <w:jc w:val="center"/>
        <w:rPr>
          <w:b/>
          <w:sz w:val="32"/>
          <w:szCs w:val="32"/>
          <w:u w:val="single"/>
        </w:rPr>
      </w:pPr>
      <w:r w:rsidRPr="00FB5E2E">
        <w:rPr>
          <w:b/>
          <w:sz w:val="32"/>
          <w:szCs w:val="32"/>
          <w:u w:val="single"/>
          <w:lang w:val="en-US"/>
        </w:rPr>
        <w:t>II</w:t>
      </w:r>
      <w:r w:rsidRPr="00FB5E2E">
        <w:rPr>
          <w:b/>
          <w:sz w:val="32"/>
          <w:szCs w:val="32"/>
          <w:u w:val="single"/>
        </w:rPr>
        <w:t>. Расходы на приобретение энергетических ресурсов</w:t>
      </w:r>
    </w:p>
    <w:p w14:paraId="19D6DA1F" w14:textId="77777777" w:rsidR="00FB5E2E" w:rsidRPr="00FB5E2E" w:rsidRDefault="00FB5E2E" w:rsidP="00FB5E2E">
      <w:pPr>
        <w:tabs>
          <w:tab w:val="left" w:pos="1134"/>
        </w:tabs>
        <w:ind w:firstLine="709"/>
        <w:jc w:val="center"/>
        <w:rPr>
          <w:b/>
          <w:sz w:val="16"/>
          <w:szCs w:val="32"/>
          <w:u w:val="single"/>
        </w:rPr>
      </w:pPr>
    </w:p>
    <w:p w14:paraId="627A8976" w14:textId="77777777" w:rsidR="00FB5E2E" w:rsidRPr="00FB5E2E" w:rsidRDefault="00FB5E2E" w:rsidP="00FB5E2E">
      <w:pPr>
        <w:autoSpaceDE w:val="0"/>
        <w:autoSpaceDN w:val="0"/>
        <w:adjustRightInd w:val="0"/>
        <w:ind w:firstLine="720"/>
        <w:jc w:val="both"/>
        <w:rPr>
          <w:sz w:val="28"/>
          <w:szCs w:val="28"/>
        </w:rPr>
      </w:pPr>
      <w:r w:rsidRPr="00FB5E2E">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11F86889" w14:textId="77777777" w:rsidR="00FB5E2E" w:rsidRPr="00FB5E2E" w:rsidRDefault="00FB5E2E" w:rsidP="00FB5E2E">
      <w:pPr>
        <w:tabs>
          <w:tab w:val="left" w:pos="1134"/>
        </w:tabs>
        <w:ind w:firstLine="709"/>
        <w:jc w:val="center"/>
        <w:rPr>
          <w:b/>
          <w:sz w:val="28"/>
          <w:szCs w:val="32"/>
          <w:u w:val="single"/>
        </w:rPr>
      </w:pPr>
    </w:p>
    <w:p w14:paraId="01CEFC22" w14:textId="77777777" w:rsidR="00FB5E2E" w:rsidRPr="00FB5E2E" w:rsidRDefault="00FB5E2E" w:rsidP="00FB5E2E">
      <w:pPr>
        <w:jc w:val="center"/>
        <w:rPr>
          <w:b/>
          <w:sz w:val="32"/>
          <w:szCs w:val="32"/>
          <w:u w:val="single"/>
        </w:rPr>
      </w:pPr>
      <w:r w:rsidRPr="00FB5E2E">
        <w:rPr>
          <w:b/>
          <w:sz w:val="32"/>
          <w:szCs w:val="32"/>
          <w:u w:val="single"/>
        </w:rPr>
        <w:t>«Затраты на покупную электрическую энергию»</w:t>
      </w:r>
    </w:p>
    <w:p w14:paraId="7CAB45D7" w14:textId="77777777" w:rsidR="00FB5E2E" w:rsidRPr="00FB5E2E" w:rsidRDefault="00FB5E2E" w:rsidP="00FB5E2E">
      <w:pPr>
        <w:jc w:val="center"/>
        <w:rPr>
          <w:sz w:val="18"/>
          <w:szCs w:val="28"/>
        </w:rPr>
      </w:pPr>
    </w:p>
    <w:p w14:paraId="51A350BA" w14:textId="77777777" w:rsidR="00FB5E2E" w:rsidRPr="00FB5E2E" w:rsidRDefault="00FB5E2E" w:rsidP="00FB5E2E">
      <w:pPr>
        <w:autoSpaceDE w:val="0"/>
        <w:autoSpaceDN w:val="0"/>
        <w:adjustRightInd w:val="0"/>
        <w:ind w:firstLine="540"/>
        <w:jc w:val="both"/>
        <w:rPr>
          <w:sz w:val="28"/>
          <w:szCs w:val="28"/>
        </w:rPr>
      </w:pPr>
      <w:r w:rsidRPr="00FB5E2E">
        <w:rPr>
          <w:sz w:val="28"/>
          <w:szCs w:val="28"/>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015CD7A6" w14:textId="77777777" w:rsidR="00FB5E2E" w:rsidRPr="00FB5E2E" w:rsidRDefault="00FB5E2E" w:rsidP="00FB5E2E">
      <w:pPr>
        <w:tabs>
          <w:tab w:val="left" w:pos="1134"/>
        </w:tabs>
        <w:ind w:firstLine="709"/>
        <w:jc w:val="both"/>
        <w:rPr>
          <w:sz w:val="28"/>
          <w:szCs w:val="28"/>
        </w:rPr>
      </w:pPr>
    </w:p>
    <w:p w14:paraId="61C9BA3E"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w:t>
      </w:r>
      <w:proofErr w:type="gramStart"/>
      <w:r w:rsidRPr="00FB5E2E">
        <w:rPr>
          <w:sz w:val="28"/>
          <w:szCs w:val="28"/>
        </w:rPr>
        <w:t xml:space="preserve">   (</w:t>
      </w:r>
      <w:proofErr w:type="gramEnd"/>
      <w:r w:rsidRPr="00FB5E2E">
        <w:rPr>
          <w:sz w:val="28"/>
          <w:szCs w:val="28"/>
        </w:rPr>
        <w:t>в расчете на год) расходы по данной статье:</w:t>
      </w:r>
    </w:p>
    <w:p w14:paraId="12FACC8C" w14:textId="77777777" w:rsidR="00FB5E2E" w:rsidRPr="00FB5E2E" w:rsidRDefault="00FB5E2E" w:rsidP="00FB5E2E">
      <w:pPr>
        <w:tabs>
          <w:tab w:val="left" w:pos="426"/>
          <w:tab w:val="left" w:pos="709"/>
          <w:tab w:val="left" w:pos="9356"/>
          <w:tab w:val="left" w:pos="9781"/>
          <w:tab w:val="left" w:pos="9923"/>
        </w:tabs>
        <w:ind w:firstLine="709"/>
        <w:jc w:val="both"/>
        <w:rPr>
          <w:sz w:val="28"/>
          <w:szCs w:val="28"/>
        </w:rPr>
      </w:pPr>
      <w:r w:rsidRPr="00FB5E2E">
        <w:rPr>
          <w:b/>
          <w:sz w:val="28"/>
          <w:szCs w:val="28"/>
          <w:u w:val="single"/>
        </w:rPr>
        <w:t>2020 год</w:t>
      </w:r>
      <w:r w:rsidRPr="00FB5E2E">
        <w:rPr>
          <w:sz w:val="28"/>
          <w:szCs w:val="28"/>
        </w:rPr>
        <w:t xml:space="preserve"> в сумме </w:t>
      </w:r>
      <w:r w:rsidRPr="00FB5E2E">
        <w:rPr>
          <w:b/>
          <w:i/>
          <w:sz w:val="28"/>
          <w:szCs w:val="28"/>
        </w:rPr>
        <w:t xml:space="preserve">3815,37 </w:t>
      </w:r>
      <w:r w:rsidRPr="00FB5E2E">
        <w:rPr>
          <w:sz w:val="28"/>
          <w:szCs w:val="28"/>
        </w:rPr>
        <w:t xml:space="preserve">тыс. руб., в том числе: </w:t>
      </w:r>
    </w:p>
    <w:p w14:paraId="3A85C4A4"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расходы на электрическую энергию – 1218,80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203,27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6,00 руб./</w:t>
      </w:r>
      <w:proofErr w:type="spellStart"/>
      <w:r w:rsidRPr="00FB5E2E">
        <w:rPr>
          <w:color w:val="000000"/>
          <w:sz w:val="28"/>
          <w:szCs w:val="28"/>
        </w:rPr>
        <w:t>кВт.ч</w:t>
      </w:r>
      <w:proofErr w:type="spellEnd"/>
      <w:r w:rsidRPr="00FB5E2E">
        <w:rPr>
          <w:color w:val="000000"/>
          <w:sz w:val="28"/>
          <w:szCs w:val="28"/>
        </w:rPr>
        <w:t>);</w:t>
      </w:r>
    </w:p>
    <w:p w14:paraId="38D5A0BE"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расходы на электрическую энергию – 2596,57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636,01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4,08 руб./</w:t>
      </w:r>
      <w:proofErr w:type="spellStart"/>
      <w:r w:rsidRPr="00FB5E2E">
        <w:rPr>
          <w:color w:val="000000"/>
          <w:sz w:val="28"/>
          <w:szCs w:val="28"/>
        </w:rPr>
        <w:t>кВт.ч</w:t>
      </w:r>
      <w:proofErr w:type="spellEnd"/>
      <w:r w:rsidRPr="00FB5E2E">
        <w:rPr>
          <w:color w:val="000000"/>
          <w:sz w:val="28"/>
          <w:szCs w:val="28"/>
        </w:rPr>
        <w:t>).</w:t>
      </w:r>
    </w:p>
    <w:p w14:paraId="768478B4" w14:textId="77777777" w:rsidR="00FB5E2E" w:rsidRPr="00FB5E2E" w:rsidRDefault="00FB5E2E" w:rsidP="00FB5E2E">
      <w:pPr>
        <w:tabs>
          <w:tab w:val="left" w:pos="426"/>
          <w:tab w:val="left" w:pos="709"/>
          <w:tab w:val="left" w:pos="9356"/>
          <w:tab w:val="left" w:pos="9781"/>
          <w:tab w:val="left" w:pos="9923"/>
        </w:tabs>
        <w:ind w:firstLine="709"/>
        <w:jc w:val="both"/>
        <w:rPr>
          <w:sz w:val="28"/>
          <w:szCs w:val="28"/>
        </w:rPr>
      </w:pPr>
      <w:r w:rsidRPr="00FB5E2E">
        <w:rPr>
          <w:b/>
          <w:sz w:val="28"/>
          <w:szCs w:val="28"/>
          <w:u w:val="single"/>
        </w:rPr>
        <w:t>2021 год</w:t>
      </w:r>
      <w:r w:rsidRPr="00FB5E2E">
        <w:rPr>
          <w:sz w:val="28"/>
          <w:szCs w:val="28"/>
        </w:rPr>
        <w:t xml:space="preserve"> в сумме </w:t>
      </w:r>
      <w:r w:rsidRPr="00FB5E2E">
        <w:rPr>
          <w:b/>
          <w:i/>
          <w:sz w:val="28"/>
          <w:szCs w:val="28"/>
        </w:rPr>
        <w:t>3962,09</w:t>
      </w:r>
      <w:r w:rsidRPr="00FB5E2E">
        <w:rPr>
          <w:sz w:val="28"/>
          <w:szCs w:val="28"/>
        </w:rPr>
        <w:t xml:space="preserve"> тыс. руб., в том числе: </w:t>
      </w:r>
    </w:p>
    <w:p w14:paraId="53178FDE"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расходы на электрическую энергию – 1264,26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203,27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6,22 руб./</w:t>
      </w:r>
      <w:proofErr w:type="spellStart"/>
      <w:r w:rsidRPr="00FB5E2E">
        <w:rPr>
          <w:color w:val="000000"/>
          <w:sz w:val="28"/>
          <w:szCs w:val="28"/>
        </w:rPr>
        <w:t>кВт.ч</w:t>
      </w:r>
      <w:proofErr w:type="spellEnd"/>
      <w:r w:rsidRPr="00FB5E2E">
        <w:rPr>
          <w:color w:val="000000"/>
          <w:sz w:val="28"/>
          <w:szCs w:val="28"/>
        </w:rPr>
        <w:t>);</w:t>
      </w:r>
    </w:p>
    <w:p w14:paraId="49F728DD"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расходы на электрическую энергию – 2697,83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636,01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4,24 руб./</w:t>
      </w:r>
      <w:proofErr w:type="spellStart"/>
      <w:r w:rsidRPr="00FB5E2E">
        <w:rPr>
          <w:color w:val="000000"/>
          <w:sz w:val="28"/>
          <w:szCs w:val="28"/>
        </w:rPr>
        <w:t>кВт.ч</w:t>
      </w:r>
      <w:proofErr w:type="spellEnd"/>
      <w:r w:rsidRPr="00FB5E2E">
        <w:rPr>
          <w:color w:val="000000"/>
          <w:sz w:val="28"/>
          <w:szCs w:val="28"/>
        </w:rPr>
        <w:t>).</w:t>
      </w:r>
    </w:p>
    <w:p w14:paraId="29E791BC" w14:textId="77777777" w:rsidR="00FB5E2E" w:rsidRPr="00FB5E2E" w:rsidRDefault="00FB5E2E" w:rsidP="00FB5E2E">
      <w:pPr>
        <w:tabs>
          <w:tab w:val="left" w:pos="426"/>
          <w:tab w:val="left" w:pos="709"/>
          <w:tab w:val="left" w:pos="9356"/>
          <w:tab w:val="left" w:pos="9781"/>
          <w:tab w:val="left" w:pos="9923"/>
        </w:tabs>
        <w:ind w:firstLine="709"/>
        <w:jc w:val="both"/>
        <w:rPr>
          <w:sz w:val="28"/>
          <w:szCs w:val="28"/>
        </w:rPr>
      </w:pPr>
      <w:r w:rsidRPr="00FB5E2E">
        <w:rPr>
          <w:b/>
          <w:sz w:val="28"/>
          <w:szCs w:val="28"/>
          <w:u w:val="single"/>
        </w:rPr>
        <w:t>2022 год</w:t>
      </w:r>
      <w:r w:rsidRPr="00FB5E2E">
        <w:rPr>
          <w:sz w:val="28"/>
          <w:szCs w:val="28"/>
        </w:rPr>
        <w:t xml:space="preserve"> в сумме </w:t>
      </w:r>
      <w:r w:rsidRPr="00FB5E2E">
        <w:rPr>
          <w:b/>
          <w:i/>
          <w:sz w:val="28"/>
          <w:szCs w:val="28"/>
        </w:rPr>
        <w:t>4104,72</w:t>
      </w:r>
      <w:r w:rsidRPr="00FB5E2E">
        <w:rPr>
          <w:sz w:val="28"/>
          <w:szCs w:val="28"/>
        </w:rPr>
        <w:t xml:space="preserve"> тыс. руб., в том числе: </w:t>
      </w:r>
    </w:p>
    <w:p w14:paraId="33CE9EE8"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расходы на электрическую энергию – 1309,77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203,27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6,44 руб./</w:t>
      </w:r>
      <w:proofErr w:type="spellStart"/>
      <w:r w:rsidRPr="00FB5E2E">
        <w:rPr>
          <w:color w:val="000000"/>
          <w:sz w:val="28"/>
          <w:szCs w:val="28"/>
        </w:rPr>
        <w:t>кВт.ч</w:t>
      </w:r>
      <w:proofErr w:type="spellEnd"/>
      <w:r w:rsidRPr="00FB5E2E">
        <w:rPr>
          <w:color w:val="000000"/>
          <w:sz w:val="28"/>
          <w:szCs w:val="28"/>
        </w:rPr>
        <w:t>);</w:t>
      </w:r>
    </w:p>
    <w:p w14:paraId="18B2FA4F"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расходы на электрическую энергию – 2794,96 </w:t>
      </w:r>
      <w:proofErr w:type="spellStart"/>
      <w:r w:rsidRPr="00FB5E2E">
        <w:rPr>
          <w:color w:val="000000"/>
          <w:sz w:val="28"/>
          <w:szCs w:val="28"/>
        </w:rPr>
        <w:t>тыс.руб</w:t>
      </w:r>
      <w:proofErr w:type="spellEnd"/>
      <w:r w:rsidRPr="00FB5E2E">
        <w:rPr>
          <w:color w:val="000000"/>
          <w:sz w:val="28"/>
          <w:szCs w:val="28"/>
        </w:rPr>
        <w:t xml:space="preserve">. (объем электрической энергии – 636,01 </w:t>
      </w:r>
      <w:proofErr w:type="spellStart"/>
      <w:proofErr w:type="gramStart"/>
      <w:r w:rsidRPr="00FB5E2E">
        <w:rPr>
          <w:color w:val="000000"/>
          <w:sz w:val="28"/>
          <w:szCs w:val="28"/>
        </w:rPr>
        <w:t>тыс.кВт.ч</w:t>
      </w:r>
      <w:proofErr w:type="spellEnd"/>
      <w:proofErr w:type="gramEnd"/>
      <w:r w:rsidRPr="00FB5E2E">
        <w:rPr>
          <w:color w:val="000000"/>
          <w:sz w:val="28"/>
          <w:szCs w:val="28"/>
        </w:rPr>
        <w:t xml:space="preserve"> в год, цена – 4,39 руб./</w:t>
      </w:r>
      <w:proofErr w:type="spellStart"/>
      <w:r w:rsidRPr="00FB5E2E">
        <w:rPr>
          <w:color w:val="000000"/>
          <w:sz w:val="28"/>
          <w:szCs w:val="28"/>
        </w:rPr>
        <w:t>кВт.ч</w:t>
      </w:r>
      <w:proofErr w:type="spellEnd"/>
      <w:r w:rsidRPr="00FB5E2E">
        <w:rPr>
          <w:color w:val="000000"/>
          <w:sz w:val="28"/>
          <w:szCs w:val="28"/>
        </w:rPr>
        <w:t>).</w:t>
      </w:r>
    </w:p>
    <w:p w14:paraId="25395BE1"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p>
    <w:p w14:paraId="24867C8A"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Оборудование организации потребляет электрическую энергию по уровням напряжения НН, СН2. Поставка электрической энергии осуществляется:</w:t>
      </w:r>
    </w:p>
    <w:p w14:paraId="56647DA4"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ООО «</w:t>
      </w:r>
      <w:proofErr w:type="spellStart"/>
      <w:r w:rsidRPr="00FB5E2E">
        <w:rPr>
          <w:color w:val="000000"/>
          <w:sz w:val="28"/>
          <w:szCs w:val="28"/>
        </w:rPr>
        <w:t>Металлэнергофинанс</w:t>
      </w:r>
      <w:proofErr w:type="spellEnd"/>
      <w:r w:rsidRPr="00FB5E2E">
        <w:rPr>
          <w:color w:val="000000"/>
          <w:sz w:val="28"/>
          <w:szCs w:val="28"/>
        </w:rPr>
        <w:t>» по договору энергоснабжения от 01.01.2019 № 1882/35;</w:t>
      </w:r>
    </w:p>
    <w:p w14:paraId="6834EFAA"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ПАО «</w:t>
      </w:r>
      <w:proofErr w:type="spellStart"/>
      <w:r w:rsidRPr="00FB5E2E">
        <w:rPr>
          <w:color w:val="000000"/>
          <w:sz w:val="28"/>
          <w:szCs w:val="28"/>
        </w:rPr>
        <w:t>Кузбассэнергосбыт</w:t>
      </w:r>
      <w:proofErr w:type="spellEnd"/>
      <w:r w:rsidRPr="00FB5E2E">
        <w:rPr>
          <w:color w:val="000000"/>
          <w:sz w:val="28"/>
          <w:szCs w:val="28"/>
        </w:rPr>
        <w:t>» по договору энергоснабжения                             от 28.01.2019 № 103817/36.</w:t>
      </w:r>
    </w:p>
    <w:p w14:paraId="51DB4CF6"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В качестве обосновывающих документов в материалах тарифного дела представлены:</w:t>
      </w:r>
    </w:p>
    <w:p w14:paraId="65244B09"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расчет затрат на электрическую энергию на 2020-2022 годы;</w:t>
      </w:r>
    </w:p>
    <w:p w14:paraId="3C5F9806"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xml:space="preserve">- счета-фактуры за потребленную электрическую энергию за 9 месяцев 2019 года; </w:t>
      </w:r>
    </w:p>
    <w:p w14:paraId="3A57EC68"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копии договоров энергоснабжения;</w:t>
      </w:r>
    </w:p>
    <w:p w14:paraId="5A151D88"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 бухгалтерские регистры (</w:t>
      </w:r>
      <w:proofErr w:type="spellStart"/>
      <w:r w:rsidRPr="00FB5E2E">
        <w:rPr>
          <w:color w:val="000000"/>
          <w:sz w:val="28"/>
          <w:szCs w:val="28"/>
        </w:rPr>
        <w:t>оборотно</w:t>
      </w:r>
      <w:proofErr w:type="spellEnd"/>
      <w:r w:rsidRPr="00FB5E2E">
        <w:rPr>
          <w:color w:val="000000"/>
          <w:sz w:val="28"/>
          <w:szCs w:val="28"/>
        </w:rPr>
        <w:t>-сальдовые ведомости) за 9 месяцев 2019 года.</w:t>
      </w:r>
    </w:p>
    <w:p w14:paraId="771ADCBE" w14:textId="77777777" w:rsidR="00FB5E2E" w:rsidRPr="00FB5E2E" w:rsidRDefault="00FB5E2E" w:rsidP="00FB5E2E">
      <w:pPr>
        <w:tabs>
          <w:tab w:val="left" w:pos="1134"/>
          <w:tab w:val="left" w:pos="9356"/>
          <w:tab w:val="left" w:pos="9781"/>
          <w:tab w:val="left" w:pos="9923"/>
        </w:tabs>
        <w:ind w:firstLine="709"/>
        <w:jc w:val="both"/>
        <w:rPr>
          <w:color w:val="000000"/>
          <w:sz w:val="28"/>
          <w:szCs w:val="28"/>
        </w:rPr>
      </w:pPr>
      <w:r w:rsidRPr="00FB5E2E">
        <w:rPr>
          <w:color w:val="000000"/>
          <w:sz w:val="28"/>
          <w:szCs w:val="28"/>
        </w:rPr>
        <w:t>При этом, исходя из представленных документов, ПАО «</w:t>
      </w:r>
      <w:proofErr w:type="spellStart"/>
      <w:r w:rsidRPr="00FB5E2E">
        <w:rPr>
          <w:color w:val="000000"/>
          <w:sz w:val="28"/>
          <w:szCs w:val="28"/>
        </w:rPr>
        <w:t>Кузбассэнергосбыт</w:t>
      </w:r>
      <w:proofErr w:type="spellEnd"/>
      <w:r w:rsidRPr="00FB5E2E">
        <w:rPr>
          <w:color w:val="000000"/>
          <w:sz w:val="28"/>
          <w:szCs w:val="28"/>
        </w:rPr>
        <w:t>» поставляет предприятию электрическую энергию по уровням напряжения НН и СН2, ООО «</w:t>
      </w:r>
      <w:proofErr w:type="spellStart"/>
      <w:r w:rsidRPr="00FB5E2E">
        <w:rPr>
          <w:color w:val="000000"/>
          <w:sz w:val="28"/>
          <w:szCs w:val="28"/>
        </w:rPr>
        <w:t>Металлэнергофинанс</w:t>
      </w:r>
      <w:proofErr w:type="spellEnd"/>
      <w:r w:rsidRPr="00FB5E2E">
        <w:rPr>
          <w:color w:val="000000"/>
          <w:sz w:val="28"/>
          <w:szCs w:val="28"/>
        </w:rPr>
        <w:t>» - только по уровню напряжения СН2.</w:t>
      </w:r>
    </w:p>
    <w:p w14:paraId="5C936C45" w14:textId="77777777" w:rsidR="00FB5E2E" w:rsidRPr="00FB5E2E" w:rsidRDefault="00FB5E2E" w:rsidP="00FB5E2E">
      <w:pPr>
        <w:tabs>
          <w:tab w:val="left" w:pos="1134"/>
        </w:tabs>
        <w:ind w:firstLine="709"/>
        <w:jc w:val="both"/>
        <w:rPr>
          <w:color w:val="000000"/>
          <w:sz w:val="28"/>
          <w:szCs w:val="28"/>
        </w:rPr>
      </w:pPr>
      <w:r w:rsidRPr="00FB5E2E">
        <w:rPr>
          <w:b/>
          <w:sz w:val="28"/>
          <w:szCs w:val="28"/>
          <w:u w:val="single"/>
        </w:rPr>
        <w:t>Необходимо отметить</w:t>
      </w:r>
      <w:r w:rsidRPr="00FB5E2E">
        <w:rPr>
          <w:sz w:val="28"/>
          <w:szCs w:val="28"/>
        </w:rPr>
        <w:t xml:space="preserve">, что по письменному запросу регулятора МКП НГО «ВКХ» были представлены расшифровки к счетам-фактурам на электрическую энергию по поставщику </w:t>
      </w:r>
      <w:r w:rsidRPr="00FB5E2E">
        <w:rPr>
          <w:color w:val="000000"/>
          <w:sz w:val="28"/>
          <w:szCs w:val="28"/>
        </w:rPr>
        <w:t>ПАО «</w:t>
      </w:r>
      <w:proofErr w:type="spellStart"/>
      <w:r w:rsidRPr="00FB5E2E">
        <w:rPr>
          <w:color w:val="000000"/>
          <w:sz w:val="28"/>
          <w:szCs w:val="28"/>
        </w:rPr>
        <w:t>Кузбассэнергосбыт</w:t>
      </w:r>
      <w:proofErr w:type="spellEnd"/>
      <w:r w:rsidRPr="00FB5E2E">
        <w:rPr>
          <w:color w:val="000000"/>
          <w:sz w:val="28"/>
          <w:szCs w:val="28"/>
        </w:rPr>
        <w:t>». Расшифровки к счетам-фактурам поставщика ООО «</w:t>
      </w:r>
      <w:proofErr w:type="spellStart"/>
      <w:r w:rsidRPr="00FB5E2E">
        <w:rPr>
          <w:color w:val="000000"/>
          <w:sz w:val="28"/>
          <w:szCs w:val="28"/>
        </w:rPr>
        <w:t>Металлэнергофинанс</w:t>
      </w:r>
      <w:proofErr w:type="spellEnd"/>
      <w:r w:rsidRPr="00FB5E2E">
        <w:rPr>
          <w:color w:val="000000"/>
          <w:sz w:val="28"/>
          <w:szCs w:val="28"/>
        </w:rPr>
        <w:t>» предприятием в адрес регулятора направлены не были. Дополнительно в электронном виде (после повторного устного запроса регулятора) предприятием были направлены акты оказания услуг, в которых специалистами организации вручную подписано распределение электроэнергии между регулируемыми видами деятельности в сфере холодного водоснабжения и водоотведения.</w:t>
      </w:r>
    </w:p>
    <w:p w14:paraId="1EAD67AA" w14:textId="77777777" w:rsidR="00FB5E2E" w:rsidRPr="00FB5E2E" w:rsidRDefault="00FB5E2E" w:rsidP="00FB5E2E">
      <w:pPr>
        <w:ind w:firstLine="720"/>
        <w:jc w:val="both"/>
        <w:rPr>
          <w:b/>
          <w:sz w:val="28"/>
          <w:szCs w:val="28"/>
          <w:u w:val="single"/>
        </w:rPr>
      </w:pPr>
      <w:r w:rsidRPr="00FB5E2E">
        <w:rPr>
          <w:sz w:val="28"/>
          <w:szCs w:val="28"/>
        </w:rPr>
        <w:t xml:space="preserve">Расчет расходов на оказание услуг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7D6E9B01"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счету 20).</w:t>
      </w:r>
    </w:p>
    <w:p w14:paraId="173D62B0" w14:textId="77777777" w:rsidR="00FB5E2E" w:rsidRPr="00FB5E2E" w:rsidRDefault="00FB5E2E" w:rsidP="00FB5E2E">
      <w:pPr>
        <w:tabs>
          <w:tab w:val="left" w:pos="1134"/>
        </w:tabs>
        <w:ind w:firstLine="709"/>
        <w:jc w:val="both"/>
        <w:rPr>
          <w:sz w:val="28"/>
          <w:szCs w:val="28"/>
        </w:rPr>
      </w:pPr>
    </w:p>
    <w:p w14:paraId="28FFAE04" w14:textId="77777777" w:rsidR="00FB5E2E" w:rsidRPr="00FB5E2E" w:rsidRDefault="00FB5E2E" w:rsidP="00FB5E2E">
      <w:pPr>
        <w:tabs>
          <w:tab w:val="left" w:pos="1134"/>
        </w:tabs>
        <w:ind w:firstLine="709"/>
        <w:jc w:val="both"/>
        <w:rPr>
          <w:sz w:val="28"/>
          <w:szCs w:val="28"/>
        </w:rPr>
      </w:pPr>
      <w:r w:rsidRPr="00FB5E2E">
        <w:rPr>
          <w:sz w:val="28"/>
          <w:szCs w:val="28"/>
        </w:rPr>
        <w:t>Расходы по периодам календарной разбивки приняты на следующем уровне:</w:t>
      </w:r>
    </w:p>
    <w:p w14:paraId="73C38C24" w14:textId="77777777" w:rsidR="00FB5E2E" w:rsidRPr="00FB5E2E" w:rsidRDefault="00FB5E2E" w:rsidP="00FB5E2E">
      <w:pPr>
        <w:tabs>
          <w:tab w:val="left" w:pos="1134"/>
        </w:tabs>
        <w:ind w:firstLine="709"/>
        <w:jc w:val="both"/>
        <w:rPr>
          <w:sz w:val="28"/>
          <w:szCs w:val="28"/>
        </w:rPr>
      </w:pPr>
      <w:r w:rsidRPr="00FB5E2E">
        <w:rPr>
          <w:b/>
          <w:sz w:val="28"/>
          <w:szCs w:val="28"/>
          <w:u w:val="single"/>
        </w:rPr>
        <w:t>2020 год</w:t>
      </w:r>
      <w:r w:rsidRPr="00FB5E2E">
        <w:rPr>
          <w:sz w:val="28"/>
          <w:szCs w:val="28"/>
        </w:rPr>
        <w:t xml:space="preserve"> в сумме </w:t>
      </w:r>
      <w:r w:rsidRPr="00FB5E2E">
        <w:rPr>
          <w:b/>
          <w:i/>
          <w:sz w:val="28"/>
          <w:szCs w:val="28"/>
        </w:rPr>
        <w:t>2097,49</w:t>
      </w:r>
      <w:r w:rsidRPr="00FB5E2E">
        <w:rPr>
          <w:sz w:val="28"/>
          <w:szCs w:val="28"/>
        </w:rPr>
        <w:t xml:space="preserve"> тыс. руб., в том числе:</w:t>
      </w:r>
    </w:p>
    <w:p w14:paraId="2FE4463A"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w:t>
      </w:r>
    </w:p>
    <w:p w14:paraId="6366F05E" w14:textId="35611004"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электрическую энергию учтены в размере                          </w:t>
      </w:r>
      <w:r>
        <w:rPr>
          <w:color w:val="000000"/>
          <w:sz w:val="28"/>
          <w:szCs w:val="28"/>
        </w:rPr>
        <w:br/>
      </w:r>
      <w:r w:rsidRPr="00FB5E2E">
        <w:rPr>
          <w:b/>
          <w:i/>
          <w:color w:val="000000"/>
          <w:sz w:val="28"/>
          <w:szCs w:val="28"/>
        </w:rPr>
        <w:t>989,18</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о</w:t>
      </w:r>
      <w:r w:rsidRPr="00FB5E2E">
        <w:rPr>
          <w:sz w:val="28"/>
          <w:szCs w:val="28"/>
        </w:rPr>
        <w:t xml:space="preserve">бъем электрической энергии принят по фактическому расходу 9 месяцев 2019 года в пересчете на год (164,97 </w:t>
      </w:r>
      <w:proofErr w:type="spellStart"/>
      <w:proofErr w:type="gramStart"/>
      <w:r w:rsidRPr="00FB5E2E">
        <w:rPr>
          <w:sz w:val="28"/>
          <w:szCs w:val="28"/>
        </w:rPr>
        <w:t>тыс.кВт.ч</w:t>
      </w:r>
      <w:proofErr w:type="spellEnd"/>
      <w:proofErr w:type="gramEnd"/>
      <w:r w:rsidRPr="00FB5E2E">
        <w:rPr>
          <w:sz w:val="28"/>
          <w:szCs w:val="28"/>
        </w:rPr>
        <w:t xml:space="preserve">). </w:t>
      </w:r>
      <w:r w:rsidRPr="00FB5E2E">
        <w:rPr>
          <w:color w:val="000000"/>
          <w:sz w:val="28"/>
          <w:szCs w:val="28"/>
        </w:rPr>
        <w:t>При этом регулятором использовались только данные о потреблении электрической энергии по объектам, оставшимся в пользовании МКП НГО «ВКХ» по состоянию на 01.07.2019 в соответствии с представленными расшифровками к счетам-фактурам (расчет представлен в Приложении 1 к экспертному заключению).</w:t>
      </w:r>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6,00</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r w:rsidRPr="00FB5E2E">
        <w:rPr>
          <w:sz w:val="28"/>
          <w:szCs w:val="28"/>
        </w:rPr>
        <w:t xml:space="preserve"> </w:t>
      </w:r>
    </w:p>
    <w:p w14:paraId="7F20230E"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w:t>
      </w:r>
    </w:p>
    <w:p w14:paraId="0EEDD948" w14:textId="67B035F4"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электрическую энергию учтены в размере                          </w:t>
      </w:r>
      <w:r>
        <w:rPr>
          <w:color w:val="000000"/>
          <w:sz w:val="28"/>
          <w:szCs w:val="28"/>
        </w:rPr>
        <w:br/>
      </w:r>
      <w:r w:rsidRPr="00FB5E2E">
        <w:rPr>
          <w:b/>
          <w:i/>
          <w:color w:val="000000"/>
          <w:sz w:val="28"/>
          <w:szCs w:val="28"/>
        </w:rPr>
        <w:t>1108,31</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о</w:t>
      </w:r>
      <w:r w:rsidRPr="00FB5E2E">
        <w:rPr>
          <w:sz w:val="28"/>
          <w:szCs w:val="28"/>
        </w:rPr>
        <w:t xml:space="preserve">бъем электрической энергии принят по фактическому расходу 9 месяцев 2019 года в пересчете на год (271,47 </w:t>
      </w:r>
      <w:proofErr w:type="spellStart"/>
      <w:proofErr w:type="gramStart"/>
      <w:r w:rsidRPr="00FB5E2E">
        <w:rPr>
          <w:sz w:val="28"/>
          <w:szCs w:val="28"/>
        </w:rPr>
        <w:t>тыс.кВт.ч</w:t>
      </w:r>
      <w:proofErr w:type="spellEnd"/>
      <w:proofErr w:type="gramEnd"/>
      <w:r w:rsidRPr="00FB5E2E">
        <w:rPr>
          <w:sz w:val="28"/>
          <w:szCs w:val="28"/>
        </w:rPr>
        <w:t xml:space="preserve">). </w:t>
      </w:r>
      <w:r w:rsidRPr="00FB5E2E">
        <w:rPr>
          <w:color w:val="000000"/>
          <w:sz w:val="28"/>
          <w:szCs w:val="28"/>
        </w:rPr>
        <w:t>При этом регулятором использовались только данные о потреблении электрической энергии по объектам, оставшимся в пользовании МКП НГО «ВКХ» по состоянию на 01.07.2019 в соответствии с представленными расшифровками и актами к счетам-фактурам (расчет представлен в Приложении 1 к экспертному заключению).</w:t>
      </w:r>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4,08</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r w:rsidRPr="00FB5E2E">
        <w:rPr>
          <w:sz w:val="28"/>
          <w:szCs w:val="28"/>
        </w:rPr>
        <w:t xml:space="preserve"> </w:t>
      </w:r>
    </w:p>
    <w:p w14:paraId="55B5691C" w14:textId="77777777" w:rsidR="00FB5E2E" w:rsidRPr="00FB5E2E" w:rsidRDefault="00FB5E2E" w:rsidP="00FB5E2E">
      <w:pPr>
        <w:tabs>
          <w:tab w:val="left" w:pos="1134"/>
        </w:tabs>
        <w:ind w:firstLine="709"/>
        <w:jc w:val="both"/>
        <w:rPr>
          <w:sz w:val="28"/>
          <w:szCs w:val="28"/>
        </w:rPr>
      </w:pPr>
      <w:r w:rsidRPr="00FB5E2E">
        <w:rPr>
          <w:sz w:val="28"/>
          <w:szCs w:val="28"/>
        </w:rPr>
        <w:t xml:space="preserve">Удельный расход электрической энергии на 2020 год – 2,91 </w:t>
      </w:r>
      <w:proofErr w:type="spellStart"/>
      <w:r w:rsidRPr="00FB5E2E">
        <w:rPr>
          <w:sz w:val="28"/>
          <w:szCs w:val="28"/>
        </w:rPr>
        <w:t>кВт.ч</w:t>
      </w:r>
      <w:proofErr w:type="spellEnd"/>
      <w:r w:rsidRPr="00FB5E2E">
        <w:rPr>
          <w:sz w:val="28"/>
          <w:szCs w:val="28"/>
        </w:rPr>
        <w:t>/м3. (рассчитан исходя из объема принятых сточных вод в соответствии с п. 64 Основ ценообразования).</w:t>
      </w:r>
    </w:p>
    <w:p w14:paraId="2B8E3BBA"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0A961F46"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1048,75 </w:t>
      </w:r>
      <w:r w:rsidRPr="00FB5E2E">
        <w:rPr>
          <w:sz w:val="28"/>
          <w:szCs w:val="28"/>
        </w:rPr>
        <w:t>тыс. руб.;</w:t>
      </w:r>
    </w:p>
    <w:p w14:paraId="3C3A6598"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1048,75 </w:t>
      </w:r>
      <w:r w:rsidRPr="00FB5E2E">
        <w:rPr>
          <w:sz w:val="28"/>
          <w:szCs w:val="28"/>
        </w:rPr>
        <w:t>тыс. руб.</w:t>
      </w:r>
    </w:p>
    <w:p w14:paraId="275855A8" w14:textId="77777777" w:rsidR="00FB5E2E" w:rsidRPr="00FB5E2E" w:rsidRDefault="00FB5E2E" w:rsidP="00FB5E2E">
      <w:pPr>
        <w:tabs>
          <w:tab w:val="left" w:pos="1134"/>
        </w:tabs>
        <w:ind w:firstLine="709"/>
        <w:jc w:val="both"/>
        <w:rPr>
          <w:sz w:val="28"/>
          <w:szCs w:val="28"/>
        </w:rPr>
      </w:pPr>
    </w:p>
    <w:p w14:paraId="02DAD4EB" w14:textId="77777777" w:rsidR="00FB5E2E" w:rsidRPr="00FB5E2E" w:rsidRDefault="00FB5E2E" w:rsidP="00FB5E2E">
      <w:pPr>
        <w:tabs>
          <w:tab w:val="left" w:pos="1134"/>
        </w:tabs>
        <w:ind w:firstLine="709"/>
        <w:jc w:val="both"/>
        <w:rPr>
          <w:sz w:val="28"/>
          <w:szCs w:val="28"/>
        </w:rPr>
      </w:pPr>
      <w:r w:rsidRPr="00FB5E2E">
        <w:rPr>
          <w:b/>
          <w:sz w:val="28"/>
          <w:szCs w:val="28"/>
          <w:u w:val="single"/>
        </w:rPr>
        <w:t>2021 год</w:t>
      </w:r>
      <w:r w:rsidRPr="00FB5E2E">
        <w:rPr>
          <w:sz w:val="28"/>
          <w:szCs w:val="28"/>
        </w:rPr>
        <w:t xml:space="preserve"> в сумме </w:t>
      </w:r>
      <w:r w:rsidRPr="00FB5E2E">
        <w:rPr>
          <w:b/>
          <w:i/>
          <w:sz w:val="28"/>
          <w:szCs w:val="28"/>
        </w:rPr>
        <w:t xml:space="preserve">2177,61 </w:t>
      </w:r>
      <w:r w:rsidRPr="00FB5E2E">
        <w:rPr>
          <w:sz w:val="28"/>
          <w:szCs w:val="28"/>
        </w:rPr>
        <w:t>тыс. руб., в том числе:</w:t>
      </w:r>
    </w:p>
    <w:p w14:paraId="2026E868"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w:t>
      </w:r>
    </w:p>
    <w:p w14:paraId="0FAE97A2" w14:textId="6E12BCEF"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Расходы на электрическую энергию учтены в размере                          </w:t>
      </w:r>
      <w:r>
        <w:rPr>
          <w:color w:val="000000"/>
          <w:sz w:val="28"/>
          <w:szCs w:val="28"/>
        </w:rPr>
        <w:br/>
      </w:r>
      <w:r w:rsidRPr="00FB5E2E">
        <w:rPr>
          <w:b/>
          <w:i/>
          <w:color w:val="000000"/>
          <w:sz w:val="28"/>
          <w:szCs w:val="28"/>
        </w:rPr>
        <w:t>1026,08</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xml:space="preserve">., </w:t>
      </w:r>
      <w:r w:rsidRPr="00FB5E2E">
        <w:rPr>
          <w:sz w:val="28"/>
          <w:szCs w:val="28"/>
        </w:rPr>
        <w:t xml:space="preserve">объем электрической энергии принят исходя из утвержденного удельного расхода электрической энергии на 2021 год в размере </w:t>
      </w:r>
      <w:r w:rsidRPr="00FB5E2E">
        <w:rPr>
          <w:b/>
          <w:i/>
          <w:sz w:val="28"/>
          <w:szCs w:val="28"/>
        </w:rPr>
        <w:t>164,97</w:t>
      </w:r>
      <w:r w:rsidRPr="00FB5E2E">
        <w:rPr>
          <w:sz w:val="28"/>
          <w:szCs w:val="28"/>
        </w:rPr>
        <w:t xml:space="preserve"> </w:t>
      </w:r>
      <w:proofErr w:type="spellStart"/>
      <w:r w:rsidRPr="00FB5E2E">
        <w:rPr>
          <w:sz w:val="28"/>
          <w:szCs w:val="28"/>
        </w:rPr>
        <w:t>тыс.кВт.ч</w:t>
      </w:r>
      <w:proofErr w:type="spellEnd"/>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6,22</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p>
    <w:p w14:paraId="37FBCEA9"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w:t>
      </w:r>
    </w:p>
    <w:p w14:paraId="5233F4B2" w14:textId="5FE72139"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Расходы на электрическую энергию учтены в размере                          </w:t>
      </w:r>
      <w:r>
        <w:rPr>
          <w:color w:val="000000"/>
          <w:sz w:val="28"/>
          <w:szCs w:val="28"/>
        </w:rPr>
        <w:br/>
      </w:r>
      <w:r w:rsidRPr="00FB5E2E">
        <w:rPr>
          <w:b/>
          <w:i/>
          <w:color w:val="000000"/>
          <w:sz w:val="28"/>
          <w:szCs w:val="28"/>
        </w:rPr>
        <w:t>1151,53</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xml:space="preserve">., </w:t>
      </w:r>
      <w:r w:rsidRPr="00FB5E2E">
        <w:rPr>
          <w:sz w:val="28"/>
          <w:szCs w:val="28"/>
        </w:rPr>
        <w:t xml:space="preserve">объем электрической энергии принят исходя из утвержденного удельного расхода электрической энергии на 2021 год в размере </w:t>
      </w:r>
      <w:r w:rsidRPr="00FB5E2E">
        <w:rPr>
          <w:b/>
          <w:i/>
          <w:sz w:val="28"/>
          <w:szCs w:val="28"/>
        </w:rPr>
        <w:t>271,47</w:t>
      </w:r>
      <w:r w:rsidRPr="00FB5E2E">
        <w:rPr>
          <w:sz w:val="28"/>
          <w:szCs w:val="28"/>
        </w:rPr>
        <w:t xml:space="preserve"> </w:t>
      </w:r>
      <w:proofErr w:type="spellStart"/>
      <w:r w:rsidRPr="00FB5E2E">
        <w:rPr>
          <w:sz w:val="28"/>
          <w:szCs w:val="28"/>
        </w:rPr>
        <w:t>тыс.кВт.ч</w:t>
      </w:r>
      <w:proofErr w:type="spellEnd"/>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4,24</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p>
    <w:p w14:paraId="2E3F3F8F" w14:textId="77777777" w:rsidR="00FB5E2E" w:rsidRPr="00FB5E2E" w:rsidRDefault="00FB5E2E" w:rsidP="00FB5E2E">
      <w:pPr>
        <w:tabs>
          <w:tab w:val="left" w:pos="1134"/>
        </w:tabs>
        <w:ind w:firstLine="709"/>
        <w:jc w:val="both"/>
        <w:rPr>
          <w:sz w:val="28"/>
          <w:szCs w:val="28"/>
        </w:rPr>
      </w:pPr>
      <w:r w:rsidRPr="00FB5E2E">
        <w:rPr>
          <w:sz w:val="28"/>
          <w:szCs w:val="28"/>
        </w:rPr>
        <w:t xml:space="preserve">Удельный расход электрической энергии на 2021 год – 2,91 </w:t>
      </w:r>
      <w:proofErr w:type="spellStart"/>
      <w:r w:rsidRPr="00FB5E2E">
        <w:rPr>
          <w:sz w:val="28"/>
          <w:szCs w:val="28"/>
        </w:rPr>
        <w:t>кВт.ч</w:t>
      </w:r>
      <w:proofErr w:type="spellEnd"/>
      <w:r w:rsidRPr="00FB5E2E">
        <w:rPr>
          <w:sz w:val="28"/>
          <w:szCs w:val="28"/>
        </w:rPr>
        <w:t>/м3. (рассчитан исходя из объема принятых сточных вод в соответствии с п. 64 Основ ценообразования).</w:t>
      </w:r>
    </w:p>
    <w:p w14:paraId="4B762432"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0E576470"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1088,80 </w:t>
      </w:r>
      <w:r w:rsidRPr="00FB5E2E">
        <w:rPr>
          <w:sz w:val="28"/>
          <w:szCs w:val="28"/>
        </w:rPr>
        <w:t xml:space="preserve">тыс. руб.; </w:t>
      </w:r>
    </w:p>
    <w:p w14:paraId="49B4E119"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w:t>
      </w:r>
      <w:r w:rsidRPr="00FB5E2E">
        <w:rPr>
          <w:color w:val="FF0000"/>
          <w:sz w:val="28"/>
          <w:szCs w:val="28"/>
        </w:rPr>
        <w:t xml:space="preserve"> </w:t>
      </w:r>
      <w:r w:rsidRPr="00FB5E2E">
        <w:rPr>
          <w:b/>
          <w:i/>
          <w:sz w:val="28"/>
          <w:szCs w:val="28"/>
        </w:rPr>
        <w:t xml:space="preserve">108,80 </w:t>
      </w:r>
      <w:r w:rsidRPr="00FB5E2E">
        <w:rPr>
          <w:sz w:val="28"/>
          <w:szCs w:val="28"/>
        </w:rPr>
        <w:t>тыс. руб.</w:t>
      </w:r>
    </w:p>
    <w:p w14:paraId="3B2C4FB4" w14:textId="77777777" w:rsidR="00FB5E2E" w:rsidRPr="00FB5E2E" w:rsidRDefault="00FB5E2E" w:rsidP="00FB5E2E">
      <w:pPr>
        <w:tabs>
          <w:tab w:val="left" w:pos="1134"/>
        </w:tabs>
        <w:ind w:firstLine="709"/>
        <w:jc w:val="both"/>
        <w:rPr>
          <w:sz w:val="28"/>
          <w:szCs w:val="28"/>
        </w:rPr>
      </w:pPr>
    </w:p>
    <w:p w14:paraId="2DFA7B24" w14:textId="77777777" w:rsidR="00FB5E2E" w:rsidRPr="00FB5E2E" w:rsidRDefault="00FB5E2E" w:rsidP="00FB5E2E">
      <w:pPr>
        <w:tabs>
          <w:tab w:val="left" w:pos="1134"/>
        </w:tabs>
        <w:ind w:firstLine="709"/>
        <w:jc w:val="both"/>
        <w:rPr>
          <w:sz w:val="28"/>
          <w:szCs w:val="28"/>
        </w:rPr>
      </w:pPr>
      <w:r w:rsidRPr="00FB5E2E">
        <w:rPr>
          <w:b/>
          <w:sz w:val="28"/>
          <w:szCs w:val="28"/>
          <w:u w:val="single"/>
        </w:rPr>
        <w:t>2022 год</w:t>
      </w:r>
      <w:r w:rsidRPr="00FB5E2E">
        <w:rPr>
          <w:sz w:val="28"/>
          <w:szCs w:val="28"/>
        </w:rPr>
        <w:t xml:space="preserve"> в сумме </w:t>
      </w:r>
      <w:r w:rsidRPr="00FB5E2E">
        <w:rPr>
          <w:b/>
          <w:i/>
          <w:sz w:val="28"/>
          <w:szCs w:val="28"/>
        </w:rPr>
        <w:t xml:space="preserve">2256,00 </w:t>
      </w:r>
      <w:r w:rsidRPr="00FB5E2E">
        <w:rPr>
          <w:sz w:val="28"/>
          <w:szCs w:val="28"/>
        </w:rPr>
        <w:t>тыс. руб., в том числе:</w:t>
      </w:r>
    </w:p>
    <w:p w14:paraId="7D52EA3E"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НН</w:t>
      </w:r>
      <w:r w:rsidRPr="00FB5E2E">
        <w:rPr>
          <w:color w:val="000000"/>
          <w:sz w:val="28"/>
          <w:szCs w:val="28"/>
        </w:rPr>
        <w:t xml:space="preserve">: </w:t>
      </w:r>
    </w:p>
    <w:p w14:paraId="70F14861" w14:textId="40F2600C"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Расходы на электрическую энергию учтены в размере                         </w:t>
      </w:r>
      <w:r>
        <w:rPr>
          <w:color w:val="000000"/>
          <w:sz w:val="28"/>
          <w:szCs w:val="28"/>
        </w:rPr>
        <w:br/>
      </w:r>
      <w:r w:rsidRPr="00FB5E2E">
        <w:rPr>
          <w:b/>
          <w:i/>
          <w:color w:val="000000"/>
          <w:sz w:val="28"/>
          <w:szCs w:val="28"/>
        </w:rPr>
        <w:t>1063,01</w:t>
      </w:r>
      <w:r w:rsidRPr="00FB5E2E">
        <w:rPr>
          <w:color w:val="000000"/>
          <w:sz w:val="28"/>
          <w:szCs w:val="28"/>
        </w:rPr>
        <w:t xml:space="preserve"> </w:t>
      </w:r>
      <w:proofErr w:type="spellStart"/>
      <w:r w:rsidRPr="00FB5E2E">
        <w:rPr>
          <w:color w:val="000000"/>
          <w:sz w:val="28"/>
          <w:szCs w:val="28"/>
        </w:rPr>
        <w:t>тыс.руб</w:t>
      </w:r>
      <w:proofErr w:type="spellEnd"/>
      <w:r w:rsidRPr="00FB5E2E">
        <w:rPr>
          <w:sz w:val="28"/>
          <w:szCs w:val="28"/>
        </w:rPr>
        <w:t xml:space="preserve">., объем электрической энергии принят исходя из утвержденного удельного расхода электрической энергии на 2022 год в размере </w:t>
      </w:r>
      <w:r w:rsidRPr="00FB5E2E">
        <w:rPr>
          <w:b/>
          <w:i/>
          <w:sz w:val="28"/>
          <w:szCs w:val="28"/>
        </w:rPr>
        <w:t xml:space="preserve">164,97 </w:t>
      </w:r>
      <w:proofErr w:type="spellStart"/>
      <w:r w:rsidRPr="00FB5E2E">
        <w:rPr>
          <w:sz w:val="28"/>
          <w:szCs w:val="28"/>
        </w:rPr>
        <w:t>тыс.кВт.ч</w:t>
      </w:r>
      <w:proofErr w:type="spellEnd"/>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6,44</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p>
    <w:p w14:paraId="737294D1"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по уровню напряжения СН2</w:t>
      </w:r>
      <w:r w:rsidRPr="00FB5E2E">
        <w:rPr>
          <w:color w:val="000000"/>
          <w:sz w:val="28"/>
          <w:szCs w:val="28"/>
        </w:rPr>
        <w:t xml:space="preserve">: </w:t>
      </w:r>
    </w:p>
    <w:p w14:paraId="0DC3FF34" w14:textId="2D5B8C1F"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электрическую энергию учтены в размере                         </w:t>
      </w:r>
      <w:r>
        <w:rPr>
          <w:color w:val="000000"/>
          <w:sz w:val="28"/>
          <w:szCs w:val="28"/>
        </w:rPr>
        <w:br/>
      </w:r>
      <w:r w:rsidRPr="00FB5E2E">
        <w:rPr>
          <w:b/>
          <w:i/>
          <w:color w:val="000000"/>
          <w:sz w:val="28"/>
          <w:szCs w:val="28"/>
        </w:rPr>
        <w:t>1192,99</w:t>
      </w:r>
      <w:r w:rsidRPr="00FB5E2E">
        <w:rPr>
          <w:color w:val="000000"/>
          <w:sz w:val="28"/>
          <w:szCs w:val="28"/>
        </w:rPr>
        <w:t xml:space="preserve"> </w:t>
      </w:r>
      <w:proofErr w:type="spellStart"/>
      <w:r w:rsidRPr="00FB5E2E">
        <w:rPr>
          <w:color w:val="000000"/>
          <w:sz w:val="28"/>
          <w:szCs w:val="28"/>
        </w:rPr>
        <w:t>тыс.руб</w:t>
      </w:r>
      <w:proofErr w:type="spellEnd"/>
      <w:r w:rsidRPr="00FB5E2E">
        <w:rPr>
          <w:sz w:val="28"/>
          <w:szCs w:val="28"/>
        </w:rPr>
        <w:t xml:space="preserve">., объем электрической энергии принят исходя из утвержденного удельного расхода электрической энергии на 2022 год в размере </w:t>
      </w:r>
      <w:r w:rsidRPr="00FB5E2E">
        <w:rPr>
          <w:b/>
          <w:i/>
          <w:sz w:val="28"/>
          <w:szCs w:val="28"/>
        </w:rPr>
        <w:t xml:space="preserve">271,47 </w:t>
      </w:r>
      <w:proofErr w:type="spellStart"/>
      <w:r w:rsidRPr="00FB5E2E">
        <w:rPr>
          <w:sz w:val="28"/>
          <w:szCs w:val="28"/>
        </w:rPr>
        <w:t>тыс.кВт.ч</w:t>
      </w:r>
      <w:proofErr w:type="spellEnd"/>
      <w:r w:rsidRPr="00FB5E2E">
        <w:rPr>
          <w:sz w:val="28"/>
          <w:szCs w:val="28"/>
        </w:rPr>
        <w:t xml:space="preserve">. Средний тариф 1 </w:t>
      </w:r>
      <w:proofErr w:type="spellStart"/>
      <w:r w:rsidRPr="00FB5E2E">
        <w:rPr>
          <w:sz w:val="28"/>
          <w:szCs w:val="28"/>
        </w:rPr>
        <w:t>кВт.ч</w:t>
      </w:r>
      <w:proofErr w:type="spellEnd"/>
      <w:r w:rsidRPr="00FB5E2E">
        <w:rPr>
          <w:sz w:val="28"/>
          <w:szCs w:val="28"/>
        </w:rPr>
        <w:t xml:space="preserve">. электроэнергии принят на уровне предложения организации в размере </w:t>
      </w:r>
      <w:r w:rsidRPr="00FB5E2E">
        <w:rPr>
          <w:b/>
          <w:i/>
          <w:sz w:val="28"/>
          <w:szCs w:val="28"/>
        </w:rPr>
        <w:t>4,39</w:t>
      </w:r>
      <w:r w:rsidRPr="00FB5E2E">
        <w:rPr>
          <w:color w:val="000000"/>
          <w:sz w:val="28"/>
          <w:szCs w:val="28"/>
        </w:rPr>
        <w:t xml:space="preserve"> руб./</w:t>
      </w:r>
      <w:proofErr w:type="spellStart"/>
      <w:r w:rsidRPr="00FB5E2E">
        <w:rPr>
          <w:color w:val="000000"/>
          <w:sz w:val="28"/>
          <w:szCs w:val="28"/>
        </w:rPr>
        <w:t>кВт.ч</w:t>
      </w:r>
      <w:proofErr w:type="spellEnd"/>
      <w:r w:rsidRPr="00FB5E2E">
        <w:rPr>
          <w:color w:val="000000"/>
          <w:sz w:val="28"/>
          <w:szCs w:val="28"/>
        </w:rPr>
        <w:t>.</w:t>
      </w:r>
    </w:p>
    <w:p w14:paraId="3322294F" w14:textId="77777777" w:rsidR="00FB5E2E" w:rsidRPr="00FB5E2E" w:rsidRDefault="00FB5E2E" w:rsidP="00FB5E2E">
      <w:pPr>
        <w:tabs>
          <w:tab w:val="left" w:pos="1134"/>
        </w:tabs>
        <w:ind w:firstLine="709"/>
        <w:jc w:val="both"/>
        <w:rPr>
          <w:sz w:val="28"/>
          <w:szCs w:val="28"/>
        </w:rPr>
      </w:pPr>
      <w:r w:rsidRPr="00FB5E2E">
        <w:rPr>
          <w:sz w:val="28"/>
          <w:szCs w:val="28"/>
        </w:rPr>
        <w:t xml:space="preserve">Удельный расход электрической энергии на 2022 год – 2,91 </w:t>
      </w:r>
      <w:proofErr w:type="spellStart"/>
      <w:r w:rsidRPr="00FB5E2E">
        <w:rPr>
          <w:sz w:val="28"/>
          <w:szCs w:val="28"/>
        </w:rPr>
        <w:t>кВт.ч</w:t>
      </w:r>
      <w:proofErr w:type="spellEnd"/>
      <w:r w:rsidRPr="00FB5E2E">
        <w:rPr>
          <w:sz w:val="28"/>
          <w:szCs w:val="28"/>
        </w:rPr>
        <w:t>/м3. (рассчитан исходя из объема принятых сточных вод в соответствии с п. 64 Основ ценообразования).</w:t>
      </w:r>
    </w:p>
    <w:p w14:paraId="4097971D"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128CFE18"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1128,00 </w:t>
      </w:r>
      <w:r w:rsidRPr="00FB5E2E">
        <w:rPr>
          <w:sz w:val="28"/>
          <w:szCs w:val="28"/>
        </w:rPr>
        <w:t xml:space="preserve">тыс. руб.; </w:t>
      </w:r>
    </w:p>
    <w:p w14:paraId="45FC87EE"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w:t>
      </w:r>
      <w:r w:rsidRPr="00FB5E2E">
        <w:rPr>
          <w:color w:val="FF0000"/>
          <w:sz w:val="28"/>
          <w:szCs w:val="28"/>
        </w:rPr>
        <w:t xml:space="preserve"> </w:t>
      </w:r>
      <w:r w:rsidRPr="00FB5E2E">
        <w:rPr>
          <w:b/>
          <w:i/>
          <w:sz w:val="28"/>
          <w:szCs w:val="28"/>
        </w:rPr>
        <w:t xml:space="preserve">1128,00 </w:t>
      </w:r>
      <w:r w:rsidRPr="00FB5E2E">
        <w:rPr>
          <w:sz w:val="28"/>
          <w:szCs w:val="28"/>
        </w:rPr>
        <w:t>тыс. руб.</w:t>
      </w:r>
    </w:p>
    <w:p w14:paraId="03F78B8F" w14:textId="77777777" w:rsidR="00FB5E2E" w:rsidRPr="00FB5E2E" w:rsidRDefault="00FB5E2E" w:rsidP="00FB5E2E">
      <w:pPr>
        <w:ind w:firstLine="720"/>
        <w:jc w:val="both"/>
        <w:rPr>
          <w:sz w:val="28"/>
          <w:szCs w:val="28"/>
        </w:rPr>
      </w:pPr>
    </w:p>
    <w:p w14:paraId="4AB1951C" w14:textId="77777777" w:rsidR="00FB5E2E" w:rsidRPr="00FB5E2E" w:rsidRDefault="00FB5E2E" w:rsidP="00FB5E2E">
      <w:pPr>
        <w:tabs>
          <w:tab w:val="left" w:pos="1134"/>
        </w:tabs>
        <w:jc w:val="center"/>
        <w:rPr>
          <w:b/>
          <w:sz w:val="32"/>
          <w:szCs w:val="32"/>
          <w:u w:val="single"/>
        </w:rPr>
      </w:pPr>
      <w:r w:rsidRPr="00FB5E2E">
        <w:rPr>
          <w:b/>
          <w:sz w:val="32"/>
          <w:szCs w:val="32"/>
          <w:u w:val="single"/>
          <w:lang w:val="en-US"/>
        </w:rPr>
        <w:t>III</w:t>
      </w:r>
      <w:r w:rsidRPr="00FB5E2E">
        <w:rPr>
          <w:b/>
          <w:sz w:val="32"/>
          <w:szCs w:val="32"/>
          <w:u w:val="single"/>
        </w:rPr>
        <w:t>. Амортизация</w:t>
      </w:r>
    </w:p>
    <w:p w14:paraId="19B23ACD" w14:textId="77777777" w:rsidR="00FB5E2E" w:rsidRPr="00FB5E2E" w:rsidRDefault="00FB5E2E" w:rsidP="00FB5E2E">
      <w:pPr>
        <w:tabs>
          <w:tab w:val="left" w:pos="1134"/>
        </w:tabs>
        <w:ind w:firstLine="709"/>
        <w:jc w:val="center"/>
        <w:rPr>
          <w:b/>
          <w:sz w:val="18"/>
          <w:szCs w:val="32"/>
          <w:u w:val="single"/>
        </w:rPr>
      </w:pPr>
    </w:p>
    <w:p w14:paraId="658685F7" w14:textId="77777777" w:rsidR="00FB5E2E" w:rsidRPr="00FB5E2E" w:rsidRDefault="00FB5E2E" w:rsidP="00FB5E2E">
      <w:pPr>
        <w:autoSpaceDE w:val="0"/>
        <w:autoSpaceDN w:val="0"/>
        <w:adjustRightInd w:val="0"/>
        <w:jc w:val="both"/>
        <w:rPr>
          <w:sz w:val="28"/>
          <w:szCs w:val="28"/>
        </w:rPr>
      </w:pPr>
      <w:r w:rsidRPr="00FB5E2E">
        <w:rPr>
          <w:sz w:val="28"/>
          <w:szCs w:val="28"/>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4CE371C" w14:textId="77777777" w:rsidR="00FB5E2E" w:rsidRPr="00FB5E2E" w:rsidRDefault="00FB5E2E" w:rsidP="00FB5E2E">
      <w:pPr>
        <w:tabs>
          <w:tab w:val="left" w:pos="1134"/>
        </w:tabs>
        <w:ind w:firstLine="709"/>
        <w:jc w:val="center"/>
        <w:rPr>
          <w:sz w:val="28"/>
          <w:szCs w:val="28"/>
        </w:rPr>
      </w:pPr>
    </w:p>
    <w:p w14:paraId="262519F8" w14:textId="77777777" w:rsidR="00FB5E2E" w:rsidRPr="00FB5E2E" w:rsidRDefault="00FB5E2E" w:rsidP="00FB5E2E">
      <w:pPr>
        <w:tabs>
          <w:tab w:val="left" w:pos="1134"/>
        </w:tabs>
        <w:jc w:val="center"/>
        <w:rPr>
          <w:b/>
          <w:sz w:val="32"/>
          <w:szCs w:val="32"/>
          <w:u w:val="single"/>
        </w:rPr>
      </w:pPr>
      <w:r w:rsidRPr="00FB5E2E">
        <w:rPr>
          <w:b/>
          <w:sz w:val="32"/>
          <w:szCs w:val="32"/>
          <w:u w:val="single"/>
        </w:rPr>
        <w:t>«Амортизация основных средств и нематериальных активов»</w:t>
      </w:r>
    </w:p>
    <w:p w14:paraId="78620F0A" w14:textId="77777777" w:rsidR="00FB5E2E" w:rsidRPr="00FB5E2E" w:rsidRDefault="00FB5E2E" w:rsidP="00FB5E2E">
      <w:pPr>
        <w:tabs>
          <w:tab w:val="left" w:pos="1134"/>
        </w:tabs>
        <w:jc w:val="center"/>
        <w:rPr>
          <w:b/>
          <w:sz w:val="16"/>
          <w:szCs w:val="16"/>
          <w:u w:val="single"/>
        </w:rPr>
      </w:pPr>
    </w:p>
    <w:p w14:paraId="64E7EB91"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3044FA1C"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503,73 </w:t>
      </w:r>
      <w:r w:rsidRPr="00FB5E2E">
        <w:rPr>
          <w:sz w:val="28"/>
          <w:szCs w:val="28"/>
        </w:rPr>
        <w:t>тыс. руб.;</w:t>
      </w:r>
    </w:p>
    <w:p w14:paraId="613BD53E"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503,73 </w:t>
      </w:r>
      <w:r w:rsidRPr="00FB5E2E">
        <w:rPr>
          <w:sz w:val="28"/>
          <w:szCs w:val="28"/>
        </w:rPr>
        <w:t>тыс. руб.;</w:t>
      </w:r>
    </w:p>
    <w:p w14:paraId="4F7099E4"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503,73 </w:t>
      </w:r>
      <w:r w:rsidRPr="00FB5E2E">
        <w:rPr>
          <w:sz w:val="28"/>
          <w:szCs w:val="28"/>
        </w:rPr>
        <w:t>тыс. руб.</w:t>
      </w:r>
    </w:p>
    <w:p w14:paraId="2DCCAF06" w14:textId="77777777" w:rsidR="00FB5E2E" w:rsidRPr="00FB5E2E" w:rsidRDefault="00FB5E2E" w:rsidP="00FB5E2E">
      <w:pPr>
        <w:tabs>
          <w:tab w:val="left" w:pos="1134"/>
        </w:tabs>
        <w:ind w:firstLine="709"/>
        <w:jc w:val="both"/>
        <w:rPr>
          <w:sz w:val="28"/>
          <w:szCs w:val="28"/>
        </w:rPr>
      </w:pPr>
      <w:r w:rsidRPr="00FB5E2E">
        <w:rPr>
          <w:sz w:val="28"/>
          <w:szCs w:val="28"/>
        </w:rPr>
        <w:t xml:space="preserve">Расходы по статье включают затраты на «Амортизацию основных средств». Среди обосновывающих документов предприятием представлен расчет затрат на амортизацию на 2020-2022 годы, ведомость амортизации основных средств, </w:t>
      </w:r>
      <w:proofErr w:type="spellStart"/>
      <w:r w:rsidRPr="00FB5E2E">
        <w:rPr>
          <w:sz w:val="28"/>
          <w:szCs w:val="28"/>
        </w:rPr>
        <w:t>оборотно</w:t>
      </w:r>
      <w:proofErr w:type="spellEnd"/>
      <w:r w:rsidRPr="00FB5E2E">
        <w:rPr>
          <w:sz w:val="28"/>
          <w:szCs w:val="28"/>
        </w:rPr>
        <w:t xml:space="preserve">-сальдовые ведомости по счетам бухгалтерского учета 01, 02. </w:t>
      </w:r>
    </w:p>
    <w:p w14:paraId="206341F0" w14:textId="77777777" w:rsidR="00FB5E2E" w:rsidRPr="00FB5E2E" w:rsidRDefault="00FB5E2E" w:rsidP="00FB5E2E">
      <w:pPr>
        <w:ind w:firstLine="720"/>
        <w:jc w:val="both"/>
        <w:rPr>
          <w:b/>
          <w:sz w:val="28"/>
          <w:szCs w:val="28"/>
          <w:u w:val="single"/>
        </w:rPr>
      </w:pPr>
      <w:r w:rsidRPr="00FB5E2E">
        <w:rPr>
          <w:sz w:val="28"/>
          <w:szCs w:val="28"/>
        </w:rPr>
        <w:t xml:space="preserve">Расчет расходов на амортизацию основных средств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p>
    <w:p w14:paraId="1AE555FA"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-сальдовые ведомости по счетам 02, 20).</w:t>
      </w:r>
    </w:p>
    <w:p w14:paraId="6B201DBA" w14:textId="77777777" w:rsidR="00FB5E2E" w:rsidRPr="00FB5E2E" w:rsidRDefault="00FB5E2E" w:rsidP="00FB5E2E">
      <w:pPr>
        <w:autoSpaceDE w:val="0"/>
        <w:autoSpaceDN w:val="0"/>
        <w:adjustRightInd w:val="0"/>
        <w:ind w:firstLine="709"/>
        <w:jc w:val="both"/>
        <w:rPr>
          <w:sz w:val="28"/>
          <w:szCs w:val="28"/>
        </w:rPr>
      </w:pPr>
    </w:p>
    <w:p w14:paraId="4A215477" w14:textId="77777777" w:rsidR="00FB5E2E" w:rsidRPr="00FB5E2E" w:rsidRDefault="00FB5E2E" w:rsidP="00FB5E2E">
      <w:pPr>
        <w:autoSpaceDE w:val="0"/>
        <w:autoSpaceDN w:val="0"/>
        <w:adjustRightInd w:val="0"/>
        <w:ind w:firstLine="709"/>
        <w:jc w:val="both"/>
        <w:rPr>
          <w:rFonts w:eastAsia="Calibri"/>
          <w:sz w:val="28"/>
          <w:szCs w:val="28"/>
          <w:lang w:eastAsia="en-US"/>
        </w:rPr>
      </w:pPr>
      <w:r w:rsidRPr="00FB5E2E">
        <w:rPr>
          <w:sz w:val="28"/>
          <w:szCs w:val="28"/>
        </w:rPr>
        <w:t>Согласно п. 7, 8 Приказа Минфина России от 30.03.2001 № 26н                    «Об утверждении Положения по бухгалтерскому учету «Учет основных средств» ПБУ 6/01» о</w:t>
      </w:r>
      <w:r w:rsidRPr="00FB5E2E">
        <w:rPr>
          <w:rFonts w:eastAsia="Calibri"/>
          <w:sz w:val="28"/>
          <w:szCs w:val="28"/>
          <w:lang w:eastAsia="en-US"/>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FB5E2E">
        <w:rPr>
          <w:rFonts w:eastAsia="Calibri"/>
          <w:b/>
          <w:sz w:val="28"/>
          <w:szCs w:val="28"/>
          <w:lang w:eastAsia="en-US"/>
        </w:rPr>
        <w:t>сумма фактических затрат организации на приобретение, сооружение и изготовление</w:t>
      </w:r>
      <w:r w:rsidRPr="00FB5E2E">
        <w:rPr>
          <w:rFonts w:eastAsia="Calibri"/>
          <w:sz w:val="28"/>
          <w:szCs w:val="28"/>
          <w:lang w:eastAsia="en-US"/>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 17 вышеуказанного приказа стоимость объектов основных средств погашается посредством начисления амортизации.</w:t>
      </w:r>
    </w:p>
    <w:p w14:paraId="7BB248A5" w14:textId="77777777" w:rsidR="00FB5E2E" w:rsidRPr="00FB5E2E" w:rsidRDefault="00FB5E2E" w:rsidP="00FB5E2E">
      <w:pPr>
        <w:ind w:firstLine="720"/>
        <w:jc w:val="both"/>
        <w:rPr>
          <w:b/>
          <w:sz w:val="28"/>
          <w:szCs w:val="28"/>
          <w:u w:val="single"/>
        </w:rPr>
      </w:pPr>
      <w:r w:rsidRPr="00FB5E2E">
        <w:rPr>
          <w:rFonts w:eastAsia="Calibri"/>
          <w:sz w:val="28"/>
          <w:szCs w:val="28"/>
          <w:lang w:eastAsia="en-US"/>
        </w:rPr>
        <w:t xml:space="preserve">Среди представленных документов доказательства приобретения (создания) имущества МКП НГО «ВКХ» за счет собственных средств </w:t>
      </w:r>
      <w:r w:rsidRPr="00FB5E2E">
        <w:rPr>
          <w:rFonts w:eastAsia="Calibri"/>
          <w:b/>
          <w:sz w:val="28"/>
          <w:szCs w:val="28"/>
          <w:u w:val="single"/>
          <w:lang w:eastAsia="en-US"/>
        </w:rPr>
        <w:t>отсутствуют</w:t>
      </w:r>
      <w:r w:rsidRPr="00FB5E2E">
        <w:rPr>
          <w:rFonts w:eastAsia="Calibri"/>
          <w:sz w:val="28"/>
          <w:szCs w:val="28"/>
          <w:lang w:eastAsia="en-US"/>
        </w:rPr>
        <w:t xml:space="preserve">. </w:t>
      </w:r>
    </w:p>
    <w:p w14:paraId="0199E5F8" w14:textId="77777777" w:rsidR="00FB5E2E" w:rsidRPr="00FB5E2E" w:rsidRDefault="00FB5E2E" w:rsidP="00FB5E2E">
      <w:pPr>
        <w:widowControl w:val="0"/>
        <w:tabs>
          <w:tab w:val="left" w:pos="1134"/>
        </w:tabs>
        <w:autoSpaceDE w:val="0"/>
        <w:autoSpaceDN w:val="0"/>
        <w:adjustRightInd w:val="0"/>
        <w:ind w:firstLine="709"/>
        <w:jc w:val="both"/>
        <w:rPr>
          <w:rFonts w:eastAsia="Calibri"/>
          <w:sz w:val="28"/>
          <w:szCs w:val="28"/>
          <w:lang w:eastAsia="en-US"/>
        </w:rPr>
      </w:pPr>
      <w:r w:rsidRPr="00FB5E2E">
        <w:rPr>
          <w:rFonts w:eastAsia="Calibri"/>
          <w:sz w:val="28"/>
          <w:szCs w:val="28"/>
          <w:lang w:eastAsia="en-US"/>
        </w:rPr>
        <w:t xml:space="preserve">По результатам проведенного анализа имеющихся документов регулятором был сделан вывод о том, что муниципальное имущество, переданное МКП НГО «ВКХ» на праве оперативного управления, создавалось за счет средств собственника данного имущества (Новокузнецкого городского округа), следовательно, </w:t>
      </w:r>
      <w:r w:rsidRPr="00FB5E2E">
        <w:rPr>
          <w:rFonts w:eastAsia="Calibri"/>
          <w:sz w:val="28"/>
          <w:szCs w:val="28"/>
          <w:u w:val="single"/>
          <w:lang w:eastAsia="en-US"/>
        </w:rPr>
        <w:t xml:space="preserve">начисление амортизации на данные объекты </w:t>
      </w:r>
      <w:r w:rsidRPr="00FB5E2E">
        <w:rPr>
          <w:rFonts w:eastAsia="Calibri"/>
          <w:b/>
          <w:sz w:val="28"/>
          <w:szCs w:val="28"/>
          <w:u w:val="single"/>
          <w:lang w:eastAsia="en-US"/>
        </w:rPr>
        <w:t>не предусмотрено</w:t>
      </w:r>
      <w:r w:rsidRPr="00FB5E2E">
        <w:rPr>
          <w:rFonts w:eastAsia="Calibri"/>
          <w:sz w:val="28"/>
          <w:szCs w:val="28"/>
          <w:u w:val="single"/>
          <w:lang w:eastAsia="en-US"/>
        </w:rPr>
        <w:t>.</w:t>
      </w:r>
    </w:p>
    <w:p w14:paraId="081810AC" w14:textId="77777777" w:rsidR="00FB5E2E" w:rsidRPr="00FB5E2E" w:rsidRDefault="00FB5E2E" w:rsidP="00FB5E2E">
      <w:pPr>
        <w:widowControl w:val="0"/>
        <w:tabs>
          <w:tab w:val="left" w:pos="1134"/>
        </w:tabs>
        <w:autoSpaceDE w:val="0"/>
        <w:autoSpaceDN w:val="0"/>
        <w:adjustRightInd w:val="0"/>
        <w:ind w:firstLine="709"/>
        <w:jc w:val="both"/>
        <w:rPr>
          <w:sz w:val="28"/>
          <w:szCs w:val="28"/>
        </w:rPr>
      </w:pPr>
      <w:r w:rsidRPr="00FB5E2E">
        <w:rPr>
          <w:sz w:val="28"/>
          <w:szCs w:val="28"/>
        </w:rPr>
        <w:t xml:space="preserve">Кроме того, необходимо отметить, что аналогичные нормы содержатся в Налоговом Кодексе РФ. В соответствии с п. 3 ст. 256 Налогового Кодекса РФ имущество, приобретенное (созданное) за счет бюджетных средств целевого финансирования </w:t>
      </w:r>
      <w:r w:rsidRPr="00FB5E2E">
        <w:rPr>
          <w:b/>
          <w:sz w:val="28"/>
          <w:szCs w:val="28"/>
          <w:u w:val="single"/>
        </w:rPr>
        <w:t>не подлежит</w:t>
      </w:r>
      <w:r w:rsidRPr="00FB5E2E">
        <w:rPr>
          <w:sz w:val="28"/>
          <w:szCs w:val="28"/>
        </w:rPr>
        <w:t xml:space="preserve"> начислению амортизации (в ред. Федеральных законов от 29.05.2002 № 57-ФЗ, от 23.07.2013 № 215-ФЗ). </w:t>
      </w:r>
    </w:p>
    <w:p w14:paraId="1E444518" w14:textId="77777777" w:rsidR="00FB5E2E" w:rsidRPr="00FB5E2E" w:rsidRDefault="00FB5E2E" w:rsidP="00FB5E2E">
      <w:pPr>
        <w:ind w:firstLine="709"/>
        <w:jc w:val="both"/>
        <w:rPr>
          <w:color w:val="000000"/>
          <w:sz w:val="28"/>
          <w:szCs w:val="28"/>
        </w:rPr>
      </w:pPr>
      <w:r w:rsidRPr="00FB5E2E">
        <w:rPr>
          <w:rFonts w:eastAsia="Calibri"/>
          <w:sz w:val="28"/>
          <w:szCs w:val="28"/>
          <w:lang w:eastAsia="en-US"/>
        </w:rPr>
        <w:t xml:space="preserve">На основании вышеизложенного, в связи с тем, что муниципальное имущество в сфере холодного водоснабжения, водоотведения было создано за счет средств собственника (Новокузнецкого городского округа),                              МКП НГО «ВКХ»» не несло затраты на его создание, следовательно, не имеет законного права на возмещение данных затрат путем начисления амортизации основных средств. Таким образом, заявленные расходы по данной статье </w:t>
      </w:r>
      <w:r w:rsidRPr="00FB5E2E">
        <w:rPr>
          <w:sz w:val="28"/>
          <w:szCs w:val="28"/>
        </w:rPr>
        <w:t>отклонены регулирующим органом.</w:t>
      </w:r>
    </w:p>
    <w:p w14:paraId="3C1B67F2" w14:textId="77777777" w:rsidR="00FB5E2E" w:rsidRPr="00FB5E2E" w:rsidRDefault="00FB5E2E" w:rsidP="00FB5E2E">
      <w:pPr>
        <w:ind w:firstLine="720"/>
        <w:jc w:val="both"/>
        <w:rPr>
          <w:color w:val="000000"/>
          <w:sz w:val="28"/>
          <w:szCs w:val="28"/>
        </w:rPr>
      </w:pPr>
    </w:p>
    <w:p w14:paraId="026F9648" w14:textId="77777777" w:rsidR="00FB5E2E" w:rsidRPr="00FB5E2E" w:rsidRDefault="00FB5E2E" w:rsidP="00FB5E2E">
      <w:pPr>
        <w:tabs>
          <w:tab w:val="left" w:pos="426"/>
        </w:tabs>
        <w:ind w:firstLine="709"/>
        <w:jc w:val="both"/>
        <w:rPr>
          <w:sz w:val="28"/>
          <w:szCs w:val="28"/>
        </w:rPr>
      </w:pPr>
      <w:r w:rsidRPr="00FB5E2E">
        <w:rPr>
          <w:sz w:val="28"/>
          <w:szCs w:val="28"/>
        </w:rPr>
        <w:t>С учетом календарной разбивки расходы по статье приняты на следующем уровне:</w:t>
      </w:r>
    </w:p>
    <w:p w14:paraId="0DE4FE68"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0,00</w:t>
      </w:r>
      <w:r w:rsidRPr="00FB5E2E">
        <w:rPr>
          <w:sz w:val="28"/>
          <w:szCs w:val="28"/>
        </w:rPr>
        <w:t xml:space="preserve"> тыс. руб. с разбивкой по периодам:</w:t>
      </w:r>
    </w:p>
    <w:p w14:paraId="2500A2BE"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0,00 </w:t>
      </w:r>
      <w:r w:rsidRPr="00FB5E2E">
        <w:rPr>
          <w:sz w:val="28"/>
          <w:szCs w:val="28"/>
        </w:rPr>
        <w:t xml:space="preserve">тыс. руб.; </w:t>
      </w:r>
    </w:p>
    <w:p w14:paraId="24701E07"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w:t>
      </w:r>
      <w:r w:rsidRPr="00FB5E2E">
        <w:rPr>
          <w:color w:val="FF0000"/>
          <w:sz w:val="28"/>
          <w:szCs w:val="28"/>
        </w:rPr>
        <w:t xml:space="preserve"> </w:t>
      </w:r>
      <w:r w:rsidRPr="00FB5E2E">
        <w:rPr>
          <w:b/>
          <w:i/>
          <w:sz w:val="28"/>
          <w:szCs w:val="28"/>
        </w:rPr>
        <w:t xml:space="preserve">0,00 </w:t>
      </w:r>
      <w:r w:rsidRPr="00FB5E2E">
        <w:rPr>
          <w:sz w:val="28"/>
          <w:szCs w:val="28"/>
        </w:rPr>
        <w:t>тыс. руб.;</w:t>
      </w:r>
    </w:p>
    <w:p w14:paraId="7C3CC58F"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0,00</w:t>
      </w:r>
      <w:r w:rsidRPr="00FB5E2E">
        <w:rPr>
          <w:sz w:val="28"/>
          <w:szCs w:val="28"/>
        </w:rPr>
        <w:t xml:space="preserve"> тыс. руб. по плану 2020 года с разбивкой по периодам:</w:t>
      </w:r>
    </w:p>
    <w:p w14:paraId="4274090B"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0,00 </w:t>
      </w:r>
      <w:r w:rsidRPr="00FB5E2E">
        <w:rPr>
          <w:sz w:val="28"/>
          <w:szCs w:val="28"/>
        </w:rPr>
        <w:t xml:space="preserve">тыс. руб.; </w:t>
      </w:r>
    </w:p>
    <w:p w14:paraId="788BBBD7"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w:t>
      </w:r>
      <w:r w:rsidRPr="00FB5E2E">
        <w:rPr>
          <w:color w:val="FF0000"/>
          <w:sz w:val="28"/>
          <w:szCs w:val="28"/>
        </w:rPr>
        <w:t xml:space="preserve"> </w:t>
      </w:r>
      <w:r w:rsidRPr="00FB5E2E">
        <w:rPr>
          <w:b/>
          <w:i/>
          <w:sz w:val="28"/>
          <w:szCs w:val="28"/>
        </w:rPr>
        <w:t xml:space="preserve">0,00 </w:t>
      </w:r>
      <w:r w:rsidRPr="00FB5E2E">
        <w:rPr>
          <w:sz w:val="28"/>
          <w:szCs w:val="28"/>
        </w:rPr>
        <w:t>тыс. руб.;</w:t>
      </w:r>
    </w:p>
    <w:p w14:paraId="23B226EF"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0,00</w:t>
      </w:r>
      <w:r w:rsidRPr="00FB5E2E">
        <w:rPr>
          <w:sz w:val="28"/>
          <w:szCs w:val="28"/>
        </w:rPr>
        <w:t xml:space="preserve"> тыс. руб. по плану 2021 года с разбивкой по периодам:</w:t>
      </w:r>
    </w:p>
    <w:p w14:paraId="048C742C"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0,00 </w:t>
      </w:r>
      <w:r w:rsidRPr="00FB5E2E">
        <w:rPr>
          <w:sz w:val="28"/>
          <w:szCs w:val="28"/>
        </w:rPr>
        <w:t xml:space="preserve">тыс. руб.; </w:t>
      </w:r>
    </w:p>
    <w:p w14:paraId="1B516B31"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 xml:space="preserve">01.07.2022 по 31.12.2022 </w:t>
      </w:r>
      <w:r w:rsidRPr="00FB5E2E">
        <w:rPr>
          <w:sz w:val="28"/>
          <w:szCs w:val="28"/>
        </w:rPr>
        <w:t>–</w:t>
      </w:r>
      <w:r w:rsidRPr="00FB5E2E">
        <w:rPr>
          <w:color w:val="FF0000"/>
          <w:sz w:val="28"/>
          <w:szCs w:val="28"/>
        </w:rPr>
        <w:t xml:space="preserve"> </w:t>
      </w:r>
      <w:r w:rsidRPr="00FB5E2E">
        <w:rPr>
          <w:b/>
          <w:i/>
          <w:sz w:val="28"/>
          <w:szCs w:val="28"/>
        </w:rPr>
        <w:t xml:space="preserve">0,00 </w:t>
      </w:r>
      <w:r w:rsidRPr="00FB5E2E">
        <w:rPr>
          <w:sz w:val="28"/>
          <w:szCs w:val="28"/>
        </w:rPr>
        <w:t>тыс. руб.</w:t>
      </w:r>
    </w:p>
    <w:p w14:paraId="1D89FAEA" w14:textId="77777777" w:rsidR="00FB5E2E" w:rsidRPr="00FB5E2E" w:rsidRDefault="00FB5E2E" w:rsidP="00FB5E2E">
      <w:pPr>
        <w:tabs>
          <w:tab w:val="left" w:pos="1134"/>
        </w:tabs>
        <w:ind w:firstLine="709"/>
        <w:jc w:val="both"/>
        <w:rPr>
          <w:sz w:val="28"/>
          <w:szCs w:val="28"/>
        </w:rPr>
      </w:pPr>
    </w:p>
    <w:p w14:paraId="516B9AC1"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lang w:val="en-US"/>
        </w:rPr>
        <w:t>IV</w:t>
      </w:r>
      <w:r w:rsidRPr="00FB5E2E">
        <w:rPr>
          <w:b/>
          <w:sz w:val="32"/>
          <w:szCs w:val="32"/>
          <w:u w:val="single"/>
        </w:rPr>
        <w:t>. Неподконтрольные расходы</w:t>
      </w:r>
    </w:p>
    <w:p w14:paraId="281CBD59" w14:textId="77777777" w:rsidR="00FB5E2E" w:rsidRPr="00FB5E2E" w:rsidRDefault="00FB5E2E" w:rsidP="00FB5E2E">
      <w:pPr>
        <w:tabs>
          <w:tab w:val="left" w:pos="1134"/>
        </w:tabs>
        <w:ind w:left="709"/>
        <w:jc w:val="center"/>
        <w:rPr>
          <w:b/>
          <w:sz w:val="16"/>
          <w:szCs w:val="32"/>
          <w:u w:val="single"/>
        </w:rPr>
      </w:pPr>
    </w:p>
    <w:p w14:paraId="7198D400"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Неподконтрольные расходы в соответствии с Методическими указаниями включают в себя:</w:t>
      </w:r>
    </w:p>
    <w:p w14:paraId="0F09E795"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A06020B"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3891B57"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DEAAD0C"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0EFD9A67"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2190A41"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5AB393B"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4BF4934"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8) расходы на концессионную плату;</w:t>
      </w:r>
    </w:p>
    <w:p w14:paraId="09680F49"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FB5E2E">
        <w:rPr>
          <w:sz w:val="28"/>
          <w:szCs w:val="28"/>
        </w:rPr>
        <w:t>концедента</w:t>
      </w:r>
      <w:proofErr w:type="spellEnd"/>
      <w:r w:rsidRPr="00FB5E2E">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FB5E2E">
        <w:rPr>
          <w:sz w:val="28"/>
          <w:szCs w:val="28"/>
        </w:rPr>
        <w:t>концедентом</w:t>
      </w:r>
      <w:proofErr w:type="spellEnd"/>
      <w:r w:rsidRPr="00FB5E2E">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FB5E2E">
        <w:rPr>
          <w:sz w:val="28"/>
          <w:szCs w:val="28"/>
        </w:rPr>
        <w:t>концеденту</w:t>
      </w:r>
      <w:proofErr w:type="spellEnd"/>
      <w:r w:rsidRPr="00FB5E2E">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FB5E2E">
        <w:rPr>
          <w:sz w:val="28"/>
          <w:szCs w:val="28"/>
        </w:rPr>
        <w:t>концедент</w:t>
      </w:r>
      <w:proofErr w:type="spellEnd"/>
      <w:r w:rsidRPr="00FB5E2E">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81F0A41" w14:textId="77777777" w:rsidR="00FB5E2E" w:rsidRPr="00FB5E2E" w:rsidRDefault="00FB5E2E" w:rsidP="00FB5E2E">
      <w:pPr>
        <w:tabs>
          <w:tab w:val="left" w:pos="1134"/>
        </w:tabs>
        <w:ind w:firstLine="709"/>
        <w:jc w:val="both"/>
        <w:rPr>
          <w:sz w:val="28"/>
          <w:szCs w:val="28"/>
        </w:rPr>
      </w:pPr>
      <w:r w:rsidRPr="00FB5E2E">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59D95C4B" w14:textId="77777777" w:rsidR="00FB5E2E" w:rsidRPr="00FB5E2E" w:rsidRDefault="00FB5E2E" w:rsidP="00FB5E2E">
      <w:pPr>
        <w:tabs>
          <w:tab w:val="left" w:pos="1134"/>
        </w:tabs>
        <w:ind w:firstLine="709"/>
        <w:jc w:val="both"/>
        <w:rPr>
          <w:sz w:val="28"/>
          <w:szCs w:val="28"/>
        </w:rPr>
      </w:pPr>
    </w:p>
    <w:p w14:paraId="02B68CAE" w14:textId="77777777" w:rsidR="00FB5E2E" w:rsidRPr="00FB5E2E" w:rsidRDefault="00FB5E2E" w:rsidP="00FB5E2E">
      <w:pPr>
        <w:tabs>
          <w:tab w:val="left" w:pos="1134"/>
        </w:tabs>
        <w:jc w:val="center"/>
        <w:rPr>
          <w:b/>
          <w:sz w:val="32"/>
          <w:szCs w:val="32"/>
          <w:u w:val="single"/>
        </w:rPr>
      </w:pPr>
      <w:r w:rsidRPr="00FB5E2E">
        <w:rPr>
          <w:b/>
          <w:sz w:val="32"/>
          <w:szCs w:val="32"/>
          <w:u w:val="single"/>
        </w:rPr>
        <w:t>«Реагенты»</w:t>
      </w:r>
    </w:p>
    <w:p w14:paraId="303FA41D" w14:textId="77777777" w:rsidR="00FB5E2E" w:rsidRPr="00FB5E2E" w:rsidRDefault="00FB5E2E" w:rsidP="00FB5E2E">
      <w:pPr>
        <w:tabs>
          <w:tab w:val="left" w:pos="1134"/>
        </w:tabs>
        <w:ind w:firstLine="709"/>
        <w:jc w:val="center"/>
        <w:rPr>
          <w:color w:val="FF0000"/>
          <w:sz w:val="12"/>
          <w:szCs w:val="28"/>
        </w:rPr>
      </w:pPr>
    </w:p>
    <w:p w14:paraId="1487A928"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w:t>
      </w:r>
      <w:proofErr w:type="gramStart"/>
      <w:r w:rsidRPr="00FB5E2E">
        <w:rPr>
          <w:sz w:val="28"/>
          <w:szCs w:val="28"/>
        </w:rPr>
        <w:t xml:space="preserve">   (</w:t>
      </w:r>
      <w:proofErr w:type="gramEnd"/>
      <w:r w:rsidRPr="00FB5E2E">
        <w:rPr>
          <w:sz w:val="28"/>
          <w:szCs w:val="28"/>
        </w:rPr>
        <w:t>в расчете на год) расходы по данной статье:</w:t>
      </w:r>
    </w:p>
    <w:p w14:paraId="33712BFD"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b/>
          <w:sz w:val="28"/>
          <w:szCs w:val="28"/>
          <w:u w:val="single"/>
        </w:rPr>
        <w:t>2020 год</w:t>
      </w:r>
      <w:r w:rsidRPr="00FB5E2E">
        <w:rPr>
          <w:sz w:val="28"/>
          <w:szCs w:val="28"/>
        </w:rPr>
        <w:t xml:space="preserve"> в сумме </w:t>
      </w:r>
      <w:r w:rsidRPr="00FB5E2E">
        <w:rPr>
          <w:b/>
          <w:i/>
          <w:sz w:val="28"/>
          <w:szCs w:val="28"/>
        </w:rPr>
        <w:t>175,97</w:t>
      </w:r>
      <w:r w:rsidRPr="00FB5E2E">
        <w:rPr>
          <w:sz w:val="28"/>
          <w:szCs w:val="28"/>
        </w:rPr>
        <w:t xml:space="preserve"> тыс. руб., расходы на покупку </w:t>
      </w:r>
      <w:r w:rsidRPr="00FB5E2E">
        <w:rPr>
          <w:i/>
          <w:color w:val="000000"/>
          <w:sz w:val="28"/>
          <w:szCs w:val="28"/>
          <w:u w:val="single"/>
        </w:rPr>
        <w:t>гипохлорита кальция</w:t>
      </w:r>
      <w:r w:rsidRPr="00FB5E2E">
        <w:rPr>
          <w:color w:val="000000"/>
          <w:sz w:val="28"/>
          <w:szCs w:val="28"/>
        </w:rPr>
        <w:t xml:space="preserve"> (количество реагента – 2020,00 кг. в год, цена – 87,11 руб./кг).</w:t>
      </w:r>
    </w:p>
    <w:p w14:paraId="17B15531" w14:textId="77777777" w:rsidR="00FB5E2E" w:rsidRPr="00FB5E2E" w:rsidRDefault="00FB5E2E" w:rsidP="00FB5E2E">
      <w:pPr>
        <w:tabs>
          <w:tab w:val="left" w:pos="426"/>
          <w:tab w:val="left" w:pos="709"/>
          <w:tab w:val="left" w:pos="9356"/>
          <w:tab w:val="left" w:pos="9781"/>
          <w:tab w:val="left" w:pos="9923"/>
        </w:tabs>
        <w:ind w:firstLine="709"/>
        <w:jc w:val="both"/>
        <w:rPr>
          <w:color w:val="000000"/>
          <w:sz w:val="28"/>
          <w:szCs w:val="28"/>
        </w:rPr>
      </w:pPr>
      <w:r w:rsidRPr="00FB5E2E">
        <w:rPr>
          <w:b/>
          <w:sz w:val="28"/>
          <w:szCs w:val="28"/>
          <w:u w:val="single"/>
        </w:rPr>
        <w:t>2021 год</w:t>
      </w:r>
      <w:r w:rsidRPr="00FB5E2E">
        <w:rPr>
          <w:sz w:val="28"/>
          <w:szCs w:val="28"/>
        </w:rPr>
        <w:t xml:space="preserve"> в сумме </w:t>
      </w:r>
      <w:r w:rsidRPr="00FB5E2E">
        <w:rPr>
          <w:b/>
          <w:i/>
          <w:sz w:val="28"/>
          <w:szCs w:val="28"/>
        </w:rPr>
        <w:t xml:space="preserve">181,77 </w:t>
      </w:r>
      <w:r w:rsidRPr="00FB5E2E">
        <w:rPr>
          <w:sz w:val="28"/>
          <w:szCs w:val="28"/>
        </w:rPr>
        <w:t xml:space="preserve">тыс. руб., расходы на покупку </w:t>
      </w:r>
      <w:r w:rsidRPr="00FB5E2E">
        <w:rPr>
          <w:i/>
          <w:color w:val="000000"/>
          <w:sz w:val="28"/>
          <w:szCs w:val="28"/>
          <w:u w:val="single"/>
        </w:rPr>
        <w:t>гипохлорита кальция</w:t>
      </w:r>
      <w:r w:rsidRPr="00FB5E2E">
        <w:rPr>
          <w:color w:val="000000"/>
          <w:sz w:val="28"/>
          <w:szCs w:val="28"/>
        </w:rPr>
        <w:t xml:space="preserve"> (количество реагента – 2020,00 кг. в год, цена – 89,99 руб./кг).</w:t>
      </w:r>
    </w:p>
    <w:p w14:paraId="091DE8D5" w14:textId="77777777" w:rsidR="00FB5E2E" w:rsidRPr="00FB5E2E" w:rsidRDefault="00FB5E2E" w:rsidP="00FB5E2E">
      <w:pPr>
        <w:tabs>
          <w:tab w:val="left" w:pos="426"/>
          <w:tab w:val="left" w:pos="709"/>
          <w:tab w:val="left" w:pos="9356"/>
          <w:tab w:val="left" w:pos="9781"/>
          <w:tab w:val="left" w:pos="9923"/>
        </w:tabs>
        <w:ind w:firstLine="709"/>
        <w:jc w:val="both"/>
        <w:rPr>
          <w:sz w:val="28"/>
          <w:szCs w:val="28"/>
        </w:rPr>
      </w:pPr>
      <w:r w:rsidRPr="00FB5E2E">
        <w:rPr>
          <w:b/>
          <w:sz w:val="28"/>
          <w:szCs w:val="28"/>
          <w:u w:val="single"/>
        </w:rPr>
        <w:t>2022 год</w:t>
      </w:r>
      <w:r w:rsidRPr="00FB5E2E">
        <w:rPr>
          <w:sz w:val="28"/>
          <w:szCs w:val="28"/>
        </w:rPr>
        <w:t xml:space="preserve"> в сумме </w:t>
      </w:r>
      <w:r w:rsidRPr="00FB5E2E">
        <w:rPr>
          <w:b/>
          <w:i/>
          <w:sz w:val="28"/>
          <w:szCs w:val="28"/>
        </w:rPr>
        <w:t>187,41</w:t>
      </w:r>
      <w:r w:rsidRPr="00FB5E2E">
        <w:rPr>
          <w:sz w:val="28"/>
          <w:szCs w:val="28"/>
        </w:rPr>
        <w:t xml:space="preserve"> тыс. руб., расходы на покупку </w:t>
      </w:r>
      <w:r w:rsidRPr="00FB5E2E">
        <w:rPr>
          <w:i/>
          <w:color w:val="000000"/>
          <w:sz w:val="28"/>
          <w:szCs w:val="28"/>
          <w:u w:val="single"/>
        </w:rPr>
        <w:t>гипохлорита кальция</w:t>
      </w:r>
      <w:r w:rsidRPr="00FB5E2E">
        <w:rPr>
          <w:color w:val="000000"/>
          <w:sz w:val="28"/>
          <w:szCs w:val="28"/>
        </w:rPr>
        <w:t xml:space="preserve"> (количество реагента – 2020,00 кг. в год, цена – 92,78 руб./кг).</w:t>
      </w:r>
    </w:p>
    <w:p w14:paraId="5B79F76A"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711574A6" w14:textId="77777777" w:rsidR="00FB5E2E" w:rsidRPr="00FB5E2E" w:rsidRDefault="00FB5E2E" w:rsidP="00FB5E2E">
      <w:pPr>
        <w:ind w:firstLine="720"/>
        <w:jc w:val="both"/>
        <w:rPr>
          <w:sz w:val="28"/>
          <w:szCs w:val="28"/>
        </w:rPr>
      </w:pPr>
      <w:r w:rsidRPr="00FB5E2E">
        <w:rPr>
          <w:sz w:val="28"/>
          <w:szCs w:val="28"/>
        </w:rPr>
        <w:t>- расчет затрат на реагенты на 2020-2022гг. (по форме предприятия);</w:t>
      </w:r>
    </w:p>
    <w:p w14:paraId="5F28E7A8" w14:textId="77777777" w:rsidR="00FB5E2E" w:rsidRPr="00FB5E2E" w:rsidRDefault="00FB5E2E" w:rsidP="00FB5E2E">
      <w:pPr>
        <w:ind w:firstLine="720"/>
        <w:jc w:val="both"/>
        <w:rPr>
          <w:sz w:val="28"/>
          <w:szCs w:val="28"/>
        </w:rPr>
      </w:pPr>
      <w:r w:rsidRPr="00FB5E2E">
        <w:rPr>
          <w:sz w:val="28"/>
          <w:szCs w:val="28"/>
        </w:rPr>
        <w:t>- затраты на дезинфекцию объектов и обеззараживание питьевой воды и сточных вод на 2020 год;</w:t>
      </w:r>
    </w:p>
    <w:p w14:paraId="3F4C12D7" w14:textId="77777777" w:rsidR="00FB5E2E" w:rsidRPr="00FB5E2E" w:rsidRDefault="00FB5E2E" w:rsidP="00FB5E2E">
      <w:pPr>
        <w:ind w:firstLine="720"/>
        <w:jc w:val="both"/>
        <w:rPr>
          <w:b/>
          <w:sz w:val="28"/>
          <w:szCs w:val="28"/>
          <w:u w:val="single"/>
        </w:rPr>
      </w:pPr>
      <w:r w:rsidRPr="00FB5E2E">
        <w:rPr>
          <w:sz w:val="28"/>
          <w:szCs w:val="28"/>
        </w:rPr>
        <w:t>- спецификация на поставку химических реагентов.</w:t>
      </w:r>
      <w:r w:rsidRPr="00FB5E2E">
        <w:rPr>
          <w:b/>
          <w:sz w:val="28"/>
          <w:szCs w:val="28"/>
          <w:u w:val="single"/>
        </w:rPr>
        <w:t xml:space="preserve"> </w:t>
      </w:r>
    </w:p>
    <w:p w14:paraId="647B90C7" w14:textId="77777777" w:rsidR="00FB5E2E" w:rsidRPr="00FB5E2E" w:rsidRDefault="00FB5E2E" w:rsidP="00FB5E2E">
      <w:pPr>
        <w:ind w:firstLine="720"/>
        <w:jc w:val="both"/>
        <w:rPr>
          <w:sz w:val="28"/>
          <w:szCs w:val="28"/>
        </w:rPr>
      </w:pPr>
      <w:r w:rsidRPr="00FB5E2E">
        <w:rPr>
          <w:sz w:val="28"/>
          <w:szCs w:val="28"/>
        </w:rPr>
        <w:t>Дополнительно по письменному запросу регулятора предприятием был представлен договор поставки реагентов от 29.03.2019 № 66, действующий до 31.12.2019, а также карточка счета 20 за 9 месяцев 2019 года (содержащая данные о фактическом списании реагентов в производство).</w:t>
      </w:r>
    </w:p>
    <w:p w14:paraId="736E17DA" w14:textId="77777777" w:rsidR="00FB5E2E" w:rsidRPr="00FB5E2E" w:rsidRDefault="00FB5E2E" w:rsidP="00FB5E2E">
      <w:pPr>
        <w:ind w:firstLine="720"/>
        <w:jc w:val="both"/>
        <w:rPr>
          <w:sz w:val="28"/>
          <w:szCs w:val="28"/>
        </w:rPr>
      </w:pPr>
      <w:r w:rsidRPr="00FB5E2E">
        <w:rPr>
          <w:sz w:val="28"/>
          <w:szCs w:val="28"/>
        </w:rPr>
        <w:t xml:space="preserve">Представленные предприятием требования-накладные на получение реагентов </w:t>
      </w:r>
      <w:r w:rsidRPr="00FB5E2E">
        <w:rPr>
          <w:b/>
          <w:sz w:val="28"/>
          <w:szCs w:val="28"/>
          <w:u w:val="single"/>
        </w:rPr>
        <w:t>не могут быть приняты регулятором</w:t>
      </w:r>
      <w:r w:rsidRPr="00FB5E2E">
        <w:rPr>
          <w:sz w:val="28"/>
          <w:szCs w:val="28"/>
        </w:rPr>
        <w:t xml:space="preserve">, так как на них отсутствуют подписи сотрудников, выдавших и получивших реагенты. </w:t>
      </w:r>
    </w:p>
    <w:p w14:paraId="6196062C"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-сальдовые ведомости по счету 20). </w:t>
      </w:r>
    </w:p>
    <w:p w14:paraId="5377A91D"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309FA34A"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поставку материалов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77481AFB" w14:textId="77777777" w:rsidR="00FB5E2E" w:rsidRPr="00FB5E2E" w:rsidRDefault="00FB5E2E" w:rsidP="00FB5E2E">
      <w:pPr>
        <w:ind w:firstLine="720"/>
        <w:jc w:val="both"/>
        <w:rPr>
          <w:sz w:val="28"/>
          <w:szCs w:val="28"/>
        </w:rPr>
      </w:pPr>
      <w:r w:rsidRPr="00FB5E2E">
        <w:rPr>
          <w:sz w:val="28"/>
          <w:szCs w:val="28"/>
        </w:rPr>
        <w:t xml:space="preserve">2) Договоры на поставку материалов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24400BDE" w14:textId="77777777" w:rsidR="00FB5E2E" w:rsidRPr="00FB5E2E" w:rsidRDefault="00FB5E2E" w:rsidP="00FB5E2E">
      <w:pPr>
        <w:ind w:firstLine="720"/>
        <w:jc w:val="both"/>
        <w:rPr>
          <w:sz w:val="28"/>
          <w:szCs w:val="28"/>
        </w:rPr>
      </w:pPr>
      <w:r w:rsidRPr="00FB5E2E">
        <w:rPr>
          <w:sz w:val="28"/>
          <w:szCs w:val="28"/>
        </w:rPr>
        <w:t xml:space="preserve">Обоснование необходимости увеличения расходов по вышеуказанной статье от фактических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Предписания надзорных органов о несоответствии водного объекта требованиям санитарных правил и норм в адрес регулятора </w:t>
      </w:r>
      <w:r w:rsidRPr="00FB5E2E">
        <w:rPr>
          <w:b/>
          <w:sz w:val="28"/>
          <w:szCs w:val="28"/>
          <w:u w:val="single"/>
        </w:rPr>
        <w:t>не предоставлялись</w:t>
      </w:r>
      <w:r w:rsidRPr="00FB5E2E">
        <w:rPr>
          <w:sz w:val="28"/>
          <w:szCs w:val="28"/>
        </w:rPr>
        <w:t>.</w:t>
      </w:r>
    </w:p>
    <w:p w14:paraId="481400B7" w14:textId="77777777" w:rsidR="00FB5E2E" w:rsidRPr="00FB5E2E" w:rsidRDefault="00FB5E2E" w:rsidP="00FB5E2E">
      <w:pPr>
        <w:tabs>
          <w:tab w:val="left" w:pos="709"/>
        </w:tabs>
        <w:jc w:val="both"/>
        <w:rPr>
          <w:sz w:val="28"/>
          <w:szCs w:val="28"/>
        </w:rPr>
      </w:pPr>
      <w:r w:rsidRPr="00FB5E2E">
        <w:rPr>
          <w:sz w:val="28"/>
          <w:szCs w:val="28"/>
        </w:rPr>
        <w:tab/>
        <w:t>На основании вышеизложенного, проанализировав все представленные документы, регулятор полагает экономически обоснованным принять расходы по данной статье по периодам календарной разбивки приняты на следующем уровне:</w:t>
      </w:r>
    </w:p>
    <w:p w14:paraId="426C47BE" w14:textId="77777777" w:rsidR="00FB5E2E" w:rsidRPr="00FB5E2E" w:rsidRDefault="00FB5E2E" w:rsidP="00FB5E2E">
      <w:pPr>
        <w:tabs>
          <w:tab w:val="left" w:pos="1134"/>
        </w:tabs>
        <w:ind w:firstLine="709"/>
        <w:jc w:val="both"/>
        <w:rPr>
          <w:sz w:val="28"/>
          <w:szCs w:val="28"/>
        </w:rPr>
      </w:pPr>
      <w:r w:rsidRPr="00FB5E2E">
        <w:rPr>
          <w:b/>
          <w:sz w:val="28"/>
          <w:szCs w:val="28"/>
          <w:u w:val="single"/>
        </w:rPr>
        <w:t>2020 год</w:t>
      </w:r>
      <w:r w:rsidRPr="00FB5E2E">
        <w:rPr>
          <w:sz w:val="28"/>
          <w:szCs w:val="28"/>
        </w:rPr>
        <w:t xml:space="preserve"> в сумме </w:t>
      </w:r>
      <w:r w:rsidRPr="00FB5E2E">
        <w:rPr>
          <w:b/>
          <w:i/>
          <w:sz w:val="28"/>
          <w:szCs w:val="28"/>
        </w:rPr>
        <w:t xml:space="preserve">11,56 </w:t>
      </w:r>
      <w:r w:rsidRPr="00FB5E2E">
        <w:rPr>
          <w:sz w:val="28"/>
          <w:szCs w:val="28"/>
        </w:rPr>
        <w:t>тыс. руб., в том числе:</w:t>
      </w:r>
    </w:p>
    <w:p w14:paraId="4F092701"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кальция</w:t>
      </w:r>
      <w:r w:rsidRPr="00FB5E2E">
        <w:rPr>
          <w:color w:val="000000"/>
          <w:sz w:val="28"/>
          <w:szCs w:val="28"/>
        </w:rPr>
        <w:t xml:space="preserve">: </w:t>
      </w:r>
    </w:p>
    <w:p w14:paraId="2D2A292E" w14:textId="77777777" w:rsidR="00FB5E2E" w:rsidRPr="00FB5E2E" w:rsidRDefault="00FB5E2E" w:rsidP="00FB5E2E">
      <w:pPr>
        <w:tabs>
          <w:tab w:val="left" w:pos="1134"/>
        </w:tabs>
        <w:ind w:firstLine="709"/>
        <w:jc w:val="both"/>
        <w:rPr>
          <w:sz w:val="28"/>
          <w:szCs w:val="28"/>
        </w:rPr>
      </w:pPr>
      <w:r w:rsidRPr="00FB5E2E">
        <w:rPr>
          <w:color w:val="000000"/>
          <w:sz w:val="28"/>
          <w:szCs w:val="28"/>
        </w:rPr>
        <w:t xml:space="preserve">Расходы на гипохлорит кальция учтены в размере </w:t>
      </w:r>
      <w:r w:rsidRPr="00FB5E2E">
        <w:rPr>
          <w:b/>
          <w:i/>
          <w:color w:val="000000"/>
          <w:sz w:val="28"/>
          <w:szCs w:val="28"/>
        </w:rPr>
        <w:t>11,56</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количество</w:t>
      </w:r>
      <w:r w:rsidRPr="00FB5E2E">
        <w:rPr>
          <w:sz w:val="28"/>
          <w:szCs w:val="28"/>
        </w:rPr>
        <w:t xml:space="preserve"> реагента принято по фактическому расходу 9 месяцев 2019 года в пересчете на год (133,33 кг.). Цена реагента принята в соответствии с представленным действующим договором поставки (84,17 руб./кг. без НДС) с применением ИПЦ Минэкономразвития РФ 103% на 2020 год в размере </w:t>
      </w:r>
      <w:r w:rsidRPr="00FB5E2E">
        <w:rPr>
          <w:b/>
          <w:i/>
          <w:sz w:val="28"/>
          <w:szCs w:val="28"/>
        </w:rPr>
        <w:t>86,69</w:t>
      </w:r>
      <w:r w:rsidRPr="00FB5E2E">
        <w:rPr>
          <w:color w:val="000000"/>
          <w:sz w:val="28"/>
          <w:szCs w:val="28"/>
        </w:rPr>
        <w:t xml:space="preserve"> руб./кг.</w:t>
      </w:r>
    </w:p>
    <w:p w14:paraId="457A9F0E"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0C34B1A8"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5,78 </w:t>
      </w:r>
      <w:r w:rsidRPr="00FB5E2E">
        <w:rPr>
          <w:sz w:val="28"/>
          <w:szCs w:val="28"/>
        </w:rPr>
        <w:t>тыс. руб.;</w:t>
      </w:r>
    </w:p>
    <w:p w14:paraId="5C903E24"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5,78 </w:t>
      </w:r>
      <w:r w:rsidRPr="00FB5E2E">
        <w:rPr>
          <w:sz w:val="28"/>
          <w:szCs w:val="28"/>
        </w:rPr>
        <w:t>тыс. руб.</w:t>
      </w:r>
    </w:p>
    <w:p w14:paraId="24ACC931" w14:textId="77777777" w:rsidR="00FB5E2E" w:rsidRPr="00FB5E2E" w:rsidRDefault="00FB5E2E" w:rsidP="00FB5E2E">
      <w:pPr>
        <w:tabs>
          <w:tab w:val="left" w:pos="1134"/>
        </w:tabs>
        <w:ind w:firstLine="709"/>
        <w:jc w:val="both"/>
        <w:rPr>
          <w:sz w:val="28"/>
          <w:szCs w:val="28"/>
        </w:rPr>
      </w:pPr>
    </w:p>
    <w:p w14:paraId="13AF15AD" w14:textId="77777777" w:rsidR="00FB5E2E" w:rsidRPr="00FB5E2E" w:rsidRDefault="00FB5E2E" w:rsidP="00FB5E2E">
      <w:pPr>
        <w:tabs>
          <w:tab w:val="left" w:pos="1134"/>
        </w:tabs>
        <w:ind w:firstLine="709"/>
        <w:jc w:val="both"/>
        <w:rPr>
          <w:sz w:val="28"/>
          <w:szCs w:val="28"/>
        </w:rPr>
      </w:pPr>
      <w:r w:rsidRPr="00FB5E2E">
        <w:rPr>
          <w:b/>
          <w:sz w:val="28"/>
          <w:szCs w:val="28"/>
          <w:u w:val="single"/>
        </w:rPr>
        <w:t>2021 год</w:t>
      </w:r>
      <w:r w:rsidRPr="00FB5E2E">
        <w:rPr>
          <w:sz w:val="28"/>
          <w:szCs w:val="28"/>
        </w:rPr>
        <w:t xml:space="preserve"> в сумме </w:t>
      </w:r>
      <w:r w:rsidRPr="00FB5E2E">
        <w:rPr>
          <w:b/>
          <w:i/>
          <w:sz w:val="28"/>
          <w:szCs w:val="28"/>
        </w:rPr>
        <w:t xml:space="preserve">11,99 </w:t>
      </w:r>
      <w:r w:rsidRPr="00FB5E2E">
        <w:rPr>
          <w:sz w:val="28"/>
          <w:szCs w:val="28"/>
        </w:rPr>
        <w:t>тыс. руб., в том числе:</w:t>
      </w:r>
    </w:p>
    <w:p w14:paraId="3EDF3C27"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кальция</w:t>
      </w:r>
      <w:r w:rsidRPr="00FB5E2E">
        <w:rPr>
          <w:color w:val="000000"/>
          <w:sz w:val="28"/>
          <w:szCs w:val="28"/>
        </w:rPr>
        <w:t xml:space="preserve">: </w:t>
      </w:r>
    </w:p>
    <w:p w14:paraId="151387C0"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Расходы на гипохлорит кальция учтены в размере </w:t>
      </w:r>
      <w:r w:rsidRPr="00FB5E2E">
        <w:rPr>
          <w:b/>
          <w:i/>
          <w:color w:val="000000"/>
          <w:sz w:val="28"/>
          <w:szCs w:val="28"/>
        </w:rPr>
        <w:t>11,99</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количество</w:t>
      </w:r>
      <w:r w:rsidRPr="00FB5E2E">
        <w:rPr>
          <w:sz w:val="28"/>
          <w:szCs w:val="28"/>
        </w:rPr>
        <w:t xml:space="preserve"> реагента принято на уровне плана 2020 года (133,33 кг.). Цена реагента принята по плану 2020 года с применением ИПЦ Минэкономразвития РФ 103,7% на 2021 год в размере </w:t>
      </w:r>
      <w:r w:rsidRPr="00FB5E2E">
        <w:rPr>
          <w:b/>
          <w:i/>
          <w:sz w:val="28"/>
          <w:szCs w:val="28"/>
        </w:rPr>
        <w:t>89,90</w:t>
      </w:r>
      <w:r w:rsidRPr="00FB5E2E">
        <w:rPr>
          <w:color w:val="000000"/>
          <w:sz w:val="28"/>
          <w:szCs w:val="28"/>
        </w:rPr>
        <w:t xml:space="preserve"> руб./кг.</w:t>
      </w:r>
    </w:p>
    <w:p w14:paraId="294B9396"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5369BC3B"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5,99 </w:t>
      </w:r>
      <w:r w:rsidRPr="00FB5E2E">
        <w:rPr>
          <w:sz w:val="28"/>
          <w:szCs w:val="28"/>
        </w:rPr>
        <w:t xml:space="preserve">тыс. руб.; </w:t>
      </w:r>
    </w:p>
    <w:p w14:paraId="1A66FC00"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w:t>
      </w:r>
      <w:r w:rsidRPr="00FB5E2E">
        <w:rPr>
          <w:color w:val="FF0000"/>
          <w:sz w:val="28"/>
          <w:szCs w:val="28"/>
        </w:rPr>
        <w:t xml:space="preserve"> </w:t>
      </w:r>
      <w:r w:rsidRPr="00FB5E2E">
        <w:rPr>
          <w:b/>
          <w:i/>
          <w:sz w:val="28"/>
          <w:szCs w:val="28"/>
        </w:rPr>
        <w:t xml:space="preserve">5,99 </w:t>
      </w:r>
      <w:r w:rsidRPr="00FB5E2E">
        <w:rPr>
          <w:sz w:val="28"/>
          <w:szCs w:val="28"/>
        </w:rPr>
        <w:t>тыс. руб.</w:t>
      </w:r>
    </w:p>
    <w:p w14:paraId="7BDE5A4C" w14:textId="77777777" w:rsidR="00FB5E2E" w:rsidRPr="00FB5E2E" w:rsidRDefault="00FB5E2E" w:rsidP="00FB5E2E">
      <w:pPr>
        <w:tabs>
          <w:tab w:val="left" w:pos="1134"/>
        </w:tabs>
        <w:ind w:firstLine="709"/>
        <w:jc w:val="both"/>
        <w:rPr>
          <w:sz w:val="28"/>
          <w:szCs w:val="28"/>
        </w:rPr>
      </w:pPr>
    </w:p>
    <w:p w14:paraId="1C3B0EB2" w14:textId="77777777" w:rsidR="00FB5E2E" w:rsidRPr="00FB5E2E" w:rsidRDefault="00FB5E2E" w:rsidP="00FB5E2E">
      <w:pPr>
        <w:tabs>
          <w:tab w:val="left" w:pos="1134"/>
        </w:tabs>
        <w:ind w:firstLine="709"/>
        <w:jc w:val="both"/>
        <w:rPr>
          <w:sz w:val="28"/>
          <w:szCs w:val="28"/>
        </w:rPr>
      </w:pPr>
      <w:r w:rsidRPr="00FB5E2E">
        <w:rPr>
          <w:b/>
          <w:sz w:val="28"/>
          <w:szCs w:val="28"/>
          <w:u w:val="single"/>
        </w:rPr>
        <w:t>2022 год</w:t>
      </w:r>
      <w:r w:rsidRPr="00FB5E2E">
        <w:rPr>
          <w:sz w:val="28"/>
          <w:szCs w:val="28"/>
        </w:rPr>
        <w:t xml:space="preserve"> в сумме </w:t>
      </w:r>
      <w:r w:rsidRPr="00FB5E2E">
        <w:rPr>
          <w:b/>
          <w:i/>
          <w:sz w:val="28"/>
          <w:szCs w:val="28"/>
        </w:rPr>
        <w:t xml:space="preserve">12,47 </w:t>
      </w:r>
      <w:r w:rsidRPr="00FB5E2E">
        <w:rPr>
          <w:sz w:val="28"/>
          <w:szCs w:val="28"/>
        </w:rPr>
        <w:t>тыс. руб., в том числе:</w:t>
      </w:r>
    </w:p>
    <w:p w14:paraId="20AF8A86"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 </w:t>
      </w:r>
      <w:r w:rsidRPr="00FB5E2E">
        <w:rPr>
          <w:i/>
          <w:color w:val="000000"/>
          <w:sz w:val="28"/>
          <w:szCs w:val="28"/>
          <w:u w:val="single"/>
        </w:rPr>
        <w:t>гипохлорит кальция</w:t>
      </w:r>
      <w:r w:rsidRPr="00FB5E2E">
        <w:rPr>
          <w:color w:val="000000"/>
          <w:sz w:val="28"/>
          <w:szCs w:val="28"/>
        </w:rPr>
        <w:t xml:space="preserve">: </w:t>
      </w:r>
    </w:p>
    <w:p w14:paraId="0961F194" w14:textId="77777777" w:rsidR="00FB5E2E" w:rsidRPr="00FB5E2E" w:rsidRDefault="00FB5E2E" w:rsidP="00FB5E2E">
      <w:pPr>
        <w:tabs>
          <w:tab w:val="left" w:pos="1134"/>
        </w:tabs>
        <w:ind w:firstLine="709"/>
        <w:jc w:val="both"/>
        <w:rPr>
          <w:color w:val="000000"/>
          <w:sz w:val="28"/>
          <w:szCs w:val="28"/>
        </w:rPr>
      </w:pPr>
      <w:r w:rsidRPr="00FB5E2E">
        <w:rPr>
          <w:color w:val="000000"/>
          <w:sz w:val="28"/>
          <w:szCs w:val="28"/>
        </w:rPr>
        <w:t xml:space="preserve">Расходы на гипохлорит кальция учтены в размере </w:t>
      </w:r>
      <w:r w:rsidRPr="00FB5E2E">
        <w:rPr>
          <w:b/>
          <w:i/>
          <w:color w:val="000000"/>
          <w:sz w:val="28"/>
          <w:szCs w:val="28"/>
        </w:rPr>
        <w:t>12,47</w:t>
      </w:r>
      <w:r w:rsidRPr="00FB5E2E">
        <w:rPr>
          <w:color w:val="000000"/>
          <w:sz w:val="28"/>
          <w:szCs w:val="28"/>
        </w:rPr>
        <w:t xml:space="preserve"> </w:t>
      </w:r>
      <w:proofErr w:type="spellStart"/>
      <w:r w:rsidRPr="00FB5E2E">
        <w:rPr>
          <w:color w:val="000000"/>
          <w:sz w:val="28"/>
          <w:szCs w:val="28"/>
        </w:rPr>
        <w:t>тыс.руб</w:t>
      </w:r>
      <w:proofErr w:type="spellEnd"/>
      <w:r w:rsidRPr="00FB5E2E">
        <w:rPr>
          <w:color w:val="000000"/>
          <w:sz w:val="28"/>
          <w:szCs w:val="28"/>
        </w:rPr>
        <w:t>., количество</w:t>
      </w:r>
      <w:r w:rsidRPr="00FB5E2E">
        <w:rPr>
          <w:sz w:val="28"/>
          <w:szCs w:val="28"/>
        </w:rPr>
        <w:t xml:space="preserve"> реагента принято на уровне плана 2021 года (133,33 кг.). Цена реагента принята по плану 2021 года с применением ИПЦ Минэкономразвития РФ 104% на 2022 год в размере </w:t>
      </w:r>
      <w:r w:rsidRPr="00FB5E2E">
        <w:rPr>
          <w:b/>
          <w:i/>
          <w:sz w:val="28"/>
          <w:szCs w:val="28"/>
        </w:rPr>
        <w:t>93,50</w:t>
      </w:r>
      <w:r w:rsidRPr="00FB5E2E">
        <w:rPr>
          <w:color w:val="000000"/>
          <w:sz w:val="28"/>
          <w:szCs w:val="28"/>
        </w:rPr>
        <w:t xml:space="preserve"> руб./кг.</w:t>
      </w:r>
    </w:p>
    <w:p w14:paraId="0D7D6567"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с разбивкой по периодам составили:</w:t>
      </w:r>
    </w:p>
    <w:p w14:paraId="1EA7E175"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6,23 </w:t>
      </w:r>
      <w:r w:rsidRPr="00FB5E2E">
        <w:rPr>
          <w:sz w:val="28"/>
          <w:szCs w:val="28"/>
        </w:rPr>
        <w:t xml:space="preserve">тыс. руб.; </w:t>
      </w:r>
    </w:p>
    <w:p w14:paraId="29811275" w14:textId="77777777" w:rsidR="00FB5E2E" w:rsidRPr="00FB5E2E" w:rsidRDefault="00FB5E2E" w:rsidP="00FB5E2E">
      <w:pPr>
        <w:tabs>
          <w:tab w:val="left" w:pos="1134"/>
        </w:tabs>
        <w:ind w:firstLine="709"/>
        <w:jc w:val="both"/>
        <w:rPr>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w:t>
      </w:r>
      <w:r w:rsidRPr="00FB5E2E">
        <w:rPr>
          <w:color w:val="FF0000"/>
          <w:sz w:val="28"/>
          <w:szCs w:val="28"/>
        </w:rPr>
        <w:t xml:space="preserve"> </w:t>
      </w:r>
      <w:r w:rsidRPr="00FB5E2E">
        <w:rPr>
          <w:b/>
          <w:i/>
          <w:sz w:val="28"/>
          <w:szCs w:val="28"/>
        </w:rPr>
        <w:t xml:space="preserve">6,23 </w:t>
      </w:r>
      <w:r w:rsidRPr="00FB5E2E">
        <w:rPr>
          <w:sz w:val="28"/>
          <w:szCs w:val="28"/>
        </w:rPr>
        <w:t>тыс. руб.</w:t>
      </w:r>
    </w:p>
    <w:p w14:paraId="57ADDAE2" w14:textId="77777777" w:rsidR="00FB5E2E" w:rsidRPr="00FB5E2E" w:rsidRDefault="00FB5E2E" w:rsidP="00FB5E2E">
      <w:pPr>
        <w:tabs>
          <w:tab w:val="left" w:pos="1134"/>
        </w:tabs>
        <w:jc w:val="center"/>
        <w:rPr>
          <w:b/>
          <w:sz w:val="32"/>
          <w:szCs w:val="32"/>
          <w:u w:val="single"/>
        </w:rPr>
      </w:pPr>
    </w:p>
    <w:p w14:paraId="43B2FBC6" w14:textId="77777777" w:rsidR="00FB5E2E" w:rsidRPr="00FB5E2E" w:rsidRDefault="00FB5E2E" w:rsidP="00FB5E2E">
      <w:pPr>
        <w:tabs>
          <w:tab w:val="left" w:pos="1134"/>
        </w:tabs>
        <w:jc w:val="center"/>
        <w:rPr>
          <w:b/>
          <w:sz w:val="32"/>
          <w:szCs w:val="32"/>
          <w:u w:val="single"/>
        </w:rPr>
      </w:pPr>
      <w:r w:rsidRPr="00FB5E2E">
        <w:rPr>
          <w:b/>
          <w:sz w:val="32"/>
          <w:szCs w:val="32"/>
          <w:u w:val="single"/>
        </w:rPr>
        <w:t>«Затраты на покупную тепловую энергию»</w:t>
      </w:r>
    </w:p>
    <w:p w14:paraId="4471B571" w14:textId="77777777" w:rsidR="00FB5E2E" w:rsidRPr="00FB5E2E" w:rsidRDefault="00FB5E2E" w:rsidP="00FB5E2E">
      <w:pPr>
        <w:tabs>
          <w:tab w:val="left" w:pos="1134"/>
        </w:tabs>
        <w:ind w:firstLine="709"/>
        <w:jc w:val="center"/>
        <w:rPr>
          <w:color w:val="FF0000"/>
          <w:sz w:val="12"/>
          <w:szCs w:val="28"/>
        </w:rPr>
      </w:pPr>
    </w:p>
    <w:p w14:paraId="594A9A13"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1E05A591"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1877,30 </w:t>
      </w:r>
      <w:r w:rsidRPr="00FB5E2E">
        <w:rPr>
          <w:sz w:val="28"/>
          <w:szCs w:val="28"/>
        </w:rPr>
        <w:t>тыс. руб.;</w:t>
      </w:r>
    </w:p>
    <w:p w14:paraId="59AD7D45"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1937,22 </w:t>
      </w:r>
      <w:r w:rsidRPr="00FB5E2E">
        <w:rPr>
          <w:sz w:val="28"/>
          <w:szCs w:val="28"/>
        </w:rPr>
        <w:t>тыс. руб.;</w:t>
      </w:r>
    </w:p>
    <w:p w14:paraId="6FABB8D9"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2001,15 </w:t>
      </w:r>
      <w:r w:rsidRPr="00FB5E2E">
        <w:rPr>
          <w:sz w:val="28"/>
          <w:szCs w:val="28"/>
        </w:rPr>
        <w:t>тыс. руб.</w:t>
      </w:r>
    </w:p>
    <w:p w14:paraId="29DF558B" w14:textId="77777777" w:rsidR="00FB5E2E" w:rsidRPr="00FB5E2E" w:rsidRDefault="00FB5E2E" w:rsidP="00FB5E2E">
      <w:pPr>
        <w:tabs>
          <w:tab w:val="left" w:pos="1134"/>
        </w:tabs>
        <w:ind w:firstLine="709"/>
        <w:jc w:val="both"/>
        <w:rPr>
          <w:sz w:val="28"/>
          <w:szCs w:val="28"/>
        </w:rPr>
      </w:pPr>
    </w:p>
    <w:p w14:paraId="77E180F2" w14:textId="77777777" w:rsidR="00FB5E2E" w:rsidRPr="00FB5E2E" w:rsidRDefault="00FB5E2E" w:rsidP="00FB5E2E">
      <w:pPr>
        <w:ind w:firstLine="720"/>
        <w:jc w:val="both"/>
        <w:rPr>
          <w:sz w:val="28"/>
          <w:szCs w:val="28"/>
        </w:rPr>
      </w:pPr>
      <w:r w:rsidRPr="00FB5E2E">
        <w:rPr>
          <w:sz w:val="28"/>
          <w:szCs w:val="28"/>
        </w:rPr>
        <w:t>В качестве обосновывающих документов в материалах тарифного дела организацией представлены:</w:t>
      </w:r>
    </w:p>
    <w:p w14:paraId="211CC0BF" w14:textId="77777777" w:rsidR="00FB5E2E" w:rsidRPr="00FB5E2E" w:rsidRDefault="00FB5E2E" w:rsidP="00FB5E2E">
      <w:pPr>
        <w:ind w:firstLine="720"/>
        <w:jc w:val="both"/>
        <w:rPr>
          <w:sz w:val="28"/>
          <w:szCs w:val="28"/>
        </w:rPr>
      </w:pPr>
      <w:r w:rsidRPr="00FB5E2E">
        <w:rPr>
          <w:sz w:val="28"/>
          <w:szCs w:val="28"/>
        </w:rPr>
        <w:t>- расчет затрат на горячую воду и отопление на 2020-2022гг. (по форме предприятия);</w:t>
      </w:r>
    </w:p>
    <w:p w14:paraId="671B2A8A" w14:textId="77777777" w:rsidR="00FB5E2E" w:rsidRPr="00FB5E2E" w:rsidRDefault="00FB5E2E" w:rsidP="00FB5E2E">
      <w:pPr>
        <w:ind w:firstLine="720"/>
        <w:jc w:val="both"/>
        <w:rPr>
          <w:sz w:val="28"/>
          <w:szCs w:val="28"/>
        </w:rPr>
      </w:pPr>
      <w:r w:rsidRPr="00FB5E2E">
        <w:rPr>
          <w:sz w:val="28"/>
          <w:szCs w:val="28"/>
        </w:rPr>
        <w:t>- счета-фактуры на покупку горячей воды и тепловой энергии за 9 месяцев 2019 года.</w:t>
      </w:r>
    </w:p>
    <w:p w14:paraId="183BD118" w14:textId="77777777" w:rsidR="00FB5E2E" w:rsidRPr="00FB5E2E" w:rsidRDefault="00FB5E2E" w:rsidP="00FB5E2E">
      <w:pPr>
        <w:ind w:firstLine="720"/>
        <w:jc w:val="both"/>
        <w:rPr>
          <w:sz w:val="28"/>
          <w:szCs w:val="28"/>
        </w:rPr>
      </w:pPr>
      <w:r w:rsidRPr="00FB5E2E">
        <w:rPr>
          <w:sz w:val="28"/>
          <w:szCs w:val="28"/>
        </w:rPr>
        <w:t>Фактические расходы предприятия за 9 месяцев 2019 года подтверждены данными бухгалтерских регистров (</w:t>
      </w:r>
      <w:proofErr w:type="spellStart"/>
      <w:r w:rsidRPr="00FB5E2E">
        <w:rPr>
          <w:sz w:val="28"/>
          <w:szCs w:val="28"/>
        </w:rPr>
        <w:t>оборотно</w:t>
      </w:r>
      <w:proofErr w:type="spellEnd"/>
      <w:r w:rsidRPr="00FB5E2E">
        <w:rPr>
          <w:sz w:val="28"/>
          <w:szCs w:val="28"/>
        </w:rPr>
        <w:t xml:space="preserve">-сальдовые ведомости по счету 20), выставленными счетами-фактурами. </w:t>
      </w:r>
    </w:p>
    <w:p w14:paraId="49D13AD8" w14:textId="77777777" w:rsidR="00FB5E2E" w:rsidRPr="00FB5E2E" w:rsidRDefault="00FB5E2E" w:rsidP="00FB5E2E">
      <w:pPr>
        <w:ind w:firstLine="720"/>
        <w:jc w:val="both"/>
        <w:rPr>
          <w:sz w:val="28"/>
          <w:szCs w:val="28"/>
        </w:rPr>
      </w:pPr>
      <w:r w:rsidRPr="00FB5E2E">
        <w:rPr>
          <w:b/>
          <w:sz w:val="28"/>
          <w:szCs w:val="28"/>
          <w:u w:val="single"/>
        </w:rPr>
        <w:t>Необходимо отметить:</w:t>
      </w:r>
    </w:p>
    <w:p w14:paraId="7ACB41FD" w14:textId="77777777" w:rsidR="00FB5E2E" w:rsidRPr="00FB5E2E" w:rsidRDefault="00FB5E2E" w:rsidP="00FB5E2E">
      <w:pPr>
        <w:ind w:firstLine="720"/>
        <w:jc w:val="both"/>
        <w:rPr>
          <w:b/>
          <w:sz w:val="28"/>
          <w:szCs w:val="28"/>
          <w:u w:val="single"/>
        </w:rPr>
      </w:pPr>
      <w:r w:rsidRPr="00FB5E2E">
        <w:rPr>
          <w:sz w:val="28"/>
          <w:szCs w:val="28"/>
        </w:rPr>
        <w:t xml:space="preserve">1) Расчет расходов на покупку тепловой энергии и горячей воды по регулируемым видам деятельности в соответствии с Методическими указаниями не представлен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«е» п. 17 Правил</w:t>
      </w:r>
      <w:r w:rsidRPr="00FB5E2E">
        <w:rPr>
          <w:sz w:val="28"/>
          <w:szCs w:val="28"/>
        </w:rPr>
        <w:t xml:space="preserve"> (несмотря на письменные запросы регулятора исх. от 15.05.2019 № М-10-79/1697-02, исх. от 31.07.2019 № М-10-79/2724-02);</w:t>
      </w:r>
    </w:p>
    <w:p w14:paraId="62AF78B9" w14:textId="77777777" w:rsidR="00FB5E2E" w:rsidRPr="00FB5E2E" w:rsidRDefault="00FB5E2E" w:rsidP="00FB5E2E">
      <w:pPr>
        <w:ind w:firstLine="720"/>
        <w:jc w:val="both"/>
        <w:rPr>
          <w:sz w:val="28"/>
          <w:szCs w:val="28"/>
        </w:rPr>
      </w:pPr>
      <w:r w:rsidRPr="00FB5E2E">
        <w:rPr>
          <w:sz w:val="28"/>
          <w:szCs w:val="28"/>
        </w:rPr>
        <w:t xml:space="preserve">2) Договоры на покупку тепловой энергии и горячей воды по регулируемым видам деятельности на плановый период не представлены </w:t>
      </w:r>
      <w:r w:rsidRPr="00FB5E2E">
        <w:rPr>
          <w:b/>
          <w:sz w:val="28"/>
          <w:szCs w:val="28"/>
          <w:u w:val="single"/>
        </w:rPr>
        <w:t xml:space="preserve">в нарушение </w:t>
      </w:r>
      <w:proofErr w:type="spellStart"/>
      <w:r w:rsidRPr="00FB5E2E">
        <w:rPr>
          <w:b/>
          <w:sz w:val="28"/>
          <w:szCs w:val="28"/>
          <w:u w:val="single"/>
        </w:rPr>
        <w:t>п.п</w:t>
      </w:r>
      <w:proofErr w:type="spellEnd"/>
      <w:r w:rsidRPr="00FB5E2E">
        <w:rPr>
          <w:b/>
          <w:sz w:val="28"/>
          <w:szCs w:val="28"/>
          <w:u w:val="single"/>
        </w:rPr>
        <w:t xml:space="preserve">. «о» п. 17 Правил </w:t>
      </w:r>
      <w:r w:rsidRPr="00FB5E2E">
        <w:rPr>
          <w:sz w:val="28"/>
          <w:szCs w:val="28"/>
        </w:rPr>
        <w:t>(несмотря на письменные запросы регулятора исх. от 15.05.2019 № М-10-79/1697-02, исх. от 31.07.2019 № М-10-79/2724-02);</w:t>
      </w:r>
    </w:p>
    <w:p w14:paraId="00B74E1E" w14:textId="77777777" w:rsidR="00FB5E2E" w:rsidRPr="00FB5E2E" w:rsidRDefault="00FB5E2E" w:rsidP="00FB5E2E">
      <w:pPr>
        <w:ind w:firstLine="720"/>
        <w:jc w:val="both"/>
        <w:rPr>
          <w:sz w:val="28"/>
          <w:szCs w:val="28"/>
        </w:rPr>
      </w:pPr>
      <w:r w:rsidRPr="00FB5E2E">
        <w:rPr>
          <w:sz w:val="28"/>
          <w:szCs w:val="28"/>
        </w:rPr>
        <w:t xml:space="preserve">3) Сумма расходов в представленном предприятием расчете (по форме предприятия) </w:t>
      </w:r>
      <w:r w:rsidRPr="00FB5E2E">
        <w:rPr>
          <w:b/>
          <w:sz w:val="28"/>
          <w:szCs w:val="28"/>
          <w:u w:val="single"/>
        </w:rPr>
        <w:t>не соответствует</w:t>
      </w:r>
      <w:r w:rsidRPr="00FB5E2E">
        <w:rPr>
          <w:sz w:val="28"/>
          <w:szCs w:val="28"/>
        </w:rPr>
        <w:t xml:space="preserve"> сумме расходов, заявленных организацией в составе необходимой валовой выручки, при расчете тарифов на водоотведение (предложение предприятия в формате шаблона </w:t>
      </w:r>
      <w:r w:rsidRPr="00FB5E2E">
        <w:rPr>
          <w:sz w:val="28"/>
          <w:szCs w:val="28"/>
          <w:lang w:val="en-US"/>
        </w:rPr>
        <w:t>CALC</w:t>
      </w:r>
      <w:r w:rsidRPr="00FB5E2E">
        <w:rPr>
          <w:sz w:val="28"/>
          <w:szCs w:val="28"/>
        </w:rPr>
        <w:t>.</w:t>
      </w:r>
      <w:r w:rsidRPr="00FB5E2E">
        <w:rPr>
          <w:sz w:val="28"/>
          <w:szCs w:val="28"/>
          <w:lang w:val="en-US"/>
        </w:rPr>
        <w:t>TARIFF</w:t>
      </w:r>
      <w:r w:rsidRPr="00FB5E2E">
        <w:rPr>
          <w:sz w:val="28"/>
          <w:szCs w:val="28"/>
        </w:rPr>
        <w:t>.</w:t>
      </w:r>
      <w:r w:rsidRPr="00FB5E2E">
        <w:rPr>
          <w:sz w:val="28"/>
          <w:szCs w:val="28"/>
          <w:lang w:val="en-US"/>
        </w:rPr>
        <w:t>VODA</w:t>
      </w:r>
      <w:r w:rsidRPr="00FB5E2E">
        <w:rPr>
          <w:sz w:val="28"/>
          <w:szCs w:val="28"/>
        </w:rPr>
        <w:t xml:space="preserve">.6.42), а также сумме расходов по данной статье, отраженной в </w:t>
      </w:r>
      <w:proofErr w:type="spellStart"/>
      <w:r w:rsidRPr="00FB5E2E">
        <w:rPr>
          <w:sz w:val="28"/>
          <w:szCs w:val="28"/>
        </w:rPr>
        <w:t>оборотно</w:t>
      </w:r>
      <w:proofErr w:type="spellEnd"/>
      <w:r w:rsidRPr="00FB5E2E">
        <w:rPr>
          <w:sz w:val="28"/>
          <w:szCs w:val="28"/>
        </w:rPr>
        <w:t>-сальдовой ведомости по счету 20 за 9 месяцев 2019 года.</w:t>
      </w:r>
    </w:p>
    <w:p w14:paraId="133C8083" w14:textId="77777777" w:rsidR="00FB5E2E" w:rsidRPr="00FB5E2E" w:rsidRDefault="00FB5E2E" w:rsidP="00FB5E2E">
      <w:pPr>
        <w:ind w:firstLine="720"/>
        <w:jc w:val="both"/>
        <w:rPr>
          <w:sz w:val="28"/>
          <w:szCs w:val="28"/>
        </w:rPr>
      </w:pPr>
      <w:r w:rsidRPr="00FB5E2E">
        <w:rPr>
          <w:sz w:val="28"/>
          <w:szCs w:val="28"/>
        </w:rPr>
        <w:t xml:space="preserve">При расчете регулятором использовались фактические данные в соответствии с представленной </w:t>
      </w:r>
      <w:proofErr w:type="spellStart"/>
      <w:r w:rsidRPr="00FB5E2E">
        <w:rPr>
          <w:sz w:val="28"/>
          <w:szCs w:val="28"/>
        </w:rPr>
        <w:t>оборотно</w:t>
      </w:r>
      <w:proofErr w:type="spellEnd"/>
      <w:r w:rsidRPr="00FB5E2E">
        <w:rPr>
          <w:sz w:val="28"/>
          <w:szCs w:val="28"/>
        </w:rPr>
        <w:t xml:space="preserve">-сальдовой ведомостью по счету 20 за 9 месяцев 2019 года. Обоснование необходимости увеличения расходов по вышеуказанной статье от фактических затрат по итогу 9 месяцев 2019 года предприятием в материалах тарифного дела </w:t>
      </w:r>
      <w:r w:rsidRPr="00FB5E2E">
        <w:rPr>
          <w:b/>
          <w:sz w:val="28"/>
          <w:szCs w:val="28"/>
          <w:u w:val="single"/>
        </w:rPr>
        <w:t>не представлено</w:t>
      </w:r>
      <w:r w:rsidRPr="00FB5E2E">
        <w:rPr>
          <w:sz w:val="28"/>
          <w:szCs w:val="28"/>
        </w:rPr>
        <w:t xml:space="preserve">. </w:t>
      </w:r>
    </w:p>
    <w:p w14:paraId="131ACA21" w14:textId="77777777" w:rsidR="00FB5E2E" w:rsidRPr="00FB5E2E" w:rsidRDefault="00FB5E2E" w:rsidP="00FB5E2E">
      <w:pPr>
        <w:tabs>
          <w:tab w:val="left" w:pos="709"/>
        </w:tabs>
        <w:jc w:val="both"/>
        <w:rPr>
          <w:sz w:val="28"/>
          <w:szCs w:val="28"/>
        </w:rPr>
      </w:pPr>
      <w:r w:rsidRPr="00FB5E2E">
        <w:rPr>
          <w:sz w:val="28"/>
          <w:szCs w:val="28"/>
        </w:rPr>
        <w:tab/>
        <w:t>На основании вышеизложенного, проанализировав все представленные документы, регулятор полагает экономически обоснованным принять расходы по данной статье по периодам календарной разбивки приняты на следующем уровне:</w:t>
      </w:r>
    </w:p>
    <w:p w14:paraId="05C91D3C"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1197,92</w:t>
      </w:r>
      <w:r w:rsidRPr="00FB5E2E">
        <w:rPr>
          <w:sz w:val="28"/>
          <w:szCs w:val="28"/>
        </w:rPr>
        <w:t xml:space="preserve"> тыс. руб. по факту 9 месяцев 2019 года (в соответствии с представленной </w:t>
      </w:r>
      <w:proofErr w:type="spellStart"/>
      <w:r w:rsidRPr="00FB5E2E">
        <w:rPr>
          <w:sz w:val="28"/>
          <w:szCs w:val="28"/>
        </w:rPr>
        <w:t>оборотно</w:t>
      </w:r>
      <w:proofErr w:type="spellEnd"/>
      <w:r w:rsidRPr="00FB5E2E">
        <w:rPr>
          <w:sz w:val="28"/>
          <w:szCs w:val="28"/>
        </w:rPr>
        <w:t>-сальдовой ведомостью по счету 20) в пересчете на год с учетом ИПЦ Минэкономразвития РФ на 2020 год 103% с разбивкой по периодам:</w:t>
      </w:r>
    </w:p>
    <w:p w14:paraId="0F733C56"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0,00 </w:t>
      </w:r>
      <w:r w:rsidRPr="00FB5E2E">
        <w:rPr>
          <w:sz w:val="28"/>
          <w:szCs w:val="28"/>
        </w:rPr>
        <w:t xml:space="preserve">тыс. руб.; </w:t>
      </w:r>
    </w:p>
    <w:p w14:paraId="52DE6D8B"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w:t>
      </w:r>
      <w:r w:rsidRPr="00FB5E2E">
        <w:rPr>
          <w:color w:val="FF0000"/>
          <w:sz w:val="28"/>
          <w:szCs w:val="28"/>
        </w:rPr>
        <w:t xml:space="preserve"> </w:t>
      </w:r>
      <w:r w:rsidRPr="00FB5E2E">
        <w:rPr>
          <w:b/>
          <w:i/>
          <w:sz w:val="28"/>
          <w:szCs w:val="28"/>
        </w:rPr>
        <w:t xml:space="preserve">1197,92 </w:t>
      </w:r>
      <w:r w:rsidRPr="00FB5E2E">
        <w:rPr>
          <w:sz w:val="28"/>
          <w:szCs w:val="28"/>
        </w:rPr>
        <w:t>тыс. руб.;</w:t>
      </w:r>
    </w:p>
    <w:p w14:paraId="3A1D5BD4"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1241,78</w:t>
      </w:r>
      <w:r w:rsidRPr="00FB5E2E">
        <w:rPr>
          <w:sz w:val="28"/>
          <w:szCs w:val="28"/>
        </w:rPr>
        <w:t xml:space="preserve"> тыс. руб. по плану 2020 года с учетом                ИПЦ Минэкономразвития РФ на 2021 год 103,7% с разбивкой по периодам:</w:t>
      </w:r>
    </w:p>
    <w:p w14:paraId="1358AC95"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620,89 </w:t>
      </w:r>
      <w:r w:rsidRPr="00FB5E2E">
        <w:rPr>
          <w:sz w:val="28"/>
          <w:szCs w:val="28"/>
        </w:rPr>
        <w:t xml:space="preserve">тыс. руб.; </w:t>
      </w:r>
    </w:p>
    <w:p w14:paraId="4BE19E6E"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w:t>
      </w:r>
      <w:r w:rsidRPr="00FB5E2E">
        <w:rPr>
          <w:color w:val="FF0000"/>
          <w:sz w:val="28"/>
          <w:szCs w:val="28"/>
        </w:rPr>
        <w:t xml:space="preserve"> </w:t>
      </w:r>
      <w:r w:rsidRPr="00FB5E2E">
        <w:rPr>
          <w:b/>
          <w:i/>
          <w:sz w:val="28"/>
          <w:szCs w:val="28"/>
        </w:rPr>
        <w:t xml:space="preserve">620,89 </w:t>
      </w:r>
      <w:r w:rsidRPr="00FB5E2E">
        <w:rPr>
          <w:sz w:val="28"/>
          <w:szCs w:val="28"/>
        </w:rPr>
        <w:t>тыс. руб.;</w:t>
      </w:r>
    </w:p>
    <w:p w14:paraId="2987B4AF"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1291,69</w:t>
      </w:r>
      <w:r w:rsidRPr="00FB5E2E">
        <w:rPr>
          <w:sz w:val="28"/>
          <w:szCs w:val="28"/>
        </w:rPr>
        <w:t xml:space="preserve"> тыс. руб. по плану 2021 года с учетом             ИПЦ Минэкономразвития РФ на 2022 год 104% с разбивкой по периодам:</w:t>
      </w:r>
    </w:p>
    <w:p w14:paraId="562B656E"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645,85 </w:t>
      </w:r>
      <w:r w:rsidRPr="00FB5E2E">
        <w:rPr>
          <w:sz w:val="28"/>
          <w:szCs w:val="28"/>
        </w:rPr>
        <w:t xml:space="preserve">тыс. руб.; </w:t>
      </w:r>
    </w:p>
    <w:p w14:paraId="59DF0E37"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w:t>
      </w:r>
      <w:r w:rsidRPr="00FB5E2E">
        <w:rPr>
          <w:color w:val="FF0000"/>
          <w:sz w:val="28"/>
          <w:szCs w:val="28"/>
        </w:rPr>
        <w:t xml:space="preserve"> </w:t>
      </w:r>
      <w:r w:rsidRPr="00FB5E2E">
        <w:rPr>
          <w:b/>
          <w:i/>
          <w:sz w:val="28"/>
          <w:szCs w:val="28"/>
        </w:rPr>
        <w:t xml:space="preserve">645,85 </w:t>
      </w:r>
      <w:r w:rsidRPr="00FB5E2E">
        <w:rPr>
          <w:sz w:val="28"/>
          <w:szCs w:val="28"/>
        </w:rPr>
        <w:t>тыс. руб.</w:t>
      </w:r>
    </w:p>
    <w:p w14:paraId="5D314B57" w14:textId="77777777" w:rsidR="00FB5E2E" w:rsidRPr="00FB5E2E" w:rsidRDefault="00FB5E2E" w:rsidP="00FB5E2E">
      <w:pPr>
        <w:tabs>
          <w:tab w:val="left" w:pos="1134"/>
        </w:tabs>
        <w:jc w:val="center"/>
        <w:rPr>
          <w:b/>
          <w:sz w:val="32"/>
          <w:szCs w:val="32"/>
          <w:u w:val="single"/>
        </w:rPr>
      </w:pPr>
    </w:p>
    <w:p w14:paraId="47243002" w14:textId="77777777" w:rsidR="00FB5E2E" w:rsidRPr="00FB5E2E" w:rsidRDefault="00FB5E2E" w:rsidP="00FB5E2E">
      <w:pPr>
        <w:tabs>
          <w:tab w:val="left" w:pos="1134"/>
        </w:tabs>
        <w:jc w:val="center"/>
        <w:rPr>
          <w:b/>
          <w:sz w:val="32"/>
          <w:szCs w:val="32"/>
          <w:u w:val="single"/>
        </w:rPr>
      </w:pPr>
      <w:r w:rsidRPr="00FB5E2E">
        <w:rPr>
          <w:b/>
          <w:sz w:val="32"/>
          <w:szCs w:val="32"/>
          <w:u w:val="single"/>
        </w:rPr>
        <w:t>«Сбытовые расходы гарантирующих организаций»</w:t>
      </w:r>
    </w:p>
    <w:p w14:paraId="525289AD" w14:textId="77777777" w:rsidR="00FB5E2E" w:rsidRPr="00FB5E2E" w:rsidRDefault="00FB5E2E" w:rsidP="00FB5E2E">
      <w:pPr>
        <w:tabs>
          <w:tab w:val="left" w:pos="1134"/>
        </w:tabs>
        <w:jc w:val="center"/>
        <w:rPr>
          <w:b/>
          <w:sz w:val="16"/>
          <w:szCs w:val="16"/>
          <w:u w:val="single"/>
        </w:rPr>
      </w:pPr>
    </w:p>
    <w:p w14:paraId="4378A097" w14:textId="77777777" w:rsidR="00FB5E2E" w:rsidRPr="00FB5E2E" w:rsidRDefault="00FB5E2E" w:rsidP="00FB5E2E">
      <w:pPr>
        <w:tabs>
          <w:tab w:val="left" w:pos="1134"/>
        </w:tabs>
        <w:ind w:firstLine="709"/>
        <w:jc w:val="both"/>
        <w:rPr>
          <w:sz w:val="28"/>
          <w:szCs w:val="28"/>
        </w:rPr>
      </w:pPr>
      <w:r w:rsidRPr="00FB5E2E">
        <w:rPr>
          <w:sz w:val="28"/>
          <w:szCs w:val="28"/>
        </w:rPr>
        <w:t>В соответствии с п. 26 Методических указаний к сбытовым расходам гарантирующей организации относятся расходы по сомнительным долгам (дебиторской задолженности)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за который имеются подтвержденные бухгалтерской и статистической отчетностью данные.</w:t>
      </w:r>
    </w:p>
    <w:p w14:paraId="05B5AC88" w14:textId="77777777" w:rsidR="00FB5E2E" w:rsidRPr="00FB5E2E" w:rsidRDefault="00FB5E2E" w:rsidP="00FB5E2E">
      <w:pPr>
        <w:tabs>
          <w:tab w:val="left" w:pos="1134"/>
        </w:tabs>
        <w:ind w:firstLine="709"/>
        <w:jc w:val="both"/>
        <w:rPr>
          <w:sz w:val="28"/>
          <w:szCs w:val="28"/>
        </w:rPr>
      </w:pPr>
    </w:p>
    <w:p w14:paraId="25A8918F"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4EE4DE9C"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238,00 </w:t>
      </w:r>
      <w:r w:rsidRPr="00FB5E2E">
        <w:rPr>
          <w:sz w:val="28"/>
          <w:szCs w:val="28"/>
        </w:rPr>
        <w:t>тыс. руб.;</w:t>
      </w:r>
    </w:p>
    <w:p w14:paraId="3D3CE156"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246,33 </w:t>
      </w:r>
      <w:r w:rsidRPr="00FB5E2E">
        <w:rPr>
          <w:sz w:val="28"/>
          <w:szCs w:val="28"/>
        </w:rPr>
        <w:t>тыс. руб.;</w:t>
      </w:r>
    </w:p>
    <w:p w14:paraId="639D71D6"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254,46 </w:t>
      </w:r>
      <w:r w:rsidRPr="00FB5E2E">
        <w:rPr>
          <w:sz w:val="28"/>
          <w:szCs w:val="28"/>
        </w:rPr>
        <w:t>тыс. руб.</w:t>
      </w:r>
    </w:p>
    <w:p w14:paraId="2A251787"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включают затраты на резервы по сомнительным долгам.</w:t>
      </w:r>
    </w:p>
    <w:p w14:paraId="6C046863" w14:textId="77777777" w:rsidR="00FB5E2E" w:rsidRPr="00FB5E2E" w:rsidRDefault="00FB5E2E" w:rsidP="00FB5E2E">
      <w:pPr>
        <w:tabs>
          <w:tab w:val="left" w:pos="1134"/>
        </w:tabs>
        <w:ind w:firstLine="709"/>
        <w:jc w:val="both"/>
        <w:rPr>
          <w:sz w:val="28"/>
          <w:szCs w:val="28"/>
        </w:rPr>
      </w:pPr>
      <w:r w:rsidRPr="00FB5E2E">
        <w:rPr>
          <w:sz w:val="28"/>
          <w:szCs w:val="28"/>
        </w:rPr>
        <w:t xml:space="preserve">Согласно п. 26 Методических указаний данные расходы могут быть включены в состав НВВ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w:t>
      </w:r>
      <w:r w:rsidRPr="00FB5E2E">
        <w:rPr>
          <w:b/>
          <w:sz w:val="28"/>
          <w:szCs w:val="28"/>
          <w:u w:val="single"/>
        </w:rPr>
        <w:t>за предыдущий период регулирования, за который имеются подтвержденные бухгалтерской и статистической отчетностью данные</w:t>
      </w:r>
      <w:r w:rsidRPr="00FB5E2E">
        <w:rPr>
          <w:sz w:val="28"/>
          <w:szCs w:val="28"/>
        </w:rPr>
        <w:t xml:space="preserve">. МКП НГО «ВКХ» </w:t>
      </w:r>
      <w:r w:rsidRPr="00FB5E2E">
        <w:rPr>
          <w:color w:val="000000"/>
          <w:sz w:val="28"/>
          <w:szCs w:val="28"/>
        </w:rPr>
        <w:t xml:space="preserve">осуществляет регулируемые виды деятельности с ноября 2018 года и тарифы на питьевую воду, водоотведение </w:t>
      </w:r>
      <w:r w:rsidRPr="00FB5E2E">
        <w:rPr>
          <w:color w:val="000000"/>
          <w:sz w:val="28"/>
          <w:szCs w:val="28"/>
          <w:u w:val="single"/>
        </w:rPr>
        <w:t>впервые установлены</w:t>
      </w:r>
      <w:r w:rsidRPr="00FB5E2E">
        <w:rPr>
          <w:color w:val="000000"/>
          <w:sz w:val="28"/>
          <w:szCs w:val="28"/>
        </w:rPr>
        <w:t xml:space="preserve"> на период с 01.01.2019 по 31.12.2019. Следовательно, бухгалтерская отчетность за предыдущий период регулирования отсутствует.</w:t>
      </w:r>
      <w:r w:rsidRPr="00FB5E2E">
        <w:rPr>
          <w:sz w:val="28"/>
          <w:szCs w:val="28"/>
        </w:rPr>
        <w:t xml:space="preserve"> Оценить фактическое наличие (отсутствие) дебиторской задолженности не представляется возможным.</w:t>
      </w:r>
    </w:p>
    <w:p w14:paraId="00258FB6" w14:textId="77777777" w:rsidR="00FB5E2E" w:rsidRPr="00FB5E2E" w:rsidRDefault="00FB5E2E" w:rsidP="00FB5E2E">
      <w:pPr>
        <w:tabs>
          <w:tab w:val="left" w:pos="1134"/>
        </w:tabs>
        <w:ind w:firstLine="709"/>
        <w:jc w:val="both"/>
        <w:rPr>
          <w:sz w:val="28"/>
          <w:szCs w:val="28"/>
        </w:rPr>
      </w:pPr>
      <w:r w:rsidRPr="00FB5E2E">
        <w:rPr>
          <w:sz w:val="28"/>
          <w:szCs w:val="28"/>
        </w:rPr>
        <w:t>На основании вышеизложенного расходы по данной статье отклонены регулятором.</w:t>
      </w:r>
    </w:p>
    <w:p w14:paraId="3C06E267" w14:textId="77777777" w:rsidR="00FB5E2E" w:rsidRPr="00FB5E2E" w:rsidRDefault="00FB5E2E" w:rsidP="00FB5E2E">
      <w:pPr>
        <w:tabs>
          <w:tab w:val="left" w:pos="1134"/>
        </w:tabs>
        <w:ind w:firstLine="709"/>
        <w:jc w:val="both"/>
        <w:rPr>
          <w:b/>
          <w:sz w:val="28"/>
          <w:szCs w:val="28"/>
        </w:rPr>
      </w:pPr>
      <w:r w:rsidRPr="00FB5E2E">
        <w:rPr>
          <w:sz w:val="28"/>
          <w:szCs w:val="28"/>
        </w:rPr>
        <w:t xml:space="preserve">Кроме того, в соответствии с Методическими указаниями расходы по данной статье подлежат включению в состав затрат гарантирующих организаций. </w:t>
      </w:r>
      <w:r w:rsidRPr="00FB5E2E">
        <w:rPr>
          <w:sz w:val="28"/>
          <w:szCs w:val="28"/>
          <w:u w:val="single"/>
        </w:rPr>
        <w:t>На момент установления тарифов для МКП НГО «ВКХ» документ, подтверждающий наделение данного предприятия статусом гарантирующей организации, в регулирующий орган не представлен</w:t>
      </w:r>
      <w:r w:rsidRPr="00FB5E2E">
        <w:rPr>
          <w:sz w:val="28"/>
          <w:szCs w:val="28"/>
        </w:rPr>
        <w:t>.</w:t>
      </w:r>
    </w:p>
    <w:p w14:paraId="6F28667A" w14:textId="77777777" w:rsidR="00FB5E2E" w:rsidRPr="00FB5E2E" w:rsidRDefault="00FB5E2E" w:rsidP="00FB5E2E">
      <w:pPr>
        <w:tabs>
          <w:tab w:val="left" w:pos="1134"/>
        </w:tabs>
        <w:ind w:firstLine="709"/>
        <w:jc w:val="both"/>
        <w:rPr>
          <w:b/>
          <w:sz w:val="28"/>
          <w:szCs w:val="32"/>
          <w:u w:val="single"/>
        </w:rPr>
      </w:pPr>
    </w:p>
    <w:p w14:paraId="7BF05578"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«Расходы, связанные с оплатой налогов и сборов»</w:t>
      </w:r>
    </w:p>
    <w:p w14:paraId="4E0BE63D" w14:textId="77777777" w:rsidR="00FB5E2E" w:rsidRPr="00FB5E2E" w:rsidRDefault="00FB5E2E" w:rsidP="00FB5E2E">
      <w:pPr>
        <w:tabs>
          <w:tab w:val="left" w:pos="1134"/>
        </w:tabs>
        <w:ind w:left="709"/>
        <w:jc w:val="center"/>
        <w:rPr>
          <w:b/>
          <w:sz w:val="12"/>
          <w:szCs w:val="32"/>
          <w:u w:val="single"/>
        </w:rPr>
      </w:pPr>
    </w:p>
    <w:p w14:paraId="398C7F90"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При определении размера расходов, связанных с уплатой налогов и сборов, учитываются:</w:t>
      </w:r>
    </w:p>
    <w:p w14:paraId="5E068323"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налог на прибыль;</w:t>
      </w:r>
    </w:p>
    <w:p w14:paraId="3AE1CF06"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налог на имущество организаций;</w:t>
      </w:r>
    </w:p>
    <w:p w14:paraId="03CFF5F2"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земельный налог;</w:t>
      </w:r>
    </w:p>
    <w:p w14:paraId="5C1AF371"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водный налог и плата за пользование водным объектом;</w:t>
      </w:r>
    </w:p>
    <w:p w14:paraId="10FA2E8A"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транспортный налог;</w:t>
      </w:r>
    </w:p>
    <w:p w14:paraId="68D81A9B"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581882C" w14:textId="77777777" w:rsidR="00FB5E2E" w:rsidRPr="00FB5E2E" w:rsidRDefault="00FB5E2E" w:rsidP="00FB5E2E">
      <w:pPr>
        <w:widowControl w:val="0"/>
        <w:autoSpaceDE w:val="0"/>
        <w:autoSpaceDN w:val="0"/>
        <w:adjustRightInd w:val="0"/>
        <w:ind w:firstLine="709"/>
        <w:jc w:val="both"/>
        <w:rPr>
          <w:sz w:val="28"/>
          <w:szCs w:val="28"/>
        </w:rPr>
      </w:pPr>
      <w:r w:rsidRPr="00FB5E2E">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551CDFD" w14:textId="77777777" w:rsidR="00FB5E2E" w:rsidRPr="00FB5E2E" w:rsidRDefault="00FB5E2E" w:rsidP="00FB5E2E">
      <w:pPr>
        <w:widowControl w:val="0"/>
        <w:autoSpaceDE w:val="0"/>
        <w:autoSpaceDN w:val="0"/>
        <w:adjustRightInd w:val="0"/>
        <w:ind w:firstLine="540"/>
        <w:jc w:val="both"/>
        <w:rPr>
          <w:sz w:val="28"/>
          <w:szCs w:val="28"/>
        </w:rPr>
      </w:pPr>
    </w:p>
    <w:p w14:paraId="7E5819C1"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14E0FFD2"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114,38 </w:t>
      </w:r>
      <w:r w:rsidRPr="00FB5E2E">
        <w:rPr>
          <w:sz w:val="28"/>
          <w:szCs w:val="28"/>
        </w:rPr>
        <w:t>тыс. руб., в статье заявлены расходу на «Налог на имущество»;</w:t>
      </w:r>
    </w:p>
    <w:p w14:paraId="16C2D4C3"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114,38 </w:t>
      </w:r>
      <w:r w:rsidRPr="00FB5E2E">
        <w:rPr>
          <w:sz w:val="28"/>
          <w:szCs w:val="28"/>
        </w:rPr>
        <w:t>тыс. руб., в статье заявлены расходу на «Налог на имущество»;</w:t>
      </w:r>
    </w:p>
    <w:p w14:paraId="4B68FC87"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114,38 </w:t>
      </w:r>
      <w:r w:rsidRPr="00FB5E2E">
        <w:rPr>
          <w:sz w:val="28"/>
          <w:szCs w:val="28"/>
        </w:rPr>
        <w:t>тыс. руб., в статье заявлены расходу на «Налог на имущество».</w:t>
      </w:r>
    </w:p>
    <w:p w14:paraId="15ACB005" w14:textId="77777777" w:rsidR="00FB5E2E" w:rsidRPr="00FB5E2E" w:rsidRDefault="00FB5E2E" w:rsidP="00FB5E2E">
      <w:pPr>
        <w:tabs>
          <w:tab w:val="left" w:pos="1134"/>
        </w:tabs>
        <w:ind w:firstLine="709"/>
        <w:jc w:val="both"/>
        <w:rPr>
          <w:sz w:val="28"/>
          <w:szCs w:val="28"/>
        </w:rPr>
      </w:pPr>
      <w:r w:rsidRPr="00FB5E2E">
        <w:rPr>
          <w:sz w:val="28"/>
          <w:szCs w:val="28"/>
        </w:rPr>
        <w:t>По результатам проведенного анализа расходы по статье приняты в расчет в соответствии с действующим законодательством с учетом календарной разбивки на следующем уровне:</w:t>
      </w:r>
    </w:p>
    <w:p w14:paraId="1CE975A7"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113,62 </w:t>
      </w:r>
      <w:r w:rsidRPr="00FB5E2E">
        <w:rPr>
          <w:sz w:val="28"/>
          <w:szCs w:val="28"/>
        </w:rPr>
        <w:t>тыс. руб.</w:t>
      </w:r>
    </w:p>
    <w:p w14:paraId="4353463C" w14:textId="77777777" w:rsidR="00FB5E2E" w:rsidRPr="00FB5E2E" w:rsidRDefault="00FB5E2E" w:rsidP="00FB5E2E">
      <w:pPr>
        <w:tabs>
          <w:tab w:val="left" w:pos="1134"/>
        </w:tabs>
        <w:ind w:firstLine="709"/>
        <w:jc w:val="both"/>
        <w:rPr>
          <w:sz w:val="28"/>
          <w:szCs w:val="28"/>
        </w:rPr>
      </w:pPr>
      <w:r w:rsidRPr="00FB5E2E">
        <w:rPr>
          <w:sz w:val="28"/>
          <w:szCs w:val="28"/>
        </w:rPr>
        <w:t xml:space="preserve">«Налог на имущество» - </w:t>
      </w:r>
      <w:r w:rsidRPr="00FB5E2E">
        <w:rPr>
          <w:b/>
          <w:i/>
          <w:sz w:val="28"/>
          <w:szCs w:val="28"/>
        </w:rPr>
        <w:t>113,62</w:t>
      </w:r>
      <w:r w:rsidRPr="00FB5E2E">
        <w:rPr>
          <w:sz w:val="28"/>
          <w:szCs w:val="28"/>
        </w:rPr>
        <w:t xml:space="preserve"> </w:t>
      </w:r>
      <w:proofErr w:type="spellStart"/>
      <w:r w:rsidRPr="00FB5E2E">
        <w:rPr>
          <w:sz w:val="28"/>
          <w:szCs w:val="28"/>
        </w:rPr>
        <w:t>тыс.руб</w:t>
      </w:r>
      <w:proofErr w:type="spellEnd"/>
      <w:r w:rsidRPr="00FB5E2E">
        <w:rPr>
          <w:sz w:val="28"/>
          <w:szCs w:val="28"/>
        </w:rPr>
        <w:t>. В качестве обосновывающих документов по данной статье предприятием представлены расчеты налога на имущество на плановый период. В связи с тем, что налог на имущество уплачивается по итогу года, а тарифы для данного предприятия впервые утверждены на 2019 год, налоговая декларация по налогу на имущество отсутствует. Регулятором расходы на плановый период по данной статье учтены по факту 3-го квартала 2019 года (в связи с тем, что в этом периоде отражены т</w:t>
      </w:r>
      <w:r w:rsidRPr="00FB5E2E">
        <w:rPr>
          <w:color w:val="000000"/>
          <w:sz w:val="28"/>
          <w:szCs w:val="28"/>
        </w:rPr>
        <w:t>олько расходы по объектам, оставшимся в пользовании МКП НГО «ВКХ» по состоянию на 01.07.2019).</w:t>
      </w:r>
      <w:r w:rsidRPr="00FB5E2E">
        <w:rPr>
          <w:sz w:val="28"/>
          <w:szCs w:val="28"/>
        </w:rPr>
        <w:t xml:space="preserve"> </w:t>
      </w:r>
    </w:p>
    <w:p w14:paraId="6CBA38F8"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приняты на следующем уровне с разбивкой по периодам:</w:t>
      </w:r>
    </w:p>
    <w:p w14:paraId="3F2885BE"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56,81 </w:t>
      </w:r>
      <w:r w:rsidRPr="00FB5E2E">
        <w:rPr>
          <w:sz w:val="28"/>
          <w:szCs w:val="28"/>
        </w:rPr>
        <w:t>тыс. руб.;</w:t>
      </w:r>
    </w:p>
    <w:p w14:paraId="109FA969"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56,81</w:t>
      </w:r>
      <w:r w:rsidRPr="00FB5E2E">
        <w:rPr>
          <w:sz w:val="28"/>
          <w:szCs w:val="28"/>
        </w:rPr>
        <w:t xml:space="preserve"> тыс. руб.</w:t>
      </w:r>
    </w:p>
    <w:p w14:paraId="5832DD63"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113,16 </w:t>
      </w:r>
      <w:r w:rsidRPr="00FB5E2E">
        <w:rPr>
          <w:sz w:val="28"/>
          <w:szCs w:val="28"/>
        </w:rPr>
        <w:t>тыс. руб.</w:t>
      </w:r>
    </w:p>
    <w:p w14:paraId="3263FA4E" w14:textId="77777777" w:rsidR="00FB5E2E" w:rsidRPr="00FB5E2E" w:rsidRDefault="00FB5E2E" w:rsidP="00FB5E2E">
      <w:pPr>
        <w:tabs>
          <w:tab w:val="left" w:pos="1134"/>
        </w:tabs>
        <w:ind w:firstLine="709"/>
        <w:jc w:val="both"/>
        <w:rPr>
          <w:sz w:val="28"/>
          <w:szCs w:val="28"/>
        </w:rPr>
      </w:pPr>
      <w:r w:rsidRPr="00FB5E2E">
        <w:rPr>
          <w:sz w:val="28"/>
          <w:szCs w:val="28"/>
        </w:rPr>
        <w:t xml:space="preserve"> «Налог на имущество» - </w:t>
      </w:r>
      <w:r w:rsidRPr="00FB5E2E">
        <w:rPr>
          <w:b/>
          <w:i/>
          <w:sz w:val="28"/>
          <w:szCs w:val="28"/>
        </w:rPr>
        <w:t>113,62</w:t>
      </w:r>
      <w:r w:rsidRPr="00FB5E2E">
        <w:rPr>
          <w:sz w:val="28"/>
          <w:szCs w:val="28"/>
        </w:rPr>
        <w:t xml:space="preserve"> </w:t>
      </w:r>
      <w:proofErr w:type="spellStart"/>
      <w:r w:rsidRPr="00FB5E2E">
        <w:rPr>
          <w:sz w:val="28"/>
          <w:szCs w:val="28"/>
        </w:rPr>
        <w:t>тыс.руб</w:t>
      </w:r>
      <w:proofErr w:type="spellEnd"/>
      <w:r w:rsidRPr="00FB5E2E">
        <w:rPr>
          <w:sz w:val="28"/>
          <w:szCs w:val="28"/>
        </w:rPr>
        <w:t>. Расходы по статье приняты на уровне плана 2020 года с разбивкой по периодам:</w:t>
      </w:r>
    </w:p>
    <w:p w14:paraId="408645EC"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56,81 </w:t>
      </w:r>
      <w:r w:rsidRPr="00FB5E2E">
        <w:rPr>
          <w:sz w:val="28"/>
          <w:szCs w:val="28"/>
        </w:rPr>
        <w:t>тыс. руб.;</w:t>
      </w:r>
    </w:p>
    <w:p w14:paraId="7A35426D"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 </w:t>
      </w:r>
      <w:r w:rsidRPr="00FB5E2E">
        <w:rPr>
          <w:b/>
          <w:i/>
          <w:sz w:val="28"/>
          <w:szCs w:val="28"/>
        </w:rPr>
        <w:t xml:space="preserve">56,81 </w:t>
      </w:r>
      <w:r w:rsidRPr="00FB5E2E">
        <w:rPr>
          <w:sz w:val="28"/>
          <w:szCs w:val="28"/>
        </w:rPr>
        <w:t>тыс. руб.;</w:t>
      </w:r>
    </w:p>
    <w:p w14:paraId="68424BAD"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113,39 </w:t>
      </w:r>
      <w:r w:rsidRPr="00FB5E2E">
        <w:rPr>
          <w:sz w:val="28"/>
          <w:szCs w:val="28"/>
        </w:rPr>
        <w:t>тыс. руб.</w:t>
      </w:r>
    </w:p>
    <w:p w14:paraId="525E2442" w14:textId="77777777" w:rsidR="00FB5E2E" w:rsidRPr="00FB5E2E" w:rsidRDefault="00FB5E2E" w:rsidP="00FB5E2E">
      <w:pPr>
        <w:tabs>
          <w:tab w:val="left" w:pos="1134"/>
        </w:tabs>
        <w:ind w:firstLine="709"/>
        <w:jc w:val="both"/>
        <w:rPr>
          <w:sz w:val="28"/>
          <w:szCs w:val="28"/>
        </w:rPr>
      </w:pPr>
      <w:r w:rsidRPr="00FB5E2E">
        <w:rPr>
          <w:sz w:val="28"/>
          <w:szCs w:val="28"/>
        </w:rPr>
        <w:t xml:space="preserve">«Налог на имущество» - </w:t>
      </w:r>
      <w:r w:rsidRPr="00FB5E2E">
        <w:rPr>
          <w:b/>
          <w:i/>
          <w:sz w:val="28"/>
          <w:szCs w:val="28"/>
        </w:rPr>
        <w:t>113,62</w:t>
      </w:r>
      <w:r w:rsidRPr="00FB5E2E">
        <w:rPr>
          <w:sz w:val="28"/>
          <w:szCs w:val="28"/>
        </w:rPr>
        <w:t xml:space="preserve"> </w:t>
      </w:r>
      <w:proofErr w:type="spellStart"/>
      <w:r w:rsidRPr="00FB5E2E">
        <w:rPr>
          <w:sz w:val="28"/>
          <w:szCs w:val="28"/>
        </w:rPr>
        <w:t>тыс.руб</w:t>
      </w:r>
      <w:proofErr w:type="spellEnd"/>
      <w:r w:rsidRPr="00FB5E2E">
        <w:rPr>
          <w:sz w:val="28"/>
          <w:szCs w:val="28"/>
        </w:rPr>
        <w:t>. Расходы по статье приняты на уровне плана 2021 года с разбивкой по периодам:</w:t>
      </w:r>
    </w:p>
    <w:p w14:paraId="00A1CDD9"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56,81 </w:t>
      </w:r>
      <w:r w:rsidRPr="00FB5E2E">
        <w:rPr>
          <w:sz w:val="28"/>
          <w:szCs w:val="28"/>
        </w:rPr>
        <w:t>тыс. руб.;</w:t>
      </w:r>
    </w:p>
    <w:p w14:paraId="5A62B773"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 </w:t>
      </w:r>
      <w:r w:rsidRPr="00FB5E2E">
        <w:rPr>
          <w:b/>
          <w:i/>
          <w:sz w:val="28"/>
          <w:szCs w:val="28"/>
        </w:rPr>
        <w:t xml:space="preserve">56,81 </w:t>
      </w:r>
      <w:r w:rsidRPr="00FB5E2E">
        <w:rPr>
          <w:sz w:val="28"/>
          <w:szCs w:val="28"/>
        </w:rPr>
        <w:t>тыс. руб.</w:t>
      </w:r>
    </w:p>
    <w:p w14:paraId="1824AAC5" w14:textId="77777777" w:rsidR="00FB5E2E" w:rsidRPr="00FB5E2E" w:rsidRDefault="00FB5E2E" w:rsidP="00FB5E2E">
      <w:pPr>
        <w:tabs>
          <w:tab w:val="left" w:pos="1134"/>
        </w:tabs>
        <w:ind w:left="709"/>
        <w:jc w:val="both"/>
        <w:rPr>
          <w:sz w:val="28"/>
          <w:szCs w:val="28"/>
        </w:rPr>
      </w:pPr>
    </w:p>
    <w:p w14:paraId="51B80D66" w14:textId="77777777" w:rsidR="00FB5E2E" w:rsidRPr="00FB5E2E" w:rsidRDefault="00FB5E2E" w:rsidP="00FB5E2E">
      <w:pPr>
        <w:tabs>
          <w:tab w:val="left" w:pos="1134"/>
        </w:tabs>
        <w:ind w:left="709"/>
        <w:jc w:val="center"/>
        <w:rPr>
          <w:b/>
          <w:sz w:val="32"/>
          <w:szCs w:val="32"/>
          <w:u w:val="single"/>
        </w:rPr>
      </w:pPr>
      <w:r w:rsidRPr="00FB5E2E">
        <w:rPr>
          <w:b/>
          <w:sz w:val="32"/>
          <w:szCs w:val="32"/>
          <w:u w:val="single"/>
        </w:rPr>
        <w:t>«Недополученные доходы / выпадающие расходы»</w:t>
      </w:r>
    </w:p>
    <w:p w14:paraId="1CE6E6FC" w14:textId="77777777" w:rsidR="00FB5E2E" w:rsidRPr="00FB5E2E" w:rsidRDefault="00FB5E2E" w:rsidP="00FB5E2E">
      <w:pPr>
        <w:autoSpaceDE w:val="0"/>
        <w:autoSpaceDN w:val="0"/>
        <w:adjustRightInd w:val="0"/>
        <w:jc w:val="both"/>
        <w:rPr>
          <w:sz w:val="16"/>
          <w:szCs w:val="28"/>
        </w:rPr>
      </w:pPr>
    </w:p>
    <w:p w14:paraId="61381EB9"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40FF7C7E" w14:textId="77777777" w:rsidR="00FB5E2E" w:rsidRPr="00FB5E2E" w:rsidRDefault="00FB5E2E" w:rsidP="00FB5E2E">
      <w:pPr>
        <w:tabs>
          <w:tab w:val="left" w:pos="1134"/>
        </w:tabs>
        <w:jc w:val="center"/>
        <w:rPr>
          <w:b/>
          <w:sz w:val="32"/>
          <w:szCs w:val="32"/>
          <w:u w:val="single"/>
        </w:rPr>
      </w:pPr>
      <w:r w:rsidRPr="00FB5E2E">
        <w:rPr>
          <w:b/>
          <w:sz w:val="32"/>
          <w:szCs w:val="32"/>
          <w:u w:val="single"/>
        </w:rPr>
        <w:t>«Экономически обоснованные расходы, не учтенные при установлении регулируемых тарифов в предыдущие периоды регулирования»</w:t>
      </w:r>
    </w:p>
    <w:p w14:paraId="2457CD16" w14:textId="77777777" w:rsidR="00FB5E2E" w:rsidRPr="00FB5E2E" w:rsidRDefault="00FB5E2E" w:rsidP="00FB5E2E">
      <w:pPr>
        <w:tabs>
          <w:tab w:val="left" w:pos="1134"/>
        </w:tabs>
        <w:ind w:left="709"/>
        <w:jc w:val="center"/>
        <w:rPr>
          <w:b/>
          <w:sz w:val="20"/>
          <w:szCs w:val="32"/>
          <w:u w:val="single"/>
        </w:rPr>
      </w:pPr>
    </w:p>
    <w:p w14:paraId="57637A44"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на 2020 год ошибочно заявлены в статье «Другие» в сумме </w:t>
      </w:r>
      <w:r w:rsidRPr="00FB5E2E">
        <w:rPr>
          <w:b/>
          <w:i/>
          <w:sz w:val="28"/>
          <w:szCs w:val="28"/>
        </w:rPr>
        <w:t xml:space="preserve">1704,54 </w:t>
      </w:r>
      <w:r w:rsidRPr="00FB5E2E">
        <w:rPr>
          <w:sz w:val="28"/>
          <w:szCs w:val="28"/>
        </w:rPr>
        <w:t xml:space="preserve">тыс. руб. </w:t>
      </w:r>
    </w:p>
    <w:p w14:paraId="1E56622A"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Согласно п. 22 Правил 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пунктах 14, </w:t>
      </w:r>
      <w:hyperlink r:id="rId48" w:history="1">
        <w:r w:rsidRPr="00FB5E2E">
          <w:rPr>
            <w:sz w:val="28"/>
            <w:szCs w:val="28"/>
          </w:rPr>
          <w:t>16</w:t>
        </w:r>
      </w:hyperlink>
      <w:r w:rsidRPr="00FB5E2E">
        <w:rPr>
          <w:sz w:val="28"/>
          <w:szCs w:val="28"/>
        </w:rPr>
        <w:t xml:space="preserve"> и </w:t>
      </w:r>
      <w:hyperlink r:id="rId49" w:history="1">
        <w:r w:rsidRPr="00FB5E2E">
          <w:rPr>
            <w:sz w:val="28"/>
            <w:szCs w:val="28"/>
          </w:rPr>
          <w:t>17</w:t>
        </w:r>
      </w:hyperlink>
      <w:r w:rsidRPr="00FB5E2E">
        <w:rPr>
          <w:sz w:val="28"/>
          <w:szCs w:val="28"/>
        </w:rPr>
        <w:t xml:space="preserve"> Правил, до начала очередного периода регулирования, рассматриваются органом регулирования тарифов и </w:t>
      </w:r>
      <w:r w:rsidRPr="00FB5E2E">
        <w:rPr>
          <w:b/>
          <w:sz w:val="28"/>
          <w:szCs w:val="28"/>
          <w:u w:val="single"/>
        </w:rPr>
        <w:t>учитываются при установлении организации тарифов на последующий период регулирования</w:t>
      </w:r>
      <w:r w:rsidRPr="00FB5E2E">
        <w:rPr>
          <w:sz w:val="28"/>
          <w:szCs w:val="28"/>
        </w:rPr>
        <w:t xml:space="preserve">. </w:t>
      </w:r>
    </w:p>
    <w:p w14:paraId="7300A877"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В связи с тем, что тарифы МКП НГО «ВКХ» впервые были установлены на период с 01.01.2019 по 31.12.2019, а фактически регулируемую деятельность предприятие начало осуществлять с ноября 2018 года, в данной статье организацией заявлены фактически понесенные расходы за декабрь 2018 года.</w:t>
      </w:r>
    </w:p>
    <w:p w14:paraId="7B4BDACF"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На основании вышеуказанного п. 22 Правил данные расходы в сфере водоотведения учтены регулятором в соответствии с представленными </w:t>
      </w:r>
      <w:proofErr w:type="spellStart"/>
      <w:r w:rsidRPr="00FB5E2E">
        <w:rPr>
          <w:sz w:val="28"/>
          <w:szCs w:val="28"/>
        </w:rPr>
        <w:t>оборотно</w:t>
      </w:r>
      <w:proofErr w:type="spellEnd"/>
      <w:r w:rsidRPr="00FB5E2E">
        <w:rPr>
          <w:sz w:val="28"/>
          <w:szCs w:val="28"/>
        </w:rPr>
        <w:t xml:space="preserve">-сальдовыми ведомостями за декабрь 2018 года в размере </w:t>
      </w:r>
      <w:r w:rsidRPr="00FB5E2E">
        <w:rPr>
          <w:b/>
          <w:i/>
          <w:sz w:val="28"/>
          <w:szCs w:val="28"/>
        </w:rPr>
        <w:t>1358,07</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28162186" w14:textId="77777777" w:rsidR="00FB5E2E" w:rsidRPr="00FB5E2E" w:rsidRDefault="00FB5E2E" w:rsidP="00FB5E2E">
      <w:pPr>
        <w:tabs>
          <w:tab w:val="left" w:pos="816"/>
        </w:tabs>
        <w:autoSpaceDE w:val="0"/>
        <w:autoSpaceDN w:val="0"/>
        <w:adjustRightInd w:val="0"/>
        <w:ind w:firstLine="709"/>
        <w:jc w:val="both"/>
        <w:rPr>
          <w:sz w:val="28"/>
          <w:szCs w:val="28"/>
        </w:rPr>
      </w:pPr>
      <w:r w:rsidRPr="00FB5E2E">
        <w:rPr>
          <w:sz w:val="28"/>
          <w:szCs w:val="28"/>
        </w:rPr>
        <w:t xml:space="preserve">В соответствии с п. 15 Основ ценообразования экономически обоснованные расходы, не учтенные при установлении регулируемых тарифов за предыдущий период регулирования, учитываются регулирующим органом при установлении тарифов в полном объеме </w:t>
      </w:r>
      <w:r w:rsidRPr="00FB5E2E">
        <w:rPr>
          <w:sz w:val="28"/>
          <w:szCs w:val="28"/>
          <w:u w:val="single"/>
        </w:rPr>
        <w:t xml:space="preserve">не позднее, чем </w:t>
      </w:r>
      <w:r w:rsidRPr="00FB5E2E">
        <w:rPr>
          <w:b/>
          <w:sz w:val="28"/>
          <w:szCs w:val="28"/>
          <w:u w:val="single"/>
        </w:rPr>
        <w:t>на 3-й годовой период регулирования</w:t>
      </w:r>
      <w:r w:rsidRPr="00FB5E2E">
        <w:rPr>
          <w:sz w:val="28"/>
          <w:szCs w:val="28"/>
          <w:u w:val="single"/>
        </w:rPr>
        <w:t>, следующий за периодом регулирования, в котором данные расходы были подтверждены бухгалтерской и статистической отчетностью</w:t>
      </w:r>
      <w:r w:rsidRPr="00FB5E2E">
        <w:rPr>
          <w:sz w:val="28"/>
          <w:szCs w:val="28"/>
        </w:rPr>
        <w:t xml:space="preserve">. </w:t>
      </w:r>
    </w:p>
    <w:p w14:paraId="7410E1ED" w14:textId="77777777" w:rsidR="00FB5E2E" w:rsidRPr="00FB5E2E" w:rsidRDefault="00FB5E2E" w:rsidP="00FB5E2E">
      <w:pPr>
        <w:tabs>
          <w:tab w:val="left" w:pos="1134"/>
        </w:tabs>
        <w:ind w:firstLine="709"/>
        <w:jc w:val="both"/>
        <w:rPr>
          <w:sz w:val="28"/>
          <w:szCs w:val="28"/>
        </w:rPr>
      </w:pPr>
      <w:r w:rsidRPr="00FB5E2E">
        <w:rPr>
          <w:sz w:val="28"/>
          <w:szCs w:val="28"/>
        </w:rPr>
        <w:t>На основании вышеуказанного п. 15 основ ценообразования расходы по данной статье учтены регулятором с распределением на 3 года и учтены в составе НВВ на 2021-2022 годы.</w:t>
      </w:r>
    </w:p>
    <w:p w14:paraId="46B82F8B" w14:textId="77777777" w:rsidR="00FB5E2E" w:rsidRPr="00FB5E2E" w:rsidRDefault="00FB5E2E" w:rsidP="00FB5E2E">
      <w:pPr>
        <w:tabs>
          <w:tab w:val="left" w:pos="1134"/>
        </w:tabs>
        <w:ind w:firstLine="709"/>
        <w:jc w:val="both"/>
        <w:rPr>
          <w:sz w:val="28"/>
          <w:szCs w:val="28"/>
        </w:rPr>
      </w:pPr>
      <w:r w:rsidRPr="00FB5E2E">
        <w:rPr>
          <w:sz w:val="28"/>
          <w:szCs w:val="28"/>
        </w:rPr>
        <w:t>С учетом календарной разбивки расходы по статье приняты на следующем уровне:</w:t>
      </w:r>
    </w:p>
    <w:p w14:paraId="2304B772"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0,00</w:t>
      </w:r>
      <w:r w:rsidRPr="00FB5E2E">
        <w:rPr>
          <w:sz w:val="28"/>
          <w:szCs w:val="28"/>
        </w:rPr>
        <w:t xml:space="preserve"> тыс. руб. с разбивкой по периодам:</w:t>
      </w:r>
    </w:p>
    <w:p w14:paraId="06FE62FD"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01.01.2020 по 30.06.2020</w:t>
      </w:r>
      <w:r w:rsidRPr="00FB5E2E">
        <w:rPr>
          <w:sz w:val="28"/>
          <w:szCs w:val="28"/>
        </w:rPr>
        <w:t xml:space="preserve"> – </w:t>
      </w:r>
      <w:r w:rsidRPr="00FB5E2E">
        <w:rPr>
          <w:b/>
          <w:i/>
          <w:sz w:val="28"/>
          <w:szCs w:val="28"/>
        </w:rPr>
        <w:t xml:space="preserve">0,00 </w:t>
      </w:r>
      <w:r w:rsidRPr="00FB5E2E">
        <w:rPr>
          <w:sz w:val="28"/>
          <w:szCs w:val="28"/>
        </w:rPr>
        <w:t>тыс. руб.;</w:t>
      </w:r>
    </w:p>
    <w:p w14:paraId="68283DD4"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01.07.2020 по 31.12.2020</w:t>
      </w:r>
      <w:r w:rsidRPr="00FB5E2E">
        <w:rPr>
          <w:sz w:val="28"/>
          <w:szCs w:val="28"/>
        </w:rPr>
        <w:t xml:space="preserve"> – </w:t>
      </w:r>
      <w:r w:rsidRPr="00FB5E2E">
        <w:rPr>
          <w:b/>
          <w:i/>
          <w:sz w:val="28"/>
          <w:szCs w:val="28"/>
        </w:rPr>
        <w:t xml:space="preserve">0,00 </w:t>
      </w:r>
      <w:r w:rsidRPr="00FB5E2E">
        <w:rPr>
          <w:sz w:val="28"/>
          <w:szCs w:val="28"/>
        </w:rPr>
        <w:t>тыс. руб.;</w:t>
      </w:r>
    </w:p>
    <w:p w14:paraId="6AD8D783"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679,04</w:t>
      </w:r>
      <w:r w:rsidRPr="00FB5E2E">
        <w:rPr>
          <w:sz w:val="28"/>
          <w:szCs w:val="28"/>
        </w:rPr>
        <w:t xml:space="preserve"> тыс. руб. с разбивкой по периодам:</w:t>
      </w:r>
    </w:p>
    <w:p w14:paraId="1BD0B334"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01.01.2021 по 30.06.2021</w:t>
      </w:r>
      <w:r w:rsidRPr="00FB5E2E">
        <w:rPr>
          <w:sz w:val="28"/>
          <w:szCs w:val="28"/>
        </w:rPr>
        <w:t xml:space="preserve"> – </w:t>
      </w:r>
      <w:r w:rsidRPr="00FB5E2E">
        <w:rPr>
          <w:b/>
          <w:i/>
          <w:sz w:val="28"/>
          <w:szCs w:val="28"/>
        </w:rPr>
        <w:t xml:space="preserve">339,52 </w:t>
      </w:r>
      <w:r w:rsidRPr="00FB5E2E">
        <w:rPr>
          <w:sz w:val="28"/>
          <w:szCs w:val="28"/>
        </w:rPr>
        <w:t>тыс. руб.;</w:t>
      </w:r>
    </w:p>
    <w:p w14:paraId="30779A0C"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01.07.2021 по 31.12.2021</w:t>
      </w:r>
      <w:r w:rsidRPr="00FB5E2E">
        <w:rPr>
          <w:sz w:val="28"/>
          <w:szCs w:val="28"/>
        </w:rPr>
        <w:t xml:space="preserve"> – </w:t>
      </w:r>
      <w:r w:rsidRPr="00FB5E2E">
        <w:rPr>
          <w:b/>
          <w:i/>
          <w:sz w:val="28"/>
          <w:szCs w:val="28"/>
        </w:rPr>
        <w:t xml:space="preserve">339,52 </w:t>
      </w:r>
      <w:r w:rsidRPr="00FB5E2E">
        <w:rPr>
          <w:sz w:val="28"/>
          <w:szCs w:val="28"/>
        </w:rPr>
        <w:t>тыс. руб.;</w:t>
      </w:r>
    </w:p>
    <w:p w14:paraId="775D9520"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679,04 </w:t>
      </w:r>
      <w:r w:rsidRPr="00FB5E2E">
        <w:rPr>
          <w:sz w:val="28"/>
          <w:szCs w:val="28"/>
        </w:rPr>
        <w:t>тыс. руб. с разбивкой по периодам:</w:t>
      </w:r>
    </w:p>
    <w:p w14:paraId="5C2ED380" w14:textId="77777777" w:rsidR="00FB5E2E" w:rsidRPr="00FB5E2E" w:rsidRDefault="00FB5E2E" w:rsidP="00FB5E2E">
      <w:pPr>
        <w:tabs>
          <w:tab w:val="left" w:pos="1134"/>
        </w:tabs>
        <w:ind w:left="709"/>
        <w:jc w:val="both"/>
        <w:rPr>
          <w:sz w:val="28"/>
          <w:szCs w:val="28"/>
        </w:rPr>
      </w:pPr>
      <w:r w:rsidRPr="00FB5E2E">
        <w:rPr>
          <w:b/>
          <w:sz w:val="28"/>
          <w:szCs w:val="28"/>
        </w:rPr>
        <w:t>с</w:t>
      </w:r>
      <w:r w:rsidRPr="00FB5E2E">
        <w:rPr>
          <w:sz w:val="28"/>
          <w:szCs w:val="28"/>
        </w:rPr>
        <w:t xml:space="preserve"> </w:t>
      </w:r>
      <w:r w:rsidRPr="00FB5E2E">
        <w:rPr>
          <w:b/>
          <w:sz w:val="28"/>
          <w:szCs w:val="28"/>
        </w:rPr>
        <w:t>01.01.2022 по 30.06.2022</w:t>
      </w:r>
      <w:r w:rsidRPr="00FB5E2E">
        <w:rPr>
          <w:sz w:val="28"/>
          <w:szCs w:val="28"/>
        </w:rPr>
        <w:t xml:space="preserve"> – </w:t>
      </w:r>
      <w:r w:rsidRPr="00FB5E2E">
        <w:rPr>
          <w:b/>
          <w:i/>
          <w:sz w:val="28"/>
          <w:szCs w:val="28"/>
        </w:rPr>
        <w:t xml:space="preserve">105,46 </w:t>
      </w:r>
      <w:r w:rsidRPr="00FB5E2E">
        <w:rPr>
          <w:sz w:val="28"/>
          <w:szCs w:val="28"/>
        </w:rPr>
        <w:t>тыс. руб.;</w:t>
      </w:r>
    </w:p>
    <w:p w14:paraId="0B74BE7A" w14:textId="77777777" w:rsidR="00FB5E2E" w:rsidRPr="00FB5E2E" w:rsidRDefault="00FB5E2E" w:rsidP="00FB5E2E">
      <w:pPr>
        <w:tabs>
          <w:tab w:val="left" w:pos="1134"/>
        </w:tabs>
        <w:ind w:left="709"/>
        <w:jc w:val="both"/>
        <w:rPr>
          <w:color w:val="FF0000"/>
          <w:sz w:val="28"/>
          <w:szCs w:val="28"/>
        </w:rPr>
      </w:pPr>
      <w:r w:rsidRPr="00FB5E2E">
        <w:rPr>
          <w:b/>
          <w:sz w:val="28"/>
          <w:szCs w:val="28"/>
        </w:rPr>
        <w:t>с</w:t>
      </w:r>
      <w:r w:rsidRPr="00FB5E2E">
        <w:rPr>
          <w:sz w:val="28"/>
          <w:szCs w:val="28"/>
        </w:rPr>
        <w:t xml:space="preserve"> </w:t>
      </w:r>
      <w:r w:rsidRPr="00FB5E2E">
        <w:rPr>
          <w:b/>
          <w:sz w:val="28"/>
          <w:szCs w:val="28"/>
        </w:rPr>
        <w:t>01.07.2022 по 31.12.2022</w:t>
      </w:r>
      <w:r w:rsidRPr="00FB5E2E">
        <w:rPr>
          <w:sz w:val="28"/>
          <w:szCs w:val="28"/>
        </w:rPr>
        <w:t xml:space="preserve"> – </w:t>
      </w:r>
      <w:r w:rsidRPr="00FB5E2E">
        <w:rPr>
          <w:b/>
          <w:i/>
          <w:sz w:val="28"/>
          <w:szCs w:val="28"/>
        </w:rPr>
        <w:t xml:space="preserve">573,58 </w:t>
      </w:r>
      <w:r w:rsidRPr="00FB5E2E">
        <w:rPr>
          <w:sz w:val="28"/>
          <w:szCs w:val="28"/>
        </w:rPr>
        <w:t>тыс. руб.</w:t>
      </w:r>
    </w:p>
    <w:p w14:paraId="18BC1428" w14:textId="77777777" w:rsidR="00FB5E2E" w:rsidRPr="00FB5E2E" w:rsidRDefault="00FB5E2E" w:rsidP="00FB5E2E">
      <w:pPr>
        <w:tabs>
          <w:tab w:val="left" w:pos="998"/>
        </w:tabs>
        <w:autoSpaceDE w:val="0"/>
        <w:autoSpaceDN w:val="0"/>
        <w:adjustRightInd w:val="0"/>
        <w:ind w:firstLine="709"/>
        <w:jc w:val="both"/>
        <w:rPr>
          <w:sz w:val="28"/>
          <w:szCs w:val="28"/>
        </w:rPr>
      </w:pPr>
    </w:p>
    <w:p w14:paraId="025E011A" w14:textId="77777777" w:rsidR="00FB5E2E" w:rsidRPr="00FB5E2E" w:rsidRDefault="00FB5E2E" w:rsidP="00FB5E2E">
      <w:pPr>
        <w:tabs>
          <w:tab w:val="left" w:pos="1134"/>
        </w:tabs>
        <w:jc w:val="center"/>
        <w:rPr>
          <w:b/>
          <w:sz w:val="32"/>
          <w:szCs w:val="32"/>
          <w:u w:val="single"/>
        </w:rPr>
      </w:pPr>
      <w:r w:rsidRPr="00FB5E2E">
        <w:rPr>
          <w:b/>
          <w:sz w:val="32"/>
          <w:szCs w:val="32"/>
          <w:u w:val="single"/>
        </w:rPr>
        <w:t>«Корректировка необходимой валовой выручки в целях сглаживания тарифов»</w:t>
      </w:r>
    </w:p>
    <w:p w14:paraId="6B5CE941" w14:textId="77777777" w:rsidR="00FB5E2E" w:rsidRPr="00FB5E2E" w:rsidRDefault="00FB5E2E" w:rsidP="00FB5E2E">
      <w:pPr>
        <w:tabs>
          <w:tab w:val="left" w:pos="1134"/>
        </w:tabs>
        <w:ind w:left="709"/>
        <w:jc w:val="center"/>
        <w:rPr>
          <w:b/>
          <w:sz w:val="20"/>
          <w:szCs w:val="32"/>
          <w:u w:val="single"/>
        </w:rPr>
      </w:pPr>
    </w:p>
    <w:p w14:paraId="666D6643" w14:textId="77777777" w:rsidR="00FB5E2E" w:rsidRPr="00FB5E2E" w:rsidRDefault="00FB5E2E" w:rsidP="00FB5E2E">
      <w:pPr>
        <w:jc w:val="both"/>
        <w:rPr>
          <w:sz w:val="28"/>
          <w:szCs w:val="28"/>
        </w:rPr>
      </w:pPr>
      <w:r w:rsidRPr="00FB5E2E">
        <w:rPr>
          <w:sz w:val="28"/>
          <w:szCs w:val="28"/>
        </w:rPr>
        <w:tab/>
        <w:t>Организацией расходы по данной статье для учета в необходимой валовой выручке не заявлены.</w:t>
      </w:r>
    </w:p>
    <w:p w14:paraId="0DF90EA8" w14:textId="77777777" w:rsidR="00FB5E2E" w:rsidRPr="00FB5E2E" w:rsidRDefault="00FB5E2E" w:rsidP="00FB5E2E">
      <w:pPr>
        <w:ind w:firstLine="709"/>
        <w:jc w:val="both"/>
        <w:rPr>
          <w:sz w:val="28"/>
          <w:szCs w:val="28"/>
        </w:rPr>
      </w:pPr>
      <w:r w:rsidRPr="00FB5E2E">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w:t>
      </w:r>
      <w:r w:rsidRPr="00FB5E2E">
        <w:rPr>
          <w:sz w:val="28"/>
          <w:szCs w:val="28"/>
          <w:u w:val="single"/>
        </w:rPr>
        <w:t>может производиться корректировка общей суммы необходимой валовой выручки.</w:t>
      </w:r>
      <w:r w:rsidRPr="00FB5E2E">
        <w:rPr>
          <w:sz w:val="28"/>
          <w:szCs w:val="28"/>
        </w:rPr>
        <w:t xml:space="preserve">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26B3EF3E" w14:textId="77777777" w:rsidR="00FB5E2E" w:rsidRPr="00FB5E2E" w:rsidRDefault="00FB5E2E" w:rsidP="00FB5E2E">
      <w:pPr>
        <w:ind w:firstLine="709"/>
        <w:jc w:val="both"/>
        <w:rPr>
          <w:sz w:val="28"/>
          <w:szCs w:val="28"/>
        </w:rPr>
      </w:pPr>
    </w:p>
    <w:p w14:paraId="5FEDD771" w14:textId="45CD9D76" w:rsidR="00FB5E2E" w:rsidRPr="00FB5E2E" w:rsidRDefault="00FB5E2E" w:rsidP="00FB5E2E">
      <w:pPr>
        <w:ind w:firstLine="709"/>
        <w:jc w:val="center"/>
        <w:rPr>
          <w:position w:val="-16"/>
        </w:rPr>
      </w:pPr>
      <w:r w:rsidRPr="00FB5E2E">
        <w:rPr>
          <w:noProof/>
          <w:position w:val="-16"/>
        </w:rPr>
        <w:drawing>
          <wp:inline distT="0" distB="0" distL="0" distR="0" wp14:anchorId="6FE57B8A" wp14:editId="1967FFD0">
            <wp:extent cx="3416300" cy="38798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16300" cy="387985"/>
                    </a:xfrm>
                    <a:prstGeom prst="rect">
                      <a:avLst/>
                    </a:prstGeom>
                    <a:noFill/>
                    <a:ln>
                      <a:noFill/>
                    </a:ln>
                  </pic:spPr>
                </pic:pic>
              </a:graphicData>
            </a:graphic>
          </wp:inline>
        </w:drawing>
      </w:r>
      <w:r w:rsidRPr="00FB5E2E">
        <w:rPr>
          <w:position w:val="-16"/>
        </w:rPr>
        <w:t>,</w:t>
      </w:r>
    </w:p>
    <w:p w14:paraId="426EF38D" w14:textId="77777777" w:rsidR="00FB5E2E" w:rsidRPr="00FB5E2E" w:rsidRDefault="00FB5E2E" w:rsidP="00FB5E2E">
      <w:pPr>
        <w:ind w:firstLine="709"/>
        <w:jc w:val="both"/>
        <w:rPr>
          <w:sz w:val="28"/>
          <w:szCs w:val="28"/>
        </w:rPr>
      </w:pPr>
      <w:r w:rsidRPr="00FB5E2E">
        <w:rPr>
          <w:sz w:val="28"/>
          <w:szCs w:val="28"/>
        </w:rPr>
        <w:t>где:</w:t>
      </w:r>
    </w:p>
    <w:p w14:paraId="35823879" w14:textId="77777777" w:rsidR="00FB5E2E" w:rsidRPr="00FB5E2E" w:rsidRDefault="00FB5E2E" w:rsidP="00FB5E2E">
      <w:pPr>
        <w:ind w:firstLine="709"/>
        <w:jc w:val="both"/>
        <w:rPr>
          <w:sz w:val="16"/>
          <w:szCs w:val="28"/>
        </w:rPr>
      </w:pPr>
    </w:p>
    <w:p w14:paraId="5FBD4209" w14:textId="6CE570B5" w:rsidR="00FB5E2E" w:rsidRPr="00FB5E2E" w:rsidRDefault="00FB5E2E" w:rsidP="00FB5E2E">
      <w:pPr>
        <w:autoSpaceDE w:val="0"/>
        <w:autoSpaceDN w:val="0"/>
        <w:adjustRightInd w:val="0"/>
        <w:ind w:firstLine="540"/>
        <w:jc w:val="both"/>
        <w:rPr>
          <w:sz w:val="28"/>
          <w:szCs w:val="28"/>
        </w:rPr>
      </w:pPr>
      <w:r w:rsidRPr="00FB5E2E">
        <w:rPr>
          <w:noProof/>
          <w:position w:val="-12"/>
          <w:sz w:val="28"/>
          <w:szCs w:val="28"/>
        </w:rPr>
        <w:drawing>
          <wp:inline distT="0" distB="0" distL="0" distR="0" wp14:anchorId="51C1486E" wp14:editId="2EA78D53">
            <wp:extent cx="664210" cy="35369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4210" cy="353695"/>
                    </a:xfrm>
                    <a:prstGeom prst="rect">
                      <a:avLst/>
                    </a:prstGeom>
                    <a:noFill/>
                    <a:ln>
                      <a:noFill/>
                    </a:ln>
                  </pic:spPr>
                </pic:pic>
              </a:graphicData>
            </a:graphic>
          </wp:inline>
        </w:drawing>
      </w:r>
      <w:r w:rsidRPr="00FB5E2E">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7A9B496E" w14:textId="77777777" w:rsidR="00FB5E2E" w:rsidRPr="00FB5E2E" w:rsidRDefault="00FB5E2E" w:rsidP="00FB5E2E">
      <w:pPr>
        <w:autoSpaceDE w:val="0"/>
        <w:autoSpaceDN w:val="0"/>
        <w:adjustRightInd w:val="0"/>
        <w:ind w:firstLine="540"/>
        <w:jc w:val="both"/>
        <w:rPr>
          <w:sz w:val="18"/>
          <w:szCs w:val="28"/>
        </w:rPr>
      </w:pPr>
    </w:p>
    <w:p w14:paraId="325CEBF6" w14:textId="1600B774" w:rsidR="00FB5E2E" w:rsidRPr="00FB5E2E" w:rsidRDefault="00FB5E2E" w:rsidP="00FB5E2E">
      <w:pPr>
        <w:autoSpaceDE w:val="0"/>
        <w:autoSpaceDN w:val="0"/>
        <w:adjustRightInd w:val="0"/>
        <w:ind w:firstLine="540"/>
        <w:jc w:val="both"/>
        <w:rPr>
          <w:sz w:val="28"/>
          <w:szCs w:val="28"/>
        </w:rPr>
      </w:pPr>
      <w:r w:rsidRPr="00FB5E2E">
        <w:rPr>
          <w:noProof/>
          <w:position w:val="-14"/>
          <w:sz w:val="28"/>
          <w:szCs w:val="28"/>
        </w:rPr>
        <w:drawing>
          <wp:inline distT="0" distB="0" distL="0" distR="0" wp14:anchorId="7F0481FE" wp14:editId="1C58CEC2">
            <wp:extent cx="707390" cy="35369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a:ln>
                      <a:noFill/>
                    </a:ln>
                  </pic:spPr>
                </pic:pic>
              </a:graphicData>
            </a:graphic>
          </wp:inline>
        </w:drawing>
      </w:r>
      <w:r w:rsidRPr="00FB5E2E">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31D4FE88" w14:textId="2EB46355" w:rsidR="00FB5E2E" w:rsidRPr="00FB5E2E" w:rsidRDefault="00FB5E2E" w:rsidP="00FB5E2E">
      <w:pPr>
        <w:autoSpaceDE w:val="0"/>
        <w:autoSpaceDN w:val="0"/>
        <w:adjustRightInd w:val="0"/>
        <w:spacing w:before="280"/>
        <w:ind w:firstLine="540"/>
        <w:jc w:val="both"/>
        <w:rPr>
          <w:sz w:val="28"/>
          <w:szCs w:val="28"/>
        </w:rPr>
      </w:pPr>
      <w:r w:rsidRPr="00FB5E2E">
        <w:rPr>
          <w:noProof/>
          <w:position w:val="-12"/>
          <w:sz w:val="28"/>
          <w:szCs w:val="28"/>
        </w:rPr>
        <w:drawing>
          <wp:inline distT="0" distB="0" distL="0" distR="0" wp14:anchorId="6AFBEBE6" wp14:editId="63C59A11">
            <wp:extent cx="621030" cy="35369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1030" cy="353695"/>
                    </a:xfrm>
                    <a:prstGeom prst="rect">
                      <a:avLst/>
                    </a:prstGeom>
                    <a:noFill/>
                    <a:ln>
                      <a:noFill/>
                    </a:ln>
                  </pic:spPr>
                </pic:pic>
              </a:graphicData>
            </a:graphic>
          </wp:inline>
        </w:drawing>
      </w:r>
      <w:r w:rsidRPr="00FB5E2E">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533569CB" w14:textId="77777777" w:rsidR="00FB5E2E" w:rsidRPr="00FB5E2E" w:rsidRDefault="00FB5E2E" w:rsidP="00FB5E2E">
      <w:pPr>
        <w:autoSpaceDE w:val="0"/>
        <w:autoSpaceDN w:val="0"/>
        <w:adjustRightInd w:val="0"/>
        <w:ind w:firstLine="539"/>
        <w:jc w:val="both"/>
        <w:rPr>
          <w:sz w:val="20"/>
          <w:szCs w:val="28"/>
        </w:rPr>
      </w:pPr>
    </w:p>
    <w:p w14:paraId="4328680A" w14:textId="77777777" w:rsidR="00FB5E2E" w:rsidRPr="00FB5E2E" w:rsidRDefault="00FB5E2E" w:rsidP="00FB5E2E">
      <w:pPr>
        <w:ind w:firstLine="709"/>
        <w:jc w:val="both"/>
        <w:rPr>
          <w:sz w:val="28"/>
          <w:szCs w:val="28"/>
        </w:rPr>
      </w:pPr>
      <w:r w:rsidRPr="00FB5E2E">
        <w:rPr>
          <w:sz w:val="28"/>
          <w:szCs w:val="28"/>
        </w:rPr>
        <w:t>Расчетная величина корректировки необходимой валовой выручки в целях сглаживания тарифов, не превышает максимально допустимый размер сглаживания 12%, предусмотренный условиями вышеуказанной формулы Методических указаний.</w:t>
      </w:r>
    </w:p>
    <w:p w14:paraId="002C1291" w14:textId="77777777" w:rsidR="00FB5E2E" w:rsidRPr="00FB5E2E" w:rsidRDefault="00FB5E2E" w:rsidP="00FB5E2E">
      <w:pPr>
        <w:tabs>
          <w:tab w:val="left" w:pos="1134"/>
        </w:tabs>
        <w:ind w:firstLine="709"/>
        <w:jc w:val="both"/>
        <w:rPr>
          <w:sz w:val="28"/>
          <w:szCs w:val="28"/>
        </w:rPr>
      </w:pPr>
      <w:r w:rsidRPr="00FB5E2E">
        <w:rPr>
          <w:sz w:val="28"/>
          <w:szCs w:val="28"/>
        </w:rPr>
        <w:t xml:space="preserve">Расходы по данной статье на 2020-2022гг. предприятием не заявлены, регулятором приняты на уровне </w:t>
      </w:r>
      <w:r w:rsidRPr="00FB5E2E">
        <w:rPr>
          <w:b/>
          <w:i/>
          <w:sz w:val="28"/>
          <w:szCs w:val="28"/>
        </w:rPr>
        <w:t>0,00</w:t>
      </w:r>
      <w:r w:rsidRPr="00FB5E2E">
        <w:rPr>
          <w:sz w:val="28"/>
          <w:szCs w:val="28"/>
        </w:rPr>
        <w:t xml:space="preserve"> </w:t>
      </w:r>
      <w:proofErr w:type="spellStart"/>
      <w:r w:rsidRPr="00FB5E2E">
        <w:rPr>
          <w:sz w:val="28"/>
          <w:szCs w:val="28"/>
        </w:rPr>
        <w:t>тыс.руб</w:t>
      </w:r>
      <w:proofErr w:type="spellEnd"/>
      <w:r w:rsidRPr="00FB5E2E">
        <w:rPr>
          <w:sz w:val="28"/>
          <w:szCs w:val="28"/>
        </w:rPr>
        <w:t>.</w:t>
      </w:r>
    </w:p>
    <w:p w14:paraId="35D0EA5E" w14:textId="77777777" w:rsidR="00FB5E2E" w:rsidRPr="00FB5E2E" w:rsidRDefault="00FB5E2E" w:rsidP="00FB5E2E">
      <w:pPr>
        <w:tabs>
          <w:tab w:val="left" w:pos="998"/>
        </w:tabs>
        <w:autoSpaceDE w:val="0"/>
        <w:autoSpaceDN w:val="0"/>
        <w:adjustRightInd w:val="0"/>
        <w:ind w:firstLine="709"/>
        <w:jc w:val="both"/>
        <w:rPr>
          <w:sz w:val="28"/>
          <w:szCs w:val="28"/>
        </w:rPr>
      </w:pPr>
    </w:p>
    <w:p w14:paraId="2ABBD9A4" w14:textId="77777777" w:rsidR="00FB5E2E" w:rsidRPr="00FB5E2E" w:rsidRDefault="00FB5E2E" w:rsidP="00FB5E2E">
      <w:pPr>
        <w:tabs>
          <w:tab w:val="left" w:pos="998"/>
        </w:tabs>
        <w:autoSpaceDE w:val="0"/>
        <w:autoSpaceDN w:val="0"/>
        <w:adjustRightInd w:val="0"/>
        <w:ind w:firstLine="709"/>
        <w:jc w:val="both"/>
        <w:rPr>
          <w:sz w:val="28"/>
          <w:szCs w:val="28"/>
        </w:rPr>
      </w:pPr>
    </w:p>
    <w:p w14:paraId="03992101" w14:textId="77777777" w:rsidR="00FB5E2E" w:rsidRPr="00FB5E2E" w:rsidRDefault="00FB5E2E" w:rsidP="00FB5E2E">
      <w:pPr>
        <w:tabs>
          <w:tab w:val="left" w:pos="1134"/>
        </w:tabs>
        <w:ind w:firstLine="709"/>
        <w:jc w:val="center"/>
        <w:rPr>
          <w:b/>
          <w:sz w:val="28"/>
          <w:szCs w:val="28"/>
          <w:u w:val="single"/>
        </w:rPr>
      </w:pPr>
      <w:r w:rsidRPr="00FB5E2E">
        <w:rPr>
          <w:b/>
          <w:sz w:val="32"/>
          <w:szCs w:val="28"/>
          <w:u w:val="single"/>
          <w:lang w:val="en-US"/>
        </w:rPr>
        <w:t>V</w:t>
      </w:r>
      <w:r w:rsidRPr="00FB5E2E">
        <w:rPr>
          <w:b/>
          <w:sz w:val="32"/>
          <w:szCs w:val="28"/>
          <w:u w:val="single"/>
        </w:rPr>
        <w:t>. «Нормативная прибыль»</w:t>
      </w:r>
    </w:p>
    <w:p w14:paraId="2493CE39" w14:textId="77777777" w:rsidR="00FB5E2E" w:rsidRPr="00FB5E2E" w:rsidRDefault="00FB5E2E" w:rsidP="00FB5E2E">
      <w:pPr>
        <w:tabs>
          <w:tab w:val="left" w:pos="1134"/>
        </w:tabs>
        <w:ind w:firstLine="709"/>
        <w:jc w:val="both"/>
        <w:rPr>
          <w:sz w:val="16"/>
          <w:szCs w:val="28"/>
        </w:rPr>
      </w:pPr>
    </w:p>
    <w:p w14:paraId="555B36A6" w14:textId="77777777" w:rsidR="00FB5E2E" w:rsidRPr="00FB5E2E" w:rsidRDefault="00FB5E2E" w:rsidP="00FB5E2E">
      <w:pPr>
        <w:tabs>
          <w:tab w:val="left" w:pos="1134"/>
        </w:tabs>
        <w:ind w:firstLine="709"/>
        <w:jc w:val="both"/>
        <w:rPr>
          <w:bCs/>
          <w:sz w:val="28"/>
          <w:szCs w:val="28"/>
        </w:rPr>
      </w:pPr>
      <w:r w:rsidRPr="00FB5E2E">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74C6542" w14:textId="77777777" w:rsidR="00FB5E2E" w:rsidRPr="00FB5E2E" w:rsidRDefault="00FB5E2E" w:rsidP="00FB5E2E">
      <w:pPr>
        <w:tabs>
          <w:tab w:val="left" w:pos="1134"/>
        </w:tabs>
        <w:ind w:firstLine="709"/>
        <w:jc w:val="both"/>
        <w:rPr>
          <w:bCs/>
          <w:sz w:val="28"/>
          <w:szCs w:val="28"/>
        </w:rPr>
      </w:pPr>
      <w:r w:rsidRPr="00FB5E2E">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38D55E7B" w14:textId="77777777" w:rsidR="00FB5E2E" w:rsidRPr="00FB5E2E" w:rsidRDefault="00FB5E2E" w:rsidP="00FB5E2E">
      <w:pPr>
        <w:tabs>
          <w:tab w:val="left" w:pos="1134"/>
        </w:tabs>
        <w:ind w:firstLine="709"/>
        <w:jc w:val="both"/>
        <w:rPr>
          <w:bCs/>
          <w:sz w:val="12"/>
          <w:szCs w:val="28"/>
        </w:rPr>
      </w:pPr>
    </w:p>
    <w:p w14:paraId="6C9675CA" w14:textId="3F0069B0" w:rsidR="00FB5E2E" w:rsidRPr="00FB5E2E" w:rsidRDefault="00FB5E2E" w:rsidP="00FB5E2E">
      <w:pPr>
        <w:tabs>
          <w:tab w:val="left" w:pos="1134"/>
        </w:tabs>
        <w:jc w:val="center"/>
        <w:rPr>
          <w:position w:val="-11"/>
          <w:sz w:val="28"/>
          <w:szCs w:val="20"/>
        </w:rPr>
      </w:pPr>
      <w:r w:rsidRPr="00FB5E2E">
        <w:rPr>
          <w:noProof/>
          <w:position w:val="-11"/>
          <w:sz w:val="28"/>
          <w:szCs w:val="20"/>
        </w:rPr>
        <w:drawing>
          <wp:inline distT="0" distB="0" distL="0" distR="0" wp14:anchorId="5D95D5DB" wp14:editId="02317920">
            <wp:extent cx="3381375" cy="387985"/>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1375" cy="387985"/>
                    </a:xfrm>
                    <a:prstGeom prst="rect">
                      <a:avLst/>
                    </a:prstGeom>
                    <a:noFill/>
                    <a:ln>
                      <a:noFill/>
                    </a:ln>
                  </pic:spPr>
                </pic:pic>
              </a:graphicData>
            </a:graphic>
          </wp:inline>
        </w:drawing>
      </w:r>
    </w:p>
    <w:p w14:paraId="6331AFCE" w14:textId="77777777" w:rsidR="00FB5E2E" w:rsidRPr="00FB5E2E" w:rsidRDefault="00FB5E2E" w:rsidP="00FB5E2E">
      <w:pPr>
        <w:tabs>
          <w:tab w:val="left" w:pos="1134"/>
        </w:tabs>
        <w:jc w:val="center"/>
        <w:rPr>
          <w:position w:val="-11"/>
          <w:sz w:val="10"/>
          <w:szCs w:val="20"/>
        </w:rPr>
      </w:pPr>
    </w:p>
    <w:p w14:paraId="0432618F" w14:textId="7CF2A607" w:rsidR="00FB5E2E" w:rsidRPr="00FB5E2E" w:rsidRDefault="00FB5E2E" w:rsidP="00FB5E2E">
      <w:pPr>
        <w:tabs>
          <w:tab w:val="left" w:pos="1134"/>
        </w:tabs>
        <w:jc w:val="center"/>
        <w:rPr>
          <w:bCs/>
          <w:sz w:val="28"/>
          <w:szCs w:val="28"/>
        </w:rPr>
      </w:pPr>
      <w:r w:rsidRPr="00FB5E2E">
        <w:rPr>
          <w:noProof/>
          <w:position w:val="-11"/>
          <w:szCs w:val="20"/>
        </w:rPr>
        <w:drawing>
          <wp:inline distT="0" distB="0" distL="0" distR="0" wp14:anchorId="583A23C6" wp14:editId="747D1099">
            <wp:extent cx="2501900" cy="3708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01900" cy="370840"/>
                    </a:xfrm>
                    <a:prstGeom prst="rect">
                      <a:avLst/>
                    </a:prstGeom>
                    <a:noFill/>
                    <a:ln>
                      <a:noFill/>
                    </a:ln>
                  </pic:spPr>
                </pic:pic>
              </a:graphicData>
            </a:graphic>
          </wp:inline>
        </w:drawing>
      </w:r>
    </w:p>
    <w:p w14:paraId="1BD557C2" w14:textId="77777777" w:rsidR="00FB5E2E" w:rsidRPr="00FB5E2E" w:rsidRDefault="00FB5E2E" w:rsidP="00FB5E2E">
      <w:pPr>
        <w:tabs>
          <w:tab w:val="left" w:pos="1134"/>
        </w:tabs>
        <w:ind w:firstLine="709"/>
        <w:jc w:val="both"/>
        <w:rPr>
          <w:bCs/>
          <w:sz w:val="28"/>
          <w:szCs w:val="28"/>
        </w:rPr>
      </w:pPr>
      <w:r w:rsidRPr="00FB5E2E">
        <w:rPr>
          <w:bCs/>
          <w:sz w:val="28"/>
          <w:szCs w:val="28"/>
        </w:rPr>
        <w:t>где:</w:t>
      </w:r>
    </w:p>
    <w:p w14:paraId="629478C7" w14:textId="3B995948" w:rsidR="00FB5E2E" w:rsidRPr="00FB5E2E" w:rsidRDefault="00FB5E2E" w:rsidP="00FB5E2E">
      <w:pPr>
        <w:tabs>
          <w:tab w:val="left" w:pos="1134"/>
        </w:tabs>
        <w:ind w:firstLine="709"/>
        <w:jc w:val="both"/>
        <w:rPr>
          <w:bCs/>
          <w:sz w:val="28"/>
          <w:szCs w:val="28"/>
        </w:rPr>
      </w:pPr>
      <w:r w:rsidRPr="00FB5E2E">
        <w:rPr>
          <w:noProof/>
          <w:position w:val="-9"/>
          <w:szCs w:val="20"/>
        </w:rPr>
        <w:drawing>
          <wp:inline distT="0" distB="0" distL="0" distR="0" wp14:anchorId="497B4E60" wp14:editId="689873A4">
            <wp:extent cx="387985" cy="3276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985" cy="327660"/>
                    </a:xfrm>
                    <a:prstGeom prst="rect">
                      <a:avLst/>
                    </a:prstGeom>
                    <a:noFill/>
                    <a:ln>
                      <a:noFill/>
                    </a:ln>
                  </pic:spPr>
                </pic:pic>
              </a:graphicData>
            </a:graphic>
          </wp:inline>
        </w:drawing>
      </w:r>
      <w:r w:rsidRPr="00FB5E2E">
        <w:rPr>
          <w:bCs/>
          <w:sz w:val="28"/>
          <w:szCs w:val="28"/>
        </w:rPr>
        <w:t xml:space="preserve"> - величина нормативной прибыли, тыс. руб.;</w:t>
      </w:r>
    </w:p>
    <w:p w14:paraId="74EA592F" w14:textId="346535FC" w:rsidR="00FB5E2E" w:rsidRPr="00FB5E2E" w:rsidRDefault="00FB5E2E" w:rsidP="00FB5E2E">
      <w:pPr>
        <w:tabs>
          <w:tab w:val="left" w:pos="1134"/>
        </w:tabs>
        <w:ind w:firstLine="709"/>
        <w:jc w:val="both"/>
        <w:rPr>
          <w:bCs/>
          <w:sz w:val="28"/>
          <w:szCs w:val="28"/>
        </w:rPr>
      </w:pPr>
      <w:r w:rsidRPr="00FB5E2E">
        <w:rPr>
          <w:noProof/>
          <w:position w:val="-11"/>
          <w:szCs w:val="20"/>
        </w:rPr>
        <w:drawing>
          <wp:inline distT="0" distB="0" distL="0" distR="0" wp14:anchorId="1A7AA4D9" wp14:editId="7C0A5B80">
            <wp:extent cx="422910" cy="3365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2910" cy="336550"/>
                    </a:xfrm>
                    <a:prstGeom prst="rect">
                      <a:avLst/>
                    </a:prstGeom>
                    <a:noFill/>
                    <a:ln>
                      <a:noFill/>
                    </a:ln>
                  </pic:spPr>
                </pic:pic>
              </a:graphicData>
            </a:graphic>
          </wp:inline>
        </w:drawing>
      </w:r>
      <w:r w:rsidRPr="00FB5E2E">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5D6C59AE" w14:textId="3F5DAC40" w:rsidR="00FB5E2E" w:rsidRPr="00FB5E2E" w:rsidRDefault="00FB5E2E" w:rsidP="00FB5E2E">
      <w:pPr>
        <w:tabs>
          <w:tab w:val="left" w:pos="1134"/>
        </w:tabs>
        <w:ind w:firstLine="709"/>
        <w:jc w:val="both"/>
        <w:rPr>
          <w:bCs/>
          <w:sz w:val="28"/>
          <w:szCs w:val="28"/>
        </w:rPr>
      </w:pPr>
      <w:r w:rsidRPr="00FB5E2E">
        <w:rPr>
          <w:noProof/>
          <w:szCs w:val="20"/>
        </w:rPr>
        <w:drawing>
          <wp:inline distT="0" distB="0" distL="0" distR="0" wp14:anchorId="6E12E8DA" wp14:editId="2A7E039F">
            <wp:extent cx="241300" cy="2413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FB5E2E">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0B960EC" w14:textId="5AC94416" w:rsidR="00FB5E2E" w:rsidRPr="00FB5E2E" w:rsidRDefault="00FB5E2E" w:rsidP="00FB5E2E">
      <w:pPr>
        <w:tabs>
          <w:tab w:val="left" w:pos="1134"/>
        </w:tabs>
        <w:ind w:firstLine="709"/>
        <w:jc w:val="both"/>
        <w:rPr>
          <w:bCs/>
          <w:sz w:val="28"/>
          <w:szCs w:val="28"/>
        </w:rPr>
      </w:pPr>
      <w:r w:rsidRPr="00FB5E2E">
        <w:rPr>
          <w:noProof/>
          <w:position w:val="-11"/>
          <w:szCs w:val="20"/>
        </w:rPr>
        <w:drawing>
          <wp:inline distT="0" distB="0" distL="0" distR="0" wp14:anchorId="667BF319" wp14:editId="781F1082">
            <wp:extent cx="681355" cy="336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1355" cy="336550"/>
                    </a:xfrm>
                    <a:prstGeom prst="rect">
                      <a:avLst/>
                    </a:prstGeom>
                    <a:noFill/>
                    <a:ln>
                      <a:noFill/>
                    </a:ln>
                  </pic:spPr>
                </pic:pic>
              </a:graphicData>
            </a:graphic>
          </wp:inline>
        </w:drawing>
      </w:r>
      <w:r w:rsidRPr="00FB5E2E">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2C8091E" w14:textId="77777777" w:rsidR="00FB5E2E" w:rsidRPr="00FB5E2E" w:rsidRDefault="00FB5E2E" w:rsidP="00FB5E2E">
      <w:pPr>
        <w:tabs>
          <w:tab w:val="left" w:pos="1134"/>
        </w:tabs>
        <w:ind w:firstLine="709"/>
        <w:jc w:val="both"/>
        <w:rPr>
          <w:bCs/>
          <w:sz w:val="28"/>
          <w:szCs w:val="28"/>
        </w:rPr>
      </w:pPr>
      <w:proofErr w:type="spellStart"/>
      <w:r w:rsidRPr="00FB5E2E">
        <w:rPr>
          <w:sz w:val="32"/>
          <w:szCs w:val="20"/>
        </w:rPr>
        <w:t>КВ</w:t>
      </w:r>
      <w:r w:rsidRPr="00FB5E2E">
        <w:rPr>
          <w:szCs w:val="20"/>
        </w:rPr>
        <w:t>i</w:t>
      </w:r>
      <w:proofErr w:type="spellEnd"/>
      <w:r w:rsidRPr="00FB5E2E">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F126D09" w14:textId="7DBD7772" w:rsidR="00FB5E2E" w:rsidRPr="00FB5E2E" w:rsidRDefault="00FB5E2E" w:rsidP="00FB5E2E">
      <w:pPr>
        <w:tabs>
          <w:tab w:val="left" w:pos="1134"/>
        </w:tabs>
        <w:ind w:firstLine="709"/>
        <w:jc w:val="both"/>
        <w:rPr>
          <w:bCs/>
          <w:sz w:val="28"/>
          <w:szCs w:val="28"/>
        </w:rPr>
      </w:pPr>
      <w:r w:rsidRPr="00FB5E2E">
        <w:rPr>
          <w:noProof/>
          <w:position w:val="-11"/>
          <w:szCs w:val="20"/>
        </w:rPr>
        <w:drawing>
          <wp:inline distT="0" distB="0" distL="0" distR="0" wp14:anchorId="3C29E252" wp14:editId="3A879074">
            <wp:extent cx="534670" cy="3448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4670" cy="344805"/>
                    </a:xfrm>
                    <a:prstGeom prst="rect">
                      <a:avLst/>
                    </a:prstGeom>
                    <a:noFill/>
                    <a:ln>
                      <a:noFill/>
                    </a:ln>
                  </pic:spPr>
                </pic:pic>
              </a:graphicData>
            </a:graphic>
          </wp:inline>
        </w:drawing>
      </w:r>
      <w:r w:rsidRPr="00FB5E2E">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10EDC166" w14:textId="77777777" w:rsidR="00FB5E2E" w:rsidRPr="00FB5E2E" w:rsidRDefault="00FB5E2E" w:rsidP="00FB5E2E">
      <w:pPr>
        <w:tabs>
          <w:tab w:val="left" w:pos="1134"/>
        </w:tabs>
        <w:ind w:firstLine="709"/>
        <w:jc w:val="both"/>
        <w:rPr>
          <w:sz w:val="28"/>
          <w:szCs w:val="28"/>
        </w:rPr>
      </w:pPr>
      <w:proofErr w:type="spellStart"/>
      <w:r w:rsidRPr="00FB5E2E">
        <w:rPr>
          <w:bCs/>
          <w:sz w:val="32"/>
          <w:szCs w:val="28"/>
        </w:rPr>
        <w:t>КД</w:t>
      </w:r>
      <w:r w:rsidRPr="00FB5E2E">
        <w:rPr>
          <w:bCs/>
          <w:sz w:val="28"/>
          <w:szCs w:val="28"/>
        </w:rPr>
        <w:t>i</w:t>
      </w:r>
      <w:proofErr w:type="spellEnd"/>
      <w:r w:rsidRPr="00FB5E2E">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0C212958" w14:textId="77777777" w:rsidR="00FB5E2E" w:rsidRPr="00FB5E2E" w:rsidRDefault="00FB5E2E" w:rsidP="00FB5E2E">
      <w:pPr>
        <w:tabs>
          <w:tab w:val="left" w:pos="1134"/>
        </w:tabs>
        <w:ind w:firstLine="709"/>
        <w:jc w:val="both"/>
        <w:rPr>
          <w:sz w:val="28"/>
          <w:szCs w:val="28"/>
        </w:rPr>
      </w:pPr>
    </w:p>
    <w:p w14:paraId="6F3BCCCA"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заявлены для учета в необходимой валовой выручке расходы по данной статье: </w:t>
      </w:r>
    </w:p>
    <w:p w14:paraId="642C4795" w14:textId="77777777" w:rsidR="00FB5E2E" w:rsidRPr="00FB5E2E" w:rsidRDefault="00FB5E2E" w:rsidP="00FB5E2E">
      <w:pPr>
        <w:tabs>
          <w:tab w:val="left" w:pos="1134"/>
        </w:tabs>
        <w:ind w:firstLine="709"/>
        <w:jc w:val="both"/>
        <w:rPr>
          <w:sz w:val="28"/>
          <w:szCs w:val="28"/>
        </w:rPr>
      </w:pPr>
      <w:r w:rsidRPr="00FB5E2E">
        <w:rPr>
          <w:sz w:val="28"/>
          <w:szCs w:val="28"/>
        </w:rPr>
        <w:t xml:space="preserve">- 2020 год в сумме </w:t>
      </w:r>
      <w:r w:rsidRPr="00FB5E2E">
        <w:rPr>
          <w:b/>
          <w:i/>
          <w:sz w:val="28"/>
          <w:szCs w:val="28"/>
        </w:rPr>
        <w:t xml:space="preserve">56,37 </w:t>
      </w:r>
      <w:r w:rsidRPr="00FB5E2E">
        <w:rPr>
          <w:sz w:val="28"/>
          <w:szCs w:val="28"/>
        </w:rPr>
        <w:t>тыс. руб.;</w:t>
      </w:r>
    </w:p>
    <w:p w14:paraId="11C3160B" w14:textId="77777777" w:rsidR="00FB5E2E" w:rsidRPr="00FB5E2E" w:rsidRDefault="00FB5E2E" w:rsidP="00FB5E2E">
      <w:pPr>
        <w:tabs>
          <w:tab w:val="left" w:pos="1134"/>
        </w:tabs>
        <w:ind w:firstLine="709"/>
        <w:jc w:val="both"/>
        <w:rPr>
          <w:sz w:val="28"/>
          <w:szCs w:val="28"/>
        </w:rPr>
      </w:pPr>
      <w:r w:rsidRPr="00FB5E2E">
        <w:rPr>
          <w:sz w:val="28"/>
          <w:szCs w:val="28"/>
        </w:rPr>
        <w:t xml:space="preserve">- 2021 год в сумме </w:t>
      </w:r>
      <w:r w:rsidRPr="00FB5E2E">
        <w:rPr>
          <w:b/>
          <w:i/>
          <w:sz w:val="28"/>
          <w:szCs w:val="28"/>
        </w:rPr>
        <w:t xml:space="preserve">59,18 </w:t>
      </w:r>
      <w:r w:rsidRPr="00FB5E2E">
        <w:rPr>
          <w:sz w:val="28"/>
          <w:szCs w:val="28"/>
        </w:rPr>
        <w:t>тыс. руб.;</w:t>
      </w:r>
    </w:p>
    <w:p w14:paraId="04316197" w14:textId="77777777" w:rsidR="00FB5E2E" w:rsidRPr="00FB5E2E" w:rsidRDefault="00FB5E2E" w:rsidP="00FB5E2E">
      <w:pPr>
        <w:tabs>
          <w:tab w:val="left" w:pos="1134"/>
        </w:tabs>
        <w:ind w:firstLine="709"/>
        <w:jc w:val="both"/>
        <w:rPr>
          <w:sz w:val="28"/>
          <w:szCs w:val="28"/>
        </w:rPr>
      </w:pPr>
      <w:r w:rsidRPr="00FB5E2E">
        <w:rPr>
          <w:sz w:val="28"/>
          <w:szCs w:val="28"/>
        </w:rPr>
        <w:t xml:space="preserve">- 2022 год в сумме </w:t>
      </w:r>
      <w:r w:rsidRPr="00FB5E2E">
        <w:rPr>
          <w:b/>
          <w:i/>
          <w:sz w:val="28"/>
          <w:szCs w:val="28"/>
        </w:rPr>
        <w:t xml:space="preserve">62,14 </w:t>
      </w:r>
      <w:r w:rsidRPr="00FB5E2E">
        <w:rPr>
          <w:sz w:val="28"/>
          <w:szCs w:val="28"/>
        </w:rPr>
        <w:t>тыс. руб.</w:t>
      </w:r>
    </w:p>
    <w:p w14:paraId="75799D2B" w14:textId="77777777" w:rsidR="00FB5E2E" w:rsidRPr="00FB5E2E" w:rsidRDefault="00FB5E2E" w:rsidP="00FB5E2E">
      <w:pPr>
        <w:tabs>
          <w:tab w:val="left" w:pos="1134"/>
        </w:tabs>
        <w:ind w:firstLine="709"/>
        <w:jc w:val="both"/>
        <w:rPr>
          <w:sz w:val="28"/>
          <w:szCs w:val="28"/>
        </w:rPr>
      </w:pPr>
      <w:r w:rsidRPr="00FB5E2E">
        <w:rPr>
          <w:sz w:val="28"/>
          <w:szCs w:val="28"/>
        </w:rPr>
        <w:t>Расходы по статье включают прибыль на социальное развитие, поощрение.</w:t>
      </w:r>
    </w:p>
    <w:p w14:paraId="558F671E" w14:textId="77777777" w:rsidR="00FB5E2E" w:rsidRPr="00FB5E2E" w:rsidRDefault="00FB5E2E" w:rsidP="00FB5E2E">
      <w:pPr>
        <w:tabs>
          <w:tab w:val="left" w:pos="1134"/>
        </w:tabs>
        <w:ind w:firstLine="709"/>
        <w:jc w:val="both"/>
        <w:rPr>
          <w:sz w:val="28"/>
          <w:szCs w:val="28"/>
        </w:rPr>
      </w:pPr>
      <w:r w:rsidRPr="00FB5E2E">
        <w:rPr>
          <w:sz w:val="28"/>
          <w:szCs w:val="28"/>
        </w:rPr>
        <w:t xml:space="preserve">В качестве обосновывающих документов по данной статье предприятием представлен свод затрат и программа социального развития МКП НГО «ВКХ» на 2020 год. </w:t>
      </w:r>
    </w:p>
    <w:p w14:paraId="7973C455" w14:textId="77777777" w:rsidR="00FB5E2E" w:rsidRPr="00FB5E2E" w:rsidRDefault="00FB5E2E" w:rsidP="00FB5E2E">
      <w:pPr>
        <w:tabs>
          <w:tab w:val="left" w:pos="1134"/>
        </w:tabs>
        <w:ind w:firstLine="709"/>
        <w:jc w:val="both"/>
        <w:rPr>
          <w:sz w:val="28"/>
          <w:szCs w:val="28"/>
        </w:rPr>
      </w:pPr>
      <w:r w:rsidRPr="00FB5E2E">
        <w:rPr>
          <w:sz w:val="28"/>
          <w:szCs w:val="28"/>
        </w:rPr>
        <w:t xml:space="preserve">Фактические расходы по данной статье за 9 месяцев 2019 года на предприятии </w:t>
      </w:r>
      <w:r w:rsidRPr="00FB5E2E">
        <w:rPr>
          <w:b/>
          <w:sz w:val="28"/>
          <w:szCs w:val="28"/>
          <w:u w:val="single"/>
        </w:rPr>
        <w:t>отсутствуют</w:t>
      </w:r>
      <w:r w:rsidRPr="00FB5E2E">
        <w:rPr>
          <w:sz w:val="28"/>
          <w:szCs w:val="28"/>
        </w:rPr>
        <w:t>, что подтверждается данными бухгалтерских регистров.</w:t>
      </w:r>
    </w:p>
    <w:p w14:paraId="693FFA4C" w14:textId="77777777" w:rsidR="00FB5E2E" w:rsidRPr="00FB5E2E" w:rsidRDefault="00FB5E2E" w:rsidP="00FB5E2E">
      <w:pPr>
        <w:autoSpaceDE w:val="0"/>
        <w:autoSpaceDN w:val="0"/>
        <w:adjustRightInd w:val="0"/>
        <w:ind w:firstLine="709"/>
        <w:jc w:val="both"/>
        <w:rPr>
          <w:sz w:val="28"/>
          <w:szCs w:val="28"/>
        </w:rPr>
      </w:pPr>
      <w:r w:rsidRPr="00FB5E2E">
        <w:rPr>
          <w:sz w:val="28"/>
          <w:szCs w:val="28"/>
        </w:rPr>
        <w:t xml:space="preserve">В соответствии с </w:t>
      </w:r>
      <w:proofErr w:type="spellStart"/>
      <w:r w:rsidRPr="00FB5E2E">
        <w:rPr>
          <w:sz w:val="28"/>
          <w:szCs w:val="28"/>
        </w:rPr>
        <w:t>п.п</w:t>
      </w:r>
      <w:proofErr w:type="spellEnd"/>
      <w:r w:rsidRPr="00FB5E2E">
        <w:rPr>
          <w:sz w:val="28"/>
          <w:szCs w:val="28"/>
        </w:rPr>
        <w:t xml:space="preserve">. «в» п. 72 Основ ценообразования величина нормативной прибыли регулируемой организации включает величину экономически обоснованных расходов на выплаты, предусмотренные </w:t>
      </w:r>
      <w:r w:rsidRPr="00FB5E2E">
        <w:rPr>
          <w:b/>
          <w:sz w:val="28"/>
          <w:szCs w:val="28"/>
          <w:u w:val="single"/>
        </w:rPr>
        <w:t>коллективными договорами</w:t>
      </w:r>
      <w:r w:rsidRPr="00FB5E2E">
        <w:rPr>
          <w:sz w:val="28"/>
          <w:szCs w:val="28"/>
        </w:rPr>
        <w:t xml:space="preserve">,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w:t>
      </w:r>
      <w:r w:rsidRPr="00FB5E2E">
        <w:rPr>
          <w:sz w:val="28"/>
          <w:szCs w:val="28"/>
          <w:u w:val="single"/>
        </w:rPr>
        <w:t xml:space="preserve">Утвержденный коллективный договор МКП НГО «ВКХ» в адрес регулятора </w:t>
      </w:r>
      <w:r w:rsidRPr="00FB5E2E">
        <w:rPr>
          <w:b/>
          <w:sz w:val="28"/>
          <w:szCs w:val="28"/>
          <w:u w:val="single"/>
        </w:rPr>
        <w:t>не представлен</w:t>
      </w:r>
      <w:r w:rsidRPr="00FB5E2E">
        <w:rPr>
          <w:sz w:val="28"/>
          <w:szCs w:val="28"/>
        </w:rPr>
        <w:t>.</w:t>
      </w:r>
    </w:p>
    <w:p w14:paraId="5672148B" w14:textId="77777777" w:rsidR="00FB5E2E" w:rsidRPr="00FB5E2E" w:rsidRDefault="00FB5E2E" w:rsidP="00FB5E2E">
      <w:pPr>
        <w:tabs>
          <w:tab w:val="left" w:pos="1134"/>
        </w:tabs>
        <w:ind w:firstLine="709"/>
        <w:jc w:val="both"/>
        <w:rPr>
          <w:sz w:val="28"/>
          <w:szCs w:val="28"/>
        </w:rPr>
      </w:pPr>
      <w:r w:rsidRPr="00FB5E2E">
        <w:rPr>
          <w:sz w:val="28"/>
          <w:szCs w:val="28"/>
        </w:rPr>
        <w:t>Инвестиционная программа в сфере водоотведения на 2020-2022 годы для МКП НГО «ВКХ» (г. Новокузнецк) не утверждалась.</w:t>
      </w:r>
    </w:p>
    <w:p w14:paraId="718AF7A7" w14:textId="77777777" w:rsidR="00FB5E2E" w:rsidRPr="00FB5E2E" w:rsidRDefault="00FB5E2E" w:rsidP="00FB5E2E">
      <w:pPr>
        <w:tabs>
          <w:tab w:val="left" w:pos="1134"/>
        </w:tabs>
        <w:ind w:firstLine="709"/>
        <w:jc w:val="both"/>
        <w:rPr>
          <w:sz w:val="28"/>
          <w:szCs w:val="28"/>
        </w:rPr>
      </w:pPr>
      <w:r w:rsidRPr="00FB5E2E">
        <w:rPr>
          <w:sz w:val="28"/>
          <w:szCs w:val="28"/>
        </w:rPr>
        <w:t>На основании вышеизложенного в связи с отсутствием фактического освоения и подтверждающих документов на плановый период, регулятором расходы по данной статье на 2020-2022 годы не утверждены.</w:t>
      </w:r>
    </w:p>
    <w:p w14:paraId="7B4BB5BB" w14:textId="77777777" w:rsidR="00FB5E2E" w:rsidRPr="00FB5E2E" w:rsidRDefault="00FB5E2E" w:rsidP="00FB5E2E">
      <w:pPr>
        <w:tabs>
          <w:tab w:val="num" w:pos="0"/>
        </w:tabs>
        <w:ind w:firstLine="709"/>
        <w:jc w:val="both"/>
        <w:rPr>
          <w:rFonts w:ascii="Tahoma" w:hAnsi="Tahoma" w:cs="Tahoma"/>
          <w:color w:val="FF0000"/>
          <w:sz w:val="28"/>
          <w:szCs w:val="16"/>
        </w:rPr>
      </w:pPr>
    </w:p>
    <w:p w14:paraId="2287AEB6" w14:textId="77777777" w:rsidR="00FB5E2E" w:rsidRPr="00FB5E2E" w:rsidRDefault="00FB5E2E" w:rsidP="00FB5E2E">
      <w:pPr>
        <w:tabs>
          <w:tab w:val="left" w:pos="1134"/>
        </w:tabs>
        <w:jc w:val="center"/>
        <w:rPr>
          <w:b/>
          <w:sz w:val="28"/>
          <w:szCs w:val="28"/>
          <w:u w:val="single"/>
        </w:rPr>
      </w:pPr>
      <w:r w:rsidRPr="00FB5E2E">
        <w:rPr>
          <w:b/>
          <w:sz w:val="32"/>
          <w:szCs w:val="28"/>
          <w:u w:val="single"/>
          <w:lang w:val="en-US"/>
        </w:rPr>
        <w:t>VI</w:t>
      </w:r>
      <w:r w:rsidRPr="00FB5E2E">
        <w:rPr>
          <w:b/>
          <w:sz w:val="32"/>
          <w:szCs w:val="28"/>
          <w:u w:val="single"/>
        </w:rPr>
        <w:t>. «Расчетная предпринимательская прибыль»</w:t>
      </w:r>
    </w:p>
    <w:p w14:paraId="4A46459F" w14:textId="77777777" w:rsidR="00FB5E2E" w:rsidRPr="00FB5E2E" w:rsidRDefault="00FB5E2E" w:rsidP="00FB5E2E">
      <w:pPr>
        <w:tabs>
          <w:tab w:val="left" w:pos="1134"/>
        </w:tabs>
        <w:ind w:firstLine="709"/>
        <w:jc w:val="both"/>
        <w:rPr>
          <w:sz w:val="16"/>
          <w:szCs w:val="28"/>
        </w:rPr>
      </w:pPr>
    </w:p>
    <w:p w14:paraId="04E9C5DF" w14:textId="77777777" w:rsidR="00FB5E2E" w:rsidRPr="00FB5E2E" w:rsidRDefault="00FB5E2E" w:rsidP="00FB5E2E">
      <w:pPr>
        <w:autoSpaceDE w:val="0"/>
        <w:autoSpaceDN w:val="0"/>
        <w:adjustRightInd w:val="0"/>
        <w:ind w:firstLine="540"/>
        <w:jc w:val="both"/>
        <w:rPr>
          <w:rFonts w:eastAsia="Calibri"/>
          <w:sz w:val="28"/>
          <w:szCs w:val="28"/>
          <w:lang w:eastAsia="en-US"/>
        </w:rPr>
      </w:pPr>
      <w:r w:rsidRPr="00FB5E2E">
        <w:rPr>
          <w:rFonts w:eastAsia="Calibri"/>
          <w:sz w:val="28"/>
          <w:szCs w:val="28"/>
          <w:lang w:eastAsia="en-US"/>
        </w:rPr>
        <w:t>Согласно п. 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1758BF13" w14:textId="77777777" w:rsidR="00FB5E2E" w:rsidRPr="00FB5E2E" w:rsidRDefault="00FB5E2E" w:rsidP="00FB5E2E">
      <w:pPr>
        <w:autoSpaceDE w:val="0"/>
        <w:autoSpaceDN w:val="0"/>
        <w:adjustRightInd w:val="0"/>
        <w:ind w:firstLine="540"/>
        <w:jc w:val="both"/>
        <w:rPr>
          <w:rFonts w:eastAsia="Calibri"/>
          <w:sz w:val="28"/>
          <w:szCs w:val="28"/>
          <w:lang w:eastAsia="en-US"/>
        </w:rPr>
      </w:pPr>
      <w:r w:rsidRPr="00FB5E2E">
        <w:rPr>
          <w:rFonts w:eastAsia="Calibri"/>
          <w:sz w:val="28"/>
          <w:szCs w:val="28"/>
          <w:lang w:eastAsia="en-US"/>
        </w:rPr>
        <w:t>Расчетная предпринимательская прибыль гарантирующей организации рассчитывается по формуле:</w:t>
      </w:r>
    </w:p>
    <w:p w14:paraId="42A7052F" w14:textId="77777777" w:rsidR="00FB5E2E" w:rsidRPr="00FB5E2E" w:rsidRDefault="00FB5E2E" w:rsidP="00FB5E2E">
      <w:pPr>
        <w:autoSpaceDE w:val="0"/>
        <w:autoSpaceDN w:val="0"/>
        <w:adjustRightInd w:val="0"/>
        <w:jc w:val="both"/>
        <w:rPr>
          <w:rFonts w:eastAsia="Calibri"/>
          <w:sz w:val="28"/>
          <w:szCs w:val="28"/>
          <w:lang w:eastAsia="en-US"/>
        </w:rPr>
      </w:pPr>
    </w:p>
    <w:p w14:paraId="1C7EA847" w14:textId="09339355" w:rsidR="00FB5E2E" w:rsidRPr="00FB5E2E" w:rsidRDefault="00FB5E2E" w:rsidP="00FB5E2E">
      <w:pPr>
        <w:autoSpaceDE w:val="0"/>
        <w:autoSpaceDN w:val="0"/>
        <w:adjustRightInd w:val="0"/>
        <w:jc w:val="center"/>
        <w:rPr>
          <w:rFonts w:eastAsia="Calibri"/>
          <w:sz w:val="28"/>
          <w:szCs w:val="28"/>
          <w:lang w:eastAsia="en-US"/>
        </w:rPr>
      </w:pPr>
      <w:r w:rsidRPr="00FB5E2E">
        <w:rPr>
          <w:rFonts w:eastAsia="Calibri"/>
          <w:noProof/>
          <w:position w:val="-12"/>
          <w:sz w:val="28"/>
          <w:szCs w:val="28"/>
          <w:lang w:eastAsia="en-US"/>
        </w:rPr>
        <w:drawing>
          <wp:inline distT="0" distB="0" distL="0" distR="0" wp14:anchorId="2DDC2E45" wp14:editId="2A93F53B">
            <wp:extent cx="2044700" cy="31051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44700" cy="310515"/>
                    </a:xfrm>
                    <a:prstGeom prst="rect">
                      <a:avLst/>
                    </a:prstGeom>
                    <a:noFill/>
                    <a:ln>
                      <a:noFill/>
                    </a:ln>
                  </pic:spPr>
                </pic:pic>
              </a:graphicData>
            </a:graphic>
          </wp:inline>
        </w:drawing>
      </w:r>
      <w:r w:rsidRPr="00FB5E2E">
        <w:rPr>
          <w:rFonts w:eastAsia="Calibri"/>
          <w:sz w:val="28"/>
          <w:szCs w:val="28"/>
          <w:lang w:eastAsia="en-US"/>
        </w:rPr>
        <w:t>, (31.1)</w:t>
      </w:r>
    </w:p>
    <w:p w14:paraId="420A7B38" w14:textId="77777777" w:rsidR="00FB5E2E" w:rsidRPr="00FB5E2E" w:rsidRDefault="00FB5E2E" w:rsidP="00FB5E2E">
      <w:pPr>
        <w:autoSpaceDE w:val="0"/>
        <w:autoSpaceDN w:val="0"/>
        <w:adjustRightInd w:val="0"/>
        <w:ind w:firstLine="540"/>
        <w:jc w:val="both"/>
        <w:rPr>
          <w:rFonts w:eastAsia="Calibri"/>
          <w:sz w:val="28"/>
          <w:szCs w:val="28"/>
          <w:lang w:eastAsia="en-US"/>
        </w:rPr>
      </w:pPr>
      <w:r w:rsidRPr="00FB5E2E">
        <w:rPr>
          <w:rFonts w:eastAsia="Calibri"/>
          <w:sz w:val="28"/>
          <w:szCs w:val="28"/>
          <w:lang w:eastAsia="en-US"/>
        </w:rPr>
        <w:t>где:</w:t>
      </w:r>
    </w:p>
    <w:p w14:paraId="2725DB80" w14:textId="77282C1A" w:rsidR="00FB5E2E" w:rsidRPr="00FB5E2E" w:rsidRDefault="00FB5E2E" w:rsidP="00FB5E2E">
      <w:pPr>
        <w:autoSpaceDE w:val="0"/>
        <w:autoSpaceDN w:val="0"/>
        <w:adjustRightInd w:val="0"/>
        <w:spacing w:before="240"/>
        <w:ind w:firstLine="540"/>
        <w:jc w:val="both"/>
        <w:rPr>
          <w:rFonts w:eastAsia="Calibri"/>
          <w:sz w:val="28"/>
          <w:szCs w:val="28"/>
          <w:lang w:eastAsia="en-US"/>
        </w:rPr>
      </w:pPr>
      <w:r w:rsidRPr="00FB5E2E">
        <w:rPr>
          <w:rFonts w:eastAsia="Calibri"/>
          <w:noProof/>
          <w:position w:val="-6"/>
          <w:sz w:val="28"/>
          <w:szCs w:val="28"/>
          <w:lang w:eastAsia="en-US"/>
        </w:rPr>
        <w:drawing>
          <wp:inline distT="0" distB="0" distL="0" distR="0" wp14:anchorId="72E7D5AB" wp14:editId="3BB7042E">
            <wp:extent cx="310515" cy="2330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0515" cy="233045"/>
                    </a:xfrm>
                    <a:prstGeom prst="rect">
                      <a:avLst/>
                    </a:prstGeom>
                    <a:noFill/>
                    <a:ln>
                      <a:noFill/>
                    </a:ln>
                  </pic:spPr>
                </pic:pic>
              </a:graphicData>
            </a:graphic>
          </wp:inline>
        </w:drawing>
      </w:r>
      <w:r w:rsidRPr="00FB5E2E">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72629444" w14:textId="72103E47" w:rsidR="00FB5E2E" w:rsidRPr="00FB5E2E" w:rsidRDefault="00FB5E2E" w:rsidP="00FB5E2E">
      <w:pPr>
        <w:autoSpaceDE w:val="0"/>
        <w:autoSpaceDN w:val="0"/>
        <w:adjustRightInd w:val="0"/>
        <w:spacing w:before="240"/>
        <w:ind w:firstLine="540"/>
        <w:jc w:val="both"/>
        <w:rPr>
          <w:rFonts w:eastAsia="Calibri"/>
          <w:sz w:val="28"/>
          <w:szCs w:val="28"/>
          <w:lang w:eastAsia="en-US"/>
        </w:rPr>
      </w:pPr>
      <w:r w:rsidRPr="00FB5E2E">
        <w:rPr>
          <w:rFonts w:eastAsia="Calibri"/>
          <w:noProof/>
          <w:position w:val="-9"/>
          <w:sz w:val="28"/>
          <w:szCs w:val="28"/>
          <w:lang w:eastAsia="en-US"/>
        </w:rPr>
        <w:drawing>
          <wp:inline distT="0" distB="0" distL="0" distR="0" wp14:anchorId="42FD01B3" wp14:editId="3651900E">
            <wp:extent cx="310515" cy="2762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0515" cy="276225"/>
                    </a:xfrm>
                    <a:prstGeom prst="rect">
                      <a:avLst/>
                    </a:prstGeom>
                    <a:noFill/>
                    <a:ln>
                      <a:noFill/>
                    </a:ln>
                  </pic:spPr>
                </pic:pic>
              </a:graphicData>
            </a:graphic>
          </wp:inline>
        </w:drawing>
      </w:r>
      <w:r w:rsidRPr="00FB5E2E">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4ADEDB94" w14:textId="77777777" w:rsidR="00FB5E2E" w:rsidRPr="00FB5E2E" w:rsidRDefault="00FB5E2E" w:rsidP="00FB5E2E">
      <w:pPr>
        <w:tabs>
          <w:tab w:val="left" w:pos="1134"/>
        </w:tabs>
        <w:ind w:firstLine="709"/>
        <w:jc w:val="both"/>
        <w:rPr>
          <w:bCs/>
          <w:sz w:val="28"/>
          <w:szCs w:val="28"/>
        </w:rPr>
      </w:pPr>
    </w:p>
    <w:p w14:paraId="629AA5BD" w14:textId="77777777" w:rsidR="00FB5E2E" w:rsidRPr="00FB5E2E" w:rsidRDefault="00FB5E2E" w:rsidP="00FB5E2E">
      <w:pPr>
        <w:tabs>
          <w:tab w:val="left" w:pos="1134"/>
        </w:tabs>
        <w:ind w:firstLine="709"/>
        <w:jc w:val="both"/>
        <w:rPr>
          <w:bCs/>
          <w:sz w:val="28"/>
          <w:szCs w:val="28"/>
        </w:rPr>
      </w:pPr>
      <w:r w:rsidRPr="00FB5E2E">
        <w:rPr>
          <w:bCs/>
          <w:sz w:val="28"/>
          <w:szCs w:val="28"/>
        </w:rPr>
        <w:t>Согласно п. 47(2) Основ ценообразования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61D52FDB" w14:textId="77777777" w:rsidR="00FB5E2E" w:rsidRPr="00FB5E2E" w:rsidRDefault="00FB5E2E" w:rsidP="00FB5E2E">
      <w:pPr>
        <w:tabs>
          <w:tab w:val="left" w:pos="1134"/>
        </w:tabs>
        <w:ind w:firstLine="709"/>
        <w:jc w:val="both"/>
        <w:rPr>
          <w:bCs/>
          <w:sz w:val="28"/>
          <w:szCs w:val="28"/>
        </w:rPr>
      </w:pPr>
      <w:r w:rsidRPr="00FB5E2E">
        <w:rPr>
          <w:bCs/>
          <w:sz w:val="28"/>
          <w:szCs w:val="28"/>
        </w:rPr>
        <w:t>- являющейся государственным или муниципальным унитарным предприятием;</w:t>
      </w:r>
    </w:p>
    <w:p w14:paraId="4A99C97D" w14:textId="77777777" w:rsidR="00FB5E2E" w:rsidRPr="00FB5E2E" w:rsidRDefault="00FB5E2E" w:rsidP="00FB5E2E">
      <w:pPr>
        <w:tabs>
          <w:tab w:val="left" w:pos="1134"/>
        </w:tabs>
        <w:ind w:firstLine="709"/>
        <w:jc w:val="both"/>
        <w:rPr>
          <w:bCs/>
          <w:sz w:val="28"/>
          <w:szCs w:val="28"/>
        </w:rPr>
      </w:pPr>
      <w:r w:rsidRPr="00FB5E2E">
        <w:rPr>
          <w:bCs/>
          <w:sz w:val="28"/>
          <w:szCs w:val="28"/>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08D38D97" w14:textId="77777777" w:rsidR="00FB5E2E" w:rsidRPr="00FB5E2E" w:rsidRDefault="00FB5E2E" w:rsidP="00FB5E2E">
      <w:pPr>
        <w:tabs>
          <w:tab w:val="left" w:pos="1134"/>
        </w:tabs>
        <w:ind w:firstLine="709"/>
        <w:jc w:val="both"/>
        <w:rPr>
          <w:sz w:val="28"/>
          <w:szCs w:val="28"/>
        </w:rPr>
      </w:pPr>
      <w:r w:rsidRPr="00FB5E2E">
        <w:rPr>
          <w:sz w:val="28"/>
          <w:szCs w:val="28"/>
        </w:rPr>
        <w:t xml:space="preserve">Организацией расходы по данной статье для учета в необходимой валовой выручке </w:t>
      </w:r>
      <w:r w:rsidRPr="00FB5E2E">
        <w:rPr>
          <w:sz w:val="28"/>
          <w:szCs w:val="28"/>
          <w:u w:val="single"/>
        </w:rPr>
        <w:t>не заявлены</w:t>
      </w:r>
      <w:r w:rsidRPr="00FB5E2E">
        <w:rPr>
          <w:sz w:val="28"/>
          <w:szCs w:val="28"/>
        </w:rPr>
        <w:t>. Регулятором расходы по данной статье на плановый период не утверждены.</w:t>
      </w:r>
    </w:p>
    <w:p w14:paraId="36EB90C7" w14:textId="77777777" w:rsidR="00FB5E2E" w:rsidRPr="00FB5E2E" w:rsidRDefault="00FB5E2E" w:rsidP="00FB5E2E">
      <w:pPr>
        <w:tabs>
          <w:tab w:val="num" w:pos="0"/>
        </w:tabs>
        <w:ind w:firstLine="709"/>
        <w:jc w:val="both"/>
        <w:rPr>
          <w:rFonts w:ascii="Tahoma" w:hAnsi="Tahoma" w:cs="Tahoma"/>
          <w:color w:val="FF0000"/>
          <w:sz w:val="28"/>
          <w:szCs w:val="16"/>
        </w:rPr>
      </w:pPr>
    </w:p>
    <w:p w14:paraId="061E019B" w14:textId="77777777" w:rsidR="00FB5E2E" w:rsidRPr="00FB5E2E" w:rsidRDefault="00FB5E2E" w:rsidP="00FB5E2E">
      <w:pPr>
        <w:tabs>
          <w:tab w:val="left" w:pos="1134"/>
        </w:tabs>
        <w:jc w:val="center"/>
        <w:rPr>
          <w:b/>
          <w:sz w:val="32"/>
          <w:szCs w:val="32"/>
          <w:u w:val="single"/>
        </w:rPr>
      </w:pPr>
      <w:r w:rsidRPr="00FB5E2E">
        <w:rPr>
          <w:b/>
          <w:sz w:val="32"/>
          <w:szCs w:val="32"/>
          <w:u w:val="single"/>
        </w:rPr>
        <w:t xml:space="preserve">Тарифы на питьевую воду, водоотведение </w:t>
      </w:r>
    </w:p>
    <w:p w14:paraId="48304C95" w14:textId="77777777" w:rsidR="00FB5E2E" w:rsidRPr="00FB5E2E" w:rsidRDefault="00FB5E2E" w:rsidP="00FB5E2E">
      <w:pPr>
        <w:tabs>
          <w:tab w:val="left" w:pos="1134"/>
        </w:tabs>
        <w:jc w:val="center"/>
        <w:rPr>
          <w:b/>
          <w:sz w:val="16"/>
          <w:szCs w:val="16"/>
          <w:u w:val="single"/>
        </w:rPr>
      </w:pPr>
    </w:p>
    <w:p w14:paraId="7FF6CF95" w14:textId="77777777" w:rsidR="00FB5E2E" w:rsidRPr="00FB5E2E" w:rsidRDefault="00FB5E2E" w:rsidP="00FB5E2E">
      <w:pPr>
        <w:autoSpaceDE w:val="0"/>
        <w:autoSpaceDN w:val="0"/>
        <w:adjustRightInd w:val="0"/>
        <w:ind w:firstLine="708"/>
        <w:jc w:val="both"/>
        <w:rPr>
          <w:rFonts w:eastAsia="Calibri"/>
          <w:sz w:val="28"/>
          <w:szCs w:val="28"/>
          <w:lang w:eastAsia="en-US"/>
        </w:rPr>
      </w:pPr>
      <w:r w:rsidRPr="00FB5E2E">
        <w:rPr>
          <w:rFonts w:eastAsia="Calibri"/>
          <w:sz w:val="28"/>
          <w:szCs w:val="28"/>
          <w:lang w:eastAsia="en-US"/>
        </w:rPr>
        <w:t xml:space="preserve">В соответствии с п. 96 Методических указаний тарифы регулируемых организаций на питьевую воду, водоотведение без дифференциации в виде </w:t>
      </w:r>
      <w:proofErr w:type="spellStart"/>
      <w:r w:rsidRPr="00FB5E2E">
        <w:rPr>
          <w:rFonts w:eastAsia="Calibri"/>
          <w:sz w:val="28"/>
          <w:szCs w:val="28"/>
          <w:lang w:eastAsia="en-US"/>
        </w:rPr>
        <w:t>одноставочных</w:t>
      </w:r>
      <w:proofErr w:type="spellEnd"/>
      <w:r w:rsidRPr="00FB5E2E">
        <w:rPr>
          <w:rFonts w:eastAsia="Calibri"/>
          <w:sz w:val="28"/>
          <w:szCs w:val="28"/>
          <w:lang w:eastAsia="en-US"/>
        </w:rPr>
        <w:t xml:space="preserve"> тарифов рассчитываются в соответствии с формулой:</w:t>
      </w:r>
    </w:p>
    <w:p w14:paraId="3A869711" w14:textId="77777777" w:rsidR="00FB5E2E" w:rsidRPr="00FB5E2E" w:rsidRDefault="00FB5E2E" w:rsidP="00FB5E2E">
      <w:pPr>
        <w:autoSpaceDE w:val="0"/>
        <w:autoSpaceDN w:val="0"/>
        <w:adjustRightInd w:val="0"/>
        <w:jc w:val="both"/>
        <w:outlineLvl w:val="0"/>
        <w:rPr>
          <w:rFonts w:eastAsia="Calibri"/>
          <w:sz w:val="28"/>
          <w:szCs w:val="28"/>
          <w:lang w:eastAsia="en-US"/>
        </w:rPr>
      </w:pPr>
    </w:p>
    <w:p w14:paraId="585E3E77" w14:textId="17F6996D" w:rsidR="00FB5E2E" w:rsidRPr="00FB5E2E" w:rsidRDefault="00FB5E2E" w:rsidP="00FB5E2E">
      <w:pPr>
        <w:autoSpaceDE w:val="0"/>
        <w:autoSpaceDN w:val="0"/>
        <w:adjustRightInd w:val="0"/>
        <w:jc w:val="center"/>
        <w:rPr>
          <w:rFonts w:eastAsia="Calibri"/>
          <w:sz w:val="28"/>
          <w:szCs w:val="28"/>
          <w:lang w:eastAsia="en-US"/>
        </w:rPr>
      </w:pPr>
      <w:r w:rsidRPr="00FB5E2E">
        <w:rPr>
          <w:rFonts w:eastAsia="Calibri"/>
          <w:noProof/>
          <w:position w:val="-33"/>
          <w:sz w:val="28"/>
          <w:szCs w:val="28"/>
        </w:rPr>
        <w:drawing>
          <wp:inline distT="0" distB="0" distL="0" distR="0" wp14:anchorId="7F36FE2D" wp14:editId="7BA8DB6B">
            <wp:extent cx="948690" cy="586740"/>
            <wp:effectExtent l="0" t="0" r="381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48690" cy="586740"/>
                    </a:xfrm>
                    <a:prstGeom prst="rect">
                      <a:avLst/>
                    </a:prstGeom>
                    <a:noFill/>
                    <a:ln>
                      <a:noFill/>
                    </a:ln>
                  </pic:spPr>
                </pic:pic>
              </a:graphicData>
            </a:graphic>
          </wp:inline>
        </w:drawing>
      </w:r>
    </w:p>
    <w:p w14:paraId="328F4C86" w14:textId="77777777" w:rsidR="00FB5E2E" w:rsidRPr="00FB5E2E" w:rsidRDefault="00FB5E2E" w:rsidP="00FB5E2E">
      <w:pPr>
        <w:autoSpaceDE w:val="0"/>
        <w:autoSpaceDN w:val="0"/>
        <w:adjustRightInd w:val="0"/>
        <w:ind w:firstLine="540"/>
        <w:jc w:val="both"/>
        <w:rPr>
          <w:rFonts w:eastAsia="Calibri"/>
          <w:sz w:val="28"/>
          <w:szCs w:val="28"/>
          <w:lang w:eastAsia="en-US"/>
        </w:rPr>
      </w:pPr>
      <w:r w:rsidRPr="00FB5E2E">
        <w:rPr>
          <w:rFonts w:eastAsia="Calibri"/>
          <w:sz w:val="28"/>
          <w:szCs w:val="28"/>
          <w:lang w:eastAsia="en-US"/>
        </w:rPr>
        <w:t>где:</w:t>
      </w:r>
    </w:p>
    <w:p w14:paraId="3E777CBB" w14:textId="24C7491A" w:rsidR="00FB5E2E" w:rsidRPr="00FB5E2E" w:rsidRDefault="00FB5E2E" w:rsidP="00FB5E2E">
      <w:pPr>
        <w:autoSpaceDE w:val="0"/>
        <w:autoSpaceDN w:val="0"/>
        <w:adjustRightInd w:val="0"/>
        <w:ind w:firstLine="540"/>
        <w:jc w:val="both"/>
        <w:rPr>
          <w:rFonts w:eastAsia="Calibri"/>
          <w:sz w:val="28"/>
          <w:szCs w:val="28"/>
          <w:lang w:eastAsia="en-US"/>
        </w:rPr>
      </w:pPr>
      <w:r w:rsidRPr="00FB5E2E">
        <w:rPr>
          <w:rFonts w:eastAsia="Calibri"/>
          <w:noProof/>
          <w:position w:val="-11"/>
          <w:sz w:val="28"/>
          <w:szCs w:val="28"/>
        </w:rPr>
        <w:drawing>
          <wp:inline distT="0" distB="0" distL="0" distR="0" wp14:anchorId="7BC1EF7E" wp14:editId="2F4C7F95">
            <wp:extent cx="241300" cy="301625"/>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1300" cy="301625"/>
                    </a:xfrm>
                    <a:prstGeom prst="rect">
                      <a:avLst/>
                    </a:prstGeom>
                    <a:noFill/>
                    <a:ln>
                      <a:noFill/>
                    </a:ln>
                  </pic:spPr>
                </pic:pic>
              </a:graphicData>
            </a:graphic>
          </wp:inline>
        </w:drawing>
      </w:r>
      <w:r w:rsidRPr="00FB5E2E">
        <w:rPr>
          <w:rFonts w:eastAsia="Calibri"/>
          <w:sz w:val="28"/>
          <w:szCs w:val="28"/>
          <w:lang w:eastAsia="en-US"/>
        </w:rPr>
        <w:t xml:space="preserve"> - тариф регулируемой организации, устанавливаемый на i-</w:t>
      </w:r>
      <w:proofErr w:type="spellStart"/>
      <w:r w:rsidRPr="00FB5E2E">
        <w:rPr>
          <w:rFonts w:eastAsia="Calibri"/>
          <w:sz w:val="28"/>
          <w:szCs w:val="28"/>
          <w:lang w:eastAsia="en-US"/>
        </w:rPr>
        <w:t>ый</w:t>
      </w:r>
      <w:proofErr w:type="spellEnd"/>
      <w:r w:rsidRPr="00FB5E2E">
        <w:rPr>
          <w:rFonts w:eastAsia="Calibri"/>
          <w:sz w:val="28"/>
          <w:szCs w:val="28"/>
          <w:lang w:eastAsia="en-US"/>
        </w:rPr>
        <w:t xml:space="preserve"> год, руб./куб. м;</w:t>
      </w:r>
    </w:p>
    <w:p w14:paraId="08F8F9CA" w14:textId="41C761F2" w:rsidR="00FB5E2E" w:rsidRPr="00FB5E2E" w:rsidRDefault="00FB5E2E" w:rsidP="00FB5E2E">
      <w:pPr>
        <w:autoSpaceDE w:val="0"/>
        <w:autoSpaceDN w:val="0"/>
        <w:adjustRightInd w:val="0"/>
        <w:ind w:firstLine="540"/>
        <w:jc w:val="both"/>
        <w:rPr>
          <w:rFonts w:eastAsia="Calibri"/>
          <w:sz w:val="28"/>
          <w:szCs w:val="28"/>
          <w:lang w:eastAsia="en-US"/>
        </w:rPr>
      </w:pPr>
      <w:r w:rsidRPr="00FB5E2E">
        <w:rPr>
          <w:rFonts w:eastAsia="Calibri"/>
          <w:noProof/>
          <w:position w:val="-11"/>
          <w:sz w:val="28"/>
          <w:szCs w:val="28"/>
        </w:rPr>
        <w:drawing>
          <wp:inline distT="0" distB="0" distL="0" distR="0" wp14:anchorId="5A0DAB62" wp14:editId="4BE8EC8B">
            <wp:extent cx="543560" cy="30162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3560" cy="301625"/>
                    </a:xfrm>
                    <a:prstGeom prst="rect">
                      <a:avLst/>
                    </a:prstGeom>
                    <a:noFill/>
                    <a:ln>
                      <a:noFill/>
                    </a:ln>
                  </pic:spPr>
                </pic:pic>
              </a:graphicData>
            </a:graphic>
          </wp:inline>
        </w:drawing>
      </w:r>
      <w:r w:rsidRPr="00FB5E2E">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FB5E2E">
        <w:rPr>
          <w:rFonts w:eastAsia="Calibri"/>
          <w:sz w:val="28"/>
          <w:szCs w:val="28"/>
          <w:lang w:eastAsia="en-US"/>
        </w:rPr>
        <w:t>ый</w:t>
      </w:r>
      <w:proofErr w:type="spellEnd"/>
      <w:r w:rsidRPr="00FB5E2E">
        <w:rPr>
          <w:rFonts w:eastAsia="Calibri"/>
          <w:sz w:val="28"/>
          <w:szCs w:val="28"/>
          <w:lang w:eastAsia="en-US"/>
        </w:rPr>
        <w:t xml:space="preserve"> год, руб.;</w:t>
      </w:r>
    </w:p>
    <w:p w14:paraId="5293646B" w14:textId="7409D30E" w:rsidR="00FB5E2E" w:rsidRPr="00FB5E2E" w:rsidRDefault="00FB5E2E" w:rsidP="00FB5E2E">
      <w:pPr>
        <w:autoSpaceDE w:val="0"/>
        <w:autoSpaceDN w:val="0"/>
        <w:adjustRightInd w:val="0"/>
        <w:ind w:firstLine="540"/>
        <w:jc w:val="both"/>
        <w:rPr>
          <w:rFonts w:eastAsia="Calibri"/>
          <w:sz w:val="28"/>
          <w:szCs w:val="28"/>
          <w:lang w:eastAsia="en-US"/>
        </w:rPr>
      </w:pPr>
      <w:r w:rsidRPr="00FB5E2E">
        <w:rPr>
          <w:rFonts w:eastAsia="Calibri"/>
          <w:noProof/>
          <w:position w:val="-11"/>
          <w:sz w:val="28"/>
          <w:szCs w:val="28"/>
        </w:rPr>
        <w:drawing>
          <wp:inline distT="0" distB="0" distL="0" distR="0" wp14:anchorId="5974BD1F" wp14:editId="13CE7FCF">
            <wp:extent cx="259080" cy="31051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9080" cy="310515"/>
                    </a:xfrm>
                    <a:prstGeom prst="rect">
                      <a:avLst/>
                    </a:prstGeom>
                    <a:noFill/>
                    <a:ln>
                      <a:noFill/>
                    </a:ln>
                  </pic:spPr>
                </pic:pic>
              </a:graphicData>
            </a:graphic>
          </wp:inline>
        </w:drawing>
      </w:r>
      <w:r w:rsidRPr="00FB5E2E">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B8032E3" w14:textId="77777777" w:rsidR="00FB5E2E" w:rsidRPr="00FB5E2E" w:rsidRDefault="00FB5E2E" w:rsidP="00FB5E2E">
      <w:pPr>
        <w:ind w:firstLine="709"/>
        <w:jc w:val="both"/>
        <w:rPr>
          <w:sz w:val="28"/>
          <w:szCs w:val="28"/>
        </w:rPr>
      </w:pPr>
    </w:p>
    <w:p w14:paraId="002D1C64" w14:textId="77777777" w:rsidR="00FB5E2E" w:rsidRPr="00FB5E2E" w:rsidRDefault="00FB5E2E" w:rsidP="00FB5E2E">
      <w:pPr>
        <w:ind w:firstLine="709"/>
        <w:jc w:val="both"/>
        <w:rPr>
          <w:sz w:val="28"/>
          <w:szCs w:val="28"/>
        </w:rPr>
      </w:pPr>
      <w:r w:rsidRPr="00FB5E2E">
        <w:rPr>
          <w:sz w:val="28"/>
          <w:szCs w:val="28"/>
        </w:rPr>
        <w:t>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на питьевую воду, водоотведение с учетом календарной разбивки:</w:t>
      </w:r>
    </w:p>
    <w:p w14:paraId="5DA6C76C" w14:textId="77777777" w:rsidR="00FB5E2E" w:rsidRPr="00FB5E2E" w:rsidRDefault="00FB5E2E" w:rsidP="00FB5E2E">
      <w:pPr>
        <w:keepNext/>
        <w:tabs>
          <w:tab w:val="left" w:pos="7655"/>
        </w:tabs>
        <w:ind w:firstLine="709"/>
        <w:jc w:val="right"/>
        <w:outlineLvl w:val="3"/>
        <w:rPr>
          <w:bCs/>
          <w:sz w:val="28"/>
          <w:szCs w:val="28"/>
        </w:rPr>
      </w:pPr>
      <w:r w:rsidRPr="00FB5E2E">
        <w:rPr>
          <w:bCs/>
          <w:sz w:val="28"/>
          <w:szCs w:val="28"/>
        </w:rPr>
        <w:t>Таблица 2</w:t>
      </w:r>
    </w:p>
    <w:p w14:paraId="623D62AF" w14:textId="77777777" w:rsidR="00FB5E2E" w:rsidRPr="00FB5E2E" w:rsidRDefault="00FB5E2E" w:rsidP="00FB5E2E">
      <w:pPr>
        <w:jc w:val="center"/>
        <w:rPr>
          <w:sz w:val="28"/>
          <w:szCs w:val="28"/>
        </w:rPr>
      </w:pPr>
      <w:r w:rsidRPr="00FB5E2E">
        <w:rPr>
          <w:sz w:val="28"/>
          <w:szCs w:val="28"/>
        </w:rPr>
        <w:t xml:space="preserve">Тарифы на питьевую воду, водоотведение, реализуемые </w:t>
      </w:r>
    </w:p>
    <w:p w14:paraId="67FFC3BD" w14:textId="77777777" w:rsidR="00FB5E2E" w:rsidRPr="00FB5E2E" w:rsidRDefault="00FB5E2E" w:rsidP="00FB5E2E">
      <w:pPr>
        <w:jc w:val="center"/>
        <w:rPr>
          <w:sz w:val="28"/>
          <w:szCs w:val="28"/>
        </w:rPr>
      </w:pPr>
      <w:r w:rsidRPr="00FB5E2E">
        <w:rPr>
          <w:sz w:val="28"/>
          <w:szCs w:val="28"/>
        </w:rPr>
        <w:t xml:space="preserve">МКП НГО «ВКХ» (г. Новокузнецк) </w:t>
      </w:r>
    </w:p>
    <w:p w14:paraId="5A0526A4" w14:textId="77777777" w:rsidR="00FB5E2E" w:rsidRPr="00FB5E2E" w:rsidRDefault="00FB5E2E" w:rsidP="00FB5E2E">
      <w:pPr>
        <w:jc w:val="center"/>
        <w:rPr>
          <w:sz w:val="28"/>
          <w:szCs w:val="28"/>
        </w:rPr>
      </w:pPr>
      <w:r w:rsidRPr="00FB5E2E">
        <w:rPr>
          <w:sz w:val="28"/>
          <w:szCs w:val="28"/>
        </w:rPr>
        <w:t>на потребительском рынке с 01.01.2020 по 31.12.2022</w:t>
      </w:r>
    </w:p>
    <w:p w14:paraId="12A83A85" w14:textId="77777777" w:rsidR="00FB5E2E" w:rsidRPr="00FB5E2E" w:rsidRDefault="00FB5E2E" w:rsidP="00FB5E2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26"/>
        <w:gridCol w:w="1872"/>
        <w:gridCol w:w="1533"/>
        <w:gridCol w:w="1972"/>
      </w:tblGrid>
      <w:tr w:rsidR="00FB5E2E" w:rsidRPr="00FB5E2E" w14:paraId="0C28A3B7" w14:textId="77777777" w:rsidTr="00FB5E2E">
        <w:trPr>
          <w:trHeight w:val="1218"/>
        </w:trPr>
        <w:tc>
          <w:tcPr>
            <w:tcW w:w="1991" w:type="dxa"/>
            <w:shd w:val="clear" w:color="auto" w:fill="auto"/>
            <w:vAlign w:val="center"/>
          </w:tcPr>
          <w:p w14:paraId="5AD9CB18" w14:textId="77777777" w:rsidR="00FB5E2E" w:rsidRPr="00FB5E2E" w:rsidRDefault="00FB5E2E" w:rsidP="00FB5E2E">
            <w:pPr>
              <w:jc w:val="center"/>
              <w:rPr>
                <w:color w:val="FF0000"/>
                <w:sz w:val="28"/>
                <w:szCs w:val="28"/>
              </w:rPr>
            </w:pPr>
            <w:r w:rsidRPr="00FB5E2E">
              <w:rPr>
                <w:sz w:val="28"/>
                <w:szCs w:val="28"/>
              </w:rPr>
              <w:t>Предприятие</w:t>
            </w:r>
          </w:p>
        </w:tc>
        <w:tc>
          <w:tcPr>
            <w:tcW w:w="2041" w:type="dxa"/>
            <w:shd w:val="clear" w:color="auto" w:fill="auto"/>
            <w:vAlign w:val="center"/>
          </w:tcPr>
          <w:p w14:paraId="70513C32" w14:textId="77777777" w:rsidR="00FB5E2E" w:rsidRPr="00FB5E2E" w:rsidRDefault="00FB5E2E" w:rsidP="00FB5E2E">
            <w:pPr>
              <w:jc w:val="center"/>
              <w:rPr>
                <w:sz w:val="28"/>
                <w:szCs w:val="28"/>
              </w:rPr>
            </w:pPr>
            <w:r w:rsidRPr="00FB5E2E">
              <w:rPr>
                <w:sz w:val="28"/>
                <w:szCs w:val="28"/>
              </w:rPr>
              <w:t>Год долгосрочного периода</w:t>
            </w:r>
          </w:p>
        </w:tc>
        <w:tc>
          <w:tcPr>
            <w:tcW w:w="1912" w:type="dxa"/>
            <w:shd w:val="clear" w:color="auto" w:fill="auto"/>
            <w:vAlign w:val="center"/>
          </w:tcPr>
          <w:p w14:paraId="777F3A41" w14:textId="77777777" w:rsidR="00FB5E2E" w:rsidRPr="00FB5E2E" w:rsidRDefault="00FB5E2E" w:rsidP="00FB5E2E">
            <w:pPr>
              <w:jc w:val="center"/>
              <w:rPr>
                <w:sz w:val="28"/>
                <w:szCs w:val="28"/>
              </w:rPr>
            </w:pPr>
            <w:r w:rsidRPr="00FB5E2E">
              <w:rPr>
                <w:sz w:val="28"/>
                <w:szCs w:val="28"/>
              </w:rPr>
              <w:t>Календарная разбивка</w:t>
            </w:r>
          </w:p>
        </w:tc>
        <w:tc>
          <w:tcPr>
            <w:tcW w:w="1630" w:type="dxa"/>
            <w:shd w:val="clear" w:color="auto" w:fill="auto"/>
            <w:vAlign w:val="center"/>
          </w:tcPr>
          <w:p w14:paraId="66EAC5A0" w14:textId="77777777" w:rsidR="00FB5E2E" w:rsidRPr="00FB5E2E" w:rsidRDefault="00FB5E2E" w:rsidP="00FB5E2E">
            <w:pPr>
              <w:jc w:val="center"/>
              <w:rPr>
                <w:sz w:val="28"/>
                <w:szCs w:val="28"/>
              </w:rPr>
            </w:pPr>
            <w:r w:rsidRPr="00FB5E2E">
              <w:rPr>
                <w:sz w:val="28"/>
                <w:szCs w:val="28"/>
              </w:rPr>
              <w:t>Тарифы, руб./м</w:t>
            </w:r>
            <w:r w:rsidRPr="00FB5E2E">
              <w:rPr>
                <w:sz w:val="28"/>
                <w:szCs w:val="28"/>
                <w:vertAlign w:val="superscript"/>
              </w:rPr>
              <w:t>3</w:t>
            </w:r>
          </w:p>
        </w:tc>
        <w:tc>
          <w:tcPr>
            <w:tcW w:w="1996" w:type="dxa"/>
            <w:shd w:val="clear" w:color="auto" w:fill="auto"/>
            <w:vAlign w:val="center"/>
          </w:tcPr>
          <w:p w14:paraId="57AC6842" w14:textId="77777777" w:rsidR="00FB5E2E" w:rsidRPr="00FB5E2E" w:rsidRDefault="00FB5E2E" w:rsidP="00FB5E2E">
            <w:pPr>
              <w:jc w:val="center"/>
              <w:rPr>
                <w:sz w:val="28"/>
                <w:szCs w:val="28"/>
              </w:rPr>
            </w:pPr>
            <w:r w:rsidRPr="00FB5E2E">
              <w:rPr>
                <w:sz w:val="28"/>
                <w:szCs w:val="28"/>
              </w:rPr>
              <w:t>Рост к предыдущему периоду, %</w:t>
            </w:r>
          </w:p>
        </w:tc>
      </w:tr>
      <w:tr w:rsidR="00FB5E2E" w:rsidRPr="00FB5E2E" w14:paraId="2F742707" w14:textId="77777777" w:rsidTr="00FB5E2E">
        <w:trPr>
          <w:trHeight w:val="223"/>
        </w:trPr>
        <w:tc>
          <w:tcPr>
            <w:tcW w:w="1991" w:type="dxa"/>
            <w:shd w:val="clear" w:color="auto" w:fill="auto"/>
          </w:tcPr>
          <w:p w14:paraId="0E1D6100" w14:textId="77777777" w:rsidR="00FB5E2E" w:rsidRPr="00FB5E2E" w:rsidRDefault="00FB5E2E" w:rsidP="00FB5E2E">
            <w:pPr>
              <w:jc w:val="center"/>
              <w:rPr>
                <w:sz w:val="28"/>
                <w:szCs w:val="28"/>
              </w:rPr>
            </w:pPr>
            <w:r w:rsidRPr="00FB5E2E">
              <w:rPr>
                <w:sz w:val="28"/>
                <w:szCs w:val="28"/>
              </w:rPr>
              <w:t>1</w:t>
            </w:r>
          </w:p>
        </w:tc>
        <w:tc>
          <w:tcPr>
            <w:tcW w:w="2041" w:type="dxa"/>
            <w:shd w:val="clear" w:color="auto" w:fill="auto"/>
          </w:tcPr>
          <w:p w14:paraId="181EF559" w14:textId="77777777" w:rsidR="00FB5E2E" w:rsidRPr="00FB5E2E" w:rsidRDefault="00FB5E2E" w:rsidP="00FB5E2E">
            <w:pPr>
              <w:jc w:val="center"/>
              <w:rPr>
                <w:sz w:val="28"/>
                <w:szCs w:val="28"/>
              </w:rPr>
            </w:pPr>
            <w:r w:rsidRPr="00FB5E2E">
              <w:rPr>
                <w:sz w:val="28"/>
                <w:szCs w:val="28"/>
              </w:rPr>
              <w:t>2</w:t>
            </w:r>
          </w:p>
        </w:tc>
        <w:tc>
          <w:tcPr>
            <w:tcW w:w="1912" w:type="dxa"/>
            <w:shd w:val="clear" w:color="auto" w:fill="auto"/>
          </w:tcPr>
          <w:p w14:paraId="76B72195" w14:textId="77777777" w:rsidR="00FB5E2E" w:rsidRPr="00FB5E2E" w:rsidRDefault="00FB5E2E" w:rsidP="00FB5E2E">
            <w:pPr>
              <w:jc w:val="center"/>
              <w:rPr>
                <w:sz w:val="28"/>
                <w:szCs w:val="28"/>
              </w:rPr>
            </w:pPr>
            <w:r w:rsidRPr="00FB5E2E">
              <w:rPr>
                <w:sz w:val="28"/>
                <w:szCs w:val="28"/>
              </w:rPr>
              <w:t>3</w:t>
            </w:r>
          </w:p>
        </w:tc>
        <w:tc>
          <w:tcPr>
            <w:tcW w:w="1630" w:type="dxa"/>
            <w:shd w:val="clear" w:color="auto" w:fill="auto"/>
          </w:tcPr>
          <w:p w14:paraId="6A90518E" w14:textId="77777777" w:rsidR="00FB5E2E" w:rsidRPr="00FB5E2E" w:rsidRDefault="00FB5E2E" w:rsidP="00FB5E2E">
            <w:pPr>
              <w:jc w:val="center"/>
              <w:rPr>
                <w:sz w:val="28"/>
                <w:szCs w:val="28"/>
              </w:rPr>
            </w:pPr>
            <w:r w:rsidRPr="00FB5E2E">
              <w:rPr>
                <w:sz w:val="28"/>
                <w:szCs w:val="28"/>
              </w:rPr>
              <w:t>4</w:t>
            </w:r>
          </w:p>
        </w:tc>
        <w:tc>
          <w:tcPr>
            <w:tcW w:w="1996" w:type="dxa"/>
            <w:shd w:val="clear" w:color="auto" w:fill="auto"/>
          </w:tcPr>
          <w:p w14:paraId="3D959B50" w14:textId="77777777" w:rsidR="00FB5E2E" w:rsidRPr="00FB5E2E" w:rsidRDefault="00FB5E2E" w:rsidP="00FB5E2E">
            <w:pPr>
              <w:jc w:val="center"/>
              <w:rPr>
                <w:sz w:val="28"/>
                <w:szCs w:val="28"/>
              </w:rPr>
            </w:pPr>
            <w:r w:rsidRPr="00FB5E2E">
              <w:rPr>
                <w:sz w:val="28"/>
                <w:szCs w:val="28"/>
              </w:rPr>
              <w:t>5</w:t>
            </w:r>
          </w:p>
        </w:tc>
      </w:tr>
      <w:tr w:rsidR="00FB5E2E" w:rsidRPr="00FB5E2E" w14:paraId="187B0E9C" w14:textId="77777777" w:rsidTr="00FB5E2E">
        <w:trPr>
          <w:trHeight w:val="554"/>
        </w:trPr>
        <w:tc>
          <w:tcPr>
            <w:tcW w:w="9570" w:type="dxa"/>
            <w:gridSpan w:val="5"/>
            <w:shd w:val="clear" w:color="auto" w:fill="auto"/>
            <w:vAlign w:val="center"/>
          </w:tcPr>
          <w:p w14:paraId="1609FEA7" w14:textId="77777777" w:rsidR="00FB5E2E" w:rsidRPr="00FB5E2E" w:rsidRDefault="00FB5E2E" w:rsidP="00FB5E2E">
            <w:pPr>
              <w:jc w:val="center"/>
              <w:rPr>
                <w:sz w:val="28"/>
                <w:szCs w:val="28"/>
              </w:rPr>
            </w:pPr>
            <w:r w:rsidRPr="00FB5E2E">
              <w:rPr>
                <w:sz w:val="28"/>
                <w:szCs w:val="28"/>
              </w:rPr>
              <w:t>Питьевая вода</w:t>
            </w:r>
          </w:p>
        </w:tc>
      </w:tr>
      <w:tr w:rsidR="00FB5E2E" w:rsidRPr="00FB5E2E" w14:paraId="59D1F9AB" w14:textId="77777777" w:rsidTr="00FB5E2E">
        <w:trPr>
          <w:trHeight w:val="416"/>
        </w:trPr>
        <w:tc>
          <w:tcPr>
            <w:tcW w:w="1991" w:type="dxa"/>
            <w:vMerge w:val="restart"/>
            <w:shd w:val="clear" w:color="auto" w:fill="auto"/>
            <w:vAlign w:val="center"/>
          </w:tcPr>
          <w:p w14:paraId="43EC2427" w14:textId="77777777" w:rsidR="00FB5E2E" w:rsidRPr="00FB5E2E" w:rsidRDefault="00FB5E2E" w:rsidP="00FB5E2E">
            <w:pPr>
              <w:jc w:val="center"/>
              <w:rPr>
                <w:sz w:val="28"/>
                <w:szCs w:val="28"/>
              </w:rPr>
            </w:pPr>
            <w:r w:rsidRPr="00FB5E2E">
              <w:rPr>
                <w:sz w:val="28"/>
                <w:szCs w:val="28"/>
              </w:rPr>
              <w:t>МКП НГО «ВКХ»</w:t>
            </w:r>
          </w:p>
        </w:tc>
        <w:tc>
          <w:tcPr>
            <w:tcW w:w="2041" w:type="dxa"/>
            <w:vMerge w:val="restart"/>
            <w:shd w:val="clear" w:color="auto" w:fill="auto"/>
            <w:vAlign w:val="center"/>
          </w:tcPr>
          <w:p w14:paraId="5533CFD2" w14:textId="77777777" w:rsidR="00FB5E2E" w:rsidRPr="00FB5E2E" w:rsidRDefault="00FB5E2E" w:rsidP="00FB5E2E">
            <w:pPr>
              <w:jc w:val="center"/>
              <w:rPr>
                <w:sz w:val="28"/>
                <w:szCs w:val="28"/>
              </w:rPr>
            </w:pPr>
            <w:r w:rsidRPr="00FB5E2E">
              <w:rPr>
                <w:sz w:val="28"/>
                <w:szCs w:val="28"/>
              </w:rPr>
              <w:t>2020</w:t>
            </w:r>
          </w:p>
        </w:tc>
        <w:tc>
          <w:tcPr>
            <w:tcW w:w="1912" w:type="dxa"/>
            <w:shd w:val="clear" w:color="auto" w:fill="auto"/>
          </w:tcPr>
          <w:p w14:paraId="3FB89B75" w14:textId="77777777" w:rsidR="00FB5E2E" w:rsidRPr="00FB5E2E" w:rsidRDefault="00FB5E2E" w:rsidP="00FB5E2E">
            <w:pPr>
              <w:jc w:val="center"/>
              <w:rPr>
                <w:sz w:val="28"/>
                <w:szCs w:val="28"/>
              </w:rPr>
            </w:pPr>
            <w:r w:rsidRPr="00FB5E2E">
              <w:rPr>
                <w:sz w:val="28"/>
                <w:szCs w:val="28"/>
              </w:rPr>
              <w:t>с 01.01.2020 по 30.06.2020</w:t>
            </w:r>
          </w:p>
        </w:tc>
        <w:tc>
          <w:tcPr>
            <w:tcW w:w="1630" w:type="dxa"/>
            <w:shd w:val="clear" w:color="auto" w:fill="auto"/>
            <w:vAlign w:val="center"/>
          </w:tcPr>
          <w:p w14:paraId="2830AE1F" w14:textId="77777777" w:rsidR="00FB5E2E" w:rsidRPr="00FB5E2E" w:rsidRDefault="00FB5E2E" w:rsidP="00FB5E2E">
            <w:pPr>
              <w:jc w:val="center"/>
              <w:rPr>
                <w:sz w:val="28"/>
                <w:szCs w:val="28"/>
              </w:rPr>
            </w:pPr>
            <w:r w:rsidRPr="00FB5E2E">
              <w:rPr>
                <w:sz w:val="28"/>
                <w:szCs w:val="28"/>
              </w:rPr>
              <w:t>54,25</w:t>
            </w:r>
          </w:p>
        </w:tc>
        <w:tc>
          <w:tcPr>
            <w:tcW w:w="1996" w:type="dxa"/>
            <w:shd w:val="clear" w:color="auto" w:fill="auto"/>
            <w:vAlign w:val="center"/>
          </w:tcPr>
          <w:p w14:paraId="6E94B433" w14:textId="77777777" w:rsidR="00FB5E2E" w:rsidRPr="00FB5E2E" w:rsidRDefault="00FB5E2E" w:rsidP="00FB5E2E">
            <w:pPr>
              <w:jc w:val="center"/>
              <w:rPr>
                <w:sz w:val="28"/>
                <w:szCs w:val="28"/>
              </w:rPr>
            </w:pPr>
            <w:r w:rsidRPr="00FB5E2E">
              <w:rPr>
                <w:sz w:val="28"/>
                <w:szCs w:val="28"/>
              </w:rPr>
              <w:t>0,0</w:t>
            </w:r>
          </w:p>
        </w:tc>
      </w:tr>
      <w:tr w:rsidR="00FB5E2E" w:rsidRPr="00FB5E2E" w14:paraId="14CE457E" w14:textId="77777777" w:rsidTr="00FB5E2E">
        <w:tc>
          <w:tcPr>
            <w:tcW w:w="1991" w:type="dxa"/>
            <w:vMerge/>
            <w:shd w:val="clear" w:color="auto" w:fill="auto"/>
            <w:vAlign w:val="center"/>
          </w:tcPr>
          <w:p w14:paraId="6763F9BF" w14:textId="77777777" w:rsidR="00FB5E2E" w:rsidRPr="00FB5E2E" w:rsidRDefault="00FB5E2E" w:rsidP="00FB5E2E">
            <w:pPr>
              <w:jc w:val="both"/>
              <w:rPr>
                <w:sz w:val="28"/>
                <w:szCs w:val="28"/>
              </w:rPr>
            </w:pPr>
          </w:p>
        </w:tc>
        <w:tc>
          <w:tcPr>
            <w:tcW w:w="2041" w:type="dxa"/>
            <w:vMerge/>
            <w:shd w:val="clear" w:color="auto" w:fill="auto"/>
            <w:vAlign w:val="center"/>
          </w:tcPr>
          <w:p w14:paraId="0171126C" w14:textId="77777777" w:rsidR="00FB5E2E" w:rsidRPr="00FB5E2E" w:rsidRDefault="00FB5E2E" w:rsidP="00FB5E2E">
            <w:pPr>
              <w:jc w:val="center"/>
              <w:rPr>
                <w:sz w:val="28"/>
                <w:szCs w:val="28"/>
              </w:rPr>
            </w:pPr>
          </w:p>
        </w:tc>
        <w:tc>
          <w:tcPr>
            <w:tcW w:w="1912" w:type="dxa"/>
            <w:shd w:val="clear" w:color="auto" w:fill="auto"/>
          </w:tcPr>
          <w:p w14:paraId="69DC5A47" w14:textId="77777777" w:rsidR="00FB5E2E" w:rsidRPr="00FB5E2E" w:rsidRDefault="00FB5E2E" w:rsidP="00FB5E2E">
            <w:pPr>
              <w:jc w:val="center"/>
              <w:rPr>
                <w:sz w:val="28"/>
                <w:szCs w:val="28"/>
              </w:rPr>
            </w:pPr>
            <w:r w:rsidRPr="00FB5E2E">
              <w:rPr>
                <w:sz w:val="28"/>
                <w:szCs w:val="28"/>
              </w:rPr>
              <w:t>с 01.07.2020 по 31.12.2020</w:t>
            </w:r>
          </w:p>
        </w:tc>
        <w:tc>
          <w:tcPr>
            <w:tcW w:w="1630" w:type="dxa"/>
            <w:shd w:val="clear" w:color="auto" w:fill="auto"/>
            <w:vAlign w:val="center"/>
          </w:tcPr>
          <w:p w14:paraId="4580339B" w14:textId="77777777" w:rsidR="00FB5E2E" w:rsidRPr="00FB5E2E" w:rsidRDefault="00FB5E2E" w:rsidP="00FB5E2E">
            <w:pPr>
              <w:jc w:val="center"/>
              <w:rPr>
                <w:sz w:val="28"/>
                <w:szCs w:val="28"/>
              </w:rPr>
            </w:pPr>
            <w:r w:rsidRPr="00FB5E2E">
              <w:rPr>
                <w:sz w:val="28"/>
                <w:szCs w:val="28"/>
              </w:rPr>
              <w:t>81,41</w:t>
            </w:r>
          </w:p>
        </w:tc>
        <w:tc>
          <w:tcPr>
            <w:tcW w:w="1996" w:type="dxa"/>
            <w:shd w:val="clear" w:color="auto" w:fill="auto"/>
            <w:vAlign w:val="center"/>
          </w:tcPr>
          <w:p w14:paraId="62489022" w14:textId="77777777" w:rsidR="00FB5E2E" w:rsidRPr="00FB5E2E" w:rsidRDefault="00FB5E2E" w:rsidP="00FB5E2E">
            <w:pPr>
              <w:jc w:val="center"/>
              <w:rPr>
                <w:sz w:val="28"/>
                <w:szCs w:val="28"/>
              </w:rPr>
            </w:pPr>
            <w:r w:rsidRPr="00FB5E2E">
              <w:rPr>
                <w:sz w:val="28"/>
                <w:szCs w:val="28"/>
              </w:rPr>
              <w:t>50,1</w:t>
            </w:r>
          </w:p>
        </w:tc>
      </w:tr>
      <w:tr w:rsidR="00FB5E2E" w:rsidRPr="00FB5E2E" w14:paraId="60C555D3" w14:textId="77777777" w:rsidTr="00FB5E2E">
        <w:tc>
          <w:tcPr>
            <w:tcW w:w="1991" w:type="dxa"/>
            <w:vMerge/>
            <w:shd w:val="clear" w:color="auto" w:fill="auto"/>
            <w:vAlign w:val="center"/>
          </w:tcPr>
          <w:p w14:paraId="484C9DC8" w14:textId="77777777" w:rsidR="00FB5E2E" w:rsidRPr="00FB5E2E" w:rsidRDefault="00FB5E2E" w:rsidP="00FB5E2E">
            <w:pPr>
              <w:jc w:val="both"/>
              <w:rPr>
                <w:sz w:val="28"/>
                <w:szCs w:val="28"/>
              </w:rPr>
            </w:pPr>
          </w:p>
        </w:tc>
        <w:tc>
          <w:tcPr>
            <w:tcW w:w="2041" w:type="dxa"/>
            <w:vMerge w:val="restart"/>
            <w:shd w:val="clear" w:color="auto" w:fill="auto"/>
            <w:vAlign w:val="center"/>
          </w:tcPr>
          <w:p w14:paraId="3E4DE589" w14:textId="77777777" w:rsidR="00FB5E2E" w:rsidRPr="00FB5E2E" w:rsidRDefault="00FB5E2E" w:rsidP="00FB5E2E">
            <w:pPr>
              <w:jc w:val="center"/>
              <w:rPr>
                <w:sz w:val="28"/>
                <w:szCs w:val="28"/>
              </w:rPr>
            </w:pPr>
            <w:r w:rsidRPr="00FB5E2E">
              <w:rPr>
                <w:sz w:val="28"/>
                <w:szCs w:val="28"/>
              </w:rPr>
              <w:t>2021</w:t>
            </w:r>
          </w:p>
        </w:tc>
        <w:tc>
          <w:tcPr>
            <w:tcW w:w="1912" w:type="dxa"/>
            <w:shd w:val="clear" w:color="auto" w:fill="auto"/>
          </w:tcPr>
          <w:p w14:paraId="4D6B977A" w14:textId="77777777" w:rsidR="00FB5E2E" w:rsidRPr="00FB5E2E" w:rsidRDefault="00FB5E2E" w:rsidP="00FB5E2E">
            <w:pPr>
              <w:jc w:val="center"/>
              <w:rPr>
                <w:sz w:val="28"/>
                <w:szCs w:val="28"/>
              </w:rPr>
            </w:pPr>
            <w:r w:rsidRPr="00FB5E2E">
              <w:rPr>
                <w:sz w:val="28"/>
                <w:szCs w:val="28"/>
              </w:rPr>
              <w:t>с 01.01.2021 по 30.06.2021</w:t>
            </w:r>
          </w:p>
        </w:tc>
        <w:tc>
          <w:tcPr>
            <w:tcW w:w="1630" w:type="dxa"/>
            <w:shd w:val="clear" w:color="auto" w:fill="auto"/>
            <w:vAlign w:val="center"/>
          </w:tcPr>
          <w:p w14:paraId="339F13F0" w14:textId="77777777" w:rsidR="00FB5E2E" w:rsidRPr="00FB5E2E" w:rsidRDefault="00FB5E2E" w:rsidP="00FB5E2E">
            <w:pPr>
              <w:jc w:val="center"/>
              <w:rPr>
                <w:sz w:val="28"/>
                <w:szCs w:val="28"/>
              </w:rPr>
            </w:pPr>
            <w:r w:rsidRPr="00FB5E2E">
              <w:rPr>
                <w:sz w:val="28"/>
                <w:szCs w:val="28"/>
              </w:rPr>
              <w:t>73,92</w:t>
            </w:r>
          </w:p>
        </w:tc>
        <w:tc>
          <w:tcPr>
            <w:tcW w:w="1996" w:type="dxa"/>
            <w:shd w:val="clear" w:color="auto" w:fill="auto"/>
            <w:vAlign w:val="center"/>
          </w:tcPr>
          <w:p w14:paraId="78CCB840" w14:textId="77777777" w:rsidR="00FB5E2E" w:rsidRPr="00FB5E2E" w:rsidRDefault="00FB5E2E" w:rsidP="00FB5E2E">
            <w:pPr>
              <w:jc w:val="center"/>
              <w:rPr>
                <w:sz w:val="28"/>
                <w:szCs w:val="28"/>
              </w:rPr>
            </w:pPr>
            <w:r w:rsidRPr="00FB5E2E">
              <w:rPr>
                <w:sz w:val="28"/>
                <w:szCs w:val="28"/>
              </w:rPr>
              <w:t>-9,2</w:t>
            </w:r>
          </w:p>
        </w:tc>
      </w:tr>
      <w:tr w:rsidR="00FB5E2E" w:rsidRPr="00FB5E2E" w14:paraId="3B9AB8A8" w14:textId="77777777" w:rsidTr="00FB5E2E">
        <w:tc>
          <w:tcPr>
            <w:tcW w:w="1991" w:type="dxa"/>
            <w:vMerge/>
            <w:shd w:val="clear" w:color="auto" w:fill="auto"/>
            <w:vAlign w:val="center"/>
          </w:tcPr>
          <w:p w14:paraId="0D7A731F" w14:textId="77777777" w:rsidR="00FB5E2E" w:rsidRPr="00FB5E2E" w:rsidRDefault="00FB5E2E" w:rsidP="00FB5E2E">
            <w:pPr>
              <w:jc w:val="both"/>
              <w:rPr>
                <w:sz w:val="28"/>
                <w:szCs w:val="28"/>
              </w:rPr>
            </w:pPr>
          </w:p>
        </w:tc>
        <w:tc>
          <w:tcPr>
            <w:tcW w:w="2041" w:type="dxa"/>
            <w:vMerge/>
            <w:shd w:val="clear" w:color="auto" w:fill="auto"/>
            <w:vAlign w:val="center"/>
          </w:tcPr>
          <w:p w14:paraId="2D9F1C38" w14:textId="77777777" w:rsidR="00FB5E2E" w:rsidRPr="00FB5E2E" w:rsidRDefault="00FB5E2E" w:rsidP="00FB5E2E">
            <w:pPr>
              <w:jc w:val="center"/>
              <w:rPr>
                <w:sz w:val="28"/>
                <w:szCs w:val="28"/>
              </w:rPr>
            </w:pPr>
          </w:p>
        </w:tc>
        <w:tc>
          <w:tcPr>
            <w:tcW w:w="1912" w:type="dxa"/>
            <w:shd w:val="clear" w:color="auto" w:fill="auto"/>
          </w:tcPr>
          <w:p w14:paraId="4C0A4D69" w14:textId="77777777" w:rsidR="00FB5E2E" w:rsidRPr="00FB5E2E" w:rsidRDefault="00FB5E2E" w:rsidP="00FB5E2E">
            <w:pPr>
              <w:jc w:val="center"/>
              <w:rPr>
                <w:sz w:val="28"/>
                <w:szCs w:val="28"/>
              </w:rPr>
            </w:pPr>
            <w:r w:rsidRPr="00FB5E2E">
              <w:rPr>
                <w:sz w:val="28"/>
                <w:szCs w:val="28"/>
              </w:rPr>
              <w:t>с 01.07.2021 по 31.12.2021</w:t>
            </w:r>
          </w:p>
        </w:tc>
        <w:tc>
          <w:tcPr>
            <w:tcW w:w="1630" w:type="dxa"/>
            <w:shd w:val="clear" w:color="auto" w:fill="auto"/>
            <w:vAlign w:val="center"/>
          </w:tcPr>
          <w:p w14:paraId="42489068" w14:textId="77777777" w:rsidR="00FB5E2E" w:rsidRPr="00FB5E2E" w:rsidRDefault="00FB5E2E" w:rsidP="00FB5E2E">
            <w:pPr>
              <w:jc w:val="center"/>
              <w:rPr>
                <w:sz w:val="28"/>
                <w:szCs w:val="28"/>
              </w:rPr>
            </w:pPr>
            <w:r w:rsidRPr="00FB5E2E">
              <w:rPr>
                <w:sz w:val="28"/>
                <w:szCs w:val="28"/>
              </w:rPr>
              <w:t>73,92</w:t>
            </w:r>
          </w:p>
        </w:tc>
        <w:tc>
          <w:tcPr>
            <w:tcW w:w="1996" w:type="dxa"/>
            <w:shd w:val="clear" w:color="auto" w:fill="auto"/>
            <w:vAlign w:val="center"/>
          </w:tcPr>
          <w:p w14:paraId="74D8C8C2" w14:textId="77777777" w:rsidR="00FB5E2E" w:rsidRPr="00FB5E2E" w:rsidRDefault="00FB5E2E" w:rsidP="00FB5E2E">
            <w:pPr>
              <w:jc w:val="center"/>
              <w:rPr>
                <w:sz w:val="28"/>
                <w:szCs w:val="28"/>
              </w:rPr>
            </w:pPr>
            <w:r w:rsidRPr="00FB5E2E">
              <w:rPr>
                <w:sz w:val="28"/>
                <w:szCs w:val="28"/>
              </w:rPr>
              <w:t>0,0</w:t>
            </w:r>
          </w:p>
        </w:tc>
      </w:tr>
      <w:tr w:rsidR="00FB5E2E" w:rsidRPr="00FB5E2E" w14:paraId="5ED25F11" w14:textId="77777777" w:rsidTr="00FB5E2E">
        <w:tc>
          <w:tcPr>
            <w:tcW w:w="1991" w:type="dxa"/>
            <w:shd w:val="clear" w:color="auto" w:fill="auto"/>
          </w:tcPr>
          <w:p w14:paraId="39AADA60" w14:textId="77777777" w:rsidR="00FB5E2E" w:rsidRPr="00FB5E2E" w:rsidRDefault="00FB5E2E" w:rsidP="00FB5E2E">
            <w:pPr>
              <w:jc w:val="center"/>
              <w:rPr>
                <w:sz w:val="28"/>
                <w:szCs w:val="28"/>
              </w:rPr>
            </w:pPr>
            <w:r w:rsidRPr="00FB5E2E">
              <w:rPr>
                <w:sz w:val="28"/>
                <w:szCs w:val="28"/>
              </w:rPr>
              <w:t>1</w:t>
            </w:r>
          </w:p>
        </w:tc>
        <w:tc>
          <w:tcPr>
            <w:tcW w:w="2041" w:type="dxa"/>
            <w:shd w:val="clear" w:color="auto" w:fill="auto"/>
          </w:tcPr>
          <w:p w14:paraId="6A886A71" w14:textId="77777777" w:rsidR="00FB5E2E" w:rsidRPr="00FB5E2E" w:rsidRDefault="00FB5E2E" w:rsidP="00FB5E2E">
            <w:pPr>
              <w:jc w:val="center"/>
              <w:rPr>
                <w:sz w:val="28"/>
                <w:szCs w:val="28"/>
              </w:rPr>
            </w:pPr>
            <w:r w:rsidRPr="00FB5E2E">
              <w:rPr>
                <w:sz w:val="28"/>
                <w:szCs w:val="28"/>
              </w:rPr>
              <w:t>2</w:t>
            </w:r>
          </w:p>
        </w:tc>
        <w:tc>
          <w:tcPr>
            <w:tcW w:w="1912" w:type="dxa"/>
            <w:shd w:val="clear" w:color="auto" w:fill="auto"/>
          </w:tcPr>
          <w:p w14:paraId="0E685B87" w14:textId="77777777" w:rsidR="00FB5E2E" w:rsidRPr="00FB5E2E" w:rsidRDefault="00FB5E2E" w:rsidP="00FB5E2E">
            <w:pPr>
              <w:jc w:val="center"/>
              <w:rPr>
                <w:sz w:val="28"/>
                <w:szCs w:val="28"/>
              </w:rPr>
            </w:pPr>
            <w:r w:rsidRPr="00FB5E2E">
              <w:rPr>
                <w:sz w:val="28"/>
                <w:szCs w:val="28"/>
              </w:rPr>
              <w:t>3</w:t>
            </w:r>
          </w:p>
        </w:tc>
        <w:tc>
          <w:tcPr>
            <w:tcW w:w="1630" w:type="dxa"/>
            <w:shd w:val="clear" w:color="auto" w:fill="auto"/>
          </w:tcPr>
          <w:p w14:paraId="548C01CA" w14:textId="77777777" w:rsidR="00FB5E2E" w:rsidRPr="00FB5E2E" w:rsidRDefault="00FB5E2E" w:rsidP="00FB5E2E">
            <w:pPr>
              <w:jc w:val="center"/>
              <w:rPr>
                <w:sz w:val="28"/>
                <w:szCs w:val="28"/>
              </w:rPr>
            </w:pPr>
            <w:r w:rsidRPr="00FB5E2E">
              <w:rPr>
                <w:sz w:val="28"/>
                <w:szCs w:val="28"/>
              </w:rPr>
              <w:t>4</w:t>
            </w:r>
          </w:p>
        </w:tc>
        <w:tc>
          <w:tcPr>
            <w:tcW w:w="1996" w:type="dxa"/>
            <w:shd w:val="clear" w:color="auto" w:fill="auto"/>
          </w:tcPr>
          <w:p w14:paraId="1A2D819F" w14:textId="77777777" w:rsidR="00FB5E2E" w:rsidRPr="00FB5E2E" w:rsidRDefault="00FB5E2E" w:rsidP="00FB5E2E">
            <w:pPr>
              <w:jc w:val="center"/>
              <w:rPr>
                <w:sz w:val="28"/>
                <w:szCs w:val="28"/>
              </w:rPr>
            </w:pPr>
            <w:r w:rsidRPr="00FB5E2E">
              <w:rPr>
                <w:sz w:val="28"/>
                <w:szCs w:val="28"/>
              </w:rPr>
              <w:t>5</w:t>
            </w:r>
          </w:p>
        </w:tc>
      </w:tr>
      <w:tr w:rsidR="00FB5E2E" w:rsidRPr="00FB5E2E" w14:paraId="62E9978B" w14:textId="77777777" w:rsidTr="00FB5E2E">
        <w:tc>
          <w:tcPr>
            <w:tcW w:w="1991" w:type="dxa"/>
            <w:vMerge w:val="restart"/>
            <w:shd w:val="clear" w:color="auto" w:fill="auto"/>
            <w:vAlign w:val="center"/>
          </w:tcPr>
          <w:p w14:paraId="4795F2C1" w14:textId="77777777" w:rsidR="00FB5E2E" w:rsidRPr="00FB5E2E" w:rsidRDefault="00FB5E2E" w:rsidP="00FB5E2E">
            <w:pPr>
              <w:jc w:val="both"/>
              <w:rPr>
                <w:sz w:val="28"/>
                <w:szCs w:val="28"/>
              </w:rPr>
            </w:pPr>
          </w:p>
        </w:tc>
        <w:tc>
          <w:tcPr>
            <w:tcW w:w="2041" w:type="dxa"/>
            <w:vMerge w:val="restart"/>
            <w:shd w:val="clear" w:color="auto" w:fill="auto"/>
            <w:vAlign w:val="center"/>
          </w:tcPr>
          <w:p w14:paraId="5E8EBF50" w14:textId="77777777" w:rsidR="00FB5E2E" w:rsidRPr="00FB5E2E" w:rsidRDefault="00FB5E2E" w:rsidP="00FB5E2E">
            <w:pPr>
              <w:jc w:val="center"/>
              <w:rPr>
                <w:sz w:val="28"/>
                <w:szCs w:val="28"/>
              </w:rPr>
            </w:pPr>
            <w:r w:rsidRPr="00FB5E2E">
              <w:rPr>
                <w:sz w:val="28"/>
                <w:szCs w:val="28"/>
              </w:rPr>
              <w:t>2022</w:t>
            </w:r>
          </w:p>
        </w:tc>
        <w:tc>
          <w:tcPr>
            <w:tcW w:w="1912" w:type="dxa"/>
            <w:shd w:val="clear" w:color="auto" w:fill="auto"/>
          </w:tcPr>
          <w:p w14:paraId="254E3ACD" w14:textId="77777777" w:rsidR="00FB5E2E" w:rsidRPr="00FB5E2E" w:rsidRDefault="00FB5E2E" w:rsidP="00FB5E2E">
            <w:pPr>
              <w:jc w:val="center"/>
              <w:rPr>
                <w:sz w:val="28"/>
                <w:szCs w:val="28"/>
              </w:rPr>
            </w:pPr>
            <w:r w:rsidRPr="00FB5E2E">
              <w:rPr>
                <w:sz w:val="28"/>
                <w:szCs w:val="28"/>
              </w:rPr>
              <w:t>с 01.01.2022 по 30.06.2022</w:t>
            </w:r>
          </w:p>
        </w:tc>
        <w:tc>
          <w:tcPr>
            <w:tcW w:w="1630" w:type="dxa"/>
            <w:shd w:val="clear" w:color="auto" w:fill="auto"/>
            <w:vAlign w:val="center"/>
          </w:tcPr>
          <w:p w14:paraId="4532A30A" w14:textId="77777777" w:rsidR="00FB5E2E" w:rsidRPr="00FB5E2E" w:rsidRDefault="00FB5E2E" w:rsidP="00FB5E2E">
            <w:pPr>
              <w:jc w:val="center"/>
              <w:rPr>
                <w:sz w:val="28"/>
                <w:szCs w:val="28"/>
              </w:rPr>
            </w:pPr>
            <w:r w:rsidRPr="00FB5E2E">
              <w:rPr>
                <w:sz w:val="28"/>
                <w:szCs w:val="28"/>
              </w:rPr>
              <w:t>73,92</w:t>
            </w:r>
          </w:p>
        </w:tc>
        <w:tc>
          <w:tcPr>
            <w:tcW w:w="1996" w:type="dxa"/>
            <w:shd w:val="clear" w:color="auto" w:fill="auto"/>
            <w:vAlign w:val="center"/>
          </w:tcPr>
          <w:p w14:paraId="42A584EF" w14:textId="77777777" w:rsidR="00FB5E2E" w:rsidRPr="00FB5E2E" w:rsidRDefault="00FB5E2E" w:rsidP="00FB5E2E">
            <w:pPr>
              <w:jc w:val="center"/>
              <w:rPr>
                <w:sz w:val="28"/>
                <w:szCs w:val="28"/>
              </w:rPr>
            </w:pPr>
            <w:r w:rsidRPr="00FB5E2E">
              <w:rPr>
                <w:sz w:val="28"/>
                <w:szCs w:val="28"/>
              </w:rPr>
              <w:t>0,0</w:t>
            </w:r>
          </w:p>
        </w:tc>
      </w:tr>
      <w:tr w:rsidR="00FB5E2E" w:rsidRPr="00FB5E2E" w14:paraId="5F2C582C" w14:textId="77777777" w:rsidTr="00FB5E2E">
        <w:tc>
          <w:tcPr>
            <w:tcW w:w="1991" w:type="dxa"/>
            <w:vMerge/>
            <w:shd w:val="clear" w:color="auto" w:fill="auto"/>
            <w:vAlign w:val="center"/>
          </w:tcPr>
          <w:p w14:paraId="36679DB7" w14:textId="77777777" w:rsidR="00FB5E2E" w:rsidRPr="00FB5E2E" w:rsidRDefault="00FB5E2E" w:rsidP="00FB5E2E">
            <w:pPr>
              <w:jc w:val="both"/>
              <w:rPr>
                <w:sz w:val="28"/>
                <w:szCs w:val="28"/>
              </w:rPr>
            </w:pPr>
          </w:p>
        </w:tc>
        <w:tc>
          <w:tcPr>
            <w:tcW w:w="2041" w:type="dxa"/>
            <w:vMerge/>
            <w:shd w:val="clear" w:color="auto" w:fill="auto"/>
          </w:tcPr>
          <w:p w14:paraId="401A56BD" w14:textId="77777777" w:rsidR="00FB5E2E" w:rsidRPr="00FB5E2E" w:rsidRDefault="00FB5E2E" w:rsidP="00FB5E2E">
            <w:pPr>
              <w:jc w:val="center"/>
              <w:rPr>
                <w:sz w:val="28"/>
                <w:szCs w:val="28"/>
              </w:rPr>
            </w:pPr>
          </w:p>
        </w:tc>
        <w:tc>
          <w:tcPr>
            <w:tcW w:w="1912" w:type="dxa"/>
            <w:shd w:val="clear" w:color="auto" w:fill="auto"/>
          </w:tcPr>
          <w:p w14:paraId="4D7E61A8" w14:textId="77777777" w:rsidR="00FB5E2E" w:rsidRPr="00FB5E2E" w:rsidRDefault="00FB5E2E" w:rsidP="00FB5E2E">
            <w:pPr>
              <w:jc w:val="center"/>
              <w:rPr>
                <w:sz w:val="28"/>
                <w:szCs w:val="28"/>
              </w:rPr>
            </w:pPr>
            <w:r w:rsidRPr="00FB5E2E">
              <w:rPr>
                <w:sz w:val="28"/>
                <w:szCs w:val="28"/>
              </w:rPr>
              <w:t>с 01.07.2022 по 31.12.2022</w:t>
            </w:r>
          </w:p>
        </w:tc>
        <w:tc>
          <w:tcPr>
            <w:tcW w:w="1630" w:type="dxa"/>
            <w:shd w:val="clear" w:color="auto" w:fill="auto"/>
            <w:vAlign w:val="center"/>
          </w:tcPr>
          <w:p w14:paraId="04755170" w14:textId="77777777" w:rsidR="00FB5E2E" w:rsidRPr="00FB5E2E" w:rsidRDefault="00FB5E2E" w:rsidP="00FB5E2E">
            <w:pPr>
              <w:jc w:val="center"/>
              <w:rPr>
                <w:sz w:val="28"/>
                <w:szCs w:val="28"/>
              </w:rPr>
            </w:pPr>
            <w:r w:rsidRPr="00FB5E2E">
              <w:rPr>
                <w:sz w:val="28"/>
                <w:szCs w:val="28"/>
              </w:rPr>
              <w:t>78,53</w:t>
            </w:r>
          </w:p>
        </w:tc>
        <w:tc>
          <w:tcPr>
            <w:tcW w:w="1996" w:type="dxa"/>
            <w:shd w:val="clear" w:color="auto" w:fill="auto"/>
            <w:vAlign w:val="center"/>
          </w:tcPr>
          <w:p w14:paraId="23C1DC47" w14:textId="77777777" w:rsidR="00FB5E2E" w:rsidRPr="00FB5E2E" w:rsidRDefault="00FB5E2E" w:rsidP="00FB5E2E">
            <w:pPr>
              <w:jc w:val="center"/>
              <w:rPr>
                <w:sz w:val="28"/>
                <w:szCs w:val="28"/>
              </w:rPr>
            </w:pPr>
            <w:r w:rsidRPr="00FB5E2E">
              <w:rPr>
                <w:sz w:val="28"/>
                <w:szCs w:val="28"/>
              </w:rPr>
              <w:t>6,2</w:t>
            </w:r>
          </w:p>
        </w:tc>
      </w:tr>
      <w:tr w:rsidR="00FB5E2E" w:rsidRPr="00FB5E2E" w14:paraId="7577B68B" w14:textId="77777777" w:rsidTr="00FB5E2E">
        <w:trPr>
          <w:trHeight w:val="784"/>
        </w:trPr>
        <w:tc>
          <w:tcPr>
            <w:tcW w:w="9570" w:type="dxa"/>
            <w:gridSpan w:val="5"/>
            <w:shd w:val="clear" w:color="auto" w:fill="auto"/>
            <w:vAlign w:val="center"/>
          </w:tcPr>
          <w:p w14:paraId="433F7BA8" w14:textId="77777777" w:rsidR="00FB5E2E" w:rsidRPr="00FB5E2E" w:rsidRDefault="00FB5E2E" w:rsidP="00FB5E2E">
            <w:pPr>
              <w:jc w:val="center"/>
              <w:rPr>
                <w:sz w:val="28"/>
                <w:szCs w:val="28"/>
              </w:rPr>
            </w:pPr>
            <w:r w:rsidRPr="00FB5E2E">
              <w:rPr>
                <w:sz w:val="28"/>
                <w:szCs w:val="28"/>
              </w:rPr>
              <w:t>Питьевая вода (</w:t>
            </w:r>
            <w:r w:rsidRPr="00FB5E2E">
              <w:rPr>
                <w:color w:val="000000"/>
                <w:sz w:val="28"/>
                <w:szCs w:val="28"/>
                <w:lang w:eastAsia="en-US"/>
              </w:rPr>
              <w:t xml:space="preserve">для потребителей, расположенных по адресам: </w:t>
            </w:r>
            <w:r w:rsidRPr="00FB5E2E">
              <w:rPr>
                <w:color w:val="000000"/>
                <w:sz w:val="28"/>
                <w:szCs w:val="28"/>
                <w:lang w:eastAsia="en-US"/>
              </w:rPr>
              <w:br/>
              <w:t xml:space="preserve">ул. </w:t>
            </w:r>
            <w:proofErr w:type="spellStart"/>
            <w:r w:rsidRPr="00FB5E2E">
              <w:rPr>
                <w:color w:val="000000"/>
                <w:sz w:val="28"/>
                <w:szCs w:val="28"/>
                <w:lang w:eastAsia="en-US"/>
              </w:rPr>
              <w:t>Садопарковая</w:t>
            </w:r>
            <w:proofErr w:type="spellEnd"/>
            <w:r w:rsidRPr="00FB5E2E">
              <w:rPr>
                <w:color w:val="000000"/>
                <w:sz w:val="28"/>
                <w:szCs w:val="28"/>
                <w:lang w:eastAsia="en-US"/>
              </w:rPr>
              <w:t xml:space="preserve"> 28, 30/1, 32, ул. Жасминная 29, 31)</w:t>
            </w:r>
          </w:p>
        </w:tc>
      </w:tr>
      <w:tr w:rsidR="00FB5E2E" w:rsidRPr="00FB5E2E" w14:paraId="737F93C7" w14:textId="77777777" w:rsidTr="00FB5E2E">
        <w:trPr>
          <w:trHeight w:val="416"/>
        </w:trPr>
        <w:tc>
          <w:tcPr>
            <w:tcW w:w="1991" w:type="dxa"/>
            <w:vMerge w:val="restart"/>
            <w:shd w:val="clear" w:color="auto" w:fill="auto"/>
            <w:vAlign w:val="center"/>
          </w:tcPr>
          <w:p w14:paraId="0CA2DC86" w14:textId="77777777" w:rsidR="00FB5E2E" w:rsidRPr="00FB5E2E" w:rsidRDefault="00FB5E2E" w:rsidP="00FB5E2E">
            <w:pPr>
              <w:jc w:val="center"/>
              <w:rPr>
                <w:sz w:val="28"/>
                <w:szCs w:val="28"/>
              </w:rPr>
            </w:pPr>
            <w:r w:rsidRPr="00FB5E2E">
              <w:rPr>
                <w:sz w:val="28"/>
                <w:szCs w:val="28"/>
              </w:rPr>
              <w:t>МКП НГО «ВКХ»</w:t>
            </w:r>
          </w:p>
        </w:tc>
        <w:tc>
          <w:tcPr>
            <w:tcW w:w="2041" w:type="dxa"/>
            <w:vMerge w:val="restart"/>
            <w:shd w:val="clear" w:color="auto" w:fill="auto"/>
            <w:vAlign w:val="center"/>
          </w:tcPr>
          <w:p w14:paraId="5EF2B50E" w14:textId="77777777" w:rsidR="00FB5E2E" w:rsidRPr="00FB5E2E" w:rsidRDefault="00FB5E2E" w:rsidP="00FB5E2E">
            <w:pPr>
              <w:jc w:val="center"/>
              <w:rPr>
                <w:sz w:val="28"/>
                <w:szCs w:val="28"/>
              </w:rPr>
            </w:pPr>
            <w:r w:rsidRPr="00FB5E2E">
              <w:rPr>
                <w:sz w:val="28"/>
                <w:szCs w:val="28"/>
              </w:rPr>
              <w:t>2020</w:t>
            </w:r>
          </w:p>
        </w:tc>
        <w:tc>
          <w:tcPr>
            <w:tcW w:w="1912" w:type="dxa"/>
            <w:shd w:val="clear" w:color="auto" w:fill="auto"/>
          </w:tcPr>
          <w:p w14:paraId="2018B2A7" w14:textId="77777777" w:rsidR="00FB5E2E" w:rsidRPr="00FB5E2E" w:rsidRDefault="00FB5E2E" w:rsidP="00FB5E2E">
            <w:pPr>
              <w:jc w:val="center"/>
              <w:rPr>
                <w:sz w:val="28"/>
                <w:szCs w:val="28"/>
              </w:rPr>
            </w:pPr>
            <w:r w:rsidRPr="00FB5E2E">
              <w:rPr>
                <w:sz w:val="28"/>
                <w:szCs w:val="28"/>
              </w:rPr>
              <w:t>с 01.01.2020 по 30.06.2020</w:t>
            </w:r>
          </w:p>
        </w:tc>
        <w:tc>
          <w:tcPr>
            <w:tcW w:w="1630" w:type="dxa"/>
            <w:shd w:val="clear" w:color="auto" w:fill="auto"/>
            <w:vAlign w:val="center"/>
          </w:tcPr>
          <w:p w14:paraId="6E8A7EF7" w14:textId="77777777" w:rsidR="00FB5E2E" w:rsidRPr="00FB5E2E" w:rsidRDefault="00FB5E2E" w:rsidP="00FB5E2E">
            <w:pPr>
              <w:jc w:val="center"/>
              <w:rPr>
                <w:sz w:val="28"/>
                <w:szCs w:val="28"/>
              </w:rPr>
            </w:pPr>
            <w:r w:rsidRPr="00FB5E2E">
              <w:rPr>
                <w:sz w:val="28"/>
                <w:szCs w:val="28"/>
              </w:rPr>
              <w:t>27,69</w:t>
            </w:r>
          </w:p>
        </w:tc>
        <w:tc>
          <w:tcPr>
            <w:tcW w:w="1996" w:type="dxa"/>
            <w:shd w:val="clear" w:color="auto" w:fill="auto"/>
            <w:vAlign w:val="center"/>
          </w:tcPr>
          <w:p w14:paraId="5235C2D0" w14:textId="77777777" w:rsidR="00FB5E2E" w:rsidRPr="00FB5E2E" w:rsidRDefault="00FB5E2E" w:rsidP="00FB5E2E">
            <w:pPr>
              <w:jc w:val="center"/>
              <w:rPr>
                <w:sz w:val="28"/>
                <w:szCs w:val="28"/>
              </w:rPr>
            </w:pPr>
            <w:r w:rsidRPr="00FB5E2E">
              <w:rPr>
                <w:sz w:val="28"/>
                <w:szCs w:val="28"/>
              </w:rPr>
              <w:t>0,0</w:t>
            </w:r>
          </w:p>
        </w:tc>
      </w:tr>
      <w:tr w:rsidR="00FB5E2E" w:rsidRPr="00FB5E2E" w14:paraId="576A6D10" w14:textId="77777777" w:rsidTr="00FB5E2E">
        <w:tc>
          <w:tcPr>
            <w:tcW w:w="1991" w:type="dxa"/>
            <w:vMerge/>
            <w:shd w:val="clear" w:color="auto" w:fill="auto"/>
            <w:vAlign w:val="center"/>
          </w:tcPr>
          <w:p w14:paraId="005540EB" w14:textId="77777777" w:rsidR="00FB5E2E" w:rsidRPr="00FB5E2E" w:rsidRDefault="00FB5E2E" w:rsidP="00FB5E2E">
            <w:pPr>
              <w:jc w:val="both"/>
              <w:rPr>
                <w:sz w:val="28"/>
                <w:szCs w:val="28"/>
              </w:rPr>
            </w:pPr>
          </w:p>
        </w:tc>
        <w:tc>
          <w:tcPr>
            <w:tcW w:w="2041" w:type="dxa"/>
            <w:vMerge/>
            <w:shd w:val="clear" w:color="auto" w:fill="auto"/>
            <w:vAlign w:val="center"/>
          </w:tcPr>
          <w:p w14:paraId="61A82227" w14:textId="77777777" w:rsidR="00FB5E2E" w:rsidRPr="00FB5E2E" w:rsidRDefault="00FB5E2E" w:rsidP="00FB5E2E">
            <w:pPr>
              <w:jc w:val="center"/>
              <w:rPr>
                <w:sz w:val="28"/>
                <w:szCs w:val="28"/>
              </w:rPr>
            </w:pPr>
          </w:p>
        </w:tc>
        <w:tc>
          <w:tcPr>
            <w:tcW w:w="1912" w:type="dxa"/>
            <w:shd w:val="clear" w:color="auto" w:fill="auto"/>
          </w:tcPr>
          <w:p w14:paraId="0A332783" w14:textId="77777777" w:rsidR="00FB5E2E" w:rsidRPr="00FB5E2E" w:rsidRDefault="00FB5E2E" w:rsidP="00FB5E2E">
            <w:pPr>
              <w:jc w:val="center"/>
              <w:rPr>
                <w:sz w:val="28"/>
                <w:szCs w:val="28"/>
              </w:rPr>
            </w:pPr>
            <w:r w:rsidRPr="00FB5E2E">
              <w:rPr>
                <w:sz w:val="28"/>
                <w:szCs w:val="28"/>
              </w:rPr>
              <w:t>с 01.07.2020 по 31.12.2020</w:t>
            </w:r>
          </w:p>
        </w:tc>
        <w:tc>
          <w:tcPr>
            <w:tcW w:w="1630" w:type="dxa"/>
            <w:shd w:val="clear" w:color="auto" w:fill="auto"/>
            <w:vAlign w:val="center"/>
          </w:tcPr>
          <w:p w14:paraId="677F7952" w14:textId="77777777" w:rsidR="00FB5E2E" w:rsidRPr="00FB5E2E" w:rsidRDefault="00FB5E2E" w:rsidP="00FB5E2E">
            <w:pPr>
              <w:jc w:val="center"/>
              <w:rPr>
                <w:sz w:val="28"/>
                <w:szCs w:val="28"/>
              </w:rPr>
            </w:pPr>
            <w:r w:rsidRPr="00FB5E2E">
              <w:rPr>
                <w:sz w:val="28"/>
                <w:szCs w:val="28"/>
              </w:rPr>
              <w:t>41,55</w:t>
            </w:r>
          </w:p>
        </w:tc>
        <w:tc>
          <w:tcPr>
            <w:tcW w:w="1996" w:type="dxa"/>
            <w:shd w:val="clear" w:color="auto" w:fill="auto"/>
            <w:vAlign w:val="center"/>
          </w:tcPr>
          <w:p w14:paraId="205E297D" w14:textId="77777777" w:rsidR="00FB5E2E" w:rsidRPr="00FB5E2E" w:rsidRDefault="00FB5E2E" w:rsidP="00FB5E2E">
            <w:pPr>
              <w:jc w:val="center"/>
              <w:rPr>
                <w:sz w:val="28"/>
                <w:szCs w:val="28"/>
              </w:rPr>
            </w:pPr>
            <w:r w:rsidRPr="00FB5E2E">
              <w:rPr>
                <w:sz w:val="28"/>
                <w:szCs w:val="28"/>
              </w:rPr>
              <w:t>50,1</w:t>
            </w:r>
          </w:p>
        </w:tc>
      </w:tr>
      <w:tr w:rsidR="00FB5E2E" w:rsidRPr="00FB5E2E" w14:paraId="1D88DD50" w14:textId="77777777" w:rsidTr="00FB5E2E">
        <w:tc>
          <w:tcPr>
            <w:tcW w:w="1991" w:type="dxa"/>
            <w:vMerge/>
            <w:shd w:val="clear" w:color="auto" w:fill="auto"/>
            <w:vAlign w:val="center"/>
          </w:tcPr>
          <w:p w14:paraId="28E6D1AF" w14:textId="77777777" w:rsidR="00FB5E2E" w:rsidRPr="00FB5E2E" w:rsidRDefault="00FB5E2E" w:rsidP="00FB5E2E">
            <w:pPr>
              <w:jc w:val="both"/>
              <w:rPr>
                <w:sz w:val="28"/>
                <w:szCs w:val="28"/>
              </w:rPr>
            </w:pPr>
          </w:p>
        </w:tc>
        <w:tc>
          <w:tcPr>
            <w:tcW w:w="2041" w:type="dxa"/>
            <w:vMerge w:val="restart"/>
            <w:shd w:val="clear" w:color="auto" w:fill="auto"/>
            <w:vAlign w:val="center"/>
          </w:tcPr>
          <w:p w14:paraId="3A06FC5E" w14:textId="77777777" w:rsidR="00FB5E2E" w:rsidRPr="00FB5E2E" w:rsidRDefault="00FB5E2E" w:rsidP="00FB5E2E">
            <w:pPr>
              <w:jc w:val="center"/>
              <w:rPr>
                <w:sz w:val="28"/>
                <w:szCs w:val="28"/>
              </w:rPr>
            </w:pPr>
            <w:r w:rsidRPr="00FB5E2E">
              <w:rPr>
                <w:sz w:val="28"/>
                <w:szCs w:val="28"/>
              </w:rPr>
              <w:t>2021</w:t>
            </w:r>
          </w:p>
        </w:tc>
        <w:tc>
          <w:tcPr>
            <w:tcW w:w="1912" w:type="dxa"/>
            <w:shd w:val="clear" w:color="auto" w:fill="auto"/>
          </w:tcPr>
          <w:p w14:paraId="390C7B2A" w14:textId="77777777" w:rsidR="00FB5E2E" w:rsidRPr="00FB5E2E" w:rsidRDefault="00FB5E2E" w:rsidP="00FB5E2E">
            <w:pPr>
              <w:jc w:val="center"/>
              <w:rPr>
                <w:sz w:val="28"/>
                <w:szCs w:val="28"/>
              </w:rPr>
            </w:pPr>
            <w:r w:rsidRPr="00FB5E2E">
              <w:rPr>
                <w:sz w:val="28"/>
                <w:szCs w:val="28"/>
              </w:rPr>
              <w:t>с 01.01.2021 по 30.06.2021</w:t>
            </w:r>
          </w:p>
        </w:tc>
        <w:tc>
          <w:tcPr>
            <w:tcW w:w="1630" w:type="dxa"/>
            <w:shd w:val="clear" w:color="auto" w:fill="auto"/>
            <w:vAlign w:val="center"/>
          </w:tcPr>
          <w:p w14:paraId="2EDDCC02" w14:textId="77777777" w:rsidR="00FB5E2E" w:rsidRPr="00FB5E2E" w:rsidRDefault="00FB5E2E" w:rsidP="00FB5E2E">
            <w:pPr>
              <w:jc w:val="center"/>
              <w:rPr>
                <w:sz w:val="28"/>
                <w:szCs w:val="28"/>
              </w:rPr>
            </w:pPr>
            <w:r w:rsidRPr="00FB5E2E">
              <w:rPr>
                <w:sz w:val="28"/>
                <w:szCs w:val="28"/>
              </w:rPr>
              <w:t>37,73</w:t>
            </w:r>
          </w:p>
        </w:tc>
        <w:tc>
          <w:tcPr>
            <w:tcW w:w="1996" w:type="dxa"/>
            <w:shd w:val="clear" w:color="auto" w:fill="auto"/>
            <w:vAlign w:val="center"/>
          </w:tcPr>
          <w:p w14:paraId="0DE822B9" w14:textId="77777777" w:rsidR="00FB5E2E" w:rsidRPr="00FB5E2E" w:rsidRDefault="00FB5E2E" w:rsidP="00FB5E2E">
            <w:pPr>
              <w:jc w:val="center"/>
              <w:rPr>
                <w:sz w:val="28"/>
                <w:szCs w:val="28"/>
              </w:rPr>
            </w:pPr>
            <w:r w:rsidRPr="00FB5E2E">
              <w:rPr>
                <w:sz w:val="28"/>
                <w:szCs w:val="28"/>
              </w:rPr>
              <w:t>-9,2</w:t>
            </w:r>
          </w:p>
        </w:tc>
      </w:tr>
      <w:tr w:rsidR="00FB5E2E" w:rsidRPr="00FB5E2E" w14:paraId="0F024DFC" w14:textId="77777777" w:rsidTr="00FB5E2E">
        <w:tc>
          <w:tcPr>
            <w:tcW w:w="1991" w:type="dxa"/>
            <w:vMerge/>
            <w:shd w:val="clear" w:color="auto" w:fill="auto"/>
            <w:vAlign w:val="center"/>
          </w:tcPr>
          <w:p w14:paraId="269F1231" w14:textId="77777777" w:rsidR="00FB5E2E" w:rsidRPr="00FB5E2E" w:rsidRDefault="00FB5E2E" w:rsidP="00FB5E2E">
            <w:pPr>
              <w:jc w:val="both"/>
              <w:rPr>
                <w:sz w:val="28"/>
                <w:szCs w:val="28"/>
              </w:rPr>
            </w:pPr>
          </w:p>
        </w:tc>
        <w:tc>
          <w:tcPr>
            <w:tcW w:w="2041" w:type="dxa"/>
            <w:vMerge/>
            <w:shd w:val="clear" w:color="auto" w:fill="auto"/>
            <w:vAlign w:val="center"/>
          </w:tcPr>
          <w:p w14:paraId="3F89AA42" w14:textId="77777777" w:rsidR="00FB5E2E" w:rsidRPr="00FB5E2E" w:rsidRDefault="00FB5E2E" w:rsidP="00FB5E2E">
            <w:pPr>
              <w:jc w:val="center"/>
              <w:rPr>
                <w:sz w:val="28"/>
                <w:szCs w:val="28"/>
              </w:rPr>
            </w:pPr>
          </w:p>
        </w:tc>
        <w:tc>
          <w:tcPr>
            <w:tcW w:w="1912" w:type="dxa"/>
            <w:shd w:val="clear" w:color="auto" w:fill="auto"/>
          </w:tcPr>
          <w:p w14:paraId="1F557242" w14:textId="77777777" w:rsidR="00FB5E2E" w:rsidRPr="00FB5E2E" w:rsidRDefault="00FB5E2E" w:rsidP="00FB5E2E">
            <w:pPr>
              <w:jc w:val="center"/>
              <w:rPr>
                <w:sz w:val="28"/>
                <w:szCs w:val="28"/>
              </w:rPr>
            </w:pPr>
            <w:r w:rsidRPr="00FB5E2E">
              <w:rPr>
                <w:sz w:val="28"/>
                <w:szCs w:val="28"/>
              </w:rPr>
              <w:t>с 01.07.2021 по 31.12.2021</w:t>
            </w:r>
          </w:p>
        </w:tc>
        <w:tc>
          <w:tcPr>
            <w:tcW w:w="1630" w:type="dxa"/>
            <w:shd w:val="clear" w:color="auto" w:fill="auto"/>
            <w:vAlign w:val="center"/>
          </w:tcPr>
          <w:p w14:paraId="2C0CFE02" w14:textId="77777777" w:rsidR="00FB5E2E" w:rsidRPr="00FB5E2E" w:rsidRDefault="00FB5E2E" w:rsidP="00FB5E2E">
            <w:pPr>
              <w:jc w:val="center"/>
              <w:rPr>
                <w:sz w:val="28"/>
                <w:szCs w:val="28"/>
              </w:rPr>
            </w:pPr>
            <w:r w:rsidRPr="00FB5E2E">
              <w:rPr>
                <w:sz w:val="28"/>
                <w:szCs w:val="28"/>
              </w:rPr>
              <w:t>37,73</w:t>
            </w:r>
          </w:p>
        </w:tc>
        <w:tc>
          <w:tcPr>
            <w:tcW w:w="1996" w:type="dxa"/>
            <w:shd w:val="clear" w:color="auto" w:fill="auto"/>
            <w:vAlign w:val="center"/>
          </w:tcPr>
          <w:p w14:paraId="097956C4" w14:textId="77777777" w:rsidR="00FB5E2E" w:rsidRPr="00FB5E2E" w:rsidRDefault="00FB5E2E" w:rsidP="00FB5E2E">
            <w:pPr>
              <w:jc w:val="center"/>
              <w:rPr>
                <w:sz w:val="28"/>
                <w:szCs w:val="28"/>
              </w:rPr>
            </w:pPr>
            <w:r w:rsidRPr="00FB5E2E">
              <w:rPr>
                <w:sz w:val="28"/>
                <w:szCs w:val="28"/>
              </w:rPr>
              <w:t>0,0</w:t>
            </w:r>
          </w:p>
        </w:tc>
      </w:tr>
      <w:tr w:rsidR="00FB5E2E" w:rsidRPr="00FB5E2E" w14:paraId="481543AD" w14:textId="77777777" w:rsidTr="00FB5E2E">
        <w:tc>
          <w:tcPr>
            <w:tcW w:w="1991" w:type="dxa"/>
            <w:vMerge/>
            <w:shd w:val="clear" w:color="auto" w:fill="auto"/>
            <w:vAlign w:val="center"/>
          </w:tcPr>
          <w:p w14:paraId="66767989" w14:textId="77777777" w:rsidR="00FB5E2E" w:rsidRPr="00FB5E2E" w:rsidRDefault="00FB5E2E" w:rsidP="00FB5E2E">
            <w:pPr>
              <w:jc w:val="both"/>
              <w:rPr>
                <w:sz w:val="28"/>
                <w:szCs w:val="28"/>
              </w:rPr>
            </w:pPr>
          </w:p>
        </w:tc>
        <w:tc>
          <w:tcPr>
            <w:tcW w:w="2041" w:type="dxa"/>
            <w:vMerge w:val="restart"/>
            <w:shd w:val="clear" w:color="auto" w:fill="auto"/>
            <w:vAlign w:val="center"/>
          </w:tcPr>
          <w:p w14:paraId="6A21776D" w14:textId="77777777" w:rsidR="00FB5E2E" w:rsidRPr="00FB5E2E" w:rsidRDefault="00FB5E2E" w:rsidP="00FB5E2E">
            <w:pPr>
              <w:jc w:val="center"/>
              <w:rPr>
                <w:sz w:val="28"/>
                <w:szCs w:val="28"/>
              </w:rPr>
            </w:pPr>
            <w:r w:rsidRPr="00FB5E2E">
              <w:rPr>
                <w:sz w:val="28"/>
                <w:szCs w:val="28"/>
              </w:rPr>
              <w:t>2022</w:t>
            </w:r>
          </w:p>
        </w:tc>
        <w:tc>
          <w:tcPr>
            <w:tcW w:w="1912" w:type="dxa"/>
            <w:shd w:val="clear" w:color="auto" w:fill="auto"/>
          </w:tcPr>
          <w:p w14:paraId="20EF77B4" w14:textId="77777777" w:rsidR="00FB5E2E" w:rsidRPr="00FB5E2E" w:rsidRDefault="00FB5E2E" w:rsidP="00FB5E2E">
            <w:pPr>
              <w:jc w:val="center"/>
              <w:rPr>
                <w:sz w:val="28"/>
                <w:szCs w:val="28"/>
              </w:rPr>
            </w:pPr>
            <w:r w:rsidRPr="00FB5E2E">
              <w:rPr>
                <w:sz w:val="28"/>
                <w:szCs w:val="28"/>
              </w:rPr>
              <w:t>с 01.01.2022 по 30.06.2022</w:t>
            </w:r>
          </w:p>
        </w:tc>
        <w:tc>
          <w:tcPr>
            <w:tcW w:w="1630" w:type="dxa"/>
            <w:shd w:val="clear" w:color="auto" w:fill="auto"/>
            <w:vAlign w:val="center"/>
          </w:tcPr>
          <w:p w14:paraId="1DCFE579" w14:textId="77777777" w:rsidR="00FB5E2E" w:rsidRPr="00FB5E2E" w:rsidRDefault="00FB5E2E" w:rsidP="00FB5E2E">
            <w:pPr>
              <w:jc w:val="center"/>
              <w:rPr>
                <w:sz w:val="28"/>
                <w:szCs w:val="28"/>
              </w:rPr>
            </w:pPr>
            <w:r w:rsidRPr="00FB5E2E">
              <w:rPr>
                <w:sz w:val="28"/>
                <w:szCs w:val="28"/>
              </w:rPr>
              <w:t>37,73</w:t>
            </w:r>
          </w:p>
        </w:tc>
        <w:tc>
          <w:tcPr>
            <w:tcW w:w="1996" w:type="dxa"/>
            <w:shd w:val="clear" w:color="auto" w:fill="auto"/>
            <w:vAlign w:val="center"/>
          </w:tcPr>
          <w:p w14:paraId="4BA30575" w14:textId="77777777" w:rsidR="00FB5E2E" w:rsidRPr="00FB5E2E" w:rsidRDefault="00FB5E2E" w:rsidP="00FB5E2E">
            <w:pPr>
              <w:jc w:val="center"/>
              <w:rPr>
                <w:sz w:val="28"/>
                <w:szCs w:val="28"/>
              </w:rPr>
            </w:pPr>
            <w:r w:rsidRPr="00FB5E2E">
              <w:rPr>
                <w:sz w:val="28"/>
                <w:szCs w:val="28"/>
              </w:rPr>
              <w:t>0,0</w:t>
            </w:r>
          </w:p>
        </w:tc>
      </w:tr>
      <w:tr w:rsidR="00FB5E2E" w:rsidRPr="00FB5E2E" w14:paraId="0F4C7DCB" w14:textId="77777777" w:rsidTr="00FB5E2E">
        <w:tc>
          <w:tcPr>
            <w:tcW w:w="1991" w:type="dxa"/>
            <w:vMerge/>
            <w:shd w:val="clear" w:color="auto" w:fill="auto"/>
            <w:vAlign w:val="center"/>
          </w:tcPr>
          <w:p w14:paraId="72D22C72" w14:textId="77777777" w:rsidR="00FB5E2E" w:rsidRPr="00FB5E2E" w:rsidRDefault="00FB5E2E" w:rsidP="00FB5E2E">
            <w:pPr>
              <w:jc w:val="both"/>
              <w:rPr>
                <w:sz w:val="28"/>
                <w:szCs w:val="28"/>
              </w:rPr>
            </w:pPr>
          </w:p>
        </w:tc>
        <w:tc>
          <w:tcPr>
            <w:tcW w:w="2041" w:type="dxa"/>
            <w:vMerge/>
            <w:shd w:val="clear" w:color="auto" w:fill="auto"/>
          </w:tcPr>
          <w:p w14:paraId="04000123" w14:textId="77777777" w:rsidR="00FB5E2E" w:rsidRPr="00FB5E2E" w:rsidRDefault="00FB5E2E" w:rsidP="00FB5E2E">
            <w:pPr>
              <w:jc w:val="center"/>
              <w:rPr>
                <w:sz w:val="28"/>
                <w:szCs w:val="28"/>
              </w:rPr>
            </w:pPr>
          </w:p>
        </w:tc>
        <w:tc>
          <w:tcPr>
            <w:tcW w:w="1912" w:type="dxa"/>
            <w:shd w:val="clear" w:color="auto" w:fill="auto"/>
          </w:tcPr>
          <w:p w14:paraId="0F38489A" w14:textId="77777777" w:rsidR="00FB5E2E" w:rsidRPr="00FB5E2E" w:rsidRDefault="00FB5E2E" w:rsidP="00FB5E2E">
            <w:pPr>
              <w:jc w:val="center"/>
              <w:rPr>
                <w:sz w:val="28"/>
                <w:szCs w:val="28"/>
              </w:rPr>
            </w:pPr>
            <w:r w:rsidRPr="00FB5E2E">
              <w:rPr>
                <w:sz w:val="28"/>
                <w:szCs w:val="28"/>
              </w:rPr>
              <w:t>с 01.07.2022 по 31.12.2022</w:t>
            </w:r>
          </w:p>
        </w:tc>
        <w:tc>
          <w:tcPr>
            <w:tcW w:w="1630" w:type="dxa"/>
            <w:shd w:val="clear" w:color="auto" w:fill="auto"/>
            <w:vAlign w:val="center"/>
          </w:tcPr>
          <w:p w14:paraId="7D45E7DA" w14:textId="77777777" w:rsidR="00FB5E2E" w:rsidRPr="00FB5E2E" w:rsidRDefault="00FB5E2E" w:rsidP="00FB5E2E">
            <w:pPr>
              <w:jc w:val="center"/>
              <w:rPr>
                <w:sz w:val="28"/>
                <w:szCs w:val="28"/>
              </w:rPr>
            </w:pPr>
            <w:r w:rsidRPr="00FB5E2E">
              <w:rPr>
                <w:sz w:val="28"/>
                <w:szCs w:val="28"/>
              </w:rPr>
              <w:t>40,08</w:t>
            </w:r>
          </w:p>
        </w:tc>
        <w:tc>
          <w:tcPr>
            <w:tcW w:w="1996" w:type="dxa"/>
            <w:shd w:val="clear" w:color="auto" w:fill="auto"/>
            <w:vAlign w:val="center"/>
          </w:tcPr>
          <w:p w14:paraId="7DDC80F7" w14:textId="77777777" w:rsidR="00FB5E2E" w:rsidRPr="00FB5E2E" w:rsidRDefault="00FB5E2E" w:rsidP="00FB5E2E">
            <w:pPr>
              <w:jc w:val="center"/>
              <w:rPr>
                <w:sz w:val="28"/>
                <w:szCs w:val="28"/>
              </w:rPr>
            </w:pPr>
            <w:r w:rsidRPr="00FB5E2E">
              <w:rPr>
                <w:sz w:val="28"/>
                <w:szCs w:val="28"/>
              </w:rPr>
              <w:t>6,2</w:t>
            </w:r>
          </w:p>
        </w:tc>
      </w:tr>
      <w:tr w:rsidR="00FB5E2E" w:rsidRPr="00FB5E2E" w14:paraId="1E158B5D" w14:textId="77777777" w:rsidTr="00FB5E2E">
        <w:trPr>
          <w:trHeight w:val="571"/>
        </w:trPr>
        <w:tc>
          <w:tcPr>
            <w:tcW w:w="9570" w:type="dxa"/>
            <w:gridSpan w:val="5"/>
            <w:shd w:val="clear" w:color="auto" w:fill="auto"/>
            <w:vAlign w:val="center"/>
          </w:tcPr>
          <w:p w14:paraId="0482842E" w14:textId="77777777" w:rsidR="00FB5E2E" w:rsidRPr="00FB5E2E" w:rsidRDefault="00FB5E2E" w:rsidP="00FB5E2E">
            <w:pPr>
              <w:jc w:val="center"/>
              <w:rPr>
                <w:sz w:val="28"/>
                <w:szCs w:val="28"/>
              </w:rPr>
            </w:pPr>
            <w:r w:rsidRPr="00FB5E2E">
              <w:rPr>
                <w:sz w:val="28"/>
                <w:szCs w:val="28"/>
              </w:rPr>
              <w:t>Водоотведение</w:t>
            </w:r>
          </w:p>
        </w:tc>
      </w:tr>
      <w:tr w:rsidR="00FB5E2E" w:rsidRPr="00FB5E2E" w14:paraId="68E0773B" w14:textId="77777777" w:rsidTr="00FB5E2E">
        <w:trPr>
          <w:trHeight w:val="416"/>
        </w:trPr>
        <w:tc>
          <w:tcPr>
            <w:tcW w:w="1991" w:type="dxa"/>
            <w:vMerge w:val="restart"/>
            <w:shd w:val="clear" w:color="auto" w:fill="auto"/>
            <w:vAlign w:val="center"/>
          </w:tcPr>
          <w:p w14:paraId="3B904088" w14:textId="77777777" w:rsidR="00FB5E2E" w:rsidRPr="00FB5E2E" w:rsidRDefault="00FB5E2E" w:rsidP="00FB5E2E">
            <w:pPr>
              <w:jc w:val="center"/>
              <w:rPr>
                <w:sz w:val="28"/>
                <w:szCs w:val="28"/>
              </w:rPr>
            </w:pPr>
            <w:r w:rsidRPr="00FB5E2E">
              <w:rPr>
                <w:sz w:val="28"/>
                <w:szCs w:val="28"/>
              </w:rPr>
              <w:t>МКП НГО «ВКХ»</w:t>
            </w:r>
          </w:p>
        </w:tc>
        <w:tc>
          <w:tcPr>
            <w:tcW w:w="2041" w:type="dxa"/>
            <w:vMerge w:val="restart"/>
            <w:shd w:val="clear" w:color="auto" w:fill="auto"/>
            <w:vAlign w:val="center"/>
          </w:tcPr>
          <w:p w14:paraId="280881C4" w14:textId="77777777" w:rsidR="00FB5E2E" w:rsidRPr="00FB5E2E" w:rsidRDefault="00FB5E2E" w:rsidP="00FB5E2E">
            <w:pPr>
              <w:jc w:val="center"/>
              <w:rPr>
                <w:sz w:val="28"/>
                <w:szCs w:val="28"/>
              </w:rPr>
            </w:pPr>
            <w:r w:rsidRPr="00FB5E2E">
              <w:rPr>
                <w:sz w:val="28"/>
                <w:szCs w:val="28"/>
              </w:rPr>
              <w:t>2020</w:t>
            </w:r>
          </w:p>
        </w:tc>
        <w:tc>
          <w:tcPr>
            <w:tcW w:w="1912" w:type="dxa"/>
            <w:shd w:val="clear" w:color="auto" w:fill="auto"/>
          </w:tcPr>
          <w:p w14:paraId="6967064E" w14:textId="77777777" w:rsidR="00FB5E2E" w:rsidRPr="00FB5E2E" w:rsidRDefault="00FB5E2E" w:rsidP="00FB5E2E">
            <w:pPr>
              <w:jc w:val="center"/>
              <w:rPr>
                <w:sz w:val="28"/>
                <w:szCs w:val="28"/>
              </w:rPr>
            </w:pPr>
            <w:r w:rsidRPr="00FB5E2E">
              <w:rPr>
                <w:sz w:val="28"/>
                <w:szCs w:val="28"/>
              </w:rPr>
              <w:t>с 01.01.2020 по 30.06.2020</w:t>
            </w:r>
          </w:p>
        </w:tc>
        <w:tc>
          <w:tcPr>
            <w:tcW w:w="1630" w:type="dxa"/>
            <w:shd w:val="clear" w:color="auto" w:fill="auto"/>
            <w:vAlign w:val="center"/>
          </w:tcPr>
          <w:p w14:paraId="3069D0D4" w14:textId="77777777" w:rsidR="00FB5E2E" w:rsidRPr="00FB5E2E" w:rsidRDefault="00FB5E2E" w:rsidP="00FB5E2E">
            <w:pPr>
              <w:jc w:val="center"/>
              <w:rPr>
                <w:sz w:val="28"/>
                <w:szCs w:val="28"/>
              </w:rPr>
            </w:pPr>
            <w:r w:rsidRPr="00FB5E2E">
              <w:rPr>
                <w:sz w:val="28"/>
                <w:szCs w:val="28"/>
              </w:rPr>
              <w:t>52,79</w:t>
            </w:r>
          </w:p>
        </w:tc>
        <w:tc>
          <w:tcPr>
            <w:tcW w:w="1996" w:type="dxa"/>
            <w:shd w:val="clear" w:color="auto" w:fill="auto"/>
            <w:vAlign w:val="center"/>
          </w:tcPr>
          <w:p w14:paraId="667D1D78" w14:textId="77777777" w:rsidR="00FB5E2E" w:rsidRPr="00FB5E2E" w:rsidRDefault="00FB5E2E" w:rsidP="00FB5E2E">
            <w:pPr>
              <w:jc w:val="center"/>
              <w:rPr>
                <w:sz w:val="28"/>
                <w:szCs w:val="28"/>
              </w:rPr>
            </w:pPr>
            <w:r w:rsidRPr="00FB5E2E">
              <w:rPr>
                <w:sz w:val="28"/>
                <w:szCs w:val="28"/>
              </w:rPr>
              <w:t>0,0</w:t>
            </w:r>
          </w:p>
        </w:tc>
      </w:tr>
      <w:tr w:rsidR="00FB5E2E" w:rsidRPr="00FB5E2E" w14:paraId="5DFBA3F3" w14:textId="77777777" w:rsidTr="00FB5E2E">
        <w:tc>
          <w:tcPr>
            <w:tcW w:w="1991" w:type="dxa"/>
            <w:vMerge/>
            <w:shd w:val="clear" w:color="auto" w:fill="auto"/>
            <w:vAlign w:val="center"/>
          </w:tcPr>
          <w:p w14:paraId="064B0F31" w14:textId="77777777" w:rsidR="00FB5E2E" w:rsidRPr="00FB5E2E" w:rsidRDefault="00FB5E2E" w:rsidP="00FB5E2E">
            <w:pPr>
              <w:jc w:val="both"/>
              <w:rPr>
                <w:sz w:val="28"/>
                <w:szCs w:val="28"/>
              </w:rPr>
            </w:pPr>
          </w:p>
        </w:tc>
        <w:tc>
          <w:tcPr>
            <w:tcW w:w="2041" w:type="dxa"/>
            <w:vMerge/>
            <w:shd w:val="clear" w:color="auto" w:fill="auto"/>
            <w:vAlign w:val="center"/>
          </w:tcPr>
          <w:p w14:paraId="08928ED7" w14:textId="77777777" w:rsidR="00FB5E2E" w:rsidRPr="00FB5E2E" w:rsidRDefault="00FB5E2E" w:rsidP="00FB5E2E">
            <w:pPr>
              <w:jc w:val="center"/>
              <w:rPr>
                <w:sz w:val="28"/>
                <w:szCs w:val="28"/>
              </w:rPr>
            </w:pPr>
          </w:p>
        </w:tc>
        <w:tc>
          <w:tcPr>
            <w:tcW w:w="1912" w:type="dxa"/>
            <w:shd w:val="clear" w:color="auto" w:fill="auto"/>
          </w:tcPr>
          <w:p w14:paraId="797E7EE1" w14:textId="77777777" w:rsidR="00FB5E2E" w:rsidRPr="00FB5E2E" w:rsidRDefault="00FB5E2E" w:rsidP="00FB5E2E">
            <w:pPr>
              <w:jc w:val="center"/>
              <w:rPr>
                <w:sz w:val="28"/>
                <w:szCs w:val="28"/>
              </w:rPr>
            </w:pPr>
            <w:r w:rsidRPr="00FB5E2E">
              <w:rPr>
                <w:sz w:val="28"/>
                <w:szCs w:val="28"/>
              </w:rPr>
              <w:t>с 01.07.2020 по 31.12.2020</w:t>
            </w:r>
          </w:p>
        </w:tc>
        <w:tc>
          <w:tcPr>
            <w:tcW w:w="1630" w:type="dxa"/>
            <w:shd w:val="clear" w:color="auto" w:fill="auto"/>
            <w:vAlign w:val="center"/>
          </w:tcPr>
          <w:p w14:paraId="04D68776" w14:textId="77777777" w:rsidR="00FB5E2E" w:rsidRPr="00FB5E2E" w:rsidRDefault="00FB5E2E" w:rsidP="00FB5E2E">
            <w:pPr>
              <w:jc w:val="center"/>
              <w:rPr>
                <w:sz w:val="28"/>
                <w:szCs w:val="28"/>
              </w:rPr>
            </w:pPr>
            <w:r w:rsidRPr="00FB5E2E">
              <w:rPr>
                <w:sz w:val="28"/>
                <w:szCs w:val="28"/>
              </w:rPr>
              <w:t>141,96</w:t>
            </w:r>
          </w:p>
        </w:tc>
        <w:tc>
          <w:tcPr>
            <w:tcW w:w="1996" w:type="dxa"/>
            <w:shd w:val="clear" w:color="auto" w:fill="auto"/>
            <w:vAlign w:val="center"/>
          </w:tcPr>
          <w:p w14:paraId="351767F3" w14:textId="77777777" w:rsidR="00FB5E2E" w:rsidRPr="00FB5E2E" w:rsidRDefault="00FB5E2E" w:rsidP="00FB5E2E">
            <w:pPr>
              <w:jc w:val="center"/>
              <w:rPr>
                <w:sz w:val="28"/>
                <w:szCs w:val="28"/>
              </w:rPr>
            </w:pPr>
            <w:r w:rsidRPr="00FB5E2E">
              <w:rPr>
                <w:sz w:val="28"/>
                <w:szCs w:val="28"/>
              </w:rPr>
              <w:t>168,9</w:t>
            </w:r>
          </w:p>
        </w:tc>
      </w:tr>
      <w:tr w:rsidR="00FB5E2E" w:rsidRPr="00FB5E2E" w14:paraId="0578150E" w14:textId="77777777" w:rsidTr="00FB5E2E">
        <w:tc>
          <w:tcPr>
            <w:tcW w:w="1991" w:type="dxa"/>
            <w:vMerge w:val="restart"/>
            <w:shd w:val="clear" w:color="auto" w:fill="auto"/>
            <w:vAlign w:val="center"/>
          </w:tcPr>
          <w:p w14:paraId="19CD96D8" w14:textId="77777777" w:rsidR="00FB5E2E" w:rsidRPr="00FB5E2E" w:rsidRDefault="00FB5E2E" w:rsidP="00FB5E2E">
            <w:pPr>
              <w:jc w:val="center"/>
              <w:rPr>
                <w:sz w:val="28"/>
                <w:szCs w:val="28"/>
              </w:rPr>
            </w:pPr>
            <w:r w:rsidRPr="00FB5E2E">
              <w:rPr>
                <w:sz w:val="28"/>
                <w:szCs w:val="28"/>
              </w:rPr>
              <w:t>МКП НГО «ВКХ»</w:t>
            </w:r>
          </w:p>
        </w:tc>
        <w:tc>
          <w:tcPr>
            <w:tcW w:w="2041" w:type="dxa"/>
            <w:vMerge w:val="restart"/>
            <w:shd w:val="clear" w:color="auto" w:fill="auto"/>
            <w:vAlign w:val="center"/>
          </w:tcPr>
          <w:p w14:paraId="7F208FB7" w14:textId="77777777" w:rsidR="00FB5E2E" w:rsidRPr="00FB5E2E" w:rsidRDefault="00FB5E2E" w:rsidP="00FB5E2E">
            <w:pPr>
              <w:jc w:val="center"/>
              <w:rPr>
                <w:sz w:val="28"/>
                <w:szCs w:val="28"/>
              </w:rPr>
            </w:pPr>
            <w:r w:rsidRPr="00FB5E2E">
              <w:rPr>
                <w:sz w:val="28"/>
                <w:szCs w:val="28"/>
              </w:rPr>
              <w:t>2021</w:t>
            </w:r>
          </w:p>
        </w:tc>
        <w:tc>
          <w:tcPr>
            <w:tcW w:w="1912" w:type="dxa"/>
            <w:shd w:val="clear" w:color="auto" w:fill="auto"/>
          </w:tcPr>
          <w:p w14:paraId="1F3668FA" w14:textId="77777777" w:rsidR="00FB5E2E" w:rsidRPr="00FB5E2E" w:rsidRDefault="00FB5E2E" w:rsidP="00FB5E2E">
            <w:pPr>
              <w:jc w:val="center"/>
              <w:rPr>
                <w:sz w:val="28"/>
                <w:szCs w:val="28"/>
              </w:rPr>
            </w:pPr>
            <w:r w:rsidRPr="00FB5E2E">
              <w:rPr>
                <w:sz w:val="28"/>
                <w:szCs w:val="28"/>
              </w:rPr>
              <w:t>с 01.01.2021 по 30.06.2021</w:t>
            </w:r>
          </w:p>
        </w:tc>
        <w:tc>
          <w:tcPr>
            <w:tcW w:w="1630" w:type="dxa"/>
            <w:shd w:val="clear" w:color="auto" w:fill="auto"/>
            <w:vAlign w:val="center"/>
          </w:tcPr>
          <w:p w14:paraId="0565FE4A" w14:textId="77777777" w:rsidR="00FB5E2E" w:rsidRPr="00FB5E2E" w:rsidRDefault="00FB5E2E" w:rsidP="00FB5E2E">
            <w:pPr>
              <w:jc w:val="center"/>
              <w:rPr>
                <w:sz w:val="28"/>
                <w:szCs w:val="28"/>
              </w:rPr>
            </w:pPr>
            <w:r w:rsidRPr="00FB5E2E">
              <w:rPr>
                <w:sz w:val="28"/>
                <w:szCs w:val="28"/>
              </w:rPr>
              <w:t>104,56</w:t>
            </w:r>
          </w:p>
        </w:tc>
        <w:tc>
          <w:tcPr>
            <w:tcW w:w="1996" w:type="dxa"/>
            <w:shd w:val="clear" w:color="auto" w:fill="auto"/>
            <w:vAlign w:val="center"/>
          </w:tcPr>
          <w:p w14:paraId="34D90A97" w14:textId="77777777" w:rsidR="00FB5E2E" w:rsidRPr="00FB5E2E" w:rsidRDefault="00FB5E2E" w:rsidP="00FB5E2E">
            <w:pPr>
              <w:jc w:val="center"/>
              <w:rPr>
                <w:sz w:val="28"/>
                <w:szCs w:val="28"/>
              </w:rPr>
            </w:pPr>
            <w:r w:rsidRPr="00FB5E2E">
              <w:rPr>
                <w:sz w:val="28"/>
                <w:szCs w:val="28"/>
              </w:rPr>
              <w:t>-26,3</w:t>
            </w:r>
          </w:p>
        </w:tc>
      </w:tr>
      <w:tr w:rsidR="00FB5E2E" w:rsidRPr="00FB5E2E" w14:paraId="0565F5D2" w14:textId="77777777" w:rsidTr="00FB5E2E">
        <w:tc>
          <w:tcPr>
            <w:tcW w:w="1991" w:type="dxa"/>
            <w:vMerge/>
            <w:shd w:val="clear" w:color="auto" w:fill="auto"/>
            <w:vAlign w:val="center"/>
          </w:tcPr>
          <w:p w14:paraId="6ACC7786" w14:textId="77777777" w:rsidR="00FB5E2E" w:rsidRPr="00FB5E2E" w:rsidRDefault="00FB5E2E" w:rsidP="00FB5E2E">
            <w:pPr>
              <w:jc w:val="both"/>
              <w:rPr>
                <w:sz w:val="28"/>
                <w:szCs w:val="28"/>
              </w:rPr>
            </w:pPr>
          </w:p>
        </w:tc>
        <w:tc>
          <w:tcPr>
            <w:tcW w:w="2041" w:type="dxa"/>
            <w:vMerge/>
            <w:shd w:val="clear" w:color="auto" w:fill="auto"/>
            <w:vAlign w:val="center"/>
          </w:tcPr>
          <w:p w14:paraId="41124DC9" w14:textId="77777777" w:rsidR="00FB5E2E" w:rsidRPr="00FB5E2E" w:rsidRDefault="00FB5E2E" w:rsidP="00FB5E2E">
            <w:pPr>
              <w:jc w:val="center"/>
              <w:rPr>
                <w:sz w:val="28"/>
                <w:szCs w:val="28"/>
              </w:rPr>
            </w:pPr>
          </w:p>
        </w:tc>
        <w:tc>
          <w:tcPr>
            <w:tcW w:w="1912" w:type="dxa"/>
            <w:shd w:val="clear" w:color="auto" w:fill="auto"/>
          </w:tcPr>
          <w:p w14:paraId="763EE677" w14:textId="77777777" w:rsidR="00FB5E2E" w:rsidRPr="00FB5E2E" w:rsidRDefault="00FB5E2E" w:rsidP="00FB5E2E">
            <w:pPr>
              <w:jc w:val="center"/>
              <w:rPr>
                <w:sz w:val="28"/>
                <w:szCs w:val="28"/>
              </w:rPr>
            </w:pPr>
            <w:r w:rsidRPr="00FB5E2E">
              <w:rPr>
                <w:sz w:val="28"/>
                <w:szCs w:val="28"/>
              </w:rPr>
              <w:t>с 01.07.2021 по 31.12.2021</w:t>
            </w:r>
          </w:p>
        </w:tc>
        <w:tc>
          <w:tcPr>
            <w:tcW w:w="1630" w:type="dxa"/>
            <w:shd w:val="clear" w:color="auto" w:fill="auto"/>
            <w:vAlign w:val="center"/>
          </w:tcPr>
          <w:p w14:paraId="661C6A40" w14:textId="77777777" w:rsidR="00FB5E2E" w:rsidRPr="00FB5E2E" w:rsidRDefault="00FB5E2E" w:rsidP="00FB5E2E">
            <w:pPr>
              <w:jc w:val="center"/>
              <w:rPr>
                <w:sz w:val="28"/>
                <w:szCs w:val="28"/>
              </w:rPr>
            </w:pPr>
            <w:r w:rsidRPr="00FB5E2E">
              <w:rPr>
                <w:sz w:val="28"/>
                <w:szCs w:val="28"/>
              </w:rPr>
              <w:t>104,56</w:t>
            </w:r>
          </w:p>
        </w:tc>
        <w:tc>
          <w:tcPr>
            <w:tcW w:w="1996" w:type="dxa"/>
            <w:shd w:val="clear" w:color="auto" w:fill="auto"/>
            <w:vAlign w:val="center"/>
          </w:tcPr>
          <w:p w14:paraId="6B24FF60" w14:textId="77777777" w:rsidR="00FB5E2E" w:rsidRPr="00FB5E2E" w:rsidRDefault="00FB5E2E" w:rsidP="00FB5E2E">
            <w:pPr>
              <w:jc w:val="center"/>
              <w:rPr>
                <w:sz w:val="28"/>
                <w:szCs w:val="28"/>
              </w:rPr>
            </w:pPr>
            <w:r w:rsidRPr="00FB5E2E">
              <w:rPr>
                <w:sz w:val="28"/>
                <w:szCs w:val="28"/>
              </w:rPr>
              <w:t>0,0</w:t>
            </w:r>
          </w:p>
        </w:tc>
      </w:tr>
      <w:tr w:rsidR="00FB5E2E" w:rsidRPr="00FB5E2E" w14:paraId="6C53847E" w14:textId="77777777" w:rsidTr="00FB5E2E">
        <w:tc>
          <w:tcPr>
            <w:tcW w:w="1991" w:type="dxa"/>
            <w:vMerge/>
            <w:shd w:val="clear" w:color="auto" w:fill="auto"/>
            <w:vAlign w:val="center"/>
          </w:tcPr>
          <w:p w14:paraId="33943B27" w14:textId="77777777" w:rsidR="00FB5E2E" w:rsidRPr="00FB5E2E" w:rsidRDefault="00FB5E2E" w:rsidP="00FB5E2E">
            <w:pPr>
              <w:jc w:val="both"/>
              <w:rPr>
                <w:sz w:val="28"/>
                <w:szCs w:val="28"/>
              </w:rPr>
            </w:pPr>
          </w:p>
        </w:tc>
        <w:tc>
          <w:tcPr>
            <w:tcW w:w="2041" w:type="dxa"/>
            <w:vMerge w:val="restart"/>
            <w:shd w:val="clear" w:color="auto" w:fill="auto"/>
            <w:vAlign w:val="center"/>
          </w:tcPr>
          <w:p w14:paraId="58AE140B" w14:textId="77777777" w:rsidR="00FB5E2E" w:rsidRPr="00FB5E2E" w:rsidRDefault="00FB5E2E" w:rsidP="00FB5E2E">
            <w:pPr>
              <w:jc w:val="center"/>
              <w:rPr>
                <w:sz w:val="28"/>
                <w:szCs w:val="28"/>
              </w:rPr>
            </w:pPr>
            <w:r w:rsidRPr="00FB5E2E">
              <w:rPr>
                <w:sz w:val="28"/>
                <w:szCs w:val="28"/>
              </w:rPr>
              <w:t>2022</w:t>
            </w:r>
          </w:p>
        </w:tc>
        <w:tc>
          <w:tcPr>
            <w:tcW w:w="1912" w:type="dxa"/>
            <w:shd w:val="clear" w:color="auto" w:fill="auto"/>
          </w:tcPr>
          <w:p w14:paraId="2943D1C6" w14:textId="77777777" w:rsidR="00FB5E2E" w:rsidRPr="00FB5E2E" w:rsidRDefault="00FB5E2E" w:rsidP="00FB5E2E">
            <w:pPr>
              <w:jc w:val="center"/>
              <w:rPr>
                <w:sz w:val="28"/>
                <w:szCs w:val="28"/>
              </w:rPr>
            </w:pPr>
            <w:r w:rsidRPr="00FB5E2E">
              <w:rPr>
                <w:sz w:val="28"/>
                <w:szCs w:val="28"/>
              </w:rPr>
              <w:t>с 01.01.2022 по 30.06.2022</w:t>
            </w:r>
          </w:p>
        </w:tc>
        <w:tc>
          <w:tcPr>
            <w:tcW w:w="1630" w:type="dxa"/>
            <w:shd w:val="clear" w:color="auto" w:fill="auto"/>
            <w:vAlign w:val="center"/>
          </w:tcPr>
          <w:p w14:paraId="29D3625C" w14:textId="77777777" w:rsidR="00FB5E2E" w:rsidRPr="00FB5E2E" w:rsidRDefault="00FB5E2E" w:rsidP="00FB5E2E">
            <w:pPr>
              <w:jc w:val="center"/>
              <w:rPr>
                <w:sz w:val="28"/>
                <w:szCs w:val="28"/>
              </w:rPr>
            </w:pPr>
            <w:r w:rsidRPr="00FB5E2E">
              <w:rPr>
                <w:sz w:val="28"/>
                <w:szCs w:val="28"/>
              </w:rPr>
              <w:t>104,56</w:t>
            </w:r>
          </w:p>
        </w:tc>
        <w:tc>
          <w:tcPr>
            <w:tcW w:w="1996" w:type="dxa"/>
            <w:shd w:val="clear" w:color="auto" w:fill="auto"/>
            <w:vAlign w:val="center"/>
          </w:tcPr>
          <w:p w14:paraId="2D713D90" w14:textId="77777777" w:rsidR="00FB5E2E" w:rsidRPr="00FB5E2E" w:rsidRDefault="00FB5E2E" w:rsidP="00FB5E2E">
            <w:pPr>
              <w:jc w:val="center"/>
              <w:rPr>
                <w:sz w:val="28"/>
                <w:szCs w:val="28"/>
              </w:rPr>
            </w:pPr>
            <w:r w:rsidRPr="00FB5E2E">
              <w:rPr>
                <w:sz w:val="28"/>
                <w:szCs w:val="28"/>
              </w:rPr>
              <w:t>0,0</w:t>
            </w:r>
          </w:p>
        </w:tc>
      </w:tr>
      <w:tr w:rsidR="00FB5E2E" w:rsidRPr="00FB5E2E" w14:paraId="15844BD6" w14:textId="77777777" w:rsidTr="00FB5E2E">
        <w:tc>
          <w:tcPr>
            <w:tcW w:w="1991" w:type="dxa"/>
            <w:vMerge/>
            <w:shd w:val="clear" w:color="auto" w:fill="auto"/>
            <w:vAlign w:val="center"/>
          </w:tcPr>
          <w:p w14:paraId="5B0EC50A" w14:textId="77777777" w:rsidR="00FB5E2E" w:rsidRPr="00FB5E2E" w:rsidRDefault="00FB5E2E" w:rsidP="00FB5E2E">
            <w:pPr>
              <w:jc w:val="both"/>
              <w:rPr>
                <w:sz w:val="28"/>
                <w:szCs w:val="28"/>
              </w:rPr>
            </w:pPr>
          </w:p>
        </w:tc>
        <w:tc>
          <w:tcPr>
            <w:tcW w:w="2041" w:type="dxa"/>
            <w:vMerge/>
            <w:shd w:val="clear" w:color="auto" w:fill="auto"/>
          </w:tcPr>
          <w:p w14:paraId="60AA06CB" w14:textId="77777777" w:rsidR="00FB5E2E" w:rsidRPr="00FB5E2E" w:rsidRDefault="00FB5E2E" w:rsidP="00FB5E2E">
            <w:pPr>
              <w:jc w:val="center"/>
              <w:rPr>
                <w:sz w:val="28"/>
                <w:szCs w:val="28"/>
              </w:rPr>
            </w:pPr>
          </w:p>
        </w:tc>
        <w:tc>
          <w:tcPr>
            <w:tcW w:w="1912" w:type="dxa"/>
            <w:shd w:val="clear" w:color="auto" w:fill="auto"/>
          </w:tcPr>
          <w:p w14:paraId="75D384BE" w14:textId="77777777" w:rsidR="00FB5E2E" w:rsidRPr="00FB5E2E" w:rsidRDefault="00FB5E2E" w:rsidP="00FB5E2E">
            <w:pPr>
              <w:jc w:val="center"/>
              <w:rPr>
                <w:sz w:val="28"/>
                <w:szCs w:val="28"/>
              </w:rPr>
            </w:pPr>
            <w:r w:rsidRPr="00FB5E2E">
              <w:rPr>
                <w:sz w:val="28"/>
                <w:szCs w:val="28"/>
              </w:rPr>
              <w:t>с 01.07.2022 по 31.12.2022</w:t>
            </w:r>
          </w:p>
        </w:tc>
        <w:tc>
          <w:tcPr>
            <w:tcW w:w="1630" w:type="dxa"/>
            <w:shd w:val="clear" w:color="auto" w:fill="auto"/>
            <w:vAlign w:val="center"/>
          </w:tcPr>
          <w:p w14:paraId="4E98558C" w14:textId="77777777" w:rsidR="00FB5E2E" w:rsidRPr="00FB5E2E" w:rsidRDefault="00FB5E2E" w:rsidP="00FB5E2E">
            <w:pPr>
              <w:jc w:val="center"/>
              <w:rPr>
                <w:sz w:val="28"/>
                <w:szCs w:val="28"/>
              </w:rPr>
            </w:pPr>
            <w:r w:rsidRPr="00FB5E2E">
              <w:rPr>
                <w:sz w:val="28"/>
                <w:szCs w:val="28"/>
              </w:rPr>
              <w:t>110,80</w:t>
            </w:r>
          </w:p>
        </w:tc>
        <w:tc>
          <w:tcPr>
            <w:tcW w:w="1996" w:type="dxa"/>
            <w:shd w:val="clear" w:color="auto" w:fill="auto"/>
            <w:vAlign w:val="center"/>
          </w:tcPr>
          <w:p w14:paraId="4516C4AF" w14:textId="77777777" w:rsidR="00FB5E2E" w:rsidRPr="00FB5E2E" w:rsidRDefault="00FB5E2E" w:rsidP="00FB5E2E">
            <w:pPr>
              <w:jc w:val="center"/>
              <w:rPr>
                <w:sz w:val="28"/>
                <w:szCs w:val="28"/>
              </w:rPr>
            </w:pPr>
            <w:r w:rsidRPr="00FB5E2E">
              <w:rPr>
                <w:sz w:val="28"/>
                <w:szCs w:val="28"/>
              </w:rPr>
              <w:t>6,0</w:t>
            </w:r>
          </w:p>
        </w:tc>
      </w:tr>
      <w:tr w:rsidR="00FB5E2E" w:rsidRPr="00FB5E2E" w14:paraId="27BA48A7" w14:textId="77777777" w:rsidTr="00FB5E2E">
        <w:trPr>
          <w:trHeight w:val="854"/>
        </w:trPr>
        <w:tc>
          <w:tcPr>
            <w:tcW w:w="9570" w:type="dxa"/>
            <w:gridSpan w:val="5"/>
            <w:shd w:val="clear" w:color="auto" w:fill="auto"/>
            <w:vAlign w:val="center"/>
          </w:tcPr>
          <w:p w14:paraId="0F5E178D" w14:textId="77777777" w:rsidR="00FB5E2E" w:rsidRPr="00FB5E2E" w:rsidRDefault="00FB5E2E" w:rsidP="00FB5E2E">
            <w:pPr>
              <w:jc w:val="center"/>
              <w:rPr>
                <w:sz w:val="28"/>
                <w:szCs w:val="28"/>
              </w:rPr>
            </w:pPr>
            <w:r w:rsidRPr="00FB5E2E">
              <w:rPr>
                <w:sz w:val="28"/>
                <w:szCs w:val="28"/>
              </w:rPr>
              <w:t xml:space="preserve">Водоотведение </w:t>
            </w:r>
            <w:r w:rsidRPr="00FB5E2E">
              <w:rPr>
                <w:color w:val="000000"/>
                <w:sz w:val="28"/>
                <w:szCs w:val="28"/>
                <w:lang w:eastAsia="en-US"/>
              </w:rPr>
              <w:t xml:space="preserve">для потребителей, расположенных по адресам: </w:t>
            </w:r>
            <w:r w:rsidRPr="00FB5E2E">
              <w:rPr>
                <w:color w:val="000000"/>
                <w:sz w:val="28"/>
                <w:szCs w:val="28"/>
                <w:lang w:eastAsia="en-US"/>
              </w:rPr>
              <w:br/>
              <w:t xml:space="preserve">ул. </w:t>
            </w:r>
            <w:proofErr w:type="spellStart"/>
            <w:r w:rsidRPr="00FB5E2E">
              <w:rPr>
                <w:color w:val="000000"/>
                <w:sz w:val="28"/>
                <w:szCs w:val="28"/>
                <w:lang w:eastAsia="en-US"/>
              </w:rPr>
              <w:t>Садопарковая</w:t>
            </w:r>
            <w:proofErr w:type="spellEnd"/>
            <w:r w:rsidRPr="00FB5E2E">
              <w:rPr>
                <w:color w:val="000000"/>
                <w:sz w:val="28"/>
                <w:szCs w:val="28"/>
                <w:lang w:eastAsia="en-US"/>
              </w:rPr>
              <w:t xml:space="preserve"> 28, 30/1, 32, ул. Жасминная 29, 31)</w:t>
            </w:r>
          </w:p>
        </w:tc>
      </w:tr>
      <w:tr w:rsidR="00FB5E2E" w:rsidRPr="00FB5E2E" w14:paraId="59C01429" w14:textId="77777777" w:rsidTr="00FB5E2E">
        <w:trPr>
          <w:trHeight w:val="416"/>
        </w:trPr>
        <w:tc>
          <w:tcPr>
            <w:tcW w:w="1991" w:type="dxa"/>
            <w:vMerge w:val="restart"/>
            <w:shd w:val="clear" w:color="auto" w:fill="auto"/>
            <w:vAlign w:val="center"/>
          </w:tcPr>
          <w:p w14:paraId="3081ECA3" w14:textId="77777777" w:rsidR="00FB5E2E" w:rsidRPr="00FB5E2E" w:rsidRDefault="00FB5E2E" w:rsidP="00FB5E2E">
            <w:pPr>
              <w:jc w:val="center"/>
              <w:rPr>
                <w:sz w:val="28"/>
                <w:szCs w:val="28"/>
              </w:rPr>
            </w:pPr>
            <w:r w:rsidRPr="00FB5E2E">
              <w:rPr>
                <w:sz w:val="28"/>
                <w:szCs w:val="28"/>
              </w:rPr>
              <w:t>МКП НГО «ВКХ»</w:t>
            </w:r>
          </w:p>
        </w:tc>
        <w:tc>
          <w:tcPr>
            <w:tcW w:w="2041" w:type="dxa"/>
            <w:vMerge w:val="restart"/>
            <w:shd w:val="clear" w:color="auto" w:fill="auto"/>
            <w:vAlign w:val="center"/>
          </w:tcPr>
          <w:p w14:paraId="035FE503" w14:textId="77777777" w:rsidR="00FB5E2E" w:rsidRPr="00FB5E2E" w:rsidRDefault="00FB5E2E" w:rsidP="00FB5E2E">
            <w:pPr>
              <w:jc w:val="center"/>
              <w:rPr>
                <w:sz w:val="28"/>
                <w:szCs w:val="28"/>
              </w:rPr>
            </w:pPr>
            <w:r w:rsidRPr="00FB5E2E">
              <w:rPr>
                <w:sz w:val="28"/>
                <w:szCs w:val="28"/>
              </w:rPr>
              <w:t>2020</w:t>
            </w:r>
          </w:p>
        </w:tc>
        <w:tc>
          <w:tcPr>
            <w:tcW w:w="1912" w:type="dxa"/>
            <w:shd w:val="clear" w:color="auto" w:fill="auto"/>
          </w:tcPr>
          <w:p w14:paraId="10E1559F" w14:textId="77777777" w:rsidR="00FB5E2E" w:rsidRPr="00FB5E2E" w:rsidRDefault="00FB5E2E" w:rsidP="00FB5E2E">
            <w:pPr>
              <w:jc w:val="center"/>
              <w:rPr>
                <w:sz w:val="28"/>
                <w:szCs w:val="28"/>
              </w:rPr>
            </w:pPr>
            <w:r w:rsidRPr="00FB5E2E">
              <w:rPr>
                <w:sz w:val="28"/>
                <w:szCs w:val="28"/>
              </w:rPr>
              <w:t>с 01.01.2020 по 30.06.2020</w:t>
            </w:r>
          </w:p>
        </w:tc>
        <w:tc>
          <w:tcPr>
            <w:tcW w:w="1630" w:type="dxa"/>
            <w:shd w:val="clear" w:color="auto" w:fill="auto"/>
            <w:vAlign w:val="center"/>
          </w:tcPr>
          <w:p w14:paraId="2F9E6AB6" w14:textId="77777777" w:rsidR="00FB5E2E" w:rsidRPr="00FB5E2E" w:rsidRDefault="00FB5E2E" w:rsidP="00FB5E2E">
            <w:pPr>
              <w:jc w:val="center"/>
              <w:rPr>
                <w:sz w:val="28"/>
                <w:szCs w:val="28"/>
              </w:rPr>
            </w:pPr>
            <w:r w:rsidRPr="00FB5E2E">
              <w:rPr>
                <w:sz w:val="28"/>
                <w:szCs w:val="28"/>
              </w:rPr>
              <w:t>47,93</w:t>
            </w:r>
          </w:p>
        </w:tc>
        <w:tc>
          <w:tcPr>
            <w:tcW w:w="1996" w:type="dxa"/>
            <w:shd w:val="clear" w:color="auto" w:fill="auto"/>
            <w:vAlign w:val="center"/>
          </w:tcPr>
          <w:p w14:paraId="6B709990" w14:textId="77777777" w:rsidR="00FB5E2E" w:rsidRPr="00FB5E2E" w:rsidRDefault="00FB5E2E" w:rsidP="00FB5E2E">
            <w:pPr>
              <w:jc w:val="center"/>
              <w:rPr>
                <w:sz w:val="28"/>
                <w:szCs w:val="28"/>
              </w:rPr>
            </w:pPr>
            <w:r w:rsidRPr="00FB5E2E">
              <w:rPr>
                <w:sz w:val="28"/>
                <w:szCs w:val="28"/>
              </w:rPr>
              <w:t>0,0</w:t>
            </w:r>
          </w:p>
        </w:tc>
      </w:tr>
      <w:tr w:rsidR="00FB5E2E" w:rsidRPr="00FB5E2E" w14:paraId="4BDF59D2" w14:textId="77777777" w:rsidTr="00FB5E2E">
        <w:tc>
          <w:tcPr>
            <w:tcW w:w="1991" w:type="dxa"/>
            <w:vMerge/>
            <w:shd w:val="clear" w:color="auto" w:fill="auto"/>
            <w:vAlign w:val="center"/>
          </w:tcPr>
          <w:p w14:paraId="38D243A2" w14:textId="77777777" w:rsidR="00FB5E2E" w:rsidRPr="00FB5E2E" w:rsidRDefault="00FB5E2E" w:rsidP="00FB5E2E">
            <w:pPr>
              <w:jc w:val="both"/>
              <w:rPr>
                <w:sz w:val="28"/>
                <w:szCs w:val="28"/>
              </w:rPr>
            </w:pPr>
          </w:p>
        </w:tc>
        <w:tc>
          <w:tcPr>
            <w:tcW w:w="2041" w:type="dxa"/>
            <w:vMerge/>
            <w:shd w:val="clear" w:color="auto" w:fill="auto"/>
            <w:vAlign w:val="center"/>
          </w:tcPr>
          <w:p w14:paraId="7579766A" w14:textId="77777777" w:rsidR="00FB5E2E" w:rsidRPr="00FB5E2E" w:rsidRDefault="00FB5E2E" w:rsidP="00FB5E2E">
            <w:pPr>
              <w:jc w:val="center"/>
              <w:rPr>
                <w:sz w:val="28"/>
                <w:szCs w:val="28"/>
              </w:rPr>
            </w:pPr>
          </w:p>
        </w:tc>
        <w:tc>
          <w:tcPr>
            <w:tcW w:w="1912" w:type="dxa"/>
            <w:shd w:val="clear" w:color="auto" w:fill="auto"/>
          </w:tcPr>
          <w:p w14:paraId="4FC0B52C" w14:textId="77777777" w:rsidR="00FB5E2E" w:rsidRPr="00FB5E2E" w:rsidRDefault="00FB5E2E" w:rsidP="00FB5E2E">
            <w:pPr>
              <w:jc w:val="center"/>
              <w:rPr>
                <w:sz w:val="28"/>
                <w:szCs w:val="28"/>
              </w:rPr>
            </w:pPr>
            <w:r w:rsidRPr="00FB5E2E">
              <w:rPr>
                <w:sz w:val="28"/>
                <w:szCs w:val="28"/>
              </w:rPr>
              <w:t>с 01.07.2020 по 31.12.2020</w:t>
            </w:r>
          </w:p>
        </w:tc>
        <w:tc>
          <w:tcPr>
            <w:tcW w:w="1630" w:type="dxa"/>
            <w:shd w:val="clear" w:color="auto" w:fill="auto"/>
            <w:vAlign w:val="center"/>
          </w:tcPr>
          <w:p w14:paraId="2EF32BC8" w14:textId="77777777" w:rsidR="00FB5E2E" w:rsidRPr="00FB5E2E" w:rsidRDefault="00FB5E2E" w:rsidP="00FB5E2E">
            <w:pPr>
              <w:jc w:val="center"/>
              <w:rPr>
                <w:sz w:val="28"/>
                <w:szCs w:val="28"/>
              </w:rPr>
            </w:pPr>
            <w:r w:rsidRPr="00FB5E2E">
              <w:rPr>
                <w:sz w:val="28"/>
                <w:szCs w:val="28"/>
              </w:rPr>
              <w:t>141,96</w:t>
            </w:r>
          </w:p>
        </w:tc>
        <w:tc>
          <w:tcPr>
            <w:tcW w:w="1996" w:type="dxa"/>
            <w:shd w:val="clear" w:color="auto" w:fill="auto"/>
            <w:vAlign w:val="center"/>
          </w:tcPr>
          <w:p w14:paraId="41E3667B" w14:textId="77777777" w:rsidR="00FB5E2E" w:rsidRPr="00FB5E2E" w:rsidRDefault="00FB5E2E" w:rsidP="00FB5E2E">
            <w:pPr>
              <w:jc w:val="center"/>
              <w:rPr>
                <w:sz w:val="28"/>
                <w:szCs w:val="28"/>
              </w:rPr>
            </w:pPr>
            <w:r w:rsidRPr="00FB5E2E">
              <w:rPr>
                <w:sz w:val="28"/>
                <w:szCs w:val="28"/>
              </w:rPr>
              <w:t>196,2</w:t>
            </w:r>
          </w:p>
        </w:tc>
      </w:tr>
      <w:tr w:rsidR="00FB5E2E" w:rsidRPr="00FB5E2E" w14:paraId="6E2141FF" w14:textId="77777777" w:rsidTr="00FB5E2E">
        <w:tc>
          <w:tcPr>
            <w:tcW w:w="1991" w:type="dxa"/>
            <w:vMerge/>
            <w:shd w:val="clear" w:color="auto" w:fill="auto"/>
            <w:vAlign w:val="center"/>
          </w:tcPr>
          <w:p w14:paraId="52859EA9" w14:textId="77777777" w:rsidR="00FB5E2E" w:rsidRPr="00FB5E2E" w:rsidRDefault="00FB5E2E" w:rsidP="00FB5E2E">
            <w:pPr>
              <w:jc w:val="both"/>
              <w:rPr>
                <w:sz w:val="28"/>
                <w:szCs w:val="28"/>
              </w:rPr>
            </w:pPr>
          </w:p>
        </w:tc>
        <w:tc>
          <w:tcPr>
            <w:tcW w:w="2041" w:type="dxa"/>
            <w:vMerge w:val="restart"/>
            <w:shd w:val="clear" w:color="auto" w:fill="auto"/>
            <w:vAlign w:val="center"/>
          </w:tcPr>
          <w:p w14:paraId="6B249D46" w14:textId="77777777" w:rsidR="00FB5E2E" w:rsidRPr="00FB5E2E" w:rsidRDefault="00FB5E2E" w:rsidP="00FB5E2E">
            <w:pPr>
              <w:jc w:val="center"/>
              <w:rPr>
                <w:sz w:val="28"/>
                <w:szCs w:val="28"/>
              </w:rPr>
            </w:pPr>
            <w:r w:rsidRPr="00FB5E2E">
              <w:rPr>
                <w:sz w:val="28"/>
                <w:szCs w:val="28"/>
              </w:rPr>
              <w:t>2021</w:t>
            </w:r>
          </w:p>
        </w:tc>
        <w:tc>
          <w:tcPr>
            <w:tcW w:w="1912" w:type="dxa"/>
            <w:shd w:val="clear" w:color="auto" w:fill="auto"/>
          </w:tcPr>
          <w:p w14:paraId="76B26523" w14:textId="77777777" w:rsidR="00FB5E2E" w:rsidRPr="00FB5E2E" w:rsidRDefault="00FB5E2E" w:rsidP="00FB5E2E">
            <w:pPr>
              <w:jc w:val="center"/>
              <w:rPr>
                <w:sz w:val="28"/>
                <w:szCs w:val="28"/>
              </w:rPr>
            </w:pPr>
            <w:r w:rsidRPr="00FB5E2E">
              <w:rPr>
                <w:sz w:val="28"/>
                <w:szCs w:val="28"/>
              </w:rPr>
              <w:t>с 01.01.2021 по 30.06.2021</w:t>
            </w:r>
          </w:p>
        </w:tc>
        <w:tc>
          <w:tcPr>
            <w:tcW w:w="1630" w:type="dxa"/>
            <w:shd w:val="clear" w:color="auto" w:fill="auto"/>
            <w:vAlign w:val="center"/>
          </w:tcPr>
          <w:p w14:paraId="34DEE055" w14:textId="77777777" w:rsidR="00FB5E2E" w:rsidRPr="00FB5E2E" w:rsidRDefault="00FB5E2E" w:rsidP="00FB5E2E">
            <w:pPr>
              <w:jc w:val="center"/>
              <w:rPr>
                <w:sz w:val="28"/>
                <w:szCs w:val="28"/>
              </w:rPr>
            </w:pPr>
            <w:r w:rsidRPr="00FB5E2E">
              <w:rPr>
                <w:sz w:val="28"/>
                <w:szCs w:val="28"/>
              </w:rPr>
              <w:t>104,56</w:t>
            </w:r>
          </w:p>
        </w:tc>
        <w:tc>
          <w:tcPr>
            <w:tcW w:w="1996" w:type="dxa"/>
            <w:shd w:val="clear" w:color="auto" w:fill="auto"/>
            <w:vAlign w:val="center"/>
          </w:tcPr>
          <w:p w14:paraId="6550F704" w14:textId="77777777" w:rsidR="00FB5E2E" w:rsidRPr="00FB5E2E" w:rsidRDefault="00FB5E2E" w:rsidP="00FB5E2E">
            <w:pPr>
              <w:jc w:val="center"/>
              <w:rPr>
                <w:sz w:val="28"/>
                <w:szCs w:val="28"/>
              </w:rPr>
            </w:pPr>
            <w:r w:rsidRPr="00FB5E2E">
              <w:rPr>
                <w:sz w:val="28"/>
                <w:szCs w:val="28"/>
              </w:rPr>
              <w:t>-26,3</w:t>
            </w:r>
          </w:p>
        </w:tc>
      </w:tr>
      <w:tr w:rsidR="00FB5E2E" w:rsidRPr="00FB5E2E" w14:paraId="2C999D6F" w14:textId="77777777" w:rsidTr="00FB5E2E">
        <w:tc>
          <w:tcPr>
            <w:tcW w:w="1991" w:type="dxa"/>
            <w:vMerge/>
            <w:shd w:val="clear" w:color="auto" w:fill="auto"/>
            <w:vAlign w:val="center"/>
          </w:tcPr>
          <w:p w14:paraId="0CEDC2E9" w14:textId="77777777" w:rsidR="00FB5E2E" w:rsidRPr="00FB5E2E" w:rsidRDefault="00FB5E2E" w:rsidP="00FB5E2E">
            <w:pPr>
              <w:jc w:val="both"/>
              <w:rPr>
                <w:sz w:val="28"/>
                <w:szCs w:val="28"/>
              </w:rPr>
            </w:pPr>
          </w:p>
        </w:tc>
        <w:tc>
          <w:tcPr>
            <w:tcW w:w="2041" w:type="dxa"/>
            <w:vMerge/>
            <w:shd w:val="clear" w:color="auto" w:fill="auto"/>
            <w:vAlign w:val="center"/>
          </w:tcPr>
          <w:p w14:paraId="185B0E15" w14:textId="77777777" w:rsidR="00FB5E2E" w:rsidRPr="00FB5E2E" w:rsidRDefault="00FB5E2E" w:rsidP="00FB5E2E">
            <w:pPr>
              <w:jc w:val="center"/>
              <w:rPr>
                <w:sz w:val="28"/>
                <w:szCs w:val="28"/>
              </w:rPr>
            </w:pPr>
          </w:p>
        </w:tc>
        <w:tc>
          <w:tcPr>
            <w:tcW w:w="1912" w:type="dxa"/>
            <w:shd w:val="clear" w:color="auto" w:fill="auto"/>
          </w:tcPr>
          <w:p w14:paraId="78380043" w14:textId="77777777" w:rsidR="00FB5E2E" w:rsidRPr="00FB5E2E" w:rsidRDefault="00FB5E2E" w:rsidP="00FB5E2E">
            <w:pPr>
              <w:jc w:val="center"/>
              <w:rPr>
                <w:sz w:val="28"/>
                <w:szCs w:val="28"/>
              </w:rPr>
            </w:pPr>
            <w:r w:rsidRPr="00FB5E2E">
              <w:rPr>
                <w:sz w:val="28"/>
                <w:szCs w:val="28"/>
              </w:rPr>
              <w:t>с 01.07.2021 по 31.12.2021</w:t>
            </w:r>
          </w:p>
        </w:tc>
        <w:tc>
          <w:tcPr>
            <w:tcW w:w="1630" w:type="dxa"/>
            <w:shd w:val="clear" w:color="auto" w:fill="auto"/>
            <w:vAlign w:val="center"/>
          </w:tcPr>
          <w:p w14:paraId="176EF2DE" w14:textId="77777777" w:rsidR="00FB5E2E" w:rsidRPr="00FB5E2E" w:rsidRDefault="00FB5E2E" w:rsidP="00FB5E2E">
            <w:pPr>
              <w:jc w:val="center"/>
              <w:rPr>
                <w:sz w:val="28"/>
                <w:szCs w:val="28"/>
              </w:rPr>
            </w:pPr>
            <w:r w:rsidRPr="00FB5E2E">
              <w:rPr>
                <w:sz w:val="28"/>
                <w:szCs w:val="28"/>
              </w:rPr>
              <w:t>104,56</w:t>
            </w:r>
          </w:p>
        </w:tc>
        <w:tc>
          <w:tcPr>
            <w:tcW w:w="1996" w:type="dxa"/>
            <w:shd w:val="clear" w:color="auto" w:fill="auto"/>
            <w:vAlign w:val="center"/>
          </w:tcPr>
          <w:p w14:paraId="1667F11D" w14:textId="77777777" w:rsidR="00FB5E2E" w:rsidRPr="00FB5E2E" w:rsidRDefault="00FB5E2E" w:rsidP="00FB5E2E">
            <w:pPr>
              <w:jc w:val="center"/>
              <w:rPr>
                <w:sz w:val="28"/>
                <w:szCs w:val="28"/>
              </w:rPr>
            </w:pPr>
            <w:r w:rsidRPr="00FB5E2E">
              <w:rPr>
                <w:sz w:val="28"/>
                <w:szCs w:val="28"/>
              </w:rPr>
              <w:t>0,0</w:t>
            </w:r>
          </w:p>
        </w:tc>
      </w:tr>
      <w:tr w:rsidR="00FB5E2E" w:rsidRPr="00FB5E2E" w14:paraId="137CB2A8" w14:textId="77777777" w:rsidTr="00FB5E2E">
        <w:tc>
          <w:tcPr>
            <w:tcW w:w="1991" w:type="dxa"/>
            <w:shd w:val="clear" w:color="auto" w:fill="auto"/>
          </w:tcPr>
          <w:p w14:paraId="1C397222" w14:textId="77777777" w:rsidR="00FB5E2E" w:rsidRPr="00FB5E2E" w:rsidRDefault="00FB5E2E" w:rsidP="00FB5E2E">
            <w:pPr>
              <w:jc w:val="center"/>
              <w:rPr>
                <w:sz w:val="28"/>
                <w:szCs w:val="28"/>
              </w:rPr>
            </w:pPr>
            <w:r w:rsidRPr="00FB5E2E">
              <w:rPr>
                <w:sz w:val="28"/>
                <w:szCs w:val="28"/>
              </w:rPr>
              <w:t>1</w:t>
            </w:r>
          </w:p>
        </w:tc>
        <w:tc>
          <w:tcPr>
            <w:tcW w:w="2041" w:type="dxa"/>
            <w:shd w:val="clear" w:color="auto" w:fill="auto"/>
          </w:tcPr>
          <w:p w14:paraId="62DC4EC7" w14:textId="77777777" w:rsidR="00FB5E2E" w:rsidRPr="00FB5E2E" w:rsidRDefault="00FB5E2E" w:rsidP="00FB5E2E">
            <w:pPr>
              <w:jc w:val="center"/>
              <w:rPr>
                <w:sz w:val="28"/>
                <w:szCs w:val="28"/>
              </w:rPr>
            </w:pPr>
            <w:r w:rsidRPr="00FB5E2E">
              <w:rPr>
                <w:sz w:val="28"/>
                <w:szCs w:val="28"/>
              </w:rPr>
              <w:t>2</w:t>
            </w:r>
          </w:p>
        </w:tc>
        <w:tc>
          <w:tcPr>
            <w:tcW w:w="1912" w:type="dxa"/>
            <w:shd w:val="clear" w:color="auto" w:fill="auto"/>
          </w:tcPr>
          <w:p w14:paraId="38C70C9F" w14:textId="77777777" w:rsidR="00FB5E2E" w:rsidRPr="00FB5E2E" w:rsidRDefault="00FB5E2E" w:rsidP="00FB5E2E">
            <w:pPr>
              <w:jc w:val="center"/>
              <w:rPr>
                <w:sz w:val="28"/>
                <w:szCs w:val="28"/>
              </w:rPr>
            </w:pPr>
            <w:r w:rsidRPr="00FB5E2E">
              <w:rPr>
                <w:sz w:val="28"/>
                <w:szCs w:val="28"/>
              </w:rPr>
              <w:t>3</w:t>
            </w:r>
          </w:p>
        </w:tc>
        <w:tc>
          <w:tcPr>
            <w:tcW w:w="1630" w:type="dxa"/>
            <w:shd w:val="clear" w:color="auto" w:fill="auto"/>
          </w:tcPr>
          <w:p w14:paraId="473C11EB" w14:textId="77777777" w:rsidR="00FB5E2E" w:rsidRPr="00FB5E2E" w:rsidRDefault="00FB5E2E" w:rsidP="00FB5E2E">
            <w:pPr>
              <w:jc w:val="center"/>
              <w:rPr>
                <w:sz w:val="28"/>
                <w:szCs w:val="28"/>
              </w:rPr>
            </w:pPr>
            <w:r w:rsidRPr="00FB5E2E">
              <w:rPr>
                <w:sz w:val="28"/>
                <w:szCs w:val="28"/>
              </w:rPr>
              <w:t>4</w:t>
            </w:r>
          </w:p>
        </w:tc>
        <w:tc>
          <w:tcPr>
            <w:tcW w:w="1996" w:type="dxa"/>
            <w:shd w:val="clear" w:color="auto" w:fill="auto"/>
          </w:tcPr>
          <w:p w14:paraId="66883C43" w14:textId="77777777" w:rsidR="00FB5E2E" w:rsidRPr="00FB5E2E" w:rsidRDefault="00FB5E2E" w:rsidP="00FB5E2E">
            <w:pPr>
              <w:jc w:val="center"/>
              <w:rPr>
                <w:sz w:val="28"/>
                <w:szCs w:val="28"/>
              </w:rPr>
            </w:pPr>
            <w:r w:rsidRPr="00FB5E2E">
              <w:rPr>
                <w:sz w:val="28"/>
                <w:szCs w:val="28"/>
              </w:rPr>
              <w:t>5</w:t>
            </w:r>
          </w:p>
        </w:tc>
      </w:tr>
      <w:tr w:rsidR="00FB5E2E" w:rsidRPr="00FB5E2E" w14:paraId="6FB861E8" w14:textId="77777777" w:rsidTr="00FB5E2E">
        <w:tc>
          <w:tcPr>
            <w:tcW w:w="1991" w:type="dxa"/>
            <w:vMerge w:val="restart"/>
            <w:shd w:val="clear" w:color="auto" w:fill="auto"/>
            <w:vAlign w:val="center"/>
          </w:tcPr>
          <w:p w14:paraId="31DE821E" w14:textId="77777777" w:rsidR="00FB5E2E" w:rsidRPr="00FB5E2E" w:rsidRDefault="00FB5E2E" w:rsidP="00FB5E2E">
            <w:pPr>
              <w:jc w:val="both"/>
              <w:rPr>
                <w:sz w:val="28"/>
                <w:szCs w:val="28"/>
              </w:rPr>
            </w:pPr>
          </w:p>
        </w:tc>
        <w:tc>
          <w:tcPr>
            <w:tcW w:w="2041" w:type="dxa"/>
            <w:vMerge w:val="restart"/>
            <w:shd w:val="clear" w:color="auto" w:fill="auto"/>
            <w:vAlign w:val="center"/>
          </w:tcPr>
          <w:p w14:paraId="40327D62" w14:textId="77777777" w:rsidR="00FB5E2E" w:rsidRPr="00FB5E2E" w:rsidRDefault="00FB5E2E" w:rsidP="00FB5E2E">
            <w:pPr>
              <w:jc w:val="center"/>
              <w:rPr>
                <w:sz w:val="28"/>
                <w:szCs w:val="28"/>
              </w:rPr>
            </w:pPr>
            <w:r w:rsidRPr="00FB5E2E">
              <w:rPr>
                <w:sz w:val="28"/>
                <w:szCs w:val="28"/>
              </w:rPr>
              <w:t>2022</w:t>
            </w:r>
          </w:p>
        </w:tc>
        <w:tc>
          <w:tcPr>
            <w:tcW w:w="1912" w:type="dxa"/>
            <w:shd w:val="clear" w:color="auto" w:fill="auto"/>
          </w:tcPr>
          <w:p w14:paraId="6C00F330" w14:textId="77777777" w:rsidR="00FB5E2E" w:rsidRPr="00FB5E2E" w:rsidRDefault="00FB5E2E" w:rsidP="00FB5E2E">
            <w:pPr>
              <w:jc w:val="center"/>
              <w:rPr>
                <w:sz w:val="28"/>
                <w:szCs w:val="28"/>
              </w:rPr>
            </w:pPr>
            <w:r w:rsidRPr="00FB5E2E">
              <w:rPr>
                <w:sz w:val="28"/>
                <w:szCs w:val="28"/>
              </w:rPr>
              <w:t>с 01.01.2022 по 30.06.2022</w:t>
            </w:r>
          </w:p>
        </w:tc>
        <w:tc>
          <w:tcPr>
            <w:tcW w:w="1630" w:type="dxa"/>
            <w:shd w:val="clear" w:color="auto" w:fill="auto"/>
            <w:vAlign w:val="center"/>
          </w:tcPr>
          <w:p w14:paraId="7B7E696D" w14:textId="77777777" w:rsidR="00FB5E2E" w:rsidRPr="00FB5E2E" w:rsidRDefault="00FB5E2E" w:rsidP="00FB5E2E">
            <w:pPr>
              <w:jc w:val="center"/>
              <w:rPr>
                <w:sz w:val="28"/>
                <w:szCs w:val="28"/>
              </w:rPr>
            </w:pPr>
            <w:r w:rsidRPr="00FB5E2E">
              <w:rPr>
                <w:sz w:val="28"/>
                <w:szCs w:val="28"/>
              </w:rPr>
              <w:t>104,56</w:t>
            </w:r>
          </w:p>
        </w:tc>
        <w:tc>
          <w:tcPr>
            <w:tcW w:w="1996" w:type="dxa"/>
            <w:shd w:val="clear" w:color="auto" w:fill="auto"/>
            <w:vAlign w:val="center"/>
          </w:tcPr>
          <w:p w14:paraId="3B9F7781" w14:textId="77777777" w:rsidR="00FB5E2E" w:rsidRPr="00FB5E2E" w:rsidRDefault="00FB5E2E" w:rsidP="00FB5E2E">
            <w:pPr>
              <w:jc w:val="center"/>
              <w:rPr>
                <w:sz w:val="28"/>
                <w:szCs w:val="28"/>
              </w:rPr>
            </w:pPr>
            <w:r w:rsidRPr="00FB5E2E">
              <w:rPr>
                <w:sz w:val="28"/>
                <w:szCs w:val="28"/>
              </w:rPr>
              <w:t>0,0</w:t>
            </w:r>
          </w:p>
        </w:tc>
      </w:tr>
      <w:tr w:rsidR="00FB5E2E" w:rsidRPr="00FB5E2E" w14:paraId="520F397F" w14:textId="77777777" w:rsidTr="00FB5E2E">
        <w:tc>
          <w:tcPr>
            <w:tcW w:w="1991" w:type="dxa"/>
            <w:vMerge/>
            <w:shd w:val="clear" w:color="auto" w:fill="auto"/>
            <w:vAlign w:val="center"/>
          </w:tcPr>
          <w:p w14:paraId="0F90FD84" w14:textId="77777777" w:rsidR="00FB5E2E" w:rsidRPr="00FB5E2E" w:rsidRDefault="00FB5E2E" w:rsidP="00FB5E2E">
            <w:pPr>
              <w:jc w:val="both"/>
              <w:rPr>
                <w:sz w:val="28"/>
                <w:szCs w:val="28"/>
              </w:rPr>
            </w:pPr>
          </w:p>
        </w:tc>
        <w:tc>
          <w:tcPr>
            <w:tcW w:w="2041" w:type="dxa"/>
            <w:vMerge/>
            <w:shd w:val="clear" w:color="auto" w:fill="auto"/>
          </w:tcPr>
          <w:p w14:paraId="485A6AB9" w14:textId="77777777" w:rsidR="00FB5E2E" w:rsidRPr="00FB5E2E" w:rsidRDefault="00FB5E2E" w:rsidP="00FB5E2E">
            <w:pPr>
              <w:jc w:val="center"/>
              <w:rPr>
                <w:sz w:val="28"/>
                <w:szCs w:val="28"/>
              </w:rPr>
            </w:pPr>
          </w:p>
        </w:tc>
        <w:tc>
          <w:tcPr>
            <w:tcW w:w="1912" w:type="dxa"/>
            <w:shd w:val="clear" w:color="auto" w:fill="auto"/>
          </w:tcPr>
          <w:p w14:paraId="4FBD16C5" w14:textId="77777777" w:rsidR="00FB5E2E" w:rsidRPr="00FB5E2E" w:rsidRDefault="00FB5E2E" w:rsidP="00FB5E2E">
            <w:pPr>
              <w:jc w:val="center"/>
              <w:rPr>
                <w:sz w:val="28"/>
                <w:szCs w:val="28"/>
              </w:rPr>
            </w:pPr>
            <w:r w:rsidRPr="00FB5E2E">
              <w:rPr>
                <w:sz w:val="28"/>
                <w:szCs w:val="28"/>
              </w:rPr>
              <w:t>с 01.07.2022 по 31.12.2022</w:t>
            </w:r>
          </w:p>
        </w:tc>
        <w:tc>
          <w:tcPr>
            <w:tcW w:w="1630" w:type="dxa"/>
            <w:shd w:val="clear" w:color="auto" w:fill="auto"/>
            <w:vAlign w:val="center"/>
          </w:tcPr>
          <w:p w14:paraId="241F5C0F" w14:textId="77777777" w:rsidR="00FB5E2E" w:rsidRPr="00FB5E2E" w:rsidRDefault="00FB5E2E" w:rsidP="00FB5E2E">
            <w:pPr>
              <w:jc w:val="center"/>
              <w:rPr>
                <w:sz w:val="28"/>
                <w:szCs w:val="28"/>
              </w:rPr>
            </w:pPr>
            <w:r w:rsidRPr="00FB5E2E">
              <w:rPr>
                <w:sz w:val="28"/>
                <w:szCs w:val="28"/>
              </w:rPr>
              <w:t>110,80</w:t>
            </w:r>
          </w:p>
        </w:tc>
        <w:tc>
          <w:tcPr>
            <w:tcW w:w="1996" w:type="dxa"/>
            <w:shd w:val="clear" w:color="auto" w:fill="auto"/>
            <w:vAlign w:val="center"/>
          </w:tcPr>
          <w:p w14:paraId="621B72C7" w14:textId="77777777" w:rsidR="00FB5E2E" w:rsidRPr="00FB5E2E" w:rsidRDefault="00FB5E2E" w:rsidP="00FB5E2E">
            <w:pPr>
              <w:jc w:val="center"/>
              <w:rPr>
                <w:sz w:val="28"/>
                <w:szCs w:val="28"/>
              </w:rPr>
            </w:pPr>
            <w:r w:rsidRPr="00FB5E2E">
              <w:rPr>
                <w:sz w:val="28"/>
                <w:szCs w:val="28"/>
              </w:rPr>
              <w:t>6,0</w:t>
            </w:r>
          </w:p>
        </w:tc>
      </w:tr>
    </w:tbl>
    <w:p w14:paraId="2D1DAAFC" w14:textId="77777777" w:rsidR="00FB5E2E" w:rsidRPr="00FB5E2E" w:rsidRDefault="00FB5E2E" w:rsidP="00FB5E2E">
      <w:pPr>
        <w:tabs>
          <w:tab w:val="left" w:pos="1140"/>
        </w:tabs>
        <w:jc w:val="both"/>
        <w:rPr>
          <w:sz w:val="28"/>
          <w:szCs w:val="28"/>
        </w:rPr>
      </w:pPr>
    </w:p>
    <w:p w14:paraId="133BC653" w14:textId="77777777" w:rsidR="00FB5E2E" w:rsidRPr="00FB5E2E" w:rsidRDefault="00FB5E2E" w:rsidP="00FB5E2E">
      <w:pPr>
        <w:tabs>
          <w:tab w:val="left" w:pos="709"/>
        </w:tabs>
        <w:jc w:val="both"/>
        <w:rPr>
          <w:sz w:val="28"/>
          <w:szCs w:val="28"/>
        </w:rPr>
        <w:sectPr w:rsidR="00FB5E2E" w:rsidRPr="00FB5E2E" w:rsidSect="00FB5E2E">
          <w:headerReference w:type="default" r:id="rId54"/>
          <w:footerReference w:type="even" r:id="rId55"/>
          <w:footerReference w:type="default" r:id="rId56"/>
          <w:headerReference w:type="first" r:id="rId57"/>
          <w:footerReference w:type="first" r:id="rId58"/>
          <w:pgSz w:w="11906" w:h="16838" w:code="9"/>
          <w:pgMar w:top="1134" w:right="851" w:bottom="992" w:left="1701" w:header="720" w:footer="720" w:gutter="0"/>
          <w:cols w:space="720"/>
          <w:titlePg/>
          <w:docGrid w:linePitch="326"/>
        </w:sectPr>
      </w:pPr>
    </w:p>
    <w:p w14:paraId="77341A9E" w14:textId="77777777" w:rsidR="00FB5E2E" w:rsidRPr="00FB5E2E" w:rsidRDefault="00FB5E2E" w:rsidP="00FB5E2E">
      <w:pPr>
        <w:tabs>
          <w:tab w:val="left" w:pos="709"/>
        </w:tabs>
        <w:jc w:val="right"/>
        <w:rPr>
          <w:sz w:val="28"/>
          <w:szCs w:val="28"/>
        </w:rPr>
      </w:pPr>
      <w:r w:rsidRPr="00FB5E2E">
        <w:rPr>
          <w:sz w:val="28"/>
          <w:szCs w:val="28"/>
        </w:rPr>
        <w:t>Приложение 1 к экспертному заключению</w:t>
      </w:r>
    </w:p>
    <w:p w14:paraId="24EE0FA5" w14:textId="77777777" w:rsidR="00FB5E2E" w:rsidRPr="00FB5E2E" w:rsidRDefault="00FB5E2E" w:rsidP="00FB5E2E">
      <w:pPr>
        <w:tabs>
          <w:tab w:val="left" w:pos="709"/>
        </w:tabs>
        <w:jc w:val="both"/>
        <w:rPr>
          <w:sz w:val="28"/>
          <w:szCs w:val="28"/>
        </w:rPr>
      </w:pPr>
    </w:p>
    <w:p w14:paraId="5BDAE450" w14:textId="7A377455" w:rsidR="00FB5E2E" w:rsidRPr="00FB5E2E" w:rsidRDefault="00FB5E2E" w:rsidP="00FB5E2E">
      <w:pPr>
        <w:tabs>
          <w:tab w:val="left" w:pos="709"/>
        </w:tabs>
        <w:jc w:val="center"/>
        <w:rPr>
          <w:sz w:val="28"/>
          <w:szCs w:val="28"/>
        </w:rPr>
      </w:pPr>
      <w:r w:rsidRPr="00FB5E2E">
        <w:rPr>
          <w:noProof/>
          <w:szCs w:val="20"/>
        </w:rPr>
        <w:drawing>
          <wp:inline distT="0" distB="0" distL="0" distR="0" wp14:anchorId="6E882507" wp14:editId="2D56E90D">
            <wp:extent cx="5939790" cy="427101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39790" cy="4271010"/>
                    </a:xfrm>
                    <a:prstGeom prst="rect">
                      <a:avLst/>
                    </a:prstGeom>
                    <a:noFill/>
                    <a:ln>
                      <a:noFill/>
                    </a:ln>
                  </pic:spPr>
                </pic:pic>
              </a:graphicData>
            </a:graphic>
          </wp:inline>
        </w:drawing>
      </w:r>
    </w:p>
    <w:p w14:paraId="7775B3D1" w14:textId="77777777" w:rsidR="00FB5E2E" w:rsidRPr="00FB5E2E" w:rsidRDefault="00FB5E2E" w:rsidP="00FB5E2E">
      <w:pPr>
        <w:tabs>
          <w:tab w:val="left" w:pos="709"/>
        </w:tabs>
        <w:jc w:val="both"/>
        <w:rPr>
          <w:szCs w:val="20"/>
          <w:lang w:val="en-US"/>
        </w:rPr>
      </w:pPr>
    </w:p>
    <w:p w14:paraId="2B8C3F48" w14:textId="77777777" w:rsidR="00FB5E2E" w:rsidRDefault="00FB5E2E" w:rsidP="007B4DA4">
      <w:pPr>
        <w:spacing w:line="259" w:lineRule="auto"/>
        <w:contextualSpacing/>
        <w:jc w:val="both"/>
        <w:rPr>
          <w:rFonts w:eastAsiaTheme="minorHAnsi"/>
          <w:b/>
          <w:bCs/>
          <w:sz w:val="28"/>
          <w:szCs w:val="28"/>
          <w:lang w:eastAsia="en-US"/>
        </w:rPr>
        <w:sectPr w:rsidR="00FB5E2E" w:rsidSect="007B4DA4">
          <w:footerReference w:type="default" r:id="rId60"/>
          <w:pgSz w:w="11906" w:h="16838"/>
          <w:pgMar w:top="851" w:right="850" w:bottom="993" w:left="1418" w:header="708" w:footer="409" w:gutter="0"/>
          <w:cols w:space="708"/>
          <w:docGrid w:linePitch="360"/>
        </w:sectPr>
      </w:pPr>
    </w:p>
    <w:p w14:paraId="3E64729D" w14:textId="073B1C88" w:rsidR="00FB5E2E" w:rsidRDefault="00FB5E2E" w:rsidP="00FD2040">
      <w:pPr>
        <w:ind w:right="-569" w:firstLine="10632"/>
      </w:pPr>
      <w:r>
        <w:t>Приложение № 2 к протоколу № 92</w:t>
      </w:r>
    </w:p>
    <w:p w14:paraId="2E8DD97D" w14:textId="77777777" w:rsidR="00FB5E2E" w:rsidRDefault="00FB5E2E" w:rsidP="00FD2040">
      <w:pPr>
        <w:ind w:right="-569" w:firstLine="10632"/>
      </w:pPr>
      <w:r>
        <w:t>заседания Правления региональной</w:t>
      </w:r>
    </w:p>
    <w:p w14:paraId="12DD4BD5" w14:textId="77777777" w:rsidR="00FB5E2E" w:rsidRDefault="00FB5E2E" w:rsidP="00FD2040">
      <w:pPr>
        <w:ind w:right="-569" w:firstLine="10632"/>
      </w:pPr>
      <w:r>
        <w:t>энергетической комиссии</w:t>
      </w:r>
    </w:p>
    <w:p w14:paraId="4EB2DF6D" w14:textId="77777777" w:rsidR="00FB5E2E" w:rsidRDefault="00FB5E2E" w:rsidP="00FD2040">
      <w:pPr>
        <w:ind w:right="-569" w:firstLine="10632"/>
      </w:pPr>
      <w:r>
        <w:t>Кемеровской области от 12.12.2019</w:t>
      </w:r>
    </w:p>
    <w:p w14:paraId="39139679" w14:textId="77777777" w:rsidR="00FB5E2E" w:rsidRDefault="00FB5E2E" w:rsidP="00FB5E2E">
      <w:pPr>
        <w:jc w:val="center"/>
        <w:rPr>
          <w:b/>
          <w:sz w:val="28"/>
          <w:szCs w:val="28"/>
          <w:lang w:eastAsia="en-US"/>
        </w:rPr>
      </w:pPr>
    </w:p>
    <w:p w14:paraId="3233DFB3" w14:textId="4B3B32AB" w:rsidR="00FB5E2E" w:rsidRPr="00FB5E2E" w:rsidRDefault="00FB5E2E" w:rsidP="00FB5E2E">
      <w:pPr>
        <w:jc w:val="center"/>
        <w:rPr>
          <w:b/>
          <w:sz w:val="28"/>
          <w:szCs w:val="28"/>
          <w:lang w:eastAsia="en-US"/>
        </w:rPr>
      </w:pPr>
      <w:r w:rsidRPr="00FB5E2E">
        <w:rPr>
          <w:b/>
          <w:sz w:val="28"/>
          <w:szCs w:val="28"/>
          <w:lang w:eastAsia="en-US"/>
        </w:rPr>
        <w:t>Долгосрочные параметры</w:t>
      </w:r>
    </w:p>
    <w:p w14:paraId="0B19A48E" w14:textId="77777777" w:rsidR="00FB5E2E" w:rsidRPr="00FB5E2E" w:rsidRDefault="00FB5E2E" w:rsidP="00FB5E2E">
      <w:pPr>
        <w:jc w:val="center"/>
        <w:rPr>
          <w:b/>
          <w:sz w:val="28"/>
          <w:szCs w:val="28"/>
          <w:lang w:eastAsia="en-US"/>
        </w:rPr>
      </w:pPr>
      <w:r w:rsidRPr="00FB5E2E">
        <w:rPr>
          <w:b/>
          <w:sz w:val="28"/>
          <w:szCs w:val="28"/>
          <w:lang w:eastAsia="en-US"/>
        </w:rPr>
        <w:t xml:space="preserve"> регулирования тарифов на питьевую воду, водоотведение </w:t>
      </w:r>
    </w:p>
    <w:p w14:paraId="71CA9CD9" w14:textId="0F85852C" w:rsidR="00FB5E2E" w:rsidRPr="00FB5E2E" w:rsidRDefault="00FB5E2E" w:rsidP="00FB5E2E">
      <w:pPr>
        <w:jc w:val="center"/>
        <w:rPr>
          <w:b/>
          <w:sz w:val="28"/>
          <w:szCs w:val="28"/>
          <w:lang w:eastAsia="en-US"/>
        </w:rPr>
      </w:pPr>
      <w:r w:rsidRPr="00FB5E2E">
        <w:rPr>
          <w:b/>
          <w:sz w:val="28"/>
          <w:szCs w:val="28"/>
          <w:lang w:eastAsia="en-US"/>
        </w:rPr>
        <w:t xml:space="preserve">Муниципальному казенному предприятию Новокузнецкого городского округа </w:t>
      </w:r>
      <w:r w:rsidR="00FD2040">
        <w:rPr>
          <w:b/>
          <w:sz w:val="28"/>
          <w:szCs w:val="28"/>
          <w:lang w:eastAsia="en-US"/>
        </w:rPr>
        <w:br/>
      </w:r>
      <w:r w:rsidRPr="00FB5E2E">
        <w:rPr>
          <w:b/>
          <w:sz w:val="28"/>
          <w:szCs w:val="28"/>
          <w:lang w:eastAsia="en-US"/>
        </w:rPr>
        <w:t>«Водопроводно-канализационное хозяйство» (г. Новокузнецк) на период с 01.01.2020 по 31.12.2022</w:t>
      </w:r>
    </w:p>
    <w:p w14:paraId="04F012B1" w14:textId="77777777" w:rsidR="00FB5E2E" w:rsidRPr="00FB5E2E" w:rsidRDefault="00FB5E2E" w:rsidP="00FB5E2E">
      <w:pPr>
        <w:jc w:val="center"/>
        <w:rPr>
          <w:b/>
          <w:sz w:val="28"/>
          <w:szCs w:val="28"/>
          <w:lang w:eastAsia="en-US"/>
        </w:rPr>
      </w:pPr>
    </w:p>
    <w:tbl>
      <w:tblPr>
        <w:tblStyle w:val="af"/>
        <w:tblW w:w="10791" w:type="dxa"/>
        <w:jc w:val="center"/>
        <w:tblLayout w:type="fixed"/>
        <w:tblLook w:val="04A0" w:firstRow="1" w:lastRow="0" w:firstColumn="1" w:lastColumn="0" w:noHBand="0" w:noVBand="1"/>
      </w:tblPr>
      <w:tblGrid>
        <w:gridCol w:w="553"/>
        <w:gridCol w:w="1799"/>
        <w:gridCol w:w="830"/>
        <w:gridCol w:w="1799"/>
        <w:gridCol w:w="1798"/>
        <w:gridCol w:w="1660"/>
        <w:gridCol w:w="1107"/>
        <w:gridCol w:w="1245"/>
      </w:tblGrid>
      <w:tr w:rsidR="00FB5E2E" w:rsidRPr="00FB5E2E" w14:paraId="381F5C66" w14:textId="77777777" w:rsidTr="00FD2040">
        <w:trPr>
          <w:trHeight w:val="963"/>
          <w:jc w:val="center"/>
        </w:trPr>
        <w:tc>
          <w:tcPr>
            <w:tcW w:w="553" w:type="dxa"/>
            <w:vMerge w:val="restart"/>
            <w:vAlign w:val="center"/>
          </w:tcPr>
          <w:p w14:paraId="0909CC79" w14:textId="77777777" w:rsidR="00FB5E2E" w:rsidRPr="00FB5E2E" w:rsidRDefault="00FB5E2E" w:rsidP="00FB5E2E">
            <w:pPr>
              <w:tabs>
                <w:tab w:val="left" w:pos="0"/>
              </w:tabs>
              <w:jc w:val="center"/>
            </w:pPr>
            <w:r w:rsidRPr="00FB5E2E">
              <w:t>№ п/п</w:t>
            </w:r>
          </w:p>
        </w:tc>
        <w:tc>
          <w:tcPr>
            <w:tcW w:w="1799" w:type="dxa"/>
            <w:vMerge w:val="restart"/>
            <w:vAlign w:val="center"/>
          </w:tcPr>
          <w:p w14:paraId="57F5EBF6" w14:textId="77777777" w:rsidR="00FB5E2E" w:rsidRPr="00FB5E2E" w:rsidRDefault="00FB5E2E" w:rsidP="00FB5E2E">
            <w:pPr>
              <w:tabs>
                <w:tab w:val="left" w:pos="0"/>
              </w:tabs>
              <w:jc w:val="center"/>
            </w:pPr>
            <w:r w:rsidRPr="00FB5E2E">
              <w:t>Наименование услуг</w:t>
            </w:r>
          </w:p>
        </w:tc>
        <w:tc>
          <w:tcPr>
            <w:tcW w:w="830" w:type="dxa"/>
            <w:vMerge w:val="restart"/>
            <w:vAlign w:val="center"/>
          </w:tcPr>
          <w:p w14:paraId="106A2A71" w14:textId="77777777" w:rsidR="00FB5E2E" w:rsidRPr="00FB5E2E" w:rsidRDefault="00FB5E2E" w:rsidP="00FB5E2E">
            <w:pPr>
              <w:tabs>
                <w:tab w:val="left" w:pos="0"/>
              </w:tabs>
              <w:jc w:val="center"/>
            </w:pPr>
            <w:r w:rsidRPr="00FB5E2E">
              <w:t>Годы</w:t>
            </w:r>
          </w:p>
        </w:tc>
        <w:tc>
          <w:tcPr>
            <w:tcW w:w="1799" w:type="dxa"/>
            <w:vMerge w:val="restart"/>
            <w:vAlign w:val="center"/>
          </w:tcPr>
          <w:p w14:paraId="53EADE02" w14:textId="77777777" w:rsidR="00FB5E2E" w:rsidRPr="00FB5E2E" w:rsidRDefault="00FB5E2E" w:rsidP="00FB5E2E">
            <w:pPr>
              <w:tabs>
                <w:tab w:val="left" w:pos="0"/>
              </w:tabs>
              <w:jc w:val="center"/>
            </w:pPr>
            <w:r w:rsidRPr="00FB5E2E">
              <w:t>Базовый уровень операционных</w:t>
            </w:r>
          </w:p>
          <w:p w14:paraId="7453CBF7" w14:textId="77777777" w:rsidR="00FB5E2E" w:rsidRPr="00FB5E2E" w:rsidRDefault="00FB5E2E" w:rsidP="00FB5E2E">
            <w:pPr>
              <w:tabs>
                <w:tab w:val="left" w:pos="0"/>
              </w:tabs>
              <w:jc w:val="center"/>
            </w:pPr>
            <w:r w:rsidRPr="00FB5E2E">
              <w:t>расходов,</w:t>
            </w:r>
          </w:p>
          <w:p w14:paraId="4DC4A962" w14:textId="77777777" w:rsidR="00FB5E2E" w:rsidRPr="00FB5E2E" w:rsidRDefault="00FB5E2E" w:rsidP="00FB5E2E">
            <w:pPr>
              <w:tabs>
                <w:tab w:val="left" w:pos="0"/>
              </w:tabs>
              <w:jc w:val="center"/>
            </w:pPr>
            <w:r w:rsidRPr="00FB5E2E">
              <w:t>тыс. руб.</w:t>
            </w:r>
          </w:p>
        </w:tc>
        <w:tc>
          <w:tcPr>
            <w:tcW w:w="1798" w:type="dxa"/>
            <w:vMerge w:val="restart"/>
            <w:vAlign w:val="center"/>
          </w:tcPr>
          <w:p w14:paraId="0CA2E8C0" w14:textId="77777777" w:rsidR="00FB5E2E" w:rsidRPr="00FB5E2E" w:rsidRDefault="00FB5E2E" w:rsidP="00FB5E2E">
            <w:pPr>
              <w:tabs>
                <w:tab w:val="left" w:pos="0"/>
              </w:tabs>
              <w:jc w:val="center"/>
            </w:pPr>
            <w:r w:rsidRPr="00FB5E2E">
              <w:t>Индекс эффективности операционных расходов, %</w:t>
            </w:r>
          </w:p>
        </w:tc>
        <w:tc>
          <w:tcPr>
            <w:tcW w:w="1660" w:type="dxa"/>
            <w:vMerge w:val="restart"/>
            <w:vAlign w:val="center"/>
          </w:tcPr>
          <w:p w14:paraId="60C7C08D" w14:textId="77777777" w:rsidR="00FB5E2E" w:rsidRPr="00FB5E2E" w:rsidRDefault="00FB5E2E" w:rsidP="00FB5E2E">
            <w:pPr>
              <w:tabs>
                <w:tab w:val="left" w:pos="0"/>
              </w:tabs>
              <w:jc w:val="center"/>
            </w:pPr>
            <w:r w:rsidRPr="00FB5E2E">
              <w:t>Нормативный уровень прибыли, %</w:t>
            </w:r>
          </w:p>
        </w:tc>
        <w:tc>
          <w:tcPr>
            <w:tcW w:w="2352" w:type="dxa"/>
            <w:gridSpan w:val="2"/>
            <w:vAlign w:val="center"/>
          </w:tcPr>
          <w:p w14:paraId="6A32C0E7" w14:textId="77777777" w:rsidR="00FB5E2E" w:rsidRPr="00FB5E2E" w:rsidRDefault="00FB5E2E" w:rsidP="00FB5E2E">
            <w:pPr>
              <w:tabs>
                <w:tab w:val="left" w:pos="0"/>
              </w:tabs>
              <w:jc w:val="center"/>
            </w:pPr>
            <w:r w:rsidRPr="00FB5E2E">
              <w:t>Показатели энергосбережения и энергетической эффективности</w:t>
            </w:r>
          </w:p>
        </w:tc>
      </w:tr>
      <w:tr w:rsidR="00FB5E2E" w:rsidRPr="00FB5E2E" w14:paraId="4E8D95DC" w14:textId="77777777" w:rsidTr="00FD2040">
        <w:trPr>
          <w:trHeight w:val="937"/>
          <w:jc w:val="center"/>
        </w:trPr>
        <w:tc>
          <w:tcPr>
            <w:tcW w:w="553" w:type="dxa"/>
            <w:vMerge/>
          </w:tcPr>
          <w:p w14:paraId="26287FE9" w14:textId="77777777" w:rsidR="00FB5E2E" w:rsidRPr="00FB5E2E" w:rsidRDefault="00FB5E2E" w:rsidP="00FB5E2E">
            <w:pPr>
              <w:tabs>
                <w:tab w:val="left" w:pos="0"/>
              </w:tabs>
              <w:jc w:val="center"/>
            </w:pPr>
          </w:p>
        </w:tc>
        <w:tc>
          <w:tcPr>
            <w:tcW w:w="1799" w:type="dxa"/>
            <w:vMerge/>
            <w:vAlign w:val="center"/>
          </w:tcPr>
          <w:p w14:paraId="7ABFD2BA" w14:textId="77777777" w:rsidR="00FB5E2E" w:rsidRPr="00FB5E2E" w:rsidRDefault="00FB5E2E" w:rsidP="00FB5E2E">
            <w:pPr>
              <w:tabs>
                <w:tab w:val="left" w:pos="0"/>
              </w:tabs>
              <w:jc w:val="center"/>
            </w:pPr>
          </w:p>
        </w:tc>
        <w:tc>
          <w:tcPr>
            <w:tcW w:w="830" w:type="dxa"/>
            <w:vMerge/>
          </w:tcPr>
          <w:p w14:paraId="2C04158B" w14:textId="77777777" w:rsidR="00FB5E2E" w:rsidRPr="00FB5E2E" w:rsidRDefault="00FB5E2E" w:rsidP="00FB5E2E">
            <w:pPr>
              <w:tabs>
                <w:tab w:val="left" w:pos="0"/>
              </w:tabs>
              <w:jc w:val="center"/>
            </w:pPr>
          </w:p>
        </w:tc>
        <w:tc>
          <w:tcPr>
            <w:tcW w:w="1799" w:type="dxa"/>
            <w:vMerge/>
          </w:tcPr>
          <w:p w14:paraId="33BB4598" w14:textId="77777777" w:rsidR="00FB5E2E" w:rsidRPr="00FB5E2E" w:rsidRDefault="00FB5E2E" w:rsidP="00FB5E2E">
            <w:pPr>
              <w:tabs>
                <w:tab w:val="left" w:pos="0"/>
              </w:tabs>
              <w:jc w:val="center"/>
            </w:pPr>
          </w:p>
        </w:tc>
        <w:tc>
          <w:tcPr>
            <w:tcW w:w="1798" w:type="dxa"/>
            <w:vMerge/>
          </w:tcPr>
          <w:p w14:paraId="3269B8BA" w14:textId="77777777" w:rsidR="00FB5E2E" w:rsidRPr="00FB5E2E" w:rsidRDefault="00FB5E2E" w:rsidP="00FB5E2E">
            <w:pPr>
              <w:tabs>
                <w:tab w:val="left" w:pos="0"/>
              </w:tabs>
              <w:jc w:val="center"/>
            </w:pPr>
          </w:p>
        </w:tc>
        <w:tc>
          <w:tcPr>
            <w:tcW w:w="1660" w:type="dxa"/>
            <w:vMerge/>
            <w:vAlign w:val="center"/>
          </w:tcPr>
          <w:p w14:paraId="1CE08F9D" w14:textId="77777777" w:rsidR="00FB5E2E" w:rsidRPr="00FB5E2E" w:rsidRDefault="00FB5E2E" w:rsidP="00FB5E2E">
            <w:pPr>
              <w:tabs>
                <w:tab w:val="left" w:pos="0"/>
              </w:tabs>
              <w:jc w:val="center"/>
            </w:pPr>
          </w:p>
        </w:tc>
        <w:tc>
          <w:tcPr>
            <w:tcW w:w="1107" w:type="dxa"/>
          </w:tcPr>
          <w:p w14:paraId="6DF23DEB" w14:textId="77777777" w:rsidR="00FB5E2E" w:rsidRPr="00FB5E2E" w:rsidRDefault="00FB5E2E" w:rsidP="00FB5E2E">
            <w:pPr>
              <w:tabs>
                <w:tab w:val="left" w:pos="0"/>
              </w:tabs>
              <w:jc w:val="center"/>
            </w:pPr>
            <w:r w:rsidRPr="00FB5E2E">
              <w:t>Уровень потерь воды, %</w:t>
            </w:r>
          </w:p>
        </w:tc>
        <w:tc>
          <w:tcPr>
            <w:tcW w:w="1245" w:type="dxa"/>
          </w:tcPr>
          <w:p w14:paraId="013E4FF2" w14:textId="77777777" w:rsidR="00FB5E2E" w:rsidRPr="00FB5E2E" w:rsidRDefault="00FB5E2E" w:rsidP="00FB5E2E">
            <w:pPr>
              <w:tabs>
                <w:tab w:val="left" w:pos="0"/>
              </w:tabs>
              <w:jc w:val="center"/>
            </w:pPr>
            <w:r w:rsidRPr="00FB5E2E">
              <w:t xml:space="preserve">Удельный расход </w:t>
            </w:r>
            <w:proofErr w:type="spellStart"/>
            <w:proofErr w:type="gramStart"/>
            <w:r w:rsidRPr="00FB5E2E">
              <w:t>электри</w:t>
            </w:r>
            <w:proofErr w:type="spellEnd"/>
            <w:r w:rsidRPr="00FB5E2E">
              <w:t>-ческой</w:t>
            </w:r>
            <w:proofErr w:type="gramEnd"/>
            <w:r w:rsidRPr="00FB5E2E">
              <w:t xml:space="preserve"> энергии, </w:t>
            </w:r>
            <w:r w:rsidRPr="00FB5E2E">
              <w:rPr>
                <w:color w:val="000000"/>
              </w:rPr>
              <w:t>кВт*ч/ м</w:t>
            </w:r>
            <w:r w:rsidRPr="00FB5E2E">
              <w:rPr>
                <w:color w:val="000000"/>
                <w:vertAlign w:val="superscript"/>
              </w:rPr>
              <w:t>3</w:t>
            </w:r>
          </w:p>
        </w:tc>
      </w:tr>
      <w:tr w:rsidR="00FB5E2E" w:rsidRPr="00FB5E2E" w14:paraId="062BB6AF" w14:textId="77777777" w:rsidTr="00FD2040">
        <w:trPr>
          <w:trHeight w:val="273"/>
          <w:jc w:val="center"/>
        </w:trPr>
        <w:tc>
          <w:tcPr>
            <w:tcW w:w="553" w:type="dxa"/>
            <w:vMerge w:val="restart"/>
            <w:vAlign w:val="center"/>
          </w:tcPr>
          <w:p w14:paraId="28BAF370" w14:textId="77777777" w:rsidR="00FB5E2E" w:rsidRPr="00FB5E2E" w:rsidRDefault="00FB5E2E" w:rsidP="00FB5E2E">
            <w:pPr>
              <w:tabs>
                <w:tab w:val="left" w:pos="0"/>
              </w:tabs>
              <w:jc w:val="center"/>
            </w:pPr>
            <w:r w:rsidRPr="00FB5E2E">
              <w:t>1.</w:t>
            </w:r>
          </w:p>
        </w:tc>
        <w:tc>
          <w:tcPr>
            <w:tcW w:w="1799" w:type="dxa"/>
            <w:vMerge w:val="restart"/>
            <w:vAlign w:val="center"/>
          </w:tcPr>
          <w:p w14:paraId="2719DED0" w14:textId="77777777" w:rsidR="00FB5E2E" w:rsidRPr="00FB5E2E" w:rsidRDefault="00FB5E2E" w:rsidP="00FB5E2E">
            <w:pPr>
              <w:tabs>
                <w:tab w:val="left" w:pos="0"/>
              </w:tabs>
            </w:pPr>
            <w:r w:rsidRPr="00FB5E2E">
              <w:t>Питьевая вода</w:t>
            </w:r>
          </w:p>
        </w:tc>
        <w:tc>
          <w:tcPr>
            <w:tcW w:w="830" w:type="dxa"/>
          </w:tcPr>
          <w:p w14:paraId="2685A436" w14:textId="77777777" w:rsidR="00FB5E2E" w:rsidRPr="00FB5E2E" w:rsidRDefault="00FB5E2E" w:rsidP="00FB5E2E">
            <w:pPr>
              <w:tabs>
                <w:tab w:val="left" w:pos="0"/>
              </w:tabs>
              <w:jc w:val="center"/>
            </w:pPr>
            <w:r w:rsidRPr="00FB5E2E">
              <w:t>2020</w:t>
            </w:r>
          </w:p>
        </w:tc>
        <w:tc>
          <w:tcPr>
            <w:tcW w:w="1799" w:type="dxa"/>
            <w:vAlign w:val="center"/>
          </w:tcPr>
          <w:p w14:paraId="6FF96C81" w14:textId="77777777" w:rsidR="00FB5E2E" w:rsidRPr="00FB5E2E" w:rsidRDefault="00FB5E2E" w:rsidP="00FB5E2E">
            <w:pPr>
              <w:tabs>
                <w:tab w:val="left" w:pos="0"/>
              </w:tabs>
              <w:jc w:val="center"/>
            </w:pPr>
            <w:r w:rsidRPr="00FB5E2E">
              <w:t>12079,30</w:t>
            </w:r>
          </w:p>
        </w:tc>
        <w:tc>
          <w:tcPr>
            <w:tcW w:w="1798" w:type="dxa"/>
            <w:vAlign w:val="center"/>
          </w:tcPr>
          <w:p w14:paraId="4EC4763E" w14:textId="77777777" w:rsidR="00FB5E2E" w:rsidRPr="00FB5E2E" w:rsidRDefault="00FB5E2E" w:rsidP="00FB5E2E">
            <w:pPr>
              <w:tabs>
                <w:tab w:val="left" w:pos="0"/>
              </w:tabs>
              <w:jc w:val="center"/>
            </w:pPr>
            <w:r w:rsidRPr="00FB5E2E">
              <w:t>х</w:t>
            </w:r>
          </w:p>
        </w:tc>
        <w:tc>
          <w:tcPr>
            <w:tcW w:w="1660" w:type="dxa"/>
            <w:vAlign w:val="center"/>
          </w:tcPr>
          <w:p w14:paraId="61F8F938" w14:textId="77777777" w:rsidR="00FB5E2E" w:rsidRPr="00FB5E2E" w:rsidRDefault="00FB5E2E" w:rsidP="00FB5E2E">
            <w:pPr>
              <w:jc w:val="center"/>
            </w:pPr>
            <w:r w:rsidRPr="00FB5E2E">
              <w:t>0</w:t>
            </w:r>
          </w:p>
        </w:tc>
        <w:tc>
          <w:tcPr>
            <w:tcW w:w="1107" w:type="dxa"/>
            <w:vAlign w:val="center"/>
          </w:tcPr>
          <w:p w14:paraId="277DCB3D" w14:textId="77777777" w:rsidR="00FB5E2E" w:rsidRPr="00FB5E2E" w:rsidRDefault="00FB5E2E" w:rsidP="00FB5E2E">
            <w:pPr>
              <w:tabs>
                <w:tab w:val="left" w:pos="0"/>
              </w:tabs>
              <w:jc w:val="center"/>
            </w:pPr>
            <w:r w:rsidRPr="00FB5E2E">
              <w:t>33,21</w:t>
            </w:r>
          </w:p>
        </w:tc>
        <w:tc>
          <w:tcPr>
            <w:tcW w:w="1245" w:type="dxa"/>
            <w:vAlign w:val="center"/>
          </w:tcPr>
          <w:p w14:paraId="1FEA9A3C" w14:textId="77777777" w:rsidR="00FB5E2E" w:rsidRPr="00FB5E2E" w:rsidRDefault="00FB5E2E" w:rsidP="00FB5E2E">
            <w:pPr>
              <w:tabs>
                <w:tab w:val="left" w:pos="0"/>
              </w:tabs>
              <w:jc w:val="center"/>
            </w:pPr>
            <w:r w:rsidRPr="00FB5E2E">
              <w:t>2,49</w:t>
            </w:r>
          </w:p>
        </w:tc>
      </w:tr>
      <w:tr w:rsidR="00FB5E2E" w:rsidRPr="00FB5E2E" w14:paraId="70407CFC" w14:textId="77777777" w:rsidTr="00FD2040">
        <w:trPr>
          <w:trHeight w:val="293"/>
          <w:jc w:val="center"/>
        </w:trPr>
        <w:tc>
          <w:tcPr>
            <w:tcW w:w="553" w:type="dxa"/>
            <w:vMerge/>
            <w:vAlign w:val="center"/>
          </w:tcPr>
          <w:p w14:paraId="560C049B" w14:textId="77777777" w:rsidR="00FB5E2E" w:rsidRPr="00FB5E2E" w:rsidRDefault="00FB5E2E" w:rsidP="00FB5E2E">
            <w:pPr>
              <w:tabs>
                <w:tab w:val="left" w:pos="0"/>
              </w:tabs>
              <w:jc w:val="center"/>
            </w:pPr>
          </w:p>
        </w:tc>
        <w:tc>
          <w:tcPr>
            <w:tcW w:w="1799" w:type="dxa"/>
            <w:vMerge/>
            <w:vAlign w:val="center"/>
          </w:tcPr>
          <w:p w14:paraId="26198E85" w14:textId="77777777" w:rsidR="00FB5E2E" w:rsidRPr="00FB5E2E" w:rsidRDefault="00FB5E2E" w:rsidP="00FB5E2E">
            <w:pPr>
              <w:tabs>
                <w:tab w:val="left" w:pos="0"/>
              </w:tabs>
              <w:jc w:val="center"/>
            </w:pPr>
          </w:p>
        </w:tc>
        <w:tc>
          <w:tcPr>
            <w:tcW w:w="830" w:type="dxa"/>
          </w:tcPr>
          <w:p w14:paraId="3D7D407C" w14:textId="77777777" w:rsidR="00FB5E2E" w:rsidRPr="00FB5E2E" w:rsidRDefault="00FB5E2E" w:rsidP="00FB5E2E">
            <w:pPr>
              <w:tabs>
                <w:tab w:val="left" w:pos="0"/>
              </w:tabs>
              <w:jc w:val="center"/>
            </w:pPr>
            <w:r w:rsidRPr="00FB5E2E">
              <w:t>2021</w:t>
            </w:r>
          </w:p>
        </w:tc>
        <w:tc>
          <w:tcPr>
            <w:tcW w:w="1799" w:type="dxa"/>
            <w:vAlign w:val="center"/>
          </w:tcPr>
          <w:p w14:paraId="091FA96B" w14:textId="77777777" w:rsidR="00FB5E2E" w:rsidRPr="00FB5E2E" w:rsidRDefault="00FB5E2E" w:rsidP="00FB5E2E">
            <w:pPr>
              <w:jc w:val="center"/>
            </w:pPr>
            <w:r w:rsidRPr="00FB5E2E">
              <w:t>х</w:t>
            </w:r>
          </w:p>
        </w:tc>
        <w:tc>
          <w:tcPr>
            <w:tcW w:w="1798" w:type="dxa"/>
            <w:vAlign w:val="center"/>
          </w:tcPr>
          <w:p w14:paraId="1EB33594" w14:textId="77777777" w:rsidR="00FB5E2E" w:rsidRPr="00FB5E2E" w:rsidRDefault="00FB5E2E" w:rsidP="00FB5E2E">
            <w:pPr>
              <w:tabs>
                <w:tab w:val="left" w:pos="0"/>
              </w:tabs>
              <w:jc w:val="center"/>
            </w:pPr>
            <w:r w:rsidRPr="00FB5E2E">
              <w:t>1</w:t>
            </w:r>
          </w:p>
        </w:tc>
        <w:tc>
          <w:tcPr>
            <w:tcW w:w="1660" w:type="dxa"/>
            <w:vAlign w:val="center"/>
          </w:tcPr>
          <w:p w14:paraId="5C1B4216" w14:textId="77777777" w:rsidR="00FB5E2E" w:rsidRPr="00FB5E2E" w:rsidRDefault="00FB5E2E" w:rsidP="00FB5E2E">
            <w:pPr>
              <w:jc w:val="center"/>
            </w:pPr>
            <w:r w:rsidRPr="00FB5E2E">
              <w:t>0</w:t>
            </w:r>
          </w:p>
        </w:tc>
        <w:tc>
          <w:tcPr>
            <w:tcW w:w="1107" w:type="dxa"/>
            <w:vAlign w:val="center"/>
          </w:tcPr>
          <w:p w14:paraId="1CC31F3C" w14:textId="77777777" w:rsidR="00FB5E2E" w:rsidRPr="00FB5E2E" w:rsidRDefault="00FB5E2E" w:rsidP="00FB5E2E">
            <w:pPr>
              <w:tabs>
                <w:tab w:val="left" w:pos="0"/>
              </w:tabs>
              <w:jc w:val="center"/>
            </w:pPr>
            <w:r w:rsidRPr="00FB5E2E">
              <w:t>33,21</w:t>
            </w:r>
          </w:p>
        </w:tc>
        <w:tc>
          <w:tcPr>
            <w:tcW w:w="1245" w:type="dxa"/>
            <w:vAlign w:val="center"/>
          </w:tcPr>
          <w:p w14:paraId="04920117" w14:textId="77777777" w:rsidR="00FB5E2E" w:rsidRPr="00FB5E2E" w:rsidRDefault="00FB5E2E" w:rsidP="00FB5E2E">
            <w:pPr>
              <w:tabs>
                <w:tab w:val="left" w:pos="0"/>
              </w:tabs>
              <w:jc w:val="center"/>
            </w:pPr>
            <w:r w:rsidRPr="00FB5E2E">
              <w:t>2,49</w:t>
            </w:r>
          </w:p>
        </w:tc>
      </w:tr>
      <w:tr w:rsidR="00FB5E2E" w:rsidRPr="00FB5E2E" w14:paraId="089C71F5" w14:textId="77777777" w:rsidTr="00FD2040">
        <w:trPr>
          <w:trHeight w:val="312"/>
          <w:jc w:val="center"/>
        </w:trPr>
        <w:tc>
          <w:tcPr>
            <w:tcW w:w="553" w:type="dxa"/>
            <w:vMerge/>
            <w:vAlign w:val="center"/>
          </w:tcPr>
          <w:p w14:paraId="7507C123" w14:textId="77777777" w:rsidR="00FB5E2E" w:rsidRPr="00FB5E2E" w:rsidRDefault="00FB5E2E" w:rsidP="00FB5E2E">
            <w:pPr>
              <w:tabs>
                <w:tab w:val="left" w:pos="0"/>
              </w:tabs>
              <w:jc w:val="center"/>
            </w:pPr>
          </w:p>
        </w:tc>
        <w:tc>
          <w:tcPr>
            <w:tcW w:w="1799" w:type="dxa"/>
            <w:vMerge/>
            <w:vAlign w:val="center"/>
          </w:tcPr>
          <w:p w14:paraId="458943A4" w14:textId="77777777" w:rsidR="00FB5E2E" w:rsidRPr="00FB5E2E" w:rsidRDefault="00FB5E2E" w:rsidP="00FB5E2E">
            <w:pPr>
              <w:tabs>
                <w:tab w:val="left" w:pos="0"/>
              </w:tabs>
              <w:jc w:val="center"/>
            </w:pPr>
          </w:p>
        </w:tc>
        <w:tc>
          <w:tcPr>
            <w:tcW w:w="830" w:type="dxa"/>
          </w:tcPr>
          <w:p w14:paraId="3DF4C205" w14:textId="77777777" w:rsidR="00FB5E2E" w:rsidRPr="00FB5E2E" w:rsidRDefault="00FB5E2E" w:rsidP="00FB5E2E">
            <w:pPr>
              <w:tabs>
                <w:tab w:val="left" w:pos="0"/>
              </w:tabs>
              <w:jc w:val="center"/>
            </w:pPr>
            <w:r w:rsidRPr="00FB5E2E">
              <w:t>2022</w:t>
            </w:r>
          </w:p>
        </w:tc>
        <w:tc>
          <w:tcPr>
            <w:tcW w:w="1799" w:type="dxa"/>
            <w:vAlign w:val="center"/>
          </w:tcPr>
          <w:p w14:paraId="71C412AE" w14:textId="77777777" w:rsidR="00FB5E2E" w:rsidRPr="00FB5E2E" w:rsidRDefault="00FB5E2E" w:rsidP="00FB5E2E">
            <w:pPr>
              <w:jc w:val="center"/>
            </w:pPr>
            <w:r w:rsidRPr="00FB5E2E">
              <w:t>х</w:t>
            </w:r>
          </w:p>
        </w:tc>
        <w:tc>
          <w:tcPr>
            <w:tcW w:w="1798" w:type="dxa"/>
            <w:vAlign w:val="center"/>
          </w:tcPr>
          <w:p w14:paraId="0A0D8763" w14:textId="77777777" w:rsidR="00FB5E2E" w:rsidRPr="00FB5E2E" w:rsidRDefault="00FB5E2E" w:rsidP="00FB5E2E">
            <w:pPr>
              <w:tabs>
                <w:tab w:val="left" w:pos="0"/>
              </w:tabs>
              <w:jc w:val="center"/>
            </w:pPr>
            <w:r w:rsidRPr="00FB5E2E">
              <w:t>1</w:t>
            </w:r>
          </w:p>
        </w:tc>
        <w:tc>
          <w:tcPr>
            <w:tcW w:w="1660" w:type="dxa"/>
            <w:vAlign w:val="center"/>
          </w:tcPr>
          <w:p w14:paraId="440FA347" w14:textId="77777777" w:rsidR="00FB5E2E" w:rsidRPr="00FB5E2E" w:rsidRDefault="00FB5E2E" w:rsidP="00FB5E2E">
            <w:pPr>
              <w:jc w:val="center"/>
            </w:pPr>
            <w:r w:rsidRPr="00FB5E2E">
              <w:t>0</w:t>
            </w:r>
          </w:p>
        </w:tc>
        <w:tc>
          <w:tcPr>
            <w:tcW w:w="1107" w:type="dxa"/>
            <w:vAlign w:val="center"/>
          </w:tcPr>
          <w:p w14:paraId="26F7AB1E" w14:textId="77777777" w:rsidR="00FB5E2E" w:rsidRPr="00FB5E2E" w:rsidRDefault="00FB5E2E" w:rsidP="00FB5E2E">
            <w:pPr>
              <w:tabs>
                <w:tab w:val="left" w:pos="0"/>
              </w:tabs>
              <w:jc w:val="center"/>
            </w:pPr>
            <w:r w:rsidRPr="00FB5E2E">
              <w:t>33,21</w:t>
            </w:r>
          </w:p>
        </w:tc>
        <w:tc>
          <w:tcPr>
            <w:tcW w:w="1245" w:type="dxa"/>
            <w:vAlign w:val="center"/>
          </w:tcPr>
          <w:p w14:paraId="066C6CF4" w14:textId="77777777" w:rsidR="00FB5E2E" w:rsidRPr="00FB5E2E" w:rsidRDefault="00FB5E2E" w:rsidP="00FB5E2E">
            <w:pPr>
              <w:tabs>
                <w:tab w:val="left" w:pos="0"/>
              </w:tabs>
              <w:jc w:val="center"/>
            </w:pPr>
            <w:r w:rsidRPr="00FB5E2E">
              <w:t>2,49</w:t>
            </w:r>
          </w:p>
        </w:tc>
      </w:tr>
      <w:tr w:rsidR="00FB5E2E" w:rsidRPr="00FB5E2E" w14:paraId="1E9135C5" w14:textId="77777777" w:rsidTr="00FD2040">
        <w:trPr>
          <w:trHeight w:val="273"/>
          <w:jc w:val="center"/>
        </w:trPr>
        <w:tc>
          <w:tcPr>
            <w:tcW w:w="553" w:type="dxa"/>
            <w:vMerge w:val="restart"/>
            <w:vAlign w:val="center"/>
          </w:tcPr>
          <w:p w14:paraId="74CC8903" w14:textId="77777777" w:rsidR="00FB5E2E" w:rsidRPr="00FB5E2E" w:rsidRDefault="00FB5E2E" w:rsidP="00FB5E2E">
            <w:pPr>
              <w:tabs>
                <w:tab w:val="left" w:pos="0"/>
              </w:tabs>
              <w:jc w:val="center"/>
            </w:pPr>
            <w:r w:rsidRPr="00FB5E2E">
              <w:t>2.</w:t>
            </w:r>
          </w:p>
        </w:tc>
        <w:tc>
          <w:tcPr>
            <w:tcW w:w="1799" w:type="dxa"/>
            <w:vMerge w:val="restart"/>
            <w:vAlign w:val="center"/>
          </w:tcPr>
          <w:p w14:paraId="65B11D17" w14:textId="77777777" w:rsidR="00FB5E2E" w:rsidRPr="00FB5E2E" w:rsidRDefault="00FB5E2E" w:rsidP="00FB5E2E">
            <w:pPr>
              <w:tabs>
                <w:tab w:val="left" w:pos="0"/>
              </w:tabs>
            </w:pPr>
            <w:r w:rsidRPr="00FB5E2E">
              <w:t>Водоотведение</w:t>
            </w:r>
          </w:p>
        </w:tc>
        <w:tc>
          <w:tcPr>
            <w:tcW w:w="830" w:type="dxa"/>
          </w:tcPr>
          <w:p w14:paraId="56B5F5DD" w14:textId="77777777" w:rsidR="00FB5E2E" w:rsidRPr="00FB5E2E" w:rsidRDefault="00FB5E2E" w:rsidP="00FB5E2E">
            <w:pPr>
              <w:tabs>
                <w:tab w:val="left" w:pos="0"/>
              </w:tabs>
              <w:jc w:val="center"/>
            </w:pPr>
            <w:r w:rsidRPr="00FB5E2E">
              <w:t>2020</w:t>
            </w:r>
          </w:p>
        </w:tc>
        <w:tc>
          <w:tcPr>
            <w:tcW w:w="1799" w:type="dxa"/>
            <w:vAlign w:val="center"/>
          </w:tcPr>
          <w:p w14:paraId="1DA5F874" w14:textId="77777777" w:rsidR="00FB5E2E" w:rsidRPr="00FB5E2E" w:rsidRDefault="00FB5E2E" w:rsidP="00FB5E2E">
            <w:pPr>
              <w:tabs>
                <w:tab w:val="left" w:pos="0"/>
              </w:tabs>
              <w:jc w:val="center"/>
            </w:pPr>
            <w:r w:rsidRPr="00FB5E2E">
              <w:t>11166,78</w:t>
            </w:r>
          </w:p>
        </w:tc>
        <w:tc>
          <w:tcPr>
            <w:tcW w:w="1798" w:type="dxa"/>
            <w:vAlign w:val="center"/>
          </w:tcPr>
          <w:p w14:paraId="03393377" w14:textId="77777777" w:rsidR="00FB5E2E" w:rsidRPr="00FB5E2E" w:rsidRDefault="00FB5E2E" w:rsidP="00FB5E2E">
            <w:pPr>
              <w:tabs>
                <w:tab w:val="left" w:pos="0"/>
              </w:tabs>
              <w:jc w:val="center"/>
            </w:pPr>
            <w:r w:rsidRPr="00FB5E2E">
              <w:t>х</w:t>
            </w:r>
          </w:p>
        </w:tc>
        <w:tc>
          <w:tcPr>
            <w:tcW w:w="1660" w:type="dxa"/>
            <w:vAlign w:val="center"/>
          </w:tcPr>
          <w:p w14:paraId="44780DFC" w14:textId="77777777" w:rsidR="00FB5E2E" w:rsidRPr="00FB5E2E" w:rsidRDefault="00FB5E2E" w:rsidP="00FB5E2E">
            <w:pPr>
              <w:jc w:val="center"/>
            </w:pPr>
            <w:r w:rsidRPr="00FB5E2E">
              <w:t>0</w:t>
            </w:r>
          </w:p>
        </w:tc>
        <w:tc>
          <w:tcPr>
            <w:tcW w:w="1107" w:type="dxa"/>
            <w:vAlign w:val="center"/>
          </w:tcPr>
          <w:p w14:paraId="4CBD4767" w14:textId="77777777" w:rsidR="00FB5E2E" w:rsidRPr="00FB5E2E" w:rsidRDefault="00FB5E2E" w:rsidP="00FB5E2E">
            <w:pPr>
              <w:jc w:val="center"/>
            </w:pPr>
            <w:r w:rsidRPr="00FB5E2E">
              <w:t>х</w:t>
            </w:r>
          </w:p>
        </w:tc>
        <w:tc>
          <w:tcPr>
            <w:tcW w:w="1245" w:type="dxa"/>
            <w:vAlign w:val="center"/>
          </w:tcPr>
          <w:p w14:paraId="14691682" w14:textId="77777777" w:rsidR="00FB5E2E" w:rsidRPr="00FB5E2E" w:rsidRDefault="00FB5E2E" w:rsidP="00FB5E2E">
            <w:pPr>
              <w:tabs>
                <w:tab w:val="left" w:pos="0"/>
              </w:tabs>
              <w:jc w:val="center"/>
            </w:pPr>
            <w:r w:rsidRPr="00FB5E2E">
              <w:t>2,91</w:t>
            </w:r>
          </w:p>
        </w:tc>
      </w:tr>
      <w:tr w:rsidR="00FB5E2E" w:rsidRPr="00FB5E2E" w14:paraId="0595095B" w14:textId="77777777" w:rsidTr="00FD2040">
        <w:trPr>
          <w:trHeight w:val="293"/>
          <w:jc w:val="center"/>
        </w:trPr>
        <w:tc>
          <w:tcPr>
            <w:tcW w:w="553" w:type="dxa"/>
            <w:vMerge/>
          </w:tcPr>
          <w:p w14:paraId="43C8976A" w14:textId="77777777" w:rsidR="00FB5E2E" w:rsidRPr="00FB5E2E" w:rsidRDefault="00FB5E2E" w:rsidP="00FB5E2E">
            <w:pPr>
              <w:tabs>
                <w:tab w:val="left" w:pos="0"/>
              </w:tabs>
              <w:jc w:val="center"/>
            </w:pPr>
          </w:p>
        </w:tc>
        <w:tc>
          <w:tcPr>
            <w:tcW w:w="1799" w:type="dxa"/>
            <w:vMerge/>
          </w:tcPr>
          <w:p w14:paraId="016596FA" w14:textId="77777777" w:rsidR="00FB5E2E" w:rsidRPr="00FB5E2E" w:rsidRDefault="00FB5E2E" w:rsidP="00FB5E2E">
            <w:pPr>
              <w:tabs>
                <w:tab w:val="left" w:pos="0"/>
              </w:tabs>
              <w:jc w:val="center"/>
            </w:pPr>
          </w:p>
        </w:tc>
        <w:tc>
          <w:tcPr>
            <w:tcW w:w="830" w:type="dxa"/>
          </w:tcPr>
          <w:p w14:paraId="315DA3A7" w14:textId="77777777" w:rsidR="00FB5E2E" w:rsidRPr="00FB5E2E" w:rsidRDefault="00FB5E2E" w:rsidP="00FB5E2E">
            <w:pPr>
              <w:tabs>
                <w:tab w:val="left" w:pos="0"/>
              </w:tabs>
              <w:jc w:val="center"/>
            </w:pPr>
            <w:r w:rsidRPr="00FB5E2E">
              <w:t>2021</w:t>
            </w:r>
          </w:p>
        </w:tc>
        <w:tc>
          <w:tcPr>
            <w:tcW w:w="1799" w:type="dxa"/>
            <w:vAlign w:val="center"/>
          </w:tcPr>
          <w:p w14:paraId="705C054C" w14:textId="77777777" w:rsidR="00FB5E2E" w:rsidRPr="00FB5E2E" w:rsidRDefault="00FB5E2E" w:rsidP="00FB5E2E">
            <w:pPr>
              <w:jc w:val="center"/>
            </w:pPr>
            <w:r w:rsidRPr="00FB5E2E">
              <w:t>х</w:t>
            </w:r>
          </w:p>
        </w:tc>
        <w:tc>
          <w:tcPr>
            <w:tcW w:w="1798" w:type="dxa"/>
            <w:vAlign w:val="center"/>
          </w:tcPr>
          <w:p w14:paraId="154432D4" w14:textId="77777777" w:rsidR="00FB5E2E" w:rsidRPr="00FB5E2E" w:rsidRDefault="00FB5E2E" w:rsidP="00FB5E2E">
            <w:pPr>
              <w:tabs>
                <w:tab w:val="left" w:pos="0"/>
              </w:tabs>
              <w:jc w:val="center"/>
            </w:pPr>
            <w:r w:rsidRPr="00FB5E2E">
              <w:t>1</w:t>
            </w:r>
          </w:p>
        </w:tc>
        <w:tc>
          <w:tcPr>
            <w:tcW w:w="1660" w:type="dxa"/>
            <w:vAlign w:val="center"/>
          </w:tcPr>
          <w:p w14:paraId="745EB4C5" w14:textId="77777777" w:rsidR="00FB5E2E" w:rsidRPr="00FB5E2E" w:rsidRDefault="00FB5E2E" w:rsidP="00FB5E2E">
            <w:pPr>
              <w:jc w:val="center"/>
            </w:pPr>
            <w:r w:rsidRPr="00FB5E2E">
              <w:t>0</w:t>
            </w:r>
          </w:p>
        </w:tc>
        <w:tc>
          <w:tcPr>
            <w:tcW w:w="1107" w:type="dxa"/>
            <w:vAlign w:val="center"/>
          </w:tcPr>
          <w:p w14:paraId="7049EDE3" w14:textId="77777777" w:rsidR="00FB5E2E" w:rsidRPr="00FB5E2E" w:rsidRDefault="00FB5E2E" w:rsidP="00FB5E2E">
            <w:pPr>
              <w:jc w:val="center"/>
            </w:pPr>
            <w:r w:rsidRPr="00FB5E2E">
              <w:t>х</w:t>
            </w:r>
          </w:p>
        </w:tc>
        <w:tc>
          <w:tcPr>
            <w:tcW w:w="1245" w:type="dxa"/>
            <w:vAlign w:val="center"/>
          </w:tcPr>
          <w:p w14:paraId="5F381546" w14:textId="77777777" w:rsidR="00FB5E2E" w:rsidRPr="00FB5E2E" w:rsidRDefault="00FB5E2E" w:rsidP="00FB5E2E">
            <w:pPr>
              <w:tabs>
                <w:tab w:val="left" w:pos="0"/>
              </w:tabs>
              <w:jc w:val="center"/>
            </w:pPr>
            <w:r w:rsidRPr="00FB5E2E">
              <w:t>2,91</w:t>
            </w:r>
          </w:p>
        </w:tc>
      </w:tr>
      <w:tr w:rsidR="00FB5E2E" w:rsidRPr="00FB5E2E" w14:paraId="06BDA2C4" w14:textId="77777777" w:rsidTr="00FD2040">
        <w:trPr>
          <w:trHeight w:val="293"/>
          <w:jc w:val="center"/>
        </w:trPr>
        <w:tc>
          <w:tcPr>
            <w:tcW w:w="553" w:type="dxa"/>
            <w:vMerge/>
          </w:tcPr>
          <w:p w14:paraId="4194A341" w14:textId="77777777" w:rsidR="00FB5E2E" w:rsidRPr="00FB5E2E" w:rsidRDefault="00FB5E2E" w:rsidP="00FB5E2E">
            <w:pPr>
              <w:tabs>
                <w:tab w:val="left" w:pos="0"/>
              </w:tabs>
              <w:jc w:val="center"/>
            </w:pPr>
          </w:p>
        </w:tc>
        <w:tc>
          <w:tcPr>
            <w:tcW w:w="1799" w:type="dxa"/>
            <w:vMerge/>
          </w:tcPr>
          <w:p w14:paraId="7E47BB1E" w14:textId="77777777" w:rsidR="00FB5E2E" w:rsidRPr="00FB5E2E" w:rsidRDefault="00FB5E2E" w:rsidP="00FB5E2E">
            <w:pPr>
              <w:tabs>
                <w:tab w:val="left" w:pos="0"/>
              </w:tabs>
              <w:jc w:val="center"/>
            </w:pPr>
          </w:p>
        </w:tc>
        <w:tc>
          <w:tcPr>
            <w:tcW w:w="830" w:type="dxa"/>
          </w:tcPr>
          <w:p w14:paraId="20E26B2E" w14:textId="77777777" w:rsidR="00FB5E2E" w:rsidRPr="00FB5E2E" w:rsidRDefault="00FB5E2E" w:rsidP="00FB5E2E">
            <w:pPr>
              <w:tabs>
                <w:tab w:val="left" w:pos="0"/>
              </w:tabs>
              <w:jc w:val="center"/>
            </w:pPr>
            <w:r w:rsidRPr="00FB5E2E">
              <w:t>2022</w:t>
            </w:r>
          </w:p>
        </w:tc>
        <w:tc>
          <w:tcPr>
            <w:tcW w:w="1799" w:type="dxa"/>
            <w:vAlign w:val="center"/>
          </w:tcPr>
          <w:p w14:paraId="2936922A" w14:textId="77777777" w:rsidR="00FB5E2E" w:rsidRPr="00FB5E2E" w:rsidRDefault="00FB5E2E" w:rsidP="00FB5E2E">
            <w:pPr>
              <w:jc w:val="center"/>
            </w:pPr>
            <w:r w:rsidRPr="00FB5E2E">
              <w:t>х</w:t>
            </w:r>
          </w:p>
        </w:tc>
        <w:tc>
          <w:tcPr>
            <w:tcW w:w="1798" w:type="dxa"/>
            <w:vAlign w:val="center"/>
          </w:tcPr>
          <w:p w14:paraId="2D920F8E" w14:textId="77777777" w:rsidR="00FB5E2E" w:rsidRPr="00FB5E2E" w:rsidRDefault="00FB5E2E" w:rsidP="00FB5E2E">
            <w:pPr>
              <w:tabs>
                <w:tab w:val="left" w:pos="0"/>
              </w:tabs>
              <w:jc w:val="center"/>
            </w:pPr>
            <w:r w:rsidRPr="00FB5E2E">
              <w:t>1</w:t>
            </w:r>
          </w:p>
        </w:tc>
        <w:tc>
          <w:tcPr>
            <w:tcW w:w="1660" w:type="dxa"/>
            <w:vAlign w:val="center"/>
          </w:tcPr>
          <w:p w14:paraId="576B7A33" w14:textId="77777777" w:rsidR="00FB5E2E" w:rsidRPr="00FB5E2E" w:rsidRDefault="00FB5E2E" w:rsidP="00FB5E2E">
            <w:pPr>
              <w:jc w:val="center"/>
            </w:pPr>
            <w:r w:rsidRPr="00FB5E2E">
              <w:t>0</w:t>
            </w:r>
          </w:p>
        </w:tc>
        <w:tc>
          <w:tcPr>
            <w:tcW w:w="1107" w:type="dxa"/>
            <w:vAlign w:val="center"/>
          </w:tcPr>
          <w:p w14:paraId="513BD888" w14:textId="77777777" w:rsidR="00FB5E2E" w:rsidRPr="00FB5E2E" w:rsidRDefault="00FB5E2E" w:rsidP="00FB5E2E">
            <w:pPr>
              <w:jc w:val="center"/>
            </w:pPr>
            <w:r w:rsidRPr="00FB5E2E">
              <w:t>х</w:t>
            </w:r>
          </w:p>
        </w:tc>
        <w:tc>
          <w:tcPr>
            <w:tcW w:w="1245" w:type="dxa"/>
            <w:vAlign w:val="center"/>
          </w:tcPr>
          <w:p w14:paraId="7FEEC9B8" w14:textId="77777777" w:rsidR="00FB5E2E" w:rsidRPr="00FB5E2E" w:rsidRDefault="00FB5E2E" w:rsidP="00FB5E2E">
            <w:pPr>
              <w:tabs>
                <w:tab w:val="left" w:pos="0"/>
              </w:tabs>
              <w:jc w:val="center"/>
            </w:pPr>
            <w:r w:rsidRPr="00FB5E2E">
              <w:t>2,91</w:t>
            </w:r>
          </w:p>
        </w:tc>
      </w:tr>
    </w:tbl>
    <w:p w14:paraId="67D4410E" w14:textId="77777777" w:rsidR="00FD2040" w:rsidRDefault="00FD2040" w:rsidP="00FB5E2E">
      <w:pPr>
        <w:tabs>
          <w:tab w:val="left" w:pos="0"/>
        </w:tabs>
        <w:ind w:left="3544"/>
        <w:jc w:val="center"/>
        <w:rPr>
          <w:sz w:val="28"/>
          <w:szCs w:val="28"/>
        </w:rPr>
        <w:sectPr w:rsidR="00FD2040" w:rsidSect="00FD2040">
          <w:pgSz w:w="16838" w:h="11906" w:orient="landscape"/>
          <w:pgMar w:top="1418" w:right="851" w:bottom="850" w:left="993" w:header="708" w:footer="409" w:gutter="0"/>
          <w:cols w:space="708"/>
          <w:docGrid w:linePitch="360"/>
        </w:sectPr>
      </w:pPr>
    </w:p>
    <w:p w14:paraId="54D0B5D6" w14:textId="644FBE0A" w:rsidR="00FD2040" w:rsidRDefault="00FD2040" w:rsidP="00FD2040">
      <w:pPr>
        <w:ind w:firstLine="5529"/>
      </w:pPr>
      <w:r>
        <w:t>Приложение № 3 к протоколу № 92</w:t>
      </w:r>
    </w:p>
    <w:p w14:paraId="65DCC754" w14:textId="77777777" w:rsidR="00FD2040" w:rsidRDefault="00FD2040" w:rsidP="00FD2040">
      <w:pPr>
        <w:ind w:firstLine="5529"/>
      </w:pPr>
      <w:r>
        <w:t>заседания Правления региональной</w:t>
      </w:r>
    </w:p>
    <w:p w14:paraId="61D7D3A1" w14:textId="77777777" w:rsidR="00FD2040" w:rsidRDefault="00FD2040" w:rsidP="00FD2040">
      <w:pPr>
        <w:ind w:firstLine="5529"/>
      </w:pPr>
      <w:r>
        <w:t>энергетической комиссии</w:t>
      </w:r>
    </w:p>
    <w:p w14:paraId="2FDEB9D5" w14:textId="77777777" w:rsidR="00FD2040" w:rsidRDefault="00FD2040" w:rsidP="00FD2040">
      <w:pPr>
        <w:ind w:firstLine="5529"/>
      </w:pPr>
      <w:r>
        <w:t>Кемеровской области от 12.12.2019</w:t>
      </w:r>
    </w:p>
    <w:p w14:paraId="25798106" w14:textId="77777777" w:rsidR="00FD2040" w:rsidRDefault="00FD2040" w:rsidP="00FD2040">
      <w:pPr>
        <w:tabs>
          <w:tab w:val="left" w:pos="3052"/>
        </w:tabs>
        <w:jc w:val="center"/>
        <w:rPr>
          <w:b/>
          <w:bCs/>
          <w:sz w:val="28"/>
          <w:szCs w:val="28"/>
        </w:rPr>
      </w:pPr>
    </w:p>
    <w:p w14:paraId="560C00DE" w14:textId="6E03DE71" w:rsidR="00FD2040" w:rsidRPr="00FD2040" w:rsidRDefault="00FD2040" w:rsidP="00FD2040">
      <w:pPr>
        <w:tabs>
          <w:tab w:val="left" w:pos="3052"/>
        </w:tabs>
        <w:jc w:val="center"/>
        <w:rPr>
          <w:b/>
          <w:bCs/>
          <w:sz w:val="28"/>
          <w:szCs w:val="28"/>
        </w:rPr>
      </w:pPr>
      <w:r w:rsidRPr="00FD2040">
        <w:rPr>
          <w:b/>
          <w:bCs/>
          <w:sz w:val="28"/>
          <w:szCs w:val="28"/>
        </w:rPr>
        <w:t xml:space="preserve">Производственная программа </w:t>
      </w:r>
    </w:p>
    <w:p w14:paraId="258A1C77" w14:textId="77777777" w:rsidR="00FD2040" w:rsidRPr="00FD2040" w:rsidRDefault="00FD2040" w:rsidP="00FD2040">
      <w:pPr>
        <w:tabs>
          <w:tab w:val="left" w:pos="3052"/>
        </w:tabs>
        <w:jc w:val="center"/>
        <w:rPr>
          <w:b/>
          <w:sz w:val="28"/>
          <w:szCs w:val="28"/>
          <w:lang w:eastAsia="en-US"/>
        </w:rPr>
      </w:pPr>
      <w:r w:rsidRPr="00FD2040">
        <w:rPr>
          <w:b/>
          <w:sz w:val="28"/>
          <w:szCs w:val="28"/>
          <w:lang w:eastAsia="en-US"/>
        </w:rPr>
        <w:t xml:space="preserve">Муниципального казенного предприятия Новокузнецкого городского округа «Водопроводно-канализационное хозяйство» </w:t>
      </w:r>
    </w:p>
    <w:p w14:paraId="3E72D693" w14:textId="77777777" w:rsidR="00FD2040" w:rsidRPr="00FD2040" w:rsidRDefault="00FD2040" w:rsidP="00FD2040">
      <w:pPr>
        <w:tabs>
          <w:tab w:val="left" w:pos="3052"/>
        </w:tabs>
        <w:jc w:val="center"/>
        <w:rPr>
          <w:b/>
          <w:color w:val="FF0000"/>
          <w:sz w:val="28"/>
          <w:szCs w:val="28"/>
          <w:lang w:eastAsia="en-US"/>
        </w:rPr>
      </w:pPr>
      <w:r w:rsidRPr="00FD2040">
        <w:rPr>
          <w:b/>
          <w:sz w:val="28"/>
          <w:szCs w:val="28"/>
          <w:lang w:eastAsia="en-US"/>
        </w:rPr>
        <w:t>(г. Новокузнецк)</w:t>
      </w:r>
      <w:r w:rsidRPr="00FD2040">
        <w:rPr>
          <w:b/>
          <w:color w:val="FF0000"/>
          <w:sz w:val="28"/>
          <w:szCs w:val="28"/>
          <w:lang w:eastAsia="en-US"/>
        </w:rPr>
        <w:t xml:space="preserve"> </w:t>
      </w:r>
      <w:r w:rsidRPr="00FD2040">
        <w:rPr>
          <w:b/>
          <w:bCs/>
          <w:sz w:val="28"/>
          <w:szCs w:val="28"/>
        </w:rPr>
        <w:t xml:space="preserve">в сфере холодного водоснабжения, водоотведения </w:t>
      </w:r>
    </w:p>
    <w:p w14:paraId="569E9AF8" w14:textId="77777777" w:rsidR="00FD2040" w:rsidRPr="00FD2040" w:rsidRDefault="00FD2040" w:rsidP="00FD2040">
      <w:pPr>
        <w:tabs>
          <w:tab w:val="left" w:pos="3052"/>
        </w:tabs>
        <w:jc w:val="center"/>
        <w:rPr>
          <w:b/>
          <w:lang w:eastAsia="en-US"/>
        </w:rPr>
      </w:pPr>
      <w:r w:rsidRPr="00FD2040">
        <w:rPr>
          <w:b/>
          <w:bCs/>
          <w:sz w:val="28"/>
          <w:szCs w:val="28"/>
        </w:rPr>
        <w:t>на период с 01.01.2020 по 31.12.2022</w:t>
      </w:r>
    </w:p>
    <w:p w14:paraId="1DAC0692" w14:textId="77777777" w:rsidR="00FD2040" w:rsidRPr="00FD2040" w:rsidRDefault="00FD2040" w:rsidP="00FD2040">
      <w:pPr>
        <w:rPr>
          <w:b/>
          <w:lang w:eastAsia="en-US"/>
        </w:rPr>
      </w:pPr>
    </w:p>
    <w:p w14:paraId="6B84C6C9" w14:textId="77777777" w:rsidR="00FD2040" w:rsidRPr="00FD2040" w:rsidRDefault="00FD2040" w:rsidP="00FD2040">
      <w:pPr>
        <w:rPr>
          <w:lang w:eastAsia="en-US"/>
        </w:rPr>
      </w:pPr>
    </w:p>
    <w:p w14:paraId="5FCAEC40" w14:textId="77777777" w:rsidR="00FD2040" w:rsidRPr="00FD2040" w:rsidRDefault="00FD2040" w:rsidP="00FD2040">
      <w:pPr>
        <w:jc w:val="center"/>
        <w:rPr>
          <w:sz w:val="28"/>
          <w:szCs w:val="28"/>
        </w:rPr>
      </w:pPr>
      <w:r w:rsidRPr="00FD2040">
        <w:rPr>
          <w:sz w:val="28"/>
          <w:szCs w:val="28"/>
        </w:rPr>
        <w:t>Раздел 1. Паспорт производственной программы</w:t>
      </w:r>
    </w:p>
    <w:p w14:paraId="06D64E5C" w14:textId="77777777" w:rsidR="00FD2040" w:rsidRPr="00FD2040" w:rsidRDefault="00FD2040" w:rsidP="00FD2040">
      <w:pPr>
        <w:jc w:val="center"/>
        <w:rPr>
          <w:sz w:val="28"/>
          <w:szCs w:val="28"/>
        </w:rPr>
      </w:pPr>
    </w:p>
    <w:tbl>
      <w:tblPr>
        <w:tblStyle w:val="af"/>
        <w:tblW w:w="10207" w:type="dxa"/>
        <w:jc w:val="center"/>
        <w:tblLook w:val="04A0" w:firstRow="1" w:lastRow="0" w:firstColumn="1" w:lastColumn="0" w:noHBand="0" w:noVBand="1"/>
      </w:tblPr>
      <w:tblGrid>
        <w:gridCol w:w="5103"/>
        <w:gridCol w:w="5104"/>
      </w:tblGrid>
      <w:tr w:rsidR="00FD2040" w:rsidRPr="00FD2040" w14:paraId="41E62F14" w14:textId="77777777" w:rsidTr="00FD2040">
        <w:trPr>
          <w:trHeight w:val="1221"/>
          <w:jc w:val="center"/>
        </w:trPr>
        <w:tc>
          <w:tcPr>
            <w:tcW w:w="5103" w:type="dxa"/>
            <w:vAlign w:val="center"/>
          </w:tcPr>
          <w:p w14:paraId="6688E39B" w14:textId="77777777" w:rsidR="00FD2040" w:rsidRPr="00FD2040" w:rsidRDefault="00FD2040" w:rsidP="00FD2040">
            <w:pPr>
              <w:rPr>
                <w:sz w:val="28"/>
                <w:szCs w:val="28"/>
              </w:rPr>
            </w:pPr>
            <w:r w:rsidRPr="00FD2040">
              <w:rPr>
                <w:sz w:val="28"/>
                <w:szCs w:val="28"/>
              </w:rPr>
              <w:t>Наименование организации</w:t>
            </w:r>
          </w:p>
        </w:tc>
        <w:tc>
          <w:tcPr>
            <w:tcW w:w="5104" w:type="dxa"/>
            <w:vAlign w:val="center"/>
          </w:tcPr>
          <w:p w14:paraId="2C909663" w14:textId="77777777" w:rsidR="00FD2040" w:rsidRPr="00FD2040" w:rsidRDefault="00FD2040" w:rsidP="00FD2040">
            <w:pPr>
              <w:jc w:val="center"/>
              <w:rPr>
                <w:sz w:val="28"/>
                <w:szCs w:val="28"/>
              </w:rPr>
            </w:pPr>
            <w:r w:rsidRPr="00FD2040">
              <w:rPr>
                <w:sz w:val="28"/>
                <w:szCs w:val="28"/>
              </w:rPr>
              <w:t xml:space="preserve">Муниципальное казенное предприятие Новокузнецкого городского округа «Водопроводно-канализационное хозяйство» </w:t>
            </w:r>
          </w:p>
        </w:tc>
      </w:tr>
      <w:tr w:rsidR="00FD2040" w:rsidRPr="00FD2040" w14:paraId="27E61620" w14:textId="77777777" w:rsidTr="00FD2040">
        <w:trPr>
          <w:trHeight w:val="1109"/>
          <w:jc w:val="center"/>
        </w:trPr>
        <w:tc>
          <w:tcPr>
            <w:tcW w:w="5103" w:type="dxa"/>
            <w:vAlign w:val="center"/>
          </w:tcPr>
          <w:p w14:paraId="36A8E74F" w14:textId="77777777" w:rsidR="00FD2040" w:rsidRPr="00FD2040" w:rsidRDefault="00FD2040" w:rsidP="00FD2040">
            <w:pPr>
              <w:rPr>
                <w:sz w:val="28"/>
                <w:szCs w:val="28"/>
              </w:rPr>
            </w:pPr>
            <w:r w:rsidRPr="00FD2040">
              <w:rPr>
                <w:sz w:val="28"/>
                <w:szCs w:val="28"/>
              </w:rPr>
              <w:t>Юридический адрес, почтовый адрес</w:t>
            </w:r>
          </w:p>
        </w:tc>
        <w:tc>
          <w:tcPr>
            <w:tcW w:w="5104" w:type="dxa"/>
            <w:vAlign w:val="center"/>
          </w:tcPr>
          <w:p w14:paraId="08BEA1C3" w14:textId="77777777" w:rsidR="00FD2040" w:rsidRPr="00FD2040" w:rsidRDefault="00FD2040" w:rsidP="00FD2040">
            <w:pPr>
              <w:jc w:val="center"/>
              <w:rPr>
                <w:sz w:val="28"/>
                <w:szCs w:val="28"/>
              </w:rPr>
            </w:pPr>
            <w:r w:rsidRPr="00FD2040">
              <w:rPr>
                <w:sz w:val="28"/>
                <w:szCs w:val="28"/>
              </w:rPr>
              <w:t xml:space="preserve">654041, Кемеровская </w:t>
            </w:r>
            <w:proofErr w:type="gramStart"/>
            <w:r w:rsidRPr="00FD2040">
              <w:rPr>
                <w:sz w:val="28"/>
                <w:szCs w:val="28"/>
              </w:rPr>
              <w:t xml:space="preserve">область,   </w:t>
            </w:r>
            <w:proofErr w:type="gramEnd"/>
            <w:r w:rsidRPr="00FD2040">
              <w:rPr>
                <w:sz w:val="28"/>
                <w:szCs w:val="28"/>
              </w:rPr>
              <w:t xml:space="preserve">                    г. Новокузнецк, ул. Сеченова, д. 19а</w:t>
            </w:r>
          </w:p>
          <w:p w14:paraId="14506413" w14:textId="77777777" w:rsidR="00FD2040" w:rsidRPr="00FD2040" w:rsidRDefault="00FD2040" w:rsidP="00FD2040">
            <w:pPr>
              <w:jc w:val="center"/>
              <w:rPr>
                <w:sz w:val="28"/>
                <w:szCs w:val="28"/>
              </w:rPr>
            </w:pPr>
            <w:r w:rsidRPr="00FD2040">
              <w:rPr>
                <w:sz w:val="28"/>
                <w:szCs w:val="28"/>
              </w:rPr>
              <w:t>654027, Кемеровская область,</w:t>
            </w:r>
          </w:p>
          <w:p w14:paraId="6B1BE326" w14:textId="77777777" w:rsidR="00FD2040" w:rsidRPr="00FD2040" w:rsidRDefault="00FD2040" w:rsidP="00FD2040">
            <w:pPr>
              <w:jc w:val="center"/>
              <w:rPr>
                <w:sz w:val="28"/>
                <w:szCs w:val="28"/>
              </w:rPr>
            </w:pPr>
            <w:r w:rsidRPr="00FD2040">
              <w:rPr>
                <w:sz w:val="28"/>
                <w:szCs w:val="28"/>
              </w:rPr>
              <w:t>г. Новокузнецк, ул. Лазо, д.6</w:t>
            </w:r>
          </w:p>
        </w:tc>
      </w:tr>
      <w:tr w:rsidR="00FD2040" w:rsidRPr="00FD2040" w14:paraId="01830F70" w14:textId="77777777" w:rsidTr="00FD2040">
        <w:trPr>
          <w:jc w:val="center"/>
        </w:trPr>
        <w:tc>
          <w:tcPr>
            <w:tcW w:w="5103" w:type="dxa"/>
            <w:vAlign w:val="center"/>
          </w:tcPr>
          <w:p w14:paraId="40EBA410" w14:textId="77777777" w:rsidR="00FD2040" w:rsidRPr="00FD2040" w:rsidRDefault="00FD2040" w:rsidP="00FD2040">
            <w:pPr>
              <w:rPr>
                <w:sz w:val="28"/>
                <w:szCs w:val="28"/>
              </w:rPr>
            </w:pPr>
            <w:r w:rsidRPr="00FD2040">
              <w:rPr>
                <w:sz w:val="28"/>
                <w:szCs w:val="28"/>
              </w:rPr>
              <w:t>Наименование уполномоченного органа, утвердившего производственную программу</w:t>
            </w:r>
          </w:p>
        </w:tc>
        <w:tc>
          <w:tcPr>
            <w:tcW w:w="5104" w:type="dxa"/>
            <w:vAlign w:val="center"/>
          </w:tcPr>
          <w:p w14:paraId="2B01DCDF" w14:textId="77777777" w:rsidR="00FD2040" w:rsidRPr="00FD2040" w:rsidRDefault="00FD2040" w:rsidP="00FD2040">
            <w:pPr>
              <w:jc w:val="center"/>
              <w:rPr>
                <w:sz w:val="28"/>
                <w:szCs w:val="28"/>
              </w:rPr>
            </w:pPr>
            <w:r w:rsidRPr="00FD2040">
              <w:rPr>
                <w:sz w:val="28"/>
                <w:szCs w:val="28"/>
              </w:rPr>
              <w:t>региональная энергетическая комиссия Кемеровской области</w:t>
            </w:r>
          </w:p>
        </w:tc>
      </w:tr>
      <w:tr w:rsidR="00FD2040" w:rsidRPr="00FD2040" w14:paraId="12D8EC4B" w14:textId="77777777" w:rsidTr="00FD2040">
        <w:trPr>
          <w:jc w:val="center"/>
        </w:trPr>
        <w:tc>
          <w:tcPr>
            <w:tcW w:w="5103" w:type="dxa"/>
            <w:vAlign w:val="center"/>
          </w:tcPr>
          <w:p w14:paraId="1BF3E68D" w14:textId="77777777" w:rsidR="00FD2040" w:rsidRPr="00FD2040" w:rsidRDefault="00FD2040" w:rsidP="00FD2040">
            <w:pPr>
              <w:rPr>
                <w:sz w:val="28"/>
                <w:szCs w:val="28"/>
              </w:rPr>
            </w:pPr>
            <w:r w:rsidRPr="00FD2040">
              <w:rPr>
                <w:sz w:val="28"/>
                <w:szCs w:val="28"/>
              </w:rPr>
              <w:t>Юридический адрес, почтовый адрес уполномоченного органа, утвердившего программу</w:t>
            </w:r>
          </w:p>
        </w:tc>
        <w:tc>
          <w:tcPr>
            <w:tcW w:w="5104" w:type="dxa"/>
            <w:vAlign w:val="center"/>
          </w:tcPr>
          <w:p w14:paraId="76E05ECD" w14:textId="77777777" w:rsidR="00FD2040" w:rsidRPr="00FD2040" w:rsidRDefault="00FD2040" w:rsidP="00FD2040">
            <w:pPr>
              <w:jc w:val="center"/>
              <w:rPr>
                <w:sz w:val="28"/>
                <w:szCs w:val="28"/>
              </w:rPr>
            </w:pPr>
            <w:r w:rsidRPr="00FD2040">
              <w:rPr>
                <w:sz w:val="28"/>
                <w:szCs w:val="28"/>
              </w:rPr>
              <w:t>650993, г. Кемерово,</w:t>
            </w:r>
          </w:p>
          <w:p w14:paraId="18A1D0EE" w14:textId="77777777" w:rsidR="00FD2040" w:rsidRPr="00FD2040" w:rsidRDefault="00FD2040" w:rsidP="00FD2040">
            <w:pPr>
              <w:jc w:val="center"/>
              <w:rPr>
                <w:sz w:val="28"/>
                <w:szCs w:val="28"/>
              </w:rPr>
            </w:pPr>
            <w:r w:rsidRPr="00FD2040">
              <w:rPr>
                <w:sz w:val="28"/>
                <w:szCs w:val="28"/>
              </w:rPr>
              <w:t xml:space="preserve"> ул. Н. Островского, д. 32</w:t>
            </w:r>
          </w:p>
        </w:tc>
      </w:tr>
    </w:tbl>
    <w:p w14:paraId="26EDA4B5" w14:textId="77777777" w:rsidR="00FD2040" w:rsidRPr="00FD2040" w:rsidRDefault="00FD2040" w:rsidP="00FD2040">
      <w:pPr>
        <w:jc w:val="center"/>
        <w:rPr>
          <w:color w:val="000000"/>
          <w:sz w:val="28"/>
          <w:szCs w:val="28"/>
        </w:rPr>
      </w:pPr>
    </w:p>
    <w:p w14:paraId="05D474B8" w14:textId="77777777" w:rsidR="00FD2040" w:rsidRPr="00FD2040" w:rsidRDefault="00FD2040" w:rsidP="00FD2040">
      <w:pPr>
        <w:jc w:val="center"/>
        <w:rPr>
          <w:color w:val="000000"/>
          <w:sz w:val="28"/>
          <w:szCs w:val="28"/>
        </w:rPr>
      </w:pPr>
    </w:p>
    <w:p w14:paraId="428E7CD4" w14:textId="77777777" w:rsidR="00FD2040" w:rsidRPr="00FD2040" w:rsidRDefault="00FD2040" w:rsidP="00FD2040">
      <w:pPr>
        <w:jc w:val="center"/>
        <w:rPr>
          <w:color w:val="000000"/>
          <w:sz w:val="28"/>
          <w:szCs w:val="28"/>
        </w:rPr>
      </w:pPr>
    </w:p>
    <w:p w14:paraId="6F579D84" w14:textId="77777777" w:rsidR="00FD2040" w:rsidRPr="00FD2040" w:rsidRDefault="00FD2040" w:rsidP="00FD2040">
      <w:pPr>
        <w:jc w:val="center"/>
        <w:rPr>
          <w:color w:val="000000"/>
          <w:sz w:val="28"/>
          <w:szCs w:val="28"/>
        </w:rPr>
      </w:pPr>
    </w:p>
    <w:p w14:paraId="0F42BC41" w14:textId="77777777" w:rsidR="00FD2040" w:rsidRPr="00FD2040" w:rsidRDefault="00FD2040" w:rsidP="00FD2040">
      <w:pPr>
        <w:jc w:val="center"/>
        <w:rPr>
          <w:color w:val="000000"/>
          <w:sz w:val="28"/>
          <w:szCs w:val="28"/>
        </w:rPr>
      </w:pPr>
    </w:p>
    <w:p w14:paraId="0E3CC14A" w14:textId="77777777" w:rsidR="00FD2040" w:rsidRPr="00FD2040" w:rsidRDefault="00FD2040" w:rsidP="00FD2040">
      <w:pPr>
        <w:jc w:val="center"/>
        <w:rPr>
          <w:color w:val="000000"/>
          <w:sz w:val="28"/>
          <w:szCs w:val="28"/>
        </w:rPr>
      </w:pPr>
    </w:p>
    <w:p w14:paraId="4BCFE5C9" w14:textId="77777777" w:rsidR="00FD2040" w:rsidRPr="00FD2040" w:rsidRDefault="00FD2040" w:rsidP="00FD2040">
      <w:pPr>
        <w:jc w:val="center"/>
        <w:rPr>
          <w:color w:val="000000"/>
          <w:sz w:val="28"/>
          <w:szCs w:val="28"/>
        </w:rPr>
      </w:pPr>
    </w:p>
    <w:p w14:paraId="01AF28D0" w14:textId="77777777" w:rsidR="00FD2040" w:rsidRPr="00FD2040" w:rsidRDefault="00FD2040" w:rsidP="00FD2040">
      <w:pPr>
        <w:jc w:val="center"/>
        <w:rPr>
          <w:color w:val="000000"/>
          <w:sz w:val="28"/>
          <w:szCs w:val="28"/>
        </w:rPr>
      </w:pPr>
    </w:p>
    <w:p w14:paraId="37BD7068" w14:textId="77777777" w:rsidR="00FD2040" w:rsidRPr="00FD2040" w:rsidRDefault="00FD2040" w:rsidP="00FD2040">
      <w:pPr>
        <w:jc w:val="center"/>
        <w:rPr>
          <w:color w:val="000000"/>
          <w:sz w:val="28"/>
          <w:szCs w:val="28"/>
        </w:rPr>
      </w:pPr>
    </w:p>
    <w:p w14:paraId="798E0C23" w14:textId="77777777" w:rsidR="00FD2040" w:rsidRPr="00FD2040" w:rsidRDefault="00FD2040" w:rsidP="00FD2040">
      <w:pPr>
        <w:jc w:val="center"/>
        <w:rPr>
          <w:color w:val="000000"/>
          <w:sz w:val="28"/>
          <w:szCs w:val="28"/>
        </w:rPr>
      </w:pPr>
    </w:p>
    <w:p w14:paraId="5974A10F" w14:textId="77777777" w:rsidR="00FD2040" w:rsidRPr="00FD2040" w:rsidRDefault="00FD2040" w:rsidP="00FD2040">
      <w:pPr>
        <w:jc w:val="center"/>
        <w:rPr>
          <w:color w:val="000000"/>
          <w:sz w:val="28"/>
          <w:szCs w:val="28"/>
        </w:rPr>
      </w:pPr>
    </w:p>
    <w:p w14:paraId="6A53B083" w14:textId="77777777" w:rsidR="00FD2040" w:rsidRPr="00FD2040" w:rsidRDefault="00FD2040" w:rsidP="00FD2040">
      <w:pPr>
        <w:jc w:val="center"/>
        <w:rPr>
          <w:color w:val="000000"/>
          <w:sz w:val="28"/>
          <w:szCs w:val="28"/>
        </w:rPr>
      </w:pPr>
    </w:p>
    <w:p w14:paraId="27A7794B" w14:textId="77777777" w:rsidR="00FD2040" w:rsidRPr="00FD2040" w:rsidRDefault="00FD2040" w:rsidP="00FD2040">
      <w:pPr>
        <w:jc w:val="center"/>
        <w:rPr>
          <w:color w:val="000000"/>
          <w:sz w:val="28"/>
          <w:szCs w:val="28"/>
        </w:rPr>
      </w:pPr>
    </w:p>
    <w:p w14:paraId="5EE4F4B5" w14:textId="77777777" w:rsidR="00FD2040" w:rsidRPr="00FD2040" w:rsidRDefault="00FD2040" w:rsidP="00FD2040">
      <w:pPr>
        <w:jc w:val="center"/>
        <w:rPr>
          <w:color w:val="000000"/>
          <w:sz w:val="28"/>
          <w:szCs w:val="28"/>
        </w:rPr>
      </w:pPr>
    </w:p>
    <w:p w14:paraId="108CA204" w14:textId="77777777" w:rsidR="00FD2040" w:rsidRPr="00FD2040" w:rsidRDefault="00FD2040" w:rsidP="00FD2040">
      <w:pPr>
        <w:jc w:val="center"/>
        <w:rPr>
          <w:color w:val="000000"/>
          <w:sz w:val="28"/>
          <w:szCs w:val="28"/>
        </w:rPr>
      </w:pPr>
    </w:p>
    <w:p w14:paraId="7E303A42" w14:textId="77777777" w:rsidR="00FD2040" w:rsidRPr="00FD2040" w:rsidRDefault="00FD2040" w:rsidP="00FD2040">
      <w:pPr>
        <w:jc w:val="center"/>
        <w:rPr>
          <w:color w:val="000000"/>
          <w:sz w:val="28"/>
          <w:szCs w:val="28"/>
        </w:rPr>
      </w:pPr>
    </w:p>
    <w:p w14:paraId="1B37E8C5" w14:textId="77777777" w:rsidR="00FD2040" w:rsidRPr="00FD2040" w:rsidRDefault="00FD2040" w:rsidP="00FD2040">
      <w:pPr>
        <w:jc w:val="center"/>
        <w:rPr>
          <w:color w:val="000000"/>
          <w:sz w:val="28"/>
          <w:szCs w:val="28"/>
        </w:rPr>
      </w:pPr>
    </w:p>
    <w:p w14:paraId="4AE98B88" w14:textId="77777777" w:rsidR="00FD2040" w:rsidRPr="00FD2040" w:rsidRDefault="00FD2040" w:rsidP="00FD2040">
      <w:pPr>
        <w:jc w:val="center"/>
        <w:rPr>
          <w:color w:val="000000"/>
          <w:sz w:val="28"/>
          <w:szCs w:val="28"/>
        </w:rPr>
      </w:pPr>
      <w:r w:rsidRPr="00FD2040">
        <w:rPr>
          <w:color w:val="000000"/>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7C9AC28F" w14:textId="77777777" w:rsidR="00FD2040" w:rsidRPr="00FD2040" w:rsidRDefault="00FD2040" w:rsidP="00FD2040">
      <w:pPr>
        <w:jc w:val="center"/>
        <w:rPr>
          <w:color w:val="000000"/>
          <w:sz w:val="28"/>
          <w:szCs w:val="28"/>
        </w:rPr>
      </w:pPr>
    </w:p>
    <w:tbl>
      <w:tblPr>
        <w:tblStyle w:val="22"/>
        <w:tblW w:w="10207" w:type="dxa"/>
        <w:jc w:val="center"/>
        <w:tblLayout w:type="fixed"/>
        <w:tblLook w:val="04A0" w:firstRow="1" w:lastRow="0" w:firstColumn="1" w:lastColumn="0" w:noHBand="0" w:noVBand="1"/>
      </w:tblPr>
      <w:tblGrid>
        <w:gridCol w:w="3334"/>
        <w:gridCol w:w="992"/>
        <w:gridCol w:w="1451"/>
        <w:gridCol w:w="2162"/>
        <w:gridCol w:w="1134"/>
        <w:gridCol w:w="1134"/>
      </w:tblGrid>
      <w:tr w:rsidR="00FD2040" w:rsidRPr="00FD2040" w14:paraId="56D5F825" w14:textId="77777777" w:rsidTr="00FD2040">
        <w:trPr>
          <w:trHeight w:val="706"/>
          <w:jc w:val="center"/>
        </w:trPr>
        <w:tc>
          <w:tcPr>
            <w:tcW w:w="3334" w:type="dxa"/>
            <w:vMerge w:val="restart"/>
            <w:vAlign w:val="center"/>
          </w:tcPr>
          <w:p w14:paraId="5826E634" w14:textId="77777777" w:rsidR="00FD2040" w:rsidRPr="00FD2040" w:rsidRDefault="00FD2040" w:rsidP="00FD2040">
            <w:pPr>
              <w:jc w:val="center"/>
              <w:rPr>
                <w:sz w:val="28"/>
                <w:szCs w:val="28"/>
              </w:rPr>
            </w:pPr>
            <w:r w:rsidRPr="00FD2040">
              <w:rPr>
                <w:sz w:val="28"/>
                <w:szCs w:val="28"/>
              </w:rPr>
              <w:t>Наименование мероприятия</w:t>
            </w:r>
          </w:p>
        </w:tc>
        <w:tc>
          <w:tcPr>
            <w:tcW w:w="992" w:type="dxa"/>
            <w:vMerge w:val="restart"/>
            <w:vAlign w:val="center"/>
          </w:tcPr>
          <w:p w14:paraId="675A3546" w14:textId="77777777" w:rsidR="00FD2040" w:rsidRPr="00FD2040" w:rsidRDefault="00FD2040" w:rsidP="00FD2040">
            <w:pPr>
              <w:jc w:val="center"/>
              <w:rPr>
                <w:sz w:val="28"/>
                <w:szCs w:val="28"/>
              </w:rPr>
            </w:pPr>
            <w:r w:rsidRPr="00FD2040">
              <w:rPr>
                <w:sz w:val="28"/>
                <w:szCs w:val="28"/>
              </w:rPr>
              <w:t xml:space="preserve">Срок </w:t>
            </w:r>
            <w:proofErr w:type="spellStart"/>
            <w:proofErr w:type="gramStart"/>
            <w:r w:rsidRPr="00FD2040">
              <w:rPr>
                <w:sz w:val="28"/>
                <w:szCs w:val="28"/>
              </w:rPr>
              <w:t>реали-зации</w:t>
            </w:r>
            <w:proofErr w:type="spellEnd"/>
            <w:proofErr w:type="gramEnd"/>
          </w:p>
        </w:tc>
        <w:tc>
          <w:tcPr>
            <w:tcW w:w="1451" w:type="dxa"/>
            <w:vMerge w:val="restart"/>
          </w:tcPr>
          <w:p w14:paraId="0ABABD36" w14:textId="77777777" w:rsidR="00FD2040" w:rsidRPr="00FD2040" w:rsidRDefault="00FD2040" w:rsidP="00FD2040">
            <w:pPr>
              <w:jc w:val="center"/>
              <w:rPr>
                <w:sz w:val="28"/>
                <w:szCs w:val="28"/>
              </w:rPr>
            </w:pPr>
            <w:proofErr w:type="spellStart"/>
            <w:proofErr w:type="gramStart"/>
            <w:r w:rsidRPr="00FD2040">
              <w:rPr>
                <w:sz w:val="28"/>
                <w:szCs w:val="28"/>
              </w:rPr>
              <w:t>Финан-совые</w:t>
            </w:r>
            <w:proofErr w:type="spellEnd"/>
            <w:proofErr w:type="gramEnd"/>
            <w:r w:rsidRPr="00FD2040">
              <w:rPr>
                <w:sz w:val="28"/>
                <w:szCs w:val="28"/>
              </w:rPr>
              <w:t xml:space="preserve"> потреб-</w:t>
            </w:r>
            <w:proofErr w:type="spellStart"/>
            <w:r w:rsidRPr="00FD2040">
              <w:rPr>
                <w:sz w:val="28"/>
                <w:szCs w:val="28"/>
              </w:rPr>
              <w:t>ности</w:t>
            </w:r>
            <w:proofErr w:type="spellEnd"/>
            <w:r w:rsidRPr="00FD2040">
              <w:rPr>
                <w:sz w:val="28"/>
                <w:szCs w:val="28"/>
              </w:rPr>
              <w:t>, тыс. руб. (без НДС)</w:t>
            </w:r>
          </w:p>
        </w:tc>
        <w:tc>
          <w:tcPr>
            <w:tcW w:w="4430" w:type="dxa"/>
            <w:gridSpan w:val="3"/>
            <w:vAlign w:val="center"/>
          </w:tcPr>
          <w:p w14:paraId="38F980FB" w14:textId="77777777" w:rsidR="00FD2040" w:rsidRPr="00FD2040" w:rsidRDefault="00FD2040" w:rsidP="00FD2040">
            <w:pPr>
              <w:jc w:val="center"/>
              <w:rPr>
                <w:sz w:val="28"/>
                <w:szCs w:val="28"/>
              </w:rPr>
            </w:pPr>
            <w:r w:rsidRPr="00FD2040">
              <w:rPr>
                <w:sz w:val="28"/>
                <w:szCs w:val="28"/>
              </w:rPr>
              <w:t>Ожидаемый эффект</w:t>
            </w:r>
          </w:p>
        </w:tc>
      </w:tr>
      <w:tr w:rsidR="00FD2040" w:rsidRPr="00FD2040" w14:paraId="5FA64C9D" w14:textId="77777777" w:rsidTr="00FD2040">
        <w:trPr>
          <w:trHeight w:val="844"/>
          <w:jc w:val="center"/>
        </w:trPr>
        <w:tc>
          <w:tcPr>
            <w:tcW w:w="3334" w:type="dxa"/>
            <w:vMerge/>
          </w:tcPr>
          <w:p w14:paraId="699D90E9" w14:textId="77777777" w:rsidR="00FD2040" w:rsidRPr="00FD2040" w:rsidRDefault="00FD2040" w:rsidP="00FD2040">
            <w:pPr>
              <w:jc w:val="center"/>
              <w:rPr>
                <w:sz w:val="28"/>
                <w:szCs w:val="28"/>
              </w:rPr>
            </w:pPr>
          </w:p>
        </w:tc>
        <w:tc>
          <w:tcPr>
            <w:tcW w:w="992" w:type="dxa"/>
            <w:vMerge/>
          </w:tcPr>
          <w:p w14:paraId="5CCD22F1" w14:textId="77777777" w:rsidR="00FD2040" w:rsidRPr="00FD2040" w:rsidRDefault="00FD2040" w:rsidP="00FD2040">
            <w:pPr>
              <w:jc w:val="center"/>
              <w:rPr>
                <w:sz w:val="28"/>
                <w:szCs w:val="28"/>
              </w:rPr>
            </w:pPr>
          </w:p>
        </w:tc>
        <w:tc>
          <w:tcPr>
            <w:tcW w:w="1451" w:type="dxa"/>
            <w:vMerge/>
          </w:tcPr>
          <w:p w14:paraId="44C271C2" w14:textId="77777777" w:rsidR="00FD2040" w:rsidRPr="00FD2040" w:rsidRDefault="00FD2040" w:rsidP="00FD2040">
            <w:pPr>
              <w:jc w:val="center"/>
              <w:rPr>
                <w:sz w:val="28"/>
                <w:szCs w:val="28"/>
              </w:rPr>
            </w:pPr>
          </w:p>
        </w:tc>
        <w:tc>
          <w:tcPr>
            <w:tcW w:w="2162" w:type="dxa"/>
            <w:vAlign w:val="center"/>
          </w:tcPr>
          <w:p w14:paraId="72930321" w14:textId="77777777" w:rsidR="00FD2040" w:rsidRPr="00FD2040" w:rsidRDefault="00FD2040" w:rsidP="00FD2040">
            <w:pPr>
              <w:jc w:val="center"/>
              <w:rPr>
                <w:sz w:val="28"/>
                <w:szCs w:val="28"/>
              </w:rPr>
            </w:pPr>
            <w:r w:rsidRPr="00FD2040">
              <w:rPr>
                <w:sz w:val="28"/>
                <w:szCs w:val="28"/>
              </w:rPr>
              <w:t>Наименование показателей</w:t>
            </w:r>
          </w:p>
        </w:tc>
        <w:tc>
          <w:tcPr>
            <w:tcW w:w="1134" w:type="dxa"/>
            <w:vAlign w:val="center"/>
          </w:tcPr>
          <w:p w14:paraId="0CEBF929" w14:textId="77777777" w:rsidR="00FD2040" w:rsidRPr="00FD2040" w:rsidRDefault="00FD2040" w:rsidP="00FD2040">
            <w:pPr>
              <w:jc w:val="center"/>
              <w:rPr>
                <w:sz w:val="28"/>
                <w:szCs w:val="28"/>
              </w:rPr>
            </w:pPr>
            <w:r w:rsidRPr="00FD2040">
              <w:rPr>
                <w:sz w:val="28"/>
                <w:szCs w:val="28"/>
              </w:rPr>
              <w:t>тыс. руб.</w:t>
            </w:r>
          </w:p>
        </w:tc>
        <w:tc>
          <w:tcPr>
            <w:tcW w:w="1134" w:type="dxa"/>
            <w:vAlign w:val="center"/>
          </w:tcPr>
          <w:p w14:paraId="53C24A39" w14:textId="77777777" w:rsidR="00FD2040" w:rsidRPr="00FD2040" w:rsidRDefault="00FD2040" w:rsidP="00FD2040">
            <w:pPr>
              <w:jc w:val="center"/>
              <w:rPr>
                <w:sz w:val="28"/>
                <w:szCs w:val="28"/>
              </w:rPr>
            </w:pPr>
            <w:r w:rsidRPr="00FD2040">
              <w:rPr>
                <w:sz w:val="28"/>
                <w:szCs w:val="28"/>
              </w:rPr>
              <w:t>%</w:t>
            </w:r>
          </w:p>
        </w:tc>
      </w:tr>
      <w:tr w:rsidR="00FD2040" w:rsidRPr="00FD2040" w14:paraId="7432CDF0" w14:textId="77777777" w:rsidTr="00FD2040">
        <w:trPr>
          <w:jc w:val="center"/>
        </w:trPr>
        <w:tc>
          <w:tcPr>
            <w:tcW w:w="10207" w:type="dxa"/>
            <w:gridSpan w:val="6"/>
          </w:tcPr>
          <w:p w14:paraId="09D6100F" w14:textId="77777777" w:rsidR="00FD2040" w:rsidRPr="00FD2040" w:rsidRDefault="00FD2040" w:rsidP="00EB2E04">
            <w:pPr>
              <w:numPr>
                <w:ilvl w:val="0"/>
                <w:numId w:val="11"/>
              </w:numPr>
              <w:contextualSpacing/>
              <w:jc w:val="center"/>
              <w:rPr>
                <w:color w:val="000000"/>
                <w:sz w:val="28"/>
                <w:szCs w:val="28"/>
              </w:rPr>
            </w:pPr>
            <w:r w:rsidRPr="00FD2040">
              <w:rPr>
                <w:color w:val="000000"/>
                <w:sz w:val="28"/>
                <w:szCs w:val="28"/>
              </w:rPr>
              <w:t>Холодное водоснабжение питьевой водой</w:t>
            </w:r>
          </w:p>
        </w:tc>
      </w:tr>
      <w:tr w:rsidR="00FD2040" w:rsidRPr="00FD2040" w14:paraId="486E467D" w14:textId="77777777" w:rsidTr="00FD2040">
        <w:trPr>
          <w:jc w:val="center"/>
        </w:trPr>
        <w:tc>
          <w:tcPr>
            <w:tcW w:w="3334" w:type="dxa"/>
            <w:vAlign w:val="center"/>
          </w:tcPr>
          <w:p w14:paraId="5C135CC2" w14:textId="77777777" w:rsidR="00FD2040" w:rsidRPr="00FD2040" w:rsidRDefault="00FD2040" w:rsidP="00FD2040">
            <w:pPr>
              <w:jc w:val="center"/>
              <w:rPr>
                <w:color w:val="000000"/>
                <w:sz w:val="28"/>
                <w:szCs w:val="28"/>
              </w:rPr>
            </w:pPr>
            <w:r w:rsidRPr="00FD2040">
              <w:rPr>
                <w:color w:val="000000"/>
                <w:sz w:val="28"/>
                <w:szCs w:val="28"/>
              </w:rPr>
              <w:t>-</w:t>
            </w:r>
          </w:p>
        </w:tc>
        <w:tc>
          <w:tcPr>
            <w:tcW w:w="992" w:type="dxa"/>
            <w:vAlign w:val="center"/>
          </w:tcPr>
          <w:p w14:paraId="6DDA5FF5" w14:textId="77777777" w:rsidR="00FD2040" w:rsidRPr="00FD2040" w:rsidRDefault="00FD2040" w:rsidP="00FD2040">
            <w:pPr>
              <w:jc w:val="center"/>
              <w:rPr>
                <w:color w:val="000000"/>
                <w:sz w:val="28"/>
                <w:szCs w:val="28"/>
              </w:rPr>
            </w:pPr>
            <w:r w:rsidRPr="00FD2040">
              <w:rPr>
                <w:color w:val="000000"/>
                <w:sz w:val="28"/>
                <w:szCs w:val="28"/>
              </w:rPr>
              <w:t>-</w:t>
            </w:r>
          </w:p>
        </w:tc>
        <w:tc>
          <w:tcPr>
            <w:tcW w:w="1451" w:type="dxa"/>
            <w:vAlign w:val="center"/>
          </w:tcPr>
          <w:p w14:paraId="6DA01FE7" w14:textId="77777777" w:rsidR="00FD2040" w:rsidRPr="00FD2040" w:rsidRDefault="00FD2040" w:rsidP="00FD2040">
            <w:pPr>
              <w:jc w:val="center"/>
              <w:rPr>
                <w:color w:val="000000"/>
                <w:sz w:val="28"/>
                <w:szCs w:val="28"/>
              </w:rPr>
            </w:pPr>
            <w:r w:rsidRPr="00FD2040">
              <w:rPr>
                <w:color w:val="000000"/>
                <w:sz w:val="28"/>
                <w:szCs w:val="28"/>
              </w:rPr>
              <w:t>-</w:t>
            </w:r>
          </w:p>
        </w:tc>
        <w:tc>
          <w:tcPr>
            <w:tcW w:w="2162" w:type="dxa"/>
            <w:vAlign w:val="center"/>
          </w:tcPr>
          <w:p w14:paraId="32F4E252"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779B31F0"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17D7AF56" w14:textId="77777777" w:rsidR="00FD2040" w:rsidRPr="00FD2040" w:rsidRDefault="00FD2040" w:rsidP="00FD2040">
            <w:pPr>
              <w:jc w:val="center"/>
              <w:rPr>
                <w:color w:val="000000"/>
                <w:sz w:val="28"/>
                <w:szCs w:val="28"/>
              </w:rPr>
            </w:pPr>
            <w:r w:rsidRPr="00FD2040">
              <w:rPr>
                <w:color w:val="000000"/>
                <w:sz w:val="28"/>
                <w:szCs w:val="28"/>
              </w:rPr>
              <w:t>-</w:t>
            </w:r>
          </w:p>
        </w:tc>
      </w:tr>
      <w:tr w:rsidR="00FD2040" w:rsidRPr="00FD2040" w14:paraId="2B06FC5C" w14:textId="77777777" w:rsidTr="00FD2040">
        <w:trPr>
          <w:jc w:val="center"/>
        </w:trPr>
        <w:tc>
          <w:tcPr>
            <w:tcW w:w="10207" w:type="dxa"/>
            <w:gridSpan w:val="6"/>
            <w:vAlign w:val="center"/>
          </w:tcPr>
          <w:p w14:paraId="499317DB" w14:textId="77777777" w:rsidR="00FD2040" w:rsidRPr="00FD2040" w:rsidRDefault="00FD2040" w:rsidP="00EB2E04">
            <w:pPr>
              <w:numPr>
                <w:ilvl w:val="0"/>
                <w:numId w:val="11"/>
              </w:numPr>
              <w:contextualSpacing/>
              <w:jc w:val="center"/>
              <w:rPr>
                <w:color w:val="000000"/>
                <w:sz w:val="28"/>
                <w:szCs w:val="28"/>
              </w:rPr>
            </w:pPr>
            <w:r w:rsidRPr="00FD2040">
              <w:rPr>
                <w:color w:val="000000"/>
                <w:sz w:val="28"/>
                <w:szCs w:val="28"/>
              </w:rPr>
              <w:t xml:space="preserve">Водоотведение </w:t>
            </w:r>
          </w:p>
        </w:tc>
      </w:tr>
      <w:tr w:rsidR="00FD2040" w:rsidRPr="00FD2040" w14:paraId="398F13F8" w14:textId="77777777" w:rsidTr="00FD2040">
        <w:trPr>
          <w:jc w:val="center"/>
        </w:trPr>
        <w:tc>
          <w:tcPr>
            <w:tcW w:w="3334" w:type="dxa"/>
            <w:vAlign w:val="center"/>
          </w:tcPr>
          <w:p w14:paraId="460C1A0E" w14:textId="77777777" w:rsidR="00FD2040" w:rsidRPr="00FD2040" w:rsidRDefault="00FD2040" w:rsidP="00FD2040">
            <w:pPr>
              <w:jc w:val="center"/>
              <w:rPr>
                <w:color w:val="000000"/>
                <w:sz w:val="28"/>
                <w:szCs w:val="28"/>
              </w:rPr>
            </w:pPr>
            <w:r w:rsidRPr="00FD2040">
              <w:rPr>
                <w:color w:val="000000"/>
                <w:sz w:val="28"/>
                <w:szCs w:val="28"/>
              </w:rPr>
              <w:t>-</w:t>
            </w:r>
          </w:p>
        </w:tc>
        <w:tc>
          <w:tcPr>
            <w:tcW w:w="992" w:type="dxa"/>
            <w:vAlign w:val="center"/>
          </w:tcPr>
          <w:p w14:paraId="5950739C" w14:textId="77777777" w:rsidR="00FD2040" w:rsidRPr="00FD2040" w:rsidRDefault="00FD2040" w:rsidP="00FD2040">
            <w:pPr>
              <w:jc w:val="center"/>
              <w:rPr>
                <w:color w:val="000000"/>
                <w:sz w:val="28"/>
                <w:szCs w:val="28"/>
              </w:rPr>
            </w:pPr>
            <w:r w:rsidRPr="00FD2040">
              <w:rPr>
                <w:color w:val="000000"/>
                <w:sz w:val="28"/>
                <w:szCs w:val="28"/>
              </w:rPr>
              <w:t>-</w:t>
            </w:r>
          </w:p>
        </w:tc>
        <w:tc>
          <w:tcPr>
            <w:tcW w:w="1451" w:type="dxa"/>
            <w:vAlign w:val="center"/>
          </w:tcPr>
          <w:p w14:paraId="7E70106B" w14:textId="77777777" w:rsidR="00FD2040" w:rsidRPr="00FD2040" w:rsidRDefault="00FD2040" w:rsidP="00FD2040">
            <w:pPr>
              <w:jc w:val="center"/>
              <w:rPr>
                <w:color w:val="000000"/>
                <w:sz w:val="28"/>
                <w:szCs w:val="28"/>
              </w:rPr>
            </w:pPr>
            <w:r w:rsidRPr="00FD2040">
              <w:rPr>
                <w:color w:val="000000"/>
                <w:sz w:val="28"/>
                <w:szCs w:val="28"/>
              </w:rPr>
              <w:t>-</w:t>
            </w:r>
          </w:p>
        </w:tc>
        <w:tc>
          <w:tcPr>
            <w:tcW w:w="2162" w:type="dxa"/>
            <w:vAlign w:val="center"/>
          </w:tcPr>
          <w:p w14:paraId="2C32D687"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355CC40C"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42D9D361" w14:textId="77777777" w:rsidR="00FD2040" w:rsidRPr="00FD2040" w:rsidRDefault="00FD2040" w:rsidP="00FD2040">
            <w:pPr>
              <w:jc w:val="center"/>
              <w:rPr>
                <w:color w:val="000000"/>
                <w:sz w:val="28"/>
                <w:szCs w:val="28"/>
              </w:rPr>
            </w:pPr>
            <w:r w:rsidRPr="00FD2040">
              <w:rPr>
                <w:color w:val="000000"/>
                <w:sz w:val="28"/>
                <w:szCs w:val="28"/>
              </w:rPr>
              <w:t>-</w:t>
            </w:r>
          </w:p>
        </w:tc>
      </w:tr>
    </w:tbl>
    <w:p w14:paraId="40FDE1DE" w14:textId="77777777" w:rsidR="00FD2040" w:rsidRPr="00FD2040" w:rsidRDefault="00FD2040" w:rsidP="00FD2040">
      <w:pPr>
        <w:jc w:val="center"/>
        <w:rPr>
          <w:color w:val="000000"/>
          <w:sz w:val="28"/>
          <w:szCs w:val="28"/>
        </w:rPr>
      </w:pPr>
    </w:p>
    <w:p w14:paraId="66CED424" w14:textId="77777777" w:rsidR="00FD2040" w:rsidRPr="00FD2040" w:rsidRDefault="00FD2040" w:rsidP="00FD2040">
      <w:pPr>
        <w:jc w:val="center"/>
        <w:rPr>
          <w:color w:val="000000"/>
          <w:sz w:val="28"/>
          <w:szCs w:val="28"/>
        </w:rPr>
      </w:pPr>
    </w:p>
    <w:p w14:paraId="27AD68C2" w14:textId="77777777" w:rsidR="00FD2040" w:rsidRPr="00FD2040" w:rsidRDefault="00FD2040" w:rsidP="00FD2040">
      <w:pPr>
        <w:jc w:val="center"/>
        <w:rPr>
          <w:color w:val="000000"/>
          <w:sz w:val="28"/>
          <w:szCs w:val="28"/>
        </w:rPr>
      </w:pPr>
    </w:p>
    <w:p w14:paraId="4298A1BC" w14:textId="77777777" w:rsidR="00FD2040" w:rsidRPr="00FD2040" w:rsidRDefault="00FD2040" w:rsidP="00FD2040">
      <w:pPr>
        <w:jc w:val="center"/>
        <w:rPr>
          <w:color w:val="000000"/>
          <w:sz w:val="28"/>
          <w:szCs w:val="28"/>
        </w:rPr>
      </w:pPr>
    </w:p>
    <w:p w14:paraId="7481792B" w14:textId="77777777" w:rsidR="00FD2040" w:rsidRPr="00FD2040" w:rsidRDefault="00FD2040" w:rsidP="00FD2040">
      <w:pPr>
        <w:jc w:val="center"/>
        <w:rPr>
          <w:color w:val="000000"/>
          <w:sz w:val="28"/>
          <w:szCs w:val="28"/>
        </w:rPr>
      </w:pPr>
    </w:p>
    <w:p w14:paraId="26125897" w14:textId="77777777" w:rsidR="00FD2040" w:rsidRPr="00FD2040" w:rsidRDefault="00FD2040" w:rsidP="00FD2040">
      <w:pPr>
        <w:jc w:val="center"/>
        <w:rPr>
          <w:color w:val="000000"/>
          <w:sz w:val="28"/>
          <w:szCs w:val="28"/>
        </w:rPr>
      </w:pPr>
    </w:p>
    <w:p w14:paraId="28DD56F9" w14:textId="77777777" w:rsidR="00FD2040" w:rsidRPr="00FD2040" w:rsidRDefault="00FD2040" w:rsidP="00FD2040">
      <w:pPr>
        <w:jc w:val="center"/>
        <w:rPr>
          <w:color w:val="000000"/>
          <w:sz w:val="28"/>
          <w:szCs w:val="28"/>
        </w:rPr>
      </w:pPr>
    </w:p>
    <w:p w14:paraId="4E5E5830" w14:textId="77777777" w:rsidR="00FD2040" w:rsidRPr="00FD2040" w:rsidRDefault="00FD2040" w:rsidP="00FD2040">
      <w:pPr>
        <w:jc w:val="center"/>
        <w:rPr>
          <w:color w:val="000000"/>
          <w:sz w:val="28"/>
          <w:szCs w:val="28"/>
        </w:rPr>
      </w:pPr>
    </w:p>
    <w:p w14:paraId="1469F917" w14:textId="77777777" w:rsidR="00FD2040" w:rsidRPr="00FD2040" w:rsidRDefault="00FD2040" w:rsidP="00FD2040">
      <w:pPr>
        <w:jc w:val="center"/>
        <w:rPr>
          <w:color w:val="000000"/>
          <w:sz w:val="28"/>
          <w:szCs w:val="28"/>
        </w:rPr>
      </w:pPr>
    </w:p>
    <w:p w14:paraId="40859E0E" w14:textId="77777777" w:rsidR="00FD2040" w:rsidRPr="00FD2040" w:rsidRDefault="00FD2040" w:rsidP="00FD2040">
      <w:pPr>
        <w:jc w:val="center"/>
        <w:rPr>
          <w:color w:val="000000"/>
          <w:sz w:val="28"/>
          <w:szCs w:val="28"/>
        </w:rPr>
      </w:pPr>
    </w:p>
    <w:p w14:paraId="610D497D" w14:textId="77777777" w:rsidR="00FD2040" w:rsidRPr="00FD2040" w:rsidRDefault="00FD2040" w:rsidP="00FD2040">
      <w:pPr>
        <w:jc w:val="center"/>
        <w:rPr>
          <w:color w:val="000000"/>
          <w:sz w:val="28"/>
          <w:szCs w:val="28"/>
        </w:rPr>
      </w:pPr>
    </w:p>
    <w:p w14:paraId="55C92869" w14:textId="77777777" w:rsidR="00FD2040" w:rsidRPr="00FD2040" w:rsidRDefault="00FD2040" w:rsidP="00FD2040">
      <w:pPr>
        <w:jc w:val="center"/>
        <w:rPr>
          <w:color w:val="000000"/>
          <w:sz w:val="28"/>
          <w:szCs w:val="28"/>
        </w:rPr>
      </w:pPr>
    </w:p>
    <w:p w14:paraId="2120227B" w14:textId="77777777" w:rsidR="00FD2040" w:rsidRPr="00FD2040" w:rsidRDefault="00FD2040" w:rsidP="00FD2040">
      <w:pPr>
        <w:jc w:val="center"/>
        <w:rPr>
          <w:color w:val="000000"/>
          <w:sz w:val="28"/>
          <w:szCs w:val="28"/>
        </w:rPr>
      </w:pPr>
    </w:p>
    <w:p w14:paraId="68D79675" w14:textId="77777777" w:rsidR="00FD2040" w:rsidRPr="00FD2040" w:rsidRDefault="00FD2040" w:rsidP="00FD2040">
      <w:pPr>
        <w:jc w:val="center"/>
        <w:rPr>
          <w:color w:val="000000"/>
          <w:sz w:val="28"/>
          <w:szCs w:val="28"/>
        </w:rPr>
      </w:pPr>
    </w:p>
    <w:p w14:paraId="31B3F52D" w14:textId="77777777" w:rsidR="00FD2040" w:rsidRPr="00FD2040" w:rsidRDefault="00FD2040" w:rsidP="00FD2040">
      <w:pPr>
        <w:jc w:val="center"/>
        <w:rPr>
          <w:color w:val="000000"/>
          <w:sz w:val="28"/>
          <w:szCs w:val="28"/>
        </w:rPr>
      </w:pPr>
    </w:p>
    <w:p w14:paraId="5FD17DB0" w14:textId="77777777" w:rsidR="00FD2040" w:rsidRPr="00FD2040" w:rsidRDefault="00FD2040" w:rsidP="00FD2040">
      <w:pPr>
        <w:jc w:val="center"/>
        <w:rPr>
          <w:color w:val="000000"/>
          <w:sz w:val="28"/>
          <w:szCs w:val="28"/>
        </w:rPr>
      </w:pPr>
    </w:p>
    <w:p w14:paraId="02CFA793" w14:textId="77777777" w:rsidR="00FD2040" w:rsidRPr="00FD2040" w:rsidRDefault="00FD2040" w:rsidP="00FD2040">
      <w:pPr>
        <w:jc w:val="center"/>
        <w:rPr>
          <w:color w:val="000000"/>
          <w:sz w:val="28"/>
          <w:szCs w:val="28"/>
        </w:rPr>
      </w:pPr>
    </w:p>
    <w:p w14:paraId="735C75AF" w14:textId="77777777" w:rsidR="00FD2040" w:rsidRPr="00FD2040" w:rsidRDefault="00FD2040" w:rsidP="00FD2040">
      <w:pPr>
        <w:jc w:val="center"/>
        <w:rPr>
          <w:color w:val="000000"/>
          <w:sz w:val="28"/>
          <w:szCs w:val="28"/>
        </w:rPr>
      </w:pPr>
    </w:p>
    <w:p w14:paraId="3D1BBF20" w14:textId="77777777" w:rsidR="00FD2040" w:rsidRPr="00FD2040" w:rsidRDefault="00FD2040" w:rsidP="00FD2040">
      <w:pPr>
        <w:jc w:val="center"/>
        <w:rPr>
          <w:color w:val="000000"/>
          <w:sz w:val="28"/>
          <w:szCs w:val="28"/>
        </w:rPr>
      </w:pPr>
    </w:p>
    <w:p w14:paraId="6C800577" w14:textId="77777777" w:rsidR="00FD2040" w:rsidRPr="00FD2040" w:rsidRDefault="00FD2040" w:rsidP="00FD2040">
      <w:pPr>
        <w:jc w:val="center"/>
        <w:rPr>
          <w:color w:val="000000"/>
          <w:sz w:val="28"/>
          <w:szCs w:val="28"/>
        </w:rPr>
      </w:pPr>
    </w:p>
    <w:p w14:paraId="065E9414" w14:textId="77777777" w:rsidR="00FD2040" w:rsidRPr="00FD2040" w:rsidRDefault="00FD2040" w:rsidP="00FD2040">
      <w:pPr>
        <w:jc w:val="center"/>
        <w:rPr>
          <w:color w:val="000000"/>
          <w:sz w:val="28"/>
          <w:szCs w:val="28"/>
        </w:rPr>
      </w:pPr>
    </w:p>
    <w:p w14:paraId="756381D4" w14:textId="77777777" w:rsidR="00FD2040" w:rsidRPr="00FD2040" w:rsidRDefault="00FD2040" w:rsidP="00FD2040">
      <w:pPr>
        <w:jc w:val="center"/>
        <w:rPr>
          <w:color w:val="000000"/>
          <w:sz w:val="28"/>
          <w:szCs w:val="28"/>
        </w:rPr>
      </w:pPr>
    </w:p>
    <w:p w14:paraId="0578958F" w14:textId="77777777" w:rsidR="00FD2040" w:rsidRPr="00FD2040" w:rsidRDefault="00FD2040" w:rsidP="00FD2040">
      <w:pPr>
        <w:jc w:val="center"/>
        <w:rPr>
          <w:color w:val="000000"/>
          <w:sz w:val="28"/>
          <w:szCs w:val="28"/>
        </w:rPr>
      </w:pPr>
    </w:p>
    <w:p w14:paraId="7E0E4605" w14:textId="77777777" w:rsidR="00FD2040" w:rsidRPr="00FD2040" w:rsidRDefault="00FD2040" w:rsidP="00FD2040">
      <w:pPr>
        <w:jc w:val="center"/>
        <w:rPr>
          <w:color w:val="000000"/>
          <w:sz w:val="28"/>
          <w:szCs w:val="28"/>
        </w:rPr>
      </w:pPr>
    </w:p>
    <w:p w14:paraId="04A11B11" w14:textId="77777777" w:rsidR="00FD2040" w:rsidRPr="00FD2040" w:rsidRDefault="00FD2040" w:rsidP="00FD2040">
      <w:pPr>
        <w:jc w:val="center"/>
        <w:rPr>
          <w:color w:val="000000"/>
          <w:sz w:val="28"/>
          <w:szCs w:val="28"/>
        </w:rPr>
      </w:pPr>
    </w:p>
    <w:p w14:paraId="3398085C" w14:textId="77777777" w:rsidR="00FD2040" w:rsidRPr="00FD2040" w:rsidRDefault="00FD2040" w:rsidP="00FD2040">
      <w:pPr>
        <w:jc w:val="center"/>
        <w:rPr>
          <w:color w:val="000000"/>
          <w:sz w:val="28"/>
          <w:szCs w:val="28"/>
        </w:rPr>
      </w:pPr>
    </w:p>
    <w:p w14:paraId="6A857933" w14:textId="77777777" w:rsidR="00FD2040" w:rsidRPr="00FD2040" w:rsidRDefault="00FD2040" w:rsidP="00FD2040">
      <w:pPr>
        <w:jc w:val="center"/>
        <w:rPr>
          <w:color w:val="000000"/>
          <w:sz w:val="28"/>
          <w:szCs w:val="28"/>
        </w:rPr>
      </w:pPr>
    </w:p>
    <w:p w14:paraId="1D879A2F" w14:textId="77777777" w:rsidR="00FD2040" w:rsidRPr="00FD2040" w:rsidRDefault="00FD2040" w:rsidP="00FD2040">
      <w:pPr>
        <w:jc w:val="center"/>
        <w:rPr>
          <w:color w:val="000000"/>
          <w:sz w:val="28"/>
          <w:szCs w:val="28"/>
        </w:rPr>
      </w:pPr>
    </w:p>
    <w:p w14:paraId="7632ABD4" w14:textId="77777777" w:rsidR="00FD2040" w:rsidRPr="00FD2040" w:rsidRDefault="00FD2040" w:rsidP="00FD2040">
      <w:pPr>
        <w:jc w:val="center"/>
        <w:rPr>
          <w:color w:val="000000"/>
          <w:sz w:val="28"/>
          <w:szCs w:val="28"/>
        </w:rPr>
      </w:pPr>
    </w:p>
    <w:p w14:paraId="10F6CB0C" w14:textId="77777777" w:rsidR="00FD2040" w:rsidRPr="00FD2040" w:rsidRDefault="00FD2040" w:rsidP="00FD2040">
      <w:pPr>
        <w:jc w:val="center"/>
        <w:rPr>
          <w:color w:val="000000"/>
          <w:sz w:val="28"/>
          <w:szCs w:val="28"/>
        </w:rPr>
      </w:pPr>
    </w:p>
    <w:p w14:paraId="66D8358B" w14:textId="77777777" w:rsidR="00FD2040" w:rsidRPr="00FD2040" w:rsidRDefault="00FD2040" w:rsidP="00FD2040">
      <w:pPr>
        <w:jc w:val="center"/>
        <w:rPr>
          <w:color w:val="000000"/>
          <w:sz w:val="28"/>
          <w:szCs w:val="28"/>
        </w:rPr>
      </w:pPr>
    </w:p>
    <w:p w14:paraId="0F8AF974" w14:textId="77777777" w:rsidR="00FD2040" w:rsidRPr="00FD2040" w:rsidRDefault="00FD2040" w:rsidP="00FD2040">
      <w:pPr>
        <w:jc w:val="center"/>
        <w:rPr>
          <w:color w:val="000000"/>
          <w:sz w:val="28"/>
          <w:szCs w:val="28"/>
        </w:rPr>
      </w:pPr>
      <w:r w:rsidRPr="00FD2040">
        <w:rPr>
          <w:color w:val="000000"/>
          <w:sz w:val="28"/>
          <w:szCs w:val="28"/>
        </w:rPr>
        <w:t>Раздел 3. Перечень плановых мероприятий, направленных на улучшение качества питьевой воды и качества очистки сточных вод</w:t>
      </w:r>
    </w:p>
    <w:p w14:paraId="61909674" w14:textId="77777777" w:rsidR="00FD2040" w:rsidRPr="00FD2040" w:rsidRDefault="00FD2040" w:rsidP="00FD2040">
      <w:pPr>
        <w:jc w:val="center"/>
        <w:rPr>
          <w:color w:val="000000"/>
          <w:sz w:val="28"/>
          <w:szCs w:val="28"/>
        </w:rPr>
      </w:pPr>
    </w:p>
    <w:tbl>
      <w:tblPr>
        <w:tblStyle w:val="22"/>
        <w:tblW w:w="10207" w:type="dxa"/>
        <w:jc w:val="center"/>
        <w:tblLayout w:type="fixed"/>
        <w:tblLook w:val="04A0" w:firstRow="1" w:lastRow="0" w:firstColumn="1" w:lastColumn="0" w:noHBand="0" w:noVBand="1"/>
      </w:tblPr>
      <w:tblGrid>
        <w:gridCol w:w="3334"/>
        <w:gridCol w:w="992"/>
        <w:gridCol w:w="1451"/>
        <w:gridCol w:w="2162"/>
        <w:gridCol w:w="1134"/>
        <w:gridCol w:w="1134"/>
      </w:tblGrid>
      <w:tr w:rsidR="00FD2040" w:rsidRPr="00FD2040" w14:paraId="5DEC14CB" w14:textId="77777777" w:rsidTr="00FD2040">
        <w:trPr>
          <w:trHeight w:val="706"/>
          <w:jc w:val="center"/>
        </w:trPr>
        <w:tc>
          <w:tcPr>
            <w:tcW w:w="3334" w:type="dxa"/>
            <w:vMerge w:val="restart"/>
            <w:vAlign w:val="center"/>
          </w:tcPr>
          <w:p w14:paraId="02E8CCA4" w14:textId="77777777" w:rsidR="00FD2040" w:rsidRPr="00FD2040" w:rsidRDefault="00FD2040" w:rsidP="00FD2040">
            <w:pPr>
              <w:jc w:val="center"/>
              <w:rPr>
                <w:sz w:val="28"/>
                <w:szCs w:val="28"/>
              </w:rPr>
            </w:pPr>
            <w:r w:rsidRPr="00FD2040">
              <w:rPr>
                <w:sz w:val="28"/>
                <w:szCs w:val="28"/>
              </w:rPr>
              <w:t>Наименование мероприятия</w:t>
            </w:r>
          </w:p>
        </w:tc>
        <w:tc>
          <w:tcPr>
            <w:tcW w:w="992" w:type="dxa"/>
            <w:vMerge w:val="restart"/>
            <w:vAlign w:val="center"/>
          </w:tcPr>
          <w:p w14:paraId="37FF63A7" w14:textId="77777777" w:rsidR="00FD2040" w:rsidRPr="00FD2040" w:rsidRDefault="00FD2040" w:rsidP="00FD2040">
            <w:pPr>
              <w:jc w:val="center"/>
              <w:rPr>
                <w:sz w:val="28"/>
                <w:szCs w:val="28"/>
              </w:rPr>
            </w:pPr>
            <w:r w:rsidRPr="00FD2040">
              <w:rPr>
                <w:sz w:val="28"/>
                <w:szCs w:val="28"/>
              </w:rPr>
              <w:t xml:space="preserve">Срок </w:t>
            </w:r>
            <w:proofErr w:type="spellStart"/>
            <w:proofErr w:type="gramStart"/>
            <w:r w:rsidRPr="00FD2040">
              <w:rPr>
                <w:sz w:val="28"/>
                <w:szCs w:val="28"/>
              </w:rPr>
              <w:t>реали-зации</w:t>
            </w:r>
            <w:proofErr w:type="spellEnd"/>
            <w:proofErr w:type="gramEnd"/>
          </w:p>
        </w:tc>
        <w:tc>
          <w:tcPr>
            <w:tcW w:w="1451" w:type="dxa"/>
            <w:vMerge w:val="restart"/>
          </w:tcPr>
          <w:p w14:paraId="5B9EE0B9" w14:textId="77777777" w:rsidR="00FD2040" w:rsidRPr="00FD2040" w:rsidRDefault="00FD2040" w:rsidP="00FD2040">
            <w:pPr>
              <w:jc w:val="center"/>
              <w:rPr>
                <w:sz w:val="28"/>
                <w:szCs w:val="28"/>
              </w:rPr>
            </w:pPr>
            <w:proofErr w:type="spellStart"/>
            <w:proofErr w:type="gramStart"/>
            <w:r w:rsidRPr="00FD2040">
              <w:rPr>
                <w:sz w:val="28"/>
                <w:szCs w:val="28"/>
              </w:rPr>
              <w:t>Финан-совые</w:t>
            </w:r>
            <w:proofErr w:type="spellEnd"/>
            <w:proofErr w:type="gramEnd"/>
            <w:r w:rsidRPr="00FD2040">
              <w:rPr>
                <w:sz w:val="28"/>
                <w:szCs w:val="28"/>
              </w:rPr>
              <w:t xml:space="preserve"> потреб-</w:t>
            </w:r>
            <w:proofErr w:type="spellStart"/>
            <w:r w:rsidRPr="00FD2040">
              <w:rPr>
                <w:sz w:val="28"/>
                <w:szCs w:val="28"/>
              </w:rPr>
              <w:t>ности</w:t>
            </w:r>
            <w:proofErr w:type="spellEnd"/>
            <w:r w:rsidRPr="00FD2040">
              <w:rPr>
                <w:sz w:val="28"/>
                <w:szCs w:val="28"/>
              </w:rPr>
              <w:t>, тыс. руб. (без НДС)</w:t>
            </w:r>
          </w:p>
        </w:tc>
        <w:tc>
          <w:tcPr>
            <w:tcW w:w="4430" w:type="dxa"/>
            <w:gridSpan w:val="3"/>
            <w:vAlign w:val="center"/>
          </w:tcPr>
          <w:p w14:paraId="79200EFE" w14:textId="77777777" w:rsidR="00FD2040" w:rsidRPr="00FD2040" w:rsidRDefault="00FD2040" w:rsidP="00FD2040">
            <w:pPr>
              <w:jc w:val="center"/>
              <w:rPr>
                <w:sz w:val="28"/>
                <w:szCs w:val="28"/>
              </w:rPr>
            </w:pPr>
            <w:r w:rsidRPr="00FD2040">
              <w:rPr>
                <w:sz w:val="28"/>
                <w:szCs w:val="28"/>
              </w:rPr>
              <w:t>Ожидаемый эффект</w:t>
            </w:r>
          </w:p>
        </w:tc>
      </w:tr>
      <w:tr w:rsidR="00FD2040" w:rsidRPr="00FD2040" w14:paraId="7DD051B6" w14:textId="77777777" w:rsidTr="00FD2040">
        <w:trPr>
          <w:trHeight w:val="844"/>
          <w:jc w:val="center"/>
        </w:trPr>
        <w:tc>
          <w:tcPr>
            <w:tcW w:w="3334" w:type="dxa"/>
            <w:vMerge/>
          </w:tcPr>
          <w:p w14:paraId="44E68697" w14:textId="77777777" w:rsidR="00FD2040" w:rsidRPr="00FD2040" w:rsidRDefault="00FD2040" w:rsidP="00FD2040">
            <w:pPr>
              <w:jc w:val="center"/>
              <w:rPr>
                <w:sz w:val="28"/>
                <w:szCs w:val="28"/>
              </w:rPr>
            </w:pPr>
          </w:p>
        </w:tc>
        <w:tc>
          <w:tcPr>
            <w:tcW w:w="992" w:type="dxa"/>
            <w:vMerge/>
          </w:tcPr>
          <w:p w14:paraId="5AC61656" w14:textId="77777777" w:rsidR="00FD2040" w:rsidRPr="00FD2040" w:rsidRDefault="00FD2040" w:rsidP="00FD2040">
            <w:pPr>
              <w:jc w:val="center"/>
              <w:rPr>
                <w:sz w:val="28"/>
                <w:szCs w:val="28"/>
              </w:rPr>
            </w:pPr>
          </w:p>
        </w:tc>
        <w:tc>
          <w:tcPr>
            <w:tcW w:w="1451" w:type="dxa"/>
            <w:vMerge/>
          </w:tcPr>
          <w:p w14:paraId="7C53C604" w14:textId="77777777" w:rsidR="00FD2040" w:rsidRPr="00FD2040" w:rsidRDefault="00FD2040" w:rsidP="00FD2040">
            <w:pPr>
              <w:jc w:val="center"/>
              <w:rPr>
                <w:sz w:val="28"/>
                <w:szCs w:val="28"/>
              </w:rPr>
            </w:pPr>
          </w:p>
        </w:tc>
        <w:tc>
          <w:tcPr>
            <w:tcW w:w="2162" w:type="dxa"/>
            <w:vAlign w:val="center"/>
          </w:tcPr>
          <w:p w14:paraId="34E0936C" w14:textId="77777777" w:rsidR="00FD2040" w:rsidRPr="00FD2040" w:rsidRDefault="00FD2040" w:rsidP="00FD2040">
            <w:pPr>
              <w:jc w:val="center"/>
              <w:rPr>
                <w:sz w:val="28"/>
                <w:szCs w:val="28"/>
              </w:rPr>
            </w:pPr>
            <w:r w:rsidRPr="00FD2040">
              <w:rPr>
                <w:sz w:val="28"/>
                <w:szCs w:val="28"/>
              </w:rPr>
              <w:t>Наименование показателей</w:t>
            </w:r>
          </w:p>
        </w:tc>
        <w:tc>
          <w:tcPr>
            <w:tcW w:w="1134" w:type="dxa"/>
            <w:vAlign w:val="center"/>
          </w:tcPr>
          <w:p w14:paraId="26845567" w14:textId="77777777" w:rsidR="00FD2040" w:rsidRPr="00FD2040" w:rsidRDefault="00FD2040" w:rsidP="00FD2040">
            <w:pPr>
              <w:jc w:val="center"/>
              <w:rPr>
                <w:sz w:val="28"/>
                <w:szCs w:val="28"/>
              </w:rPr>
            </w:pPr>
            <w:r w:rsidRPr="00FD2040">
              <w:rPr>
                <w:sz w:val="28"/>
                <w:szCs w:val="28"/>
              </w:rPr>
              <w:t>тыс. руб.</w:t>
            </w:r>
          </w:p>
        </w:tc>
        <w:tc>
          <w:tcPr>
            <w:tcW w:w="1134" w:type="dxa"/>
            <w:vAlign w:val="center"/>
          </w:tcPr>
          <w:p w14:paraId="3DCD089D" w14:textId="77777777" w:rsidR="00FD2040" w:rsidRPr="00FD2040" w:rsidRDefault="00FD2040" w:rsidP="00FD2040">
            <w:pPr>
              <w:jc w:val="center"/>
              <w:rPr>
                <w:sz w:val="28"/>
                <w:szCs w:val="28"/>
              </w:rPr>
            </w:pPr>
            <w:r w:rsidRPr="00FD2040">
              <w:rPr>
                <w:sz w:val="28"/>
                <w:szCs w:val="28"/>
              </w:rPr>
              <w:t>%</w:t>
            </w:r>
          </w:p>
        </w:tc>
      </w:tr>
      <w:tr w:rsidR="00FD2040" w:rsidRPr="00FD2040" w14:paraId="77BFF3D8" w14:textId="77777777" w:rsidTr="00FD2040">
        <w:trPr>
          <w:jc w:val="center"/>
        </w:trPr>
        <w:tc>
          <w:tcPr>
            <w:tcW w:w="10207" w:type="dxa"/>
            <w:gridSpan w:val="6"/>
          </w:tcPr>
          <w:p w14:paraId="3BDBBBC9" w14:textId="77777777" w:rsidR="00FD2040" w:rsidRPr="00FD2040" w:rsidRDefault="00FD2040" w:rsidP="00EB2E04">
            <w:pPr>
              <w:numPr>
                <w:ilvl w:val="0"/>
                <w:numId w:val="16"/>
              </w:numPr>
              <w:contextualSpacing/>
              <w:jc w:val="center"/>
              <w:rPr>
                <w:color w:val="000000"/>
                <w:sz w:val="28"/>
                <w:szCs w:val="28"/>
              </w:rPr>
            </w:pPr>
            <w:r w:rsidRPr="00FD2040">
              <w:rPr>
                <w:color w:val="000000"/>
                <w:sz w:val="28"/>
                <w:szCs w:val="28"/>
              </w:rPr>
              <w:t>Холодное водоснабжение питьевой водой</w:t>
            </w:r>
          </w:p>
        </w:tc>
      </w:tr>
      <w:tr w:rsidR="00FD2040" w:rsidRPr="00FD2040" w14:paraId="09D3AFF7" w14:textId="77777777" w:rsidTr="00FD2040">
        <w:trPr>
          <w:jc w:val="center"/>
        </w:trPr>
        <w:tc>
          <w:tcPr>
            <w:tcW w:w="3334" w:type="dxa"/>
            <w:vAlign w:val="center"/>
          </w:tcPr>
          <w:p w14:paraId="19FA9FE7" w14:textId="77777777" w:rsidR="00FD2040" w:rsidRPr="00FD2040" w:rsidRDefault="00FD2040" w:rsidP="00FD2040">
            <w:pPr>
              <w:jc w:val="center"/>
              <w:rPr>
                <w:color w:val="000000"/>
                <w:sz w:val="28"/>
                <w:szCs w:val="28"/>
              </w:rPr>
            </w:pPr>
            <w:r w:rsidRPr="00FD2040">
              <w:rPr>
                <w:color w:val="000000"/>
                <w:sz w:val="28"/>
                <w:szCs w:val="28"/>
              </w:rPr>
              <w:t>-</w:t>
            </w:r>
          </w:p>
        </w:tc>
        <w:tc>
          <w:tcPr>
            <w:tcW w:w="992" w:type="dxa"/>
            <w:vAlign w:val="center"/>
          </w:tcPr>
          <w:p w14:paraId="3ED53344" w14:textId="77777777" w:rsidR="00FD2040" w:rsidRPr="00FD2040" w:rsidRDefault="00FD2040" w:rsidP="00FD2040">
            <w:pPr>
              <w:jc w:val="center"/>
              <w:rPr>
                <w:color w:val="000000"/>
                <w:sz w:val="28"/>
                <w:szCs w:val="28"/>
              </w:rPr>
            </w:pPr>
            <w:r w:rsidRPr="00FD2040">
              <w:rPr>
                <w:color w:val="000000"/>
                <w:sz w:val="28"/>
                <w:szCs w:val="28"/>
              </w:rPr>
              <w:t>-</w:t>
            </w:r>
          </w:p>
        </w:tc>
        <w:tc>
          <w:tcPr>
            <w:tcW w:w="1451" w:type="dxa"/>
            <w:vAlign w:val="center"/>
          </w:tcPr>
          <w:p w14:paraId="141C8316" w14:textId="77777777" w:rsidR="00FD2040" w:rsidRPr="00FD2040" w:rsidRDefault="00FD2040" w:rsidP="00FD2040">
            <w:pPr>
              <w:jc w:val="center"/>
              <w:rPr>
                <w:color w:val="000000"/>
                <w:sz w:val="28"/>
                <w:szCs w:val="28"/>
              </w:rPr>
            </w:pPr>
            <w:r w:rsidRPr="00FD2040">
              <w:rPr>
                <w:color w:val="000000"/>
                <w:sz w:val="28"/>
                <w:szCs w:val="28"/>
              </w:rPr>
              <w:t>-</w:t>
            </w:r>
          </w:p>
        </w:tc>
        <w:tc>
          <w:tcPr>
            <w:tcW w:w="2162" w:type="dxa"/>
            <w:vAlign w:val="center"/>
          </w:tcPr>
          <w:p w14:paraId="24DD8C21"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62559D1C"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0979342F" w14:textId="77777777" w:rsidR="00FD2040" w:rsidRPr="00FD2040" w:rsidRDefault="00FD2040" w:rsidP="00FD2040">
            <w:pPr>
              <w:jc w:val="center"/>
              <w:rPr>
                <w:color w:val="000000"/>
                <w:sz w:val="28"/>
                <w:szCs w:val="28"/>
              </w:rPr>
            </w:pPr>
            <w:r w:rsidRPr="00FD2040">
              <w:rPr>
                <w:color w:val="000000"/>
                <w:sz w:val="28"/>
                <w:szCs w:val="28"/>
              </w:rPr>
              <w:t>-</w:t>
            </w:r>
          </w:p>
        </w:tc>
      </w:tr>
      <w:tr w:rsidR="00FD2040" w:rsidRPr="00FD2040" w14:paraId="6F705102" w14:textId="77777777" w:rsidTr="00FD2040">
        <w:trPr>
          <w:jc w:val="center"/>
        </w:trPr>
        <w:tc>
          <w:tcPr>
            <w:tcW w:w="10207" w:type="dxa"/>
            <w:gridSpan w:val="6"/>
            <w:vAlign w:val="center"/>
          </w:tcPr>
          <w:p w14:paraId="191255BF" w14:textId="77777777" w:rsidR="00FD2040" w:rsidRPr="00FD2040" w:rsidRDefault="00FD2040" w:rsidP="00EB2E04">
            <w:pPr>
              <w:numPr>
                <w:ilvl w:val="0"/>
                <w:numId w:val="16"/>
              </w:numPr>
              <w:contextualSpacing/>
              <w:jc w:val="center"/>
              <w:rPr>
                <w:color w:val="000000"/>
                <w:sz w:val="28"/>
                <w:szCs w:val="28"/>
              </w:rPr>
            </w:pPr>
            <w:r w:rsidRPr="00FD2040">
              <w:rPr>
                <w:color w:val="000000"/>
                <w:sz w:val="28"/>
                <w:szCs w:val="28"/>
              </w:rPr>
              <w:t xml:space="preserve">Водоотведение </w:t>
            </w:r>
          </w:p>
        </w:tc>
      </w:tr>
      <w:tr w:rsidR="00FD2040" w:rsidRPr="00FD2040" w14:paraId="48DDA787" w14:textId="77777777" w:rsidTr="00FD2040">
        <w:trPr>
          <w:jc w:val="center"/>
        </w:trPr>
        <w:tc>
          <w:tcPr>
            <w:tcW w:w="3334" w:type="dxa"/>
            <w:vAlign w:val="center"/>
          </w:tcPr>
          <w:p w14:paraId="42E0A4A6" w14:textId="77777777" w:rsidR="00FD2040" w:rsidRPr="00FD2040" w:rsidRDefault="00FD2040" w:rsidP="00FD2040">
            <w:pPr>
              <w:jc w:val="center"/>
              <w:rPr>
                <w:color w:val="000000"/>
                <w:sz w:val="28"/>
                <w:szCs w:val="28"/>
              </w:rPr>
            </w:pPr>
            <w:r w:rsidRPr="00FD2040">
              <w:rPr>
                <w:color w:val="000000"/>
                <w:sz w:val="28"/>
                <w:szCs w:val="28"/>
              </w:rPr>
              <w:t>-</w:t>
            </w:r>
          </w:p>
        </w:tc>
        <w:tc>
          <w:tcPr>
            <w:tcW w:w="992" w:type="dxa"/>
            <w:vAlign w:val="center"/>
          </w:tcPr>
          <w:p w14:paraId="3F1955F0" w14:textId="77777777" w:rsidR="00FD2040" w:rsidRPr="00FD2040" w:rsidRDefault="00FD2040" w:rsidP="00FD2040">
            <w:pPr>
              <w:jc w:val="center"/>
              <w:rPr>
                <w:color w:val="000000"/>
                <w:sz w:val="28"/>
                <w:szCs w:val="28"/>
              </w:rPr>
            </w:pPr>
            <w:r w:rsidRPr="00FD2040">
              <w:rPr>
                <w:color w:val="000000"/>
                <w:sz w:val="28"/>
                <w:szCs w:val="28"/>
              </w:rPr>
              <w:t>-</w:t>
            </w:r>
          </w:p>
        </w:tc>
        <w:tc>
          <w:tcPr>
            <w:tcW w:w="1451" w:type="dxa"/>
            <w:vAlign w:val="center"/>
          </w:tcPr>
          <w:p w14:paraId="4A02A5AA" w14:textId="77777777" w:rsidR="00FD2040" w:rsidRPr="00FD2040" w:rsidRDefault="00FD2040" w:rsidP="00FD2040">
            <w:pPr>
              <w:jc w:val="center"/>
              <w:rPr>
                <w:color w:val="000000"/>
                <w:sz w:val="28"/>
                <w:szCs w:val="28"/>
              </w:rPr>
            </w:pPr>
            <w:r w:rsidRPr="00FD2040">
              <w:rPr>
                <w:color w:val="000000"/>
                <w:sz w:val="28"/>
                <w:szCs w:val="28"/>
              </w:rPr>
              <w:t>-</w:t>
            </w:r>
          </w:p>
        </w:tc>
        <w:tc>
          <w:tcPr>
            <w:tcW w:w="2162" w:type="dxa"/>
            <w:vAlign w:val="center"/>
          </w:tcPr>
          <w:p w14:paraId="629A3D8D"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52383F69"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52E57C48" w14:textId="77777777" w:rsidR="00FD2040" w:rsidRPr="00FD2040" w:rsidRDefault="00FD2040" w:rsidP="00FD2040">
            <w:pPr>
              <w:jc w:val="center"/>
              <w:rPr>
                <w:color w:val="000000"/>
                <w:sz w:val="28"/>
                <w:szCs w:val="28"/>
              </w:rPr>
            </w:pPr>
            <w:r w:rsidRPr="00FD2040">
              <w:rPr>
                <w:color w:val="000000"/>
                <w:sz w:val="28"/>
                <w:szCs w:val="28"/>
              </w:rPr>
              <w:t>-</w:t>
            </w:r>
          </w:p>
        </w:tc>
      </w:tr>
    </w:tbl>
    <w:p w14:paraId="7A70C9EB" w14:textId="77777777" w:rsidR="00FD2040" w:rsidRPr="00FD2040" w:rsidRDefault="00FD2040" w:rsidP="00FD2040">
      <w:pPr>
        <w:jc w:val="center"/>
        <w:rPr>
          <w:color w:val="000000"/>
          <w:sz w:val="28"/>
          <w:szCs w:val="28"/>
        </w:rPr>
      </w:pPr>
    </w:p>
    <w:p w14:paraId="53FF4171" w14:textId="77777777" w:rsidR="00FD2040" w:rsidRPr="00FD2040" w:rsidRDefault="00FD2040" w:rsidP="00FD2040">
      <w:pPr>
        <w:jc w:val="center"/>
        <w:rPr>
          <w:color w:val="000000"/>
          <w:sz w:val="28"/>
          <w:szCs w:val="28"/>
        </w:rPr>
      </w:pPr>
    </w:p>
    <w:p w14:paraId="027E7CAC" w14:textId="77777777" w:rsidR="00FD2040" w:rsidRPr="00FD2040" w:rsidRDefault="00FD2040" w:rsidP="00FD2040">
      <w:pPr>
        <w:jc w:val="center"/>
        <w:rPr>
          <w:color w:val="000000"/>
          <w:sz w:val="28"/>
          <w:szCs w:val="28"/>
        </w:rPr>
      </w:pPr>
    </w:p>
    <w:p w14:paraId="4981862F" w14:textId="77777777" w:rsidR="00FD2040" w:rsidRPr="00FD2040" w:rsidRDefault="00FD2040" w:rsidP="00FD2040">
      <w:pPr>
        <w:jc w:val="center"/>
        <w:rPr>
          <w:color w:val="000000"/>
          <w:sz w:val="28"/>
          <w:szCs w:val="28"/>
        </w:rPr>
      </w:pPr>
    </w:p>
    <w:p w14:paraId="09059FA8" w14:textId="77777777" w:rsidR="00FD2040" w:rsidRPr="00FD2040" w:rsidRDefault="00FD2040" w:rsidP="00FD2040">
      <w:pPr>
        <w:jc w:val="center"/>
        <w:rPr>
          <w:color w:val="000000"/>
          <w:sz w:val="28"/>
          <w:szCs w:val="28"/>
        </w:rPr>
      </w:pPr>
    </w:p>
    <w:p w14:paraId="37CAADB3" w14:textId="77777777" w:rsidR="00FD2040" w:rsidRPr="00FD2040" w:rsidRDefault="00FD2040" w:rsidP="00FD2040">
      <w:pPr>
        <w:jc w:val="center"/>
        <w:rPr>
          <w:color w:val="000000"/>
          <w:sz w:val="28"/>
          <w:szCs w:val="28"/>
        </w:rPr>
      </w:pPr>
    </w:p>
    <w:p w14:paraId="7576724F" w14:textId="77777777" w:rsidR="00FD2040" w:rsidRPr="00FD2040" w:rsidRDefault="00FD2040" w:rsidP="00FD2040">
      <w:pPr>
        <w:jc w:val="center"/>
        <w:rPr>
          <w:color w:val="000000"/>
          <w:sz w:val="28"/>
          <w:szCs w:val="28"/>
        </w:rPr>
      </w:pPr>
    </w:p>
    <w:p w14:paraId="5C0C2913" w14:textId="77777777" w:rsidR="00FD2040" w:rsidRPr="00FD2040" w:rsidRDefault="00FD2040" w:rsidP="00FD2040">
      <w:pPr>
        <w:jc w:val="center"/>
        <w:rPr>
          <w:color w:val="000000"/>
          <w:sz w:val="28"/>
          <w:szCs w:val="28"/>
        </w:rPr>
      </w:pPr>
    </w:p>
    <w:p w14:paraId="599098CA" w14:textId="77777777" w:rsidR="00FD2040" w:rsidRPr="00FD2040" w:rsidRDefault="00FD2040" w:rsidP="00FD2040">
      <w:pPr>
        <w:jc w:val="center"/>
        <w:rPr>
          <w:color w:val="000000"/>
          <w:sz w:val="28"/>
          <w:szCs w:val="28"/>
        </w:rPr>
      </w:pPr>
    </w:p>
    <w:p w14:paraId="1B4263E3" w14:textId="77777777" w:rsidR="00FD2040" w:rsidRPr="00FD2040" w:rsidRDefault="00FD2040" w:rsidP="00FD2040">
      <w:pPr>
        <w:jc w:val="center"/>
        <w:rPr>
          <w:color w:val="000000"/>
          <w:sz w:val="28"/>
          <w:szCs w:val="28"/>
        </w:rPr>
      </w:pPr>
    </w:p>
    <w:p w14:paraId="5CFEC185" w14:textId="77777777" w:rsidR="00FD2040" w:rsidRPr="00FD2040" w:rsidRDefault="00FD2040" w:rsidP="00FD2040">
      <w:pPr>
        <w:jc w:val="center"/>
        <w:rPr>
          <w:color w:val="000000"/>
          <w:sz w:val="28"/>
          <w:szCs w:val="28"/>
        </w:rPr>
      </w:pPr>
    </w:p>
    <w:p w14:paraId="34530527" w14:textId="77777777" w:rsidR="00FD2040" w:rsidRPr="00FD2040" w:rsidRDefault="00FD2040" w:rsidP="00FD2040">
      <w:pPr>
        <w:jc w:val="center"/>
        <w:rPr>
          <w:color w:val="000000"/>
          <w:sz w:val="28"/>
          <w:szCs w:val="28"/>
        </w:rPr>
      </w:pPr>
    </w:p>
    <w:p w14:paraId="6FF969FA" w14:textId="77777777" w:rsidR="00FD2040" w:rsidRPr="00FD2040" w:rsidRDefault="00FD2040" w:rsidP="00FD2040">
      <w:pPr>
        <w:jc w:val="center"/>
        <w:rPr>
          <w:color w:val="000000"/>
          <w:sz w:val="28"/>
          <w:szCs w:val="28"/>
        </w:rPr>
      </w:pPr>
    </w:p>
    <w:p w14:paraId="4E63A098" w14:textId="77777777" w:rsidR="00FD2040" w:rsidRPr="00FD2040" w:rsidRDefault="00FD2040" w:rsidP="00FD2040">
      <w:pPr>
        <w:jc w:val="center"/>
        <w:rPr>
          <w:color w:val="000000"/>
          <w:sz w:val="28"/>
          <w:szCs w:val="28"/>
        </w:rPr>
      </w:pPr>
    </w:p>
    <w:p w14:paraId="5F14BBF6" w14:textId="77777777" w:rsidR="00FD2040" w:rsidRPr="00FD2040" w:rsidRDefault="00FD2040" w:rsidP="00FD2040">
      <w:pPr>
        <w:jc w:val="center"/>
        <w:rPr>
          <w:color w:val="000000"/>
          <w:sz w:val="28"/>
          <w:szCs w:val="28"/>
        </w:rPr>
      </w:pPr>
    </w:p>
    <w:p w14:paraId="397BB6EA" w14:textId="77777777" w:rsidR="00FD2040" w:rsidRPr="00FD2040" w:rsidRDefault="00FD2040" w:rsidP="00FD2040">
      <w:pPr>
        <w:jc w:val="center"/>
        <w:rPr>
          <w:color w:val="000000"/>
          <w:sz w:val="28"/>
          <w:szCs w:val="28"/>
        </w:rPr>
      </w:pPr>
    </w:p>
    <w:p w14:paraId="5A251416" w14:textId="77777777" w:rsidR="00FD2040" w:rsidRPr="00FD2040" w:rsidRDefault="00FD2040" w:rsidP="00FD2040">
      <w:pPr>
        <w:jc w:val="center"/>
        <w:rPr>
          <w:color w:val="000000"/>
          <w:sz w:val="28"/>
          <w:szCs w:val="28"/>
        </w:rPr>
      </w:pPr>
    </w:p>
    <w:p w14:paraId="5B806B1B" w14:textId="77777777" w:rsidR="00FD2040" w:rsidRPr="00FD2040" w:rsidRDefault="00FD2040" w:rsidP="00FD2040">
      <w:pPr>
        <w:jc w:val="center"/>
        <w:rPr>
          <w:color w:val="000000"/>
          <w:sz w:val="28"/>
          <w:szCs w:val="28"/>
        </w:rPr>
      </w:pPr>
    </w:p>
    <w:p w14:paraId="6899BFDA" w14:textId="77777777" w:rsidR="00FD2040" w:rsidRPr="00FD2040" w:rsidRDefault="00FD2040" w:rsidP="00FD2040">
      <w:pPr>
        <w:jc w:val="center"/>
        <w:rPr>
          <w:color w:val="000000"/>
          <w:sz w:val="28"/>
          <w:szCs w:val="28"/>
        </w:rPr>
      </w:pPr>
    </w:p>
    <w:p w14:paraId="6D61EE40" w14:textId="77777777" w:rsidR="00FD2040" w:rsidRPr="00FD2040" w:rsidRDefault="00FD2040" w:rsidP="00FD2040">
      <w:pPr>
        <w:jc w:val="center"/>
        <w:rPr>
          <w:color w:val="000000"/>
          <w:sz w:val="28"/>
          <w:szCs w:val="28"/>
        </w:rPr>
      </w:pPr>
    </w:p>
    <w:p w14:paraId="60FE0835" w14:textId="77777777" w:rsidR="00FD2040" w:rsidRPr="00FD2040" w:rsidRDefault="00FD2040" w:rsidP="00FD2040">
      <w:pPr>
        <w:jc w:val="center"/>
        <w:rPr>
          <w:color w:val="000000"/>
          <w:sz w:val="28"/>
          <w:szCs w:val="28"/>
        </w:rPr>
      </w:pPr>
    </w:p>
    <w:p w14:paraId="0C8DB5F2" w14:textId="77777777" w:rsidR="00FD2040" w:rsidRPr="00FD2040" w:rsidRDefault="00FD2040" w:rsidP="00FD2040">
      <w:pPr>
        <w:jc w:val="center"/>
        <w:rPr>
          <w:color w:val="000000"/>
          <w:sz w:val="28"/>
          <w:szCs w:val="28"/>
        </w:rPr>
      </w:pPr>
    </w:p>
    <w:p w14:paraId="3389AC7A" w14:textId="77777777" w:rsidR="00FD2040" w:rsidRPr="00FD2040" w:rsidRDefault="00FD2040" w:rsidP="00FD2040">
      <w:pPr>
        <w:jc w:val="center"/>
        <w:rPr>
          <w:color w:val="000000"/>
          <w:sz w:val="28"/>
          <w:szCs w:val="28"/>
        </w:rPr>
      </w:pPr>
    </w:p>
    <w:p w14:paraId="43AA9A90" w14:textId="77777777" w:rsidR="00FD2040" w:rsidRPr="00FD2040" w:rsidRDefault="00FD2040" w:rsidP="00FD2040">
      <w:pPr>
        <w:jc w:val="center"/>
        <w:rPr>
          <w:color w:val="000000"/>
          <w:sz w:val="28"/>
          <w:szCs w:val="28"/>
        </w:rPr>
      </w:pPr>
    </w:p>
    <w:p w14:paraId="02F862C7" w14:textId="77777777" w:rsidR="00FD2040" w:rsidRPr="00FD2040" w:rsidRDefault="00FD2040" w:rsidP="00FD2040">
      <w:pPr>
        <w:jc w:val="center"/>
        <w:rPr>
          <w:color w:val="000000"/>
          <w:sz w:val="28"/>
          <w:szCs w:val="28"/>
        </w:rPr>
      </w:pPr>
    </w:p>
    <w:p w14:paraId="0DF22551" w14:textId="77777777" w:rsidR="00FD2040" w:rsidRPr="00FD2040" w:rsidRDefault="00FD2040" w:rsidP="00FD2040">
      <w:pPr>
        <w:jc w:val="center"/>
        <w:rPr>
          <w:sz w:val="28"/>
          <w:szCs w:val="28"/>
        </w:rPr>
      </w:pPr>
    </w:p>
    <w:p w14:paraId="1D8E50AC" w14:textId="77777777" w:rsidR="00FD2040" w:rsidRPr="00FD2040" w:rsidRDefault="00FD2040" w:rsidP="00FD2040">
      <w:pPr>
        <w:jc w:val="center"/>
        <w:rPr>
          <w:sz w:val="28"/>
          <w:szCs w:val="28"/>
        </w:rPr>
      </w:pPr>
    </w:p>
    <w:p w14:paraId="77B9A275" w14:textId="77777777" w:rsidR="00FD2040" w:rsidRPr="00FD2040" w:rsidRDefault="00FD2040" w:rsidP="00FD2040">
      <w:pPr>
        <w:jc w:val="center"/>
        <w:rPr>
          <w:sz w:val="28"/>
          <w:szCs w:val="28"/>
        </w:rPr>
      </w:pPr>
    </w:p>
    <w:p w14:paraId="279A69C0" w14:textId="77777777" w:rsidR="00FD2040" w:rsidRPr="00FD2040" w:rsidRDefault="00FD2040" w:rsidP="00FD2040">
      <w:pPr>
        <w:spacing w:after="200" w:line="276" w:lineRule="auto"/>
        <w:rPr>
          <w:sz w:val="28"/>
          <w:szCs w:val="28"/>
        </w:rPr>
      </w:pPr>
      <w:r w:rsidRPr="00FD2040">
        <w:rPr>
          <w:sz w:val="28"/>
          <w:szCs w:val="28"/>
        </w:rPr>
        <w:br w:type="page"/>
      </w:r>
    </w:p>
    <w:p w14:paraId="69D7BF58" w14:textId="69999C18" w:rsidR="00FD2040" w:rsidRPr="00FD2040" w:rsidRDefault="00FD2040" w:rsidP="00FD2040">
      <w:pPr>
        <w:jc w:val="center"/>
        <w:rPr>
          <w:color w:val="000000"/>
          <w:sz w:val="28"/>
          <w:szCs w:val="28"/>
        </w:rPr>
      </w:pPr>
      <w:r w:rsidRPr="00FD2040">
        <w:rPr>
          <w:sz w:val="28"/>
          <w:szCs w:val="28"/>
        </w:rPr>
        <w:t xml:space="preserve">Раздел 4. Перечень плановых мероприятий по энергосбережению и повышению энергетической </w:t>
      </w:r>
      <w:r w:rsidRPr="00FD2040">
        <w:rPr>
          <w:color w:val="000000"/>
          <w:sz w:val="28"/>
          <w:szCs w:val="28"/>
        </w:rPr>
        <w:t>эффективности холодного водоснабжения (в том числе по снижению потерь воды при транспортировке) и водоотведения</w:t>
      </w:r>
    </w:p>
    <w:p w14:paraId="14D46F95" w14:textId="77777777" w:rsidR="00FD2040" w:rsidRPr="00FD2040" w:rsidRDefault="00FD2040" w:rsidP="00FD2040">
      <w:pPr>
        <w:jc w:val="center"/>
        <w:rPr>
          <w:color w:val="FF0000"/>
          <w:sz w:val="28"/>
          <w:szCs w:val="28"/>
        </w:rPr>
      </w:pPr>
    </w:p>
    <w:tbl>
      <w:tblPr>
        <w:tblStyle w:val="22"/>
        <w:tblW w:w="10207" w:type="dxa"/>
        <w:jc w:val="center"/>
        <w:tblLayout w:type="fixed"/>
        <w:tblLook w:val="04A0" w:firstRow="1" w:lastRow="0" w:firstColumn="1" w:lastColumn="0" w:noHBand="0" w:noVBand="1"/>
      </w:tblPr>
      <w:tblGrid>
        <w:gridCol w:w="3334"/>
        <w:gridCol w:w="992"/>
        <w:gridCol w:w="1451"/>
        <w:gridCol w:w="2162"/>
        <w:gridCol w:w="1134"/>
        <w:gridCol w:w="1134"/>
      </w:tblGrid>
      <w:tr w:rsidR="00FD2040" w:rsidRPr="00FD2040" w14:paraId="2066602F" w14:textId="77777777" w:rsidTr="00FD2040">
        <w:trPr>
          <w:trHeight w:val="706"/>
          <w:jc w:val="center"/>
        </w:trPr>
        <w:tc>
          <w:tcPr>
            <w:tcW w:w="3334" w:type="dxa"/>
            <w:vMerge w:val="restart"/>
            <w:vAlign w:val="center"/>
          </w:tcPr>
          <w:p w14:paraId="34C96E16" w14:textId="77777777" w:rsidR="00FD2040" w:rsidRPr="00FD2040" w:rsidRDefault="00FD2040" w:rsidP="00FD2040">
            <w:pPr>
              <w:jc w:val="center"/>
              <w:rPr>
                <w:sz w:val="28"/>
                <w:szCs w:val="28"/>
              </w:rPr>
            </w:pPr>
            <w:r w:rsidRPr="00FD2040">
              <w:rPr>
                <w:sz w:val="28"/>
                <w:szCs w:val="28"/>
              </w:rPr>
              <w:t>Наименование мероприятия</w:t>
            </w:r>
          </w:p>
        </w:tc>
        <w:tc>
          <w:tcPr>
            <w:tcW w:w="992" w:type="dxa"/>
            <w:vMerge w:val="restart"/>
            <w:vAlign w:val="center"/>
          </w:tcPr>
          <w:p w14:paraId="2E911C5B" w14:textId="77777777" w:rsidR="00FD2040" w:rsidRPr="00FD2040" w:rsidRDefault="00FD2040" w:rsidP="00FD2040">
            <w:pPr>
              <w:jc w:val="center"/>
              <w:rPr>
                <w:sz w:val="28"/>
                <w:szCs w:val="28"/>
              </w:rPr>
            </w:pPr>
            <w:r w:rsidRPr="00FD2040">
              <w:rPr>
                <w:sz w:val="28"/>
                <w:szCs w:val="28"/>
              </w:rPr>
              <w:t xml:space="preserve">Срок </w:t>
            </w:r>
            <w:proofErr w:type="spellStart"/>
            <w:proofErr w:type="gramStart"/>
            <w:r w:rsidRPr="00FD2040">
              <w:rPr>
                <w:sz w:val="28"/>
                <w:szCs w:val="28"/>
              </w:rPr>
              <w:t>реали-зации</w:t>
            </w:r>
            <w:proofErr w:type="spellEnd"/>
            <w:proofErr w:type="gramEnd"/>
          </w:p>
        </w:tc>
        <w:tc>
          <w:tcPr>
            <w:tcW w:w="1451" w:type="dxa"/>
            <w:vMerge w:val="restart"/>
          </w:tcPr>
          <w:p w14:paraId="0FF9AB26" w14:textId="77777777" w:rsidR="00FD2040" w:rsidRPr="00FD2040" w:rsidRDefault="00FD2040" w:rsidP="00FD2040">
            <w:pPr>
              <w:jc w:val="center"/>
              <w:rPr>
                <w:sz w:val="28"/>
                <w:szCs w:val="28"/>
              </w:rPr>
            </w:pPr>
            <w:proofErr w:type="spellStart"/>
            <w:proofErr w:type="gramStart"/>
            <w:r w:rsidRPr="00FD2040">
              <w:rPr>
                <w:sz w:val="28"/>
                <w:szCs w:val="28"/>
              </w:rPr>
              <w:t>Финан-совые</w:t>
            </w:r>
            <w:proofErr w:type="spellEnd"/>
            <w:proofErr w:type="gramEnd"/>
            <w:r w:rsidRPr="00FD2040">
              <w:rPr>
                <w:sz w:val="28"/>
                <w:szCs w:val="28"/>
              </w:rPr>
              <w:t xml:space="preserve"> потреб-</w:t>
            </w:r>
            <w:proofErr w:type="spellStart"/>
            <w:r w:rsidRPr="00FD2040">
              <w:rPr>
                <w:sz w:val="28"/>
                <w:szCs w:val="28"/>
              </w:rPr>
              <w:t>ности</w:t>
            </w:r>
            <w:proofErr w:type="spellEnd"/>
            <w:r w:rsidRPr="00FD2040">
              <w:rPr>
                <w:sz w:val="28"/>
                <w:szCs w:val="28"/>
              </w:rPr>
              <w:t>, тыс. руб. (без НДС)</w:t>
            </w:r>
          </w:p>
        </w:tc>
        <w:tc>
          <w:tcPr>
            <w:tcW w:w="4430" w:type="dxa"/>
            <w:gridSpan w:val="3"/>
            <w:vAlign w:val="center"/>
          </w:tcPr>
          <w:p w14:paraId="78278D58" w14:textId="77777777" w:rsidR="00FD2040" w:rsidRPr="00FD2040" w:rsidRDefault="00FD2040" w:rsidP="00FD2040">
            <w:pPr>
              <w:jc w:val="center"/>
              <w:rPr>
                <w:sz w:val="28"/>
                <w:szCs w:val="28"/>
              </w:rPr>
            </w:pPr>
            <w:r w:rsidRPr="00FD2040">
              <w:rPr>
                <w:sz w:val="28"/>
                <w:szCs w:val="28"/>
              </w:rPr>
              <w:t>Ожидаемый эффект</w:t>
            </w:r>
          </w:p>
        </w:tc>
      </w:tr>
      <w:tr w:rsidR="00FD2040" w:rsidRPr="00FD2040" w14:paraId="0A871367" w14:textId="77777777" w:rsidTr="00FD2040">
        <w:trPr>
          <w:trHeight w:val="844"/>
          <w:jc w:val="center"/>
        </w:trPr>
        <w:tc>
          <w:tcPr>
            <w:tcW w:w="3334" w:type="dxa"/>
            <w:vMerge/>
          </w:tcPr>
          <w:p w14:paraId="12849E41" w14:textId="77777777" w:rsidR="00FD2040" w:rsidRPr="00FD2040" w:rsidRDefault="00FD2040" w:rsidP="00FD2040">
            <w:pPr>
              <w:jc w:val="center"/>
              <w:rPr>
                <w:sz w:val="28"/>
                <w:szCs w:val="28"/>
              </w:rPr>
            </w:pPr>
          </w:p>
        </w:tc>
        <w:tc>
          <w:tcPr>
            <w:tcW w:w="992" w:type="dxa"/>
            <w:vMerge/>
          </w:tcPr>
          <w:p w14:paraId="04B7D96A" w14:textId="77777777" w:rsidR="00FD2040" w:rsidRPr="00FD2040" w:rsidRDefault="00FD2040" w:rsidP="00FD2040">
            <w:pPr>
              <w:jc w:val="center"/>
              <w:rPr>
                <w:sz w:val="28"/>
                <w:szCs w:val="28"/>
              </w:rPr>
            </w:pPr>
          </w:p>
        </w:tc>
        <w:tc>
          <w:tcPr>
            <w:tcW w:w="1451" w:type="dxa"/>
            <w:vMerge/>
          </w:tcPr>
          <w:p w14:paraId="1C1C7B05" w14:textId="77777777" w:rsidR="00FD2040" w:rsidRPr="00FD2040" w:rsidRDefault="00FD2040" w:rsidP="00FD2040">
            <w:pPr>
              <w:jc w:val="center"/>
              <w:rPr>
                <w:sz w:val="28"/>
                <w:szCs w:val="28"/>
              </w:rPr>
            </w:pPr>
          </w:p>
        </w:tc>
        <w:tc>
          <w:tcPr>
            <w:tcW w:w="2162" w:type="dxa"/>
            <w:vAlign w:val="center"/>
          </w:tcPr>
          <w:p w14:paraId="0BA83B8C" w14:textId="77777777" w:rsidR="00FD2040" w:rsidRPr="00FD2040" w:rsidRDefault="00FD2040" w:rsidP="00FD2040">
            <w:pPr>
              <w:jc w:val="center"/>
              <w:rPr>
                <w:sz w:val="28"/>
                <w:szCs w:val="28"/>
              </w:rPr>
            </w:pPr>
            <w:r w:rsidRPr="00FD2040">
              <w:rPr>
                <w:sz w:val="28"/>
                <w:szCs w:val="28"/>
              </w:rPr>
              <w:t>Наименование показателей</w:t>
            </w:r>
          </w:p>
        </w:tc>
        <w:tc>
          <w:tcPr>
            <w:tcW w:w="1134" w:type="dxa"/>
            <w:vAlign w:val="center"/>
          </w:tcPr>
          <w:p w14:paraId="50011D56" w14:textId="77777777" w:rsidR="00FD2040" w:rsidRPr="00FD2040" w:rsidRDefault="00FD2040" w:rsidP="00FD2040">
            <w:pPr>
              <w:jc w:val="center"/>
              <w:rPr>
                <w:sz w:val="28"/>
                <w:szCs w:val="28"/>
              </w:rPr>
            </w:pPr>
            <w:r w:rsidRPr="00FD2040">
              <w:rPr>
                <w:sz w:val="28"/>
                <w:szCs w:val="28"/>
              </w:rPr>
              <w:t>тыс. руб.</w:t>
            </w:r>
          </w:p>
        </w:tc>
        <w:tc>
          <w:tcPr>
            <w:tcW w:w="1134" w:type="dxa"/>
            <w:vAlign w:val="center"/>
          </w:tcPr>
          <w:p w14:paraId="55CF3DEA" w14:textId="77777777" w:rsidR="00FD2040" w:rsidRPr="00FD2040" w:rsidRDefault="00FD2040" w:rsidP="00FD2040">
            <w:pPr>
              <w:jc w:val="center"/>
              <w:rPr>
                <w:sz w:val="28"/>
                <w:szCs w:val="28"/>
              </w:rPr>
            </w:pPr>
            <w:r w:rsidRPr="00FD2040">
              <w:rPr>
                <w:sz w:val="28"/>
                <w:szCs w:val="28"/>
              </w:rPr>
              <w:t>%</w:t>
            </w:r>
          </w:p>
        </w:tc>
      </w:tr>
      <w:tr w:rsidR="00FD2040" w:rsidRPr="00FD2040" w14:paraId="49CADBE9" w14:textId="77777777" w:rsidTr="00FD2040">
        <w:trPr>
          <w:jc w:val="center"/>
        </w:trPr>
        <w:tc>
          <w:tcPr>
            <w:tcW w:w="10207" w:type="dxa"/>
            <w:gridSpan w:val="6"/>
          </w:tcPr>
          <w:p w14:paraId="7AFFFE47" w14:textId="77777777" w:rsidR="00FD2040" w:rsidRPr="00FD2040" w:rsidRDefault="00FD2040" w:rsidP="00EB2E04">
            <w:pPr>
              <w:numPr>
                <w:ilvl w:val="0"/>
                <w:numId w:val="17"/>
              </w:numPr>
              <w:contextualSpacing/>
              <w:jc w:val="center"/>
              <w:rPr>
                <w:color w:val="000000"/>
                <w:sz w:val="28"/>
                <w:szCs w:val="28"/>
              </w:rPr>
            </w:pPr>
            <w:r w:rsidRPr="00FD2040">
              <w:rPr>
                <w:color w:val="000000"/>
                <w:sz w:val="28"/>
                <w:szCs w:val="28"/>
              </w:rPr>
              <w:t>Холодное водоснабжение питьевой водой</w:t>
            </w:r>
          </w:p>
        </w:tc>
      </w:tr>
      <w:tr w:rsidR="00FD2040" w:rsidRPr="00FD2040" w14:paraId="37DCD2F0" w14:textId="77777777" w:rsidTr="00FD2040">
        <w:trPr>
          <w:jc w:val="center"/>
        </w:trPr>
        <w:tc>
          <w:tcPr>
            <w:tcW w:w="3334" w:type="dxa"/>
            <w:vAlign w:val="center"/>
          </w:tcPr>
          <w:p w14:paraId="066345B3" w14:textId="77777777" w:rsidR="00FD2040" w:rsidRPr="00FD2040" w:rsidRDefault="00FD2040" w:rsidP="00FD2040">
            <w:pPr>
              <w:jc w:val="center"/>
              <w:rPr>
                <w:color w:val="000000"/>
                <w:sz w:val="28"/>
                <w:szCs w:val="28"/>
              </w:rPr>
            </w:pPr>
            <w:r w:rsidRPr="00FD2040">
              <w:rPr>
                <w:color w:val="000000"/>
                <w:sz w:val="28"/>
                <w:szCs w:val="28"/>
              </w:rPr>
              <w:t>-</w:t>
            </w:r>
          </w:p>
        </w:tc>
        <w:tc>
          <w:tcPr>
            <w:tcW w:w="992" w:type="dxa"/>
            <w:vAlign w:val="center"/>
          </w:tcPr>
          <w:p w14:paraId="2975A584" w14:textId="77777777" w:rsidR="00FD2040" w:rsidRPr="00FD2040" w:rsidRDefault="00FD2040" w:rsidP="00FD2040">
            <w:pPr>
              <w:jc w:val="center"/>
              <w:rPr>
                <w:color w:val="000000"/>
                <w:sz w:val="28"/>
                <w:szCs w:val="28"/>
              </w:rPr>
            </w:pPr>
            <w:r w:rsidRPr="00FD2040">
              <w:rPr>
                <w:color w:val="000000"/>
                <w:sz w:val="28"/>
                <w:szCs w:val="28"/>
              </w:rPr>
              <w:t>-</w:t>
            </w:r>
          </w:p>
        </w:tc>
        <w:tc>
          <w:tcPr>
            <w:tcW w:w="1451" w:type="dxa"/>
            <w:vAlign w:val="center"/>
          </w:tcPr>
          <w:p w14:paraId="215B895A" w14:textId="77777777" w:rsidR="00FD2040" w:rsidRPr="00FD2040" w:rsidRDefault="00FD2040" w:rsidP="00FD2040">
            <w:pPr>
              <w:jc w:val="center"/>
              <w:rPr>
                <w:color w:val="000000"/>
                <w:sz w:val="28"/>
                <w:szCs w:val="28"/>
              </w:rPr>
            </w:pPr>
            <w:r w:rsidRPr="00FD2040">
              <w:rPr>
                <w:color w:val="000000"/>
                <w:sz w:val="28"/>
                <w:szCs w:val="28"/>
              </w:rPr>
              <w:t>-</w:t>
            </w:r>
          </w:p>
        </w:tc>
        <w:tc>
          <w:tcPr>
            <w:tcW w:w="2162" w:type="dxa"/>
            <w:vAlign w:val="center"/>
          </w:tcPr>
          <w:p w14:paraId="4FB117B6"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57E78F09"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69673804" w14:textId="77777777" w:rsidR="00FD2040" w:rsidRPr="00FD2040" w:rsidRDefault="00FD2040" w:rsidP="00FD2040">
            <w:pPr>
              <w:jc w:val="center"/>
              <w:rPr>
                <w:color w:val="000000"/>
                <w:sz w:val="28"/>
                <w:szCs w:val="28"/>
              </w:rPr>
            </w:pPr>
            <w:r w:rsidRPr="00FD2040">
              <w:rPr>
                <w:color w:val="000000"/>
                <w:sz w:val="28"/>
                <w:szCs w:val="28"/>
              </w:rPr>
              <w:t>-</w:t>
            </w:r>
          </w:p>
        </w:tc>
      </w:tr>
      <w:tr w:rsidR="00FD2040" w:rsidRPr="00FD2040" w14:paraId="4849BA9C" w14:textId="77777777" w:rsidTr="00FD2040">
        <w:trPr>
          <w:jc w:val="center"/>
        </w:trPr>
        <w:tc>
          <w:tcPr>
            <w:tcW w:w="10207" w:type="dxa"/>
            <w:gridSpan w:val="6"/>
            <w:vAlign w:val="center"/>
          </w:tcPr>
          <w:p w14:paraId="2D9500BA" w14:textId="77777777" w:rsidR="00FD2040" w:rsidRPr="00FD2040" w:rsidRDefault="00FD2040" w:rsidP="00EB2E04">
            <w:pPr>
              <w:numPr>
                <w:ilvl w:val="0"/>
                <w:numId w:val="17"/>
              </w:numPr>
              <w:contextualSpacing/>
              <w:jc w:val="center"/>
              <w:rPr>
                <w:color w:val="000000"/>
                <w:sz w:val="28"/>
                <w:szCs w:val="28"/>
              </w:rPr>
            </w:pPr>
            <w:r w:rsidRPr="00FD2040">
              <w:rPr>
                <w:color w:val="000000"/>
                <w:sz w:val="28"/>
                <w:szCs w:val="28"/>
              </w:rPr>
              <w:t xml:space="preserve">Водоотведение </w:t>
            </w:r>
          </w:p>
        </w:tc>
      </w:tr>
      <w:tr w:rsidR="00FD2040" w:rsidRPr="00FD2040" w14:paraId="3EB45888" w14:textId="77777777" w:rsidTr="00FD2040">
        <w:trPr>
          <w:jc w:val="center"/>
        </w:trPr>
        <w:tc>
          <w:tcPr>
            <w:tcW w:w="3334" w:type="dxa"/>
            <w:vAlign w:val="center"/>
          </w:tcPr>
          <w:p w14:paraId="4F88C0BF" w14:textId="77777777" w:rsidR="00FD2040" w:rsidRPr="00FD2040" w:rsidRDefault="00FD2040" w:rsidP="00FD2040">
            <w:pPr>
              <w:jc w:val="center"/>
              <w:rPr>
                <w:color w:val="000000"/>
                <w:sz w:val="28"/>
                <w:szCs w:val="28"/>
              </w:rPr>
            </w:pPr>
            <w:r w:rsidRPr="00FD2040">
              <w:rPr>
                <w:color w:val="000000"/>
                <w:sz w:val="28"/>
                <w:szCs w:val="28"/>
              </w:rPr>
              <w:t>-</w:t>
            </w:r>
          </w:p>
        </w:tc>
        <w:tc>
          <w:tcPr>
            <w:tcW w:w="992" w:type="dxa"/>
            <w:vAlign w:val="center"/>
          </w:tcPr>
          <w:p w14:paraId="4C574391" w14:textId="77777777" w:rsidR="00FD2040" w:rsidRPr="00FD2040" w:rsidRDefault="00FD2040" w:rsidP="00FD2040">
            <w:pPr>
              <w:jc w:val="center"/>
              <w:rPr>
                <w:color w:val="000000"/>
                <w:sz w:val="28"/>
                <w:szCs w:val="28"/>
              </w:rPr>
            </w:pPr>
            <w:r w:rsidRPr="00FD2040">
              <w:rPr>
                <w:color w:val="000000"/>
                <w:sz w:val="28"/>
                <w:szCs w:val="28"/>
              </w:rPr>
              <w:t>-</w:t>
            </w:r>
          </w:p>
        </w:tc>
        <w:tc>
          <w:tcPr>
            <w:tcW w:w="1451" w:type="dxa"/>
            <w:vAlign w:val="center"/>
          </w:tcPr>
          <w:p w14:paraId="4AC7E5E5" w14:textId="77777777" w:rsidR="00FD2040" w:rsidRPr="00FD2040" w:rsidRDefault="00FD2040" w:rsidP="00FD2040">
            <w:pPr>
              <w:jc w:val="center"/>
              <w:rPr>
                <w:color w:val="000000"/>
                <w:sz w:val="28"/>
                <w:szCs w:val="28"/>
              </w:rPr>
            </w:pPr>
            <w:r w:rsidRPr="00FD2040">
              <w:rPr>
                <w:color w:val="000000"/>
                <w:sz w:val="28"/>
                <w:szCs w:val="28"/>
              </w:rPr>
              <w:t>-</w:t>
            </w:r>
          </w:p>
        </w:tc>
        <w:tc>
          <w:tcPr>
            <w:tcW w:w="2162" w:type="dxa"/>
            <w:vAlign w:val="center"/>
          </w:tcPr>
          <w:p w14:paraId="71CB6252"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2287E5B8" w14:textId="77777777" w:rsidR="00FD2040" w:rsidRPr="00FD2040" w:rsidRDefault="00FD2040" w:rsidP="00FD2040">
            <w:pPr>
              <w:jc w:val="center"/>
              <w:rPr>
                <w:color w:val="000000"/>
                <w:sz w:val="28"/>
                <w:szCs w:val="28"/>
              </w:rPr>
            </w:pPr>
            <w:r w:rsidRPr="00FD2040">
              <w:rPr>
                <w:color w:val="000000"/>
                <w:sz w:val="28"/>
                <w:szCs w:val="28"/>
              </w:rPr>
              <w:t>-</w:t>
            </w:r>
          </w:p>
        </w:tc>
        <w:tc>
          <w:tcPr>
            <w:tcW w:w="1134" w:type="dxa"/>
            <w:vAlign w:val="center"/>
          </w:tcPr>
          <w:p w14:paraId="5284761F" w14:textId="77777777" w:rsidR="00FD2040" w:rsidRPr="00FD2040" w:rsidRDefault="00FD2040" w:rsidP="00FD2040">
            <w:pPr>
              <w:jc w:val="center"/>
              <w:rPr>
                <w:color w:val="000000"/>
                <w:sz w:val="28"/>
                <w:szCs w:val="28"/>
              </w:rPr>
            </w:pPr>
            <w:r w:rsidRPr="00FD2040">
              <w:rPr>
                <w:color w:val="000000"/>
                <w:sz w:val="28"/>
                <w:szCs w:val="28"/>
              </w:rPr>
              <w:t>-</w:t>
            </w:r>
          </w:p>
        </w:tc>
      </w:tr>
    </w:tbl>
    <w:p w14:paraId="27B52802" w14:textId="77777777" w:rsidR="00FD2040" w:rsidRPr="00FD2040" w:rsidRDefault="00FD2040" w:rsidP="00FD2040">
      <w:pPr>
        <w:jc w:val="center"/>
        <w:rPr>
          <w:color w:val="FF0000"/>
          <w:sz w:val="28"/>
          <w:szCs w:val="28"/>
        </w:rPr>
      </w:pPr>
    </w:p>
    <w:p w14:paraId="6BCC9CF5" w14:textId="77777777" w:rsidR="00FD2040" w:rsidRPr="00FD2040" w:rsidRDefault="00FD2040" w:rsidP="00FD2040">
      <w:pPr>
        <w:jc w:val="center"/>
        <w:rPr>
          <w:color w:val="FF0000"/>
          <w:sz w:val="28"/>
          <w:szCs w:val="28"/>
        </w:rPr>
      </w:pPr>
    </w:p>
    <w:p w14:paraId="23AE40BE" w14:textId="77777777" w:rsidR="00FD2040" w:rsidRPr="00FD2040" w:rsidRDefault="00FD2040" w:rsidP="00FD2040">
      <w:pPr>
        <w:jc w:val="center"/>
        <w:rPr>
          <w:color w:val="FF0000"/>
          <w:sz w:val="28"/>
          <w:szCs w:val="28"/>
        </w:rPr>
      </w:pPr>
    </w:p>
    <w:p w14:paraId="6EF6757D" w14:textId="77777777" w:rsidR="00FD2040" w:rsidRPr="00FD2040" w:rsidRDefault="00FD2040" w:rsidP="00FD2040">
      <w:pPr>
        <w:jc w:val="center"/>
        <w:rPr>
          <w:color w:val="FF0000"/>
          <w:sz w:val="28"/>
          <w:szCs w:val="28"/>
        </w:rPr>
      </w:pPr>
    </w:p>
    <w:p w14:paraId="00062CA8" w14:textId="77777777" w:rsidR="00FD2040" w:rsidRPr="00FD2040" w:rsidRDefault="00FD2040" w:rsidP="00FD2040">
      <w:pPr>
        <w:jc w:val="center"/>
        <w:rPr>
          <w:sz w:val="28"/>
          <w:szCs w:val="28"/>
        </w:rPr>
      </w:pPr>
    </w:p>
    <w:p w14:paraId="07EBE068" w14:textId="77777777" w:rsidR="00FD2040" w:rsidRPr="00FD2040" w:rsidRDefault="00FD2040" w:rsidP="00FD2040">
      <w:pPr>
        <w:jc w:val="center"/>
        <w:rPr>
          <w:sz w:val="28"/>
          <w:szCs w:val="28"/>
        </w:rPr>
      </w:pPr>
    </w:p>
    <w:p w14:paraId="7F0CB22C" w14:textId="77777777" w:rsidR="00FD2040" w:rsidRPr="00FD2040" w:rsidRDefault="00FD2040" w:rsidP="00FD2040">
      <w:pPr>
        <w:jc w:val="center"/>
        <w:rPr>
          <w:sz w:val="28"/>
          <w:szCs w:val="28"/>
        </w:rPr>
      </w:pPr>
    </w:p>
    <w:p w14:paraId="251C38EB" w14:textId="77777777" w:rsidR="00FD2040" w:rsidRPr="00FD2040" w:rsidRDefault="00FD2040" w:rsidP="00FD2040">
      <w:pPr>
        <w:jc w:val="center"/>
        <w:rPr>
          <w:sz w:val="28"/>
          <w:szCs w:val="28"/>
        </w:rPr>
      </w:pPr>
    </w:p>
    <w:p w14:paraId="46C0453F" w14:textId="77777777" w:rsidR="00FD2040" w:rsidRPr="00FD2040" w:rsidRDefault="00FD2040" w:rsidP="00FD2040">
      <w:pPr>
        <w:jc w:val="center"/>
        <w:rPr>
          <w:sz w:val="28"/>
          <w:szCs w:val="28"/>
        </w:rPr>
      </w:pPr>
    </w:p>
    <w:p w14:paraId="592D4C5D" w14:textId="77777777" w:rsidR="00FD2040" w:rsidRPr="00FD2040" w:rsidRDefault="00FD2040" w:rsidP="00FD2040">
      <w:pPr>
        <w:jc w:val="center"/>
        <w:rPr>
          <w:sz w:val="28"/>
          <w:szCs w:val="28"/>
        </w:rPr>
      </w:pPr>
    </w:p>
    <w:p w14:paraId="39D77AC1" w14:textId="77777777" w:rsidR="00FD2040" w:rsidRPr="00FD2040" w:rsidRDefault="00FD2040" w:rsidP="00FD2040">
      <w:pPr>
        <w:jc w:val="center"/>
        <w:rPr>
          <w:sz w:val="28"/>
          <w:szCs w:val="28"/>
        </w:rPr>
      </w:pPr>
    </w:p>
    <w:p w14:paraId="1A8D1854" w14:textId="77777777" w:rsidR="00FD2040" w:rsidRPr="00FD2040" w:rsidRDefault="00FD2040" w:rsidP="00FD2040">
      <w:pPr>
        <w:jc w:val="center"/>
        <w:rPr>
          <w:sz w:val="28"/>
          <w:szCs w:val="28"/>
        </w:rPr>
      </w:pPr>
    </w:p>
    <w:p w14:paraId="31EB1CAB" w14:textId="77777777" w:rsidR="00FD2040" w:rsidRPr="00FD2040" w:rsidRDefault="00FD2040" w:rsidP="00FD2040">
      <w:pPr>
        <w:jc w:val="center"/>
        <w:rPr>
          <w:sz w:val="28"/>
          <w:szCs w:val="28"/>
        </w:rPr>
      </w:pPr>
    </w:p>
    <w:p w14:paraId="23B790E8" w14:textId="77777777" w:rsidR="00FD2040" w:rsidRPr="00FD2040" w:rsidRDefault="00FD2040" w:rsidP="00FD2040">
      <w:pPr>
        <w:jc w:val="center"/>
        <w:rPr>
          <w:sz w:val="28"/>
          <w:szCs w:val="28"/>
        </w:rPr>
      </w:pPr>
    </w:p>
    <w:p w14:paraId="543EE461" w14:textId="77777777" w:rsidR="00FD2040" w:rsidRPr="00FD2040" w:rsidRDefault="00FD2040" w:rsidP="00FD2040">
      <w:pPr>
        <w:jc w:val="center"/>
        <w:rPr>
          <w:sz w:val="28"/>
          <w:szCs w:val="28"/>
        </w:rPr>
      </w:pPr>
    </w:p>
    <w:p w14:paraId="0BCC3DC0" w14:textId="77777777" w:rsidR="00FD2040" w:rsidRPr="00FD2040" w:rsidRDefault="00FD2040" w:rsidP="00FD2040">
      <w:pPr>
        <w:jc w:val="center"/>
        <w:rPr>
          <w:sz w:val="28"/>
          <w:szCs w:val="28"/>
        </w:rPr>
      </w:pPr>
    </w:p>
    <w:p w14:paraId="3569A06E" w14:textId="77777777" w:rsidR="00FD2040" w:rsidRPr="00FD2040" w:rsidRDefault="00FD2040" w:rsidP="00FD2040">
      <w:pPr>
        <w:jc w:val="center"/>
        <w:rPr>
          <w:sz w:val="28"/>
          <w:szCs w:val="28"/>
        </w:rPr>
      </w:pPr>
    </w:p>
    <w:p w14:paraId="303C5FD9" w14:textId="77777777" w:rsidR="00FD2040" w:rsidRPr="00FD2040" w:rsidRDefault="00FD2040" w:rsidP="00FD2040">
      <w:pPr>
        <w:jc w:val="center"/>
        <w:rPr>
          <w:sz w:val="28"/>
          <w:szCs w:val="28"/>
        </w:rPr>
      </w:pPr>
    </w:p>
    <w:p w14:paraId="1735D10A" w14:textId="77777777" w:rsidR="00FD2040" w:rsidRPr="00FD2040" w:rsidRDefault="00FD2040" w:rsidP="00FD2040">
      <w:pPr>
        <w:jc w:val="center"/>
        <w:rPr>
          <w:sz w:val="28"/>
          <w:szCs w:val="28"/>
        </w:rPr>
      </w:pPr>
    </w:p>
    <w:p w14:paraId="06A131DF" w14:textId="77777777" w:rsidR="00FD2040" w:rsidRPr="00FD2040" w:rsidRDefault="00FD2040" w:rsidP="00FD2040">
      <w:pPr>
        <w:jc w:val="center"/>
        <w:rPr>
          <w:sz w:val="28"/>
          <w:szCs w:val="28"/>
        </w:rPr>
      </w:pPr>
    </w:p>
    <w:p w14:paraId="7102E531" w14:textId="77777777" w:rsidR="00FD2040" w:rsidRPr="00FD2040" w:rsidRDefault="00FD2040" w:rsidP="00FD2040">
      <w:pPr>
        <w:jc w:val="center"/>
        <w:rPr>
          <w:sz w:val="28"/>
          <w:szCs w:val="28"/>
        </w:rPr>
      </w:pPr>
    </w:p>
    <w:p w14:paraId="171F76F3" w14:textId="77777777" w:rsidR="00FD2040" w:rsidRPr="00FD2040" w:rsidRDefault="00FD2040" w:rsidP="00FD2040">
      <w:pPr>
        <w:jc w:val="center"/>
        <w:rPr>
          <w:sz w:val="28"/>
          <w:szCs w:val="28"/>
        </w:rPr>
      </w:pPr>
    </w:p>
    <w:p w14:paraId="2D22FC5B" w14:textId="77777777" w:rsidR="00FD2040" w:rsidRPr="00FD2040" w:rsidRDefault="00FD2040" w:rsidP="00FD2040">
      <w:pPr>
        <w:jc w:val="center"/>
        <w:rPr>
          <w:sz w:val="28"/>
          <w:szCs w:val="28"/>
        </w:rPr>
      </w:pPr>
    </w:p>
    <w:p w14:paraId="3237EBC0" w14:textId="77777777" w:rsidR="00FD2040" w:rsidRPr="00FD2040" w:rsidRDefault="00FD2040" w:rsidP="00FD2040">
      <w:pPr>
        <w:jc w:val="center"/>
        <w:rPr>
          <w:sz w:val="28"/>
          <w:szCs w:val="28"/>
        </w:rPr>
      </w:pPr>
    </w:p>
    <w:p w14:paraId="265C0389" w14:textId="77777777" w:rsidR="00FD2040" w:rsidRPr="00FD2040" w:rsidRDefault="00FD2040" w:rsidP="00FD2040">
      <w:pPr>
        <w:jc w:val="center"/>
        <w:rPr>
          <w:sz w:val="28"/>
          <w:szCs w:val="28"/>
        </w:rPr>
      </w:pPr>
    </w:p>
    <w:p w14:paraId="33006FFE" w14:textId="77777777" w:rsidR="00FD2040" w:rsidRPr="00FD2040" w:rsidRDefault="00FD2040" w:rsidP="00FD2040">
      <w:pPr>
        <w:jc w:val="center"/>
        <w:rPr>
          <w:sz w:val="28"/>
          <w:szCs w:val="28"/>
        </w:rPr>
      </w:pPr>
    </w:p>
    <w:p w14:paraId="32D53938" w14:textId="77777777" w:rsidR="00FD2040" w:rsidRPr="00FD2040" w:rsidRDefault="00FD2040" w:rsidP="00FD2040">
      <w:pPr>
        <w:jc w:val="center"/>
        <w:rPr>
          <w:sz w:val="28"/>
          <w:szCs w:val="28"/>
        </w:rPr>
      </w:pPr>
    </w:p>
    <w:p w14:paraId="3900D9EF" w14:textId="77777777" w:rsidR="00FD2040" w:rsidRPr="00FD2040" w:rsidRDefault="00FD2040" w:rsidP="00FD2040">
      <w:pPr>
        <w:jc w:val="center"/>
        <w:rPr>
          <w:sz w:val="28"/>
          <w:szCs w:val="28"/>
        </w:rPr>
      </w:pPr>
    </w:p>
    <w:p w14:paraId="70B56F54" w14:textId="77777777" w:rsidR="00FD2040" w:rsidRPr="00FD2040" w:rsidRDefault="00FD2040" w:rsidP="00FD2040">
      <w:pPr>
        <w:jc w:val="center"/>
        <w:rPr>
          <w:sz w:val="28"/>
          <w:szCs w:val="28"/>
        </w:rPr>
      </w:pPr>
    </w:p>
    <w:p w14:paraId="7B7CCA9F" w14:textId="77777777" w:rsidR="00FD2040" w:rsidRPr="00FD2040" w:rsidRDefault="00FD2040" w:rsidP="00FD2040">
      <w:pPr>
        <w:jc w:val="center"/>
        <w:rPr>
          <w:sz w:val="28"/>
          <w:szCs w:val="28"/>
        </w:rPr>
      </w:pPr>
      <w:r w:rsidRPr="00FD2040">
        <w:rPr>
          <w:sz w:val="28"/>
          <w:szCs w:val="28"/>
        </w:rPr>
        <w:t>Раздел 5. Планируемые объемы подачи питьевой воды и объемы принимаемых сточных вод</w:t>
      </w:r>
    </w:p>
    <w:p w14:paraId="7D761F2F" w14:textId="77777777" w:rsidR="00FD2040" w:rsidRPr="00FD2040" w:rsidRDefault="00FD2040" w:rsidP="00FD2040">
      <w:pPr>
        <w:jc w:val="center"/>
        <w:rPr>
          <w:sz w:val="28"/>
          <w:szCs w:val="28"/>
        </w:rPr>
      </w:pPr>
    </w:p>
    <w:tbl>
      <w:tblPr>
        <w:tblStyle w:val="af"/>
        <w:tblW w:w="10910" w:type="dxa"/>
        <w:jc w:val="center"/>
        <w:tblLayout w:type="fixed"/>
        <w:tblLook w:val="04A0" w:firstRow="1" w:lastRow="0" w:firstColumn="1" w:lastColumn="0" w:noHBand="0" w:noVBand="1"/>
      </w:tblPr>
      <w:tblGrid>
        <w:gridCol w:w="992"/>
        <w:gridCol w:w="2552"/>
        <w:gridCol w:w="709"/>
        <w:gridCol w:w="1134"/>
        <w:gridCol w:w="1134"/>
        <w:gridCol w:w="1134"/>
        <w:gridCol w:w="1134"/>
        <w:gridCol w:w="1134"/>
        <w:gridCol w:w="987"/>
      </w:tblGrid>
      <w:tr w:rsidR="00FD2040" w:rsidRPr="00FD2040" w14:paraId="4AA77E1B" w14:textId="77777777" w:rsidTr="00FD2040">
        <w:trPr>
          <w:trHeight w:val="747"/>
          <w:jc w:val="center"/>
        </w:trPr>
        <w:tc>
          <w:tcPr>
            <w:tcW w:w="992" w:type="dxa"/>
            <w:vMerge w:val="restart"/>
            <w:vAlign w:val="center"/>
          </w:tcPr>
          <w:p w14:paraId="37973DCB" w14:textId="77777777" w:rsidR="00FD2040" w:rsidRPr="00FD2040" w:rsidRDefault="00FD2040" w:rsidP="00FD2040">
            <w:pPr>
              <w:jc w:val="center"/>
              <w:rPr>
                <w:color w:val="000000"/>
              </w:rPr>
            </w:pPr>
            <w:r w:rsidRPr="00FD2040">
              <w:rPr>
                <w:color w:val="000000"/>
              </w:rPr>
              <w:t>№ п/п</w:t>
            </w:r>
          </w:p>
        </w:tc>
        <w:tc>
          <w:tcPr>
            <w:tcW w:w="2552" w:type="dxa"/>
            <w:vMerge w:val="restart"/>
            <w:vAlign w:val="center"/>
          </w:tcPr>
          <w:p w14:paraId="402A67FE" w14:textId="77777777" w:rsidR="00FD2040" w:rsidRPr="00FD2040" w:rsidRDefault="00FD2040" w:rsidP="00FD2040">
            <w:pPr>
              <w:jc w:val="center"/>
              <w:rPr>
                <w:color w:val="000000"/>
              </w:rPr>
            </w:pPr>
            <w:r w:rsidRPr="00FD2040">
              <w:rPr>
                <w:color w:val="000000"/>
              </w:rPr>
              <w:t>Наименование показателя</w:t>
            </w:r>
          </w:p>
        </w:tc>
        <w:tc>
          <w:tcPr>
            <w:tcW w:w="709" w:type="dxa"/>
            <w:vMerge w:val="restart"/>
            <w:vAlign w:val="center"/>
          </w:tcPr>
          <w:p w14:paraId="35E44D8C" w14:textId="77777777" w:rsidR="00FD2040" w:rsidRPr="00FD2040" w:rsidRDefault="00FD2040" w:rsidP="00FD2040">
            <w:pPr>
              <w:jc w:val="center"/>
              <w:rPr>
                <w:color w:val="000000"/>
              </w:rPr>
            </w:pPr>
            <w:r w:rsidRPr="00FD2040">
              <w:rPr>
                <w:color w:val="000000"/>
              </w:rPr>
              <w:t>Ед. изм.</w:t>
            </w:r>
          </w:p>
        </w:tc>
        <w:tc>
          <w:tcPr>
            <w:tcW w:w="2268" w:type="dxa"/>
            <w:gridSpan w:val="2"/>
            <w:vAlign w:val="center"/>
          </w:tcPr>
          <w:p w14:paraId="127FB846" w14:textId="77777777" w:rsidR="00FD2040" w:rsidRPr="00FD2040" w:rsidRDefault="00FD2040" w:rsidP="00FD2040">
            <w:pPr>
              <w:jc w:val="center"/>
              <w:rPr>
                <w:sz w:val="28"/>
                <w:szCs w:val="28"/>
              </w:rPr>
            </w:pPr>
            <w:r w:rsidRPr="00FD2040">
              <w:rPr>
                <w:sz w:val="28"/>
                <w:szCs w:val="28"/>
              </w:rPr>
              <w:t>2020 год</w:t>
            </w:r>
          </w:p>
        </w:tc>
        <w:tc>
          <w:tcPr>
            <w:tcW w:w="2268" w:type="dxa"/>
            <w:gridSpan w:val="2"/>
            <w:vAlign w:val="center"/>
          </w:tcPr>
          <w:p w14:paraId="48CD02B0" w14:textId="77777777" w:rsidR="00FD2040" w:rsidRPr="00FD2040" w:rsidRDefault="00FD2040" w:rsidP="00FD2040">
            <w:pPr>
              <w:jc w:val="center"/>
              <w:rPr>
                <w:sz w:val="28"/>
                <w:szCs w:val="28"/>
              </w:rPr>
            </w:pPr>
            <w:r w:rsidRPr="00FD2040">
              <w:rPr>
                <w:sz w:val="28"/>
                <w:szCs w:val="28"/>
              </w:rPr>
              <w:t>2021 год</w:t>
            </w:r>
          </w:p>
        </w:tc>
        <w:tc>
          <w:tcPr>
            <w:tcW w:w="2121" w:type="dxa"/>
            <w:gridSpan w:val="2"/>
            <w:vAlign w:val="center"/>
          </w:tcPr>
          <w:p w14:paraId="7BECE8AF" w14:textId="77777777" w:rsidR="00FD2040" w:rsidRPr="00FD2040" w:rsidRDefault="00FD2040" w:rsidP="00FD2040">
            <w:pPr>
              <w:jc w:val="center"/>
              <w:rPr>
                <w:sz w:val="28"/>
                <w:szCs w:val="28"/>
              </w:rPr>
            </w:pPr>
            <w:r w:rsidRPr="00FD2040">
              <w:rPr>
                <w:sz w:val="28"/>
                <w:szCs w:val="28"/>
              </w:rPr>
              <w:t>2022 год</w:t>
            </w:r>
          </w:p>
        </w:tc>
      </w:tr>
      <w:tr w:rsidR="00FD2040" w:rsidRPr="00FD2040" w14:paraId="1B8021AF" w14:textId="77777777" w:rsidTr="00FD2040">
        <w:trPr>
          <w:trHeight w:val="1010"/>
          <w:jc w:val="center"/>
        </w:trPr>
        <w:tc>
          <w:tcPr>
            <w:tcW w:w="992" w:type="dxa"/>
            <w:vMerge/>
          </w:tcPr>
          <w:p w14:paraId="169DA774" w14:textId="77777777" w:rsidR="00FD2040" w:rsidRPr="00FD2040" w:rsidRDefault="00FD2040" w:rsidP="00FD2040">
            <w:pPr>
              <w:jc w:val="both"/>
              <w:rPr>
                <w:color w:val="000000"/>
              </w:rPr>
            </w:pPr>
          </w:p>
        </w:tc>
        <w:tc>
          <w:tcPr>
            <w:tcW w:w="2552" w:type="dxa"/>
            <w:vMerge/>
          </w:tcPr>
          <w:p w14:paraId="392DD838" w14:textId="77777777" w:rsidR="00FD2040" w:rsidRPr="00FD2040" w:rsidRDefault="00FD2040" w:rsidP="00FD2040">
            <w:pPr>
              <w:jc w:val="both"/>
              <w:rPr>
                <w:color w:val="000000"/>
              </w:rPr>
            </w:pPr>
          </w:p>
        </w:tc>
        <w:tc>
          <w:tcPr>
            <w:tcW w:w="709" w:type="dxa"/>
            <w:vMerge/>
          </w:tcPr>
          <w:p w14:paraId="2ECCB656" w14:textId="77777777" w:rsidR="00FD2040" w:rsidRPr="00FD2040" w:rsidRDefault="00FD2040" w:rsidP="00FD2040">
            <w:pPr>
              <w:jc w:val="both"/>
              <w:rPr>
                <w:color w:val="000000"/>
              </w:rPr>
            </w:pPr>
          </w:p>
        </w:tc>
        <w:tc>
          <w:tcPr>
            <w:tcW w:w="1134" w:type="dxa"/>
            <w:vAlign w:val="center"/>
          </w:tcPr>
          <w:p w14:paraId="7E7BBA7C" w14:textId="77777777" w:rsidR="00FD2040" w:rsidRPr="00FD2040" w:rsidRDefault="00FD2040" w:rsidP="00FD2040">
            <w:pPr>
              <w:jc w:val="center"/>
            </w:pPr>
            <w:r w:rsidRPr="00FD2040">
              <w:t>с 01.01.    по 30.06.</w:t>
            </w:r>
          </w:p>
        </w:tc>
        <w:tc>
          <w:tcPr>
            <w:tcW w:w="1134" w:type="dxa"/>
            <w:vAlign w:val="center"/>
          </w:tcPr>
          <w:p w14:paraId="6BAE1E8E" w14:textId="77777777" w:rsidR="00FD2040" w:rsidRPr="00FD2040" w:rsidRDefault="00FD2040" w:rsidP="00FD2040">
            <w:pPr>
              <w:jc w:val="center"/>
            </w:pPr>
            <w:r w:rsidRPr="00FD2040">
              <w:t>с 01.07.     по 31.12.</w:t>
            </w:r>
          </w:p>
        </w:tc>
        <w:tc>
          <w:tcPr>
            <w:tcW w:w="1134" w:type="dxa"/>
            <w:vAlign w:val="center"/>
          </w:tcPr>
          <w:p w14:paraId="11D72300" w14:textId="77777777" w:rsidR="00FD2040" w:rsidRPr="00FD2040" w:rsidRDefault="00FD2040" w:rsidP="00FD2040">
            <w:pPr>
              <w:jc w:val="center"/>
            </w:pPr>
            <w:r w:rsidRPr="00FD2040">
              <w:t>с 01.01.   по 30.06.</w:t>
            </w:r>
          </w:p>
        </w:tc>
        <w:tc>
          <w:tcPr>
            <w:tcW w:w="1134" w:type="dxa"/>
            <w:vAlign w:val="center"/>
          </w:tcPr>
          <w:p w14:paraId="056682C2" w14:textId="77777777" w:rsidR="00FD2040" w:rsidRPr="00FD2040" w:rsidRDefault="00FD2040" w:rsidP="00FD2040">
            <w:pPr>
              <w:jc w:val="center"/>
            </w:pPr>
            <w:r w:rsidRPr="00FD2040">
              <w:t>с 01.01.    по 30.06.</w:t>
            </w:r>
          </w:p>
        </w:tc>
        <w:tc>
          <w:tcPr>
            <w:tcW w:w="1134" w:type="dxa"/>
            <w:vAlign w:val="center"/>
          </w:tcPr>
          <w:p w14:paraId="48B2F217" w14:textId="77777777" w:rsidR="00FD2040" w:rsidRPr="00FD2040" w:rsidRDefault="00FD2040" w:rsidP="00FD2040">
            <w:pPr>
              <w:jc w:val="center"/>
            </w:pPr>
            <w:r w:rsidRPr="00FD2040">
              <w:t>с 01.07.     по 31.12.</w:t>
            </w:r>
          </w:p>
        </w:tc>
        <w:tc>
          <w:tcPr>
            <w:tcW w:w="987" w:type="dxa"/>
            <w:vAlign w:val="center"/>
          </w:tcPr>
          <w:p w14:paraId="13FE3D3E" w14:textId="77777777" w:rsidR="00FD2040" w:rsidRPr="00FD2040" w:rsidRDefault="00FD2040" w:rsidP="00FD2040">
            <w:pPr>
              <w:jc w:val="center"/>
            </w:pPr>
            <w:r w:rsidRPr="00FD2040">
              <w:t>с 01.01.   по 30.06.</w:t>
            </w:r>
          </w:p>
        </w:tc>
      </w:tr>
      <w:tr w:rsidR="00FD2040" w:rsidRPr="00FD2040" w14:paraId="11FA9A67" w14:textId="77777777" w:rsidTr="00FD2040">
        <w:trPr>
          <w:trHeight w:val="253"/>
          <w:jc w:val="center"/>
        </w:trPr>
        <w:tc>
          <w:tcPr>
            <w:tcW w:w="992" w:type="dxa"/>
          </w:tcPr>
          <w:p w14:paraId="1D98E5DB" w14:textId="77777777" w:rsidR="00FD2040" w:rsidRPr="00FD2040" w:rsidRDefault="00FD2040" w:rsidP="00FD2040">
            <w:pPr>
              <w:jc w:val="center"/>
              <w:rPr>
                <w:color w:val="000000"/>
              </w:rPr>
            </w:pPr>
            <w:r w:rsidRPr="00FD2040">
              <w:rPr>
                <w:color w:val="000000"/>
              </w:rPr>
              <w:t>1</w:t>
            </w:r>
          </w:p>
        </w:tc>
        <w:tc>
          <w:tcPr>
            <w:tcW w:w="2552" w:type="dxa"/>
          </w:tcPr>
          <w:p w14:paraId="0DB6CDA4" w14:textId="77777777" w:rsidR="00FD2040" w:rsidRPr="00FD2040" w:rsidRDefault="00FD2040" w:rsidP="00FD2040">
            <w:pPr>
              <w:jc w:val="center"/>
              <w:rPr>
                <w:color w:val="000000"/>
              </w:rPr>
            </w:pPr>
            <w:r w:rsidRPr="00FD2040">
              <w:rPr>
                <w:color w:val="000000"/>
              </w:rPr>
              <w:t>2</w:t>
            </w:r>
          </w:p>
        </w:tc>
        <w:tc>
          <w:tcPr>
            <w:tcW w:w="709" w:type="dxa"/>
          </w:tcPr>
          <w:p w14:paraId="38FBC034" w14:textId="77777777" w:rsidR="00FD2040" w:rsidRPr="00FD2040" w:rsidRDefault="00FD2040" w:rsidP="00FD2040">
            <w:pPr>
              <w:jc w:val="center"/>
              <w:rPr>
                <w:color w:val="000000"/>
              </w:rPr>
            </w:pPr>
            <w:r w:rsidRPr="00FD2040">
              <w:rPr>
                <w:color w:val="000000"/>
              </w:rPr>
              <w:t>3</w:t>
            </w:r>
          </w:p>
        </w:tc>
        <w:tc>
          <w:tcPr>
            <w:tcW w:w="1134" w:type="dxa"/>
            <w:vAlign w:val="center"/>
          </w:tcPr>
          <w:p w14:paraId="2D096A80" w14:textId="77777777" w:rsidR="00FD2040" w:rsidRPr="00FD2040" w:rsidRDefault="00FD2040" w:rsidP="00FD2040">
            <w:pPr>
              <w:jc w:val="center"/>
              <w:rPr>
                <w:color w:val="000000"/>
              </w:rPr>
            </w:pPr>
            <w:r w:rsidRPr="00FD2040">
              <w:rPr>
                <w:color w:val="000000"/>
              </w:rPr>
              <w:t>4</w:t>
            </w:r>
          </w:p>
        </w:tc>
        <w:tc>
          <w:tcPr>
            <w:tcW w:w="1134" w:type="dxa"/>
            <w:vAlign w:val="center"/>
          </w:tcPr>
          <w:p w14:paraId="5D4781A5" w14:textId="77777777" w:rsidR="00FD2040" w:rsidRPr="00FD2040" w:rsidRDefault="00FD2040" w:rsidP="00FD2040">
            <w:pPr>
              <w:jc w:val="center"/>
              <w:rPr>
                <w:color w:val="000000"/>
              </w:rPr>
            </w:pPr>
            <w:r w:rsidRPr="00FD2040">
              <w:rPr>
                <w:color w:val="000000"/>
              </w:rPr>
              <w:t>5</w:t>
            </w:r>
          </w:p>
        </w:tc>
        <w:tc>
          <w:tcPr>
            <w:tcW w:w="1134" w:type="dxa"/>
          </w:tcPr>
          <w:p w14:paraId="1B458C48" w14:textId="77777777" w:rsidR="00FD2040" w:rsidRPr="00FD2040" w:rsidRDefault="00FD2040" w:rsidP="00FD2040">
            <w:pPr>
              <w:jc w:val="center"/>
              <w:rPr>
                <w:color w:val="000000"/>
              </w:rPr>
            </w:pPr>
            <w:r w:rsidRPr="00FD2040">
              <w:rPr>
                <w:color w:val="000000"/>
              </w:rPr>
              <w:t>6</w:t>
            </w:r>
          </w:p>
        </w:tc>
        <w:tc>
          <w:tcPr>
            <w:tcW w:w="1134" w:type="dxa"/>
          </w:tcPr>
          <w:p w14:paraId="56236ADD" w14:textId="77777777" w:rsidR="00FD2040" w:rsidRPr="00FD2040" w:rsidRDefault="00FD2040" w:rsidP="00FD2040">
            <w:pPr>
              <w:jc w:val="center"/>
              <w:rPr>
                <w:color w:val="000000"/>
              </w:rPr>
            </w:pPr>
            <w:r w:rsidRPr="00FD2040">
              <w:rPr>
                <w:color w:val="000000"/>
              </w:rPr>
              <w:t>7</w:t>
            </w:r>
          </w:p>
        </w:tc>
        <w:tc>
          <w:tcPr>
            <w:tcW w:w="1134" w:type="dxa"/>
          </w:tcPr>
          <w:p w14:paraId="27C78FC8" w14:textId="77777777" w:rsidR="00FD2040" w:rsidRPr="00FD2040" w:rsidRDefault="00FD2040" w:rsidP="00FD2040">
            <w:pPr>
              <w:jc w:val="center"/>
              <w:rPr>
                <w:color w:val="000000"/>
              </w:rPr>
            </w:pPr>
            <w:r w:rsidRPr="00FD2040">
              <w:rPr>
                <w:color w:val="000000"/>
              </w:rPr>
              <w:t>8</w:t>
            </w:r>
          </w:p>
        </w:tc>
        <w:tc>
          <w:tcPr>
            <w:tcW w:w="987" w:type="dxa"/>
          </w:tcPr>
          <w:p w14:paraId="2DE3A9EC" w14:textId="77777777" w:rsidR="00FD2040" w:rsidRPr="00FD2040" w:rsidRDefault="00FD2040" w:rsidP="00FD2040">
            <w:pPr>
              <w:jc w:val="center"/>
              <w:rPr>
                <w:color w:val="000000"/>
              </w:rPr>
            </w:pPr>
            <w:r w:rsidRPr="00FD2040">
              <w:rPr>
                <w:color w:val="000000"/>
              </w:rPr>
              <w:t>9</w:t>
            </w:r>
          </w:p>
        </w:tc>
      </w:tr>
      <w:tr w:rsidR="00FD2040" w:rsidRPr="00FD2040" w14:paraId="2BE50477" w14:textId="77777777" w:rsidTr="00FD2040">
        <w:trPr>
          <w:trHeight w:val="664"/>
          <w:jc w:val="center"/>
        </w:trPr>
        <w:tc>
          <w:tcPr>
            <w:tcW w:w="10910" w:type="dxa"/>
            <w:gridSpan w:val="9"/>
            <w:vAlign w:val="center"/>
          </w:tcPr>
          <w:p w14:paraId="560228D3" w14:textId="77777777" w:rsidR="00FD2040" w:rsidRPr="00FD2040" w:rsidRDefault="00FD2040" w:rsidP="00EB2E04">
            <w:pPr>
              <w:numPr>
                <w:ilvl w:val="0"/>
                <w:numId w:val="15"/>
              </w:numPr>
              <w:contextualSpacing/>
              <w:jc w:val="center"/>
              <w:rPr>
                <w:color w:val="000000"/>
              </w:rPr>
            </w:pPr>
            <w:r w:rsidRPr="00FD2040">
              <w:rPr>
                <w:color w:val="000000"/>
                <w:sz w:val="28"/>
              </w:rPr>
              <w:t>Холодное водоснабжение питьевой водой</w:t>
            </w:r>
          </w:p>
        </w:tc>
      </w:tr>
      <w:tr w:rsidR="00FD2040" w:rsidRPr="00FD2040" w14:paraId="3E12263F" w14:textId="77777777" w:rsidTr="00FD2040">
        <w:trPr>
          <w:trHeight w:val="439"/>
          <w:jc w:val="center"/>
        </w:trPr>
        <w:tc>
          <w:tcPr>
            <w:tcW w:w="992" w:type="dxa"/>
            <w:vAlign w:val="center"/>
          </w:tcPr>
          <w:p w14:paraId="0BE90C98" w14:textId="77777777" w:rsidR="00FD2040" w:rsidRPr="00FD2040" w:rsidRDefault="00FD2040" w:rsidP="00FD2040">
            <w:pPr>
              <w:jc w:val="center"/>
              <w:rPr>
                <w:color w:val="000000"/>
              </w:rPr>
            </w:pPr>
            <w:r w:rsidRPr="00FD2040">
              <w:rPr>
                <w:color w:val="000000"/>
              </w:rPr>
              <w:t>1.1.</w:t>
            </w:r>
          </w:p>
        </w:tc>
        <w:tc>
          <w:tcPr>
            <w:tcW w:w="2552" w:type="dxa"/>
            <w:vAlign w:val="center"/>
          </w:tcPr>
          <w:p w14:paraId="0694E203" w14:textId="77777777" w:rsidR="00FD2040" w:rsidRPr="00FD2040" w:rsidRDefault="00FD2040" w:rsidP="00FD2040">
            <w:pPr>
              <w:rPr>
                <w:color w:val="000000"/>
              </w:rPr>
            </w:pPr>
            <w:r w:rsidRPr="00FD2040">
              <w:rPr>
                <w:color w:val="000000"/>
              </w:rPr>
              <w:t>Поднято воды</w:t>
            </w:r>
          </w:p>
        </w:tc>
        <w:tc>
          <w:tcPr>
            <w:tcW w:w="709" w:type="dxa"/>
            <w:vAlign w:val="center"/>
          </w:tcPr>
          <w:p w14:paraId="18AF48CF" w14:textId="77777777" w:rsidR="00FD2040" w:rsidRPr="00FD2040" w:rsidRDefault="00FD2040" w:rsidP="00FD2040">
            <w:pPr>
              <w:jc w:val="center"/>
              <w:rPr>
                <w:color w:val="000000"/>
                <w:vertAlign w:val="superscript"/>
              </w:rPr>
            </w:pPr>
            <w:r w:rsidRPr="00FD2040">
              <w:rPr>
                <w:color w:val="000000"/>
              </w:rPr>
              <w:t>м</w:t>
            </w:r>
            <w:r w:rsidRPr="00FD2040">
              <w:rPr>
                <w:color w:val="000000"/>
                <w:vertAlign w:val="superscript"/>
              </w:rPr>
              <w:t>3</w:t>
            </w:r>
          </w:p>
        </w:tc>
        <w:tc>
          <w:tcPr>
            <w:tcW w:w="1134" w:type="dxa"/>
            <w:vAlign w:val="center"/>
          </w:tcPr>
          <w:p w14:paraId="1788FE20" w14:textId="77777777" w:rsidR="00FD2040" w:rsidRPr="00FD2040" w:rsidRDefault="00FD2040" w:rsidP="00FD2040">
            <w:pPr>
              <w:jc w:val="center"/>
              <w:rPr>
                <w:color w:val="000000"/>
                <w:sz w:val="20"/>
                <w:szCs w:val="20"/>
              </w:rPr>
            </w:pPr>
            <w:r w:rsidRPr="00FD2040">
              <w:rPr>
                <w:color w:val="000000"/>
                <w:sz w:val="20"/>
                <w:szCs w:val="20"/>
              </w:rPr>
              <w:t>136334,67</w:t>
            </w:r>
          </w:p>
        </w:tc>
        <w:tc>
          <w:tcPr>
            <w:tcW w:w="1134" w:type="dxa"/>
            <w:vAlign w:val="center"/>
          </w:tcPr>
          <w:p w14:paraId="7D89CBB1" w14:textId="77777777" w:rsidR="00FD2040" w:rsidRPr="00FD2040" w:rsidRDefault="00FD2040" w:rsidP="00FD2040">
            <w:pPr>
              <w:jc w:val="center"/>
              <w:rPr>
                <w:color w:val="000000"/>
                <w:sz w:val="20"/>
                <w:szCs w:val="20"/>
              </w:rPr>
            </w:pPr>
            <w:r w:rsidRPr="00FD2040">
              <w:rPr>
                <w:color w:val="000000"/>
                <w:sz w:val="20"/>
                <w:szCs w:val="20"/>
              </w:rPr>
              <w:t>136334,67</w:t>
            </w:r>
          </w:p>
        </w:tc>
        <w:tc>
          <w:tcPr>
            <w:tcW w:w="1134" w:type="dxa"/>
            <w:vAlign w:val="center"/>
          </w:tcPr>
          <w:p w14:paraId="2A583CBD" w14:textId="77777777" w:rsidR="00FD2040" w:rsidRPr="00FD2040" w:rsidRDefault="00FD2040" w:rsidP="00FD2040">
            <w:pPr>
              <w:jc w:val="center"/>
              <w:rPr>
                <w:color w:val="000000"/>
                <w:sz w:val="20"/>
                <w:szCs w:val="20"/>
              </w:rPr>
            </w:pPr>
            <w:r w:rsidRPr="00FD2040">
              <w:rPr>
                <w:color w:val="000000"/>
                <w:sz w:val="20"/>
                <w:szCs w:val="20"/>
              </w:rPr>
              <w:t>136334,67</w:t>
            </w:r>
          </w:p>
        </w:tc>
        <w:tc>
          <w:tcPr>
            <w:tcW w:w="1134" w:type="dxa"/>
            <w:vAlign w:val="center"/>
          </w:tcPr>
          <w:p w14:paraId="161EE6D2" w14:textId="77777777" w:rsidR="00FD2040" w:rsidRPr="00FD2040" w:rsidRDefault="00FD2040" w:rsidP="00FD2040">
            <w:pPr>
              <w:jc w:val="center"/>
              <w:rPr>
                <w:color w:val="000000"/>
                <w:sz w:val="20"/>
                <w:szCs w:val="20"/>
              </w:rPr>
            </w:pPr>
            <w:r w:rsidRPr="00FD2040">
              <w:rPr>
                <w:color w:val="000000"/>
                <w:sz w:val="20"/>
                <w:szCs w:val="20"/>
              </w:rPr>
              <w:t>136334,67</w:t>
            </w:r>
          </w:p>
        </w:tc>
        <w:tc>
          <w:tcPr>
            <w:tcW w:w="1134" w:type="dxa"/>
            <w:vAlign w:val="center"/>
          </w:tcPr>
          <w:p w14:paraId="3A89B6B2" w14:textId="77777777" w:rsidR="00FD2040" w:rsidRPr="00FD2040" w:rsidRDefault="00FD2040" w:rsidP="00FD2040">
            <w:pPr>
              <w:jc w:val="center"/>
              <w:rPr>
                <w:color w:val="000000"/>
                <w:sz w:val="20"/>
                <w:szCs w:val="20"/>
              </w:rPr>
            </w:pPr>
            <w:r w:rsidRPr="00FD2040">
              <w:rPr>
                <w:color w:val="000000"/>
                <w:sz w:val="20"/>
                <w:szCs w:val="20"/>
              </w:rPr>
              <w:t>136334,67</w:t>
            </w:r>
          </w:p>
        </w:tc>
        <w:tc>
          <w:tcPr>
            <w:tcW w:w="987" w:type="dxa"/>
            <w:vAlign w:val="center"/>
          </w:tcPr>
          <w:p w14:paraId="50328B2D" w14:textId="77777777" w:rsidR="00FD2040" w:rsidRPr="00FD2040" w:rsidRDefault="00FD2040" w:rsidP="00FD2040">
            <w:pPr>
              <w:jc w:val="center"/>
              <w:rPr>
                <w:color w:val="000000"/>
                <w:sz w:val="20"/>
                <w:szCs w:val="20"/>
              </w:rPr>
            </w:pPr>
            <w:r w:rsidRPr="00FD2040">
              <w:rPr>
                <w:color w:val="000000"/>
                <w:sz w:val="20"/>
                <w:szCs w:val="20"/>
              </w:rPr>
              <w:t>136334,67</w:t>
            </w:r>
          </w:p>
        </w:tc>
      </w:tr>
      <w:tr w:rsidR="00FD2040" w:rsidRPr="00FD2040" w14:paraId="59E23FC2" w14:textId="77777777" w:rsidTr="00FD2040">
        <w:trPr>
          <w:trHeight w:val="389"/>
          <w:jc w:val="center"/>
        </w:trPr>
        <w:tc>
          <w:tcPr>
            <w:tcW w:w="992" w:type="dxa"/>
            <w:vAlign w:val="center"/>
          </w:tcPr>
          <w:p w14:paraId="5952241D" w14:textId="77777777" w:rsidR="00FD2040" w:rsidRPr="00FD2040" w:rsidRDefault="00FD2040" w:rsidP="00FD2040">
            <w:pPr>
              <w:jc w:val="center"/>
              <w:rPr>
                <w:color w:val="000000"/>
              </w:rPr>
            </w:pPr>
            <w:r w:rsidRPr="00FD2040">
              <w:rPr>
                <w:color w:val="000000"/>
              </w:rPr>
              <w:t>1.2.</w:t>
            </w:r>
          </w:p>
        </w:tc>
        <w:tc>
          <w:tcPr>
            <w:tcW w:w="2552" w:type="dxa"/>
            <w:vAlign w:val="center"/>
          </w:tcPr>
          <w:p w14:paraId="3F405596" w14:textId="77777777" w:rsidR="00FD2040" w:rsidRPr="00FD2040" w:rsidRDefault="00FD2040" w:rsidP="00FD2040">
            <w:pPr>
              <w:rPr>
                <w:color w:val="000000"/>
              </w:rPr>
            </w:pPr>
            <w:r w:rsidRPr="00FD2040">
              <w:rPr>
                <w:color w:val="000000"/>
              </w:rPr>
              <w:t>Получено со стороны</w:t>
            </w:r>
          </w:p>
        </w:tc>
        <w:tc>
          <w:tcPr>
            <w:tcW w:w="709" w:type="dxa"/>
            <w:vAlign w:val="center"/>
          </w:tcPr>
          <w:p w14:paraId="2220284C"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46B6A60E" w14:textId="77777777" w:rsidR="00FD2040" w:rsidRPr="00FD2040" w:rsidRDefault="00FD2040" w:rsidP="00FD2040">
            <w:pPr>
              <w:jc w:val="center"/>
              <w:rPr>
                <w:color w:val="000000"/>
                <w:sz w:val="20"/>
                <w:szCs w:val="20"/>
              </w:rPr>
            </w:pPr>
            <w:r w:rsidRPr="00FD2040">
              <w:rPr>
                <w:color w:val="000000"/>
                <w:sz w:val="20"/>
                <w:szCs w:val="20"/>
              </w:rPr>
              <w:t>107420,67</w:t>
            </w:r>
          </w:p>
        </w:tc>
        <w:tc>
          <w:tcPr>
            <w:tcW w:w="1134" w:type="dxa"/>
            <w:vAlign w:val="center"/>
          </w:tcPr>
          <w:p w14:paraId="680D34A2" w14:textId="77777777" w:rsidR="00FD2040" w:rsidRPr="00FD2040" w:rsidRDefault="00FD2040" w:rsidP="00FD2040">
            <w:pPr>
              <w:jc w:val="center"/>
              <w:rPr>
                <w:color w:val="000000"/>
                <w:sz w:val="20"/>
                <w:szCs w:val="20"/>
              </w:rPr>
            </w:pPr>
            <w:r w:rsidRPr="00FD2040">
              <w:rPr>
                <w:color w:val="000000"/>
                <w:sz w:val="20"/>
                <w:szCs w:val="20"/>
              </w:rPr>
              <w:t>107420,67</w:t>
            </w:r>
          </w:p>
        </w:tc>
        <w:tc>
          <w:tcPr>
            <w:tcW w:w="1134" w:type="dxa"/>
            <w:vAlign w:val="center"/>
          </w:tcPr>
          <w:p w14:paraId="5DA92AFA" w14:textId="77777777" w:rsidR="00FD2040" w:rsidRPr="00FD2040" w:rsidRDefault="00FD2040" w:rsidP="00FD2040">
            <w:pPr>
              <w:jc w:val="center"/>
              <w:rPr>
                <w:color w:val="000000"/>
                <w:sz w:val="20"/>
                <w:szCs w:val="20"/>
              </w:rPr>
            </w:pPr>
            <w:r w:rsidRPr="00FD2040">
              <w:rPr>
                <w:color w:val="000000"/>
                <w:sz w:val="20"/>
                <w:szCs w:val="20"/>
              </w:rPr>
              <w:t>107420,67</w:t>
            </w:r>
          </w:p>
        </w:tc>
        <w:tc>
          <w:tcPr>
            <w:tcW w:w="1134" w:type="dxa"/>
            <w:vAlign w:val="center"/>
          </w:tcPr>
          <w:p w14:paraId="3DE2A9E3" w14:textId="77777777" w:rsidR="00FD2040" w:rsidRPr="00FD2040" w:rsidRDefault="00FD2040" w:rsidP="00FD2040">
            <w:pPr>
              <w:jc w:val="center"/>
              <w:rPr>
                <w:color w:val="000000"/>
                <w:sz w:val="20"/>
                <w:szCs w:val="20"/>
              </w:rPr>
            </w:pPr>
            <w:r w:rsidRPr="00FD2040">
              <w:rPr>
                <w:color w:val="000000"/>
                <w:sz w:val="20"/>
                <w:szCs w:val="20"/>
              </w:rPr>
              <w:t>107420,67</w:t>
            </w:r>
          </w:p>
        </w:tc>
        <w:tc>
          <w:tcPr>
            <w:tcW w:w="1134" w:type="dxa"/>
            <w:vAlign w:val="center"/>
          </w:tcPr>
          <w:p w14:paraId="3B9C46FA" w14:textId="77777777" w:rsidR="00FD2040" w:rsidRPr="00FD2040" w:rsidRDefault="00FD2040" w:rsidP="00FD2040">
            <w:pPr>
              <w:jc w:val="center"/>
              <w:rPr>
                <w:color w:val="000000"/>
                <w:sz w:val="20"/>
                <w:szCs w:val="20"/>
              </w:rPr>
            </w:pPr>
            <w:r w:rsidRPr="00FD2040">
              <w:rPr>
                <w:color w:val="000000"/>
                <w:sz w:val="20"/>
                <w:szCs w:val="20"/>
              </w:rPr>
              <w:t>107420,67</w:t>
            </w:r>
          </w:p>
        </w:tc>
        <w:tc>
          <w:tcPr>
            <w:tcW w:w="987" w:type="dxa"/>
            <w:vAlign w:val="center"/>
          </w:tcPr>
          <w:p w14:paraId="755BB2AB" w14:textId="77777777" w:rsidR="00FD2040" w:rsidRPr="00FD2040" w:rsidRDefault="00FD2040" w:rsidP="00FD2040">
            <w:pPr>
              <w:jc w:val="center"/>
              <w:rPr>
                <w:color w:val="000000"/>
                <w:sz w:val="20"/>
                <w:szCs w:val="20"/>
              </w:rPr>
            </w:pPr>
            <w:r w:rsidRPr="00FD2040">
              <w:rPr>
                <w:color w:val="000000"/>
                <w:sz w:val="20"/>
                <w:szCs w:val="20"/>
              </w:rPr>
              <w:t>107420,67</w:t>
            </w:r>
          </w:p>
        </w:tc>
      </w:tr>
      <w:tr w:rsidR="00FD2040" w:rsidRPr="00FD2040" w14:paraId="2DB8230A" w14:textId="77777777" w:rsidTr="00FD2040">
        <w:trPr>
          <w:trHeight w:val="392"/>
          <w:jc w:val="center"/>
        </w:trPr>
        <w:tc>
          <w:tcPr>
            <w:tcW w:w="992" w:type="dxa"/>
            <w:vAlign w:val="center"/>
          </w:tcPr>
          <w:p w14:paraId="57B4D635" w14:textId="77777777" w:rsidR="00FD2040" w:rsidRPr="00FD2040" w:rsidRDefault="00FD2040" w:rsidP="00FD2040">
            <w:pPr>
              <w:jc w:val="center"/>
              <w:rPr>
                <w:color w:val="000000"/>
              </w:rPr>
            </w:pPr>
            <w:r w:rsidRPr="00FD2040">
              <w:rPr>
                <w:color w:val="000000"/>
              </w:rPr>
              <w:t>1.3.</w:t>
            </w:r>
          </w:p>
        </w:tc>
        <w:tc>
          <w:tcPr>
            <w:tcW w:w="2552" w:type="dxa"/>
            <w:vAlign w:val="center"/>
          </w:tcPr>
          <w:p w14:paraId="4F8A9C33" w14:textId="77777777" w:rsidR="00FD2040" w:rsidRPr="00FD2040" w:rsidRDefault="00FD2040" w:rsidP="00FD2040">
            <w:pPr>
              <w:rPr>
                <w:color w:val="000000"/>
              </w:rPr>
            </w:pPr>
            <w:r w:rsidRPr="00FD2040">
              <w:rPr>
                <w:color w:val="000000"/>
              </w:rPr>
              <w:t>Расход воды на коммунально-бытовые нужды</w:t>
            </w:r>
          </w:p>
        </w:tc>
        <w:tc>
          <w:tcPr>
            <w:tcW w:w="709" w:type="dxa"/>
            <w:vAlign w:val="center"/>
          </w:tcPr>
          <w:p w14:paraId="13972E6A"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29DC62D7"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06C88CC7"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56CD6A62"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2177255E"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72E152F9" w14:textId="77777777" w:rsidR="00FD2040" w:rsidRPr="00FD2040" w:rsidRDefault="00FD2040" w:rsidP="00FD2040">
            <w:pPr>
              <w:jc w:val="center"/>
              <w:rPr>
                <w:color w:val="000000"/>
                <w:sz w:val="20"/>
                <w:szCs w:val="20"/>
              </w:rPr>
            </w:pPr>
            <w:r w:rsidRPr="00FD2040">
              <w:rPr>
                <w:color w:val="000000"/>
                <w:sz w:val="20"/>
                <w:szCs w:val="20"/>
              </w:rPr>
              <w:t>-</w:t>
            </w:r>
          </w:p>
        </w:tc>
        <w:tc>
          <w:tcPr>
            <w:tcW w:w="987" w:type="dxa"/>
            <w:vAlign w:val="center"/>
          </w:tcPr>
          <w:p w14:paraId="493913C4" w14:textId="77777777" w:rsidR="00FD2040" w:rsidRPr="00FD2040" w:rsidRDefault="00FD2040" w:rsidP="00FD2040">
            <w:pPr>
              <w:jc w:val="center"/>
              <w:rPr>
                <w:color w:val="000000"/>
                <w:sz w:val="20"/>
                <w:szCs w:val="20"/>
              </w:rPr>
            </w:pPr>
            <w:r w:rsidRPr="00FD2040">
              <w:rPr>
                <w:color w:val="000000"/>
                <w:sz w:val="20"/>
                <w:szCs w:val="20"/>
              </w:rPr>
              <w:t>-</w:t>
            </w:r>
          </w:p>
        </w:tc>
      </w:tr>
      <w:tr w:rsidR="00FD2040" w:rsidRPr="00FD2040" w14:paraId="6723A876" w14:textId="77777777" w:rsidTr="00FD2040">
        <w:trPr>
          <w:trHeight w:val="413"/>
          <w:jc w:val="center"/>
        </w:trPr>
        <w:tc>
          <w:tcPr>
            <w:tcW w:w="992" w:type="dxa"/>
            <w:vAlign w:val="center"/>
          </w:tcPr>
          <w:p w14:paraId="0C251280" w14:textId="77777777" w:rsidR="00FD2040" w:rsidRPr="00FD2040" w:rsidRDefault="00FD2040" w:rsidP="00FD2040">
            <w:pPr>
              <w:jc w:val="center"/>
              <w:rPr>
                <w:color w:val="000000"/>
              </w:rPr>
            </w:pPr>
            <w:r w:rsidRPr="00FD2040">
              <w:rPr>
                <w:color w:val="000000"/>
              </w:rPr>
              <w:t>1.4.</w:t>
            </w:r>
          </w:p>
        </w:tc>
        <w:tc>
          <w:tcPr>
            <w:tcW w:w="2552" w:type="dxa"/>
            <w:vAlign w:val="center"/>
          </w:tcPr>
          <w:p w14:paraId="05436024" w14:textId="77777777" w:rsidR="00FD2040" w:rsidRPr="00FD2040" w:rsidRDefault="00FD2040" w:rsidP="00FD2040">
            <w:pPr>
              <w:rPr>
                <w:color w:val="000000"/>
              </w:rPr>
            </w:pPr>
            <w:r w:rsidRPr="00FD2040">
              <w:rPr>
                <w:color w:val="000000"/>
              </w:rPr>
              <w:t>Расход воды на нужды предприятия:</w:t>
            </w:r>
          </w:p>
        </w:tc>
        <w:tc>
          <w:tcPr>
            <w:tcW w:w="709" w:type="dxa"/>
            <w:vAlign w:val="center"/>
          </w:tcPr>
          <w:p w14:paraId="04CBFBEE"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208C8B71"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4ACE2772"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61CC1F7F"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6EE1383B"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51371B41" w14:textId="77777777" w:rsidR="00FD2040" w:rsidRPr="00FD2040" w:rsidRDefault="00FD2040" w:rsidP="00FD2040">
            <w:pPr>
              <w:jc w:val="center"/>
              <w:rPr>
                <w:color w:val="000000"/>
                <w:sz w:val="20"/>
                <w:szCs w:val="20"/>
              </w:rPr>
            </w:pPr>
            <w:r w:rsidRPr="00FD2040">
              <w:rPr>
                <w:color w:val="000000"/>
                <w:sz w:val="20"/>
                <w:szCs w:val="20"/>
              </w:rPr>
              <w:t>-</w:t>
            </w:r>
          </w:p>
        </w:tc>
        <w:tc>
          <w:tcPr>
            <w:tcW w:w="987" w:type="dxa"/>
            <w:vAlign w:val="center"/>
          </w:tcPr>
          <w:p w14:paraId="4A1D7523" w14:textId="77777777" w:rsidR="00FD2040" w:rsidRPr="00FD2040" w:rsidRDefault="00FD2040" w:rsidP="00FD2040">
            <w:pPr>
              <w:jc w:val="center"/>
              <w:rPr>
                <w:color w:val="000000"/>
                <w:sz w:val="20"/>
                <w:szCs w:val="20"/>
              </w:rPr>
            </w:pPr>
            <w:r w:rsidRPr="00FD2040">
              <w:rPr>
                <w:color w:val="000000"/>
                <w:sz w:val="20"/>
                <w:szCs w:val="20"/>
              </w:rPr>
              <w:t>-</w:t>
            </w:r>
          </w:p>
        </w:tc>
      </w:tr>
      <w:tr w:rsidR="00FD2040" w:rsidRPr="00FD2040" w14:paraId="2D05C61E" w14:textId="77777777" w:rsidTr="00FD2040">
        <w:trPr>
          <w:trHeight w:val="405"/>
          <w:jc w:val="center"/>
        </w:trPr>
        <w:tc>
          <w:tcPr>
            <w:tcW w:w="992" w:type="dxa"/>
            <w:vAlign w:val="center"/>
          </w:tcPr>
          <w:p w14:paraId="5E02B485" w14:textId="77777777" w:rsidR="00FD2040" w:rsidRPr="00FD2040" w:rsidRDefault="00FD2040" w:rsidP="00FD2040">
            <w:pPr>
              <w:jc w:val="center"/>
              <w:rPr>
                <w:color w:val="000000"/>
              </w:rPr>
            </w:pPr>
            <w:r w:rsidRPr="00FD2040">
              <w:rPr>
                <w:color w:val="000000"/>
              </w:rPr>
              <w:t>1.4.1.</w:t>
            </w:r>
          </w:p>
        </w:tc>
        <w:tc>
          <w:tcPr>
            <w:tcW w:w="2552" w:type="dxa"/>
            <w:vAlign w:val="center"/>
          </w:tcPr>
          <w:p w14:paraId="28D4439C" w14:textId="77777777" w:rsidR="00FD2040" w:rsidRPr="00FD2040" w:rsidRDefault="00FD2040" w:rsidP="00FD2040">
            <w:pPr>
              <w:rPr>
                <w:color w:val="000000"/>
              </w:rPr>
            </w:pPr>
            <w:r w:rsidRPr="00FD2040">
              <w:rPr>
                <w:color w:val="000000"/>
              </w:rPr>
              <w:t>- на очистные сооружения</w:t>
            </w:r>
          </w:p>
        </w:tc>
        <w:tc>
          <w:tcPr>
            <w:tcW w:w="709" w:type="dxa"/>
            <w:vAlign w:val="center"/>
          </w:tcPr>
          <w:p w14:paraId="723283B9"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16F4380F"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32176800"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46FD8597"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06FAD789"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602B68E7" w14:textId="77777777" w:rsidR="00FD2040" w:rsidRPr="00FD2040" w:rsidRDefault="00FD2040" w:rsidP="00FD2040">
            <w:pPr>
              <w:jc w:val="center"/>
              <w:rPr>
                <w:color w:val="000000"/>
                <w:sz w:val="20"/>
                <w:szCs w:val="20"/>
              </w:rPr>
            </w:pPr>
            <w:r w:rsidRPr="00FD2040">
              <w:rPr>
                <w:color w:val="000000"/>
                <w:sz w:val="20"/>
                <w:szCs w:val="20"/>
              </w:rPr>
              <w:t>-</w:t>
            </w:r>
          </w:p>
        </w:tc>
        <w:tc>
          <w:tcPr>
            <w:tcW w:w="987" w:type="dxa"/>
            <w:vAlign w:val="center"/>
          </w:tcPr>
          <w:p w14:paraId="7C64405A" w14:textId="77777777" w:rsidR="00FD2040" w:rsidRPr="00FD2040" w:rsidRDefault="00FD2040" w:rsidP="00FD2040">
            <w:pPr>
              <w:jc w:val="center"/>
              <w:rPr>
                <w:color w:val="000000"/>
                <w:sz w:val="20"/>
                <w:szCs w:val="20"/>
              </w:rPr>
            </w:pPr>
            <w:r w:rsidRPr="00FD2040">
              <w:rPr>
                <w:color w:val="000000"/>
                <w:sz w:val="20"/>
                <w:szCs w:val="20"/>
              </w:rPr>
              <w:t>-</w:t>
            </w:r>
          </w:p>
        </w:tc>
      </w:tr>
      <w:tr w:rsidR="00FD2040" w:rsidRPr="00FD2040" w14:paraId="763F73E0" w14:textId="77777777" w:rsidTr="00FD2040">
        <w:trPr>
          <w:trHeight w:val="424"/>
          <w:jc w:val="center"/>
        </w:trPr>
        <w:tc>
          <w:tcPr>
            <w:tcW w:w="992" w:type="dxa"/>
            <w:vAlign w:val="center"/>
          </w:tcPr>
          <w:p w14:paraId="518E2578" w14:textId="77777777" w:rsidR="00FD2040" w:rsidRPr="00FD2040" w:rsidRDefault="00FD2040" w:rsidP="00FD2040">
            <w:pPr>
              <w:jc w:val="center"/>
              <w:rPr>
                <w:color w:val="000000"/>
              </w:rPr>
            </w:pPr>
            <w:r w:rsidRPr="00FD2040">
              <w:rPr>
                <w:color w:val="000000"/>
              </w:rPr>
              <w:t>1.4.2.</w:t>
            </w:r>
          </w:p>
        </w:tc>
        <w:tc>
          <w:tcPr>
            <w:tcW w:w="2552" w:type="dxa"/>
            <w:vAlign w:val="center"/>
          </w:tcPr>
          <w:p w14:paraId="55404BC0" w14:textId="77777777" w:rsidR="00FD2040" w:rsidRPr="00FD2040" w:rsidRDefault="00FD2040" w:rsidP="00FD2040">
            <w:pPr>
              <w:rPr>
                <w:color w:val="000000"/>
              </w:rPr>
            </w:pPr>
            <w:r w:rsidRPr="00FD2040">
              <w:rPr>
                <w:color w:val="000000"/>
              </w:rPr>
              <w:t>- на промывку сетей</w:t>
            </w:r>
          </w:p>
        </w:tc>
        <w:tc>
          <w:tcPr>
            <w:tcW w:w="709" w:type="dxa"/>
            <w:vAlign w:val="center"/>
          </w:tcPr>
          <w:p w14:paraId="1EA6F8D1"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06A42B44"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631C922A"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5A203384"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20653C20"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66C0640D" w14:textId="77777777" w:rsidR="00FD2040" w:rsidRPr="00FD2040" w:rsidRDefault="00FD2040" w:rsidP="00FD2040">
            <w:pPr>
              <w:jc w:val="center"/>
              <w:rPr>
                <w:color w:val="000000"/>
                <w:sz w:val="20"/>
                <w:szCs w:val="20"/>
              </w:rPr>
            </w:pPr>
            <w:r w:rsidRPr="00FD2040">
              <w:rPr>
                <w:color w:val="000000"/>
                <w:sz w:val="20"/>
                <w:szCs w:val="20"/>
              </w:rPr>
              <w:t>-</w:t>
            </w:r>
          </w:p>
        </w:tc>
        <w:tc>
          <w:tcPr>
            <w:tcW w:w="987" w:type="dxa"/>
            <w:vAlign w:val="center"/>
          </w:tcPr>
          <w:p w14:paraId="7DCB2B0C" w14:textId="77777777" w:rsidR="00FD2040" w:rsidRPr="00FD2040" w:rsidRDefault="00FD2040" w:rsidP="00FD2040">
            <w:pPr>
              <w:jc w:val="center"/>
              <w:rPr>
                <w:color w:val="000000"/>
                <w:sz w:val="20"/>
                <w:szCs w:val="20"/>
              </w:rPr>
            </w:pPr>
            <w:r w:rsidRPr="00FD2040">
              <w:rPr>
                <w:color w:val="000000"/>
                <w:sz w:val="20"/>
                <w:szCs w:val="20"/>
              </w:rPr>
              <w:t>-</w:t>
            </w:r>
          </w:p>
        </w:tc>
      </w:tr>
      <w:tr w:rsidR="00FD2040" w:rsidRPr="00FD2040" w14:paraId="07A7DC42" w14:textId="77777777" w:rsidTr="00FD2040">
        <w:trPr>
          <w:trHeight w:val="385"/>
          <w:jc w:val="center"/>
        </w:trPr>
        <w:tc>
          <w:tcPr>
            <w:tcW w:w="992" w:type="dxa"/>
            <w:vAlign w:val="center"/>
          </w:tcPr>
          <w:p w14:paraId="7B4D56C7" w14:textId="77777777" w:rsidR="00FD2040" w:rsidRPr="00FD2040" w:rsidRDefault="00FD2040" w:rsidP="00FD2040">
            <w:pPr>
              <w:jc w:val="center"/>
              <w:rPr>
                <w:color w:val="000000"/>
              </w:rPr>
            </w:pPr>
            <w:r w:rsidRPr="00FD2040">
              <w:rPr>
                <w:color w:val="000000"/>
              </w:rPr>
              <w:t>1.4.3.</w:t>
            </w:r>
          </w:p>
        </w:tc>
        <w:tc>
          <w:tcPr>
            <w:tcW w:w="2552" w:type="dxa"/>
            <w:vAlign w:val="center"/>
          </w:tcPr>
          <w:p w14:paraId="6106FA9D" w14:textId="77777777" w:rsidR="00FD2040" w:rsidRPr="00FD2040" w:rsidRDefault="00FD2040" w:rsidP="00FD2040">
            <w:pPr>
              <w:rPr>
                <w:color w:val="000000"/>
              </w:rPr>
            </w:pPr>
            <w:r w:rsidRPr="00FD2040">
              <w:rPr>
                <w:color w:val="000000"/>
              </w:rPr>
              <w:t>- прочие</w:t>
            </w:r>
          </w:p>
        </w:tc>
        <w:tc>
          <w:tcPr>
            <w:tcW w:w="709" w:type="dxa"/>
            <w:vAlign w:val="center"/>
          </w:tcPr>
          <w:p w14:paraId="63C94FA5"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3D015B63"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781BB4C3"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59F287D6"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48520544"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0DA0EA75" w14:textId="77777777" w:rsidR="00FD2040" w:rsidRPr="00FD2040" w:rsidRDefault="00FD2040" w:rsidP="00FD2040">
            <w:pPr>
              <w:jc w:val="center"/>
              <w:rPr>
                <w:color w:val="000000"/>
                <w:sz w:val="20"/>
                <w:szCs w:val="20"/>
              </w:rPr>
            </w:pPr>
            <w:r w:rsidRPr="00FD2040">
              <w:rPr>
                <w:color w:val="000000"/>
                <w:sz w:val="20"/>
                <w:szCs w:val="20"/>
              </w:rPr>
              <w:t>-</w:t>
            </w:r>
          </w:p>
        </w:tc>
        <w:tc>
          <w:tcPr>
            <w:tcW w:w="987" w:type="dxa"/>
            <w:vAlign w:val="center"/>
          </w:tcPr>
          <w:p w14:paraId="714F3B6E" w14:textId="77777777" w:rsidR="00FD2040" w:rsidRPr="00FD2040" w:rsidRDefault="00FD2040" w:rsidP="00FD2040">
            <w:pPr>
              <w:jc w:val="center"/>
              <w:rPr>
                <w:color w:val="000000"/>
                <w:sz w:val="20"/>
                <w:szCs w:val="20"/>
              </w:rPr>
            </w:pPr>
            <w:r w:rsidRPr="00FD2040">
              <w:rPr>
                <w:color w:val="000000"/>
                <w:sz w:val="20"/>
                <w:szCs w:val="20"/>
              </w:rPr>
              <w:t>-</w:t>
            </w:r>
          </w:p>
        </w:tc>
      </w:tr>
      <w:tr w:rsidR="00FD2040" w:rsidRPr="00FD2040" w14:paraId="195A0D40" w14:textId="77777777" w:rsidTr="00FD2040">
        <w:trPr>
          <w:trHeight w:val="424"/>
          <w:jc w:val="center"/>
        </w:trPr>
        <w:tc>
          <w:tcPr>
            <w:tcW w:w="992" w:type="dxa"/>
            <w:vAlign w:val="center"/>
          </w:tcPr>
          <w:p w14:paraId="4DB975AA" w14:textId="77777777" w:rsidR="00FD2040" w:rsidRPr="00FD2040" w:rsidRDefault="00FD2040" w:rsidP="00FD2040">
            <w:pPr>
              <w:jc w:val="center"/>
              <w:rPr>
                <w:color w:val="000000"/>
              </w:rPr>
            </w:pPr>
            <w:r w:rsidRPr="00FD2040">
              <w:rPr>
                <w:color w:val="000000"/>
              </w:rPr>
              <w:t>1.5.</w:t>
            </w:r>
          </w:p>
        </w:tc>
        <w:tc>
          <w:tcPr>
            <w:tcW w:w="2552" w:type="dxa"/>
            <w:vAlign w:val="center"/>
          </w:tcPr>
          <w:p w14:paraId="5EE3E29B" w14:textId="77777777" w:rsidR="00FD2040" w:rsidRPr="00FD2040" w:rsidRDefault="00FD2040" w:rsidP="00FD2040">
            <w:r w:rsidRPr="00FD2040">
              <w:t>Объем пропущенной воды через очистные сооружения</w:t>
            </w:r>
          </w:p>
        </w:tc>
        <w:tc>
          <w:tcPr>
            <w:tcW w:w="709" w:type="dxa"/>
            <w:vAlign w:val="center"/>
          </w:tcPr>
          <w:p w14:paraId="67794B11"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3341C78F"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7D918081"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51FBC09C"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4219024E"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547A37D0" w14:textId="77777777" w:rsidR="00FD2040" w:rsidRPr="00FD2040" w:rsidRDefault="00FD2040" w:rsidP="00FD2040">
            <w:pPr>
              <w:jc w:val="center"/>
              <w:rPr>
                <w:color w:val="000000"/>
                <w:sz w:val="20"/>
                <w:szCs w:val="20"/>
              </w:rPr>
            </w:pPr>
            <w:r w:rsidRPr="00FD2040">
              <w:rPr>
                <w:color w:val="000000"/>
                <w:sz w:val="20"/>
                <w:szCs w:val="20"/>
              </w:rPr>
              <w:t>-</w:t>
            </w:r>
          </w:p>
        </w:tc>
        <w:tc>
          <w:tcPr>
            <w:tcW w:w="987" w:type="dxa"/>
            <w:vAlign w:val="center"/>
          </w:tcPr>
          <w:p w14:paraId="6FBBF95B" w14:textId="77777777" w:rsidR="00FD2040" w:rsidRPr="00FD2040" w:rsidRDefault="00FD2040" w:rsidP="00FD2040">
            <w:pPr>
              <w:jc w:val="center"/>
              <w:rPr>
                <w:color w:val="000000"/>
                <w:sz w:val="20"/>
                <w:szCs w:val="20"/>
              </w:rPr>
            </w:pPr>
            <w:r w:rsidRPr="00FD2040">
              <w:rPr>
                <w:color w:val="000000"/>
                <w:sz w:val="20"/>
                <w:szCs w:val="20"/>
              </w:rPr>
              <w:t>-</w:t>
            </w:r>
          </w:p>
        </w:tc>
      </w:tr>
      <w:tr w:rsidR="00FD2040" w:rsidRPr="00FD2040" w14:paraId="18891BA4" w14:textId="77777777" w:rsidTr="00FD2040">
        <w:trPr>
          <w:trHeight w:val="424"/>
          <w:jc w:val="center"/>
        </w:trPr>
        <w:tc>
          <w:tcPr>
            <w:tcW w:w="992" w:type="dxa"/>
            <w:vAlign w:val="center"/>
          </w:tcPr>
          <w:p w14:paraId="2EBB0706" w14:textId="77777777" w:rsidR="00FD2040" w:rsidRPr="00FD2040" w:rsidRDefault="00FD2040" w:rsidP="00FD2040">
            <w:pPr>
              <w:jc w:val="center"/>
              <w:rPr>
                <w:color w:val="000000"/>
              </w:rPr>
            </w:pPr>
            <w:r w:rsidRPr="00FD2040">
              <w:rPr>
                <w:color w:val="000000"/>
              </w:rPr>
              <w:t>1.6.</w:t>
            </w:r>
          </w:p>
        </w:tc>
        <w:tc>
          <w:tcPr>
            <w:tcW w:w="2552" w:type="dxa"/>
            <w:vAlign w:val="center"/>
          </w:tcPr>
          <w:p w14:paraId="5809428D" w14:textId="77777777" w:rsidR="00FD2040" w:rsidRPr="00FD2040" w:rsidRDefault="00FD2040" w:rsidP="00FD2040">
            <w:pPr>
              <w:rPr>
                <w:color w:val="000000"/>
              </w:rPr>
            </w:pPr>
            <w:r w:rsidRPr="00FD2040">
              <w:rPr>
                <w:color w:val="000000"/>
              </w:rPr>
              <w:t>Подано воды в сеть</w:t>
            </w:r>
          </w:p>
        </w:tc>
        <w:tc>
          <w:tcPr>
            <w:tcW w:w="709" w:type="dxa"/>
            <w:vAlign w:val="center"/>
          </w:tcPr>
          <w:p w14:paraId="764AFF19"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36296728" w14:textId="77777777" w:rsidR="00FD2040" w:rsidRPr="00FD2040" w:rsidRDefault="00FD2040" w:rsidP="00FD2040">
            <w:pPr>
              <w:jc w:val="center"/>
              <w:rPr>
                <w:color w:val="000000"/>
                <w:sz w:val="20"/>
                <w:szCs w:val="20"/>
              </w:rPr>
            </w:pPr>
            <w:r w:rsidRPr="00FD2040">
              <w:rPr>
                <w:color w:val="000000"/>
                <w:sz w:val="20"/>
                <w:szCs w:val="20"/>
              </w:rPr>
              <w:t>243755,33</w:t>
            </w:r>
          </w:p>
        </w:tc>
        <w:tc>
          <w:tcPr>
            <w:tcW w:w="1134" w:type="dxa"/>
            <w:vAlign w:val="center"/>
          </w:tcPr>
          <w:p w14:paraId="6D6733C8" w14:textId="77777777" w:rsidR="00FD2040" w:rsidRPr="00FD2040" w:rsidRDefault="00FD2040" w:rsidP="00FD2040">
            <w:pPr>
              <w:jc w:val="center"/>
              <w:rPr>
                <w:color w:val="000000"/>
                <w:sz w:val="20"/>
                <w:szCs w:val="20"/>
              </w:rPr>
            </w:pPr>
            <w:r w:rsidRPr="00FD2040">
              <w:rPr>
                <w:color w:val="000000"/>
                <w:sz w:val="20"/>
                <w:szCs w:val="20"/>
              </w:rPr>
              <w:t>243755,33</w:t>
            </w:r>
          </w:p>
        </w:tc>
        <w:tc>
          <w:tcPr>
            <w:tcW w:w="1134" w:type="dxa"/>
            <w:vAlign w:val="center"/>
          </w:tcPr>
          <w:p w14:paraId="2B3A8016" w14:textId="77777777" w:rsidR="00FD2040" w:rsidRPr="00FD2040" w:rsidRDefault="00FD2040" w:rsidP="00FD2040">
            <w:pPr>
              <w:jc w:val="center"/>
              <w:rPr>
                <w:color w:val="000000"/>
                <w:sz w:val="20"/>
                <w:szCs w:val="20"/>
              </w:rPr>
            </w:pPr>
            <w:r w:rsidRPr="00FD2040">
              <w:rPr>
                <w:color w:val="000000"/>
                <w:sz w:val="20"/>
                <w:szCs w:val="20"/>
              </w:rPr>
              <w:t>243755,33</w:t>
            </w:r>
          </w:p>
        </w:tc>
        <w:tc>
          <w:tcPr>
            <w:tcW w:w="1134" w:type="dxa"/>
            <w:vAlign w:val="center"/>
          </w:tcPr>
          <w:p w14:paraId="7E508C5A" w14:textId="77777777" w:rsidR="00FD2040" w:rsidRPr="00FD2040" w:rsidRDefault="00FD2040" w:rsidP="00FD2040">
            <w:pPr>
              <w:jc w:val="center"/>
              <w:rPr>
                <w:color w:val="000000"/>
                <w:sz w:val="20"/>
                <w:szCs w:val="20"/>
              </w:rPr>
            </w:pPr>
            <w:r w:rsidRPr="00FD2040">
              <w:rPr>
                <w:color w:val="000000"/>
                <w:sz w:val="20"/>
                <w:szCs w:val="20"/>
              </w:rPr>
              <w:t>243755,33</w:t>
            </w:r>
          </w:p>
        </w:tc>
        <w:tc>
          <w:tcPr>
            <w:tcW w:w="1134" w:type="dxa"/>
            <w:vAlign w:val="center"/>
          </w:tcPr>
          <w:p w14:paraId="73255A05" w14:textId="77777777" w:rsidR="00FD2040" w:rsidRPr="00FD2040" w:rsidRDefault="00FD2040" w:rsidP="00FD2040">
            <w:pPr>
              <w:jc w:val="center"/>
              <w:rPr>
                <w:color w:val="000000"/>
                <w:sz w:val="20"/>
                <w:szCs w:val="20"/>
              </w:rPr>
            </w:pPr>
            <w:r w:rsidRPr="00FD2040">
              <w:rPr>
                <w:color w:val="000000"/>
                <w:sz w:val="20"/>
                <w:szCs w:val="20"/>
              </w:rPr>
              <w:t>243755,33</w:t>
            </w:r>
          </w:p>
        </w:tc>
        <w:tc>
          <w:tcPr>
            <w:tcW w:w="987" w:type="dxa"/>
            <w:vAlign w:val="center"/>
          </w:tcPr>
          <w:p w14:paraId="7AFB5F6F" w14:textId="77777777" w:rsidR="00FD2040" w:rsidRPr="00FD2040" w:rsidRDefault="00FD2040" w:rsidP="00FD2040">
            <w:pPr>
              <w:jc w:val="center"/>
              <w:rPr>
                <w:color w:val="000000"/>
                <w:sz w:val="20"/>
                <w:szCs w:val="20"/>
              </w:rPr>
            </w:pPr>
            <w:r w:rsidRPr="00FD2040">
              <w:rPr>
                <w:color w:val="000000"/>
                <w:sz w:val="20"/>
                <w:szCs w:val="20"/>
              </w:rPr>
              <w:t>243755,33</w:t>
            </w:r>
          </w:p>
        </w:tc>
      </w:tr>
      <w:tr w:rsidR="00FD2040" w:rsidRPr="00FD2040" w14:paraId="520CBBDF" w14:textId="77777777" w:rsidTr="00FD2040">
        <w:trPr>
          <w:trHeight w:val="447"/>
          <w:jc w:val="center"/>
        </w:trPr>
        <w:tc>
          <w:tcPr>
            <w:tcW w:w="992" w:type="dxa"/>
            <w:vAlign w:val="center"/>
          </w:tcPr>
          <w:p w14:paraId="5EF60EDC" w14:textId="77777777" w:rsidR="00FD2040" w:rsidRPr="00FD2040" w:rsidRDefault="00FD2040" w:rsidP="00FD2040">
            <w:pPr>
              <w:jc w:val="center"/>
              <w:rPr>
                <w:color w:val="000000"/>
              </w:rPr>
            </w:pPr>
            <w:r w:rsidRPr="00FD2040">
              <w:rPr>
                <w:color w:val="000000"/>
              </w:rPr>
              <w:t>1.7.</w:t>
            </w:r>
          </w:p>
        </w:tc>
        <w:tc>
          <w:tcPr>
            <w:tcW w:w="2552" w:type="dxa"/>
            <w:vAlign w:val="center"/>
          </w:tcPr>
          <w:p w14:paraId="20A4F52D" w14:textId="77777777" w:rsidR="00FD2040" w:rsidRPr="00FD2040" w:rsidRDefault="00FD2040" w:rsidP="00FD2040">
            <w:pPr>
              <w:rPr>
                <w:color w:val="000000"/>
              </w:rPr>
            </w:pPr>
            <w:r w:rsidRPr="00FD2040">
              <w:rPr>
                <w:color w:val="000000"/>
              </w:rPr>
              <w:t>Потери воды</w:t>
            </w:r>
          </w:p>
        </w:tc>
        <w:tc>
          <w:tcPr>
            <w:tcW w:w="709" w:type="dxa"/>
            <w:vAlign w:val="center"/>
          </w:tcPr>
          <w:p w14:paraId="735E7E5C"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0B228669" w14:textId="77777777" w:rsidR="00FD2040" w:rsidRPr="00FD2040" w:rsidRDefault="00FD2040" w:rsidP="00FD2040">
            <w:pPr>
              <w:jc w:val="center"/>
              <w:rPr>
                <w:color w:val="000000"/>
                <w:sz w:val="20"/>
                <w:szCs w:val="20"/>
              </w:rPr>
            </w:pPr>
            <w:r w:rsidRPr="00FD2040">
              <w:rPr>
                <w:color w:val="000000"/>
                <w:sz w:val="20"/>
                <w:szCs w:val="20"/>
              </w:rPr>
              <w:t>80952,77</w:t>
            </w:r>
          </w:p>
        </w:tc>
        <w:tc>
          <w:tcPr>
            <w:tcW w:w="1134" w:type="dxa"/>
            <w:vAlign w:val="center"/>
          </w:tcPr>
          <w:p w14:paraId="468B2EB4" w14:textId="77777777" w:rsidR="00FD2040" w:rsidRPr="00FD2040" w:rsidRDefault="00FD2040" w:rsidP="00FD2040">
            <w:pPr>
              <w:jc w:val="center"/>
              <w:rPr>
                <w:color w:val="000000"/>
                <w:sz w:val="20"/>
                <w:szCs w:val="20"/>
              </w:rPr>
            </w:pPr>
            <w:r w:rsidRPr="00FD2040">
              <w:rPr>
                <w:color w:val="000000"/>
                <w:sz w:val="20"/>
                <w:szCs w:val="20"/>
              </w:rPr>
              <w:t>80952,77</w:t>
            </w:r>
          </w:p>
        </w:tc>
        <w:tc>
          <w:tcPr>
            <w:tcW w:w="1134" w:type="dxa"/>
            <w:vAlign w:val="center"/>
          </w:tcPr>
          <w:p w14:paraId="648B90F2" w14:textId="77777777" w:rsidR="00FD2040" w:rsidRPr="00FD2040" w:rsidRDefault="00FD2040" w:rsidP="00FD2040">
            <w:pPr>
              <w:jc w:val="center"/>
              <w:rPr>
                <w:color w:val="000000"/>
                <w:sz w:val="20"/>
                <w:szCs w:val="20"/>
              </w:rPr>
            </w:pPr>
            <w:r w:rsidRPr="00FD2040">
              <w:rPr>
                <w:color w:val="000000"/>
                <w:sz w:val="20"/>
                <w:szCs w:val="20"/>
              </w:rPr>
              <w:t>80952,77</w:t>
            </w:r>
          </w:p>
        </w:tc>
        <w:tc>
          <w:tcPr>
            <w:tcW w:w="1134" w:type="dxa"/>
            <w:vAlign w:val="center"/>
          </w:tcPr>
          <w:p w14:paraId="594480C9" w14:textId="77777777" w:rsidR="00FD2040" w:rsidRPr="00FD2040" w:rsidRDefault="00FD2040" w:rsidP="00FD2040">
            <w:pPr>
              <w:jc w:val="center"/>
              <w:rPr>
                <w:color w:val="000000"/>
                <w:sz w:val="20"/>
                <w:szCs w:val="20"/>
              </w:rPr>
            </w:pPr>
            <w:r w:rsidRPr="00FD2040">
              <w:rPr>
                <w:color w:val="000000"/>
                <w:sz w:val="20"/>
                <w:szCs w:val="20"/>
              </w:rPr>
              <w:t>80952,77</w:t>
            </w:r>
          </w:p>
        </w:tc>
        <w:tc>
          <w:tcPr>
            <w:tcW w:w="1134" w:type="dxa"/>
            <w:vAlign w:val="center"/>
          </w:tcPr>
          <w:p w14:paraId="340D75F0" w14:textId="77777777" w:rsidR="00FD2040" w:rsidRPr="00FD2040" w:rsidRDefault="00FD2040" w:rsidP="00FD2040">
            <w:pPr>
              <w:jc w:val="center"/>
              <w:rPr>
                <w:color w:val="000000"/>
                <w:sz w:val="20"/>
                <w:szCs w:val="20"/>
              </w:rPr>
            </w:pPr>
            <w:r w:rsidRPr="00FD2040">
              <w:rPr>
                <w:color w:val="000000"/>
                <w:sz w:val="20"/>
                <w:szCs w:val="20"/>
              </w:rPr>
              <w:t>80952,77</w:t>
            </w:r>
          </w:p>
        </w:tc>
        <w:tc>
          <w:tcPr>
            <w:tcW w:w="987" w:type="dxa"/>
            <w:vAlign w:val="center"/>
          </w:tcPr>
          <w:p w14:paraId="037246A4" w14:textId="77777777" w:rsidR="00FD2040" w:rsidRPr="00FD2040" w:rsidRDefault="00FD2040" w:rsidP="00FD2040">
            <w:pPr>
              <w:jc w:val="center"/>
              <w:rPr>
                <w:color w:val="000000"/>
                <w:sz w:val="20"/>
                <w:szCs w:val="20"/>
              </w:rPr>
            </w:pPr>
            <w:r w:rsidRPr="00FD2040">
              <w:rPr>
                <w:color w:val="000000"/>
                <w:sz w:val="20"/>
                <w:szCs w:val="20"/>
              </w:rPr>
              <w:t>80952,77</w:t>
            </w:r>
          </w:p>
        </w:tc>
      </w:tr>
      <w:tr w:rsidR="00FD2040" w:rsidRPr="00FD2040" w14:paraId="5483FD62" w14:textId="77777777" w:rsidTr="00FD2040">
        <w:trPr>
          <w:trHeight w:val="379"/>
          <w:jc w:val="center"/>
        </w:trPr>
        <w:tc>
          <w:tcPr>
            <w:tcW w:w="992" w:type="dxa"/>
            <w:vAlign w:val="center"/>
          </w:tcPr>
          <w:p w14:paraId="4D903FFD" w14:textId="77777777" w:rsidR="00FD2040" w:rsidRPr="00FD2040" w:rsidRDefault="00FD2040" w:rsidP="00FD2040">
            <w:pPr>
              <w:jc w:val="center"/>
              <w:rPr>
                <w:color w:val="000000"/>
              </w:rPr>
            </w:pPr>
            <w:r w:rsidRPr="00FD2040">
              <w:rPr>
                <w:color w:val="000000"/>
              </w:rPr>
              <w:t>1.8.</w:t>
            </w:r>
          </w:p>
        </w:tc>
        <w:tc>
          <w:tcPr>
            <w:tcW w:w="2552" w:type="dxa"/>
            <w:vAlign w:val="center"/>
          </w:tcPr>
          <w:p w14:paraId="31F3AEEB" w14:textId="77777777" w:rsidR="00FD2040" w:rsidRPr="00FD2040" w:rsidRDefault="00FD2040" w:rsidP="00FD2040">
            <w:pPr>
              <w:rPr>
                <w:color w:val="000000"/>
              </w:rPr>
            </w:pPr>
            <w:r w:rsidRPr="00FD2040">
              <w:rPr>
                <w:color w:val="000000"/>
              </w:rPr>
              <w:t>Уровень потерь к объему поданной воды в сеть</w:t>
            </w:r>
          </w:p>
        </w:tc>
        <w:tc>
          <w:tcPr>
            <w:tcW w:w="709" w:type="dxa"/>
            <w:vAlign w:val="center"/>
          </w:tcPr>
          <w:p w14:paraId="6C8A3753" w14:textId="77777777" w:rsidR="00FD2040" w:rsidRPr="00FD2040" w:rsidRDefault="00FD2040" w:rsidP="00FD2040">
            <w:pPr>
              <w:jc w:val="center"/>
              <w:rPr>
                <w:color w:val="000000"/>
              </w:rPr>
            </w:pPr>
            <w:r w:rsidRPr="00FD2040">
              <w:rPr>
                <w:color w:val="000000"/>
              </w:rPr>
              <w:t>%</w:t>
            </w:r>
          </w:p>
        </w:tc>
        <w:tc>
          <w:tcPr>
            <w:tcW w:w="1134" w:type="dxa"/>
            <w:vAlign w:val="center"/>
          </w:tcPr>
          <w:p w14:paraId="0D794FB6" w14:textId="77777777" w:rsidR="00FD2040" w:rsidRPr="00FD2040" w:rsidRDefault="00FD2040" w:rsidP="00FD2040">
            <w:pPr>
              <w:jc w:val="center"/>
              <w:rPr>
                <w:color w:val="000000"/>
                <w:sz w:val="20"/>
                <w:szCs w:val="20"/>
              </w:rPr>
            </w:pPr>
            <w:r w:rsidRPr="00FD2040">
              <w:rPr>
                <w:color w:val="000000"/>
                <w:sz w:val="20"/>
                <w:szCs w:val="20"/>
              </w:rPr>
              <w:t>33,21</w:t>
            </w:r>
          </w:p>
        </w:tc>
        <w:tc>
          <w:tcPr>
            <w:tcW w:w="1134" w:type="dxa"/>
            <w:vAlign w:val="center"/>
          </w:tcPr>
          <w:p w14:paraId="01F3A39B" w14:textId="77777777" w:rsidR="00FD2040" w:rsidRPr="00FD2040" w:rsidRDefault="00FD2040" w:rsidP="00FD2040">
            <w:pPr>
              <w:jc w:val="center"/>
              <w:rPr>
                <w:color w:val="000000"/>
                <w:sz w:val="20"/>
                <w:szCs w:val="20"/>
              </w:rPr>
            </w:pPr>
            <w:r w:rsidRPr="00FD2040">
              <w:rPr>
                <w:color w:val="000000"/>
                <w:sz w:val="20"/>
                <w:szCs w:val="20"/>
              </w:rPr>
              <w:t>33,21</w:t>
            </w:r>
          </w:p>
        </w:tc>
        <w:tc>
          <w:tcPr>
            <w:tcW w:w="1134" w:type="dxa"/>
            <w:vAlign w:val="center"/>
          </w:tcPr>
          <w:p w14:paraId="7AD82468" w14:textId="77777777" w:rsidR="00FD2040" w:rsidRPr="00FD2040" w:rsidRDefault="00FD2040" w:rsidP="00FD2040">
            <w:pPr>
              <w:jc w:val="center"/>
              <w:rPr>
                <w:color w:val="000000"/>
                <w:sz w:val="20"/>
                <w:szCs w:val="20"/>
              </w:rPr>
            </w:pPr>
            <w:r w:rsidRPr="00FD2040">
              <w:rPr>
                <w:color w:val="000000"/>
                <w:sz w:val="20"/>
                <w:szCs w:val="20"/>
              </w:rPr>
              <w:t>33,21</w:t>
            </w:r>
          </w:p>
        </w:tc>
        <w:tc>
          <w:tcPr>
            <w:tcW w:w="1134" w:type="dxa"/>
            <w:vAlign w:val="center"/>
          </w:tcPr>
          <w:p w14:paraId="50F9A557" w14:textId="77777777" w:rsidR="00FD2040" w:rsidRPr="00FD2040" w:rsidRDefault="00FD2040" w:rsidP="00FD2040">
            <w:pPr>
              <w:jc w:val="center"/>
              <w:rPr>
                <w:color w:val="000000"/>
                <w:sz w:val="20"/>
                <w:szCs w:val="20"/>
              </w:rPr>
            </w:pPr>
            <w:r w:rsidRPr="00FD2040">
              <w:rPr>
                <w:color w:val="000000"/>
                <w:sz w:val="20"/>
                <w:szCs w:val="20"/>
              </w:rPr>
              <w:t>33,21</w:t>
            </w:r>
          </w:p>
        </w:tc>
        <w:tc>
          <w:tcPr>
            <w:tcW w:w="1134" w:type="dxa"/>
            <w:vAlign w:val="center"/>
          </w:tcPr>
          <w:p w14:paraId="1448D93E" w14:textId="77777777" w:rsidR="00FD2040" w:rsidRPr="00FD2040" w:rsidRDefault="00FD2040" w:rsidP="00FD2040">
            <w:pPr>
              <w:jc w:val="center"/>
              <w:rPr>
                <w:color w:val="000000"/>
                <w:sz w:val="20"/>
                <w:szCs w:val="20"/>
              </w:rPr>
            </w:pPr>
            <w:r w:rsidRPr="00FD2040">
              <w:rPr>
                <w:color w:val="000000"/>
                <w:sz w:val="20"/>
                <w:szCs w:val="20"/>
              </w:rPr>
              <w:t>33,21</w:t>
            </w:r>
          </w:p>
        </w:tc>
        <w:tc>
          <w:tcPr>
            <w:tcW w:w="987" w:type="dxa"/>
            <w:vAlign w:val="center"/>
          </w:tcPr>
          <w:p w14:paraId="49C2E2CF" w14:textId="77777777" w:rsidR="00FD2040" w:rsidRPr="00FD2040" w:rsidRDefault="00FD2040" w:rsidP="00FD2040">
            <w:pPr>
              <w:jc w:val="center"/>
              <w:rPr>
                <w:color w:val="000000"/>
                <w:sz w:val="20"/>
                <w:szCs w:val="20"/>
              </w:rPr>
            </w:pPr>
            <w:r w:rsidRPr="00FD2040">
              <w:rPr>
                <w:color w:val="000000"/>
                <w:sz w:val="20"/>
                <w:szCs w:val="20"/>
              </w:rPr>
              <w:t>33,21</w:t>
            </w:r>
          </w:p>
        </w:tc>
      </w:tr>
      <w:tr w:rsidR="00FD2040" w:rsidRPr="00FD2040" w14:paraId="31BB184C" w14:textId="77777777" w:rsidTr="00FD2040">
        <w:trPr>
          <w:trHeight w:val="426"/>
          <w:jc w:val="center"/>
        </w:trPr>
        <w:tc>
          <w:tcPr>
            <w:tcW w:w="992" w:type="dxa"/>
            <w:vAlign w:val="center"/>
          </w:tcPr>
          <w:p w14:paraId="669C7ECD" w14:textId="77777777" w:rsidR="00FD2040" w:rsidRPr="00FD2040" w:rsidRDefault="00FD2040" w:rsidP="00FD2040">
            <w:pPr>
              <w:jc w:val="center"/>
              <w:rPr>
                <w:color w:val="000000"/>
              </w:rPr>
            </w:pPr>
            <w:r w:rsidRPr="00FD2040">
              <w:rPr>
                <w:color w:val="000000"/>
              </w:rPr>
              <w:t>1.9.</w:t>
            </w:r>
          </w:p>
        </w:tc>
        <w:tc>
          <w:tcPr>
            <w:tcW w:w="2552" w:type="dxa"/>
            <w:vAlign w:val="center"/>
          </w:tcPr>
          <w:p w14:paraId="1CB97563" w14:textId="77777777" w:rsidR="00FD2040" w:rsidRPr="00FD2040" w:rsidRDefault="00FD2040" w:rsidP="00FD2040">
            <w:pPr>
              <w:rPr>
                <w:color w:val="000000"/>
              </w:rPr>
            </w:pPr>
            <w:r w:rsidRPr="00FD2040">
              <w:rPr>
                <w:color w:val="000000"/>
              </w:rPr>
              <w:t>Отпущено воды по категориям потребителей</w:t>
            </w:r>
          </w:p>
        </w:tc>
        <w:tc>
          <w:tcPr>
            <w:tcW w:w="709" w:type="dxa"/>
            <w:vAlign w:val="center"/>
          </w:tcPr>
          <w:p w14:paraId="11D9148F"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4FF67143" w14:textId="77777777" w:rsidR="00FD2040" w:rsidRPr="00FD2040" w:rsidRDefault="00FD2040" w:rsidP="00FD2040">
            <w:pPr>
              <w:jc w:val="center"/>
              <w:rPr>
                <w:color w:val="000000"/>
                <w:sz w:val="20"/>
                <w:szCs w:val="20"/>
              </w:rPr>
            </w:pPr>
            <w:r w:rsidRPr="00FD2040">
              <w:rPr>
                <w:color w:val="000000"/>
                <w:sz w:val="20"/>
                <w:szCs w:val="20"/>
              </w:rPr>
              <w:t>162802,57</w:t>
            </w:r>
          </w:p>
        </w:tc>
        <w:tc>
          <w:tcPr>
            <w:tcW w:w="1134" w:type="dxa"/>
            <w:vAlign w:val="center"/>
          </w:tcPr>
          <w:p w14:paraId="3C6403D6" w14:textId="77777777" w:rsidR="00FD2040" w:rsidRPr="00FD2040" w:rsidRDefault="00FD2040" w:rsidP="00FD2040">
            <w:pPr>
              <w:jc w:val="center"/>
              <w:rPr>
                <w:color w:val="000000"/>
                <w:sz w:val="20"/>
                <w:szCs w:val="20"/>
              </w:rPr>
            </w:pPr>
            <w:r w:rsidRPr="00FD2040">
              <w:rPr>
                <w:color w:val="000000"/>
                <w:sz w:val="20"/>
                <w:szCs w:val="20"/>
              </w:rPr>
              <w:t>162802,57</w:t>
            </w:r>
          </w:p>
        </w:tc>
        <w:tc>
          <w:tcPr>
            <w:tcW w:w="1134" w:type="dxa"/>
            <w:vAlign w:val="center"/>
          </w:tcPr>
          <w:p w14:paraId="63F4032E" w14:textId="77777777" w:rsidR="00FD2040" w:rsidRPr="00FD2040" w:rsidRDefault="00FD2040" w:rsidP="00FD2040">
            <w:pPr>
              <w:jc w:val="center"/>
              <w:rPr>
                <w:color w:val="000000"/>
                <w:sz w:val="20"/>
                <w:szCs w:val="20"/>
              </w:rPr>
            </w:pPr>
            <w:r w:rsidRPr="00FD2040">
              <w:rPr>
                <w:color w:val="000000"/>
                <w:sz w:val="20"/>
                <w:szCs w:val="20"/>
              </w:rPr>
              <w:t>162802,57</w:t>
            </w:r>
          </w:p>
        </w:tc>
        <w:tc>
          <w:tcPr>
            <w:tcW w:w="1134" w:type="dxa"/>
            <w:vAlign w:val="center"/>
          </w:tcPr>
          <w:p w14:paraId="232ADEC5" w14:textId="77777777" w:rsidR="00FD2040" w:rsidRPr="00FD2040" w:rsidRDefault="00FD2040" w:rsidP="00FD2040">
            <w:pPr>
              <w:jc w:val="center"/>
              <w:rPr>
                <w:color w:val="000000"/>
                <w:sz w:val="20"/>
                <w:szCs w:val="20"/>
              </w:rPr>
            </w:pPr>
            <w:r w:rsidRPr="00FD2040">
              <w:rPr>
                <w:color w:val="000000"/>
                <w:sz w:val="20"/>
                <w:szCs w:val="20"/>
              </w:rPr>
              <w:t>162802,57</w:t>
            </w:r>
          </w:p>
        </w:tc>
        <w:tc>
          <w:tcPr>
            <w:tcW w:w="1134" w:type="dxa"/>
            <w:vAlign w:val="center"/>
          </w:tcPr>
          <w:p w14:paraId="3EB0E3FD" w14:textId="77777777" w:rsidR="00FD2040" w:rsidRPr="00FD2040" w:rsidRDefault="00FD2040" w:rsidP="00FD2040">
            <w:pPr>
              <w:jc w:val="center"/>
              <w:rPr>
                <w:color w:val="000000"/>
                <w:sz w:val="20"/>
                <w:szCs w:val="20"/>
              </w:rPr>
            </w:pPr>
            <w:r w:rsidRPr="00FD2040">
              <w:rPr>
                <w:color w:val="000000"/>
                <w:sz w:val="20"/>
                <w:szCs w:val="20"/>
              </w:rPr>
              <w:t>162802,57</w:t>
            </w:r>
          </w:p>
        </w:tc>
        <w:tc>
          <w:tcPr>
            <w:tcW w:w="987" w:type="dxa"/>
            <w:vAlign w:val="center"/>
          </w:tcPr>
          <w:p w14:paraId="23273222" w14:textId="77777777" w:rsidR="00FD2040" w:rsidRPr="00FD2040" w:rsidRDefault="00FD2040" w:rsidP="00FD2040">
            <w:pPr>
              <w:jc w:val="center"/>
              <w:rPr>
                <w:color w:val="000000"/>
                <w:sz w:val="20"/>
                <w:szCs w:val="20"/>
              </w:rPr>
            </w:pPr>
            <w:r w:rsidRPr="00FD2040">
              <w:rPr>
                <w:color w:val="000000"/>
                <w:sz w:val="20"/>
                <w:szCs w:val="20"/>
              </w:rPr>
              <w:t>162802,57</w:t>
            </w:r>
          </w:p>
        </w:tc>
      </w:tr>
      <w:tr w:rsidR="00FD2040" w:rsidRPr="00FD2040" w14:paraId="76DDF689" w14:textId="77777777" w:rsidTr="00FD2040">
        <w:trPr>
          <w:trHeight w:val="431"/>
          <w:jc w:val="center"/>
        </w:trPr>
        <w:tc>
          <w:tcPr>
            <w:tcW w:w="992" w:type="dxa"/>
            <w:vAlign w:val="center"/>
          </w:tcPr>
          <w:p w14:paraId="719FDC32" w14:textId="77777777" w:rsidR="00FD2040" w:rsidRPr="00FD2040" w:rsidRDefault="00FD2040" w:rsidP="00FD2040">
            <w:pPr>
              <w:jc w:val="center"/>
              <w:rPr>
                <w:color w:val="000000"/>
              </w:rPr>
            </w:pPr>
            <w:r w:rsidRPr="00FD2040">
              <w:rPr>
                <w:color w:val="000000"/>
              </w:rPr>
              <w:t>1.9.1.</w:t>
            </w:r>
          </w:p>
        </w:tc>
        <w:tc>
          <w:tcPr>
            <w:tcW w:w="2552" w:type="dxa"/>
            <w:vAlign w:val="center"/>
          </w:tcPr>
          <w:p w14:paraId="1CCF5A09" w14:textId="77777777" w:rsidR="00FD2040" w:rsidRPr="00FD2040" w:rsidRDefault="00FD2040" w:rsidP="00FD2040">
            <w:pPr>
              <w:rPr>
                <w:color w:val="000000"/>
              </w:rPr>
            </w:pPr>
            <w:r w:rsidRPr="00FD2040">
              <w:rPr>
                <w:color w:val="000000"/>
              </w:rPr>
              <w:t>Потребительский рынок</w:t>
            </w:r>
          </w:p>
        </w:tc>
        <w:tc>
          <w:tcPr>
            <w:tcW w:w="709" w:type="dxa"/>
            <w:vAlign w:val="center"/>
          </w:tcPr>
          <w:p w14:paraId="59BDC616"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60652A62" w14:textId="77777777" w:rsidR="00FD2040" w:rsidRPr="00FD2040" w:rsidRDefault="00FD2040" w:rsidP="00FD2040">
            <w:pPr>
              <w:jc w:val="center"/>
              <w:rPr>
                <w:color w:val="000000"/>
                <w:sz w:val="20"/>
                <w:szCs w:val="20"/>
              </w:rPr>
            </w:pPr>
            <w:r w:rsidRPr="00FD2040">
              <w:rPr>
                <w:color w:val="000000"/>
                <w:sz w:val="20"/>
                <w:szCs w:val="20"/>
              </w:rPr>
              <w:t>162802,57</w:t>
            </w:r>
          </w:p>
        </w:tc>
        <w:tc>
          <w:tcPr>
            <w:tcW w:w="1134" w:type="dxa"/>
            <w:vAlign w:val="center"/>
          </w:tcPr>
          <w:p w14:paraId="2417DD20" w14:textId="77777777" w:rsidR="00FD2040" w:rsidRPr="00FD2040" w:rsidRDefault="00FD2040" w:rsidP="00FD2040">
            <w:pPr>
              <w:jc w:val="center"/>
              <w:rPr>
                <w:color w:val="000000"/>
                <w:sz w:val="20"/>
                <w:szCs w:val="20"/>
              </w:rPr>
            </w:pPr>
            <w:r w:rsidRPr="00FD2040">
              <w:rPr>
                <w:color w:val="000000"/>
                <w:sz w:val="20"/>
                <w:szCs w:val="20"/>
              </w:rPr>
              <w:t>162802,57</w:t>
            </w:r>
          </w:p>
        </w:tc>
        <w:tc>
          <w:tcPr>
            <w:tcW w:w="1134" w:type="dxa"/>
            <w:vAlign w:val="center"/>
          </w:tcPr>
          <w:p w14:paraId="428AE134" w14:textId="77777777" w:rsidR="00FD2040" w:rsidRPr="00FD2040" w:rsidRDefault="00FD2040" w:rsidP="00FD2040">
            <w:pPr>
              <w:jc w:val="center"/>
              <w:rPr>
                <w:color w:val="000000"/>
                <w:sz w:val="20"/>
                <w:szCs w:val="20"/>
              </w:rPr>
            </w:pPr>
            <w:r w:rsidRPr="00FD2040">
              <w:rPr>
                <w:color w:val="000000"/>
                <w:sz w:val="20"/>
                <w:szCs w:val="20"/>
              </w:rPr>
              <w:t>162802,57</w:t>
            </w:r>
          </w:p>
        </w:tc>
        <w:tc>
          <w:tcPr>
            <w:tcW w:w="1134" w:type="dxa"/>
            <w:vAlign w:val="center"/>
          </w:tcPr>
          <w:p w14:paraId="64EE53CB" w14:textId="77777777" w:rsidR="00FD2040" w:rsidRPr="00FD2040" w:rsidRDefault="00FD2040" w:rsidP="00FD2040">
            <w:pPr>
              <w:jc w:val="center"/>
              <w:rPr>
                <w:color w:val="000000"/>
                <w:sz w:val="20"/>
                <w:szCs w:val="20"/>
              </w:rPr>
            </w:pPr>
            <w:r w:rsidRPr="00FD2040">
              <w:rPr>
                <w:color w:val="000000"/>
                <w:sz w:val="20"/>
                <w:szCs w:val="20"/>
              </w:rPr>
              <w:t>162802,57</w:t>
            </w:r>
          </w:p>
        </w:tc>
        <w:tc>
          <w:tcPr>
            <w:tcW w:w="1134" w:type="dxa"/>
            <w:vAlign w:val="center"/>
          </w:tcPr>
          <w:p w14:paraId="26116CA9" w14:textId="77777777" w:rsidR="00FD2040" w:rsidRPr="00FD2040" w:rsidRDefault="00FD2040" w:rsidP="00FD2040">
            <w:pPr>
              <w:jc w:val="center"/>
              <w:rPr>
                <w:color w:val="000000"/>
                <w:sz w:val="20"/>
                <w:szCs w:val="20"/>
              </w:rPr>
            </w:pPr>
            <w:r w:rsidRPr="00FD2040">
              <w:rPr>
                <w:color w:val="000000"/>
                <w:sz w:val="20"/>
                <w:szCs w:val="20"/>
              </w:rPr>
              <w:t>162802,57</w:t>
            </w:r>
          </w:p>
        </w:tc>
        <w:tc>
          <w:tcPr>
            <w:tcW w:w="987" w:type="dxa"/>
            <w:vAlign w:val="center"/>
          </w:tcPr>
          <w:p w14:paraId="0582680A" w14:textId="77777777" w:rsidR="00FD2040" w:rsidRPr="00FD2040" w:rsidRDefault="00FD2040" w:rsidP="00FD2040">
            <w:pPr>
              <w:jc w:val="center"/>
              <w:rPr>
                <w:color w:val="000000"/>
                <w:sz w:val="20"/>
                <w:szCs w:val="20"/>
              </w:rPr>
            </w:pPr>
            <w:r w:rsidRPr="00FD2040">
              <w:rPr>
                <w:color w:val="000000"/>
                <w:sz w:val="20"/>
                <w:szCs w:val="20"/>
              </w:rPr>
              <w:t>162802,57</w:t>
            </w:r>
          </w:p>
        </w:tc>
      </w:tr>
      <w:tr w:rsidR="00FD2040" w:rsidRPr="00FD2040" w14:paraId="3417DDF3" w14:textId="77777777" w:rsidTr="00FD2040">
        <w:trPr>
          <w:trHeight w:val="325"/>
          <w:jc w:val="center"/>
        </w:trPr>
        <w:tc>
          <w:tcPr>
            <w:tcW w:w="992" w:type="dxa"/>
            <w:vAlign w:val="center"/>
          </w:tcPr>
          <w:p w14:paraId="3C47DABC" w14:textId="77777777" w:rsidR="00FD2040" w:rsidRPr="00FD2040" w:rsidRDefault="00FD2040" w:rsidP="00FD2040">
            <w:pPr>
              <w:jc w:val="center"/>
              <w:rPr>
                <w:color w:val="000000"/>
              </w:rPr>
            </w:pPr>
            <w:r w:rsidRPr="00FD2040">
              <w:rPr>
                <w:color w:val="000000"/>
              </w:rPr>
              <w:t>1.9.1.1.</w:t>
            </w:r>
          </w:p>
        </w:tc>
        <w:tc>
          <w:tcPr>
            <w:tcW w:w="2552" w:type="dxa"/>
            <w:vAlign w:val="center"/>
          </w:tcPr>
          <w:p w14:paraId="2B9F269B" w14:textId="77777777" w:rsidR="00FD2040" w:rsidRPr="00FD2040" w:rsidRDefault="00FD2040" w:rsidP="00FD2040">
            <w:pPr>
              <w:rPr>
                <w:color w:val="000000"/>
              </w:rPr>
            </w:pPr>
            <w:r w:rsidRPr="00FD2040">
              <w:rPr>
                <w:color w:val="000000"/>
              </w:rPr>
              <w:t>- население</w:t>
            </w:r>
          </w:p>
        </w:tc>
        <w:tc>
          <w:tcPr>
            <w:tcW w:w="709" w:type="dxa"/>
            <w:vAlign w:val="center"/>
          </w:tcPr>
          <w:p w14:paraId="1398C6A7"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6709ACF0" w14:textId="77777777" w:rsidR="00FD2040" w:rsidRPr="00FD2040" w:rsidRDefault="00FD2040" w:rsidP="00FD2040">
            <w:pPr>
              <w:jc w:val="center"/>
              <w:rPr>
                <w:color w:val="000000"/>
                <w:sz w:val="20"/>
                <w:szCs w:val="20"/>
              </w:rPr>
            </w:pPr>
            <w:r w:rsidRPr="00FD2040">
              <w:rPr>
                <w:color w:val="000000"/>
                <w:sz w:val="20"/>
                <w:szCs w:val="20"/>
              </w:rPr>
              <w:t>136051,31</w:t>
            </w:r>
          </w:p>
        </w:tc>
        <w:tc>
          <w:tcPr>
            <w:tcW w:w="1134" w:type="dxa"/>
            <w:vAlign w:val="center"/>
          </w:tcPr>
          <w:p w14:paraId="793C5CD5" w14:textId="77777777" w:rsidR="00FD2040" w:rsidRPr="00FD2040" w:rsidRDefault="00FD2040" w:rsidP="00FD2040">
            <w:pPr>
              <w:jc w:val="center"/>
              <w:rPr>
                <w:color w:val="000000"/>
                <w:sz w:val="20"/>
                <w:szCs w:val="20"/>
              </w:rPr>
            </w:pPr>
            <w:r w:rsidRPr="00FD2040">
              <w:rPr>
                <w:color w:val="000000"/>
                <w:sz w:val="20"/>
                <w:szCs w:val="20"/>
              </w:rPr>
              <w:t>136051,31</w:t>
            </w:r>
          </w:p>
        </w:tc>
        <w:tc>
          <w:tcPr>
            <w:tcW w:w="1134" w:type="dxa"/>
            <w:vAlign w:val="center"/>
          </w:tcPr>
          <w:p w14:paraId="1BC25BEE" w14:textId="77777777" w:rsidR="00FD2040" w:rsidRPr="00FD2040" w:rsidRDefault="00FD2040" w:rsidP="00FD2040">
            <w:pPr>
              <w:jc w:val="center"/>
              <w:rPr>
                <w:color w:val="000000"/>
                <w:sz w:val="20"/>
                <w:szCs w:val="20"/>
              </w:rPr>
            </w:pPr>
            <w:r w:rsidRPr="00FD2040">
              <w:rPr>
                <w:color w:val="000000"/>
                <w:sz w:val="20"/>
                <w:szCs w:val="20"/>
              </w:rPr>
              <w:t>136051,31</w:t>
            </w:r>
          </w:p>
        </w:tc>
        <w:tc>
          <w:tcPr>
            <w:tcW w:w="1134" w:type="dxa"/>
            <w:vAlign w:val="center"/>
          </w:tcPr>
          <w:p w14:paraId="0A4D7961" w14:textId="77777777" w:rsidR="00FD2040" w:rsidRPr="00FD2040" w:rsidRDefault="00FD2040" w:rsidP="00FD2040">
            <w:pPr>
              <w:jc w:val="center"/>
              <w:rPr>
                <w:color w:val="000000"/>
                <w:sz w:val="20"/>
                <w:szCs w:val="20"/>
              </w:rPr>
            </w:pPr>
            <w:r w:rsidRPr="00FD2040">
              <w:rPr>
                <w:color w:val="000000"/>
                <w:sz w:val="20"/>
                <w:szCs w:val="20"/>
              </w:rPr>
              <w:t>136051,31</w:t>
            </w:r>
          </w:p>
        </w:tc>
        <w:tc>
          <w:tcPr>
            <w:tcW w:w="1134" w:type="dxa"/>
            <w:vAlign w:val="center"/>
          </w:tcPr>
          <w:p w14:paraId="59362F64" w14:textId="77777777" w:rsidR="00FD2040" w:rsidRPr="00FD2040" w:rsidRDefault="00FD2040" w:rsidP="00FD2040">
            <w:pPr>
              <w:jc w:val="center"/>
              <w:rPr>
                <w:color w:val="000000"/>
                <w:sz w:val="20"/>
                <w:szCs w:val="20"/>
              </w:rPr>
            </w:pPr>
            <w:r w:rsidRPr="00FD2040">
              <w:rPr>
                <w:color w:val="000000"/>
                <w:sz w:val="20"/>
                <w:szCs w:val="20"/>
              </w:rPr>
              <w:t>136051,31</w:t>
            </w:r>
          </w:p>
        </w:tc>
        <w:tc>
          <w:tcPr>
            <w:tcW w:w="987" w:type="dxa"/>
            <w:vAlign w:val="center"/>
          </w:tcPr>
          <w:p w14:paraId="0EC4EF2A" w14:textId="77777777" w:rsidR="00FD2040" w:rsidRPr="00FD2040" w:rsidRDefault="00FD2040" w:rsidP="00FD2040">
            <w:pPr>
              <w:jc w:val="center"/>
              <w:rPr>
                <w:color w:val="000000"/>
                <w:sz w:val="20"/>
                <w:szCs w:val="20"/>
              </w:rPr>
            </w:pPr>
            <w:r w:rsidRPr="00FD2040">
              <w:rPr>
                <w:color w:val="000000"/>
                <w:sz w:val="20"/>
                <w:szCs w:val="20"/>
              </w:rPr>
              <w:t>136051,31</w:t>
            </w:r>
          </w:p>
        </w:tc>
      </w:tr>
      <w:tr w:rsidR="00FD2040" w:rsidRPr="00FD2040" w14:paraId="37CF7106" w14:textId="77777777" w:rsidTr="00FD2040">
        <w:trPr>
          <w:trHeight w:val="358"/>
          <w:jc w:val="center"/>
        </w:trPr>
        <w:tc>
          <w:tcPr>
            <w:tcW w:w="992" w:type="dxa"/>
            <w:vAlign w:val="center"/>
          </w:tcPr>
          <w:p w14:paraId="12AA75E4" w14:textId="77777777" w:rsidR="00FD2040" w:rsidRPr="00FD2040" w:rsidRDefault="00FD2040" w:rsidP="00FD2040">
            <w:pPr>
              <w:jc w:val="center"/>
              <w:rPr>
                <w:color w:val="000000"/>
              </w:rPr>
            </w:pPr>
            <w:r w:rsidRPr="00FD2040">
              <w:rPr>
                <w:color w:val="000000"/>
              </w:rPr>
              <w:t>1.9.1.2.</w:t>
            </w:r>
          </w:p>
        </w:tc>
        <w:tc>
          <w:tcPr>
            <w:tcW w:w="2552" w:type="dxa"/>
            <w:vAlign w:val="center"/>
          </w:tcPr>
          <w:p w14:paraId="307971AA" w14:textId="77777777" w:rsidR="00FD2040" w:rsidRPr="00FD2040" w:rsidRDefault="00FD2040" w:rsidP="00FD2040">
            <w:pPr>
              <w:rPr>
                <w:color w:val="000000"/>
              </w:rPr>
            </w:pPr>
            <w:r w:rsidRPr="00FD2040">
              <w:rPr>
                <w:color w:val="000000"/>
              </w:rPr>
              <w:t>- прочие потребители</w:t>
            </w:r>
          </w:p>
        </w:tc>
        <w:tc>
          <w:tcPr>
            <w:tcW w:w="709" w:type="dxa"/>
            <w:vAlign w:val="center"/>
          </w:tcPr>
          <w:p w14:paraId="3E0A4553"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2B124E55" w14:textId="77777777" w:rsidR="00FD2040" w:rsidRPr="00FD2040" w:rsidRDefault="00FD2040" w:rsidP="00FD2040">
            <w:pPr>
              <w:jc w:val="center"/>
              <w:rPr>
                <w:color w:val="000000"/>
                <w:sz w:val="20"/>
                <w:szCs w:val="20"/>
              </w:rPr>
            </w:pPr>
            <w:r w:rsidRPr="00FD2040">
              <w:rPr>
                <w:color w:val="000000"/>
                <w:sz w:val="20"/>
                <w:szCs w:val="20"/>
              </w:rPr>
              <w:t>26751,27</w:t>
            </w:r>
          </w:p>
        </w:tc>
        <w:tc>
          <w:tcPr>
            <w:tcW w:w="1134" w:type="dxa"/>
            <w:vAlign w:val="center"/>
          </w:tcPr>
          <w:p w14:paraId="7853C9CC" w14:textId="77777777" w:rsidR="00FD2040" w:rsidRPr="00FD2040" w:rsidRDefault="00FD2040" w:rsidP="00FD2040">
            <w:pPr>
              <w:jc w:val="center"/>
              <w:rPr>
                <w:color w:val="000000"/>
                <w:sz w:val="20"/>
                <w:szCs w:val="20"/>
              </w:rPr>
            </w:pPr>
            <w:r w:rsidRPr="00FD2040">
              <w:rPr>
                <w:color w:val="000000"/>
                <w:sz w:val="20"/>
                <w:szCs w:val="20"/>
              </w:rPr>
              <w:t>26751,27</w:t>
            </w:r>
          </w:p>
        </w:tc>
        <w:tc>
          <w:tcPr>
            <w:tcW w:w="1134" w:type="dxa"/>
            <w:vAlign w:val="center"/>
          </w:tcPr>
          <w:p w14:paraId="41719CC8" w14:textId="77777777" w:rsidR="00FD2040" w:rsidRPr="00FD2040" w:rsidRDefault="00FD2040" w:rsidP="00FD2040">
            <w:pPr>
              <w:jc w:val="center"/>
              <w:rPr>
                <w:color w:val="000000"/>
                <w:sz w:val="20"/>
                <w:szCs w:val="20"/>
              </w:rPr>
            </w:pPr>
            <w:r w:rsidRPr="00FD2040">
              <w:rPr>
                <w:color w:val="000000"/>
                <w:sz w:val="20"/>
                <w:szCs w:val="20"/>
              </w:rPr>
              <w:t>26751,27</w:t>
            </w:r>
          </w:p>
        </w:tc>
        <w:tc>
          <w:tcPr>
            <w:tcW w:w="1134" w:type="dxa"/>
            <w:vAlign w:val="center"/>
          </w:tcPr>
          <w:p w14:paraId="3E98804B" w14:textId="77777777" w:rsidR="00FD2040" w:rsidRPr="00FD2040" w:rsidRDefault="00FD2040" w:rsidP="00FD2040">
            <w:pPr>
              <w:jc w:val="center"/>
              <w:rPr>
                <w:color w:val="000000"/>
                <w:sz w:val="20"/>
                <w:szCs w:val="20"/>
              </w:rPr>
            </w:pPr>
            <w:r w:rsidRPr="00FD2040">
              <w:rPr>
                <w:color w:val="000000"/>
                <w:sz w:val="20"/>
                <w:szCs w:val="20"/>
              </w:rPr>
              <w:t>26751,27</w:t>
            </w:r>
          </w:p>
        </w:tc>
        <w:tc>
          <w:tcPr>
            <w:tcW w:w="1134" w:type="dxa"/>
            <w:vAlign w:val="center"/>
          </w:tcPr>
          <w:p w14:paraId="7B7E9CB4" w14:textId="77777777" w:rsidR="00FD2040" w:rsidRPr="00FD2040" w:rsidRDefault="00FD2040" w:rsidP="00FD2040">
            <w:pPr>
              <w:jc w:val="center"/>
              <w:rPr>
                <w:color w:val="000000"/>
                <w:sz w:val="20"/>
                <w:szCs w:val="20"/>
              </w:rPr>
            </w:pPr>
            <w:r w:rsidRPr="00FD2040">
              <w:rPr>
                <w:color w:val="000000"/>
                <w:sz w:val="20"/>
                <w:szCs w:val="20"/>
              </w:rPr>
              <w:t>26751,27</w:t>
            </w:r>
          </w:p>
        </w:tc>
        <w:tc>
          <w:tcPr>
            <w:tcW w:w="987" w:type="dxa"/>
            <w:vAlign w:val="center"/>
          </w:tcPr>
          <w:p w14:paraId="434E8EF7" w14:textId="77777777" w:rsidR="00FD2040" w:rsidRPr="00FD2040" w:rsidRDefault="00FD2040" w:rsidP="00FD2040">
            <w:pPr>
              <w:jc w:val="center"/>
              <w:rPr>
                <w:color w:val="000000"/>
                <w:sz w:val="20"/>
                <w:szCs w:val="20"/>
              </w:rPr>
            </w:pPr>
            <w:r w:rsidRPr="00FD2040">
              <w:rPr>
                <w:color w:val="000000"/>
                <w:sz w:val="20"/>
                <w:szCs w:val="20"/>
              </w:rPr>
              <w:t>26751,27</w:t>
            </w:r>
          </w:p>
        </w:tc>
      </w:tr>
      <w:tr w:rsidR="00FD2040" w:rsidRPr="00FD2040" w14:paraId="734B7582" w14:textId="77777777" w:rsidTr="00FD2040">
        <w:trPr>
          <w:trHeight w:val="369"/>
          <w:jc w:val="center"/>
        </w:trPr>
        <w:tc>
          <w:tcPr>
            <w:tcW w:w="992" w:type="dxa"/>
            <w:vAlign w:val="center"/>
          </w:tcPr>
          <w:p w14:paraId="2C2FBE1C" w14:textId="77777777" w:rsidR="00FD2040" w:rsidRPr="00FD2040" w:rsidRDefault="00FD2040" w:rsidP="00FD2040">
            <w:pPr>
              <w:jc w:val="center"/>
              <w:rPr>
                <w:color w:val="000000"/>
              </w:rPr>
            </w:pPr>
            <w:r w:rsidRPr="00FD2040">
              <w:rPr>
                <w:color w:val="000000"/>
              </w:rPr>
              <w:t>1.9.2.</w:t>
            </w:r>
          </w:p>
        </w:tc>
        <w:tc>
          <w:tcPr>
            <w:tcW w:w="2552" w:type="dxa"/>
            <w:vAlign w:val="center"/>
          </w:tcPr>
          <w:p w14:paraId="3E9D0439" w14:textId="77777777" w:rsidR="00FD2040" w:rsidRPr="00FD2040" w:rsidRDefault="00FD2040" w:rsidP="00FD2040">
            <w:pPr>
              <w:rPr>
                <w:color w:val="000000"/>
              </w:rPr>
            </w:pPr>
            <w:r w:rsidRPr="00FD2040">
              <w:rPr>
                <w:color w:val="000000"/>
              </w:rPr>
              <w:t>Собственные нужды производства</w:t>
            </w:r>
          </w:p>
        </w:tc>
        <w:tc>
          <w:tcPr>
            <w:tcW w:w="709" w:type="dxa"/>
            <w:vAlign w:val="center"/>
          </w:tcPr>
          <w:p w14:paraId="28B7E68F"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3214CC59"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62F04859"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37146C41"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2589BF00"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30711E1F" w14:textId="77777777" w:rsidR="00FD2040" w:rsidRPr="00FD2040" w:rsidRDefault="00FD2040" w:rsidP="00FD2040">
            <w:pPr>
              <w:jc w:val="center"/>
              <w:rPr>
                <w:color w:val="000000"/>
                <w:sz w:val="20"/>
                <w:szCs w:val="20"/>
              </w:rPr>
            </w:pPr>
            <w:r w:rsidRPr="00FD2040">
              <w:rPr>
                <w:color w:val="000000"/>
                <w:sz w:val="20"/>
                <w:szCs w:val="20"/>
              </w:rPr>
              <w:t>-</w:t>
            </w:r>
          </w:p>
        </w:tc>
        <w:tc>
          <w:tcPr>
            <w:tcW w:w="987" w:type="dxa"/>
            <w:vAlign w:val="center"/>
          </w:tcPr>
          <w:p w14:paraId="7E9D4ACC" w14:textId="77777777" w:rsidR="00FD2040" w:rsidRPr="00FD2040" w:rsidRDefault="00FD2040" w:rsidP="00FD2040">
            <w:pPr>
              <w:jc w:val="center"/>
              <w:rPr>
                <w:color w:val="000000"/>
                <w:sz w:val="20"/>
                <w:szCs w:val="20"/>
              </w:rPr>
            </w:pPr>
            <w:r w:rsidRPr="00FD2040">
              <w:rPr>
                <w:color w:val="000000"/>
                <w:sz w:val="20"/>
                <w:szCs w:val="20"/>
              </w:rPr>
              <w:t>-</w:t>
            </w:r>
          </w:p>
        </w:tc>
      </w:tr>
      <w:tr w:rsidR="00FD2040" w:rsidRPr="00FD2040" w14:paraId="4D0B6DE2" w14:textId="77777777" w:rsidTr="00FD2040">
        <w:trPr>
          <w:trHeight w:val="614"/>
          <w:jc w:val="center"/>
        </w:trPr>
        <w:tc>
          <w:tcPr>
            <w:tcW w:w="10910" w:type="dxa"/>
            <w:gridSpan w:val="9"/>
            <w:vAlign w:val="center"/>
          </w:tcPr>
          <w:p w14:paraId="30E7F0BE" w14:textId="77777777" w:rsidR="00FD2040" w:rsidRPr="00FD2040" w:rsidRDefault="00FD2040" w:rsidP="00EB2E04">
            <w:pPr>
              <w:numPr>
                <w:ilvl w:val="0"/>
                <w:numId w:val="15"/>
              </w:numPr>
              <w:contextualSpacing/>
              <w:jc w:val="center"/>
              <w:rPr>
                <w:color w:val="000000"/>
              </w:rPr>
            </w:pPr>
            <w:r w:rsidRPr="00FD2040">
              <w:rPr>
                <w:color w:val="000000"/>
                <w:sz w:val="28"/>
              </w:rPr>
              <w:t xml:space="preserve">Водоотведение </w:t>
            </w:r>
          </w:p>
        </w:tc>
      </w:tr>
      <w:tr w:rsidR="00FD2040" w:rsidRPr="00FD2040" w14:paraId="7A08A7AA" w14:textId="77777777" w:rsidTr="00FD2040">
        <w:trPr>
          <w:trHeight w:val="357"/>
          <w:jc w:val="center"/>
        </w:trPr>
        <w:tc>
          <w:tcPr>
            <w:tcW w:w="992" w:type="dxa"/>
            <w:vAlign w:val="center"/>
          </w:tcPr>
          <w:p w14:paraId="4A834E2B" w14:textId="77777777" w:rsidR="00FD2040" w:rsidRPr="00FD2040" w:rsidRDefault="00FD2040" w:rsidP="00FD2040">
            <w:pPr>
              <w:jc w:val="center"/>
              <w:rPr>
                <w:color w:val="000000"/>
              </w:rPr>
            </w:pPr>
            <w:r w:rsidRPr="00FD2040">
              <w:rPr>
                <w:color w:val="000000"/>
              </w:rPr>
              <w:t>2.1.</w:t>
            </w:r>
          </w:p>
        </w:tc>
        <w:tc>
          <w:tcPr>
            <w:tcW w:w="2552" w:type="dxa"/>
            <w:vAlign w:val="center"/>
          </w:tcPr>
          <w:p w14:paraId="2A5AA402" w14:textId="77777777" w:rsidR="00FD2040" w:rsidRPr="00FD2040" w:rsidRDefault="00FD2040" w:rsidP="00FD2040">
            <w:pPr>
              <w:rPr>
                <w:color w:val="000000"/>
              </w:rPr>
            </w:pPr>
            <w:r w:rsidRPr="00FD2040">
              <w:rPr>
                <w:color w:val="000000"/>
              </w:rPr>
              <w:t>Пропущено сточных вод всего</w:t>
            </w:r>
          </w:p>
        </w:tc>
        <w:tc>
          <w:tcPr>
            <w:tcW w:w="709" w:type="dxa"/>
            <w:vAlign w:val="center"/>
          </w:tcPr>
          <w:p w14:paraId="7252B924"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6A9580CD"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047B39E1"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06681474"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61E563F4"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38388239" w14:textId="77777777" w:rsidR="00FD2040" w:rsidRPr="00FD2040" w:rsidRDefault="00FD2040" w:rsidP="00FD2040">
            <w:pPr>
              <w:jc w:val="center"/>
              <w:rPr>
                <w:color w:val="000000"/>
                <w:sz w:val="20"/>
                <w:szCs w:val="20"/>
              </w:rPr>
            </w:pPr>
            <w:r w:rsidRPr="00FD2040">
              <w:rPr>
                <w:color w:val="000000"/>
                <w:sz w:val="20"/>
                <w:szCs w:val="20"/>
              </w:rPr>
              <w:t>75019,97</w:t>
            </w:r>
          </w:p>
        </w:tc>
        <w:tc>
          <w:tcPr>
            <w:tcW w:w="987" w:type="dxa"/>
            <w:vAlign w:val="center"/>
          </w:tcPr>
          <w:p w14:paraId="6AE8A4D6" w14:textId="77777777" w:rsidR="00FD2040" w:rsidRPr="00FD2040" w:rsidRDefault="00FD2040" w:rsidP="00FD2040">
            <w:pPr>
              <w:jc w:val="center"/>
              <w:rPr>
                <w:color w:val="000000"/>
                <w:sz w:val="20"/>
                <w:szCs w:val="20"/>
              </w:rPr>
            </w:pPr>
            <w:r w:rsidRPr="00FD2040">
              <w:rPr>
                <w:color w:val="000000"/>
                <w:sz w:val="20"/>
                <w:szCs w:val="20"/>
              </w:rPr>
              <w:t>75019,97</w:t>
            </w:r>
          </w:p>
        </w:tc>
      </w:tr>
      <w:tr w:rsidR="00FD2040" w:rsidRPr="00FD2040" w14:paraId="048B5F80" w14:textId="77777777" w:rsidTr="00FD2040">
        <w:trPr>
          <w:trHeight w:val="706"/>
          <w:jc w:val="center"/>
        </w:trPr>
        <w:tc>
          <w:tcPr>
            <w:tcW w:w="992" w:type="dxa"/>
            <w:vAlign w:val="center"/>
          </w:tcPr>
          <w:p w14:paraId="391523C3" w14:textId="77777777" w:rsidR="00FD2040" w:rsidRPr="00FD2040" w:rsidRDefault="00FD2040" w:rsidP="00FD2040">
            <w:pPr>
              <w:jc w:val="center"/>
              <w:rPr>
                <w:color w:val="000000"/>
              </w:rPr>
            </w:pPr>
            <w:r w:rsidRPr="00FD2040">
              <w:rPr>
                <w:color w:val="000000"/>
              </w:rPr>
              <w:t>2.2.</w:t>
            </w:r>
          </w:p>
        </w:tc>
        <w:tc>
          <w:tcPr>
            <w:tcW w:w="2552" w:type="dxa"/>
            <w:vAlign w:val="center"/>
          </w:tcPr>
          <w:p w14:paraId="7B09C52E" w14:textId="77777777" w:rsidR="00FD2040" w:rsidRPr="00FD2040" w:rsidRDefault="00FD2040" w:rsidP="00FD2040">
            <w:pPr>
              <w:rPr>
                <w:color w:val="000000"/>
              </w:rPr>
            </w:pPr>
            <w:r w:rsidRPr="00FD2040">
              <w:rPr>
                <w:color w:val="000000"/>
              </w:rPr>
              <w:t>Хозяйственные нужды предприятия</w:t>
            </w:r>
          </w:p>
        </w:tc>
        <w:tc>
          <w:tcPr>
            <w:tcW w:w="709" w:type="dxa"/>
            <w:vAlign w:val="center"/>
          </w:tcPr>
          <w:p w14:paraId="40DE71A5"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30BA8B34"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7F7B0F92"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2F115165"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466C652F"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47729F94" w14:textId="77777777" w:rsidR="00FD2040" w:rsidRPr="00FD2040" w:rsidRDefault="00FD2040" w:rsidP="00FD2040">
            <w:pPr>
              <w:jc w:val="center"/>
              <w:rPr>
                <w:color w:val="000000"/>
                <w:sz w:val="20"/>
                <w:szCs w:val="20"/>
              </w:rPr>
            </w:pPr>
            <w:r w:rsidRPr="00FD2040">
              <w:rPr>
                <w:color w:val="000000"/>
                <w:sz w:val="20"/>
                <w:szCs w:val="20"/>
              </w:rPr>
              <w:t>-</w:t>
            </w:r>
          </w:p>
        </w:tc>
        <w:tc>
          <w:tcPr>
            <w:tcW w:w="987" w:type="dxa"/>
            <w:vAlign w:val="center"/>
          </w:tcPr>
          <w:p w14:paraId="1360D300" w14:textId="77777777" w:rsidR="00FD2040" w:rsidRPr="00FD2040" w:rsidRDefault="00FD2040" w:rsidP="00FD2040">
            <w:pPr>
              <w:jc w:val="center"/>
              <w:rPr>
                <w:color w:val="000000"/>
                <w:sz w:val="20"/>
                <w:szCs w:val="20"/>
              </w:rPr>
            </w:pPr>
            <w:r w:rsidRPr="00FD2040">
              <w:rPr>
                <w:color w:val="000000"/>
                <w:sz w:val="20"/>
                <w:szCs w:val="20"/>
              </w:rPr>
              <w:t>-</w:t>
            </w:r>
          </w:p>
        </w:tc>
      </w:tr>
      <w:tr w:rsidR="00FD2040" w:rsidRPr="00FD2040" w14:paraId="425A1D1A" w14:textId="77777777" w:rsidTr="00FD2040">
        <w:trPr>
          <w:trHeight w:val="411"/>
          <w:jc w:val="center"/>
        </w:trPr>
        <w:tc>
          <w:tcPr>
            <w:tcW w:w="992" w:type="dxa"/>
            <w:vAlign w:val="center"/>
          </w:tcPr>
          <w:p w14:paraId="71DB6353" w14:textId="77777777" w:rsidR="00FD2040" w:rsidRPr="00FD2040" w:rsidRDefault="00FD2040" w:rsidP="00FD2040">
            <w:pPr>
              <w:jc w:val="center"/>
              <w:rPr>
                <w:color w:val="000000"/>
              </w:rPr>
            </w:pPr>
            <w:r w:rsidRPr="00FD2040">
              <w:rPr>
                <w:color w:val="000000"/>
              </w:rPr>
              <w:t>1</w:t>
            </w:r>
          </w:p>
        </w:tc>
        <w:tc>
          <w:tcPr>
            <w:tcW w:w="2552" w:type="dxa"/>
            <w:vAlign w:val="center"/>
          </w:tcPr>
          <w:p w14:paraId="087E5F57" w14:textId="77777777" w:rsidR="00FD2040" w:rsidRPr="00FD2040" w:rsidRDefault="00FD2040" w:rsidP="00FD2040">
            <w:pPr>
              <w:jc w:val="center"/>
              <w:rPr>
                <w:color w:val="000000"/>
              </w:rPr>
            </w:pPr>
            <w:r w:rsidRPr="00FD2040">
              <w:rPr>
                <w:color w:val="000000"/>
              </w:rPr>
              <w:t>2</w:t>
            </w:r>
          </w:p>
        </w:tc>
        <w:tc>
          <w:tcPr>
            <w:tcW w:w="709" w:type="dxa"/>
            <w:vAlign w:val="center"/>
          </w:tcPr>
          <w:p w14:paraId="731C4D91" w14:textId="77777777" w:rsidR="00FD2040" w:rsidRPr="00FD2040" w:rsidRDefault="00FD2040" w:rsidP="00FD2040">
            <w:pPr>
              <w:jc w:val="center"/>
              <w:rPr>
                <w:color w:val="000000"/>
              </w:rPr>
            </w:pPr>
            <w:r w:rsidRPr="00FD2040">
              <w:rPr>
                <w:color w:val="000000"/>
              </w:rPr>
              <w:t>3</w:t>
            </w:r>
          </w:p>
        </w:tc>
        <w:tc>
          <w:tcPr>
            <w:tcW w:w="1134" w:type="dxa"/>
            <w:vAlign w:val="center"/>
          </w:tcPr>
          <w:p w14:paraId="1FD8A006" w14:textId="77777777" w:rsidR="00FD2040" w:rsidRPr="00FD2040" w:rsidRDefault="00FD2040" w:rsidP="00FD2040">
            <w:pPr>
              <w:jc w:val="center"/>
              <w:rPr>
                <w:color w:val="000000"/>
              </w:rPr>
            </w:pPr>
            <w:r w:rsidRPr="00FD2040">
              <w:rPr>
                <w:color w:val="000000"/>
              </w:rPr>
              <w:t>4</w:t>
            </w:r>
          </w:p>
        </w:tc>
        <w:tc>
          <w:tcPr>
            <w:tcW w:w="1134" w:type="dxa"/>
            <w:vAlign w:val="center"/>
          </w:tcPr>
          <w:p w14:paraId="547FD2D5" w14:textId="77777777" w:rsidR="00FD2040" w:rsidRPr="00FD2040" w:rsidRDefault="00FD2040" w:rsidP="00FD2040">
            <w:pPr>
              <w:jc w:val="center"/>
              <w:rPr>
                <w:color w:val="000000"/>
              </w:rPr>
            </w:pPr>
            <w:r w:rsidRPr="00FD2040">
              <w:rPr>
                <w:color w:val="000000"/>
              </w:rPr>
              <w:t>5</w:t>
            </w:r>
          </w:p>
        </w:tc>
        <w:tc>
          <w:tcPr>
            <w:tcW w:w="1134" w:type="dxa"/>
            <w:vAlign w:val="center"/>
          </w:tcPr>
          <w:p w14:paraId="46C80840" w14:textId="77777777" w:rsidR="00FD2040" w:rsidRPr="00FD2040" w:rsidRDefault="00FD2040" w:rsidP="00FD2040">
            <w:pPr>
              <w:jc w:val="center"/>
              <w:rPr>
                <w:color w:val="000000"/>
              </w:rPr>
            </w:pPr>
            <w:r w:rsidRPr="00FD2040">
              <w:rPr>
                <w:color w:val="000000"/>
              </w:rPr>
              <w:t>6</w:t>
            </w:r>
          </w:p>
        </w:tc>
        <w:tc>
          <w:tcPr>
            <w:tcW w:w="1134" w:type="dxa"/>
            <w:vAlign w:val="center"/>
          </w:tcPr>
          <w:p w14:paraId="02F1550C" w14:textId="77777777" w:rsidR="00FD2040" w:rsidRPr="00FD2040" w:rsidRDefault="00FD2040" w:rsidP="00FD2040">
            <w:pPr>
              <w:jc w:val="center"/>
              <w:rPr>
                <w:color w:val="000000"/>
              </w:rPr>
            </w:pPr>
            <w:r w:rsidRPr="00FD2040">
              <w:rPr>
                <w:color w:val="000000"/>
              </w:rPr>
              <w:t>7</w:t>
            </w:r>
          </w:p>
        </w:tc>
        <w:tc>
          <w:tcPr>
            <w:tcW w:w="1134" w:type="dxa"/>
            <w:vAlign w:val="center"/>
          </w:tcPr>
          <w:p w14:paraId="7F586002" w14:textId="77777777" w:rsidR="00FD2040" w:rsidRPr="00FD2040" w:rsidRDefault="00FD2040" w:rsidP="00FD2040">
            <w:pPr>
              <w:jc w:val="center"/>
              <w:rPr>
                <w:color w:val="000000"/>
              </w:rPr>
            </w:pPr>
            <w:r w:rsidRPr="00FD2040">
              <w:rPr>
                <w:color w:val="000000"/>
              </w:rPr>
              <w:t>8</w:t>
            </w:r>
          </w:p>
        </w:tc>
        <w:tc>
          <w:tcPr>
            <w:tcW w:w="987" w:type="dxa"/>
            <w:vAlign w:val="center"/>
          </w:tcPr>
          <w:p w14:paraId="7C6824D6" w14:textId="77777777" w:rsidR="00FD2040" w:rsidRPr="00FD2040" w:rsidRDefault="00FD2040" w:rsidP="00FD2040">
            <w:pPr>
              <w:jc w:val="center"/>
              <w:rPr>
                <w:color w:val="000000"/>
              </w:rPr>
            </w:pPr>
            <w:r w:rsidRPr="00FD2040">
              <w:rPr>
                <w:color w:val="000000"/>
              </w:rPr>
              <w:t>9</w:t>
            </w:r>
          </w:p>
        </w:tc>
      </w:tr>
      <w:tr w:rsidR="00FD2040" w:rsidRPr="00FD2040" w14:paraId="45DAFA6D" w14:textId="77777777" w:rsidTr="00FD2040">
        <w:trPr>
          <w:trHeight w:val="411"/>
          <w:jc w:val="center"/>
        </w:trPr>
        <w:tc>
          <w:tcPr>
            <w:tcW w:w="992" w:type="dxa"/>
            <w:vAlign w:val="center"/>
          </w:tcPr>
          <w:p w14:paraId="161B55ED" w14:textId="77777777" w:rsidR="00FD2040" w:rsidRPr="00FD2040" w:rsidRDefault="00FD2040" w:rsidP="00FD2040">
            <w:pPr>
              <w:jc w:val="center"/>
              <w:rPr>
                <w:color w:val="000000"/>
              </w:rPr>
            </w:pPr>
            <w:r w:rsidRPr="00FD2040">
              <w:rPr>
                <w:color w:val="000000"/>
              </w:rPr>
              <w:t>2.3.</w:t>
            </w:r>
          </w:p>
        </w:tc>
        <w:tc>
          <w:tcPr>
            <w:tcW w:w="2552" w:type="dxa"/>
            <w:vAlign w:val="center"/>
          </w:tcPr>
          <w:p w14:paraId="31BC12A8" w14:textId="77777777" w:rsidR="00FD2040" w:rsidRPr="00FD2040" w:rsidRDefault="00FD2040" w:rsidP="00FD2040">
            <w:pPr>
              <w:rPr>
                <w:color w:val="000000"/>
              </w:rPr>
            </w:pPr>
            <w:r w:rsidRPr="00FD2040">
              <w:rPr>
                <w:color w:val="000000"/>
              </w:rPr>
              <w:t>Принято сточных вод по категориям потребителей</w:t>
            </w:r>
          </w:p>
        </w:tc>
        <w:tc>
          <w:tcPr>
            <w:tcW w:w="709" w:type="dxa"/>
            <w:vAlign w:val="center"/>
          </w:tcPr>
          <w:p w14:paraId="17247B4B"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6D9AB1ED"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62A8CE73"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01050DA3"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39E8E35B"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3666FC4B" w14:textId="77777777" w:rsidR="00FD2040" w:rsidRPr="00FD2040" w:rsidRDefault="00FD2040" w:rsidP="00FD2040">
            <w:pPr>
              <w:jc w:val="center"/>
              <w:rPr>
                <w:color w:val="000000"/>
                <w:sz w:val="20"/>
                <w:szCs w:val="20"/>
              </w:rPr>
            </w:pPr>
            <w:r w:rsidRPr="00FD2040">
              <w:rPr>
                <w:color w:val="000000"/>
                <w:sz w:val="20"/>
                <w:szCs w:val="20"/>
              </w:rPr>
              <w:t>75019,97</w:t>
            </w:r>
          </w:p>
        </w:tc>
        <w:tc>
          <w:tcPr>
            <w:tcW w:w="987" w:type="dxa"/>
            <w:vAlign w:val="center"/>
          </w:tcPr>
          <w:p w14:paraId="27E98D35" w14:textId="77777777" w:rsidR="00FD2040" w:rsidRPr="00FD2040" w:rsidRDefault="00FD2040" w:rsidP="00FD2040">
            <w:pPr>
              <w:jc w:val="center"/>
              <w:rPr>
                <w:color w:val="000000"/>
                <w:sz w:val="20"/>
                <w:szCs w:val="20"/>
              </w:rPr>
            </w:pPr>
            <w:r w:rsidRPr="00FD2040">
              <w:rPr>
                <w:color w:val="000000"/>
                <w:sz w:val="20"/>
                <w:szCs w:val="20"/>
              </w:rPr>
              <w:t>75019,97</w:t>
            </w:r>
          </w:p>
        </w:tc>
      </w:tr>
      <w:tr w:rsidR="00FD2040" w:rsidRPr="00FD2040" w14:paraId="3DBAE6E3" w14:textId="77777777" w:rsidTr="00FD2040">
        <w:trPr>
          <w:trHeight w:val="417"/>
          <w:jc w:val="center"/>
        </w:trPr>
        <w:tc>
          <w:tcPr>
            <w:tcW w:w="992" w:type="dxa"/>
            <w:vAlign w:val="center"/>
          </w:tcPr>
          <w:p w14:paraId="7CC60F12" w14:textId="77777777" w:rsidR="00FD2040" w:rsidRPr="00FD2040" w:rsidRDefault="00FD2040" w:rsidP="00FD2040">
            <w:pPr>
              <w:jc w:val="center"/>
              <w:rPr>
                <w:color w:val="000000"/>
              </w:rPr>
            </w:pPr>
            <w:r w:rsidRPr="00FD2040">
              <w:rPr>
                <w:color w:val="000000"/>
              </w:rPr>
              <w:t>2.3.1.</w:t>
            </w:r>
          </w:p>
        </w:tc>
        <w:tc>
          <w:tcPr>
            <w:tcW w:w="2552" w:type="dxa"/>
            <w:vAlign w:val="center"/>
          </w:tcPr>
          <w:p w14:paraId="553D1FD2" w14:textId="77777777" w:rsidR="00FD2040" w:rsidRPr="00FD2040" w:rsidRDefault="00FD2040" w:rsidP="00FD2040">
            <w:pPr>
              <w:rPr>
                <w:color w:val="000000"/>
              </w:rPr>
            </w:pPr>
            <w:r w:rsidRPr="00FD2040">
              <w:rPr>
                <w:color w:val="000000"/>
              </w:rPr>
              <w:t>Потребительский рынок</w:t>
            </w:r>
          </w:p>
        </w:tc>
        <w:tc>
          <w:tcPr>
            <w:tcW w:w="709" w:type="dxa"/>
            <w:vAlign w:val="center"/>
          </w:tcPr>
          <w:p w14:paraId="24FAA5EA"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3EBBC7B1"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44E8A84B"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2C8D1AAA"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3C44C84B" w14:textId="77777777" w:rsidR="00FD2040" w:rsidRPr="00FD2040" w:rsidRDefault="00FD2040" w:rsidP="00FD2040">
            <w:pPr>
              <w:jc w:val="center"/>
              <w:rPr>
                <w:color w:val="000000"/>
                <w:sz w:val="20"/>
                <w:szCs w:val="20"/>
              </w:rPr>
            </w:pPr>
            <w:r w:rsidRPr="00FD2040">
              <w:rPr>
                <w:color w:val="000000"/>
                <w:sz w:val="20"/>
                <w:szCs w:val="20"/>
              </w:rPr>
              <w:t>75019,97</w:t>
            </w:r>
          </w:p>
        </w:tc>
        <w:tc>
          <w:tcPr>
            <w:tcW w:w="1134" w:type="dxa"/>
            <w:vAlign w:val="center"/>
          </w:tcPr>
          <w:p w14:paraId="35C4CB99" w14:textId="77777777" w:rsidR="00FD2040" w:rsidRPr="00FD2040" w:rsidRDefault="00FD2040" w:rsidP="00FD2040">
            <w:pPr>
              <w:jc w:val="center"/>
              <w:rPr>
                <w:color w:val="000000"/>
                <w:sz w:val="20"/>
                <w:szCs w:val="20"/>
              </w:rPr>
            </w:pPr>
            <w:r w:rsidRPr="00FD2040">
              <w:rPr>
                <w:color w:val="000000"/>
                <w:sz w:val="20"/>
                <w:szCs w:val="20"/>
              </w:rPr>
              <w:t>75019,97</w:t>
            </w:r>
          </w:p>
        </w:tc>
        <w:tc>
          <w:tcPr>
            <w:tcW w:w="987" w:type="dxa"/>
            <w:vAlign w:val="center"/>
          </w:tcPr>
          <w:p w14:paraId="59C38B11" w14:textId="77777777" w:rsidR="00FD2040" w:rsidRPr="00FD2040" w:rsidRDefault="00FD2040" w:rsidP="00FD2040">
            <w:pPr>
              <w:jc w:val="center"/>
              <w:rPr>
                <w:color w:val="000000"/>
                <w:sz w:val="20"/>
                <w:szCs w:val="20"/>
              </w:rPr>
            </w:pPr>
            <w:r w:rsidRPr="00FD2040">
              <w:rPr>
                <w:color w:val="000000"/>
                <w:sz w:val="20"/>
                <w:szCs w:val="20"/>
              </w:rPr>
              <w:t>75019,97</w:t>
            </w:r>
          </w:p>
        </w:tc>
      </w:tr>
      <w:tr w:rsidR="00FD2040" w:rsidRPr="00FD2040" w14:paraId="7997734A" w14:textId="77777777" w:rsidTr="00FD2040">
        <w:trPr>
          <w:trHeight w:val="409"/>
          <w:jc w:val="center"/>
        </w:trPr>
        <w:tc>
          <w:tcPr>
            <w:tcW w:w="992" w:type="dxa"/>
            <w:vAlign w:val="center"/>
          </w:tcPr>
          <w:p w14:paraId="463878E4" w14:textId="77777777" w:rsidR="00FD2040" w:rsidRPr="00FD2040" w:rsidRDefault="00FD2040" w:rsidP="00FD2040">
            <w:pPr>
              <w:jc w:val="center"/>
              <w:rPr>
                <w:color w:val="000000"/>
              </w:rPr>
            </w:pPr>
            <w:r w:rsidRPr="00FD2040">
              <w:rPr>
                <w:color w:val="000000"/>
              </w:rPr>
              <w:t>2.3.1.1.</w:t>
            </w:r>
          </w:p>
        </w:tc>
        <w:tc>
          <w:tcPr>
            <w:tcW w:w="2552" w:type="dxa"/>
            <w:vAlign w:val="center"/>
          </w:tcPr>
          <w:p w14:paraId="7F82A847" w14:textId="77777777" w:rsidR="00FD2040" w:rsidRPr="00FD2040" w:rsidRDefault="00FD2040" w:rsidP="00FD2040">
            <w:pPr>
              <w:rPr>
                <w:color w:val="000000"/>
              </w:rPr>
            </w:pPr>
            <w:r w:rsidRPr="00FD2040">
              <w:rPr>
                <w:color w:val="000000"/>
              </w:rPr>
              <w:t>- население</w:t>
            </w:r>
          </w:p>
        </w:tc>
        <w:tc>
          <w:tcPr>
            <w:tcW w:w="709" w:type="dxa"/>
            <w:vAlign w:val="center"/>
          </w:tcPr>
          <w:p w14:paraId="527EA9BF"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6042EB43" w14:textId="77777777" w:rsidR="00FD2040" w:rsidRPr="00FD2040" w:rsidRDefault="00FD2040" w:rsidP="00FD2040">
            <w:pPr>
              <w:jc w:val="center"/>
              <w:rPr>
                <w:color w:val="000000"/>
                <w:sz w:val="20"/>
                <w:szCs w:val="20"/>
              </w:rPr>
            </w:pPr>
            <w:r w:rsidRPr="00FD2040">
              <w:rPr>
                <w:color w:val="000000"/>
                <w:sz w:val="20"/>
                <w:szCs w:val="20"/>
              </w:rPr>
              <w:t>47801,53</w:t>
            </w:r>
          </w:p>
        </w:tc>
        <w:tc>
          <w:tcPr>
            <w:tcW w:w="1134" w:type="dxa"/>
            <w:vAlign w:val="center"/>
          </w:tcPr>
          <w:p w14:paraId="0248523E" w14:textId="77777777" w:rsidR="00FD2040" w:rsidRPr="00FD2040" w:rsidRDefault="00FD2040" w:rsidP="00FD2040">
            <w:pPr>
              <w:jc w:val="center"/>
              <w:rPr>
                <w:color w:val="000000"/>
                <w:sz w:val="20"/>
                <w:szCs w:val="20"/>
              </w:rPr>
            </w:pPr>
            <w:r w:rsidRPr="00FD2040">
              <w:rPr>
                <w:color w:val="000000"/>
                <w:sz w:val="20"/>
                <w:szCs w:val="20"/>
              </w:rPr>
              <w:t>47801,53</w:t>
            </w:r>
          </w:p>
        </w:tc>
        <w:tc>
          <w:tcPr>
            <w:tcW w:w="1134" w:type="dxa"/>
            <w:vAlign w:val="center"/>
          </w:tcPr>
          <w:p w14:paraId="2B87D364" w14:textId="77777777" w:rsidR="00FD2040" w:rsidRPr="00FD2040" w:rsidRDefault="00FD2040" w:rsidP="00FD2040">
            <w:pPr>
              <w:jc w:val="center"/>
              <w:rPr>
                <w:color w:val="000000"/>
                <w:sz w:val="20"/>
                <w:szCs w:val="20"/>
              </w:rPr>
            </w:pPr>
            <w:r w:rsidRPr="00FD2040">
              <w:rPr>
                <w:color w:val="000000"/>
                <w:sz w:val="20"/>
                <w:szCs w:val="20"/>
              </w:rPr>
              <w:t>47801,53</w:t>
            </w:r>
          </w:p>
        </w:tc>
        <w:tc>
          <w:tcPr>
            <w:tcW w:w="1134" w:type="dxa"/>
            <w:vAlign w:val="center"/>
          </w:tcPr>
          <w:p w14:paraId="14C56605" w14:textId="77777777" w:rsidR="00FD2040" w:rsidRPr="00FD2040" w:rsidRDefault="00FD2040" w:rsidP="00FD2040">
            <w:pPr>
              <w:jc w:val="center"/>
              <w:rPr>
                <w:color w:val="000000"/>
                <w:sz w:val="20"/>
                <w:szCs w:val="20"/>
              </w:rPr>
            </w:pPr>
            <w:r w:rsidRPr="00FD2040">
              <w:rPr>
                <w:color w:val="000000"/>
                <w:sz w:val="20"/>
                <w:szCs w:val="20"/>
              </w:rPr>
              <w:t>47801,53</w:t>
            </w:r>
          </w:p>
        </w:tc>
        <w:tc>
          <w:tcPr>
            <w:tcW w:w="1134" w:type="dxa"/>
            <w:vAlign w:val="center"/>
          </w:tcPr>
          <w:p w14:paraId="73E78B41" w14:textId="77777777" w:rsidR="00FD2040" w:rsidRPr="00FD2040" w:rsidRDefault="00FD2040" w:rsidP="00FD2040">
            <w:pPr>
              <w:jc w:val="center"/>
              <w:rPr>
                <w:color w:val="000000"/>
                <w:sz w:val="20"/>
                <w:szCs w:val="20"/>
              </w:rPr>
            </w:pPr>
            <w:r w:rsidRPr="00FD2040">
              <w:rPr>
                <w:color w:val="000000"/>
                <w:sz w:val="20"/>
                <w:szCs w:val="20"/>
              </w:rPr>
              <w:t>47801,53</w:t>
            </w:r>
          </w:p>
        </w:tc>
        <w:tc>
          <w:tcPr>
            <w:tcW w:w="987" w:type="dxa"/>
            <w:vAlign w:val="center"/>
          </w:tcPr>
          <w:p w14:paraId="14D63AB8" w14:textId="77777777" w:rsidR="00FD2040" w:rsidRPr="00FD2040" w:rsidRDefault="00FD2040" w:rsidP="00FD2040">
            <w:pPr>
              <w:jc w:val="center"/>
              <w:rPr>
                <w:color w:val="000000"/>
                <w:sz w:val="20"/>
                <w:szCs w:val="20"/>
              </w:rPr>
            </w:pPr>
            <w:r w:rsidRPr="00FD2040">
              <w:rPr>
                <w:color w:val="000000"/>
                <w:sz w:val="20"/>
                <w:szCs w:val="20"/>
              </w:rPr>
              <w:t>47801,53</w:t>
            </w:r>
          </w:p>
        </w:tc>
      </w:tr>
      <w:tr w:rsidR="00FD2040" w:rsidRPr="00FD2040" w14:paraId="442E3039" w14:textId="77777777" w:rsidTr="00FD2040">
        <w:trPr>
          <w:trHeight w:val="428"/>
          <w:jc w:val="center"/>
        </w:trPr>
        <w:tc>
          <w:tcPr>
            <w:tcW w:w="992" w:type="dxa"/>
            <w:vAlign w:val="center"/>
          </w:tcPr>
          <w:p w14:paraId="422EE4E7" w14:textId="77777777" w:rsidR="00FD2040" w:rsidRPr="00FD2040" w:rsidRDefault="00FD2040" w:rsidP="00FD2040">
            <w:pPr>
              <w:jc w:val="center"/>
              <w:rPr>
                <w:color w:val="000000"/>
              </w:rPr>
            </w:pPr>
            <w:r w:rsidRPr="00FD2040">
              <w:rPr>
                <w:color w:val="000000"/>
              </w:rPr>
              <w:t>2.3.1.2.</w:t>
            </w:r>
          </w:p>
        </w:tc>
        <w:tc>
          <w:tcPr>
            <w:tcW w:w="2552" w:type="dxa"/>
            <w:vAlign w:val="center"/>
          </w:tcPr>
          <w:p w14:paraId="1C10580C" w14:textId="77777777" w:rsidR="00FD2040" w:rsidRPr="00FD2040" w:rsidRDefault="00FD2040" w:rsidP="00FD2040">
            <w:pPr>
              <w:rPr>
                <w:color w:val="000000"/>
              </w:rPr>
            </w:pPr>
            <w:r w:rsidRPr="00FD2040">
              <w:rPr>
                <w:color w:val="000000"/>
              </w:rPr>
              <w:t>- прочие потребители</w:t>
            </w:r>
          </w:p>
        </w:tc>
        <w:tc>
          <w:tcPr>
            <w:tcW w:w="709" w:type="dxa"/>
            <w:vAlign w:val="center"/>
          </w:tcPr>
          <w:p w14:paraId="3A0E8DF1"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5B681843" w14:textId="77777777" w:rsidR="00FD2040" w:rsidRPr="00FD2040" w:rsidRDefault="00FD2040" w:rsidP="00FD2040">
            <w:pPr>
              <w:jc w:val="center"/>
              <w:rPr>
                <w:color w:val="000000"/>
                <w:sz w:val="20"/>
                <w:szCs w:val="20"/>
              </w:rPr>
            </w:pPr>
            <w:r w:rsidRPr="00FD2040">
              <w:rPr>
                <w:color w:val="000000"/>
                <w:sz w:val="20"/>
                <w:szCs w:val="20"/>
              </w:rPr>
              <w:t>27218,45</w:t>
            </w:r>
          </w:p>
        </w:tc>
        <w:tc>
          <w:tcPr>
            <w:tcW w:w="1134" w:type="dxa"/>
            <w:vAlign w:val="center"/>
          </w:tcPr>
          <w:p w14:paraId="4377A7A5" w14:textId="77777777" w:rsidR="00FD2040" w:rsidRPr="00FD2040" w:rsidRDefault="00FD2040" w:rsidP="00FD2040">
            <w:pPr>
              <w:jc w:val="center"/>
              <w:rPr>
                <w:color w:val="000000"/>
                <w:sz w:val="20"/>
                <w:szCs w:val="20"/>
              </w:rPr>
            </w:pPr>
            <w:r w:rsidRPr="00FD2040">
              <w:rPr>
                <w:color w:val="000000"/>
                <w:sz w:val="20"/>
                <w:szCs w:val="20"/>
              </w:rPr>
              <w:t>27218,45</w:t>
            </w:r>
          </w:p>
        </w:tc>
        <w:tc>
          <w:tcPr>
            <w:tcW w:w="1134" w:type="dxa"/>
            <w:vAlign w:val="center"/>
          </w:tcPr>
          <w:p w14:paraId="60672E98" w14:textId="77777777" w:rsidR="00FD2040" w:rsidRPr="00FD2040" w:rsidRDefault="00FD2040" w:rsidP="00FD2040">
            <w:pPr>
              <w:jc w:val="center"/>
              <w:rPr>
                <w:color w:val="000000"/>
                <w:sz w:val="20"/>
                <w:szCs w:val="20"/>
              </w:rPr>
            </w:pPr>
            <w:r w:rsidRPr="00FD2040">
              <w:rPr>
                <w:color w:val="000000"/>
                <w:sz w:val="20"/>
                <w:szCs w:val="20"/>
              </w:rPr>
              <w:t>27218,45</w:t>
            </w:r>
          </w:p>
        </w:tc>
        <w:tc>
          <w:tcPr>
            <w:tcW w:w="1134" w:type="dxa"/>
            <w:vAlign w:val="center"/>
          </w:tcPr>
          <w:p w14:paraId="71736C43" w14:textId="77777777" w:rsidR="00FD2040" w:rsidRPr="00FD2040" w:rsidRDefault="00FD2040" w:rsidP="00FD2040">
            <w:pPr>
              <w:jc w:val="center"/>
              <w:rPr>
                <w:color w:val="000000"/>
                <w:sz w:val="20"/>
                <w:szCs w:val="20"/>
              </w:rPr>
            </w:pPr>
            <w:r w:rsidRPr="00FD2040">
              <w:rPr>
                <w:color w:val="000000"/>
                <w:sz w:val="20"/>
                <w:szCs w:val="20"/>
              </w:rPr>
              <w:t>27218,45</w:t>
            </w:r>
          </w:p>
        </w:tc>
        <w:tc>
          <w:tcPr>
            <w:tcW w:w="1134" w:type="dxa"/>
            <w:vAlign w:val="center"/>
          </w:tcPr>
          <w:p w14:paraId="740D2785" w14:textId="77777777" w:rsidR="00FD2040" w:rsidRPr="00FD2040" w:rsidRDefault="00FD2040" w:rsidP="00FD2040">
            <w:pPr>
              <w:jc w:val="center"/>
              <w:rPr>
                <w:color w:val="000000"/>
                <w:sz w:val="20"/>
                <w:szCs w:val="20"/>
              </w:rPr>
            </w:pPr>
            <w:r w:rsidRPr="00FD2040">
              <w:rPr>
                <w:color w:val="000000"/>
                <w:sz w:val="20"/>
                <w:szCs w:val="20"/>
              </w:rPr>
              <w:t>27218,45</w:t>
            </w:r>
          </w:p>
        </w:tc>
        <w:tc>
          <w:tcPr>
            <w:tcW w:w="987" w:type="dxa"/>
            <w:vAlign w:val="center"/>
          </w:tcPr>
          <w:p w14:paraId="37B209C9" w14:textId="77777777" w:rsidR="00FD2040" w:rsidRPr="00FD2040" w:rsidRDefault="00FD2040" w:rsidP="00FD2040">
            <w:pPr>
              <w:jc w:val="center"/>
              <w:rPr>
                <w:color w:val="000000"/>
                <w:sz w:val="20"/>
                <w:szCs w:val="20"/>
              </w:rPr>
            </w:pPr>
            <w:r w:rsidRPr="00FD2040">
              <w:rPr>
                <w:color w:val="000000"/>
                <w:sz w:val="20"/>
                <w:szCs w:val="20"/>
              </w:rPr>
              <w:t>27218,45</w:t>
            </w:r>
          </w:p>
        </w:tc>
      </w:tr>
      <w:tr w:rsidR="00FD2040" w:rsidRPr="00FD2040" w14:paraId="587136F4" w14:textId="77777777" w:rsidTr="00FD2040">
        <w:trPr>
          <w:trHeight w:val="420"/>
          <w:jc w:val="center"/>
        </w:trPr>
        <w:tc>
          <w:tcPr>
            <w:tcW w:w="992" w:type="dxa"/>
            <w:vAlign w:val="center"/>
          </w:tcPr>
          <w:p w14:paraId="3AFCCA22" w14:textId="77777777" w:rsidR="00FD2040" w:rsidRPr="00FD2040" w:rsidRDefault="00FD2040" w:rsidP="00FD2040">
            <w:pPr>
              <w:jc w:val="center"/>
              <w:rPr>
                <w:color w:val="000000"/>
              </w:rPr>
            </w:pPr>
            <w:r w:rsidRPr="00FD2040">
              <w:rPr>
                <w:color w:val="000000"/>
              </w:rPr>
              <w:t>2.3.2.</w:t>
            </w:r>
          </w:p>
        </w:tc>
        <w:tc>
          <w:tcPr>
            <w:tcW w:w="2552" w:type="dxa"/>
            <w:vAlign w:val="center"/>
          </w:tcPr>
          <w:p w14:paraId="0EE34283" w14:textId="77777777" w:rsidR="00FD2040" w:rsidRPr="00FD2040" w:rsidRDefault="00FD2040" w:rsidP="00FD2040">
            <w:pPr>
              <w:rPr>
                <w:color w:val="000000"/>
              </w:rPr>
            </w:pPr>
            <w:r w:rsidRPr="00FD2040">
              <w:rPr>
                <w:color w:val="000000"/>
              </w:rPr>
              <w:t>Собственные нужды производства</w:t>
            </w:r>
          </w:p>
        </w:tc>
        <w:tc>
          <w:tcPr>
            <w:tcW w:w="709" w:type="dxa"/>
            <w:vAlign w:val="center"/>
          </w:tcPr>
          <w:p w14:paraId="3F7B4BFE"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781F3626"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606D38B4"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5925369E"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03AD3474"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26C1EC95" w14:textId="77777777" w:rsidR="00FD2040" w:rsidRPr="00FD2040" w:rsidRDefault="00FD2040" w:rsidP="00FD2040">
            <w:pPr>
              <w:jc w:val="center"/>
              <w:rPr>
                <w:color w:val="000000"/>
                <w:sz w:val="20"/>
                <w:szCs w:val="20"/>
              </w:rPr>
            </w:pPr>
            <w:r w:rsidRPr="00FD2040">
              <w:rPr>
                <w:color w:val="000000"/>
                <w:sz w:val="20"/>
                <w:szCs w:val="20"/>
              </w:rPr>
              <w:t>-</w:t>
            </w:r>
          </w:p>
        </w:tc>
        <w:tc>
          <w:tcPr>
            <w:tcW w:w="987" w:type="dxa"/>
            <w:vAlign w:val="center"/>
          </w:tcPr>
          <w:p w14:paraId="789DCA92" w14:textId="77777777" w:rsidR="00FD2040" w:rsidRPr="00FD2040" w:rsidRDefault="00FD2040" w:rsidP="00FD2040">
            <w:pPr>
              <w:jc w:val="center"/>
              <w:rPr>
                <w:color w:val="000000"/>
                <w:sz w:val="20"/>
                <w:szCs w:val="20"/>
              </w:rPr>
            </w:pPr>
            <w:r w:rsidRPr="00FD2040">
              <w:rPr>
                <w:color w:val="000000"/>
                <w:sz w:val="20"/>
                <w:szCs w:val="20"/>
              </w:rPr>
              <w:t>-</w:t>
            </w:r>
          </w:p>
        </w:tc>
      </w:tr>
      <w:tr w:rsidR="00FD2040" w:rsidRPr="00FD2040" w14:paraId="6354C19E" w14:textId="77777777" w:rsidTr="00FD2040">
        <w:trPr>
          <w:trHeight w:val="413"/>
          <w:jc w:val="center"/>
        </w:trPr>
        <w:tc>
          <w:tcPr>
            <w:tcW w:w="992" w:type="dxa"/>
            <w:vAlign w:val="center"/>
          </w:tcPr>
          <w:p w14:paraId="0A56087C" w14:textId="77777777" w:rsidR="00FD2040" w:rsidRPr="00FD2040" w:rsidRDefault="00FD2040" w:rsidP="00FD2040">
            <w:pPr>
              <w:jc w:val="center"/>
              <w:rPr>
                <w:color w:val="000000"/>
              </w:rPr>
            </w:pPr>
            <w:r w:rsidRPr="00FD2040">
              <w:rPr>
                <w:color w:val="000000"/>
              </w:rPr>
              <w:t>2.4.</w:t>
            </w:r>
          </w:p>
        </w:tc>
        <w:tc>
          <w:tcPr>
            <w:tcW w:w="2552" w:type="dxa"/>
            <w:vAlign w:val="center"/>
          </w:tcPr>
          <w:p w14:paraId="2190285C" w14:textId="77777777" w:rsidR="00FD2040" w:rsidRPr="00FD2040" w:rsidRDefault="00FD2040" w:rsidP="00FD2040">
            <w:pPr>
              <w:rPr>
                <w:color w:val="000000"/>
              </w:rPr>
            </w:pPr>
            <w:r w:rsidRPr="00FD2040">
              <w:rPr>
                <w:color w:val="000000"/>
              </w:rPr>
              <w:t>Пропущено через собственные очистные сооружения</w:t>
            </w:r>
          </w:p>
        </w:tc>
        <w:tc>
          <w:tcPr>
            <w:tcW w:w="709" w:type="dxa"/>
            <w:vAlign w:val="center"/>
          </w:tcPr>
          <w:p w14:paraId="32690473" w14:textId="77777777" w:rsidR="00FD2040" w:rsidRPr="00FD2040" w:rsidRDefault="00FD2040" w:rsidP="00FD2040">
            <w:pPr>
              <w:jc w:val="center"/>
              <w:rPr>
                <w:color w:val="000000"/>
              </w:rPr>
            </w:pPr>
            <w:r w:rsidRPr="00FD2040">
              <w:rPr>
                <w:color w:val="000000"/>
              </w:rPr>
              <w:t>м</w:t>
            </w:r>
            <w:r w:rsidRPr="00FD2040">
              <w:rPr>
                <w:color w:val="000000"/>
                <w:vertAlign w:val="superscript"/>
              </w:rPr>
              <w:t>3</w:t>
            </w:r>
          </w:p>
        </w:tc>
        <w:tc>
          <w:tcPr>
            <w:tcW w:w="1134" w:type="dxa"/>
            <w:vAlign w:val="center"/>
          </w:tcPr>
          <w:p w14:paraId="01DC7E02"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02DAB81F"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1BD622E1"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0104E342" w14:textId="77777777" w:rsidR="00FD2040" w:rsidRPr="00FD2040" w:rsidRDefault="00FD2040" w:rsidP="00FD2040">
            <w:pPr>
              <w:jc w:val="center"/>
              <w:rPr>
                <w:color w:val="000000"/>
                <w:sz w:val="20"/>
                <w:szCs w:val="20"/>
              </w:rPr>
            </w:pPr>
            <w:r w:rsidRPr="00FD2040">
              <w:rPr>
                <w:color w:val="000000"/>
                <w:sz w:val="20"/>
                <w:szCs w:val="20"/>
              </w:rPr>
              <w:t>-</w:t>
            </w:r>
          </w:p>
        </w:tc>
        <w:tc>
          <w:tcPr>
            <w:tcW w:w="1134" w:type="dxa"/>
            <w:vAlign w:val="center"/>
          </w:tcPr>
          <w:p w14:paraId="338F1ECA" w14:textId="77777777" w:rsidR="00FD2040" w:rsidRPr="00FD2040" w:rsidRDefault="00FD2040" w:rsidP="00FD2040">
            <w:pPr>
              <w:jc w:val="center"/>
              <w:rPr>
                <w:color w:val="000000"/>
                <w:sz w:val="20"/>
                <w:szCs w:val="20"/>
              </w:rPr>
            </w:pPr>
            <w:r w:rsidRPr="00FD2040">
              <w:rPr>
                <w:color w:val="000000"/>
                <w:sz w:val="20"/>
                <w:szCs w:val="20"/>
              </w:rPr>
              <w:t>-</w:t>
            </w:r>
          </w:p>
        </w:tc>
        <w:tc>
          <w:tcPr>
            <w:tcW w:w="987" w:type="dxa"/>
            <w:vAlign w:val="center"/>
          </w:tcPr>
          <w:p w14:paraId="149CEDA0" w14:textId="77777777" w:rsidR="00FD2040" w:rsidRPr="00FD2040" w:rsidRDefault="00FD2040" w:rsidP="00FD2040">
            <w:pPr>
              <w:jc w:val="center"/>
              <w:rPr>
                <w:color w:val="000000"/>
                <w:sz w:val="20"/>
                <w:szCs w:val="20"/>
              </w:rPr>
            </w:pPr>
            <w:r w:rsidRPr="00FD2040">
              <w:rPr>
                <w:color w:val="000000"/>
                <w:sz w:val="20"/>
                <w:szCs w:val="20"/>
              </w:rPr>
              <w:t>-</w:t>
            </w:r>
          </w:p>
        </w:tc>
      </w:tr>
    </w:tbl>
    <w:p w14:paraId="4594AC38" w14:textId="77777777" w:rsidR="00FD2040" w:rsidRPr="00FD2040" w:rsidRDefault="00FD2040" w:rsidP="00FD2040">
      <w:pPr>
        <w:jc w:val="center"/>
        <w:rPr>
          <w:sz w:val="28"/>
          <w:szCs w:val="28"/>
        </w:rPr>
      </w:pPr>
    </w:p>
    <w:p w14:paraId="739FAC05" w14:textId="77777777" w:rsidR="00FD2040" w:rsidRPr="00FD2040" w:rsidRDefault="00FD2040" w:rsidP="00FD2040">
      <w:pPr>
        <w:ind w:left="-567"/>
        <w:jc w:val="center"/>
        <w:rPr>
          <w:bCs/>
          <w:color w:val="000000"/>
          <w:sz w:val="28"/>
          <w:szCs w:val="28"/>
        </w:rPr>
      </w:pPr>
    </w:p>
    <w:p w14:paraId="4F972730" w14:textId="77777777" w:rsidR="00FD2040" w:rsidRPr="00FD2040" w:rsidRDefault="00FD2040" w:rsidP="00FD2040">
      <w:pPr>
        <w:ind w:left="-567"/>
        <w:jc w:val="center"/>
        <w:rPr>
          <w:bCs/>
          <w:color w:val="000000"/>
          <w:sz w:val="28"/>
          <w:szCs w:val="28"/>
        </w:rPr>
      </w:pPr>
    </w:p>
    <w:p w14:paraId="74C74183" w14:textId="77777777" w:rsidR="00FD2040" w:rsidRPr="00FD2040" w:rsidRDefault="00FD2040" w:rsidP="00FD2040">
      <w:pPr>
        <w:ind w:left="-567"/>
        <w:jc w:val="center"/>
        <w:rPr>
          <w:bCs/>
          <w:color w:val="000000"/>
          <w:sz w:val="28"/>
          <w:szCs w:val="28"/>
        </w:rPr>
      </w:pPr>
    </w:p>
    <w:p w14:paraId="1B294012" w14:textId="77777777" w:rsidR="00FD2040" w:rsidRPr="00FD2040" w:rsidRDefault="00FD2040" w:rsidP="00FD2040">
      <w:pPr>
        <w:ind w:left="-567"/>
        <w:jc w:val="center"/>
        <w:rPr>
          <w:bCs/>
          <w:color w:val="000000"/>
          <w:sz w:val="28"/>
          <w:szCs w:val="28"/>
        </w:rPr>
      </w:pPr>
    </w:p>
    <w:p w14:paraId="188BA139" w14:textId="77777777" w:rsidR="00FD2040" w:rsidRPr="00FD2040" w:rsidRDefault="00FD2040" w:rsidP="00FD2040">
      <w:pPr>
        <w:ind w:left="-567"/>
        <w:jc w:val="center"/>
        <w:rPr>
          <w:bCs/>
          <w:color w:val="000000"/>
          <w:sz w:val="28"/>
          <w:szCs w:val="28"/>
        </w:rPr>
      </w:pPr>
    </w:p>
    <w:p w14:paraId="3FB4C167" w14:textId="77777777" w:rsidR="00FD2040" w:rsidRPr="00FD2040" w:rsidRDefault="00FD2040" w:rsidP="00FD2040">
      <w:pPr>
        <w:ind w:left="-567"/>
        <w:jc w:val="center"/>
        <w:rPr>
          <w:bCs/>
          <w:color w:val="000000"/>
          <w:sz w:val="28"/>
          <w:szCs w:val="28"/>
        </w:rPr>
      </w:pPr>
    </w:p>
    <w:p w14:paraId="146C6104" w14:textId="77777777" w:rsidR="00FD2040" w:rsidRPr="00FD2040" w:rsidRDefault="00FD2040" w:rsidP="00FD2040">
      <w:pPr>
        <w:ind w:left="-567"/>
        <w:jc w:val="center"/>
        <w:rPr>
          <w:bCs/>
          <w:color w:val="000000"/>
          <w:sz w:val="28"/>
          <w:szCs w:val="28"/>
        </w:rPr>
      </w:pPr>
    </w:p>
    <w:p w14:paraId="1CD28CB4" w14:textId="77777777" w:rsidR="00FD2040" w:rsidRPr="00FD2040" w:rsidRDefault="00FD2040" w:rsidP="00FD2040">
      <w:pPr>
        <w:ind w:left="-567"/>
        <w:jc w:val="center"/>
        <w:rPr>
          <w:bCs/>
          <w:color w:val="000000"/>
          <w:sz w:val="28"/>
          <w:szCs w:val="28"/>
        </w:rPr>
      </w:pPr>
    </w:p>
    <w:p w14:paraId="546C9C59" w14:textId="77777777" w:rsidR="00FD2040" w:rsidRPr="00FD2040" w:rsidRDefault="00FD2040" w:rsidP="00FD2040">
      <w:pPr>
        <w:ind w:left="-567"/>
        <w:jc w:val="center"/>
        <w:rPr>
          <w:bCs/>
          <w:color w:val="000000"/>
          <w:sz w:val="28"/>
          <w:szCs w:val="28"/>
        </w:rPr>
      </w:pPr>
    </w:p>
    <w:p w14:paraId="65B6DCB2" w14:textId="77777777" w:rsidR="00FD2040" w:rsidRPr="00FD2040" w:rsidRDefault="00FD2040" w:rsidP="00FD2040">
      <w:pPr>
        <w:ind w:left="-567"/>
        <w:jc w:val="center"/>
        <w:rPr>
          <w:bCs/>
          <w:color w:val="000000"/>
          <w:sz w:val="28"/>
          <w:szCs w:val="28"/>
        </w:rPr>
      </w:pPr>
    </w:p>
    <w:p w14:paraId="333D74C1" w14:textId="77777777" w:rsidR="00FD2040" w:rsidRPr="00FD2040" w:rsidRDefault="00FD2040" w:rsidP="00FD2040">
      <w:pPr>
        <w:ind w:left="-567"/>
        <w:jc w:val="center"/>
        <w:rPr>
          <w:bCs/>
          <w:color w:val="000000"/>
          <w:sz w:val="28"/>
          <w:szCs w:val="28"/>
        </w:rPr>
      </w:pPr>
    </w:p>
    <w:p w14:paraId="57B4CCA7" w14:textId="77777777" w:rsidR="00FD2040" w:rsidRPr="00FD2040" w:rsidRDefault="00FD2040" w:rsidP="00FD2040">
      <w:pPr>
        <w:ind w:left="-567"/>
        <w:jc w:val="center"/>
        <w:rPr>
          <w:bCs/>
          <w:color w:val="000000"/>
          <w:sz w:val="28"/>
          <w:szCs w:val="28"/>
        </w:rPr>
      </w:pPr>
    </w:p>
    <w:p w14:paraId="4E1C19E1" w14:textId="77777777" w:rsidR="00FD2040" w:rsidRPr="00FD2040" w:rsidRDefault="00FD2040" w:rsidP="00FD2040">
      <w:pPr>
        <w:ind w:left="-567"/>
        <w:jc w:val="center"/>
        <w:rPr>
          <w:bCs/>
          <w:color w:val="000000"/>
          <w:sz w:val="28"/>
          <w:szCs w:val="28"/>
        </w:rPr>
      </w:pPr>
    </w:p>
    <w:p w14:paraId="2719A634" w14:textId="77777777" w:rsidR="00FD2040" w:rsidRPr="00FD2040" w:rsidRDefault="00FD2040" w:rsidP="00FD2040">
      <w:pPr>
        <w:ind w:left="-567"/>
        <w:jc w:val="center"/>
        <w:rPr>
          <w:bCs/>
          <w:color w:val="000000"/>
          <w:sz w:val="28"/>
          <w:szCs w:val="28"/>
        </w:rPr>
      </w:pPr>
    </w:p>
    <w:p w14:paraId="1E09EE16" w14:textId="77777777" w:rsidR="00FD2040" w:rsidRPr="00FD2040" w:rsidRDefault="00FD2040" w:rsidP="00FD2040">
      <w:pPr>
        <w:ind w:left="-567"/>
        <w:jc w:val="center"/>
        <w:rPr>
          <w:bCs/>
          <w:color w:val="000000"/>
          <w:sz w:val="28"/>
          <w:szCs w:val="28"/>
        </w:rPr>
      </w:pPr>
    </w:p>
    <w:p w14:paraId="7DFF899F" w14:textId="77777777" w:rsidR="00FD2040" w:rsidRPr="00FD2040" w:rsidRDefault="00FD2040" w:rsidP="00FD2040">
      <w:pPr>
        <w:ind w:left="-567"/>
        <w:jc w:val="center"/>
        <w:rPr>
          <w:bCs/>
          <w:color w:val="000000"/>
          <w:sz w:val="28"/>
          <w:szCs w:val="28"/>
        </w:rPr>
      </w:pPr>
    </w:p>
    <w:p w14:paraId="4F4F8B7A" w14:textId="77777777" w:rsidR="00FD2040" w:rsidRPr="00FD2040" w:rsidRDefault="00FD2040" w:rsidP="00FD2040">
      <w:pPr>
        <w:ind w:left="-567"/>
        <w:jc w:val="center"/>
        <w:rPr>
          <w:bCs/>
          <w:color w:val="000000"/>
          <w:sz w:val="28"/>
          <w:szCs w:val="28"/>
        </w:rPr>
      </w:pPr>
    </w:p>
    <w:p w14:paraId="39A6A4C2" w14:textId="77777777" w:rsidR="00FD2040" w:rsidRPr="00FD2040" w:rsidRDefault="00FD2040" w:rsidP="00FD2040">
      <w:pPr>
        <w:ind w:left="-567"/>
        <w:jc w:val="center"/>
        <w:rPr>
          <w:bCs/>
          <w:color w:val="000000"/>
          <w:sz w:val="28"/>
          <w:szCs w:val="28"/>
        </w:rPr>
      </w:pPr>
    </w:p>
    <w:p w14:paraId="490B6D5C" w14:textId="77777777" w:rsidR="00FD2040" w:rsidRPr="00FD2040" w:rsidRDefault="00FD2040" w:rsidP="00FD2040">
      <w:pPr>
        <w:ind w:left="-567"/>
        <w:jc w:val="center"/>
        <w:rPr>
          <w:bCs/>
          <w:color w:val="000000"/>
          <w:sz w:val="28"/>
          <w:szCs w:val="28"/>
        </w:rPr>
      </w:pPr>
    </w:p>
    <w:p w14:paraId="566F35D1" w14:textId="77777777" w:rsidR="00FD2040" w:rsidRPr="00FD2040" w:rsidRDefault="00FD2040" w:rsidP="00FD2040">
      <w:pPr>
        <w:ind w:left="-567"/>
        <w:jc w:val="center"/>
        <w:rPr>
          <w:bCs/>
          <w:color w:val="000000"/>
          <w:sz w:val="28"/>
          <w:szCs w:val="28"/>
        </w:rPr>
      </w:pPr>
    </w:p>
    <w:p w14:paraId="03707323" w14:textId="77777777" w:rsidR="00FD2040" w:rsidRPr="00FD2040" w:rsidRDefault="00FD2040" w:rsidP="00FD2040">
      <w:pPr>
        <w:ind w:left="-567"/>
        <w:jc w:val="center"/>
        <w:rPr>
          <w:bCs/>
          <w:color w:val="000000"/>
          <w:sz w:val="28"/>
          <w:szCs w:val="28"/>
        </w:rPr>
      </w:pPr>
    </w:p>
    <w:p w14:paraId="0BFDC1E3" w14:textId="77777777" w:rsidR="00FD2040" w:rsidRPr="00FD2040" w:rsidRDefault="00FD2040" w:rsidP="00FD2040">
      <w:pPr>
        <w:ind w:left="-567"/>
        <w:jc w:val="center"/>
        <w:rPr>
          <w:bCs/>
          <w:color w:val="000000"/>
          <w:sz w:val="28"/>
          <w:szCs w:val="28"/>
        </w:rPr>
      </w:pPr>
    </w:p>
    <w:p w14:paraId="2103CF79" w14:textId="77777777" w:rsidR="00FD2040" w:rsidRPr="00FD2040" w:rsidRDefault="00FD2040" w:rsidP="00FD2040">
      <w:pPr>
        <w:ind w:left="-567"/>
        <w:jc w:val="center"/>
        <w:rPr>
          <w:bCs/>
          <w:color w:val="000000"/>
          <w:sz w:val="28"/>
          <w:szCs w:val="28"/>
        </w:rPr>
      </w:pPr>
    </w:p>
    <w:p w14:paraId="2A3B1CAA" w14:textId="77777777" w:rsidR="00FD2040" w:rsidRPr="00FD2040" w:rsidRDefault="00FD2040" w:rsidP="00FD2040">
      <w:pPr>
        <w:ind w:left="-567"/>
        <w:jc w:val="center"/>
        <w:rPr>
          <w:bCs/>
          <w:color w:val="000000"/>
          <w:sz w:val="28"/>
          <w:szCs w:val="28"/>
        </w:rPr>
      </w:pPr>
    </w:p>
    <w:p w14:paraId="38C77914" w14:textId="77777777" w:rsidR="00FD2040" w:rsidRPr="00FD2040" w:rsidRDefault="00FD2040" w:rsidP="00FD2040">
      <w:pPr>
        <w:ind w:left="-567"/>
        <w:jc w:val="center"/>
        <w:rPr>
          <w:bCs/>
          <w:color w:val="000000"/>
          <w:sz w:val="28"/>
          <w:szCs w:val="28"/>
        </w:rPr>
      </w:pPr>
    </w:p>
    <w:p w14:paraId="577CCD81" w14:textId="77777777" w:rsidR="00FD2040" w:rsidRPr="00FD2040" w:rsidRDefault="00FD2040" w:rsidP="00FD2040">
      <w:pPr>
        <w:ind w:left="-567"/>
        <w:jc w:val="center"/>
        <w:rPr>
          <w:bCs/>
          <w:color w:val="000000"/>
          <w:sz w:val="28"/>
          <w:szCs w:val="28"/>
        </w:rPr>
      </w:pPr>
    </w:p>
    <w:p w14:paraId="69E4B483" w14:textId="77777777" w:rsidR="00FD2040" w:rsidRPr="00FD2040" w:rsidRDefault="00FD2040" w:rsidP="00FD2040">
      <w:pPr>
        <w:ind w:left="-567"/>
        <w:jc w:val="center"/>
        <w:rPr>
          <w:bCs/>
          <w:color w:val="000000"/>
          <w:sz w:val="28"/>
          <w:szCs w:val="28"/>
        </w:rPr>
      </w:pPr>
    </w:p>
    <w:p w14:paraId="05EDFFF4" w14:textId="77777777" w:rsidR="00FD2040" w:rsidRPr="00FD2040" w:rsidRDefault="00FD2040" w:rsidP="00FD2040">
      <w:pPr>
        <w:ind w:left="-567"/>
        <w:jc w:val="center"/>
        <w:rPr>
          <w:bCs/>
          <w:color w:val="000000"/>
          <w:sz w:val="28"/>
          <w:szCs w:val="28"/>
        </w:rPr>
      </w:pPr>
    </w:p>
    <w:p w14:paraId="1680D882" w14:textId="77777777" w:rsidR="00FD2040" w:rsidRPr="00FD2040" w:rsidRDefault="00FD2040" w:rsidP="00FD2040">
      <w:pPr>
        <w:ind w:left="-567"/>
        <w:jc w:val="center"/>
        <w:rPr>
          <w:bCs/>
          <w:color w:val="000000"/>
          <w:sz w:val="28"/>
          <w:szCs w:val="28"/>
        </w:rPr>
      </w:pPr>
    </w:p>
    <w:p w14:paraId="67FEB4C9" w14:textId="77777777" w:rsidR="00FD2040" w:rsidRPr="00FD2040" w:rsidRDefault="00FD2040" w:rsidP="00FD2040">
      <w:pPr>
        <w:ind w:left="-567"/>
        <w:jc w:val="center"/>
        <w:rPr>
          <w:bCs/>
          <w:color w:val="000000"/>
          <w:sz w:val="28"/>
          <w:szCs w:val="28"/>
        </w:rPr>
      </w:pPr>
    </w:p>
    <w:p w14:paraId="316A80C0" w14:textId="77777777" w:rsidR="00FD2040" w:rsidRPr="00FD2040" w:rsidRDefault="00FD2040" w:rsidP="00FD2040">
      <w:pPr>
        <w:ind w:left="-567"/>
        <w:jc w:val="center"/>
        <w:rPr>
          <w:bCs/>
          <w:color w:val="000000"/>
          <w:sz w:val="28"/>
          <w:szCs w:val="28"/>
        </w:rPr>
      </w:pPr>
    </w:p>
    <w:p w14:paraId="5DDA17A5" w14:textId="77777777" w:rsidR="00FD2040" w:rsidRPr="00FD2040" w:rsidRDefault="00FD2040" w:rsidP="00FD2040">
      <w:pPr>
        <w:ind w:left="-567"/>
        <w:jc w:val="center"/>
        <w:rPr>
          <w:bCs/>
          <w:color w:val="000000"/>
          <w:sz w:val="28"/>
          <w:szCs w:val="28"/>
        </w:rPr>
      </w:pPr>
    </w:p>
    <w:p w14:paraId="12CA033D" w14:textId="77777777" w:rsidR="00FD2040" w:rsidRPr="00FD2040" w:rsidRDefault="00FD2040" w:rsidP="00FD2040">
      <w:pPr>
        <w:tabs>
          <w:tab w:val="left" w:pos="142"/>
        </w:tabs>
        <w:jc w:val="center"/>
        <w:rPr>
          <w:bCs/>
          <w:color w:val="000000"/>
          <w:sz w:val="28"/>
          <w:szCs w:val="28"/>
        </w:rPr>
      </w:pPr>
      <w:r w:rsidRPr="00FD2040">
        <w:rPr>
          <w:bCs/>
          <w:color w:val="000000"/>
          <w:sz w:val="28"/>
          <w:szCs w:val="28"/>
        </w:rPr>
        <w:t>Раздел 6. Объем финансовых потребностей, необходимых для реализации производственной программы</w:t>
      </w:r>
    </w:p>
    <w:p w14:paraId="6AEAFD05" w14:textId="77777777" w:rsidR="00FD2040" w:rsidRPr="00FD2040" w:rsidRDefault="00FD2040" w:rsidP="00FD2040">
      <w:pPr>
        <w:ind w:left="-567"/>
        <w:jc w:val="center"/>
        <w:rPr>
          <w:bCs/>
          <w:color w:val="000000"/>
          <w:sz w:val="28"/>
          <w:szCs w:val="28"/>
        </w:rPr>
      </w:pPr>
    </w:p>
    <w:tbl>
      <w:tblPr>
        <w:tblStyle w:val="af"/>
        <w:tblW w:w="10627" w:type="dxa"/>
        <w:jc w:val="center"/>
        <w:tblLook w:val="04A0" w:firstRow="1" w:lastRow="0" w:firstColumn="1" w:lastColumn="0" w:noHBand="0" w:noVBand="1"/>
      </w:tblPr>
      <w:tblGrid>
        <w:gridCol w:w="594"/>
        <w:gridCol w:w="2638"/>
        <w:gridCol w:w="1245"/>
        <w:gridCol w:w="1259"/>
        <w:gridCol w:w="1259"/>
        <w:gridCol w:w="1258"/>
        <w:gridCol w:w="1258"/>
        <w:gridCol w:w="1116"/>
      </w:tblGrid>
      <w:tr w:rsidR="00FD2040" w:rsidRPr="00FD2040" w14:paraId="3A29928F" w14:textId="77777777" w:rsidTr="00FD2040">
        <w:trPr>
          <w:jc w:val="center"/>
        </w:trPr>
        <w:tc>
          <w:tcPr>
            <w:tcW w:w="594" w:type="dxa"/>
            <w:vMerge w:val="restart"/>
            <w:vAlign w:val="center"/>
          </w:tcPr>
          <w:p w14:paraId="53F99C0E" w14:textId="77777777" w:rsidR="00FD2040" w:rsidRPr="00FD2040" w:rsidRDefault="00FD2040" w:rsidP="00FD2040">
            <w:pPr>
              <w:jc w:val="center"/>
              <w:rPr>
                <w:bCs/>
                <w:color w:val="000000"/>
                <w:sz w:val="28"/>
                <w:szCs w:val="28"/>
              </w:rPr>
            </w:pPr>
            <w:r w:rsidRPr="00FD2040">
              <w:rPr>
                <w:bCs/>
                <w:color w:val="000000"/>
                <w:sz w:val="28"/>
                <w:szCs w:val="28"/>
              </w:rPr>
              <w:t>№ п/п</w:t>
            </w:r>
          </w:p>
        </w:tc>
        <w:tc>
          <w:tcPr>
            <w:tcW w:w="2667" w:type="dxa"/>
            <w:vMerge w:val="restart"/>
            <w:vAlign w:val="center"/>
          </w:tcPr>
          <w:p w14:paraId="29E4AD03" w14:textId="77777777" w:rsidR="00FD2040" w:rsidRPr="00FD2040" w:rsidRDefault="00FD2040" w:rsidP="00FD2040">
            <w:pPr>
              <w:jc w:val="center"/>
              <w:rPr>
                <w:bCs/>
                <w:color w:val="000000"/>
                <w:sz w:val="28"/>
                <w:szCs w:val="28"/>
              </w:rPr>
            </w:pPr>
            <w:r w:rsidRPr="00FD2040">
              <w:rPr>
                <w:bCs/>
                <w:color w:val="000000"/>
                <w:sz w:val="28"/>
                <w:szCs w:val="28"/>
              </w:rPr>
              <w:t>Наименование показателя</w:t>
            </w:r>
          </w:p>
        </w:tc>
        <w:tc>
          <w:tcPr>
            <w:tcW w:w="2552" w:type="dxa"/>
            <w:gridSpan w:val="2"/>
          </w:tcPr>
          <w:p w14:paraId="44CE2375" w14:textId="77777777" w:rsidR="00FD2040" w:rsidRPr="00FD2040" w:rsidRDefault="00FD2040" w:rsidP="00FD2040">
            <w:pPr>
              <w:jc w:val="center"/>
              <w:rPr>
                <w:bCs/>
                <w:color w:val="000000"/>
                <w:sz w:val="28"/>
                <w:szCs w:val="28"/>
              </w:rPr>
            </w:pPr>
            <w:r w:rsidRPr="00FD2040">
              <w:rPr>
                <w:bCs/>
                <w:color w:val="000000"/>
                <w:sz w:val="28"/>
                <w:szCs w:val="28"/>
              </w:rPr>
              <w:t>2020 год</w:t>
            </w:r>
          </w:p>
        </w:tc>
        <w:tc>
          <w:tcPr>
            <w:tcW w:w="2551" w:type="dxa"/>
            <w:gridSpan w:val="2"/>
          </w:tcPr>
          <w:p w14:paraId="33331167" w14:textId="77777777" w:rsidR="00FD2040" w:rsidRPr="00FD2040" w:rsidRDefault="00FD2040" w:rsidP="00FD2040">
            <w:pPr>
              <w:jc w:val="center"/>
              <w:rPr>
                <w:bCs/>
                <w:color w:val="000000"/>
                <w:sz w:val="28"/>
                <w:szCs w:val="28"/>
              </w:rPr>
            </w:pPr>
            <w:r w:rsidRPr="00FD2040">
              <w:rPr>
                <w:bCs/>
                <w:color w:val="000000"/>
                <w:sz w:val="28"/>
                <w:szCs w:val="28"/>
              </w:rPr>
              <w:t>2021 год</w:t>
            </w:r>
          </w:p>
        </w:tc>
        <w:tc>
          <w:tcPr>
            <w:tcW w:w="2263" w:type="dxa"/>
            <w:gridSpan w:val="2"/>
          </w:tcPr>
          <w:p w14:paraId="492F6459" w14:textId="77777777" w:rsidR="00FD2040" w:rsidRPr="00FD2040" w:rsidRDefault="00FD2040" w:rsidP="00FD2040">
            <w:pPr>
              <w:jc w:val="center"/>
              <w:rPr>
                <w:bCs/>
                <w:color w:val="000000"/>
                <w:sz w:val="28"/>
                <w:szCs w:val="28"/>
              </w:rPr>
            </w:pPr>
            <w:r w:rsidRPr="00FD2040">
              <w:rPr>
                <w:bCs/>
                <w:color w:val="000000"/>
                <w:sz w:val="28"/>
                <w:szCs w:val="28"/>
              </w:rPr>
              <w:t>2022 год</w:t>
            </w:r>
          </w:p>
        </w:tc>
      </w:tr>
      <w:tr w:rsidR="00FD2040" w:rsidRPr="00FD2040" w14:paraId="3C5495A0" w14:textId="77777777" w:rsidTr="00FD2040">
        <w:trPr>
          <w:trHeight w:val="554"/>
          <w:jc w:val="center"/>
        </w:trPr>
        <w:tc>
          <w:tcPr>
            <w:tcW w:w="594" w:type="dxa"/>
            <w:vMerge/>
          </w:tcPr>
          <w:p w14:paraId="67E844D3" w14:textId="77777777" w:rsidR="00FD2040" w:rsidRPr="00FD2040" w:rsidRDefault="00FD2040" w:rsidP="00FD2040">
            <w:pPr>
              <w:jc w:val="center"/>
              <w:rPr>
                <w:bCs/>
                <w:color w:val="000000"/>
                <w:sz w:val="28"/>
                <w:szCs w:val="28"/>
              </w:rPr>
            </w:pPr>
          </w:p>
        </w:tc>
        <w:tc>
          <w:tcPr>
            <w:tcW w:w="2667" w:type="dxa"/>
            <w:vMerge/>
          </w:tcPr>
          <w:p w14:paraId="54A53A6D" w14:textId="77777777" w:rsidR="00FD2040" w:rsidRPr="00FD2040" w:rsidRDefault="00FD2040" w:rsidP="00FD2040">
            <w:pPr>
              <w:jc w:val="center"/>
              <w:rPr>
                <w:bCs/>
                <w:color w:val="000000"/>
                <w:sz w:val="28"/>
                <w:szCs w:val="28"/>
              </w:rPr>
            </w:pPr>
          </w:p>
        </w:tc>
        <w:tc>
          <w:tcPr>
            <w:tcW w:w="1276" w:type="dxa"/>
            <w:vAlign w:val="center"/>
          </w:tcPr>
          <w:p w14:paraId="61BF5764" w14:textId="77777777" w:rsidR="00FD2040" w:rsidRPr="00FD2040" w:rsidRDefault="00FD2040" w:rsidP="00FD2040">
            <w:pPr>
              <w:jc w:val="center"/>
            </w:pPr>
            <w:r w:rsidRPr="00FD2040">
              <w:t>с 01.01.    по 30.06.</w:t>
            </w:r>
          </w:p>
        </w:tc>
        <w:tc>
          <w:tcPr>
            <w:tcW w:w="1276" w:type="dxa"/>
          </w:tcPr>
          <w:p w14:paraId="04887179" w14:textId="77777777" w:rsidR="00FD2040" w:rsidRPr="00FD2040" w:rsidRDefault="00FD2040" w:rsidP="00FD2040">
            <w:pPr>
              <w:jc w:val="center"/>
              <w:rPr>
                <w:bCs/>
                <w:color w:val="000000"/>
                <w:sz w:val="28"/>
                <w:szCs w:val="28"/>
              </w:rPr>
            </w:pPr>
            <w:r w:rsidRPr="00FD2040">
              <w:t>с 01.07.     по 31.12.</w:t>
            </w:r>
          </w:p>
        </w:tc>
        <w:tc>
          <w:tcPr>
            <w:tcW w:w="1276" w:type="dxa"/>
            <w:vAlign w:val="center"/>
          </w:tcPr>
          <w:p w14:paraId="0175CFC8" w14:textId="77777777" w:rsidR="00FD2040" w:rsidRPr="00FD2040" w:rsidRDefault="00FD2040" w:rsidP="00FD2040">
            <w:pPr>
              <w:jc w:val="center"/>
            </w:pPr>
            <w:r w:rsidRPr="00FD2040">
              <w:t>с 01.01.    по 30.06.</w:t>
            </w:r>
          </w:p>
        </w:tc>
        <w:tc>
          <w:tcPr>
            <w:tcW w:w="1275" w:type="dxa"/>
          </w:tcPr>
          <w:p w14:paraId="1FB0CE33" w14:textId="77777777" w:rsidR="00FD2040" w:rsidRPr="00FD2040" w:rsidRDefault="00FD2040" w:rsidP="00FD2040">
            <w:pPr>
              <w:jc w:val="center"/>
              <w:rPr>
                <w:bCs/>
                <w:color w:val="000000"/>
                <w:sz w:val="28"/>
                <w:szCs w:val="28"/>
              </w:rPr>
            </w:pPr>
            <w:r w:rsidRPr="00FD2040">
              <w:t>с 01.07.     по 31.12.</w:t>
            </w:r>
          </w:p>
        </w:tc>
        <w:tc>
          <w:tcPr>
            <w:tcW w:w="1275" w:type="dxa"/>
            <w:vAlign w:val="center"/>
          </w:tcPr>
          <w:p w14:paraId="5CE34A40" w14:textId="77777777" w:rsidR="00FD2040" w:rsidRPr="00FD2040" w:rsidRDefault="00FD2040" w:rsidP="00FD2040">
            <w:pPr>
              <w:jc w:val="center"/>
            </w:pPr>
            <w:r w:rsidRPr="00FD2040">
              <w:t>с 01.01.    по 30.06.</w:t>
            </w:r>
          </w:p>
        </w:tc>
        <w:tc>
          <w:tcPr>
            <w:tcW w:w="988" w:type="dxa"/>
          </w:tcPr>
          <w:p w14:paraId="16A468C9" w14:textId="77777777" w:rsidR="00FD2040" w:rsidRPr="00FD2040" w:rsidRDefault="00FD2040" w:rsidP="00FD2040">
            <w:pPr>
              <w:jc w:val="center"/>
              <w:rPr>
                <w:bCs/>
                <w:color w:val="000000"/>
                <w:sz w:val="28"/>
                <w:szCs w:val="28"/>
              </w:rPr>
            </w:pPr>
            <w:r w:rsidRPr="00FD2040">
              <w:t>с 01.07.     по 31.12.</w:t>
            </w:r>
          </w:p>
        </w:tc>
      </w:tr>
      <w:tr w:rsidR="00FD2040" w:rsidRPr="00FD2040" w14:paraId="0E0F41F0" w14:textId="77777777" w:rsidTr="00FD2040">
        <w:trPr>
          <w:jc w:val="center"/>
        </w:trPr>
        <w:tc>
          <w:tcPr>
            <w:tcW w:w="594" w:type="dxa"/>
          </w:tcPr>
          <w:p w14:paraId="13FCF438" w14:textId="77777777" w:rsidR="00FD2040" w:rsidRPr="00FD2040" w:rsidRDefault="00FD2040" w:rsidP="00FD2040">
            <w:pPr>
              <w:jc w:val="center"/>
              <w:rPr>
                <w:bCs/>
                <w:color w:val="000000"/>
                <w:sz w:val="28"/>
                <w:szCs w:val="28"/>
              </w:rPr>
            </w:pPr>
            <w:r w:rsidRPr="00FD2040">
              <w:rPr>
                <w:bCs/>
                <w:color w:val="000000"/>
                <w:sz w:val="28"/>
                <w:szCs w:val="28"/>
              </w:rPr>
              <w:t>1</w:t>
            </w:r>
          </w:p>
        </w:tc>
        <w:tc>
          <w:tcPr>
            <w:tcW w:w="2667" w:type="dxa"/>
          </w:tcPr>
          <w:p w14:paraId="6A31BAB1" w14:textId="77777777" w:rsidR="00FD2040" w:rsidRPr="00FD2040" w:rsidRDefault="00FD2040" w:rsidP="00FD2040">
            <w:pPr>
              <w:jc w:val="center"/>
              <w:rPr>
                <w:bCs/>
                <w:color w:val="000000"/>
                <w:sz w:val="28"/>
                <w:szCs w:val="28"/>
              </w:rPr>
            </w:pPr>
            <w:r w:rsidRPr="00FD2040">
              <w:rPr>
                <w:bCs/>
                <w:color w:val="000000"/>
                <w:sz w:val="28"/>
                <w:szCs w:val="28"/>
              </w:rPr>
              <w:t>2</w:t>
            </w:r>
          </w:p>
        </w:tc>
        <w:tc>
          <w:tcPr>
            <w:tcW w:w="1276" w:type="dxa"/>
          </w:tcPr>
          <w:p w14:paraId="10D41AE7" w14:textId="77777777" w:rsidR="00FD2040" w:rsidRPr="00FD2040" w:rsidRDefault="00FD2040" w:rsidP="00FD2040">
            <w:pPr>
              <w:jc w:val="center"/>
              <w:rPr>
                <w:bCs/>
                <w:color w:val="000000"/>
                <w:sz w:val="28"/>
                <w:szCs w:val="28"/>
              </w:rPr>
            </w:pPr>
            <w:r w:rsidRPr="00FD2040">
              <w:rPr>
                <w:bCs/>
                <w:color w:val="000000"/>
                <w:sz w:val="28"/>
                <w:szCs w:val="28"/>
              </w:rPr>
              <w:t>3</w:t>
            </w:r>
          </w:p>
        </w:tc>
        <w:tc>
          <w:tcPr>
            <w:tcW w:w="1276" w:type="dxa"/>
          </w:tcPr>
          <w:p w14:paraId="3418DA66" w14:textId="77777777" w:rsidR="00FD2040" w:rsidRPr="00FD2040" w:rsidRDefault="00FD2040" w:rsidP="00FD2040">
            <w:pPr>
              <w:jc w:val="center"/>
              <w:rPr>
                <w:bCs/>
                <w:color w:val="000000"/>
                <w:sz w:val="28"/>
                <w:szCs w:val="28"/>
              </w:rPr>
            </w:pPr>
            <w:r w:rsidRPr="00FD2040">
              <w:rPr>
                <w:bCs/>
                <w:color w:val="000000"/>
                <w:sz w:val="28"/>
                <w:szCs w:val="28"/>
              </w:rPr>
              <w:t>4</w:t>
            </w:r>
          </w:p>
        </w:tc>
        <w:tc>
          <w:tcPr>
            <w:tcW w:w="1276" w:type="dxa"/>
          </w:tcPr>
          <w:p w14:paraId="387F43A9" w14:textId="77777777" w:rsidR="00FD2040" w:rsidRPr="00FD2040" w:rsidRDefault="00FD2040" w:rsidP="00FD2040">
            <w:pPr>
              <w:jc w:val="center"/>
              <w:rPr>
                <w:bCs/>
                <w:color w:val="000000"/>
                <w:sz w:val="28"/>
                <w:szCs w:val="28"/>
              </w:rPr>
            </w:pPr>
            <w:r w:rsidRPr="00FD2040">
              <w:rPr>
                <w:bCs/>
                <w:color w:val="000000"/>
                <w:sz w:val="28"/>
                <w:szCs w:val="28"/>
              </w:rPr>
              <w:t>5</w:t>
            </w:r>
          </w:p>
        </w:tc>
        <w:tc>
          <w:tcPr>
            <w:tcW w:w="1275" w:type="dxa"/>
          </w:tcPr>
          <w:p w14:paraId="0553849D" w14:textId="77777777" w:rsidR="00FD2040" w:rsidRPr="00FD2040" w:rsidRDefault="00FD2040" w:rsidP="00FD2040">
            <w:pPr>
              <w:jc w:val="center"/>
              <w:rPr>
                <w:bCs/>
                <w:color w:val="000000"/>
                <w:sz w:val="28"/>
                <w:szCs w:val="28"/>
              </w:rPr>
            </w:pPr>
            <w:r w:rsidRPr="00FD2040">
              <w:rPr>
                <w:bCs/>
                <w:color w:val="000000"/>
                <w:sz w:val="28"/>
                <w:szCs w:val="28"/>
              </w:rPr>
              <w:t>6</w:t>
            </w:r>
          </w:p>
        </w:tc>
        <w:tc>
          <w:tcPr>
            <w:tcW w:w="1275" w:type="dxa"/>
          </w:tcPr>
          <w:p w14:paraId="701322D2" w14:textId="77777777" w:rsidR="00FD2040" w:rsidRPr="00FD2040" w:rsidRDefault="00FD2040" w:rsidP="00FD2040">
            <w:pPr>
              <w:jc w:val="center"/>
              <w:rPr>
                <w:bCs/>
                <w:color w:val="000000"/>
                <w:sz w:val="28"/>
                <w:szCs w:val="28"/>
              </w:rPr>
            </w:pPr>
            <w:r w:rsidRPr="00FD2040">
              <w:rPr>
                <w:bCs/>
                <w:color w:val="000000"/>
                <w:sz w:val="28"/>
                <w:szCs w:val="28"/>
              </w:rPr>
              <w:t>7</w:t>
            </w:r>
          </w:p>
        </w:tc>
        <w:tc>
          <w:tcPr>
            <w:tcW w:w="988" w:type="dxa"/>
          </w:tcPr>
          <w:p w14:paraId="292BBD70" w14:textId="77777777" w:rsidR="00FD2040" w:rsidRPr="00FD2040" w:rsidRDefault="00FD2040" w:rsidP="00FD2040">
            <w:pPr>
              <w:jc w:val="center"/>
              <w:rPr>
                <w:bCs/>
                <w:color w:val="000000"/>
                <w:sz w:val="28"/>
                <w:szCs w:val="28"/>
              </w:rPr>
            </w:pPr>
            <w:r w:rsidRPr="00FD2040">
              <w:rPr>
                <w:bCs/>
                <w:color w:val="000000"/>
                <w:sz w:val="28"/>
                <w:szCs w:val="28"/>
              </w:rPr>
              <w:t>8</w:t>
            </w:r>
          </w:p>
        </w:tc>
      </w:tr>
      <w:tr w:rsidR="00FD2040" w:rsidRPr="00FD2040" w14:paraId="7D36B4AC" w14:textId="77777777" w:rsidTr="00FD2040">
        <w:trPr>
          <w:jc w:val="center"/>
        </w:trPr>
        <w:tc>
          <w:tcPr>
            <w:tcW w:w="594" w:type="dxa"/>
            <w:vAlign w:val="center"/>
          </w:tcPr>
          <w:p w14:paraId="7A615C44" w14:textId="77777777" w:rsidR="00FD2040" w:rsidRPr="00FD2040" w:rsidRDefault="00FD2040" w:rsidP="00FD2040">
            <w:pPr>
              <w:jc w:val="center"/>
              <w:rPr>
                <w:bCs/>
                <w:color w:val="000000"/>
                <w:sz w:val="28"/>
                <w:szCs w:val="28"/>
              </w:rPr>
            </w:pPr>
            <w:r w:rsidRPr="00FD2040">
              <w:rPr>
                <w:bCs/>
                <w:color w:val="000000"/>
                <w:sz w:val="28"/>
                <w:szCs w:val="28"/>
              </w:rPr>
              <w:t>1.</w:t>
            </w:r>
          </w:p>
        </w:tc>
        <w:tc>
          <w:tcPr>
            <w:tcW w:w="2667" w:type="dxa"/>
            <w:vAlign w:val="center"/>
          </w:tcPr>
          <w:p w14:paraId="041D92DE" w14:textId="77777777" w:rsidR="00FD2040" w:rsidRPr="00FD2040" w:rsidRDefault="00FD2040" w:rsidP="00FD2040">
            <w:pPr>
              <w:rPr>
                <w:bCs/>
                <w:color w:val="000000"/>
                <w:sz w:val="28"/>
                <w:szCs w:val="28"/>
              </w:rPr>
            </w:pPr>
            <w:r w:rsidRPr="00FD2040">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14:paraId="7D98135B" w14:textId="77777777" w:rsidR="00FD2040" w:rsidRPr="00FD2040" w:rsidRDefault="00FD2040" w:rsidP="00FD2040">
            <w:pPr>
              <w:jc w:val="center"/>
              <w:rPr>
                <w:bCs/>
                <w:color w:val="000000"/>
              </w:rPr>
            </w:pPr>
            <w:r w:rsidRPr="00FD2040">
              <w:rPr>
                <w:bCs/>
                <w:color w:val="000000"/>
              </w:rPr>
              <w:t>8732,10</w:t>
            </w:r>
          </w:p>
        </w:tc>
        <w:tc>
          <w:tcPr>
            <w:tcW w:w="1276" w:type="dxa"/>
            <w:vAlign w:val="center"/>
          </w:tcPr>
          <w:p w14:paraId="4E2B798D" w14:textId="77777777" w:rsidR="00FD2040" w:rsidRPr="00FD2040" w:rsidRDefault="00FD2040" w:rsidP="00FD2040">
            <w:pPr>
              <w:jc w:val="center"/>
              <w:rPr>
                <w:bCs/>
                <w:color w:val="000000"/>
              </w:rPr>
            </w:pPr>
            <w:r w:rsidRPr="00FD2040">
              <w:rPr>
                <w:bCs/>
                <w:color w:val="000000"/>
              </w:rPr>
              <w:t>13103,78</w:t>
            </w:r>
          </w:p>
        </w:tc>
        <w:tc>
          <w:tcPr>
            <w:tcW w:w="1276" w:type="dxa"/>
            <w:vAlign w:val="center"/>
          </w:tcPr>
          <w:p w14:paraId="74E2FAD9" w14:textId="77777777" w:rsidR="00FD2040" w:rsidRPr="00FD2040" w:rsidRDefault="00FD2040" w:rsidP="00FD2040">
            <w:pPr>
              <w:jc w:val="center"/>
              <w:rPr>
                <w:bCs/>
                <w:color w:val="000000"/>
              </w:rPr>
            </w:pPr>
            <w:r w:rsidRPr="00FD2040">
              <w:rPr>
                <w:bCs/>
                <w:color w:val="000000"/>
              </w:rPr>
              <w:t>11898,20</w:t>
            </w:r>
          </w:p>
        </w:tc>
        <w:tc>
          <w:tcPr>
            <w:tcW w:w="1275" w:type="dxa"/>
            <w:vAlign w:val="center"/>
          </w:tcPr>
          <w:p w14:paraId="42BE54DD" w14:textId="77777777" w:rsidR="00FD2040" w:rsidRPr="00FD2040" w:rsidRDefault="00FD2040" w:rsidP="00FD2040">
            <w:pPr>
              <w:jc w:val="center"/>
              <w:rPr>
                <w:bCs/>
                <w:color w:val="000000"/>
              </w:rPr>
            </w:pPr>
            <w:r w:rsidRPr="00FD2040">
              <w:rPr>
                <w:bCs/>
                <w:color w:val="000000"/>
              </w:rPr>
              <w:t>11898,20</w:t>
            </w:r>
          </w:p>
        </w:tc>
        <w:tc>
          <w:tcPr>
            <w:tcW w:w="1275" w:type="dxa"/>
            <w:vAlign w:val="center"/>
          </w:tcPr>
          <w:p w14:paraId="1ACA69D8" w14:textId="77777777" w:rsidR="00FD2040" w:rsidRPr="00FD2040" w:rsidRDefault="00FD2040" w:rsidP="00FD2040">
            <w:pPr>
              <w:jc w:val="center"/>
              <w:rPr>
                <w:bCs/>
                <w:color w:val="000000"/>
              </w:rPr>
            </w:pPr>
            <w:r w:rsidRPr="00FD2040">
              <w:rPr>
                <w:bCs/>
                <w:color w:val="000000"/>
              </w:rPr>
              <w:t>11898,20</w:t>
            </w:r>
          </w:p>
        </w:tc>
        <w:tc>
          <w:tcPr>
            <w:tcW w:w="988" w:type="dxa"/>
            <w:vAlign w:val="center"/>
          </w:tcPr>
          <w:p w14:paraId="624B48DA" w14:textId="77777777" w:rsidR="00FD2040" w:rsidRPr="00FD2040" w:rsidRDefault="00FD2040" w:rsidP="00FD2040">
            <w:pPr>
              <w:jc w:val="center"/>
              <w:rPr>
                <w:bCs/>
                <w:color w:val="000000"/>
              </w:rPr>
            </w:pPr>
            <w:r w:rsidRPr="00FD2040">
              <w:rPr>
                <w:bCs/>
                <w:color w:val="000000"/>
              </w:rPr>
              <w:t>12640,21</w:t>
            </w:r>
          </w:p>
        </w:tc>
      </w:tr>
      <w:tr w:rsidR="00FD2040" w:rsidRPr="00FD2040" w14:paraId="494A624E" w14:textId="77777777" w:rsidTr="00FD2040">
        <w:trPr>
          <w:jc w:val="center"/>
        </w:trPr>
        <w:tc>
          <w:tcPr>
            <w:tcW w:w="594" w:type="dxa"/>
            <w:vAlign w:val="center"/>
          </w:tcPr>
          <w:p w14:paraId="36BE36C0" w14:textId="77777777" w:rsidR="00FD2040" w:rsidRPr="00FD2040" w:rsidRDefault="00FD2040" w:rsidP="00FD2040">
            <w:pPr>
              <w:jc w:val="center"/>
              <w:rPr>
                <w:bCs/>
                <w:color w:val="000000"/>
                <w:sz w:val="28"/>
                <w:szCs w:val="28"/>
              </w:rPr>
            </w:pPr>
            <w:r w:rsidRPr="00FD2040">
              <w:rPr>
                <w:bCs/>
                <w:color w:val="000000"/>
                <w:sz w:val="28"/>
                <w:szCs w:val="28"/>
              </w:rPr>
              <w:t>2.</w:t>
            </w:r>
          </w:p>
        </w:tc>
        <w:tc>
          <w:tcPr>
            <w:tcW w:w="2667" w:type="dxa"/>
            <w:vAlign w:val="center"/>
          </w:tcPr>
          <w:p w14:paraId="3A473ECA" w14:textId="77777777" w:rsidR="00FD2040" w:rsidRPr="00FD2040" w:rsidRDefault="00FD2040" w:rsidP="00FD2040">
            <w:pPr>
              <w:rPr>
                <w:bCs/>
                <w:color w:val="000000"/>
                <w:sz w:val="28"/>
                <w:szCs w:val="28"/>
              </w:rPr>
            </w:pPr>
            <w:r w:rsidRPr="00FD2040">
              <w:rPr>
                <w:bCs/>
                <w:color w:val="000000"/>
                <w:sz w:val="28"/>
                <w:szCs w:val="28"/>
              </w:rPr>
              <w:t xml:space="preserve">Финансовые потребности, необходимые для реализации производственной программы в сфере </w:t>
            </w:r>
            <w:proofErr w:type="gramStart"/>
            <w:r w:rsidRPr="00FD2040">
              <w:rPr>
                <w:bCs/>
                <w:color w:val="000000"/>
                <w:sz w:val="28"/>
                <w:szCs w:val="28"/>
              </w:rPr>
              <w:t>водоотведения,  тыс.</w:t>
            </w:r>
            <w:proofErr w:type="gramEnd"/>
            <w:r w:rsidRPr="00FD2040">
              <w:rPr>
                <w:bCs/>
                <w:color w:val="000000"/>
                <w:sz w:val="28"/>
                <w:szCs w:val="28"/>
              </w:rPr>
              <w:t xml:space="preserve"> руб.</w:t>
            </w:r>
          </w:p>
        </w:tc>
        <w:tc>
          <w:tcPr>
            <w:tcW w:w="1276" w:type="dxa"/>
            <w:vAlign w:val="center"/>
          </w:tcPr>
          <w:p w14:paraId="5A409975" w14:textId="77777777" w:rsidR="00FD2040" w:rsidRPr="00FD2040" w:rsidRDefault="00FD2040" w:rsidP="00FD2040">
            <w:pPr>
              <w:jc w:val="center"/>
              <w:rPr>
                <w:bCs/>
                <w:color w:val="000000"/>
              </w:rPr>
            </w:pPr>
            <w:r w:rsidRPr="00FD2040">
              <w:rPr>
                <w:bCs/>
                <w:color w:val="000000"/>
              </w:rPr>
              <w:t>3937,52</w:t>
            </w:r>
          </w:p>
        </w:tc>
        <w:tc>
          <w:tcPr>
            <w:tcW w:w="1276" w:type="dxa"/>
            <w:vAlign w:val="center"/>
          </w:tcPr>
          <w:p w14:paraId="7B4C01AE" w14:textId="77777777" w:rsidR="00FD2040" w:rsidRPr="00FD2040" w:rsidRDefault="00FD2040" w:rsidP="00FD2040">
            <w:pPr>
              <w:jc w:val="center"/>
              <w:rPr>
                <w:bCs/>
                <w:color w:val="000000"/>
              </w:rPr>
            </w:pPr>
            <w:r w:rsidRPr="00FD2040">
              <w:rPr>
                <w:bCs/>
                <w:color w:val="000000"/>
              </w:rPr>
              <w:t>10649,84</w:t>
            </w:r>
          </w:p>
        </w:tc>
        <w:tc>
          <w:tcPr>
            <w:tcW w:w="1276" w:type="dxa"/>
            <w:vAlign w:val="center"/>
          </w:tcPr>
          <w:p w14:paraId="2DE96ACC" w14:textId="77777777" w:rsidR="00FD2040" w:rsidRPr="00FD2040" w:rsidRDefault="00FD2040" w:rsidP="00FD2040">
            <w:pPr>
              <w:jc w:val="center"/>
              <w:rPr>
                <w:bCs/>
                <w:color w:val="000000"/>
              </w:rPr>
            </w:pPr>
            <w:r w:rsidRPr="00FD2040">
              <w:rPr>
                <w:bCs/>
                <w:color w:val="000000"/>
              </w:rPr>
              <w:t>7844,09</w:t>
            </w:r>
          </w:p>
        </w:tc>
        <w:tc>
          <w:tcPr>
            <w:tcW w:w="1275" w:type="dxa"/>
            <w:vAlign w:val="center"/>
          </w:tcPr>
          <w:p w14:paraId="6EB2CDE0" w14:textId="77777777" w:rsidR="00FD2040" w:rsidRPr="00FD2040" w:rsidRDefault="00FD2040" w:rsidP="00FD2040">
            <w:pPr>
              <w:jc w:val="center"/>
              <w:rPr>
                <w:bCs/>
                <w:color w:val="000000"/>
              </w:rPr>
            </w:pPr>
            <w:r w:rsidRPr="00FD2040">
              <w:rPr>
                <w:bCs/>
                <w:color w:val="000000"/>
              </w:rPr>
              <w:t>7844,09</w:t>
            </w:r>
          </w:p>
        </w:tc>
        <w:tc>
          <w:tcPr>
            <w:tcW w:w="1275" w:type="dxa"/>
            <w:vAlign w:val="center"/>
          </w:tcPr>
          <w:p w14:paraId="5C910C4D" w14:textId="77777777" w:rsidR="00FD2040" w:rsidRPr="00FD2040" w:rsidRDefault="00FD2040" w:rsidP="00FD2040">
            <w:pPr>
              <w:jc w:val="center"/>
              <w:rPr>
                <w:bCs/>
                <w:color w:val="000000"/>
              </w:rPr>
            </w:pPr>
            <w:r w:rsidRPr="00FD2040">
              <w:rPr>
                <w:bCs/>
                <w:color w:val="000000"/>
              </w:rPr>
              <w:t>7844,09</w:t>
            </w:r>
          </w:p>
        </w:tc>
        <w:tc>
          <w:tcPr>
            <w:tcW w:w="988" w:type="dxa"/>
            <w:vAlign w:val="center"/>
          </w:tcPr>
          <w:p w14:paraId="4391BE9D" w14:textId="77777777" w:rsidR="00FD2040" w:rsidRPr="00FD2040" w:rsidRDefault="00FD2040" w:rsidP="00FD2040">
            <w:pPr>
              <w:jc w:val="center"/>
              <w:rPr>
                <w:bCs/>
                <w:color w:val="000000"/>
              </w:rPr>
            </w:pPr>
            <w:r w:rsidRPr="00FD2040">
              <w:rPr>
                <w:bCs/>
                <w:color w:val="000000"/>
              </w:rPr>
              <w:t>8312,21</w:t>
            </w:r>
          </w:p>
        </w:tc>
      </w:tr>
    </w:tbl>
    <w:p w14:paraId="45AA18F0" w14:textId="77777777" w:rsidR="00FD2040" w:rsidRPr="00FD2040" w:rsidRDefault="00FD2040" w:rsidP="00FD2040">
      <w:pPr>
        <w:ind w:left="-567"/>
        <w:jc w:val="center"/>
        <w:rPr>
          <w:bCs/>
          <w:color w:val="000000"/>
          <w:sz w:val="28"/>
          <w:szCs w:val="28"/>
        </w:rPr>
      </w:pPr>
    </w:p>
    <w:p w14:paraId="298B776C" w14:textId="77777777" w:rsidR="00FD2040" w:rsidRPr="00FD2040" w:rsidRDefault="00FD2040" w:rsidP="00FD2040">
      <w:pPr>
        <w:ind w:left="-567"/>
        <w:jc w:val="center"/>
        <w:rPr>
          <w:bCs/>
          <w:color w:val="000000"/>
          <w:sz w:val="28"/>
          <w:szCs w:val="28"/>
        </w:rPr>
      </w:pPr>
    </w:p>
    <w:p w14:paraId="6671219B" w14:textId="77777777" w:rsidR="00FD2040" w:rsidRPr="00FD2040" w:rsidRDefault="00FD2040" w:rsidP="00FD2040">
      <w:pPr>
        <w:ind w:left="-567"/>
        <w:jc w:val="center"/>
        <w:rPr>
          <w:bCs/>
          <w:color w:val="000000"/>
          <w:sz w:val="28"/>
          <w:szCs w:val="28"/>
        </w:rPr>
      </w:pPr>
    </w:p>
    <w:p w14:paraId="1D231A11" w14:textId="77777777" w:rsidR="00FD2040" w:rsidRPr="00FD2040" w:rsidRDefault="00FD2040" w:rsidP="00FD2040">
      <w:pPr>
        <w:ind w:left="-567"/>
        <w:jc w:val="center"/>
        <w:rPr>
          <w:bCs/>
          <w:color w:val="000000"/>
          <w:sz w:val="28"/>
          <w:szCs w:val="28"/>
        </w:rPr>
      </w:pPr>
    </w:p>
    <w:p w14:paraId="66ABC116" w14:textId="77777777" w:rsidR="00FD2040" w:rsidRPr="00FD2040" w:rsidRDefault="00FD2040" w:rsidP="00FD2040">
      <w:pPr>
        <w:ind w:left="-567"/>
        <w:jc w:val="center"/>
        <w:rPr>
          <w:bCs/>
          <w:color w:val="000000"/>
          <w:sz w:val="28"/>
          <w:szCs w:val="28"/>
        </w:rPr>
      </w:pPr>
    </w:p>
    <w:p w14:paraId="661B4AB2" w14:textId="77777777" w:rsidR="00FD2040" w:rsidRPr="00FD2040" w:rsidRDefault="00FD2040" w:rsidP="00FD2040">
      <w:pPr>
        <w:ind w:left="-567"/>
        <w:jc w:val="center"/>
        <w:rPr>
          <w:bCs/>
          <w:color w:val="000000"/>
          <w:sz w:val="28"/>
          <w:szCs w:val="28"/>
        </w:rPr>
      </w:pPr>
    </w:p>
    <w:p w14:paraId="400D8979" w14:textId="77777777" w:rsidR="00FD2040" w:rsidRPr="00FD2040" w:rsidRDefault="00FD2040" w:rsidP="00FD2040">
      <w:pPr>
        <w:ind w:left="-567"/>
        <w:jc w:val="center"/>
        <w:rPr>
          <w:bCs/>
          <w:color w:val="000000"/>
          <w:sz w:val="28"/>
          <w:szCs w:val="28"/>
        </w:rPr>
      </w:pPr>
    </w:p>
    <w:p w14:paraId="625FB5A1" w14:textId="77777777" w:rsidR="00FD2040" w:rsidRPr="00FD2040" w:rsidRDefault="00FD2040" w:rsidP="00FD2040">
      <w:pPr>
        <w:ind w:left="-567"/>
        <w:jc w:val="center"/>
        <w:rPr>
          <w:bCs/>
          <w:color w:val="000000"/>
          <w:sz w:val="28"/>
          <w:szCs w:val="28"/>
        </w:rPr>
      </w:pPr>
    </w:p>
    <w:p w14:paraId="0CC7D70E" w14:textId="77777777" w:rsidR="00FD2040" w:rsidRPr="00FD2040" w:rsidRDefault="00FD2040" w:rsidP="00FD2040">
      <w:pPr>
        <w:ind w:left="-567"/>
        <w:jc w:val="center"/>
        <w:rPr>
          <w:bCs/>
          <w:color w:val="000000"/>
          <w:sz w:val="28"/>
          <w:szCs w:val="28"/>
        </w:rPr>
      </w:pPr>
    </w:p>
    <w:p w14:paraId="6991E756" w14:textId="77777777" w:rsidR="00FD2040" w:rsidRPr="00FD2040" w:rsidRDefault="00FD2040" w:rsidP="00FD2040">
      <w:pPr>
        <w:ind w:left="-567"/>
        <w:jc w:val="center"/>
        <w:rPr>
          <w:bCs/>
          <w:color w:val="000000"/>
          <w:sz w:val="28"/>
          <w:szCs w:val="28"/>
        </w:rPr>
      </w:pPr>
    </w:p>
    <w:p w14:paraId="1D64B160" w14:textId="77777777" w:rsidR="00FD2040" w:rsidRPr="00FD2040" w:rsidRDefault="00FD2040" w:rsidP="00FD2040">
      <w:pPr>
        <w:ind w:left="-567"/>
        <w:jc w:val="center"/>
        <w:rPr>
          <w:bCs/>
          <w:color w:val="000000"/>
          <w:sz w:val="28"/>
          <w:szCs w:val="28"/>
        </w:rPr>
      </w:pPr>
    </w:p>
    <w:p w14:paraId="3AF56F44" w14:textId="77777777" w:rsidR="00FD2040" w:rsidRPr="00FD2040" w:rsidRDefault="00FD2040" w:rsidP="00FD2040">
      <w:pPr>
        <w:ind w:left="-567"/>
        <w:jc w:val="center"/>
        <w:rPr>
          <w:bCs/>
          <w:color w:val="000000"/>
          <w:sz w:val="28"/>
          <w:szCs w:val="28"/>
        </w:rPr>
      </w:pPr>
    </w:p>
    <w:p w14:paraId="74BA50CD" w14:textId="77777777" w:rsidR="00FD2040" w:rsidRPr="00FD2040" w:rsidRDefault="00FD2040" w:rsidP="00FD2040">
      <w:pPr>
        <w:ind w:left="-567"/>
        <w:jc w:val="center"/>
        <w:rPr>
          <w:bCs/>
          <w:color w:val="000000"/>
          <w:sz w:val="28"/>
          <w:szCs w:val="28"/>
        </w:rPr>
      </w:pPr>
    </w:p>
    <w:p w14:paraId="2ABAC528" w14:textId="77777777" w:rsidR="00FD2040" w:rsidRPr="00FD2040" w:rsidRDefault="00FD2040" w:rsidP="00FD2040">
      <w:pPr>
        <w:ind w:left="-567"/>
        <w:jc w:val="center"/>
        <w:rPr>
          <w:bCs/>
          <w:color w:val="000000"/>
          <w:sz w:val="28"/>
          <w:szCs w:val="28"/>
        </w:rPr>
      </w:pPr>
    </w:p>
    <w:p w14:paraId="5A2A4C99" w14:textId="77777777" w:rsidR="00FD2040" w:rsidRPr="00FD2040" w:rsidRDefault="00FD2040" w:rsidP="00FD2040">
      <w:pPr>
        <w:ind w:left="-567"/>
        <w:jc w:val="center"/>
        <w:rPr>
          <w:bCs/>
          <w:color w:val="000000"/>
          <w:sz w:val="28"/>
          <w:szCs w:val="28"/>
        </w:rPr>
      </w:pPr>
    </w:p>
    <w:p w14:paraId="23C964D9" w14:textId="77777777" w:rsidR="00FD2040" w:rsidRPr="00FD2040" w:rsidRDefault="00FD2040" w:rsidP="00FD2040">
      <w:pPr>
        <w:ind w:left="-567"/>
        <w:jc w:val="center"/>
        <w:rPr>
          <w:bCs/>
          <w:color w:val="000000"/>
          <w:sz w:val="28"/>
          <w:szCs w:val="28"/>
        </w:rPr>
      </w:pPr>
    </w:p>
    <w:p w14:paraId="002E9574" w14:textId="77777777" w:rsidR="00FD2040" w:rsidRPr="00FD2040" w:rsidRDefault="00FD2040" w:rsidP="00FD2040">
      <w:pPr>
        <w:ind w:left="-567"/>
        <w:jc w:val="center"/>
        <w:rPr>
          <w:bCs/>
          <w:color w:val="000000"/>
          <w:sz w:val="28"/>
          <w:szCs w:val="28"/>
        </w:rPr>
      </w:pPr>
    </w:p>
    <w:p w14:paraId="16283499" w14:textId="77777777" w:rsidR="00FD2040" w:rsidRPr="00FD2040" w:rsidRDefault="00FD2040" w:rsidP="00FD2040">
      <w:pPr>
        <w:ind w:left="-567"/>
        <w:jc w:val="center"/>
        <w:rPr>
          <w:bCs/>
          <w:color w:val="000000"/>
          <w:sz w:val="28"/>
          <w:szCs w:val="28"/>
        </w:rPr>
      </w:pPr>
    </w:p>
    <w:p w14:paraId="1F768091" w14:textId="77777777" w:rsidR="00FD2040" w:rsidRPr="00FD2040" w:rsidRDefault="00FD2040" w:rsidP="00FD2040">
      <w:pPr>
        <w:ind w:left="-567"/>
        <w:jc w:val="center"/>
        <w:rPr>
          <w:bCs/>
          <w:color w:val="000000"/>
          <w:sz w:val="28"/>
          <w:szCs w:val="28"/>
        </w:rPr>
      </w:pPr>
    </w:p>
    <w:p w14:paraId="202EF840" w14:textId="77777777" w:rsidR="00FD2040" w:rsidRPr="00FD2040" w:rsidRDefault="00FD2040" w:rsidP="00FD2040">
      <w:pPr>
        <w:ind w:left="-567"/>
        <w:jc w:val="center"/>
        <w:rPr>
          <w:bCs/>
          <w:color w:val="000000"/>
          <w:sz w:val="28"/>
          <w:szCs w:val="28"/>
        </w:rPr>
      </w:pPr>
    </w:p>
    <w:p w14:paraId="3E2A493B" w14:textId="77777777" w:rsidR="00FD2040" w:rsidRPr="00FD2040" w:rsidRDefault="00FD2040" w:rsidP="00FD2040">
      <w:pPr>
        <w:ind w:left="-567" w:firstLine="567"/>
        <w:jc w:val="center"/>
        <w:rPr>
          <w:bCs/>
          <w:color w:val="000000"/>
          <w:sz w:val="28"/>
          <w:szCs w:val="28"/>
        </w:rPr>
      </w:pPr>
      <w:r w:rsidRPr="00FD2040">
        <w:rPr>
          <w:bCs/>
          <w:color w:val="000000"/>
          <w:sz w:val="28"/>
          <w:szCs w:val="28"/>
        </w:rPr>
        <w:t>Раздел 7. График реализации мероприятий производственной программы</w:t>
      </w:r>
    </w:p>
    <w:p w14:paraId="77482C27" w14:textId="77777777" w:rsidR="00FD2040" w:rsidRPr="00FD2040" w:rsidRDefault="00FD2040" w:rsidP="00FD2040">
      <w:pPr>
        <w:ind w:left="-567"/>
        <w:jc w:val="center"/>
        <w:rPr>
          <w:bCs/>
          <w:color w:val="000000"/>
          <w:sz w:val="28"/>
          <w:szCs w:val="28"/>
        </w:rPr>
      </w:pPr>
    </w:p>
    <w:tbl>
      <w:tblPr>
        <w:tblStyle w:val="af"/>
        <w:tblW w:w="10060" w:type="dxa"/>
        <w:jc w:val="center"/>
        <w:tblLook w:val="04A0" w:firstRow="1" w:lastRow="0" w:firstColumn="1" w:lastColumn="0" w:noHBand="0" w:noVBand="1"/>
      </w:tblPr>
      <w:tblGrid>
        <w:gridCol w:w="3539"/>
        <w:gridCol w:w="3260"/>
        <w:gridCol w:w="3261"/>
      </w:tblGrid>
      <w:tr w:rsidR="00FD2040" w:rsidRPr="00FD2040" w14:paraId="7B539EEC" w14:textId="77777777" w:rsidTr="00FD2040">
        <w:trPr>
          <w:trHeight w:val="914"/>
          <w:jc w:val="center"/>
        </w:trPr>
        <w:tc>
          <w:tcPr>
            <w:tcW w:w="3539" w:type="dxa"/>
            <w:vAlign w:val="center"/>
          </w:tcPr>
          <w:p w14:paraId="26D2DE90" w14:textId="77777777" w:rsidR="00FD2040" w:rsidRPr="00FD2040" w:rsidRDefault="00FD2040" w:rsidP="00FD2040">
            <w:pPr>
              <w:jc w:val="center"/>
              <w:rPr>
                <w:bCs/>
                <w:color w:val="000000"/>
                <w:sz w:val="28"/>
                <w:szCs w:val="28"/>
              </w:rPr>
            </w:pPr>
            <w:r w:rsidRPr="00FD2040">
              <w:rPr>
                <w:bCs/>
                <w:color w:val="000000"/>
                <w:sz w:val="28"/>
                <w:szCs w:val="28"/>
              </w:rPr>
              <w:t>Наименование мероприятия</w:t>
            </w:r>
          </w:p>
        </w:tc>
        <w:tc>
          <w:tcPr>
            <w:tcW w:w="3260" w:type="dxa"/>
            <w:vAlign w:val="center"/>
          </w:tcPr>
          <w:p w14:paraId="02B100AD" w14:textId="77777777" w:rsidR="00FD2040" w:rsidRPr="00FD2040" w:rsidRDefault="00FD2040" w:rsidP="00FD2040">
            <w:pPr>
              <w:jc w:val="center"/>
              <w:rPr>
                <w:bCs/>
                <w:color w:val="000000"/>
                <w:sz w:val="28"/>
                <w:szCs w:val="28"/>
              </w:rPr>
            </w:pPr>
            <w:r w:rsidRPr="00FD2040">
              <w:rPr>
                <w:bCs/>
                <w:color w:val="000000"/>
                <w:sz w:val="28"/>
                <w:szCs w:val="28"/>
              </w:rPr>
              <w:t>Дата начала    реализации мероприятий</w:t>
            </w:r>
          </w:p>
        </w:tc>
        <w:tc>
          <w:tcPr>
            <w:tcW w:w="3261" w:type="dxa"/>
            <w:vAlign w:val="center"/>
          </w:tcPr>
          <w:p w14:paraId="5B738F77" w14:textId="77777777" w:rsidR="00FD2040" w:rsidRPr="00FD2040" w:rsidRDefault="00FD2040" w:rsidP="00FD2040">
            <w:pPr>
              <w:jc w:val="center"/>
              <w:rPr>
                <w:bCs/>
                <w:color w:val="000000"/>
                <w:sz w:val="28"/>
                <w:szCs w:val="28"/>
              </w:rPr>
            </w:pPr>
            <w:r w:rsidRPr="00FD2040">
              <w:rPr>
                <w:bCs/>
                <w:color w:val="000000"/>
                <w:sz w:val="28"/>
                <w:szCs w:val="28"/>
              </w:rPr>
              <w:t>Дата окончания реализации мероприятий</w:t>
            </w:r>
          </w:p>
        </w:tc>
      </w:tr>
      <w:tr w:rsidR="00FD2040" w:rsidRPr="00FD2040" w14:paraId="3D782009" w14:textId="77777777" w:rsidTr="00FD2040">
        <w:trPr>
          <w:trHeight w:val="1409"/>
          <w:jc w:val="center"/>
        </w:trPr>
        <w:tc>
          <w:tcPr>
            <w:tcW w:w="3539" w:type="dxa"/>
            <w:vAlign w:val="center"/>
          </w:tcPr>
          <w:p w14:paraId="5204BAA5" w14:textId="77777777" w:rsidR="00FD2040" w:rsidRPr="00FD2040" w:rsidRDefault="00FD2040" w:rsidP="00FD2040">
            <w:pPr>
              <w:jc w:val="center"/>
              <w:rPr>
                <w:bCs/>
                <w:color w:val="000000"/>
                <w:sz w:val="28"/>
                <w:szCs w:val="28"/>
              </w:rPr>
            </w:pPr>
            <w:r w:rsidRPr="00FD2040">
              <w:rPr>
                <w:bCs/>
                <w:color w:val="000000"/>
                <w:sz w:val="28"/>
                <w:szCs w:val="28"/>
              </w:rPr>
              <w:t>Бесперебойное холодное водоснабжение и водоотведение</w:t>
            </w:r>
          </w:p>
        </w:tc>
        <w:tc>
          <w:tcPr>
            <w:tcW w:w="3260" w:type="dxa"/>
            <w:vAlign w:val="center"/>
          </w:tcPr>
          <w:p w14:paraId="1A792FF9" w14:textId="77777777" w:rsidR="00FD2040" w:rsidRPr="00FD2040" w:rsidRDefault="00FD2040" w:rsidP="00FD2040">
            <w:pPr>
              <w:jc w:val="center"/>
              <w:rPr>
                <w:bCs/>
                <w:color w:val="000000"/>
                <w:sz w:val="28"/>
                <w:szCs w:val="28"/>
              </w:rPr>
            </w:pPr>
            <w:r w:rsidRPr="00FD2040">
              <w:rPr>
                <w:bCs/>
                <w:color w:val="000000"/>
                <w:sz w:val="28"/>
                <w:szCs w:val="28"/>
              </w:rPr>
              <w:t>01.01.2020</w:t>
            </w:r>
          </w:p>
        </w:tc>
        <w:tc>
          <w:tcPr>
            <w:tcW w:w="3261" w:type="dxa"/>
            <w:vAlign w:val="center"/>
          </w:tcPr>
          <w:p w14:paraId="363229BE" w14:textId="77777777" w:rsidR="00FD2040" w:rsidRPr="00FD2040" w:rsidRDefault="00FD2040" w:rsidP="00FD2040">
            <w:pPr>
              <w:jc w:val="center"/>
              <w:rPr>
                <w:bCs/>
                <w:color w:val="000000"/>
                <w:sz w:val="28"/>
                <w:szCs w:val="28"/>
              </w:rPr>
            </w:pPr>
            <w:r w:rsidRPr="00FD2040">
              <w:rPr>
                <w:bCs/>
                <w:color w:val="000000"/>
                <w:sz w:val="28"/>
                <w:szCs w:val="28"/>
              </w:rPr>
              <w:t>31.12.2022</w:t>
            </w:r>
          </w:p>
        </w:tc>
      </w:tr>
    </w:tbl>
    <w:p w14:paraId="4471D415" w14:textId="77777777" w:rsidR="00FD2040" w:rsidRPr="00FD2040" w:rsidRDefault="00FD2040" w:rsidP="00FD2040">
      <w:pPr>
        <w:ind w:left="-567"/>
        <w:jc w:val="center"/>
        <w:rPr>
          <w:bCs/>
          <w:color w:val="000000"/>
          <w:sz w:val="28"/>
          <w:szCs w:val="28"/>
        </w:rPr>
      </w:pPr>
    </w:p>
    <w:p w14:paraId="5DE20929" w14:textId="77777777" w:rsidR="00FD2040" w:rsidRPr="00FD2040" w:rsidRDefault="00FD2040" w:rsidP="00FD2040">
      <w:pPr>
        <w:ind w:left="-567"/>
        <w:jc w:val="center"/>
        <w:rPr>
          <w:bCs/>
          <w:color w:val="000000"/>
          <w:sz w:val="28"/>
          <w:szCs w:val="28"/>
        </w:rPr>
      </w:pPr>
    </w:p>
    <w:p w14:paraId="43865A70" w14:textId="77777777" w:rsidR="00FD2040" w:rsidRPr="00FD2040" w:rsidRDefault="00FD2040" w:rsidP="00FD2040">
      <w:pPr>
        <w:ind w:left="-567"/>
        <w:jc w:val="center"/>
        <w:rPr>
          <w:bCs/>
          <w:color w:val="000000"/>
          <w:sz w:val="28"/>
          <w:szCs w:val="28"/>
        </w:rPr>
      </w:pPr>
    </w:p>
    <w:p w14:paraId="14484DC9" w14:textId="77777777" w:rsidR="00FD2040" w:rsidRPr="00FD2040" w:rsidRDefault="00FD2040" w:rsidP="00FD2040">
      <w:pPr>
        <w:ind w:left="-567"/>
        <w:jc w:val="center"/>
        <w:rPr>
          <w:bCs/>
          <w:color w:val="000000"/>
          <w:sz w:val="28"/>
          <w:szCs w:val="28"/>
        </w:rPr>
      </w:pPr>
    </w:p>
    <w:p w14:paraId="34DCDC5B" w14:textId="77777777" w:rsidR="00FD2040" w:rsidRPr="00FD2040" w:rsidRDefault="00FD2040" w:rsidP="00FD2040">
      <w:pPr>
        <w:ind w:left="-567"/>
        <w:jc w:val="center"/>
        <w:rPr>
          <w:bCs/>
          <w:color w:val="000000"/>
          <w:sz w:val="28"/>
          <w:szCs w:val="28"/>
        </w:rPr>
      </w:pPr>
    </w:p>
    <w:p w14:paraId="17FE5BB7" w14:textId="77777777" w:rsidR="00FD2040" w:rsidRPr="00FD2040" w:rsidRDefault="00FD2040" w:rsidP="00FD2040">
      <w:pPr>
        <w:ind w:left="-567"/>
        <w:jc w:val="center"/>
        <w:rPr>
          <w:bCs/>
          <w:color w:val="000000"/>
          <w:sz w:val="28"/>
          <w:szCs w:val="28"/>
        </w:rPr>
      </w:pPr>
    </w:p>
    <w:p w14:paraId="141127FE" w14:textId="77777777" w:rsidR="00FD2040" w:rsidRPr="00FD2040" w:rsidRDefault="00FD2040" w:rsidP="00FD2040">
      <w:pPr>
        <w:ind w:left="-567"/>
        <w:jc w:val="center"/>
        <w:rPr>
          <w:bCs/>
          <w:color w:val="000000"/>
          <w:sz w:val="28"/>
          <w:szCs w:val="28"/>
        </w:rPr>
      </w:pPr>
    </w:p>
    <w:p w14:paraId="7137EAB3" w14:textId="77777777" w:rsidR="00FD2040" w:rsidRPr="00FD2040" w:rsidRDefault="00FD2040" w:rsidP="00FD2040">
      <w:pPr>
        <w:ind w:left="-567"/>
        <w:jc w:val="center"/>
        <w:rPr>
          <w:bCs/>
          <w:color w:val="000000"/>
          <w:sz w:val="28"/>
          <w:szCs w:val="28"/>
        </w:rPr>
      </w:pPr>
    </w:p>
    <w:p w14:paraId="0933D469" w14:textId="77777777" w:rsidR="00FD2040" w:rsidRPr="00FD2040" w:rsidRDefault="00FD2040" w:rsidP="00FD2040">
      <w:pPr>
        <w:ind w:left="-567"/>
        <w:jc w:val="center"/>
        <w:rPr>
          <w:bCs/>
          <w:color w:val="000000"/>
          <w:sz w:val="28"/>
          <w:szCs w:val="28"/>
        </w:rPr>
      </w:pPr>
    </w:p>
    <w:p w14:paraId="24686B88" w14:textId="77777777" w:rsidR="00FD2040" w:rsidRPr="00FD2040" w:rsidRDefault="00FD2040" w:rsidP="00FD2040">
      <w:pPr>
        <w:ind w:left="-567"/>
        <w:jc w:val="center"/>
        <w:rPr>
          <w:bCs/>
          <w:color w:val="000000"/>
          <w:sz w:val="28"/>
          <w:szCs w:val="28"/>
        </w:rPr>
      </w:pPr>
    </w:p>
    <w:p w14:paraId="54F1FA66" w14:textId="77777777" w:rsidR="00FD2040" w:rsidRPr="00FD2040" w:rsidRDefault="00FD2040" w:rsidP="00FD2040">
      <w:pPr>
        <w:ind w:left="-567"/>
        <w:jc w:val="center"/>
        <w:rPr>
          <w:bCs/>
          <w:color w:val="000000"/>
          <w:sz w:val="28"/>
          <w:szCs w:val="28"/>
        </w:rPr>
      </w:pPr>
    </w:p>
    <w:p w14:paraId="62200B85" w14:textId="77777777" w:rsidR="00FD2040" w:rsidRPr="00FD2040" w:rsidRDefault="00FD2040" w:rsidP="00FD2040">
      <w:pPr>
        <w:ind w:left="-567"/>
        <w:jc w:val="center"/>
        <w:rPr>
          <w:bCs/>
          <w:color w:val="000000"/>
          <w:sz w:val="28"/>
          <w:szCs w:val="28"/>
        </w:rPr>
      </w:pPr>
    </w:p>
    <w:p w14:paraId="0266DFD0" w14:textId="77777777" w:rsidR="00FD2040" w:rsidRPr="00FD2040" w:rsidRDefault="00FD2040" w:rsidP="00FD2040">
      <w:pPr>
        <w:ind w:left="-567"/>
        <w:jc w:val="center"/>
        <w:rPr>
          <w:bCs/>
          <w:color w:val="000000"/>
          <w:sz w:val="28"/>
          <w:szCs w:val="28"/>
        </w:rPr>
      </w:pPr>
    </w:p>
    <w:p w14:paraId="3FA4D0A8" w14:textId="77777777" w:rsidR="00FD2040" w:rsidRPr="00FD2040" w:rsidRDefault="00FD2040" w:rsidP="00FD2040">
      <w:pPr>
        <w:ind w:left="-567"/>
        <w:jc w:val="center"/>
        <w:rPr>
          <w:bCs/>
          <w:color w:val="000000"/>
          <w:sz w:val="28"/>
          <w:szCs w:val="28"/>
        </w:rPr>
      </w:pPr>
    </w:p>
    <w:p w14:paraId="30E58950" w14:textId="77777777" w:rsidR="00FD2040" w:rsidRPr="00FD2040" w:rsidRDefault="00FD2040" w:rsidP="00FD2040">
      <w:pPr>
        <w:ind w:left="-567"/>
        <w:jc w:val="center"/>
        <w:rPr>
          <w:bCs/>
          <w:color w:val="000000"/>
          <w:sz w:val="28"/>
          <w:szCs w:val="28"/>
        </w:rPr>
      </w:pPr>
    </w:p>
    <w:p w14:paraId="70D18918" w14:textId="77777777" w:rsidR="00FD2040" w:rsidRPr="00FD2040" w:rsidRDefault="00FD2040" w:rsidP="00FD2040">
      <w:pPr>
        <w:ind w:left="-567"/>
        <w:jc w:val="center"/>
        <w:rPr>
          <w:bCs/>
          <w:color w:val="000000"/>
          <w:sz w:val="28"/>
          <w:szCs w:val="28"/>
        </w:rPr>
      </w:pPr>
    </w:p>
    <w:p w14:paraId="31853F0D" w14:textId="77777777" w:rsidR="00FD2040" w:rsidRPr="00FD2040" w:rsidRDefault="00FD2040" w:rsidP="00FD2040">
      <w:pPr>
        <w:ind w:left="-567"/>
        <w:jc w:val="center"/>
        <w:rPr>
          <w:bCs/>
          <w:color w:val="000000"/>
          <w:sz w:val="28"/>
          <w:szCs w:val="28"/>
        </w:rPr>
      </w:pPr>
    </w:p>
    <w:p w14:paraId="5FD0ADC3" w14:textId="77777777" w:rsidR="00FD2040" w:rsidRPr="00FD2040" w:rsidRDefault="00FD2040" w:rsidP="00FD2040">
      <w:pPr>
        <w:ind w:left="-567"/>
        <w:jc w:val="center"/>
        <w:rPr>
          <w:bCs/>
          <w:color w:val="000000"/>
          <w:sz w:val="28"/>
          <w:szCs w:val="28"/>
        </w:rPr>
      </w:pPr>
    </w:p>
    <w:p w14:paraId="63A6FC16" w14:textId="77777777" w:rsidR="00FD2040" w:rsidRPr="00FD2040" w:rsidRDefault="00FD2040" w:rsidP="00FD2040">
      <w:pPr>
        <w:ind w:left="-567"/>
        <w:jc w:val="center"/>
        <w:rPr>
          <w:bCs/>
          <w:color w:val="000000"/>
          <w:sz w:val="28"/>
          <w:szCs w:val="28"/>
        </w:rPr>
      </w:pPr>
    </w:p>
    <w:p w14:paraId="1821C790" w14:textId="77777777" w:rsidR="00FD2040" w:rsidRPr="00FD2040" w:rsidRDefault="00FD2040" w:rsidP="00FD2040">
      <w:pPr>
        <w:ind w:left="-567"/>
        <w:jc w:val="center"/>
        <w:rPr>
          <w:bCs/>
          <w:color w:val="000000"/>
          <w:sz w:val="28"/>
          <w:szCs w:val="28"/>
        </w:rPr>
      </w:pPr>
    </w:p>
    <w:p w14:paraId="62F1A48B" w14:textId="77777777" w:rsidR="00FD2040" w:rsidRPr="00FD2040" w:rsidRDefault="00FD2040" w:rsidP="00FD2040">
      <w:pPr>
        <w:ind w:left="-567"/>
        <w:jc w:val="center"/>
        <w:rPr>
          <w:bCs/>
          <w:color w:val="000000"/>
          <w:sz w:val="28"/>
          <w:szCs w:val="28"/>
        </w:rPr>
      </w:pPr>
    </w:p>
    <w:p w14:paraId="6B426267" w14:textId="77777777" w:rsidR="00FD2040" w:rsidRPr="00FD2040" w:rsidRDefault="00FD2040" w:rsidP="00FD2040">
      <w:pPr>
        <w:ind w:left="-567"/>
        <w:jc w:val="center"/>
        <w:rPr>
          <w:bCs/>
          <w:color w:val="000000"/>
          <w:sz w:val="28"/>
          <w:szCs w:val="28"/>
        </w:rPr>
      </w:pPr>
    </w:p>
    <w:p w14:paraId="6CC5F78F" w14:textId="77777777" w:rsidR="00FD2040" w:rsidRPr="00FD2040" w:rsidRDefault="00FD2040" w:rsidP="00FD2040">
      <w:pPr>
        <w:ind w:left="-567"/>
        <w:jc w:val="center"/>
        <w:rPr>
          <w:bCs/>
          <w:color w:val="000000"/>
          <w:sz w:val="28"/>
          <w:szCs w:val="28"/>
        </w:rPr>
      </w:pPr>
    </w:p>
    <w:p w14:paraId="01B729C1" w14:textId="77777777" w:rsidR="00FD2040" w:rsidRPr="00FD2040" w:rsidRDefault="00FD2040" w:rsidP="00FD2040">
      <w:pPr>
        <w:ind w:left="-567"/>
        <w:jc w:val="center"/>
        <w:rPr>
          <w:bCs/>
          <w:color w:val="000000"/>
          <w:sz w:val="28"/>
          <w:szCs w:val="28"/>
        </w:rPr>
      </w:pPr>
    </w:p>
    <w:p w14:paraId="6AC98DE1" w14:textId="77777777" w:rsidR="00FD2040" w:rsidRPr="00FD2040" w:rsidRDefault="00FD2040" w:rsidP="00FD2040">
      <w:pPr>
        <w:ind w:left="-567"/>
        <w:jc w:val="center"/>
        <w:rPr>
          <w:bCs/>
          <w:color w:val="000000"/>
          <w:sz w:val="28"/>
          <w:szCs w:val="28"/>
        </w:rPr>
      </w:pPr>
    </w:p>
    <w:p w14:paraId="5154D67E" w14:textId="77777777" w:rsidR="00FD2040" w:rsidRPr="00FD2040" w:rsidRDefault="00FD2040" w:rsidP="00FD2040">
      <w:pPr>
        <w:ind w:left="-567"/>
        <w:jc w:val="center"/>
        <w:rPr>
          <w:bCs/>
          <w:color w:val="000000"/>
          <w:sz w:val="28"/>
          <w:szCs w:val="28"/>
        </w:rPr>
      </w:pPr>
    </w:p>
    <w:p w14:paraId="3EB583F4" w14:textId="77777777" w:rsidR="00FD2040" w:rsidRPr="00FD2040" w:rsidRDefault="00FD2040" w:rsidP="00FD2040">
      <w:pPr>
        <w:ind w:left="-567"/>
        <w:jc w:val="center"/>
        <w:rPr>
          <w:bCs/>
          <w:color w:val="000000"/>
          <w:sz w:val="28"/>
          <w:szCs w:val="28"/>
        </w:rPr>
      </w:pPr>
    </w:p>
    <w:p w14:paraId="5493FBDC" w14:textId="77777777" w:rsidR="00FD2040" w:rsidRPr="00FD2040" w:rsidRDefault="00FD2040" w:rsidP="00FD2040">
      <w:pPr>
        <w:ind w:left="-567"/>
        <w:jc w:val="center"/>
        <w:rPr>
          <w:bCs/>
          <w:color w:val="000000"/>
          <w:sz w:val="28"/>
          <w:szCs w:val="28"/>
        </w:rPr>
      </w:pPr>
    </w:p>
    <w:p w14:paraId="4C32070E" w14:textId="77777777" w:rsidR="00FD2040" w:rsidRPr="00FD2040" w:rsidRDefault="00FD2040" w:rsidP="00FD2040">
      <w:pPr>
        <w:ind w:left="-567"/>
        <w:jc w:val="center"/>
        <w:rPr>
          <w:bCs/>
          <w:color w:val="000000"/>
          <w:sz w:val="28"/>
          <w:szCs w:val="28"/>
        </w:rPr>
      </w:pPr>
    </w:p>
    <w:p w14:paraId="36457FA6" w14:textId="77777777" w:rsidR="00FD2040" w:rsidRPr="00FD2040" w:rsidRDefault="00FD2040" w:rsidP="00FD2040">
      <w:pPr>
        <w:ind w:left="-567"/>
        <w:jc w:val="center"/>
        <w:rPr>
          <w:bCs/>
          <w:color w:val="000000"/>
          <w:sz w:val="28"/>
          <w:szCs w:val="28"/>
        </w:rPr>
      </w:pPr>
    </w:p>
    <w:p w14:paraId="233EDBCC" w14:textId="77777777" w:rsidR="00FD2040" w:rsidRPr="00FD2040" w:rsidRDefault="00FD2040" w:rsidP="00FD2040">
      <w:pPr>
        <w:ind w:left="-567"/>
        <w:jc w:val="center"/>
        <w:rPr>
          <w:bCs/>
          <w:color w:val="000000"/>
          <w:sz w:val="28"/>
          <w:szCs w:val="28"/>
        </w:rPr>
      </w:pPr>
    </w:p>
    <w:p w14:paraId="3D82E871" w14:textId="77777777" w:rsidR="00FD2040" w:rsidRPr="00FD2040" w:rsidRDefault="00FD2040" w:rsidP="00FD2040">
      <w:pPr>
        <w:ind w:left="-567"/>
        <w:jc w:val="center"/>
        <w:rPr>
          <w:bCs/>
          <w:color w:val="000000"/>
          <w:sz w:val="28"/>
          <w:szCs w:val="28"/>
        </w:rPr>
      </w:pPr>
    </w:p>
    <w:p w14:paraId="621C0DE4" w14:textId="77777777" w:rsidR="00FD2040" w:rsidRPr="00FD2040" w:rsidRDefault="00FD2040" w:rsidP="00FD2040">
      <w:pPr>
        <w:ind w:left="-567"/>
        <w:jc w:val="center"/>
        <w:rPr>
          <w:bCs/>
          <w:color w:val="000000"/>
          <w:sz w:val="28"/>
          <w:szCs w:val="28"/>
        </w:rPr>
      </w:pPr>
    </w:p>
    <w:p w14:paraId="694DD1AC" w14:textId="77777777" w:rsidR="00FD2040" w:rsidRPr="00FD2040" w:rsidRDefault="00FD2040" w:rsidP="00FD2040">
      <w:pPr>
        <w:ind w:left="-567"/>
        <w:jc w:val="center"/>
        <w:rPr>
          <w:bCs/>
          <w:color w:val="000000"/>
          <w:sz w:val="28"/>
          <w:szCs w:val="28"/>
        </w:rPr>
      </w:pPr>
    </w:p>
    <w:p w14:paraId="69719843" w14:textId="77777777" w:rsidR="00FD2040" w:rsidRPr="00FD2040" w:rsidRDefault="00FD2040" w:rsidP="00FD2040">
      <w:pPr>
        <w:ind w:left="-567"/>
        <w:jc w:val="center"/>
        <w:rPr>
          <w:bCs/>
          <w:color w:val="000000"/>
          <w:sz w:val="28"/>
          <w:szCs w:val="28"/>
        </w:rPr>
      </w:pPr>
    </w:p>
    <w:p w14:paraId="69682E14" w14:textId="77777777" w:rsidR="00FD2040" w:rsidRPr="00FD2040" w:rsidRDefault="00FD2040" w:rsidP="00FD2040">
      <w:pPr>
        <w:jc w:val="center"/>
        <w:rPr>
          <w:bCs/>
          <w:color w:val="000000"/>
          <w:sz w:val="28"/>
          <w:szCs w:val="28"/>
        </w:rPr>
      </w:pPr>
      <w:r w:rsidRPr="00FD2040">
        <w:rPr>
          <w:bCs/>
          <w:color w:val="000000"/>
          <w:sz w:val="28"/>
          <w:szCs w:val="28"/>
        </w:rPr>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p w14:paraId="5CBC93D3" w14:textId="77777777" w:rsidR="00FD2040" w:rsidRPr="00FD2040" w:rsidRDefault="00FD2040" w:rsidP="00FD2040">
      <w:pPr>
        <w:ind w:left="-567"/>
        <w:jc w:val="center"/>
        <w:rPr>
          <w:bCs/>
          <w:color w:val="000000"/>
          <w:sz w:val="28"/>
          <w:szCs w:val="28"/>
        </w:rPr>
      </w:pPr>
    </w:p>
    <w:tbl>
      <w:tblPr>
        <w:tblStyle w:val="af"/>
        <w:tblW w:w="10768" w:type="dxa"/>
        <w:jc w:val="center"/>
        <w:tblLayout w:type="fixed"/>
        <w:tblLook w:val="04A0" w:firstRow="1" w:lastRow="0" w:firstColumn="1" w:lastColumn="0" w:noHBand="0" w:noVBand="1"/>
      </w:tblPr>
      <w:tblGrid>
        <w:gridCol w:w="822"/>
        <w:gridCol w:w="3001"/>
        <w:gridCol w:w="1134"/>
        <w:gridCol w:w="1559"/>
        <w:gridCol w:w="1134"/>
        <w:gridCol w:w="1134"/>
        <w:gridCol w:w="992"/>
        <w:gridCol w:w="992"/>
      </w:tblGrid>
      <w:tr w:rsidR="00FD2040" w:rsidRPr="00FD2040" w14:paraId="48EA3D8C" w14:textId="77777777" w:rsidTr="00FD2040">
        <w:trPr>
          <w:jc w:val="center"/>
        </w:trPr>
        <w:tc>
          <w:tcPr>
            <w:tcW w:w="822" w:type="dxa"/>
            <w:vAlign w:val="center"/>
          </w:tcPr>
          <w:p w14:paraId="497FE855" w14:textId="77777777" w:rsidR="00FD2040" w:rsidRPr="00FD2040" w:rsidRDefault="00FD2040" w:rsidP="00FD2040">
            <w:pPr>
              <w:jc w:val="center"/>
              <w:rPr>
                <w:bCs/>
                <w:color w:val="000000"/>
                <w:sz w:val="28"/>
                <w:szCs w:val="28"/>
              </w:rPr>
            </w:pPr>
            <w:r w:rsidRPr="00FD2040">
              <w:rPr>
                <w:bCs/>
                <w:color w:val="000000"/>
                <w:sz w:val="28"/>
                <w:szCs w:val="28"/>
              </w:rPr>
              <w:t>№ п/п</w:t>
            </w:r>
          </w:p>
        </w:tc>
        <w:tc>
          <w:tcPr>
            <w:tcW w:w="3001" w:type="dxa"/>
            <w:vAlign w:val="center"/>
          </w:tcPr>
          <w:p w14:paraId="4B00E72F" w14:textId="77777777" w:rsidR="00FD2040" w:rsidRPr="00FD2040" w:rsidRDefault="00FD2040" w:rsidP="00FD2040">
            <w:pPr>
              <w:jc w:val="center"/>
              <w:rPr>
                <w:bCs/>
                <w:color w:val="000000"/>
                <w:sz w:val="28"/>
                <w:szCs w:val="28"/>
              </w:rPr>
            </w:pPr>
            <w:r w:rsidRPr="00FD2040">
              <w:rPr>
                <w:bCs/>
                <w:color w:val="000000"/>
                <w:sz w:val="28"/>
                <w:szCs w:val="28"/>
              </w:rPr>
              <w:t>Наименование показателя</w:t>
            </w:r>
          </w:p>
        </w:tc>
        <w:tc>
          <w:tcPr>
            <w:tcW w:w="1134" w:type="dxa"/>
            <w:vAlign w:val="center"/>
          </w:tcPr>
          <w:p w14:paraId="7CB1DBE6" w14:textId="77777777" w:rsidR="00FD2040" w:rsidRPr="00FD2040" w:rsidRDefault="00FD2040" w:rsidP="00FD2040">
            <w:pPr>
              <w:jc w:val="center"/>
              <w:rPr>
                <w:bCs/>
                <w:color w:val="000000"/>
                <w:sz w:val="28"/>
                <w:szCs w:val="28"/>
              </w:rPr>
            </w:pPr>
            <w:r w:rsidRPr="00FD2040">
              <w:rPr>
                <w:bCs/>
                <w:color w:val="000000"/>
                <w:sz w:val="28"/>
                <w:szCs w:val="28"/>
              </w:rPr>
              <w:t>Факт 2018 год</w:t>
            </w:r>
          </w:p>
        </w:tc>
        <w:tc>
          <w:tcPr>
            <w:tcW w:w="1559" w:type="dxa"/>
            <w:vAlign w:val="center"/>
          </w:tcPr>
          <w:p w14:paraId="4E4E00FD" w14:textId="77777777" w:rsidR="00FD2040" w:rsidRPr="00FD2040" w:rsidRDefault="00FD2040" w:rsidP="00FD2040">
            <w:pPr>
              <w:jc w:val="center"/>
              <w:rPr>
                <w:bCs/>
                <w:color w:val="000000"/>
                <w:sz w:val="28"/>
                <w:szCs w:val="28"/>
              </w:rPr>
            </w:pPr>
            <w:r w:rsidRPr="00FD2040">
              <w:rPr>
                <w:bCs/>
                <w:color w:val="000000"/>
                <w:sz w:val="28"/>
                <w:szCs w:val="28"/>
              </w:rPr>
              <w:t>Ожидаемые значения 2019 год</w:t>
            </w:r>
          </w:p>
        </w:tc>
        <w:tc>
          <w:tcPr>
            <w:tcW w:w="1134" w:type="dxa"/>
            <w:vAlign w:val="center"/>
          </w:tcPr>
          <w:p w14:paraId="2188BC42" w14:textId="77777777" w:rsidR="00FD2040" w:rsidRPr="00FD2040" w:rsidRDefault="00FD2040" w:rsidP="00FD2040">
            <w:pPr>
              <w:jc w:val="center"/>
              <w:rPr>
                <w:bCs/>
                <w:color w:val="000000"/>
                <w:sz w:val="28"/>
                <w:szCs w:val="28"/>
              </w:rPr>
            </w:pPr>
            <w:r w:rsidRPr="00FD2040">
              <w:rPr>
                <w:bCs/>
                <w:color w:val="000000"/>
                <w:sz w:val="28"/>
                <w:szCs w:val="28"/>
              </w:rPr>
              <w:t>План 2020 год</w:t>
            </w:r>
          </w:p>
        </w:tc>
        <w:tc>
          <w:tcPr>
            <w:tcW w:w="1134" w:type="dxa"/>
            <w:vAlign w:val="center"/>
          </w:tcPr>
          <w:p w14:paraId="15AAFB5B" w14:textId="77777777" w:rsidR="00FD2040" w:rsidRPr="00FD2040" w:rsidRDefault="00FD2040" w:rsidP="00FD2040">
            <w:pPr>
              <w:jc w:val="center"/>
              <w:rPr>
                <w:bCs/>
                <w:color w:val="000000"/>
                <w:sz w:val="28"/>
                <w:szCs w:val="28"/>
              </w:rPr>
            </w:pPr>
            <w:r w:rsidRPr="00FD2040">
              <w:rPr>
                <w:bCs/>
                <w:color w:val="000000"/>
                <w:sz w:val="28"/>
                <w:szCs w:val="28"/>
              </w:rPr>
              <w:t>План 2021 год</w:t>
            </w:r>
          </w:p>
        </w:tc>
        <w:tc>
          <w:tcPr>
            <w:tcW w:w="992" w:type="dxa"/>
            <w:vAlign w:val="center"/>
          </w:tcPr>
          <w:p w14:paraId="5B79A18E" w14:textId="77777777" w:rsidR="00FD2040" w:rsidRPr="00FD2040" w:rsidRDefault="00FD2040" w:rsidP="00FD2040">
            <w:pPr>
              <w:jc w:val="center"/>
              <w:rPr>
                <w:bCs/>
                <w:color w:val="000000"/>
                <w:sz w:val="28"/>
                <w:szCs w:val="28"/>
              </w:rPr>
            </w:pPr>
            <w:r w:rsidRPr="00FD2040">
              <w:rPr>
                <w:bCs/>
                <w:color w:val="000000"/>
                <w:sz w:val="28"/>
                <w:szCs w:val="28"/>
              </w:rPr>
              <w:t>План 2022 год</w:t>
            </w:r>
          </w:p>
        </w:tc>
        <w:tc>
          <w:tcPr>
            <w:tcW w:w="992" w:type="dxa"/>
            <w:vAlign w:val="center"/>
          </w:tcPr>
          <w:p w14:paraId="6437BA12" w14:textId="77777777" w:rsidR="00FD2040" w:rsidRPr="00FD2040" w:rsidRDefault="00FD2040" w:rsidP="00FD2040">
            <w:pPr>
              <w:jc w:val="center"/>
              <w:rPr>
                <w:bCs/>
                <w:color w:val="000000"/>
                <w:sz w:val="28"/>
                <w:szCs w:val="28"/>
              </w:rPr>
            </w:pPr>
            <w:r w:rsidRPr="00FD2040">
              <w:rPr>
                <w:bCs/>
                <w:color w:val="000000"/>
                <w:sz w:val="28"/>
                <w:szCs w:val="28"/>
              </w:rPr>
              <w:t>План 2023 год</w:t>
            </w:r>
          </w:p>
        </w:tc>
      </w:tr>
      <w:tr w:rsidR="00FD2040" w:rsidRPr="00FD2040" w14:paraId="3F9007CF" w14:textId="77777777" w:rsidTr="00FD2040">
        <w:trPr>
          <w:jc w:val="center"/>
        </w:trPr>
        <w:tc>
          <w:tcPr>
            <w:tcW w:w="822" w:type="dxa"/>
          </w:tcPr>
          <w:p w14:paraId="5D480B1C" w14:textId="77777777" w:rsidR="00FD2040" w:rsidRPr="00FD2040" w:rsidRDefault="00FD2040" w:rsidP="00FD2040">
            <w:pPr>
              <w:jc w:val="center"/>
              <w:rPr>
                <w:bCs/>
                <w:color w:val="000000"/>
                <w:sz w:val="28"/>
                <w:szCs w:val="28"/>
              </w:rPr>
            </w:pPr>
            <w:r w:rsidRPr="00FD2040">
              <w:rPr>
                <w:bCs/>
                <w:color w:val="000000"/>
                <w:sz w:val="28"/>
                <w:szCs w:val="28"/>
              </w:rPr>
              <w:t>1</w:t>
            </w:r>
          </w:p>
        </w:tc>
        <w:tc>
          <w:tcPr>
            <w:tcW w:w="3001" w:type="dxa"/>
          </w:tcPr>
          <w:p w14:paraId="2FDF168D" w14:textId="77777777" w:rsidR="00FD2040" w:rsidRPr="00FD2040" w:rsidRDefault="00FD2040" w:rsidP="00FD2040">
            <w:pPr>
              <w:jc w:val="center"/>
              <w:rPr>
                <w:bCs/>
                <w:color w:val="000000"/>
                <w:sz w:val="28"/>
                <w:szCs w:val="28"/>
              </w:rPr>
            </w:pPr>
            <w:r w:rsidRPr="00FD2040">
              <w:rPr>
                <w:bCs/>
                <w:color w:val="000000"/>
                <w:sz w:val="28"/>
                <w:szCs w:val="28"/>
              </w:rPr>
              <w:t>2</w:t>
            </w:r>
          </w:p>
        </w:tc>
        <w:tc>
          <w:tcPr>
            <w:tcW w:w="1134" w:type="dxa"/>
          </w:tcPr>
          <w:p w14:paraId="1C70EFD9" w14:textId="77777777" w:rsidR="00FD2040" w:rsidRPr="00FD2040" w:rsidRDefault="00FD2040" w:rsidP="00FD2040">
            <w:pPr>
              <w:jc w:val="center"/>
              <w:rPr>
                <w:bCs/>
                <w:color w:val="000000"/>
                <w:sz w:val="28"/>
                <w:szCs w:val="28"/>
              </w:rPr>
            </w:pPr>
            <w:r w:rsidRPr="00FD2040">
              <w:rPr>
                <w:bCs/>
                <w:color w:val="000000"/>
                <w:sz w:val="28"/>
                <w:szCs w:val="28"/>
              </w:rPr>
              <w:t>3</w:t>
            </w:r>
          </w:p>
        </w:tc>
        <w:tc>
          <w:tcPr>
            <w:tcW w:w="1559" w:type="dxa"/>
          </w:tcPr>
          <w:p w14:paraId="33AE1C64" w14:textId="77777777" w:rsidR="00FD2040" w:rsidRPr="00FD2040" w:rsidRDefault="00FD2040" w:rsidP="00FD2040">
            <w:pPr>
              <w:jc w:val="center"/>
              <w:rPr>
                <w:bCs/>
                <w:color w:val="000000"/>
                <w:sz w:val="28"/>
                <w:szCs w:val="28"/>
              </w:rPr>
            </w:pPr>
            <w:r w:rsidRPr="00FD2040">
              <w:rPr>
                <w:bCs/>
                <w:color w:val="000000"/>
                <w:sz w:val="28"/>
                <w:szCs w:val="28"/>
              </w:rPr>
              <w:t>4</w:t>
            </w:r>
          </w:p>
        </w:tc>
        <w:tc>
          <w:tcPr>
            <w:tcW w:w="1134" w:type="dxa"/>
          </w:tcPr>
          <w:p w14:paraId="398409E3" w14:textId="77777777" w:rsidR="00FD2040" w:rsidRPr="00FD2040" w:rsidRDefault="00FD2040" w:rsidP="00FD2040">
            <w:pPr>
              <w:jc w:val="center"/>
              <w:rPr>
                <w:bCs/>
                <w:color w:val="000000"/>
                <w:sz w:val="28"/>
                <w:szCs w:val="28"/>
              </w:rPr>
            </w:pPr>
            <w:r w:rsidRPr="00FD2040">
              <w:rPr>
                <w:bCs/>
                <w:color w:val="000000"/>
                <w:sz w:val="28"/>
                <w:szCs w:val="28"/>
              </w:rPr>
              <w:t>5</w:t>
            </w:r>
          </w:p>
        </w:tc>
        <w:tc>
          <w:tcPr>
            <w:tcW w:w="1134" w:type="dxa"/>
          </w:tcPr>
          <w:p w14:paraId="197C0FFA" w14:textId="77777777" w:rsidR="00FD2040" w:rsidRPr="00FD2040" w:rsidRDefault="00FD2040" w:rsidP="00FD2040">
            <w:pPr>
              <w:jc w:val="center"/>
              <w:rPr>
                <w:bCs/>
                <w:color w:val="000000"/>
                <w:sz w:val="28"/>
                <w:szCs w:val="28"/>
              </w:rPr>
            </w:pPr>
            <w:r w:rsidRPr="00FD2040">
              <w:rPr>
                <w:bCs/>
                <w:color w:val="000000"/>
                <w:sz w:val="28"/>
                <w:szCs w:val="28"/>
              </w:rPr>
              <w:t>6</w:t>
            </w:r>
          </w:p>
        </w:tc>
        <w:tc>
          <w:tcPr>
            <w:tcW w:w="992" w:type="dxa"/>
          </w:tcPr>
          <w:p w14:paraId="477D9A60" w14:textId="77777777" w:rsidR="00FD2040" w:rsidRPr="00FD2040" w:rsidRDefault="00FD2040" w:rsidP="00FD2040">
            <w:pPr>
              <w:jc w:val="center"/>
              <w:rPr>
                <w:bCs/>
                <w:color w:val="000000"/>
                <w:sz w:val="28"/>
                <w:szCs w:val="28"/>
              </w:rPr>
            </w:pPr>
            <w:r w:rsidRPr="00FD2040">
              <w:rPr>
                <w:bCs/>
                <w:color w:val="000000"/>
                <w:sz w:val="28"/>
                <w:szCs w:val="28"/>
              </w:rPr>
              <w:t>7</w:t>
            </w:r>
          </w:p>
        </w:tc>
        <w:tc>
          <w:tcPr>
            <w:tcW w:w="992" w:type="dxa"/>
          </w:tcPr>
          <w:p w14:paraId="38982353" w14:textId="77777777" w:rsidR="00FD2040" w:rsidRPr="00FD2040" w:rsidRDefault="00FD2040" w:rsidP="00FD2040">
            <w:pPr>
              <w:jc w:val="center"/>
              <w:rPr>
                <w:bCs/>
                <w:color w:val="000000"/>
                <w:sz w:val="28"/>
                <w:szCs w:val="28"/>
              </w:rPr>
            </w:pPr>
            <w:r w:rsidRPr="00FD2040">
              <w:rPr>
                <w:bCs/>
                <w:color w:val="000000"/>
                <w:sz w:val="28"/>
                <w:szCs w:val="28"/>
              </w:rPr>
              <w:t>8</w:t>
            </w:r>
          </w:p>
        </w:tc>
      </w:tr>
      <w:tr w:rsidR="00FD2040" w:rsidRPr="00FD2040" w14:paraId="752A7E5A" w14:textId="77777777" w:rsidTr="00FD2040">
        <w:trPr>
          <w:trHeight w:val="530"/>
          <w:jc w:val="center"/>
        </w:trPr>
        <w:tc>
          <w:tcPr>
            <w:tcW w:w="10768" w:type="dxa"/>
            <w:gridSpan w:val="8"/>
            <w:vAlign w:val="center"/>
          </w:tcPr>
          <w:p w14:paraId="1388762E" w14:textId="77777777" w:rsidR="00FD2040" w:rsidRPr="00FD2040" w:rsidRDefault="00FD2040" w:rsidP="00FD2040">
            <w:pPr>
              <w:numPr>
                <w:ilvl w:val="0"/>
                <w:numId w:val="8"/>
              </w:numPr>
              <w:contextualSpacing/>
              <w:jc w:val="center"/>
              <w:rPr>
                <w:bCs/>
                <w:color w:val="000000"/>
                <w:sz w:val="28"/>
                <w:szCs w:val="28"/>
              </w:rPr>
            </w:pPr>
            <w:r w:rsidRPr="00FD2040">
              <w:rPr>
                <w:bCs/>
                <w:color w:val="000000"/>
                <w:sz w:val="28"/>
                <w:szCs w:val="28"/>
              </w:rPr>
              <w:t>Показатели качества воды</w:t>
            </w:r>
          </w:p>
        </w:tc>
      </w:tr>
      <w:tr w:rsidR="00FD2040" w:rsidRPr="00FD2040" w14:paraId="101D5737" w14:textId="77777777" w:rsidTr="00FD2040">
        <w:trPr>
          <w:trHeight w:val="3739"/>
          <w:jc w:val="center"/>
        </w:trPr>
        <w:tc>
          <w:tcPr>
            <w:tcW w:w="822" w:type="dxa"/>
            <w:vAlign w:val="center"/>
          </w:tcPr>
          <w:p w14:paraId="7A3E3302" w14:textId="77777777" w:rsidR="00FD2040" w:rsidRPr="00FD2040" w:rsidRDefault="00FD2040" w:rsidP="00FD2040">
            <w:pPr>
              <w:jc w:val="center"/>
              <w:rPr>
                <w:bCs/>
                <w:color w:val="000000"/>
                <w:sz w:val="28"/>
                <w:szCs w:val="28"/>
              </w:rPr>
            </w:pPr>
            <w:r w:rsidRPr="00FD2040">
              <w:rPr>
                <w:bCs/>
                <w:color w:val="000000"/>
                <w:sz w:val="28"/>
                <w:szCs w:val="28"/>
              </w:rPr>
              <w:t>1.1.</w:t>
            </w:r>
          </w:p>
        </w:tc>
        <w:tc>
          <w:tcPr>
            <w:tcW w:w="3001" w:type="dxa"/>
            <w:vAlign w:val="center"/>
          </w:tcPr>
          <w:p w14:paraId="3F37DEB8" w14:textId="77777777" w:rsidR="00FD2040" w:rsidRPr="00FD2040" w:rsidRDefault="00FD2040" w:rsidP="00FD2040">
            <w:pPr>
              <w:rPr>
                <w:color w:val="000000"/>
                <w:sz w:val="22"/>
                <w:szCs w:val="22"/>
              </w:rPr>
            </w:pPr>
            <w:r w:rsidRPr="00FD2040">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5D681095"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7C5118DD" w14:textId="77777777" w:rsidR="00FD2040" w:rsidRPr="00FD2040" w:rsidRDefault="00FD2040" w:rsidP="00FD2040">
            <w:pPr>
              <w:jc w:val="center"/>
              <w:rPr>
                <w:bCs/>
                <w:color w:val="000000"/>
                <w:sz w:val="28"/>
                <w:szCs w:val="28"/>
              </w:rPr>
            </w:pPr>
            <w:r w:rsidRPr="00FD2040">
              <w:rPr>
                <w:bCs/>
                <w:color w:val="000000"/>
                <w:sz w:val="28"/>
                <w:szCs w:val="28"/>
              </w:rPr>
              <w:t>5,06</w:t>
            </w:r>
          </w:p>
        </w:tc>
        <w:tc>
          <w:tcPr>
            <w:tcW w:w="1134" w:type="dxa"/>
            <w:vAlign w:val="center"/>
          </w:tcPr>
          <w:p w14:paraId="4E33D656" w14:textId="77777777" w:rsidR="00FD2040" w:rsidRPr="00FD2040" w:rsidRDefault="00FD2040" w:rsidP="00FD2040">
            <w:pPr>
              <w:jc w:val="center"/>
            </w:pPr>
            <w:r w:rsidRPr="00FD2040">
              <w:rPr>
                <w:bCs/>
                <w:color w:val="000000"/>
                <w:sz w:val="28"/>
                <w:szCs w:val="28"/>
              </w:rPr>
              <w:t>5,06</w:t>
            </w:r>
          </w:p>
        </w:tc>
        <w:tc>
          <w:tcPr>
            <w:tcW w:w="1134" w:type="dxa"/>
            <w:vAlign w:val="center"/>
          </w:tcPr>
          <w:p w14:paraId="35B28B6B" w14:textId="77777777" w:rsidR="00FD2040" w:rsidRPr="00FD2040" w:rsidRDefault="00FD2040" w:rsidP="00FD2040">
            <w:pPr>
              <w:jc w:val="center"/>
            </w:pPr>
            <w:r w:rsidRPr="00FD2040">
              <w:rPr>
                <w:bCs/>
                <w:color w:val="000000"/>
                <w:sz w:val="28"/>
                <w:szCs w:val="28"/>
              </w:rPr>
              <w:t>5,06</w:t>
            </w:r>
          </w:p>
        </w:tc>
        <w:tc>
          <w:tcPr>
            <w:tcW w:w="992" w:type="dxa"/>
            <w:vAlign w:val="center"/>
          </w:tcPr>
          <w:p w14:paraId="1D9B4A1C" w14:textId="77777777" w:rsidR="00FD2040" w:rsidRPr="00FD2040" w:rsidRDefault="00FD2040" w:rsidP="00FD2040">
            <w:pPr>
              <w:jc w:val="center"/>
            </w:pPr>
            <w:r w:rsidRPr="00FD2040">
              <w:rPr>
                <w:bCs/>
                <w:color w:val="000000"/>
                <w:sz w:val="28"/>
                <w:szCs w:val="28"/>
              </w:rPr>
              <w:t>5,06</w:t>
            </w:r>
          </w:p>
        </w:tc>
        <w:tc>
          <w:tcPr>
            <w:tcW w:w="992" w:type="dxa"/>
            <w:vAlign w:val="center"/>
          </w:tcPr>
          <w:p w14:paraId="6976DD86" w14:textId="77777777" w:rsidR="00FD2040" w:rsidRPr="00FD2040" w:rsidRDefault="00FD2040" w:rsidP="00FD2040">
            <w:pPr>
              <w:jc w:val="center"/>
            </w:pPr>
            <w:r w:rsidRPr="00FD2040">
              <w:rPr>
                <w:bCs/>
                <w:color w:val="000000"/>
                <w:sz w:val="28"/>
                <w:szCs w:val="28"/>
              </w:rPr>
              <w:t>5,06</w:t>
            </w:r>
          </w:p>
        </w:tc>
      </w:tr>
      <w:tr w:rsidR="00FD2040" w:rsidRPr="00FD2040" w14:paraId="5640F474" w14:textId="77777777" w:rsidTr="00FD2040">
        <w:trPr>
          <w:trHeight w:val="2619"/>
          <w:jc w:val="center"/>
        </w:trPr>
        <w:tc>
          <w:tcPr>
            <w:tcW w:w="822" w:type="dxa"/>
            <w:vAlign w:val="center"/>
          </w:tcPr>
          <w:p w14:paraId="50A7A448" w14:textId="77777777" w:rsidR="00FD2040" w:rsidRPr="00FD2040" w:rsidRDefault="00FD2040" w:rsidP="00FD2040">
            <w:pPr>
              <w:jc w:val="center"/>
              <w:rPr>
                <w:bCs/>
                <w:color w:val="000000"/>
                <w:sz w:val="28"/>
                <w:szCs w:val="28"/>
              </w:rPr>
            </w:pPr>
            <w:r w:rsidRPr="00FD2040">
              <w:rPr>
                <w:bCs/>
                <w:color w:val="000000"/>
                <w:sz w:val="28"/>
                <w:szCs w:val="28"/>
              </w:rPr>
              <w:t>1.2.</w:t>
            </w:r>
          </w:p>
        </w:tc>
        <w:tc>
          <w:tcPr>
            <w:tcW w:w="3001" w:type="dxa"/>
          </w:tcPr>
          <w:p w14:paraId="4A564D0D" w14:textId="77777777" w:rsidR="00FD2040" w:rsidRPr="00FD2040" w:rsidRDefault="00FD2040" w:rsidP="00FD2040">
            <w:pPr>
              <w:rPr>
                <w:bCs/>
                <w:color w:val="000000"/>
                <w:sz w:val="28"/>
                <w:szCs w:val="28"/>
              </w:rPr>
            </w:pPr>
            <w:r w:rsidRPr="00FD2040">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6BD6BEF7"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2869025E" w14:textId="77777777" w:rsidR="00FD2040" w:rsidRPr="00FD2040" w:rsidRDefault="00FD2040" w:rsidP="00FD2040">
            <w:pPr>
              <w:jc w:val="center"/>
              <w:rPr>
                <w:bCs/>
                <w:color w:val="000000"/>
                <w:sz w:val="28"/>
                <w:szCs w:val="28"/>
              </w:rPr>
            </w:pPr>
            <w:r w:rsidRPr="00FD2040">
              <w:rPr>
                <w:bCs/>
                <w:color w:val="000000"/>
                <w:sz w:val="28"/>
                <w:szCs w:val="28"/>
              </w:rPr>
              <w:t>2,95</w:t>
            </w:r>
          </w:p>
        </w:tc>
        <w:tc>
          <w:tcPr>
            <w:tcW w:w="1134" w:type="dxa"/>
            <w:vAlign w:val="center"/>
          </w:tcPr>
          <w:p w14:paraId="5F8C94B5" w14:textId="77777777" w:rsidR="00FD2040" w:rsidRPr="00FD2040" w:rsidRDefault="00FD2040" w:rsidP="00FD2040">
            <w:pPr>
              <w:jc w:val="center"/>
            </w:pPr>
            <w:r w:rsidRPr="00FD2040">
              <w:rPr>
                <w:bCs/>
                <w:color w:val="000000"/>
                <w:sz w:val="28"/>
                <w:szCs w:val="28"/>
              </w:rPr>
              <w:t>2,95</w:t>
            </w:r>
          </w:p>
        </w:tc>
        <w:tc>
          <w:tcPr>
            <w:tcW w:w="1134" w:type="dxa"/>
            <w:vAlign w:val="center"/>
          </w:tcPr>
          <w:p w14:paraId="2F31C550" w14:textId="77777777" w:rsidR="00FD2040" w:rsidRPr="00FD2040" w:rsidRDefault="00FD2040" w:rsidP="00FD2040">
            <w:pPr>
              <w:jc w:val="center"/>
            </w:pPr>
            <w:r w:rsidRPr="00FD2040">
              <w:rPr>
                <w:bCs/>
                <w:color w:val="000000"/>
                <w:sz w:val="28"/>
                <w:szCs w:val="28"/>
              </w:rPr>
              <w:t>2,95</w:t>
            </w:r>
          </w:p>
        </w:tc>
        <w:tc>
          <w:tcPr>
            <w:tcW w:w="992" w:type="dxa"/>
            <w:vAlign w:val="center"/>
          </w:tcPr>
          <w:p w14:paraId="236B5492" w14:textId="77777777" w:rsidR="00FD2040" w:rsidRPr="00FD2040" w:rsidRDefault="00FD2040" w:rsidP="00FD2040">
            <w:pPr>
              <w:jc w:val="center"/>
            </w:pPr>
            <w:r w:rsidRPr="00FD2040">
              <w:rPr>
                <w:bCs/>
                <w:color w:val="000000"/>
                <w:sz w:val="28"/>
                <w:szCs w:val="28"/>
              </w:rPr>
              <w:t>2,95</w:t>
            </w:r>
          </w:p>
        </w:tc>
        <w:tc>
          <w:tcPr>
            <w:tcW w:w="992" w:type="dxa"/>
            <w:vAlign w:val="center"/>
          </w:tcPr>
          <w:p w14:paraId="67983BF4" w14:textId="77777777" w:rsidR="00FD2040" w:rsidRPr="00FD2040" w:rsidRDefault="00FD2040" w:rsidP="00FD2040">
            <w:pPr>
              <w:jc w:val="center"/>
            </w:pPr>
            <w:r w:rsidRPr="00FD2040">
              <w:rPr>
                <w:bCs/>
                <w:color w:val="000000"/>
                <w:sz w:val="28"/>
                <w:szCs w:val="28"/>
              </w:rPr>
              <w:t>2,95</w:t>
            </w:r>
          </w:p>
        </w:tc>
      </w:tr>
      <w:tr w:rsidR="00FD2040" w:rsidRPr="00FD2040" w14:paraId="2C190617" w14:textId="77777777" w:rsidTr="00FD2040">
        <w:trPr>
          <w:trHeight w:val="514"/>
          <w:jc w:val="center"/>
        </w:trPr>
        <w:tc>
          <w:tcPr>
            <w:tcW w:w="10768" w:type="dxa"/>
            <w:gridSpan w:val="8"/>
            <w:vAlign w:val="center"/>
          </w:tcPr>
          <w:p w14:paraId="14EEE6CD" w14:textId="77777777" w:rsidR="00FD2040" w:rsidRPr="00FD2040" w:rsidRDefault="00FD2040" w:rsidP="00FD2040">
            <w:pPr>
              <w:numPr>
                <w:ilvl w:val="0"/>
                <w:numId w:val="8"/>
              </w:numPr>
              <w:contextualSpacing/>
              <w:jc w:val="center"/>
              <w:rPr>
                <w:bCs/>
                <w:color w:val="000000"/>
                <w:sz w:val="28"/>
                <w:szCs w:val="28"/>
              </w:rPr>
            </w:pPr>
            <w:r w:rsidRPr="00FD2040">
              <w:rPr>
                <w:bCs/>
                <w:color w:val="000000"/>
                <w:sz w:val="28"/>
                <w:szCs w:val="28"/>
              </w:rPr>
              <w:t>Показатели надежности и бесперебойности водоснабжения и водоотведения</w:t>
            </w:r>
          </w:p>
        </w:tc>
      </w:tr>
      <w:tr w:rsidR="00FD2040" w:rsidRPr="00FD2040" w14:paraId="78C7773B" w14:textId="77777777" w:rsidTr="00FD2040">
        <w:trPr>
          <w:trHeight w:val="4519"/>
          <w:jc w:val="center"/>
        </w:trPr>
        <w:tc>
          <w:tcPr>
            <w:tcW w:w="822" w:type="dxa"/>
            <w:vAlign w:val="center"/>
          </w:tcPr>
          <w:p w14:paraId="570B5BFF" w14:textId="77777777" w:rsidR="00FD2040" w:rsidRPr="00FD2040" w:rsidRDefault="00FD2040" w:rsidP="00FD2040">
            <w:pPr>
              <w:jc w:val="center"/>
              <w:rPr>
                <w:bCs/>
                <w:color w:val="000000"/>
                <w:sz w:val="28"/>
                <w:szCs w:val="28"/>
              </w:rPr>
            </w:pPr>
            <w:r w:rsidRPr="00FD2040">
              <w:rPr>
                <w:bCs/>
                <w:color w:val="000000"/>
                <w:sz w:val="28"/>
                <w:szCs w:val="28"/>
              </w:rPr>
              <w:t>2.1.</w:t>
            </w:r>
          </w:p>
        </w:tc>
        <w:tc>
          <w:tcPr>
            <w:tcW w:w="3001" w:type="dxa"/>
          </w:tcPr>
          <w:p w14:paraId="69D535F4" w14:textId="77777777" w:rsidR="00FD2040" w:rsidRPr="00FD2040" w:rsidRDefault="00FD2040" w:rsidP="00FD2040">
            <w:pPr>
              <w:rPr>
                <w:bCs/>
                <w:color w:val="000000"/>
                <w:sz w:val="28"/>
                <w:szCs w:val="28"/>
              </w:rPr>
            </w:pPr>
            <w:r w:rsidRPr="00FD2040">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3383B632"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5EF16CDC" w14:textId="77777777" w:rsidR="00FD2040" w:rsidRPr="00FD2040" w:rsidRDefault="00FD2040" w:rsidP="00FD2040">
            <w:pPr>
              <w:jc w:val="center"/>
              <w:rPr>
                <w:bCs/>
                <w:color w:val="000000"/>
                <w:sz w:val="28"/>
                <w:szCs w:val="28"/>
              </w:rPr>
            </w:pPr>
            <w:r w:rsidRPr="00FD2040">
              <w:rPr>
                <w:bCs/>
                <w:color w:val="000000"/>
                <w:sz w:val="28"/>
                <w:szCs w:val="28"/>
              </w:rPr>
              <w:t>0,94</w:t>
            </w:r>
          </w:p>
        </w:tc>
        <w:tc>
          <w:tcPr>
            <w:tcW w:w="1134" w:type="dxa"/>
            <w:vAlign w:val="center"/>
          </w:tcPr>
          <w:p w14:paraId="6EEA25CF" w14:textId="77777777" w:rsidR="00FD2040" w:rsidRPr="00FD2040" w:rsidRDefault="00FD2040" w:rsidP="00FD2040">
            <w:pPr>
              <w:jc w:val="center"/>
            </w:pPr>
            <w:r w:rsidRPr="00FD2040">
              <w:rPr>
                <w:bCs/>
                <w:color w:val="000000"/>
                <w:sz w:val="28"/>
                <w:szCs w:val="28"/>
              </w:rPr>
              <w:t>0,94</w:t>
            </w:r>
          </w:p>
        </w:tc>
        <w:tc>
          <w:tcPr>
            <w:tcW w:w="1134" w:type="dxa"/>
            <w:vAlign w:val="center"/>
          </w:tcPr>
          <w:p w14:paraId="27B97A00" w14:textId="77777777" w:rsidR="00FD2040" w:rsidRPr="00FD2040" w:rsidRDefault="00FD2040" w:rsidP="00FD2040">
            <w:pPr>
              <w:jc w:val="center"/>
            </w:pPr>
            <w:r w:rsidRPr="00FD2040">
              <w:rPr>
                <w:bCs/>
                <w:color w:val="000000"/>
                <w:sz w:val="28"/>
                <w:szCs w:val="28"/>
              </w:rPr>
              <w:t>0,94</w:t>
            </w:r>
          </w:p>
        </w:tc>
        <w:tc>
          <w:tcPr>
            <w:tcW w:w="992" w:type="dxa"/>
            <w:vAlign w:val="center"/>
          </w:tcPr>
          <w:p w14:paraId="118A18F6" w14:textId="77777777" w:rsidR="00FD2040" w:rsidRPr="00FD2040" w:rsidRDefault="00FD2040" w:rsidP="00FD2040">
            <w:pPr>
              <w:jc w:val="center"/>
            </w:pPr>
            <w:r w:rsidRPr="00FD2040">
              <w:rPr>
                <w:bCs/>
                <w:color w:val="000000"/>
                <w:sz w:val="28"/>
                <w:szCs w:val="28"/>
              </w:rPr>
              <w:t>0,94</w:t>
            </w:r>
          </w:p>
        </w:tc>
        <w:tc>
          <w:tcPr>
            <w:tcW w:w="992" w:type="dxa"/>
            <w:vAlign w:val="center"/>
          </w:tcPr>
          <w:p w14:paraId="79EC495D" w14:textId="77777777" w:rsidR="00FD2040" w:rsidRPr="00FD2040" w:rsidRDefault="00FD2040" w:rsidP="00FD2040">
            <w:pPr>
              <w:jc w:val="center"/>
            </w:pPr>
            <w:r w:rsidRPr="00FD2040">
              <w:rPr>
                <w:bCs/>
                <w:color w:val="000000"/>
                <w:sz w:val="28"/>
                <w:szCs w:val="28"/>
              </w:rPr>
              <w:t>0,94</w:t>
            </w:r>
          </w:p>
        </w:tc>
      </w:tr>
      <w:tr w:rsidR="00FD2040" w:rsidRPr="00FD2040" w14:paraId="340C9F16" w14:textId="77777777" w:rsidTr="00FD2040">
        <w:trPr>
          <w:jc w:val="center"/>
        </w:trPr>
        <w:tc>
          <w:tcPr>
            <w:tcW w:w="822" w:type="dxa"/>
          </w:tcPr>
          <w:p w14:paraId="17361BC8" w14:textId="77777777" w:rsidR="00FD2040" w:rsidRPr="00FD2040" w:rsidRDefault="00FD2040" w:rsidP="00FD2040">
            <w:pPr>
              <w:jc w:val="center"/>
              <w:rPr>
                <w:bCs/>
                <w:color w:val="000000"/>
                <w:sz w:val="28"/>
                <w:szCs w:val="28"/>
              </w:rPr>
            </w:pPr>
            <w:r w:rsidRPr="00FD2040">
              <w:rPr>
                <w:bCs/>
                <w:color w:val="000000"/>
                <w:sz w:val="28"/>
                <w:szCs w:val="28"/>
              </w:rPr>
              <w:t>1</w:t>
            </w:r>
          </w:p>
        </w:tc>
        <w:tc>
          <w:tcPr>
            <w:tcW w:w="3001" w:type="dxa"/>
          </w:tcPr>
          <w:p w14:paraId="11D47930" w14:textId="77777777" w:rsidR="00FD2040" w:rsidRPr="00FD2040" w:rsidRDefault="00FD2040" w:rsidP="00FD2040">
            <w:pPr>
              <w:jc w:val="center"/>
              <w:rPr>
                <w:bCs/>
                <w:color w:val="000000"/>
                <w:sz w:val="28"/>
                <w:szCs w:val="28"/>
              </w:rPr>
            </w:pPr>
            <w:r w:rsidRPr="00FD2040">
              <w:rPr>
                <w:bCs/>
                <w:color w:val="000000"/>
                <w:sz w:val="28"/>
                <w:szCs w:val="28"/>
              </w:rPr>
              <w:t>2</w:t>
            </w:r>
          </w:p>
        </w:tc>
        <w:tc>
          <w:tcPr>
            <w:tcW w:w="1134" w:type="dxa"/>
          </w:tcPr>
          <w:p w14:paraId="1F39DC63" w14:textId="77777777" w:rsidR="00FD2040" w:rsidRPr="00FD2040" w:rsidRDefault="00FD2040" w:rsidP="00FD2040">
            <w:pPr>
              <w:jc w:val="center"/>
              <w:rPr>
                <w:bCs/>
                <w:color w:val="000000"/>
                <w:sz w:val="28"/>
                <w:szCs w:val="28"/>
              </w:rPr>
            </w:pPr>
            <w:r w:rsidRPr="00FD2040">
              <w:rPr>
                <w:bCs/>
                <w:color w:val="000000"/>
                <w:sz w:val="28"/>
                <w:szCs w:val="28"/>
              </w:rPr>
              <w:t>3</w:t>
            </w:r>
          </w:p>
        </w:tc>
        <w:tc>
          <w:tcPr>
            <w:tcW w:w="1559" w:type="dxa"/>
          </w:tcPr>
          <w:p w14:paraId="09C8936A" w14:textId="77777777" w:rsidR="00FD2040" w:rsidRPr="00FD2040" w:rsidRDefault="00FD2040" w:rsidP="00FD2040">
            <w:pPr>
              <w:jc w:val="center"/>
              <w:rPr>
                <w:bCs/>
                <w:color w:val="000000"/>
                <w:sz w:val="28"/>
                <w:szCs w:val="28"/>
              </w:rPr>
            </w:pPr>
            <w:r w:rsidRPr="00FD2040">
              <w:rPr>
                <w:bCs/>
                <w:color w:val="000000"/>
                <w:sz w:val="28"/>
                <w:szCs w:val="28"/>
              </w:rPr>
              <w:t>4</w:t>
            </w:r>
          </w:p>
        </w:tc>
        <w:tc>
          <w:tcPr>
            <w:tcW w:w="1134" w:type="dxa"/>
          </w:tcPr>
          <w:p w14:paraId="6ECC0DFD" w14:textId="77777777" w:rsidR="00FD2040" w:rsidRPr="00FD2040" w:rsidRDefault="00FD2040" w:rsidP="00FD2040">
            <w:pPr>
              <w:jc w:val="center"/>
              <w:rPr>
                <w:bCs/>
                <w:color w:val="000000"/>
                <w:sz w:val="28"/>
                <w:szCs w:val="28"/>
              </w:rPr>
            </w:pPr>
            <w:r w:rsidRPr="00FD2040">
              <w:rPr>
                <w:bCs/>
                <w:color w:val="000000"/>
                <w:sz w:val="28"/>
                <w:szCs w:val="28"/>
              </w:rPr>
              <w:t>5</w:t>
            </w:r>
          </w:p>
        </w:tc>
        <w:tc>
          <w:tcPr>
            <w:tcW w:w="1134" w:type="dxa"/>
          </w:tcPr>
          <w:p w14:paraId="2541A3DD" w14:textId="77777777" w:rsidR="00FD2040" w:rsidRPr="00FD2040" w:rsidRDefault="00FD2040" w:rsidP="00FD2040">
            <w:pPr>
              <w:jc w:val="center"/>
              <w:rPr>
                <w:bCs/>
                <w:color w:val="000000"/>
                <w:sz w:val="28"/>
                <w:szCs w:val="28"/>
              </w:rPr>
            </w:pPr>
            <w:r w:rsidRPr="00FD2040">
              <w:rPr>
                <w:bCs/>
                <w:color w:val="000000"/>
                <w:sz w:val="28"/>
                <w:szCs w:val="28"/>
              </w:rPr>
              <w:t>6</w:t>
            </w:r>
          </w:p>
        </w:tc>
        <w:tc>
          <w:tcPr>
            <w:tcW w:w="992" w:type="dxa"/>
          </w:tcPr>
          <w:p w14:paraId="62381FFD" w14:textId="77777777" w:rsidR="00FD2040" w:rsidRPr="00FD2040" w:rsidRDefault="00FD2040" w:rsidP="00FD2040">
            <w:pPr>
              <w:jc w:val="center"/>
              <w:rPr>
                <w:bCs/>
                <w:color w:val="000000"/>
                <w:sz w:val="28"/>
                <w:szCs w:val="28"/>
              </w:rPr>
            </w:pPr>
            <w:r w:rsidRPr="00FD2040">
              <w:rPr>
                <w:bCs/>
                <w:color w:val="000000"/>
                <w:sz w:val="28"/>
                <w:szCs w:val="28"/>
              </w:rPr>
              <w:t>7</w:t>
            </w:r>
          </w:p>
        </w:tc>
        <w:tc>
          <w:tcPr>
            <w:tcW w:w="992" w:type="dxa"/>
          </w:tcPr>
          <w:p w14:paraId="1E300A6C" w14:textId="77777777" w:rsidR="00FD2040" w:rsidRPr="00FD2040" w:rsidRDefault="00FD2040" w:rsidP="00FD2040">
            <w:pPr>
              <w:jc w:val="center"/>
              <w:rPr>
                <w:bCs/>
                <w:color w:val="000000"/>
                <w:sz w:val="28"/>
                <w:szCs w:val="28"/>
              </w:rPr>
            </w:pPr>
            <w:r w:rsidRPr="00FD2040">
              <w:rPr>
                <w:bCs/>
                <w:color w:val="000000"/>
                <w:sz w:val="28"/>
                <w:szCs w:val="28"/>
              </w:rPr>
              <w:t>8</w:t>
            </w:r>
          </w:p>
        </w:tc>
      </w:tr>
      <w:tr w:rsidR="00FD2040" w:rsidRPr="00FD2040" w14:paraId="179258E4" w14:textId="77777777" w:rsidTr="00FD2040">
        <w:trPr>
          <w:trHeight w:val="1094"/>
          <w:jc w:val="center"/>
        </w:trPr>
        <w:tc>
          <w:tcPr>
            <w:tcW w:w="822" w:type="dxa"/>
            <w:vAlign w:val="center"/>
          </w:tcPr>
          <w:p w14:paraId="633FDE44" w14:textId="77777777" w:rsidR="00FD2040" w:rsidRPr="00FD2040" w:rsidRDefault="00FD2040" w:rsidP="00FD2040">
            <w:pPr>
              <w:jc w:val="center"/>
              <w:rPr>
                <w:bCs/>
                <w:color w:val="000000"/>
                <w:sz w:val="28"/>
                <w:szCs w:val="28"/>
              </w:rPr>
            </w:pPr>
            <w:r w:rsidRPr="00FD2040">
              <w:rPr>
                <w:bCs/>
                <w:color w:val="000000"/>
                <w:sz w:val="28"/>
                <w:szCs w:val="28"/>
              </w:rPr>
              <w:t>2.2.</w:t>
            </w:r>
          </w:p>
        </w:tc>
        <w:tc>
          <w:tcPr>
            <w:tcW w:w="3001" w:type="dxa"/>
          </w:tcPr>
          <w:p w14:paraId="243EB74A" w14:textId="77777777" w:rsidR="00FD2040" w:rsidRPr="00FD2040" w:rsidRDefault="00FD2040" w:rsidP="00FD2040">
            <w:pPr>
              <w:rPr>
                <w:bCs/>
                <w:color w:val="000000"/>
                <w:sz w:val="28"/>
                <w:szCs w:val="28"/>
              </w:rPr>
            </w:pPr>
            <w:r w:rsidRPr="00FD2040">
              <w:rPr>
                <w:color w:val="000000"/>
                <w:sz w:val="22"/>
                <w:szCs w:val="22"/>
              </w:rPr>
              <w:t>Удельное количество аварий и засоров в расчете на протяженность канализационной сети в год (ед./км)</w:t>
            </w:r>
          </w:p>
        </w:tc>
        <w:tc>
          <w:tcPr>
            <w:tcW w:w="1134" w:type="dxa"/>
            <w:vAlign w:val="center"/>
          </w:tcPr>
          <w:p w14:paraId="150A4A88"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46DA032C" w14:textId="77777777" w:rsidR="00FD2040" w:rsidRPr="00FD2040" w:rsidRDefault="00FD2040" w:rsidP="00FD2040">
            <w:pPr>
              <w:jc w:val="center"/>
              <w:rPr>
                <w:bCs/>
                <w:color w:val="000000"/>
                <w:sz w:val="28"/>
                <w:szCs w:val="28"/>
              </w:rPr>
            </w:pPr>
            <w:r w:rsidRPr="00FD2040">
              <w:rPr>
                <w:bCs/>
                <w:color w:val="000000"/>
                <w:sz w:val="28"/>
                <w:szCs w:val="28"/>
              </w:rPr>
              <w:t>2,55</w:t>
            </w:r>
          </w:p>
        </w:tc>
        <w:tc>
          <w:tcPr>
            <w:tcW w:w="1134" w:type="dxa"/>
            <w:vAlign w:val="center"/>
          </w:tcPr>
          <w:p w14:paraId="34B87891" w14:textId="77777777" w:rsidR="00FD2040" w:rsidRPr="00FD2040" w:rsidRDefault="00FD2040" w:rsidP="00FD2040">
            <w:pPr>
              <w:jc w:val="center"/>
            </w:pPr>
            <w:r w:rsidRPr="00FD2040">
              <w:rPr>
                <w:bCs/>
                <w:color w:val="000000"/>
                <w:sz w:val="28"/>
                <w:szCs w:val="28"/>
              </w:rPr>
              <w:t>2,55</w:t>
            </w:r>
          </w:p>
        </w:tc>
        <w:tc>
          <w:tcPr>
            <w:tcW w:w="1134" w:type="dxa"/>
            <w:vAlign w:val="center"/>
          </w:tcPr>
          <w:p w14:paraId="23F61464" w14:textId="77777777" w:rsidR="00FD2040" w:rsidRPr="00FD2040" w:rsidRDefault="00FD2040" w:rsidP="00FD2040">
            <w:pPr>
              <w:jc w:val="center"/>
            </w:pPr>
            <w:r w:rsidRPr="00FD2040">
              <w:rPr>
                <w:bCs/>
                <w:color w:val="000000"/>
                <w:sz w:val="28"/>
                <w:szCs w:val="28"/>
              </w:rPr>
              <w:t>2,55</w:t>
            </w:r>
          </w:p>
        </w:tc>
        <w:tc>
          <w:tcPr>
            <w:tcW w:w="992" w:type="dxa"/>
            <w:vAlign w:val="center"/>
          </w:tcPr>
          <w:p w14:paraId="3278FF45" w14:textId="77777777" w:rsidR="00FD2040" w:rsidRPr="00FD2040" w:rsidRDefault="00FD2040" w:rsidP="00FD2040">
            <w:pPr>
              <w:jc w:val="center"/>
            </w:pPr>
            <w:r w:rsidRPr="00FD2040">
              <w:rPr>
                <w:bCs/>
                <w:color w:val="000000"/>
                <w:sz w:val="28"/>
                <w:szCs w:val="28"/>
              </w:rPr>
              <w:t>2,55</w:t>
            </w:r>
          </w:p>
        </w:tc>
        <w:tc>
          <w:tcPr>
            <w:tcW w:w="992" w:type="dxa"/>
            <w:vAlign w:val="center"/>
          </w:tcPr>
          <w:p w14:paraId="66E5C3B8" w14:textId="77777777" w:rsidR="00FD2040" w:rsidRPr="00FD2040" w:rsidRDefault="00FD2040" w:rsidP="00FD2040">
            <w:pPr>
              <w:jc w:val="center"/>
            </w:pPr>
            <w:r w:rsidRPr="00FD2040">
              <w:rPr>
                <w:bCs/>
                <w:color w:val="000000"/>
                <w:sz w:val="28"/>
                <w:szCs w:val="28"/>
              </w:rPr>
              <w:t>2,55</w:t>
            </w:r>
          </w:p>
        </w:tc>
      </w:tr>
      <w:tr w:rsidR="00FD2040" w:rsidRPr="00FD2040" w14:paraId="260BF356" w14:textId="77777777" w:rsidTr="00FD2040">
        <w:trPr>
          <w:trHeight w:val="498"/>
          <w:jc w:val="center"/>
        </w:trPr>
        <w:tc>
          <w:tcPr>
            <w:tcW w:w="10768" w:type="dxa"/>
            <w:gridSpan w:val="8"/>
            <w:vAlign w:val="center"/>
          </w:tcPr>
          <w:p w14:paraId="6468DDA5" w14:textId="77777777" w:rsidR="00FD2040" w:rsidRPr="00FD2040" w:rsidRDefault="00FD2040" w:rsidP="00FD2040">
            <w:pPr>
              <w:numPr>
                <w:ilvl w:val="0"/>
                <w:numId w:val="8"/>
              </w:numPr>
              <w:contextualSpacing/>
              <w:jc w:val="center"/>
              <w:rPr>
                <w:bCs/>
                <w:color w:val="000000"/>
                <w:sz w:val="28"/>
                <w:szCs w:val="28"/>
              </w:rPr>
            </w:pPr>
            <w:r w:rsidRPr="00FD2040">
              <w:rPr>
                <w:bCs/>
                <w:color w:val="000000"/>
                <w:sz w:val="28"/>
                <w:szCs w:val="28"/>
              </w:rPr>
              <w:t>Показатели качества очистки сточных вод</w:t>
            </w:r>
          </w:p>
        </w:tc>
      </w:tr>
      <w:tr w:rsidR="00FD2040" w:rsidRPr="00FD2040" w14:paraId="14539DA3" w14:textId="77777777" w:rsidTr="00FD2040">
        <w:trPr>
          <w:trHeight w:val="2166"/>
          <w:jc w:val="center"/>
        </w:trPr>
        <w:tc>
          <w:tcPr>
            <w:tcW w:w="822" w:type="dxa"/>
            <w:vAlign w:val="center"/>
          </w:tcPr>
          <w:p w14:paraId="3382EF67" w14:textId="77777777" w:rsidR="00FD2040" w:rsidRPr="00FD2040" w:rsidRDefault="00FD2040" w:rsidP="00FD2040">
            <w:pPr>
              <w:jc w:val="center"/>
              <w:rPr>
                <w:bCs/>
                <w:color w:val="000000"/>
                <w:sz w:val="28"/>
                <w:szCs w:val="28"/>
              </w:rPr>
            </w:pPr>
            <w:r w:rsidRPr="00FD2040">
              <w:rPr>
                <w:bCs/>
                <w:color w:val="000000"/>
                <w:sz w:val="28"/>
                <w:szCs w:val="28"/>
              </w:rPr>
              <w:t>3.1.</w:t>
            </w:r>
          </w:p>
        </w:tc>
        <w:tc>
          <w:tcPr>
            <w:tcW w:w="3001" w:type="dxa"/>
            <w:vAlign w:val="center"/>
          </w:tcPr>
          <w:p w14:paraId="41270EFF" w14:textId="77777777" w:rsidR="00FD2040" w:rsidRPr="00FD2040" w:rsidRDefault="00FD2040" w:rsidP="00FD2040">
            <w:pPr>
              <w:rPr>
                <w:color w:val="000000"/>
                <w:sz w:val="22"/>
                <w:szCs w:val="22"/>
              </w:rPr>
            </w:pPr>
            <w:r w:rsidRPr="00FD2040">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1277188B"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7DF5400B"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1134" w:type="dxa"/>
            <w:vAlign w:val="center"/>
          </w:tcPr>
          <w:p w14:paraId="44A6E500"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1134" w:type="dxa"/>
            <w:vAlign w:val="center"/>
          </w:tcPr>
          <w:p w14:paraId="51AC0658"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992" w:type="dxa"/>
            <w:vAlign w:val="center"/>
          </w:tcPr>
          <w:p w14:paraId="4F7C3389"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992" w:type="dxa"/>
            <w:vAlign w:val="center"/>
          </w:tcPr>
          <w:p w14:paraId="6AD1F93E" w14:textId="77777777" w:rsidR="00FD2040" w:rsidRPr="00FD2040" w:rsidRDefault="00FD2040" w:rsidP="00FD2040">
            <w:pPr>
              <w:jc w:val="center"/>
              <w:rPr>
                <w:bCs/>
                <w:color w:val="000000"/>
                <w:sz w:val="28"/>
                <w:szCs w:val="28"/>
              </w:rPr>
            </w:pPr>
            <w:r w:rsidRPr="00FD2040">
              <w:rPr>
                <w:bCs/>
                <w:color w:val="000000"/>
                <w:sz w:val="28"/>
                <w:szCs w:val="28"/>
              </w:rPr>
              <w:t>0,00</w:t>
            </w:r>
          </w:p>
        </w:tc>
      </w:tr>
      <w:tr w:rsidR="00FD2040" w:rsidRPr="00FD2040" w14:paraId="0BAEF630" w14:textId="77777777" w:rsidTr="00FD2040">
        <w:trPr>
          <w:trHeight w:val="1970"/>
          <w:jc w:val="center"/>
        </w:trPr>
        <w:tc>
          <w:tcPr>
            <w:tcW w:w="822" w:type="dxa"/>
            <w:vAlign w:val="center"/>
          </w:tcPr>
          <w:p w14:paraId="66D32F15" w14:textId="77777777" w:rsidR="00FD2040" w:rsidRPr="00FD2040" w:rsidRDefault="00FD2040" w:rsidP="00FD2040">
            <w:pPr>
              <w:jc w:val="center"/>
              <w:rPr>
                <w:bCs/>
                <w:color w:val="000000"/>
                <w:sz w:val="28"/>
                <w:szCs w:val="28"/>
              </w:rPr>
            </w:pPr>
            <w:r w:rsidRPr="00FD2040">
              <w:rPr>
                <w:bCs/>
                <w:color w:val="000000"/>
                <w:sz w:val="28"/>
                <w:szCs w:val="28"/>
              </w:rPr>
              <w:t>3.2.</w:t>
            </w:r>
          </w:p>
        </w:tc>
        <w:tc>
          <w:tcPr>
            <w:tcW w:w="3001" w:type="dxa"/>
            <w:vAlign w:val="center"/>
          </w:tcPr>
          <w:p w14:paraId="4EC233A9" w14:textId="77777777" w:rsidR="00FD2040" w:rsidRPr="00FD2040" w:rsidRDefault="00FD2040" w:rsidP="00FD2040">
            <w:pPr>
              <w:rPr>
                <w:bCs/>
                <w:color w:val="000000"/>
                <w:sz w:val="28"/>
                <w:szCs w:val="28"/>
              </w:rPr>
            </w:pPr>
            <w:r w:rsidRPr="00FD2040">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0B44BDFA"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6738E2A7"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1134" w:type="dxa"/>
            <w:vAlign w:val="center"/>
          </w:tcPr>
          <w:p w14:paraId="0C5C21C6"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1134" w:type="dxa"/>
            <w:vAlign w:val="center"/>
          </w:tcPr>
          <w:p w14:paraId="45885B22"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992" w:type="dxa"/>
            <w:vAlign w:val="center"/>
          </w:tcPr>
          <w:p w14:paraId="1B1CF5A7"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992" w:type="dxa"/>
            <w:vAlign w:val="center"/>
          </w:tcPr>
          <w:p w14:paraId="4108DA64" w14:textId="77777777" w:rsidR="00FD2040" w:rsidRPr="00FD2040" w:rsidRDefault="00FD2040" w:rsidP="00FD2040">
            <w:pPr>
              <w:jc w:val="center"/>
              <w:rPr>
                <w:bCs/>
                <w:color w:val="000000"/>
                <w:sz w:val="28"/>
                <w:szCs w:val="28"/>
              </w:rPr>
            </w:pPr>
            <w:r w:rsidRPr="00FD2040">
              <w:rPr>
                <w:bCs/>
                <w:color w:val="000000"/>
                <w:sz w:val="28"/>
                <w:szCs w:val="28"/>
              </w:rPr>
              <w:t>0,00</w:t>
            </w:r>
          </w:p>
        </w:tc>
      </w:tr>
      <w:tr w:rsidR="00FD2040" w:rsidRPr="00FD2040" w14:paraId="0389FB61" w14:textId="77777777" w:rsidTr="00FD2040">
        <w:trPr>
          <w:trHeight w:val="3272"/>
          <w:jc w:val="center"/>
        </w:trPr>
        <w:tc>
          <w:tcPr>
            <w:tcW w:w="822" w:type="dxa"/>
            <w:vAlign w:val="center"/>
          </w:tcPr>
          <w:p w14:paraId="52274A55" w14:textId="77777777" w:rsidR="00FD2040" w:rsidRPr="00FD2040" w:rsidRDefault="00FD2040" w:rsidP="00FD2040">
            <w:pPr>
              <w:jc w:val="center"/>
              <w:rPr>
                <w:bCs/>
                <w:color w:val="000000"/>
                <w:sz w:val="28"/>
                <w:szCs w:val="28"/>
              </w:rPr>
            </w:pPr>
            <w:r w:rsidRPr="00FD2040">
              <w:rPr>
                <w:bCs/>
                <w:color w:val="000000"/>
                <w:sz w:val="28"/>
                <w:szCs w:val="28"/>
              </w:rPr>
              <w:t>3.3.</w:t>
            </w:r>
          </w:p>
        </w:tc>
        <w:tc>
          <w:tcPr>
            <w:tcW w:w="3001" w:type="dxa"/>
            <w:vAlign w:val="center"/>
          </w:tcPr>
          <w:p w14:paraId="485B6FE0" w14:textId="77777777" w:rsidR="00FD2040" w:rsidRPr="00FD2040" w:rsidRDefault="00FD2040" w:rsidP="00FD2040">
            <w:pPr>
              <w:rPr>
                <w:color w:val="000000"/>
                <w:sz w:val="22"/>
                <w:szCs w:val="22"/>
              </w:rPr>
            </w:pPr>
            <w:r w:rsidRPr="00FD2040">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76DFCBC6"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02995E40" w14:textId="77777777" w:rsidR="00FD2040" w:rsidRPr="00FD2040" w:rsidRDefault="00FD2040" w:rsidP="00FD2040">
            <w:pPr>
              <w:jc w:val="center"/>
              <w:rPr>
                <w:bCs/>
                <w:color w:val="000000"/>
                <w:sz w:val="28"/>
                <w:szCs w:val="28"/>
              </w:rPr>
            </w:pPr>
            <w:r w:rsidRPr="00FD2040">
              <w:rPr>
                <w:bCs/>
                <w:color w:val="000000"/>
                <w:sz w:val="28"/>
                <w:szCs w:val="28"/>
              </w:rPr>
              <w:t>16,20</w:t>
            </w:r>
          </w:p>
        </w:tc>
        <w:tc>
          <w:tcPr>
            <w:tcW w:w="1134" w:type="dxa"/>
            <w:vAlign w:val="center"/>
          </w:tcPr>
          <w:p w14:paraId="50C15F57" w14:textId="77777777" w:rsidR="00FD2040" w:rsidRPr="00FD2040" w:rsidRDefault="00FD2040" w:rsidP="00FD2040">
            <w:pPr>
              <w:jc w:val="center"/>
            </w:pPr>
            <w:r w:rsidRPr="00FD2040">
              <w:rPr>
                <w:bCs/>
                <w:color w:val="000000"/>
                <w:sz w:val="28"/>
                <w:szCs w:val="28"/>
              </w:rPr>
              <w:t>16,20</w:t>
            </w:r>
          </w:p>
        </w:tc>
        <w:tc>
          <w:tcPr>
            <w:tcW w:w="1134" w:type="dxa"/>
            <w:vAlign w:val="center"/>
          </w:tcPr>
          <w:p w14:paraId="25737F40" w14:textId="77777777" w:rsidR="00FD2040" w:rsidRPr="00FD2040" w:rsidRDefault="00FD2040" w:rsidP="00FD2040">
            <w:pPr>
              <w:jc w:val="center"/>
            </w:pPr>
            <w:r w:rsidRPr="00FD2040">
              <w:rPr>
                <w:bCs/>
                <w:color w:val="000000"/>
                <w:sz w:val="28"/>
                <w:szCs w:val="28"/>
              </w:rPr>
              <w:t>16,20</w:t>
            </w:r>
          </w:p>
        </w:tc>
        <w:tc>
          <w:tcPr>
            <w:tcW w:w="992" w:type="dxa"/>
            <w:vAlign w:val="center"/>
          </w:tcPr>
          <w:p w14:paraId="5AE58148" w14:textId="77777777" w:rsidR="00FD2040" w:rsidRPr="00FD2040" w:rsidRDefault="00FD2040" w:rsidP="00FD2040">
            <w:pPr>
              <w:jc w:val="center"/>
            </w:pPr>
            <w:r w:rsidRPr="00FD2040">
              <w:rPr>
                <w:bCs/>
                <w:color w:val="000000"/>
                <w:sz w:val="28"/>
                <w:szCs w:val="28"/>
              </w:rPr>
              <w:t>16,20</w:t>
            </w:r>
          </w:p>
        </w:tc>
        <w:tc>
          <w:tcPr>
            <w:tcW w:w="992" w:type="dxa"/>
            <w:vAlign w:val="center"/>
          </w:tcPr>
          <w:p w14:paraId="319D887D" w14:textId="77777777" w:rsidR="00FD2040" w:rsidRPr="00FD2040" w:rsidRDefault="00FD2040" w:rsidP="00FD2040">
            <w:pPr>
              <w:jc w:val="center"/>
            </w:pPr>
            <w:r w:rsidRPr="00FD2040">
              <w:rPr>
                <w:bCs/>
                <w:color w:val="000000"/>
                <w:sz w:val="28"/>
                <w:szCs w:val="28"/>
              </w:rPr>
              <w:t>16,20</w:t>
            </w:r>
          </w:p>
        </w:tc>
      </w:tr>
      <w:tr w:rsidR="00FD2040" w:rsidRPr="00FD2040" w14:paraId="6B044CDB" w14:textId="77777777" w:rsidTr="00FD2040">
        <w:trPr>
          <w:trHeight w:val="982"/>
          <w:jc w:val="center"/>
        </w:trPr>
        <w:tc>
          <w:tcPr>
            <w:tcW w:w="10768" w:type="dxa"/>
            <w:gridSpan w:val="8"/>
            <w:vAlign w:val="center"/>
          </w:tcPr>
          <w:p w14:paraId="5F7D7527" w14:textId="77777777" w:rsidR="00FD2040" w:rsidRPr="00FD2040" w:rsidRDefault="00FD2040" w:rsidP="00FD2040">
            <w:pPr>
              <w:numPr>
                <w:ilvl w:val="0"/>
                <w:numId w:val="8"/>
              </w:numPr>
              <w:contextualSpacing/>
              <w:jc w:val="center"/>
              <w:rPr>
                <w:bCs/>
                <w:color w:val="000000"/>
                <w:sz w:val="28"/>
                <w:szCs w:val="28"/>
              </w:rPr>
            </w:pPr>
            <w:r w:rsidRPr="00FD2040">
              <w:rPr>
                <w:bCs/>
                <w:color w:val="000000"/>
                <w:sz w:val="28"/>
                <w:szCs w:val="28"/>
              </w:rPr>
              <w:t>Показатели энергетической эффективности использования ресурсов, в том числе уровень потерь воды</w:t>
            </w:r>
          </w:p>
        </w:tc>
      </w:tr>
      <w:tr w:rsidR="00FD2040" w:rsidRPr="00FD2040" w14:paraId="7050A997" w14:textId="77777777" w:rsidTr="00FD2040">
        <w:trPr>
          <w:trHeight w:val="1980"/>
          <w:jc w:val="center"/>
        </w:trPr>
        <w:tc>
          <w:tcPr>
            <w:tcW w:w="822" w:type="dxa"/>
            <w:vAlign w:val="center"/>
          </w:tcPr>
          <w:p w14:paraId="1F0558C9" w14:textId="77777777" w:rsidR="00FD2040" w:rsidRPr="00FD2040" w:rsidRDefault="00FD2040" w:rsidP="00FD2040">
            <w:pPr>
              <w:jc w:val="center"/>
              <w:rPr>
                <w:bCs/>
                <w:color w:val="000000"/>
                <w:sz w:val="28"/>
                <w:szCs w:val="28"/>
              </w:rPr>
            </w:pPr>
            <w:r w:rsidRPr="00FD2040">
              <w:rPr>
                <w:bCs/>
                <w:color w:val="000000"/>
                <w:sz w:val="28"/>
                <w:szCs w:val="28"/>
              </w:rPr>
              <w:t>4.1.</w:t>
            </w:r>
          </w:p>
        </w:tc>
        <w:tc>
          <w:tcPr>
            <w:tcW w:w="3001" w:type="dxa"/>
            <w:vAlign w:val="center"/>
          </w:tcPr>
          <w:p w14:paraId="2B2BC7CD" w14:textId="77777777" w:rsidR="00FD2040" w:rsidRPr="00FD2040" w:rsidRDefault="00FD2040" w:rsidP="00FD2040">
            <w:pPr>
              <w:rPr>
                <w:bCs/>
                <w:color w:val="000000"/>
                <w:sz w:val="28"/>
                <w:szCs w:val="28"/>
              </w:rPr>
            </w:pPr>
            <w:r w:rsidRPr="00FD2040">
              <w:rPr>
                <w:color w:val="000000"/>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134" w:type="dxa"/>
            <w:vAlign w:val="center"/>
          </w:tcPr>
          <w:p w14:paraId="499CC077"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1D906987" w14:textId="77777777" w:rsidR="00FD2040" w:rsidRPr="00FD2040" w:rsidRDefault="00FD2040" w:rsidP="00FD2040">
            <w:pPr>
              <w:jc w:val="center"/>
              <w:rPr>
                <w:bCs/>
                <w:color w:val="000000"/>
                <w:sz w:val="28"/>
                <w:szCs w:val="28"/>
              </w:rPr>
            </w:pPr>
            <w:r w:rsidRPr="00FD2040">
              <w:rPr>
                <w:bCs/>
                <w:color w:val="000000"/>
                <w:sz w:val="28"/>
                <w:szCs w:val="28"/>
              </w:rPr>
              <w:t>48,28</w:t>
            </w:r>
          </w:p>
        </w:tc>
        <w:tc>
          <w:tcPr>
            <w:tcW w:w="1134" w:type="dxa"/>
            <w:vAlign w:val="center"/>
          </w:tcPr>
          <w:p w14:paraId="482D20C8" w14:textId="77777777" w:rsidR="00FD2040" w:rsidRPr="00FD2040" w:rsidRDefault="00FD2040" w:rsidP="00FD2040">
            <w:pPr>
              <w:jc w:val="center"/>
              <w:rPr>
                <w:bCs/>
                <w:color w:val="000000"/>
                <w:sz w:val="28"/>
                <w:szCs w:val="28"/>
              </w:rPr>
            </w:pPr>
            <w:r w:rsidRPr="00FD2040">
              <w:rPr>
                <w:bCs/>
                <w:color w:val="000000"/>
                <w:sz w:val="28"/>
                <w:szCs w:val="28"/>
              </w:rPr>
              <w:t>33,21</w:t>
            </w:r>
          </w:p>
        </w:tc>
        <w:tc>
          <w:tcPr>
            <w:tcW w:w="1134" w:type="dxa"/>
            <w:vAlign w:val="center"/>
          </w:tcPr>
          <w:p w14:paraId="064F701A" w14:textId="77777777" w:rsidR="00FD2040" w:rsidRPr="00FD2040" w:rsidRDefault="00FD2040" w:rsidP="00FD2040">
            <w:pPr>
              <w:jc w:val="center"/>
            </w:pPr>
            <w:r w:rsidRPr="00FD2040">
              <w:rPr>
                <w:bCs/>
                <w:color w:val="000000"/>
                <w:sz w:val="28"/>
                <w:szCs w:val="28"/>
              </w:rPr>
              <w:t>33,21</w:t>
            </w:r>
          </w:p>
        </w:tc>
        <w:tc>
          <w:tcPr>
            <w:tcW w:w="992" w:type="dxa"/>
            <w:vAlign w:val="center"/>
          </w:tcPr>
          <w:p w14:paraId="308C47F3" w14:textId="77777777" w:rsidR="00FD2040" w:rsidRPr="00FD2040" w:rsidRDefault="00FD2040" w:rsidP="00FD2040">
            <w:pPr>
              <w:jc w:val="center"/>
            </w:pPr>
            <w:r w:rsidRPr="00FD2040">
              <w:rPr>
                <w:bCs/>
                <w:color w:val="000000"/>
                <w:sz w:val="28"/>
                <w:szCs w:val="28"/>
              </w:rPr>
              <w:t>33,21</w:t>
            </w:r>
          </w:p>
        </w:tc>
        <w:tc>
          <w:tcPr>
            <w:tcW w:w="992" w:type="dxa"/>
            <w:vAlign w:val="center"/>
          </w:tcPr>
          <w:p w14:paraId="10B0F917" w14:textId="77777777" w:rsidR="00FD2040" w:rsidRPr="00FD2040" w:rsidRDefault="00FD2040" w:rsidP="00FD2040">
            <w:pPr>
              <w:jc w:val="center"/>
            </w:pPr>
            <w:r w:rsidRPr="00FD2040">
              <w:rPr>
                <w:bCs/>
                <w:color w:val="000000"/>
                <w:sz w:val="28"/>
                <w:szCs w:val="28"/>
              </w:rPr>
              <w:t>33,21</w:t>
            </w:r>
          </w:p>
        </w:tc>
      </w:tr>
      <w:tr w:rsidR="00FD2040" w:rsidRPr="00FD2040" w14:paraId="78836D42" w14:textId="77777777" w:rsidTr="00FD2040">
        <w:trPr>
          <w:trHeight w:val="2263"/>
          <w:jc w:val="center"/>
        </w:trPr>
        <w:tc>
          <w:tcPr>
            <w:tcW w:w="822" w:type="dxa"/>
            <w:vAlign w:val="center"/>
          </w:tcPr>
          <w:p w14:paraId="6186F592" w14:textId="77777777" w:rsidR="00FD2040" w:rsidRPr="00FD2040" w:rsidRDefault="00FD2040" w:rsidP="00FD2040">
            <w:pPr>
              <w:jc w:val="center"/>
              <w:rPr>
                <w:bCs/>
                <w:color w:val="000000"/>
                <w:sz w:val="28"/>
                <w:szCs w:val="28"/>
              </w:rPr>
            </w:pPr>
            <w:r w:rsidRPr="00FD2040">
              <w:rPr>
                <w:bCs/>
                <w:color w:val="000000"/>
                <w:sz w:val="28"/>
                <w:szCs w:val="28"/>
              </w:rPr>
              <w:t>4.2.</w:t>
            </w:r>
          </w:p>
        </w:tc>
        <w:tc>
          <w:tcPr>
            <w:tcW w:w="3001" w:type="dxa"/>
            <w:vAlign w:val="center"/>
          </w:tcPr>
          <w:p w14:paraId="1187DBA7" w14:textId="77777777" w:rsidR="00FD2040" w:rsidRPr="00FD2040" w:rsidRDefault="00FD2040" w:rsidP="00FD2040">
            <w:pPr>
              <w:rPr>
                <w:bCs/>
                <w:color w:val="000000"/>
                <w:sz w:val="28"/>
                <w:szCs w:val="28"/>
              </w:rPr>
            </w:pPr>
            <w:r w:rsidRPr="00FD2040">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по водоподготовке</w:t>
            </w:r>
          </w:p>
        </w:tc>
        <w:tc>
          <w:tcPr>
            <w:tcW w:w="1134" w:type="dxa"/>
            <w:vAlign w:val="center"/>
          </w:tcPr>
          <w:p w14:paraId="24024194"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059A8F2E"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134" w:type="dxa"/>
            <w:vAlign w:val="center"/>
          </w:tcPr>
          <w:p w14:paraId="157384F8"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134" w:type="dxa"/>
            <w:vAlign w:val="center"/>
          </w:tcPr>
          <w:p w14:paraId="0BC0ECD9" w14:textId="77777777" w:rsidR="00FD2040" w:rsidRPr="00FD2040" w:rsidRDefault="00FD2040" w:rsidP="00FD2040">
            <w:pPr>
              <w:jc w:val="center"/>
              <w:rPr>
                <w:bCs/>
                <w:color w:val="000000"/>
                <w:sz w:val="28"/>
                <w:szCs w:val="28"/>
              </w:rPr>
            </w:pPr>
            <w:r w:rsidRPr="00FD2040">
              <w:rPr>
                <w:bCs/>
                <w:color w:val="000000"/>
                <w:sz w:val="28"/>
                <w:szCs w:val="28"/>
              </w:rPr>
              <w:t>-</w:t>
            </w:r>
          </w:p>
        </w:tc>
        <w:tc>
          <w:tcPr>
            <w:tcW w:w="992" w:type="dxa"/>
            <w:vAlign w:val="center"/>
          </w:tcPr>
          <w:p w14:paraId="034AF0A4" w14:textId="77777777" w:rsidR="00FD2040" w:rsidRPr="00FD2040" w:rsidRDefault="00FD2040" w:rsidP="00FD2040">
            <w:pPr>
              <w:jc w:val="center"/>
              <w:rPr>
                <w:bCs/>
                <w:color w:val="000000"/>
                <w:sz w:val="28"/>
                <w:szCs w:val="28"/>
              </w:rPr>
            </w:pPr>
            <w:r w:rsidRPr="00FD2040">
              <w:rPr>
                <w:bCs/>
                <w:color w:val="000000"/>
                <w:sz w:val="28"/>
                <w:szCs w:val="28"/>
              </w:rPr>
              <w:t>-</w:t>
            </w:r>
          </w:p>
        </w:tc>
        <w:tc>
          <w:tcPr>
            <w:tcW w:w="992" w:type="dxa"/>
            <w:vAlign w:val="center"/>
          </w:tcPr>
          <w:p w14:paraId="6CFE72B5"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078665E1" w14:textId="77777777" w:rsidTr="00FD2040">
        <w:trPr>
          <w:jc w:val="center"/>
        </w:trPr>
        <w:tc>
          <w:tcPr>
            <w:tcW w:w="822" w:type="dxa"/>
          </w:tcPr>
          <w:p w14:paraId="65037649" w14:textId="77777777" w:rsidR="00FD2040" w:rsidRPr="00FD2040" w:rsidRDefault="00FD2040" w:rsidP="00FD2040">
            <w:pPr>
              <w:jc w:val="center"/>
              <w:rPr>
                <w:bCs/>
                <w:color w:val="000000"/>
                <w:sz w:val="28"/>
                <w:szCs w:val="28"/>
              </w:rPr>
            </w:pPr>
            <w:r w:rsidRPr="00FD2040">
              <w:rPr>
                <w:bCs/>
                <w:color w:val="000000"/>
                <w:sz w:val="28"/>
                <w:szCs w:val="28"/>
              </w:rPr>
              <w:t>1</w:t>
            </w:r>
          </w:p>
        </w:tc>
        <w:tc>
          <w:tcPr>
            <w:tcW w:w="3001" w:type="dxa"/>
          </w:tcPr>
          <w:p w14:paraId="50DDAB5B" w14:textId="77777777" w:rsidR="00FD2040" w:rsidRPr="00FD2040" w:rsidRDefault="00FD2040" w:rsidP="00FD2040">
            <w:pPr>
              <w:jc w:val="center"/>
              <w:rPr>
                <w:bCs/>
                <w:color w:val="000000"/>
                <w:sz w:val="28"/>
                <w:szCs w:val="28"/>
              </w:rPr>
            </w:pPr>
            <w:r w:rsidRPr="00FD2040">
              <w:rPr>
                <w:bCs/>
                <w:color w:val="000000"/>
                <w:sz w:val="28"/>
                <w:szCs w:val="28"/>
              </w:rPr>
              <w:t>2</w:t>
            </w:r>
          </w:p>
        </w:tc>
        <w:tc>
          <w:tcPr>
            <w:tcW w:w="1134" w:type="dxa"/>
          </w:tcPr>
          <w:p w14:paraId="63039DEB" w14:textId="77777777" w:rsidR="00FD2040" w:rsidRPr="00FD2040" w:rsidRDefault="00FD2040" w:rsidP="00FD2040">
            <w:pPr>
              <w:jc w:val="center"/>
              <w:rPr>
                <w:bCs/>
                <w:color w:val="000000"/>
                <w:sz w:val="28"/>
                <w:szCs w:val="28"/>
              </w:rPr>
            </w:pPr>
            <w:r w:rsidRPr="00FD2040">
              <w:rPr>
                <w:bCs/>
                <w:color w:val="000000"/>
                <w:sz w:val="28"/>
                <w:szCs w:val="28"/>
              </w:rPr>
              <w:t>3</w:t>
            </w:r>
          </w:p>
        </w:tc>
        <w:tc>
          <w:tcPr>
            <w:tcW w:w="1559" w:type="dxa"/>
          </w:tcPr>
          <w:p w14:paraId="1CCE34BD" w14:textId="77777777" w:rsidR="00FD2040" w:rsidRPr="00FD2040" w:rsidRDefault="00FD2040" w:rsidP="00FD2040">
            <w:pPr>
              <w:jc w:val="center"/>
              <w:rPr>
                <w:bCs/>
                <w:color w:val="000000"/>
                <w:sz w:val="28"/>
                <w:szCs w:val="28"/>
              </w:rPr>
            </w:pPr>
            <w:r w:rsidRPr="00FD2040">
              <w:rPr>
                <w:bCs/>
                <w:color w:val="000000"/>
                <w:sz w:val="28"/>
                <w:szCs w:val="28"/>
              </w:rPr>
              <w:t>4</w:t>
            </w:r>
          </w:p>
        </w:tc>
        <w:tc>
          <w:tcPr>
            <w:tcW w:w="1134" w:type="dxa"/>
          </w:tcPr>
          <w:p w14:paraId="2DC9ED82" w14:textId="77777777" w:rsidR="00FD2040" w:rsidRPr="00FD2040" w:rsidRDefault="00FD2040" w:rsidP="00FD2040">
            <w:pPr>
              <w:jc w:val="center"/>
              <w:rPr>
                <w:bCs/>
                <w:color w:val="000000"/>
                <w:sz w:val="28"/>
                <w:szCs w:val="28"/>
              </w:rPr>
            </w:pPr>
            <w:r w:rsidRPr="00FD2040">
              <w:rPr>
                <w:bCs/>
                <w:color w:val="000000"/>
                <w:sz w:val="28"/>
                <w:szCs w:val="28"/>
              </w:rPr>
              <w:t>5</w:t>
            </w:r>
          </w:p>
        </w:tc>
        <w:tc>
          <w:tcPr>
            <w:tcW w:w="1134" w:type="dxa"/>
          </w:tcPr>
          <w:p w14:paraId="36A96C91" w14:textId="77777777" w:rsidR="00FD2040" w:rsidRPr="00FD2040" w:rsidRDefault="00FD2040" w:rsidP="00FD2040">
            <w:pPr>
              <w:jc w:val="center"/>
              <w:rPr>
                <w:bCs/>
                <w:color w:val="000000"/>
                <w:sz w:val="28"/>
                <w:szCs w:val="28"/>
              </w:rPr>
            </w:pPr>
            <w:r w:rsidRPr="00FD2040">
              <w:rPr>
                <w:bCs/>
                <w:color w:val="000000"/>
                <w:sz w:val="28"/>
                <w:szCs w:val="28"/>
              </w:rPr>
              <w:t>6</w:t>
            </w:r>
          </w:p>
        </w:tc>
        <w:tc>
          <w:tcPr>
            <w:tcW w:w="992" w:type="dxa"/>
          </w:tcPr>
          <w:p w14:paraId="1CB6D670" w14:textId="77777777" w:rsidR="00FD2040" w:rsidRPr="00FD2040" w:rsidRDefault="00FD2040" w:rsidP="00FD2040">
            <w:pPr>
              <w:jc w:val="center"/>
              <w:rPr>
                <w:bCs/>
                <w:color w:val="000000"/>
                <w:sz w:val="28"/>
                <w:szCs w:val="28"/>
              </w:rPr>
            </w:pPr>
            <w:r w:rsidRPr="00FD2040">
              <w:rPr>
                <w:bCs/>
                <w:color w:val="000000"/>
                <w:sz w:val="28"/>
                <w:szCs w:val="28"/>
              </w:rPr>
              <w:t>7</w:t>
            </w:r>
          </w:p>
        </w:tc>
        <w:tc>
          <w:tcPr>
            <w:tcW w:w="992" w:type="dxa"/>
          </w:tcPr>
          <w:p w14:paraId="2D4D3F69" w14:textId="77777777" w:rsidR="00FD2040" w:rsidRPr="00FD2040" w:rsidRDefault="00FD2040" w:rsidP="00FD2040">
            <w:pPr>
              <w:jc w:val="center"/>
              <w:rPr>
                <w:bCs/>
                <w:color w:val="000000"/>
                <w:sz w:val="28"/>
                <w:szCs w:val="28"/>
              </w:rPr>
            </w:pPr>
            <w:r w:rsidRPr="00FD2040">
              <w:rPr>
                <w:bCs/>
                <w:color w:val="000000"/>
                <w:sz w:val="28"/>
                <w:szCs w:val="28"/>
              </w:rPr>
              <w:t>8</w:t>
            </w:r>
          </w:p>
        </w:tc>
      </w:tr>
      <w:tr w:rsidR="00FD2040" w:rsidRPr="00FD2040" w14:paraId="44F156ED" w14:textId="77777777" w:rsidTr="00FD2040">
        <w:trPr>
          <w:jc w:val="center"/>
        </w:trPr>
        <w:tc>
          <w:tcPr>
            <w:tcW w:w="822" w:type="dxa"/>
            <w:vAlign w:val="center"/>
          </w:tcPr>
          <w:p w14:paraId="49FF2E32" w14:textId="77777777" w:rsidR="00FD2040" w:rsidRPr="00FD2040" w:rsidRDefault="00FD2040" w:rsidP="00FD2040">
            <w:pPr>
              <w:jc w:val="center"/>
              <w:rPr>
                <w:bCs/>
                <w:color w:val="000000"/>
                <w:sz w:val="28"/>
                <w:szCs w:val="28"/>
              </w:rPr>
            </w:pPr>
            <w:r w:rsidRPr="00FD2040">
              <w:rPr>
                <w:bCs/>
                <w:color w:val="000000"/>
                <w:sz w:val="28"/>
                <w:szCs w:val="28"/>
              </w:rPr>
              <w:t>4.3.</w:t>
            </w:r>
          </w:p>
        </w:tc>
        <w:tc>
          <w:tcPr>
            <w:tcW w:w="3001" w:type="dxa"/>
            <w:vAlign w:val="center"/>
          </w:tcPr>
          <w:p w14:paraId="5D9C1C9D" w14:textId="77777777" w:rsidR="00FD2040" w:rsidRPr="00FD2040" w:rsidRDefault="00FD2040" w:rsidP="00FD2040">
            <w:pPr>
              <w:rPr>
                <w:color w:val="000000"/>
                <w:sz w:val="22"/>
                <w:szCs w:val="22"/>
              </w:rPr>
            </w:pPr>
            <w:r w:rsidRPr="00FD2040">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по транспортировке</w:t>
            </w:r>
          </w:p>
        </w:tc>
        <w:tc>
          <w:tcPr>
            <w:tcW w:w="1134" w:type="dxa"/>
            <w:vAlign w:val="center"/>
          </w:tcPr>
          <w:p w14:paraId="490294D1"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0313F158"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134" w:type="dxa"/>
            <w:vAlign w:val="center"/>
          </w:tcPr>
          <w:p w14:paraId="2F1E6129"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134" w:type="dxa"/>
            <w:vAlign w:val="center"/>
          </w:tcPr>
          <w:p w14:paraId="3B823179" w14:textId="77777777" w:rsidR="00FD2040" w:rsidRPr="00FD2040" w:rsidRDefault="00FD2040" w:rsidP="00FD2040">
            <w:pPr>
              <w:jc w:val="center"/>
              <w:rPr>
                <w:bCs/>
                <w:color w:val="000000"/>
                <w:sz w:val="28"/>
                <w:szCs w:val="28"/>
              </w:rPr>
            </w:pPr>
            <w:r w:rsidRPr="00FD2040">
              <w:rPr>
                <w:bCs/>
                <w:color w:val="000000"/>
                <w:sz w:val="28"/>
                <w:szCs w:val="28"/>
              </w:rPr>
              <w:t>-</w:t>
            </w:r>
          </w:p>
        </w:tc>
        <w:tc>
          <w:tcPr>
            <w:tcW w:w="992" w:type="dxa"/>
            <w:vAlign w:val="center"/>
          </w:tcPr>
          <w:p w14:paraId="0CB0B5B1" w14:textId="77777777" w:rsidR="00FD2040" w:rsidRPr="00FD2040" w:rsidRDefault="00FD2040" w:rsidP="00FD2040">
            <w:pPr>
              <w:jc w:val="center"/>
              <w:rPr>
                <w:bCs/>
                <w:color w:val="000000"/>
                <w:sz w:val="28"/>
                <w:szCs w:val="28"/>
              </w:rPr>
            </w:pPr>
            <w:r w:rsidRPr="00FD2040">
              <w:rPr>
                <w:bCs/>
                <w:color w:val="000000"/>
                <w:sz w:val="28"/>
                <w:szCs w:val="28"/>
              </w:rPr>
              <w:t>-</w:t>
            </w:r>
          </w:p>
        </w:tc>
        <w:tc>
          <w:tcPr>
            <w:tcW w:w="992" w:type="dxa"/>
            <w:vAlign w:val="center"/>
          </w:tcPr>
          <w:p w14:paraId="72370CC2"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00AB7794" w14:textId="77777777" w:rsidTr="00FD2040">
        <w:trPr>
          <w:jc w:val="center"/>
        </w:trPr>
        <w:tc>
          <w:tcPr>
            <w:tcW w:w="822" w:type="dxa"/>
            <w:vAlign w:val="center"/>
          </w:tcPr>
          <w:p w14:paraId="79A0A407" w14:textId="77777777" w:rsidR="00FD2040" w:rsidRPr="00FD2040" w:rsidRDefault="00FD2040" w:rsidP="00FD2040">
            <w:pPr>
              <w:jc w:val="center"/>
              <w:rPr>
                <w:bCs/>
                <w:color w:val="000000"/>
                <w:sz w:val="28"/>
                <w:szCs w:val="28"/>
              </w:rPr>
            </w:pPr>
            <w:r w:rsidRPr="00FD2040">
              <w:rPr>
                <w:bCs/>
                <w:color w:val="000000"/>
                <w:sz w:val="28"/>
                <w:szCs w:val="28"/>
              </w:rPr>
              <w:t>4.4.</w:t>
            </w:r>
          </w:p>
        </w:tc>
        <w:tc>
          <w:tcPr>
            <w:tcW w:w="3001" w:type="dxa"/>
          </w:tcPr>
          <w:p w14:paraId="22C189E5" w14:textId="77777777" w:rsidR="00FD2040" w:rsidRPr="00FD2040" w:rsidRDefault="00FD2040" w:rsidP="00FD2040">
            <w:pPr>
              <w:rPr>
                <w:bCs/>
                <w:color w:val="000000"/>
                <w:sz w:val="28"/>
                <w:szCs w:val="28"/>
              </w:rPr>
            </w:pPr>
            <w:r w:rsidRPr="00FD2040">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водоснабжения питьевой водой (полный цикл)</w:t>
            </w:r>
          </w:p>
        </w:tc>
        <w:tc>
          <w:tcPr>
            <w:tcW w:w="1134" w:type="dxa"/>
            <w:vAlign w:val="center"/>
          </w:tcPr>
          <w:p w14:paraId="75D3D8A6"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5B2B5CED" w14:textId="77777777" w:rsidR="00FD2040" w:rsidRPr="00FD2040" w:rsidRDefault="00FD2040" w:rsidP="00FD2040">
            <w:pPr>
              <w:jc w:val="center"/>
              <w:rPr>
                <w:bCs/>
                <w:color w:val="000000"/>
                <w:sz w:val="28"/>
                <w:szCs w:val="28"/>
              </w:rPr>
            </w:pPr>
            <w:r w:rsidRPr="00FD2040">
              <w:rPr>
                <w:bCs/>
                <w:color w:val="000000"/>
                <w:sz w:val="28"/>
                <w:szCs w:val="28"/>
              </w:rPr>
              <w:t>2,44</w:t>
            </w:r>
          </w:p>
        </w:tc>
        <w:tc>
          <w:tcPr>
            <w:tcW w:w="1134" w:type="dxa"/>
            <w:vAlign w:val="center"/>
          </w:tcPr>
          <w:p w14:paraId="2998DD6B" w14:textId="77777777" w:rsidR="00FD2040" w:rsidRPr="00FD2040" w:rsidRDefault="00FD2040" w:rsidP="00FD2040">
            <w:pPr>
              <w:jc w:val="center"/>
              <w:rPr>
                <w:bCs/>
                <w:color w:val="000000"/>
                <w:sz w:val="28"/>
                <w:szCs w:val="28"/>
              </w:rPr>
            </w:pPr>
            <w:r w:rsidRPr="00FD2040">
              <w:rPr>
                <w:bCs/>
                <w:color w:val="000000"/>
                <w:sz w:val="28"/>
                <w:szCs w:val="28"/>
              </w:rPr>
              <w:t>2,49</w:t>
            </w:r>
          </w:p>
        </w:tc>
        <w:tc>
          <w:tcPr>
            <w:tcW w:w="1134" w:type="dxa"/>
            <w:vAlign w:val="center"/>
          </w:tcPr>
          <w:p w14:paraId="68732C3C" w14:textId="77777777" w:rsidR="00FD2040" w:rsidRPr="00FD2040" w:rsidRDefault="00FD2040" w:rsidP="00FD2040">
            <w:pPr>
              <w:jc w:val="center"/>
              <w:rPr>
                <w:bCs/>
                <w:color w:val="000000"/>
                <w:sz w:val="28"/>
                <w:szCs w:val="28"/>
              </w:rPr>
            </w:pPr>
            <w:r w:rsidRPr="00FD2040">
              <w:rPr>
                <w:bCs/>
                <w:color w:val="000000"/>
                <w:sz w:val="28"/>
                <w:szCs w:val="28"/>
              </w:rPr>
              <w:t>2,49</w:t>
            </w:r>
          </w:p>
        </w:tc>
        <w:tc>
          <w:tcPr>
            <w:tcW w:w="992" w:type="dxa"/>
            <w:vAlign w:val="center"/>
          </w:tcPr>
          <w:p w14:paraId="2574D5E3" w14:textId="77777777" w:rsidR="00FD2040" w:rsidRPr="00FD2040" w:rsidRDefault="00FD2040" w:rsidP="00FD2040">
            <w:pPr>
              <w:jc w:val="center"/>
              <w:rPr>
                <w:bCs/>
                <w:color w:val="000000"/>
                <w:sz w:val="28"/>
                <w:szCs w:val="28"/>
              </w:rPr>
            </w:pPr>
            <w:r w:rsidRPr="00FD2040">
              <w:rPr>
                <w:bCs/>
                <w:color w:val="000000"/>
                <w:sz w:val="28"/>
                <w:szCs w:val="28"/>
              </w:rPr>
              <w:t>2,49</w:t>
            </w:r>
          </w:p>
        </w:tc>
        <w:tc>
          <w:tcPr>
            <w:tcW w:w="992" w:type="dxa"/>
            <w:vAlign w:val="center"/>
          </w:tcPr>
          <w:p w14:paraId="0E3E2203" w14:textId="77777777" w:rsidR="00FD2040" w:rsidRPr="00FD2040" w:rsidRDefault="00FD2040" w:rsidP="00FD2040">
            <w:pPr>
              <w:jc w:val="center"/>
              <w:rPr>
                <w:bCs/>
                <w:color w:val="000000"/>
                <w:sz w:val="28"/>
                <w:szCs w:val="28"/>
              </w:rPr>
            </w:pPr>
            <w:r w:rsidRPr="00FD2040">
              <w:rPr>
                <w:bCs/>
                <w:color w:val="000000"/>
                <w:sz w:val="28"/>
                <w:szCs w:val="28"/>
              </w:rPr>
              <w:t>2,49</w:t>
            </w:r>
          </w:p>
        </w:tc>
      </w:tr>
      <w:tr w:rsidR="00FD2040" w:rsidRPr="00FD2040" w14:paraId="528C320F" w14:textId="77777777" w:rsidTr="00FD2040">
        <w:trPr>
          <w:jc w:val="center"/>
        </w:trPr>
        <w:tc>
          <w:tcPr>
            <w:tcW w:w="822" w:type="dxa"/>
            <w:vAlign w:val="center"/>
          </w:tcPr>
          <w:p w14:paraId="4D171BDE" w14:textId="77777777" w:rsidR="00FD2040" w:rsidRPr="00FD2040" w:rsidRDefault="00FD2040" w:rsidP="00FD2040">
            <w:pPr>
              <w:jc w:val="center"/>
              <w:rPr>
                <w:bCs/>
                <w:color w:val="000000"/>
                <w:sz w:val="28"/>
                <w:szCs w:val="28"/>
              </w:rPr>
            </w:pPr>
            <w:r w:rsidRPr="00FD2040">
              <w:rPr>
                <w:bCs/>
                <w:color w:val="000000"/>
                <w:sz w:val="28"/>
                <w:szCs w:val="28"/>
              </w:rPr>
              <w:t>4.5.</w:t>
            </w:r>
          </w:p>
        </w:tc>
        <w:tc>
          <w:tcPr>
            <w:tcW w:w="3001" w:type="dxa"/>
          </w:tcPr>
          <w:p w14:paraId="0A94E8D9" w14:textId="77777777" w:rsidR="00FD2040" w:rsidRPr="00FD2040" w:rsidRDefault="00FD2040" w:rsidP="00FD2040">
            <w:pPr>
              <w:rPr>
                <w:bCs/>
                <w:color w:val="000000"/>
                <w:sz w:val="28"/>
                <w:szCs w:val="28"/>
              </w:rPr>
            </w:pPr>
            <w:r w:rsidRPr="00FD2040">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по очистке сточных вод</w:t>
            </w:r>
          </w:p>
        </w:tc>
        <w:tc>
          <w:tcPr>
            <w:tcW w:w="1134" w:type="dxa"/>
            <w:vAlign w:val="center"/>
          </w:tcPr>
          <w:p w14:paraId="0DB57991"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06057404"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134" w:type="dxa"/>
            <w:vAlign w:val="center"/>
          </w:tcPr>
          <w:p w14:paraId="1A4063BE"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134" w:type="dxa"/>
            <w:vAlign w:val="center"/>
          </w:tcPr>
          <w:p w14:paraId="333F42E5" w14:textId="77777777" w:rsidR="00FD2040" w:rsidRPr="00FD2040" w:rsidRDefault="00FD2040" w:rsidP="00FD2040">
            <w:pPr>
              <w:jc w:val="center"/>
              <w:rPr>
                <w:bCs/>
                <w:color w:val="000000"/>
                <w:sz w:val="28"/>
                <w:szCs w:val="28"/>
              </w:rPr>
            </w:pPr>
            <w:r w:rsidRPr="00FD2040">
              <w:rPr>
                <w:bCs/>
                <w:color w:val="000000"/>
                <w:sz w:val="28"/>
                <w:szCs w:val="28"/>
              </w:rPr>
              <w:t>-</w:t>
            </w:r>
          </w:p>
        </w:tc>
        <w:tc>
          <w:tcPr>
            <w:tcW w:w="992" w:type="dxa"/>
            <w:vAlign w:val="center"/>
          </w:tcPr>
          <w:p w14:paraId="1CF620FD" w14:textId="77777777" w:rsidR="00FD2040" w:rsidRPr="00FD2040" w:rsidRDefault="00FD2040" w:rsidP="00FD2040">
            <w:pPr>
              <w:jc w:val="center"/>
              <w:rPr>
                <w:bCs/>
                <w:color w:val="000000"/>
                <w:sz w:val="28"/>
                <w:szCs w:val="28"/>
              </w:rPr>
            </w:pPr>
            <w:r w:rsidRPr="00FD2040">
              <w:rPr>
                <w:bCs/>
                <w:color w:val="000000"/>
                <w:sz w:val="28"/>
                <w:szCs w:val="28"/>
              </w:rPr>
              <w:t>-</w:t>
            </w:r>
          </w:p>
        </w:tc>
        <w:tc>
          <w:tcPr>
            <w:tcW w:w="992" w:type="dxa"/>
            <w:vAlign w:val="center"/>
          </w:tcPr>
          <w:p w14:paraId="295C3C90"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6A509E5F" w14:textId="77777777" w:rsidTr="00FD2040">
        <w:trPr>
          <w:jc w:val="center"/>
        </w:trPr>
        <w:tc>
          <w:tcPr>
            <w:tcW w:w="822" w:type="dxa"/>
            <w:vAlign w:val="center"/>
          </w:tcPr>
          <w:p w14:paraId="676949CE" w14:textId="77777777" w:rsidR="00FD2040" w:rsidRPr="00FD2040" w:rsidRDefault="00FD2040" w:rsidP="00FD2040">
            <w:pPr>
              <w:jc w:val="center"/>
              <w:rPr>
                <w:bCs/>
                <w:color w:val="000000"/>
                <w:sz w:val="28"/>
                <w:szCs w:val="28"/>
              </w:rPr>
            </w:pPr>
            <w:r w:rsidRPr="00FD2040">
              <w:rPr>
                <w:bCs/>
                <w:color w:val="000000"/>
                <w:sz w:val="28"/>
                <w:szCs w:val="28"/>
              </w:rPr>
              <w:t>4.6.</w:t>
            </w:r>
          </w:p>
        </w:tc>
        <w:tc>
          <w:tcPr>
            <w:tcW w:w="3001" w:type="dxa"/>
            <w:vAlign w:val="center"/>
          </w:tcPr>
          <w:p w14:paraId="4D41544E" w14:textId="77777777" w:rsidR="00FD2040" w:rsidRPr="00FD2040" w:rsidRDefault="00FD2040" w:rsidP="00FD2040">
            <w:pPr>
              <w:rPr>
                <w:color w:val="000000"/>
                <w:sz w:val="22"/>
                <w:szCs w:val="22"/>
              </w:rPr>
            </w:pPr>
            <w:r w:rsidRPr="00FD2040">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по транспортировке сточных вод</w:t>
            </w:r>
          </w:p>
        </w:tc>
        <w:tc>
          <w:tcPr>
            <w:tcW w:w="1134" w:type="dxa"/>
            <w:vAlign w:val="center"/>
          </w:tcPr>
          <w:p w14:paraId="5E4C0076"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24BA9DB0"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134" w:type="dxa"/>
            <w:vAlign w:val="center"/>
          </w:tcPr>
          <w:p w14:paraId="26403537"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134" w:type="dxa"/>
            <w:vAlign w:val="center"/>
          </w:tcPr>
          <w:p w14:paraId="08465560" w14:textId="77777777" w:rsidR="00FD2040" w:rsidRPr="00FD2040" w:rsidRDefault="00FD2040" w:rsidP="00FD2040">
            <w:pPr>
              <w:jc w:val="center"/>
              <w:rPr>
                <w:bCs/>
                <w:color w:val="000000"/>
                <w:sz w:val="28"/>
                <w:szCs w:val="28"/>
              </w:rPr>
            </w:pPr>
            <w:r w:rsidRPr="00FD2040">
              <w:rPr>
                <w:bCs/>
                <w:color w:val="000000"/>
                <w:sz w:val="28"/>
                <w:szCs w:val="28"/>
              </w:rPr>
              <w:t>-</w:t>
            </w:r>
          </w:p>
        </w:tc>
        <w:tc>
          <w:tcPr>
            <w:tcW w:w="992" w:type="dxa"/>
            <w:vAlign w:val="center"/>
          </w:tcPr>
          <w:p w14:paraId="0D4607EA" w14:textId="77777777" w:rsidR="00FD2040" w:rsidRPr="00FD2040" w:rsidRDefault="00FD2040" w:rsidP="00FD2040">
            <w:pPr>
              <w:jc w:val="center"/>
              <w:rPr>
                <w:bCs/>
                <w:color w:val="000000"/>
                <w:sz w:val="28"/>
                <w:szCs w:val="28"/>
              </w:rPr>
            </w:pPr>
            <w:r w:rsidRPr="00FD2040">
              <w:rPr>
                <w:bCs/>
                <w:color w:val="000000"/>
                <w:sz w:val="28"/>
                <w:szCs w:val="28"/>
              </w:rPr>
              <w:t>-</w:t>
            </w:r>
          </w:p>
        </w:tc>
        <w:tc>
          <w:tcPr>
            <w:tcW w:w="992" w:type="dxa"/>
            <w:vAlign w:val="center"/>
          </w:tcPr>
          <w:p w14:paraId="52AA4CC9"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2322AC9E" w14:textId="77777777" w:rsidTr="00FD2040">
        <w:trPr>
          <w:jc w:val="center"/>
        </w:trPr>
        <w:tc>
          <w:tcPr>
            <w:tcW w:w="822" w:type="dxa"/>
            <w:vAlign w:val="center"/>
          </w:tcPr>
          <w:p w14:paraId="31D89D2C" w14:textId="77777777" w:rsidR="00FD2040" w:rsidRPr="00FD2040" w:rsidRDefault="00FD2040" w:rsidP="00FD2040">
            <w:pPr>
              <w:jc w:val="center"/>
              <w:rPr>
                <w:bCs/>
                <w:color w:val="000000"/>
                <w:sz w:val="28"/>
                <w:szCs w:val="28"/>
              </w:rPr>
            </w:pPr>
            <w:r w:rsidRPr="00FD2040">
              <w:rPr>
                <w:bCs/>
                <w:color w:val="000000"/>
                <w:sz w:val="28"/>
                <w:szCs w:val="28"/>
              </w:rPr>
              <w:t>4.7.</w:t>
            </w:r>
          </w:p>
        </w:tc>
        <w:tc>
          <w:tcPr>
            <w:tcW w:w="3001" w:type="dxa"/>
            <w:vAlign w:val="center"/>
          </w:tcPr>
          <w:p w14:paraId="5E1261B9" w14:textId="77777777" w:rsidR="00FD2040" w:rsidRPr="00FD2040" w:rsidRDefault="00FD2040" w:rsidP="00FD2040">
            <w:pPr>
              <w:rPr>
                <w:color w:val="000000"/>
                <w:sz w:val="22"/>
                <w:szCs w:val="22"/>
              </w:rPr>
            </w:pPr>
            <w:r w:rsidRPr="00FD2040">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по водоотведению</w:t>
            </w:r>
          </w:p>
        </w:tc>
        <w:tc>
          <w:tcPr>
            <w:tcW w:w="1134" w:type="dxa"/>
            <w:vAlign w:val="center"/>
          </w:tcPr>
          <w:p w14:paraId="023BCDA7" w14:textId="77777777" w:rsidR="00FD2040" w:rsidRPr="00FD2040" w:rsidRDefault="00FD2040" w:rsidP="00FD2040">
            <w:pPr>
              <w:jc w:val="center"/>
              <w:rPr>
                <w:bCs/>
                <w:color w:val="000000"/>
                <w:sz w:val="28"/>
                <w:szCs w:val="28"/>
              </w:rPr>
            </w:pPr>
            <w:r w:rsidRPr="00FD2040">
              <w:rPr>
                <w:bCs/>
                <w:color w:val="000000"/>
                <w:sz w:val="28"/>
                <w:szCs w:val="28"/>
              </w:rPr>
              <w:t>-</w:t>
            </w:r>
          </w:p>
        </w:tc>
        <w:tc>
          <w:tcPr>
            <w:tcW w:w="1559" w:type="dxa"/>
            <w:vAlign w:val="center"/>
          </w:tcPr>
          <w:p w14:paraId="4B4D322B" w14:textId="77777777" w:rsidR="00FD2040" w:rsidRPr="00FD2040" w:rsidRDefault="00FD2040" w:rsidP="00FD2040">
            <w:pPr>
              <w:jc w:val="center"/>
              <w:rPr>
                <w:bCs/>
                <w:color w:val="000000"/>
                <w:sz w:val="28"/>
                <w:szCs w:val="28"/>
              </w:rPr>
            </w:pPr>
            <w:r w:rsidRPr="00FD2040">
              <w:rPr>
                <w:bCs/>
                <w:color w:val="000000"/>
                <w:sz w:val="28"/>
                <w:szCs w:val="28"/>
              </w:rPr>
              <w:t>2,98</w:t>
            </w:r>
          </w:p>
        </w:tc>
        <w:tc>
          <w:tcPr>
            <w:tcW w:w="1134" w:type="dxa"/>
            <w:vAlign w:val="center"/>
          </w:tcPr>
          <w:p w14:paraId="6B8A85CB" w14:textId="77777777" w:rsidR="00FD2040" w:rsidRPr="00FD2040" w:rsidRDefault="00FD2040" w:rsidP="00FD2040">
            <w:pPr>
              <w:jc w:val="center"/>
              <w:rPr>
                <w:bCs/>
                <w:color w:val="000000"/>
                <w:sz w:val="28"/>
                <w:szCs w:val="28"/>
              </w:rPr>
            </w:pPr>
            <w:r w:rsidRPr="00FD2040">
              <w:rPr>
                <w:bCs/>
                <w:color w:val="000000"/>
                <w:sz w:val="28"/>
                <w:szCs w:val="28"/>
              </w:rPr>
              <w:t>2,91</w:t>
            </w:r>
          </w:p>
        </w:tc>
        <w:tc>
          <w:tcPr>
            <w:tcW w:w="1134" w:type="dxa"/>
            <w:vAlign w:val="center"/>
          </w:tcPr>
          <w:p w14:paraId="3C3BBC59" w14:textId="77777777" w:rsidR="00FD2040" w:rsidRPr="00FD2040" w:rsidRDefault="00FD2040" w:rsidP="00FD2040">
            <w:pPr>
              <w:jc w:val="center"/>
              <w:rPr>
                <w:bCs/>
                <w:color w:val="000000"/>
                <w:sz w:val="28"/>
                <w:szCs w:val="28"/>
              </w:rPr>
            </w:pPr>
            <w:r w:rsidRPr="00FD2040">
              <w:rPr>
                <w:bCs/>
                <w:color w:val="000000"/>
                <w:sz w:val="28"/>
                <w:szCs w:val="28"/>
              </w:rPr>
              <w:t>2,91</w:t>
            </w:r>
          </w:p>
        </w:tc>
        <w:tc>
          <w:tcPr>
            <w:tcW w:w="992" w:type="dxa"/>
            <w:vAlign w:val="center"/>
          </w:tcPr>
          <w:p w14:paraId="5AB5890F" w14:textId="77777777" w:rsidR="00FD2040" w:rsidRPr="00FD2040" w:rsidRDefault="00FD2040" w:rsidP="00FD2040">
            <w:pPr>
              <w:jc w:val="center"/>
              <w:rPr>
                <w:bCs/>
                <w:color w:val="000000"/>
                <w:sz w:val="28"/>
                <w:szCs w:val="28"/>
              </w:rPr>
            </w:pPr>
            <w:r w:rsidRPr="00FD2040">
              <w:rPr>
                <w:bCs/>
                <w:color w:val="000000"/>
                <w:sz w:val="28"/>
                <w:szCs w:val="28"/>
              </w:rPr>
              <w:t>2,91</w:t>
            </w:r>
          </w:p>
        </w:tc>
        <w:tc>
          <w:tcPr>
            <w:tcW w:w="992" w:type="dxa"/>
            <w:vAlign w:val="center"/>
          </w:tcPr>
          <w:p w14:paraId="0157DF6B" w14:textId="77777777" w:rsidR="00FD2040" w:rsidRPr="00FD2040" w:rsidRDefault="00FD2040" w:rsidP="00FD2040">
            <w:pPr>
              <w:jc w:val="center"/>
              <w:rPr>
                <w:bCs/>
                <w:color w:val="000000"/>
                <w:sz w:val="28"/>
                <w:szCs w:val="28"/>
              </w:rPr>
            </w:pPr>
            <w:r w:rsidRPr="00FD2040">
              <w:rPr>
                <w:bCs/>
                <w:color w:val="000000"/>
                <w:sz w:val="28"/>
                <w:szCs w:val="28"/>
              </w:rPr>
              <w:t>2,91</w:t>
            </w:r>
          </w:p>
        </w:tc>
      </w:tr>
    </w:tbl>
    <w:p w14:paraId="0444EB57" w14:textId="77777777" w:rsidR="00FD2040" w:rsidRPr="00FD2040" w:rsidRDefault="00FD2040" w:rsidP="00FD2040">
      <w:pPr>
        <w:ind w:left="-567"/>
        <w:jc w:val="center"/>
        <w:rPr>
          <w:bCs/>
          <w:color w:val="000000"/>
          <w:sz w:val="28"/>
          <w:szCs w:val="28"/>
        </w:rPr>
      </w:pPr>
    </w:p>
    <w:p w14:paraId="63052196" w14:textId="77777777" w:rsidR="00FD2040" w:rsidRPr="00FD2040" w:rsidRDefault="00FD2040" w:rsidP="00FD2040">
      <w:pPr>
        <w:ind w:left="-567"/>
        <w:jc w:val="center"/>
        <w:rPr>
          <w:bCs/>
          <w:color w:val="000000"/>
          <w:sz w:val="28"/>
          <w:szCs w:val="28"/>
        </w:rPr>
      </w:pPr>
    </w:p>
    <w:p w14:paraId="56E669CB" w14:textId="77777777" w:rsidR="00FD2040" w:rsidRPr="00FD2040" w:rsidRDefault="00FD2040" w:rsidP="00FD2040">
      <w:pPr>
        <w:ind w:left="-567"/>
        <w:jc w:val="center"/>
        <w:rPr>
          <w:bCs/>
          <w:color w:val="000000"/>
          <w:sz w:val="28"/>
          <w:szCs w:val="28"/>
        </w:rPr>
      </w:pPr>
    </w:p>
    <w:p w14:paraId="60758149" w14:textId="77777777" w:rsidR="00FD2040" w:rsidRPr="00FD2040" w:rsidRDefault="00FD2040" w:rsidP="00FD2040">
      <w:pPr>
        <w:ind w:left="-567"/>
        <w:jc w:val="center"/>
        <w:rPr>
          <w:bCs/>
          <w:color w:val="000000"/>
          <w:sz w:val="28"/>
          <w:szCs w:val="28"/>
        </w:rPr>
      </w:pPr>
    </w:p>
    <w:p w14:paraId="16EDC6FB" w14:textId="77777777" w:rsidR="00FD2040" w:rsidRPr="00FD2040" w:rsidRDefault="00FD2040" w:rsidP="00FD2040">
      <w:pPr>
        <w:ind w:left="-567"/>
        <w:jc w:val="center"/>
        <w:rPr>
          <w:bCs/>
          <w:color w:val="000000"/>
          <w:sz w:val="28"/>
          <w:szCs w:val="28"/>
        </w:rPr>
      </w:pPr>
    </w:p>
    <w:p w14:paraId="3AF74F85" w14:textId="77777777" w:rsidR="00FD2040" w:rsidRPr="00FD2040" w:rsidRDefault="00FD2040" w:rsidP="00FD2040">
      <w:pPr>
        <w:ind w:left="-567"/>
        <w:jc w:val="center"/>
        <w:rPr>
          <w:bCs/>
          <w:color w:val="000000"/>
          <w:sz w:val="28"/>
          <w:szCs w:val="28"/>
        </w:rPr>
      </w:pPr>
    </w:p>
    <w:p w14:paraId="3CB26DF8" w14:textId="77777777" w:rsidR="00FD2040" w:rsidRPr="00FD2040" w:rsidRDefault="00FD2040" w:rsidP="00FD2040">
      <w:pPr>
        <w:ind w:left="-567"/>
        <w:jc w:val="center"/>
        <w:rPr>
          <w:bCs/>
          <w:color w:val="000000"/>
          <w:sz w:val="28"/>
          <w:szCs w:val="28"/>
        </w:rPr>
      </w:pPr>
    </w:p>
    <w:p w14:paraId="243195F7" w14:textId="77777777" w:rsidR="00FD2040" w:rsidRPr="00FD2040" w:rsidRDefault="00FD2040" w:rsidP="00FD2040">
      <w:pPr>
        <w:ind w:left="-567"/>
        <w:jc w:val="center"/>
        <w:rPr>
          <w:bCs/>
          <w:color w:val="000000"/>
          <w:sz w:val="28"/>
          <w:szCs w:val="28"/>
        </w:rPr>
      </w:pPr>
    </w:p>
    <w:p w14:paraId="1D52FA87" w14:textId="77777777" w:rsidR="00FD2040" w:rsidRPr="00FD2040" w:rsidRDefault="00FD2040" w:rsidP="00FD2040">
      <w:pPr>
        <w:ind w:left="-567"/>
        <w:jc w:val="center"/>
        <w:rPr>
          <w:bCs/>
          <w:color w:val="000000"/>
          <w:sz w:val="28"/>
          <w:szCs w:val="28"/>
        </w:rPr>
      </w:pPr>
    </w:p>
    <w:p w14:paraId="1361BFB3" w14:textId="77777777" w:rsidR="00FD2040" w:rsidRPr="00FD2040" w:rsidRDefault="00FD2040" w:rsidP="00FD2040">
      <w:pPr>
        <w:ind w:left="-567"/>
        <w:jc w:val="center"/>
        <w:rPr>
          <w:bCs/>
          <w:color w:val="000000"/>
          <w:sz w:val="28"/>
          <w:szCs w:val="28"/>
        </w:rPr>
      </w:pPr>
    </w:p>
    <w:p w14:paraId="2803E16A" w14:textId="77777777" w:rsidR="00FD2040" w:rsidRPr="00FD2040" w:rsidRDefault="00FD2040" w:rsidP="00FD2040">
      <w:pPr>
        <w:spacing w:after="200" w:line="276" w:lineRule="auto"/>
        <w:jc w:val="center"/>
        <w:rPr>
          <w:bCs/>
          <w:color w:val="000000"/>
          <w:sz w:val="28"/>
          <w:szCs w:val="28"/>
        </w:rPr>
      </w:pPr>
      <w:r w:rsidRPr="00FD2040">
        <w:rPr>
          <w:bCs/>
          <w:color w:val="000000"/>
          <w:sz w:val="28"/>
          <w:szCs w:val="28"/>
        </w:rPr>
        <w:br w:type="page"/>
        <w:t>Раздел 9. Расчет эффективности производственной программы</w:t>
      </w:r>
    </w:p>
    <w:p w14:paraId="37EB5981" w14:textId="77777777" w:rsidR="00FD2040" w:rsidRPr="00FD2040" w:rsidRDefault="00FD2040" w:rsidP="00FD2040">
      <w:pPr>
        <w:ind w:left="-567"/>
        <w:jc w:val="center"/>
        <w:rPr>
          <w:bCs/>
          <w:color w:val="000000"/>
          <w:sz w:val="28"/>
          <w:szCs w:val="28"/>
        </w:rPr>
      </w:pPr>
    </w:p>
    <w:tbl>
      <w:tblPr>
        <w:tblStyle w:val="af"/>
        <w:tblW w:w="10768" w:type="dxa"/>
        <w:jc w:val="center"/>
        <w:tblLayout w:type="fixed"/>
        <w:tblLook w:val="04A0" w:firstRow="1" w:lastRow="0" w:firstColumn="1" w:lastColumn="0" w:noHBand="0" w:noVBand="1"/>
      </w:tblPr>
      <w:tblGrid>
        <w:gridCol w:w="736"/>
        <w:gridCol w:w="3659"/>
        <w:gridCol w:w="1559"/>
        <w:gridCol w:w="2552"/>
        <w:gridCol w:w="2262"/>
      </w:tblGrid>
      <w:tr w:rsidR="00FD2040" w:rsidRPr="00FD2040" w14:paraId="6B2D8463" w14:textId="77777777" w:rsidTr="00FD2040">
        <w:trPr>
          <w:jc w:val="center"/>
        </w:trPr>
        <w:tc>
          <w:tcPr>
            <w:tcW w:w="736" w:type="dxa"/>
            <w:vAlign w:val="center"/>
          </w:tcPr>
          <w:p w14:paraId="5AD573F7" w14:textId="77777777" w:rsidR="00FD2040" w:rsidRPr="00FD2040" w:rsidRDefault="00FD2040" w:rsidP="00FD2040">
            <w:pPr>
              <w:jc w:val="center"/>
              <w:rPr>
                <w:bCs/>
                <w:color w:val="000000"/>
                <w:sz w:val="28"/>
                <w:szCs w:val="28"/>
              </w:rPr>
            </w:pPr>
            <w:r w:rsidRPr="00FD2040">
              <w:rPr>
                <w:bCs/>
                <w:color w:val="000000"/>
                <w:sz w:val="28"/>
                <w:szCs w:val="28"/>
              </w:rPr>
              <w:t>№ п/п</w:t>
            </w:r>
          </w:p>
        </w:tc>
        <w:tc>
          <w:tcPr>
            <w:tcW w:w="3659" w:type="dxa"/>
            <w:vAlign w:val="center"/>
          </w:tcPr>
          <w:p w14:paraId="49CEBD38" w14:textId="77777777" w:rsidR="00FD2040" w:rsidRPr="00FD2040" w:rsidRDefault="00FD2040" w:rsidP="00FD2040">
            <w:pPr>
              <w:jc w:val="center"/>
              <w:rPr>
                <w:bCs/>
                <w:color w:val="000000"/>
                <w:sz w:val="28"/>
                <w:szCs w:val="28"/>
              </w:rPr>
            </w:pPr>
            <w:r w:rsidRPr="00FD2040">
              <w:rPr>
                <w:bCs/>
                <w:color w:val="000000"/>
                <w:sz w:val="28"/>
                <w:szCs w:val="28"/>
              </w:rPr>
              <w:t>Наименование показателя</w:t>
            </w:r>
          </w:p>
        </w:tc>
        <w:tc>
          <w:tcPr>
            <w:tcW w:w="1559" w:type="dxa"/>
            <w:vAlign w:val="center"/>
          </w:tcPr>
          <w:p w14:paraId="1B3DFC2A" w14:textId="77777777" w:rsidR="00FD2040" w:rsidRPr="00FD2040" w:rsidRDefault="00FD2040" w:rsidP="00FD2040">
            <w:pPr>
              <w:jc w:val="center"/>
              <w:rPr>
                <w:bCs/>
                <w:color w:val="000000"/>
                <w:sz w:val="28"/>
                <w:szCs w:val="28"/>
              </w:rPr>
            </w:pPr>
            <w:r w:rsidRPr="00FD2040">
              <w:rPr>
                <w:bCs/>
                <w:color w:val="000000"/>
                <w:sz w:val="28"/>
                <w:szCs w:val="28"/>
              </w:rPr>
              <w:t>Значение показателя в базовом периоде    2020 год</w:t>
            </w:r>
          </w:p>
        </w:tc>
        <w:tc>
          <w:tcPr>
            <w:tcW w:w="2552" w:type="dxa"/>
            <w:vAlign w:val="center"/>
          </w:tcPr>
          <w:p w14:paraId="33FFA389" w14:textId="77777777" w:rsidR="00FD2040" w:rsidRPr="00FD2040" w:rsidRDefault="00FD2040" w:rsidP="00FD2040">
            <w:pPr>
              <w:jc w:val="center"/>
              <w:rPr>
                <w:bCs/>
                <w:color w:val="000000"/>
                <w:sz w:val="28"/>
                <w:szCs w:val="28"/>
              </w:rPr>
            </w:pPr>
            <w:r w:rsidRPr="00FD2040">
              <w:rPr>
                <w:bCs/>
                <w:color w:val="000000"/>
                <w:sz w:val="28"/>
                <w:szCs w:val="28"/>
              </w:rPr>
              <w:t>Планируемое значение показателя по итогам реализации производственной программы                  2023 год</w:t>
            </w:r>
          </w:p>
        </w:tc>
        <w:tc>
          <w:tcPr>
            <w:tcW w:w="2262" w:type="dxa"/>
            <w:vAlign w:val="center"/>
          </w:tcPr>
          <w:p w14:paraId="71319529" w14:textId="77777777" w:rsidR="00FD2040" w:rsidRPr="00FD2040" w:rsidRDefault="00FD2040" w:rsidP="00FD2040">
            <w:pPr>
              <w:jc w:val="center"/>
              <w:rPr>
                <w:bCs/>
                <w:color w:val="000000"/>
                <w:sz w:val="28"/>
                <w:szCs w:val="28"/>
              </w:rPr>
            </w:pPr>
            <w:r w:rsidRPr="00FD2040">
              <w:rPr>
                <w:bCs/>
                <w:color w:val="000000"/>
                <w:sz w:val="28"/>
                <w:szCs w:val="28"/>
              </w:rPr>
              <w:t>Эффективность производственной программы,</w:t>
            </w:r>
          </w:p>
          <w:p w14:paraId="1634304C" w14:textId="77777777" w:rsidR="00FD2040" w:rsidRPr="00FD2040" w:rsidRDefault="00FD2040" w:rsidP="00FD2040">
            <w:pPr>
              <w:jc w:val="center"/>
              <w:rPr>
                <w:bCs/>
                <w:color w:val="000000"/>
                <w:sz w:val="28"/>
                <w:szCs w:val="28"/>
              </w:rPr>
            </w:pPr>
            <w:r w:rsidRPr="00FD2040">
              <w:rPr>
                <w:bCs/>
                <w:color w:val="000000"/>
                <w:sz w:val="28"/>
                <w:szCs w:val="28"/>
              </w:rPr>
              <w:t>тыс. руб.</w:t>
            </w:r>
          </w:p>
        </w:tc>
      </w:tr>
      <w:tr w:rsidR="00FD2040" w:rsidRPr="00FD2040" w14:paraId="15CBC293" w14:textId="77777777" w:rsidTr="00FD2040">
        <w:trPr>
          <w:jc w:val="center"/>
        </w:trPr>
        <w:tc>
          <w:tcPr>
            <w:tcW w:w="736" w:type="dxa"/>
          </w:tcPr>
          <w:p w14:paraId="4C3CAD52" w14:textId="77777777" w:rsidR="00FD2040" w:rsidRPr="00FD2040" w:rsidRDefault="00FD2040" w:rsidP="00FD2040">
            <w:pPr>
              <w:jc w:val="center"/>
              <w:rPr>
                <w:bCs/>
                <w:color w:val="000000"/>
                <w:sz w:val="28"/>
                <w:szCs w:val="28"/>
              </w:rPr>
            </w:pPr>
            <w:r w:rsidRPr="00FD2040">
              <w:rPr>
                <w:bCs/>
                <w:color w:val="000000"/>
                <w:sz w:val="28"/>
                <w:szCs w:val="28"/>
              </w:rPr>
              <w:t>1</w:t>
            </w:r>
          </w:p>
        </w:tc>
        <w:tc>
          <w:tcPr>
            <w:tcW w:w="3659" w:type="dxa"/>
          </w:tcPr>
          <w:p w14:paraId="4ED1F73C" w14:textId="77777777" w:rsidR="00FD2040" w:rsidRPr="00FD2040" w:rsidRDefault="00FD2040" w:rsidP="00FD2040">
            <w:pPr>
              <w:jc w:val="center"/>
              <w:rPr>
                <w:bCs/>
                <w:color w:val="000000"/>
                <w:sz w:val="28"/>
                <w:szCs w:val="28"/>
              </w:rPr>
            </w:pPr>
            <w:r w:rsidRPr="00FD2040">
              <w:rPr>
                <w:bCs/>
                <w:color w:val="000000"/>
                <w:sz w:val="28"/>
                <w:szCs w:val="28"/>
              </w:rPr>
              <w:t>2</w:t>
            </w:r>
          </w:p>
        </w:tc>
        <w:tc>
          <w:tcPr>
            <w:tcW w:w="1559" w:type="dxa"/>
          </w:tcPr>
          <w:p w14:paraId="68068778" w14:textId="77777777" w:rsidR="00FD2040" w:rsidRPr="00FD2040" w:rsidRDefault="00FD2040" w:rsidP="00FD2040">
            <w:pPr>
              <w:jc w:val="center"/>
              <w:rPr>
                <w:bCs/>
                <w:color w:val="000000"/>
                <w:sz w:val="28"/>
                <w:szCs w:val="28"/>
              </w:rPr>
            </w:pPr>
            <w:r w:rsidRPr="00FD2040">
              <w:rPr>
                <w:bCs/>
                <w:color w:val="000000"/>
                <w:sz w:val="28"/>
                <w:szCs w:val="28"/>
              </w:rPr>
              <w:t>3</w:t>
            </w:r>
          </w:p>
        </w:tc>
        <w:tc>
          <w:tcPr>
            <w:tcW w:w="2552" w:type="dxa"/>
          </w:tcPr>
          <w:p w14:paraId="5D87FC28" w14:textId="77777777" w:rsidR="00FD2040" w:rsidRPr="00FD2040" w:rsidRDefault="00FD2040" w:rsidP="00FD2040">
            <w:pPr>
              <w:jc w:val="center"/>
              <w:rPr>
                <w:bCs/>
                <w:color w:val="000000"/>
                <w:sz w:val="28"/>
                <w:szCs w:val="28"/>
              </w:rPr>
            </w:pPr>
            <w:r w:rsidRPr="00FD2040">
              <w:rPr>
                <w:bCs/>
                <w:color w:val="000000"/>
                <w:sz w:val="28"/>
                <w:szCs w:val="28"/>
              </w:rPr>
              <w:t>4</w:t>
            </w:r>
          </w:p>
        </w:tc>
        <w:tc>
          <w:tcPr>
            <w:tcW w:w="2262" w:type="dxa"/>
          </w:tcPr>
          <w:p w14:paraId="44E16425" w14:textId="77777777" w:rsidR="00FD2040" w:rsidRPr="00FD2040" w:rsidRDefault="00FD2040" w:rsidP="00FD2040">
            <w:pPr>
              <w:jc w:val="center"/>
              <w:rPr>
                <w:bCs/>
                <w:color w:val="000000"/>
                <w:sz w:val="28"/>
                <w:szCs w:val="28"/>
              </w:rPr>
            </w:pPr>
            <w:r w:rsidRPr="00FD2040">
              <w:rPr>
                <w:bCs/>
                <w:color w:val="000000"/>
                <w:sz w:val="28"/>
                <w:szCs w:val="28"/>
              </w:rPr>
              <w:t>5</w:t>
            </w:r>
          </w:p>
        </w:tc>
      </w:tr>
      <w:tr w:rsidR="00FD2040" w:rsidRPr="00FD2040" w14:paraId="696678D8" w14:textId="77777777" w:rsidTr="00FD2040">
        <w:trPr>
          <w:trHeight w:val="596"/>
          <w:jc w:val="center"/>
        </w:trPr>
        <w:tc>
          <w:tcPr>
            <w:tcW w:w="10768" w:type="dxa"/>
            <w:gridSpan w:val="5"/>
            <w:vAlign w:val="center"/>
          </w:tcPr>
          <w:p w14:paraId="44F440CB" w14:textId="77777777" w:rsidR="00FD2040" w:rsidRPr="00FD2040" w:rsidRDefault="00FD2040" w:rsidP="00FD2040">
            <w:pPr>
              <w:numPr>
                <w:ilvl w:val="0"/>
                <w:numId w:val="7"/>
              </w:numPr>
              <w:contextualSpacing/>
              <w:jc w:val="center"/>
              <w:rPr>
                <w:bCs/>
                <w:color w:val="000000"/>
                <w:sz w:val="28"/>
                <w:szCs w:val="28"/>
              </w:rPr>
            </w:pPr>
            <w:r w:rsidRPr="00FD2040">
              <w:rPr>
                <w:bCs/>
                <w:color w:val="000000"/>
                <w:sz w:val="28"/>
                <w:szCs w:val="28"/>
              </w:rPr>
              <w:t>Показатели качества воды</w:t>
            </w:r>
          </w:p>
        </w:tc>
      </w:tr>
      <w:tr w:rsidR="00FD2040" w:rsidRPr="00FD2040" w14:paraId="097001AD" w14:textId="77777777" w:rsidTr="00FD2040">
        <w:trPr>
          <w:trHeight w:val="3565"/>
          <w:jc w:val="center"/>
        </w:trPr>
        <w:tc>
          <w:tcPr>
            <w:tcW w:w="736" w:type="dxa"/>
            <w:vAlign w:val="center"/>
          </w:tcPr>
          <w:p w14:paraId="1B36F327" w14:textId="77777777" w:rsidR="00FD2040" w:rsidRPr="00FD2040" w:rsidRDefault="00FD2040" w:rsidP="00FD2040">
            <w:pPr>
              <w:jc w:val="center"/>
              <w:rPr>
                <w:bCs/>
                <w:color w:val="000000"/>
                <w:sz w:val="28"/>
                <w:szCs w:val="28"/>
              </w:rPr>
            </w:pPr>
            <w:r w:rsidRPr="00FD2040">
              <w:rPr>
                <w:bCs/>
                <w:color w:val="000000"/>
                <w:sz w:val="28"/>
                <w:szCs w:val="28"/>
              </w:rPr>
              <w:t>1.1.</w:t>
            </w:r>
          </w:p>
        </w:tc>
        <w:tc>
          <w:tcPr>
            <w:tcW w:w="3659" w:type="dxa"/>
            <w:vAlign w:val="center"/>
          </w:tcPr>
          <w:p w14:paraId="261ADC3D" w14:textId="77777777" w:rsidR="00FD2040" w:rsidRPr="00FD2040" w:rsidRDefault="00FD2040" w:rsidP="00FD2040">
            <w:pPr>
              <w:rPr>
                <w:color w:val="000000"/>
                <w:sz w:val="22"/>
                <w:szCs w:val="22"/>
              </w:rPr>
            </w:pPr>
            <w:r w:rsidRPr="00FD2040">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6F7FC50F" w14:textId="77777777" w:rsidR="00FD2040" w:rsidRPr="00FD2040" w:rsidRDefault="00FD2040" w:rsidP="00FD2040">
            <w:pPr>
              <w:rPr>
                <w:color w:val="000000"/>
                <w:sz w:val="22"/>
                <w:szCs w:val="22"/>
              </w:rPr>
            </w:pPr>
            <w:r w:rsidRPr="00FD2040">
              <w:rPr>
                <w:color w:val="000000"/>
                <w:sz w:val="22"/>
                <w:szCs w:val="22"/>
              </w:rPr>
              <w:t>(в процентах)</w:t>
            </w:r>
          </w:p>
        </w:tc>
        <w:tc>
          <w:tcPr>
            <w:tcW w:w="1559" w:type="dxa"/>
            <w:vAlign w:val="center"/>
          </w:tcPr>
          <w:p w14:paraId="13B7B36F" w14:textId="77777777" w:rsidR="00FD2040" w:rsidRPr="00FD2040" w:rsidRDefault="00FD2040" w:rsidP="00FD2040">
            <w:pPr>
              <w:jc w:val="center"/>
            </w:pPr>
            <w:r w:rsidRPr="00FD2040">
              <w:rPr>
                <w:bCs/>
                <w:color w:val="000000"/>
                <w:sz w:val="28"/>
                <w:szCs w:val="28"/>
              </w:rPr>
              <w:t>5,06</w:t>
            </w:r>
          </w:p>
        </w:tc>
        <w:tc>
          <w:tcPr>
            <w:tcW w:w="2552" w:type="dxa"/>
            <w:vAlign w:val="center"/>
          </w:tcPr>
          <w:p w14:paraId="096B5ADB" w14:textId="77777777" w:rsidR="00FD2040" w:rsidRPr="00FD2040" w:rsidRDefault="00FD2040" w:rsidP="00FD2040">
            <w:pPr>
              <w:jc w:val="center"/>
            </w:pPr>
            <w:r w:rsidRPr="00FD2040">
              <w:rPr>
                <w:bCs/>
                <w:color w:val="000000"/>
                <w:sz w:val="28"/>
                <w:szCs w:val="28"/>
              </w:rPr>
              <w:t>5,06</w:t>
            </w:r>
          </w:p>
        </w:tc>
        <w:tc>
          <w:tcPr>
            <w:tcW w:w="2262" w:type="dxa"/>
            <w:vAlign w:val="center"/>
          </w:tcPr>
          <w:p w14:paraId="76893981"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18F55892" w14:textId="77777777" w:rsidTr="00FD2040">
        <w:trPr>
          <w:trHeight w:val="2266"/>
          <w:jc w:val="center"/>
        </w:trPr>
        <w:tc>
          <w:tcPr>
            <w:tcW w:w="736" w:type="dxa"/>
            <w:vAlign w:val="center"/>
          </w:tcPr>
          <w:p w14:paraId="28FD0E69" w14:textId="77777777" w:rsidR="00FD2040" w:rsidRPr="00FD2040" w:rsidRDefault="00FD2040" w:rsidP="00FD2040">
            <w:pPr>
              <w:jc w:val="center"/>
              <w:rPr>
                <w:bCs/>
                <w:color w:val="000000"/>
                <w:sz w:val="28"/>
                <w:szCs w:val="28"/>
              </w:rPr>
            </w:pPr>
            <w:r w:rsidRPr="00FD2040">
              <w:rPr>
                <w:bCs/>
                <w:color w:val="000000"/>
                <w:sz w:val="28"/>
                <w:szCs w:val="28"/>
              </w:rPr>
              <w:t>1.2.</w:t>
            </w:r>
          </w:p>
        </w:tc>
        <w:tc>
          <w:tcPr>
            <w:tcW w:w="3659" w:type="dxa"/>
            <w:vAlign w:val="center"/>
          </w:tcPr>
          <w:p w14:paraId="0F1E8D57" w14:textId="77777777" w:rsidR="00FD2040" w:rsidRPr="00FD2040" w:rsidRDefault="00FD2040" w:rsidP="00FD2040">
            <w:pPr>
              <w:rPr>
                <w:color w:val="000000"/>
                <w:sz w:val="22"/>
                <w:szCs w:val="22"/>
              </w:rPr>
            </w:pPr>
            <w:r w:rsidRPr="00FD2040">
              <w:rPr>
                <w:color w:val="000000"/>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2221091D" w14:textId="77777777" w:rsidR="00FD2040" w:rsidRPr="00FD2040" w:rsidRDefault="00FD2040" w:rsidP="00FD2040">
            <w:pPr>
              <w:rPr>
                <w:bCs/>
                <w:color w:val="000000"/>
                <w:sz w:val="28"/>
                <w:szCs w:val="28"/>
              </w:rPr>
            </w:pPr>
            <w:r w:rsidRPr="00FD2040">
              <w:rPr>
                <w:color w:val="000000"/>
                <w:sz w:val="22"/>
                <w:szCs w:val="22"/>
              </w:rPr>
              <w:t>(в процентах)</w:t>
            </w:r>
          </w:p>
        </w:tc>
        <w:tc>
          <w:tcPr>
            <w:tcW w:w="1559" w:type="dxa"/>
            <w:vAlign w:val="center"/>
          </w:tcPr>
          <w:p w14:paraId="68677473" w14:textId="77777777" w:rsidR="00FD2040" w:rsidRPr="00FD2040" w:rsidRDefault="00FD2040" w:rsidP="00FD2040">
            <w:pPr>
              <w:jc w:val="center"/>
            </w:pPr>
            <w:r w:rsidRPr="00FD2040">
              <w:rPr>
                <w:bCs/>
                <w:color w:val="000000"/>
                <w:sz w:val="28"/>
                <w:szCs w:val="28"/>
              </w:rPr>
              <w:t>2,95</w:t>
            </w:r>
          </w:p>
        </w:tc>
        <w:tc>
          <w:tcPr>
            <w:tcW w:w="2552" w:type="dxa"/>
            <w:vAlign w:val="center"/>
          </w:tcPr>
          <w:p w14:paraId="63EB5497" w14:textId="77777777" w:rsidR="00FD2040" w:rsidRPr="00FD2040" w:rsidRDefault="00FD2040" w:rsidP="00FD2040">
            <w:pPr>
              <w:jc w:val="center"/>
            </w:pPr>
            <w:r w:rsidRPr="00FD2040">
              <w:rPr>
                <w:bCs/>
                <w:color w:val="000000"/>
                <w:sz w:val="28"/>
                <w:szCs w:val="28"/>
              </w:rPr>
              <w:t>2,95</w:t>
            </w:r>
          </w:p>
        </w:tc>
        <w:tc>
          <w:tcPr>
            <w:tcW w:w="2262" w:type="dxa"/>
            <w:vAlign w:val="center"/>
          </w:tcPr>
          <w:p w14:paraId="56190583"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7C7BC786" w14:textId="77777777" w:rsidTr="00FD2040">
        <w:trPr>
          <w:trHeight w:val="704"/>
          <w:jc w:val="center"/>
        </w:trPr>
        <w:tc>
          <w:tcPr>
            <w:tcW w:w="10768" w:type="dxa"/>
            <w:gridSpan w:val="5"/>
            <w:vAlign w:val="center"/>
          </w:tcPr>
          <w:p w14:paraId="175394AF" w14:textId="77777777" w:rsidR="00FD2040" w:rsidRPr="00FD2040" w:rsidRDefault="00FD2040" w:rsidP="00FD2040">
            <w:pPr>
              <w:numPr>
                <w:ilvl w:val="0"/>
                <w:numId w:val="7"/>
              </w:numPr>
              <w:contextualSpacing/>
              <w:jc w:val="center"/>
              <w:rPr>
                <w:bCs/>
                <w:color w:val="000000"/>
                <w:sz w:val="28"/>
                <w:szCs w:val="28"/>
              </w:rPr>
            </w:pPr>
            <w:r w:rsidRPr="00FD2040">
              <w:rPr>
                <w:bCs/>
                <w:color w:val="000000"/>
                <w:sz w:val="28"/>
                <w:szCs w:val="28"/>
              </w:rPr>
              <w:t>Показатели надежности и бесперебойности водоснабжения и водоотведения</w:t>
            </w:r>
          </w:p>
        </w:tc>
      </w:tr>
      <w:tr w:rsidR="00FD2040" w:rsidRPr="00FD2040" w14:paraId="51A2935F" w14:textId="77777777" w:rsidTr="00FD2040">
        <w:trPr>
          <w:trHeight w:val="4124"/>
          <w:jc w:val="center"/>
        </w:trPr>
        <w:tc>
          <w:tcPr>
            <w:tcW w:w="736" w:type="dxa"/>
            <w:vAlign w:val="center"/>
          </w:tcPr>
          <w:p w14:paraId="33A26A99" w14:textId="77777777" w:rsidR="00FD2040" w:rsidRPr="00FD2040" w:rsidRDefault="00FD2040" w:rsidP="00FD2040">
            <w:pPr>
              <w:jc w:val="center"/>
              <w:rPr>
                <w:bCs/>
                <w:color w:val="000000"/>
                <w:sz w:val="28"/>
                <w:szCs w:val="28"/>
              </w:rPr>
            </w:pPr>
            <w:r w:rsidRPr="00FD2040">
              <w:rPr>
                <w:bCs/>
                <w:color w:val="000000"/>
                <w:sz w:val="28"/>
                <w:szCs w:val="28"/>
              </w:rPr>
              <w:t>2.1.</w:t>
            </w:r>
          </w:p>
        </w:tc>
        <w:tc>
          <w:tcPr>
            <w:tcW w:w="3659" w:type="dxa"/>
            <w:vAlign w:val="center"/>
          </w:tcPr>
          <w:p w14:paraId="78E0406D" w14:textId="77777777" w:rsidR="00FD2040" w:rsidRPr="00FD2040" w:rsidRDefault="00FD2040" w:rsidP="00FD2040">
            <w:pPr>
              <w:rPr>
                <w:bCs/>
                <w:color w:val="000000"/>
                <w:sz w:val="28"/>
                <w:szCs w:val="28"/>
              </w:rPr>
            </w:pPr>
            <w:r w:rsidRPr="00FD2040">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E14956D" w14:textId="77777777" w:rsidR="00FD2040" w:rsidRPr="00FD2040" w:rsidRDefault="00FD2040" w:rsidP="00FD2040">
            <w:pPr>
              <w:jc w:val="center"/>
            </w:pPr>
            <w:r w:rsidRPr="00FD2040">
              <w:rPr>
                <w:bCs/>
                <w:color w:val="000000"/>
                <w:sz w:val="28"/>
                <w:szCs w:val="28"/>
              </w:rPr>
              <w:t>0,94</w:t>
            </w:r>
          </w:p>
        </w:tc>
        <w:tc>
          <w:tcPr>
            <w:tcW w:w="2552" w:type="dxa"/>
            <w:vAlign w:val="center"/>
          </w:tcPr>
          <w:p w14:paraId="06B54BF2" w14:textId="77777777" w:rsidR="00FD2040" w:rsidRPr="00FD2040" w:rsidRDefault="00FD2040" w:rsidP="00FD2040">
            <w:pPr>
              <w:jc w:val="center"/>
            </w:pPr>
            <w:r w:rsidRPr="00FD2040">
              <w:rPr>
                <w:bCs/>
                <w:color w:val="000000"/>
                <w:sz w:val="28"/>
                <w:szCs w:val="28"/>
              </w:rPr>
              <w:t>0,94</w:t>
            </w:r>
          </w:p>
        </w:tc>
        <w:tc>
          <w:tcPr>
            <w:tcW w:w="2262" w:type="dxa"/>
            <w:vAlign w:val="center"/>
          </w:tcPr>
          <w:p w14:paraId="742F321E"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3B8141E6" w14:textId="77777777" w:rsidTr="00FD2040">
        <w:trPr>
          <w:jc w:val="center"/>
        </w:trPr>
        <w:tc>
          <w:tcPr>
            <w:tcW w:w="736" w:type="dxa"/>
          </w:tcPr>
          <w:p w14:paraId="64FC81B2" w14:textId="77777777" w:rsidR="00FD2040" w:rsidRPr="00FD2040" w:rsidRDefault="00FD2040" w:rsidP="00FD2040">
            <w:pPr>
              <w:jc w:val="center"/>
              <w:rPr>
                <w:bCs/>
                <w:color w:val="000000"/>
                <w:sz w:val="28"/>
                <w:szCs w:val="28"/>
              </w:rPr>
            </w:pPr>
            <w:r w:rsidRPr="00FD2040">
              <w:rPr>
                <w:bCs/>
                <w:color w:val="000000"/>
                <w:sz w:val="28"/>
                <w:szCs w:val="28"/>
              </w:rPr>
              <w:t>1</w:t>
            </w:r>
          </w:p>
        </w:tc>
        <w:tc>
          <w:tcPr>
            <w:tcW w:w="3659" w:type="dxa"/>
          </w:tcPr>
          <w:p w14:paraId="46086FDE" w14:textId="77777777" w:rsidR="00FD2040" w:rsidRPr="00FD2040" w:rsidRDefault="00FD2040" w:rsidP="00FD2040">
            <w:pPr>
              <w:jc w:val="center"/>
              <w:rPr>
                <w:bCs/>
                <w:color w:val="000000"/>
                <w:sz w:val="28"/>
                <w:szCs w:val="28"/>
              </w:rPr>
            </w:pPr>
            <w:r w:rsidRPr="00FD2040">
              <w:rPr>
                <w:bCs/>
                <w:color w:val="000000"/>
                <w:sz w:val="28"/>
                <w:szCs w:val="28"/>
              </w:rPr>
              <w:t>2</w:t>
            </w:r>
          </w:p>
        </w:tc>
        <w:tc>
          <w:tcPr>
            <w:tcW w:w="1559" w:type="dxa"/>
          </w:tcPr>
          <w:p w14:paraId="4CB86832" w14:textId="77777777" w:rsidR="00FD2040" w:rsidRPr="00FD2040" w:rsidRDefault="00FD2040" w:rsidP="00FD2040">
            <w:pPr>
              <w:jc w:val="center"/>
              <w:rPr>
                <w:bCs/>
                <w:color w:val="000000"/>
                <w:sz w:val="28"/>
                <w:szCs w:val="28"/>
              </w:rPr>
            </w:pPr>
            <w:r w:rsidRPr="00FD2040">
              <w:rPr>
                <w:bCs/>
                <w:color w:val="000000"/>
                <w:sz w:val="28"/>
                <w:szCs w:val="28"/>
              </w:rPr>
              <w:t>3</w:t>
            </w:r>
          </w:p>
        </w:tc>
        <w:tc>
          <w:tcPr>
            <w:tcW w:w="2552" w:type="dxa"/>
          </w:tcPr>
          <w:p w14:paraId="59822A1E" w14:textId="77777777" w:rsidR="00FD2040" w:rsidRPr="00FD2040" w:rsidRDefault="00FD2040" w:rsidP="00FD2040">
            <w:pPr>
              <w:jc w:val="center"/>
              <w:rPr>
                <w:bCs/>
                <w:color w:val="000000"/>
                <w:sz w:val="28"/>
                <w:szCs w:val="28"/>
              </w:rPr>
            </w:pPr>
            <w:r w:rsidRPr="00FD2040">
              <w:rPr>
                <w:bCs/>
                <w:color w:val="000000"/>
                <w:sz w:val="28"/>
                <w:szCs w:val="28"/>
              </w:rPr>
              <w:t>4</w:t>
            </w:r>
          </w:p>
        </w:tc>
        <w:tc>
          <w:tcPr>
            <w:tcW w:w="2262" w:type="dxa"/>
          </w:tcPr>
          <w:p w14:paraId="7196A693" w14:textId="77777777" w:rsidR="00FD2040" w:rsidRPr="00FD2040" w:rsidRDefault="00FD2040" w:rsidP="00FD2040">
            <w:pPr>
              <w:jc w:val="center"/>
              <w:rPr>
                <w:bCs/>
                <w:color w:val="000000"/>
                <w:sz w:val="28"/>
                <w:szCs w:val="28"/>
              </w:rPr>
            </w:pPr>
            <w:r w:rsidRPr="00FD2040">
              <w:rPr>
                <w:bCs/>
                <w:color w:val="000000"/>
                <w:sz w:val="28"/>
                <w:szCs w:val="28"/>
              </w:rPr>
              <w:t>5</w:t>
            </w:r>
          </w:p>
        </w:tc>
      </w:tr>
      <w:tr w:rsidR="00FD2040" w:rsidRPr="00FD2040" w14:paraId="1C37EBD6" w14:textId="77777777" w:rsidTr="00FD2040">
        <w:trPr>
          <w:trHeight w:val="953"/>
          <w:jc w:val="center"/>
        </w:trPr>
        <w:tc>
          <w:tcPr>
            <w:tcW w:w="736" w:type="dxa"/>
            <w:vAlign w:val="center"/>
          </w:tcPr>
          <w:p w14:paraId="68C9EEFE" w14:textId="77777777" w:rsidR="00FD2040" w:rsidRPr="00FD2040" w:rsidRDefault="00FD2040" w:rsidP="00FD2040">
            <w:pPr>
              <w:jc w:val="center"/>
              <w:rPr>
                <w:bCs/>
                <w:color w:val="000000"/>
                <w:sz w:val="28"/>
                <w:szCs w:val="28"/>
              </w:rPr>
            </w:pPr>
            <w:r w:rsidRPr="00FD2040">
              <w:rPr>
                <w:bCs/>
                <w:color w:val="000000"/>
                <w:sz w:val="28"/>
                <w:szCs w:val="28"/>
              </w:rPr>
              <w:t>2.2.</w:t>
            </w:r>
          </w:p>
        </w:tc>
        <w:tc>
          <w:tcPr>
            <w:tcW w:w="3659" w:type="dxa"/>
            <w:vAlign w:val="center"/>
          </w:tcPr>
          <w:p w14:paraId="25E26955" w14:textId="77777777" w:rsidR="00FD2040" w:rsidRPr="00FD2040" w:rsidRDefault="00FD2040" w:rsidP="00FD2040">
            <w:pPr>
              <w:rPr>
                <w:bCs/>
                <w:color w:val="000000"/>
                <w:sz w:val="28"/>
                <w:szCs w:val="28"/>
              </w:rPr>
            </w:pPr>
            <w:r w:rsidRPr="00FD2040">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9EF9A4C" w14:textId="77777777" w:rsidR="00FD2040" w:rsidRPr="00FD2040" w:rsidRDefault="00FD2040" w:rsidP="00FD2040">
            <w:pPr>
              <w:jc w:val="center"/>
            </w:pPr>
            <w:r w:rsidRPr="00FD2040">
              <w:rPr>
                <w:bCs/>
                <w:color w:val="000000"/>
                <w:sz w:val="28"/>
                <w:szCs w:val="28"/>
              </w:rPr>
              <w:t>2,55</w:t>
            </w:r>
          </w:p>
        </w:tc>
        <w:tc>
          <w:tcPr>
            <w:tcW w:w="2552" w:type="dxa"/>
            <w:vAlign w:val="center"/>
          </w:tcPr>
          <w:p w14:paraId="77FF4D31" w14:textId="77777777" w:rsidR="00FD2040" w:rsidRPr="00FD2040" w:rsidRDefault="00FD2040" w:rsidP="00FD2040">
            <w:pPr>
              <w:jc w:val="center"/>
            </w:pPr>
            <w:r w:rsidRPr="00FD2040">
              <w:rPr>
                <w:bCs/>
                <w:color w:val="000000"/>
                <w:sz w:val="28"/>
                <w:szCs w:val="28"/>
              </w:rPr>
              <w:t>2,55</w:t>
            </w:r>
          </w:p>
        </w:tc>
        <w:tc>
          <w:tcPr>
            <w:tcW w:w="2262" w:type="dxa"/>
            <w:vAlign w:val="center"/>
          </w:tcPr>
          <w:p w14:paraId="18414D1C"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6955B7F7" w14:textId="77777777" w:rsidTr="00FD2040">
        <w:trPr>
          <w:trHeight w:val="498"/>
          <w:jc w:val="center"/>
        </w:trPr>
        <w:tc>
          <w:tcPr>
            <w:tcW w:w="10768" w:type="dxa"/>
            <w:gridSpan w:val="5"/>
            <w:vAlign w:val="center"/>
          </w:tcPr>
          <w:p w14:paraId="285F4138" w14:textId="77777777" w:rsidR="00FD2040" w:rsidRPr="00FD2040" w:rsidRDefault="00FD2040" w:rsidP="00FD2040">
            <w:pPr>
              <w:numPr>
                <w:ilvl w:val="0"/>
                <w:numId w:val="7"/>
              </w:numPr>
              <w:contextualSpacing/>
              <w:jc w:val="center"/>
              <w:rPr>
                <w:bCs/>
                <w:color w:val="000000"/>
                <w:sz w:val="28"/>
                <w:szCs w:val="28"/>
              </w:rPr>
            </w:pPr>
            <w:r w:rsidRPr="00FD2040">
              <w:rPr>
                <w:bCs/>
                <w:color w:val="000000"/>
                <w:sz w:val="28"/>
                <w:szCs w:val="28"/>
              </w:rPr>
              <w:t>Показатели качества очистки сточных вод</w:t>
            </w:r>
          </w:p>
        </w:tc>
      </w:tr>
      <w:tr w:rsidR="00FD2040" w:rsidRPr="00FD2040" w14:paraId="6F2AAB05" w14:textId="77777777" w:rsidTr="00FD2040">
        <w:trPr>
          <w:trHeight w:val="1894"/>
          <w:jc w:val="center"/>
        </w:trPr>
        <w:tc>
          <w:tcPr>
            <w:tcW w:w="736" w:type="dxa"/>
            <w:vAlign w:val="center"/>
          </w:tcPr>
          <w:p w14:paraId="187F6888" w14:textId="77777777" w:rsidR="00FD2040" w:rsidRPr="00FD2040" w:rsidRDefault="00FD2040" w:rsidP="00FD2040">
            <w:pPr>
              <w:jc w:val="center"/>
              <w:rPr>
                <w:bCs/>
                <w:color w:val="000000"/>
                <w:sz w:val="28"/>
                <w:szCs w:val="28"/>
              </w:rPr>
            </w:pPr>
            <w:r w:rsidRPr="00FD2040">
              <w:rPr>
                <w:bCs/>
                <w:color w:val="000000"/>
                <w:sz w:val="28"/>
                <w:szCs w:val="28"/>
              </w:rPr>
              <w:t>3.1.</w:t>
            </w:r>
          </w:p>
        </w:tc>
        <w:tc>
          <w:tcPr>
            <w:tcW w:w="3659" w:type="dxa"/>
            <w:vAlign w:val="center"/>
          </w:tcPr>
          <w:p w14:paraId="6AD9EF2A" w14:textId="77777777" w:rsidR="00FD2040" w:rsidRPr="00FD2040" w:rsidRDefault="00FD2040" w:rsidP="00FD2040">
            <w:pPr>
              <w:rPr>
                <w:color w:val="000000"/>
                <w:sz w:val="22"/>
                <w:szCs w:val="22"/>
              </w:rPr>
            </w:pPr>
            <w:r w:rsidRPr="00FD2040">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5B8FC38"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2552" w:type="dxa"/>
            <w:vAlign w:val="center"/>
          </w:tcPr>
          <w:p w14:paraId="64B0C1CA"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2262" w:type="dxa"/>
            <w:vAlign w:val="center"/>
          </w:tcPr>
          <w:p w14:paraId="6C074D3A"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0D8B24E8" w14:textId="77777777" w:rsidTr="00FD2040">
        <w:trPr>
          <w:trHeight w:val="2120"/>
          <w:jc w:val="center"/>
        </w:trPr>
        <w:tc>
          <w:tcPr>
            <w:tcW w:w="736" w:type="dxa"/>
            <w:vAlign w:val="center"/>
          </w:tcPr>
          <w:p w14:paraId="52EFCFE2" w14:textId="77777777" w:rsidR="00FD2040" w:rsidRPr="00FD2040" w:rsidRDefault="00FD2040" w:rsidP="00FD2040">
            <w:pPr>
              <w:jc w:val="center"/>
              <w:rPr>
                <w:bCs/>
                <w:color w:val="000000"/>
                <w:sz w:val="28"/>
                <w:szCs w:val="28"/>
              </w:rPr>
            </w:pPr>
            <w:r w:rsidRPr="00FD2040">
              <w:rPr>
                <w:bCs/>
                <w:color w:val="000000"/>
                <w:sz w:val="28"/>
                <w:szCs w:val="28"/>
              </w:rPr>
              <w:t>3.2.</w:t>
            </w:r>
          </w:p>
        </w:tc>
        <w:tc>
          <w:tcPr>
            <w:tcW w:w="3659" w:type="dxa"/>
            <w:vAlign w:val="center"/>
          </w:tcPr>
          <w:p w14:paraId="5506EEB0" w14:textId="77777777" w:rsidR="00FD2040" w:rsidRPr="00FD2040" w:rsidRDefault="00FD2040" w:rsidP="00FD2040">
            <w:pPr>
              <w:rPr>
                <w:bCs/>
                <w:color w:val="000000"/>
                <w:sz w:val="28"/>
                <w:szCs w:val="28"/>
              </w:rPr>
            </w:pPr>
            <w:r w:rsidRPr="00FD2040">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5FFAAC3"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2552" w:type="dxa"/>
            <w:vAlign w:val="center"/>
          </w:tcPr>
          <w:p w14:paraId="3C469FA1" w14:textId="77777777" w:rsidR="00FD2040" w:rsidRPr="00FD2040" w:rsidRDefault="00FD2040" w:rsidP="00FD2040">
            <w:pPr>
              <w:jc w:val="center"/>
              <w:rPr>
                <w:bCs/>
                <w:color w:val="000000"/>
                <w:sz w:val="28"/>
                <w:szCs w:val="28"/>
              </w:rPr>
            </w:pPr>
            <w:r w:rsidRPr="00FD2040">
              <w:rPr>
                <w:bCs/>
                <w:color w:val="000000"/>
                <w:sz w:val="28"/>
                <w:szCs w:val="28"/>
              </w:rPr>
              <w:t>0,00</w:t>
            </w:r>
          </w:p>
        </w:tc>
        <w:tc>
          <w:tcPr>
            <w:tcW w:w="2262" w:type="dxa"/>
            <w:vAlign w:val="center"/>
          </w:tcPr>
          <w:p w14:paraId="7C66C471"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04020FE7" w14:textId="77777777" w:rsidTr="00FD2040">
        <w:trPr>
          <w:trHeight w:val="3242"/>
          <w:jc w:val="center"/>
        </w:trPr>
        <w:tc>
          <w:tcPr>
            <w:tcW w:w="736" w:type="dxa"/>
            <w:vAlign w:val="center"/>
          </w:tcPr>
          <w:p w14:paraId="2E138384" w14:textId="77777777" w:rsidR="00FD2040" w:rsidRPr="00FD2040" w:rsidRDefault="00FD2040" w:rsidP="00FD2040">
            <w:pPr>
              <w:jc w:val="center"/>
              <w:rPr>
                <w:bCs/>
                <w:color w:val="000000"/>
                <w:sz w:val="28"/>
                <w:szCs w:val="28"/>
              </w:rPr>
            </w:pPr>
            <w:r w:rsidRPr="00FD2040">
              <w:rPr>
                <w:bCs/>
                <w:color w:val="000000"/>
                <w:sz w:val="28"/>
                <w:szCs w:val="28"/>
              </w:rPr>
              <w:t>3.3.</w:t>
            </w:r>
          </w:p>
        </w:tc>
        <w:tc>
          <w:tcPr>
            <w:tcW w:w="3659" w:type="dxa"/>
            <w:vAlign w:val="center"/>
          </w:tcPr>
          <w:p w14:paraId="3DA93160" w14:textId="77777777" w:rsidR="00FD2040" w:rsidRPr="00FD2040" w:rsidRDefault="00FD2040" w:rsidP="00FD2040">
            <w:pPr>
              <w:rPr>
                <w:color w:val="000000"/>
                <w:sz w:val="22"/>
                <w:szCs w:val="22"/>
              </w:rPr>
            </w:pPr>
            <w:r w:rsidRPr="00FD2040">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ED80239" w14:textId="77777777" w:rsidR="00FD2040" w:rsidRPr="00FD2040" w:rsidRDefault="00FD2040" w:rsidP="00FD2040">
            <w:pPr>
              <w:jc w:val="center"/>
              <w:rPr>
                <w:bCs/>
                <w:color w:val="000000"/>
                <w:sz w:val="28"/>
                <w:szCs w:val="28"/>
              </w:rPr>
            </w:pPr>
            <w:r w:rsidRPr="00FD2040">
              <w:rPr>
                <w:bCs/>
                <w:color w:val="000000"/>
                <w:sz w:val="28"/>
                <w:szCs w:val="28"/>
              </w:rPr>
              <w:t>16,20</w:t>
            </w:r>
          </w:p>
        </w:tc>
        <w:tc>
          <w:tcPr>
            <w:tcW w:w="2552" w:type="dxa"/>
            <w:vAlign w:val="center"/>
          </w:tcPr>
          <w:p w14:paraId="5FDA1015" w14:textId="77777777" w:rsidR="00FD2040" w:rsidRPr="00FD2040" w:rsidRDefault="00FD2040" w:rsidP="00FD2040">
            <w:pPr>
              <w:jc w:val="center"/>
            </w:pPr>
            <w:r w:rsidRPr="00FD2040">
              <w:rPr>
                <w:bCs/>
                <w:color w:val="000000"/>
                <w:sz w:val="28"/>
                <w:szCs w:val="28"/>
              </w:rPr>
              <w:t>16,20</w:t>
            </w:r>
          </w:p>
        </w:tc>
        <w:tc>
          <w:tcPr>
            <w:tcW w:w="2262" w:type="dxa"/>
            <w:vAlign w:val="center"/>
          </w:tcPr>
          <w:p w14:paraId="4BA7EB7E"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5BEF34C7" w14:textId="77777777" w:rsidTr="00FD2040">
        <w:trPr>
          <w:trHeight w:val="982"/>
          <w:jc w:val="center"/>
        </w:trPr>
        <w:tc>
          <w:tcPr>
            <w:tcW w:w="10768" w:type="dxa"/>
            <w:gridSpan w:val="5"/>
            <w:vAlign w:val="center"/>
          </w:tcPr>
          <w:p w14:paraId="5E28BD33" w14:textId="77777777" w:rsidR="00FD2040" w:rsidRPr="00FD2040" w:rsidRDefault="00FD2040" w:rsidP="00FD2040">
            <w:pPr>
              <w:numPr>
                <w:ilvl w:val="0"/>
                <w:numId w:val="7"/>
              </w:numPr>
              <w:contextualSpacing/>
              <w:jc w:val="center"/>
              <w:rPr>
                <w:bCs/>
                <w:color w:val="000000"/>
                <w:sz w:val="28"/>
                <w:szCs w:val="28"/>
              </w:rPr>
            </w:pPr>
            <w:r w:rsidRPr="00FD2040">
              <w:rPr>
                <w:bCs/>
                <w:color w:val="000000"/>
                <w:sz w:val="28"/>
                <w:szCs w:val="28"/>
              </w:rPr>
              <w:t>Показатели энергетической эффективности использования ресурсов, в том числе уровень потерь воды</w:t>
            </w:r>
          </w:p>
        </w:tc>
      </w:tr>
      <w:tr w:rsidR="00FD2040" w:rsidRPr="00FD2040" w14:paraId="1FF39882" w14:textId="77777777" w:rsidTr="00FD2040">
        <w:trPr>
          <w:trHeight w:val="1980"/>
          <w:jc w:val="center"/>
        </w:trPr>
        <w:tc>
          <w:tcPr>
            <w:tcW w:w="736" w:type="dxa"/>
            <w:vAlign w:val="center"/>
          </w:tcPr>
          <w:p w14:paraId="02C89BAD" w14:textId="77777777" w:rsidR="00FD2040" w:rsidRPr="00FD2040" w:rsidRDefault="00FD2040" w:rsidP="00FD2040">
            <w:pPr>
              <w:jc w:val="center"/>
              <w:rPr>
                <w:bCs/>
                <w:color w:val="000000"/>
                <w:sz w:val="28"/>
                <w:szCs w:val="28"/>
              </w:rPr>
            </w:pPr>
            <w:r w:rsidRPr="00FD2040">
              <w:rPr>
                <w:bCs/>
                <w:color w:val="000000"/>
                <w:sz w:val="28"/>
                <w:szCs w:val="28"/>
              </w:rPr>
              <w:t>4.1.</w:t>
            </w:r>
          </w:p>
        </w:tc>
        <w:tc>
          <w:tcPr>
            <w:tcW w:w="3659" w:type="dxa"/>
            <w:vAlign w:val="center"/>
          </w:tcPr>
          <w:p w14:paraId="6508E61B" w14:textId="77777777" w:rsidR="00FD2040" w:rsidRPr="00FD2040" w:rsidRDefault="00FD2040" w:rsidP="00FD2040">
            <w:pPr>
              <w:rPr>
                <w:bCs/>
                <w:color w:val="000000"/>
                <w:sz w:val="28"/>
                <w:szCs w:val="28"/>
              </w:rPr>
            </w:pPr>
            <w:r w:rsidRPr="00FD2040">
              <w:rPr>
                <w:color w:val="000000"/>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559" w:type="dxa"/>
            <w:vAlign w:val="center"/>
          </w:tcPr>
          <w:p w14:paraId="217084BC" w14:textId="77777777" w:rsidR="00FD2040" w:rsidRPr="00FD2040" w:rsidRDefault="00FD2040" w:rsidP="00FD2040">
            <w:pPr>
              <w:jc w:val="center"/>
            </w:pPr>
            <w:r w:rsidRPr="00FD2040">
              <w:rPr>
                <w:bCs/>
                <w:color w:val="000000"/>
                <w:sz w:val="28"/>
                <w:szCs w:val="28"/>
              </w:rPr>
              <w:t>33,21</w:t>
            </w:r>
          </w:p>
        </w:tc>
        <w:tc>
          <w:tcPr>
            <w:tcW w:w="2552" w:type="dxa"/>
            <w:vAlign w:val="center"/>
          </w:tcPr>
          <w:p w14:paraId="74A0F27E" w14:textId="77777777" w:rsidR="00FD2040" w:rsidRPr="00FD2040" w:rsidRDefault="00FD2040" w:rsidP="00FD2040">
            <w:pPr>
              <w:jc w:val="center"/>
            </w:pPr>
            <w:r w:rsidRPr="00FD2040">
              <w:rPr>
                <w:bCs/>
                <w:color w:val="000000"/>
                <w:sz w:val="28"/>
                <w:szCs w:val="28"/>
              </w:rPr>
              <w:t>33,21</w:t>
            </w:r>
          </w:p>
        </w:tc>
        <w:tc>
          <w:tcPr>
            <w:tcW w:w="2262" w:type="dxa"/>
            <w:vAlign w:val="center"/>
          </w:tcPr>
          <w:p w14:paraId="5D83AF94"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187D0D0F" w14:textId="77777777" w:rsidTr="00FD2040">
        <w:trPr>
          <w:trHeight w:val="2534"/>
          <w:jc w:val="center"/>
        </w:trPr>
        <w:tc>
          <w:tcPr>
            <w:tcW w:w="736" w:type="dxa"/>
            <w:vAlign w:val="center"/>
          </w:tcPr>
          <w:p w14:paraId="5F2E819A" w14:textId="77777777" w:rsidR="00FD2040" w:rsidRPr="00FD2040" w:rsidRDefault="00FD2040" w:rsidP="00FD2040">
            <w:pPr>
              <w:jc w:val="center"/>
              <w:rPr>
                <w:bCs/>
                <w:color w:val="000000"/>
                <w:sz w:val="28"/>
                <w:szCs w:val="28"/>
              </w:rPr>
            </w:pPr>
            <w:r w:rsidRPr="00FD2040">
              <w:rPr>
                <w:bCs/>
                <w:color w:val="000000"/>
                <w:sz w:val="28"/>
                <w:szCs w:val="28"/>
              </w:rPr>
              <w:t>4.2.</w:t>
            </w:r>
          </w:p>
        </w:tc>
        <w:tc>
          <w:tcPr>
            <w:tcW w:w="3659" w:type="dxa"/>
            <w:vAlign w:val="center"/>
          </w:tcPr>
          <w:p w14:paraId="162ECAA3" w14:textId="77777777" w:rsidR="00FD2040" w:rsidRPr="00FD2040" w:rsidRDefault="00FD2040" w:rsidP="00FD2040">
            <w:pPr>
              <w:rPr>
                <w:bCs/>
                <w:color w:val="000000"/>
                <w:sz w:val="28"/>
                <w:szCs w:val="28"/>
              </w:rPr>
            </w:pPr>
            <w:r w:rsidRPr="00FD2040">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по водоподготовке</w:t>
            </w:r>
          </w:p>
        </w:tc>
        <w:tc>
          <w:tcPr>
            <w:tcW w:w="1559" w:type="dxa"/>
            <w:vAlign w:val="center"/>
          </w:tcPr>
          <w:p w14:paraId="1C2092F4" w14:textId="77777777" w:rsidR="00FD2040" w:rsidRPr="00FD2040" w:rsidRDefault="00FD2040" w:rsidP="00FD2040">
            <w:pPr>
              <w:jc w:val="center"/>
              <w:rPr>
                <w:bCs/>
                <w:color w:val="000000"/>
                <w:sz w:val="28"/>
                <w:szCs w:val="28"/>
              </w:rPr>
            </w:pPr>
            <w:r w:rsidRPr="00FD2040">
              <w:rPr>
                <w:bCs/>
                <w:color w:val="000000"/>
                <w:sz w:val="28"/>
                <w:szCs w:val="28"/>
              </w:rPr>
              <w:t>-</w:t>
            </w:r>
          </w:p>
        </w:tc>
        <w:tc>
          <w:tcPr>
            <w:tcW w:w="2552" w:type="dxa"/>
            <w:vAlign w:val="center"/>
          </w:tcPr>
          <w:p w14:paraId="28B255E9" w14:textId="77777777" w:rsidR="00FD2040" w:rsidRPr="00FD2040" w:rsidRDefault="00FD2040" w:rsidP="00FD2040">
            <w:pPr>
              <w:jc w:val="center"/>
              <w:rPr>
                <w:bCs/>
                <w:color w:val="000000"/>
                <w:sz w:val="28"/>
                <w:szCs w:val="28"/>
              </w:rPr>
            </w:pPr>
            <w:r w:rsidRPr="00FD2040">
              <w:rPr>
                <w:bCs/>
                <w:color w:val="000000"/>
                <w:sz w:val="28"/>
                <w:szCs w:val="28"/>
              </w:rPr>
              <w:t>-</w:t>
            </w:r>
          </w:p>
        </w:tc>
        <w:tc>
          <w:tcPr>
            <w:tcW w:w="2262" w:type="dxa"/>
            <w:vAlign w:val="center"/>
          </w:tcPr>
          <w:p w14:paraId="5C96991E"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04CF640E" w14:textId="77777777" w:rsidTr="00FD2040">
        <w:trPr>
          <w:trHeight w:val="296"/>
          <w:jc w:val="center"/>
        </w:trPr>
        <w:tc>
          <w:tcPr>
            <w:tcW w:w="736" w:type="dxa"/>
          </w:tcPr>
          <w:p w14:paraId="106AC747" w14:textId="77777777" w:rsidR="00FD2040" w:rsidRPr="00FD2040" w:rsidRDefault="00FD2040" w:rsidP="00FD2040">
            <w:pPr>
              <w:jc w:val="center"/>
              <w:rPr>
                <w:bCs/>
                <w:color w:val="000000"/>
                <w:sz w:val="28"/>
                <w:szCs w:val="28"/>
              </w:rPr>
            </w:pPr>
            <w:r w:rsidRPr="00FD2040">
              <w:rPr>
                <w:bCs/>
                <w:color w:val="000000"/>
                <w:sz w:val="28"/>
                <w:szCs w:val="28"/>
              </w:rPr>
              <w:t>1</w:t>
            </w:r>
          </w:p>
        </w:tc>
        <w:tc>
          <w:tcPr>
            <w:tcW w:w="3659" w:type="dxa"/>
          </w:tcPr>
          <w:p w14:paraId="6B6BA590" w14:textId="77777777" w:rsidR="00FD2040" w:rsidRPr="00FD2040" w:rsidRDefault="00FD2040" w:rsidP="00FD2040">
            <w:pPr>
              <w:jc w:val="center"/>
              <w:rPr>
                <w:bCs/>
                <w:color w:val="000000"/>
                <w:sz w:val="28"/>
                <w:szCs w:val="28"/>
              </w:rPr>
            </w:pPr>
            <w:r w:rsidRPr="00FD2040">
              <w:rPr>
                <w:bCs/>
                <w:color w:val="000000"/>
                <w:sz w:val="28"/>
                <w:szCs w:val="28"/>
              </w:rPr>
              <w:t>2</w:t>
            </w:r>
          </w:p>
        </w:tc>
        <w:tc>
          <w:tcPr>
            <w:tcW w:w="1559" w:type="dxa"/>
          </w:tcPr>
          <w:p w14:paraId="1BBB7D0D" w14:textId="77777777" w:rsidR="00FD2040" w:rsidRPr="00FD2040" w:rsidRDefault="00FD2040" w:rsidP="00FD2040">
            <w:pPr>
              <w:jc w:val="center"/>
              <w:rPr>
                <w:bCs/>
                <w:color w:val="000000"/>
                <w:sz w:val="28"/>
                <w:szCs w:val="28"/>
              </w:rPr>
            </w:pPr>
            <w:r w:rsidRPr="00FD2040">
              <w:rPr>
                <w:bCs/>
                <w:color w:val="000000"/>
                <w:sz w:val="28"/>
                <w:szCs w:val="28"/>
              </w:rPr>
              <w:t>3</w:t>
            </w:r>
          </w:p>
        </w:tc>
        <w:tc>
          <w:tcPr>
            <w:tcW w:w="2552" w:type="dxa"/>
          </w:tcPr>
          <w:p w14:paraId="02B91965" w14:textId="77777777" w:rsidR="00FD2040" w:rsidRPr="00FD2040" w:rsidRDefault="00FD2040" w:rsidP="00FD2040">
            <w:pPr>
              <w:jc w:val="center"/>
              <w:rPr>
                <w:bCs/>
                <w:color w:val="000000"/>
                <w:sz w:val="28"/>
                <w:szCs w:val="28"/>
              </w:rPr>
            </w:pPr>
            <w:r w:rsidRPr="00FD2040">
              <w:rPr>
                <w:bCs/>
                <w:color w:val="000000"/>
                <w:sz w:val="28"/>
                <w:szCs w:val="28"/>
              </w:rPr>
              <w:t>4</w:t>
            </w:r>
          </w:p>
        </w:tc>
        <w:tc>
          <w:tcPr>
            <w:tcW w:w="2262" w:type="dxa"/>
          </w:tcPr>
          <w:p w14:paraId="120FD79D" w14:textId="77777777" w:rsidR="00FD2040" w:rsidRPr="00FD2040" w:rsidRDefault="00FD2040" w:rsidP="00FD2040">
            <w:pPr>
              <w:jc w:val="center"/>
              <w:rPr>
                <w:bCs/>
                <w:color w:val="000000"/>
                <w:sz w:val="28"/>
                <w:szCs w:val="28"/>
              </w:rPr>
            </w:pPr>
            <w:r w:rsidRPr="00FD2040">
              <w:rPr>
                <w:bCs/>
                <w:color w:val="000000"/>
                <w:sz w:val="28"/>
                <w:szCs w:val="28"/>
              </w:rPr>
              <w:t>5</w:t>
            </w:r>
          </w:p>
        </w:tc>
      </w:tr>
      <w:tr w:rsidR="00FD2040" w:rsidRPr="00FD2040" w14:paraId="02F7AC49" w14:textId="77777777" w:rsidTr="00FD2040">
        <w:trPr>
          <w:trHeight w:val="2228"/>
          <w:jc w:val="center"/>
        </w:trPr>
        <w:tc>
          <w:tcPr>
            <w:tcW w:w="736" w:type="dxa"/>
            <w:vAlign w:val="center"/>
          </w:tcPr>
          <w:p w14:paraId="233E122D" w14:textId="77777777" w:rsidR="00FD2040" w:rsidRPr="00FD2040" w:rsidRDefault="00FD2040" w:rsidP="00FD2040">
            <w:pPr>
              <w:jc w:val="center"/>
              <w:rPr>
                <w:bCs/>
                <w:color w:val="000000"/>
                <w:sz w:val="28"/>
                <w:szCs w:val="28"/>
              </w:rPr>
            </w:pPr>
            <w:r w:rsidRPr="00FD2040">
              <w:rPr>
                <w:bCs/>
                <w:color w:val="000000"/>
                <w:sz w:val="28"/>
                <w:szCs w:val="28"/>
              </w:rPr>
              <w:t>4.3.</w:t>
            </w:r>
          </w:p>
        </w:tc>
        <w:tc>
          <w:tcPr>
            <w:tcW w:w="3659" w:type="dxa"/>
            <w:vAlign w:val="center"/>
          </w:tcPr>
          <w:p w14:paraId="1F4C1ED1" w14:textId="77777777" w:rsidR="00FD2040" w:rsidRPr="00FD2040" w:rsidRDefault="00FD2040" w:rsidP="00FD2040">
            <w:pPr>
              <w:rPr>
                <w:color w:val="000000"/>
                <w:sz w:val="22"/>
                <w:szCs w:val="22"/>
              </w:rPr>
            </w:pPr>
            <w:r w:rsidRPr="00FD2040">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по транспортировке</w:t>
            </w:r>
          </w:p>
        </w:tc>
        <w:tc>
          <w:tcPr>
            <w:tcW w:w="1559" w:type="dxa"/>
            <w:vAlign w:val="center"/>
          </w:tcPr>
          <w:p w14:paraId="464702EE" w14:textId="77777777" w:rsidR="00FD2040" w:rsidRPr="00FD2040" w:rsidRDefault="00FD2040" w:rsidP="00FD2040">
            <w:pPr>
              <w:jc w:val="center"/>
              <w:rPr>
                <w:bCs/>
                <w:color w:val="000000"/>
                <w:sz w:val="28"/>
                <w:szCs w:val="28"/>
              </w:rPr>
            </w:pPr>
            <w:r w:rsidRPr="00FD2040">
              <w:rPr>
                <w:bCs/>
                <w:color w:val="000000"/>
                <w:sz w:val="28"/>
                <w:szCs w:val="28"/>
              </w:rPr>
              <w:t>-</w:t>
            </w:r>
          </w:p>
        </w:tc>
        <w:tc>
          <w:tcPr>
            <w:tcW w:w="2552" w:type="dxa"/>
            <w:vAlign w:val="center"/>
          </w:tcPr>
          <w:p w14:paraId="2D48377C" w14:textId="77777777" w:rsidR="00FD2040" w:rsidRPr="00FD2040" w:rsidRDefault="00FD2040" w:rsidP="00FD2040">
            <w:pPr>
              <w:jc w:val="center"/>
              <w:rPr>
                <w:bCs/>
                <w:color w:val="000000"/>
                <w:sz w:val="28"/>
                <w:szCs w:val="28"/>
              </w:rPr>
            </w:pPr>
            <w:r w:rsidRPr="00FD2040">
              <w:rPr>
                <w:bCs/>
                <w:color w:val="000000"/>
                <w:sz w:val="28"/>
                <w:szCs w:val="28"/>
              </w:rPr>
              <w:t>-</w:t>
            </w:r>
          </w:p>
        </w:tc>
        <w:tc>
          <w:tcPr>
            <w:tcW w:w="2262" w:type="dxa"/>
            <w:vAlign w:val="center"/>
          </w:tcPr>
          <w:p w14:paraId="46854D6A"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15E40377" w14:textId="77777777" w:rsidTr="00FD2040">
        <w:trPr>
          <w:trHeight w:val="2409"/>
          <w:jc w:val="center"/>
        </w:trPr>
        <w:tc>
          <w:tcPr>
            <w:tcW w:w="736" w:type="dxa"/>
            <w:vAlign w:val="center"/>
          </w:tcPr>
          <w:p w14:paraId="729918A6" w14:textId="77777777" w:rsidR="00FD2040" w:rsidRPr="00FD2040" w:rsidRDefault="00FD2040" w:rsidP="00FD2040">
            <w:pPr>
              <w:jc w:val="center"/>
              <w:rPr>
                <w:bCs/>
                <w:color w:val="000000"/>
                <w:sz w:val="28"/>
                <w:szCs w:val="28"/>
              </w:rPr>
            </w:pPr>
            <w:r w:rsidRPr="00FD2040">
              <w:rPr>
                <w:bCs/>
                <w:color w:val="000000"/>
                <w:sz w:val="28"/>
                <w:szCs w:val="28"/>
              </w:rPr>
              <w:t>4.4.</w:t>
            </w:r>
          </w:p>
        </w:tc>
        <w:tc>
          <w:tcPr>
            <w:tcW w:w="3659" w:type="dxa"/>
            <w:vAlign w:val="center"/>
          </w:tcPr>
          <w:p w14:paraId="765397FB" w14:textId="77777777" w:rsidR="00FD2040" w:rsidRPr="00FD2040" w:rsidRDefault="00FD2040" w:rsidP="00FD2040">
            <w:pPr>
              <w:rPr>
                <w:bCs/>
                <w:color w:val="000000"/>
                <w:sz w:val="28"/>
                <w:szCs w:val="28"/>
              </w:rPr>
            </w:pPr>
            <w:r w:rsidRPr="00FD2040">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водоснабжения питьевой водой (полный цикл)</w:t>
            </w:r>
          </w:p>
        </w:tc>
        <w:tc>
          <w:tcPr>
            <w:tcW w:w="1559" w:type="dxa"/>
            <w:vAlign w:val="center"/>
          </w:tcPr>
          <w:p w14:paraId="7FFA7CE1" w14:textId="77777777" w:rsidR="00FD2040" w:rsidRPr="00FD2040" w:rsidRDefault="00FD2040" w:rsidP="00FD2040">
            <w:pPr>
              <w:jc w:val="center"/>
              <w:rPr>
                <w:bCs/>
                <w:color w:val="000000"/>
                <w:sz w:val="28"/>
                <w:szCs w:val="28"/>
              </w:rPr>
            </w:pPr>
            <w:r w:rsidRPr="00FD2040">
              <w:rPr>
                <w:bCs/>
                <w:color w:val="000000"/>
                <w:sz w:val="28"/>
                <w:szCs w:val="28"/>
              </w:rPr>
              <w:t>2,49</w:t>
            </w:r>
          </w:p>
        </w:tc>
        <w:tc>
          <w:tcPr>
            <w:tcW w:w="2552" w:type="dxa"/>
            <w:vAlign w:val="center"/>
          </w:tcPr>
          <w:p w14:paraId="4795B7F4" w14:textId="77777777" w:rsidR="00FD2040" w:rsidRPr="00FD2040" w:rsidRDefault="00FD2040" w:rsidP="00FD2040">
            <w:pPr>
              <w:jc w:val="center"/>
              <w:rPr>
                <w:bCs/>
                <w:color w:val="000000"/>
                <w:sz w:val="28"/>
                <w:szCs w:val="28"/>
              </w:rPr>
            </w:pPr>
            <w:r w:rsidRPr="00FD2040">
              <w:rPr>
                <w:bCs/>
                <w:color w:val="000000"/>
                <w:sz w:val="28"/>
                <w:szCs w:val="28"/>
              </w:rPr>
              <w:t>2,49</w:t>
            </w:r>
          </w:p>
        </w:tc>
        <w:tc>
          <w:tcPr>
            <w:tcW w:w="2262" w:type="dxa"/>
            <w:vAlign w:val="center"/>
          </w:tcPr>
          <w:p w14:paraId="55BEDAFD"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2F576443" w14:textId="77777777" w:rsidTr="00FD2040">
        <w:trPr>
          <w:trHeight w:val="2220"/>
          <w:jc w:val="center"/>
        </w:trPr>
        <w:tc>
          <w:tcPr>
            <w:tcW w:w="736" w:type="dxa"/>
            <w:vAlign w:val="center"/>
          </w:tcPr>
          <w:p w14:paraId="6765A0C1" w14:textId="77777777" w:rsidR="00FD2040" w:rsidRPr="00FD2040" w:rsidRDefault="00FD2040" w:rsidP="00FD2040">
            <w:pPr>
              <w:jc w:val="center"/>
              <w:rPr>
                <w:bCs/>
                <w:color w:val="000000"/>
                <w:sz w:val="28"/>
                <w:szCs w:val="28"/>
              </w:rPr>
            </w:pPr>
            <w:r w:rsidRPr="00FD2040">
              <w:rPr>
                <w:bCs/>
                <w:color w:val="000000"/>
                <w:sz w:val="28"/>
                <w:szCs w:val="28"/>
              </w:rPr>
              <w:t>4.5.</w:t>
            </w:r>
          </w:p>
        </w:tc>
        <w:tc>
          <w:tcPr>
            <w:tcW w:w="3659" w:type="dxa"/>
            <w:vAlign w:val="center"/>
          </w:tcPr>
          <w:p w14:paraId="40D4F29E" w14:textId="77777777" w:rsidR="00FD2040" w:rsidRPr="00FD2040" w:rsidRDefault="00FD2040" w:rsidP="00FD2040">
            <w:pPr>
              <w:rPr>
                <w:bCs/>
                <w:color w:val="000000"/>
                <w:sz w:val="28"/>
                <w:szCs w:val="28"/>
              </w:rPr>
            </w:pPr>
            <w:r w:rsidRPr="00FD2040">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по очистке сточных вод</w:t>
            </w:r>
          </w:p>
        </w:tc>
        <w:tc>
          <w:tcPr>
            <w:tcW w:w="1559" w:type="dxa"/>
            <w:vAlign w:val="center"/>
          </w:tcPr>
          <w:p w14:paraId="446C5D75" w14:textId="77777777" w:rsidR="00FD2040" w:rsidRPr="00FD2040" w:rsidRDefault="00FD2040" w:rsidP="00FD2040">
            <w:pPr>
              <w:jc w:val="center"/>
              <w:rPr>
                <w:bCs/>
                <w:color w:val="000000"/>
                <w:sz w:val="28"/>
                <w:szCs w:val="28"/>
              </w:rPr>
            </w:pPr>
            <w:r w:rsidRPr="00FD2040">
              <w:rPr>
                <w:bCs/>
                <w:color w:val="000000"/>
                <w:sz w:val="28"/>
                <w:szCs w:val="28"/>
              </w:rPr>
              <w:t>-</w:t>
            </w:r>
          </w:p>
        </w:tc>
        <w:tc>
          <w:tcPr>
            <w:tcW w:w="2552" w:type="dxa"/>
            <w:vAlign w:val="center"/>
          </w:tcPr>
          <w:p w14:paraId="0C4A24FA" w14:textId="77777777" w:rsidR="00FD2040" w:rsidRPr="00FD2040" w:rsidRDefault="00FD2040" w:rsidP="00FD2040">
            <w:pPr>
              <w:jc w:val="center"/>
              <w:rPr>
                <w:bCs/>
                <w:color w:val="000000"/>
                <w:sz w:val="28"/>
                <w:szCs w:val="28"/>
              </w:rPr>
            </w:pPr>
            <w:r w:rsidRPr="00FD2040">
              <w:rPr>
                <w:bCs/>
                <w:color w:val="000000"/>
                <w:sz w:val="28"/>
                <w:szCs w:val="28"/>
              </w:rPr>
              <w:t>-</w:t>
            </w:r>
          </w:p>
        </w:tc>
        <w:tc>
          <w:tcPr>
            <w:tcW w:w="2262" w:type="dxa"/>
            <w:vAlign w:val="center"/>
          </w:tcPr>
          <w:p w14:paraId="13794BA3"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6001F9F3" w14:textId="77777777" w:rsidTr="00FD2040">
        <w:trPr>
          <w:trHeight w:val="2233"/>
          <w:jc w:val="center"/>
        </w:trPr>
        <w:tc>
          <w:tcPr>
            <w:tcW w:w="736" w:type="dxa"/>
            <w:vAlign w:val="center"/>
          </w:tcPr>
          <w:p w14:paraId="46AE3315" w14:textId="77777777" w:rsidR="00FD2040" w:rsidRPr="00FD2040" w:rsidRDefault="00FD2040" w:rsidP="00FD2040">
            <w:pPr>
              <w:jc w:val="center"/>
              <w:rPr>
                <w:bCs/>
                <w:color w:val="000000"/>
                <w:sz w:val="28"/>
                <w:szCs w:val="28"/>
              </w:rPr>
            </w:pPr>
            <w:r w:rsidRPr="00FD2040">
              <w:rPr>
                <w:bCs/>
                <w:color w:val="000000"/>
                <w:sz w:val="28"/>
                <w:szCs w:val="28"/>
              </w:rPr>
              <w:t>4.6.</w:t>
            </w:r>
          </w:p>
        </w:tc>
        <w:tc>
          <w:tcPr>
            <w:tcW w:w="3659" w:type="dxa"/>
            <w:vAlign w:val="center"/>
          </w:tcPr>
          <w:p w14:paraId="23EA972E" w14:textId="77777777" w:rsidR="00FD2040" w:rsidRPr="00FD2040" w:rsidRDefault="00FD2040" w:rsidP="00FD2040">
            <w:pPr>
              <w:rPr>
                <w:color w:val="000000"/>
                <w:sz w:val="22"/>
                <w:szCs w:val="22"/>
              </w:rPr>
            </w:pPr>
            <w:r w:rsidRPr="00FD2040">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по транспортировке сточных вод</w:t>
            </w:r>
          </w:p>
        </w:tc>
        <w:tc>
          <w:tcPr>
            <w:tcW w:w="1559" w:type="dxa"/>
            <w:vAlign w:val="center"/>
          </w:tcPr>
          <w:p w14:paraId="79B67E6C" w14:textId="77777777" w:rsidR="00FD2040" w:rsidRPr="00FD2040" w:rsidRDefault="00FD2040" w:rsidP="00FD2040">
            <w:pPr>
              <w:jc w:val="center"/>
              <w:rPr>
                <w:bCs/>
                <w:color w:val="000000"/>
                <w:sz w:val="28"/>
                <w:szCs w:val="28"/>
              </w:rPr>
            </w:pPr>
            <w:r w:rsidRPr="00FD2040">
              <w:rPr>
                <w:bCs/>
                <w:color w:val="000000"/>
                <w:sz w:val="28"/>
                <w:szCs w:val="28"/>
              </w:rPr>
              <w:t>-</w:t>
            </w:r>
          </w:p>
        </w:tc>
        <w:tc>
          <w:tcPr>
            <w:tcW w:w="2552" w:type="dxa"/>
            <w:vAlign w:val="center"/>
          </w:tcPr>
          <w:p w14:paraId="691CF6B5" w14:textId="77777777" w:rsidR="00FD2040" w:rsidRPr="00FD2040" w:rsidRDefault="00FD2040" w:rsidP="00FD2040">
            <w:pPr>
              <w:jc w:val="center"/>
              <w:rPr>
                <w:bCs/>
                <w:color w:val="000000"/>
                <w:sz w:val="28"/>
                <w:szCs w:val="28"/>
              </w:rPr>
            </w:pPr>
            <w:r w:rsidRPr="00FD2040">
              <w:rPr>
                <w:bCs/>
                <w:color w:val="000000"/>
                <w:sz w:val="28"/>
                <w:szCs w:val="28"/>
              </w:rPr>
              <w:t>-</w:t>
            </w:r>
          </w:p>
        </w:tc>
        <w:tc>
          <w:tcPr>
            <w:tcW w:w="2262" w:type="dxa"/>
            <w:vAlign w:val="center"/>
          </w:tcPr>
          <w:p w14:paraId="1731792A" w14:textId="77777777" w:rsidR="00FD2040" w:rsidRPr="00FD2040" w:rsidRDefault="00FD2040" w:rsidP="00FD2040">
            <w:pPr>
              <w:jc w:val="center"/>
              <w:rPr>
                <w:bCs/>
                <w:color w:val="000000"/>
                <w:sz w:val="28"/>
                <w:szCs w:val="28"/>
              </w:rPr>
            </w:pPr>
            <w:r w:rsidRPr="00FD2040">
              <w:rPr>
                <w:bCs/>
                <w:color w:val="000000"/>
                <w:sz w:val="28"/>
                <w:szCs w:val="28"/>
              </w:rPr>
              <w:t>-</w:t>
            </w:r>
          </w:p>
        </w:tc>
      </w:tr>
      <w:tr w:rsidR="00FD2040" w:rsidRPr="00FD2040" w14:paraId="68B96351" w14:textId="77777777" w:rsidTr="00FD2040">
        <w:trPr>
          <w:trHeight w:val="2248"/>
          <w:jc w:val="center"/>
        </w:trPr>
        <w:tc>
          <w:tcPr>
            <w:tcW w:w="736" w:type="dxa"/>
            <w:vAlign w:val="center"/>
          </w:tcPr>
          <w:p w14:paraId="46DEDA3C" w14:textId="77777777" w:rsidR="00FD2040" w:rsidRPr="00FD2040" w:rsidRDefault="00FD2040" w:rsidP="00FD2040">
            <w:pPr>
              <w:jc w:val="center"/>
              <w:rPr>
                <w:bCs/>
                <w:color w:val="000000"/>
                <w:sz w:val="28"/>
                <w:szCs w:val="28"/>
              </w:rPr>
            </w:pPr>
            <w:r w:rsidRPr="00FD2040">
              <w:rPr>
                <w:bCs/>
                <w:color w:val="000000"/>
                <w:sz w:val="28"/>
                <w:szCs w:val="28"/>
              </w:rPr>
              <w:t>4.7.</w:t>
            </w:r>
          </w:p>
        </w:tc>
        <w:tc>
          <w:tcPr>
            <w:tcW w:w="3659" w:type="dxa"/>
            <w:vAlign w:val="center"/>
          </w:tcPr>
          <w:p w14:paraId="6E670C68" w14:textId="77777777" w:rsidR="00FD2040" w:rsidRPr="00FD2040" w:rsidRDefault="00FD2040" w:rsidP="00FD2040">
            <w:pPr>
              <w:rPr>
                <w:color w:val="000000"/>
                <w:sz w:val="22"/>
                <w:szCs w:val="22"/>
              </w:rPr>
            </w:pPr>
            <w:r w:rsidRPr="00FD2040">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FD2040">
              <w:rPr>
                <w:color w:val="000000"/>
                <w:sz w:val="22"/>
                <w:szCs w:val="22"/>
                <w:vertAlign w:val="superscript"/>
              </w:rPr>
              <w:t>3</w:t>
            </w:r>
            <w:r w:rsidRPr="00FD2040">
              <w:rPr>
                <w:color w:val="000000"/>
                <w:sz w:val="22"/>
                <w:szCs w:val="22"/>
              </w:rPr>
              <w:t xml:space="preserve">) – </w:t>
            </w:r>
            <w:r w:rsidRPr="00FD2040">
              <w:rPr>
                <w:color w:val="000000"/>
                <w:sz w:val="22"/>
                <w:szCs w:val="22"/>
                <w:u w:val="single"/>
              </w:rPr>
              <w:t>для организаций, оказывающих услуги по водоотведению</w:t>
            </w:r>
          </w:p>
        </w:tc>
        <w:tc>
          <w:tcPr>
            <w:tcW w:w="1559" w:type="dxa"/>
            <w:vAlign w:val="center"/>
          </w:tcPr>
          <w:p w14:paraId="0253DF1B" w14:textId="77777777" w:rsidR="00FD2040" w:rsidRPr="00FD2040" w:rsidRDefault="00FD2040" w:rsidP="00FD2040">
            <w:pPr>
              <w:jc w:val="center"/>
              <w:rPr>
                <w:bCs/>
                <w:color w:val="000000"/>
                <w:sz w:val="28"/>
                <w:szCs w:val="28"/>
              </w:rPr>
            </w:pPr>
            <w:r w:rsidRPr="00FD2040">
              <w:rPr>
                <w:bCs/>
                <w:color w:val="000000"/>
                <w:sz w:val="28"/>
                <w:szCs w:val="28"/>
              </w:rPr>
              <w:t>2,91</w:t>
            </w:r>
          </w:p>
        </w:tc>
        <w:tc>
          <w:tcPr>
            <w:tcW w:w="2552" w:type="dxa"/>
            <w:vAlign w:val="center"/>
          </w:tcPr>
          <w:p w14:paraId="66A2C2E2" w14:textId="77777777" w:rsidR="00FD2040" w:rsidRPr="00FD2040" w:rsidRDefault="00FD2040" w:rsidP="00FD2040">
            <w:pPr>
              <w:jc w:val="center"/>
              <w:rPr>
                <w:bCs/>
                <w:color w:val="000000"/>
                <w:sz w:val="28"/>
                <w:szCs w:val="28"/>
              </w:rPr>
            </w:pPr>
            <w:r w:rsidRPr="00FD2040">
              <w:rPr>
                <w:bCs/>
                <w:color w:val="000000"/>
                <w:sz w:val="28"/>
                <w:szCs w:val="28"/>
              </w:rPr>
              <w:t>2,91</w:t>
            </w:r>
          </w:p>
        </w:tc>
        <w:tc>
          <w:tcPr>
            <w:tcW w:w="2262" w:type="dxa"/>
            <w:vAlign w:val="center"/>
          </w:tcPr>
          <w:p w14:paraId="0D1B3B2A" w14:textId="77777777" w:rsidR="00FD2040" w:rsidRPr="00FD2040" w:rsidRDefault="00FD2040" w:rsidP="00FD2040">
            <w:pPr>
              <w:jc w:val="center"/>
              <w:rPr>
                <w:bCs/>
                <w:color w:val="000000"/>
                <w:sz w:val="28"/>
                <w:szCs w:val="28"/>
              </w:rPr>
            </w:pPr>
            <w:r w:rsidRPr="00FD2040">
              <w:rPr>
                <w:bCs/>
                <w:color w:val="000000"/>
                <w:sz w:val="28"/>
                <w:szCs w:val="28"/>
              </w:rPr>
              <w:t>-</w:t>
            </w:r>
          </w:p>
        </w:tc>
      </w:tr>
    </w:tbl>
    <w:p w14:paraId="2B2408F2" w14:textId="77777777" w:rsidR="00FD2040" w:rsidRPr="00FD2040" w:rsidRDefault="00FD2040" w:rsidP="00FD2040">
      <w:pPr>
        <w:ind w:left="-567"/>
        <w:jc w:val="center"/>
        <w:rPr>
          <w:bCs/>
          <w:color w:val="000000"/>
          <w:sz w:val="28"/>
          <w:szCs w:val="28"/>
        </w:rPr>
      </w:pPr>
    </w:p>
    <w:p w14:paraId="207802AF" w14:textId="77777777" w:rsidR="00FD2040" w:rsidRPr="00FD2040" w:rsidRDefault="00FD2040" w:rsidP="00FD2040">
      <w:pPr>
        <w:ind w:left="-567"/>
        <w:jc w:val="center"/>
        <w:rPr>
          <w:bCs/>
          <w:color w:val="000000"/>
          <w:sz w:val="28"/>
          <w:szCs w:val="28"/>
        </w:rPr>
      </w:pPr>
    </w:p>
    <w:p w14:paraId="370BB417" w14:textId="77777777" w:rsidR="00FD2040" w:rsidRPr="00FD2040" w:rsidRDefault="00FD2040" w:rsidP="00FD2040">
      <w:pPr>
        <w:ind w:left="-567"/>
        <w:jc w:val="center"/>
        <w:rPr>
          <w:bCs/>
          <w:color w:val="000000"/>
          <w:sz w:val="28"/>
          <w:szCs w:val="28"/>
        </w:rPr>
      </w:pPr>
    </w:p>
    <w:p w14:paraId="570898E4" w14:textId="77777777" w:rsidR="00FD2040" w:rsidRPr="00FD2040" w:rsidRDefault="00FD2040" w:rsidP="00FD2040">
      <w:pPr>
        <w:ind w:left="-567"/>
        <w:jc w:val="center"/>
        <w:rPr>
          <w:bCs/>
          <w:color w:val="000000"/>
          <w:sz w:val="28"/>
          <w:szCs w:val="28"/>
        </w:rPr>
      </w:pPr>
    </w:p>
    <w:p w14:paraId="7FDE480D" w14:textId="77777777" w:rsidR="00FD2040" w:rsidRPr="00FD2040" w:rsidRDefault="00FD2040" w:rsidP="00FD2040">
      <w:pPr>
        <w:ind w:left="-567"/>
        <w:jc w:val="center"/>
        <w:rPr>
          <w:bCs/>
          <w:color w:val="000000"/>
          <w:sz w:val="28"/>
          <w:szCs w:val="28"/>
        </w:rPr>
      </w:pPr>
    </w:p>
    <w:p w14:paraId="0D7F2A24" w14:textId="77777777" w:rsidR="00FD2040" w:rsidRPr="00FD2040" w:rsidRDefault="00FD2040" w:rsidP="00FD2040">
      <w:pPr>
        <w:ind w:left="-567"/>
        <w:jc w:val="center"/>
        <w:rPr>
          <w:bCs/>
          <w:color w:val="000000"/>
          <w:sz w:val="28"/>
          <w:szCs w:val="28"/>
        </w:rPr>
      </w:pPr>
    </w:p>
    <w:p w14:paraId="62804DAA" w14:textId="77777777" w:rsidR="00FD2040" w:rsidRPr="00FD2040" w:rsidRDefault="00FD2040" w:rsidP="00FD2040">
      <w:pPr>
        <w:ind w:left="-567"/>
        <w:jc w:val="center"/>
        <w:rPr>
          <w:bCs/>
          <w:color w:val="000000"/>
          <w:sz w:val="28"/>
          <w:szCs w:val="28"/>
        </w:rPr>
      </w:pPr>
    </w:p>
    <w:p w14:paraId="6F306180" w14:textId="77777777" w:rsidR="00FD2040" w:rsidRPr="00FD2040" w:rsidRDefault="00FD2040" w:rsidP="00FD2040">
      <w:pPr>
        <w:ind w:left="-567"/>
        <w:jc w:val="center"/>
        <w:rPr>
          <w:bCs/>
          <w:color w:val="000000"/>
          <w:sz w:val="28"/>
          <w:szCs w:val="28"/>
        </w:rPr>
      </w:pPr>
    </w:p>
    <w:p w14:paraId="2E19572C" w14:textId="77777777" w:rsidR="00FD2040" w:rsidRPr="00FD2040" w:rsidRDefault="00FD2040" w:rsidP="00FD2040">
      <w:pPr>
        <w:ind w:left="-567"/>
        <w:jc w:val="center"/>
        <w:rPr>
          <w:bCs/>
          <w:color w:val="000000"/>
          <w:sz w:val="28"/>
          <w:szCs w:val="28"/>
        </w:rPr>
      </w:pPr>
    </w:p>
    <w:p w14:paraId="1D320D93" w14:textId="77777777" w:rsidR="00FD2040" w:rsidRPr="00FD2040" w:rsidRDefault="00FD2040" w:rsidP="00FD2040">
      <w:pPr>
        <w:ind w:left="-142"/>
        <w:jc w:val="center"/>
        <w:rPr>
          <w:bCs/>
          <w:color w:val="000000"/>
          <w:sz w:val="28"/>
          <w:szCs w:val="28"/>
        </w:rPr>
      </w:pPr>
      <w:r w:rsidRPr="00FD2040">
        <w:rPr>
          <w:bCs/>
          <w:color w:val="000000"/>
          <w:sz w:val="28"/>
          <w:szCs w:val="28"/>
        </w:rPr>
        <w:t>Раздел 10. Отчет об исполнении производственной программы за 2018 год</w:t>
      </w:r>
    </w:p>
    <w:p w14:paraId="243F8B08" w14:textId="77777777" w:rsidR="00FD2040" w:rsidRPr="00FD2040" w:rsidRDefault="00FD2040" w:rsidP="00FD2040">
      <w:pPr>
        <w:ind w:left="-567"/>
        <w:jc w:val="center"/>
        <w:rPr>
          <w:bCs/>
          <w:color w:val="000000"/>
          <w:sz w:val="28"/>
          <w:szCs w:val="28"/>
        </w:rPr>
      </w:pPr>
    </w:p>
    <w:tbl>
      <w:tblPr>
        <w:tblStyle w:val="af"/>
        <w:tblW w:w="10173" w:type="dxa"/>
        <w:jc w:val="center"/>
        <w:tblLook w:val="04A0" w:firstRow="1" w:lastRow="0" w:firstColumn="1" w:lastColumn="0" w:noHBand="0" w:noVBand="1"/>
      </w:tblPr>
      <w:tblGrid>
        <w:gridCol w:w="6641"/>
        <w:gridCol w:w="3532"/>
      </w:tblGrid>
      <w:tr w:rsidR="00FD2040" w:rsidRPr="00FD2040" w14:paraId="278215A7" w14:textId="77777777" w:rsidTr="00FD2040">
        <w:trPr>
          <w:jc w:val="center"/>
        </w:trPr>
        <w:tc>
          <w:tcPr>
            <w:tcW w:w="6641" w:type="dxa"/>
            <w:vAlign w:val="center"/>
          </w:tcPr>
          <w:p w14:paraId="34C58873" w14:textId="77777777" w:rsidR="00FD2040" w:rsidRPr="00FD2040" w:rsidRDefault="00FD2040" w:rsidP="00FD2040">
            <w:pPr>
              <w:jc w:val="center"/>
              <w:rPr>
                <w:bCs/>
                <w:color w:val="000000"/>
                <w:sz w:val="28"/>
                <w:szCs w:val="28"/>
              </w:rPr>
            </w:pPr>
            <w:r w:rsidRPr="00FD2040">
              <w:rPr>
                <w:bCs/>
                <w:color w:val="000000"/>
                <w:sz w:val="28"/>
                <w:szCs w:val="28"/>
              </w:rPr>
              <w:t>Наименование показателя</w:t>
            </w:r>
          </w:p>
        </w:tc>
        <w:tc>
          <w:tcPr>
            <w:tcW w:w="3532" w:type="dxa"/>
            <w:vAlign w:val="center"/>
          </w:tcPr>
          <w:p w14:paraId="191075C0" w14:textId="77777777" w:rsidR="00FD2040" w:rsidRPr="00FD2040" w:rsidRDefault="00FD2040" w:rsidP="00FD2040">
            <w:pPr>
              <w:jc w:val="center"/>
              <w:rPr>
                <w:bCs/>
                <w:color w:val="000000"/>
                <w:sz w:val="28"/>
                <w:szCs w:val="28"/>
              </w:rPr>
            </w:pPr>
            <w:r w:rsidRPr="00FD2040">
              <w:rPr>
                <w:bCs/>
                <w:color w:val="000000"/>
                <w:sz w:val="28"/>
                <w:szCs w:val="28"/>
              </w:rPr>
              <w:t>Фактическое значение показателя, тыс. руб.</w:t>
            </w:r>
          </w:p>
        </w:tc>
      </w:tr>
      <w:tr w:rsidR="00FD2040" w:rsidRPr="00FD2040" w14:paraId="4C903A65" w14:textId="77777777" w:rsidTr="00FD2040">
        <w:trPr>
          <w:trHeight w:val="541"/>
          <w:jc w:val="center"/>
        </w:trPr>
        <w:tc>
          <w:tcPr>
            <w:tcW w:w="10173" w:type="dxa"/>
            <w:gridSpan w:val="2"/>
            <w:vAlign w:val="center"/>
          </w:tcPr>
          <w:p w14:paraId="44856569" w14:textId="77777777" w:rsidR="00FD2040" w:rsidRPr="00FD2040" w:rsidRDefault="00FD2040" w:rsidP="00EB2E04">
            <w:pPr>
              <w:numPr>
                <w:ilvl w:val="0"/>
                <w:numId w:val="10"/>
              </w:numPr>
              <w:contextualSpacing/>
              <w:jc w:val="center"/>
              <w:rPr>
                <w:bCs/>
                <w:sz w:val="28"/>
                <w:szCs w:val="28"/>
              </w:rPr>
            </w:pPr>
            <w:r w:rsidRPr="00FD2040">
              <w:rPr>
                <w:bCs/>
                <w:sz w:val="28"/>
                <w:szCs w:val="28"/>
              </w:rPr>
              <w:t>Холодное водоснабжение питьевой водой</w:t>
            </w:r>
          </w:p>
        </w:tc>
      </w:tr>
      <w:tr w:rsidR="00FD2040" w:rsidRPr="00FD2040" w14:paraId="3412DC75" w14:textId="77777777" w:rsidTr="00FD2040">
        <w:trPr>
          <w:jc w:val="center"/>
        </w:trPr>
        <w:tc>
          <w:tcPr>
            <w:tcW w:w="6641" w:type="dxa"/>
            <w:vAlign w:val="center"/>
          </w:tcPr>
          <w:p w14:paraId="541D18F2" w14:textId="77777777" w:rsidR="00FD2040" w:rsidRPr="00FD2040" w:rsidRDefault="00FD2040" w:rsidP="00FD2040">
            <w:pPr>
              <w:jc w:val="center"/>
              <w:rPr>
                <w:bCs/>
                <w:sz w:val="28"/>
                <w:szCs w:val="28"/>
              </w:rPr>
            </w:pPr>
            <w:r w:rsidRPr="00FD2040">
              <w:rPr>
                <w:bCs/>
                <w:sz w:val="28"/>
                <w:szCs w:val="28"/>
              </w:rPr>
              <w:t>-</w:t>
            </w:r>
          </w:p>
        </w:tc>
        <w:tc>
          <w:tcPr>
            <w:tcW w:w="3532" w:type="dxa"/>
            <w:vAlign w:val="center"/>
          </w:tcPr>
          <w:p w14:paraId="7B52D719" w14:textId="77777777" w:rsidR="00FD2040" w:rsidRPr="00FD2040" w:rsidRDefault="00FD2040" w:rsidP="00FD2040">
            <w:pPr>
              <w:jc w:val="center"/>
              <w:rPr>
                <w:bCs/>
                <w:sz w:val="28"/>
                <w:szCs w:val="28"/>
              </w:rPr>
            </w:pPr>
            <w:r w:rsidRPr="00FD2040">
              <w:rPr>
                <w:bCs/>
                <w:sz w:val="28"/>
                <w:szCs w:val="28"/>
              </w:rPr>
              <w:t>-</w:t>
            </w:r>
          </w:p>
        </w:tc>
      </w:tr>
      <w:tr w:rsidR="00FD2040" w:rsidRPr="00FD2040" w14:paraId="6B3AD404" w14:textId="77777777" w:rsidTr="00FD2040">
        <w:trPr>
          <w:trHeight w:val="514"/>
          <w:jc w:val="center"/>
        </w:trPr>
        <w:tc>
          <w:tcPr>
            <w:tcW w:w="10173" w:type="dxa"/>
            <w:gridSpan w:val="2"/>
            <w:vAlign w:val="center"/>
          </w:tcPr>
          <w:p w14:paraId="52A05071" w14:textId="77777777" w:rsidR="00FD2040" w:rsidRPr="00FD2040" w:rsidRDefault="00FD2040" w:rsidP="00EB2E04">
            <w:pPr>
              <w:numPr>
                <w:ilvl w:val="0"/>
                <w:numId w:val="10"/>
              </w:numPr>
              <w:contextualSpacing/>
              <w:jc w:val="center"/>
              <w:rPr>
                <w:bCs/>
                <w:sz w:val="28"/>
                <w:szCs w:val="28"/>
              </w:rPr>
            </w:pPr>
            <w:r w:rsidRPr="00FD2040">
              <w:rPr>
                <w:bCs/>
                <w:sz w:val="28"/>
                <w:szCs w:val="28"/>
              </w:rPr>
              <w:t>Водоотведение</w:t>
            </w:r>
          </w:p>
        </w:tc>
      </w:tr>
      <w:tr w:rsidR="00FD2040" w:rsidRPr="00FD2040" w14:paraId="05541ABF" w14:textId="77777777" w:rsidTr="00FD2040">
        <w:trPr>
          <w:jc w:val="center"/>
        </w:trPr>
        <w:tc>
          <w:tcPr>
            <w:tcW w:w="6641" w:type="dxa"/>
            <w:vAlign w:val="center"/>
          </w:tcPr>
          <w:p w14:paraId="4AE49CE8" w14:textId="77777777" w:rsidR="00FD2040" w:rsidRPr="00FD2040" w:rsidRDefault="00FD2040" w:rsidP="00FD2040">
            <w:pPr>
              <w:jc w:val="center"/>
              <w:rPr>
                <w:bCs/>
                <w:sz w:val="28"/>
                <w:szCs w:val="28"/>
              </w:rPr>
            </w:pPr>
            <w:r w:rsidRPr="00FD2040">
              <w:rPr>
                <w:bCs/>
                <w:sz w:val="28"/>
                <w:szCs w:val="28"/>
              </w:rPr>
              <w:t>-</w:t>
            </w:r>
          </w:p>
        </w:tc>
        <w:tc>
          <w:tcPr>
            <w:tcW w:w="3532" w:type="dxa"/>
            <w:vAlign w:val="center"/>
          </w:tcPr>
          <w:p w14:paraId="3F644912" w14:textId="77777777" w:rsidR="00FD2040" w:rsidRPr="00FD2040" w:rsidRDefault="00FD2040" w:rsidP="00FD2040">
            <w:pPr>
              <w:jc w:val="center"/>
              <w:rPr>
                <w:bCs/>
                <w:sz w:val="28"/>
                <w:szCs w:val="28"/>
              </w:rPr>
            </w:pPr>
            <w:r w:rsidRPr="00FD2040">
              <w:rPr>
                <w:bCs/>
                <w:sz w:val="28"/>
                <w:szCs w:val="28"/>
              </w:rPr>
              <w:t>-</w:t>
            </w:r>
          </w:p>
        </w:tc>
      </w:tr>
    </w:tbl>
    <w:p w14:paraId="0692D7C0" w14:textId="77777777" w:rsidR="00FD2040" w:rsidRPr="00FD2040" w:rsidRDefault="00FD2040" w:rsidP="00FD2040">
      <w:pPr>
        <w:ind w:left="-567"/>
        <w:jc w:val="center"/>
        <w:rPr>
          <w:bCs/>
          <w:color w:val="000000"/>
          <w:sz w:val="28"/>
          <w:szCs w:val="28"/>
        </w:rPr>
      </w:pPr>
    </w:p>
    <w:p w14:paraId="4A6B835E" w14:textId="77777777" w:rsidR="00FD2040" w:rsidRPr="00FD2040" w:rsidRDefault="00FD2040" w:rsidP="00FD2040">
      <w:pPr>
        <w:ind w:left="-567"/>
        <w:jc w:val="center"/>
        <w:rPr>
          <w:bCs/>
          <w:color w:val="000000"/>
          <w:sz w:val="28"/>
          <w:szCs w:val="28"/>
        </w:rPr>
      </w:pPr>
    </w:p>
    <w:p w14:paraId="199B83D8" w14:textId="77777777" w:rsidR="00FD2040" w:rsidRPr="00FD2040" w:rsidRDefault="00FD2040" w:rsidP="00FD2040">
      <w:pPr>
        <w:jc w:val="both"/>
        <w:rPr>
          <w:sz w:val="28"/>
          <w:szCs w:val="28"/>
          <w:lang w:eastAsia="en-US"/>
        </w:rPr>
      </w:pPr>
    </w:p>
    <w:p w14:paraId="7E1DAF03" w14:textId="77777777" w:rsidR="00FD2040" w:rsidRPr="00FD2040" w:rsidRDefault="00FD2040" w:rsidP="00FD2040">
      <w:pPr>
        <w:jc w:val="both"/>
        <w:rPr>
          <w:sz w:val="28"/>
          <w:szCs w:val="28"/>
          <w:lang w:eastAsia="en-US"/>
        </w:rPr>
      </w:pPr>
    </w:p>
    <w:p w14:paraId="53CFF31C" w14:textId="77777777" w:rsidR="00FD2040" w:rsidRPr="00FD2040" w:rsidRDefault="00FD2040" w:rsidP="00FD2040">
      <w:pPr>
        <w:jc w:val="both"/>
        <w:rPr>
          <w:sz w:val="28"/>
          <w:szCs w:val="28"/>
          <w:lang w:eastAsia="en-US"/>
        </w:rPr>
      </w:pPr>
    </w:p>
    <w:p w14:paraId="6BAE5E19" w14:textId="77777777" w:rsidR="00FD2040" w:rsidRPr="00FD2040" w:rsidRDefault="00FD2040" w:rsidP="00FD2040">
      <w:pPr>
        <w:jc w:val="both"/>
        <w:rPr>
          <w:sz w:val="28"/>
          <w:szCs w:val="28"/>
          <w:lang w:eastAsia="en-US"/>
        </w:rPr>
      </w:pPr>
    </w:p>
    <w:p w14:paraId="1B5CD8A0" w14:textId="77777777" w:rsidR="00FD2040" w:rsidRPr="00FD2040" w:rsidRDefault="00FD2040" w:rsidP="00FD2040">
      <w:pPr>
        <w:jc w:val="both"/>
        <w:rPr>
          <w:sz w:val="28"/>
          <w:szCs w:val="28"/>
          <w:lang w:eastAsia="en-US"/>
        </w:rPr>
      </w:pPr>
    </w:p>
    <w:p w14:paraId="53EF2932" w14:textId="77777777" w:rsidR="00FD2040" w:rsidRPr="00FD2040" w:rsidRDefault="00FD2040" w:rsidP="00FD2040">
      <w:pPr>
        <w:jc w:val="both"/>
        <w:rPr>
          <w:sz w:val="28"/>
          <w:szCs w:val="28"/>
          <w:lang w:eastAsia="en-US"/>
        </w:rPr>
      </w:pPr>
    </w:p>
    <w:p w14:paraId="190C506A" w14:textId="77777777" w:rsidR="00FD2040" w:rsidRPr="00FD2040" w:rsidRDefault="00FD2040" w:rsidP="00FD2040">
      <w:pPr>
        <w:jc w:val="both"/>
        <w:rPr>
          <w:sz w:val="28"/>
          <w:szCs w:val="28"/>
          <w:lang w:eastAsia="en-US"/>
        </w:rPr>
      </w:pPr>
    </w:p>
    <w:p w14:paraId="08759F8B" w14:textId="77777777" w:rsidR="00FD2040" w:rsidRPr="00FD2040" w:rsidRDefault="00FD2040" w:rsidP="00FD2040">
      <w:pPr>
        <w:jc w:val="both"/>
        <w:rPr>
          <w:sz w:val="28"/>
          <w:szCs w:val="28"/>
          <w:lang w:eastAsia="en-US"/>
        </w:rPr>
      </w:pPr>
    </w:p>
    <w:p w14:paraId="23765158" w14:textId="77777777" w:rsidR="00FD2040" w:rsidRPr="00FD2040" w:rsidRDefault="00FD2040" w:rsidP="00FD2040">
      <w:pPr>
        <w:jc w:val="both"/>
        <w:rPr>
          <w:sz w:val="28"/>
          <w:szCs w:val="28"/>
          <w:lang w:eastAsia="en-US"/>
        </w:rPr>
      </w:pPr>
    </w:p>
    <w:p w14:paraId="0D1B5924" w14:textId="77777777" w:rsidR="00FD2040" w:rsidRPr="00FD2040" w:rsidRDefault="00FD2040" w:rsidP="00FD2040">
      <w:pPr>
        <w:jc w:val="both"/>
        <w:rPr>
          <w:sz w:val="28"/>
          <w:szCs w:val="28"/>
          <w:lang w:eastAsia="en-US"/>
        </w:rPr>
      </w:pPr>
    </w:p>
    <w:p w14:paraId="6D376815" w14:textId="77777777" w:rsidR="00FD2040" w:rsidRPr="00FD2040" w:rsidRDefault="00FD2040" w:rsidP="00FD2040">
      <w:pPr>
        <w:jc w:val="both"/>
        <w:rPr>
          <w:sz w:val="28"/>
          <w:szCs w:val="28"/>
          <w:lang w:eastAsia="en-US"/>
        </w:rPr>
      </w:pPr>
    </w:p>
    <w:p w14:paraId="01A0DBB4" w14:textId="77777777" w:rsidR="00FD2040" w:rsidRPr="00FD2040" w:rsidRDefault="00FD2040" w:rsidP="00FD2040">
      <w:pPr>
        <w:jc w:val="both"/>
        <w:rPr>
          <w:sz w:val="28"/>
          <w:szCs w:val="28"/>
          <w:lang w:eastAsia="en-US"/>
        </w:rPr>
      </w:pPr>
    </w:p>
    <w:p w14:paraId="1319356D" w14:textId="77777777" w:rsidR="00FD2040" w:rsidRPr="00FD2040" w:rsidRDefault="00FD2040" w:rsidP="00FD2040">
      <w:pPr>
        <w:jc w:val="both"/>
        <w:rPr>
          <w:sz w:val="28"/>
          <w:szCs w:val="28"/>
          <w:lang w:eastAsia="en-US"/>
        </w:rPr>
      </w:pPr>
    </w:p>
    <w:p w14:paraId="49235071" w14:textId="77777777" w:rsidR="00FD2040" w:rsidRPr="00FD2040" w:rsidRDefault="00FD2040" w:rsidP="00FD2040">
      <w:pPr>
        <w:jc w:val="both"/>
        <w:rPr>
          <w:sz w:val="28"/>
          <w:szCs w:val="28"/>
          <w:lang w:eastAsia="en-US"/>
        </w:rPr>
      </w:pPr>
    </w:p>
    <w:p w14:paraId="6AD1ED15" w14:textId="77777777" w:rsidR="00FD2040" w:rsidRPr="00FD2040" w:rsidRDefault="00FD2040" w:rsidP="00FD2040">
      <w:pPr>
        <w:jc w:val="both"/>
        <w:rPr>
          <w:sz w:val="28"/>
          <w:szCs w:val="28"/>
          <w:lang w:eastAsia="en-US"/>
        </w:rPr>
      </w:pPr>
    </w:p>
    <w:p w14:paraId="128121B0" w14:textId="77777777" w:rsidR="00FD2040" w:rsidRPr="00FD2040" w:rsidRDefault="00FD2040" w:rsidP="00FD2040">
      <w:pPr>
        <w:jc w:val="both"/>
        <w:rPr>
          <w:sz w:val="28"/>
          <w:szCs w:val="28"/>
          <w:lang w:eastAsia="en-US"/>
        </w:rPr>
      </w:pPr>
    </w:p>
    <w:p w14:paraId="7EF61581" w14:textId="77777777" w:rsidR="00FD2040" w:rsidRPr="00FD2040" w:rsidRDefault="00FD2040" w:rsidP="00FD2040">
      <w:pPr>
        <w:jc w:val="both"/>
        <w:rPr>
          <w:sz w:val="28"/>
          <w:szCs w:val="28"/>
          <w:lang w:eastAsia="en-US"/>
        </w:rPr>
      </w:pPr>
    </w:p>
    <w:p w14:paraId="41A3FB63" w14:textId="77777777" w:rsidR="00FD2040" w:rsidRPr="00FD2040" w:rsidRDefault="00FD2040" w:rsidP="00FD2040">
      <w:pPr>
        <w:jc w:val="both"/>
        <w:rPr>
          <w:sz w:val="28"/>
          <w:szCs w:val="28"/>
          <w:lang w:eastAsia="en-US"/>
        </w:rPr>
      </w:pPr>
    </w:p>
    <w:p w14:paraId="4AEFD2D1" w14:textId="77777777" w:rsidR="00FD2040" w:rsidRPr="00FD2040" w:rsidRDefault="00FD2040" w:rsidP="00FD2040">
      <w:pPr>
        <w:jc w:val="both"/>
        <w:rPr>
          <w:sz w:val="28"/>
          <w:szCs w:val="28"/>
          <w:lang w:eastAsia="en-US"/>
        </w:rPr>
      </w:pPr>
    </w:p>
    <w:p w14:paraId="6D776B33" w14:textId="77777777" w:rsidR="00FD2040" w:rsidRPr="00FD2040" w:rsidRDefault="00FD2040" w:rsidP="00FD2040">
      <w:pPr>
        <w:jc w:val="both"/>
        <w:rPr>
          <w:sz w:val="28"/>
          <w:szCs w:val="28"/>
          <w:lang w:eastAsia="en-US"/>
        </w:rPr>
      </w:pPr>
    </w:p>
    <w:p w14:paraId="1958641D" w14:textId="77777777" w:rsidR="00FD2040" w:rsidRPr="00FD2040" w:rsidRDefault="00FD2040" w:rsidP="00FD2040">
      <w:pPr>
        <w:jc w:val="both"/>
        <w:rPr>
          <w:sz w:val="28"/>
          <w:szCs w:val="28"/>
          <w:lang w:eastAsia="en-US"/>
        </w:rPr>
      </w:pPr>
    </w:p>
    <w:p w14:paraId="6F056541" w14:textId="77777777" w:rsidR="00FD2040" w:rsidRPr="00FD2040" w:rsidRDefault="00FD2040" w:rsidP="00FD2040">
      <w:pPr>
        <w:jc w:val="both"/>
        <w:rPr>
          <w:sz w:val="28"/>
          <w:szCs w:val="28"/>
          <w:lang w:eastAsia="en-US"/>
        </w:rPr>
      </w:pPr>
    </w:p>
    <w:p w14:paraId="3D0A5BB6" w14:textId="77777777" w:rsidR="00FD2040" w:rsidRPr="00FD2040" w:rsidRDefault="00FD2040" w:rsidP="00FD2040">
      <w:pPr>
        <w:jc w:val="both"/>
        <w:rPr>
          <w:sz w:val="28"/>
          <w:szCs w:val="28"/>
          <w:lang w:eastAsia="en-US"/>
        </w:rPr>
      </w:pPr>
    </w:p>
    <w:p w14:paraId="516D1A93" w14:textId="77777777" w:rsidR="00FD2040" w:rsidRPr="00FD2040" w:rsidRDefault="00FD2040" w:rsidP="00FD2040">
      <w:pPr>
        <w:jc w:val="both"/>
        <w:rPr>
          <w:sz w:val="28"/>
          <w:szCs w:val="28"/>
          <w:lang w:eastAsia="en-US"/>
        </w:rPr>
      </w:pPr>
    </w:p>
    <w:p w14:paraId="61A161DA" w14:textId="77777777" w:rsidR="00FD2040" w:rsidRPr="00FD2040" w:rsidRDefault="00FD2040" w:rsidP="00FD2040">
      <w:pPr>
        <w:jc w:val="both"/>
        <w:rPr>
          <w:sz w:val="28"/>
          <w:szCs w:val="28"/>
          <w:lang w:eastAsia="en-US"/>
        </w:rPr>
      </w:pPr>
    </w:p>
    <w:p w14:paraId="0733C9FB" w14:textId="77777777" w:rsidR="00FD2040" w:rsidRPr="00FD2040" w:rsidRDefault="00FD2040" w:rsidP="00FD2040">
      <w:pPr>
        <w:jc w:val="both"/>
        <w:rPr>
          <w:sz w:val="28"/>
          <w:szCs w:val="28"/>
          <w:lang w:eastAsia="en-US"/>
        </w:rPr>
      </w:pPr>
    </w:p>
    <w:p w14:paraId="68D8573B" w14:textId="77777777" w:rsidR="00FD2040" w:rsidRPr="00FD2040" w:rsidRDefault="00FD2040" w:rsidP="00FD2040">
      <w:pPr>
        <w:jc w:val="both"/>
        <w:rPr>
          <w:sz w:val="28"/>
          <w:szCs w:val="28"/>
          <w:lang w:eastAsia="en-US"/>
        </w:rPr>
      </w:pPr>
    </w:p>
    <w:p w14:paraId="4E97635A" w14:textId="77777777" w:rsidR="00FD2040" w:rsidRPr="00FD2040" w:rsidRDefault="00FD2040" w:rsidP="00FD2040">
      <w:pPr>
        <w:jc w:val="both"/>
        <w:rPr>
          <w:sz w:val="28"/>
          <w:szCs w:val="28"/>
          <w:lang w:eastAsia="en-US"/>
        </w:rPr>
      </w:pPr>
    </w:p>
    <w:p w14:paraId="20CB4345" w14:textId="77777777" w:rsidR="00FD2040" w:rsidRPr="00FD2040" w:rsidRDefault="00FD2040" w:rsidP="00FD2040">
      <w:pPr>
        <w:jc w:val="both"/>
        <w:rPr>
          <w:sz w:val="28"/>
          <w:szCs w:val="28"/>
          <w:lang w:eastAsia="en-US"/>
        </w:rPr>
      </w:pPr>
    </w:p>
    <w:p w14:paraId="30E08429" w14:textId="77777777" w:rsidR="00FD2040" w:rsidRPr="00FD2040" w:rsidRDefault="00FD2040" w:rsidP="00FD2040">
      <w:pPr>
        <w:jc w:val="both"/>
        <w:rPr>
          <w:sz w:val="28"/>
          <w:szCs w:val="28"/>
          <w:lang w:eastAsia="en-US"/>
        </w:rPr>
      </w:pPr>
    </w:p>
    <w:p w14:paraId="303AE76C" w14:textId="77777777" w:rsidR="00FD2040" w:rsidRPr="00FD2040" w:rsidRDefault="00FD2040" w:rsidP="00FD2040">
      <w:pPr>
        <w:jc w:val="both"/>
        <w:rPr>
          <w:sz w:val="28"/>
          <w:szCs w:val="28"/>
          <w:lang w:eastAsia="en-US"/>
        </w:rPr>
      </w:pPr>
    </w:p>
    <w:p w14:paraId="5ECCDB7F" w14:textId="77777777" w:rsidR="00FD2040" w:rsidRPr="00FD2040" w:rsidRDefault="00FD2040" w:rsidP="00FD2040">
      <w:pPr>
        <w:jc w:val="both"/>
        <w:rPr>
          <w:sz w:val="28"/>
          <w:szCs w:val="28"/>
          <w:lang w:eastAsia="en-US"/>
        </w:rPr>
      </w:pPr>
    </w:p>
    <w:p w14:paraId="740D78FD" w14:textId="2EC78544" w:rsidR="00FD2040" w:rsidRDefault="00FD2040" w:rsidP="00FD2040">
      <w:pPr>
        <w:jc w:val="both"/>
        <w:rPr>
          <w:sz w:val="28"/>
          <w:szCs w:val="28"/>
          <w:lang w:eastAsia="en-US"/>
        </w:rPr>
      </w:pPr>
    </w:p>
    <w:p w14:paraId="37504A76" w14:textId="77777777" w:rsidR="00FD2040" w:rsidRPr="00FD2040" w:rsidRDefault="00FD2040" w:rsidP="00FD2040">
      <w:pPr>
        <w:jc w:val="both"/>
        <w:rPr>
          <w:sz w:val="28"/>
          <w:szCs w:val="28"/>
          <w:lang w:eastAsia="en-US"/>
        </w:rPr>
      </w:pPr>
    </w:p>
    <w:p w14:paraId="43E78AA8" w14:textId="77777777" w:rsidR="00FD2040" w:rsidRPr="00FD2040" w:rsidRDefault="00FD2040" w:rsidP="00FD2040">
      <w:pPr>
        <w:jc w:val="center"/>
        <w:rPr>
          <w:bCs/>
          <w:color w:val="000000"/>
          <w:sz w:val="28"/>
          <w:szCs w:val="28"/>
        </w:rPr>
      </w:pPr>
      <w:r w:rsidRPr="00FD2040">
        <w:rPr>
          <w:bCs/>
          <w:color w:val="000000"/>
          <w:sz w:val="28"/>
          <w:szCs w:val="28"/>
        </w:rPr>
        <w:t>Раздел 11. Мероприятия, направленные на повышение качества обслуживания абонентов</w:t>
      </w:r>
    </w:p>
    <w:p w14:paraId="24BF158A" w14:textId="77777777" w:rsidR="00FD2040" w:rsidRPr="00FD2040" w:rsidRDefault="00FD2040" w:rsidP="00FD2040">
      <w:pPr>
        <w:ind w:left="-567"/>
        <w:jc w:val="center"/>
        <w:rPr>
          <w:bCs/>
          <w:color w:val="000000"/>
          <w:sz w:val="28"/>
          <w:szCs w:val="28"/>
        </w:rPr>
      </w:pPr>
    </w:p>
    <w:tbl>
      <w:tblPr>
        <w:tblStyle w:val="af"/>
        <w:tblW w:w="9918" w:type="dxa"/>
        <w:jc w:val="center"/>
        <w:tblLook w:val="04A0" w:firstRow="1" w:lastRow="0" w:firstColumn="1" w:lastColumn="0" w:noHBand="0" w:noVBand="1"/>
      </w:tblPr>
      <w:tblGrid>
        <w:gridCol w:w="5935"/>
        <w:gridCol w:w="3983"/>
      </w:tblGrid>
      <w:tr w:rsidR="00FD2040" w:rsidRPr="00FD2040" w14:paraId="36BB6BA5" w14:textId="77777777" w:rsidTr="00FD2040">
        <w:trPr>
          <w:trHeight w:val="748"/>
          <w:jc w:val="center"/>
        </w:trPr>
        <w:tc>
          <w:tcPr>
            <w:tcW w:w="5935" w:type="dxa"/>
            <w:vAlign w:val="center"/>
          </w:tcPr>
          <w:p w14:paraId="51AA260D" w14:textId="77777777" w:rsidR="00FD2040" w:rsidRPr="00FD2040" w:rsidRDefault="00FD2040" w:rsidP="00FD2040">
            <w:pPr>
              <w:jc w:val="center"/>
              <w:rPr>
                <w:bCs/>
                <w:color w:val="000000"/>
                <w:sz w:val="28"/>
                <w:szCs w:val="28"/>
              </w:rPr>
            </w:pPr>
            <w:r w:rsidRPr="00FD2040">
              <w:rPr>
                <w:bCs/>
                <w:color w:val="000000"/>
                <w:sz w:val="28"/>
                <w:szCs w:val="28"/>
              </w:rPr>
              <w:t>Наименование мероприятия</w:t>
            </w:r>
          </w:p>
        </w:tc>
        <w:tc>
          <w:tcPr>
            <w:tcW w:w="3983" w:type="dxa"/>
            <w:vAlign w:val="center"/>
          </w:tcPr>
          <w:p w14:paraId="07828F2D" w14:textId="77777777" w:rsidR="00FD2040" w:rsidRPr="00FD2040" w:rsidRDefault="00FD2040" w:rsidP="00FD2040">
            <w:pPr>
              <w:jc w:val="center"/>
              <w:rPr>
                <w:bCs/>
                <w:color w:val="000000"/>
                <w:sz w:val="28"/>
                <w:szCs w:val="28"/>
              </w:rPr>
            </w:pPr>
            <w:r w:rsidRPr="00FD2040">
              <w:rPr>
                <w:bCs/>
                <w:color w:val="000000"/>
                <w:sz w:val="28"/>
                <w:szCs w:val="28"/>
              </w:rPr>
              <w:t>Период проведения мероприятий</w:t>
            </w:r>
          </w:p>
        </w:tc>
      </w:tr>
      <w:tr w:rsidR="00FD2040" w:rsidRPr="00FD2040" w14:paraId="78A48E2B" w14:textId="77777777" w:rsidTr="00FD2040">
        <w:trPr>
          <w:trHeight w:val="517"/>
          <w:jc w:val="center"/>
        </w:trPr>
        <w:tc>
          <w:tcPr>
            <w:tcW w:w="5935" w:type="dxa"/>
            <w:vAlign w:val="center"/>
          </w:tcPr>
          <w:p w14:paraId="4F1D588E" w14:textId="77777777" w:rsidR="00FD2040" w:rsidRPr="00FD2040" w:rsidRDefault="00FD2040" w:rsidP="00FD2040">
            <w:pPr>
              <w:jc w:val="center"/>
              <w:rPr>
                <w:bCs/>
                <w:sz w:val="28"/>
                <w:szCs w:val="28"/>
              </w:rPr>
            </w:pPr>
            <w:r w:rsidRPr="00FD2040">
              <w:rPr>
                <w:bCs/>
                <w:sz w:val="28"/>
                <w:szCs w:val="28"/>
              </w:rPr>
              <w:t>-</w:t>
            </w:r>
          </w:p>
        </w:tc>
        <w:tc>
          <w:tcPr>
            <w:tcW w:w="3983" w:type="dxa"/>
            <w:vAlign w:val="center"/>
          </w:tcPr>
          <w:p w14:paraId="33DB2198" w14:textId="77777777" w:rsidR="00FD2040" w:rsidRPr="00FD2040" w:rsidRDefault="00FD2040" w:rsidP="00FD2040">
            <w:pPr>
              <w:jc w:val="center"/>
              <w:rPr>
                <w:bCs/>
                <w:sz w:val="28"/>
                <w:szCs w:val="28"/>
              </w:rPr>
            </w:pPr>
            <w:r w:rsidRPr="00FD2040">
              <w:rPr>
                <w:bCs/>
                <w:sz w:val="28"/>
                <w:szCs w:val="28"/>
              </w:rPr>
              <w:t>-</w:t>
            </w:r>
          </w:p>
        </w:tc>
      </w:tr>
    </w:tbl>
    <w:p w14:paraId="5BEF1289" w14:textId="77777777" w:rsidR="00FD2040" w:rsidRPr="00FD2040" w:rsidRDefault="00FD2040" w:rsidP="00FD2040">
      <w:pPr>
        <w:jc w:val="both"/>
        <w:rPr>
          <w:sz w:val="28"/>
          <w:szCs w:val="28"/>
          <w:lang w:eastAsia="en-US"/>
        </w:rPr>
      </w:pPr>
    </w:p>
    <w:p w14:paraId="7DA708FA" w14:textId="77777777" w:rsidR="00FD2040" w:rsidRPr="00FD2040" w:rsidRDefault="00FD2040" w:rsidP="00FD2040">
      <w:pPr>
        <w:jc w:val="both"/>
        <w:rPr>
          <w:sz w:val="28"/>
          <w:szCs w:val="28"/>
          <w:lang w:eastAsia="en-US"/>
        </w:rPr>
      </w:pPr>
    </w:p>
    <w:p w14:paraId="0C105EA7" w14:textId="77777777" w:rsidR="00FD2040" w:rsidRPr="00FD2040" w:rsidRDefault="00FD2040" w:rsidP="00FD2040">
      <w:pPr>
        <w:jc w:val="both"/>
        <w:rPr>
          <w:sz w:val="28"/>
          <w:szCs w:val="28"/>
          <w:lang w:eastAsia="en-US"/>
        </w:rPr>
      </w:pPr>
    </w:p>
    <w:p w14:paraId="6B0BDBA5" w14:textId="77777777" w:rsidR="00FD2040" w:rsidRPr="00FD2040" w:rsidRDefault="00FD2040" w:rsidP="00FD2040">
      <w:pPr>
        <w:jc w:val="both"/>
        <w:rPr>
          <w:sz w:val="28"/>
          <w:szCs w:val="28"/>
          <w:lang w:eastAsia="en-US"/>
        </w:rPr>
      </w:pPr>
    </w:p>
    <w:p w14:paraId="40F644E0" w14:textId="77777777" w:rsidR="00FD2040" w:rsidRPr="00FD2040" w:rsidRDefault="00FD2040" w:rsidP="00FD2040">
      <w:pPr>
        <w:jc w:val="both"/>
        <w:rPr>
          <w:sz w:val="28"/>
          <w:szCs w:val="28"/>
          <w:lang w:eastAsia="en-US"/>
        </w:rPr>
      </w:pPr>
    </w:p>
    <w:p w14:paraId="42BD09A3" w14:textId="77777777" w:rsidR="00FD2040" w:rsidRPr="00FD2040" w:rsidRDefault="00FD2040" w:rsidP="00FD2040">
      <w:pPr>
        <w:jc w:val="both"/>
        <w:rPr>
          <w:sz w:val="28"/>
          <w:szCs w:val="28"/>
          <w:lang w:eastAsia="en-US"/>
        </w:rPr>
      </w:pPr>
    </w:p>
    <w:p w14:paraId="692777E5" w14:textId="77777777" w:rsidR="00FD2040" w:rsidRPr="00FD2040" w:rsidRDefault="00FD2040" w:rsidP="00FD2040">
      <w:pPr>
        <w:jc w:val="both"/>
        <w:rPr>
          <w:sz w:val="28"/>
          <w:szCs w:val="28"/>
          <w:lang w:eastAsia="en-US"/>
        </w:rPr>
      </w:pPr>
    </w:p>
    <w:p w14:paraId="2A2F898C" w14:textId="77777777" w:rsidR="00FD2040" w:rsidRPr="00FD2040" w:rsidRDefault="00FD2040" w:rsidP="00FD2040">
      <w:pPr>
        <w:jc w:val="both"/>
        <w:rPr>
          <w:sz w:val="28"/>
          <w:szCs w:val="28"/>
          <w:lang w:eastAsia="en-US"/>
        </w:rPr>
      </w:pPr>
    </w:p>
    <w:p w14:paraId="7CBC9546" w14:textId="77777777" w:rsidR="00FD2040" w:rsidRPr="00FD2040" w:rsidRDefault="00FD2040" w:rsidP="00FD2040">
      <w:pPr>
        <w:jc w:val="both"/>
        <w:rPr>
          <w:sz w:val="28"/>
          <w:szCs w:val="28"/>
          <w:lang w:eastAsia="en-US"/>
        </w:rPr>
      </w:pPr>
    </w:p>
    <w:p w14:paraId="69B7A154" w14:textId="77777777" w:rsidR="00FD2040" w:rsidRPr="00FD2040" w:rsidRDefault="00FD2040" w:rsidP="00FD2040">
      <w:pPr>
        <w:jc w:val="both"/>
        <w:rPr>
          <w:sz w:val="28"/>
          <w:szCs w:val="28"/>
          <w:lang w:eastAsia="en-US"/>
        </w:rPr>
      </w:pPr>
    </w:p>
    <w:p w14:paraId="44B4F9F1" w14:textId="77777777" w:rsidR="00FD2040" w:rsidRPr="00FD2040" w:rsidRDefault="00FD2040" w:rsidP="00FD2040">
      <w:pPr>
        <w:jc w:val="both"/>
        <w:rPr>
          <w:sz w:val="28"/>
          <w:szCs w:val="28"/>
          <w:lang w:eastAsia="en-US"/>
        </w:rPr>
      </w:pPr>
    </w:p>
    <w:p w14:paraId="6DE57800" w14:textId="77777777" w:rsidR="00FD2040" w:rsidRPr="00FD2040" w:rsidRDefault="00FD2040" w:rsidP="00FD2040">
      <w:pPr>
        <w:jc w:val="both"/>
        <w:rPr>
          <w:sz w:val="28"/>
          <w:szCs w:val="28"/>
          <w:lang w:eastAsia="en-US"/>
        </w:rPr>
      </w:pPr>
    </w:p>
    <w:p w14:paraId="173995F5" w14:textId="77777777" w:rsidR="00FD2040" w:rsidRPr="00FD2040" w:rsidRDefault="00FD2040" w:rsidP="00FD2040">
      <w:pPr>
        <w:jc w:val="both"/>
        <w:rPr>
          <w:sz w:val="28"/>
          <w:szCs w:val="28"/>
          <w:lang w:eastAsia="en-US"/>
        </w:rPr>
      </w:pPr>
    </w:p>
    <w:p w14:paraId="173A9885" w14:textId="77777777" w:rsidR="00FD2040" w:rsidRPr="00FD2040" w:rsidRDefault="00FD2040" w:rsidP="00FD2040">
      <w:pPr>
        <w:jc w:val="both"/>
        <w:rPr>
          <w:sz w:val="28"/>
          <w:szCs w:val="28"/>
          <w:lang w:eastAsia="en-US"/>
        </w:rPr>
      </w:pPr>
    </w:p>
    <w:p w14:paraId="3DF9E8DA" w14:textId="77777777" w:rsidR="00FD2040" w:rsidRPr="00FD2040" w:rsidRDefault="00FD2040" w:rsidP="00FD2040">
      <w:pPr>
        <w:jc w:val="both"/>
        <w:rPr>
          <w:sz w:val="28"/>
          <w:szCs w:val="28"/>
          <w:lang w:eastAsia="en-US"/>
        </w:rPr>
      </w:pPr>
    </w:p>
    <w:p w14:paraId="3766D86D" w14:textId="77777777" w:rsidR="00FD2040" w:rsidRPr="00FD2040" w:rsidRDefault="00FD2040" w:rsidP="00FD2040">
      <w:pPr>
        <w:jc w:val="both"/>
        <w:rPr>
          <w:sz w:val="28"/>
          <w:szCs w:val="28"/>
          <w:lang w:eastAsia="en-US"/>
        </w:rPr>
      </w:pPr>
    </w:p>
    <w:p w14:paraId="7F899048" w14:textId="77777777" w:rsidR="00FD2040" w:rsidRPr="00FD2040" w:rsidRDefault="00FD2040" w:rsidP="00FD2040">
      <w:pPr>
        <w:jc w:val="both"/>
        <w:rPr>
          <w:sz w:val="28"/>
          <w:szCs w:val="28"/>
          <w:lang w:eastAsia="en-US"/>
        </w:rPr>
      </w:pPr>
    </w:p>
    <w:p w14:paraId="5B710D52" w14:textId="77777777" w:rsidR="00FD2040" w:rsidRPr="00FD2040" w:rsidRDefault="00FD2040" w:rsidP="00FD2040">
      <w:pPr>
        <w:jc w:val="both"/>
        <w:rPr>
          <w:sz w:val="28"/>
          <w:szCs w:val="28"/>
          <w:lang w:eastAsia="en-US"/>
        </w:rPr>
      </w:pPr>
    </w:p>
    <w:p w14:paraId="1B18E3AD" w14:textId="77777777" w:rsidR="00FD2040" w:rsidRPr="00FD2040" w:rsidRDefault="00FD2040" w:rsidP="00FD2040">
      <w:pPr>
        <w:jc w:val="both"/>
        <w:rPr>
          <w:sz w:val="28"/>
          <w:szCs w:val="28"/>
          <w:lang w:eastAsia="en-US"/>
        </w:rPr>
      </w:pPr>
    </w:p>
    <w:p w14:paraId="24E31201" w14:textId="77777777" w:rsidR="00FD2040" w:rsidRPr="00FD2040" w:rsidRDefault="00FD2040" w:rsidP="00FD2040">
      <w:pPr>
        <w:jc w:val="both"/>
        <w:rPr>
          <w:sz w:val="28"/>
          <w:szCs w:val="28"/>
          <w:lang w:eastAsia="en-US"/>
        </w:rPr>
      </w:pPr>
    </w:p>
    <w:p w14:paraId="36368602" w14:textId="77777777" w:rsidR="00FD2040" w:rsidRPr="00FD2040" w:rsidRDefault="00FD2040" w:rsidP="00FD2040">
      <w:pPr>
        <w:jc w:val="both"/>
        <w:rPr>
          <w:sz w:val="28"/>
          <w:szCs w:val="28"/>
          <w:lang w:eastAsia="en-US"/>
        </w:rPr>
      </w:pPr>
    </w:p>
    <w:p w14:paraId="64BFC5CE" w14:textId="77777777" w:rsidR="00FD2040" w:rsidRPr="00FD2040" w:rsidRDefault="00FD2040" w:rsidP="00FD2040">
      <w:pPr>
        <w:jc w:val="both"/>
        <w:rPr>
          <w:sz w:val="28"/>
          <w:szCs w:val="28"/>
          <w:lang w:eastAsia="en-US"/>
        </w:rPr>
      </w:pPr>
    </w:p>
    <w:p w14:paraId="2C1449D4" w14:textId="77777777" w:rsidR="00FD2040" w:rsidRPr="00FD2040" w:rsidRDefault="00FD2040" w:rsidP="00FD2040">
      <w:pPr>
        <w:jc w:val="both"/>
        <w:rPr>
          <w:sz w:val="28"/>
          <w:szCs w:val="28"/>
          <w:lang w:eastAsia="en-US"/>
        </w:rPr>
      </w:pPr>
    </w:p>
    <w:p w14:paraId="21610343" w14:textId="77777777" w:rsidR="00FD2040" w:rsidRPr="00FD2040" w:rsidRDefault="00FD2040" w:rsidP="00FD2040">
      <w:pPr>
        <w:jc w:val="both"/>
        <w:rPr>
          <w:sz w:val="28"/>
          <w:szCs w:val="28"/>
          <w:lang w:eastAsia="en-US"/>
        </w:rPr>
      </w:pPr>
    </w:p>
    <w:p w14:paraId="21C6F27D" w14:textId="77777777" w:rsidR="00FD2040" w:rsidRPr="00FD2040" w:rsidRDefault="00FD2040" w:rsidP="00FD2040">
      <w:pPr>
        <w:jc w:val="both"/>
        <w:rPr>
          <w:sz w:val="28"/>
          <w:szCs w:val="28"/>
          <w:lang w:eastAsia="en-US"/>
        </w:rPr>
      </w:pPr>
    </w:p>
    <w:p w14:paraId="68517462" w14:textId="77777777" w:rsidR="00FD2040" w:rsidRPr="00FD2040" w:rsidRDefault="00FD2040" w:rsidP="00FD2040">
      <w:pPr>
        <w:jc w:val="both"/>
        <w:rPr>
          <w:sz w:val="28"/>
          <w:szCs w:val="28"/>
          <w:lang w:eastAsia="en-US"/>
        </w:rPr>
      </w:pPr>
    </w:p>
    <w:p w14:paraId="17EABEAD" w14:textId="77777777" w:rsidR="00FD2040" w:rsidRPr="00FD2040" w:rsidRDefault="00FD2040" w:rsidP="00FD2040">
      <w:pPr>
        <w:jc w:val="both"/>
        <w:rPr>
          <w:sz w:val="28"/>
          <w:szCs w:val="28"/>
          <w:lang w:eastAsia="en-US"/>
        </w:rPr>
      </w:pPr>
    </w:p>
    <w:p w14:paraId="23A1BBFB" w14:textId="77777777" w:rsidR="00FD2040" w:rsidRPr="00FD2040" w:rsidRDefault="00FD2040" w:rsidP="00FD2040">
      <w:pPr>
        <w:jc w:val="both"/>
        <w:rPr>
          <w:sz w:val="28"/>
          <w:szCs w:val="28"/>
          <w:lang w:eastAsia="en-US"/>
        </w:rPr>
      </w:pPr>
    </w:p>
    <w:p w14:paraId="0EB54A74" w14:textId="77777777" w:rsidR="00FD2040" w:rsidRPr="00FD2040" w:rsidRDefault="00FD2040" w:rsidP="00FD2040">
      <w:pPr>
        <w:jc w:val="both"/>
        <w:rPr>
          <w:sz w:val="28"/>
          <w:szCs w:val="28"/>
          <w:lang w:eastAsia="en-US"/>
        </w:rPr>
      </w:pPr>
    </w:p>
    <w:p w14:paraId="5BF5F571" w14:textId="77777777" w:rsidR="00FD2040" w:rsidRPr="00FD2040" w:rsidRDefault="00FD2040" w:rsidP="00FD2040">
      <w:pPr>
        <w:jc w:val="both"/>
        <w:rPr>
          <w:sz w:val="28"/>
          <w:szCs w:val="28"/>
          <w:lang w:eastAsia="en-US"/>
        </w:rPr>
      </w:pPr>
    </w:p>
    <w:p w14:paraId="05D5DDD3" w14:textId="77777777" w:rsidR="00FD2040" w:rsidRPr="00FD2040" w:rsidRDefault="00FD2040" w:rsidP="00FD2040">
      <w:pPr>
        <w:jc w:val="both"/>
        <w:rPr>
          <w:sz w:val="28"/>
          <w:szCs w:val="28"/>
          <w:lang w:eastAsia="en-US"/>
        </w:rPr>
      </w:pPr>
    </w:p>
    <w:p w14:paraId="78AB9F19" w14:textId="77777777" w:rsidR="00FD2040" w:rsidRPr="00FD2040" w:rsidRDefault="00FD2040" w:rsidP="00FD2040">
      <w:pPr>
        <w:jc w:val="both"/>
        <w:rPr>
          <w:sz w:val="28"/>
          <w:szCs w:val="28"/>
          <w:lang w:eastAsia="en-US"/>
        </w:rPr>
      </w:pPr>
    </w:p>
    <w:p w14:paraId="6B036BCE" w14:textId="77777777" w:rsidR="00FD2040" w:rsidRPr="00FD2040" w:rsidRDefault="00FD2040" w:rsidP="00FD2040">
      <w:pPr>
        <w:jc w:val="both"/>
        <w:rPr>
          <w:sz w:val="28"/>
          <w:szCs w:val="28"/>
          <w:lang w:eastAsia="en-US"/>
        </w:rPr>
      </w:pPr>
    </w:p>
    <w:p w14:paraId="7D4BA310" w14:textId="77777777" w:rsidR="00FD2040" w:rsidRPr="00FD2040" w:rsidRDefault="00FD2040" w:rsidP="00FD2040">
      <w:pPr>
        <w:jc w:val="both"/>
        <w:rPr>
          <w:sz w:val="28"/>
          <w:szCs w:val="28"/>
          <w:lang w:eastAsia="en-US"/>
        </w:rPr>
      </w:pPr>
    </w:p>
    <w:p w14:paraId="59BB85F0" w14:textId="77777777" w:rsidR="00FD2040" w:rsidRPr="00FD2040" w:rsidRDefault="00FD2040" w:rsidP="00FD2040">
      <w:pPr>
        <w:jc w:val="both"/>
        <w:rPr>
          <w:sz w:val="28"/>
          <w:szCs w:val="28"/>
          <w:lang w:eastAsia="en-US"/>
        </w:rPr>
      </w:pPr>
    </w:p>
    <w:p w14:paraId="0A0E1C09" w14:textId="77777777" w:rsidR="00FD2040" w:rsidRPr="00FD2040" w:rsidRDefault="00FD2040" w:rsidP="00FD2040">
      <w:pPr>
        <w:jc w:val="both"/>
        <w:rPr>
          <w:sz w:val="28"/>
          <w:szCs w:val="28"/>
          <w:lang w:eastAsia="en-US"/>
        </w:rPr>
      </w:pPr>
    </w:p>
    <w:p w14:paraId="5A56428F" w14:textId="77777777" w:rsidR="00FD2040" w:rsidRPr="00FD2040" w:rsidRDefault="00FD2040" w:rsidP="00FD2040">
      <w:pPr>
        <w:jc w:val="both"/>
        <w:rPr>
          <w:sz w:val="28"/>
          <w:szCs w:val="28"/>
          <w:lang w:eastAsia="en-US"/>
        </w:rPr>
      </w:pPr>
    </w:p>
    <w:p w14:paraId="3A44581E" w14:textId="77777777" w:rsidR="00FD2040" w:rsidRPr="00FD2040" w:rsidRDefault="00FD2040" w:rsidP="00FD2040">
      <w:pPr>
        <w:jc w:val="both"/>
        <w:rPr>
          <w:sz w:val="28"/>
          <w:szCs w:val="28"/>
          <w:lang w:eastAsia="en-US"/>
        </w:rPr>
      </w:pPr>
    </w:p>
    <w:p w14:paraId="6AF54D83" w14:textId="77777777" w:rsidR="00FD2040" w:rsidRPr="00FD2040" w:rsidRDefault="00FD2040" w:rsidP="00FD2040">
      <w:pPr>
        <w:jc w:val="both"/>
        <w:rPr>
          <w:sz w:val="28"/>
          <w:szCs w:val="28"/>
          <w:lang w:eastAsia="en-US"/>
        </w:rPr>
      </w:pPr>
    </w:p>
    <w:p w14:paraId="6480BCF0" w14:textId="77777777" w:rsidR="00FD2040" w:rsidRDefault="00FD2040" w:rsidP="00FD2040">
      <w:pPr>
        <w:tabs>
          <w:tab w:val="left" w:pos="0"/>
        </w:tabs>
        <w:rPr>
          <w:sz w:val="28"/>
          <w:szCs w:val="28"/>
        </w:rPr>
        <w:sectPr w:rsidR="00FD2040" w:rsidSect="00FD2040">
          <w:pgSz w:w="11906" w:h="16838"/>
          <w:pgMar w:top="851" w:right="284" w:bottom="992" w:left="851" w:header="709" w:footer="408" w:gutter="0"/>
          <w:cols w:space="708"/>
          <w:docGrid w:linePitch="360"/>
        </w:sectPr>
      </w:pPr>
    </w:p>
    <w:p w14:paraId="39DD2F16" w14:textId="56F4C8B8" w:rsidR="00FD2040" w:rsidRDefault="00FD2040" w:rsidP="00FD2040">
      <w:pPr>
        <w:ind w:right="-569" w:firstLine="10632"/>
      </w:pPr>
      <w:r>
        <w:t>Приложение № 4 к протоколу № 92</w:t>
      </w:r>
    </w:p>
    <w:p w14:paraId="7564280B" w14:textId="77777777" w:rsidR="00FD2040" w:rsidRDefault="00FD2040" w:rsidP="00FD2040">
      <w:pPr>
        <w:ind w:right="-569" w:firstLine="10632"/>
      </w:pPr>
      <w:r>
        <w:t>заседания Правления региональной</w:t>
      </w:r>
    </w:p>
    <w:p w14:paraId="1E613206" w14:textId="77777777" w:rsidR="00FD2040" w:rsidRDefault="00FD2040" w:rsidP="00FD2040">
      <w:pPr>
        <w:ind w:right="-569" w:firstLine="10632"/>
      </w:pPr>
      <w:r>
        <w:t>энергетической комиссии</w:t>
      </w:r>
    </w:p>
    <w:p w14:paraId="11C8C5C2" w14:textId="77777777" w:rsidR="00FD2040" w:rsidRDefault="00FD2040" w:rsidP="00FD2040">
      <w:pPr>
        <w:ind w:right="-569" w:firstLine="10632"/>
      </w:pPr>
      <w:r>
        <w:t>Кемеровской области от 12.12.2019</w:t>
      </w:r>
    </w:p>
    <w:tbl>
      <w:tblPr>
        <w:tblW w:w="5000" w:type="pct"/>
        <w:jc w:val="center"/>
        <w:tblCellMar>
          <w:left w:w="0" w:type="dxa"/>
          <w:right w:w="0" w:type="dxa"/>
        </w:tblCellMar>
        <w:tblLook w:val="04A0" w:firstRow="1" w:lastRow="0" w:firstColumn="1" w:lastColumn="0" w:noHBand="0" w:noVBand="1"/>
      </w:tblPr>
      <w:tblGrid>
        <w:gridCol w:w="362"/>
        <w:gridCol w:w="201"/>
        <w:gridCol w:w="654"/>
        <w:gridCol w:w="3201"/>
        <w:gridCol w:w="729"/>
        <w:gridCol w:w="1043"/>
        <w:gridCol w:w="829"/>
        <w:gridCol w:w="905"/>
        <w:gridCol w:w="1005"/>
        <w:gridCol w:w="1055"/>
        <w:gridCol w:w="942"/>
        <w:gridCol w:w="967"/>
        <w:gridCol w:w="829"/>
        <w:gridCol w:w="2273"/>
      </w:tblGrid>
      <w:tr w:rsidR="00FD2040" w:rsidRPr="00FD2040" w14:paraId="23F6D523" w14:textId="77777777" w:rsidTr="00652B59">
        <w:trPr>
          <w:trHeight w:val="450"/>
          <w:jc w:val="center"/>
        </w:trPr>
        <w:tc>
          <w:tcPr>
            <w:tcW w:w="560" w:type="dxa"/>
            <w:tcBorders>
              <w:top w:val="nil"/>
              <w:left w:val="nil"/>
              <w:bottom w:val="nil"/>
              <w:right w:val="nil"/>
            </w:tcBorders>
            <w:shd w:val="clear" w:color="auto" w:fill="auto"/>
            <w:noWrap/>
            <w:vAlign w:val="bottom"/>
            <w:hideMark/>
          </w:tcPr>
          <w:p w14:paraId="6AA5866B"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noWrap/>
            <w:vAlign w:val="bottom"/>
            <w:hideMark/>
          </w:tcPr>
          <w:p w14:paraId="6B22A696" w14:textId="77777777" w:rsidR="00FD2040" w:rsidRPr="00FD2040" w:rsidRDefault="00FD2040" w:rsidP="00FD2040">
            <w:pPr>
              <w:rPr>
                <w:sz w:val="13"/>
                <w:szCs w:val="13"/>
              </w:rPr>
            </w:pPr>
          </w:p>
        </w:tc>
        <w:tc>
          <w:tcPr>
            <w:tcW w:w="6100" w:type="dxa"/>
            <w:gridSpan w:val="2"/>
            <w:tcBorders>
              <w:top w:val="single" w:sz="4" w:space="0" w:color="C0C0C0"/>
              <w:left w:val="nil"/>
              <w:bottom w:val="single" w:sz="4" w:space="0" w:color="C0C0C0"/>
              <w:right w:val="nil"/>
            </w:tcBorders>
            <w:shd w:val="clear" w:color="auto" w:fill="auto"/>
            <w:vAlign w:val="bottom"/>
            <w:hideMark/>
          </w:tcPr>
          <w:p w14:paraId="2B5DC207" w14:textId="77777777" w:rsidR="00FD2040" w:rsidRPr="00FD2040" w:rsidRDefault="00FD2040" w:rsidP="00FD2040">
            <w:pPr>
              <w:rPr>
                <w:rFonts w:ascii="Tahoma" w:hAnsi="Tahoma" w:cs="Tahoma"/>
                <w:sz w:val="13"/>
                <w:szCs w:val="13"/>
              </w:rPr>
            </w:pPr>
            <w:r w:rsidRPr="00FD2040">
              <w:rPr>
                <w:rFonts w:ascii="Tahoma" w:hAnsi="Tahoma" w:cs="Tahoma"/>
                <w:sz w:val="13"/>
                <w:szCs w:val="13"/>
              </w:rPr>
              <w:t>МКП "ВКХ"</w:t>
            </w:r>
          </w:p>
        </w:tc>
        <w:tc>
          <w:tcPr>
            <w:tcW w:w="1140" w:type="dxa"/>
            <w:tcBorders>
              <w:top w:val="single" w:sz="4" w:space="0" w:color="C0C0C0"/>
              <w:left w:val="nil"/>
              <w:bottom w:val="single" w:sz="4" w:space="0" w:color="C0C0C0"/>
              <w:right w:val="nil"/>
            </w:tcBorders>
            <w:shd w:val="clear" w:color="auto" w:fill="auto"/>
            <w:vAlign w:val="bottom"/>
            <w:hideMark/>
          </w:tcPr>
          <w:p w14:paraId="46E951FF"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c>
          <w:tcPr>
            <w:tcW w:w="1640" w:type="dxa"/>
            <w:tcBorders>
              <w:top w:val="single" w:sz="4" w:space="0" w:color="C0C0C0"/>
              <w:left w:val="nil"/>
              <w:bottom w:val="single" w:sz="4" w:space="0" w:color="C0C0C0"/>
              <w:right w:val="nil"/>
            </w:tcBorders>
            <w:shd w:val="clear" w:color="auto" w:fill="auto"/>
            <w:vAlign w:val="bottom"/>
            <w:hideMark/>
          </w:tcPr>
          <w:p w14:paraId="7FFB7A1A"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c>
          <w:tcPr>
            <w:tcW w:w="1300" w:type="dxa"/>
            <w:tcBorders>
              <w:top w:val="single" w:sz="4" w:space="0" w:color="C0C0C0"/>
              <w:left w:val="nil"/>
              <w:bottom w:val="single" w:sz="4" w:space="0" w:color="C0C0C0"/>
              <w:right w:val="nil"/>
            </w:tcBorders>
            <w:shd w:val="clear" w:color="auto" w:fill="auto"/>
            <w:vAlign w:val="bottom"/>
            <w:hideMark/>
          </w:tcPr>
          <w:p w14:paraId="6D8828CF"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c>
          <w:tcPr>
            <w:tcW w:w="1420" w:type="dxa"/>
            <w:tcBorders>
              <w:top w:val="single" w:sz="4" w:space="0" w:color="C0C0C0"/>
              <w:left w:val="nil"/>
              <w:bottom w:val="single" w:sz="4" w:space="0" w:color="C0C0C0"/>
              <w:right w:val="nil"/>
            </w:tcBorders>
            <w:shd w:val="clear" w:color="auto" w:fill="auto"/>
            <w:vAlign w:val="bottom"/>
            <w:hideMark/>
          </w:tcPr>
          <w:p w14:paraId="1B9286A9"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c>
          <w:tcPr>
            <w:tcW w:w="1580" w:type="dxa"/>
            <w:tcBorders>
              <w:top w:val="single" w:sz="4" w:space="0" w:color="C0C0C0"/>
              <w:left w:val="nil"/>
              <w:bottom w:val="single" w:sz="4" w:space="0" w:color="C0C0C0"/>
              <w:right w:val="nil"/>
            </w:tcBorders>
            <w:shd w:val="clear" w:color="auto" w:fill="auto"/>
            <w:vAlign w:val="bottom"/>
            <w:hideMark/>
          </w:tcPr>
          <w:p w14:paraId="5F44C5CD"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c>
          <w:tcPr>
            <w:tcW w:w="1660" w:type="dxa"/>
            <w:tcBorders>
              <w:top w:val="single" w:sz="4" w:space="0" w:color="C0C0C0"/>
              <w:left w:val="nil"/>
              <w:bottom w:val="single" w:sz="4" w:space="0" w:color="C0C0C0"/>
              <w:right w:val="nil"/>
            </w:tcBorders>
            <w:shd w:val="clear" w:color="auto" w:fill="auto"/>
            <w:vAlign w:val="bottom"/>
            <w:hideMark/>
          </w:tcPr>
          <w:p w14:paraId="6C654374"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03D9AE42"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c>
          <w:tcPr>
            <w:tcW w:w="1520" w:type="dxa"/>
            <w:tcBorders>
              <w:top w:val="single" w:sz="4" w:space="0" w:color="C0C0C0"/>
              <w:left w:val="nil"/>
              <w:bottom w:val="single" w:sz="4" w:space="0" w:color="C0C0C0"/>
              <w:right w:val="nil"/>
            </w:tcBorders>
            <w:shd w:val="clear" w:color="auto" w:fill="auto"/>
            <w:vAlign w:val="bottom"/>
            <w:hideMark/>
          </w:tcPr>
          <w:p w14:paraId="50FEC9DB"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c>
          <w:tcPr>
            <w:tcW w:w="1300" w:type="dxa"/>
            <w:tcBorders>
              <w:top w:val="single" w:sz="4" w:space="0" w:color="C0C0C0"/>
              <w:left w:val="nil"/>
              <w:bottom w:val="single" w:sz="4" w:space="0" w:color="C0C0C0"/>
              <w:right w:val="nil"/>
            </w:tcBorders>
            <w:shd w:val="clear" w:color="auto" w:fill="auto"/>
            <w:vAlign w:val="bottom"/>
            <w:hideMark/>
          </w:tcPr>
          <w:p w14:paraId="5992B305"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c>
          <w:tcPr>
            <w:tcW w:w="3600" w:type="dxa"/>
            <w:tcBorders>
              <w:top w:val="single" w:sz="4" w:space="0" w:color="C0C0C0"/>
              <w:left w:val="nil"/>
              <w:bottom w:val="single" w:sz="4" w:space="0" w:color="C0C0C0"/>
              <w:right w:val="nil"/>
            </w:tcBorders>
            <w:shd w:val="clear" w:color="auto" w:fill="auto"/>
            <w:vAlign w:val="bottom"/>
            <w:hideMark/>
          </w:tcPr>
          <w:p w14:paraId="6BEAA633"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6F6264D8" w14:textId="77777777" w:rsidTr="00652B59">
        <w:trPr>
          <w:trHeight w:val="915"/>
          <w:jc w:val="center"/>
        </w:trPr>
        <w:tc>
          <w:tcPr>
            <w:tcW w:w="560" w:type="dxa"/>
            <w:tcBorders>
              <w:top w:val="nil"/>
              <w:left w:val="nil"/>
              <w:bottom w:val="nil"/>
              <w:right w:val="nil"/>
            </w:tcBorders>
            <w:shd w:val="clear" w:color="auto" w:fill="auto"/>
            <w:noWrap/>
            <w:vAlign w:val="bottom"/>
            <w:hideMark/>
          </w:tcPr>
          <w:p w14:paraId="4F5B54B0"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7DCCCDE2" w14:textId="77777777" w:rsidR="00FD2040" w:rsidRPr="00FD2040" w:rsidRDefault="00FD2040" w:rsidP="00FD2040">
            <w:pPr>
              <w:rPr>
                <w:sz w:val="13"/>
                <w:szCs w:val="13"/>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035129"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 п/п</w:t>
            </w:r>
          </w:p>
        </w:tc>
        <w:tc>
          <w:tcPr>
            <w:tcW w:w="50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B4D67B0"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38FA3F4"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Ед. изм.</w:t>
            </w:r>
          </w:p>
        </w:tc>
        <w:tc>
          <w:tcPr>
            <w:tcW w:w="4360" w:type="dxa"/>
            <w:gridSpan w:val="3"/>
            <w:tcBorders>
              <w:top w:val="single" w:sz="4" w:space="0" w:color="C0C0C0"/>
              <w:left w:val="nil"/>
              <w:bottom w:val="single" w:sz="4" w:space="0" w:color="C0C0C0"/>
              <w:right w:val="single" w:sz="4" w:space="0" w:color="C0C0C0"/>
            </w:tcBorders>
            <w:shd w:val="clear" w:color="auto" w:fill="auto"/>
            <w:vAlign w:val="center"/>
            <w:hideMark/>
          </w:tcPr>
          <w:p w14:paraId="78919962"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2019 год</w:t>
            </w:r>
          </w:p>
        </w:tc>
        <w:tc>
          <w:tcPr>
            <w:tcW w:w="6240" w:type="dxa"/>
            <w:gridSpan w:val="4"/>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B64B54"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2020 год</w:t>
            </w:r>
          </w:p>
        </w:tc>
        <w:tc>
          <w:tcPr>
            <w:tcW w:w="490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0747968"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Обоснование отклонений</w:t>
            </w:r>
          </w:p>
        </w:tc>
      </w:tr>
      <w:tr w:rsidR="00FD2040" w:rsidRPr="00FD2040" w14:paraId="3B39C456"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2CC3990C" w14:textId="77777777" w:rsidR="00FD2040" w:rsidRPr="00FD2040" w:rsidRDefault="00FD2040" w:rsidP="00FD2040">
            <w:pPr>
              <w:jc w:val="center"/>
              <w:rPr>
                <w:rFonts w:ascii="Tahoma" w:hAnsi="Tahoma" w:cs="Tahoma"/>
                <w:b/>
                <w:bCs/>
                <w:color w:val="272727"/>
                <w:sz w:val="13"/>
                <w:szCs w:val="13"/>
              </w:rPr>
            </w:pPr>
          </w:p>
        </w:tc>
        <w:tc>
          <w:tcPr>
            <w:tcW w:w="300" w:type="dxa"/>
            <w:tcBorders>
              <w:top w:val="nil"/>
              <w:left w:val="nil"/>
              <w:bottom w:val="nil"/>
              <w:right w:val="nil"/>
            </w:tcBorders>
            <w:shd w:val="clear" w:color="auto" w:fill="auto"/>
            <w:noWrap/>
            <w:vAlign w:val="bottom"/>
            <w:hideMark/>
          </w:tcPr>
          <w:p w14:paraId="66D32E75" w14:textId="77777777" w:rsidR="00FD2040" w:rsidRPr="00FD2040" w:rsidRDefault="00FD2040" w:rsidP="00FD2040">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4EAA3B2F" w14:textId="77777777" w:rsidR="00FD2040" w:rsidRPr="00FD2040" w:rsidRDefault="00FD2040" w:rsidP="00FD2040">
            <w:pPr>
              <w:rPr>
                <w:rFonts w:ascii="Tahoma" w:hAnsi="Tahoma" w:cs="Tahoma"/>
                <w:b/>
                <w:bCs/>
                <w:color w:val="272727"/>
                <w:sz w:val="13"/>
                <w:szCs w:val="13"/>
              </w:rPr>
            </w:pPr>
          </w:p>
        </w:tc>
        <w:tc>
          <w:tcPr>
            <w:tcW w:w="5080" w:type="dxa"/>
            <w:vMerge/>
            <w:tcBorders>
              <w:top w:val="nil"/>
              <w:left w:val="single" w:sz="4" w:space="0" w:color="C0C0C0"/>
              <w:bottom w:val="single" w:sz="4" w:space="0" w:color="C0C0C0"/>
              <w:right w:val="single" w:sz="4" w:space="0" w:color="C0C0C0"/>
            </w:tcBorders>
            <w:vAlign w:val="center"/>
            <w:hideMark/>
          </w:tcPr>
          <w:p w14:paraId="73AD5D80" w14:textId="77777777" w:rsidR="00FD2040" w:rsidRPr="00FD2040" w:rsidRDefault="00FD2040" w:rsidP="00FD2040">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5CE8F920" w14:textId="77777777" w:rsidR="00FD2040" w:rsidRPr="00FD2040" w:rsidRDefault="00FD2040" w:rsidP="00FD2040">
            <w:pPr>
              <w:rPr>
                <w:rFonts w:ascii="Tahoma" w:hAnsi="Tahoma" w:cs="Tahoma"/>
                <w:b/>
                <w:bCs/>
                <w:color w:val="272727"/>
                <w:sz w:val="13"/>
                <w:szCs w:val="13"/>
              </w:rPr>
            </w:pPr>
          </w:p>
        </w:tc>
        <w:tc>
          <w:tcPr>
            <w:tcW w:w="1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AA23C1"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Утверждено регулирующим органом</w:t>
            </w:r>
          </w:p>
        </w:tc>
        <w:tc>
          <w:tcPr>
            <w:tcW w:w="13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A2A88DE"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Факт 1 пол.</w:t>
            </w:r>
          </w:p>
        </w:tc>
        <w:tc>
          <w:tcPr>
            <w:tcW w:w="14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D179E6"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Факт 9 месяцев</w:t>
            </w:r>
          </w:p>
        </w:tc>
        <w:tc>
          <w:tcPr>
            <w:tcW w:w="15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3E50CE"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Предложение организации</w:t>
            </w:r>
          </w:p>
        </w:tc>
        <w:tc>
          <w:tcPr>
            <w:tcW w:w="16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AEF063"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Предложение регулирующего органа</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6248E20D"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В том числе на период</w:t>
            </w:r>
          </w:p>
        </w:tc>
        <w:tc>
          <w:tcPr>
            <w:tcW w:w="4900" w:type="dxa"/>
            <w:gridSpan w:val="2"/>
            <w:vMerge/>
            <w:tcBorders>
              <w:top w:val="single" w:sz="4" w:space="0" w:color="C0C0C0"/>
              <w:left w:val="single" w:sz="4" w:space="0" w:color="C0C0C0"/>
              <w:bottom w:val="single" w:sz="4" w:space="0" w:color="C0C0C0"/>
              <w:right w:val="single" w:sz="4" w:space="0" w:color="C0C0C0"/>
            </w:tcBorders>
            <w:vAlign w:val="center"/>
            <w:hideMark/>
          </w:tcPr>
          <w:p w14:paraId="2114EFA1" w14:textId="77777777" w:rsidR="00FD2040" w:rsidRPr="00FD2040" w:rsidRDefault="00FD2040" w:rsidP="00FD2040">
            <w:pPr>
              <w:rPr>
                <w:rFonts w:ascii="Tahoma" w:hAnsi="Tahoma" w:cs="Tahoma"/>
                <w:b/>
                <w:bCs/>
                <w:color w:val="272727"/>
                <w:sz w:val="13"/>
                <w:szCs w:val="13"/>
              </w:rPr>
            </w:pPr>
          </w:p>
        </w:tc>
      </w:tr>
      <w:tr w:rsidR="00FD2040" w:rsidRPr="00FD2040" w14:paraId="2F273C93" w14:textId="77777777" w:rsidTr="00652B59">
        <w:trPr>
          <w:trHeight w:val="945"/>
          <w:jc w:val="center"/>
        </w:trPr>
        <w:tc>
          <w:tcPr>
            <w:tcW w:w="560" w:type="dxa"/>
            <w:tcBorders>
              <w:top w:val="nil"/>
              <w:left w:val="nil"/>
              <w:bottom w:val="nil"/>
              <w:right w:val="nil"/>
            </w:tcBorders>
            <w:shd w:val="clear" w:color="auto" w:fill="auto"/>
            <w:noWrap/>
            <w:vAlign w:val="bottom"/>
            <w:hideMark/>
          </w:tcPr>
          <w:p w14:paraId="322DF0B5" w14:textId="77777777" w:rsidR="00FD2040" w:rsidRPr="00FD2040" w:rsidRDefault="00FD2040" w:rsidP="00FD2040">
            <w:pPr>
              <w:jc w:val="center"/>
              <w:rPr>
                <w:rFonts w:ascii="Tahoma" w:hAnsi="Tahoma" w:cs="Tahoma"/>
                <w:b/>
                <w:bCs/>
                <w:color w:val="272727"/>
                <w:sz w:val="13"/>
                <w:szCs w:val="13"/>
              </w:rPr>
            </w:pPr>
          </w:p>
        </w:tc>
        <w:tc>
          <w:tcPr>
            <w:tcW w:w="300" w:type="dxa"/>
            <w:tcBorders>
              <w:top w:val="nil"/>
              <w:left w:val="nil"/>
              <w:bottom w:val="nil"/>
              <w:right w:val="nil"/>
            </w:tcBorders>
            <w:shd w:val="clear" w:color="auto" w:fill="auto"/>
            <w:noWrap/>
            <w:vAlign w:val="bottom"/>
            <w:hideMark/>
          </w:tcPr>
          <w:p w14:paraId="277824F3" w14:textId="77777777" w:rsidR="00FD2040" w:rsidRPr="00FD2040" w:rsidRDefault="00FD2040" w:rsidP="00FD2040">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472E45E9" w14:textId="77777777" w:rsidR="00FD2040" w:rsidRPr="00FD2040" w:rsidRDefault="00FD2040" w:rsidP="00FD2040">
            <w:pPr>
              <w:rPr>
                <w:rFonts w:ascii="Tahoma" w:hAnsi="Tahoma" w:cs="Tahoma"/>
                <w:b/>
                <w:bCs/>
                <w:color w:val="272727"/>
                <w:sz w:val="13"/>
                <w:szCs w:val="13"/>
              </w:rPr>
            </w:pPr>
          </w:p>
        </w:tc>
        <w:tc>
          <w:tcPr>
            <w:tcW w:w="5080" w:type="dxa"/>
            <w:vMerge/>
            <w:tcBorders>
              <w:top w:val="nil"/>
              <w:left w:val="single" w:sz="4" w:space="0" w:color="C0C0C0"/>
              <w:bottom w:val="single" w:sz="4" w:space="0" w:color="C0C0C0"/>
              <w:right w:val="single" w:sz="4" w:space="0" w:color="C0C0C0"/>
            </w:tcBorders>
            <w:vAlign w:val="center"/>
            <w:hideMark/>
          </w:tcPr>
          <w:p w14:paraId="553CC7FF" w14:textId="77777777" w:rsidR="00FD2040" w:rsidRPr="00FD2040" w:rsidRDefault="00FD2040" w:rsidP="00FD2040">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17D15F00" w14:textId="77777777" w:rsidR="00FD2040" w:rsidRPr="00FD2040" w:rsidRDefault="00FD2040" w:rsidP="00FD2040">
            <w:pPr>
              <w:rPr>
                <w:rFonts w:ascii="Tahoma" w:hAnsi="Tahoma" w:cs="Tahoma"/>
                <w:b/>
                <w:bCs/>
                <w:color w:val="272727"/>
                <w:sz w:val="13"/>
                <w:szCs w:val="13"/>
              </w:rPr>
            </w:pPr>
          </w:p>
        </w:tc>
        <w:tc>
          <w:tcPr>
            <w:tcW w:w="1640" w:type="dxa"/>
            <w:vMerge/>
            <w:tcBorders>
              <w:top w:val="nil"/>
              <w:left w:val="single" w:sz="4" w:space="0" w:color="C0C0C0"/>
              <w:bottom w:val="single" w:sz="4" w:space="0" w:color="C0C0C0"/>
              <w:right w:val="single" w:sz="4" w:space="0" w:color="C0C0C0"/>
            </w:tcBorders>
            <w:vAlign w:val="center"/>
            <w:hideMark/>
          </w:tcPr>
          <w:p w14:paraId="563642EA" w14:textId="77777777" w:rsidR="00FD2040" w:rsidRPr="00FD2040" w:rsidRDefault="00FD2040" w:rsidP="00FD2040">
            <w:pPr>
              <w:rPr>
                <w:rFonts w:ascii="Tahoma" w:hAnsi="Tahoma" w:cs="Tahoma"/>
                <w:b/>
                <w:bCs/>
                <w:color w:val="272727"/>
                <w:sz w:val="13"/>
                <w:szCs w:val="13"/>
              </w:rPr>
            </w:pPr>
          </w:p>
        </w:tc>
        <w:tc>
          <w:tcPr>
            <w:tcW w:w="1300" w:type="dxa"/>
            <w:vMerge/>
            <w:tcBorders>
              <w:top w:val="nil"/>
              <w:left w:val="single" w:sz="4" w:space="0" w:color="C0C0C0"/>
              <w:bottom w:val="single" w:sz="4" w:space="0" w:color="C0C0C0"/>
              <w:right w:val="single" w:sz="4" w:space="0" w:color="C0C0C0"/>
            </w:tcBorders>
            <w:vAlign w:val="center"/>
            <w:hideMark/>
          </w:tcPr>
          <w:p w14:paraId="7AB1E285" w14:textId="77777777" w:rsidR="00FD2040" w:rsidRPr="00FD2040" w:rsidRDefault="00FD2040" w:rsidP="00FD2040">
            <w:pPr>
              <w:rPr>
                <w:rFonts w:ascii="Tahoma" w:hAnsi="Tahoma" w:cs="Tahoma"/>
                <w:b/>
                <w:bCs/>
                <w:color w:val="272727"/>
                <w:sz w:val="13"/>
                <w:szCs w:val="13"/>
              </w:rPr>
            </w:pPr>
          </w:p>
        </w:tc>
        <w:tc>
          <w:tcPr>
            <w:tcW w:w="1420" w:type="dxa"/>
            <w:vMerge/>
            <w:tcBorders>
              <w:top w:val="nil"/>
              <w:left w:val="single" w:sz="4" w:space="0" w:color="C0C0C0"/>
              <w:bottom w:val="single" w:sz="4" w:space="0" w:color="C0C0C0"/>
              <w:right w:val="single" w:sz="4" w:space="0" w:color="C0C0C0"/>
            </w:tcBorders>
            <w:vAlign w:val="center"/>
            <w:hideMark/>
          </w:tcPr>
          <w:p w14:paraId="154C0E84" w14:textId="77777777" w:rsidR="00FD2040" w:rsidRPr="00FD2040" w:rsidRDefault="00FD2040" w:rsidP="00FD2040">
            <w:pPr>
              <w:rPr>
                <w:rFonts w:ascii="Tahoma" w:hAnsi="Tahoma" w:cs="Tahoma"/>
                <w:b/>
                <w:bCs/>
                <w:color w:val="272727"/>
                <w:sz w:val="13"/>
                <w:szCs w:val="13"/>
              </w:rPr>
            </w:pPr>
          </w:p>
        </w:tc>
        <w:tc>
          <w:tcPr>
            <w:tcW w:w="1580" w:type="dxa"/>
            <w:vMerge/>
            <w:tcBorders>
              <w:top w:val="nil"/>
              <w:left w:val="single" w:sz="4" w:space="0" w:color="C0C0C0"/>
              <w:bottom w:val="single" w:sz="4" w:space="0" w:color="C0C0C0"/>
              <w:right w:val="single" w:sz="4" w:space="0" w:color="C0C0C0"/>
            </w:tcBorders>
            <w:vAlign w:val="center"/>
            <w:hideMark/>
          </w:tcPr>
          <w:p w14:paraId="21D59DB8" w14:textId="77777777" w:rsidR="00FD2040" w:rsidRPr="00FD2040" w:rsidRDefault="00FD2040" w:rsidP="00FD2040">
            <w:pPr>
              <w:rPr>
                <w:rFonts w:ascii="Tahoma" w:hAnsi="Tahoma" w:cs="Tahoma"/>
                <w:b/>
                <w:bCs/>
                <w:color w:val="272727"/>
                <w:sz w:val="13"/>
                <w:szCs w:val="13"/>
              </w:rPr>
            </w:pPr>
          </w:p>
        </w:tc>
        <w:tc>
          <w:tcPr>
            <w:tcW w:w="1660" w:type="dxa"/>
            <w:vMerge/>
            <w:tcBorders>
              <w:top w:val="nil"/>
              <w:left w:val="single" w:sz="4" w:space="0" w:color="C0C0C0"/>
              <w:bottom w:val="single" w:sz="4" w:space="0" w:color="C0C0C0"/>
              <w:right w:val="single" w:sz="4" w:space="0" w:color="C0C0C0"/>
            </w:tcBorders>
            <w:vAlign w:val="center"/>
            <w:hideMark/>
          </w:tcPr>
          <w:p w14:paraId="1B10656D" w14:textId="77777777" w:rsidR="00FD2040" w:rsidRPr="00FD2040" w:rsidRDefault="00FD2040" w:rsidP="00FD2040">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5F0FC84F"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с 01.01.2020 по 30.06.2020</w:t>
            </w:r>
          </w:p>
        </w:tc>
        <w:tc>
          <w:tcPr>
            <w:tcW w:w="1520" w:type="dxa"/>
            <w:tcBorders>
              <w:top w:val="nil"/>
              <w:left w:val="nil"/>
              <w:bottom w:val="single" w:sz="4" w:space="0" w:color="C0C0C0"/>
              <w:right w:val="single" w:sz="4" w:space="0" w:color="C0C0C0"/>
            </w:tcBorders>
            <w:shd w:val="clear" w:color="auto" w:fill="auto"/>
            <w:vAlign w:val="center"/>
            <w:hideMark/>
          </w:tcPr>
          <w:p w14:paraId="7B846400" w14:textId="77777777" w:rsidR="00FD2040" w:rsidRPr="00FD2040" w:rsidRDefault="00FD2040" w:rsidP="00FD2040">
            <w:pPr>
              <w:jc w:val="center"/>
              <w:rPr>
                <w:rFonts w:ascii="Tahoma" w:hAnsi="Tahoma" w:cs="Tahoma"/>
                <w:b/>
                <w:bCs/>
                <w:color w:val="272727"/>
                <w:sz w:val="13"/>
                <w:szCs w:val="13"/>
              </w:rPr>
            </w:pPr>
            <w:r w:rsidRPr="00FD2040">
              <w:rPr>
                <w:rFonts w:ascii="Tahoma" w:hAnsi="Tahoma" w:cs="Tahoma"/>
                <w:b/>
                <w:bCs/>
                <w:color w:val="272727"/>
                <w:sz w:val="13"/>
                <w:szCs w:val="13"/>
              </w:rPr>
              <w:t>с 01.07.2020 по 31.12.2020</w:t>
            </w:r>
          </w:p>
        </w:tc>
        <w:tc>
          <w:tcPr>
            <w:tcW w:w="4900" w:type="dxa"/>
            <w:gridSpan w:val="2"/>
            <w:vMerge/>
            <w:tcBorders>
              <w:top w:val="nil"/>
              <w:left w:val="nil"/>
              <w:bottom w:val="single" w:sz="4" w:space="0" w:color="C0C0C0"/>
              <w:right w:val="single" w:sz="4" w:space="0" w:color="C0C0C0"/>
            </w:tcBorders>
            <w:vAlign w:val="center"/>
            <w:hideMark/>
          </w:tcPr>
          <w:p w14:paraId="20FD4405" w14:textId="77777777" w:rsidR="00FD2040" w:rsidRPr="00FD2040" w:rsidRDefault="00FD2040" w:rsidP="00FD2040">
            <w:pPr>
              <w:rPr>
                <w:rFonts w:ascii="Tahoma" w:hAnsi="Tahoma" w:cs="Tahoma"/>
                <w:b/>
                <w:bCs/>
                <w:color w:val="272727"/>
                <w:sz w:val="13"/>
                <w:szCs w:val="13"/>
              </w:rPr>
            </w:pPr>
          </w:p>
        </w:tc>
      </w:tr>
      <w:tr w:rsidR="00FD2040" w:rsidRPr="00FD2040" w14:paraId="5D300FF6" w14:textId="77777777" w:rsidTr="00652B59">
        <w:trPr>
          <w:trHeight w:val="225"/>
          <w:jc w:val="center"/>
        </w:trPr>
        <w:tc>
          <w:tcPr>
            <w:tcW w:w="560" w:type="dxa"/>
            <w:tcBorders>
              <w:top w:val="nil"/>
              <w:left w:val="nil"/>
              <w:bottom w:val="nil"/>
              <w:right w:val="nil"/>
            </w:tcBorders>
            <w:shd w:val="clear" w:color="auto" w:fill="auto"/>
            <w:noWrap/>
            <w:vAlign w:val="bottom"/>
            <w:hideMark/>
          </w:tcPr>
          <w:p w14:paraId="0F4B9531" w14:textId="77777777" w:rsidR="00FD2040" w:rsidRPr="00FD2040" w:rsidRDefault="00FD2040" w:rsidP="00FD2040">
            <w:pPr>
              <w:jc w:val="center"/>
              <w:rPr>
                <w:rFonts w:ascii="Tahoma" w:hAnsi="Tahoma" w:cs="Tahoma"/>
                <w:b/>
                <w:bCs/>
                <w:color w:val="272727"/>
                <w:sz w:val="13"/>
                <w:szCs w:val="13"/>
              </w:rPr>
            </w:pPr>
          </w:p>
        </w:tc>
        <w:tc>
          <w:tcPr>
            <w:tcW w:w="300" w:type="dxa"/>
            <w:tcBorders>
              <w:top w:val="nil"/>
              <w:left w:val="nil"/>
              <w:bottom w:val="nil"/>
              <w:right w:val="nil"/>
            </w:tcBorders>
            <w:shd w:val="clear" w:color="auto" w:fill="auto"/>
            <w:noWrap/>
            <w:vAlign w:val="bottom"/>
            <w:hideMark/>
          </w:tcPr>
          <w:p w14:paraId="61A73EB5" w14:textId="77777777" w:rsidR="00FD2040" w:rsidRPr="00FD2040" w:rsidRDefault="00FD2040" w:rsidP="00FD2040">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681D91A6"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1</w:t>
            </w:r>
          </w:p>
        </w:tc>
        <w:tc>
          <w:tcPr>
            <w:tcW w:w="5080" w:type="dxa"/>
            <w:tcBorders>
              <w:top w:val="nil"/>
              <w:left w:val="nil"/>
              <w:bottom w:val="single" w:sz="4" w:space="0" w:color="C0C0C0"/>
              <w:right w:val="nil"/>
            </w:tcBorders>
            <w:shd w:val="clear" w:color="auto" w:fill="auto"/>
            <w:noWrap/>
            <w:vAlign w:val="center"/>
            <w:hideMark/>
          </w:tcPr>
          <w:p w14:paraId="51697CB9"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56E2A2DE"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3</w:t>
            </w:r>
          </w:p>
        </w:tc>
        <w:tc>
          <w:tcPr>
            <w:tcW w:w="1640" w:type="dxa"/>
            <w:tcBorders>
              <w:top w:val="nil"/>
              <w:left w:val="nil"/>
              <w:bottom w:val="single" w:sz="4" w:space="0" w:color="C0C0C0"/>
              <w:right w:val="nil"/>
            </w:tcBorders>
            <w:shd w:val="clear" w:color="auto" w:fill="auto"/>
            <w:noWrap/>
            <w:vAlign w:val="center"/>
            <w:hideMark/>
          </w:tcPr>
          <w:p w14:paraId="4F8EFA6F"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6</w:t>
            </w:r>
          </w:p>
        </w:tc>
        <w:tc>
          <w:tcPr>
            <w:tcW w:w="1300" w:type="dxa"/>
            <w:tcBorders>
              <w:top w:val="nil"/>
              <w:left w:val="nil"/>
              <w:bottom w:val="single" w:sz="4" w:space="0" w:color="C0C0C0"/>
              <w:right w:val="nil"/>
            </w:tcBorders>
            <w:shd w:val="clear" w:color="auto" w:fill="auto"/>
            <w:noWrap/>
            <w:vAlign w:val="center"/>
            <w:hideMark/>
          </w:tcPr>
          <w:p w14:paraId="3B2A61B8"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7</w:t>
            </w:r>
          </w:p>
        </w:tc>
        <w:tc>
          <w:tcPr>
            <w:tcW w:w="1420" w:type="dxa"/>
            <w:tcBorders>
              <w:top w:val="nil"/>
              <w:left w:val="nil"/>
              <w:bottom w:val="single" w:sz="4" w:space="0" w:color="C0C0C0"/>
              <w:right w:val="nil"/>
            </w:tcBorders>
            <w:shd w:val="clear" w:color="auto" w:fill="auto"/>
            <w:noWrap/>
            <w:vAlign w:val="center"/>
            <w:hideMark/>
          </w:tcPr>
          <w:p w14:paraId="63F3B12C"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7</w:t>
            </w:r>
          </w:p>
        </w:tc>
        <w:tc>
          <w:tcPr>
            <w:tcW w:w="1580" w:type="dxa"/>
            <w:tcBorders>
              <w:top w:val="nil"/>
              <w:left w:val="nil"/>
              <w:bottom w:val="single" w:sz="4" w:space="0" w:color="C0C0C0"/>
              <w:right w:val="nil"/>
            </w:tcBorders>
            <w:shd w:val="clear" w:color="auto" w:fill="auto"/>
            <w:noWrap/>
            <w:vAlign w:val="center"/>
            <w:hideMark/>
          </w:tcPr>
          <w:p w14:paraId="16E0E351"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7</w:t>
            </w:r>
          </w:p>
        </w:tc>
        <w:tc>
          <w:tcPr>
            <w:tcW w:w="1660" w:type="dxa"/>
            <w:tcBorders>
              <w:top w:val="nil"/>
              <w:left w:val="nil"/>
              <w:bottom w:val="single" w:sz="4" w:space="0" w:color="C0C0C0"/>
              <w:right w:val="nil"/>
            </w:tcBorders>
            <w:shd w:val="clear" w:color="auto" w:fill="auto"/>
            <w:noWrap/>
            <w:vAlign w:val="center"/>
            <w:hideMark/>
          </w:tcPr>
          <w:p w14:paraId="4C7D5758"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7F8C984B"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9</w:t>
            </w:r>
          </w:p>
        </w:tc>
        <w:tc>
          <w:tcPr>
            <w:tcW w:w="1520" w:type="dxa"/>
            <w:tcBorders>
              <w:top w:val="nil"/>
              <w:left w:val="nil"/>
              <w:bottom w:val="single" w:sz="4" w:space="0" w:color="C0C0C0"/>
              <w:right w:val="nil"/>
            </w:tcBorders>
            <w:shd w:val="clear" w:color="auto" w:fill="auto"/>
            <w:noWrap/>
            <w:vAlign w:val="center"/>
            <w:hideMark/>
          </w:tcPr>
          <w:p w14:paraId="4FBB6078"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10</w:t>
            </w:r>
          </w:p>
        </w:tc>
        <w:tc>
          <w:tcPr>
            <w:tcW w:w="1300" w:type="dxa"/>
            <w:tcBorders>
              <w:top w:val="nil"/>
              <w:left w:val="nil"/>
              <w:bottom w:val="single" w:sz="4" w:space="0" w:color="C0C0C0"/>
              <w:right w:val="nil"/>
            </w:tcBorders>
            <w:shd w:val="clear" w:color="auto" w:fill="auto"/>
            <w:noWrap/>
            <w:vAlign w:val="center"/>
            <w:hideMark/>
          </w:tcPr>
          <w:p w14:paraId="6270B2BC"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15</w:t>
            </w:r>
          </w:p>
        </w:tc>
        <w:tc>
          <w:tcPr>
            <w:tcW w:w="3600" w:type="dxa"/>
            <w:tcBorders>
              <w:top w:val="nil"/>
              <w:left w:val="nil"/>
              <w:bottom w:val="single" w:sz="4" w:space="0" w:color="C0C0C0"/>
              <w:right w:val="nil"/>
            </w:tcBorders>
            <w:shd w:val="clear" w:color="auto" w:fill="auto"/>
            <w:noWrap/>
            <w:vAlign w:val="center"/>
            <w:hideMark/>
          </w:tcPr>
          <w:p w14:paraId="1885B9A8" w14:textId="77777777" w:rsidR="00FD2040" w:rsidRPr="00FD2040" w:rsidRDefault="00FD2040" w:rsidP="00FD2040">
            <w:pPr>
              <w:jc w:val="center"/>
              <w:rPr>
                <w:rFonts w:ascii="Tahoma" w:hAnsi="Tahoma" w:cs="Tahoma"/>
                <w:color w:val="C0C0C0"/>
                <w:sz w:val="13"/>
                <w:szCs w:val="13"/>
              </w:rPr>
            </w:pPr>
            <w:r w:rsidRPr="00FD2040">
              <w:rPr>
                <w:rFonts w:ascii="Tahoma" w:hAnsi="Tahoma" w:cs="Tahoma"/>
                <w:color w:val="C0C0C0"/>
                <w:sz w:val="13"/>
                <w:szCs w:val="13"/>
              </w:rPr>
              <w:t>11</w:t>
            </w:r>
          </w:p>
        </w:tc>
      </w:tr>
      <w:tr w:rsidR="00FD2040" w:rsidRPr="00FD2040" w14:paraId="0EE5187E"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17E13779" w14:textId="77777777" w:rsidR="00FD2040" w:rsidRPr="00FD2040" w:rsidRDefault="00FD2040" w:rsidP="00FD2040">
            <w:pPr>
              <w:jc w:val="center"/>
              <w:rPr>
                <w:rFonts w:ascii="Tahoma" w:hAnsi="Tahoma" w:cs="Tahoma"/>
                <w:color w:val="C0C0C0"/>
                <w:sz w:val="13"/>
                <w:szCs w:val="13"/>
              </w:rPr>
            </w:pPr>
          </w:p>
        </w:tc>
        <w:tc>
          <w:tcPr>
            <w:tcW w:w="300" w:type="dxa"/>
            <w:tcBorders>
              <w:top w:val="nil"/>
              <w:left w:val="nil"/>
              <w:bottom w:val="nil"/>
              <w:right w:val="nil"/>
            </w:tcBorders>
            <w:shd w:val="clear" w:color="auto" w:fill="auto"/>
            <w:noWrap/>
            <w:vAlign w:val="bottom"/>
            <w:hideMark/>
          </w:tcPr>
          <w:p w14:paraId="3619CE09"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1702082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w:t>
            </w:r>
          </w:p>
        </w:tc>
        <w:tc>
          <w:tcPr>
            <w:tcW w:w="5080" w:type="dxa"/>
            <w:tcBorders>
              <w:top w:val="nil"/>
              <w:left w:val="nil"/>
              <w:bottom w:val="single" w:sz="4" w:space="0" w:color="C0C0C0"/>
              <w:right w:val="single" w:sz="4" w:space="0" w:color="C0C0C0"/>
            </w:tcBorders>
            <w:shd w:val="clear" w:color="000000" w:fill="C0C0C0"/>
            <w:vAlign w:val="center"/>
            <w:hideMark/>
          </w:tcPr>
          <w:p w14:paraId="43FEEA86"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2577FF4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640" w:type="dxa"/>
            <w:tcBorders>
              <w:top w:val="nil"/>
              <w:left w:val="nil"/>
              <w:bottom w:val="single" w:sz="4" w:space="0" w:color="C0C0C0"/>
              <w:right w:val="single" w:sz="4" w:space="0" w:color="C0C0C0"/>
            </w:tcBorders>
            <w:shd w:val="clear" w:color="000000" w:fill="C0C0C0"/>
            <w:vAlign w:val="center"/>
            <w:hideMark/>
          </w:tcPr>
          <w:p w14:paraId="0789368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C0C0C0"/>
            <w:vAlign w:val="center"/>
            <w:hideMark/>
          </w:tcPr>
          <w:p w14:paraId="35FD12C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000000" w:fill="C0C0C0"/>
            <w:vAlign w:val="center"/>
            <w:hideMark/>
          </w:tcPr>
          <w:p w14:paraId="48C58E2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C0C0C0"/>
            <w:vAlign w:val="center"/>
            <w:hideMark/>
          </w:tcPr>
          <w:p w14:paraId="5DEAE9F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C0C0C0"/>
            <w:vAlign w:val="center"/>
            <w:hideMark/>
          </w:tcPr>
          <w:p w14:paraId="181EC8B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700673A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520" w:type="dxa"/>
            <w:tcBorders>
              <w:top w:val="nil"/>
              <w:left w:val="nil"/>
              <w:bottom w:val="single" w:sz="4" w:space="0" w:color="C0C0C0"/>
              <w:right w:val="single" w:sz="4" w:space="0" w:color="C0C0C0"/>
            </w:tcBorders>
            <w:shd w:val="clear" w:color="000000" w:fill="C0C0C0"/>
            <w:vAlign w:val="center"/>
            <w:hideMark/>
          </w:tcPr>
          <w:p w14:paraId="4290052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C0C0C0"/>
            <w:vAlign w:val="center"/>
            <w:hideMark/>
          </w:tcPr>
          <w:p w14:paraId="2A23165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3600" w:type="dxa"/>
            <w:tcBorders>
              <w:top w:val="nil"/>
              <w:left w:val="nil"/>
              <w:bottom w:val="single" w:sz="4" w:space="0" w:color="C0C0C0"/>
              <w:right w:val="single" w:sz="4" w:space="0" w:color="C0C0C0"/>
            </w:tcBorders>
            <w:shd w:val="clear" w:color="000000" w:fill="C0C0C0"/>
            <w:vAlign w:val="center"/>
            <w:hideMark/>
          </w:tcPr>
          <w:p w14:paraId="1F1BF72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r>
      <w:tr w:rsidR="00FD2040" w:rsidRPr="00FD2040" w14:paraId="41618280" w14:textId="77777777" w:rsidTr="00652B59">
        <w:trPr>
          <w:trHeight w:val="806"/>
          <w:jc w:val="center"/>
        </w:trPr>
        <w:tc>
          <w:tcPr>
            <w:tcW w:w="560" w:type="dxa"/>
            <w:tcBorders>
              <w:top w:val="nil"/>
              <w:left w:val="nil"/>
              <w:bottom w:val="nil"/>
              <w:right w:val="nil"/>
            </w:tcBorders>
            <w:shd w:val="clear" w:color="auto" w:fill="auto"/>
            <w:noWrap/>
            <w:vAlign w:val="bottom"/>
            <w:hideMark/>
          </w:tcPr>
          <w:p w14:paraId="05E94948" w14:textId="77777777" w:rsidR="00FD2040" w:rsidRPr="00FD2040" w:rsidRDefault="00FD2040" w:rsidP="00FD2040">
            <w:pPr>
              <w:jc w:val="cente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61AD08C6"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3687E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1.1</w:t>
            </w:r>
          </w:p>
        </w:tc>
        <w:tc>
          <w:tcPr>
            <w:tcW w:w="5080" w:type="dxa"/>
            <w:tcBorders>
              <w:top w:val="nil"/>
              <w:left w:val="nil"/>
              <w:bottom w:val="single" w:sz="4" w:space="0" w:color="C0C0C0"/>
              <w:right w:val="single" w:sz="4" w:space="0" w:color="C0C0C0"/>
            </w:tcBorders>
            <w:shd w:val="clear" w:color="auto" w:fill="auto"/>
            <w:vAlign w:val="center"/>
            <w:hideMark/>
          </w:tcPr>
          <w:p w14:paraId="3509231B"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3A94896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6F679F3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1 059 078,00</w:t>
            </w:r>
          </w:p>
        </w:tc>
        <w:tc>
          <w:tcPr>
            <w:tcW w:w="1300" w:type="dxa"/>
            <w:tcBorders>
              <w:top w:val="nil"/>
              <w:left w:val="nil"/>
              <w:bottom w:val="single" w:sz="4" w:space="0" w:color="C0C0C0"/>
              <w:right w:val="single" w:sz="4" w:space="0" w:color="C0C0C0"/>
            </w:tcBorders>
            <w:shd w:val="clear" w:color="000000" w:fill="FFFFCC"/>
            <w:vAlign w:val="center"/>
            <w:hideMark/>
          </w:tcPr>
          <w:p w14:paraId="7553CB4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311 933,00</w:t>
            </w:r>
          </w:p>
        </w:tc>
        <w:tc>
          <w:tcPr>
            <w:tcW w:w="1420" w:type="dxa"/>
            <w:tcBorders>
              <w:top w:val="nil"/>
              <w:left w:val="nil"/>
              <w:bottom w:val="single" w:sz="4" w:space="0" w:color="C0C0C0"/>
              <w:right w:val="single" w:sz="4" w:space="0" w:color="C0C0C0"/>
            </w:tcBorders>
            <w:shd w:val="clear" w:color="000000" w:fill="FFFFCC"/>
            <w:vAlign w:val="center"/>
            <w:hideMark/>
          </w:tcPr>
          <w:p w14:paraId="2AAB76B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401 312,00</w:t>
            </w:r>
          </w:p>
        </w:tc>
        <w:tc>
          <w:tcPr>
            <w:tcW w:w="1580" w:type="dxa"/>
            <w:tcBorders>
              <w:top w:val="nil"/>
              <w:left w:val="nil"/>
              <w:bottom w:val="single" w:sz="4" w:space="0" w:color="C0C0C0"/>
              <w:right w:val="single" w:sz="4" w:space="0" w:color="C0C0C0"/>
            </w:tcBorders>
            <w:shd w:val="clear" w:color="000000" w:fill="FFFFCC"/>
            <w:vAlign w:val="center"/>
            <w:hideMark/>
          </w:tcPr>
          <w:p w14:paraId="0EF6C67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453 086,00</w:t>
            </w:r>
          </w:p>
        </w:tc>
        <w:tc>
          <w:tcPr>
            <w:tcW w:w="1660" w:type="dxa"/>
            <w:tcBorders>
              <w:top w:val="nil"/>
              <w:left w:val="nil"/>
              <w:bottom w:val="single" w:sz="4" w:space="0" w:color="C0C0C0"/>
              <w:right w:val="single" w:sz="4" w:space="0" w:color="C0C0C0"/>
            </w:tcBorders>
            <w:shd w:val="clear" w:color="000000" w:fill="FFFFCC"/>
            <w:vAlign w:val="center"/>
            <w:hideMark/>
          </w:tcPr>
          <w:p w14:paraId="2C28979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272 669,33</w:t>
            </w:r>
          </w:p>
        </w:tc>
        <w:tc>
          <w:tcPr>
            <w:tcW w:w="1480" w:type="dxa"/>
            <w:tcBorders>
              <w:top w:val="nil"/>
              <w:left w:val="nil"/>
              <w:bottom w:val="single" w:sz="4" w:space="0" w:color="C0C0C0"/>
              <w:right w:val="single" w:sz="4" w:space="0" w:color="C0C0C0"/>
            </w:tcBorders>
            <w:shd w:val="clear" w:color="000000" w:fill="D7EAD3"/>
            <w:vAlign w:val="center"/>
            <w:hideMark/>
          </w:tcPr>
          <w:p w14:paraId="2C4CB6A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136 334,67</w:t>
            </w:r>
          </w:p>
        </w:tc>
        <w:tc>
          <w:tcPr>
            <w:tcW w:w="1520" w:type="dxa"/>
            <w:tcBorders>
              <w:top w:val="nil"/>
              <w:left w:val="nil"/>
              <w:bottom w:val="single" w:sz="4" w:space="0" w:color="C0C0C0"/>
              <w:right w:val="single" w:sz="4" w:space="0" w:color="C0C0C0"/>
            </w:tcBorders>
            <w:shd w:val="clear" w:color="000000" w:fill="D7EAD3"/>
            <w:vAlign w:val="center"/>
            <w:hideMark/>
          </w:tcPr>
          <w:p w14:paraId="1607F7F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136 334,67</w:t>
            </w:r>
          </w:p>
        </w:tc>
        <w:tc>
          <w:tcPr>
            <w:tcW w:w="1300" w:type="dxa"/>
            <w:tcBorders>
              <w:top w:val="nil"/>
              <w:left w:val="nil"/>
              <w:bottom w:val="single" w:sz="4" w:space="0" w:color="C0C0C0"/>
              <w:right w:val="single" w:sz="4" w:space="0" w:color="C0C0C0"/>
            </w:tcBorders>
            <w:shd w:val="clear" w:color="000000" w:fill="D7EAD3"/>
            <w:vAlign w:val="center"/>
            <w:hideMark/>
          </w:tcPr>
          <w:p w14:paraId="4AC17E2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180 416,67</w:t>
            </w:r>
          </w:p>
        </w:tc>
        <w:tc>
          <w:tcPr>
            <w:tcW w:w="3600" w:type="dxa"/>
            <w:tcBorders>
              <w:top w:val="nil"/>
              <w:left w:val="nil"/>
              <w:bottom w:val="single" w:sz="4" w:space="0" w:color="C0C0C0"/>
              <w:right w:val="single" w:sz="4" w:space="0" w:color="C0C0C0"/>
            </w:tcBorders>
            <w:shd w:val="clear" w:color="000000" w:fill="FFFFCC"/>
            <w:vAlign w:val="center"/>
            <w:hideMark/>
          </w:tcPr>
          <w:p w14:paraId="7C115E74"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в пересчете на год (объемы приняты в соответствии с представленными налоговыми декларациями по водному налогу (учтены объемы по скважинам, оставшимся в пользовании МП НГО "ВКХ" по состоянию на 01.07.2019)</w:t>
            </w:r>
          </w:p>
        </w:tc>
      </w:tr>
      <w:tr w:rsidR="00FD2040" w:rsidRPr="00FD2040" w14:paraId="41E07029" w14:textId="77777777" w:rsidTr="00652B59">
        <w:trPr>
          <w:trHeight w:val="60"/>
          <w:jc w:val="center"/>
        </w:trPr>
        <w:tc>
          <w:tcPr>
            <w:tcW w:w="560" w:type="dxa"/>
            <w:tcBorders>
              <w:top w:val="nil"/>
              <w:left w:val="nil"/>
              <w:bottom w:val="nil"/>
              <w:right w:val="nil"/>
            </w:tcBorders>
            <w:shd w:val="clear" w:color="auto" w:fill="auto"/>
            <w:noWrap/>
            <w:vAlign w:val="bottom"/>
            <w:hideMark/>
          </w:tcPr>
          <w:p w14:paraId="54D833CD"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05482E5F"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279F6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1.2</w:t>
            </w:r>
          </w:p>
        </w:tc>
        <w:tc>
          <w:tcPr>
            <w:tcW w:w="5080" w:type="dxa"/>
            <w:tcBorders>
              <w:top w:val="nil"/>
              <w:left w:val="nil"/>
              <w:bottom w:val="single" w:sz="4" w:space="0" w:color="C0C0C0"/>
              <w:right w:val="single" w:sz="4" w:space="0" w:color="C0C0C0"/>
            </w:tcBorders>
            <w:shd w:val="clear" w:color="auto" w:fill="auto"/>
            <w:vAlign w:val="center"/>
            <w:hideMark/>
          </w:tcPr>
          <w:p w14:paraId="341AB7F7"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Получено воды со стороны</w:t>
            </w:r>
          </w:p>
        </w:tc>
        <w:tc>
          <w:tcPr>
            <w:tcW w:w="1140" w:type="dxa"/>
            <w:tcBorders>
              <w:top w:val="nil"/>
              <w:left w:val="nil"/>
              <w:bottom w:val="single" w:sz="4" w:space="0" w:color="C0C0C0"/>
              <w:right w:val="single" w:sz="4" w:space="0" w:color="C0C0C0"/>
            </w:tcBorders>
            <w:shd w:val="clear" w:color="auto" w:fill="auto"/>
            <w:vAlign w:val="center"/>
            <w:hideMark/>
          </w:tcPr>
          <w:p w14:paraId="0010432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0AEC8FB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200 838,00</w:t>
            </w:r>
          </w:p>
        </w:tc>
        <w:tc>
          <w:tcPr>
            <w:tcW w:w="1300" w:type="dxa"/>
            <w:tcBorders>
              <w:top w:val="nil"/>
              <w:left w:val="nil"/>
              <w:bottom w:val="single" w:sz="4" w:space="0" w:color="C0C0C0"/>
              <w:right w:val="single" w:sz="4" w:space="0" w:color="C0C0C0"/>
            </w:tcBorders>
            <w:shd w:val="clear" w:color="000000" w:fill="FFFFCC"/>
            <w:vAlign w:val="center"/>
            <w:hideMark/>
          </w:tcPr>
          <w:p w14:paraId="305194C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128 565,00</w:t>
            </w:r>
          </w:p>
        </w:tc>
        <w:tc>
          <w:tcPr>
            <w:tcW w:w="1420" w:type="dxa"/>
            <w:tcBorders>
              <w:top w:val="nil"/>
              <w:left w:val="nil"/>
              <w:bottom w:val="single" w:sz="4" w:space="0" w:color="C0C0C0"/>
              <w:right w:val="single" w:sz="4" w:space="0" w:color="C0C0C0"/>
            </w:tcBorders>
            <w:shd w:val="clear" w:color="000000" w:fill="FFFFCC"/>
            <w:vAlign w:val="center"/>
            <w:hideMark/>
          </w:tcPr>
          <w:p w14:paraId="44C57A1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180 874,00</w:t>
            </w:r>
          </w:p>
        </w:tc>
        <w:tc>
          <w:tcPr>
            <w:tcW w:w="1580" w:type="dxa"/>
            <w:tcBorders>
              <w:top w:val="nil"/>
              <w:left w:val="nil"/>
              <w:bottom w:val="single" w:sz="4" w:space="0" w:color="C0C0C0"/>
              <w:right w:val="single" w:sz="4" w:space="0" w:color="C0C0C0"/>
            </w:tcBorders>
            <w:shd w:val="clear" w:color="000000" w:fill="FFFFCC"/>
            <w:vAlign w:val="center"/>
            <w:hideMark/>
          </w:tcPr>
          <w:p w14:paraId="66EAA0C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219 900,00</w:t>
            </w:r>
          </w:p>
        </w:tc>
        <w:tc>
          <w:tcPr>
            <w:tcW w:w="1660" w:type="dxa"/>
            <w:tcBorders>
              <w:top w:val="nil"/>
              <w:left w:val="nil"/>
              <w:bottom w:val="single" w:sz="4" w:space="0" w:color="C0C0C0"/>
              <w:right w:val="single" w:sz="4" w:space="0" w:color="C0C0C0"/>
            </w:tcBorders>
            <w:shd w:val="clear" w:color="000000" w:fill="FFFFCC"/>
            <w:vAlign w:val="center"/>
            <w:hideMark/>
          </w:tcPr>
          <w:p w14:paraId="5226978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214 841,33</w:t>
            </w:r>
          </w:p>
        </w:tc>
        <w:tc>
          <w:tcPr>
            <w:tcW w:w="1480" w:type="dxa"/>
            <w:tcBorders>
              <w:top w:val="nil"/>
              <w:left w:val="nil"/>
              <w:bottom w:val="single" w:sz="4" w:space="0" w:color="C0C0C0"/>
              <w:right w:val="single" w:sz="4" w:space="0" w:color="C0C0C0"/>
            </w:tcBorders>
            <w:shd w:val="clear" w:color="000000" w:fill="D7EAD3"/>
            <w:vAlign w:val="center"/>
            <w:hideMark/>
          </w:tcPr>
          <w:p w14:paraId="2D9020D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107 420,67</w:t>
            </w:r>
          </w:p>
        </w:tc>
        <w:tc>
          <w:tcPr>
            <w:tcW w:w="1520" w:type="dxa"/>
            <w:tcBorders>
              <w:top w:val="nil"/>
              <w:left w:val="nil"/>
              <w:bottom w:val="single" w:sz="4" w:space="0" w:color="C0C0C0"/>
              <w:right w:val="single" w:sz="4" w:space="0" w:color="C0C0C0"/>
            </w:tcBorders>
            <w:shd w:val="clear" w:color="000000" w:fill="D7EAD3"/>
            <w:vAlign w:val="center"/>
            <w:hideMark/>
          </w:tcPr>
          <w:p w14:paraId="0D478E5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107 420,67</w:t>
            </w:r>
          </w:p>
        </w:tc>
        <w:tc>
          <w:tcPr>
            <w:tcW w:w="1300" w:type="dxa"/>
            <w:tcBorders>
              <w:top w:val="nil"/>
              <w:left w:val="nil"/>
              <w:bottom w:val="single" w:sz="4" w:space="0" w:color="C0C0C0"/>
              <w:right w:val="single" w:sz="4" w:space="0" w:color="C0C0C0"/>
            </w:tcBorders>
            <w:shd w:val="clear" w:color="000000" w:fill="D7EAD3"/>
            <w:vAlign w:val="center"/>
            <w:hideMark/>
          </w:tcPr>
          <w:p w14:paraId="0D2BD9E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5 058,67</w:t>
            </w:r>
          </w:p>
        </w:tc>
        <w:tc>
          <w:tcPr>
            <w:tcW w:w="3600" w:type="dxa"/>
            <w:tcBorders>
              <w:top w:val="nil"/>
              <w:left w:val="nil"/>
              <w:bottom w:val="single" w:sz="4" w:space="0" w:color="C0C0C0"/>
              <w:right w:val="single" w:sz="4" w:space="0" w:color="C0C0C0"/>
            </w:tcBorders>
            <w:shd w:val="clear" w:color="000000" w:fill="FFFFCC"/>
            <w:vAlign w:val="center"/>
            <w:hideMark/>
          </w:tcPr>
          <w:p w14:paraId="66540F6B"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в пересчете на год (объемы приняты в соответствии с представленными счетами-фактурами)</w:t>
            </w:r>
          </w:p>
        </w:tc>
      </w:tr>
      <w:tr w:rsidR="00FD2040" w:rsidRPr="00FD2040" w14:paraId="7EE041B1"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5A3BAB23"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3E213A2D"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C1AFB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w:t>
            </w:r>
          </w:p>
        </w:tc>
        <w:tc>
          <w:tcPr>
            <w:tcW w:w="5080" w:type="dxa"/>
            <w:tcBorders>
              <w:top w:val="nil"/>
              <w:left w:val="nil"/>
              <w:bottom w:val="single" w:sz="4" w:space="0" w:color="C0C0C0"/>
              <w:right w:val="single" w:sz="4" w:space="0" w:color="C0C0C0"/>
            </w:tcBorders>
            <w:shd w:val="clear" w:color="auto" w:fill="auto"/>
            <w:vAlign w:val="center"/>
            <w:hideMark/>
          </w:tcPr>
          <w:p w14:paraId="707F7B89"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Расход воды на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65B3387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D7EAD3"/>
            <w:vAlign w:val="center"/>
            <w:hideMark/>
          </w:tcPr>
          <w:p w14:paraId="278A3D9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67 525,20</w:t>
            </w:r>
          </w:p>
        </w:tc>
        <w:tc>
          <w:tcPr>
            <w:tcW w:w="1300" w:type="dxa"/>
            <w:tcBorders>
              <w:top w:val="nil"/>
              <w:left w:val="nil"/>
              <w:bottom w:val="single" w:sz="4" w:space="0" w:color="C0C0C0"/>
              <w:right w:val="single" w:sz="4" w:space="0" w:color="C0C0C0"/>
            </w:tcBorders>
            <w:shd w:val="clear" w:color="000000" w:fill="D7EAD3"/>
            <w:vAlign w:val="center"/>
            <w:hideMark/>
          </w:tcPr>
          <w:p w14:paraId="7D6AB10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0117846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7E3F82A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67 525,20</w:t>
            </w:r>
          </w:p>
        </w:tc>
        <w:tc>
          <w:tcPr>
            <w:tcW w:w="1660" w:type="dxa"/>
            <w:tcBorders>
              <w:top w:val="nil"/>
              <w:left w:val="nil"/>
              <w:bottom w:val="single" w:sz="4" w:space="0" w:color="C0C0C0"/>
              <w:right w:val="single" w:sz="4" w:space="0" w:color="C0C0C0"/>
            </w:tcBorders>
            <w:shd w:val="clear" w:color="000000" w:fill="D7EAD3"/>
            <w:vAlign w:val="center"/>
            <w:hideMark/>
          </w:tcPr>
          <w:p w14:paraId="6583A6E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6A671F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A6FC5B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D019A6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67 525,20</w:t>
            </w:r>
          </w:p>
        </w:tc>
        <w:tc>
          <w:tcPr>
            <w:tcW w:w="3600" w:type="dxa"/>
            <w:tcBorders>
              <w:top w:val="nil"/>
              <w:left w:val="nil"/>
              <w:bottom w:val="single" w:sz="4" w:space="0" w:color="C0C0C0"/>
              <w:right w:val="single" w:sz="4" w:space="0" w:color="C0C0C0"/>
            </w:tcBorders>
            <w:shd w:val="clear" w:color="000000" w:fill="FFFFCC"/>
            <w:vAlign w:val="center"/>
            <w:hideMark/>
          </w:tcPr>
          <w:p w14:paraId="718E65B2"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175A3608" w14:textId="77777777" w:rsidTr="00652B59">
        <w:trPr>
          <w:trHeight w:val="285"/>
          <w:jc w:val="center"/>
        </w:trPr>
        <w:tc>
          <w:tcPr>
            <w:tcW w:w="560" w:type="dxa"/>
            <w:tcBorders>
              <w:top w:val="nil"/>
              <w:left w:val="nil"/>
              <w:bottom w:val="nil"/>
              <w:right w:val="nil"/>
            </w:tcBorders>
            <w:shd w:val="clear" w:color="auto" w:fill="auto"/>
            <w:noWrap/>
            <w:vAlign w:val="bottom"/>
            <w:hideMark/>
          </w:tcPr>
          <w:p w14:paraId="7C451005"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00847F3D"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11FE8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1.4.3</w:t>
            </w:r>
          </w:p>
        </w:tc>
        <w:tc>
          <w:tcPr>
            <w:tcW w:w="5080" w:type="dxa"/>
            <w:tcBorders>
              <w:top w:val="nil"/>
              <w:left w:val="nil"/>
              <w:bottom w:val="single" w:sz="4" w:space="0" w:color="C0C0C0"/>
              <w:right w:val="single" w:sz="4" w:space="0" w:color="C0C0C0"/>
            </w:tcBorders>
            <w:shd w:val="clear" w:color="auto" w:fill="auto"/>
            <w:vAlign w:val="center"/>
            <w:hideMark/>
          </w:tcPr>
          <w:p w14:paraId="2B5E8A2A"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64E73BB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15EA6F6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67 525,20</w:t>
            </w:r>
          </w:p>
        </w:tc>
        <w:tc>
          <w:tcPr>
            <w:tcW w:w="1300" w:type="dxa"/>
            <w:tcBorders>
              <w:top w:val="nil"/>
              <w:left w:val="nil"/>
              <w:bottom w:val="single" w:sz="4" w:space="0" w:color="C0C0C0"/>
              <w:right w:val="single" w:sz="4" w:space="0" w:color="C0C0C0"/>
            </w:tcBorders>
            <w:shd w:val="clear" w:color="000000" w:fill="FFFFCC"/>
            <w:vAlign w:val="center"/>
            <w:hideMark/>
          </w:tcPr>
          <w:p w14:paraId="5DC0F51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4E88884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66E0890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67 525,20</w:t>
            </w:r>
          </w:p>
        </w:tc>
        <w:tc>
          <w:tcPr>
            <w:tcW w:w="1660" w:type="dxa"/>
            <w:tcBorders>
              <w:top w:val="nil"/>
              <w:left w:val="nil"/>
              <w:bottom w:val="single" w:sz="4" w:space="0" w:color="C0C0C0"/>
              <w:right w:val="single" w:sz="4" w:space="0" w:color="C0C0C0"/>
            </w:tcBorders>
            <w:shd w:val="clear" w:color="000000" w:fill="FFFFCC"/>
            <w:vAlign w:val="center"/>
            <w:hideMark/>
          </w:tcPr>
          <w:p w14:paraId="4EF5695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7D8323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C0B0D2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F0421E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67 525,20</w:t>
            </w:r>
          </w:p>
        </w:tc>
        <w:tc>
          <w:tcPr>
            <w:tcW w:w="3600" w:type="dxa"/>
            <w:tcBorders>
              <w:top w:val="nil"/>
              <w:left w:val="nil"/>
              <w:bottom w:val="single" w:sz="4" w:space="0" w:color="C0C0C0"/>
              <w:right w:val="single" w:sz="4" w:space="0" w:color="C0C0C0"/>
            </w:tcBorders>
            <w:shd w:val="clear" w:color="000000" w:fill="FFFFCC"/>
            <w:vAlign w:val="center"/>
            <w:hideMark/>
          </w:tcPr>
          <w:p w14:paraId="6C947BB1"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связи с отсутствием фактических расходов воды на нужды предприятия по итогу 9 месяцев 2019 года</w:t>
            </w:r>
          </w:p>
        </w:tc>
      </w:tr>
      <w:tr w:rsidR="00FD2040" w:rsidRPr="00FD2040" w14:paraId="0BED8933"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7AD786C7"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395A7123"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B3147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w:t>
            </w:r>
          </w:p>
        </w:tc>
        <w:tc>
          <w:tcPr>
            <w:tcW w:w="5080" w:type="dxa"/>
            <w:tcBorders>
              <w:top w:val="nil"/>
              <w:left w:val="nil"/>
              <w:bottom w:val="single" w:sz="4" w:space="0" w:color="C0C0C0"/>
              <w:right w:val="single" w:sz="4" w:space="0" w:color="C0C0C0"/>
            </w:tcBorders>
            <w:shd w:val="clear" w:color="auto" w:fill="auto"/>
            <w:vAlign w:val="center"/>
            <w:hideMark/>
          </w:tcPr>
          <w:p w14:paraId="3A2527BF"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3E72904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4C16792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1 192 390,80</w:t>
            </w:r>
          </w:p>
        </w:tc>
        <w:tc>
          <w:tcPr>
            <w:tcW w:w="1300" w:type="dxa"/>
            <w:tcBorders>
              <w:top w:val="nil"/>
              <w:left w:val="nil"/>
              <w:bottom w:val="single" w:sz="4" w:space="0" w:color="C0C0C0"/>
              <w:right w:val="single" w:sz="4" w:space="0" w:color="C0C0C0"/>
            </w:tcBorders>
            <w:shd w:val="clear" w:color="000000" w:fill="FFFFCC"/>
            <w:vAlign w:val="center"/>
            <w:hideMark/>
          </w:tcPr>
          <w:p w14:paraId="1532498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440 498,00</w:t>
            </w:r>
          </w:p>
        </w:tc>
        <w:tc>
          <w:tcPr>
            <w:tcW w:w="1420" w:type="dxa"/>
            <w:tcBorders>
              <w:top w:val="nil"/>
              <w:left w:val="nil"/>
              <w:bottom w:val="single" w:sz="4" w:space="0" w:color="C0C0C0"/>
              <w:right w:val="single" w:sz="4" w:space="0" w:color="C0C0C0"/>
            </w:tcBorders>
            <w:shd w:val="clear" w:color="000000" w:fill="FFFFCC"/>
            <w:vAlign w:val="center"/>
            <w:hideMark/>
          </w:tcPr>
          <w:p w14:paraId="453A6AC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582 186,00</w:t>
            </w:r>
          </w:p>
        </w:tc>
        <w:tc>
          <w:tcPr>
            <w:tcW w:w="1580" w:type="dxa"/>
            <w:tcBorders>
              <w:top w:val="nil"/>
              <w:left w:val="nil"/>
              <w:bottom w:val="single" w:sz="4" w:space="0" w:color="C0C0C0"/>
              <w:right w:val="single" w:sz="4" w:space="0" w:color="C0C0C0"/>
            </w:tcBorders>
            <w:shd w:val="clear" w:color="000000" w:fill="FFFFCC"/>
            <w:vAlign w:val="center"/>
            <w:hideMark/>
          </w:tcPr>
          <w:p w14:paraId="6D1FEFE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605 460,80</w:t>
            </w:r>
          </w:p>
        </w:tc>
        <w:tc>
          <w:tcPr>
            <w:tcW w:w="1660" w:type="dxa"/>
            <w:tcBorders>
              <w:top w:val="nil"/>
              <w:left w:val="nil"/>
              <w:bottom w:val="single" w:sz="4" w:space="0" w:color="C0C0C0"/>
              <w:right w:val="single" w:sz="4" w:space="0" w:color="C0C0C0"/>
            </w:tcBorders>
            <w:shd w:val="clear" w:color="000000" w:fill="FFFFCC"/>
            <w:vAlign w:val="center"/>
            <w:hideMark/>
          </w:tcPr>
          <w:p w14:paraId="7D43119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487 510,67</w:t>
            </w:r>
          </w:p>
        </w:tc>
        <w:tc>
          <w:tcPr>
            <w:tcW w:w="1480" w:type="dxa"/>
            <w:tcBorders>
              <w:top w:val="nil"/>
              <w:left w:val="nil"/>
              <w:bottom w:val="single" w:sz="4" w:space="0" w:color="C0C0C0"/>
              <w:right w:val="single" w:sz="4" w:space="0" w:color="C0C0C0"/>
            </w:tcBorders>
            <w:shd w:val="clear" w:color="000000" w:fill="D7EAD3"/>
            <w:vAlign w:val="center"/>
            <w:hideMark/>
          </w:tcPr>
          <w:p w14:paraId="110688D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243 755,33</w:t>
            </w:r>
          </w:p>
        </w:tc>
        <w:tc>
          <w:tcPr>
            <w:tcW w:w="1520" w:type="dxa"/>
            <w:tcBorders>
              <w:top w:val="nil"/>
              <w:left w:val="nil"/>
              <w:bottom w:val="single" w:sz="4" w:space="0" w:color="C0C0C0"/>
              <w:right w:val="single" w:sz="4" w:space="0" w:color="C0C0C0"/>
            </w:tcBorders>
            <w:shd w:val="clear" w:color="000000" w:fill="D7EAD3"/>
            <w:vAlign w:val="center"/>
            <w:hideMark/>
          </w:tcPr>
          <w:p w14:paraId="42BBDEB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243 755,33</w:t>
            </w:r>
          </w:p>
        </w:tc>
        <w:tc>
          <w:tcPr>
            <w:tcW w:w="1300" w:type="dxa"/>
            <w:tcBorders>
              <w:top w:val="nil"/>
              <w:left w:val="nil"/>
              <w:bottom w:val="single" w:sz="4" w:space="0" w:color="C0C0C0"/>
              <w:right w:val="single" w:sz="4" w:space="0" w:color="C0C0C0"/>
            </w:tcBorders>
            <w:shd w:val="clear" w:color="000000" w:fill="D7EAD3"/>
            <w:vAlign w:val="center"/>
            <w:hideMark/>
          </w:tcPr>
          <w:p w14:paraId="3C5B168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117 950,13</w:t>
            </w:r>
          </w:p>
        </w:tc>
        <w:tc>
          <w:tcPr>
            <w:tcW w:w="3600" w:type="dxa"/>
            <w:tcBorders>
              <w:top w:val="nil"/>
              <w:left w:val="nil"/>
              <w:bottom w:val="single" w:sz="4" w:space="0" w:color="C0C0C0"/>
              <w:right w:val="single" w:sz="4" w:space="0" w:color="C0C0C0"/>
            </w:tcBorders>
            <w:shd w:val="clear" w:color="000000" w:fill="FFFFCC"/>
            <w:vAlign w:val="center"/>
            <w:hideMark/>
          </w:tcPr>
          <w:p w14:paraId="0D7CE86E"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72AD7F48"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32B516B6"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68350BE5"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1650D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1.7</w:t>
            </w:r>
          </w:p>
        </w:tc>
        <w:tc>
          <w:tcPr>
            <w:tcW w:w="5080" w:type="dxa"/>
            <w:tcBorders>
              <w:top w:val="nil"/>
              <w:left w:val="nil"/>
              <w:bottom w:val="single" w:sz="4" w:space="0" w:color="C0C0C0"/>
              <w:right w:val="single" w:sz="4" w:space="0" w:color="C0C0C0"/>
            </w:tcBorders>
            <w:shd w:val="clear" w:color="auto" w:fill="auto"/>
            <w:vAlign w:val="center"/>
            <w:hideMark/>
          </w:tcPr>
          <w:p w14:paraId="31284397"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70B5B88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D7EAD3"/>
            <w:vAlign w:val="center"/>
            <w:hideMark/>
          </w:tcPr>
          <w:p w14:paraId="067496C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561 983,42</w:t>
            </w:r>
          </w:p>
        </w:tc>
        <w:tc>
          <w:tcPr>
            <w:tcW w:w="1300" w:type="dxa"/>
            <w:tcBorders>
              <w:top w:val="nil"/>
              <w:left w:val="nil"/>
              <w:bottom w:val="single" w:sz="4" w:space="0" w:color="C0C0C0"/>
              <w:right w:val="single" w:sz="4" w:space="0" w:color="C0C0C0"/>
            </w:tcBorders>
            <w:shd w:val="clear" w:color="000000" w:fill="D7EAD3"/>
            <w:vAlign w:val="center"/>
            <w:hideMark/>
          </w:tcPr>
          <w:p w14:paraId="41C9A08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213 968,19</w:t>
            </w:r>
          </w:p>
        </w:tc>
        <w:tc>
          <w:tcPr>
            <w:tcW w:w="1420" w:type="dxa"/>
            <w:tcBorders>
              <w:top w:val="nil"/>
              <w:left w:val="nil"/>
              <w:bottom w:val="single" w:sz="4" w:space="0" w:color="C0C0C0"/>
              <w:right w:val="single" w:sz="4" w:space="0" w:color="C0C0C0"/>
            </w:tcBorders>
            <w:shd w:val="clear" w:color="000000" w:fill="D7EAD3"/>
            <w:vAlign w:val="center"/>
            <w:hideMark/>
          </w:tcPr>
          <w:p w14:paraId="6F1FDFB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281 068,19</w:t>
            </w:r>
          </w:p>
        </w:tc>
        <w:tc>
          <w:tcPr>
            <w:tcW w:w="1580" w:type="dxa"/>
            <w:tcBorders>
              <w:top w:val="nil"/>
              <w:left w:val="nil"/>
              <w:bottom w:val="single" w:sz="4" w:space="0" w:color="C0C0C0"/>
              <w:right w:val="single" w:sz="4" w:space="0" w:color="C0C0C0"/>
            </w:tcBorders>
            <w:shd w:val="clear" w:color="000000" w:fill="D7EAD3"/>
            <w:vAlign w:val="center"/>
            <w:hideMark/>
          </w:tcPr>
          <w:p w14:paraId="34D546D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355 830,80</w:t>
            </w:r>
          </w:p>
        </w:tc>
        <w:tc>
          <w:tcPr>
            <w:tcW w:w="1660" w:type="dxa"/>
            <w:tcBorders>
              <w:top w:val="nil"/>
              <w:left w:val="nil"/>
              <w:bottom w:val="single" w:sz="4" w:space="0" w:color="C0C0C0"/>
              <w:right w:val="single" w:sz="4" w:space="0" w:color="C0C0C0"/>
            </w:tcBorders>
            <w:shd w:val="clear" w:color="000000" w:fill="D7EAD3"/>
            <w:vAlign w:val="center"/>
            <w:hideMark/>
          </w:tcPr>
          <w:p w14:paraId="750A9EB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161 905,54</w:t>
            </w:r>
          </w:p>
        </w:tc>
        <w:tc>
          <w:tcPr>
            <w:tcW w:w="1480" w:type="dxa"/>
            <w:tcBorders>
              <w:top w:val="nil"/>
              <w:left w:val="nil"/>
              <w:bottom w:val="single" w:sz="4" w:space="0" w:color="C0C0C0"/>
              <w:right w:val="single" w:sz="4" w:space="0" w:color="C0C0C0"/>
            </w:tcBorders>
            <w:shd w:val="clear" w:color="000000" w:fill="D7EAD3"/>
            <w:vAlign w:val="center"/>
            <w:hideMark/>
          </w:tcPr>
          <w:p w14:paraId="33777D5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80 952,77</w:t>
            </w:r>
          </w:p>
        </w:tc>
        <w:tc>
          <w:tcPr>
            <w:tcW w:w="1520" w:type="dxa"/>
            <w:tcBorders>
              <w:top w:val="nil"/>
              <w:left w:val="nil"/>
              <w:bottom w:val="single" w:sz="4" w:space="0" w:color="C0C0C0"/>
              <w:right w:val="single" w:sz="4" w:space="0" w:color="C0C0C0"/>
            </w:tcBorders>
            <w:shd w:val="clear" w:color="000000" w:fill="D7EAD3"/>
            <w:vAlign w:val="center"/>
            <w:hideMark/>
          </w:tcPr>
          <w:p w14:paraId="0A10488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80 952,77</w:t>
            </w:r>
          </w:p>
        </w:tc>
        <w:tc>
          <w:tcPr>
            <w:tcW w:w="1300" w:type="dxa"/>
            <w:tcBorders>
              <w:top w:val="nil"/>
              <w:left w:val="nil"/>
              <w:bottom w:val="single" w:sz="4" w:space="0" w:color="C0C0C0"/>
              <w:right w:val="single" w:sz="4" w:space="0" w:color="C0C0C0"/>
            </w:tcBorders>
            <w:shd w:val="clear" w:color="000000" w:fill="D7EAD3"/>
            <w:vAlign w:val="center"/>
            <w:hideMark/>
          </w:tcPr>
          <w:p w14:paraId="2DBC09D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193 925,26</w:t>
            </w:r>
          </w:p>
        </w:tc>
        <w:tc>
          <w:tcPr>
            <w:tcW w:w="3600" w:type="dxa"/>
            <w:tcBorders>
              <w:top w:val="nil"/>
              <w:left w:val="nil"/>
              <w:bottom w:val="single" w:sz="4" w:space="0" w:color="C0C0C0"/>
              <w:right w:val="single" w:sz="4" w:space="0" w:color="C0C0C0"/>
            </w:tcBorders>
            <w:shd w:val="clear" w:color="000000" w:fill="FFFFCC"/>
            <w:vAlign w:val="center"/>
            <w:hideMark/>
          </w:tcPr>
          <w:p w14:paraId="21D13A12"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38575154"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04F8D696"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594CDB7C"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8CF73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1.7.1</w:t>
            </w:r>
          </w:p>
        </w:tc>
        <w:tc>
          <w:tcPr>
            <w:tcW w:w="5080" w:type="dxa"/>
            <w:tcBorders>
              <w:top w:val="nil"/>
              <w:left w:val="nil"/>
              <w:bottom w:val="single" w:sz="4" w:space="0" w:color="C0C0C0"/>
              <w:right w:val="single" w:sz="4" w:space="0" w:color="C0C0C0"/>
            </w:tcBorders>
            <w:shd w:val="clear" w:color="auto" w:fill="auto"/>
            <w:vAlign w:val="center"/>
            <w:hideMark/>
          </w:tcPr>
          <w:p w14:paraId="5EF4EAA5"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74DAAAE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w:t>
            </w:r>
          </w:p>
        </w:tc>
        <w:tc>
          <w:tcPr>
            <w:tcW w:w="1640" w:type="dxa"/>
            <w:tcBorders>
              <w:top w:val="nil"/>
              <w:left w:val="nil"/>
              <w:bottom w:val="single" w:sz="4" w:space="0" w:color="C0C0C0"/>
              <w:right w:val="single" w:sz="4" w:space="0" w:color="C0C0C0"/>
            </w:tcBorders>
            <w:shd w:val="clear" w:color="000000" w:fill="D7EAD3"/>
            <w:vAlign w:val="center"/>
            <w:hideMark/>
          </w:tcPr>
          <w:p w14:paraId="03DB86D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47,13</w:t>
            </w:r>
          </w:p>
        </w:tc>
        <w:tc>
          <w:tcPr>
            <w:tcW w:w="1300" w:type="dxa"/>
            <w:tcBorders>
              <w:top w:val="nil"/>
              <w:left w:val="nil"/>
              <w:bottom w:val="single" w:sz="4" w:space="0" w:color="C0C0C0"/>
              <w:right w:val="single" w:sz="4" w:space="0" w:color="C0C0C0"/>
            </w:tcBorders>
            <w:shd w:val="clear" w:color="000000" w:fill="D7EAD3"/>
            <w:vAlign w:val="center"/>
            <w:hideMark/>
          </w:tcPr>
          <w:p w14:paraId="17D1741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48,57</w:t>
            </w:r>
          </w:p>
        </w:tc>
        <w:tc>
          <w:tcPr>
            <w:tcW w:w="1420" w:type="dxa"/>
            <w:tcBorders>
              <w:top w:val="nil"/>
              <w:left w:val="nil"/>
              <w:bottom w:val="single" w:sz="4" w:space="0" w:color="C0C0C0"/>
              <w:right w:val="single" w:sz="4" w:space="0" w:color="C0C0C0"/>
            </w:tcBorders>
            <w:shd w:val="clear" w:color="000000" w:fill="D7EAD3"/>
            <w:vAlign w:val="center"/>
            <w:hideMark/>
          </w:tcPr>
          <w:p w14:paraId="595EC1A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48,28</w:t>
            </w:r>
          </w:p>
        </w:tc>
        <w:tc>
          <w:tcPr>
            <w:tcW w:w="1580" w:type="dxa"/>
            <w:tcBorders>
              <w:top w:val="nil"/>
              <w:left w:val="nil"/>
              <w:bottom w:val="single" w:sz="4" w:space="0" w:color="C0C0C0"/>
              <w:right w:val="single" w:sz="4" w:space="0" w:color="C0C0C0"/>
            </w:tcBorders>
            <w:shd w:val="clear" w:color="000000" w:fill="D7EAD3"/>
            <w:vAlign w:val="center"/>
            <w:hideMark/>
          </w:tcPr>
          <w:p w14:paraId="23394D0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58,77</w:t>
            </w:r>
          </w:p>
        </w:tc>
        <w:tc>
          <w:tcPr>
            <w:tcW w:w="1660" w:type="dxa"/>
            <w:tcBorders>
              <w:top w:val="nil"/>
              <w:left w:val="nil"/>
              <w:bottom w:val="single" w:sz="4" w:space="0" w:color="C0C0C0"/>
              <w:right w:val="single" w:sz="4" w:space="0" w:color="C0C0C0"/>
            </w:tcBorders>
            <w:shd w:val="clear" w:color="000000" w:fill="D7EAD3"/>
            <w:vAlign w:val="center"/>
            <w:hideMark/>
          </w:tcPr>
          <w:p w14:paraId="684D32C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33,21</w:t>
            </w:r>
          </w:p>
        </w:tc>
        <w:tc>
          <w:tcPr>
            <w:tcW w:w="1480" w:type="dxa"/>
            <w:tcBorders>
              <w:top w:val="nil"/>
              <w:left w:val="nil"/>
              <w:bottom w:val="single" w:sz="4" w:space="0" w:color="C0C0C0"/>
              <w:right w:val="single" w:sz="4" w:space="0" w:color="C0C0C0"/>
            </w:tcBorders>
            <w:shd w:val="clear" w:color="000000" w:fill="D7EAD3"/>
            <w:vAlign w:val="center"/>
            <w:hideMark/>
          </w:tcPr>
          <w:p w14:paraId="74A1D45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33,21</w:t>
            </w:r>
          </w:p>
        </w:tc>
        <w:tc>
          <w:tcPr>
            <w:tcW w:w="1520" w:type="dxa"/>
            <w:tcBorders>
              <w:top w:val="nil"/>
              <w:left w:val="nil"/>
              <w:bottom w:val="single" w:sz="4" w:space="0" w:color="C0C0C0"/>
              <w:right w:val="single" w:sz="4" w:space="0" w:color="C0C0C0"/>
            </w:tcBorders>
            <w:shd w:val="clear" w:color="000000" w:fill="D7EAD3"/>
            <w:vAlign w:val="center"/>
            <w:hideMark/>
          </w:tcPr>
          <w:p w14:paraId="7F5BAB2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33,21</w:t>
            </w:r>
          </w:p>
        </w:tc>
        <w:tc>
          <w:tcPr>
            <w:tcW w:w="1300" w:type="dxa"/>
            <w:tcBorders>
              <w:top w:val="nil"/>
              <w:left w:val="nil"/>
              <w:bottom w:val="single" w:sz="4" w:space="0" w:color="C0C0C0"/>
              <w:right w:val="single" w:sz="4" w:space="0" w:color="C0C0C0"/>
            </w:tcBorders>
            <w:shd w:val="clear" w:color="000000" w:fill="D7EAD3"/>
            <w:vAlign w:val="center"/>
            <w:hideMark/>
          </w:tcPr>
          <w:p w14:paraId="7AC0DA5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25,56</w:t>
            </w:r>
          </w:p>
        </w:tc>
        <w:tc>
          <w:tcPr>
            <w:tcW w:w="3600" w:type="dxa"/>
            <w:tcBorders>
              <w:top w:val="nil"/>
              <w:left w:val="nil"/>
              <w:bottom w:val="single" w:sz="4" w:space="0" w:color="C0C0C0"/>
              <w:right w:val="single" w:sz="4" w:space="0" w:color="C0C0C0"/>
            </w:tcBorders>
            <w:shd w:val="clear" w:color="000000" w:fill="FFFFCC"/>
            <w:vAlign w:val="center"/>
            <w:hideMark/>
          </w:tcPr>
          <w:p w14:paraId="53853537"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2F9EDC3D"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08D7CEE6"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5A28F6B0"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8CB36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w:t>
            </w:r>
          </w:p>
        </w:tc>
        <w:tc>
          <w:tcPr>
            <w:tcW w:w="5080" w:type="dxa"/>
            <w:tcBorders>
              <w:top w:val="nil"/>
              <w:left w:val="nil"/>
              <w:bottom w:val="single" w:sz="4" w:space="0" w:color="C0C0C0"/>
              <w:right w:val="single" w:sz="4" w:space="0" w:color="C0C0C0"/>
            </w:tcBorders>
            <w:shd w:val="clear" w:color="auto" w:fill="auto"/>
            <w:vAlign w:val="center"/>
            <w:hideMark/>
          </w:tcPr>
          <w:p w14:paraId="60CC2F3E"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143D44D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D7EAD3"/>
            <w:vAlign w:val="center"/>
            <w:hideMark/>
          </w:tcPr>
          <w:p w14:paraId="0D87252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630 407,38</w:t>
            </w:r>
          </w:p>
        </w:tc>
        <w:tc>
          <w:tcPr>
            <w:tcW w:w="1300" w:type="dxa"/>
            <w:tcBorders>
              <w:top w:val="nil"/>
              <w:left w:val="nil"/>
              <w:bottom w:val="single" w:sz="4" w:space="0" w:color="C0C0C0"/>
              <w:right w:val="single" w:sz="4" w:space="0" w:color="C0C0C0"/>
            </w:tcBorders>
            <w:shd w:val="clear" w:color="000000" w:fill="D7EAD3"/>
            <w:vAlign w:val="center"/>
            <w:hideMark/>
          </w:tcPr>
          <w:p w14:paraId="14AA223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226 529,81</w:t>
            </w:r>
          </w:p>
        </w:tc>
        <w:tc>
          <w:tcPr>
            <w:tcW w:w="1420" w:type="dxa"/>
            <w:tcBorders>
              <w:top w:val="nil"/>
              <w:left w:val="nil"/>
              <w:bottom w:val="single" w:sz="4" w:space="0" w:color="C0C0C0"/>
              <w:right w:val="single" w:sz="4" w:space="0" w:color="C0C0C0"/>
            </w:tcBorders>
            <w:shd w:val="clear" w:color="000000" w:fill="D7EAD3"/>
            <w:vAlign w:val="center"/>
            <w:hideMark/>
          </w:tcPr>
          <w:p w14:paraId="5DEF5CE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301 117,81</w:t>
            </w:r>
          </w:p>
        </w:tc>
        <w:tc>
          <w:tcPr>
            <w:tcW w:w="1580" w:type="dxa"/>
            <w:tcBorders>
              <w:top w:val="nil"/>
              <w:left w:val="nil"/>
              <w:bottom w:val="single" w:sz="4" w:space="0" w:color="C0C0C0"/>
              <w:right w:val="single" w:sz="4" w:space="0" w:color="C0C0C0"/>
            </w:tcBorders>
            <w:shd w:val="clear" w:color="000000" w:fill="D7EAD3"/>
            <w:vAlign w:val="center"/>
            <w:hideMark/>
          </w:tcPr>
          <w:p w14:paraId="42CC5B0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249 630,00</w:t>
            </w:r>
          </w:p>
        </w:tc>
        <w:tc>
          <w:tcPr>
            <w:tcW w:w="1660" w:type="dxa"/>
            <w:tcBorders>
              <w:top w:val="nil"/>
              <w:left w:val="nil"/>
              <w:bottom w:val="single" w:sz="4" w:space="0" w:color="C0C0C0"/>
              <w:right w:val="single" w:sz="4" w:space="0" w:color="C0C0C0"/>
            </w:tcBorders>
            <w:shd w:val="clear" w:color="000000" w:fill="D7EAD3"/>
            <w:vAlign w:val="center"/>
            <w:hideMark/>
          </w:tcPr>
          <w:p w14:paraId="34CD8D4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325 605,13</w:t>
            </w:r>
          </w:p>
        </w:tc>
        <w:tc>
          <w:tcPr>
            <w:tcW w:w="1480" w:type="dxa"/>
            <w:tcBorders>
              <w:top w:val="nil"/>
              <w:left w:val="nil"/>
              <w:bottom w:val="single" w:sz="4" w:space="0" w:color="C0C0C0"/>
              <w:right w:val="single" w:sz="4" w:space="0" w:color="C0C0C0"/>
            </w:tcBorders>
            <w:shd w:val="clear" w:color="000000" w:fill="D7EAD3"/>
            <w:vAlign w:val="center"/>
            <w:hideMark/>
          </w:tcPr>
          <w:p w14:paraId="4CB11C2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162 802,57</w:t>
            </w:r>
          </w:p>
        </w:tc>
        <w:tc>
          <w:tcPr>
            <w:tcW w:w="1520" w:type="dxa"/>
            <w:tcBorders>
              <w:top w:val="nil"/>
              <w:left w:val="nil"/>
              <w:bottom w:val="single" w:sz="4" w:space="0" w:color="C0C0C0"/>
              <w:right w:val="single" w:sz="4" w:space="0" w:color="C0C0C0"/>
            </w:tcBorders>
            <w:shd w:val="clear" w:color="000000" w:fill="D7EAD3"/>
            <w:vAlign w:val="center"/>
            <w:hideMark/>
          </w:tcPr>
          <w:p w14:paraId="4191013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162 802,57</w:t>
            </w:r>
          </w:p>
        </w:tc>
        <w:tc>
          <w:tcPr>
            <w:tcW w:w="1300" w:type="dxa"/>
            <w:tcBorders>
              <w:top w:val="nil"/>
              <w:left w:val="nil"/>
              <w:bottom w:val="single" w:sz="4" w:space="0" w:color="C0C0C0"/>
              <w:right w:val="single" w:sz="4" w:space="0" w:color="C0C0C0"/>
            </w:tcBorders>
            <w:shd w:val="clear" w:color="000000" w:fill="D7EAD3"/>
            <w:vAlign w:val="center"/>
            <w:hideMark/>
          </w:tcPr>
          <w:p w14:paraId="72E7A18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-75 975,13</w:t>
            </w:r>
          </w:p>
        </w:tc>
        <w:tc>
          <w:tcPr>
            <w:tcW w:w="3600" w:type="dxa"/>
            <w:tcBorders>
              <w:top w:val="nil"/>
              <w:left w:val="nil"/>
              <w:bottom w:val="single" w:sz="4" w:space="0" w:color="C0C0C0"/>
              <w:right w:val="single" w:sz="4" w:space="0" w:color="C0C0C0"/>
            </w:tcBorders>
            <w:shd w:val="clear" w:color="000000" w:fill="FFFFCC"/>
            <w:vAlign w:val="center"/>
            <w:hideMark/>
          </w:tcPr>
          <w:p w14:paraId="3B2C5AA9"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4E948AAA"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7C73D7A3"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0324935C"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35EFB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1.8.1</w:t>
            </w:r>
          </w:p>
        </w:tc>
        <w:tc>
          <w:tcPr>
            <w:tcW w:w="5080" w:type="dxa"/>
            <w:tcBorders>
              <w:top w:val="nil"/>
              <w:left w:val="nil"/>
              <w:bottom w:val="single" w:sz="4" w:space="0" w:color="C0C0C0"/>
              <w:right w:val="single" w:sz="4" w:space="0" w:color="C0C0C0"/>
            </w:tcBorders>
            <w:shd w:val="clear" w:color="auto" w:fill="auto"/>
            <w:vAlign w:val="center"/>
            <w:hideMark/>
          </w:tcPr>
          <w:p w14:paraId="093AEBCD"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474BC3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D7EAD3"/>
            <w:vAlign w:val="center"/>
            <w:hideMark/>
          </w:tcPr>
          <w:p w14:paraId="7D64576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630 407,38</w:t>
            </w:r>
          </w:p>
        </w:tc>
        <w:tc>
          <w:tcPr>
            <w:tcW w:w="1300" w:type="dxa"/>
            <w:tcBorders>
              <w:top w:val="nil"/>
              <w:left w:val="nil"/>
              <w:bottom w:val="single" w:sz="4" w:space="0" w:color="C0C0C0"/>
              <w:right w:val="single" w:sz="4" w:space="0" w:color="C0C0C0"/>
            </w:tcBorders>
            <w:shd w:val="clear" w:color="000000" w:fill="D7EAD3"/>
            <w:vAlign w:val="center"/>
            <w:hideMark/>
          </w:tcPr>
          <w:p w14:paraId="0D7AD03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226 529,81</w:t>
            </w:r>
          </w:p>
        </w:tc>
        <w:tc>
          <w:tcPr>
            <w:tcW w:w="1420" w:type="dxa"/>
            <w:tcBorders>
              <w:top w:val="nil"/>
              <w:left w:val="nil"/>
              <w:bottom w:val="single" w:sz="4" w:space="0" w:color="C0C0C0"/>
              <w:right w:val="single" w:sz="4" w:space="0" w:color="C0C0C0"/>
            </w:tcBorders>
            <w:shd w:val="clear" w:color="000000" w:fill="D7EAD3"/>
            <w:vAlign w:val="center"/>
            <w:hideMark/>
          </w:tcPr>
          <w:p w14:paraId="3B92526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301 117,81</w:t>
            </w:r>
          </w:p>
        </w:tc>
        <w:tc>
          <w:tcPr>
            <w:tcW w:w="1580" w:type="dxa"/>
            <w:tcBorders>
              <w:top w:val="nil"/>
              <w:left w:val="nil"/>
              <w:bottom w:val="single" w:sz="4" w:space="0" w:color="C0C0C0"/>
              <w:right w:val="single" w:sz="4" w:space="0" w:color="C0C0C0"/>
            </w:tcBorders>
            <w:shd w:val="clear" w:color="000000" w:fill="D7EAD3"/>
            <w:vAlign w:val="center"/>
            <w:hideMark/>
          </w:tcPr>
          <w:p w14:paraId="7770086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249 630,00</w:t>
            </w:r>
          </w:p>
        </w:tc>
        <w:tc>
          <w:tcPr>
            <w:tcW w:w="1660" w:type="dxa"/>
            <w:tcBorders>
              <w:top w:val="nil"/>
              <w:left w:val="nil"/>
              <w:bottom w:val="single" w:sz="4" w:space="0" w:color="C0C0C0"/>
              <w:right w:val="single" w:sz="4" w:space="0" w:color="C0C0C0"/>
            </w:tcBorders>
            <w:shd w:val="clear" w:color="000000" w:fill="D7EAD3"/>
            <w:vAlign w:val="center"/>
            <w:hideMark/>
          </w:tcPr>
          <w:p w14:paraId="1FFECF6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325 605,13</w:t>
            </w:r>
          </w:p>
        </w:tc>
        <w:tc>
          <w:tcPr>
            <w:tcW w:w="1480" w:type="dxa"/>
            <w:tcBorders>
              <w:top w:val="nil"/>
              <w:left w:val="nil"/>
              <w:bottom w:val="single" w:sz="4" w:space="0" w:color="C0C0C0"/>
              <w:right w:val="single" w:sz="4" w:space="0" w:color="C0C0C0"/>
            </w:tcBorders>
            <w:shd w:val="clear" w:color="000000" w:fill="D7EAD3"/>
            <w:vAlign w:val="center"/>
            <w:hideMark/>
          </w:tcPr>
          <w:p w14:paraId="0D676BA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162 802,57</w:t>
            </w:r>
          </w:p>
        </w:tc>
        <w:tc>
          <w:tcPr>
            <w:tcW w:w="1520" w:type="dxa"/>
            <w:tcBorders>
              <w:top w:val="nil"/>
              <w:left w:val="nil"/>
              <w:bottom w:val="single" w:sz="4" w:space="0" w:color="C0C0C0"/>
              <w:right w:val="single" w:sz="4" w:space="0" w:color="C0C0C0"/>
            </w:tcBorders>
            <w:shd w:val="clear" w:color="000000" w:fill="D7EAD3"/>
            <w:vAlign w:val="center"/>
            <w:hideMark/>
          </w:tcPr>
          <w:p w14:paraId="53989E5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162 802,57</w:t>
            </w:r>
          </w:p>
        </w:tc>
        <w:tc>
          <w:tcPr>
            <w:tcW w:w="1300" w:type="dxa"/>
            <w:tcBorders>
              <w:top w:val="nil"/>
              <w:left w:val="nil"/>
              <w:bottom w:val="single" w:sz="4" w:space="0" w:color="C0C0C0"/>
              <w:right w:val="single" w:sz="4" w:space="0" w:color="C0C0C0"/>
            </w:tcBorders>
            <w:shd w:val="clear" w:color="000000" w:fill="D7EAD3"/>
            <w:vAlign w:val="center"/>
            <w:hideMark/>
          </w:tcPr>
          <w:p w14:paraId="210002F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-75 975,13</w:t>
            </w:r>
          </w:p>
        </w:tc>
        <w:tc>
          <w:tcPr>
            <w:tcW w:w="3600" w:type="dxa"/>
            <w:vMerge w:val="restart"/>
            <w:tcBorders>
              <w:top w:val="nil"/>
              <w:left w:val="single" w:sz="4" w:space="0" w:color="C0C0C0"/>
              <w:bottom w:val="nil"/>
              <w:right w:val="single" w:sz="4" w:space="0" w:color="C0C0C0"/>
            </w:tcBorders>
            <w:shd w:val="clear" w:color="000000" w:fill="FFFFCC"/>
            <w:vAlign w:val="center"/>
            <w:hideMark/>
          </w:tcPr>
          <w:p w14:paraId="187EABE1" w14:textId="77777777" w:rsidR="00FD2040" w:rsidRPr="00FD2040" w:rsidRDefault="00FD2040" w:rsidP="00FD2040">
            <w:pPr>
              <w:rPr>
                <w:rFonts w:ascii="Tahoma" w:hAnsi="Tahoma" w:cs="Tahoma"/>
                <w:sz w:val="13"/>
                <w:szCs w:val="13"/>
              </w:rPr>
            </w:pPr>
            <w:r w:rsidRPr="00FD2040">
              <w:rPr>
                <w:rFonts w:ascii="Tahoma" w:hAnsi="Tahoma" w:cs="Tahoma"/>
                <w:sz w:val="13"/>
                <w:szCs w:val="13"/>
              </w:rPr>
              <w:t>Объемы приняты по факту 1-го полугодия 2019 года (по данным ОСВ по сч.90) в пересчете на год (с учетом прекращения водоснабжения жителей п. Листвяги)</w:t>
            </w:r>
          </w:p>
        </w:tc>
      </w:tr>
      <w:tr w:rsidR="00FD2040" w:rsidRPr="00FD2040" w14:paraId="10A5AB09"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339870E1"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7A2F2866"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2DC7E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1.8.1.1</w:t>
            </w:r>
          </w:p>
        </w:tc>
        <w:tc>
          <w:tcPr>
            <w:tcW w:w="5080" w:type="dxa"/>
            <w:tcBorders>
              <w:top w:val="nil"/>
              <w:left w:val="nil"/>
              <w:bottom w:val="single" w:sz="4" w:space="0" w:color="C0C0C0"/>
              <w:right w:val="single" w:sz="4" w:space="0" w:color="C0C0C0"/>
            </w:tcBorders>
            <w:shd w:val="clear" w:color="auto" w:fill="auto"/>
            <w:vAlign w:val="center"/>
            <w:hideMark/>
          </w:tcPr>
          <w:p w14:paraId="3D5A52F7"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Населению</w:t>
            </w:r>
          </w:p>
        </w:tc>
        <w:tc>
          <w:tcPr>
            <w:tcW w:w="1140" w:type="dxa"/>
            <w:tcBorders>
              <w:top w:val="nil"/>
              <w:left w:val="nil"/>
              <w:bottom w:val="single" w:sz="4" w:space="0" w:color="C0C0C0"/>
              <w:right w:val="single" w:sz="4" w:space="0" w:color="C0C0C0"/>
            </w:tcBorders>
            <w:shd w:val="clear" w:color="auto" w:fill="auto"/>
            <w:vAlign w:val="center"/>
            <w:hideMark/>
          </w:tcPr>
          <w:p w14:paraId="4D2D9F2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6A406C3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408 510,00</w:t>
            </w:r>
          </w:p>
        </w:tc>
        <w:tc>
          <w:tcPr>
            <w:tcW w:w="1300" w:type="dxa"/>
            <w:tcBorders>
              <w:top w:val="nil"/>
              <w:left w:val="nil"/>
              <w:bottom w:val="single" w:sz="4" w:space="0" w:color="C0C0C0"/>
              <w:right w:val="single" w:sz="4" w:space="0" w:color="C0C0C0"/>
            </w:tcBorders>
            <w:shd w:val="clear" w:color="000000" w:fill="FFFFCC"/>
            <w:vAlign w:val="center"/>
            <w:hideMark/>
          </w:tcPr>
          <w:p w14:paraId="448394C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194 523,07</w:t>
            </w:r>
          </w:p>
        </w:tc>
        <w:tc>
          <w:tcPr>
            <w:tcW w:w="1420" w:type="dxa"/>
            <w:tcBorders>
              <w:top w:val="nil"/>
              <w:left w:val="nil"/>
              <w:bottom w:val="single" w:sz="4" w:space="0" w:color="C0C0C0"/>
              <w:right w:val="single" w:sz="4" w:space="0" w:color="C0C0C0"/>
            </w:tcBorders>
            <w:shd w:val="clear" w:color="000000" w:fill="FFFFCC"/>
            <w:vAlign w:val="center"/>
            <w:hideMark/>
          </w:tcPr>
          <w:p w14:paraId="06EE7AB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258 450,07</w:t>
            </w:r>
          </w:p>
        </w:tc>
        <w:tc>
          <w:tcPr>
            <w:tcW w:w="1580" w:type="dxa"/>
            <w:tcBorders>
              <w:top w:val="nil"/>
              <w:left w:val="nil"/>
              <w:bottom w:val="single" w:sz="4" w:space="0" w:color="C0C0C0"/>
              <w:right w:val="single" w:sz="4" w:space="0" w:color="C0C0C0"/>
            </w:tcBorders>
            <w:shd w:val="clear" w:color="000000" w:fill="FFFFCC"/>
            <w:vAlign w:val="center"/>
            <w:hideMark/>
          </w:tcPr>
          <w:p w14:paraId="05E7A19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208 386,00</w:t>
            </w:r>
          </w:p>
        </w:tc>
        <w:tc>
          <w:tcPr>
            <w:tcW w:w="1660" w:type="dxa"/>
            <w:tcBorders>
              <w:top w:val="nil"/>
              <w:left w:val="nil"/>
              <w:bottom w:val="single" w:sz="4" w:space="0" w:color="C0C0C0"/>
              <w:right w:val="single" w:sz="4" w:space="0" w:color="C0C0C0"/>
            </w:tcBorders>
            <w:shd w:val="clear" w:color="000000" w:fill="FFFFCC"/>
            <w:vAlign w:val="center"/>
            <w:hideMark/>
          </w:tcPr>
          <w:p w14:paraId="222E09A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272 102,61</w:t>
            </w:r>
          </w:p>
        </w:tc>
        <w:tc>
          <w:tcPr>
            <w:tcW w:w="1480" w:type="dxa"/>
            <w:tcBorders>
              <w:top w:val="nil"/>
              <w:left w:val="nil"/>
              <w:bottom w:val="single" w:sz="4" w:space="0" w:color="C0C0C0"/>
              <w:right w:val="single" w:sz="4" w:space="0" w:color="C0C0C0"/>
            </w:tcBorders>
            <w:shd w:val="clear" w:color="000000" w:fill="D7EAD3"/>
            <w:vAlign w:val="center"/>
            <w:hideMark/>
          </w:tcPr>
          <w:p w14:paraId="5B34F43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136 051,31</w:t>
            </w:r>
          </w:p>
        </w:tc>
        <w:tc>
          <w:tcPr>
            <w:tcW w:w="1520" w:type="dxa"/>
            <w:tcBorders>
              <w:top w:val="nil"/>
              <w:left w:val="nil"/>
              <w:bottom w:val="single" w:sz="4" w:space="0" w:color="C0C0C0"/>
              <w:right w:val="single" w:sz="4" w:space="0" w:color="C0C0C0"/>
            </w:tcBorders>
            <w:shd w:val="clear" w:color="000000" w:fill="D7EAD3"/>
            <w:vAlign w:val="center"/>
            <w:hideMark/>
          </w:tcPr>
          <w:p w14:paraId="198952F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136 051,31</w:t>
            </w:r>
          </w:p>
        </w:tc>
        <w:tc>
          <w:tcPr>
            <w:tcW w:w="1300" w:type="dxa"/>
            <w:tcBorders>
              <w:top w:val="nil"/>
              <w:left w:val="nil"/>
              <w:bottom w:val="single" w:sz="4" w:space="0" w:color="C0C0C0"/>
              <w:right w:val="single" w:sz="4" w:space="0" w:color="C0C0C0"/>
            </w:tcBorders>
            <w:shd w:val="clear" w:color="000000" w:fill="D7EAD3"/>
            <w:vAlign w:val="center"/>
            <w:hideMark/>
          </w:tcPr>
          <w:p w14:paraId="4441CDE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-63 716,61</w:t>
            </w:r>
          </w:p>
        </w:tc>
        <w:tc>
          <w:tcPr>
            <w:tcW w:w="3600" w:type="dxa"/>
            <w:vMerge/>
            <w:tcBorders>
              <w:top w:val="nil"/>
              <w:left w:val="single" w:sz="4" w:space="0" w:color="C0C0C0"/>
              <w:bottom w:val="nil"/>
              <w:right w:val="single" w:sz="4" w:space="0" w:color="C0C0C0"/>
            </w:tcBorders>
            <w:vAlign w:val="center"/>
            <w:hideMark/>
          </w:tcPr>
          <w:p w14:paraId="2B8461B8" w14:textId="77777777" w:rsidR="00FD2040" w:rsidRPr="00FD2040" w:rsidRDefault="00FD2040" w:rsidP="00FD2040">
            <w:pPr>
              <w:rPr>
                <w:rFonts w:ascii="Tahoma" w:hAnsi="Tahoma" w:cs="Tahoma"/>
                <w:sz w:val="13"/>
                <w:szCs w:val="13"/>
              </w:rPr>
            </w:pPr>
          </w:p>
        </w:tc>
      </w:tr>
      <w:tr w:rsidR="00FD2040" w:rsidRPr="00FD2040" w14:paraId="455BECCC"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3E9F2DEB" w14:textId="77777777" w:rsidR="00FD2040" w:rsidRPr="00FD2040" w:rsidRDefault="00FD2040" w:rsidP="00FD2040">
            <w:pPr>
              <w:jc w:val="cente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7BB16C4E"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94E7A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1.8.1.2</w:t>
            </w:r>
          </w:p>
        </w:tc>
        <w:tc>
          <w:tcPr>
            <w:tcW w:w="5080" w:type="dxa"/>
            <w:tcBorders>
              <w:top w:val="nil"/>
              <w:left w:val="nil"/>
              <w:bottom w:val="single" w:sz="4" w:space="0" w:color="C0C0C0"/>
              <w:right w:val="single" w:sz="4" w:space="0" w:color="C0C0C0"/>
            </w:tcBorders>
            <w:shd w:val="clear" w:color="auto" w:fill="auto"/>
            <w:vAlign w:val="center"/>
            <w:hideMark/>
          </w:tcPr>
          <w:p w14:paraId="4B88645C"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Бюджетным организациям</w:t>
            </w:r>
          </w:p>
        </w:tc>
        <w:tc>
          <w:tcPr>
            <w:tcW w:w="1140" w:type="dxa"/>
            <w:tcBorders>
              <w:top w:val="nil"/>
              <w:left w:val="nil"/>
              <w:bottom w:val="single" w:sz="4" w:space="0" w:color="C0C0C0"/>
              <w:right w:val="single" w:sz="4" w:space="0" w:color="C0C0C0"/>
            </w:tcBorders>
            <w:shd w:val="clear" w:color="auto" w:fill="auto"/>
            <w:vAlign w:val="center"/>
            <w:hideMark/>
          </w:tcPr>
          <w:p w14:paraId="4A7F041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05CC20E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51 691,98</w:t>
            </w:r>
          </w:p>
        </w:tc>
        <w:tc>
          <w:tcPr>
            <w:tcW w:w="1300" w:type="dxa"/>
            <w:tcBorders>
              <w:top w:val="nil"/>
              <w:left w:val="nil"/>
              <w:bottom w:val="single" w:sz="4" w:space="0" w:color="C0C0C0"/>
              <w:right w:val="single" w:sz="4" w:space="0" w:color="C0C0C0"/>
            </w:tcBorders>
            <w:shd w:val="clear" w:color="000000" w:fill="FFFFCC"/>
            <w:vAlign w:val="center"/>
            <w:hideMark/>
          </w:tcPr>
          <w:p w14:paraId="0316E2C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15 078,74</w:t>
            </w:r>
          </w:p>
        </w:tc>
        <w:tc>
          <w:tcPr>
            <w:tcW w:w="1420" w:type="dxa"/>
            <w:tcBorders>
              <w:top w:val="nil"/>
              <w:left w:val="nil"/>
              <w:bottom w:val="single" w:sz="4" w:space="0" w:color="C0C0C0"/>
              <w:right w:val="single" w:sz="4" w:space="0" w:color="C0C0C0"/>
            </w:tcBorders>
            <w:shd w:val="clear" w:color="000000" w:fill="FFFFCC"/>
            <w:vAlign w:val="center"/>
            <w:hideMark/>
          </w:tcPr>
          <w:p w14:paraId="2006FA9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18 885,74</w:t>
            </w:r>
          </w:p>
        </w:tc>
        <w:tc>
          <w:tcPr>
            <w:tcW w:w="1580" w:type="dxa"/>
            <w:tcBorders>
              <w:top w:val="nil"/>
              <w:left w:val="nil"/>
              <w:bottom w:val="single" w:sz="4" w:space="0" w:color="C0C0C0"/>
              <w:right w:val="single" w:sz="4" w:space="0" w:color="C0C0C0"/>
            </w:tcBorders>
            <w:shd w:val="clear" w:color="000000" w:fill="FFFFCC"/>
            <w:vAlign w:val="center"/>
            <w:hideMark/>
          </w:tcPr>
          <w:p w14:paraId="46C7FD7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14 959,00</w:t>
            </w:r>
          </w:p>
        </w:tc>
        <w:tc>
          <w:tcPr>
            <w:tcW w:w="1660" w:type="dxa"/>
            <w:tcBorders>
              <w:top w:val="nil"/>
              <w:left w:val="nil"/>
              <w:bottom w:val="single" w:sz="4" w:space="0" w:color="C0C0C0"/>
              <w:right w:val="single" w:sz="4" w:space="0" w:color="C0C0C0"/>
            </w:tcBorders>
            <w:shd w:val="clear" w:color="000000" w:fill="FFFFCC"/>
            <w:vAlign w:val="center"/>
            <w:hideMark/>
          </w:tcPr>
          <w:p w14:paraId="0154DA0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22 448,75</w:t>
            </w:r>
          </w:p>
        </w:tc>
        <w:tc>
          <w:tcPr>
            <w:tcW w:w="1480" w:type="dxa"/>
            <w:tcBorders>
              <w:top w:val="nil"/>
              <w:left w:val="nil"/>
              <w:bottom w:val="single" w:sz="4" w:space="0" w:color="C0C0C0"/>
              <w:right w:val="single" w:sz="4" w:space="0" w:color="C0C0C0"/>
            </w:tcBorders>
            <w:shd w:val="clear" w:color="000000" w:fill="D7EAD3"/>
            <w:vAlign w:val="center"/>
            <w:hideMark/>
          </w:tcPr>
          <w:p w14:paraId="2F3D708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11 224,38</w:t>
            </w:r>
          </w:p>
        </w:tc>
        <w:tc>
          <w:tcPr>
            <w:tcW w:w="1520" w:type="dxa"/>
            <w:tcBorders>
              <w:top w:val="nil"/>
              <w:left w:val="nil"/>
              <w:bottom w:val="single" w:sz="4" w:space="0" w:color="C0C0C0"/>
              <w:right w:val="single" w:sz="4" w:space="0" w:color="C0C0C0"/>
            </w:tcBorders>
            <w:shd w:val="clear" w:color="000000" w:fill="D7EAD3"/>
            <w:vAlign w:val="center"/>
            <w:hideMark/>
          </w:tcPr>
          <w:p w14:paraId="6311A12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11 224,38</w:t>
            </w:r>
          </w:p>
        </w:tc>
        <w:tc>
          <w:tcPr>
            <w:tcW w:w="1300" w:type="dxa"/>
            <w:tcBorders>
              <w:top w:val="nil"/>
              <w:left w:val="nil"/>
              <w:bottom w:val="single" w:sz="4" w:space="0" w:color="C0C0C0"/>
              <w:right w:val="single" w:sz="4" w:space="0" w:color="C0C0C0"/>
            </w:tcBorders>
            <w:shd w:val="clear" w:color="000000" w:fill="D7EAD3"/>
            <w:vAlign w:val="center"/>
            <w:hideMark/>
          </w:tcPr>
          <w:p w14:paraId="366186B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-7 489,75</w:t>
            </w:r>
          </w:p>
        </w:tc>
        <w:tc>
          <w:tcPr>
            <w:tcW w:w="3600" w:type="dxa"/>
            <w:vMerge/>
            <w:tcBorders>
              <w:top w:val="nil"/>
              <w:left w:val="single" w:sz="4" w:space="0" w:color="C0C0C0"/>
              <w:bottom w:val="nil"/>
              <w:right w:val="single" w:sz="4" w:space="0" w:color="C0C0C0"/>
            </w:tcBorders>
            <w:vAlign w:val="center"/>
            <w:hideMark/>
          </w:tcPr>
          <w:p w14:paraId="567AF027" w14:textId="77777777" w:rsidR="00FD2040" w:rsidRPr="00FD2040" w:rsidRDefault="00FD2040" w:rsidP="00FD2040">
            <w:pPr>
              <w:rPr>
                <w:rFonts w:ascii="Tahoma" w:hAnsi="Tahoma" w:cs="Tahoma"/>
                <w:sz w:val="13"/>
                <w:szCs w:val="13"/>
              </w:rPr>
            </w:pPr>
          </w:p>
        </w:tc>
      </w:tr>
      <w:tr w:rsidR="00FD2040" w:rsidRPr="00FD2040" w14:paraId="1D03513F"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729825C6" w14:textId="77777777" w:rsidR="00FD2040" w:rsidRPr="00FD2040" w:rsidRDefault="00FD2040" w:rsidP="00FD2040">
            <w:pPr>
              <w:jc w:val="cente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51EE0AB3"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1D52E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1.8.1.3</w:t>
            </w:r>
          </w:p>
        </w:tc>
        <w:tc>
          <w:tcPr>
            <w:tcW w:w="5080" w:type="dxa"/>
            <w:tcBorders>
              <w:top w:val="nil"/>
              <w:left w:val="nil"/>
              <w:bottom w:val="single" w:sz="4" w:space="0" w:color="C0C0C0"/>
              <w:right w:val="single" w:sz="4" w:space="0" w:color="C0C0C0"/>
            </w:tcBorders>
            <w:shd w:val="clear" w:color="auto" w:fill="auto"/>
            <w:vAlign w:val="center"/>
            <w:hideMark/>
          </w:tcPr>
          <w:p w14:paraId="6402A556"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548DB54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5B7020E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170 205,40</w:t>
            </w:r>
          </w:p>
        </w:tc>
        <w:tc>
          <w:tcPr>
            <w:tcW w:w="1300" w:type="dxa"/>
            <w:tcBorders>
              <w:top w:val="nil"/>
              <w:left w:val="nil"/>
              <w:bottom w:val="single" w:sz="4" w:space="0" w:color="C0C0C0"/>
              <w:right w:val="single" w:sz="4" w:space="0" w:color="C0C0C0"/>
            </w:tcBorders>
            <w:shd w:val="clear" w:color="000000" w:fill="FFFFCC"/>
            <w:vAlign w:val="center"/>
            <w:hideMark/>
          </w:tcPr>
          <w:p w14:paraId="77AA71D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16 928,00</w:t>
            </w:r>
          </w:p>
        </w:tc>
        <w:tc>
          <w:tcPr>
            <w:tcW w:w="1420" w:type="dxa"/>
            <w:tcBorders>
              <w:top w:val="nil"/>
              <w:left w:val="nil"/>
              <w:bottom w:val="single" w:sz="4" w:space="0" w:color="C0C0C0"/>
              <w:right w:val="single" w:sz="4" w:space="0" w:color="C0C0C0"/>
            </w:tcBorders>
            <w:shd w:val="clear" w:color="000000" w:fill="FFFFCC"/>
            <w:vAlign w:val="center"/>
            <w:hideMark/>
          </w:tcPr>
          <w:p w14:paraId="60DF1D7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23 782,00</w:t>
            </w:r>
          </w:p>
        </w:tc>
        <w:tc>
          <w:tcPr>
            <w:tcW w:w="1580" w:type="dxa"/>
            <w:tcBorders>
              <w:top w:val="nil"/>
              <w:left w:val="nil"/>
              <w:bottom w:val="single" w:sz="4" w:space="0" w:color="C0C0C0"/>
              <w:right w:val="single" w:sz="4" w:space="0" w:color="C0C0C0"/>
            </w:tcBorders>
            <w:shd w:val="clear" w:color="000000" w:fill="FFFFCC"/>
            <w:vAlign w:val="center"/>
            <w:hideMark/>
          </w:tcPr>
          <w:p w14:paraId="6A7AA44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26 285,00</w:t>
            </w:r>
          </w:p>
        </w:tc>
        <w:tc>
          <w:tcPr>
            <w:tcW w:w="1660" w:type="dxa"/>
            <w:tcBorders>
              <w:top w:val="nil"/>
              <w:left w:val="nil"/>
              <w:bottom w:val="single" w:sz="4" w:space="0" w:color="C0C0C0"/>
              <w:right w:val="single" w:sz="4" w:space="0" w:color="C0C0C0"/>
            </w:tcBorders>
            <w:shd w:val="clear" w:color="000000" w:fill="FFFFCC"/>
            <w:vAlign w:val="center"/>
            <w:hideMark/>
          </w:tcPr>
          <w:p w14:paraId="7DFCA17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31 053,77</w:t>
            </w:r>
          </w:p>
        </w:tc>
        <w:tc>
          <w:tcPr>
            <w:tcW w:w="1480" w:type="dxa"/>
            <w:tcBorders>
              <w:top w:val="nil"/>
              <w:left w:val="nil"/>
              <w:bottom w:val="single" w:sz="4" w:space="0" w:color="C0C0C0"/>
              <w:right w:val="single" w:sz="4" w:space="0" w:color="C0C0C0"/>
            </w:tcBorders>
            <w:shd w:val="clear" w:color="000000" w:fill="D7EAD3"/>
            <w:vAlign w:val="center"/>
            <w:hideMark/>
          </w:tcPr>
          <w:p w14:paraId="5FCB271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15 526,89</w:t>
            </w:r>
          </w:p>
        </w:tc>
        <w:tc>
          <w:tcPr>
            <w:tcW w:w="1520" w:type="dxa"/>
            <w:tcBorders>
              <w:top w:val="nil"/>
              <w:left w:val="nil"/>
              <w:bottom w:val="single" w:sz="4" w:space="0" w:color="C0C0C0"/>
              <w:right w:val="single" w:sz="4" w:space="0" w:color="C0C0C0"/>
            </w:tcBorders>
            <w:shd w:val="clear" w:color="000000" w:fill="D7EAD3"/>
            <w:vAlign w:val="center"/>
            <w:hideMark/>
          </w:tcPr>
          <w:p w14:paraId="0FA8C8D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15 526,89</w:t>
            </w:r>
          </w:p>
        </w:tc>
        <w:tc>
          <w:tcPr>
            <w:tcW w:w="1300" w:type="dxa"/>
            <w:tcBorders>
              <w:top w:val="nil"/>
              <w:left w:val="nil"/>
              <w:bottom w:val="single" w:sz="4" w:space="0" w:color="C0C0C0"/>
              <w:right w:val="single" w:sz="4" w:space="0" w:color="C0C0C0"/>
            </w:tcBorders>
            <w:shd w:val="clear" w:color="000000" w:fill="D7EAD3"/>
            <w:vAlign w:val="center"/>
            <w:hideMark/>
          </w:tcPr>
          <w:p w14:paraId="592D041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-4 768,77</w:t>
            </w:r>
          </w:p>
        </w:tc>
        <w:tc>
          <w:tcPr>
            <w:tcW w:w="3600" w:type="dxa"/>
            <w:vMerge/>
            <w:tcBorders>
              <w:top w:val="nil"/>
              <w:left w:val="single" w:sz="4" w:space="0" w:color="C0C0C0"/>
              <w:bottom w:val="nil"/>
              <w:right w:val="single" w:sz="4" w:space="0" w:color="C0C0C0"/>
            </w:tcBorders>
            <w:vAlign w:val="center"/>
            <w:hideMark/>
          </w:tcPr>
          <w:p w14:paraId="2F02E476" w14:textId="77777777" w:rsidR="00FD2040" w:rsidRPr="00FD2040" w:rsidRDefault="00FD2040" w:rsidP="00FD2040">
            <w:pPr>
              <w:rPr>
                <w:rFonts w:ascii="Tahoma" w:hAnsi="Tahoma" w:cs="Tahoma"/>
                <w:sz w:val="13"/>
                <w:szCs w:val="13"/>
              </w:rPr>
            </w:pPr>
          </w:p>
        </w:tc>
      </w:tr>
      <w:tr w:rsidR="00FD2040" w:rsidRPr="00FD2040" w14:paraId="3E0687E4" w14:textId="77777777" w:rsidTr="00652B59">
        <w:trPr>
          <w:trHeight w:val="60"/>
          <w:jc w:val="center"/>
        </w:trPr>
        <w:tc>
          <w:tcPr>
            <w:tcW w:w="560" w:type="dxa"/>
            <w:tcBorders>
              <w:top w:val="nil"/>
              <w:left w:val="nil"/>
              <w:bottom w:val="nil"/>
              <w:right w:val="nil"/>
            </w:tcBorders>
            <w:shd w:val="clear" w:color="auto" w:fill="auto"/>
            <w:noWrap/>
            <w:vAlign w:val="bottom"/>
            <w:hideMark/>
          </w:tcPr>
          <w:p w14:paraId="23509137" w14:textId="77777777" w:rsidR="00FD2040" w:rsidRPr="00FD2040" w:rsidRDefault="00FD2040" w:rsidP="00FD2040">
            <w:pPr>
              <w:jc w:val="cente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64DFAEB7"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3E841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w:t>
            </w:r>
          </w:p>
        </w:tc>
        <w:tc>
          <w:tcPr>
            <w:tcW w:w="5080" w:type="dxa"/>
            <w:tcBorders>
              <w:top w:val="nil"/>
              <w:left w:val="nil"/>
              <w:bottom w:val="single" w:sz="4" w:space="0" w:color="C0C0C0"/>
              <w:right w:val="single" w:sz="4" w:space="0" w:color="C0C0C0"/>
            </w:tcBorders>
            <w:shd w:val="clear" w:color="auto" w:fill="auto"/>
            <w:vAlign w:val="center"/>
            <w:hideMark/>
          </w:tcPr>
          <w:p w14:paraId="1D5F1A03"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6475B809"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13220E0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33 999,73</w:t>
            </w:r>
          </w:p>
        </w:tc>
        <w:tc>
          <w:tcPr>
            <w:tcW w:w="1300" w:type="dxa"/>
            <w:tcBorders>
              <w:top w:val="nil"/>
              <w:left w:val="nil"/>
              <w:bottom w:val="single" w:sz="4" w:space="0" w:color="C0C0C0"/>
              <w:right w:val="single" w:sz="4" w:space="0" w:color="C0C0C0"/>
            </w:tcBorders>
            <w:shd w:val="clear" w:color="000000" w:fill="D7EAD3"/>
            <w:vAlign w:val="center"/>
            <w:hideMark/>
          </w:tcPr>
          <w:p w14:paraId="1C811DC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22 091,28</w:t>
            </w:r>
          </w:p>
        </w:tc>
        <w:tc>
          <w:tcPr>
            <w:tcW w:w="1420" w:type="dxa"/>
            <w:tcBorders>
              <w:top w:val="nil"/>
              <w:left w:val="nil"/>
              <w:bottom w:val="single" w:sz="4" w:space="0" w:color="C0C0C0"/>
              <w:right w:val="single" w:sz="4" w:space="0" w:color="C0C0C0"/>
            </w:tcBorders>
            <w:shd w:val="clear" w:color="000000" w:fill="D7EAD3"/>
            <w:vAlign w:val="center"/>
            <w:hideMark/>
          </w:tcPr>
          <w:p w14:paraId="2061139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29 100,20</w:t>
            </w:r>
          </w:p>
        </w:tc>
        <w:tc>
          <w:tcPr>
            <w:tcW w:w="1580" w:type="dxa"/>
            <w:tcBorders>
              <w:top w:val="nil"/>
              <w:left w:val="nil"/>
              <w:bottom w:val="single" w:sz="4" w:space="0" w:color="C0C0C0"/>
              <w:right w:val="single" w:sz="4" w:space="0" w:color="C0C0C0"/>
            </w:tcBorders>
            <w:shd w:val="clear" w:color="000000" w:fill="D7EAD3"/>
            <w:vAlign w:val="center"/>
            <w:hideMark/>
          </w:tcPr>
          <w:p w14:paraId="47398B0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55 828,03</w:t>
            </w:r>
          </w:p>
        </w:tc>
        <w:tc>
          <w:tcPr>
            <w:tcW w:w="1660" w:type="dxa"/>
            <w:tcBorders>
              <w:top w:val="nil"/>
              <w:left w:val="nil"/>
              <w:bottom w:val="single" w:sz="4" w:space="0" w:color="C0C0C0"/>
              <w:right w:val="single" w:sz="4" w:space="0" w:color="C0C0C0"/>
            </w:tcBorders>
            <w:shd w:val="clear" w:color="000000" w:fill="D7EAD3"/>
            <w:vAlign w:val="center"/>
            <w:hideMark/>
          </w:tcPr>
          <w:p w14:paraId="059873F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21 835,88</w:t>
            </w:r>
          </w:p>
        </w:tc>
        <w:tc>
          <w:tcPr>
            <w:tcW w:w="1480" w:type="dxa"/>
            <w:tcBorders>
              <w:top w:val="nil"/>
              <w:left w:val="nil"/>
              <w:bottom w:val="single" w:sz="4" w:space="0" w:color="C0C0C0"/>
              <w:right w:val="single" w:sz="4" w:space="0" w:color="C0C0C0"/>
            </w:tcBorders>
            <w:shd w:val="clear" w:color="000000" w:fill="D7EAD3"/>
            <w:vAlign w:val="center"/>
            <w:hideMark/>
          </w:tcPr>
          <w:p w14:paraId="44A4FF4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8 732,10</w:t>
            </w:r>
          </w:p>
        </w:tc>
        <w:tc>
          <w:tcPr>
            <w:tcW w:w="1520" w:type="dxa"/>
            <w:tcBorders>
              <w:top w:val="nil"/>
              <w:left w:val="nil"/>
              <w:bottom w:val="single" w:sz="4" w:space="0" w:color="C0C0C0"/>
              <w:right w:val="single" w:sz="4" w:space="0" w:color="C0C0C0"/>
            </w:tcBorders>
            <w:shd w:val="clear" w:color="000000" w:fill="D7EAD3"/>
            <w:vAlign w:val="center"/>
            <w:hideMark/>
          </w:tcPr>
          <w:p w14:paraId="08E2240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13 103,78</w:t>
            </w:r>
          </w:p>
        </w:tc>
        <w:tc>
          <w:tcPr>
            <w:tcW w:w="1300" w:type="dxa"/>
            <w:tcBorders>
              <w:top w:val="nil"/>
              <w:left w:val="nil"/>
              <w:bottom w:val="single" w:sz="4" w:space="0" w:color="C0C0C0"/>
              <w:right w:val="single" w:sz="4" w:space="0" w:color="C0C0C0"/>
            </w:tcBorders>
            <w:shd w:val="clear" w:color="000000" w:fill="D7EAD3"/>
            <w:vAlign w:val="center"/>
            <w:hideMark/>
          </w:tcPr>
          <w:p w14:paraId="668C12B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33 992,15</w:t>
            </w:r>
          </w:p>
        </w:tc>
        <w:tc>
          <w:tcPr>
            <w:tcW w:w="3600" w:type="dxa"/>
            <w:tcBorders>
              <w:top w:val="nil"/>
              <w:left w:val="nil"/>
              <w:bottom w:val="single" w:sz="4" w:space="0" w:color="C0C0C0"/>
              <w:right w:val="single" w:sz="4" w:space="0" w:color="C0C0C0"/>
            </w:tcBorders>
            <w:shd w:val="clear" w:color="000000" w:fill="FFFFCC"/>
            <w:vAlign w:val="center"/>
            <w:hideMark/>
          </w:tcPr>
          <w:p w14:paraId="26B66327"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40EA53D1" w14:textId="77777777" w:rsidTr="00652B59">
        <w:trPr>
          <w:trHeight w:val="60"/>
          <w:jc w:val="center"/>
        </w:trPr>
        <w:tc>
          <w:tcPr>
            <w:tcW w:w="560" w:type="dxa"/>
            <w:tcBorders>
              <w:top w:val="nil"/>
              <w:left w:val="nil"/>
              <w:bottom w:val="nil"/>
              <w:right w:val="nil"/>
            </w:tcBorders>
            <w:shd w:val="clear" w:color="auto" w:fill="auto"/>
            <w:noWrap/>
            <w:vAlign w:val="bottom"/>
            <w:hideMark/>
          </w:tcPr>
          <w:p w14:paraId="1B97FC90" w14:textId="77777777" w:rsidR="00FD2040" w:rsidRPr="00FD2040" w:rsidRDefault="00FD2040" w:rsidP="00FD204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30C0E5C6"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3B9F0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w:t>
            </w:r>
          </w:p>
        </w:tc>
        <w:tc>
          <w:tcPr>
            <w:tcW w:w="5080" w:type="dxa"/>
            <w:tcBorders>
              <w:top w:val="nil"/>
              <w:left w:val="nil"/>
              <w:bottom w:val="single" w:sz="4" w:space="0" w:color="C0C0C0"/>
              <w:right w:val="single" w:sz="4" w:space="0" w:color="C0C0C0"/>
            </w:tcBorders>
            <w:shd w:val="clear" w:color="auto" w:fill="auto"/>
            <w:vAlign w:val="center"/>
            <w:hideMark/>
          </w:tcPr>
          <w:p w14:paraId="51503E3C"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E705F4A"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0804450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27 091,45</w:t>
            </w:r>
          </w:p>
        </w:tc>
        <w:tc>
          <w:tcPr>
            <w:tcW w:w="1300" w:type="dxa"/>
            <w:tcBorders>
              <w:top w:val="nil"/>
              <w:left w:val="nil"/>
              <w:bottom w:val="single" w:sz="4" w:space="0" w:color="C0C0C0"/>
              <w:right w:val="single" w:sz="4" w:space="0" w:color="C0C0C0"/>
            </w:tcBorders>
            <w:shd w:val="clear" w:color="000000" w:fill="D7EAD3"/>
            <w:vAlign w:val="center"/>
            <w:hideMark/>
          </w:tcPr>
          <w:p w14:paraId="26D9827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14 034,25</w:t>
            </w:r>
          </w:p>
        </w:tc>
        <w:tc>
          <w:tcPr>
            <w:tcW w:w="1420" w:type="dxa"/>
            <w:tcBorders>
              <w:top w:val="nil"/>
              <w:left w:val="nil"/>
              <w:bottom w:val="single" w:sz="4" w:space="0" w:color="C0C0C0"/>
              <w:right w:val="single" w:sz="4" w:space="0" w:color="C0C0C0"/>
            </w:tcBorders>
            <w:shd w:val="clear" w:color="000000" w:fill="D7EAD3"/>
            <w:vAlign w:val="center"/>
            <w:hideMark/>
          </w:tcPr>
          <w:p w14:paraId="016E4C4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17 251,31</w:t>
            </w:r>
          </w:p>
        </w:tc>
        <w:tc>
          <w:tcPr>
            <w:tcW w:w="1580" w:type="dxa"/>
            <w:tcBorders>
              <w:top w:val="nil"/>
              <w:left w:val="nil"/>
              <w:bottom w:val="single" w:sz="4" w:space="0" w:color="C0C0C0"/>
              <w:right w:val="single" w:sz="4" w:space="0" w:color="C0C0C0"/>
            </w:tcBorders>
            <w:shd w:val="clear" w:color="000000" w:fill="D7EAD3"/>
            <w:vAlign w:val="center"/>
            <w:hideMark/>
          </w:tcPr>
          <w:p w14:paraId="7F6FD7E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29 001,64</w:t>
            </w:r>
          </w:p>
        </w:tc>
        <w:tc>
          <w:tcPr>
            <w:tcW w:w="1660" w:type="dxa"/>
            <w:tcBorders>
              <w:top w:val="nil"/>
              <w:left w:val="nil"/>
              <w:bottom w:val="single" w:sz="4" w:space="0" w:color="C0C0C0"/>
              <w:right w:val="single" w:sz="4" w:space="0" w:color="C0C0C0"/>
            </w:tcBorders>
            <w:shd w:val="clear" w:color="000000" w:fill="D7EAD3"/>
            <w:vAlign w:val="center"/>
            <w:hideMark/>
          </w:tcPr>
          <w:p w14:paraId="00BA18D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13 440,64</w:t>
            </w:r>
          </w:p>
        </w:tc>
        <w:tc>
          <w:tcPr>
            <w:tcW w:w="1480" w:type="dxa"/>
            <w:tcBorders>
              <w:top w:val="nil"/>
              <w:left w:val="nil"/>
              <w:bottom w:val="single" w:sz="4" w:space="0" w:color="C0C0C0"/>
              <w:right w:val="single" w:sz="4" w:space="0" w:color="C0C0C0"/>
            </w:tcBorders>
            <w:shd w:val="clear" w:color="000000" w:fill="D7EAD3"/>
            <w:vAlign w:val="center"/>
            <w:hideMark/>
          </w:tcPr>
          <w:p w14:paraId="7E582C1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6 078,30</w:t>
            </w:r>
          </w:p>
        </w:tc>
        <w:tc>
          <w:tcPr>
            <w:tcW w:w="1520" w:type="dxa"/>
            <w:tcBorders>
              <w:top w:val="nil"/>
              <w:left w:val="nil"/>
              <w:bottom w:val="single" w:sz="4" w:space="0" w:color="C0C0C0"/>
              <w:right w:val="single" w:sz="4" w:space="0" w:color="C0C0C0"/>
            </w:tcBorders>
            <w:shd w:val="clear" w:color="000000" w:fill="D7EAD3"/>
            <w:vAlign w:val="center"/>
            <w:hideMark/>
          </w:tcPr>
          <w:p w14:paraId="17A0B12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7 362,34</w:t>
            </w:r>
          </w:p>
        </w:tc>
        <w:tc>
          <w:tcPr>
            <w:tcW w:w="1300" w:type="dxa"/>
            <w:tcBorders>
              <w:top w:val="nil"/>
              <w:left w:val="nil"/>
              <w:bottom w:val="single" w:sz="4" w:space="0" w:color="C0C0C0"/>
              <w:right w:val="single" w:sz="4" w:space="0" w:color="C0C0C0"/>
            </w:tcBorders>
            <w:shd w:val="clear" w:color="000000" w:fill="D7EAD3"/>
            <w:vAlign w:val="center"/>
            <w:hideMark/>
          </w:tcPr>
          <w:p w14:paraId="0AB9AE3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15 561,00</w:t>
            </w:r>
          </w:p>
        </w:tc>
        <w:tc>
          <w:tcPr>
            <w:tcW w:w="3600" w:type="dxa"/>
            <w:tcBorders>
              <w:top w:val="nil"/>
              <w:left w:val="nil"/>
              <w:bottom w:val="single" w:sz="4" w:space="0" w:color="C0C0C0"/>
              <w:right w:val="single" w:sz="4" w:space="0" w:color="C0C0C0"/>
            </w:tcBorders>
            <w:shd w:val="clear" w:color="000000" w:fill="FFFFCC"/>
            <w:vAlign w:val="center"/>
            <w:hideMark/>
          </w:tcPr>
          <w:p w14:paraId="105C530A"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5461533B" w14:textId="77777777" w:rsidTr="00652B59">
        <w:trPr>
          <w:trHeight w:val="300"/>
          <w:jc w:val="center"/>
        </w:trPr>
        <w:tc>
          <w:tcPr>
            <w:tcW w:w="560" w:type="dxa"/>
            <w:tcBorders>
              <w:top w:val="nil"/>
              <w:left w:val="nil"/>
              <w:bottom w:val="nil"/>
              <w:right w:val="nil"/>
            </w:tcBorders>
            <w:shd w:val="clear" w:color="000000" w:fill="00B050"/>
            <w:noWrap/>
            <w:vAlign w:val="center"/>
            <w:hideMark/>
          </w:tcPr>
          <w:p w14:paraId="789E40B4"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6A253A0A"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308D3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3.1</w:t>
            </w:r>
          </w:p>
        </w:tc>
        <w:tc>
          <w:tcPr>
            <w:tcW w:w="5080" w:type="dxa"/>
            <w:tcBorders>
              <w:top w:val="nil"/>
              <w:left w:val="nil"/>
              <w:bottom w:val="single" w:sz="4" w:space="0" w:color="C0C0C0"/>
              <w:right w:val="single" w:sz="4" w:space="0" w:color="C0C0C0"/>
            </w:tcBorders>
            <w:shd w:val="clear" w:color="auto" w:fill="auto"/>
            <w:vAlign w:val="center"/>
            <w:hideMark/>
          </w:tcPr>
          <w:p w14:paraId="2EA5586F" w14:textId="77777777" w:rsidR="00FD2040" w:rsidRPr="00FD2040" w:rsidRDefault="00FD2040" w:rsidP="00FD2040">
            <w:pPr>
              <w:ind w:firstLineChars="100" w:firstLine="131"/>
              <w:rPr>
                <w:rFonts w:ascii="Tahoma" w:hAnsi="Tahoma" w:cs="Tahoma"/>
                <w:b/>
                <w:bCs/>
                <w:sz w:val="13"/>
                <w:szCs w:val="13"/>
              </w:rPr>
            </w:pPr>
            <w:r w:rsidRPr="00FD2040">
              <w:rPr>
                <w:rFonts w:ascii="Tahoma" w:hAnsi="Tahoma" w:cs="Tahoma"/>
                <w:b/>
                <w:bCs/>
                <w:sz w:val="13"/>
                <w:szCs w:val="13"/>
              </w:rPr>
              <w:t>Реагенты</w:t>
            </w:r>
          </w:p>
        </w:tc>
        <w:tc>
          <w:tcPr>
            <w:tcW w:w="1140" w:type="dxa"/>
            <w:tcBorders>
              <w:top w:val="nil"/>
              <w:left w:val="nil"/>
              <w:bottom w:val="single" w:sz="4" w:space="0" w:color="C0C0C0"/>
              <w:right w:val="single" w:sz="4" w:space="0" w:color="C0C0C0"/>
            </w:tcBorders>
            <w:shd w:val="clear" w:color="auto" w:fill="auto"/>
            <w:vAlign w:val="center"/>
            <w:hideMark/>
          </w:tcPr>
          <w:p w14:paraId="183E66AE"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2CF5D83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473,59</w:t>
            </w:r>
          </w:p>
        </w:tc>
        <w:tc>
          <w:tcPr>
            <w:tcW w:w="1300" w:type="dxa"/>
            <w:tcBorders>
              <w:top w:val="nil"/>
              <w:left w:val="nil"/>
              <w:bottom w:val="single" w:sz="4" w:space="0" w:color="C0C0C0"/>
              <w:right w:val="single" w:sz="4" w:space="0" w:color="C0C0C0"/>
            </w:tcBorders>
            <w:shd w:val="clear" w:color="000000" w:fill="D7EAD3"/>
            <w:vAlign w:val="center"/>
            <w:hideMark/>
          </w:tcPr>
          <w:p w14:paraId="6E744F8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37,32</w:t>
            </w:r>
          </w:p>
        </w:tc>
        <w:tc>
          <w:tcPr>
            <w:tcW w:w="1420" w:type="dxa"/>
            <w:tcBorders>
              <w:top w:val="nil"/>
              <w:left w:val="nil"/>
              <w:bottom w:val="single" w:sz="4" w:space="0" w:color="C0C0C0"/>
              <w:right w:val="single" w:sz="4" w:space="0" w:color="C0C0C0"/>
            </w:tcBorders>
            <w:shd w:val="clear" w:color="000000" w:fill="D7EAD3"/>
            <w:vAlign w:val="center"/>
            <w:hideMark/>
          </w:tcPr>
          <w:p w14:paraId="7F1BEBE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45,73</w:t>
            </w:r>
          </w:p>
        </w:tc>
        <w:tc>
          <w:tcPr>
            <w:tcW w:w="1580" w:type="dxa"/>
            <w:tcBorders>
              <w:top w:val="nil"/>
              <w:left w:val="nil"/>
              <w:bottom w:val="single" w:sz="4" w:space="0" w:color="C0C0C0"/>
              <w:right w:val="single" w:sz="4" w:space="0" w:color="C0C0C0"/>
            </w:tcBorders>
            <w:shd w:val="clear" w:color="000000" w:fill="D7EAD3"/>
            <w:vAlign w:val="center"/>
            <w:hideMark/>
          </w:tcPr>
          <w:p w14:paraId="6D369C9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437,62</w:t>
            </w:r>
          </w:p>
        </w:tc>
        <w:tc>
          <w:tcPr>
            <w:tcW w:w="1660" w:type="dxa"/>
            <w:tcBorders>
              <w:top w:val="nil"/>
              <w:left w:val="nil"/>
              <w:bottom w:val="single" w:sz="4" w:space="0" w:color="C0C0C0"/>
              <w:right w:val="single" w:sz="4" w:space="0" w:color="C0C0C0"/>
            </w:tcBorders>
            <w:shd w:val="clear" w:color="000000" w:fill="D7EAD3"/>
            <w:vAlign w:val="center"/>
            <w:hideMark/>
          </w:tcPr>
          <w:p w14:paraId="63214CC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55,73</w:t>
            </w:r>
          </w:p>
        </w:tc>
        <w:tc>
          <w:tcPr>
            <w:tcW w:w="1480" w:type="dxa"/>
            <w:tcBorders>
              <w:top w:val="nil"/>
              <w:left w:val="nil"/>
              <w:bottom w:val="single" w:sz="4" w:space="0" w:color="C0C0C0"/>
              <w:right w:val="single" w:sz="4" w:space="0" w:color="C0C0C0"/>
            </w:tcBorders>
            <w:shd w:val="clear" w:color="000000" w:fill="D7EAD3"/>
            <w:vAlign w:val="center"/>
            <w:hideMark/>
          </w:tcPr>
          <w:p w14:paraId="0F8C447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27,87</w:t>
            </w:r>
          </w:p>
        </w:tc>
        <w:tc>
          <w:tcPr>
            <w:tcW w:w="1520" w:type="dxa"/>
            <w:tcBorders>
              <w:top w:val="nil"/>
              <w:left w:val="nil"/>
              <w:bottom w:val="single" w:sz="4" w:space="0" w:color="C0C0C0"/>
              <w:right w:val="single" w:sz="4" w:space="0" w:color="C0C0C0"/>
            </w:tcBorders>
            <w:shd w:val="clear" w:color="000000" w:fill="D7EAD3"/>
            <w:vAlign w:val="center"/>
            <w:hideMark/>
          </w:tcPr>
          <w:p w14:paraId="132C5E7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27,87</w:t>
            </w:r>
          </w:p>
        </w:tc>
        <w:tc>
          <w:tcPr>
            <w:tcW w:w="1300" w:type="dxa"/>
            <w:tcBorders>
              <w:top w:val="nil"/>
              <w:left w:val="nil"/>
              <w:bottom w:val="single" w:sz="4" w:space="0" w:color="C0C0C0"/>
              <w:right w:val="single" w:sz="4" w:space="0" w:color="C0C0C0"/>
            </w:tcBorders>
            <w:shd w:val="clear" w:color="000000" w:fill="D7EAD3"/>
            <w:vAlign w:val="center"/>
            <w:hideMark/>
          </w:tcPr>
          <w:p w14:paraId="2830695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381,89</w:t>
            </w:r>
          </w:p>
        </w:tc>
        <w:tc>
          <w:tcPr>
            <w:tcW w:w="3600" w:type="dxa"/>
            <w:tcBorders>
              <w:top w:val="nil"/>
              <w:left w:val="nil"/>
              <w:bottom w:val="single" w:sz="4" w:space="0" w:color="C0C0C0"/>
              <w:right w:val="single" w:sz="4" w:space="0" w:color="C0C0C0"/>
            </w:tcBorders>
            <w:shd w:val="clear" w:color="000000" w:fill="FFFFCC"/>
            <w:vAlign w:val="center"/>
            <w:hideMark/>
          </w:tcPr>
          <w:p w14:paraId="64455F2E"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755EBDED" w14:textId="77777777" w:rsidTr="00652B59">
        <w:trPr>
          <w:trHeight w:val="300"/>
          <w:jc w:val="center"/>
        </w:trPr>
        <w:tc>
          <w:tcPr>
            <w:tcW w:w="560" w:type="dxa"/>
            <w:tcBorders>
              <w:top w:val="nil"/>
              <w:left w:val="nil"/>
              <w:bottom w:val="nil"/>
              <w:right w:val="nil"/>
            </w:tcBorders>
            <w:shd w:val="clear" w:color="000000" w:fill="00B050"/>
            <w:noWrap/>
            <w:vAlign w:val="center"/>
            <w:hideMark/>
          </w:tcPr>
          <w:p w14:paraId="34C2F160"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vMerge w:val="restart"/>
            <w:tcBorders>
              <w:top w:val="nil"/>
              <w:left w:val="nil"/>
              <w:bottom w:val="nil"/>
              <w:right w:val="single" w:sz="4" w:space="0" w:color="C0C0C0"/>
            </w:tcBorders>
            <w:shd w:val="clear" w:color="auto" w:fill="auto"/>
            <w:vAlign w:val="center"/>
            <w:hideMark/>
          </w:tcPr>
          <w:p w14:paraId="35B2BBC7"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24DA9B3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3.1.1</w:t>
            </w:r>
          </w:p>
        </w:tc>
        <w:tc>
          <w:tcPr>
            <w:tcW w:w="5080" w:type="dxa"/>
            <w:tcBorders>
              <w:top w:val="single" w:sz="4" w:space="0" w:color="C0C0C0"/>
              <w:left w:val="nil"/>
              <w:bottom w:val="single" w:sz="4" w:space="0" w:color="C0C0C0"/>
              <w:right w:val="single" w:sz="4" w:space="0" w:color="C0C0C0"/>
            </w:tcBorders>
            <w:shd w:val="clear" w:color="000000" w:fill="E3FAFD"/>
            <w:vAlign w:val="center"/>
            <w:hideMark/>
          </w:tcPr>
          <w:p w14:paraId="718118E4"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гипохлорит натрия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0A4DE77"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4FF7239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134,48</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571E3A9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20,48</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3DB9ADA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20,48</w:t>
            </w:r>
          </w:p>
        </w:tc>
        <w:tc>
          <w:tcPr>
            <w:tcW w:w="1580" w:type="dxa"/>
            <w:tcBorders>
              <w:top w:val="single" w:sz="4" w:space="0" w:color="C0C0C0"/>
              <w:left w:val="nil"/>
              <w:bottom w:val="single" w:sz="4" w:space="0" w:color="C0C0C0"/>
              <w:right w:val="single" w:sz="4" w:space="0" w:color="C0C0C0"/>
            </w:tcBorders>
            <w:shd w:val="clear" w:color="000000" w:fill="D7EAD3"/>
            <w:vAlign w:val="center"/>
            <w:hideMark/>
          </w:tcPr>
          <w:p w14:paraId="1746FB5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172,50</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19250A2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21,06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D025F7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10,53</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1F14488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10,53</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682EE15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151,44</w:t>
            </w:r>
          </w:p>
        </w:tc>
        <w:tc>
          <w:tcPr>
            <w:tcW w:w="3600" w:type="dxa"/>
            <w:tcBorders>
              <w:top w:val="single" w:sz="4" w:space="0" w:color="C0C0C0"/>
              <w:left w:val="nil"/>
              <w:bottom w:val="single" w:sz="4" w:space="0" w:color="C0C0C0"/>
              <w:right w:val="single" w:sz="4" w:space="0" w:color="C0C0C0"/>
            </w:tcBorders>
            <w:shd w:val="clear" w:color="000000" w:fill="FFFFCC"/>
            <w:vAlign w:val="center"/>
            <w:hideMark/>
          </w:tcPr>
          <w:p w14:paraId="6986D9CF"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4B102546" w14:textId="77777777" w:rsidTr="00652B59">
        <w:trPr>
          <w:trHeight w:val="510"/>
          <w:jc w:val="center"/>
        </w:trPr>
        <w:tc>
          <w:tcPr>
            <w:tcW w:w="560" w:type="dxa"/>
            <w:tcBorders>
              <w:top w:val="nil"/>
              <w:left w:val="nil"/>
              <w:bottom w:val="nil"/>
              <w:right w:val="nil"/>
            </w:tcBorders>
            <w:shd w:val="clear" w:color="000000" w:fill="00B050"/>
            <w:noWrap/>
            <w:vAlign w:val="center"/>
            <w:hideMark/>
          </w:tcPr>
          <w:p w14:paraId="4EA9243C"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vMerge/>
            <w:tcBorders>
              <w:top w:val="nil"/>
              <w:left w:val="nil"/>
              <w:bottom w:val="nil"/>
              <w:right w:val="single" w:sz="4" w:space="0" w:color="C0C0C0"/>
            </w:tcBorders>
            <w:vAlign w:val="center"/>
            <w:hideMark/>
          </w:tcPr>
          <w:p w14:paraId="49DFE471" w14:textId="77777777" w:rsidR="00FD2040" w:rsidRPr="00FD2040" w:rsidRDefault="00FD2040" w:rsidP="00FD2040">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2D4BAA4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3.1.1.1</w:t>
            </w:r>
          </w:p>
        </w:tc>
        <w:tc>
          <w:tcPr>
            <w:tcW w:w="5080" w:type="dxa"/>
            <w:tcBorders>
              <w:top w:val="nil"/>
              <w:left w:val="nil"/>
              <w:bottom w:val="single" w:sz="4" w:space="0" w:color="C0C0C0"/>
              <w:right w:val="single" w:sz="4" w:space="0" w:color="C0C0C0"/>
            </w:tcBorders>
            <w:shd w:val="clear" w:color="auto" w:fill="auto"/>
            <w:vAlign w:val="center"/>
            <w:hideMark/>
          </w:tcPr>
          <w:p w14:paraId="4AD1315A"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565F1A51"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Ед.изм</w:t>
            </w:r>
            <w:proofErr w:type="spellEnd"/>
            <w:r w:rsidRPr="00FD2040">
              <w:rPr>
                <w:rFonts w:ascii="Tahoma" w:hAnsi="Tahoma" w:cs="Tahoma"/>
                <w:sz w:val="13"/>
                <w:szCs w:val="13"/>
              </w:rPr>
              <w:t>.</w:t>
            </w:r>
          </w:p>
        </w:tc>
        <w:tc>
          <w:tcPr>
            <w:tcW w:w="1640" w:type="dxa"/>
            <w:tcBorders>
              <w:top w:val="nil"/>
              <w:left w:val="nil"/>
              <w:bottom w:val="single" w:sz="4" w:space="0" w:color="C0C0C0"/>
              <w:right w:val="single" w:sz="4" w:space="0" w:color="C0C0C0"/>
            </w:tcBorders>
            <w:shd w:val="clear" w:color="000000" w:fill="FFFFCC"/>
            <w:vAlign w:val="center"/>
            <w:hideMark/>
          </w:tcPr>
          <w:p w14:paraId="1981805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4 994,41</w:t>
            </w:r>
          </w:p>
        </w:tc>
        <w:tc>
          <w:tcPr>
            <w:tcW w:w="1300" w:type="dxa"/>
            <w:tcBorders>
              <w:top w:val="nil"/>
              <w:left w:val="nil"/>
              <w:bottom w:val="single" w:sz="4" w:space="0" w:color="C0C0C0"/>
              <w:right w:val="single" w:sz="4" w:space="0" w:color="C0C0C0"/>
            </w:tcBorders>
            <w:shd w:val="clear" w:color="000000" w:fill="FFFFCC"/>
            <w:vAlign w:val="center"/>
            <w:hideMark/>
          </w:tcPr>
          <w:p w14:paraId="1825B7E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460,00</w:t>
            </w:r>
          </w:p>
        </w:tc>
        <w:tc>
          <w:tcPr>
            <w:tcW w:w="1420" w:type="dxa"/>
            <w:tcBorders>
              <w:top w:val="nil"/>
              <w:left w:val="nil"/>
              <w:bottom w:val="single" w:sz="4" w:space="0" w:color="C0C0C0"/>
              <w:right w:val="single" w:sz="4" w:space="0" w:color="C0C0C0"/>
            </w:tcBorders>
            <w:shd w:val="clear" w:color="000000" w:fill="FFFFCC"/>
            <w:vAlign w:val="center"/>
            <w:hideMark/>
          </w:tcPr>
          <w:p w14:paraId="7A0C6C5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460,00</w:t>
            </w:r>
          </w:p>
        </w:tc>
        <w:tc>
          <w:tcPr>
            <w:tcW w:w="1580" w:type="dxa"/>
            <w:tcBorders>
              <w:top w:val="nil"/>
              <w:left w:val="nil"/>
              <w:bottom w:val="single" w:sz="4" w:space="0" w:color="C0C0C0"/>
              <w:right w:val="single" w:sz="4" w:space="0" w:color="C0C0C0"/>
            </w:tcBorders>
            <w:shd w:val="clear" w:color="000000" w:fill="FFFFCC"/>
            <w:vAlign w:val="center"/>
            <w:hideMark/>
          </w:tcPr>
          <w:p w14:paraId="49A4F62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5 000,00</w:t>
            </w:r>
          </w:p>
        </w:tc>
        <w:tc>
          <w:tcPr>
            <w:tcW w:w="1660" w:type="dxa"/>
            <w:tcBorders>
              <w:top w:val="nil"/>
              <w:left w:val="nil"/>
              <w:bottom w:val="single" w:sz="4" w:space="0" w:color="C0C0C0"/>
              <w:right w:val="single" w:sz="4" w:space="0" w:color="C0C0C0"/>
            </w:tcBorders>
            <w:shd w:val="clear" w:color="000000" w:fill="FFFFCC"/>
            <w:vAlign w:val="center"/>
            <w:hideMark/>
          </w:tcPr>
          <w:p w14:paraId="5884515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613,33</w:t>
            </w:r>
          </w:p>
        </w:tc>
        <w:tc>
          <w:tcPr>
            <w:tcW w:w="1480" w:type="dxa"/>
            <w:tcBorders>
              <w:top w:val="nil"/>
              <w:left w:val="nil"/>
              <w:bottom w:val="single" w:sz="4" w:space="0" w:color="C0C0C0"/>
              <w:right w:val="single" w:sz="4" w:space="0" w:color="C0C0C0"/>
            </w:tcBorders>
            <w:shd w:val="clear" w:color="000000" w:fill="D7EAD3"/>
            <w:vAlign w:val="center"/>
            <w:hideMark/>
          </w:tcPr>
          <w:p w14:paraId="67317DA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306,67</w:t>
            </w:r>
          </w:p>
        </w:tc>
        <w:tc>
          <w:tcPr>
            <w:tcW w:w="1520" w:type="dxa"/>
            <w:tcBorders>
              <w:top w:val="nil"/>
              <w:left w:val="nil"/>
              <w:bottom w:val="single" w:sz="4" w:space="0" w:color="C0C0C0"/>
              <w:right w:val="single" w:sz="4" w:space="0" w:color="C0C0C0"/>
            </w:tcBorders>
            <w:shd w:val="clear" w:color="000000" w:fill="D7EAD3"/>
            <w:vAlign w:val="center"/>
            <w:hideMark/>
          </w:tcPr>
          <w:p w14:paraId="70AD491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306,67</w:t>
            </w:r>
          </w:p>
        </w:tc>
        <w:tc>
          <w:tcPr>
            <w:tcW w:w="1300" w:type="dxa"/>
            <w:tcBorders>
              <w:top w:val="nil"/>
              <w:left w:val="nil"/>
              <w:bottom w:val="single" w:sz="4" w:space="0" w:color="C0C0C0"/>
              <w:right w:val="single" w:sz="4" w:space="0" w:color="C0C0C0"/>
            </w:tcBorders>
            <w:shd w:val="clear" w:color="000000" w:fill="D7EAD3"/>
            <w:vAlign w:val="center"/>
            <w:hideMark/>
          </w:tcPr>
          <w:p w14:paraId="42DA4C7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4 386,67</w:t>
            </w:r>
          </w:p>
        </w:tc>
        <w:tc>
          <w:tcPr>
            <w:tcW w:w="3600" w:type="dxa"/>
            <w:tcBorders>
              <w:top w:val="nil"/>
              <w:left w:val="nil"/>
              <w:bottom w:val="single" w:sz="4" w:space="0" w:color="C0C0C0"/>
              <w:right w:val="single" w:sz="4" w:space="0" w:color="C0C0C0"/>
            </w:tcBorders>
            <w:shd w:val="clear" w:color="000000" w:fill="FFFFCC"/>
            <w:vAlign w:val="center"/>
            <w:hideMark/>
          </w:tcPr>
          <w:p w14:paraId="4BB3C818"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в пересчете на год</w:t>
            </w:r>
          </w:p>
        </w:tc>
      </w:tr>
      <w:tr w:rsidR="00FD2040" w:rsidRPr="00FD2040" w14:paraId="4244204C"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4572BF21"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vMerge/>
            <w:tcBorders>
              <w:top w:val="nil"/>
              <w:left w:val="nil"/>
              <w:bottom w:val="nil"/>
              <w:right w:val="single" w:sz="4" w:space="0" w:color="C0C0C0"/>
            </w:tcBorders>
            <w:vAlign w:val="center"/>
            <w:hideMark/>
          </w:tcPr>
          <w:p w14:paraId="5E1B2084" w14:textId="77777777" w:rsidR="00FD2040" w:rsidRPr="00FD2040" w:rsidRDefault="00FD2040" w:rsidP="00FD2040">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51BB456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3.1.1.2</w:t>
            </w:r>
          </w:p>
        </w:tc>
        <w:tc>
          <w:tcPr>
            <w:tcW w:w="5080" w:type="dxa"/>
            <w:tcBorders>
              <w:top w:val="nil"/>
              <w:left w:val="nil"/>
              <w:bottom w:val="single" w:sz="4" w:space="0" w:color="C0C0C0"/>
              <w:right w:val="single" w:sz="4" w:space="0" w:color="C0C0C0"/>
            </w:tcBorders>
            <w:shd w:val="clear" w:color="auto" w:fill="auto"/>
            <w:vAlign w:val="center"/>
            <w:hideMark/>
          </w:tcPr>
          <w:p w14:paraId="1861D437"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7C16EF02"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руб</w:t>
            </w:r>
            <w:proofErr w:type="spellEnd"/>
            <w:r w:rsidRPr="00FD2040">
              <w:rPr>
                <w:rFonts w:ascii="Tahoma" w:hAnsi="Tahoma" w:cs="Tahoma"/>
                <w:sz w:val="13"/>
                <w:szCs w:val="13"/>
              </w:rPr>
              <w:t>/</w:t>
            </w:r>
            <w:proofErr w:type="spellStart"/>
            <w:r w:rsidRPr="00FD2040">
              <w:rPr>
                <w:rFonts w:ascii="Tahoma" w:hAnsi="Tahoma" w:cs="Tahoma"/>
                <w:sz w:val="13"/>
                <w:szCs w:val="13"/>
              </w:rPr>
              <w:t>Ед.изм</w:t>
            </w:r>
            <w:proofErr w:type="spellEnd"/>
            <w:r w:rsidRPr="00FD2040">
              <w:rPr>
                <w:rFonts w:ascii="Tahoma" w:hAnsi="Tahoma" w:cs="Tahoma"/>
                <w:sz w:val="13"/>
                <w:szCs w:val="13"/>
              </w:rPr>
              <w:t>.</w:t>
            </w:r>
          </w:p>
        </w:tc>
        <w:tc>
          <w:tcPr>
            <w:tcW w:w="1640" w:type="dxa"/>
            <w:tcBorders>
              <w:top w:val="nil"/>
              <w:left w:val="nil"/>
              <w:bottom w:val="single" w:sz="4" w:space="0" w:color="C0C0C0"/>
              <w:right w:val="single" w:sz="4" w:space="0" w:color="C0C0C0"/>
            </w:tcBorders>
            <w:shd w:val="clear" w:color="000000" w:fill="FFFFCC"/>
            <w:vAlign w:val="center"/>
            <w:hideMark/>
          </w:tcPr>
          <w:p w14:paraId="16DC264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26,93</w:t>
            </w:r>
          </w:p>
        </w:tc>
        <w:tc>
          <w:tcPr>
            <w:tcW w:w="1300" w:type="dxa"/>
            <w:tcBorders>
              <w:top w:val="nil"/>
              <w:left w:val="nil"/>
              <w:bottom w:val="single" w:sz="4" w:space="0" w:color="C0C0C0"/>
              <w:right w:val="single" w:sz="4" w:space="0" w:color="C0C0C0"/>
            </w:tcBorders>
            <w:shd w:val="clear" w:color="000000" w:fill="FFFFCC"/>
            <w:vAlign w:val="center"/>
            <w:hideMark/>
          </w:tcPr>
          <w:p w14:paraId="16B6142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44,53</w:t>
            </w:r>
          </w:p>
        </w:tc>
        <w:tc>
          <w:tcPr>
            <w:tcW w:w="1420" w:type="dxa"/>
            <w:tcBorders>
              <w:top w:val="nil"/>
              <w:left w:val="nil"/>
              <w:bottom w:val="single" w:sz="4" w:space="0" w:color="C0C0C0"/>
              <w:right w:val="single" w:sz="4" w:space="0" w:color="C0C0C0"/>
            </w:tcBorders>
            <w:shd w:val="clear" w:color="000000" w:fill="FFFFCC"/>
            <w:vAlign w:val="center"/>
            <w:hideMark/>
          </w:tcPr>
          <w:p w14:paraId="622F7D7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44,53</w:t>
            </w:r>
          </w:p>
        </w:tc>
        <w:tc>
          <w:tcPr>
            <w:tcW w:w="1580" w:type="dxa"/>
            <w:tcBorders>
              <w:top w:val="nil"/>
              <w:left w:val="nil"/>
              <w:bottom w:val="single" w:sz="4" w:space="0" w:color="C0C0C0"/>
              <w:right w:val="single" w:sz="4" w:space="0" w:color="C0C0C0"/>
            </w:tcBorders>
            <w:shd w:val="clear" w:color="000000" w:fill="FFFFCC"/>
            <w:vAlign w:val="center"/>
            <w:hideMark/>
          </w:tcPr>
          <w:p w14:paraId="52EC6C7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34,50</w:t>
            </w:r>
          </w:p>
        </w:tc>
        <w:tc>
          <w:tcPr>
            <w:tcW w:w="1660" w:type="dxa"/>
            <w:tcBorders>
              <w:top w:val="nil"/>
              <w:left w:val="nil"/>
              <w:bottom w:val="single" w:sz="4" w:space="0" w:color="C0C0C0"/>
              <w:right w:val="single" w:sz="4" w:space="0" w:color="C0C0C0"/>
            </w:tcBorders>
            <w:shd w:val="clear" w:color="000000" w:fill="FFFFCC"/>
            <w:vAlign w:val="center"/>
            <w:hideMark/>
          </w:tcPr>
          <w:p w14:paraId="530AA45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34,33</w:t>
            </w:r>
          </w:p>
        </w:tc>
        <w:tc>
          <w:tcPr>
            <w:tcW w:w="1480" w:type="dxa"/>
            <w:tcBorders>
              <w:top w:val="nil"/>
              <w:left w:val="nil"/>
              <w:bottom w:val="single" w:sz="4" w:space="0" w:color="C0C0C0"/>
              <w:right w:val="single" w:sz="4" w:space="0" w:color="C0C0C0"/>
            </w:tcBorders>
            <w:shd w:val="clear" w:color="000000" w:fill="D7EAD3"/>
            <w:vAlign w:val="center"/>
            <w:hideMark/>
          </w:tcPr>
          <w:p w14:paraId="5A50836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34,33</w:t>
            </w:r>
          </w:p>
        </w:tc>
        <w:tc>
          <w:tcPr>
            <w:tcW w:w="1520" w:type="dxa"/>
            <w:tcBorders>
              <w:top w:val="nil"/>
              <w:left w:val="nil"/>
              <w:bottom w:val="single" w:sz="4" w:space="0" w:color="C0C0C0"/>
              <w:right w:val="single" w:sz="4" w:space="0" w:color="C0C0C0"/>
            </w:tcBorders>
            <w:shd w:val="clear" w:color="000000" w:fill="D7EAD3"/>
            <w:vAlign w:val="center"/>
            <w:hideMark/>
          </w:tcPr>
          <w:p w14:paraId="5DCD539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34,33</w:t>
            </w:r>
          </w:p>
        </w:tc>
        <w:tc>
          <w:tcPr>
            <w:tcW w:w="1300" w:type="dxa"/>
            <w:tcBorders>
              <w:top w:val="nil"/>
              <w:left w:val="nil"/>
              <w:bottom w:val="single" w:sz="4" w:space="0" w:color="C0C0C0"/>
              <w:right w:val="single" w:sz="4" w:space="0" w:color="C0C0C0"/>
            </w:tcBorders>
            <w:shd w:val="clear" w:color="000000" w:fill="D7EAD3"/>
            <w:vAlign w:val="center"/>
            <w:hideMark/>
          </w:tcPr>
          <w:p w14:paraId="290DA86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0,17</w:t>
            </w:r>
          </w:p>
        </w:tc>
        <w:tc>
          <w:tcPr>
            <w:tcW w:w="3600" w:type="dxa"/>
            <w:tcBorders>
              <w:top w:val="nil"/>
              <w:left w:val="nil"/>
              <w:bottom w:val="single" w:sz="4" w:space="0" w:color="C0C0C0"/>
              <w:right w:val="single" w:sz="4" w:space="0" w:color="C0C0C0"/>
            </w:tcBorders>
            <w:shd w:val="clear" w:color="000000" w:fill="FFFFCC"/>
            <w:vAlign w:val="center"/>
            <w:hideMark/>
          </w:tcPr>
          <w:p w14:paraId="0C01F5EC" w14:textId="77777777" w:rsidR="00FD2040" w:rsidRPr="00FD2040" w:rsidRDefault="00FD2040" w:rsidP="00FD2040">
            <w:pPr>
              <w:rPr>
                <w:rFonts w:ascii="Tahoma" w:hAnsi="Tahoma" w:cs="Tahoma"/>
                <w:sz w:val="13"/>
                <w:szCs w:val="13"/>
              </w:rPr>
            </w:pPr>
            <w:r w:rsidRPr="00FD2040">
              <w:rPr>
                <w:rFonts w:ascii="Tahoma" w:hAnsi="Tahoma" w:cs="Tahoma"/>
                <w:sz w:val="13"/>
                <w:szCs w:val="13"/>
              </w:rPr>
              <w:t xml:space="preserve">в </w:t>
            </w:r>
            <w:proofErr w:type="spellStart"/>
            <w:r w:rsidRPr="00FD2040">
              <w:rPr>
                <w:rFonts w:ascii="Tahoma" w:hAnsi="Tahoma" w:cs="Tahoma"/>
                <w:sz w:val="13"/>
                <w:szCs w:val="13"/>
              </w:rPr>
              <w:t>соотвествии</w:t>
            </w:r>
            <w:proofErr w:type="spellEnd"/>
            <w:r w:rsidRPr="00FD2040">
              <w:rPr>
                <w:rFonts w:ascii="Tahoma" w:hAnsi="Tahoma" w:cs="Tahoma"/>
                <w:sz w:val="13"/>
                <w:szCs w:val="13"/>
              </w:rPr>
              <w:t xml:space="preserve"> с представленным договором поставки на 2019 год с применением ИПЦ Минэкономразвития РФ 103% на 2020 год</w:t>
            </w:r>
          </w:p>
        </w:tc>
      </w:tr>
      <w:tr w:rsidR="00FD2040" w:rsidRPr="00FD2040" w14:paraId="51A52FB1" w14:textId="77777777" w:rsidTr="00652B59">
        <w:trPr>
          <w:trHeight w:val="300"/>
          <w:jc w:val="center"/>
        </w:trPr>
        <w:tc>
          <w:tcPr>
            <w:tcW w:w="560" w:type="dxa"/>
            <w:tcBorders>
              <w:top w:val="nil"/>
              <w:left w:val="nil"/>
              <w:bottom w:val="nil"/>
              <w:right w:val="nil"/>
            </w:tcBorders>
            <w:shd w:val="clear" w:color="000000" w:fill="00B050"/>
            <w:noWrap/>
            <w:vAlign w:val="center"/>
            <w:hideMark/>
          </w:tcPr>
          <w:p w14:paraId="4A97DAFA"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vMerge w:val="restart"/>
            <w:tcBorders>
              <w:top w:val="nil"/>
              <w:left w:val="nil"/>
              <w:bottom w:val="nil"/>
              <w:right w:val="single" w:sz="4" w:space="0" w:color="C0C0C0"/>
            </w:tcBorders>
            <w:shd w:val="clear" w:color="auto" w:fill="auto"/>
            <w:vAlign w:val="center"/>
            <w:hideMark/>
          </w:tcPr>
          <w:p w14:paraId="3EB87AB8"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nil"/>
              <w:bottom w:val="single" w:sz="4" w:space="0" w:color="C0C0C0"/>
              <w:right w:val="single" w:sz="4" w:space="0" w:color="C0C0C0"/>
            </w:tcBorders>
            <w:shd w:val="clear" w:color="auto" w:fill="auto"/>
            <w:vAlign w:val="center"/>
            <w:hideMark/>
          </w:tcPr>
          <w:p w14:paraId="4648ACC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3.1.3</w:t>
            </w:r>
          </w:p>
        </w:tc>
        <w:tc>
          <w:tcPr>
            <w:tcW w:w="5080" w:type="dxa"/>
            <w:tcBorders>
              <w:top w:val="nil"/>
              <w:left w:val="nil"/>
              <w:bottom w:val="single" w:sz="4" w:space="0" w:color="C0C0C0"/>
              <w:right w:val="single" w:sz="4" w:space="0" w:color="C0C0C0"/>
            </w:tcBorders>
            <w:shd w:val="clear" w:color="000000" w:fill="E3FAFD"/>
            <w:vAlign w:val="center"/>
            <w:hideMark/>
          </w:tcPr>
          <w:p w14:paraId="6D191027"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гипохлорит кальция</w:t>
            </w:r>
          </w:p>
        </w:tc>
        <w:tc>
          <w:tcPr>
            <w:tcW w:w="1140" w:type="dxa"/>
            <w:tcBorders>
              <w:top w:val="nil"/>
              <w:left w:val="nil"/>
              <w:bottom w:val="single" w:sz="4" w:space="0" w:color="C0C0C0"/>
              <w:right w:val="single" w:sz="4" w:space="0" w:color="C0C0C0"/>
            </w:tcBorders>
            <w:shd w:val="clear" w:color="auto" w:fill="auto"/>
            <w:vAlign w:val="center"/>
            <w:hideMark/>
          </w:tcPr>
          <w:p w14:paraId="758D9B68"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548FCCB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339,10</w:t>
            </w:r>
          </w:p>
        </w:tc>
        <w:tc>
          <w:tcPr>
            <w:tcW w:w="1300" w:type="dxa"/>
            <w:tcBorders>
              <w:top w:val="nil"/>
              <w:left w:val="nil"/>
              <w:bottom w:val="single" w:sz="4" w:space="0" w:color="C0C0C0"/>
              <w:right w:val="single" w:sz="4" w:space="0" w:color="C0C0C0"/>
            </w:tcBorders>
            <w:shd w:val="clear" w:color="000000" w:fill="D7EAD3"/>
            <w:vAlign w:val="center"/>
            <w:hideMark/>
          </w:tcPr>
          <w:p w14:paraId="2BAD133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16,83</w:t>
            </w:r>
          </w:p>
        </w:tc>
        <w:tc>
          <w:tcPr>
            <w:tcW w:w="1420" w:type="dxa"/>
            <w:tcBorders>
              <w:top w:val="nil"/>
              <w:left w:val="nil"/>
              <w:bottom w:val="single" w:sz="4" w:space="0" w:color="C0C0C0"/>
              <w:right w:val="single" w:sz="4" w:space="0" w:color="C0C0C0"/>
            </w:tcBorders>
            <w:shd w:val="clear" w:color="000000" w:fill="D7EAD3"/>
            <w:vAlign w:val="center"/>
            <w:hideMark/>
          </w:tcPr>
          <w:p w14:paraId="29C63E0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25,25</w:t>
            </w:r>
          </w:p>
        </w:tc>
        <w:tc>
          <w:tcPr>
            <w:tcW w:w="1580" w:type="dxa"/>
            <w:tcBorders>
              <w:top w:val="nil"/>
              <w:left w:val="nil"/>
              <w:bottom w:val="single" w:sz="4" w:space="0" w:color="C0C0C0"/>
              <w:right w:val="single" w:sz="4" w:space="0" w:color="C0C0C0"/>
            </w:tcBorders>
            <w:shd w:val="clear" w:color="000000" w:fill="D7EAD3"/>
            <w:vAlign w:val="center"/>
            <w:hideMark/>
          </w:tcPr>
          <w:p w14:paraId="35467CB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265,12</w:t>
            </w:r>
          </w:p>
        </w:tc>
        <w:tc>
          <w:tcPr>
            <w:tcW w:w="1660" w:type="dxa"/>
            <w:tcBorders>
              <w:top w:val="nil"/>
              <w:left w:val="nil"/>
              <w:bottom w:val="single" w:sz="4" w:space="0" w:color="C0C0C0"/>
              <w:right w:val="single" w:sz="4" w:space="0" w:color="C0C0C0"/>
            </w:tcBorders>
            <w:shd w:val="clear" w:color="000000" w:fill="D7EAD3"/>
            <w:vAlign w:val="center"/>
            <w:hideMark/>
          </w:tcPr>
          <w:p w14:paraId="6C2B611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34,68</w:t>
            </w:r>
          </w:p>
        </w:tc>
        <w:tc>
          <w:tcPr>
            <w:tcW w:w="1480" w:type="dxa"/>
            <w:tcBorders>
              <w:top w:val="nil"/>
              <w:left w:val="nil"/>
              <w:bottom w:val="single" w:sz="4" w:space="0" w:color="C0C0C0"/>
              <w:right w:val="single" w:sz="4" w:space="0" w:color="C0C0C0"/>
            </w:tcBorders>
            <w:shd w:val="clear" w:color="000000" w:fill="D7EAD3"/>
            <w:vAlign w:val="center"/>
            <w:hideMark/>
          </w:tcPr>
          <w:p w14:paraId="57382BF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17,34</w:t>
            </w:r>
          </w:p>
        </w:tc>
        <w:tc>
          <w:tcPr>
            <w:tcW w:w="1520" w:type="dxa"/>
            <w:tcBorders>
              <w:top w:val="nil"/>
              <w:left w:val="nil"/>
              <w:bottom w:val="single" w:sz="4" w:space="0" w:color="C0C0C0"/>
              <w:right w:val="single" w:sz="4" w:space="0" w:color="C0C0C0"/>
            </w:tcBorders>
            <w:shd w:val="clear" w:color="000000" w:fill="D7EAD3"/>
            <w:vAlign w:val="center"/>
            <w:hideMark/>
          </w:tcPr>
          <w:p w14:paraId="20FC35C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17,34</w:t>
            </w:r>
          </w:p>
        </w:tc>
        <w:tc>
          <w:tcPr>
            <w:tcW w:w="1300" w:type="dxa"/>
            <w:tcBorders>
              <w:top w:val="nil"/>
              <w:left w:val="nil"/>
              <w:bottom w:val="single" w:sz="4" w:space="0" w:color="C0C0C0"/>
              <w:right w:val="single" w:sz="4" w:space="0" w:color="C0C0C0"/>
            </w:tcBorders>
            <w:shd w:val="clear" w:color="000000" w:fill="D7EAD3"/>
            <w:vAlign w:val="center"/>
            <w:hideMark/>
          </w:tcPr>
          <w:p w14:paraId="06A87F0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230,44</w:t>
            </w:r>
          </w:p>
        </w:tc>
        <w:tc>
          <w:tcPr>
            <w:tcW w:w="3600" w:type="dxa"/>
            <w:tcBorders>
              <w:top w:val="nil"/>
              <w:left w:val="nil"/>
              <w:bottom w:val="single" w:sz="4" w:space="0" w:color="C0C0C0"/>
              <w:right w:val="single" w:sz="4" w:space="0" w:color="C0C0C0"/>
            </w:tcBorders>
            <w:shd w:val="clear" w:color="000000" w:fill="FFFFCC"/>
            <w:vAlign w:val="center"/>
            <w:hideMark/>
          </w:tcPr>
          <w:p w14:paraId="091DA73B"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4FF8B474" w14:textId="77777777" w:rsidTr="00652B59">
        <w:trPr>
          <w:trHeight w:val="570"/>
          <w:jc w:val="center"/>
        </w:trPr>
        <w:tc>
          <w:tcPr>
            <w:tcW w:w="560" w:type="dxa"/>
            <w:tcBorders>
              <w:top w:val="nil"/>
              <w:left w:val="nil"/>
              <w:bottom w:val="nil"/>
              <w:right w:val="nil"/>
            </w:tcBorders>
            <w:shd w:val="clear" w:color="000000" w:fill="00B050"/>
            <w:noWrap/>
            <w:vAlign w:val="center"/>
            <w:hideMark/>
          </w:tcPr>
          <w:p w14:paraId="4923680D"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vMerge/>
            <w:tcBorders>
              <w:top w:val="nil"/>
              <w:left w:val="nil"/>
              <w:bottom w:val="nil"/>
              <w:right w:val="single" w:sz="4" w:space="0" w:color="C0C0C0"/>
            </w:tcBorders>
            <w:vAlign w:val="center"/>
            <w:hideMark/>
          </w:tcPr>
          <w:p w14:paraId="6E5B90E3" w14:textId="77777777" w:rsidR="00FD2040" w:rsidRPr="00FD2040" w:rsidRDefault="00FD2040" w:rsidP="00FD2040">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49D2505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3.1.3.1</w:t>
            </w:r>
          </w:p>
        </w:tc>
        <w:tc>
          <w:tcPr>
            <w:tcW w:w="5080" w:type="dxa"/>
            <w:tcBorders>
              <w:top w:val="nil"/>
              <w:left w:val="nil"/>
              <w:bottom w:val="single" w:sz="4" w:space="0" w:color="C0C0C0"/>
              <w:right w:val="single" w:sz="4" w:space="0" w:color="C0C0C0"/>
            </w:tcBorders>
            <w:shd w:val="clear" w:color="auto" w:fill="auto"/>
            <w:vAlign w:val="center"/>
            <w:hideMark/>
          </w:tcPr>
          <w:p w14:paraId="24603D5F"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1B1F285A"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Ед.изм</w:t>
            </w:r>
            <w:proofErr w:type="spellEnd"/>
            <w:r w:rsidRPr="00FD2040">
              <w:rPr>
                <w:rFonts w:ascii="Tahoma" w:hAnsi="Tahoma" w:cs="Tahoma"/>
                <w:sz w:val="13"/>
                <w:szCs w:val="13"/>
              </w:rPr>
              <w:t>.</w:t>
            </w:r>
          </w:p>
        </w:tc>
        <w:tc>
          <w:tcPr>
            <w:tcW w:w="1640" w:type="dxa"/>
            <w:tcBorders>
              <w:top w:val="nil"/>
              <w:left w:val="nil"/>
              <w:bottom w:val="single" w:sz="4" w:space="0" w:color="C0C0C0"/>
              <w:right w:val="single" w:sz="4" w:space="0" w:color="C0C0C0"/>
            </w:tcBorders>
            <w:shd w:val="clear" w:color="000000" w:fill="FFFFCC"/>
            <w:vAlign w:val="center"/>
            <w:hideMark/>
          </w:tcPr>
          <w:p w14:paraId="155BB91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4 875,17</w:t>
            </w:r>
          </w:p>
        </w:tc>
        <w:tc>
          <w:tcPr>
            <w:tcW w:w="1300" w:type="dxa"/>
            <w:tcBorders>
              <w:top w:val="nil"/>
              <w:left w:val="nil"/>
              <w:bottom w:val="single" w:sz="4" w:space="0" w:color="C0C0C0"/>
              <w:right w:val="single" w:sz="4" w:space="0" w:color="C0C0C0"/>
            </w:tcBorders>
            <w:shd w:val="clear" w:color="000000" w:fill="FFFFCC"/>
            <w:vAlign w:val="center"/>
            <w:hideMark/>
          </w:tcPr>
          <w:p w14:paraId="7AD7C01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200,00</w:t>
            </w:r>
          </w:p>
        </w:tc>
        <w:tc>
          <w:tcPr>
            <w:tcW w:w="1420" w:type="dxa"/>
            <w:tcBorders>
              <w:top w:val="nil"/>
              <w:left w:val="nil"/>
              <w:bottom w:val="single" w:sz="4" w:space="0" w:color="C0C0C0"/>
              <w:right w:val="single" w:sz="4" w:space="0" w:color="C0C0C0"/>
            </w:tcBorders>
            <w:shd w:val="clear" w:color="000000" w:fill="FFFFCC"/>
            <w:vAlign w:val="center"/>
            <w:hideMark/>
          </w:tcPr>
          <w:p w14:paraId="41F19A1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300,00</w:t>
            </w:r>
          </w:p>
        </w:tc>
        <w:tc>
          <w:tcPr>
            <w:tcW w:w="1580" w:type="dxa"/>
            <w:tcBorders>
              <w:top w:val="nil"/>
              <w:left w:val="nil"/>
              <w:bottom w:val="single" w:sz="4" w:space="0" w:color="C0C0C0"/>
              <w:right w:val="single" w:sz="4" w:space="0" w:color="C0C0C0"/>
            </w:tcBorders>
            <w:shd w:val="clear" w:color="000000" w:fill="FFFFCC"/>
            <w:vAlign w:val="center"/>
            <w:hideMark/>
          </w:tcPr>
          <w:p w14:paraId="6CB1F6F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3 043,40</w:t>
            </w:r>
          </w:p>
        </w:tc>
        <w:tc>
          <w:tcPr>
            <w:tcW w:w="1660" w:type="dxa"/>
            <w:tcBorders>
              <w:top w:val="nil"/>
              <w:left w:val="nil"/>
              <w:bottom w:val="single" w:sz="4" w:space="0" w:color="C0C0C0"/>
              <w:right w:val="single" w:sz="4" w:space="0" w:color="C0C0C0"/>
            </w:tcBorders>
            <w:shd w:val="clear" w:color="000000" w:fill="FFFFCC"/>
            <w:vAlign w:val="center"/>
            <w:hideMark/>
          </w:tcPr>
          <w:p w14:paraId="025C56E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400,00</w:t>
            </w:r>
          </w:p>
        </w:tc>
        <w:tc>
          <w:tcPr>
            <w:tcW w:w="1480" w:type="dxa"/>
            <w:tcBorders>
              <w:top w:val="nil"/>
              <w:left w:val="nil"/>
              <w:bottom w:val="single" w:sz="4" w:space="0" w:color="C0C0C0"/>
              <w:right w:val="single" w:sz="4" w:space="0" w:color="C0C0C0"/>
            </w:tcBorders>
            <w:shd w:val="clear" w:color="000000" w:fill="D7EAD3"/>
            <w:vAlign w:val="center"/>
            <w:hideMark/>
          </w:tcPr>
          <w:p w14:paraId="2B7F528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200,00</w:t>
            </w:r>
          </w:p>
        </w:tc>
        <w:tc>
          <w:tcPr>
            <w:tcW w:w="1520" w:type="dxa"/>
            <w:tcBorders>
              <w:top w:val="nil"/>
              <w:left w:val="nil"/>
              <w:bottom w:val="single" w:sz="4" w:space="0" w:color="C0C0C0"/>
              <w:right w:val="single" w:sz="4" w:space="0" w:color="C0C0C0"/>
            </w:tcBorders>
            <w:shd w:val="clear" w:color="000000" w:fill="D7EAD3"/>
            <w:vAlign w:val="center"/>
            <w:hideMark/>
          </w:tcPr>
          <w:p w14:paraId="4E8D169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200,00</w:t>
            </w:r>
          </w:p>
        </w:tc>
        <w:tc>
          <w:tcPr>
            <w:tcW w:w="1300" w:type="dxa"/>
            <w:tcBorders>
              <w:top w:val="nil"/>
              <w:left w:val="nil"/>
              <w:bottom w:val="single" w:sz="4" w:space="0" w:color="C0C0C0"/>
              <w:right w:val="single" w:sz="4" w:space="0" w:color="C0C0C0"/>
            </w:tcBorders>
            <w:shd w:val="clear" w:color="000000" w:fill="D7EAD3"/>
            <w:vAlign w:val="center"/>
            <w:hideMark/>
          </w:tcPr>
          <w:p w14:paraId="15A8E67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2 643,40</w:t>
            </w:r>
          </w:p>
        </w:tc>
        <w:tc>
          <w:tcPr>
            <w:tcW w:w="3600" w:type="dxa"/>
            <w:tcBorders>
              <w:top w:val="nil"/>
              <w:left w:val="nil"/>
              <w:bottom w:val="single" w:sz="4" w:space="0" w:color="C0C0C0"/>
              <w:right w:val="single" w:sz="4" w:space="0" w:color="C0C0C0"/>
            </w:tcBorders>
            <w:shd w:val="clear" w:color="000000" w:fill="FFFFCC"/>
            <w:vAlign w:val="center"/>
            <w:hideMark/>
          </w:tcPr>
          <w:p w14:paraId="0B9E38E1"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в пересчете на год</w:t>
            </w:r>
          </w:p>
        </w:tc>
      </w:tr>
      <w:tr w:rsidR="00FD2040" w:rsidRPr="00FD2040" w14:paraId="6CFD48F6"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132FA022"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vMerge/>
            <w:tcBorders>
              <w:top w:val="nil"/>
              <w:left w:val="nil"/>
              <w:bottom w:val="nil"/>
              <w:right w:val="single" w:sz="4" w:space="0" w:color="C0C0C0"/>
            </w:tcBorders>
            <w:vAlign w:val="center"/>
            <w:hideMark/>
          </w:tcPr>
          <w:p w14:paraId="251EF199" w14:textId="77777777" w:rsidR="00FD2040" w:rsidRPr="00FD2040" w:rsidRDefault="00FD2040" w:rsidP="00FD2040">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2F274BB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3.1.3.2</w:t>
            </w:r>
          </w:p>
        </w:tc>
        <w:tc>
          <w:tcPr>
            <w:tcW w:w="5080" w:type="dxa"/>
            <w:tcBorders>
              <w:top w:val="nil"/>
              <w:left w:val="nil"/>
              <w:bottom w:val="single" w:sz="4" w:space="0" w:color="C0C0C0"/>
              <w:right w:val="single" w:sz="4" w:space="0" w:color="C0C0C0"/>
            </w:tcBorders>
            <w:shd w:val="clear" w:color="auto" w:fill="auto"/>
            <w:vAlign w:val="center"/>
            <w:hideMark/>
          </w:tcPr>
          <w:p w14:paraId="119113E9"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05B5965C"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руб</w:t>
            </w:r>
            <w:proofErr w:type="spellEnd"/>
            <w:r w:rsidRPr="00FD2040">
              <w:rPr>
                <w:rFonts w:ascii="Tahoma" w:hAnsi="Tahoma" w:cs="Tahoma"/>
                <w:sz w:val="13"/>
                <w:szCs w:val="13"/>
              </w:rPr>
              <w:t>/</w:t>
            </w:r>
            <w:proofErr w:type="spellStart"/>
            <w:r w:rsidRPr="00FD2040">
              <w:rPr>
                <w:rFonts w:ascii="Tahoma" w:hAnsi="Tahoma" w:cs="Tahoma"/>
                <w:sz w:val="13"/>
                <w:szCs w:val="13"/>
              </w:rPr>
              <w:t>Ед.изм</w:t>
            </w:r>
            <w:proofErr w:type="spellEnd"/>
            <w:r w:rsidRPr="00FD2040">
              <w:rPr>
                <w:rFonts w:ascii="Tahoma" w:hAnsi="Tahoma" w:cs="Tahoma"/>
                <w:sz w:val="13"/>
                <w:szCs w:val="13"/>
              </w:rPr>
              <w:t>.</w:t>
            </w:r>
          </w:p>
        </w:tc>
        <w:tc>
          <w:tcPr>
            <w:tcW w:w="1640" w:type="dxa"/>
            <w:tcBorders>
              <w:top w:val="nil"/>
              <w:left w:val="nil"/>
              <w:bottom w:val="single" w:sz="4" w:space="0" w:color="C0C0C0"/>
              <w:right w:val="single" w:sz="4" w:space="0" w:color="C0C0C0"/>
            </w:tcBorders>
            <w:shd w:val="clear" w:color="000000" w:fill="FFFFCC"/>
            <w:vAlign w:val="center"/>
            <w:hideMark/>
          </w:tcPr>
          <w:p w14:paraId="2255EA3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69,56</w:t>
            </w:r>
          </w:p>
        </w:tc>
        <w:tc>
          <w:tcPr>
            <w:tcW w:w="1300" w:type="dxa"/>
            <w:tcBorders>
              <w:top w:val="nil"/>
              <w:left w:val="nil"/>
              <w:bottom w:val="single" w:sz="4" w:space="0" w:color="C0C0C0"/>
              <w:right w:val="single" w:sz="4" w:space="0" w:color="C0C0C0"/>
            </w:tcBorders>
            <w:shd w:val="clear" w:color="000000" w:fill="FFFFCC"/>
            <w:vAlign w:val="center"/>
            <w:hideMark/>
          </w:tcPr>
          <w:p w14:paraId="5506181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84,17</w:t>
            </w:r>
          </w:p>
        </w:tc>
        <w:tc>
          <w:tcPr>
            <w:tcW w:w="1420" w:type="dxa"/>
            <w:tcBorders>
              <w:top w:val="nil"/>
              <w:left w:val="nil"/>
              <w:bottom w:val="single" w:sz="4" w:space="0" w:color="C0C0C0"/>
              <w:right w:val="single" w:sz="4" w:space="0" w:color="C0C0C0"/>
            </w:tcBorders>
            <w:shd w:val="clear" w:color="000000" w:fill="FFFFCC"/>
            <w:vAlign w:val="center"/>
            <w:hideMark/>
          </w:tcPr>
          <w:p w14:paraId="65D61BD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84,17</w:t>
            </w:r>
          </w:p>
        </w:tc>
        <w:tc>
          <w:tcPr>
            <w:tcW w:w="1580" w:type="dxa"/>
            <w:tcBorders>
              <w:top w:val="nil"/>
              <w:left w:val="nil"/>
              <w:bottom w:val="single" w:sz="4" w:space="0" w:color="C0C0C0"/>
              <w:right w:val="single" w:sz="4" w:space="0" w:color="C0C0C0"/>
            </w:tcBorders>
            <w:shd w:val="clear" w:color="000000" w:fill="FFFFCC"/>
            <w:vAlign w:val="center"/>
            <w:hideMark/>
          </w:tcPr>
          <w:p w14:paraId="61F6F4E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87,11</w:t>
            </w:r>
          </w:p>
        </w:tc>
        <w:tc>
          <w:tcPr>
            <w:tcW w:w="1660" w:type="dxa"/>
            <w:tcBorders>
              <w:top w:val="nil"/>
              <w:left w:val="nil"/>
              <w:bottom w:val="single" w:sz="4" w:space="0" w:color="C0C0C0"/>
              <w:right w:val="single" w:sz="4" w:space="0" w:color="C0C0C0"/>
            </w:tcBorders>
            <w:shd w:val="clear" w:color="000000" w:fill="FFFFCC"/>
            <w:vAlign w:val="center"/>
            <w:hideMark/>
          </w:tcPr>
          <w:p w14:paraId="5A1D132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86,69</w:t>
            </w:r>
          </w:p>
        </w:tc>
        <w:tc>
          <w:tcPr>
            <w:tcW w:w="1480" w:type="dxa"/>
            <w:tcBorders>
              <w:top w:val="nil"/>
              <w:left w:val="nil"/>
              <w:bottom w:val="single" w:sz="4" w:space="0" w:color="C0C0C0"/>
              <w:right w:val="single" w:sz="4" w:space="0" w:color="C0C0C0"/>
            </w:tcBorders>
            <w:shd w:val="clear" w:color="000000" w:fill="D7EAD3"/>
            <w:vAlign w:val="center"/>
            <w:hideMark/>
          </w:tcPr>
          <w:p w14:paraId="2875DBC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86,69</w:t>
            </w:r>
          </w:p>
        </w:tc>
        <w:tc>
          <w:tcPr>
            <w:tcW w:w="1520" w:type="dxa"/>
            <w:tcBorders>
              <w:top w:val="nil"/>
              <w:left w:val="nil"/>
              <w:bottom w:val="single" w:sz="4" w:space="0" w:color="C0C0C0"/>
              <w:right w:val="single" w:sz="4" w:space="0" w:color="C0C0C0"/>
            </w:tcBorders>
            <w:shd w:val="clear" w:color="000000" w:fill="D7EAD3"/>
            <w:vAlign w:val="center"/>
            <w:hideMark/>
          </w:tcPr>
          <w:p w14:paraId="4C7E064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86,69</w:t>
            </w:r>
          </w:p>
        </w:tc>
        <w:tc>
          <w:tcPr>
            <w:tcW w:w="1300" w:type="dxa"/>
            <w:tcBorders>
              <w:top w:val="nil"/>
              <w:left w:val="nil"/>
              <w:bottom w:val="single" w:sz="4" w:space="0" w:color="C0C0C0"/>
              <w:right w:val="single" w:sz="4" w:space="0" w:color="C0C0C0"/>
            </w:tcBorders>
            <w:shd w:val="clear" w:color="000000" w:fill="D7EAD3"/>
            <w:vAlign w:val="center"/>
            <w:hideMark/>
          </w:tcPr>
          <w:p w14:paraId="19C31A6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0,42</w:t>
            </w:r>
          </w:p>
        </w:tc>
        <w:tc>
          <w:tcPr>
            <w:tcW w:w="3600" w:type="dxa"/>
            <w:tcBorders>
              <w:top w:val="nil"/>
              <w:left w:val="nil"/>
              <w:bottom w:val="single" w:sz="4" w:space="0" w:color="C0C0C0"/>
              <w:right w:val="single" w:sz="4" w:space="0" w:color="C0C0C0"/>
            </w:tcBorders>
            <w:shd w:val="clear" w:color="000000" w:fill="FFFFCC"/>
            <w:vAlign w:val="center"/>
            <w:hideMark/>
          </w:tcPr>
          <w:p w14:paraId="6CD97228" w14:textId="77777777" w:rsidR="00FD2040" w:rsidRPr="00FD2040" w:rsidRDefault="00FD2040" w:rsidP="00FD2040">
            <w:pPr>
              <w:rPr>
                <w:rFonts w:ascii="Tahoma" w:hAnsi="Tahoma" w:cs="Tahoma"/>
                <w:sz w:val="13"/>
                <w:szCs w:val="13"/>
              </w:rPr>
            </w:pPr>
            <w:r w:rsidRPr="00FD2040">
              <w:rPr>
                <w:rFonts w:ascii="Tahoma" w:hAnsi="Tahoma" w:cs="Tahoma"/>
                <w:sz w:val="13"/>
                <w:szCs w:val="13"/>
              </w:rPr>
              <w:t xml:space="preserve">в </w:t>
            </w:r>
            <w:proofErr w:type="spellStart"/>
            <w:r w:rsidRPr="00FD2040">
              <w:rPr>
                <w:rFonts w:ascii="Tahoma" w:hAnsi="Tahoma" w:cs="Tahoma"/>
                <w:sz w:val="13"/>
                <w:szCs w:val="13"/>
              </w:rPr>
              <w:t>соотвествии</w:t>
            </w:r>
            <w:proofErr w:type="spellEnd"/>
            <w:r w:rsidRPr="00FD2040">
              <w:rPr>
                <w:rFonts w:ascii="Tahoma" w:hAnsi="Tahoma" w:cs="Tahoma"/>
                <w:sz w:val="13"/>
                <w:szCs w:val="13"/>
              </w:rPr>
              <w:t xml:space="preserve"> с представленным договором поставки на 2019 год с применением ИПЦ Минэкономразвития РФ 103% на 2020 год</w:t>
            </w:r>
          </w:p>
        </w:tc>
      </w:tr>
      <w:tr w:rsidR="00FD2040" w:rsidRPr="00FD2040" w14:paraId="21C4A296" w14:textId="77777777" w:rsidTr="00652B59">
        <w:trPr>
          <w:trHeight w:val="450"/>
          <w:jc w:val="center"/>
        </w:trPr>
        <w:tc>
          <w:tcPr>
            <w:tcW w:w="560" w:type="dxa"/>
            <w:tcBorders>
              <w:top w:val="nil"/>
              <w:left w:val="nil"/>
              <w:bottom w:val="nil"/>
              <w:right w:val="nil"/>
            </w:tcBorders>
            <w:shd w:val="clear" w:color="000000" w:fill="FABF8F"/>
            <w:noWrap/>
            <w:vAlign w:val="center"/>
            <w:hideMark/>
          </w:tcPr>
          <w:p w14:paraId="4BE4FCE1"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ЭР</w:t>
            </w:r>
          </w:p>
        </w:tc>
        <w:tc>
          <w:tcPr>
            <w:tcW w:w="300" w:type="dxa"/>
            <w:tcBorders>
              <w:top w:val="nil"/>
              <w:left w:val="nil"/>
              <w:bottom w:val="nil"/>
              <w:right w:val="nil"/>
            </w:tcBorders>
            <w:shd w:val="clear" w:color="auto" w:fill="auto"/>
            <w:noWrap/>
            <w:vAlign w:val="bottom"/>
            <w:hideMark/>
          </w:tcPr>
          <w:p w14:paraId="2AC612CA"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CB9B1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3.3</w:t>
            </w:r>
          </w:p>
        </w:tc>
        <w:tc>
          <w:tcPr>
            <w:tcW w:w="5080" w:type="dxa"/>
            <w:tcBorders>
              <w:top w:val="nil"/>
              <w:left w:val="nil"/>
              <w:bottom w:val="single" w:sz="4" w:space="0" w:color="C0C0C0"/>
              <w:right w:val="single" w:sz="4" w:space="0" w:color="C0C0C0"/>
            </w:tcBorders>
            <w:shd w:val="clear" w:color="auto" w:fill="auto"/>
            <w:vAlign w:val="center"/>
            <w:hideMark/>
          </w:tcPr>
          <w:p w14:paraId="1D0879D3" w14:textId="77777777" w:rsidR="00FD2040" w:rsidRPr="00FD2040" w:rsidRDefault="00FD2040" w:rsidP="00FD2040">
            <w:pPr>
              <w:ind w:firstLineChars="100" w:firstLine="131"/>
              <w:rPr>
                <w:rFonts w:ascii="Tahoma" w:hAnsi="Tahoma" w:cs="Tahoma"/>
                <w:b/>
                <w:bCs/>
                <w:sz w:val="13"/>
                <w:szCs w:val="13"/>
              </w:rPr>
            </w:pPr>
            <w:r w:rsidRPr="00FD2040">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6936524A"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63FFDB6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8 021,36</w:t>
            </w:r>
          </w:p>
        </w:tc>
        <w:tc>
          <w:tcPr>
            <w:tcW w:w="1300" w:type="dxa"/>
            <w:tcBorders>
              <w:top w:val="nil"/>
              <w:left w:val="nil"/>
              <w:bottom w:val="single" w:sz="4" w:space="0" w:color="C0C0C0"/>
              <w:right w:val="single" w:sz="4" w:space="0" w:color="C0C0C0"/>
            </w:tcBorders>
            <w:shd w:val="clear" w:color="000000" w:fill="D7EAD3"/>
            <w:vAlign w:val="center"/>
            <w:hideMark/>
          </w:tcPr>
          <w:p w14:paraId="6990647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6 607,65</w:t>
            </w:r>
          </w:p>
        </w:tc>
        <w:tc>
          <w:tcPr>
            <w:tcW w:w="1420" w:type="dxa"/>
            <w:tcBorders>
              <w:top w:val="nil"/>
              <w:left w:val="nil"/>
              <w:bottom w:val="single" w:sz="4" w:space="0" w:color="C0C0C0"/>
              <w:right w:val="single" w:sz="4" w:space="0" w:color="C0C0C0"/>
            </w:tcBorders>
            <w:shd w:val="clear" w:color="000000" w:fill="D7EAD3"/>
            <w:vAlign w:val="center"/>
            <w:hideMark/>
          </w:tcPr>
          <w:p w14:paraId="636C157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8 100,44</w:t>
            </w:r>
          </w:p>
        </w:tc>
        <w:tc>
          <w:tcPr>
            <w:tcW w:w="1580" w:type="dxa"/>
            <w:tcBorders>
              <w:top w:val="nil"/>
              <w:left w:val="nil"/>
              <w:bottom w:val="single" w:sz="4" w:space="0" w:color="C0C0C0"/>
              <w:right w:val="single" w:sz="4" w:space="0" w:color="C0C0C0"/>
            </w:tcBorders>
            <w:shd w:val="clear" w:color="000000" w:fill="D7EAD3"/>
            <w:vAlign w:val="center"/>
            <w:hideMark/>
          </w:tcPr>
          <w:p w14:paraId="4480019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8 834,67</w:t>
            </w:r>
          </w:p>
        </w:tc>
        <w:tc>
          <w:tcPr>
            <w:tcW w:w="1660" w:type="dxa"/>
            <w:tcBorders>
              <w:top w:val="nil"/>
              <w:left w:val="nil"/>
              <w:bottom w:val="single" w:sz="4" w:space="0" w:color="C0C0C0"/>
              <w:right w:val="single" w:sz="4" w:space="0" w:color="C0C0C0"/>
            </w:tcBorders>
            <w:shd w:val="clear" w:color="000000" w:fill="D7EAD3"/>
            <w:vAlign w:val="center"/>
            <w:hideMark/>
          </w:tcPr>
          <w:p w14:paraId="7DCAFB9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7 172,12</w:t>
            </w:r>
          </w:p>
        </w:tc>
        <w:tc>
          <w:tcPr>
            <w:tcW w:w="1480" w:type="dxa"/>
            <w:tcBorders>
              <w:top w:val="nil"/>
              <w:left w:val="nil"/>
              <w:bottom w:val="single" w:sz="4" w:space="0" w:color="C0C0C0"/>
              <w:right w:val="single" w:sz="4" w:space="0" w:color="C0C0C0"/>
            </w:tcBorders>
            <w:shd w:val="clear" w:color="000000" w:fill="D7EAD3"/>
            <w:vAlign w:val="center"/>
            <w:hideMark/>
          </w:tcPr>
          <w:p w14:paraId="6F23A17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3 586,06</w:t>
            </w:r>
          </w:p>
        </w:tc>
        <w:tc>
          <w:tcPr>
            <w:tcW w:w="1520" w:type="dxa"/>
            <w:tcBorders>
              <w:top w:val="nil"/>
              <w:left w:val="nil"/>
              <w:bottom w:val="single" w:sz="4" w:space="0" w:color="C0C0C0"/>
              <w:right w:val="single" w:sz="4" w:space="0" w:color="C0C0C0"/>
            </w:tcBorders>
            <w:shd w:val="clear" w:color="000000" w:fill="D7EAD3"/>
            <w:vAlign w:val="center"/>
            <w:hideMark/>
          </w:tcPr>
          <w:p w14:paraId="44F6D7C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3 586,06</w:t>
            </w:r>
          </w:p>
        </w:tc>
        <w:tc>
          <w:tcPr>
            <w:tcW w:w="1300" w:type="dxa"/>
            <w:tcBorders>
              <w:top w:val="nil"/>
              <w:left w:val="nil"/>
              <w:bottom w:val="single" w:sz="4" w:space="0" w:color="C0C0C0"/>
              <w:right w:val="single" w:sz="4" w:space="0" w:color="C0C0C0"/>
            </w:tcBorders>
            <w:shd w:val="clear" w:color="000000" w:fill="D7EAD3"/>
            <w:vAlign w:val="center"/>
            <w:hideMark/>
          </w:tcPr>
          <w:p w14:paraId="4CC1D7D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1 662,55</w:t>
            </w:r>
          </w:p>
        </w:tc>
        <w:tc>
          <w:tcPr>
            <w:tcW w:w="3600" w:type="dxa"/>
            <w:tcBorders>
              <w:top w:val="nil"/>
              <w:left w:val="nil"/>
              <w:bottom w:val="single" w:sz="4" w:space="0" w:color="C0C0C0"/>
              <w:right w:val="single" w:sz="4" w:space="0" w:color="C0C0C0"/>
            </w:tcBorders>
            <w:shd w:val="clear" w:color="000000" w:fill="FFFFCC"/>
            <w:vAlign w:val="center"/>
            <w:hideMark/>
          </w:tcPr>
          <w:p w14:paraId="43835E47"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0D4ABFF9" w14:textId="77777777" w:rsidTr="00652B59">
        <w:trPr>
          <w:trHeight w:val="300"/>
          <w:jc w:val="center"/>
        </w:trPr>
        <w:tc>
          <w:tcPr>
            <w:tcW w:w="560" w:type="dxa"/>
            <w:tcBorders>
              <w:top w:val="nil"/>
              <w:left w:val="nil"/>
              <w:bottom w:val="nil"/>
              <w:right w:val="nil"/>
            </w:tcBorders>
            <w:shd w:val="clear" w:color="000000" w:fill="FABF8F"/>
            <w:noWrap/>
            <w:vAlign w:val="center"/>
            <w:hideMark/>
          </w:tcPr>
          <w:p w14:paraId="0F9E1156"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ЭР</w:t>
            </w:r>
          </w:p>
        </w:tc>
        <w:tc>
          <w:tcPr>
            <w:tcW w:w="300" w:type="dxa"/>
            <w:tcBorders>
              <w:top w:val="nil"/>
              <w:left w:val="nil"/>
              <w:bottom w:val="nil"/>
              <w:right w:val="nil"/>
            </w:tcBorders>
            <w:shd w:val="clear" w:color="auto" w:fill="auto"/>
            <w:noWrap/>
            <w:vAlign w:val="bottom"/>
            <w:hideMark/>
          </w:tcPr>
          <w:p w14:paraId="3E0BD69A"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349AE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3.3.0.1</w:t>
            </w:r>
          </w:p>
        </w:tc>
        <w:tc>
          <w:tcPr>
            <w:tcW w:w="5080" w:type="dxa"/>
            <w:tcBorders>
              <w:top w:val="nil"/>
              <w:left w:val="nil"/>
              <w:bottom w:val="single" w:sz="4" w:space="0" w:color="C0C0C0"/>
              <w:right w:val="single" w:sz="4" w:space="0" w:color="C0C0C0"/>
            </w:tcBorders>
            <w:shd w:val="clear" w:color="auto" w:fill="auto"/>
            <w:vAlign w:val="center"/>
            <w:hideMark/>
          </w:tcPr>
          <w:p w14:paraId="68284CCA"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6D16C14A"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руб</w:t>
            </w:r>
            <w:proofErr w:type="spellEnd"/>
            <w:r w:rsidRPr="00FD2040">
              <w:rPr>
                <w:rFonts w:ascii="Tahoma" w:hAnsi="Tahoma" w:cs="Tahoma"/>
                <w:sz w:val="13"/>
                <w:szCs w:val="13"/>
              </w:rPr>
              <w:t>/</w:t>
            </w:r>
            <w:proofErr w:type="spellStart"/>
            <w:r w:rsidRPr="00FD2040">
              <w:rPr>
                <w:rFonts w:ascii="Tahoma" w:hAnsi="Tahoma" w:cs="Tahoma"/>
                <w:sz w:val="13"/>
                <w:szCs w:val="13"/>
              </w:rPr>
              <w:t>кВт.ч</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1D0220E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4,10</w:t>
            </w:r>
          </w:p>
        </w:tc>
        <w:tc>
          <w:tcPr>
            <w:tcW w:w="1300" w:type="dxa"/>
            <w:tcBorders>
              <w:top w:val="nil"/>
              <w:left w:val="nil"/>
              <w:bottom w:val="single" w:sz="4" w:space="0" w:color="C0C0C0"/>
              <w:right w:val="single" w:sz="4" w:space="0" w:color="C0C0C0"/>
            </w:tcBorders>
            <w:shd w:val="clear" w:color="000000" w:fill="D7EAD3"/>
            <w:vAlign w:val="center"/>
            <w:hideMark/>
          </w:tcPr>
          <w:p w14:paraId="75B522D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5,64</w:t>
            </w:r>
          </w:p>
        </w:tc>
        <w:tc>
          <w:tcPr>
            <w:tcW w:w="1420" w:type="dxa"/>
            <w:tcBorders>
              <w:top w:val="nil"/>
              <w:left w:val="nil"/>
              <w:bottom w:val="single" w:sz="4" w:space="0" w:color="C0C0C0"/>
              <w:right w:val="single" w:sz="4" w:space="0" w:color="C0C0C0"/>
            </w:tcBorders>
            <w:shd w:val="clear" w:color="000000" w:fill="D7EAD3"/>
            <w:vAlign w:val="center"/>
            <w:hideMark/>
          </w:tcPr>
          <w:p w14:paraId="4106AC0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5,71</w:t>
            </w:r>
          </w:p>
        </w:tc>
        <w:tc>
          <w:tcPr>
            <w:tcW w:w="1580" w:type="dxa"/>
            <w:tcBorders>
              <w:top w:val="nil"/>
              <w:left w:val="nil"/>
              <w:bottom w:val="single" w:sz="4" w:space="0" w:color="C0C0C0"/>
              <w:right w:val="single" w:sz="4" w:space="0" w:color="C0C0C0"/>
            </w:tcBorders>
            <w:shd w:val="clear" w:color="000000" w:fill="D7EAD3"/>
            <w:vAlign w:val="center"/>
            <w:hideMark/>
          </w:tcPr>
          <w:p w14:paraId="3801A62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5,87</w:t>
            </w:r>
          </w:p>
        </w:tc>
        <w:tc>
          <w:tcPr>
            <w:tcW w:w="1660" w:type="dxa"/>
            <w:tcBorders>
              <w:top w:val="nil"/>
              <w:left w:val="nil"/>
              <w:bottom w:val="single" w:sz="4" w:space="0" w:color="C0C0C0"/>
              <w:right w:val="single" w:sz="4" w:space="0" w:color="C0C0C0"/>
            </w:tcBorders>
            <w:shd w:val="clear" w:color="000000" w:fill="D7EAD3"/>
            <w:vAlign w:val="center"/>
            <w:hideMark/>
          </w:tcPr>
          <w:p w14:paraId="3250602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5,90</w:t>
            </w:r>
          </w:p>
        </w:tc>
        <w:tc>
          <w:tcPr>
            <w:tcW w:w="1480" w:type="dxa"/>
            <w:tcBorders>
              <w:top w:val="nil"/>
              <w:left w:val="nil"/>
              <w:bottom w:val="single" w:sz="4" w:space="0" w:color="C0C0C0"/>
              <w:right w:val="single" w:sz="4" w:space="0" w:color="C0C0C0"/>
            </w:tcBorders>
            <w:shd w:val="clear" w:color="000000" w:fill="D7EAD3"/>
            <w:vAlign w:val="center"/>
            <w:hideMark/>
          </w:tcPr>
          <w:p w14:paraId="5085187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5,90</w:t>
            </w:r>
          </w:p>
        </w:tc>
        <w:tc>
          <w:tcPr>
            <w:tcW w:w="1520" w:type="dxa"/>
            <w:tcBorders>
              <w:top w:val="nil"/>
              <w:left w:val="nil"/>
              <w:bottom w:val="single" w:sz="4" w:space="0" w:color="C0C0C0"/>
              <w:right w:val="single" w:sz="4" w:space="0" w:color="C0C0C0"/>
            </w:tcBorders>
            <w:shd w:val="clear" w:color="000000" w:fill="D7EAD3"/>
            <w:vAlign w:val="center"/>
            <w:hideMark/>
          </w:tcPr>
          <w:p w14:paraId="1D08BA2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5,90</w:t>
            </w:r>
          </w:p>
        </w:tc>
        <w:tc>
          <w:tcPr>
            <w:tcW w:w="1300" w:type="dxa"/>
            <w:tcBorders>
              <w:top w:val="nil"/>
              <w:left w:val="nil"/>
              <w:bottom w:val="single" w:sz="4" w:space="0" w:color="C0C0C0"/>
              <w:right w:val="single" w:sz="4" w:space="0" w:color="C0C0C0"/>
            </w:tcBorders>
            <w:shd w:val="clear" w:color="000000" w:fill="D7EAD3"/>
            <w:vAlign w:val="center"/>
            <w:hideMark/>
          </w:tcPr>
          <w:p w14:paraId="72DABFC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-0,03</w:t>
            </w:r>
          </w:p>
        </w:tc>
        <w:tc>
          <w:tcPr>
            <w:tcW w:w="3600" w:type="dxa"/>
            <w:tcBorders>
              <w:top w:val="nil"/>
              <w:left w:val="nil"/>
              <w:bottom w:val="single" w:sz="4" w:space="0" w:color="C0C0C0"/>
              <w:right w:val="single" w:sz="4" w:space="0" w:color="C0C0C0"/>
            </w:tcBorders>
            <w:shd w:val="clear" w:color="000000" w:fill="FFFFCC"/>
            <w:vAlign w:val="center"/>
            <w:hideMark/>
          </w:tcPr>
          <w:p w14:paraId="4CFC7CC0"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647EB331" w14:textId="77777777" w:rsidTr="00652B59">
        <w:trPr>
          <w:trHeight w:val="300"/>
          <w:jc w:val="center"/>
        </w:trPr>
        <w:tc>
          <w:tcPr>
            <w:tcW w:w="560" w:type="dxa"/>
            <w:tcBorders>
              <w:top w:val="nil"/>
              <w:left w:val="nil"/>
              <w:bottom w:val="nil"/>
              <w:right w:val="nil"/>
            </w:tcBorders>
            <w:shd w:val="clear" w:color="000000" w:fill="FABF8F"/>
            <w:noWrap/>
            <w:vAlign w:val="center"/>
            <w:hideMark/>
          </w:tcPr>
          <w:p w14:paraId="07B36E5B"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ЭР</w:t>
            </w:r>
          </w:p>
        </w:tc>
        <w:tc>
          <w:tcPr>
            <w:tcW w:w="300" w:type="dxa"/>
            <w:tcBorders>
              <w:top w:val="nil"/>
              <w:left w:val="nil"/>
              <w:bottom w:val="nil"/>
              <w:right w:val="nil"/>
            </w:tcBorders>
            <w:shd w:val="clear" w:color="auto" w:fill="auto"/>
            <w:noWrap/>
            <w:vAlign w:val="bottom"/>
            <w:hideMark/>
          </w:tcPr>
          <w:p w14:paraId="099D43B2"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3AC4B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3.3.0.2</w:t>
            </w:r>
          </w:p>
        </w:tc>
        <w:tc>
          <w:tcPr>
            <w:tcW w:w="5080" w:type="dxa"/>
            <w:tcBorders>
              <w:top w:val="nil"/>
              <w:left w:val="nil"/>
              <w:bottom w:val="single" w:sz="4" w:space="0" w:color="C0C0C0"/>
              <w:right w:val="single" w:sz="4" w:space="0" w:color="C0C0C0"/>
            </w:tcBorders>
            <w:shd w:val="clear" w:color="auto" w:fill="auto"/>
            <w:vAlign w:val="center"/>
            <w:hideMark/>
          </w:tcPr>
          <w:p w14:paraId="7698FA57"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5C8CA6C"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кВт.ч</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630A83F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1 956,34</w:t>
            </w:r>
          </w:p>
        </w:tc>
        <w:tc>
          <w:tcPr>
            <w:tcW w:w="1300" w:type="dxa"/>
            <w:tcBorders>
              <w:top w:val="nil"/>
              <w:left w:val="nil"/>
              <w:bottom w:val="single" w:sz="4" w:space="0" w:color="C0C0C0"/>
              <w:right w:val="single" w:sz="4" w:space="0" w:color="C0C0C0"/>
            </w:tcBorders>
            <w:shd w:val="clear" w:color="000000" w:fill="D7EAD3"/>
            <w:vAlign w:val="center"/>
            <w:hideMark/>
          </w:tcPr>
          <w:p w14:paraId="2574DEA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1 170,86</w:t>
            </w:r>
          </w:p>
        </w:tc>
        <w:tc>
          <w:tcPr>
            <w:tcW w:w="1420" w:type="dxa"/>
            <w:tcBorders>
              <w:top w:val="nil"/>
              <w:left w:val="nil"/>
              <w:bottom w:val="single" w:sz="4" w:space="0" w:color="C0C0C0"/>
              <w:right w:val="single" w:sz="4" w:space="0" w:color="C0C0C0"/>
            </w:tcBorders>
            <w:shd w:val="clear" w:color="000000" w:fill="D7EAD3"/>
            <w:vAlign w:val="center"/>
            <w:hideMark/>
          </w:tcPr>
          <w:p w14:paraId="0F8DF97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1 418,50</w:t>
            </w:r>
          </w:p>
        </w:tc>
        <w:tc>
          <w:tcPr>
            <w:tcW w:w="1580" w:type="dxa"/>
            <w:tcBorders>
              <w:top w:val="nil"/>
              <w:left w:val="nil"/>
              <w:bottom w:val="single" w:sz="4" w:space="0" w:color="C0C0C0"/>
              <w:right w:val="single" w:sz="4" w:space="0" w:color="C0C0C0"/>
            </w:tcBorders>
            <w:shd w:val="clear" w:color="000000" w:fill="D7EAD3"/>
            <w:vAlign w:val="center"/>
            <w:hideMark/>
          </w:tcPr>
          <w:p w14:paraId="54A92E4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1 504,77</w:t>
            </w:r>
          </w:p>
        </w:tc>
        <w:tc>
          <w:tcPr>
            <w:tcW w:w="1660" w:type="dxa"/>
            <w:tcBorders>
              <w:top w:val="nil"/>
              <w:left w:val="nil"/>
              <w:bottom w:val="single" w:sz="4" w:space="0" w:color="C0C0C0"/>
              <w:right w:val="single" w:sz="4" w:space="0" w:color="C0C0C0"/>
            </w:tcBorders>
            <w:shd w:val="clear" w:color="000000" w:fill="D7EAD3"/>
            <w:vAlign w:val="center"/>
            <w:hideMark/>
          </w:tcPr>
          <w:p w14:paraId="7961ACB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1 215,64</w:t>
            </w:r>
          </w:p>
        </w:tc>
        <w:tc>
          <w:tcPr>
            <w:tcW w:w="1480" w:type="dxa"/>
            <w:tcBorders>
              <w:top w:val="nil"/>
              <w:left w:val="nil"/>
              <w:bottom w:val="single" w:sz="4" w:space="0" w:color="C0C0C0"/>
              <w:right w:val="single" w:sz="4" w:space="0" w:color="C0C0C0"/>
            </w:tcBorders>
            <w:shd w:val="clear" w:color="000000" w:fill="D7EAD3"/>
            <w:vAlign w:val="center"/>
            <w:hideMark/>
          </w:tcPr>
          <w:p w14:paraId="332BCE8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607,82</w:t>
            </w:r>
          </w:p>
        </w:tc>
        <w:tc>
          <w:tcPr>
            <w:tcW w:w="1520" w:type="dxa"/>
            <w:tcBorders>
              <w:top w:val="nil"/>
              <w:left w:val="nil"/>
              <w:bottom w:val="single" w:sz="4" w:space="0" w:color="C0C0C0"/>
              <w:right w:val="single" w:sz="4" w:space="0" w:color="C0C0C0"/>
            </w:tcBorders>
            <w:shd w:val="clear" w:color="000000" w:fill="D7EAD3"/>
            <w:vAlign w:val="center"/>
            <w:hideMark/>
          </w:tcPr>
          <w:p w14:paraId="329F208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607,82</w:t>
            </w:r>
          </w:p>
        </w:tc>
        <w:tc>
          <w:tcPr>
            <w:tcW w:w="1300" w:type="dxa"/>
            <w:tcBorders>
              <w:top w:val="nil"/>
              <w:left w:val="nil"/>
              <w:bottom w:val="single" w:sz="4" w:space="0" w:color="C0C0C0"/>
              <w:right w:val="single" w:sz="4" w:space="0" w:color="C0C0C0"/>
            </w:tcBorders>
            <w:shd w:val="clear" w:color="000000" w:fill="D7EAD3"/>
            <w:vAlign w:val="center"/>
            <w:hideMark/>
          </w:tcPr>
          <w:p w14:paraId="1DAFD52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289,13</w:t>
            </w:r>
          </w:p>
        </w:tc>
        <w:tc>
          <w:tcPr>
            <w:tcW w:w="3600" w:type="dxa"/>
            <w:tcBorders>
              <w:top w:val="nil"/>
              <w:left w:val="nil"/>
              <w:bottom w:val="single" w:sz="4" w:space="0" w:color="C0C0C0"/>
              <w:right w:val="single" w:sz="4" w:space="0" w:color="C0C0C0"/>
            </w:tcBorders>
            <w:shd w:val="clear" w:color="000000" w:fill="FFFFCC"/>
            <w:vAlign w:val="center"/>
            <w:hideMark/>
          </w:tcPr>
          <w:p w14:paraId="7D91FC08"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1CC7750F" w14:textId="77777777" w:rsidTr="00652B59">
        <w:trPr>
          <w:trHeight w:val="585"/>
          <w:jc w:val="center"/>
        </w:trPr>
        <w:tc>
          <w:tcPr>
            <w:tcW w:w="560" w:type="dxa"/>
            <w:tcBorders>
              <w:top w:val="nil"/>
              <w:left w:val="nil"/>
              <w:bottom w:val="nil"/>
              <w:right w:val="nil"/>
            </w:tcBorders>
            <w:shd w:val="clear" w:color="000000" w:fill="FABF8F"/>
            <w:noWrap/>
            <w:vAlign w:val="center"/>
            <w:hideMark/>
          </w:tcPr>
          <w:p w14:paraId="6BAD5B67"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ЭР</w:t>
            </w:r>
          </w:p>
        </w:tc>
        <w:tc>
          <w:tcPr>
            <w:tcW w:w="300" w:type="dxa"/>
            <w:tcBorders>
              <w:top w:val="nil"/>
              <w:left w:val="nil"/>
              <w:bottom w:val="nil"/>
              <w:right w:val="nil"/>
            </w:tcBorders>
            <w:shd w:val="clear" w:color="auto" w:fill="auto"/>
            <w:noWrap/>
            <w:vAlign w:val="bottom"/>
            <w:hideMark/>
          </w:tcPr>
          <w:p w14:paraId="7498813D"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A3070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3.3.0.3</w:t>
            </w:r>
          </w:p>
        </w:tc>
        <w:tc>
          <w:tcPr>
            <w:tcW w:w="5080" w:type="dxa"/>
            <w:tcBorders>
              <w:top w:val="nil"/>
              <w:left w:val="nil"/>
              <w:bottom w:val="single" w:sz="4" w:space="0" w:color="C0C0C0"/>
              <w:right w:val="single" w:sz="4" w:space="0" w:color="C0C0C0"/>
            </w:tcBorders>
            <w:shd w:val="clear" w:color="auto" w:fill="auto"/>
            <w:vAlign w:val="center"/>
            <w:hideMark/>
          </w:tcPr>
          <w:p w14:paraId="1E5294B5"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11F9774"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кВт.ч</w:t>
            </w:r>
            <w:proofErr w:type="spellEnd"/>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D7EAD3"/>
            <w:vAlign w:val="center"/>
            <w:hideMark/>
          </w:tcPr>
          <w:p w14:paraId="140223B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1,64</w:t>
            </w:r>
          </w:p>
        </w:tc>
        <w:tc>
          <w:tcPr>
            <w:tcW w:w="1300" w:type="dxa"/>
            <w:tcBorders>
              <w:top w:val="nil"/>
              <w:left w:val="nil"/>
              <w:bottom w:val="single" w:sz="4" w:space="0" w:color="C0C0C0"/>
              <w:right w:val="single" w:sz="4" w:space="0" w:color="C0C0C0"/>
            </w:tcBorders>
            <w:shd w:val="clear" w:color="000000" w:fill="D7EAD3"/>
            <w:vAlign w:val="center"/>
            <w:hideMark/>
          </w:tcPr>
          <w:p w14:paraId="312116D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2,66</w:t>
            </w:r>
          </w:p>
        </w:tc>
        <w:tc>
          <w:tcPr>
            <w:tcW w:w="1420" w:type="dxa"/>
            <w:tcBorders>
              <w:top w:val="nil"/>
              <w:left w:val="nil"/>
              <w:bottom w:val="single" w:sz="4" w:space="0" w:color="C0C0C0"/>
              <w:right w:val="single" w:sz="4" w:space="0" w:color="C0C0C0"/>
            </w:tcBorders>
            <w:shd w:val="clear" w:color="000000" w:fill="D7EAD3"/>
            <w:vAlign w:val="center"/>
            <w:hideMark/>
          </w:tcPr>
          <w:p w14:paraId="5D77385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2,44</w:t>
            </w:r>
          </w:p>
        </w:tc>
        <w:tc>
          <w:tcPr>
            <w:tcW w:w="1580" w:type="dxa"/>
            <w:tcBorders>
              <w:top w:val="nil"/>
              <w:left w:val="nil"/>
              <w:bottom w:val="single" w:sz="4" w:space="0" w:color="C0C0C0"/>
              <w:right w:val="single" w:sz="4" w:space="0" w:color="C0C0C0"/>
            </w:tcBorders>
            <w:shd w:val="clear" w:color="000000" w:fill="D7EAD3"/>
            <w:vAlign w:val="center"/>
            <w:hideMark/>
          </w:tcPr>
          <w:p w14:paraId="41BA08F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2,49</w:t>
            </w:r>
          </w:p>
        </w:tc>
        <w:tc>
          <w:tcPr>
            <w:tcW w:w="1660" w:type="dxa"/>
            <w:tcBorders>
              <w:top w:val="nil"/>
              <w:left w:val="nil"/>
              <w:bottom w:val="single" w:sz="4" w:space="0" w:color="C0C0C0"/>
              <w:right w:val="single" w:sz="4" w:space="0" w:color="C0C0C0"/>
            </w:tcBorders>
            <w:shd w:val="clear" w:color="000000" w:fill="D7EAD3"/>
            <w:vAlign w:val="center"/>
            <w:hideMark/>
          </w:tcPr>
          <w:p w14:paraId="18F7135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2,49</w:t>
            </w:r>
          </w:p>
        </w:tc>
        <w:tc>
          <w:tcPr>
            <w:tcW w:w="1480" w:type="dxa"/>
            <w:tcBorders>
              <w:top w:val="nil"/>
              <w:left w:val="nil"/>
              <w:bottom w:val="single" w:sz="4" w:space="0" w:color="C0C0C0"/>
              <w:right w:val="single" w:sz="4" w:space="0" w:color="C0C0C0"/>
            </w:tcBorders>
            <w:shd w:val="clear" w:color="000000" w:fill="D7EAD3"/>
            <w:vAlign w:val="center"/>
            <w:hideMark/>
          </w:tcPr>
          <w:p w14:paraId="59ADFD7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2,49</w:t>
            </w:r>
          </w:p>
        </w:tc>
        <w:tc>
          <w:tcPr>
            <w:tcW w:w="1520" w:type="dxa"/>
            <w:tcBorders>
              <w:top w:val="nil"/>
              <w:left w:val="nil"/>
              <w:bottom w:val="single" w:sz="4" w:space="0" w:color="C0C0C0"/>
              <w:right w:val="single" w:sz="4" w:space="0" w:color="C0C0C0"/>
            </w:tcBorders>
            <w:shd w:val="clear" w:color="000000" w:fill="D7EAD3"/>
            <w:vAlign w:val="center"/>
            <w:hideMark/>
          </w:tcPr>
          <w:p w14:paraId="02E1D10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2,49</w:t>
            </w:r>
          </w:p>
        </w:tc>
        <w:tc>
          <w:tcPr>
            <w:tcW w:w="1300" w:type="dxa"/>
            <w:tcBorders>
              <w:top w:val="nil"/>
              <w:left w:val="nil"/>
              <w:bottom w:val="single" w:sz="4" w:space="0" w:color="C0C0C0"/>
              <w:right w:val="single" w:sz="4" w:space="0" w:color="C0C0C0"/>
            </w:tcBorders>
            <w:shd w:val="clear" w:color="000000" w:fill="D7EAD3"/>
            <w:vAlign w:val="center"/>
            <w:hideMark/>
          </w:tcPr>
          <w:p w14:paraId="2C1C59E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-0,01</w:t>
            </w:r>
          </w:p>
        </w:tc>
        <w:tc>
          <w:tcPr>
            <w:tcW w:w="3600" w:type="dxa"/>
            <w:tcBorders>
              <w:top w:val="nil"/>
              <w:left w:val="nil"/>
              <w:bottom w:val="single" w:sz="4" w:space="0" w:color="C0C0C0"/>
              <w:right w:val="single" w:sz="4" w:space="0" w:color="C0C0C0"/>
            </w:tcBorders>
            <w:shd w:val="clear" w:color="000000" w:fill="FFFFCC"/>
            <w:vAlign w:val="center"/>
            <w:hideMark/>
          </w:tcPr>
          <w:p w14:paraId="56B299E9" w14:textId="77777777" w:rsidR="00FD2040" w:rsidRPr="00FD2040" w:rsidRDefault="00FD2040" w:rsidP="00FD2040">
            <w:pPr>
              <w:rPr>
                <w:rFonts w:ascii="Tahoma" w:hAnsi="Tahoma" w:cs="Tahoma"/>
                <w:sz w:val="13"/>
                <w:szCs w:val="13"/>
              </w:rPr>
            </w:pPr>
            <w:r w:rsidRPr="00FD2040">
              <w:rPr>
                <w:rFonts w:ascii="Tahoma" w:hAnsi="Tahoma" w:cs="Tahoma"/>
                <w:sz w:val="13"/>
                <w:szCs w:val="13"/>
              </w:rPr>
              <w:t>рассчитано исходя из объема воды, поданной в сеть</w:t>
            </w:r>
          </w:p>
        </w:tc>
      </w:tr>
      <w:tr w:rsidR="00FD2040" w:rsidRPr="00FD2040" w14:paraId="633A6EDB" w14:textId="77777777" w:rsidTr="00652B59">
        <w:trPr>
          <w:trHeight w:val="300"/>
          <w:jc w:val="center"/>
        </w:trPr>
        <w:tc>
          <w:tcPr>
            <w:tcW w:w="560" w:type="dxa"/>
            <w:tcBorders>
              <w:top w:val="nil"/>
              <w:left w:val="nil"/>
              <w:bottom w:val="nil"/>
              <w:right w:val="nil"/>
            </w:tcBorders>
            <w:shd w:val="clear" w:color="000000" w:fill="FABF8F"/>
            <w:noWrap/>
            <w:vAlign w:val="center"/>
            <w:hideMark/>
          </w:tcPr>
          <w:p w14:paraId="2AE28C21"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ЭР</w:t>
            </w:r>
          </w:p>
        </w:tc>
        <w:tc>
          <w:tcPr>
            <w:tcW w:w="300" w:type="dxa"/>
            <w:tcBorders>
              <w:top w:val="nil"/>
              <w:left w:val="nil"/>
              <w:bottom w:val="nil"/>
              <w:right w:val="nil"/>
            </w:tcBorders>
            <w:shd w:val="clear" w:color="auto" w:fill="auto"/>
            <w:noWrap/>
            <w:vAlign w:val="bottom"/>
            <w:hideMark/>
          </w:tcPr>
          <w:p w14:paraId="502692FF"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E225A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3.3.1.1</w:t>
            </w:r>
          </w:p>
        </w:tc>
        <w:tc>
          <w:tcPr>
            <w:tcW w:w="5080" w:type="dxa"/>
            <w:tcBorders>
              <w:top w:val="nil"/>
              <w:left w:val="nil"/>
              <w:bottom w:val="single" w:sz="4" w:space="0" w:color="C0C0C0"/>
              <w:right w:val="single" w:sz="4" w:space="0" w:color="C0C0C0"/>
            </w:tcBorders>
            <w:shd w:val="clear" w:color="auto" w:fill="auto"/>
            <w:vAlign w:val="center"/>
            <w:hideMark/>
          </w:tcPr>
          <w:p w14:paraId="68CAD8B8" w14:textId="77777777" w:rsidR="00FD2040" w:rsidRPr="00FD2040" w:rsidRDefault="00FD2040" w:rsidP="00FD2040">
            <w:pPr>
              <w:ind w:firstLineChars="300" w:firstLine="392"/>
              <w:rPr>
                <w:rFonts w:ascii="Tahoma" w:hAnsi="Tahoma" w:cs="Tahoma"/>
                <w:b/>
                <w:bCs/>
                <w:sz w:val="13"/>
                <w:szCs w:val="13"/>
              </w:rPr>
            </w:pPr>
            <w:r w:rsidRPr="00FD2040">
              <w:rPr>
                <w:rFonts w:ascii="Tahoma" w:hAnsi="Tahoma" w:cs="Tahoma"/>
                <w:b/>
                <w:bCs/>
                <w:sz w:val="13"/>
                <w:szCs w:val="13"/>
              </w:rPr>
              <w:t xml:space="preserve">Энергия НН (0,4 </w:t>
            </w:r>
            <w:proofErr w:type="spellStart"/>
            <w:r w:rsidRPr="00FD2040">
              <w:rPr>
                <w:rFonts w:ascii="Tahoma" w:hAnsi="Tahoma" w:cs="Tahoma"/>
                <w:b/>
                <w:bCs/>
                <w:sz w:val="13"/>
                <w:szCs w:val="13"/>
              </w:rPr>
              <w:t>кВ</w:t>
            </w:r>
            <w:proofErr w:type="spellEnd"/>
            <w:r w:rsidRPr="00FD2040">
              <w:rPr>
                <w:rFonts w:ascii="Tahoma" w:hAnsi="Tahoma" w:cs="Tahoma"/>
                <w:b/>
                <w:bCs/>
                <w:sz w:val="13"/>
                <w:szCs w:val="13"/>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48E90A72"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2F429E1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7 544,01</w:t>
            </w:r>
          </w:p>
        </w:tc>
        <w:tc>
          <w:tcPr>
            <w:tcW w:w="1300" w:type="dxa"/>
            <w:tcBorders>
              <w:top w:val="nil"/>
              <w:left w:val="nil"/>
              <w:bottom w:val="single" w:sz="4" w:space="0" w:color="C0C0C0"/>
              <w:right w:val="single" w:sz="4" w:space="0" w:color="C0C0C0"/>
            </w:tcBorders>
            <w:shd w:val="clear" w:color="000000" w:fill="D7EAD3"/>
            <w:vAlign w:val="center"/>
            <w:hideMark/>
          </w:tcPr>
          <w:p w14:paraId="29B6C62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6 382,27</w:t>
            </w:r>
          </w:p>
        </w:tc>
        <w:tc>
          <w:tcPr>
            <w:tcW w:w="1420" w:type="dxa"/>
            <w:tcBorders>
              <w:top w:val="nil"/>
              <w:left w:val="nil"/>
              <w:bottom w:val="single" w:sz="4" w:space="0" w:color="C0C0C0"/>
              <w:right w:val="single" w:sz="4" w:space="0" w:color="C0C0C0"/>
            </w:tcBorders>
            <w:shd w:val="clear" w:color="000000" w:fill="D7EAD3"/>
            <w:vAlign w:val="center"/>
            <w:hideMark/>
          </w:tcPr>
          <w:p w14:paraId="63DD513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7 774,93</w:t>
            </w:r>
          </w:p>
        </w:tc>
        <w:tc>
          <w:tcPr>
            <w:tcW w:w="1580" w:type="dxa"/>
            <w:tcBorders>
              <w:top w:val="nil"/>
              <w:left w:val="nil"/>
              <w:bottom w:val="single" w:sz="4" w:space="0" w:color="C0C0C0"/>
              <w:right w:val="single" w:sz="4" w:space="0" w:color="C0C0C0"/>
            </w:tcBorders>
            <w:shd w:val="clear" w:color="000000" w:fill="D7EAD3"/>
            <w:vAlign w:val="center"/>
            <w:hideMark/>
          </w:tcPr>
          <w:p w14:paraId="3C816C8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8 263,45</w:t>
            </w:r>
          </w:p>
        </w:tc>
        <w:tc>
          <w:tcPr>
            <w:tcW w:w="1660" w:type="dxa"/>
            <w:tcBorders>
              <w:top w:val="nil"/>
              <w:left w:val="nil"/>
              <w:bottom w:val="single" w:sz="4" w:space="0" w:color="C0C0C0"/>
              <w:right w:val="single" w:sz="4" w:space="0" w:color="C0C0C0"/>
            </w:tcBorders>
            <w:shd w:val="clear" w:color="000000" w:fill="D7EAD3"/>
            <w:vAlign w:val="center"/>
            <w:hideMark/>
          </w:tcPr>
          <w:p w14:paraId="4C2DE7D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6 810,58</w:t>
            </w:r>
          </w:p>
        </w:tc>
        <w:tc>
          <w:tcPr>
            <w:tcW w:w="1480" w:type="dxa"/>
            <w:tcBorders>
              <w:top w:val="nil"/>
              <w:left w:val="nil"/>
              <w:bottom w:val="single" w:sz="4" w:space="0" w:color="C0C0C0"/>
              <w:right w:val="single" w:sz="4" w:space="0" w:color="C0C0C0"/>
            </w:tcBorders>
            <w:shd w:val="clear" w:color="000000" w:fill="D7EAD3"/>
            <w:vAlign w:val="center"/>
            <w:hideMark/>
          </w:tcPr>
          <w:p w14:paraId="1824DB2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3 405,29</w:t>
            </w:r>
          </w:p>
        </w:tc>
        <w:tc>
          <w:tcPr>
            <w:tcW w:w="1520" w:type="dxa"/>
            <w:tcBorders>
              <w:top w:val="nil"/>
              <w:left w:val="nil"/>
              <w:bottom w:val="single" w:sz="4" w:space="0" w:color="C0C0C0"/>
              <w:right w:val="single" w:sz="4" w:space="0" w:color="C0C0C0"/>
            </w:tcBorders>
            <w:shd w:val="clear" w:color="000000" w:fill="D7EAD3"/>
            <w:vAlign w:val="center"/>
            <w:hideMark/>
          </w:tcPr>
          <w:p w14:paraId="58F9620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3 405,29</w:t>
            </w:r>
          </w:p>
        </w:tc>
        <w:tc>
          <w:tcPr>
            <w:tcW w:w="1300" w:type="dxa"/>
            <w:tcBorders>
              <w:top w:val="nil"/>
              <w:left w:val="nil"/>
              <w:bottom w:val="single" w:sz="4" w:space="0" w:color="C0C0C0"/>
              <w:right w:val="single" w:sz="4" w:space="0" w:color="C0C0C0"/>
            </w:tcBorders>
            <w:shd w:val="clear" w:color="000000" w:fill="D7EAD3"/>
            <w:vAlign w:val="center"/>
            <w:hideMark/>
          </w:tcPr>
          <w:p w14:paraId="7231A89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1 452,87</w:t>
            </w:r>
          </w:p>
        </w:tc>
        <w:tc>
          <w:tcPr>
            <w:tcW w:w="3600" w:type="dxa"/>
            <w:tcBorders>
              <w:top w:val="nil"/>
              <w:left w:val="nil"/>
              <w:bottom w:val="single" w:sz="4" w:space="0" w:color="C0C0C0"/>
              <w:right w:val="single" w:sz="4" w:space="0" w:color="C0C0C0"/>
            </w:tcBorders>
            <w:shd w:val="clear" w:color="000000" w:fill="FFFFCC"/>
            <w:vAlign w:val="center"/>
            <w:hideMark/>
          </w:tcPr>
          <w:p w14:paraId="761D75BB"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4D0EC0C7" w14:textId="77777777" w:rsidTr="00652B59">
        <w:trPr>
          <w:trHeight w:val="300"/>
          <w:jc w:val="center"/>
        </w:trPr>
        <w:tc>
          <w:tcPr>
            <w:tcW w:w="560" w:type="dxa"/>
            <w:tcBorders>
              <w:top w:val="nil"/>
              <w:left w:val="nil"/>
              <w:bottom w:val="nil"/>
              <w:right w:val="nil"/>
            </w:tcBorders>
            <w:shd w:val="clear" w:color="000000" w:fill="FABF8F"/>
            <w:noWrap/>
            <w:vAlign w:val="center"/>
            <w:hideMark/>
          </w:tcPr>
          <w:p w14:paraId="53BBC55D"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ЭР</w:t>
            </w:r>
          </w:p>
        </w:tc>
        <w:tc>
          <w:tcPr>
            <w:tcW w:w="300" w:type="dxa"/>
            <w:tcBorders>
              <w:top w:val="nil"/>
              <w:left w:val="nil"/>
              <w:bottom w:val="nil"/>
              <w:right w:val="nil"/>
            </w:tcBorders>
            <w:shd w:val="clear" w:color="auto" w:fill="auto"/>
            <w:noWrap/>
            <w:vAlign w:val="bottom"/>
            <w:hideMark/>
          </w:tcPr>
          <w:p w14:paraId="658F59A6"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6F1F7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3.3.1.1.1</w:t>
            </w:r>
          </w:p>
        </w:tc>
        <w:tc>
          <w:tcPr>
            <w:tcW w:w="5080" w:type="dxa"/>
            <w:tcBorders>
              <w:top w:val="nil"/>
              <w:left w:val="nil"/>
              <w:bottom w:val="single" w:sz="4" w:space="0" w:color="C0C0C0"/>
              <w:right w:val="single" w:sz="4" w:space="0" w:color="C0C0C0"/>
            </w:tcBorders>
            <w:shd w:val="clear" w:color="auto" w:fill="auto"/>
            <w:vAlign w:val="center"/>
            <w:hideMark/>
          </w:tcPr>
          <w:p w14:paraId="0D1773EC" w14:textId="77777777" w:rsidR="00FD2040" w:rsidRPr="00FD2040" w:rsidRDefault="00FD2040" w:rsidP="00FD2040">
            <w:pPr>
              <w:ind w:firstLineChars="400" w:firstLine="520"/>
              <w:rPr>
                <w:rFonts w:ascii="Tahoma" w:hAnsi="Tahoma" w:cs="Tahoma"/>
                <w:sz w:val="13"/>
                <w:szCs w:val="13"/>
              </w:rPr>
            </w:pPr>
            <w:r w:rsidRPr="00FD2040">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7C6EE17"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руб</w:t>
            </w:r>
            <w:proofErr w:type="spellEnd"/>
            <w:r w:rsidRPr="00FD2040">
              <w:rPr>
                <w:rFonts w:ascii="Tahoma" w:hAnsi="Tahoma" w:cs="Tahoma"/>
                <w:sz w:val="13"/>
                <w:szCs w:val="13"/>
              </w:rPr>
              <w:t>/</w:t>
            </w:r>
            <w:proofErr w:type="spellStart"/>
            <w:r w:rsidRPr="00FD2040">
              <w:rPr>
                <w:rFonts w:ascii="Tahoma" w:hAnsi="Tahoma" w:cs="Tahoma"/>
                <w:sz w:val="13"/>
                <w:szCs w:val="13"/>
              </w:rPr>
              <w:t>кВт.ч</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05A8BB8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4,08</w:t>
            </w:r>
          </w:p>
        </w:tc>
        <w:tc>
          <w:tcPr>
            <w:tcW w:w="1300" w:type="dxa"/>
            <w:tcBorders>
              <w:top w:val="nil"/>
              <w:left w:val="nil"/>
              <w:bottom w:val="single" w:sz="4" w:space="0" w:color="C0C0C0"/>
              <w:right w:val="single" w:sz="4" w:space="0" w:color="C0C0C0"/>
            </w:tcBorders>
            <w:shd w:val="clear" w:color="000000" w:fill="FFFFCC"/>
            <w:vAlign w:val="center"/>
            <w:hideMark/>
          </w:tcPr>
          <w:p w14:paraId="352EF55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5,71</w:t>
            </w:r>
          </w:p>
        </w:tc>
        <w:tc>
          <w:tcPr>
            <w:tcW w:w="1420" w:type="dxa"/>
            <w:tcBorders>
              <w:top w:val="nil"/>
              <w:left w:val="nil"/>
              <w:bottom w:val="single" w:sz="4" w:space="0" w:color="C0C0C0"/>
              <w:right w:val="single" w:sz="4" w:space="0" w:color="C0C0C0"/>
            </w:tcBorders>
            <w:shd w:val="clear" w:color="000000" w:fill="FFFFCC"/>
            <w:vAlign w:val="center"/>
            <w:hideMark/>
          </w:tcPr>
          <w:p w14:paraId="65871FD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5,79</w:t>
            </w:r>
          </w:p>
        </w:tc>
        <w:tc>
          <w:tcPr>
            <w:tcW w:w="1580" w:type="dxa"/>
            <w:tcBorders>
              <w:top w:val="nil"/>
              <w:left w:val="nil"/>
              <w:bottom w:val="single" w:sz="4" w:space="0" w:color="C0C0C0"/>
              <w:right w:val="single" w:sz="4" w:space="0" w:color="C0C0C0"/>
            </w:tcBorders>
            <w:shd w:val="clear" w:color="000000" w:fill="FFFFCC"/>
            <w:vAlign w:val="center"/>
            <w:hideMark/>
          </w:tcPr>
          <w:p w14:paraId="0BDE348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6,00</w:t>
            </w:r>
          </w:p>
        </w:tc>
        <w:tc>
          <w:tcPr>
            <w:tcW w:w="1660" w:type="dxa"/>
            <w:tcBorders>
              <w:top w:val="nil"/>
              <w:left w:val="nil"/>
              <w:bottom w:val="single" w:sz="4" w:space="0" w:color="C0C0C0"/>
              <w:right w:val="single" w:sz="4" w:space="0" w:color="C0C0C0"/>
            </w:tcBorders>
            <w:shd w:val="clear" w:color="000000" w:fill="FFFFCC"/>
            <w:vAlign w:val="center"/>
            <w:hideMark/>
          </w:tcPr>
          <w:p w14:paraId="669217A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6,00</w:t>
            </w:r>
          </w:p>
        </w:tc>
        <w:tc>
          <w:tcPr>
            <w:tcW w:w="1480" w:type="dxa"/>
            <w:tcBorders>
              <w:top w:val="nil"/>
              <w:left w:val="nil"/>
              <w:bottom w:val="single" w:sz="4" w:space="0" w:color="C0C0C0"/>
              <w:right w:val="single" w:sz="4" w:space="0" w:color="C0C0C0"/>
            </w:tcBorders>
            <w:shd w:val="clear" w:color="000000" w:fill="D7EAD3"/>
            <w:vAlign w:val="center"/>
            <w:hideMark/>
          </w:tcPr>
          <w:p w14:paraId="0DA332A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6,00</w:t>
            </w:r>
          </w:p>
        </w:tc>
        <w:tc>
          <w:tcPr>
            <w:tcW w:w="1520" w:type="dxa"/>
            <w:tcBorders>
              <w:top w:val="nil"/>
              <w:left w:val="nil"/>
              <w:bottom w:val="single" w:sz="4" w:space="0" w:color="C0C0C0"/>
              <w:right w:val="single" w:sz="4" w:space="0" w:color="C0C0C0"/>
            </w:tcBorders>
            <w:shd w:val="clear" w:color="000000" w:fill="D7EAD3"/>
            <w:vAlign w:val="center"/>
            <w:hideMark/>
          </w:tcPr>
          <w:p w14:paraId="48D9D16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6,00</w:t>
            </w:r>
          </w:p>
        </w:tc>
        <w:tc>
          <w:tcPr>
            <w:tcW w:w="1300" w:type="dxa"/>
            <w:tcBorders>
              <w:top w:val="nil"/>
              <w:left w:val="nil"/>
              <w:bottom w:val="single" w:sz="4" w:space="0" w:color="C0C0C0"/>
              <w:right w:val="single" w:sz="4" w:space="0" w:color="C0C0C0"/>
            </w:tcBorders>
            <w:shd w:val="clear" w:color="000000" w:fill="D7EAD3"/>
            <w:vAlign w:val="center"/>
            <w:hideMark/>
          </w:tcPr>
          <w:p w14:paraId="67426B5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3600" w:type="dxa"/>
            <w:tcBorders>
              <w:top w:val="nil"/>
              <w:left w:val="nil"/>
              <w:bottom w:val="single" w:sz="4" w:space="0" w:color="C0C0C0"/>
              <w:right w:val="single" w:sz="4" w:space="0" w:color="C0C0C0"/>
            </w:tcBorders>
            <w:shd w:val="clear" w:color="000000" w:fill="FFFFCC"/>
            <w:vAlign w:val="center"/>
            <w:hideMark/>
          </w:tcPr>
          <w:p w14:paraId="7A1D31DC"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предложению организации</w:t>
            </w:r>
          </w:p>
        </w:tc>
      </w:tr>
      <w:tr w:rsidR="00FD2040" w:rsidRPr="00FD2040" w14:paraId="21172085" w14:textId="77777777" w:rsidTr="00652B59">
        <w:trPr>
          <w:trHeight w:val="60"/>
          <w:jc w:val="center"/>
        </w:trPr>
        <w:tc>
          <w:tcPr>
            <w:tcW w:w="560" w:type="dxa"/>
            <w:tcBorders>
              <w:top w:val="nil"/>
              <w:left w:val="nil"/>
              <w:bottom w:val="nil"/>
              <w:right w:val="nil"/>
            </w:tcBorders>
            <w:shd w:val="clear" w:color="000000" w:fill="FABF8F"/>
            <w:noWrap/>
            <w:vAlign w:val="center"/>
            <w:hideMark/>
          </w:tcPr>
          <w:p w14:paraId="4A0675DF"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ЭР</w:t>
            </w:r>
          </w:p>
        </w:tc>
        <w:tc>
          <w:tcPr>
            <w:tcW w:w="300" w:type="dxa"/>
            <w:tcBorders>
              <w:top w:val="nil"/>
              <w:left w:val="nil"/>
              <w:bottom w:val="nil"/>
              <w:right w:val="nil"/>
            </w:tcBorders>
            <w:shd w:val="clear" w:color="auto" w:fill="auto"/>
            <w:noWrap/>
            <w:vAlign w:val="bottom"/>
            <w:hideMark/>
          </w:tcPr>
          <w:p w14:paraId="74E4D535"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D4535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3.3.1.1.2</w:t>
            </w:r>
          </w:p>
        </w:tc>
        <w:tc>
          <w:tcPr>
            <w:tcW w:w="5080" w:type="dxa"/>
            <w:tcBorders>
              <w:top w:val="nil"/>
              <w:left w:val="nil"/>
              <w:bottom w:val="single" w:sz="4" w:space="0" w:color="C0C0C0"/>
              <w:right w:val="single" w:sz="4" w:space="0" w:color="C0C0C0"/>
            </w:tcBorders>
            <w:shd w:val="clear" w:color="auto" w:fill="auto"/>
            <w:vAlign w:val="center"/>
            <w:hideMark/>
          </w:tcPr>
          <w:p w14:paraId="318EA2B3" w14:textId="77777777" w:rsidR="00FD2040" w:rsidRPr="00FD2040" w:rsidRDefault="00FD2040" w:rsidP="00FD2040">
            <w:pPr>
              <w:ind w:firstLineChars="400" w:firstLine="520"/>
              <w:rPr>
                <w:rFonts w:ascii="Tahoma" w:hAnsi="Tahoma" w:cs="Tahoma"/>
                <w:sz w:val="13"/>
                <w:szCs w:val="13"/>
              </w:rPr>
            </w:pPr>
            <w:r w:rsidRPr="00FD2040">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4804824C"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кВт.ч</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70076C3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1 849,61</w:t>
            </w:r>
          </w:p>
        </w:tc>
        <w:tc>
          <w:tcPr>
            <w:tcW w:w="1300" w:type="dxa"/>
            <w:tcBorders>
              <w:top w:val="nil"/>
              <w:left w:val="nil"/>
              <w:bottom w:val="single" w:sz="4" w:space="0" w:color="C0C0C0"/>
              <w:right w:val="single" w:sz="4" w:space="0" w:color="C0C0C0"/>
            </w:tcBorders>
            <w:shd w:val="clear" w:color="000000" w:fill="FFFFCC"/>
            <w:vAlign w:val="center"/>
            <w:hideMark/>
          </w:tcPr>
          <w:p w14:paraId="67CF1BD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1 117,47</w:t>
            </w:r>
          </w:p>
        </w:tc>
        <w:tc>
          <w:tcPr>
            <w:tcW w:w="1420" w:type="dxa"/>
            <w:tcBorders>
              <w:top w:val="nil"/>
              <w:left w:val="nil"/>
              <w:bottom w:val="single" w:sz="4" w:space="0" w:color="C0C0C0"/>
              <w:right w:val="single" w:sz="4" w:space="0" w:color="C0C0C0"/>
            </w:tcBorders>
            <w:shd w:val="clear" w:color="000000" w:fill="FFFFCC"/>
            <w:vAlign w:val="center"/>
            <w:hideMark/>
          </w:tcPr>
          <w:p w14:paraId="0F6C319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1 343,11</w:t>
            </w:r>
          </w:p>
        </w:tc>
        <w:tc>
          <w:tcPr>
            <w:tcW w:w="1580" w:type="dxa"/>
            <w:tcBorders>
              <w:top w:val="nil"/>
              <w:left w:val="nil"/>
              <w:bottom w:val="single" w:sz="4" w:space="0" w:color="C0C0C0"/>
              <w:right w:val="single" w:sz="4" w:space="0" w:color="C0C0C0"/>
            </w:tcBorders>
            <w:shd w:val="clear" w:color="000000" w:fill="FFFFCC"/>
            <w:vAlign w:val="center"/>
            <w:hideMark/>
          </w:tcPr>
          <w:p w14:paraId="44B66A6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1 376,32</w:t>
            </w:r>
          </w:p>
        </w:tc>
        <w:tc>
          <w:tcPr>
            <w:tcW w:w="1660" w:type="dxa"/>
            <w:tcBorders>
              <w:top w:val="nil"/>
              <w:left w:val="nil"/>
              <w:bottom w:val="single" w:sz="4" w:space="0" w:color="C0C0C0"/>
              <w:right w:val="single" w:sz="4" w:space="0" w:color="C0C0C0"/>
            </w:tcBorders>
            <w:shd w:val="clear" w:color="000000" w:fill="FFFFCC"/>
            <w:vAlign w:val="center"/>
            <w:hideMark/>
          </w:tcPr>
          <w:p w14:paraId="251DE73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1 134,34</w:t>
            </w:r>
          </w:p>
        </w:tc>
        <w:tc>
          <w:tcPr>
            <w:tcW w:w="1480" w:type="dxa"/>
            <w:tcBorders>
              <w:top w:val="nil"/>
              <w:left w:val="nil"/>
              <w:bottom w:val="single" w:sz="4" w:space="0" w:color="C0C0C0"/>
              <w:right w:val="single" w:sz="4" w:space="0" w:color="C0C0C0"/>
            </w:tcBorders>
            <w:shd w:val="clear" w:color="000000" w:fill="D7EAD3"/>
            <w:vAlign w:val="center"/>
            <w:hideMark/>
          </w:tcPr>
          <w:p w14:paraId="073CCA8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567,17</w:t>
            </w:r>
          </w:p>
        </w:tc>
        <w:tc>
          <w:tcPr>
            <w:tcW w:w="1520" w:type="dxa"/>
            <w:tcBorders>
              <w:top w:val="nil"/>
              <w:left w:val="nil"/>
              <w:bottom w:val="single" w:sz="4" w:space="0" w:color="C0C0C0"/>
              <w:right w:val="single" w:sz="4" w:space="0" w:color="C0C0C0"/>
            </w:tcBorders>
            <w:shd w:val="clear" w:color="000000" w:fill="D7EAD3"/>
            <w:vAlign w:val="center"/>
            <w:hideMark/>
          </w:tcPr>
          <w:p w14:paraId="42318B4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567,17</w:t>
            </w:r>
          </w:p>
        </w:tc>
        <w:tc>
          <w:tcPr>
            <w:tcW w:w="1300" w:type="dxa"/>
            <w:tcBorders>
              <w:top w:val="nil"/>
              <w:left w:val="nil"/>
              <w:bottom w:val="single" w:sz="4" w:space="0" w:color="C0C0C0"/>
              <w:right w:val="single" w:sz="4" w:space="0" w:color="C0C0C0"/>
            </w:tcBorders>
            <w:shd w:val="clear" w:color="000000" w:fill="D7EAD3"/>
            <w:vAlign w:val="center"/>
            <w:hideMark/>
          </w:tcPr>
          <w:p w14:paraId="01BA246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241,98</w:t>
            </w:r>
          </w:p>
        </w:tc>
        <w:tc>
          <w:tcPr>
            <w:tcW w:w="3600" w:type="dxa"/>
            <w:tcBorders>
              <w:top w:val="nil"/>
              <w:left w:val="nil"/>
              <w:bottom w:val="single" w:sz="4" w:space="0" w:color="C0C0C0"/>
              <w:right w:val="single" w:sz="4" w:space="0" w:color="C0C0C0"/>
            </w:tcBorders>
            <w:shd w:val="clear" w:color="000000" w:fill="FFFFCC"/>
            <w:vAlign w:val="center"/>
            <w:hideMark/>
          </w:tcPr>
          <w:p w14:paraId="5D124613"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в пересчете на год (рассчитано регулятором по расшифровкам к счетам-фактурам, представленным предприятием). Учтены объекты ВС, оставшиеся в пользовании МП НГО "ВКХ" по состоянию на 01.07.2019</w:t>
            </w:r>
          </w:p>
        </w:tc>
      </w:tr>
      <w:tr w:rsidR="00FD2040" w:rsidRPr="00FD2040" w14:paraId="1EC25FB0" w14:textId="77777777" w:rsidTr="00652B59">
        <w:trPr>
          <w:trHeight w:val="300"/>
          <w:jc w:val="center"/>
        </w:trPr>
        <w:tc>
          <w:tcPr>
            <w:tcW w:w="560" w:type="dxa"/>
            <w:tcBorders>
              <w:top w:val="nil"/>
              <w:left w:val="nil"/>
              <w:bottom w:val="nil"/>
              <w:right w:val="nil"/>
            </w:tcBorders>
            <w:shd w:val="clear" w:color="000000" w:fill="FABF8F"/>
            <w:noWrap/>
            <w:vAlign w:val="center"/>
            <w:hideMark/>
          </w:tcPr>
          <w:p w14:paraId="0F476217"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ЭР</w:t>
            </w:r>
          </w:p>
        </w:tc>
        <w:tc>
          <w:tcPr>
            <w:tcW w:w="300" w:type="dxa"/>
            <w:tcBorders>
              <w:top w:val="nil"/>
              <w:left w:val="nil"/>
              <w:bottom w:val="nil"/>
              <w:right w:val="nil"/>
            </w:tcBorders>
            <w:shd w:val="clear" w:color="auto" w:fill="auto"/>
            <w:noWrap/>
            <w:vAlign w:val="bottom"/>
            <w:hideMark/>
          </w:tcPr>
          <w:p w14:paraId="408AC2AE"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5B5B2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3.3.2.1</w:t>
            </w:r>
          </w:p>
        </w:tc>
        <w:tc>
          <w:tcPr>
            <w:tcW w:w="5080" w:type="dxa"/>
            <w:tcBorders>
              <w:top w:val="nil"/>
              <w:left w:val="nil"/>
              <w:bottom w:val="single" w:sz="4" w:space="0" w:color="C0C0C0"/>
              <w:right w:val="single" w:sz="4" w:space="0" w:color="C0C0C0"/>
            </w:tcBorders>
            <w:shd w:val="clear" w:color="auto" w:fill="auto"/>
            <w:vAlign w:val="center"/>
            <w:hideMark/>
          </w:tcPr>
          <w:p w14:paraId="19C423F6" w14:textId="77777777" w:rsidR="00FD2040" w:rsidRPr="00FD2040" w:rsidRDefault="00FD2040" w:rsidP="00FD2040">
            <w:pPr>
              <w:ind w:firstLineChars="300" w:firstLine="392"/>
              <w:rPr>
                <w:rFonts w:ascii="Tahoma" w:hAnsi="Tahoma" w:cs="Tahoma"/>
                <w:b/>
                <w:bCs/>
                <w:sz w:val="13"/>
                <w:szCs w:val="13"/>
              </w:rPr>
            </w:pPr>
            <w:r w:rsidRPr="00FD2040">
              <w:rPr>
                <w:rFonts w:ascii="Tahoma" w:hAnsi="Tahoma" w:cs="Tahoma"/>
                <w:b/>
                <w:bCs/>
                <w:sz w:val="13"/>
                <w:szCs w:val="13"/>
              </w:rPr>
              <w:t xml:space="preserve">Энергия СН 2 (1-20 </w:t>
            </w:r>
            <w:proofErr w:type="spellStart"/>
            <w:r w:rsidRPr="00FD2040">
              <w:rPr>
                <w:rFonts w:ascii="Tahoma" w:hAnsi="Tahoma" w:cs="Tahoma"/>
                <w:b/>
                <w:bCs/>
                <w:sz w:val="13"/>
                <w:szCs w:val="13"/>
              </w:rPr>
              <w:t>кВ</w:t>
            </w:r>
            <w:proofErr w:type="spellEnd"/>
            <w:r w:rsidRPr="00FD2040">
              <w:rPr>
                <w:rFonts w:ascii="Tahoma" w:hAnsi="Tahoma" w:cs="Tahoma"/>
                <w:b/>
                <w:bCs/>
                <w:sz w:val="13"/>
                <w:szCs w:val="13"/>
              </w:rPr>
              <w:t>)</w:t>
            </w:r>
          </w:p>
        </w:tc>
        <w:tc>
          <w:tcPr>
            <w:tcW w:w="1140" w:type="dxa"/>
            <w:tcBorders>
              <w:top w:val="nil"/>
              <w:left w:val="nil"/>
              <w:bottom w:val="single" w:sz="4" w:space="0" w:color="C0C0C0"/>
              <w:right w:val="single" w:sz="4" w:space="0" w:color="C0C0C0"/>
            </w:tcBorders>
            <w:shd w:val="clear" w:color="auto" w:fill="auto"/>
            <w:vAlign w:val="center"/>
            <w:hideMark/>
          </w:tcPr>
          <w:p w14:paraId="14A44A78"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7DC9969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477,35</w:t>
            </w:r>
          </w:p>
        </w:tc>
        <w:tc>
          <w:tcPr>
            <w:tcW w:w="1300" w:type="dxa"/>
            <w:tcBorders>
              <w:top w:val="nil"/>
              <w:left w:val="nil"/>
              <w:bottom w:val="single" w:sz="4" w:space="0" w:color="C0C0C0"/>
              <w:right w:val="single" w:sz="4" w:space="0" w:color="C0C0C0"/>
            </w:tcBorders>
            <w:shd w:val="clear" w:color="000000" w:fill="D7EAD3"/>
            <w:vAlign w:val="center"/>
            <w:hideMark/>
          </w:tcPr>
          <w:p w14:paraId="39A3E7A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225,38</w:t>
            </w:r>
          </w:p>
        </w:tc>
        <w:tc>
          <w:tcPr>
            <w:tcW w:w="1420" w:type="dxa"/>
            <w:tcBorders>
              <w:top w:val="nil"/>
              <w:left w:val="nil"/>
              <w:bottom w:val="single" w:sz="4" w:space="0" w:color="C0C0C0"/>
              <w:right w:val="single" w:sz="4" w:space="0" w:color="C0C0C0"/>
            </w:tcBorders>
            <w:shd w:val="clear" w:color="000000" w:fill="D7EAD3"/>
            <w:vAlign w:val="center"/>
            <w:hideMark/>
          </w:tcPr>
          <w:p w14:paraId="5FFA59E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325,51</w:t>
            </w:r>
          </w:p>
        </w:tc>
        <w:tc>
          <w:tcPr>
            <w:tcW w:w="1580" w:type="dxa"/>
            <w:tcBorders>
              <w:top w:val="nil"/>
              <w:left w:val="nil"/>
              <w:bottom w:val="single" w:sz="4" w:space="0" w:color="C0C0C0"/>
              <w:right w:val="single" w:sz="4" w:space="0" w:color="C0C0C0"/>
            </w:tcBorders>
            <w:shd w:val="clear" w:color="000000" w:fill="D7EAD3"/>
            <w:vAlign w:val="center"/>
            <w:hideMark/>
          </w:tcPr>
          <w:p w14:paraId="22584FF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571,22</w:t>
            </w:r>
          </w:p>
        </w:tc>
        <w:tc>
          <w:tcPr>
            <w:tcW w:w="1660" w:type="dxa"/>
            <w:tcBorders>
              <w:top w:val="nil"/>
              <w:left w:val="nil"/>
              <w:bottom w:val="single" w:sz="4" w:space="0" w:color="C0C0C0"/>
              <w:right w:val="single" w:sz="4" w:space="0" w:color="C0C0C0"/>
            </w:tcBorders>
            <w:shd w:val="clear" w:color="000000" w:fill="D7EAD3"/>
            <w:vAlign w:val="center"/>
            <w:hideMark/>
          </w:tcPr>
          <w:p w14:paraId="31003DB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361,54</w:t>
            </w:r>
          </w:p>
        </w:tc>
        <w:tc>
          <w:tcPr>
            <w:tcW w:w="1480" w:type="dxa"/>
            <w:tcBorders>
              <w:top w:val="nil"/>
              <w:left w:val="nil"/>
              <w:bottom w:val="single" w:sz="4" w:space="0" w:color="C0C0C0"/>
              <w:right w:val="single" w:sz="4" w:space="0" w:color="C0C0C0"/>
            </w:tcBorders>
            <w:shd w:val="clear" w:color="000000" w:fill="D7EAD3"/>
            <w:vAlign w:val="center"/>
            <w:hideMark/>
          </w:tcPr>
          <w:p w14:paraId="714BD1B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180,77</w:t>
            </w:r>
          </w:p>
        </w:tc>
        <w:tc>
          <w:tcPr>
            <w:tcW w:w="1520" w:type="dxa"/>
            <w:tcBorders>
              <w:top w:val="nil"/>
              <w:left w:val="nil"/>
              <w:bottom w:val="single" w:sz="4" w:space="0" w:color="C0C0C0"/>
              <w:right w:val="single" w:sz="4" w:space="0" w:color="C0C0C0"/>
            </w:tcBorders>
            <w:shd w:val="clear" w:color="000000" w:fill="D7EAD3"/>
            <w:vAlign w:val="center"/>
            <w:hideMark/>
          </w:tcPr>
          <w:p w14:paraId="04BA5E7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180,77</w:t>
            </w:r>
          </w:p>
        </w:tc>
        <w:tc>
          <w:tcPr>
            <w:tcW w:w="1300" w:type="dxa"/>
            <w:tcBorders>
              <w:top w:val="nil"/>
              <w:left w:val="nil"/>
              <w:bottom w:val="single" w:sz="4" w:space="0" w:color="C0C0C0"/>
              <w:right w:val="single" w:sz="4" w:space="0" w:color="C0C0C0"/>
            </w:tcBorders>
            <w:shd w:val="clear" w:color="000000" w:fill="D7EAD3"/>
            <w:vAlign w:val="center"/>
            <w:hideMark/>
          </w:tcPr>
          <w:p w14:paraId="7CC59E4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209,68</w:t>
            </w:r>
          </w:p>
        </w:tc>
        <w:tc>
          <w:tcPr>
            <w:tcW w:w="3600" w:type="dxa"/>
            <w:tcBorders>
              <w:top w:val="nil"/>
              <w:left w:val="nil"/>
              <w:bottom w:val="single" w:sz="4" w:space="0" w:color="C0C0C0"/>
              <w:right w:val="single" w:sz="4" w:space="0" w:color="C0C0C0"/>
            </w:tcBorders>
            <w:shd w:val="clear" w:color="000000" w:fill="FFFFCC"/>
            <w:vAlign w:val="center"/>
            <w:hideMark/>
          </w:tcPr>
          <w:p w14:paraId="44557DA8"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25CAE00B" w14:textId="77777777" w:rsidTr="00652B59">
        <w:trPr>
          <w:trHeight w:val="300"/>
          <w:jc w:val="center"/>
        </w:trPr>
        <w:tc>
          <w:tcPr>
            <w:tcW w:w="560" w:type="dxa"/>
            <w:tcBorders>
              <w:top w:val="nil"/>
              <w:left w:val="nil"/>
              <w:bottom w:val="nil"/>
              <w:right w:val="nil"/>
            </w:tcBorders>
            <w:shd w:val="clear" w:color="000000" w:fill="FABF8F"/>
            <w:noWrap/>
            <w:vAlign w:val="center"/>
            <w:hideMark/>
          </w:tcPr>
          <w:p w14:paraId="21DDAB9F"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ЭР</w:t>
            </w:r>
          </w:p>
        </w:tc>
        <w:tc>
          <w:tcPr>
            <w:tcW w:w="300" w:type="dxa"/>
            <w:tcBorders>
              <w:top w:val="nil"/>
              <w:left w:val="nil"/>
              <w:bottom w:val="nil"/>
              <w:right w:val="nil"/>
            </w:tcBorders>
            <w:shd w:val="clear" w:color="auto" w:fill="auto"/>
            <w:noWrap/>
            <w:vAlign w:val="bottom"/>
            <w:hideMark/>
          </w:tcPr>
          <w:p w14:paraId="500DAD94"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C8F72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3.3.2.1.1</w:t>
            </w:r>
          </w:p>
        </w:tc>
        <w:tc>
          <w:tcPr>
            <w:tcW w:w="5080" w:type="dxa"/>
            <w:tcBorders>
              <w:top w:val="nil"/>
              <w:left w:val="nil"/>
              <w:bottom w:val="single" w:sz="4" w:space="0" w:color="C0C0C0"/>
              <w:right w:val="single" w:sz="4" w:space="0" w:color="C0C0C0"/>
            </w:tcBorders>
            <w:shd w:val="clear" w:color="auto" w:fill="auto"/>
            <w:vAlign w:val="center"/>
            <w:hideMark/>
          </w:tcPr>
          <w:p w14:paraId="33BEA50E" w14:textId="77777777" w:rsidR="00FD2040" w:rsidRPr="00FD2040" w:rsidRDefault="00FD2040" w:rsidP="00FD2040">
            <w:pPr>
              <w:ind w:firstLineChars="400" w:firstLine="520"/>
              <w:rPr>
                <w:rFonts w:ascii="Tahoma" w:hAnsi="Tahoma" w:cs="Tahoma"/>
                <w:sz w:val="13"/>
                <w:szCs w:val="13"/>
              </w:rPr>
            </w:pPr>
            <w:r w:rsidRPr="00FD2040">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3CED6AA"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руб</w:t>
            </w:r>
            <w:proofErr w:type="spellEnd"/>
            <w:r w:rsidRPr="00FD2040">
              <w:rPr>
                <w:rFonts w:ascii="Tahoma" w:hAnsi="Tahoma" w:cs="Tahoma"/>
                <w:sz w:val="13"/>
                <w:szCs w:val="13"/>
              </w:rPr>
              <w:t>/</w:t>
            </w:r>
            <w:proofErr w:type="spellStart"/>
            <w:r w:rsidRPr="00FD2040">
              <w:rPr>
                <w:rFonts w:ascii="Tahoma" w:hAnsi="Tahoma" w:cs="Tahoma"/>
                <w:sz w:val="13"/>
                <w:szCs w:val="13"/>
              </w:rPr>
              <w:t>кВт.ч</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210E03A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4,47</w:t>
            </w:r>
          </w:p>
        </w:tc>
        <w:tc>
          <w:tcPr>
            <w:tcW w:w="1300" w:type="dxa"/>
            <w:tcBorders>
              <w:top w:val="nil"/>
              <w:left w:val="nil"/>
              <w:bottom w:val="single" w:sz="4" w:space="0" w:color="C0C0C0"/>
              <w:right w:val="single" w:sz="4" w:space="0" w:color="C0C0C0"/>
            </w:tcBorders>
            <w:shd w:val="clear" w:color="000000" w:fill="FFFFCC"/>
            <w:vAlign w:val="center"/>
            <w:hideMark/>
          </w:tcPr>
          <w:p w14:paraId="31AF444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4,22</w:t>
            </w:r>
          </w:p>
        </w:tc>
        <w:tc>
          <w:tcPr>
            <w:tcW w:w="1420" w:type="dxa"/>
            <w:tcBorders>
              <w:top w:val="nil"/>
              <w:left w:val="nil"/>
              <w:bottom w:val="single" w:sz="4" w:space="0" w:color="C0C0C0"/>
              <w:right w:val="single" w:sz="4" w:space="0" w:color="C0C0C0"/>
            </w:tcBorders>
            <w:shd w:val="clear" w:color="000000" w:fill="FFFFCC"/>
            <w:vAlign w:val="center"/>
            <w:hideMark/>
          </w:tcPr>
          <w:p w14:paraId="2BDC635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4,32</w:t>
            </w:r>
          </w:p>
        </w:tc>
        <w:tc>
          <w:tcPr>
            <w:tcW w:w="1580" w:type="dxa"/>
            <w:tcBorders>
              <w:top w:val="nil"/>
              <w:left w:val="nil"/>
              <w:bottom w:val="single" w:sz="4" w:space="0" w:color="C0C0C0"/>
              <w:right w:val="single" w:sz="4" w:space="0" w:color="C0C0C0"/>
            </w:tcBorders>
            <w:shd w:val="clear" w:color="000000" w:fill="FFFFCC"/>
            <w:vAlign w:val="center"/>
            <w:hideMark/>
          </w:tcPr>
          <w:p w14:paraId="40DBD5E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4,45</w:t>
            </w:r>
          </w:p>
        </w:tc>
        <w:tc>
          <w:tcPr>
            <w:tcW w:w="1660" w:type="dxa"/>
            <w:tcBorders>
              <w:top w:val="nil"/>
              <w:left w:val="nil"/>
              <w:bottom w:val="single" w:sz="4" w:space="0" w:color="C0C0C0"/>
              <w:right w:val="single" w:sz="4" w:space="0" w:color="C0C0C0"/>
            </w:tcBorders>
            <w:shd w:val="clear" w:color="000000" w:fill="FFFFCC"/>
            <w:vAlign w:val="center"/>
            <w:hideMark/>
          </w:tcPr>
          <w:p w14:paraId="4CA8C0F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4,45</w:t>
            </w:r>
          </w:p>
        </w:tc>
        <w:tc>
          <w:tcPr>
            <w:tcW w:w="1480" w:type="dxa"/>
            <w:tcBorders>
              <w:top w:val="nil"/>
              <w:left w:val="nil"/>
              <w:bottom w:val="single" w:sz="4" w:space="0" w:color="C0C0C0"/>
              <w:right w:val="single" w:sz="4" w:space="0" w:color="C0C0C0"/>
            </w:tcBorders>
            <w:shd w:val="clear" w:color="000000" w:fill="D7EAD3"/>
            <w:vAlign w:val="center"/>
            <w:hideMark/>
          </w:tcPr>
          <w:p w14:paraId="00FFFF0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4,45</w:t>
            </w:r>
          </w:p>
        </w:tc>
        <w:tc>
          <w:tcPr>
            <w:tcW w:w="1520" w:type="dxa"/>
            <w:tcBorders>
              <w:top w:val="nil"/>
              <w:left w:val="nil"/>
              <w:bottom w:val="single" w:sz="4" w:space="0" w:color="C0C0C0"/>
              <w:right w:val="single" w:sz="4" w:space="0" w:color="C0C0C0"/>
            </w:tcBorders>
            <w:shd w:val="clear" w:color="000000" w:fill="D7EAD3"/>
            <w:vAlign w:val="center"/>
            <w:hideMark/>
          </w:tcPr>
          <w:p w14:paraId="77E8737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4,45</w:t>
            </w:r>
          </w:p>
        </w:tc>
        <w:tc>
          <w:tcPr>
            <w:tcW w:w="1300" w:type="dxa"/>
            <w:tcBorders>
              <w:top w:val="nil"/>
              <w:left w:val="nil"/>
              <w:bottom w:val="single" w:sz="4" w:space="0" w:color="C0C0C0"/>
              <w:right w:val="single" w:sz="4" w:space="0" w:color="C0C0C0"/>
            </w:tcBorders>
            <w:shd w:val="clear" w:color="000000" w:fill="D7EAD3"/>
            <w:vAlign w:val="center"/>
            <w:hideMark/>
          </w:tcPr>
          <w:p w14:paraId="2BA2324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3600" w:type="dxa"/>
            <w:tcBorders>
              <w:top w:val="nil"/>
              <w:left w:val="nil"/>
              <w:bottom w:val="single" w:sz="4" w:space="0" w:color="C0C0C0"/>
              <w:right w:val="single" w:sz="4" w:space="0" w:color="C0C0C0"/>
            </w:tcBorders>
            <w:shd w:val="clear" w:color="000000" w:fill="FFFFCC"/>
            <w:vAlign w:val="center"/>
            <w:hideMark/>
          </w:tcPr>
          <w:p w14:paraId="086F02CB"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предложению организации</w:t>
            </w:r>
          </w:p>
        </w:tc>
      </w:tr>
      <w:tr w:rsidR="00FD2040" w:rsidRPr="00FD2040" w14:paraId="75A6E040" w14:textId="77777777" w:rsidTr="00652B59">
        <w:trPr>
          <w:trHeight w:val="60"/>
          <w:jc w:val="center"/>
        </w:trPr>
        <w:tc>
          <w:tcPr>
            <w:tcW w:w="560" w:type="dxa"/>
            <w:tcBorders>
              <w:top w:val="nil"/>
              <w:left w:val="nil"/>
              <w:bottom w:val="nil"/>
              <w:right w:val="nil"/>
            </w:tcBorders>
            <w:shd w:val="clear" w:color="000000" w:fill="FABF8F"/>
            <w:noWrap/>
            <w:vAlign w:val="center"/>
            <w:hideMark/>
          </w:tcPr>
          <w:p w14:paraId="7301C59C"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ЭР</w:t>
            </w:r>
          </w:p>
        </w:tc>
        <w:tc>
          <w:tcPr>
            <w:tcW w:w="300" w:type="dxa"/>
            <w:tcBorders>
              <w:top w:val="nil"/>
              <w:left w:val="nil"/>
              <w:bottom w:val="nil"/>
              <w:right w:val="nil"/>
            </w:tcBorders>
            <w:shd w:val="clear" w:color="auto" w:fill="auto"/>
            <w:noWrap/>
            <w:vAlign w:val="bottom"/>
            <w:hideMark/>
          </w:tcPr>
          <w:p w14:paraId="2606D3AE"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F3842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3.3.2.1.2</w:t>
            </w:r>
          </w:p>
        </w:tc>
        <w:tc>
          <w:tcPr>
            <w:tcW w:w="5080" w:type="dxa"/>
            <w:tcBorders>
              <w:top w:val="nil"/>
              <w:left w:val="nil"/>
              <w:bottom w:val="single" w:sz="4" w:space="0" w:color="C0C0C0"/>
              <w:right w:val="single" w:sz="4" w:space="0" w:color="C0C0C0"/>
            </w:tcBorders>
            <w:shd w:val="clear" w:color="auto" w:fill="auto"/>
            <w:vAlign w:val="center"/>
            <w:hideMark/>
          </w:tcPr>
          <w:p w14:paraId="0F2223D1" w14:textId="77777777" w:rsidR="00FD2040" w:rsidRPr="00FD2040" w:rsidRDefault="00FD2040" w:rsidP="00FD2040">
            <w:pPr>
              <w:ind w:firstLineChars="400" w:firstLine="520"/>
              <w:rPr>
                <w:rFonts w:ascii="Tahoma" w:hAnsi="Tahoma" w:cs="Tahoma"/>
                <w:sz w:val="13"/>
                <w:szCs w:val="13"/>
              </w:rPr>
            </w:pPr>
            <w:r w:rsidRPr="00FD2040">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2BC4B369"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кВт.ч</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34239C9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106,73</w:t>
            </w:r>
          </w:p>
        </w:tc>
        <w:tc>
          <w:tcPr>
            <w:tcW w:w="1300" w:type="dxa"/>
            <w:tcBorders>
              <w:top w:val="nil"/>
              <w:left w:val="nil"/>
              <w:bottom w:val="single" w:sz="4" w:space="0" w:color="C0C0C0"/>
              <w:right w:val="single" w:sz="4" w:space="0" w:color="C0C0C0"/>
            </w:tcBorders>
            <w:shd w:val="clear" w:color="000000" w:fill="FFFFCC"/>
            <w:vAlign w:val="center"/>
            <w:hideMark/>
          </w:tcPr>
          <w:p w14:paraId="553BE1D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53,39</w:t>
            </w:r>
          </w:p>
        </w:tc>
        <w:tc>
          <w:tcPr>
            <w:tcW w:w="1420" w:type="dxa"/>
            <w:tcBorders>
              <w:top w:val="nil"/>
              <w:left w:val="nil"/>
              <w:bottom w:val="single" w:sz="4" w:space="0" w:color="C0C0C0"/>
              <w:right w:val="single" w:sz="4" w:space="0" w:color="C0C0C0"/>
            </w:tcBorders>
            <w:shd w:val="clear" w:color="000000" w:fill="FFFFCC"/>
            <w:vAlign w:val="center"/>
            <w:hideMark/>
          </w:tcPr>
          <w:p w14:paraId="7554C94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75,39</w:t>
            </w:r>
          </w:p>
        </w:tc>
        <w:tc>
          <w:tcPr>
            <w:tcW w:w="1580" w:type="dxa"/>
            <w:tcBorders>
              <w:top w:val="nil"/>
              <w:left w:val="nil"/>
              <w:bottom w:val="single" w:sz="4" w:space="0" w:color="C0C0C0"/>
              <w:right w:val="single" w:sz="4" w:space="0" w:color="C0C0C0"/>
            </w:tcBorders>
            <w:shd w:val="clear" w:color="000000" w:fill="FFFFCC"/>
            <w:vAlign w:val="center"/>
            <w:hideMark/>
          </w:tcPr>
          <w:p w14:paraId="50BA9B8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128,45</w:t>
            </w:r>
          </w:p>
        </w:tc>
        <w:tc>
          <w:tcPr>
            <w:tcW w:w="1660" w:type="dxa"/>
            <w:tcBorders>
              <w:top w:val="nil"/>
              <w:left w:val="nil"/>
              <w:bottom w:val="single" w:sz="4" w:space="0" w:color="C0C0C0"/>
              <w:right w:val="single" w:sz="4" w:space="0" w:color="C0C0C0"/>
            </w:tcBorders>
            <w:shd w:val="clear" w:color="000000" w:fill="FFFFCC"/>
            <w:vAlign w:val="center"/>
            <w:hideMark/>
          </w:tcPr>
          <w:p w14:paraId="21ECA7A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81,30</w:t>
            </w:r>
          </w:p>
        </w:tc>
        <w:tc>
          <w:tcPr>
            <w:tcW w:w="1480" w:type="dxa"/>
            <w:tcBorders>
              <w:top w:val="nil"/>
              <w:left w:val="nil"/>
              <w:bottom w:val="single" w:sz="4" w:space="0" w:color="C0C0C0"/>
              <w:right w:val="single" w:sz="4" w:space="0" w:color="C0C0C0"/>
            </w:tcBorders>
            <w:shd w:val="clear" w:color="000000" w:fill="D7EAD3"/>
            <w:vAlign w:val="center"/>
            <w:hideMark/>
          </w:tcPr>
          <w:p w14:paraId="0EE8EBA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40,65</w:t>
            </w:r>
          </w:p>
        </w:tc>
        <w:tc>
          <w:tcPr>
            <w:tcW w:w="1520" w:type="dxa"/>
            <w:tcBorders>
              <w:top w:val="nil"/>
              <w:left w:val="nil"/>
              <w:bottom w:val="single" w:sz="4" w:space="0" w:color="C0C0C0"/>
              <w:right w:val="single" w:sz="4" w:space="0" w:color="C0C0C0"/>
            </w:tcBorders>
            <w:shd w:val="clear" w:color="000000" w:fill="D7EAD3"/>
            <w:vAlign w:val="center"/>
            <w:hideMark/>
          </w:tcPr>
          <w:p w14:paraId="18A4C5F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40,65</w:t>
            </w:r>
          </w:p>
        </w:tc>
        <w:tc>
          <w:tcPr>
            <w:tcW w:w="1300" w:type="dxa"/>
            <w:tcBorders>
              <w:top w:val="nil"/>
              <w:left w:val="nil"/>
              <w:bottom w:val="single" w:sz="4" w:space="0" w:color="C0C0C0"/>
              <w:right w:val="single" w:sz="4" w:space="0" w:color="C0C0C0"/>
            </w:tcBorders>
            <w:shd w:val="clear" w:color="000000" w:fill="D7EAD3"/>
            <w:vAlign w:val="center"/>
            <w:hideMark/>
          </w:tcPr>
          <w:p w14:paraId="044BC1A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47,15</w:t>
            </w:r>
          </w:p>
        </w:tc>
        <w:tc>
          <w:tcPr>
            <w:tcW w:w="3600" w:type="dxa"/>
            <w:tcBorders>
              <w:top w:val="nil"/>
              <w:left w:val="nil"/>
              <w:bottom w:val="single" w:sz="4" w:space="0" w:color="C0C0C0"/>
              <w:right w:val="single" w:sz="4" w:space="0" w:color="C0C0C0"/>
            </w:tcBorders>
            <w:shd w:val="clear" w:color="000000" w:fill="FFFFCC"/>
            <w:vAlign w:val="center"/>
            <w:hideMark/>
          </w:tcPr>
          <w:p w14:paraId="69517949"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в пересчете на год (рассчитано регулятором по расшифровкам к счетам-фактурам, представленным предприятием). Учтены объекты ВС, оставшиеся в пользовании МП НГО "ВКХ" по состоянию на 01.07.2019</w:t>
            </w:r>
          </w:p>
        </w:tc>
      </w:tr>
      <w:tr w:rsidR="00FD2040" w:rsidRPr="00FD2040" w14:paraId="37B70E03"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1DF5E552"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7D6B4E2E"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A3414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3.4</w:t>
            </w:r>
          </w:p>
        </w:tc>
        <w:tc>
          <w:tcPr>
            <w:tcW w:w="5080" w:type="dxa"/>
            <w:tcBorders>
              <w:top w:val="nil"/>
              <w:left w:val="nil"/>
              <w:bottom w:val="single" w:sz="4" w:space="0" w:color="C0C0C0"/>
              <w:right w:val="single" w:sz="4" w:space="0" w:color="C0C0C0"/>
            </w:tcBorders>
            <w:shd w:val="clear" w:color="auto" w:fill="auto"/>
            <w:vAlign w:val="center"/>
            <w:hideMark/>
          </w:tcPr>
          <w:p w14:paraId="4A0C49B0" w14:textId="77777777" w:rsidR="00FD2040" w:rsidRPr="00FD2040" w:rsidRDefault="00FD2040" w:rsidP="00FD2040">
            <w:pPr>
              <w:ind w:firstLineChars="100" w:firstLine="131"/>
              <w:rPr>
                <w:rFonts w:ascii="Tahoma" w:hAnsi="Tahoma" w:cs="Tahoma"/>
                <w:b/>
                <w:bCs/>
                <w:sz w:val="13"/>
                <w:szCs w:val="13"/>
              </w:rPr>
            </w:pPr>
            <w:r w:rsidRPr="00FD2040">
              <w:rPr>
                <w:rFonts w:ascii="Tahoma" w:hAnsi="Tahoma" w:cs="Tahoma"/>
                <w:b/>
                <w:bCs/>
                <w:sz w:val="13"/>
                <w:szCs w:val="13"/>
              </w:rPr>
              <w:t>Затраты на покупную тепловую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473B94E"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7698D36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5FF3101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0ABD8EB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108,44</w:t>
            </w:r>
          </w:p>
        </w:tc>
        <w:tc>
          <w:tcPr>
            <w:tcW w:w="1580" w:type="dxa"/>
            <w:tcBorders>
              <w:top w:val="nil"/>
              <w:left w:val="nil"/>
              <w:bottom w:val="single" w:sz="4" w:space="0" w:color="C0C0C0"/>
              <w:right w:val="single" w:sz="4" w:space="0" w:color="C0C0C0"/>
            </w:tcBorders>
            <w:shd w:val="clear" w:color="000000" w:fill="FFFFCC"/>
            <w:vAlign w:val="center"/>
            <w:hideMark/>
          </w:tcPr>
          <w:p w14:paraId="2517B63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250,75</w:t>
            </w:r>
          </w:p>
        </w:tc>
        <w:tc>
          <w:tcPr>
            <w:tcW w:w="1660" w:type="dxa"/>
            <w:tcBorders>
              <w:top w:val="nil"/>
              <w:left w:val="nil"/>
              <w:bottom w:val="single" w:sz="4" w:space="0" w:color="C0C0C0"/>
              <w:right w:val="single" w:sz="4" w:space="0" w:color="C0C0C0"/>
            </w:tcBorders>
            <w:shd w:val="clear" w:color="000000" w:fill="FFFFCC"/>
            <w:vAlign w:val="center"/>
            <w:hideMark/>
          </w:tcPr>
          <w:p w14:paraId="19B6A31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148,92</w:t>
            </w:r>
          </w:p>
        </w:tc>
        <w:tc>
          <w:tcPr>
            <w:tcW w:w="1480" w:type="dxa"/>
            <w:tcBorders>
              <w:top w:val="nil"/>
              <w:left w:val="nil"/>
              <w:bottom w:val="single" w:sz="4" w:space="0" w:color="C0C0C0"/>
              <w:right w:val="single" w:sz="4" w:space="0" w:color="C0C0C0"/>
            </w:tcBorders>
            <w:shd w:val="clear" w:color="000000" w:fill="D7EAD3"/>
            <w:vAlign w:val="center"/>
            <w:hideMark/>
          </w:tcPr>
          <w:p w14:paraId="0E9A8E6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74,46</w:t>
            </w:r>
          </w:p>
        </w:tc>
        <w:tc>
          <w:tcPr>
            <w:tcW w:w="1520" w:type="dxa"/>
            <w:tcBorders>
              <w:top w:val="nil"/>
              <w:left w:val="nil"/>
              <w:bottom w:val="single" w:sz="4" w:space="0" w:color="C0C0C0"/>
              <w:right w:val="single" w:sz="4" w:space="0" w:color="C0C0C0"/>
            </w:tcBorders>
            <w:shd w:val="clear" w:color="000000" w:fill="D7EAD3"/>
            <w:vAlign w:val="center"/>
            <w:hideMark/>
          </w:tcPr>
          <w:p w14:paraId="5A55ED5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74,46</w:t>
            </w:r>
          </w:p>
        </w:tc>
        <w:tc>
          <w:tcPr>
            <w:tcW w:w="1300" w:type="dxa"/>
            <w:tcBorders>
              <w:top w:val="nil"/>
              <w:left w:val="nil"/>
              <w:bottom w:val="single" w:sz="4" w:space="0" w:color="C0C0C0"/>
              <w:right w:val="single" w:sz="4" w:space="0" w:color="C0C0C0"/>
            </w:tcBorders>
            <w:shd w:val="clear" w:color="000000" w:fill="D7EAD3"/>
            <w:vAlign w:val="center"/>
            <w:hideMark/>
          </w:tcPr>
          <w:p w14:paraId="2D7F205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101,83</w:t>
            </w:r>
          </w:p>
        </w:tc>
        <w:tc>
          <w:tcPr>
            <w:tcW w:w="3600" w:type="dxa"/>
            <w:tcBorders>
              <w:top w:val="nil"/>
              <w:left w:val="nil"/>
              <w:bottom w:val="single" w:sz="4" w:space="0" w:color="C0C0C0"/>
              <w:right w:val="single" w:sz="4" w:space="0" w:color="C0C0C0"/>
            </w:tcBorders>
            <w:shd w:val="clear" w:color="000000" w:fill="FFFFCC"/>
            <w:vAlign w:val="center"/>
            <w:hideMark/>
          </w:tcPr>
          <w:p w14:paraId="01085525"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в пересчете на год с учетом ИПЦ Минэкономразвития РФ 103% на 2020 год</w:t>
            </w:r>
          </w:p>
        </w:tc>
      </w:tr>
      <w:tr w:rsidR="00FD2040" w:rsidRPr="00FD2040" w14:paraId="400A9B6B" w14:textId="77777777" w:rsidTr="00652B59">
        <w:trPr>
          <w:trHeight w:val="465"/>
          <w:jc w:val="center"/>
        </w:trPr>
        <w:tc>
          <w:tcPr>
            <w:tcW w:w="560" w:type="dxa"/>
            <w:tcBorders>
              <w:top w:val="nil"/>
              <w:left w:val="nil"/>
              <w:bottom w:val="nil"/>
              <w:right w:val="nil"/>
            </w:tcBorders>
            <w:shd w:val="clear" w:color="000000" w:fill="00B050"/>
            <w:noWrap/>
            <w:vAlign w:val="center"/>
            <w:hideMark/>
          </w:tcPr>
          <w:p w14:paraId="04A14AF5"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3AC54AFB"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DA5EF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3.6</w:t>
            </w:r>
          </w:p>
        </w:tc>
        <w:tc>
          <w:tcPr>
            <w:tcW w:w="5080" w:type="dxa"/>
            <w:tcBorders>
              <w:top w:val="nil"/>
              <w:left w:val="nil"/>
              <w:bottom w:val="single" w:sz="4" w:space="0" w:color="C0C0C0"/>
              <w:right w:val="single" w:sz="4" w:space="0" w:color="C0C0C0"/>
            </w:tcBorders>
            <w:shd w:val="clear" w:color="auto" w:fill="auto"/>
            <w:vAlign w:val="center"/>
            <w:hideMark/>
          </w:tcPr>
          <w:p w14:paraId="7D7922A2" w14:textId="77777777" w:rsidR="00FD2040" w:rsidRPr="00FD2040" w:rsidRDefault="00FD2040" w:rsidP="00FD2040">
            <w:pPr>
              <w:ind w:firstLineChars="100" w:firstLine="131"/>
              <w:rPr>
                <w:rFonts w:ascii="Tahoma" w:hAnsi="Tahoma" w:cs="Tahoma"/>
                <w:b/>
                <w:bCs/>
                <w:sz w:val="13"/>
                <w:szCs w:val="13"/>
              </w:rPr>
            </w:pPr>
            <w:r w:rsidRPr="00FD2040">
              <w:rPr>
                <w:rFonts w:ascii="Tahoma" w:hAnsi="Tahoma" w:cs="Tahoma"/>
                <w:b/>
                <w:bCs/>
                <w:sz w:val="13"/>
                <w:szCs w:val="13"/>
              </w:rPr>
              <w:t>Затраты на покупную холодную воду,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2B328DF3"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4D7C68B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2 339,44</w:t>
            </w:r>
          </w:p>
        </w:tc>
        <w:tc>
          <w:tcPr>
            <w:tcW w:w="1300" w:type="dxa"/>
            <w:tcBorders>
              <w:top w:val="nil"/>
              <w:left w:val="nil"/>
              <w:bottom w:val="single" w:sz="4" w:space="0" w:color="C0C0C0"/>
              <w:right w:val="single" w:sz="4" w:space="0" w:color="C0C0C0"/>
            </w:tcBorders>
            <w:shd w:val="clear" w:color="000000" w:fill="D7EAD3"/>
            <w:vAlign w:val="center"/>
            <w:hideMark/>
          </w:tcPr>
          <w:p w14:paraId="38CADCB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1 324,57</w:t>
            </w:r>
          </w:p>
        </w:tc>
        <w:tc>
          <w:tcPr>
            <w:tcW w:w="1420" w:type="dxa"/>
            <w:tcBorders>
              <w:top w:val="nil"/>
              <w:left w:val="nil"/>
              <w:bottom w:val="single" w:sz="4" w:space="0" w:color="C0C0C0"/>
              <w:right w:val="single" w:sz="4" w:space="0" w:color="C0C0C0"/>
            </w:tcBorders>
            <w:shd w:val="clear" w:color="000000" w:fill="D7EAD3"/>
            <w:vAlign w:val="center"/>
            <w:hideMark/>
          </w:tcPr>
          <w:p w14:paraId="59836D2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1 852,89</w:t>
            </w:r>
          </w:p>
        </w:tc>
        <w:tc>
          <w:tcPr>
            <w:tcW w:w="1580" w:type="dxa"/>
            <w:tcBorders>
              <w:top w:val="nil"/>
              <w:left w:val="nil"/>
              <w:bottom w:val="single" w:sz="4" w:space="0" w:color="C0C0C0"/>
              <w:right w:val="single" w:sz="4" w:space="0" w:color="C0C0C0"/>
            </w:tcBorders>
            <w:shd w:val="clear" w:color="000000" w:fill="D7EAD3"/>
            <w:vAlign w:val="center"/>
            <w:hideMark/>
          </w:tcPr>
          <w:p w14:paraId="21FFE60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2 295,76</w:t>
            </w:r>
          </w:p>
        </w:tc>
        <w:tc>
          <w:tcPr>
            <w:tcW w:w="1660" w:type="dxa"/>
            <w:tcBorders>
              <w:top w:val="nil"/>
              <w:left w:val="nil"/>
              <w:bottom w:val="single" w:sz="4" w:space="0" w:color="C0C0C0"/>
              <w:right w:val="single" w:sz="4" w:space="0" w:color="C0C0C0"/>
            </w:tcBorders>
            <w:shd w:val="clear" w:color="000000" w:fill="D7EAD3"/>
            <w:vAlign w:val="center"/>
            <w:hideMark/>
          </w:tcPr>
          <w:p w14:paraId="7128B1D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2 169,90</w:t>
            </w:r>
          </w:p>
        </w:tc>
        <w:tc>
          <w:tcPr>
            <w:tcW w:w="1480" w:type="dxa"/>
            <w:tcBorders>
              <w:top w:val="nil"/>
              <w:left w:val="nil"/>
              <w:bottom w:val="single" w:sz="4" w:space="0" w:color="C0C0C0"/>
              <w:right w:val="single" w:sz="4" w:space="0" w:color="C0C0C0"/>
            </w:tcBorders>
            <w:shd w:val="clear" w:color="000000" w:fill="D7EAD3"/>
            <w:vAlign w:val="center"/>
            <w:hideMark/>
          </w:tcPr>
          <w:p w14:paraId="413ABB3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881,95</w:t>
            </w:r>
          </w:p>
        </w:tc>
        <w:tc>
          <w:tcPr>
            <w:tcW w:w="1520" w:type="dxa"/>
            <w:tcBorders>
              <w:top w:val="nil"/>
              <w:left w:val="nil"/>
              <w:bottom w:val="single" w:sz="4" w:space="0" w:color="C0C0C0"/>
              <w:right w:val="single" w:sz="4" w:space="0" w:color="C0C0C0"/>
            </w:tcBorders>
            <w:shd w:val="clear" w:color="000000" w:fill="D7EAD3"/>
            <w:vAlign w:val="center"/>
            <w:hideMark/>
          </w:tcPr>
          <w:p w14:paraId="052D765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1 287,95</w:t>
            </w:r>
          </w:p>
        </w:tc>
        <w:tc>
          <w:tcPr>
            <w:tcW w:w="1300" w:type="dxa"/>
            <w:tcBorders>
              <w:top w:val="nil"/>
              <w:left w:val="nil"/>
              <w:bottom w:val="single" w:sz="4" w:space="0" w:color="C0C0C0"/>
              <w:right w:val="single" w:sz="4" w:space="0" w:color="C0C0C0"/>
            </w:tcBorders>
            <w:shd w:val="clear" w:color="000000" w:fill="D7EAD3"/>
            <w:vAlign w:val="center"/>
            <w:hideMark/>
          </w:tcPr>
          <w:p w14:paraId="3C20B78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125,86</w:t>
            </w:r>
          </w:p>
        </w:tc>
        <w:tc>
          <w:tcPr>
            <w:tcW w:w="3600" w:type="dxa"/>
            <w:tcBorders>
              <w:top w:val="nil"/>
              <w:left w:val="nil"/>
              <w:bottom w:val="single" w:sz="4" w:space="0" w:color="C0C0C0"/>
              <w:right w:val="single" w:sz="4" w:space="0" w:color="C0C0C0"/>
            </w:tcBorders>
            <w:shd w:val="clear" w:color="000000" w:fill="FFFFCC"/>
            <w:vAlign w:val="center"/>
            <w:hideMark/>
          </w:tcPr>
          <w:p w14:paraId="4E2D6F10"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0126D215" w14:textId="77777777" w:rsidTr="00652B59">
        <w:trPr>
          <w:trHeight w:val="300"/>
          <w:jc w:val="center"/>
        </w:trPr>
        <w:tc>
          <w:tcPr>
            <w:tcW w:w="560" w:type="dxa"/>
            <w:tcBorders>
              <w:top w:val="nil"/>
              <w:left w:val="nil"/>
              <w:bottom w:val="nil"/>
              <w:right w:val="nil"/>
            </w:tcBorders>
            <w:shd w:val="clear" w:color="000000" w:fill="00B050"/>
            <w:noWrap/>
            <w:vAlign w:val="center"/>
            <w:hideMark/>
          </w:tcPr>
          <w:p w14:paraId="71F93335"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002E6235"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7A38B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3.6.2</w:t>
            </w:r>
          </w:p>
        </w:tc>
        <w:tc>
          <w:tcPr>
            <w:tcW w:w="5080" w:type="dxa"/>
            <w:tcBorders>
              <w:top w:val="nil"/>
              <w:left w:val="nil"/>
              <w:bottom w:val="single" w:sz="4" w:space="0" w:color="C0C0C0"/>
              <w:right w:val="single" w:sz="4" w:space="0" w:color="C0C0C0"/>
            </w:tcBorders>
            <w:shd w:val="clear" w:color="auto" w:fill="auto"/>
            <w:vAlign w:val="center"/>
            <w:hideMark/>
          </w:tcPr>
          <w:p w14:paraId="01DF67F5" w14:textId="77777777" w:rsidR="00FD2040" w:rsidRPr="00FD2040" w:rsidRDefault="00FD2040" w:rsidP="00FD2040">
            <w:pPr>
              <w:ind w:firstLineChars="200" w:firstLine="261"/>
              <w:rPr>
                <w:rFonts w:ascii="Tahoma" w:hAnsi="Tahoma" w:cs="Tahoma"/>
                <w:b/>
                <w:bCs/>
                <w:sz w:val="13"/>
                <w:szCs w:val="13"/>
              </w:rPr>
            </w:pPr>
            <w:r w:rsidRPr="00FD2040">
              <w:rPr>
                <w:rFonts w:ascii="Tahoma" w:hAnsi="Tahoma" w:cs="Tahoma"/>
                <w:b/>
                <w:bCs/>
                <w:sz w:val="13"/>
                <w:szCs w:val="13"/>
              </w:rPr>
              <w:t>Питьевого качества</w:t>
            </w:r>
          </w:p>
        </w:tc>
        <w:tc>
          <w:tcPr>
            <w:tcW w:w="1140" w:type="dxa"/>
            <w:tcBorders>
              <w:top w:val="nil"/>
              <w:left w:val="nil"/>
              <w:bottom w:val="single" w:sz="4" w:space="0" w:color="C0C0C0"/>
              <w:right w:val="single" w:sz="4" w:space="0" w:color="C0C0C0"/>
            </w:tcBorders>
            <w:shd w:val="clear" w:color="auto" w:fill="auto"/>
            <w:vAlign w:val="center"/>
            <w:hideMark/>
          </w:tcPr>
          <w:p w14:paraId="72A3D3CF"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1201AC3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2 339,44</w:t>
            </w:r>
          </w:p>
        </w:tc>
        <w:tc>
          <w:tcPr>
            <w:tcW w:w="1300" w:type="dxa"/>
            <w:tcBorders>
              <w:top w:val="nil"/>
              <w:left w:val="nil"/>
              <w:bottom w:val="single" w:sz="4" w:space="0" w:color="C0C0C0"/>
              <w:right w:val="single" w:sz="4" w:space="0" w:color="C0C0C0"/>
            </w:tcBorders>
            <w:shd w:val="clear" w:color="000000" w:fill="D7EAD3"/>
            <w:vAlign w:val="center"/>
            <w:hideMark/>
          </w:tcPr>
          <w:p w14:paraId="65395C7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1 324,57</w:t>
            </w:r>
          </w:p>
        </w:tc>
        <w:tc>
          <w:tcPr>
            <w:tcW w:w="1420" w:type="dxa"/>
            <w:tcBorders>
              <w:top w:val="nil"/>
              <w:left w:val="nil"/>
              <w:bottom w:val="single" w:sz="4" w:space="0" w:color="C0C0C0"/>
              <w:right w:val="single" w:sz="4" w:space="0" w:color="C0C0C0"/>
            </w:tcBorders>
            <w:shd w:val="clear" w:color="000000" w:fill="D7EAD3"/>
            <w:vAlign w:val="center"/>
            <w:hideMark/>
          </w:tcPr>
          <w:p w14:paraId="649D96A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1 852,89</w:t>
            </w:r>
          </w:p>
        </w:tc>
        <w:tc>
          <w:tcPr>
            <w:tcW w:w="1580" w:type="dxa"/>
            <w:tcBorders>
              <w:top w:val="nil"/>
              <w:left w:val="nil"/>
              <w:bottom w:val="single" w:sz="4" w:space="0" w:color="C0C0C0"/>
              <w:right w:val="single" w:sz="4" w:space="0" w:color="C0C0C0"/>
            </w:tcBorders>
            <w:shd w:val="clear" w:color="000000" w:fill="D7EAD3"/>
            <w:vAlign w:val="center"/>
            <w:hideMark/>
          </w:tcPr>
          <w:p w14:paraId="0CA85DF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2 295,76</w:t>
            </w:r>
          </w:p>
        </w:tc>
        <w:tc>
          <w:tcPr>
            <w:tcW w:w="1660" w:type="dxa"/>
            <w:tcBorders>
              <w:top w:val="nil"/>
              <w:left w:val="nil"/>
              <w:bottom w:val="single" w:sz="4" w:space="0" w:color="C0C0C0"/>
              <w:right w:val="single" w:sz="4" w:space="0" w:color="C0C0C0"/>
            </w:tcBorders>
            <w:shd w:val="clear" w:color="000000" w:fill="D7EAD3"/>
            <w:vAlign w:val="center"/>
            <w:hideMark/>
          </w:tcPr>
          <w:p w14:paraId="32292DB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2 169,90</w:t>
            </w:r>
          </w:p>
        </w:tc>
        <w:tc>
          <w:tcPr>
            <w:tcW w:w="1480" w:type="dxa"/>
            <w:tcBorders>
              <w:top w:val="nil"/>
              <w:left w:val="nil"/>
              <w:bottom w:val="single" w:sz="4" w:space="0" w:color="C0C0C0"/>
              <w:right w:val="single" w:sz="4" w:space="0" w:color="C0C0C0"/>
            </w:tcBorders>
            <w:shd w:val="clear" w:color="000000" w:fill="D7EAD3"/>
            <w:vAlign w:val="center"/>
            <w:hideMark/>
          </w:tcPr>
          <w:p w14:paraId="70CB715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881,95</w:t>
            </w:r>
          </w:p>
        </w:tc>
        <w:tc>
          <w:tcPr>
            <w:tcW w:w="1520" w:type="dxa"/>
            <w:tcBorders>
              <w:top w:val="nil"/>
              <w:left w:val="nil"/>
              <w:bottom w:val="single" w:sz="4" w:space="0" w:color="C0C0C0"/>
              <w:right w:val="single" w:sz="4" w:space="0" w:color="C0C0C0"/>
            </w:tcBorders>
            <w:shd w:val="clear" w:color="000000" w:fill="D7EAD3"/>
            <w:vAlign w:val="center"/>
            <w:hideMark/>
          </w:tcPr>
          <w:p w14:paraId="47C6EDD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1 287,95</w:t>
            </w:r>
          </w:p>
        </w:tc>
        <w:tc>
          <w:tcPr>
            <w:tcW w:w="1300" w:type="dxa"/>
            <w:tcBorders>
              <w:top w:val="nil"/>
              <w:left w:val="nil"/>
              <w:bottom w:val="single" w:sz="4" w:space="0" w:color="C0C0C0"/>
              <w:right w:val="single" w:sz="4" w:space="0" w:color="C0C0C0"/>
            </w:tcBorders>
            <w:shd w:val="clear" w:color="000000" w:fill="D7EAD3"/>
            <w:vAlign w:val="center"/>
            <w:hideMark/>
          </w:tcPr>
          <w:p w14:paraId="35A0356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125,86</w:t>
            </w:r>
          </w:p>
        </w:tc>
        <w:tc>
          <w:tcPr>
            <w:tcW w:w="3600" w:type="dxa"/>
            <w:tcBorders>
              <w:top w:val="nil"/>
              <w:left w:val="nil"/>
              <w:bottom w:val="single" w:sz="4" w:space="0" w:color="C0C0C0"/>
              <w:right w:val="single" w:sz="4" w:space="0" w:color="C0C0C0"/>
            </w:tcBorders>
            <w:shd w:val="clear" w:color="000000" w:fill="FFFFCC"/>
            <w:vAlign w:val="center"/>
            <w:hideMark/>
          </w:tcPr>
          <w:p w14:paraId="5E2D0BB4"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43A86056" w14:textId="77777777" w:rsidTr="00652B59">
        <w:trPr>
          <w:trHeight w:val="300"/>
          <w:jc w:val="center"/>
        </w:trPr>
        <w:tc>
          <w:tcPr>
            <w:tcW w:w="560" w:type="dxa"/>
            <w:tcBorders>
              <w:top w:val="nil"/>
              <w:left w:val="nil"/>
              <w:bottom w:val="nil"/>
              <w:right w:val="nil"/>
            </w:tcBorders>
            <w:shd w:val="clear" w:color="000000" w:fill="00B050"/>
            <w:noWrap/>
            <w:vAlign w:val="center"/>
            <w:hideMark/>
          </w:tcPr>
          <w:p w14:paraId="4956335D"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vMerge w:val="restart"/>
            <w:tcBorders>
              <w:top w:val="nil"/>
              <w:left w:val="nil"/>
              <w:bottom w:val="nil"/>
              <w:right w:val="single" w:sz="4" w:space="0" w:color="C0C0C0"/>
            </w:tcBorders>
            <w:shd w:val="clear" w:color="auto" w:fill="auto"/>
            <w:vAlign w:val="center"/>
            <w:hideMark/>
          </w:tcPr>
          <w:p w14:paraId="0AFD586C"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3435D9D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3.6.2.1</w:t>
            </w:r>
          </w:p>
        </w:tc>
        <w:tc>
          <w:tcPr>
            <w:tcW w:w="5080" w:type="dxa"/>
            <w:tcBorders>
              <w:top w:val="single" w:sz="4" w:space="0" w:color="C0C0C0"/>
              <w:left w:val="nil"/>
              <w:bottom w:val="single" w:sz="4" w:space="0" w:color="C0C0C0"/>
              <w:right w:val="single" w:sz="4" w:space="0" w:color="C0C0C0"/>
            </w:tcBorders>
            <w:shd w:val="clear" w:color="000000" w:fill="CCECFF"/>
            <w:vAlign w:val="center"/>
            <w:hideMark/>
          </w:tcPr>
          <w:p w14:paraId="10F1CB58"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АО "ЕВРАЗ ЗСМК" ИНН: 4218000951 КПП: 421801001</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712AD16"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1286EEB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2 339,44</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5D80FED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1 324,57</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38BDF49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1 852,89</w:t>
            </w:r>
          </w:p>
        </w:tc>
        <w:tc>
          <w:tcPr>
            <w:tcW w:w="1580" w:type="dxa"/>
            <w:tcBorders>
              <w:top w:val="single" w:sz="4" w:space="0" w:color="C0C0C0"/>
              <w:left w:val="nil"/>
              <w:bottom w:val="single" w:sz="4" w:space="0" w:color="C0C0C0"/>
              <w:right w:val="single" w:sz="4" w:space="0" w:color="C0C0C0"/>
            </w:tcBorders>
            <w:shd w:val="clear" w:color="000000" w:fill="D7EAD3"/>
            <w:vAlign w:val="center"/>
            <w:hideMark/>
          </w:tcPr>
          <w:p w14:paraId="6A5E422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2 295,76</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3D1D2D4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2 169,90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35E1B5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881,95</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6C4A99D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1 287,95</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04FC956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125,86</w:t>
            </w:r>
          </w:p>
        </w:tc>
        <w:tc>
          <w:tcPr>
            <w:tcW w:w="3600" w:type="dxa"/>
            <w:tcBorders>
              <w:top w:val="single" w:sz="4" w:space="0" w:color="C0C0C0"/>
              <w:left w:val="nil"/>
              <w:bottom w:val="single" w:sz="4" w:space="0" w:color="C0C0C0"/>
              <w:right w:val="single" w:sz="4" w:space="0" w:color="C0C0C0"/>
            </w:tcBorders>
            <w:shd w:val="clear" w:color="000000" w:fill="FFFFCC"/>
            <w:vAlign w:val="center"/>
            <w:hideMark/>
          </w:tcPr>
          <w:p w14:paraId="68FCC1EC"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37887072"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2D84A8C5"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vMerge/>
            <w:tcBorders>
              <w:top w:val="nil"/>
              <w:left w:val="nil"/>
              <w:bottom w:val="nil"/>
              <w:right w:val="single" w:sz="4" w:space="0" w:color="C0C0C0"/>
            </w:tcBorders>
            <w:vAlign w:val="center"/>
            <w:hideMark/>
          </w:tcPr>
          <w:p w14:paraId="554B6C20" w14:textId="77777777" w:rsidR="00FD2040" w:rsidRPr="00FD2040" w:rsidRDefault="00FD2040" w:rsidP="00FD2040">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497FEA4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3.6.2.1.1</w:t>
            </w:r>
          </w:p>
        </w:tc>
        <w:tc>
          <w:tcPr>
            <w:tcW w:w="5080" w:type="dxa"/>
            <w:tcBorders>
              <w:top w:val="nil"/>
              <w:left w:val="nil"/>
              <w:bottom w:val="single" w:sz="4" w:space="0" w:color="C0C0C0"/>
              <w:right w:val="single" w:sz="4" w:space="0" w:color="C0C0C0"/>
            </w:tcBorders>
            <w:shd w:val="clear" w:color="auto" w:fill="auto"/>
            <w:vAlign w:val="center"/>
            <w:hideMark/>
          </w:tcPr>
          <w:p w14:paraId="4B4C94A4" w14:textId="77777777" w:rsidR="00FD2040" w:rsidRPr="00FD2040" w:rsidRDefault="00FD2040" w:rsidP="00FD2040">
            <w:pPr>
              <w:ind w:firstLineChars="400" w:firstLine="520"/>
              <w:rPr>
                <w:rFonts w:ascii="Tahoma" w:hAnsi="Tahoma" w:cs="Tahoma"/>
                <w:sz w:val="13"/>
                <w:szCs w:val="13"/>
              </w:rPr>
            </w:pPr>
            <w:r w:rsidRPr="00FD2040">
              <w:rPr>
                <w:rFonts w:ascii="Tahoma" w:hAnsi="Tahoma" w:cs="Tahoma"/>
                <w:sz w:val="13"/>
                <w:szCs w:val="13"/>
              </w:rPr>
              <w:t>Тариф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53EF3D68"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руб</w:t>
            </w:r>
            <w:proofErr w:type="spellEnd"/>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1C1392D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11,65</w:t>
            </w:r>
          </w:p>
        </w:tc>
        <w:tc>
          <w:tcPr>
            <w:tcW w:w="1300" w:type="dxa"/>
            <w:tcBorders>
              <w:top w:val="nil"/>
              <w:left w:val="nil"/>
              <w:bottom w:val="single" w:sz="4" w:space="0" w:color="C0C0C0"/>
              <w:right w:val="single" w:sz="4" w:space="0" w:color="C0C0C0"/>
            </w:tcBorders>
            <w:shd w:val="clear" w:color="000000" w:fill="FFFFCC"/>
            <w:vAlign w:val="center"/>
            <w:hideMark/>
          </w:tcPr>
          <w:p w14:paraId="35F5876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10,30</w:t>
            </w:r>
          </w:p>
        </w:tc>
        <w:tc>
          <w:tcPr>
            <w:tcW w:w="1420" w:type="dxa"/>
            <w:tcBorders>
              <w:top w:val="nil"/>
              <w:left w:val="nil"/>
              <w:bottom w:val="single" w:sz="4" w:space="0" w:color="C0C0C0"/>
              <w:right w:val="single" w:sz="4" w:space="0" w:color="C0C0C0"/>
            </w:tcBorders>
            <w:shd w:val="clear" w:color="000000" w:fill="FFFFCC"/>
            <w:vAlign w:val="center"/>
            <w:hideMark/>
          </w:tcPr>
          <w:p w14:paraId="2757EB2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10,24</w:t>
            </w:r>
          </w:p>
        </w:tc>
        <w:tc>
          <w:tcPr>
            <w:tcW w:w="1580" w:type="dxa"/>
            <w:tcBorders>
              <w:top w:val="nil"/>
              <w:left w:val="nil"/>
              <w:bottom w:val="single" w:sz="4" w:space="0" w:color="C0C0C0"/>
              <w:right w:val="single" w:sz="4" w:space="0" w:color="C0C0C0"/>
            </w:tcBorders>
            <w:shd w:val="clear" w:color="000000" w:fill="FFFFCC"/>
            <w:vAlign w:val="center"/>
            <w:hideMark/>
          </w:tcPr>
          <w:p w14:paraId="72E44F1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10,44</w:t>
            </w:r>
          </w:p>
        </w:tc>
        <w:tc>
          <w:tcPr>
            <w:tcW w:w="1660" w:type="dxa"/>
            <w:tcBorders>
              <w:top w:val="nil"/>
              <w:left w:val="nil"/>
              <w:bottom w:val="single" w:sz="4" w:space="0" w:color="C0C0C0"/>
              <w:right w:val="single" w:sz="4" w:space="0" w:color="C0C0C0"/>
            </w:tcBorders>
            <w:shd w:val="clear" w:color="000000" w:fill="FFFFCC"/>
            <w:vAlign w:val="center"/>
            <w:hideMark/>
          </w:tcPr>
          <w:p w14:paraId="3BBB1A1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10,10</w:t>
            </w:r>
          </w:p>
        </w:tc>
        <w:tc>
          <w:tcPr>
            <w:tcW w:w="1480" w:type="dxa"/>
            <w:tcBorders>
              <w:top w:val="nil"/>
              <w:left w:val="nil"/>
              <w:bottom w:val="single" w:sz="4" w:space="0" w:color="C0C0C0"/>
              <w:right w:val="single" w:sz="4" w:space="0" w:color="C0C0C0"/>
            </w:tcBorders>
            <w:shd w:val="clear" w:color="000000" w:fill="D7EAD3"/>
            <w:vAlign w:val="center"/>
            <w:hideMark/>
          </w:tcPr>
          <w:p w14:paraId="13E4E49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10,10</w:t>
            </w:r>
          </w:p>
        </w:tc>
        <w:tc>
          <w:tcPr>
            <w:tcW w:w="1520" w:type="dxa"/>
            <w:tcBorders>
              <w:top w:val="nil"/>
              <w:left w:val="nil"/>
              <w:bottom w:val="single" w:sz="4" w:space="0" w:color="C0C0C0"/>
              <w:right w:val="single" w:sz="4" w:space="0" w:color="C0C0C0"/>
            </w:tcBorders>
            <w:shd w:val="clear" w:color="000000" w:fill="D7EAD3"/>
            <w:vAlign w:val="center"/>
            <w:hideMark/>
          </w:tcPr>
          <w:p w14:paraId="4F21139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10,10</w:t>
            </w:r>
          </w:p>
        </w:tc>
        <w:tc>
          <w:tcPr>
            <w:tcW w:w="1300" w:type="dxa"/>
            <w:tcBorders>
              <w:top w:val="nil"/>
              <w:left w:val="nil"/>
              <w:bottom w:val="single" w:sz="4" w:space="0" w:color="C0C0C0"/>
              <w:right w:val="single" w:sz="4" w:space="0" w:color="C0C0C0"/>
            </w:tcBorders>
            <w:shd w:val="clear" w:color="000000" w:fill="D7EAD3"/>
            <w:vAlign w:val="center"/>
            <w:hideMark/>
          </w:tcPr>
          <w:p w14:paraId="42FA942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0,34</w:t>
            </w:r>
          </w:p>
        </w:tc>
        <w:tc>
          <w:tcPr>
            <w:tcW w:w="3600" w:type="dxa"/>
            <w:tcBorders>
              <w:top w:val="nil"/>
              <w:left w:val="nil"/>
              <w:bottom w:val="single" w:sz="4" w:space="0" w:color="C0C0C0"/>
              <w:right w:val="single" w:sz="4" w:space="0" w:color="C0C0C0"/>
            </w:tcBorders>
            <w:shd w:val="clear" w:color="000000" w:fill="FFFFCC"/>
            <w:vAlign w:val="center"/>
            <w:hideMark/>
          </w:tcPr>
          <w:p w14:paraId="22126A65" w14:textId="77777777" w:rsidR="00FD2040" w:rsidRPr="00FD2040" w:rsidRDefault="00FD2040" w:rsidP="00FD2040">
            <w:pPr>
              <w:rPr>
                <w:rFonts w:ascii="Tahoma" w:hAnsi="Tahoma" w:cs="Tahoma"/>
                <w:sz w:val="13"/>
                <w:szCs w:val="13"/>
              </w:rPr>
            </w:pPr>
            <w:r w:rsidRPr="00FD2040">
              <w:rPr>
                <w:rFonts w:ascii="Tahoma" w:hAnsi="Tahoma" w:cs="Tahoma"/>
                <w:sz w:val="13"/>
                <w:szCs w:val="13"/>
              </w:rPr>
              <w:t>в соответствии с тарифами, утвержденными для поставщика питьевой воды - АО "ЕВРАЗ ЗСМК" на 2020 год</w:t>
            </w:r>
          </w:p>
        </w:tc>
      </w:tr>
      <w:tr w:rsidR="00FD2040" w:rsidRPr="00FD2040" w14:paraId="13EC2E44"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084E9165"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vMerge/>
            <w:tcBorders>
              <w:top w:val="nil"/>
              <w:left w:val="nil"/>
              <w:bottom w:val="nil"/>
              <w:right w:val="single" w:sz="4" w:space="0" w:color="C0C0C0"/>
            </w:tcBorders>
            <w:vAlign w:val="center"/>
            <w:hideMark/>
          </w:tcPr>
          <w:p w14:paraId="492C8A36" w14:textId="77777777" w:rsidR="00FD2040" w:rsidRPr="00FD2040" w:rsidRDefault="00FD2040" w:rsidP="00FD2040">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4CBF0E2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3.6.2.1.2</w:t>
            </w:r>
          </w:p>
        </w:tc>
        <w:tc>
          <w:tcPr>
            <w:tcW w:w="5080" w:type="dxa"/>
            <w:tcBorders>
              <w:top w:val="nil"/>
              <w:left w:val="nil"/>
              <w:bottom w:val="single" w:sz="4" w:space="0" w:color="C0C0C0"/>
              <w:right w:val="single" w:sz="4" w:space="0" w:color="C0C0C0"/>
            </w:tcBorders>
            <w:shd w:val="clear" w:color="auto" w:fill="auto"/>
            <w:vAlign w:val="center"/>
            <w:hideMark/>
          </w:tcPr>
          <w:p w14:paraId="588E2A5B" w14:textId="77777777" w:rsidR="00FD2040" w:rsidRPr="00FD2040" w:rsidRDefault="00FD2040" w:rsidP="00FD2040">
            <w:pPr>
              <w:ind w:firstLineChars="400" w:firstLine="520"/>
              <w:rPr>
                <w:rFonts w:ascii="Tahoma" w:hAnsi="Tahoma" w:cs="Tahoma"/>
                <w:sz w:val="13"/>
                <w:szCs w:val="13"/>
              </w:rPr>
            </w:pPr>
            <w:r w:rsidRPr="00FD2040">
              <w:rPr>
                <w:rFonts w:ascii="Tahoma" w:hAnsi="Tahoma" w:cs="Tahoma"/>
                <w:sz w:val="13"/>
                <w:szCs w:val="13"/>
              </w:rPr>
              <w:t>Объем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60FBD68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FFFFCC"/>
            <w:vAlign w:val="center"/>
            <w:hideMark/>
          </w:tcPr>
          <w:p w14:paraId="3860C67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200 838,00</w:t>
            </w:r>
          </w:p>
        </w:tc>
        <w:tc>
          <w:tcPr>
            <w:tcW w:w="1300" w:type="dxa"/>
            <w:tcBorders>
              <w:top w:val="nil"/>
              <w:left w:val="nil"/>
              <w:bottom w:val="single" w:sz="4" w:space="0" w:color="C0C0C0"/>
              <w:right w:val="single" w:sz="4" w:space="0" w:color="C0C0C0"/>
            </w:tcBorders>
            <w:shd w:val="clear" w:color="000000" w:fill="FFFFCC"/>
            <w:vAlign w:val="center"/>
            <w:hideMark/>
          </w:tcPr>
          <w:p w14:paraId="73AB890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128 565,00</w:t>
            </w:r>
          </w:p>
        </w:tc>
        <w:tc>
          <w:tcPr>
            <w:tcW w:w="1420" w:type="dxa"/>
            <w:tcBorders>
              <w:top w:val="nil"/>
              <w:left w:val="nil"/>
              <w:bottom w:val="single" w:sz="4" w:space="0" w:color="C0C0C0"/>
              <w:right w:val="single" w:sz="4" w:space="0" w:color="C0C0C0"/>
            </w:tcBorders>
            <w:shd w:val="clear" w:color="000000" w:fill="FFFFCC"/>
            <w:vAlign w:val="center"/>
            <w:hideMark/>
          </w:tcPr>
          <w:p w14:paraId="16B455F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180 874,00</w:t>
            </w:r>
          </w:p>
        </w:tc>
        <w:tc>
          <w:tcPr>
            <w:tcW w:w="1580" w:type="dxa"/>
            <w:tcBorders>
              <w:top w:val="nil"/>
              <w:left w:val="nil"/>
              <w:bottom w:val="single" w:sz="4" w:space="0" w:color="C0C0C0"/>
              <w:right w:val="single" w:sz="4" w:space="0" w:color="C0C0C0"/>
            </w:tcBorders>
            <w:shd w:val="clear" w:color="000000" w:fill="FFFFCC"/>
            <w:vAlign w:val="center"/>
            <w:hideMark/>
          </w:tcPr>
          <w:p w14:paraId="1F52B3C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219 900,00</w:t>
            </w:r>
          </w:p>
        </w:tc>
        <w:tc>
          <w:tcPr>
            <w:tcW w:w="1660" w:type="dxa"/>
            <w:tcBorders>
              <w:top w:val="nil"/>
              <w:left w:val="nil"/>
              <w:bottom w:val="single" w:sz="4" w:space="0" w:color="C0C0C0"/>
              <w:right w:val="single" w:sz="4" w:space="0" w:color="C0C0C0"/>
            </w:tcBorders>
            <w:shd w:val="clear" w:color="000000" w:fill="FFFFCC"/>
            <w:vAlign w:val="center"/>
            <w:hideMark/>
          </w:tcPr>
          <w:p w14:paraId="42C7CB5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214 841,33</w:t>
            </w:r>
          </w:p>
        </w:tc>
        <w:tc>
          <w:tcPr>
            <w:tcW w:w="1480" w:type="dxa"/>
            <w:tcBorders>
              <w:top w:val="nil"/>
              <w:left w:val="nil"/>
              <w:bottom w:val="single" w:sz="4" w:space="0" w:color="C0C0C0"/>
              <w:right w:val="single" w:sz="4" w:space="0" w:color="C0C0C0"/>
            </w:tcBorders>
            <w:shd w:val="clear" w:color="000000" w:fill="D7EAD3"/>
            <w:vAlign w:val="center"/>
            <w:hideMark/>
          </w:tcPr>
          <w:p w14:paraId="05D0674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87 321,67</w:t>
            </w:r>
          </w:p>
        </w:tc>
        <w:tc>
          <w:tcPr>
            <w:tcW w:w="1520" w:type="dxa"/>
            <w:tcBorders>
              <w:top w:val="nil"/>
              <w:left w:val="nil"/>
              <w:bottom w:val="single" w:sz="4" w:space="0" w:color="C0C0C0"/>
              <w:right w:val="single" w:sz="4" w:space="0" w:color="C0C0C0"/>
            </w:tcBorders>
            <w:shd w:val="clear" w:color="000000" w:fill="D7EAD3"/>
            <w:vAlign w:val="center"/>
            <w:hideMark/>
          </w:tcPr>
          <w:p w14:paraId="2715E74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127 519,67</w:t>
            </w:r>
          </w:p>
        </w:tc>
        <w:tc>
          <w:tcPr>
            <w:tcW w:w="1300" w:type="dxa"/>
            <w:tcBorders>
              <w:top w:val="nil"/>
              <w:left w:val="nil"/>
              <w:bottom w:val="single" w:sz="4" w:space="0" w:color="C0C0C0"/>
              <w:right w:val="single" w:sz="4" w:space="0" w:color="C0C0C0"/>
            </w:tcBorders>
            <w:shd w:val="clear" w:color="000000" w:fill="D7EAD3"/>
            <w:vAlign w:val="center"/>
            <w:hideMark/>
          </w:tcPr>
          <w:p w14:paraId="0E557CC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5 058,67</w:t>
            </w:r>
          </w:p>
        </w:tc>
        <w:tc>
          <w:tcPr>
            <w:tcW w:w="3600" w:type="dxa"/>
            <w:tcBorders>
              <w:top w:val="nil"/>
              <w:left w:val="nil"/>
              <w:bottom w:val="single" w:sz="4" w:space="0" w:color="C0C0C0"/>
              <w:right w:val="single" w:sz="4" w:space="0" w:color="C0C0C0"/>
            </w:tcBorders>
            <w:shd w:val="clear" w:color="000000" w:fill="FFFFCC"/>
            <w:vAlign w:val="center"/>
            <w:hideMark/>
          </w:tcPr>
          <w:p w14:paraId="009FF7A5"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в пересчете на год (объемы приняты в соответствии с представленными счетами-фактурами)</w:t>
            </w:r>
          </w:p>
        </w:tc>
      </w:tr>
      <w:tr w:rsidR="00FD2040" w:rsidRPr="00FD2040" w14:paraId="28B27326"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66B79874"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2C6096DC"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8849B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3.8</w:t>
            </w:r>
          </w:p>
        </w:tc>
        <w:tc>
          <w:tcPr>
            <w:tcW w:w="5080" w:type="dxa"/>
            <w:tcBorders>
              <w:top w:val="nil"/>
              <w:left w:val="nil"/>
              <w:bottom w:val="single" w:sz="4" w:space="0" w:color="C0C0C0"/>
              <w:right w:val="single" w:sz="4" w:space="0" w:color="C0C0C0"/>
            </w:tcBorders>
            <w:shd w:val="clear" w:color="auto" w:fill="auto"/>
            <w:vAlign w:val="center"/>
            <w:hideMark/>
          </w:tcPr>
          <w:p w14:paraId="577FE7FC" w14:textId="77777777" w:rsidR="00FD2040" w:rsidRPr="00FD2040" w:rsidRDefault="00FD2040" w:rsidP="00FD2040">
            <w:pPr>
              <w:ind w:firstLineChars="100" w:firstLine="131"/>
              <w:rPr>
                <w:rFonts w:ascii="Tahoma" w:hAnsi="Tahoma" w:cs="Tahoma"/>
                <w:b/>
                <w:bCs/>
                <w:sz w:val="13"/>
                <w:szCs w:val="13"/>
              </w:rPr>
            </w:pPr>
            <w:r w:rsidRPr="00FD2040">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0F3A2D5"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7DBAC1F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9 252,39</w:t>
            </w:r>
          </w:p>
        </w:tc>
        <w:tc>
          <w:tcPr>
            <w:tcW w:w="1300" w:type="dxa"/>
            <w:tcBorders>
              <w:top w:val="nil"/>
              <w:left w:val="nil"/>
              <w:bottom w:val="single" w:sz="4" w:space="0" w:color="C0C0C0"/>
              <w:right w:val="single" w:sz="4" w:space="0" w:color="C0C0C0"/>
            </w:tcBorders>
            <w:shd w:val="clear" w:color="000000" w:fill="FFFFCC"/>
            <w:vAlign w:val="center"/>
            <w:hideMark/>
          </w:tcPr>
          <w:p w14:paraId="00B0BD0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4 399,42</w:t>
            </w:r>
          </w:p>
        </w:tc>
        <w:tc>
          <w:tcPr>
            <w:tcW w:w="1420" w:type="dxa"/>
            <w:tcBorders>
              <w:top w:val="nil"/>
              <w:left w:val="nil"/>
              <w:bottom w:val="single" w:sz="4" w:space="0" w:color="C0C0C0"/>
              <w:right w:val="single" w:sz="4" w:space="0" w:color="C0C0C0"/>
            </w:tcBorders>
            <w:shd w:val="clear" w:color="000000" w:fill="FFFFCC"/>
            <w:vAlign w:val="center"/>
            <w:hideMark/>
          </w:tcPr>
          <w:p w14:paraId="174FD54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5 312,96</w:t>
            </w:r>
          </w:p>
        </w:tc>
        <w:tc>
          <w:tcPr>
            <w:tcW w:w="1580" w:type="dxa"/>
            <w:tcBorders>
              <w:top w:val="nil"/>
              <w:left w:val="nil"/>
              <w:bottom w:val="single" w:sz="4" w:space="0" w:color="C0C0C0"/>
              <w:right w:val="single" w:sz="4" w:space="0" w:color="C0C0C0"/>
            </w:tcBorders>
            <w:shd w:val="clear" w:color="000000" w:fill="FFFFCC"/>
            <w:vAlign w:val="center"/>
            <w:hideMark/>
          </w:tcPr>
          <w:p w14:paraId="6CB5358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3 647,67</w:t>
            </w:r>
          </w:p>
        </w:tc>
        <w:tc>
          <w:tcPr>
            <w:tcW w:w="1660" w:type="dxa"/>
            <w:tcBorders>
              <w:top w:val="nil"/>
              <w:left w:val="nil"/>
              <w:bottom w:val="single" w:sz="4" w:space="0" w:color="C0C0C0"/>
              <w:right w:val="single" w:sz="4" w:space="0" w:color="C0C0C0"/>
            </w:tcBorders>
            <w:shd w:val="clear" w:color="000000" w:fill="FFFFCC"/>
            <w:vAlign w:val="center"/>
            <w:hideMark/>
          </w:tcPr>
          <w:p w14:paraId="7ED30DE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2 907,42</w:t>
            </w:r>
          </w:p>
        </w:tc>
        <w:tc>
          <w:tcPr>
            <w:tcW w:w="1480" w:type="dxa"/>
            <w:tcBorders>
              <w:top w:val="nil"/>
              <w:left w:val="nil"/>
              <w:bottom w:val="single" w:sz="4" w:space="0" w:color="C0C0C0"/>
              <w:right w:val="single" w:sz="4" w:space="0" w:color="C0C0C0"/>
            </w:tcBorders>
            <w:shd w:val="clear" w:color="000000" w:fill="D7EAD3"/>
            <w:vAlign w:val="center"/>
            <w:hideMark/>
          </w:tcPr>
          <w:p w14:paraId="01C99D1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1 453,71</w:t>
            </w:r>
          </w:p>
        </w:tc>
        <w:tc>
          <w:tcPr>
            <w:tcW w:w="1520" w:type="dxa"/>
            <w:tcBorders>
              <w:top w:val="nil"/>
              <w:left w:val="nil"/>
              <w:bottom w:val="single" w:sz="4" w:space="0" w:color="C0C0C0"/>
              <w:right w:val="single" w:sz="4" w:space="0" w:color="C0C0C0"/>
            </w:tcBorders>
            <w:shd w:val="clear" w:color="000000" w:fill="D7EAD3"/>
            <w:vAlign w:val="center"/>
            <w:hideMark/>
          </w:tcPr>
          <w:p w14:paraId="2E9CD93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1 453,71</w:t>
            </w:r>
          </w:p>
        </w:tc>
        <w:tc>
          <w:tcPr>
            <w:tcW w:w="1300" w:type="dxa"/>
            <w:tcBorders>
              <w:top w:val="nil"/>
              <w:left w:val="nil"/>
              <w:bottom w:val="single" w:sz="4" w:space="0" w:color="C0C0C0"/>
              <w:right w:val="single" w:sz="4" w:space="0" w:color="C0C0C0"/>
            </w:tcBorders>
            <w:shd w:val="clear" w:color="000000" w:fill="D7EAD3"/>
            <w:vAlign w:val="center"/>
            <w:hideMark/>
          </w:tcPr>
          <w:p w14:paraId="52460CF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740,25</w:t>
            </w:r>
          </w:p>
        </w:tc>
        <w:tc>
          <w:tcPr>
            <w:tcW w:w="3600" w:type="dxa"/>
            <w:tcBorders>
              <w:top w:val="nil"/>
              <w:left w:val="nil"/>
              <w:bottom w:val="single" w:sz="4" w:space="0" w:color="C0C0C0"/>
              <w:right w:val="single" w:sz="4" w:space="0" w:color="C0C0C0"/>
            </w:tcBorders>
            <w:shd w:val="clear" w:color="000000" w:fill="FFFFCC"/>
            <w:vAlign w:val="center"/>
            <w:hideMark/>
          </w:tcPr>
          <w:p w14:paraId="646C457B" w14:textId="77777777" w:rsidR="00FD2040" w:rsidRPr="00FD2040" w:rsidRDefault="00FD2040" w:rsidP="00FD2040">
            <w:pPr>
              <w:rPr>
                <w:rFonts w:ascii="Tahoma" w:hAnsi="Tahoma" w:cs="Tahoma"/>
                <w:sz w:val="13"/>
                <w:szCs w:val="13"/>
              </w:rPr>
            </w:pPr>
            <w:r w:rsidRPr="00FD2040">
              <w:rPr>
                <w:rFonts w:ascii="Tahoma" w:hAnsi="Tahoma" w:cs="Tahoma"/>
                <w:sz w:val="13"/>
                <w:szCs w:val="13"/>
              </w:rPr>
              <w:t>средняя заработная плата по штатному расписанию (с учетом корректировки регулятора в соответствии с параметрами ОТС) 16222,61 руб./чел./мес. с применением ИПЦ Минэкономразвития РФ 103% на 2020 год</w:t>
            </w:r>
          </w:p>
        </w:tc>
      </w:tr>
      <w:tr w:rsidR="00FD2040" w:rsidRPr="00FD2040" w14:paraId="2EE3D411"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60F84F1F"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31003BB1"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FED09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3.8.1</w:t>
            </w:r>
          </w:p>
        </w:tc>
        <w:tc>
          <w:tcPr>
            <w:tcW w:w="5080" w:type="dxa"/>
            <w:tcBorders>
              <w:top w:val="nil"/>
              <w:left w:val="nil"/>
              <w:bottom w:val="single" w:sz="4" w:space="0" w:color="C0C0C0"/>
              <w:right w:val="single" w:sz="4" w:space="0" w:color="C0C0C0"/>
            </w:tcBorders>
            <w:shd w:val="clear" w:color="auto" w:fill="auto"/>
            <w:vAlign w:val="center"/>
            <w:hideMark/>
          </w:tcPr>
          <w:p w14:paraId="7A94074A"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BE8A024"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46543B1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17 134,06</w:t>
            </w:r>
          </w:p>
        </w:tc>
        <w:tc>
          <w:tcPr>
            <w:tcW w:w="1300" w:type="dxa"/>
            <w:tcBorders>
              <w:top w:val="nil"/>
              <w:left w:val="nil"/>
              <w:bottom w:val="single" w:sz="4" w:space="0" w:color="C0C0C0"/>
              <w:right w:val="single" w:sz="4" w:space="0" w:color="C0C0C0"/>
            </w:tcBorders>
            <w:shd w:val="clear" w:color="000000" w:fill="D7EAD3"/>
            <w:vAlign w:val="center"/>
            <w:hideMark/>
          </w:tcPr>
          <w:p w14:paraId="286C2CD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20 830,59</w:t>
            </w:r>
          </w:p>
        </w:tc>
        <w:tc>
          <w:tcPr>
            <w:tcW w:w="1420" w:type="dxa"/>
            <w:tcBorders>
              <w:top w:val="nil"/>
              <w:left w:val="nil"/>
              <w:bottom w:val="single" w:sz="4" w:space="0" w:color="C0C0C0"/>
              <w:right w:val="single" w:sz="4" w:space="0" w:color="C0C0C0"/>
            </w:tcBorders>
            <w:shd w:val="clear" w:color="000000" w:fill="D7EAD3"/>
            <w:vAlign w:val="center"/>
            <w:hideMark/>
          </w:tcPr>
          <w:p w14:paraId="5901DAA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20 349,15</w:t>
            </w:r>
          </w:p>
        </w:tc>
        <w:tc>
          <w:tcPr>
            <w:tcW w:w="1580" w:type="dxa"/>
            <w:tcBorders>
              <w:top w:val="nil"/>
              <w:left w:val="nil"/>
              <w:bottom w:val="single" w:sz="4" w:space="0" w:color="C0C0C0"/>
              <w:right w:val="single" w:sz="4" w:space="0" w:color="C0C0C0"/>
            </w:tcBorders>
            <w:shd w:val="clear" w:color="000000" w:fill="D7EAD3"/>
            <w:vAlign w:val="center"/>
            <w:hideMark/>
          </w:tcPr>
          <w:p w14:paraId="372DED4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20 963,62</w:t>
            </w:r>
          </w:p>
        </w:tc>
        <w:tc>
          <w:tcPr>
            <w:tcW w:w="1660" w:type="dxa"/>
            <w:tcBorders>
              <w:top w:val="nil"/>
              <w:left w:val="nil"/>
              <w:bottom w:val="single" w:sz="4" w:space="0" w:color="C0C0C0"/>
              <w:right w:val="single" w:sz="4" w:space="0" w:color="C0C0C0"/>
            </w:tcBorders>
            <w:shd w:val="clear" w:color="000000" w:fill="D7EAD3"/>
            <w:vAlign w:val="center"/>
            <w:hideMark/>
          </w:tcPr>
          <w:p w14:paraId="77F4372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16 709,29</w:t>
            </w:r>
          </w:p>
        </w:tc>
        <w:tc>
          <w:tcPr>
            <w:tcW w:w="1480" w:type="dxa"/>
            <w:tcBorders>
              <w:top w:val="nil"/>
              <w:left w:val="nil"/>
              <w:bottom w:val="single" w:sz="4" w:space="0" w:color="C0C0C0"/>
              <w:right w:val="single" w:sz="4" w:space="0" w:color="C0C0C0"/>
            </w:tcBorders>
            <w:shd w:val="clear" w:color="000000" w:fill="D7EAD3"/>
            <w:vAlign w:val="center"/>
            <w:hideMark/>
          </w:tcPr>
          <w:p w14:paraId="6EF57B4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16 709,29</w:t>
            </w:r>
          </w:p>
        </w:tc>
        <w:tc>
          <w:tcPr>
            <w:tcW w:w="1520" w:type="dxa"/>
            <w:tcBorders>
              <w:top w:val="nil"/>
              <w:left w:val="nil"/>
              <w:bottom w:val="single" w:sz="4" w:space="0" w:color="C0C0C0"/>
              <w:right w:val="single" w:sz="4" w:space="0" w:color="C0C0C0"/>
            </w:tcBorders>
            <w:shd w:val="clear" w:color="000000" w:fill="D7EAD3"/>
            <w:vAlign w:val="center"/>
            <w:hideMark/>
          </w:tcPr>
          <w:p w14:paraId="5A87735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16 709,29</w:t>
            </w:r>
          </w:p>
        </w:tc>
        <w:tc>
          <w:tcPr>
            <w:tcW w:w="1300" w:type="dxa"/>
            <w:tcBorders>
              <w:top w:val="nil"/>
              <w:left w:val="nil"/>
              <w:bottom w:val="single" w:sz="4" w:space="0" w:color="C0C0C0"/>
              <w:right w:val="single" w:sz="4" w:space="0" w:color="C0C0C0"/>
            </w:tcBorders>
            <w:shd w:val="clear" w:color="000000" w:fill="D7EAD3"/>
            <w:vAlign w:val="center"/>
            <w:hideMark/>
          </w:tcPr>
          <w:p w14:paraId="19619A8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4 254,33</w:t>
            </w:r>
          </w:p>
        </w:tc>
        <w:tc>
          <w:tcPr>
            <w:tcW w:w="3600" w:type="dxa"/>
            <w:tcBorders>
              <w:top w:val="nil"/>
              <w:left w:val="nil"/>
              <w:bottom w:val="single" w:sz="4" w:space="0" w:color="C0C0C0"/>
              <w:right w:val="single" w:sz="4" w:space="0" w:color="C0C0C0"/>
            </w:tcBorders>
            <w:shd w:val="clear" w:color="000000" w:fill="FFFFCC"/>
            <w:vAlign w:val="center"/>
            <w:hideMark/>
          </w:tcPr>
          <w:p w14:paraId="50718AB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r>
      <w:tr w:rsidR="00FD2040" w:rsidRPr="00FD2040" w14:paraId="4E98E7D0"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754B697D"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691ACE07"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5ED8D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3.8.2</w:t>
            </w:r>
          </w:p>
        </w:tc>
        <w:tc>
          <w:tcPr>
            <w:tcW w:w="5080" w:type="dxa"/>
            <w:tcBorders>
              <w:top w:val="nil"/>
              <w:left w:val="nil"/>
              <w:bottom w:val="single" w:sz="4" w:space="0" w:color="C0C0C0"/>
              <w:right w:val="single" w:sz="4" w:space="0" w:color="C0C0C0"/>
            </w:tcBorders>
            <w:shd w:val="clear" w:color="auto" w:fill="auto"/>
            <w:vAlign w:val="center"/>
            <w:hideMark/>
          </w:tcPr>
          <w:p w14:paraId="05B21C22"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CEDFE4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чел</w:t>
            </w:r>
          </w:p>
        </w:tc>
        <w:tc>
          <w:tcPr>
            <w:tcW w:w="1640" w:type="dxa"/>
            <w:tcBorders>
              <w:top w:val="nil"/>
              <w:left w:val="nil"/>
              <w:bottom w:val="single" w:sz="4" w:space="0" w:color="C0C0C0"/>
              <w:right w:val="single" w:sz="4" w:space="0" w:color="C0C0C0"/>
            </w:tcBorders>
            <w:shd w:val="clear" w:color="000000" w:fill="FFFFCC"/>
            <w:vAlign w:val="center"/>
            <w:hideMark/>
          </w:tcPr>
          <w:p w14:paraId="7140869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45,00</w:t>
            </w:r>
          </w:p>
        </w:tc>
        <w:tc>
          <w:tcPr>
            <w:tcW w:w="1300" w:type="dxa"/>
            <w:tcBorders>
              <w:top w:val="nil"/>
              <w:left w:val="nil"/>
              <w:bottom w:val="single" w:sz="4" w:space="0" w:color="C0C0C0"/>
              <w:right w:val="single" w:sz="4" w:space="0" w:color="C0C0C0"/>
            </w:tcBorders>
            <w:shd w:val="clear" w:color="000000" w:fill="FFFFCC"/>
            <w:vAlign w:val="center"/>
            <w:hideMark/>
          </w:tcPr>
          <w:p w14:paraId="537738E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35,20</w:t>
            </w:r>
          </w:p>
        </w:tc>
        <w:tc>
          <w:tcPr>
            <w:tcW w:w="1420" w:type="dxa"/>
            <w:tcBorders>
              <w:top w:val="nil"/>
              <w:left w:val="nil"/>
              <w:bottom w:val="single" w:sz="4" w:space="0" w:color="C0C0C0"/>
              <w:right w:val="single" w:sz="4" w:space="0" w:color="C0C0C0"/>
            </w:tcBorders>
            <w:shd w:val="clear" w:color="000000" w:fill="FFFFCC"/>
            <w:vAlign w:val="center"/>
            <w:hideMark/>
          </w:tcPr>
          <w:p w14:paraId="1FCFA44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29,01</w:t>
            </w:r>
          </w:p>
        </w:tc>
        <w:tc>
          <w:tcPr>
            <w:tcW w:w="1580" w:type="dxa"/>
            <w:tcBorders>
              <w:top w:val="nil"/>
              <w:left w:val="nil"/>
              <w:bottom w:val="single" w:sz="4" w:space="0" w:color="C0C0C0"/>
              <w:right w:val="single" w:sz="4" w:space="0" w:color="C0C0C0"/>
            </w:tcBorders>
            <w:shd w:val="clear" w:color="000000" w:fill="FFFFCC"/>
            <w:vAlign w:val="center"/>
            <w:hideMark/>
          </w:tcPr>
          <w:p w14:paraId="7BDD286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14,50</w:t>
            </w:r>
          </w:p>
        </w:tc>
        <w:tc>
          <w:tcPr>
            <w:tcW w:w="1660" w:type="dxa"/>
            <w:tcBorders>
              <w:top w:val="nil"/>
              <w:left w:val="nil"/>
              <w:bottom w:val="single" w:sz="4" w:space="0" w:color="C0C0C0"/>
              <w:right w:val="single" w:sz="4" w:space="0" w:color="C0C0C0"/>
            </w:tcBorders>
            <w:shd w:val="clear" w:color="000000" w:fill="FFFFCC"/>
            <w:vAlign w:val="center"/>
            <w:hideMark/>
          </w:tcPr>
          <w:p w14:paraId="6E62F81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14,50</w:t>
            </w:r>
          </w:p>
        </w:tc>
        <w:tc>
          <w:tcPr>
            <w:tcW w:w="1480" w:type="dxa"/>
            <w:tcBorders>
              <w:top w:val="nil"/>
              <w:left w:val="nil"/>
              <w:bottom w:val="single" w:sz="4" w:space="0" w:color="C0C0C0"/>
              <w:right w:val="single" w:sz="4" w:space="0" w:color="C0C0C0"/>
            </w:tcBorders>
            <w:shd w:val="clear" w:color="000000" w:fill="D7EAD3"/>
            <w:vAlign w:val="center"/>
            <w:hideMark/>
          </w:tcPr>
          <w:p w14:paraId="65D5598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14,50</w:t>
            </w:r>
          </w:p>
        </w:tc>
        <w:tc>
          <w:tcPr>
            <w:tcW w:w="1520" w:type="dxa"/>
            <w:tcBorders>
              <w:top w:val="nil"/>
              <w:left w:val="nil"/>
              <w:bottom w:val="single" w:sz="4" w:space="0" w:color="C0C0C0"/>
              <w:right w:val="single" w:sz="4" w:space="0" w:color="C0C0C0"/>
            </w:tcBorders>
            <w:shd w:val="clear" w:color="000000" w:fill="D7EAD3"/>
            <w:vAlign w:val="center"/>
            <w:hideMark/>
          </w:tcPr>
          <w:p w14:paraId="44D7BC7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14,50</w:t>
            </w:r>
          </w:p>
        </w:tc>
        <w:tc>
          <w:tcPr>
            <w:tcW w:w="1300" w:type="dxa"/>
            <w:tcBorders>
              <w:top w:val="nil"/>
              <w:left w:val="nil"/>
              <w:bottom w:val="single" w:sz="4" w:space="0" w:color="C0C0C0"/>
              <w:right w:val="single" w:sz="4" w:space="0" w:color="C0C0C0"/>
            </w:tcBorders>
            <w:shd w:val="clear" w:color="000000" w:fill="D7EAD3"/>
            <w:vAlign w:val="center"/>
            <w:hideMark/>
          </w:tcPr>
          <w:p w14:paraId="2367400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3600" w:type="dxa"/>
            <w:tcBorders>
              <w:top w:val="nil"/>
              <w:left w:val="nil"/>
              <w:bottom w:val="single" w:sz="4" w:space="0" w:color="C0C0C0"/>
              <w:right w:val="single" w:sz="4" w:space="0" w:color="C0C0C0"/>
            </w:tcBorders>
            <w:shd w:val="clear" w:color="000000" w:fill="FFFFCC"/>
            <w:vAlign w:val="center"/>
            <w:hideMark/>
          </w:tcPr>
          <w:p w14:paraId="4B106253"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предложению организации (в соответствии с представленным штатным расписанием)</w:t>
            </w:r>
          </w:p>
        </w:tc>
      </w:tr>
      <w:tr w:rsidR="00FD2040" w:rsidRPr="00FD2040" w14:paraId="25586729"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5B01F259"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74BB2DB9"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D619E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3.9</w:t>
            </w:r>
          </w:p>
        </w:tc>
        <w:tc>
          <w:tcPr>
            <w:tcW w:w="5080" w:type="dxa"/>
            <w:tcBorders>
              <w:top w:val="nil"/>
              <w:left w:val="nil"/>
              <w:bottom w:val="single" w:sz="4" w:space="0" w:color="C0C0C0"/>
              <w:right w:val="single" w:sz="4" w:space="0" w:color="C0C0C0"/>
            </w:tcBorders>
            <w:shd w:val="clear" w:color="auto" w:fill="auto"/>
            <w:vAlign w:val="center"/>
            <w:hideMark/>
          </w:tcPr>
          <w:p w14:paraId="6FAC8AF5" w14:textId="77777777" w:rsidR="00FD2040" w:rsidRPr="00FD2040" w:rsidRDefault="00FD2040" w:rsidP="00FD2040">
            <w:pPr>
              <w:ind w:firstLineChars="100" w:firstLine="131"/>
              <w:rPr>
                <w:rFonts w:ascii="Tahoma" w:hAnsi="Tahoma" w:cs="Tahoma"/>
                <w:b/>
                <w:bCs/>
                <w:sz w:val="13"/>
                <w:szCs w:val="13"/>
              </w:rPr>
            </w:pPr>
            <w:r w:rsidRPr="00FD2040">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95BC341"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605E5DF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2 794,22</w:t>
            </w:r>
          </w:p>
        </w:tc>
        <w:tc>
          <w:tcPr>
            <w:tcW w:w="1300" w:type="dxa"/>
            <w:tcBorders>
              <w:top w:val="nil"/>
              <w:left w:val="nil"/>
              <w:bottom w:val="single" w:sz="4" w:space="0" w:color="C0C0C0"/>
              <w:right w:val="single" w:sz="4" w:space="0" w:color="C0C0C0"/>
            </w:tcBorders>
            <w:shd w:val="clear" w:color="000000" w:fill="FFFFCC"/>
            <w:vAlign w:val="center"/>
            <w:hideMark/>
          </w:tcPr>
          <w:p w14:paraId="1F47C64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1 326,70</w:t>
            </w:r>
          </w:p>
        </w:tc>
        <w:tc>
          <w:tcPr>
            <w:tcW w:w="1420" w:type="dxa"/>
            <w:tcBorders>
              <w:top w:val="nil"/>
              <w:left w:val="nil"/>
              <w:bottom w:val="single" w:sz="4" w:space="0" w:color="C0C0C0"/>
              <w:right w:val="single" w:sz="4" w:space="0" w:color="C0C0C0"/>
            </w:tcBorders>
            <w:shd w:val="clear" w:color="000000" w:fill="FFFFCC"/>
            <w:vAlign w:val="center"/>
            <w:hideMark/>
          </w:tcPr>
          <w:p w14:paraId="1F8DEA0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1 602,29</w:t>
            </w:r>
          </w:p>
        </w:tc>
        <w:tc>
          <w:tcPr>
            <w:tcW w:w="1580" w:type="dxa"/>
            <w:tcBorders>
              <w:top w:val="nil"/>
              <w:left w:val="nil"/>
              <w:bottom w:val="single" w:sz="4" w:space="0" w:color="C0C0C0"/>
              <w:right w:val="single" w:sz="4" w:space="0" w:color="C0C0C0"/>
            </w:tcBorders>
            <w:shd w:val="clear" w:color="000000" w:fill="FFFFCC"/>
            <w:vAlign w:val="center"/>
            <w:hideMark/>
          </w:tcPr>
          <w:p w14:paraId="2257174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1 101,60</w:t>
            </w:r>
          </w:p>
        </w:tc>
        <w:tc>
          <w:tcPr>
            <w:tcW w:w="1660" w:type="dxa"/>
            <w:tcBorders>
              <w:top w:val="nil"/>
              <w:left w:val="nil"/>
              <w:bottom w:val="single" w:sz="4" w:space="0" w:color="C0C0C0"/>
              <w:right w:val="single" w:sz="4" w:space="0" w:color="C0C0C0"/>
            </w:tcBorders>
            <w:shd w:val="clear" w:color="000000" w:fill="FFFFCC"/>
            <w:vAlign w:val="center"/>
            <w:hideMark/>
          </w:tcPr>
          <w:p w14:paraId="0224123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878,04</w:t>
            </w:r>
          </w:p>
        </w:tc>
        <w:tc>
          <w:tcPr>
            <w:tcW w:w="1480" w:type="dxa"/>
            <w:tcBorders>
              <w:top w:val="nil"/>
              <w:left w:val="nil"/>
              <w:bottom w:val="single" w:sz="4" w:space="0" w:color="C0C0C0"/>
              <w:right w:val="single" w:sz="4" w:space="0" w:color="C0C0C0"/>
            </w:tcBorders>
            <w:shd w:val="clear" w:color="000000" w:fill="D7EAD3"/>
            <w:vAlign w:val="center"/>
            <w:hideMark/>
          </w:tcPr>
          <w:p w14:paraId="3CDBE6F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B38EF9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878,04</w:t>
            </w:r>
          </w:p>
        </w:tc>
        <w:tc>
          <w:tcPr>
            <w:tcW w:w="1300" w:type="dxa"/>
            <w:tcBorders>
              <w:top w:val="nil"/>
              <w:left w:val="nil"/>
              <w:bottom w:val="single" w:sz="4" w:space="0" w:color="C0C0C0"/>
              <w:right w:val="single" w:sz="4" w:space="0" w:color="C0C0C0"/>
            </w:tcBorders>
            <w:shd w:val="clear" w:color="000000" w:fill="D7EAD3"/>
            <w:vAlign w:val="center"/>
            <w:hideMark/>
          </w:tcPr>
          <w:p w14:paraId="324C84D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223,56</w:t>
            </w:r>
          </w:p>
        </w:tc>
        <w:tc>
          <w:tcPr>
            <w:tcW w:w="3600" w:type="dxa"/>
            <w:tcBorders>
              <w:top w:val="nil"/>
              <w:left w:val="nil"/>
              <w:bottom w:val="single" w:sz="4" w:space="0" w:color="C0C0C0"/>
              <w:right w:val="single" w:sz="4" w:space="0" w:color="C0C0C0"/>
            </w:tcBorders>
            <w:shd w:val="clear" w:color="000000" w:fill="FFFFCC"/>
            <w:vAlign w:val="center"/>
            <w:hideMark/>
          </w:tcPr>
          <w:p w14:paraId="3C911827" w14:textId="77777777" w:rsidR="00FD2040" w:rsidRPr="00FD2040" w:rsidRDefault="00FD2040" w:rsidP="00FD2040">
            <w:pPr>
              <w:rPr>
                <w:rFonts w:ascii="Tahoma" w:hAnsi="Tahoma" w:cs="Tahoma"/>
                <w:sz w:val="13"/>
                <w:szCs w:val="13"/>
              </w:rPr>
            </w:pPr>
            <w:r w:rsidRPr="00FD2040">
              <w:rPr>
                <w:rFonts w:ascii="Tahoma" w:hAnsi="Tahoma" w:cs="Tahoma"/>
                <w:sz w:val="13"/>
                <w:szCs w:val="13"/>
              </w:rPr>
              <w:t>в соответствии с действующим законодательством (30,2%)</w:t>
            </w:r>
          </w:p>
        </w:tc>
      </w:tr>
      <w:tr w:rsidR="00FD2040" w:rsidRPr="00FD2040" w14:paraId="1F40D298" w14:textId="77777777" w:rsidTr="00652B59">
        <w:trPr>
          <w:trHeight w:val="480"/>
          <w:jc w:val="center"/>
        </w:trPr>
        <w:tc>
          <w:tcPr>
            <w:tcW w:w="560" w:type="dxa"/>
            <w:tcBorders>
              <w:top w:val="nil"/>
              <w:left w:val="nil"/>
              <w:bottom w:val="nil"/>
              <w:right w:val="nil"/>
            </w:tcBorders>
            <w:shd w:val="clear" w:color="000000" w:fill="FFFF00"/>
            <w:noWrap/>
            <w:vAlign w:val="center"/>
            <w:hideMark/>
          </w:tcPr>
          <w:p w14:paraId="4B7A6550"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318D8A9A"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0AF5F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3.11</w:t>
            </w:r>
          </w:p>
        </w:tc>
        <w:tc>
          <w:tcPr>
            <w:tcW w:w="5080" w:type="dxa"/>
            <w:tcBorders>
              <w:top w:val="nil"/>
              <w:left w:val="nil"/>
              <w:bottom w:val="single" w:sz="4" w:space="0" w:color="C0C0C0"/>
              <w:right w:val="single" w:sz="4" w:space="0" w:color="C0C0C0"/>
            </w:tcBorders>
            <w:shd w:val="clear" w:color="auto" w:fill="auto"/>
            <w:vAlign w:val="center"/>
            <w:hideMark/>
          </w:tcPr>
          <w:p w14:paraId="2589B050" w14:textId="77777777" w:rsidR="00FD2040" w:rsidRPr="00FD2040" w:rsidRDefault="00FD2040" w:rsidP="00FD2040">
            <w:pPr>
              <w:ind w:firstLineChars="100" w:firstLine="131"/>
              <w:rPr>
                <w:rFonts w:ascii="Tahoma" w:hAnsi="Tahoma" w:cs="Tahoma"/>
                <w:b/>
                <w:bCs/>
                <w:sz w:val="13"/>
                <w:szCs w:val="13"/>
              </w:rPr>
            </w:pPr>
            <w:r w:rsidRPr="00FD2040">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2E3DA26A"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0D8C7C9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193D27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79,01</w:t>
            </w:r>
          </w:p>
        </w:tc>
        <w:tc>
          <w:tcPr>
            <w:tcW w:w="1420" w:type="dxa"/>
            <w:tcBorders>
              <w:top w:val="nil"/>
              <w:left w:val="nil"/>
              <w:bottom w:val="single" w:sz="4" w:space="0" w:color="C0C0C0"/>
              <w:right w:val="single" w:sz="4" w:space="0" w:color="C0C0C0"/>
            </w:tcBorders>
            <w:shd w:val="clear" w:color="000000" w:fill="D7EAD3"/>
            <w:vAlign w:val="center"/>
            <w:hideMark/>
          </w:tcPr>
          <w:p w14:paraId="7EFF035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79,01</w:t>
            </w:r>
          </w:p>
        </w:tc>
        <w:tc>
          <w:tcPr>
            <w:tcW w:w="1580" w:type="dxa"/>
            <w:tcBorders>
              <w:top w:val="nil"/>
              <w:left w:val="nil"/>
              <w:bottom w:val="single" w:sz="4" w:space="0" w:color="C0C0C0"/>
              <w:right w:val="single" w:sz="4" w:space="0" w:color="C0C0C0"/>
            </w:tcBorders>
            <w:shd w:val="clear" w:color="000000" w:fill="D7EAD3"/>
            <w:vAlign w:val="center"/>
            <w:hideMark/>
          </w:tcPr>
          <w:p w14:paraId="1830ED9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2 434,41</w:t>
            </w:r>
          </w:p>
        </w:tc>
        <w:tc>
          <w:tcPr>
            <w:tcW w:w="1660" w:type="dxa"/>
            <w:tcBorders>
              <w:top w:val="nil"/>
              <w:left w:val="nil"/>
              <w:bottom w:val="single" w:sz="4" w:space="0" w:color="C0C0C0"/>
              <w:right w:val="single" w:sz="4" w:space="0" w:color="C0C0C0"/>
            </w:tcBorders>
            <w:shd w:val="clear" w:color="000000" w:fill="D7EAD3"/>
            <w:vAlign w:val="center"/>
            <w:hideMark/>
          </w:tcPr>
          <w:p w14:paraId="2817756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108,51</w:t>
            </w:r>
          </w:p>
        </w:tc>
        <w:tc>
          <w:tcPr>
            <w:tcW w:w="1480" w:type="dxa"/>
            <w:tcBorders>
              <w:top w:val="nil"/>
              <w:left w:val="nil"/>
              <w:bottom w:val="single" w:sz="4" w:space="0" w:color="C0C0C0"/>
              <w:right w:val="single" w:sz="4" w:space="0" w:color="C0C0C0"/>
            </w:tcBorders>
            <w:shd w:val="clear" w:color="000000" w:fill="D7EAD3"/>
            <w:vAlign w:val="center"/>
            <w:hideMark/>
          </w:tcPr>
          <w:p w14:paraId="2700999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54,25</w:t>
            </w:r>
          </w:p>
        </w:tc>
        <w:tc>
          <w:tcPr>
            <w:tcW w:w="1520" w:type="dxa"/>
            <w:tcBorders>
              <w:top w:val="nil"/>
              <w:left w:val="nil"/>
              <w:bottom w:val="single" w:sz="4" w:space="0" w:color="C0C0C0"/>
              <w:right w:val="single" w:sz="4" w:space="0" w:color="C0C0C0"/>
            </w:tcBorders>
            <w:shd w:val="clear" w:color="000000" w:fill="D7EAD3"/>
            <w:vAlign w:val="center"/>
            <w:hideMark/>
          </w:tcPr>
          <w:p w14:paraId="5D10D1C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54,25</w:t>
            </w:r>
          </w:p>
        </w:tc>
        <w:tc>
          <w:tcPr>
            <w:tcW w:w="1300" w:type="dxa"/>
            <w:tcBorders>
              <w:top w:val="nil"/>
              <w:left w:val="nil"/>
              <w:bottom w:val="single" w:sz="4" w:space="0" w:color="C0C0C0"/>
              <w:right w:val="single" w:sz="4" w:space="0" w:color="C0C0C0"/>
            </w:tcBorders>
            <w:shd w:val="clear" w:color="000000" w:fill="D7EAD3"/>
            <w:vAlign w:val="center"/>
            <w:hideMark/>
          </w:tcPr>
          <w:p w14:paraId="694D9C2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2 325,90</w:t>
            </w:r>
          </w:p>
        </w:tc>
        <w:tc>
          <w:tcPr>
            <w:tcW w:w="3600" w:type="dxa"/>
            <w:tcBorders>
              <w:top w:val="nil"/>
              <w:left w:val="nil"/>
              <w:bottom w:val="single" w:sz="4" w:space="0" w:color="C0C0C0"/>
              <w:right w:val="single" w:sz="4" w:space="0" w:color="C0C0C0"/>
            </w:tcBorders>
            <w:shd w:val="clear" w:color="000000" w:fill="FFFFCC"/>
            <w:vAlign w:val="center"/>
            <w:hideMark/>
          </w:tcPr>
          <w:p w14:paraId="616C9FF1"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2D39A8E1"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14DBD63B"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50B65413"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C4310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3.11.3</w:t>
            </w:r>
          </w:p>
        </w:tc>
        <w:tc>
          <w:tcPr>
            <w:tcW w:w="5080" w:type="dxa"/>
            <w:tcBorders>
              <w:top w:val="nil"/>
              <w:left w:val="nil"/>
              <w:bottom w:val="single" w:sz="4" w:space="0" w:color="C0C0C0"/>
              <w:right w:val="single" w:sz="4" w:space="0" w:color="C0C0C0"/>
            </w:tcBorders>
            <w:shd w:val="clear" w:color="auto" w:fill="auto"/>
            <w:vAlign w:val="center"/>
            <w:hideMark/>
          </w:tcPr>
          <w:p w14:paraId="6A9A7286"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Прочие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42285E83"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21BEADA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B18558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79,01</w:t>
            </w:r>
          </w:p>
        </w:tc>
        <w:tc>
          <w:tcPr>
            <w:tcW w:w="1420" w:type="dxa"/>
            <w:tcBorders>
              <w:top w:val="nil"/>
              <w:left w:val="nil"/>
              <w:bottom w:val="single" w:sz="4" w:space="0" w:color="C0C0C0"/>
              <w:right w:val="single" w:sz="4" w:space="0" w:color="C0C0C0"/>
            </w:tcBorders>
            <w:shd w:val="clear" w:color="000000" w:fill="D7EAD3"/>
            <w:vAlign w:val="center"/>
            <w:hideMark/>
          </w:tcPr>
          <w:p w14:paraId="5F96EE6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79,01</w:t>
            </w:r>
          </w:p>
        </w:tc>
        <w:tc>
          <w:tcPr>
            <w:tcW w:w="1580" w:type="dxa"/>
            <w:tcBorders>
              <w:top w:val="nil"/>
              <w:left w:val="nil"/>
              <w:bottom w:val="single" w:sz="4" w:space="0" w:color="C0C0C0"/>
              <w:right w:val="single" w:sz="4" w:space="0" w:color="C0C0C0"/>
            </w:tcBorders>
            <w:shd w:val="clear" w:color="000000" w:fill="D7EAD3"/>
            <w:vAlign w:val="center"/>
            <w:hideMark/>
          </w:tcPr>
          <w:p w14:paraId="3C4563C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2 434,41</w:t>
            </w:r>
          </w:p>
        </w:tc>
        <w:tc>
          <w:tcPr>
            <w:tcW w:w="1660" w:type="dxa"/>
            <w:tcBorders>
              <w:top w:val="nil"/>
              <w:left w:val="nil"/>
              <w:bottom w:val="single" w:sz="4" w:space="0" w:color="C0C0C0"/>
              <w:right w:val="single" w:sz="4" w:space="0" w:color="C0C0C0"/>
            </w:tcBorders>
            <w:shd w:val="clear" w:color="000000" w:fill="D7EAD3"/>
            <w:vAlign w:val="center"/>
            <w:hideMark/>
          </w:tcPr>
          <w:p w14:paraId="4D127CA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108,51</w:t>
            </w:r>
          </w:p>
        </w:tc>
        <w:tc>
          <w:tcPr>
            <w:tcW w:w="1480" w:type="dxa"/>
            <w:tcBorders>
              <w:top w:val="nil"/>
              <w:left w:val="nil"/>
              <w:bottom w:val="single" w:sz="4" w:space="0" w:color="C0C0C0"/>
              <w:right w:val="single" w:sz="4" w:space="0" w:color="C0C0C0"/>
            </w:tcBorders>
            <w:shd w:val="clear" w:color="000000" w:fill="D7EAD3"/>
            <w:vAlign w:val="center"/>
            <w:hideMark/>
          </w:tcPr>
          <w:p w14:paraId="5944C99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54,25</w:t>
            </w:r>
          </w:p>
        </w:tc>
        <w:tc>
          <w:tcPr>
            <w:tcW w:w="1520" w:type="dxa"/>
            <w:tcBorders>
              <w:top w:val="nil"/>
              <w:left w:val="nil"/>
              <w:bottom w:val="single" w:sz="4" w:space="0" w:color="C0C0C0"/>
              <w:right w:val="single" w:sz="4" w:space="0" w:color="C0C0C0"/>
            </w:tcBorders>
            <w:shd w:val="clear" w:color="000000" w:fill="D7EAD3"/>
            <w:vAlign w:val="center"/>
            <w:hideMark/>
          </w:tcPr>
          <w:p w14:paraId="3EF6852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54,25</w:t>
            </w:r>
          </w:p>
        </w:tc>
        <w:tc>
          <w:tcPr>
            <w:tcW w:w="1300" w:type="dxa"/>
            <w:tcBorders>
              <w:top w:val="nil"/>
              <w:left w:val="nil"/>
              <w:bottom w:val="single" w:sz="4" w:space="0" w:color="C0C0C0"/>
              <w:right w:val="single" w:sz="4" w:space="0" w:color="C0C0C0"/>
            </w:tcBorders>
            <w:shd w:val="clear" w:color="000000" w:fill="D7EAD3"/>
            <w:vAlign w:val="center"/>
            <w:hideMark/>
          </w:tcPr>
          <w:p w14:paraId="125F77E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2 325,90</w:t>
            </w:r>
          </w:p>
        </w:tc>
        <w:tc>
          <w:tcPr>
            <w:tcW w:w="3600" w:type="dxa"/>
            <w:tcBorders>
              <w:top w:val="nil"/>
              <w:left w:val="nil"/>
              <w:bottom w:val="single" w:sz="4" w:space="0" w:color="C0C0C0"/>
              <w:right w:val="single" w:sz="4" w:space="0" w:color="C0C0C0"/>
            </w:tcBorders>
            <w:shd w:val="clear" w:color="000000" w:fill="FFFFCC"/>
            <w:vAlign w:val="center"/>
            <w:hideMark/>
          </w:tcPr>
          <w:p w14:paraId="73876BA6"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68C89244"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18109708"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4F7ED8D5"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05155C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3.11.3.1</w:t>
            </w:r>
          </w:p>
        </w:tc>
        <w:tc>
          <w:tcPr>
            <w:tcW w:w="5080" w:type="dxa"/>
            <w:tcBorders>
              <w:top w:val="single" w:sz="4" w:space="0" w:color="C0C0C0"/>
              <w:left w:val="nil"/>
              <w:bottom w:val="single" w:sz="4" w:space="0" w:color="C0C0C0"/>
              <w:right w:val="single" w:sz="4" w:space="0" w:color="C0C0C0"/>
            </w:tcBorders>
            <w:shd w:val="clear" w:color="000000" w:fill="E3FAFD"/>
            <w:vAlign w:val="center"/>
            <w:hideMark/>
          </w:tcPr>
          <w:p w14:paraId="5B553498"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ОТ</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ECFA1FA"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2E85F03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single" w:sz="4" w:space="0" w:color="C0C0C0"/>
              <w:left w:val="nil"/>
              <w:bottom w:val="single" w:sz="4" w:space="0" w:color="C0C0C0"/>
              <w:right w:val="single" w:sz="4" w:space="0" w:color="C0C0C0"/>
            </w:tcBorders>
            <w:shd w:val="clear" w:color="000000" w:fill="FFFFCC"/>
            <w:vAlign w:val="center"/>
            <w:hideMark/>
          </w:tcPr>
          <w:p w14:paraId="635CC27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79,01</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789C7B2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79,01</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262DB56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2 434,41</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429409D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108,51</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44AD23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54,25</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056EDED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54,25</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0967E90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2 325,90</w:t>
            </w:r>
          </w:p>
        </w:tc>
        <w:tc>
          <w:tcPr>
            <w:tcW w:w="3600" w:type="dxa"/>
            <w:tcBorders>
              <w:top w:val="single" w:sz="4" w:space="0" w:color="C0C0C0"/>
              <w:left w:val="nil"/>
              <w:bottom w:val="single" w:sz="4" w:space="0" w:color="C0C0C0"/>
              <w:right w:val="single" w:sz="4" w:space="0" w:color="C0C0C0"/>
            </w:tcBorders>
            <w:shd w:val="clear" w:color="000000" w:fill="FFFFCC"/>
            <w:vAlign w:val="center"/>
            <w:hideMark/>
          </w:tcPr>
          <w:p w14:paraId="72635BE0"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пересчете на год с учетом ИПЦ Минэкономразвития РФ 103% на 2020 год</w:t>
            </w:r>
          </w:p>
        </w:tc>
      </w:tr>
      <w:tr w:rsidR="00FD2040" w:rsidRPr="00FD2040" w14:paraId="5C464670"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71A01823"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25CAE3F6"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9827E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3.12</w:t>
            </w:r>
          </w:p>
        </w:tc>
        <w:tc>
          <w:tcPr>
            <w:tcW w:w="5080" w:type="dxa"/>
            <w:tcBorders>
              <w:top w:val="nil"/>
              <w:left w:val="nil"/>
              <w:bottom w:val="single" w:sz="4" w:space="0" w:color="C0C0C0"/>
              <w:right w:val="single" w:sz="4" w:space="0" w:color="C0C0C0"/>
            </w:tcBorders>
            <w:shd w:val="clear" w:color="auto" w:fill="auto"/>
            <w:vAlign w:val="center"/>
            <w:hideMark/>
          </w:tcPr>
          <w:p w14:paraId="2F4003CA" w14:textId="77777777" w:rsidR="00FD2040" w:rsidRPr="00FD2040" w:rsidRDefault="00FD2040" w:rsidP="00FD2040">
            <w:pPr>
              <w:ind w:firstLineChars="100" w:firstLine="131"/>
              <w:rPr>
                <w:rFonts w:ascii="Tahoma" w:hAnsi="Tahoma" w:cs="Tahoma"/>
                <w:b/>
                <w:bCs/>
                <w:sz w:val="13"/>
                <w:szCs w:val="13"/>
              </w:rPr>
            </w:pPr>
            <w:r w:rsidRPr="00FD2040">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5DE36D2"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78E9F95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4 210,45</w:t>
            </w:r>
          </w:p>
        </w:tc>
        <w:tc>
          <w:tcPr>
            <w:tcW w:w="1300" w:type="dxa"/>
            <w:tcBorders>
              <w:top w:val="nil"/>
              <w:left w:val="nil"/>
              <w:bottom w:val="single" w:sz="4" w:space="0" w:color="C0C0C0"/>
              <w:right w:val="single" w:sz="4" w:space="0" w:color="C0C0C0"/>
            </w:tcBorders>
            <w:shd w:val="clear" w:color="000000" w:fill="D7EAD3"/>
            <w:vAlign w:val="center"/>
            <w:hideMark/>
          </w:tcPr>
          <w:p w14:paraId="430F83C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259,58</w:t>
            </w:r>
          </w:p>
        </w:tc>
        <w:tc>
          <w:tcPr>
            <w:tcW w:w="1420" w:type="dxa"/>
            <w:tcBorders>
              <w:top w:val="nil"/>
              <w:left w:val="nil"/>
              <w:bottom w:val="single" w:sz="4" w:space="0" w:color="C0C0C0"/>
              <w:right w:val="single" w:sz="4" w:space="0" w:color="C0C0C0"/>
            </w:tcBorders>
            <w:shd w:val="clear" w:color="000000" w:fill="D7EAD3"/>
            <w:vAlign w:val="center"/>
            <w:hideMark/>
          </w:tcPr>
          <w:p w14:paraId="453E546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149,55</w:t>
            </w:r>
          </w:p>
        </w:tc>
        <w:tc>
          <w:tcPr>
            <w:tcW w:w="1580" w:type="dxa"/>
            <w:tcBorders>
              <w:top w:val="nil"/>
              <w:left w:val="nil"/>
              <w:bottom w:val="single" w:sz="4" w:space="0" w:color="C0C0C0"/>
              <w:right w:val="single" w:sz="4" w:space="0" w:color="C0C0C0"/>
            </w:tcBorders>
            <w:shd w:val="clear" w:color="000000" w:fill="D7EAD3"/>
            <w:vAlign w:val="center"/>
            <w:hideMark/>
          </w:tcPr>
          <w:p w14:paraId="03391D0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9 999,16</w:t>
            </w:r>
          </w:p>
        </w:tc>
        <w:tc>
          <w:tcPr>
            <w:tcW w:w="1660" w:type="dxa"/>
            <w:tcBorders>
              <w:top w:val="nil"/>
              <w:left w:val="nil"/>
              <w:bottom w:val="single" w:sz="4" w:space="0" w:color="C0C0C0"/>
              <w:right w:val="single" w:sz="4" w:space="0" w:color="C0C0C0"/>
            </w:tcBorders>
            <w:shd w:val="clear" w:color="000000" w:fill="D7EAD3"/>
            <w:vAlign w:val="center"/>
            <w:hideMark/>
          </w:tcPr>
          <w:p w14:paraId="411C84E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E23F54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4848CD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C1BDFD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9 999,16</w:t>
            </w:r>
          </w:p>
        </w:tc>
        <w:tc>
          <w:tcPr>
            <w:tcW w:w="3600" w:type="dxa"/>
            <w:tcBorders>
              <w:top w:val="nil"/>
              <w:left w:val="nil"/>
              <w:bottom w:val="single" w:sz="4" w:space="0" w:color="C0C0C0"/>
              <w:right w:val="single" w:sz="4" w:space="0" w:color="C0C0C0"/>
            </w:tcBorders>
            <w:shd w:val="clear" w:color="000000" w:fill="FFFFCC"/>
            <w:vAlign w:val="center"/>
            <w:hideMark/>
          </w:tcPr>
          <w:p w14:paraId="4467C6E6"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5D51E5A4"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0F090B36"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68FFC5E5"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57D3A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3.12.1</w:t>
            </w:r>
          </w:p>
        </w:tc>
        <w:tc>
          <w:tcPr>
            <w:tcW w:w="5080" w:type="dxa"/>
            <w:tcBorders>
              <w:top w:val="nil"/>
              <w:left w:val="nil"/>
              <w:bottom w:val="single" w:sz="4" w:space="0" w:color="C0C0C0"/>
              <w:right w:val="single" w:sz="4" w:space="0" w:color="C0C0C0"/>
            </w:tcBorders>
            <w:shd w:val="clear" w:color="auto" w:fill="auto"/>
            <w:vAlign w:val="center"/>
            <w:hideMark/>
          </w:tcPr>
          <w:p w14:paraId="3F5EC7D7"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322562B7"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5F48D7A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347,67</w:t>
            </w:r>
          </w:p>
        </w:tc>
        <w:tc>
          <w:tcPr>
            <w:tcW w:w="1300" w:type="dxa"/>
            <w:tcBorders>
              <w:top w:val="nil"/>
              <w:left w:val="nil"/>
              <w:bottom w:val="single" w:sz="4" w:space="0" w:color="C0C0C0"/>
              <w:right w:val="single" w:sz="4" w:space="0" w:color="C0C0C0"/>
            </w:tcBorders>
            <w:shd w:val="clear" w:color="000000" w:fill="FFFFCC"/>
            <w:vAlign w:val="center"/>
            <w:hideMark/>
          </w:tcPr>
          <w:p w14:paraId="08850A7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72EF3BF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5EDB55A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913,42</w:t>
            </w:r>
          </w:p>
        </w:tc>
        <w:tc>
          <w:tcPr>
            <w:tcW w:w="1660" w:type="dxa"/>
            <w:tcBorders>
              <w:top w:val="nil"/>
              <w:left w:val="nil"/>
              <w:bottom w:val="single" w:sz="4" w:space="0" w:color="C0C0C0"/>
              <w:right w:val="single" w:sz="4" w:space="0" w:color="C0C0C0"/>
            </w:tcBorders>
            <w:shd w:val="clear" w:color="000000" w:fill="FFFFCC"/>
            <w:vAlign w:val="center"/>
            <w:hideMark/>
          </w:tcPr>
          <w:p w14:paraId="1F72D8D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3F587C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D667E5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7009870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913,42</w:t>
            </w:r>
          </w:p>
        </w:tc>
        <w:tc>
          <w:tcPr>
            <w:tcW w:w="3600" w:type="dxa"/>
            <w:tcBorders>
              <w:top w:val="nil"/>
              <w:left w:val="nil"/>
              <w:bottom w:val="single" w:sz="4" w:space="0" w:color="C0C0C0"/>
              <w:right w:val="single" w:sz="4" w:space="0" w:color="C0C0C0"/>
            </w:tcBorders>
            <w:shd w:val="clear" w:color="000000" w:fill="FFFFCC"/>
            <w:vAlign w:val="center"/>
            <w:hideMark/>
          </w:tcPr>
          <w:p w14:paraId="388EE772"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связи с отсутствием обосновывающих документов на плановый период, а также в связи с отсутствием фактического освоения по итогу 9 месяцев 2019 года</w:t>
            </w:r>
          </w:p>
        </w:tc>
      </w:tr>
      <w:tr w:rsidR="00FD2040" w:rsidRPr="00FD2040" w14:paraId="3E8C3C8B"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29E3ADA1"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1E88C64B"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2BE5B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3.12.3</w:t>
            </w:r>
          </w:p>
        </w:tc>
        <w:tc>
          <w:tcPr>
            <w:tcW w:w="5080" w:type="dxa"/>
            <w:tcBorders>
              <w:top w:val="nil"/>
              <w:left w:val="nil"/>
              <w:bottom w:val="single" w:sz="4" w:space="0" w:color="C0C0C0"/>
              <w:right w:val="single" w:sz="4" w:space="0" w:color="C0C0C0"/>
            </w:tcBorders>
            <w:shd w:val="clear" w:color="auto" w:fill="auto"/>
            <w:vAlign w:val="center"/>
            <w:hideMark/>
          </w:tcPr>
          <w:p w14:paraId="2F1784DA"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45078F6"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0E3D4E7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3 862,78</w:t>
            </w:r>
          </w:p>
        </w:tc>
        <w:tc>
          <w:tcPr>
            <w:tcW w:w="1300" w:type="dxa"/>
            <w:tcBorders>
              <w:top w:val="nil"/>
              <w:left w:val="nil"/>
              <w:bottom w:val="single" w:sz="4" w:space="0" w:color="C0C0C0"/>
              <w:right w:val="single" w:sz="4" w:space="0" w:color="C0C0C0"/>
            </w:tcBorders>
            <w:shd w:val="clear" w:color="000000" w:fill="D7EAD3"/>
            <w:vAlign w:val="center"/>
            <w:hideMark/>
          </w:tcPr>
          <w:p w14:paraId="60F7B73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259,58</w:t>
            </w:r>
          </w:p>
        </w:tc>
        <w:tc>
          <w:tcPr>
            <w:tcW w:w="1420" w:type="dxa"/>
            <w:tcBorders>
              <w:top w:val="nil"/>
              <w:left w:val="nil"/>
              <w:bottom w:val="single" w:sz="4" w:space="0" w:color="C0C0C0"/>
              <w:right w:val="single" w:sz="4" w:space="0" w:color="C0C0C0"/>
            </w:tcBorders>
            <w:shd w:val="clear" w:color="000000" w:fill="D7EAD3"/>
            <w:vAlign w:val="center"/>
            <w:hideMark/>
          </w:tcPr>
          <w:p w14:paraId="1A3CBB9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149,55</w:t>
            </w:r>
          </w:p>
        </w:tc>
        <w:tc>
          <w:tcPr>
            <w:tcW w:w="1580" w:type="dxa"/>
            <w:tcBorders>
              <w:top w:val="nil"/>
              <w:left w:val="nil"/>
              <w:bottom w:val="single" w:sz="4" w:space="0" w:color="C0C0C0"/>
              <w:right w:val="single" w:sz="4" w:space="0" w:color="C0C0C0"/>
            </w:tcBorders>
            <w:shd w:val="clear" w:color="000000" w:fill="D7EAD3"/>
            <w:vAlign w:val="center"/>
            <w:hideMark/>
          </w:tcPr>
          <w:p w14:paraId="26F50D9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9 085,74</w:t>
            </w:r>
          </w:p>
        </w:tc>
        <w:tc>
          <w:tcPr>
            <w:tcW w:w="1660" w:type="dxa"/>
            <w:tcBorders>
              <w:top w:val="nil"/>
              <w:left w:val="nil"/>
              <w:bottom w:val="single" w:sz="4" w:space="0" w:color="C0C0C0"/>
              <w:right w:val="single" w:sz="4" w:space="0" w:color="C0C0C0"/>
            </w:tcBorders>
            <w:shd w:val="clear" w:color="000000" w:fill="D7EAD3"/>
            <w:vAlign w:val="center"/>
            <w:hideMark/>
          </w:tcPr>
          <w:p w14:paraId="2217E24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950980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3E452E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94C468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9 085,74</w:t>
            </w:r>
          </w:p>
        </w:tc>
        <w:tc>
          <w:tcPr>
            <w:tcW w:w="3600" w:type="dxa"/>
            <w:tcBorders>
              <w:top w:val="nil"/>
              <w:left w:val="nil"/>
              <w:bottom w:val="single" w:sz="4" w:space="0" w:color="C0C0C0"/>
              <w:right w:val="single" w:sz="4" w:space="0" w:color="C0C0C0"/>
            </w:tcBorders>
            <w:shd w:val="clear" w:color="000000" w:fill="FFFFCC"/>
            <w:vAlign w:val="center"/>
            <w:hideMark/>
          </w:tcPr>
          <w:p w14:paraId="1E3A52EE"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73024A10"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24FB704C"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5D0FD83E"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E7AB0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3.12.3.1</w:t>
            </w:r>
          </w:p>
        </w:tc>
        <w:tc>
          <w:tcPr>
            <w:tcW w:w="5080" w:type="dxa"/>
            <w:tcBorders>
              <w:top w:val="single" w:sz="4" w:space="0" w:color="C0C0C0"/>
              <w:left w:val="nil"/>
              <w:bottom w:val="single" w:sz="4" w:space="0" w:color="C0C0C0"/>
              <w:right w:val="single" w:sz="4" w:space="0" w:color="C0C0C0"/>
            </w:tcBorders>
            <w:shd w:val="clear" w:color="000000" w:fill="E3FAFD"/>
            <w:vAlign w:val="center"/>
            <w:hideMark/>
          </w:tcPr>
          <w:p w14:paraId="2999D41C"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транспортные услуги</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D6B0D77"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5EF0592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1 222,27</w:t>
            </w:r>
          </w:p>
        </w:tc>
        <w:tc>
          <w:tcPr>
            <w:tcW w:w="1300" w:type="dxa"/>
            <w:tcBorders>
              <w:top w:val="single" w:sz="4" w:space="0" w:color="C0C0C0"/>
              <w:left w:val="nil"/>
              <w:bottom w:val="single" w:sz="4" w:space="0" w:color="C0C0C0"/>
              <w:right w:val="single" w:sz="4" w:space="0" w:color="C0C0C0"/>
            </w:tcBorders>
            <w:shd w:val="clear" w:color="000000" w:fill="FFFFCC"/>
            <w:vAlign w:val="center"/>
            <w:hideMark/>
          </w:tcPr>
          <w:p w14:paraId="459945F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241D3CC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10B0FB9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984,48</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70B118F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517834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0214735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6599B90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984,48</w:t>
            </w:r>
          </w:p>
        </w:tc>
        <w:tc>
          <w:tcPr>
            <w:tcW w:w="3600" w:type="dxa"/>
            <w:tcBorders>
              <w:top w:val="single" w:sz="4" w:space="0" w:color="C0C0C0"/>
              <w:left w:val="nil"/>
              <w:bottom w:val="single" w:sz="4" w:space="0" w:color="C0C0C0"/>
              <w:right w:val="single" w:sz="4" w:space="0" w:color="C0C0C0"/>
            </w:tcBorders>
            <w:shd w:val="clear" w:color="000000" w:fill="FFFFCC"/>
            <w:vAlign w:val="center"/>
            <w:hideMark/>
          </w:tcPr>
          <w:p w14:paraId="555D2FDE"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связи с отсутствием обосновывающих документов на плановый период, а также в связи с отсутствием фактического использования автотранспорта по итогу 9 месяцев 2019 года</w:t>
            </w:r>
          </w:p>
        </w:tc>
      </w:tr>
      <w:tr w:rsidR="00FD2040" w:rsidRPr="00FD2040" w14:paraId="7E21465E"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39E02FAA"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68915D4E"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B55D4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3.12.3.2</w:t>
            </w:r>
          </w:p>
        </w:tc>
        <w:tc>
          <w:tcPr>
            <w:tcW w:w="5080" w:type="dxa"/>
            <w:tcBorders>
              <w:top w:val="nil"/>
              <w:left w:val="nil"/>
              <w:bottom w:val="single" w:sz="4" w:space="0" w:color="C0C0C0"/>
              <w:right w:val="single" w:sz="4" w:space="0" w:color="C0C0C0"/>
            </w:tcBorders>
            <w:shd w:val="clear" w:color="000000" w:fill="E3FAFD"/>
            <w:vAlign w:val="center"/>
            <w:hideMark/>
          </w:tcPr>
          <w:p w14:paraId="67C8C58F"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получение разрешительной документации</w:t>
            </w:r>
          </w:p>
        </w:tc>
        <w:tc>
          <w:tcPr>
            <w:tcW w:w="1140" w:type="dxa"/>
            <w:tcBorders>
              <w:top w:val="nil"/>
              <w:left w:val="nil"/>
              <w:bottom w:val="single" w:sz="4" w:space="0" w:color="C0C0C0"/>
              <w:right w:val="single" w:sz="4" w:space="0" w:color="C0C0C0"/>
            </w:tcBorders>
            <w:shd w:val="clear" w:color="auto" w:fill="auto"/>
            <w:vAlign w:val="center"/>
            <w:hideMark/>
          </w:tcPr>
          <w:p w14:paraId="1C4FEB73"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41084ED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2 456,00</w:t>
            </w:r>
          </w:p>
        </w:tc>
        <w:tc>
          <w:tcPr>
            <w:tcW w:w="1300" w:type="dxa"/>
            <w:tcBorders>
              <w:top w:val="nil"/>
              <w:left w:val="nil"/>
              <w:bottom w:val="single" w:sz="4" w:space="0" w:color="C0C0C0"/>
              <w:right w:val="single" w:sz="4" w:space="0" w:color="C0C0C0"/>
            </w:tcBorders>
            <w:shd w:val="clear" w:color="000000" w:fill="FFFFCC"/>
            <w:vAlign w:val="center"/>
            <w:hideMark/>
          </w:tcPr>
          <w:p w14:paraId="76C5E43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151,54</w:t>
            </w:r>
          </w:p>
        </w:tc>
        <w:tc>
          <w:tcPr>
            <w:tcW w:w="1420" w:type="dxa"/>
            <w:tcBorders>
              <w:top w:val="nil"/>
              <w:left w:val="nil"/>
              <w:bottom w:val="single" w:sz="4" w:space="0" w:color="C0C0C0"/>
              <w:right w:val="single" w:sz="4" w:space="0" w:color="C0C0C0"/>
            </w:tcBorders>
            <w:shd w:val="clear" w:color="000000" w:fill="FFFFCC"/>
            <w:vAlign w:val="center"/>
            <w:hideMark/>
          </w:tcPr>
          <w:p w14:paraId="20D24A0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149,55</w:t>
            </w:r>
          </w:p>
        </w:tc>
        <w:tc>
          <w:tcPr>
            <w:tcW w:w="1580" w:type="dxa"/>
            <w:tcBorders>
              <w:top w:val="nil"/>
              <w:left w:val="nil"/>
              <w:bottom w:val="single" w:sz="4" w:space="0" w:color="C0C0C0"/>
              <w:right w:val="single" w:sz="4" w:space="0" w:color="C0C0C0"/>
            </w:tcBorders>
            <w:shd w:val="clear" w:color="000000" w:fill="FFFFCC"/>
            <w:vAlign w:val="center"/>
            <w:hideMark/>
          </w:tcPr>
          <w:p w14:paraId="3E6F0C9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7 527,27</w:t>
            </w:r>
          </w:p>
        </w:tc>
        <w:tc>
          <w:tcPr>
            <w:tcW w:w="1660" w:type="dxa"/>
            <w:tcBorders>
              <w:top w:val="nil"/>
              <w:left w:val="nil"/>
              <w:bottom w:val="single" w:sz="4" w:space="0" w:color="C0C0C0"/>
              <w:right w:val="single" w:sz="4" w:space="0" w:color="C0C0C0"/>
            </w:tcBorders>
            <w:shd w:val="clear" w:color="000000" w:fill="FFFFCC"/>
            <w:vAlign w:val="center"/>
            <w:hideMark/>
          </w:tcPr>
          <w:p w14:paraId="4541F39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E2AA45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4EECE0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862E67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7 527,27</w:t>
            </w:r>
          </w:p>
        </w:tc>
        <w:tc>
          <w:tcPr>
            <w:tcW w:w="3600" w:type="dxa"/>
            <w:tcBorders>
              <w:top w:val="nil"/>
              <w:left w:val="nil"/>
              <w:bottom w:val="single" w:sz="4" w:space="0" w:color="C0C0C0"/>
              <w:right w:val="single" w:sz="4" w:space="0" w:color="C0C0C0"/>
            </w:tcBorders>
            <w:shd w:val="clear" w:color="000000" w:fill="FFFFCC"/>
            <w:vAlign w:val="center"/>
            <w:hideMark/>
          </w:tcPr>
          <w:p w14:paraId="75314497"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связи с отсутствием обосновывающих документов на плановый период, а также в связи с отсутствием фактического освоения по итогу 9 месяцев 2019 года</w:t>
            </w:r>
          </w:p>
        </w:tc>
      </w:tr>
      <w:tr w:rsidR="00FD2040" w:rsidRPr="00FD2040" w14:paraId="5550F8D3"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5D958B8B"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4D173607"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807EE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3.12.3.3</w:t>
            </w:r>
          </w:p>
        </w:tc>
        <w:tc>
          <w:tcPr>
            <w:tcW w:w="5080" w:type="dxa"/>
            <w:tcBorders>
              <w:top w:val="nil"/>
              <w:left w:val="nil"/>
              <w:bottom w:val="single" w:sz="4" w:space="0" w:color="C0C0C0"/>
              <w:right w:val="single" w:sz="4" w:space="0" w:color="C0C0C0"/>
            </w:tcBorders>
            <w:shd w:val="clear" w:color="000000" w:fill="E3FAFD"/>
            <w:vAlign w:val="center"/>
            <w:hideMark/>
          </w:tcPr>
          <w:p w14:paraId="72919EB6"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утилизация мусора</w:t>
            </w:r>
          </w:p>
        </w:tc>
        <w:tc>
          <w:tcPr>
            <w:tcW w:w="1140" w:type="dxa"/>
            <w:tcBorders>
              <w:top w:val="nil"/>
              <w:left w:val="nil"/>
              <w:bottom w:val="single" w:sz="4" w:space="0" w:color="C0C0C0"/>
              <w:right w:val="single" w:sz="4" w:space="0" w:color="C0C0C0"/>
            </w:tcBorders>
            <w:shd w:val="clear" w:color="auto" w:fill="auto"/>
            <w:vAlign w:val="center"/>
            <w:hideMark/>
          </w:tcPr>
          <w:p w14:paraId="5782A5CD"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4A1F82B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1,00</w:t>
            </w:r>
          </w:p>
        </w:tc>
        <w:tc>
          <w:tcPr>
            <w:tcW w:w="1300" w:type="dxa"/>
            <w:tcBorders>
              <w:top w:val="nil"/>
              <w:left w:val="nil"/>
              <w:bottom w:val="single" w:sz="4" w:space="0" w:color="C0C0C0"/>
              <w:right w:val="single" w:sz="4" w:space="0" w:color="C0C0C0"/>
            </w:tcBorders>
            <w:shd w:val="clear" w:color="000000" w:fill="FFFFCC"/>
            <w:vAlign w:val="center"/>
            <w:hideMark/>
          </w:tcPr>
          <w:p w14:paraId="35E666C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6301678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47EECA8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2EDCF80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E252ED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381D9D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78E3BA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3600" w:type="dxa"/>
            <w:tcBorders>
              <w:top w:val="nil"/>
              <w:left w:val="nil"/>
              <w:bottom w:val="single" w:sz="4" w:space="0" w:color="C0C0C0"/>
              <w:right w:val="single" w:sz="4" w:space="0" w:color="C0C0C0"/>
            </w:tcBorders>
            <w:shd w:val="clear" w:color="000000" w:fill="FFFFCC"/>
            <w:vAlign w:val="center"/>
            <w:hideMark/>
          </w:tcPr>
          <w:p w14:paraId="36938B3A"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222CAF72"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1E669ECE"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61E70ABE"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9406E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3.12.3.4</w:t>
            </w:r>
          </w:p>
        </w:tc>
        <w:tc>
          <w:tcPr>
            <w:tcW w:w="5080" w:type="dxa"/>
            <w:tcBorders>
              <w:top w:val="nil"/>
              <w:left w:val="nil"/>
              <w:bottom w:val="single" w:sz="4" w:space="0" w:color="C0C0C0"/>
              <w:right w:val="single" w:sz="4" w:space="0" w:color="C0C0C0"/>
            </w:tcBorders>
            <w:shd w:val="clear" w:color="000000" w:fill="E3FAFD"/>
            <w:vAlign w:val="center"/>
            <w:hideMark/>
          </w:tcPr>
          <w:p w14:paraId="04DA54CB"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реактивы</w:t>
            </w:r>
          </w:p>
        </w:tc>
        <w:tc>
          <w:tcPr>
            <w:tcW w:w="1140" w:type="dxa"/>
            <w:tcBorders>
              <w:top w:val="nil"/>
              <w:left w:val="nil"/>
              <w:bottom w:val="single" w:sz="4" w:space="0" w:color="C0C0C0"/>
              <w:right w:val="single" w:sz="4" w:space="0" w:color="C0C0C0"/>
            </w:tcBorders>
            <w:shd w:val="clear" w:color="auto" w:fill="auto"/>
            <w:vAlign w:val="center"/>
            <w:hideMark/>
          </w:tcPr>
          <w:p w14:paraId="46F3A71E"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0C5F0CA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183,51</w:t>
            </w:r>
          </w:p>
        </w:tc>
        <w:tc>
          <w:tcPr>
            <w:tcW w:w="1300" w:type="dxa"/>
            <w:tcBorders>
              <w:top w:val="nil"/>
              <w:left w:val="nil"/>
              <w:bottom w:val="single" w:sz="4" w:space="0" w:color="C0C0C0"/>
              <w:right w:val="single" w:sz="4" w:space="0" w:color="C0C0C0"/>
            </w:tcBorders>
            <w:shd w:val="clear" w:color="000000" w:fill="FFFFCC"/>
            <w:vAlign w:val="center"/>
            <w:hideMark/>
          </w:tcPr>
          <w:p w14:paraId="35754BF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6FEF3E4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48343E6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574,00</w:t>
            </w:r>
          </w:p>
        </w:tc>
        <w:tc>
          <w:tcPr>
            <w:tcW w:w="1660" w:type="dxa"/>
            <w:tcBorders>
              <w:top w:val="nil"/>
              <w:left w:val="nil"/>
              <w:bottom w:val="single" w:sz="4" w:space="0" w:color="C0C0C0"/>
              <w:right w:val="single" w:sz="4" w:space="0" w:color="C0C0C0"/>
            </w:tcBorders>
            <w:shd w:val="clear" w:color="000000" w:fill="FFFFCC"/>
            <w:vAlign w:val="center"/>
            <w:hideMark/>
          </w:tcPr>
          <w:p w14:paraId="174B83F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71330B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640B1F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AF880F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574,00</w:t>
            </w:r>
          </w:p>
        </w:tc>
        <w:tc>
          <w:tcPr>
            <w:tcW w:w="3600" w:type="dxa"/>
            <w:tcBorders>
              <w:top w:val="nil"/>
              <w:left w:val="nil"/>
              <w:bottom w:val="single" w:sz="4" w:space="0" w:color="C0C0C0"/>
              <w:right w:val="single" w:sz="4" w:space="0" w:color="C0C0C0"/>
            </w:tcBorders>
            <w:shd w:val="clear" w:color="000000" w:fill="FFFFCC"/>
            <w:vAlign w:val="center"/>
            <w:hideMark/>
          </w:tcPr>
          <w:p w14:paraId="6A783F99"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связи с отсутствием обосновывающих документов на плановый период, а также в связи с отсутствием фактического освоения по итогу 9 месяцев 2019 года</w:t>
            </w:r>
          </w:p>
        </w:tc>
      </w:tr>
      <w:tr w:rsidR="00FD2040" w:rsidRPr="00FD2040" w14:paraId="6FFB74A8"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27535A3E"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43B9CE58"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2DED4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3.12.3.6</w:t>
            </w:r>
          </w:p>
        </w:tc>
        <w:tc>
          <w:tcPr>
            <w:tcW w:w="5080" w:type="dxa"/>
            <w:tcBorders>
              <w:top w:val="nil"/>
              <w:left w:val="nil"/>
              <w:bottom w:val="single" w:sz="4" w:space="0" w:color="C0C0C0"/>
              <w:right w:val="single" w:sz="4" w:space="0" w:color="C0C0C0"/>
            </w:tcBorders>
            <w:shd w:val="clear" w:color="000000" w:fill="E3FAFD"/>
            <w:vAlign w:val="center"/>
            <w:hideMark/>
          </w:tcPr>
          <w:p w14:paraId="5EF54297"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отопление и горячее водоснабжение</w:t>
            </w:r>
          </w:p>
        </w:tc>
        <w:tc>
          <w:tcPr>
            <w:tcW w:w="1140" w:type="dxa"/>
            <w:tcBorders>
              <w:top w:val="nil"/>
              <w:left w:val="nil"/>
              <w:bottom w:val="single" w:sz="4" w:space="0" w:color="C0C0C0"/>
              <w:right w:val="single" w:sz="4" w:space="0" w:color="C0C0C0"/>
            </w:tcBorders>
            <w:shd w:val="clear" w:color="auto" w:fill="auto"/>
            <w:vAlign w:val="center"/>
            <w:hideMark/>
          </w:tcPr>
          <w:p w14:paraId="02088DBA"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1D31B72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174BBE1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108,04</w:t>
            </w:r>
          </w:p>
        </w:tc>
        <w:tc>
          <w:tcPr>
            <w:tcW w:w="1420" w:type="dxa"/>
            <w:tcBorders>
              <w:top w:val="nil"/>
              <w:left w:val="nil"/>
              <w:bottom w:val="single" w:sz="4" w:space="0" w:color="C0C0C0"/>
              <w:right w:val="single" w:sz="4" w:space="0" w:color="C0C0C0"/>
            </w:tcBorders>
            <w:shd w:val="clear" w:color="000000" w:fill="FFFFCC"/>
            <w:vAlign w:val="center"/>
            <w:hideMark/>
          </w:tcPr>
          <w:p w14:paraId="4FC94DC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78BAA78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2BBAFCF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F87EF8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CFD707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1D0CF0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3600" w:type="dxa"/>
            <w:tcBorders>
              <w:top w:val="nil"/>
              <w:left w:val="nil"/>
              <w:bottom w:val="single" w:sz="4" w:space="0" w:color="C0C0C0"/>
              <w:right w:val="single" w:sz="4" w:space="0" w:color="C0C0C0"/>
            </w:tcBorders>
            <w:shd w:val="clear" w:color="000000" w:fill="FFFFCC"/>
            <w:vAlign w:val="center"/>
            <w:hideMark/>
          </w:tcPr>
          <w:p w14:paraId="42A28600"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69348E7C"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1CB74CE4"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3F0D840C"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8F833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w:t>
            </w:r>
          </w:p>
        </w:tc>
        <w:tc>
          <w:tcPr>
            <w:tcW w:w="5080" w:type="dxa"/>
            <w:tcBorders>
              <w:top w:val="nil"/>
              <w:left w:val="nil"/>
              <w:bottom w:val="single" w:sz="4" w:space="0" w:color="C0C0C0"/>
              <w:right w:val="single" w:sz="4" w:space="0" w:color="C0C0C0"/>
            </w:tcBorders>
            <w:shd w:val="clear" w:color="auto" w:fill="auto"/>
            <w:vAlign w:val="center"/>
            <w:hideMark/>
          </w:tcPr>
          <w:p w14:paraId="10A8EFE8"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C08497C"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24F7E85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3 516,78</w:t>
            </w:r>
          </w:p>
        </w:tc>
        <w:tc>
          <w:tcPr>
            <w:tcW w:w="1300" w:type="dxa"/>
            <w:tcBorders>
              <w:top w:val="nil"/>
              <w:left w:val="nil"/>
              <w:bottom w:val="single" w:sz="4" w:space="0" w:color="C0C0C0"/>
              <w:right w:val="single" w:sz="4" w:space="0" w:color="C0C0C0"/>
            </w:tcBorders>
            <w:shd w:val="clear" w:color="000000" w:fill="D7EAD3"/>
            <w:vAlign w:val="center"/>
            <w:hideMark/>
          </w:tcPr>
          <w:p w14:paraId="5599710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3 648,06</w:t>
            </w:r>
          </w:p>
        </w:tc>
        <w:tc>
          <w:tcPr>
            <w:tcW w:w="1420" w:type="dxa"/>
            <w:tcBorders>
              <w:top w:val="nil"/>
              <w:left w:val="nil"/>
              <w:bottom w:val="single" w:sz="4" w:space="0" w:color="C0C0C0"/>
              <w:right w:val="single" w:sz="4" w:space="0" w:color="C0C0C0"/>
            </w:tcBorders>
            <w:shd w:val="clear" w:color="000000" w:fill="D7EAD3"/>
            <w:vAlign w:val="center"/>
            <w:hideMark/>
          </w:tcPr>
          <w:p w14:paraId="7A92EDF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5 152,38</w:t>
            </w:r>
          </w:p>
        </w:tc>
        <w:tc>
          <w:tcPr>
            <w:tcW w:w="1580" w:type="dxa"/>
            <w:tcBorders>
              <w:top w:val="nil"/>
              <w:left w:val="nil"/>
              <w:bottom w:val="single" w:sz="4" w:space="0" w:color="C0C0C0"/>
              <w:right w:val="single" w:sz="4" w:space="0" w:color="C0C0C0"/>
            </w:tcBorders>
            <w:shd w:val="clear" w:color="000000" w:fill="D7EAD3"/>
            <w:vAlign w:val="center"/>
            <w:hideMark/>
          </w:tcPr>
          <w:p w14:paraId="71BF17C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16 636,48</w:t>
            </w:r>
          </w:p>
        </w:tc>
        <w:tc>
          <w:tcPr>
            <w:tcW w:w="1660" w:type="dxa"/>
            <w:tcBorders>
              <w:top w:val="nil"/>
              <w:left w:val="nil"/>
              <w:bottom w:val="single" w:sz="4" w:space="0" w:color="C0C0C0"/>
              <w:right w:val="single" w:sz="4" w:space="0" w:color="C0C0C0"/>
            </w:tcBorders>
            <w:shd w:val="clear" w:color="000000" w:fill="D7EAD3"/>
            <w:vAlign w:val="center"/>
            <w:hideMark/>
          </w:tcPr>
          <w:p w14:paraId="4B01315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3 753,52</w:t>
            </w:r>
          </w:p>
        </w:tc>
        <w:tc>
          <w:tcPr>
            <w:tcW w:w="1480" w:type="dxa"/>
            <w:tcBorders>
              <w:top w:val="nil"/>
              <w:left w:val="nil"/>
              <w:bottom w:val="single" w:sz="4" w:space="0" w:color="C0C0C0"/>
              <w:right w:val="single" w:sz="4" w:space="0" w:color="C0C0C0"/>
            </w:tcBorders>
            <w:shd w:val="clear" w:color="000000" w:fill="D7EAD3"/>
            <w:vAlign w:val="center"/>
            <w:hideMark/>
          </w:tcPr>
          <w:p w14:paraId="07CEF26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905,52</w:t>
            </w:r>
          </w:p>
        </w:tc>
        <w:tc>
          <w:tcPr>
            <w:tcW w:w="1520" w:type="dxa"/>
            <w:tcBorders>
              <w:top w:val="nil"/>
              <w:left w:val="nil"/>
              <w:bottom w:val="single" w:sz="4" w:space="0" w:color="C0C0C0"/>
              <w:right w:val="single" w:sz="4" w:space="0" w:color="C0C0C0"/>
            </w:tcBorders>
            <w:shd w:val="clear" w:color="000000" w:fill="D7EAD3"/>
            <w:vAlign w:val="center"/>
            <w:hideMark/>
          </w:tcPr>
          <w:p w14:paraId="2935654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2 848,00</w:t>
            </w:r>
          </w:p>
        </w:tc>
        <w:tc>
          <w:tcPr>
            <w:tcW w:w="1300" w:type="dxa"/>
            <w:tcBorders>
              <w:top w:val="nil"/>
              <w:left w:val="nil"/>
              <w:bottom w:val="single" w:sz="4" w:space="0" w:color="C0C0C0"/>
              <w:right w:val="single" w:sz="4" w:space="0" w:color="C0C0C0"/>
            </w:tcBorders>
            <w:shd w:val="clear" w:color="000000" w:fill="D7EAD3"/>
            <w:vAlign w:val="center"/>
            <w:hideMark/>
          </w:tcPr>
          <w:p w14:paraId="007B402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12 882,96</w:t>
            </w:r>
          </w:p>
        </w:tc>
        <w:tc>
          <w:tcPr>
            <w:tcW w:w="3600" w:type="dxa"/>
            <w:tcBorders>
              <w:top w:val="nil"/>
              <w:left w:val="nil"/>
              <w:bottom w:val="single" w:sz="4" w:space="0" w:color="C0C0C0"/>
              <w:right w:val="single" w:sz="4" w:space="0" w:color="C0C0C0"/>
            </w:tcBorders>
            <w:shd w:val="clear" w:color="000000" w:fill="FFFFCC"/>
            <w:vAlign w:val="center"/>
            <w:hideMark/>
          </w:tcPr>
          <w:p w14:paraId="13597044"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3FBD3E96"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204B0FB7"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7AA6A769"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6714F5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4.1</w:t>
            </w:r>
          </w:p>
        </w:tc>
        <w:tc>
          <w:tcPr>
            <w:tcW w:w="5080" w:type="dxa"/>
            <w:tcBorders>
              <w:top w:val="nil"/>
              <w:left w:val="nil"/>
              <w:bottom w:val="single" w:sz="4" w:space="0" w:color="C0C0C0"/>
              <w:right w:val="single" w:sz="4" w:space="0" w:color="C0C0C0"/>
            </w:tcBorders>
            <w:shd w:val="clear" w:color="auto" w:fill="auto"/>
            <w:vAlign w:val="center"/>
            <w:hideMark/>
          </w:tcPr>
          <w:p w14:paraId="23FEBC77" w14:textId="77777777" w:rsidR="00FD2040" w:rsidRPr="00FD2040" w:rsidRDefault="00FD2040" w:rsidP="00FD2040">
            <w:pPr>
              <w:ind w:firstLineChars="100" w:firstLine="131"/>
              <w:rPr>
                <w:rFonts w:ascii="Tahoma" w:hAnsi="Tahoma" w:cs="Tahoma"/>
                <w:b/>
                <w:bCs/>
                <w:color w:val="000000"/>
                <w:sz w:val="13"/>
                <w:szCs w:val="13"/>
              </w:rPr>
            </w:pPr>
            <w:r w:rsidRPr="00FD2040">
              <w:rPr>
                <w:rFonts w:ascii="Tahoma" w:hAnsi="Tahoma" w:cs="Tahoma"/>
                <w:b/>
                <w:bCs/>
                <w:color w:val="000000"/>
                <w:sz w:val="13"/>
                <w:szCs w:val="13"/>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7E90E99C"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185EF15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D5D978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1 628,94</w:t>
            </w:r>
          </w:p>
        </w:tc>
        <w:tc>
          <w:tcPr>
            <w:tcW w:w="1420" w:type="dxa"/>
            <w:tcBorders>
              <w:top w:val="nil"/>
              <w:left w:val="nil"/>
              <w:bottom w:val="single" w:sz="4" w:space="0" w:color="C0C0C0"/>
              <w:right w:val="single" w:sz="4" w:space="0" w:color="C0C0C0"/>
            </w:tcBorders>
            <w:shd w:val="clear" w:color="000000" w:fill="D7EAD3"/>
            <w:vAlign w:val="center"/>
            <w:hideMark/>
          </w:tcPr>
          <w:p w14:paraId="5A8C139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2 062,56</w:t>
            </w:r>
          </w:p>
        </w:tc>
        <w:tc>
          <w:tcPr>
            <w:tcW w:w="1580" w:type="dxa"/>
            <w:tcBorders>
              <w:top w:val="nil"/>
              <w:left w:val="nil"/>
              <w:bottom w:val="single" w:sz="4" w:space="0" w:color="C0C0C0"/>
              <w:right w:val="single" w:sz="4" w:space="0" w:color="C0C0C0"/>
            </w:tcBorders>
            <w:shd w:val="clear" w:color="000000" w:fill="D7EAD3"/>
            <w:vAlign w:val="center"/>
            <w:hideMark/>
          </w:tcPr>
          <w:p w14:paraId="4AD7EB4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2 277,78</w:t>
            </w:r>
          </w:p>
        </w:tc>
        <w:tc>
          <w:tcPr>
            <w:tcW w:w="1660" w:type="dxa"/>
            <w:tcBorders>
              <w:top w:val="nil"/>
              <w:left w:val="nil"/>
              <w:bottom w:val="single" w:sz="4" w:space="0" w:color="C0C0C0"/>
              <w:right w:val="single" w:sz="4" w:space="0" w:color="C0C0C0"/>
            </w:tcBorders>
            <w:shd w:val="clear" w:color="000000" w:fill="D7EAD3"/>
            <w:vAlign w:val="center"/>
            <w:hideMark/>
          </w:tcPr>
          <w:p w14:paraId="586B07A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D12206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B7133B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0D9740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2 277,78</w:t>
            </w:r>
          </w:p>
        </w:tc>
        <w:tc>
          <w:tcPr>
            <w:tcW w:w="3600" w:type="dxa"/>
            <w:tcBorders>
              <w:top w:val="nil"/>
              <w:left w:val="nil"/>
              <w:bottom w:val="single" w:sz="4" w:space="0" w:color="C0C0C0"/>
              <w:right w:val="single" w:sz="4" w:space="0" w:color="C0C0C0"/>
            </w:tcBorders>
            <w:shd w:val="clear" w:color="000000" w:fill="FFFFCC"/>
            <w:vAlign w:val="center"/>
            <w:hideMark/>
          </w:tcPr>
          <w:p w14:paraId="51442E9E"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43C5DD23"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5A16DC81"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3A161CCD"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5BB97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4.1.5</w:t>
            </w:r>
          </w:p>
        </w:tc>
        <w:tc>
          <w:tcPr>
            <w:tcW w:w="5080" w:type="dxa"/>
            <w:tcBorders>
              <w:top w:val="nil"/>
              <w:left w:val="nil"/>
              <w:bottom w:val="single" w:sz="4" w:space="0" w:color="C0C0C0"/>
              <w:right w:val="single" w:sz="4" w:space="0" w:color="C0C0C0"/>
            </w:tcBorders>
            <w:shd w:val="clear" w:color="auto" w:fill="auto"/>
            <w:vAlign w:val="center"/>
            <w:hideMark/>
          </w:tcPr>
          <w:p w14:paraId="42E5FD24"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C2D26DF"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3B38F5D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33C98E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1 628,94</w:t>
            </w:r>
          </w:p>
        </w:tc>
        <w:tc>
          <w:tcPr>
            <w:tcW w:w="1420" w:type="dxa"/>
            <w:tcBorders>
              <w:top w:val="nil"/>
              <w:left w:val="nil"/>
              <w:bottom w:val="single" w:sz="4" w:space="0" w:color="C0C0C0"/>
              <w:right w:val="single" w:sz="4" w:space="0" w:color="C0C0C0"/>
            </w:tcBorders>
            <w:shd w:val="clear" w:color="000000" w:fill="D7EAD3"/>
            <w:vAlign w:val="center"/>
            <w:hideMark/>
          </w:tcPr>
          <w:p w14:paraId="16C3385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2 062,56</w:t>
            </w:r>
          </w:p>
        </w:tc>
        <w:tc>
          <w:tcPr>
            <w:tcW w:w="1580" w:type="dxa"/>
            <w:tcBorders>
              <w:top w:val="nil"/>
              <w:left w:val="nil"/>
              <w:bottom w:val="single" w:sz="4" w:space="0" w:color="C0C0C0"/>
              <w:right w:val="single" w:sz="4" w:space="0" w:color="C0C0C0"/>
            </w:tcBorders>
            <w:shd w:val="clear" w:color="000000" w:fill="D7EAD3"/>
            <w:vAlign w:val="center"/>
            <w:hideMark/>
          </w:tcPr>
          <w:p w14:paraId="5A55AB6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2 277,78</w:t>
            </w:r>
          </w:p>
        </w:tc>
        <w:tc>
          <w:tcPr>
            <w:tcW w:w="1660" w:type="dxa"/>
            <w:tcBorders>
              <w:top w:val="nil"/>
              <w:left w:val="nil"/>
              <w:bottom w:val="single" w:sz="4" w:space="0" w:color="C0C0C0"/>
              <w:right w:val="single" w:sz="4" w:space="0" w:color="C0C0C0"/>
            </w:tcBorders>
            <w:shd w:val="clear" w:color="000000" w:fill="D7EAD3"/>
            <w:vAlign w:val="center"/>
            <w:hideMark/>
          </w:tcPr>
          <w:p w14:paraId="239CD4E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29F5C0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69A83C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0BD960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2 277,78</w:t>
            </w:r>
          </w:p>
        </w:tc>
        <w:tc>
          <w:tcPr>
            <w:tcW w:w="3600" w:type="dxa"/>
            <w:tcBorders>
              <w:top w:val="nil"/>
              <w:left w:val="nil"/>
              <w:bottom w:val="single" w:sz="4" w:space="0" w:color="C0C0C0"/>
              <w:right w:val="single" w:sz="4" w:space="0" w:color="C0C0C0"/>
            </w:tcBorders>
            <w:shd w:val="clear" w:color="000000" w:fill="FFFFCC"/>
            <w:vAlign w:val="center"/>
            <w:hideMark/>
          </w:tcPr>
          <w:p w14:paraId="74322BC3"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46963915"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18C166F4"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4E974CF2"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6FC37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4.1.5.2</w:t>
            </w:r>
          </w:p>
        </w:tc>
        <w:tc>
          <w:tcPr>
            <w:tcW w:w="5080" w:type="dxa"/>
            <w:tcBorders>
              <w:top w:val="nil"/>
              <w:left w:val="nil"/>
              <w:bottom w:val="single" w:sz="4" w:space="0" w:color="C0C0C0"/>
              <w:right w:val="single" w:sz="4" w:space="0" w:color="C0C0C0"/>
            </w:tcBorders>
            <w:shd w:val="clear" w:color="000000" w:fill="E3FAFD"/>
            <w:vAlign w:val="center"/>
            <w:hideMark/>
          </w:tcPr>
          <w:p w14:paraId="63ABA1F9" w14:textId="77777777" w:rsidR="00FD2040" w:rsidRPr="00FD2040" w:rsidRDefault="00FD2040" w:rsidP="00FD2040">
            <w:pPr>
              <w:ind w:firstLineChars="300" w:firstLine="390"/>
              <w:rPr>
                <w:rFonts w:ascii="Tahoma" w:hAnsi="Tahoma" w:cs="Tahoma"/>
                <w:sz w:val="13"/>
                <w:szCs w:val="13"/>
              </w:rPr>
            </w:pPr>
            <w:r w:rsidRPr="00FD2040">
              <w:rPr>
                <w:rFonts w:ascii="Tahoma" w:hAnsi="Tahoma" w:cs="Tahoma"/>
                <w:sz w:val="13"/>
                <w:szCs w:val="13"/>
              </w:rPr>
              <w:t>АВР по договору</w:t>
            </w:r>
          </w:p>
        </w:tc>
        <w:tc>
          <w:tcPr>
            <w:tcW w:w="1140" w:type="dxa"/>
            <w:tcBorders>
              <w:top w:val="nil"/>
              <w:left w:val="nil"/>
              <w:bottom w:val="single" w:sz="4" w:space="0" w:color="C0C0C0"/>
              <w:right w:val="single" w:sz="4" w:space="0" w:color="C0C0C0"/>
            </w:tcBorders>
            <w:shd w:val="clear" w:color="auto" w:fill="auto"/>
            <w:vAlign w:val="center"/>
            <w:hideMark/>
          </w:tcPr>
          <w:p w14:paraId="4A71A832"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054E5EB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2A94FA3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1 628,94</w:t>
            </w:r>
          </w:p>
        </w:tc>
        <w:tc>
          <w:tcPr>
            <w:tcW w:w="1420" w:type="dxa"/>
            <w:tcBorders>
              <w:top w:val="nil"/>
              <w:left w:val="nil"/>
              <w:bottom w:val="single" w:sz="4" w:space="0" w:color="C0C0C0"/>
              <w:right w:val="single" w:sz="4" w:space="0" w:color="C0C0C0"/>
            </w:tcBorders>
            <w:shd w:val="clear" w:color="000000" w:fill="FFFFCC"/>
            <w:vAlign w:val="center"/>
            <w:hideMark/>
          </w:tcPr>
          <w:p w14:paraId="3050A28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2 062,56</w:t>
            </w:r>
          </w:p>
        </w:tc>
        <w:tc>
          <w:tcPr>
            <w:tcW w:w="1580" w:type="dxa"/>
            <w:tcBorders>
              <w:top w:val="nil"/>
              <w:left w:val="nil"/>
              <w:bottom w:val="single" w:sz="4" w:space="0" w:color="C0C0C0"/>
              <w:right w:val="single" w:sz="4" w:space="0" w:color="C0C0C0"/>
            </w:tcBorders>
            <w:shd w:val="clear" w:color="000000" w:fill="FFFFCC"/>
            <w:vAlign w:val="center"/>
            <w:hideMark/>
          </w:tcPr>
          <w:p w14:paraId="2077902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2 277,78</w:t>
            </w:r>
          </w:p>
        </w:tc>
        <w:tc>
          <w:tcPr>
            <w:tcW w:w="1660" w:type="dxa"/>
            <w:tcBorders>
              <w:top w:val="nil"/>
              <w:left w:val="nil"/>
              <w:bottom w:val="single" w:sz="4" w:space="0" w:color="C0C0C0"/>
              <w:right w:val="single" w:sz="4" w:space="0" w:color="C0C0C0"/>
            </w:tcBorders>
            <w:shd w:val="clear" w:color="000000" w:fill="FFFFCC"/>
            <w:vAlign w:val="center"/>
            <w:hideMark/>
          </w:tcPr>
          <w:p w14:paraId="25E2C93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84F208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E9F75B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673E0C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2 277,78</w:t>
            </w:r>
          </w:p>
        </w:tc>
        <w:tc>
          <w:tcPr>
            <w:tcW w:w="3600" w:type="dxa"/>
            <w:tcBorders>
              <w:top w:val="nil"/>
              <w:left w:val="nil"/>
              <w:bottom w:val="single" w:sz="4" w:space="0" w:color="C0C0C0"/>
              <w:right w:val="single" w:sz="4" w:space="0" w:color="C0C0C0"/>
            </w:tcBorders>
            <w:shd w:val="clear" w:color="000000" w:fill="FFFFCC"/>
            <w:vAlign w:val="center"/>
            <w:hideMark/>
          </w:tcPr>
          <w:p w14:paraId="4683BA7D"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связи с непредоставлением подтверждающих материалов, а также в связи с отсутствием обосновывающих документов на плановый период</w:t>
            </w:r>
          </w:p>
        </w:tc>
      </w:tr>
      <w:tr w:rsidR="00FD2040" w:rsidRPr="00FD2040" w14:paraId="788210E3"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0C18B525"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2AEA101A"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78901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4.3</w:t>
            </w:r>
          </w:p>
        </w:tc>
        <w:tc>
          <w:tcPr>
            <w:tcW w:w="5080" w:type="dxa"/>
            <w:tcBorders>
              <w:top w:val="nil"/>
              <w:left w:val="nil"/>
              <w:bottom w:val="single" w:sz="4" w:space="0" w:color="C0C0C0"/>
              <w:right w:val="single" w:sz="4" w:space="0" w:color="C0C0C0"/>
            </w:tcBorders>
            <w:shd w:val="clear" w:color="auto" w:fill="auto"/>
            <w:vAlign w:val="center"/>
            <w:hideMark/>
          </w:tcPr>
          <w:p w14:paraId="5C3D53C4" w14:textId="77777777" w:rsidR="00FD2040" w:rsidRPr="00FD2040" w:rsidRDefault="00FD2040" w:rsidP="00FD2040">
            <w:pPr>
              <w:ind w:firstLineChars="100" w:firstLine="131"/>
              <w:rPr>
                <w:rFonts w:ascii="Tahoma" w:hAnsi="Tahoma" w:cs="Tahoma"/>
                <w:b/>
                <w:bCs/>
                <w:color w:val="000000"/>
                <w:sz w:val="13"/>
                <w:szCs w:val="13"/>
              </w:rPr>
            </w:pPr>
            <w:r w:rsidRPr="00FD2040">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37C37F10"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61EE622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64,85</w:t>
            </w:r>
          </w:p>
        </w:tc>
        <w:tc>
          <w:tcPr>
            <w:tcW w:w="1300" w:type="dxa"/>
            <w:tcBorders>
              <w:top w:val="nil"/>
              <w:left w:val="nil"/>
              <w:bottom w:val="single" w:sz="4" w:space="0" w:color="C0C0C0"/>
              <w:right w:val="single" w:sz="4" w:space="0" w:color="C0C0C0"/>
            </w:tcBorders>
            <w:shd w:val="clear" w:color="000000" w:fill="D7EAD3"/>
            <w:vAlign w:val="center"/>
            <w:hideMark/>
          </w:tcPr>
          <w:p w14:paraId="1137534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356,87</w:t>
            </w:r>
          </w:p>
        </w:tc>
        <w:tc>
          <w:tcPr>
            <w:tcW w:w="1420" w:type="dxa"/>
            <w:tcBorders>
              <w:top w:val="nil"/>
              <w:left w:val="nil"/>
              <w:bottom w:val="single" w:sz="4" w:space="0" w:color="C0C0C0"/>
              <w:right w:val="single" w:sz="4" w:space="0" w:color="C0C0C0"/>
            </w:tcBorders>
            <w:shd w:val="clear" w:color="000000" w:fill="D7EAD3"/>
            <w:vAlign w:val="center"/>
            <w:hideMark/>
          </w:tcPr>
          <w:p w14:paraId="128167C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648,57</w:t>
            </w:r>
          </w:p>
        </w:tc>
        <w:tc>
          <w:tcPr>
            <w:tcW w:w="1580" w:type="dxa"/>
            <w:tcBorders>
              <w:top w:val="nil"/>
              <w:left w:val="nil"/>
              <w:bottom w:val="single" w:sz="4" w:space="0" w:color="C0C0C0"/>
              <w:right w:val="single" w:sz="4" w:space="0" w:color="C0C0C0"/>
            </w:tcBorders>
            <w:shd w:val="clear" w:color="000000" w:fill="D7EAD3"/>
            <w:vAlign w:val="center"/>
            <w:hideMark/>
          </w:tcPr>
          <w:p w14:paraId="09766F7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4 522,15</w:t>
            </w:r>
          </w:p>
        </w:tc>
        <w:tc>
          <w:tcPr>
            <w:tcW w:w="1660" w:type="dxa"/>
            <w:tcBorders>
              <w:top w:val="nil"/>
              <w:left w:val="nil"/>
              <w:bottom w:val="single" w:sz="4" w:space="0" w:color="C0C0C0"/>
              <w:right w:val="single" w:sz="4" w:space="0" w:color="C0C0C0"/>
            </w:tcBorders>
            <w:shd w:val="clear" w:color="000000" w:fill="D7EAD3"/>
            <w:vAlign w:val="center"/>
            <w:hideMark/>
          </w:tcPr>
          <w:p w14:paraId="1F9E267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890,70</w:t>
            </w:r>
          </w:p>
        </w:tc>
        <w:tc>
          <w:tcPr>
            <w:tcW w:w="1480" w:type="dxa"/>
            <w:tcBorders>
              <w:top w:val="nil"/>
              <w:left w:val="nil"/>
              <w:bottom w:val="single" w:sz="4" w:space="0" w:color="C0C0C0"/>
              <w:right w:val="single" w:sz="4" w:space="0" w:color="C0C0C0"/>
            </w:tcBorders>
            <w:shd w:val="clear" w:color="000000" w:fill="D7EAD3"/>
            <w:vAlign w:val="center"/>
            <w:hideMark/>
          </w:tcPr>
          <w:p w14:paraId="1136194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374197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890,70</w:t>
            </w:r>
          </w:p>
        </w:tc>
        <w:tc>
          <w:tcPr>
            <w:tcW w:w="1300" w:type="dxa"/>
            <w:tcBorders>
              <w:top w:val="nil"/>
              <w:left w:val="nil"/>
              <w:bottom w:val="single" w:sz="4" w:space="0" w:color="C0C0C0"/>
              <w:right w:val="single" w:sz="4" w:space="0" w:color="C0C0C0"/>
            </w:tcBorders>
            <w:shd w:val="clear" w:color="000000" w:fill="D7EAD3"/>
            <w:vAlign w:val="center"/>
            <w:hideMark/>
          </w:tcPr>
          <w:p w14:paraId="780213A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3 631,44</w:t>
            </w:r>
          </w:p>
        </w:tc>
        <w:tc>
          <w:tcPr>
            <w:tcW w:w="3600" w:type="dxa"/>
            <w:tcBorders>
              <w:top w:val="nil"/>
              <w:left w:val="nil"/>
              <w:bottom w:val="single" w:sz="4" w:space="0" w:color="C0C0C0"/>
              <w:right w:val="single" w:sz="4" w:space="0" w:color="C0C0C0"/>
            </w:tcBorders>
            <w:shd w:val="clear" w:color="000000" w:fill="FFFFCC"/>
            <w:vAlign w:val="center"/>
            <w:hideMark/>
          </w:tcPr>
          <w:p w14:paraId="02B86EDF"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148BBE69"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30CED74B"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0A262859"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E6987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4.3.1</w:t>
            </w:r>
          </w:p>
        </w:tc>
        <w:tc>
          <w:tcPr>
            <w:tcW w:w="5080" w:type="dxa"/>
            <w:tcBorders>
              <w:top w:val="nil"/>
              <w:left w:val="nil"/>
              <w:bottom w:val="single" w:sz="4" w:space="0" w:color="C0C0C0"/>
              <w:right w:val="single" w:sz="4" w:space="0" w:color="C0C0C0"/>
            </w:tcBorders>
            <w:shd w:val="clear" w:color="auto" w:fill="auto"/>
            <w:vAlign w:val="center"/>
            <w:hideMark/>
          </w:tcPr>
          <w:p w14:paraId="4D74585C"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036EABC0"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47BF8E8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64,85</w:t>
            </w:r>
          </w:p>
        </w:tc>
        <w:tc>
          <w:tcPr>
            <w:tcW w:w="1300" w:type="dxa"/>
            <w:tcBorders>
              <w:top w:val="nil"/>
              <w:left w:val="nil"/>
              <w:bottom w:val="single" w:sz="4" w:space="0" w:color="C0C0C0"/>
              <w:right w:val="single" w:sz="4" w:space="0" w:color="C0C0C0"/>
            </w:tcBorders>
            <w:shd w:val="clear" w:color="000000" w:fill="FFFFCC"/>
            <w:vAlign w:val="center"/>
            <w:hideMark/>
          </w:tcPr>
          <w:p w14:paraId="1ACCEB6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356,87</w:t>
            </w:r>
          </w:p>
        </w:tc>
        <w:tc>
          <w:tcPr>
            <w:tcW w:w="1420" w:type="dxa"/>
            <w:tcBorders>
              <w:top w:val="nil"/>
              <w:left w:val="nil"/>
              <w:bottom w:val="single" w:sz="4" w:space="0" w:color="C0C0C0"/>
              <w:right w:val="single" w:sz="4" w:space="0" w:color="C0C0C0"/>
            </w:tcBorders>
            <w:shd w:val="clear" w:color="000000" w:fill="FFFFCC"/>
            <w:vAlign w:val="center"/>
            <w:hideMark/>
          </w:tcPr>
          <w:p w14:paraId="4270888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648,57</w:t>
            </w:r>
          </w:p>
        </w:tc>
        <w:tc>
          <w:tcPr>
            <w:tcW w:w="1580" w:type="dxa"/>
            <w:tcBorders>
              <w:top w:val="nil"/>
              <w:left w:val="nil"/>
              <w:bottom w:val="single" w:sz="4" w:space="0" w:color="C0C0C0"/>
              <w:right w:val="single" w:sz="4" w:space="0" w:color="C0C0C0"/>
            </w:tcBorders>
            <w:shd w:val="clear" w:color="000000" w:fill="FFFFCC"/>
            <w:vAlign w:val="center"/>
            <w:hideMark/>
          </w:tcPr>
          <w:p w14:paraId="72321A9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4 522,15</w:t>
            </w:r>
          </w:p>
        </w:tc>
        <w:tc>
          <w:tcPr>
            <w:tcW w:w="1660" w:type="dxa"/>
            <w:tcBorders>
              <w:top w:val="nil"/>
              <w:left w:val="nil"/>
              <w:bottom w:val="single" w:sz="4" w:space="0" w:color="C0C0C0"/>
              <w:right w:val="single" w:sz="4" w:space="0" w:color="C0C0C0"/>
            </w:tcBorders>
            <w:shd w:val="clear" w:color="000000" w:fill="FFFFCC"/>
            <w:vAlign w:val="center"/>
            <w:hideMark/>
          </w:tcPr>
          <w:p w14:paraId="0732657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890,70</w:t>
            </w:r>
          </w:p>
        </w:tc>
        <w:tc>
          <w:tcPr>
            <w:tcW w:w="1480" w:type="dxa"/>
            <w:tcBorders>
              <w:top w:val="nil"/>
              <w:left w:val="nil"/>
              <w:bottom w:val="single" w:sz="4" w:space="0" w:color="C0C0C0"/>
              <w:right w:val="single" w:sz="4" w:space="0" w:color="C0C0C0"/>
            </w:tcBorders>
            <w:shd w:val="clear" w:color="000000" w:fill="D7EAD3"/>
            <w:vAlign w:val="center"/>
            <w:hideMark/>
          </w:tcPr>
          <w:p w14:paraId="336AC3E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1EAF1B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890,70</w:t>
            </w:r>
          </w:p>
        </w:tc>
        <w:tc>
          <w:tcPr>
            <w:tcW w:w="1300" w:type="dxa"/>
            <w:tcBorders>
              <w:top w:val="nil"/>
              <w:left w:val="nil"/>
              <w:bottom w:val="single" w:sz="4" w:space="0" w:color="C0C0C0"/>
              <w:right w:val="single" w:sz="4" w:space="0" w:color="C0C0C0"/>
            </w:tcBorders>
            <w:shd w:val="clear" w:color="000000" w:fill="D7EAD3"/>
            <w:vAlign w:val="center"/>
            <w:hideMark/>
          </w:tcPr>
          <w:p w14:paraId="4D4840D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3 631,44</w:t>
            </w:r>
          </w:p>
        </w:tc>
        <w:tc>
          <w:tcPr>
            <w:tcW w:w="3600" w:type="dxa"/>
            <w:tcBorders>
              <w:top w:val="nil"/>
              <w:left w:val="nil"/>
              <w:bottom w:val="single" w:sz="4" w:space="0" w:color="C0C0C0"/>
              <w:right w:val="single" w:sz="4" w:space="0" w:color="C0C0C0"/>
            </w:tcBorders>
            <w:shd w:val="clear" w:color="000000" w:fill="FFFFCC"/>
            <w:vAlign w:val="center"/>
            <w:hideMark/>
          </w:tcPr>
          <w:p w14:paraId="67ED4562"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пересчете на год с учетом ИПЦ Минэкономразвития РФ 103% на 2020 год</w:t>
            </w:r>
          </w:p>
        </w:tc>
      </w:tr>
      <w:tr w:rsidR="00FD2040" w:rsidRPr="00FD2040" w14:paraId="4F76D872"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501474A5"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3BCBC81E"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C8E92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4.4</w:t>
            </w:r>
          </w:p>
        </w:tc>
        <w:tc>
          <w:tcPr>
            <w:tcW w:w="5080" w:type="dxa"/>
            <w:tcBorders>
              <w:top w:val="nil"/>
              <w:left w:val="nil"/>
              <w:bottom w:val="single" w:sz="4" w:space="0" w:color="C0C0C0"/>
              <w:right w:val="single" w:sz="4" w:space="0" w:color="C0C0C0"/>
            </w:tcBorders>
            <w:shd w:val="clear" w:color="auto" w:fill="auto"/>
            <w:vAlign w:val="center"/>
            <w:hideMark/>
          </w:tcPr>
          <w:p w14:paraId="1DA4AD12" w14:textId="77777777" w:rsidR="00FD2040" w:rsidRPr="00FD2040" w:rsidRDefault="00FD2040" w:rsidP="00FD2040">
            <w:pPr>
              <w:ind w:firstLineChars="100" w:firstLine="131"/>
              <w:rPr>
                <w:rFonts w:ascii="Tahoma" w:hAnsi="Tahoma" w:cs="Tahoma"/>
                <w:b/>
                <w:bCs/>
                <w:color w:val="000000"/>
                <w:sz w:val="13"/>
                <w:szCs w:val="13"/>
              </w:rPr>
            </w:pPr>
            <w:r w:rsidRPr="00FD2040">
              <w:rPr>
                <w:rFonts w:ascii="Tahoma" w:hAnsi="Tahoma" w:cs="Tahoma"/>
                <w:b/>
                <w:bCs/>
                <w:color w:val="000000"/>
                <w:sz w:val="13"/>
                <w:szCs w:val="13"/>
              </w:rPr>
              <w:t>Заработная плата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1905EB5"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2A8E376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2 467,30</w:t>
            </w:r>
          </w:p>
        </w:tc>
        <w:tc>
          <w:tcPr>
            <w:tcW w:w="1300" w:type="dxa"/>
            <w:tcBorders>
              <w:top w:val="nil"/>
              <w:left w:val="nil"/>
              <w:bottom w:val="single" w:sz="4" w:space="0" w:color="C0C0C0"/>
              <w:right w:val="single" w:sz="4" w:space="0" w:color="C0C0C0"/>
            </w:tcBorders>
            <w:shd w:val="clear" w:color="000000" w:fill="FFFFCC"/>
            <w:vAlign w:val="center"/>
            <w:hideMark/>
          </w:tcPr>
          <w:p w14:paraId="2CF0F2C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1 026,33</w:t>
            </w:r>
          </w:p>
        </w:tc>
        <w:tc>
          <w:tcPr>
            <w:tcW w:w="1420" w:type="dxa"/>
            <w:tcBorders>
              <w:top w:val="nil"/>
              <w:left w:val="nil"/>
              <w:bottom w:val="single" w:sz="4" w:space="0" w:color="C0C0C0"/>
              <w:right w:val="single" w:sz="4" w:space="0" w:color="C0C0C0"/>
            </w:tcBorders>
            <w:shd w:val="clear" w:color="000000" w:fill="FFFFCC"/>
            <w:vAlign w:val="center"/>
            <w:hideMark/>
          </w:tcPr>
          <w:p w14:paraId="329E1C7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1 533,06</w:t>
            </w:r>
          </w:p>
        </w:tc>
        <w:tc>
          <w:tcPr>
            <w:tcW w:w="1580" w:type="dxa"/>
            <w:tcBorders>
              <w:top w:val="nil"/>
              <w:left w:val="nil"/>
              <w:bottom w:val="single" w:sz="4" w:space="0" w:color="C0C0C0"/>
              <w:right w:val="single" w:sz="4" w:space="0" w:color="C0C0C0"/>
            </w:tcBorders>
            <w:shd w:val="clear" w:color="000000" w:fill="FFFFCC"/>
            <w:vAlign w:val="center"/>
            <w:hideMark/>
          </w:tcPr>
          <w:p w14:paraId="76B63A0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2 473,44</w:t>
            </w:r>
          </w:p>
        </w:tc>
        <w:tc>
          <w:tcPr>
            <w:tcW w:w="1660" w:type="dxa"/>
            <w:tcBorders>
              <w:top w:val="nil"/>
              <w:left w:val="nil"/>
              <w:bottom w:val="single" w:sz="4" w:space="0" w:color="C0C0C0"/>
              <w:right w:val="single" w:sz="4" w:space="0" w:color="C0C0C0"/>
            </w:tcBorders>
            <w:shd w:val="clear" w:color="000000" w:fill="FFFFCC"/>
            <w:vAlign w:val="center"/>
            <w:hideMark/>
          </w:tcPr>
          <w:p w14:paraId="47DDC92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1 728,56</w:t>
            </w:r>
          </w:p>
        </w:tc>
        <w:tc>
          <w:tcPr>
            <w:tcW w:w="1480" w:type="dxa"/>
            <w:tcBorders>
              <w:top w:val="nil"/>
              <w:left w:val="nil"/>
              <w:bottom w:val="single" w:sz="4" w:space="0" w:color="C0C0C0"/>
              <w:right w:val="single" w:sz="4" w:space="0" w:color="C0C0C0"/>
            </w:tcBorders>
            <w:shd w:val="clear" w:color="000000" w:fill="D7EAD3"/>
            <w:vAlign w:val="center"/>
            <w:hideMark/>
          </w:tcPr>
          <w:p w14:paraId="2279F10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864,28</w:t>
            </w:r>
          </w:p>
        </w:tc>
        <w:tc>
          <w:tcPr>
            <w:tcW w:w="1520" w:type="dxa"/>
            <w:tcBorders>
              <w:top w:val="nil"/>
              <w:left w:val="nil"/>
              <w:bottom w:val="single" w:sz="4" w:space="0" w:color="C0C0C0"/>
              <w:right w:val="single" w:sz="4" w:space="0" w:color="C0C0C0"/>
            </w:tcBorders>
            <w:shd w:val="clear" w:color="000000" w:fill="D7EAD3"/>
            <w:vAlign w:val="center"/>
            <w:hideMark/>
          </w:tcPr>
          <w:p w14:paraId="3B212F1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864,28</w:t>
            </w:r>
          </w:p>
        </w:tc>
        <w:tc>
          <w:tcPr>
            <w:tcW w:w="1300" w:type="dxa"/>
            <w:tcBorders>
              <w:top w:val="nil"/>
              <w:left w:val="nil"/>
              <w:bottom w:val="single" w:sz="4" w:space="0" w:color="C0C0C0"/>
              <w:right w:val="single" w:sz="4" w:space="0" w:color="C0C0C0"/>
            </w:tcBorders>
            <w:shd w:val="clear" w:color="000000" w:fill="D7EAD3"/>
            <w:vAlign w:val="center"/>
            <w:hideMark/>
          </w:tcPr>
          <w:p w14:paraId="0317E45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744,88</w:t>
            </w:r>
          </w:p>
        </w:tc>
        <w:tc>
          <w:tcPr>
            <w:tcW w:w="3600" w:type="dxa"/>
            <w:tcBorders>
              <w:top w:val="nil"/>
              <w:left w:val="nil"/>
              <w:bottom w:val="single" w:sz="4" w:space="0" w:color="C0C0C0"/>
              <w:right w:val="single" w:sz="4" w:space="0" w:color="C0C0C0"/>
            </w:tcBorders>
            <w:shd w:val="clear" w:color="000000" w:fill="FFFFCC"/>
            <w:vAlign w:val="center"/>
            <w:hideMark/>
          </w:tcPr>
          <w:p w14:paraId="469EA6EE" w14:textId="77777777" w:rsidR="00FD2040" w:rsidRPr="00FD2040" w:rsidRDefault="00FD2040" w:rsidP="00FD2040">
            <w:pPr>
              <w:rPr>
                <w:rFonts w:ascii="Tahoma" w:hAnsi="Tahoma" w:cs="Tahoma"/>
                <w:sz w:val="13"/>
                <w:szCs w:val="13"/>
              </w:rPr>
            </w:pPr>
            <w:r w:rsidRPr="00FD2040">
              <w:rPr>
                <w:rFonts w:ascii="Tahoma" w:hAnsi="Tahoma" w:cs="Tahoma"/>
                <w:sz w:val="13"/>
                <w:szCs w:val="13"/>
              </w:rPr>
              <w:t xml:space="preserve">средняя заработная плата по штатному расписанию (с учетом корректировки регулятора в соответствии с параметрами ОТС) 27475,64 </w:t>
            </w:r>
            <w:proofErr w:type="spellStart"/>
            <w:r w:rsidRPr="00FD2040">
              <w:rPr>
                <w:rFonts w:ascii="Tahoma" w:hAnsi="Tahoma" w:cs="Tahoma"/>
                <w:sz w:val="13"/>
                <w:szCs w:val="13"/>
              </w:rPr>
              <w:t>руб</w:t>
            </w:r>
            <w:proofErr w:type="spellEnd"/>
            <w:r w:rsidRPr="00FD2040">
              <w:rPr>
                <w:rFonts w:ascii="Tahoma" w:hAnsi="Tahoma" w:cs="Tahoma"/>
                <w:sz w:val="13"/>
                <w:szCs w:val="13"/>
              </w:rPr>
              <w:t>/чел./мес. с применением ИПЦ Минэкономразвития РФ 103% на 2020 год</w:t>
            </w:r>
          </w:p>
        </w:tc>
      </w:tr>
      <w:tr w:rsidR="00FD2040" w:rsidRPr="00FD2040" w14:paraId="222FFCC8" w14:textId="77777777" w:rsidTr="00652B59">
        <w:trPr>
          <w:trHeight w:val="225"/>
          <w:jc w:val="center"/>
        </w:trPr>
        <w:tc>
          <w:tcPr>
            <w:tcW w:w="560" w:type="dxa"/>
            <w:tcBorders>
              <w:top w:val="nil"/>
              <w:left w:val="nil"/>
              <w:bottom w:val="nil"/>
              <w:right w:val="nil"/>
            </w:tcBorders>
            <w:shd w:val="clear" w:color="000000" w:fill="FFFF00"/>
            <w:noWrap/>
            <w:vAlign w:val="center"/>
            <w:hideMark/>
          </w:tcPr>
          <w:p w14:paraId="1D5A720C"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31D5E7AA"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252C2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4.4.1</w:t>
            </w:r>
          </w:p>
        </w:tc>
        <w:tc>
          <w:tcPr>
            <w:tcW w:w="5080" w:type="dxa"/>
            <w:tcBorders>
              <w:top w:val="nil"/>
              <w:left w:val="nil"/>
              <w:bottom w:val="single" w:sz="4" w:space="0" w:color="C0C0C0"/>
              <w:right w:val="single" w:sz="4" w:space="0" w:color="C0C0C0"/>
            </w:tcBorders>
            <w:shd w:val="clear" w:color="auto" w:fill="auto"/>
            <w:vAlign w:val="center"/>
            <w:hideMark/>
          </w:tcPr>
          <w:p w14:paraId="0B1C2512"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51C6E6E6"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5694EAB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17 134,03</w:t>
            </w:r>
          </w:p>
        </w:tc>
        <w:tc>
          <w:tcPr>
            <w:tcW w:w="1300" w:type="dxa"/>
            <w:tcBorders>
              <w:top w:val="nil"/>
              <w:left w:val="nil"/>
              <w:bottom w:val="single" w:sz="4" w:space="0" w:color="C0C0C0"/>
              <w:right w:val="single" w:sz="4" w:space="0" w:color="C0C0C0"/>
            </w:tcBorders>
            <w:shd w:val="clear" w:color="000000" w:fill="D7EAD3"/>
            <w:vAlign w:val="center"/>
            <w:hideMark/>
          </w:tcPr>
          <w:p w14:paraId="29FD03D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31 913,25</w:t>
            </w:r>
          </w:p>
        </w:tc>
        <w:tc>
          <w:tcPr>
            <w:tcW w:w="1420" w:type="dxa"/>
            <w:tcBorders>
              <w:top w:val="nil"/>
              <w:left w:val="nil"/>
              <w:bottom w:val="single" w:sz="4" w:space="0" w:color="C0C0C0"/>
              <w:right w:val="single" w:sz="4" w:space="0" w:color="C0C0C0"/>
            </w:tcBorders>
            <w:shd w:val="clear" w:color="000000" w:fill="D7EAD3"/>
            <w:vAlign w:val="center"/>
            <w:hideMark/>
          </w:tcPr>
          <w:p w14:paraId="6A88F9A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32 569,79</w:t>
            </w:r>
          </w:p>
        </w:tc>
        <w:tc>
          <w:tcPr>
            <w:tcW w:w="1580" w:type="dxa"/>
            <w:tcBorders>
              <w:top w:val="nil"/>
              <w:left w:val="nil"/>
              <w:bottom w:val="single" w:sz="4" w:space="0" w:color="C0C0C0"/>
              <w:right w:val="single" w:sz="4" w:space="0" w:color="C0C0C0"/>
            </w:tcBorders>
            <w:shd w:val="clear" w:color="000000" w:fill="D7EAD3"/>
            <w:vAlign w:val="center"/>
            <w:hideMark/>
          </w:tcPr>
          <w:p w14:paraId="23DECF3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35 784,72</w:t>
            </w:r>
          </w:p>
        </w:tc>
        <w:tc>
          <w:tcPr>
            <w:tcW w:w="1660" w:type="dxa"/>
            <w:tcBorders>
              <w:top w:val="nil"/>
              <w:left w:val="nil"/>
              <w:bottom w:val="single" w:sz="4" w:space="0" w:color="C0C0C0"/>
              <w:right w:val="single" w:sz="4" w:space="0" w:color="C0C0C0"/>
            </w:tcBorders>
            <w:shd w:val="clear" w:color="000000" w:fill="D7EAD3"/>
            <w:vAlign w:val="center"/>
            <w:hideMark/>
          </w:tcPr>
          <w:p w14:paraId="35BF5BE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28 299,91</w:t>
            </w:r>
          </w:p>
        </w:tc>
        <w:tc>
          <w:tcPr>
            <w:tcW w:w="1480" w:type="dxa"/>
            <w:tcBorders>
              <w:top w:val="nil"/>
              <w:left w:val="nil"/>
              <w:bottom w:val="single" w:sz="4" w:space="0" w:color="C0C0C0"/>
              <w:right w:val="single" w:sz="4" w:space="0" w:color="C0C0C0"/>
            </w:tcBorders>
            <w:shd w:val="clear" w:color="000000" w:fill="D7EAD3"/>
            <w:vAlign w:val="center"/>
            <w:hideMark/>
          </w:tcPr>
          <w:p w14:paraId="0934686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28 299,91</w:t>
            </w:r>
          </w:p>
        </w:tc>
        <w:tc>
          <w:tcPr>
            <w:tcW w:w="1520" w:type="dxa"/>
            <w:tcBorders>
              <w:top w:val="nil"/>
              <w:left w:val="nil"/>
              <w:bottom w:val="single" w:sz="4" w:space="0" w:color="C0C0C0"/>
              <w:right w:val="single" w:sz="4" w:space="0" w:color="C0C0C0"/>
            </w:tcBorders>
            <w:shd w:val="clear" w:color="000000" w:fill="D7EAD3"/>
            <w:vAlign w:val="center"/>
            <w:hideMark/>
          </w:tcPr>
          <w:p w14:paraId="3A95406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28 299,91</w:t>
            </w:r>
          </w:p>
        </w:tc>
        <w:tc>
          <w:tcPr>
            <w:tcW w:w="1300" w:type="dxa"/>
            <w:tcBorders>
              <w:top w:val="nil"/>
              <w:left w:val="nil"/>
              <w:bottom w:val="single" w:sz="4" w:space="0" w:color="C0C0C0"/>
              <w:right w:val="single" w:sz="4" w:space="0" w:color="C0C0C0"/>
            </w:tcBorders>
            <w:shd w:val="clear" w:color="000000" w:fill="D7EAD3"/>
            <w:vAlign w:val="center"/>
            <w:hideMark/>
          </w:tcPr>
          <w:p w14:paraId="0AD5AB1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7 484,81</w:t>
            </w:r>
          </w:p>
        </w:tc>
        <w:tc>
          <w:tcPr>
            <w:tcW w:w="3600" w:type="dxa"/>
            <w:tcBorders>
              <w:top w:val="nil"/>
              <w:left w:val="nil"/>
              <w:bottom w:val="single" w:sz="4" w:space="0" w:color="C0C0C0"/>
              <w:right w:val="single" w:sz="4" w:space="0" w:color="C0C0C0"/>
            </w:tcBorders>
            <w:shd w:val="clear" w:color="000000" w:fill="FFFFCC"/>
            <w:vAlign w:val="center"/>
            <w:hideMark/>
          </w:tcPr>
          <w:p w14:paraId="4211066B"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4E03784E" w14:textId="77777777" w:rsidTr="00652B59">
        <w:trPr>
          <w:trHeight w:val="750"/>
          <w:jc w:val="center"/>
        </w:trPr>
        <w:tc>
          <w:tcPr>
            <w:tcW w:w="560" w:type="dxa"/>
            <w:tcBorders>
              <w:top w:val="nil"/>
              <w:left w:val="nil"/>
              <w:bottom w:val="nil"/>
              <w:right w:val="nil"/>
            </w:tcBorders>
            <w:shd w:val="clear" w:color="000000" w:fill="FFFF00"/>
            <w:noWrap/>
            <w:vAlign w:val="center"/>
            <w:hideMark/>
          </w:tcPr>
          <w:p w14:paraId="26014A31"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1A8802DC"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E2693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4.4.2</w:t>
            </w:r>
          </w:p>
        </w:tc>
        <w:tc>
          <w:tcPr>
            <w:tcW w:w="5080" w:type="dxa"/>
            <w:tcBorders>
              <w:top w:val="nil"/>
              <w:left w:val="nil"/>
              <w:bottom w:val="single" w:sz="4" w:space="0" w:color="C0C0C0"/>
              <w:right w:val="single" w:sz="4" w:space="0" w:color="C0C0C0"/>
            </w:tcBorders>
            <w:shd w:val="clear" w:color="auto" w:fill="auto"/>
            <w:vAlign w:val="center"/>
            <w:hideMark/>
          </w:tcPr>
          <w:p w14:paraId="7EEB6521"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Численность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793907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чел</w:t>
            </w:r>
          </w:p>
        </w:tc>
        <w:tc>
          <w:tcPr>
            <w:tcW w:w="1640" w:type="dxa"/>
            <w:tcBorders>
              <w:top w:val="nil"/>
              <w:left w:val="nil"/>
              <w:bottom w:val="single" w:sz="4" w:space="0" w:color="C0C0C0"/>
              <w:right w:val="single" w:sz="4" w:space="0" w:color="C0C0C0"/>
            </w:tcBorders>
            <w:shd w:val="clear" w:color="000000" w:fill="FFFFCC"/>
            <w:vAlign w:val="center"/>
            <w:hideMark/>
          </w:tcPr>
          <w:p w14:paraId="6319C0E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12,00</w:t>
            </w:r>
          </w:p>
        </w:tc>
        <w:tc>
          <w:tcPr>
            <w:tcW w:w="1300" w:type="dxa"/>
            <w:tcBorders>
              <w:top w:val="nil"/>
              <w:left w:val="nil"/>
              <w:bottom w:val="single" w:sz="4" w:space="0" w:color="C0C0C0"/>
              <w:right w:val="single" w:sz="4" w:space="0" w:color="C0C0C0"/>
            </w:tcBorders>
            <w:shd w:val="clear" w:color="000000" w:fill="FFFFCC"/>
            <w:vAlign w:val="center"/>
            <w:hideMark/>
          </w:tcPr>
          <w:p w14:paraId="6E09528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5,36</w:t>
            </w:r>
          </w:p>
        </w:tc>
        <w:tc>
          <w:tcPr>
            <w:tcW w:w="1420" w:type="dxa"/>
            <w:tcBorders>
              <w:top w:val="nil"/>
              <w:left w:val="nil"/>
              <w:bottom w:val="single" w:sz="4" w:space="0" w:color="C0C0C0"/>
              <w:right w:val="single" w:sz="4" w:space="0" w:color="C0C0C0"/>
            </w:tcBorders>
            <w:shd w:val="clear" w:color="000000" w:fill="FFFFCC"/>
            <w:vAlign w:val="center"/>
            <w:hideMark/>
          </w:tcPr>
          <w:p w14:paraId="76B0CAC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5,23</w:t>
            </w:r>
          </w:p>
        </w:tc>
        <w:tc>
          <w:tcPr>
            <w:tcW w:w="1580" w:type="dxa"/>
            <w:tcBorders>
              <w:top w:val="nil"/>
              <w:left w:val="nil"/>
              <w:bottom w:val="single" w:sz="4" w:space="0" w:color="C0C0C0"/>
              <w:right w:val="single" w:sz="4" w:space="0" w:color="C0C0C0"/>
            </w:tcBorders>
            <w:shd w:val="clear" w:color="000000" w:fill="FFFFCC"/>
            <w:vAlign w:val="center"/>
            <w:hideMark/>
          </w:tcPr>
          <w:p w14:paraId="775F3EB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5,76</w:t>
            </w:r>
          </w:p>
        </w:tc>
        <w:tc>
          <w:tcPr>
            <w:tcW w:w="1660" w:type="dxa"/>
            <w:tcBorders>
              <w:top w:val="nil"/>
              <w:left w:val="nil"/>
              <w:bottom w:val="single" w:sz="4" w:space="0" w:color="C0C0C0"/>
              <w:right w:val="single" w:sz="4" w:space="0" w:color="C0C0C0"/>
            </w:tcBorders>
            <w:shd w:val="clear" w:color="000000" w:fill="FFFFCC"/>
            <w:vAlign w:val="center"/>
            <w:hideMark/>
          </w:tcPr>
          <w:p w14:paraId="1BF6661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5,09</w:t>
            </w:r>
          </w:p>
        </w:tc>
        <w:tc>
          <w:tcPr>
            <w:tcW w:w="1480" w:type="dxa"/>
            <w:tcBorders>
              <w:top w:val="nil"/>
              <w:left w:val="nil"/>
              <w:bottom w:val="single" w:sz="4" w:space="0" w:color="C0C0C0"/>
              <w:right w:val="single" w:sz="4" w:space="0" w:color="C0C0C0"/>
            </w:tcBorders>
            <w:shd w:val="clear" w:color="000000" w:fill="D7EAD3"/>
            <w:vAlign w:val="center"/>
            <w:hideMark/>
          </w:tcPr>
          <w:p w14:paraId="56B6AE2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5,09</w:t>
            </w:r>
          </w:p>
        </w:tc>
        <w:tc>
          <w:tcPr>
            <w:tcW w:w="1520" w:type="dxa"/>
            <w:tcBorders>
              <w:top w:val="nil"/>
              <w:left w:val="nil"/>
              <w:bottom w:val="single" w:sz="4" w:space="0" w:color="C0C0C0"/>
              <w:right w:val="single" w:sz="4" w:space="0" w:color="C0C0C0"/>
            </w:tcBorders>
            <w:shd w:val="clear" w:color="000000" w:fill="D7EAD3"/>
            <w:vAlign w:val="center"/>
            <w:hideMark/>
          </w:tcPr>
          <w:p w14:paraId="39442AC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5,09</w:t>
            </w:r>
          </w:p>
        </w:tc>
        <w:tc>
          <w:tcPr>
            <w:tcW w:w="1300" w:type="dxa"/>
            <w:tcBorders>
              <w:top w:val="nil"/>
              <w:left w:val="nil"/>
              <w:bottom w:val="single" w:sz="4" w:space="0" w:color="C0C0C0"/>
              <w:right w:val="single" w:sz="4" w:space="0" w:color="C0C0C0"/>
            </w:tcBorders>
            <w:shd w:val="clear" w:color="000000" w:fill="D7EAD3"/>
            <w:vAlign w:val="center"/>
            <w:hideMark/>
          </w:tcPr>
          <w:p w14:paraId="0729932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0,67</w:t>
            </w:r>
          </w:p>
        </w:tc>
        <w:tc>
          <w:tcPr>
            <w:tcW w:w="3600" w:type="dxa"/>
            <w:tcBorders>
              <w:top w:val="nil"/>
              <w:left w:val="nil"/>
              <w:bottom w:val="single" w:sz="4" w:space="0" w:color="C0C0C0"/>
              <w:right w:val="single" w:sz="4" w:space="0" w:color="C0C0C0"/>
            </w:tcBorders>
            <w:shd w:val="clear" w:color="000000" w:fill="FFFFCC"/>
            <w:vAlign w:val="center"/>
            <w:hideMark/>
          </w:tcPr>
          <w:p w14:paraId="60FFBD06" w14:textId="77777777" w:rsidR="00FD2040" w:rsidRPr="00FD2040" w:rsidRDefault="00FD2040" w:rsidP="00FD2040">
            <w:pPr>
              <w:rPr>
                <w:rFonts w:ascii="Tahoma" w:hAnsi="Tahoma" w:cs="Tahoma"/>
                <w:sz w:val="13"/>
                <w:szCs w:val="13"/>
              </w:rPr>
            </w:pPr>
            <w:r w:rsidRPr="00FD2040">
              <w:rPr>
                <w:rFonts w:ascii="Tahoma" w:hAnsi="Tahoma" w:cs="Tahoma"/>
                <w:sz w:val="13"/>
                <w:szCs w:val="13"/>
              </w:rPr>
              <w:t>в соответствии с представленным штатным расписанием в доле на вид деятельности - ВС</w:t>
            </w:r>
          </w:p>
        </w:tc>
      </w:tr>
      <w:tr w:rsidR="00FD2040" w:rsidRPr="00FD2040" w14:paraId="1ECCD959"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762B1C1A"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6EE2147E"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391A2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4.5</w:t>
            </w:r>
          </w:p>
        </w:tc>
        <w:tc>
          <w:tcPr>
            <w:tcW w:w="5080" w:type="dxa"/>
            <w:tcBorders>
              <w:top w:val="nil"/>
              <w:left w:val="nil"/>
              <w:bottom w:val="single" w:sz="4" w:space="0" w:color="C0C0C0"/>
              <w:right w:val="single" w:sz="4" w:space="0" w:color="C0C0C0"/>
            </w:tcBorders>
            <w:shd w:val="clear" w:color="auto" w:fill="auto"/>
            <w:vAlign w:val="center"/>
            <w:hideMark/>
          </w:tcPr>
          <w:p w14:paraId="13AC8E01" w14:textId="77777777" w:rsidR="00FD2040" w:rsidRPr="00FD2040" w:rsidRDefault="00FD2040" w:rsidP="00FD2040">
            <w:pPr>
              <w:ind w:firstLineChars="100" w:firstLine="131"/>
              <w:rPr>
                <w:rFonts w:ascii="Tahoma" w:hAnsi="Tahoma" w:cs="Tahoma"/>
                <w:b/>
                <w:bCs/>
                <w:color w:val="000000"/>
                <w:sz w:val="13"/>
                <w:szCs w:val="13"/>
              </w:rPr>
            </w:pPr>
            <w:r w:rsidRPr="00FD2040">
              <w:rPr>
                <w:rFonts w:ascii="Tahoma" w:hAnsi="Tahoma" w:cs="Tahoma"/>
                <w:b/>
                <w:bCs/>
                <w:color w:val="000000"/>
                <w:sz w:val="13"/>
                <w:szCs w:val="13"/>
              </w:rPr>
              <w:t xml:space="preserve">Отчисления на </w:t>
            </w:r>
            <w:proofErr w:type="spellStart"/>
            <w:proofErr w:type="gramStart"/>
            <w:r w:rsidRPr="00FD2040">
              <w:rPr>
                <w:rFonts w:ascii="Tahoma" w:hAnsi="Tahoma" w:cs="Tahoma"/>
                <w:b/>
                <w:bCs/>
                <w:color w:val="000000"/>
                <w:sz w:val="13"/>
                <w:szCs w:val="13"/>
              </w:rPr>
              <w:t>соц.нужды</w:t>
            </w:r>
            <w:proofErr w:type="spellEnd"/>
            <w:proofErr w:type="gramEnd"/>
            <w:r w:rsidRPr="00FD2040">
              <w:rPr>
                <w:rFonts w:ascii="Tahoma" w:hAnsi="Tahoma" w:cs="Tahoma"/>
                <w:b/>
                <w:bCs/>
                <w:color w:val="000000"/>
                <w:sz w:val="13"/>
                <w:szCs w:val="13"/>
              </w:rPr>
              <w:t xml:space="preserve"> от заработной платы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DD07562"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2134133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745,13</w:t>
            </w:r>
          </w:p>
        </w:tc>
        <w:tc>
          <w:tcPr>
            <w:tcW w:w="1300" w:type="dxa"/>
            <w:tcBorders>
              <w:top w:val="nil"/>
              <w:left w:val="nil"/>
              <w:bottom w:val="single" w:sz="4" w:space="0" w:color="C0C0C0"/>
              <w:right w:val="single" w:sz="4" w:space="0" w:color="C0C0C0"/>
            </w:tcBorders>
            <w:shd w:val="clear" w:color="000000" w:fill="FFFFCC"/>
            <w:vAlign w:val="center"/>
            <w:hideMark/>
          </w:tcPr>
          <w:p w14:paraId="65D1B39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309,36</w:t>
            </w:r>
          </w:p>
        </w:tc>
        <w:tc>
          <w:tcPr>
            <w:tcW w:w="1420" w:type="dxa"/>
            <w:tcBorders>
              <w:top w:val="nil"/>
              <w:left w:val="nil"/>
              <w:bottom w:val="single" w:sz="4" w:space="0" w:color="C0C0C0"/>
              <w:right w:val="single" w:sz="4" w:space="0" w:color="C0C0C0"/>
            </w:tcBorders>
            <w:shd w:val="clear" w:color="000000" w:fill="FFFFCC"/>
            <w:vAlign w:val="center"/>
            <w:hideMark/>
          </w:tcPr>
          <w:p w14:paraId="38E391C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462,39</w:t>
            </w:r>
          </w:p>
        </w:tc>
        <w:tc>
          <w:tcPr>
            <w:tcW w:w="1580" w:type="dxa"/>
            <w:tcBorders>
              <w:top w:val="nil"/>
              <w:left w:val="nil"/>
              <w:bottom w:val="single" w:sz="4" w:space="0" w:color="C0C0C0"/>
              <w:right w:val="single" w:sz="4" w:space="0" w:color="C0C0C0"/>
            </w:tcBorders>
            <w:shd w:val="clear" w:color="000000" w:fill="FFFFCC"/>
            <w:vAlign w:val="center"/>
            <w:hideMark/>
          </w:tcPr>
          <w:p w14:paraId="0D5D5F8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746,98</w:t>
            </w:r>
          </w:p>
        </w:tc>
        <w:tc>
          <w:tcPr>
            <w:tcW w:w="1660" w:type="dxa"/>
            <w:tcBorders>
              <w:top w:val="nil"/>
              <w:left w:val="nil"/>
              <w:bottom w:val="single" w:sz="4" w:space="0" w:color="C0C0C0"/>
              <w:right w:val="single" w:sz="4" w:space="0" w:color="C0C0C0"/>
            </w:tcBorders>
            <w:shd w:val="clear" w:color="000000" w:fill="FFFFCC"/>
            <w:vAlign w:val="center"/>
            <w:hideMark/>
          </w:tcPr>
          <w:p w14:paraId="5226BA2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522,02</w:t>
            </w:r>
          </w:p>
        </w:tc>
        <w:tc>
          <w:tcPr>
            <w:tcW w:w="1480" w:type="dxa"/>
            <w:tcBorders>
              <w:top w:val="nil"/>
              <w:left w:val="nil"/>
              <w:bottom w:val="single" w:sz="4" w:space="0" w:color="C0C0C0"/>
              <w:right w:val="single" w:sz="4" w:space="0" w:color="C0C0C0"/>
            </w:tcBorders>
            <w:shd w:val="clear" w:color="000000" w:fill="D7EAD3"/>
            <w:vAlign w:val="center"/>
            <w:hideMark/>
          </w:tcPr>
          <w:p w14:paraId="32BF2FA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B94AF5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522,02</w:t>
            </w:r>
          </w:p>
        </w:tc>
        <w:tc>
          <w:tcPr>
            <w:tcW w:w="1300" w:type="dxa"/>
            <w:tcBorders>
              <w:top w:val="nil"/>
              <w:left w:val="nil"/>
              <w:bottom w:val="single" w:sz="4" w:space="0" w:color="C0C0C0"/>
              <w:right w:val="single" w:sz="4" w:space="0" w:color="C0C0C0"/>
            </w:tcBorders>
            <w:shd w:val="clear" w:color="000000" w:fill="D7EAD3"/>
            <w:vAlign w:val="center"/>
            <w:hideMark/>
          </w:tcPr>
          <w:p w14:paraId="4217EFA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224,95</w:t>
            </w:r>
          </w:p>
        </w:tc>
        <w:tc>
          <w:tcPr>
            <w:tcW w:w="3600" w:type="dxa"/>
            <w:tcBorders>
              <w:top w:val="nil"/>
              <w:left w:val="nil"/>
              <w:bottom w:val="single" w:sz="4" w:space="0" w:color="C0C0C0"/>
              <w:right w:val="single" w:sz="4" w:space="0" w:color="C0C0C0"/>
            </w:tcBorders>
            <w:shd w:val="clear" w:color="000000" w:fill="FFFFCC"/>
            <w:vAlign w:val="center"/>
            <w:hideMark/>
          </w:tcPr>
          <w:p w14:paraId="2B52B3EA" w14:textId="77777777" w:rsidR="00FD2040" w:rsidRPr="00FD2040" w:rsidRDefault="00FD2040" w:rsidP="00FD2040">
            <w:pPr>
              <w:rPr>
                <w:rFonts w:ascii="Tahoma" w:hAnsi="Tahoma" w:cs="Tahoma"/>
                <w:sz w:val="13"/>
                <w:szCs w:val="13"/>
              </w:rPr>
            </w:pPr>
            <w:r w:rsidRPr="00FD2040">
              <w:rPr>
                <w:rFonts w:ascii="Tahoma" w:hAnsi="Tahoma" w:cs="Tahoma"/>
                <w:sz w:val="13"/>
                <w:szCs w:val="13"/>
              </w:rPr>
              <w:t>в соответствии с действующим законодательством (30,2%)</w:t>
            </w:r>
          </w:p>
        </w:tc>
      </w:tr>
      <w:tr w:rsidR="00FD2040" w:rsidRPr="00FD2040" w14:paraId="1A3CD404"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33BAEDCB"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25416302"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800A8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4.6</w:t>
            </w:r>
          </w:p>
        </w:tc>
        <w:tc>
          <w:tcPr>
            <w:tcW w:w="5080" w:type="dxa"/>
            <w:tcBorders>
              <w:top w:val="nil"/>
              <w:left w:val="nil"/>
              <w:bottom w:val="single" w:sz="4" w:space="0" w:color="C0C0C0"/>
              <w:right w:val="single" w:sz="4" w:space="0" w:color="C0C0C0"/>
            </w:tcBorders>
            <w:shd w:val="clear" w:color="auto" w:fill="auto"/>
            <w:vAlign w:val="center"/>
            <w:hideMark/>
          </w:tcPr>
          <w:p w14:paraId="4320F632" w14:textId="77777777" w:rsidR="00FD2040" w:rsidRPr="00FD2040" w:rsidRDefault="00FD2040" w:rsidP="00FD2040">
            <w:pPr>
              <w:ind w:firstLineChars="100" w:firstLine="131"/>
              <w:rPr>
                <w:rFonts w:ascii="Tahoma" w:hAnsi="Tahoma" w:cs="Tahoma"/>
                <w:b/>
                <w:bCs/>
                <w:color w:val="000000"/>
                <w:sz w:val="13"/>
                <w:szCs w:val="13"/>
              </w:rPr>
            </w:pPr>
            <w:r w:rsidRPr="00FD2040">
              <w:rPr>
                <w:rFonts w:ascii="Tahoma" w:hAnsi="Tahoma" w:cs="Tahoma"/>
                <w:b/>
                <w:bCs/>
                <w:color w:val="000000"/>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291C07E"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0C9283E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239,50</w:t>
            </w:r>
          </w:p>
        </w:tc>
        <w:tc>
          <w:tcPr>
            <w:tcW w:w="1300" w:type="dxa"/>
            <w:tcBorders>
              <w:top w:val="nil"/>
              <w:left w:val="nil"/>
              <w:bottom w:val="single" w:sz="4" w:space="0" w:color="C0C0C0"/>
              <w:right w:val="single" w:sz="4" w:space="0" w:color="C0C0C0"/>
            </w:tcBorders>
            <w:shd w:val="clear" w:color="000000" w:fill="D7EAD3"/>
            <w:vAlign w:val="center"/>
            <w:hideMark/>
          </w:tcPr>
          <w:p w14:paraId="6BDC195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326,56</w:t>
            </w:r>
          </w:p>
        </w:tc>
        <w:tc>
          <w:tcPr>
            <w:tcW w:w="1420" w:type="dxa"/>
            <w:tcBorders>
              <w:top w:val="nil"/>
              <w:left w:val="nil"/>
              <w:bottom w:val="single" w:sz="4" w:space="0" w:color="C0C0C0"/>
              <w:right w:val="single" w:sz="4" w:space="0" w:color="C0C0C0"/>
            </w:tcBorders>
            <w:shd w:val="clear" w:color="000000" w:fill="D7EAD3"/>
            <w:vAlign w:val="center"/>
            <w:hideMark/>
          </w:tcPr>
          <w:p w14:paraId="75C56E0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445,80</w:t>
            </w:r>
          </w:p>
        </w:tc>
        <w:tc>
          <w:tcPr>
            <w:tcW w:w="1580" w:type="dxa"/>
            <w:tcBorders>
              <w:top w:val="nil"/>
              <w:left w:val="nil"/>
              <w:bottom w:val="single" w:sz="4" w:space="0" w:color="C0C0C0"/>
              <w:right w:val="single" w:sz="4" w:space="0" w:color="C0C0C0"/>
            </w:tcBorders>
            <w:shd w:val="clear" w:color="000000" w:fill="D7EAD3"/>
            <w:vAlign w:val="center"/>
            <w:hideMark/>
          </w:tcPr>
          <w:p w14:paraId="321A142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6 616,14</w:t>
            </w:r>
          </w:p>
        </w:tc>
        <w:tc>
          <w:tcPr>
            <w:tcW w:w="1660" w:type="dxa"/>
            <w:tcBorders>
              <w:top w:val="nil"/>
              <w:left w:val="nil"/>
              <w:bottom w:val="single" w:sz="4" w:space="0" w:color="C0C0C0"/>
              <w:right w:val="single" w:sz="4" w:space="0" w:color="C0C0C0"/>
            </w:tcBorders>
            <w:shd w:val="clear" w:color="000000" w:fill="D7EAD3"/>
            <w:vAlign w:val="center"/>
            <w:hideMark/>
          </w:tcPr>
          <w:p w14:paraId="2D84C6E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612,23</w:t>
            </w:r>
          </w:p>
        </w:tc>
        <w:tc>
          <w:tcPr>
            <w:tcW w:w="1480" w:type="dxa"/>
            <w:tcBorders>
              <w:top w:val="nil"/>
              <w:left w:val="nil"/>
              <w:bottom w:val="single" w:sz="4" w:space="0" w:color="C0C0C0"/>
              <w:right w:val="single" w:sz="4" w:space="0" w:color="C0C0C0"/>
            </w:tcBorders>
            <w:shd w:val="clear" w:color="000000" w:fill="D7EAD3"/>
            <w:vAlign w:val="center"/>
            <w:hideMark/>
          </w:tcPr>
          <w:p w14:paraId="59CF93D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41,24</w:t>
            </w:r>
          </w:p>
        </w:tc>
        <w:tc>
          <w:tcPr>
            <w:tcW w:w="1520" w:type="dxa"/>
            <w:tcBorders>
              <w:top w:val="nil"/>
              <w:left w:val="nil"/>
              <w:bottom w:val="single" w:sz="4" w:space="0" w:color="C0C0C0"/>
              <w:right w:val="single" w:sz="4" w:space="0" w:color="C0C0C0"/>
            </w:tcBorders>
            <w:shd w:val="clear" w:color="000000" w:fill="D7EAD3"/>
            <w:vAlign w:val="center"/>
            <w:hideMark/>
          </w:tcPr>
          <w:p w14:paraId="0B67659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571,00</w:t>
            </w:r>
          </w:p>
        </w:tc>
        <w:tc>
          <w:tcPr>
            <w:tcW w:w="1300" w:type="dxa"/>
            <w:tcBorders>
              <w:top w:val="nil"/>
              <w:left w:val="nil"/>
              <w:bottom w:val="single" w:sz="4" w:space="0" w:color="C0C0C0"/>
              <w:right w:val="single" w:sz="4" w:space="0" w:color="C0C0C0"/>
            </w:tcBorders>
            <w:shd w:val="clear" w:color="000000" w:fill="D7EAD3"/>
            <w:vAlign w:val="center"/>
            <w:hideMark/>
          </w:tcPr>
          <w:p w14:paraId="18B20EF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6 003,91</w:t>
            </w:r>
          </w:p>
        </w:tc>
        <w:tc>
          <w:tcPr>
            <w:tcW w:w="3600" w:type="dxa"/>
            <w:tcBorders>
              <w:top w:val="nil"/>
              <w:left w:val="nil"/>
              <w:bottom w:val="single" w:sz="4" w:space="0" w:color="C0C0C0"/>
              <w:right w:val="single" w:sz="4" w:space="0" w:color="C0C0C0"/>
            </w:tcBorders>
            <w:shd w:val="clear" w:color="000000" w:fill="FFFFCC"/>
            <w:vAlign w:val="center"/>
            <w:hideMark/>
          </w:tcPr>
          <w:p w14:paraId="01F47518"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7A811415"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2A9E5D12"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18654E30"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175485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4.6.1</w:t>
            </w:r>
          </w:p>
        </w:tc>
        <w:tc>
          <w:tcPr>
            <w:tcW w:w="5080" w:type="dxa"/>
            <w:tcBorders>
              <w:top w:val="single" w:sz="4" w:space="0" w:color="C0C0C0"/>
              <w:left w:val="nil"/>
              <w:bottom w:val="single" w:sz="4" w:space="0" w:color="C0C0C0"/>
              <w:right w:val="single" w:sz="4" w:space="0" w:color="C0C0C0"/>
            </w:tcBorders>
            <w:shd w:val="clear" w:color="000000" w:fill="E3FAFD"/>
            <w:vAlign w:val="center"/>
            <w:hideMark/>
          </w:tcPr>
          <w:p w14:paraId="0B647D89"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цеховые расходы ремонтного персонала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9309B08"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48B851F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239,50</w:t>
            </w:r>
          </w:p>
        </w:tc>
        <w:tc>
          <w:tcPr>
            <w:tcW w:w="1300" w:type="dxa"/>
            <w:tcBorders>
              <w:top w:val="single" w:sz="4" w:space="0" w:color="C0C0C0"/>
              <w:left w:val="nil"/>
              <w:bottom w:val="single" w:sz="4" w:space="0" w:color="C0C0C0"/>
              <w:right w:val="single" w:sz="4" w:space="0" w:color="C0C0C0"/>
            </w:tcBorders>
            <w:shd w:val="clear" w:color="000000" w:fill="FFFFCC"/>
            <w:vAlign w:val="center"/>
            <w:hideMark/>
          </w:tcPr>
          <w:p w14:paraId="622D60E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19,84</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01EC9E1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60,05</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6D78EBE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331,58</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5300100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82,47</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473FC8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41,23</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30AB263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41,23</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30E6437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249,11</w:t>
            </w:r>
          </w:p>
        </w:tc>
        <w:tc>
          <w:tcPr>
            <w:tcW w:w="3600" w:type="dxa"/>
            <w:tcBorders>
              <w:top w:val="single" w:sz="4" w:space="0" w:color="C0C0C0"/>
              <w:left w:val="nil"/>
              <w:bottom w:val="single" w:sz="4" w:space="0" w:color="C0C0C0"/>
              <w:right w:val="single" w:sz="4" w:space="0" w:color="C0C0C0"/>
            </w:tcBorders>
            <w:shd w:val="clear" w:color="000000" w:fill="FFFFCC"/>
            <w:vAlign w:val="center"/>
            <w:hideMark/>
          </w:tcPr>
          <w:p w14:paraId="0CB7994F"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пересчете на год с учетом ИПЦ Минэкономразвития РФ 103% на 2020 год</w:t>
            </w:r>
          </w:p>
        </w:tc>
      </w:tr>
      <w:tr w:rsidR="00FD2040" w:rsidRPr="00FD2040" w14:paraId="5B7D735E"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44EC6629"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3C18088A"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0C613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4.6.2</w:t>
            </w:r>
          </w:p>
        </w:tc>
        <w:tc>
          <w:tcPr>
            <w:tcW w:w="5080" w:type="dxa"/>
            <w:tcBorders>
              <w:top w:val="nil"/>
              <w:left w:val="nil"/>
              <w:bottom w:val="single" w:sz="4" w:space="0" w:color="C0C0C0"/>
              <w:right w:val="single" w:sz="4" w:space="0" w:color="C0C0C0"/>
            </w:tcBorders>
            <w:shd w:val="clear" w:color="000000" w:fill="E3FAFD"/>
            <w:vAlign w:val="center"/>
            <w:hideMark/>
          </w:tcPr>
          <w:p w14:paraId="52FA2E9B"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транспортные услуги</w:t>
            </w:r>
          </w:p>
        </w:tc>
        <w:tc>
          <w:tcPr>
            <w:tcW w:w="1140" w:type="dxa"/>
            <w:tcBorders>
              <w:top w:val="nil"/>
              <w:left w:val="nil"/>
              <w:bottom w:val="single" w:sz="4" w:space="0" w:color="C0C0C0"/>
              <w:right w:val="single" w:sz="4" w:space="0" w:color="C0C0C0"/>
            </w:tcBorders>
            <w:shd w:val="clear" w:color="auto" w:fill="auto"/>
            <w:vAlign w:val="center"/>
            <w:hideMark/>
          </w:tcPr>
          <w:p w14:paraId="62DACFEB"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7F6746F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381AF88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306,72</w:t>
            </w:r>
          </w:p>
        </w:tc>
        <w:tc>
          <w:tcPr>
            <w:tcW w:w="1420" w:type="dxa"/>
            <w:tcBorders>
              <w:top w:val="nil"/>
              <w:left w:val="nil"/>
              <w:bottom w:val="single" w:sz="4" w:space="0" w:color="C0C0C0"/>
              <w:right w:val="single" w:sz="4" w:space="0" w:color="C0C0C0"/>
            </w:tcBorders>
            <w:shd w:val="clear" w:color="000000" w:fill="FFFFCC"/>
            <w:vAlign w:val="center"/>
            <w:hideMark/>
          </w:tcPr>
          <w:p w14:paraId="7DBC474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385,75</w:t>
            </w:r>
          </w:p>
        </w:tc>
        <w:tc>
          <w:tcPr>
            <w:tcW w:w="1580" w:type="dxa"/>
            <w:tcBorders>
              <w:top w:val="nil"/>
              <w:left w:val="nil"/>
              <w:bottom w:val="single" w:sz="4" w:space="0" w:color="C0C0C0"/>
              <w:right w:val="single" w:sz="4" w:space="0" w:color="C0C0C0"/>
            </w:tcBorders>
            <w:shd w:val="clear" w:color="000000" w:fill="FFFFCC"/>
            <w:vAlign w:val="center"/>
            <w:hideMark/>
          </w:tcPr>
          <w:p w14:paraId="3B08380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6 284,56</w:t>
            </w:r>
          </w:p>
        </w:tc>
        <w:tc>
          <w:tcPr>
            <w:tcW w:w="1660" w:type="dxa"/>
            <w:tcBorders>
              <w:top w:val="nil"/>
              <w:left w:val="nil"/>
              <w:bottom w:val="single" w:sz="4" w:space="0" w:color="C0C0C0"/>
              <w:right w:val="single" w:sz="4" w:space="0" w:color="C0C0C0"/>
            </w:tcBorders>
            <w:shd w:val="clear" w:color="000000" w:fill="FFFFCC"/>
            <w:vAlign w:val="center"/>
            <w:hideMark/>
          </w:tcPr>
          <w:p w14:paraId="455A437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529,76</w:t>
            </w:r>
          </w:p>
        </w:tc>
        <w:tc>
          <w:tcPr>
            <w:tcW w:w="1480" w:type="dxa"/>
            <w:tcBorders>
              <w:top w:val="nil"/>
              <w:left w:val="nil"/>
              <w:bottom w:val="single" w:sz="4" w:space="0" w:color="C0C0C0"/>
              <w:right w:val="single" w:sz="4" w:space="0" w:color="C0C0C0"/>
            </w:tcBorders>
            <w:shd w:val="clear" w:color="000000" w:fill="D7EAD3"/>
            <w:vAlign w:val="center"/>
            <w:hideMark/>
          </w:tcPr>
          <w:p w14:paraId="32DB7E7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990026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529,76</w:t>
            </w:r>
          </w:p>
        </w:tc>
        <w:tc>
          <w:tcPr>
            <w:tcW w:w="1300" w:type="dxa"/>
            <w:tcBorders>
              <w:top w:val="nil"/>
              <w:left w:val="nil"/>
              <w:bottom w:val="single" w:sz="4" w:space="0" w:color="C0C0C0"/>
              <w:right w:val="single" w:sz="4" w:space="0" w:color="C0C0C0"/>
            </w:tcBorders>
            <w:shd w:val="clear" w:color="000000" w:fill="D7EAD3"/>
            <w:vAlign w:val="center"/>
            <w:hideMark/>
          </w:tcPr>
          <w:p w14:paraId="14B8514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5 754,80</w:t>
            </w:r>
          </w:p>
        </w:tc>
        <w:tc>
          <w:tcPr>
            <w:tcW w:w="3600" w:type="dxa"/>
            <w:tcBorders>
              <w:top w:val="nil"/>
              <w:left w:val="nil"/>
              <w:bottom w:val="single" w:sz="4" w:space="0" w:color="C0C0C0"/>
              <w:right w:val="single" w:sz="4" w:space="0" w:color="C0C0C0"/>
            </w:tcBorders>
            <w:shd w:val="clear" w:color="000000" w:fill="FFFFCC"/>
            <w:vAlign w:val="center"/>
            <w:hideMark/>
          </w:tcPr>
          <w:p w14:paraId="7E13DFCB"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факту 9 месяцев 2019 года пересчете на год с учетом ИПЦ Минэкономразвития РФ 103% на 2020 год</w:t>
            </w:r>
          </w:p>
        </w:tc>
      </w:tr>
      <w:tr w:rsidR="00FD2040" w:rsidRPr="00FD2040" w14:paraId="7FCD6E71"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76BFCA77"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36C737F5"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BA8E3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w:t>
            </w:r>
          </w:p>
        </w:tc>
        <w:tc>
          <w:tcPr>
            <w:tcW w:w="5080" w:type="dxa"/>
            <w:tcBorders>
              <w:top w:val="nil"/>
              <w:left w:val="nil"/>
              <w:bottom w:val="single" w:sz="4" w:space="0" w:color="C0C0C0"/>
              <w:right w:val="single" w:sz="4" w:space="0" w:color="C0C0C0"/>
            </w:tcBorders>
            <w:shd w:val="clear" w:color="auto" w:fill="auto"/>
            <w:vAlign w:val="center"/>
            <w:hideMark/>
          </w:tcPr>
          <w:p w14:paraId="76EFAB00"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3800DF8"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42A4BD6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3 169,73</w:t>
            </w:r>
          </w:p>
        </w:tc>
        <w:tc>
          <w:tcPr>
            <w:tcW w:w="1300" w:type="dxa"/>
            <w:tcBorders>
              <w:top w:val="nil"/>
              <w:left w:val="nil"/>
              <w:bottom w:val="single" w:sz="4" w:space="0" w:color="C0C0C0"/>
              <w:right w:val="single" w:sz="4" w:space="0" w:color="C0C0C0"/>
            </w:tcBorders>
            <w:shd w:val="clear" w:color="000000" w:fill="D7EAD3"/>
            <w:vAlign w:val="center"/>
            <w:hideMark/>
          </w:tcPr>
          <w:p w14:paraId="45022DB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4 099,33</w:t>
            </w:r>
          </w:p>
        </w:tc>
        <w:tc>
          <w:tcPr>
            <w:tcW w:w="1420" w:type="dxa"/>
            <w:tcBorders>
              <w:top w:val="nil"/>
              <w:left w:val="nil"/>
              <w:bottom w:val="single" w:sz="4" w:space="0" w:color="C0C0C0"/>
              <w:right w:val="single" w:sz="4" w:space="0" w:color="C0C0C0"/>
            </w:tcBorders>
            <w:shd w:val="clear" w:color="000000" w:fill="D7EAD3"/>
            <w:vAlign w:val="center"/>
            <w:hideMark/>
          </w:tcPr>
          <w:p w14:paraId="7FA0D2D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6 247,93</w:t>
            </w:r>
          </w:p>
        </w:tc>
        <w:tc>
          <w:tcPr>
            <w:tcW w:w="1580" w:type="dxa"/>
            <w:tcBorders>
              <w:top w:val="nil"/>
              <w:left w:val="nil"/>
              <w:bottom w:val="single" w:sz="4" w:space="0" w:color="C0C0C0"/>
              <w:right w:val="single" w:sz="4" w:space="0" w:color="C0C0C0"/>
            </w:tcBorders>
            <w:shd w:val="clear" w:color="000000" w:fill="D7EAD3"/>
            <w:vAlign w:val="center"/>
            <w:hideMark/>
          </w:tcPr>
          <w:p w14:paraId="57C6857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9 205,11</w:t>
            </w:r>
          </w:p>
        </w:tc>
        <w:tc>
          <w:tcPr>
            <w:tcW w:w="1660" w:type="dxa"/>
            <w:tcBorders>
              <w:top w:val="nil"/>
              <w:left w:val="nil"/>
              <w:bottom w:val="single" w:sz="4" w:space="0" w:color="C0C0C0"/>
              <w:right w:val="single" w:sz="4" w:space="0" w:color="C0C0C0"/>
            </w:tcBorders>
            <w:shd w:val="clear" w:color="000000" w:fill="D7EAD3"/>
            <w:vAlign w:val="center"/>
            <w:hideMark/>
          </w:tcPr>
          <w:p w14:paraId="75FBC32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4 431,82</w:t>
            </w:r>
          </w:p>
        </w:tc>
        <w:tc>
          <w:tcPr>
            <w:tcW w:w="1480" w:type="dxa"/>
            <w:tcBorders>
              <w:top w:val="nil"/>
              <w:left w:val="nil"/>
              <w:bottom w:val="single" w:sz="4" w:space="0" w:color="C0C0C0"/>
              <w:right w:val="single" w:sz="4" w:space="0" w:color="C0C0C0"/>
            </w:tcBorders>
            <w:shd w:val="clear" w:color="000000" w:fill="D7EAD3"/>
            <w:vAlign w:val="center"/>
            <w:hideMark/>
          </w:tcPr>
          <w:p w14:paraId="567BB37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1 643,33</w:t>
            </w:r>
          </w:p>
        </w:tc>
        <w:tc>
          <w:tcPr>
            <w:tcW w:w="1520" w:type="dxa"/>
            <w:tcBorders>
              <w:top w:val="nil"/>
              <w:left w:val="nil"/>
              <w:bottom w:val="single" w:sz="4" w:space="0" w:color="C0C0C0"/>
              <w:right w:val="single" w:sz="4" w:space="0" w:color="C0C0C0"/>
            </w:tcBorders>
            <w:shd w:val="clear" w:color="000000" w:fill="D7EAD3"/>
            <w:vAlign w:val="center"/>
            <w:hideMark/>
          </w:tcPr>
          <w:p w14:paraId="62A0007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2 788,49</w:t>
            </w:r>
          </w:p>
        </w:tc>
        <w:tc>
          <w:tcPr>
            <w:tcW w:w="1300" w:type="dxa"/>
            <w:tcBorders>
              <w:top w:val="nil"/>
              <w:left w:val="nil"/>
              <w:bottom w:val="single" w:sz="4" w:space="0" w:color="C0C0C0"/>
              <w:right w:val="single" w:sz="4" w:space="0" w:color="C0C0C0"/>
            </w:tcBorders>
            <w:shd w:val="clear" w:color="000000" w:fill="D7EAD3"/>
            <w:vAlign w:val="center"/>
            <w:hideMark/>
          </w:tcPr>
          <w:p w14:paraId="2F3DDBB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4 773,29</w:t>
            </w:r>
          </w:p>
        </w:tc>
        <w:tc>
          <w:tcPr>
            <w:tcW w:w="3600" w:type="dxa"/>
            <w:tcBorders>
              <w:top w:val="nil"/>
              <w:left w:val="nil"/>
              <w:bottom w:val="single" w:sz="4" w:space="0" w:color="C0C0C0"/>
              <w:right w:val="single" w:sz="4" w:space="0" w:color="C0C0C0"/>
            </w:tcBorders>
            <w:shd w:val="clear" w:color="000000" w:fill="FFFFCC"/>
            <w:vAlign w:val="center"/>
            <w:hideMark/>
          </w:tcPr>
          <w:p w14:paraId="73222409"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229AB3BB"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0712EAF4"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7BCC3687"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54D97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5.1</w:t>
            </w:r>
          </w:p>
        </w:tc>
        <w:tc>
          <w:tcPr>
            <w:tcW w:w="5080" w:type="dxa"/>
            <w:tcBorders>
              <w:top w:val="nil"/>
              <w:left w:val="nil"/>
              <w:bottom w:val="single" w:sz="4" w:space="0" w:color="C0C0C0"/>
              <w:right w:val="single" w:sz="4" w:space="0" w:color="C0C0C0"/>
            </w:tcBorders>
            <w:shd w:val="clear" w:color="auto" w:fill="auto"/>
            <w:vAlign w:val="center"/>
            <w:hideMark/>
          </w:tcPr>
          <w:p w14:paraId="2627B753" w14:textId="77777777" w:rsidR="00FD2040" w:rsidRPr="00FD2040" w:rsidRDefault="00FD2040" w:rsidP="00FD2040">
            <w:pPr>
              <w:ind w:firstLineChars="100" w:firstLine="131"/>
              <w:rPr>
                <w:rFonts w:ascii="Tahoma" w:hAnsi="Tahoma" w:cs="Tahoma"/>
                <w:b/>
                <w:bCs/>
                <w:color w:val="000000"/>
                <w:sz w:val="13"/>
                <w:szCs w:val="13"/>
              </w:rPr>
            </w:pPr>
            <w:r w:rsidRPr="00FD2040">
              <w:rPr>
                <w:rFonts w:ascii="Tahoma" w:hAnsi="Tahoma" w:cs="Tahoma"/>
                <w:b/>
                <w:bCs/>
                <w:color w:val="000000"/>
                <w:sz w:val="13"/>
                <w:szCs w:val="13"/>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5CB09FC0"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7EED763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2 372,88</w:t>
            </w:r>
          </w:p>
        </w:tc>
        <w:tc>
          <w:tcPr>
            <w:tcW w:w="1300" w:type="dxa"/>
            <w:tcBorders>
              <w:top w:val="nil"/>
              <w:left w:val="nil"/>
              <w:bottom w:val="single" w:sz="4" w:space="0" w:color="C0C0C0"/>
              <w:right w:val="single" w:sz="4" w:space="0" w:color="C0C0C0"/>
            </w:tcBorders>
            <w:shd w:val="clear" w:color="000000" w:fill="FFFFCC"/>
            <w:vAlign w:val="center"/>
            <w:hideMark/>
          </w:tcPr>
          <w:p w14:paraId="76DD2AA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2 702,17</w:t>
            </w:r>
          </w:p>
        </w:tc>
        <w:tc>
          <w:tcPr>
            <w:tcW w:w="1420" w:type="dxa"/>
            <w:tcBorders>
              <w:top w:val="nil"/>
              <w:left w:val="nil"/>
              <w:bottom w:val="single" w:sz="4" w:space="0" w:color="C0C0C0"/>
              <w:right w:val="single" w:sz="4" w:space="0" w:color="C0C0C0"/>
            </w:tcBorders>
            <w:shd w:val="clear" w:color="000000" w:fill="FFFFCC"/>
            <w:vAlign w:val="center"/>
            <w:hideMark/>
          </w:tcPr>
          <w:p w14:paraId="1DB9CFC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3 828,71</w:t>
            </w:r>
          </w:p>
        </w:tc>
        <w:tc>
          <w:tcPr>
            <w:tcW w:w="1580" w:type="dxa"/>
            <w:tcBorders>
              <w:top w:val="nil"/>
              <w:left w:val="nil"/>
              <w:bottom w:val="single" w:sz="4" w:space="0" w:color="C0C0C0"/>
              <w:right w:val="single" w:sz="4" w:space="0" w:color="C0C0C0"/>
            </w:tcBorders>
            <w:shd w:val="clear" w:color="000000" w:fill="FFFFCC"/>
            <w:vAlign w:val="center"/>
            <w:hideMark/>
          </w:tcPr>
          <w:p w14:paraId="7C6535B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4 282,39</w:t>
            </w:r>
          </w:p>
        </w:tc>
        <w:tc>
          <w:tcPr>
            <w:tcW w:w="1660" w:type="dxa"/>
            <w:tcBorders>
              <w:top w:val="nil"/>
              <w:left w:val="nil"/>
              <w:bottom w:val="single" w:sz="4" w:space="0" w:color="C0C0C0"/>
              <w:right w:val="single" w:sz="4" w:space="0" w:color="C0C0C0"/>
            </w:tcBorders>
            <w:shd w:val="clear" w:color="000000" w:fill="FFFFCC"/>
            <w:vAlign w:val="center"/>
            <w:hideMark/>
          </w:tcPr>
          <w:p w14:paraId="51CBD78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3 072,05</w:t>
            </w:r>
          </w:p>
        </w:tc>
        <w:tc>
          <w:tcPr>
            <w:tcW w:w="1480" w:type="dxa"/>
            <w:tcBorders>
              <w:top w:val="nil"/>
              <w:left w:val="nil"/>
              <w:bottom w:val="single" w:sz="4" w:space="0" w:color="C0C0C0"/>
              <w:right w:val="single" w:sz="4" w:space="0" w:color="C0C0C0"/>
            </w:tcBorders>
            <w:shd w:val="clear" w:color="000000" w:fill="D7EAD3"/>
            <w:vAlign w:val="center"/>
            <w:hideMark/>
          </w:tcPr>
          <w:p w14:paraId="1418025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1 536,03</w:t>
            </w:r>
          </w:p>
        </w:tc>
        <w:tc>
          <w:tcPr>
            <w:tcW w:w="1520" w:type="dxa"/>
            <w:tcBorders>
              <w:top w:val="nil"/>
              <w:left w:val="nil"/>
              <w:bottom w:val="single" w:sz="4" w:space="0" w:color="C0C0C0"/>
              <w:right w:val="single" w:sz="4" w:space="0" w:color="C0C0C0"/>
            </w:tcBorders>
            <w:shd w:val="clear" w:color="000000" w:fill="D7EAD3"/>
            <w:vAlign w:val="center"/>
            <w:hideMark/>
          </w:tcPr>
          <w:p w14:paraId="781E116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1 536,03</w:t>
            </w:r>
          </w:p>
        </w:tc>
        <w:tc>
          <w:tcPr>
            <w:tcW w:w="1300" w:type="dxa"/>
            <w:tcBorders>
              <w:top w:val="nil"/>
              <w:left w:val="nil"/>
              <w:bottom w:val="single" w:sz="4" w:space="0" w:color="C0C0C0"/>
              <w:right w:val="single" w:sz="4" w:space="0" w:color="C0C0C0"/>
            </w:tcBorders>
            <w:shd w:val="clear" w:color="000000" w:fill="D7EAD3"/>
            <w:vAlign w:val="center"/>
            <w:hideMark/>
          </w:tcPr>
          <w:p w14:paraId="348E81C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1 210,34</w:t>
            </w:r>
          </w:p>
        </w:tc>
        <w:tc>
          <w:tcPr>
            <w:tcW w:w="3600" w:type="dxa"/>
            <w:tcBorders>
              <w:top w:val="nil"/>
              <w:left w:val="nil"/>
              <w:bottom w:val="single" w:sz="4" w:space="0" w:color="C0C0C0"/>
              <w:right w:val="single" w:sz="4" w:space="0" w:color="C0C0C0"/>
            </w:tcBorders>
            <w:shd w:val="clear" w:color="000000" w:fill="FFFFCC"/>
            <w:vAlign w:val="center"/>
            <w:hideMark/>
          </w:tcPr>
          <w:p w14:paraId="5A163FCE" w14:textId="77777777" w:rsidR="00FD2040" w:rsidRPr="00FD2040" w:rsidRDefault="00FD2040" w:rsidP="00FD2040">
            <w:pPr>
              <w:rPr>
                <w:rFonts w:ascii="Tahoma" w:hAnsi="Tahoma" w:cs="Tahoma"/>
                <w:sz w:val="13"/>
                <w:szCs w:val="13"/>
              </w:rPr>
            </w:pPr>
            <w:r w:rsidRPr="00FD2040">
              <w:rPr>
                <w:rFonts w:ascii="Tahoma" w:hAnsi="Tahoma" w:cs="Tahoma"/>
                <w:sz w:val="13"/>
                <w:szCs w:val="13"/>
              </w:rPr>
              <w:t xml:space="preserve">средняя заработная плата по штатному расписанию (с учетом корректировки регулятора в соответствии с параметрами ОТС) 33095,60 </w:t>
            </w:r>
            <w:proofErr w:type="spellStart"/>
            <w:r w:rsidRPr="00FD2040">
              <w:rPr>
                <w:rFonts w:ascii="Tahoma" w:hAnsi="Tahoma" w:cs="Tahoma"/>
                <w:sz w:val="13"/>
                <w:szCs w:val="13"/>
              </w:rPr>
              <w:t>руб</w:t>
            </w:r>
            <w:proofErr w:type="spellEnd"/>
            <w:r w:rsidRPr="00FD2040">
              <w:rPr>
                <w:rFonts w:ascii="Tahoma" w:hAnsi="Tahoma" w:cs="Tahoma"/>
                <w:sz w:val="13"/>
                <w:szCs w:val="13"/>
              </w:rPr>
              <w:t>/чел./мес. с применением ИПЦ Минэкономразвития РФ 103% на 2020 год</w:t>
            </w:r>
          </w:p>
        </w:tc>
      </w:tr>
      <w:tr w:rsidR="00FD2040" w:rsidRPr="00FD2040" w14:paraId="4DE0E403" w14:textId="77777777" w:rsidTr="00652B59">
        <w:trPr>
          <w:trHeight w:val="225"/>
          <w:jc w:val="center"/>
        </w:trPr>
        <w:tc>
          <w:tcPr>
            <w:tcW w:w="560" w:type="dxa"/>
            <w:tcBorders>
              <w:top w:val="nil"/>
              <w:left w:val="nil"/>
              <w:bottom w:val="nil"/>
              <w:right w:val="nil"/>
            </w:tcBorders>
            <w:shd w:val="clear" w:color="000000" w:fill="FFFF00"/>
            <w:noWrap/>
            <w:vAlign w:val="center"/>
            <w:hideMark/>
          </w:tcPr>
          <w:p w14:paraId="23EDC402"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7385479B"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18FF1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5.1.1</w:t>
            </w:r>
          </w:p>
        </w:tc>
        <w:tc>
          <w:tcPr>
            <w:tcW w:w="5080" w:type="dxa"/>
            <w:tcBorders>
              <w:top w:val="nil"/>
              <w:left w:val="nil"/>
              <w:bottom w:val="single" w:sz="4" w:space="0" w:color="C0C0C0"/>
              <w:right w:val="single" w:sz="4" w:space="0" w:color="C0C0C0"/>
            </w:tcBorders>
            <w:shd w:val="clear" w:color="auto" w:fill="auto"/>
            <w:vAlign w:val="center"/>
            <w:hideMark/>
          </w:tcPr>
          <w:p w14:paraId="68FE0F75"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75A3E500"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2B95279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25 514,84</w:t>
            </w:r>
          </w:p>
        </w:tc>
        <w:tc>
          <w:tcPr>
            <w:tcW w:w="1300" w:type="dxa"/>
            <w:tcBorders>
              <w:top w:val="nil"/>
              <w:left w:val="nil"/>
              <w:bottom w:val="single" w:sz="4" w:space="0" w:color="C0C0C0"/>
              <w:right w:val="single" w:sz="4" w:space="0" w:color="C0C0C0"/>
            </w:tcBorders>
            <w:shd w:val="clear" w:color="000000" w:fill="D7EAD3"/>
            <w:vAlign w:val="center"/>
            <w:hideMark/>
          </w:tcPr>
          <w:p w14:paraId="141D7A3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37 343,42</w:t>
            </w:r>
          </w:p>
        </w:tc>
        <w:tc>
          <w:tcPr>
            <w:tcW w:w="1420" w:type="dxa"/>
            <w:tcBorders>
              <w:top w:val="nil"/>
              <w:left w:val="nil"/>
              <w:bottom w:val="single" w:sz="4" w:space="0" w:color="C0C0C0"/>
              <w:right w:val="single" w:sz="4" w:space="0" w:color="C0C0C0"/>
            </w:tcBorders>
            <w:shd w:val="clear" w:color="000000" w:fill="D7EAD3"/>
            <w:vAlign w:val="center"/>
            <w:hideMark/>
          </w:tcPr>
          <w:p w14:paraId="49E5809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34 060,23</w:t>
            </w:r>
          </w:p>
        </w:tc>
        <w:tc>
          <w:tcPr>
            <w:tcW w:w="1580" w:type="dxa"/>
            <w:tcBorders>
              <w:top w:val="nil"/>
              <w:left w:val="nil"/>
              <w:bottom w:val="single" w:sz="4" w:space="0" w:color="C0C0C0"/>
              <w:right w:val="single" w:sz="4" w:space="0" w:color="C0C0C0"/>
            </w:tcBorders>
            <w:shd w:val="clear" w:color="000000" w:fill="D7EAD3"/>
            <w:vAlign w:val="center"/>
            <w:hideMark/>
          </w:tcPr>
          <w:p w14:paraId="0482218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35 090,05</w:t>
            </w:r>
          </w:p>
        </w:tc>
        <w:tc>
          <w:tcPr>
            <w:tcW w:w="1660" w:type="dxa"/>
            <w:tcBorders>
              <w:top w:val="nil"/>
              <w:left w:val="nil"/>
              <w:bottom w:val="single" w:sz="4" w:space="0" w:color="C0C0C0"/>
              <w:right w:val="single" w:sz="4" w:space="0" w:color="C0C0C0"/>
            </w:tcBorders>
            <w:shd w:val="clear" w:color="000000" w:fill="D7EAD3"/>
            <w:vAlign w:val="center"/>
            <w:hideMark/>
          </w:tcPr>
          <w:p w14:paraId="0F4E072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34 088,47</w:t>
            </w:r>
          </w:p>
        </w:tc>
        <w:tc>
          <w:tcPr>
            <w:tcW w:w="1480" w:type="dxa"/>
            <w:tcBorders>
              <w:top w:val="nil"/>
              <w:left w:val="nil"/>
              <w:bottom w:val="single" w:sz="4" w:space="0" w:color="C0C0C0"/>
              <w:right w:val="single" w:sz="4" w:space="0" w:color="C0C0C0"/>
            </w:tcBorders>
            <w:shd w:val="clear" w:color="000000" w:fill="D7EAD3"/>
            <w:vAlign w:val="center"/>
            <w:hideMark/>
          </w:tcPr>
          <w:p w14:paraId="3F74157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34 088,47</w:t>
            </w:r>
          </w:p>
        </w:tc>
        <w:tc>
          <w:tcPr>
            <w:tcW w:w="1520" w:type="dxa"/>
            <w:tcBorders>
              <w:top w:val="nil"/>
              <w:left w:val="nil"/>
              <w:bottom w:val="single" w:sz="4" w:space="0" w:color="C0C0C0"/>
              <w:right w:val="single" w:sz="4" w:space="0" w:color="C0C0C0"/>
            </w:tcBorders>
            <w:shd w:val="clear" w:color="000000" w:fill="D7EAD3"/>
            <w:vAlign w:val="center"/>
            <w:hideMark/>
          </w:tcPr>
          <w:p w14:paraId="6369457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34 088,47</w:t>
            </w:r>
          </w:p>
        </w:tc>
        <w:tc>
          <w:tcPr>
            <w:tcW w:w="1300" w:type="dxa"/>
            <w:tcBorders>
              <w:top w:val="nil"/>
              <w:left w:val="nil"/>
              <w:bottom w:val="single" w:sz="4" w:space="0" w:color="C0C0C0"/>
              <w:right w:val="single" w:sz="4" w:space="0" w:color="C0C0C0"/>
            </w:tcBorders>
            <w:shd w:val="clear" w:color="000000" w:fill="D7EAD3"/>
            <w:vAlign w:val="center"/>
            <w:hideMark/>
          </w:tcPr>
          <w:p w14:paraId="589A8CA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1 001,58</w:t>
            </w:r>
          </w:p>
        </w:tc>
        <w:tc>
          <w:tcPr>
            <w:tcW w:w="3600" w:type="dxa"/>
            <w:tcBorders>
              <w:top w:val="nil"/>
              <w:left w:val="nil"/>
              <w:bottom w:val="single" w:sz="4" w:space="0" w:color="C0C0C0"/>
              <w:right w:val="single" w:sz="4" w:space="0" w:color="C0C0C0"/>
            </w:tcBorders>
            <w:shd w:val="clear" w:color="000000" w:fill="FFFFCC"/>
            <w:vAlign w:val="center"/>
            <w:hideMark/>
          </w:tcPr>
          <w:p w14:paraId="3C135CEE"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6E050645"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479820DB"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32313C43"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E1B3D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5.1.2</w:t>
            </w:r>
          </w:p>
        </w:tc>
        <w:tc>
          <w:tcPr>
            <w:tcW w:w="5080" w:type="dxa"/>
            <w:tcBorders>
              <w:top w:val="nil"/>
              <w:left w:val="nil"/>
              <w:bottom w:val="single" w:sz="4" w:space="0" w:color="C0C0C0"/>
              <w:right w:val="single" w:sz="4" w:space="0" w:color="C0C0C0"/>
            </w:tcBorders>
            <w:shd w:val="clear" w:color="auto" w:fill="auto"/>
            <w:vAlign w:val="center"/>
            <w:hideMark/>
          </w:tcPr>
          <w:p w14:paraId="5EBD800B"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6E61BA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чел</w:t>
            </w:r>
          </w:p>
        </w:tc>
        <w:tc>
          <w:tcPr>
            <w:tcW w:w="1640" w:type="dxa"/>
            <w:tcBorders>
              <w:top w:val="nil"/>
              <w:left w:val="nil"/>
              <w:bottom w:val="single" w:sz="4" w:space="0" w:color="C0C0C0"/>
              <w:right w:val="single" w:sz="4" w:space="0" w:color="C0C0C0"/>
            </w:tcBorders>
            <w:shd w:val="clear" w:color="000000" w:fill="FFFFCC"/>
            <w:vAlign w:val="center"/>
            <w:hideMark/>
          </w:tcPr>
          <w:p w14:paraId="64BEF66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7,75</w:t>
            </w:r>
          </w:p>
        </w:tc>
        <w:tc>
          <w:tcPr>
            <w:tcW w:w="1300" w:type="dxa"/>
            <w:tcBorders>
              <w:top w:val="nil"/>
              <w:left w:val="nil"/>
              <w:bottom w:val="single" w:sz="4" w:space="0" w:color="C0C0C0"/>
              <w:right w:val="single" w:sz="4" w:space="0" w:color="C0C0C0"/>
            </w:tcBorders>
            <w:shd w:val="clear" w:color="000000" w:fill="FFFFCC"/>
            <w:vAlign w:val="center"/>
            <w:hideMark/>
          </w:tcPr>
          <w:p w14:paraId="0D00DF5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12,06</w:t>
            </w:r>
          </w:p>
        </w:tc>
        <w:tc>
          <w:tcPr>
            <w:tcW w:w="1420" w:type="dxa"/>
            <w:tcBorders>
              <w:top w:val="nil"/>
              <w:left w:val="nil"/>
              <w:bottom w:val="single" w:sz="4" w:space="0" w:color="C0C0C0"/>
              <w:right w:val="single" w:sz="4" w:space="0" w:color="C0C0C0"/>
            </w:tcBorders>
            <w:shd w:val="clear" w:color="000000" w:fill="FFFFCC"/>
            <w:vAlign w:val="center"/>
            <w:hideMark/>
          </w:tcPr>
          <w:p w14:paraId="7584A60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12,49</w:t>
            </w:r>
          </w:p>
        </w:tc>
        <w:tc>
          <w:tcPr>
            <w:tcW w:w="1580" w:type="dxa"/>
            <w:tcBorders>
              <w:top w:val="nil"/>
              <w:left w:val="nil"/>
              <w:bottom w:val="single" w:sz="4" w:space="0" w:color="C0C0C0"/>
              <w:right w:val="single" w:sz="4" w:space="0" w:color="C0C0C0"/>
            </w:tcBorders>
            <w:shd w:val="clear" w:color="000000" w:fill="FFFFCC"/>
            <w:vAlign w:val="center"/>
            <w:hideMark/>
          </w:tcPr>
          <w:p w14:paraId="7CE1644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10,17</w:t>
            </w:r>
          </w:p>
        </w:tc>
        <w:tc>
          <w:tcPr>
            <w:tcW w:w="1660" w:type="dxa"/>
            <w:tcBorders>
              <w:top w:val="nil"/>
              <w:left w:val="nil"/>
              <w:bottom w:val="single" w:sz="4" w:space="0" w:color="C0C0C0"/>
              <w:right w:val="single" w:sz="4" w:space="0" w:color="C0C0C0"/>
            </w:tcBorders>
            <w:shd w:val="clear" w:color="000000" w:fill="FFFFCC"/>
            <w:vAlign w:val="center"/>
            <w:hideMark/>
          </w:tcPr>
          <w:p w14:paraId="6DD1EC8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7,51</w:t>
            </w:r>
          </w:p>
        </w:tc>
        <w:tc>
          <w:tcPr>
            <w:tcW w:w="1480" w:type="dxa"/>
            <w:tcBorders>
              <w:top w:val="nil"/>
              <w:left w:val="nil"/>
              <w:bottom w:val="single" w:sz="4" w:space="0" w:color="C0C0C0"/>
              <w:right w:val="single" w:sz="4" w:space="0" w:color="C0C0C0"/>
            </w:tcBorders>
            <w:shd w:val="clear" w:color="000000" w:fill="D7EAD3"/>
            <w:vAlign w:val="center"/>
            <w:hideMark/>
          </w:tcPr>
          <w:p w14:paraId="296D1D4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7,51</w:t>
            </w:r>
          </w:p>
        </w:tc>
        <w:tc>
          <w:tcPr>
            <w:tcW w:w="1520" w:type="dxa"/>
            <w:tcBorders>
              <w:top w:val="nil"/>
              <w:left w:val="nil"/>
              <w:bottom w:val="single" w:sz="4" w:space="0" w:color="C0C0C0"/>
              <w:right w:val="single" w:sz="4" w:space="0" w:color="C0C0C0"/>
            </w:tcBorders>
            <w:shd w:val="clear" w:color="000000" w:fill="D7EAD3"/>
            <w:vAlign w:val="center"/>
            <w:hideMark/>
          </w:tcPr>
          <w:p w14:paraId="5A08822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7,51</w:t>
            </w:r>
          </w:p>
        </w:tc>
        <w:tc>
          <w:tcPr>
            <w:tcW w:w="1300" w:type="dxa"/>
            <w:tcBorders>
              <w:top w:val="nil"/>
              <w:left w:val="nil"/>
              <w:bottom w:val="single" w:sz="4" w:space="0" w:color="C0C0C0"/>
              <w:right w:val="single" w:sz="4" w:space="0" w:color="C0C0C0"/>
            </w:tcBorders>
            <w:shd w:val="clear" w:color="000000" w:fill="D7EAD3"/>
            <w:vAlign w:val="center"/>
            <w:hideMark/>
          </w:tcPr>
          <w:p w14:paraId="13762B2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2,66</w:t>
            </w:r>
          </w:p>
        </w:tc>
        <w:tc>
          <w:tcPr>
            <w:tcW w:w="3600" w:type="dxa"/>
            <w:tcBorders>
              <w:top w:val="nil"/>
              <w:left w:val="nil"/>
              <w:bottom w:val="single" w:sz="4" w:space="0" w:color="C0C0C0"/>
              <w:right w:val="single" w:sz="4" w:space="0" w:color="C0C0C0"/>
            </w:tcBorders>
            <w:shd w:val="clear" w:color="000000" w:fill="FFFFCC"/>
            <w:vAlign w:val="center"/>
            <w:hideMark/>
          </w:tcPr>
          <w:p w14:paraId="37630D61" w14:textId="77777777" w:rsidR="00FD2040" w:rsidRPr="00FD2040" w:rsidRDefault="00FD2040" w:rsidP="00FD2040">
            <w:pPr>
              <w:rPr>
                <w:rFonts w:ascii="Tahoma" w:hAnsi="Tahoma" w:cs="Tahoma"/>
                <w:sz w:val="13"/>
                <w:szCs w:val="13"/>
              </w:rPr>
            </w:pPr>
            <w:r w:rsidRPr="00FD2040">
              <w:rPr>
                <w:rFonts w:ascii="Tahoma" w:hAnsi="Tahoma" w:cs="Tahoma"/>
                <w:sz w:val="13"/>
                <w:szCs w:val="13"/>
              </w:rPr>
              <w:t xml:space="preserve">Рассчитано регулятором, исходя из нормативной численности в соответствии с законодательством в доле на вид деятельности ВС - 7,36 </w:t>
            </w:r>
            <w:proofErr w:type="gramStart"/>
            <w:r w:rsidRPr="00FD2040">
              <w:rPr>
                <w:rFonts w:ascii="Tahoma" w:hAnsi="Tahoma" w:cs="Tahoma"/>
                <w:sz w:val="13"/>
                <w:szCs w:val="13"/>
              </w:rPr>
              <w:t>чел..</w:t>
            </w:r>
            <w:proofErr w:type="gramEnd"/>
            <w:r w:rsidRPr="00FD2040">
              <w:rPr>
                <w:rFonts w:ascii="Tahoma" w:hAnsi="Tahoma" w:cs="Tahoma"/>
                <w:sz w:val="13"/>
                <w:szCs w:val="13"/>
              </w:rPr>
              <w:t xml:space="preserve"> Дополнительно учтена нормативная численность абонентского отдела, исходя из количества лицевых счетов - 0,15 чел. по ВС</w:t>
            </w:r>
          </w:p>
        </w:tc>
      </w:tr>
      <w:tr w:rsidR="00FD2040" w:rsidRPr="00FD2040" w14:paraId="237C1040"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51CE8292"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7A73FE77"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F61CD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5.2</w:t>
            </w:r>
          </w:p>
        </w:tc>
        <w:tc>
          <w:tcPr>
            <w:tcW w:w="5080" w:type="dxa"/>
            <w:tcBorders>
              <w:top w:val="nil"/>
              <w:left w:val="nil"/>
              <w:bottom w:val="single" w:sz="4" w:space="0" w:color="C0C0C0"/>
              <w:right w:val="single" w:sz="4" w:space="0" w:color="C0C0C0"/>
            </w:tcBorders>
            <w:shd w:val="clear" w:color="auto" w:fill="auto"/>
            <w:vAlign w:val="center"/>
            <w:hideMark/>
          </w:tcPr>
          <w:p w14:paraId="52BDE0B0" w14:textId="77777777" w:rsidR="00FD2040" w:rsidRPr="00FD2040" w:rsidRDefault="00FD2040" w:rsidP="00FD2040">
            <w:pPr>
              <w:ind w:firstLineChars="100" w:firstLine="131"/>
              <w:rPr>
                <w:rFonts w:ascii="Tahoma" w:hAnsi="Tahoma" w:cs="Tahoma"/>
                <w:b/>
                <w:bCs/>
                <w:color w:val="000000"/>
                <w:sz w:val="13"/>
                <w:szCs w:val="13"/>
              </w:rPr>
            </w:pPr>
            <w:r w:rsidRPr="00FD2040">
              <w:rPr>
                <w:rFonts w:ascii="Tahoma" w:hAnsi="Tahoma" w:cs="Tahoma"/>
                <w:b/>
                <w:bCs/>
                <w:color w:val="000000"/>
                <w:sz w:val="13"/>
                <w:szCs w:val="13"/>
              </w:rPr>
              <w:t xml:space="preserve">Отчисления на </w:t>
            </w:r>
            <w:proofErr w:type="spellStart"/>
            <w:proofErr w:type="gramStart"/>
            <w:r w:rsidRPr="00FD2040">
              <w:rPr>
                <w:rFonts w:ascii="Tahoma" w:hAnsi="Tahoma" w:cs="Tahoma"/>
                <w:b/>
                <w:bCs/>
                <w:color w:val="000000"/>
                <w:sz w:val="13"/>
                <w:szCs w:val="13"/>
              </w:rPr>
              <w:t>соц.нужды</w:t>
            </w:r>
            <w:proofErr w:type="spellEnd"/>
            <w:proofErr w:type="gramEnd"/>
            <w:r w:rsidRPr="00FD2040">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5961A5B0"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121E446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716,61</w:t>
            </w:r>
          </w:p>
        </w:tc>
        <w:tc>
          <w:tcPr>
            <w:tcW w:w="1300" w:type="dxa"/>
            <w:tcBorders>
              <w:top w:val="nil"/>
              <w:left w:val="nil"/>
              <w:bottom w:val="single" w:sz="4" w:space="0" w:color="C0C0C0"/>
              <w:right w:val="single" w:sz="4" w:space="0" w:color="C0C0C0"/>
            </w:tcBorders>
            <w:shd w:val="clear" w:color="000000" w:fill="FFFFCC"/>
            <w:vAlign w:val="center"/>
            <w:hideMark/>
          </w:tcPr>
          <w:p w14:paraId="2E32F9B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813,69</w:t>
            </w:r>
          </w:p>
        </w:tc>
        <w:tc>
          <w:tcPr>
            <w:tcW w:w="1420" w:type="dxa"/>
            <w:tcBorders>
              <w:top w:val="nil"/>
              <w:left w:val="nil"/>
              <w:bottom w:val="single" w:sz="4" w:space="0" w:color="C0C0C0"/>
              <w:right w:val="single" w:sz="4" w:space="0" w:color="C0C0C0"/>
            </w:tcBorders>
            <w:shd w:val="clear" w:color="000000" w:fill="FFFFCC"/>
            <w:vAlign w:val="center"/>
            <w:hideMark/>
          </w:tcPr>
          <w:p w14:paraId="74A384B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1 174,93</w:t>
            </w:r>
          </w:p>
        </w:tc>
        <w:tc>
          <w:tcPr>
            <w:tcW w:w="1580" w:type="dxa"/>
            <w:tcBorders>
              <w:top w:val="nil"/>
              <w:left w:val="nil"/>
              <w:bottom w:val="single" w:sz="4" w:space="0" w:color="C0C0C0"/>
              <w:right w:val="single" w:sz="4" w:space="0" w:color="C0C0C0"/>
            </w:tcBorders>
            <w:shd w:val="clear" w:color="000000" w:fill="FFFFCC"/>
            <w:vAlign w:val="center"/>
            <w:hideMark/>
          </w:tcPr>
          <w:p w14:paraId="4027AED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1 293,28</w:t>
            </w:r>
          </w:p>
        </w:tc>
        <w:tc>
          <w:tcPr>
            <w:tcW w:w="1660" w:type="dxa"/>
            <w:tcBorders>
              <w:top w:val="nil"/>
              <w:left w:val="nil"/>
              <w:bottom w:val="single" w:sz="4" w:space="0" w:color="C0C0C0"/>
              <w:right w:val="single" w:sz="4" w:space="0" w:color="C0C0C0"/>
            </w:tcBorders>
            <w:shd w:val="clear" w:color="000000" w:fill="FFFFCC"/>
            <w:vAlign w:val="center"/>
            <w:hideMark/>
          </w:tcPr>
          <w:p w14:paraId="4D6B048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927,76</w:t>
            </w:r>
          </w:p>
        </w:tc>
        <w:tc>
          <w:tcPr>
            <w:tcW w:w="1480" w:type="dxa"/>
            <w:tcBorders>
              <w:top w:val="nil"/>
              <w:left w:val="nil"/>
              <w:bottom w:val="single" w:sz="4" w:space="0" w:color="C0C0C0"/>
              <w:right w:val="single" w:sz="4" w:space="0" w:color="C0C0C0"/>
            </w:tcBorders>
            <w:shd w:val="clear" w:color="000000" w:fill="D7EAD3"/>
            <w:vAlign w:val="center"/>
            <w:hideMark/>
          </w:tcPr>
          <w:p w14:paraId="1D98D4F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B2F6E4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927,76</w:t>
            </w:r>
          </w:p>
        </w:tc>
        <w:tc>
          <w:tcPr>
            <w:tcW w:w="1300" w:type="dxa"/>
            <w:tcBorders>
              <w:top w:val="nil"/>
              <w:left w:val="nil"/>
              <w:bottom w:val="single" w:sz="4" w:space="0" w:color="C0C0C0"/>
              <w:right w:val="single" w:sz="4" w:space="0" w:color="C0C0C0"/>
            </w:tcBorders>
            <w:shd w:val="clear" w:color="000000" w:fill="D7EAD3"/>
            <w:vAlign w:val="center"/>
            <w:hideMark/>
          </w:tcPr>
          <w:p w14:paraId="35A6BCD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365,52</w:t>
            </w:r>
          </w:p>
        </w:tc>
        <w:tc>
          <w:tcPr>
            <w:tcW w:w="3600" w:type="dxa"/>
            <w:tcBorders>
              <w:top w:val="nil"/>
              <w:left w:val="nil"/>
              <w:bottom w:val="single" w:sz="4" w:space="0" w:color="C0C0C0"/>
              <w:right w:val="single" w:sz="4" w:space="0" w:color="C0C0C0"/>
            </w:tcBorders>
            <w:shd w:val="clear" w:color="000000" w:fill="FFFFCC"/>
            <w:vAlign w:val="center"/>
            <w:hideMark/>
          </w:tcPr>
          <w:p w14:paraId="58A7412C" w14:textId="77777777" w:rsidR="00FD2040" w:rsidRPr="00FD2040" w:rsidRDefault="00FD2040" w:rsidP="00FD2040">
            <w:pPr>
              <w:rPr>
                <w:rFonts w:ascii="Tahoma" w:hAnsi="Tahoma" w:cs="Tahoma"/>
                <w:sz w:val="13"/>
                <w:szCs w:val="13"/>
              </w:rPr>
            </w:pPr>
            <w:r w:rsidRPr="00FD2040">
              <w:rPr>
                <w:rFonts w:ascii="Tahoma" w:hAnsi="Tahoma" w:cs="Tahoma"/>
                <w:sz w:val="13"/>
                <w:szCs w:val="13"/>
              </w:rPr>
              <w:t>в соответствии с действующим законодательством (30,2%)</w:t>
            </w:r>
          </w:p>
        </w:tc>
      </w:tr>
      <w:tr w:rsidR="00FD2040" w:rsidRPr="00FD2040" w14:paraId="29ECC423" w14:textId="77777777" w:rsidTr="00652B59">
        <w:trPr>
          <w:trHeight w:val="300"/>
          <w:jc w:val="center"/>
        </w:trPr>
        <w:tc>
          <w:tcPr>
            <w:tcW w:w="560" w:type="dxa"/>
            <w:tcBorders>
              <w:top w:val="nil"/>
              <w:left w:val="nil"/>
              <w:bottom w:val="nil"/>
              <w:right w:val="nil"/>
            </w:tcBorders>
            <w:shd w:val="clear" w:color="000000" w:fill="FFFF00"/>
            <w:noWrap/>
            <w:vAlign w:val="center"/>
            <w:hideMark/>
          </w:tcPr>
          <w:p w14:paraId="698823DD"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26D4D377"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C1519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5.3</w:t>
            </w:r>
          </w:p>
        </w:tc>
        <w:tc>
          <w:tcPr>
            <w:tcW w:w="5080" w:type="dxa"/>
            <w:tcBorders>
              <w:top w:val="nil"/>
              <w:left w:val="nil"/>
              <w:bottom w:val="single" w:sz="4" w:space="0" w:color="C0C0C0"/>
              <w:right w:val="single" w:sz="4" w:space="0" w:color="C0C0C0"/>
            </w:tcBorders>
            <w:shd w:val="clear" w:color="auto" w:fill="auto"/>
            <w:vAlign w:val="center"/>
            <w:hideMark/>
          </w:tcPr>
          <w:p w14:paraId="0C6349F9" w14:textId="77777777" w:rsidR="00FD2040" w:rsidRPr="00FD2040" w:rsidRDefault="00FD2040" w:rsidP="00FD2040">
            <w:pPr>
              <w:ind w:firstLineChars="100" w:firstLine="131"/>
              <w:rPr>
                <w:rFonts w:ascii="Tahoma" w:hAnsi="Tahoma" w:cs="Tahoma"/>
                <w:b/>
                <w:bCs/>
                <w:color w:val="000000"/>
                <w:sz w:val="13"/>
                <w:szCs w:val="13"/>
              </w:rPr>
            </w:pPr>
            <w:r w:rsidRPr="00FD2040">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8199991"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69252DC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80,24</w:t>
            </w:r>
          </w:p>
        </w:tc>
        <w:tc>
          <w:tcPr>
            <w:tcW w:w="1300" w:type="dxa"/>
            <w:tcBorders>
              <w:top w:val="nil"/>
              <w:left w:val="nil"/>
              <w:bottom w:val="single" w:sz="4" w:space="0" w:color="C0C0C0"/>
              <w:right w:val="single" w:sz="4" w:space="0" w:color="C0C0C0"/>
            </w:tcBorders>
            <w:shd w:val="clear" w:color="000000" w:fill="D7EAD3"/>
            <w:vAlign w:val="center"/>
            <w:hideMark/>
          </w:tcPr>
          <w:p w14:paraId="525A574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583,47</w:t>
            </w:r>
          </w:p>
        </w:tc>
        <w:tc>
          <w:tcPr>
            <w:tcW w:w="1420" w:type="dxa"/>
            <w:tcBorders>
              <w:top w:val="nil"/>
              <w:left w:val="nil"/>
              <w:bottom w:val="single" w:sz="4" w:space="0" w:color="C0C0C0"/>
              <w:right w:val="single" w:sz="4" w:space="0" w:color="C0C0C0"/>
            </w:tcBorders>
            <w:shd w:val="clear" w:color="000000" w:fill="D7EAD3"/>
            <w:vAlign w:val="center"/>
            <w:hideMark/>
          </w:tcPr>
          <w:p w14:paraId="6ED22D4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1 244,29</w:t>
            </w:r>
          </w:p>
        </w:tc>
        <w:tc>
          <w:tcPr>
            <w:tcW w:w="1580" w:type="dxa"/>
            <w:tcBorders>
              <w:top w:val="nil"/>
              <w:left w:val="nil"/>
              <w:bottom w:val="single" w:sz="4" w:space="0" w:color="C0C0C0"/>
              <w:right w:val="single" w:sz="4" w:space="0" w:color="C0C0C0"/>
            </w:tcBorders>
            <w:shd w:val="clear" w:color="000000" w:fill="D7EAD3"/>
            <w:vAlign w:val="center"/>
            <w:hideMark/>
          </w:tcPr>
          <w:p w14:paraId="102006B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3 629,44</w:t>
            </w:r>
          </w:p>
        </w:tc>
        <w:tc>
          <w:tcPr>
            <w:tcW w:w="1660" w:type="dxa"/>
            <w:tcBorders>
              <w:top w:val="nil"/>
              <w:left w:val="nil"/>
              <w:bottom w:val="single" w:sz="4" w:space="0" w:color="C0C0C0"/>
              <w:right w:val="single" w:sz="4" w:space="0" w:color="C0C0C0"/>
            </w:tcBorders>
            <w:shd w:val="clear" w:color="000000" w:fill="D7EAD3"/>
            <w:vAlign w:val="center"/>
            <w:hideMark/>
          </w:tcPr>
          <w:p w14:paraId="37AF439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432,00</w:t>
            </w:r>
          </w:p>
        </w:tc>
        <w:tc>
          <w:tcPr>
            <w:tcW w:w="1480" w:type="dxa"/>
            <w:tcBorders>
              <w:top w:val="nil"/>
              <w:left w:val="nil"/>
              <w:bottom w:val="single" w:sz="4" w:space="0" w:color="C0C0C0"/>
              <w:right w:val="single" w:sz="4" w:space="0" w:color="C0C0C0"/>
            </w:tcBorders>
            <w:shd w:val="clear" w:color="000000" w:fill="D7EAD3"/>
            <w:vAlign w:val="center"/>
            <w:hideMark/>
          </w:tcPr>
          <w:p w14:paraId="59C019B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107,30</w:t>
            </w:r>
          </w:p>
        </w:tc>
        <w:tc>
          <w:tcPr>
            <w:tcW w:w="1520" w:type="dxa"/>
            <w:tcBorders>
              <w:top w:val="nil"/>
              <w:left w:val="nil"/>
              <w:bottom w:val="single" w:sz="4" w:space="0" w:color="C0C0C0"/>
              <w:right w:val="single" w:sz="4" w:space="0" w:color="C0C0C0"/>
            </w:tcBorders>
            <w:shd w:val="clear" w:color="000000" w:fill="D7EAD3"/>
            <w:vAlign w:val="center"/>
            <w:hideMark/>
          </w:tcPr>
          <w:p w14:paraId="39A888D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324,70</w:t>
            </w:r>
          </w:p>
        </w:tc>
        <w:tc>
          <w:tcPr>
            <w:tcW w:w="1300" w:type="dxa"/>
            <w:tcBorders>
              <w:top w:val="nil"/>
              <w:left w:val="nil"/>
              <w:bottom w:val="single" w:sz="4" w:space="0" w:color="C0C0C0"/>
              <w:right w:val="single" w:sz="4" w:space="0" w:color="C0C0C0"/>
            </w:tcBorders>
            <w:shd w:val="clear" w:color="000000" w:fill="D7EAD3"/>
            <w:vAlign w:val="center"/>
            <w:hideMark/>
          </w:tcPr>
          <w:p w14:paraId="1196220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3 197,44</w:t>
            </w:r>
          </w:p>
        </w:tc>
        <w:tc>
          <w:tcPr>
            <w:tcW w:w="3600" w:type="dxa"/>
            <w:tcBorders>
              <w:top w:val="nil"/>
              <w:left w:val="nil"/>
              <w:bottom w:val="single" w:sz="4" w:space="0" w:color="C0C0C0"/>
              <w:right w:val="single" w:sz="4" w:space="0" w:color="C0C0C0"/>
            </w:tcBorders>
            <w:shd w:val="clear" w:color="000000" w:fill="FFFFCC"/>
            <w:vAlign w:val="center"/>
            <w:hideMark/>
          </w:tcPr>
          <w:p w14:paraId="47A54249"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1404084B" w14:textId="77777777" w:rsidTr="00652B59">
        <w:trPr>
          <w:trHeight w:val="74"/>
          <w:jc w:val="center"/>
        </w:trPr>
        <w:tc>
          <w:tcPr>
            <w:tcW w:w="560" w:type="dxa"/>
            <w:tcBorders>
              <w:top w:val="nil"/>
              <w:left w:val="nil"/>
              <w:bottom w:val="nil"/>
              <w:right w:val="nil"/>
            </w:tcBorders>
            <w:shd w:val="clear" w:color="000000" w:fill="FFFF00"/>
            <w:noWrap/>
            <w:vAlign w:val="center"/>
            <w:hideMark/>
          </w:tcPr>
          <w:p w14:paraId="7B2D2F7A"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0F836771"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F2400F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5.3.1</w:t>
            </w:r>
          </w:p>
        </w:tc>
        <w:tc>
          <w:tcPr>
            <w:tcW w:w="5080" w:type="dxa"/>
            <w:tcBorders>
              <w:top w:val="single" w:sz="4" w:space="0" w:color="C0C0C0"/>
              <w:left w:val="nil"/>
              <w:bottom w:val="single" w:sz="4" w:space="0" w:color="C0C0C0"/>
              <w:right w:val="single" w:sz="4" w:space="0" w:color="C0C0C0"/>
            </w:tcBorders>
            <w:shd w:val="clear" w:color="000000" w:fill="E3FAFD"/>
            <w:vAlign w:val="center"/>
            <w:hideMark/>
          </w:tcPr>
          <w:p w14:paraId="6344DB71"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3A3593D"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0CA3552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80,24</w:t>
            </w:r>
          </w:p>
        </w:tc>
        <w:tc>
          <w:tcPr>
            <w:tcW w:w="1300" w:type="dxa"/>
            <w:tcBorders>
              <w:top w:val="single" w:sz="4" w:space="0" w:color="C0C0C0"/>
              <w:left w:val="nil"/>
              <w:bottom w:val="single" w:sz="4" w:space="0" w:color="C0C0C0"/>
              <w:right w:val="single" w:sz="4" w:space="0" w:color="C0C0C0"/>
            </w:tcBorders>
            <w:shd w:val="clear" w:color="000000" w:fill="FFFFCC"/>
            <w:vAlign w:val="center"/>
            <w:hideMark/>
          </w:tcPr>
          <w:p w14:paraId="710754E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275,67</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4151B6B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730,90</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76DAF0A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1 150,88</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484E372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184,99</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BA6343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92,49</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322E47D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92,49</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348815D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965,89</w:t>
            </w:r>
          </w:p>
        </w:tc>
        <w:tc>
          <w:tcPr>
            <w:tcW w:w="3600" w:type="dxa"/>
            <w:tcBorders>
              <w:top w:val="single" w:sz="4" w:space="0" w:color="C0C0C0"/>
              <w:left w:val="nil"/>
              <w:bottom w:val="single" w:sz="4" w:space="0" w:color="C0C0C0"/>
              <w:right w:val="single" w:sz="4" w:space="0" w:color="C0C0C0"/>
            </w:tcBorders>
            <w:shd w:val="clear" w:color="000000" w:fill="FFFFCC"/>
            <w:vAlign w:val="center"/>
            <w:hideMark/>
          </w:tcPr>
          <w:p w14:paraId="63BAE585" w14:textId="77777777" w:rsidR="00FD2040" w:rsidRPr="00FD2040" w:rsidRDefault="00FD2040" w:rsidP="00FD2040">
            <w:pPr>
              <w:rPr>
                <w:rFonts w:ascii="Tahoma" w:hAnsi="Tahoma" w:cs="Tahoma"/>
                <w:sz w:val="13"/>
                <w:szCs w:val="13"/>
              </w:rPr>
            </w:pPr>
            <w:r w:rsidRPr="00FD2040">
              <w:rPr>
                <w:rFonts w:ascii="Tahoma" w:hAnsi="Tahoma" w:cs="Tahoma"/>
                <w:sz w:val="13"/>
                <w:szCs w:val="13"/>
              </w:rPr>
              <w:t xml:space="preserve">прочие административные расходы по ОСВ 26 </w:t>
            </w:r>
            <w:proofErr w:type="spellStart"/>
            <w:r w:rsidRPr="00FD2040">
              <w:rPr>
                <w:rFonts w:ascii="Tahoma" w:hAnsi="Tahoma" w:cs="Tahoma"/>
                <w:sz w:val="13"/>
                <w:szCs w:val="13"/>
              </w:rPr>
              <w:t>сч</w:t>
            </w:r>
            <w:proofErr w:type="spellEnd"/>
            <w:r w:rsidRPr="00FD2040">
              <w:rPr>
                <w:rFonts w:ascii="Tahoma" w:hAnsi="Tahoma" w:cs="Tahoma"/>
                <w:sz w:val="13"/>
                <w:szCs w:val="13"/>
              </w:rPr>
              <w:t>. за 9 месяцев 2019 года в доле на вид деятельности - ВС, расходы приняты в пересчете на год с применением ИПЦ Минэкономразвития РФ 103% на 2020 год</w:t>
            </w:r>
          </w:p>
        </w:tc>
      </w:tr>
      <w:tr w:rsidR="00FD2040" w:rsidRPr="00FD2040" w14:paraId="0D2300C7"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79BEEB13"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2C4D4332"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17A26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5.3.2</w:t>
            </w:r>
          </w:p>
        </w:tc>
        <w:tc>
          <w:tcPr>
            <w:tcW w:w="5080" w:type="dxa"/>
            <w:tcBorders>
              <w:top w:val="nil"/>
              <w:left w:val="nil"/>
              <w:bottom w:val="single" w:sz="4" w:space="0" w:color="C0C0C0"/>
              <w:right w:val="single" w:sz="4" w:space="0" w:color="C0C0C0"/>
            </w:tcBorders>
            <w:shd w:val="clear" w:color="000000" w:fill="E3FAFD"/>
            <w:vAlign w:val="center"/>
            <w:hideMark/>
          </w:tcPr>
          <w:p w14:paraId="44BEA0C3"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услуги по начислению и ведению лицевых счетов</w:t>
            </w:r>
          </w:p>
        </w:tc>
        <w:tc>
          <w:tcPr>
            <w:tcW w:w="1140" w:type="dxa"/>
            <w:tcBorders>
              <w:top w:val="nil"/>
              <w:left w:val="nil"/>
              <w:bottom w:val="single" w:sz="4" w:space="0" w:color="C0C0C0"/>
              <w:right w:val="single" w:sz="4" w:space="0" w:color="C0C0C0"/>
            </w:tcBorders>
            <w:shd w:val="clear" w:color="auto" w:fill="auto"/>
            <w:vAlign w:val="center"/>
            <w:hideMark/>
          </w:tcPr>
          <w:p w14:paraId="602A3407"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4E1ACC8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75263F8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307,80</w:t>
            </w:r>
          </w:p>
        </w:tc>
        <w:tc>
          <w:tcPr>
            <w:tcW w:w="1420" w:type="dxa"/>
            <w:tcBorders>
              <w:top w:val="nil"/>
              <w:left w:val="nil"/>
              <w:bottom w:val="single" w:sz="4" w:space="0" w:color="C0C0C0"/>
              <w:right w:val="single" w:sz="4" w:space="0" w:color="C0C0C0"/>
            </w:tcBorders>
            <w:shd w:val="clear" w:color="000000" w:fill="FFFFCC"/>
            <w:vAlign w:val="center"/>
            <w:hideMark/>
          </w:tcPr>
          <w:p w14:paraId="575FCCA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513,39</w:t>
            </w:r>
          </w:p>
        </w:tc>
        <w:tc>
          <w:tcPr>
            <w:tcW w:w="1580" w:type="dxa"/>
            <w:tcBorders>
              <w:top w:val="nil"/>
              <w:left w:val="nil"/>
              <w:bottom w:val="single" w:sz="4" w:space="0" w:color="C0C0C0"/>
              <w:right w:val="single" w:sz="4" w:space="0" w:color="C0C0C0"/>
            </w:tcBorders>
            <w:shd w:val="clear" w:color="000000" w:fill="FFFFCC"/>
            <w:vAlign w:val="center"/>
            <w:hideMark/>
          </w:tcPr>
          <w:p w14:paraId="113AD58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719,51</w:t>
            </w:r>
          </w:p>
        </w:tc>
        <w:tc>
          <w:tcPr>
            <w:tcW w:w="1660" w:type="dxa"/>
            <w:tcBorders>
              <w:top w:val="nil"/>
              <w:left w:val="nil"/>
              <w:bottom w:val="single" w:sz="4" w:space="0" w:color="C0C0C0"/>
              <w:right w:val="single" w:sz="4" w:space="0" w:color="C0C0C0"/>
            </w:tcBorders>
            <w:shd w:val="clear" w:color="000000" w:fill="FFFFCC"/>
            <w:vAlign w:val="center"/>
            <w:hideMark/>
          </w:tcPr>
          <w:p w14:paraId="191F1C2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247,01</w:t>
            </w:r>
          </w:p>
        </w:tc>
        <w:tc>
          <w:tcPr>
            <w:tcW w:w="1480" w:type="dxa"/>
            <w:tcBorders>
              <w:top w:val="nil"/>
              <w:left w:val="nil"/>
              <w:bottom w:val="single" w:sz="4" w:space="0" w:color="C0C0C0"/>
              <w:right w:val="single" w:sz="4" w:space="0" w:color="C0C0C0"/>
            </w:tcBorders>
            <w:shd w:val="clear" w:color="000000" w:fill="D7EAD3"/>
            <w:vAlign w:val="center"/>
            <w:hideMark/>
          </w:tcPr>
          <w:p w14:paraId="5987B1C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14,81</w:t>
            </w:r>
          </w:p>
        </w:tc>
        <w:tc>
          <w:tcPr>
            <w:tcW w:w="1520" w:type="dxa"/>
            <w:tcBorders>
              <w:top w:val="nil"/>
              <w:left w:val="nil"/>
              <w:bottom w:val="single" w:sz="4" w:space="0" w:color="C0C0C0"/>
              <w:right w:val="single" w:sz="4" w:space="0" w:color="C0C0C0"/>
            </w:tcBorders>
            <w:shd w:val="clear" w:color="000000" w:fill="D7EAD3"/>
            <w:vAlign w:val="center"/>
            <w:hideMark/>
          </w:tcPr>
          <w:p w14:paraId="45BCD0B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232,21</w:t>
            </w:r>
          </w:p>
        </w:tc>
        <w:tc>
          <w:tcPr>
            <w:tcW w:w="1300" w:type="dxa"/>
            <w:tcBorders>
              <w:top w:val="nil"/>
              <w:left w:val="nil"/>
              <w:bottom w:val="single" w:sz="4" w:space="0" w:color="C0C0C0"/>
              <w:right w:val="single" w:sz="4" w:space="0" w:color="C0C0C0"/>
            </w:tcBorders>
            <w:shd w:val="clear" w:color="000000" w:fill="D7EAD3"/>
            <w:vAlign w:val="center"/>
            <w:hideMark/>
          </w:tcPr>
          <w:p w14:paraId="779F4AF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472,49</w:t>
            </w:r>
          </w:p>
        </w:tc>
        <w:tc>
          <w:tcPr>
            <w:tcW w:w="3600" w:type="dxa"/>
            <w:tcBorders>
              <w:top w:val="nil"/>
              <w:left w:val="nil"/>
              <w:bottom w:val="single" w:sz="4" w:space="0" w:color="C0C0C0"/>
              <w:right w:val="single" w:sz="4" w:space="0" w:color="C0C0C0"/>
            </w:tcBorders>
            <w:shd w:val="clear" w:color="000000" w:fill="FFFFCC"/>
            <w:vAlign w:val="center"/>
            <w:hideMark/>
          </w:tcPr>
          <w:p w14:paraId="350B4A02"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расчету регулятора, исходя из количества лицевых счетов и стоимости 1 лицевого счета по представленному договору, с применением ИПЦ Минэкономразвития РФ 103% на 2020 год</w:t>
            </w:r>
          </w:p>
        </w:tc>
      </w:tr>
      <w:tr w:rsidR="00FD2040" w:rsidRPr="00FD2040" w14:paraId="0FC41D87" w14:textId="77777777" w:rsidTr="00652B59">
        <w:trPr>
          <w:trHeight w:val="133"/>
          <w:jc w:val="center"/>
        </w:trPr>
        <w:tc>
          <w:tcPr>
            <w:tcW w:w="560" w:type="dxa"/>
            <w:tcBorders>
              <w:top w:val="nil"/>
              <w:left w:val="nil"/>
              <w:bottom w:val="nil"/>
              <w:right w:val="nil"/>
            </w:tcBorders>
            <w:shd w:val="clear" w:color="000000" w:fill="FFFF00"/>
            <w:noWrap/>
            <w:vAlign w:val="center"/>
            <w:hideMark/>
          </w:tcPr>
          <w:p w14:paraId="12E181CD"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703D4F17"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10195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5.3.3</w:t>
            </w:r>
          </w:p>
        </w:tc>
        <w:tc>
          <w:tcPr>
            <w:tcW w:w="5080" w:type="dxa"/>
            <w:tcBorders>
              <w:top w:val="nil"/>
              <w:left w:val="nil"/>
              <w:bottom w:val="single" w:sz="4" w:space="0" w:color="C0C0C0"/>
              <w:right w:val="single" w:sz="4" w:space="0" w:color="C0C0C0"/>
            </w:tcBorders>
            <w:shd w:val="clear" w:color="000000" w:fill="E3FAFD"/>
            <w:vAlign w:val="center"/>
            <w:hideMark/>
          </w:tcPr>
          <w:p w14:paraId="33A925B4"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ОТ</w:t>
            </w:r>
          </w:p>
        </w:tc>
        <w:tc>
          <w:tcPr>
            <w:tcW w:w="1140" w:type="dxa"/>
            <w:tcBorders>
              <w:top w:val="nil"/>
              <w:left w:val="nil"/>
              <w:bottom w:val="single" w:sz="4" w:space="0" w:color="C0C0C0"/>
              <w:right w:val="single" w:sz="4" w:space="0" w:color="C0C0C0"/>
            </w:tcBorders>
            <w:shd w:val="clear" w:color="auto" w:fill="auto"/>
            <w:vAlign w:val="center"/>
            <w:hideMark/>
          </w:tcPr>
          <w:p w14:paraId="7B18310B"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6A1E7E3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2EDCCA5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674B349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4B2D352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153,45</w:t>
            </w:r>
          </w:p>
        </w:tc>
        <w:tc>
          <w:tcPr>
            <w:tcW w:w="1660" w:type="dxa"/>
            <w:tcBorders>
              <w:top w:val="nil"/>
              <w:left w:val="nil"/>
              <w:bottom w:val="single" w:sz="4" w:space="0" w:color="C0C0C0"/>
              <w:right w:val="single" w:sz="4" w:space="0" w:color="C0C0C0"/>
            </w:tcBorders>
            <w:shd w:val="clear" w:color="000000" w:fill="FFFFCC"/>
            <w:vAlign w:val="center"/>
            <w:hideMark/>
          </w:tcPr>
          <w:p w14:paraId="205E2BF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7CA293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19B94C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8A6299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153,45</w:t>
            </w:r>
          </w:p>
        </w:tc>
        <w:tc>
          <w:tcPr>
            <w:tcW w:w="3600" w:type="dxa"/>
            <w:tcBorders>
              <w:top w:val="nil"/>
              <w:left w:val="nil"/>
              <w:bottom w:val="single" w:sz="4" w:space="0" w:color="C0C0C0"/>
              <w:right w:val="single" w:sz="4" w:space="0" w:color="C0C0C0"/>
            </w:tcBorders>
            <w:shd w:val="clear" w:color="000000" w:fill="FFFFCC"/>
            <w:vAlign w:val="center"/>
            <w:hideMark/>
          </w:tcPr>
          <w:p w14:paraId="29968DA1"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связи с отсутствием обосновывающих документов на плановый период, а также в связи с отсутствием фактического освоения по итогу 9 месяцев 2019 года</w:t>
            </w:r>
          </w:p>
        </w:tc>
      </w:tr>
      <w:tr w:rsidR="00FD2040" w:rsidRPr="00FD2040" w14:paraId="709FE4DC" w14:textId="77777777" w:rsidTr="00652B59">
        <w:trPr>
          <w:trHeight w:val="188"/>
          <w:jc w:val="center"/>
        </w:trPr>
        <w:tc>
          <w:tcPr>
            <w:tcW w:w="560" w:type="dxa"/>
            <w:tcBorders>
              <w:top w:val="nil"/>
              <w:left w:val="nil"/>
              <w:bottom w:val="nil"/>
              <w:right w:val="nil"/>
            </w:tcBorders>
            <w:shd w:val="clear" w:color="000000" w:fill="FFFF00"/>
            <w:noWrap/>
            <w:vAlign w:val="center"/>
            <w:hideMark/>
          </w:tcPr>
          <w:p w14:paraId="71AD74D2"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26677FA5"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98B16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5.3.4</w:t>
            </w:r>
          </w:p>
        </w:tc>
        <w:tc>
          <w:tcPr>
            <w:tcW w:w="5080" w:type="dxa"/>
            <w:tcBorders>
              <w:top w:val="nil"/>
              <w:left w:val="nil"/>
              <w:bottom w:val="single" w:sz="4" w:space="0" w:color="C0C0C0"/>
              <w:right w:val="single" w:sz="4" w:space="0" w:color="C0C0C0"/>
            </w:tcBorders>
            <w:shd w:val="clear" w:color="000000" w:fill="E3FAFD"/>
            <w:vAlign w:val="center"/>
            <w:hideMark/>
          </w:tcPr>
          <w:p w14:paraId="5BD9F1A3"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независимая экспертиза тарифа</w:t>
            </w:r>
          </w:p>
        </w:tc>
        <w:tc>
          <w:tcPr>
            <w:tcW w:w="1140" w:type="dxa"/>
            <w:tcBorders>
              <w:top w:val="nil"/>
              <w:left w:val="nil"/>
              <w:bottom w:val="single" w:sz="4" w:space="0" w:color="C0C0C0"/>
              <w:right w:val="single" w:sz="4" w:space="0" w:color="C0C0C0"/>
            </w:tcBorders>
            <w:shd w:val="clear" w:color="auto" w:fill="auto"/>
            <w:vAlign w:val="center"/>
            <w:hideMark/>
          </w:tcPr>
          <w:p w14:paraId="5317EFED"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585C3EA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65DC413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4DBDDB4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0793056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100,00</w:t>
            </w:r>
          </w:p>
        </w:tc>
        <w:tc>
          <w:tcPr>
            <w:tcW w:w="1660" w:type="dxa"/>
            <w:tcBorders>
              <w:top w:val="nil"/>
              <w:left w:val="nil"/>
              <w:bottom w:val="single" w:sz="4" w:space="0" w:color="C0C0C0"/>
              <w:right w:val="single" w:sz="4" w:space="0" w:color="C0C0C0"/>
            </w:tcBorders>
            <w:shd w:val="clear" w:color="000000" w:fill="FFFFCC"/>
            <w:vAlign w:val="center"/>
            <w:hideMark/>
          </w:tcPr>
          <w:p w14:paraId="2E42C72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2DF571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D1C2BF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CCEDE0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100,00</w:t>
            </w:r>
          </w:p>
        </w:tc>
        <w:tc>
          <w:tcPr>
            <w:tcW w:w="3600" w:type="dxa"/>
            <w:tcBorders>
              <w:top w:val="nil"/>
              <w:left w:val="nil"/>
              <w:bottom w:val="single" w:sz="4" w:space="0" w:color="C0C0C0"/>
              <w:right w:val="single" w:sz="4" w:space="0" w:color="C0C0C0"/>
            </w:tcBorders>
            <w:shd w:val="clear" w:color="000000" w:fill="FFFFCC"/>
            <w:vAlign w:val="center"/>
            <w:hideMark/>
          </w:tcPr>
          <w:p w14:paraId="4728505D" w14:textId="77777777" w:rsidR="00FD2040" w:rsidRPr="00FD2040" w:rsidRDefault="00FD2040" w:rsidP="00FD2040">
            <w:pPr>
              <w:rPr>
                <w:rFonts w:ascii="Tahoma" w:hAnsi="Tahoma" w:cs="Tahoma"/>
                <w:sz w:val="13"/>
                <w:szCs w:val="13"/>
              </w:rPr>
            </w:pPr>
            <w:r w:rsidRPr="00FD2040">
              <w:rPr>
                <w:rFonts w:ascii="Tahoma" w:hAnsi="Tahoma" w:cs="Tahoma"/>
                <w:sz w:val="13"/>
                <w:szCs w:val="13"/>
              </w:rPr>
              <w:t>не предусмотрено действующим законодательством</w:t>
            </w:r>
          </w:p>
        </w:tc>
      </w:tr>
      <w:tr w:rsidR="00FD2040" w:rsidRPr="00FD2040" w14:paraId="6D3FF2CF" w14:textId="77777777" w:rsidTr="00652B59">
        <w:trPr>
          <w:trHeight w:val="60"/>
          <w:jc w:val="center"/>
        </w:trPr>
        <w:tc>
          <w:tcPr>
            <w:tcW w:w="560" w:type="dxa"/>
            <w:tcBorders>
              <w:top w:val="nil"/>
              <w:left w:val="nil"/>
              <w:bottom w:val="nil"/>
              <w:right w:val="nil"/>
            </w:tcBorders>
            <w:shd w:val="clear" w:color="000000" w:fill="FFFF00"/>
            <w:noWrap/>
            <w:vAlign w:val="center"/>
            <w:hideMark/>
          </w:tcPr>
          <w:p w14:paraId="411BCD66"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62A39719" w14:textId="77777777" w:rsidR="00FD2040" w:rsidRPr="00FD2040" w:rsidRDefault="00FD2040" w:rsidP="00FD2040">
            <w:pPr>
              <w:jc w:val="center"/>
              <w:rPr>
                <w:rFonts w:ascii="Wingdings 2" w:hAnsi="Wingdings 2" w:cs="Tahoma"/>
                <w:color w:val="5A5A5A"/>
                <w:sz w:val="13"/>
                <w:szCs w:val="13"/>
              </w:rPr>
            </w:pPr>
            <w:r w:rsidRPr="00FD2040">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E87A2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5.3.5</w:t>
            </w:r>
          </w:p>
        </w:tc>
        <w:tc>
          <w:tcPr>
            <w:tcW w:w="5080" w:type="dxa"/>
            <w:tcBorders>
              <w:top w:val="nil"/>
              <w:left w:val="nil"/>
              <w:bottom w:val="single" w:sz="4" w:space="0" w:color="C0C0C0"/>
              <w:right w:val="single" w:sz="4" w:space="0" w:color="C0C0C0"/>
            </w:tcBorders>
            <w:shd w:val="clear" w:color="000000" w:fill="E3FAFD"/>
            <w:vAlign w:val="center"/>
            <w:hideMark/>
          </w:tcPr>
          <w:p w14:paraId="49A28BAC"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приобретение оргтехники, ПО и мебели</w:t>
            </w:r>
          </w:p>
        </w:tc>
        <w:tc>
          <w:tcPr>
            <w:tcW w:w="1140" w:type="dxa"/>
            <w:tcBorders>
              <w:top w:val="nil"/>
              <w:left w:val="nil"/>
              <w:bottom w:val="single" w:sz="4" w:space="0" w:color="C0C0C0"/>
              <w:right w:val="single" w:sz="4" w:space="0" w:color="C0C0C0"/>
            </w:tcBorders>
            <w:shd w:val="clear" w:color="auto" w:fill="auto"/>
            <w:vAlign w:val="center"/>
            <w:hideMark/>
          </w:tcPr>
          <w:p w14:paraId="7BD52218"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3A89E00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5664BA1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7143279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3852D10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1 505,61</w:t>
            </w:r>
          </w:p>
        </w:tc>
        <w:tc>
          <w:tcPr>
            <w:tcW w:w="1660" w:type="dxa"/>
            <w:tcBorders>
              <w:top w:val="nil"/>
              <w:left w:val="nil"/>
              <w:bottom w:val="single" w:sz="4" w:space="0" w:color="C0C0C0"/>
              <w:right w:val="single" w:sz="4" w:space="0" w:color="C0C0C0"/>
            </w:tcBorders>
            <w:shd w:val="clear" w:color="000000" w:fill="FFFFCC"/>
            <w:vAlign w:val="center"/>
            <w:hideMark/>
          </w:tcPr>
          <w:p w14:paraId="5C28E4A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7D9044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B87072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62AC68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1 505,61</w:t>
            </w:r>
          </w:p>
        </w:tc>
        <w:tc>
          <w:tcPr>
            <w:tcW w:w="3600" w:type="dxa"/>
            <w:tcBorders>
              <w:top w:val="nil"/>
              <w:left w:val="nil"/>
              <w:bottom w:val="single" w:sz="4" w:space="0" w:color="C0C0C0"/>
              <w:right w:val="single" w:sz="4" w:space="0" w:color="C0C0C0"/>
            </w:tcBorders>
            <w:shd w:val="clear" w:color="000000" w:fill="FFFFCC"/>
            <w:vAlign w:val="center"/>
            <w:hideMark/>
          </w:tcPr>
          <w:p w14:paraId="020DFA17"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связи с отсутствием экономического обоснования и документального подтверждения данных расходов</w:t>
            </w:r>
          </w:p>
        </w:tc>
      </w:tr>
      <w:tr w:rsidR="00FD2040" w:rsidRPr="00FD2040" w14:paraId="100DDFE6" w14:textId="77777777" w:rsidTr="00652B59">
        <w:trPr>
          <w:trHeight w:val="300"/>
          <w:jc w:val="center"/>
        </w:trPr>
        <w:tc>
          <w:tcPr>
            <w:tcW w:w="560" w:type="dxa"/>
            <w:tcBorders>
              <w:top w:val="nil"/>
              <w:left w:val="nil"/>
              <w:bottom w:val="nil"/>
              <w:right w:val="nil"/>
            </w:tcBorders>
            <w:shd w:val="clear" w:color="000000" w:fill="00B050"/>
            <w:noWrap/>
            <w:vAlign w:val="center"/>
            <w:hideMark/>
          </w:tcPr>
          <w:p w14:paraId="4952E0B8"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0B83C472"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13F57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w:t>
            </w:r>
          </w:p>
        </w:tc>
        <w:tc>
          <w:tcPr>
            <w:tcW w:w="5080" w:type="dxa"/>
            <w:tcBorders>
              <w:top w:val="nil"/>
              <w:left w:val="nil"/>
              <w:bottom w:val="single" w:sz="4" w:space="0" w:color="C0C0C0"/>
              <w:right w:val="single" w:sz="4" w:space="0" w:color="C0C0C0"/>
            </w:tcBorders>
            <w:shd w:val="clear" w:color="auto" w:fill="auto"/>
            <w:vAlign w:val="center"/>
            <w:hideMark/>
          </w:tcPr>
          <w:p w14:paraId="6DBCF54D"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Сбытовые расходы гарантирующих организаций</w:t>
            </w:r>
          </w:p>
        </w:tc>
        <w:tc>
          <w:tcPr>
            <w:tcW w:w="1140" w:type="dxa"/>
            <w:tcBorders>
              <w:top w:val="nil"/>
              <w:left w:val="nil"/>
              <w:bottom w:val="single" w:sz="4" w:space="0" w:color="C0C0C0"/>
              <w:right w:val="single" w:sz="4" w:space="0" w:color="C0C0C0"/>
            </w:tcBorders>
            <w:shd w:val="clear" w:color="auto" w:fill="auto"/>
            <w:vAlign w:val="center"/>
            <w:hideMark/>
          </w:tcPr>
          <w:p w14:paraId="051B7CB8"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0A8C482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2B7F70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268D782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1C464BA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443,23</w:t>
            </w:r>
          </w:p>
        </w:tc>
        <w:tc>
          <w:tcPr>
            <w:tcW w:w="1660" w:type="dxa"/>
            <w:tcBorders>
              <w:top w:val="nil"/>
              <w:left w:val="nil"/>
              <w:bottom w:val="single" w:sz="4" w:space="0" w:color="C0C0C0"/>
              <w:right w:val="single" w:sz="4" w:space="0" w:color="C0C0C0"/>
            </w:tcBorders>
            <w:shd w:val="clear" w:color="000000" w:fill="D7EAD3"/>
            <w:vAlign w:val="center"/>
            <w:hideMark/>
          </w:tcPr>
          <w:p w14:paraId="4FD0177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D20D7A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FFD9D3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F865EA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443,23</w:t>
            </w:r>
          </w:p>
        </w:tc>
        <w:tc>
          <w:tcPr>
            <w:tcW w:w="3600" w:type="dxa"/>
            <w:tcBorders>
              <w:top w:val="nil"/>
              <w:left w:val="nil"/>
              <w:bottom w:val="single" w:sz="4" w:space="0" w:color="C0C0C0"/>
              <w:right w:val="single" w:sz="4" w:space="0" w:color="C0C0C0"/>
            </w:tcBorders>
            <w:shd w:val="clear" w:color="000000" w:fill="FFFFCC"/>
            <w:vAlign w:val="center"/>
            <w:hideMark/>
          </w:tcPr>
          <w:p w14:paraId="10EA8570"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06A3B517"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7F533598"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363C0D84"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DF603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6.1</w:t>
            </w:r>
          </w:p>
        </w:tc>
        <w:tc>
          <w:tcPr>
            <w:tcW w:w="5080" w:type="dxa"/>
            <w:tcBorders>
              <w:top w:val="nil"/>
              <w:left w:val="nil"/>
              <w:bottom w:val="single" w:sz="4" w:space="0" w:color="C0C0C0"/>
              <w:right w:val="single" w:sz="4" w:space="0" w:color="C0C0C0"/>
            </w:tcBorders>
            <w:shd w:val="clear" w:color="auto" w:fill="auto"/>
            <w:vAlign w:val="center"/>
            <w:hideMark/>
          </w:tcPr>
          <w:p w14:paraId="6C79E61B" w14:textId="77777777" w:rsidR="00FD2040" w:rsidRPr="00FD2040" w:rsidRDefault="00FD2040" w:rsidP="00FD2040">
            <w:pPr>
              <w:ind w:firstLineChars="100" w:firstLine="131"/>
              <w:rPr>
                <w:rFonts w:ascii="Tahoma" w:hAnsi="Tahoma" w:cs="Tahoma"/>
                <w:b/>
                <w:bCs/>
                <w:sz w:val="13"/>
                <w:szCs w:val="13"/>
              </w:rPr>
            </w:pPr>
            <w:r w:rsidRPr="00FD2040">
              <w:rPr>
                <w:rFonts w:ascii="Tahoma" w:hAnsi="Tahoma" w:cs="Tahoma"/>
                <w:b/>
                <w:bCs/>
                <w:sz w:val="13"/>
                <w:szCs w:val="13"/>
              </w:rPr>
              <w:t>Расходы по сомнительным долгам, в размере не более 2% от НВВ,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1B7D7D64"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3840283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0548DD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6D3521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4401316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443,23</w:t>
            </w:r>
          </w:p>
        </w:tc>
        <w:tc>
          <w:tcPr>
            <w:tcW w:w="1660" w:type="dxa"/>
            <w:tcBorders>
              <w:top w:val="nil"/>
              <w:left w:val="nil"/>
              <w:bottom w:val="single" w:sz="4" w:space="0" w:color="C0C0C0"/>
              <w:right w:val="single" w:sz="4" w:space="0" w:color="C0C0C0"/>
            </w:tcBorders>
            <w:shd w:val="clear" w:color="000000" w:fill="D7EAD3"/>
            <w:vAlign w:val="center"/>
            <w:hideMark/>
          </w:tcPr>
          <w:p w14:paraId="7CD0BEE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F380A7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3F5742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A76EE8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443,23</w:t>
            </w:r>
          </w:p>
        </w:tc>
        <w:tc>
          <w:tcPr>
            <w:tcW w:w="3600" w:type="dxa"/>
            <w:tcBorders>
              <w:top w:val="nil"/>
              <w:left w:val="nil"/>
              <w:bottom w:val="single" w:sz="4" w:space="0" w:color="C0C0C0"/>
              <w:right w:val="single" w:sz="4" w:space="0" w:color="C0C0C0"/>
            </w:tcBorders>
            <w:shd w:val="clear" w:color="000000" w:fill="FFFFCC"/>
            <w:vAlign w:val="center"/>
            <w:hideMark/>
          </w:tcPr>
          <w:p w14:paraId="0FA9F835"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265FA6DF"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5166F0CC"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753099D9"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8B0E9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6.1.2</w:t>
            </w:r>
          </w:p>
        </w:tc>
        <w:tc>
          <w:tcPr>
            <w:tcW w:w="5080" w:type="dxa"/>
            <w:tcBorders>
              <w:top w:val="nil"/>
              <w:left w:val="nil"/>
              <w:bottom w:val="single" w:sz="4" w:space="0" w:color="C0C0C0"/>
              <w:right w:val="single" w:sz="4" w:space="0" w:color="C0C0C0"/>
            </w:tcBorders>
            <w:shd w:val="clear" w:color="auto" w:fill="auto"/>
            <w:vAlign w:val="center"/>
            <w:hideMark/>
          </w:tcPr>
          <w:p w14:paraId="45BAD0E1"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Резервы по сомнительным долгам</w:t>
            </w:r>
          </w:p>
        </w:tc>
        <w:tc>
          <w:tcPr>
            <w:tcW w:w="1140" w:type="dxa"/>
            <w:tcBorders>
              <w:top w:val="nil"/>
              <w:left w:val="nil"/>
              <w:bottom w:val="single" w:sz="4" w:space="0" w:color="C0C0C0"/>
              <w:right w:val="single" w:sz="4" w:space="0" w:color="C0C0C0"/>
            </w:tcBorders>
            <w:shd w:val="clear" w:color="auto" w:fill="auto"/>
            <w:vAlign w:val="center"/>
            <w:hideMark/>
          </w:tcPr>
          <w:p w14:paraId="2AEC1969"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3E97AA8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5B7617F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5C835D6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36A2914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443,23</w:t>
            </w:r>
          </w:p>
        </w:tc>
        <w:tc>
          <w:tcPr>
            <w:tcW w:w="1660" w:type="dxa"/>
            <w:tcBorders>
              <w:top w:val="nil"/>
              <w:left w:val="nil"/>
              <w:bottom w:val="single" w:sz="4" w:space="0" w:color="C0C0C0"/>
              <w:right w:val="single" w:sz="4" w:space="0" w:color="C0C0C0"/>
            </w:tcBorders>
            <w:shd w:val="clear" w:color="000000" w:fill="FFFFCC"/>
            <w:vAlign w:val="center"/>
            <w:hideMark/>
          </w:tcPr>
          <w:p w14:paraId="15AD3E3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238BED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5FEF9E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1C6EA8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443,23</w:t>
            </w:r>
          </w:p>
        </w:tc>
        <w:tc>
          <w:tcPr>
            <w:tcW w:w="3600" w:type="dxa"/>
            <w:tcBorders>
              <w:top w:val="nil"/>
              <w:left w:val="nil"/>
              <w:bottom w:val="single" w:sz="4" w:space="0" w:color="C0C0C0"/>
              <w:right w:val="single" w:sz="4" w:space="0" w:color="C0C0C0"/>
            </w:tcBorders>
            <w:shd w:val="clear" w:color="000000" w:fill="FFFFCC"/>
            <w:vAlign w:val="center"/>
            <w:hideMark/>
          </w:tcPr>
          <w:p w14:paraId="27208A20"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связи с отсутствием экономического обоснования и документального подтверждения данных расходов</w:t>
            </w:r>
          </w:p>
        </w:tc>
      </w:tr>
      <w:tr w:rsidR="00FD2040" w:rsidRPr="00FD2040" w14:paraId="67E6965F" w14:textId="77777777" w:rsidTr="00652B59">
        <w:trPr>
          <w:trHeight w:val="450"/>
          <w:jc w:val="center"/>
        </w:trPr>
        <w:tc>
          <w:tcPr>
            <w:tcW w:w="560" w:type="dxa"/>
            <w:tcBorders>
              <w:top w:val="nil"/>
              <w:left w:val="nil"/>
              <w:bottom w:val="nil"/>
              <w:right w:val="nil"/>
            </w:tcBorders>
            <w:shd w:val="clear" w:color="000000" w:fill="B1A0C7"/>
            <w:noWrap/>
            <w:vAlign w:val="center"/>
            <w:hideMark/>
          </w:tcPr>
          <w:p w14:paraId="3E918A29"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А</w:t>
            </w:r>
          </w:p>
        </w:tc>
        <w:tc>
          <w:tcPr>
            <w:tcW w:w="300" w:type="dxa"/>
            <w:tcBorders>
              <w:top w:val="nil"/>
              <w:left w:val="nil"/>
              <w:bottom w:val="nil"/>
              <w:right w:val="nil"/>
            </w:tcBorders>
            <w:shd w:val="clear" w:color="auto" w:fill="auto"/>
            <w:noWrap/>
            <w:vAlign w:val="bottom"/>
            <w:hideMark/>
          </w:tcPr>
          <w:p w14:paraId="706E15DE"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49D0B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w:t>
            </w:r>
          </w:p>
        </w:tc>
        <w:tc>
          <w:tcPr>
            <w:tcW w:w="5080" w:type="dxa"/>
            <w:tcBorders>
              <w:top w:val="nil"/>
              <w:left w:val="nil"/>
              <w:bottom w:val="single" w:sz="4" w:space="0" w:color="C0C0C0"/>
              <w:right w:val="single" w:sz="4" w:space="0" w:color="C0C0C0"/>
            </w:tcBorders>
            <w:shd w:val="clear" w:color="auto" w:fill="auto"/>
            <w:vAlign w:val="center"/>
            <w:hideMark/>
          </w:tcPr>
          <w:p w14:paraId="0CD9126A"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7EA431BD"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7C15199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5082BDE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146,62</w:t>
            </w:r>
          </w:p>
        </w:tc>
        <w:tc>
          <w:tcPr>
            <w:tcW w:w="1420" w:type="dxa"/>
            <w:tcBorders>
              <w:top w:val="nil"/>
              <w:left w:val="nil"/>
              <w:bottom w:val="single" w:sz="4" w:space="0" w:color="C0C0C0"/>
              <w:right w:val="single" w:sz="4" w:space="0" w:color="C0C0C0"/>
            </w:tcBorders>
            <w:shd w:val="clear" w:color="000000" w:fill="D7EAD3"/>
            <w:vAlign w:val="center"/>
            <w:hideMark/>
          </w:tcPr>
          <w:p w14:paraId="42BBDB8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216,64</w:t>
            </w:r>
          </w:p>
        </w:tc>
        <w:tc>
          <w:tcPr>
            <w:tcW w:w="1580" w:type="dxa"/>
            <w:tcBorders>
              <w:top w:val="nil"/>
              <w:left w:val="nil"/>
              <w:bottom w:val="single" w:sz="4" w:space="0" w:color="C0C0C0"/>
              <w:right w:val="single" w:sz="4" w:space="0" w:color="C0C0C0"/>
            </w:tcBorders>
            <w:shd w:val="clear" w:color="000000" w:fill="D7EAD3"/>
            <w:vAlign w:val="center"/>
            <w:hideMark/>
          </w:tcPr>
          <w:p w14:paraId="3BE17BA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280,07</w:t>
            </w:r>
          </w:p>
        </w:tc>
        <w:tc>
          <w:tcPr>
            <w:tcW w:w="1660" w:type="dxa"/>
            <w:tcBorders>
              <w:top w:val="nil"/>
              <w:left w:val="nil"/>
              <w:bottom w:val="single" w:sz="4" w:space="0" w:color="C0C0C0"/>
              <w:right w:val="single" w:sz="4" w:space="0" w:color="C0C0C0"/>
            </w:tcBorders>
            <w:shd w:val="clear" w:color="000000" w:fill="D7EAD3"/>
            <w:vAlign w:val="center"/>
            <w:hideMark/>
          </w:tcPr>
          <w:p w14:paraId="54514C3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DE5F40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9CFC22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257430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280,07</w:t>
            </w:r>
          </w:p>
        </w:tc>
        <w:tc>
          <w:tcPr>
            <w:tcW w:w="3600" w:type="dxa"/>
            <w:tcBorders>
              <w:top w:val="nil"/>
              <w:left w:val="nil"/>
              <w:bottom w:val="single" w:sz="4" w:space="0" w:color="C0C0C0"/>
              <w:right w:val="single" w:sz="4" w:space="0" w:color="C0C0C0"/>
            </w:tcBorders>
            <w:shd w:val="clear" w:color="000000" w:fill="FFFFCC"/>
            <w:vAlign w:val="center"/>
            <w:hideMark/>
          </w:tcPr>
          <w:p w14:paraId="68B44C78"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347118F5" w14:textId="77777777" w:rsidTr="00652B59">
        <w:trPr>
          <w:trHeight w:val="570"/>
          <w:jc w:val="center"/>
        </w:trPr>
        <w:tc>
          <w:tcPr>
            <w:tcW w:w="560" w:type="dxa"/>
            <w:tcBorders>
              <w:top w:val="nil"/>
              <w:left w:val="nil"/>
              <w:bottom w:val="nil"/>
              <w:right w:val="nil"/>
            </w:tcBorders>
            <w:shd w:val="clear" w:color="000000" w:fill="B1A0C7"/>
            <w:noWrap/>
            <w:vAlign w:val="center"/>
            <w:hideMark/>
          </w:tcPr>
          <w:p w14:paraId="1423B83F"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А</w:t>
            </w:r>
          </w:p>
        </w:tc>
        <w:tc>
          <w:tcPr>
            <w:tcW w:w="300" w:type="dxa"/>
            <w:tcBorders>
              <w:top w:val="nil"/>
              <w:left w:val="nil"/>
              <w:bottom w:val="nil"/>
              <w:right w:val="nil"/>
            </w:tcBorders>
            <w:shd w:val="clear" w:color="auto" w:fill="auto"/>
            <w:noWrap/>
            <w:vAlign w:val="bottom"/>
            <w:hideMark/>
          </w:tcPr>
          <w:p w14:paraId="395FF46C"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309B2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7.1</w:t>
            </w:r>
          </w:p>
        </w:tc>
        <w:tc>
          <w:tcPr>
            <w:tcW w:w="5080" w:type="dxa"/>
            <w:tcBorders>
              <w:top w:val="nil"/>
              <w:left w:val="nil"/>
              <w:bottom w:val="single" w:sz="4" w:space="0" w:color="C0C0C0"/>
              <w:right w:val="single" w:sz="4" w:space="0" w:color="C0C0C0"/>
            </w:tcBorders>
            <w:shd w:val="clear" w:color="auto" w:fill="auto"/>
            <w:vAlign w:val="center"/>
            <w:hideMark/>
          </w:tcPr>
          <w:p w14:paraId="30BD827C" w14:textId="77777777" w:rsidR="00FD2040" w:rsidRPr="00FD2040" w:rsidRDefault="00FD2040" w:rsidP="00FD2040">
            <w:pPr>
              <w:ind w:firstLineChars="100" w:firstLine="131"/>
              <w:rPr>
                <w:rFonts w:ascii="Tahoma" w:hAnsi="Tahoma" w:cs="Tahoma"/>
                <w:b/>
                <w:bCs/>
                <w:color w:val="000000"/>
                <w:sz w:val="13"/>
                <w:szCs w:val="13"/>
              </w:rPr>
            </w:pPr>
            <w:r w:rsidRPr="00FD2040">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71439BEC"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49C1948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226B2F1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146,62</w:t>
            </w:r>
          </w:p>
        </w:tc>
        <w:tc>
          <w:tcPr>
            <w:tcW w:w="1420" w:type="dxa"/>
            <w:tcBorders>
              <w:top w:val="nil"/>
              <w:left w:val="nil"/>
              <w:bottom w:val="single" w:sz="4" w:space="0" w:color="C0C0C0"/>
              <w:right w:val="single" w:sz="4" w:space="0" w:color="C0C0C0"/>
            </w:tcBorders>
            <w:shd w:val="clear" w:color="000000" w:fill="FFFFCC"/>
            <w:vAlign w:val="center"/>
            <w:hideMark/>
          </w:tcPr>
          <w:p w14:paraId="04FA8CD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216,64</w:t>
            </w:r>
          </w:p>
        </w:tc>
        <w:tc>
          <w:tcPr>
            <w:tcW w:w="1580" w:type="dxa"/>
            <w:tcBorders>
              <w:top w:val="nil"/>
              <w:left w:val="nil"/>
              <w:bottom w:val="single" w:sz="4" w:space="0" w:color="C0C0C0"/>
              <w:right w:val="single" w:sz="4" w:space="0" w:color="C0C0C0"/>
            </w:tcBorders>
            <w:shd w:val="clear" w:color="000000" w:fill="FFFFCC"/>
            <w:vAlign w:val="center"/>
            <w:hideMark/>
          </w:tcPr>
          <w:p w14:paraId="1AF9641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280,07</w:t>
            </w:r>
          </w:p>
        </w:tc>
        <w:tc>
          <w:tcPr>
            <w:tcW w:w="1660" w:type="dxa"/>
            <w:tcBorders>
              <w:top w:val="nil"/>
              <w:left w:val="nil"/>
              <w:bottom w:val="single" w:sz="4" w:space="0" w:color="C0C0C0"/>
              <w:right w:val="single" w:sz="4" w:space="0" w:color="C0C0C0"/>
            </w:tcBorders>
            <w:shd w:val="clear" w:color="000000" w:fill="FFFFCC"/>
            <w:vAlign w:val="center"/>
            <w:hideMark/>
          </w:tcPr>
          <w:p w14:paraId="6C811C8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030F31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0E97C4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7852D82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280,07</w:t>
            </w:r>
          </w:p>
        </w:tc>
        <w:tc>
          <w:tcPr>
            <w:tcW w:w="3600" w:type="dxa"/>
            <w:tcBorders>
              <w:top w:val="nil"/>
              <w:left w:val="nil"/>
              <w:bottom w:val="single" w:sz="4" w:space="0" w:color="C0C0C0"/>
              <w:right w:val="single" w:sz="4" w:space="0" w:color="C0C0C0"/>
            </w:tcBorders>
            <w:shd w:val="clear" w:color="000000" w:fill="FFFFCC"/>
            <w:vAlign w:val="center"/>
            <w:hideMark/>
          </w:tcPr>
          <w:p w14:paraId="1D3C7C16"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соответствии с действующим законодательством</w:t>
            </w:r>
          </w:p>
        </w:tc>
      </w:tr>
      <w:tr w:rsidR="00FD2040" w:rsidRPr="00FD2040" w14:paraId="4D2B8F93" w14:textId="77777777" w:rsidTr="00652B59">
        <w:trPr>
          <w:trHeight w:val="300"/>
          <w:jc w:val="center"/>
        </w:trPr>
        <w:tc>
          <w:tcPr>
            <w:tcW w:w="560" w:type="dxa"/>
            <w:tcBorders>
              <w:top w:val="nil"/>
              <w:left w:val="nil"/>
              <w:bottom w:val="nil"/>
              <w:right w:val="nil"/>
            </w:tcBorders>
            <w:shd w:val="clear" w:color="000000" w:fill="00B050"/>
            <w:noWrap/>
            <w:vAlign w:val="center"/>
            <w:hideMark/>
          </w:tcPr>
          <w:p w14:paraId="71D734FC"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68189A69"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E8998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9</w:t>
            </w:r>
          </w:p>
        </w:tc>
        <w:tc>
          <w:tcPr>
            <w:tcW w:w="5080" w:type="dxa"/>
            <w:tcBorders>
              <w:top w:val="nil"/>
              <w:left w:val="nil"/>
              <w:bottom w:val="single" w:sz="4" w:space="0" w:color="C0C0C0"/>
              <w:right w:val="single" w:sz="4" w:space="0" w:color="C0C0C0"/>
            </w:tcBorders>
            <w:shd w:val="clear" w:color="auto" w:fill="auto"/>
            <w:vAlign w:val="center"/>
            <w:hideMark/>
          </w:tcPr>
          <w:p w14:paraId="005641F6"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082D2827"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476A12F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221,77</w:t>
            </w:r>
          </w:p>
        </w:tc>
        <w:tc>
          <w:tcPr>
            <w:tcW w:w="1300" w:type="dxa"/>
            <w:tcBorders>
              <w:top w:val="nil"/>
              <w:left w:val="nil"/>
              <w:bottom w:val="single" w:sz="4" w:space="0" w:color="C0C0C0"/>
              <w:right w:val="single" w:sz="4" w:space="0" w:color="C0C0C0"/>
            </w:tcBorders>
            <w:shd w:val="clear" w:color="000000" w:fill="D7EAD3"/>
            <w:vAlign w:val="center"/>
            <w:hideMark/>
          </w:tcPr>
          <w:p w14:paraId="4B66A22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163,03</w:t>
            </w:r>
          </w:p>
        </w:tc>
        <w:tc>
          <w:tcPr>
            <w:tcW w:w="1420" w:type="dxa"/>
            <w:tcBorders>
              <w:top w:val="nil"/>
              <w:left w:val="nil"/>
              <w:bottom w:val="single" w:sz="4" w:space="0" w:color="C0C0C0"/>
              <w:right w:val="single" w:sz="4" w:space="0" w:color="C0C0C0"/>
            </w:tcBorders>
            <w:shd w:val="clear" w:color="000000" w:fill="D7EAD3"/>
            <w:vAlign w:val="center"/>
            <w:hideMark/>
          </w:tcPr>
          <w:p w14:paraId="3B679C9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231,94</w:t>
            </w:r>
          </w:p>
        </w:tc>
        <w:tc>
          <w:tcPr>
            <w:tcW w:w="1580" w:type="dxa"/>
            <w:tcBorders>
              <w:top w:val="nil"/>
              <w:left w:val="nil"/>
              <w:bottom w:val="single" w:sz="4" w:space="0" w:color="C0C0C0"/>
              <w:right w:val="single" w:sz="4" w:space="0" w:color="C0C0C0"/>
            </w:tcBorders>
            <w:shd w:val="clear" w:color="000000" w:fill="D7EAD3"/>
            <w:vAlign w:val="center"/>
            <w:hideMark/>
          </w:tcPr>
          <w:p w14:paraId="10EE3DD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261,51</w:t>
            </w:r>
          </w:p>
        </w:tc>
        <w:tc>
          <w:tcPr>
            <w:tcW w:w="1660" w:type="dxa"/>
            <w:tcBorders>
              <w:top w:val="nil"/>
              <w:left w:val="nil"/>
              <w:bottom w:val="single" w:sz="4" w:space="0" w:color="C0C0C0"/>
              <w:right w:val="single" w:sz="4" w:space="0" w:color="C0C0C0"/>
            </w:tcBorders>
            <w:shd w:val="clear" w:color="000000" w:fill="D7EAD3"/>
            <w:vAlign w:val="center"/>
            <w:hideMark/>
          </w:tcPr>
          <w:p w14:paraId="1EC65E4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209,90</w:t>
            </w:r>
          </w:p>
        </w:tc>
        <w:tc>
          <w:tcPr>
            <w:tcW w:w="1480" w:type="dxa"/>
            <w:tcBorders>
              <w:top w:val="nil"/>
              <w:left w:val="nil"/>
              <w:bottom w:val="single" w:sz="4" w:space="0" w:color="C0C0C0"/>
              <w:right w:val="single" w:sz="4" w:space="0" w:color="C0C0C0"/>
            </w:tcBorders>
            <w:shd w:val="clear" w:color="000000" w:fill="D7EAD3"/>
            <w:vAlign w:val="center"/>
            <w:hideMark/>
          </w:tcPr>
          <w:p w14:paraId="3B1BC47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104,95</w:t>
            </w:r>
          </w:p>
        </w:tc>
        <w:tc>
          <w:tcPr>
            <w:tcW w:w="1520" w:type="dxa"/>
            <w:tcBorders>
              <w:top w:val="nil"/>
              <w:left w:val="nil"/>
              <w:bottom w:val="single" w:sz="4" w:space="0" w:color="C0C0C0"/>
              <w:right w:val="single" w:sz="4" w:space="0" w:color="C0C0C0"/>
            </w:tcBorders>
            <w:shd w:val="clear" w:color="000000" w:fill="D7EAD3"/>
            <w:vAlign w:val="center"/>
            <w:hideMark/>
          </w:tcPr>
          <w:p w14:paraId="334C56E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104,95</w:t>
            </w:r>
          </w:p>
        </w:tc>
        <w:tc>
          <w:tcPr>
            <w:tcW w:w="1300" w:type="dxa"/>
            <w:tcBorders>
              <w:top w:val="nil"/>
              <w:left w:val="nil"/>
              <w:bottom w:val="single" w:sz="4" w:space="0" w:color="C0C0C0"/>
              <w:right w:val="single" w:sz="4" w:space="0" w:color="C0C0C0"/>
            </w:tcBorders>
            <w:shd w:val="clear" w:color="000000" w:fill="D7EAD3"/>
            <w:vAlign w:val="center"/>
            <w:hideMark/>
          </w:tcPr>
          <w:p w14:paraId="12ADCD2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51,61</w:t>
            </w:r>
          </w:p>
        </w:tc>
        <w:tc>
          <w:tcPr>
            <w:tcW w:w="3600" w:type="dxa"/>
            <w:tcBorders>
              <w:top w:val="nil"/>
              <w:left w:val="nil"/>
              <w:bottom w:val="single" w:sz="4" w:space="0" w:color="C0C0C0"/>
              <w:right w:val="single" w:sz="4" w:space="0" w:color="C0C0C0"/>
            </w:tcBorders>
            <w:shd w:val="clear" w:color="000000" w:fill="FFFFCC"/>
            <w:vAlign w:val="center"/>
            <w:hideMark/>
          </w:tcPr>
          <w:p w14:paraId="30A53694"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00821DF2"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1B2FE301"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172466B9"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85740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9.3</w:t>
            </w:r>
          </w:p>
        </w:tc>
        <w:tc>
          <w:tcPr>
            <w:tcW w:w="5080" w:type="dxa"/>
            <w:tcBorders>
              <w:top w:val="nil"/>
              <w:left w:val="nil"/>
              <w:bottom w:val="single" w:sz="4" w:space="0" w:color="C0C0C0"/>
              <w:right w:val="single" w:sz="4" w:space="0" w:color="C0C0C0"/>
            </w:tcBorders>
            <w:shd w:val="clear" w:color="auto" w:fill="auto"/>
            <w:vAlign w:val="center"/>
            <w:hideMark/>
          </w:tcPr>
          <w:p w14:paraId="1CC088C2"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214B4302"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5F5676F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221,77</w:t>
            </w:r>
          </w:p>
        </w:tc>
        <w:tc>
          <w:tcPr>
            <w:tcW w:w="1300" w:type="dxa"/>
            <w:tcBorders>
              <w:top w:val="nil"/>
              <w:left w:val="nil"/>
              <w:bottom w:val="single" w:sz="4" w:space="0" w:color="C0C0C0"/>
              <w:right w:val="single" w:sz="4" w:space="0" w:color="C0C0C0"/>
            </w:tcBorders>
            <w:shd w:val="clear" w:color="000000" w:fill="FFFFCC"/>
            <w:vAlign w:val="center"/>
            <w:hideMark/>
          </w:tcPr>
          <w:p w14:paraId="131F00B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91,19</w:t>
            </w:r>
          </w:p>
        </w:tc>
        <w:tc>
          <w:tcPr>
            <w:tcW w:w="1420" w:type="dxa"/>
            <w:tcBorders>
              <w:top w:val="nil"/>
              <w:left w:val="nil"/>
              <w:bottom w:val="single" w:sz="4" w:space="0" w:color="C0C0C0"/>
              <w:right w:val="single" w:sz="4" w:space="0" w:color="C0C0C0"/>
            </w:tcBorders>
            <w:shd w:val="clear" w:color="000000" w:fill="FFFFCC"/>
            <w:vAlign w:val="center"/>
            <w:hideMark/>
          </w:tcPr>
          <w:p w14:paraId="276BCA5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125,04</w:t>
            </w:r>
          </w:p>
        </w:tc>
        <w:tc>
          <w:tcPr>
            <w:tcW w:w="1580" w:type="dxa"/>
            <w:tcBorders>
              <w:top w:val="nil"/>
              <w:left w:val="nil"/>
              <w:bottom w:val="single" w:sz="4" w:space="0" w:color="C0C0C0"/>
              <w:right w:val="single" w:sz="4" w:space="0" w:color="C0C0C0"/>
            </w:tcBorders>
            <w:shd w:val="clear" w:color="000000" w:fill="FFFFCC"/>
            <w:vAlign w:val="center"/>
            <w:hideMark/>
          </w:tcPr>
          <w:p w14:paraId="6D3E659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119,64</w:t>
            </w:r>
          </w:p>
        </w:tc>
        <w:tc>
          <w:tcPr>
            <w:tcW w:w="1660" w:type="dxa"/>
            <w:tcBorders>
              <w:top w:val="nil"/>
              <w:left w:val="nil"/>
              <w:bottom w:val="single" w:sz="4" w:space="0" w:color="C0C0C0"/>
              <w:right w:val="single" w:sz="4" w:space="0" w:color="C0C0C0"/>
            </w:tcBorders>
            <w:shd w:val="clear" w:color="000000" w:fill="FFFFCC"/>
            <w:vAlign w:val="center"/>
            <w:hideMark/>
          </w:tcPr>
          <w:p w14:paraId="0DCC209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70,01</w:t>
            </w:r>
          </w:p>
        </w:tc>
        <w:tc>
          <w:tcPr>
            <w:tcW w:w="1480" w:type="dxa"/>
            <w:tcBorders>
              <w:top w:val="nil"/>
              <w:left w:val="nil"/>
              <w:bottom w:val="single" w:sz="4" w:space="0" w:color="C0C0C0"/>
              <w:right w:val="single" w:sz="4" w:space="0" w:color="C0C0C0"/>
            </w:tcBorders>
            <w:shd w:val="clear" w:color="000000" w:fill="D7EAD3"/>
            <w:vAlign w:val="center"/>
            <w:hideMark/>
          </w:tcPr>
          <w:p w14:paraId="6B0BB08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35,00</w:t>
            </w:r>
          </w:p>
        </w:tc>
        <w:tc>
          <w:tcPr>
            <w:tcW w:w="1520" w:type="dxa"/>
            <w:tcBorders>
              <w:top w:val="nil"/>
              <w:left w:val="nil"/>
              <w:bottom w:val="single" w:sz="4" w:space="0" w:color="C0C0C0"/>
              <w:right w:val="single" w:sz="4" w:space="0" w:color="C0C0C0"/>
            </w:tcBorders>
            <w:shd w:val="clear" w:color="000000" w:fill="D7EAD3"/>
            <w:vAlign w:val="center"/>
            <w:hideMark/>
          </w:tcPr>
          <w:p w14:paraId="3A80EDA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35,00</w:t>
            </w:r>
          </w:p>
        </w:tc>
        <w:tc>
          <w:tcPr>
            <w:tcW w:w="1300" w:type="dxa"/>
            <w:tcBorders>
              <w:top w:val="nil"/>
              <w:left w:val="nil"/>
              <w:bottom w:val="single" w:sz="4" w:space="0" w:color="C0C0C0"/>
              <w:right w:val="single" w:sz="4" w:space="0" w:color="C0C0C0"/>
            </w:tcBorders>
            <w:shd w:val="clear" w:color="000000" w:fill="D7EAD3"/>
            <w:vAlign w:val="center"/>
            <w:hideMark/>
          </w:tcPr>
          <w:p w14:paraId="7F2B321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49,63</w:t>
            </w:r>
          </w:p>
        </w:tc>
        <w:tc>
          <w:tcPr>
            <w:tcW w:w="3600" w:type="dxa"/>
            <w:tcBorders>
              <w:top w:val="nil"/>
              <w:left w:val="nil"/>
              <w:bottom w:val="single" w:sz="4" w:space="0" w:color="C0C0C0"/>
              <w:right w:val="single" w:sz="4" w:space="0" w:color="C0C0C0"/>
            </w:tcBorders>
            <w:shd w:val="clear" w:color="000000" w:fill="FFFFCC"/>
            <w:vAlign w:val="center"/>
            <w:hideMark/>
          </w:tcPr>
          <w:p w14:paraId="372E265A" w14:textId="77777777" w:rsidR="00FD2040" w:rsidRPr="00FD2040" w:rsidRDefault="00FD2040" w:rsidP="00FD2040">
            <w:pPr>
              <w:rPr>
                <w:rFonts w:ascii="Tahoma" w:hAnsi="Tahoma" w:cs="Tahoma"/>
                <w:sz w:val="13"/>
                <w:szCs w:val="13"/>
              </w:rPr>
            </w:pPr>
            <w:r w:rsidRPr="00FD2040">
              <w:rPr>
                <w:rFonts w:ascii="Tahoma" w:hAnsi="Tahoma" w:cs="Tahoma"/>
                <w:sz w:val="13"/>
                <w:szCs w:val="13"/>
              </w:rPr>
              <w:t>по предложению организации в пересчете на плановый объем поднятой воды</w:t>
            </w:r>
          </w:p>
        </w:tc>
      </w:tr>
      <w:tr w:rsidR="00FD2040" w:rsidRPr="00FD2040" w14:paraId="19997EB8"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1AC378D3"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57FEFB10"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F273E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9.5</w:t>
            </w:r>
          </w:p>
        </w:tc>
        <w:tc>
          <w:tcPr>
            <w:tcW w:w="5080" w:type="dxa"/>
            <w:tcBorders>
              <w:top w:val="nil"/>
              <w:left w:val="nil"/>
              <w:bottom w:val="single" w:sz="4" w:space="0" w:color="C0C0C0"/>
              <w:right w:val="single" w:sz="4" w:space="0" w:color="C0C0C0"/>
            </w:tcBorders>
            <w:shd w:val="clear" w:color="auto" w:fill="auto"/>
            <w:vAlign w:val="center"/>
            <w:hideMark/>
          </w:tcPr>
          <w:p w14:paraId="4F56752F"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42DA7280"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51677DF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0A57D13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71,84</w:t>
            </w:r>
          </w:p>
        </w:tc>
        <w:tc>
          <w:tcPr>
            <w:tcW w:w="1420" w:type="dxa"/>
            <w:tcBorders>
              <w:top w:val="nil"/>
              <w:left w:val="nil"/>
              <w:bottom w:val="single" w:sz="4" w:space="0" w:color="C0C0C0"/>
              <w:right w:val="single" w:sz="4" w:space="0" w:color="C0C0C0"/>
            </w:tcBorders>
            <w:shd w:val="clear" w:color="000000" w:fill="FFFFCC"/>
            <w:vAlign w:val="center"/>
            <w:hideMark/>
          </w:tcPr>
          <w:p w14:paraId="6602AB3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106,90</w:t>
            </w:r>
          </w:p>
        </w:tc>
        <w:tc>
          <w:tcPr>
            <w:tcW w:w="1580" w:type="dxa"/>
            <w:tcBorders>
              <w:top w:val="nil"/>
              <w:left w:val="nil"/>
              <w:bottom w:val="single" w:sz="4" w:space="0" w:color="C0C0C0"/>
              <w:right w:val="single" w:sz="4" w:space="0" w:color="C0C0C0"/>
            </w:tcBorders>
            <w:shd w:val="clear" w:color="000000" w:fill="FFFFCC"/>
            <w:vAlign w:val="center"/>
            <w:hideMark/>
          </w:tcPr>
          <w:p w14:paraId="0F6FFEB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141,88</w:t>
            </w:r>
          </w:p>
        </w:tc>
        <w:tc>
          <w:tcPr>
            <w:tcW w:w="1660" w:type="dxa"/>
            <w:tcBorders>
              <w:top w:val="nil"/>
              <w:left w:val="nil"/>
              <w:bottom w:val="single" w:sz="4" w:space="0" w:color="C0C0C0"/>
              <w:right w:val="single" w:sz="4" w:space="0" w:color="C0C0C0"/>
            </w:tcBorders>
            <w:shd w:val="clear" w:color="000000" w:fill="FFFFCC"/>
            <w:vAlign w:val="center"/>
            <w:hideMark/>
          </w:tcPr>
          <w:p w14:paraId="568C0EE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139,89</w:t>
            </w:r>
          </w:p>
        </w:tc>
        <w:tc>
          <w:tcPr>
            <w:tcW w:w="1480" w:type="dxa"/>
            <w:tcBorders>
              <w:top w:val="nil"/>
              <w:left w:val="nil"/>
              <w:bottom w:val="single" w:sz="4" w:space="0" w:color="C0C0C0"/>
              <w:right w:val="single" w:sz="4" w:space="0" w:color="C0C0C0"/>
            </w:tcBorders>
            <w:shd w:val="clear" w:color="000000" w:fill="D7EAD3"/>
            <w:vAlign w:val="center"/>
            <w:hideMark/>
          </w:tcPr>
          <w:p w14:paraId="5625360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69,95</w:t>
            </w:r>
          </w:p>
        </w:tc>
        <w:tc>
          <w:tcPr>
            <w:tcW w:w="1520" w:type="dxa"/>
            <w:tcBorders>
              <w:top w:val="nil"/>
              <w:left w:val="nil"/>
              <w:bottom w:val="single" w:sz="4" w:space="0" w:color="C0C0C0"/>
              <w:right w:val="single" w:sz="4" w:space="0" w:color="C0C0C0"/>
            </w:tcBorders>
            <w:shd w:val="clear" w:color="000000" w:fill="D7EAD3"/>
            <w:vAlign w:val="center"/>
            <w:hideMark/>
          </w:tcPr>
          <w:p w14:paraId="6C973AA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69,95</w:t>
            </w:r>
          </w:p>
        </w:tc>
        <w:tc>
          <w:tcPr>
            <w:tcW w:w="1300" w:type="dxa"/>
            <w:tcBorders>
              <w:top w:val="nil"/>
              <w:left w:val="nil"/>
              <w:bottom w:val="single" w:sz="4" w:space="0" w:color="C0C0C0"/>
              <w:right w:val="single" w:sz="4" w:space="0" w:color="C0C0C0"/>
            </w:tcBorders>
            <w:shd w:val="clear" w:color="000000" w:fill="D7EAD3"/>
            <w:vAlign w:val="center"/>
            <w:hideMark/>
          </w:tcPr>
          <w:p w14:paraId="00B31AA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1,98</w:t>
            </w:r>
          </w:p>
        </w:tc>
        <w:tc>
          <w:tcPr>
            <w:tcW w:w="3600" w:type="dxa"/>
            <w:tcBorders>
              <w:top w:val="nil"/>
              <w:left w:val="nil"/>
              <w:bottom w:val="single" w:sz="4" w:space="0" w:color="C0C0C0"/>
              <w:right w:val="single" w:sz="4" w:space="0" w:color="C0C0C0"/>
            </w:tcBorders>
            <w:shd w:val="clear" w:color="000000" w:fill="FFFFCC"/>
            <w:vAlign w:val="center"/>
            <w:hideMark/>
          </w:tcPr>
          <w:p w14:paraId="721137E0" w14:textId="77777777" w:rsidR="00FD2040" w:rsidRPr="00FD2040" w:rsidRDefault="00FD2040" w:rsidP="00FD2040">
            <w:pPr>
              <w:rPr>
                <w:rFonts w:ascii="Tahoma" w:hAnsi="Tahoma" w:cs="Tahoma"/>
                <w:sz w:val="13"/>
                <w:szCs w:val="13"/>
              </w:rPr>
            </w:pPr>
            <w:r w:rsidRPr="00FD2040">
              <w:rPr>
                <w:rFonts w:ascii="Tahoma" w:hAnsi="Tahoma" w:cs="Tahoma"/>
                <w:sz w:val="13"/>
                <w:szCs w:val="13"/>
              </w:rPr>
              <w:t xml:space="preserve">по факту 3го квартала 2019 года (без учета объектов </w:t>
            </w:r>
            <w:proofErr w:type="spellStart"/>
            <w:proofErr w:type="gramStart"/>
            <w:r w:rsidRPr="00FD2040">
              <w:rPr>
                <w:rFonts w:ascii="Tahoma" w:hAnsi="Tahoma" w:cs="Tahoma"/>
                <w:sz w:val="13"/>
                <w:szCs w:val="13"/>
              </w:rPr>
              <w:t>пос.Листвяги</w:t>
            </w:r>
            <w:proofErr w:type="spellEnd"/>
            <w:proofErr w:type="gramEnd"/>
            <w:r w:rsidRPr="00FD2040">
              <w:rPr>
                <w:rFonts w:ascii="Tahoma" w:hAnsi="Tahoma" w:cs="Tahoma"/>
                <w:sz w:val="13"/>
                <w:szCs w:val="13"/>
              </w:rPr>
              <w:t>) в пересчете на год</w:t>
            </w:r>
          </w:p>
        </w:tc>
      </w:tr>
      <w:tr w:rsidR="00FD2040" w:rsidRPr="00FD2040" w14:paraId="0AEA83CB" w14:textId="77777777" w:rsidTr="00652B59">
        <w:trPr>
          <w:trHeight w:val="155"/>
          <w:jc w:val="center"/>
        </w:trPr>
        <w:tc>
          <w:tcPr>
            <w:tcW w:w="560" w:type="dxa"/>
            <w:tcBorders>
              <w:top w:val="nil"/>
              <w:left w:val="nil"/>
              <w:bottom w:val="nil"/>
              <w:right w:val="nil"/>
            </w:tcBorders>
            <w:shd w:val="clear" w:color="auto" w:fill="auto"/>
            <w:noWrap/>
            <w:vAlign w:val="center"/>
            <w:hideMark/>
          </w:tcPr>
          <w:p w14:paraId="309F1EE7"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63715763"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32582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w:t>
            </w:r>
          </w:p>
        </w:tc>
        <w:tc>
          <w:tcPr>
            <w:tcW w:w="5080" w:type="dxa"/>
            <w:tcBorders>
              <w:top w:val="nil"/>
              <w:left w:val="nil"/>
              <w:bottom w:val="single" w:sz="4" w:space="0" w:color="C0C0C0"/>
              <w:right w:val="single" w:sz="4" w:space="0" w:color="C0C0C0"/>
            </w:tcBorders>
            <w:shd w:val="clear" w:color="auto" w:fill="auto"/>
            <w:vAlign w:val="center"/>
            <w:hideMark/>
          </w:tcPr>
          <w:p w14:paraId="3C6C3B7D"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F32FF28"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027365B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012029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6DF9031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04F768D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108,70</w:t>
            </w:r>
          </w:p>
        </w:tc>
        <w:tc>
          <w:tcPr>
            <w:tcW w:w="1660" w:type="dxa"/>
            <w:tcBorders>
              <w:top w:val="nil"/>
              <w:left w:val="nil"/>
              <w:bottom w:val="single" w:sz="4" w:space="0" w:color="C0C0C0"/>
              <w:right w:val="single" w:sz="4" w:space="0" w:color="C0C0C0"/>
            </w:tcBorders>
            <w:shd w:val="clear" w:color="000000" w:fill="D7EAD3"/>
            <w:vAlign w:val="center"/>
            <w:hideMark/>
          </w:tcPr>
          <w:p w14:paraId="227E971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D76242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85659E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53C44D2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108,70</w:t>
            </w:r>
          </w:p>
        </w:tc>
        <w:tc>
          <w:tcPr>
            <w:tcW w:w="3600" w:type="dxa"/>
            <w:tcBorders>
              <w:top w:val="nil"/>
              <w:left w:val="nil"/>
              <w:bottom w:val="single" w:sz="4" w:space="0" w:color="C0C0C0"/>
              <w:right w:val="single" w:sz="4" w:space="0" w:color="C0C0C0"/>
            </w:tcBorders>
            <w:shd w:val="clear" w:color="000000" w:fill="FFFFCC"/>
            <w:vAlign w:val="center"/>
            <w:hideMark/>
          </w:tcPr>
          <w:p w14:paraId="2CD1E27C"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0C04A50A" w14:textId="77777777" w:rsidTr="00652B59">
        <w:trPr>
          <w:trHeight w:val="300"/>
          <w:jc w:val="center"/>
        </w:trPr>
        <w:tc>
          <w:tcPr>
            <w:tcW w:w="560" w:type="dxa"/>
            <w:tcBorders>
              <w:top w:val="nil"/>
              <w:left w:val="nil"/>
              <w:bottom w:val="nil"/>
              <w:right w:val="nil"/>
            </w:tcBorders>
            <w:shd w:val="clear" w:color="000000" w:fill="00B0F0"/>
            <w:noWrap/>
            <w:vAlign w:val="center"/>
            <w:hideMark/>
          </w:tcPr>
          <w:p w14:paraId="61CEC6EE"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П</w:t>
            </w:r>
          </w:p>
        </w:tc>
        <w:tc>
          <w:tcPr>
            <w:tcW w:w="300" w:type="dxa"/>
            <w:tcBorders>
              <w:top w:val="nil"/>
              <w:left w:val="nil"/>
              <w:bottom w:val="nil"/>
              <w:right w:val="nil"/>
            </w:tcBorders>
            <w:shd w:val="clear" w:color="auto" w:fill="auto"/>
            <w:noWrap/>
            <w:vAlign w:val="bottom"/>
            <w:hideMark/>
          </w:tcPr>
          <w:p w14:paraId="54B27D8A"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86F23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10.0.1</w:t>
            </w:r>
          </w:p>
        </w:tc>
        <w:tc>
          <w:tcPr>
            <w:tcW w:w="5080" w:type="dxa"/>
            <w:tcBorders>
              <w:top w:val="nil"/>
              <w:left w:val="nil"/>
              <w:bottom w:val="single" w:sz="4" w:space="0" w:color="C0C0C0"/>
              <w:right w:val="single" w:sz="4" w:space="0" w:color="C0C0C0"/>
            </w:tcBorders>
            <w:shd w:val="clear" w:color="auto" w:fill="auto"/>
            <w:vAlign w:val="center"/>
            <w:hideMark/>
          </w:tcPr>
          <w:p w14:paraId="7A082FED"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7239D85"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1C5ECC1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FFFFCC"/>
            <w:vAlign w:val="center"/>
            <w:hideMark/>
          </w:tcPr>
          <w:p w14:paraId="7BC745F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26D52CB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5B2143A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108,70</w:t>
            </w:r>
          </w:p>
        </w:tc>
        <w:tc>
          <w:tcPr>
            <w:tcW w:w="1660" w:type="dxa"/>
            <w:tcBorders>
              <w:top w:val="nil"/>
              <w:left w:val="nil"/>
              <w:bottom w:val="single" w:sz="4" w:space="0" w:color="C0C0C0"/>
              <w:right w:val="single" w:sz="4" w:space="0" w:color="C0C0C0"/>
            </w:tcBorders>
            <w:shd w:val="clear" w:color="000000" w:fill="FFFFCC"/>
            <w:vAlign w:val="center"/>
            <w:hideMark/>
          </w:tcPr>
          <w:p w14:paraId="262DD32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7099B4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6973AD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2B9964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108,70</w:t>
            </w:r>
          </w:p>
        </w:tc>
        <w:tc>
          <w:tcPr>
            <w:tcW w:w="3600" w:type="dxa"/>
            <w:tcBorders>
              <w:top w:val="nil"/>
              <w:left w:val="nil"/>
              <w:bottom w:val="single" w:sz="4" w:space="0" w:color="C0C0C0"/>
              <w:right w:val="single" w:sz="4" w:space="0" w:color="C0C0C0"/>
            </w:tcBorders>
            <w:shd w:val="clear" w:color="000000" w:fill="FFFFCC"/>
            <w:vAlign w:val="center"/>
            <w:hideMark/>
          </w:tcPr>
          <w:p w14:paraId="24C7473D"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3AFF563C" w14:textId="77777777" w:rsidTr="00652B59">
        <w:trPr>
          <w:trHeight w:val="300"/>
          <w:jc w:val="center"/>
        </w:trPr>
        <w:tc>
          <w:tcPr>
            <w:tcW w:w="560" w:type="dxa"/>
            <w:tcBorders>
              <w:top w:val="nil"/>
              <w:left w:val="nil"/>
              <w:bottom w:val="nil"/>
              <w:right w:val="nil"/>
            </w:tcBorders>
            <w:shd w:val="clear" w:color="000000" w:fill="00B0F0"/>
            <w:noWrap/>
            <w:vAlign w:val="center"/>
            <w:hideMark/>
          </w:tcPr>
          <w:p w14:paraId="293C2BC1"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П</w:t>
            </w:r>
          </w:p>
        </w:tc>
        <w:tc>
          <w:tcPr>
            <w:tcW w:w="300" w:type="dxa"/>
            <w:tcBorders>
              <w:top w:val="nil"/>
              <w:left w:val="nil"/>
              <w:bottom w:val="nil"/>
              <w:right w:val="nil"/>
            </w:tcBorders>
            <w:shd w:val="clear" w:color="auto" w:fill="auto"/>
            <w:noWrap/>
            <w:vAlign w:val="bottom"/>
            <w:hideMark/>
          </w:tcPr>
          <w:p w14:paraId="04674AA8"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A7C3B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10.0.2</w:t>
            </w:r>
          </w:p>
        </w:tc>
        <w:tc>
          <w:tcPr>
            <w:tcW w:w="5080" w:type="dxa"/>
            <w:tcBorders>
              <w:top w:val="nil"/>
              <w:left w:val="nil"/>
              <w:bottom w:val="single" w:sz="4" w:space="0" w:color="C0C0C0"/>
              <w:right w:val="single" w:sz="4" w:space="0" w:color="C0C0C0"/>
            </w:tcBorders>
            <w:shd w:val="clear" w:color="auto" w:fill="auto"/>
            <w:vAlign w:val="center"/>
            <w:hideMark/>
          </w:tcPr>
          <w:p w14:paraId="040BC4D5" w14:textId="77777777" w:rsidR="00FD2040" w:rsidRPr="00FD2040" w:rsidRDefault="00FD2040" w:rsidP="00FD2040">
            <w:pPr>
              <w:ind w:firstLineChars="200" w:firstLine="260"/>
              <w:rPr>
                <w:rFonts w:ascii="Tahoma" w:hAnsi="Tahoma" w:cs="Tahoma"/>
                <w:sz w:val="13"/>
                <w:szCs w:val="13"/>
              </w:rPr>
            </w:pPr>
            <w:r w:rsidRPr="00FD2040">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528ADD32"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34549B6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FFFFCC"/>
            <w:vAlign w:val="center"/>
            <w:hideMark/>
          </w:tcPr>
          <w:p w14:paraId="2CD9DEB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3D42ADD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4214A96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2DB40ED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FAA24F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D5845C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E79086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3600" w:type="dxa"/>
            <w:tcBorders>
              <w:top w:val="nil"/>
              <w:left w:val="nil"/>
              <w:bottom w:val="single" w:sz="4" w:space="0" w:color="C0C0C0"/>
              <w:right w:val="single" w:sz="4" w:space="0" w:color="C0C0C0"/>
            </w:tcBorders>
            <w:shd w:val="clear" w:color="000000" w:fill="FFFFCC"/>
            <w:vAlign w:val="center"/>
            <w:hideMark/>
          </w:tcPr>
          <w:p w14:paraId="34444B09"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583A8050" w14:textId="77777777" w:rsidTr="00652B59">
        <w:trPr>
          <w:trHeight w:val="60"/>
          <w:jc w:val="center"/>
        </w:trPr>
        <w:tc>
          <w:tcPr>
            <w:tcW w:w="560" w:type="dxa"/>
            <w:tcBorders>
              <w:top w:val="nil"/>
              <w:left w:val="nil"/>
              <w:bottom w:val="nil"/>
              <w:right w:val="nil"/>
            </w:tcBorders>
            <w:shd w:val="clear" w:color="000000" w:fill="00B0F0"/>
            <w:noWrap/>
            <w:vAlign w:val="center"/>
            <w:hideMark/>
          </w:tcPr>
          <w:p w14:paraId="709C1DF3"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П</w:t>
            </w:r>
          </w:p>
        </w:tc>
        <w:tc>
          <w:tcPr>
            <w:tcW w:w="300" w:type="dxa"/>
            <w:tcBorders>
              <w:top w:val="nil"/>
              <w:left w:val="nil"/>
              <w:bottom w:val="nil"/>
              <w:right w:val="nil"/>
            </w:tcBorders>
            <w:shd w:val="clear" w:color="auto" w:fill="auto"/>
            <w:noWrap/>
            <w:vAlign w:val="bottom"/>
            <w:hideMark/>
          </w:tcPr>
          <w:p w14:paraId="3035F188"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7FCAC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10.2</w:t>
            </w:r>
          </w:p>
        </w:tc>
        <w:tc>
          <w:tcPr>
            <w:tcW w:w="5080" w:type="dxa"/>
            <w:tcBorders>
              <w:top w:val="nil"/>
              <w:left w:val="nil"/>
              <w:bottom w:val="single" w:sz="4" w:space="0" w:color="C0C0C0"/>
              <w:right w:val="single" w:sz="4" w:space="0" w:color="C0C0C0"/>
            </w:tcBorders>
            <w:shd w:val="clear" w:color="auto" w:fill="auto"/>
            <w:vAlign w:val="center"/>
            <w:hideMark/>
          </w:tcPr>
          <w:p w14:paraId="6193A629"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785A599E"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3D2D03B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02F4BDD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02233DE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1D0A1F7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108,70</w:t>
            </w:r>
          </w:p>
        </w:tc>
        <w:tc>
          <w:tcPr>
            <w:tcW w:w="1660" w:type="dxa"/>
            <w:tcBorders>
              <w:top w:val="nil"/>
              <w:left w:val="nil"/>
              <w:bottom w:val="single" w:sz="4" w:space="0" w:color="C0C0C0"/>
              <w:right w:val="single" w:sz="4" w:space="0" w:color="C0C0C0"/>
            </w:tcBorders>
            <w:shd w:val="clear" w:color="000000" w:fill="FFFFCC"/>
            <w:vAlign w:val="center"/>
            <w:hideMark/>
          </w:tcPr>
          <w:p w14:paraId="2864BA5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B4E5A33"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7E73D4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D25C194"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108,70</w:t>
            </w:r>
          </w:p>
        </w:tc>
        <w:tc>
          <w:tcPr>
            <w:tcW w:w="3600" w:type="dxa"/>
            <w:tcBorders>
              <w:top w:val="nil"/>
              <w:left w:val="nil"/>
              <w:bottom w:val="single" w:sz="4" w:space="0" w:color="C0C0C0"/>
              <w:right w:val="single" w:sz="4" w:space="0" w:color="C0C0C0"/>
            </w:tcBorders>
            <w:shd w:val="clear" w:color="000000" w:fill="FFFFCC"/>
            <w:vAlign w:val="center"/>
            <w:hideMark/>
          </w:tcPr>
          <w:p w14:paraId="7C8011DF" w14:textId="77777777" w:rsidR="00FD2040" w:rsidRPr="00FD2040" w:rsidRDefault="00FD2040" w:rsidP="00FD2040">
            <w:pPr>
              <w:rPr>
                <w:rFonts w:ascii="Tahoma" w:hAnsi="Tahoma" w:cs="Tahoma"/>
                <w:sz w:val="13"/>
                <w:szCs w:val="13"/>
              </w:rPr>
            </w:pPr>
            <w:r w:rsidRPr="00FD2040">
              <w:rPr>
                <w:rFonts w:ascii="Tahoma" w:hAnsi="Tahoma" w:cs="Tahoma"/>
                <w:sz w:val="13"/>
                <w:szCs w:val="13"/>
              </w:rPr>
              <w:t>отклонено в связи с отсутствием обосновывающих документов на плановый период, а также в связи с отсутствием фактического освоения по итогу 9 месяцев 2019 года</w:t>
            </w:r>
          </w:p>
        </w:tc>
      </w:tr>
      <w:tr w:rsidR="00FD2040" w:rsidRPr="00FD2040" w14:paraId="7BC05A1E" w14:textId="77777777" w:rsidTr="00652B59">
        <w:trPr>
          <w:trHeight w:val="300"/>
          <w:jc w:val="center"/>
        </w:trPr>
        <w:tc>
          <w:tcPr>
            <w:tcW w:w="560" w:type="dxa"/>
            <w:tcBorders>
              <w:top w:val="nil"/>
              <w:left w:val="nil"/>
              <w:bottom w:val="nil"/>
              <w:right w:val="nil"/>
            </w:tcBorders>
            <w:shd w:val="clear" w:color="000000" w:fill="00B050"/>
            <w:noWrap/>
            <w:vAlign w:val="center"/>
            <w:hideMark/>
          </w:tcPr>
          <w:p w14:paraId="575950E8"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1881B7F0"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7A3BF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11</w:t>
            </w:r>
          </w:p>
        </w:tc>
        <w:tc>
          <w:tcPr>
            <w:tcW w:w="5080" w:type="dxa"/>
            <w:tcBorders>
              <w:top w:val="nil"/>
              <w:left w:val="nil"/>
              <w:bottom w:val="single" w:sz="4" w:space="0" w:color="C0C0C0"/>
              <w:right w:val="single" w:sz="4" w:space="0" w:color="C0C0C0"/>
            </w:tcBorders>
            <w:shd w:val="clear" w:color="auto" w:fill="auto"/>
            <w:vAlign w:val="center"/>
            <w:hideMark/>
          </w:tcPr>
          <w:p w14:paraId="435C55E4"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857E4C5"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6EF0245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FFFFCC"/>
            <w:vAlign w:val="center"/>
            <w:hideMark/>
          </w:tcPr>
          <w:p w14:paraId="0DAF287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13AF8D9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50D763B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2 275,29</w:t>
            </w:r>
          </w:p>
        </w:tc>
        <w:tc>
          <w:tcPr>
            <w:tcW w:w="1660" w:type="dxa"/>
            <w:tcBorders>
              <w:top w:val="nil"/>
              <w:left w:val="nil"/>
              <w:bottom w:val="single" w:sz="4" w:space="0" w:color="C0C0C0"/>
              <w:right w:val="single" w:sz="4" w:space="0" w:color="C0C0C0"/>
            </w:tcBorders>
            <w:shd w:val="clear" w:color="000000" w:fill="FFFFCC"/>
            <w:vAlign w:val="center"/>
            <w:hideMark/>
          </w:tcPr>
          <w:p w14:paraId="721A6F5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B2DB44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36A85E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89EBA1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2 275,29</w:t>
            </w:r>
          </w:p>
        </w:tc>
        <w:tc>
          <w:tcPr>
            <w:tcW w:w="3600" w:type="dxa"/>
            <w:tcBorders>
              <w:top w:val="nil"/>
              <w:left w:val="nil"/>
              <w:bottom w:val="single" w:sz="4" w:space="0" w:color="C0C0C0"/>
              <w:right w:val="single" w:sz="4" w:space="0" w:color="C0C0C0"/>
            </w:tcBorders>
            <w:shd w:val="clear" w:color="000000" w:fill="FFFFCC"/>
            <w:vAlign w:val="center"/>
            <w:hideMark/>
          </w:tcPr>
          <w:p w14:paraId="0C56DF47"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254EC4C8"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1D4E1B00"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586E8A44"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BB468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11.3</w:t>
            </w:r>
          </w:p>
        </w:tc>
        <w:tc>
          <w:tcPr>
            <w:tcW w:w="5080" w:type="dxa"/>
            <w:tcBorders>
              <w:top w:val="nil"/>
              <w:left w:val="nil"/>
              <w:bottom w:val="single" w:sz="4" w:space="0" w:color="C0C0C0"/>
              <w:right w:val="single" w:sz="4" w:space="0" w:color="C0C0C0"/>
            </w:tcBorders>
            <w:shd w:val="clear" w:color="auto" w:fill="auto"/>
            <w:vAlign w:val="center"/>
            <w:hideMark/>
          </w:tcPr>
          <w:p w14:paraId="628E154A"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7FD3AD11"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76A368A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75F3864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1A73D62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68EC114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2 275,29</w:t>
            </w:r>
          </w:p>
        </w:tc>
        <w:tc>
          <w:tcPr>
            <w:tcW w:w="1660" w:type="dxa"/>
            <w:tcBorders>
              <w:top w:val="nil"/>
              <w:left w:val="nil"/>
              <w:bottom w:val="single" w:sz="4" w:space="0" w:color="C0C0C0"/>
              <w:right w:val="single" w:sz="4" w:space="0" w:color="C0C0C0"/>
            </w:tcBorders>
            <w:shd w:val="clear" w:color="000000" w:fill="FFFFCC"/>
            <w:vAlign w:val="center"/>
            <w:hideMark/>
          </w:tcPr>
          <w:p w14:paraId="435EB81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3C91D27"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5702FF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BEE006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2 275,29</w:t>
            </w:r>
          </w:p>
        </w:tc>
        <w:tc>
          <w:tcPr>
            <w:tcW w:w="3600" w:type="dxa"/>
            <w:tcBorders>
              <w:top w:val="nil"/>
              <w:left w:val="nil"/>
              <w:bottom w:val="single" w:sz="4" w:space="0" w:color="C0C0C0"/>
              <w:right w:val="single" w:sz="4" w:space="0" w:color="C0C0C0"/>
            </w:tcBorders>
            <w:shd w:val="clear" w:color="000000" w:fill="FFFFCC"/>
            <w:vAlign w:val="center"/>
            <w:hideMark/>
          </w:tcPr>
          <w:p w14:paraId="24928D98" w14:textId="77777777" w:rsidR="00FD2040" w:rsidRPr="00FD2040" w:rsidRDefault="00FD2040" w:rsidP="00FD2040">
            <w:pPr>
              <w:rPr>
                <w:rFonts w:ascii="Tahoma" w:hAnsi="Tahoma" w:cs="Tahoma"/>
                <w:sz w:val="13"/>
                <w:szCs w:val="13"/>
              </w:rPr>
            </w:pPr>
            <w:r w:rsidRPr="00FD2040">
              <w:rPr>
                <w:rFonts w:ascii="Tahoma" w:hAnsi="Tahoma" w:cs="Tahoma"/>
                <w:sz w:val="13"/>
                <w:szCs w:val="13"/>
              </w:rPr>
              <w:t>Учтено в статье "Экономически обоснованные расходы, не учтенные при установлении регулируемых тарифов в предыдущие периоды регулирования"</w:t>
            </w:r>
          </w:p>
        </w:tc>
      </w:tr>
      <w:tr w:rsidR="00FD2040" w:rsidRPr="00FD2040" w14:paraId="4B6CE178" w14:textId="77777777" w:rsidTr="00652B59">
        <w:trPr>
          <w:trHeight w:val="60"/>
          <w:jc w:val="center"/>
        </w:trPr>
        <w:tc>
          <w:tcPr>
            <w:tcW w:w="560" w:type="dxa"/>
            <w:tcBorders>
              <w:top w:val="nil"/>
              <w:left w:val="nil"/>
              <w:bottom w:val="nil"/>
              <w:right w:val="nil"/>
            </w:tcBorders>
            <w:shd w:val="clear" w:color="000000" w:fill="00B050"/>
            <w:noWrap/>
            <w:vAlign w:val="center"/>
            <w:hideMark/>
          </w:tcPr>
          <w:p w14:paraId="59DFE7D9"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7DCE5CB3"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C73C4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12</w:t>
            </w:r>
          </w:p>
        </w:tc>
        <w:tc>
          <w:tcPr>
            <w:tcW w:w="5080" w:type="dxa"/>
            <w:tcBorders>
              <w:top w:val="nil"/>
              <w:left w:val="nil"/>
              <w:bottom w:val="single" w:sz="4" w:space="0" w:color="C0C0C0"/>
              <w:right w:val="single" w:sz="4" w:space="0" w:color="C0C0C0"/>
            </w:tcBorders>
            <w:shd w:val="clear" w:color="auto" w:fill="auto"/>
            <w:vAlign w:val="center"/>
            <w:hideMark/>
          </w:tcPr>
          <w:p w14:paraId="26617127"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33E9F8B"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147B37B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5615455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0913087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3A392EA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3EBF799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2A83CD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B32092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995CDD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3600" w:type="dxa"/>
            <w:tcBorders>
              <w:top w:val="nil"/>
              <w:left w:val="nil"/>
              <w:bottom w:val="single" w:sz="4" w:space="0" w:color="C0C0C0"/>
              <w:right w:val="single" w:sz="4" w:space="0" w:color="C0C0C0"/>
            </w:tcBorders>
            <w:shd w:val="clear" w:color="000000" w:fill="FFFFCC"/>
            <w:vAlign w:val="center"/>
            <w:hideMark/>
          </w:tcPr>
          <w:p w14:paraId="3307C066" w14:textId="77777777" w:rsidR="00FD2040" w:rsidRPr="00FD2040" w:rsidRDefault="00FD2040" w:rsidP="00FD2040">
            <w:pPr>
              <w:rPr>
                <w:rFonts w:ascii="Tahoma" w:hAnsi="Tahoma" w:cs="Tahoma"/>
                <w:sz w:val="13"/>
                <w:szCs w:val="13"/>
              </w:rPr>
            </w:pPr>
            <w:r w:rsidRPr="00FD2040">
              <w:rPr>
                <w:rFonts w:ascii="Tahoma" w:hAnsi="Tahoma" w:cs="Tahoma"/>
                <w:sz w:val="13"/>
                <w:szCs w:val="13"/>
              </w:rPr>
              <w:t xml:space="preserve">расходы приняты по расчету регулятора в соответствии с представленными </w:t>
            </w:r>
            <w:proofErr w:type="spellStart"/>
            <w:r w:rsidRPr="00FD2040">
              <w:rPr>
                <w:rFonts w:ascii="Tahoma" w:hAnsi="Tahoma" w:cs="Tahoma"/>
                <w:sz w:val="13"/>
                <w:szCs w:val="13"/>
              </w:rPr>
              <w:t>оборотно</w:t>
            </w:r>
            <w:proofErr w:type="spellEnd"/>
            <w:r w:rsidRPr="00FD2040">
              <w:rPr>
                <w:rFonts w:ascii="Tahoma" w:hAnsi="Tahoma" w:cs="Tahoma"/>
                <w:sz w:val="13"/>
                <w:szCs w:val="13"/>
              </w:rPr>
              <w:t xml:space="preserve">-сальдовыми ведомостями за 2018 год в сумме 2600,11 </w:t>
            </w:r>
            <w:proofErr w:type="spellStart"/>
            <w:r w:rsidRPr="00FD2040">
              <w:rPr>
                <w:rFonts w:ascii="Tahoma" w:hAnsi="Tahoma" w:cs="Tahoma"/>
                <w:sz w:val="13"/>
                <w:szCs w:val="13"/>
              </w:rPr>
              <w:t>тыс.руб</w:t>
            </w:r>
            <w:proofErr w:type="spellEnd"/>
            <w:r w:rsidRPr="00FD2040">
              <w:rPr>
                <w:rFonts w:ascii="Tahoma" w:hAnsi="Tahoma" w:cs="Tahoma"/>
                <w:sz w:val="13"/>
                <w:szCs w:val="13"/>
              </w:rPr>
              <w:t>. (в соответствии с Методическими указаниями учтены в составе НВВ на 2021-2022гг.)</w:t>
            </w:r>
          </w:p>
        </w:tc>
      </w:tr>
      <w:tr w:rsidR="00FD2040" w:rsidRPr="00FD2040" w14:paraId="1616A987" w14:textId="77777777" w:rsidTr="00652B59">
        <w:trPr>
          <w:trHeight w:val="465"/>
          <w:jc w:val="center"/>
        </w:trPr>
        <w:tc>
          <w:tcPr>
            <w:tcW w:w="560" w:type="dxa"/>
            <w:tcBorders>
              <w:top w:val="nil"/>
              <w:left w:val="nil"/>
              <w:bottom w:val="nil"/>
              <w:right w:val="nil"/>
            </w:tcBorders>
            <w:shd w:val="clear" w:color="000000" w:fill="00B050"/>
            <w:noWrap/>
            <w:vAlign w:val="center"/>
            <w:hideMark/>
          </w:tcPr>
          <w:p w14:paraId="2B129F52"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0476E7C2"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A59E3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15</w:t>
            </w:r>
          </w:p>
        </w:tc>
        <w:tc>
          <w:tcPr>
            <w:tcW w:w="5080" w:type="dxa"/>
            <w:tcBorders>
              <w:top w:val="nil"/>
              <w:left w:val="nil"/>
              <w:bottom w:val="single" w:sz="4" w:space="0" w:color="C0C0C0"/>
              <w:right w:val="single" w:sz="4" w:space="0" w:color="C0C0C0"/>
            </w:tcBorders>
            <w:shd w:val="clear" w:color="auto" w:fill="auto"/>
            <w:vAlign w:val="center"/>
            <w:hideMark/>
          </w:tcPr>
          <w:p w14:paraId="4CB3B2A5"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24D937CA"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3C3DFDA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31399FA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0AAEA04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6847E97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29D41EA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9A8846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0ECECF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7C4B8F6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3600" w:type="dxa"/>
            <w:tcBorders>
              <w:top w:val="nil"/>
              <w:left w:val="nil"/>
              <w:bottom w:val="single" w:sz="4" w:space="0" w:color="C0C0C0"/>
              <w:right w:val="single" w:sz="4" w:space="0" w:color="C0C0C0"/>
            </w:tcBorders>
            <w:shd w:val="clear" w:color="000000" w:fill="FFFFCC"/>
            <w:vAlign w:val="center"/>
            <w:hideMark/>
          </w:tcPr>
          <w:p w14:paraId="79C8594C"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789A9C5C" w14:textId="77777777" w:rsidTr="00652B59">
        <w:trPr>
          <w:trHeight w:val="480"/>
          <w:jc w:val="center"/>
        </w:trPr>
        <w:tc>
          <w:tcPr>
            <w:tcW w:w="560" w:type="dxa"/>
            <w:tcBorders>
              <w:top w:val="nil"/>
              <w:left w:val="nil"/>
              <w:bottom w:val="nil"/>
              <w:right w:val="nil"/>
            </w:tcBorders>
            <w:shd w:val="clear" w:color="000000" w:fill="00B050"/>
            <w:noWrap/>
            <w:vAlign w:val="center"/>
            <w:hideMark/>
          </w:tcPr>
          <w:p w14:paraId="7E726FB0" w14:textId="77777777" w:rsidR="00FD2040" w:rsidRPr="00FD2040" w:rsidRDefault="00FD2040" w:rsidP="00FD2040">
            <w:pPr>
              <w:rPr>
                <w:rFonts w:ascii="Tahoma" w:hAnsi="Tahoma" w:cs="Tahoma"/>
                <w:b/>
                <w:bCs/>
                <w:color w:val="000000"/>
                <w:sz w:val="13"/>
                <w:szCs w:val="13"/>
              </w:rPr>
            </w:pPr>
            <w:r w:rsidRPr="00FD204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0733B65E" w14:textId="77777777" w:rsidR="00FD2040" w:rsidRPr="00FD2040" w:rsidRDefault="00FD2040" w:rsidP="00FD204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E7D85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16</w:t>
            </w:r>
          </w:p>
        </w:tc>
        <w:tc>
          <w:tcPr>
            <w:tcW w:w="5080" w:type="dxa"/>
            <w:tcBorders>
              <w:top w:val="nil"/>
              <w:left w:val="nil"/>
              <w:bottom w:val="single" w:sz="4" w:space="0" w:color="C0C0C0"/>
              <w:right w:val="single" w:sz="4" w:space="0" w:color="C0C0C0"/>
            </w:tcBorders>
            <w:shd w:val="clear" w:color="auto" w:fill="auto"/>
            <w:vAlign w:val="center"/>
            <w:hideMark/>
          </w:tcPr>
          <w:p w14:paraId="0A63512F"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1F2E27CE"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FFFFCC"/>
            <w:vAlign w:val="center"/>
            <w:hideMark/>
          </w:tcPr>
          <w:p w14:paraId="48B9D85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FFFFCC"/>
            <w:vAlign w:val="center"/>
            <w:hideMark/>
          </w:tcPr>
          <w:p w14:paraId="1CAE290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000000" w:fill="FFFFCC"/>
            <w:vAlign w:val="center"/>
            <w:hideMark/>
          </w:tcPr>
          <w:p w14:paraId="6069933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4D41875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65F2C13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CEB514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A9A7CD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73B33E3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0,00</w:t>
            </w:r>
          </w:p>
        </w:tc>
        <w:tc>
          <w:tcPr>
            <w:tcW w:w="3600" w:type="dxa"/>
            <w:tcBorders>
              <w:top w:val="nil"/>
              <w:left w:val="nil"/>
              <w:bottom w:val="single" w:sz="4" w:space="0" w:color="C0C0C0"/>
              <w:right w:val="single" w:sz="4" w:space="0" w:color="C0C0C0"/>
            </w:tcBorders>
            <w:shd w:val="clear" w:color="000000" w:fill="FFFFCC"/>
            <w:vAlign w:val="center"/>
            <w:hideMark/>
          </w:tcPr>
          <w:p w14:paraId="3E6660C1"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579C8B4B"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5E6D63DD" w14:textId="77777777" w:rsidR="00FD2040" w:rsidRPr="00FD2040" w:rsidRDefault="00FD2040" w:rsidP="00FD204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259D0B99"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D2BF2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17</w:t>
            </w:r>
          </w:p>
        </w:tc>
        <w:tc>
          <w:tcPr>
            <w:tcW w:w="5080" w:type="dxa"/>
            <w:tcBorders>
              <w:top w:val="nil"/>
              <w:left w:val="nil"/>
              <w:bottom w:val="single" w:sz="4" w:space="0" w:color="C0C0C0"/>
              <w:right w:val="single" w:sz="4" w:space="0" w:color="C0C0C0"/>
            </w:tcBorders>
            <w:shd w:val="clear" w:color="auto" w:fill="auto"/>
            <w:vAlign w:val="center"/>
            <w:hideMark/>
          </w:tcPr>
          <w:p w14:paraId="73FC1B73"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29B5F447"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4469180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33 999,73</w:t>
            </w:r>
          </w:p>
        </w:tc>
        <w:tc>
          <w:tcPr>
            <w:tcW w:w="1300" w:type="dxa"/>
            <w:tcBorders>
              <w:top w:val="nil"/>
              <w:left w:val="nil"/>
              <w:bottom w:val="single" w:sz="4" w:space="0" w:color="C0C0C0"/>
              <w:right w:val="single" w:sz="4" w:space="0" w:color="C0C0C0"/>
            </w:tcBorders>
            <w:shd w:val="clear" w:color="000000" w:fill="D7EAD3"/>
            <w:vAlign w:val="center"/>
            <w:hideMark/>
          </w:tcPr>
          <w:p w14:paraId="0ECC261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22 091,28</w:t>
            </w:r>
          </w:p>
        </w:tc>
        <w:tc>
          <w:tcPr>
            <w:tcW w:w="1420" w:type="dxa"/>
            <w:tcBorders>
              <w:top w:val="nil"/>
              <w:left w:val="nil"/>
              <w:bottom w:val="single" w:sz="4" w:space="0" w:color="C0C0C0"/>
              <w:right w:val="single" w:sz="4" w:space="0" w:color="C0C0C0"/>
            </w:tcBorders>
            <w:shd w:val="clear" w:color="000000" w:fill="D7EAD3"/>
            <w:vAlign w:val="center"/>
            <w:hideMark/>
          </w:tcPr>
          <w:p w14:paraId="48DD9D1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29 100,20</w:t>
            </w:r>
          </w:p>
        </w:tc>
        <w:tc>
          <w:tcPr>
            <w:tcW w:w="1580" w:type="dxa"/>
            <w:tcBorders>
              <w:top w:val="nil"/>
              <w:left w:val="nil"/>
              <w:bottom w:val="single" w:sz="4" w:space="0" w:color="C0C0C0"/>
              <w:right w:val="single" w:sz="4" w:space="0" w:color="C0C0C0"/>
            </w:tcBorders>
            <w:shd w:val="clear" w:color="000000" w:fill="D7EAD3"/>
            <w:vAlign w:val="center"/>
            <w:hideMark/>
          </w:tcPr>
          <w:p w14:paraId="78DF59C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58 212,02</w:t>
            </w:r>
          </w:p>
        </w:tc>
        <w:tc>
          <w:tcPr>
            <w:tcW w:w="1660" w:type="dxa"/>
            <w:tcBorders>
              <w:top w:val="nil"/>
              <w:left w:val="nil"/>
              <w:bottom w:val="single" w:sz="4" w:space="0" w:color="C0C0C0"/>
              <w:right w:val="single" w:sz="4" w:space="0" w:color="C0C0C0"/>
            </w:tcBorders>
            <w:shd w:val="clear" w:color="000000" w:fill="D7EAD3"/>
            <w:vAlign w:val="center"/>
            <w:hideMark/>
          </w:tcPr>
          <w:p w14:paraId="2B8542B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21 835,88</w:t>
            </w:r>
          </w:p>
        </w:tc>
        <w:tc>
          <w:tcPr>
            <w:tcW w:w="1480" w:type="dxa"/>
            <w:tcBorders>
              <w:top w:val="nil"/>
              <w:left w:val="nil"/>
              <w:bottom w:val="single" w:sz="4" w:space="0" w:color="C0C0C0"/>
              <w:right w:val="single" w:sz="4" w:space="0" w:color="C0C0C0"/>
            </w:tcBorders>
            <w:shd w:val="clear" w:color="000000" w:fill="D7EAD3"/>
            <w:vAlign w:val="center"/>
            <w:hideMark/>
          </w:tcPr>
          <w:p w14:paraId="325D9C0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8 732,10</w:t>
            </w:r>
          </w:p>
        </w:tc>
        <w:tc>
          <w:tcPr>
            <w:tcW w:w="1520" w:type="dxa"/>
            <w:tcBorders>
              <w:top w:val="nil"/>
              <w:left w:val="nil"/>
              <w:bottom w:val="single" w:sz="4" w:space="0" w:color="C0C0C0"/>
              <w:right w:val="single" w:sz="4" w:space="0" w:color="C0C0C0"/>
            </w:tcBorders>
            <w:shd w:val="clear" w:color="000000" w:fill="D7EAD3"/>
            <w:vAlign w:val="center"/>
            <w:hideMark/>
          </w:tcPr>
          <w:p w14:paraId="4C37BD2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13 103,78</w:t>
            </w:r>
          </w:p>
        </w:tc>
        <w:tc>
          <w:tcPr>
            <w:tcW w:w="1300" w:type="dxa"/>
            <w:tcBorders>
              <w:top w:val="nil"/>
              <w:left w:val="nil"/>
              <w:bottom w:val="single" w:sz="4" w:space="0" w:color="C0C0C0"/>
              <w:right w:val="single" w:sz="4" w:space="0" w:color="C0C0C0"/>
            </w:tcBorders>
            <w:shd w:val="clear" w:color="000000" w:fill="D7EAD3"/>
            <w:vAlign w:val="center"/>
            <w:hideMark/>
          </w:tcPr>
          <w:p w14:paraId="1160E16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36 376,14</w:t>
            </w:r>
          </w:p>
        </w:tc>
        <w:tc>
          <w:tcPr>
            <w:tcW w:w="3600" w:type="dxa"/>
            <w:tcBorders>
              <w:top w:val="nil"/>
              <w:left w:val="nil"/>
              <w:bottom w:val="single" w:sz="4" w:space="0" w:color="C0C0C0"/>
              <w:right w:val="single" w:sz="4" w:space="0" w:color="C0C0C0"/>
            </w:tcBorders>
            <w:shd w:val="clear" w:color="000000" w:fill="FFFFCC"/>
            <w:vAlign w:val="center"/>
            <w:hideMark/>
          </w:tcPr>
          <w:p w14:paraId="4CB50563"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78254D5E"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2B989E67" w14:textId="77777777" w:rsidR="00FD2040" w:rsidRPr="00FD2040" w:rsidRDefault="00FD2040" w:rsidP="00FD204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1901AD50"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628C0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17.1</w:t>
            </w:r>
          </w:p>
        </w:tc>
        <w:tc>
          <w:tcPr>
            <w:tcW w:w="5080" w:type="dxa"/>
            <w:tcBorders>
              <w:top w:val="nil"/>
              <w:left w:val="nil"/>
              <w:bottom w:val="single" w:sz="4" w:space="0" w:color="C0C0C0"/>
              <w:right w:val="single" w:sz="4" w:space="0" w:color="C0C0C0"/>
            </w:tcBorders>
            <w:shd w:val="clear" w:color="auto" w:fill="auto"/>
            <w:vAlign w:val="center"/>
            <w:hideMark/>
          </w:tcPr>
          <w:p w14:paraId="0FA2208A"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9C712B1"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тыс</w:t>
            </w:r>
            <w:proofErr w:type="spellEnd"/>
            <w:r w:rsidRPr="00FD2040">
              <w:rPr>
                <w:rFonts w:ascii="Tahoma" w:hAnsi="Tahoma" w:cs="Tahoma"/>
                <w:sz w:val="13"/>
                <w:szCs w:val="13"/>
              </w:rPr>
              <w:t xml:space="preserve"> </w:t>
            </w:r>
            <w:proofErr w:type="spellStart"/>
            <w:r w:rsidRPr="00FD2040">
              <w:rPr>
                <w:rFonts w:ascii="Tahoma" w:hAnsi="Tahoma" w:cs="Tahoma"/>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4524F1D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33 999,73</w:t>
            </w:r>
          </w:p>
        </w:tc>
        <w:tc>
          <w:tcPr>
            <w:tcW w:w="1300" w:type="dxa"/>
            <w:tcBorders>
              <w:top w:val="nil"/>
              <w:left w:val="nil"/>
              <w:bottom w:val="single" w:sz="4" w:space="0" w:color="C0C0C0"/>
              <w:right w:val="single" w:sz="4" w:space="0" w:color="C0C0C0"/>
            </w:tcBorders>
            <w:shd w:val="clear" w:color="000000" w:fill="D7EAD3"/>
            <w:vAlign w:val="center"/>
            <w:hideMark/>
          </w:tcPr>
          <w:p w14:paraId="355F4B6E"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22 091,28</w:t>
            </w:r>
          </w:p>
        </w:tc>
        <w:tc>
          <w:tcPr>
            <w:tcW w:w="1420" w:type="dxa"/>
            <w:tcBorders>
              <w:top w:val="nil"/>
              <w:left w:val="nil"/>
              <w:bottom w:val="single" w:sz="4" w:space="0" w:color="C0C0C0"/>
              <w:right w:val="single" w:sz="4" w:space="0" w:color="C0C0C0"/>
            </w:tcBorders>
            <w:shd w:val="clear" w:color="000000" w:fill="D7EAD3"/>
            <w:vAlign w:val="center"/>
            <w:hideMark/>
          </w:tcPr>
          <w:p w14:paraId="23DD91E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29 100,20</w:t>
            </w:r>
          </w:p>
        </w:tc>
        <w:tc>
          <w:tcPr>
            <w:tcW w:w="1580" w:type="dxa"/>
            <w:tcBorders>
              <w:top w:val="nil"/>
              <w:left w:val="nil"/>
              <w:bottom w:val="single" w:sz="4" w:space="0" w:color="C0C0C0"/>
              <w:right w:val="single" w:sz="4" w:space="0" w:color="C0C0C0"/>
            </w:tcBorders>
            <w:shd w:val="clear" w:color="000000" w:fill="D7EAD3"/>
            <w:vAlign w:val="center"/>
            <w:hideMark/>
          </w:tcPr>
          <w:p w14:paraId="06323331"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58 212,02</w:t>
            </w:r>
          </w:p>
        </w:tc>
        <w:tc>
          <w:tcPr>
            <w:tcW w:w="1660" w:type="dxa"/>
            <w:tcBorders>
              <w:top w:val="nil"/>
              <w:left w:val="nil"/>
              <w:bottom w:val="single" w:sz="4" w:space="0" w:color="C0C0C0"/>
              <w:right w:val="single" w:sz="4" w:space="0" w:color="C0C0C0"/>
            </w:tcBorders>
            <w:shd w:val="clear" w:color="000000" w:fill="D7EAD3"/>
            <w:vAlign w:val="center"/>
            <w:hideMark/>
          </w:tcPr>
          <w:p w14:paraId="4EE29918"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21 835,88</w:t>
            </w:r>
          </w:p>
        </w:tc>
        <w:tc>
          <w:tcPr>
            <w:tcW w:w="1480" w:type="dxa"/>
            <w:tcBorders>
              <w:top w:val="nil"/>
              <w:left w:val="nil"/>
              <w:bottom w:val="single" w:sz="4" w:space="0" w:color="C0C0C0"/>
              <w:right w:val="single" w:sz="4" w:space="0" w:color="C0C0C0"/>
            </w:tcBorders>
            <w:shd w:val="clear" w:color="000000" w:fill="D7EAD3"/>
            <w:vAlign w:val="center"/>
            <w:hideMark/>
          </w:tcPr>
          <w:p w14:paraId="661813B2"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8 732,10</w:t>
            </w:r>
          </w:p>
        </w:tc>
        <w:tc>
          <w:tcPr>
            <w:tcW w:w="1520" w:type="dxa"/>
            <w:tcBorders>
              <w:top w:val="nil"/>
              <w:left w:val="nil"/>
              <w:bottom w:val="single" w:sz="4" w:space="0" w:color="C0C0C0"/>
              <w:right w:val="single" w:sz="4" w:space="0" w:color="C0C0C0"/>
            </w:tcBorders>
            <w:shd w:val="clear" w:color="000000" w:fill="D7EAD3"/>
            <w:vAlign w:val="center"/>
            <w:hideMark/>
          </w:tcPr>
          <w:p w14:paraId="44B875AC"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13 103,78</w:t>
            </w:r>
          </w:p>
        </w:tc>
        <w:tc>
          <w:tcPr>
            <w:tcW w:w="1300" w:type="dxa"/>
            <w:tcBorders>
              <w:top w:val="nil"/>
              <w:left w:val="nil"/>
              <w:bottom w:val="single" w:sz="4" w:space="0" w:color="C0C0C0"/>
              <w:right w:val="single" w:sz="4" w:space="0" w:color="C0C0C0"/>
            </w:tcBorders>
            <w:shd w:val="clear" w:color="000000" w:fill="D7EAD3"/>
            <w:vAlign w:val="center"/>
            <w:hideMark/>
          </w:tcPr>
          <w:p w14:paraId="73871170"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36 376,14</w:t>
            </w:r>
          </w:p>
        </w:tc>
        <w:tc>
          <w:tcPr>
            <w:tcW w:w="3600" w:type="dxa"/>
            <w:tcBorders>
              <w:top w:val="nil"/>
              <w:left w:val="nil"/>
              <w:bottom w:val="single" w:sz="4" w:space="0" w:color="C0C0C0"/>
              <w:right w:val="single" w:sz="4" w:space="0" w:color="C0C0C0"/>
            </w:tcBorders>
            <w:shd w:val="clear" w:color="000000" w:fill="FFFFCC"/>
            <w:vAlign w:val="center"/>
            <w:hideMark/>
          </w:tcPr>
          <w:p w14:paraId="1FB4DA3E"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7D128D3B"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4A160EFA"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4B49622A"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47BAD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18</w:t>
            </w:r>
          </w:p>
        </w:tc>
        <w:tc>
          <w:tcPr>
            <w:tcW w:w="5080" w:type="dxa"/>
            <w:tcBorders>
              <w:top w:val="nil"/>
              <w:left w:val="nil"/>
              <w:bottom w:val="single" w:sz="4" w:space="0" w:color="C0C0C0"/>
              <w:right w:val="single" w:sz="4" w:space="0" w:color="C0C0C0"/>
            </w:tcBorders>
            <w:shd w:val="clear" w:color="auto" w:fill="auto"/>
            <w:vAlign w:val="center"/>
            <w:hideMark/>
          </w:tcPr>
          <w:p w14:paraId="2FD71B20"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6A3878BC"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руб</w:t>
            </w:r>
            <w:proofErr w:type="spellEnd"/>
            <w:r w:rsidRPr="00FD2040">
              <w:rPr>
                <w:rFonts w:ascii="Tahoma" w:hAnsi="Tahoma" w:cs="Tahoma"/>
                <w:b/>
                <w:bCs/>
                <w:sz w:val="13"/>
                <w:szCs w:val="13"/>
              </w:rPr>
              <w:t>/м3</w:t>
            </w:r>
          </w:p>
        </w:tc>
        <w:tc>
          <w:tcPr>
            <w:tcW w:w="1640" w:type="dxa"/>
            <w:tcBorders>
              <w:top w:val="nil"/>
              <w:left w:val="nil"/>
              <w:bottom w:val="single" w:sz="4" w:space="0" w:color="C0C0C0"/>
              <w:right w:val="single" w:sz="4" w:space="0" w:color="C0C0C0"/>
            </w:tcBorders>
            <w:shd w:val="clear" w:color="000000" w:fill="D7EAD3"/>
            <w:vAlign w:val="center"/>
            <w:hideMark/>
          </w:tcPr>
          <w:p w14:paraId="137CA38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53,93</w:t>
            </w:r>
          </w:p>
        </w:tc>
        <w:tc>
          <w:tcPr>
            <w:tcW w:w="1300" w:type="dxa"/>
            <w:tcBorders>
              <w:top w:val="nil"/>
              <w:left w:val="nil"/>
              <w:bottom w:val="single" w:sz="4" w:space="0" w:color="C0C0C0"/>
              <w:right w:val="single" w:sz="4" w:space="0" w:color="C0C0C0"/>
            </w:tcBorders>
            <w:shd w:val="clear" w:color="000000" w:fill="D7EAD3"/>
            <w:vAlign w:val="center"/>
            <w:hideMark/>
          </w:tcPr>
          <w:p w14:paraId="2F9A6D1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97,52</w:t>
            </w:r>
          </w:p>
        </w:tc>
        <w:tc>
          <w:tcPr>
            <w:tcW w:w="1420" w:type="dxa"/>
            <w:tcBorders>
              <w:top w:val="nil"/>
              <w:left w:val="nil"/>
              <w:bottom w:val="single" w:sz="4" w:space="0" w:color="C0C0C0"/>
              <w:right w:val="single" w:sz="4" w:space="0" w:color="C0C0C0"/>
            </w:tcBorders>
            <w:shd w:val="clear" w:color="000000" w:fill="D7EAD3"/>
            <w:vAlign w:val="center"/>
            <w:hideMark/>
          </w:tcPr>
          <w:p w14:paraId="5257557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96,64</w:t>
            </w:r>
          </w:p>
        </w:tc>
        <w:tc>
          <w:tcPr>
            <w:tcW w:w="1580" w:type="dxa"/>
            <w:tcBorders>
              <w:top w:val="nil"/>
              <w:left w:val="nil"/>
              <w:bottom w:val="single" w:sz="4" w:space="0" w:color="C0C0C0"/>
              <w:right w:val="single" w:sz="4" w:space="0" w:color="C0C0C0"/>
            </w:tcBorders>
            <w:shd w:val="clear" w:color="000000" w:fill="D7EAD3"/>
            <w:vAlign w:val="center"/>
            <w:hideMark/>
          </w:tcPr>
          <w:p w14:paraId="7B7738E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233,19</w:t>
            </w:r>
          </w:p>
        </w:tc>
        <w:tc>
          <w:tcPr>
            <w:tcW w:w="1660" w:type="dxa"/>
            <w:tcBorders>
              <w:top w:val="nil"/>
              <w:left w:val="nil"/>
              <w:bottom w:val="single" w:sz="4" w:space="0" w:color="C0C0C0"/>
              <w:right w:val="single" w:sz="4" w:space="0" w:color="C0C0C0"/>
            </w:tcBorders>
            <w:shd w:val="clear" w:color="000000" w:fill="D7EAD3"/>
            <w:vAlign w:val="center"/>
            <w:hideMark/>
          </w:tcPr>
          <w:p w14:paraId="27CE10D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67,06</w:t>
            </w:r>
          </w:p>
        </w:tc>
        <w:tc>
          <w:tcPr>
            <w:tcW w:w="1480" w:type="dxa"/>
            <w:tcBorders>
              <w:top w:val="nil"/>
              <w:left w:val="nil"/>
              <w:bottom w:val="single" w:sz="4" w:space="0" w:color="C0C0C0"/>
              <w:right w:val="single" w:sz="4" w:space="0" w:color="C0C0C0"/>
            </w:tcBorders>
            <w:shd w:val="clear" w:color="000000" w:fill="D7EAD3"/>
            <w:vAlign w:val="center"/>
            <w:hideMark/>
          </w:tcPr>
          <w:p w14:paraId="2768E0B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53,64</w:t>
            </w:r>
          </w:p>
        </w:tc>
        <w:tc>
          <w:tcPr>
            <w:tcW w:w="1520" w:type="dxa"/>
            <w:tcBorders>
              <w:top w:val="nil"/>
              <w:left w:val="nil"/>
              <w:bottom w:val="single" w:sz="4" w:space="0" w:color="C0C0C0"/>
              <w:right w:val="single" w:sz="4" w:space="0" w:color="C0C0C0"/>
            </w:tcBorders>
            <w:shd w:val="clear" w:color="000000" w:fill="D7EAD3"/>
            <w:vAlign w:val="center"/>
            <w:hideMark/>
          </w:tcPr>
          <w:p w14:paraId="7D82D4A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80,49</w:t>
            </w:r>
          </w:p>
        </w:tc>
        <w:tc>
          <w:tcPr>
            <w:tcW w:w="1300" w:type="dxa"/>
            <w:tcBorders>
              <w:top w:val="nil"/>
              <w:left w:val="nil"/>
              <w:bottom w:val="single" w:sz="4" w:space="0" w:color="C0C0C0"/>
              <w:right w:val="single" w:sz="4" w:space="0" w:color="C0C0C0"/>
            </w:tcBorders>
            <w:shd w:val="clear" w:color="000000" w:fill="D7EAD3"/>
            <w:vAlign w:val="center"/>
            <w:hideMark/>
          </w:tcPr>
          <w:p w14:paraId="1F24FFA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166,13</w:t>
            </w:r>
          </w:p>
        </w:tc>
        <w:tc>
          <w:tcPr>
            <w:tcW w:w="3600" w:type="dxa"/>
            <w:tcBorders>
              <w:top w:val="nil"/>
              <w:left w:val="nil"/>
              <w:bottom w:val="single" w:sz="4" w:space="0" w:color="C0C0C0"/>
              <w:right w:val="single" w:sz="4" w:space="0" w:color="C0C0C0"/>
            </w:tcBorders>
            <w:shd w:val="clear" w:color="000000" w:fill="FFFFCC"/>
            <w:vAlign w:val="center"/>
            <w:hideMark/>
          </w:tcPr>
          <w:p w14:paraId="696FB228"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0C20CE06"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4BC1156E" w14:textId="77777777" w:rsidR="00FD2040" w:rsidRPr="00FD2040" w:rsidRDefault="00FD2040" w:rsidP="00FD204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496006AF"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ED4CB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18.1</w:t>
            </w:r>
          </w:p>
        </w:tc>
        <w:tc>
          <w:tcPr>
            <w:tcW w:w="5080" w:type="dxa"/>
            <w:tcBorders>
              <w:top w:val="nil"/>
              <w:left w:val="nil"/>
              <w:bottom w:val="single" w:sz="4" w:space="0" w:color="C0C0C0"/>
              <w:right w:val="single" w:sz="4" w:space="0" w:color="C0C0C0"/>
            </w:tcBorders>
            <w:shd w:val="clear" w:color="auto" w:fill="auto"/>
            <w:vAlign w:val="center"/>
            <w:hideMark/>
          </w:tcPr>
          <w:p w14:paraId="41A55DA7" w14:textId="77777777" w:rsidR="00FD2040" w:rsidRPr="00FD2040" w:rsidRDefault="00FD2040" w:rsidP="00FD2040">
            <w:pPr>
              <w:ind w:firstLineChars="100" w:firstLine="130"/>
              <w:rPr>
                <w:rFonts w:ascii="Tahoma" w:hAnsi="Tahoma" w:cs="Tahoma"/>
                <w:sz w:val="13"/>
                <w:szCs w:val="13"/>
              </w:rPr>
            </w:pPr>
            <w:r w:rsidRPr="00FD2040">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006A098" w14:textId="77777777" w:rsidR="00FD2040" w:rsidRPr="00FD2040" w:rsidRDefault="00FD2040" w:rsidP="00FD2040">
            <w:pPr>
              <w:jc w:val="center"/>
              <w:rPr>
                <w:rFonts w:ascii="Tahoma" w:hAnsi="Tahoma" w:cs="Tahoma"/>
                <w:sz w:val="13"/>
                <w:szCs w:val="13"/>
              </w:rPr>
            </w:pPr>
            <w:proofErr w:type="spellStart"/>
            <w:r w:rsidRPr="00FD2040">
              <w:rPr>
                <w:rFonts w:ascii="Tahoma" w:hAnsi="Tahoma" w:cs="Tahoma"/>
                <w:sz w:val="13"/>
                <w:szCs w:val="13"/>
              </w:rPr>
              <w:t>руб</w:t>
            </w:r>
            <w:proofErr w:type="spellEnd"/>
            <w:r w:rsidRPr="00FD2040">
              <w:rPr>
                <w:rFonts w:ascii="Tahoma" w:hAnsi="Tahoma" w:cs="Tahoma"/>
                <w:sz w:val="13"/>
                <w:szCs w:val="13"/>
              </w:rPr>
              <w:t>/м3</w:t>
            </w:r>
          </w:p>
        </w:tc>
        <w:tc>
          <w:tcPr>
            <w:tcW w:w="1640" w:type="dxa"/>
            <w:tcBorders>
              <w:top w:val="nil"/>
              <w:left w:val="nil"/>
              <w:bottom w:val="single" w:sz="4" w:space="0" w:color="C0C0C0"/>
              <w:right w:val="single" w:sz="4" w:space="0" w:color="C0C0C0"/>
            </w:tcBorders>
            <w:shd w:val="clear" w:color="000000" w:fill="D7EAD3"/>
            <w:vAlign w:val="center"/>
            <w:hideMark/>
          </w:tcPr>
          <w:p w14:paraId="194BA14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53,93</w:t>
            </w:r>
          </w:p>
        </w:tc>
        <w:tc>
          <w:tcPr>
            <w:tcW w:w="1300" w:type="dxa"/>
            <w:tcBorders>
              <w:top w:val="nil"/>
              <w:left w:val="nil"/>
              <w:bottom w:val="single" w:sz="4" w:space="0" w:color="C0C0C0"/>
              <w:right w:val="single" w:sz="4" w:space="0" w:color="C0C0C0"/>
            </w:tcBorders>
            <w:shd w:val="clear" w:color="000000" w:fill="D7EAD3"/>
            <w:vAlign w:val="center"/>
            <w:hideMark/>
          </w:tcPr>
          <w:p w14:paraId="057764F6"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97,52</w:t>
            </w:r>
          </w:p>
        </w:tc>
        <w:tc>
          <w:tcPr>
            <w:tcW w:w="1420" w:type="dxa"/>
            <w:tcBorders>
              <w:top w:val="nil"/>
              <w:left w:val="nil"/>
              <w:bottom w:val="single" w:sz="4" w:space="0" w:color="C0C0C0"/>
              <w:right w:val="single" w:sz="4" w:space="0" w:color="C0C0C0"/>
            </w:tcBorders>
            <w:shd w:val="clear" w:color="000000" w:fill="D7EAD3"/>
            <w:vAlign w:val="center"/>
            <w:hideMark/>
          </w:tcPr>
          <w:p w14:paraId="5068E0AA"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96,64</w:t>
            </w:r>
          </w:p>
        </w:tc>
        <w:tc>
          <w:tcPr>
            <w:tcW w:w="1580" w:type="dxa"/>
            <w:tcBorders>
              <w:top w:val="nil"/>
              <w:left w:val="nil"/>
              <w:bottom w:val="single" w:sz="4" w:space="0" w:color="C0C0C0"/>
              <w:right w:val="single" w:sz="4" w:space="0" w:color="C0C0C0"/>
            </w:tcBorders>
            <w:shd w:val="clear" w:color="000000" w:fill="D7EAD3"/>
            <w:vAlign w:val="center"/>
            <w:hideMark/>
          </w:tcPr>
          <w:p w14:paraId="627FC359"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233,19</w:t>
            </w:r>
          </w:p>
        </w:tc>
        <w:tc>
          <w:tcPr>
            <w:tcW w:w="1660" w:type="dxa"/>
            <w:tcBorders>
              <w:top w:val="nil"/>
              <w:left w:val="nil"/>
              <w:bottom w:val="single" w:sz="4" w:space="0" w:color="C0C0C0"/>
              <w:right w:val="single" w:sz="4" w:space="0" w:color="C0C0C0"/>
            </w:tcBorders>
            <w:shd w:val="clear" w:color="000000" w:fill="D7EAD3"/>
            <w:vAlign w:val="center"/>
            <w:hideMark/>
          </w:tcPr>
          <w:p w14:paraId="5A76230B"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67,06</w:t>
            </w:r>
          </w:p>
        </w:tc>
        <w:tc>
          <w:tcPr>
            <w:tcW w:w="1480" w:type="dxa"/>
            <w:tcBorders>
              <w:top w:val="nil"/>
              <w:left w:val="nil"/>
              <w:bottom w:val="single" w:sz="4" w:space="0" w:color="C0C0C0"/>
              <w:right w:val="single" w:sz="4" w:space="0" w:color="C0C0C0"/>
            </w:tcBorders>
            <w:shd w:val="clear" w:color="000000" w:fill="D7EAD3"/>
            <w:vAlign w:val="center"/>
            <w:hideMark/>
          </w:tcPr>
          <w:p w14:paraId="012B448D"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53,64</w:t>
            </w:r>
          </w:p>
        </w:tc>
        <w:tc>
          <w:tcPr>
            <w:tcW w:w="1520" w:type="dxa"/>
            <w:tcBorders>
              <w:top w:val="nil"/>
              <w:left w:val="nil"/>
              <w:bottom w:val="single" w:sz="4" w:space="0" w:color="C0C0C0"/>
              <w:right w:val="single" w:sz="4" w:space="0" w:color="C0C0C0"/>
            </w:tcBorders>
            <w:shd w:val="clear" w:color="000000" w:fill="D7EAD3"/>
            <w:vAlign w:val="center"/>
            <w:hideMark/>
          </w:tcPr>
          <w:p w14:paraId="73F189BF"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80,49</w:t>
            </w:r>
          </w:p>
        </w:tc>
        <w:tc>
          <w:tcPr>
            <w:tcW w:w="1300" w:type="dxa"/>
            <w:tcBorders>
              <w:top w:val="nil"/>
              <w:left w:val="nil"/>
              <w:bottom w:val="single" w:sz="4" w:space="0" w:color="C0C0C0"/>
              <w:right w:val="single" w:sz="4" w:space="0" w:color="C0C0C0"/>
            </w:tcBorders>
            <w:shd w:val="clear" w:color="000000" w:fill="D7EAD3"/>
            <w:vAlign w:val="center"/>
            <w:hideMark/>
          </w:tcPr>
          <w:p w14:paraId="143E4AE5" w14:textId="77777777" w:rsidR="00FD2040" w:rsidRPr="00FD2040" w:rsidRDefault="00FD2040" w:rsidP="00FD2040">
            <w:pPr>
              <w:jc w:val="center"/>
              <w:rPr>
                <w:rFonts w:ascii="Tahoma" w:hAnsi="Tahoma" w:cs="Tahoma"/>
                <w:sz w:val="13"/>
                <w:szCs w:val="13"/>
              </w:rPr>
            </w:pPr>
            <w:r w:rsidRPr="00FD2040">
              <w:rPr>
                <w:rFonts w:ascii="Tahoma" w:hAnsi="Tahoma" w:cs="Tahoma"/>
                <w:sz w:val="13"/>
                <w:szCs w:val="13"/>
              </w:rPr>
              <w:t>166,13</w:t>
            </w:r>
          </w:p>
        </w:tc>
        <w:tc>
          <w:tcPr>
            <w:tcW w:w="3600" w:type="dxa"/>
            <w:tcBorders>
              <w:top w:val="nil"/>
              <w:left w:val="nil"/>
              <w:bottom w:val="single" w:sz="4" w:space="0" w:color="C0C0C0"/>
              <w:right w:val="single" w:sz="4" w:space="0" w:color="C0C0C0"/>
            </w:tcBorders>
            <w:shd w:val="clear" w:color="000000" w:fill="FFFFCC"/>
            <w:vAlign w:val="center"/>
            <w:hideMark/>
          </w:tcPr>
          <w:p w14:paraId="34CBDE6D" w14:textId="77777777" w:rsidR="00FD2040" w:rsidRPr="00FD2040" w:rsidRDefault="00FD2040" w:rsidP="00FD2040">
            <w:pPr>
              <w:rPr>
                <w:rFonts w:ascii="Tahoma" w:hAnsi="Tahoma" w:cs="Tahoma"/>
                <w:sz w:val="13"/>
                <w:szCs w:val="13"/>
              </w:rPr>
            </w:pPr>
            <w:r w:rsidRPr="00FD2040">
              <w:rPr>
                <w:rFonts w:ascii="Tahoma" w:hAnsi="Tahoma" w:cs="Tahoma"/>
                <w:sz w:val="13"/>
                <w:szCs w:val="13"/>
              </w:rPr>
              <w:t> </w:t>
            </w:r>
          </w:p>
        </w:tc>
      </w:tr>
      <w:tr w:rsidR="00FD2040" w:rsidRPr="00FD2040" w14:paraId="6AD488D5" w14:textId="77777777" w:rsidTr="00652B59">
        <w:trPr>
          <w:trHeight w:val="225"/>
          <w:jc w:val="center"/>
        </w:trPr>
        <w:tc>
          <w:tcPr>
            <w:tcW w:w="560" w:type="dxa"/>
            <w:tcBorders>
              <w:top w:val="nil"/>
              <w:left w:val="nil"/>
              <w:bottom w:val="nil"/>
              <w:right w:val="nil"/>
            </w:tcBorders>
            <w:shd w:val="clear" w:color="auto" w:fill="auto"/>
            <w:noWrap/>
            <w:vAlign w:val="bottom"/>
            <w:hideMark/>
          </w:tcPr>
          <w:p w14:paraId="618C6829" w14:textId="77777777" w:rsidR="00FD2040" w:rsidRPr="00FD2040" w:rsidRDefault="00FD2040" w:rsidP="00FD204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6284DEA2"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5DE2B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19</w:t>
            </w:r>
          </w:p>
        </w:tc>
        <w:tc>
          <w:tcPr>
            <w:tcW w:w="5080" w:type="dxa"/>
            <w:tcBorders>
              <w:top w:val="nil"/>
              <w:left w:val="nil"/>
              <w:bottom w:val="single" w:sz="4" w:space="0" w:color="C0C0C0"/>
              <w:right w:val="single" w:sz="4" w:space="0" w:color="C0C0C0"/>
            </w:tcBorders>
            <w:shd w:val="clear" w:color="auto" w:fill="auto"/>
            <w:vAlign w:val="center"/>
            <w:hideMark/>
          </w:tcPr>
          <w:p w14:paraId="12CF559C"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3713EDF5"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129C90E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14 092,57</w:t>
            </w:r>
          </w:p>
        </w:tc>
        <w:tc>
          <w:tcPr>
            <w:tcW w:w="1300" w:type="dxa"/>
            <w:tcBorders>
              <w:top w:val="nil"/>
              <w:left w:val="nil"/>
              <w:bottom w:val="single" w:sz="4" w:space="0" w:color="C0C0C0"/>
              <w:right w:val="single" w:sz="4" w:space="0" w:color="C0C0C0"/>
            </w:tcBorders>
            <w:shd w:val="clear" w:color="000000" w:fill="D7EAD3"/>
            <w:vAlign w:val="center"/>
            <w:hideMark/>
          </w:tcPr>
          <w:p w14:paraId="1B6F603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8 127,92</w:t>
            </w:r>
          </w:p>
        </w:tc>
        <w:tc>
          <w:tcPr>
            <w:tcW w:w="1420" w:type="dxa"/>
            <w:tcBorders>
              <w:top w:val="nil"/>
              <w:left w:val="nil"/>
              <w:bottom w:val="single" w:sz="4" w:space="0" w:color="C0C0C0"/>
              <w:right w:val="single" w:sz="4" w:space="0" w:color="C0C0C0"/>
            </w:tcBorders>
            <w:shd w:val="clear" w:color="000000" w:fill="D7EAD3"/>
            <w:vAlign w:val="center"/>
            <w:hideMark/>
          </w:tcPr>
          <w:p w14:paraId="1ACAA1E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10 674,73</w:t>
            </w:r>
          </w:p>
        </w:tc>
        <w:tc>
          <w:tcPr>
            <w:tcW w:w="1580" w:type="dxa"/>
            <w:tcBorders>
              <w:top w:val="nil"/>
              <w:left w:val="nil"/>
              <w:bottom w:val="single" w:sz="4" w:space="0" w:color="C0C0C0"/>
              <w:right w:val="single" w:sz="4" w:space="0" w:color="C0C0C0"/>
            </w:tcBorders>
            <w:shd w:val="clear" w:color="000000" w:fill="D7EAD3"/>
            <w:vAlign w:val="center"/>
            <w:hideMark/>
          </w:tcPr>
          <w:p w14:paraId="6AB0F94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10 403,50</w:t>
            </w:r>
          </w:p>
        </w:tc>
        <w:tc>
          <w:tcPr>
            <w:tcW w:w="1660" w:type="dxa"/>
            <w:tcBorders>
              <w:top w:val="nil"/>
              <w:left w:val="nil"/>
              <w:bottom w:val="single" w:sz="4" w:space="0" w:color="C0C0C0"/>
              <w:right w:val="single" w:sz="4" w:space="0" w:color="C0C0C0"/>
            </w:tcBorders>
            <w:shd w:val="clear" w:color="000000" w:fill="D7EAD3"/>
            <w:vAlign w:val="center"/>
            <w:hideMark/>
          </w:tcPr>
          <w:p w14:paraId="2258BA2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7 708,03</w:t>
            </w:r>
          </w:p>
        </w:tc>
        <w:tc>
          <w:tcPr>
            <w:tcW w:w="1480" w:type="dxa"/>
            <w:tcBorders>
              <w:top w:val="nil"/>
              <w:left w:val="nil"/>
              <w:bottom w:val="single" w:sz="4" w:space="0" w:color="C0C0C0"/>
              <w:right w:val="single" w:sz="4" w:space="0" w:color="C0C0C0"/>
            </w:tcBorders>
            <w:shd w:val="clear" w:color="000000" w:fill="D7EAD3"/>
            <w:vAlign w:val="center"/>
            <w:hideMark/>
          </w:tcPr>
          <w:p w14:paraId="40EACA2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3 854,01</w:t>
            </w:r>
          </w:p>
        </w:tc>
        <w:tc>
          <w:tcPr>
            <w:tcW w:w="1520" w:type="dxa"/>
            <w:tcBorders>
              <w:top w:val="nil"/>
              <w:left w:val="nil"/>
              <w:bottom w:val="single" w:sz="4" w:space="0" w:color="C0C0C0"/>
              <w:right w:val="single" w:sz="4" w:space="0" w:color="C0C0C0"/>
            </w:tcBorders>
            <w:shd w:val="clear" w:color="000000" w:fill="D7EAD3"/>
            <w:vAlign w:val="center"/>
            <w:hideMark/>
          </w:tcPr>
          <w:p w14:paraId="0A592AE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3 854,01</w:t>
            </w:r>
          </w:p>
        </w:tc>
        <w:tc>
          <w:tcPr>
            <w:tcW w:w="1300" w:type="dxa"/>
            <w:tcBorders>
              <w:top w:val="nil"/>
              <w:left w:val="nil"/>
              <w:bottom w:val="single" w:sz="4" w:space="0" w:color="C0C0C0"/>
              <w:right w:val="single" w:sz="4" w:space="0" w:color="C0C0C0"/>
            </w:tcBorders>
            <w:shd w:val="clear" w:color="000000" w:fill="D7EAD3"/>
            <w:vAlign w:val="center"/>
            <w:hideMark/>
          </w:tcPr>
          <w:p w14:paraId="19CFD4B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2 695,47</w:t>
            </w:r>
          </w:p>
        </w:tc>
        <w:tc>
          <w:tcPr>
            <w:tcW w:w="3600" w:type="dxa"/>
            <w:tcBorders>
              <w:top w:val="nil"/>
              <w:left w:val="nil"/>
              <w:bottom w:val="single" w:sz="4" w:space="0" w:color="C0C0C0"/>
              <w:right w:val="single" w:sz="4" w:space="0" w:color="C0C0C0"/>
            </w:tcBorders>
            <w:shd w:val="clear" w:color="000000" w:fill="FFFFCC"/>
            <w:vAlign w:val="center"/>
            <w:hideMark/>
          </w:tcPr>
          <w:p w14:paraId="5520EA97"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7586B9BD"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76923562" w14:textId="77777777" w:rsidR="00FD2040" w:rsidRPr="00FD2040" w:rsidRDefault="00FD2040" w:rsidP="00FD204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6216E0EB"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BF7C0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20</w:t>
            </w:r>
          </w:p>
        </w:tc>
        <w:tc>
          <w:tcPr>
            <w:tcW w:w="5080" w:type="dxa"/>
            <w:tcBorders>
              <w:top w:val="nil"/>
              <w:left w:val="nil"/>
              <w:bottom w:val="single" w:sz="4" w:space="0" w:color="C0C0C0"/>
              <w:right w:val="single" w:sz="4" w:space="0" w:color="C0C0C0"/>
            </w:tcBorders>
            <w:shd w:val="clear" w:color="auto" w:fill="auto"/>
            <w:vAlign w:val="center"/>
            <w:hideMark/>
          </w:tcPr>
          <w:p w14:paraId="2704E3AB"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019EDE8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чел</w:t>
            </w:r>
          </w:p>
        </w:tc>
        <w:tc>
          <w:tcPr>
            <w:tcW w:w="1640" w:type="dxa"/>
            <w:tcBorders>
              <w:top w:val="nil"/>
              <w:left w:val="nil"/>
              <w:bottom w:val="single" w:sz="4" w:space="0" w:color="C0C0C0"/>
              <w:right w:val="single" w:sz="4" w:space="0" w:color="C0C0C0"/>
            </w:tcBorders>
            <w:shd w:val="clear" w:color="000000" w:fill="D7EAD3"/>
            <w:vAlign w:val="center"/>
            <w:hideMark/>
          </w:tcPr>
          <w:p w14:paraId="46CBBED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64,75</w:t>
            </w:r>
          </w:p>
        </w:tc>
        <w:tc>
          <w:tcPr>
            <w:tcW w:w="1300" w:type="dxa"/>
            <w:tcBorders>
              <w:top w:val="nil"/>
              <w:left w:val="nil"/>
              <w:bottom w:val="single" w:sz="4" w:space="0" w:color="C0C0C0"/>
              <w:right w:val="single" w:sz="4" w:space="0" w:color="C0C0C0"/>
            </w:tcBorders>
            <w:shd w:val="clear" w:color="000000" w:fill="D7EAD3"/>
            <w:vAlign w:val="center"/>
            <w:hideMark/>
          </w:tcPr>
          <w:p w14:paraId="11659AE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52,62</w:t>
            </w:r>
          </w:p>
        </w:tc>
        <w:tc>
          <w:tcPr>
            <w:tcW w:w="1420" w:type="dxa"/>
            <w:tcBorders>
              <w:top w:val="nil"/>
              <w:left w:val="nil"/>
              <w:bottom w:val="single" w:sz="4" w:space="0" w:color="C0C0C0"/>
              <w:right w:val="single" w:sz="4" w:space="0" w:color="C0C0C0"/>
            </w:tcBorders>
            <w:shd w:val="clear" w:color="000000" w:fill="D7EAD3"/>
            <w:vAlign w:val="center"/>
            <w:hideMark/>
          </w:tcPr>
          <w:p w14:paraId="01F519F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46,73</w:t>
            </w:r>
          </w:p>
        </w:tc>
        <w:tc>
          <w:tcPr>
            <w:tcW w:w="1580" w:type="dxa"/>
            <w:tcBorders>
              <w:top w:val="nil"/>
              <w:left w:val="nil"/>
              <w:bottom w:val="single" w:sz="4" w:space="0" w:color="C0C0C0"/>
              <w:right w:val="single" w:sz="4" w:space="0" w:color="C0C0C0"/>
            </w:tcBorders>
            <w:shd w:val="clear" w:color="000000" w:fill="D7EAD3"/>
            <w:vAlign w:val="center"/>
            <w:hideMark/>
          </w:tcPr>
          <w:p w14:paraId="32F2D8F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30,43</w:t>
            </w:r>
          </w:p>
        </w:tc>
        <w:tc>
          <w:tcPr>
            <w:tcW w:w="1660" w:type="dxa"/>
            <w:tcBorders>
              <w:top w:val="nil"/>
              <w:left w:val="nil"/>
              <w:bottom w:val="single" w:sz="4" w:space="0" w:color="C0C0C0"/>
              <w:right w:val="single" w:sz="4" w:space="0" w:color="C0C0C0"/>
            </w:tcBorders>
            <w:shd w:val="clear" w:color="000000" w:fill="D7EAD3"/>
            <w:vAlign w:val="center"/>
            <w:hideMark/>
          </w:tcPr>
          <w:p w14:paraId="297AAF0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27,10</w:t>
            </w:r>
          </w:p>
        </w:tc>
        <w:tc>
          <w:tcPr>
            <w:tcW w:w="1480" w:type="dxa"/>
            <w:tcBorders>
              <w:top w:val="nil"/>
              <w:left w:val="nil"/>
              <w:bottom w:val="single" w:sz="4" w:space="0" w:color="C0C0C0"/>
              <w:right w:val="single" w:sz="4" w:space="0" w:color="C0C0C0"/>
            </w:tcBorders>
            <w:shd w:val="clear" w:color="000000" w:fill="D7EAD3"/>
            <w:vAlign w:val="center"/>
            <w:hideMark/>
          </w:tcPr>
          <w:p w14:paraId="6299D04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27,10</w:t>
            </w:r>
          </w:p>
        </w:tc>
        <w:tc>
          <w:tcPr>
            <w:tcW w:w="1520" w:type="dxa"/>
            <w:tcBorders>
              <w:top w:val="nil"/>
              <w:left w:val="nil"/>
              <w:bottom w:val="single" w:sz="4" w:space="0" w:color="C0C0C0"/>
              <w:right w:val="single" w:sz="4" w:space="0" w:color="C0C0C0"/>
            </w:tcBorders>
            <w:shd w:val="clear" w:color="000000" w:fill="D7EAD3"/>
            <w:vAlign w:val="center"/>
            <w:hideMark/>
          </w:tcPr>
          <w:p w14:paraId="41D8E04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27,10</w:t>
            </w:r>
          </w:p>
        </w:tc>
        <w:tc>
          <w:tcPr>
            <w:tcW w:w="1300" w:type="dxa"/>
            <w:tcBorders>
              <w:top w:val="nil"/>
              <w:left w:val="nil"/>
              <w:bottom w:val="single" w:sz="4" w:space="0" w:color="C0C0C0"/>
              <w:right w:val="single" w:sz="4" w:space="0" w:color="C0C0C0"/>
            </w:tcBorders>
            <w:shd w:val="clear" w:color="000000" w:fill="D7EAD3"/>
            <w:vAlign w:val="center"/>
            <w:hideMark/>
          </w:tcPr>
          <w:p w14:paraId="382005F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3,33</w:t>
            </w:r>
          </w:p>
        </w:tc>
        <w:tc>
          <w:tcPr>
            <w:tcW w:w="3600" w:type="dxa"/>
            <w:tcBorders>
              <w:top w:val="nil"/>
              <w:left w:val="nil"/>
              <w:bottom w:val="single" w:sz="4" w:space="0" w:color="C0C0C0"/>
              <w:right w:val="single" w:sz="4" w:space="0" w:color="C0C0C0"/>
            </w:tcBorders>
            <w:shd w:val="clear" w:color="000000" w:fill="FFFFCC"/>
            <w:vAlign w:val="center"/>
            <w:hideMark/>
          </w:tcPr>
          <w:p w14:paraId="3F9295B9"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 </w:t>
            </w:r>
          </w:p>
        </w:tc>
      </w:tr>
      <w:tr w:rsidR="00FD2040" w:rsidRPr="00FD2040" w14:paraId="0175D371" w14:textId="77777777" w:rsidTr="00652B59">
        <w:trPr>
          <w:trHeight w:val="300"/>
          <w:jc w:val="center"/>
        </w:trPr>
        <w:tc>
          <w:tcPr>
            <w:tcW w:w="560" w:type="dxa"/>
            <w:tcBorders>
              <w:top w:val="nil"/>
              <w:left w:val="nil"/>
              <w:bottom w:val="nil"/>
              <w:right w:val="nil"/>
            </w:tcBorders>
            <w:shd w:val="clear" w:color="auto" w:fill="auto"/>
            <w:noWrap/>
            <w:vAlign w:val="bottom"/>
            <w:hideMark/>
          </w:tcPr>
          <w:p w14:paraId="4C907834" w14:textId="77777777" w:rsidR="00FD2040" w:rsidRPr="00FD2040" w:rsidRDefault="00FD2040" w:rsidP="00FD204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5D603622" w14:textId="77777777" w:rsidR="00FD2040" w:rsidRPr="00FD2040" w:rsidRDefault="00FD2040" w:rsidP="00FD204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09AEF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21</w:t>
            </w:r>
          </w:p>
        </w:tc>
        <w:tc>
          <w:tcPr>
            <w:tcW w:w="5080" w:type="dxa"/>
            <w:tcBorders>
              <w:top w:val="nil"/>
              <w:left w:val="nil"/>
              <w:bottom w:val="single" w:sz="4" w:space="0" w:color="C0C0C0"/>
              <w:right w:val="single" w:sz="4" w:space="0" w:color="C0C0C0"/>
            </w:tcBorders>
            <w:shd w:val="clear" w:color="auto" w:fill="auto"/>
            <w:vAlign w:val="center"/>
            <w:hideMark/>
          </w:tcPr>
          <w:p w14:paraId="418AE452"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0865F16A"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49EB17E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18 137,16</w:t>
            </w:r>
          </w:p>
        </w:tc>
        <w:tc>
          <w:tcPr>
            <w:tcW w:w="1300" w:type="dxa"/>
            <w:tcBorders>
              <w:top w:val="nil"/>
              <w:left w:val="nil"/>
              <w:bottom w:val="single" w:sz="4" w:space="0" w:color="C0C0C0"/>
              <w:right w:val="single" w:sz="4" w:space="0" w:color="C0C0C0"/>
            </w:tcBorders>
            <w:shd w:val="clear" w:color="000000" w:fill="D7EAD3"/>
            <w:vAlign w:val="center"/>
            <w:hideMark/>
          </w:tcPr>
          <w:p w14:paraId="5B00825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25 744,08</w:t>
            </w:r>
          </w:p>
        </w:tc>
        <w:tc>
          <w:tcPr>
            <w:tcW w:w="1420" w:type="dxa"/>
            <w:tcBorders>
              <w:top w:val="nil"/>
              <w:left w:val="nil"/>
              <w:bottom w:val="single" w:sz="4" w:space="0" w:color="C0C0C0"/>
              <w:right w:val="single" w:sz="4" w:space="0" w:color="C0C0C0"/>
            </w:tcBorders>
            <w:shd w:val="clear" w:color="000000" w:fill="D7EAD3"/>
            <w:vAlign w:val="center"/>
            <w:hideMark/>
          </w:tcPr>
          <w:p w14:paraId="3D95D8E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38 072,37</w:t>
            </w:r>
          </w:p>
        </w:tc>
        <w:tc>
          <w:tcPr>
            <w:tcW w:w="1580" w:type="dxa"/>
            <w:tcBorders>
              <w:top w:val="nil"/>
              <w:left w:val="nil"/>
              <w:bottom w:val="single" w:sz="4" w:space="0" w:color="C0C0C0"/>
              <w:right w:val="single" w:sz="4" w:space="0" w:color="C0C0C0"/>
            </w:tcBorders>
            <w:shd w:val="clear" w:color="000000" w:fill="D7EAD3"/>
            <w:vAlign w:val="center"/>
            <w:hideMark/>
          </w:tcPr>
          <w:p w14:paraId="38AF6C8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28 490,25</w:t>
            </w:r>
          </w:p>
        </w:tc>
        <w:tc>
          <w:tcPr>
            <w:tcW w:w="1660" w:type="dxa"/>
            <w:tcBorders>
              <w:top w:val="nil"/>
              <w:left w:val="nil"/>
              <w:bottom w:val="single" w:sz="4" w:space="0" w:color="C0C0C0"/>
              <w:right w:val="single" w:sz="4" w:space="0" w:color="C0C0C0"/>
            </w:tcBorders>
            <w:shd w:val="clear" w:color="000000" w:fill="D7EAD3"/>
            <w:vAlign w:val="center"/>
            <w:hideMark/>
          </w:tcPr>
          <w:p w14:paraId="3CE2BFD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23 702,42</w:t>
            </w:r>
          </w:p>
        </w:tc>
        <w:tc>
          <w:tcPr>
            <w:tcW w:w="1480" w:type="dxa"/>
            <w:tcBorders>
              <w:top w:val="nil"/>
              <w:left w:val="nil"/>
              <w:bottom w:val="single" w:sz="4" w:space="0" w:color="C0C0C0"/>
              <w:right w:val="single" w:sz="4" w:space="0" w:color="C0C0C0"/>
            </w:tcBorders>
            <w:shd w:val="clear" w:color="000000" w:fill="D7EAD3"/>
            <w:vAlign w:val="center"/>
            <w:hideMark/>
          </w:tcPr>
          <w:p w14:paraId="61E5BA2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23 702,42</w:t>
            </w:r>
          </w:p>
        </w:tc>
        <w:tc>
          <w:tcPr>
            <w:tcW w:w="1520" w:type="dxa"/>
            <w:tcBorders>
              <w:top w:val="nil"/>
              <w:left w:val="nil"/>
              <w:bottom w:val="single" w:sz="4" w:space="0" w:color="C0C0C0"/>
              <w:right w:val="single" w:sz="4" w:space="0" w:color="C0C0C0"/>
            </w:tcBorders>
            <w:shd w:val="clear" w:color="000000" w:fill="D7EAD3"/>
            <w:vAlign w:val="center"/>
            <w:hideMark/>
          </w:tcPr>
          <w:p w14:paraId="45231BF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23 702,42</w:t>
            </w:r>
          </w:p>
        </w:tc>
        <w:tc>
          <w:tcPr>
            <w:tcW w:w="1300" w:type="dxa"/>
            <w:tcBorders>
              <w:top w:val="nil"/>
              <w:left w:val="nil"/>
              <w:bottom w:val="single" w:sz="4" w:space="0" w:color="C0C0C0"/>
              <w:right w:val="single" w:sz="4" w:space="0" w:color="C0C0C0"/>
            </w:tcBorders>
            <w:shd w:val="clear" w:color="000000" w:fill="D7EAD3"/>
            <w:vAlign w:val="center"/>
            <w:hideMark/>
          </w:tcPr>
          <w:p w14:paraId="6EF5D77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4 787,83</w:t>
            </w:r>
          </w:p>
        </w:tc>
        <w:tc>
          <w:tcPr>
            <w:tcW w:w="3600" w:type="dxa"/>
            <w:tcBorders>
              <w:top w:val="nil"/>
              <w:left w:val="nil"/>
              <w:bottom w:val="single" w:sz="4" w:space="0" w:color="C0C0C0"/>
              <w:right w:val="single" w:sz="4" w:space="0" w:color="C0C0C0"/>
            </w:tcBorders>
            <w:shd w:val="clear" w:color="000000" w:fill="FFFFCC"/>
            <w:vAlign w:val="center"/>
            <w:hideMark/>
          </w:tcPr>
          <w:p w14:paraId="68578AD4" w14:textId="77777777" w:rsidR="00FD2040" w:rsidRPr="00FD2040" w:rsidRDefault="00FD2040" w:rsidP="00FD2040">
            <w:pPr>
              <w:rPr>
                <w:rFonts w:ascii="Tahoma" w:hAnsi="Tahoma" w:cs="Tahoma"/>
                <w:b/>
                <w:bCs/>
                <w:sz w:val="13"/>
                <w:szCs w:val="13"/>
              </w:rPr>
            </w:pPr>
            <w:bookmarkStart w:id="3" w:name="RANGE!V234"/>
            <w:r w:rsidRPr="00FD2040">
              <w:rPr>
                <w:rFonts w:ascii="Tahoma" w:hAnsi="Tahoma" w:cs="Tahoma"/>
                <w:b/>
                <w:bCs/>
                <w:sz w:val="13"/>
                <w:szCs w:val="13"/>
              </w:rPr>
              <w:t> </w:t>
            </w:r>
            <w:bookmarkEnd w:id="3"/>
          </w:p>
        </w:tc>
      </w:tr>
      <w:tr w:rsidR="00FD2040" w:rsidRPr="00FD2040" w14:paraId="50677CAE" w14:textId="77777777" w:rsidTr="00652B59">
        <w:trPr>
          <w:trHeight w:val="300"/>
          <w:jc w:val="center"/>
        </w:trPr>
        <w:tc>
          <w:tcPr>
            <w:tcW w:w="560" w:type="dxa"/>
            <w:tcBorders>
              <w:top w:val="nil"/>
              <w:left w:val="nil"/>
              <w:bottom w:val="nil"/>
              <w:right w:val="nil"/>
            </w:tcBorders>
            <w:shd w:val="clear" w:color="auto" w:fill="auto"/>
            <w:vAlign w:val="center"/>
            <w:hideMark/>
          </w:tcPr>
          <w:p w14:paraId="203D4329" w14:textId="77777777" w:rsidR="00FD2040" w:rsidRPr="00FD2040" w:rsidRDefault="00FD2040" w:rsidP="00FD2040">
            <w:pPr>
              <w:rPr>
                <w:rFonts w:ascii="Tahoma" w:hAnsi="Tahoma" w:cs="Tahoma"/>
                <w:b/>
                <w:bCs/>
                <w:sz w:val="13"/>
                <w:szCs w:val="13"/>
              </w:rPr>
            </w:pPr>
          </w:p>
        </w:tc>
        <w:tc>
          <w:tcPr>
            <w:tcW w:w="300" w:type="dxa"/>
            <w:tcBorders>
              <w:top w:val="nil"/>
              <w:left w:val="nil"/>
              <w:bottom w:val="nil"/>
              <w:right w:val="nil"/>
            </w:tcBorders>
            <w:shd w:val="clear" w:color="auto" w:fill="auto"/>
            <w:vAlign w:val="center"/>
            <w:hideMark/>
          </w:tcPr>
          <w:p w14:paraId="69463CB5"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4693D5AA" w14:textId="77777777" w:rsidR="00FD2040" w:rsidRPr="00FD2040" w:rsidRDefault="00FD2040" w:rsidP="00FD2040">
            <w:pPr>
              <w:rPr>
                <w:sz w:val="13"/>
                <w:szCs w:val="13"/>
              </w:rPr>
            </w:pPr>
          </w:p>
        </w:tc>
        <w:tc>
          <w:tcPr>
            <w:tcW w:w="5080" w:type="dxa"/>
            <w:tcBorders>
              <w:top w:val="nil"/>
              <w:left w:val="nil"/>
              <w:bottom w:val="nil"/>
              <w:right w:val="nil"/>
            </w:tcBorders>
            <w:shd w:val="clear" w:color="auto" w:fill="auto"/>
            <w:vAlign w:val="center"/>
            <w:hideMark/>
          </w:tcPr>
          <w:p w14:paraId="3078BE1D" w14:textId="77777777" w:rsidR="00FD2040" w:rsidRPr="00FD2040" w:rsidRDefault="00FD2040" w:rsidP="00FD2040">
            <w:pPr>
              <w:rPr>
                <w:sz w:val="13"/>
                <w:szCs w:val="13"/>
              </w:rPr>
            </w:pPr>
          </w:p>
        </w:tc>
        <w:tc>
          <w:tcPr>
            <w:tcW w:w="1140" w:type="dxa"/>
            <w:tcBorders>
              <w:top w:val="nil"/>
              <w:left w:val="nil"/>
              <w:bottom w:val="nil"/>
              <w:right w:val="nil"/>
            </w:tcBorders>
            <w:shd w:val="clear" w:color="auto" w:fill="auto"/>
            <w:vAlign w:val="center"/>
            <w:hideMark/>
          </w:tcPr>
          <w:p w14:paraId="232232D5" w14:textId="77777777" w:rsidR="00FD2040" w:rsidRPr="00FD2040" w:rsidRDefault="00FD2040" w:rsidP="00FD2040">
            <w:pPr>
              <w:rPr>
                <w:sz w:val="13"/>
                <w:szCs w:val="13"/>
              </w:rPr>
            </w:pPr>
          </w:p>
        </w:tc>
        <w:tc>
          <w:tcPr>
            <w:tcW w:w="1640" w:type="dxa"/>
            <w:tcBorders>
              <w:top w:val="nil"/>
              <w:left w:val="nil"/>
              <w:bottom w:val="nil"/>
              <w:right w:val="nil"/>
            </w:tcBorders>
            <w:shd w:val="clear" w:color="auto" w:fill="auto"/>
            <w:vAlign w:val="center"/>
            <w:hideMark/>
          </w:tcPr>
          <w:p w14:paraId="7204D61D"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3E971457" w14:textId="77777777" w:rsidR="00FD2040" w:rsidRPr="00FD2040" w:rsidRDefault="00FD2040" w:rsidP="00FD2040">
            <w:pPr>
              <w:rPr>
                <w:sz w:val="13"/>
                <w:szCs w:val="13"/>
              </w:rPr>
            </w:pPr>
          </w:p>
        </w:tc>
        <w:tc>
          <w:tcPr>
            <w:tcW w:w="1420" w:type="dxa"/>
            <w:tcBorders>
              <w:top w:val="nil"/>
              <w:left w:val="nil"/>
              <w:bottom w:val="nil"/>
              <w:right w:val="nil"/>
            </w:tcBorders>
            <w:shd w:val="clear" w:color="auto" w:fill="auto"/>
            <w:vAlign w:val="center"/>
            <w:hideMark/>
          </w:tcPr>
          <w:p w14:paraId="44F4268C" w14:textId="77777777" w:rsidR="00FD2040" w:rsidRPr="00FD2040" w:rsidRDefault="00FD2040" w:rsidP="00FD2040">
            <w:pPr>
              <w:rPr>
                <w:sz w:val="13"/>
                <w:szCs w:val="13"/>
              </w:rPr>
            </w:pPr>
          </w:p>
        </w:tc>
        <w:tc>
          <w:tcPr>
            <w:tcW w:w="1580" w:type="dxa"/>
            <w:tcBorders>
              <w:top w:val="nil"/>
              <w:left w:val="nil"/>
              <w:bottom w:val="nil"/>
              <w:right w:val="nil"/>
            </w:tcBorders>
            <w:shd w:val="clear" w:color="auto" w:fill="auto"/>
            <w:vAlign w:val="center"/>
            <w:hideMark/>
          </w:tcPr>
          <w:p w14:paraId="657793A3" w14:textId="77777777" w:rsidR="00FD2040" w:rsidRPr="00FD2040" w:rsidRDefault="00FD2040" w:rsidP="00FD2040">
            <w:pPr>
              <w:rPr>
                <w:sz w:val="13"/>
                <w:szCs w:val="13"/>
              </w:rPr>
            </w:pPr>
          </w:p>
        </w:tc>
        <w:tc>
          <w:tcPr>
            <w:tcW w:w="1660" w:type="dxa"/>
            <w:tcBorders>
              <w:top w:val="nil"/>
              <w:left w:val="nil"/>
              <w:bottom w:val="nil"/>
              <w:right w:val="nil"/>
            </w:tcBorders>
            <w:shd w:val="clear" w:color="auto" w:fill="auto"/>
            <w:vAlign w:val="center"/>
            <w:hideMark/>
          </w:tcPr>
          <w:p w14:paraId="3767B8B2" w14:textId="77777777" w:rsidR="00FD2040" w:rsidRPr="00FD2040" w:rsidRDefault="00FD2040" w:rsidP="00FD2040">
            <w:pPr>
              <w:rPr>
                <w:sz w:val="13"/>
                <w:szCs w:val="13"/>
              </w:rPr>
            </w:pPr>
          </w:p>
        </w:tc>
        <w:tc>
          <w:tcPr>
            <w:tcW w:w="1480" w:type="dxa"/>
            <w:tcBorders>
              <w:top w:val="nil"/>
              <w:left w:val="nil"/>
              <w:bottom w:val="nil"/>
              <w:right w:val="nil"/>
            </w:tcBorders>
            <w:shd w:val="clear" w:color="auto" w:fill="auto"/>
            <w:vAlign w:val="center"/>
            <w:hideMark/>
          </w:tcPr>
          <w:p w14:paraId="21254E65" w14:textId="77777777" w:rsidR="00FD2040" w:rsidRPr="00FD2040" w:rsidRDefault="00FD2040" w:rsidP="00FD2040">
            <w:pPr>
              <w:rPr>
                <w:sz w:val="13"/>
                <w:szCs w:val="13"/>
              </w:rPr>
            </w:pPr>
          </w:p>
        </w:tc>
        <w:tc>
          <w:tcPr>
            <w:tcW w:w="1520" w:type="dxa"/>
            <w:tcBorders>
              <w:top w:val="nil"/>
              <w:left w:val="nil"/>
              <w:bottom w:val="nil"/>
              <w:right w:val="nil"/>
            </w:tcBorders>
            <w:shd w:val="clear" w:color="auto" w:fill="auto"/>
            <w:vAlign w:val="center"/>
            <w:hideMark/>
          </w:tcPr>
          <w:p w14:paraId="2F3D4857"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5D0D0EAA" w14:textId="77777777" w:rsidR="00FD2040" w:rsidRPr="00FD2040" w:rsidRDefault="00FD2040" w:rsidP="00FD2040">
            <w:pPr>
              <w:rPr>
                <w:sz w:val="13"/>
                <w:szCs w:val="13"/>
              </w:rPr>
            </w:pPr>
          </w:p>
        </w:tc>
        <w:tc>
          <w:tcPr>
            <w:tcW w:w="3600" w:type="dxa"/>
            <w:tcBorders>
              <w:top w:val="nil"/>
              <w:left w:val="nil"/>
              <w:bottom w:val="nil"/>
              <w:right w:val="nil"/>
            </w:tcBorders>
            <w:shd w:val="clear" w:color="auto" w:fill="auto"/>
            <w:vAlign w:val="center"/>
            <w:hideMark/>
          </w:tcPr>
          <w:p w14:paraId="58F88086" w14:textId="77777777" w:rsidR="00FD2040" w:rsidRPr="00FD2040" w:rsidRDefault="00FD2040" w:rsidP="00FD2040">
            <w:pPr>
              <w:rPr>
                <w:sz w:val="13"/>
                <w:szCs w:val="13"/>
              </w:rPr>
            </w:pPr>
          </w:p>
        </w:tc>
      </w:tr>
      <w:tr w:rsidR="00FD2040" w:rsidRPr="00FD2040" w14:paraId="3ADCEA23" w14:textId="77777777" w:rsidTr="00652B59">
        <w:trPr>
          <w:trHeight w:val="225"/>
          <w:jc w:val="center"/>
        </w:trPr>
        <w:tc>
          <w:tcPr>
            <w:tcW w:w="560" w:type="dxa"/>
            <w:tcBorders>
              <w:top w:val="nil"/>
              <w:left w:val="nil"/>
              <w:bottom w:val="nil"/>
              <w:right w:val="nil"/>
            </w:tcBorders>
            <w:shd w:val="clear" w:color="auto" w:fill="auto"/>
            <w:vAlign w:val="center"/>
            <w:hideMark/>
          </w:tcPr>
          <w:p w14:paraId="2D26FD8C"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4BD9B1A2"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79808284" w14:textId="77777777" w:rsidR="00FD2040" w:rsidRPr="00FD2040" w:rsidRDefault="00FD2040" w:rsidP="00FD2040">
            <w:pPr>
              <w:rPr>
                <w:sz w:val="13"/>
                <w:szCs w:val="13"/>
              </w:rPr>
            </w:pPr>
          </w:p>
        </w:tc>
        <w:tc>
          <w:tcPr>
            <w:tcW w:w="5080" w:type="dxa"/>
            <w:tcBorders>
              <w:top w:val="nil"/>
              <w:left w:val="nil"/>
              <w:bottom w:val="nil"/>
              <w:right w:val="nil"/>
            </w:tcBorders>
            <w:shd w:val="clear" w:color="auto" w:fill="auto"/>
            <w:vAlign w:val="center"/>
            <w:hideMark/>
          </w:tcPr>
          <w:p w14:paraId="521C0D05" w14:textId="77777777" w:rsidR="00FD2040" w:rsidRPr="00FD2040" w:rsidRDefault="00FD2040" w:rsidP="00FD2040">
            <w:pPr>
              <w:rPr>
                <w:sz w:val="13"/>
                <w:szCs w:val="13"/>
              </w:rPr>
            </w:pPr>
          </w:p>
        </w:tc>
        <w:tc>
          <w:tcPr>
            <w:tcW w:w="1140" w:type="dxa"/>
            <w:tcBorders>
              <w:top w:val="nil"/>
              <w:left w:val="nil"/>
              <w:bottom w:val="nil"/>
              <w:right w:val="nil"/>
            </w:tcBorders>
            <w:shd w:val="clear" w:color="auto" w:fill="auto"/>
            <w:vAlign w:val="center"/>
            <w:hideMark/>
          </w:tcPr>
          <w:p w14:paraId="192C5774" w14:textId="77777777" w:rsidR="00FD2040" w:rsidRPr="00FD2040" w:rsidRDefault="00FD2040" w:rsidP="00FD2040">
            <w:pPr>
              <w:rPr>
                <w:sz w:val="13"/>
                <w:szCs w:val="13"/>
              </w:rPr>
            </w:pPr>
          </w:p>
        </w:tc>
        <w:tc>
          <w:tcPr>
            <w:tcW w:w="1640" w:type="dxa"/>
            <w:tcBorders>
              <w:top w:val="nil"/>
              <w:left w:val="nil"/>
              <w:bottom w:val="nil"/>
              <w:right w:val="nil"/>
            </w:tcBorders>
            <w:shd w:val="clear" w:color="auto" w:fill="auto"/>
            <w:vAlign w:val="center"/>
            <w:hideMark/>
          </w:tcPr>
          <w:p w14:paraId="5523C06D"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5799F3C8" w14:textId="77777777" w:rsidR="00FD2040" w:rsidRPr="00FD2040" w:rsidRDefault="00FD2040" w:rsidP="00FD2040">
            <w:pPr>
              <w:rPr>
                <w:sz w:val="13"/>
                <w:szCs w:val="13"/>
              </w:rPr>
            </w:pPr>
          </w:p>
        </w:tc>
        <w:tc>
          <w:tcPr>
            <w:tcW w:w="1420" w:type="dxa"/>
            <w:tcBorders>
              <w:top w:val="nil"/>
              <w:left w:val="nil"/>
              <w:bottom w:val="nil"/>
              <w:right w:val="nil"/>
            </w:tcBorders>
            <w:shd w:val="clear" w:color="auto" w:fill="auto"/>
            <w:vAlign w:val="center"/>
            <w:hideMark/>
          </w:tcPr>
          <w:p w14:paraId="482A25DC" w14:textId="77777777" w:rsidR="00FD2040" w:rsidRPr="00FD2040" w:rsidRDefault="00FD2040" w:rsidP="00FD2040">
            <w:pPr>
              <w:rPr>
                <w:sz w:val="13"/>
                <w:szCs w:val="13"/>
              </w:rPr>
            </w:pPr>
          </w:p>
        </w:tc>
        <w:tc>
          <w:tcPr>
            <w:tcW w:w="1580" w:type="dxa"/>
            <w:tcBorders>
              <w:top w:val="nil"/>
              <w:left w:val="nil"/>
              <w:bottom w:val="nil"/>
              <w:right w:val="nil"/>
            </w:tcBorders>
            <w:shd w:val="clear" w:color="auto" w:fill="auto"/>
            <w:vAlign w:val="center"/>
            <w:hideMark/>
          </w:tcPr>
          <w:p w14:paraId="13FB3979" w14:textId="77777777" w:rsidR="00FD2040" w:rsidRPr="00FD2040" w:rsidRDefault="00FD2040" w:rsidP="00FD2040">
            <w:pPr>
              <w:rPr>
                <w:sz w:val="13"/>
                <w:szCs w:val="13"/>
              </w:rPr>
            </w:pPr>
          </w:p>
        </w:tc>
        <w:tc>
          <w:tcPr>
            <w:tcW w:w="1660" w:type="dxa"/>
            <w:tcBorders>
              <w:top w:val="nil"/>
              <w:left w:val="nil"/>
              <w:bottom w:val="nil"/>
              <w:right w:val="nil"/>
            </w:tcBorders>
            <w:shd w:val="clear" w:color="auto" w:fill="auto"/>
            <w:vAlign w:val="center"/>
            <w:hideMark/>
          </w:tcPr>
          <w:p w14:paraId="27D8948D" w14:textId="77777777" w:rsidR="00FD2040" w:rsidRPr="00FD2040" w:rsidRDefault="00FD2040" w:rsidP="00FD2040">
            <w:pPr>
              <w:rPr>
                <w:sz w:val="13"/>
                <w:szCs w:val="13"/>
              </w:rPr>
            </w:pPr>
          </w:p>
        </w:tc>
        <w:tc>
          <w:tcPr>
            <w:tcW w:w="1480" w:type="dxa"/>
            <w:tcBorders>
              <w:top w:val="nil"/>
              <w:left w:val="nil"/>
              <w:bottom w:val="nil"/>
              <w:right w:val="nil"/>
            </w:tcBorders>
            <w:shd w:val="clear" w:color="auto" w:fill="auto"/>
            <w:vAlign w:val="center"/>
            <w:hideMark/>
          </w:tcPr>
          <w:p w14:paraId="3AC7A48A" w14:textId="77777777" w:rsidR="00FD2040" w:rsidRPr="00FD2040" w:rsidRDefault="00FD2040" w:rsidP="00FD2040">
            <w:pPr>
              <w:rPr>
                <w:sz w:val="13"/>
                <w:szCs w:val="13"/>
              </w:rPr>
            </w:pPr>
          </w:p>
        </w:tc>
        <w:tc>
          <w:tcPr>
            <w:tcW w:w="1520" w:type="dxa"/>
            <w:tcBorders>
              <w:top w:val="nil"/>
              <w:left w:val="nil"/>
              <w:bottom w:val="nil"/>
              <w:right w:val="nil"/>
            </w:tcBorders>
            <w:shd w:val="clear" w:color="auto" w:fill="auto"/>
            <w:vAlign w:val="center"/>
            <w:hideMark/>
          </w:tcPr>
          <w:p w14:paraId="18000845"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5449F324" w14:textId="77777777" w:rsidR="00FD2040" w:rsidRPr="00FD2040" w:rsidRDefault="00FD2040" w:rsidP="00FD2040">
            <w:pPr>
              <w:rPr>
                <w:sz w:val="13"/>
                <w:szCs w:val="13"/>
              </w:rPr>
            </w:pPr>
          </w:p>
        </w:tc>
        <w:tc>
          <w:tcPr>
            <w:tcW w:w="3600" w:type="dxa"/>
            <w:tcBorders>
              <w:top w:val="nil"/>
              <w:left w:val="nil"/>
              <w:bottom w:val="nil"/>
              <w:right w:val="nil"/>
            </w:tcBorders>
            <w:shd w:val="clear" w:color="auto" w:fill="auto"/>
            <w:vAlign w:val="center"/>
            <w:hideMark/>
          </w:tcPr>
          <w:p w14:paraId="34018F22" w14:textId="77777777" w:rsidR="00FD2040" w:rsidRPr="00FD2040" w:rsidRDefault="00FD2040" w:rsidP="00FD2040">
            <w:pPr>
              <w:rPr>
                <w:sz w:val="13"/>
                <w:szCs w:val="13"/>
              </w:rPr>
            </w:pPr>
          </w:p>
        </w:tc>
      </w:tr>
      <w:tr w:rsidR="00FD2040" w:rsidRPr="00FD2040" w14:paraId="7282C537" w14:textId="77777777" w:rsidTr="00652B59">
        <w:trPr>
          <w:trHeight w:val="225"/>
          <w:jc w:val="center"/>
        </w:trPr>
        <w:tc>
          <w:tcPr>
            <w:tcW w:w="560" w:type="dxa"/>
            <w:tcBorders>
              <w:top w:val="nil"/>
              <w:left w:val="nil"/>
              <w:bottom w:val="nil"/>
              <w:right w:val="nil"/>
            </w:tcBorders>
            <w:shd w:val="clear" w:color="auto" w:fill="auto"/>
            <w:vAlign w:val="center"/>
            <w:hideMark/>
          </w:tcPr>
          <w:p w14:paraId="480F11F0"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052FFA22"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1C9BAAF1" w14:textId="77777777" w:rsidR="00FD2040" w:rsidRPr="00FD2040" w:rsidRDefault="00FD2040" w:rsidP="00FD2040">
            <w:pPr>
              <w:rPr>
                <w:sz w:val="13"/>
                <w:szCs w:val="13"/>
              </w:rPr>
            </w:pPr>
          </w:p>
        </w:tc>
        <w:tc>
          <w:tcPr>
            <w:tcW w:w="5080" w:type="dxa"/>
            <w:tcBorders>
              <w:top w:val="nil"/>
              <w:left w:val="nil"/>
              <w:bottom w:val="nil"/>
              <w:right w:val="nil"/>
            </w:tcBorders>
            <w:shd w:val="clear" w:color="auto" w:fill="auto"/>
            <w:vAlign w:val="center"/>
            <w:hideMark/>
          </w:tcPr>
          <w:p w14:paraId="1AF9A90F" w14:textId="77777777" w:rsidR="00FD2040" w:rsidRPr="00FD2040" w:rsidRDefault="00FD2040" w:rsidP="00FD2040">
            <w:pPr>
              <w:rPr>
                <w:sz w:val="13"/>
                <w:szCs w:val="13"/>
              </w:rPr>
            </w:pPr>
          </w:p>
        </w:tc>
        <w:tc>
          <w:tcPr>
            <w:tcW w:w="1140" w:type="dxa"/>
            <w:tcBorders>
              <w:top w:val="nil"/>
              <w:left w:val="nil"/>
              <w:bottom w:val="nil"/>
              <w:right w:val="nil"/>
            </w:tcBorders>
            <w:shd w:val="clear" w:color="auto" w:fill="auto"/>
            <w:vAlign w:val="center"/>
            <w:hideMark/>
          </w:tcPr>
          <w:p w14:paraId="76D75F31" w14:textId="77777777" w:rsidR="00FD2040" w:rsidRPr="00FD2040" w:rsidRDefault="00FD2040" w:rsidP="00FD2040">
            <w:pPr>
              <w:rPr>
                <w:sz w:val="13"/>
                <w:szCs w:val="13"/>
              </w:rPr>
            </w:pPr>
          </w:p>
        </w:tc>
        <w:tc>
          <w:tcPr>
            <w:tcW w:w="1640" w:type="dxa"/>
            <w:tcBorders>
              <w:top w:val="nil"/>
              <w:left w:val="nil"/>
              <w:bottom w:val="nil"/>
              <w:right w:val="nil"/>
            </w:tcBorders>
            <w:shd w:val="clear" w:color="auto" w:fill="auto"/>
            <w:vAlign w:val="center"/>
            <w:hideMark/>
          </w:tcPr>
          <w:p w14:paraId="3F6BC43A"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2453AE6D" w14:textId="77777777" w:rsidR="00FD2040" w:rsidRPr="00FD2040" w:rsidRDefault="00FD2040" w:rsidP="00FD2040">
            <w:pPr>
              <w:rPr>
                <w:sz w:val="13"/>
                <w:szCs w:val="13"/>
              </w:rPr>
            </w:pPr>
          </w:p>
        </w:tc>
        <w:tc>
          <w:tcPr>
            <w:tcW w:w="1420" w:type="dxa"/>
            <w:tcBorders>
              <w:top w:val="nil"/>
              <w:left w:val="nil"/>
              <w:bottom w:val="nil"/>
              <w:right w:val="nil"/>
            </w:tcBorders>
            <w:shd w:val="clear" w:color="auto" w:fill="auto"/>
            <w:vAlign w:val="center"/>
            <w:hideMark/>
          </w:tcPr>
          <w:p w14:paraId="39575EC5" w14:textId="77777777" w:rsidR="00FD2040" w:rsidRPr="00FD2040" w:rsidRDefault="00FD2040" w:rsidP="00FD2040">
            <w:pPr>
              <w:rPr>
                <w:sz w:val="13"/>
                <w:szCs w:val="13"/>
              </w:rPr>
            </w:pPr>
          </w:p>
        </w:tc>
        <w:tc>
          <w:tcPr>
            <w:tcW w:w="1580" w:type="dxa"/>
            <w:tcBorders>
              <w:top w:val="nil"/>
              <w:left w:val="nil"/>
              <w:bottom w:val="nil"/>
              <w:right w:val="nil"/>
            </w:tcBorders>
            <w:shd w:val="clear" w:color="auto" w:fill="auto"/>
            <w:vAlign w:val="center"/>
            <w:hideMark/>
          </w:tcPr>
          <w:p w14:paraId="67DB76DE" w14:textId="77777777" w:rsidR="00FD2040" w:rsidRPr="00FD2040" w:rsidRDefault="00FD2040" w:rsidP="00FD2040">
            <w:pPr>
              <w:rPr>
                <w:sz w:val="13"/>
                <w:szCs w:val="13"/>
              </w:rPr>
            </w:pPr>
          </w:p>
        </w:tc>
        <w:tc>
          <w:tcPr>
            <w:tcW w:w="1660" w:type="dxa"/>
            <w:tcBorders>
              <w:top w:val="nil"/>
              <w:left w:val="nil"/>
              <w:bottom w:val="nil"/>
              <w:right w:val="nil"/>
            </w:tcBorders>
            <w:shd w:val="clear" w:color="auto" w:fill="auto"/>
            <w:vAlign w:val="center"/>
            <w:hideMark/>
          </w:tcPr>
          <w:p w14:paraId="696C118A" w14:textId="77777777" w:rsidR="00FD2040" w:rsidRPr="00FD2040" w:rsidRDefault="00FD2040" w:rsidP="00FD2040">
            <w:pPr>
              <w:rPr>
                <w:sz w:val="13"/>
                <w:szCs w:val="13"/>
              </w:rPr>
            </w:pPr>
          </w:p>
        </w:tc>
        <w:tc>
          <w:tcPr>
            <w:tcW w:w="1480" w:type="dxa"/>
            <w:tcBorders>
              <w:top w:val="nil"/>
              <w:left w:val="nil"/>
              <w:bottom w:val="nil"/>
              <w:right w:val="nil"/>
            </w:tcBorders>
            <w:shd w:val="clear" w:color="auto" w:fill="auto"/>
            <w:vAlign w:val="center"/>
            <w:hideMark/>
          </w:tcPr>
          <w:p w14:paraId="71E9D4BD" w14:textId="77777777" w:rsidR="00FD2040" w:rsidRPr="00FD2040" w:rsidRDefault="00FD2040" w:rsidP="00FD2040">
            <w:pPr>
              <w:rPr>
                <w:sz w:val="13"/>
                <w:szCs w:val="13"/>
              </w:rPr>
            </w:pPr>
          </w:p>
        </w:tc>
        <w:tc>
          <w:tcPr>
            <w:tcW w:w="1520" w:type="dxa"/>
            <w:tcBorders>
              <w:top w:val="nil"/>
              <w:left w:val="nil"/>
              <w:bottom w:val="nil"/>
              <w:right w:val="nil"/>
            </w:tcBorders>
            <w:shd w:val="clear" w:color="auto" w:fill="auto"/>
            <w:vAlign w:val="center"/>
            <w:hideMark/>
          </w:tcPr>
          <w:p w14:paraId="32934F4C"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5855DB2B" w14:textId="77777777" w:rsidR="00FD2040" w:rsidRPr="00FD2040" w:rsidRDefault="00FD2040" w:rsidP="00FD2040">
            <w:pPr>
              <w:rPr>
                <w:sz w:val="13"/>
                <w:szCs w:val="13"/>
              </w:rPr>
            </w:pPr>
          </w:p>
        </w:tc>
        <w:tc>
          <w:tcPr>
            <w:tcW w:w="3600" w:type="dxa"/>
            <w:tcBorders>
              <w:top w:val="nil"/>
              <w:left w:val="nil"/>
              <w:bottom w:val="nil"/>
              <w:right w:val="nil"/>
            </w:tcBorders>
            <w:shd w:val="clear" w:color="auto" w:fill="auto"/>
            <w:vAlign w:val="center"/>
            <w:hideMark/>
          </w:tcPr>
          <w:p w14:paraId="70C5E22D" w14:textId="77777777" w:rsidR="00FD2040" w:rsidRPr="00FD2040" w:rsidRDefault="00FD2040" w:rsidP="00FD2040">
            <w:pPr>
              <w:rPr>
                <w:sz w:val="13"/>
                <w:szCs w:val="13"/>
              </w:rPr>
            </w:pPr>
          </w:p>
        </w:tc>
      </w:tr>
      <w:tr w:rsidR="00FD2040" w:rsidRPr="00FD2040" w14:paraId="17A67B5D" w14:textId="77777777" w:rsidTr="00652B59">
        <w:trPr>
          <w:trHeight w:val="225"/>
          <w:jc w:val="center"/>
        </w:trPr>
        <w:tc>
          <w:tcPr>
            <w:tcW w:w="560" w:type="dxa"/>
            <w:tcBorders>
              <w:top w:val="nil"/>
              <w:left w:val="nil"/>
              <w:bottom w:val="nil"/>
              <w:right w:val="nil"/>
            </w:tcBorders>
            <w:shd w:val="clear" w:color="auto" w:fill="auto"/>
            <w:vAlign w:val="center"/>
            <w:hideMark/>
          </w:tcPr>
          <w:p w14:paraId="1DD4CC57"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07AFD4BD"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7F8113CC" w14:textId="77777777" w:rsidR="00FD2040" w:rsidRPr="00FD2040" w:rsidRDefault="00FD2040" w:rsidP="00FD2040">
            <w:pPr>
              <w:rPr>
                <w:sz w:val="13"/>
                <w:szCs w:val="13"/>
              </w:rPr>
            </w:pPr>
          </w:p>
        </w:tc>
        <w:tc>
          <w:tcPr>
            <w:tcW w:w="508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5E181B5" w14:textId="77777777" w:rsidR="00FD2040" w:rsidRPr="00FD2040" w:rsidRDefault="00FD2040" w:rsidP="00FD2040">
            <w:pPr>
              <w:rPr>
                <w:rFonts w:ascii="Tahoma" w:hAnsi="Tahoma" w:cs="Tahoma"/>
                <w:color w:val="000000"/>
                <w:sz w:val="13"/>
                <w:szCs w:val="13"/>
              </w:rPr>
            </w:pPr>
            <w:r w:rsidRPr="00FD2040">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0739B554" w14:textId="77777777" w:rsidR="00FD2040" w:rsidRPr="00FD2040" w:rsidRDefault="00FD2040" w:rsidP="00FD2040">
            <w:pPr>
              <w:jc w:val="center"/>
              <w:rPr>
                <w:rFonts w:ascii="Tahoma" w:hAnsi="Tahoma" w:cs="Tahoma"/>
                <w:color w:val="000000"/>
                <w:sz w:val="13"/>
                <w:szCs w:val="13"/>
              </w:rPr>
            </w:pPr>
            <w:r w:rsidRPr="00FD2040">
              <w:rPr>
                <w:rFonts w:ascii="Tahoma" w:hAnsi="Tahoma" w:cs="Tahoma"/>
                <w:color w:val="000000"/>
                <w:sz w:val="13"/>
                <w:szCs w:val="13"/>
              </w:rPr>
              <w:t>%</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4BEE105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single" w:sz="4" w:space="0" w:color="C0C0C0"/>
              <w:left w:val="nil"/>
              <w:bottom w:val="single" w:sz="4" w:space="0" w:color="C0C0C0"/>
              <w:right w:val="single" w:sz="4" w:space="0" w:color="C0C0C0"/>
            </w:tcBorders>
            <w:shd w:val="clear" w:color="auto" w:fill="auto"/>
            <w:vAlign w:val="center"/>
            <w:hideMark/>
          </w:tcPr>
          <w:p w14:paraId="06F49AC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70E2128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580" w:type="dxa"/>
            <w:tcBorders>
              <w:top w:val="single" w:sz="4" w:space="0" w:color="C0C0C0"/>
              <w:left w:val="nil"/>
              <w:bottom w:val="single" w:sz="4" w:space="0" w:color="C0C0C0"/>
              <w:right w:val="single" w:sz="4" w:space="0" w:color="C0C0C0"/>
            </w:tcBorders>
            <w:shd w:val="clear" w:color="auto" w:fill="auto"/>
            <w:vAlign w:val="center"/>
            <w:hideMark/>
          </w:tcPr>
          <w:p w14:paraId="2BEE20F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6973355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03D21863" w14:textId="77777777" w:rsidR="00FD2040" w:rsidRPr="00FD2040" w:rsidRDefault="00FD2040" w:rsidP="00FD2040">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2DFE2FE9"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0B80BBFD" w14:textId="77777777" w:rsidR="00FD2040" w:rsidRPr="00FD2040" w:rsidRDefault="00FD2040" w:rsidP="00FD2040">
            <w:pPr>
              <w:rPr>
                <w:sz w:val="13"/>
                <w:szCs w:val="13"/>
              </w:rPr>
            </w:pPr>
          </w:p>
        </w:tc>
        <w:tc>
          <w:tcPr>
            <w:tcW w:w="3600" w:type="dxa"/>
            <w:tcBorders>
              <w:top w:val="nil"/>
              <w:left w:val="nil"/>
              <w:bottom w:val="nil"/>
              <w:right w:val="nil"/>
            </w:tcBorders>
            <w:shd w:val="clear" w:color="auto" w:fill="auto"/>
            <w:vAlign w:val="center"/>
            <w:hideMark/>
          </w:tcPr>
          <w:p w14:paraId="64B8912E" w14:textId="77777777" w:rsidR="00FD2040" w:rsidRPr="00FD2040" w:rsidRDefault="00FD2040" w:rsidP="00FD2040">
            <w:pPr>
              <w:rPr>
                <w:sz w:val="13"/>
                <w:szCs w:val="13"/>
              </w:rPr>
            </w:pPr>
          </w:p>
        </w:tc>
      </w:tr>
      <w:tr w:rsidR="00FD2040" w:rsidRPr="00FD2040" w14:paraId="6B4513E8" w14:textId="77777777" w:rsidTr="00652B59">
        <w:trPr>
          <w:trHeight w:val="225"/>
          <w:jc w:val="center"/>
        </w:trPr>
        <w:tc>
          <w:tcPr>
            <w:tcW w:w="560" w:type="dxa"/>
            <w:tcBorders>
              <w:top w:val="nil"/>
              <w:left w:val="nil"/>
              <w:bottom w:val="nil"/>
              <w:right w:val="nil"/>
            </w:tcBorders>
            <w:shd w:val="clear" w:color="auto" w:fill="auto"/>
            <w:vAlign w:val="center"/>
            <w:hideMark/>
          </w:tcPr>
          <w:p w14:paraId="68D7569B"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28225E83"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49909823" w14:textId="77777777" w:rsidR="00FD2040" w:rsidRPr="00FD2040" w:rsidRDefault="00FD2040" w:rsidP="00FD2040">
            <w:pPr>
              <w:rPr>
                <w:sz w:val="13"/>
                <w:szCs w:val="13"/>
              </w:rPr>
            </w:pPr>
          </w:p>
        </w:tc>
        <w:tc>
          <w:tcPr>
            <w:tcW w:w="5080" w:type="dxa"/>
            <w:tcBorders>
              <w:top w:val="nil"/>
              <w:left w:val="single" w:sz="4" w:space="0" w:color="C0C0C0"/>
              <w:bottom w:val="single" w:sz="4" w:space="0" w:color="C0C0C0"/>
              <w:right w:val="single" w:sz="4" w:space="0" w:color="C0C0C0"/>
            </w:tcBorders>
            <w:shd w:val="clear" w:color="auto" w:fill="auto"/>
            <w:noWrap/>
            <w:vAlign w:val="bottom"/>
            <w:hideMark/>
          </w:tcPr>
          <w:p w14:paraId="4B295AAB" w14:textId="77777777" w:rsidR="00FD2040" w:rsidRPr="00FD2040" w:rsidRDefault="00FD2040" w:rsidP="00FD2040">
            <w:pPr>
              <w:rPr>
                <w:rFonts w:ascii="Tahoma" w:hAnsi="Tahoma" w:cs="Tahoma"/>
                <w:color w:val="000000"/>
                <w:sz w:val="13"/>
                <w:szCs w:val="13"/>
              </w:rPr>
            </w:pPr>
            <w:r w:rsidRPr="00FD2040">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0C8837CD" w14:textId="77777777" w:rsidR="00FD2040" w:rsidRPr="00FD2040" w:rsidRDefault="00FD2040" w:rsidP="00FD2040">
            <w:pPr>
              <w:jc w:val="center"/>
              <w:rPr>
                <w:rFonts w:ascii="Tahoma" w:hAnsi="Tahoma" w:cs="Tahoma"/>
                <w:color w:val="000000"/>
                <w:sz w:val="13"/>
                <w:szCs w:val="13"/>
              </w:rPr>
            </w:pPr>
            <w:r w:rsidRPr="00FD2040">
              <w:rPr>
                <w:rFonts w:ascii="Tahoma" w:hAnsi="Tahoma" w:cs="Tahoma"/>
                <w:color w:val="000000"/>
                <w:sz w:val="13"/>
                <w:szCs w:val="13"/>
              </w:rPr>
              <w:t>%</w:t>
            </w:r>
          </w:p>
        </w:tc>
        <w:tc>
          <w:tcPr>
            <w:tcW w:w="1640" w:type="dxa"/>
            <w:tcBorders>
              <w:top w:val="nil"/>
              <w:left w:val="nil"/>
              <w:bottom w:val="single" w:sz="4" w:space="0" w:color="C0C0C0"/>
              <w:right w:val="single" w:sz="4" w:space="0" w:color="C0C0C0"/>
            </w:tcBorders>
            <w:shd w:val="clear" w:color="auto" w:fill="auto"/>
            <w:vAlign w:val="center"/>
            <w:hideMark/>
          </w:tcPr>
          <w:p w14:paraId="60D1799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auto" w:fill="auto"/>
            <w:vAlign w:val="center"/>
            <w:hideMark/>
          </w:tcPr>
          <w:p w14:paraId="5F3309B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auto" w:fill="auto"/>
            <w:vAlign w:val="center"/>
            <w:hideMark/>
          </w:tcPr>
          <w:p w14:paraId="4409C77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auto" w:fill="auto"/>
            <w:vAlign w:val="center"/>
            <w:hideMark/>
          </w:tcPr>
          <w:p w14:paraId="463518D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auto" w:fill="auto"/>
            <w:vAlign w:val="center"/>
            <w:hideMark/>
          </w:tcPr>
          <w:p w14:paraId="7E069AF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3,0 </w:t>
            </w:r>
          </w:p>
        </w:tc>
        <w:tc>
          <w:tcPr>
            <w:tcW w:w="1480" w:type="dxa"/>
            <w:tcBorders>
              <w:top w:val="nil"/>
              <w:left w:val="nil"/>
              <w:bottom w:val="nil"/>
              <w:right w:val="nil"/>
            </w:tcBorders>
            <w:shd w:val="clear" w:color="auto" w:fill="auto"/>
            <w:vAlign w:val="center"/>
            <w:hideMark/>
          </w:tcPr>
          <w:p w14:paraId="5E73CBAC" w14:textId="77777777" w:rsidR="00FD2040" w:rsidRPr="00FD2040" w:rsidRDefault="00FD2040" w:rsidP="00FD2040">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1B596C83"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50A4AE10" w14:textId="77777777" w:rsidR="00FD2040" w:rsidRPr="00FD2040" w:rsidRDefault="00FD2040" w:rsidP="00FD2040">
            <w:pPr>
              <w:rPr>
                <w:sz w:val="13"/>
                <w:szCs w:val="13"/>
              </w:rPr>
            </w:pPr>
          </w:p>
        </w:tc>
        <w:tc>
          <w:tcPr>
            <w:tcW w:w="3600" w:type="dxa"/>
            <w:tcBorders>
              <w:top w:val="nil"/>
              <w:left w:val="nil"/>
              <w:bottom w:val="nil"/>
              <w:right w:val="nil"/>
            </w:tcBorders>
            <w:shd w:val="clear" w:color="auto" w:fill="auto"/>
            <w:vAlign w:val="center"/>
            <w:hideMark/>
          </w:tcPr>
          <w:p w14:paraId="58B678CC" w14:textId="77777777" w:rsidR="00FD2040" w:rsidRPr="00FD2040" w:rsidRDefault="00FD2040" w:rsidP="00FD2040">
            <w:pPr>
              <w:rPr>
                <w:sz w:val="13"/>
                <w:szCs w:val="13"/>
              </w:rPr>
            </w:pPr>
          </w:p>
        </w:tc>
      </w:tr>
      <w:tr w:rsidR="00FD2040" w:rsidRPr="00FD2040" w14:paraId="598D95DC" w14:textId="77777777" w:rsidTr="00652B59">
        <w:trPr>
          <w:trHeight w:val="225"/>
          <w:jc w:val="center"/>
        </w:trPr>
        <w:tc>
          <w:tcPr>
            <w:tcW w:w="560" w:type="dxa"/>
            <w:tcBorders>
              <w:top w:val="nil"/>
              <w:left w:val="nil"/>
              <w:bottom w:val="nil"/>
              <w:right w:val="nil"/>
            </w:tcBorders>
            <w:shd w:val="clear" w:color="auto" w:fill="auto"/>
            <w:vAlign w:val="center"/>
            <w:hideMark/>
          </w:tcPr>
          <w:p w14:paraId="54199767"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74D22873"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3D66C268" w14:textId="77777777" w:rsidR="00FD2040" w:rsidRPr="00FD2040" w:rsidRDefault="00FD2040" w:rsidP="00FD2040">
            <w:pPr>
              <w:rPr>
                <w:sz w:val="13"/>
                <w:szCs w:val="13"/>
              </w:rPr>
            </w:pPr>
          </w:p>
        </w:tc>
        <w:tc>
          <w:tcPr>
            <w:tcW w:w="5080" w:type="dxa"/>
            <w:tcBorders>
              <w:top w:val="nil"/>
              <w:left w:val="single" w:sz="4" w:space="0" w:color="C0C0C0"/>
              <w:bottom w:val="single" w:sz="4" w:space="0" w:color="C0C0C0"/>
              <w:right w:val="single" w:sz="4" w:space="0" w:color="C0C0C0"/>
            </w:tcBorders>
            <w:shd w:val="clear" w:color="auto" w:fill="auto"/>
            <w:vAlign w:val="center"/>
            <w:hideMark/>
          </w:tcPr>
          <w:p w14:paraId="2A3CE8B9" w14:textId="77777777" w:rsidR="00FD2040" w:rsidRPr="00FD2040" w:rsidRDefault="00FD2040" w:rsidP="00FD2040">
            <w:pPr>
              <w:rPr>
                <w:rFonts w:ascii="Tahoma" w:hAnsi="Tahoma" w:cs="Tahoma"/>
                <w:sz w:val="13"/>
                <w:szCs w:val="13"/>
              </w:rPr>
            </w:pPr>
            <w:r w:rsidRPr="00FD2040">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7DB8CBF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640" w:type="dxa"/>
            <w:tcBorders>
              <w:top w:val="nil"/>
              <w:left w:val="nil"/>
              <w:bottom w:val="single" w:sz="4" w:space="0" w:color="C0C0C0"/>
              <w:right w:val="single" w:sz="4" w:space="0" w:color="C0C0C0"/>
            </w:tcBorders>
            <w:shd w:val="clear" w:color="auto" w:fill="auto"/>
            <w:vAlign w:val="center"/>
            <w:hideMark/>
          </w:tcPr>
          <w:p w14:paraId="3576670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auto" w:fill="auto"/>
            <w:vAlign w:val="center"/>
            <w:hideMark/>
          </w:tcPr>
          <w:p w14:paraId="1A5B415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auto" w:fill="auto"/>
            <w:vAlign w:val="center"/>
            <w:hideMark/>
          </w:tcPr>
          <w:p w14:paraId="39E6C9F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auto" w:fill="auto"/>
            <w:vAlign w:val="center"/>
            <w:hideMark/>
          </w:tcPr>
          <w:p w14:paraId="65DE483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auto" w:fill="auto"/>
            <w:vAlign w:val="center"/>
            <w:hideMark/>
          </w:tcPr>
          <w:p w14:paraId="1B85572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1,0197 </w:t>
            </w:r>
          </w:p>
        </w:tc>
        <w:tc>
          <w:tcPr>
            <w:tcW w:w="1480" w:type="dxa"/>
            <w:tcBorders>
              <w:top w:val="nil"/>
              <w:left w:val="nil"/>
              <w:bottom w:val="nil"/>
              <w:right w:val="nil"/>
            </w:tcBorders>
            <w:shd w:val="clear" w:color="auto" w:fill="auto"/>
            <w:vAlign w:val="center"/>
            <w:hideMark/>
          </w:tcPr>
          <w:p w14:paraId="656C24BD" w14:textId="77777777" w:rsidR="00FD2040" w:rsidRPr="00FD2040" w:rsidRDefault="00FD2040" w:rsidP="00FD2040">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00CA56C2"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6D6EF9C2" w14:textId="77777777" w:rsidR="00FD2040" w:rsidRPr="00FD2040" w:rsidRDefault="00FD2040" w:rsidP="00FD2040">
            <w:pPr>
              <w:rPr>
                <w:sz w:val="13"/>
                <w:szCs w:val="13"/>
              </w:rPr>
            </w:pPr>
          </w:p>
        </w:tc>
        <w:tc>
          <w:tcPr>
            <w:tcW w:w="3600" w:type="dxa"/>
            <w:tcBorders>
              <w:top w:val="nil"/>
              <w:left w:val="nil"/>
              <w:bottom w:val="nil"/>
              <w:right w:val="nil"/>
            </w:tcBorders>
            <w:shd w:val="clear" w:color="auto" w:fill="auto"/>
            <w:vAlign w:val="center"/>
            <w:hideMark/>
          </w:tcPr>
          <w:p w14:paraId="55708AE7" w14:textId="77777777" w:rsidR="00FD2040" w:rsidRPr="00FD2040" w:rsidRDefault="00FD2040" w:rsidP="00FD2040">
            <w:pPr>
              <w:rPr>
                <w:sz w:val="13"/>
                <w:szCs w:val="13"/>
              </w:rPr>
            </w:pPr>
          </w:p>
        </w:tc>
      </w:tr>
      <w:tr w:rsidR="00FD2040" w:rsidRPr="00FD2040" w14:paraId="58D850A6" w14:textId="77777777" w:rsidTr="00652B59">
        <w:trPr>
          <w:trHeight w:val="225"/>
          <w:jc w:val="center"/>
        </w:trPr>
        <w:tc>
          <w:tcPr>
            <w:tcW w:w="560" w:type="dxa"/>
            <w:tcBorders>
              <w:top w:val="nil"/>
              <w:left w:val="nil"/>
              <w:bottom w:val="nil"/>
              <w:right w:val="nil"/>
            </w:tcBorders>
            <w:shd w:val="clear" w:color="auto" w:fill="auto"/>
            <w:vAlign w:val="center"/>
            <w:hideMark/>
          </w:tcPr>
          <w:p w14:paraId="27BAFFE0"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4BF6FDE1"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5D7681D8" w14:textId="77777777" w:rsidR="00FD2040" w:rsidRPr="00FD2040" w:rsidRDefault="00FD2040" w:rsidP="00FD2040">
            <w:pPr>
              <w:rPr>
                <w:sz w:val="13"/>
                <w:szCs w:val="13"/>
              </w:rPr>
            </w:pPr>
          </w:p>
        </w:tc>
        <w:tc>
          <w:tcPr>
            <w:tcW w:w="5080" w:type="dxa"/>
            <w:tcBorders>
              <w:top w:val="nil"/>
              <w:left w:val="single" w:sz="4" w:space="0" w:color="C0C0C0"/>
              <w:bottom w:val="single" w:sz="4" w:space="0" w:color="C0C0C0"/>
              <w:right w:val="single" w:sz="4" w:space="0" w:color="C0C0C0"/>
            </w:tcBorders>
            <w:shd w:val="clear" w:color="auto" w:fill="auto"/>
            <w:vAlign w:val="center"/>
            <w:hideMark/>
          </w:tcPr>
          <w:p w14:paraId="266024E5" w14:textId="77777777" w:rsidR="00FD2040" w:rsidRPr="00FD2040" w:rsidRDefault="00FD2040" w:rsidP="00FD2040">
            <w:pPr>
              <w:rPr>
                <w:rFonts w:ascii="Tahoma" w:hAnsi="Tahoma" w:cs="Tahoma"/>
                <w:sz w:val="13"/>
                <w:szCs w:val="13"/>
              </w:rPr>
            </w:pPr>
            <w:r w:rsidRPr="00FD2040">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51742E78" w14:textId="77777777" w:rsidR="00FD2040" w:rsidRPr="00FD2040" w:rsidRDefault="00FD2040" w:rsidP="00FD2040">
            <w:pPr>
              <w:jc w:val="center"/>
              <w:rPr>
                <w:rFonts w:ascii="Tahoma" w:hAnsi="Tahoma" w:cs="Tahoma"/>
                <w:color w:val="000000"/>
                <w:sz w:val="13"/>
                <w:szCs w:val="13"/>
              </w:rPr>
            </w:pPr>
            <w:r w:rsidRPr="00FD2040">
              <w:rPr>
                <w:rFonts w:ascii="Tahoma" w:hAnsi="Tahoma" w:cs="Tahoma"/>
                <w:color w:val="000000"/>
                <w:sz w:val="13"/>
                <w:szCs w:val="13"/>
              </w:rPr>
              <w:t>%</w:t>
            </w:r>
          </w:p>
        </w:tc>
        <w:tc>
          <w:tcPr>
            <w:tcW w:w="1640" w:type="dxa"/>
            <w:tcBorders>
              <w:top w:val="nil"/>
              <w:left w:val="nil"/>
              <w:bottom w:val="single" w:sz="4" w:space="0" w:color="C0C0C0"/>
              <w:right w:val="single" w:sz="4" w:space="0" w:color="C0C0C0"/>
            </w:tcBorders>
            <w:shd w:val="clear" w:color="auto" w:fill="auto"/>
            <w:vAlign w:val="center"/>
            <w:hideMark/>
          </w:tcPr>
          <w:p w14:paraId="7127A42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auto" w:fill="auto"/>
            <w:vAlign w:val="center"/>
            <w:hideMark/>
          </w:tcPr>
          <w:p w14:paraId="18D1885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420" w:type="dxa"/>
            <w:tcBorders>
              <w:top w:val="nil"/>
              <w:left w:val="nil"/>
              <w:bottom w:val="single" w:sz="4" w:space="0" w:color="C0C0C0"/>
              <w:right w:val="single" w:sz="4" w:space="0" w:color="C0C0C0"/>
            </w:tcBorders>
            <w:shd w:val="clear" w:color="auto" w:fill="auto"/>
            <w:vAlign w:val="center"/>
            <w:hideMark/>
          </w:tcPr>
          <w:p w14:paraId="396779F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auto" w:fill="auto"/>
            <w:vAlign w:val="center"/>
            <w:hideMark/>
          </w:tcPr>
          <w:p w14:paraId="51BE0FA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auto" w:fill="auto"/>
            <w:vAlign w:val="center"/>
            <w:hideMark/>
          </w:tcPr>
          <w:p w14:paraId="036C6D1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480" w:type="dxa"/>
            <w:tcBorders>
              <w:top w:val="nil"/>
              <w:left w:val="nil"/>
              <w:bottom w:val="nil"/>
              <w:right w:val="nil"/>
            </w:tcBorders>
            <w:shd w:val="clear" w:color="auto" w:fill="auto"/>
            <w:vAlign w:val="center"/>
            <w:hideMark/>
          </w:tcPr>
          <w:p w14:paraId="71A1CDE4" w14:textId="77777777" w:rsidR="00FD2040" w:rsidRPr="00FD2040" w:rsidRDefault="00FD2040" w:rsidP="00FD2040">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6764890E"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16EAC737" w14:textId="77777777" w:rsidR="00FD2040" w:rsidRPr="00FD2040" w:rsidRDefault="00FD2040" w:rsidP="00FD2040">
            <w:pPr>
              <w:rPr>
                <w:sz w:val="13"/>
                <w:szCs w:val="13"/>
              </w:rPr>
            </w:pPr>
          </w:p>
        </w:tc>
        <w:tc>
          <w:tcPr>
            <w:tcW w:w="3600" w:type="dxa"/>
            <w:tcBorders>
              <w:top w:val="nil"/>
              <w:left w:val="nil"/>
              <w:bottom w:val="nil"/>
              <w:right w:val="nil"/>
            </w:tcBorders>
            <w:shd w:val="clear" w:color="auto" w:fill="auto"/>
            <w:vAlign w:val="center"/>
            <w:hideMark/>
          </w:tcPr>
          <w:p w14:paraId="47E93663" w14:textId="77777777" w:rsidR="00FD2040" w:rsidRPr="00FD2040" w:rsidRDefault="00FD2040" w:rsidP="00FD2040">
            <w:pPr>
              <w:rPr>
                <w:sz w:val="13"/>
                <w:szCs w:val="13"/>
              </w:rPr>
            </w:pPr>
          </w:p>
        </w:tc>
      </w:tr>
      <w:tr w:rsidR="00FD2040" w:rsidRPr="00FD2040" w14:paraId="477260D2" w14:textId="77777777" w:rsidTr="00652B59">
        <w:trPr>
          <w:trHeight w:val="225"/>
          <w:jc w:val="center"/>
        </w:trPr>
        <w:tc>
          <w:tcPr>
            <w:tcW w:w="560" w:type="dxa"/>
            <w:tcBorders>
              <w:top w:val="nil"/>
              <w:left w:val="nil"/>
              <w:bottom w:val="nil"/>
              <w:right w:val="nil"/>
            </w:tcBorders>
            <w:shd w:val="clear" w:color="auto" w:fill="auto"/>
            <w:vAlign w:val="center"/>
            <w:hideMark/>
          </w:tcPr>
          <w:p w14:paraId="7D9AE497"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3A407176"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554D9867" w14:textId="77777777" w:rsidR="00FD2040" w:rsidRPr="00FD2040" w:rsidRDefault="00FD2040" w:rsidP="00FD2040">
            <w:pPr>
              <w:rPr>
                <w:sz w:val="13"/>
                <w:szCs w:val="13"/>
              </w:rPr>
            </w:pPr>
          </w:p>
        </w:tc>
        <w:tc>
          <w:tcPr>
            <w:tcW w:w="5080" w:type="dxa"/>
            <w:tcBorders>
              <w:top w:val="nil"/>
              <w:left w:val="nil"/>
              <w:bottom w:val="nil"/>
              <w:right w:val="nil"/>
            </w:tcBorders>
            <w:shd w:val="clear" w:color="auto" w:fill="auto"/>
            <w:vAlign w:val="center"/>
            <w:hideMark/>
          </w:tcPr>
          <w:p w14:paraId="1CDC8DC6" w14:textId="77777777" w:rsidR="00FD2040" w:rsidRPr="00FD2040" w:rsidRDefault="00FD2040" w:rsidP="00FD2040">
            <w:pPr>
              <w:rPr>
                <w:sz w:val="13"/>
                <w:szCs w:val="13"/>
              </w:rPr>
            </w:pPr>
          </w:p>
        </w:tc>
        <w:tc>
          <w:tcPr>
            <w:tcW w:w="1140" w:type="dxa"/>
            <w:tcBorders>
              <w:top w:val="nil"/>
              <w:left w:val="nil"/>
              <w:bottom w:val="nil"/>
              <w:right w:val="nil"/>
            </w:tcBorders>
            <w:shd w:val="clear" w:color="auto" w:fill="auto"/>
            <w:vAlign w:val="center"/>
            <w:hideMark/>
          </w:tcPr>
          <w:p w14:paraId="54379D0D" w14:textId="77777777" w:rsidR="00FD2040" w:rsidRPr="00FD2040" w:rsidRDefault="00FD2040" w:rsidP="00FD2040">
            <w:pPr>
              <w:rPr>
                <w:sz w:val="13"/>
                <w:szCs w:val="13"/>
              </w:rPr>
            </w:pPr>
          </w:p>
        </w:tc>
        <w:tc>
          <w:tcPr>
            <w:tcW w:w="1640" w:type="dxa"/>
            <w:tcBorders>
              <w:top w:val="nil"/>
              <w:left w:val="nil"/>
              <w:bottom w:val="nil"/>
              <w:right w:val="nil"/>
            </w:tcBorders>
            <w:shd w:val="clear" w:color="auto" w:fill="auto"/>
            <w:vAlign w:val="center"/>
            <w:hideMark/>
          </w:tcPr>
          <w:p w14:paraId="7490D76F" w14:textId="77777777" w:rsidR="00FD2040" w:rsidRPr="00FD2040" w:rsidRDefault="00FD2040" w:rsidP="00FD2040">
            <w:pPr>
              <w:jc w:val="center"/>
              <w:rPr>
                <w:sz w:val="13"/>
                <w:szCs w:val="13"/>
              </w:rPr>
            </w:pPr>
          </w:p>
        </w:tc>
        <w:tc>
          <w:tcPr>
            <w:tcW w:w="1300" w:type="dxa"/>
            <w:tcBorders>
              <w:top w:val="nil"/>
              <w:left w:val="nil"/>
              <w:bottom w:val="nil"/>
              <w:right w:val="nil"/>
            </w:tcBorders>
            <w:shd w:val="clear" w:color="auto" w:fill="auto"/>
            <w:vAlign w:val="center"/>
            <w:hideMark/>
          </w:tcPr>
          <w:p w14:paraId="73A5A3C0" w14:textId="77777777" w:rsidR="00FD2040" w:rsidRPr="00FD2040" w:rsidRDefault="00FD2040" w:rsidP="00FD2040">
            <w:pPr>
              <w:jc w:val="center"/>
              <w:rPr>
                <w:sz w:val="13"/>
                <w:szCs w:val="13"/>
              </w:rPr>
            </w:pPr>
          </w:p>
        </w:tc>
        <w:tc>
          <w:tcPr>
            <w:tcW w:w="1420" w:type="dxa"/>
            <w:tcBorders>
              <w:top w:val="nil"/>
              <w:left w:val="nil"/>
              <w:bottom w:val="nil"/>
              <w:right w:val="nil"/>
            </w:tcBorders>
            <w:shd w:val="clear" w:color="auto" w:fill="auto"/>
            <w:vAlign w:val="center"/>
            <w:hideMark/>
          </w:tcPr>
          <w:p w14:paraId="3487E247" w14:textId="77777777" w:rsidR="00FD2040" w:rsidRPr="00FD2040" w:rsidRDefault="00FD2040" w:rsidP="00FD2040">
            <w:pPr>
              <w:jc w:val="center"/>
              <w:rPr>
                <w:sz w:val="13"/>
                <w:szCs w:val="13"/>
              </w:rPr>
            </w:pPr>
          </w:p>
        </w:tc>
        <w:tc>
          <w:tcPr>
            <w:tcW w:w="1580" w:type="dxa"/>
            <w:tcBorders>
              <w:top w:val="nil"/>
              <w:left w:val="nil"/>
              <w:bottom w:val="nil"/>
              <w:right w:val="nil"/>
            </w:tcBorders>
            <w:shd w:val="clear" w:color="auto" w:fill="auto"/>
            <w:vAlign w:val="center"/>
            <w:hideMark/>
          </w:tcPr>
          <w:p w14:paraId="5C009C6D" w14:textId="77777777" w:rsidR="00FD2040" w:rsidRPr="00FD2040" w:rsidRDefault="00FD2040" w:rsidP="00FD2040">
            <w:pPr>
              <w:jc w:val="center"/>
              <w:rPr>
                <w:sz w:val="13"/>
                <w:szCs w:val="13"/>
              </w:rPr>
            </w:pPr>
          </w:p>
        </w:tc>
        <w:tc>
          <w:tcPr>
            <w:tcW w:w="1660" w:type="dxa"/>
            <w:tcBorders>
              <w:top w:val="nil"/>
              <w:left w:val="nil"/>
              <w:bottom w:val="nil"/>
              <w:right w:val="nil"/>
            </w:tcBorders>
            <w:shd w:val="clear" w:color="auto" w:fill="auto"/>
            <w:vAlign w:val="center"/>
            <w:hideMark/>
          </w:tcPr>
          <w:p w14:paraId="1E7DEB40" w14:textId="77777777" w:rsidR="00FD2040" w:rsidRPr="00FD2040" w:rsidRDefault="00FD2040" w:rsidP="00FD2040">
            <w:pPr>
              <w:jc w:val="center"/>
              <w:rPr>
                <w:sz w:val="13"/>
                <w:szCs w:val="13"/>
              </w:rPr>
            </w:pPr>
          </w:p>
        </w:tc>
        <w:tc>
          <w:tcPr>
            <w:tcW w:w="1480" w:type="dxa"/>
            <w:tcBorders>
              <w:top w:val="nil"/>
              <w:left w:val="nil"/>
              <w:bottom w:val="nil"/>
              <w:right w:val="nil"/>
            </w:tcBorders>
            <w:shd w:val="clear" w:color="auto" w:fill="auto"/>
            <w:vAlign w:val="center"/>
            <w:hideMark/>
          </w:tcPr>
          <w:p w14:paraId="5FB6AE12" w14:textId="77777777" w:rsidR="00FD2040" w:rsidRPr="00FD2040" w:rsidRDefault="00FD2040" w:rsidP="00FD2040">
            <w:pPr>
              <w:jc w:val="center"/>
              <w:rPr>
                <w:sz w:val="13"/>
                <w:szCs w:val="13"/>
              </w:rPr>
            </w:pPr>
          </w:p>
        </w:tc>
        <w:tc>
          <w:tcPr>
            <w:tcW w:w="1520" w:type="dxa"/>
            <w:tcBorders>
              <w:top w:val="nil"/>
              <w:left w:val="nil"/>
              <w:bottom w:val="nil"/>
              <w:right w:val="nil"/>
            </w:tcBorders>
            <w:shd w:val="clear" w:color="auto" w:fill="auto"/>
            <w:vAlign w:val="center"/>
            <w:hideMark/>
          </w:tcPr>
          <w:p w14:paraId="7E40CEBD" w14:textId="77777777" w:rsidR="00FD2040" w:rsidRPr="00FD2040" w:rsidRDefault="00FD2040" w:rsidP="00FD2040">
            <w:pPr>
              <w:rPr>
                <w:sz w:val="13"/>
                <w:szCs w:val="13"/>
              </w:rPr>
            </w:pPr>
          </w:p>
        </w:tc>
        <w:tc>
          <w:tcPr>
            <w:tcW w:w="1300" w:type="dxa"/>
            <w:tcBorders>
              <w:top w:val="nil"/>
              <w:left w:val="nil"/>
              <w:bottom w:val="nil"/>
              <w:right w:val="nil"/>
            </w:tcBorders>
            <w:shd w:val="clear" w:color="auto" w:fill="auto"/>
            <w:vAlign w:val="center"/>
            <w:hideMark/>
          </w:tcPr>
          <w:p w14:paraId="17481F93" w14:textId="77777777" w:rsidR="00FD2040" w:rsidRPr="00FD2040" w:rsidRDefault="00FD2040" w:rsidP="00FD2040">
            <w:pPr>
              <w:rPr>
                <w:sz w:val="13"/>
                <w:szCs w:val="13"/>
              </w:rPr>
            </w:pPr>
          </w:p>
        </w:tc>
        <w:tc>
          <w:tcPr>
            <w:tcW w:w="3600" w:type="dxa"/>
            <w:tcBorders>
              <w:top w:val="nil"/>
              <w:left w:val="nil"/>
              <w:bottom w:val="nil"/>
              <w:right w:val="nil"/>
            </w:tcBorders>
            <w:shd w:val="clear" w:color="auto" w:fill="auto"/>
            <w:vAlign w:val="center"/>
            <w:hideMark/>
          </w:tcPr>
          <w:p w14:paraId="44F00811" w14:textId="77777777" w:rsidR="00FD2040" w:rsidRPr="00FD2040" w:rsidRDefault="00FD2040" w:rsidP="00FD2040">
            <w:pPr>
              <w:rPr>
                <w:sz w:val="13"/>
                <w:szCs w:val="13"/>
              </w:rPr>
            </w:pPr>
          </w:p>
        </w:tc>
      </w:tr>
      <w:tr w:rsidR="00FD2040" w:rsidRPr="00FD2040" w14:paraId="160D68EE" w14:textId="77777777" w:rsidTr="00652B59">
        <w:trPr>
          <w:trHeight w:val="225"/>
          <w:jc w:val="center"/>
        </w:trPr>
        <w:tc>
          <w:tcPr>
            <w:tcW w:w="560" w:type="dxa"/>
            <w:tcBorders>
              <w:top w:val="nil"/>
              <w:left w:val="nil"/>
              <w:bottom w:val="nil"/>
              <w:right w:val="nil"/>
            </w:tcBorders>
            <w:shd w:val="clear" w:color="auto" w:fill="auto"/>
            <w:vAlign w:val="center"/>
            <w:hideMark/>
          </w:tcPr>
          <w:p w14:paraId="09F940AB"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3A329492"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417A8493" w14:textId="77777777" w:rsidR="00FD2040" w:rsidRPr="00FD2040" w:rsidRDefault="00FD2040" w:rsidP="00FD2040">
            <w:pPr>
              <w:rPr>
                <w:sz w:val="13"/>
                <w:szCs w:val="13"/>
              </w:rPr>
            </w:pPr>
          </w:p>
        </w:tc>
        <w:tc>
          <w:tcPr>
            <w:tcW w:w="508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43CC596"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A74B839"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6ACC4D6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33 999,73   </w:t>
            </w:r>
          </w:p>
        </w:tc>
        <w:tc>
          <w:tcPr>
            <w:tcW w:w="1300" w:type="dxa"/>
            <w:tcBorders>
              <w:top w:val="single" w:sz="4" w:space="0" w:color="C0C0C0"/>
              <w:left w:val="nil"/>
              <w:bottom w:val="single" w:sz="4" w:space="0" w:color="C0C0C0"/>
              <w:right w:val="single" w:sz="4" w:space="0" w:color="C0C0C0"/>
            </w:tcBorders>
            <w:shd w:val="clear" w:color="auto" w:fill="auto"/>
            <w:vAlign w:val="center"/>
            <w:hideMark/>
          </w:tcPr>
          <w:p w14:paraId="3AC25B6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21 944,66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4D3A844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28 883,56   </w:t>
            </w:r>
          </w:p>
        </w:tc>
        <w:tc>
          <w:tcPr>
            <w:tcW w:w="1580" w:type="dxa"/>
            <w:tcBorders>
              <w:top w:val="single" w:sz="4" w:space="0" w:color="C0C0C0"/>
              <w:left w:val="nil"/>
              <w:bottom w:val="single" w:sz="4" w:space="0" w:color="C0C0C0"/>
              <w:right w:val="single" w:sz="4" w:space="0" w:color="C0C0C0"/>
            </w:tcBorders>
            <w:shd w:val="clear" w:color="auto" w:fill="auto"/>
            <w:vAlign w:val="center"/>
            <w:hideMark/>
          </w:tcPr>
          <w:p w14:paraId="58F127D4"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57 823,25   </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3691C4E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21 835,88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113BF0C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8 732,10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43906C0A"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13 103,78   </w:t>
            </w:r>
          </w:p>
        </w:tc>
        <w:tc>
          <w:tcPr>
            <w:tcW w:w="1300" w:type="dxa"/>
            <w:tcBorders>
              <w:top w:val="nil"/>
              <w:left w:val="nil"/>
              <w:bottom w:val="nil"/>
              <w:right w:val="nil"/>
            </w:tcBorders>
            <w:shd w:val="clear" w:color="auto" w:fill="auto"/>
            <w:vAlign w:val="center"/>
            <w:hideMark/>
          </w:tcPr>
          <w:p w14:paraId="168D977F" w14:textId="77777777" w:rsidR="00FD2040" w:rsidRPr="00FD2040" w:rsidRDefault="00FD2040" w:rsidP="00FD2040">
            <w:pPr>
              <w:jc w:val="center"/>
              <w:rPr>
                <w:rFonts w:ascii="Tahoma" w:hAnsi="Tahoma" w:cs="Tahoma"/>
                <w:b/>
                <w:bCs/>
                <w:sz w:val="13"/>
                <w:szCs w:val="13"/>
              </w:rPr>
            </w:pPr>
          </w:p>
        </w:tc>
        <w:tc>
          <w:tcPr>
            <w:tcW w:w="3600" w:type="dxa"/>
            <w:tcBorders>
              <w:top w:val="nil"/>
              <w:left w:val="nil"/>
              <w:bottom w:val="nil"/>
              <w:right w:val="nil"/>
            </w:tcBorders>
            <w:shd w:val="clear" w:color="auto" w:fill="auto"/>
            <w:vAlign w:val="center"/>
            <w:hideMark/>
          </w:tcPr>
          <w:p w14:paraId="50F9B123" w14:textId="77777777" w:rsidR="00FD2040" w:rsidRPr="00FD2040" w:rsidRDefault="00FD2040" w:rsidP="00FD2040">
            <w:pPr>
              <w:rPr>
                <w:sz w:val="13"/>
                <w:szCs w:val="13"/>
              </w:rPr>
            </w:pPr>
          </w:p>
        </w:tc>
      </w:tr>
      <w:tr w:rsidR="00FD2040" w:rsidRPr="00FD2040" w14:paraId="3AE10423" w14:textId="77777777" w:rsidTr="00652B59">
        <w:trPr>
          <w:trHeight w:val="225"/>
          <w:jc w:val="center"/>
        </w:trPr>
        <w:tc>
          <w:tcPr>
            <w:tcW w:w="560" w:type="dxa"/>
            <w:tcBorders>
              <w:top w:val="nil"/>
              <w:left w:val="nil"/>
              <w:bottom w:val="nil"/>
              <w:right w:val="nil"/>
            </w:tcBorders>
            <w:shd w:val="clear" w:color="auto" w:fill="auto"/>
            <w:vAlign w:val="center"/>
            <w:hideMark/>
          </w:tcPr>
          <w:p w14:paraId="1B7F2471"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77A5BC71"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2C3B4080" w14:textId="77777777" w:rsidR="00FD2040" w:rsidRPr="00FD2040" w:rsidRDefault="00FD2040" w:rsidP="00FD2040">
            <w:pPr>
              <w:rPr>
                <w:sz w:val="13"/>
                <w:szCs w:val="13"/>
              </w:rPr>
            </w:pPr>
          </w:p>
        </w:tc>
        <w:tc>
          <w:tcPr>
            <w:tcW w:w="5080" w:type="dxa"/>
            <w:tcBorders>
              <w:top w:val="nil"/>
              <w:left w:val="single" w:sz="4" w:space="0" w:color="C0C0C0"/>
              <w:bottom w:val="single" w:sz="4" w:space="0" w:color="C0C0C0"/>
              <w:right w:val="single" w:sz="4" w:space="0" w:color="C0C0C0"/>
            </w:tcBorders>
            <w:shd w:val="clear" w:color="000000" w:fill="FFFF00"/>
            <w:vAlign w:val="center"/>
            <w:hideMark/>
          </w:tcPr>
          <w:p w14:paraId="7826354E" w14:textId="77777777" w:rsidR="00FD2040" w:rsidRPr="00FD2040" w:rsidRDefault="00FD2040" w:rsidP="00FD2040">
            <w:pPr>
              <w:jc w:val="right"/>
              <w:rPr>
                <w:rFonts w:ascii="Tahoma" w:hAnsi="Tahoma" w:cs="Tahoma"/>
                <w:b/>
                <w:bCs/>
                <w:sz w:val="13"/>
                <w:szCs w:val="13"/>
              </w:rPr>
            </w:pPr>
            <w:r w:rsidRPr="00FD2040">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CD7E420"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auto" w:fill="auto"/>
            <w:vAlign w:val="center"/>
            <w:hideMark/>
          </w:tcPr>
          <w:p w14:paraId="315783F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23 417,16   </w:t>
            </w:r>
          </w:p>
        </w:tc>
        <w:tc>
          <w:tcPr>
            <w:tcW w:w="1300" w:type="dxa"/>
            <w:tcBorders>
              <w:top w:val="nil"/>
              <w:left w:val="nil"/>
              <w:bottom w:val="single" w:sz="4" w:space="0" w:color="C0C0C0"/>
              <w:right w:val="single" w:sz="4" w:space="0" w:color="C0C0C0"/>
            </w:tcBorders>
            <w:shd w:val="clear" w:color="auto" w:fill="auto"/>
            <w:vAlign w:val="center"/>
            <w:hideMark/>
          </w:tcPr>
          <w:p w14:paraId="056E09E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13 849,42   </w:t>
            </w:r>
          </w:p>
        </w:tc>
        <w:tc>
          <w:tcPr>
            <w:tcW w:w="1420" w:type="dxa"/>
            <w:tcBorders>
              <w:top w:val="nil"/>
              <w:left w:val="nil"/>
              <w:bottom w:val="single" w:sz="4" w:space="0" w:color="C0C0C0"/>
              <w:right w:val="single" w:sz="4" w:space="0" w:color="C0C0C0"/>
            </w:tcBorders>
            <w:shd w:val="clear" w:color="auto" w:fill="auto"/>
            <w:vAlign w:val="center"/>
            <w:hideMark/>
          </w:tcPr>
          <w:p w14:paraId="697D8ED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18 589,85   </w:t>
            </w:r>
          </w:p>
        </w:tc>
        <w:tc>
          <w:tcPr>
            <w:tcW w:w="1580" w:type="dxa"/>
            <w:tcBorders>
              <w:top w:val="nil"/>
              <w:left w:val="nil"/>
              <w:bottom w:val="single" w:sz="4" w:space="0" w:color="C0C0C0"/>
              <w:right w:val="single" w:sz="4" w:space="0" w:color="C0C0C0"/>
            </w:tcBorders>
            <w:shd w:val="clear" w:color="auto" w:fill="auto"/>
            <w:vAlign w:val="center"/>
            <w:hideMark/>
          </w:tcPr>
          <w:p w14:paraId="10DED93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43 024,42   </w:t>
            </w:r>
          </w:p>
        </w:tc>
        <w:tc>
          <w:tcPr>
            <w:tcW w:w="1660" w:type="dxa"/>
            <w:tcBorders>
              <w:top w:val="nil"/>
              <w:left w:val="nil"/>
              <w:bottom w:val="single" w:sz="4" w:space="0" w:color="C0C0C0"/>
              <w:right w:val="single" w:sz="4" w:space="0" w:color="C0C0C0"/>
            </w:tcBorders>
            <w:shd w:val="clear" w:color="auto" w:fill="auto"/>
            <w:vAlign w:val="center"/>
            <w:hideMark/>
          </w:tcPr>
          <w:p w14:paraId="503F71B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12 079,30   </w:t>
            </w:r>
          </w:p>
        </w:tc>
        <w:tc>
          <w:tcPr>
            <w:tcW w:w="1480" w:type="dxa"/>
            <w:tcBorders>
              <w:top w:val="nil"/>
              <w:left w:val="nil"/>
              <w:bottom w:val="single" w:sz="4" w:space="0" w:color="C0C0C0"/>
              <w:right w:val="single" w:sz="4" w:space="0" w:color="C0C0C0"/>
            </w:tcBorders>
            <w:shd w:val="clear" w:color="auto" w:fill="auto"/>
            <w:vAlign w:val="center"/>
            <w:hideMark/>
          </w:tcPr>
          <w:p w14:paraId="2CFA3A7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4 084,68   </w:t>
            </w:r>
          </w:p>
        </w:tc>
        <w:tc>
          <w:tcPr>
            <w:tcW w:w="1520" w:type="dxa"/>
            <w:tcBorders>
              <w:top w:val="nil"/>
              <w:left w:val="nil"/>
              <w:bottom w:val="single" w:sz="4" w:space="0" w:color="C0C0C0"/>
              <w:right w:val="single" w:sz="4" w:space="0" w:color="C0C0C0"/>
            </w:tcBorders>
            <w:shd w:val="clear" w:color="auto" w:fill="auto"/>
            <w:vAlign w:val="center"/>
            <w:hideMark/>
          </w:tcPr>
          <w:p w14:paraId="16A0ED6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8 050,36   </w:t>
            </w:r>
          </w:p>
        </w:tc>
        <w:tc>
          <w:tcPr>
            <w:tcW w:w="1300" w:type="dxa"/>
            <w:tcBorders>
              <w:top w:val="nil"/>
              <w:left w:val="nil"/>
              <w:bottom w:val="nil"/>
              <w:right w:val="nil"/>
            </w:tcBorders>
            <w:shd w:val="clear" w:color="auto" w:fill="auto"/>
            <w:vAlign w:val="center"/>
            <w:hideMark/>
          </w:tcPr>
          <w:p w14:paraId="36C02E8F" w14:textId="77777777" w:rsidR="00FD2040" w:rsidRPr="00FD2040" w:rsidRDefault="00FD2040" w:rsidP="00FD2040">
            <w:pPr>
              <w:jc w:val="center"/>
              <w:rPr>
                <w:rFonts w:ascii="Tahoma" w:hAnsi="Tahoma" w:cs="Tahoma"/>
                <w:b/>
                <w:bCs/>
                <w:sz w:val="13"/>
                <w:szCs w:val="13"/>
              </w:rPr>
            </w:pPr>
          </w:p>
        </w:tc>
        <w:tc>
          <w:tcPr>
            <w:tcW w:w="3600" w:type="dxa"/>
            <w:tcBorders>
              <w:top w:val="nil"/>
              <w:left w:val="nil"/>
              <w:bottom w:val="nil"/>
              <w:right w:val="nil"/>
            </w:tcBorders>
            <w:shd w:val="clear" w:color="auto" w:fill="auto"/>
            <w:vAlign w:val="center"/>
            <w:hideMark/>
          </w:tcPr>
          <w:p w14:paraId="05C6E8E3" w14:textId="77777777" w:rsidR="00FD2040" w:rsidRPr="00FD2040" w:rsidRDefault="00FD2040" w:rsidP="00FD2040">
            <w:pPr>
              <w:rPr>
                <w:sz w:val="13"/>
                <w:szCs w:val="13"/>
              </w:rPr>
            </w:pPr>
          </w:p>
        </w:tc>
      </w:tr>
      <w:tr w:rsidR="00FD2040" w:rsidRPr="00FD2040" w14:paraId="02882259" w14:textId="77777777" w:rsidTr="00652B59">
        <w:trPr>
          <w:trHeight w:val="225"/>
          <w:jc w:val="center"/>
        </w:trPr>
        <w:tc>
          <w:tcPr>
            <w:tcW w:w="560" w:type="dxa"/>
            <w:tcBorders>
              <w:top w:val="nil"/>
              <w:left w:val="nil"/>
              <w:bottom w:val="nil"/>
              <w:right w:val="nil"/>
            </w:tcBorders>
            <w:shd w:val="clear" w:color="auto" w:fill="auto"/>
            <w:vAlign w:val="center"/>
            <w:hideMark/>
          </w:tcPr>
          <w:p w14:paraId="65688AFA"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76A897F8"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3CDB0EAA" w14:textId="77777777" w:rsidR="00FD2040" w:rsidRPr="00FD2040" w:rsidRDefault="00FD2040" w:rsidP="00FD2040">
            <w:pPr>
              <w:rPr>
                <w:sz w:val="13"/>
                <w:szCs w:val="13"/>
              </w:rPr>
            </w:pPr>
          </w:p>
        </w:tc>
        <w:tc>
          <w:tcPr>
            <w:tcW w:w="5080" w:type="dxa"/>
            <w:tcBorders>
              <w:top w:val="nil"/>
              <w:left w:val="single" w:sz="4" w:space="0" w:color="C0C0C0"/>
              <w:bottom w:val="single" w:sz="4" w:space="0" w:color="C0C0C0"/>
              <w:right w:val="single" w:sz="4" w:space="0" w:color="C0C0C0"/>
            </w:tcBorders>
            <w:shd w:val="clear" w:color="000000" w:fill="00B050"/>
            <w:vAlign w:val="center"/>
            <w:hideMark/>
          </w:tcPr>
          <w:p w14:paraId="3ACE561E" w14:textId="77777777" w:rsidR="00FD2040" w:rsidRPr="00FD2040" w:rsidRDefault="00FD2040" w:rsidP="00FD2040">
            <w:pPr>
              <w:jc w:val="right"/>
              <w:rPr>
                <w:rFonts w:ascii="Tahoma" w:hAnsi="Tahoma" w:cs="Tahoma"/>
                <w:b/>
                <w:bCs/>
                <w:sz w:val="13"/>
                <w:szCs w:val="13"/>
              </w:rPr>
            </w:pPr>
            <w:r w:rsidRPr="00FD2040">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8CA85E2"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auto" w:fill="auto"/>
            <w:vAlign w:val="center"/>
            <w:hideMark/>
          </w:tcPr>
          <w:p w14:paraId="2C7EDF6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2 561,21   </w:t>
            </w:r>
          </w:p>
        </w:tc>
        <w:tc>
          <w:tcPr>
            <w:tcW w:w="1300" w:type="dxa"/>
            <w:tcBorders>
              <w:top w:val="nil"/>
              <w:left w:val="nil"/>
              <w:bottom w:val="single" w:sz="4" w:space="0" w:color="C0C0C0"/>
              <w:right w:val="single" w:sz="4" w:space="0" w:color="C0C0C0"/>
            </w:tcBorders>
            <w:shd w:val="clear" w:color="auto" w:fill="auto"/>
            <w:vAlign w:val="center"/>
            <w:hideMark/>
          </w:tcPr>
          <w:p w14:paraId="1A4E5ED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1 487,60   </w:t>
            </w:r>
          </w:p>
        </w:tc>
        <w:tc>
          <w:tcPr>
            <w:tcW w:w="1420" w:type="dxa"/>
            <w:tcBorders>
              <w:top w:val="nil"/>
              <w:left w:val="nil"/>
              <w:bottom w:val="single" w:sz="4" w:space="0" w:color="C0C0C0"/>
              <w:right w:val="single" w:sz="4" w:space="0" w:color="C0C0C0"/>
            </w:tcBorders>
            <w:shd w:val="clear" w:color="auto" w:fill="auto"/>
            <w:vAlign w:val="center"/>
            <w:hideMark/>
          </w:tcPr>
          <w:p w14:paraId="4B9A57A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2 193,27   </w:t>
            </w:r>
          </w:p>
        </w:tc>
        <w:tc>
          <w:tcPr>
            <w:tcW w:w="1580" w:type="dxa"/>
            <w:tcBorders>
              <w:top w:val="nil"/>
              <w:left w:val="nil"/>
              <w:bottom w:val="single" w:sz="4" w:space="0" w:color="C0C0C0"/>
              <w:right w:val="single" w:sz="4" w:space="0" w:color="C0C0C0"/>
            </w:tcBorders>
            <w:shd w:val="clear" w:color="auto" w:fill="auto"/>
            <w:vAlign w:val="center"/>
            <w:hideMark/>
          </w:tcPr>
          <w:p w14:paraId="7B221FF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5 964,16   </w:t>
            </w:r>
          </w:p>
        </w:tc>
        <w:tc>
          <w:tcPr>
            <w:tcW w:w="1660" w:type="dxa"/>
            <w:tcBorders>
              <w:top w:val="nil"/>
              <w:left w:val="nil"/>
              <w:bottom w:val="single" w:sz="4" w:space="0" w:color="C0C0C0"/>
              <w:right w:val="single" w:sz="4" w:space="0" w:color="C0C0C0"/>
            </w:tcBorders>
            <w:shd w:val="clear" w:color="auto" w:fill="auto"/>
            <w:vAlign w:val="center"/>
            <w:hideMark/>
          </w:tcPr>
          <w:p w14:paraId="6731800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2 584,46   </w:t>
            </w:r>
          </w:p>
        </w:tc>
        <w:tc>
          <w:tcPr>
            <w:tcW w:w="1480" w:type="dxa"/>
            <w:tcBorders>
              <w:top w:val="nil"/>
              <w:left w:val="nil"/>
              <w:bottom w:val="single" w:sz="4" w:space="0" w:color="C0C0C0"/>
              <w:right w:val="single" w:sz="4" w:space="0" w:color="C0C0C0"/>
            </w:tcBorders>
            <w:shd w:val="clear" w:color="auto" w:fill="auto"/>
            <w:vAlign w:val="center"/>
            <w:hideMark/>
          </w:tcPr>
          <w:p w14:paraId="71096E0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1 061,36   </w:t>
            </w:r>
          </w:p>
        </w:tc>
        <w:tc>
          <w:tcPr>
            <w:tcW w:w="1520" w:type="dxa"/>
            <w:tcBorders>
              <w:top w:val="nil"/>
              <w:left w:val="nil"/>
              <w:bottom w:val="single" w:sz="4" w:space="0" w:color="C0C0C0"/>
              <w:right w:val="single" w:sz="4" w:space="0" w:color="C0C0C0"/>
            </w:tcBorders>
            <w:shd w:val="clear" w:color="auto" w:fill="auto"/>
            <w:vAlign w:val="center"/>
            <w:hideMark/>
          </w:tcPr>
          <w:p w14:paraId="11CEC21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1 467,36   </w:t>
            </w:r>
          </w:p>
        </w:tc>
        <w:tc>
          <w:tcPr>
            <w:tcW w:w="1300" w:type="dxa"/>
            <w:tcBorders>
              <w:top w:val="nil"/>
              <w:left w:val="nil"/>
              <w:bottom w:val="nil"/>
              <w:right w:val="nil"/>
            </w:tcBorders>
            <w:shd w:val="clear" w:color="auto" w:fill="auto"/>
            <w:vAlign w:val="center"/>
            <w:hideMark/>
          </w:tcPr>
          <w:p w14:paraId="43F87AAB" w14:textId="77777777" w:rsidR="00FD2040" w:rsidRPr="00FD2040" w:rsidRDefault="00FD2040" w:rsidP="00FD2040">
            <w:pPr>
              <w:jc w:val="center"/>
              <w:rPr>
                <w:rFonts w:ascii="Tahoma" w:hAnsi="Tahoma" w:cs="Tahoma"/>
                <w:b/>
                <w:bCs/>
                <w:sz w:val="13"/>
                <w:szCs w:val="13"/>
              </w:rPr>
            </w:pPr>
          </w:p>
        </w:tc>
        <w:tc>
          <w:tcPr>
            <w:tcW w:w="3600" w:type="dxa"/>
            <w:tcBorders>
              <w:top w:val="nil"/>
              <w:left w:val="nil"/>
              <w:bottom w:val="nil"/>
              <w:right w:val="nil"/>
            </w:tcBorders>
            <w:shd w:val="clear" w:color="auto" w:fill="auto"/>
            <w:vAlign w:val="center"/>
            <w:hideMark/>
          </w:tcPr>
          <w:p w14:paraId="2E86C033" w14:textId="77777777" w:rsidR="00FD2040" w:rsidRPr="00FD2040" w:rsidRDefault="00FD2040" w:rsidP="00FD2040">
            <w:pPr>
              <w:rPr>
                <w:sz w:val="13"/>
                <w:szCs w:val="13"/>
              </w:rPr>
            </w:pPr>
          </w:p>
        </w:tc>
      </w:tr>
      <w:tr w:rsidR="00FD2040" w:rsidRPr="00FD2040" w14:paraId="38490157" w14:textId="77777777" w:rsidTr="00652B59">
        <w:trPr>
          <w:trHeight w:val="450"/>
          <w:jc w:val="center"/>
        </w:trPr>
        <w:tc>
          <w:tcPr>
            <w:tcW w:w="560" w:type="dxa"/>
            <w:tcBorders>
              <w:top w:val="nil"/>
              <w:left w:val="nil"/>
              <w:bottom w:val="nil"/>
              <w:right w:val="nil"/>
            </w:tcBorders>
            <w:shd w:val="clear" w:color="auto" w:fill="auto"/>
            <w:vAlign w:val="center"/>
            <w:hideMark/>
          </w:tcPr>
          <w:p w14:paraId="3B9A5E30"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2C1C3793"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518CCE9B" w14:textId="77777777" w:rsidR="00FD2040" w:rsidRPr="00FD2040" w:rsidRDefault="00FD2040" w:rsidP="00FD2040">
            <w:pPr>
              <w:rPr>
                <w:sz w:val="13"/>
                <w:szCs w:val="13"/>
              </w:rPr>
            </w:pPr>
          </w:p>
        </w:tc>
        <w:tc>
          <w:tcPr>
            <w:tcW w:w="5080" w:type="dxa"/>
            <w:tcBorders>
              <w:top w:val="nil"/>
              <w:left w:val="single" w:sz="4" w:space="0" w:color="C0C0C0"/>
              <w:bottom w:val="single" w:sz="4" w:space="0" w:color="C0C0C0"/>
              <w:right w:val="single" w:sz="4" w:space="0" w:color="C0C0C0"/>
            </w:tcBorders>
            <w:shd w:val="clear" w:color="000000" w:fill="FABF8F"/>
            <w:vAlign w:val="center"/>
            <w:hideMark/>
          </w:tcPr>
          <w:p w14:paraId="21DEDFBC" w14:textId="77777777" w:rsidR="00FD2040" w:rsidRPr="00FD2040" w:rsidRDefault="00FD2040" w:rsidP="00FD2040">
            <w:pPr>
              <w:jc w:val="right"/>
              <w:rPr>
                <w:rFonts w:ascii="Tahoma" w:hAnsi="Tahoma" w:cs="Tahoma"/>
                <w:b/>
                <w:bCs/>
                <w:sz w:val="13"/>
                <w:szCs w:val="13"/>
              </w:rPr>
            </w:pPr>
            <w:r w:rsidRPr="00FD2040">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7E39F773"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auto" w:fill="auto"/>
            <w:vAlign w:val="center"/>
            <w:hideMark/>
          </w:tcPr>
          <w:p w14:paraId="10D6F3E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8 021,36   </w:t>
            </w:r>
          </w:p>
        </w:tc>
        <w:tc>
          <w:tcPr>
            <w:tcW w:w="1300" w:type="dxa"/>
            <w:tcBorders>
              <w:top w:val="nil"/>
              <w:left w:val="nil"/>
              <w:bottom w:val="single" w:sz="4" w:space="0" w:color="C0C0C0"/>
              <w:right w:val="single" w:sz="4" w:space="0" w:color="C0C0C0"/>
            </w:tcBorders>
            <w:shd w:val="clear" w:color="auto" w:fill="auto"/>
            <w:vAlign w:val="center"/>
            <w:hideMark/>
          </w:tcPr>
          <w:p w14:paraId="2157F24F"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6 607,65   </w:t>
            </w:r>
          </w:p>
        </w:tc>
        <w:tc>
          <w:tcPr>
            <w:tcW w:w="1420" w:type="dxa"/>
            <w:tcBorders>
              <w:top w:val="nil"/>
              <w:left w:val="nil"/>
              <w:bottom w:val="single" w:sz="4" w:space="0" w:color="C0C0C0"/>
              <w:right w:val="single" w:sz="4" w:space="0" w:color="C0C0C0"/>
            </w:tcBorders>
            <w:shd w:val="clear" w:color="auto" w:fill="auto"/>
            <w:vAlign w:val="center"/>
            <w:hideMark/>
          </w:tcPr>
          <w:p w14:paraId="45F7912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8 100,44   </w:t>
            </w:r>
          </w:p>
        </w:tc>
        <w:tc>
          <w:tcPr>
            <w:tcW w:w="1580" w:type="dxa"/>
            <w:tcBorders>
              <w:top w:val="nil"/>
              <w:left w:val="nil"/>
              <w:bottom w:val="single" w:sz="4" w:space="0" w:color="C0C0C0"/>
              <w:right w:val="single" w:sz="4" w:space="0" w:color="C0C0C0"/>
            </w:tcBorders>
            <w:shd w:val="clear" w:color="auto" w:fill="auto"/>
            <w:vAlign w:val="center"/>
            <w:hideMark/>
          </w:tcPr>
          <w:p w14:paraId="458921F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8 834,67   </w:t>
            </w:r>
          </w:p>
        </w:tc>
        <w:tc>
          <w:tcPr>
            <w:tcW w:w="1660" w:type="dxa"/>
            <w:tcBorders>
              <w:top w:val="nil"/>
              <w:left w:val="nil"/>
              <w:bottom w:val="single" w:sz="4" w:space="0" w:color="C0C0C0"/>
              <w:right w:val="single" w:sz="4" w:space="0" w:color="C0C0C0"/>
            </w:tcBorders>
            <w:shd w:val="clear" w:color="auto" w:fill="auto"/>
            <w:vAlign w:val="center"/>
            <w:hideMark/>
          </w:tcPr>
          <w:p w14:paraId="38E910E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7 172,12   </w:t>
            </w:r>
          </w:p>
        </w:tc>
        <w:tc>
          <w:tcPr>
            <w:tcW w:w="1480" w:type="dxa"/>
            <w:tcBorders>
              <w:top w:val="nil"/>
              <w:left w:val="nil"/>
              <w:bottom w:val="single" w:sz="4" w:space="0" w:color="C0C0C0"/>
              <w:right w:val="single" w:sz="4" w:space="0" w:color="C0C0C0"/>
            </w:tcBorders>
            <w:shd w:val="clear" w:color="auto" w:fill="auto"/>
            <w:vAlign w:val="center"/>
            <w:hideMark/>
          </w:tcPr>
          <w:p w14:paraId="6039E6F3"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3 586,06   </w:t>
            </w:r>
          </w:p>
        </w:tc>
        <w:tc>
          <w:tcPr>
            <w:tcW w:w="1520" w:type="dxa"/>
            <w:tcBorders>
              <w:top w:val="nil"/>
              <w:left w:val="nil"/>
              <w:bottom w:val="single" w:sz="4" w:space="0" w:color="C0C0C0"/>
              <w:right w:val="single" w:sz="4" w:space="0" w:color="C0C0C0"/>
            </w:tcBorders>
            <w:shd w:val="clear" w:color="auto" w:fill="auto"/>
            <w:vAlign w:val="center"/>
            <w:hideMark/>
          </w:tcPr>
          <w:p w14:paraId="285DD63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3 586,06   </w:t>
            </w:r>
          </w:p>
        </w:tc>
        <w:tc>
          <w:tcPr>
            <w:tcW w:w="1300" w:type="dxa"/>
            <w:tcBorders>
              <w:top w:val="nil"/>
              <w:left w:val="nil"/>
              <w:bottom w:val="nil"/>
              <w:right w:val="nil"/>
            </w:tcBorders>
            <w:shd w:val="clear" w:color="auto" w:fill="auto"/>
            <w:vAlign w:val="center"/>
            <w:hideMark/>
          </w:tcPr>
          <w:p w14:paraId="32F0B375" w14:textId="77777777" w:rsidR="00FD2040" w:rsidRPr="00FD2040" w:rsidRDefault="00FD2040" w:rsidP="00FD2040">
            <w:pPr>
              <w:jc w:val="center"/>
              <w:rPr>
                <w:rFonts w:ascii="Tahoma" w:hAnsi="Tahoma" w:cs="Tahoma"/>
                <w:b/>
                <w:bCs/>
                <w:sz w:val="13"/>
                <w:szCs w:val="13"/>
              </w:rPr>
            </w:pPr>
          </w:p>
        </w:tc>
        <w:tc>
          <w:tcPr>
            <w:tcW w:w="3600" w:type="dxa"/>
            <w:tcBorders>
              <w:top w:val="nil"/>
              <w:left w:val="nil"/>
              <w:bottom w:val="nil"/>
              <w:right w:val="nil"/>
            </w:tcBorders>
            <w:shd w:val="clear" w:color="auto" w:fill="auto"/>
            <w:vAlign w:val="center"/>
            <w:hideMark/>
          </w:tcPr>
          <w:p w14:paraId="57216C6A" w14:textId="77777777" w:rsidR="00FD2040" w:rsidRPr="00FD2040" w:rsidRDefault="00FD2040" w:rsidP="00FD2040">
            <w:pPr>
              <w:rPr>
                <w:sz w:val="13"/>
                <w:szCs w:val="13"/>
              </w:rPr>
            </w:pPr>
          </w:p>
        </w:tc>
      </w:tr>
      <w:tr w:rsidR="00FD2040" w:rsidRPr="00FD2040" w14:paraId="1D31A0FA" w14:textId="77777777" w:rsidTr="00652B59">
        <w:trPr>
          <w:trHeight w:val="225"/>
          <w:jc w:val="center"/>
        </w:trPr>
        <w:tc>
          <w:tcPr>
            <w:tcW w:w="560" w:type="dxa"/>
            <w:tcBorders>
              <w:top w:val="nil"/>
              <w:left w:val="nil"/>
              <w:bottom w:val="nil"/>
              <w:right w:val="nil"/>
            </w:tcBorders>
            <w:shd w:val="clear" w:color="auto" w:fill="auto"/>
            <w:vAlign w:val="center"/>
            <w:hideMark/>
          </w:tcPr>
          <w:p w14:paraId="63C5307C"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1EE1E2A2"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5AC035AB" w14:textId="77777777" w:rsidR="00FD2040" w:rsidRPr="00FD2040" w:rsidRDefault="00FD2040" w:rsidP="00FD2040">
            <w:pPr>
              <w:rPr>
                <w:sz w:val="13"/>
                <w:szCs w:val="13"/>
              </w:rPr>
            </w:pPr>
          </w:p>
        </w:tc>
        <w:tc>
          <w:tcPr>
            <w:tcW w:w="5080" w:type="dxa"/>
            <w:tcBorders>
              <w:top w:val="nil"/>
              <w:left w:val="single" w:sz="4" w:space="0" w:color="C0C0C0"/>
              <w:bottom w:val="single" w:sz="4" w:space="0" w:color="C0C0C0"/>
              <w:right w:val="single" w:sz="4" w:space="0" w:color="C0C0C0"/>
            </w:tcBorders>
            <w:shd w:val="clear" w:color="000000" w:fill="B1A0C7"/>
            <w:vAlign w:val="center"/>
            <w:hideMark/>
          </w:tcPr>
          <w:p w14:paraId="1AD7D2A4"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64B8982C"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auto" w:fill="auto"/>
            <w:vAlign w:val="center"/>
            <w:hideMark/>
          </w:tcPr>
          <w:p w14:paraId="18B2AB7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300" w:type="dxa"/>
            <w:tcBorders>
              <w:top w:val="nil"/>
              <w:left w:val="nil"/>
              <w:bottom w:val="single" w:sz="4" w:space="0" w:color="C0C0C0"/>
              <w:right w:val="single" w:sz="4" w:space="0" w:color="C0C0C0"/>
            </w:tcBorders>
            <w:shd w:val="clear" w:color="auto" w:fill="auto"/>
            <w:vAlign w:val="center"/>
            <w:hideMark/>
          </w:tcPr>
          <w:p w14:paraId="1969127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146,62   </w:t>
            </w:r>
          </w:p>
        </w:tc>
        <w:tc>
          <w:tcPr>
            <w:tcW w:w="1420" w:type="dxa"/>
            <w:tcBorders>
              <w:top w:val="nil"/>
              <w:left w:val="nil"/>
              <w:bottom w:val="single" w:sz="4" w:space="0" w:color="C0C0C0"/>
              <w:right w:val="single" w:sz="4" w:space="0" w:color="C0C0C0"/>
            </w:tcBorders>
            <w:shd w:val="clear" w:color="auto" w:fill="auto"/>
            <w:vAlign w:val="center"/>
            <w:hideMark/>
          </w:tcPr>
          <w:p w14:paraId="6EF6C42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216,64   </w:t>
            </w:r>
          </w:p>
        </w:tc>
        <w:tc>
          <w:tcPr>
            <w:tcW w:w="1580" w:type="dxa"/>
            <w:tcBorders>
              <w:top w:val="nil"/>
              <w:left w:val="nil"/>
              <w:bottom w:val="single" w:sz="4" w:space="0" w:color="C0C0C0"/>
              <w:right w:val="single" w:sz="4" w:space="0" w:color="C0C0C0"/>
            </w:tcBorders>
            <w:shd w:val="clear" w:color="auto" w:fill="auto"/>
            <w:vAlign w:val="center"/>
            <w:hideMark/>
          </w:tcPr>
          <w:p w14:paraId="0BCF493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280,07   </w:t>
            </w:r>
          </w:p>
        </w:tc>
        <w:tc>
          <w:tcPr>
            <w:tcW w:w="1660" w:type="dxa"/>
            <w:tcBorders>
              <w:top w:val="nil"/>
              <w:left w:val="nil"/>
              <w:bottom w:val="single" w:sz="4" w:space="0" w:color="C0C0C0"/>
              <w:right w:val="single" w:sz="4" w:space="0" w:color="C0C0C0"/>
            </w:tcBorders>
            <w:shd w:val="clear" w:color="auto" w:fill="auto"/>
            <w:vAlign w:val="center"/>
            <w:hideMark/>
          </w:tcPr>
          <w:p w14:paraId="2A375B3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28B3A10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0E356509"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300" w:type="dxa"/>
            <w:tcBorders>
              <w:top w:val="nil"/>
              <w:left w:val="nil"/>
              <w:bottom w:val="nil"/>
              <w:right w:val="nil"/>
            </w:tcBorders>
            <w:shd w:val="clear" w:color="auto" w:fill="auto"/>
            <w:vAlign w:val="center"/>
            <w:hideMark/>
          </w:tcPr>
          <w:p w14:paraId="3171B56E" w14:textId="77777777" w:rsidR="00FD2040" w:rsidRPr="00FD2040" w:rsidRDefault="00FD2040" w:rsidP="00FD2040">
            <w:pPr>
              <w:jc w:val="center"/>
              <w:rPr>
                <w:rFonts w:ascii="Tahoma" w:hAnsi="Tahoma" w:cs="Tahoma"/>
                <w:b/>
                <w:bCs/>
                <w:sz w:val="13"/>
                <w:szCs w:val="13"/>
              </w:rPr>
            </w:pPr>
          </w:p>
        </w:tc>
        <w:tc>
          <w:tcPr>
            <w:tcW w:w="3600" w:type="dxa"/>
            <w:tcBorders>
              <w:top w:val="nil"/>
              <w:left w:val="nil"/>
              <w:bottom w:val="nil"/>
              <w:right w:val="nil"/>
            </w:tcBorders>
            <w:shd w:val="clear" w:color="auto" w:fill="auto"/>
            <w:vAlign w:val="center"/>
            <w:hideMark/>
          </w:tcPr>
          <w:p w14:paraId="724A0869" w14:textId="77777777" w:rsidR="00FD2040" w:rsidRPr="00FD2040" w:rsidRDefault="00FD2040" w:rsidP="00FD2040">
            <w:pPr>
              <w:rPr>
                <w:sz w:val="13"/>
                <w:szCs w:val="13"/>
              </w:rPr>
            </w:pPr>
          </w:p>
        </w:tc>
      </w:tr>
      <w:tr w:rsidR="00FD2040" w:rsidRPr="00FD2040" w14:paraId="49A94F3C" w14:textId="77777777" w:rsidTr="00652B59">
        <w:trPr>
          <w:trHeight w:val="225"/>
          <w:jc w:val="center"/>
        </w:trPr>
        <w:tc>
          <w:tcPr>
            <w:tcW w:w="560" w:type="dxa"/>
            <w:tcBorders>
              <w:top w:val="nil"/>
              <w:left w:val="nil"/>
              <w:bottom w:val="nil"/>
              <w:right w:val="nil"/>
            </w:tcBorders>
            <w:shd w:val="clear" w:color="auto" w:fill="auto"/>
            <w:vAlign w:val="center"/>
            <w:hideMark/>
          </w:tcPr>
          <w:p w14:paraId="13F961FA"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61306E6A"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1A08B3FF" w14:textId="77777777" w:rsidR="00FD2040" w:rsidRPr="00FD2040" w:rsidRDefault="00FD2040" w:rsidP="00FD2040">
            <w:pPr>
              <w:rPr>
                <w:sz w:val="13"/>
                <w:szCs w:val="13"/>
              </w:rPr>
            </w:pPr>
          </w:p>
        </w:tc>
        <w:tc>
          <w:tcPr>
            <w:tcW w:w="5080" w:type="dxa"/>
            <w:tcBorders>
              <w:top w:val="nil"/>
              <w:left w:val="single" w:sz="4" w:space="0" w:color="C0C0C0"/>
              <w:bottom w:val="single" w:sz="4" w:space="0" w:color="C0C0C0"/>
              <w:right w:val="single" w:sz="4" w:space="0" w:color="C0C0C0"/>
            </w:tcBorders>
            <w:shd w:val="clear" w:color="000000" w:fill="00B0F0"/>
            <w:vAlign w:val="center"/>
            <w:hideMark/>
          </w:tcPr>
          <w:p w14:paraId="5AEE0F28"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9C86358"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auto" w:fill="auto"/>
            <w:vAlign w:val="center"/>
            <w:hideMark/>
          </w:tcPr>
          <w:p w14:paraId="179823CD"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300" w:type="dxa"/>
            <w:tcBorders>
              <w:top w:val="nil"/>
              <w:left w:val="nil"/>
              <w:bottom w:val="single" w:sz="4" w:space="0" w:color="C0C0C0"/>
              <w:right w:val="single" w:sz="4" w:space="0" w:color="C0C0C0"/>
            </w:tcBorders>
            <w:shd w:val="clear" w:color="auto" w:fill="auto"/>
            <w:vAlign w:val="center"/>
            <w:hideMark/>
          </w:tcPr>
          <w:p w14:paraId="42A23AA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64AFED1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580" w:type="dxa"/>
            <w:tcBorders>
              <w:top w:val="nil"/>
              <w:left w:val="nil"/>
              <w:bottom w:val="single" w:sz="4" w:space="0" w:color="C0C0C0"/>
              <w:right w:val="single" w:sz="4" w:space="0" w:color="C0C0C0"/>
            </w:tcBorders>
            <w:shd w:val="clear" w:color="auto" w:fill="auto"/>
            <w:vAlign w:val="center"/>
            <w:hideMark/>
          </w:tcPr>
          <w:p w14:paraId="4C271A1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108,70   </w:t>
            </w:r>
          </w:p>
        </w:tc>
        <w:tc>
          <w:tcPr>
            <w:tcW w:w="1660" w:type="dxa"/>
            <w:tcBorders>
              <w:top w:val="nil"/>
              <w:left w:val="nil"/>
              <w:bottom w:val="single" w:sz="4" w:space="0" w:color="C0C0C0"/>
              <w:right w:val="single" w:sz="4" w:space="0" w:color="C0C0C0"/>
            </w:tcBorders>
            <w:shd w:val="clear" w:color="auto" w:fill="auto"/>
            <w:vAlign w:val="center"/>
            <w:hideMark/>
          </w:tcPr>
          <w:p w14:paraId="1321C26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112C74B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71855A67"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300" w:type="dxa"/>
            <w:tcBorders>
              <w:top w:val="nil"/>
              <w:left w:val="nil"/>
              <w:bottom w:val="nil"/>
              <w:right w:val="nil"/>
            </w:tcBorders>
            <w:shd w:val="clear" w:color="auto" w:fill="auto"/>
            <w:vAlign w:val="center"/>
            <w:hideMark/>
          </w:tcPr>
          <w:p w14:paraId="23EA12C9" w14:textId="77777777" w:rsidR="00FD2040" w:rsidRPr="00FD2040" w:rsidRDefault="00FD2040" w:rsidP="00FD2040">
            <w:pPr>
              <w:jc w:val="center"/>
              <w:rPr>
                <w:rFonts w:ascii="Tahoma" w:hAnsi="Tahoma" w:cs="Tahoma"/>
                <w:b/>
                <w:bCs/>
                <w:sz w:val="13"/>
                <w:szCs w:val="13"/>
              </w:rPr>
            </w:pPr>
          </w:p>
        </w:tc>
        <w:tc>
          <w:tcPr>
            <w:tcW w:w="3600" w:type="dxa"/>
            <w:tcBorders>
              <w:top w:val="nil"/>
              <w:left w:val="nil"/>
              <w:bottom w:val="nil"/>
              <w:right w:val="nil"/>
            </w:tcBorders>
            <w:shd w:val="clear" w:color="auto" w:fill="auto"/>
            <w:vAlign w:val="center"/>
            <w:hideMark/>
          </w:tcPr>
          <w:p w14:paraId="65DF7C1D" w14:textId="77777777" w:rsidR="00FD2040" w:rsidRPr="00FD2040" w:rsidRDefault="00FD2040" w:rsidP="00FD2040">
            <w:pPr>
              <w:rPr>
                <w:sz w:val="13"/>
                <w:szCs w:val="13"/>
              </w:rPr>
            </w:pPr>
          </w:p>
        </w:tc>
      </w:tr>
      <w:tr w:rsidR="00FD2040" w:rsidRPr="00FD2040" w14:paraId="1D101713" w14:textId="77777777" w:rsidTr="00652B59">
        <w:trPr>
          <w:trHeight w:val="225"/>
          <w:jc w:val="center"/>
        </w:trPr>
        <w:tc>
          <w:tcPr>
            <w:tcW w:w="560" w:type="dxa"/>
            <w:tcBorders>
              <w:top w:val="nil"/>
              <w:left w:val="nil"/>
              <w:bottom w:val="nil"/>
              <w:right w:val="nil"/>
            </w:tcBorders>
            <w:shd w:val="clear" w:color="auto" w:fill="auto"/>
            <w:vAlign w:val="center"/>
            <w:hideMark/>
          </w:tcPr>
          <w:p w14:paraId="7F517D72"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744677A5"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4E68F13F" w14:textId="77777777" w:rsidR="00FD2040" w:rsidRPr="00FD2040" w:rsidRDefault="00FD2040" w:rsidP="00FD2040">
            <w:pPr>
              <w:rPr>
                <w:sz w:val="13"/>
                <w:szCs w:val="13"/>
              </w:rPr>
            </w:pPr>
          </w:p>
        </w:tc>
        <w:tc>
          <w:tcPr>
            <w:tcW w:w="5080" w:type="dxa"/>
            <w:tcBorders>
              <w:top w:val="nil"/>
              <w:left w:val="single" w:sz="4" w:space="0" w:color="C0C0C0"/>
              <w:bottom w:val="single" w:sz="4" w:space="0" w:color="C0C0C0"/>
              <w:right w:val="single" w:sz="4" w:space="0" w:color="C0C0C0"/>
            </w:tcBorders>
            <w:shd w:val="clear" w:color="000000" w:fill="B7DEE8"/>
            <w:vAlign w:val="center"/>
            <w:hideMark/>
          </w:tcPr>
          <w:p w14:paraId="2AFBE4EA"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C89B57C"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auto" w:fill="auto"/>
            <w:vAlign w:val="center"/>
            <w:hideMark/>
          </w:tcPr>
          <w:p w14:paraId="6A040CA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300" w:type="dxa"/>
            <w:tcBorders>
              <w:top w:val="nil"/>
              <w:left w:val="nil"/>
              <w:bottom w:val="single" w:sz="4" w:space="0" w:color="C0C0C0"/>
              <w:right w:val="single" w:sz="4" w:space="0" w:color="C0C0C0"/>
            </w:tcBorders>
            <w:shd w:val="clear" w:color="auto" w:fill="auto"/>
            <w:vAlign w:val="center"/>
            <w:hideMark/>
          </w:tcPr>
          <w:p w14:paraId="3866E5E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5E8F547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580" w:type="dxa"/>
            <w:tcBorders>
              <w:top w:val="nil"/>
              <w:left w:val="nil"/>
              <w:bottom w:val="single" w:sz="4" w:space="0" w:color="C0C0C0"/>
              <w:right w:val="single" w:sz="4" w:space="0" w:color="C0C0C0"/>
            </w:tcBorders>
            <w:shd w:val="clear" w:color="auto" w:fill="auto"/>
            <w:vAlign w:val="center"/>
            <w:hideMark/>
          </w:tcPr>
          <w:p w14:paraId="3BA943BC"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660" w:type="dxa"/>
            <w:tcBorders>
              <w:top w:val="nil"/>
              <w:left w:val="nil"/>
              <w:bottom w:val="single" w:sz="4" w:space="0" w:color="C0C0C0"/>
              <w:right w:val="single" w:sz="4" w:space="0" w:color="C0C0C0"/>
            </w:tcBorders>
            <w:shd w:val="clear" w:color="auto" w:fill="auto"/>
            <w:vAlign w:val="center"/>
            <w:hideMark/>
          </w:tcPr>
          <w:p w14:paraId="67985498"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59F2282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39FA5CD2"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     </w:t>
            </w:r>
          </w:p>
        </w:tc>
        <w:tc>
          <w:tcPr>
            <w:tcW w:w="1300" w:type="dxa"/>
            <w:tcBorders>
              <w:top w:val="nil"/>
              <w:left w:val="nil"/>
              <w:bottom w:val="nil"/>
              <w:right w:val="nil"/>
            </w:tcBorders>
            <w:shd w:val="clear" w:color="auto" w:fill="auto"/>
            <w:vAlign w:val="center"/>
            <w:hideMark/>
          </w:tcPr>
          <w:p w14:paraId="54C7AE2B" w14:textId="77777777" w:rsidR="00FD2040" w:rsidRPr="00FD2040" w:rsidRDefault="00FD2040" w:rsidP="00FD2040">
            <w:pPr>
              <w:jc w:val="center"/>
              <w:rPr>
                <w:rFonts w:ascii="Tahoma" w:hAnsi="Tahoma" w:cs="Tahoma"/>
                <w:b/>
                <w:bCs/>
                <w:sz w:val="13"/>
                <w:szCs w:val="13"/>
              </w:rPr>
            </w:pPr>
          </w:p>
        </w:tc>
        <w:tc>
          <w:tcPr>
            <w:tcW w:w="3600" w:type="dxa"/>
            <w:tcBorders>
              <w:top w:val="nil"/>
              <w:left w:val="nil"/>
              <w:bottom w:val="nil"/>
              <w:right w:val="nil"/>
            </w:tcBorders>
            <w:shd w:val="clear" w:color="auto" w:fill="auto"/>
            <w:vAlign w:val="center"/>
            <w:hideMark/>
          </w:tcPr>
          <w:p w14:paraId="0B718536" w14:textId="77777777" w:rsidR="00FD2040" w:rsidRPr="00FD2040" w:rsidRDefault="00FD2040" w:rsidP="00FD2040">
            <w:pPr>
              <w:rPr>
                <w:sz w:val="13"/>
                <w:szCs w:val="13"/>
              </w:rPr>
            </w:pPr>
          </w:p>
        </w:tc>
      </w:tr>
      <w:tr w:rsidR="00FD2040" w:rsidRPr="00FD2040" w14:paraId="1E766AF2" w14:textId="77777777" w:rsidTr="00652B59">
        <w:trPr>
          <w:trHeight w:val="225"/>
          <w:jc w:val="center"/>
        </w:trPr>
        <w:tc>
          <w:tcPr>
            <w:tcW w:w="560" w:type="dxa"/>
            <w:tcBorders>
              <w:top w:val="nil"/>
              <w:left w:val="nil"/>
              <w:bottom w:val="nil"/>
              <w:right w:val="nil"/>
            </w:tcBorders>
            <w:shd w:val="clear" w:color="auto" w:fill="auto"/>
            <w:vAlign w:val="center"/>
            <w:hideMark/>
          </w:tcPr>
          <w:p w14:paraId="0D51FF0F" w14:textId="77777777" w:rsidR="00FD2040" w:rsidRPr="00FD2040" w:rsidRDefault="00FD2040" w:rsidP="00FD2040">
            <w:pPr>
              <w:rPr>
                <w:sz w:val="13"/>
                <w:szCs w:val="13"/>
              </w:rPr>
            </w:pPr>
          </w:p>
        </w:tc>
        <w:tc>
          <w:tcPr>
            <w:tcW w:w="300" w:type="dxa"/>
            <w:tcBorders>
              <w:top w:val="nil"/>
              <w:left w:val="nil"/>
              <w:bottom w:val="nil"/>
              <w:right w:val="nil"/>
            </w:tcBorders>
            <w:shd w:val="clear" w:color="auto" w:fill="auto"/>
            <w:vAlign w:val="center"/>
            <w:hideMark/>
          </w:tcPr>
          <w:p w14:paraId="1DB29D0C" w14:textId="77777777" w:rsidR="00FD2040" w:rsidRPr="00FD2040" w:rsidRDefault="00FD2040" w:rsidP="00FD2040">
            <w:pPr>
              <w:rPr>
                <w:sz w:val="13"/>
                <w:szCs w:val="13"/>
              </w:rPr>
            </w:pPr>
          </w:p>
        </w:tc>
        <w:tc>
          <w:tcPr>
            <w:tcW w:w="1020" w:type="dxa"/>
            <w:tcBorders>
              <w:top w:val="nil"/>
              <w:left w:val="nil"/>
              <w:bottom w:val="nil"/>
              <w:right w:val="nil"/>
            </w:tcBorders>
            <w:shd w:val="clear" w:color="auto" w:fill="auto"/>
            <w:vAlign w:val="center"/>
            <w:hideMark/>
          </w:tcPr>
          <w:p w14:paraId="683F8A7B" w14:textId="77777777" w:rsidR="00FD2040" w:rsidRPr="00FD2040" w:rsidRDefault="00FD2040" w:rsidP="00FD2040">
            <w:pPr>
              <w:rPr>
                <w:sz w:val="13"/>
                <w:szCs w:val="13"/>
              </w:rPr>
            </w:pPr>
          </w:p>
        </w:tc>
        <w:tc>
          <w:tcPr>
            <w:tcW w:w="5080" w:type="dxa"/>
            <w:tcBorders>
              <w:top w:val="nil"/>
              <w:left w:val="single" w:sz="4" w:space="0" w:color="C0C0C0"/>
              <w:bottom w:val="single" w:sz="4" w:space="0" w:color="C0C0C0"/>
              <w:right w:val="single" w:sz="4" w:space="0" w:color="C0C0C0"/>
            </w:tcBorders>
            <w:shd w:val="clear" w:color="auto" w:fill="auto"/>
            <w:vAlign w:val="center"/>
            <w:hideMark/>
          </w:tcPr>
          <w:p w14:paraId="68B08891" w14:textId="77777777" w:rsidR="00FD2040" w:rsidRPr="00FD2040" w:rsidRDefault="00FD2040" w:rsidP="00FD2040">
            <w:pPr>
              <w:rPr>
                <w:rFonts w:ascii="Tahoma" w:hAnsi="Tahoma" w:cs="Tahoma"/>
                <w:b/>
                <w:bCs/>
                <w:sz w:val="13"/>
                <w:szCs w:val="13"/>
              </w:rPr>
            </w:pPr>
            <w:r w:rsidRPr="00FD2040">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5774147E" w14:textId="77777777" w:rsidR="00FD2040" w:rsidRPr="00FD2040" w:rsidRDefault="00FD2040" w:rsidP="00FD2040">
            <w:pPr>
              <w:jc w:val="center"/>
              <w:rPr>
                <w:rFonts w:ascii="Tahoma" w:hAnsi="Tahoma" w:cs="Tahoma"/>
                <w:b/>
                <w:bCs/>
                <w:sz w:val="13"/>
                <w:szCs w:val="13"/>
              </w:rPr>
            </w:pPr>
            <w:proofErr w:type="spellStart"/>
            <w:r w:rsidRPr="00FD2040">
              <w:rPr>
                <w:rFonts w:ascii="Tahoma" w:hAnsi="Tahoma" w:cs="Tahoma"/>
                <w:b/>
                <w:bCs/>
                <w:sz w:val="13"/>
                <w:szCs w:val="13"/>
              </w:rPr>
              <w:t>тыс</w:t>
            </w:r>
            <w:proofErr w:type="spellEnd"/>
            <w:r w:rsidRPr="00FD2040">
              <w:rPr>
                <w:rFonts w:ascii="Tahoma" w:hAnsi="Tahoma" w:cs="Tahoma"/>
                <w:b/>
                <w:bCs/>
                <w:sz w:val="13"/>
                <w:szCs w:val="13"/>
              </w:rPr>
              <w:t xml:space="preserve"> </w:t>
            </w:r>
            <w:proofErr w:type="spellStart"/>
            <w:r w:rsidRPr="00FD2040">
              <w:rPr>
                <w:rFonts w:ascii="Tahoma" w:hAnsi="Tahoma" w:cs="Tahoma"/>
                <w:b/>
                <w:bCs/>
                <w:sz w:val="13"/>
                <w:szCs w:val="13"/>
              </w:rPr>
              <w:t>руб</w:t>
            </w:r>
            <w:proofErr w:type="spellEnd"/>
          </w:p>
        </w:tc>
        <w:tc>
          <w:tcPr>
            <w:tcW w:w="1640" w:type="dxa"/>
            <w:tcBorders>
              <w:top w:val="nil"/>
              <w:left w:val="nil"/>
              <w:bottom w:val="single" w:sz="4" w:space="0" w:color="C0C0C0"/>
              <w:right w:val="single" w:sz="4" w:space="0" w:color="C0C0C0"/>
            </w:tcBorders>
            <w:shd w:val="clear" w:color="auto" w:fill="auto"/>
            <w:vAlign w:val="center"/>
            <w:hideMark/>
          </w:tcPr>
          <w:p w14:paraId="1B42FC3E"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33 999,73   </w:t>
            </w:r>
          </w:p>
        </w:tc>
        <w:tc>
          <w:tcPr>
            <w:tcW w:w="1300" w:type="dxa"/>
            <w:tcBorders>
              <w:top w:val="nil"/>
              <w:left w:val="nil"/>
              <w:bottom w:val="single" w:sz="4" w:space="0" w:color="C0C0C0"/>
              <w:right w:val="single" w:sz="4" w:space="0" w:color="C0C0C0"/>
            </w:tcBorders>
            <w:shd w:val="clear" w:color="auto" w:fill="auto"/>
            <w:vAlign w:val="center"/>
            <w:hideMark/>
          </w:tcPr>
          <w:p w14:paraId="73D3A186"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22 091,28   </w:t>
            </w:r>
          </w:p>
        </w:tc>
        <w:tc>
          <w:tcPr>
            <w:tcW w:w="1420" w:type="dxa"/>
            <w:tcBorders>
              <w:top w:val="nil"/>
              <w:left w:val="nil"/>
              <w:bottom w:val="single" w:sz="4" w:space="0" w:color="C0C0C0"/>
              <w:right w:val="single" w:sz="4" w:space="0" w:color="C0C0C0"/>
            </w:tcBorders>
            <w:shd w:val="clear" w:color="auto" w:fill="auto"/>
            <w:vAlign w:val="center"/>
            <w:hideMark/>
          </w:tcPr>
          <w:p w14:paraId="18E88B1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29 100,20   </w:t>
            </w:r>
          </w:p>
        </w:tc>
        <w:tc>
          <w:tcPr>
            <w:tcW w:w="1580" w:type="dxa"/>
            <w:tcBorders>
              <w:top w:val="nil"/>
              <w:left w:val="nil"/>
              <w:bottom w:val="single" w:sz="4" w:space="0" w:color="C0C0C0"/>
              <w:right w:val="single" w:sz="4" w:space="0" w:color="C0C0C0"/>
            </w:tcBorders>
            <w:shd w:val="clear" w:color="auto" w:fill="auto"/>
            <w:vAlign w:val="center"/>
            <w:hideMark/>
          </w:tcPr>
          <w:p w14:paraId="2C2BC88B"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58 212,02   </w:t>
            </w:r>
          </w:p>
        </w:tc>
        <w:tc>
          <w:tcPr>
            <w:tcW w:w="1660" w:type="dxa"/>
            <w:tcBorders>
              <w:top w:val="nil"/>
              <w:left w:val="nil"/>
              <w:bottom w:val="single" w:sz="4" w:space="0" w:color="C0C0C0"/>
              <w:right w:val="single" w:sz="4" w:space="0" w:color="C0C0C0"/>
            </w:tcBorders>
            <w:shd w:val="clear" w:color="auto" w:fill="auto"/>
            <w:vAlign w:val="center"/>
            <w:hideMark/>
          </w:tcPr>
          <w:p w14:paraId="26B94D45"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21 835,88   </w:t>
            </w:r>
          </w:p>
        </w:tc>
        <w:tc>
          <w:tcPr>
            <w:tcW w:w="1480" w:type="dxa"/>
            <w:tcBorders>
              <w:top w:val="nil"/>
              <w:left w:val="nil"/>
              <w:bottom w:val="single" w:sz="4" w:space="0" w:color="C0C0C0"/>
              <w:right w:val="single" w:sz="4" w:space="0" w:color="C0C0C0"/>
            </w:tcBorders>
            <w:shd w:val="clear" w:color="auto" w:fill="auto"/>
            <w:vAlign w:val="center"/>
            <w:hideMark/>
          </w:tcPr>
          <w:p w14:paraId="2DD62290"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8 732,10   </w:t>
            </w:r>
          </w:p>
        </w:tc>
        <w:tc>
          <w:tcPr>
            <w:tcW w:w="1520" w:type="dxa"/>
            <w:tcBorders>
              <w:top w:val="nil"/>
              <w:left w:val="nil"/>
              <w:bottom w:val="single" w:sz="4" w:space="0" w:color="C0C0C0"/>
              <w:right w:val="single" w:sz="4" w:space="0" w:color="C0C0C0"/>
            </w:tcBorders>
            <w:shd w:val="clear" w:color="auto" w:fill="auto"/>
            <w:vAlign w:val="center"/>
            <w:hideMark/>
          </w:tcPr>
          <w:p w14:paraId="0AF8C7A1" w14:textId="77777777" w:rsidR="00FD2040" w:rsidRPr="00FD2040" w:rsidRDefault="00FD2040" w:rsidP="00FD2040">
            <w:pPr>
              <w:jc w:val="center"/>
              <w:rPr>
                <w:rFonts w:ascii="Tahoma" w:hAnsi="Tahoma" w:cs="Tahoma"/>
                <w:b/>
                <w:bCs/>
                <w:sz w:val="13"/>
                <w:szCs w:val="13"/>
              </w:rPr>
            </w:pPr>
            <w:r w:rsidRPr="00FD2040">
              <w:rPr>
                <w:rFonts w:ascii="Tahoma" w:hAnsi="Tahoma" w:cs="Tahoma"/>
                <w:b/>
                <w:bCs/>
                <w:sz w:val="13"/>
                <w:szCs w:val="13"/>
              </w:rPr>
              <w:t xml:space="preserve">     13 103,78   </w:t>
            </w:r>
          </w:p>
        </w:tc>
        <w:tc>
          <w:tcPr>
            <w:tcW w:w="1300" w:type="dxa"/>
            <w:tcBorders>
              <w:top w:val="nil"/>
              <w:left w:val="nil"/>
              <w:bottom w:val="nil"/>
              <w:right w:val="nil"/>
            </w:tcBorders>
            <w:shd w:val="clear" w:color="auto" w:fill="auto"/>
            <w:vAlign w:val="center"/>
            <w:hideMark/>
          </w:tcPr>
          <w:p w14:paraId="050F32C0" w14:textId="77777777" w:rsidR="00FD2040" w:rsidRPr="00FD2040" w:rsidRDefault="00FD2040" w:rsidP="00FD2040">
            <w:pPr>
              <w:jc w:val="center"/>
              <w:rPr>
                <w:rFonts w:ascii="Tahoma" w:hAnsi="Tahoma" w:cs="Tahoma"/>
                <w:b/>
                <w:bCs/>
                <w:sz w:val="13"/>
                <w:szCs w:val="13"/>
              </w:rPr>
            </w:pPr>
          </w:p>
        </w:tc>
        <w:tc>
          <w:tcPr>
            <w:tcW w:w="3600" w:type="dxa"/>
            <w:tcBorders>
              <w:top w:val="nil"/>
              <w:left w:val="nil"/>
              <w:bottom w:val="nil"/>
              <w:right w:val="nil"/>
            </w:tcBorders>
            <w:shd w:val="clear" w:color="auto" w:fill="auto"/>
            <w:vAlign w:val="center"/>
            <w:hideMark/>
          </w:tcPr>
          <w:p w14:paraId="331A9943" w14:textId="77777777" w:rsidR="00FD2040" w:rsidRPr="00FD2040" w:rsidRDefault="00FD2040" w:rsidP="00FD2040">
            <w:pPr>
              <w:rPr>
                <w:sz w:val="13"/>
                <w:szCs w:val="13"/>
              </w:rPr>
            </w:pPr>
          </w:p>
        </w:tc>
      </w:tr>
    </w:tbl>
    <w:p w14:paraId="3419E3B0" w14:textId="66802589" w:rsidR="00652B59" w:rsidRDefault="00652B59" w:rsidP="00FD2040">
      <w:pPr>
        <w:tabs>
          <w:tab w:val="left" w:pos="0"/>
        </w:tabs>
        <w:rPr>
          <w:sz w:val="28"/>
          <w:szCs w:val="28"/>
        </w:rPr>
      </w:pPr>
      <w:r>
        <w:rPr>
          <w:sz w:val="28"/>
          <w:szCs w:val="28"/>
        </w:rPr>
        <w:br w:type="page"/>
      </w:r>
    </w:p>
    <w:tbl>
      <w:tblPr>
        <w:tblW w:w="5000" w:type="pct"/>
        <w:jc w:val="center"/>
        <w:tblCellMar>
          <w:left w:w="0" w:type="dxa"/>
          <w:right w:w="0" w:type="dxa"/>
        </w:tblCellMar>
        <w:tblLook w:val="04A0" w:firstRow="1" w:lastRow="0" w:firstColumn="1" w:lastColumn="0" w:noHBand="0" w:noVBand="1"/>
      </w:tblPr>
      <w:tblGrid>
        <w:gridCol w:w="384"/>
        <w:gridCol w:w="351"/>
        <w:gridCol w:w="575"/>
        <w:gridCol w:w="1632"/>
        <w:gridCol w:w="767"/>
        <w:gridCol w:w="1024"/>
        <w:gridCol w:w="1173"/>
        <w:gridCol w:w="814"/>
        <w:gridCol w:w="814"/>
        <w:gridCol w:w="692"/>
        <w:gridCol w:w="1126"/>
        <w:gridCol w:w="1024"/>
        <w:gridCol w:w="1173"/>
        <w:gridCol w:w="814"/>
        <w:gridCol w:w="814"/>
        <w:gridCol w:w="691"/>
        <w:gridCol w:w="1127"/>
      </w:tblGrid>
      <w:tr w:rsidR="00652B59" w:rsidRPr="00652B59" w14:paraId="4446E376" w14:textId="77777777" w:rsidTr="00652B59">
        <w:trPr>
          <w:trHeight w:val="450"/>
          <w:jc w:val="center"/>
        </w:trPr>
        <w:tc>
          <w:tcPr>
            <w:tcW w:w="376" w:type="dxa"/>
            <w:tcBorders>
              <w:top w:val="nil"/>
              <w:left w:val="nil"/>
              <w:bottom w:val="nil"/>
              <w:right w:val="nil"/>
            </w:tcBorders>
            <w:shd w:val="clear" w:color="auto" w:fill="auto"/>
            <w:noWrap/>
            <w:vAlign w:val="bottom"/>
            <w:hideMark/>
          </w:tcPr>
          <w:p w14:paraId="4AEDB9B1"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noWrap/>
            <w:vAlign w:val="bottom"/>
            <w:hideMark/>
          </w:tcPr>
          <w:p w14:paraId="1CF9A746" w14:textId="77777777" w:rsidR="00652B59" w:rsidRPr="00652B59" w:rsidRDefault="00652B59" w:rsidP="00652B59">
            <w:pPr>
              <w:rPr>
                <w:sz w:val="12"/>
                <w:szCs w:val="12"/>
              </w:rPr>
            </w:pPr>
          </w:p>
        </w:tc>
        <w:tc>
          <w:tcPr>
            <w:tcW w:w="2215" w:type="dxa"/>
            <w:gridSpan w:val="2"/>
            <w:tcBorders>
              <w:top w:val="single" w:sz="4" w:space="0" w:color="C0C0C0"/>
              <w:left w:val="nil"/>
              <w:bottom w:val="single" w:sz="4" w:space="0" w:color="C0C0C0"/>
              <w:right w:val="nil"/>
            </w:tcBorders>
            <w:shd w:val="clear" w:color="auto" w:fill="auto"/>
            <w:vAlign w:val="bottom"/>
            <w:hideMark/>
          </w:tcPr>
          <w:p w14:paraId="3092F874" w14:textId="77777777" w:rsidR="00652B59" w:rsidRPr="00652B59" w:rsidRDefault="00652B59" w:rsidP="00652B59">
            <w:pPr>
              <w:rPr>
                <w:rFonts w:ascii="Tahoma" w:hAnsi="Tahoma" w:cs="Tahoma"/>
                <w:sz w:val="12"/>
                <w:szCs w:val="12"/>
              </w:rPr>
            </w:pPr>
            <w:r w:rsidRPr="00652B59">
              <w:rPr>
                <w:rFonts w:ascii="Tahoma" w:hAnsi="Tahoma" w:cs="Tahoma"/>
                <w:sz w:val="12"/>
                <w:szCs w:val="12"/>
              </w:rPr>
              <w:t>МКП "ВКХ"</w:t>
            </w:r>
          </w:p>
        </w:tc>
        <w:tc>
          <w:tcPr>
            <w:tcW w:w="765" w:type="dxa"/>
            <w:tcBorders>
              <w:top w:val="single" w:sz="4" w:space="0" w:color="C0C0C0"/>
              <w:left w:val="nil"/>
              <w:bottom w:val="single" w:sz="4" w:space="0" w:color="C0C0C0"/>
              <w:right w:val="nil"/>
            </w:tcBorders>
            <w:shd w:val="clear" w:color="auto" w:fill="auto"/>
            <w:vAlign w:val="bottom"/>
            <w:hideMark/>
          </w:tcPr>
          <w:p w14:paraId="115253AF"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nil"/>
              <w:bottom w:val="nil"/>
              <w:right w:val="nil"/>
            </w:tcBorders>
            <w:shd w:val="clear" w:color="auto" w:fill="auto"/>
            <w:noWrap/>
            <w:vAlign w:val="bottom"/>
            <w:hideMark/>
          </w:tcPr>
          <w:p w14:paraId="01064691" w14:textId="77777777" w:rsidR="00652B59" w:rsidRPr="00652B59" w:rsidRDefault="00652B59" w:rsidP="00652B59">
            <w:pPr>
              <w:rPr>
                <w:rFonts w:ascii="Tahoma" w:hAnsi="Tahoma" w:cs="Tahoma"/>
                <w:sz w:val="12"/>
                <w:szCs w:val="12"/>
              </w:rPr>
            </w:pPr>
          </w:p>
        </w:tc>
        <w:tc>
          <w:tcPr>
            <w:tcW w:w="1178" w:type="dxa"/>
            <w:tcBorders>
              <w:top w:val="nil"/>
              <w:left w:val="nil"/>
              <w:bottom w:val="nil"/>
              <w:right w:val="nil"/>
            </w:tcBorders>
            <w:shd w:val="clear" w:color="auto" w:fill="auto"/>
            <w:noWrap/>
            <w:vAlign w:val="bottom"/>
            <w:hideMark/>
          </w:tcPr>
          <w:p w14:paraId="68CDC9B8"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noWrap/>
            <w:vAlign w:val="bottom"/>
            <w:hideMark/>
          </w:tcPr>
          <w:p w14:paraId="39C075A8"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noWrap/>
            <w:vAlign w:val="bottom"/>
            <w:hideMark/>
          </w:tcPr>
          <w:p w14:paraId="276E7CDC" w14:textId="77777777" w:rsidR="00652B59" w:rsidRPr="00652B59" w:rsidRDefault="00652B59" w:rsidP="00652B59">
            <w:pPr>
              <w:rPr>
                <w:sz w:val="12"/>
                <w:szCs w:val="12"/>
              </w:rPr>
            </w:pPr>
          </w:p>
        </w:tc>
        <w:tc>
          <w:tcPr>
            <w:tcW w:w="688" w:type="dxa"/>
            <w:tcBorders>
              <w:top w:val="nil"/>
              <w:left w:val="nil"/>
              <w:bottom w:val="nil"/>
              <w:right w:val="nil"/>
            </w:tcBorders>
            <w:shd w:val="clear" w:color="auto" w:fill="auto"/>
            <w:noWrap/>
            <w:vAlign w:val="bottom"/>
            <w:hideMark/>
          </w:tcPr>
          <w:p w14:paraId="54B8BAB2" w14:textId="77777777" w:rsidR="00652B59" w:rsidRPr="00652B59" w:rsidRDefault="00652B59" w:rsidP="00652B59">
            <w:pPr>
              <w:rPr>
                <w:sz w:val="12"/>
                <w:szCs w:val="12"/>
              </w:rPr>
            </w:pPr>
          </w:p>
        </w:tc>
        <w:tc>
          <w:tcPr>
            <w:tcW w:w="1130" w:type="dxa"/>
            <w:tcBorders>
              <w:top w:val="nil"/>
              <w:left w:val="nil"/>
              <w:bottom w:val="nil"/>
              <w:right w:val="nil"/>
            </w:tcBorders>
            <w:shd w:val="clear" w:color="auto" w:fill="auto"/>
            <w:noWrap/>
            <w:vAlign w:val="bottom"/>
            <w:hideMark/>
          </w:tcPr>
          <w:p w14:paraId="4DDF1009"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noWrap/>
            <w:vAlign w:val="bottom"/>
            <w:hideMark/>
          </w:tcPr>
          <w:p w14:paraId="01770D27"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noWrap/>
            <w:vAlign w:val="bottom"/>
            <w:hideMark/>
          </w:tcPr>
          <w:p w14:paraId="4F404983"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noWrap/>
            <w:vAlign w:val="bottom"/>
            <w:hideMark/>
          </w:tcPr>
          <w:p w14:paraId="70511735"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noWrap/>
            <w:vAlign w:val="bottom"/>
            <w:hideMark/>
          </w:tcPr>
          <w:p w14:paraId="71F431C7" w14:textId="77777777" w:rsidR="00652B59" w:rsidRPr="00652B59" w:rsidRDefault="00652B59" w:rsidP="00652B59">
            <w:pPr>
              <w:rPr>
                <w:sz w:val="12"/>
                <w:szCs w:val="12"/>
              </w:rPr>
            </w:pPr>
          </w:p>
        </w:tc>
        <w:tc>
          <w:tcPr>
            <w:tcW w:w="687" w:type="dxa"/>
            <w:tcBorders>
              <w:top w:val="nil"/>
              <w:left w:val="nil"/>
              <w:bottom w:val="nil"/>
              <w:right w:val="nil"/>
            </w:tcBorders>
            <w:shd w:val="clear" w:color="auto" w:fill="auto"/>
            <w:noWrap/>
            <w:vAlign w:val="bottom"/>
            <w:hideMark/>
          </w:tcPr>
          <w:p w14:paraId="4026A44A" w14:textId="77777777" w:rsidR="00652B59" w:rsidRPr="00652B59" w:rsidRDefault="00652B59" w:rsidP="00652B59">
            <w:pPr>
              <w:rPr>
                <w:sz w:val="12"/>
                <w:szCs w:val="12"/>
              </w:rPr>
            </w:pPr>
          </w:p>
        </w:tc>
        <w:tc>
          <w:tcPr>
            <w:tcW w:w="1131" w:type="dxa"/>
            <w:tcBorders>
              <w:top w:val="nil"/>
              <w:left w:val="nil"/>
              <w:bottom w:val="nil"/>
              <w:right w:val="nil"/>
            </w:tcBorders>
            <w:shd w:val="clear" w:color="auto" w:fill="auto"/>
            <w:noWrap/>
            <w:vAlign w:val="bottom"/>
            <w:hideMark/>
          </w:tcPr>
          <w:p w14:paraId="2579949C" w14:textId="77777777" w:rsidR="00652B59" w:rsidRPr="00652B59" w:rsidRDefault="00652B59" w:rsidP="00652B59">
            <w:pPr>
              <w:rPr>
                <w:sz w:val="12"/>
                <w:szCs w:val="12"/>
              </w:rPr>
            </w:pPr>
          </w:p>
        </w:tc>
      </w:tr>
      <w:tr w:rsidR="00652B59" w:rsidRPr="00652B59" w14:paraId="74C53CDA" w14:textId="77777777" w:rsidTr="00652B59">
        <w:trPr>
          <w:trHeight w:val="915"/>
          <w:jc w:val="center"/>
        </w:trPr>
        <w:tc>
          <w:tcPr>
            <w:tcW w:w="376" w:type="dxa"/>
            <w:tcBorders>
              <w:top w:val="nil"/>
              <w:left w:val="nil"/>
              <w:bottom w:val="nil"/>
              <w:right w:val="nil"/>
            </w:tcBorders>
            <w:shd w:val="clear" w:color="auto" w:fill="auto"/>
            <w:noWrap/>
            <w:vAlign w:val="bottom"/>
            <w:hideMark/>
          </w:tcPr>
          <w:p w14:paraId="6E9107F2"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noWrap/>
            <w:vAlign w:val="bottom"/>
            <w:hideMark/>
          </w:tcPr>
          <w:p w14:paraId="4CEAC633" w14:textId="77777777" w:rsidR="00652B59" w:rsidRPr="00652B59" w:rsidRDefault="00652B59" w:rsidP="00652B59">
            <w:pPr>
              <w:rPr>
                <w:sz w:val="12"/>
                <w:szCs w:val="12"/>
              </w:rPr>
            </w:pPr>
          </w:p>
        </w:tc>
        <w:tc>
          <w:tcPr>
            <w:tcW w:w="56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5C272F5"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 п/п</w:t>
            </w:r>
          </w:p>
        </w:tc>
        <w:tc>
          <w:tcPr>
            <w:tcW w:w="164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C11870"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Наименование показателя</w:t>
            </w:r>
          </w:p>
        </w:tc>
        <w:tc>
          <w:tcPr>
            <w:tcW w:w="7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D36F0E"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Ед. изм.</w:t>
            </w:r>
          </w:p>
        </w:tc>
        <w:tc>
          <w:tcPr>
            <w:tcW w:w="3831" w:type="dxa"/>
            <w:gridSpan w:val="4"/>
            <w:tcBorders>
              <w:top w:val="single" w:sz="4" w:space="0" w:color="C0C0C0"/>
              <w:left w:val="nil"/>
              <w:bottom w:val="single" w:sz="4" w:space="0" w:color="C0C0C0"/>
              <w:right w:val="single" w:sz="4" w:space="0" w:color="C0C0C0"/>
            </w:tcBorders>
            <w:shd w:val="clear" w:color="auto" w:fill="auto"/>
            <w:vAlign w:val="center"/>
            <w:hideMark/>
          </w:tcPr>
          <w:p w14:paraId="1B205B39"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2021 год</w:t>
            </w:r>
          </w:p>
        </w:tc>
        <w:tc>
          <w:tcPr>
            <w:tcW w:w="1818"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585BB8"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Обоснование отклонений</w:t>
            </w:r>
          </w:p>
        </w:tc>
        <w:tc>
          <w:tcPr>
            <w:tcW w:w="3831" w:type="dxa"/>
            <w:gridSpan w:val="4"/>
            <w:tcBorders>
              <w:top w:val="single" w:sz="4" w:space="0" w:color="C0C0C0"/>
              <w:left w:val="nil"/>
              <w:bottom w:val="single" w:sz="4" w:space="0" w:color="C0C0C0"/>
              <w:right w:val="single" w:sz="4" w:space="0" w:color="C0C0C0"/>
            </w:tcBorders>
            <w:shd w:val="clear" w:color="auto" w:fill="auto"/>
            <w:vAlign w:val="center"/>
            <w:hideMark/>
          </w:tcPr>
          <w:p w14:paraId="2FC37CA8"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2022 год</w:t>
            </w:r>
          </w:p>
        </w:tc>
        <w:tc>
          <w:tcPr>
            <w:tcW w:w="1818"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9921890"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Обоснование отклонений</w:t>
            </w:r>
          </w:p>
        </w:tc>
      </w:tr>
      <w:tr w:rsidR="00652B59" w:rsidRPr="00652B59" w14:paraId="1A37FE04"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4DBC70CE" w14:textId="77777777" w:rsidR="00652B59" w:rsidRPr="00652B59" w:rsidRDefault="00652B59" w:rsidP="00652B59">
            <w:pPr>
              <w:jc w:val="center"/>
              <w:rPr>
                <w:rFonts w:ascii="Tahoma" w:hAnsi="Tahoma" w:cs="Tahoma"/>
                <w:b/>
                <w:bCs/>
                <w:color w:val="272727"/>
                <w:sz w:val="12"/>
                <w:szCs w:val="12"/>
              </w:rPr>
            </w:pPr>
          </w:p>
        </w:tc>
        <w:tc>
          <w:tcPr>
            <w:tcW w:w="341" w:type="dxa"/>
            <w:tcBorders>
              <w:top w:val="nil"/>
              <w:left w:val="nil"/>
              <w:bottom w:val="nil"/>
              <w:right w:val="nil"/>
            </w:tcBorders>
            <w:shd w:val="clear" w:color="auto" w:fill="auto"/>
            <w:noWrap/>
            <w:vAlign w:val="bottom"/>
            <w:hideMark/>
          </w:tcPr>
          <w:p w14:paraId="5140612E" w14:textId="77777777" w:rsidR="00652B59" w:rsidRPr="00652B59" w:rsidRDefault="00652B59" w:rsidP="00652B59">
            <w:pPr>
              <w:rPr>
                <w:sz w:val="12"/>
                <w:szCs w:val="12"/>
              </w:rPr>
            </w:pPr>
          </w:p>
        </w:tc>
        <w:tc>
          <w:tcPr>
            <w:tcW w:w="569" w:type="dxa"/>
            <w:vMerge/>
            <w:tcBorders>
              <w:top w:val="nil"/>
              <w:left w:val="single" w:sz="4" w:space="0" w:color="C0C0C0"/>
              <w:bottom w:val="single" w:sz="4" w:space="0" w:color="C0C0C0"/>
              <w:right w:val="single" w:sz="4" w:space="0" w:color="C0C0C0"/>
            </w:tcBorders>
            <w:vAlign w:val="center"/>
            <w:hideMark/>
          </w:tcPr>
          <w:p w14:paraId="2DDD1374" w14:textId="77777777" w:rsidR="00652B59" w:rsidRPr="00652B59" w:rsidRDefault="00652B59" w:rsidP="00652B59">
            <w:pPr>
              <w:rPr>
                <w:rFonts w:ascii="Tahoma" w:hAnsi="Tahoma" w:cs="Tahoma"/>
                <w:b/>
                <w:bCs/>
                <w:color w:val="272727"/>
                <w:sz w:val="12"/>
                <w:szCs w:val="12"/>
              </w:rPr>
            </w:pPr>
          </w:p>
        </w:tc>
        <w:tc>
          <w:tcPr>
            <w:tcW w:w="1646" w:type="dxa"/>
            <w:vMerge/>
            <w:tcBorders>
              <w:top w:val="nil"/>
              <w:left w:val="single" w:sz="4" w:space="0" w:color="C0C0C0"/>
              <w:bottom w:val="single" w:sz="4" w:space="0" w:color="C0C0C0"/>
              <w:right w:val="single" w:sz="4" w:space="0" w:color="C0C0C0"/>
            </w:tcBorders>
            <w:vAlign w:val="center"/>
            <w:hideMark/>
          </w:tcPr>
          <w:p w14:paraId="154018A4" w14:textId="77777777" w:rsidR="00652B59" w:rsidRPr="00652B59" w:rsidRDefault="00652B59" w:rsidP="00652B59">
            <w:pPr>
              <w:rPr>
                <w:rFonts w:ascii="Tahoma" w:hAnsi="Tahoma" w:cs="Tahoma"/>
                <w:b/>
                <w:bCs/>
                <w:color w:val="272727"/>
                <w:sz w:val="12"/>
                <w:szCs w:val="12"/>
              </w:rPr>
            </w:pPr>
          </w:p>
        </w:tc>
        <w:tc>
          <w:tcPr>
            <w:tcW w:w="765" w:type="dxa"/>
            <w:vMerge/>
            <w:tcBorders>
              <w:top w:val="nil"/>
              <w:left w:val="single" w:sz="4" w:space="0" w:color="C0C0C0"/>
              <w:bottom w:val="single" w:sz="4" w:space="0" w:color="C0C0C0"/>
              <w:right w:val="single" w:sz="4" w:space="0" w:color="C0C0C0"/>
            </w:tcBorders>
            <w:vAlign w:val="center"/>
            <w:hideMark/>
          </w:tcPr>
          <w:p w14:paraId="56FE1AB4" w14:textId="77777777" w:rsidR="00652B59" w:rsidRPr="00652B59" w:rsidRDefault="00652B59" w:rsidP="00652B59">
            <w:pPr>
              <w:rPr>
                <w:rFonts w:ascii="Tahoma" w:hAnsi="Tahoma" w:cs="Tahoma"/>
                <w:b/>
                <w:bCs/>
                <w:color w:val="272727"/>
                <w:sz w:val="12"/>
                <w:szCs w:val="12"/>
              </w:rPr>
            </w:pPr>
          </w:p>
        </w:tc>
        <w:tc>
          <w:tcPr>
            <w:tcW w:w="102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8DBD70"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Предложение организации</w:t>
            </w:r>
          </w:p>
        </w:tc>
        <w:tc>
          <w:tcPr>
            <w:tcW w:w="11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BA96A3E"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Предложение регулирующего органа</w:t>
            </w:r>
          </w:p>
        </w:tc>
        <w:tc>
          <w:tcPr>
            <w:tcW w:w="1626" w:type="dxa"/>
            <w:gridSpan w:val="2"/>
            <w:tcBorders>
              <w:top w:val="single" w:sz="4" w:space="0" w:color="C0C0C0"/>
              <w:left w:val="nil"/>
              <w:bottom w:val="single" w:sz="4" w:space="0" w:color="C0C0C0"/>
              <w:right w:val="single" w:sz="4" w:space="0" w:color="C0C0C0"/>
            </w:tcBorders>
            <w:shd w:val="clear" w:color="auto" w:fill="auto"/>
            <w:vAlign w:val="center"/>
            <w:hideMark/>
          </w:tcPr>
          <w:p w14:paraId="2D5DD6C5"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В том числе на период</w:t>
            </w:r>
          </w:p>
        </w:tc>
        <w:tc>
          <w:tcPr>
            <w:tcW w:w="1818" w:type="dxa"/>
            <w:gridSpan w:val="2"/>
            <w:vMerge/>
            <w:tcBorders>
              <w:top w:val="single" w:sz="4" w:space="0" w:color="C0C0C0"/>
              <w:left w:val="single" w:sz="4" w:space="0" w:color="C0C0C0"/>
              <w:bottom w:val="single" w:sz="4" w:space="0" w:color="C0C0C0"/>
              <w:right w:val="single" w:sz="4" w:space="0" w:color="C0C0C0"/>
            </w:tcBorders>
            <w:vAlign w:val="center"/>
            <w:hideMark/>
          </w:tcPr>
          <w:p w14:paraId="0404FBFE" w14:textId="77777777" w:rsidR="00652B59" w:rsidRPr="00652B59" w:rsidRDefault="00652B59" w:rsidP="00652B59">
            <w:pPr>
              <w:rPr>
                <w:rFonts w:ascii="Tahoma" w:hAnsi="Tahoma" w:cs="Tahoma"/>
                <w:b/>
                <w:bCs/>
                <w:color w:val="272727"/>
                <w:sz w:val="12"/>
                <w:szCs w:val="12"/>
              </w:rPr>
            </w:pPr>
          </w:p>
        </w:tc>
        <w:tc>
          <w:tcPr>
            <w:tcW w:w="102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43EA22"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Предложение организации</w:t>
            </w:r>
          </w:p>
        </w:tc>
        <w:tc>
          <w:tcPr>
            <w:tcW w:w="11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79F04C"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Предложение регулирующего органа</w:t>
            </w:r>
          </w:p>
        </w:tc>
        <w:tc>
          <w:tcPr>
            <w:tcW w:w="1626" w:type="dxa"/>
            <w:gridSpan w:val="2"/>
            <w:tcBorders>
              <w:top w:val="single" w:sz="4" w:space="0" w:color="C0C0C0"/>
              <w:left w:val="nil"/>
              <w:bottom w:val="single" w:sz="4" w:space="0" w:color="C0C0C0"/>
              <w:right w:val="single" w:sz="4" w:space="0" w:color="C0C0C0"/>
            </w:tcBorders>
            <w:shd w:val="clear" w:color="auto" w:fill="auto"/>
            <w:vAlign w:val="center"/>
            <w:hideMark/>
          </w:tcPr>
          <w:p w14:paraId="47045433"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В том числе на период</w:t>
            </w:r>
          </w:p>
        </w:tc>
        <w:tc>
          <w:tcPr>
            <w:tcW w:w="1818" w:type="dxa"/>
            <w:gridSpan w:val="2"/>
            <w:vMerge/>
            <w:tcBorders>
              <w:top w:val="single" w:sz="4" w:space="0" w:color="C0C0C0"/>
              <w:left w:val="single" w:sz="4" w:space="0" w:color="C0C0C0"/>
              <w:bottom w:val="single" w:sz="4" w:space="0" w:color="C0C0C0"/>
              <w:right w:val="single" w:sz="4" w:space="0" w:color="C0C0C0"/>
            </w:tcBorders>
            <w:vAlign w:val="center"/>
            <w:hideMark/>
          </w:tcPr>
          <w:p w14:paraId="0C1EF209" w14:textId="77777777" w:rsidR="00652B59" w:rsidRPr="00652B59" w:rsidRDefault="00652B59" w:rsidP="00652B59">
            <w:pPr>
              <w:rPr>
                <w:rFonts w:ascii="Tahoma" w:hAnsi="Tahoma" w:cs="Tahoma"/>
                <w:b/>
                <w:bCs/>
                <w:color w:val="272727"/>
                <w:sz w:val="12"/>
                <w:szCs w:val="12"/>
              </w:rPr>
            </w:pPr>
          </w:p>
        </w:tc>
      </w:tr>
      <w:tr w:rsidR="00652B59" w:rsidRPr="00652B59" w14:paraId="3B9F5F06" w14:textId="77777777" w:rsidTr="00652B59">
        <w:trPr>
          <w:trHeight w:val="945"/>
          <w:jc w:val="center"/>
        </w:trPr>
        <w:tc>
          <w:tcPr>
            <w:tcW w:w="376" w:type="dxa"/>
            <w:tcBorders>
              <w:top w:val="nil"/>
              <w:left w:val="nil"/>
              <w:bottom w:val="nil"/>
              <w:right w:val="nil"/>
            </w:tcBorders>
            <w:shd w:val="clear" w:color="auto" w:fill="auto"/>
            <w:noWrap/>
            <w:vAlign w:val="bottom"/>
            <w:hideMark/>
          </w:tcPr>
          <w:p w14:paraId="7118A283" w14:textId="77777777" w:rsidR="00652B59" w:rsidRPr="00652B59" w:rsidRDefault="00652B59" w:rsidP="00652B59">
            <w:pPr>
              <w:jc w:val="center"/>
              <w:rPr>
                <w:rFonts w:ascii="Tahoma" w:hAnsi="Tahoma" w:cs="Tahoma"/>
                <w:b/>
                <w:bCs/>
                <w:color w:val="272727"/>
                <w:sz w:val="12"/>
                <w:szCs w:val="12"/>
              </w:rPr>
            </w:pPr>
          </w:p>
        </w:tc>
        <w:tc>
          <w:tcPr>
            <w:tcW w:w="341" w:type="dxa"/>
            <w:tcBorders>
              <w:top w:val="nil"/>
              <w:left w:val="nil"/>
              <w:bottom w:val="nil"/>
              <w:right w:val="nil"/>
            </w:tcBorders>
            <w:shd w:val="clear" w:color="auto" w:fill="auto"/>
            <w:noWrap/>
            <w:vAlign w:val="bottom"/>
            <w:hideMark/>
          </w:tcPr>
          <w:p w14:paraId="591F6B3B" w14:textId="77777777" w:rsidR="00652B59" w:rsidRPr="00652B59" w:rsidRDefault="00652B59" w:rsidP="00652B59">
            <w:pPr>
              <w:rPr>
                <w:sz w:val="12"/>
                <w:szCs w:val="12"/>
              </w:rPr>
            </w:pPr>
          </w:p>
        </w:tc>
        <w:tc>
          <w:tcPr>
            <w:tcW w:w="569" w:type="dxa"/>
            <w:vMerge/>
            <w:tcBorders>
              <w:top w:val="nil"/>
              <w:left w:val="single" w:sz="4" w:space="0" w:color="C0C0C0"/>
              <w:bottom w:val="single" w:sz="4" w:space="0" w:color="C0C0C0"/>
              <w:right w:val="single" w:sz="4" w:space="0" w:color="C0C0C0"/>
            </w:tcBorders>
            <w:vAlign w:val="center"/>
            <w:hideMark/>
          </w:tcPr>
          <w:p w14:paraId="2561A927" w14:textId="77777777" w:rsidR="00652B59" w:rsidRPr="00652B59" w:rsidRDefault="00652B59" w:rsidP="00652B59">
            <w:pPr>
              <w:rPr>
                <w:rFonts w:ascii="Tahoma" w:hAnsi="Tahoma" w:cs="Tahoma"/>
                <w:b/>
                <w:bCs/>
                <w:color w:val="272727"/>
                <w:sz w:val="12"/>
                <w:szCs w:val="12"/>
              </w:rPr>
            </w:pPr>
          </w:p>
        </w:tc>
        <w:tc>
          <w:tcPr>
            <w:tcW w:w="1646" w:type="dxa"/>
            <w:vMerge/>
            <w:tcBorders>
              <w:top w:val="nil"/>
              <w:left w:val="single" w:sz="4" w:space="0" w:color="C0C0C0"/>
              <w:bottom w:val="single" w:sz="4" w:space="0" w:color="C0C0C0"/>
              <w:right w:val="single" w:sz="4" w:space="0" w:color="C0C0C0"/>
            </w:tcBorders>
            <w:vAlign w:val="center"/>
            <w:hideMark/>
          </w:tcPr>
          <w:p w14:paraId="2EA2F42B" w14:textId="77777777" w:rsidR="00652B59" w:rsidRPr="00652B59" w:rsidRDefault="00652B59" w:rsidP="00652B59">
            <w:pPr>
              <w:rPr>
                <w:rFonts w:ascii="Tahoma" w:hAnsi="Tahoma" w:cs="Tahoma"/>
                <w:b/>
                <w:bCs/>
                <w:color w:val="272727"/>
                <w:sz w:val="12"/>
                <w:szCs w:val="12"/>
              </w:rPr>
            </w:pPr>
          </w:p>
        </w:tc>
        <w:tc>
          <w:tcPr>
            <w:tcW w:w="765" w:type="dxa"/>
            <w:vMerge/>
            <w:tcBorders>
              <w:top w:val="nil"/>
              <w:left w:val="single" w:sz="4" w:space="0" w:color="C0C0C0"/>
              <w:bottom w:val="single" w:sz="4" w:space="0" w:color="C0C0C0"/>
              <w:right w:val="single" w:sz="4" w:space="0" w:color="C0C0C0"/>
            </w:tcBorders>
            <w:vAlign w:val="center"/>
            <w:hideMark/>
          </w:tcPr>
          <w:p w14:paraId="3C7DD589" w14:textId="77777777" w:rsidR="00652B59" w:rsidRPr="00652B59" w:rsidRDefault="00652B59" w:rsidP="00652B59">
            <w:pPr>
              <w:rPr>
                <w:rFonts w:ascii="Tahoma" w:hAnsi="Tahoma" w:cs="Tahoma"/>
                <w:b/>
                <w:bCs/>
                <w:color w:val="272727"/>
                <w:sz w:val="12"/>
                <w:szCs w:val="12"/>
              </w:rPr>
            </w:pPr>
          </w:p>
        </w:tc>
        <w:tc>
          <w:tcPr>
            <w:tcW w:w="1027" w:type="dxa"/>
            <w:vMerge/>
            <w:tcBorders>
              <w:top w:val="nil"/>
              <w:left w:val="single" w:sz="4" w:space="0" w:color="C0C0C0"/>
              <w:bottom w:val="single" w:sz="4" w:space="0" w:color="C0C0C0"/>
              <w:right w:val="single" w:sz="4" w:space="0" w:color="C0C0C0"/>
            </w:tcBorders>
            <w:vAlign w:val="center"/>
            <w:hideMark/>
          </w:tcPr>
          <w:p w14:paraId="2F4FB48B" w14:textId="77777777" w:rsidR="00652B59" w:rsidRPr="00652B59" w:rsidRDefault="00652B59" w:rsidP="00652B59">
            <w:pPr>
              <w:rPr>
                <w:rFonts w:ascii="Tahoma" w:hAnsi="Tahoma" w:cs="Tahoma"/>
                <w:b/>
                <w:bCs/>
                <w:color w:val="272727"/>
                <w:sz w:val="12"/>
                <w:szCs w:val="12"/>
              </w:rPr>
            </w:pPr>
          </w:p>
        </w:tc>
        <w:tc>
          <w:tcPr>
            <w:tcW w:w="1178" w:type="dxa"/>
            <w:vMerge/>
            <w:tcBorders>
              <w:top w:val="nil"/>
              <w:left w:val="single" w:sz="4" w:space="0" w:color="C0C0C0"/>
              <w:bottom w:val="single" w:sz="4" w:space="0" w:color="C0C0C0"/>
              <w:right w:val="single" w:sz="4" w:space="0" w:color="C0C0C0"/>
            </w:tcBorders>
            <w:vAlign w:val="center"/>
            <w:hideMark/>
          </w:tcPr>
          <w:p w14:paraId="1FCE0BE5" w14:textId="77777777" w:rsidR="00652B59" w:rsidRPr="00652B59" w:rsidRDefault="00652B59" w:rsidP="00652B59">
            <w:pPr>
              <w:rPr>
                <w:rFonts w:ascii="Tahoma" w:hAnsi="Tahoma" w:cs="Tahoma"/>
                <w:b/>
                <w:bCs/>
                <w:color w:val="272727"/>
                <w:sz w:val="12"/>
                <w:szCs w:val="12"/>
              </w:rPr>
            </w:pPr>
          </w:p>
        </w:tc>
        <w:tc>
          <w:tcPr>
            <w:tcW w:w="813" w:type="dxa"/>
            <w:tcBorders>
              <w:top w:val="nil"/>
              <w:left w:val="nil"/>
              <w:bottom w:val="single" w:sz="4" w:space="0" w:color="C0C0C0"/>
              <w:right w:val="single" w:sz="4" w:space="0" w:color="C0C0C0"/>
            </w:tcBorders>
            <w:shd w:val="clear" w:color="auto" w:fill="auto"/>
            <w:vAlign w:val="center"/>
            <w:hideMark/>
          </w:tcPr>
          <w:p w14:paraId="3EAB0A09"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с 01.012021 по 30.06.2021</w:t>
            </w:r>
          </w:p>
        </w:tc>
        <w:tc>
          <w:tcPr>
            <w:tcW w:w="813" w:type="dxa"/>
            <w:tcBorders>
              <w:top w:val="nil"/>
              <w:left w:val="nil"/>
              <w:bottom w:val="single" w:sz="4" w:space="0" w:color="C0C0C0"/>
              <w:right w:val="single" w:sz="4" w:space="0" w:color="C0C0C0"/>
            </w:tcBorders>
            <w:shd w:val="clear" w:color="auto" w:fill="auto"/>
            <w:vAlign w:val="center"/>
            <w:hideMark/>
          </w:tcPr>
          <w:p w14:paraId="42ACDDCD"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с 01.07.2021 по 31.12.2021</w:t>
            </w:r>
          </w:p>
        </w:tc>
        <w:tc>
          <w:tcPr>
            <w:tcW w:w="1818" w:type="dxa"/>
            <w:gridSpan w:val="2"/>
            <w:vMerge/>
            <w:tcBorders>
              <w:top w:val="nil"/>
              <w:left w:val="nil"/>
              <w:bottom w:val="single" w:sz="4" w:space="0" w:color="C0C0C0"/>
              <w:right w:val="single" w:sz="4" w:space="0" w:color="C0C0C0"/>
            </w:tcBorders>
            <w:vAlign w:val="center"/>
            <w:hideMark/>
          </w:tcPr>
          <w:p w14:paraId="7CC5D5D7" w14:textId="77777777" w:rsidR="00652B59" w:rsidRPr="00652B59" w:rsidRDefault="00652B59" w:rsidP="00652B59">
            <w:pPr>
              <w:rPr>
                <w:rFonts w:ascii="Tahoma" w:hAnsi="Tahoma" w:cs="Tahoma"/>
                <w:b/>
                <w:bCs/>
                <w:color w:val="272727"/>
                <w:sz w:val="12"/>
                <w:szCs w:val="12"/>
              </w:rPr>
            </w:pPr>
          </w:p>
        </w:tc>
        <w:tc>
          <w:tcPr>
            <w:tcW w:w="1027" w:type="dxa"/>
            <w:vMerge/>
            <w:tcBorders>
              <w:top w:val="nil"/>
              <w:left w:val="single" w:sz="4" w:space="0" w:color="C0C0C0"/>
              <w:bottom w:val="single" w:sz="4" w:space="0" w:color="C0C0C0"/>
              <w:right w:val="single" w:sz="4" w:space="0" w:color="C0C0C0"/>
            </w:tcBorders>
            <w:vAlign w:val="center"/>
            <w:hideMark/>
          </w:tcPr>
          <w:p w14:paraId="4CA9872D" w14:textId="77777777" w:rsidR="00652B59" w:rsidRPr="00652B59" w:rsidRDefault="00652B59" w:rsidP="00652B59">
            <w:pPr>
              <w:rPr>
                <w:rFonts w:ascii="Tahoma" w:hAnsi="Tahoma" w:cs="Tahoma"/>
                <w:b/>
                <w:bCs/>
                <w:color w:val="272727"/>
                <w:sz w:val="12"/>
                <w:szCs w:val="12"/>
              </w:rPr>
            </w:pPr>
          </w:p>
        </w:tc>
        <w:tc>
          <w:tcPr>
            <w:tcW w:w="1178" w:type="dxa"/>
            <w:vMerge/>
            <w:tcBorders>
              <w:top w:val="nil"/>
              <w:left w:val="single" w:sz="4" w:space="0" w:color="C0C0C0"/>
              <w:bottom w:val="single" w:sz="4" w:space="0" w:color="C0C0C0"/>
              <w:right w:val="single" w:sz="4" w:space="0" w:color="C0C0C0"/>
            </w:tcBorders>
            <w:vAlign w:val="center"/>
            <w:hideMark/>
          </w:tcPr>
          <w:p w14:paraId="1EB39CBF" w14:textId="77777777" w:rsidR="00652B59" w:rsidRPr="00652B59" w:rsidRDefault="00652B59" w:rsidP="00652B59">
            <w:pPr>
              <w:rPr>
                <w:rFonts w:ascii="Tahoma" w:hAnsi="Tahoma" w:cs="Tahoma"/>
                <w:b/>
                <w:bCs/>
                <w:color w:val="272727"/>
                <w:sz w:val="12"/>
                <w:szCs w:val="12"/>
              </w:rPr>
            </w:pPr>
          </w:p>
        </w:tc>
        <w:tc>
          <w:tcPr>
            <w:tcW w:w="813" w:type="dxa"/>
            <w:tcBorders>
              <w:top w:val="nil"/>
              <w:left w:val="nil"/>
              <w:bottom w:val="single" w:sz="4" w:space="0" w:color="C0C0C0"/>
              <w:right w:val="single" w:sz="4" w:space="0" w:color="C0C0C0"/>
            </w:tcBorders>
            <w:shd w:val="clear" w:color="auto" w:fill="auto"/>
            <w:vAlign w:val="center"/>
            <w:hideMark/>
          </w:tcPr>
          <w:p w14:paraId="6B91053B"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с 01.01.2022 по 30.06.2022</w:t>
            </w:r>
          </w:p>
        </w:tc>
        <w:tc>
          <w:tcPr>
            <w:tcW w:w="813" w:type="dxa"/>
            <w:tcBorders>
              <w:top w:val="nil"/>
              <w:left w:val="nil"/>
              <w:bottom w:val="single" w:sz="4" w:space="0" w:color="C0C0C0"/>
              <w:right w:val="single" w:sz="4" w:space="0" w:color="C0C0C0"/>
            </w:tcBorders>
            <w:shd w:val="clear" w:color="auto" w:fill="auto"/>
            <w:vAlign w:val="center"/>
            <w:hideMark/>
          </w:tcPr>
          <w:p w14:paraId="35828AF7" w14:textId="77777777" w:rsidR="00652B59" w:rsidRPr="00652B59" w:rsidRDefault="00652B59" w:rsidP="00652B59">
            <w:pPr>
              <w:jc w:val="center"/>
              <w:rPr>
                <w:rFonts w:ascii="Tahoma" w:hAnsi="Tahoma" w:cs="Tahoma"/>
                <w:b/>
                <w:bCs/>
                <w:color w:val="272727"/>
                <w:sz w:val="12"/>
                <w:szCs w:val="12"/>
              </w:rPr>
            </w:pPr>
            <w:r w:rsidRPr="00652B59">
              <w:rPr>
                <w:rFonts w:ascii="Tahoma" w:hAnsi="Tahoma" w:cs="Tahoma"/>
                <w:b/>
                <w:bCs/>
                <w:color w:val="272727"/>
                <w:sz w:val="12"/>
                <w:szCs w:val="12"/>
              </w:rPr>
              <w:t>с 01.07.2022 по 31.12.2022</w:t>
            </w:r>
          </w:p>
        </w:tc>
        <w:tc>
          <w:tcPr>
            <w:tcW w:w="1818" w:type="dxa"/>
            <w:gridSpan w:val="2"/>
            <w:vMerge/>
            <w:tcBorders>
              <w:top w:val="nil"/>
              <w:left w:val="nil"/>
              <w:bottom w:val="single" w:sz="4" w:space="0" w:color="C0C0C0"/>
              <w:right w:val="single" w:sz="4" w:space="0" w:color="C0C0C0"/>
            </w:tcBorders>
            <w:vAlign w:val="center"/>
            <w:hideMark/>
          </w:tcPr>
          <w:p w14:paraId="6C19FA2C" w14:textId="77777777" w:rsidR="00652B59" w:rsidRPr="00652B59" w:rsidRDefault="00652B59" w:rsidP="00652B59">
            <w:pPr>
              <w:rPr>
                <w:rFonts w:ascii="Tahoma" w:hAnsi="Tahoma" w:cs="Tahoma"/>
                <w:b/>
                <w:bCs/>
                <w:color w:val="272727"/>
                <w:sz w:val="12"/>
                <w:szCs w:val="12"/>
              </w:rPr>
            </w:pPr>
          </w:p>
        </w:tc>
      </w:tr>
      <w:tr w:rsidR="00652B59" w:rsidRPr="00652B59" w14:paraId="4E2432AA" w14:textId="77777777" w:rsidTr="00652B59">
        <w:trPr>
          <w:trHeight w:val="225"/>
          <w:jc w:val="center"/>
        </w:trPr>
        <w:tc>
          <w:tcPr>
            <w:tcW w:w="376" w:type="dxa"/>
            <w:tcBorders>
              <w:top w:val="nil"/>
              <w:left w:val="nil"/>
              <w:bottom w:val="nil"/>
              <w:right w:val="nil"/>
            </w:tcBorders>
            <w:shd w:val="clear" w:color="auto" w:fill="auto"/>
            <w:noWrap/>
            <w:vAlign w:val="bottom"/>
            <w:hideMark/>
          </w:tcPr>
          <w:p w14:paraId="6C0D3887" w14:textId="77777777" w:rsidR="00652B59" w:rsidRPr="00652B59" w:rsidRDefault="00652B59" w:rsidP="00652B59">
            <w:pPr>
              <w:jc w:val="center"/>
              <w:rPr>
                <w:rFonts w:ascii="Tahoma" w:hAnsi="Tahoma" w:cs="Tahoma"/>
                <w:b/>
                <w:bCs/>
                <w:color w:val="272727"/>
                <w:sz w:val="12"/>
                <w:szCs w:val="12"/>
              </w:rPr>
            </w:pPr>
          </w:p>
        </w:tc>
        <w:tc>
          <w:tcPr>
            <w:tcW w:w="341" w:type="dxa"/>
            <w:tcBorders>
              <w:top w:val="nil"/>
              <w:left w:val="nil"/>
              <w:bottom w:val="nil"/>
              <w:right w:val="nil"/>
            </w:tcBorders>
            <w:shd w:val="clear" w:color="auto" w:fill="auto"/>
            <w:noWrap/>
            <w:vAlign w:val="bottom"/>
            <w:hideMark/>
          </w:tcPr>
          <w:p w14:paraId="523E7A98" w14:textId="77777777" w:rsidR="00652B59" w:rsidRPr="00652B59" w:rsidRDefault="00652B59" w:rsidP="00652B59">
            <w:pPr>
              <w:rPr>
                <w:sz w:val="12"/>
                <w:szCs w:val="12"/>
              </w:rPr>
            </w:pPr>
          </w:p>
        </w:tc>
        <w:tc>
          <w:tcPr>
            <w:tcW w:w="569" w:type="dxa"/>
            <w:tcBorders>
              <w:top w:val="single" w:sz="4" w:space="0" w:color="C0C0C0"/>
              <w:left w:val="nil"/>
              <w:bottom w:val="single" w:sz="4" w:space="0" w:color="C0C0C0"/>
              <w:right w:val="nil"/>
            </w:tcBorders>
            <w:shd w:val="clear" w:color="auto" w:fill="auto"/>
            <w:noWrap/>
            <w:vAlign w:val="center"/>
            <w:hideMark/>
          </w:tcPr>
          <w:p w14:paraId="41F1F442"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w:t>
            </w:r>
          </w:p>
        </w:tc>
        <w:tc>
          <w:tcPr>
            <w:tcW w:w="1646" w:type="dxa"/>
            <w:tcBorders>
              <w:top w:val="nil"/>
              <w:left w:val="nil"/>
              <w:bottom w:val="single" w:sz="4" w:space="0" w:color="C0C0C0"/>
              <w:right w:val="nil"/>
            </w:tcBorders>
            <w:shd w:val="clear" w:color="auto" w:fill="auto"/>
            <w:noWrap/>
            <w:vAlign w:val="center"/>
            <w:hideMark/>
          </w:tcPr>
          <w:p w14:paraId="7A34560C"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2</w:t>
            </w:r>
          </w:p>
        </w:tc>
        <w:tc>
          <w:tcPr>
            <w:tcW w:w="765" w:type="dxa"/>
            <w:tcBorders>
              <w:top w:val="nil"/>
              <w:left w:val="nil"/>
              <w:bottom w:val="single" w:sz="4" w:space="0" w:color="C0C0C0"/>
              <w:right w:val="nil"/>
            </w:tcBorders>
            <w:shd w:val="clear" w:color="auto" w:fill="auto"/>
            <w:noWrap/>
            <w:vAlign w:val="center"/>
            <w:hideMark/>
          </w:tcPr>
          <w:p w14:paraId="44D614E7"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3</w:t>
            </w:r>
          </w:p>
        </w:tc>
        <w:tc>
          <w:tcPr>
            <w:tcW w:w="1027" w:type="dxa"/>
            <w:tcBorders>
              <w:top w:val="nil"/>
              <w:left w:val="nil"/>
              <w:bottom w:val="single" w:sz="4" w:space="0" w:color="C0C0C0"/>
              <w:right w:val="nil"/>
            </w:tcBorders>
            <w:shd w:val="clear" w:color="auto" w:fill="auto"/>
            <w:noWrap/>
            <w:vAlign w:val="center"/>
            <w:hideMark/>
          </w:tcPr>
          <w:p w14:paraId="3F7E1739"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12</w:t>
            </w:r>
          </w:p>
        </w:tc>
        <w:tc>
          <w:tcPr>
            <w:tcW w:w="1178" w:type="dxa"/>
            <w:tcBorders>
              <w:top w:val="nil"/>
              <w:left w:val="nil"/>
              <w:bottom w:val="single" w:sz="4" w:space="0" w:color="C0C0C0"/>
              <w:right w:val="nil"/>
            </w:tcBorders>
            <w:shd w:val="clear" w:color="auto" w:fill="auto"/>
            <w:noWrap/>
            <w:vAlign w:val="center"/>
            <w:hideMark/>
          </w:tcPr>
          <w:p w14:paraId="634DB8F3"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13</w:t>
            </w:r>
          </w:p>
        </w:tc>
        <w:tc>
          <w:tcPr>
            <w:tcW w:w="813" w:type="dxa"/>
            <w:tcBorders>
              <w:top w:val="nil"/>
              <w:left w:val="nil"/>
              <w:bottom w:val="single" w:sz="4" w:space="0" w:color="C0C0C0"/>
              <w:right w:val="nil"/>
            </w:tcBorders>
            <w:shd w:val="clear" w:color="auto" w:fill="auto"/>
            <w:noWrap/>
            <w:vAlign w:val="center"/>
            <w:hideMark/>
          </w:tcPr>
          <w:p w14:paraId="37BD3AEA"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14</w:t>
            </w:r>
          </w:p>
        </w:tc>
        <w:tc>
          <w:tcPr>
            <w:tcW w:w="813" w:type="dxa"/>
            <w:tcBorders>
              <w:top w:val="nil"/>
              <w:left w:val="nil"/>
              <w:bottom w:val="single" w:sz="4" w:space="0" w:color="C0C0C0"/>
              <w:right w:val="nil"/>
            </w:tcBorders>
            <w:shd w:val="clear" w:color="auto" w:fill="auto"/>
            <w:noWrap/>
            <w:vAlign w:val="center"/>
            <w:hideMark/>
          </w:tcPr>
          <w:p w14:paraId="7189E76A"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15</w:t>
            </w:r>
          </w:p>
        </w:tc>
        <w:tc>
          <w:tcPr>
            <w:tcW w:w="688" w:type="dxa"/>
            <w:tcBorders>
              <w:top w:val="nil"/>
              <w:left w:val="nil"/>
              <w:bottom w:val="single" w:sz="4" w:space="0" w:color="C0C0C0"/>
              <w:right w:val="nil"/>
            </w:tcBorders>
            <w:shd w:val="clear" w:color="auto" w:fill="auto"/>
            <w:noWrap/>
            <w:vAlign w:val="center"/>
            <w:hideMark/>
          </w:tcPr>
          <w:p w14:paraId="527FC77E"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15</w:t>
            </w:r>
          </w:p>
        </w:tc>
        <w:tc>
          <w:tcPr>
            <w:tcW w:w="1130" w:type="dxa"/>
            <w:tcBorders>
              <w:top w:val="nil"/>
              <w:left w:val="nil"/>
              <w:bottom w:val="single" w:sz="4" w:space="0" w:color="C0C0C0"/>
              <w:right w:val="nil"/>
            </w:tcBorders>
            <w:shd w:val="clear" w:color="auto" w:fill="auto"/>
            <w:noWrap/>
            <w:vAlign w:val="center"/>
            <w:hideMark/>
          </w:tcPr>
          <w:p w14:paraId="0B14FB87"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16</w:t>
            </w:r>
          </w:p>
        </w:tc>
        <w:tc>
          <w:tcPr>
            <w:tcW w:w="1027" w:type="dxa"/>
            <w:tcBorders>
              <w:top w:val="nil"/>
              <w:left w:val="nil"/>
              <w:bottom w:val="single" w:sz="4" w:space="0" w:color="C0C0C0"/>
              <w:right w:val="nil"/>
            </w:tcBorders>
            <w:shd w:val="clear" w:color="auto" w:fill="auto"/>
            <w:noWrap/>
            <w:vAlign w:val="center"/>
            <w:hideMark/>
          </w:tcPr>
          <w:p w14:paraId="3F0219D9"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17</w:t>
            </w:r>
          </w:p>
        </w:tc>
        <w:tc>
          <w:tcPr>
            <w:tcW w:w="1178" w:type="dxa"/>
            <w:tcBorders>
              <w:top w:val="nil"/>
              <w:left w:val="nil"/>
              <w:bottom w:val="single" w:sz="4" w:space="0" w:color="C0C0C0"/>
              <w:right w:val="nil"/>
            </w:tcBorders>
            <w:shd w:val="clear" w:color="auto" w:fill="auto"/>
            <w:noWrap/>
            <w:vAlign w:val="center"/>
            <w:hideMark/>
          </w:tcPr>
          <w:p w14:paraId="4EA66F53"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18</w:t>
            </w:r>
          </w:p>
        </w:tc>
        <w:tc>
          <w:tcPr>
            <w:tcW w:w="813" w:type="dxa"/>
            <w:tcBorders>
              <w:top w:val="nil"/>
              <w:left w:val="nil"/>
              <w:bottom w:val="single" w:sz="4" w:space="0" w:color="C0C0C0"/>
              <w:right w:val="nil"/>
            </w:tcBorders>
            <w:shd w:val="clear" w:color="auto" w:fill="auto"/>
            <w:noWrap/>
            <w:vAlign w:val="center"/>
            <w:hideMark/>
          </w:tcPr>
          <w:p w14:paraId="6209A6A8"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19</w:t>
            </w:r>
          </w:p>
        </w:tc>
        <w:tc>
          <w:tcPr>
            <w:tcW w:w="813" w:type="dxa"/>
            <w:tcBorders>
              <w:top w:val="nil"/>
              <w:left w:val="nil"/>
              <w:bottom w:val="single" w:sz="4" w:space="0" w:color="C0C0C0"/>
              <w:right w:val="nil"/>
            </w:tcBorders>
            <w:shd w:val="clear" w:color="auto" w:fill="auto"/>
            <w:noWrap/>
            <w:vAlign w:val="center"/>
            <w:hideMark/>
          </w:tcPr>
          <w:p w14:paraId="274B5D44"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20</w:t>
            </w:r>
          </w:p>
        </w:tc>
        <w:tc>
          <w:tcPr>
            <w:tcW w:w="687" w:type="dxa"/>
            <w:tcBorders>
              <w:top w:val="nil"/>
              <w:left w:val="nil"/>
              <w:bottom w:val="single" w:sz="4" w:space="0" w:color="C0C0C0"/>
              <w:right w:val="nil"/>
            </w:tcBorders>
            <w:shd w:val="clear" w:color="auto" w:fill="auto"/>
            <w:noWrap/>
            <w:vAlign w:val="center"/>
            <w:hideMark/>
          </w:tcPr>
          <w:p w14:paraId="1145B234"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15</w:t>
            </w:r>
          </w:p>
        </w:tc>
        <w:tc>
          <w:tcPr>
            <w:tcW w:w="1131" w:type="dxa"/>
            <w:tcBorders>
              <w:top w:val="nil"/>
              <w:left w:val="nil"/>
              <w:bottom w:val="single" w:sz="4" w:space="0" w:color="C0C0C0"/>
              <w:right w:val="nil"/>
            </w:tcBorders>
            <w:shd w:val="clear" w:color="auto" w:fill="auto"/>
            <w:noWrap/>
            <w:vAlign w:val="center"/>
            <w:hideMark/>
          </w:tcPr>
          <w:p w14:paraId="39D226B8" w14:textId="77777777" w:rsidR="00652B59" w:rsidRPr="00652B59" w:rsidRDefault="00652B59" w:rsidP="00652B59">
            <w:pPr>
              <w:jc w:val="center"/>
              <w:rPr>
                <w:rFonts w:ascii="Tahoma" w:hAnsi="Tahoma" w:cs="Tahoma"/>
                <w:color w:val="C0C0C0"/>
                <w:sz w:val="12"/>
                <w:szCs w:val="12"/>
              </w:rPr>
            </w:pPr>
            <w:r w:rsidRPr="00652B59">
              <w:rPr>
                <w:rFonts w:ascii="Tahoma" w:hAnsi="Tahoma" w:cs="Tahoma"/>
                <w:color w:val="C0C0C0"/>
                <w:sz w:val="12"/>
                <w:szCs w:val="12"/>
              </w:rPr>
              <w:t>21</w:t>
            </w:r>
          </w:p>
        </w:tc>
      </w:tr>
      <w:tr w:rsidR="00652B59" w:rsidRPr="00652B59" w14:paraId="5F6D904B"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5DB88B15" w14:textId="77777777" w:rsidR="00652B59" w:rsidRPr="00652B59" w:rsidRDefault="00652B59" w:rsidP="00652B59">
            <w:pPr>
              <w:jc w:val="center"/>
              <w:rPr>
                <w:rFonts w:ascii="Tahoma" w:hAnsi="Tahoma" w:cs="Tahoma"/>
                <w:color w:val="C0C0C0"/>
                <w:sz w:val="12"/>
                <w:szCs w:val="12"/>
              </w:rPr>
            </w:pPr>
          </w:p>
        </w:tc>
        <w:tc>
          <w:tcPr>
            <w:tcW w:w="341" w:type="dxa"/>
            <w:tcBorders>
              <w:top w:val="nil"/>
              <w:left w:val="nil"/>
              <w:bottom w:val="nil"/>
              <w:right w:val="nil"/>
            </w:tcBorders>
            <w:shd w:val="clear" w:color="auto" w:fill="auto"/>
            <w:noWrap/>
            <w:vAlign w:val="bottom"/>
            <w:hideMark/>
          </w:tcPr>
          <w:p w14:paraId="0BBC90FB"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000000" w:fill="C0C0C0"/>
            <w:vAlign w:val="center"/>
            <w:hideMark/>
          </w:tcPr>
          <w:p w14:paraId="5C12935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w:t>
            </w:r>
          </w:p>
        </w:tc>
        <w:tc>
          <w:tcPr>
            <w:tcW w:w="1646" w:type="dxa"/>
            <w:tcBorders>
              <w:top w:val="nil"/>
              <w:left w:val="nil"/>
              <w:bottom w:val="single" w:sz="4" w:space="0" w:color="C0C0C0"/>
              <w:right w:val="single" w:sz="4" w:space="0" w:color="C0C0C0"/>
            </w:tcBorders>
            <w:shd w:val="clear" w:color="000000" w:fill="C0C0C0"/>
            <w:vAlign w:val="center"/>
            <w:hideMark/>
          </w:tcPr>
          <w:p w14:paraId="4FAA9C16"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Натуральные показатели</w:t>
            </w:r>
          </w:p>
        </w:tc>
        <w:tc>
          <w:tcPr>
            <w:tcW w:w="765" w:type="dxa"/>
            <w:tcBorders>
              <w:top w:val="nil"/>
              <w:left w:val="nil"/>
              <w:bottom w:val="single" w:sz="4" w:space="0" w:color="C0C0C0"/>
              <w:right w:val="single" w:sz="4" w:space="0" w:color="C0C0C0"/>
            </w:tcBorders>
            <w:shd w:val="clear" w:color="000000" w:fill="C0C0C0"/>
            <w:vAlign w:val="center"/>
            <w:hideMark/>
          </w:tcPr>
          <w:p w14:paraId="5F32D60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nil"/>
              <w:bottom w:val="single" w:sz="4" w:space="0" w:color="C0C0C0"/>
              <w:right w:val="single" w:sz="4" w:space="0" w:color="C0C0C0"/>
            </w:tcBorders>
            <w:shd w:val="clear" w:color="000000" w:fill="C0C0C0"/>
            <w:vAlign w:val="center"/>
            <w:hideMark/>
          </w:tcPr>
          <w:p w14:paraId="125C028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C0C0C0"/>
            <w:vAlign w:val="center"/>
            <w:hideMark/>
          </w:tcPr>
          <w:p w14:paraId="6EDA6FF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813" w:type="dxa"/>
            <w:tcBorders>
              <w:top w:val="nil"/>
              <w:left w:val="nil"/>
              <w:bottom w:val="single" w:sz="4" w:space="0" w:color="C0C0C0"/>
              <w:right w:val="single" w:sz="4" w:space="0" w:color="C0C0C0"/>
            </w:tcBorders>
            <w:shd w:val="clear" w:color="000000" w:fill="C0C0C0"/>
            <w:vAlign w:val="center"/>
            <w:hideMark/>
          </w:tcPr>
          <w:p w14:paraId="4D06AFB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813" w:type="dxa"/>
            <w:tcBorders>
              <w:top w:val="nil"/>
              <w:left w:val="nil"/>
              <w:bottom w:val="single" w:sz="4" w:space="0" w:color="C0C0C0"/>
              <w:right w:val="single" w:sz="4" w:space="0" w:color="C0C0C0"/>
            </w:tcBorders>
            <w:shd w:val="clear" w:color="000000" w:fill="C0C0C0"/>
            <w:vAlign w:val="center"/>
            <w:hideMark/>
          </w:tcPr>
          <w:p w14:paraId="1490273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688" w:type="dxa"/>
            <w:tcBorders>
              <w:top w:val="nil"/>
              <w:left w:val="nil"/>
              <w:bottom w:val="single" w:sz="4" w:space="0" w:color="C0C0C0"/>
              <w:right w:val="single" w:sz="4" w:space="0" w:color="C0C0C0"/>
            </w:tcBorders>
            <w:shd w:val="clear" w:color="000000" w:fill="C0C0C0"/>
            <w:vAlign w:val="center"/>
            <w:hideMark/>
          </w:tcPr>
          <w:p w14:paraId="793E69F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30" w:type="dxa"/>
            <w:tcBorders>
              <w:top w:val="nil"/>
              <w:left w:val="nil"/>
              <w:bottom w:val="single" w:sz="4" w:space="0" w:color="C0C0C0"/>
              <w:right w:val="nil"/>
            </w:tcBorders>
            <w:shd w:val="clear" w:color="000000" w:fill="C0C0C0"/>
            <w:vAlign w:val="center"/>
            <w:hideMark/>
          </w:tcPr>
          <w:p w14:paraId="6A73E68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C0C0C0"/>
            <w:vAlign w:val="center"/>
            <w:hideMark/>
          </w:tcPr>
          <w:p w14:paraId="7B605D2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C0C0C0"/>
            <w:vAlign w:val="center"/>
            <w:hideMark/>
          </w:tcPr>
          <w:p w14:paraId="3AE2884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813" w:type="dxa"/>
            <w:tcBorders>
              <w:top w:val="nil"/>
              <w:left w:val="nil"/>
              <w:bottom w:val="single" w:sz="4" w:space="0" w:color="C0C0C0"/>
              <w:right w:val="single" w:sz="4" w:space="0" w:color="C0C0C0"/>
            </w:tcBorders>
            <w:shd w:val="clear" w:color="000000" w:fill="C0C0C0"/>
            <w:vAlign w:val="center"/>
            <w:hideMark/>
          </w:tcPr>
          <w:p w14:paraId="1F92968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813" w:type="dxa"/>
            <w:tcBorders>
              <w:top w:val="nil"/>
              <w:left w:val="nil"/>
              <w:bottom w:val="single" w:sz="4" w:space="0" w:color="C0C0C0"/>
              <w:right w:val="single" w:sz="4" w:space="0" w:color="C0C0C0"/>
            </w:tcBorders>
            <w:shd w:val="clear" w:color="000000" w:fill="C0C0C0"/>
            <w:vAlign w:val="center"/>
            <w:hideMark/>
          </w:tcPr>
          <w:p w14:paraId="55A4D21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687" w:type="dxa"/>
            <w:tcBorders>
              <w:top w:val="nil"/>
              <w:left w:val="nil"/>
              <w:bottom w:val="single" w:sz="4" w:space="0" w:color="C0C0C0"/>
              <w:right w:val="single" w:sz="4" w:space="0" w:color="C0C0C0"/>
            </w:tcBorders>
            <w:shd w:val="clear" w:color="000000" w:fill="C0C0C0"/>
            <w:vAlign w:val="center"/>
            <w:hideMark/>
          </w:tcPr>
          <w:p w14:paraId="2F1CA68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31" w:type="dxa"/>
            <w:tcBorders>
              <w:top w:val="nil"/>
              <w:left w:val="nil"/>
              <w:bottom w:val="single" w:sz="4" w:space="0" w:color="C0C0C0"/>
              <w:right w:val="nil"/>
            </w:tcBorders>
            <w:shd w:val="clear" w:color="000000" w:fill="C0C0C0"/>
            <w:vAlign w:val="center"/>
            <w:hideMark/>
          </w:tcPr>
          <w:p w14:paraId="792D71A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r>
      <w:tr w:rsidR="00652B59" w:rsidRPr="00652B59" w14:paraId="7B76A64A" w14:textId="77777777" w:rsidTr="00652B59">
        <w:trPr>
          <w:trHeight w:val="60"/>
          <w:jc w:val="center"/>
        </w:trPr>
        <w:tc>
          <w:tcPr>
            <w:tcW w:w="376" w:type="dxa"/>
            <w:tcBorders>
              <w:top w:val="nil"/>
              <w:left w:val="nil"/>
              <w:bottom w:val="nil"/>
              <w:right w:val="nil"/>
            </w:tcBorders>
            <w:shd w:val="clear" w:color="auto" w:fill="auto"/>
            <w:noWrap/>
            <w:vAlign w:val="bottom"/>
            <w:hideMark/>
          </w:tcPr>
          <w:p w14:paraId="094586DC" w14:textId="77777777" w:rsidR="00652B59" w:rsidRPr="00652B59" w:rsidRDefault="00652B59" w:rsidP="00652B59">
            <w:pPr>
              <w:jc w:val="center"/>
              <w:rPr>
                <w:rFonts w:ascii="Tahoma" w:hAnsi="Tahoma" w:cs="Tahoma"/>
                <w:b/>
                <w:bCs/>
                <w:sz w:val="12"/>
                <w:szCs w:val="12"/>
              </w:rPr>
            </w:pPr>
          </w:p>
        </w:tc>
        <w:tc>
          <w:tcPr>
            <w:tcW w:w="341" w:type="dxa"/>
            <w:tcBorders>
              <w:top w:val="nil"/>
              <w:left w:val="nil"/>
              <w:bottom w:val="nil"/>
              <w:right w:val="nil"/>
            </w:tcBorders>
            <w:shd w:val="clear" w:color="auto" w:fill="auto"/>
            <w:noWrap/>
            <w:vAlign w:val="bottom"/>
            <w:hideMark/>
          </w:tcPr>
          <w:p w14:paraId="4B5351D4"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6771CC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w:t>
            </w:r>
          </w:p>
        </w:tc>
        <w:tc>
          <w:tcPr>
            <w:tcW w:w="1646" w:type="dxa"/>
            <w:tcBorders>
              <w:top w:val="nil"/>
              <w:left w:val="nil"/>
              <w:bottom w:val="single" w:sz="4" w:space="0" w:color="C0C0C0"/>
              <w:right w:val="single" w:sz="4" w:space="0" w:color="C0C0C0"/>
            </w:tcBorders>
            <w:shd w:val="clear" w:color="auto" w:fill="auto"/>
            <w:vAlign w:val="center"/>
            <w:hideMark/>
          </w:tcPr>
          <w:p w14:paraId="32984501"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Поднято воды</w:t>
            </w:r>
          </w:p>
        </w:tc>
        <w:tc>
          <w:tcPr>
            <w:tcW w:w="765" w:type="dxa"/>
            <w:tcBorders>
              <w:top w:val="nil"/>
              <w:left w:val="nil"/>
              <w:bottom w:val="single" w:sz="4" w:space="0" w:color="C0C0C0"/>
              <w:right w:val="single" w:sz="4" w:space="0" w:color="C0C0C0"/>
            </w:tcBorders>
            <w:shd w:val="clear" w:color="auto" w:fill="auto"/>
            <w:vAlign w:val="center"/>
            <w:hideMark/>
          </w:tcPr>
          <w:p w14:paraId="169C061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FFFFCC"/>
            <w:vAlign w:val="center"/>
            <w:hideMark/>
          </w:tcPr>
          <w:p w14:paraId="4B3AED2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453 086,00</w:t>
            </w:r>
          </w:p>
        </w:tc>
        <w:tc>
          <w:tcPr>
            <w:tcW w:w="1178" w:type="dxa"/>
            <w:tcBorders>
              <w:top w:val="nil"/>
              <w:left w:val="nil"/>
              <w:bottom w:val="single" w:sz="4" w:space="0" w:color="C0C0C0"/>
              <w:right w:val="single" w:sz="4" w:space="0" w:color="C0C0C0"/>
            </w:tcBorders>
            <w:shd w:val="clear" w:color="000000" w:fill="FFFFCC"/>
            <w:vAlign w:val="center"/>
            <w:hideMark/>
          </w:tcPr>
          <w:p w14:paraId="2EA9CEB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272 669,33</w:t>
            </w:r>
          </w:p>
        </w:tc>
        <w:tc>
          <w:tcPr>
            <w:tcW w:w="813" w:type="dxa"/>
            <w:tcBorders>
              <w:top w:val="nil"/>
              <w:left w:val="nil"/>
              <w:bottom w:val="single" w:sz="4" w:space="0" w:color="C0C0C0"/>
              <w:right w:val="single" w:sz="4" w:space="0" w:color="C0C0C0"/>
            </w:tcBorders>
            <w:shd w:val="clear" w:color="000000" w:fill="D7EAD3"/>
            <w:vAlign w:val="center"/>
            <w:hideMark/>
          </w:tcPr>
          <w:p w14:paraId="436BDD2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136 334,67</w:t>
            </w:r>
          </w:p>
        </w:tc>
        <w:tc>
          <w:tcPr>
            <w:tcW w:w="813" w:type="dxa"/>
            <w:tcBorders>
              <w:top w:val="nil"/>
              <w:left w:val="nil"/>
              <w:bottom w:val="single" w:sz="4" w:space="0" w:color="C0C0C0"/>
              <w:right w:val="single" w:sz="4" w:space="0" w:color="C0C0C0"/>
            </w:tcBorders>
            <w:shd w:val="clear" w:color="000000" w:fill="D7EAD3"/>
            <w:vAlign w:val="center"/>
            <w:hideMark/>
          </w:tcPr>
          <w:p w14:paraId="1C10147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136 334,67</w:t>
            </w:r>
          </w:p>
        </w:tc>
        <w:tc>
          <w:tcPr>
            <w:tcW w:w="688" w:type="dxa"/>
            <w:tcBorders>
              <w:top w:val="nil"/>
              <w:left w:val="nil"/>
              <w:bottom w:val="single" w:sz="4" w:space="0" w:color="C0C0C0"/>
              <w:right w:val="single" w:sz="4" w:space="0" w:color="C0C0C0"/>
            </w:tcBorders>
            <w:shd w:val="clear" w:color="000000" w:fill="D7EAD3"/>
            <w:vAlign w:val="center"/>
            <w:hideMark/>
          </w:tcPr>
          <w:p w14:paraId="2FEEA16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180 416,67</w:t>
            </w:r>
          </w:p>
        </w:tc>
        <w:tc>
          <w:tcPr>
            <w:tcW w:w="1130" w:type="dxa"/>
            <w:tcBorders>
              <w:top w:val="nil"/>
              <w:left w:val="nil"/>
              <w:bottom w:val="single" w:sz="4" w:space="0" w:color="C0C0C0"/>
              <w:right w:val="nil"/>
            </w:tcBorders>
            <w:shd w:val="clear" w:color="000000" w:fill="FFFFCC"/>
            <w:vAlign w:val="center"/>
            <w:hideMark/>
          </w:tcPr>
          <w:p w14:paraId="70B3BE44"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3A97379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453 086,00</w:t>
            </w:r>
          </w:p>
        </w:tc>
        <w:tc>
          <w:tcPr>
            <w:tcW w:w="1178" w:type="dxa"/>
            <w:tcBorders>
              <w:top w:val="nil"/>
              <w:left w:val="nil"/>
              <w:bottom w:val="single" w:sz="4" w:space="0" w:color="C0C0C0"/>
              <w:right w:val="single" w:sz="4" w:space="0" w:color="C0C0C0"/>
            </w:tcBorders>
            <w:shd w:val="clear" w:color="000000" w:fill="FFFFCC"/>
            <w:vAlign w:val="center"/>
            <w:hideMark/>
          </w:tcPr>
          <w:p w14:paraId="563C12C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272 669,33</w:t>
            </w:r>
          </w:p>
        </w:tc>
        <w:tc>
          <w:tcPr>
            <w:tcW w:w="813" w:type="dxa"/>
            <w:tcBorders>
              <w:top w:val="nil"/>
              <w:left w:val="nil"/>
              <w:bottom w:val="single" w:sz="4" w:space="0" w:color="C0C0C0"/>
              <w:right w:val="single" w:sz="4" w:space="0" w:color="C0C0C0"/>
            </w:tcBorders>
            <w:shd w:val="clear" w:color="000000" w:fill="D7EAD3"/>
            <w:vAlign w:val="center"/>
            <w:hideMark/>
          </w:tcPr>
          <w:p w14:paraId="59A9AA0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136 334,67</w:t>
            </w:r>
          </w:p>
        </w:tc>
        <w:tc>
          <w:tcPr>
            <w:tcW w:w="813" w:type="dxa"/>
            <w:tcBorders>
              <w:top w:val="nil"/>
              <w:left w:val="nil"/>
              <w:bottom w:val="single" w:sz="4" w:space="0" w:color="C0C0C0"/>
              <w:right w:val="single" w:sz="4" w:space="0" w:color="C0C0C0"/>
            </w:tcBorders>
            <w:shd w:val="clear" w:color="000000" w:fill="D7EAD3"/>
            <w:vAlign w:val="center"/>
            <w:hideMark/>
          </w:tcPr>
          <w:p w14:paraId="5CED5FF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136 334,67</w:t>
            </w:r>
          </w:p>
        </w:tc>
        <w:tc>
          <w:tcPr>
            <w:tcW w:w="687" w:type="dxa"/>
            <w:tcBorders>
              <w:top w:val="nil"/>
              <w:left w:val="nil"/>
              <w:bottom w:val="single" w:sz="4" w:space="0" w:color="C0C0C0"/>
              <w:right w:val="single" w:sz="4" w:space="0" w:color="C0C0C0"/>
            </w:tcBorders>
            <w:shd w:val="clear" w:color="000000" w:fill="D7EAD3"/>
            <w:vAlign w:val="center"/>
            <w:hideMark/>
          </w:tcPr>
          <w:p w14:paraId="19870C6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180 416,67</w:t>
            </w:r>
          </w:p>
        </w:tc>
        <w:tc>
          <w:tcPr>
            <w:tcW w:w="1131" w:type="dxa"/>
            <w:tcBorders>
              <w:top w:val="nil"/>
              <w:left w:val="nil"/>
              <w:bottom w:val="single" w:sz="4" w:space="0" w:color="C0C0C0"/>
              <w:right w:val="single" w:sz="4" w:space="0" w:color="C0C0C0"/>
            </w:tcBorders>
            <w:shd w:val="clear" w:color="000000" w:fill="FFFFCC"/>
            <w:vAlign w:val="center"/>
            <w:hideMark/>
          </w:tcPr>
          <w:p w14:paraId="6CF483F1"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5CAE22CB" w14:textId="77777777" w:rsidTr="00652B59">
        <w:trPr>
          <w:trHeight w:val="426"/>
          <w:jc w:val="center"/>
        </w:trPr>
        <w:tc>
          <w:tcPr>
            <w:tcW w:w="376" w:type="dxa"/>
            <w:tcBorders>
              <w:top w:val="nil"/>
              <w:left w:val="nil"/>
              <w:bottom w:val="nil"/>
              <w:right w:val="nil"/>
            </w:tcBorders>
            <w:shd w:val="clear" w:color="auto" w:fill="auto"/>
            <w:noWrap/>
            <w:vAlign w:val="bottom"/>
            <w:hideMark/>
          </w:tcPr>
          <w:p w14:paraId="11D65AE6"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6769E053"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3CFC7E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1.2</w:t>
            </w:r>
          </w:p>
        </w:tc>
        <w:tc>
          <w:tcPr>
            <w:tcW w:w="1646" w:type="dxa"/>
            <w:tcBorders>
              <w:top w:val="nil"/>
              <w:left w:val="nil"/>
              <w:bottom w:val="single" w:sz="4" w:space="0" w:color="C0C0C0"/>
              <w:right w:val="single" w:sz="4" w:space="0" w:color="C0C0C0"/>
            </w:tcBorders>
            <w:shd w:val="clear" w:color="auto" w:fill="auto"/>
            <w:vAlign w:val="center"/>
            <w:hideMark/>
          </w:tcPr>
          <w:p w14:paraId="35343358"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Получено воды со стороны</w:t>
            </w:r>
          </w:p>
        </w:tc>
        <w:tc>
          <w:tcPr>
            <w:tcW w:w="765" w:type="dxa"/>
            <w:tcBorders>
              <w:top w:val="nil"/>
              <w:left w:val="nil"/>
              <w:bottom w:val="single" w:sz="4" w:space="0" w:color="C0C0C0"/>
              <w:right w:val="single" w:sz="4" w:space="0" w:color="C0C0C0"/>
            </w:tcBorders>
            <w:shd w:val="clear" w:color="auto" w:fill="auto"/>
            <w:vAlign w:val="center"/>
            <w:hideMark/>
          </w:tcPr>
          <w:p w14:paraId="2EA295A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FFFFCC"/>
            <w:vAlign w:val="center"/>
            <w:hideMark/>
          </w:tcPr>
          <w:p w14:paraId="34B6C62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219 900,00</w:t>
            </w:r>
          </w:p>
        </w:tc>
        <w:tc>
          <w:tcPr>
            <w:tcW w:w="1178" w:type="dxa"/>
            <w:tcBorders>
              <w:top w:val="nil"/>
              <w:left w:val="nil"/>
              <w:bottom w:val="single" w:sz="4" w:space="0" w:color="C0C0C0"/>
              <w:right w:val="single" w:sz="4" w:space="0" w:color="C0C0C0"/>
            </w:tcBorders>
            <w:shd w:val="clear" w:color="000000" w:fill="FFFFCC"/>
            <w:vAlign w:val="center"/>
            <w:hideMark/>
          </w:tcPr>
          <w:p w14:paraId="62DC140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214 841,33</w:t>
            </w:r>
          </w:p>
        </w:tc>
        <w:tc>
          <w:tcPr>
            <w:tcW w:w="813" w:type="dxa"/>
            <w:tcBorders>
              <w:top w:val="nil"/>
              <w:left w:val="nil"/>
              <w:bottom w:val="single" w:sz="4" w:space="0" w:color="C0C0C0"/>
              <w:right w:val="single" w:sz="4" w:space="0" w:color="C0C0C0"/>
            </w:tcBorders>
            <w:shd w:val="clear" w:color="000000" w:fill="D7EAD3"/>
            <w:vAlign w:val="center"/>
            <w:hideMark/>
          </w:tcPr>
          <w:p w14:paraId="2FF9AFF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107 420,67</w:t>
            </w:r>
          </w:p>
        </w:tc>
        <w:tc>
          <w:tcPr>
            <w:tcW w:w="813" w:type="dxa"/>
            <w:tcBorders>
              <w:top w:val="nil"/>
              <w:left w:val="nil"/>
              <w:bottom w:val="single" w:sz="4" w:space="0" w:color="C0C0C0"/>
              <w:right w:val="single" w:sz="4" w:space="0" w:color="C0C0C0"/>
            </w:tcBorders>
            <w:shd w:val="clear" w:color="000000" w:fill="D7EAD3"/>
            <w:vAlign w:val="center"/>
            <w:hideMark/>
          </w:tcPr>
          <w:p w14:paraId="18E0FCB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107 420,67</w:t>
            </w:r>
          </w:p>
        </w:tc>
        <w:tc>
          <w:tcPr>
            <w:tcW w:w="688" w:type="dxa"/>
            <w:tcBorders>
              <w:top w:val="nil"/>
              <w:left w:val="nil"/>
              <w:bottom w:val="single" w:sz="4" w:space="0" w:color="C0C0C0"/>
              <w:right w:val="single" w:sz="4" w:space="0" w:color="C0C0C0"/>
            </w:tcBorders>
            <w:shd w:val="clear" w:color="000000" w:fill="D7EAD3"/>
            <w:vAlign w:val="center"/>
            <w:hideMark/>
          </w:tcPr>
          <w:p w14:paraId="0A4AB0E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5 058,67</w:t>
            </w:r>
          </w:p>
        </w:tc>
        <w:tc>
          <w:tcPr>
            <w:tcW w:w="1130" w:type="dxa"/>
            <w:tcBorders>
              <w:top w:val="nil"/>
              <w:left w:val="nil"/>
              <w:bottom w:val="single" w:sz="4" w:space="0" w:color="C0C0C0"/>
              <w:right w:val="nil"/>
            </w:tcBorders>
            <w:shd w:val="clear" w:color="000000" w:fill="FFFFCC"/>
            <w:vAlign w:val="center"/>
            <w:hideMark/>
          </w:tcPr>
          <w:p w14:paraId="6E70390B"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624959A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219 900,00</w:t>
            </w:r>
          </w:p>
        </w:tc>
        <w:tc>
          <w:tcPr>
            <w:tcW w:w="1178" w:type="dxa"/>
            <w:tcBorders>
              <w:top w:val="nil"/>
              <w:left w:val="nil"/>
              <w:bottom w:val="single" w:sz="4" w:space="0" w:color="C0C0C0"/>
              <w:right w:val="single" w:sz="4" w:space="0" w:color="C0C0C0"/>
            </w:tcBorders>
            <w:shd w:val="clear" w:color="000000" w:fill="FFFFCC"/>
            <w:vAlign w:val="center"/>
            <w:hideMark/>
          </w:tcPr>
          <w:p w14:paraId="3300281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214 841,33</w:t>
            </w:r>
          </w:p>
        </w:tc>
        <w:tc>
          <w:tcPr>
            <w:tcW w:w="813" w:type="dxa"/>
            <w:tcBorders>
              <w:top w:val="nil"/>
              <w:left w:val="nil"/>
              <w:bottom w:val="single" w:sz="4" w:space="0" w:color="C0C0C0"/>
              <w:right w:val="single" w:sz="4" w:space="0" w:color="C0C0C0"/>
            </w:tcBorders>
            <w:shd w:val="clear" w:color="000000" w:fill="D7EAD3"/>
            <w:vAlign w:val="center"/>
            <w:hideMark/>
          </w:tcPr>
          <w:p w14:paraId="280DDEF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107 420,67</w:t>
            </w:r>
          </w:p>
        </w:tc>
        <w:tc>
          <w:tcPr>
            <w:tcW w:w="813" w:type="dxa"/>
            <w:tcBorders>
              <w:top w:val="nil"/>
              <w:left w:val="nil"/>
              <w:bottom w:val="single" w:sz="4" w:space="0" w:color="C0C0C0"/>
              <w:right w:val="single" w:sz="4" w:space="0" w:color="C0C0C0"/>
            </w:tcBorders>
            <w:shd w:val="clear" w:color="000000" w:fill="D7EAD3"/>
            <w:vAlign w:val="center"/>
            <w:hideMark/>
          </w:tcPr>
          <w:p w14:paraId="372F1B1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107 420,67</w:t>
            </w:r>
          </w:p>
        </w:tc>
        <w:tc>
          <w:tcPr>
            <w:tcW w:w="687" w:type="dxa"/>
            <w:tcBorders>
              <w:top w:val="nil"/>
              <w:left w:val="nil"/>
              <w:bottom w:val="single" w:sz="4" w:space="0" w:color="C0C0C0"/>
              <w:right w:val="single" w:sz="4" w:space="0" w:color="C0C0C0"/>
            </w:tcBorders>
            <w:shd w:val="clear" w:color="000000" w:fill="D7EAD3"/>
            <w:vAlign w:val="center"/>
            <w:hideMark/>
          </w:tcPr>
          <w:p w14:paraId="25303DF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5 058,67</w:t>
            </w:r>
          </w:p>
        </w:tc>
        <w:tc>
          <w:tcPr>
            <w:tcW w:w="1131" w:type="dxa"/>
            <w:tcBorders>
              <w:top w:val="nil"/>
              <w:left w:val="nil"/>
              <w:bottom w:val="single" w:sz="4" w:space="0" w:color="C0C0C0"/>
              <w:right w:val="single" w:sz="4" w:space="0" w:color="C0C0C0"/>
            </w:tcBorders>
            <w:shd w:val="clear" w:color="000000" w:fill="FFFFCC"/>
            <w:vAlign w:val="center"/>
            <w:hideMark/>
          </w:tcPr>
          <w:p w14:paraId="46C708EC"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006A1D4A" w14:textId="77777777" w:rsidTr="00652B59">
        <w:trPr>
          <w:trHeight w:val="175"/>
          <w:jc w:val="center"/>
        </w:trPr>
        <w:tc>
          <w:tcPr>
            <w:tcW w:w="376" w:type="dxa"/>
            <w:tcBorders>
              <w:top w:val="nil"/>
              <w:left w:val="nil"/>
              <w:bottom w:val="nil"/>
              <w:right w:val="nil"/>
            </w:tcBorders>
            <w:shd w:val="clear" w:color="auto" w:fill="auto"/>
            <w:noWrap/>
            <w:vAlign w:val="bottom"/>
            <w:hideMark/>
          </w:tcPr>
          <w:p w14:paraId="1F79B684"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1B5BA798"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6392A3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w:t>
            </w:r>
          </w:p>
        </w:tc>
        <w:tc>
          <w:tcPr>
            <w:tcW w:w="1646" w:type="dxa"/>
            <w:tcBorders>
              <w:top w:val="nil"/>
              <w:left w:val="nil"/>
              <w:bottom w:val="single" w:sz="4" w:space="0" w:color="C0C0C0"/>
              <w:right w:val="single" w:sz="4" w:space="0" w:color="C0C0C0"/>
            </w:tcBorders>
            <w:shd w:val="clear" w:color="auto" w:fill="auto"/>
            <w:vAlign w:val="center"/>
            <w:hideMark/>
          </w:tcPr>
          <w:p w14:paraId="7A146793"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Расход воды на нужды предприятия</w:t>
            </w:r>
          </w:p>
        </w:tc>
        <w:tc>
          <w:tcPr>
            <w:tcW w:w="765" w:type="dxa"/>
            <w:tcBorders>
              <w:top w:val="nil"/>
              <w:left w:val="nil"/>
              <w:bottom w:val="single" w:sz="4" w:space="0" w:color="C0C0C0"/>
              <w:right w:val="single" w:sz="4" w:space="0" w:color="C0C0C0"/>
            </w:tcBorders>
            <w:shd w:val="clear" w:color="auto" w:fill="auto"/>
            <w:vAlign w:val="center"/>
            <w:hideMark/>
          </w:tcPr>
          <w:p w14:paraId="7BD6611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D7EAD3"/>
            <w:vAlign w:val="center"/>
            <w:hideMark/>
          </w:tcPr>
          <w:p w14:paraId="3F19072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67 525,20</w:t>
            </w:r>
          </w:p>
        </w:tc>
        <w:tc>
          <w:tcPr>
            <w:tcW w:w="1178" w:type="dxa"/>
            <w:tcBorders>
              <w:top w:val="nil"/>
              <w:left w:val="nil"/>
              <w:bottom w:val="single" w:sz="4" w:space="0" w:color="C0C0C0"/>
              <w:right w:val="single" w:sz="4" w:space="0" w:color="C0C0C0"/>
            </w:tcBorders>
            <w:shd w:val="clear" w:color="000000" w:fill="D7EAD3"/>
            <w:vAlign w:val="center"/>
            <w:hideMark/>
          </w:tcPr>
          <w:p w14:paraId="3E34462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674031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BA7305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37F57EA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67 525,20</w:t>
            </w:r>
          </w:p>
        </w:tc>
        <w:tc>
          <w:tcPr>
            <w:tcW w:w="1130" w:type="dxa"/>
            <w:tcBorders>
              <w:top w:val="nil"/>
              <w:left w:val="nil"/>
              <w:bottom w:val="single" w:sz="4" w:space="0" w:color="C0C0C0"/>
              <w:right w:val="nil"/>
            </w:tcBorders>
            <w:shd w:val="clear" w:color="000000" w:fill="FFFFCC"/>
            <w:vAlign w:val="center"/>
            <w:hideMark/>
          </w:tcPr>
          <w:p w14:paraId="60087D5F"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40BE81E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67 525,20</w:t>
            </w:r>
          </w:p>
        </w:tc>
        <w:tc>
          <w:tcPr>
            <w:tcW w:w="1178" w:type="dxa"/>
            <w:tcBorders>
              <w:top w:val="nil"/>
              <w:left w:val="nil"/>
              <w:bottom w:val="single" w:sz="4" w:space="0" w:color="C0C0C0"/>
              <w:right w:val="single" w:sz="4" w:space="0" w:color="C0C0C0"/>
            </w:tcBorders>
            <w:shd w:val="clear" w:color="000000" w:fill="D7EAD3"/>
            <w:vAlign w:val="center"/>
            <w:hideMark/>
          </w:tcPr>
          <w:p w14:paraId="678A2CF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AEC0CD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CB4AF4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0AB417B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67 525,20</w:t>
            </w:r>
          </w:p>
        </w:tc>
        <w:tc>
          <w:tcPr>
            <w:tcW w:w="1131" w:type="dxa"/>
            <w:tcBorders>
              <w:top w:val="nil"/>
              <w:left w:val="nil"/>
              <w:bottom w:val="single" w:sz="4" w:space="0" w:color="C0C0C0"/>
              <w:right w:val="single" w:sz="4" w:space="0" w:color="C0C0C0"/>
            </w:tcBorders>
            <w:shd w:val="clear" w:color="000000" w:fill="FFFFCC"/>
            <w:vAlign w:val="center"/>
            <w:hideMark/>
          </w:tcPr>
          <w:p w14:paraId="39FED625"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46E8388C" w14:textId="77777777" w:rsidTr="00652B59">
        <w:trPr>
          <w:trHeight w:val="60"/>
          <w:jc w:val="center"/>
        </w:trPr>
        <w:tc>
          <w:tcPr>
            <w:tcW w:w="376" w:type="dxa"/>
            <w:tcBorders>
              <w:top w:val="nil"/>
              <w:left w:val="nil"/>
              <w:bottom w:val="nil"/>
              <w:right w:val="nil"/>
            </w:tcBorders>
            <w:shd w:val="clear" w:color="auto" w:fill="auto"/>
            <w:noWrap/>
            <w:vAlign w:val="bottom"/>
            <w:hideMark/>
          </w:tcPr>
          <w:p w14:paraId="01F25D2E"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49ED5127"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04F274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1.4.3</w:t>
            </w:r>
          </w:p>
        </w:tc>
        <w:tc>
          <w:tcPr>
            <w:tcW w:w="1646" w:type="dxa"/>
            <w:tcBorders>
              <w:top w:val="nil"/>
              <w:left w:val="nil"/>
              <w:bottom w:val="single" w:sz="4" w:space="0" w:color="C0C0C0"/>
              <w:right w:val="single" w:sz="4" w:space="0" w:color="C0C0C0"/>
            </w:tcBorders>
            <w:shd w:val="clear" w:color="auto" w:fill="auto"/>
            <w:vAlign w:val="center"/>
            <w:hideMark/>
          </w:tcPr>
          <w:p w14:paraId="67A2EC24"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Прочие</w:t>
            </w:r>
          </w:p>
        </w:tc>
        <w:tc>
          <w:tcPr>
            <w:tcW w:w="765" w:type="dxa"/>
            <w:tcBorders>
              <w:top w:val="nil"/>
              <w:left w:val="nil"/>
              <w:bottom w:val="single" w:sz="4" w:space="0" w:color="C0C0C0"/>
              <w:right w:val="single" w:sz="4" w:space="0" w:color="C0C0C0"/>
            </w:tcBorders>
            <w:shd w:val="clear" w:color="auto" w:fill="auto"/>
            <w:vAlign w:val="center"/>
            <w:hideMark/>
          </w:tcPr>
          <w:p w14:paraId="704A0C0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FFFFCC"/>
            <w:vAlign w:val="center"/>
            <w:hideMark/>
          </w:tcPr>
          <w:p w14:paraId="3725573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67 525,20</w:t>
            </w:r>
          </w:p>
        </w:tc>
        <w:tc>
          <w:tcPr>
            <w:tcW w:w="1178" w:type="dxa"/>
            <w:tcBorders>
              <w:top w:val="nil"/>
              <w:left w:val="nil"/>
              <w:bottom w:val="single" w:sz="4" w:space="0" w:color="C0C0C0"/>
              <w:right w:val="single" w:sz="4" w:space="0" w:color="C0C0C0"/>
            </w:tcBorders>
            <w:shd w:val="clear" w:color="000000" w:fill="FFFFCC"/>
            <w:vAlign w:val="center"/>
            <w:hideMark/>
          </w:tcPr>
          <w:p w14:paraId="2E8FDD9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0354A1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7692D5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18FCAD7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67 525,20</w:t>
            </w:r>
          </w:p>
        </w:tc>
        <w:tc>
          <w:tcPr>
            <w:tcW w:w="1130" w:type="dxa"/>
            <w:tcBorders>
              <w:top w:val="nil"/>
              <w:left w:val="nil"/>
              <w:bottom w:val="single" w:sz="4" w:space="0" w:color="C0C0C0"/>
              <w:right w:val="nil"/>
            </w:tcBorders>
            <w:shd w:val="clear" w:color="000000" w:fill="FFFFCC"/>
            <w:vAlign w:val="center"/>
            <w:hideMark/>
          </w:tcPr>
          <w:p w14:paraId="309829EA"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588CD4D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67 525,20</w:t>
            </w:r>
          </w:p>
        </w:tc>
        <w:tc>
          <w:tcPr>
            <w:tcW w:w="1178" w:type="dxa"/>
            <w:tcBorders>
              <w:top w:val="nil"/>
              <w:left w:val="nil"/>
              <w:bottom w:val="single" w:sz="4" w:space="0" w:color="C0C0C0"/>
              <w:right w:val="single" w:sz="4" w:space="0" w:color="C0C0C0"/>
            </w:tcBorders>
            <w:shd w:val="clear" w:color="000000" w:fill="FFFFCC"/>
            <w:vAlign w:val="center"/>
            <w:hideMark/>
          </w:tcPr>
          <w:p w14:paraId="2DCF20D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E2BA9E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C22D06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0EA2ABA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67 525,20</w:t>
            </w:r>
          </w:p>
        </w:tc>
        <w:tc>
          <w:tcPr>
            <w:tcW w:w="1131" w:type="dxa"/>
            <w:tcBorders>
              <w:top w:val="nil"/>
              <w:left w:val="nil"/>
              <w:bottom w:val="single" w:sz="4" w:space="0" w:color="C0C0C0"/>
              <w:right w:val="single" w:sz="4" w:space="0" w:color="C0C0C0"/>
            </w:tcBorders>
            <w:shd w:val="clear" w:color="000000" w:fill="FFFFCC"/>
            <w:vAlign w:val="center"/>
            <w:hideMark/>
          </w:tcPr>
          <w:p w14:paraId="11A01F94"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7247100A"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55CE2D26"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61A6DFEC"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9E947C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w:t>
            </w:r>
          </w:p>
        </w:tc>
        <w:tc>
          <w:tcPr>
            <w:tcW w:w="1646" w:type="dxa"/>
            <w:tcBorders>
              <w:top w:val="nil"/>
              <w:left w:val="nil"/>
              <w:bottom w:val="single" w:sz="4" w:space="0" w:color="C0C0C0"/>
              <w:right w:val="single" w:sz="4" w:space="0" w:color="C0C0C0"/>
            </w:tcBorders>
            <w:shd w:val="clear" w:color="auto" w:fill="auto"/>
            <w:vAlign w:val="center"/>
            <w:hideMark/>
          </w:tcPr>
          <w:p w14:paraId="6572D450"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Подано воды в сеть</w:t>
            </w:r>
          </w:p>
        </w:tc>
        <w:tc>
          <w:tcPr>
            <w:tcW w:w="765" w:type="dxa"/>
            <w:tcBorders>
              <w:top w:val="nil"/>
              <w:left w:val="nil"/>
              <w:bottom w:val="single" w:sz="4" w:space="0" w:color="C0C0C0"/>
              <w:right w:val="single" w:sz="4" w:space="0" w:color="C0C0C0"/>
            </w:tcBorders>
            <w:shd w:val="clear" w:color="auto" w:fill="auto"/>
            <w:vAlign w:val="center"/>
            <w:hideMark/>
          </w:tcPr>
          <w:p w14:paraId="0147DE0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FFFFCC"/>
            <w:vAlign w:val="center"/>
            <w:hideMark/>
          </w:tcPr>
          <w:p w14:paraId="7CD84C1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605 460,80</w:t>
            </w:r>
          </w:p>
        </w:tc>
        <w:tc>
          <w:tcPr>
            <w:tcW w:w="1178" w:type="dxa"/>
            <w:tcBorders>
              <w:top w:val="nil"/>
              <w:left w:val="nil"/>
              <w:bottom w:val="single" w:sz="4" w:space="0" w:color="C0C0C0"/>
              <w:right w:val="single" w:sz="4" w:space="0" w:color="C0C0C0"/>
            </w:tcBorders>
            <w:shd w:val="clear" w:color="000000" w:fill="FFFFCC"/>
            <w:vAlign w:val="center"/>
            <w:hideMark/>
          </w:tcPr>
          <w:p w14:paraId="10EB5A2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487 510,67</w:t>
            </w:r>
          </w:p>
        </w:tc>
        <w:tc>
          <w:tcPr>
            <w:tcW w:w="813" w:type="dxa"/>
            <w:tcBorders>
              <w:top w:val="nil"/>
              <w:left w:val="nil"/>
              <w:bottom w:val="single" w:sz="4" w:space="0" w:color="C0C0C0"/>
              <w:right w:val="single" w:sz="4" w:space="0" w:color="C0C0C0"/>
            </w:tcBorders>
            <w:shd w:val="clear" w:color="000000" w:fill="D7EAD3"/>
            <w:vAlign w:val="center"/>
            <w:hideMark/>
          </w:tcPr>
          <w:p w14:paraId="2FED8D1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243 755,33</w:t>
            </w:r>
          </w:p>
        </w:tc>
        <w:tc>
          <w:tcPr>
            <w:tcW w:w="813" w:type="dxa"/>
            <w:tcBorders>
              <w:top w:val="nil"/>
              <w:left w:val="nil"/>
              <w:bottom w:val="single" w:sz="4" w:space="0" w:color="C0C0C0"/>
              <w:right w:val="single" w:sz="4" w:space="0" w:color="C0C0C0"/>
            </w:tcBorders>
            <w:shd w:val="clear" w:color="000000" w:fill="D7EAD3"/>
            <w:vAlign w:val="center"/>
            <w:hideMark/>
          </w:tcPr>
          <w:p w14:paraId="474B654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243 755,33</w:t>
            </w:r>
          </w:p>
        </w:tc>
        <w:tc>
          <w:tcPr>
            <w:tcW w:w="688" w:type="dxa"/>
            <w:tcBorders>
              <w:top w:val="nil"/>
              <w:left w:val="nil"/>
              <w:bottom w:val="single" w:sz="4" w:space="0" w:color="C0C0C0"/>
              <w:right w:val="single" w:sz="4" w:space="0" w:color="C0C0C0"/>
            </w:tcBorders>
            <w:shd w:val="clear" w:color="000000" w:fill="D7EAD3"/>
            <w:vAlign w:val="center"/>
            <w:hideMark/>
          </w:tcPr>
          <w:p w14:paraId="327A3E0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117 950,13</w:t>
            </w:r>
          </w:p>
        </w:tc>
        <w:tc>
          <w:tcPr>
            <w:tcW w:w="1130" w:type="dxa"/>
            <w:tcBorders>
              <w:top w:val="nil"/>
              <w:left w:val="nil"/>
              <w:bottom w:val="single" w:sz="4" w:space="0" w:color="C0C0C0"/>
              <w:right w:val="nil"/>
            </w:tcBorders>
            <w:shd w:val="clear" w:color="000000" w:fill="FFFFCC"/>
            <w:vAlign w:val="center"/>
            <w:hideMark/>
          </w:tcPr>
          <w:p w14:paraId="16AA3A1C"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1B83F40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605 460,80</w:t>
            </w:r>
          </w:p>
        </w:tc>
        <w:tc>
          <w:tcPr>
            <w:tcW w:w="1178" w:type="dxa"/>
            <w:tcBorders>
              <w:top w:val="nil"/>
              <w:left w:val="nil"/>
              <w:bottom w:val="single" w:sz="4" w:space="0" w:color="C0C0C0"/>
              <w:right w:val="single" w:sz="4" w:space="0" w:color="C0C0C0"/>
            </w:tcBorders>
            <w:shd w:val="clear" w:color="000000" w:fill="FFFFCC"/>
            <w:vAlign w:val="center"/>
            <w:hideMark/>
          </w:tcPr>
          <w:p w14:paraId="3036732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487 510,67</w:t>
            </w:r>
          </w:p>
        </w:tc>
        <w:tc>
          <w:tcPr>
            <w:tcW w:w="813" w:type="dxa"/>
            <w:tcBorders>
              <w:top w:val="nil"/>
              <w:left w:val="nil"/>
              <w:bottom w:val="single" w:sz="4" w:space="0" w:color="C0C0C0"/>
              <w:right w:val="single" w:sz="4" w:space="0" w:color="C0C0C0"/>
            </w:tcBorders>
            <w:shd w:val="clear" w:color="000000" w:fill="D7EAD3"/>
            <w:vAlign w:val="center"/>
            <w:hideMark/>
          </w:tcPr>
          <w:p w14:paraId="33EDB17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243 755,33</w:t>
            </w:r>
          </w:p>
        </w:tc>
        <w:tc>
          <w:tcPr>
            <w:tcW w:w="813" w:type="dxa"/>
            <w:tcBorders>
              <w:top w:val="nil"/>
              <w:left w:val="nil"/>
              <w:bottom w:val="single" w:sz="4" w:space="0" w:color="C0C0C0"/>
              <w:right w:val="single" w:sz="4" w:space="0" w:color="C0C0C0"/>
            </w:tcBorders>
            <w:shd w:val="clear" w:color="000000" w:fill="D7EAD3"/>
            <w:vAlign w:val="center"/>
            <w:hideMark/>
          </w:tcPr>
          <w:p w14:paraId="40BDB81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243 755,33</w:t>
            </w:r>
          </w:p>
        </w:tc>
        <w:tc>
          <w:tcPr>
            <w:tcW w:w="687" w:type="dxa"/>
            <w:tcBorders>
              <w:top w:val="nil"/>
              <w:left w:val="nil"/>
              <w:bottom w:val="single" w:sz="4" w:space="0" w:color="C0C0C0"/>
              <w:right w:val="single" w:sz="4" w:space="0" w:color="C0C0C0"/>
            </w:tcBorders>
            <w:shd w:val="clear" w:color="000000" w:fill="D7EAD3"/>
            <w:vAlign w:val="center"/>
            <w:hideMark/>
          </w:tcPr>
          <w:p w14:paraId="494CE58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117 950,13</w:t>
            </w:r>
          </w:p>
        </w:tc>
        <w:tc>
          <w:tcPr>
            <w:tcW w:w="1131" w:type="dxa"/>
            <w:tcBorders>
              <w:top w:val="nil"/>
              <w:left w:val="nil"/>
              <w:bottom w:val="single" w:sz="4" w:space="0" w:color="C0C0C0"/>
              <w:right w:val="single" w:sz="4" w:space="0" w:color="C0C0C0"/>
            </w:tcBorders>
            <w:shd w:val="clear" w:color="000000" w:fill="FFFFCC"/>
            <w:vAlign w:val="center"/>
            <w:hideMark/>
          </w:tcPr>
          <w:p w14:paraId="260D962D"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6E1EA367"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2B3F4BB7"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36487D87"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60479E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w:t>
            </w:r>
          </w:p>
        </w:tc>
        <w:tc>
          <w:tcPr>
            <w:tcW w:w="1646" w:type="dxa"/>
            <w:tcBorders>
              <w:top w:val="nil"/>
              <w:left w:val="nil"/>
              <w:bottom w:val="single" w:sz="4" w:space="0" w:color="C0C0C0"/>
              <w:right w:val="single" w:sz="4" w:space="0" w:color="C0C0C0"/>
            </w:tcBorders>
            <w:shd w:val="clear" w:color="auto" w:fill="auto"/>
            <w:vAlign w:val="center"/>
            <w:hideMark/>
          </w:tcPr>
          <w:p w14:paraId="44C5BFA1"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Потери воды</w:t>
            </w:r>
          </w:p>
        </w:tc>
        <w:tc>
          <w:tcPr>
            <w:tcW w:w="765" w:type="dxa"/>
            <w:tcBorders>
              <w:top w:val="nil"/>
              <w:left w:val="nil"/>
              <w:bottom w:val="single" w:sz="4" w:space="0" w:color="C0C0C0"/>
              <w:right w:val="single" w:sz="4" w:space="0" w:color="C0C0C0"/>
            </w:tcBorders>
            <w:shd w:val="clear" w:color="auto" w:fill="auto"/>
            <w:vAlign w:val="center"/>
            <w:hideMark/>
          </w:tcPr>
          <w:p w14:paraId="7155511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D7EAD3"/>
            <w:vAlign w:val="center"/>
            <w:hideMark/>
          </w:tcPr>
          <w:p w14:paraId="3C79BBD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368 314,80</w:t>
            </w:r>
          </w:p>
        </w:tc>
        <w:tc>
          <w:tcPr>
            <w:tcW w:w="1178" w:type="dxa"/>
            <w:tcBorders>
              <w:top w:val="nil"/>
              <w:left w:val="nil"/>
              <w:bottom w:val="single" w:sz="4" w:space="0" w:color="C0C0C0"/>
              <w:right w:val="single" w:sz="4" w:space="0" w:color="C0C0C0"/>
            </w:tcBorders>
            <w:shd w:val="clear" w:color="000000" w:fill="D7EAD3"/>
            <w:vAlign w:val="center"/>
            <w:hideMark/>
          </w:tcPr>
          <w:p w14:paraId="2528A61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161 905,54</w:t>
            </w:r>
          </w:p>
        </w:tc>
        <w:tc>
          <w:tcPr>
            <w:tcW w:w="813" w:type="dxa"/>
            <w:tcBorders>
              <w:top w:val="nil"/>
              <w:left w:val="nil"/>
              <w:bottom w:val="single" w:sz="4" w:space="0" w:color="C0C0C0"/>
              <w:right w:val="single" w:sz="4" w:space="0" w:color="C0C0C0"/>
            </w:tcBorders>
            <w:shd w:val="clear" w:color="000000" w:fill="D7EAD3"/>
            <w:vAlign w:val="center"/>
            <w:hideMark/>
          </w:tcPr>
          <w:p w14:paraId="2378788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80 952,77</w:t>
            </w:r>
          </w:p>
        </w:tc>
        <w:tc>
          <w:tcPr>
            <w:tcW w:w="813" w:type="dxa"/>
            <w:tcBorders>
              <w:top w:val="nil"/>
              <w:left w:val="nil"/>
              <w:bottom w:val="single" w:sz="4" w:space="0" w:color="C0C0C0"/>
              <w:right w:val="single" w:sz="4" w:space="0" w:color="C0C0C0"/>
            </w:tcBorders>
            <w:shd w:val="clear" w:color="000000" w:fill="D7EAD3"/>
            <w:vAlign w:val="center"/>
            <w:hideMark/>
          </w:tcPr>
          <w:p w14:paraId="5FB59BE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80 952,77</w:t>
            </w:r>
          </w:p>
        </w:tc>
        <w:tc>
          <w:tcPr>
            <w:tcW w:w="688" w:type="dxa"/>
            <w:tcBorders>
              <w:top w:val="nil"/>
              <w:left w:val="nil"/>
              <w:bottom w:val="single" w:sz="4" w:space="0" w:color="C0C0C0"/>
              <w:right w:val="single" w:sz="4" w:space="0" w:color="C0C0C0"/>
            </w:tcBorders>
            <w:shd w:val="clear" w:color="000000" w:fill="D7EAD3"/>
            <w:vAlign w:val="center"/>
            <w:hideMark/>
          </w:tcPr>
          <w:p w14:paraId="552ACF3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206 409,26</w:t>
            </w:r>
          </w:p>
        </w:tc>
        <w:tc>
          <w:tcPr>
            <w:tcW w:w="1130" w:type="dxa"/>
            <w:tcBorders>
              <w:top w:val="nil"/>
              <w:left w:val="nil"/>
              <w:bottom w:val="single" w:sz="4" w:space="0" w:color="C0C0C0"/>
              <w:right w:val="nil"/>
            </w:tcBorders>
            <w:shd w:val="clear" w:color="000000" w:fill="FFFFCC"/>
            <w:vAlign w:val="center"/>
            <w:hideMark/>
          </w:tcPr>
          <w:p w14:paraId="665CA388"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0AFA92D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380 170,80</w:t>
            </w:r>
          </w:p>
        </w:tc>
        <w:tc>
          <w:tcPr>
            <w:tcW w:w="1178" w:type="dxa"/>
            <w:tcBorders>
              <w:top w:val="nil"/>
              <w:left w:val="nil"/>
              <w:bottom w:val="single" w:sz="4" w:space="0" w:color="C0C0C0"/>
              <w:right w:val="single" w:sz="4" w:space="0" w:color="C0C0C0"/>
            </w:tcBorders>
            <w:shd w:val="clear" w:color="000000" w:fill="D7EAD3"/>
            <w:vAlign w:val="center"/>
            <w:hideMark/>
          </w:tcPr>
          <w:p w14:paraId="49E0144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161 905,54</w:t>
            </w:r>
          </w:p>
        </w:tc>
        <w:tc>
          <w:tcPr>
            <w:tcW w:w="813" w:type="dxa"/>
            <w:tcBorders>
              <w:top w:val="nil"/>
              <w:left w:val="nil"/>
              <w:bottom w:val="single" w:sz="4" w:space="0" w:color="C0C0C0"/>
              <w:right w:val="single" w:sz="4" w:space="0" w:color="C0C0C0"/>
            </w:tcBorders>
            <w:shd w:val="clear" w:color="000000" w:fill="D7EAD3"/>
            <w:vAlign w:val="center"/>
            <w:hideMark/>
          </w:tcPr>
          <w:p w14:paraId="3477B1C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80 952,77</w:t>
            </w:r>
          </w:p>
        </w:tc>
        <w:tc>
          <w:tcPr>
            <w:tcW w:w="813" w:type="dxa"/>
            <w:tcBorders>
              <w:top w:val="nil"/>
              <w:left w:val="nil"/>
              <w:bottom w:val="single" w:sz="4" w:space="0" w:color="C0C0C0"/>
              <w:right w:val="single" w:sz="4" w:space="0" w:color="C0C0C0"/>
            </w:tcBorders>
            <w:shd w:val="clear" w:color="000000" w:fill="D7EAD3"/>
            <w:vAlign w:val="center"/>
            <w:hideMark/>
          </w:tcPr>
          <w:p w14:paraId="6EEBF70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80 952,77</w:t>
            </w:r>
          </w:p>
        </w:tc>
        <w:tc>
          <w:tcPr>
            <w:tcW w:w="687" w:type="dxa"/>
            <w:tcBorders>
              <w:top w:val="nil"/>
              <w:left w:val="nil"/>
              <w:bottom w:val="single" w:sz="4" w:space="0" w:color="C0C0C0"/>
              <w:right w:val="single" w:sz="4" w:space="0" w:color="C0C0C0"/>
            </w:tcBorders>
            <w:shd w:val="clear" w:color="000000" w:fill="D7EAD3"/>
            <w:vAlign w:val="center"/>
            <w:hideMark/>
          </w:tcPr>
          <w:p w14:paraId="6D70E2A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218 265,26</w:t>
            </w:r>
          </w:p>
        </w:tc>
        <w:tc>
          <w:tcPr>
            <w:tcW w:w="1131" w:type="dxa"/>
            <w:tcBorders>
              <w:top w:val="nil"/>
              <w:left w:val="nil"/>
              <w:bottom w:val="single" w:sz="4" w:space="0" w:color="C0C0C0"/>
              <w:right w:val="single" w:sz="4" w:space="0" w:color="C0C0C0"/>
            </w:tcBorders>
            <w:shd w:val="clear" w:color="000000" w:fill="FFFFCC"/>
            <w:vAlign w:val="center"/>
            <w:hideMark/>
          </w:tcPr>
          <w:p w14:paraId="1EB3ADC8"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5E1E668C"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286F86C7"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59924A8C"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C42B6E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1.7.1</w:t>
            </w:r>
          </w:p>
        </w:tc>
        <w:tc>
          <w:tcPr>
            <w:tcW w:w="1646" w:type="dxa"/>
            <w:tcBorders>
              <w:top w:val="nil"/>
              <w:left w:val="nil"/>
              <w:bottom w:val="single" w:sz="4" w:space="0" w:color="C0C0C0"/>
              <w:right w:val="single" w:sz="4" w:space="0" w:color="C0C0C0"/>
            </w:tcBorders>
            <w:shd w:val="clear" w:color="auto" w:fill="auto"/>
            <w:vAlign w:val="center"/>
            <w:hideMark/>
          </w:tcPr>
          <w:p w14:paraId="06706251"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То же в %</w:t>
            </w:r>
          </w:p>
        </w:tc>
        <w:tc>
          <w:tcPr>
            <w:tcW w:w="765" w:type="dxa"/>
            <w:tcBorders>
              <w:top w:val="nil"/>
              <w:left w:val="nil"/>
              <w:bottom w:val="single" w:sz="4" w:space="0" w:color="C0C0C0"/>
              <w:right w:val="single" w:sz="4" w:space="0" w:color="C0C0C0"/>
            </w:tcBorders>
            <w:shd w:val="clear" w:color="auto" w:fill="auto"/>
            <w:vAlign w:val="center"/>
            <w:hideMark/>
          </w:tcPr>
          <w:p w14:paraId="2078641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w:t>
            </w:r>
          </w:p>
        </w:tc>
        <w:tc>
          <w:tcPr>
            <w:tcW w:w="1027" w:type="dxa"/>
            <w:tcBorders>
              <w:top w:val="nil"/>
              <w:left w:val="nil"/>
              <w:bottom w:val="single" w:sz="4" w:space="0" w:color="C0C0C0"/>
              <w:right w:val="single" w:sz="4" w:space="0" w:color="C0C0C0"/>
            </w:tcBorders>
            <w:shd w:val="clear" w:color="000000" w:fill="D7EAD3"/>
            <w:vAlign w:val="center"/>
            <w:hideMark/>
          </w:tcPr>
          <w:p w14:paraId="7C106A9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60,83</w:t>
            </w:r>
          </w:p>
        </w:tc>
        <w:tc>
          <w:tcPr>
            <w:tcW w:w="1178" w:type="dxa"/>
            <w:tcBorders>
              <w:top w:val="nil"/>
              <w:left w:val="nil"/>
              <w:bottom w:val="single" w:sz="4" w:space="0" w:color="C0C0C0"/>
              <w:right w:val="single" w:sz="4" w:space="0" w:color="C0C0C0"/>
            </w:tcBorders>
            <w:shd w:val="clear" w:color="000000" w:fill="D7EAD3"/>
            <w:vAlign w:val="center"/>
            <w:hideMark/>
          </w:tcPr>
          <w:p w14:paraId="1CD6A85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33,21</w:t>
            </w:r>
          </w:p>
        </w:tc>
        <w:tc>
          <w:tcPr>
            <w:tcW w:w="813" w:type="dxa"/>
            <w:tcBorders>
              <w:top w:val="nil"/>
              <w:left w:val="nil"/>
              <w:bottom w:val="single" w:sz="4" w:space="0" w:color="C0C0C0"/>
              <w:right w:val="single" w:sz="4" w:space="0" w:color="C0C0C0"/>
            </w:tcBorders>
            <w:shd w:val="clear" w:color="000000" w:fill="D7EAD3"/>
            <w:vAlign w:val="center"/>
            <w:hideMark/>
          </w:tcPr>
          <w:p w14:paraId="7205823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33,21</w:t>
            </w:r>
          </w:p>
        </w:tc>
        <w:tc>
          <w:tcPr>
            <w:tcW w:w="813" w:type="dxa"/>
            <w:tcBorders>
              <w:top w:val="nil"/>
              <w:left w:val="nil"/>
              <w:bottom w:val="single" w:sz="4" w:space="0" w:color="C0C0C0"/>
              <w:right w:val="single" w:sz="4" w:space="0" w:color="C0C0C0"/>
            </w:tcBorders>
            <w:shd w:val="clear" w:color="000000" w:fill="D7EAD3"/>
            <w:vAlign w:val="center"/>
            <w:hideMark/>
          </w:tcPr>
          <w:p w14:paraId="5860C1E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33,21</w:t>
            </w:r>
          </w:p>
        </w:tc>
        <w:tc>
          <w:tcPr>
            <w:tcW w:w="688" w:type="dxa"/>
            <w:tcBorders>
              <w:top w:val="nil"/>
              <w:left w:val="nil"/>
              <w:bottom w:val="single" w:sz="4" w:space="0" w:color="C0C0C0"/>
              <w:right w:val="single" w:sz="4" w:space="0" w:color="C0C0C0"/>
            </w:tcBorders>
            <w:shd w:val="clear" w:color="000000" w:fill="D7EAD3"/>
            <w:vAlign w:val="center"/>
            <w:hideMark/>
          </w:tcPr>
          <w:p w14:paraId="12FACF8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27,62</w:t>
            </w:r>
          </w:p>
        </w:tc>
        <w:tc>
          <w:tcPr>
            <w:tcW w:w="1130" w:type="dxa"/>
            <w:tcBorders>
              <w:top w:val="nil"/>
              <w:left w:val="nil"/>
              <w:bottom w:val="single" w:sz="4" w:space="0" w:color="C0C0C0"/>
              <w:right w:val="nil"/>
            </w:tcBorders>
            <w:shd w:val="clear" w:color="000000" w:fill="FFFFCC"/>
            <w:vAlign w:val="center"/>
            <w:hideMark/>
          </w:tcPr>
          <w:p w14:paraId="3AF8FC89"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7CFCE2F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62,79</w:t>
            </w:r>
          </w:p>
        </w:tc>
        <w:tc>
          <w:tcPr>
            <w:tcW w:w="1178" w:type="dxa"/>
            <w:tcBorders>
              <w:top w:val="nil"/>
              <w:left w:val="nil"/>
              <w:bottom w:val="single" w:sz="4" w:space="0" w:color="C0C0C0"/>
              <w:right w:val="single" w:sz="4" w:space="0" w:color="C0C0C0"/>
            </w:tcBorders>
            <w:shd w:val="clear" w:color="000000" w:fill="D7EAD3"/>
            <w:vAlign w:val="center"/>
            <w:hideMark/>
          </w:tcPr>
          <w:p w14:paraId="0C9C1DB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33,21</w:t>
            </w:r>
          </w:p>
        </w:tc>
        <w:tc>
          <w:tcPr>
            <w:tcW w:w="813" w:type="dxa"/>
            <w:tcBorders>
              <w:top w:val="nil"/>
              <w:left w:val="nil"/>
              <w:bottom w:val="single" w:sz="4" w:space="0" w:color="C0C0C0"/>
              <w:right w:val="single" w:sz="4" w:space="0" w:color="C0C0C0"/>
            </w:tcBorders>
            <w:shd w:val="clear" w:color="000000" w:fill="D7EAD3"/>
            <w:vAlign w:val="center"/>
            <w:hideMark/>
          </w:tcPr>
          <w:p w14:paraId="5C2C8BE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33,21</w:t>
            </w:r>
          </w:p>
        </w:tc>
        <w:tc>
          <w:tcPr>
            <w:tcW w:w="813" w:type="dxa"/>
            <w:tcBorders>
              <w:top w:val="nil"/>
              <w:left w:val="nil"/>
              <w:bottom w:val="single" w:sz="4" w:space="0" w:color="C0C0C0"/>
              <w:right w:val="single" w:sz="4" w:space="0" w:color="C0C0C0"/>
            </w:tcBorders>
            <w:shd w:val="clear" w:color="000000" w:fill="D7EAD3"/>
            <w:vAlign w:val="center"/>
            <w:hideMark/>
          </w:tcPr>
          <w:p w14:paraId="33FF42D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33,21</w:t>
            </w:r>
          </w:p>
        </w:tc>
        <w:tc>
          <w:tcPr>
            <w:tcW w:w="687" w:type="dxa"/>
            <w:tcBorders>
              <w:top w:val="nil"/>
              <w:left w:val="nil"/>
              <w:bottom w:val="single" w:sz="4" w:space="0" w:color="C0C0C0"/>
              <w:right w:val="single" w:sz="4" w:space="0" w:color="C0C0C0"/>
            </w:tcBorders>
            <w:shd w:val="clear" w:color="000000" w:fill="D7EAD3"/>
            <w:vAlign w:val="center"/>
            <w:hideMark/>
          </w:tcPr>
          <w:p w14:paraId="62B498A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29,58</w:t>
            </w:r>
          </w:p>
        </w:tc>
        <w:tc>
          <w:tcPr>
            <w:tcW w:w="1131" w:type="dxa"/>
            <w:tcBorders>
              <w:top w:val="nil"/>
              <w:left w:val="nil"/>
              <w:bottom w:val="single" w:sz="4" w:space="0" w:color="C0C0C0"/>
              <w:right w:val="single" w:sz="4" w:space="0" w:color="C0C0C0"/>
            </w:tcBorders>
            <w:shd w:val="clear" w:color="000000" w:fill="FFFFCC"/>
            <w:vAlign w:val="center"/>
            <w:hideMark/>
          </w:tcPr>
          <w:p w14:paraId="455161B6"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215E9FCF"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4F50E41F"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6D4C5C3D"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57B8E5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w:t>
            </w:r>
          </w:p>
        </w:tc>
        <w:tc>
          <w:tcPr>
            <w:tcW w:w="1646" w:type="dxa"/>
            <w:tcBorders>
              <w:top w:val="nil"/>
              <w:left w:val="nil"/>
              <w:bottom w:val="single" w:sz="4" w:space="0" w:color="C0C0C0"/>
              <w:right w:val="single" w:sz="4" w:space="0" w:color="C0C0C0"/>
            </w:tcBorders>
            <w:shd w:val="clear" w:color="auto" w:fill="auto"/>
            <w:vAlign w:val="center"/>
            <w:hideMark/>
          </w:tcPr>
          <w:p w14:paraId="101074F4"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Отпущено воды по категориям потребителей</w:t>
            </w:r>
          </w:p>
        </w:tc>
        <w:tc>
          <w:tcPr>
            <w:tcW w:w="765" w:type="dxa"/>
            <w:tcBorders>
              <w:top w:val="nil"/>
              <w:left w:val="nil"/>
              <w:bottom w:val="single" w:sz="4" w:space="0" w:color="C0C0C0"/>
              <w:right w:val="single" w:sz="4" w:space="0" w:color="C0C0C0"/>
            </w:tcBorders>
            <w:shd w:val="clear" w:color="auto" w:fill="auto"/>
            <w:vAlign w:val="center"/>
            <w:hideMark/>
          </w:tcPr>
          <w:p w14:paraId="626363D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D7EAD3"/>
            <w:vAlign w:val="center"/>
            <w:hideMark/>
          </w:tcPr>
          <w:p w14:paraId="1C9EA7C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237 146,00</w:t>
            </w:r>
          </w:p>
        </w:tc>
        <w:tc>
          <w:tcPr>
            <w:tcW w:w="1178" w:type="dxa"/>
            <w:tcBorders>
              <w:top w:val="nil"/>
              <w:left w:val="nil"/>
              <w:bottom w:val="single" w:sz="4" w:space="0" w:color="C0C0C0"/>
              <w:right w:val="single" w:sz="4" w:space="0" w:color="C0C0C0"/>
            </w:tcBorders>
            <w:shd w:val="clear" w:color="000000" w:fill="D7EAD3"/>
            <w:vAlign w:val="center"/>
            <w:hideMark/>
          </w:tcPr>
          <w:p w14:paraId="0D97DE9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325 605,13</w:t>
            </w:r>
          </w:p>
        </w:tc>
        <w:tc>
          <w:tcPr>
            <w:tcW w:w="813" w:type="dxa"/>
            <w:tcBorders>
              <w:top w:val="nil"/>
              <w:left w:val="nil"/>
              <w:bottom w:val="single" w:sz="4" w:space="0" w:color="C0C0C0"/>
              <w:right w:val="single" w:sz="4" w:space="0" w:color="C0C0C0"/>
            </w:tcBorders>
            <w:shd w:val="clear" w:color="000000" w:fill="D7EAD3"/>
            <w:vAlign w:val="center"/>
            <w:hideMark/>
          </w:tcPr>
          <w:p w14:paraId="1643A99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162 802,57</w:t>
            </w:r>
          </w:p>
        </w:tc>
        <w:tc>
          <w:tcPr>
            <w:tcW w:w="813" w:type="dxa"/>
            <w:tcBorders>
              <w:top w:val="nil"/>
              <w:left w:val="nil"/>
              <w:bottom w:val="single" w:sz="4" w:space="0" w:color="C0C0C0"/>
              <w:right w:val="single" w:sz="4" w:space="0" w:color="C0C0C0"/>
            </w:tcBorders>
            <w:shd w:val="clear" w:color="000000" w:fill="D7EAD3"/>
            <w:vAlign w:val="center"/>
            <w:hideMark/>
          </w:tcPr>
          <w:p w14:paraId="3CCDD20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162 802,57</w:t>
            </w:r>
          </w:p>
        </w:tc>
        <w:tc>
          <w:tcPr>
            <w:tcW w:w="688" w:type="dxa"/>
            <w:tcBorders>
              <w:top w:val="nil"/>
              <w:left w:val="nil"/>
              <w:bottom w:val="single" w:sz="4" w:space="0" w:color="C0C0C0"/>
              <w:right w:val="single" w:sz="4" w:space="0" w:color="C0C0C0"/>
            </w:tcBorders>
            <w:shd w:val="clear" w:color="000000" w:fill="D7EAD3"/>
            <w:vAlign w:val="center"/>
            <w:hideMark/>
          </w:tcPr>
          <w:p w14:paraId="3F0058E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-88 459,13</w:t>
            </w:r>
          </w:p>
        </w:tc>
        <w:tc>
          <w:tcPr>
            <w:tcW w:w="1130" w:type="dxa"/>
            <w:tcBorders>
              <w:top w:val="nil"/>
              <w:left w:val="nil"/>
              <w:bottom w:val="single" w:sz="4" w:space="0" w:color="C0C0C0"/>
              <w:right w:val="nil"/>
            </w:tcBorders>
            <w:shd w:val="clear" w:color="000000" w:fill="FFFFCC"/>
            <w:vAlign w:val="center"/>
            <w:hideMark/>
          </w:tcPr>
          <w:p w14:paraId="0B5E5189"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3C6AA52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225 290,00</w:t>
            </w:r>
          </w:p>
        </w:tc>
        <w:tc>
          <w:tcPr>
            <w:tcW w:w="1178" w:type="dxa"/>
            <w:tcBorders>
              <w:top w:val="nil"/>
              <w:left w:val="nil"/>
              <w:bottom w:val="single" w:sz="4" w:space="0" w:color="C0C0C0"/>
              <w:right w:val="single" w:sz="4" w:space="0" w:color="C0C0C0"/>
            </w:tcBorders>
            <w:shd w:val="clear" w:color="000000" w:fill="D7EAD3"/>
            <w:vAlign w:val="center"/>
            <w:hideMark/>
          </w:tcPr>
          <w:p w14:paraId="624F6FD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325 605,13</w:t>
            </w:r>
          </w:p>
        </w:tc>
        <w:tc>
          <w:tcPr>
            <w:tcW w:w="813" w:type="dxa"/>
            <w:tcBorders>
              <w:top w:val="nil"/>
              <w:left w:val="nil"/>
              <w:bottom w:val="single" w:sz="4" w:space="0" w:color="C0C0C0"/>
              <w:right w:val="single" w:sz="4" w:space="0" w:color="C0C0C0"/>
            </w:tcBorders>
            <w:shd w:val="clear" w:color="000000" w:fill="D7EAD3"/>
            <w:vAlign w:val="center"/>
            <w:hideMark/>
          </w:tcPr>
          <w:p w14:paraId="1C8333D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162 802,57</w:t>
            </w:r>
          </w:p>
        </w:tc>
        <w:tc>
          <w:tcPr>
            <w:tcW w:w="813" w:type="dxa"/>
            <w:tcBorders>
              <w:top w:val="nil"/>
              <w:left w:val="nil"/>
              <w:bottom w:val="single" w:sz="4" w:space="0" w:color="C0C0C0"/>
              <w:right w:val="single" w:sz="4" w:space="0" w:color="C0C0C0"/>
            </w:tcBorders>
            <w:shd w:val="clear" w:color="000000" w:fill="D7EAD3"/>
            <w:vAlign w:val="center"/>
            <w:hideMark/>
          </w:tcPr>
          <w:p w14:paraId="7067E48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162 802,57</w:t>
            </w:r>
          </w:p>
        </w:tc>
        <w:tc>
          <w:tcPr>
            <w:tcW w:w="687" w:type="dxa"/>
            <w:tcBorders>
              <w:top w:val="nil"/>
              <w:left w:val="nil"/>
              <w:bottom w:val="single" w:sz="4" w:space="0" w:color="C0C0C0"/>
              <w:right w:val="single" w:sz="4" w:space="0" w:color="C0C0C0"/>
            </w:tcBorders>
            <w:shd w:val="clear" w:color="000000" w:fill="D7EAD3"/>
            <w:vAlign w:val="center"/>
            <w:hideMark/>
          </w:tcPr>
          <w:p w14:paraId="5CB6850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-100 315,13</w:t>
            </w:r>
          </w:p>
        </w:tc>
        <w:tc>
          <w:tcPr>
            <w:tcW w:w="1131" w:type="dxa"/>
            <w:tcBorders>
              <w:top w:val="nil"/>
              <w:left w:val="nil"/>
              <w:bottom w:val="single" w:sz="4" w:space="0" w:color="C0C0C0"/>
              <w:right w:val="single" w:sz="4" w:space="0" w:color="C0C0C0"/>
            </w:tcBorders>
            <w:shd w:val="clear" w:color="000000" w:fill="FFFFCC"/>
            <w:vAlign w:val="center"/>
            <w:hideMark/>
          </w:tcPr>
          <w:p w14:paraId="61194450"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056A3501"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46258D82"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29B28EBE"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421AD2A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1.8.1</w:t>
            </w:r>
          </w:p>
        </w:tc>
        <w:tc>
          <w:tcPr>
            <w:tcW w:w="1646" w:type="dxa"/>
            <w:tcBorders>
              <w:top w:val="nil"/>
              <w:left w:val="nil"/>
              <w:bottom w:val="single" w:sz="4" w:space="0" w:color="C0C0C0"/>
              <w:right w:val="single" w:sz="4" w:space="0" w:color="C0C0C0"/>
            </w:tcBorders>
            <w:shd w:val="clear" w:color="auto" w:fill="auto"/>
            <w:vAlign w:val="center"/>
            <w:hideMark/>
          </w:tcPr>
          <w:p w14:paraId="1A115E3D"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На потребительский рынок</w:t>
            </w:r>
          </w:p>
        </w:tc>
        <w:tc>
          <w:tcPr>
            <w:tcW w:w="765" w:type="dxa"/>
            <w:tcBorders>
              <w:top w:val="nil"/>
              <w:left w:val="nil"/>
              <w:bottom w:val="single" w:sz="4" w:space="0" w:color="C0C0C0"/>
              <w:right w:val="single" w:sz="4" w:space="0" w:color="C0C0C0"/>
            </w:tcBorders>
            <w:shd w:val="clear" w:color="auto" w:fill="auto"/>
            <w:vAlign w:val="center"/>
            <w:hideMark/>
          </w:tcPr>
          <w:p w14:paraId="27591BC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D7EAD3"/>
            <w:vAlign w:val="center"/>
            <w:hideMark/>
          </w:tcPr>
          <w:p w14:paraId="1DF0570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237 146,00</w:t>
            </w:r>
          </w:p>
        </w:tc>
        <w:tc>
          <w:tcPr>
            <w:tcW w:w="1178" w:type="dxa"/>
            <w:tcBorders>
              <w:top w:val="nil"/>
              <w:left w:val="nil"/>
              <w:bottom w:val="single" w:sz="4" w:space="0" w:color="C0C0C0"/>
              <w:right w:val="single" w:sz="4" w:space="0" w:color="C0C0C0"/>
            </w:tcBorders>
            <w:shd w:val="clear" w:color="000000" w:fill="D7EAD3"/>
            <w:vAlign w:val="center"/>
            <w:hideMark/>
          </w:tcPr>
          <w:p w14:paraId="2846C49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325 605,13</w:t>
            </w:r>
          </w:p>
        </w:tc>
        <w:tc>
          <w:tcPr>
            <w:tcW w:w="813" w:type="dxa"/>
            <w:tcBorders>
              <w:top w:val="nil"/>
              <w:left w:val="nil"/>
              <w:bottom w:val="single" w:sz="4" w:space="0" w:color="C0C0C0"/>
              <w:right w:val="single" w:sz="4" w:space="0" w:color="C0C0C0"/>
            </w:tcBorders>
            <w:shd w:val="clear" w:color="000000" w:fill="D7EAD3"/>
            <w:vAlign w:val="center"/>
            <w:hideMark/>
          </w:tcPr>
          <w:p w14:paraId="3DEFA42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162 802,57</w:t>
            </w:r>
          </w:p>
        </w:tc>
        <w:tc>
          <w:tcPr>
            <w:tcW w:w="813" w:type="dxa"/>
            <w:tcBorders>
              <w:top w:val="nil"/>
              <w:left w:val="nil"/>
              <w:bottom w:val="single" w:sz="4" w:space="0" w:color="C0C0C0"/>
              <w:right w:val="single" w:sz="4" w:space="0" w:color="C0C0C0"/>
            </w:tcBorders>
            <w:shd w:val="clear" w:color="000000" w:fill="D7EAD3"/>
            <w:vAlign w:val="center"/>
            <w:hideMark/>
          </w:tcPr>
          <w:p w14:paraId="2D7A205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162 802,57</w:t>
            </w:r>
          </w:p>
        </w:tc>
        <w:tc>
          <w:tcPr>
            <w:tcW w:w="688" w:type="dxa"/>
            <w:tcBorders>
              <w:top w:val="nil"/>
              <w:left w:val="nil"/>
              <w:bottom w:val="single" w:sz="4" w:space="0" w:color="C0C0C0"/>
              <w:right w:val="single" w:sz="4" w:space="0" w:color="C0C0C0"/>
            </w:tcBorders>
            <w:shd w:val="clear" w:color="000000" w:fill="D7EAD3"/>
            <w:vAlign w:val="center"/>
            <w:hideMark/>
          </w:tcPr>
          <w:p w14:paraId="4137D38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-88 459,13</w:t>
            </w:r>
          </w:p>
        </w:tc>
        <w:tc>
          <w:tcPr>
            <w:tcW w:w="1130" w:type="dxa"/>
            <w:tcBorders>
              <w:top w:val="nil"/>
              <w:left w:val="nil"/>
              <w:bottom w:val="single" w:sz="4" w:space="0" w:color="C0C0C0"/>
              <w:right w:val="nil"/>
            </w:tcBorders>
            <w:shd w:val="clear" w:color="000000" w:fill="FFFFCC"/>
            <w:vAlign w:val="center"/>
            <w:hideMark/>
          </w:tcPr>
          <w:p w14:paraId="15BB53D7"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4E8C188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225 290,00</w:t>
            </w:r>
          </w:p>
        </w:tc>
        <w:tc>
          <w:tcPr>
            <w:tcW w:w="1178" w:type="dxa"/>
            <w:tcBorders>
              <w:top w:val="nil"/>
              <w:left w:val="nil"/>
              <w:bottom w:val="single" w:sz="4" w:space="0" w:color="C0C0C0"/>
              <w:right w:val="single" w:sz="4" w:space="0" w:color="C0C0C0"/>
            </w:tcBorders>
            <w:shd w:val="clear" w:color="000000" w:fill="D7EAD3"/>
            <w:vAlign w:val="center"/>
            <w:hideMark/>
          </w:tcPr>
          <w:p w14:paraId="6F94C59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325 605,13</w:t>
            </w:r>
          </w:p>
        </w:tc>
        <w:tc>
          <w:tcPr>
            <w:tcW w:w="813" w:type="dxa"/>
            <w:tcBorders>
              <w:top w:val="nil"/>
              <w:left w:val="nil"/>
              <w:bottom w:val="single" w:sz="4" w:space="0" w:color="C0C0C0"/>
              <w:right w:val="single" w:sz="4" w:space="0" w:color="C0C0C0"/>
            </w:tcBorders>
            <w:shd w:val="clear" w:color="000000" w:fill="D7EAD3"/>
            <w:vAlign w:val="center"/>
            <w:hideMark/>
          </w:tcPr>
          <w:p w14:paraId="396CD23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162 802,57</w:t>
            </w:r>
          </w:p>
        </w:tc>
        <w:tc>
          <w:tcPr>
            <w:tcW w:w="813" w:type="dxa"/>
            <w:tcBorders>
              <w:top w:val="nil"/>
              <w:left w:val="nil"/>
              <w:bottom w:val="single" w:sz="4" w:space="0" w:color="C0C0C0"/>
              <w:right w:val="single" w:sz="4" w:space="0" w:color="C0C0C0"/>
            </w:tcBorders>
            <w:shd w:val="clear" w:color="000000" w:fill="D7EAD3"/>
            <w:vAlign w:val="center"/>
            <w:hideMark/>
          </w:tcPr>
          <w:p w14:paraId="1EC9C08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162 802,57</w:t>
            </w:r>
          </w:p>
        </w:tc>
        <w:tc>
          <w:tcPr>
            <w:tcW w:w="687" w:type="dxa"/>
            <w:tcBorders>
              <w:top w:val="nil"/>
              <w:left w:val="nil"/>
              <w:bottom w:val="single" w:sz="4" w:space="0" w:color="C0C0C0"/>
              <w:right w:val="single" w:sz="4" w:space="0" w:color="C0C0C0"/>
            </w:tcBorders>
            <w:shd w:val="clear" w:color="000000" w:fill="D7EAD3"/>
            <w:vAlign w:val="center"/>
            <w:hideMark/>
          </w:tcPr>
          <w:p w14:paraId="3CEBE37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-100 315,13</w:t>
            </w:r>
          </w:p>
        </w:tc>
        <w:tc>
          <w:tcPr>
            <w:tcW w:w="1131" w:type="dxa"/>
            <w:tcBorders>
              <w:top w:val="nil"/>
              <w:left w:val="nil"/>
              <w:bottom w:val="single" w:sz="4" w:space="0" w:color="C0C0C0"/>
              <w:right w:val="single" w:sz="4" w:space="0" w:color="C0C0C0"/>
            </w:tcBorders>
            <w:shd w:val="clear" w:color="000000" w:fill="FFFFCC"/>
            <w:vAlign w:val="center"/>
            <w:hideMark/>
          </w:tcPr>
          <w:p w14:paraId="40833A8E"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691A9204" w14:textId="77777777" w:rsidTr="00652B59">
        <w:trPr>
          <w:trHeight w:val="161"/>
          <w:jc w:val="center"/>
        </w:trPr>
        <w:tc>
          <w:tcPr>
            <w:tcW w:w="376" w:type="dxa"/>
            <w:tcBorders>
              <w:top w:val="nil"/>
              <w:left w:val="nil"/>
              <w:bottom w:val="nil"/>
              <w:right w:val="nil"/>
            </w:tcBorders>
            <w:shd w:val="clear" w:color="auto" w:fill="auto"/>
            <w:noWrap/>
            <w:vAlign w:val="bottom"/>
            <w:hideMark/>
          </w:tcPr>
          <w:p w14:paraId="56800B8D"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0948162A"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D86F8F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1.8.1.1</w:t>
            </w:r>
          </w:p>
        </w:tc>
        <w:tc>
          <w:tcPr>
            <w:tcW w:w="1646" w:type="dxa"/>
            <w:tcBorders>
              <w:top w:val="nil"/>
              <w:left w:val="nil"/>
              <w:bottom w:val="single" w:sz="4" w:space="0" w:color="C0C0C0"/>
              <w:right w:val="single" w:sz="4" w:space="0" w:color="C0C0C0"/>
            </w:tcBorders>
            <w:shd w:val="clear" w:color="auto" w:fill="auto"/>
            <w:vAlign w:val="center"/>
            <w:hideMark/>
          </w:tcPr>
          <w:p w14:paraId="2E0AD070"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Населению</w:t>
            </w:r>
          </w:p>
        </w:tc>
        <w:tc>
          <w:tcPr>
            <w:tcW w:w="765" w:type="dxa"/>
            <w:tcBorders>
              <w:top w:val="nil"/>
              <w:left w:val="nil"/>
              <w:bottom w:val="single" w:sz="4" w:space="0" w:color="C0C0C0"/>
              <w:right w:val="single" w:sz="4" w:space="0" w:color="C0C0C0"/>
            </w:tcBorders>
            <w:shd w:val="clear" w:color="auto" w:fill="auto"/>
            <w:vAlign w:val="center"/>
            <w:hideMark/>
          </w:tcPr>
          <w:p w14:paraId="6FEB19F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FFFFCC"/>
            <w:vAlign w:val="center"/>
            <w:hideMark/>
          </w:tcPr>
          <w:p w14:paraId="7D28EAC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197 966,00</w:t>
            </w:r>
          </w:p>
        </w:tc>
        <w:tc>
          <w:tcPr>
            <w:tcW w:w="1178" w:type="dxa"/>
            <w:tcBorders>
              <w:top w:val="nil"/>
              <w:left w:val="nil"/>
              <w:bottom w:val="single" w:sz="4" w:space="0" w:color="C0C0C0"/>
              <w:right w:val="single" w:sz="4" w:space="0" w:color="C0C0C0"/>
            </w:tcBorders>
            <w:shd w:val="clear" w:color="000000" w:fill="FFFFCC"/>
            <w:vAlign w:val="center"/>
            <w:hideMark/>
          </w:tcPr>
          <w:p w14:paraId="25C41EC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272 102,61</w:t>
            </w:r>
          </w:p>
        </w:tc>
        <w:tc>
          <w:tcPr>
            <w:tcW w:w="813" w:type="dxa"/>
            <w:tcBorders>
              <w:top w:val="nil"/>
              <w:left w:val="nil"/>
              <w:bottom w:val="single" w:sz="4" w:space="0" w:color="C0C0C0"/>
              <w:right w:val="single" w:sz="4" w:space="0" w:color="C0C0C0"/>
            </w:tcBorders>
            <w:shd w:val="clear" w:color="000000" w:fill="D7EAD3"/>
            <w:vAlign w:val="center"/>
            <w:hideMark/>
          </w:tcPr>
          <w:p w14:paraId="6FDC7DC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136 051,31</w:t>
            </w:r>
          </w:p>
        </w:tc>
        <w:tc>
          <w:tcPr>
            <w:tcW w:w="813" w:type="dxa"/>
            <w:tcBorders>
              <w:top w:val="nil"/>
              <w:left w:val="nil"/>
              <w:bottom w:val="single" w:sz="4" w:space="0" w:color="C0C0C0"/>
              <w:right w:val="single" w:sz="4" w:space="0" w:color="C0C0C0"/>
            </w:tcBorders>
            <w:shd w:val="clear" w:color="000000" w:fill="D7EAD3"/>
            <w:vAlign w:val="center"/>
            <w:hideMark/>
          </w:tcPr>
          <w:p w14:paraId="78D2D0F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136 051,31</w:t>
            </w:r>
          </w:p>
        </w:tc>
        <w:tc>
          <w:tcPr>
            <w:tcW w:w="688" w:type="dxa"/>
            <w:tcBorders>
              <w:top w:val="nil"/>
              <w:left w:val="nil"/>
              <w:bottom w:val="single" w:sz="4" w:space="0" w:color="C0C0C0"/>
              <w:right w:val="single" w:sz="4" w:space="0" w:color="C0C0C0"/>
            </w:tcBorders>
            <w:shd w:val="clear" w:color="000000" w:fill="D7EAD3"/>
            <w:vAlign w:val="center"/>
            <w:hideMark/>
          </w:tcPr>
          <w:p w14:paraId="4AA7E6F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-74 136,61</w:t>
            </w:r>
          </w:p>
        </w:tc>
        <w:tc>
          <w:tcPr>
            <w:tcW w:w="1130" w:type="dxa"/>
            <w:tcBorders>
              <w:top w:val="nil"/>
              <w:left w:val="nil"/>
              <w:bottom w:val="single" w:sz="4" w:space="0" w:color="C0C0C0"/>
              <w:right w:val="nil"/>
            </w:tcBorders>
            <w:shd w:val="clear" w:color="000000" w:fill="FFFFCC"/>
            <w:vAlign w:val="center"/>
            <w:hideMark/>
          </w:tcPr>
          <w:p w14:paraId="2653FA48"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7EB5554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188 068,00</w:t>
            </w:r>
          </w:p>
        </w:tc>
        <w:tc>
          <w:tcPr>
            <w:tcW w:w="1178" w:type="dxa"/>
            <w:tcBorders>
              <w:top w:val="nil"/>
              <w:left w:val="nil"/>
              <w:bottom w:val="single" w:sz="4" w:space="0" w:color="C0C0C0"/>
              <w:right w:val="single" w:sz="4" w:space="0" w:color="C0C0C0"/>
            </w:tcBorders>
            <w:shd w:val="clear" w:color="000000" w:fill="FFFFCC"/>
            <w:vAlign w:val="center"/>
            <w:hideMark/>
          </w:tcPr>
          <w:p w14:paraId="0D9461D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272 102,61</w:t>
            </w:r>
          </w:p>
        </w:tc>
        <w:tc>
          <w:tcPr>
            <w:tcW w:w="813" w:type="dxa"/>
            <w:tcBorders>
              <w:top w:val="nil"/>
              <w:left w:val="nil"/>
              <w:bottom w:val="single" w:sz="4" w:space="0" w:color="C0C0C0"/>
              <w:right w:val="single" w:sz="4" w:space="0" w:color="C0C0C0"/>
            </w:tcBorders>
            <w:shd w:val="clear" w:color="000000" w:fill="D7EAD3"/>
            <w:vAlign w:val="center"/>
            <w:hideMark/>
          </w:tcPr>
          <w:p w14:paraId="1079B2F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136 051,31</w:t>
            </w:r>
          </w:p>
        </w:tc>
        <w:tc>
          <w:tcPr>
            <w:tcW w:w="813" w:type="dxa"/>
            <w:tcBorders>
              <w:top w:val="nil"/>
              <w:left w:val="nil"/>
              <w:bottom w:val="single" w:sz="4" w:space="0" w:color="C0C0C0"/>
              <w:right w:val="single" w:sz="4" w:space="0" w:color="C0C0C0"/>
            </w:tcBorders>
            <w:shd w:val="clear" w:color="000000" w:fill="D7EAD3"/>
            <w:vAlign w:val="center"/>
            <w:hideMark/>
          </w:tcPr>
          <w:p w14:paraId="27D2B8D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136 051,31</w:t>
            </w:r>
          </w:p>
        </w:tc>
        <w:tc>
          <w:tcPr>
            <w:tcW w:w="687" w:type="dxa"/>
            <w:tcBorders>
              <w:top w:val="nil"/>
              <w:left w:val="nil"/>
              <w:bottom w:val="single" w:sz="4" w:space="0" w:color="C0C0C0"/>
              <w:right w:val="single" w:sz="4" w:space="0" w:color="C0C0C0"/>
            </w:tcBorders>
            <w:shd w:val="clear" w:color="000000" w:fill="D7EAD3"/>
            <w:vAlign w:val="center"/>
            <w:hideMark/>
          </w:tcPr>
          <w:p w14:paraId="5A0A028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-84 034,61</w:t>
            </w:r>
          </w:p>
        </w:tc>
        <w:tc>
          <w:tcPr>
            <w:tcW w:w="1131" w:type="dxa"/>
            <w:tcBorders>
              <w:top w:val="nil"/>
              <w:left w:val="nil"/>
              <w:bottom w:val="single" w:sz="4" w:space="0" w:color="C0C0C0"/>
              <w:right w:val="single" w:sz="4" w:space="0" w:color="C0C0C0"/>
            </w:tcBorders>
            <w:shd w:val="clear" w:color="000000" w:fill="FFFFCC"/>
            <w:vAlign w:val="center"/>
            <w:hideMark/>
          </w:tcPr>
          <w:p w14:paraId="4D0F902B"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1B18754D"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3B609FD6"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04E09C4D"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7D8FB5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1.8.1.2</w:t>
            </w:r>
          </w:p>
        </w:tc>
        <w:tc>
          <w:tcPr>
            <w:tcW w:w="1646" w:type="dxa"/>
            <w:tcBorders>
              <w:top w:val="nil"/>
              <w:left w:val="nil"/>
              <w:bottom w:val="single" w:sz="4" w:space="0" w:color="C0C0C0"/>
              <w:right w:val="single" w:sz="4" w:space="0" w:color="C0C0C0"/>
            </w:tcBorders>
            <w:shd w:val="clear" w:color="auto" w:fill="auto"/>
            <w:vAlign w:val="center"/>
            <w:hideMark/>
          </w:tcPr>
          <w:p w14:paraId="1A2FB38B"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Бюджетным организациям</w:t>
            </w:r>
          </w:p>
        </w:tc>
        <w:tc>
          <w:tcPr>
            <w:tcW w:w="765" w:type="dxa"/>
            <w:tcBorders>
              <w:top w:val="nil"/>
              <w:left w:val="nil"/>
              <w:bottom w:val="single" w:sz="4" w:space="0" w:color="C0C0C0"/>
              <w:right w:val="single" w:sz="4" w:space="0" w:color="C0C0C0"/>
            </w:tcBorders>
            <w:shd w:val="clear" w:color="auto" w:fill="auto"/>
            <w:vAlign w:val="center"/>
            <w:hideMark/>
          </w:tcPr>
          <w:p w14:paraId="33079B0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FFFFCC"/>
            <w:vAlign w:val="center"/>
            <w:hideMark/>
          </w:tcPr>
          <w:p w14:paraId="019643F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14 210,00</w:t>
            </w:r>
          </w:p>
        </w:tc>
        <w:tc>
          <w:tcPr>
            <w:tcW w:w="1178" w:type="dxa"/>
            <w:tcBorders>
              <w:top w:val="nil"/>
              <w:left w:val="nil"/>
              <w:bottom w:val="single" w:sz="4" w:space="0" w:color="C0C0C0"/>
              <w:right w:val="single" w:sz="4" w:space="0" w:color="C0C0C0"/>
            </w:tcBorders>
            <w:shd w:val="clear" w:color="000000" w:fill="FFFFCC"/>
            <w:vAlign w:val="center"/>
            <w:hideMark/>
          </w:tcPr>
          <w:p w14:paraId="7CB9CC9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22 448,75</w:t>
            </w:r>
          </w:p>
        </w:tc>
        <w:tc>
          <w:tcPr>
            <w:tcW w:w="813" w:type="dxa"/>
            <w:tcBorders>
              <w:top w:val="nil"/>
              <w:left w:val="nil"/>
              <w:bottom w:val="single" w:sz="4" w:space="0" w:color="C0C0C0"/>
              <w:right w:val="single" w:sz="4" w:space="0" w:color="C0C0C0"/>
            </w:tcBorders>
            <w:shd w:val="clear" w:color="000000" w:fill="D7EAD3"/>
            <w:vAlign w:val="center"/>
            <w:hideMark/>
          </w:tcPr>
          <w:p w14:paraId="7EE9CA3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11 224,38</w:t>
            </w:r>
          </w:p>
        </w:tc>
        <w:tc>
          <w:tcPr>
            <w:tcW w:w="813" w:type="dxa"/>
            <w:tcBorders>
              <w:top w:val="nil"/>
              <w:left w:val="nil"/>
              <w:bottom w:val="single" w:sz="4" w:space="0" w:color="C0C0C0"/>
              <w:right w:val="single" w:sz="4" w:space="0" w:color="C0C0C0"/>
            </w:tcBorders>
            <w:shd w:val="clear" w:color="000000" w:fill="D7EAD3"/>
            <w:vAlign w:val="center"/>
            <w:hideMark/>
          </w:tcPr>
          <w:p w14:paraId="69FF88C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11 224,38</w:t>
            </w:r>
          </w:p>
        </w:tc>
        <w:tc>
          <w:tcPr>
            <w:tcW w:w="688" w:type="dxa"/>
            <w:tcBorders>
              <w:top w:val="nil"/>
              <w:left w:val="nil"/>
              <w:bottom w:val="single" w:sz="4" w:space="0" w:color="C0C0C0"/>
              <w:right w:val="single" w:sz="4" w:space="0" w:color="C0C0C0"/>
            </w:tcBorders>
            <w:shd w:val="clear" w:color="000000" w:fill="D7EAD3"/>
            <w:vAlign w:val="center"/>
            <w:hideMark/>
          </w:tcPr>
          <w:p w14:paraId="0B30252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-8 238,75</w:t>
            </w:r>
          </w:p>
        </w:tc>
        <w:tc>
          <w:tcPr>
            <w:tcW w:w="1130" w:type="dxa"/>
            <w:tcBorders>
              <w:top w:val="nil"/>
              <w:left w:val="nil"/>
              <w:bottom w:val="single" w:sz="4" w:space="0" w:color="C0C0C0"/>
              <w:right w:val="nil"/>
            </w:tcBorders>
            <w:shd w:val="clear" w:color="000000" w:fill="FFFFCC"/>
            <w:vAlign w:val="center"/>
            <w:hideMark/>
          </w:tcPr>
          <w:p w14:paraId="510ED6C2"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4151BF2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13 500,00</w:t>
            </w:r>
          </w:p>
        </w:tc>
        <w:tc>
          <w:tcPr>
            <w:tcW w:w="1178" w:type="dxa"/>
            <w:tcBorders>
              <w:top w:val="nil"/>
              <w:left w:val="nil"/>
              <w:bottom w:val="single" w:sz="4" w:space="0" w:color="C0C0C0"/>
              <w:right w:val="single" w:sz="4" w:space="0" w:color="C0C0C0"/>
            </w:tcBorders>
            <w:shd w:val="clear" w:color="000000" w:fill="FFFFCC"/>
            <w:vAlign w:val="center"/>
            <w:hideMark/>
          </w:tcPr>
          <w:p w14:paraId="781ED32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22 448,75</w:t>
            </w:r>
          </w:p>
        </w:tc>
        <w:tc>
          <w:tcPr>
            <w:tcW w:w="813" w:type="dxa"/>
            <w:tcBorders>
              <w:top w:val="nil"/>
              <w:left w:val="nil"/>
              <w:bottom w:val="single" w:sz="4" w:space="0" w:color="C0C0C0"/>
              <w:right w:val="single" w:sz="4" w:space="0" w:color="C0C0C0"/>
            </w:tcBorders>
            <w:shd w:val="clear" w:color="000000" w:fill="D7EAD3"/>
            <w:vAlign w:val="center"/>
            <w:hideMark/>
          </w:tcPr>
          <w:p w14:paraId="5197111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11 224,38</w:t>
            </w:r>
          </w:p>
        </w:tc>
        <w:tc>
          <w:tcPr>
            <w:tcW w:w="813" w:type="dxa"/>
            <w:tcBorders>
              <w:top w:val="nil"/>
              <w:left w:val="nil"/>
              <w:bottom w:val="single" w:sz="4" w:space="0" w:color="C0C0C0"/>
              <w:right w:val="single" w:sz="4" w:space="0" w:color="C0C0C0"/>
            </w:tcBorders>
            <w:shd w:val="clear" w:color="000000" w:fill="D7EAD3"/>
            <w:vAlign w:val="center"/>
            <w:hideMark/>
          </w:tcPr>
          <w:p w14:paraId="2B76EFA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11 224,38</w:t>
            </w:r>
          </w:p>
        </w:tc>
        <w:tc>
          <w:tcPr>
            <w:tcW w:w="687" w:type="dxa"/>
            <w:tcBorders>
              <w:top w:val="nil"/>
              <w:left w:val="nil"/>
              <w:bottom w:val="single" w:sz="4" w:space="0" w:color="C0C0C0"/>
              <w:right w:val="single" w:sz="4" w:space="0" w:color="C0C0C0"/>
            </w:tcBorders>
            <w:shd w:val="clear" w:color="000000" w:fill="D7EAD3"/>
            <w:vAlign w:val="center"/>
            <w:hideMark/>
          </w:tcPr>
          <w:p w14:paraId="0CD3B24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-8 948,75</w:t>
            </w:r>
          </w:p>
        </w:tc>
        <w:tc>
          <w:tcPr>
            <w:tcW w:w="1131" w:type="dxa"/>
            <w:tcBorders>
              <w:top w:val="nil"/>
              <w:left w:val="nil"/>
              <w:bottom w:val="single" w:sz="4" w:space="0" w:color="C0C0C0"/>
              <w:right w:val="single" w:sz="4" w:space="0" w:color="C0C0C0"/>
            </w:tcBorders>
            <w:shd w:val="clear" w:color="000000" w:fill="FFFFCC"/>
            <w:vAlign w:val="center"/>
            <w:hideMark/>
          </w:tcPr>
          <w:p w14:paraId="306B2FE0"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28728865" w14:textId="77777777" w:rsidTr="00652B59">
        <w:trPr>
          <w:trHeight w:val="97"/>
          <w:jc w:val="center"/>
        </w:trPr>
        <w:tc>
          <w:tcPr>
            <w:tcW w:w="376" w:type="dxa"/>
            <w:tcBorders>
              <w:top w:val="nil"/>
              <w:left w:val="nil"/>
              <w:bottom w:val="nil"/>
              <w:right w:val="nil"/>
            </w:tcBorders>
            <w:shd w:val="clear" w:color="auto" w:fill="auto"/>
            <w:noWrap/>
            <w:vAlign w:val="bottom"/>
            <w:hideMark/>
          </w:tcPr>
          <w:p w14:paraId="1458C50C"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2C8C0812"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31E628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1.8.1.3</w:t>
            </w:r>
          </w:p>
        </w:tc>
        <w:tc>
          <w:tcPr>
            <w:tcW w:w="1646" w:type="dxa"/>
            <w:tcBorders>
              <w:top w:val="nil"/>
              <w:left w:val="nil"/>
              <w:bottom w:val="single" w:sz="4" w:space="0" w:color="C0C0C0"/>
              <w:right w:val="single" w:sz="4" w:space="0" w:color="C0C0C0"/>
            </w:tcBorders>
            <w:shd w:val="clear" w:color="auto" w:fill="auto"/>
            <w:vAlign w:val="center"/>
            <w:hideMark/>
          </w:tcPr>
          <w:p w14:paraId="0FB75DB1"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Прочим потребителям</w:t>
            </w:r>
          </w:p>
        </w:tc>
        <w:tc>
          <w:tcPr>
            <w:tcW w:w="765" w:type="dxa"/>
            <w:tcBorders>
              <w:top w:val="nil"/>
              <w:left w:val="nil"/>
              <w:bottom w:val="single" w:sz="4" w:space="0" w:color="C0C0C0"/>
              <w:right w:val="single" w:sz="4" w:space="0" w:color="C0C0C0"/>
            </w:tcBorders>
            <w:shd w:val="clear" w:color="auto" w:fill="auto"/>
            <w:vAlign w:val="center"/>
            <w:hideMark/>
          </w:tcPr>
          <w:p w14:paraId="0892180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FFFFCC"/>
            <w:vAlign w:val="center"/>
            <w:hideMark/>
          </w:tcPr>
          <w:p w14:paraId="5D48113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24 970,00</w:t>
            </w:r>
          </w:p>
        </w:tc>
        <w:tc>
          <w:tcPr>
            <w:tcW w:w="1178" w:type="dxa"/>
            <w:tcBorders>
              <w:top w:val="nil"/>
              <w:left w:val="nil"/>
              <w:bottom w:val="single" w:sz="4" w:space="0" w:color="C0C0C0"/>
              <w:right w:val="single" w:sz="4" w:space="0" w:color="C0C0C0"/>
            </w:tcBorders>
            <w:shd w:val="clear" w:color="000000" w:fill="FFFFCC"/>
            <w:vAlign w:val="center"/>
            <w:hideMark/>
          </w:tcPr>
          <w:p w14:paraId="30C8C53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31 053,77</w:t>
            </w:r>
          </w:p>
        </w:tc>
        <w:tc>
          <w:tcPr>
            <w:tcW w:w="813" w:type="dxa"/>
            <w:tcBorders>
              <w:top w:val="nil"/>
              <w:left w:val="nil"/>
              <w:bottom w:val="single" w:sz="4" w:space="0" w:color="C0C0C0"/>
              <w:right w:val="single" w:sz="4" w:space="0" w:color="C0C0C0"/>
            </w:tcBorders>
            <w:shd w:val="clear" w:color="000000" w:fill="D7EAD3"/>
            <w:vAlign w:val="center"/>
            <w:hideMark/>
          </w:tcPr>
          <w:p w14:paraId="2142BA3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15 526,89</w:t>
            </w:r>
          </w:p>
        </w:tc>
        <w:tc>
          <w:tcPr>
            <w:tcW w:w="813" w:type="dxa"/>
            <w:tcBorders>
              <w:top w:val="nil"/>
              <w:left w:val="nil"/>
              <w:bottom w:val="single" w:sz="4" w:space="0" w:color="C0C0C0"/>
              <w:right w:val="single" w:sz="4" w:space="0" w:color="C0C0C0"/>
            </w:tcBorders>
            <w:shd w:val="clear" w:color="000000" w:fill="D7EAD3"/>
            <w:vAlign w:val="center"/>
            <w:hideMark/>
          </w:tcPr>
          <w:p w14:paraId="17EE33F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15 526,89</w:t>
            </w:r>
          </w:p>
        </w:tc>
        <w:tc>
          <w:tcPr>
            <w:tcW w:w="688" w:type="dxa"/>
            <w:tcBorders>
              <w:top w:val="nil"/>
              <w:left w:val="nil"/>
              <w:bottom w:val="single" w:sz="4" w:space="0" w:color="C0C0C0"/>
              <w:right w:val="single" w:sz="4" w:space="0" w:color="C0C0C0"/>
            </w:tcBorders>
            <w:shd w:val="clear" w:color="000000" w:fill="D7EAD3"/>
            <w:vAlign w:val="center"/>
            <w:hideMark/>
          </w:tcPr>
          <w:p w14:paraId="284C1A6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-6 083,77</w:t>
            </w:r>
          </w:p>
        </w:tc>
        <w:tc>
          <w:tcPr>
            <w:tcW w:w="1130" w:type="dxa"/>
            <w:tcBorders>
              <w:top w:val="nil"/>
              <w:left w:val="nil"/>
              <w:bottom w:val="single" w:sz="4" w:space="0" w:color="C0C0C0"/>
              <w:right w:val="nil"/>
            </w:tcBorders>
            <w:shd w:val="clear" w:color="000000" w:fill="FFFFCC"/>
            <w:vAlign w:val="center"/>
            <w:hideMark/>
          </w:tcPr>
          <w:p w14:paraId="0A9D46BF"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4EAFCDC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23 722,00</w:t>
            </w:r>
          </w:p>
        </w:tc>
        <w:tc>
          <w:tcPr>
            <w:tcW w:w="1178" w:type="dxa"/>
            <w:tcBorders>
              <w:top w:val="nil"/>
              <w:left w:val="nil"/>
              <w:bottom w:val="single" w:sz="4" w:space="0" w:color="C0C0C0"/>
              <w:right w:val="single" w:sz="4" w:space="0" w:color="C0C0C0"/>
            </w:tcBorders>
            <w:shd w:val="clear" w:color="000000" w:fill="FFFFCC"/>
            <w:vAlign w:val="center"/>
            <w:hideMark/>
          </w:tcPr>
          <w:p w14:paraId="497519B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31 053,77</w:t>
            </w:r>
          </w:p>
        </w:tc>
        <w:tc>
          <w:tcPr>
            <w:tcW w:w="813" w:type="dxa"/>
            <w:tcBorders>
              <w:top w:val="nil"/>
              <w:left w:val="nil"/>
              <w:bottom w:val="single" w:sz="4" w:space="0" w:color="C0C0C0"/>
              <w:right w:val="single" w:sz="4" w:space="0" w:color="C0C0C0"/>
            </w:tcBorders>
            <w:shd w:val="clear" w:color="000000" w:fill="D7EAD3"/>
            <w:vAlign w:val="center"/>
            <w:hideMark/>
          </w:tcPr>
          <w:p w14:paraId="2C68489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15 526,89</w:t>
            </w:r>
          </w:p>
        </w:tc>
        <w:tc>
          <w:tcPr>
            <w:tcW w:w="813" w:type="dxa"/>
            <w:tcBorders>
              <w:top w:val="nil"/>
              <w:left w:val="nil"/>
              <w:bottom w:val="single" w:sz="4" w:space="0" w:color="C0C0C0"/>
              <w:right w:val="single" w:sz="4" w:space="0" w:color="C0C0C0"/>
            </w:tcBorders>
            <w:shd w:val="clear" w:color="000000" w:fill="D7EAD3"/>
            <w:vAlign w:val="center"/>
            <w:hideMark/>
          </w:tcPr>
          <w:p w14:paraId="37B58AC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15 526,89</w:t>
            </w:r>
          </w:p>
        </w:tc>
        <w:tc>
          <w:tcPr>
            <w:tcW w:w="687" w:type="dxa"/>
            <w:tcBorders>
              <w:top w:val="nil"/>
              <w:left w:val="nil"/>
              <w:bottom w:val="single" w:sz="4" w:space="0" w:color="C0C0C0"/>
              <w:right w:val="single" w:sz="4" w:space="0" w:color="C0C0C0"/>
            </w:tcBorders>
            <w:shd w:val="clear" w:color="000000" w:fill="D7EAD3"/>
            <w:vAlign w:val="center"/>
            <w:hideMark/>
          </w:tcPr>
          <w:p w14:paraId="4A9A619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-7 331,77</w:t>
            </w:r>
          </w:p>
        </w:tc>
        <w:tc>
          <w:tcPr>
            <w:tcW w:w="1131" w:type="dxa"/>
            <w:tcBorders>
              <w:top w:val="nil"/>
              <w:left w:val="nil"/>
              <w:bottom w:val="single" w:sz="4" w:space="0" w:color="C0C0C0"/>
              <w:right w:val="single" w:sz="4" w:space="0" w:color="C0C0C0"/>
            </w:tcBorders>
            <w:shd w:val="clear" w:color="000000" w:fill="FFFFCC"/>
            <w:vAlign w:val="center"/>
            <w:hideMark/>
          </w:tcPr>
          <w:p w14:paraId="1F9EC183"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4A5688F3"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4CE7614F"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638CECA3"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05F1A5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w:t>
            </w:r>
          </w:p>
        </w:tc>
        <w:tc>
          <w:tcPr>
            <w:tcW w:w="1646" w:type="dxa"/>
            <w:tcBorders>
              <w:top w:val="nil"/>
              <w:left w:val="nil"/>
              <w:bottom w:val="single" w:sz="4" w:space="0" w:color="C0C0C0"/>
              <w:right w:val="single" w:sz="4" w:space="0" w:color="C0C0C0"/>
            </w:tcBorders>
            <w:shd w:val="clear" w:color="auto" w:fill="auto"/>
            <w:vAlign w:val="center"/>
            <w:hideMark/>
          </w:tcPr>
          <w:p w14:paraId="4B82F989"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Себестоимость</w:t>
            </w:r>
          </w:p>
        </w:tc>
        <w:tc>
          <w:tcPr>
            <w:tcW w:w="765" w:type="dxa"/>
            <w:tcBorders>
              <w:top w:val="nil"/>
              <w:left w:val="nil"/>
              <w:bottom w:val="single" w:sz="4" w:space="0" w:color="C0C0C0"/>
              <w:right w:val="single" w:sz="4" w:space="0" w:color="C0C0C0"/>
            </w:tcBorders>
            <w:shd w:val="clear" w:color="auto" w:fill="auto"/>
            <w:vAlign w:val="center"/>
            <w:hideMark/>
          </w:tcPr>
          <w:p w14:paraId="7AABECDC"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438444E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59 333,51</w:t>
            </w:r>
          </w:p>
        </w:tc>
        <w:tc>
          <w:tcPr>
            <w:tcW w:w="1178" w:type="dxa"/>
            <w:tcBorders>
              <w:top w:val="nil"/>
              <w:left w:val="nil"/>
              <w:bottom w:val="single" w:sz="4" w:space="0" w:color="C0C0C0"/>
              <w:right w:val="single" w:sz="4" w:space="0" w:color="C0C0C0"/>
            </w:tcBorders>
            <w:shd w:val="clear" w:color="000000" w:fill="D7EAD3"/>
            <w:vAlign w:val="center"/>
            <w:hideMark/>
          </w:tcPr>
          <w:p w14:paraId="44540C4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22 496,35</w:t>
            </w:r>
          </w:p>
        </w:tc>
        <w:tc>
          <w:tcPr>
            <w:tcW w:w="813" w:type="dxa"/>
            <w:tcBorders>
              <w:top w:val="nil"/>
              <w:left w:val="nil"/>
              <w:bottom w:val="single" w:sz="4" w:space="0" w:color="C0C0C0"/>
              <w:right w:val="single" w:sz="4" w:space="0" w:color="C0C0C0"/>
            </w:tcBorders>
            <w:shd w:val="clear" w:color="000000" w:fill="D7EAD3"/>
            <w:vAlign w:val="center"/>
            <w:hideMark/>
          </w:tcPr>
          <w:p w14:paraId="6768397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11 228,10</w:t>
            </w:r>
          </w:p>
        </w:tc>
        <w:tc>
          <w:tcPr>
            <w:tcW w:w="813" w:type="dxa"/>
            <w:tcBorders>
              <w:top w:val="nil"/>
              <w:left w:val="nil"/>
              <w:bottom w:val="single" w:sz="4" w:space="0" w:color="C0C0C0"/>
              <w:right w:val="single" w:sz="4" w:space="0" w:color="C0C0C0"/>
            </w:tcBorders>
            <w:shd w:val="clear" w:color="000000" w:fill="D7EAD3"/>
            <w:vAlign w:val="center"/>
            <w:hideMark/>
          </w:tcPr>
          <w:p w14:paraId="2471681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11 268,25</w:t>
            </w:r>
          </w:p>
        </w:tc>
        <w:tc>
          <w:tcPr>
            <w:tcW w:w="688" w:type="dxa"/>
            <w:tcBorders>
              <w:top w:val="nil"/>
              <w:left w:val="nil"/>
              <w:bottom w:val="single" w:sz="4" w:space="0" w:color="C0C0C0"/>
              <w:right w:val="single" w:sz="4" w:space="0" w:color="C0C0C0"/>
            </w:tcBorders>
            <w:shd w:val="clear" w:color="000000" w:fill="D7EAD3"/>
            <w:vAlign w:val="center"/>
            <w:hideMark/>
          </w:tcPr>
          <w:p w14:paraId="2DB4113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36 837,17</w:t>
            </w:r>
          </w:p>
        </w:tc>
        <w:tc>
          <w:tcPr>
            <w:tcW w:w="1130" w:type="dxa"/>
            <w:tcBorders>
              <w:top w:val="nil"/>
              <w:left w:val="nil"/>
              <w:bottom w:val="single" w:sz="4" w:space="0" w:color="C0C0C0"/>
              <w:right w:val="nil"/>
            </w:tcBorders>
            <w:shd w:val="clear" w:color="000000" w:fill="FFFFCC"/>
            <w:vAlign w:val="center"/>
            <w:hideMark/>
          </w:tcPr>
          <w:p w14:paraId="7005BF1A"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27812AE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50 769,01</w:t>
            </w:r>
          </w:p>
        </w:tc>
        <w:tc>
          <w:tcPr>
            <w:tcW w:w="1178" w:type="dxa"/>
            <w:tcBorders>
              <w:top w:val="nil"/>
              <w:left w:val="nil"/>
              <w:bottom w:val="single" w:sz="4" w:space="0" w:color="C0C0C0"/>
              <w:right w:val="single" w:sz="4" w:space="0" w:color="C0C0C0"/>
            </w:tcBorders>
            <w:shd w:val="clear" w:color="000000" w:fill="D7EAD3"/>
            <w:vAlign w:val="center"/>
            <w:hideMark/>
          </w:tcPr>
          <w:p w14:paraId="2157AD7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23 238,36</w:t>
            </w:r>
          </w:p>
        </w:tc>
        <w:tc>
          <w:tcPr>
            <w:tcW w:w="813" w:type="dxa"/>
            <w:tcBorders>
              <w:top w:val="nil"/>
              <w:left w:val="nil"/>
              <w:bottom w:val="single" w:sz="4" w:space="0" w:color="C0C0C0"/>
              <w:right w:val="single" w:sz="4" w:space="0" w:color="C0C0C0"/>
            </w:tcBorders>
            <w:shd w:val="clear" w:color="000000" w:fill="D7EAD3"/>
            <w:vAlign w:val="center"/>
            <w:hideMark/>
          </w:tcPr>
          <w:p w14:paraId="3BA6AE5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11 619,18</w:t>
            </w:r>
          </w:p>
        </w:tc>
        <w:tc>
          <w:tcPr>
            <w:tcW w:w="813" w:type="dxa"/>
            <w:tcBorders>
              <w:top w:val="nil"/>
              <w:left w:val="nil"/>
              <w:bottom w:val="single" w:sz="4" w:space="0" w:color="C0C0C0"/>
              <w:right w:val="single" w:sz="4" w:space="0" w:color="C0C0C0"/>
            </w:tcBorders>
            <w:shd w:val="clear" w:color="000000" w:fill="D7EAD3"/>
            <w:vAlign w:val="center"/>
            <w:hideMark/>
          </w:tcPr>
          <w:p w14:paraId="047BCA2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11 619,18</w:t>
            </w:r>
          </w:p>
        </w:tc>
        <w:tc>
          <w:tcPr>
            <w:tcW w:w="687" w:type="dxa"/>
            <w:tcBorders>
              <w:top w:val="nil"/>
              <w:left w:val="nil"/>
              <w:bottom w:val="single" w:sz="4" w:space="0" w:color="C0C0C0"/>
              <w:right w:val="single" w:sz="4" w:space="0" w:color="C0C0C0"/>
            </w:tcBorders>
            <w:shd w:val="clear" w:color="000000" w:fill="D7EAD3"/>
            <w:vAlign w:val="center"/>
            <w:hideMark/>
          </w:tcPr>
          <w:p w14:paraId="1C060B2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27 530,65</w:t>
            </w:r>
          </w:p>
        </w:tc>
        <w:tc>
          <w:tcPr>
            <w:tcW w:w="1131" w:type="dxa"/>
            <w:tcBorders>
              <w:top w:val="nil"/>
              <w:left w:val="nil"/>
              <w:bottom w:val="single" w:sz="4" w:space="0" w:color="C0C0C0"/>
              <w:right w:val="single" w:sz="4" w:space="0" w:color="C0C0C0"/>
            </w:tcBorders>
            <w:shd w:val="clear" w:color="000000" w:fill="FFFFCC"/>
            <w:vAlign w:val="center"/>
            <w:hideMark/>
          </w:tcPr>
          <w:p w14:paraId="2EE60B91"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67F9A1A8"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74D0B2DB"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056A80EF"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1E1109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w:t>
            </w:r>
          </w:p>
        </w:tc>
        <w:tc>
          <w:tcPr>
            <w:tcW w:w="1646" w:type="dxa"/>
            <w:tcBorders>
              <w:top w:val="nil"/>
              <w:left w:val="nil"/>
              <w:bottom w:val="single" w:sz="4" w:space="0" w:color="C0C0C0"/>
              <w:right w:val="single" w:sz="4" w:space="0" w:color="C0C0C0"/>
            </w:tcBorders>
            <w:shd w:val="clear" w:color="auto" w:fill="auto"/>
            <w:vAlign w:val="center"/>
            <w:hideMark/>
          </w:tcPr>
          <w:p w14:paraId="12463A70"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Производственные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2B3C9C67"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1A77873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33 143,60</w:t>
            </w:r>
          </w:p>
        </w:tc>
        <w:tc>
          <w:tcPr>
            <w:tcW w:w="1178" w:type="dxa"/>
            <w:tcBorders>
              <w:top w:val="nil"/>
              <w:left w:val="nil"/>
              <w:bottom w:val="single" w:sz="4" w:space="0" w:color="C0C0C0"/>
              <w:right w:val="single" w:sz="4" w:space="0" w:color="C0C0C0"/>
            </w:tcBorders>
            <w:shd w:val="clear" w:color="000000" w:fill="D7EAD3"/>
            <w:vAlign w:val="center"/>
            <w:hideMark/>
          </w:tcPr>
          <w:p w14:paraId="768BB7C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13 871,77</w:t>
            </w:r>
          </w:p>
        </w:tc>
        <w:tc>
          <w:tcPr>
            <w:tcW w:w="813" w:type="dxa"/>
            <w:tcBorders>
              <w:top w:val="nil"/>
              <w:left w:val="nil"/>
              <w:bottom w:val="single" w:sz="4" w:space="0" w:color="C0C0C0"/>
              <w:right w:val="single" w:sz="4" w:space="0" w:color="C0C0C0"/>
            </w:tcBorders>
            <w:shd w:val="clear" w:color="000000" w:fill="D7EAD3"/>
            <w:vAlign w:val="center"/>
            <w:hideMark/>
          </w:tcPr>
          <w:p w14:paraId="691622D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6 915,81</w:t>
            </w:r>
          </w:p>
        </w:tc>
        <w:tc>
          <w:tcPr>
            <w:tcW w:w="813" w:type="dxa"/>
            <w:tcBorders>
              <w:top w:val="nil"/>
              <w:left w:val="nil"/>
              <w:bottom w:val="single" w:sz="4" w:space="0" w:color="C0C0C0"/>
              <w:right w:val="single" w:sz="4" w:space="0" w:color="C0C0C0"/>
            </w:tcBorders>
            <w:shd w:val="clear" w:color="000000" w:fill="D7EAD3"/>
            <w:vAlign w:val="center"/>
            <w:hideMark/>
          </w:tcPr>
          <w:p w14:paraId="11443C8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6 955,96</w:t>
            </w:r>
          </w:p>
        </w:tc>
        <w:tc>
          <w:tcPr>
            <w:tcW w:w="688" w:type="dxa"/>
            <w:tcBorders>
              <w:top w:val="nil"/>
              <w:left w:val="nil"/>
              <w:bottom w:val="single" w:sz="4" w:space="0" w:color="C0C0C0"/>
              <w:right w:val="single" w:sz="4" w:space="0" w:color="C0C0C0"/>
            </w:tcBorders>
            <w:shd w:val="clear" w:color="000000" w:fill="D7EAD3"/>
            <w:vAlign w:val="center"/>
            <w:hideMark/>
          </w:tcPr>
          <w:p w14:paraId="01D38C8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19 271,83</w:t>
            </w:r>
          </w:p>
        </w:tc>
        <w:tc>
          <w:tcPr>
            <w:tcW w:w="1130" w:type="dxa"/>
            <w:tcBorders>
              <w:top w:val="nil"/>
              <w:left w:val="nil"/>
              <w:bottom w:val="single" w:sz="4" w:space="0" w:color="C0C0C0"/>
              <w:right w:val="nil"/>
            </w:tcBorders>
            <w:shd w:val="clear" w:color="000000" w:fill="FFFFCC"/>
            <w:vAlign w:val="center"/>
            <w:hideMark/>
          </w:tcPr>
          <w:p w14:paraId="2BC3877D"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07319BD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23 219,05</w:t>
            </w:r>
          </w:p>
        </w:tc>
        <w:tc>
          <w:tcPr>
            <w:tcW w:w="1178" w:type="dxa"/>
            <w:tcBorders>
              <w:top w:val="nil"/>
              <w:left w:val="nil"/>
              <w:bottom w:val="single" w:sz="4" w:space="0" w:color="C0C0C0"/>
              <w:right w:val="single" w:sz="4" w:space="0" w:color="C0C0C0"/>
            </w:tcBorders>
            <w:shd w:val="clear" w:color="000000" w:fill="D7EAD3"/>
            <w:vAlign w:val="center"/>
            <w:hideMark/>
          </w:tcPr>
          <w:p w14:paraId="1534078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14 352,00</w:t>
            </w:r>
          </w:p>
        </w:tc>
        <w:tc>
          <w:tcPr>
            <w:tcW w:w="813" w:type="dxa"/>
            <w:tcBorders>
              <w:top w:val="nil"/>
              <w:left w:val="nil"/>
              <w:bottom w:val="single" w:sz="4" w:space="0" w:color="C0C0C0"/>
              <w:right w:val="single" w:sz="4" w:space="0" w:color="C0C0C0"/>
            </w:tcBorders>
            <w:shd w:val="clear" w:color="000000" w:fill="D7EAD3"/>
            <w:vAlign w:val="center"/>
            <w:hideMark/>
          </w:tcPr>
          <w:p w14:paraId="0812AFE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7 176,00</w:t>
            </w:r>
          </w:p>
        </w:tc>
        <w:tc>
          <w:tcPr>
            <w:tcW w:w="813" w:type="dxa"/>
            <w:tcBorders>
              <w:top w:val="nil"/>
              <w:left w:val="nil"/>
              <w:bottom w:val="single" w:sz="4" w:space="0" w:color="C0C0C0"/>
              <w:right w:val="single" w:sz="4" w:space="0" w:color="C0C0C0"/>
            </w:tcBorders>
            <w:shd w:val="clear" w:color="000000" w:fill="D7EAD3"/>
            <w:vAlign w:val="center"/>
            <w:hideMark/>
          </w:tcPr>
          <w:p w14:paraId="4FF1DD5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7 176,00</w:t>
            </w:r>
          </w:p>
        </w:tc>
        <w:tc>
          <w:tcPr>
            <w:tcW w:w="687" w:type="dxa"/>
            <w:tcBorders>
              <w:top w:val="nil"/>
              <w:left w:val="nil"/>
              <w:bottom w:val="single" w:sz="4" w:space="0" w:color="C0C0C0"/>
              <w:right w:val="single" w:sz="4" w:space="0" w:color="C0C0C0"/>
            </w:tcBorders>
            <w:shd w:val="clear" w:color="000000" w:fill="D7EAD3"/>
            <w:vAlign w:val="center"/>
            <w:hideMark/>
          </w:tcPr>
          <w:p w14:paraId="0CC46E6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8 867,05</w:t>
            </w:r>
          </w:p>
        </w:tc>
        <w:tc>
          <w:tcPr>
            <w:tcW w:w="1131" w:type="dxa"/>
            <w:tcBorders>
              <w:top w:val="nil"/>
              <w:left w:val="nil"/>
              <w:bottom w:val="single" w:sz="4" w:space="0" w:color="C0C0C0"/>
              <w:right w:val="single" w:sz="4" w:space="0" w:color="C0C0C0"/>
            </w:tcBorders>
            <w:shd w:val="clear" w:color="000000" w:fill="FFFFCC"/>
            <w:vAlign w:val="center"/>
            <w:hideMark/>
          </w:tcPr>
          <w:p w14:paraId="66CD2B0E"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75F1BE2D" w14:textId="77777777" w:rsidTr="00652B59">
        <w:trPr>
          <w:trHeight w:val="300"/>
          <w:jc w:val="center"/>
        </w:trPr>
        <w:tc>
          <w:tcPr>
            <w:tcW w:w="376" w:type="dxa"/>
            <w:tcBorders>
              <w:top w:val="nil"/>
              <w:left w:val="nil"/>
              <w:bottom w:val="nil"/>
              <w:right w:val="nil"/>
            </w:tcBorders>
            <w:shd w:val="clear" w:color="000000" w:fill="00B050"/>
            <w:noWrap/>
            <w:vAlign w:val="center"/>
            <w:hideMark/>
          </w:tcPr>
          <w:p w14:paraId="6EBBA79C"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3019F5FF"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EFF07E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3.1</w:t>
            </w:r>
          </w:p>
        </w:tc>
        <w:tc>
          <w:tcPr>
            <w:tcW w:w="1646" w:type="dxa"/>
            <w:tcBorders>
              <w:top w:val="nil"/>
              <w:left w:val="nil"/>
              <w:bottom w:val="single" w:sz="4" w:space="0" w:color="C0C0C0"/>
              <w:right w:val="single" w:sz="4" w:space="0" w:color="C0C0C0"/>
            </w:tcBorders>
            <w:shd w:val="clear" w:color="auto" w:fill="auto"/>
            <w:vAlign w:val="center"/>
            <w:hideMark/>
          </w:tcPr>
          <w:p w14:paraId="48DE578C" w14:textId="77777777" w:rsidR="00652B59" w:rsidRPr="00652B59" w:rsidRDefault="00652B59" w:rsidP="00652B59">
            <w:pPr>
              <w:ind w:firstLineChars="100" w:firstLine="120"/>
              <w:rPr>
                <w:rFonts w:ascii="Tahoma" w:hAnsi="Tahoma" w:cs="Tahoma"/>
                <w:b/>
                <w:bCs/>
                <w:sz w:val="12"/>
                <w:szCs w:val="12"/>
              </w:rPr>
            </w:pPr>
            <w:r w:rsidRPr="00652B59">
              <w:rPr>
                <w:rFonts w:ascii="Tahoma" w:hAnsi="Tahoma" w:cs="Tahoma"/>
                <w:b/>
                <w:bCs/>
                <w:sz w:val="12"/>
                <w:szCs w:val="12"/>
              </w:rPr>
              <w:t>Реагенты</w:t>
            </w:r>
          </w:p>
        </w:tc>
        <w:tc>
          <w:tcPr>
            <w:tcW w:w="765" w:type="dxa"/>
            <w:tcBorders>
              <w:top w:val="nil"/>
              <w:left w:val="nil"/>
              <w:bottom w:val="single" w:sz="4" w:space="0" w:color="C0C0C0"/>
              <w:right w:val="single" w:sz="4" w:space="0" w:color="C0C0C0"/>
            </w:tcBorders>
            <w:shd w:val="clear" w:color="auto" w:fill="auto"/>
            <w:vAlign w:val="center"/>
            <w:hideMark/>
          </w:tcPr>
          <w:p w14:paraId="14D165D0"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47AB7B2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452,09</w:t>
            </w:r>
          </w:p>
        </w:tc>
        <w:tc>
          <w:tcPr>
            <w:tcW w:w="1178" w:type="dxa"/>
            <w:tcBorders>
              <w:top w:val="nil"/>
              <w:left w:val="nil"/>
              <w:bottom w:val="single" w:sz="4" w:space="0" w:color="C0C0C0"/>
              <w:right w:val="single" w:sz="4" w:space="0" w:color="C0C0C0"/>
            </w:tcBorders>
            <w:shd w:val="clear" w:color="000000" w:fill="D7EAD3"/>
            <w:vAlign w:val="center"/>
            <w:hideMark/>
          </w:tcPr>
          <w:p w14:paraId="18A036D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57,80</w:t>
            </w:r>
          </w:p>
        </w:tc>
        <w:tc>
          <w:tcPr>
            <w:tcW w:w="813" w:type="dxa"/>
            <w:tcBorders>
              <w:top w:val="nil"/>
              <w:left w:val="nil"/>
              <w:bottom w:val="single" w:sz="4" w:space="0" w:color="C0C0C0"/>
              <w:right w:val="single" w:sz="4" w:space="0" w:color="C0C0C0"/>
            </w:tcBorders>
            <w:shd w:val="clear" w:color="000000" w:fill="D7EAD3"/>
            <w:vAlign w:val="center"/>
            <w:hideMark/>
          </w:tcPr>
          <w:p w14:paraId="5565742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28,90</w:t>
            </w:r>
          </w:p>
        </w:tc>
        <w:tc>
          <w:tcPr>
            <w:tcW w:w="813" w:type="dxa"/>
            <w:tcBorders>
              <w:top w:val="nil"/>
              <w:left w:val="nil"/>
              <w:bottom w:val="single" w:sz="4" w:space="0" w:color="C0C0C0"/>
              <w:right w:val="single" w:sz="4" w:space="0" w:color="C0C0C0"/>
            </w:tcBorders>
            <w:shd w:val="clear" w:color="000000" w:fill="D7EAD3"/>
            <w:vAlign w:val="center"/>
            <w:hideMark/>
          </w:tcPr>
          <w:p w14:paraId="3026F5E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28,90</w:t>
            </w:r>
          </w:p>
        </w:tc>
        <w:tc>
          <w:tcPr>
            <w:tcW w:w="688" w:type="dxa"/>
            <w:tcBorders>
              <w:top w:val="nil"/>
              <w:left w:val="nil"/>
              <w:bottom w:val="single" w:sz="4" w:space="0" w:color="C0C0C0"/>
              <w:right w:val="single" w:sz="4" w:space="0" w:color="C0C0C0"/>
            </w:tcBorders>
            <w:shd w:val="clear" w:color="000000" w:fill="D7EAD3"/>
            <w:vAlign w:val="center"/>
            <w:hideMark/>
          </w:tcPr>
          <w:p w14:paraId="61B3AB8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394,29</w:t>
            </w:r>
          </w:p>
        </w:tc>
        <w:tc>
          <w:tcPr>
            <w:tcW w:w="1130" w:type="dxa"/>
            <w:tcBorders>
              <w:top w:val="nil"/>
              <w:left w:val="nil"/>
              <w:bottom w:val="single" w:sz="4" w:space="0" w:color="C0C0C0"/>
              <w:right w:val="nil"/>
            </w:tcBorders>
            <w:shd w:val="clear" w:color="000000" w:fill="FFFFCC"/>
            <w:vAlign w:val="center"/>
            <w:hideMark/>
          </w:tcPr>
          <w:p w14:paraId="44C83E5F"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510DA4A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466,07</w:t>
            </w:r>
          </w:p>
        </w:tc>
        <w:tc>
          <w:tcPr>
            <w:tcW w:w="1178" w:type="dxa"/>
            <w:tcBorders>
              <w:top w:val="nil"/>
              <w:left w:val="nil"/>
              <w:bottom w:val="single" w:sz="4" w:space="0" w:color="C0C0C0"/>
              <w:right w:val="single" w:sz="4" w:space="0" w:color="C0C0C0"/>
            </w:tcBorders>
            <w:shd w:val="clear" w:color="000000" w:fill="D7EAD3"/>
            <w:vAlign w:val="center"/>
            <w:hideMark/>
          </w:tcPr>
          <w:p w14:paraId="13730C0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60,11</w:t>
            </w:r>
          </w:p>
        </w:tc>
        <w:tc>
          <w:tcPr>
            <w:tcW w:w="813" w:type="dxa"/>
            <w:tcBorders>
              <w:top w:val="nil"/>
              <w:left w:val="nil"/>
              <w:bottom w:val="single" w:sz="4" w:space="0" w:color="C0C0C0"/>
              <w:right w:val="single" w:sz="4" w:space="0" w:color="C0C0C0"/>
            </w:tcBorders>
            <w:shd w:val="clear" w:color="000000" w:fill="D7EAD3"/>
            <w:vAlign w:val="center"/>
            <w:hideMark/>
          </w:tcPr>
          <w:p w14:paraId="3FA0AB6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30,05</w:t>
            </w:r>
          </w:p>
        </w:tc>
        <w:tc>
          <w:tcPr>
            <w:tcW w:w="813" w:type="dxa"/>
            <w:tcBorders>
              <w:top w:val="nil"/>
              <w:left w:val="nil"/>
              <w:bottom w:val="single" w:sz="4" w:space="0" w:color="C0C0C0"/>
              <w:right w:val="single" w:sz="4" w:space="0" w:color="C0C0C0"/>
            </w:tcBorders>
            <w:shd w:val="clear" w:color="000000" w:fill="D7EAD3"/>
            <w:vAlign w:val="center"/>
            <w:hideMark/>
          </w:tcPr>
          <w:p w14:paraId="11DC5FD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30,05</w:t>
            </w:r>
          </w:p>
        </w:tc>
        <w:tc>
          <w:tcPr>
            <w:tcW w:w="687" w:type="dxa"/>
            <w:tcBorders>
              <w:top w:val="nil"/>
              <w:left w:val="nil"/>
              <w:bottom w:val="single" w:sz="4" w:space="0" w:color="C0C0C0"/>
              <w:right w:val="single" w:sz="4" w:space="0" w:color="C0C0C0"/>
            </w:tcBorders>
            <w:shd w:val="clear" w:color="000000" w:fill="D7EAD3"/>
            <w:vAlign w:val="center"/>
            <w:hideMark/>
          </w:tcPr>
          <w:p w14:paraId="4E568C2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405,96</w:t>
            </w:r>
          </w:p>
        </w:tc>
        <w:tc>
          <w:tcPr>
            <w:tcW w:w="1131" w:type="dxa"/>
            <w:tcBorders>
              <w:top w:val="nil"/>
              <w:left w:val="nil"/>
              <w:bottom w:val="single" w:sz="4" w:space="0" w:color="C0C0C0"/>
              <w:right w:val="single" w:sz="4" w:space="0" w:color="C0C0C0"/>
            </w:tcBorders>
            <w:shd w:val="clear" w:color="000000" w:fill="FFFFCC"/>
            <w:vAlign w:val="center"/>
            <w:hideMark/>
          </w:tcPr>
          <w:p w14:paraId="694ACEF0"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2F8689A6" w14:textId="77777777" w:rsidTr="00652B59">
        <w:trPr>
          <w:trHeight w:val="300"/>
          <w:jc w:val="center"/>
        </w:trPr>
        <w:tc>
          <w:tcPr>
            <w:tcW w:w="376" w:type="dxa"/>
            <w:tcBorders>
              <w:top w:val="nil"/>
              <w:left w:val="nil"/>
              <w:bottom w:val="nil"/>
              <w:right w:val="nil"/>
            </w:tcBorders>
            <w:shd w:val="clear" w:color="000000" w:fill="00B050"/>
            <w:noWrap/>
            <w:vAlign w:val="center"/>
            <w:hideMark/>
          </w:tcPr>
          <w:p w14:paraId="5619C141"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vMerge w:val="restart"/>
            <w:tcBorders>
              <w:top w:val="nil"/>
              <w:left w:val="nil"/>
              <w:bottom w:val="nil"/>
              <w:right w:val="single" w:sz="4" w:space="0" w:color="C0C0C0"/>
            </w:tcBorders>
            <w:shd w:val="clear" w:color="auto" w:fill="auto"/>
            <w:vAlign w:val="center"/>
            <w:hideMark/>
          </w:tcPr>
          <w:p w14:paraId="3517ACA9"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single" w:sz="4" w:space="0" w:color="C0C0C0"/>
              <w:left w:val="nil"/>
              <w:bottom w:val="single" w:sz="4" w:space="0" w:color="C0C0C0"/>
              <w:right w:val="single" w:sz="4" w:space="0" w:color="C0C0C0"/>
            </w:tcBorders>
            <w:shd w:val="clear" w:color="auto" w:fill="auto"/>
            <w:vAlign w:val="center"/>
            <w:hideMark/>
          </w:tcPr>
          <w:p w14:paraId="6847A54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3.1.1</w:t>
            </w:r>
          </w:p>
        </w:tc>
        <w:tc>
          <w:tcPr>
            <w:tcW w:w="1646" w:type="dxa"/>
            <w:tcBorders>
              <w:top w:val="single" w:sz="4" w:space="0" w:color="C0C0C0"/>
              <w:left w:val="nil"/>
              <w:bottom w:val="single" w:sz="4" w:space="0" w:color="C0C0C0"/>
              <w:right w:val="single" w:sz="4" w:space="0" w:color="C0C0C0"/>
            </w:tcBorders>
            <w:shd w:val="clear" w:color="000000" w:fill="E3FAFD"/>
            <w:vAlign w:val="center"/>
            <w:hideMark/>
          </w:tcPr>
          <w:p w14:paraId="1F9BDB53"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гипохлорит натрия</w:t>
            </w:r>
          </w:p>
        </w:tc>
        <w:tc>
          <w:tcPr>
            <w:tcW w:w="765" w:type="dxa"/>
            <w:tcBorders>
              <w:top w:val="single" w:sz="4" w:space="0" w:color="C0C0C0"/>
              <w:left w:val="nil"/>
              <w:bottom w:val="single" w:sz="4" w:space="0" w:color="C0C0C0"/>
              <w:right w:val="single" w:sz="4" w:space="0" w:color="C0C0C0"/>
            </w:tcBorders>
            <w:shd w:val="clear" w:color="auto" w:fill="auto"/>
            <w:vAlign w:val="center"/>
            <w:hideMark/>
          </w:tcPr>
          <w:p w14:paraId="3939CCC7"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single" w:sz="4" w:space="0" w:color="C0C0C0"/>
              <w:left w:val="nil"/>
              <w:bottom w:val="single" w:sz="4" w:space="0" w:color="C0C0C0"/>
              <w:right w:val="single" w:sz="4" w:space="0" w:color="C0C0C0"/>
            </w:tcBorders>
            <w:shd w:val="clear" w:color="000000" w:fill="D7EAD3"/>
            <w:vAlign w:val="center"/>
            <w:hideMark/>
          </w:tcPr>
          <w:p w14:paraId="479412F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178,19</w:t>
            </w:r>
          </w:p>
        </w:tc>
        <w:tc>
          <w:tcPr>
            <w:tcW w:w="1178" w:type="dxa"/>
            <w:tcBorders>
              <w:top w:val="single" w:sz="4" w:space="0" w:color="C0C0C0"/>
              <w:left w:val="nil"/>
              <w:bottom w:val="single" w:sz="4" w:space="0" w:color="C0C0C0"/>
              <w:right w:val="single" w:sz="4" w:space="0" w:color="C0C0C0"/>
            </w:tcBorders>
            <w:shd w:val="clear" w:color="000000" w:fill="D7EAD3"/>
            <w:vAlign w:val="center"/>
            <w:hideMark/>
          </w:tcPr>
          <w:p w14:paraId="16A74ED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21,84</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2B87624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10,92</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03D2C43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10,92</w:t>
            </w:r>
          </w:p>
        </w:tc>
        <w:tc>
          <w:tcPr>
            <w:tcW w:w="688" w:type="dxa"/>
            <w:tcBorders>
              <w:top w:val="single" w:sz="4" w:space="0" w:color="C0C0C0"/>
              <w:left w:val="nil"/>
              <w:bottom w:val="single" w:sz="4" w:space="0" w:color="C0C0C0"/>
              <w:right w:val="single" w:sz="4" w:space="0" w:color="C0C0C0"/>
            </w:tcBorders>
            <w:shd w:val="clear" w:color="000000" w:fill="D7EAD3"/>
            <w:vAlign w:val="center"/>
            <w:hideMark/>
          </w:tcPr>
          <w:p w14:paraId="47BD69B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156,35</w:t>
            </w:r>
          </w:p>
        </w:tc>
        <w:tc>
          <w:tcPr>
            <w:tcW w:w="1130" w:type="dxa"/>
            <w:tcBorders>
              <w:top w:val="single" w:sz="4" w:space="0" w:color="C0C0C0"/>
              <w:left w:val="nil"/>
              <w:bottom w:val="single" w:sz="4" w:space="0" w:color="C0C0C0"/>
              <w:right w:val="nil"/>
            </w:tcBorders>
            <w:shd w:val="clear" w:color="000000" w:fill="FFFFCC"/>
            <w:vAlign w:val="center"/>
            <w:hideMark/>
          </w:tcPr>
          <w:p w14:paraId="488C4F44"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49C9C4B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183,72</w:t>
            </w:r>
          </w:p>
        </w:tc>
        <w:tc>
          <w:tcPr>
            <w:tcW w:w="1178" w:type="dxa"/>
            <w:tcBorders>
              <w:top w:val="single" w:sz="4" w:space="0" w:color="C0C0C0"/>
              <w:left w:val="nil"/>
              <w:bottom w:val="single" w:sz="4" w:space="0" w:color="C0C0C0"/>
              <w:right w:val="single" w:sz="4" w:space="0" w:color="C0C0C0"/>
            </w:tcBorders>
            <w:shd w:val="clear" w:color="000000" w:fill="D7EAD3"/>
            <w:vAlign w:val="center"/>
            <w:hideMark/>
          </w:tcPr>
          <w:p w14:paraId="5C8D42C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22,71</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3246B38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11,36</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5D619AC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11,36</w:t>
            </w:r>
          </w:p>
        </w:tc>
        <w:tc>
          <w:tcPr>
            <w:tcW w:w="687" w:type="dxa"/>
            <w:tcBorders>
              <w:top w:val="single" w:sz="4" w:space="0" w:color="C0C0C0"/>
              <w:left w:val="nil"/>
              <w:bottom w:val="single" w:sz="4" w:space="0" w:color="C0C0C0"/>
              <w:right w:val="single" w:sz="4" w:space="0" w:color="C0C0C0"/>
            </w:tcBorders>
            <w:shd w:val="clear" w:color="000000" w:fill="D7EAD3"/>
            <w:vAlign w:val="center"/>
            <w:hideMark/>
          </w:tcPr>
          <w:p w14:paraId="047BBD9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161,00</w:t>
            </w:r>
          </w:p>
        </w:tc>
        <w:tc>
          <w:tcPr>
            <w:tcW w:w="1131" w:type="dxa"/>
            <w:tcBorders>
              <w:top w:val="nil"/>
              <w:left w:val="nil"/>
              <w:bottom w:val="single" w:sz="4" w:space="0" w:color="C0C0C0"/>
              <w:right w:val="single" w:sz="4" w:space="0" w:color="C0C0C0"/>
            </w:tcBorders>
            <w:shd w:val="clear" w:color="000000" w:fill="FFFFCC"/>
            <w:vAlign w:val="center"/>
            <w:hideMark/>
          </w:tcPr>
          <w:p w14:paraId="1A2599B6"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45829790" w14:textId="77777777" w:rsidTr="00652B59">
        <w:trPr>
          <w:trHeight w:val="235"/>
          <w:jc w:val="center"/>
        </w:trPr>
        <w:tc>
          <w:tcPr>
            <w:tcW w:w="376" w:type="dxa"/>
            <w:tcBorders>
              <w:top w:val="nil"/>
              <w:left w:val="nil"/>
              <w:bottom w:val="nil"/>
              <w:right w:val="nil"/>
            </w:tcBorders>
            <w:shd w:val="clear" w:color="000000" w:fill="00B050"/>
            <w:noWrap/>
            <w:vAlign w:val="center"/>
            <w:hideMark/>
          </w:tcPr>
          <w:p w14:paraId="575B776D"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vMerge/>
            <w:tcBorders>
              <w:top w:val="nil"/>
              <w:left w:val="nil"/>
              <w:bottom w:val="nil"/>
              <w:right w:val="single" w:sz="4" w:space="0" w:color="C0C0C0"/>
            </w:tcBorders>
            <w:vAlign w:val="center"/>
            <w:hideMark/>
          </w:tcPr>
          <w:p w14:paraId="6B016D6E" w14:textId="77777777" w:rsidR="00652B59" w:rsidRPr="00652B59" w:rsidRDefault="00652B59" w:rsidP="00652B59">
            <w:pPr>
              <w:rPr>
                <w:rFonts w:ascii="Wingdings 2" w:hAnsi="Wingdings 2" w:cs="Tahoma"/>
                <w:color w:val="5A5A5A"/>
                <w:sz w:val="12"/>
                <w:szCs w:val="12"/>
              </w:rPr>
            </w:pPr>
          </w:p>
        </w:tc>
        <w:tc>
          <w:tcPr>
            <w:tcW w:w="569" w:type="dxa"/>
            <w:tcBorders>
              <w:top w:val="nil"/>
              <w:left w:val="nil"/>
              <w:bottom w:val="single" w:sz="4" w:space="0" w:color="C0C0C0"/>
              <w:right w:val="single" w:sz="4" w:space="0" w:color="C0C0C0"/>
            </w:tcBorders>
            <w:shd w:val="clear" w:color="auto" w:fill="auto"/>
            <w:vAlign w:val="center"/>
            <w:hideMark/>
          </w:tcPr>
          <w:p w14:paraId="30D0173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3.1.1.1</w:t>
            </w:r>
          </w:p>
        </w:tc>
        <w:tc>
          <w:tcPr>
            <w:tcW w:w="1646" w:type="dxa"/>
            <w:tcBorders>
              <w:top w:val="nil"/>
              <w:left w:val="nil"/>
              <w:bottom w:val="single" w:sz="4" w:space="0" w:color="C0C0C0"/>
              <w:right w:val="single" w:sz="4" w:space="0" w:color="C0C0C0"/>
            </w:tcBorders>
            <w:shd w:val="clear" w:color="auto" w:fill="auto"/>
            <w:vAlign w:val="center"/>
            <w:hideMark/>
          </w:tcPr>
          <w:p w14:paraId="3A165A97"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Количество</w:t>
            </w:r>
          </w:p>
        </w:tc>
        <w:tc>
          <w:tcPr>
            <w:tcW w:w="765" w:type="dxa"/>
            <w:tcBorders>
              <w:top w:val="nil"/>
              <w:left w:val="nil"/>
              <w:bottom w:val="single" w:sz="4" w:space="0" w:color="C0C0C0"/>
              <w:right w:val="single" w:sz="4" w:space="0" w:color="C0C0C0"/>
            </w:tcBorders>
            <w:shd w:val="clear" w:color="000000" w:fill="FFFFCC"/>
            <w:vAlign w:val="center"/>
            <w:hideMark/>
          </w:tcPr>
          <w:p w14:paraId="069E17A5"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Ед.изм</w:t>
            </w:r>
            <w:proofErr w:type="spellEnd"/>
            <w:r w:rsidRPr="00652B59">
              <w:rPr>
                <w:rFonts w:ascii="Tahoma" w:hAnsi="Tahoma" w:cs="Tahoma"/>
                <w:sz w:val="12"/>
                <w:szCs w:val="12"/>
              </w:rPr>
              <w:t>.</w:t>
            </w:r>
          </w:p>
        </w:tc>
        <w:tc>
          <w:tcPr>
            <w:tcW w:w="1027" w:type="dxa"/>
            <w:tcBorders>
              <w:top w:val="nil"/>
              <w:left w:val="nil"/>
              <w:bottom w:val="single" w:sz="4" w:space="0" w:color="C0C0C0"/>
              <w:right w:val="single" w:sz="4" w:space="0" w:color="C0C0C0"/>
            </w:tcBorders>
            <w:shd w:val="clear" w:color="000000" w:fill="FFFFCC"/>
            <w:vAlign w:val="center"/>
            <w:hideMark/>
          </w:tcPr>
          <w:p w14:paraId="7843E31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5 000,00</w:t>
            </w:r>
          </w:p>
        </w:tc>
        <w:tc>
          <w:tcPr>
            <w:tcW w:w="1178" w:type="dxa"/>
            <w:tcBorders>
              <w:top w:val="nil"/>
              <w:left w:val="nil"/>
              <w:bottom w:val="single" w:sz="4" w:space="0" w:color="C0C0C0"/>
              <w:right w:val="single" w:sz="4" w:space="0" w:color="C0C0C0"/>
            </w:tcBorders>
            <w:shd w:val="clear" w:color="000000" w:fill="FFFFCC"/>
            <w:vAlign w:val="center"/>
            <w:hideMark/>
          </w:tcPr>
          <w:p w14:paraId="5F6CDCE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613,33</w:t>
            </w:r>
          </w:p>
        </w:tc>
        <w:tc>
          <w:tcPr>
            <w:tcW w:w="813" w:type="dxa"/>
            <w:tcBorders>
              <w:top w:val="nil"/>
              <w:left w:val="nil"/>
              <w:bottom w:val="single" w:sz="4" w:space="0" w:color="C0C0C0"/>
              <w:right w:val="single" w:sz="4" w:space="0" w:color="C0C0C0"/>
            </w:tcBorders>
            <w:shd w:val="clear" w:color="000000" w:fill="D7EAD3"/>
            <w:vAlign w:val="center"/>
            <w:hideMark/>
          </w:tcPr>
          <w:p w14:paraId="6E6440A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306,67</w:t>
            </w:r>
          </w:p>
        </w:tc>
        <w:tc>
          <w:tcPr>
            <w:tcW w:w="813" w:type="dxa"/>
            <w:tcBorders>
              <w:top w:val="nil"/>
              <w:left w:val="nil"/>
              <w:bottom w:val="single" w:sz="4" w:space="0" w:color="C0C0C0"/>
              <w:right w:val="single" w:sz="4" w:space="0" w:color="C0C0C0"/>
            </w:tcBorders>
            <w:shd w:val="clear" w:color="000000" w:fill="D7EAD3"/>
            <w:vAlign w:val="center"/>
            <w:hideMark/>
          </w:tcPr>
          <w:p w14:paraId="1710DDE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306,67</w:t>
            </w:r>
          </w:p>
        </w:tc>
        <w:tc>
          <w:tcPr>
            <w:tcW w:w="688" w:type="dxa"/>
            <w:tcBorders>
              <w:top w:val="nil"/>
              <w:left w:val="nil"/>
              <w:bottom w:val="single" w:sz="4" w:space="0" w:color="C0C0C0"/>
              <w:right w:val="single" w:sz="4" w:space="0" w:color="C0C0C0"/>
            </w:tcBorders>
            <w:shd w:val="clear" w:color="000000" w:fill="D7EAD3"/>
            <w:vAlign w:val="center"/>
            <w:hideMark/>
          </w:tcPr>
          <w:p w14:paraId="7D1D800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4 386,67</w:t>
            </w:r>
          </w:p>
        </w:tc>
        <w:tc>
          <w:tcPr>
            <w:tcW w:w="1130" w:type="dxa"/>
            <w:tcBorders>
              <w:top w:val="nil"/>
              <w:left w:val="nil"/>
              <w:bottom w:val="single" w:sz="4" w:space="0" w:color="C0C0C0"/>
              <w:right w:val="nil"/>
            </w:tcBorders>
            <w:shd w:val="clear" w:color="000000" w:fill="FFFFCC"/>
            <w:vAlign w:val="center"/>
            <w:hideMark/>
          </w:tcPr>
          <w:p w14:paraId="6FC513E2"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7698BDC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5 000,00</w:t>
            </w:r>
          </w:p>
        </w:tc>
        <w:tc>
          <w:tcPr>
            <w:tcW w:w="1178" w:type="dxa"/>
            <w:tcBorders>
              <w:top w:val="nil"/>
              <w:left w:val="nil"/>
              <w:bottom w:val="single" w:sz="4" w:space="0" w:color="C0C0C0"/>
              <w:right w:val="single" w:sz="4" w:space="0" w:color="C0C0C0"/>
            </w:tcBorders>
            <w:shd w:val="clear" w:color="000000" w:fill="FFFFCC"/>
            <w:vAlign w:val="center"/>
            <w:hideMark/>
          </w:tcPr>
          <w:p w14:paraId="5CB6A00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613,33</w:t>
            </w:r>
          </w:p>
        </w:tc>
        <w:tc>
          <w:tcPr>
            <w:tcW w:w="813" w:type="dxa"/>
            <w:tcBorders>
              <w:top w:val="nil"/>
              <w:left w:val="nil"/>
              <w:bottom w:val="single" w:sz="4" w:space="0" w:color="C0C0C0"/>
              <w:right w:val="single" w:sz="4" w:space="0" w:color="C0C0C0"/>
            </w:tcBorders>
            <w:shd w:val="clear" w:color="000000" w:fill="D7EAD3"/>
            <w:vAlign w:val="center"/>
            <w:hideMark/>
          </w:tcPr>
          <w:p w14:paraId="65258FF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306,67</w:t>
            </w:r>
          </w:p>
        </w:tc>
        <w:tc>
          <w:tcPr>
            <w:tcW w:w="813" w:type="dxa"/>
            <w:tcBorders>
              <w:top w:val="nil"/>
              <w:left w:val="nil"/>
              <w:bottom w:val="single" w:sz="4" w:space="0" w:color="C0C0C0"/>
              <w:right w:val="single" w:sz="4" w:space="0" w:color="C0C0C0"/>
            </w:tcBorders>
            <w:shd w:val="clear" w:color="000000" w:fill="D7EAD3"/>
            <w:vAlign w:val="center"/>
            <w:hideMark/>
          </w:tcPr>
          <w:p w14:paraId="6D11FB9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306,67</w:t>
            </w:r>
          </w:p>
        </w:tc>
        <w:tc>
          <w:tcPr>
            <w:tcW w:w="687" w:type="dxa"/>
            <w:tcBorders>
              <w:top w:val="nil"/>
              <w:left w:val="nil"/>
              <w:bottom w:val="single" w:sz="4" w:space="0" w:color="C0C0C0"/>
              <w:right w:val="single" w:sz="4" w:space="0" w:color="C0C0C0"/>
            </w:tcBorders>
            <w:shd w:val="clear" w:color="000000" w:fill="D7EAD3"/>
            <w:vAlign w:val="center"/>
            <w:hideMark/>
          </w:tcPr>
          <w:p w14:paraId="65EE5E9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4 386,67</w:t>
            </w:r>
          </w:p>
        </w:tc>
        <w:tc>
          <w:tcPr>
            <w:tcW w:w="1131" w:type="dxa"/>
            <w:tcBorders>
              <w:top w:val="nil"/>
              <w:left w:val="nil"/>
              <w:bottom w:val="single" w:sz="4" w:space="0" w:color="C0C0C0"/>
              <w:right w:val="single" w:sz="4" w:space="0" w:color="C0C0C0"/>
            </w:tcBorders>
            <w:shd w:val="clear" w:color="000000" w:fill="FFFFCC"/>
            <w:vAlign w:val="center"/>
            <w:hideMark/>
          </w:tcPr>
          <w:p w14:paraId="04AEEB39"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3F7A6F27" w14:textId="77777777" w:rsidTr="00652B59">
        <w:trPr>
          <w:trHeight w:val="60"/>
          <w:jc w:val="center"/>
        </w:trPr>
        <w:tc>
          <w:tcPr>
            <w:tcW w:w="376" w:type="dxa"/>
            <w:tcBorders>
              <w:top w:val="nil"/>
              <w:left w:val="nil"/>
              <w:bottom w:val="nil"/>
              <w:right w:val="nil"/>
            </w:tcBorders>
            <w:shd w:val="clear" w:color="000000" w:fill="00B050"/>
            <w:noWrap/>
            <w:vAlign w:val="center"/>
            <w:hideMark/>
          </w:tcPr>
          <w:p w14:paraId="3DFD4F72"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vMerge/>
            <w:tcBorders>
              <w:top w:val="nil"/>
              <w:left w:val="nil"/>
              <w:bottom w:val="nil"/>
              <w:right w:val="single" w:sz="4" w:space="0" w:color="C0C0C0"/>
            </w:tcBorders>
            <w:vAlign w:val="center"/>
            <w:hideMark/>
          </w:tcPr>
          <w:p w14:paraId="39DDA3FA" w14:textId="77777777" w:rsidR="00652B59" w:rsidRPr="00652B59" w:rsidRDefault="00652B59" w:rsidP="00652B59">
            <w:pPr>
              <w:rPr>
                <w:rFonts w:ascii="Wingdings 2" w:hAnsi="Wingdings 2" w:cs="Tahoma"/>
                <w:color w:val="5A5A5A"/>
                <w:sz w:val="12"/>
                <w:szCs w:val="12"/>
              </w:rPr>
            </w:pPr>
          </w:p>
        </w:tc>
        <w:tc>
          <w:tcPr>
            <w:tcW w:w="569" w:type="dxa"/>
            <w:tcBorders>
              <w:top w:val="nil"/>
              <w:left w:val="nil"/>
              <w:bottom w:val="single" w:sz="4" w:space="0" w:color="C0C0C0"/>
              <w:right w:val="single" w:sz="4" w:space="0" w:color="C0C0C0"/>
            </w:tcBorders>
            <w:shd w:val="clear" w:color="auto" w:fill="auto"/>
            <w:vAlign w:val="center"/>
            <w:hideMark/>
          </w:tcPr>
          <w:p w14:paraId="06E8865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3.1.1.2</w:t>
            </w:r>
          </w:p>
        </w:tc>
        <w:tc>
          <w:tcPr>
            <w:tcW w:w="1646" w:type="dxa"/>
            <w:tcBorders>
              <w:top w:val="nil"/>
              <w:left w:val="nil"/>
              <w:bottom w:val="single" w:sz="4" w:space="0" w:color="C0C0C0"/>
              <w:right w:val="single" w:sz="4" w:space="0" w:color="C0C0C0"/>
            </w:tcBorders>
            <w:shd w:val="clear" w:color="auto" w:fill="auto"/>
            <w:vAlign w:val="center"/>
            <w:hideMark/>
          </w:tcPr>
          <w:p w14:paraId="21757265"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Цена</w:t>
            </w:r>
          </w:p>
        </w:tc>
        <w:tc>
          <w:tcPr>
            <w:tcW w:w="765" w:type="dxa"/>
            <w:tcBorders>
              <w:top w:val="nil"/>
              <w:left w:val="nil"/>
              <w:bottom w:val="single" w:sz="4" w:space="0" w:color="C0C0C0"/>
              <w:right w:val="single" w:sz="4" w:space="0" w:color="C0C0C0"/>
            </w:tcBorders>
            <w:shd w:val="clear" w:color="auto" w:fill="auto"/>
            <w:vAlign w:val="center"/>
            <w:hideMark/>
          </w:tcPr>
          <w:p w14:paraId="31B26389"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руб</w:t>
            </w:r>
            <w:proofErr w:type="spellEnd"/>
            <w:r w:rsidRPr="00652B59">
              <w:rPr>
                <w:rFonts w:ascii="Tahoma" w:hAnsi="Tahoma" w:cs="Tahoma"/>
                <w:sz w:val="12"/>
                <w:szCs w:val="12"/>
              </w:rPr>
              <w:t>/</w:t>
            </w:r>
            <w:proofErr w:type="spellStart"/>
            <w:r w:rsidRPr="00652B59">
              <w:rPr>
                <w:rFonts w:ascii="Tahoma" w:hAnsi="Tahoma" w:cs="Tahoma"/>
                <w:sz w:val="12"/>
                <w:szCs w:val="12"/>
              </w:rPr>
              <w:t>Ед.изм</w:t>
            </w:r>
            <w:proofErr w:type="spellEnd"/>
            <w:r w:rsidRPr="00652B59">
              <w:rPr>
                <w:rFonts w:ascii="Tahoma" w:hAnsi="Tahoma" w:cs="Tahoma"/>
                <w:sz w:val="12"/>
                <w:szCs w:val="12"/>
              </w:rPr>
              <w:t>.</w:t>
            </w:r>
          </w:p>
        </w:tc>
        <w:tc>
          <w:tcPr>
            <w:tcW w:w="1027" w:type="dxa"/>
            <w:tcBorders>
              <w:top w:val="nil"/>
              <w:left w:val="nil"/>
              <w:bottom w:val="single" w:sz="4" w:space="0" w:color="C0C0C0"/>
              <w:right w:val="single" w:sz="4" w:space="0" w:color="C0C0C0"/>
            </w:tcBorders>
            <w:shd w:val="clear" w:color="000000" w:fill="FFFFCC"/>
            <w:vAlign w:val="center"/>
            <w:hideMark/>
          </w:tcPr>
          <w:p w14:paraId="0EDC886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35,64</w:t>
            </w:r>
          </w:p>
        </w:tc>
        <w:tc>
          <w:tcPr>
            <w:tcW w:w="1178" w:type="dxa"/>
            <w:tcBorders>
              <w:top w:val="nil"/>
              <w:left w:val="nil"/>
              <w:bottom w:val="single" w:sz="4" w:space="0" w:color="C0C0C0"/>
              <w:right w:val="single" w:sz="4" w:space="0" w:color="C0C0C0"/>
            </w:tcBorders>
            <w:shd w:val="clear" w:color="000000" w:fill="FFFFCC"/>
            <w:vAlign w:val="center"/>
            <w:hideMark/>
          </w:tcPr>
          <w:p w14:paraId="3D68885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35,60</w:t>
            </w:r>
          </w:p>
        </w:tc>
        <w:tc>
          <w:tcPr>
            <w:tcW w:w="813" w:type="dxa"/>
            <w:tcBorders>
              <w:top w:val="nil"/>
              <w:left w:val="nil"/>
              <w:bottom w:val="single" w:sz="4" w:space="0" w:color="C0C0C0"/>
              <w:right w:val="single" w:sz="4" w:space="0" w:color="C0C0C0"/>
            </w:tcBorders>
            <w:shd w:val="clear" w:color="000000" w:fill="D7EAD3"/>
            <w:vAlign w:val="center"/>
            <w:hideMark/>
          </w:tcPr>
          <w:p w14:paraId="6E42632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35,60</w:t>
            </w:r>
          </w:p>
        </w:tc>
        <w:tc>
          <w:tcPr>
            <w:tcW w:w="813" w:type="dxa"/>
            <w:tcBorders>
              <w:top w:val="nil"/>
              <w:left w:val="nil"/>
              <w:bottom w:val="single" w:sz="4" w:space="0" w:color="C0C0C0"/>
              <w:right w:val="single" w:sz="4" w:space="0" w:color="C0C0C0"/>
            </w:tcBorders>
            <w:shd w:val="clear" w:color="000000" w:fill="D7EAD3"/>
            <w:vAlign w:val="center"/>
            <w:hideMark/>
          </w:tcPr>
          <w:p w14:paraId="03E3370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35,60</w:t>
            </w:r>
          </w:p>
        </w:tc>
        <w:tc>
          <w:tcPr>
            <w:tcW w:w="688" w:type="dxa"/>
            <w:tcBorders>
              <w:top w:val="nil"/>
              <w:left w:val="nil"/>
              <w:bottom w:val="single" w:sz="4" w:space="0" w:color="C0C0C0"/>
              <w:right w:val="single" w:sz="4" w:space="0" w:color="C0C0C0"/>
            </w:tcBorders>
            <w:shd w:val="clear" w:color="000000" w:fill="D7EAD3"/>
            <w:vAlign w:val="center"/>
            <w:hideMark/>
          </w:tcPr>
          <w:p w14:paraId="3EC1AE7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0,03</w:t>
            </w:r>
          </w:p>
        </w:tc>
        <w:tc>
          <w:tcPr>
            <w:tcW w:w="1130" w:type="dxa"/>
            <w:tcBorders>
              <w:top w:val="nil"/>
              <w:left w:val="nil"/>
              <w:bottom w:val="single" w:sz="4" w:space="0" w:color="C0C0C0"/>
              <w:right w:val="nil"/>
            </w:tcBorders>
            <w:shd w:val="clear" w:color="000000" w:fill="FFFFCC"/>
            <w:vAlign w:val="center"/>
            <w:hideMark/>
          </w:tcPr>
          <w:p w14:paraId="274F4FFE"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 с применением ИПЦ Минэкономразвития РФ 103,7% на 2021 год</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28BC9CA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36,74</w:t>
            </w:r>
          </w:p>
        </w:tc>
        <w:tc>
          <w:tcPr>
            <w:tcW w:w="1178" w:type="dxa"/>
            <w:tcBorders>
              <w:top w:val="nil"/>
              <w:left w:val="nil"/>
              <w:bottom w:val="single" w:sz="4" w:space="0" w:color="C0C0C0"/>
              <w:right w:val="single" w:sz="4" w:space="0" w:color="C0C0C0"/>
            </w:tcBorders>
            <w:shd w:val="clear" w:color="000000" w:fill="FFFFCC"/>
            <w:vAlign w:val="center"/>
            <w:hideMark/>
          </w:tcPr>
          <w:p w14:paraId="66D2F3F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37,03</w:t>
            </w:r>
          </w:p>
        </w:tc>
        <w:tc>
          <w:tcPr>
            <w:tcW w:w="813" w:type="dxa"/>
            <w:tcBorders>
              <w:top w:val="nil"/>
              <w:left w:val="nil"/>
              <w:bottom w:val="single" w:sz="4" w:space="0" w:color="C0C0C0"/>
              <w:right w:val="single" w:sz="4" w:space="0" w:color="C0C0C0"/>
            </w:tcBorders>
            <w:shd w:val="clear" w:color="000000" w:fill="D7EAD3"/>
            <w:vAlign w:val="center"/>
            <w:hideMark/>
          </w:tcPr>
          <w:p w14:paraId="45E6D64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37,03</w:t>
            </w:r>
          </w:p>
        </w:tc>
        <w:tc>
          <w:tcPr>
            <w:tcW w:w="813" w:type="dxa"/>
            <w:tcBorders>
              <w:top w:val="nil"/>
              <w:left w:val="nil"/>
              <w:bottom w:val="single" w:sz="4" w:space="0" w:color="C0C0C0"/>
              <w:right w:val="single" w:sz="4" w:space="0" w:color="C0C0C0"/>
            </w:tcBorders>
            <w:shd w:val="clear" w:color="000000" w:fill="D7EAD3"/>
            <w:vAlign w:val="center"/>
            <w:hideMark/>
          </w:tcPr>
          <w:p w14:paraId="43B813F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37,03</w:t>
            </w:r>
          </w:p>
        </w:tc>
        <w:tc>
          <w:tcPr>
            <w:tcW w:w="687" w:type="dxa"/>
            <w:tcBorders>
              <w:top w:val="nil"/>
              <w:left w:val="nil"/>
              <w:bottom w:val="single" w:sz="4" w:space="0" w:color="C0C0C0"/>
              <w:right w:val="single" w:sz="4" w:space="0" w:color="C0C0C0"/>
            </w:tcBorders>
            <w:shd w:val="clear" w:color="000000" w:fill="D7EAD3"/>
            <w:vAlign w:val="center"/>
            <w:hideMark/>
          </w:tcPr>
          <w:p w14:paraId="07E2322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-0,28</w:t>
            </w:r>
          </w:p>
        </w:tc>
        <w:tc>
          <w:tcPr>
            <w:tcW w:w="1131" w:type="dxa"/>
            <w:tcBorders>
              <w:top w:val="nil"/>
              <w:left w:val="nil"/>
              <w:bottom w:val="single" w:sz="4" w:space="0" w:color="C0C0C0"/>
              <w:right w:val="single" w:sz="4" w:space="0" w:color="C0C0C0"/>
            </w:tcBorders>
            <w:shd w:val="clear" w:color="000000" w:fill="FFFFCC"/>
            <w:vAlign w:val="center"/>
            <w:hideMark/>
          </w:tcPr>
          <w:p w14:paraId="0BAB236B"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 с применением ИПЦ Минэкономразвития РФ 104% на 2022 год</w:t>
            </w:r>
          </w:p>
        </w:tc>
      </w:tr>
      <w:tr w:rsidR="00652B59" w:rsidRPr="00652B59" w14:paraId="75D438E5" w14:textId="77777777" w:rsidTr="00652B59">
        <w:trPr>
          <w:trHeight w:val="300"/>
          <w:jc w:val="center"/>
        </w:trPr>
        <w:tc>
          <w:tcPr>
            <w:tcW w:w="376" w:type="dxa"/>
            <w:tcBorders>
              <w:top w:val="nil"/>
              <w:left w:val="nil"/>
              <w:bottom w:val="nil"/>
              <w:right w:val="nil"/>
            </w:tcBorders>
            <w:shd w:val="clear" w:color="000000" w:fill="00B050"/>
            <w:noWrap/>
            <w:vAlign w:val="center"/>
            <w:hideMark/>
          </w:tcPr>
          <w:p w14:paraId="5706F63F"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vMerge w:val="restart"/>
            <w:tcBorders>
              <w:top w:val="nil"/>
              <w:left w:val="nil"/>
              <w:bottom w:val="nil"/>
              <w:right w:val="single" w:sz="4" w:space="0" w:color="C0C0C0"/>
            </w:tcBorders>
            <w:shd w:val="clear" w:color="auto" w:fill="auto"/>
            <w:vAlign w:val="center"/>
            <w:hideMark/>
          </w:tcPr>
          <w:p w14:paraId="4121A8E0"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nil"/>
              <w:bottom w:val="single" w:sz="4" w:space="0" w:color="C0C0C0"/>
              <w:right w:val="single" w:sz="4" w:space="0" w:color="C0C0C0"/>
            </w:tcBorders>
            <w:shd w:val="clear" w:color="auto" w:fill="auto"/>
            <w:vAlign w:val="center"/>
            <w:hideMark/>
          </w:tcPr>
          <w:p w14:paraId="435878F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3.1.3</w:t>
            </w:r>
          </w:p>
        </w:tc>
        <w:tc>
          <w:tcPr>
            <w:tcW w:w="1646" w:type="dxa"/>
            <w:tcBorders>
              <w:top w:val="nil"/>
              <w:left w:val="nil"/>
              <w:bottom w:val="single" w:sz="4" w:space="0" w:color="C0C0C0"/>
              <w:right w:val="single" w:sz="4" w:space="0" w:color="C0C0C0"/>
            </w:tcBorders>
            <w:shd w:val="clear" w:color="000000" w:fill="E3FAFD"/>
            <w:vAlign w:val="center"/>
            <w:hideMark/>
          </w:tcPr>
          <w:p w14:paraId="34262CB2"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гипохлорит кальция</w:t>
            </w:r>
          </w:p>
        </w:tc>
        <w:tc>
          <w:tcPr>
            <w:tcW w:w="765" w:type="dxa"/>
            <w:tcBorders>
              <w:top w:val="nil"/>
              <w:left w:val="nil"/>
              <w:bottom w:val="single" w:sz="4" w:space="0" w:color="C0C0C0"/>
              <w:right w:val="single" w:sz="4" w:space="0" w:color="C0C0C0"/>
            </w:tcBorders>
            <w:shd w:val="clear" w:color="auto" w:fill="auto"/>
            <w:vAlign w:val="center"/>
            <w:hideMark/>
          </w:tcPr>
          <w:p w14:paraId="378D77A4"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665A24B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273,90</w:t>
            </w:r>
          </w:p>
        </w:tc>
        <w:tc>
          <w:tcPr>
            <w:tcW w:w="1178" w:type="dxa"/>
            <w:tcBorders>
              <w:top w:val="nil"/>
              <w:left w:val="nil"/>
              <w:bottom w:val="single" w:sz="4" w:space="0" w:color="C0C0C0"/>
              <w:right w:val="single" w:sz="4" w:space="0" w:color="C0C0C0"/>
            </w:tcBorders>
            <w:shd w:val="clear" w:color="000000" w:fill="D7EAD3"/>
            <w:vAlign w:val="center"/>
            <w:hideMark/>
          </w:tcPr>
          <w:p w14:paraId="2B3E7DF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35,96</w:t>
            </w:r>
          </w:p>
        </w:tc>
        <w:tc>
          <w:tcPr>
            <w:tcW w:w="813" w:type="dxa"/>
            <w:tcBorders>
              <w:top w:val="nil"/>
              <w:left w:val="nil"/>
              <w:bottom w:val="single" w:sz="4" w:space="0" w:color="C0C0C0"/>
              <w:right w:val="single" w:sz="4" w:space="0" w:color="C0C0C0"/>
            </w:tcBorders>
            <w:shd w:val="clear" w:color="000000" w:fill="D7EAD3"/>
            <w:vAlign w:val="center"/>
            <w:hideMark/>
          </w:tcPr>
          <w:p w14:paraId="1772E9D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17,98</w:t>
            </w:r>
          </w:p>
        </w:tc>
        <w:tc>
          <w:tcPr>
            <w:tcW w:w="813" w:type="dxa"/>
            <w:tcBorders>
              <w:top w:val="nil"/>
              <w:left w:val="nil"/>
              <w:bottom w:val="single" w:sz="4" w:space="0" w:color="C0C0C0"/>
              <w:right w:val="single" w:sz="4" w:space="0" w:color="C0C0C0"/>
            </w:tcBorders>
            <w:shd w:val="clear" w:color="000000" w:fill="D7EAD3"/>
            <w:vAlign w:val="center"/>
            <w:hideMark/>
          </w:tcPr>
          <w:p w14:paraId="2E8080D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17,98</w:t>
            </w:r>
          </w:p>
        </w:tc>
        <w:tc>
          <w:tcPr>
            <w:tcW w:w="688" w:type="dxa"/>
            <w:tcBorders>
              <w:top w:val="nil"/>
              <w:left w:val="nil"/>
              <w:bottom w:val="single" w:sz="4" w:space="0" w:color="C0C0C0"/>
              <w:right w:val="single" w:sz="4" w:space="0" w:color="C0C0C0"/>
            </w:tcBorders>
            <w:shd w:val="clear" w:color="000000" w:fill="D7EAD3"/>
            <w:vAlign w:val="center"/>
            <w:hideMark/>
          </w:tcPr>
          <w:p w14:paraId="12DAAAD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237,94</w:t>
            </w:r>
          </w:p>
        </w:tc>
        <w:tc>
          <w:tcPr>
            <w:tcW w:w="1130" w:type="dxa"/>
            <w:tcBorders>
              <w:top w:val="nil"/>
              <w:left w:val="nil"/>
              <w:bottom w:val="single" w:sz="4" w:space="0" w:color="C0C0C0"/>
              <w:right w:val="nil"/>
            </w:tcBorders>
            <w:shd w:val="clear" w:color="000000" w:fill="FFFFCC"/>
            <w:vAlign w:val="center"/>
            <w:hideMark/>
          </w:tcPr>
          <w:p w14:paraId="69D9D16D"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6444271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282,36</w:t>
            </w:r>
          </w:p>
        </w:tc>
        <w:tc>
          <w:tcPr>
            <w:tcW w:w="1178" w:type="dxa"/>
            <w:tcBorders>
              <w:top w:val="nil"/>
              <w:left w:val="nil"/>
              <w:bottom w:val="single" w:sz="4" w:space="0" w:color="C0C0C0"/>
              <w:right w:val="single" w:sz="4" w:space="0" w:color="C0C0C0"/>
            </w:tcBorders>
            <w:shd w:val="clear" w:color="000000" w:fill="D7EAD3"/>
            <w:vAlign w:val="center"/>
            <w:hideMark/>
          </w:tcPr>
          <w:p w14:paraId="259BF3F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37,40</w:t>
            </w:r>
          </w:p>
        </w:tc>
        <w:tc>
          <w:tcPr>
            <w:tcW w:w="813" w:type="dxa"/>
            <w:tcBorders>
              <w:top w:val="nil"/>
              <w:left w:val="nil"/>
              <w:bottom w:val="single" w:sz="4" w:space="0" w:color="C0C0C0"/>
              <w:right w:val="single" w:sz="4" w:space="0" w:color="C0C0C0"/>
            </w:tcBorders>
            <w:shd w:val="clear" w:color="000000" w:fill="D7EAD3"/>
            <w:vAlign w:val="center"/>
            <w:hideMark/>
          </w:tcPr>
          <w:p w14:paraId="6AEC4D4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18,70</w:t>
            </w:r>
          </w:p>
        </w:tc>
        <w:tc>
          <w:tcPr>
            <w:tcW w:w="813" w:type="dxa"/>
            <w:tcBorders>
              <w:top w:val="nil"/>
              <w:left w:val="nil"/>
              <w:bottom w:val="single" w:sz="4" w:space="0" w:color="C0C0C0"/>
              <w:right w:val="single" w:sz="4" w:space="0" w:color="C0C0C0"/>
            </w:tcBorders>
            <w:shd w:val="clear" w:color="000000" w:fill="D7EAD3"/>
            <w:vAlign w:val="center"/>
            <w:hideMark/>
          </w:tcPr>
          <w:p w14:paraId="065DC69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18,70</w:t>
            </w:r>
          </w:p>
        </w:tc>
        <w:tc>
          <w:tcPr>
            <w:tcW w:w="687" w:type="dxa"/>
            <w:tcBorders>
              <w:top w:val="nil"/>
              <w:left w:val="nil"/>
              <w:bottom w:val="single" w:sz="4" w:space="0" w:color="C0C0C0"/>
              <w:right w:val="single" w:sz="4" w:space="0" w:color="C0C0C0"/>
            </w:tcBorders>
            <w:shd w:val="clear" w:color="000000" w:fill="D7EAD3"/>
            <w:vAlign w:val="center"/>
            <w:hideMark/>
          </w:tcPr>
          <w:p w14:paraId="56980CA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244,96</w:t>
            </w:r>
          </w:p>
        </w:tc>
        <w:tc>
          <w:tcPr>
            <w:tcW w:w="1131" w:type="dxa"/>
            <w:tcBorders>
              <w:top w:val="nil"/>
              <w:left w:val="nil"/>
              <w:bottom w:val="single" w:sz="4" w:space="0" w:color="C0C0C0"/>
              <w:right w:val="single" w:sz="4" w:space="0" w:color="C0C0C0"/>
            </w:tcBorders>
            <w:shd w:val="clear" w:color="000000" w:fill="FFFFCC"/>
            <w:vAlign w:val="center"/>
            <w:hideMark/>
          </w:tcPr>
          <w:p w14:paraId="222B6526"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3EA38B6D" w14:textId="77777777" w:rsidTr="00652B59">
        <w:trPr>
          <w:trHeight w:val="109"/>
          <w:jc w:val="center"/>
        </w:trPr>
        <w:tc>
          <w:tcPr>
            <w:tcW w:w="376" w:type="dxa"/>
            <w:tcBorders>
              <w:top w:val="nil"/>
              <w:left w:val="nil"/>
              <w:bottom w:val="nil"/>
              <w:right w:val="nil"/>
            </w:tcBorders>
            <w:shd w:val="clear" w:color="000000" w:fill="00B050"/>
            <w:noWrap/>
            <w:vAlign w:val="center"/>
            <w:hideMark/>
          </w:tcPr>
          <w:p w14:paraId="69979E14"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vMerge/>
            <w:tcBorders>
              <w:top w:val="nil"/>
              <w:left w:val="nil"/>
              <w:bottom w:val="nil"/>
              <w:right w:val="single" w:sz="4" w:space="0" w:color="C0C0C0"/>
            </w:tcBorders>
            <w:vAlign w:val="center"/>
            <w:hideMark/>
          </w:tcPr>
          <w:p w14:paraId="78984CE3" w14:textId="77777777" w:rsidR="00652B59" w:rsidRPr="00652B59" w:rsidRDefault="00652B59" w:rsidP="00652B59">
            <w:pPr>
              <w:rPr>
                <w:rFonts w:ascii="Wingdings 2" w:hAnsi="Wingdings 2" w:cs="Tahoma"/>
                <w:color w:val="5A5A5A"/>
                <w:sz w:val="12"/>
                <w:szCs w:val="12"/>
              </w:rPr>
            </w:pPr>
          </w:p>
        </w:tc>
        <w:tc>
          <w:tcPr>
            <w:tcW w:w="569" w:type="dxa"/>
            <w:tcBorders>
              <w:top w:val="nil"/>
              <w:left w:val="nil"/>
              <w:bottom w:val="single" w:sz="4" w:space="0" w:color="C0C0C0"/>
              <w:right w:val="single" w:sz="4" w:space="0" w:color="C0C0C0"/>
            </w:tcBorders>
            <w:shd w:val="clear" w:color="auto" w:fill="auto"/>
            <w:vAlign w:val="center"/>
            <w:hideMark/>
          </w:tcPr>
          <w:p w14:paraId="05CAA8B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3.1.3.1</w:t>
            </w:r>
          </w:p>
        </w:tc>
        <w:tc>
          <w:tcPr>
            <w:tcW w:w="1646" w:type="dxa"/>
            <w:tcBorders>
              <w:top w:val="nil"/>
              <w:left w:val="nil"/>
              <w:bottom w:val="single" w:sz="4" w:space="0" w:color="C0C0C0"/>
              <w:right w:val="single" w:sz="4" w:space="0" w:color="C0C0C0"/>
            </w:tcBorders>
            <w:shd w:val="clear" w:color="auto" w:fill="auto"/>
            <w:vAlign w:val="center"/>
            <w:hideMark/>
          </w:tcPr>
          <w:p w14:paraId="4AB6241B"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Количество</w:t>
            </w:r>
          </w:p>
        </w:tc>
        <w:tc>
          <w:tcPr>
            <w:tcW w:w="765" w:type="dxa"/>
            <w:tcBorders>
              <w:top w:val="nil"/>
              <w:left w:val="nil"/>
              <w:bottom w:val="single" w:sz="4" w:space="0" w:color="C0C0C0"/>
              <w:right w:val="single" w:sz="4" w:space="0" w:color="C0C0C0"/>
            </w:tcBorders>
            <w:shd w:val="clear" w:color="000000" w:fill="FFFFCC"/>
            <w:vAlign w:val="center"/>
            <w:hideMark/>
          </w:tcPr>
          <w:p w14:paraId="4893F42D"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Ед.изм</w:t>
            </w:r>
            <w:proofErr w:type="spellEnd"/>
            <w:r w:rsidRPr="00652B59">
              <w:rPr>
                <w:rFonts w:ascii="Tahoma" w:hAnsi="Tahoma" w:cs="Tahoma"/>
                <w:sz w:val="12"/>
                <w:szCs w:val="12"/>
              </w:rPr>
              <w:t>.</w:t>
            </w:r>
          </w:p>
        </w:tc>
        <w:tc>
          <w:tcPr>
            <w:tcW w:w="1027" w:type="dxa"/>
            <w:tcBorders>
              <w:top w:val="nil"/>
              <w:left w:val="nil"/>
              <w:bottom w:val="single" w:sz="4" w:space="0" w:color="C0C0C0"/>
              <w:right w:val="single" w:sz="4" w:space="0" w:color="C0C0C0"/>
            </w:tcBorders>
            <w:shd w:val="clear" w:color="000000" w:fill="FFFFCC"/>
            <w:vAlign w:val="center"/>
            <w:hideMark/>
          </w:tcPr>
          <w:p w14:paraId="5F05664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3 043,40</w:t>
            </w:r>
          </w:p>
        </w:tc>
        <w:tc>
          <w:tcPr>
            <w:tcW w:w="1178" w:type="dxa"/>
            <w:tcBorders>
              <w:top w:val="nil"/>
              <w:left w:val="nil"/>
              <w:bottom w:val="single" w:sz="4" w:space="0" w:color="C0C0C0"/>
              <w:right w:val="single" w:sz="4" w:space="0" w:color="C0C0C0"/>
            </w:tcBorders>
            <w:shd w:val="clear" w:color="000000" w:fill="FFFFCC"/>
            <w:vAlign w:val="center"/>
            <w:hideMark/>
          </w:tcPr>
          <w:p w14:paraId="6D31EA7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400,00</w:t>
            </w:r>
          </w:p>
        </w:tc>
        <w:tc>
          <w:tcPr>
            <w:tcW w:w="813" w:type="dxa"/>
            <w:tcBorders>
              <w:top w:val="nil"/>
              <w:left w:val="nil"/>
              <w:bottom w:val="single" w:sz="4" w:space="0" w:color="C0C0C0"/>
              <w:right w:val="single" w:sz="4" w:space="0" w:color="C0C0C0"/>
            </w:tcBorders>
            <w:shd w:val="clear" w:color="000000" w:fill="D7EAD3"/>
            <w:vAlign w:val="center"/>
            <w:hideMark/>
          </w:tcPr>
          <w:p w14:paraId="2EFDB3C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200,00</w:t>
            </w:r>
          </w:p>
        </w:tc>
        <w:tc>
          <w:tcPr>
            <w:tcW w:w="813" w:type="dxa"/>
            <w:tcBorders>
              <w:top w:val="nil"/>
              <w:left w:val="nil"/>
              <w:bottom w:val="single" w:sz="4" w:space="0" w:color="C0C0C0"/>
              <w:right w:val="single" w:sz="4" w:space="0" w:color="C0C0C0"/>
            </w:tcBorders>
            <w:shd w:val="clear" w:color="000000" w:fill="D7EAD3"/>
            <w:vAlign w:val="center"/>
            <w:hideMark/>
          </w:tcPr>
          <w:p w14:paraId="55E772A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200,00</w:t>
            </w:r>
          </w:p>
        </w:tc>
        <w:tc>
          <w:tcPr>
            <w:tcW w:w="688" w:type="dxa"/>
            <w:tcBorders>
              <w:top w:val="nil"/>
              <w:left w:val="nil"/>
              <w:bottom w:val="single" w:sz="4" w:space="0" w:color="C0C0C0"/>
              <w:right w:val="single" w:sz="4" w:space="0" w:color="C0C0C0"/>
            </w:tcBorders>
            <w:shd w:val="clear" w:color="000000" w:fill="D7EAD3"/>
            <w:vAlign w:val="center"/>
            <w:hideMark/>
          </w:tcPr>
          <w:p w14:paraId="2B26267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2 643,40</w:t>
            </w:r>
          </w:p>
        </w:tc>
        <w:tc>
          <w:tcPr>
            <w:tcW w:w="1130" w:type="dxa"/>
            <w:tcBorders>
              <w:top w:val="nil"/>
              <w:left w:val="nil"/>
              <w:bottom w:val="single" w:sz="4" w:space="0" w:color="C0C0C0"/>
              <w:right w:val="nil"/>
            </w:tcBorders>
            <w:shd w:val="clear" w:color="000000" w:fill="FFFFCC"/>
            <w:vAlign w:val="center"/>
            <w:hideMark/>
          </w:tcPr>
          <w:p w14:paraId="719E8D1A"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6A98118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3 043,40</w:t>
            </w:r>
          </w:p>
        </w:tc>
        <w:tc>
          <w:tcPr>
            <w:tcW w:w="1178" w:type="dxa"/>
            <w:tcBorders>
              <w:top w:val="nil"/>
              <w:left w:val="nil"/>
              <w:bottom w:val="single" w:sz="4" w:space="0" w:color="C0C0C0"/>
              <w:right w:val="single" w:sz="4" w:space="0" w:color="C0C0C0"/>
            </w:tcBorders>
            <w:shd w:val="clear" w:color="000000" w:fill="FFFFCC"/>
            <w:vAlign w:val="center"/>
            <w:hideMark/>
          </w:tcPr>
          <w:p w14:paraId="66E58E9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400,00</w:t>
            </w:r>
          </w:p>
        </w:tc>
        <w:tc>
          <w:tcPr>
            <w:tcW w:w="813" w:type="dxa"/>
            <w:tcBorders>
              <w:top w:val="nil"/>
              <w:left w:val="nil"/>
              <w:bottom w:val="single" w:sz="4" w:space="0" w:color="C0C0C0"/>
              <w:right w:val="single" w:sz="4" w:space="0" w:color="C0C0C0"/>
            </w:tcBorders>
            <w:shd w:val="clear" w:color="000000" w:fill="D7EAD3"/>
            <w:vAlign w:val="center"/>
            <w:hideMark/>
          </w:tcPr>
          <w:p w14:paraId="0F9CC85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200,00</w:t>
            </w:r>
          </w:p>
        </w:tc>
        <w:tc>
          <w:tcPr>
            <w:tcW w:w="813" w:type="dxa"/>
            <w:tcBorders>
              <w:top w:val="nil"/>
              <w:left w:val="nil"/>
              <w:bottom w:val="single" w:sz="4" w:space="0" w:color="C0C0C0"/>
              <w:right w:val="single" w:sz="4" w:space="0" w:color="C0C0C0"/>
            </w:tcBorders>
            <w:shd w:val="clear" w:color="000000" w:fill="D7EAD3"/>
            <w:vAlign w:val="center"/>
            <w:hideMark/>
          </w:tcPr>
          <w:p w14:paraId="0CBEB15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200,00</w:t>
            </w:r>
          </w:p>
        </w:tc>
        <w:tc>
          <w:tcPr>
            <w:tcW w:w="687" w:type="dxa"/>
            <w:tcBorders>
              <w:top w:val="nil"/>
              <w:left w:val="nil"/>
              <w:bottom w:val="single" w:sz="4" w:space="0" w:color="C0C0C0"/>
              <w:right w:val="single" w:sz="4" w:space="0" w:color="C0C0C0"/>
            </w:tcBorders>
            <w:shd w:val="clear" w:color="000000" w:fill="D7EAD3"/>
            <w:vAlign w:val="center"/>
            <w:hideMark/>
          </w:tcPr>
          <w:p w14:paraId="0AA6E4A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2 643,40</w:t>
            </w:r>
          </w:p>
        </w:tc>
        <w:tc>
          <w:tcPr>
            <w:tcW w:w="1131" w:type="dxa"/>
            <w:tcBorders>
              <w:top w:val="nil"/>
              <w:left w:val="nil"/>
              <w:bottom w:val="single" w:sz="4" w:space="0" w:color="C0C0C0"/>
              <w:right w:val="single" w:sz="4" w:space="0" w:color="C0C0C0"/>
            </w:tcBorders>
            <w:shd w:val="clear" w:color="000000" w:fill="FFFFCC"/>
            <w:vAlign w:val="center"/>
            <w:hideMark/>
          </w:tcPr>
          <w:p w14:paraId="3F9E800F"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24440607" w14:textId="77777777" w:rsidTr="00652B59">
        <w:trPr>
          <w:trHeight w:val="60"/>
          <w:jc w:val="center"/>
        </w:trPr>
        <w:tc>
          <w:tcPr>
            <w:tcW w:w="376" w:type="dxa"/>
            <w:tcBorders>
              <w:top w:val="nil"/>
              <w:left w:val="nil"/>
              <w:bottom w:val="nil"/>
              <w:right w:val="nil"/>
            </w:tcBorders>
            <w:shd w:val="clear" w:color="000000" w:fill="00B050"/>
            <w:noWrap/>
            <w:vAlign w:val="center"/>
            <w:hideMark/>
          </w:tcPr>
          <w:p w14:paraId="2328B57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vMerge/>
            <w:tcBorders>
              <w:top w:val="nil"/>
              <w:left w:val="nil"/>
              <w:bottom w:val="nil"/>
              <w:right w:val="single" w:sz="4" w:space="0" w:color="C0C0C0"/>
            </w:tcBorders>
            <w:vAlign w:val="center"/>
            <w:hideMark/>
          </w:tcPr>
          <w:p w14:paraId="6BC70433" w14:textId="77777777" w:rsidR="00652B59" w:rsidRPr="00652B59" w:rsidRDefault="00652B59" w:rsidP="00652B59">
            <w:pPr>
              <w:rPr>
                <w:rFonts w:ascii="Wingdings 2" w:hAnsi="Wingdings 2" w:cs="Tahoma"/>
                <w:color w:val="5A5A5A"/>
                <w:sz w:val="12"/>
                <w:szCs w:val="12"/>
              </w:rPr>
            </w:pPr>
          </w:p>
        </w:tc>
        <w:tc>
          <w:tcPr>
            <w:tcW w:w="569" w:type="dxa"/>
            <w:tcBorders>
              <w:top w:val="nil"/>
              <w:left w:val="nil"/>
              <w:bottom w:val="single" w:sz="4" w:space="0" w:color="C0C0C0"/>
              <w:right w:val="single" w:sz="4" w:space="0" w:color="C0C0C0"/>
            </w:tcBorders>
            <w:shd w:val="clear" w:color="auto" w:fill="auto"/>
            <w:vAlign w:val="center"/>
            <w:hideMark/>
          </w:tcPr>
          <w:p w14:paraId="4CF9148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3.1.3.2</w:t>
            </w:r>
          </w:p>
        </w:tc>
        <w:tc>
          <w:tcPr>
            <w:tcW w:w="1646" w:type="dxa"/>
            <w:tcBorders>
              <w:top w:val="nil"/>
              <w:left w:val="nil"/>
              <w:bottom w:val="single" w:sz="4" w:space="0" w:color="C0C0C0"/>
              <w:right w:val="single" w:sz="4" w:space="0" w:color="C0C0C0"/>
            </w:tcBorders>
            <w:shd w:val="clear" w:color="auto" w:fill="auto"/>
            <w:vAlign w:val="center"/>
            <w:hideMark/>
          </w:tcPr>
          <w:p w14:paraId="0A9596ED"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Цена</w:t>
            </w:r>
          </w:p>
        </w:tc>
        <w:tc>
          <w:tcPr>
            <w:tcW w:w="765" w:type="dxa"/>
            <w:tcBorders>
              <w:top w:val="nil"/>
              <w:left w:val="nil"/>
              <w:bottom w:val="single" w:sz="4" w:space="0" w:color="C0C0C0"/>
              <w:right w:val="single" w:sz="4" w:space="0" w:color="C0C0C0"/>
            </w:tcBorders>
            <w:shd w:val="clear" w:color="auto" w:fill="auto"/>
            <w:vAlign w:val="center"/>
            <w:hideMark/>
          </w:tcPr>
          <w:p w14:paraId="27CBBCB2"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руб</w:t>
            </w:r>
            <w:proofErr w:type="spellEnd"/>
            <w:r w:rsidRPr="00652B59">
              <w:rPr>
                <w:rFonts w:ascii="Tahoma" w:hAnsi="Tahoma" w:cs="Tahoma"/>
                <w:sz w:val="12"/>
                <w:szCs w:val="12"/>
              </w:rPr>
              <w:t>/</w:t>
            </w:r>
            <w:proofErr w:type="spellStart"/>
            <w:r w:rsidRPr="00652B59">
              <w:rPr>
                <w:rFonts w:ascii="Tahoma" w:hAnsi="Tahoma" w:cs="Tahoma"/>
                <w:sz w:val="12"/>
                <w:szCs w:val="12"/>
              </w:rPr>
              <w:t>Ед.изм</w:t>
            </w:r>
            <w:proofErr w:type="spellEnd"/>
            <w:r w:rsidRPr="00652B59">
              <w:rPr>
                <w:rFonts w:ascii="Tahoma" w:hAnsi="Tahoma" w:cs="Tahoma"/>
                <w:sz w:val="12"/>
                <w:szCs w:val="12"/>
              </w:rPr>
              <w:t>.</w:t>
            </w:r>
          </w:p>
        </w:tc>
        <w:tc>
          <w:tcPr>
            <w:tcW w:w="1027" w:type="dxa"/>
            <w:tcBorders>
              <w:top w:val="nil"/>
              <w:left w:val="nil"/>
              <w:bottom w:val="single" w:sz="4" w:space="0" w:color="C0C0C0"/>
              <w:right w:val="single" w:sz="4" w:space="0" w:color="C0C0C0"/>
            </w:tcBorders>
            <w:shd w:val="clear" w:color="000000" w:fill="FFFFCC"/>
            <w:vAlign w:val="center"/>
            <w:hideMark/>
          </w:tcPr>
          <w:p w14:paraId="7CE154B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90,00</w:t>
            </w:r>
          </w:p>
        </w:tc>
        <w:tc>
          <w:tcPr>
            <w:tcW w:w="1178" w:type="dxa"/>
            <w:tcBorders>
              <w:top w:val="nil"/>
              <w:left w:val="nil"/>
              <w:bottom w:val="single" w:sz="4" w:space="0" w:color="C0C0C0"/>
              <w:right w:val="single" w:sz="4" w:space="0" w:color="C0C0C0"/>
            </w:tcBorders>
            <w:shd w:val="clear" w:color="000000" w:fill="FFFFCC"/>
            <w:vAlign w:val="center"/>
            <w:hideMark/>
          </w:tcPr>
          <w:p w14:paraId="6B7BB7B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89,90</w:t>
            </w:r>
          </w:p>
        </w:tc>
        <w:tc>
          <w:tcPr>
            <w:tcW w:w="813" w:type="dxa"/>
            <w:tcBorders>
              <w:top w:val="nil"/>
              <w:left w:val="nil"/>
              <w:bottom w:val="single" w:sz="4" w:space="0" w:color="C0C0C0"/>
              <w:right w:val="single" w:sz="4" w:space="0" w:color="C0C0C0"/>
            </w:tcBorders>
            <w:shd w:val="clear" w:color="000000" w:fill="D7EAD3"/>
            <w:vAlign w:val="center"/>
            <w:hideMark/>
          </w:tcPr>
          <w:p w14:paraId="04449D9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89,90</w:t>
            </w:r>
          </w:p>
        </w:tc>
        <w:tc>
          <w:tcPr>
            <w:tcW w:w="813" w:type="dxa"/>
            <w:tcBorders>
              <w:top w:val="nil"/>
              <w:left w:val="nil"/>
              <w:bottom w:val="single" w:sz="4" w:space="0" w:color="C0C0C0"/>
              <w:right w:val="single" w:sz="4" w:space="0" w:color="C0C0C0"/>
            </w:tcBorders>
            <w:shd w:val="clear" w:color="000000" w:fill="D7EAD3"/>
            <w:vAlign w:val="center"/>
            <w:hideMark/>
          </w:tcPr>
          <w:p w14:paraId="575F3C5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89,90</w:t>
            </w:r>
          </w:p>
        </w:tc>
        <w:tc>
          <w:tcPr>
            <w:tcW w:w="688" w:type="dxa"/>
            <w:tcBorders>
              <w:top w:val="nil"/>
              <w:left w:val="nil"/>
              <w:bottom w:val="single" w:sz="4" w:space="0" w:color="C0C0C0"/>
              <w:right w:val="single" w:sz="4" w:space="0" w:color="C0C0C0"/>
            </w:tcBorders>
            <w:shd w:val="clear" w:color="000000" w:fill="D7EAD3"/>
            <w:vAlign w:val="center"/>
            <w:hideMark/>
          </w:tcPr>
          <w:p w14:paraId="7B99D6A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0,10</w:t>
            </w:r>
          </w:p>
        </w:tc>
        <w:tc>
          <w:tcPr>
            <w:tcW w:w="1130" w:type="dxa"/>
            <w:tcBorders>
              <w:top w:val="nil"/>
              <w:left w:val="nil"/>
              <w:bottom w:val="single" w:sz="4" w:space="0" w:color="C0C0C0"/>
              <w:right w:val="nil"/>
            </w:tcBorders>
            <w:shd w:val="clear" w:color="000000" w:fill="FFFFCC"/>
            <w:vAlign w:val="center"/>
            <w:hideMark/>
          </w:tcPr>
          <w:p w14:paraId="57CD9039"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 с применением ИПЦ Минэкономразвития РФ 103,7% на 2021 год</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0422D1C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92,78</w:t>
            </w:r>
          </w:p>
        </w:tc>
        <w:tc>
          <w:tcPr>
            <w:tcW w:w="1178" w:type="dxa"/>
            <w:tcBorders>
              <w:top w:val="nil"/>
              <w:left w:val="nil"/>
              <w:bottom w:val="single" w:sz="4" w:space="0" w:color="C0C0C0"/>
              <w:right w:val="single" w:sz="4" w:space="0" w:color="C0C0C0"/>
            </w:tcBorders>
            <w:shd w:val="clear" w:color="000000" w:fill="FFFFCC"/>
            <w:vAlign w:val="center"/>
            <w:hideMark/>
          </w:tcPr>
          <w:p w14:paraId="46D63E1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93,50</w:t>
            </w:r>
          </w:p>
        </w:tc>
        <w:tc>
          <w:tcPr>
            <w:tcW w:w="813" w:type="dxa"/>
            <w:tcBorders>
              <w:top w:val="nil"/>
              <w:left w:val="nil"/>
              <w:bottom w:val="single" w:sz="4" w:space="0" w:color="C0C0C0"/>
              <w:right w:val="single" w:sz="4" w:space="0" w:color="C0C0C0"/>
            </w:tcBorders>
            <w:shd w:val="clear" w:color="000000" w:fill="D7EAD3"/>
            <w:vAlign w:val="center"/>
            <w:hideMark/>
          </w:tcPr>
          <w:p w14:paraId="2418FC2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93,50</w:t>
            </w:r>
          </w:p>
        </w:tc>
        <w:tc>
          <w:tcPr>
            <w:tcW w:w="813" w:type="dxa"/>
            <w:tcBorders>
              <w:top w:val="nil"/>
              <w:left w:val="nil"/>
              <w:bottom w:val="single" w:sz="4" w:space="0" w:color="C0C0C0"/>
              <w:right w:val="single" w:sz="4" w:space="0" w:color="C0C0C0"/>
            </w:tcBorders>
            <w:shd w:val="clear" w:color="000000" w:fill="D7EAD3"/>
            <w:vAlign w:val="center"/>
            <w:hideMark/>
          </w:tcPr>
          <w:p w14:paraId="6D8E516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93,50</w:t>
            </w:r>
          </w:p>
        </w:tc>
        <w:tc>
          <w:tcPr>
            <w:tcW w:w="687" w:type="dxa"/>
            <w:tcBorders>
              <w:top w:val="nil"/>
              <w:left w:val="nil"/>
              <w:bottom w:val="single" w:sz="4" w:space="0" w:color="C0C0C0"/>
              <w:right w:val="single" w:sz="4" w:space="0" w:color="C0C0C0"/>
            </w:tcBorders>
            <w:shd w:val="clear" w:color="000000" w:fill="D7EAD3"/>
            <w:vAlign w:val="center"/>
            <w:hideMark/>
          </w:tcPr>
          <w:p w14:paraId="07D622E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-0,72</w:t>
            </w:r>
          </w:p>
        </w:tc>
        <w:tc>
          <w:tcPr>
            <w:tcW w:w="1131" w:type="dxa"/>
            <w:tcBorders>
              <w:top w:val="nil"/>
              <w:left w:val="nil"/>
              <w:bottom w:val="single" w:sz="4" w:space="0" w:color="C0C0C0"/>
              <w:right w:val="single" w:sz="4" w:space="0" w:color="C0C0C0"/>
            </w:tcBorders>
            <w:shd w:val="clear" w:color="000000" w:fill="FFFFCC"/>
            <w:vAlign w:val="center"/>
            <w:hideMark/>
          </w:tcPr>
          <w:p w14:paraId="3D05D834"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 с применением ИПЦ Минэкономразвития РФ 104% на 2022 год</w:t>
            </w:r>
          </w:p>
        </w:tc>
      </w:tr>
      <w:tr w:rsidR="00652B59" w:rsidRPr="00652B59" w14:paraId="4B1110C5" w14:textId="77777777" w:rsidTr="00652B59">
        <w:trPr>
          <w:trHeight w:val="136"/>
          <w:jc w:val="center"/>
        </w:trPr>
        <w:tc>
          <w:tcPr>
            <w:tcW w:w="376" w:type="dxa"/>
            <w:tcBorders>
              <w:top w:val="nil"/>
              <w:left w:val="nil"/>
              <w:bottom w:val="nil"/>
              <w:right w:val="nil"/>
            </w:tcBorders>
            <w:shd w:val="clear" w:color="000000" w:fill="FABF8F"/>
            <w:noWrap/>
            <w:vAlign w:val="center"/>
            <w:hideMark/>
          </w:tcPr>
          <w:p w14:paraId="60A80ACA"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ЭР</w:t>
            </w:r>
          </w:p>
        </w:tc>
        <w:tc>
          <w:tcPr>
            <w:tcW w:w="341" w:type="dxa"/>
            <w:tcBorders>
              <w:top w:val="nil"/>
              <w:left w:val="nil"/>
              <w:bottom w:val="nil"/>
              <w:right w:val="nil"/>
            </w:tcBorders>
            <w:shd w:val="clear" w:color="auto" w:fill="auto"/>
            <w:noWrap/>
            <w:vAlign w:val="bottom"/>
            <w:hideMark/>
          </w:tcPr>
          <w:p w14:paraId="29B2D5D4"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4CC1F5D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3.3</w:t>
            </w:r>
          </w:p>
        </w:tc>
        <w:tc>
          <w:tcPr>
            <w:tcW w:w="1646" w:type="dxa"/>
            <w:tcBorders>
              <w:top w:val="nil"/>
              <w:left w:val="nil"/>
              <w:bottom w:val="single" w:sz="4" w:space="0" w:color="C0C0C0"/>
              <w:right w:val="single" w:sz="4" w:space="0" w:color="C0C0C0"/>
            </w:tcBorders>
            <w:shd w:val="clear" w:color="auto" w:fill="auto"/>
            <w:vAlign w:val="center"/>
            <w:hideMark/>
          </w:tcPr>
          <w:p w14:paraId="4800178F" w14:textId="77777777" w:rsidR="00652B59" w:rsidRPr="00652B59" w:rsidRDefault="00652B59" w:rsidP="00652B59">
            <w:pPr>
              <w:ind w:firstLineChars="100" w:firstLine="120"/>
              <w:rPr>
                <w:rFonts w:ascii="Tahoma" w:hAnsi="Tahoma" w:cs="Tahoma"/>
                <w:b/>
                <w:bCs/>
                <w:sz w:val="12"/>
                <w:szCs w:val="12"/>
              </w:rPr>
            </w:pPr>
            <w:r w:rsidRPr="00652B59">
              <w:rPr>
                <w:rFonts w:ascii="Tahoma" w:hAnsi="Tahoma" w:cs="Tahoma"/>
                <w:b/>
                <w:bCs/>
                <w:sz w:val="12"/>
                <w:szCs w:val="12"/>
              </w:rPr>
              <w:t>Затраты на покупную электрическую энергию, по уровням напряжения:</w:t>
            </w:r>
          </w:p>
        </w:tc>
        <w:tc>
          <w:tcPr>
            <w:tcW w:w="765" w:type="dxa"/>
            <w:tcBorders>
              <w:top w:val="nil"/>
              <w:left w:val="nil"/>
              <w:bottom w:val="single" w:sz="4" w:space="0" w:color="C0C0C0"/>
              <w:right w:val="single" w:sz="4" w:space="0" w:color="C0C0C0"/>
            </w:tcBorders>
            <w:shd w:val="clear" w:color="auto" w:fill="auto"/>
            <w:vAlign w:val="center"/>
            <w:hideMark/>
          </w:tcPr>
          <w:p w14:paraId="4694B179"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6D80AA5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9 179,22</w:t>
            </w:r>
          </w:p>
        </w:tc>
        <w:tc>
          <w:tcPr>
            <w:tcW w:w="1178" w:type="dxa"/>
            <w:tcBorders>
              <w:top w:val="nil"/>
              <w:left w:val="nil"/>
              <w:bottom w:val="single" w:sz="4" w:space="0" w:color="C0C0C0"/>
              <w:right w:val="single" w:sz="4" w:space="0" w:color="C0C0C0"/>
            </w:tcBorders>
            <w:shd w:val="clear" w:color="000000" w:fill="D7EAD3"/>
            <w:vAlign w:val="center"/>
            <w:hideMark/>
          </w:tcPr>
          <w:p w14:paraId="7C13F76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7 451,84</w:t>
            </w:r>
          </w:p>
        </w:tc>
        <w:tc>
          <w:tcPr>
            <w:tcW w:w="813" w:type="dxa"/>
            <w:tcBorders>
              <w:top w:val="nil"/>
              <w:left w:val="nil"/>
              <w:bottom w:val="single" w:sz="4" w:space="0" w:color="C0C0C0"/>
              <w:right w:val="single" w:sz="4" w:space="0" w:color="C0C0C0"/>
            </w:tcBorders>
            <w:shd w:val="clear" w:color="000000" w:fill="D7EAD3"/>
            <w:vAlign w:val="center"/>
            <w:hideMark/>
          </w:tcPr>
          <w:p w14:paraId="25078AA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3 725,92</w:t>
            </w:r>
          </w:p>
        </w:tc>
        <w:tc>
          <w:tcPr>
            <w:tcW w:w="813" w:type="dxa"/>
            <w:tcBorders>
              <w:top w:val="nil"/>
              <w:left w:val="nil"/>
              <w:bottom w:val="single" w:sz="4" w:space="0" w:color="C0C0C0"/>
              <w:right w:val="single" w:sz="4" w:space="0" w:color="C0C0C0"/>
            </w:tcBorders>
            <w:shd w:val="clear" w:color="000000" w:fill="D7EAD3"/>
            <w:vAlign w:val="center"/>
            <w:hideMark/>
          </w:tcPr>
          <w:p w14:paraId="2D6001B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3 725,92</w:t>
            </w:r>
          </w:p>
        </w:tc>
        <w:tc>
          <w:tcPr>
            <w:tcW w:w="688" w:type="dxa"/>
            <w:tcBorders>
              <w:top w:val="nil"/>
              <w:left w:val="nil"/>
              <w:bottom w:val="single" w:sz="4" w:space="0" w:color="C0C0C0"/>
              <w:right w:val="single" w:sz="4" w:space="0" w:color="C0C0C0"/>
            </w:tcBorders>
            <w:shd w:val="clear" w:color="000000" w:fill="D7EAD3"/>
            <w:vAlign w:val="center"/>
            <w:hideMark/>
          </w:tcPr>
          <w:p w14:paraId="572E8E6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1 727,39</w:t>
            </w:r>
          </w:p>
        </w:tc>
        <w:tc>
          <w:tcPr>
            <w:tcW w:w="1130" w:type="dxa"/>
            <w:tcBorders>
              <w:top w:val="nil"/>
              <w:left w:val="nil"/>
              <w:bottom w:val="single" w:sz="4" w:space="0" w:color="C0C0C0"/>
              <w:right w:val="nil"/>
            </w:tcBorders>
            <w:shd w:val="clear" w:color="000000" w:fill="FFFFCC"/>
            <w:vAlign w:val="center"/>
            <w:hideMark/>
          </w:tcPr>
          <w:p w14:paraId="301A568B"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7D76EAC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9 509,68</w:t>
            </w:r>
          </w:p>
        </w:tc>
        <w:tc>
          <w:tcPr>
            <w:tcW w:w="1178" w:type="dxa"/>
            <w:tcBorders>
              <w:top w:val="nil"/>
              <w:left w:val="nil"/>
              <w:bottom w:val="single" w:sz="4" w:space="0" w:color="C0C0C0"/>
              <w:right w:val="single" w:sz="4" w:space="0" w:color="C0C0C0"/>
            </w:tcBorders>
            <w:shd w:val="clear" w:color="000000" w:fill="D7EAD3"/>
            <w:vAlign w:val="center"/>
            <w:hideMark/>
          </w:tcPr>
          <w:p w14:paraId="561913A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7 720,11</w:t>
            </w:r>
          </w:p>
        </w:tc>
        <w:tc>
          <w:tcPr>
            <w:tcW w:w="813" w:type="dxa"/>
            <w:tcBorders>
              <w:top w:val="nil"/>
              <w:left w:val="nil"/>
              <w:bottom w:val="single" w:sz="4" w:space="0" w:color="C0C0C0"/>
              <w:right w:val="single" w:sz="4" w:space="0" w:color="C0C0C0"/>
            </w:tcBorders>
            <w:shd w:val="clear" w:color="000000" w:fill="D7EAD3"/>
            <w:vAlign w:val="center"/>
            <w:hideMark/>
          </w:tcPr>
          <w:p w14:paraId="1B12EAC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3 860,05</w:t>
            </w:r>
          </w:p>
        </w:tc>
        <w:tc>
          <w:tcPr>
            <w:tcW w:w="813" w:type="dxa"/>
            <w:tcBorders>
              <w:top w:val="nil"/>
              <w:left w:val="nil"/>
              <w:bottom w:val="single" w:sz="4" w:space="0" w:color="C0C0C0"/>
              <w:right w:val="single" w:sz="4" w:space="0" w:color="C0C0C0"/>
            </w:tcBorders>
            <w:shd w:val="clear" w:color="000000" w:fill="D7EAD3"/>
            <w:vAlign w:val="center"/>
            <w:hideMark/>
          </w:tcPr>
          <w:p w14:paraId="3FC554E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3 860,05</w:t>
            </w:r>
          </w:p>
        </w:tc>
        <w:tc>
          <w:tcPr>
            <w:tcW w:w="687" w:type="dxa"/>
            <w:tcBorders>
              <w:top w:val="nil"/>
              <w:left w:val="nil"/>
              <w:bottom w:val="single" w:sz="4" w:space="0" w:color="C0C0C0"/>
              <w:right w:val="single" w:sz="4" w:space="0" w:color="C0C0C0"/>
            </w:tcBorders>
            <w:shd w:val="clear" w:color="000000" w:fill="D7EAD3"/>
            <w:vAlign w:val="center"/>
            <w:hideMark/>
          </w:tcPr>
          <w:p w14:paraId="10569A0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1 789,57</w:t>
            </w:r>
          </w:p>
        </w:tc>
        <w:tc>
          <w:tcPr>
            <w:tcW w:w="1131" w:type="dxa"/>
            <w:tcBorders>
              <w:top w:val="nil"/>
              <w:left w:val="nil"/>
              <w:bottom w:val="single" w:sz="4" w:space="0" w:color="C0C0C0"/>
              <w:right w:val="single" w:sz="4" w:space="0" w:color="C0C0C0"/>
            </w:tcBorders>
            <w:shd w:val="clear" w:color="000000" w:fill="FFFFCC"/>
            <w:vAlign w:val="center"/>
            <w:hideMark/>
          </w:tcPr>
          <w:p w14:paraId="6560BBCA"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70A9AD5C" w14:textId="77777777" w:rsidTr="00652B59">
        <w:trPr>
          <w:trHeight w:val="128"/>
          <w:jc w:val="center"/>
        </w:trPr>
        <w:tc>
          <w:tcPr>
            <w:tcW w:w="376" w:type="dxa"/>
            <w:tcBorders>
              <w:top w:val="nil"/>
              <w:left w:val="nil"/>
              <w:bottom w:val="nil"/>
              <w:right w:val="nil"/>
            </w:tcBorders>
            <w:shd w:val="clear" w:color="000000" w:fill="FABF8F"/>
            <w:noWrap/>
            <w:vAlign w:val="center"/>
            <w:hideMark/>
          </w:tcPr>
          <w:p w14:paraId="68BD2DF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ЭР</w:t>
            </w:r>
          </w:p>
        </w:tc>
        <w:tc>
          <w:tcPr>
            <w:tcW w:w="341" w:type="dxa"/>
            <w:tcBorders>
              <w:top w:val="nil"/>
              <w:left w:val="nil"/>
              <w:bottom w:val="nil"/>
              <w:right w:val="nil"/>
            </w:tcBorders>
            <w:shd w:val="clear" w:color="auto" w:fill="auto"/>
            <w:noWrap/>
            <w:vAlign w:val="bottom"/>
            <w:hideMark/>
          </w:tcPr>
          <w:p w14:paraId="3C99DCE9"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75BCB19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3.3.0.1</w:t>
            </w:r>
          </w:p>
        </w:tc>
        <w:tc>
          <w:tcPr>
            <w:tcW w:w="1646" w:type="dxa"/>
            <w:tcBorders>
              <w:top w:val="nil"/>
              <w:left w:val="nil"/>
              <w:bottom w:val="single" w:sz="4" w:space="0" w:color="C0C0C0"/>
              <w:right w:val="single" w:sz="4" w:space="0" w:color="C0C0C0"/>
            </w:tcBorders>
            <w:shd w:val="clear" w:color="auto" w:fill="auto"/>
            <w:vAlign w:val="center"/>
            <w:hideMark/>
          </w:tcPr>
          <w:p w14:paraId="62F674C7"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Средний тариф на энергию</w:t>
            </w:r>
          </w:p>
        </w:tc>
        <w:tc>
          <w:tcPr>
            <w:tcW w:w="765" w:type="dxa"/>
            <w:tcBorders>
              <w:top w:val="nil"/>
              <w:left w:val="nil"/>
              <w:bottom w:val="single" w:sz="4" w:space="0" w:color="C0C0C0"/>
              <w:right w:val="single" w:sz="4" w:space="0" w:color="C0C0C0"/>
            </w:tcBorders>
            <w:shd w:val="clear" w:color="auto" w:fill="auto"/>
            <w:vAlign w:val="center"/>
            <w:hideMark/>
          </w:tcPr>
          <w:p w14:paraId="23EADEAC"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руб</w:t>
            </w:r>
            <w:proofErr w:type="spellEnd"/>
            <w:r w:rsidRPr="00652B59">
              <w:rPr>
                <w:rFonts w:ascii="Tahoma" w:hAnsi="Tahoma" w:cs="Tahoma"/>
                <w:sz w:val="12"/>
                <w:szCs w:val="12"/>
              </w:rPr>
              <w:t>/</w:t>
            </w:r>
            <w:proofErr w:type="spellStart"/>
            <w:r w:rsidRPr="00652B59">
              <w:rPr>
                <w:rFonts w:ascii="Tahoma" w:hAnsi="Tahoma" w:cs="Tahoma"/>
                <w:sz w:val="12"/>
                <w:szCs w:val="12"/>
              </w:rPr>
              <w:t>кВт.ч</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6F2935C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6,10</w:t>
            </w:r>
          </w:p>
        </w:tc>
        <w:tc>
          <w:tcPr>
            <w:tcW w:w="1178" w:type="dxa"/>
            <w:tcBorders>
              <w:top w:val="nil"/>
              <w:left w:val="nil"/>
              <w:bottom w:val="single" w:sz="4" w:space="0" w:color="C0C0C0"/>
              <w:right w:val="single" w:sz="4" w:space="0" w:color="C0C0C0"/>
            </w:tcBorders>
            <w:shd w:val="clear" w:color="000000" w:fill="D7EAD3"/>
            <w:vAlign w:val="center"/>
            <w:hideMark/>
          </w:tcPr>
          <w:p w14:paraId="1B000E4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6,13</w:t>
            </w:r>
          </w:p>
        </w:tc>
        <w:tc>
          <w:tcPr>
            <w:tcW w:w="813" w:type="dxa"/>
            <w:tcBorders>
              <w:top w:val="nil"/>
              <w:left w:val="nil"/>
              <w:bottom w:val="single" w:sz="4" w:space="0" w:color="C0C0C0"/>
              <w:right w:val="single" w:sz="4" w:space="0" w:color="C0C0C0"/>
            </w:tcBorders>
            <w:shd w:val="clear" w:color="000000" w:fill="D7EAD3"/>
            <w:vAlign w:val="center"/>
            <w:hideMark/>
          </w:tcPr>
          <w:p w14:paraId="6C3143B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6,13</w:t>
            </w:r>
          </w:p>
        </w:tc>
        <w:tc>
          <w:tcPr>
            <w:tcW w:w="813" w:type="dxa"/>
            <w:tcBorders>
              <w:top w:val="nil"/>
              <w:left w:val="nil"/>
              <w:bottom w:val="single" w:sz="4" w:space="0" w:color="C0C0C0"/>
              <w:right w:val="single" w:sz="4" w:space="0" w:color="C0C0C0"/>
            </w:tcBorders>
            <w:shd w:val="clear" w:color="000000" w:fill="D7EAD3"/>
            <w:vAlign w:val="center"/>
            <w:hideMark/>
          </w:tcPr>
          <w:p w14:paraId="38FF8F9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6,13</w:t>
            </w:r>
          </w:p>
        </w:tc>
        <w:tc>
          <w:tcPr>
            <w:tcW w:w="688" w:type="dxa"/>
            <w:tcBorders>
              <w:top w:val="nil"/>
              <w:left w:val="nil"/>
              <w:bottom w:val="single" w:sz="4" w:space="0" w:color="C0C0C0"/>
              <w:right w:val="single" w:sz="4" w:space="0" w:color="C0C0C0"/>
            </w:tcBorders>
            <w:shd w:val="clear" w:color="000000" w:fill="D7EAD3"/>
            <w:vAlign w:val="center"/>
            <w:hideMark/>
          </w:tcPr>
          <w:p w14:paraId="3F351C2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-0,03</w:t>
            </w:r>
          </w:p>
        </w:tc>
        <w:tc>
          <w:tcPr>
            <w:tcW w:w="1130" w:type="dxa"/>
            <w:tcBorders>
              <w:top w:val="nil"/>
              <w:left w:val="nil"/>
              <w:bottom w:val="single" w:sz="4" w:space="0" w:color="C0C0C0"/>
              <w:right w:val="nil"/>
            </w:tcBorders>
            <w:shd w:val="clear" w:color="000000" w:fill="FFFFCC"/>
            <w:vAlign w:val="center"/>
            <w:hideMark/>
          </w:tcPr>
          <w:p w14:paraId="7384EA43"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4D1C091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6,32</w:t>
            </w:r>
          </w:p>
        </w:tc>
        <w:tc>
          <w:tcPr>
            <w:tcW w:w="1178" w:type="dxa"/>
            <w:tcBorders>
              <w:top w:val="nil"/>
              <w:left w:val="nil"/>
              <w:bottom w:val="single" w:sz="4" w:space="0" w:color="C0C0C0"/>
              <w:right w:val="single" w:sz="4" w:space="0" w:color="C0C0C0"/>
            </w:tcBorders>
            <w:shd w:val="clear" w:color="000000" w:fill="D7EAD3"/>
            <w:vAlign w:val="center"/>
            <w:hideMark/>
          </w:tcPr>
          <w:p w14:paraId="4795C83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6,35</w:t>
            </w:r>
          </w:p>
        </w:tc>
        <w:tc>
          <w:tcPr>
            <w:tcW w:w="813" w:type="dxa"/>
            <w:tcBorders>
              <w:top w:val="nil"/>
              <w:left w:val="nil"/>
              <w:bottom w:val="single" w:sz="4" w:space="0" w:color="C0C0C0"/>
              <w:right w:val="single" w:sz="4" w:space="0" w:color="C0C0C0"/>
            </w:tcBorders>
            <w:shd w:val="clear" w:color="000000" w:fill="D7EAD3"/>
            <w:vAlign w:val="center"/>
            <w:hideMark/>
          </w:tcPr>
          <w:p w14:paraId="582DDDE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6,35</w:t>
            </w:r>
          </w:p>
        </w:tc>
        <w:tc>
          <w:tcPr>
            <w:tcW w:w="813" w:type="dxa"/>
            <w:tcBorders>
              <w:top w:val="nil"/>
              <w:left w:val="nil"/>
              <w:bottom w:val="single" w:sz="4" w:space="0" w:color="C0C0C0"/>
              <w:right w:val="single" w:sz="4" w:space="0" w:color="C0C0C0"/>
            </w:tcBorders>
            <w:shd w:val="clear" w:color="000000" w:fill="D7EAD3"/>
            <w:vAlign w:val="center"/>
            <w:hideMark/>
          </w:tcPr>
          <w:p w14:paraId="72A712E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6,35</w:t>
            </w:r>
          </w:p>
        </w:tc>
        <w:tc>
          <w:tcPr>
            <w:tcW w:w="687" w:type="dxa"/>
            <w:tcBorders>
              <w:top w:val="nil"/>
              <w:left w:val="nil"/>
              <w:bottom w:val="single" w:sz="4" w:space="0" w:color="C0C0C0"/>
              <w:right w:val="single" w:sz="4" w:space="0" w:color="C0C0C0"/>
            </w:tcBorders>
            <w:shd w:val="clear" w:color="000000" w:fill="D7EAD3"/>
            <w:vAlign w:val="center"/>
            <w:hideMark/>
          </w:tcPr>
          <w:p w14:paraId="0E8C166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-0,03</w:t>
            </w:r>
          </w:p>
        </w:tc>
        <w:tc>
          <w:tcPr>
            <w:tcW w:w="1131" w:type="dxa"/>
            <w:tcBorders>
              <w:top w:val="nil"/>
              <w:left w:val="nil"/>
              <w:bottom w:val="single" w:sz="4" w:space="0" w:color="C0C0C0"/>
              <w:right w:val="single" w:sz="4" w:space="0" w:color="C0C0C0"/>
            </w:tcBorders>
            <w:shd w:val="clear" w:color="000000" w:fill="FFFFCC"/>
            <w:vAlign w:val="center"/>
            <w:hideMark/>
          </w:tcPr>
          <w:p w14:paraId="2F447783"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449F1CD8" w14:textId="77777777" w:rsidTr="00652B59">
        <w:trPr>
          <w:trHeight w:val="60"/>
          <w:jc w:val="center"/>
        </w:trPr>
        <w:tc>
          <w:tcPr>
            <w:tcW w:w="376" w:type="dxa"/>
            <w:tcBorders>
              <w:top w:val="nil"/>
              <w:left w:val="nil"/>
              <w:bottom w:val="nil"/>
              <w:right w:val="nil"/>
            </w:tcBorders>
            <w:shd w:val="clear" w:color="000000" w:fill="FABF8F"/>
            <w:noWrap/>
            <w:vAlign w:val="center"/>
            <w:hideMark/>
          </w:tcPr>
          <w:p w14:paraId="386C9B48"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ЭР</w:t>
            </w:r>
          </w:p>
        </w:tc>
        <w:tc>
          <w:tcPr>
            <w:tcW w:w="341" w:type="dxa"/>
            <w:tcBorders>
              <w:top w:val="nil"/>
              <w:left w:val="nil"/>
              <w:bottom w:val="nil"/>
              <w:right w:val="nil"/>
            </w:tcBorders>
            <w:shd w:val="clear" w:color="auto" w:fill="auto"/>
            <w:noWrap/>
            <w:vAlign w:val="bottom"/>
            <w:hideMark/>
          </w:tcPr>
          <w:p w14:paraId="398DF28C"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59EB31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3.3.0.2</w:t>
            </w:r>
          </w:p>
        </w:tc>
        <w:tc>
          <w:tcPr>
            <w:tcW w:w="1646" w:type="dxa"/>
            <w:tcBorders>
              <w:top w:val="nil"/>
              <w:left w:val="nil"/>
              <w:bottom w:val="single" w:sz="4" w:space="0" w:color="C0C0C0"/>
              <w:right w:val="single" w:sz="4" w:space="0" w:color="C0C0C0"/>
            </w:tcBorders>
            <w:shd w:val="clear" w:color="auto" w:fill="auto"/>
            <w:vAlign w:val="center"/>
            <w:hideMark/>
          </w:tcPr>
          <w:p w14:paraId="04491EC0"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Объем энергии</w:t>
            </w:r>
          </w:p>
        </w:tc>
        <w:tc>
          <w:tcPr>
            <w:tcW w:w="765" w:type="dxa"/>
            <w:tcBorders>
              <w:top w:val="nil"/>
              <w:left w:val="nil"/>
              <w:bottom w:val="single" w:sz="4" w:space="0" w:color="C0C0C0"/>
              <w:right w:val="single" w:sz="4" w:space="0" w:color="C0C0C0"/>
            </w:tcBorders>
            <w:shd w:val="clear" w:color="auto" w:fill="auto"/>
            <w:vAlign w:val="center"/>
            <w:hideMark/>
          </w:tcPr>
          <w:p w14:paraId="042D515E"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кВт.ч</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5798ECD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1 504,77</w:t>
            </w:r>
          </w:p>
        </w:tc>
        <w:tc>
          <w:tcPr>
            <w:tcW w:w="1178" w:type="dxa"/>
            <w:tcBorders>
              <w:top w:val="nil"/>
              <w:left w:val="nil"/>
              <w:bottom w:val="single" w:sz="4" w:space="0" w:color="C0C0C0"/>
              <w:right w:val="single" w:sz="4" w:space="0" w:color="C0C0C0"/>
            </w:tcBorders>
            <w:shd w:val="clear" w:color="000000" w:fill="D7EAD3"/>
            <w:vAlign w:val="center"/>
            <w:hideMark/>
          </w:tcPr>
          <w:p w14:paraId="20C383F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1 215,64</w:t>
            </w:r>
          </w:p>
        </w:tc>
        <w:tc>
          <w:tcPr>
            <w:tcW w:w="813" w:type="dxa"/>
            <w:tcBorders>
              <w:top w:val="nil"/>
              <w:left w:val="nil"/>
              <w:bottom w:val="single" w:sz="4" w:space="0" w:color="C0C0C0"/>
              <w:right w:val="single" w:sz="4" w:space="0" w:color="C0C0C0"/>
            </w:tcBorders>
            <w:shd w:val="clear" w:color="000000" w:fill="D7EAD3"/>
            <w:vAlign w:val="center"/>
            <w:hideMark/>
          </w:tcPr>
          <w:p w14:paraId="07A9B47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607,82</w:t>
            </w:r>
          </w:p>
        </w:tc>
        <w:tc>
          <w:tcPr>
            <w:tcW w:w="813" w:type="dxa"/>
            <w:tcBorders>
              <w:top w:val="nil"/>
              <w:left w:val="nil"/>
              <w:bottom w:val="single" w:sz="4" w:space="0" w:color="C0C0C0"/>
              <w:right w:val="single" w:sz="4" w:space="0" w:color="C0C0C0"/>
            </w:tcBorders>
            <w:shd w:val="clear" w:color="000000" w:fill="D7EAD3"/>
            <w:vAlign w:val="center"/>
            <w:hideMark/>
          </w:tcPr>
          <w:p w14:paraId="147CA24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607,82</w:t>
            </w:r>
          </w:p>
        </w:tc>
        <w:tc>
          <w:tcPr>
            <w:tcW w:w="688" w:type="dxa"/>
            <w:tcBorders>
              <w:top w:val="nil"/>
              <w:left w:val="nil"/>
              <w:bottom w:val="single" w:sz="4" w:space="0" w:color="C0C0C0"/>
              <w:right w:val="single" w:sz="4" w:space="0" w:color="C0C0C0"/>
            </w:tcBorders>
            <w:shd w:val="clear" w:color="000000" w:fill="D7EAD3"/>
            <w:vAlign w:val="center"/>
            <w:hideMark/>
          </w:tcPr>
          <w:p w14:paraId="0C6B4DD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289,13</w:t>
            </w:r>
          </w:p>
        </w:tc>
        <w:tc>
          <w:tcPr>
            <w:tcW w:w="1130" w:type="dxa"/>
            <w:tcBorders>
              <w:top w:val="nil"/>
              <w:left w:val="nil"/>
              <w:bottom w:val="single" w:sz="4" w:space="0" w:color="C0C0C0"/>
              <w:right w:val="nil"/>
            </w:tcBorders>
            <w:shd w:val="clear" w:color="000000" w:fill="FFFFCC"/>
            <w:vAlign w:val="center"/>
            <w:hideMark/>
          </w:tcPr>
          <w:p w14:paraId="0B964A90"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1FB729C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1 504,77</w:t>
            </w:r>
          </w:p>
        </w:tc>
        <w:tc>
          <w:tcPr>
            <w:tcW w:w="1178" w:type="dxa"/>
            <w:tcBorders>
              <w:top w:val="nil"/>
              <w:left w:val="nil"/>
              <w:bottom w:val="single" w:sz="4" w:space="0" w:color="C0C0C0"/>
              <w:right w:val="single" w:sz="4" w:space="0" w:color="C0C0C0"/>
            </w:tcBorders>
            <w:shd w:val="clear" w:color="000000" w:fill="D7EAD3"/>
            <w:vAlign w:val="center"/>
            <w:hideMark/>
          </w:tcPr>
          <w:p w14:paraId="50CAFC0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1 215,64</w:t>
            </w:r>
          </w:p>
        </w:tc>
        <w:tc>
          <w:tcPr>
            <w:tcW w:w="813" w:type="dxa"/>
            <w:tcBorders>
              <w:top w:val="nil"/>
              <w:left w:val="nil"/>
              <w:bottom w:val="single" w:sz="4" w:space="0" w:color="C0C0C0"/>
              <w:right w:val="single" w:sz="4" w:space="0" w:color="C0C0C0"/>
            </w:tcBorders>
            <w:shd w:val="clear" w:color="000000" w:fill="D7EAD3"/>
            <w:vAlign w:val="center"/>
            <w:hideMark/>
          </w:tcPr>
          <w:p w14:paraId="16347E7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607,82</w:t>
            </w:r>
          </w:p>
        </w:tc>
        <w:tc>
          <w:tcPr>
            <w:tcW w:w="813" w:type="dxa"/>
            <w:tcBorders>
              <w:top w:val="nil"/>
              <w:left w:val="nil"/>
              <w:bottom w:val="single" w:sz="4" w:space="0" w:color="C0C0C0"/>
              <w:right w:val="single" w:sz="4" w:space="0" w:color="C0C0C0"/>
            </w:tcBorders>
            <w:shd w:val="clear" w:color="000000" w:fill="D7EAD3"/>
            <w:vAlign w:val="center"/>
            <w:hideMark/>
          </w:tcPr>
          <w:p w14:paraId="76E4DC8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607,82</w:t>
            </w:r>
          </w:p>
        </w:tc>
        <w:tc>
          <w:tcPr>
            <w:tcW w:w="687" w:type="dxa"/>
            <w:tcBorders>
              <w:top w:val="nil"/>
              <w:left w:val="nil"/>
              <w:bottom w:val="single" w:sz="4" w:space="0" w:color="C0C0C0"/>
              <w:right w:val="single" w:sz="4" w:space="0" w:color="C0C0C0"/>
            </w:tcBorders>
            <w:shd w:val="clear" w:color="000000" w:fill="D7EAD3"/>
            <w:vAlign w:val="center"/>
            <w:hideMark/>
          </w:tcPr>
          <w:p w14:paraId="44EDB29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289,13</w:t>
            </w:r>
          </w:p>
        </w:tc>
        <w:tc>
          <w:tcPr>
            <w:tcW w:w="1131" w:type="dxa"/>
            <w:tcBorders>
              <w:top w:val="nil"/>
              <w:left w:val="nil"/>
              <w:bottom w:val="single" w:sz="4" w:space="0" w:color="C0C0C0"/>
              <w:right w:val="single" w:sz="4" w:space="0" w:color="C0C0C0"/>
            </w:tcBorders>
            <w:shd w:val="clear" w:color="000000" w:fill="FFFFCC"/>
            <w:vAlign w:val="center"/>
            <w:hideMark/>
          </w:tcPr>
          <w:p w14:paraId="6DE9FD16"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571F6FD7" w14:textId="77777777" w:rsidTr="00652B59">
        <w:trPr>
          <w:trHeight w:val="60"/>
          <w:jc w:val="center"/>
        </w:trPr>
        <w:tc>
          <w:tcPr>
            <w:tcW w:w="376" w:type="dxa"/>
            <w:tcBorders>
              <w:top w:val="nil"/>
              <w:left w:val="nil"/>
              <w:bottom w:val="nil"/>
              <w:right w:val="nil"/>
            </w:tcBorders>
            <w:shd w:val="clear" w:color="000000" w:fill="FABF8F"/>
            <w:noWrap/>
            <w:vAlign w:val="center"/>
            <w:hideMark/>
          </w:tcPr>
          <w:p w14:paraId="27225B05"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ЭР</w:t>
            </w:r>
          </w:p>
        </w:tc>
        <w:tc>
          <w:tcPr>
            <w:tcW w:w="341" w:type="dxa"/>
            <w:tcBorders>
              <w:top w:val="nil"/>
              <w:left w:val="nil"/>
              <w:bottom w:val="nil"/>
              <w:right w:val="nil"/>
            </w:tcBorders>
            <w:shd w:val="clear" w:color="auto" w:fill="auto"/>
            <w:noWrap/>
            <w:vAlign w:val="bottom"/>
            <w:hideMark/>
          </w:tcPr>
          <w:p w14:paraId="6C0A8C68"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BB9577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3.3.0.3</w:t>
            </w:r>
          </w:p>
        </w:tc>
        <w:tc>
          <w:tcPr>
            <w:tcW w:w="1646" w:type="dxa"/>
            <w:tcBorders>
              <w:top w:val="nil"/>
              <w:left w:val="nil"/>
              <w:bottom w:val="single" w:sz="4" w:space="0" w:color="C0C0C0"/>
              <w:right w:val="single" w:sz="4" w:space="0" w:color="C0C0C0"/>
            </w:tcBorders>
            <w:shd w:val="clear" w:color="auto" w:fill="auto"/>
            <w:vAlign w:val="center"/>
            <w:hideMark/>
          </w:tcPr>
          <w:p w14:paraId="405D1013"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Удельный расход энергии</w:t>
            </w:r>
          </w:p>
        </w:tc>
        <w:tc>
          <w:tcPr>
            <w:tcW w:w="765" w:type="dxa"/>
            <w:tcBorders>
              <w:top w:val="nil"/>
              <w:left w:val="nil"/>
              <w:bottom w:val="single" w:sz="4" w:space="0" w:color="C0C0C0"/>
              <w:right w:val="single" w:sz="4" w:space="0" w:color="C0C0C0"/>
            </w:tcBorders>
            <w:shd w:val="clear" w:color="auto" w:fill="auto"/>
            <w:vAlign w:val="center"/>
            <w:hideMark/>
          </w:tcPr>
          <w:p w14:paraId="4D3E8A62"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кВт.ч</w:t>
            </w:r>
            <w:proofErr w:type="spellEnd"/>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D7EAD3"/>
            <w:vAlign w:val="center"/>
            <w:hideMark/>
          </w:tcPr>
          <w:p w14:paraId="323A969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2,49</w:t>
            </w:r>
          </w:p>
        </w:tc>
        <w:tc>
          <w:tcPr>
            <w:tcW w:w="1178" w:type="dxa"/>
            <w:tcBorders>
              <w:top w:val="nil"/>
              <w:left w:val="nil"/>
              <w:bottom w:val="single" w:sz="4" w:space="0" w:color="C0C0C0"/>
              <w:right w:val="single" w:sz="4" w:space="0" w:color="C0C0C0"/>
            </w:tcBorders>
            <w:shd w:val="clear" w:color="000000" w:fill="D7EAD3"/>
            <w:vAlign w:val="center"/>
            <w:hideMark/>
          </w:tcPr>
          <w:p w14:paraId="0CAF054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2,49</w:t>
            </w:r>
          </w:p>
        </w:tc>
        <w:tc>
          <w:tcPr>
            <w:tcW w:w="813" w:type="dxa"/>
            <w:tcBorders>
              <w:top w:val="nil"/>
              <w:left w:val="nil"/>
              <w:bottom w:val="single" w:sz="4" w:space="0" w:color="C0C0C0"/>
              <w:right w:val="single" w:sz="4" w:space="0" w:color="C0C0C0"/>
            </w:tcBorders>
            <w:shd w:val="clear" w:color="000000" w:fill="D7EAD3"/>
            <w:vAlign w:val="center"/>
            <w:hideMark/>
          </w:tcPr>
          <w:p w14:paraId="3169660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2,49</w:t>
            </w:r>
          </w:p>
        </w:tc>
        <w:tc>
          <w:tcPr>
            <w:tcW w:w="813" w:type="dxa"/>
            <w:tcBorders>
              <w:top w:val="nil"/>
              <w:left w:val="nil"/>
              <w:bottom w:val="single" w:sz="4" w:space="0" w:color="C0C0C0"/>
              <w:right w:val="single" w:sz="4" w:space="0" w:color="C0C0C0"/>
            </w:tcBorders>
            <w:shd w:val="clear" w:color="000000" w:fill="D7EAD3"/>
            <w:vAlign w:val="center"/>
            <w:hideMark/>
          </w:tcPr>
          <w:p w14:paraId="337B900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2,49</w:t>
            </w:r>
          </w:p>
        </w:tc>
        <w:tc>
          <w:tcPr>
            <w:tcW w:w="688" w:type="dxa"/>
            <w:tcBorders>
              <w:top w:val="nil"/>
              <w:left w:val="nil"/>
              <w:bottom w:val="single" w:sz="4" w:space="0" w:color="C0C0C0"/>
              <w:right w:val="single" w:sz="4" w:space="0" w:color="C0C0C0"/>
            </w:tcBorders>
            <w:shd w:val="clear" w:color="000000" w:fill="D7EAD3"/>
            <w:vAlign w:val="center"/>
            <w:hideMark/>
          </w:tcPr>
          <w:p w14:paraId="2650C28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-0,01</w:t>
            </w:r>
          </w:p>
        </w:tc>
        <w:tc>
          <w:tcPr>
            <w:tcW w:w="1130" w:type="dxa"/>
            <w:tcBorders>
              <w:top w:val="nil"/>
              <w:left w:val="nil"/>
              <w:bottom w:val="single" w:sz="4" w:space="0" w:color="C0C0C0"/>
              <w:right w:val="single" w:sz="4" w:space="0" w:color="C0C0C0"/>
            </w:tcBorders>
            <w:shd w:val="clear" w:color="000000" w:fill="FFFFCC"/>
            <w:vAlign w:val="center"/>
            <w:hideMark/>
          </w:tcPr>
          <w:p w14:paraId="0342B748" w14:textId="77777777" w:rsidR="00652B59" w:rsidRPr="00652B59" w:rsidRDefault="00652B59" w:rsidP="00652B59">
            <w:pPr>
              <w:rPr>
                <w:rFonts w:ascii="Tahoma" w:hAnsi="Tahoma" w:cs="Tahoma"/>
                <w:sz w:val="12"/>
                <w:szCs w:val="12"/>
              </w:rPr>
            </w:pPr>
            <w:r w:rsidRPr="00652B59">
              <w:rPr>
                <w:rFonts w:ascii="Tahoma" w:hAnsi="Tahoma" w:cs="Tahoma"/>
                <w:sz w:val="12"/>
                <w:szCs w:val="12"/>
              </w:rPr>
              <w:t>рассчитано исходя из объема воды, поданной в сеть</w:t>
            </w:r>
          </w:p>
        </w:tc>
        <w:tc>
          <w:tcPr>
            <w:tcW w:w="1027" w:type="dxa"/>
            <w:tcBorders>
              <w:top w:val="nil"/>
              <w:left w:val="nil"/>
              <w:bottom w:val="single" w:sz="4" w:space="0" w:color="C0C0C0"/>
              <w:right w:val="single" w:sz="4" w:space="0" w:color="C0C0C0"/>
            </w:tcBorders>
            <w:shd w:val="clear" w:color="000000" w:fill="D7EAD3"/>
            <w:vAlign w:val="center"/>
            <w:hideMark/>
          </w:tcPr>
          <w:p w14:paraId="317DE9E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2,49</w:t>
            </w:r>
          </w:p>
        </w:tc>
        <w:tc>
          <w:tcPr>
            <w:tcW w:w="1178" w:type="dxa"/>
            <w:tcBorders>
              <w:top w:val="nil"/>
              <w:left w:val="nil"/>
              <w:bottom w:val="single" w:sz="4" w:space="0" w:color="C0C0C0"/>
              <w:right w:val="single" w:sz="4" w:space="0" w:color="C0C0C0"/>
            </w:tcBorders>
            <w:shd w:val="clear" w:color="000000" w:fill="D7EAD3"/>
            <w:vAlign w:val="center"/>
            <w:hideMark/>
          </w:tcPr>
          <w:p w14:paraId="468359F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2,49</w:t>
            </w:r>
          </w:p>
        </w:tc>
        <w:tc>
          <w:tcPr>
            <w:tcW w:w="813" w:type="dxa"/>
            <w:tcBorders>
              <w:top w:val="nil"/>
              <w:left w:val="nil"/>
              <w:bottom w:val="single" w:sz="4" w:space="0" w:color="C0C0C0"/>
              <w:right w:val="single" w:sz="4" w:space="0" w:color="C0C0C0"/>
            </w:tcBorders>
            <w:shd w:val="clear" w:color="000000" w:fill="D7EAD3"/>
            <w:vAlign w:val="center"/>
            <w:hideMark/>
          </w:tcPr>
          <w:p w14:paraId="381E2D8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2,49</w:t>
            </w:r>
          </w:p>
        </w:tc>
        <w:tc>
          <w:tcPr>
            <w:tcW w:w="813" w:type="dxa"/>
            <w:tcBorders>
              <w:top w:val="nil"/>
              <w:left w:val="nil"/>
              <w:bottom w:val="single" w:sz="4" w:space="0" w:color="C0C0C0"/>
              <w:right w:val="single" w:sz="4" w:space="0" w:color="C0C0C0"/>
            </w:tcBorders>
            <w:shd w:val="clear" w:color="000000" w:fill="D7EAD3"/>
            <w:vAlign w:val="center"/>
            <w:hideMark/>
          </w:tcPr>
          <w:p w14:paraId="78C68F2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2,49</w:t>
            </w:r>
          </w:p>
        </w:tc>
        <w:tc>
          <w:tcPr>
            <w:tcW w:w="687" w:type="dxa"/>
            <w:tcBorders>
              <w:top w:val="nil"/>
              <w:left w:val="nil"/>
              <w:bottom w:val="single" w:sz="4" w:space="0" w:color="C0C0C0"/>
              <w:right w:val="single" w:sz="4" w:space="0" w:color="C0C0C0"/>
            </w:tcBorders>
            <w:shd w:val="clear" w:color="000000" w:fill="D7EAD3"/>
            <w:vAlign w:val="center"/>
            <w:hideMark/>
          </w:tcPr>
          <w:p w14:paraId="746FB57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-0,01</w:t>
            </w:r>
          </w:p>
        </w:tc>
        <w:tc>
          <w:tcPr>
            <w:tcW w:w="1131" w:type="dxa"/>
            <w:tcBorders>
              <w:top w:val="nil"/>
              <w:left w:val="nil"/>
              <w:bottom w:val="single" w:sz="4" w:space="0" w:color="C0C0C0"/>
              <w:right w:val="single" w:sz="4" w:space="0" w:color="C0C0C0"/>
            </w:tcBorders>
            <w:shd w:val="clear" w:color="000000" w:fill="FFFFCC"/>
            <w:vAlign w:val="center"/>
            <w:hideMark/>
          </w:tcPr>
          <w:p w14:paraId="7C90B93E" w14:textId="77777777" w:rsidR="00652B59" w:rsidRPr="00652B59" w:rsidRDefault="00652B59" w:rsidP="00652B59">
            <w:pPr>
              <w:rPr>
                <w:rFonts w:ascii="Tahoma" w:hAnsi="Tahoma" w:cs="Tahoma"/>
                <w:sz w:val="12"/>
                <w:szCs w:val="12"/>
              </w:rPr>
            </w:pPr>
            <w:r w:rsidRPr="00652B59">
              <w:rPr>
                <w:rFonts w:ascii="Tahoma" w:hAnsi="Tahoma" w:cs="Tahoma"/>
                <w:sz w:val="12"/>
                <w:szCs w:val="12"/>
              </w:rPr>
              <w:t>рассчитано исходя из объема воды, поданной в сеть</w:t>
            </w:r>
          </w:p>
        </w:tc>
      </w:tr>
      <w:tr w:rsidR="00652B59" w:rsidRPr="00652B59" w14:paraId="3E97A57B" w14:textId="77777777" w:rsidTr="00652B59">
        <w:trPr>
          <w:trHeight w:val="300"/>
          <w:jc w:val="center"/>
        </w:trPr>
        <w:tc>
          <w:tcPr>
            <w:tcW w:w="376" w:type="dxa"/>
            <w:tcBorders>
              <w:top w:val="nil"/>
              <w:left w:val="nil"/>
              <w:bottom w:val="nil"/>
              <w:right w:val="nil"/>
            </w:tcBorders>
            <w:shd w:val="clear" w:color="000000" w:fill="FABF8F"/>
            <w:noWrap/>
            <w:vAlign w:val="center"/>
            <w:hideMark/>
          </w:tcPr>
          <w:p w14:paraId="6C126FB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ЭР</w:t>
            </w:r>
          </w:p>
        </w:tc>
        <w:tc>
          <w:tcPr>
            <w:tcW w:w="341" w:type="dxa"/>
            <w:tcBorders>
              <w:top w:val="nil"/>
              <w:left w:val="nil"/>
              <w:bottom w:val="nil"/>
              <w:right w:val="nil"/>
            </w:tcBorders>
            <w:shd w:val="clear" w:color="auto" w:fill="auto"/>
            <w:noWrap/>
            <w:vAlign w:val="bottom"/>
            <w:hideMark/>
          </w:tcPr>
          <w:p w14:paraId="1A5556F7"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6F6094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3.3.1.1</w:t>
            </w:r>
          </w:p>
        </w:tc>
        <w:tc>
          <w:tcPr>
            <w:tcW w:w="1646" w:type="dxa"/>
            <w:tcBorders>
              <w:top w:val="nil"/>
              <w:left w:val="nil"/>
              <w:bottom w:val="single" w:sz="4" w:space="0" w:color="C0C0C0"/>
              <w:right w:val="single" w:sz="4" w:space="0" w:color="C0C0C0"/>
            </w:tcBorders>
            <w:shd w:val="clear" w:color="auto" w:fill="auto"/>
            <w:vAlign w:val="center"/>
            <w:hideMark/>
          </w:tcPr>
          <w:p w14:paraId="37CF2144" w14:textId="77777777" w:rsidR="00652B59" w:rsidRPr="00652B59" w:rsidRDefault="00652B59" w:rsidP="00652B59">
            <w:pPr>
              <w:ind w:firstLineChars="300" w:firstLine="361"/>
              <w:rPr>
                <w:rFonts w:ascii="Tahoma" w:hAnsi="Tahoma" w:cs="Tahoma"/>
                <w:b/>
                <w:bCs/>
                <w:sz w:val="12"/>
                <w:szCs w:val="12"/>
              </w:rPr>
            </w:pPr>
            <w:r w:rsidRPr="00652B59">
              <w:rPr>
                <w:rFonts w:ascii="Tahoma" w:hAnsi="Tahoma" w:cs="Tahoma"/>
                <w:b/>
                <w:bCs/>
                <w:sz w:val="12"/>
                <w:szCs w:val="12"/>
              </w:rPr>
              <w:t xml:space="preserve">Энергия НН (0,4 </w:t>
            </w:r>
            <w:proofErr w:type="spellStart"/>
            <w:r w:rsidRPr="00652B59">
              <w:rPr>
                <w:rFonts w:ascii="Tahoma" w:hAnsi="Tahoma" w:cs="Tahoma"/>
                <w:b/>
                <w:bCs/>
                <w:sz w:val="12"/>
                <w:szCs w:val="12"/>
              </w:rPr>
              <w:t>кВ</w:t>
            </w:r>
            <w:proofErr w:type="spellEnd"/>
            <w:r w:rsidRPr="00652B59">
              <w:rPr>
                <w:rFonts w:ascii="Tahoma" w:hAnsi="Tahoma" w:cs="Tahoma"/>
                <w:b/>
                <w:bCs/>
                <w:sz w:val="12"/>
                <w:szCs w:val="12"/>
              </w:rPr>
              <w:t xml:space="preserve"> и ниже)</w:t>
            </w:r>
          </w:p>
        </w:tc>
        <w:tc>
          <w:tcPr>
            <w:tcW w:w="765" w:type="dxa"/>
            <w:tcBorders>
              <w:top w:val="nil"/>
              <w:left w:val="nil"/>
              <w:bottom w:val="single" w:sz="4" w:space="0" w:color="C0C0C0"/>
              <w:right w:val="single" w:sz="4" w:space="0" w:color="C0C0C0"/>
            </w:tcBorders>
            <w:shd w:val="clear" w:color="auto" w:fill="auto"/>
            <w:vAlign w:val="center"/>
            <w:hideMark/>
          </w:tcPr>
          <w:p w14:paraId="203C0F30"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066BAA5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8 585,73</w:t>
            </w:r>
          </w:p>
        </w:tc>
        <w:tc>
          <w:tcPr>
            <w:tcW w:w="1178" w:type="dxa"/>
            <w:tcBorders>
              <w:top w:val="nil"/>
              <w:left w:val="nil"/>
              <w:bottom w:val="single" w:sz="4" w:space="0" w:color="C0C0C0"/>
              <w:right w:val="single" w:sz="4" w:space="0" w:color="C0C0C0"/>
            </w:tcBorders>
            <w:shd w:val="clear" w:color="000000" w:fill="D7EAD3"/>
            <w:vAlign w:val="center"/>
            <w:hideMark/>
          </w:tcPr>
          <w:p w14:paraId="6B72DBB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7 076,19</w:t>
            </w:r>
          </w:p>
        </w:tc>
        <w:tc>
          <w:tcPr>
            <w:tcW w:w="813" w:type="dxa"/>
            <w:tcBorders>
              <w:top w:val="nil"/>
              <w:left w:val="nil"/>
              <w:bottom w:val="single" w:sz="4" w:space="0" w:color="C0C0C0"/>
              <w:right w:val="single" w:sz="4" w:space="0" w:color="C0C0C0"/>
            </w:tcBorders>
            <w:shd w:val="clear" w:color="000000" w:fill="D7EAD3"/>
            <w:vAlign w:val="center"/>
            <w:hideMark/>
          </w:tcPr>
          <w:p w14:paraId="3062FA7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3 538,10</w:t>
            </w:r>
          </w:p>
        </w:tc>
        <w:tc>
          <w:tcPr>
            <w:tcW w:w="813" w:type="dxa"/>
            <w:tcBorders>
              <w:top w:val="nil"/>
              <w:left w:val="nil"/>
              <w:bottom w:val="single" w:sz="4" w:space="0" w:color="C0C0C0"/>
              <w:right w:val="single" w:sz="4" w:space="0" w:color="C0C0C0"/>
            </w:tcBorders>
            <w:shd w:val="clear" w:color="000000" w:fill="D7EAD3"/>
            <w:vAlign w:val="center"/>
            <w:hideMark/>
          </w:tcPr>
          <w:p w14:paraId="602F165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3 538,10</w:t>
            </w:r>
          </w:p>
        </w:tc>
        <w:tc>
          <w:tcPr>
            <w:tcW w:w="688" w:type="dxa"/>
            <w:tcBorders>
              <w:top w:val="nil"/>
              <w:left w:val="nil"/>
              <w:bottom w:val="single" w:sz="4" w:space="0" w:color="C0C0C0"/>
              <w:right w:val="single" w:sz="4" w:space="0" w:color="C0C0C0"/>
            </w:tcBorders>
            <w:shd w:val="clear" w:color="000000" w:fill="D7EAD3"/>
            <w:vAlign w:val="center"/>
            <w:hideMark/>
          </w:tcPr>
          <w:p w14:paraId="097A196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1 509,53</w:t>
            </w:r>
          </w:p>
        </w:tc>
        <w:tc>
          <w:tcPr>
            <w:tcW w:w="1130" w:type="dxa"/>
            <w:tcBorders>
              <w:top w:val="nil"/>
              <w:left w:val="nil"/>
              <w:bottom w:val="single" w:sz="4" w:space="0" w:color="C0C0C0"/>
              <w:right w:val="nil"/>
            </w:tcBorders>
            <w:shd w:val="clear" w:color="000000" w:fill="FFFFCC"/>
            <w:vAlign w:val="center"/>
            <w:hideMark/>
          </w:tcPr>
          <w:p w14:paraId="2C2C29B4"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3548B03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8 894,81</w:t>
            </w:r>
          </w:p>
        </w:tc>
        <w:tc>
          <w:tcPr>
            <w:tcW w:w="1178" w:type="dxa"/>
            <w:tcBorders>
              <w:top w:val="nil"/>
              <w:left w:val="nil"/>
              <w:bottom w:val="single" w:sz="4" w:space="0" w:color="C0C0C0"/>
              <w:right w:val="single" w:sz="4" w:space="0" w:color="C0C0C0"/>
            </w:tcBorders>
            <w:shd w:val="clear" w:color="000000" w:fill="D7EAD3"/>
            <w:vAlign w:val="center"/>
            <w:hideMark/>
          </w:tcPr>
          <w:p w14:paraId="409CEEF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7 330,94</w:t>
            </w:r>
          </w:p>
        </w:tc>
        <w:tc>
          <w:tcPr>
            <w:tcW w:w="813" w:type="dxa"/>
            <w:tcBorders>
              <w:top w:val="nil"/>
              <w:left w:val="nil"/>
              <w:bottom w:val="single" w:sz="4" w:space="0" w:color="C0C0C0"/>
              <w:right w:val="single" w:sz="4" w:space="0" w:color="C0C0C0"/>
            </w:tcBorders>
            <w:shd w:val="clear" w:color="000000" w:fill="D7EAD3"/>
            <w:vAlign w:val="center"/>
            <w:hideMark/>
          </w:tcPr>
          <w:p w14:paraId="5F877FE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3 665,47</w:t>
            </w:r>
          </w:p>
        </w:tc>
        <w:tc>
          <w:tcPr>
            <w:tcW w:w="813" w:type="dxa"/>
            <w:tcBorders>
              <w:top w:val="nil"/>
              <w:left w:val="nil"/>
              <w:bottom w:val="single" w:sz="4" w:space="0" w:color="C0C0C0"/>
              <w:right w:val="single" w:sz="4" w:space="0" w:color="C0C0C0"/>
            </w:tcBorders>
            <w:shd w:val="clear" w:color="000000" w:fill="D7EAD3"/>
            <w:vAlign w:val="center"/>
            <w:hideMark/>
          </w:tcPr>
          <w:p w14:paraId="6C42670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3 665,47</w:t>
            </w:r>
          </w:p>
        </w:tc>
        <w:tc>
          <w:tcPr>
            <w:tcW w:w="687" w:type="dxa"/>
            <w:tcBorders>
              <w:top w:val="nil"/>
              <w:left w:val="nil"/>
              <w:bottom w:val="single" w:sz="4" w:space="0" w:color="C0C0C0"/>
              <w:right w:val="single" w:sz="4" w:space="0" w:color="C0C0C0"/>
            </w:tcBorders>
            <w:shd w:val="clear" w:color="000000" w:fill="D7EAD3"/>
            <w:vAlign w:val="center"/>
            <w:hideMark/>
          </w:tcPr>
          <w:p w14:paraId="4A786F6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1 563,87</w:t>
            </w:r>
          </w:p>
        </w:tc>
        <w:tc>
          <w:tcPr>
            <w:tcW w:w="1131" w:type="dxa"/>
            <w:tcBorders>
              <w:top w:val="nil"/>
              <w:left w:val="nil"/>
              <w:bottom w:val="single" w:sz="4" w:space="0" w:color="C0C0C0"/>
              <w:right w:val="single" w:sz="4" w:space="0" w:color="C0C0C0"/>
            </w:tcBorders>
            <w:shd w:val="clear" w:color="000000" w:fill="FFFFCC"/>
            <w:vAlign w:val="center"/>
            <w:hideMark/>
          </w:tcPr>
          <w:p w14:paraId="0955E0A4"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1FDE9782" w14:textId="77777777" w:rsidTr="00652B59">
        <w:trPr>
          <w:trHeight w:val="60"/>
          <w:jc w:val="center"/>
        </w:trPr>
        <w:tc>
          <w:tcPr>
            <w:tcW w:w="376" w:type="dxa"/>
            <w:tcBorders>
              <w:top w:val="nil"/>
              <w:left w:val="nil"/>
              <w:bottom w:val="nil"/>
              <w:right w:val="nil"/>
            </w:tcBorders>
            <w:shd w:val="clear" w:color="000000" w:fill="FABF8F"/>
            <w:noWrap/>
            <w:vAlign w:val="center"/>
            <w:hideMark/>
          </w:tcPr>
          <w:p w14:paraId="5AB43879"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ЭР</w:t>
            </w:r>
          </w:p>
        </w:tc>
        <w:tc>
          <w:tcPr>
            <w:tcW w:w="341" w:type="dxa"/>
            <w:tcBorders>
              <w:top w:val="nil"/>
              <w:left w:val="nil"/>
              <w:bottom w:val="nil"/>
              <w:right w:val="nil"/>
            </w:tcBorders>
            <w:shd w:val="clear" w:color="auto" w:fill="auto"/>
            <w:noWrap/>
            <w:vAlign w:val="bottom"/>
            <w:hideMark/>
          </w:tcPr>
          <w:p w14:paraId="4EE75D29"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CEDDA9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3.3.1.1.1</w:t>
            </w:r>
          </w:p>
        </w:tc>
        <w:tc>
          <w:tcPr>
            <w:tcW w:w="1646" w:type="dxa"/>
            <w:tcBorders>
              <w:top w:val="nil"/>
              <w:left w:val="nil"/>
              <w:bottom w:val="single" w:sz="4" w:space="0" w:color="C0C0C0"/>
              <w:right w:val="single" w:sz="4" w:space="0" w:color="C0C0C0"/>
            </w:tcBorders>
            <w:shd w:val="clear" w:color="auto" w:fill="auto"/>
            <w:vAlign w:val="center"/>
            <w:hideMark/>
          </w:tcPr>
          <w:p w14:paraId="6BE8A860" w14:textId="77777777" w:rsidR="00652B59" w:rsidRPr="00652B59" w:rsidRDefault="00652B59" w:rsidP="00652B59">
            <w:pPr>
              <w:ind w:firstLineChars="400" w:firstLine="480"/>
              <w:rPr>
                <w:rFonts w:ascii="Tahoma" w:hAnsi="Tahoma" w:cs="Tahoma"/>
                <w:sz w:val="12"/>
                <w:szCs w:val="12"/>
              </w:rPr>
            </w:pPr>
            <w:r w:rsidRPr="00652B59">
              <w:rPr>
                <w:rFonts w:ascii="Tahoma" w:hAnsi="Tahoma" w:cs="Tahoma"/>
                <w:sz w:val="12"/>
                <w:szCs w:val="12"/>
              </w:rPr>
              <w:t>Тариф на энергию</w:t>
            </w:r>
          </w:p>
        </w:tc>
        <w:tc>
          <w:tcPr>
            <w:tcW w:w="765" w:type="dxa"/>
            <w:tcBorders>
              <w:top w:val="nil"/>
              <w:left w:val="nil"/>
              <w:bottom w:val="single" w:sz="4" w:space="0" w:color="C0C0C0"/>
              <w:right w:val="single" w:sz="4" w:space="0" w:color="C0C0C0"/>
            </w:tcBorders>
            <w:shd w:val="clear" w:color="auto" w:fill="auto"/>
            <w:vAlign w:val="center"/>
            <w:hideMark/>
          </w:tcPr>
          <w:p w14:paraId="579067EE"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руб</w:t>
            </w:r>
            <w:proofErr w:type="spellEnd"/>
            <w:r w:rsidRPr="00652B59">
              <w:rPr>
                <w:rFonts w:ascii="Tahoma" w:hAnsi="Tahoma" w:cs="Tahoma"/>
                <w:sz w:val="12"/>
                <w:szCs w:val="12"/>
              </w:rPr>
              <w:t>/</w:t>
            </w:r>
            <w:proofErr w:type="spellStart"/>
            <w:r w:rsidRPr="00652B59">
              <w:rPr>
                <w:rFonts w:ascii="Tahoma" w:hAnsi="Tahoma" w:cs="Tahoma"/>
                <w:sz w:val="12"/>
                <w:szCs w:val="12"/>
              </w:rPr>
              <w:t>кВт.ч</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0C8C11A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6,24</w:t>
            </w:r>
          </w:p>
        </w:tc>
        <w:tc>
          <w:tcPr>
            <w:tcW w:w="1178" w:type="dxa"/>
            <w:tcBorders>
              <w:top w:val="nil"/>
              <w:left w:val="nil"/>
              <w:bottom w:val="single" w:sz="4" w:space="0" w:color="C0C0C0"/>
              <w:right w:val="single" w:sz="4" w:space="0" w:color="C0C0C0"/>
            </w:tcBorders>
            <w:shd w:val="clear" w:color="000000" w:fill="FFFFCC"/>
            <w:vAlign w:val="center"/>
            <w:hideMark/>
          </w:tcPr>
          <w:p w14:paraId="748DA58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6,24</w:t>
            </w:r>
          </w:p>
        </w:tc>
        <w:tc>
          <w:tcPr>
            <w:tcW w:w="813" w:type="dxa"/>
            <w:tcBorders>
              <w:top w:val="nil"/>
              <w:left w:val="nil"/>
              <w:bottom w:val="single" w:sz="4" w:space="0" w:color="C0C0C0"/>
              <w:right w:val="single" w:sz="4" w:space="0" w:color="C0C0C0"/>
            </w:tcBorders>
            <w:shd w:val="clear" w:color="000000" w:fill="D7EAD3"/>
            <w:vAlign w:val="center"/>
            <w:hideMark/>
          </w:tcPr>
          <w:p w14:paraId="7913396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6,24</w:t>
            </w:r>
          </w:p>
        </w:tc>
        <w:tc>
          <w:tcPr>
            <w:tcW w:w="813" w:type="dxa"/>
            <w:tcBorders>
              <w:top w:val="nil"/>
              <w:left w:val="nil"/>
              <w:bottom w:val="single" w:sz="4" w:space="0" w:color="C0C0C0"/>
              <w:right w:val="single" w:sz="4" w:space="0" w:color="C0C0C0"/>
            </w:tcBorders>
            <w:shd w:val="clear" w:color="000000" w:fill="D7EAD3"/>
            <w:vAlign w:val="center"/>
            <w:hideMark/>
          </w:tcPr>
          <w:p w14:paraId="718E01D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6,24</w:t>
            </w:r>
          </w:p>
        </w:tc>
        <w:tc>
          <w:tcPr>
            <w:tcW w:w="688" w:type="dxa"/>
            <w:tcBorders>
              <w:top w:val="nil"/>
              <w:left w:val="nil"/>
              <w:bottom w:val="single" w:sz="4" w:space="0" w:color="C0C0C0"/>
              <w:right w:val="single" w:sz="4" w:space="0" w:color="C0C0C0"/>
            </w:tcBorders>
            <w:shd w:val="clear" w:color="000000" w:fill="D7EAD3"/>
            <w:vAlign w:val="center"/>
            <w:hideMark/>
          </w:tcPr>
          <w:p w14:paraId="6FE9F58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0" w:type="dxa"/>
            <w:tcBorders>
              <w:top w:val="nil"/>
              <w:left w:val="nil"/>
              <w:bottom w:val="single" w:sz="4" w:space="0" w:color="C0C0C0"/>
              <w:right w:val="single" w:sz="4" w:space="0" w:color="C0C0C0"/>
            </w:tcBorders>
            <w:shd w:val="clear" w:color="000000" w:fill="FFFFCC"/>
            <w:vAlign w:val="center"/>
            <w:hideMark/>
          </w:tcPr>
          <w:p w14:paraId="7D7CA363"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предложению организации</w:t>
            </w:r>
          </w:p>
        </w:tc>
        <w:tc>
          <w:tcPr>
            <w:tcW w:w="1027" w:type="dxa"/>
            <w:tcBorders>
              <w:top w:val="nil"/>
              <w:left w:val="nil"/>
              <w:bottom w:val="single" w:sz="4" w:space="0" w:color="C0C0C0"/>
              <w:right w:val="single" w:sz="4" w:space="0" w:color="C0C0C0"/>
            </w:tcBorders>
            <w:shd w:val="clear" w:color="000000" w:fill="FFFFCC"/>
            <w:vAlign w:val="center"/>
            <w:hideMark/>
          </w:tcPr>
          <w:p w14:paraId="3195167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6,46</w:t>
            </w:r>
          </w:p>
        </w:tc>
        <w:tc>
          <w:tcPr>
            <w:tcW w:w="1178" w:type="dxa"/>
            <w:tcBorders>
              <w:top w:val="nil"/>
              <w:left w:val="nil"/>
              <w:bottom w:val="single" w:sz="4" w:space="0" w:color="C0C0C0"/>
              <w:right w:val="single" w:sz="4" w:space="0" w:color="C0C0C0"/>
            </w:tcBorders>
            <w:shd w:val="clear" w:color="000000" w:fill="FFFFCC"/>
            <w:vAlign w:val="center"/>
            <w:hideMark/>
          </w:tcPr>
          <w:p w14:paraId="3F8B6C5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6,46</w:t>
            </w:r>
          </w:p>
        </w:tc>
        <w:tc>
          <w:tcPr>
            <w:tcW w:w="813" w:type="dxa"/>
            <w:tcBorders>
              <w:top w:val="nil"/>
              <w:left w:val="nil"/>
              <w:bottom w:val="single" w:sz="4" w:space="0" w:color="C0C0C0"/>
              <w:right w:val="single" w:sz="4" w:space="0" w:color="C0C0C0"/>
            </w:tcBorders>
            <w:shd w:val="clear" w:color="000000" w:fill="D7EAD3"/>
            <w:vAlign w:val="center"/>
            <w:hideMark/>
          </w:tcPr>
          <w:p w14:paraId="62C7CCF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6,46</w:t>
            </w:r>
          </w:p>
        </w:tc>
        <w:tc>
          <w:tcPr>
            <w:tcW w:w="813" w:type="dxa"/>
            <w:tcBorders>
              <w:top w:val="nil"/>
              <w:left w:val="nil"/>
              <w:bottom w:val="single" w:sz="4" w:space="0" w:color="C0C0C0"/>
              <w:right w:val="single" w:sz="4" w:space="0" w:color="C0C0C0"/>
            </w:tcBorders>
            <w:shd w:val="clear" w:color="000000" w:fill="D7EAD3"/>
            <w:vAlign w:val="center"/>
            <w:hideMark/>
          </w:tcPr>
          <w:p w14:paraId="260E587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6,46</w:t>
            </w:r>
          </w:p>
        </w:tc>
        <w:tc>
          <w:tcPr>
            <w:tcW w:w="687" w:type="dxa"/>
            <w:tcBorders>
              <w:top w:val="nil"/>
              <w:left w:val="nil"/>
              <w:bottom w:val="single" w:sz="4" w:space="0" w:color="C0C0C0"/>
              <w:right w:val="single" w:sz="4" w:space="0" w:color="C0C0C0"/>
            </w:tcBorders>
            <w:shd w:val="clear" w:color="000000" w:fill="D7EAD3"/>
            <w:vAlign w:val="center"/>
            <w:hideMark/>
          </w:tcPr>
          <w:p w14:paraId="0F64FDC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3067F995"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предложению организации</w:t>
            </w:r>
          </w:p>
        </w:tc>
      </w:tr>
      <w:tr w:rsidR="00652B59" w:rsidRPr="00652B59" w14:paraId="018FD338" w14:textId="77777777" w:rsidTr="00652B59">
        <w:trPr>
          <w:trHeight w:val="60"/>
          <w:jc w:val="center"/>
        </w:trPr>
        <w:tc>
          <w:tcPr>
            <w:tcW w:w="376" w:type="dxa"/>
            <w:tcBorders>
              <w:top w:val="nil"/>
              <w:left w:val="nil"/>
              <w:bottom w:val="nil"/>
              <w:right w:val="nil"/>
            </w:tcBorders>
            <w:shd w:val="clear" w:color="000000" w:fill="FABF8F"/>
            <w:noWrap/>
            <w:vAlign w:val="center"/>
            <w:hideMark/>
          </w:tcPr>
          <w:p w14:paraId="3967098E"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ЭР</w:t>
            </w:r>
          </w:p>
        </w:tc>
        <w:tc>
          <w:tcPr>
            <w:tcW w:w="341" w:type="dxa"/>
            <w:tcBorders>
              <w:top w:val="nil"/>
              <w:left w:val="nil"/>
              <w:bottom w:val="nil"/>
              <w:right w:val="nil"/>
            </w:tcBorders>
            <w:shd w:val="clear" w:color="auto" w:fill="auto"/>
            <w:noWrap/>
            <w:vAlign w:val="bottom"/>
            <w:hideMark/>
          </w:tcPr>
          <w:p w14:paraId="40E65052"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EA43B6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3.3.1.1.2</w:t>
            </w:r>
          </w:p>
        </w:tc>
        <w:tc>
          <w:tcPr>
            <w:tcW w:w="1646" w:type="dxa"/>
            <w:tcBorders>
              <w:top w:val="nil"/>
              <w:left w:val="nil"/>
              <w:bottom w:val="single" w:sz="4" w:space="0" w:color="C0C0C0"/>
              <w:right w:val="single" w:sz="4" w:space="0" w:color="C0C0C0"/>
            </w:tcBorders>
            <w:shd w:val="clear" w:color="auto" w:fill="auto"/>
            <w:vAlign w:val="center"/>
            <w:hideMark/>
          </w:tcPr>
          <w:p w14:paraId="5D886BB5" w14:textId="77777777" w:rsidR="00652B59" w:rsidRPr="00652B59" w:rsidRDefault="00652B59" w:rsidP="00652B59">
            <w:pPr>
              <w:ind w:firstLineChars="400" w:firstLine="480"/>
              <w:rPr>
                <w:rFonts w:ascii="Tahoma" w:hAnsi="Tahoma" w:cs="Tahoma"/>
                <w:sz w:val="12"/>
                <w:szCs w:val="12"/>
              </w:rPr>
            </w:pPr>
            <w:r w:rsidRPr="00652B59">
              <w:rPr>
                <w:rFonts w:ascii="Tahoma" w:hAnsi="Tahoma" w:cs="Tahoma"/>
                <w:sz w:val="12"/>
                <w:szCs w:val="12"/>
              </w:rPr>
              <w:t>Объем энергии</w:t>
            </w:r>
          </w:p>
        </w:tc>
        <w:tc>
          <w:tcPr>
            <w:tcW w:w="765" w:type="dxa"/>
            <w:tcBorders>
              <w:top w:val="nil"/>
              <w:left w:val="nil"/>
              <w:bottom w:val="single" w:sz="4" w:space="0" w:color="C0C0C0"/>
              <w:right w:val="single" w:sz="4" w:space="0" w:color="C0C0C0"/>
            </w:tcBorders>
            <w:shd w:val="clear" w:color="auto" w:fill="auto"/>
            <w:vAlign w:val="center"/>
            <w:hideMark/>
          </w:tcPr>
          <w:p w14:paraId="5598F7E9"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кВт.ч</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2B49B14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1 376,32</w:t>
            </w:r>
          </w:p>
        </w:tc>
        <w:tc>
          <w:tcPr>
            <w:tcW w:w="1178" w:type="dxa"/>
            <w:tcBorders>
              <w:top w:val="nil"/>
              <w:left w:val="nil"/>
              <w:bottom w:val="single" w:sz="4" w:space="0" w:color="C0C0C0"/>
              <w:right w:val="single" w:sz="4" w:space="0" w:color="C0C0C0"/>
            </w:tcBorders>
            <w:shd w:val="clear" w:color="000000" w:fill="FFFFCC"/>
            <w:vAlign w:val="center"/>
            <w:hideMark/>
          </w:tcPr>
          <w:p w14:paraId="45224C2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1 134,34</w:t>
            </w:r>
          </w:p>
        </w:tc>
        <w:tc>
          <w:tcPr>
            <w:tcW w:w="813" w:type="dxa"/>
            <w:tcBorders>
              <w:top w:val="nil"/>
              <w:left w:val="nil"/>
              <w:bottom w:val="single" w:sz="4" w:space="0" w:color="C0C0C0"/>
              <w:right w:val="single" w:sz="4" w:space="0" w:color="C0C0C0"/>
            </w:tcBorders>
            <w:shd w:val="clear" w:color="000000" w:fill="D7EAD3"/>
            <w:vAlign w:val="center"/>
            <w:hideMark/>
          </w:tcPr>
          <w:p w14:paraId="4FD054D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567,17</w:t>
            </w:r>
          </w:p>
        </w:tc>
        <w:tc>
          <w:tcPr>
            <w:tcW w:w="813" w:type="dxa"/>
            <w:tcBorders>
              <w:top w:val="nil"/>
              <w:left w:val="nil"/>
              <w:bottom w:val="single" w:sz="4" w:space="0" w:color="C0C0C0"/>
              <w:right w:val="single" w:sz="4" w:space="0" w:color="C0C0C0"/>
            </w:tcBorders>
            <w:shd w:val="clear" w:color="000000" w:fill="D7EAD3"/>
            <w:vAlign w:val="center"/>
            <w:hideMark/>
          </w:tcPr>
          <w:p w14:paraId="065308A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567,17</w:t>
            </w:r>
          </w:p>
        </w:tc>
        <w:tc>
          <w:tcPr>
            <w:tcW w:w="688" w:type="dxa"/>
            <w:tcBorders>
              <w:top w:val="nil"/>
              <w:left w:val="nil"/>
              <w:bottom w:val="single" w:sz="4" w:space="0" w:color="C0C0C0"/>
              <w:right w:val="single" w:sz="4" w:space="0" w:color="C0C0C0"/>
            </w:tcBorders>
            <w:shd w:val="clear" w:color="000000" w:fill="D7EAD3"/>
            <w:vAlign w:val="center"/>
            <w:hideMark/>
          </w:tcPr>
          <w:p w14:paraId="3A7EEA7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241,98</w:t>
            </w:r>
          </w:p>
        </w:tc>
        <w:tc>
          <w:tcPr>
            <w:tcW w:w="1130" w:type="dxa"/>
            <w:tcBorders>
              <w:top w:val="nil"/>
              <w:left w:val="nil"/>
              <w:bottom w:val="single" w:sz="4" w:space="0" w:color="C0C0C0"/>
              <w:right w:val="nil"/>
            </w:tcBorders>
            <w:shd w:val="clear" w:color="000000" w:fill="FFFFCC"/>
            <w:vAlign w:val="center"/>
            <w:hideMark/>
          </w:tcPr>
          <w:p w14:paraId="31F6D418"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65335AE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1 376,32</w:t>
            </w:r>
          </w:p>
        </w:tc>
        <w:tc>
          <w:tcPr>
            <w:tcW w:w="1178" w:type="dxa"/>
            <w:tcBorders>
              <w:top w:val="nil"/>
              <w:left w:val="nil"/>
              <w:bottom w:val="single" w:sz="4" w:space="0" w:color="C0C0C0"/>
              <w:right w:val="single" w:sz="4" w:space="0" w:color="C0C0C0"/>
            </w:tcBorders>
            <w:shd w:val="clear" w:color="000000" w:fill="FFFFCC"/>
            <w:vAlign w:val="center"/>
            <w:hideMark/>
          </w:tcPr>
          <w:p w14:paraId="7E336D5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1 134,34</w:t>
            </w:r>
          </w:p>
        </w:tc>
        <w:tc>
          <w:tcPr>
            <w:tcW w:w="813" w:type="dxa"/>
            <w:tcBorders>
              <w:top w:val="nil"/>
              <w:left w:val="nil"/>
              <w:bottom w:val="single" w:sz="4" w:space="0" w:color="C0C0C0"/>
              <w:right w:val="single" w:sz="4" w:space="0" w:color="C0C0C0"/>
            </w:tcBorders>
            <w:shd w:val="clear" w:color="000000" w:fill="D7EAD3"/>
            <w:vAlign w:val="center"/>
            <w:hideMark/>
          </w:tcPr>
          <w:p w14:paraId="15F6948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567,17</w:t>
            </w:r>
          </w:p>
        </w:tc>
        <w:tc>
          <w:tcPr>
            <w:tcW w:w="813" w:type="dxa"/>
            <w:tcBorders>
              <w:top w:val="nil"/>
              <w:left w:val="nil"/>
              <w:bottom w:val="single" w:sz="4" w:space="0" w:color="C0C0C0"/>
              <w:right w:val="single" w:sz="4" w:space="0" w:color="C0C0C0"/>
            </w:tcBorders>
            <w:shd w:val="clear" w:color="000000" w:fill="D7EAD3"/>
            <w:vAlign w:val="center"/>
            <w:hideMark/>
          </w:tcPr>
          <w:p w14:paraId="2FABA99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567,17</w:t>
            </w:r>
          </w:p>
        </w:tc>
        <w:tc>
          <w:tcPr>
            <w:tcW w:w="687" w:type="dxa"/>
            <w:tcBorders>
              <w:top w:val="nil"/>
              <w:left w:val="nil"/>
              <w:bottom w:val="single" w:sz="4" w:space="0" w:color="C0C0C0"/>
              <w:right w:val="single" w:sz="4" w:space="0" w:color="C0C0C0"/>
            </w:tcBorders>
            <w:shd w:val="clear" w:color="000000" w:fill="D7EAD3"/>
            <w:vAlign w:val="center"/>
            <w:hideMark/>
          </w:tcPr>
          <w:p w14:paraId="6795334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241,98</w:t>
            </w:r>
          </w:p>
        </w:tc>
        <w:tc>
          <w:tcPr>
            <w:tcW w:w="1131" w:type="dxa"/>
            <w:tcBorders>
              <w:top w:val="nil"/>
              <w:left w:val="nil"/>
              <w:bottom w:val="single" w:sz="4" w:space="0" w:color="C0C0C0"/>
              <w:right w:val="single" w:sz="4" w:space="0" w:color="C0C0C0"/>
            </w:tcBorders>
            <w:shd w:val="clear" w:color="000000" w:fill="FFFFCC"/>
            <w:vAlign w:val="center"/>
            <w:hideMark/>
          </w:tcPr>
          <w:p w14:paraId="61DD4AEA"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10826238" w14:textId="77777777" w:rsidTr="00652B59">
        <w:trPr>
          <w:trHeight w:val="300"/>
          <w:jc w:val="center"/>
        </w:trPr>
        <w:tc>
          <w:tcPr>
            <w:tcW w:w="376" w:type="dxa"/>
            <w:tcBorders>
              <w:top w:val="nil"/>
              <w:left w:val="nil"/>
              <w:bottom w:val="nil"/>
              <w:right w:val="nil"/>
            </w:tcBorders>
            <w:shd w:val="clear" w:color="000000" w:fill="FABF8F"/>
            <w:noWrap/>
            <w:vAlign w:val="center"/>
            <w:hideMark/>
          </w:tcPr>
          <w:p w14:paraId="05A6C784"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ЭР</w:t>
            </w:r>
          </w:p>
        </w:tc>
        <w:tc>
          <w:tcPr>
            <w:tcW w:w="341" w:type="dxa"/>
            <w:tcBorders>
              <w:top w:val="nil"/>
              <w:left w:val="nil"/>
              <w:bottom w:val="nil"/>
              <w:right w:val="nil"/>
            </w:tcBorders>
            <w:shd w:val="clear" w:color="auto" w:fill="auto"/>
            <w:noWrap/>
            <w:vAlign w:val="bottom"/>
            <w:hideMark/>
          </w:tcPr>
          <w:p w14:paraId="6A40C0F5"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137709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3.3.2.1</w:t>
            </w:r>
          </w:p>
        </w:tc>
        <w:tc>
          <w:tcPr>
            <w:tcW w:w="1646" w:type="dxa"/>
            <w:tcBorders>
              <w:top w:val="nil"/>
              <w:left w:val="nil"/>
              <w:bottom w:val="single" w:sz="4" w:space="0" w:color="C0C0C0"/>
              <w:right w:val="single" w:sz="4" w:space="0" w:color="C0C0C0"/>
            </w:tcBorders>
            <w:shd w:val="clear" w:color="auto" w:fill="auto"/>
            <w:vAlign w:val="center"/>
            <w:hideMark/>
          </w:tcPr>
          <w:p w14:paraId="56E66B67" w14:textId="77777777" w:rsidR="00652B59" w:rsidRPr="00652B59" w:rsidRDefault="00652B59" w:rsidP="00652B59">
            <w:pPr>
              <w:ind w:firstLineChars="300" w:firstLine="361"/>
              <w:rPr>
                <w:rFonts w:ascii="Tahoma" w:hAnsi="Tahoma" w:cs="Tahoma"/>
                <w:b/>
                <w:bCs/>
                <w:sz w:val="12"/>
                <w:szCs w:val="12"/>
              </w:rPr>
            </w:pPr>
            <w:r w:rsidRPr="00652B59">
              <w:rPr>
                <w:rFonts w:ascii="Tahoma" w:hAnsi="Tahoma" w:cs="Tahoma"/>
                <w:b/>
                <w:bCs/>
                <w:sz w:val="12"/>
                <w:szCs w:val="12"/>
              </w:rPr>
              <w:t xml:space="preserve">Энергия СН 2 (1-20 </w:t>
            </w:r>
            <w:proofErr w:type="spellStart"/>
            <w:r w:rsidRPr="00652B59">
              <w:rPr>
                <w:rFonts w:ascii="Tahoma" w:hAnsi="Tahoma" w:cs="Tahoma"/>
                <w:b/>
                <w:bCs/>
                <w:sz w:val="12"/>
                <w:szCs w:val="12"/>
              </w:rPr>
              <w:t>кВ</w:t>
            </w:r>
            <w:proofErr w:type="spellEnd"/>
            <w:r w:rsidRPr="00652B59">
              <w:rPr>
                <w:rFonts w:ascii="Tahoma" w:hAnsi="Tahoma" w:cs="Tahoma"/>
                <w:b/>
                <w:bCs/>
                <w:sz w:val="12"/>
                <w:szCs w:val="12"/>
              </w:rPr>
              <w:t>)</w:t>
            </w:r>
          </w:p>
        </w:tc>
        <w:tc>
          <w:tcPr>
            <w:tcW w:w="765" w:type="dxa"/>
            <w:tcBorders>
              <w:top w:val="nil"/>
              <w:left w:val="nil"/>
              <w:bottom w:val="single" w:sz="4" w:space="0" w:color="C0C0C0"/>
              <w:right w:val="single" w:sz="4" w:space="0" w:color="C0C0C0"/>
            </w:tcBorders>
            <w:shd w:val="clear" w:color="auto" w:fill="auto"/>
            <w:vAlign w:val="center"/>
            <w:hideMark/>
          </w:tcPr>
          <w:p w14:paraId="60B32A81"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4289E21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593,50</w:t>
            </w:r>
          </w:p>
        </w:tc>
        <w:tc>
          <w:tcPr>
            <w:tcW w:w="1178" w:type="dxa"/>
            <w:tcBorders>
              <w:top w:val="nil"/>
              <w:left w:val="nil"/>
              <w:bottom w:val="single" w:sz="4" w:space="0" w:color="C0C0C0"/>
              <w:right w:val="single" w:sz="4" w:space="0" w:color="C0C0C0"/>
            </w:tcBorders>
            <w:shd w:val="clear" w:color="000000" w:fill="D7EAD3"/>
            <w:vAlign w:val="center"/>
            <w:hideMark/>
          </w:tcPr>
          <w:p w14:paraId="3EB3726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375,64</w:t>
            </w:r>
          </w:p>
        </w:tc>
        <w:tc>
          <w:tcPr>
            <w:tcW w:w="813" w:type="dxa"/>
            <w:tcBorders>
              <w:top w:val="nil"/>
              <w:left w:val="nil"/>
              <w:bottom w:val="single" w:sz="4" w:space="0" w:color="C0C0C0"/>
              <w:right w:val="single" w:sz="4" w:space="0" w:color="C0C0C0"/>
            </w:tcBorders>
            <w:shd w:val="clear" w:color="000000" w:fill="D7EAD3"/>
            <w:vAlign w:val="center"/>
            <w:hideMark/>
          </w:tcPr>
          <w:p w14:paraId="0538E8C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187,82</w:t>
            </w:r>
          </w:p>
        </w:tc>
        <w:tc>
          <w:tcPr>
            <w:tcW w:w="813" w:type="dxa"/>
            <w:tcBorders>
              <w:top w:val="nil"/>
              <w:left w:val="nil"/>
              <w:bottom w:val="single" w:sz="4" w:space="0" w:color="C0C0C0"/>
              <w:right w:val="single" w:sz="4" w:space="0" w:color="C0C0C0"/>
            </w:tcBorders>
            <w:shd w:val="clear" w:color="000000" w:fill="D7EAD3"/>
            <w:vAlign w:val="center"/>
            <w:hideMark/>
          </w:tcPr>
          <w:p w14:paraId="7346204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187,82</w:t>
            </w:r>
          </w:p>
        </w:tc>
        <w:tc>
          <w:tcPr>
            <w:tcW w:w="688" w:type="dxa"/>
            <w:tcBorders>
              <w:top w:val="nil"/>
              <w:left w:val="nil"/>
              <w:bottom w:val="single" w:sz="4" w:space="0" w:color="C0C0C0"/>
              <w:right w:val="single" w:sz="4" w:space="0" w:color="C0C0C0"/>
            </w:tcBorders>
            <w:shd w:val="clear" w:color="000000" w:fill="D7EAD3"/>
            <w:vAlign w:val="center"/>
            <w:hideMark/>
          </w:tcPr>
          <w:p w14:paraId="64525BA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217,86</w:t>
            </w:r>
          </w:p>
        </w:tc>
        <w:tc>
          <w:tcPr>
            <w:tcW w:w="1130" w:type="dxa"/>
            <w:tcBorders>
              <w:top w:val="nil"/>
              <w:left w:val="nil"/>
              <w:bottom w:val="single" w:sz="4" w:space="0" w:color="C0C0C0"/>
              <w:right w:val="nil"/>
            </w:tcBorders>
            <w:shd w:val="clear" w:color="000000" w:fill="FFFFCC"/>
            <w:vAlign w:val="center"/>
            <w:hideMark/>
          </w:tcPr>
          <w:p w14:paraId="4691FCBD"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6999C2E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614,86</w:t>
            </w:r>
          </w:p>
        </w:tc>
        <w:tc>
          <w:tcPr>
            <w:tcW w:w="1178" w:type="dxa"/>
            <w:tcBorders>
              <w:top w:val="nil"/>
              <w:left w:val="nil"/>
              <w:bottom w:val="single" w:sz="4" w:space="0" w:color="C0C0C0"/>
              <w:right w:val="single" w:sz="4" w:space="0" w:color="C0C0C0"/>
            </w:tcBorders>
            <w:shd w:val="clear" w:color="000000" w:fill="D7EAD3"/>
            <w:vAlign w:val="center"/>
            <w:hideMark/>
          </w:tcPr>
          <w:p w14:paraId="4AD7663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389,17</w:t>
            </w:r>
          </w:p>
        </w:tc>
        <w:tc>
          <w:tcPr>
            <w:tcW w:w="813" w:type="dxa"/>
            <w:tcBorders>
              <w:top w:val="nil"/>
              <w:left w:val="nil"/>
              <w:bottom w:val="single" w:sz="4" w:space="0" w:color="C0C0C0"/>
              <w:right w:val="single" w:sz="4" w:space="0" w:color="C0C0C0"/>
            </w:tcBorders>
            <w:shd w:val="clear" w:color="000000" w:fill="D7EAD3"/>
            <w:vAlign w:val="center"/>
            <w:hideMark/>
          </w:tcPr>
          <w:p w14:paraId="4478682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194,58</w:t>
            </w:r>
          </w:p>
        </w:tc>
        <w:tc>
          <w:tcPr>
            <w:tcW w:w="813" w:type="dxa"/>
            <w:tcBorders>
              <w:top w:val="nil"/>
              <w:left w:val="nil"/>
              <w:bottom w:val="single" w:sz="4" w:space="0" w:color="C0C0C0"/>
              <w:right w:val="single" w:sz="4" w:space="0" w:color="C0C0C0"/>
            </w:tcBorders>
            <w:shd w:val="clear" w:color="000000" w:fill="D7EAD3"/>
            <w:vAlign w:val="center"/>
            <w:hideMark/>
          </w:tcPr>
          <w:p w14:paraId="5A41624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194,58</w:t>
            </w:r>
          </w:p>
        </w:tc>
        <w:tc>
          <w:tcPr>
            <w:tcW w:w="687" w:type="dxa"/>
            <w:tcBorders>
              <w:top w:val="nil"/>
              <w:left w:val="nil"/>
              <w:bottom w:val="single" w:sz="4" w:space="0" w:color="C0C0C0"/>
              <w:right w:val="single" w:sz="4" w:space="0" w:color="C0C0C0"/>
            </w:tcBorders>
            <w:shd w:val="clear" w:color="000000" w:fill="D7EAD3"/>
            <w:vAlign w:val="center"/>
            <w:hideMark/>
          </w:tcPr>
          <w:p w14:paraId="19645F7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225,70</w:t>
            </w:r>
          </w:p>
        </w:tc>
        <w:tc>
          <w:tcPr>
            <w:tcW w:w="1131" w:type="dxa"/>
            <w:tcBorders>
              <w:top w:val="nil"/>
              <w:left w:val="nil"/>
              <w:bottom w:val="single" w:sz="4" w:space="0" w:color="C0C0C0"/>
              <w:right w:val="single" w:sz="4" w:space="0" w:color="C0C0C0"/>
            </w:tcBorders>
            <w:shd w:val="clear" w:color="000000" w:fill="FFFFCC"/>
            <w:vAlign w:val="center"/>
            <w:hideMark/>
          </w:tcPr>
          <w:p w14:paraId="3AB01780"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14D3EB6D" w14:textId="77777777" w:rsidTr="00652B59">
        <w:trPr>
          <w:trHeight w:val="300"/>
          <w:jc w:val="center"/>
        </w:trPr>
        <w:tc>
          <w:tcPr>
            <w:tcW w:w="376" w:type="dxa"/>
            <w:tcBorders>
              <w:top w:val="nil"/>
              <w:left w:val="nil"/>
              <w:bottom w:val="nil"/>
              <w:right w:val="nil"/>
            </w:tcBorders>
            <w:shd w:val="clear" w:color="000000" w:fill="FABF8F"/>
            <w:noWrap/>
            <w:vAlign w:val="center"/>
            <w:hideMark/>
          </w:tcPr>
          <w:p w14:paraId="74FEB437"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ЭР</w:t>
            </w:r>
          </w:p>
        </w:tc>
        <w:tc>
          <w:tcPr>
            <w:tcW w:w="341" w:type="dxa"/>
            <w:tcBorders>
              <w:top w:val="nil"/>
              <w:left w:val="nil"/>
              <w:bottom w:val="nil"/>
              <w:right w:val="nil"/>
            </w:tcBorders>
            <w:shd w:val="clear" w:color="auto" w:fill="auto"/>
            <w:noWrap/>
            <w:vAlign w:val="bottom"/>
            <w:hideMark/>
          </w:tcPr>
          <w:p w14:paraId="6A5492D2"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4991716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3.3.2.1.1</w:t>
            </w:r>
          </w:p>
        </w:tc>
        <w:tc>
          <w:tcPr>
            <w:tcW w:w="1646" w:type="dxa"/>
            <w:tcBorders>
              <w:top w:val="nil"/>
              <w:left w:val="nil"/>
              <w:bottom w:val="single" w:sz="4" w:space="0" w:color="C0C0C0"/>
              <w:right w:val="single" w:sz="4" w:space="0" w:color="C0C0C0"/>
            </w:tcBorders>
            <w:shd w:val="clear" w:color="auto" w:fill="auto"/>
            <w:vAlign w:val="center"/>
            <w:hideMark/>
          </w:tcPr>
          <w:p w14:paraId="6BB88AEE" w14:textId="77777777" w:rsidR="00652B59" w:rsidRPr="00652B59" w:rsidRDefault="00652B59" w:rsidP="00652B59">
            <w:pPr>
              <w:ind w:firstLineChars="400" w:firstLine="480"/>
              <w:rPr>
                <w:rFonts w:ascii="Tahoma" w:hAnsi="Tahoma" w:cs="Tahoma"/>
                <w:sz w:val="12"/>
                <w:szCs w:val="12"/>
              </w:rPr>
            </w:pPr>
            <w:r w:rsidRPr="00652B59">
              <w:rPr>
                <w:rFonts w:ascii="Tahoma" w:hAnsi="Tahoma" w:cs="Tahoma"/>
                <w:sz w:val="12"/>
                <w:szCs w:val="12"/>
              </w:rPr>
              <w:t>Тариф на энергию</w:t>
            </w:r>
          </w:p>
        </w:tc>
        <w:tc>
          <w:tcPr>
            <w:tcW w:w="765" w:type="dxa"/>
            <w:tcBorders>
              <w:top w:val="nil"/>
              <w:left w:val="nil"/>
              <w:bottom w:val="single" w:sz="4" w:space="0" w:color="C0C0C0"/>
              <w:right w:val="single" w:sz="4" w:space="0" w:color="C0C0C0"/>
            </w:tcBorders>
            <w:shd w:val="clear" w:color="auto" w:fill="auto"/>
            <w:vAlign w:val="center"/>
            <w:hideMark/>
          </w:tcPr>
          <w:p w14:paraId="21B6B8BC"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руб</w:t>
            </w:r>
            <w:proofErr w:type="spellEnd"/>
            <w:r w:rsidRPr="00652B59">
              <w:rPr>
                <w:rFonts w:ascii="Tahoma" w:hAnsi="Tahoma" w:cs="Tahoma"/>
                <w:sz w:val="12"/>
                <w:szCs w:val="12"/>
              </w:rPr>
              <w:t>/</w:t>
            </w:r>
            <w:proofErr w:type="spellStart"/>
            <w:r w:rsidRPr="00652B59">
              <w:rPr>
                <w:rFonts w:ascii="Tahoma" w:hAnsi="Tahoma" w:cs="Tahoma"/>
                <w:sz w:val="12"/>
                <w:szCs w:val="12"/>
              </w:rPr>
              <w:t>кВт.ч</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3920713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4,62</w:t>
            </w:r>
          </w:p>
        </w:tc>
        <w:tc>
          <w:tcPr>
            <w:tcW w:w="1178" w:type="dxa"/>
            <w:tcBorders>
              <w:top w:val="nil"/>
              <w:left w:val="nil"/>
              <w:bottom w:val="single" w:sz="4" w:space="0" w:color="C0C0C0"/>
              <w:right w:val="single" w:sz="4" w:space="0" w:color="C0C0C0"/>
            </w:tcBorders>
            <w:shd w:val="clear" w:color="000000" w:fill="FFFFCC"/>
            <w:vAlign w:val="center"/>
            <w:hideMark/>
          </w:tcPr>
          <w:p w14:paraId="2CA440D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4,62</w:t>
            </w:r>
          </w:p>
        </w:tc>
        <w:tc>
          <w:tcPr>
            <w:tcW w:w="813" w:type="dxa"/>
            <w:tcBorders>
              <w:top w:val="nil"/>
              <w:left w:val="nil"/>
              <w:bottom w:val="single" w:sz="4" w:space="0" w:color="C0C0C0"/>
              <w:right w:val="single" w:sz="4" w:space="0" w:color="C0C0C0"/>
            </w:tcBorders>
            <w:shd w:val="clear" w:color="000000" w:fill="D7EAD3"/>
            <w:vAlign w:val="center"/>
            <w:hideMark/>
          </w:tcPr>
          <w:p w14:paraId="34586D9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4,62</w:t>
            </w:r>
          </w:p>
        </w:tc>
        <w:tc>
          <w:tcPr>
            <w:tcW w:w="813" w:type="dxa"/>
            <w:tcBorders>
              <w:top w:val="nil"/>
              <w:left w:val="nil"/>
              <w:bottom w:val="single" w:sz="4" w:space="0" w:color="C0C0C0"/>
              <w:right w:val="single" w:sz="4" w:space="0" w:color="C0C0C0"/>
            </w:tcBorders>
            <w:shd w:val="clear" w:color="000000" w:fill="D7EAD3"/>
            <w:vAlign w:val="center"/>
            <w:hideMark/>
          </w:tcPr>
          <w:p w14:paraId="3F7132D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4,62</w:t>
            </w:r>
          </w:p>
        </w:tc>
        <w:tc>
          <w:tcPr>
            <w:tcW w:w="688" w:type="dxa"/>
            <w:tcBorders>
              <w:top w:val="nil"/>
              <w:left w:val="nil"/>
              <w:bottom w:val="single" w:sz="4" w:space="0" w:color="C0C0C0"/>
              <w:right w:val="single" w:sz="4" w:space="0" w:color="C0C0C0"/>
            </w:tcBorders>
            <w:shd w:val="clear" w:color="000000" w:fill="D7EAD3"/>
            <w:vAlign w:val="center"/>
            <w:hideMark/>
          </w:tcPr>
          <w:p w14:paraId="74B92F8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0" w:type="dxa"/>
            <w:tcBorders>
              <w:top w:val="nil"/>
              <w:left w:val="nil"/>
              <w:bottom w:val="single" w:sz="4" w:space="0" w:color="C0C0C0"/>
              <w:right w:val="single" w:sz="4" w:space="0" w:color="C0C0C0"/>
            </w:tcBorders>
            <w:shd w:val="clear" w:color="000000" w:fill="FFFFCC"/>
            <w:vAlign w:val="center"/>
            <w:hideMark/>
          </w:tcPr>
          <w:p w14:paraId="7F618025"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предложению организации</w:t>
            </w:r>
          </w:p>
        </w:tc>
        <w:tc>
          <w:tcPr>
            <w:tcW w:w="1027" w:type="dxa"/>
            <w:tcBorders>
              <w:top w:val="nil"/>
              <w:left w:val="nil"/>
              <w:bottom w:val="single" w:sz="4" w:space="0" w:color="C0C0C0"/>
              <w:right w:val="single" w:sz="4" w:space="0" w:color="C0C0C0"/>
            </w:tcBorders>
            <w:shd w:val="clear" w:color="000000" w:fill="FFFFCC"/>
            <w:vAlign w:val="center"/>
            <w:hideMark/>
          </w:tcPr>
          <w:p w14:paraId="5A7E028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4,79</w:t>
            </w:r>
          </w:p>
        </w:tc>
        <w:tc>
          <w:tcPr>
            <w:tcW w:w="1178" w:type="dxa"/>
            <w:tcBorders>
              <w:top w:val="nil"/>
              <w:left w:val="nil"/>
              <w:bottom w:val="single" w:sz="4" w:space="0" w:color="C0C0C0"/>
              <w:right w:val="single" w:sz="4" w:space="0" w:color="C0C0C0"/>
            </w:tcBorders>
            <w:shd w:val="clear" w:color="000000" w:fill="FFFFCC"/>
            <w:vAlign w:val="center"/>
            <w:hideMark/>
          </w:tcPr>
          <w:p w14:paraId="2F32DA7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4,79</w:t>
            </w:r>
          </w:p>
        </w:tc>
        <w:tc>
          <w:tcPr>
            <w:tcW w:w="813" w:type="dxa"/>
            <w:tcBorders>
              <w:top w:val="nil"/>
              <w:left w:val="nil"/>
              <w:bottom w:val="single" w:sz="4" w:space="0" w:color="C0C0C0"/>
              <w:right w:val="single" w:sz="4" w:space="0" w:color="C0C0C0"/>
            </w:tcBorders>
            <w:shd w:val="clear" w:color="000000" w:fill="D7EAD3"/>
            <w:vAlign w:val="center"/>
            <w:hideMark/>
          </w:tcPr>
          <w:p w14:paraId="4CF3EBA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4,79</w:t>
            </w:r>
          </w:p>
        </w:tc>
        <w:tc>
          <w:tcPr>
            <w:tcW w:w="813" w:type="dxa"/>
            <w:tcBorders>
              <w:top w:val="nil"/>
              <w:left w:val="nil"/>
              <w:bottom w:val="single" w:sz="4" w:space="0" w:color="C0C0C0"/>
              <w:right w:val="single" w:sz="4" w:space="0" w:color="C0C0C0"/>
            </w:tcBorders>
            <w:shd w:val="clear" w:color="000000" w:fill="D7EAD3"/>
            <w:vAlign w:val="center"/>
            <w:hideMark/>
          </w:tcPr>
          <w:p w14:paraId="44A38EF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4,79</w:t>
            </w:r>
          </w:p>
        </w:tc>
        <w:tc>
          <w:tcPr>
            <w:tcW w:w="687" w:type="dxa"/>
            <w:tcBorders>
              <w:top w:val="nil"/>
              <w:left w:val="nil"/>
              <w:bottom w:val="single" w:sz="4" w:space="0" w:color="C0C0C0"/>
              <w:right w:val="single" w:sz="4" w:space="0" w:color="C0C0C0"/>
            </w:tcBorders>
            <w:shd w:val="clear" w:color="000000" w:fill="D7EAD3"/>
            <w:vAlign w:val="center"/>
            <w:hideMark/>
          </w:tcPr>
          <w:p w14:paraId="51B0E09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09A4DD8C"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предложению организации</w:t>
            </w:r>
          </w:p>
        </w:tc>
      </w:tr>
      <w:tr w:rsidR="00652B59" w:rsidRPr="00652B59" w14:paraId="31B21D84" w14:textId="77777777" w:rsidTr="00652B59">
        <w:trPr>
          <w:trHeight w:val="60"/>
          <w:jc w:val="center"/>
        </w:trPr>
        <w:tc>
          <w:tcPr>
            <w:tcW w:w="376" w:type="dxa"/>
            <w:tcBorders>
              <w:top w:val="nil"/>
              <w:left w:val="nil"/>
              <w:bottom w:val="nil"/>
              <w:right w:val="nil"/>
            </w:tcBorders>
            <w:shd w:val="clear" w:color="000000" w:fill="FABF8F"/>
            <w:noWrap/>
            <w:vAlign w:val="center"/>
            <w:hideMark/>
          </w:tcPr>
          <w:p w14:paraId="20FB647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ЭР</w:t>
            </w:r>
          </w:p>
        </w:tc>
        <w:tc>
          <w:tcPr>
            <w:tcW w:w="341" w:type="dxa"/>
            <w:tcBorders>
              <w:top w:val="nil"/>
              <w:left w:val="nil"/>
              <w:bottom w:val="nil"/>
              <w:right w:val="nil"/>
            </w:tcBorders>
            <w:shd w:val="clear" w:color="auto" w:fill="auto"/>
            <w:noWrap/>
            <w:vAlign w:val="bottom"/>
            <w:hideMark/>
          </w:tcPr>
          <w:p w14:paraId="674A78C8"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F08700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3.3.2.1.2</w:t>
            </w:r>
          </w:p>
        </w:tc>
        <w:tc>
          <w:tcPr>
            <w:tcW w:w="1646" w:type="dxa"/>
            <w:tcBorders>
              <w:top w:val="nil"/>
              <w:left w:val="nil"/>
              <w:bottom w:val="single" w:sz="4" w:space="0" w:color="C0C0C0"/>
              <w:right w:val="single" w:sz="4" w:space="0" w:color="C0C0C0"/>
            </w:tcBorders>
            <w:shd w:val="clear" w:color="auto" w:fill="auto"/>
            <w:vAlign w:val="center"/>
            <w:hideMark/>
          </w:tcPr>
          <w:p w14:paraId="71BF123C" w14:textId="77777777" w:rsidR="00652B59" w:rsidRPr="00652B59" w:rsidRDefault="00652B59" w:rsidP="00652B59">
            <w:pPr>
              <w:ind w:firstLineChars="400" w:firstLine="480"/>
              <w:rPr>
                <w:rFonts w:ascii="Tahoma" w:hAnsi="Tahoma" w:cs="Tahoma"/>
                <w:sz w:val="12"/>
                <w:szCs w:val="12"/>
              </w:rPr>
            </w:pPr>
            <w:r w:rsidRPr="00652B59">
              <w:rPr>
                <w:rFonts w:ascii="Tahoma" w:hAnsi="Tahoma" w:cs="Tahoma"/>
                <w:sz w:val="12"/>
                <w:szCs w:val="12"/>
              </w:rPr>
              <w:t>Объем энергии</w:t>
            </w:r>
          </w:p>
        </w:tc>
        <w:tc>
          <w:tcPr>
            <w:tcW w:w="765" w:type="dxa"/>
            <w:tcBorders>
              <w:top w:val="nil"/>
              <w:left w:val="nil"/>
              <w:bottom w:val="single" w:sz="4" w:space="0" w:color="C0C0C0"/>
              <w:right w:val="single" w:sz="4" w:space="0" w:color="C0C0C0"/>
            </w:tcBorders>
            <w:shd w:val="clear" w:color="auto" w:fill="auto"/>
            <w:vAlign w:val="center"/>
            <w:hideMark/>
          </w:tcPr>
          <w:p w14:paraId="4A2B897F"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кВт.ч</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285742D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128,45</w:t>
            </w:r>
          </w:p>
        </w:tc>
        <w:tc>
          <w:tcPr>
            <w:tcW w:w="1178" w:type="dxa"/>
            <w:tcBorders>
              <w:top w:val="nil"/>
              <w:left w:val="nil"/>
              <w:bottom w:val="single" w:sz="4" w:space="0" w:color="C0C0C0"/>
              <w:right w:val="single" w:sz="4" w:space="0" w:color="C0C0C0"/>
            </w:tcBorders>
            <w:shd w:val="clear" w:color="000000" w:fill="FFFFCC"/>
            <w:vAlign w:val="center"/>
            <w:hideMark/>
          </w:tcPr>
          <w:p w14:paraId="36AC8E1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81,30</w:t>
            </w:r>
          </w:p>
        </w:tc>
        <w:tc>
          <w:tcPr>
            <w:tcW w:w="813" w:type="dxa"/>
            <w:tcBorders>
              <w:top w:val="nil"/>
              <w:left w:val="nil"/>
              <w:bottom w:val="single" w:sz="4" w:space="0" w:color="C0C0C0"/>
              <w:right w:val="single" w:sz="4" w:space="0" w:color="C0C0C0"/>
            </w:tcBorders>
            <w:shd w:val="clear" w:color="000000" w:fill="D7EAD3"/>
            <w:vAlign w:val="center"/>
            <w:hideMark/>
          </w:tcPr>
          <w:p w14:paraId="14D413F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40,65</w:t>
            </w:r>
          </w:p>
        </w:tc>
        <w:tc>
          <w:tcPr>
            <w:tcW w:w="813" w:type="dxa"/>
            <w:tcBorders>
              <w:top w:val="nil"/>
              <w:left w:val="nil"/>
              <w:bottom w:val="single" w:sz="4" w:space="0" w:color="C0C0C0"/>
              <w:right w:val="single" w:sz="4" w:space="0" w:color="C0C0C0"/>
            </w:tcBorders>
            <w:shd w:val="clear" w:color="000000" w:fill="D7EAD3"/>
            <w:vAlign w:val="center"/>
            <w:hideMark/>
          </w:tcPr>
          <w:p w14:paraId="270E13F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40,65</w:t>
            </w:r>
          </w:p>
        </w:tc>
        <w:tc>
          <w:tcPr>
            <w:tcW w:w="688" w:type="dxa"/>
            <w:tcBorders>
              <w:top w:val="nil"/>
              <w:left w:val="nil"/>
              <w:bottom w:val="single" w:sz="4" w:space="0" w:color="C0C0C0"/>
              <w:right w:val="single" w:sz="4" w:space="0" w:color="C0C0C0"/>
            </w:tcBorders>
            <w:shd w:val="clear" w:color="000000" w:fill="D7EAD3"/>
            <w:vAlign w:val="center"/>
            <w:hideMark/>
          </w:tcPr>
          <w:p w14:paraId="6220B78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47,15</w:t>
            </w:r>
          </w:p>
        </w:tc>
        <w:tc>
          <w:tcPr>
            <w:tcW w:w="1130" w:type="dxa"/>
            <w:tcBorders>
              <w:top w:val="nil"/>
              <w:left w:val="nil"/>
              <w:bottom w:val="single" w:sz="4" w:space="0" w:color="C0C0C0"/>
              <w:right w:val="nil"/>
            </w:tcBorders>
            <w:shd w:val="clear" w:color="000000" w:fill="FFFFCC"/>
            <w:vAlign w:val="center"/>
            <w:hideMark/>
          </w:tcPr>
          <w:p w14:paraId="1C2DBD37"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21C0B48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128,45</w:t>
            </w:r>
          </w:p>
        </w:tc>
        <w:tc>
          <w:tcPr>
            <w:tcW w:w="1178" w:type="dxa"/>
            <w:tcBorders>
              <w:top w:val="nil"/>
              <w:left w:val="nil"/>
              <w:bottom w:val="single" w:sz="4" w:space="0" w:color="C0C0C0"/>
              <w:right w:val="single" w:sz="4" w:space="0" w:color="C0C0C0"/>
            </w:tcBorders>
            <w:shd w:val="clear" w:color="000000" w:fill="FFFFCC"/>
            <w:vAlign w:val="center"/>
            <w:hideMark/>
          </w:tcPr>
          <w:p w14:paraId="78DA9F2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81,30</w:t>
            </w:r>
          </w:p>
        </w:tc>
        <w:tc>
          <w:tcPr>
            <w:tcW w:w="813" w:type="dxa"/>
            <w:tcBorders>
              <w:top w:val="nil"/>
              <w:left w:val="nil"/>
              <w:bottom w:val="single" w:sz="4" w:space="0" w:color="C0C0C0"/>
              <w:right w:val="single" w:sz="4" w:space="0" w:color="C0C0C0"/>
            </w:tcBorders>
            <w:shd w:val="clear" w:color="000000" w:fill="D7EAD3"/>
            <w:vAlign w:val="center"/>
            <w:hideMark/>
          </w:tcPr>
          <w:p w14:paraId="761925A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40,65</w:t>
            </w:r>
          </w:p>
        </w:tc>
        <w:tc>
          <w:tcPr>
            <w:tcW w:w="813" w:type="dxa"/>
            <w:tcBorders>
              <w:top w:val="nil"/>
              <w:left w:val="nil"/>
              <w:bottom w:val="single" w:sz="4" w:space="0" w:color="C0C0C0"/>
              <w:right w:val="single" w:sz="4" w:space="0" w:color="C0C0C0"/>
            </w:tcBorders>
            <w:shd w:val="clear" w:color="000000" w:fill="D7EAD3"/>
            <w:vAlign w:val="center"/>
            <w:hideMark/>
          </w:tcPr>
          <w:p w14:paraId="3DC7AE8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40,65</w:t>
            </w:r>
          </w:p>
        </w:tc>
        <w:tc>
          <w:tcPr>
            <w:tcW w:w="687" w:type="dxa"/>
            <w:tcBorders>
              <w:top w:val="nil"/>
              <w:left w:val="nil"/>
              <w:bottom w:val="single" w:sz="4" w:space="0" w:color="C0C0C0"/>
              <w:right w:val="single" w:sz="4" w:space="0" w:color="C0C0C0"/>
            </w:tcBorders>
            <w:shd w:val="clear" w:color="000000" w:fill="D7EAD3"/>
            <w:vAlign w:val="center"/>
            <w:hideMark/>
          </w:tcPr>
          <w:p w14:paraId="307F1F9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47,15</w:t>
            </w:r>
          </w:p>
        </w:tc>
        <w:tc>
          <w:tcPr>
            <w:tcW w:w="1131" w:type="dxa"/>
            <w:tcBorders>
              <w:top w:val="nil"/>
              <w:left w:val="nil"/>
              <w:bottom w:val="single" w:sz="4" w:space="0" w:color="C0C0C0"/>
              <w:right w:val="single" w:sz="4" w:space="0" w:color="C0C0C0"/>
            </w:tcBorders>
            <w:shd w:val="clear" w:color="000000" w:fill="FFFFCC"/>
            <w:vAlign w:val="center"/>
            <w:hideMark/>
          </w:tcPr>
          <w:p w14:paraId="17EB1C87"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4D91D16B" w14:textId="77777777" w:rsidTr="00652B59">
        <w:trPr>
          <w:trHeight w:val="549"/>
          <w:jc w:val="center"/>
        </w:trPr>
        <w:tc>
          <w:tcPr>
            <w:tcW w:w="376" w:type="dxa"/>
            <w:tcBorders>
              <w:top w:val="nil"/>
              <w:left w:val="nil"/>
              <w:bottom w:val="nil"/>
              <w:right w:val="nil"/>
            </w:tcBorders>
            <w:shd w:val="clear" w:color="000000" w:fill="00B050"/>
            <w:noWrap/>
            <w:vAlign w:val="center"/>
            <w:hideMark/>
          </w:tcPr>
          <w:p w14:paraId="19232CD1"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757B1BEC"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0EEB305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3.4</w:t>
            </w:r>
          </w:p>
        </w:tc>
        <w:tc>
          <w:tcPr>
            <w:tcW w:w="1646" w:type="dxa"/>
            <w:tcBorders>
              <w:top w:val="nil"/>
              <w:left w:val="nil"/>
              <w:bottom w:val="single" w:sz="4" w:space="0" w:color="C0C0C0"/>
              <w:right w:val="single" w:sz="4" w:space="0" w:color="C0C0C0"/>
            </w:tcBorders>
            <w:shd w:val="clear" w:color="auto" w:fill="auto"/>
            <w:vAlign w:val="center"/>
            <w:hideMark/>
          </w:tcPr>
          <w:p w14:paraId="6FA91F09" w14:textId="77777777" w:rsidR="00652B59" w:rsidRPr="00652B59" w:rsidRDefault="00652B59" w:rsidP="00652B59">
            <w:pPr>
              <w:ind w:firstLineChars="100" w:firstLine="120"/>
              <w:rPr>
                <w:rFonts w:ascii="Tahoma" w:hAnsi="Tahoma" w:cs="Tahoma"/>
                <w:b/>
                <w:bCs/>
                <w:sz w:val="12"/>
                <w:szCs w:val="12"/>
              </w:rPr>
            </w:pPr>
            <w:r w:rsidRPr="00652B59">
              <w:rPr>
                <w:rFonts w:ascii="Tahoma" w:hAnsi="Tahoma" w:cs="Tahoma"/>
                <w:b/>
                <w:bCs/>
                <w:sz w:val="12"/>
                <w:szCs w:val="12"/>
              </w:rPr>
              <w:t>Затраты на покупную тепловую энергию</w:t>
            </w:r>
          </w:p>
        </w:tc>
        <w:tc>
          <w:tcPr>
            <w:tcW w:w="765" w:type="dxa"/>
            <w:tcBorders>
              <w:top w:val="nil"/>
              <w:left w:val="nil"/>
              <w:bottom w:val="single" w:sz="4" w:space="0" w:color="C0C0C0"/>
              <w:right w:val="single" w:sz="4" w:space="0" w:color="C0C0C0"/>
            </w:tcBorders>
            <w:shd w:val="clear" w:color="auto" w:fill="auto"/>
            <w:vAlign w:val="center"/>
            <w:hideMark/>
          </w:tcPr>
          <w:p w14:paraId="4618A264"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474E1B2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258,58</w:t>
            </w:r>
          </w:p>
        </w:tc>
        <w:tc>
          <w:tcPr>
            <w:tcW w:w="1178" w:type="dxa"/>
            <w:tcBorders>
              <w:top w:val="nil"/>
              <w:left w:val="nil"/>
              <w:bottom w:val="single" w:sz="4" w:space="0" w:color="C0C0C0"/>
              <w:right w:val="single" w:sz="4" w:space="0" w:color="C0C0C0"/>
            </w:tcBorders>
            <w:shd w:val="clear" w:color="000000" w:fill="FFFFCC"/>
            <w:vAlign w:val="center"/>
            <w:hideMark/>
          </w:tcPr>
          <w:p w14:paraId="1A7412B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154,43</w:t>
            </w:r>
          </w:p>
        </w:tc>
        <w:tc>
          <w:tcPr>
            <w:tcW w:w="813" w:type="dxa"/>
            <w:tcBorders>
              <w:top w:val="nil"/>
              <w:left w:val="nil"/>
              <w:bottom w:val="single" w:sz="4" w:space="0" w:color="C0C0C0"/>
              <w:right w:val="single" w:sz="4" w:space="0" w:color="C0C0C0"/>
            </w:tcBorders>
            <w:shd w:val="clear" w:color="000000" w:fill="D7EAD3"/>
            <w:vAlign w:val="center"/>
            <w:hideMark/>
          </w:tcPr>
          <w:p w14:paraId="71FEB9C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77,22</w:t>
            </w:r>
          </w:p>
        </w:tc>
        <w:tc>
          <w:tcPr>
            <w:tcW w:w="813" w:type="dxa"/>
            <w:tcBorders>
              <w:top w:val="nil"/>
              <w:left w:val="nil"/>
              <w:bottom w:val="single" w:sz="4" w:space="0" w:color="C0C0C0"/>
              <w:right w:val="single" w:sz="4" w:space="0" w:color="C0C0C0"/>
            </w:tcBorders>
            <w:shd w:val="clear" w:color="000000" w:fill="D7EAD3"/>
            <w:vAlign w:val="center"/>
            <w:hideMark/>
          </w:tcPr>
          <w:p w14:paraId="5429726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77,22</w:t>
            </w:r>
          </w:p>
        </w:tc>
        <w:tc>
          <w:tcPr>
            <w:tcW w:w="688" w:type="dxa"/>
            <w:tcBorders>
              <w:top w:val="nil"/>
              <w:left w:val="nil"/>
              <w:bottom w:val="single" w:sz="4" w:space="0" w:color="C0C0C0"/>
              <w:right w:val="single" w:sz="4" w:space="0" w:color="C0C0C0"/>
            </w:tcBorders>
            <w:shd w:val="clear" w:color="000000" w:fill="D7EAD3"/>
            <w:vAlign w:val="center"/>
            <w:hideMark/>
          </w:tcPr>
          <w:p w14:paraId="5516263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104,15</w:t>
            </w:r>
          </w:p>
        </w:tc>
        <w:tc>
          <w:tcPr>
            <w:tcW w:w="1130" w:type="dxa"/>
            <w:tcBorders>
              <w:top w:val="nil"/>
              <w:left w:val="nil"/>
              <w:bottom w:val="single" w:sz="4" w:space="0" w:color="C0C0C0"/>
              <w:right w:val="nil"/>
            </w:tcBorders>
            <w:shd w:val="clear" w:color="000000" w:fill="FFFFCC"/>
            <w:vAlign w:val="center"/>
            <w:hideMark/>
          </w:tcPr>
          <w:p w14:paraId="4DC5F00A"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 с применением ИПЦ Минэкономразвития РФ 103,7% на 2021 год</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3D968F7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267,11</w:t>
            </w:r>
          </w:p>
        </w:tc>
        <w:tc>
          <w:tcPr>
            <w:tcW w:w="1178" w:type="dxa"/>
            <w:tcBorders>
              <w:top w:val="nil"/>
              <w:left w:val="nil"/>
              <w:bottom w:val="single" w:sz="4" w:space="0" w:color="C0C0C0"/>
              <w:right w:val="single" w:sz="4" w:space="0" w:color="C0C0C0"/>
            </w:tcBorders>
            <w:shd w:val="clear" w:color="000000" w:fill="FFFFCC"/>
            <w:vAlign w:val="center"/>
            <w:hideMark/>
          </w:tcPr>
          <w:p w14:paraId="540AAE4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160,61</w:t>
            </w:r>
          </w:p>
        </w:tc>
        <w:tc>
          <w:tcPr>
            <w:tcW w:w="813" w:type="dxa"/>
            <w:tcBorders>
              <w:top w:val="nil"/>
              <w:left w:val="nil"/>
              <w:bottom w:val="single" w:sz="4" w:space="0" w:color="C0C0C0"/>
              <w:right w:val="single" w:sz="4" w:space="0" w:color="C0C0C0"/>
            </w:tcBorders>
            <w:shd w:val="clear" w:color="000000" w:fill="D7EAD3"/>
            <w:vAlign w:val="center"/>
            <w:hideMark/>
          </w:tcPr>
          <w:p w14:paraId="38CCE92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80,31</w:t>
            </w:r>
          </w:p>
        </w:tc>
        <w:tc>
          <w:tcPr>
            <w:tcW w:w="813" w:type="dxa"/>
            <w:tcBorders>
              <w:top w:val="nil"/>
              <w:left w:val="nil"/>
              <w:bottom w:val="single" w:sz="4" w:space="0" w:color="C0C0C0"/>
              <w:right w:val="single" w:sz="4" w:space="0" w:color="C0C0C0"/>
            </w:tcBorders>
            <w:shd w:val="clear" w:color="000000" w:fill="D7EAD3"/>
            <w:vAlign w:val="center"/>
            <w:hideMark/>
          </w:tcPr>
          <w:p w14:paraId="2818833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80,31</w:t>
            </w:r>
          </w:p>
        </w:tc>
        <w:tc>
          <w:tcPr>
            <w:tcW w:w="687" w:type="dxa"/>
            <w:tcBorders>
              <w:top w:val="nil"/>
              <w:left w:val="nil"/>
              <w:bottom w:val="single" w:sz="4" w:space="0" w:color="C0C0C0"/>
              <w:right w:val="single" w:sz="4" w:space="0" w:color="C0C0C0"/>
            </w:tcBorders>
            <w:shd w:val="clear" w:color="000000" w:fill="D7EAD3"/>
            <w:vAlign w:val="center"/>
            <w:hideMark/>
          </w:tcPr>
          <w:p w14:paraId="4F6D870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106,50</w:t>
            </w:r>
          </w:p>
        </w:tc>
        <w:tc>
          <w:tcPr>
            <w:tcW w:w="1131" w:type="dxa"/>
            <w:tcBorders>
              <w:top w:val="nil"/>
              <w:left w:val="nil"/>
              <w:bottom w:val="single" w:sz="4" w:space="0" w:color="C0C0C0"/>
              <w:right w:val="single" w:sz="4" w:space="0" w:color="C0C0C0"/>
            </w:tcBorders>
            <w:shd w:val="clear" w:color="000000" w:fill="FFFFCC"/>
            <w:vAlign w:val="center"/>
            <w:hideMark/>
          </w:tcPr>
          <w:p w14:paraId="37E0FE8A"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 с применением ИПЦ Минэкономразвития РФ 104% на 2022 год</w:t>
            </w:r>
          </w:p>
        </w:tc>
      </w:tr>
      <w:tr w:rsidR="00652B59" w:rsidRPr="00652B59" w14:paraId="32B42229" w14:textId="77777777" w:rsidTr="00652B59">
        <w:trPr>
          <w:trHeight w:val="203"/>
          <w:jc w:val="center"/>
        </w:trPr>
        <w:tc>
          <w:tcPr>
            <w:tcW w:w="376" w:type="dxa"/>
            <w:tcBorders>
              <w:top w:val="nil"/>
              <w:left w:val="nil"/>
              <w:bottom w:val="nil"/>
              <w:right w:val="nil"/>
            </w:tcBorders>
            <w:shd w:val="clear" w:color="000000" w:fill="00B050"/>
            <w:noWrap/>
            <w:vAlign w:val="center"/>
            <w:hideMark/>
          </w:tcPr>
          <w:p w14:paraId="6E1BD52D"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3CCE2159"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4AE232D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3.6</w:t>
            </w:r>
          </w:p>
        </w:tc>
        <w:tc>
          <w:tcPr>
            <w:tcW w:w="1646" w:type="dxa"/>
            <w:tcBorders>
              <w:top w:val="nil"/>
              <w:left w:val="nil"/>
              <w:bottom w:val="single" w:sz="4" w:space="0" w:color="C0C0C0"/>
              <w:right w:val="single" w:sz="4" w:space="0" w:color="C0C0C0"/>
            </w:tcBorders>
            <w:shd w:val="clear" w:color="auto" w:fill="auto"/>
            <w:vAlign w:val="center"/>
            <w:hideMark/>
          </w:tcPr>
          <w:p w14:paraId="62C638D3" w14:textId="77777777" w:rsidR="00652B59" w:rsidRPr="00652B59" w:rsidRDefault="00652B59" w:rsidP="00652B59">
            <w:pPr>
              <w:ind w:firstLineChars="100" w:firstLine="120"/>
              <w:rPr>
                <w:rFonts w:ascii="Tahoma" w:hAnsi="Tahoma" w:cs="Tahoma"/>
                <w:b/>
                <w:bCs/>
                <w:sz w:val="12"/>
                <w:szCs w:val="12"/>
              </w:rPr>
            </w:pPr>
            <w:r w:rsidRPr="00652B59">
              <w:rPr>
                <w:rFonts w:ascii="Tahoma" w:hAnsi="Tahoma" w:cs="Tahoma"/>
                <w:b/>
                <w:bCs/>
                <w:sz w:val="12"/>
                <w:szCs w:val="12"/>
              </w:rPr>
              <w:t>Затраты на покупную холодную воду, в том числе:</w:t>
            </w:r>
          </w:p>
        </w:tc>
        <w:tc>
          <w:tcPr>
            <w:tcW w:w="765" w:type="dxa"/>
            <w:tcBorders>
              <w:top w:val="nil"/>
              <w:left w:val="nil"/>
              <w:bottom w:val="single" w:sz="4" w:space="0" w:color="C0C0C0"/>
              <w:right w:val="single" w:sz="4" w:space="0" w:color="C0C0C0"/>
            </w:tcBorders>
            <w:shd w:val="clear" w:color="auto" w:fill="auto"/>
            <w:vAlign w:val="center"/>
            <w:hideMark/>
          </w:tcPr>
          <w:p w14:paraId="697EF01C"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7D03211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2 352,93</w:t>
            </w:r>
          </w:p>
        </w:tc>
        <w:tc>
          <w:tcPr>
            <w:tcW w:w="1178" w:type="dxa"/>
            <w:tcBorders>
              <w:top w:val="nil"/>
              <w:left w:val="nil"/>
              <w:bottom w:val="single" w:sz="4" w:space="0" w:color="C0C0C0"/>
              <w:right w:val="single" w:sz="4" w:space="0" w:color="C0C0C0"/>
            </w:tcBorders>
            <w:shd w:val="clear" w:color="000000" w:fill="D7EAD3"/>
            <w:vAlign w:val="center"/>
            <w:hideMark/>
          </w:tcPr>
          <w:p w14:paraId="7C19FB8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2 210,04</w:t>
            </w:r>
          </w:p>
        </w:tc>
        <w:tc>
          <w:tcPr>
            <w:tcW w:w="813" w:type="dxa"/>
            <w:tcBorders>
              <w:top w:val="nil"/>
              <w:left w:val="nil"/>
              <w:bottom w:val="single" w:sz="4" w:space="0" w:color="C0C0C0"/>
              <w:right w:val="single" w:sz="4" w:space="0" w:color="C0C0C0"/>
            </w:tcBorders>
            <w:shd w:val="clear" w:color="000000" w:fill="D7EAD3"/>
            <w:vAlign w:val="center"/>
            <w:hideMark/>
          </w:tcPr>
          <w:p w14:paraId="0BD3211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1 084,95</w:t>
            </w:r>
          </w:p>
        </w:tc>
        <w:tc>
          <w:tcPr>
            <w:tcW w:w="813" w:type="dxa"/>
            <w:tcBorders>
              <w:top w:val="nil"/>
              <w:left w:val="nil"/>
              <w:bottom w:val="single" w:sz="4" w:space="0" w:color="C0C0C0"/>
              <w:right w:val="single" w:sz="4" w:space="0" w:color="C0C0C0"/>
            </w:tcBorders>
            <w:shd w:val="clear" w:color="000000" w:fill="D7EAD3"/>
            <w:vAlign w:val="center"/>
            <w:hideMark/>
          </w:tcPr>
          <w:p w14:paraId="3DAA42D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1 125,09</w:t>
            </w:r>
          </w:p>
        </w:tc>
        <w:tc>
          <w:tcPr>
            <w:tcW w:w="688" w:type="dxa"/>
            <w:tcBorders>
              <w:top w:val="nil"/>
              <w:left w:val="nil"/>
              <w:bottom w:val="single" w:sz="4" w:space="0" w:color="C0C0C0"/>
              <w:right w:val="single" w:sz="4" w:space="0" w:color="C0C0C0"/>
            </w:tcBorders>
            <w:shd w:val="clear" w:color="000000" w:fill="D7EAD3"/>
            <w:vAlign w:val="center"/>
            <w:hideMark/>
          </w:tcPr>
          <w:p w14:paraId="47D3A5E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142,89</w:t>
            </w:r>
          </w:p>
        </w:tc>
        <w:tc>
          <w:tcPr>
            <w:tcW w:w="1130" w:type="dxa"/>
            <w:tcBorders>
              <w:top w:val="nil"/>
              <w:left w:val="nil"/>
              <w:bottom w:val="single" w:sz="4" w:space="0" w:color="C0C0C0"/>
              <w:right w:val="nil"/>
            </w:tcBorders>
            <w:shd w:val="clear" w:color="000000" w:fill="FFFFCC"/>
            <w:vAlign w:val="center"/>
            <w:hideMark/>
          </w:tcPr>
          <w:p w14:paraId="1D912AD3"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65249D3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2 414,50</w:t>
            </w:r>
          </w:p>
        </w:tc>
        <w:tc>
          <w:tcPr>
            <w:tcW w:w="1178" w:type="dxa"/>
            <w:tcBorders>
              <w:top w:val="nil"/>
              <w:left w:val="nil"/>
              <w:bottom w:val="single" w:sz="4" w:space="0" w:color="C0C0C0"/>
              <w:right w:val="single" w:sz="4" w:space="0" w:color="C0C0C0"/>
            </w:tcBorders>
            <w:shd w:val="clear" w:color="000000" w:fill="D7EAD3"/>
            <w:vAlign w:val="center"/>
            <w:hideMark/>
          </w:tcPr>
          <w:p w14:paraId="48AF580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2 295,19</w:t>
            </w:r>
          </w:p>
        </w:tc>
        <w:tc>
          <w:tcPr>
            <w:tcW w:w="813" w:type="dxa"/>
            <w:tcBorders>
              <w:top w:val="nil"/>
              <w:left w:val="nil"/>
              <w:bottom w:val="single" w:sz="4" w:space="0" w:color="C0C0C0"/>
              <w:right w:val="single" w:sz="4" w:space="0" w:color="C0C0C0"/>
            </w:tcBorders>
            <w:shd w:val="clear" w:color="000000" w:fill="D7EAD3"/>
            <w:vAlign w:val="center"/>
            <w:hideMark/>
          </w:tcPr>
          <w:p w14:paraId="09D0448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1 147,59</w:t>
            </w:r>
          </w:p>
        </w:tc>
        <w:tc>
          <w:tcPr>
            <w:tcW w:w="813" w:type="dxa"/>
            <w:tcBorders>
              <w:top w:val="nil"/>
              <w:left w:val="nil"/>
              <w:bottom w:val="single" w:sz="4" w:space="0" w:color="C0C0C0"/>
              <w:right w:val="single" w:sz="4" w:space="0" w:color="C0C0C0"/>
            </w:tcBorders>
            <w:shd w:val="clear" w:color="000000" w:fill="D7EAD3"/>
            <w:vAlign w:val="center"/>
            <w:hideMark/>
          </w:tcPr>
          <w:p w14:paraId="15E2D0C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1 147,59</w:t>
            </w:r>
          </w:p>
        </w:tc>
        <w:tc>
          <w:tcPr>
            <w:tcW w:w="687" w:type="dxa"/>
            <w:tcBorders>
              <w:top w:val="nil"/>
              <w:left w:val="nil"/>
              <w:bottom w:val="single" w:sz="4" w:space="0" w:color="C0C0C0"/>
              <w:right w:val="single" w:sz="4" w:space="0" w:color="C0C0C0"/>
            </w:tcBorders>
            <w:shd w:val="clear" w:color="000000" w:fill="D7EAD3"/>
            <w:vAlign w:val="center"/>
            <w:hideMark/>
          </w:tcPr>
          <w:p w14:paraId="3970504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119,31</w:t>
            </w:r>
          </w:p>
        </w:tc>
        <w:tc>
          <w:tcPr>
            <w:tcW w:w="1131" w:type="dxa"/>
            <w:tcBorders>
              <w:top w:val="nil"/>
              <w:left w:val="nil"/>
              <w:bottom w:val="single" w:sz="4" w:space="0" w:color="C0C0C0"/>
              <w:right w:val="single" w:sz="4" w:space="0" w:color="C0C0C0"/>
            </w:tcBorders>
            <w:shd w:val="clear" w:color="000000" w:fill="FFFFCC"/>
            <w:vAlign w:val="center"/>
            <w:hideMark/>
          </w:tcPr>
          <w:p w14:paraId="24C4F33D"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05AF6D7C" w14:textId="77777777" w:rsidTr="00652B59">
        <w:trPr>
          <w:trHeight w:val="185"/>
          <w:jc w:val="center"/>
        </w:trPr>
        <w:tc>
          <w:tcPr>
            <w:tcW w:w="376" w:type="dxa"/>
            <w:tcBorders>
              <w:top w:val="nil"/>
              <w:left w:val="nil"/>
              <w:bottom w:val="nil"/>
              <w:right w:val="nil"/>
            </w:tcBorders>
            <w:shd w:val="clear" w:color="000000" w:fill="00B050"/>
            <w:noWrap/>
            <w:vAlign w:val="center"/>
            <w:hideMark/>
          </w:tcPr>
          <w:p w14:paraId="438F3ECF"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696962B7"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0AFCE65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3.6.2</w:t>
            </w:r>
          </w:p>
        </w:tc>
        <w:tc>
          <w:tcPr>
            <w:tcW w:w="1646" w:type="dxa"/>
            <w:tcBorders>
              <w:top w:val="nil"/>
              <w:left w:val="nil"/>
              <w:bottom w:val="single" w:sz="4" w:space="0" w:color="C0C0C0"/>
              <w:right w:val="single" w:sz="4" w:space="0" w:color="C0C0C0"/>
            </w:tcBorders>
            <w:shd w:val="clear" w:color="auto" w:fill="auto"/>
            <w:vAlign w:val="center"/>
            <w:hideMark/>
          </w:tcPr>
          <w:p w14:paraId="231C711E" w14:textId="77777777" w:rsidR="00652B59" w:rsidRPr="00652B59" w:rsidRDefault="00652B59" w:rsidP="00652B59">
            <w:pPr>
              <w:ind w:firstLineChars="200" w:firstLine="241"/>
              <w:rPr>
                <w:rFonts w:ascii="Tahoma" w:hAnsi="Tahoma" w:cs="Tahoma"/>
                <w:b/>
                <w:bCs/>
                <w:sz w:val="12"/>
                <w:szCs w:val="12"/>
              </w:rPr>
            </w:pPr>
            <w:r w:rsidRPr="00652B59">
              <w:rPr>
                <w:rFonts w:ascii="Tahoma" w:hAnsi="Tahoma" w:cs="Tahoma"/>
                <w:b/>
                <w:bCs/>
                <w:sz w:val="12"/>
                <w:szCs w:val="12"/>
              </w:rPr>
              <w:t>Питьевого качества</w:t>
            </w:r>
          </w:p>
        </w:tc>
        <w:tc>
          <w:tcPr>
            <w:tcW w:w="765" w:type="dxa"/>
            <w:tcBorders>
              <w:top w:val="nil"/>
              <w:left w:val="nil"/>
              <w:bottom w:val="single" w:sz="4" w:space="0" w:color="C0C0C0"/>
              <w:right w:val="single" w:sz="4" w:space="0" w:color="C0C0C0"/>
            </w:tcBorders>
            <w:shd w:val="clear" w:color="auto" w:fill="auto"/>
            <w:vAlign w:val="center"/>
            <w:hideMark/>
          </w:tcPr>
          <w:p w14:paraId="152C4E83"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3B75A47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2 352,93</w:t>
            </w:r>
          </w:p>
        </w:tc>
        <w:tc>
          <w:tcPr>
            <w:tcW w:w="1178" w:type="dxa"/>
            <w:tcBorders>
              <w:top w:val="nil"/>
              <w:left w:val="nil"/>
              <w:bottom w:val="single" w:sz="4" w:space="0" w:color="C0C0C0"/>
              <w:right w:val="single" w:sz="4" w:space="0" w:color="C0C0C0"/>
            </w:tcBorders>
            <w:shd w:val="clear" w:color="000000" w:fill="D7EAD3"/>
            <w:vAlign w:val="center"/>
            <w:hideMark/>
          </w:tcPr>
          <w:p w14:paraId="2B32C65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2 210,04</w:t>
            </w:r>
          </w:p>
        </w:tc>
        <w:tc>
          <w:tcPr>
            <w:tcW w:w="813" w:type="dxa"/>
            <w:tcBorders>
              <w:top w:val="nil"/>
              <w:left w:val="nil"/>
              <w:bottom w:val="single" w:sz="4" w:space="0" w:color="C0C0C0"/>
              <w:right w:val="single" w:sz="4" w:space="0" w:color="C0C0C0"/>
            </w:tcBorders>
            <w:shd w:val="clear" w:color="000000" w:fill="D7EAD3"/>
            <w:vAlign w:val="center"/>
            <w:hideMark/>
          </w:tcPr>
          <w:p w14:paraId="55EED28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1 084,95</w:t>
            </w:r>
          </w:p>
        </w:tc>
        <w:tc>
          <w:tcPr>
            <w:tcW w:w="813" w:type="dxa"/>
            <w:tcBorders>
              <w:top w:val="nil"/>
              <w:left w:val="nil"/>
              <w:bottom w:val="single" w:sz="4" w:space="0" w:color="C0C0C0"/>
              <w:right w:val="single" w:sz="4" w:space="0" w:color="C0C0C0"/>
            </w:tcBorders>
            <w:shd w:val="clear" w:color="000000" w:fill="D7EAD3"/>
            <w:vAlign w:val="center"/>
            <w:hideMark/>
          </w:tcPr>
          <w:p w14:paraId="460FCC0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1 125,09</w:t>
            </w:r>
          </w:p>
        </w:tc>
        <w:tc>
          <w:tcPr>
            <w:tcW w:w="688" w:type="dxa"/>
            <w:tcBorders>
              <w:top w:val="nil"/>
              <w:left w:val="nil"/>
              <w:bottom w:val="single" w:sz="4" w:space="0" w:color="C0C0C0"/>
              <w:right w:val="single" w:sz="4" w:space="0" w:color="C0C0C0"/>
            </w:tcBorders>
            <w:shd w:val="clear" w:color="000000" w:fill="D7EAD3"/>
            <w:vAlign w:val="center"/>
            <w:hideMark/>
          </w:tcPr>
          <w:p w14:paraId="6713F95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142,89</w:t>
            </w:r>
          </w:p>
        </w:tc>
        <w:tc>
          <w:tcPr>
            <w:tcW w:w="1130" w:type="dxa"/>
            <w:tcBorders>
              <w:top w:val="nil"/>
              <w:left w:val="nil"/>
              <w:bottom w:val="single" w:sz="4" w:space="0" w:color="C0C0C0"/>
              <w:right w:val="nil"/>
            </w:tcBorders>
            <w:shd w:val="clear" w:color="000000" w:fill="FFFFCC"/>
            <w:vAlign w:val="center"/>
            <w:hideMark/>
          </w:tcPr>
          <w:p w14:paraId="04519105"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48351D7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2 414,50</w:t>
            </w:r>
          </w:p>
        </w:tc>
        <w:tc>
          <w:tcPr>
            <w:tcW w:w="1178" w:type="dxa"/>
            <w:tcBorders>
              <w:top w:val="nil"/>
              <w:left w:val="nil"/>
              <w:bottom w:val="single" w:sz="4" w:space="0" w:color="C0C0C0"/>
              <w:right w:val="single" w:sz="4" w:space="0" w:color="C0C0C0"/>
            </w:tcBorders>
            <w:shd w:val="clear" w:color="000000" w:fill="D7EAD3"/>
            <w:vAlign w:val="center"/>
            <w:hideMark/>
          </w:tcPr>
          <w:p w14:paraId="38B773D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2 295,19</w:t>
            </w:r>
          </w:p>
        </w:tc>
        <w:tc>
          <w:tcPr>
            <w:tcW w:w="813" w:type="dxa"/>
            <w:tcBorders>
              <w:top w:val="nil"/>
              <w:left w:val="nil"/>
              <w:bottom w:val="single" w:sz="4" w:space="0" w:color="C0C0C0"/>
              <w:right w:val="single" w:sz="4" w:space="0" w:color="C0C0C0"/>
            </w:tcBorders>
            <w:shd w:val="clear" w:color="000000" w:fill="D7EAD3"/>
            <w:vAlign w:val="center"/>
            <w:hideMark/>
          </w:tcPr>
          <w:p w14:paraId="70E38EE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1 125,09</w:t>
            </w:r>
          </w:p>
        </w:tc>
        <w:tc>
          <w:tcPr>
            <w:tcW w:w="813" w:type="dxa"/>
            <w:tcBorders>
              <w:top w:val="nil"/>
              <w:left w:val="nil"/>
              <w:bottom w:val="single" w:sz="4" w:space="0" w:color="C0C0C0"/>
              <w:right w:val="single" w:sz="4" w:space="0" w:color="C0C0C0"/>
            </w:tcBorders>
            <w:shd w:val="clear" w:color="000000" w:fill="D7EAD3"/>
            <w:vAlign w:val="center"/>
            <w:hideMark/>
          </w:tcPr>
          <w:p w14:paraId="64EE8D5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1 170,10</w:t>
            </w:r>
          </w:p>
        </w:tc>
        <w:tc>
          <w:tcPr>
            <w:tcW w:w="687" w:type="dxa"/>
            <w:tcBorders>
              <w:top w:val="nil"/>
              <w:left w:val="nil"/>
              <w:bottom w:val="single" w:sz="4" w:space="0" w:color="C0C0C0"/>
              <w:right w:val="single" w:sz="4" w:space="0" w:color="C0C0C0"/>
            </w:tcBorders>
            <w:shd w:val="clear" w:color="000000" w:fill="D7EAD3"/>
            <w:vAlign w:val="center"/>
            <w:hideMark/>
          </w:tcPr>
          <w:p w14:paraId="2EB1E10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119,31</w:t>
            </w:r>
          </w:p>
        </w:tc>
        <w:tc>
          <w:tcPr>
            <w:tcW w:w="1131" w:type="dxa"/>
            <w:tcBorders>
              <w:top w:val="nil"/>
              <w:left w:val="nil"/>
              <w:bottom w:val="single" w:sz="4" w:space="0" w:color="C0C0C0"/>
              <w:right w:val="single" w:sz="4" w:space="0" w:color="C0C0C0"/>
            </w:tcBorders>
            <w:shd w:val="clear" w:color="000000" w:fill="FFFFCC"/>
            <w:vAlign w:val="center"/>
            <w:hideMark/>
          </w:tcPr>
          <w:p w14:paraId="7913BFBB"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20645E96" w14:textId="77777777" w:rsidTr="00652B59">
        <w:trPr>
          <w:trHeight w:val="300"/>
          <w:jc w:val="center"/>
        </w:trPr>
        <w:tc>
          <w:tcPr>
            <w:tcW w:w="376" w:type="dxa"/>
            <w:tcBorders>
              <w:top w:val="nil"/>
              <w:left w:val="nil"/>
              <w:bottom w:val="nil"/>
              <w:right w:val="nil"/>
            </w:tcBorders>
            <w:shd w:val="clear" w:color="000000" w:fill="00B050"/>
            <w:noWrap/>
            <w:vAlign w:val="center"/>
            <w:hideMark/>
          </w:tcPr>
          <w:p w14:paraId="3607EDF6"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vMerge w:val="restart"/>
            <w:tcBorders>
              <w:top w:val="nil"/>
              <w:left w:val="nil"/>
              <w:bottom w:val="nil"/>
              <w:right w:val="single" w:sz="4" w:space="0" w:color="C0C0C0"/>
            </w:tcBorders>
            <w:shd w:val="clear" w:color="auto" w:fill="auto"/>
            <w:vAlign w:val="center"/>
            <w:hideMark/>
          </w:tcPr>
          <w:p w14:paraId="6940CDE2"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single" w:sz="4" w:space="0" w:color="C0C0C0"/>
              <w:left w:val="nil"/>
              <w:bottom w:val="single" w:sz="4" w:space="0" w:color="C0C0C0"/>
              <w:right w:val="single" w:sz="4" w:space="0" w:color="C0C0C0"/>
            </w:tcBorders>
            <w:shd w:val="clear" w:color="auto" w:fill="auto"/>
            <w:vAlign w:val="center"/>
            <w:hideMark/>
          </w:tcPr>
          <w:p w14:paraId="762736E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3.6.2.1</w:t>
            </w:r>
          </w:p>
        </w:tc>
        <w:tc>
          <w:tcPr>
            <w:tcW w:w="1646" w:type="dxa"/>
            <w:tcBorders>
              <w:top w:val="single" w:sz="4" w:space="0" w:color="C0C0C0"/>
              <w:left w:val="nil"/>
              <w:bottom w:val="single" w:sz="4" w:space="0" w:color="C0C0C0"/>
              <w:right w:val="single" w:sz="4" w:space="0" w:color="C0C0C0"/>
            </w:tcBorders>
            <w:shd w:val="clear" w:color="000000" w:fill="CCECFF"/>
            <w:vAlign w:val="center"/>
            <w:hideMark/>
          </w:tcPr>
          <w:p w14:paraId="597354E0"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АО "ЕВРАЗ ЗСМК" ИНН: 4218000951 КПП: 421801001</w:t>
            </w:r>
          </w:p>
        </w:tc>
        <w:tc>
          <w:tcPr>
            <w:tcW w:w="765" w:type="dxa"/>
            <w:tcBorders>
              <w:top w:val="single" w:sz="4" w:space="0" w:color="C0C0C0"/>
              <w:left w:val="nil"/>
              <w:bottom w:val="single" w:sz="4" w:space="0" w:color="C0C0C0"/>
              <w:right w:val="single" w:sz="4" w:space="0" w:color="C0C0C0"/>
            </w:tcBorders>
            <w:shd w:val="clear" w:color="auto" w:fill="auto"/>
            <w:vAlign w:val="center"/>
            <w:hideMark/>
          </w:tcPr>
          <w:p w14:paraId="388BFE80"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single" w:sz="4" w:space="0" w:color="C0C0C0"/>
              <w:left w:val="nil"/>
              <w:bottom w:val="single" w:sz="4" w:space="0" w:color="C0C0C0"/>
              <w:right w:val="single" w:sz="4" w:space="0" w:color="C0C0C0"/>
            </w:tcBorders>
            <w:shd w:val="clear" w:color="000000" w:fill="D7EAD3"/>
            <w:vAlign w:val="center"/>
            <w:hideMark/>
          </w:tcPr>
          <w:p w14:paraId="3ED3D79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2 352,93</w:t>
            </w:r>
          </w:p>
        </w:tc>
        <w:tc>
          <w:tcPr>
            <w:tcW w:w="1178" w:type="dxa"/>
            <w:tcBorders>
              <w:top w:val="single" w:sz="4" w:space="0" w:color="C0C0C0"/>
              <w:left w:val="nil"/>
              <w:bottom w:val="single" w:sz="4" w:space="0" w:color="C0C0C0"/>
              <w:right w:val="single" w:sz="4" w:space="0" w:color="C0C0C0"/>
            </w:tcBorders>
            <w:shd w:val="clear" w:color="000000" w:fill="D7EAD3"/>
            <w:vAlign w:val="center"/>
            <w:hideMark/>
          </w:tcPr>
          <w:p w14:paraId="6002D4A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2 210,04</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67A432B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1 084,95</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2139F3C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1 125,09</w:t>
            </w:r>
          </w:p>
        </w:tc>
        <w:tc>
          <w:tcPr>
            <w:tcW w:w="688" w:type="dxa"/>
            <w:tcBorders>
              <w:top w:val="single" w:sz="4" w:space="0" w:color="C0C0C0"/>
              <w:left w:val="nil"/>
              <w:bottom w:val="single" w:sz="4" w:space="0" w:color="C0C0C0"/>
              <w:right w:val="single" w:sz="4" w:space="0" w:color="C0C0C0"/>
            </w:tcBorders>
            <w:shd w:val="clear" w:color="000000" w:fill="D7EAD3"/>
            <w:vAlign w:val="center"/>
            <w:hideMark/>
          </w:tcPr>
          <w:p w14:paraId="474A626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142,89</w:t>
            </w:r>
          </w:p>
        </w:tc>
        <w:tc>
          <w:tcPr>
            <w:tcW w:w="1130" w:type="dxa"/>
            <w:tcBorders>
              <w:top w:val="single" w:sz="4" w:space="0" w:color="C0C0C0"/>
              <w:left w:val="nil"/>
              <w:bottom w:val="single" w:sz="4" w:space="0" w:color="C0C0C0"/>
              <w:right w:val="nil"/>
            </w:tcBorders>
            <w:shd w:val="clear" w:color="000000" w:fill="FFFFCC"/>
            <w:vAlign w:val="center"/>
            <w:hideMark/>
          </w:tcPr>
          <w:p w14:paraId="0BADD0FA"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2636CC3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2 414,50</w:t>
            </w:r>
          </w:p>
        </w:tc>
        <w:tc>
          <w:tcPr>
            <w:tcW w:w="1178" w:type="dxa"/>
            <w:tcBorders>
              <w:top w:val="single" w:sz="4" w:space="0" w:color="C0C0C0"/>
              <w:left w:val="nil"/>
              <w:bottom w:val="single" w:sz="4" w:space="0" w:color="C0C0C0"/>
              <w:right w:val="single" w:sz="4" w:space="0" w:color="C0C0C0"/>
            </w:tcBorders>
            <w:shd w:val="clear" w:color="000000" w:fill="D7EAD3"/>
            <w:vAlign w:val="center"/>
            <w:hideMark/>
          </w:tcPr>
          <w:p w14:paraId="1F44C86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2 295,19</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2CC7CA6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1 125,09</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07AD1F8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1 170,10</w:t>
            </w:r>
          </w:p>
        </w:tc>
        <w:tc>
          <w:tcPr>
            <w:tcW w:w="687" w:type="dxa"/>
            <w:tcBorders>
              <w:top w:val="single" w:sz="4" w:space="0" w:color="C0C0C0"/>
              <w:left w:val="nil"/>
              <w:bottom w:val="single" w:sz="4" w:space="0" w:color="C0C0C0"/>
              <w:right w:val="single" w:sz="4" w:space="0" w:color="C0C0C0"/>
            </w:tcBorders>
            <w:shd w:val="clear" w:color="000000" w:fill="D7EAD3"/>
            <w:vAlign w:val="center"/>
            <w:hideMark/>
          </w:tcPr>
          <w:p w14:paraId="17A00BF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119,31</w:t>
            </w:r>
          </w:p>
        </w:tc>
        <w:tc>
          <w:tcPr>
            <w:tcW w:w="1131" w:type="dxa"/>
            <w:tcBorders>
              <w:top w:val="nil"/>
              <w:left w:val="nil"/>
              <w:bottom w:val="single" w:sz="4" w:space="0" w:color="C0C0C0"/>
              <w:right w:val="single" w:sz="4" w:space="0" w:color="C0C0C0"/>
            </w:tcBorders>
            <w:shd w:val="clear" w:color="000000" w:fill="FFFFCC"/>
            <w:vAlign w:val="center"/>
            <w:hideMark/>
          </w:tcPr>
          <w:p w14:paraId="71F6B400"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0A3FCA81" w14:textId="77777777" w:rsidTr="00652B59">
        <w:trPr>
          <w:trHeight w:val="295"/>
          <w:jc w:val="center"/>
        </w:trPr>
        <w:tc>
          <w:tcPr>
            <w:tcW w:w="376" w:type="dxa"/>
            <w:tcBorders>
              <w:top w:val="nil"/>
              <w:left w:val="nil"/>
              <w:bottom w:val="nil"/>
              <w:right w:val="nil"/>
            </w:tcBorders>
            <w:shd w:val="clear" w:color="000000" w:fill="00B050"/>
            <w:noWrap/>
            <w:vAlign w:val="center"/>
            <w:hideMark/>
          </w:tcPr>
          <w:p w14:paraId="458D5A43"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vMerge/>
            <w:tcBorders>
              <w:top w:val="nil"/>
              <w:left w:val="nil"/>
              <w:bottom w:val="nil"/>
              <w:right w:val="single" w:sz="4" w:space="0" w:color="C0C0C0"/>
            </w:tcBorders>
            <w:vAlign w:val="center"/>
            <w:hideMark/>
          </w:tcPr>
          <w:p w14:paraId="5ACC97E7" w14:textId="77777777" w:rsidR="00652B59" w:rsidRPr="00652B59" w:rsidRDefault="00652B59" w:rsidP="00652B59">
            <w:pPr>
              <w:rPr>
                <w:rFonts w:ascii="Wingdings 2" w:hAnsi="Wingdings 2" w:cs="Tahoma"/>
                <w:color w:val="5A5A5A"/>
                <w:sz w:val="12"/>
                <w:szCs w:val="12"/>
              </w:rPr>
            </w:pPr>
          </w:p>
        </w:tc>
        <w:tc>
          <w:tcPr>
            <w:tcW w:w="569" w:type="dxa"/>
            <w:tcBorders>
              <w:top w:val="nil"/>
              <w:left w:val="nil"/>
              <w:bottom w:val="single" w:sz="4" w:space="0" w:color="C0C0C0"/>
              <w:right w:val="single" w:sz="4" w:space="0" w:color="C0C0C0"/>
            </w:tcBorders>
            <w:shd w:val="clear" w:color="auto" w:fill="auto"/>
            <w:vAlign w:val="center"/>
            <w:hideMark/>
          </w:tcPr>
          <w:p w14:paraId="75EC516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3.6.2.1.1</w:t>
            </w:r>
          </w:p>
        </w:tc>
        <w:tc>
          <w:tcPr>
            <w:tcW w:w="1646" w:type="dxa"/>
            <w:tcBorders>
              <w:top w:val="nil"/>
              <w:left w:val="nil"/>
              <w:bottom w:val="single" w:sz="4" w:space="0" w:color="C0C0C0"/>
              <w:right w:val="single" w:sz="4" w:space="0" w:color="C0C0C0"/>
            </w:tcBorders>
            <w:shd w:val="clear" w:color="auto" w:fill="auto"/>
            <w:vAlign w:val="center"/>
            <w:hideMark/>
          </w:tcPr>
          <w:p w14:paraId="05FBF07B" w14:textId="77777777" w:rsidR="00652B59" w:rsidRPr="00652B59" w:rsidRDefault="00652B59" w:rsidP="00652B59">
            <w:pPr>
              <w:ind w:firstLineChars="400" w:firstLine="480"/>
              <w:rPr>
                <w:rFonts w:ascii="Tahoma" w:hAnsi="Tahoma" w:cs="Tahoma"/>
                <w:sz w:val="12"/>
                <w:szCs w:val="12"/>
              </w:rPr>
            </w:pPr>
            <w:r w:rsidRPr="00652B59">
              <w:rPr>
                <w:rFonts w:ascii="Tahoma" w:hAnsi="Tahoma" w:cs="Tahoma"/>
                <w:sz w:val="12"/>
                <w:szCs w:val="12"/>
              </w:rPr>
              <w:t>Тариф покупки</w:t>
            </w:r>
          </w:p>
        </w:tc>
        <w:tc>
          <w:tcPr>
            <w:tcW w:w="765" w:type="dxa"/>
            <w:tcBorders>
              <w:top w:val="nil"/>
              <w:left w:val="nil"/>
              <w:bottom w:val="single" w:sz="4" w:space="0" w:color="C0C0C0"/>
              <w:right w:val="single" w:sz="4" w:space="0" w:color="C0C0C0"/>
            </w:tcBorders>
            <w:shd w:val="clear" w:color="auto" w:fill="auto"/>
            <w:vAlign w:val="center"/>
            <w:hideMark/>
          </w:tcPr>
          <w:p w14:paraId="2D454F2A"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руб</w:t>
            </w:r>
            <w:proofErr w:type="spellEnd"/>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FFFFCC"/>
            <w:vAlign w:val="center"/>
            <w:hideMark/>
          </w:tcPr>
          <w:p w14:paraId="2BD3937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10,70</w:t>
            </w:r>
          </w:p>
        </w:tc>
        <w:tc>
          <w:tcPr>
            <w:tcW w:w="1178" w:type="dxa"/>
            <w:tcBorders>
              <w:top w:val="nil"/>
              <w:left w:val="nil"/>
              <w:bottom w:val="single" w:sz="4" w:space="0" w:color="C0C0C0"/>
              <w:right w:val="single" w:sz="4" w:space="0" w:color="C0C0C0"/>
            </w:tcBorders>
            <w:shd w:val="clear" w:color="000000" w:fill="FFFFCC"/>
            <w:vAlign w:val="center"/>
            <w:hideMark/>
          </w:tcPr>
          <w:p w14:paraId="6ECDCCA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10,29</w:t>
            </w:r>
          </w:p>
        </w:tc>
        <w:tc>
          <w:tcPr>
            <w:tcW w:w="813" w:type="dxa"/>
            <w:tcBorders>
              <w:top w:val="nil"/>
              <w:left w:val="nil"/>
              <w:bottom w:val="single" w:sz="4" w:space="0" w:color="C0C0C0"/>
              <w:right w:val="single" w:sz="4" w:space="0" w:color="C0C0C0"/>
            </w:tcBorders>
            <w:shd w:val="clear" w:color="000000" w:fill="D7EAD3"/>
            <w:vAlign w:val="center"/>
            <w:hideMark/>
          </w:tcPr>
          <w:p w14:paraId="6831A70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10,10</w:t>
            </w:r>
          </w:p>
        </w:tc>
        <w:tc>
          <w:tcPr>
            <w:tcW w:w="813" w:type="dxa"/>
            <w:tcBorders>
              <w:top w:val="nil"/>
              <w:left w:val="nil"/>
              <w:bottom w:val="single" w:sz="4" w:space="0" w:color="C0C0C0"/>
              <w:right w:val="single" w:sz="4" w:space="0" w:color="C0C0C0"/>
            </w:tcBorders>
            <w:shd w:val="clear" w:color="000000" w:fill="D7EAD3"/>
            <w:vAlign w:val="center"/>
            <w:hideMark/>
          </w:tcPr>
          <w:p w14:paraId="53E232A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10,47</w:t>
            </w:r>
          </w:p>
        </w:tc>
        <w:tc>
          <w:tcPr>
            <w:tcW w:w="688" w:type="dxa"/>
            <w:tcBorders>
              <w:top w:val="nil"/>
              <w:left w:val="nil"/>
              <w:bottom w:val="single" w:sz="4" w:space="0" w:color="C0C0C0"/>
              <w:right w:val="single" w:sz="4" w:space="0" w:color="C0C0C0"/>
            </w:tcBorders>
            <w:shd w:val="clear" w:color="000000" w:fill="D7EAD3"/>
            <w:vAlign w:val="center"/>
            <w:hideMark/>
          </w:tcPr>
          <w:p w14:paraId="27BD17F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0,41</w:t>
            </w:r>
          </w:p>
        </w:tc>
        <w:tc>
          <w:tcPr>
            <w:tcW w:w="1130" w:type="dxa"/>
            <w:tcBorders>
              <w:top w:val="nil"/>
              <w:left w:val="nil"/>
              <w:bottom w:val="single" w:sz="4" w:space="0" w:color="C0C0C0"/>
              <w:right w:val="nil"/>
            </w:tcBorders>
            <w:shd w:val="clear" w:color="000000" w:fill="FFFFCC"/>
            <w:vAlign w:val="center"/>
            <w:hideMark/>
          </w:tcPr>
          <w:p w14:paraId="1C4D3187" w14:textId="77777777" w:rsidR="00652B59" w:rsidRPr="00652B59" w:rsidRDefault="00652B59" w:rsidP="00652B59">
            <w:pPr>
              <w:rPr>
                <w:rFonts w:ascii="Tahoma" w:hAnsi="Tahoma" w:cs="Tahoma"/>
                <w:sz w:val="12"/>
                <w:szCs w:val="12"/>
              </w:rPr>
            </w:pPr>
            <w:r w:rsidRPr="00652B59">
              <w:rPr>
                <w:rFonts w:ascii="Tahoma" w:hAnsi="Tahoma" w:cs="Tahoma"/>
                <w:sz w:val="12"/>
                <w:szCs w:val="12"/>
              </w:rPr>
              <w:t>тариф 1го п/г 2021 года на уровне тарифа 2го п/г 2020 года, тариф 2го п/г 2021 года с учетом ИПЦ Минэкономразвития РФ 103,7% на 2021 год</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5871D6D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10,98</w:t>
            </w:r>
          </w:p>
        </w:tc>
        <w:tc>
          <w:tcPr>
            <w:tcW w:w="1178" w:type="dxa"/>
            <w:tcBorders>
              <w:top w:val="nil"/>
              <w:left w:val="nil"/>
              <w:bottom w:val="single" w:sz="4" w:space="0" w:color="C0C0C0"/>
              <w:right w:val="single" w:sz="4" w:space="0" w:color="C0C0C0"/>
            </w:tcBorders>
            <w:shd w:val="clear" w:color="000000" w:fill="FFFFCC"/>
            <w:vAlign w:val="center"/>
            <w:hideMark/>
          </w:tcPr>
          <w:p w14:paraId="224CDFC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10,68</w:t>
            </w:r>
          </w:p>
        </w:tc>
        <w:tc>
          <w:tcPr>
            <w:tcW w:w="813" w:type="dxa"/>
            <w:tcBorders>
              <w:top w:val="nil"/>
              <w:left w:val="nil"/>
              <w:bottom w:val="single" w:sz="4" w:space="0" w:color="C0C0C0"/>
              <w:right w:val="single" w:sz="4" w:space="0" w:color="C0C0C0"/>
            </w:tcBorders>
            <w:shd w:val="clear" w:color="000000" w:fill="D7EAD3"/>
            <w:vAlign w:val="center"/>
            <w:hideMark/>
          </w:tcPr>
          <w:p w14:paraId="7A31F36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10,47</w:t>
            </w:r>
          </w:p>
        </w:tc>
        <w:tc>
          <w:tcPr>
            <w:tcW w:w="813" w:type="dxa"/>
            <w:tcBorders>
              <w:top w:val="nil"/>
              <w:left w:val="nil"/>
              <w:bottom w:val="single" w:sz="4" w:space="0" w:color="C0C0C0"/>
              <w:right w:val="single" w:sz="4" w:space="0" w:color="C0C0C0"/>
            </w:tcBorders>
            <w:shd w:val="clear" w:color="000000" w:fill="D7EAD3"/>
            <w:vAlign w:val="center"/>
            <w:hideMark/>
          </w:tcPr>
          <w:p w14:paraId="6953273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10,89</w:t>
            </w:r>
          </w:p>
        </w:tc>
        <w:tc>
          <w:tcPr>
            <w:tcW w:w="687" w:type="dxa"/>
            <w:tcBorders>
              <w:top w:val="nil"/>
              <w:left w:val="nil"/>
              <w:bottom w:val="single" w:sz="4" w:space="0" w:color="C0C0C0"/>
              <w:right w:val="single" w:sz="4" w:space="0" w:color="C0C0C0"/>
            </w:tcBorders>
            <w:shd w:val="clear" w:color="000000" w:fill="D7EAD3"/>
            <w:vAlign w:val="center"/>
            <w:hideMark/>
          </w:tcPr>
          <w:p w14:paraId="3613FB0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0,30</w:t>
            </w:r>
          </w:p>
        </w:tc>
        <w:tc>
          <w:tcPr>
            <w:tcW w:w="1131" w:type="dxa"/>
            <w:tcBorders>
              <w:top w:val="nil"/>
              <w:left w:val="nil"/>
              <w:bottom w:val="single" w:sz="4" w:space="0" w:color="C0C0C0"/>
              <w:right w:val="single" w:sz="4" w:space="0" w:color="C0C0C0"/>
            </w:tcBorders>
            <w:shd w:val="clear" w:color="000000" w:fill="FFFFCC"/>
            <w:vAlign w:val="center"/>
            <w:hideMark/>
          </w:tcPr>
          <w:p w14:paraId="37927FDB" w14:textId="77777777" w:rsidR="00652B59" w:rsidRPr="00652B59" w:rsidRDefault="00652B59" w:rsidP="00652B59">
            <w:pPr>
              <w:rPr>
                <w:rFonts w:ascii="Tahoma" w:hAnsi="Tahoma" w:cs="Tahoma"/>
                <w:sz w:val="12"/>
                <w:szCs w:val="12"/>
              </w:rPr>
            </w:pPr>
            <w:r w:rsidRPr="00652B59">
              <w:rPr>
                <w:rFonts w:ascii="Tahoma" w:hAnsi="Tahoma" w:cs="Tahoma"/>
                <w:sz w:val="12"/>
                <w:szCs w:val="12"/>
              </w:rPr>
              <w:t>тариф 1го п/г 2022 года на уровне тарифа 2го п/г 2021 года, тариф 2го п/г 2022 года с учетом ИПЦ Минэкономразвития РФ 104% на 2022 год</w:t>
            </w:r>
          </w:p>
        </w:tc>
      </w:tr>
      <w:tr w:rsidR="00652B59" w:rsidRPr="00652B59" w14:paraId="0BBBCC13" w14:textId="77777777" w:rsidTr="00652B59">
        <w:trPr>
          <w:trHeight w:val="60"/>
          <w:jc w:val="center"/>
        </w:trPr>
        <w:tc>
          <w:tcPr>
            <w:tcW w:w="376" w:type="dxa"/>
            <w:tcBorders>
              <w:top w:val="nil"/>
              <w:left w:val="nil"/>
              <w:bottom w:val="nil"/>
              <w:right w:val="nil"/>
            </w:tcBorders>
            <w:shd w:val="clear" w:color="000000" w:fill="00B050"/>
            <w:noWrap/>
            <w:vAlign w:val="center"/>
            <w:hideMark/>
          </w:tcPr>
          <w:p w14:paraId="4C487773"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vMerge/>
            <w:tcBorders>
              <w:top w:val="nil"/>
              <w:left w:val="nil"/>
              <w:bottom w:val="nil"/>
              <w:right w:val="single" w:sz="4" w:space="0" w:color="C0C0C0"/>
            </w:tcBorders>
            <w:vAlign w:val="center"/>
            <w:hideMark/>
          </w:tcPr>
          <w:p w14:paraId="131B66A6" w14:textId="77777777" w:rsidR="00652B59" w:rsidRPr="00652B59" w:rsidRDefault="00652B59" w:rsidP="00652B59">
            <w:pPr>
              <w:rPr>
                <w:rFonts w:ascii="Wingdings 2" w:hAnsi="Wingdings 2" w:cs="Tahoma"/>
                <w:color w:val="5A5A5A"/>
                <w:sz w:val="12"/>
                <w:szCs w:val="12"/>
              </w:rPr>
            </w:pPr>
          </w:p>
        </w:tc>
        <w:tc>
          <w:tcPr>
            <w:tcW w:w="569" w:type="dxa"/>
            <w:tcBorders>
              <w:top w:val="nil"/>
              <w:left w:val="nil"/>
              <w:bottom w:val="single" w:sz="4" w:space="0" w:color="C0C0C0"/>
              <w:right w:val="single" w:sz="4" w:space="0" w:color="C0C0C0"/>
            </w:tcBorders>
            <w:shd w:val="clear" w:color="auto" w:fill="auto"/>
            <w:vAlign w:val="center"/>
            <w:hideMark/>
          </w:tcPr>
          <w:p w14:paraId="1D3DA90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3.6.2.1.2</w:t>
            </w:r>
          </w:p>
        </w:tc>
        <w:tc>
          <w:tcPr>
            <w:tcW w:w="1646" w:type="dxa"/>
            <w:tcBorders>
              <w:top w:val="nil"/>
              <w:left w:val="nil"/>
              <w:bottom w:val="single" w:sz="4" w:space="0" w:color="C0C0C0"/>
              <w:right w:val="single" w:sz="4" w:space="0" w:color="C0C0C0"/>
            </w:tcBorders>
            <w:shd w:val="clear" w:color="auto" w:fill="auto"/>
            <w:vAlign w:val="center"/>
            <w:hideMark/>
          </w:tcPr>
          <w:p w14:paraId="618B1AC8" w14:textId="77777777" w:rsidR="00652B59" w:rsidRPr="00652B59" w:rsidRDefault="00652B59" w:rsidP="00652B59">
            <w:pPr>
              <w:ind w:firstLineChars="400" w:firstLine="480"/>
              <w:rPr>
                <w:rFonts w:ascii="Tahoma" w:hAnsi="Tahoma" w:cs="Tahoma"/>
                <w:sz w:val="12"/>
                <w:szCs w:val="12"/>
              </w:rPr>
            </w:pPr>
            <w:r w:rsidRPr="00652B59">
              <w:rPr>
                <w:rFonts w:ascii="Tahoma" w:hAnsi="Tahoma" w:cs="Tahoma"/>
                <w:sz w:val="12"/>
                <w:szCs w:val="12"/>
              </w:rPr>
              <w:t>Объем покупки</w:t>
            </w:r>
          </w:p>
        </w:tc>
        <w:tc>
          <w:tcPr>
            <w:tcW w:w="765" w:type="dxa"/>
            <w:tcBorders>
              <w:top w:val="nil"/>
              <w:left w:val="nil"/>
              <w:bottom w:val="single" w:sz="4" w:space="0" w:color="C0C0C0"/>
              <w:right w:val="single" w:sz="4" w:space="0" w:color="C0C0C0"/>
            </w:tcBorders>
            <w:shd w:val="clear" w:color="auto" w:fill="auto"/>
            <w:vAlign w:val="center"/>
            <w:hideMark/>
          </w:tcPr>
          <w:p w14:paraId="308F5A4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FFFFCC"/>
            <w:vAlign w:val="center"/>
            <w:hideMark/>
          </w:tcPr>
          <w:p w14:paraId="4936DC7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219 900,00</w:t>
            </w:r>
          </w:p>
        </w:tc>
        <w:tc>
          <w:tcPr>
            <w:tcW w:w="1178" w:type="dxa"/>
            <w:tcBorders>
              <w:top w:val="nil"/>
              <w:left w:val="nil"/>
              <w:bottom w:val="single" w:sz="4" w:space="0" w:color="C0C0C0"/>
              <w:right w:val="single" w:sz="4" w:space="0" w:color="C0C0C0"/>
            </w:tcBorders>
            <w:shd w:val="clear" w:color="000000" w:fill="FFFFCC"/>
            <w:vAlign w:val="center"/>
            <w:hideMark/>
          </w:tcPr>
          <w:p w14:paraId="58B439D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214 841,33</w:t>
            </w:r>
          </w:p>
        </w:tc>
        <w:tc>
          <w:tcPr>
            <w:tcW w:w="813" w:type="dxa"/>
            <w:tcBorders>
              <w:top w:val="nil"/>
              <w:left w:val="nil"/>
              <w:bottom w:val="single" w:sz="4" w:space="0" w:color="C0C0C0"/>
              <w:right w:val="single" w:sz="4" w:space="0" w:color="C0C0C0"/>
            </w:tcBorders>
            <w:shd w:val="clear" w:color="000000" w:fill="D7EAD3"/>
            <w:vAlign w:val="center"/>
            <w:hideMark/>
          </w:tcPr>
          <w:p w14:paraId="151ABB1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107 420,67</w:t>
            </w:r>
          </w:p>
        </w:tc>
        <w:tc>
          <w:tcPr>
            <w:tcW w:w="813" w:type="dxa"/>
            <w:tcBorders>
              <w:top w:val="nil"/>
              <w:left w:val="nil"/>
              <w:bottom w:val="single" w:sz="4" w:space="0" w:color="C0C0C0"/>
              <w:right w:val="single" w:sz="4" w:space="0" w:color="C0C0C0"/>
            </w:tcBorders>
            <w:shd w:val="clear" w:color="000000" w:fill="D7EAD3"/>
            <w:vAlign w:val="center"/>
            <w:hideMark/>
          </w:tcPr>
          <w:p w14:paraId="3D87B1E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107 420,67</w:t>
            </w:r>
          </w:p>
        </w:tc>
        <w:tc>
          <w:tcPr>
            <w:tcW w:w="688" w:type="dxa"/>
            <w:tcBorders>
              <w:top w:val="nil"/>
              <w:left w:val="nil"/>
              <w:bottom w:val="single" w:sz="4" w:space="0" w:color="C0C0C0"/>
              <w:right w:val="single" w:sz="4" w:space="0" w:color="C0C0C0"/>
            </w:tcBorders>
            <w:shd w:val="clear" w:color="000000" w:fill="D7EAD3"/>
            <w:vAlign w:val="center"/>
            <w:hideMark/>
          </w:tcPr>
          <w:p w14:paraId="19C1ABC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5 058,67</w:t>
            </w:r>
          </w:p>
        </w:tc>
        <w:tc>
          <w:tcPr>
            <w:tcW w:w="1130" w:type="dxa"/>
            <w:tcBorders>
              <w:top w:val="nil"/>
              <w:left w:val="nil"/>
              <w:bottom w:val="single" w:sz="4" w:space="0" w:color="C0C0C0"/>
              <w:right w:val="nil"/>
            </w:tcBorders>
            <w:shd w:val="clear" w:color="000000" w:fill="FFFFCC"/>
            <w:vAlign w:val="center"/>
            <w:hideMark/>
          </w:tcPr>
          <w:p w14:paraId="35E72970"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002D801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219 900,00</w:t>
            </w:r>
          </w:p>
        </w:tc>
        <w:tc>
          <w:tcPr>
            <w:tcW w:w="1178" w:type="dxa"/>
            <w:tcBorders>
              <w:top w:val="nil"/>
              <w:left w:val="nil"/>
              <w:bottom w:val="single" w:sz="4" w:space="0" w:color="C0C0C0"/>
              <w:right w:val="single" w:sz="4" w:space="0" w:color="C0C0C0"/>
            </w:tcBorders>
            <w:shd w:val="clear" w:color="000000" w:fill="FFFFCC"/>
            <w:vAlign w:val="center"/>
            <w:hideMark/>
          </w:tcPr>
          <w:p w14:paraId="6C98848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214 841,33</w:t>
            </w:r>
          </w:p>
        </w:tc>
        <w:tc>
          <w:tcPr>
            <w:tcW w:w="813" w:type="dxa"/>
            <w:tcBorders>
              <w:top w:val="nil"/>
              <w:left w:val="nil"/>
              <w:bottom w:val="single" w:sz="4" w:space="0" w:color="C0C0C0"/>
              <w:right w:val="single" w:sz="4" w:space="0" w:color="C0C0C0"/>
            </w:tcBorders>
            <w:shd w:val="clear" w:color="000000" w:fill="D7EAD3"/>
            <w:vAlign w:val="center"/>
            <w:hideMark/>
          </w:tcPr>
          <w:p w14:paraId="3220ADB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107 420,67</w:t>
            </w:r>
          </w:p>
        </w:tc>
        <w:tc>
          <w:tcPr>
            <w:tcW w:w="813" w:type="dxa"/>
            <w:tcBorders>
              <w:top w:val="nil"/>
              <w:left w:val="nil"/>
              <w:bottom w:val="single" w:sz="4" w:space="0" w:color="C0C0C0"/>
              <w:right w:val="single" w:sz="4" w:space="0" w:color="C0C0C0"/>
            </w:tcBorders>
            <w:shd w:val="clear" w:color="000000" w:fill="D7EAD3"/>
            <w:vAlign w:val="center"/>
            <w:hideMark/>
          </w:tcPr>
          <w:p w14:paraId="2AB4638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107 420,67</w:t>
            </w:r>
          </w:p>
        </w:tc>
        <w:tc>
          <w:tcPr>
            <w:tcW w:w="687" w:type="dxa"/>
            <w:tcBorders>
              <w:top w:val="nil"/>
              <w:left w:val="nil"/>
              <w:bottom w:val="single" w:sz="4" w:space="0" w:color="C0C0C0"/>
              <w:right w:val="single" w:sz="4" w:space="0" w:color="C0C0C0"/>
            </w:tcBorders>
            <w:shd w:val="clear" w:color="000000" w:fill="D7EAD3"/>
            <w:vAlign w:val="center"/>
            <w:hideMark/>
          </w:tcPr>
          <w:p w14:paraId="655BE28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5 058,67</w:t>
            </w:r>
          </w:p>
        </w:tc>
        <w:tc>
          <w:tcPr>
            <w:tcW w:w="1131" w:type="dxa"/>
            <w:tcBorders>
              <w:top w:val="nil"/>
              <w:left w:val="nil"/>
              <w:bottom w:val="single" w:sz="4" w:space="0" w:color="C0C0C0"/>
              <w:right w:val="single" w:sz="4" w:space="0" w:color="C0C0C0"/>
            </w:tcBorders>
            <w:shd w:val="clear" w:color="000000" w:fill="FFFFCC"/>
            <w:vAlign w:val="center"/>
            <w:hideMark/>
          </w:tcPr>
          <w:p w14:paraId="110F1C42"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601077FE" w14:textId="77777777" w:rsidTr="00652B59">
        <w:trPr>
          <w:trHeight w:val="1270"/>
          <w:jc w:val="center"/>
        </w:trPr>
        <w:tc>
          <w:tcPr>
            <w:tcW w:w="376" w:type="dxa"/>
            <w:tcBorders>
              <w:top w:val="nil"/>
              <w:left w:val="nil"/>
              <w:bottom w:val="nil"/>
              <w:right w:val="nil"/>
            </w:tcBorders>
            <w:shd w:val="clear" w:color="000000" w:fill="FFFF00"/>
            <w:noWrap/>
            <w:vAlign w:val="center"/>
            <w:hideMark/>
          </w:tcPr>
          <w:p w14:paraId="3E909BF1"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4CBB3861"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456EB42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3.8</w:t>
            </w:r>
          </w:p>
        </w:tc>
        <w:tc>
          <w:tcPr>
            <w:tcW w:w="1646" w:type="dxa"/>
            <w:tcBorders>
              <w:top w:val="nil"/>
              <w:left w:val="nil"/>
              <w:bottom w:val="single" w:sz="4" w:space="0" w:color="C0C0C0"/>
              <w:right w:val="single" w:sz="4" w:space="0" w:color="C0C0C0"/>
            </w:tcBorders>
            <w:shd w:val="clear" w:color="auto" w:fill="auto"/>
            <w:vAlign w:val="center"/>
            <w:hideMark/>
          </w:tcPr>
          <w:p w14:paraId="43034BD6" w14:textId="77777777" w:rsidR="00652B59" w:rsidRPr="00652B59" w:rsidRDefault="00652B59" w:rsidP="00652B59">
            <w:pPr>
              <w:ind w:firstLineChars="100" w:firstLine="120"/>
              <w:rPr>
                <w:rFonts w:ascii="Tahoma" w:hAnsi="Tahoma" w:cs="Tahoma"/>
                <w:b/>
                <w:bCs/>
                <w:sz w:val="12"/>
                <w:szCs w:val="12"/>
              </w:rPr>
            </w:pPr>
            <w:r w:rsidRPr="00652B59">
              <w:rPr>
                <w:rFonts w:ascii="Tahoma" w:hAnsi="Tahoma" w:cs="Tahoma"/>
                <w:b/>
                <w:bCs/>
                <w:sz w:val="12"/>
                <w:szCs w:val="12"/>
              </w:rPr>
              <w:t>Расходы на оплату труда основного производственного персонала</w:t>
            </w:r>
          </w:p>
        </w:tc>
        <w:tc>
          <w:tcPr>
            <w:tcW w:w="765" w:type="dxa"/>
            <w:tcBorders>
              <w:top w:val="nil"/>
              <w:left w:val="nil"/>
              <w:bottom w:val="single" w:sz="4" w:space="0" w:color="C0C0C0"/>
              <w:right w:val="single" w:sz="4" w:space="0" w:color="C0C0C0"/>
            </w:tcBorders>
            <w:shd w:val="clear" w:color="auto" w:fill="auto"/>
            <w:vAlign w:val="center"/>
            <w:hideMark/>
          </w:tcPr>
          <w:p w14:paraId="708125A2"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50908EB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3 768,04</w:t>
            </w:r>
          </w:p>
        </w:tc>
        <w:tc>
          <w:tcPr>
            <w:tcW w:w="1178" w:type="dxa"/>
            <w:tcBorders>
              <w:top w:val="nil"/>
              <w:left w:val="nil"/>
              <w:bottom w:val="single" w:sz="4" w:space="0" w:color="C0C0C0"/>
              <w:right w:val="single" w:sz="4" w:space="0" w:color="C0C0C0"/>
            </w:tcBorders>
            <w:shd w:val="clear" w:color="000000" w:fill="FFFFCC"/>
            <w:vAlign w:val="center"/>
            <w:hideMark/>
          </w:tcPr>
          <w:p w14:paraId="54C11A5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2 984,84</w:t>
            </w:r>
          </w:p>
        </w:tc>
        <w:tc>
          <w:tcPr>
            <w:tcW w:w="813" w:type="dxa"/>
            <w:tcBorders>
              <w:top w:val="nil"/>
              <w:left w:val="nil"/>
              <w:bottom w:val="single" w:sz="4" w:space="0" w:color="C0C0C0"/>
              <w:right w:val="single" w:sz="4" w:space="0" w:color="C0C0C0"/>
            </w:tcBorders>
            <w:shd w:val="clear" w:color="000000" w:fill="D7EAD3"/>
            <w:vAlign w:val="center"/>
            <w:hideMark/>
          </w:tcPr>
          <w:p w14:paraId="0F1B629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1 492,42</w:t>
            </w:r>
          </w:p>
        </w:tc>
        <w:tc>
          <w:tcPr>
            <w:tcW w:w="813" w:type="dxa"/>
            <w:tcBorders>
              <w:top w:val="nil"/>
              <w:left w:val="nil"/>
              <w:bottom w:val="single" w:sz="4" w:space="0" w:color="C0C0C0"/>
              <w:right w:val="single" w:sz="4" w:space="0" w:color="C0C0C0"/>
            </w:tcBorders>
            <w:shd w:val="clear" w:color="000000" w:fill="D7EAD3"/>
            <w:vAlign w:val="center"/>
            <w:hideMark/>
          </w:tcPr>
          <w:p w14:paraId="28A28B3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1 492,42</w:t>
            </w:r>
          </w:p>
        </w:tc>
        <w:tc>
          <w:tcPr>
            <w:tcW w:w="688" w:type="dxa"/>
            <w:tcBorders>
              <w:top w:val="nil"/>
              <w:left w:val="nil"/>
              <w:bottom w:val="single" w:sz="4" w:space="0" w:color="C0C0C0"/>
              <w:right w:val="single" w:sz="4" w:space="0" w:color="C0C0C0"/>
            </w:tcBorders>
            <w:shd w:val="clear" w:color="000000" w:fill="D7EAD3"/>
            <w:vAlign w:val="center"/>
            <w:hideMark/>
          </w:tcPr>
          <w:p w14:paraId="7EC435B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783,20</w:t>
            </w:r>
          </w:p>
        </w:tc>
        <w:tc>
          <w:tcPr>
            <w:tcW w:w="1130" w:type="dxa"/>
            <w:tcBorders>
              <w:top w:val="nil"/>
              <w:left w:val="nil"/>
              <w:bottom w:val="single" w:sz="4" w:space="0" w:color="C0C0C0"/>
              <w:right w:val="single" w:sz="4" w:space="0" w:color="C0C0C0"/>
            </w:tcBorders>
            <w:shd w:val="clear" w:color="000000" w:fill="FFFFCC"/>
            <w:vAlign w:val="center"/>
            <w:hideMark/>
          </w:tcPr>
          <w:p w14:paraId="484E95A9"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nil"/>
              <w:left w:val="nil"/>
              <w:bottom w:val="single" w:sz="4" w:space="0" w:color="C0C0C0"/>
              <w:right w:val="single" w:sz="4" w:space="0" w:color="C0C0C0"/>
            </w:tcBorders>
            <w:shd w:val="clear" w:color="000000" w:fill="FFFFCC"/>
            <w:vAlign w:val="center"/>
            <w:hideMark/>
          </w:tcPr>
          <w:p w14:paraId="09D053E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4 069,84</w:t>
            </w:r>
          </w:p>
        </w:tc>
        <w:tc>
          <w:tcPr>
            <w:tcW w:w="1178" w:type="dxa"/>
            <w:tcBorders>
              <w:top w:val="nil"/>
              <w:left w:val="nil"/>
              <w:bottom w:val="single" w:sz="4" w:space="0" w:color="C0C0C0"/>
              <w:right w:val="single" w:sz="4" w:space="0" w:color="C0C0C0"/>
            </w:tcBorders>
            <w:shd w:val="clear" w:color="000000" w:fill="FFFFCC"/>
            <w:vAlign w:val="center"/>
            <w:hideMark/>
          </w:tcPr>
          <w:p w14:paraId="18309BA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3 073,19</w:t>
            </w:r>
          </w:p>
        </w:tc>
        <w:tc>
          <w:tcPr>
            <w:tcW w:w="813" w:type="dxa"/>
            <w:tcBorders>
              <w:top w:val="nil"/>
              <w:left w:val="nil"/>
              <w:bottom w:val="single" w:sz="4" w:space="0" w:color="C0C0C0"/>
              <w:right w:val="single" w:sz="4" w:space="0" w:color="C0C0C0"/>
            </w:tcBorders>
            <w:shd w:val="clear" w:color="000000" w:fill="D7EAD3"/>
            <w:vAlign w:val="center"/>
            <w:hideMark/>
          </w:tcPr>
          <w:p w14:paraId="1BCFB5A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1 536,60</w:t>
            </w:r>
          </w:p>
        </w:tc>
        <w:tc>
          <w:tcPr>
            <w:tcW w:w="813" w:type="dxa"/>
            <w:tcBorders>
              <w:top w:val="nil"/>
              <w:left w:val="nil"/>
              <w:bottom w:val="single" w:sz="4" w:space="0" w:color="C0C0C0"/>
              <w:right w:val="single" w:sz="4" w:space="0" w:color="C0C0C0"/>
            </w:tcBorders>
            <w:shd w:val="clear" w:color="000000" w:fill="D7EAD3"/>
            <w:vAlign w:val="center"/>
            <w:hideMark/>
          </w:tcPr>
          <w:p w14:paraId="0A79723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1 536,60</w:t>
            </w:r>
          </w:p>
        </w:tc>
        <w:tc>
          <w:tcPr>
            <w:tcW w:w="687" w:type="dxa"/>
            <w:tcBorders>
              <w:top w:val="nil"/>
              <w:left w:val="nil"/>
              <w:bottom w:val="single" w:sz="4" w:space="0" w:color="C0C0C0"/>
              <w:right w:val="single" w:sz="4" w:space="0" w:color="C0C0C0"/>
            </w:tcBorders>
            <w:shd w:val="clear" w:color="000000" w:fill="D7EAD3"/>
            <w:vAlign w:val="center"/>
            <w:hideMark/>
          </w:tcPr>
          <w:p w14:paraId="701E41B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996,65</w:t>
            </w:r>
          </w:p>
        </w:tc>
        <w:tc>
          <w:tcPr>
            <w:tcW w:w="1131" w:type="dxa"/>
            <w:tcBorders>
              <w:top w:val="nil"/>
              <w:left w:val="nil"/>
              <w:bottom w:val="single" w:sz="4" w:space="0" w:color="C0C0C0"/>
              <w:right w:val="single" w:sz="4" w:space="0" w:color="C0C0C0"/>
            </w:tcBorders>
            <w:shd w:val="clear" w:color="000000" w:fill="FFFFCC"/>
            <w:vAlign w:val="center"/>
            <w:hideMark/>
          </w:tcPr>
          <w:p w14:paraId="53CC4F71"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61E5A7D6"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72D83239"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 </w:t>
            </w:r>
          </w:p>
        </w:tc>
        <w:tc>
          <w:tcPr>
            <w:tcW w:w="341" w:type="dxa"/>
            <w:tcBorders>
              <w:top w:val="nil"/>
              <w:left w:val="nil"/>
              <w:bottom w:val="nil"/>
              <w:right w:val="nil"/>
            </w:tcBorders>
            <w:shd w:val="clear" w:color="auto" w:fill="auto"/>
            <w:noWrap/>
            <w:vAlign w:val="bottom"/>
            <w:hideMark/>
          </w:tcPr>
          <w:p w14:paraId="6B0BA493"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8B57C9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3.8.1</w:t>
            </w:r>
          </w:p>
        </w:tc>
        <w:tc>
          <w:tcPr>
            <w:tcW w:w="1646" w:type="dxa"/>
            <w:tcBorders>
              <w:top w:val="nil"/>
              <w:left w:val="nil"/>
              <w:bottom w:val="single" w:sz="4" w:space="0" w:color="C0C0C0"/>
              <w:right w:val="single" w:sz="4" w:space="0" w:color="C0C0C0"/>
            </w:tcBorders>
            <w:shd w:val="clear" w:color="auto" w:fill="auto"/>
            <w:vAlign w:val="center"/>
            <w:hideMark/>
          </w:tcPr>
          <w:p w14:paraId="25795099"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Среднемесячная оплата труда</w:t>
            </w:r>
          </w:p>
        </w:tc>
        <w:tc>
          <w:tcPr>
            <w:tcW w:w="765" w:type="dxa"/>
            <w:tcBorders>
              <w:top w:val="nil"/>
              <w:left w:val="nil"/>
              <w:bottom w:val="single" w:sz="4" w:space="0" w:color="C0C0C0"/>
              <w:right w:val="single" w:sz="4" w:space="0" w:color="C0C0C0"/>
            </w:tcBorders>
            <w:shd w:val="clear" w:color="auto" w:fill="auto"/>
            <w:vAlign w:val="center"/>
            <w:hideMark/>
          </w:tcPr>
          <w:p w14:paraId="3A15C9B6"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179EE3D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21 655,40</w:t>
            </w:r>
          </w:p>
        </w:tc>
        <w:tc>
          <w:tcPr>
            <w:tcW w:w="1178" w:type="dxa"/>
            <w:tcBorders>
              <w:top w:val="nil"/>
              <w:left w:val="nil"/>
              <w:bottom w:val="single" w:sz="4" w:space="0" w:color="C0C0C0"/>
              <w:right w:val="single" w:sz="4" w:space="0" w:color="C0C0C0"/>
            </w:tcBorders>
            <w:shd w:val="clear" w:color="000000" w:fill="D7EAD3"/>
            <w:vAlign w:val="center"/>
            <w:hideMark/>
          </w:tcPr>
          <w:p w14:paraId="45983B8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17 154,26</w:t>
            </w:r>
          </w:p>
        </w:tc>
        <w:tc>
          <w:tcPr>
            <w:tcW w:w="813" w:type="dxa"/>
            <w:tcBorders>
              <w:top w:val="nil"/>
              <w:left w:val="nil"/>
              <w:bottom w:val="single" w:sz="4" w:space="0" w:color="C0C0C0"/>
              <w:right w:val="single" w:sz="4" w:space="0" w:color="C0C0C0"/>
            </w:tcBorders>
            <w:shd w:val="clear" w:color="000000" w:fill="D7EAD3"/>
            <w:vAlign w:val="center"/>
            <w:hideMark/>
          </w:tcPr>
          <w:p w14:paraId="7C2F696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17 154,26</w:t>
            </w:r>
          </w:p>
        </w:tc>
        <w:tc>
          <w:tcPr>
            <w:tcW w:w="813" w:type="dxa"/>
            <w:tcBorders>
              <w:top w:val="nil"/>
              <w:left w:val="nil"/>
              <w:bottom w:val="single" w:sz="4" w:space="0" w:color="C0C0C0"/>
              <w:right w:val="single" w:sz="4" w:space="0" w:color="C0C0C0"/>
            </w:tcBorders>
            <w:shd w:val="clear" w:color="000000" w:fill="D7EAD3"/>
            <w:vAlign w:val="center"/>
            <w:hideMark/>
          </w:tcPr>
          <w:p w14:paraId="41EB6E5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17 154,26</w:t>
            </w:r>
          </w:p>
        </w:tc>
        <w:tc>
          <w:tcPr>
            <w:tcW w:w="688" w:type="dxa"/>
            <w:tcBorders>
              <w:top w:val="nil"/>
              <w:left w:val="nil"/>
              <w:bottom w:val="single" w:sz="4" w:space="0" w:color="C0C0C0"/>
              <w:right w:val="single" w:sz="4" w:space="0" w:color="C0C0C0"/>
            </w:tcBorders>
            <w:shd w:val="clear" w:color="000000" w:fill="D7EAD3"/>
            <w:vAlign w:val="center"/>
            <w:hideMark/>
          </w:tcPr>
          <w:p w14:paraId="7FF48B8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4 501,15</w:t>
            </w:r>
          </w:p>
        </w:tc>
        <w:tc>
          <w:tcPr>
            <w:tcW w:w="1130" w:type="dxa"/>
            <w:tcBorders>
              <w:top w:val="nil"/>
              <w:left w:val="nil"/>
              <w:bottom w:val="single" w:sz="4" w:space="0" w:color="C0C0C0"/>
              <w:right w:val="nil"/>
            </w:tcBorders>
            <w:shd w:val="clear" w:color="000000" w:fill="FFFFCC"/>
            <w:vAlign w:val="center"/>
            <w:hideMark/>
          </w:tcPr>
          <w:p w14:paraId="6399429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099C433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23 389,89</w:t>
            </w:r>
          </w:p>
        </w:tc>
        <w:tc>
          <w:tcPr>
            <w:tcW w:w="1178" w:type="dxa"/>
            <w:tcBorders>
              <w:top w:val="nil"/>
              <w:left w:val="nil"/>
              <w:bottom w:val="single" w:sz="4" w:space="0" w:color="C0C0C0"/>
              <w:right w:val="single" w:sz="4" w:space="0" w:color="C0C0C0"/>
            </w:tcBorders>
            <w:shd w:val="clear" w:color="000000" w:fill="D7EAD3"/>
            <w:vAlign w:val="center"/>
            <w:hideMark/>
          </w:tcPr>
          <w:p w14:paraId="4ACC77B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17 662,02</w:t>
            </w:r>
          </w:p>
        </w:tc>
        <w:tc>
          <w:tcPr>
            <w:tcW w:w="813" w:type="dxa"/>
            <w:tcBorders>
              <w:top w:val="nil"/>
              <w:left w:val="nil"/>
              <w:bottom w:val="single" w:sz="4" w:space="0" w:color="C0C0C0"/>
              <w:right w:val="single" w:sz="4" w:space="0" w:color="C0C0C0"/>
            </w:tcBorders>
            <w:shd w:val="clear" w:color="000000" w:fill="D7EAD3"/>
            <w:vAlign w:val="center"/>
            <w:hideMark/>
          </w:tcPr>
          <w:p w14:paraId="211896C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17 662,02</w:t>
            </w:r>
          </w:p>
        </w:tc>
        <w:tc>
          <w:tcPr>
            <w:tcW w:w="813" w:type="dxa"/>
            <w:tcBorders>
              <w:top w:val="nil"/>
              <w:left w:val="nil"/>
              <w:bottom w:val="single" w:sz="4" w:space="0" w:color="C0C0C0"/>
              <w:right w:val="single" w:sz="4" w:space="0" w:color="C0C0C0"/>
            </w:tcBorders>
            <w:shd w:val="clear" w:color="000000" w:fill="D7EAD3"/>
            <w:vAlign w:val="center"/>
            <w:hideMark/>
          </w:tcPr>
          <w:p w14:paraId="475DCD4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17 662,02</w:t>
            </w:r>
          </w:p>
        </w:tc>
        <w:tc>
          <w:tcPr>
            <w:tcW w:w="687" w:type="dxa"/>
            <w:tcBorders>
              <w:top w:val="nil"/>
              <w:left w:val="nil"/>
              <w:bottom w:val="single" w:sz="4" w:space="0" w:color="C0C0C0"/>
              <w:right w:val="single" w:sz="4" w:space="0" w:color="C0C0C0"/>
            </w:tcBorders>
            <w:shd w:val="clear" w:color="000000" w:fill="D7EAD3"/>
            <w:vAlign w:val="center"/>
            <w:hideMark/>
          </w:tcPr>
          <w:p w14:paraId="7497F27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5 727,86</w:t>
            </w:r>
          </w:p>
        </w:tc>
        <w:tc>
          <w:tcPr>
            <w:tcW w:w="1131" w:type="dxa"/>
            <w:tcBorders>
              <w:top w:val="nil"/>
              <w:left w:val="nil"/>
              <w:bottom w:val="single" w:sz="4" w:space="0" w:color="C0C0C0"/>
              <w:right w:val="single" w:sz="4" w:space="0" w:color="C0C0C0"/>
            </w:tcBorders>
            <w:shd w:val="clear" w:color="000000" w:fill="FFFFCC"/>
            <w:vAlign w:val="center"/>
            <w:hideMark/>
          </w:tcPr>
          <w:p w14:paraId="043E378C"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6E99A92C" w14:textId="77777777" w:rsidTr="00652B59">
        <w:trPr>
          <w:trHeight w:val="136"/>
          <w:jc w:val="center"/>
        </w:trPr>
        <w:tc>
          <w:tcPr>
            <w:tcW w:w="376" w:type="dxa"/>
            <w:tcBorders>
              <w:top w:val="nil"/>
              <w:left w:val="nil"/>
              <w:bottom w:val="nil"/>
              <w:right w:val="nil"/>
            </w:tcBorders>
            <w:shd w:val="clear" w:color="000000" w:fill="FFFF00"/>
            <w:noWrap/>
            <w:vAlign w:val="center"/>
            <w:hideMark/>
          </w:tcPr>
          <w:p w14:paraId="42649C80"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 </w:t>
            </w:r>
          </w:p>
        </w:tc>
        <w:tc>
          <w:tcPr>
            <w:tcW w:w="341" w:type="dxa"/>
            <w:tcBorders>
              <w:top w:val="nil"/>
              <w:left w:val="nil"/>
              <w:bottom w:val="nil"/>
              <w:right w:val="nil"/>
            </w:tcBorders>
            <w:shd w:val="clear" w:color="auto" w:fill="auto"/>
            <w:noWrap/>
            <w:vAlign w:val="bottom"/>
            <w:hideMark/>
          </w:tcPr>
          <w:p w14:paraId="28D4B996"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03E0763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3.8.2</w:t>
            </w:r>
          </w:p>
        </w:tc>
        <w:tc>
          <w:tcPr>
            <w:tcW w:w="1646" w:type="dxa"/>
            <w:tcBorders>
              <w:top w:val="nil"/>
              <w:left w:val="nil"/>
              <w:bottom w:val="single" w:sz="4" w:space="0" w:color="C0C0C0"/>
              <w:right w:val="single" w:sz="4" w:space="0" w:color="C0C0C0"/>
            </w:tcBorders>
            <w:shd w:val="clear" w:color="auto" w:fill="auto"/>
            <w:vAlign w:val="center"/>
            <w:hideMark/>
          </w:tcPr>
          <w:p w14:paraId="55245487"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Численность производственного персонала</w:t>
            </w:r>
          </w:p>
        </w:tc>
        <w:tc>
          <w:tcPr>
            <w:tcW w:w="765" w:type="dxa"/>
            <w:tcBorders>
              <w:top w:val="nil"/>
              <w:left w:val="nil"/>
              <w:bottom w:val="single" w:sz="4" w:space="0" w:color="C0C0C0"/>
              <w:right w:val="single" w:sz="4" w:space="0" w:color="C0C0C0"/>
            </w:tcBorders>
            <w:shd w:val="clear" w:color="auto" w:fill="auto"/>
            <w:vAlign w:val="center"/>
            <w:hideMark/>
          </w:tcPr>
          <w:p w14:paraId="6DCBA77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чел</w:t>
            </w:r>
          </w:p>
        </w:tc>
        <w:tc>
          <w:tcPr>
            <w:tcW w:w="1027" w:type="dxa"/>
            <w:tcBorders>
              <w:top w:val="nil"/>
              <w:left w:val="nil"/>
              <w:bottom w:val="single" w:sz="4" w:space="0" w:color="C0C0C0"/>
              <w:right w:val="single" w:sz="4" w:space="0" w:color="C0C0C0"/>
            </w:tcBorders>
            <w:shd w:val="clear" w:color="000000" w:fill="FFFFCC"/>
            <w:vAlign w:val="center"/>
            <w:hideMark/>
          </w:tcPr>
          <w:p w14:paraId="733987B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14,50</w:t>
            </w:r>
          </w:p>
        </w:tc>
        <w:tc>
          <w:tcPr>
            <w:tcW w:w="1178" w:type="dxa"/>
            <w:tcBorders>
              <w:top w:val="nil"/>
              <w:left w:val="nil"/>
              <w:bottom w:val="single" w:sz="4" w:space="0" w:color="C0C0C0"/>
              <w:right w:val="single" w:sz="4" w:space="0" w:color="C0C0C0"/>
            </w:tcBorders>
            <w:shd w:val="clear" w:color="000000" w:fill="FFFFCC"/>
            <w:vAlign w:val="center"/>
            <w:hideMark/>
          </w:tcPr>
          <w:p w14:paraId="0118E6B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14,50</w:t>
            </w:r>
          </w:p>
        </w:tc>
        <w:tc>
          <w:tcPr>
            <w:tcW w:w="813" w:type="dxa"/>
            <w:tcBorders>
              <w:top w:val="nil"/>
              <w:left w:val="nil"/>
              <w:bottom w:val="single" w:sz="4" w:space="0" w:color="C0C0C0"/>
              <w:right w:val="single" w:sz="4" w:space="0" w:color="C0C0C0"/>
            </w:tcBorders>
            <w:shd w:val="clear" w:color="000000" w:fill="D7EAD3"/>
            <w:vAlign w:val="center"/>
            <w:hideMark/>
          </w:tcPr>
          <w:p w14:paraId="335846A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14,50</w:t>
            </w:r>
          </w:p>
        </w:tc>
        <w:tc>
          <w:tcPr>
            <w:tcW w:w="813" w:type="dxa"/>
            <w:tcBorders>
              <w:top w:val="nil"/>
              <w:left w:val="nil"/>
              <w:bottom w:val="single" w:sz="4" w:space="0" w:color="C0C0C0"/>
              <w:right w:val="single" w:sz="4" w:space="0" w:color="C0C0C0"/>
            </w:tcBorders>
            <w:shd w:val="clear" w:color="000000" w:fill="D7EAD3"/>
            <w:vAlign w:val="center"/>
            <w:hideMark/>
          </w:tcPr>
          <w:p w14:paraId="5C9B9A1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14,50</w:t>
            </w:r>
          </w:p>
        </w:tc>
        <w:tc>
          <w:tcPr>
            <w:tcW w:w="688" w:type="dxa"/>
            <w:tcBorders>
              <w:top w:val="nil"/>
              <w:left w:val="nil"/>
              <w:bottom w:val="single" w:sz="4" w:space="0" w:color="C0C0C0"/>
              <w:right w:val="single" w:sz="4" w:space="0" w:color="C0C0C0"/>
            </w:tcBorders>
            <w:shd w:val="clear" w:color="000000" w:fill="D7EAD3"/>
            <w:vAlign w:val="center"/>
            <w:hideMark/>
          </w:tcPr>
          <w:p w14:paraId="58740BE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0" w:type="dxa"/>
            <w:tcBorders>
              <w:top w:val="nil"/>
              <w:left w:val="nil"/>
              <w:bottom w:val="single" w:sz="4" w:space="0" w:color="C0C0C0"/>
              <w:right w:val="nil"/>
            </w:tcBorders>
            <w:shd w:val="clear" w:color="000000" w:fill="FFFFCC"/>
            <w:vAlign w:val="center"/>
            <w:hideMark/>
          </w:tcPr>
          <w:p w14:paraId="76F9C2CE"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66B35EE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14,50</w:t>
            </w:r>
          </w:p>
        </w:tc>
        <w:tc>
          <w:tcPr>
            <w:tcW w:w="1178" w:type="dxa"/>
            <w:tcBorders>
              <w:top w:val="nil"/>
              <w:left w:val="nil"/>
              <w:bottom w:val="single" w:sz="4" w:space="0" w:color="C0C0C0"/>
              <w:right w:val="single" w:sz="4" w:space="0" w:color="C0C0C0"/>
            </w:tcBorders>
            <w:shd w:val="clear" w:color="000000" w:fill="FFFFCC"/>
            <w:vAlign w:val="center"/>
            <w:hideMark/>
          </w:tcPr>
          <w:p w14:paraId="0A4BDC4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14,50</w:t>
            </w:r>
          </w:p>
        </w:tc>
        <w:tc>
          <w:tcPr>
            <w:tcW w:w="813" w:type="dxa"/>
            <w:tcBorders>
              <w:top w:val="nil"/>
              <w:left w:val="nil"/>
              <w:bottom w:val="single" w:sz="4" w:space="0" w:color="C0C0C0"/>
              <w:right w:val="single" w:sz="4" w:space="0" w:color="C0C0C0"/>
            </w:tcBorders>
            <w:shd w:val="clear" w:color="000000" w:fill="D7EAD3"/>
            <w:vAlign w:val="center"/>
            <w:hideMark/>
          </w:tcPr>
          <w:p w14:paraId="1B4EFB1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14,50</w:t>
            </w:r>
          </w:p>
        </w:tc>
        <w:tc>
          <w:tcPr>
            <w:tcW w:w="813" w:type="dxa"/>
            <w:tcBorders>
              <w:top w:val="nil"/>
              <w:left w:val="nil"/>
              <w:bottom w:val="single" w:sz="4" w:space="0" w:color="C0C0C0"/>
              <w:right w:val="single" w:sz="4" w:space="0" w:color="C0C0C0"/>
            </w:tcBorders>
            <w:shd w:val="clear" w:color="000000" w:fill="D7EAD3"/>
            <w:vAlign w:val="center"/>
            <w:hideMark/>
          </w:tcPr>
          <w:p w14:paraId="4002A28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14,50</w:t>
            </w:r>
          </w:p>
        </w:tc>
        <w:tc>
          <w:tcPr>
            <w:tcW w:w="687" w:type="dxa"/>
            <w:tcBorders>
              <w:top w:val="nil"/>
              <w:left w:val="nil"/>
              <w:bottom w:val="single" w:sz="4" w:space="0" w:color="C0C0C0"/>
              <w:right w:val="single" w:sz="4" w:space="0" w:color="C0C0C0"/>
            </w:tcBorders>
            <w:shd w:val="clear" w:color="000000" w:fill="D7EAD3"/>
            <w:vAlign w:val="center"/>
            <w:hideMark/>
          </w:tcPr>
          <w:p w14:paraId="4020F4D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4B5DF555"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77C41731" w14:textId="77777777" w:rsidTr="00652B59">
        <w:trPr>
          <w:trHeight w:val="1262"/>
          <w:jc w:val="center"/>
        </w:trPr>
        <w:tc>
          <w:tcPr>
            <w:tcW w:w="376" w:type="dxa"/>
            <w:tcBorders>
              <w:top w:val="nil"/>
              <w:left w:val="nil"/>
              <w:bottom w:val="nil"/>
              <w:right w:val="nil"/>
            </w:tcBorders>
            <w:shd w:val="clear" w:color="000000" w:fill="FFFF00"/>
            <w:noWrap/>
            <w:vAlign w:val="center"/>
            <w:hideMark/>
          </w:tcPr>
          <w:p w14:paraId="17FC0163"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39CDE4F1"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AD4D15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3.9</w:t>
            </w:r>
          </w:p>
        </w:tc>
        <w:tc>
          <w:tcPr>
            <w:tcW w:w="1646" w:type="dxa"/>
            <w:tcBorders>
              <w:top w:val="nil"/>
              <w:left w:val="nil"/>
              <w:bottom w:val="single" w:sz="4" w:space="0" w:color="C0C0C0"/>
              <w:right w:val="single" w:sz="4" w:space="0" w:color="C0C0C0"/>
            </w:tcBorders>
            <w:shd w:val="clear" w:color="auto" w:fill="auto"/>
            <w:vAlign w:val="center"/>
            <w:hideMark/>
          </w:tcPr>
          <w:p w14:paraId="416EA2C9" w14:textId="77777777" w:rsidR="00652B59" w:rsidRPr="00652B59" w:rsidRDefault="00652B59" w:rsidP="00652B59">
            <w:pPr>
              <w:ind w:firstLineChars="100" w:firstLine="120"/>
              <w:rPr>
                <w:rFonts w:ascii="Tahoma" w:hAnsi="Tahoma" w:cs="Tahoma"/>
                <w:b/>
                <w:bCs/>
                <w:sz w:val="12"/>
                <w:szCs w:val="12"/>
              </w:rPr>
            </w:pPr>
            <w:r w:rsidRPr="00652B59">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765" w:type="dxa"/>
            <w:tcBorders>
              <w:top w:val="nil"/>
              <w:left w:val="nil"/>
              <w:bottom w:val="single" w:sz="4" w:space="0" w:color="C0C0C0"/>
              <w:right w:val="single" w:sz="4" w:space="0" w:color="C0C0C0"/>
            </w:tcBorders>
            <w:shd w:val="clear" w:color="auto" w:fill="auto"/>
            <w:vAlign w:val="center"/>
            <w:hideMark/>
          </w:tcPr>
          <w:p w14:paraId="4C67BFC0"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2AD9F28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1 137,95</w:t>
            </w:r>
          </w:p>
        </w:tc>
        <w:tc>
          <w:tcPr>
            <w:tcW w:w="1178" w:type="dxa"/>
            <w:tcBorders>
              <w:top w:val="nil"/>
              <w:left w:val="nil"/>
              <w:bottom w:val="single" w:sz="4" w:space="0" w:color="C0C0C0"/>
              <w:right w:val="single" w:sz="4" w:space="0" w:color="C0C0C0"/>
            </w:tcBorders>
            <w:shd w:val="clear" w:color="000000" w:fill="FFFFCC"/>
            <w:vAlign w:val="center"/>
            <w:hideMark/>
          </w:tcPr>
          <w:p w14:paraId="0639213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901,42</w:t>
            </w:r>
          </w:p>
        </w:tc>
        <w:tc>
          <w:tcPr>
            <w:tcW w:w="813" w:type="dxa"/>
            <w:tcBorders>
              <w:top w:val="nil"/>
              <w:left w:val="nil"/>
              <w:bottom w:val="single" w:sz="4" w:space="0" w:color="C0C0C0"/>
              <w:right w:val="single" w:sz="4" w:space="0" w:color="C0C0C0"/>
            </w:tcBorders>
            <w:shd w:val="clear" w:color="000000" w:fill="D7EAD3"/>
            <w:vAlign w:val="center"/>
            <w:hideMark/>
          </w:tcPr>
          <w:p w14:paraId="58BD345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450,71</w:t>
            </w:r>
          </w:p>
        </w:tc>
        <w:tc>
          <w:tcPr>
            <w:tcW w:w="813" w:type="dxa"/>
            <w:tcBorders>
              <w:top w:val="nil"/>
              <w:left w:val="nil"/>
              <w:bottom w:val="single" w:sz="4" w:space="0" w:color="C0C0C0"/>
              <w:right w:val="single" w:sz="4" w:space="0" w:color="C0C0C0"/>
            </w:tcBorders>
            <w:shd w:val="clear" w:color="000000" w:fill="D7EAD3"/>
            <w:vAlign w:val="center"/>
            <w:hideMark/>
          </w:tcPr>
          <w:p w14:paraId="6D8CFDB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450,71</w:t>
            </w:r>
          </w:p>
        </w:tc>
        <w:tc>
          <w:tcPr>
            <w:tcW w:w="688" w:type="dxa"/>
            <w:tcBorders>
              <w:top w:val="nil"/>
              <w:left w:val="nil"/>
              <w:bottom w:val="single" w:sz="4" w:space="0" w:color="C0C0C0"/>
              <w:right w:val="single" w:sz="4" w:space="0" w:color="C0C0C0"/>
            </w:tcBorders>
            <w:shd w:val="clear" w:color="000000" w:fill="D7EAD3"/>
            <w:vAlign w:val="center"/>
            <w:hideMark/>
          </w:tcPr>
          <w:p w14:paraId="54EF0E3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236,53</w:t>
            </w:r>
          </w:p>
        </w:tc>
        <w:tc>
          <w:tcPr>
            <w:tcW w:w="1130" w:type="dxa"/>
            <w:tcBorders>
              <w:top w:val="nil"/>
              <w:left w:val="nil"/>
              <w:bottom w:val="single" w:sz="4" w:space="0" w:color="C0C0C0"/>
              <w:right w:val="single" w:sz="4" w:space="0" w:color="C0C0C0"/>
            </w:tcBorders>
            <w:shd w:val="clear" w:color="000000" w:fill="FFFFCC"/>
            <w:vAlign w:val="center"/>
            <w:hideMark/>
          </w:tcPr>
          <w:p w14:paraId="7201CDDD"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nil"/>
              <w:left w:val="nil"/>
              <w:bottom w:val="single" w:sz="4" w:space="0" w:color="C0C0C0"/>
              <w:right w:val="single" w:sz="4" w:space="0" w:color="C0C0C0"/>
            </w:tcBorders>
            <w:shd w:val="clear" w:color="000000" w:fill="FFFFCC"/>
            <w:vAlign w:val="center"/>
            <w:hideMark/>
          </w:tcPr>
          <w:p w14:paraId="4A438EB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1 229,09</w:t>
            </w:r>
          </w:p>
        </w:tc>
        <w:tc>
          <w:tcPr>
            <w:tcW w:w="1178" w:type="dxa"/>
            <w:tcBorders>
              <w:top w:val="nil"/>
              <w:left w:val="nil"/>
              <w:bottom w:val="single" w:sz="4" w:space="0" w:color="C0C0C0"/>
              <w:right w:val="single" w:sz="4" w:space="0" w:color="C0C0C0"/>
            </w:tcBorders>
            <w:shd w:val="clear" w:color="000000" w:fill="FFFFCC"/>
            <w:vAlign w:val="center"/>
            <w:hideMark/>
          </w:tcPr>
          <w:p w14:paraId="1CC7175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928,10</w:t>
            </w:r>
          </w:p>
        </w:tc>
        <w:tc>
          <w:tcPr>
            <w:tcW w:w="813" w:type="dxa"/>
            <w:tcBorders>
              <w:top w:val="nil"/>
              <w:left w:val="nil"/>
              <w:bottom w:val="single" w:sz="4" w:space="0" w:color="C0C0C0"/>
              <w:right w:val="single" w:sz="4" w:space="0" w:color="C0C0C0"/>
            </w:tcBorders>
            <w:shd w:val="clear" w:color="000000" w:fill="D7EAD3"/>
            <w:vAlign w:val="center"/>
            <w:hideMark/>
          </w:tcPr>
          <w:p w14:paraId="1CD8218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464,05</w:t>
            </w:r>
          </w:p>
        </w:tc>
        <w:tc>
          <w:tcPr>
            <w:tcW w:w="813" w:type="dxa"/>
            <w:tcBorders>
              <w:top w:val="nil"/>
              <w:left w:val="nil"/>
              <w:bottom w:val="single" w:sz="4" w:space="0" w:color="C0C0C0"/>
              <w:right w:val="single" w:sz="4" w:space="0" w:color="C0C0C0"/>
            </w:tcBorders>
            <w:shd w:val="clear" w:color="000000" w:fill="D7EAD3"/>
            <w:vAlign w:val="center"/>
            <w:hideMark/>
          </w:tcPr>
          <w:p w14:paraId="2A8C051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464,05</w:t>
            </w:r>
          </w:p>
        </w:tc>
        <w:tc>
          <w:tcPr>
            <w:tcW w:w="687" w:type="dxa"/>
            <w:tcBorders>
              <w:top w:val="nil"/>
              <w:left w:val="nil"/>
              <w:bottom w:val="single" w:sz="4" w:space="0" w:color="C0C0C0"/>
              <w:right w:val="single" w:sz="4" w:space="0" w:color="C0C0C0"/>
            </w:tcBorders>
            <w:shd w:val="clear" w:color="000000" w:fill="D7EAD3"/>
            <w:vAlign w:val="center"/>
            <w:hideMark/>
          </w:tcPr>
          <w:p w14:paraId="58AC78F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300,99</w:t>
            </w:r>
          </w:p>
        </w:tc>
        <w:tc>
          <w:tcPr>
            <w:tcW w:w="1131" w:type="dxa"/>
            <w:tcBorders>
              <w:top w:val="nil"/>
              <w:left w:val="nil"/>
              <w:bottom w:val="single" w:sz="4" w:space="0" w:color="C0C0C0"/>
              <w:right w:val="single" w:sz="4" w:space="0" w:color="C0C0C0"/>
            </w:tcBorders>
            <w:shd w:val="clear" w:color="000000" w:fill="FFFFCC"/>
            <w:vAlign w:val="center"/>
            <w:hideMark/>
          </w:tcPr>
          <w:p w14:paraId="6BAA1A69"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65717960" w14:textId="77777777" w:rsidTr="00652B59">
        <w:trPr>
          <w:trHeight w:val="480"/>
          <w:jc w:val="center"/>
        </w:trPr>
        <w:tc>
          <w:tcPr>
            <w:tcW w:w="376" w:type="dxa"/>
            <w:tcBorders>
              <w:top w:val="nil"/>
              <w:left w:val="nil"/>
              <w:bottom w:val="nil"/>
              <w:right w:val="nil"/>
            </w:tcBorders>
            <w:shd w:val="clear" w:color="000000" w:fill="FFFF00"/>
            <w:noWrap/>
            <w:vAlign w:val="center"/>
            <w:hideMark/>
          </w:tcPr>
          <w:p w14:paraId="38BAA61E"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6B83955A"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205905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3.11</w:t>
            </w:r>
          </w:p>
        </w:tc>
        <w:tc>
          <w:tcPr>
            <w:tcW w:w="1646" w:type="dxa"/>
            <w:tcBorders>
              <w:top w:val="nil"/>
              <w:left w:val="nil"/>
              <w:bottom w:val="single" w:sz="4" w:space="0" w:color="C0C0C0"/>
              <w:right w:val="single" w:sz="4" w:space="0" w:color="C0C0C0"/>
            </w:tcBorders>
            <w:shd w:val="clear" w:color="auto" w:fill="auto"/>
            <w:vAlign w:val="center"/>
            <w:hideMark/>
          </w:tcPr>
          <w:p w14:paraId="1A7F09C9" w14:textId="77777777" w:rsidR="00652B59" w:rsidRPr="00652B59" w:rsidRDefault="00652B59" w:rsidP="00652B59">
            <w:pPr>
              <w:ind w:firstLineChars="100" w:firstLine="120"/>
              <w:rPr>
                <w:rFonts w:ascii="Tahoma" w:hAnsi="Tahoma" w:cs="Tahoma"/>
                <w:b/>
                <w:bCs/>
                <w:sz w:val="12"/>
                <w:szCs w:val="12"/>
              </w:rPr>
            </w:pPr>
            <w:r w:rsidRPr="00652B59">
              <w:rPr>
                <w:rFonts w:ascii="Tahoma" w:hAnsi="Tahoma" w:cs="Tahoma"/>
                <w:b/>
                <w:bCs/>
                <w:sz w:val="12"/>
                <w:szCs w:val="12"/>
              </w:rPr>
              <w:t>Цеховые (общехозяйственные) расходы, в том числе:</w:t>
            </w:r>
          </w:p>
        </w:tc>
        <w:tc>
          <w:tcPr>
            <w:tcW w:w="765" w:type="dxa"/>
            <w:tcBorders>
              <w:top w:val="nil"/>
              <w:left w:val="nil"/>
              <w:bottom w:val="single" w:sz="4" w:space="0" w:color="C0C0C0"/>
              <w:right w:val="single" w:sz="4" w:space="0" w:color="C0C0C0"/>
            </w:tcBorders>
            <w:shd w:val="clear" w:color="auto" w:fill="auto"/>
            <w:vAlign w:val="center"/>
            <w:hideMark/>
          </w:tcPr>
          <w:p w14:paraId="16A735FE"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5824D3C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2 517,85</w:t>
            </w:r>
          </w:p>
        </w:tc>
        <w:tc>
          <w:tcPr>
            <w:tcW w:w="1178" w:type="dxa"/>
            <w:tcBorders>
              <w:top w:val="nil"/>
              <w:left w:val="nil"/>
              <w:bottom w:val="single" w:sz="4" w:space="0" w:color="C0C0C0"/>
              <w:right w:val="single" w:sz="4" w:space="0" w:color="C0C0C0"/>
            </w:tcBorders>
            <w:shd w:val="clear" w:color="000000" w:fill="D7EAD3"/>
            <w:vAlign w:val="center"/>
            <w:hideMark/>
          </w:tcPr>
          <w:p w14:paraId="17DE00B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111,40</w:t>
            </w:r>
          </w:p>
        </w:tc>
        <w:tc>
          <w:tcPr>
            <w:tcW w:w="813" w:type="dxa"/>
            <w:tcBorders>
              <w:top w:val="nil"/>
              <w:left w:val="nil"/>
              <w:bottom w:val="single" w:sz="4" w:space="0" w:color="C0C0C0"/>
              <w:right w:val="single" w:sz="4" w:space="0" w:color="C0C0C0"/>
            </w:tcBorders>
            <w:shd w:val="clear" w:color="000000" w:fill="D7EAD3"/>
            <w:vAlign w:val="center"/>
            <w:hideMark/>
          </w:tcPr>
          <w:p w14:paraId="3ACF456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55,70</w:t>
            </w:r>
          </w:p>
        </w:tc>
        <w:tc>
          <w:tcPr>
            <w:tcW w:w="813" w:type="dxa"/>
            <w:tcBorders>
              <w:top w:val="nil"/>
              <w:left w:val="nil"/>
              <w:bottom w:val="single" w:sz="4" w:space="0" w:color="C0C0C0"/>
              <w:right w:val="single" w:sz="4" w:space="0" w:color="C0C0C0"/>
            </w:tcBorders>
            <w:shd w:val="clear" w:color="000000" w:fill="D7EAD3"/>
            <w:vAlign w:val="center"/>
            <w:hideMark/>
          </w:tcPr>
          <w:p w14:paraId="3CA5513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55,70</w:t>
            </w:r>
          </w:p>
        </w:tc>
        <w:tc>
          <w:tcPr>
            <w:tcW w:w="688" w:type="dxa"/>
            <w:tcBorders>
              <w:top w:val="nil"/>
              <w:left w:val="nil"/>
              <w:bottom w:val="single" w:sz="4" w:space="0" w:color="C0C0C0"/>
              <w:right w:val="single" w:sz="4" w:space="0" w:color="C0C0C0"/>
            </w:tcBorders>
            <w:shd w:val="clear" w:color="000000" w:fill="D7EAD3"/>
            <w:vAlign w:val="center"/>
            <w:hideMark/>
          </w:tcPr>
          <w:p w14:paraId="2D2A511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2 406,45</w:t>
            </w:r>
          </w:p>
        </w:tc>
        <w:tc>
          <w:tcPr>
            <w:tcW w:w="1130" w:type="dxa"/>
            <w:tcBorders>
              <w:top w:val="nil"/>
              <w:left w:val="nil"/>
              <w:bottom w:val="single" w:sz="4" w:space="0" w:color="C0C0C0"/>
              <w:right w:val="nil"/>
            </w:tcBorders>
            <w:shd w:val="clear" w:color="000000" w:fill="FFFFCC"/>
            <w:vAlign w:val="center"/>
            <w:hideMark/>
          </w:tcPr>
          <w:p w14:paraId="4B751D6B"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66F671B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2 595,90</w:t>
            </w:r>
          </w:p>
        </w:tc>
        <w:tc>
          <w:tcPr>
            <w:tcW w:w="1178" w:type="dxa"/>
            <w:tcBorders>
              <w:top w:val="nil"/>
              <w:left w:val="nil"/>
              <w:bottom w:val="single" w:sz="4" w:space="0" w:color="C0C0C0"/>
              <w:right w:val="single" w:sz="4" w:space="0" w:color="C0C0C0"/>
            </w:tcBorders>
            <w:shd w:val="clear" w:color="000000" w:fill="D7EAD3"/>
            <w:vAlign w:val="center"/>
            <w:hideMark/>
          </w:tcPr>
          <w:p w14:paraId="1774EC7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114,69</w:t>
            </w:r>
          </w:p>
        </w:tc>
        <w:tc>
          <w:tcPr>
            <w:tcW w:w="813" w:type="dxa"/>
            <w:tcBorders>
              <w:top w:val="nil"/>
              <w:left w:val="nil"/>
              <w:bottom w:val="single" w:sz="4" w:space="0" w:color="C0C0C0"/>
              <w:right w:val="single" w:sz="4" w:space="0" w:color="C0C0C0"/>
            </w:tcBorders>
            <w:shd w:val="clear" w:color="000000" w:fill="D7EAD3"/>
            <w:vAlign w:val="center"/>
            <w:hideMark/>
          </w:tcPr>
          <w:p w14:paraId="7B9F940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57,35</w:t>
            </w:r>
          </w:p>
        </w:tc>
        <w:tc>
          <w:tcPr>
            <w:tcW w:w="813" w:type="dxa"/>
            <w:tcBorders>
              <w:top w:val="nil"/>
              <w:left w:val="nil"/>
              <w:bottom w:val="single" w:sz="4" w:space="0" w:color="C0C0C0"/>
              <w:right w:val="single" w:sz="4" w:space="0" w:color="C0C0C0"/>
            </w:tcBorders>
            <w:shd w:val="clear" w:color="000000" w:fill="D7EAD3"/>
            <w:vAlign w:val="center"/>
            <w:hideMark/>
          </w:tcPr>
          <w:p w14:paraId="33FE966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57,35</w:t>
            </w:r>
          </w:p>
        </w:tc>
        <w:tc>
          <w:tcPr>
            <w:tcW w:w="687" w:type="dxa"/>
            <w:tcBorders>
              <w:top w:val="nil"/>
              <w:left w:val="nil"/>
              <w:bottom w:val="single" w:sz="4" w:space="0" w:color="C0C0C0"/>
              <w:right w:val="single" w:sz="4" w:space="0" w:color="C0C0C0"/>
            </w:tcBorders>
            <w:shd w:val="clear" w:color="000000" w:fill="D7EAD3"/>
            <w:vAlign w:val="center"/>
            <w:hideMark/>
          </w:tcPr>
          <w:p w14:paraId="48DBC5C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2 481,21</w:t>
            </w:r>
          </w:p>
        </w:tc>
        <w:tc>
          <w:tcPr>
            <w:tcW w:w="1131" w:type="dxa"/>
            <w:tcBorders>
              <w:top w:val="nil"/>
              <w:left w:val="nil"/>
              <w:bottom w:val="single" w:sz="4" w:space="0" w:color="C0C0C0"/>
              <w:right w:val="single" w:sz="4" w:space="0" w:color="C0C0C0"/>
            </w:tcBorders>
            <w:shd w:val="clear" w:color="000000" w:fill="FFFFCC"/>
            <w:vAlign w:val="center"/>
            <w:hideMark/>
          </w:tcPr>
          <w:p w14:paraId="32403D03"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3DEA5046" w14:textId="77777777" w:rsidTr="00652B59">
        <w:trPr>
          <w:trHeight w:val="133"/>
          <w:jc w:val="center"/>
        </w:trPr>
        <w:tc>
          <w:tcPr>
            <w:tcW w:w="376" w:type="dxa"/>
            <w:tcBorders>
              <w:top w:val="nil"/>
              <w:left w:val="nil"/>
              <w:bottom w:val="nil"/>
              <w:right w:val="nil"/>
            </w:tcBorders>
            <w:shd w:val="clear" w:color="000000" w:fill="FFFF00"/>
            <w:noWrap/>
            <w:vAlign w:val="center"/>
            <w:hideMark/>
          </w:tcPr>
          <w:p w14:paraId="4D4A372F"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3333E1B6"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866E29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3.11.3</w:t>
            </w:r>
          </w:p>
        </w:tc>
        <w:tc>
          <w:tcPr>
            <w:tcW w:w="1646" w:type="dxa"/>
            <w:tcBorders>
              <w:top w:val="nil"/>
              <w:left w:val="nil"/>
              <w:bottom w:val="single" w:sz="4" w:space="0" w:color="C0C0C0"/>
              <w:right w:val="single" w:sz="4" w:space="0" w:color="C0C0C0"/>
            </w:tcBorders>
            <w:shd w:val="clear" w:color="auto" w:fill="auto"/>
            <w:vAlign w:val="center"/>
            <w:hideMark/>
          </w:tcPr>
          <w:p w14:paraId="4E0F0AFA"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Прочие расходы, в том числе:</w:t>
            </w:r>
          </w:p>
        </w:tc>
        <w:tc>
          <w:tcPr>
            <w:tcW w:w="765" w:type="dxa"/>
            <w:tcBorders>
              <w:top w:val="nil"/>
              <w:left w:val="nil"/>
              <w:bottom w:val="single" w:sz="4" w:space="0" w:color="C0C0C0"/>
              <w:right w:val="single" w:sz="4" w:space="0" w:color="C0C0C0"/>
            </w:tcBorders>
            <w:shd w:val="clear" w:color="auto" w:fill="auto"/>
            <w:vAlign w:val="center"/>
            <w:hideMark/>
          </w:tcPr>
          <w:p w14:paraId="3224F00A"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092D39F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2 517,85</w:t>
            </w:r>
          </w:p>
        </w:tc>
        <w:tc>
          <w:tcPr>
            <w:tcW w:w="1178" w:type="dxa"/>
            <w:tcBorders>
              <w:top w:val="nil"/>
              <w:left w:val="nil"/>
              <w:bottom w:val="single" w:sz="4" w:space="0" w:color="C0C0C0"/>
              <w:right w:val="single" w:sz="4" w:space="0" w:color="C0C0C0"/>
            </w:tcBorders>
            <w:shd w:val="clear" w:color="000000" w:fill="D7EAD3"/>
            <w:vAlign w:val="center"/>
            <w:hideMark/>
          </w:tcPr>
          <w:p w14:paraId="2715B39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111,40</w:t>
            </w:r>
          </w:p>
        </w:tc>
        <w:tc>
          <w:tcPr>
            <w:tcW w:w="813" w:type="dxa"/>
            <w:tcBorders>
              <w:top w:val="nil"/>
              <w:left w:val="nil"/>
              <w:bottom w:val="single" w:sz="4" w:space="0" w:color="C0C0C0"/>
              <w:right w:val="single" w:sz="4" w:space="0" w:color="C0C0C0"/>
            </w:tcBorders>
            <w:shd w:val="clear" w:color="000000" w:fill="D7EAD3"/>
            <w:vAlign w:val="center"/>
            <w:hideMark/>
          </w:tcPr>
          <w:p w14:paraId="069863A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55,70</w:t>
            </w:r>
          </w:p>
        </w:tc>
        <w:tc>
          <w:tcPr>
            <w:tcW w:w="813" w:type="dxa"/>
            <w:tcBorders>
              <w:top w:val="nil"/>
              <w:left w:val="nil"/>
              <w:bottom w:val="single" w:sz="4" w:space="0" w:color="C0C0C0"/>
              <w:right w:val="single" w:sz="4" w:space="0" w:color="C0C0C0"/>
            </w:tcBorders>
            <w:shd w:val="clear" w:color="000000" w:fill="D7EAD3"/>
            <w:vAlign w:val="center"/>
            <w:hideMark/>
          </w:tcPr>
          <w:p w14:paraId="1F34D54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55,70</w:t>
            </w:r>
          </w:p>
        </w:tc>
        <w:tc>
          <w:tcPr>
            <w:tcW w:w="688" w:type="dxa"/>
            <w:tcBorders>
              <w:top w:val="nil"/>
              <w:left w:val="nil"/>
              <w:bottom w:val="single" w:sz="4" w:space="0" w:color="C0C0C0"/>
              <w:right w:val="single" w:sz="4" w:space="0" w:color="C0C0C0"/>
            </w:tcBorders>
            <w:shd w:val="clear" w:color="000000" w:fill="D7EAD3"/>
            <w:vAlign w:val="center"/>
            <w:hideMark/>
          </w:tcPr>
          <w:p w14:paraId="48E751D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2 406,45</w:t>
            </w:r>
          </w:p>
        </w:tc>
        <w:tc>
          <w:tcPr>
            <w:tcW w:w="1130" w:type="dxa"/>
            <w:tcBorders>
              <w:top w:val="nil"/>
              <w:left w:val="nil"/>
              <w:bottom w:val="single" w:sz="4" w:space="0" w:color="C0C0C0"/>
              <w:right w:val="nil"/>
            </w:tcBorders>
            <w:shd w:val="clear" w:color="000000" w:fill="FFFFCC"/>
            <w:vAlign w:val="center"/>
            <w:hideMark/>
          </w:tcPr>
          <w:p w14:paraId="6D3CB79E"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4D5D1FE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2 595,90</w:t>
            </w:r>
          </w:p>
        </w:tc>
        <w:tc>
          <w:tcPr>
            <w:tcW w:w="1178" w:type="dxa"/>
            <w:tcBorders>
              <w:top w:val="nil"/>
              <w:left w:val="nil"/>
              <w:bottom w:val="single" w:sz="4" w:space="0" w:color="C0C0C0"/>
              <w:right w:val="single" w:sz="4" w:space="0" w:color="C0C0C0"/>
            </w:tcBorders>
            <w:shd w:val="clear" w:color="000000" w:fill="D7EAD3"/>
            <w:vAlign w:val="center"/>
            <w:hideMark/>
          </w:tcPr>
          <w:p w14:paraId="089DFCB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114,69</w:t>
            </w:r>
          </w:p>
        </w:tc>
        <w:tc>
          <w:tcPr>
            <w:tcW w:w="813" w:type="dxa"/>
            <w:tcBorders>
              <w:top w:val="nil"/>
              <w:left w:val="nil"/>
              <w:bottom w:val="single" w:sz="4" w:space="0" w:color="C0C0C0"/>
              <w:right w:val="single" w:sz="4" w:space="0" w:color="C0C0C0"/>
            </w:tcBorders>
            <w:shd w:val="clear" w:color="000000" w:fill="D7EAD3"/>
            <w:vAlign w:val="center"/>
            <w:hideMark/>
          </w:tcPr>
          <w:p w14:paraId="2FF4045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57,35</w:t>
            </w:r>
          </w:p>
        </w:tc>
        <w:tc>
          <w:tcPr>
            <w:tcW w:w="813" w:type="dxa"/>
            <w:tcBorders>
              <w:top w:val="nil"/>
              <w:left w:val="nil"/>
              <w:bottom w:val="single" w:sz="4" w:space="0" w:color="C0C0C0"/>
              <w:right w:val="single" w:sz="4" w:space="0" w:color="C0C0C0"/>
            </w:tcBorders>
            <w:shd w:val="clear" w:color="000000" w:fill="D7EAD3"/>
            <w:vAlign w:val="center"/>
            <w:hideMark/>
          </w:tcPr>
          <w:p w14:paraId="3F5768F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57,35</w:t>
            </w:r>
          </w:p>
        </w:tc>
        <w:tc>
          <w:tcPr>
            <w:tcW w:w="687" w:type="dxa"/>
            <w:tcBorders>
              <w:top w:val="nil"/>
              <w:left w:val="nil"/>
              <w:bottom w:val="single" w:sz="4" w:space="0" w:color="C0C0C0"/>
              <w:right w:val="single" w:sz="4" w:space="0" w:color="C0C0C0"/>
            </w:tcBorders>
            <w:shd w:val="clear" w:color="000000" w:fill="D7EAD3"/>
            <w:vAlign w:val="center"/>
            <w:hideMark/>
          </w:tcPr>
          <w:p w14:paraId="176323D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2 481,21</w:t>
            </w:r>
          </w:p>
        </w:tc>
        <w:tc>
          <w:tcPr>
            <w:tcW w:w="1131" w:type="dxa"/>
            <w:tcBorders>
              <w:top w:val="nil"/>
              <w:left w:val="nil"/>
              <w:bottom w:val="single" w:sz="4" w:space="0" w:color="C0C0C0"/>
              <w:right w:val="single" w:sz="4" w:space="0" w:color="C0C0C0"/>
            </w:tcBorders>
            <w:shd w:val="clear" w:color="000000" w:fill="FFFFCC"/>
            <w:vAlign w:val="center"/>
            <w:hideMark/>
          </w:tcPr>
          <w:p w14:paraId="516229CC"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0540AEB6" w14:textId="77777777" w:rsidTr="00652B59">
        <w:trPr>
          <w:trHeight w:val="2535"/>
          <w:jc w:val="center"/>
        </w:trPr>
        <w:tc>
          <w:tcPr>
            <w:tcW w:w="376" w:type="dxa"/>
            <w:tcBorders>
              <w:top w:val="nil"/>
              <w:left w:val="nil"/>
              <w:bottom w:val="nil"/>
              <w:right w:val="nil"/>
            </w:tcBorders>
            <w:shd w:val="clear" w:color="000000" w:fill="FFFF00"/>
            <w:noWrap/>
            <w:vAlign w:val="center"/>
            <w:hideMark/>
          </w:tcPr>
          <w:p w14:paraId="61166D1D"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3464C9A7"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998D68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3.11.3.1</w:t>
            </w:r>
          </w:p>
        </w:tc>
        <w:tc>
          <w:tcPr>
            <w:tcW w:w="1646" w:type="dxa"/>
            <w:tcBorders>
              <w:top w:val="single" w:sz="4" w:space="0" w:color="C0C0C0"/>
              <w:left w:val="nil"/>
              <w:bottom w:val="single" w:sz="4" w:space="0" w:color="C0C0C0"/>
              <w:right w:val="single" w:sz="4" w:space="0" w:color="C0C0C0"/>
            </w:tcBorders>
            <w:shd w:val="clear" w:color="000000" w:fill="E3FAFD"/>
            <w:vAlign w:val="center"/>
            <w:hideMark/>
          </w:tcPr>
          <w:p w14:paraId="176A97C4"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ОТ</w:t>
            </w:r>
          </w:p>
        </w:tc>
        <w:tc>
          <w:tcPr>
            <w:tcW w:w="765" w:type="dxa"/>
            <w:tcBorders>
              <w:top w:val="single" w:sz="4" w:space="0" w:color="C0C0C0"/>
              <w:left w:val="nil"/>
              <w:bottom w:val="single" w:sz="4" w:space="0" w:color="C0C0C0"/>
              <w:right w:val="single" w:sz="4" w:space="0" w:color="C0C0C0"/>
            </w:tcBorders>
            <w:shd w:val="clear" w:color="auto" w:fill="auto"/>
            <w:vAlign w:val="center"/>
            <w:hideMark/>
          </w:tcPr>
          <w:p w14:paraId="6F4CFFCF"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single" w:sz="4" w:space="0" w:color="C0C0C0"/>
              <w:left w:val="nil"/>
              <w:bottom w:val="single" w:sz="4" w:space="0" w:color="C0C0C0"/>
              <w:right w:val="single" w:sz="4" w:space="0" w:color="C0C0C0"/>
            </w:tcBorders>
            <w:shd w:val="clear" w:color="000000" w:fill="FFFFCC"/>
            <w:vAlign w:val="center"/>
            <w:hideMark/>
          </w:tcPr>
          <w:p w14:paraId="50611BB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2 517,85</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3871BA7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111,40</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7E0B366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55,70</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0F33F39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55,70</w:t>
            </w:r>
          </w:p>
        </w:tc>
        <w:tc>
          <w:tcPr>
            <w:tcW w:w="688" w:type="dxa"/>
            <w:tcBorders>
              <w:top w:val="single" w:sz="4" w:space="0" w:color="C0C0C0"/>
              <w:left w:val="nil"/>
              <w:bottom w:val="single" w:sz="4" w:space="0" w:color="C0C0C0"/>
              <w:right w:val="single" w:sz="4" w:space="0" w:color="C0C0C0"/>
            </w:tcBorders>
            <w:shd w:val="clear" w:color="000000" w:fill="D7EAD3"/>
            <w:vAlign w:val="center"/>
            <w:hideMark/>
          </w:tcPr>
          <w:p w14:paraId="5714318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2 406,45</w:t>
            </w:r>
          </w:p>
        </w:tc>
        <w:tc>
          <w:tcPr>
            <w:tcW w:w="1130" w:type="dxa"/>
            <w:tcBorders>
              <w:top w:val="single" w:sz="4" w:space="0" w:color="C0C0C0"/>
              <w:left w:val="nil"/>
              <w:bottom w:val="single" w:sz="4" w:space="0" w:color="C0C0C0"/>
              <w:right w:val="single" w:sz="4" w:space="0" w:color="C0C0C0"/>
            </w:tcBorders>
            <w:shd w:val="clear" w:color="000000" w:fill="FFFFCC"/>
            <w:vAlign w:val="center"/>
            <w:hideMark/>
          </w:tcPr>
          <w:p w14:paraId="3CBD1429"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single" w:sz="4" w:space="0" w:color="C0C0C0"/>
              <w:left w:val="nil"/>
              <w:bottom w:val="single" w:sz="4" w:space="0" w:color="C0C0C0"/>
              <w:right w:val="single" w:sz="4" w:space="0" w:color="C0C0C0"/>
            </w:tcBorders>
            <w:shd w:val="clear" w:color="000000" w:fill="FFFFCC"/>
            <w:vAlign w:val="center"/>
            <w:hideMark/>
          </w:tcPr>
          <w:p w14:paraId="3CBB35F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2 595,90</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75134DF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114,69</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00A26D1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57,35</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723F26E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57,35</w:t>
            </w:r>
          </w:p>
        </w:tc>
        <w:tc>
          <w:tcPr>
            <w:tcW w:w="687" w:type="dxa"/>
            <w:tcBorders>
              <w:top w:val="single" w:sz="4" w:space="0" w:color="C0C0C0"/>
              <w:left w:val="nil"/>
              <w:bottom w:val="single" w:sz="4" w:space="0" w:color="C0C0C0"/>
              <w:right w:val="single" w:sz="4" w:space="0" w:color="C0C0C0"/>
            </w:tcBorders>
            <w:shd w:val="clear" w:color="000000" w:fill="D7EAD3"/>
            <w:vAlign w:val="center"/>
            <w:hideMark/>
          </w:tcPr>
          <w:p w14:paraId="7BC3495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2 481,21</w:t>
            </w:r>
          </w:p>
        </w:tc>
        <w:tc>
          <w:tcPr>
            <w:tcW w:w="1131" w:type="dxa"/>
            <w:tcBorders>
              <w:top w:val="nil"/>
              <w:left w:val="nil"/>
              <w:bottom w:val="single" w:sz="4" w:space="0" w:color="C0C0C0"/>
              <w:right w:val="single" w:sz="4" w:space="0" w:color="C0C0C0"/>
            </w:tcBorders>
            <w:shd w:val="clear" w:color="000000" w:fill="FFFFCC"/>
            <w:vAlign w:val="center"/>
            <w:hideMark/>
          </w:tcPr>
          <w:p w14:paraId="0DE0D464"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0ACE2C47" w14:textId="77777777" w:rsidTr="00652B59">
        <w:trPr>
          <w:trHeight w:val="60"/>
          <w:jc w:val="center"/>
        </w:trPr>
        <w:tc>
          <w:tcPr>
            <w:tcW w:w="376" w:type="dxa"/>
            <w:tcBorders>
              <w:top w:val="nil"/>
              <w:left w:val="nil"/>
              <w:bottom w:val="nil"/>
              <w:right w:val="nil"/>
            </w:tcBorders>
            <w:shd w:val="clear" w:color="000000" w:fill="FFFF00"/>
            <w:noWrap/>
            <w:vAlign w:val="center"/>
            <w:hideMark/>
          </w:tcPr>
          <w:p w14:paraId="1D7B404E"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1C5EAF0E"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776E60D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3.12</w:t>
            </w:r>
          </w:p>
        </w:tc>
        <w:tc>
          <w:tcPr>
            <w:tcW w:w="1646" w:type="dxa"/>
            <w:tcBorders>
              <w:top w:val="nil"/>
              <w:left w:val="nil"/>
              <w:bottom w:val="single" w:sz="4" w:space="0" w:color="C0C0C0"/>
              <w:right w:val="single" w:sz="4" w:space="0" w:color="C0C0C0"/>
            </w:tcBorders>
            <w:shd w:val="clear" w:color="auto" w:fill="auto"/>
            <w:vAlign w:val="center"/>
            <w:hideMark/>
          </w:tcPr>
          <w:p w14:paraId="6085C6C9" w14:textId="77777777" w:rsidR="00652B59" w:rsidRPr="00652B59" w:rsidRDefault="00652B59" w:rsidP="00652B59">
            <w:pPr>
              <w:ind w:firstLineChars="100" w:firstLine="120"/>
              <w:rPr>
                <w:rFonts w:ascii="Tahoma" w:hAnsi="Tahoma" w:cs="Tahoma"/>
                <w:b/>
                <w:bCs/>
                <w:sz w:val="12"/>
                <w:szCs w:val="12"/>
              </w:rPr>
            </w:pPr>
            <w:r w:rsidRPr="00652B59">
              <w:rPr>
                <w:rFonts w:ascii="Tahoma" w:hAnsi="Tahoma" w:cs="Tahoma"/>
                <w:b/>
                <w:bCs/>
                <w:sz w:val="12"/>
                <w:szCs w:val="12"/>
              </w:rPr>
              <w:t>Прочие производственные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0727ED28"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5F9D03B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13 476,94</w:t>
            </w:r>
          </w:p>
        </w:tc>
        <w:tc>
          <w:tcPr>
            <w:tcW w:w="1178" w:type="dxa"/>
            <w:tcBorders>
              <w:top w:val="nil"/>
              <w:left w:val="nil"/>
              <w:bottom w:val="single" w:sz="4" w:space="0" w:color="C0C0C0"/>
              <w:right w:val="single" w:sz="4" w:space="0" w:color="C0C0C0"/>
            </w:tcBorders>
            <w:shd w:val="clear" w:color="000000" w:fill="D7EAD3"/>
            <w:vAlign w:val="center"/>
            <w:hideMark/>
          </w:tcPr>
          <w:p w14:paraId="25A5338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DB712B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355F1A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1324D1E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13 476,94</w:t>
            </w:r>
          </w:p>
        </w:tc>
        <w:tc>
          <w:tcPr>
            <w:tcW w:w="1130" w:type="dxa"/>
            <w:tcBorders>
              <w:top w:val="nil"/>
              <w:left w:val="nil"/>
              <w:bottom w:val="single" w:sz="4" w:space="0" w:color="C0C0C0"/>
              <w:right w:val="nil"/>
            </w:tcBorders>
            <w:shd w:val="clear" w:color="000000" w:fill="FFFFCC"/>
            <w:vAlign w:val="center"/>
            <w:hideMark/>
          </w:tcPr>
          <w:p w14:paraId="0695B89B"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38D7C76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2 666,86</w:t>
            </w:r>
          </w:p>
        </w:tc>
        <w:tc>
          <w:tcPr>
            <w:tcW w:w="1178" w:type="dxa"/>
            <w:tcBorders>
              <w:top w:val="nil"/>
              <w:left w:val="nil"/>
              <w:bottom w:val="single" w:sz="4" w:space="0" w:color="C0C0C0"/>
              <w:right w:val="single" w:sz="4" w:space="0" w:color="C0C0C0"/>
            </w:tcBorders>
            <w:shd w:val="clear" w:color="000000" w:fill="D7EAD3"/>
            <w:vAlign w:val="center"/>
            <w:hideMark/>
          </w:tcPr>
          <w:p w14:paraId="490ABED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C48564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E2304F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608328E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2 666,86</w:t>
            </w:r>
          </w:p>
        </w:tc>
        <w:tc>
          <w:tcPr>
            <w:tcW w:w="1131" w:type="dxa"/>
            <w:tcBorders>
              <w:top w:val="nil"/>
              <w:left w:val="nil"/>
              <w:bottom w:val="single" w:sz="4" w:space="0" w:color="C0C0C0"/>
              <w:right w:val="single" w:sz="4" w:space="0" w:color="C0C0C0"/>
            </w:tcBorders>
            <w:shd w:val="clear" w:color="000000" w:fill="FFFFCC"/>
            <w:vAlign w:val="center"/>
            <w:hideMark/>
          </w:tcPr>
          <w:p w14:paraId="22C56C08"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3DE54E5E" w14:textId="77777777" w:rsidTr="00652B59">
        <w:trPr>
          <w:trHeight w:val="2460"/>
          <w:jc w:val="center"/>
        </w:trPr>
        <w:tc>
          <w:tcPr>
            <w:tcW w:w="376" w:type="dxa"/>
            <w:tcBorders>
              <w:top w:val="nil"/>
              <w:left w:val="nil"/>
              <w:bottom w:val="nil"/>
              <w:right w:val="nil"/>
            </w:tcBorders>
            <w:shd w:val="clear" w:color="000000" w:fill="FFFF00"/>
            <w:noWrap/>
            <w:vAlign w:val="center"/>
            <w:hideMark/>
          </w:tcPr>
          <w:p w14:paraId="22854A34"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6E7C7F62"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92FD24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3.12.1</w:t>
            </w:r>
          </w:p>
        </w:tc>
        <w:tc>
          <w:tcPr>
            <w:tcW w:w="1646" w:type="dxa"/>
            <w:tcBorders>
              <w:top w:val="nil"/>
              <w:left w:val="nil"/>
              <w:bottom w:val="single" w:sz="4" w:space="0" w:color="C0C0C0"/>
              <w:right w:val="single" w:sz="4" w:space="0" w:color="C0C0C0"/>
            </w:tcBorders>
            <w:shd w:val="clear" w:color="auto" w:fill="auto"/>
            <w:vAlign w:val="center"/>
            <w:hideMark/>
          </w:tcPr>
          <w:p w14:paraId="7AA2DB69"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Лабораторные анализы</w:t>
            </w:r>
          </w:p>
        </w:tc>
        <w:tc>
          <w:tcPr>
            <w:tcW w:w="765" w:type="dxa"/>
            <w:tcBorders>
              <w:top w:val="nil"/>
              <w:left w:val="nil"/>
              <w:bottom w:val="single" w:sz="4" w:space="0" w:color="C0C0C0"/>
              <w:right w:val="single" w:sz="4" w:space="0" w:color="C0C0C0"/>
            </w:tcBorders>
            <w:shd w:val="clear" w:color="auto" w:fill="auto"/>
            <w:vAlign w:val="center"/>
            <w:hideMark/>
          </w:tcPr>
          <w:p w14:paraId="54C84161"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0346C8A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959,09</w:t>
            </w:r>
          </w:p>
        </w:tc>
        <w:tc>
          <w:tcPr>
            <w:tcW w:w="1178" w:type="dxa"/>
            <w:tcBorders>
              <w:top w:val="nil"/>
              <w:left w:val="nil"/>
              <w:bottom w:val="single" w:sz="4" w:space="0" w:color="C0C0C0"/>
              <w:right w:val="single" w:sz="4" w:space="0" w:color="C0C0C0"/>
            </w:tcBorders>
            <w:shd w:val="clear" w:color="000000" w:fill="FFFFCC"/>
            <w:vAlign w:val="center"/>
            <w:hideMark/>
          </w:tcPr>
          <w:p w14:paraId="4D8BA1F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0D0E2D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89B0A6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1EE9EE8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959,09</w:t>
            </w:r>
          </w:p>
        </w:tc>
        <w:tc>
          <w:tcPr>
            <w:tcW w:w="1130" w:type="dxa"/>
            <w:tcBorders>
              <w:top w:val="nil"/>
              <w:left w:val="nil"/>
              <w:bottom w:val="single" w:sz="4" w:space="0" w:color="C0C0C0"/>
              <w:right w:val="single" w:sz="4" w:space="0" w:color="C0C0C0"/>
            </w:tcBorders>
            <w:shd w:val="clear" w:color="000000" w:fill="FFFFCC"/>
            <w:vAlign w:val="center"/>
            <w:hideMark/>
          </w:tcPr>
          <w:p w14:paraId="0F707455"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nil"/>
              <w:left w:val="nil"/>
              <w:bottom w:val="single" w:sz="4" w:space="0" w:color="C0C0C0"/>
              <w:right w:val="single" w:sz="4" w:space="0" w:color="C0C0C0"/>
            </w:tcBorders>
            <w:shd w:val="clear" w:color="000000" w:fill="FFFFCC"/>
            <w:vAlign w:val="center"/>
            <w:hideMark/>
          </w:tcPr>
          <w:p w14:paraId="682B98B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1 007,04</w:t>
            </w:r>
          </w:p>
        </w:tc>
        <w:tc>
          <w:tcPr>
            <w:tcW w:w="1178" w:type="dxa"/>
            <w:tcBorders>
              <w:top w:val="nil"/>
              <w:left w:val="nil"/>
              <w:bottom w:val="single" w:sz="4" w:space="0" w:color="C0C0C0"/>
              <w:right w:val="single" w:sz="4" w:space="0" w:color="C0C0C0"/>
            </w:tcBorders>
            <w:shd w:val="clear" w:color="000000" w:fill="FFFFCC"/>
            <w:vAlign w:val="center"/>
            <w:hideMark/>
          </w:tcPr>
          <w:p w14:paraId="6B8DF13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F6C34F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539653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75ECB54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1 007,04</w:t>
            </w:r>
          </w:p>
        </w:tc>
        <w:tc>
          <w:tcPr>
            <w:tcW w:w="1131" w:type="dxa"/>
            <w:tcBorders>
              <w:top w:val="nil"/>
              <w:left w:val="nil"/>
              <w:bottom w:val="single" w:sz="4" w:space="0" w:color="C0C0C0"/>
              <w:right w:val="single" w:sz="4" w:space="0" w:color="C0C0C0"/>
            </w:tcBorders>
            <w:shd w:val="clear" w:color="000000" w:fill="FFFFCC"/>
            <w:vAlign w:val="center"/>
            <w:hideMark/>
          </w:tcPr>
          <w:p w14:paraId="14F2B3B8"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1D32BDFF"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20FC52A7"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0AFB96BB"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70D2310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3.12.3</w:t>
            </w:r>
          </w:p>
        </w:tc>
        <w:tc>
          <w:tcPr>
            <w:tcW w:w="1646" w:type="dxa"/>
            <w:tcBorders>
              <w:top w:val="nil"/>
              <w:left w:val="nil"/>
              <w:bottom w:val="single" w:sz="4" w:space="0" w:color="C0C0C0"/>
              <w:right w:val="single" w:sz="4" w:space="0" w:color="C0C0C0"/>
            </w:tcBorders>
            <w:shd w:val="clear" w:color="auto" w:fill="auto"/>
            <w:vAlign w:val="center"/>
            <w:hideMark/>
          </w:tcPr>
          <w:p w14:paraId="4AB033CF"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Прочие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64C06AAF"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532E743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12 517,85</w:t>
            </w:r>
          </w:p>
        </w:tc>
        <w:tc>
          <w:tcPr>
            <w:tcW w:w="1178" w:type="dxa"/>
            <w:tcBorders>
              <w:top w:val="nil"/>
              <w:left w:val="nil"/>
              <w:bottom w:val="single" w:sz="4" w:space="0" w:color="C0C0C0"/>
              <w:right w:val="single" w:sz="4" w:space="0" w:color="C0C0C0"/>
            </w:tcBorders>
            <w:shd w:val="clear" w:color="000000" w:fill="D7EAD3"/>
            <w:vAlign w:val="center"/>
            <w:hideMark/>
          </w:tcPr>
          <w:p w14:paraId="382DA29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9C4878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39010C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18DF4CE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12 517,85</w:t>
            </w:r>
          </w:p>
        </w:tc>
        <w:tc>
          <w:tcPr>
            <w:tcW w:w="1130" w:type="dxa"/>
            <w:tcBorders>
              <w:top w:val="nil"/>
              <w:left w:val="nil"/>
              <w:bottom w:val="single" w:sz="4" w:space="0" w:color="C0C0C0"/>
              <w:right w:val="nil"/>
            </w:tcBorders>
            <w:shd w:val="clear" w:color="000000" w:fill="FFFFCC"/>
            <w:vAlign w:val="center"/>
            <w:hideMark/>
          </w:tcPr>
          <w:p w14:paraId="4995E168"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15F5220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1 659,81</w:t>
            </w:r>
          </w:p>
        </w:tc>
        <w:tc>
          <w:tcPr>
            <w:tcW w:w="1178" w:type="dxa"/>
            <w:tcBorders>
              <w:top w:val="nil"/>
              <w:left w:val="nil"/>
              <w:bottom w:val="single" w:sz="4" w:space="0" w:color="C0C0C0"/>
              <w:right w:val="single" w:sz="4" w:space="0" w:color="C0C0C0"/>
            </w:tcBorders>
            <w:shd w:val="clear" w:color="000000" w:fill="D7EAD3"/>
            <w:vAlign w:val="center"/>
            <w:hideMark/>
          </w:tcPr>
          <w:p w14:paraId="782853A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E1EA62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8D8261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573B167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1 659,81</w:t>
            </w:r>
          </w:p>
        </w:tc>
        <w:tc>
          <w:tcPr>
            <w:tcW w:w="1131" w:type="dxa"/>
            <w:tcBorders>
              <w:top w:val="nil"/>
              <w:left w:val="nil"/>
              <w:bottom w:val="single" w:sz="4" w:space="0" w:color="C0C0C0"/>
              <w:right w:val="single" w:sz="4" w:space="0" w:color="C0C0C0"/>
            </w:tcBorders>
            <w:shd w:val="clear" w:color="000000" w:fill="FFFFCC"/>
            <w:vAlign w:val="center"/>
            <w:hideMark/>
          </w:tcPr>
          <w:p w14:paraId="10DA2E66"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619FC7CF" w14:textId="77777777" w:rsidTr="00652B59">
        <w:trPr>
          <w:trHeight w:val="1545"/>
          <w:jc w:val="center"/>
        </w:trPr>
        <w:tc>
          <w:tcPr>
            <w:tcW w:w="376" w:type="dxa"/>
            <w:tcBorders>
              <w:top w:val="nil"/>
              <w:left w:val="nil"/>
              <w:bottom w:val="nil"/>
              <w:right w:val="nil"/>
            </w:tcBorders>
            <w:shd w:val="clear" w:color="000000" w:fill="FFFF00"/>
            <w:noWrap/>
            <w:vAlign w:val="center"/>
            <w:hideMark/>
          </w:tcPr>
          <w:p w14:paraId="3EAFA94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73FE6AEC"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258E74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3.12.3.1</w:t>
            </w:r>
          </w:p>
        </w:tc>
        <w:tc>
          <w:tcPr>
            <w:tcW w:w="1646" w:type="dxa"/>
            <w:tcBorders>
              <w:top w:val="single" w:sz="4" w:space="0" w:color="C0C0C0"/>
              <w:left w:val="nil"/>
              <w:bottom w:val="single" w:sz="4" w:space="0" w:color="C0C0C0"/>
              <w:right w:val="single" w:sz="4" w:space="0" w:color="C0C0C0"/>
            </w:tcBorders>
            <w:shd w:val="clear" w:color="000000" w:fill="E3FAFD"/>
            <w:vAlign w:val="center"/>
            <w:hideMark/>
          </w:tcPr>
          <w:p w14:paraId="27AD7F43"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транспортные услуги</w:t>
            </w:r>
          </w:p>
        </w:tc>
        <w:tc>
          <w:tcPr>
            <w:tcW w:w="765" w:type="dxa"/>
            <w:tcBorders>
              <w:top w:val="single" w:sz="4" w:space="0" w:color="C0C0C0"/>
              <w:left w:val="nil"/>
              <w:bottom w:val="single" w:sz="4" w:space="0" w:color="C0C0C0"/>
              <w:right w:val="single" w:sz="4" w:space="0" w:color="C0C0C0"/>
            </w:tcBorders>
            <w:shd w:val="clear" w:color="auto" w:fill="auto"/>
            <w:vAlign w:val="center"/>
            <w:hideMark/>
          </w:tcPr>
          <w:p w14:paraId="45F7F978"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single" w:sz="4" w:space="0" w:color="C0C0C0"/>
              <w:left w:val="nil"/>
              <w:bottom w:val="single" w:sz="4" w:space="0" w:color="C0C0C0"/>
              <w:right w:val="single" w:sz="4" w:space="0" w:color="C0C0C0"/>
            </w:tcBorders>
            <w:shd w:val="clear" w:color="000000" w:fill="FFFFCC"/>
            <w:vAlign w:val="center"/>
            <w:hideMark/>
          </w:tcPr>
          <w:p w14:paraId="66C6BF6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1 016,97</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71AB02F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489E221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758F7E9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single" w:sz="4" w:space="0" w:color="C0C0C0"/>
              <w:left w:val="nil"/>
              <w:bottom w:val="single" w:sz="4" w:space="0" w:color="C0C0C0"/>
              <w:right w:val="single" w:sz="4" w:space="0" w:color="C0C0C0"/>
            </w:tcBorders>
            <w:shd w:val="clear" w:color="000000" w:fill="D7EAD3"/>
            <w:vAlign w:val="center"/>
            <w:hideMark/>
          </w:tcPr>
          <w:p w14:paraId="1CF8285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1 016,97</w:t>
            </w:r>
          </w:p>
        </w:tc>
        <w:tc>
          <w:tcPr>
            <w:tcW w:w="1130" w:type="dxa"/>
            <w:vMerge w:val="restart"/>
            <w:tcBorders>
              <w:top w:val="single" w:sz="4" w:space="0" w:color="C0C0C0"/>
              <w:left w:val="single" w:sz="4" w:space="0" w:color="C0C0C0"/>
              <w:bottom w:val="nil"/>
              <w:right w:val="single" w:sz="4" w:space="0" w:color="C0C0C0"/>
            </w:tcBorders>
            <w:shd w:val="clear" w:color="000000" w:fill="FFFFCC"/>
            <w:vAlign w:val="center"/>
            <w:hideMark/>
          </w:tcPr>
          <w:p w14:paraId="77308883"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single" w:sz="4" w:space="0" w:color="C0C0C0"/>
              <w:left w:val="nil"/>
              <w:bottom w:val="single" w:sz="4" w:space="0" w:color="C0C0C0"/>
              <w:right w:val="single" w:sz="4" w:space="0" w:color="C0C0C0"/>
            </w:tcBorders>
            <w:shd w:val="clear" w:color="000000" w:fill="FFFFCC"/>
            <w:vAlign w:val="center"/>
            <w:hideMark/>
          </w:tcPr>
          <w:p w14:paraId="1BF213E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1 048,49</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30F2911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64B5B33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29AA23B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single" w:sz="4" w:space="0" w:color="C0C0C0"/>
              <w:left w:val="nil"/>
              <w:bottom w:val="single" w:sz="4" w:space="0" w:color="C0C0C0"/>
              <w:right w:val="single" w:sz="4" w:space="0" w:color="C0C0C0"/>
            </w:tcBorders>
            <w:shd w:val="clear" w:color="000000" w:fill="D7EAD3"/>
            <w:vAlign w:val="center"/>
            <w:hideMark/>
          </w:tcPr>
          <w:p w14:paraId="7F292DA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1 048,49</w:t>
            </w:r>
          </w:p>
        </w:tc>
        <w:tc>
          <w:tcPr>
            <w:tcW w:w="1131" w:type="dxa"/>
            <w:tcBorders>
              <w:top w:val="nil"/>
              <w:left w:val="nil"/>
              <w:bottom w:val="single" w:sz="4" w:space="0" w:color="C0C0C0"/>
              <w:right w:val="single" w:sz="4" w:space="0" w:color="C0C0C0"/>
            </w:tcBorders>
            <w:shd w:val="clear" w:color="000000" w:fill="FFFFCC"/>
            <w:vAlign w:val="center"/>
            <w:hideMark/>
          </w:tcPr>
          <w:p w14:paraId="69C9110B"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2CBEA24E" w14:textId="77777777" w:rsidTr="00652B59">
        <w:trPr>
          <w:trHeight w:val="1530"/>
          <w:jc w:val="center"/>
        </w:trPr>
        <w:tc>
          <w:tcPr>
            <w:tcW w:w="376" w:type="dxa"/>
            <w:tcBorders>
              <w:top w:val="nil"/>
              <w:left w:val="nil"/>
              <w:bottom w:val="nil"/>
              <w:right w:val="nil"/>
            </w:tcBorders>
            <w:shd w:val="clear" w:color="000000" w:fill="FFFF00"/>
            <w:noWrap/>
            <w:vAlign w:val="center"/>
            <w:hideMark/>
          </w:tcPr>
          <w:p w14:paraId="49C130D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137C278A"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D0594C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3.12.3.2</w:t>
            </w:r>
          </w:p>
        </w:tc>
        <w:tc>
          <w:tcPr>
            <w:tcW w:w="1646" w:type="dxa"/>
            <w:tcBorders>
              <w:top w:val="nil"/>
              <w:left w:val="nil"/>
              <w:bottom w:val="single" w:sz="4" w:space="0" w:color="C0C0C0"/>
              <w:right w:val="single" w:sz="4" w:space="0" w:color="C0C0C0"/>
            </w:tcBorders>
            <w:shd w:val="clear" w:color="000000" w:fill="E3FAFD"/>
            <w:vAlign w:val="center"/>
            <w:hideMark/>
          </w:tcPr>
          <w:p w14:paraId="7A29603E"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получение разрешительной документации</w:t>
            </w:r>
          </w:p>
        </w:tc>
        <w:tc>
          <w:tcPr>
            <w:tcW w:w="765" w:type="dxa"/>
            <w:tcBorders>
              <w:top w:val="nil"/>
              <w:left w:val="nil"/>
              <w:bottom w:val="single" w:sz="4" w:space="0" w:color="C0C0C0"/>
              <w:right w:val="single" w:sz="4" w:space="0" w:color="C0C0C0"/>
            </w:tcBorders>
            <w:shd w:val="clear" w:color="auto" w:fill="auto"/>
            <w:vAlign w:val="center"/>
            <w:hideMark/>
          </w:tcPr>
          <w:p w14:paraId="205E3571"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07A7AFF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10 907,95</w:t>
            </w:r>
          </w:p>
        </w:tc>
        <w:tc>
          <w:tcPr>
            <w:tcW w:w="1178" w:type="dxa"/>
            <w:tcBorders>
              <w:top w:val="nil"/>
              <w:left w:val="nil"/>
              <w:bottom w:val="single" w:sz="4" w:space="0" w:color="C0C0C0"/>
              <w:right w:val="single" w:sz="4" w:space="0" w:color="C0C0C0"/>
            </w:tcBorders>
            <w:shd w:val="clear" w:color="000000" w:fill="FFFFCC"/>
            <w:vAlign w:val="center"/>
            <w:hideMark/>
          </w:tcPr>
          <w:p w14:paraId="47160C9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3EECF3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B90EF5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323B8FF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10 907,95</w:t>
            </w:r>
          </w:p>
        </w:tc>
        <w:tc>
          <w:tcPr>
            <w:tcW w:w="1130" w:type="dxa"/>
            <w:vMerge/>
            <w:tcBorders>
              <w:top w:val="single" w:sz="4" w:space="0" w:color="C0C0C0"/>
              <w:left w:val="single" w:sz="4" w:space="0" w:color="C0C0C0"/>
              <w:bottom w:val="nil"/>
              <w:right w:val="single" w:sz="4" w:space="0" w:color="C0C0C0"/>
            </w:tcBorders>
            <w:vAlign w:val="center"/>
            <w:hideMark/>
          </w:tcPr>
          <w:p w14:paraId="320EADCE" w14:textId="77777777" w:rsidR="00652B59" w:rsidRPr="00652B59" w:rsidRDefault="00652B59" w:rsidP="00652B59">
            <w:pPr>
              <w:rPr>
                <w:rFonts w:ascii="Tahoma" w:hAnsi="Tahoma" w:cs="Tahoma"/>
                <w:sz w:val="12"/>
                <w:szCs w:val="12"/>
              </w:rPr>
            </w:pPr>
          </w:p>
        </w:tc>
        <w:tc>
          <w:tcPr>
            <w:tcW w:w="1027" w:type="dxa"/>
            <w:tcBorders>
              <w:top w:val="nil"/>
              <w:left w:val="nil"/>
              <w:bottom w:val="single" w:sz="4" w:space="0" w:color="C0C0C0"/>
              <w:right w:val="single" w:sz="4" w:space="0" w:color="C0C0C0"/>
            </w:tcBorders>
            <w:shd w:val="clear" w:color="000000" w:fill="FFFFCC"/>
            <w:vAlign w:val="center"/>
            <w:hideMark/>
          </w:tcPr>
          <w:p w14:paraId="782E7EB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2AC02C3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296E007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C13D88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2067697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3A460F1D"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12163E18"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28654ADA"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50F54FBB"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E009E2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3.12.3.3</w:t>
            </w:r>
          </w:p>
        </w:tc>
        <w:tc>
          <w:tcPr>
            <w:tcW w:w="1646" w:type="dxa"/>
            <w:tcBorders>
              <w:top w:val="nil"/>
              <w:left w:val="nil"/>
              <w:bottom w:val="single" w:sz="4" w:space="0" w:color="C0C0C0"/>
              <w:right w:val="single" w:sz="4" w:space="0" w:color="C0C0C0"/>
            </w:tcBorders>
            <w:shd w:val="clear" w:color="000000" w:fill="E3FAFD"/>
            <w:vAlign w:val="center"/>
            <w:hideMark/>
          </w:tcPr>
          <w:p w14:paraId="28C073F2"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утилизация мусора</w:t>
            </w:r>
          </w:p>
        </w:tc>
        <w:tc>
          <w:tcPr>
            <w:tcW w:w="765" w:type="dxa"/>
            <w:tcBorders>
              <w:top w:val="nil"/>
              <w:left w:val="nil"/>
              <w:bottom w:val="single" w:sz="4" w:space="0" w:color="C0C0C0"/>
              <w:right w:val="single" w:sz="4" w:space="0" w:color="C0C0C0"/>
            </w:tcBorders>
            <w:shd w:val="clear" w:color="auto" w:fill="auto"/>
            <w:vAlign w:val="center"/>
            <w:hideMark/>
          </w:tcPr>
          <w:p w14:paraId="7A2CD7DD"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3A024F8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05B21CA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D01088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BB029A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403B085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0" w:type="dxa"/>
            <w:vMerge/>
            <w:tcBorders>
              <w:top w:val="single" w:sz="4" w:space="0" w:color="C0C0C0"/>
              <w:left w:val="single" w:sz="4" w:space="0" w:color="C0C0C0"/>
              <w:bottom w:val="nil"/>
              <w:right w:val="single" w:sz="4" w:space="0" w:color="C0C0C0"/>
            </w:tcBorders>
            <w:vAlign w:val="center"/>
            <w:hideMark/>
          </w:tcPr>
          <w:p w14:paraId="33BBEA8A" w14:textId="77777777" w:rsidR="00652B59" w:rsidRPr="00652B59" w:rsidRDefault="00652B59" w:rsidP="00652B59">
            <w:pPr>
              <w:rPr>
                <w:rFonts w:ascii="Tahoma" w:hAnsi="Tahoma" w:cs="Tahoma"/>
                <w:sz w:val="12"/>
                <w:szCs w:val="12"/>
              </w:rPr>
            </w:pPr>
          </w:p>
        </w:tc>
        <w:tc>
          <w:tcPr>
            <w:tcW w:w="1027" w:type="dxa"/>
            <w:tcBorders>
              <w:top w:val="nil"/>
              <w:left w:val="nil"/>
              <w:bottom w:val="single" w:sz="4" w:space="0" w:color="C0C0C0"/>
              <w:right w:val="single" w:sz="4" w:space="0" w:color="C0C0C0"/>
            </w:tcBorders>
            <w:shd w:val="clear" w:color="000000" w:fill="FFFFCC"/>
            <w:vAlign w:val="center"/>
            <w:hideMark/>
          </w:tcPr>
          <w:p w14:paraId="4B21906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61AE1C0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F7548F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17D66E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42E17BD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5F59C638"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15779F52" w14:textId="77777777" w:rsidTr="00652B59">
        <w:trPr>
          <w:trHeight w:val="1350"/>
          <w:jc w:val="center"/>
        </w:trPr>
        <w:tc>
          <w:tcPr>
            <w:tcW w:w="376" w:type="dxa"/>
            <w:tcBorders>
              <w:top w:val="nil"/>
              <w:left w:val="nil"/>
              <w:bottom w:val="nil"/>
              <w:right w:val="nil"/>
            </w:tcBorders>
            <w:shd w:val="clear" w:color="000000" w:fill="FFFF00"/>
            <w:noWrap/>
            <w:vAlign w:val="center"/>
            <w:hideMark/>
          </w:tcPr>
          <w:p w14:paraId="7A58D9D5"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3DA9CCA5"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61CB0F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3.12.3.4</w:t>
            </w:r>
          </w:p>
        </w:tc>
        <w:tc>
          <w:tcPr>
            <w:tcW w:w="1646" w:type="dxa"/>
            <w:tcBorders>
              <w:top w:val="nil"/>
              <w:left w:val="nil"/>
              <w:bottom w:val="single" w:sz="4" w:space="0" w:color="C0C0C0"/>
              <w:right w:val="single" w:sz="4" w:space="0" w:color="C0C0C0"/>
            </w:tcBorders>
            <w:shd w:val="clear" w:color="000000" w:fill="E3FAFD"/>
            <w:vAlign w:val="center"/>
            <w:hideMark/>
          </w:tcPr>
          <w:p w14:paraId="05BE5B43"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реактивы</w:t>
            </w:r>
          </w:p>
        </w:tc>
        <w:tc>
          <w:tcPr>
            <w:tcW w:w="765" w:type="dxa"/>
            <w:tcBorders>
              <w:top w:val="nil"/>
              <w:left w:val="nil"/>
              <w:bottom w:val="single" w:sz="4" w:space="0" w:color="C0C0C0"/>
              <w:right w:val="single" w:sz="4" w:space="0" w:color="C0C0C0"/>
            </w:tcBorders>
            <w:shd w:val="clear" w:color="auto" w:fill="auto"/>
            <w:vAlign w:val="center"/>
            <w:hideMark/>
          </w:tcPr>
          <w:p w14:paraId="72BFD727"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217EAA6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592,94</w:t>
            </w:r>
          </w:p>
        </w:tc>
        <w:tc>
          <w:tcPr>
            <w:tcW w:w="1178" w:type="dxa"/>
            <w:tcBorders>
              <w:top w:val="nil"/>
              <w:left w:val="nil"/>
              <w:bottom w:val="single" w:sz="4" w:space="0" w:color="C0C0C0"/>
              <w:right w:val="single" w:sz="4" w:space="0" w:color="C0C0C0"/>
            </w:tcBorders>
            <w:shd w:val="clear" w:color="000000" w:fill="FFFFCC"/>
            <w:vAlign w:val="center"/>
            <w:hideMark/>
          </w:tcPr>
          <w:p w14:paraId="135C365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39D8A4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DCEF4D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6793287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592,94</w:t>
            </w:r>
          </w:p>
        </w:tc>
        <w:tc>
          <w:tcPr>
            <w:tcW w:w="1130" w:type="dxa"/>
            <w:vMerge/>
            <w:tcBorders>
              <w:top w:val="single" w:sz="4" w:space="0" w:color="C0C0C0"/>
              <w:left w:val="single" w:sz="4" w:space="0" w:color="C0C0C0"/>
              <w:bottom w:val="nil"/>
              <w:right w:val="single" w:sz="4" w:space="0" w:color="C0C0C0"/>
            </w:tcBorders>
            <w:vAlign w:val="center"/>
            <w:hideMark/>
          </w:tcPr>
          <w:p w14:paraId="1384CAC2" w14:textId="77777777" w:rsidR="00652B59" w:rsidRPr="00652B59" w:rsidRDefault="00652B59" w:rsidP="00652B59">
            <w:pPr>
              <w:rPr>
                <w:rFonts w:ascii="Tahoma" w:hAnsi="Tahoma" w:cs="Tahoma"/>
                <w:sz w:val="12"/>
                <w:szCs w:val="12"/>
              </w:rPr>
            </w:pPr>
          </w:p>
        </w:tc>
        <w:tc>
          <w:tcPr>
            <w:tcW w:w="1027" w:type="dxa"/>
            <w:tcBorders>
              <w:top w:val="nil"/>
              <w:left w:val="nil"/>
              <w:bottom w:val="single" w:sz="4" w:space="0" w:color="C0C0C0"/>
              <w:right w:val="single" w:sz="4" w:space="0" w:color="C0C0C0"/>
            </w:tcBorders>
            <w:shd w:val="clear" w:color="000000" w:fill="FFFFCC"/>
            <w:vAlign w:val="center"/>
            <w:hideMark/>
          </w:tcPr>
          <w:p w14:paraId="6863204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611,32</w:t>
            </w:r>
          </w:p>
        </w:tc>
        <w:tc>
          <w:tcPr>
            <w:tcW w:w="1178" w:type="dxa"/>
            <w:tcBorders>
              <w:top w:val="nil"/>
              <w:left w:val="nil"/>
              <w:bottom w:val="single" w:sz="4" w:space="0" w:color="C0C0C0"/>
              <w:right w:val="single" w:sz="4" w:space="0" w:color="C0C0C0"/>
            </w:tcBorders>
            <w:shd w:val="clear" w:color="000000" w:fill="FFFFCC"/>
            <w:vAlign w:val="center"/>
            <w:hideMark/>
          </w:tcPr>
          <w:p w14:paraId="3DDB5A8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232BDE9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507AEA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72C5494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611,32</w:t>
            </w:r>
          </w:p>
        </w:tc>
        <w:tc>
          <w:tcPr>
            <w:tcW w:w="1131" w:type="dxa"/>
            <w:tcBorders>
              <w:top w:val="nil"/>
              <w:left w:val="nil"/>
              <w:bottom w:val="single" w:sz="4" w:space="0" w:color="C0C0C0"/>
              <w:right w:val="single" w:sz="4" w:space="0" w:color="C0C0C0"/>
            </w:tcBorders>
            <w:shd w:val="clear" w:color="000000" w:fill="FFFFCC"/>
            <w:vAlign w:val="center"/>
            <w:hideMark/>
          </w:tcPr>
          <w:p w14:paraId="15987971"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6CB13A1D"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2927DA44"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78ED357F"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F2A3E5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3.12.3.6</w:t>
            </w:r>
          </w:p>
        </w:tc>
        <w:tc>
          <w:tcPr>
            <w:tcW w:w="1646" w:type="dxa"/>
            <w:tcBorders>
              <w:top w:val="nil"/>
              <w:left w:val="nil"/>
              <w:bottom w:val="single" w:sz="4" w:space="0" w:color="C0C0C0"/>
              <w:right w:val="single" w:sz="4" w:space="0" w:color="C0C0C0"/>
            </w:tcBorders>
            <w:shd w:val="clear" w:color="000000" w:fill="E3FAFD"/>
            <w:vAlign w:val="center"/>
            <w:hideMark/>
          </w:tcPr>
          <w:p w14:paraId="52A5D34A"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отопление и горячее водоснабжение</w:t>
            </w:r>
          </w:p>
        </w:tc>
        <w:tc>
          <w:tcPr>
            <w:tcW w:w="765" w:type="dxa"/>
            <w:tcBorders>
              <w:top w:val="nil"/>
              <w:left w:val="nil"/>
              <w:bottom w:val="single" w:sz="4" w:space="0" w:color="C0C0C0"/>
              <w:right w:val="single" w:sz="4" w:space="0" w:color="C0C0C0"/>
            </w:tcBorders>
            <w:shd w:val="clear" w:color="auto" w:fill="auto"/>
            <w:vAlign w:val="center"/>
            <w:hideMark/>
          </w:tcPr>
          <w:p w14:paraId="3EA78F41"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3233AE6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03B60A3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 </w:t>
            </w:r>
          </w:p>
        </w:tc>
        <w:tc>
          <w:tcPr>
            <w:tcW w:w="813" w:type="dxa"/>
            <w:tcBorders>
              <w:top w:val="nil"/>
              <w:left w:val="nil"/>
              <w:bottom w:val="single" w:sz="4" w:space="0" w:color="C0C0C0"/>
              <w:right w:val="single" w:sz="4" w:space="0" w:color="C0C0C0"/>
            </w:tcBorders>
            <w:shd w:val="clear" w:color="000000" w:fill="D7EAD3"/>
            <w:vAlign w:val="center"/>
            <w:hideMark/>
          </w:tcPr>
          <w:p w14:paraId="79B2E2A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EAE187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57EDEB3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0" w:type="dxa"/>
            <w:vMerge/>
            <w:tcBorders>
              <w:top w:val="single" w:sz="4" w:space="0" w:color="C0C0C0"/>
              <w:left w:val="single" w:sz="4" w:space="0" w:color="C0C0C0"/>
              <w:bottom w:val="nil"/>
              <w:right w:val="single" w:sz="4" w:space="0" w:color="C0C0C0"/>
            </w:tcBorders>
            <w:vAlign w:val="center"/>
            <w:hideMark/>
          </w:tcPr>
          <w:p w14:paraId="5D668B14" w14:textId="77777777" w:rsidR="00652B59" w:rsidRPr="00652B59" w:rsidRDefault="00652B59" w:rsidP="00652B59">
            <w:pPr>
              <w:rPr>
                <w:rFonts w:ascii="Tahoma" w:hAnsi="Tahoma" w:cs="Tahoma"/>
                <w:sz w:val="12"/>
                <w:szCs w:val="12"/>
              </w:rPr>
            </w:pPr>
          </w:p>
        </w:tc>
        <w:tc>
          <w:tcPr>
            <w:tcW w:w="1027" w:type="dxa"/>
            <w:tcBorders>
              <w:top w:val="nil"/>
              <w:left w:val="nil"/>
              <w:bottom w:val="single" w:sz="4" w:space="0" w:color="C0C0C0"/>
              <w:right w:val="single" w:sz="4" w:space="0" w:color="C0C0C0"/>
            </w:tcBorders>
            <w:shd w:val="clear" w:color="000000" w:fill="FFFFCC"/>
            <w:vAlign w:val="center"/>
            <w:hideMark/>
          </w:tcPr>
          <w:p w14:paraId="41F26B2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0C04F4A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 </w:t>
            </w:r>
          </w:p>
        </w:tc>
        <w:tc>
          <w:tcPr>
            <w:tcW w:w="813" w:type="dxa"/>
            <w:tcBorders>
              <w:top w:val="nil"/>
              <w:left w:val="nil"/>
              <w:bottom w:val="single" w:sz="4" w:space="0" w:color="C0C0C0"/>
              <w:right w:val="single" w:sz="4" w:space="0" w:color="C0C0C0"/>
            </w:tcBorders>
            <w:shd w:val="clear" w:color="000000" w:fill="D7EAD3"/>
            <w:vAlign w:val="center"/>
            <w:hideMark/>
          </w:tcPr>
          <w:p w14:paraId="3529B94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CB69FA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2516C97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763BBC3C"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675C1D12"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660F4F29"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745CD5FF"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88A8C6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w:t>
            </w:r>
          </w:p>
        </w:tc>
        <w:tc>
          <w:tcPr>
            <w:tcW w:w="1646" w:type="dxa"/>
            <w:tcBorders>
              <w:top w:val="nil"/>
              <w:left w:val="nil"/>
              <w:bottom w:val="single" w:sz="4" w:space="0" w:color="C0C0C0"/>
              <w:right w:val="single" w:sz="4" w:space="0" w:color="C0C0C0"/>
            </w:tcBorders>
            <w:shd w:val="clear" w:color="auto" w:fill="auto"/>
            <w:vAlign w:val="center"/>
            <w:hideMark/>
          </w:tcPr>
          <w:p w14:paraId="663818B6"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Ремонтные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1118F628"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0DBF622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17 185,43</w:t>
            </w:r>
          </w:p>
        </w:tc>
        <w:tc>
          <w:tcPr>
            <w:tcW w:w="1178" w:type="dxa"/>
            <w:tcBorders>
              <w:top w:val="nil"/>
              <w:left w:val="nil"/>
              <w:bottom w:val="single" w:sz="4" w:space="0" w:color="C0C0C0"/>
              <w:right w:val="single" w:sz="4" w:space="0" w:color="C0C0C0"/>
            </w:tcBorders>
            <w:shd w:val="clear" w:color="000000" w:fill="D7EAD3"/>
            <w:vAlign w:val="center"/>
            <w:hideMark/>
          </w:tcPr>
          <w:p w14:paraId="0225EE8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3 853,47</w:t>
            </w:r>
          </w:p>
        </w:tc>
        <w:tc>
          <w:tcPr>
            <w:tcW w:w="813" w:type="dxa"/>
            <w:tcBorders>
              <w:top w:val="nil"/>
              <w:left w:val="nil"/>
              <w:bottom w:val="single" w:sz="4" w:space="0" w:color="C0C0C0"/>
              <w:right w:val="single" w:sz="4" w:space="0" w:color="C0C0C0"/>
            </w:tcBorders>
            <w:shd w:val="clear" w:color="000000" w:fill="D7EAD3"/>
            <w:vAlign w:val="center"/>
            <w:hideMark/>
          </w:tcPr>
          <w:p w14:paraId="043C81E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1 926,74</w:t>
            </w:r>
          </w:p>
        </w:tc>
        <w:tc>
          <w:tcPr>
            <w:tcW w:w="813" w:type="dxa"/>
            <w:tcBorders>
              <w:top w:val="nil"/>
              <w:left w:val="nil"/>
              <w:bottom w:val="single" w:sz="4" w:space="0" w:color="C0C0C0"/>
              <w:right w:val="single" w:sz="4" w:space="0" w:color="C0C0C0"/>
            </w:tcBorders>
            <w:shd w:val="clear" w:color="000000" w:fill="D7EAD3"/>
            <w:vAlign w:val="center"/>
            <w:hideMark/>
          </w:tcPr>
          <w:p w14:paraId="204FE14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1 926,74</w:t>
            </w:r>
          </w:p>
        </w:tc>
        <w:tc>
          <w:tcPr>
            <w:tcW w:w="688" w:type="dxa"/>
            <w:tcBorders>
              <w:top w:val="nil"/>
              <w:left w:val="nil"/>
              <w:bottom w:val="single" w:sz="4" w:space="0" w:color="C0C0C0"/>
              <w:right w:val="single" w:sz="4" w:space="0" w:color="C0C0C0"/>
            </w:tcBorders>
            <w:shd w:val="clear" w:color="000000" w:fill="D7EAD3"/>
            <w:vAlign w:val="center"/>
            <w:hideMark/>
          </w:tcPr>
          <w:p w14:paraId="3382E66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13 331,96</w:t>
            </w:r>
          </w:p>
        </w:tc>
        <w:tc>
          <w:tcPr>
            <w:tcW w:w="1130" w:type="dxa"/>
            <w:tcBorders>
              <w:top w:val="nil"/>
              <w:left w:val="nil"/>
              <w:bottom w:val="single" w:sz="4" w:space="0" w:color="C0C0C0"/>
              <w:right w:val="nil"/>
            </w:tcBorders>
            <w:shd w:val="clear" w:color="000000" w:fill="FFFFCC"/>
            <w:vAlign w:val="center"/>
            <w:hideMark/>
          </w:tcPr>
          <w:p w14:paraId="3FCF0601"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0426361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17 981,48</w:t>
            </w:r>
          </w:p>
        </w:tc>
        <w:tc>
          <w:tcPr>
            <w:tcW w:w="1178" w:type="dxa"/>
            <w:tcBorders>
              <w:top w:val="nil"/>
              <w:left w:val="nil"/>
              <w:bottom w:val="single" w:sz="4" w:space="0" w:color="C0C0C0"/>
              <w:right w:val="single" w:sz="4" w:space="0" w:color="C0C0C0"/>
            </w:tcBorders>
            <w:shd w:val="clear" w:color="000000" w:fill="D7EAD3"/>
            <w:vAlign w:val="center"/>
            <w:hideMark/>
          </w:tcPr>
          <w:p w14:paraId="48F694F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3 967,54</w:t>
            </w:r>
          </w:p>
        </w:tc>
        <w:tc>
          <w:tcPr>
            <w:tcW w:w="813" w:type="dxa"/>
            <w:tcBorders>
              <w:top w:val="nil"/>
              <w:left w:val="nil"/>
              <w:bottom w:val="single" w:sz="4" w:space="0" w:color="C0C0C0"/>
              <w:right w:val="single" w:sz="4" w:space="0" w:color="C0C0C0"/>
            </w:tcBorders>
            <w:shd w:val="clear" w:color="000000" w:fill="D7EAD3"/>
            <w:vAlign w:val="center"/>
            <w:hideMark/>
          </w:tcPr>
          <w:p w14:paraId="36BD4B1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1 983,77</w:t>
            </w:r>
          </w:p>
        </w:tc>
        <w:tc>
          <w:tcPr>
            <w:tcW w:w="813" w:type="dxa"/>
            <w:tcBorders>
              <w:top w:val="nil"/>
              <w:left w:val="nil"/>
              <w:bottom w:val="single" w:sz="4" w:space="0" w:color="C0C0C0"/>
              <w:right w:val="single" w:sz="4" w:space="0" w:color="C0C0C0"/>
            </w:tcBorders>
            <w:shd w:val="clear" w:color="000000" w:fill="D7EAD3"/>
            <w:vAlign w:val="center"/>
            <w:hideMark/>
          </w:tcPr>
          <w:p w14:paraId="16F704F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1 983,77</w:t>
            </w:r>
          </w:p>
        </w:tc>
        <w:tc>
          <w:tcPr>
            <w:tcW w:w="687" w:type="dxa"/>
            <w:tcBorders>
              <w:top w:val="nil"/>
              <w:left w:val="nil"/>
              <w:bottom w:val="single" w:sz="4" w:space="0" w:color="C0C0C0"/>
              <w:right w:val="single" w:sz="4" w:space="0" w:color="C0C0C0"/>
            </w:tcBorders>
            <w:shd w:val="clear" w:color="000000" w:fill="D7EAD3"/>
            <w:vAlign w:val="center"/>
            <w:hideMark/>
          </w:tcPr>
          <w:p w14:paraId="1D85DCA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14 013,94</w:t>
            </w:r>
          </w:p>
        </w:tc>
        <w:tc>
          <w:tcPr>
            <w:tcW w:w="1131" w:type="dxa"/>
            <w:tcBorders>
              <w:top w:val="nil"/>
              <w:left w:val="nil"/>
              <w:bottom w:val="single" w:sz="4" w:space="0" w:color="C0C0C0"/>
              <w:right w:val="single" w:sz="4" w:space="0" w:color="C0C0C0"/>
            </w:tcBorders>
            <w:shd w:val="clear" w:color="000000" w:fill="FFFFCC"/>
            <w:vAlign w:val="center"/>
            <w:hideMark/>
          </w:tcPr>
          <w:p w14:paraId="336FE976"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5A12493D"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53D42723"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0CEE3D43"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AB0FB1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4.1</w:t>
            </w:r>
          </w:p>
        </w:tc>
        <w:tc>
          <w:tcPr>
            <w:tcW w:w="1646" w:type="dxa"/>
            <w:tcBorders>
              <w:top w:val="nil"/>
              <w:left w:val="nil"/>
              <w:bottom w:val="single" w:sz="4" w:space="0" w:color="C0C0C0"/>
              <w:right w:val="single" w:sz="4" w:space="0" w:color="C0C0C0"/>
            </w:tcBorders>
            <w:shd w:val="clear" w:color="auto" w:fill="auto"/>
            <w:vAlign w:val="center"/>
            <w:hideMark/>
          </w:tcPr>
          <w:p w14:paraId="629EAE8C" w14:textId="77777777" w:rsidR="00652B59" w:rsidRPr="00652B59" w:rsidRDefault="00652B59" w:rsidP="00652B59">
            <w:pPr>
              <w:ind w:firstLineChars="100" w:firstLine="120"/>
              <w:rPr>
                <w:rFonts w:ascii="Tahoma" w:hAnsi="Tahoma" w:cs="Tahoma"/>
                <w:b/>
                <w:bCs/>
                <w:color w:val="000000"/>
                <w:sz w:val="12"/>
                <w:szCs w:val="12"/>
              </w:rPr>
            </w:pPr>
            <w:r w:rsidRPr="00652B59">
              <w:rPr>
                <w:rFonts w:ascii="Tahoma" w:hAnsi="Tahoma" w:cs="Tahoma"/>
                <w:b/>
                <w:bCs/>
                <w:color w:val="000000"/>
                <w:sz w:val="12"/>
                <w:szCs w:val="12"/>
              </w:rPr>
              <w:t>Расходы на проведение АВР</w:t>
            </w:r>
          </w:p>
        </w:tc>
        <w:tc>
          <w:tcPr>
            <w:tcW w:w="765" w:type="dxa"/>
            <w:tcBorders>
              <w:top w:val="nil"/>
              <w:left w:val="nil"/>
              <w:bottom w:val="single" w:sz="4" w:space="0" w:color="C0C0C0"/>
              <w:right w:val="single" w:sz="4" w:space="0" w:color="C0C0C0"/>
            </w:tcBorders>
            <w:shd w:val="clear" w:color="auto" w:fill="auto"/>
            <w:vAlign w:val="center"/>
            <w:hideMark/>
          </w:tcPr>
          <w:p w14:paraId="7C9B2C56"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4C1698C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2 352,86</w:t>
            </w:r>
          </w:p>
        </w:tc>
        <w:tc>
          <w:tcPr>
            <w:tcW w:w="1178" w:type="dxa"/>
            <w:tcBorders>
              <w:top w:val="nil"/>
              <w:left w:val="nil"/>
              <w:bottom w:val="single" w:sz="4" w:space="0" w:color="C0C0C0"/>
              <w:right w:val="single" w:sz="4" w:space="0" w:color="C0C0C0"/>
            </w:tcBorders>
            <w:shd w:val="clear" w:color="000000" w:fill="D7EAD3"/>
            <w:vAlign w:val="center"/>
            <w:hideMark/>
          </w:tcPr>
          <w:p w14:paraId="19F1242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304B5A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6BA689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684B524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2 352,86</w:t>
            </w:r>
          </w:p>
        </w:tc>
        <w:tc>
          <w:tcPr>
            <w:tcW w:w="1130" w:type="dxa"/>
            <w:tcBorders>
              <w:top w:val="nil"/>
              <w:left w:val="nil"/>
              <w:bottom w:val="single" w:sz="4" w:space="0" w:color="C0C0C0"/>
              <w:right w:val="nil"/>
            </w:tcBorders>
            <w:shd w:val="clear" w:color="000000" w:fill="FFFFCC"/>
            <w:vAlign w:val="center"/>
            <w:hideMark/>
          </w:tcPr>
          <w:p w14:paraId="2CA05D83"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1F303DC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2 425,80</w:t>
            </w:r>
          </w:p>
        </w:tc>
        <w:tc>
          <w:tcPr>
            <w:tcW w:w="1178" w:type="dxa"/>
            <w:tcBorders>
              <w:top w:val="nil"/>
              <w:left w:val="nil"/>
              <w:bottom w:val="single" w:sz="4" w:space="0" w:color="C0C0C0"/>
              <w:right w:val="single" w:sz="4" w:space="0" w:color="C0C0C0"/>
            </w:tcBorders>
            <w:shd w:val="clear" w:color="000000" w:fill="D7EAD3"/>
            <w:vAlign w:val="center"/>
            <w:hideMark/>
          </w:tcPr>
          <w:p w14:paraId="18BE2D2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2D6ACF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0B69FB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49198EA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2 425,80</w:t>
            </w:r>
          </w:p>
        </w:tc>
        <w:tc>
          <w:tcPr>
            <w:tcW w:w="1131" w:type="dxa"/>
            <w:tcBorders>
              <w:top w:val="nil"/>
              <w:left w:val="nil"/>
              <w:bottom w:val="single" w:sz="4" w:space="0" w:color="C0C0C0"/>
              <w:right w:val="single" w:sz="4" w:space="0" w:color="C0C0C0"/>
            </w:tcBorders>
            <w:shd w:val="clear" w:color="000000" w:fill="FFFFCC"/>
            <w:vAlign w:val="center"/>
            <w:hideMark/>
          </w:tcPr>
          <w:p w14:paraId="7482D42A"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23B22431"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0A909E47"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6914B998"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B20F81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4.1.5</w:t>
            </w:r>
          </w:p>
        </w:tc>
        <w:tc>
          <w:tcPr>
            <w:tcW w:w="1646" w:type="dxa"/>
            <w:tcBorders>
              <w:top w:val="nil"/>
              <w:left w:val="nil"/>
              <w:bottom w:val="single" w:sz="4" w:space="0" w:color="C0C0C0"/>
              <w:right w:val="single" w:sz="4" w:space="0" w:color="C0C0C0"/>
            </w:tcBorders>
            <w:shd w:val="clear" w:color="auto" w:fill="auto"/>
            <w:vAlign w:val="center"/>
            <w:hideMark/>
          </w:tcPr>
          <w:p w14:paraId="1AD9D469"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Прочие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31B67C03"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2488912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2 352,86</w:t>
            </w:r>
          </w:p>
        </w:tc>
        <w:tc>
          <w:tcPr>
            <w:tcW w:w="1178" w:type="dxa"/>
            <w:tcBorders>
              <w:top w:val="nil"/>
              <w:left w:val="nil"/>
              <w:bottom w:val="single" w:sz="4" w:space="0" w:color="C0C0C0"/>
              <w:right w:val="single" w:sz="4" w:space="0" w:color="C0C0C0"/>
            </w:tcBorders>
            <w:shd w:val="clear" w:color="000000" w:fill="D7EAD3"/>
            <w:vAlign w:val="center"/>
            <w:hideMark/>
          </w:tcPr>
          <w:p w14:paraId="2636281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6ADC64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39CD1F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423086D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2 352,86</w:t>
            </w:r>
          </w:p>
        </w:tc>
        <w:tc>
          <w:tcPr>
            <w:tcW w:w="1130" w:type="dxa"/>
            <w:tcBorders>
              <w:top w:val="nil"/>
              <w:left w:val="nil"/>
              <w:bottom w:val="single" w:sz="4" w:space="0" w:color="C0C0C0"/>
              <w:right w:val="nil"/>
            </w:tcBorders>
            <w:shd w:val="clear" w:color="000000" w:fill="FFFFCC"/>
            <w:vAlign w:val="center"/>
            <w:hideMark/>
          </w:tcPr>
          <w:p w14:paraId="5AB2AFB7"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140BDAB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2 425,80</w:t>
            </w:r>
          </w:p>
        </w:tc>
        <w:tc>
          <w:tcPr>
            <w:tcW w:w="1178" w:type="dxa"/>
            <w:tcBorders>
              <w:top w:val="nil"/>
              <w:left w:val="nil"/>
              <w:bottom w:val="single" w:sz="4" w:space="0" w:color="C0C0C0"/>
              <w:right w:val="single" w:sz="4" w:space="0" w:color="C0C0C0"/>
            </w:tcBorders>
            <w:shd w:val="clear" w:color="000000" w:fill="D7EAD3"/>
            <w:vAlign w:val="center"/>
            <w:hideMark/>
          </w:tcPr>
          <w:p w14:paraId="25D38E0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FFB942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1707E0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43A0B4A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2 425,80</w:t>
            </w:r>
          </w:p>
        </w:tc>
        <w:tc>
          <w:tcPr>
            <w:tcW w:w="1131" w:type="dxa"/>
            <w:tcBorders>
              <w:top w:val="nil"/>
              <w:left w:val="nil"/>
              <w:bottom w:val="single" w:sz="4" w:space="0" w:color="C0C0C0"/>
              <w:right w:val="single" w:sz="4" w:space="0" w:color="C0C0C0"/>
            </w:tcBorders>
            <w:shd w:val="clear" w:color="000000" w:fill="FFFFCC"/>
            <w:vAlign w:val="center"/>
            <w:hideMark/>
          </w:tcPr>
          <w:p w14:paraId="073F5525"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4DF4374C" w14:textId="77777777" w:rsidTr="00652B59">
        <w:trPr>
          <w:trHeight w:val="1979"/>
          <w:jc w:val="center"/>
        </w:trPr>
        <w:tc>
          <w:tcPr>
            <w:tcW w:w="376" w:type="dxa"/>
            <w:tcBorders>
              <w:top w:val="nil"/>
              <w:left w:val="nil"/>
              <w:bottom w:val="nil"/>
              <w:right w:val="nil"/>
            </w:tcBorders>
            <w:shd w:val="clear" w:color="000000" w:fill="FFFF00"/>
            <w:noWrap/>
            <w:vAlign w:val="center"/>
            <w:hideMark/>
          </w:tcPr>
          <w:p w14:paraId="042324AD"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5342AF27"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40464EB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4.1.5.2</w:t>
            </w:r>
          </w:p>
        </w:tc>
        <w:tc>
          <w:tcPr>
            <w:tcW w:w="1646" w:type="dxa"/>
            <w:tcBorders>
              <w:top w:val="nil"/>
              <w:left w:val="nil"/>
              <w:bottom w:val="single" w:sz="4" w:space="0" w:color="C0C0C0"/>
              <w:right w:val="single" w:sz="4" w:space="0" w:color="C0C0C0"/>
            </w:tcBorders>
            <w:shd w:val="clear" w:color="000000" w:fill="E3FAFD"/>
            <w:vAlign w:val="center"/>
            <w:hideMark/>
          </w:tcPr>
          <w:p w14:paraId="6447DE96" w14:textId="77777777" w:rsidR="00652B59" w:rsidRPr="00652B59" w:rsidRDefault="00652B59" w:rsidP="00652B59">
            <w:pPr>
              <w:ind w:firstLineChars="300" w:firstLine="360"/>
              <w:rPr>
                <w:rFonts w:ascii="Tahoma" w:hAnsi="Tahoma" w:cs="Tahoma"/>
                <w:sz w:val="12"/>
                <w:szCs w:val="12"/>
              </w:rPr>
            </w:pPr>
            <w:r w:rsidRPr="00652B59">
              <w:rPr>
                <w:rFonts w:ascii="Tahoma" w:hAnsi="Tahoma" w:cs="Tahoma"/>
                <w:sz w:val="12"/>
                <w:szCs w:val="12"/>
              </w:rPr>
              <w:t>АВР по договору</w:t>
            </w:r>
          </w:p>
        </w:tc>
        <w:tc>
          <w:tcPr>
            <w:tcW w:w="765" w:type="dxa"/>
            <w:tcBorders>
              <w:top w:val="nil"/>
              <w:left w:val="nil"/>
              <w:bottom w:val="single" w:sz="4" w:space="0" w:color="C0C0C0"/>
              <w:right w:val="single" w:sz="4" w:space="0" w:color="C0C0C0"/>
            </w:tcBorders>
            <w:shd w:val="clear" w:color="auto" w:fill="auto"/>
            <w:vAlign w:val="center"/>
            <w:hideMark/>
          </w:tcPr>
          <w:p w14:paraId="3432FB3B"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724C818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2 352,86</w:t>
            </w:r>
          </w:p>
        </w:tc>
        <w:tc>
          <w:tcPr>
            <w:tcW w:w="1178" w:type="dxa"/>
            <w:tcBorders>
              <w:top w:val="nil"/>
              <w:left w:val="nil"/>
              <w:bottom w:val="single" w:sz="4" w:space="0" w:color="C0C0C0"/>
              <w:right w:val="single" w:sz="4" w:space="0" w:color="C0C0C0"/>
            </w:tcBorders>
            <w:shd w:val="clear" w:color="000000" w:fill="FFFFCC"/>
            <w:vAlign w:val="center"/>
            <w:hideMark/>
          </w:tcPr>
          <w:p w14:paraId="7C11564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026E98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2FD9F23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572E838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2 352,86</w:t>
            </w:r>
          </w:p>
        </w:tc>
        <w:tc>
          <w:tcPr>
            <w:tcW w:w="1130" w:type="dxa"/>
            <w:tcBorders>
              <w:top w:val="nil"/>
              <w:left w:val="nil"/>
              <w:bottom w:val="single" w:sz="4" w:space="0" w:color="C0C0C0"/>
              <w:right w:val="nil"/>
            </w:tcBorders>
            <w:shd w:val="clear" w:color="000000" w:fill="FFFFCC"/>
            <w:vAlign w:val="center"/>
            <w:hideMark/>
          </w:tcPr>
          <w:p w14:paraId="2E786719"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5C18057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2 425,80</w:t>
            </w:r>
          </w:p>
        </w:tc>
        <w:tc>
          <w:tcPr>
            <w:tcW w:w="1178" w:type="dxa"/>
            <w:tcBorders>
              <w:top w:val="nil"/>
              <w:left w:val="nil"/>
              <w:bottom w:val="single" w:sz="4" w:space="0" w:color="C0C0C0"/>
              <w:right w:val="single" w:sz="4" w:space="0" w:color="C0C0C0"/>
            </w:tcBorders>
            <w:shd w:val="clear" w:color="000000" w:fill="FFFFCC"/>
            <w:vAlign w:val="center"/>
            <w:hideMark/>
          </w:tcPr>
          <w:p w14:paraId="2097A3B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46F8CD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67C437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1835213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2 425,80</w:t>
            </w:r>
          </w:p>
        </w:tc>
        <w:tc>
          <w:tcPr>
            <w:tcW w:w="1131" w:type="dxa"/>
            <w:tcBorders>
              <w:top w:val="nil"/>
              <w:left w:val="nil"/>
              <w:bottom w:val="single" w:sz="4" w:space="0" w:color="C0C0C0"/>
              <w:right w:val="single" w:sz="4" w:space="0" w:color="C0C0C0"/>
            </w:tcBorders>
            <w:shd w:val="clear" w:color="000000" w:fill="FFFFCC"/>
            <w:vAlign w:val="center"/>
            <w:hideMark/>
          </w:tcPr>
          <w:p w14:paraId="49474378"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250AE692"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2CFA3D3F"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170C5D2D"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05F3F2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4.3</w:t>
            </w:r>
          </w:p>
        </w:tc>
        <w:tc>
          <w:tcPr>
            <w:tcW w:w="1646" w:type="dxa"/>
            <w:tcBorders>
              <w:top w:val="nil"/>
              <w:left w:val="nil"/>
              <w:bottom w:val="single" w:sz="4" w:space="0" w:color="C0C0C0"/>
              <w:right w:val="single" w:sz="4" w:space="0" w:color="C0C0C0"/>
            </w:tcBorders>
            <w:shd w:val="clear" w:color="auto" w:fill="auto"/>
            <w:vAlign w:val="center"/>
            <w:hideMark/>
          </w:tcPr>
          <w:p w14:paraId="71073AD2" w14:textId="77777777" w:rsidR="00652B59" w:rsidRPr="00652B59" w:rsidRDefault="00652B59" w:rsidP="00652B59">
            <w:pPr>
              <w:ind w:firstLineChars="100" w:firstLine="120"/>
              <w:rPr>
                <w:rFonts w:ascii="Tahoma" w:hAnsi="Tahoma" w:cs="Tahoma"/>
                <w:b/>
                <w:bCs/>
                <w:color w:val="000000"/>
                <w:sz w:val="12"/>
                <w:szCs w:val="12"/>
              </w:rPr>
            </w:pPr>
            <w:r w:rsidRPr="00652B59">
              <w:rPr>
                <w:rFonts w:ascii="Tahoma" w:hAnsi="Tahoma" w:cs="Tahoma"/>
                <w:b/>
                <w:bCs/>
                <w:color w:val="000000"/>
                <w:sz w:val="12"/>
                <w:szCs w:val="12"/>
              </w:rPr>
              <w:t>Текущий ремонт основных средств</w:t>
            </w:r>
          </w:p>
        </w:tc>
        <w:tc>
          <w:tcPr>
            <w:tcW w:w="765" w:type="dxa"/>
            <w:tcBorders>
              <w:top w:val="nil"/>
              <w:left w:val="nil"/>
              <w:bottom w:val="single" w:sz="4" w:space="0" w:color="C0C0C0"/>
              <w:right w:val="single" w:sz="4" w:space="0" w:color="C0C0C0"/>
            </w:tcBorders>
            <w:shd w:val="clear" w:color="auto" w:fill="auto"/>
            <w:vAlign w:val="center"/>
            <w:hideMark/>
          </w:tcPr>
          <w:p w14:paraId="3D688133"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5BD2E3A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4 671,38</w:t>
            </w:r>
          </w:p>
        </w:tc>
        <w:tc>
          <w:tcPr>
            <w:tcW w:w="1178" w:type="dxa"/>
            <w:tcBorders>
              <w:top w:val="nil"/>
              <w:left w:val="nil"/>
              <w:bottom w:val="single" w:sz="4" w:space="0" w:color="C0C0C0"/>
              <w:right w:val="single" w:sz="4" w:space="0" w:color="C0C0C0"/>
            </w:tcBorders>
            <w:shd w:val="clear" w:color="000000" w:fill="D7EAD3"/>
            <w:vAlign w:val="center"/>
            <w:hideMark/>
          </w:tcPr>
          <w:p w14:paraId="44742D1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914,42</w:t>
            </w:r>
          </w:p>
        </w:tc>
        <w:tc>
          <w:tcPr>
            <w:tcW w:w="813" w:type="dxa"/>
            <w:tcBorders>
              <w:top w:val="nil"/>
              <w:left w:val="nil"/>
              <w:bottom w:val="single" w:sz="4" w:space="0" w:color="C0C0C0"/>
              <w:right w:val="single" w:sz="4" w:space="0" w:color="C0C0C0"/>
            </w:tcBorders>
            <w:shd w:val="clear" w:color="000000" w:fill="D7EAD3"/>
            <w:vAlign w:val="center"/>
            <w:hideMark/>
          </w:tcPr>
          <w:p w14:paraId="37F2F11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457,21</w:t>
            </w:r>
          </w:p>
        </w:tc>
        <w:tc>
          <w:tcPr>
            <w:tcW w:w="813" w:type="dxa"/>
            <w:tcBorders>
              <w:top w:val="nil"/>
              <w:left w:val="nil"/>
              <w:bottom w:val="single" w:sz="4" w:space="0" w:color="C0C0C0"/>
              <w:right w:val="single" w:sz="4" w:space="0" w:color="C0C0C0"/>
            </w:tcBorders>
            <w:shd w:val="clear" w:color="000000" w:fill="D7EAD3"/>
            <w:vAlign w:val="center"/>
            <w:hideMark/>
          </w:tcPr>
          <w:p w14:paraId="7E181DD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457,21</w:t>
            </w:r>
          </w:p>
        </w:tc>
        <w:tc>
          <w:tcPr>
            <w:tcW w:w="688" w:type="dxa"/>
            <w:tcBorders>
              <w:top w:val="nil"/>
              <w:left w:val="nil"/>
              <w:bottom w:val="single" w:sz="4" w:space="0" w:color="C0C0C0"/>
              <w:right w:val="single" w:sz="4" w:space="0" w:color="C0C0C0"/>
            </w:tcBorders>
            <w:shd w:val="clear" w:color="000000" w:fill="D7EAD3"/>
            <w:vAlign w:val="center"/>
            <w:hideMark/>
          </w:tcPr>
          <w:p w14:paraId="7E3D2E5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3 756,95</w:t>
            </w:r>
          </w:p>
        </w:tc>
        <w:tc>
          <w:tcPr>
            <w:tcW w:w="1130" w:type="dxa"/>
            <w:tcBorders>
              <w:top w:val="nil"/>
              <w:left w:val="nil"/>
              <w:bottom w:val="single" w:sz="4" w:space="0" w:color="C0C0C0"/>
              <w:right w:val="nil"/>
            </w:tcBorders>
            <w:shd w:val="clear" w:color="000000" w:fill="FFFFCC"/>
            <w:vAlign w:val="center"/>
            <w:hideMark/>
          </w:tcPr>
          <w:p w14:paraId="0C28E322"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179E432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4 916,20</w:t>
            </w:r>
          </w:p>
        </w:tc>
        <w:tc>
          <w:tcPr>
            <w:tcW w:w="1178" w:type="dxa"/>
            <w:tcBorders>
              <w:top w:val="nil"/>
              <w:left w:val="nil"/>
              <w:bottom w:val="single" w:sz="4" w:space="0" w:color="C0C0C0"/>
              <w:right w:val="single" w:sz="4" w:space="0" w:color="C0C0C0"/>
            </w:tcBorders>
            <w:shd w:val="clear" w:color="000000" w:fill="D7EAD3"/>
            <w:vAlign w:val="center"/>
            <w:hideMark/>
          </w:tcPr>
          <w:p w14:paraId="2D82102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941,49</w:t>
            </w:r>
          </w:p>
        </w:tc>
        <w:tc>
          <w:tcPr>
            <w:tcW w:w="813" w:type="dxa"/>
            <w:tcBorders>
              <w:top w:val="nil"/>
              <w:left w:val="nil"/>
              <w:bottom w:val="single" w:sz="4" w:space="0" w:color="C0C0C0"/>
              <w:right w:val="single" w:sz="4" w:space="0" w:color="C0C0C0"/>
            </w:tcBorders>
            <w:shd w:val="clear" w:color="000000" w:fill="D7EAD3"/>
            <w:vAlign w:val="center"/>
            <w:hideMark/>
          </w:tcPr>
          <w:p w14:paraId="71B330E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470,74</w:t>
            </w:r>
          </w:p>
        </w:tc>
        <w:tc>
          <w:tcPr>
            <w:tcW w:w="813" w:type="dxa"/>
            <w:tcBorders>
              <w:top w:val="nil"/>
              <w:left w:val="nil"/>
              <w:bottom w:val="single" w:sz="4" w:space="0" w:color="C0C0C0"/>
              <w:right w:val="single" w:sz="4" w:space="0" w:color="C0C0C0"/>
            </w:tcBorders>
            <w:shd w:val="clear" w:color="000000" w:fill="D7EAD3"/>
            <w:vAlign w:val="center"/>
            <w:hideMark/>
          </w:tcPr>
          <w:p w14:paraId="02676A8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470,74</w:t>
            </w:r>
          </w:p>
        </w:tc>
        <w:tc>
          <w:tcPr>
            <w:tcW w:w="687" w:type="dxa"/>
            <w:tcBorders>
              <w:top w:val="nil"/>
              <w:left w:val="nil"/>
              <w:bottom w:val="single" w:sz="4" w:space="0" w:color="C0C0C0"/>
              <w:right w:val="single" w:sz="4" w:space="0" w:color="C0C0C0"/>
            </w:tcBorders>
            <w:shd w:val="clear" w:color="000000" w:fill="D7EAD3"/>
            <w:vAlign w:val="center"/>
            <w:hideMark/>
          </w:tcPr>
          <w:p w14:paraId="546F874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3 974,71</w:t>
            </w:r>
          </w:p>
        </w:tc>
        <w:tc>
          <w:tcPr>
            <w:tcW w:w="1131" w:type="dxa"/>
            <w:tcBorders>
              <w:top w:val="nil"/>
              <w:left w:val="nil"/>
              <w:bottom w:val="single" w:sz="4" w:space="0" w:color="C0C0C0"/>
              <w:right w:val="single" w:sz="4" w:space="0" w:color="C0C0C0"/>
            </w:tcBorders>
            <w:shd w:val="clear" w:color="000000" w:fill="FFFFCC"/>
            <w:vAlign w:val="center"/>
            <w:hideMark/>
          </w:tcPr>
          <w:p w14:paraId="55A48EE6"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44B404D8" w14:textId="77777777" w:rsidTr="00652B59">
        <w:trPr>
          <w:trHeight w:val="2430"/>
          <w:jc w:val="center"/>
        </w:trPr>
        <w:tc>
          <w:tcPr>
            <w:tcW w:w="376" w:type="dxa"/>
            <w:tcBorders>
              <w:top w:val="nil"/>
              <w:left w:val="nil"/>
              <w:bottom w:val="nil"/>
              <w:right w:val="nil"/>
            </w:tcBorders>
            <w:shd w:val="clear" w:color="000000" w:fill="FFFF00"/>
            <w:noWrap/>
            <w:vAlign w:val="center"/>
            <w:hideMark/>
          </w:tcPr>
          <w:p w14:paraId="2E3C40CA"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588E3F60"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422365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4.3.1</w:t>
            </w:r>
          </w:p>
        </w:tc>
        <w:tc>
          <w:tcPr>
            <w:tcW w:w="1646" w:type="dxa"/>
            <w:tcBorders>
              <w:top w:val="nil"/>
              <w:left w:val="nil"/>
              <w:bottom w:val="single" w:sz="4" w:space="0" w:color="C0C0C0"/>
              <w:right w:val="single" w:sz="4" w:space="0" w:color="C0C0C0"/>
            </w:tcBorders>
            <w:shd w:val="clear" w:color="auto" w:fill="auto"/>
            <w:vAlign w:val="center"/>
            <w:hideMark/>
          </w:tcPr>
          <w:p w14:paraId="0F8B9A19"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Материалы на ремонт</w:t>
            </w:r>
          </w:p>
        </w:tc>
        <w:tc>
          <w:tcPr>
            <w:tcW w:w="765" w:type="dxa"/>
            <w:tcBorders>
              <w:top w:val="nil"/>
              <w:left w:val="nil"/>
              <w:bottom w:val="single" w:sz="4" w:space="0" w:color="C0C0C0"/>
              <w:right w:val="single" w:sz="4" w:space="0" w:color="C0C0C0"/>
            </w:tcBorders>
            <w:shd w:val="clear" w:color="auto" w:fill="auto"/>
            <w:vAlign w:val="center"/>
            <w:hideMark/>
          </w:tcPr>
          <w:p w14:paraId="79A37989"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57E66BC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4 671,38</w:t>
            </w:r>
          </w:p>
        </w:tc>
        <w:tc>
          <w:tcPr>
            <w:tcW w:w="1178" w:type="dxa"/>
            <w:tcBorders>
              <w:top w:val="nil"/>
              <w:left w:val="nil"/>
              <w:bottom w:val="single" w:sz="4" w:space="0" w:color="C0C0C0"/>
              <w:right w:val="single" w:sz="4" w:space="0" w:color="C0C0C0"/>
            </w:tcBorders>
            <w:shd w:val="clear" w:color="000000" w:fill="FFFFCC"/>
            <w:vAlign w:val="center"/>
            <w:hideMark/>
          </w:tcPr>
          <w:p w14:paraId="3DC292E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914,42</w:t>
            </w:r>
          </w:p>
        </w:tc>
        <w:tc>
          <w:tcPr>
            <w:tcW w:w="813" w:type="dxa"/>
            <w:tcBorders>
              <w:top w:val="nil"/>
              <w:left w:val="nil"/>
              <w:bottom w:val="single" w:sz="4" w:space="0" w:color="C0C0C0"/>
              <w:right w:val="single" w:sz="4" w:space="0" w:color="C0C0C0"/>
            </w:tcBorders>
            <w:shd w:val="clear" w:color="000000" w:fill="D7EAD3"/>
            <w:vAlign w:val="center"/>
            <w:hideMark/>
          </w:tcPr>
          <w:p w14:paraId="6C89A1C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457,21</w:t>
            </w:r>
          </w:p>
        </w:tc>
        <w:tc>
          <w:tcPr>
            <w:tcW w:w="813" w:type="dxa"/>
            <w:tcBorders>
              <w:top w:val="nil"/>
              <w:left w:val="nil"/>
              <w:bottom w:val="single" w:sz="4" w:space="0" w:color="C0C0C0"/>
              <w:right w:val="single" w:sz="4" w:space="0" w:color="C0C0C0"/>
            </w:tcBorders>
            <w:shd w:val="clear" w:color="000000" w:fill="D7EAD3"/>
            <w:vAlign w:val="center"/>
            <w:hideMark/>
          </w:tcPr>
          <w:p w14:paraId="7710E3B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457,21</w:t>
            </w:r>
          </w:p>
        </w:tc>
        <w:tc>
          <w:tcPr>
            <w:tcW w:w="688" w:type="dxa"/>
            <w:tcBorders>
              <w:top w:val="nil"/>
              <w:left w:val="nil"/>
              <w:bottom w:val="single" w:sz="4" w:space="0" w:color="C0C0C0"/>
              <w:right w:val="single" w:sz="4" w:space="0" w:color="C0C0C0"/>
            </w:tcBorders>
            <w:shd w:val="clear" w:color="000000" w:fill="D7EAD3"/>
            <w:vAlign w:val="center"/>
            <w:hideMark/>
          </w:tcPr>
          <w:p w14:paraId="5DFC4D1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3 756,95</w:t>
            </w:r>
          </w:p>
        </w:tc>
        <w:tc>
          <w:tcPr>
            <w:tcW w:w="1130" w:type="dxa"/>
            <w:tcBorders>
              <w:top w:val="nil"/>
              <w:left w:val="nil"/>
              <w:bottom w:val="single" w:sz="4" w:space="0" w:color="C0C0C0"/>
              <w:right w:val="nil"/>
            </w:tcBorders>
            <w:shd w:val="clear" w:color="000000" w:fill="FFFFCC"/>
            <w:vAlign w:val="center"/>
            <w:hideMark/>
          </w:tcPr>
          <w:p w14:paraId="3325C644"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4B33FBE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4 916,20</w:t>
            </w:r>
          </w:p>
        </w:tc>
        <w:tc>
          <w:tcPr>
            <w:tcW w:w="1178" w:type="dxa"/>
            <w:tcBorders>
              <w:top w:val="nil"/>
              <w:left w:val="nil"/>
              <w:bottom w:val="single" w:sz="4" w:space="0" w:color="C0C0C0"/>
              <w:right w:val="single" w:sz="4" w:space="0" w:color="C0C0C0"/>
            </w:tcBorders>
            <w:shd w:val="clear" w:color="000000" w:fill="FFFFCC"/>
            <w:vAlign w:val="center"/>
            <w:hideMark/>
          </w:tcPr>
          <w:p w14:paraId="2454185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941,49</w:t>
            </w:r>
          </w:p>
        </w:tc>
        <w:tc>
          <w:tcPr>
            <w:tcW w:w="813" w:type="dxa"/>
            <w:tcBorders>
              <w:top w:val="nil"/>
              <w:left w:val="nil"/>
              <w:bottom w:val="single" w:sz="4" w:space="0" w:color="C0C0C0"/>
              <w:right w:val="single" w:sz="4" w:space="0" w:color="C0C0C0"/>
            </w:tcBorders>
            <w:shd w:val="clear" w:color="000000" w:fill="D7EAD3"/>
            <w:vAlign w:val="center"/>
            <w:hideMark/>
          </w:tcPr>
          <w:p w14:paraId="4936EE1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470,74</w:t>
            </w:r>
          </w:p>
        </w:tc>
        <w:tc>
          <w:tcPr>
            <w:tcW w:w="813" w:type="dxa"/>
            <w:tcBorders>
              <w:top w:val="nil"/>
              <w:left w:val="nil"/>
              <w:bottom w:val="single" w:sz="4" w:space="0" w:color="C0C0C0"/>
              <w:right w:val="single" w:sz="4" w:space="0" w:color="C0C0C0"/>
            </w:tcBorders>
            <w:shd w:val="clear" w:color="000000" w:fill="D7EAD3"/>
            <w:vAlign w:val="center"/>
            <w:hideMark/>
          </w:tcPr>
          <w:p w14:paraId="5B58C77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470,74</w:t>
            </w:r>
          </w:p>
        </w:tc>
        <w:tc>
          <w:tcPr>
            <w:tcW w:w="687" w:type="dxa"/>
            <w:tcBorders>
              <w:top w:val="nil"/>
              <w:left w:val="nil"/>
              <w:bottom w:val="single" w:sz="4" w:space="0" w:color="C0C0C0"/>
              <w:right w:val="single" w:sz="4" w:space="0" w:color="C0C0C0"/>
            </w:tcBorders>
            <w:shd w:val="clear" w:color="000000" w:fill="D7EAD3"/>
            <w:vAlign w:val="center"/>
            <w:hideMark/>
          </w:tcPr>
          <w:p w14:paraId="77E800C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3 974,71</w:t>
            </w:r>
          </w:p>
        </w:tc>
        <w:tc>
          <w:tcPr>
            <w:tcW w:w="1131" w:type="dxa"/>
            <w:tcBorders>
              <w:top w:val="nil"/>
              <w:left w:val="nil"/>
              <w:bottom w:val="single" w:sz="4" w:space="0" w:color="C0C0C0"/>
              <w:right w:val="single" w:sz="4" w:space="0" w:color="C0C0C0"/>
            </w:tcBorders>
            <w:shd w:val="clear" w:color="000000" w:fill="FFFFCC"/>
            <w:vAlign w:val="center"/>
            <w:hideMark/>
          </w:tcPr>
          <w:p w14:paraId="1A72E47B"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384E7996" w14:textId="77777777" w:rsidTr="00652B59">
        <w:trPr>
          <w:trHeight w:val="2415"/>
          <w:jc w:val="center"/>
        </w:trPr>
        <w:tc>
          <w:tcPr>
            <w:tcW w:w="376" w:type="dxa"/>
            <w:tcBorders>
              <w:top w:val="nil"/>
              <w:left w:val="nil"/>
              <w:bottom w:val="nil"/>
              <w:right w:val="nil"/>
            </w:tcBorders>
            <w:shd w:val="clear" w:color="000000" w:fill="FFFF00"/>
            <w:noWrap/>
            <w:vAlign w:val="center"/>
            <w:hideMark/>
          </w:tcPr>
          <w:p w14:paraId="492ABB38"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075D2AA4"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C397A2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4.4</w:t>
            </w:r>
          </w:p>
        </w:tc>
        <w:tc>
          <w:tcPr>
            <w:tcW w:w="1646" w:type="dxa"/>
            <w:tcBorders>
              <w:top w:val="nil"/>
              <w:left w:val="nil"/>
              <w:bottom w:val="single" w:sz="4" w:space="0" w:color="C0C0C0"/>
              <w:right w:val="single" w:sz="4" w:space="0" w:color="C0C0C0"/>
            </w:tcBorders>
            <w:shd w:val="clear" w:color="auto" w:fill="auto"/>
            <w:vAlign w:val="center"/>
            <w:hideMark/>
          </w:tcPr>
          <w:p w14:paraId="640FA97E" w14:textId="77777777" w:rsidR="00652B59" w:rsidRPr="00652B59" w:rsidRDefault="00652B59" w:rsidP="00652B59">
            <w:pPr>
              <w:ind w:firstLineChars="100" w:firstLine="120"/>
              <w:rPr>
                <w:rFonts w:ascii="Tahoma" w:hAnsi="Tahoma" w:cs="Tahoma"/>
                <w:b/>
                <w:bCs/>
                <w:color w:val="000000"/>
                <w:sz w:val="12"/>
                <w:szCs w:val="12"/>
              </w:rPr>
            </w:pPr>
            <w:r w:rsidRPr="00652B59">
              <w:rPr>
                <w:rFonts w:ascii="Tahoma" w:hAnsi="Tahoma" w:cs="Tahoma"/>
                <w:b/>
                <w:bCs/>
                <w:color w:val="000000"/>
                <w:sz w:val="12"/>
                <w:szCs w:val="12"/>
              </w:rPr>
              <w:t>Заработная плата ремонтного персонала</w:t>
            </w:r>
          </w:p>
        </w:tc>
        <w:tc>
          <w:tcPr>
            <w:tcW w:w="765" w:type="dxa"/>
            <w:tcBorders>
              <w:top w:val="nil"/>
              <w:left w:val="nil"/>
              <w:bottom w:val="single" w:sz="4" w:space="0" w:color="C0C0C0"/>
              <w:right w:val="single" w:sz="4" w:space="0" w:color="C0C0C0"/>
            </w:tcBorders>
            <w:shd w:val="clear" w:color="auto" w:fill="auto"/>
            <w:vAlign w:val="center"/>
            <w:hideMark/>
          </w:tcPr>
          <w:p w14:paraId="47E62EA0"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05B5B67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2 555,09</w:t>
            </w:r>
          </w:p>
        </w:tc>
        <w:tc>
          <w:tcPr>
            <w:tcW w:w="1178" w:type="dxa"/>
            <w:tcBorders>
              <w:top w:val="nil"/>
              <w:left w:val="nil"/>
              <w:bottom w:val="single" w:sz="4" w:space="0" w:color="C0C0C0"/>
              <w:right w:val="single" w:sz="4" w:space="0" w:color="C0C0C0"/>
            </w:tcBorders>
            <w:shd w:val="clear" w:color="000000" w:fill="FFFFCC"/>
            <w:vAlign w:val="center"/>
            <w:hideMark/>
          </w:tcPr>
          <w:p w14:paraId="2725675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1 774,59</w:t>
            </w:r>
          </w:p>
        </w:tc>
        <w:tc>
          <w:tcPr>
            <w:tcW w:w="813" w:type="dxa"/>
            <w:tcBorders>
              <w:top w:val="nil"/>
              <w:left w:val="nil"/>
              <w:bottom w:val="single" w:sz="4" w:space="0" w:color="C0C0C0"/>
              <w:right w:val="single" w:sz="4" w:space="0" w:color="C0C0C0"/>
            </w:tcBorders>
            <w:shd w:val="clear" w:color="000000" w:fill="D7EAD3"/>
            <w:vAlign w:val="center"/>
            <w:hideMark/>
          </w:tcPr>
          <w:p w14:paraId="60F96CD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887,29</w:t>
            </w:r>
          </w:p>
        </w:tc>
        <w:tc>
          <w:tcPr>
            <w:tcW w:w="813" w:type="dxa"/>
            <w:tcBorders>
              <w:top w:val="nil"/>
              <w:left w:val="nil"/>
              <w:bottom w:val="single" w:sz="4" w:space="0" w:color="C0C0C0"/>
              <w:right w:val="single" w:sz="4" w:space="0" w:color="C0C0C0"/>
            </w:tcBorders>
            <w:shd w:val="clear" w:color="000000" w:fill="D7EAD3"/>
            <w:vAlign w:val="center"/>
            <w:hideMark/>
          </w:tcPr>
          <w:p w14:paraId="5BD1227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887,29</w:t>
            </w:r>
          </w:p>
        </w:tc>
        <w:tc>
          <w:tcPr>
            <w:tcW w:w="688" w:type="dxa"/>
            <w:tcBorders>
              <w:top w:val="nil"/>
              <w:left w:val="nil"/>
              <w:bottom w:val="single" w:sz="4" w:space="0" w:color="C0C0C0"/>
              <w:right w:val="single" w:sz="4" w:space="0" w:color="C0C0C0"/>
            </w:tcBorders>
            <w:shd w:val="clear" w:color="000000" w:fill="D7EAD3"/>
            <w:vAlign w:val="center"/>
            <w:hideMark/>
          </w:tcPr>
          <w:p w14:paraId="0124D99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780,50</w:t>
            </w:r>
          </w:p>
        </w:tc>
        <w:tc>
          <w:tcPr>
            <w:tcW w:w="1130" w:type="dxa"/>
            <w:tcBorders>
              <w:top w:val="nil"/>
              <w:left w:val="nil"/>
              <w:bottom w:val="single" w:sz="4" w:space="0" w:color="C0C0C0"/>
              <w:right w:val="nil"/>
            </w:tcBorders>
            <w:shd w:val="clear" w:color="000000" w:fill="FFFFCC"/>
            <w:vAlign w:val="center"/>
            <w:hideMark/>
          </w:tcPr>
          <w:p w14:paraId="7DBC814B"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43B91BB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2 759,71</w:t>
            </w:r>
          </w:p>
        </w:tc>
        <w:tc>
          <w:tcPr>
            <w:tcW w:w="1178" w:type="dxa"/>
            <w:tcBorders>
              <w:top w:val="nil"/>
              <w:left w:val="nil"/>
              <w:bottom w:val="single" w:sz="4" w:space="0" w:color="C0C0C0"/>
              <w:right w:val="single" w:sz="4" w:space="0" w:color="C0C0C0"/>
            </w:tcBorders>
            <w:shd w:val="clear" w:color="000000" w:fill="FFFFCC"/>
            <w:vAlign w:val="center"/>
            <w:hideMark/>
          </w:tcPr>
          <w:p w14:paraId="2F6968C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1 827,12</w:t>
            </w:r>
          </w:p>
        </w:tc>
        <w:tc>
          <w:tcPr>
            <w:tcW w:w="813" w:type="dxa"/>
            <w:tcBorders>
              <w:top w:val="nil"/>
              <w:left w:val="nil"/>
              <w:bottom w:val="single" w:sz="4" w:space="0" w:color="C0C0C0"/>
              <w:right w:val="single" w:sz="4" w:space="0" w:color="C0C0C0"/>
            </w:tcBorders>
            <w:shd w:val="clear" w:color="000000" w:fill="D7EAD3"/>
            <w:vAlign w:val="center"/>
            <w:hideMark/>
          </w:tcPr>
          <w:p w14:paraId="79E5EC6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913,56</w:t>
            </w:r>
          </w:p>
        </w:tc>
        <w:tc>
          <w:tcPr>
            <w:tcW w:w="813" w:type="dxa"/>
            <w:tcBorders>
              <w:top w:val="nil"/>
              <w:left w:val="nil"/>
              <w:bottom w:val="single" w:sz="4" w:space="0" w:color="C0C0C0"/>
              <w:right w:val="single" w:sz="4" w:space="0" w:color="C0C0C0"/>
            </w:tcBorders>
            <w:shd w:val="clear" w:color="000000" w:fill="D7EAD3"/>
            <w:vAlign w:val="center"/>
            <w:hideMark/>
          </w:tcPr>
          <w:p w14:paraId="04AA9E7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913,56</w:t>
            </w:r>
          </w:p>
        </w:tc>
        <w:tc>
          <w:tcPr>
            <w:tcW w:w="687" w:type="dxa"/>
            <w:tcBorders>
              <w:top w:val="nil"/>
              <w:left w:val="nil"/>
              <w:bottom w:val="single" w:sz="4" w:space="0" w:color="C0C0C0"/>
              <w:right w:val="single" w:sz="4" w:space="0" w:color="C0C0C0"/>
            </w:tcBorders>
            <w:shd w:val="clear" w:color="000000" w:fill="D7EAD3"/>
            <w:vAlign w:val="center"/>
            <w:hideMark/>
          </w:tcPr>
          <w:p w14:paraId="208DB82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932,59</w:t>
            </w:r>
          </w:p>
        </w:tc>
        <w:tc>
          <w:tcPr>
            <w:tcW w:w="1131" w:type="dxa"/>
            <w:tcBorders>
              <w:top w:val="nil"/>
              <w:left w:val="nil"/>
              <w:bottom w:val="single" w:sz="4" w:space="0" w:color="C0C0C0"/>
              <w:right w:val="single" w:sz="4" w:space="0" w:color="C0C0C0"/>
            </w:tcBorders>
            <w:shd w:val="clear" w:color="000000" w:fill="FFFFCC"/>
            <w:vAlign w:val="center"/>
            <w:hideMark/>
          </w:tcPr>
          <w:p w14:paraId="77DEC592"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6C4FD6AA" w14:textId="77777777" w:rsidTr="00652B59">
        <w:trPr>
          <w:trHeight w:val="225"/>
          <w:jc w:val="center"/>
        </w:trPr>
        <w:tc>
          <w:tcPr>
            <w:tcW w:w="376" w:type="dxa"/>
            <w:tcBorders>
              <w:top w:val="nil"/>
              <w:left w:val="nil"/>
              <w:bottom w:val="nil"/>
              <w:right w:val="nil"/>
            </w:tcBorders>
            <w:shd w:val="clear" w:color="000000" w:fill="FFFF00"/>
            <w:noWrap/>
            <w:vAlign w:val="center"/>
            <w:hideMark/>
          </w:tcPr>
          <w:p w14:paraId="359B3999"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 </w:t>
            </w:r>
          </w:p>
        </w:tc>
        <w:tc>
          <w:tcPr>
            <w:tcW w:w="341" w:type="dxa"/>
            <w:tcBorders>
              <w:top w:val="nil"/>
              <w:left w:val="nil"/>
              <w:bottom w:val="nil"/>
              <w:right w:val="nil"/>
            </w:tcBorders>
            <w:shd w:val="clear" w:color="auto" w:fill="auto"/>
            <w:noWrap/>
            <w:vAlign w:val="bottom"/>
            <w:hideMark/>
          </w:tcPr>
          <w:p w14:paraId="1EFD6EB6"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7B8D049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4.4.1</w:t>
            </w:r>
          </w:p>
        </w:tc>
        <w:tc>
          <w:tcPr>
            <w:tcW w:w="1646" w:type="dxa"/>
            <w:tcBorders>
              <w:top w:val="nil"/>
              <w:left w:val="nil"/>
              <w:bottom w:val="single" w:sz="4" w:space="0" w:color="C0C0C0"/>
              <w:right w:val="single" w:sz="4" w:space="0" w:color="C0C0C0"/>
            </w:tcBorders>
            <w:shd w:val="clear" w:color="auto" w:fill="auto"/>
            <w:vAlign w:val="center"/>
            <w:hideMark/>
          </w:tcPr>
          <w:p w14:paraId="6BF547AD"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Среднемесячная заработная плата</w:t>
            </w:r>
          </w:p>
        </w:tc>
        <w:tc>
          <w:tcPr>
            <w:tcW w:w="765" w:type="dxa"/>
            <w:tcBorders>
              <w:top w:val="nil"/>
              <w:left w:val="nil"/>
              <w:bottom w:val="single" w:sz="4" w:space="0" w:color="C0C0C0"/>
              <w:right w:val="single" w:sz="4" w:space="0" w:color="C0C0C0"/>
            </w:tcBorders>
            <w:shd w:val="clear" w:color="auto" w:fill="auto"/>
            <w:vAlign w:val="center"/>
            <w:hideMark/>
          </w:tcPr>
          <w:p w14:paraId="3BCBB4C1"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3CA69F6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36 966,00</w:t>
            </w:r>
          </w:p>
        </w:tc>
        <w:tc>
          <w:tcPr>
            <w:tcW w:w="1178" w:type="dxa"/>
            <w:tcBorders>
              <w:top w:val="nil"/>
              <w:left w:val="nil"/>
              <w:bottom w:val="single" w:sz="4" w:space="0" w:color="C0C0C0"/>
              <w:right w:val="single" w:sz="4" w:space="0" w:color="C0C0C0"/>
            </w:tcBorders>
            <w:shd w:val="clear" w:color="000000" w:fill="D7EAD3"/>
            <w:vAlign w:val="center"/>
            <w:hideMark/>
          </w:tcPr>
          <w:p w14:paraId="5F3CF34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29 053,54</w:t>
            </w:r>
          </w:p>
        </w:tc>
        <w:tc>
          <w:tcPr>
            <w:tcW w:w="813" w:type="dxa"/>
            <w:tcBorders>
              <w:top w:val="nil"/>
              <w:left w:val="nil"/>
              <w:bottom w:val="single" w:sz="4" w:space="0" w:color="C0C0C0"/>
              <w:right w:val="single" w:sz="4" w:space="0" w:color="C0C0C0"/>
            </w:tcBorders>
            <w:shd w:val="clear" w:color="000000" w:fill="D7EAD3"/>
            <w:vAlign w:val="center"/>
            <w:hideMark/>
          </w:tcPr>
          <w:p w14:paraId="404DB69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29 053,54</w:t>
            </w:r>
          </w:p>
        </w:tc>
        <w:tc>
          <w:tcPr>
            <w:tcW w:w="813" w:type="dxa"/>
            <w:tcBorders>
              <w:top w:val="nil"/>
              <w:left w:val="nil"/>
              <w:bottom w:val="single" w:sz="4" w:space="0" w:color="C0C0C0"/>
              <w:right w:val="single" w:sz="4" w:space="0" w:color="C0C0C0"/>
            </w:tcBorders>
            <w:shd w:val="clear" w:color="000000" w:fill="D7EAD3"/>
            <w:vAlign w:val="center"/>
            <w:hideMark/>
          </w:tcPr>
          <w:p w14:paraId="0063C4B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29 053,54</w:t>
            </w:r>
          </w:p>
        </w:tc>
        <w:tc>
          <w:tcPr>
            <w:tcW w:w="688" w:type="dxa"/>
            <w:tcBorders>
              <w:top w:val="nil"/>
              <w:left w:val="nil"/>
              <w:bottom w:val="single" w:sz="4" w:space="0" w:color="C0C0C0"/>
              <w:right w:val="single" w:sz="4" w:space="0" w:color="C0C0C0"/>
            </w:tcBorders>
            <w:shd w:val="clear" w:color="000000" w:fill="D7EAD3"/>
            <w:vAlign w:val="center"/>
            <w:hideMark/>
          </w:tcPr>
          <w:p w14:paraId="0E7E308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7 912,47</w:t>
            </w:r>
          </w:p>
        </w:tc>
        <w:tc>
          <w:tcPr>
            <w:tcW w:w="1130" w:type="dxa"/>
            <w:tcBorders>
              <w:top w:val="nil"/>
              <w:left w:val="nil"/>
              <w:bottom w:val="single" w:sz="4" w:space="0" w:color="C0C0C0"/>
              <w:right w:val="nil"/>
            </w:tcBorders>
            <w:shd w:val="clear" w:color="000000" w:fill="FFFFCC"/>
            <w:vAlign w:val="center"/>
            <w:hideMark/>
          </w:tcPr>
          <w:p w14:paraId="1A180CDA"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27B1C15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39 926,36</w:t>
            </w:r>
          </w:p>
        </w:tc>
        <w:tc>
          <w:tcPr>
            <w:tcW w:w="1178" w:type="dxa"/>
            <w:tcBorders>
              <w:top w:val="nil"/>
              <w:left w:val="nil"/>
              <w:bottom w:val="single" w:sz="4" w:space="0" w:color="C0C0C0"/>
              <w:right w:val="single" w:sz="4" w:space="0" w:color="C0C0C0"/>
            </w:tcBorders>
            <w:shd w:val="clear" w:color="000000" w:fill="D7EAD3"/>
            <w:vAlign w:val="center"/>
            <w:hideMark/>
          </w:tcPr>
          <w:p w14:paraId="695246A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29 913,52</w:t>
            </w:r>
          </w:p>
        </w:tc>
        <w:tc>
          <w:tcPr>
            <w:tcW w:w="813" w:type="dxa"/>
            <w:tcBorders>
              <w:top w:val="nil"/>
              <w:left w:val="nil"/>
              <w:bottom w:val="single" w:sz="4" w:space="0" w:color="C0C0C0"/>
              <w:right w:val="single" w:sz="4" w:space="0" w:color="C0C0C0"/>
            </w:tcBorders>
            <w:shd w:val="clear" w:color="000000" w:fill="D7EAD3"/>
            <w:vAlign w:val="center"/>
            <w:hideMark/>
          </w:tcPr>
          <w:p w14:paraId="146E4FB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29 913,52</w:t>
            </w:r>
          </w:p>
        </w:tc>
        <w:tc>
          <w:tcPr>
            <w:tcW w:w="813" w:type="dxa"/>
            <w:tcBorders>
              <w:top w:val="nil"/>
              <w:left w:val="nil"/>
              <w:bottom w:val="single" w:sz="4" w:space="0" w:color="C0C0C0"/>
              <w:right w:val="single" w:sz="4" w:space="0" w:color="C0C0C0"/>
            </w:tcBorders>
            <w:shd w:val="clear" w:color="000000" w:fill="D7EAD3"/>
            <w:vAlign w:val="center"/>
            <w:hideMark/>
          </w:tcPr>
          <w:p w14:paraId="66F5C6E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29 913,52</w:t>
            </w:r>
          </w:p>
        </w:tc>
        <w:tc>
          <w:tcPr>
            <w:tcW w:w="687" w:type="dxa"/>
            <w:tcBorders>
              <w:top w:val="nil"/>
              <w:left w:val="nil"/>
              <w:bottom w:val="single" w:sz="4" w:space="0" w:color="C0C0C0"/>
              <w:right w:val="single" w:sz="4" w:space="0" w:color="C0C0C0"/>
            </w:tcBorders>
            <w:shd w:val="clear" w:color="000000" w:fill="D7EAD3"/>
            <w:vAlign w:val="center"/>
            <w:hideMark/>
          </w:tcPr>
          <w:p w14:paraId="7DDD2D9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10 012,84</w:t>
            </w:r>
          </w:p>
        </w:tc>
        <w:tc>
          <w:tcPr>
            <w:tcW w:w="1131" w:type="dxa"/>
            <w:tcBorders>
              <w:top w:val="nil"/>
              <w:left w:val="nil"/>
              <w:bottom w:val="single" w:sz="4" w:space="0" w:color="C0C0C0"/>
              <w:right w:val="single" w:sz="4" w:space="0" w:color="C0C0C0"/>
            </w:tcBorders>
            <w:shd w:val="clear" w:color="000000" w:fill="FFFFCC"/>
            <w:vAlign w:val="center"/>
            <w:hideMark/>
          </w:tcPr>
          <w:p w14:paraId="292ADC3D"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30F7D58C" w14:textId="77777777" w:rsidTr="00652B59">
        <w:trPr>
          <w:trHeight w:val="750"/>
          <w:jc w:val="center"/>
        </w:trPr>
        <w:tc>
          <w:tcPr>
            <w:tcW w:w="376" w:type="dxa"/>
            <w:tcBorders>
              <w:top w:val="nil"/>
              <w:left w:val="nil"/>
              <w:bottom w:val="nil"/>
              <w:right w:val="nil"/>
            </w:tcBorders>
            <w:shd w:val="clear" w:color="000000" w:fill="FFFF00"/>
            <w:noWrap/>
            <w:vAlign w:val="center"/>
            <w:hideMark/>
          </w:tcPr>
          <w:p w14:paraId="4DEB350A"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 </w:t>
            </w:r>
          </w:p>
        </w:tc>
        <w:tc>
          <w:tcPr>
            <w:tcW w:w="341" w:type="dxa"/>
            <w:tcBorders>
              <w:top w:val="nil"/>
              <w:left w:val="nil"/>
              <w:bottom w:val="nil"/>
              <w:right w:val="nil"/>
            </w:tcBorders>
            <w:shd w:val="clear" w:color="auto" w:fill="auto"/>
            <w:noWrap/>
            <w:vAlign w:val="bottom"/>
            <w:hideMark/>
          </w:tcPr>
          <w:p w14:paraId="535E8F15"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DA3F94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4.4.2</w:t>
            </w:r>
          </w:p>
        </w:tc>
        <w:tc>
          <w:tcPr>
            <w:tcW w:w="1646" w:type="dxa"/>
            <w:tcBorders>
              <w:top w:val="nil"/>
              <w:left w:val="nil"/>
              <w:bottom w:val="single" w:sz="4" w:space="0" w:color="C0C0C0"/>
              <w:right w:val="single" w:sz="4" w:space="0" w:color="C0C0C0"/>
            </w:tcBorders>
            <w:shd w:val="clear" w:color="auto" w:fill="auto"/>
            <w:vAlign w:val="center"/>
            <w:hideMark/>
          </w:tcPr>
          <w:p w14:paraId="469F4B7F"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Численность ремонтного персонала</w:t>
            </w:r>
          </w:p>
        </w:tc>
        <w:tc>
          <w:tcPr>
            <w:tcW w:w="765" w:type="dxa"/>
            <w:tcBorders>
              <w:top w:val="nil"/>
              <w:left w:val="nil"/>
              <w:bottom w:val="single" w:sz="4" w:space="0" w:color="C0C0C0"/>
              <w:right w:val="single" w:sz="4" w:space="0" w:color="C0C0C0"/>
            </w:tcBorders>
            <w:shd w:val="clear" w:color="auto" w:fill="auto"/>
            <w:vAlign w:val="center"/>
            <w:hideMark/>
          </w:tcPr>
          <w:p w14:paraId="6820293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чел</w:t>
            </w:r>
          </w:p>
        </w:tc>
        <w:tc>
          <w:tcPr>
            <w:tcW w:w="1027" w:type="dxa"/>
            <w:tcBorders>
              <w:top w:val="nil"/>
              <w:left w:val="nil"/>
              <w:bottom w:val="single" w:sz="4" w:space="0" w:color="C0C0C0"/>
              <w:right w:val="single" w:sz="4" w:space="0" w:color="C0C0C0"/>
            </w:tcBorders>
            <w:shd w:val="clear" w:color="000000" w:fill="FFFFCC"/>
            <w:vAlign w:val="center"/>
            <w:hideMark/>
          </w:tcPr>
          <w:p w14:paraId="339E5E0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5,76</w:t>
            </w:r>
          </w:p>
        </w:tc>
        <w:tc>
          <w:tcPr>
            <w:tcW w:w="1178" w:type="dxa"/>
            <w:tcBorders>
              <w:top w:val="nil"/>
              <w:left w:val="nil"/>
              <w:bottom w:val="single" w:sz="4" w:space="0" w:color="C0C0C0"/>
              <w:right w:val="single" w:sz="4" w:space="0" w:color="C0C0C0"/>
            </w:tcBorders>
            <w:shd w:val="clear" w:color="000000" w:fill="FFFFCC"/>
            <w:vAlign w:val="center"/>
            <w:hideMark/>
          </w:tcPr>
          <w:p w14:paraId="5D8AF66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5,09</w:t>
            </w:r>
          </w:p>
        </w:tc>
        <w:tc>
          <w:tcPr>
            <w:tcW w:w="813" w:type="dxa"/>
            <w:tcBorders>
              <w:top w:val="nil"/>
              <w:left w:val="nil"/>
              <w:bottom w:val="single" w:sz="4" w:space="0" w:color="C0C0C0"/>
              <w:right w:val="single" w:sz="4" w:space="0" w:color="C0C0C0"/>
            </w:tcBorders>
            <w:shd w:val="clear" w:color="000000" w:fill="D7EAD3"/>
            <w:vAlign w:val="center"/>
            <w:hideMark/>
          </w:tcPr>
          <w:p w14:paraId="371AE96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5,09</w:t>
            </w:r>
          </w:p>
        </w:tc>
        <w:tc>
          <w:tcPr>
            <w:tcW w:w="813" w:type="dxa"/>
            <w:tcBorders>
              <w:top w:val="nil"/>
              <w:left w:val="nil"/>
              <w:bottom w:val="single" w:sz="4" w:space="0" w:color="C0C0C0"/>
              <w:right w:val="single" w:sz="4" w:space="0" w:color="C0C0C0"/>
            </w:tcBorders>
            <w:shd w:val="clear" w:color="000000" w:fill="D7EAD3"/>
            <w:vAlign w:val="center"/>
            <w:hideMark/>
          </w:tcPr>
          <w:p w14:paraId="1E78685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5,09</w:t>
            </w:r>
          </w:p>
        </w:tc>
        <w:tc>
          <w:tcPr>
            <w:tcW w:w="688" w:type="dxa"/>
            <w:tcBorders>
              <w:top w:val="nil"/>
              <w:left w:val="nil"/>
              <w:bottom w:val="single" w:sz="4" w:space="0" w:color="C0C0C0"/>
              <w:right w:val="single" w:sz="4" w:space="0" w:color="C0C0C0"/>
            </w:tcBorders>
            <w:shd w:val="clear" w:color="000000" w:fill="D7EAD3"/>
            <w:vAlign w:val="center"/>
            <w:hideMark/>
          </w:tcPr>
          <w:p w14:paraId="0C4872C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0,67</w:t>
            </w:r>
          </w:p>
        </w:tc>
        <w:tc>
          <w:tcPr>
            <w:tcW w:w="1130" w:type="dxa"/>
            <w:tcBorders>
              <w:top w:val="nil"/>
              <w:left w:val="nil"/>
              <w:bottom w:val="single" w:sz="4" w:space="0" w:color="C0C0C0"/>
              <w:right w:val="nil"/>
            </w:tcBorders>
            <w:shd w:val="clear" w:color="000000" w:fill="FFFFCC"/>
            <w:vAlign w:val="center"/>
            <w:hideMark/>
          </w:tcPr>
          <w:p w14:paraId="52672E14"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5B5F988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5,76</w:t>
            </w:r>
          </w:p>
        </w:tc>
        <w:tc>
          <w:tcPr>
            <w:tcW w:w="1178" w:type="dxa"/>
            <w:tcBorders>
              <w:top w:val="nil"/>
              <w:left w:val="nil"/>
              <w:bottom w:val="single" w:sz="4" w:space="0" w:color="C0C0C0"/>
              <w:right w:val="single" w:sz="4" w:space="0" w:color="C0C0C0"/>
            </w:tcBorders>
            <w:shd w:val="clear" w:color="000000" w:fill="FFFFCC"/>
            <w:vAlign w:val="center"/>
            <w:hideMark/>
          </w:tcPr>
          <w:p w14:paraId="7D6C002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5,09</w:t>
            </w:r>
          </w:p>
        </w:tc>
        <w:tc>
          <w:tcPr>
            <w:tcW w:w="813" w:type="dxa"/>
            <w:tcBorders>
              <w:top w:val="nil"/>
              <w:left w:val="nil"/>
              <w:bottom w:val="single" w:sz="4" w:space="0" w:color="C0C0C0"/>
              <w:right w:val="single" w:sz="4" w:space="0" w:color="C0C0C0"/>
            </w:tcBorders>
            <w:shd w:val="clear" w:color="000000" w:fill="D7EAD3"/>
            <w:vAlign w:val="center"/>
            <w:hideMark/>
          </w:tcPr>
          <w:p w14:paraId="334FF64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5,09</w:t>
            </w:r>
          </w:p>
        </w:tc>
        <w:tc>
          <w:tcPr>
            <w:tcW w:w="813" w:type="dxa"/>
            <w:tcBorders>
              <w:top w:val="nil"/>
              <w:left w:val="nil"/>
              <w:bottom w:val="single" w:sz="4" w:space="0" w:color="C0C0C0"/>
              <w:right w:val="single" w:sz="4" w:space="0" w:color="C0C0C0"/>
            </w:tcBorders>
            <w:shd w:val="clear" w:color="000000" w:fill="D7EAD3"/>
            <w:vAlign w:val="center"/>
            <w:hideMark/>
          </w:tcPr>
          <w:p w14:paraId="1DA898C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5,09</w:t>
            </w:r>
          </w:p>
        </w:tc>
        <w:tc>
          <w:tcPr>
            <w:tcW w:w="687" w:type="dxa"/>
            <w:tcBorders>
              <w:top w:val="nil"/>
              <w:left w:val="nil"/>
              <w:bottom w:val="single" w:sz="4" w:space="0" w:color="C0C0C0"/>
              <w:right w:val="single" w:sz="4" w:space="0" w:color="C0C0C0"/>
            </w:tcBorders>
            <w:shd w:val="clear" w:color="000000" w:fill="D7EAD3"/>
            <w:vAlign w:val="center"/>
            <w:hideMark/>
          </w:tcPr>
          <w:p w14:paraId="67F8E11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0,67</w:t>
            </w:r>
          </w:p>
        </w:tc>
        <w:tc>
          <w:tcPr>
            <w:tcW w:w="1131" w:type="dxa"/>
            <w:tcBorders>
              <w:top w:val="nil"/>
              <w:left w:val="nil"/>
              <w:bottom w:val="single" w:sz="4" w:space="0" w:color="C0C0C0"/>
              <w:right w:val="single" w:sz="4" w:space="0" w:color="C0C0C0"/>
            </w:tcBorders>
            <w:shd w:val="clear" w:color="000000" w:fill="FFFFCC"/>
            <w:vAlign w:val="center"/>
            <w:hideMark/>
          </w:tcPr>
          <w:p w14:paraId="51E09D1A"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104E95CD" w14:textId="77777777" w:rsidTr="00652B59">
        <w:trPr>
          <w:trHeight w:val="1695"/>
          <w:jc w:val="center"/>
        </w:trPr>
        <w:tc>
          <w:tcPr>
            <w:tcW w:w="376" w:type="dxa"/>
            <w:tcBorders>
              <w:top w:val="nil"/>
              <w:left w:val="nil"/>
              <w:bottom w:val="nil"/>
              <w:right w:val="nil"/>
            </w:tcBorders>
            <w:shd w:val="clear" w:color="000000" w:fill="FFFF00"/>
            <w:noWrap/>
            <w:vAlign w:val="center"/>
            <w:hideMark/>
          </w:tcPr>
          <w:p w14:paraId="2EC8334D"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5164E9D6"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76BA0E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w:t>
            </w:r>
          </w:p>
        </w:tc>
        <w:tc>
          <w:tcPr>
            <w:tcW w:w="1646" w:type="dxa"/>
            <w:tcBorders>
              <w:top w:val="nil"/>
              <w:left w:val="nil"/>
              <w:bottom w:val="single" w:sz="4" w:space="0" w:color="C0C0C0"/>
              <w:right w:val="single" w:sz="4" w:space="0" w:color="C0C0C0"/>
            </w:tcBorders>
            <w:shd w:val="clear" w:color="auto" w:fill="auto"/>
            <w:vAlign w:val="center"/>
            <w:hideMark/>
          </w:tcPr>
          <w:p w14:paraId="6709199B" w14:textId="77777777" w:rsidR="00652B59" w:rsidRPr="00652B59" w:rsidRDefault="00652B59" w:rsidP="00652B59">
            <w:pPr>
              <w:ind w:firstLineChars="100" w:firstLine="120"/>
              <w:rPr>
                <w:rFonts w:ascii="Tahoma" w:hAnsi="Tahoma" w:cs="Tahoma"/>
                <w:b/>
                <w:bCs/>
                <w:color w:val="000000"/>
                <w:sz w:val="12"/>
                <w:szCs w:val="12"/>
              </w:rPr>
            </w:pPr>
            <w:r w:rsidRPr="00652B59">
              <w:rPr>
                <w:rFonts w:ascii="Tahoma" w:hAnsi="Tahoma" w:cs="Tahoma"/>
                <w:b/>
                <w:bCs/>
                <w:color w:val="000000"/>
                <w:sz w:val="12"/>
                <w:szCs w:val="12"/>
              </w:rPr>
              <w:t xml:space="preserve">Отчисления на </w:t>
            </w:r>
            <w:proofErr w:type="spellStart"/>
            <w:proofErr w:type="gramStart"/>
            <w:r w:rsidRPr="00652B59">
              <w:rPr>
                <w:rFonts w:ascii="Tahoma" w:hAnsi="Tahoma" w:cs="Tahoma"/>
                <w:b/>
                <w:bCs/>
                <w:color w:val="000000"/>
                <w:sz w:val="12"/>
                <w:szCs w:val="12"/>
              </w:rPr>
              <w:t>соц.нужды</w:t>
            </w:r>
            <w:proofErr w:type="spellEnd"/>
            <w:proofErr w:type="gramEnd"/>
            <w:r w:rsidRPr="00652B59">
              <w:rPr>
                <w:rFonts w:ascii="Tahoma" w:hAnsi="Tahoma" w:cs="Tahoma"/>
                <w:b/>
                <w:bCs/>
                <w:color w:val="000000"/>
                <w:sz w:val="12"/>
                <w:szCs w:val="12"/>
              </w:rPr>
              <w:t xml:space="preserve"> от заработной платы ремонтного персонала</w:t>
            </w:r>
          </w:p>
        </w:tc>
        <w:tc>
          <w:tcPr>
            <w:tcW w:w="765" w:type="dxa"/>
            <w:tcBorders>
              <w:top w:val="nil"/>
              <w:left w:val="nil"/>
              <w:bottom w:val="single" w:sz="4" w:space="0" w:color="C0C0C0"/>
              <w:right w:val="single" w:sz="4" w:space="0" w:color="C0C0C0"/>
            </w:tcBorders>
            <w:shd w:val="clear" w:color="auto" w:fill="auto"/>
            <w:vAlign w:val="center"/>
            <w:hideMark/>
          </w:tcPr>
          <w:p w14:paraId="63283F06"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764CC33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771,64</w:t>
            </w:r>
          </w:p>
        </w:tc>
        <w:tc>
          <w:tcPr>
            <w:tcW w:w="1178" w:type="dxa"/>
            <w:tcBorders>
              <w:top w:val="nil"/>
              <w:left w:val="nil"/>
              <w:bottom w:val="single" w:sz="4" w:space="0" w:color="C0C0C0"/>
              <w:right w:val="single" w:sz="4" w:space="0" w:color="C0C0C0"/>
            </w:tcBorders>
            <w:shd w:val="clear" w:color="000000" w:fill="FFFFCC"/>
            <w:vAlign w:val="center"/>
            <w:hideMark/>
          </w:tcPr>
          <w:p w14:paraId="79E9F88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535,93</w:t>
            </w:r>
          </w:p>
        </w:tc>
        <w:tc>
          <w:tcPr>
            <w:tcW w:w="813" w:type="dxa"/>
            <w:tcBorders>
              <w:top w:val="nil"/>
              <w:left w:val="nil"/>
              <w:bottom w:val="single" w:sz="4" w:space="0" w:color="C0C0C0"/>
              <w:right w:val="single" w:sz="4" w:space="0" w:color="C0C0C0"/>
            </w:tcBorders>
            <w:shd w:val="clear" w:color="000000" w:fill="D7EAD3"/>
            <w:vAlign w:val="center"/>
            <w:hideMark/>
          </w:tcPr>
          <w:p w14:paraId="1FF16F3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267,96</w:t>
            </w:r>
          </w:p>
        </w:tc>
        <w:tc>
          <w:tcPr>
            <w:tcW w:w="813" w:type="dxa"/>
            <w:tcBorders>
              <w:top w:val="nil"/>
              <w:left w:val="nil"/>
              <w:bottom w:val="single" w:sz="4" w:space="0" w:color="C0C0C0"/>
              <w:right w:val="single" w:sz="4" w:space="0" w:color="C0C0C0"/>
            </w:tcBorders>
            <w:shd w:val="clear" w:color="000000" w:fill="D7EAD3"/>
            <w:vAlign w:val="center"/>
            <w:hideMark/>
          </w:tcPr>
          <w:p w14:paraId="0C44BF7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267,96</w:t>
            </w:r>
          </w:p>
        </w:tc>
        <w:tc>
          <w:tcPr>
            <w:tcW w:w="688" w:type="dxa"/>
            <w:tcBorders>
              <w:top w:val="nil"/>
              <w:left w:val="nil"/>
              <w:bottom w:val="single" w:sz="4" w:space="0" w:color="C0C0C0"/>
              <w:right w:val="single" w:sz="4" w:space="0" w:color="C0C0C0"/>
            </w:tcBorders>
            <w:shd w:val="clear" w:color="000000" w:fill="D7EAD3"/>
            <w:vAlign w:val="center"/>
            <w:hideMark/>
          </w:tcPr>
          <w:p w14:paraId="4472F9D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235,71</w:t>
            </w:r>
          </w:p>
        </w:tc>
        <w:tc>
          <w:tcPr>
            <w:tcW w:w="1130" w:type="dxa"/>
            <w:tcBorders>
              <w:top w:val="nil"/>
              <w:left w:val="nil"/>
              <w:bottom w:val="single" w:sz="4" w:space="0" w:color="C0C0C0"/>
              <w:right w:val="nil"/>
            </w:tcBorders>
            <w:shd w:val="clear" w:color="000000" w:fill="FFFFCC"/>
            <w:vAlign w:val="center"/>
            <w:hideMark/>
          </w:tcPr>
          <w:p w14:paraId="09E6DE36"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78E766D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833,43</w:t>
            </w:r>
          </w:p>
        </w:tc>
        <w:tc>
          <w:tcPr>
            <w:tcW w:w="1178" w:type="dxa"/>
            <w:tcBorders>
              <w:top w:val="nil"/>
              <w:left w:val="nil"/>
              <w:bottom w:val="single" w:sz="4" w:space="0" w:color="C0C0C0"/>
              <w:right w:val="single" w:sz="4" w:space="0" w:color="C0C0C0"/>
            </w:tcBorders>
            <w:shd w:val="clear" w:color="000000" w:fill="FFFFCC"/>
            <w:vAlign w:val="center"/>
            <w:hideMark/>
          </w:tcPr>
          <w:p w14:paraId="6060A91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551,79</w:t>
            </w:r>
          </w:p>
        </w:tc>
        <w:tc>
          <w:tcPr>
            <w:tcW w:w="813" w:type="dxa"/>
            <w:tcBorders>
              <w:top w:val="nil"/>
              <w:left w:val="nil"/>
              <w:bottom w:val="single" w:sz="4" w:space="0" w:color="C0C0C0"/>
              <w:right w:val="single" w:sz="4" w:space="0" w:color="C0C0C0"/>
            </w:tcBorders>
            <w:shd w:val="clear" w:color="000000" w:fill="D7EAD3"/>
            <w:vAlign w:val="center"/>
            <w:hideMark/>
          </w:tcPr>
          <w:p w14:paraId="774465C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275,89</w:t>
            </w:r>
          </w:p>
        </w:tc>
        <w:tc>
          <w:tcPr>
            <w:tcW w:w="813" w:type="dxa"/>
            <w:tcBorders>
              <w:top w:val="nil"/>
              <w:left w:val="nil"/>
              <w:bottom w:val="single" w:sz="4" w:space="0" w:color="C0C0C0"/>
              <w:right w:val="single" w:sz="4" w:space="0" w:color="C0C0C0"/>
            </w:tcBorders>
            <w:shd w:val="clear" w:color="000000" w:fill="D7EAD3"/>
            <w:vAlign w:val="center"/>
            <w:hideMark/>
          </w:tcPr>
          <w:p w14:paraId="1601252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275,89</w:t>
            </w:r>
          </w:p>
        </w:tc>
        <w:tc>
          <w:tcPr>
            <w:tcW w:w="687" w:type="dxa"/>
            <w:tcBorders>
              <w:top w:val="nil"/>
              <w:left w:val="nil"/>
              <w:bottom w:val="single" w:sz="4" w:space="0" w:color="C0C0C0"/>
              <w:right w:val="single" w:sz="4" w:space="0" w:color="C0C0C0"/>
            </w:tcBorders>
            <w:shd w:val="clear" w:color="000000" w:fill="D7EAD3"/>
            <w:vAlign w:val="center"/>
            <w:hideMark/>
          </w:tcPr>
          <w:p w14:paraId="44FB73A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281,64</w:t>
            </w:r>
          </w:p>
        </w:tc>
        <w:tc>
          <w:tcPr>
            <w:tcW w:w="1131" w:type="dxa"/>
            <w:tcBorders>
              <w:top w:val="nil"/>
              <w:left w:val="nil"/>
              <w:bottom w:val="single" w:sz="4" w:space="0" w:color="C0C0C0"/>
              <w:right w:val="single" w:sz="4" w:space="0" w:color="C0C0C0"/>
            </w:tcBorders>
            <w:shd w:val="clear" w:color="000000" w:fill="FFFFCC"/>
            <w:vAlign w:val="center"/>
            <w:hideMark/>
          </w:tcPr>
          <w:p w14:paraId="7D8FCA3E"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03D92769"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31D594E4"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69BDCA3D"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104771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4.6</w:t>
            </w:r>
          </w:p>
        </w:tc>
        <w:tc>
          <w:tcPr>
            <w:tcW w:w="1646" w:type="dxa"/>
            <w:tcBorders>
              <w:top w:val="nil"/>
              <w:left w:val="nil"/>
              <w:bottom w:val="single" w:sz="4" w:space="0" w:color="C0C0C0"/>
              <w:right w:val="single" w:sz="4" w:space="0" w:color="C0C0C0"/>
            </w:tcBorders>
            <w:shd w:val="clear" w:color="auto" w:fill="auto"/>
            <w:vAlign w:val="center"/>
            <w:hideMark/>
          </w:tcPr>
          <w:p w14:paraId="135909D8" w14:textId="77777777" w:rsidR="00652B59" w:rsidRPr="00652B59" w:rsidRDefault="00652B59" w:rsidP="00652B59">
            <w:pPr>
              <w:ind w:firstLineChars="100" w:firstLine="120"/>
              <w:rPr>
                <w:rFonts w:ascii="Tahoma" w:hAnsi="Tahoma" w:cs="Tahoma"/>
                <w:b/>
                <w:bCs/>
                <w:color w:val="000000"/>
                <w:sz w:val="12"/>
                <w:szCs w:val="12"/>
              </w:rPr>
            </w:pPr>
            <w:r w:rsidRPr="00652B59">
              <w:rPr>
                <w:rFonts w:ascii="Tahoma" w:hAnsi="Tahoma" w:cs="Tahoma"/>
                <w:b/>
                <w:bCs/>
                <w:color w:val="000000"/>
                <w:sz w:val="12"/>
                <w:szCs w:val="12"/>
              </w:rPr>
              <w:t>Прочие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59DB5332"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60CD27A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6 834,47</w:t>
            </w:r>
          </w:p>
        </w:tc>
        <w:tc>
          <w:tcPr>
            <w:tcW w:w="1178" w:type="dxa"/>
            <w:tcBorders>
              <w:top w:val="nil"/>
              <w:left w:val="nil"/>
              <w:bottom w:val="single" w:sz="4" w:space="0" w:color="C0C0C0"/>
              <w:right w:val="single" w:sz="4" w:space="0" w:color="C0C0C0"/>
            </w:tcBorders>
            <w:shd w:val="clear" w:color="000000" w:fill="D7EAD3"/>
            <w:vAlign w:val="center"/>
            <w:hideMark/>
          </w:tcPr>
          <w:p w14:paraId="3977425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628,54</w:t>
            </w:r>
          </w:p>
        </w:tc>
        <w:tc>
          <w:tcPr>
            <w:tcW w:w="813" w:type="dxa"/>
            <w:tcBorders>
              <w:top w:val="nil"/>
              <w:left w:val="nil"/>
              <w:bottom w:val="single" w:sz="4" w:space="0" w:color="C0C0C0"/>
              <w:right w:val="single" w:sz="4" w:space="0" w:color="C0C0C0"/>
            </w:tcBorders>
            <w:shd w:val="clear" w:color="000000" w:fill="D7EAD3"/>
            <w:vAlign w:val="center"/>
            <w:hideMark/>
          </w:tcPr>
          <w:p w14:paraId="2F396D3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314,27</w:t>
            </w:r>
          </w:p>
        </w:tc>
        <w:tc>
          <w:tcPr>
            <w:tcW w:w="813" w:type="dxa"/>
            <w:tcBorders>
              <w:top w:val="nil"/>
              <w:left w:val="nil"/>
              <w:bottom w:val="single" w:sz="4" w:space="0" w:color="C0C0C0"/>
              <w:right w:val="single" w:sz="4" w:space="0" w:color="C0C0C0"/>
            </w:tcBorders>
            <w:shd w:val="clear" w:color="000000" w:fill="D7EAD3"/>
            <w:vAlign w:val="center"/>
            <w:hideMark/>
          </w:tcPr>
          <w:p w14:paraId="492057E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314,27</w:t>
            </w:r>
          </w:p>
        </w:tc>
        <w:tc>
          <w:tcPr>
            <w:tcW w:w="688" w:type="dxa"/>
            <w:tcBorders>
              <w:top w:val="nil"/>
              <w:left w:val="nil"/>
              <w:bottom w:val="single" w:sz="4" w:space="0" w:color="C0C0C0"/>
              <w:right w:val="single" w:sz="4" w:space="0" w:color="C0C0C0"/>
            </w:tcBorders>
            <w:shd w:val="clear" w:color="000000" w:fill="D7EAD3"/>
            <w:vAlign w:val="center"/>
            <w:hideMark/>
          </w:tcPr>
          <w:p w14:paraId="78D9599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6 205,93</w:t>
            </w:r>
          </w:p>
        </w:tc>
        <w:tc>
          <w:tcPr>
            <w:tcW w:w="1130" w:type="dxa"/>
            <w:tcBorders>
              <w:top w:val="nil"/>
              <w:left w:val="nil"/>
              <w:bottom w:val="single" w:sz="4" w:space="0" w:color="C0C0C0"/>
              <w:right w:val="nil"/>
            </w:tcBorders>
            <w:shd w:val="clear" w:color="000000" w:fill="FFFFCC"/>
            <w:vAlign w:val="center"/>
            <w:hideMark/>
          </w:tcPr>
          <w:p w14:paraId="454DD3EF"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55C863F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7 046,34</w:t>
            </w:r>
          </w:p>
        </w:tc>
        <w:tc>
          <w:tcPr>
            <w:tcW w:w="1178" w:type="dxa"/>
            <w:tcBorders>
              <w:top w:val="nil"/>
              <w:left w:val="nil"/>
              <w:bottom w:val="single" w:sz="4" w:space="0" w:color="C0C0C0"/>
              <w:right w:val="single" w:sz="4" w:space="0" w:color="C0C0C0"/>
            </w:tcBorders>
            <w:shd w:val="clear" w:color="000000" w:fill="D7EAD3"/>
            <w:vAlign w:val="center"/>
            <w:hideMark/>
          </w:tcPr>
          <w:p w14:paraId="03AF18E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647,14</w:t>
            </w:r>
          </w:p>
        </w:tc>
        <w:tc>
          <w:tcPr>
            <w:tcW w:w="813" w:type="dxa"/>
            <w:tcBorders>
              <w:top w:val="nil"/>
              <w:left w:val="nil"/>
              <w:bottom w:val="single" w:sz="4" w:space="0" w:color="C0C0C0"/>
              <w:right w:val="single" w:sz="4" w:space="0" w:color="C0C0C0"/>
            </w:tcBorders>
            <w:shd w:val="clear" w:color="000000" w:fill="D7EAD3"/>
            <w:vAlign w:val="center"/>
            <w:hideMark/>
          </w:tcPr>
          <w:p w14:paraId="6F5A1AA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323,57</w:t>
            </w:r>
          </w:p>
        </w:tc>
        <w:tc>
          <w:tcPr>
            <w:tcW w:w="813" w:type="dxa"/>
            <w:tcBorders>
              <w:top w:val="nil"/>
              <w:left w:val="nil"/>
              <w:bottom w:val="single" w:sz="4" w:space="0" w:color="C0C0C0"/>
              <w:right w:val="single" w:sz="4" w:space="0" w:color="C0C0C0"/>
            </w:tcBorders>
            <w:shd w:val="clear" w:color="000000" w:fill="D7EAD3"/>
            <w:vAlign w:val="center"/>
            <w:hideMark/>
          </w:tcPr>
          <w:p w14:paraId="6EBE156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323,57</w:t>
            </w:r>
          </w:p>
        </w:tc>
        <w:tc>
          <w:tcPr>
            <w:tcW w:w="687" w:type="dxa"/>
            <w:tcBorders>
              <w:top w:val="nil"/>
              <w:left w:val="nil"/>
              <w:bottom w:val="single" w:sz="4" w:space="0" w:color="C0C0C0"/>
              <w:right w:val="single" w:sz="4" w:space="0" w:color="C0C0C0"/>
            </w:tcBorders>
            <w:shd w:val="clear" w:color="000000" w:fill="D7EAD3"/>
            <w:vAlign w:val="center"/>
            <w:hideMark/>
          </w:tcPr>
          <w:p w14:paraId="0D47A68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6 399,20</w:t>
            </w:r>
          </w:p>
        </w:tc>
        <w:tc>
          <w:tcPr>
            <w:tcW w:w="1131" w:type="dxa"/>
            <w:tcBorders>
              <w:top w:val="nil"/>
              <w:left w:val="nil"/>
              <w:bottom w:val="single" w:sz="4" w:space="0" w:color="C0C0C0"/>
              <w:right w:val="single" w:sz="4" w:space="0" w:color="C0C0C0"/>
            </w:tcBorders>
            <w:shd w:val="clear" w:color="000000" w:fill="FFFFCC"/>
            <w:vAlign w:val="center"/>
            <w:hideMark/>
          </w:tcPr>
          <w:p w14:paraId="10CC2CA3"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0DDA4095" w14:textId="77777777" w:rsidTr="00652B59">
        <w:trPr>
          <w:trHeight w:val="1440"/>
          <w:jc w:val="center"/>
        </w:trPr>
        <w:tc>
          <w:tcPr>
            <w:tcW w:w="376" w:type="dxa"/>
            <w:tcBorders>
              <w:top w:val="nil"/>
              <w:left w:val="nil"/>
              <w:bottom w:val="nil"/>
              <w:right w:val="nil"/>
            </w:tcBorders>
            <w:shd w:val="clear" w:color="000000" w:fill="FFFF00"/>
            <w:noWrap/>
            <w:vAlign w:val="center"/>
            <w:hideMark/>
          </w:tcPr>
          <w:p w14:paraId="3CC9917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1BDEE737"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158E00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4.6.1</w:t>
            </w:r>
          </w:p>
        </w:tc>
        <w:tc>
          <w:tcPr>
            <w:tcW w:w="1646" w:type="dxa"/>
            <w:tcBorders>
              <w:top w:val="single" w:sz="4" w:space="0" w:color="C0C0C0"/>
              <w:left w:val="nil"/>
              <w:bottom w:val="single" w:sz="4" w:space="0" w:color="C0C0C0"/>
              <w:right w:val="single" w:sz="4" w:space="0" w:color="C0C0C0"/>
            </w:tcBorders>
            <w:shd w:val="clear" w:color="000000" w:fill="E3FAFD"/>
            <w:vAlign w:val="center"/>
            <w:hideMark/>
          </w:tcPr>
          <w:p w14:paraId="59983FF8"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цеховые расходы ремонтного персонала</w:t>
            </w:r>
          </w:p>
        </w:tc>
        <w:tc>
          <w:tcPr>
            <w:tcW w:w="765" w:type="dxa"/>
            <w:tcBorders>
              <w:top w:val="single" w:sz="4" w:space="0" w:color="C0C0C0"/>
              <w:left w:val="nil"/>
              <w:bottom w:val="single" w:sz="4" w:space="0" w:color="C0C0C0"/>
              <w:right w:val="single" w:sz="4" w:space="0" w:color="C0C0C0"/>
            </w:tcBorders>
            <w:shd w:val="clear" w:color="auto" w:fill="auto"/>
            <w:vAlign w:val="center"/>
            <w:hideMark/>
          </w:tcPr>
          <w:p w14:paraId="40DAE07D"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single" w:sz="4" w:space="0" w:color="C0C0C0"/>
              <w:left w:val="nil"/>
              <w:bottom w:val="single" w:sz="4" w:space="0" w:color="C0C0C0"/>
              <w:right w:val="single" w:sz="4" w:space="0" w:color="C0C0C0"/>
            </w:tcBorders>
            <w:shd w:val="clear" w:color="000000" w:fill="FFFFCC"/>
            <w:vAlign w:val="center"/>
            <w:hideMark/>
          </w:tcPr>
          <w:p w14:paraId="7CDBB39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342,52</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138516E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84,66</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73CD33C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42,33</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22481D2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42,33</w:t>
            </w:r>
          </w:p>
        </w:tc>
        <w:tc>
          <w:tcPr>
            <w:tcW w:w="688" w:type="dxa"/>
            <w:tcBorders>
              <w:top w:val="single" w:sz="4" w:space="0" w:color="C0C0C0"/>
              <w:left w:val="nil"/>
              <w:bottom w:val="single" w:sz="4" w:space="0" w:color="C0C0C0"/>
              <w:right w:val="single" w:sz="4" w:space="0" w:color="C0C0C0"/>
            </w:tcBorders>
            <w:shd w:val="clear" w:color="000000" w:fill="D7EAD3"/>
            <w:vAlign w:val="center"/>
            <w:hideMark/>
          </w:tcPr>
          <w:p w14:paraId="4394371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257,86</w:t>
            </w:r>
          </w:p>
        </w:tc>
        <w:tc>
          <w:tcPr>
            <w:tcW w:w="1130"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8115A59"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single" w:sz="4" w:space="0" w:color="C0C0C0"/>
              <w:left w:val="nil"/>
              <w:bottom w:val="single" w:sz="4" w:space="0" w:color="C0C0C0"/>
              <w:right w:val="single" w:sz="4" w:space="0" w:color="C0C0C0"/>
            </w:tcBorders>
            <w:shd w:val="clear" w:color="000000" w:fill="FFFFCC"/>
            <w:vAlign w:val="center"/>
            <w:hideMark/>
          </w:tcPr>
          <w:p w14:paraId="3CC3D3A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353,14</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3F9ADCB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87,17</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33135EA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43,59</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09223F2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43,59</w:t>
            </w:r>
          </w:p>
        </w:tc>
        <w:tc>
          <w:tcPr>
            <w:tcW w:w="687" w:type="dxa"/>
            <w:tcBorders>
              <w:top w:val="single" w:sz="4" w:space="0" w:color="C0C0C0"/>
              <w:left w:val="nil"/>
              <w:bottom w:val="single" w:sz="4" w:space="0" w:color="C0C0C0"/>
              <w:right w:val="single" w:sz="4" w:space="0" w:color="C0C0C0"/>
            </w:tcBorders>
            <w:shd w:val="clear" w:color="000000" w:fill="D7EAD3"/>
            <w:vAlign w:val="center"/>
            <w:hideMark/>
          </w:tcPr>
          <w:p w14:paraId="01DC730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265,97</w:t>
            </w:r>
          </w:p>
        </w:tc>
        <w:tc>
          <w:tcPr>
            <w:tcW w:w="113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0135F3E5"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3DF76A2B" w14:textId="77777777" w:rsidTr="00652B59">
        <w:trPr>
          <w:trHeight w:val="1050"/>
          <w:jc w:val="center"/>
        </w:trPr>
        <w:tc>
          <w:tcPr>
            <w:tcW w:w="376" w:type="dxa"/>
            <w:tcBorders>
              <w:top w:val="nil"/>
              <w:left w:val="nil"/>
              <w:bottom w:val="nil"/>
              <w:right w:val="nil"/>
            </w:tcBorders>
            <w:shd w:val="clear" w:color="000000" w:fill="FFFF00"/>
            <w:noWrap/>
            <w:vAlign w:val="center"/>
            <w:hideMark/>
          </w:tcPr>
          <w:p w14:paraId="08EC5AEF"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6E693C20"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634779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4.6.2</w:t>
            </w:r>
          </w:p>
        </w:tc>
        <w:tc>
          <w:tcPr>
            <w:tcW w:w="1646" w:type="dxa"/>
            <w:tcBorders>
              <w:top w:val="nil"/>
              <w:left w:val="nil"/>
              <w:bottom w:val="single" w:sz="4" w:space="0" w:color="C0C0C0"/>
              <w:right w:val="single" w:sz="4" w:space="0" w:color="C0C0C0"/>
            </w:tcBorders>
            <w:shd w:val="clear" w:color="000000" w:fill="E3FAFD"/>
            <w:vAlign w:val="center"/>
            <w:hideMark/>
          </w:tcPr>
          <w:p w14:paraId="35DCB159"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транспортные услуги</w:t>
            </w:r>
          </w:p>
        </w:tc>
        <w:tc>
          <w:tcPr>
            <w:tcW w:w="765" w:type="dxa"/>
            <w:tcBorders>
              <w:top w:val="nil"/>
              <w:left w:val="nil"/>
              <w:bottom w:val="single" w:sz="4" w:space="0" w:color="C0C0C0"/>
              <w:right w:val="single" w:sz="4" w:space="0" w:color="C0C0C0"/>
            </w:tcBorders>
            <w:shd w:val="clear" w:color="auto" w:fill="auto"/>
            <w:vAlign w:val="center"/>
            <w:hideMark/>
          </w:tcPr>
          <w:p w14:paraId="6E8C86D6"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2E70257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6 491,95</w:t>
            </w:r>
          </w:p>
        </w:tc>
        <w:tc>
          <w:tcPr>
            <w:tcW w:w="1178" w:type="dxa"/>
            <w:tcBorders>
              <w:top w:val="nil"/>
              <w:left w:val="nil"/>
              <w:bottom w:val="single" w:sz="4" w:space="0" w:color="C0C0C0"/>
              <w:right w:val="single" w:sz="4" w:space="0" w:color="C0C0C0"/>
            </w:tcBorders>
            <w:shd w:val="clear" w:color="000000" w:fill="FFFFCC"/>
            <w:vAlign w:val="center"/>
            <w:hideMark/>
          </w:tcPr>
          <w:p w14:paraId="1F5A753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543,87</w:t>
            </w:r>
          </w:p>
        </w:tc>
        <w:tc>
          <w:tcPr>
            <w:tcW w:w="813" w:type="dxa"/>
            <w:tcBorders>
              <w:top w:val="nil"/>
              <w:left w:val="nil"/>
              <w:bottom w:val="single" w:sz="4" w:space="0" w:color="C0C0C0"/>
              <w:right w:val="single" w:sz="4" w:space="0" w:color="C0C0C0"/>
            </w:tcBorders>
            <w:shd w:val="clear" w:color="000000" w:fill="D7EAD3"/>
            <w:vAlign w:val="center"/>
            <w:hideMark/>
          </w:tcPr>
          <w:p w14:paraId="6C4E914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271,94</w:t>
            </w:r>
          </w:p>
        </w:tc>
        <w:tc>
          <w:tcPr>
            <w:tcW w:w="813" w:type="dxa"/>
            <w:tcBorders>
              <w:top w:val="nil"/>
              <w:left w:val="nil"/>
              <w:bottom w:val="single" w:sz="4" w:space="0" w:color="C0C0C0"/>
              <w:right w:val="single" w:sz="4" w:space="0" w:color="C0C0C0"/>
            </w:tcBorders>
            <w:shd w:val="clear" w:color="000000" w:fill="D7EAD3"/>
            <w:vAlign w:val="center"/>
            <w:hideMark/>
          </w:tcPr>
          <w:p w14:paraId="1D28E8C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271,94</w:t>
            </w:r>
          </w:p>
        </w:tc>
        <w:tc>
          <w:tcPr>
            <w:tcW w:w="688" w:type="dxa"/>
            <w:tcBorders>
              <w:top w:val="nil"/>
              <w:left w:val="nil"/>
              <w:bottom w:val="single" w:sz="4" w:space="0" w:color="C0C0C0"/>
              <w:right w:val="single" w:sz="4" w:space="0" w:color="C0C0C0"/>
            </w:tcBorders>
            <w:shd w:val="clear" w:color="000000" w:fill="D7EAD3"/>
            <w:vAlign w:val="center"/>
            <w:hideMark/>
          </w:tcPr>
          <w:p w14:paraId="4577D25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5 948,08</w:t>
            </w:r>
          </w:p>
        </w:tc>
        <w:tc>
          <w:tcPr>
            <w:tcW w:w="1130" w:type="dxa"/>
            <w:vMerge/>
            <w:tcBorders>
              <w:top w:val="single" w:sz="4" w:space="0" w:color="C0C0C0"/>
              <w:left w:val="single" w:sz="4" w:space="0" w:color="C0C0C0"/>
              <w:bottom w:val="single" w:sz="4" w:space="0" w:color="C0C0C0"/>
              <w:right w:val="single" w:sz="4" w:space="0" w:color="C0C0C0"/>
            </w:tcBorders>
            <w:vAlign w:val="center"/>
            <w:hideMark/>
          </w:tcPr>
          <w:p w14:paraId="20CE4E72" w14:textId="77777777" w:rsidR="00652B59" w:rsidRPr="00652B59" w:rsidRDefault="00652B59" w:rsidP="00652B59">
            <w:pPr>
              <w:rPr>
                <w:rFonts w:ascii="Tahoma" w:hAnsi="Tahoma" w:cs="Tahoma"/>
                <w:sz w:val="12"/>
                <w:szCs w:val="12"/>
              </w:rPr>
            </w:pPr>
          </w:p>
        </w:tc>
        <w:tc>
          <w:tcPr>
            <w:tcW w:w="1027" w:type="dxa"/>
            <w:tcBorders>
              <w:top w:val="nil"/>
              <w:left w:val="nil"/>
              <w:bottom w:val="single" w:sz="4" w:space="0" w:color="C0C0C0"/>
              <w:right w:val="single" w:sz="4" w:space="0" w:color="C0C0C0"/>
            </w:tcBorders>
            <w:shd w:val="clear" w:color="000000" w:fill="FFFFCC"/>
            <w:vAlign w:val="center"/>
            <w:hideMark/>
          </w:tcPr>
          <w:p w14:paraId="25A42D4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6 693,20</w:t>
            </w:r>
          </w:p>
        </w:tc>
        <w:tc>
          <w:tcPr>
            <w:tcW w:w="1178" w:type="dxa"/>
            <w:tcBorders>
              <w:top w:val="nil"/>
              <w:left w:val="nil"/>
              <w:bottom w:val="single" w:sz="4" w:space="0" w:color="C0C0C0"/>
              <w:right w:val="single" w:sz="4" w:space="0" w:color="C0C0C0"/>
            </w:tcBorders>
            <w:shd w:val="clear" w:color="000000" w:fill="FFFFCC"/>
            <w:vAlign w:val="center"/>
            <w:hideMark/>
          </w:tcPr>
          <w:p w14:paraId="2669C9A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559,97</w:t>
            </w:r>
          </w:p>
        </w:tc>
        <w:tc>
          <w:tcPr>
            <w:tcW w:w="813" w:type="dxa"/>
            <w:tcBorders>
              <w:top w:val="nil"/>
              <w:left w:val="nil"/>
              <w:bottom w:val="single" w:sz="4" w:space="0" w:color="C0C0C0"/>
              <w:right w:val="single" w:sz="4" w:space="0" w:color="C0C0C0"/>
            </w:tcBorders>
            <w:shd w:val="clear" w:color="000000" w:fill="D7EAD3"/>
            <w:vAlign w:val="center"/>
            <w:hideMark/>
          </w:tcPr>
          <w:p w14:paraId="436A8CE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279,98</w:t>
            </w:r>
          </w:p>
        </w:tc>
        <w:tc>
          <w:tcPr>
            <w:tcW w:w="813" w:type="dxa"/>
            <w:tcBorders>
              <w:top w:val="nil"/>
              <w:left w:val="nil"/>
              <w:bottom w:val="single" w:sz="4" w:space="0" w:color="C0C0C0"/>
              <w:right w:val="single" w:sz="4" w:space="0" w:color="C0C0C0"/>
            </w:tcBorders>
            <w:shd w:val="clear" w:color="000000" w:fill="D7EAD3"/>
            <w:vAlign w:val="center"/>
            <w:hideMark/>
          </w:tcPr>
          <w:p w14:paraId="69AC1CF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279,98</w:t>
            </w:r>
          </w:p>
        </w:tc>
        <w:tc>
          <w:tcPr>
            <w:tcW w:w="687" w:type="dxa"/>
            <w:tcBorders>
              <w:top w:val="nil"/>
              <w:left w:val="nil"/>
              <w:bottom w:val="single" w:sz="4" w:space="0" w:color="C0C0C0"/>
              <w:right w:val="single" w:sz="4" w:space="0" w:color="C0C0C0"/>
            </w:tcBorders>
            <w:shd w:val="clear" w:color="000000" w:fill="D7EAD3"/>
            <w:vAlign w:val="center"/>
            <w:hideMark/>
          </w:tcPr>
          <w:p w14:paraId="0AE0C9B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6 133,23</w:t>
            </w:r>
          </w:p>
        </w:tc>
        <w:tc>
          <w:tcPr>
            <w:tcW w:w="1131" w:type="dxa"/>
            <w:vMerge/>
            <w:tcBorders>
              <w:top w:val="nil"/>
              <w:left w:val="single" w:sz="4" w:space="0" w:color="C0C0C0"/>
              <w:bottom w:val="single" w:sz="4" w:space="0" w:color="C0C0C0"/>
              <w:right w:val="single" w:sz="4" w:space="0" w:color="C0C0C0"/>
            </w:tcBorders>
            <w:vAlign w:val="center"/>
            <w:hideMark/>
          </w:tcPr>
          <w:p w14:paraId="6CA62C1E" w14:textId="77777777" w:rsidR="00652B59" w:rsidRPr="00652B59" w:rsidRDefault="00652B59" w:rsidP="00652B59">
            <w:pPr>
              <w:rPr>
                <w:rFonts w:ascii="Tahoma" w:hAnsi="Tahoma" w:cs="Tahoma"/>
                <w:sz w:val="12"/>
                <w:szCs w:val="12"/>
              </w:rPr>
            </w:pPr>
          </w:p>
        </w:tc>
      </w:tr>
      <w:tr w:rsidR="00652B59" w:rsidRPr="00652B59" w14:paraId="4B26420A"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57B0C36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3345CADF"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7848F2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w:t>
            </w:r>
          </w:p>
        </w:tc>
        <w:tc>
          <w:tcPr>
            <w:tcW w:w="1646" w:type="dxa"/>
            <w:tcBorders>
              <w:top w:val="nil"/>
              <w:left w:val="nil"/>
              <w:bottom w:val="single" w:sz="4" w:space="0" w:color="C0C0C0"/>
              <w:right w:val="single" w:sz="4" w:space="0" w:color="C0C0C0"/>
            </w:tcBorders>
            <w:shd w:val="clear" w:color="auto" w:fill="auto"/>
            <w:vAlign w:val="center"/>
            <w:hideMark/>
          </w:tcPr>
          <w:p w14:paraId="537573BC"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Административные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5BE5CA96"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034261B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7 986,23</w:t>
            </w:r>
          </w:p>
        </w:tc>
        <w:tc>
          <w:tcPr>
            <w:tcW w:w="1178" w:type="dxa"/>
            <w:tcBorders>
              <w:top w:val="nil"/>
              <w:left w:val="nil"/>
              <w:bottom w:val="single" w:sz="4" w:space="0" w:color="C0C0C0"/>
              <w:right w:val="single" w:sz="4" w:space="0" w:color="C0C0C0"/>
            </w:tcBorders>
            <w:shd w:val="clear" w:color="000000" w:fill="D7EAD3"/>
            <w:vAlign w:val="center"/>
            <w:hideMark/>
          </w:tcPr>
          <w:p w14:paraId="24ABEFB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4 549,83</w:t>
            </w:r>
          </w:p>
        </w:tc>
        <w:tc>
          <w:tcPr>
            <w:tcW w:w="813" w:type="dxa"/>
            <w:tcBorders>
              <w:top w:val="nil"/>
              <w:left w:val="nil"/>
              <w:bottom w:val="single" w:sz="4" w:space="0" w:color="C0C0C0"/>
              <w:right w:val="single" w:sz="4" w:space="0" w:color="C0C0C0"/>
            </w:tcBorders>
            <w:shd w:val="clear" w:color="000000" w:fill="D7EAD3"/>
            <w:vAlign w:val="center"/>
            <w:hideMark/>
          </w:tcPr>
          <w:p w14:paraId="7319175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2 274,92</w:t>
            </w:r>
          </w:p>
        </w:tc>
        <w:tc>
          <w:tcPr>
            <w:tcW w:w="813" w:type="dxa"/>
            <w:tcBorders>
              <w:top w:val="nil"/>
              <w:left w:val="nil"/>
              <w:bottom w:val="single" w:sz="4" w:space="0" w:color="C0C0C0"/>
              <w:right w:val="single" w:sz="4" w:space="0" w:color="C0C0C0"/>
            </w:tcBorders>
            <w:shd w:val="clear" w:color="000000" w:fill="D7EAD3"/>
            <w:vAlign w:val="center"/>
            <w:hideMark/>
          </w:tcPr>
          <w:p w14:paraId="24A0D10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2 274,92</w:t>
            </w:r>
          </w:p>
        </w:tc>
        <w:tc>
          <w:tcPr>
            <w:tcW w:w="688" w:type="dxa"/>
            <w:tcBorders>
              <w:top w:val="nil"/>
              <w:left w:val="nil"/>
              <w:bottom w:val="single" w:sz="4" w:space="0" w:color="C0C0C0"/>
              <w:right w:val="single" w:sz="4" w:space="0" w:color="C0C0C0"/>
            </w:tcBorders>
            <w:shd w:val="clear" w:color="000000" w:fill="D7EAD3"/>
            <w:vAlign w:val="center"/>
            <w:hideMark/>
          </w:tcPr>
          <w:p w14:paraId="4880A9F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3 436,40</w:t>
            </w:r>
          </w:p>
        </w:tc>
        <w:tc>
          <w:tcPr>
            <w:tcW w:w="1130" w:type="dxa"/>
            <w:tcBorders>
              <w:top w:val="nil"/>
              <w:left w:val="nil"/>
              <w:bottom w:val="single" w:sz="4" w:space="0" w:color="C0C0C0"/>
              <w:right w:val="nil"/>
            </w:tcBorders>
            <w:shd w:val="clear" w:color="000000" w:fill="FFFFCC"/>
            <w:vAlign w:val="center"/>
            <w:hideMark/>
          </w:tcPr>
          <w:p w14:paraId="0B05B5E3"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751F85A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8 513,39</w:t>
            </w:r>
          </w:p>
        </w:tc>
        <w:tc>
          <w:tcPr>
            <w:tcW w:w="1178" w:type="dxa"/>
            <w:tcBorders>
              <w:top w:val="nil"/>
              <w:left w:val="nil"/>
              <w:bottom w:val="single" w:sz="4" w:space="0" w:color="C0C0C0"/>
              <w:right w:val="single" w:sz="4" w:space="0" w:color="C0C0C0"/>
            </w:tcBorders>
            <w:shd w:val="clear" w:color="000000" w:fill="D7EAD3"/>
            <w:vAlign w:val="center"/>
            <w:hideMark/>
          </w:tcPr>
          <w:p w14:paraId="5558313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4 684,51</w:t>
            </w:r>
          </w:p>
        </w:tc>
        <w:tc>
          <w:tcPr>
            <w:tcW w:w="813" w:type="dxa"/>
            <w:tcBorders>
              <w:top w:val="nil"/>
              <w:left w:val="nil"/>
              <w:bottom w:val="single" w:sz="4" w:space="0" w:color="C0C0C0"/>
              <w:right w:val="single" w:sz="4" w:space="0" w:color="C0C0C0"/>
            </w:tcBorders>
            <w:shd w:val="clear" w:color="000000" w:fill="D7EAD3"/>
            <w:vAlign w:val="center"/>
            <w:hideMark/>
          </w:tcPr>
          <w:p w14:paraId="3365C08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2 342,25</w:t>
            </w:r>
          </w:p>
        </w:tc>
        <w:tc>
          <w:tcPr>
            <w:tcW w:w="813" w:type="dxa"/>
            <w:tcBorders>
              <w:top w:val="nil"/>
              <w:left w:val="nil"/>
              <w:bottom w:val="single" w:sz="4" w:space="0" w:color="C0C0C0"/>
              <w:right w:val="single" w:sz="4" w:space="0" w:color="C0C0C0"/>
            </w:tcBorders>
            <w:shd w:val="clear" w:color="000000" w:fill="D7EAD3"/>
            <w:vAlign w:val="center"/>
            <w:hideMark/>
          </w:tcPr>
          <w:p w14:paraId="619722C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2 342,25</w:t>
            </w:r>
          </w:p>
        </w:tc>
        <w:tc>
          <w:tcPr>
            <w:tcW w:w="687" w:type="dxa"/>
            <w:tcBorders>
              <w:top w:val="nil"/>
              <w:left w:val="nil"/>
              <w:bottom w:val="single" w:sz="4" w:space="0" w:color="C0C0C0"/>
              <w:right w:val="single" w:sz="4" w:space="0" w:color="C0C0C0"/>
            </w:tcBorders>
            <w:shd w:val="clear" w:color="000000" w:fill="D7EAD3"/>
            <w:vAlign w:val="center"/>
            <w:hideMark/>
          </w:tcPr>
          <w:p w14:paraId="7E1E072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3 828,88</w:t>
            </w:r>
          </w:p>
        </w:tc>
        <w:tc>
          <w:tcPr>
            <w:tcW w:w="1131" w:type="dxa"/>
            <w:tcBorders>
              <w:top w:val="nil"/>
              <w:left w:val="nil"/>
              <w:bottom w:val="single" w:sz="4" w:space="0" w:color="C0C0C0"/>
              <w:right w:val="single" w:sz="4" w:space="0" w:color="C0C0C0"/>
            </w:tcBorders>
            <w:shd w:val="clear" w:color="000000" w:fill="FFFFCC"/>
            <w:vAlign w:val="center"/>
            <w:hideMark/>
          </w:tcPr>
          <w:p w14:paraId="61065636"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3CBFCFC0" w14:textId="77777777" w:rsidTr="00652B59">
        <w:trPr>
          <w:trHeight w:val="2490"/>
          <w:jc w:val="center"/>
        </w:trPr>
        <w:tc>
          <w:tcPr>
            <w:tcW w:w="376" w:type="dxa"/>
            <w:tcBorders>
              <w:top w:val="nil"/>
              <w:left w:val="nil"/>
              <w:bottom w:val="nil"/>
              <w:right w:val="nil"/>
            </w:tcBorders>
            <w:shd w:val="clear" w:color="000000" w:fill="FFFF00"/>
            <w:noWrap/>
            <w:vAlign w:val="center"/>
            <w:hideMark/>
          </w:tcPr>
          <w:p w14:paraId="15C04D1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0D5AC5A0"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E5C432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5.1</w:t>
            </w:r>
          </w:p>
        </w:tc>
        <w:tc>
          <w:tcPr>
            <w:tcW w:w="1646" w:type="dxa"/>
            <w:tcBorders>
              <w:top w:val="nil"/>
              <w:left w:val="nil"/>
              <w:bottom w:val="single" w:sz="4" w:space="0" w:color="C0C0C0"/>
              <w:right w:val="single" w:sz="4" w:space="0" w:color="C0C0C0"/>
            </w:tcBorders>
            <w:shd w:val="clear" w:color="auto" w:fill="auto"/>
            <w:vAlign w:val="center"/>
            <w:hideMark/>
          </w:tcPr>
          <w:p w14:paraId="6489C3BA" w14:textId="77777777" w:rsidR="00652B59" w:rsidRPr="00652B59" w:rsidRDefault="00652B59" w:rsidP="00652B59">
            <w:pPr>
              <w:ind w:firstLineChars="100" w:firstLine="120"/>
              <w:rPr>
                <w:rFonts w:ascii="Tahoma" w:hAnsi="Tahoma" w:cs="Tahoma"/>
                <w:b/>
                <w:bCs/>
                <w:color w:val="000000"/>
                <w:sz w:val="12"/>
                <w:szCs w:val="12"/>
              </w:rPr>
            </w:pPr>
            <w:r w:rsidRPr="00652B59">
              <w:rPr>
                <w:rFonts w:ascii="Tahoma" w:hAnsi="Tahoma" w:cs="Tahoma"/>
                <w:b/>
                <w:bCs/>
                <w:color w:val="000000"/>
                <w:sz w:val="12"/>
                <w:szCs w:val="12"/>
              </w:rPr>
              <w:t>Заработная плата АУП</w:t>
            </w:r>
          </w:p>
        </w:tc>
        <w:tc>
          <w:tcPr>
            <w:tcW w:w="765" w:type="dxa"/>
            <w:tcBorders>
              <w:top w:val="nil"/>
              <w:left w:val="nil"/>
              <w:bottom w:val="single" w:sz="4" w:space="0" w:color="C0C0C0"/>
              <w:right w:val="single" w:sz="4" w:space="0" w:color="C0C0C0"/>
            </w:tcBorders>
            <w:shd w:val="clear" w:color="auto" w:fill="auto"/>
            <w:vAlign w:val="center"/>
            <w:hideMark/>
          </w:tcPr>
          <w:p w14:paraId="1426A132"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4B250A4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4 423,71</w:t>
            </w:r>
          </w:p>
        </w:tc>
        <w:tc>
          <w:tcPr>
            <w:tcW w:w="1178" w:type="dxa"/>
            <w:tcBorders>
              <w:top w:val="nil"/>
              <w:left w:val="nil"/>
              <w:bottom w:val="single" w:sz="4" w:space="0" w:color="C0C0C0"/>
              <w:right w:val="single" w:sz="4" w:space="0" w:color="C0C0C0"/>
            </w:tcBorders>
            <w:shd w:val="clear" w:color="000000" w:fill="FFFFCC"/>
            <w:vAlign w:val="center"/>
            <w:hideMark/>
          </w:tcPr>
          <w:p w14:paraId="6708896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3 153,86</w:t>
            </w:r>
          </w:p>
        </w:tc>
        <w:tc>
          <w:tcPr>
            <w:tcW w:w="813" w:type="dxa"/>
            <w:tcBorders>
              <w:top w:val="nil"/>
              <w:left w:val="nil"/>
              <w:bottom w:val="single" w:sz="4" w:space="0" w:color="C0C0C0"/>
              <w:right w:val="single" w:sz="4" w:space="0" w:color="C0C0C0"/>
            </w:tcBorders>
            <w:shd w:val="clear" w:color="000000" w:fill="D7EAD3"/>
            <w:vAlign w:val="center"/>
            <w:hideMark/>
          </w:tcPr>
          <w:p w14:paraId="4D8D24E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1 576,93</w:t>
            </w:r>
          </w:p>
        </w:tc>
        <w:tc>
          <w:tcPr>
            <w:tcW w:w="813" w:type="dxa"/>
            <w:tcBorders>
              <w:top w:val="nil"/>
              <w:left w:val="nil"/>
              <w:bottom w:val="single" w:sz="4" w:space="0" w:color="C0C0C0"/>
              <w:right w:val="single" w:sz="4" w:space="0" w:color="C0C0C0"/>
            </w:tcBorders>
            <w:shd w:val="clear" w:color="000000" w:fill="D7EAD3"/>
            <w:vAlign w:val="center"/>
            <w:hideMark/>
          </w:tcPr>
          <w:p w14:paraId="3ACE0AB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1 576,93</w:t>
            </w:r>
          </w:p>
        </w:tc>
        <w:tc>
          <w:tcPr>
            <w:tcW w:w="688" w:type="dxa"/>
            <w:tcBorders>
              <w:top w:val="nil"/>
              <w:left w:val="nil"/>
              <w:bottom w:val="single" w:sz="4" w:space="0" w:color="C0C0C0"/>
              <w:right w:val="single" w:sz="4" w:space="0" w:color="C0C0C0"/>
            </w:tcBorders>
            <w:shd w:val="clear" w:color="000000" w:fill="D7EAD3"/>
            <w:vAlign w:val="center"/>
            <w:hideMark/>
          </w:tcPr>
          <w:p w14:paraId="0D7CC81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1 269,85</w:t>
            </w:r>
          </w:p>
        </w:tc>
        <w:tc>
          <w:tcPr>
            <w:tcW w:w="1130" w:type="dxa"/>
            <w:tcBorders>
              <w:top w:val="nil"/>
              <w:left w:val="nil"/>
              <w:bottom w:val="single" w:sz="4" w:space="0" w:color="C0C0C0"/>
              <w:right w:val="nil"/>
            </w:tcBorders>
            <w:shd w:val="clear" w:color="000000" w:fill="FFFFCC"/>
            <w:vAlign w:val="center"/>
            <w:hideMark/>
          </w:tcPr>
          <w:p w14:paraId="071434FB"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2D413DE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4 778,02</w:t>
            </w:r>
          </w:p>
        </w:tc>
        <w:tc>
          <w:tcPr>
            <w:tcW w:w="1178" w:type="dxa"/>
            <w:tcBorders>
              <w:top w:val="nil"/>
              <w:left w:val="nil"/>
              <w:bottom w:val="single" w:sz="4" w:space="0" w:color="C0C0C0"/>
              <w:right w:val="single" w:sz="4" w:space="0" w:color="C0C0C0"/>
            </w:tcBorders>
            <w:shd w:val="clear" w:color="000000" w:fill="FFFFCC"/>
            <w:vAlign w:val="center"/>
            <w:hideMark/>
          </w:tcPr>
          <w:p w14:paraId="3AEF992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3 247,22</w:t>
            </w:r>
          </w:p>
        </w:tc>
        <w:tc>
          <w:tcPr>
            <w:tcW w:w="813" w:type="dxa"/>
            <w:tcBorders>
              <w:top w:val="nil"/>
              <w:left w:val="nil"/>
              <w:bottom w:val="single" w:sz="4" w:space="0" w:color="C0C0C0"/>
              <w:right w:val="single" w:sz="4" w:space="0" w:color="C0C0C0"/>
            </w:tcBorders>
            <w:shd w:val="clear" w:color="000000" w:fill="D7EAD3"/>
            <w:vAlign w:val="center"/>
            <w:hideMark/>
          </w:tcPr>
          <w:p w14:paraId="14D38B1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1 623,61</w:t>
            </w:r>
          </w:p>
        </w:tc>
        <w:tc>
          <w:tcPr>
            <w:tcW w:w="813" w:type="dxa"/>
            <w:tcBorders>
              <w:top w:val="nil"/>
              <w:left w:val="nil"/>
              <w:bottom w:val="single" w:sz="4" w:space="0" w:color="C0C0C0"/>
              <w:right w:val="single" w:sz="4" w:space="0" w:color="C0C0C0"/>
            </w:tcBorders>
            <w:shd w:val="clear" w:color="000000" w:fill="D7EAD3"/>
            <w:vAlign w:val="center"/>
            <w:hideMark/>
          </w:tcPr>
          <w:p w14:paraId="128CD3D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1 623,61</w:t>
            </w:r>
          </w:p>
        </w:tc>
        <w:tc>
          <w:tcPr>
            <w:tcW w:w="687" w:type="dxa"/>
            <w:tcBorders>
              <w:top w:val="nil"/>
              <w:left w:val="nil"/>
              <w:bottom w:val="single" w:sz="4" w:space="0" w:color="C0C0C0"/>
              <w:right w:val="single" w:sz="4" w:space="0" w:color="C0C0C0"/>
            </w:tcBorders>
            <w:shd w:val="clear" w:color="000000" w:fill="D7EAD3"/>
            <w:vAlign w:val="center"/>
            <w:hideMark/>
          </w:tcPr>
          <w:p w14:paraId="3FA7C60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1 530,80</w:t>
            </w:r>
          </w:p>
        </w:tc>
        <w:tc>
          <w:tcPr>
            <w:tcW w:w="1131" w:type="dxa"/>
            <w:tcBorders>
              <w:top w:val="nil"/>
              <w:left w:val="nil"/>
              <w:bottom w:val="single" w:sz="4" w:space="0" w:color="C0C0C0"/>
              <w:right w:val="single" w:sz="4" w:space="0" w:color="C0C0C0"/>
            </w:tcBorders>
            <w:shd w:val="clear" w:color="000000" w:fill="FFFFCC"/>
            <w:vAlign w:val="center"/>
            <w:hideMark/>
          </w:tcPr>
          <w:p w14:paraId="2265F6F5"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6D3057C3" w14:textId="77777777" w:rsidTr="00652B59">
        <w:trPr>
          <w:trHeight w:val="225"/>
          <w:jc w:val="center"/>
        </w:trPr>
        <w:tc>
          <w:tcPr>
            <w:tcW w:w="376" w:type="dxa"/>
            <w:tcBorders>
              <w:top w:val="nil"/>
              <w:left w:val="nil"/>
              <w:bottom w:val="nil"/>
              <w:right w:val="nil"/>
            </w:tcBorders>
            <w:shd w:val="clear" w:color="000000" w:fill="FFFF00"/>
            <w:noWrap/>
            <w:vAlign w:val="center"/>
            <w:hideMark/>
          </w:tcPr>
          <w:p w14:paraId="2591BBD0"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 </w:t>
            </w:r>
          </w:p>
        </w:tc>
        <w:tc>
          <w:tcPr>
            <w:tcW w:w="341" w:type="dxa"/>
            <w:tcBorders>
              <w:top w:val="nil"/>
              <w:left w:val="nil"/>
              <w:bottom w:val="nil"/>
              <w:right w:val="nil"/>
            </w:tcBorders>
            <w:shd w:val="clear" w:color="auto" w:fill="auto"/>
            <w:noWrap/>
            <w:vAlign w:val="bottom"/>
            <w:hideMark/>
          </w:tcPr>
          <w:p w14:paraId="62DEE3D7"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BD7A1A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5.1.1</w:t>
            </w:r>
          </w:p>
        </w:tc>
        <w:tc>
          <w:tcPr>
            <w:tcW w:w="1646" w:type="dxa"/>
            <w:tcBorders>
              <w:top w:val="nil"/>
              <w:left w:val="nil"/>
              <w:bottom w:val="single" w:sz="4" w:space="0" w:color="C0C0C0"/>
              <w:right w:val="single" w:sz="4" w:space="0" w:color="C0C0C0"/>
            </w:tcBorders>
            <w:shd w:val="clear" w:color="auto" w:fill="auto"/>
            <w:vAlign w:val="center"/>
            <w:hideMark/>
          </w:tcPr>
          <w:p w14:paraId="3A6212E9"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Среднемесячная оплата труда</w:t>
            </w:r>
          </w:p>
        </w:tc>
        <w:tc>
          <w:tcPr>
            <w:tcW w:w="765" w:type="dxa"/>
            <w:tcBorders>
              <w:top w:val="nil"/>
              <w:left w:val="nil"/>
              <w:bottom w:val="single" w:sz="4" w:space="0" w:color="C0C0C0"/>
              <w:right w:val="single" w:sz="4" w:space="0" w:color="C0C0C0"/>
            </w:tcBorders>
            <w:shd w:val="clear" w:color="auto" w:fill="auto"/>
            <w:vAlign w:val="center"/>
            <w:hideMark/>
          </w:tcPr>
          <w:p w14:paraId="5F7C3CCD"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1F6C021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36 248,03</w:t>
            </w:r>
          </w:p>
        </w:tc>
        <w:tc>
          <w:tcPr>
            <w:tcW w:w="1178" w:type="dxa"/>
            <w:tcBorders>
              <w:top w:val="nil"/>
              <w:left w:val="nil"/>
              <w:bottom w:val="single" w:sz="4" w:space="0" w:color="C0C0C0"/>
              <w:right w:val="single" w:sz="4" w:space="0" w:color="C0C0C0"/>
            </w:tcBorders>
            <w:shd w:val="clear" w:color="000000" w:fill="D7EAD3"/>
            <w:vAlign w:val="center"/>
            <w:hideMark/>
          </w:tcPr>
          <w:p w14:paraId="0D9A124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34 996,24</w:t>
            </w:r>
          </w:p>
        </w:tc>
        <w:tc>
          <w:tcPr>
            <w:tcW w:w="813" w:type="dxa"/>
            <w:tcBorders>
              <w:top w:val="nil"/>
              <w:left w:val="nil"/>
              <w:bottom w:val="single" w:sz="4" w:space="0" w:color="C0C0C0"/>
              <w:right w:val="single" w:sz="4" w:space="0" w:color="C0C0C0"/>
            </w:tcBorders>
            <w:shd w:val="clear" w:color="000000" w:fill="D7EAD3"/>
            <w:vAlign w:val="center"/>
            <w:hideMark/>
          </w:tcPr>
          <w:p w14:paraId="6ABC6F1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34 996,24</w:t>
            </w:r>
          </w:p>
        </w:tc>
        <w:tc>
          <w:tcPr>
            <w:tcW w:w="813" w:type="dxa"/>
            <w:tcBorders>
              <w:top w:val="nil"/>
              <w:left w:val="nil"/>
              <w:bottom w:val="single" w:sz="4" w:space="0" w:color="C0C0C0"/>
              <w:right w:val="single" w:sz="4" w:space="0" w:color="C0C0C0"/>
            </w:tcBorders>
            <w:shd w:val="clear" w:color="000000" w:fill="D7EAD3"/>
            <w:vAlign w:val="center"/>
            <w:hideMark/>
          </w:tcPr>
          <w:p w14:paraId="59FF50E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34 996,24</w:t>
            </w:r>
          </w:p>
        </w:tc>
        <w:tc>
          <w:tcPr>
            <w:tcW w:w="688" w:type="dxa"/>
            <w:tcBorders>
              <w:top w:val="nil"/>
              <w:left w:val="nil"/>
              <w:bottom w:val="single" w:sz="4" w:space="0" w:color="C0C0C0"/>
              <w:right w:val="single" w:sz="4" w:space="0" w:color="C0C0C0"/>
            </w:tcBorders>
            <w:shd w:val="clear" w:color="000000" w:fill="D7EAD3"/>
            <w:vAlign w:val="center"/>
            <w:hideMark/>
          </w:tcPr>
          <w:p w14:paraId="32D0601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1 251,79</w:t>
            </w:r>
          </w:p>
        </w:tc>
        <w:tc>
          <w:tcPr>
            <w:tcW w:w="1130" w:type="dxa"/>
            <w:tcBorders>
              <w:top w:val="nil"/>
              <w:left w:val="nil"/>
              <w:bottom w:val="single" w:sz="4" w:space="0" w:color="C0C0C0"/>
              <w:right w:val="nil"/>
            </w:tcBorders>
            <w:shd w:val="clear" w:color="000000" w:fill="FFFFCC"/>
            <w:vAlign w:val="center"/>
            <w:hideMark/>
          </w:tcPr>
          <w:p w14:paraId="7F0299C8"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21D2888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39 151,26</w:t>
            </w:r>
          </w:p>
        </w:tc>
        <w:tc>
          <w:tcPr>
            <w:tcW w:w="1178" w:type="dxa"/>
            <w:tcBorders>
              <w:top w:val="nil"/>
              <w:left w:val="nil"/>
              <w:bottom w:val="single" w:sz="4" w:space="0" w:color="C0C0C0"/>
              <w:right w:val="single" w:sz="4" w:space="0" w:color="C0C0C0"/>
            </w:tcBorders>
            <w:shd w:val="clear" w:color="000000" w:fill="D7EAD3"/>
            <w:vAlign w:val="center"/>
            <w:hideMark/>
          </w:tcPr>
          <w:p w14:paraId="24CCEBC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36 032,13</w:t>
            </w:r>
          </w:p>
        </w:tc>
        <w:tc>
          <w:tcPr>
            <w:tcW w:w="813" w:type="dxa"/>
            <w:tcBorders>
              <w:top w:val="nil"/>
              <w:left w:val="nil"/>
              <w:bottom w:val="single" w:sz="4" w:space="0" w:color="C0C0C0"/>
              <w:right w:val="single" w:sz="4" w:space="0" w:color="C0C0C0"/>
            </w:tcBorders>
            <w:shd w:val="clear" w:color="000000" w:fill="D7EAD3"/>
            <w:vAlign w:val="center"/>
            <w:hideMark/>
          </w:tcPr>
          <w:p w14:paraId="647DFC5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36 032,13</w:t>
            </w:r>
          </w:p>
        </w:tc>
        <w:tc>
          <w:tcPr>
            <w:tcW w:w="813" w:type="dxa"/>
            <w:tcBorders>
              <w:top w:val="nil"/>
              <w:left w:val="nil"/>
              <w:bottom w:val="single" w:sz="4" w:space="0" w:color="C0C0C0"/>
              <w:right w:val="single" w:sz="4" w:space="0" w:color="C0C0C0"/>
            </w:tcBorders>
            <w:shd w:val="clear" w:color="000000" w:fill="D7EAD3"/>
            <w:vAlign w:val="center"/>
            <w:hideMark/>
          </w:tcPr>
          <w:p w14:paraId="5047A28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36 032,13</w:t>
            </w:r>
          </w:p>
        </w:tc>
        <w:tc>
          <w:tcPr>
            <w:tcW w:w="687" w:type="dxa"/>
            <w:tcBorders>
              <w:top w:val="nil"/>
              <w:left w:val="nil"/>
              <w:bottom w:val="single" w:sz="4" w:space="0" w:color="C0C0C0"/>
              <w:right w:val="single" w:sz="4" w:space="0" w:color="C0C0C0"/>
            </w:tcBorders>
            <w:shd w:val="clear" w:color="000000" w:fill="D7EAD3"/>
            <w:vAlign w:val="center"/>
            <w:hideMark/>
          </w:tcPr>
          <w:p w14:paraId="6731E81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3 119,13</w:t>
            </w:r>
          </w:p>
        </w:tc>
        <w:tc>
          <w:tcPr>
            <w:tcW w:w="1131" w:type="dxa"/>
            <w:tcBorders>
              <w:top w:val="nil"/>
              <w:left w:val="nil"/>
              <w:bottom w:val="single" w:sz="4" w:space="0" w:color="C0C0C0"/>
              <w:right w:val="single" w:sz="4" w:space="0" w:color="C0C0C0"/>
            </w:tcBorders>
            <w:shd w:val="clear" w:color="000000" w:fill="FFFFCC"/>
            <w:vAlign w:val="center"/>
            <w:hideMark/>
          </w:tcPr>
          <w:p w14:paraId="00A24B53"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486C5358" w14:textId="77777777" w:rsidTr="00652B59">
        <w:trPr>
          <w:trHeight w:val="2115"/>
          <w:jc w:val="center"/>
        </w:trPr>
        <w:tc>
          <w:tcPr>
            <w:tcW w:w="376" w:type="dxa"/>
            <w:tcBorders>
              <w:top w:val="nil"/>
              <w:left w:val="nil"/>
              <w:bottom w:val="nil"/>
              <w:right w:val="nil"/>
            </w:tcBorders>
            <w:shd w:val="clear" w:color="000000" w:fill="FFFF00"/>
            <w:noWrap/>
            <w:vAlign w:val="center"/>
            <w:hideMark/>
          </w:tcPr>
          <w:p w14:paraId="72A3BEE9"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 </w:t>
            </w:r>
          </w:p>
        </w:tc>
        <w:tc>
          <w:tcPr>
            <w:tcW w:w="341" w:type="dxa"/>
            <w:tcBorders>
              <w:top w:val="nil"/>
              <w:left w:val="nil"/>
              <w:bottom w:val="nil"/>
              <w:right w:val="nil"/>
            </w:tcBorders>
            <w:shd w:val="clear" w:color="auto" w:fill="auto"/>
            <w:noWrap/>
            <w:vAlign w:val="bottom"/>
            <w:hideMark/>
          </w:tcPr>
          <w:p w14:paraId="0EDFEBC1"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F640F6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5.1.2</w:t>
            </w:r>
          </w:p>
        </w:tc>
        <w:tc>
          <w:tcPr>
            <w:tcW w:w="1646" w:type="dxa"/>
            <w:tcBorders>
              <w:top w:val="nil"/>
              <w:left w:val="nil"/>
              <w:bottom w:val="single" w:sz="4" w:space="0" w:color="C0C0C0"/>
              <w:right w:val="single" w:sz="4" w:space="0" w:color="C0C0C0"/>
            </w:tcBorders>
            <w:shd w:val="clear" w:color="auto" w:fill="auto"/>
            <w:vAlign w:val="center"/>
            <w:hideMark/>
          </w:tcPr>
          <w:p w14:paraId="7CAE9B8E"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Численность персонала</w:t>
            </w:r>
          </w:p>
        </w:tc>
        <w:tc>
          <w:tcPr>
            <w:tcW w:w="765" w:type="dxa"/>
            <w:tcBorders>
              <w:top w:val="nil"/>
              <w:left w:val="nil"/>
              <w:bottom w:val="single" w:sz="4" w:space="0" w:color="C0C0C0"/>
              <w:right w:val="single" w:sz="4" w:space="0" w:color="C0C0C0"/>
            </w:tcBorders>
            <w:shd w:val="clear" w:color="auto" w:fill="auto"/>
            <w:vAlign w:val="center"/>
            <w:hideMark/>
          </w:tcPr>
          <w:p w14:paraId="519293F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чел</w:t>
            </w:r>
          </w:p>
        </w:tc>
        <w:tc>
          <w:tcPr>
            <w:tcW w:w="1027" w:type="dxa"/>
            <w:tcBorders>
              <w:top w:val="nil"/>
              <w:left w:val="nil"/>
              <w:bottom w:val="single" w:sz="4" w:space="0" w:color="C0C0C0"/>
              <w:right w:val="single" w:sz="4" w:space="0" w:color="C0C0C0"/>
            </w:tcBorders>
            <w:shd w:val="clear" w:color="000000" w:fill="FFFFCC"/>
            <w:vAlign w:val="center"/>
            <w:hideMark/>
          </w:tcPr>
          <w:p w14:paraId="3711780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10,17</w:t>
            </w:r>
          </w:p>
        </w:tc>
        <w:tc>
          <w:tcPr>
            <w:tcW w:w="1178" w:type="dxa"/>
            <w:tcBorders>
              <w:top w:val="nil"/>
              <w:left w:val="nil"/>
              <w:bottom w:val="single" w:sz="4" w:space="0" w:color="C0C0C0"/>
              <w:right w:val="single" w:sz="4" w:space="0" w:color="C0C0C0"/>
            </w:tcBorders>
            <w:shd w:val="clear" w:color="000000" w:fill="FFFFCC"/>
            <w:vAlign w:val="center"/>
            <w:hideMark/>
          </w:tcPr>
          <w:p w14:paraId="3435A35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7,51</w:t>
            </w:r>
          </w:p>
        </w:tc>
        <w:tc>
          <w:tcPr>
            <w:tcW w:w="813" w:type="dxa"/>
            <w:tcBorders>
              <w:top w:val="nil"/>
              <w:left w:val="nil"/>
              <w:bottom w:val="single" w:sz="4" w:space="0" w:color="C0C0C0"/>
              <w:right w:val="single" w:sz="4" w:space="0" w:color="C0C0C0"/>
            </w:tcBorders>
            <w:shd w:val="clear" w:color="000000" w:fill="D7EAD3"/>
            <w:vAlign w:val="center"/>
            <w:hideMark/>
          </w:tcPr>
          <w:p w14:paraId="08C9214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7,51</w:t>
            </w:r>
          </w:p>
        </w:tc>
        <w:tc>
          <w:tcPr>
            <w:tcW w:w="813" w:type="dxa"/>
            <w:tcBorders>
              <w:top w:val="nil"/>
              <w:left w:val="nil"/>
              <w:bottom w:val="single" w:sz="4" w:space="0" w:color="C0C0C0"/>
              <w:right w:val="single" w:sz="4" w:space="0" w:color="C0C0C0"/>
            </w:tcBorders>
            <w:shd w:val="clear" w:color="000000" w:fill="D7EAD3"/>
            <w:vAlign w:val="center"/>
            <w:hideMark/>
          </w:tcPr>
          <w:p w14:paraId="270F136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7,51</w:t>
            </w:r>
          </w:p>
        </w:tc>
        <w:tc>
          <w:tcPr>
            <w:tcW w:w="688" w:type="dxa"/>
            <w:tcBorders>
              <w:top w:val="nil"/>
              <w:left w:val="nil"/>
              <w:bottom w:val="single" w:sz="4" w:space="0" w:color="C0C0C0"/>
              <w:right w:val="single" w:sz="4" w:space="0" w:color="C0C0C0"/>
            </w:tcBorders>
            <w:shd w:val="clear" w:color="000000" w:fill="D7EAD3"/>
            <w:vAlign w:val="center"/>
            <w:hideMark/>
          </w:tcPr>
          <w:p w14:paraId="086882D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2,66</w:t>
            </w:r>
          </w:p>
        </w:tc>
        <w:tc>
          <w:tcPr>
            <w:tcW w:w="1130" w:type="dxa"/>
            <w:tcBorders>
              <w:top w:val="nil"/>
              <w:left w:val="nil"/>
              <w:bottom w:val="single" w:sz="4" w:space="0" w:color="C0C0C0"/>
              <w:right w:val="nil"/>
            </w:tcBorders>
            <w:shd w:val="clear" w:color="000000" w:fill="FFFFCC"/>
            <w:vAlign w:val="center"/>
            <w:hideMark/>
          </w:tcPr>
          <w:p w14:paraId="2C6FD722"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599CFE3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10,17</w:t>
            </w:r>
          </w:p>
        </w:tc>
        <w:tc>
          <w:tcPr>
            <w:tcW w:w="1178" w:type="dxa"/>
            <w:tcBorders>
              <w:top w:val="nil"/>
              <w:left w:val="nil"/>
              <w:bottom w:val="single" w:sz="4" w:space="0" w:color="C0C0C0"/>
              <w:right w:val="single" w:sz="4" w:space="0" w:color="C0C0C0"/>
            </w:tcBorders>
            <w:shd w:val="clear" w:color="000000" w:fill="FFFFCC"/>
            <w:vAlign w:val="center"/>
            <w:hideMark/>
          </w:tcPr>
          <w:p w14:paraId="76D0FC5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7,51</w:t>
            </w:r>
          </w:p>
        </w:tc>
        <w:tc>
          <w:tcPr>
            <w:tcW w:w="813" w:type="dxa"/>
            <w:tcBorders>
              <w:top w:val="nil"/>
              <w:left w:val="nil"/>
              <w:bottom w:val="single" w:sz="4" w:space="0" w:color="C0C0C0"/>
              <w:right w:val="single" w:sz="4" w:space="0" w:color="C0C0C0"/>
            </w:tcBorders>
            <w:shd w:val="clear" w:color="000000" w:fill="D7EAD3"/>
            <w:vAlign w:val="center"/>
            <w:hideMark/>
          </w:tcPr>
          <w:p w14:paraId="4A6D5B3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7,51</w:t>
            </w:r>
          </w:p>
        </w:tc>
        <w:tc>
          <w:tcPr>
            <w:tcW w:w="813" w:type="dxa"/>
            <w:tcBorders>
              <w:top w:val="nil"/>
              <w:left w:val="nil"/>
              <w:bottom w:val="single" w:sz="4" w:space="0" w:color="C0C0C0"/>
              <w:right w:val="single" w:sz="4" w:space="0" w:color="C0C0C0"/>
            </w:tcBorders>
            <w:shd w:val="clear" w:color="000000" w:fill="D7EAD3"/>
            <w:vAlign w:val="center"/>
            <w:hideMark/>
          </w:tcPr>
          <w:p w14:paraId="60511D1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7,51</w:t>
            </w:r>
          </w:p>
        </w:tc>
        <w:tc>
          <w:tcPr>
            <w:tcW w:w="687" w:type="dxa"/>
            <w:tcBorders>
              <w:top w:val="nil"/>
              <w:left w:val="nil"/>
              <w:bottom w:val="single" w:sz="4" w:space="0" w:color="C0C0C0"/>
              <w:right w:val="single" w:sz="4" w:space="0" w:color="C0C0C0"/>
            </w:tcBorders>
            <w:shd w:val="clear" w:color="000000" w:fill="D7EAD3"/>
            <w:vAlign w:val="center"/>
            <w:hideMark/>
          </w:tcPr>
          <w:p w14:paraId="22D568C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2,66</w:t>
            </w:r>
          </w:p>
        </w:tc>
        <w:tc>
          <w:tcPr>
            <w:tcW w:w="1131" w:type="dxa"/>
            <w:tcBorders>
              <w:top w:val="nil"/>
              <w:left w:val="nil"/>
              <w:bottom w:val="single" w:sz="4" w:space="0" w:color="C0C0C0"/>
              <w:right w:val="single" w:sz="4" w:space="0" w:color="C0C0C0"/>
            </w:tcBorders>
            <w:shd w:val="clear" w:color="000000" w:fill="FFFFCC"/>
            <w:vAlign w:val="center"/>
            <w:hideMark/>
          </w:tcPr>
          <w:p w14:paraId="70214BF8"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7DB2EDDF" w14:textId="77777777" w:rsidTr="00652B59">
        <w:trPr>
          <w:trHeight w:val="2715"/>
          <w:jc w:val="center"/>
        </w:trPr>
        <w:tc>
          <w:tcPr>
            <w:tcW w:w="376" w:type="dxa"/>
            <w:tcBorders>
              <w:top w:val="nil"/>
              <w:left w:val="nil"/>
              <w:bottom w:val="nil"/>
              <w:right w:val="nil"/>
            </w:tcBorders>
            <w:shd w:val="clear" w:color="000000" w:fill="FFFF00"/>
            <w:noWrap/>
            <w:vAlign w:val="center"/>
            <w:hideMark/>
          </w:tcPr>
          <w:p w14:paraId="7EC62052"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11D2E353"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267B29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5.2</w:t>
            </w:r>
          </w:p>
        </w:tc>
        <w:tc>
          <w:tcPr>
            <w:tcW w:w="1646" w:type="dxa"/>
            <w:tcBorders>
              <w:top w:val="nil"/>
              <w:left w:val="nil"/>
              <w:bottom w:val="single" w:sz="4" w:space="0" w:color="C0C0C0"/>
              <w:right w:val="single" w:sz="4" w:space="0" w:color="C0C0C0"/>
            </w:tcBorders>
            <w:shd w:val="clear" w:color="auto" w:fill="auto"/>
            <w:vAlign w:val="center"/>
            <w:hideMark/>
          </w:tcPr>
          <w:p w14:paraId="3F3BBAC7" w14:textId="77777777" w:rsidR="00652B59" w:rsidRPr="00652B59" w:rsidRDefault="00652B59" w:rsidP="00652B59">
            <w:pPr>
              <w:ind w:firstLineChars="100" w:firstLine="120"/>
              <w:rPr>
                <w:rFonts w:ascii="Tahoma" w:hAnsi="Tahoma" w:cs="Tahoma"/>
                <w:b/>
                <w:bCs/>
                <w:color w:val="000000"/>
                <w:sz w:val="12"/>
                <w:szCs w:val="12"/>
              </w:rPr>
            </w:pPr>
            <w:r w:rsidRPr="00652B59">
              <w:rPr>
                <w:rFonts w:ascii="Tahoma" w:hAnsi="Tahoma" w:cs="Tahoma"/>
                <w:b/>
                <w:bCs/>
                <w:color w:val="000000"/>
                <w:sz w:val="12"/>
                <w:szCs w:val="12"/>
              </w:rPr>
              <w:t xml:space="preserve">Отчисления на </w:t>
            </w:r>
            <w:proofErr w:type="spellStart"/>
            <w:proofErr w:type="gramStart"/>
            <w:r w:rsidRPr="00652B59">
              <w:rPr>
                <w:rFonts w:ascii="Tahoma" w:hAnsi="Tahoma" w:cs="Tahoma"/>
                <w:b/>
                <w:bCs/>
                <w:color w:val="000000"/>
                <w:sz w:val="12"/>
                <w:szCs w:val="12"/>
              </w:rPr>
              <w:t>соц.нужды</w:t>
            </w:r>
            <w:proofErr w:type="spellEnd"/>
            <w:proofErr w:type="gramEnd"/>
            <w:r w:rsidRPr="00652B59">
              <w:rPr>
                <w:rFonts w:ascii="Tahoma" w:hAnsi="Tahoma" w:cs="Tahoma"/>
                <w:b/>
                <w:bCs/>
                <w:color w:val="000000"/>
                <w:sz w:val="12"/>
                <w:szCs w:val="12"/>
              </w:rPr>
              <w:t xml:space="preserve"> от заработной платы АУП</w:t>
            </w:r>
          </w:p>
        </w:tc>
        <w:tc>
          <w:tcPr>
            <w:tcW w:w="765" w:type="dxa"/>
            <w:tcBorders>
              <w:top w:val="nil"/>
              <w:left w:val="nil"/>
              <w:bottom w:val="single" w:sz="4" w:space="0" w:color="C0C0C0"/>
              <w:right w:val="single" w:sz="4" w:space="0" w:color="C0C0C0"/>
            </w:tcBorders>
            <w:shd w:val="clear" w:color="auto" w:fill="auto"/>
            <w:vAlign w:val="center"/>
            <w:hideMark/>
          </w:tcPr>
          <w:p w14:paraId="71792F4B"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3A5E097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1 335,96</w:t>
            </w:r>
          </w:p>
        </w:tc>
        <w:tc>
          <w:tcPr>
            <w:tcW w:w="1178" w:type="dxa"/>
            <w:tcBorders>
              <w:top w:val="nil"/>
              <w:left w:val="nil"/>
              <w:bottom w:val="single" w:sz="4" w:space="0" w:color="C0C0C0"/>
              <w:right w:val="single" w:sz="4" w:space="0" w:color="C0C0C0"/>
            </w:tcBorders>
            <w:shd w:val="clear" w:color="000000" w:fill="FFFFCC"/>
            <w:vAlign w:val="center"/>
            <w:hideMark/>
          </w:tcPr>
          <w:p w14:paraId="449F2F9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952,47</w:t>
            </w:r>
          </w:p>
        </w:tc>
        <w:tc>
          <w:tcPr>
            <w:tcW w:w="813" w:type="dxa"/>
            <w:tcBorders>
              <w:top w:val="nil"/>
              <w:left w:val="nil"/>
              <w:bottom w:val="single" w:sz="4" w:space="0" w:color="C0C0C0"/>
              <w:right w:val="single" w:sz="4" w:space="0" w:color="C0C0C0"/>
            </w:tcBorders>
            <w:shd w:val="clear" w:color="000000" w:fill="D7EAD3"/>
            <w:vAlign w:val="center"/>
            <w:hideMark/>
          </w:tcPr>
          <w:p w14:paraId="29F1A79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476,23</w:t>
            </w:r>
          </w:p>
        </w:tc>
        <w:tc>
          <w:tcPr>
            <w:tcW w:w="813" w:type="dxa"/>
            <w:tcBorders>
              <w:top w:val="nil"/>
              <w:left w:val="nil"/>
              <w:bottom w:val="single" w:sz="4" w:space="0" w:color="C0C0C0"/>
              <w:right w:val="single" w:sz="4" w:space="0" w:color="C0C0C0"/>
            </w:tcBorders>
            <w:shd w:val="clear" w:color="000000" w:fill="D7EAD3"/>
            <w:vAlign w:val="center"/>
            <w:hideMark/>
          </w:tcPr>
          <w:p w14:paraId="36B84A9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476,23</w:t>
            </w:r>
          </w:p>
        </w:tc>
        <w:tc>
          <w:tcPr>
            <w:tcW w:w="688" w:type="dxa"/>
            <w:tcBorders>
              <w:top w:val="nil"/>
              <w:left w:val="nil"/>
              <w:bottom w:val="single" w:sz="4" w:space="0" w:color="C0C0C0"/>
              <w:right w:val="single" w:sz="4" w:space="0" w:color="C0C0C0"/>
            </w:tcBorders>
            <w:shd w:val="clear" w:color="000000" w:fill="D7EAD3"/>
            <w:vAlign w:val="center"/>
            <w:hideMark/>
          </w:tcPr>
          <w:p w14:paraId="571255C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383,49</w:t>
            </w:r>
          </w:p>
        </w:tc>
        <w:tc>
          <w:tcPr>
            <w:tcW w:w="1130" w:type="dxa"/>
            <w:tcBorders>
              <w:top w:val="nil"/>
              <w:left w:val="nil"/>
              <w:bottom w:val="single" w:sz="4" w:space="0" w:color="C0C0C0"/>
              <w:right w:val="nil"/>
            </w:tcBorders>
            <w:shd w:val="clear" w:color="000000" w:fill="FFFFCC"/>
            <w:vAlign w:val="center"/>
            <w:hideMark/>
          </w:tcPr>
          <w:p w14:paraId="7572763B"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432EB0B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1 442,96</w:t>
            </w:r>
          </w:p>
        </w:tc>
        <w:tc>
          <w:tcPr>
            <w:tcW w:w="1178" w:type="dxa"/>
            <w:tcBorders>
              <w:top w:val="nil"/>
              <w:left w:val="nil"/>
              <w:bottom w:val="single" w:sz="4" w:space="0" w:color="C0C0C0"/>
              <w:right w:val="single" w:sz="4" w:space="0" w:color="C0C0C0"/>
            </w:tcBorders>
            <w:shd w:val="clear" w:color="000000" w:fill="FFFFCC"/>
            <w:vAlign w:val="center"/>
            <w:hideMark/>
          </w:tcPr>
          <w:p w14:paraId="713D487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980,66</w:t>
            </w:r>
          </w:p>
        </w:tc>
        <w:tc>
          <w:tcPr>
            <w:tcW w:w="813" w:type="dxa"/>
            <w:tcBorders>
              <w:top w:val="nil"/>
              <w:left w:val="nil"/>
              <w:bottom w:val="single" w:sz="4" w:space="0" w:color="C0C0C0"/>
              <w:right w:val="single" w:sz="4" w:space="0" w:color="C0C0C0"/>
            </w:tcBorders>
            <w:shd w:val="clear" w:color="000000" w:fill="D7EAD3"/>
            <w:vAlign w:val="center"/>
            <w:hideMark/>
          </w:tcPr>
          <w:p w14:paraId="571313F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490,33</w:t>
            </w:r>
          </w:p>
        </w:tc>
        <w:tc>
          <w:tcPr>
            <w:tcW w:w="813" w:type="dxa"/>
            <w:tcBorders>
              <w:top w:val="nil"/>
              <w:left w:val="nil"/>
              <w:bottom w:val="single" w:sz="4" w:space="0" w:color="C0C0C0"/>
              <w:right w:val="single" w:sz="4" w:space="0" w:color="C0C0C0"/>
            </w:tcBorders>
            <w:shd w:val="clear" w:color="000000" w:fill="D7EAD3"/>
            <w:vAlign w:val="center"/>
            <w:hideMark/>
          </w:tcPr>
          <w:p w14:paraId="11F0DC4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490,33</w:t>
            </w:r>
          </w:p>
        </w:tc>
        <w:tc>
          <w:tcPr>
            <w:tcW w:w="687" w:type="dxa"/>
            <w:tcBorders>
              <w:top w:val="nil"/>
              <w:left w:val="nil"/>
              <w:bottom w:val="single" w:sz="4" w:space="0" w:color="C0C0C0"/>
              <w:right w:val="single" w:sz="4" w:space="0" w:color="C0C0C0"/>
            </w:tcBorders>
            <w:shd w:val="clear" w:color="000000" w:fill="D7EAD3"/>
            <w:vAlign w:val="center"/>
            <w:hideMark/>
          </w:tcPr>
          <w:p w14:paraId="603FF79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462,30</w:t>
            </w:r>
          </w:p>
        </w:tc>
        <w:tc>
          <w:tcPr>
            <w:tcW w:w="1131" w:type="dxa"/>
            <w:tcBorders>
              <w:top w:val="nil"/>
              <w:left w:val="nil"/>
              <w:bottom w:val="single" w:sz="4" w:space="0" w:color="C0C0C0"/>
              <w:right w:val="single" w:sz="4" w:space="0" w:color="C0C0C0"/>
            </w:tcBorders>
            <w:shd w:val="clear" w:color="000000" w:fill="FFFFCC"/>
            <w:vAlign w:val="center"/>
            <w:hideMark/>
          </w:tcPr>
          <w:p w14:paraId="110B6874"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7187E25F" w14:textId="77777777" w:rsidTr="00652B59">
        <w:trPr>
          <w:trHeight w:val="300"/>
          <w:jc w:val="center"/>
        </w:trPr>
        <w:tc>
          <w:tcPr>
            <w:tcW w:w="376" w:type="dxa"/>
            <w:tcBorders>
              <w:top w:val="nil"/>
              <w:left w:val="nil"/>
              <w:bottom w:val="nil"/>
              <w:right w:val="nil"/>
            </w:tcBorders>
            <w:shd w:val="clear" w:color="000000" w:fill="FFFF00"/>
            <w:noWrap/>
            <w:vAlign w:val="center"/>
            <w:hideMark/>
          </w:tcPr>
          <w:p w14:paraId="545C8C01"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noWrap/>
            <w:vAlign w:val="bottom"/>
            <w:hideMark/>
          </w:tcPr>
          <w:p w14:paraId="7D73F646"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4BBDB8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5.3</w:t>
            </w:r>
          </w:p>
        </w:tc>
        <w:tc>
          <w:tcPr>
            <w:tcW w:w="1646" w:type="dxa"/>
            <w:tcBorders>
              <w:top w:val="nil"/>
              <w:left w:val="nil"/>
              <w:bottom w:val="single" w:sz="4" w:space="0" w:color="C0C0C0"/>
              <w:right w:val="single" w:sz="4" w:space="0" w:color="C0C0C0"/>
            </w:tcBorders>
            <w:shd w:val="clear" w:color="auto" w:fill="auto"/>
            <w:vAlign w:val="center"/>
            <w:hideMark/>
          </w:tcPr>
          <w:p w14:paraId="15E2C7CE" w14:textId="77777777" w:rsidR="00652B59" w:rsidRPr="00652B59" w:rsidRDefault="00652B59" w:rsidP="00652B59">
            <w:pPr>
              <w:ind w:firstLineChars="100" w:firstLine="120"/>
              <w:rPr>
                <w:rFonts w:ascii="Tahoma" w:hAnsi="Tahoma" w:cs="Tahoma"/>
                <w:b/>
                <w:bCs/>
                <w:color w:val="000000"/>
                <w:sz w:val="12"/>
                <w:szCs w:val="12"/>
              </w:rPr>
            </w:pPr>
            <w:r w:rsidRPr="00652B59">
              <w:rPr>
                <w:rFonts w:ascii="Tahoma" w:hAnsi="Tahoma" w:cs="Tahoma"/>
                <w:b/>
                <w:bCs/>
                <w:color w:val="000000"/>
                <w:sz w:val="12"/>
                <w:szCs w:val="12"/>
              </w:rPr>
              <w:t>Прочие административные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3817EEEC"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1FC38C7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2 226,56</w:t>
            </w:r>
          </w:p>
        </w:tc>
        <w:tc>
          <w:tcPr>
            <w:tcW w:w="1178" w:type="dxa"/>
            <w:tcBorders>
              <w:top w:val="nil"/>
              <w:left w:val="nil"/>
              <w:bottom w:val="single" w:sz="4" w:space="0" w:color="C0C0C0"/>
              <w:right w:val="single" w:sz="4" w:space="0" w:color="C0C0C0"/>
            </w:tcBorders>
            <w:shd w:val="clear" w:color="000000" w:fill="D7EAD3"/>
            <w:vAlign w:val="center"/>
            <w:hideMark/>
          </w:tcPr>
          <w:p w14:paraId="2BF0687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443,51</w:t>
            </w:r>
          </w:p>
        </w:tc>
        <w:tc>
          <w:tcPr>
            <w:tcW w:w="813" w:type="dxa"/>
            <w:tcBorders>
              <w:top w:val="nil"/>
              <w:left w:val="nil"/>
              <w:bottom w:val="single" w:sz="4" w:space="0" w:color="C0C0C0"/>
              <w:right w:val="single" w:sz="4" w:space="0" w:color="C0C0C0"/>
            </w:tcBorders>
            <w:shd w:val="clear" w:color="000000" w:fill="D7EAD3"/>
            <w:vAlign w:val="center"/>
            <w:hideMark/>
          </w:tcPr>
          <w:p w14:paraId="40E3FEF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221,75</w:t>
            </w:r>
          </w:p>
        </w:tc>
        <w:tc>
          <w:tcPr>
            <w:tcW w:w="813" w:type="dxa"/>
            <w:tcBorders>
              <w:top w:val="nil"/>
              <w:left w:val="nil"/>
              <w:bottom w:val="single" w:sz="4" w:space="0" w:color="C0C0C0"/>
              <w:right w:val="single" w:sz="4" w:space="0" w:color="C0C0C0"/>
            </w:tcBorders>
            <w:shd w:val="clear" w:color="000000" w:fill="D7EAD3"/>
            <w:vAlign w:val="center"/>
            <w:hideMark/>
          </w:tcPr>
          <w:p w14:paraId="05B8EE8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221,75</w:t>
            </w:r>
          </w:p>
        </w:tc>
        <w:tc>
          <w:tcPr>
            <w:tcW w:w="688" w:type="dxa"/>
            <w:tcBorders>
              <w:top w:val="nil"/>
              <w:left w:val="nil"/>
              <w:bottom w:val="single" w:sz="4" w:space="0" w:color="C0C0C0"/>
              <w:right w:val="single" w:sz="4" w:space="0" w:color="C0C0C0"/>
            </w:tcBorders>
            <w:shd w:val="clear" w:color="000000" w:fill="D7EAD3"/>
            <w:vAlign w:val="center"/>
            <w:hideMark/>
          </w:tcPr>
          <w:p w14:paraId="22A3454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1 783,05</w:t>
            </w:r>
          </w:p>
        </w:tc>
        <w:tc>
          <w:tcPr>
            <w:tcW w:w="1130" w:type="dxa"/>
            <w:tcBorders>
              <w:top w:val="nil"/>
              <w:left w:val="nil"/>
              <w:bottom w:val="single" w:sz="4" w:space="0" w:color="C0C0C0"/>
              <w:right w:val="nil"/>
            </w:tcBorders>
            <w:shd w:val="clear" w:color="000000" w:fill="FFFFCC"/>
            <w:vAlign w:val="center"/>
            <w:hideMark/>
          </w:tcPr>
          <w:p w14:paraId="6CA569EA"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20DD2DE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2 292,41</w:t>
            </w:r>
          </w:p>
        </w:tc>
        <w:tc>
          <w:tcPr>
            <w:tcW w:w="1178" w:type="dxa"/>
            <w:tcBorders>
              <w:top w:val="nil"/>
              <w:left w:val="nil"/>
              <w:bottom w:val="single" w:sz="4" w:space="0" w:color="C0C0C0"/>
              <w:right w:val="single" w:sz="4" w:space="0" w:color="C0C0C0"/>
            </w:tcBorders>
            <w:shd w:val="clear" w:color="000000" w:fill="D7EAD3"/>
            <w:vAlign w:val="center"/>
            <w:hideMark/>
          </w:tcPr>
          <w:p w14:paraId="603675A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456,63</w:t>
            </w:r>
          </w:p>
        </w:tc>
        <w:tc>
          <w:tcPr>
            <w:tcW w:w="813" w:type="dxa"/>
            <w:tcBorders>
              <w:top w:val="nil"/>
              <w:left w:val="nil"/>
              <w:bottom w:val="single" w:sz="4" w:space="0" w:color="C0C0C0"/>
              <w:right w:val="single" w:sz="4" w:space="0" w:color="C0C0C0"/>
            </w:tcBorders>
            <w:shd w:val="clear" w:color="000000" w:fill="D7EAD3"/>
            <w:vAlign w:val="center"/>
            <w:hideMark/>
          </w:tcPr>
          <w:p w14:paraId="244C116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228,32</w:t>
            </w:r>
          </w:p>
        </w:tc>
        <w:tc>
          <w:tcPr>
            <w:tcW w:w="813" w:type="dxa"/>
            <w:tcBorders>
              <w:top w:val="nil"/>
              <w:left w:val="nil"/>
              <w:bottom w:val="single" w:sz="4" w:space="0" w:color="C0C0C0"/>
              <w:right w:val="single" w:sz="4" w:space="0" w:color="C0C0C0"/>
            </w:tcBorders>
            <w:shd w:val="clear" w:color="000000" w:fill="D7EAD3"/>
            <w:vAlign w:val="center"/>
            <w:hideMark/>
          </w:tcPr>
          <w:p w14:paraId="1544B42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228,32</w:t>
            </w:r>
          </w:p>
        </w:tc>
        <w:tc>
          <w:tcPr>
            <w:tcW w:w="687" w:type="dxa"/>
            <w:tcBorders>
              <w:top w:val="nil"/>
              <w:left w:val="nil"/>
              <w:bottom w:val="single" w:sz="4" w:space="0" w:color="C0C0C0"/>
              <w:right w:val="single" w:sz="4" w:space="0" w:color="C0C0C0"/>
            </w:tcBorders>
            <w:shd w:val="clear" w:color="000000" w:fill="D7EAD3"/>
            <w:vAlign w:val="center"/>
            <w:hideMark/>
          </w:tcPr>
          <w:p w14:paraId="07BFE8D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1 835,78</w:t>
            </w:r>
          </w:p>
        </w:tc>
        <w:tc>
          <w:tcPr>
            <w:tcW w:w="1131" w:type="dxa"/>
            <w:tcBorders>
              <w:top w:val="nil"/>
              <w:left w:val="nil"/>
              <w:bottom w:val="single" w:sz="4" w:space="0" w:color="C0C0C0"/>
              <w:right w:val="single" w:sz="4" w:space="0" w:color="C0C0C0"/>
            </w:tcBorders>
            <w:shd w:val="clear" w:color="000000" w:fill="FFFFCC"/>
            <w:vAlign w:val="center"/>
            <w:hideMark/>
          </w:tcPr>
          <w:p w14:paraId="6853CA61"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7EC70701" w14:textId="77777777" w:rsidTr="00652B59">
        <w:trPr>
          <w:trHeight w:val="1815"/>
          <w:jc w:val="center"/>
        </w:trPr>
        <w:tc>
          <w:tcPr>
            <w:tcW w:w="376" w:type="dxa"/>
            <w:tcBorders>
              <w:top w:val="nil"/>
              <w:left w:val="nil"/>
              <w:bottom w:val="nil"/>
              <w:right w:val="nil"/>
            </w:tcBorders>
            <w:shd w:val="clear" w:color="000000" w:fill="FFFF00"/>
            <w:noWrap/>
            <w:vAlign w:val="center"/>
            <w:hideMark/>
          </w:tcPr>
          <w:p w14:paraId="05044F60"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1165C8E8"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8D9142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5.3.1</w:t>
            </w:r>
          </w:p>
        </w:tc>
        <w:tc>
          <w:tcPr>
            <w:tcW w:w="1646" w:type="dxa"/>
            <w:tcBorders>
              <w:top w:val="single" w:sz="4" w:space="0" w:color="C0C0C0"/>
              <w:left w:val="nil"/>
              <w:bottom w:val="single" w:sz="4" w:space="0" w:color="C0C0C0"/>
              <w:right w:val="single" w:sz="4" w:space="0" w:color="C0C0C0"/>
            </w:tcBorders>
            <w:shd w:val="clear" w:color="000000" w:fill="E3FAFD"/>
            <w:vAlign w:val="center"/>
            <w:hideMark/>
          </w:tcPr>
          <w:p w14:paraId="0AE69B33"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Прочие расходы</w:t>
            </w:r>
          </w:p>
        </w:tc>
        <w:tc>
          <w:tcPr>
            <w:tcW w:w="765" w:type="dxa"/>
            <w:tcBorders>
              <w:top w:val="single" w:sz="4" w:space="0" w:color="C0C0C0"/>
              <w:left w:val="nil"/>
              <w:bottom w:val="single" w:sz="4" w:space="0" w:color="C0C0C0"/>
              <w:right w:val="single" w:sz="4" w:space="0" w:color="C0C0C0"/>
            </w:tcBorders>
            <w:shd w:val="clear" w:color="auto" w:fill="auto"/>
            <w:vAlign w:val="center"/>
            <w:hideMark/>
          </w:tcPr>
          <w:p w14:paraId="4BDC9924"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single" w:sz="4" w:space="0" w:color="C0C0C0"/>
              <w:left w:val="nil"/>
              <w:bottom w:val="single" w:sz="4" w:space="0" w:color="C0C0C0"/>
              <w:right w:val="single" w:sz="4" w:space="0" w:color="C0C0C0"/>
            </w:tcBorders>
            <w:shd w:val="clear" w:color="000000" w:fill="FFFFCC"/>
            <w:vAlign w:val="center"/>
            <w:hideMark/>
          </w:tcPr>
          <w:p w14:paraId="666CD50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1 188,85</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7834461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189,91</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0871486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94,96</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7CF2864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94,96</w:t>
            </w:r>
          </w:p>
        </w:tc>
        <w:tc>
          <w:tcPr>
            <w:tcW w:w="688" w:type="dxa"/>
            <w:tcBorders>
              <w:top w:val="single" w:sz="4" w:space="0" w:color="C0C0C0"/>
              <w:left w:val="nil"/>
              <w:bottom w:val="single" w:sz="4" w:space="0" w:color="C0C0C0"/>
              <w:right w:val="single" w:sz="4" w:space="0" w:color="C0C0C0"/>
            </w:tcBorders>
            <w:shd w:val="clear" w:color="000000" w:fill="D7EAD3"/>
            <w:vAlign w:val="center"/>
            <w:hideMark/>
          </w:tcPr>
          <w:p w14:paraId="7F16583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998,94</w:t>
            </w:r>
          </w:p>
        </w:tc>
        <w:tc>
          <w:tcPr>
            <w:tcW w:w="1130"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17430ABA"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27" w:type="dxa"/>
            <w:tcBorders>
              <w:top w:val="single" w:sz="4" w:space="0" w:color="C0C0C0"/>
              <w:left w:val="nil"/>
              <w:bottom w:val="single" w:sz="4" w:space="0" w:color="C0C0C0"/>
              <w:right w:val="single" w:sz="4" w:space="0" w:color="C0C0C0"/>
            </w:tcBorders>
            <w:shd w:val="clear" w:color="000000" w:fill="FFFFCC"/>
            <w:vAlign w:val="center"/>
            <w:hideMark/>
          </w:tcPr>
          <w:p w14:paraId="01FF45D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1 225,70</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3926C21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195,54</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1EEFB6C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97,77</w:t>
            </w:r>
          </w:p>
        </w:tc>
        <w:tc>
          <w:tcPr>
            <w:tcW w:w="813" w:type="dxa"/>
            <w:tcBorders>
              <w:top w:val="single" w:sz="4" w:space="0" w:color="C0C0C0"/>
              <w:left w:val="nil"/>
              <w:bottom w:val="single" w:sz="4" w:space="0" w:color="C0C0C0"/>
              <w:right w:val="single" w:sz="4" w:space="0" w:color="C0C0C0"/>
            </w:tcBorders>
            <w:shd w:val="clear" w:color="000000" w:fill="D7EAD3"/>
            <w:vAlign w:val="center"/>
            <w:hideMark/>
          </w:tcPr>
          <w:p w14:paraId="6D44E94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97,77</w:t>
            </w:r>
          </w:p>
        </w:tc>
        <w:tc>
          <w:tcPr>
            <w:tcW w:w="687" w:type="dxa"/>
            <w:tcBorders>
              <w:top w:val="single" w:sz="4" w:space="0" w:color="C0C0C0"/>
              <w:left w:val="nil"/>
              <w:bottom w:val="single" w:sz="4" w:space="0" w:color="C0C0C0"/>
              <w:right w:val="single" w:sz="4" w:space="0" w:color="C0C0C0"/>
            </w:tcBorders>
            <w:shd w:val="clear" w:color="000000" w:fill="D7EAD3"/>
            <w:vAlign w:val="center"/>
            <w:hideMark/>
          </w:tcPr>
          <w:p w14:paraId="07B55C7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1 030,16</w:t>
            </w:r>
          </w:p>
        </w:tc>
        <w:tc>
          <w:tcPr>
            <w:tcW w:w="1131"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53A868BD"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652B59" w:rsidRPr="00652B59" w14:paraId="7EE91735" w14:textId="77777777" w:rsidTr="00652B59">
        <w:trPr>
          <w:trHeight w:val="1545"/>
          <w:jc w:val="center"/>
        </w:trPr>
        <w:tc>
          <w:tcPr>
            <w:tcW w:w="376" w:type="dxa"/>
            <w:tcBorders>
              <w:top w:val="nil"/>
              <w:left w:val="nil"/>
              <w:bottom w:val="nil"/>
              <w:right w:val="nil"/>
            </w:tcBorders>
            <w:shd w:val="clear" w:color="000000" w:fill="FFFF00"/>
            <w:noWrap/>
            <w:vAlign w:val="center"/>
            <w:hideMark/>
          </w:tcPr>
          <w:p w14:paraId="3464A43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13FD3072"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7338440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5.3.2</w:t>
            </w:r>
          </w:p>
        </w:tc>
        <w:tc>
          <w:tcPr>
            <w:tcW w:w="1646" w:type="dxa"/>
            <w:tcBorders>
              <w:top w:val="nil"/>
              <w:left w:val="nil"/>
              <w:bottom w:val="single" w:sz="4" w:space="0" w:color="C0C0C0"/>
              <w:right w:val="single" w:sz="4" w:space="0" w:color="C0C0C0"/>
            </w:tcBorders>
            <w:shd w:val="clear" w:color="000000" w:fill="E3FAFD"/>
            <w:vAlign w:val="center"/>
            <w:hideMark/>
          </w:tcPr>
          <w:p w14:paraId="5097A13B"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услуги по начислению и ведению лицевых счетов</w:t>
            </w:r>
          </w:p>
        </w:tc>
        <w:tc>
          <w:tcPr>
            <w:tcW w:w="765" w:type="dxa"/>
            <w:tcBorders>
              <w:top w:val="nil"/>
              <w:left w:val="nil"/>
              <w:bottom w:val="single" w:sz="4" w:space="0" w:color="C0C0C0"/>
              <w:right w:val="single" w:sz="4" w:space="0" w:color="C0C0C0"/>
            </w:tcBorders>
            <w:shd w:val="clear" w:color="auto" w:fill="auto"/>
            <w:vAlign w:val="center"/>
            <w:hideMark/>
          </w:tcPr>
          <w:p w14:paraId="64112DAC"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6F2B76A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743,25</w:t>
            </w:r>
          </w:p>
        </w:tc>
        <w:tc>
          <w:tcPr>
            <w:tcW w:w="1178" w:type="dxa"/>
            <w:tcBorders>
              <w:top w:val="nil"/>
              <w:left w:val="nil"/>
              <w:bottom w:val="single" w:sz="4" w:space="0" w:color="C0C0C0"/>
              <w:right w:val="single" w:sz="4" w:space="0" w:color="C0C0C0"/>
            </w:tcBorders>
            <w:shd w:val="clear" w:color="000000" w:fill="FFFFCC"/>
            <w:vAlign w:val="center"/>
            <w:hideMark/>
          </w:tcPr>
          <w:p w14:paraId="7173542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253,59</w:t>
            </w:r>
          </w:p>
        </w:tc>
        <w:tc>
          <w:tcPr>
            <w:tcW w:w="813" w:type="dxa"/>
            <w:tcBorders>
              <w:top w:val="nil"/>
              <w:left w:val="nil"/>
              <w:bottom w:val="single" w:sz="4" w:space="0" w:color="C0C0C0"/>
              <w:right w:val="single" w:sz="4" w:space="0" w:color="C0C0C0"/>
            </w:tcBorders>
            <w:shd w:val="clear" w:color="000000" w:fill="D7EAD3"/>
            <w:vAlign w:val="center"/>
            <w:hideMark/>
          </w:tcPr>
          <w:p w14:paraId="70716A6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126,80</w:t>
            </w:r>
          </w:p>
        </w:tc>
        <w:tc>
          <w:tcPr>
            <w:tcW w:w="813" w:type="dxa"/>
            <w:tcBorders>
              <w:top w:val="nil"/>
              <w:left w:val="nil"/>
              <w:bottom w:val="single" w:sz="4" w:space="0" w:color="C0C0C0"/>
              <w:right w:val="single" w:sz="4" w:space="0" w:color="C0C0C0"/>
            </w:tcBorders>
            <w:shd w:val="clear" w:color="000000" w:fill="D7EAD3"/>
            <w:vAlign w:val="center"/>
            <w:hideMark/>
          </w:tcPr>
          <w:p w14:paraId="4A0C282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126,80</w:t>
            </w:r>
          </w:p>
        </w:tc>
        <w:tc>
          <w:tcPr>
            <w:tcW w:w="688" w:type="dxa"/>
            <w:tcBorders>
              <w:top w:val="nil"/>
              <w:left w:val="nil"/>
              <w:bottom w:val="single" w:sz="4" w:space="0" w:color="C0C0C0"/>
              <w:right w:val="single" w:sz="4" w:space="0" w:color="C0C0C0"/>
            </w:tcBorders>
            <w:shd w:val="clear" w:color="000000" w:fill="D7EAD3"/>
            <w:vAlign w:val="center"/>
            <w:hideMark/>
          </w:tcPr>
          <w:p w14:paraId="4F6DD45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489,66</w:t>
            </w:r>
          </w:p>
        </w:tc>
        <w:tc>
          <w:tcPr>
            <w:tcW w:w="1130" w:type="dxa"/>
            <w:vMerge/>
            <w:tcBorders>
              <w:top w:val="single" w:sz="4" w:space="0" w:color="C0C0C0"/>
              <w:left w:val="single" w:sz="4" w:space="0" w:color="C0C0C0"/>
              <w:bottom w:val="single" w:sz="4" w:space="0" w:color="C0C0C0"/>
              <w:right w:val="single" w:sz="4" w:space="0" w:color="C0C0C0"/>
            </w:tcBorders>
            <w:vAlign w:val="center"/>
            <w:hideMark/>
          </w:tcPr>
          <w:p w14:paraId="4378A5FD" w14:textId="77777777" w:rsidR="00652B59" w:rsidRPr="00652B59" w:rsidRDefault="00652B59" w:rsidP="00652B59">
            <w:pPr>
              <w:rPr>
                <w:rFonts w:ascii="Tahoma" w:hAnsi="Tahoma" w:cs="Tahoma"/>
                <w:sz w:val="12"/>
                <w:szCs w:val="12"/>
              </w:rPr>
            </w:pPr>
          </w:p>
        </w:tc>
        <w:tc>
          <w:tcPr>
            <w:tcW w:w="1027" w:type="dxa"/>
            <w:tcBorders>
              <w:top w:val="nil"/>
              <w:left w:val="nil"/>
              <w:bottom w:val="single" w:sz="4" w:space="0" w:color="C0C0C0"/>
              <w:right w:val="single" w:sz="4" w:space="0" w:color="C0C0C0"/>
            </w:tcBorders>
            <w:shd w:val="clear" w:color="000000" w:fill="FFFFCC"/>
            <w:vAlign w:val="center"/>
            <w:hideMark/>
          </w:tcPr>
          <w:p w14:paraId="0684A93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766,22</w:t>
            </w:r>
          </w:p>
        </w:tc>
        <w:tc>
          <w:tcPr>
            <w:tcW w:w="1178" w:type="dxa"/>
            <w:tcBorders>
              <w:top w:val="nil"/>
              <w:left w:val="nil"/>
              <w:bottom w:val="single" w:sz="4" w:space="0" w:color="C0C0C0"/>
              <w:right w:val="single" w:sz="4" w:space="0" w:color="C0C0C0"/>
            </w:tcBorders>
            <w:shd w:val="clear" w:color="000000" w:fill="FFFFCC"/>
            <w:vAlign w:val="center"/>
            <w:hideMark/>
          </w:tcPr>
          <w:p w14:paraId="2A5C4F5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261,10</w:t>
            </w:r>
          </w:p>
        </w:tc>
        <w:tc>
          <w:tcPr>
            <w:tcW w:w="813" w:type="dxa"/>
            <w:tcBorders>
              <w:top w:val="nil"/>
              <w:left w:val="nil"/>
              <w:bottom w:val="single" w:sz="4" w:space="0" w:color="C0C0C0"/>
              <w:right w:val="single" w:sz="4" w:space="0" w:color="C0C0C0"/>
            </w:tcBorders>
            <w:shd w:val="clear" w:color="000000" w:fill="D7EAD3"/>
            <w:vAlign w:val="center"/>
            <w:hideMark/>
          </w:tcPr>
          <w:p w14:paraId="325C847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130,55</w:t>
            </w:r>
          </w:p>
        </w:tc>
        <w:tc>
          <w:tcPr>
            <w:tcW w:w="813" w:type="dxa"/>
            <w:tcBorders>
              <w:top w:val="nil"/>
              <w:left w:val="nil"/>
              <w:bottom w:val="single" w:sz="4" w:space="0" w:color="C0C0C0"/>
              <w:right w:val="single" w:sz="4" w:space="0" w:color="C0C0C0"/>
            </w:tcBorders>
            <w:shd w:val="clear" w:color="000000" w:fill="D7EAD3"/>
            <w:vAlign w:val="center"/>
            <w:hideMark/>
          </w:tcPr>
          <w:p w14:paraId="2252842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130,55</w:t>
            </w:r>
          </w:p>
        </w:tc>
        <w:tc>
          <w:tcPr>
            <w:tcW w:w="687" w:type="dxa"/>
            <w:tcBorders>
              <w:top w:val="nil"/>
              <w:left w:val="nil"/>
              <w:bottom w:val="single" w:sz="4" w:space="0" w:color="C0C0C0"/>
              <w:right w:val="single" w:sz="4" w:space="0" w:color="C0C0C0"/>
            </w:tcBorders>
            <w:shd w:val="clear" w:color="000000" w:fill="D7EAD3"/>
            <w:vAlign w:val="center"/>
            <w:hideMark/>
          </w:tcPr>
          <w:p w14:paraId="52A3909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505,12</w:t>
            </w:r>
          </w:p>
        </w:tc>
        <w:tc>
          <w:tcPr>
            <w:tcW w:w="1131" w:type="dxa"/>
            <w:vMerge/>
            <w:tcBorders>
              <w:top w:val="single" w:sz="4" w:space="0" w:color="C0C0C0"/>
              <w:left w:val="single" w:sz="4" w:space="0" w:color="C0C0C0"/>
              <w:bottom w:val="single" w:sz="4" w:space="0" w:color="C0C0C0"/>
              <w:right w:val="single" w:sz="4" w:space="0" w:color="C0C0C0"/>
            </w:tcBorders>
            <w:vAlign w:val="center"/>
            <w:hideMark/>
          </w:tcPr>
          <w:p w14:paraId="67F00B29" w14:textId="77777777" w:rsidR="00652B59" w:rsidRPr="00652B59" w:rsidRDefault="00652B59" w:rsidP="00652B59">
            <w:pPr>
              <w:rPr>
                <w:rFonts w:ascii="Tahoma" w:hAnsi="Tahoma" w:cs="Tahoma"/>
                <w:sz w:val="12"/>
                <w:szCs w:val="12"/>
              </w:rPr>
            </w:pPr>
          </w:p>
        </w:tc>
      </w:tr>
      <w:tr w:rsidR="00652B59" w:rsidRPr="00652B59" w14:paraId="07FEF913" w14:textId="77777777" w:rsidTr="00652B59">
        <w:trPr>
          <w:trHeight w:val="1275"/>
          <w:jc w:val="center"/>
        </w:trPr>
        <w:tc>
          <w:tcPr>
            <w:tcW w:w="376" w:type="dxa"/>
            <w:tcBorders>
              <w:top w:val="nil"/>
              <w:left w:val="nil"/>
              <w:bottom w:val="nil"/>
              <w:right w:val="nil"/>
            </w:tcBorders>
            <w:shd w:val="clear" w:color="000000" w:fill="FFFF00"/>
            <w:noWrap/>
            <w:vAlign w:val="center"/>
            <w:hideMark/>
          </w:tcPr>
          <w:p w14:paraId="4F2C3AFF"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6EE03475"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A4954F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5.3.3</w:t>
            </w:r>
          </w:p>
        </w:tc>
        <w:tc>
          <w:tcPr>
            <w:tcW w:w="1646" w:type="dxa"/>
            <w:tcBorders>
              <w:top w:val="nil"/>
              <w:left w:val="nil"/>
              <w:bottom w:val="single" w:sz="4" w:space="0" w:color="C0C0C0"/>
              <w:right w:val="single" w:sz="4" w:space="0" w:color="C0C0C0"/>
            </w:tcBorders>
            <w:shd w:val="clear" w:color="000000" w:fill="E3FAFD"/>
            <w:vAlign w:val="center"/>
            <w:hideMark/>
          </w:tcPr>
          <w:p w14:paraId="5A4CF692"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ОТ</w:t>
            </w:r>
          </w:p>
        </w:tc>
        <w:tc>
          <w:tcPr>
            <w:tcW w:w="765" w:type="dxa"/>
            <w:tcBorders>
              <w:top w:val="nil"/>
              <w:left w:val="nil"/>
              <w:bottom w:val="single" w:sz="4" w:space="0" w:color="C0C0C0"/>
              <w:right w:val="single" w:sz="4" w:space="0" w:color="C0C0C0"/>
            </w:tcBorders>
            <w:shd w:val="clear" w:color="auto" w:fill="auto"/>
            <w:vAlign w:val="center"/>
            <w:hideMark/>
          </w:tcPr>
          <w:p w14:paraId="559C2863"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6F78CA8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158,51</w:t>
            </w:r>
          </w:p>
        </w:tc>
        <w:tc>
          <w:tcPr>
            <w:tcW w:w="1178" w:type="dxa"/>
            <w:tcBorders>
              <w:top w:val="nil"/>
              <w:left w:val="nil"/>
              <w:bottom w:val="single" w:sz="4" w:space="0" w:color="C0C0C0"/>
              <w:right w:val="single" w:sz="4" w:space="0" w:color="C0C0C0"/>
            </w:tcBorders>
            <w:shd w:val="clear" w:color="000000" w:fill="FFFFCC"/>
            <w:vAlign w:val="center"/>
            <w:hideMark/>
          </w:tcPr>
          <w:p w14:paraId="07FF3C7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5BF98B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253800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586244B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158,51</w:t>
            </w:r>
          </w:p>
        </w:tc>
        <w:tc>
          <w:tcPr>
            <w:tcW w:w="1130" w:type="dxa"/>
            <w:vMerge/>
            <w:tcBorders>
              <w:top w:val="single" w:sz="4" w:space="0" w:color="C0C0C0"/>
              <w:left w:val="single" w:sz="4" w:space="0" w:color="C0C0C0"/>
              <w:bottom w:val="single" w:sz="4" w:space="0" w:color="C0C0C0"/>
              <w:right w:val="single" w:sz="4" w:space="0" w:color="C0C0C0"/>
            </w:tcBorders>
            <w:vAlign w:val="center"/>
            <w:hideMark/>
          </w:tcPr>
          <w:p w14:paraId="4CF2C340" w14:textId="77777777" w:rsidR="00652B59" w:rsidRPr="00652B59" w:rsidRDefault="00652B59" w:rsidP="00652B59">
            <w:pPr>
              <w:rPr>
                <w:rFonts w:ascii="Tahoma" w:hAnsi="Tahoma" w:cs="Tahoma"/>
                <w:sz w:val="12"/>
                <w:szCs w:val="12"/>
              </w:rPr>
            </w:pPr>
          </w:p>
        </w:tc>
        <w:tc>
          <w:tcPr>
            <w:tcW w:w="1027" w:type="dxa"/>
            <w:tcBorders>
              <w:top w:val="nil"/>
              <w:left w:val="nil"/>
              <w:bottom w:val="single" w:sz="4" w:space="0" w:color="C0C0C0"/>
              <w:right w:val="single" w:sz="4" w:space="0" w:color="C0C0C0"/>
            </w:tcBorders>
            <w:shd w:val="clear" w:color="000000" w:fill="FFFFCC"/>
            <w:vAlign w:val="center"/>
            <w:hideMark/>
          </w:tcPr>
          <w:p w14:paraId="1839438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163,43</w:t>
            </w:r>
          </w:p>
        </w:tc>
        <w:tc>
          <w:tcPr>
            <w:tcW w:w="1178" w:type="dxa"/>
            <w:tcBorders>
              <w:top w:val="nil"/>
              <w:left w:val="nil"/>
              <w:bottom w:val="single" w:sz="4" w:space="0" w:color="C0C0C0"/>
              <w:right w:val="single" w:sz="4" w:space="0" w:color="C0C0C0"/>
            </w:tcBorders>
            <w:shd w:val="clear" w:color="000000" w:fill="FFFFCC"/>
            <w:vAlign w:val="center"/>
            <w:hideMark/>
          </w:tcPr>
          <w:p w14:paraId="67E013E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A68E69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5637FA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152618F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163,43</w:t>
            </w:r>
          </w:p>
        </w:tc>
        <w:tc>
          <w:tcPr>
            <w:tcW w:w="1131" w:type="dxa"/>
            <w:vMerge/>
            <w:tcBorders>
              <w:top w:val="single" w:sz="4" w:space="0" w:color="C0C0C0"/>
              <w:left w:val="single" w:sz="4" w:space="0" w:color="C0C0C0"/>
              <w:bottom w:val="single" w:sz="4" w:space="0" w:color="C0C0C0"/>
              <w:right w:val="single" w:sz="4" w:space="0" w:color="C0C0C0"/>
            </w:tcBorders>
            <w:vAlign w:val="center"/>
            <w:hideMark/>
          </w:tcPr>
          <w:p w14:paraId="7198A501" w14:textId="77777777" w:rsidR="00652B59" w:rsidRPr="00652B59" w:rsidRDefault="00652B59" w:rsidP="00652B59">
            <w:pPr>
              <w:rPr>
                <w:rFonts w:ascii="Tahoma" w:hAnsi="Tahoma" w:cs="Tahoma"/>
                <w:sz w:val="12"/>
                <w:szCs w:val="12"/>
              </w:rPr>
            </w:pPr>
          </w:p>
        </w:tc>
      </w:tr>
      <w:tr w:rsidR="00652B59" w:rsidRPr="00652B59" w14:paraId="1AE25313" w14:textId="77777777" w:rsidTr="00652B59">
        <w:trPr>
          <w:trHeight w:val="60"/>
          <w:jc w:val="center"/>
        </w:trPr>
        <w:tc>
          <w:tcPr>
            <w:tcW w:w="376" w:type="dxa"/>
            <w:tcBorders>
              <w:top w:val="nil"/>
              <w:left w:val="nil"/>
              <w:bottom w:val="nil"/>
              <w:right w:val="nil"/>
            </w:tcBorders>
            <w:shd w:val="clear" w:color="000000" w:fill="FFFF00"/>
            <w:noWrap/>
            <w:vAlign w:val="center"/>
            <w:hideMark/>
          </w:tcPr>
          <w:p w14:paraId="5BA5FBF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09C0C13A"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42C176E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5.3.4</w:t>
            </w:r>
          </w:p>
        </w:tc>
        <w:tc>
          <w:tcPr>
            <w:tcW w:w="1646" w:type="dxa"/>
            <w:tcBorders>
              <w:top w:val="nil"/>
              <w:left w:val="nil"/>
              <w:bottom w:val="single" w:sz="4" w:space="0" w:color="C0C0C0"/>
              <w:right w:val="single" w:sz="4" w:space="0" w:color="C0C0C0"/>
            </w:tcBorders>
            <w:shd w:val="clear" w:color="000000" w:fill="E3FAFD"/>
            <w:vAlign w:val="center"/>
            <w:hideMark/>
          </w:tcPr>
          <w:p w14:paraId="12FB7BE6"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независимая экспертиза тарифа</w:t>
            </w:r>
          </w:p>
        </w:tc>
        <w:tc>
          <w:tcPr>
            <w:tcW w:w="765" w:type="dxa"/>
            <w:tcBorders>
              <w:top w:val="nil"/>
              <w:left w:val="nil"/>
              <w:bottom w:val="single" w:sz="4" w:space="0" w:color="C0C0C0"/>
              <w:right w:val="single" w:sz="4" w:space="0" w:color="C0C0C0"/>
            </w:tcBorders>
            <w:shd w:val="clear" w:color="auto" w:fill="auto"/>
            <w:vAlign w:val="center"/>
            <w:hideMark/>
          </w:tcPr>
          <w:p w14:paraId="54CCE352"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35C19B2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100,00</w:t>
            </w:r>
          </w:p>
        </w:tc>
        <w:tc>
          <w:tcPr>
            <w:tcW w:w="1178" w:type="dxa"/>
            <w:tcBorders>
              <w:top w:val="nil"/>
              <w:left w:val="nil"/>
              <w:bottom w:val="single" w:sz="4" w:space="0" w:color="C0C0C0"/>
              <w:right w:val="single" w:sz="4" w:space="0" w:color="C0C0C0"/>
            </w:tcBorders>
            <w:shd w:val="clear" w:color="000000" w:fill="FFFFCC"/>
            <w:vAlign w:val="center"/>
            <w:hideMark/>
          </w:tcPr>
          <w:p w14:paraId="5F69182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DCF98C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026097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4E4663B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100,00</w:t>
            </w:r>
          </w:p>
        </w:tc>
        <w:tc>
          <w:tcPr>
            <w:tcW w:w="1130" w:type="dxa"/>
            <w:vMerge/>
            <w:tcBorders>
              <w:top w:val="single" w:sz="4" w:space="0" w:color="C0C0C0"/>
              <w:left w:val="single" w:sz="4" w:space="0" w:color="C0C0C0"/>
              <w:bottom w:val="single" w:sz="4" w:space="0" w:color="C0C0C0"/>
              <w:right w:val="single" w:sz="4" w:space="0" w:color="C0C0C0"/>
            </w:tcBorders>
            <w:vAlign w:val="center"/>
            <w:hideMark/>
          </w:tcPr>
          <w:p w14:paraId="7D6C2783" w14:textId="77777777" w:rsidR="00652B59" w:rsidRPr="00652B59" w:rsidRDefault="00652B59" w:rsidP="00652B59">
            <w:pPr>
              <w:rPr>
                <w:rFonts w:ascii="Tahoma" w:hAnsi="Tahoma" w:cs="Tahoma"/>
                <w:sz w:val="12"/>
                <w:szCs w:val="12"/>
              </w:rPr>
            </w:pPr>
          </w:p>
        </w:tc>
        <w:tc>
          <w:tcPr>
            <w:tcW w:w="1027" w:type="dxa"/>
            <w:tcBorders>
              <w:top w:val="nil"/>
              <w:left w:val="nil"/>
              <w:bottom w:val="single" w:sz="4" w:space="0" w:color="C0C0C0"/>
              <w:right w:val="single" w:sz="4" w:space="0" w:color="C0C0C0"/>
            </w:tcBorders>
            <w:shd w:val="clear" w:color="000000" w:fill="FFFFCC"/>
            <w:vAlign w:val="center"/>
            <w:hideMark/>
          </w:tcPr>
          <w:p w14:paraId="3934D87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100,00</w:t>
            </w:r>
          </w:p>
        </w:tc>
        <w:tc>
          <w:tcPr>
            <w:tcW w:w="1178" w:type="dxa"/>
            <w:tcBorders>
              <w:top w:val="nil"/>
              <w:left w:val="nil"/>
              <w:bottom w:val="single" w:sz="4" w:space="0" w:color="C0C0C0"/>
              <w:right w:val="single" w:sz="4" w:space="0" w:color="C0C0C0"/>
            </w:tcBorders>
            <w:shd w:val="clear" w:color="000000" w:fill="FFFFCC"/>
            <w:vAlign w:val="center"/>
            <w:hideMark/>
          </w:tcPr>
          <w:p w14:paraId="3B61C55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0DB9E1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44C1D1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2704BB3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100,00</w:t>
            </w:r>
          </w:p>
        </w:tc>
        <w:tc>
          <w:tcPr>
            <w:tcW w:w="1131" w:type="dxa"/>
            <w:vMerge/>
            <w:tcBorders>
              <w:top w:val="single" w:sz="4" w:space="0" w:color="C0C0C0"/>
              <w:left w:val="single" w:sz="4" w:space="0" w:color="C0C0C0"/>
              <w:bottom w:val="single" w:sz="4" w:space="0" w:color="C0C0C0"/>
              <w:right w:val="single" w:sz="4" w:space="0" w:color="C0C0C0"/>
            </w:tcBorders>
            <w:vAlign w:val="center"/>
            <w:hideMark/>
          </w:tcPr>
          <w:p w14:paraId="7B8E3DB5" w14:textId="77777777" w:rsidR="00652B59" w:rsidRPr="00652B59" w:rsidRDefault="00652B59" w:rsidP="00652B59">
            <w:pPr>
              <w:rPr>
                <w:rFonts w:ascii="Tahoma" w:hAnsi="Tahoma" w:cs="Tahoma"/>
                <w:sz w:val="12"/>
                <w:szCs w:val="12"/>
              </w:rPr>
            </w:pPr>
          </w:p>
        </w:tc>
      </w:tr>
      <w:tr w:rsidR="00652B59" w:rsidRPr="00652B59" w14:paraId="61CB6394" w14:textId="77777777" w:rsidTr="00652B59">
        <w:trPr>
          <w:trHeight w:val="60"/>
          <w:jc w:val="center"/>
        </w:trPr>
        <w:tc>
          <w:tcPr>
            <w:tcW w:w="376" w:type="dxa"/>
            <w:tcBorders>
              <w:top w:val="nil"/>
              <w:left w:val="nil"/>
              <w:bottom w:val="nil"/>
              <w:right w:val="nil"/>
            </w:tcBorders>
            <w:shd w:val="clear" w:color="000000" w:fill="FFFF00"/>
            <w:noWrap/>
            <w:vAlign w:val="center"/>
            <w:hideMark/>
          </w:tcPr>
          <w:p w14:paraId="7799BF5D"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ОР</w:t>
            </w:r>
          </w:p>
        </w:tc>
        <w:tc>
          <w:tcPr>
            <w:tcW w:w="341" w:type="dxa"/>
            <w:tcBorders>
              <w:top w:val="nil"/>
              <w:left w:val="nil"/>
              <w:bottom w:val="nil"/>
              <w:right w:val="nil"/>
            </w:tcBorders>
            <w:shd w:val="clear" w:color="auto" w:fill="auto"/>
            <w:vAlign w:val="center"/>
            <w:hideMark/>
          </w:tcPr>
          <w:p w14:paraId="604F4D37" w14:textId="77777777" w:rsidR="00652B59" w:rsidRPr="00652B59" w:rsidRDefault="00652B59" w:rsidP="00652B59">
            <w:pPr>
              <w:jc w:val="center"/>
              <w:rPr>
                <w:rFonts w:ascii="Wingdings 2" w:hAnsi="Wingdings 2" w:cs="Tahoma"/>
                <w:color w:val="5A5A5A"/>
                <w:sz w:val="12"/>
                <w:szCs w:val="12"/>
              </w:rPr>
            </w:pPr>
            <w:r w:rsidRPr="00652B59">
              <w:rPr>
                <w:rFonts w:ascii="Wingdings 2" w:hAnsi="Wingdings 2" w:cs="Tahoma"/>
                <w:color w:val="5A5A5A"/>
                <w:sz w:val="12"/>
                <w:szCs w:val="12"/>
              </w:rPr>
              <w:t>О</w:t>
            </w: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D522FB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5.3.5</w:t>
            </w:r>
          </w:p>
        </w:tc>
        <w:tc>
          <w:tcPr>
            <w:tcW w:w="1646" w:type="dxa"/>
            <w:tcBorders>
              <w:top w:val="nil"/>
              <w:left w:val="nil"/>
              <w:bottom w:val="single" w:sz="4" w:space="0" w:color="C0C0C0"/>
              <w:right w:val="single" w:sz="4" w:space="0" w:color="C0C0C0"/>
            </w:tcBorders>
            <w:shd w:val="clear" w:color="000000" w:fill="E3FAFD"/>
            <w:vAlign w:val="center"/>
            <w:hideMark/>
          </w:tcPr>
          <w:p w14:paraId="34FC64AE"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приобретение оргтехники, ПО и мебели</w:t>
            </w:r>
          </w:p>
        </w:tc>
        <w:tc>
          <w:tcPr>
            <w:tcW w:w="765" w:type="dxa"/>
            <w:tcBorders>
              <w:top w:val="nil"/>
              <w:left w:val="nil"/>
              <w:bottom w:val="single" w:sz="4" w:space="0" w:color="C0C0C0"/>
              <w:right w:val="single" w:sz="4" w:space="0" w:color="C0C0C0"/>
            </w:tcBorders>
            <w:shd w:val="clear" w:color="auto" w:fill="auto"/>
            <w:vAlign w:val="center"/>
            <w:hideMark/>
          </w:tcPr>
          <w:p w14:paraId="51AF36B6"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014E555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35,95</w:t>
            </w:r>
          </w:p>
        </w:tc>
        <w:tc>
          <w:tcPr>
            <w:tcW w:w="1178" w:type="dxa"/>
            <w:tcBorders>
              <w:top w:val="nil"/>
              <w:left w:val="nil"/>
              <w:bottom w:val="single" w:sz="4" w:space="0" w:color="C0C0C0"/>
              <w:right w:val="single" w:sz="4" w:space="0" w:color="C0C0C0"/>
            </w:tcBorders>
            <w:shd w:val="clear" w:color="000000" w:fill="FFFFCC"/>
            <w:vAlign w:val="center"/>
            <w:hideMark/>
          </w:tcPr>
          <w:p w14:paraId="352C0B7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5BFFA6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0F5BBD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4E33D96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35,95</w:t>
            </w:r>
          </w:p>
        </w:tc>
        <w:tc>
          <w:tcPr>
            <w:tcW w:w="1130" w:type="dxa"/>
            <w:vMerge/>
            <w:tcBorders>
              <w:top w:val="single" w:sz="4" w:space="0" w:color="C0C0C0"/>
              <w:left w:val="single" w:sz="4" w:space="0" w:color="C0C0C0"/>
              <w:bottom w:val="single" w:sz="4" w:space="0" w:color="C0C0C0"/>
              <w:right w:val="single" w:sz="4" w:space="0" w:color="C0C0C0"/>
            </w:tcBorders>
            <w:vAlign w:val="center"/>
            <w:hideMark/>
          </w:tcPr>
          <w:p w14:paraId="362759DF" w14:textId="77777777" w:rsidR="00652B59" w:rsidRPr="00652B59" w:rsidRDefault="00652B59" w:rsidP="00652B59">
            <w:pPr>
              <w:rPr>
                <w:rFonts w:ascii="Tahoma" w:hAnsi="Tahoma" w:cs="Tahoma"/>
                <w:sz w:val="12"/>
                <w:szCs w:val="12"/>
              </w:rPr>
            </w:pPr>
          </w:p>
        </w:tc>
        <w:tc>
          <w:tcPr>
            <w:tcW w:w="1027" w:type="dxa"/>
            <w:tcBorders>
              <w:top w:val="nil"/>
              <w:left w:val="nil"/>
              <w:bottom w:val="single" w:sz="4" w:space="0" w:color="C0C0C0"/>
              <w:right w:val="single" w:sz="4" w:space="0" w:color="C0C0C0"/>
            </w:tcBorders>
            <w:shd w:val="clear" w:color="000000" w:fill="FFFFCC"/>
            <w:vAlign w:val="center"/>
            <w:hideMark/>
          </w:tcPr>
          <w:p w14:paraId="1EAF8E9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37,06</w:t>
            </w:r>
          </w:p>
        </w:tc>
        <w:tc>
          <w:tcPr>
            <w:tcW w:w="1178" w:type="dxa"/>
            <w:tcBorders>
              <w:top w:val="nil"/>
              <w:left w:val="nil"/>
              <w:bottom w:val="single" w:sz="4" w:space="0" w:color="C0C0C0"/>
              <w:right w:val="single" w:sz="4" w:space="0" w:color="C0C0C0"/>
            </w:tcBorders>
            <w:shd w:val="clear" w:color="000000" w:fill="FFFFCC"/>
            <w:vAlign w:val="center"/>
            <w:hideMark/>
          </w:tcPr>
          <w:p w14:paraId="4FFEE54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0AE3F7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7C48E7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0A996E5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37,06</w:t>
            </w:r>
          </w:p>
        </w:tc>
        <w:tc>
          <w:tcPr>
            <w:tcW w:w="1131" w:type="dxa"/>
            <w:vMerge/>
            <w:tcBorders>
              <w:top w:val="single" w:sz="4" w:space="0" w:color="C0C0C0"/>
              <w:left w:val="single" w:sz="4" w:space="0" w:color="C0C0C0"/>
              <w:bottom w:val="single" w:sz="4" w:space="0" w:color="C0C0C0"/>
              <w:right w:val="single" w:sz="4" w:space="0" w:color="C0C0C0"/>
            </w:tcBorders>
            <w:vAlign w:val="center"/>
            <w:hideMark/>
          </w:tcPr>
          <w:p w14:paraId="3B2A5353" w14:textId="77777777" w:rsidR="00652B59" w:rsidRPr="00652B59" w:rsidRDefault="00652B59" w:rsidP="00652B59">
            <w:pPr>
              <w:rPr>
                <w:rFonts w:ascii="Tahoma" w:hAnsi="Tahoma" w:cs="Tahoma"/>
                <w:sz w:val="12"/>
                <w:szCs w:val="12"/>
              </w:rPr>
            </w:pPr>
          </w:p>
        </w:tc>
      </w:tr>
      <w:tr w:rsidR="00652B59" w:rsidRPr="00652B59" w14:paraId="0642BC3B" w14:textId="77777777" w:rsidTr="00652B59">
        <w:trPr>
          <w:trHeight w:val="300"/>
          <w:jc w:val="center"/>
        </w:trPr>
        <w:tc>
          <w:tcPr>
            <w:tcW w:w="376" w:type="dxa"/>
            <w:tcBorders>
              <w:top w:val="nil"/>
              <w:left w:val="nil"/>
              <w:bottom w:val="nil"/>
              <w:right w:val="nil"/>
            </w:tcBorders>
            <w:shd w:val="clear" w:color="000000" w:fill="00B050"/>
            <w:noWrap/>
            <w:vAlign w:val="center"/>
            <w:hideMark/>
          </w:tcPr>
          <w:p w14:paraId="52B80918"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7941BFDF"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A6ACC4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w:t>
            </w:r>
          </w:p>
        </w:tc>
        <w:tc>
          <w:tcPr>
            <w:tcW w:w="1646" w:type="dxa"/>
            <w:tcBorders>
              <w:top w:val="nil"/>
              <w:left w:val="nil"/>
              <w:bottom w:val="single" w:sz="4" w:space="0" w:color="C0C0C0"/>
              <w:right w:val="single" w:sz="4" w:space="0" w:color="C0C0C0"/>
            </w:tcBorders>
            <w:shd w:val="clear" w:color="auto" w:fill="auto"/>
            <w:vAlign w:val="center"/>
            <w:hideMark/>
          </w:tcPr>
          <w:p w14:paraId="1E2B2918"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Сбытовые расходы гарантирующих организаций</w:t>
            </w:r>
          </w:p>
        </w:tc>
        <w:tc>
          <w:tcPr>
            <w:tcW w:w="765" w:type="dxa"/>
            <w:tcBorders>
              <w:top w:val="nil"/>
              <w:left w:val="nil"/>
              <w:bottom w:val="single" w:sz="4" w:space="0" w:color="C0C0C0"/>
              <w:right w:val="single" w:sz="4" w:space="0" w:color="C0C0C0"/>
            </w:tcBorders>
            <w:shd w:val="clear" w:color="auto" w:fill="auto"/>
            <w:vAlign w:val="center"/>
            <w:hideMark/>
          </w:tcPr>
          <w:p w14:paraId="78D42FC5"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44AAE5F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458,74</w:t>
            </w:r>
          </w:p>
        </w:tc>
        <w:tc>
          <w:tcPr>
            <w:tcW w:w="1178" w:type="dxa"/>
            <w:tcBorders>
              <w:top w:val="nil"/>
              <w:left w:val="nil"/>
              <w:bottom w:val="single" w:sz="4" w:space="0" w:color="C0C0C0"/>
              <w:right w:val="single" w:sz="4" w:space="0" w:color="C0C0C0"/>
            </w:tcBorders>
            <w:shd w:val="clear" w:color="000000" w:fill="D7EAD3"/>
            <w:vAlign w:val="center"/>
            <w:hideMark/>
          </w:tcPr>
          <w:p w14:paraId="6B446ED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B5C5C6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152E8C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44B863E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458,74</w:t>
            </w:r>
          </w:p>
        </w:tc>
        <w:tc>
          <w:tcPr>
            <w:tcW w:w="1130" w:type="dxa"/>
            <w:tcBorders>
              <w:top w:val="nil"/>
              <w:left w:val="nil"/>
              <w:bottom w:val="single" w:sz="4" w:space="0" w:color="C0C0C0"/>
              <w:right w:val="nil"/>
            </w:tcBorders>
            <w:shd w:val="clear" w:color="000000" w:fill="FFFFCC"/>
            <w:vAlign w:val="center"/>
            <w:hideMark/>
          </w:tcPr>
          <w:p w14:paraId="70DD26F9"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6F2D160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473,88</w:t>
            </w:r>
          </w:p>
        </w:tc>
        <w:tc>
          <w:tcPr>
            <w:tcW w:w="1178" w:type="dxa"/>
            <w:tcBorders>
              <w:top w:val="nil"/>
              <w:left w:val="nil"/>
              <w:bottom w:val="single" w:sz="4" w:space="0" w:color="C0C0C0"/>
              <w:right w:val="single" w:sz="4" w:space="0" w:color="C0C0C0"/>
            </w:tcBorders>
            <w:shd w:val="clear" w:color="000000" w:fill="D7EAD3"/>
            <w:vAlign w:val="center"/>
            <w:hideMark/>
          </w:tcPr>
          <w:p w14:paraId="2FB379F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359D33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808B57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0126002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473,88</w:t>
            </w:r>
          </w:p>
        </w:tc>
        <w:tc>
          <w:tcPr>
            <w:tcW w:w="1131" w:type="dxa"/>
            <w:tcBorders>
              <w:top w:val="nil"/>
              <w:left w:val="nil"/>
              <w:bottom w:val="single" w:sz="4" w:space="0" w:color="C0C0C0"/>
              <w:right w:val="single" w:sz="4" w:space="0" w:color="C0C0C0"/>
            </w:tcBorders>
            <w:shd w:val="clear" w:color="000000" w:fill="FFFFCC"/>
            <w:vAlign w:val="center"/>
            <w:hideMark/>
          </w:tcPr>
          <w:p w14:paraId="29DFB580"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2A42A92E" w14:textId="77777777" w:rsidTr="00652B59">
        <w:trPr>
          <w:trHeight w:val="450"/>
          <w:jc w:val="center"/>
        </w:trPr>
        <w:tc>
          <w:tcPr>
            <w:tcW w:w="376" w:type="dxa"/>
            <w:tcBorders>
              <w:top w:val="nil"/>
              <w:left w:val="nil"/>
              <w:bottom w:val="nil"/>
              <w:right w:val="nil"/>
            </w:tcBorders>
            <w:shd w:val="clear" w:color="000000" w:fill="00B050"/>
            <w:noWrap/>
            <w:vAlign w:val="center"/>
            <w:hideMark/>
          </w:tcPr>
          <w:p w14:paraId="493BE269"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1969B678"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0789CD0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6.1</w:t>
            </w:r>
          </w:p>
        </w:tc>
        <w:tc>
          <w:tcPr>
            <w:tcW w:w="1646" w:type="dxa"/>
            <w:tcBorders>
              <w:top w:val="nil"/>
              <w:left w:val="nil"/>
              <w:bottom w:val="single" w:sz="4" w:space="0" w:color="C0C0C0"/>
              <w:right w:val="single" w:sz="4" w:space="0" w:color="C0C0C0"/>
            </w:tcBorders>
            <w:shd w:val="clear" w:color="auto" w:fill="auto"/>
            <w:vAlign w:val="center"/>
            <w:hideMark/>
          </w:tcPr>
          <w:p w14:paraId="4C8A1D57" w14:textId="77777777" w:rsidR="00652B59" w:rsidRPr="00652B59" w:rsidRDefault="00652B59" w:rsidP="00652B59">
            <w:pPr>
              <w:ind w:firstLineChars="100" w:firstLine="120"/>
              <w:rPr>
                <w:rFonts w:ascii="Tahoma" w:hAnsi="Tahoma" w:cs="Tahoma"/>
                <w:b/>
                <w:bCs/>
                <w:sz w:val="12"/>
                <w:szCs w:val="12"/>
              </w:rPr>
            </w:pPr>
            <w:r w:rsidRPr="00652B59">
              <w:rPr>
                <w:rFonts w:ascii="Tahoma" w:hAnsi="Tahoma" w:cs="Tahoma"/>
                <w:b/>
                <w:bCs/>
                <w:sz w:val="12"/>
                <w:szCs w:val="12"/>
              </w:rPr>
              <w:t>Расходы по сомнительным долгам, в размере не более 2% от НВВ, в том числе:</w:t>
            </w:r>
          </w:p>
        </w:tc>
        <w:tc>
          <w:tcPr>
            <w:tcW w:w="765" w:type="dxa"/>
            <w:tcBorders>
              <w:top w:val="nil"/>
              <w:left w:val="nil"/>
              <w:bottom w:val="single" w:sz="4" w:space="0" w:color="C0C0C0"/>
              <w:right w:val="single" w:sz="4" w:space="0" w:color="C0C0C0"/>
            </w:tcBorders>
            <w:shd w:val="clear" w:color="auto" w:fill="auto"/>
            <w:vAlign w:val="center"/>
            <w:hideMark/>
          </w:tcPr>
          <w:p w14:paraId="6994701D"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06175EB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458,74</w:t>
            </w:r>
          </w:p>
        </w:tc>
        <w:tc>
          <w:tcPr>
            <w:tcW w:w="1178" w:type="dxa"/>
            <w:tcBorders>
              <w:top w:val="nil"/>
              <w:left w:val="nil"/>
              <w:bottom w:val="single" w:sz="4" w:space="0" w:color="C0C0C0"/>
              <w:right w:val="single" w:sz="4" w:space="0" w:color="C0C0C0"/>
            </w:tcBorders>
            <w:shd w:val="clear" w:color="000000" w:fill="D7EAD3"/>
            <w:vAlign w:val="center"/>
            <w:hideMark/>
          </w:tcPr>
          <w:p w14:paraId="499A71F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51313D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7ED8D7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3F586D4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458,74</w:t>
            </w:r>
          </w:p>
        </w:tc>
        <w:tc>
          <w:tcPr>
            <w:tcW w:w="1130" w:type="dxa"/>
            <w:tcBorders>
              <w:top w:val="nil"/>
              <w:left w:val="nil"/>
              <w:bottom w:val="single" w:sz="4" w:space="0" w:color="C0C0C0"/>
              <w:right w:val="nil"/>
            </w:tcBorders>
            <w:shd w:val="clear" w:color="000000" w:fill="FFFFCC"/>
            <w:vAlign w:val="center"/>
            <w:hideMark/>
          </w:tcPr>
          <w:p w14:paraId="3E64802D"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30961A3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473,88</w:t>
            </w:r>
          </w:p>
        </w:tc>
        <w:tc>
          <w:tcPr>
            <w:tcW w:w="1178" w:type="dxa"/>
            <w:tcBorders>
              <w:top w:val="nil"/>
              <w:left w:val="nil"/>
              <w:bottom w:val="single" w:sz="4" w:space="0" w:color="C0C0C0"/>
              <w:right w:val="single" w:sz="4" w:space="0" w:color="C0C0C0"/>
            </w:tcBorders>
            <w:shd w:val="clear" w:color="000000" w:fill="D7EAD3"/>
            <w:vAlign w:val="center"/>
            <w:hideMark/>
          </w:tcPr>
          <w:p w14:paraId="0978579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8C6259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49DAA0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7F9014D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473,88</w:t>
            </w:r>
          </w:p>
        </w:tc>
        <w:tc>
          <w:tcPr>
            <w:tcW w:w="1131" w:type="dxa"/>
            <w:tcBorders>
              <w:top w:val="nil"/>
              <w:left w:val="nil"/>
              <w:bottom w:val="single" w:sz="4" w:space="0" w:color="C0C0C0"/>
              <w:right w:val="single" w:sz="4" w:space="0" w:color="C0C0C0"/>
            </w:tcBorders>
            <w:shd w:val="clear" w:color="000000" w:fill="FFFFCC"/>
            <w:vAlign w:val="center"/>
            <w:hideMark/>
          </w:tcPr>
          <w:p w14:paraId="557CA7EA"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051AA81B" w14:textId="77777777" w:rsidTr="00652B59">
        <w:trPr>
          <w:trHeight w:val="1080"/>
          <w:jc w:val="center"/>
        </w:trPr>
        <w:tc>
          <w:tcPr>
            <w:tcW w:w="376" w:type="dxa"/>
            <w:tcBorders>
              <w:top w:val="nil"/>
              <w:left w:val="nil"/>
              <w:bottom w:val="nil"/>
              <w:right w:val="nil"/>
            </w:tcBorders>
            <w:shd w:val="clear" w:color="000000" w:fill="00B050"/>
            <w:noWrap/>
            <w:vAlign w:val="center"/>
            <w:hideMark/>
          </w:tcPr>
          <w:p w14:paraId="5A611623"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599B210B"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F4F852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6.1.2</w:t>
            </w:r>
          </w:p>
        </w:tc>
        <w:tc>
          <w:tcPr>
            <w:tcW w:w="1646" w:type="dxa"/>
            <w:tcBorders>
              <w:top w:val="nil"/>
              <w:left w:val="nil"/>
              <w:bottom w:val="single" w:sz="4" w:space="0" w:color="C0C0C0"/>
              <w:right w:val="single" w:sz="4" w:space="0" w:color="C0C0C0"/>
            </w:tcBorders>
            <w:shd w:val="clear" w:color="auto" w:fill="auto"/>
            <w:vAlign w:val="center"/>
            <w:hideMark/>
          </w:tcPr>
          <w:p w14:paraId="18B40110"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Резервы по сомнительным долгам</w:t>
            </w:r>
          </w:p>
        </w:tc>
        <w:tc>
          <w:tcPr>
            <w:tcW w:w="765" w:type="dxa"/>
            <w:tcBorders>
              <w:top w:val="nil"/>
              <w:left w:val="nil"/>
              <w:bottom w:val="single" w:sz="4" w:space="0" w:color="C0C0C0"/>
              <w:right w:val="single" w:sz="4" w:space="0" w:color="C0C0C0"/>
            </w:tcBorders>
            <w:shd w:val="clear" w:color="auto" w:fill="auto"/>
            <w:vAlign w:val="center"/>
            <w:hideMark/>
          </w:tcPr>
          <w:p w14:paraId="4C9978C3"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290426C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458,74</w:t>
            </w:r>
          </w:p>
        </w:tc>
        <w:tc>
          <w:tcPr>
            <w:tcW w:w="1178" w:type="dxa"/>
            <w:tcBorders>
              <w:top w:val="nil"/>
              <w:left w:val="nil"/>
              <w:bottom w:val="single" w:sz="4" w:space="0" w:color="C0C0C0"/>
              <w:right w:val="single" w:sz="4" w:space="0" w:color="C0C0C0"/>
            </w:tcBorders>
            <w:shd w:val="clear" w:color="000000" w:fill="FFFFCC"/>
            <w:vAlign w:val="center"/>
            <w:hideMark/>
          </w:tcPr>
          <w:p w14:paraId="1F51344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94E7AC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22C903F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14AA65F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458,74</w:t>
            </w:r>
          </w:p>
        </w:tc>
        <w:tc>
          <w:tcPr>
            <w:tcW w:w="1130" w:type="dxa"/>
            <w:tcBorders>
              <w:top w:val="nil"/>
              <w:left w:val="nil"/>
              <w:bottom w:val="single" w:sz="4" w:space="0" w:color="C0C0C0"/>
              <w:right w:val="single" w:sz="4" w:space="0" w:color="C0C0C0"/>
            </w:tcBorders>
            <w:shd w:val="clear" w:color="000000" w:fill="FFFFCC"/>
            <w:vAlign w:val="center"/>
            <w:hideMark/>
          </w:tcPr>
          <w:p w14:paraId="6815730A" w14:textId="77777777" w:rsidR="00652B59" w:rsidRPr="00652B59" w:rsidRDefault="00652B59" w:rsidP="00652B59">
            <w:pPr>
              <w:rPr>
                <w:rFonts w:ascii="Tahoma" w:hAnsi="Tahoma" w:cs="Tahoma"/>
                <w:sz w:val="12"/>
                <w:szCs w:val="12"/>
              </w:rPr>
            </w:pPr>
            <w:r w:rsidRPr="00652B59">
              <w:rPr>
                <w:rFonts w:ascii="Tahoma" w:hAnsi="Tahoma" w:cs="Tahoma"/>
                <w:sz w:val="12"/>
                <w:szCs w:val="12"/>
              </w:rPr>
              <w:t>отклонено в связи с отсутствием экономического обоснования и документального подтверждения данных расходов</w:t>
            </w:r>
          </w:p>
        </w:tc>
        <w:tc>
          <w:tcPr>
            <w:tcW w:w="1027" w:type="dxa"/>
            <w:tcBorders>
              <w:top w:val="nil"/>
              <w:left w:val="nil"/>
              <w:bottom w:val="single" w:sz="4" w:space="0" w:color="C0C0C0"/>
              <w:right w:val="single" w:sz="4" w:space="0" w:color="C0C0C0"/>
            </w:tcBorders>
            <w:shd w:val="clear" w:color="000000" w:fill="FFFFCC"/>
            <w:vAlign w:val="center"/>
            <w:hideMark/>
          </w:tcPr>
          <w:p w14:paraId="19EB321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473,88</w:t>
            </w:r>
          </w:p>
        </w:tc>
        <w:tc>
          <w:tcPr>
            <w:tcW w:w="1178" w:type="dxa"/>
            <w:tcBorders>
              <w:top w:val="nil"/>
              <w:left w:val="nil"/>
              <w:bottom w:val="single" w:sz="4" w:space="0" w:color="C0C0C0"/>
              <w:right w:val="single" w:sz="4" w:space="0" w:color="C0C0C0"/>
            </w:tcBorders>
            <w:shd w:val="clear" w:color="000000" w:fill="FFFFCC"/>
            <w:vAlign w:val="center"/>
            <w:hideMark/>
          </w:tcPr>
          <w:p w14:paraId="6EED153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854953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FEC059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1CA0343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473,88</w:t>
            </w:r>
          </w:p>
        </w:tc>
        <w:tc>
          <w:tcPr>
            <w:tcW w:w="1131" w:type="dxa"/>
            <w:tcBorders>
              <w:top w:val="nil"/>
              <w:left w:val="nil"/>
              <w:bottom w:val="single" w:sz="4" w:space="0" w:color="C0C0C0"/>
              <w:right w:val="single" w:sz="4" w:space="0" w:color="C0C0C0"/>
            </w:tcBorders>
            <w:shd w:val="clear" w:color="000000" w:fill="FFFFCC"/>
            <w:vAlign w:val="center"/>
            <w:hideMark/>
          </w:tcPr>
          <w:p w14:paraId="48FF4C30" w14:textId="77777777" w:rsidR="00652B59" w:rsidRPr="00652B59" w:rsidRDefault="00652B59" w:rsidP="00652B59">
            <w:pPr>
              <w:rPr>
                <w:rFonts w:ascii="Tahoma" w:hAnsi="Tahoma" w:cs="Tahoma"/>
                <w:sz w:val="12"/>
                <w:szCs w:val="12"/>
              </w:rPr>
            </w:pPr>
            <w:r w:rsidRPr="00652B59">
              <w:rPr>
                <w:rFonts w:ascii="Tahoma" w:hAnsi="Tahoma" w:cs="Tahoma"/>
                <w:sz w:val="12"/>
                <w:szCs w:val="12"/>
              </w:rPr>
              <w:t>отклонено в связи с отсутствием экономического обоснования и документального подтверждения данных расходов</w:t>
            </w:r>
          </w:p>
        </w:tc>
      </w:tr>
      <w:tr w:rsidR="00652B59" w:rsidRPr="00652B59" w14:paraId="23050041" w14:textId="77777777" w:rsidTr="00652B59">
        <w:trPr>
          <w:trHeight w:val="450"/>
          <w:jc w:val="center"/>
        </w:trPr>
        <w:tc>
          <w:tcPr>
            <w:tcW w:w="376" w:type="dxa"/>
            <w:tcBorders>
              <w:top w:val="nil"/>
              <w:left w:val="nil"/>
              <w:bottom w:val="nil"/>
              <w:right w:val="nil"/>
            </w:tcBorders>
            <w:shd w:val="clear" w:color="000000" w:fill="B1A0C7"/>
            <w:noWrap/>
            <w:vAlign w:val="center"/>
            <w:hideMark/>
          </w:tcPr>
          <w:p w14:paraId="6AAFBF0A"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А</w:t>
            </w:r>
          </w:p>
        </w:tc>
        <w:tc>
          <w:tcPr>
            <w:tcW w:w="341" w:type="dxa"/>
            <w:tcBorders>
              <w:top w:val="nil"/>
              <w:left w:val="nil"/>
              <w:bottom w:val="nil"/>
              <w:right w:val="nil"/>
            </w:tcBorders>
            <w:shd w:val="clear" w:color="auto" w:fill="auto"/>
            <w:noWrap/>
            <w:vAlign w:val="bottom"/>
            <w:hideMark/>
          </w:tcPr>
          <w:p w14:paraId="7340DB6A"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A2E6A3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w:t>
            </w:r>
          </w:p>
        </w:tc>
        <w:tc>
          <w:tcPr>
            <w:tcW w:w="1646" w:type="dxa"/>
            <w:tcBorders>
              <w:top w:val="nil"/>
              <w:left w:val="nil"/>
              <w:bottom w:val="single" w:sz="4" w:space="0" w:color="C0C0C0"/>
              <w:right w:val="single" w:sz="4" w:space="0" w:color="C0C0C0"/>
            </w:tcBorders>
            <w:shd w:val="clear" w:color="auto" w:fill="auto"/>
            <w:vAlign w:val="center"/>
            <w:hideMark/>
          </w:tcPr>
          <w:p w14:paraId="01ADB1CD"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Амортизация основных средств и нематериальных активов</w:t>
            </w:r>
          </w:p>
        </w:tc>
        <w:tc>
          <w:tcPr>
            <w:tcW w:w="765" w:type="dxa"/>
            <w:tcBorders>
              <w:top w:val="nil"/>
              <w:left w:val="nil"/>
              <w:bottom w:val="single" w:sz="4" w:space="0" w:color="C0C0C0"/>
              <w:right w:val="single" w:sz="4" w:space="0" w:color="C0C0C0"/>
            </w:tcBorders>
            <w:shd w:val="clear" w:color="auto" w:fill="auto"/>
            <w:vAlign w:val="center"/>
            <w:hideMark/>
          </w:tcPr>
          <w:p w14:paraId="7F8AB593"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7B27011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280,07</w:t>
            </w:r>
          </w:p>
        </w:tc>
        <w:tc>
          <w:tcPr>
            <w:tcW w:w="1178" w:type="dxa"/>
            <w:tcBorders>
              <w:top w:val="nil"/>
              <w:left w:val="nil"/>
              <w:bottom w:val="single" w:sz="4" w:space="0" w:color="C0C0C0"/>
              <w:right w:val="single" w:sz="4" w:space="0" w:color="C0C0C0"/>
            </w:tcBorders>
            <w:shd w:val="clear" w:color="000000" w:fill="D7EAD3"/>
            <w:vAlign w:val="center"/>
            <w:hideMark/>
          </w:tcPr>
          <w:p w14:paraId="2260D24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770A7D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7E2E09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15CE7E1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280,07</w:t>
            </w:r>
          </w:p>
        </w:tc>
        <w:tc>
          <w:tcPr>
            <w:tcW w:w="1130" w:type="dxa"/>
            <w:tcBorders>
              <w:top w:val="nil"/>
              <w:left w:val="nil"/>
              <w:bottom w:val="single" w:sz="4" w:space="0" w:color="C0C0C0"/>
              <w:right w:val="nil"/>
            </w:tcBorders>
            <w:shd w:val="clear" w:color="000000" w:fill="FFFFCC"/>
            <w:vAlign w:val="center"/>
            <w:hideMark/>
          </w:tcPr>
          <w:p w14:paraId="2DC7D02F"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658A6BC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280,07</w:t>
            </w:r>
          </w:p>
        </w:tc>
        <w:tc>
          <w:tcPr>
            <w:tcW w:w="1178" w:type="dxa"/>
            <w:tcBorders>
              <w:top w:val="nil"/>
              <w:left w:val="nil"/>
              <w:bottom w:val="single" w:sz="4" w:space="0" w:color="C0C0C0"/>
              <w:right w:val="single" w:sz="4" w:space="0" w:color="C0C0C0"/>
            </w:tcBorders>
            <w:shd w:val="clear" w:color="000000" w:fill="D7EAD3"/>
            <w:vAlign w:val="center"/>
            <w:hideMark/>
          </w:tcPr>
          <w:p w14:paraId="0A55567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6E2A3F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FB81B6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150144B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280,07</w:t>
            </w:r>
          </w:p>
        </w:tc>
        <w:tc>
          <w:tcPr>
            <w:tcW w:w="1131" w:type="dxa"/>
            <w:tcBorders>
              <w:top w:val="nil"/>
              <w:left w:val="nil"/>
              <w:bottom w:val="single" w:sz="4" w:space="0" w:color="C0C0C0"/>
              <w:right w:val="single" w:sz="4" w:space="0" w:color="C0C0C0"/>
            </w:tcBorders>
            <w:shd w:val="clear" w:color="000000" w:fill="FFFFCC"/>
            <w:vAlign w:val="center"/>
            <w:hideMark/>
          </w:tcPr>
          <w:p w14:paraId="6CB6270D"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63820BB5" w14:textId="77777777" w:rsidTr="00652B59">
        <w:trPr>
          <w:trHeight w:val="570"/>
          <w:jc w:val="center"/>
        </w:trPr>
        <w:tc>
          <w:tcPr>
            <w:tcW w:w="376" w:type="dxa"/>
            <w:tcBorders>
              <w:top w:val="nil"/>
              <w:left w:val="nil"/>
              <w:bottom w:val="nil"/>
              <w:right w:val="nil"/>
            </w:tcBorders>
            <w:shd w:val="clear" w:color="000000" w:fill="B1A0C7"/>
            <w:noWrap/>
            <w:vAlign w:val="center"/>
            <w:hideMark/>
          </w:tcPr>
          <w:p w14:paraId="11E79210"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А</w:t>
            </w:r>
          </w:p>
        </w:tc>
        <w:tc>
          <w:tcPr>
            <w:tcW w:w="341" w:type="dxa"/>
            <w:tcBorders>
              <w:top w:val="nil"/>
              <w:left w:val="nil"/>
              <w:bottom w:val="nil"/>
              <w:right w:val="nil"/>
            </w:tcBorders>
            <w:shd w:val="clear" w:color="auto" w:fill="auto"/>
            <w:noWrap/>
            <w:vAlign w:val="bottom"/>
            <w:hideMark/>
          </w:tcPr>
          <w:p w14:paraId="7BDB181F"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F3952D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7.1</w:t>
            </w:r>
          </w:p>
        </w:tc>
        <w:tc>
          <w:tcPr>
            <w:tcW w:w="1646" w:type="dxa"/>
            <w:tcBorders>
              <w:top w:val="nil"/>
              <w:left w:val="nil"/>
              <w:bottom w:val="single" w:sz="4" w:space="0" w:color="C0C0C0"/>
              <w:right w:val="single" w:sz="4" w:space="0" w:color="C0C0C0"/>
            </w:tcBorders>
            <w:shd w:val="clear" w:color="auto" w:fill="auto"/>
            <w:vAlign w:val="center"/>
            <w:hideMark/>
          </w:tcPr>
          <w:p w14:paraId="752B4257" w14:textId="77777777" w:rsidR="00652B59" w:rsidRPr="00652B59" w:rsidRDefault="00652B59" w:rsidP="00652B59">
            <w:pPr>
              <w:ind w:firstLineChars="100" w:firstLine="120"/>
              <w:rPr>
                <w:rFonts w:ascii="Tahoma" w:hAnsi="Tahoma" w:cs="Tahoma"/>
                <w:b/>
                <w:bCs/>
                <w:color w:val="000000"/>
                <w:sz w:val="12"/>
                <w:szCs w:val="12"/>
              </w:rPr>
            </w:pPr>
            <w:r w:rsidRPr="00652B59">
              <w:rPr>
                <w:rFonts w:ascii="Tahoma" w:hAnsi="Tahoma" w:cs="Tahoma"/>
                <w:b/>
                <w:bCs/>
                <w:color w:val="000000"/>
                <w:sz w:val="12"/>
                <w:szCs w:val="12"/>
              </w:rPr>
              <w:t>Амортизация основных средств</w:t>
            </w:r>
          </w:p>
        </w:tc>
        <w:tc>
          <w:tcPr>
            <w:tcW w:w="765" w:type="dxa"/>
            <w:tcBorders>
              <w:top w:val="nil"/>
              <w:left w:val="nil"/>
              <w:bottom w:val="single" w:sz="4" w:space="0" w:color="C0C0C0"/>
              <w:right w:val="single" w:sz="4" w:space="0" w:color="C0C0C0"/>
            </w:tcBorders>
            <w:shd w:val="clear" w:color="auto" w:fill="auto"/>
            <w:vAlign w:val="center"/>
            <w:hideMark/>
          </w:tcPr>
          <w:p w14:paraId="179CEDB5"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2F65670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280,07</w:t>
            </w:r>
          </w:p>
        </w:tc>
        <w:tc>
          <w:tcPr>
            <w:tcW w:w="1178" w:type="dxa"/>
            <w:tcBorders>
              <w:top w:val="nil"/>
              <w:left w:val="nil"/>
              <w:bottom w:val="single" w:sz="4" w:space="0" w:color="C0C0C0"/>
              <w:right w:val="single" w:sz="4" w:space="0" w:color="C0C0C0"/>
            </w:tcBorders>
            <w:shd w:val="clear" w:color="000000" w:fill="FFFFCC"/>
            <w:vAlign w:val="center"/>
            <w:hideMark/>
          </w:tcPr>
          <w:p w14:paraId="602F608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497BA3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BD0BF2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3241305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280,07</w:t>
            </w:r>
          </w:p>
        </w:tc>
        <w:tc>
          <w:tcPr>
            <w:tcW w:w="1130" w:type="dxa"/>
            <w:tcBorders>
              <w:top w:val="nil"/>
              <w:left w:val="nil"/>
              <w:bottom w:val="single" w:sz="4" w:space="0" w:color="C0C0C0"/>
              <w:right w:val="single" w:sz="4" w:space="0" w:color="C0C0C0"/>
            </w:tcBorders>
            <w:shd w:val="clear" w:color="000000" w:fill="FFFFCC"/>
            <w:vAlign w:val="center"/>
            <w:hideMark/>
          </w:tcPr>
          <w:p w14:paraId="09E7CA1B" w14:textId="77777777" w:rsidR="00652B59" w:rsidRPr="00652B59" w:rsidRDefault="00652B59" w:rsidP="00652B59">
            <w:pPr>
              <w:rPr>
                <w:rFonts w:ascii="Tahoma" w:hAnsi="Tahoma" w:cs="Tahoma"/>
                <w:sz w:val="12"/>
                <w:szCs w:val="12"/>
              </w:rPr>
            </w:pPr>
            <w:r w:rsidRPr="00652B59">
              <w:rPr>
                <w:rFonts w:ascii="Tahoma" w:hAnsi="Tahoma" w:cs="Tahoma"/>
                <w:sz w:val="12"/>
                <w:szCs w:val="12"/>
              </w:rPr>
              <w:t>отклонено в соответствии с действующим законодательством</w:t>
            </w:r>
          </w:p>
        </w:tc>
        <w:tc>
          <w:tcPr>
            <w:tcW w:w="1027" w:type="dxa"/>
            <w:tcBorders>
              <w:top w:val="nil"/>
              <w:left w:val="nil"/>
              <w:bottom w:val="single" w:sz="4" w:space="0" w:color="C0C0C0"/>
              <w:right w:val="single" w:sz="4" w:space="0" w:color="C0C0C0"/>
            </w:tcBorders>
            <w:shd w:val="clear" w:color="000000" w:fill="FFFFCC"/>
            <w:vAlign w:val="center"/>
            <w:hideMark/>
          </w:tcPr>
          <w:p w14:paraId="1C411B2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280,07</w:t>
            </w:r>
          </w:p>
        </w:tc>
        <w:tc>
          <w:tcPr>
            <w:tcW w:w="1178" w:type="dxa"/>
            <w:tcBorders>
              <w:top w:val="nil"/>
              <w:left w:val="nil"/>
              <w:bottom w:val="single" w:sz="4" w:space="0" w:color="C0C0C0"/>
              <w:right w:val="single" w:sz="4" w:space="0" w:color="C0C0C0"/>
            </w:tcBorders>
            <w:shd w:val="clear" w:color="000000" w:fill="FFFFCC"/>
            <w:vAlign w:val="center"/>
            <w:hideMark/>
          </w:tcPr>
          <w:p w14:paraId="08BB09C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A73A92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22D396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6BFFDE0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280,07</w:t>
            </w:r>
          </w:p>
        </w:tc>
        <w:tc>
          <w:tcPr>
            <w:tcW w:w="1131" w:type="dxa"/>
            <w:tcBorders>
              <w:top w:val="nil"/>
              <w:left w:val="nil"/>
              <w:bottom w:val="single" w:sz="4" w:space="0" w:color="C0C0C0"/>
              <w:right w:val="single" w:sz="4" w:space="0" w:color="C0C0C0"/>
            </w:tcBorders>
            <w:shd w:val="clear" w:color="000000" w:fill="FFFFCC"/>
            <w:vAlign w:val="center"/>
            <w:hideMark/>
          </w:tcPr>
          <w:p w14:paraId="51F5F342" w14:textId="77777777" w:rsidR="00652B59" w:rsidRPr="00652B59" w:rsidRDefault="00652B59" w:rsidP="00652B59">
            <w:pPr>
              <w:rPr>
                <w:rFonts w:ascii="Tahoma" w:hAnsi="Tahoma" w:cs="Tahoma"/>
                <w:sz w:val="12"/>
                <w:szCs w:val="12"/>
              </w:rPr>
            </w:pPr>
            <w:r w:rsidRPr="00652B59">
              <w:rPr>
                <w:rFonts w:ascii="Tahoma" w:hAnsi="Tahoma" w:cs="Tahoma"/>
                <w:sz w:val="12"/>
                <w:szCs w:val="12"/>
              </w:rPr>
              <w:t>отклонено в соответствии с действующим законодательством</w:t>
            </w:r>
          </w:p>
        </w:tc>
      </w:tr>
      <w:tr w:rsidR="00652B59" w:rsidRPr="00652B59" w14:paraId="6E882318" w14:textId="77777777" w:rsidTr="00652B59">
        <w:trPr>
          <w:trHeight w:val="300"/>
          <w:jc w:val="center"/>
        </w:trPr>
        <w:tc>
          <w:tcPr>
            <w:tcW w:w="376" w:type="dxa"/>
            <w:tcBorders>
              <w:top w:val="nil"/>
              <w:left w:val="nil"/>
              <w:bottom w:val="nil"/>
              <w:right w:val="nil"/>
            </w:tcBorders>
            <w:shd w:val="clear" w:color="000000" w:fill="00B050"/>
            <w:noWrap/>
            <w:vAlign w:val="center"/>
            <w:hideMark/>
          </w:tcPr>
          <w:p w14:paraId="0F080BB4"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42B5AFEA"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4F2A6E5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9</w:t>
            </w:r>
          </w:p>
        </w:tc>
        <w:tc>
          <w:tcPr>
            <w:tcW w:w="1646" w:type="dxa"/>
            <w:tcBorders>
              <w:top w:val="nil"/>
              <w:left w:val="nil"/>
              <w:bottom w:val="single" w:sz="4" w:space="0" w:color="C0C0C0"/>
              <w:right w:val="single" w:sz="4" w:space="0" w:color="C0C0C0"/>
            </w:tcBorders>
            <w:shd w:val="clear" w:color="auto" w:fill="auto"/>
            <w:vAlign w:val="center"/>
            <w:hideMark/>
          </w:tcPr>
          <w:p w14:paraId="29D7BA47"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Расходы, связанные с оплатой налогов и сборов</w:t>
            </w:r>
          </w:p>
        </w:tc>
        <w:tc>
          <w:tcPr>
            <w:tcW w:w="765" w:type="dxa"/>
            <w:tcBorders>
              <w:top w:val="nil"/>
              <w:left w:val="nil"/>
              <w:bottom w:val="single" w:sz="4" w:space="0" w:color="C0C0C0"/>
              <w:right w:val="single" w:sz="4" w:space="0" w:color="C0C0C0"/>
            </w:tcBorders>
            <w:shd w:val="clear" w:color="auto" w:fill="auto"/>
            <w:vAlign w:val="center"/>
            <w:hideMark/>
          </w:tcPr>
          <w:p w14:paraId="5411F1E2"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1285165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279,44</w:t>
            </w:r>
          </w:p>
        </w:tc>
        <w:tc>
          <w:tcPr>
            <w:tcW w:w="1178" w:type="dxa"/>
            <w:tcBorders>
              <w:top w:val="nil"/>
              <w:left w:val="nil"/>
              <w:bottom w:val="single" w:sz="4" w:space="0" w:color="C0C0C0"/>
              <w:right w:val="single" w:sz="4" w:space="0" w:color="C0C0C0"/>
            </w:tcBorders>
            <w:shd w:val="clear" w:color="000000" w:fill="D7EAD3"/>
            <w:vAlign w:val="center"/>
            <w:hideMark/>
          </w:tcPr>
          <w:p w14:paraId="16B5BCA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221,27</w:t>
            </w:r>
          </w:p>
        </w:tc>
        <w:tc>
          <w:tcPr>
            <w:tcW w:w="813" w:type="dxa"/>
            <w:tcBorders>
              <w:top w:val="nil"/>
              <w:left w:val="nil"/>
              <w:bottom w:val="single" w:sz="4" w:space="0" w:color="C0C0C0"/>
              <w:right w:val="single" w:sz="4" w:space="0" w:color="C0C0C0"/>
            </w:tcBorders>
            <w:shd w:val="clear" w:color="000000" w:fill="D7EAD3"/>
            <w:vAlign w:val="center"/>
            <w:hideMark/>
          </w:tcPr>
          <w:p w14:paraId="55121D7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110,63</w:t>
            </w:r>
          </w:p>
        </w:tc>
        <w:tc>
          <w:tcPr>
            <w:tcW w:w="813" w:type="dxa"/>
            <w:tcBorders>
              <w:top w:val="nil"/>
              <w:left w:val="nil"/>
              <w:bottom w:val="single" w:sz="4" w:space="0" w:color="C0C0C0"/>
              <w:right w:val="single" w:sz="4" w:space="0" w:color="C0C0C0"/>
            </w:tcBorders>
            <w:shd w:val="clear" w:color="000000" w:fill="D7EAD3"/>
            <w:vAlign w:val="center"/>
            <w:hideMark/>
          </w:tcPr>
          <w:p w14:paraId="33023CA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110,63</w:t>
            </w:r>
          </w:p>
        </w:tc>
        <w:tc>
          <w:tcPr>
            <w:tcW w:w="688" w:type="dxa"/>
            <w:tcBorders>
              <w:top w:val="nil"/>
              <w:left w:val="nil"/>
              <w:bottom w:val="single" w:sz="4" w:space="0" w:color="C0C0C0"/>
              <w:right w:val="single" w:sz="4" w:space="0" w:color="C0C0C0"/>
            </w:tcBorders>
            <w:shd w:val="clear" w:color="000000" w:fill="D7EAD3"/>
            <w:vAlign w:val="center"/>
            <w:hideMark/>
          </w:tcPr>
          <w:p w14:paraId="77DE5A6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58,17</w:t>
            </w:r>
          </w:p>
        </w:tc>
        <w:tc>
          <w:tcPr>
            <w:tcW w:w="1130" w:type="dxa"/>
            <w:tcBorders>
              <w:top w:val="nil"/>
              <w:left w:val="nil"/>
              <w:bottom w:val="single" w:sz="4" w:space="0" w:color="C0C0C0"/>
              <w:right w:val="nil"/>
            </w:tcBorders>
            <w:shd w:val="clear" w:color="000000" w:fill="FFFFCC"/>
            <w:vAlign w:val="center"/>
            <w:hideMark/>
          </w:tcPr>
          <w:p w14:paraId="283F7CBC"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26A1054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301,14</w:t>
            </w:r>
          </w:p>
        </w:tc>
        <w:tc>
          <w:tcPr>
            <w:tcW w:w="1178" w:type="dxa"/>
            <w:tcBorders>
              <w:top w:val="nil"/>
              <w:left w:val="nil"/>
              <w:bottom w:val="single" w:sz="4" w:space="0" w:color="C0C0C0"/>
              <w:right w:val="single" w:sz="4" w:space="0" w:color="C0C0C0"/>
            </w:tcBorders>
            <w:shd w:val="clear" w:color="000000" w:fill="D7EAD3"/>
            <w:vAlign w:val="center"/>
            <w:hideMark/>
          </w:tcPr>
          <w:p w14:paraId="0A5330A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234,31</w:t>
            </w:r>
          </w:p>
        </w:tc>
        <w:tc>
          <w:tcPr>
            <w:tcW w:w="813" w:type="dxa"/>
            <w:tcBorders>
              <w:top w:val="nil"/>
              <w:left w:val="nil"/>
              <w:bottom w:val="single" w:sz="4" w:space="0" w:color="C0C0C0"/>
              <w:right w:val="single" w:sz="4" w:space="0" w:color="C0C0C0"/>
            </w:tcBorders>
            <w:shd w:val="clear" w:color="000000" w:fill="D7EAD3"/>
            <w:vAlign w:val="center"/>
            <w:hideMark/>
          </w:tcPr>
          <w:p w14:paraId="347D7C2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117,15</w:t>
            </w:r>
          </w:p>
        </w:tc>
        <w:tc>
          <w:tcPr>
            <w:tcW w:w="813" w:type="dxa"/>
            <w:tcBorders>
              <w:top w:val="nil"/>
              <w:left w:val="nil"/>
              <w:bottom w:val="single" w:sz="4" w:space="0" w:color="C0C0C0"/>
              <w:right w:val="single" w:sz="4" w:space="0" w:color="C0C0C0"/>
            </w:tcBorders>
            <w:shd w:val="clear" w:color="000000" w:fill="D7EAD3"/>
            <w:vAlign w:val="center"/>
            <w:hideMark/>
          </w:tcPr>
          <w:p w14:paraId="4D110B6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117,15</w:t>
            </w:r>
          </w:p>
        </w:tc>
        <w:tc>
          <w:tcPr>
            <w:tcW w:w="687" w:type="dxa"/>
            <w:tcBorders>
              <w:top w:val="nil"/>
              <w:left w:val="nil"/>
              <w:bottom w:val="single" w:sz="4" w:space="0" w:color="C0C0C0"/>
              <w:right w:val="single" w:sz="4" w:space="0" w:color="C0C0C0"/>
            </w:tcBorders>
            <w:shd w:val="clear" w:color="000000" w:fill="D7EAD3"/>
            <w:vAlign w:val="center"/>
            <w:hideMark/>
          </w:tcPr>
          <w:p w14:paraId="21EF7EC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66,83</w:t>
            </w:r>
          </w:p>
        </w:tc>
        <w:tc>
          <w:tcPr>
            <w:tcW w:w="1131" w:type="dxa"/>
            <w:tcBorders>
              <w:top w:val="nil"/>
              <w:left w:val="nil"/>
              <w:bottom w:val="single" w:sz="4" w:space="0" w:color="C0C0C0"/>
              <w:right w:val="single" w:sz="4" w:space="0" w:color="C0C0C0"/>
            </w:tcBorders>
            <w:shd w:val="clear" w:color="000000" w:fill="FFFFCC"/>
            <w:vAlign w:val="center"/>
            <w:hideMark/>
          </w:tcPr>
          <w:p w14:paraId="7BE07F7F"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49AA3156" w14:textId="77777777" w:rsidTr="00652B59">
        <w:trPr>
          <w:trHeight w:val="885"/>
          <w:jc w:val="center"/>
        </w:trPr>
        <w:tc>
          <w:tcPr>
            <w:tcW w:w="376" w:type="dxa"/>
            <w:tcBorders>
              <w:top w:val="nil"/>
              <w:left w:val="nil"/>
              <w:bottom w:val="nil"/>
              <w:right w:val="nil"/>
            </w:tcBorders>
            <w:shd w:val="clear" w:color="000000" w:fill="00B050"/>
            <w:noWrap/>
            <w:vAlign w:val="center"/>
            <w:hideMark/>
          </w:tcPr>
          <w:p w14:paraId="77B74893"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4D682F28"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0E5DFD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9.3</w:t>
            </w:r>
          </w:p>
        </w:tc>
        <w:tc>
          <w:tcPr>
            <w:tcW w:w="1646" w:type="dxa"/>
            <w:tcBorders>
              <w:top w:val="nil"/>
              <w:left w:val="nil"/>
              <w:bottom w:val="single" w:sz="4" w:space="0" w:color="C0C0C0"/>
              <w:right w:val="single" w:sz="4" w:space="0" w:color="C0C0C0"/>
            </w:tcBorders>
            <w:shd w:val="clear" w:color="auto" w:fill="auto"/>
            <w:vAlign w:val="center"/>
            <w:hideMark/>
          </w:tcPr>
          <w:p w14:paraId="7DC8C119"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Водный налог</w:t>
            </w:r>
          </w:p>
        </w:tc>
        <w:tc>
          <w:tcPr>
            <w:tcW w:w="765" w:type="dxa"/>
            <w:tcBorders>
              <w:top w:val="nil"/>
              <w:left w:val="nil"/>
              <w:bottom w:val="single" w:sz="4" w:space="0" w:color="C0C0C0"/>
              <w:right w:val="single" w:sz="4" w:space="0" w:color="C0C0C0"/>
            </w:tcBorders>
            <w:shd w:val="clear" w:color="auto" w:fill="auto"/>
            <w:vAlign w:val="center"/>
            <w:hideMark/>
          </w:tcPr>
          <w:p w14:paraId="19A4CA4E"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3C6B4AC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137,56</w:t>
            </w:r>
          </w:p>
        </w:tc>
        <w:tc>
          <w:tcPr>
            <w:tcW w:w="1178" w:type="dxa"/>
            <w:tcBorders>
              <w:top w:val="nil"/>
              <w:left w:val="nil"/>
              <w:bottom w:val="single" w:sz="4" w:space="0" w:color="C0C0C0"/>
              <w:right w:val="single" w:sz="4" w:space="0" w:color="C0C0C0"/>
            </w:tcBorders>
            <w:shd w:val="clear" w:color="000000" w:fill="FFFFCC"/>
            <w:vAlign w:val="center"/>
            <w:hideMark/>
          </w:tcPr>
          <w:p w14:paraId="7B20A1E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81,38</w:t>
            </w:r>
          </w:p>
        </w:tc>
        <w:tc>
          <w:tcPr>
            <w:tcW w:w="813" w:type="dxa"/>
            <w:tcBorders>
              <w:top w:val="nil"/>
              <w:left w:val="nil"/>
              <w:bottom w:val="single" w:sz="4" w:space="0" w:color="C0C0C0"/>
              <w:right w:val="single" w:sz="4" w:space="0" w:color="C0C0C0"/>
            </w:tcBorders>
            <w:shd w:val="clear" w:color="000000" w:fill="D7EAD3"/>
            <w:vAlign w:val="center"/>
            <w:hideMark/>
          </w:tcPr>
          <w:p w14:paraId="2DF05DE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40,69</w:t>
            </w:r>
          </w:p>
        </w:tc>
        <w:tc>
          <w:tcPr>
            <w:tcW w:w="813" w:type="dxa"/>
            <w:tcBorders>
              <w:top w:val="nil"/>
              <w:left w:val="nil"/>
              <w:bottom w:val="single" w:sz="4" w:space="0" w:color="C0C0C0"/>
              <w:right w:val="single" w:sz="4" w:space="0" w:color="C0C0C0"/>
            </w:tcBorders>
            <w:shd w:val="clear" w:color="000000" w:fill="D7EAD3"/>
            <w:vAlign w:val="center"/>
            <w:hideMark/>
          </w:tcPr>
          <w:p w14:paraId="794E72D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40,69</w:t>
            </w:r>
          </w:p>
        </w:tc>
        <w:tc>
          <w:tcPr>
            <w:tcW w:w="688" w:type="dxa"/>
            <w:tcBorders>
              <w:top w:val="nil"/>
              <w:left w:val="nil"/>
              <w:bottom w:val="single" w:sz="4" w:space="0" w:color="C0C0C0"/>
              <w:right w:val="single" w:sz="4" w:space="0" w:color="C0C0C0"/>
            </w:tcBorders>
            <w:shd w:val="clear" w:color="000000" w:fill="D7EAD3"/>
            <w:vAlign w:val="center"/>
            <w:hideMark/>
          </w:tcPr>
          <w:p w14:paraId="5199078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56,18</w:t>
            </w:r>
          </w:p>
        </w:tc>
        <w:tc>
          <w:tcPr>
            <w:tcW w:w="1130" w:type="dxa"/>
            <w:tcBorders>
              <w:top w:val="nil"/>
              <w:left w:val="nil"/>
              <w:bottom w:val="single" w:sz="4" w:space="0" w:color="C0C0C0"/>
              <w:right w:val="nil"/>
            </w:tcBorders>
            <w:shd w:val="clear" w:color="000000" w:fill="FFFFCC"/>
            <w:vAlign w:val="center"/>
            <w:hideMark/>
          </w:tcPr>
          <w:p w14:paraId="76C2F3CC"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 с учетом увеличения ставок водного налога в соответствии с НК РФ</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300FE1E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159,26</w:t>
            </w:r>
          </w:p>
        </w:tc>
        <w:tc>
          <w:tcPr>
            <w:tcW w:w="1178" w:type="dxa"/>
            <w:tcBorders>
              <w:top w:val="nil"/>
              <w:left w:val="nil"/>
              <w:bottom w:val="single" w:sz="4" w:space="0" w:color="C0C0C0"/>
              <w:right w:val="single" w:sz="4" w:space="0" w:color="C0C0C0"/>
            </w:tcBorders>
            <w:shd w:val="clear" w:color="000000" w:fill="FFFFCC"/>
            <w:vAlign w:val="center"/>
            <w:hideMark/>
          </w:tcPr>
          <w:p w14:paraId="6C5B350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94,41</w:t>
            </w:r>
          </w:p>
        </w:tc>
        <w:tc>
          <w:tcPr>
            <w:tcW w:w="813" w:type="dxa"/>
            <w:tcBorders>
              <w:top w:val="nil"/>
              <w:left w:val="nil"/>
              <w:bottom w:val="single" w:sz="4" w:space="0" w:color="C0C0C0"/>
              <w:right w:val="single" w:sz="4" w:space="0" w:color="C0C0C0"/>
            </w:tcBorders>
            <w:shd w:val="clear" w:color="000000" w:fill="D7EAD3"/>
            <w:vAlign w:val="center"/>
            <w:hideMark/>
          </w:tcPr>
          <w:p w14:paraId="020D8DD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47,21</w:t>
            </w:r>
          </w:p>
        </w:tc>
        <w:tc>
          <w:tcPr>
            <w:tcW w:w="813" w:type="dxa"/>
            <w:tcBorders>
              <w:top w:val="nil"/>
              <w:left w:val="nil"/>
              <w:bottom w:val="single" w:sz="4" w:space="0" w:color="C0C0C0"/>
              <w:right w:val="single" w:sz="4" w:space="0" w:color="C0C0C0"/>
            </w:tcBorders>
            <w:shd w:val="clear" w:color="000000" w:fill="D7EAD3"/>
            <w:vAlign w:val="center"/>
            <w:hideMark/>
          </w:tcPr>
          <w:p w14:paraId="5D07D56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47,21</w:t>
            </w:r>
          </w:p>
        </w:tc>
        <w:tc>
          <w:tcPr>
            <w:tcW w:w="687" w:type="dxa"/>
            <w:tcBorders>
              <w:top w:val="nil"/>
              <w:left w:val="nil"/>
              <w:bottom w:val="single" w:sz="4" w:space="0" w:color="C0C0C0"/>
              <w:right w:val="single" w:sz="4" w:space="0" w:color="C0C0C0"/>
            </w:tcBorders>
            <w:shd w:val="clear" w:color="000000" w:fill="D7EAD3"/>
            <w:vAlign w:val="center"/>
            <w:hideMark/>
          </w:tcPr>
          <w:p w14:paraId="1093089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64,84</w:t>
            </w:r>
          </w:p>
        </w:tc>
        <w:tc>
          <w:tcPr>
            <w:tcW w:w="1131" w:type="dxa"/>
            <w:tcBorders>
              <w:top w:val="nil"/>
              <w:left w:val="nil"/>
              <w:bottom w:val="single" w:sz="4" w:space="0" w:color="C0C0C0"/>
              <w:right w:val="nil"/>
            </w:tcBorders>
            <w:shd w:val="clear" w:color="000000" w:fill="FFFFCC"/>
            <w:vAlign w:val="center"/>
            <w:hideMark/>
          </w:tcPr>
          <w:p w14:paraId="73BD8BD4"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 с учетом увеличения ставок водного налога в соответствии с НК РФ</w:t>
            </w:r>
          </w:p>
        </w:tc>
      </w:tr>
      <w:tr w:rsidR="00652B59" w:rsidRPr="00652B59" w14:paraId="11365F75" w14:textId="77777777" w:rsidTr="00652B59">
        <w:trPr>
          <w:trHeight w:val="1065"/>
          <w:jc w:val="center"/>
        </w:trPr>
        <w:tc>
          <w:tcPr>
            <w:tcW w:w="376" w:type="dxa"/>
            <w:tcBorders>
              <w:top w:val="nil"/>
              <w:left w:val="nil"/>
              <w:bottom w:val="nil"/>
              <w:right w:val="nil"/>
            </w:tcBorders>
            <w:shd w:val="clear" w:color="000000" w:fill="00B050"/>
            <w:noWrap/>
            <w:vAlign w:val="center"/>
            <w:hideMark/>
          </w:tcPr>
          <w:p w14:paraId="21338AAF"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515C1844"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51BC77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9.5</w:t>
            </w:r>
          </w:p>
        </w:tc>
        <w:tc>
          <w:tcPr>
            <w:tcW w:w="1646" w:type="dxa"/>
            <w:tcBorders>
              <w:top w:val="nil"/>
              <w:left w:val="nil"/>
              <w:bottom w:val="single" w:sz="4" w:space="0" w:color="C0C0C0"/>
              <w:right w:val="single" w:sz="4" w:space="0" w:color="C0C0C0"/>
            </w:tcBorders>
            <w:shd w:val="clear" w:color="auto" w:fill="auto"/>
            <w:vAlign w:val="center"/>
            <w:hideMark/>
          </w:tcPr>
          <w:p w14:paraId="25C0D7A2"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Налог на имущество</w:t>
            </w:r>
          </w:p>
        </w:tc>
        <w:tc>
          <w:tcPr>
            <w:tcW w:w="765" w:type="dxa"/>
            <w:tcBorders>
              <w:top w:val="nil"/>
              <w:left w:val="nil"/>
              <w:bottom w:val="single" w:sz="4" w:space="0" w:color="C0C0C0"/>
              <w:right w:val="single" w:sz="4" w:space="0" w:color="C0C0C0"/>
            </w:tcBorders>
            <w:shd w:val="clear" w:color="auto" w:fill="auto"/>
            <w:vAlign w:val="center"/>
            <w:hideMark/>
          </w:tcPr>
          <w:p w14:paraId="721D37CB"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1CAD80B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141,88</w:t>
            </w:r>
          </w:p>
        </w:tc>
        <w:tc>
          <w:tcPr>
            <w:tcW w:w="1178" w:type="dxa"/>
            <w:tcBorders>
              <w:top w:val="nil"/>
              <w:left w:val="nil"/>
              <w:bottom w:val="single" w:sz="4" w:space="0" w:color="C0C0C0"/>
              <w:right w:val="single" w:sz="4" w:space="0" w:color="C0C0C0"/>
            </w:tcBorders>
            <w:shd w:val="clear" w:color="000000" w:fill="FFFFCC"/>
            <w:vAlign w:val="center"/>
            <w:hideMark/>
          </w:tcPr>
          <w:p w14:paraId="472F9B6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139,89</w:t>
            </w:r>
          </w:p>
        </w:tc>
        <w:tc>
          <w:tcPr>
            <w:tcW w:w="813" w:type="dxa"/>
            <w:tcBorders>
              <w:top w:val="nil"/>
              <w:left w:val="nil"/>
              <w:bottom w:val="single" w:sz="4" w:space="0" w:color="C0C0C0"/>
              <w:right w:val="single" w:sz="4" w:space="0" w:color="C0C0C0"/>
            </w:tcBorders>
            <w:shd w:val="clear" w:color="000000" w:fill="D7EAD3"/>
            <w:vAlign w:val="center"/>
            <w:hideMark/>
          </w:tcPr>
          <w:p w14:paraId="0868F39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69,95</w:t>
            </w:r>
          </w:p>
        </w:tc>
        <w:tc>
          <w:tcPr>
            <w:tcW w:w="813" w:type="dxa"/>
            <w:tcBorders>
              <w:top w:val="nil"/>
              <w:left w:val="nil"/>
              <w:bottom w:val="single" w:sz="4" w:space="0" w:color="C0C0C0"/>
              <w:right w:val="single" w:sz="4" w:space="0" w:color="C0C0C0"/>
            </w:tcBorders>
            <w:shd w:val="clear" w:color="000000" w:fill="D7EAD3"/>
            <w:vAlign w:val="center"/>
            <w:hideMark/>
          </w:tcPr>
          <w:p w14:paraId="3D54C9E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69,95</w:t>
            </w:r>
          </w:p>
        </w:tc>
        <w:tc>
          <w:tcPr>
            <w:tcW w:w="688" w:type="dxa"/>
            <w:tcBorders>
              <w:top w:val="nil"/>
              <w:left w:val="nil"/>
              <w:bottom w:val="single" w:sz="4" w:space="0" w:color="C0C0C0"/>
              <w:right w:val="single" w:sz="4" w:space="0" w:color="C0C0C0"/>
            </w:tcBorders>
            <w:shd w:val="clear" w:color="000000" w:fill="D7EAD3"/>
            <w:vAlign w:val="center"/>
            <w:hideMark/>
          </w:tcPr>
          <w:p w14:paraId="78D2A70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1,99</w:t>
            </w:r>
          </w:p>
        </w:tc>
        <w:tc>
          <w:tcPr>
            <w:tcW w:w="1130" w:type="dxa"/>
            <w:tcBorders>
              <w:top w:val="nil"/>
              <w:left w:val="nil"/>
              <w:bottom w:val="single" w:sz="4" w:space="0" w:color="C0C0C0"/>
              <w:right w:val="nil"/>
            </w:tcBorders>
            <w:shd w:val="clear" w:color="000000" w:fill="FFFFCC"/>
            <w:vAlign w:val="center"/>
            <w:hideMark/>
          </w:tcPr>
          <w:p w14:paraId="445E2735"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6B1305A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141,88</w:t>
            </w:r>
          </w:p>
        </w:tc>
        <w:tc>
          <w:tcPr>
            <w:tcW w:w="1178" w:type="dxa"/>
            <w:tcBorders>
              <w:top w:val="nil"/>
              <w:left w:val="nil"/>
              <w:bottom w:val="single" w:sz="4" w:space="0" w:color="C0C0C0"/>
              <w:right w:val="single" w:sz="4" w:space="0" w:color="C0C0C0"/>
            </w:tcBorders>
            <w:shd w:val="clear" w:color="000000" w:fill="FFFFCC"/>
            <w:vAlign w:val="center"/>
            <w:hideMark/>
          </w:tcPr>
          <w:p w14:paraId="53CDAD7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139,89</w:t>
            </w:r>
          </w:p>
        </w:tc>
        <w:tc>
          <w:tcPr>
            <w:tcW w:w="813" w:type="dxa"/>
            <w:tcBorders>
              <w:top w:val="nil"/>
              <w:left w:val="nil"/>
              <w:bottom w:val="single" w:sz="4" w:space="0" w:color="C0C0C0"/>
              <w:right w:val="single" w:sz="4" w:space="0" w:color="C0C0C0"/>
            </w:tcBorders>
            <w:shd w:val="clear" w:color="000000" w:fill="D7EAD3"/>
            <w:vAlign w:val="center"/>
            <w:hideMark/>
          </w:tcPr>
          <w:p w14:paraId="1485872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69,95</w:t>
            </w:r>
          </w:p>
        </w:tc>
        <w:tc>
          <w:tcPr>
            <w:tcW w:w="813" w:type="dxa"/>
            <w:tcBorders>
              <w:top w:val="nil"/>
              <w:left w:val="nil"/>
              <w:bottom w:val="single" w:sz="4" w:space="0" w:color="C0C0C0"/>
              <w:right w:val="single" w:sz="4" w:space="0" w:color="C0C0C0"/>
            </w:tcBorders>
            <w:shd w:val="clear" w:color="000000" w:fill="D7EAD3"/>
            <w:vAlign w:val="center"/>
            <w:hideMark/>
          </w:tcPr>
          <w:p w14:paraId="619DB3F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69,95</w:t>
            </w:r>
          </w:p>
        </w:tc>
        <w:tc>
          <w:tcPr>
            <w:tcW w:w="687" w:type="dxa"/>
            <w:tcBorders>
              <w:top w:val="nil"/>
              <w:left w:val="nil"/>
              <w:bottom w:val="single" w:sz="4" w:space="0" w:color="C0C0C0"/>
              <w:right w:val="single" w:sz="4" w:space="0" w:color="C0C0C0"/>
            </w:tcBorders>
            <w:shd w:val="clear" w:color="000000" w:fill="D7EAD3"/>
            <w:vAlign w:val="center"/>
            <w:hideMark/>
          </w:tcPr>
          <w:p w14:paraId="7A0EB0D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1,99</w:t>
            </w:r>
          </w:p>
        </w:tc>
        <w:tc>
          <w:tcPr>
            <w:tcW w:w="1131" w:type="dxa"/>
            <w:tcBorders>
              <w:top w:val="nil"/>
              <w:left w:val="nil"/>
              <w:bottom w:val="single" w:sz="4" w:space="0" w:color="C0C0C0"/>
              <w:right w:val="single" w:sz="4" w:space="0" w:color="C0C0C0"/>
            </w:tcBorders>
            <w:shd w:val="clear" w:color="000000" w:fill="FFFFCC"/>
            <w:vAlign w:val="center"/>
            <w:hideMark/>
          </w:tcPr>
          <w:p w14:paraId="20A2662C"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2021 года</w:t>
            </w:r>
          </w:p>
        </w:tc>
      </w:tr>
      <w:tr w:rsidR="00652B59" w:rsidRPr="00652B59" w14:paraId="52BD6CA3" w14:textId="77777777" w:rsidTr="00652B59">
        <w:trPr>
          <w:trHeight w:val="300"/>
          <w:jc w:val="center"/>
        </w:trPr>
        <w:tc>
          <w:tcPr>
            <w:tcW w:w="376" w:type="dxa"/>
            <w:tcBorders>
              <w:top w:val="nil"/>
              <w:left w:val="nil"/>
              <w:bottom w:val="nil"/>
              <w:right w:val="nil"/>
            </w:tcBorders>
            <w:shd w:val="clear" w:color="auto" w:fill="auto"/>
            <w:noWrap/>
            <w:vAlign w:val="center"/>
            <w:hideMark/>
          </w:tcPr>
          <w:p w14:paraId="6DF8CB31"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7C97FFC6"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E3C3B3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10</w:t>
            </w:r>
          </w:p>
        </w:tc>
        <w:tc>
          <w:tcPr>
            <w:tcW w:w="1646" w:type="dxa"/>
            <w:tcBorders>
              <w:top w:val="nil"/>
              <w:left w:val="nil"/>
              <w:bottom w:val="single" w:sz="4" w:space="0" w:color="C0C0C0"/>
              <w:right w:val="single" w:sz="4" w:space="0" w:color="C0C0C0"/>
            </w:tcBorders>
            <w:shd w:val="clear" w:color="auto" w:fill="auto"/>
            <w:vAlign w:val="center"/>
            <w:hideMark/>
          </w:tcPr>
          <w:p w14:paraId="17B7FF80"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Прибыль</w:t>
            </w:r>
          </w:p>
        </w:tc>
        <w:tc>
          <w:tcPr>
            <w:tcW w:w="765" w:type="dxa"/>
            <w:tcBorders>
              <w:top w:val="nil"/>
              <w:left w:val="nil"/>
              <w:bottom w:val="single" w:sz="4" w:space="0" w:color="C0C0C0"/>
              <w:right w:val="single" w:sz="4" w:space="0" w:color="C0C0C0"/>
            </w:tcBorders>
            <w:shd w:val="clear" w:color="auto" w:fill="auto"/>
            <w:vAlign w:val="center"/>
            <w:hideMark/>
          </w:tcPr>
          <w:p w14:paraId="08D1A19A"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60B7268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114,13</w:t>
            </w:r>
          </w:p>
        </w:tc>
        <w:tc>
          <w:tcPr>
            <w:tcW w:w="1178" w:type="dxa"/>
            <w:tcBorders>
              <w:top w:val="nil"/>
              <w:left w:val="nil"/>
              <w:bottom w:val="single" w:sz="4" w:space="0" w:color="C0C0C0"/>
              <w:right w:val="single" w:sz="4" w:space="0" w:color="C0C0C0"/>
            </w:tcBorders>
            <w:shd w:val="clear" w:color="000000" w:fill="D7EAD3"/>
            <w:vAlign w:val="center"/>
            <w:hideMark/>
          </w:tcPr>
          <w:p w14:paraId="6D4E16A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7C8106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12A5CD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513895F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114,13</w:t>
            </w:r>
          </w:p>
        </w:tc>
        <w:tc>
          <w:tcPr>
            <w:tcW w:w="1130" w:type="dxa"/>
            <w:tcBorders>
              <w:top w:val="nil"/>
              <w:left w:val="nil"/>
              <w:bottom w:val="single" w:sz="4" w:space="0" w:color="C0C0C0"/>
              <w:right w:val="nil"/>
            </w:tcBorders>
            <w:shd w:val="clear" w:color="000000" w:fill="FFFFCC"/>
            <w:vAlign w:val="center"/>
            <w:hideMark/>
          </w:tcPr>
          <w:p w14:paraId="02DF3514"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4803EC4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119,84</w:t>
            </w:r>
          </w:p>
        </w:tc>
        <w:tc>
          <w:tcPr>
            <w:tcW w:w="1178" w:type="dxa"/>
            <w:tcBorders>
              <w:top w:val="nil"/>
              <w:left w:val="nil"/>
              <w:bottom w:val="single" w:sz="4" w:space="0" w:color="C0C0C0"/>
              <w:right w:val="single" w:sz="4" w:space="0" w:color="C0C0C0"/>
            </w:tcBorders>
            <w:shd w:val="clear" w:color="000000" w:fill="D7EAD3"/>
            <w:vAlign w:val="center"/>
            <w:hideMark/>
          </w:tcPr>
          <w:p w14:paraId="598B1EA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922ECF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BEA925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50FC9A5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119,84</w:t>
            </w:r>
          </w:p>
        </w:tc>
        <w:tc>
          <w:tcPr>
            <w:tcW w:w="1131" w:type="dxa"/>
            <w:tcBorders>
              <w:top w:val="nil"/>
              <w:left w:val="nil"/>
              <w:bottom w:val="single" w:sz="4" w:space="0" w:color="C0C0C0"/>
              <w:right w:val="single" w:sz="4" w:space="0" w:color="C0C0C0"/>
            </w:tcBorders>
            <w:shd w:val="clear" w:color="000000" w:fill="FFFFCC"/>
            <w:vAlign w:val="center"/>
            <w:hideMark/>
          </w:tcPr>
          <w:p w14:paraId="05BA2F83"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11D83F80" w14:textId="77777777" w:rsidTr="00652B59">
        <w:trPr>
          <w:trHeight w:val="300"/>
          <w:jc w:val="center"/>
        </w:trPr>
        <w:tc>
          <w:tcPr>
            <w:tcW w:w="376" w:type="dxa"/>
            <w:tcBorders>
              <w:top w:val="nil"/>
              <w:left w:val="nil"/>
              <w:bottom w:val="nil"/>
              <w:right w:val="nil"/>
            </w:tcBorders>
            <w:shd w:val="clear" w:color="000000" w:fill="00B0F0"/>
            <w:noWrap/>
            <w:vAlign w:val="center"/>
            <w:hideMark/>
          </w:tcPr>
          <w:p w14:paraId="47FD7DF5"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П</w:t>
            </w:r>
          </w:p>
        </w:tc>
        <w:tc>
          <w:tcPr>
            <w:tcW w:w="341" w:type="dxa"/>
            <w:tcBorders>
              <w:top w:val="nil"/>
              <w:left w:val="nil"/>
              <w:bottom w:val="nil"/>
              <w:right w:val="nil"/>
            </w:tcBorders>
            <w:shd w:val="clear" w:color="auto" w:fill="auto"/>
            <w:noWrap/>
            <w:vAlign w:val="bottom"/>
            <w:hideMark/>
          </w:tcPr>
          <w:p w14:paraId="62D60A8D"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485FA84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10.0.1</w:t>
            </w:r>
          </w:p>
        </w:tc>
        <w:tc>
          <w:tcPr>
            <w:tcW w:w="1646" w:type="dxa"/>
            <w:tcBorders>
              <w:top w:val="nil"/>
              <w:left w:val="nil"/>
              <w:bottom w:val="single" w:sz="4" w:space="0" w:color="C0C0C0"/>
              <w:right w:val="single" w:sz="4" w:space="0" w:color="C0C0C0"/>
            </w:tcBorders>
            <w:shd w:val="clear" w:color="auto" w:fill="auto"/>
            <w:vAlign w:val="center"/>
            <w:hideMark/>
          </w:tcPr>
          <w:p w14:paraId="18C86D17"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На потребительский рынок</w:t>
            </w:r>
          </w:p>
        </w:tc>
        <w:tc>
          <w:tcPr>
            <w:tcW w:w="765" w:type="dxa"/>
            <w:tcBorders>
              <w:top w:val="nil"/>
              <w:left w:val="nil"/>
              <w:bottom w:val="single" w:sz="4" w:space="0" w:color="C0C0C0"/>
              <w:right w:val="single" w:sz="4" w:space="0" w:color="C0C0C0"/>
            </w:tcBorders>
            <w:shd w:val="clear" w:color="auto" w:fill="auto"/>
            <w:vAlign w:val="center"/>
            <w:hideMark/>
          </w:tcPr>
          <w:p w14:paraId="5C0DBA09"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6F0C7EF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114,13</w:t>
            </w:r>
          </w:p>
        </w:tc>
        <w:tc>
          <w:tcPr>
            <w:tcW w:w="1178" w:type="dxa"/>
            <w:tcBorders>
              <w:top w:val="nil"/>
              <w:left w:val="nil"/>
              <w:bottom w:val="single" w:sz="4" w:space="0" w:color="C0C0C0"/>
              <w:right w:val="single" w:sz="4" w:space="0" w:color="C0C0C0"/>
            </w:tcBorders>
            <w:shd w:val="clear" w:color="000000" w:fill="FFFFCC"/>
            <w:vAlign w:val="center"/>
            <w:hideMark/>
          </w:tcPr>
          <w:p w14:paraId="4D6F529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2BF95A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ADD607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29C9A60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114,13</w:t>
            </w:r>
          </w:p>
        </w:tc>
        <w:tc>
          <w:tcPr>
            <w:tcW w:w="1130" w:type="dxa"/>
            <w:tcBorders>
              <w:top w:val="nil"/>
              <w:left w:val="nil"/>
              <w:bottom w:val="single" w:sz="4" w:space="0" w:color="C0C0C0"/>
              <w:right w:val="nil"/>
            </w:tcBorders>
            <w:shd w:val="clear" w:color="000000" w:fill="FFFFCC"/>
            <w:vAlign w:val="center"/>
            <w:hideMark/>
          </w:tcPr>
          <w:p w14:paraId="37F3C96A"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1E82C40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119,84</w:t>
            </w:r>
          </w:p>
        </w:tc>
        <w:tc>
          <w:tcPr>
            <w:tcW w:w="1178" w:type="dxa"/>
            <w:tcBorders>
              <w:top w:val="nil"/>
              <w:left w:val="nil"/>
              <w:bottom w:val="single" w:sz="4" w:space="0" w:color="C0C0C0"/>
              <w:right w:val="single" w:sz="4" w:space="0" w:color="C0C0C0"/>
            </w:tcBorders>
            <w:shd w:val="clear" w:color="000000" w:fill="FFFFCC"/>
            <w:vAlign w:val="center"/>
            <w:hideMark/>
          </w:tcPr>
          <w:p w14:paraId="19A7C05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38AF4D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4DED1A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431D40A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119,84</w:t>
            </w:r>
          </w:p>
        </w:tc>
        <w:tc>
          <w:tcPr>
            <w:tcW w:w="1131" w:type="dxa"/>
            <w:tcBorders>
              <w:top w:val="nil"/>
              <w:left w:val="nil"/>
              <w:bottom w:val="single" w:sz="4" w:space="0" w:color="C0C0C0"/>
              <w:right w:val="single" w:sz="4" w:space="0" w:color="C0C0C0"/>
            </w:tcBorders>
            <w:shd w:val="clear" w:color="000000" w:fill="FFFFCC"/>
            <w:vAlign w:val="center"/>
            <w:hideMark/>
          </w:tcPr>
          <w:p w14:paraId="5445B908"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6AA7CE06" w14:textId="77777777" w:rsidTr="00652B59">
        <w:trPr>
          <w:trHeight w:val="300"/>
          <w:jc w:val="center"/>
        </w:trPr>
        <w:tc>
          <w:tcPr>
            <w:tcW w:w="376" w:type="dxa"/>
            <w:tcBorders>
              <w:top w:val="nil"/>
              <w:left w:val="nil"/>
              <w:bottom w:val="nil"/>
              <w:right w:val="nil"/>
            </w:tcBorders>
            <w:shd w:val="clear" w:color="000000" w:fill="00B0F0"/>
            <w:noWrap/>
            <w:vAlign w:val="center"/>
            <w:hideMark/>
          </w:tcPr>
          <w:p w14:paraId="3008D1F1"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П</w:t>
            </w:r>
          </w:p>
        </w:tc>
        <w:tc>
          <w:tcPr>
            <w:tcW w:w="341" w:type="dxa"/>
            <w:tcBorders>
              <w:top w:val="nil"/>
              <w:left w:val="nil"/>
              <w:bottom w:val="nil"/>
              <w:right w:val="nil"/>
            </w:tcBorders>
            <w:shd w:val="clear" w:color="auto" w:fill="auto"/>
            <w:noWrap/>
            <w:vAlign w:val="bottom"/>
            <w:hideMark/>
          </w:tcPr>
          <w:p w14:paraId="5D6AC61E"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43F563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10.0.2</w:t>
            </w:r>
          </w:p>
        </w:tc>
        <w:tc>
          <w:tcPr>
            <w:tcW w:w="1646" w:type="dxa"/>
            <w:tcBorders>
              <w:top w:val="nil"/>
              <w:left w:val="nil"/>
              <w:bottom w:val="single" w:sz="4" w:space="0" w:color="C0C0C0"/>
              <w:right w:val="single" w:sz="4" w:space="0" w:color="C0C0C0"/>
            </w:tcBorders>
            <w:shd w:val="clear" w:color="auto" w:fill="auto"/>
            <w:vAlign w:val="center"/>
            <w:hideMark/>
          </w:tcPr>
          <w:p w14:paraId="6CDC978F" w14:textId="77777777" w:rsidR="00652B59" w:rsidRPr="00652B59" w:rsidRDefault="00652B59" w:rsidP="00652B59">
            <w:pPr>
              <w:ind w:firstLineChars="200" w:firstLine="240"/>
              <w:rPr>
                <w:rFonts w:ascii="Tahoma" w:hAnsi="Tahoma" w:cs="Tahoma"/>
                <w:sz w:val="12"/>
                <w:szCs w:val="12"/>
              </w:rPr>
            </w:pPr>
            <w:r w:rsidRPr="00652B59">
              <w:rPr>
                <w:rFonts w:ascii="Tahoma" w:hAnsi="Tahoma" w:cs="Tahoma"/>
                <w:sz w:val="12"/>
                <w:szCs w:val="12"/>
              </w:rPr>
              <w:t>На собственные нужды производства</w:t>
            </w:r>
          </w:p>
        </w:tc>
        <w:tc>
          <w:tcPr>
            <w:tcW w:w="765" w:type="dxa"/>
            <w:tcBorders>
              <w:top w:val="nil"/>
              <w:left w:val="nil"/>
              <w:bottom w:val="single" w:sz="4" w:space="0" w:color="C0C0C0"/>
              <w:right w:val="single" w:sz="4" w:space="0" w:color="C0C0C0"/>
            </w:tcBorders>
            <w:shd w:val="clear" w:color="auto" w:fill="auto"/>
            <w:vAlign w:val="center"/>
            <w:hideMark/>
          </w:tcPr>
          <w:p w14:paraId="65AF3FA2"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583FC97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FFFFCC"/>
            <w:vAlign w:val="center"/>
            <w:hideMark/>
          </w:tcPr>
          <w:p w14:paraId="2220726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51D2D98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20EEE0C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07325E5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0" w:type="dxa"/>
            <w:tcBorders>
              <w:top w:val="nil"/>
              <w:left w:val="nil"/>
              <w:bottom w:val="single" w:sz="4" w:space="0" w:color="C0C0C0"/>
              <w:right w:val="nil"/>
            </w:tcBorders>
            <w:shd w:val="clear" w:color="000000" w:fill="FFFFCC"/>
            <w:vAlign w:val="center"/>
            <w:hideMark/>
          </w:tcPr>
          <w:p w14:paraId="32599827"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322EEFA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FFFFCC"/>
            <w:vAlign w:val="center"/>
            <w:hideMark/>
          </w:tcPr>
          <w:p w14:paraId="4DABB6B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F8CC83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6EADCD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5B274101"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0BF5AAD8"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6DD31606" w14:textId="77777777" w:rsidTr="00652B59">
        <w:trPr>
          <w:trHeight w:val="109"/>
          <w:jc w:val="center"/>
        </w:trPr>
        <w:tc>
          <w:tcPr>
            <w:tcW w:w="376" w:type="dxa"/>
            <w:tcBorders>
              <w:top w:val="nil"/>
              <w:left w:val="nil"/>
              <w:bottom w:val="nil"/>
              <w:right w:val="nil"/>
            </w:tcBorders>
            <w:shd w:val="clear" w:color="000000" w:fill="00B0F0"/>
            <w:noWrap/>
            <w:vAlign w:val="center"/>
            <w:hideMark/>
          </w:tcPr>
          <w:p w14:paraId="4297A6CE"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П</w:t>
            </w:r>
          </w:p>
        </w:tc>
        <w:tc>
          <w:tcPr>
            <w:tcW w:w="341" w:type="dxa"/>
            <w:tcBorders>
              <w:top w:val="nil"/>
              <w:left w:val="nil"/>
              <w:bottom w:val="nil"/>
              <w:right w:val="nil"/>
            </w:tcBorders>
            <w:shd w:val="clear" w:color="auto" w:fill="auto"/>
            <w:noWrap/>
            <w:vAlign w:val="bottom"/>
            <w:hideMark/>
          </w:tcPr>
          <w:p w14:paraId="4EE6F285"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0CF2AF5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10.2</w:t>
            </w:r>
          </w:p>
        </w:tc>
        <w:tc>
          <w:tcPr>
            <w:tcW w:w="1646" w:type="dxa"/>
            <w:tcBorders>
              <w:top w:val="nil"/>
              <w:left w:val="nil"/>
              <w:bottom w:val="single" w:sz="4" w:space="0" w:color="C0C0C0"/>
              <w:right w:val="single" w:sz="4" w:space="0" w:color="C0C0C0"/>
            </w:tcBorders>
            <w:shd w:val="clear" w:color="auto" w:fill="auto"/>
            <w:vAlign w:val="center"/>
            <w:hideMark/>
          </w:tcPr>
          <w:p w14:paraId="553C3F1E"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Прибыль на социальное развитие, поощрение</w:t>
            </w:r>
          </w:p>
        </w:tc>
        <w:tc>
          <w:tcPr>
            <w:tcW w:w="765" w:type="dxa"/>
            <w:tcBorders>
              <w:top w:val="nil"/>
              <w:left w:val="nil"/>
              <w:bottom w:val="single" w:sz="4" w:space="0" w:color="C0C0C0"/>
              <w:right w:val="single" w:sz="4" w:space="0" w:color="C0C0C0"/>
            </w:tcBorders>
            <w:shd w:val="clear" w:color="auto" w:fill="auto"/>
            <w:vAlign w:val="center"/>
            <w:hideMark/>
          </w:tcPr>
          <w:p w14:paraId="034E3E70"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0FC2B61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114,13</w:t>
            </w:r>
          </w:p>
        </w:tc>
        <w:tc>
          <w:tcPr>
            <w:tcW w:w="1178" w:type="dxa"/>
            <w:tcBorders>
              <w:top w:val="nil"/>
              <w:left w:val="nil"/>
              <w:bottom w:val="single" w:sz="4" w:space="0" w:color="C0C0C0"/>
              <w:right w:val="single" w:sz="4" w:space="0" w:color="C0C0C0"/>
            </w:tcBorders>
            <w:shd w:val="clear" w:color="000000" w:fill="FFFFCC"/>
            <w:vAlign w:val="center"/>
            <w:hideMark/>
          </w:tcPr>
          <w:p w14:paraId="3BCFA6B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283B434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48FAB6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16AEFD9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114,13</w:t>
            </w:r>
          </w:p>
        </w:tc>
        <w:tc>
          <w:tcPr>
            <w:tcW w:w="1130" w:type="dxa"/>
            <w:tcBorders>
              <w:top w:val="nil"/>
              <w:left w:val="nil"/>
              <w:bottom w:val="single" w:sz="4" w:space="0" w:color="C0C0C0"/>
              <w:right w:val="single" w:sz="4" w:space="0" w:color="C0C0C0"/>
            </w:tcBorders>
            <w:shd w:val="clear" w:color="000000" w:fill="FFFFCC"/>
            <w:vAlign w:val="center"/>
            <w:hideMark/>
          </w:tcPr>
          <w:p w14:paraId="524235CF"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c>
          <w:tcPr>
            <w:tcW w:w="1027" w:type="dxa"/>
            <w:tcBorders>
              <w:top w:val="nil"/>
              <w:left w:val="nil"/>
              <w:bottom w:val="single" w:sz="4" w:space="0" w:color="C0C0C0"/>
              <w:right w:val="single" w:sz="4" w:space="0" w:color="C0C0C0"/>
            </w:tcBorders>
            <w:shd w:val="clear" w:color="000000" w:fill="FFFFCC"/>
            <w:vAlign w:val="center"/>
            <w:hideMark/>
          </w:tcPr>
          <w:p w14:paraId="51171E6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119,84</w:t>
            </w:r>
          </w:p>
        </w:tc>
        <w:tc>
          <w:tcPr>
            <w:tcW w:w="1178" w:type="dxa"/>
            <w:tcBorders>
              <w:top w:val="nil"/>
              <w:left w:val="nil"/>
              <w:bottom w:val="single" w:sz="4" w:space="0" w:color="C0C0C0"/>
              <w:right w:val="single" w:sz="4" w:space="0" w:color="C0C0C0"/>
            </w:tcBorders>
            <w:shd w:val="clear" w:color="000000" w:fill="FFFFCC"/>
            <w:vAlign w:val="center"/>
            <w:hideMark/>
          </w:tcPr>
          <w:p w14:paraId="7EF5B42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30CFD22"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457C76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0689DA9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119,84</w:t>
            </w:r>
          </w:p>
        </w:tc>
        <w:tc>
          <w:tcPr>
            <w:tcW w:w="1131" w:type="dxa"/>
            <w:tcBorders>
              <w:top w:val="nil"/>
              <w:left w:val="nil"/>
              <w:bottom w:val="single" w:sz="4" w:space="0" w:color="C0C0C0"/>
              <w:right w:val="single" w:sz="4" w:space="0" w:color="C0C0C0"/>
            </w:tcBorders>
            <w:shd w:val="clear" w:color="000000" w:fill="FFFFCC"/>
            <w:vAlign w:val="center"/>
            <w:hideMark/>
          </w:tcPr>
          <w:p w14:paraId="7194A035" w14:textId="77777777" w:rsidR="00652B59" w:rsidRPr="00652B59" w:rsidRDefault="00652B59" w:rsidP="00652B59">
            <w:pPr>
              <w:rPr>
                <w:rFonts w:ascii="Tahoma" w:hAnsi="Tahoma" w:cs="Tahoma"/>
                <w:sz w:val="12"/>
                <w:szCs w:val="12"/>
              </w:rPr>
            </w:pPr>
            <w:r w:rsidRPr="00652B59">
              <w:rPr>
                <w:rFonts w:ascii="Tahoma" w:hAnsi="Tahoma" w:cs="Tahoma"/>
                <w:sz w:val="12"/>
                <w:szCs w:val="12"/>
              </w:rPr>
              <w:t>по плану 2020 года</w:t>
            </w:r>
          </w:p>
        </w:tc>
      </w:tr>
      <w:tr w:rsidR="00652B59" w:rsidRPr="00652B59" w14:paraId="57E4B6BD" w14:textId="77777777" w:rsidTr="00652B59">
        <w:trPr>
          <w:trHeight w:val="300"/>
          <w:jc w:val="center"/>
        </w:trPr>
        <w:tc>
          <w:tcPr>
            <w:tcW w:w="376" w:type="dxa"/>
            <w:tcBorders>
              <w:top w:val="nil"/>
              <w:left w:val="nil"/>
              <w:bottom w:val="nil"/>
              <w:right w:val="nil"/>
            </w:tcBorders>
            <w:shd w:val="clear" w:color="000000" w:fill="00B050"/>
            <w:noWrap/>
            <w:vAlign w:val="center"/>
            <w:hideMark/>
          </w:tcPr>
          <w:p w14:paraId="5600DF49"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7A82DE24"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0990F72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w:t>
            </w:r>
          </w:p>
        </w:tc>
        <w:tc>
          <w:tcPr>
            <w:tcW w:w="1646" w:type="dxa"/>
            <w:tcBorders>
              <w:top w:val="nil"/>
              <w:left w:val="nil"/>
              <w:bottom w:val="single" w:sz="4" w:space="0" w:color="C0C0C0"/>
              <w:right w:val="single" w:sz="4" w:space="0" w:color="C0C0C0"/>
            </w:tcBorders>
            <w:shd w:val="clear" w:color="auto" w:fill="auto"/>
            <w:vAlign w:val="center"/>
            <w:hideMark/>
          </w:tcPr>
          <w:p w14:paraId="19655DC5"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Недополученные доходы/выпадающие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60CB0B8E"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4F7C715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1178" w:type="dxa"/>
            <w:tcBorders>
              <w:top w:val="nil"/>
              <w:left w:val="nil"/>
              <w:bottom w:val="single" w:sz="4" w:space="0" w:color="C0C0C0"/>
              <w:right w:val="single" w:sz="4" w:space="0" w:color="C0C0C0"/>
            </w:tcBorders>
            <w:shd w:val="clear" w:color="000000" w:fill="FFFFCC"/>
            <w:vAlign w:val="center"/>
            <w:hideMark/>
          </w:tcPr>
          <w:p w14:paraId="7416040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BA57B6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667CDA3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5ECD479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1130" w:type="dxa"/>
            <w:tcBorders>
              <w:top w:val="nil"/>
              <w:left w:val="nil"/>
              <w:bottom w:val="single" w:sz="4" w:space="0" w:color="C0C0C0"/>
              <w:right w:val="nil"/>
            </w:tcBorders>
            <w:shd w:val="clear" w:color="000000" w:fill="FFFFCC"/>
            <w:vAlign w:val="center"/>
            <w:hideMark/>
          </w:tcPr>
          <w:p w14:paraId="0440B8F0"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4203886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1178" w:type="dxa"/>
            <w:tcBorders>
              <w:top w:val="nil"/>
              <w:left w:val="nil"/>
              <w:bottom w:val="single" w:sz="4" w:space="0" w:color="C0C0C0"/>
              <w:right w:val="single" w:sz="4" w:space="0" w:color="C0C0C0"/>
            </w:tcBorders>
            <w:shd w:val="clear" w:color="000000" w:fill="FFFFCC"/>
            <w:vAlign w:val="center"/>
            <w:hideMark/>
          </w:tcPr>
          <w:p w14:paraId="1C95DB7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3C117FE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0665B88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076528E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4EDEE42F"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50D5A92D" w14:textId="77777777" w:rsidTr="00652B59">
        <w:trPr>
          <w:trHeight w:val="60"/>
          <w:jc w:val="center"/>
        </w:trPr>
        <w:tc>
          <w:tcPr>
            <w:tcW w:w="376" w:type="dxa"/>
            <w:tcBorders>
              <w:top w:val="nil"/>
              <w:left w:val="nil"/>
              <w:bottom w:val="nil"/>
              <w:right w:val="nil"/>
            </w:tcBorders>
            <w:shd w:val="clear" w:color="000000" w:fill="00B050"/>
            <w:noWrap/>
            <w:vAlign w:val="center"/>
            <w:hideMark/>
          </w:tcPr>
          <w:p w14:paraId="7C435E6D"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3F8A7FC6"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3F54924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11.3</w:t>
            </w:r>
          </w:p>
        </w:tc>
        <w:tc>
          <w:tcPr>
            <w:tcW w:w="1646" w:type="dxa"/>
            <w:tcBorders>
              <w:top w:val="nil"/>
              <w:left w:val="nil"/>
              <w:bottom w:val="single" w:sz="4" w:space="0" w:color="C0C0C0"/>
              <w:right w:val="single" w:sz="4" w:space="0" w:color="C0C0C0"/>
            </w:tcBorders>
            <w:shd w:val="clear" w:color="auto" w:fill="auto"/>
            <w:vAlign w:val="center"/>
            <w:hideMark/>
          </w:tcPr>
          <w:p w14:paraId="2A7D060A"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 xml:space="preserve">Другие </w:t>
            </w:r>
          </w:p>
        </w:tc>
        <w:tc>
          <w:tcPr>
            <w:tcW w:w="765" w:type="dxa"/>
            <w:tcBorders>
              <w:top w:val="nil"/>
              <w:left w:val="nil"/>
              <w:bottom w:val="single" w:sz="4" w:space="0" w:color="C0C0C0"/>
              <w:right w:val="single" w:sz="4" w:space="0" w:color="C0C0C0"/>
            </w:tcBorders>
            <w:shd w:val="clear" w:color="auto" w:fill="auto"/>
            <w:vAlign w:val="center"/>
            <w:hideMark/>
          </w:tcPr>
          <w:p w14:paraId="195D695A"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6BCDF1F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56C9A14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813" w:type="dxa"/>
            <w:tcBorders>
              <w:top w:val="nil"/>
              <w:left w:val="nil"/>
              <w:bottom w:val="single" w:sz="4" w:space="0" w:color="C0C0C0"/>
              <w:right w:val="single" w:sz="4" w:space="0" w:color="C0C0C0"/>
            </w:tcBorders>
            <w:shd w:val="clear" w:color="000000" w:fill="D7EAD3"/>
            <w:vAlign w:val="center"/>
            <w:hideMark/>
          </w:tcPr>
          <w:p w14:paraId="103DBC8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2B771BD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13736D1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0" w:type="dxa"/>
            <w:tcBorders>
              <w:top w:val="nil"/>
              <w:left w:val="nil"/>
              <w:bottom w:val="single" w:sz="4" w:space="0" w:color="C0C0C0"/>
              <w:right w:val="nil"/>
            </w:tcBorders>
            <w:shd w:val="clear" w:color="000000" w:fill="FFFFCC"/>
            <w:vAlign w:val="center"/>
            <w:hideMark/>
          </w:tcPr>
          <w:p w14:paraId="4E2D7D86"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423559E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13C756D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813" w:type="dxa"/>
            <w:tcBorders>
              <w:top w:val="nil"/>
              <w:left w:val="nil"/>
              <w:bottom w:val="single" w:sz="4" w:space="0" w:color="C0C0C0"/>
              <w:right w:val="single" w:sz="4" w:space="0" w:color="C0C0C0"/>
            </w:tcBorders>
            <w:shd w:val="clear" w:color="000000" w:fill="D7EAD3"/>
            <w:vAlign w:val="center"/>
            <w:hideMark/>
          </w:tcPr>
          <w:p w14:paraId="615BB1C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15C0DFB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2352311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23320424"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0B996D76" w14:textId="77777777" w:rsidTr="00652B59">
        <w:trPr>
          <w:trHeight w:val="60"/>
          <w:jc w:val="center"/>
        </w:trPr>
        <w:tc>
          <w:tcPr>
            <w:tcW w:w="376" w:type="dxa"/>
            <w:tcBorders>
              <w:top w:val="nil"/>
              <w:left w:val="nil"/>
              <w:bottom w:val="nil"/>
              <w:right w:val="nil"/>
            </w:tcBorders>
            <w:shd w:val="clear" w:color="000000" w:fill="00B050"/>
            <w:noWrap/>
            <w:vAlign w:val="center"/>
            <w:hideMark/>
          </w:tcPr>
          <w:p w14:paraId="2FC803DB"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2748C09A"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2D1197D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12</w:t>
            </w:r>
          </w:p>
        </w:tc>
        <w:tc>
          <w:tcPr>
            <w:tcW w:w="1646" w:type="dxa"/>
            <w:tcBorders>
              <w:top w:val="nil"/>
              <w:left w:val="nil"/>
              <w:bottom w:val="single" w:sz="4" w:space="0" w:color="C0C0C0"/>
              <w:right w:val="single" w:sz="4" w:space="0" w:color="C0C0C0"/>
            </w:tcBorders>
            <w:shd w:val="clear" w:color="auto" w:fill="auto"/>
            <w:vAlign w:val="center"/>
            <w:hideMark/>
          </w:tcPr>
          <w:p w14:paraId="16FA8F96"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765" w:type="dxa"/>
            <w:tcBorders>
              <w:top w:val="nil"/>
              <w:left w:val="nil"/>
              <w:bottom w:val="single" w:sz="4" w:space="0" w:color="C0C0C0"/>
              <w:right w:val="single" w:sz="4" w:space="0" w:color="C0C0C0"/>
            </w:tcBorders>
            <w:shd w:val="clear" w:color="auto" w:fill="auto"/>
            <w:vAlign w:val="center"/>
            <w:hideMark/>
          </w:tcPr>
          <w:p w14:paraId="256332BA"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70609F0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45C1076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1 300,06</w:t>
            </w:r>
          </w:p>
        </w:tc>
        <w:tc>
          <w:tcPr>
            <w:tcW w:w="813" w:type="dxa"/>
            <w:tcBorders>
              <w:top w:val="nil"/>
              <w:left w:val="nil"/>
              <w:bottom w:val="single" w:sz="4" w:space="0" w:color="C0C0C0"/>
              <w:right w:val="single" w:sz="4" w:space="0" w:color="C0C0C0"/>
            </w:tcBorders>
            <w:shd w:val="clear" w:color="000000" w:fill="D7EAD3"/>
            <w:vAlign w:val="center"/>
            <w:hideMark/>
          </w:tcPr>
          <w:p w14:paraId="19453DF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670,10</w:t>
            </w:r>
          </w:p>
        </w:tc>
        <w:tc>
          <w:tcPr>
            <w:tcW w:w="813" w:type="dxa"/>
            <w:tcBorders>
              <w:top w:val="nil"/>
              <w:left w:val="nil"/>
              <w:bottom w:val="single" w:sz="4" w:space="0" w:color="C0C0C0"/>
              <w:right w:val="single" w:sz="4" w:space="0" w:color="C0C0C0"/>
            </w:tcBorders>
            <w:shd w:val="clear" w:color="000000" w:fill="D7EAD3"/>
            <w:vAlign w:val="center"/>
            <w:hideMark/>
          </w:tcPr>
          <w:p w14:paraId="10667D1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629,96</w:t>
            </w:r>
          </w:p>
        </w:tc>
        <w:tc>
          <w:tcPr>
            <w:tcW w:w="688" w:type="dxa"/>
            <w:tcBorders>
              <w:top w:val="nil"/>
              <w:left w:val="nil"/>
              <w:bottom w:val="single" w:sz="4" w:space="0" w:color="C0C0C0"/>
              <w:right w:val="single" w:sz="4" w:space="0" w:color="C0C0C0"/>
            </w:tcBorders>
            <w:shd w:val="clear" w:color="000000" w:fill="D7EAD3"/>
            <w:vAlign w:val="center"/>
            <w:hideMark/>
          </w:tcPr>
          <w:p w14:paraId="46D92E0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-1 300,06</w:t>
            </w:r>
          </w:p>
        </w:tc>
        <w:tc>
          <w:tcPr>
            <w:tcW w:w="1130" w:type="dxa"/>
            <w:tcBorders>
              <w:top w:val="nil"/>
              <w:left w:val="nil"/>
              <w:bottom w:val="single" w:sz="4" w:space="0" w:color="C0C0C0"/>
              <w:right w:val="nil"/>
            </w:tcBorders>
            <w:shd w:val="clear" w:color="000000" w:fill="FFFFCC"/>
            <w:vAlign w:val="center"/>
            <w:hideMark/>
          </w:tcPr>
          <w:p w14:paraId="14C77A25"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в соответствии с Методическими указаниями учтена 1/2 часть экономически обоснованных расходов предыдущего периода по расчету регулятора в соответствии с представленными </w:t>
            </w:r>
            <w:proofErr w:type="spellStart"/>
            <w:r w:rsidRPr="00652B59">
              <w:rPr>
                <w:rFonts w:ascii="Tahoma" w:hAnsi="Tahoma" w:cs="Tahoma"/>
                <w:sz w:val="12"/>
                <w:szCs w:val="12"/>
              </w:rPr>
              <w:t>оборотно</w:t>
            </w:r>
            <w:proofErr w:type="spellEnd"/>
            <w:r w:rsidRPr="00652B59">
              <w:rPr>
                <w:rFonts w:ascii="Tahoma" w:hAnsi="Tahoma" w:cs="Tahoma"/>
                <w:sz w:val="12"/>
                <w:szCs w:val="12"/>
              </w:rPr>
              <w:t>-сальдовыми ведомостями за 2018 год</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43A5886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406DA7C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1 300,06</w:t>
            </w:r>
          </w:p>
        </w:tc>
        <w:tc>
          <w:tcPr>
            <w:tcW w:w="813" w:type="dxa"/>
            <w:tcBorders>
              <w:top w:val="nil"/>
              <w:left w:val="nil"/>
              <w:bottom w:val="single" w:sz="4" w:space="0" w:color="C0C0C0"/>
              <w:right w:val="single" w:sz="4" w:space="0" w:color="C0C0C0"/>
            </w:tcBorders>
            <w:shd w:val="clear" w:color="000000" w:fill="D7EAD3"/>
            <w:vAlign w:val="center"/>
            <w:hideMark/>
          </w:tcPr>
          <w:p w14:paraId="49CAACD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279,02</w:t>
            </w:r>
          </w:p>
        </w:tc>
        <w:tc>
          <w:tcPr>
            <w:tcW w:w="813" w:type="dxa"/>
            <w:tcBorders>
              <w:top w:val="nil"/>
              <w:left w:val="nil"/>
              <w:bottom w:val="single" w:sz="4" w:space="0" w:color="C0C0C0"/>
              <w:right w:val="single" w:sz="4" w:space="0" w:color="C0C0C0"/>
            </w:tcBorders>
            <w:shd w:val="clear" w:color="000000" w:fill="D7EAD3"/>
            <w:vAlign w:val="center"/>
            <w:hideMark/>
          </w:tcPr>
          <w:p w14:paraId="7F55F11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1 021,03</w:t>
            </w:r>
          </w:p>
        </w:tc>
        <w:tc>
          <w:tcPr>
            <w:tcW w:w="687" w:type="dxa"/>
            <w:tcBorders>
              <w:top w:val="nil"/>
              <w:left w:val="nil"/>
              <w:bottom w:val="single" w:sz="4" w:space="0" w:color="C0C0C0"/>
              <w:right w:val="single" w:sz="4" w:space="0" w:color="C0C0C0"/>
            </w:tcBorders>
            <w:shd w:val="clear" w:color="000000" w:fill="D7EAD3"/>
            <w:vAlign w:val="center"/>
            <w:hideMark/>
          </w:tcPr>
          <w:p w14:paraId="1F0E437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-1 300,06</w:t>
            </w:r>
          </w:p>
        </w:tc>
        <w:tc>
          <w:tcPr>
            <w:tcW w:w="1131" w:type="dxa"/>
            <w:tcBorders>
              <w:top w:val="nil"/>
              <w:left w:val="nil"/>
              <w:bottom w:val="single" w:sz="4" w:space="0" w:color="C0C0C0"/>
              <w:right w:val="single" w:sz="4" w:space="0" w:color="C0C0C0"/>
            </w:tcBorders>
            <w:shd w:val="clear" w:color="000000" w:fill="FFFFCC"/>
            <w:vAlign w:val="center"/>
            <w:hideMark/>
          </w:tcPr>
          <w:p w14:paraId="013FE74F" w14:textId="77777777" w:rsidR="00652B59" w:rsidRPr="00652B59" w:rsidRDefault="00652B59" w:rsidP="00652B59">
            <w:pPr>
              <w:rPr>
                <w:rFonts w:ascii="Tahoma" w:hAnsi="Tahoma" w:cs="Tahoma"/>
                <w:sz w:val="12"/>
                <w:szCs w:val="12"/>
              </w:rPr>
            </w:pPr>
            <w:r w:rsidRPr="00652B59">
              <w:rPr>
                <w:rFonts w:ascii="Tahoma" w:hAnsi="Tahoma" w:cs="Tahoma"/>
                <w:sz w:val="12"/>
                <w:szCs w:val="12"/>
              </w:rPr>
              <w:t xml:space="preserve">в соответствии с Методическими указаниями учтена 1/2 часть экономически обоснованных расходов предыдущего периода по расчету регулятора в соответствии с представленными </w:t>
            </w:r>
            <w:proofErr w:type="spellStart"/>
            <w:r w:rsidRPr="00652B59">
              <w:rPr>
                <w:rFonts w:ascii="Tahoma" w:hAnsi="Tahoma" w:cs="Tahoma"/>
                <w:sz w:val="12"/>
                <w:szCs w:val="12"/>
              </w:rPr>
              <w:t>оборотно</w:t>
            </w:r>
            <w:proofErr w:type="spellEnd"/>
            <w:r w:rsidRPr="00652B59">
              <w:rPr>
                <w:rFonts w:ascii="Tahoma" w:hAnsi="Tahoma" w:cs="Tahoma"/>
                <w:sz w:val="12"/>
                <w:szCs w:val="12"/>
              </w:rPr>
              <w:t>-сальдовыми ведомостями за 2018 год</w:t>
            </w:r>
          </w:p>
        </w:tc>
      </w:tr>
      <w:tr w:rsidR="00652B59" w:rsidRPr="00652B59" w14:paraId="65A46E1E" w14:textId="77777777" w:rsidTr="00652B59">
        <w:trPr>
          <w:trHeight w:val="465"/>
          <w:jc w:val="center"/>
        </w:trPr>
        <w:tc>
          <w:tcPr>
            <w:tcW w:w="376" w:type="dxa"/>
            <w:tcBorders>
              <w:top w:val="nil"/>
              <w:left w:val="nil"/>
              <w:bottom w:val="nil"/>
              <w:right w:val="nil"/>
            </w:tcBorders>
            <w:shd w:val="clear" w:color="000000" w:fill="00B050"/>
            <w:noWrap/>
            <w:vAlign w:val="center"/>
            <w:hideMark/>
          </w:tcPr>
          <w:p w14:paraId="1808FE58"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2C1236F8"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51D3A4B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15</w:t>
            </w:r>
          </w:p>
        </w:tc>
        <w:tc>
          <w:tcPr>
            <w:tcW w:w="1646" w:type="dxa"/>
            <w:tcBorders>
              <w:top w:val="nil"/>
              <w:left w:val="nil"/>
              <w:bottom w:val="single" w:sz="4" w:space="0" w:color="C0C0C0"/>
              <w:right w:val="single" w:sz="4" w:space="0" w:color="C0C0C0"/>
            </w:tcBorders>
            <w:shd w:val="clear" w:color="auto" w:fill="auto"/>
            <w:vAlign w:val="center"/>
            <w:hideMark/>
          </w:tcPr>
          <w:p w14:paraId="3F63EAA6"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Корректировка НВВ в целях сглаживания тарифов (уменьшение)</w:t>
            </w:r>
          </w:p>
        </w:tc>
        <w:tc>
          <w:tcPr>
            <w:tcW w:w="765" w:type="dxa"/>
            <w:tcBorders>
              <w:top w:val="nil"/>
              <w:left w:val="nil"/>
              <w:bottom w:val="single" w:sz="4" w:space="0" w:color="C0C0C0"/>
              <w:right w:val="single" w:sz="4" w:space="0" w:color="C0C0C0"/>
            </w:tcBorders>
            <w:shd w:val="clear" w:color="auto" w:fill="auto"/>
            <w:vAlign w:val="center"/>
            <w:hideMark/>
          </w:tcPr>
          <w:p w14:paraId="772DA763"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7EC22C4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7A28C31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813" w:type="dxa"/>
            <w:tcBorders>
              <w:top w:val="nil"/>
              <w:left w:val="nil"/>
              <w:bottom w:val="single" w:sz="4" w:space="0" w:color="C0C0C0"/>
              <w:right w:val="single" w:sz="4" w:space="0" w:color="C0C0C0"/>
            </w:tcBorders>
            <w:shd w:val="clear" w:color="000000" w:fill="D7EAD3"/>
            <w:vAlign w:val="center"/>
            <w:hideMark/>
          </w:tcPr>
          <w:p w14:paraId="08D1C8A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730AE95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04A7479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1130" w:type="dxa"/>
            <w:tcBorders>
              <w:top w:val="nil"/>
              <w:left w:val="nil"/>
              <w:bottom w:val="single" w:sz="4" w:space="0" w:color="C0C0C0"/>
              <w:right w:val="nil"/>
            </w:tcBorders>
            <w:shd w:val="clear" w:color="000000" w:fill="FFFFCC"/>
            <w:vAlign w:val="center"/>
            <w:hideMark/>
          </w:tcPr>
          <w:p w14:paraId="20722554"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560EC73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0FFCFED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813" w:type="dxa"/>
            <w:tcBorders>
              <w:top w:val="nil"/>
              <w:left w:val="nil"/>
              <w:bottom w:val="single" w:sz="4" w:space="0" w:color="C0C0C0"/>
              <w:right w:val="single" w:sz="4" w:space="0" w:color="C0C0C0"/>
            </w:tcBorders>
            <w:shd w:val="clear" w:color="000000" w:fill="D7EAD3"/>
            <w:vAlign w:val="center"/>
            <w:hideMark/>
          </w:tcPr>
          <w:p w14:paraId="77CA507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277E639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36C04B4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0A1513C7"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1C1646A5" w14:textId="77777777" w:rsidTr="00652B59">
        <w:trPr>
          <w:trHeight w:val="480"/>
          <w:jc w:val="center"/>
        </w:trPr>
        <w:tc>
          <w:tcPr>
            <w:tcW w:w="376" w:type="dxa"/>
            <w:tcBorders>
              <w:top w:val="nil"/>
              <w:left w:val="nil"/>
              <w:bottom w:val="nil"/>
              <w:right w:val="nil"/>
            </w:tcBorders>
            <w:shd w:val="clear" w:color="000000" w:fill="00B050"/>
            <w:noWrap/>
            <w:vAlign w:val="center"/>
            <w:hideMark/>
          </w:tcPr>
          <w:p w14:paraId="702150E8" w14:textId="77777777" w:rsidR="00652B59" w:rsidRPr="00652B59" w:rsidRDefault="00652B59" w:rsidP="00652B59">
            <w:pPr>
              <w:rPr>
                <w:rFonts w:ascii="Tahoma" w:hAnsi="Tahoma" w:cs="Tahoma"/>
                <w:b/>
                <w:bCs/>
                <w:color w:val="000000"/>
                <w:sz w:val="12"/>
                <w:szCs w:val="12"/>
              </w:rPr>
            </w:pPr>
            <w:r w:rsidRPr="00652B59">
              <w:rPr>
                <w:rFonts w:ascii="Tahoma" w:hAnsi="Tahoma" w:cs="Tahoma"/>
                <w:b/>
                <w:bCs/>
                <w:color w:val="000000"/>
                <w:sz w:val="12"/>
                <w:szCs w:val="12"/>
              </w:rPr>
              <w:t>НР</w:t>
            </w:r>
          </w:p>
        </w:tc>
        <w:tc>
          <w:tcPr>
            <w:tcW w:w="341" w:type="dxa"/>
            <w:tcBorders>
              <w:top w:val="nil"/>
              <w:left w:val="nil"/>
              <w:bottom w:val="nil"/>
              <w:right w:val="nil"/>
            </w:tcBorders>
            <w:shd w:val="clear" w:color="auto" w:fill="auto"/>
            <w:noWrap/>
            <w:vAlign w:val="bottom"/>
            <w:hideMark/>
          </w:tcPr>
          <w:p w14:paraId="4929D695" w14:textId="77777777" w:rsidR="00652B59" w:rsidRPr="00652B59" w:rsidRDefault="00652B59" w:rsidP="00652B59">
            <w:pPr>
              <w:rPr>
                <w:rFonts w:ascii="Tahoma" w:hAnsi="Tahoma" w:cs="Tahoma"/>
                <w:b/>
                <w:bCs/>
                <w:color w:val="000000"/>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519E72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16</w:t>
            </w:r>
          </w:p>
        </w:tc>
        <w:tc>
          <w:tcPr>
            <w:tcW w:w="1646" w:type="dxa"/>
            <w:tcBorders>
              <w:top w:val="nil"/>
              <w:left w:val="nil"/>
              <w:bottom w:val="single" w:sz="4" w:space="0" w:color="C0C0C0"/>
              <w:right w:val="single" w:sz="4" w:space="0" w:color="C0C0C0"/>
            </w:tcBorders>
            <w:shd w:val="clear" w:color="auto" w:fill="auto"/>
            <w:vAlign w:val="center"/>
            <w:hideMark/>
          </w:tcPr>
          <w:p w14:paraId="2DC6630B"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Корректировка НВВ в целях сглаживания тарифов (увеличение)</w:t>
            </w:r>
          </w:p>
        </w:tc>
        <w:tc>
          <w:tcPr>
            <w:tcW w:w="765" w:type="dxa"/>
            <w:tcBorders>
              <w:top w:val="nil"/>
              <w:left w:val="nil"/>
              <w:bottom w:val="single" w:sz="4" w:space="0" w:color="C0C0C0"/>
              <w:right w:val="single" w:sz="4" w:space="0" w:color="C0C0C0"/>
            </w:tcBorders>
            <w:shd w:val="clear" w:color="auto" w:fill="auto"/>
            <w:vAlign w:val="center"/>
            <w:hideMark/>
          </w:tcPr>
          <w:p w14:paraId="2ED27197"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FFFFCC"/>
            <w:vAlign w:val="center"/>
            <w:hideMark/>
          </w:tcPr>
          <w:p w14:paraId="28C8D42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3B80C61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813" w:type="dxa"/>
            <w:tcBorders>
              <w:top w:val="nil"/>
              <w:left w:val="nil"/>
              <w:bottom w:val="single" w:sz="4" w:space="0" w:color="C0C0C0"/>
              <w:right w:val="single" w:sz="4" w:space="0" w:color="C0C0C0"/>
            </w:tcBorders>
            <w:shd w:val="clear" w:color="000000" w:fill="D7EAD3"/>
            <w:vAlign w:val="center"/>
            <w:hideMark/>
          </w:tcPr>
          <w:p w14:paraId="563B86D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44AFD77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8" w:type="dxa"/>
            <w:tcBorders>
              <w:top w:val="nil"/>
              <w:left w:val="nil"/>
              <w:bottom w:val="single" w:sz="4" w:space="0" w:color="C0C0C0"/>
              <w:right w:val="single" w:sz="4" w:space="0" w:color="C0C0C0"/>
            </w:tcBorders>
            <w:shd w:val="clear" w:color="000000" w:fill="D7EAD3"/>
            <w:vAlign w:val="center"/>
            <w:hideMark/>
          </w:tcPr>
          <w:p w14:paraId="28E8E9E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1130" w:type="dxa"/>
            <w:tcBorders>
              <w:top w:val="nil"/>
              <w:left w:val="nil"/>
              <w:bottom w:val="single" w:sz="4" w:space="0" w:color="C0C0C0"/>
              <w:right w:val="nil"/>
            </w:tcBorders>
            <w:shd w:val="clear" w:color="000000" w:fill="FFFFCC"/>
            <w:vAlign w:val="center"/>
            <w:hideMark/>
          </w:tcPr>
          <w:p w14:paraId="0A616928"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FFFFCC"/>
            <w:vAlign w:val="center"/>
            <w:hideMark/>
          </w:tcPr>
          <w:p w14:paraId="560BE62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2188DF4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813" w:type="dxa"/>
            <w:tcBorders>
              <w:top w:val="nil"/>
              <w:left w:val="nil"/>
              <w:bottom w:val="single" w:sz="4" w:space="0" w:color="C0C0C0"/>
              <w:right w:val="single" w:sz="4" w:space="0" w:color="C0C0C0"/>
            </w:tcBorders>
            <w:shd w:val="clear" w:color="000000" w:fill="D7EAD3"/>
            <w:vAlign w:val="center"/>
            <w:hideMark/>
          </w:tcPr>
          <w:p w14:paraId="1AEA655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813" w:type="dxa"/>
            <w:tcBorders>
              <w:top w:val="nil"/>
              <w:left w:val="nil"/>
              <w:bottom w:val="single" w:sz="4" w:space="0" w:color="C0C0C0"/>
              <w:right w:val="single" w:sz="4" w:space="0" w:color="C0C0C0"/>
            </w:tcBorders>
            <w:shd w:val="clear" w:color="000000" w:fill="D7EAD3"/>
            <w:vAlign w:val="center"/>
            <w:hideMark/>
          </w:tcPr>
          <w:p w14:paraId="2D3F479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687" w:type="dxa"/>
            <w:tcBorders>
              <w:top w:val="nil"/>
              <w:left w:val="nil"/>
              <w:bottom w:val="single" w:sz="4" w:space="0" w:color="C0C0C0"/>
              <w:right w:val="single" w:sz="4" w:space="0" w:color="C0C0C0"/>
            </w:tcBorders>
            <w:shd w:val="clear" w:color="000000" w:fill="D7EAD3"/>
            <w:vAlign w:val="center"/>
            <w:hideMark/>
          </w:tcPr>
          <w:p w14:paraId="6FAA95D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0,00</w:t>
            </w:r>
          </w:p>
        </w:tc>
        <w:tc>
          <w:tcPr>
            <w:tcW w:w="1131" w:type="dxa"/>
            <w:tcBorders>
              <w:top w:val="nil"/>
              <w:left w:val="nil"/>
              <w:bottom w:val="single" w:sz="4" w:space="0" w:color="C0C0C0"/>
              <w:right w:val="single" w:sz="4" w:space="0" w:color="C0C0C0"/>
            </w:tcBorders>
            <w:shd w:val="clear" w:color="000000" w:fill="FFFFCC"/>
            <w:vAlign w:val="center"/>
            <w:hideMark/>
          </w:tcPr>
          <w:p w14:paraId="7E4444F4"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4ABAF785"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1DA0E11D"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3FE8DFB7"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63DB429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17</w:t>
            </w:r>
          </w:p>
        </w:tc>
        <w:tc>
          <w:tcPr>
            <w:tcW w:w="1646" w:type="dxa"/>
            <w:tcBorders>
              <w:top w:val="nil"/>
              <w:left w:val="nil"/>
              <w:bottom w:val="single" w:sz="4" w:space="0" w:color="C0C0C0"/>
              <w:right w:val="single" w:sz="4" w:space="0" w:color="C0C0C0"/>
            </w:tcBorders>
            <w:shd w:val="clear" w:color="auto" w:fill="auto"/>
            <w:vAlign w:val="center"/>
            <w:hideMark/>
          </w:tcPr>
          <w:p w14:paraId="6D95EC19"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НВВ без НДС</w:t>
            </w:r>
          </w:p>
        </w:tc>
        <w:tc>
          <w:tcPr>
            <w:tcW w:w="765" w:type="dxa"/>
            <w:tcBorders>
              <w:top w:val="nil"/>
              <w:left w:val="nil"/>
              <w:bottom w:val="single" w:sz="4" w:space="0" w:color="C0C0C0"/>
              <w:right w:val="single" w:sz="4" w:space="0" w:color="C0C0C0"/>
            </w:tcBorders>
            <w:shd w:val="clear" w:color="auto" w:fill="auto"/>
            <w:vAlign w:val="center"/>
            <w:hideMark/>
          </w:tcPr>
          <w:p w14:paraId="2B8F6E19"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7F69C22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59 447,64</w:t>
            </w:r>
          </w:p>
        </w:tc>
        <w:tc>
          <w:tcPr>
            <w:tcW w:w="1178" w:type="dxa"/>
            <w:tcBorders>
              <w:top w:val="nil"/>
              <w:left w:val="nil"/>
              <w:bottom w:val="single" w:sz="4" w:space="0" w:color="C0C0C0"/>
              <w:right w:val="single" w:sz="4" w:space="0" w:color="C0C0C0"/>
            </w:tcBorders>
            <w:shd w:val="clear" w:color="000000" w:fill="D7EAD3"/>
            <w:vAlign w:val="center"/>
            <w:hideMark/>
          </w:tcPr>
          <w:p w14:paraId="174AF11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23 796,40</w:t>
            </w:r>
          </w:p>
        </w:tc>
        <w:tc>
          <w:tcPr>
            <w:tcW w:w="813" w:type="dxa"/>
            <w:tcBorders>
              <w:top w:val="nil"/>
              <w:left w:val="nil"/>
              <w:bottom w:val="single" w:sz="4" w:space="0" w:color="C0C0C0"/>
              <w:right w:val="single" w:sz="4" w:space="0" w:color="C0C0C0"/>
            </w:tcBorders>
            <w:shd w:val="clear" w:color="000000" w:fill="D7EAD3"/>
            <w:vAlign w:val="center"/>
            <w:hideMark/>
          </w:tcPr>
          <w:p w14:paraId="310F065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11 898,20</w:t>
            </w:r>
          </w:p>
        </w:tc>
        <w:tc>
          <w:tcPr>
            <w:tcW w:w="813" w:type="dxa"/>
            <w:tcBorders>
              <w:top w:val="nil"/>
              <w:left w:val="nil"/>
              <w:bottom w:val="single" w:sz="4" w:space="0" w:color="C0C0C0"/>
              <w:right w:val="single" w:sz="4" w:space="0" w:color="C0C0C0"/>
            </w:tcBorders>
            <w:shd w:val="clear" w:color="000000" w:fill="D7EAD3"/>
            <w:vAlign w:val="center"/>
            <w:hideMark/>
          </w:tcPr>
          <w:p w14:paraId="287350C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11 898,20</w:t>
            </w:r>
          </w:p>
        </w:tc>
        <w:tc>
          <w:tcPr>
            <w:tcW w:w="688" w:type="dxa"/>
            <w:tcBorders>
              <w:top w:val="nil"/>
              <w:left w:val="nil"/>
              <w:bottom w:val="single" w:sz="4" w:space="0" w:color="C0C0C0"/>
              <w:right w:val="single" w:sz="4" w:space="0" w:color="C0C0C0"/>
            </w:tcBorders>
            <w:shd w:val="clear" w:color="000000" w:fill="D7EAD3"/>
            <w:vAlign w:val="center"/>
            <w:hideMark/>
          </w:tcPr>
          <w:p w14:paraId="6AEE06C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35 651,24</w:t>
            </w:r>
          </w:p>
        </w:tc>
        <w:tc>
          <w:tcPr>
            <w:tcW w:w="1130" w:type="dxa"/>
            <w:tcBorders>
              <w:top w:val="nil"/>
              <w:left w:val="nil"/>
              <w:bottom w:val="single" w:sz="4" w:space="0" w:color="C0C0C0"/>
              <w:right w:val="nil"/>
            </w:tcBorders>
            <w:shd w:val="clear" w:color="000000" w:fill="FFFFCC"/>
            <w:vAlign w:val="center"/>
            <w:hideMark/>
          </w:tcPr>
          <w:p w14:paraId="4887EEFE"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21E85E5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50 888,85</w:t>
            </w:r>
          </w:p>
        </w:tc>
        <w:tc>
          <w:tcPr>
            <w:tcW w:w="1178" w:type="dxa"/>
            <w:tcBorders>
              <w:top w:val="nil"/>
              <w:left w:val="nil"/>
              <w:bottom w:val="single" w:sz="4" w:space="0" w:color="C0C0C0"/>
              <w:right w:val="single" w:sz="4" w:space="0" w:color="C0C0C0"/>
            </w:tcBorders>
            <w:shd w:val="clear" w:color="000000" w:fill="D7EAD3"/>
            <w:vAlign w:val="center"/>
            <w:hideMark/>
          </w:tcPr>
          <w:p w14:paraId="6A770D4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24 538,41</w:t>
            </w:r>
          </w:p>
        </w:tc>
        <w:tc>
          <w:tcPr>
            <w:tcW w:w="813" w:type="dxa"/>
            <w:tcBorders>
              <w:top w:val="nil"/>
              <w:left w:val="nil"/>
              <w:bottom w:val="single" w:sz="4" w:space="0" w:color="C0C0C0"/>
              <w:right w:val="single" w:sz="4" w:space="0" w:color="C0C0C0"/>
            </w:tcBorders>
            <w:shd w:val="clear" w:color="000000" w:fill="D7EAD3"/>
            <w:vAlign w:val="center"/>
            <w:hideMark/>
          </w:tcPr>
          <w:p w14:paraId="74467F4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11 898,20</w:t>
            </w:r>
          </w:p>
        </w:tc>
        <w:tc>
          <w:tcPr>
            <w:tcW w:w="813" w:type="dxa"/>
            <w:tcBorders>
              <w:top w:val="nil"/>
              <w:left w:val="nil"/>
              <w:bottom w:val="single" w:sz="4" w:space="0" w:color="C0C0C0"/>
              <w:right w:val="single" w:sz="4" w:space="0" w:color="C0C0C0"/>
            </w:tcBorders>
            <w:shd w:val="clear" w:color="000000" w:fill="D7EAD3"/>
            <w:vAlign w:val="center"/>
            <w:hideMark/>
          </w:tcPr>
          <w:p w14:paraId="4F8D3F4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12 640,21</w:t>
            </w:r>
          </w:p>
        </w:tc>
        <w:tc>
          <w:tcPr>
            <w:tcW w:w="687" w:type="dxa"/>
            <w:tcBorders>
              <w:top w:val="nil"/>
              <w:left w:val="nil"/>
              <w:bottom w:val="single" w:sz="4" w:space="0" w:color="C0C0C0"/>
              <w:right w:val="single" w:sz="4" w:space="0" w:color="C0C0C0"/>
            </w:tcBorders>
            <w:shd w:val="clear" w:color="000000" w:fill="D7EAD3"/>
            <w:vAlign w:val="center"/>
            <w:hideMark/>
          </w:tcPr>
          <w:p w14:paraId="78C2408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26 350,43</w:t>
            </w:r>
          </w:p>
        </w:tc>
        <w:tc>
          <w:tcPr>
            <w:tcW w:w="1131" w:type="dxa"/>
            <w:tcBorders>
              <w:top w:val="nil"/>
              <w:left w:val="nil"/>
              <w:bottom w:val="single" w:sz="4" w:space="0" w:color="C0C0C0"/>
              <w:right w:val="single" w:sz="4" w:space="0" w:color="C0C0C0"/>
            </w:tcBorders>
            <w:shd w:val="clear" w:color="000000" w:fill="FFFFCC"/>
            <w:vAlign w:val="center"/>
            <w:hideMark/>
          </w:tcPr>
          <w:p w14:paraId="4F31F619"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5B283D98"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01B68C60"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5333F74C"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0BA2EFD6"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17.1</w:t>
            </w:r>
          </w:p>
        </w:tc>
        <w:tc>
          <w:tcPr>
            <w:tcW w:w="1646" w:type="dxa"/>
            <w:tcBorders>
              <w:top w:val="nil"/>
              <w:left w:val="nil"/>
              <w:bottom w:val="single" w:sz="4" w:space="0" w:color="C0C0C0"/>
              <w:right w:val="single" w:sz="4" w:space="0" w:color="C0C0C0"/>
            </w:tcBorders>
            <w:shd w:val="clear" w:color="auto" w:fill="auto"/>
            <w:vAlign w:val="center"/>
            <w:hideMark/>
          </w:tcPr>
          <w:p w14:paraId="04D7AB54"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На потребительский рынок</w:t>
            </w:r>
          </w:p>
        </w:tc>
        <w:tc>
          <w:tcPr>
            <w:tcW w:w="765" w:type="dxa"/>
            <w:tcBorders>
              <w:top w:val="nil"/>
              <w:left w:val="nil"/>
              <w:bottom w:val="single" w:sz="4" w:space="0" w:color="C0C0C0"/>
              <w:right w:val="single" w:sz="4" w:space="0" w:color="C0C0C0"/>
            </w:tcBorders>
            <w:shd w:val="clear" w:color="auto" w:fill="auto"/>
            <w:vAlign w:val="center"/>
            <w:hideMark/>
          </w:tcPr>
          <w:p w14:paraId="60D46D09"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тыс</w:t>
            </w:r>
            <w:proofErr w:type="spellEnd"/>
            <w:r w:rsidRPr="00652B59">
              <w:rPr>
                <w:rFonts w:ascii="Tahoma" w:hAnsi="Tahoma" w:cs="Tahoma"/>
                <w:sz w:val="12"/>
                <w:szCs w:val="12"/>
              </w:rPr>
              <w:t xml:space="preserve"> </w:t>
            </w:r>
            <w:proofErr w:type="spellStart"/>
            <w:r w:rsidRPr="00652B59">
              <w:rPr>
                <w:rFonts w:ascii="Tahoma" w:hAnsi="Tahoma" w:cs="Tahoma"/>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61103B5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59 447,64</w:t>
            </w:r>
          </w:p>
        </w:tc>
        <w:tc>
          <w:tcPr>
            <w:tcW w:w="1178" w:type="dxa"/>
            <w:tcBorders>
              <w:top w:val="nil"/>
              <w:left w:val="nil"/>
              <w:bottom w:val="single" w:sz="4" w:space="0" w:color="C0C0C0"/>
              <w:right w:val="single" w:sz="4" w:space="0" w:color="C0C0C0"/>
            </w:tcBorders>
            <w:shd w:val="clear" w:color="000000" w:fill="D7EAD3"/>
            <w:vAlign w:val="center"/>
            <w:hideMark/>
          </w:tcPr>
          <w:p w14:paraId="46C1A145"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23 796,40</w:t>
            </w:r>
          </w:p>
        </w:tc>
        <w:tc>
          <w:tcPr>
            <w:tcW w:w="813" w:type="dxa"/>
            <w:tcBorders>
              <w:top w:val="nil"/>
              <w:left w:val="nil"/>
              <w:bottom w:val="single" w:sz="4" w:space="0" w:color="C0C0C0"/>
              <w:right w:val="single" w:sz="4" w:space="0" w:color="C0C0C0"/>
            </w:tcBorders>
            <w:shd w:val="clear" w:color="000000" w:fill="D7EAD3"/>
            <w:vAlign w:val="center"/>
            <w:hideMark/>
          </w:tcPr>
          <w:p w14:paraId="0D54A90A"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11 898,20</w:t>
            </w:r>
          </w:p>
        </w:tc>
        <w:tc>
          <w:tcPr>
            <w:tcW w:w="813" w:type="dxa"/>
            <w:tcBorders>
              <w:top w:val="nil"/>
              <w:left w:val="nil"/>
              <w:bottom w:val="single" w:sz="4" w:space="0" w:color="C0C0C0"/>
              <w:right w:val="single" w:sz="4" w:space="0" w:color="C0C0C0"/>
            </w:tcBorders>
            <w:shd w:val="clear" w:color="000000" w:fill="D7EAD3"/>
            <w:vAlign w:val="center"/>
            <w:hideMark/>
          </w:tcPr>
          <w:p w14:paraId="03E5975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11 898,20</w:t>
            </w:r>
          </w:p>
        </w:tc>
        <w:tc>
          <w:tcPr>
            <w:tcW w:w="688" w:type="dxa"/>
            <w:tcBorders>
              <w:top w:val="nil"/>
              <w:left w:val="nil"/>
              <w:bottom w:val="single" w:sz="4" w:space="0" w:color="C0C0C0"/>
              <w:right w:val="single" w:sz="4" w:space="0" w:color="C0C0C0"/>
            </w:tcBorders>
            <w:shd w:val="clear" w:color="000000" w:fill="D7EAD3"/>
            <w:vAlign w:val="center"/>
            <w:hideMark/>
          </w:tcPr>
          <w:p w14:paraId="19EC7D24"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35 651,24</w:t>
            </w:r>
          </w:p>
        </w:tc>
        <w:tc>
          <w:tcPr>
            <w:tcW w:w="1130" w:type="dxa"/>
            <w:tcBorders>
              <w:top w:val="nil"/>
              <w:left w:val="nil"/>
              <w:bottom w:val="single" w:sz="4" w:space="0" w:color="C0C0C0"/>
              <w:right w:val="nil"/>
            </w:tcBorders>
            <w:shd w:val="clear" w:color="000000" w:fill="FFFFCC"/>
            <w:vAlign w:val="center"/>
            <w:hideMark/>
          </w:tcPr>
          <w:p w14:paraId="208983F4"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5697F21E"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50 888,85</w:t>
            </w:r>
          </w:p>
        </w:tc>
        <w:tc>
          <w:tcPr>
            <w:tcW w:w="1178" w:type="dxa"/>
            <w:tcBorders>
              <w:top w:val="nil"/>
              <w:left w:val="nil"/>
              <w:bottom w:val="single" w:sz="4" w:space="0" w:color="C0C0C0"/>
              <w:right w:val="single" w:sz="4" w:space="0" w:color="C0C0C0"/>
            </w:tcBorders>
            <w:shd w:val="clear" w:color="000000" w:fill="D7EAD3"/>
            <w:vAlign w:val="center"/>
            <w:hideMark/>
          </w:tcPr>
          <w:p w14:paraId="1E3057D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24 538,41</w:t>
            </w:r>
          </w:p>
        </w:tc>
        <w:tc>
          <w:tcPr>
            <w:tcW w:w="813" w:type="dxa"/>
            <w:tcBorders>
              <w:top w:val="nil"/>
              <w:left w:val="nil"/>
              <w:bottom w:val="single" w:sz="4" w:space="0" w:color="C0C0C0"/>
              <w:right w:val="single" w:sz="4" w:space="0" w:color="C0C0C0"/>
            </w:tcBorders>
            <w:shd w:val="clear" w:color="000000" w:fill="D7EAD3"/>
            <w:vAlign w:val="center"/>
            <w:hideMark/>
          </w:tcPr>
          <w:p w14:paraId="3FA7B9DD"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11 898,20</w:t>
            </w:r>
          </w:p>
        </w:tc>
        <w:tc>
          <w:tcPr>
            <w:tcW w:w="813" w:type="dxa"/>
            <w:tcBorders>
              <w:top w:val="nil"/>
              <w:left w:val="nil"/>
              <w:bottom w:val="single" w:sz="4" w:space="0" w:color="C0C0C0"/>
              <w:right w:val="single" w:sz="4" w:space="0" w:color="C0C0C0"/>
            </w:tcBorders>
            <w:shd w:val="clear" w:color="000000" w:fill="D7EAD3"/>
            <w:vAlign w:val="center"/>
            <w:hideMark/>
          </w:tcPr>
          <w:p w14:paraId="2092217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12 640,21</w:t>
            </w:r>
          </w:p>
        </w:tc>
        <w:tc>
          <w:tcPr>
            <w:tcW w:w="687" w:type="dxa"/>
            <w:tcBorders>
              <w:top w:val="nil"/>
              <w:left w:val="nil"/>
              <w:bottom w:val="single" w:sz="4" w:space="0" w:color="C0C0C0"/>
              <w:right w:val="single" w:sz="4" w:space="0" w:color="C0C0C0"/>
            </w:tcBorders>
            <w:shd w:val="clear" w:color="000000" w:fill="D7EAD3"/>
            <w:vAlign w:val="center"/>
            <w:hideMark/>
          </w:tcPr>
          <w:p w14:paraId="21198A79"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26 350,43</w:t>
            </w:r>
          </w:p>
        </w:tc>
        <w:tc>
          <w:tcPr>
            <w:tcW w:w="1131" w:type="dxa"/>
            <w:tcBorders>
              <w:top w:val="nil"/>
              <w:left w:val="nil"/>
              <w:bottom w:val="single" w:sz="4" w:space="0" w:color="C0C0C0"/>
              <w:right w:val="single" w:sz="4" w:space="0" w:color="C0C0C0"/>
            </w:tcBorders>
            <w:shd w:val="clear" w:color="000000" w:fill="FFFFCC"/>
            <w:vAlign w:val="center"/>
            <w:hideMark/>
          </w:tcPr>
          <w:p w14:paraId="6BE2140E"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2C6A7E85"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31CFC843"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0B42763A"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0FBE584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18</w:t>
            </w:r>
          </w:p>
        </w:tc>
        <w:tc>
          <w:tcPr>
            <w:tcW w:w="1646" w:type="dxa"/>
            <w:tcBorders>
              <w:top w:val="nil"/>
              <w:left w:val="nil"/>
              <w:bottom w:val="single" w:sz="4" w:space="0" w:color="C0C0C0"/>
              <w:right w:val="single" w:sz="4" w:space="0" w:color="C0C0C0"/>
            </w:tcBorders>
            <w:shd w:val="clear" w:color="auto" w:fill="auto"/>
            <w:vAlign w:val="center"/>
            <w:hideMark/>
          </w:tcPr>
          <w:p w14:paraId="144D6108"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Тариф</w:t>
            </w:r>
          </w:p>
        </w:tc>
        <w:tc>
          <w:tcPr>
            <w:tcW w:w="765" w:type="dxa"/>
            <w:tcBorders>
              <w:top w:val="nil"/>
              <w:left w:val="nil"/>
              <w:bottom w:val="single" w:sz="4" w:space="0" w:color="C0C0C0"/>
              <w:right w:val="single" w:sz="4" w:space="0" w:color="C0C0C0"/>
            </w:tcBorders>
            <w:shd w:val="clear" w:color="auto" w:fill="auto"/>
            <w:vAlign w:val="center"/>
            <w:hideMark/>
          </w:tcPr>
          <w:p w14:paraId="77901D16"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руб</w:t>
            </w:r>
            <w:proofErr w:type="spellEnd"/>
            <w:r w:rsidRPr="00652B59">
              <w:rPr>
                <w:rFonts w:ascii="Tahoma" w:hAnsi="Tahoma" w:cs="Tahoma"/>
                <w:b/>
                <w:bCs/>
                <w:sz w:val="12"/>
                <w:szCs w:val="12"/>
              </w:rPr>
              <w:t>/м3</w:t>
            </w:r>
          </w:p>
        </w:tc>
        <w:tc>
          <w:tcPr>
            <w:tcW w:w="1027" w:type="dxa"/>
            <w:tcBorders>
              <w:top w:val="nil"/>
              <w:left w:val="nil"/>
              <w:bottom w:val="single" w:sz="4" w:space="0" w:color="C0C0C0"/>
              <w:right w:val="single" w:sz="4" w:space="0" w:color="C0C0C0"/>
            </w:tcBorders>
            <w:shd w:val="clear" w:color="000000" w:fill="D7EAD3"/>
            <w:vAlign w:val="center"/>
            <w:hideMark/>
          </w:tcPr>
          <w:p w14:paraId="78449DD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250,68</w:t>
            </w:r>
          </w:p>
        </w:tc>
        <w:tc>
          <w:tcPr>
            <w:tcW w:w="1178" w:type="dxa"/>
            <w:tcBorders>
              <w:top w:val="nil"/>
              <w:left w:val="nil"/>
              <w:bottom w:val="single" w:sz="4" w:space="0" w:color="C0C0C0"/>
              <w:right w:val="single" w:sz="4" w:space="0" w:color="C0C0C0"/>
            </w:tcBorders>
            <w:shd w:val="clear" w:color="000000" w:fill="D7EAD3"/>
            <w:vAlign w:val="center"/>
            <w:hideMark/>
          </w:tcPr>
          <w:p w14:paraId="7B6866E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73,08</w:t>
            </w:r>
          </w:p>
        </w:tc>
        <w:tc>
          <w:tcPr>
            <w:tcW w:w="813" w:type="dxa"/>
            <w:tcBorders>
              <w:top w:val="nil"/>
              <w:left w:val="nil"/>
              <w:bottom w:val="single" w:sz="4" w:space="0" w:color="C0C0C0"/>
              <w:right w:val="single" w:sz="4" w:space="0" w:color="C0C0C0"/>
            </w:tcBorders>
            <w:shd w:val="clear" w:color="000000" w:fill="D7EAD3"/>
            <w:vAlign w:val="center"/>
            <w:hideMark/>
          </w:tcPr>
          <w:p w14:paraId="6F41448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73,08</w:t>
            </w:r>
          </w:p>
        </w:tc>
        <w:tc>
          <w:tcPr>
            <w:tcW w:w="813" w:type="dxa"/>
            <w:tcBorders>
              <w:top w:val="nil"/>
              <w:left w:val="nil"/>
              <w:bottom w:val="single" w:sz="4" w:space="0" w:color="C0C0C0"/>
              <w:right w:val="single" w:sz="4" w:space="0" w:color="C0C0C0"/>
            </w:tcBorders>
            <w:shd w:val="clear" w:color="000000" w:fill="D7EAD3"/>
            <w:vAlign w:val="center"/>
            <w:hideMark/>
          </w:tcPr>
          <w:p w14:paraId="35EEABF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73,08</w:t>
            </w:r>
          </w:p>
        </w:tc>
        <w:tc>
          <w:tcPr>
            <w:tcW w:w="688" w:type="dxa"/>
            <w:tcBorders>
              <w:top w:val="nil"/>
              <w:left w:val="nil"/>
              <w:bottom w:val="single" w:sz="4" w:space="0" w:color="C0C0C0"/>
              <w:right w:val="single" w:sz="4" w:space="0" w:color="C0C0C0"/>
            </w:tcBorders>
            <w:shd w:val="clear" w:color="000000" w:fill="D7EAD3"/>
            <w:vAlign w:val="center"/>
            <w:hideMark/>
          </w:tcPr>
          <w:p w14:paraId="2047C9C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177,60</w:t>
            </w:r>
          </w:p>
        </w:tc>
        <w:tc>
          <w:tcPr>
            <w:tcW w:w="1130" w:type="dxa"/>
            <w:tcBorders>
              <w:top w:val="nil"/>
              <w:left w:val="nil"/>
              <w:bottom w:val="single" w:sz="4" w:space="0" w:color="C0C0C0"/>
              <w:right w:val="nil"/>
            </w:tcBorders>
            <w:shd w:val="clear" w:color="000000" w:fill="FFFFCC"/>
            <w:vAlign w:val="center"/>
            <w:hideMark/>
          </w:tcPr>
          <w:p w14:paraId="7D145664"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104333A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225,88</w:t>
            </w:r>
          </w:p>
        </w:tc>
        <w:tc>
          <w:tcPr>
            <w:tcW w:w="1178" w:type="dxa"/>
            <w:tcBorders>
              <w:top w:val="nil"/>
              <w:left w:val="nil"/>
              <w:bottom w:val="single" w:sz="4" w:space="0" w:color="C0C0C0"/>
              <w:right w:val="single" w:sz="4" w:space="0" w:color="C0C0C0"/>
            </w:tcBorders>
            <w:shd w:val="clear" w:color="000000" w:fill="D7EAD3"/>
            <w:vAlign w:val="center"/>
            <w:hideMark/>
          </w:tcPr>
          <w:p w14:paraId="7D20D10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75,36</w:t>
            </w:r>
          </w:p>
        </w:tc>
        <w:tc>
          <w:tcPr>
            <w:tcW w:w="813" w:type="dxa"/>
            <w:tcBorders>
              <w:top w:val="nil"/>
              <w:left w:val="nil"/>
              <w:bottom w:val="single" w:sz="4" w:space="0" w:color="C0C0C0"/>
              <w:right w:val="single" w:sz="4" w:space="0" w:color="C0C0C0"/>
            </w:tcBorders>
            <w:shd w:val="clear" w:color="000000" w:fill="D7EAD3"/>
            <w:vAlign w:val="center"/>
            <w:hideMark/>
          </w:tcPr>
          <w:p w14:paraId="6F00BB9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73,08</w:t>
            </w:r>
          </w:p>
        </w:tc>
        <w:tc>
          <w:tcPr>
            <w:tcW w:w="813" w:type="dxa"/>
            <w:tcBorders>
              <w:top w:val="nil"/>
              <w:left w:val="nil"/>
              <w:bottom w:val="single" w:sz="4" w:space="0" w:color="C0C0C0"/>
              <w:right w:val="single" w:sz="4" w:space="0" w:color="C0C0C0"/>
            </w:tcBorders>
            <w:shd w:val="clear" w:color="000000" w:fill="D7EAD3"/>
            <w:vAlign w:val="center"/>
            <w:hideMark/>
          </w:tcPr>
          <w:p w14:paraId="0A2937A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77,64</w:t>
            </w:r>
          </w:p>
        </w:tc>
        <w:tc>
          <w:tcPr>
            <w:tcW w:w="687" w:type="dxa"/>
            <w:tcBorders>
              <w:top w:val="nil"/>
              <w:left w:val="nil"/>
              <w:bottom w:val="single" w:sz="4" w:space="0" w:color="C0C0C0"/>
              <w:right w:val="single" w:sz="4" w:space="0" w:color="C0C0C0"/>
            </w:tcBorders>
            <w:shd w:val="clear" w:color="000000" w:fill="D7EAD3"/>
            <w:vAlign w:val="center"/>
            <w:hideMark/>
          </w:tcPr>
          <w:p w14:paraId="6A4879C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150,52</w:t>
            </w:r>
          </w:p>
        </w:tc>
        <w:tc>
          <w:tcPr>
            <w:tcW w:w="1131" w:type="dxa"/>
            <w:tcBorders>
              <w:top w:val="nil"/>
              <w:left w:val="nil"/>
              <w:bottom w:val="single" w:sz="4" w:space="0" w:color="C0C0C0"/>
              <w:right w:val="single" w:sz="4" w:space="0" w:color="C0C0C0"/>
            </w:tcBorders>
            <w:shd w:val="clear" w:color="000000" w:fill="FFFFCC"/>
            <w:vAlign w:val="center"/>
            <w:hideMark/>
          </w:tcPr>
          <w:p w14:paraId="79758489"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53F5022B"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0C848CCF"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541AA888"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DC04040"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18.1</w:t>
            </w:r>
          </w:p>
        </w:tc>
        <w:tc>
          <w:tcPr>
            <w:tcW w:w="1646" w:type="dxa"/>
            <w:tcBorders>
              <w:top w:val="nil"/>
              <w:left w:val="nil"/>
              <w:bottom w:val="single" w:sz="4" w:space="0" w:color="C0C0C0"/>
              <w:right w:val="single" w:sz="4" w:space="0" w:color="C0C0C0"/>
            </w:tcBorders>
            <w:shd w:val="clear" w:color="auto" w:fill="auto"/>
            <w:vAlign w:val="center"/>
            <w:hideMark/>
          </w:tcPr>
          <w:p w14:paraId="736D9EBB" w14:textId="77777777" w:rsidR="00652B59" w:rsidRPr="00652B59" w:rsidRDefault="00652B59" w:rsidP="00652B59">
            <w:pPr>
              <w:ind w:firstLineChars="100" w:firstLine="120"/>
              <w:rPr>
                <w:rFonts w:ascii="Tahoma" w:hAnsi="Tahoma" w:cs="Tahoma"/>
                <w:sz w:val="12"/>
                <w:szCs w:val="12"/>
              </w:rPr>
            </w:pPr>
            <w:r w:rsidRPr="00652B59">
              <w:rPr>
                <w:rFonts w:ascii="Tahoma" w:hAnsi="Tahoma" w:cs="Tahoma"/>
                <w:sz w:val="12"/>
                <w:szCs w:val="12"/>
              </w:rPr>
              <w:t>Тариф на потребительский рынок</w:t>
            </w:r>
          </w:p>
        </w:tc>
        <w:tc>
          <w:tcPr>
            <w:tcW w:w="765" w:type="dxa"/>
            <w:tcBorders>
              <w:top w:val="nil"/>
              <w:left w:val="nil"/>
              <w:bottom w:val="single" w:sz="4" w:space="0" w:color="C0C0C0"/>
              <w:right w:val="single" w:sz="4" w:space="0" w:color="C0C0C0"/>
            </w:tcBorders>
            <w:shd w:val="clear" w:color="auto" w:fill="auto"/>
            <w:vAlign w:val="center"/>
            <w:hideMark/>
          </w:tcPr>
          <w:p w14:paraId="4F6F50B6" w14:textId="77777777" w:rsidR="00652B59" w:rsidRPr="00652B59" w:rsidRDefault="00652B59" w:rsidP="00652B59">
            <w:pPr>
              <w:jc w:val="center"/>
              <w:rPr>
                <w:rFonts w:ascii="Tahoma" w:hAnsi="Tahoma" w:cs="Tahoma"/>
                <w:sz w:val="12"/>
                <w:szCs w:val="12"/>
              </w:rPr>
            </w:pPr>
            <w:proofErr w:type="spellStart"/>
            <w:r w:rsidRPr="00652B59">
              <w:rPr>
                <w:rFonts w:ascii="Tahoma" w:hAnsi="Tahoma" w:cs="Tahoma"/>
                <w:sz w:val="12"/>
                <w:szCs w:val="12"/>
              </w:rPr>
              <w:t>руб</w:t>
            </w:r>
            <w:proofErr w:type="spellEnd"/>
            <w:r w:rsidRPr="00652B59">
              <w:rPr>
                <w:rFonts w:ascii="Tahoma" w:hAnsi="Tahoma" w:cs="Tahoma"/>
                <w:sz w:val="12"/>
                <w:szCs w:val="12"/>
              </w:rPr>
              <w:t>/м3</w:t>
            </w:r>
          </w:p>
        </w:tc>
        <w:tc>
          <w:tcPr>
            <w:tcW w:w="1027" w:type="dxa"/>
            <w:tcBorders>
              <w:top w:val="nil"/>
              <w:left w:val="nil"/>
              <w:bottom w:val="single" w:sz="4" w:space="0" w:color="C0C0C0"/>
              <w:right w:val="single" w:sz="4" w:space="0" w:color="C0C0C0"/>
            </w:tcBorders>
            <w:shd w:val="clear" w:color="000000" w:fill="D7EAD3"/>
            <w:vAlign w:val="center"/>
            <w:hideMark/>
          </w:tcPr>
          <w:p w14:paraId="1802F03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250,68</w:t>
            </w:r>
          </w:p>
        </w:tc>
        <w:tc>
          <w:tcPr>
            <w:tcW w:w="1178" w:type="dxa"/>
            <w:tcBorders>
              <w:top w:val="nil"/>
              <w:left w:val="nil"/>
              <w:bottom w:val="single" w:sz="4" w:space="0" w:color="C0C0C0"/>
              <w:right w:val="single" w:sz="4" w:space="0" w:color="C0C0C0"/>
            </w:tcBorders>
            <w:shd w:val="clear" w:color="000000" w:fill="D7EAD3"/>
            <w:vAlign w:val="center"/>
            <w:hideMark/>
          </w:tcPr>
          <w:p w14:paraId="43C6F49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73,08</w:t>
            </w:r>
          </w:p>
        </w:tc>
        <w:tc>
          <w:tcPr>
            <w:tcW w:w="813" w:type="dxa"/>
            <w:tcBorders>
              <w:top w:val="nil"/>
              <w:left w:val="nil"/>
              <w:bottom w:val="single" w:sz="4" w:space="0" w:color="C0C0C0"/>
              <w:right w:val="single" w:sz="4" w:space="0" w:color="C0C0C0"/>
            </w:tcBorders>
            <w:shd w:val="clear" w:color="000000" w:fill="D7EAD3"/>
            <w:vAlign w:val="center"/>
            <w:hideMark/>
          </w:tcPr>
          <w:p w14:paraId="42A2AABC"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73,08</w:t>
            </w:r>
          </w:p>
        </w:tc>
        <w:tc>
          <w:tcPr>
            <w:tcW w:w="813" w:type="dxa"/>
            <w:tcBorders>
              <w:top w:val="nil"/>
              <w:left w:val="nil"/>
              <w:bottom w:val="single" w:sz="4" w:space="0" w:color="C0C0C0"/>
              <w:right w:val="single" w:sz="4" w:space="0" w:color="C0C0C0"/>
            </w:tcBorders>
            <w:shd w:val="clear" w:color="000000" w:fill="D7EAD3"/>
            <w:vAlign w:val="center"/>
            <w:hideMark/>
          </w:tcPr>
          <w:p w14:paraId="757CD29F"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73,08</w:t>
            </w:r>
          </w:p>
        </w:tc>
        <w:tc>
          <w:tcPr>
            <w:tcW w:w="688" w:type="dxa"/>
            <w:tcBorders>
              <w:top w:val="nil"/>
              <w:left w:val="nil"/>
              <w:bottom w:val="single" w:sz="4" w:space="0" w:color="C0C0C0"/>
              <w:right w:val="single" w:sz="4" w:space="0" w:color="C0C0C0"/>
            </w:tcBorders>
            <w:shd w:val="clear" w:color="000000" w:fill="D7EAD3"/>
            <w:vAlign w:val="center"/>
            <w:hideMark/>
          </w:tcPr>
          <w:p w14:paraId="50A92648"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177,60</w:t>
            </w:r>
          </w:p>
        </w:tc>
        <w:tc>
          <w:tcPr>
            <w:tcW w:w="1130" w:type="dxa"/>
            <w:tcBorders>
              <w:top w:val="nil"/>
              <w:left w:val="nil"/>
              <w:bottom w:val="single" w:sz="4" w:space="0" w:color="C0C0C0"/>
              <w:right w:val="nil"/>
            </w:tcBorders>
            <w:shd w:val="clear" w:color="000000" w:fill="FFFFCC"/>
            <w:vAlign w:val="center"/>
            <w:hideMark/>
          </w:tcPr>
          <w:p w14:paraId="042E7033"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0493186B"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225,88</w:t>
            </w:r>
          </w:p>
        </w:tc>
        <w:tc>
          <w:tcPr>
            <w:tcW w:w="1178" w:type="dxa"/>
            <w:tcBorders>
              <w:top w:val="nil"/>
              <w:left w:val="nil"/>
              <w:bottom w:val="single" w:sz="4" w:space="0" w:color="C0C0C0"/>
              <w:right w:val="single" w:sz="4" w:space="0" w:color="C0C0C0"/>
            </w:tcBorders>
            <w:shd w:val="clear" w:color="000000" w:fill="D7EAD3"/>
            <w:vAlign w:val="center"/>
            <w:hideMark/>
          </w:tcPr>
          <w:p w14:paraId="1A1C63B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75,36</w:t>
            </w:r>
          </w:p>
        </w:tc>
        <w:tc>
          <w:tcPr>
            <w:tcW w:w="813" w:type="dxa"/>
            <w:tcBorders>
              <w:top w:val="nil"/>
              <w:left w:val="nil"/>
              <w:bottom w:val="single" w:sz="4" w:space="0" w:color="C0C0C0"/>
              <w:right w:val="single" w:sz="4" w:space="0" w:color="C0C0C0"/>
            </w:tcBorders>
            <w:shd w:val="clear" w:color="000000" w:fill="D7EAD3"/>
            <w:vAlign w:val="center"/>
            <w:hideMark/>
          </w:tcPr>
          <w:p w14:paraId="4E2A28B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73,08</w:t>
            </w:r>
          </w:p>
        </w:tc>
        <w:tc>
          <w:tcPr>
            <w:tcW w:w="813" w:type="dxa"/>
            <w:tcBorders>
              <w:top w:val="nil"/>
              <w:left w:val="nil"/>
              <w:bottom w:val="single" w:sz="4" w:space="0" w:color="C0C0C0"/>
              <w:right w:val="single" w:sz="4" w:space="0" w:color="C0C0C0"/>
            </w:tcBorders>
            <w:shd w:val="clear" w:color="000000" w:fill="D7EAD3"/>
            <w:vAlign w:val="center"/>
            <w:hideMark/>
          </w:tcPr>
          <w:p w14:paraId="4268C807"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77,64</w:t>
            </w:r>
          </w:p>
        </w:tc>
        <w:tc>
          <w:tcPr>
            <w:tcW w:w="687" w:type="dxa"/>
            <w:tcBorders>
              <w:top w:val="nil"/>
              <w:left w:val="nil"/>
              <w:bottom w:val="single" w:sz="4" w:space="0" w:color="C0C0C0"/>
              <w:right w:val="single" w:sz="4" w:space="0" w:color="C0C0C0"/>
            </w:tcBorders>
            <w:shd w:val="clear" w:color="000000" w:fill="D7EAD3"/>
            <w:vAlign w:val="center"/>
            <w:hideMark/>
          </w:tcPr>
          <w:p w14:paraId="48CE7C53" w14:textId="77777777" w:rsidR="00652B59" w:rsidRPr="00652B59" w:rsidRDefault="00652B59" w:rsidP="00652B59">
            <w:pPr>
              <w:jc w:val="center"/>
              <w:rPr>
                <w:rFonts w:ascii="Tahoma" w:hAnsi="Tahoma" w:cs="Tahoma"/>
                <w:sz w:val="12"/>
                <w:szCs w:val="12"/>
              </w:rPr>
            </w:pPr>
            <w:r w:rsidRPr="00652B59">
              <w:rPr>
                <w:rFonts w:ascii="Tahoma" w:hAnsi="Tahoma" w:cs="Tahoma"/>
                <w:sz w:val="12"/>
                <w:szCs w:val="12"/>
              </w:rPr>
              <w:t>150,52</w:t>
            </w:r>
          </w:p>
        </w:tc>
        <w:tc>
          <w:tcPr>
            <w:tcW w:w="1131" w:type="dxa"/>
            <w:tcBorders>
              <w:top w:val="nil"/>
              <w:left w:val="nil"/>
              <w:bottom w:val="single" w:sz="4" w:space="0" w:color="C0C0C0"/>
              <w:right w:val="single" w:sz="4" w:space="0" w:color="C0C0C0"/>
            </w:tcBorders>
            <w:shd w:val="clear" w:color="000000" w:fill="FFFFCC"/>
            <w:vAlign w:val="center"/>
            <w:hideMark/>
          </w:tcPr>
          <w:p w14:paraId="34845671"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37D2292E" w14:textId="77777777" w:rsidTr="00652B59">
        <w:trPr>
          <w:trHeight w:val="225"/>
          <w:jc w:val="center"/>
        </w:trPr>
        <w:tc>
          <w:tcPr>
            <w:tcW w:w="376" w:type="dxa"/>
            <w:tcBorders>
              <w:top w:val="nil"/>
              <w:left w:val="nil"/>
              <w:bottom w:val="nil"/>
              <w:right w:val="nil"/>
            </w:tcBorders>
            <w:shd w:val="clear" w:color="auto" w:fill="auto"/>
            <w:noWrap/>
            <w:vAlign w:val="bottom"/>
            <w:hideMark/>
          </w:tcPr>
          <w:p w14:paraId="796112A5"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1C153AC8"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757CC16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19</w:t>
            </w:r>
          </w:p>
        </w:tc>
        <w:tc>
          <w:tcPr>
            <w:tcW w:w="1646" w:type="dxa"/>
            <w:tcBorders>
              <w:top w:val="nil"/>
              <w:left w:val="nil"/>
              <w:bottom w:val="single" w:sz="4" w:space="0" w:color="C0C0C0"/>
              <w:right w:val="single" w:sz="4" w:space="0" w:color="C0C0C0"/>
            </w:tcBorders>
            <w:shd w:val="clear" w:color="auto" w:fill="auto"/>
            <w:vAlign w:val="center"/>
            <w:hideMark/>
          </w:tcPr>
          <w:p w14:paraId="4E156A55"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ФОТ, всего</w:t>
            </w:r>
          </w:p>
        </w:tc>
        <w:tc>
          <w:tcPr>
            <w:tcW w:w="765" w:type="dxa"/>
            <w:tcBorders>
              <w:top w:val="nil"/>
              <w:left w:val="nil"/>
              <w:bottom w:val="single" w:sz="4" w:space="0" w:color="C0C0C0"/>
              <w:right w:val="single" w:sz="4" w:space="0" w:color="C0C0C0"/>
            </w:tcBorders>
            <w:shd w:val="clear" w:color="auto" w:fill="auto"/>
            <w:vAlign w:val="center"/>
            <w:hideMark/>
          </w:tcPr>
          <w:p w14:paraId="269D22E9"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136675F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10 746,84</w:t>
            </w:r>
          </w:p>
        </w:tc>
        <w:tc>
          <w:tcPr>
            <w:tcW w:w="1178" w:type="dxa"/>
            <w:tcBorders>
              <w:top w:val="nil"/>
              <w:left w:val="nil"/>
              <w:bottom w:val="single" w:sz="4" w:space="0" w:color="C0C0C0"/>
              <w:right w:val="single" w:sz="4" w:space="0" w:color="C0C0C0"/>
            </w:tcBorders>
            <w:shd w:val="clear" w:color="000000" w:fill="D7EAD3"/>
            <w:vAlign w:val="center"/>
            <w:hideMark/>
          </w:tcPr>
          <w:p w14:paraId="5CC7F71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7 913,29</w:t>
            </w:r>
          </w:p>
        </w:tc>
        <w:tc>
          <w:tcPr>
            <w:tcW w:w="813" w:type="dxa"/>
            <w:tcBorders>
              <w:top w:val="nil"/>
              <w:left w:val="nil"/>
              <w:bottom w:val="single" w:sz="4" w:space="0" w:color="C0C0C0"/>
              <w:right w:val="single" w:sz="4" w:space="0" w:color="C0C0C0"/>
            </w:tcBorders>
            <w:shd w:val="clear" w:color="000000" w:fill="D7EAD3"/>
            <w:vAlign w:val="center"/>
            <w:hideMark/>
          </w:tcPr>
          <w:p w14:paraId="7E5F2B4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3 956,65</w:t>
            </w:r>
          </w:p>
        </w:tc>
        <w:tc>
          <w:tcPr>
            <w:tcW w:w="813" w:type="dxa"/>
            <w:tcBorders>
              <w:top w:val="nil"/>
              <w:left w:val="nil"/>
              <w:bottom w:val="single" w:sz="4" w:space="0" w:color="C0C0C0"/>
              <w:right w:val="single" w:sz="4" w:space="0" w:color="C0C0C0"/>
            </w:tcBorders>
            <w:shd w:val="clear" w:color="000000" w:fill="D7EAD3"/>
            <w:vAlign w:val="center"/>
            <w:hideMark/>
          </w:tcPr>
          <w:p w14:paraId="240D5C8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3 956,65</w:t>
            </w:r>
          </w:p>
        </w:tc>
        <w:tc>
          <w:tcPr>
            <w:tcW w:w="688" w:type="dxa"/>
            <w:tcBorders>
              <w:top w:val="nil"/>
              <w:left w:val="nil"/>
              <w:bottom w:val="single" w:sz="4" w:space="0" w:color="C0C0C0"/>
              <w:right w:val="single" w:sz="4" w:space="0" w:color="C0C0C0"/>
            </w:tcBorders>
            <w:shd w:val="clear" w:color="000000" w:fill="D7EAD3"/>
            <w:vAlign w:val="center"/>
            <w:hideMark/>
          </w:tcPr>
          <w:p w14:paraId="2FA27C6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2 833,55</w:t>
            </w:r>
          </w:p>
        </w:tc>
        <w:tc>
          <w:tcPr>
            <w:tcW w:w="1130" w:type="dxa"/>
            <w:tcBorders>
              <w:top w:val="nil"/>
              <w:left w:val="nil"/>
              <w:bottom w:val="single" w:sz="4" w:space="0" w:color="C0C0C0"/>
              <w:right w:val="nil"/>
            </w:tcBorders>
            <w:shd w:val="clear" w:color="000000" w:fill="FFFFCC"/>
            <w:vAlign w:val="center"/>
            <w:hideMark/>
          </w:tcPr>
          <w:p w14:paraId="078C7150"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31E3CC6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11 607,57</w:t>
            </w:r>
          </w:p>
        </w:tc>
        <w:tc>
          <w:tcPr>
            <w:tcW w:w="1178" w:type="dxa"/>
            <w:tcBorders>
              <w:top w:val="nil"/>
              <w:left w:val="nil"/>
              <w:bottom w:val="single" w:sz="4" w:space="0" w:color="C0C0C0"/>
              <w:right w:val="single" w:sz="4" w:space="0" w:color="C0C0C0"/>
            </w:tcBorders>
            <w:shd w:val="clear" w:color="000000" w:fill="D7EAD3"/>
            <w:vAlign w:val="center"/>
            <w:hideMark/>
          </w:tcPr>
          <w:p w14:paraId="0B244F3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8 147,53</w:t>
            </w:r>
          </w:p>
        </w:tc>
        <w:tc>
          <w:tcPr>
            <w:tcW w:w="813" w:type="dxa"/>
            <w:tcBorders>
              <w:top w:val="nil"/>
              <w:left w:val="nil"/>
              <w:bottom w:val="single" w:sz="4" w:space="0" w:color="C0C0C0"/>
              <w:right w:val="single" w:sz="4" w:space="0" w:color="C0C0C0"/>
            </w:tcBorders>
            <w:shd w:val="clear" w:color="000000" w:fill="D7EAD3"/>
            <w:vAlign w:val="center"/>
            <w:hideMark/>
          </w:tcPr>
          <w:p w14:paraId="0AFF269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4 073,76</w:t>
            </w:r>
          </w:p>
        </w:tc>
        <w:tc>
          <w:tcPr>
            <w:tcW w:w="813" w:type="dxa"/>
            <w:tcBorders>
              <w:top w:val="nil"/>
              <w:left w:val="nil"/>
              <w:bottom w:val="single" w:sz="4" w:space="0" w:color="C0C0C0"/>
              <w:right w:val="single" w:sz="4" w:space="0" w:color="C0C0C0"/>
            </w:tcBorders>
            <w:shd w:val="clear" w:color="000000" w:fill="D7EAD3"/>
            <w:vAlign w:val="center"/>
            <w:hideMark/>
          </w:tcPr>
          <w:p w14:paraId="7977C77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4 073,76</w:t>
            </w:r>
          </w:p>
        </w:tc>
        <w:tc>
          <w:tcPr>
            <w:tcW w:w="687" w:type="dxa"/>
            <w:tcBorders>
              <w:top w:val="nil"/>
              <w:left w:val="nil"/>
              <w:bottom w:val="single" w:sz="4" w:space="0" w:color="C0C0C0"/>
              <w:right w:val="single" w:sz="4" w:space="0" w:color="C0C0C0"/>
            </w:tcBorders>
            <w:shd w:val="clear" w:color="000000" w:fill="D7EAD3"/>
            <w:vAlign w:val="center"/>
            <w:hideMark/>
          </w:tcPr>
          <w:p w14:paraId="032B256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3 460,04</w:t>
            </w:r>
          </w:p>
        </w:tc>
        <w:tc>
          <w:tcPr>
            <w:tcW w:w="1131" w:type="dxa"/>
            <w:tcBorders>
              <w:top w:val="nil"/>
              <w:left w:val="nil"/>
              <w:bottom w:val="single" w:sz="4" w:space="0" w:color="C0C0C0"/>
              <w:right w:val="single" w:sz="4" w:space="0" w:color="C0C0C0"/>
            </w:tcBorders>
            <w:shd w:val="clear" w:color="000000" w:fill="FFFFCC"/>
            <w:vAlign w:val="center"/>
            <w:hideMark/>
          </w:tcPr>
          <w:p w14:paraId="29478550"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45E6A412"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14828F66"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6FC3ECAE"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4A5BCAF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20</w:t>
            </w:r>
          </w:p>
        </w:tc>
        <w:tc>
          <w:tcPr>
            <w:tcW w:w="1646" w:type="dxa"/>
            <w:tcBorders>
              <w:top w:val="nil"/>
              <w:left w:val="nil"/>
              <w:bottom w:val="single" w:sz="4" w:space="0" w:color="C0C0C0"/>
              <w:right w:val="single" w:sz="4" w:space="0" w:color="C0C0C0"/>
            </w:tcBorders>
            <w:shd w:val="clear" w:color="auto" w:fill="auto"/>
            <w:vAlign w:val="center"/>
            <w:hideMark/>
          </w:tcPr>
          <w:p w14:paraId="3E874ECF"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Численность персонала, всего</w:t>
            </w:r>
          </w:p>
        </w:tc>
        <w:tc>
          <w:tcPr>
            <w:tcW w:w="765" w:type="dxa"/>
            <w:tcBorders>
              <w:top w:val="nil"/>
              <w:left w:val="nil"/>
              <w:bottom w:val="single" w:sz="4" w:space="0" w:color="C0C0C0"/>
              <w:right w:val="single" w:sz="4" w:space="0" w:color="C0C0C0"/>
            </w:tcBorders>
            <w:shd w:val="clear" w:color="auto" w:fill="auto"/>
            <w:vAlign w:val="center"/>
            <w:hideMark/>
          </w:tcPr>
          <w:p w14:paraId="67E7418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чел</w:t>
            </w:r>
          </w:p>
        </w:tc>
        <w:tc>
          <w:tcPr>
            <w:tcW w:w="1027" w:type="dxa"/>
            <w:tcBorders>
              <w:top w:val="nil"/>
              <w:left w:val="nil"/>
              <w:bottom w:val="single" w:sz="4" w:space="0" w:color="C0C0C0"/>
              <w:right w:val="single" w:sz="4" w:space="0" w:color="C0C0C0"/>
            </w:tcBorders>
            <w:shd w:val="clear" w:color="000000" w:fill="D7EAD3"/>
            <w:vAlign w:val="center"/>
            <w:hideMark/>
          </w:tcPr>
          <w:p w14:paraId="168603D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30,43</w:t>
            </w:r>
          </w:p>
        </w:tc>
        <w:tc>
          <w:tcPr>
            <w:tcW w:w="1178" w:type="dxa"/>
            <w:tcBorders>
              <w:top w:val="nil"/>
              <w:left w:val="nil"/>
              <w:bottom w:val="single" w:sz="4" w:space="0" w:color="C0C0C0"/>
              <w:right w:val="single" w:sz="4" w:space="0" w:color="C0C0C0"/>
            </w:tcBorders>
            <w:shd w:val="clear" w:color="000000" w:fill="D7EAD3"/>
            <w:vAlign w:val="center"/>
            <w:hideMark/>
          </w:tcPr>
          <w:p w14:paraId="2E4EB7F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27,10</w:t>
            </w:r>
          </w:p>
        </w:tc>
        <w:tc>
          <w:tcPr>
            <w:tcW w:w="813" w:type="dxa"/>
            <w:tcBorders>
              <w:top w:val="nil"/>
              <w:left w:val="nil"/>
              <w:bottom w:val="single" w:sz="4" w:space="0" w:color="C0C0C0"/>
              <w:right w:val="single" w:sz="4" w:space="0" w:color="C0C0C0"/>
            </w:tcBorders>
            <w:shd w:val="clear" w:color="000000" w:fill="D7EAD3"/>
            <w:vAlign w:val="center"/>
            <w:hideMark/>
          </w:tcPr>
          <w:p w14:paraId="1CF506B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27,10</w:t>
            </w:r>
          </w:p>
        </w:tc>
        <w:tc>
          <w:tcPr>
            <w:tcW w:w="813" w:type="dxa"/>
            <w:tcBorders>
              <w:top w:val="nil"/>
              <w:left w:val="nil"/>
              <w:bottom w:val="single" w:sz="4" w:space="0" w:color="C0C0C0"/>
              <w:right w:val="single" w:sz="4" w:space="0" w:color="C0C0C0"/>
            </w:tcBorders>
            <w:shd w:val="clear" w:color="000000" w:fill="D7EAD3"/>
            <w:vAlign w:val="center"/>
            <w:hideMark/>
          </w:tcPr>
          <w:p w14:paraId="7F0EFE2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27,10</w:t>
            </w:r>
          </w:p>
        </w:tc>
        <w:tc>
          <w:tcPr>
            <w:tcW w:w="688" w:type="dxa"/>
            <w:tcBorders>
              <w:top w:val="nil"/>
              <w:left w:val="nil"/>
              <w:bottom w:val="single" w:sz="4" w:space="0" w:color="C0C0C0"/>
              <w:right w:val="single" w:sz="4" w:space="0" w:color="C0C0C0"/>
            </w:tcBorders>
            <w:shd w:val="clear" w:color="000000" w:fill="D7EAD3"/>
            <w:vAlign w:val="center"/>
            <w:hideMark/>
          </w:tcPr>
          <w:p w14:paraId="7D392B6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3,33</w:t>
            </w:r>
          </w:p>
        </w:tc>
        <w:tc>
          <w:tcPr>
            <w:tcW w:w="1130" w:type="dxa"/>
            <w:tcBorders>
              <w:top w:val="nil"/>
              <w:left w:val="nil"/>
              <w:bottom w:val="single" w:sz="4" w:space="0" w:color="C0C0C0"/>
              <w:right w:val="nil"/>
            </w:tcBorders>
            <w:shd w:val="clear" w:color="000000" w:fill="FFFFCC"/>
            <w:vAlign w:val="center"/>
            <w:hideMark/>
          </w:tcPr>
          <w:p w14:paraId="15431DC2"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4AD9616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30,43</w:t>
            </w:r>
          </w:p>
        </w:tc>
        <w:tc>
          <w:tcPr>
            <w:tcW w:w="1178" w:type="dxa"/>
            <w:tcBorders>
              <w:top w:val="nil"/>
              <w:left w:val="nil"/>
              <w:bottom w:val="single" w:sz="4" w:space="0" w:color="C0C0C0"/>
              <w:right w:val="single" w:sz="4" w:space="0" w:color="C0C0C0"/>
            </w:tcBorders>
            <w:shd w:val="clear" w:color="000000" w:fill="D7EAD3"/>
            <w:vAlign w:val="center"/>
            <w:hideMark/>
          </w:tcPr>
          <w:p w14:paraId="1079D88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27,10</w:t>
            </w:r>
          </w:p>
        </w:tc>
        <w:tc>
          <w:tcPr>
            <w:tcW w:w="813" w:type="dxa"/>
            <w:tcBorders>
              <w:top w:val="nil"/>
              <w:left w:val="nil"/>
              <w:bottom w:val="single" w:sz="4" w:space="0" w:color="C0C0C0"/>
              <w:right w:val="single" w:sz="4" w:space="0" w:color="C0C0C0"/>
            </w:tcBorders>
            <w:shd w:val="clear" w:color="000000" w:fill="D7EAD3"/>
            <w:vAlign w:val="center"/>
            <w:hideMark/>
          </w:tcPr>
          <w:p w14:paraId="2D736F8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27,10</w:t>
            </w:r>
          </w:p>
        </w:tc>
        <w:tc>
          <w:tcPr>
            <w:tcW w:w="813" w:type="dxa"/>
            <w:tcBorders>
              <w:top w:val="nil"/>
              <w:left w:val="nil"/>
              <w:bottom w:val="single" w:sz="4" w:space="0" w:color="C0C0C0"/>
              <w:right w:val="single" w:sz="4" w:space="0" w:color="C0C0C0"/>
            </w:tcBorders>
            <w:shd w:val="clear" w:color="000000" w:fill="D7EAD3"/>
            <w:vAlign w:val="center"/>
            <w:hideMark/>
          </w:tcPr>
          <w:p w14:paraId="408B783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27,10</w:t>
            </w:r>
          </w:p>
        </w:tc>
        <w:tc>
          <w:tcPr>
            <w:tcW w:w="687" w:type="dxa"/>
            <w:tcBorders>
              <w:top w:val="nil"/>
              <w:left w:val="nil"/>
              <w:bottom w:val="single" w:sz="4" w:space="0" w:color="C0C0C0"/>
              <w:right w:val="single" w:sz="4" w:space="0" w:color="C0C0C0"/>
            </w:tcBorders>
            <w:shd w:val="clear" w:color="000000" w:fill="D7EAD3"/>
            <w:vAlign w:val="center"/>
            <w:hideMark/>
          </w:tcPr>
          <w:p w14:paraId="4190E4A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3,33</w:t>
            </w:r>
          </w:p>
        </w:tc>
        <w:tc>
          <w:tcPr>
            <w:tcW w:w="1131" w:type="dxa"/>
            <w:tcBorders>
              <w:top w:val="nil"/>
              <w:left w:val="nil"/>
              <w:bottom w:val="single" w:sz="4" w:space="0" w:color="C0C0C0"/>
              <w:right w:val="single" w:sz="4" w:space="0" w:color="C0C0C0"/>
            </w:tcBorders>
            <w:shd w:val="clear" w:color="000000" w:fill="FFFFCC"/>
            <w:vAlign w:val="center"/>
            <w:hideMark/>
          </w:tcPr>
          <w:p w14:paraId="6EA187E1"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31A22534" w14:textId="77777777" w:rsidTr="00652B59">
        <w:trPr>
          <w:trHeight w:val="300"/>
          <w:jc w:val="center"/>
        </w:trPr>
        <w:tc>
          <w:tcPr>
            <w:tcW w:w="376" w:type="dxa"/>
            <w:tcBorders>
              <w:top w:val="nil"/>
              <w:left w:val="nil"/>
              <w:bottom w:val="nil"/>
              <w:right w:val="nil"/>
            </w:tcBorders>
            <w:shd w:val="clear" w:color="auto" w:fill="auto"/>
            <w:noWrap/>
            <w:vAlign w:val="bottom"/>
            <w:hideMark/>
          </w:tcPr>
          <w:p w14:paraId="3C311E95"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noWrap/>
            <w:vAlign w:val="bottom"/>
            <w:hideMark/>
          </w:tcPr>
          <w:p w14:paraId="436EFE04" w14:textId="77777777" w:rsidR="00652B59" w:rsidRPr="00652B59" w:rsidRDefault="00652B59" w:rsidP="00652B59">
            <w:pPr>
              <w:rPr>
                <w:sz w:val="12"/>
                <w:szCs w:val="12"/>
              </w:rPr>
            </w:pPr>
          </w:p>
        </w:tc>
        <w:tc>
          <w:tcPr>
            <w:tcW w:w="569" w:type="dxa"/>
            <w:tcBorders>
              <w:top w:val="nil"/>
              <w:left w:val="single" w:sz="4" w:space="0" w:color="C0C0C0"/>
              <w:bottom w:val="single" w:sz="4" w:space="0" w:color="C0C0C0"/>
              <w:right w:val="single" w:sz="4" w:space="0" w:color="C0C0C0"/>
            </w:tcBorders>
            <w:shd w:val="clear" w:color="auto" w:fill="auto"/>
            <w:vAlign w:val="center"/>
            <w:hideMark/>
          </w:tcPr>
          <w:p w14:paraId="1413A8A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21</w:t>
            </w:r>
          </w:p>
        </w:tc>
        <w:tc>
          <w:tcPr>
            <w:tcW w:w="1646" w:type="dxa"/>
            <w:tcBorders>
              <w:top w:val="nil"/>
              <w:left w:val="nil"/>
              <w:bottom w:val="single" w:sz="4" w:space="0" w:color="C0C0C0"/>
              <w:right w:val="single" w:sz="4" w:space="0" w:color="C0C0C0"/>
            </w:tcBorders>
            <w:shd w:val="clear" w:color="auto" w:fill="auto"/>
            <w:vAlign w:val="center"/>
            <w:hideMark/>
          </w:tcPr>
          <w:p w14:paraId="513A20A1"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Среднемесячная заработная плата</w:t>
            </w:r>
          </w:p>
        </w:tc>
        <w:tc>
          <w:tcPr>
            <w:tcW w:w="765" w:type="dxa"/>
            <w:tcBorders>
              <w:top w:val="nil"/>
              <w:left w:val="nil"/>
              <w:bottom w:val="single" w:sz="4" w:space="0" w:color="C0C0C0"/>
              <w:right w:val="single" w:sz="4" w:space="0" w:color="C0C0C0"/>
            </w:tcBorders>
            <w:shd w:val="clear" w:color="auto" w:fill="auto"/>
            <w:vAlign w:val="center"/>
            <w:hideMark/>
          </w:tcPr>
          <w:p w14:paraId="3E029409"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руб</w:t>
            </w:r>
            <w:proofErr w:type="spellEnd"/>
          </w:p>
        </w:tc>
        <w:tc>
          <w:tcPr>
            <w:tcW w:w="1027" w:type="dxa"/>
            <w:tcBorders>
              <w:top w:val="nil"/>
              <w:left w:val="nil"/>
              <w:bottom w:val="single" w:sz="4" w:space="0" w:color="C0C0C0"/>
              <w:right w:val="single" w:sz="4" w:space="0" w:color="C0C0C0"/>
            </w:tcBorders>
            <w:shd w:val="clear" w:color="000000" w:fill="D7EAD3"/>
            <w:vAlign w:val="center"/>
            <w:hideMark/>
          </w:tcPr>
          <w:p w14:paraId="227ACD8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29 430,50</w:t>
            </w:r>
          </w:p>
        </w:tc>
        <w:tc>
          <w:tcPr>
            <w:tcW w:w="1178" w:type="dxa"/>
            <w:tcBorders>
              <w:top w:val="nil"/>
              <w:left w:val="nil"/>
              <w:bottom w:val="single" w:sz="4" w:space="0" w:color="C0C0C0"/>
              <w:right w:val="single" w:sz="4" w:space="0" w:color="C0C0C0"/>
            </w:tcBorders>
            <w:shd w:val="clear" w:color="000000" w:fill="D7EAD3"/>
            <w:vAlign w:val="center"/>
            <w:hideMark/>
          </w:tcPr>
          <w:p w14:paraId="5C2AF4A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24 333,62</w:t>
            </w:r>
          </w:p>
        </w:tc>
        <w:tc>
          <w:tcPr>
            <w:tcW w:w="813" w:type="dxa"/>
            <w:tcBorders>
              <w:top w:val="nil"/>
              <w:left w:val="nil"/>
              <w:bottom w:val="single" w:sz="4" w:space="0" w:color="C0C0C0"/>
              <w:right w:val="single" w:sz="4" w:space="0" w:color="C0C0C0"/>
            </w:tcBorders>
            <w:shd w:val="clear" w:color="000000" w:fill="D7EAD3"/>
            <w:vAlign w:val="center"/>
            <w:hideMark/>
          </w:tcPr>
          <w:p w14:paraId="76F8913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24 333,62</w:t>
            </w:r>
          </w:p>
        </w:tc>
        <w:tc>
          <w:tcPr>
            <w:tcW w:w="813" w:type="dxa"/>
            <w:tcBorders>
              <w:top w:val="nil"/>
              <w:left w:val="nil"/>
              <w:bottom w:val="single" w:sz="4" w:space="0" w:color="C0C0C0"/>
              <w:right w:val="single" w:sz="4" w:space="0" w:color="C0C0C0"/>
            </w:tcBorders>
            <w:shd w:val="clear" w:color="000000" w:fill="D7EAD3"/>
            <w:vAlign w:val="center"/>
            <w:hideMark/>
          </w:tcPr>
          <w:p w14:paraId="38E8EAE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24 333,62</w:t>
            </w:r>
          </w:p>
        </w:tc>
        <w:tc>
          <w:tcPr>
            <w:tcW w:w="688" w:type="dxa"/>
            <w:tcBorders>
              <w:top w:val="nil"/>
              <w:left w:val="nil"/>
              <w:bottom w:val="single" w:sz="4" w:space="0" w:color="C0C0C0"/>
              <w:right w:val="single" w:sz="4" w:space="0" w:color="C0C0C0"/>
            </w:tcBorders>
            <w:shd w:val="clear" w:color="000000" w:fill="D7EAD3"/>
            <w:vAlign w:val="center"/>
            <w:hideMark/>
          </w:tcPr>
          <w:p w14:paraId="5A88E25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5 096,88</w:t>
            </w:r>
          </w:p>
        </w:tc>
        <w:tc>
          <w:tcPr>
            <w:tcW w:w="1130" w:type="dxa"/>
            <w:tcBorders>
              <w:top w:val="nil"/>
              <w:left w:val="nil"/>
              <w:bottom w:val="single" w:sz="4" w:space="0" w:color="C0C0C0"/>
              <w:right w:val="nil"/>
            </w:tcBorders>
            <w:shd w:val="clear" w:color="000000" w:fill="FFFFCC"/>
            <w:vAlign w:val="center"/>
            <w:hideMark/>
          </w:tcPr>
          <w:p w14:paraId="5060A49C"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000000" w:fill="D7EAD3"/>
            <w:vAlign w:val="center"/>
            <w:hideMark/>
          </w:tcPr>
          <w:p w14:paraId="2697CF9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31 787,63</w:t>
            </w:r>
          </w:p>
        </w:tc>
        <w:tc>
          <w:tcPr>
            <w:tcW w:w="1178" w:type="dxa"/>
            <w:tcBorders>
              <w:top w:val="nil"/>
              <w:left w:val="nil"/>
              <w:bottom w:val="single" w:sz="4" w:space="0" w:color="C0C0C0"/>
              <w:right w:val="single" w:sz="4" w:space="0" w:color="C0C0C0"/>
            </w:tcBorders>
            <w:shd w:val="clear" w:color="000000" w:fill="D7EAD3"/>
            <w:vAlign w:val="center"/>
            <w:hideMark/>
          </w:tcPr>
          <w:p w14:paraId="2902877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25 053,89</w:t>
            </w:r>
          </w:p>
        </w:tc>
        <w:tc>
          <w:tcPr>
            <w:tcW w:w="813" w:type="dxa"/>
            <w:tcBorders>
              <w:top w:val="nil"/>
              <w:left w:val="nil"/>
              <w:bottom w:val="single" w:sz="4" w:space="0" w:color="C0C0C0"/>
              <w:right w:val="single" w:sz="4" w:space="0" w:color="C0C0C0"/>
            </w:tcBorders>
            <w:shd w:val="clear" w:color="000000" w:fill="D7EAD3"/>
            <w:vAlign w:val="center"/>
            <w:hideMark/>
          </w:tcPr>
          <w:p w14:paraId="6113333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25 053,89</w:t>
            </w:r>
          </w:p>
        </w:tc>
        <w:tc>
          <w:tcPr>
            <w:tcW w:w="813" w:type="dxa"/>
            <w:tcBorders>
              <w:top w:val="nil"/>
              <w:left w:val="nil"/>
              <w:bottom w:val="single" w:sz="4" w:space="0" w:color="C0C0C0"/>
              <w:right w:val="single" w:sz="4" w:space="0" w:color="C0C0C0"/>
            </w:tcBorders>
            <w:shd w:val="clear" w:color="000000" w:fill="D7EAD3"/>
            <w:vAlign w:val="center"/>
            <w:hideMark/>
          </w:tcPr>
          <w:p w14:paraId="389FFF0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25 053,89</w:t>
            </w:r>
          </w:p>
        </w:tc>
        <w:tc>
          <w:tcPr>
            <w:tcW w:w="687" w:type="dxa"/>
            <w:tcBorders>
              <w:top w:val="nil"/>
              <w:left w:val="nil"/>
              <w:bottom w:val="single" w:sz="4" w:space="0" w:color="C0C0C0"/>
              <w:right w:val="single" w:sz="4" w:space="0" w:color="C0C0C0"/>
            </w:tcBorders>
            <w:shd w:val="clear" w:color="000000" w:fill="D7EAD3"/>
            <w:vAlign w:val="center"/>
            <w:hideMark/>
          </w:tcPr>
          <w:p w14:paraId="6D0663D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6 733,74</w:t>
            </w:r>
          </w:p>
        </w:tc>
        <w:tc>
          <w:tcPr>
            <w:tcW w:w="1131" w:type="dxa"/>
            <w:tcBorders>
              <w:top w:val="nil"/>
              <w:left w:val="nil"/>
              <w:bottom w:val="single" w:sz="4" w:space="0" w:color="C0C0C0"/>
              <w:right w:val="single" w:sz="4" w:space="0" w:color="C0C0C0"/>
            </w:tcBorders>
            <w:shd w:val="clear" w:color="000000" w:fill="FFFFCC"/>
            <w:vAlign w:val="center"/>
            <w:hideMark/>
          </w:tcPr>
          <w:p w14:paraId="293000F9" w14:textId="77777777" w:rsidR="00652B59" w:rsidRPr="00652B59" w:rsidRDefault="00652B59" w:rsidP="00652B59">
            <w:pPr>
              <w:rPr>
                <w:rFonts w:ascii="Tahoma" w:hAnsi="Tahoma" w:cs="Tahoma"/>
                <w:sz w:val="12"/>
                <w:szCs w:val="12"/>
              </w:rPr>
            </w:pPr>
            <w:r w:rsidRPr="00652B59">
              <w:rPr>
                <w:rFonts w:ascii="Tahoma" w:hAnsi="Tahoma" w:cs="Tahoma"/>
                <w:sz w:val="12"/>
                <w:szCs w:val="12"/>
              </w:rPr>
              <w:t> </w:t>
            </w:r>
          </w:p>
        </w:tc>
      </w:tr>
      <w:tr w:rsidR="00652B59" w:rsidRPr="00652B59" w14:paraId="1415F848" w14:textId="77777777" w:rsidTr="00652B59">
        <w:trPr>
          <w:trHeight w:val="300"/>
          <w:jc w:val="center"/>
        </w:trPr>
        <w:tc>
          <w:tcPr>
            <w:tcW w:w="376" w:type="dxa"/>
            <w:tcBorders>
              <w:top w:val="nil"/>
              <w:left w:val="nil"/>
              <w:bottom w:val="nil"/>
              <w:right w:val="nil"/>
            </w:tcBorders>
            <w:shd w:val="clear" w:color="auto" w:fill="auto"/>
            <w:vAlign w:val="center"/>
            <w:hideMark/>
          </w:tcPr>
          <w:p w14:paraId="347A0014" w14:textId="77777777" w:rsidR="00652B59" w:rsidRPr="00652B59" w:rsidRDefault="00652B59" w:rsidP="00652B59">
            <w:pPr>
              <w:rPr>
                <w:rFonts w:ascii="Tahoma" w:hAnsi="Tahoma" w:cs="Tahoma"/>
                <w:sz w:val="12"/>
                <w:szCs w:val="12"/>
              </w:rPr>
            </w:pPr>
          </w:p>
        </w:tc>
        <w:tc>
          <w:tcPr>
            <w:tcW w:w="341" w:type="dxa"/>
            <w:tcBorders>
              <w:top w:val="nil"/>
              <w:left w:val="nil"/>
              <w:bottom w:val="nil"/>
              <w:right w:val="nil"/>
            </w:tcBorders>
            <w:shd w:val="clear" w:color="auto" w:fill="auto"/>
            <w:vAlign w:val="center"/>
            <w:hideMark/>
          </w:tcPr>
          <w:p w14:paraId="4761BDFB"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0BC2214D" w14:textId="77777777" w:rsidR="00652B59" w:rsidRPr="00652B59" w:rsidRDefault="00652B59" w:rsidP="00652B59">
            <w:pPr>
              <w:rPr>
                <w:sz w:val="12"/>
                <w:szCs w:val="12"/>
              </w:rPr>
            </w:pPr>
          </w:p>
        </w:tc>
        <w:tc>
          <w:tcPr>
            <w:tcW w:w="1646" w:type="dxa"/>
            <w:tcBorders>
              <w:top w:val="nil"/>
              <w:left w:val="nil"/>
              <w:bottom w:val="nil"/>
              <w:right w:val="nil"/>
            </w:tcBorders>
            <w:shd w:val="clear" w:color="auto" w:fill="auto"/>
            <w:vAlign w:val="center"/>
            <w:hideMark/>
          </w:tcPr>
          <w:p w14:paraId="318435A7" w14:textId="77777777" w:rsidR="00652B59" w:rsidRPr="00652B59" w:rsidRDefault="00652B59" w:rsidP="00652B59">
            <w:pPr>
              <w:rPr>
                <w:sz w:val="12"/>
                <w:szCs w:val="12"/>
              </w:rPr>
            </w:pPr>
          </w:p>
        </w:tc>
        <w:tc>
          <w:tcPr>
            <w:tcW w:w="765" w:type="dxa"/>
            <w:tcBorders>
              <w:top w:val="nil"/>
              <w:left w:val="nil"/>
              <w:bottom w:val="nil"/>
              <w:right w:val="nil"/>
            </w:tcBorders>
            <w:shd w:val="clear" w:color="auto" w:fill="auto"/>
            <w:vAlign w:val="center"/>
            <w:hideMark/>
          </w:tcPr>
          <w:p w14:paraId="380B27BA"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vAlign w:val="center"/>
            <w:hideMark/>
          </w:tcPr>
          <w:p w14:paraId="72D84AAA"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vAlign w:val="center"/>
            <w:hideMark/>
          </w:tcPr>
          <w:p w14:paraId="6EB54E78"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3C905565"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0828CAA7" w14:textId="77777777" w:rsidR="00652B59" w:rsidRPr="00652B59" w:rsidRDefault="00652B59" w:rsidP="00652B59">
            <w:pPr>
              <w:rPr>
                <w:sz w:val="12"/>
                <w:szCs w:val="12"/>
              </w:rPr>
            </w:pPr>
          </w:p>
        </w:tc>
        <w:tc>
          <w:tcPr>
            <w:tcW w:w="688" w:type="dxa"/>
            <w:tcBorders>
              <w:top w:val="nil"/>
              <w:left w:val="nil"/>
              <w:bottom w:val="nil"/>
              <w:right w:val="nil"/>
            </w:tcBorders>
            <w:shd w:val="clear" w:color="auto" w:fill="auto"/>
            <w:vAlign w:val="center"/>
            <w:hideMark/>
          </w:tcPr>
          <w:p w14:paraId="1FF31CAC" w14:textId="77777777" w:rsidR="00652B59" w:rsidRPr="00652B59" w:rsidRDefault="00652B59" w:rsidP="00652B59">
            <w:pPr>
              <w:rPr>
                <w:sz w:val="12"/>
                <w:szCs w:val="12"/>
              </w:rPr>
            </w:pPr>
          </w:p>
        </w:tc>
        <w:tc>
          <w:tcPr>
            <w:tcW w:w="1130" w:type="dxa"/>
            <w:tcBorders>
              <w:top w:val="nil"/>
              <w:left w:val="nil"/>
              <w:bottom w:val="nil"/>
              <w:right w:val="nil"/>
            </w:tcBorders>
            <w:shd w:val="clear" w:color="auto" w:fill="auto"/>
            <w:vAlign w:val="center"/>
            <w:hideMark/>
          </w:tcPr>
          <w:p w14:paraId="4C9FA835"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vAlign w:val="center"/>
            <w:hideMark/>
          </w:tcPr>
          <w:p w14:paraId="2404DC29"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vAlign w:val="center"/>
            <w:hideMark/>
          </w:tcPr>
          <w:p w14:paraId="697EE1BD"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43A70F7D"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7B0A039A" w14:textId="77777777" w:rsidR="00652B59" w:rsidRPr="00652B59" w:rsidRDefault="00652B59" w:rsidP="00652B59">
            <w:pPr>
              <w:rPr>
                <w:sz w:val="12"/>
                <w:szCs w:val="12"/>
              </w:rPr>
            </w:pPr>
          </w:p>
        </w:tc>
        <w:tc>
          <w:tcPr>
            <w:tcW w:w="687" w:type="dxa"/>
            <w:tcBorders>
              <w:top w:val="nil"/>
              <w:left w:val="nil"/>
              <w:bottom w:val="nil"/>
              <w:right w:val="nil"/>
            </w:tcBorders>
            <w:shd w:val="clear" w:color="auto" w:fill="auto"/>
            <w:vAlign w:val="center"/>
            <w:hideMark/>
          </w:tcPr>
          <w:p w14:paraId="4A3918F1" w14:textId="77777777" w:rsidR="00652B59" w:rsidRPr="00652B59" w:rsidRDefault="00652B59" w:rsidP="00652B59">
            <w:pPr>
              <w:rPr>
                <w:sz w:val="12"/>
                <w:szCs w:val="12"/>
              </w:rPr>
            </w:pPr>
          </w:p>
        </w:tc>
        <w:tc>
          <w:tcPr>
            <w:tcW w:w="1131" w:type="dxa"/>
            <w:tcBorders>
              <w:top w:val="nil"/>
              <w:left w:val="nil"/>
              <w:bottom w:val="nil"/>
              <w:right w:val="nil"/>
            </w:tcBorders>
            <w:shd w:val="clear" w:color="auto" w:fill="auto"/>
            <w:vAlign w:val="center"/>
            <w:hideMark/>
          </w:tcPr>
          <w:p w14:paraId="0B7EA1E8" w14:textId="77777777" w:rsidR="00652B59" w:rsidRPr="00652B59" w:rsidRDefault="00652B59" w:rsidP="00652B59">
            <w:pPr>
              <w:rPr>
                <w:sz w:val="12"/>
                <w:szCs w:val="12"/>
              </w:rPr>
            </w:pPr>
          </w:p>
        </w:tc>
      </w:tr>
      <w:tr w:rsidR="00652B59" w:rsidRPr="00652B59" w14:paraId="0968C4CE" w14:textId="77777777" w:rsidTr="00652B59">
        <w:trPr>
          <w:trHeight w:val="225"/>
          <w:jc w:val="center"/>
        </w:trPr>
        <w:tc>
          <w:tcPr>
            <w:tcW w:w="376" w:type="dxa"/>
            <w:tcBorders>
              <w:top w:val="nil"/>
              <w:left w:val="nil"/>
              <w:bottom w:val="nil"/>
              <w:right w:val="nil"/>
            </w:tcBorders>
            <w:shd w:val="clear" w:color="auto" w:fill="auto"/>
            <w:vAlign w:val="center"/>
            <w:hideMark/>
          </w:tcPr>
          <w:p w14:paraId="29E2A212"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7670640D"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50BB4CEB" w14:textId="77777777" w:rsidR="00652B59" w:rsidRPr="00652B59" w:rsidRDefault="00652B59" w:rsidP="00652B59">
            <w:pPr>
              <w:rPr>
                <w:sz w:val="12"/>
                <w:szCs w:val="12"/>
              </w:rPr>
            </w:pPr>
          </w:p>
        </w:tc>
        <w:tc>
          <w:tcPr>
            <w:tcW w:w="1646" w:type="dxa"/>
            <w:tcBorders>
              <w:top w:val="nil"/>
              <w:left w:val="nil"/>
              <w:bottom w:val="nil"/>
              <w:right w:val="nil"/>
            </w:tcBorders>
            <w:shd w:val="clear" w:color="auto" w:fill="auto"/>
            <w:vAlign w:val="center"/>
            <w:hideMark/>
          </w:tcPr>
          <w:p w14:paraId="3C82B980" w14:textId="77777777" w:rsidR="00652B59" w:rsidRPr="00652B59" w:rsidRDefault="00652B59" w:rsidP="00652B59">
            <w:pPr>
              <w:rPr>
                <w:sz w:val="12"/>
                <w:szCs w:val="12"/>
              </w:rPr>
            </w:pPr>
          </w:p>
        </w:tc>
        <w:tc>
          <w:tcPr>
            <w:tcW w:w="765" w:type="dxa"/>
            <w:tcBorders>
              <w:top w:val="nil"/>
              <w:left w:val="nil"/>
              <w:bottom w:val="nil"/>
              <w:right w:val="nil"/>
            </w:tcBorders>
            <w:shd w:val="clear" w:color="auto" w:fill="auto"/>
            <w:vAlign w:val="center"/>
            <w:hideMark/>
          </w:tcPr>
          <w:p w14:paraId="7E132D13"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vAlign w:val="center"/>
            <w:hideMark/>
          </w:tcPr>
          <w:p w14:paraId="53B1F448"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vAlign w:val="center"/>
            <w:hideMark/>
          </w:tcPr>
          <w:p w14:paraId="6CF550FC"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1A30C3CB"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5BD3FA1E" w14:textId="77777777" w:rsidR="00652B59" w:rsidRPr="00652B59" w:rsidRDefault="00652B59" w:rsidP="00652B59">
            <w:pPr>
              <w:rPr>
                <w:sz w:val="12"/>
                <w:szCs w:val="12"/>
              </w:rPr>
            </w:pPr>
          </w:p>
        </w:tc>
        <w:tc>
          <w:tcPr>
            <w:tcW w:w="688" w:type="dxa"/>
            <w:tcBorders>
              <w:top w:val="nil"/>
              <w:left w:val="nil"/>
              <w:bottom w:val="nil"/>
              <w:right w:val="nil"/>
            </w:tcBorders>
            <w:shd w:val="clear" w:color="auto" w:fill="auto"/>
            <w:vAlign w:val="center"/>
            <w:hideMark/>
          </w:tcPr>
          <w:p w14:paraId="6E2F33A7" w14:textId="77777777" w:rsidR="00652B59" w:rsidRPr="00652B59" w:rsidRDefault="00652B59" w:rsidP="00652B59">
            <w:pPr>
              <w:rPr>
                <w:sz w:val="12"/>
                <w:szCs w:val="12"/>
              </w:rPr>
            </w:pPr>
          </w:p>
        </w:tc>
        <w:tc>
          <w:tcPr>
            <w:tcW w:w="1130" w:type="dxa"/>
            <w:tcBorders>
              <w:top w:val="nil"/>
              <w:left w:val="nil"/>
              <w:bottom w:val="nil"/>
              <w:right w:val="nil"/>
            </w:tcBorders>
            <w:shd w:val="clear" w:color="auto" w:fill="auto"/>
            <w:vAlign w:val="center"/>
            <w:hideMark/>
          </w:tcPr>
          <w:p w14:paraId="23DD76F2"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vAlign w:val="center"/>
            <w:hideMark/>
          </w:tcPr>
          <w:p w14:paraId="0228DD56"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vAlign w:val="center"/>
            <w:hideMark/>
          </w:tcPr>
          <w:p w14:paraId="74BFE14A"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0032C4CE"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36B4D30D" w14:textId="77777777" w:rsidR="00652B59" w:rsidRPr="00652B59" w:rsidRDefault="00652B59" w:rsidP="00652B59">
            <w:pPr>
              <w:rPr>
                <w:sz w:val="12"/>
                <w:szCs w:val="12"/>
              </w:rPr>
            </w:pPr>
          </w:p>
        </w:tc>
        <w:tc>
          <w:tcPr>
            <w:tcW w:w="687" w:type="dxa"/>
            <w:tcBorders>
              <w:top w:val="nil"/>
              <w:left w:val="nil"/>
              <w:bottom w:val="nil"/>
              <w:right w:val="nil"/>
            </w:tcBorders>
            <w:shd w:val="clear" w:color="auto" w:fill="auto"/>
            <w:vAlign w:val="center"/>
            <w:hideMark/>
          </w:tcPr>
          <w:p w14:paraId="521166C0" w14:textId="77777777" w:rsidR="00652B59" w:rsidRPr="00652B59" w:rsidRDefault="00652B59" w:rsidP="00652B59">
            <w:pPr>
              <w:rPr>
                <w:sz w:val="12"/>
                <w:szCs w:val="12"/>
              </w:rPr>
            </w:pPr>
          </w:p>
        </w:tc>
        <w:tc>
          <w:tcPr>
            <w:tcW w:w="1131" w:type="dxa"/>
            <w:tcBorders>
              <w:top w:val="nil"/>
              <w:left w:val="nil"/>
              <w:bottom w:val="nil"/>
              <w:right w:val="nil"/>
            </w:tcBorders>
            <w:shd w:val="clear" w:color="auto" w:fill="auto"/>
            <w:vAlign w:val="center"/>
            <w:hideMark/>
          </w:tcPr>
          <w:p w14:paraId="009FB17D" w14:textId="77777777" w:rsidR="00652B59" w:rsidRPr="00652B59" w:rsidRDefault="00652B59" w:rsidP="00652B59">
            <w:pPr>
              <w:rPr>
                <w:sz w:val="12"/>
                <w:szCs w:val="12"/>
              </w:rPr>
            </w:pPr>
          </w:p>
        </w:tc>
      </w:tr>
      <w:tr w:rsidR="00652B59" w:rsidRPr="00652B59" w14:paraId="45CE831B" w14:textId="77777777" w:rsidTr="00652B59">
        <w:trPr>
          <w:trHeight w:val="225"/>
          <w:jc w:val="center"/>
        </w:trPr>
        <w:tc>
          <w:tcPr>
            <w:tcW w:w="376" w:type="dxa"/>
            <w:tcBorders>
              <w:top w:val="nil"/>
              <w:left w:val="nil"/>
              <w:bottom w:val="nil"/>
              <w:right w:val="nil"/>
            </w:tcBorders>
            <w:shd w:val="clear" w:color="auto" w:fill="auto"/>
            <w:vAlign w:val="center"/>
            <w:hideMark/>
          </w:tcPr>
          <w:p w14:paraId="1352D5C0"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6BDEED98"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624DC34F" w14:textId="77777777" w:rsidR="00652B59" w:rsidRPr="00652B59" w:rsidRDefault="00652B59" w:rsidP="00652B59">
            <w:pPr>
              <w:rPr>
                <w:sz w:val="12"/>
                <w:szCs w:val="12"/>
              </w:rPr>
            </w:pPr>
          </w:p>
        </w:tc>
        <w:tc>
          <w:tcPr>
            <w:tcW w:w="1646" w:type="dxa"/>
            <w:tcBorders>
              <w:top w:val="nil"/>
              <w:left w:val="nil"/>
              <w:bottom w:val="nil"/>
              <w:right w:val="nil"/>
            </w:tcBorders>
            <w:shd w:val="clear" w:color="auto" w:fill="auto"/>
            <w:vAlign w:val="center"/>
            <w:hideMark/>
          </w:tcPr>
          <w:p w14:paraId="5C4AA343" w14:textId="77777777" w:rsidR="00652B59" w:rsidRPr="00652B59" w:rsidRDefault="00652B59" w:rsidP="00652B59">
            <w:pPr>
              <w:rPr>
                <w:sz w:val="12"/>
                <w:szCs w:val="12"/>
              </w:rPr>
            </w:pPr>
          </w:p>
        </w:tc>
        <w:tc>
          <w:tcPr>
            <w:tcW w:w="765" w:type="dxa"/>
            <w:tcBorders>
              <w:top w:val="nil"/>
              <w:left w:val="nil"/>
              <w:bottom w:val="nil"/>
              <w:right w:val="nil"/>
            </w:tcBorders>
            <w:shd w:val="clear" w:color="auto" w:fill="auto"/>
            <w:vAlign w:val="center"/>
            <w:hideMark/>
          </w:tcPr>
          <w:p w14:paraId="36661AF4"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vAlign w:val="center"/>
            <w:hideMark/>
          </w:tcPr>
          <w:p w14:paraId="28070FB0"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vAlign w:val="center"/>
            <w:hideMark/>
          </w:tcPr>
          <w:p w14:paraId="31F1970C"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1C3C8579"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58D92BD4" w14:textId="77777777" w:rsidR="00652B59" w:rsidRPr="00652B59" w:rsidRDefault="00652B59" w:rsidP="00652B59">
            <w:pPr>
              <w:rPr>
                <w:sz w:val="12"/>
                <w:szCs w:val="12"/>
              </w:rPr>
            </w:pPr>
          </w:p>
        </w:tc>
        <w:tc>
          <w:tcPr>
            <w:tcW w:w="688" w:type="dxa"/>
            <w:tcBorders>
              <w:top w:val="nil"/>
              <w:left w:val="nil"/>
              <w:bottom w:val="nil"/>
              <w:right w:val="nil"/>
            </w:tcBorders>
            <w:shd w:val="clear" w:color="auto" w:fill="auto"/>
            <w:vAlign w:val="center"/>
            <w:hideMark/>
          </w:tcPr>
          <w:p w14:paraId="1E7338B0" w14:textId="77777777" w:rsidR="00652B59" w:rsidRPr="00652B59" w:rsidRDefault="00652B59" w:rsidP="00652B59">
            <w:pPr>
              <w:rPr>
                <w:sz w:val="12"/>
                <w:szCs w:val="12"/>
              </w:rPr>
            </w:pPr>
          </w:p>
        </w:tc>
        <w:tc>
          <w:tcPr>
            <w:tcW w:w="1130" w:type="dxa"/>
            <w:tcBorders>
              <w:top w:val="nil"/>
              <w:left w:val="nil"/>
              <w:bottom w:val="nil"/>
              <w:right w:val="nil"/>
            </w:tcBorders>
            <w:shd w:val="clear" w:color="auto" w:fill="auto"/>
            <w:vAlign w:val="center"/>
            <w:hideMark/>
          </w:tcPr>
          <w:p w14:paraId="45527527"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vAlign w:val="center"/>
            <w:hideMark/>
          </w:tcPr>
          <w:p w14:paraId="0765425F"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vAlign w:val="center"/>
            <w:hideMark/>
          </w:tcPr>
          <w:p w14:paraId="52AFEAE3"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41D2DF08"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51C30435" w14:textId="77777777" w:rsidR="00652B59" w:rsidRPr="00652B59" w:rsidRDefault="00652B59" w:rsidP="00652B59">
            <w:pPr>
              <w:rPr>
                <w:sz w:val="12"/>
                <w:szCs w:val="12"/>
              </w:rPr>
            </w:pPr>
          </w:p>
        </w:tc>
        <w:tc>
          <w:tcPr>
            <w:tcW w:w="687" w:type="dxa"/>
            <w:tcBorders>
              <w:top w:val="nil"/>
              <w:left w:val="nil"/>
              <w:bottom w:val="nil"/>
              <w:right w:val="nil"/>
            </w:tcBorders>
            <w:shd w:val="clear" w:color="auto" w:fill="auto"/>
            <w:vAlign w:val="center"/>
            <w:hideMark/>
          </w:tcPr>
          <w:p w14:paraId="418537FA" w14:textId="77777777" w:rsidR="00652B59" w:rsidRPr="00652B59" w:rsidRDefault="00652B59" w:rsidP="00652B59">
            <w:pPr>
              <w:rPr>
                <w:sz w:val="12"/>
                <w:szCs w:val="12"/>
              </w:rPr>
            </w:pPr>
          </w:p>
        </w:tc>
        <w:tc>
          <w:tcPr>
            <w:tcW w:w="1131" w:type="dxa"/>
            <w:tcBorders>
              <w:top w:val="nil"/>
              <w:left w:val="nil"/>
              <w:bottom w:val="nil"/>
              <w:right w:val="nil"/>
            </w:tcBorders>
            <w:shd w:val="clear" w:color="auto" w:fill="auto"/>
            <w:vAlign w:val="center"/>
            <w:hideMark/>
          </w:tcPr>
          <w:p w14:paraId="2EC139AE" w14:textId="77777777" w:rsidR="00652B59" w:rsidRPr="00652B59" w:rsidRDefault="00652B59" w:rsidP="00652B59">
            <w:pPr>
              <w:rPr>
                <w:sz w:val="12"/>
                <w:szCs w:val="12"/>
              </w:rPr>
            </w:pPr>
          </w:p>
        </w:tc>
      </w:tr>
      <w:tr w:rsidR="00652B59" w:rsidRPr="00652B59" w14:paraId="79865714" w14:textId="77777777" w:rsidTr="00652B59">
        <w:trPr>
          <w:trHeight w:val="225"/>
          <w:jc w:val="center"/>
        </w:trPr>
        <w:tc>
          <w:tcPr>
            <w:tcW w:w="376" w:type="dxa"/>
            <w:tcBorders>
              <w:top w:val="nil"/>
              <w:left w:val="nil"/>
              <w:bottom w:val="nil"/>
              <w:right w:val="nil"/>
            </w:tcBorders>
            <w:shd w:val="clear" w:color="auto" w:fill="auto"/>
            <w:vAlign w:val="center"/>
            <w:hideMark/>
          </w:tcPr>
          <w:p w14:paraId="1E8873CF"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73CF8D3C"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7C6A2A1C" w14:textId="77777777" w:rsidR="00652B59" w:rsidRPr="00652B59" w:rsidRDefault="00652B59" w:rsidP="00652B59">
            <w:pPr>
              <w:rPr>
                <w:sz w:val="12"/>
                <w:szCs w:val="12"/>
              </w:rPr>
            </w:pPr>
          </w:p>
        </w:tc>
        <w:tc>
          <w:tcPr>
            <w:tcW w:w="164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FDE62FE" w14:textId="77777777" w:rsidR="00652B59" w:rsidRPr="00652B59" w:rsidRDefault="00652B59" w:rsidP="00652B59">
            <w:pPr>
              <w:rPr>
                <w:rFonts w:ascii="Tahoma" w:hAnsi="Tahoma" w:cs="Tahoma"/>
                <w:color w:val="000000"/>
                <w:sz w:val="12"/>
                <w:szCs w:val="12"/>
              </w:rPr>
            </w:pPr>
            <w:r w:rsidRPr="00652B59">
              <w:rPr>
                <w:rFonts w:ascii="Tahoma" w:hAnsi="Tahoma" w:cs="Tahoma"/>
                <w:color w:val="000000"/>
                <w:sz w:val="12"/>
                <w:szCs w:val="12"/>
              </w:rPr>
              <w:t>Индекс эффективности операционных расходов</w:t>
            </w:r>
          </w:p>
        </w:tc>
        <w:tc>
          <w:tcPr>
            <w:tcW w:w="765" w:type="dxa"/>
            <w:tcBorders>
              <w:top w:val="single" w:sz="4" w:space="0" w:color="C0C0C0"/>
              <w:left w:val="nil"/>
              <w:bottom w:val="single" w:sz="4" w:space="0" w:color="C0C0C0"/>
              <w:right w:val="nil"/>
            </w:tcBorders>
            <w:shd w:val="clear" w:color="auto" w:fill="auto"/>
            <w:noWrap/>
            <w:vAlign w:val="center"/>
            <w:hideMark/>
          </w:tcPr>
          <w:p w14:paraId="618876A0" w14:textId="77777777" w:rsidR="00652B59" w:rsidRPr="00652B59" w:rsidRDefault="00652B59" w:rsidP="00652B59">
            <w:pPr>
              <w:jc w:val="center"/>
              <w:rPr>
                <w:rFonts w:ascii="Tahoma" w:hAnsi="Tahoma" w:cs="Tahoma"/>
                <w:color w:val="000000"/>
                <w:sz w:val="12"/>
                <w:szCs w:val="12"/>
              </w:rPr>
            </w:pPr>
            <w:r w:rsidRPr="00652B59">
              <w:rPr>
                <w:rFonts w:ascii="Tahoma" w:hAnsi="Tahoma" w:cs="Tahoma"/>
                <w:color w:val="000000"/>
                <w:sz w:val="12"/>
                <w:szCs w:val="12"/>
              </w:rPr>
              <w:t>%</w:t>
            </w:r>
          </w:p>
        </w:tc>
        <w:tc>
          <w:tcPr>
            <w:tcW w:w="102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F266CA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single" w:sz="4" w:space="0" w:color="C0C0C0"/>
              <w:left w:val="nil"/>
              <w:bottom w:val="single" w:sz="4" w:space="0" w:color="C0C0C0"/>
              <w:right w:val="single" w:sz="4" w:space="0" w:color="C0C0C0"/>
            </w:tcBorders>
            <w:shd w:val="clear" w:color="auto" w:fill="auto"/>
            <w:vAlign w:val="center"/>
            <w:hideMark/>
          </w:tcPr>
          <w:p w14:paraId="5022156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1 </w:t>
            </w:r>
          </w:p>
        </w:tc>
        <w:tc>
          <w:tcPr>
            <w:tcW w:w="813" w:type="dxa"/>
            <w:tcBorders>
              <w:top w:val="nil"/>
              <w:left w:val="nil"/>
              <w:bottom w:val="nil"/>
              <w:right w:val="nil"/>
            </w:tcBorders>
            <w:shd w:val="clear" w:color="auto" w:fill="auto"/>
            <w:vAlign w:val="center"/>
            <w:hideMark/>
          </w:tcPr>
          <w:p w14:paraId="469D1EF6" w14:textId="77777777" w:rsidR="00652B59" w:rsidRPr="00652B59" w:rsidRDefault="00652B59" w:rsidP="00652B59">
            <w:pPr>
              <w:jc w:val="center"/>
              <w:rPr>
                <w:rFonts w:ascii="Tahoma" w:hAnsi="Tahoma" w:cs="Tahoma"/>
                <w:b/>
                <w:bCs/>
                <w:sz w:val="12"/>
                <w:szCs w:val="12"/>
              </w:rPr>
            </w:pPr>
          </w:p>
        </w:tc>
        <w:tc>
          <w:tcPr>
            <w:tcW w:w="813" w:type="dxa"/>
            <w:tcBorders>
              <w:top w:val="nil"/>
              <w:left w:val="nil"/>
              <w:bottom w:val="nil"/>
              <w:right w:val="nil"/>
            </w:tcBorders>
            <w:shd w:val="clear" w:color="auto" w:fill="auto"/>
            <w:vAlign w:val="center"/>
            <w:hideMark/>
          </w:tcPr>
          <w:p w14:paraId="14B9A2D4" w14:textId="77777777" w:rsidR="00652B59" w:rsidRPr="00652B59" w:rsidRDefault="00652B59" w:rsidP="00652B59">
            <w:pPr>
              <w:rPr>
                <w:sz w:val="12"/>
                <w:szCs w:val="12"/>
              </w:rPr>
            </w:pPr>
          </w:p>
        </w:tc>
        <w:tc>
          <w:tcPr>
            <w:tcW w:w="688" w:type="dxa"/>
            <w:tcBorders>
              <w:top w:val="nil"/>
              <w:left w:val="nil"/>
              <w:bottom w:val="nil"/>
              <w:right w:val="nil"/>
            </w:tcBorders>
            <w:shd w:val="clear" w:color="auto" w:fill="auto"/>
            <w:vAlign w:val="center"/>
            <w:hideMark/>
          </w:tcPr>
          <w:p w14:paraId="30A8623A" w14:textId="77777777" w:rsidR="00652B59" w:rsidRPr="00652B59" w:rsidRDefault="00652B59" w:rsidP="00652B59">
            <w:pPr>
              <w:rPr>
                <w:sz w:val="12"/>
                <w:szCs w:val="12"/>
              </w:rPr>
            </w:pPr>
          </w:p>
        </w:tc>
        <w:tc>
          <w:tcPr>
            <w:tcW w:w="1130" w:type="dxa"/>
            <w:tcBorders>
              <w:top w:val="nil"/>
              <w:left w:val="nil"/>
              <w:bottom w:val="nil"/>
              <w:right w:val="nil"/>
            </w:tcBorders>
            <w:shd w:val="clear" w:color="auto" w:fill="auto"/>
            <w:vAlign w:val="center"/>
            <w:hideMark/>
          </w:tcPr>
          <w:p w14:paraId="46CD2249" w14:textId="77777777" w:rsidR="00652B59" w:rsidRPr="00652B59" w:rsidRDefault="00652B59" w:rsidP="00652B59">
            <w:pPr>
              <w:rPr>
                <w:sz w:val="12"/>
                <w:szCs w:val="12"/>
              </w:rPr>
            </w:pPr>
          </w:p>
        </w:tc>
        <w:tc>
          <w:tcPr>
            <w:tcW w:w="102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A934D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single" w:sz="4" w:space="0" w:color="C0C0C0"/>
              <w:left w:val="nil"/>
              <w:bottom w:val="single" w:sz="4" w:space="0" w:color="C0C0C0"/>
              <w:right w:val="single" w:sz="4" w:space="0" w:color="C0C0C0"/>
            </w:tcBorders>
            <w:shd w:val="clear" w:color="auto" w:fill="auto"/>
            <w:vAlign w:val="center"/>
            <w:hideMark/>
          </w:tcPr>
          <w:p w14:paraId="645D12A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1 </w:t>
            </w:r>
          </w:p>
        </w:tc>
        <w:tc>
          <w:tcPr>
            <w:tcW w:w="813" w:type="dxa"/>
            <w:tcBorders>
              <w:top w:val="nil"/>
              <w:left w:val="nil"/>
              <w:bottom w:val="nil"/>
              <w:right w:val="nil"/>
            </w:tcBorders>
            <w:shd w:val="clear" w:color="auto" w:fill="auto"/>
            <w:vAlign w:val="center"/>
            <w:hideMark/>
          </w:tcPr>
          <w:p w14:paraId="61A1050D" w14:textId="77777777" w:rsidR="00652B59" w:rsidRPr="00652B59" w:rsidRDefault="00652B59" w:rsidP="00652B59">
            <w:pPr>
              <w:jc w:val="center"/>
              <w:rPr>
                <w:rFonts w:ascii="Tahoma" w:hAnsi="Tahoma" w:cs="Tahoma"/>
                <w:b/>
                <w:bCs/>
                <w:sz w:val="12"/>
                <w:szCs w:val="12"/>
              </w:rPr>
            </w:pPr>
          </w:p>
        </w:tc>
        <w:tc>
          <w:tcPr>
            <w:tcW w:w="813" w:type="dxa"/>
            <w:tcBorders>
              <w:top w:val="nil"/>
              <w:left w:val="nil"/>
              <w:bottom w:val="nil"/>
              <w:right w:val="nil"/>
            </w:tcBorders>
            <w:shd w:val="clear" w:color="auto" w:fill="auto"/>
            <w:vAlign w:val="center"/>
            <w:hideMark/>
          </w:tcPr>
          <w:p w14:paraId="794BBE01" w14:textId="77777777" w:rsidR="00652B59" w:rsidRPr="00652B59" w:rsidRDefault="00652B59" w:rsidP="00652B59">
            <w:pPr>
              <w:rPr>
                <w:sz w:val="12"/>
                <w:szCs w:val="12"/>
              </w:rPr>
            </w:pPr>
          </w:p>
        </w:tc>
        <w:tc>
          <w:tcPr>
            <w:tcW w:w="687" w:type="dxa"/>
            <w:tcBorders>
              <w:top w:val="nil"/>
              <w:left w:val="nil"/>
              <w:bottom w:val="nil"/>
              <w:right w:val="nil"/>
            </w:tcBorders>
            <w:shd w:val="clear" w:color="auto" w:fill="auto"/>
            <w:vAlign w:val="center"/>
            <w:hideMark/>
          </w:tcPr>
          <w:p w14:paraId="69C516FC" w14:textId="77777777" w:rsidR="00652B59" w:rsidRPr="00652B59" w:rsidRDefault="00652B59" w:rsidP="00652B59">
            <w:pPr>
              <w:rPr>
                <w:sz w:val="12"/>
                <w:szCs w:val="12"/>
              </w:rPr>
            </w:pPr>
          </w:p>
        </w:tc>
        <w:tc>
          <w:tcPr>
            <w:tcW w:w="1131" w:type="dxa"/>
            <w:tcBorders>
              <w:top w:val="nil"/>
              <w:left w:val="nil"/>
              <w:bottom w:val="nil"/>
              <w:right w:val="nil"/>
            </w:tcBorders>
            <w:shd w:val="clear" w:color="auto" w:fill="auto"/>
            <w:vAlign w:val="center"/>
            <w:hideMark/>
          </w:tcPr>
          <w:p w14:paraId="490FADAB" w14:textId="77777777" w:rsidR="00652B59" w:rsidRPr="00652B59" w:rsidRDefault="00652B59" w:rsidP="00652B59">
            <w:pPr>
              <w:rPr>
                <w:sz w:val="12"/>
                <w:szCs w:val="12"/>
              </w:rPr>
            </w:pPr>
          </w:p>
        </w:tc>
      </w:tr>
      <w:tr w:rsidR="00652B59" w:rsidRPr="00652B59" w14:paraId="45C23F36" w14:textId="77777777" w:rsidTr="00652B59">
        <w:trPr>
          <w:trHeight w:val="225"/>
          <w:jc w:val="center"/>
        </w:trPr>
        <w:tc>
          <w:tcPr>
            <w:tcW w:w="376" w:type="dxa"/>
            <w:tcBorders>
              <w:top w:val="nil"/>
              <w:left w:val="nil"/>
              <w:bottom w:val="nil"/>
              <w:right w:val="nil"/>
            </w:tcBorders>
            <w:shd w:val="clear" w:color="auto" w:fill="auto"/>
            <w:vAlign w:val="center"/>
            <w:hideMark/>
          </w:tcPr>
          <w:p w14:paraId="31C791ED"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50360E15"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44C7256D" w14:textId="77777777" w:rsidR="00652B59" w:rsidRPr="00652B59" w:rsidRDefault="00652B59" w:rsidP="00652B59">
            <w:pPr>
              <w:rPr>
                <w:sz w:val="12"/>
                <w:szCs w:val="12"/>
              </w:rPr>
            </w:pPr>
          </w:p>
        </w:tc>
        <w:tc>
          <w:tcPr>
            <w:tcW w:w="1646" w:type="dxa"/>
            <w:tcBorders>
              <w:top w:val="nil"/>
              <w:left w:val="single" w:sz="4" w:space="0" w:color="C0C0C0"/>
              <w:bottom w:val="single" w:sz="4" w:space="0" w:color="C0C0C0"/>
              <w:right w:val="single" w:sz="4" w:space="0" w:color="C0C0C0"/>
            </w:tcBorders>
            <w:shd w:val="clear" w:color="auto" w:fill="auto"/>
            <w:noWrap/>
            <w:vAlign w:val="bottom"/>
            <w:hideMark/>
          </w:tcPr>
          <w:p w14:paraId="26F3B2B9" w14:textId="77777777" w:rsidR="00652B59" w:rsidRPr="00652B59" w:rsidRDefault="00652B59" w:rsidP="00652B59">
            <w:pPr>
              <w:rPr>
                <w:rFonts w:ascii="Tahoma" w:hAnsi="Tahoma" w:cs="Tahoma"/>
                <w:color w:val="000000"/>
                <w:sz w:val="12"/>
                <w:szCs w:val="12"/>
              </w:rPr>
            </w:pPr>
            <w:r w:rsidRPr="00652B59">
              <w:rPr>
                <w:rFonts w:ascii="Tahoma" w:hAnsi="Tahoma" w:cs="Tahoma"/>
                <w:color w:val="000000"/>
                <w:sz w:val="12"/>
                <w:szCs w:val="12"/>
              </w:rPr>
              <w:t>Индекс потребительских цен</w:t>
            </w:r>
          </w:p>
        </w:tc>
        <w:tc>
          <w:tcPr>
            <w:tcW w:w="765" w:type="dxa"/>
            <w:tcBorders>
              <w:top w:val="nil"/>
              <w:left w:val="nil"/>
              <w:bottom w:val="single" w:sz="4" w:space="0" w:color="C0C0C0"/>
              <w:right w:val="nil"/>
            </w:tcBorders>
            <w:shd w:val="clear" w:color="auto" w:fill="auto"/>
            <w:noWrap/>
            <w:vAlign w:val="center"/>
            <w:hideMark/>
          </w:tcPr>
          <w:p w14:paraId="6E1C1ACD" w14:textId="77777777" w:rsidR="00652B59" w:rsidRPr="00652B59" w:rsidRDefault="00652B59" w:rsidP="00652B59">
            <w:pPr>
              <w:jc w:val="center"/>
              <w:rPr>
                <w:rFonts w:ascii="Tahoma" w:hAnsi="Tahoma" w:cs="Tahoma"/>
                <w:color w:val="000000"/>
                <w:sz w:val="12"/>
                <w:szCs w:val="12"/>
              </w:rPr>
            </w:pPr>
            <w:r w:rsidRPr="00652B59">
              <w:rPr>
                <w:rFonts w:ascii="Tahoma" w:hAnsi="Tahoma" w:cs="Tahoma"/>
                <w:color w:val="000000"/>
                <w:sz w:val="12"/>
                <w:szCs w:val="12"/>
              </w:rPr>
              <w:t>%</w:t>
            </w: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44FDBAC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auto" w:fill="auto"/>
            <w:vAlign w:val="center"/>
            <w:hideMark/>
          </w:tcPr>
          <w:p w14:paraId="54F22C9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3,7 </w:t>
            </w:r>
          </w:p>
        </w:tc>
        <w:tc>
          <w:tcPr>
            <w:tcW w:w="813" w:type="dxa"/>
            <w:tcBorders>
              <w:top w:val="nil"/>
              <w:left w:val="nil"/>
              <w:bottom w:val="nil"/>
              <w:right w:val="nil"/>
            </w:tcBorders>
            <w:shd w:val="clear" w:color="auto" w:fill="auto"/>
            <w:vAlign w:val="center"/>
            <w:hideMark/>
          </w:tcPr>
          <w:p w14:paraId="69A4A831" w14:textId="77777777" w:rsidR="00652B59" w:rsidRPr="00652B59" w:rsidRDefault="00652B59" w:rsidP="00652B59">
            <w:pPr>
              <w:jc w:val="center"/>
              <w:rPr>
                <w:rFonts w:ascii="Tahoma" w:hAnsi="Tahoma" w:cs="Tahoma"/>
                <w:b/>
                <w:bCs/>
                <w:sz w:val="12"/>
                <w:szCs w:val="12"/>
              </w:rPr>
            </w:pPr>
          </w:p>
        </w:tc>
        <w:tc>
          <w:tcPr>
            <w:tcW w:w="813" w:type="dxa"/>
            <w:tcBorders>
              <w:top w:val="nil"/>
              <w:left w:val="nil"/>
              <w:bottom w:val="nil"/>
              <w:right w:val="nil"/>
            </w:tcBorders>
            <w:shd w:val="clear" w:color="auto" w:fill="auto"/>
            <w:vAlign w:val="center"/>
            <w:hideMark/>
          </w:tcPr>
          <w:p w14:paraId="6CD540C1" w14:textId="77777777" w:rsidR="00652B59" w:rsidRPr="00652B59" w:rsidRDefault="00652B59" w:rsidP="00652B59">
            <w:pPr>
              <w:rPr>
                <w:sz w:val="12"/>
                <w:szCs w:val="12"/>
              </w:rPr>
            </w:pPr>
          </w:p>
        </w:tc>
        <w:tc>
          <w:tcPr>
            <w:tcW w:w="688" w:type="dxa"/>
            <w:tcBorders>
              <w:top w:val="nil"/>
              <w:left w:val="nil"/>
              <w:bottom w:val="nil"/>
              <w:right w:val="nil"/>
            </w:tcBorders>
            <w:shd w:val="clear" w:color="auto" w:fill="auto"/>
            <w:vAlign w:val="center"/>
            <w:hideMark/>
          </w:tcPr>
          <w:p w14:paraId="4C222DF7" w14:textId="77777777" w:rsidR="00652B59" w:rsidRPr="00652B59" w:rsidRDefault="00652B59" w:rsidP="00652B59">
            <w:pPr>
              <w:rPr>
                <w:sz w:val="12"/>
                <w:szCs w:val="12"/>
              </w:rPr>
            </w:pPr>
          </w:p>
        </w:tc>
        <w:tc>
          <w:tcPr>
            <w:tcW w:w="1130" w:type="dxa"/>
            <w:tcBorders>
              <w:top w:val="nil"/>
              <w:left w:val="nil"/>
              <w:bottom w:val="nil"/>
              <w:right w:val="nil"/>
            </w:tcBorders>
            <w:shd w:val="clear" w:color="auto" w:fill="auto"/>
            <w:vAlign w:val="center"/>
            <w:hideMark/>
          </w:tcPr>
          <w:p w14:paraId="564A2E54" w14:textId="77777777" w:rsidR="00652B59" w:rsidRPr="00652B59" w:rsidRDefault="00652B59" w:rsidP="00652B59">
            <w:pPr>
              <w:rPr>
                <w:sz w:val="12"/>
                <w:szCs w:val="12"/>
              </w:rPr>
            </w:pP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76E01EE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auto" w:fill="auto"/>
            <w:vAlign w:val="center"/>
            <w:hideMark/>
          </w:tcPr>
          <w:p w14:paraId="0F0FAF8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4,0 </w:t>
            </w:r>
          </w:p>
        </w:tc>
        <w:tc>
          <w:tcPr>
            <w:tcW w:w="813" w:type="dxa"/>
            <w:tcBorders>
              <w:top w:val="nil"/>
              <w:left w:val="nil"/>
              <w:bottom w:val="nil"/>
              <w:right w:val="nil"/>
            </w:tcBorders>
            <w:shd w:val="clear" w:color="auto" w:fill="auto"/>
            <w:vAlign w:val="center"/>
            <w:hideMark/>
          </w:tcPr>
          <w:p w14:paraId="67CDE638" w14:textId="77777777" w:rsidR="00652B59" w:rsidRPr="00652B59" w:rsidRDefault="00652B59" w:rsidP="00652B59">
            <w:pPr>
              <w:jc w:val="center"/>
              <w:rPr>
                <w:rFonts w:ascii="Tahoma" w:hAnsi="Tahoma" w:cs="Tahoma"/>
                <w:b/>
                <w:bCs/>
                <w:sz w:val="12"/>
                <w:szCs w:val="12"/>
              </w:rPr>
            </w:pPr>
          </w:p>
        </w:tc>
        <w:tc>
          <w:tcPr>
            <w:tcW w:w="813" w:type="dxa"/>
            <w:tcBorders>
              <w:top w:val="nil"/>
              <w:left w:val="nil"/>
              <w:bottom w:val="nil"/>
              <w:right w:val="nil"/>
            </w:tcBorders>
            <w:shd w:val="clear" w:color="auto" w:fill="auto"/>
            <w:vAlign w:val="center"/>
            <w:hideMark/>
          </w:tcPr>
          <w:p w14:paraId="6105EF2C" w14:textId="77777777" w:rsidR="00652B59" w:rsidRPr="00652B59" w:rsidRDefault="00652B59" w:rsidP="00652B59">
            <w:pPr>
              <w:rPr>
                <w:sz w:val="12"/>
                <w:szCs w:val="12"/>
              </w:rPr>
            </w:pPr>
          </w:p>
        </w:tc>
        <w:tc>
          <w:tcPr>
            <w:tcW w:w="687" w:type="dxa"/>
            <w:tcBorders>
              <w:top w:val="nil"/>
              <w:left w:val="nil"/>
              <w:bottom w:val="nil"/>
              <w:right w:val="nil"/>
            </w:tcBorders>
            <w:shd w:val="clear" w:color="auto" w:fill="auto"/>
            <w:vAlign w:val="center"/>
            <w:hideMark/>
          </w:tcPr>
          <w:p w14:paraId="3BB55C5A" w14:textId="77777777" w:rsidR="00652B59" w:rsidRPr="00652B59" w:rsidRDefault="00652B59" w:rsidP="00652B59">
            <w:pPr>
              <w:rPr>
                <w:sz w:val="12"/>
                <w:szCs w:val="12"/>
              </w:rPr>
            </w:pPr>
          </w:p>
        </w:tc>
        <w:tc>
          <w:tcPr>
            <w:tcW w:w="1131" w:type="dxa"/>
            <w:tcBorders>
              <w:top w:val="nil"/>
              <w:left w:val="nil"/>
              <w:bottom w:val="nil"/>
              <w:right w:val="nil"/>
            </w:tcBorders>
            <w:shd w:val="clear" w:color="auto" w:fill="auto"/>
            <w:vAlign w:val="center"/>
            <w:hideMark/>
          </w:tcPr>
          <w:p w14:paraId="37A4BBB7" w14:textId="77777777" w:rsidR="00652B59" w:rsidRPr="00652B59" w:rsidRDefault="00652B59" w:rsidP="00652B59">
            <w:pPr>
              <w:rPr>
                <w:sz w:val="12"/>
                <w:szCs w:val="12"/>
              </w:rPr>
            </w:pPr>
          </w:p>
        </w:tc>
      </w:tr>
      <w:tr w:rsidR="00652B59" w:rsidRPr="00652B59" w14:paraId="7DC2F9F1" w14:textId="77777777" w:rsidTr="00652B59">
        <w:trPr>
          <w:trHeight w:val="225"/>
          <w:jc w:val="center"/>
        </w:trPr>
        <w:tc>
          <w:tcPr>
            <w:tcW w:w="376" w:type="dxa"/>
            <w:tcBorders>
              <w:top w:val="nil"/>
              <w:left w:val="nil"/>
              <w:bottom w:val="nil"/>
              <w:right w:val="nil"/>
            </w:tcBorders>
            <w:shd w:val="clear" w:color="auto" w:fill="auto"/>
            <w:vAlign w:val="center"/>
            <w:hideMark/>
          </w:tcPr>
          <w:p w14:paraId="47FFCB64"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3B2A8DD3"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6A8FB0F7" w14:textId="77777777" w:rsidR="00652B59" w:rsidRPr="00652B59" w:rsidRDefault="00652B59" w:rsidP="00652B59">
            <w:pPr>
              <w:rPr>
                <w:sz w:val="12"/>
                <w:szCs w:val="12"/>
              </w:rPr>
            </w:pPr>
          </w:p>
        </w:tc>
        <w:tc>
          <w:tcPr>
            <w:tcW w:w="1646" w:type="dxa"/>
            <w:tcBorders>
              <w:top w:val="nil"/>
              <w:left w:val="single" w:sz="4" w:space="0" w:color="C0C0C0"/>
              <w:bottom w:val="single" w:sz="4" w:space="0" w:color="C0C0C0"/>
              <w:right w:val="single" w:sz="4" w:space="0" w:color="C0C0C0"/>
            </w:tcBorders>
            <w:shd w:val="clear" w:color="auto" w:fill="auto"/>
            <w:vAlign w:val="center"/>
            <w:hideMark/>
          </w:tcPr>
          <w:p w14:paraId="2584E15A" w14:textId="77777777" w:rsidR="00652B59" w:rsidRPr="00652B59" w:rsidRDefault="00652B59" w:rsidP="00652B59">
            <w:pPr>
              <w:rPr>
                <w:rFonts w:ascii="Tahoma" w:hAnsi="Tahoma" w:cs="Tahoma"/>
                <w:sz w:val="12"/>
                <w:szCs w:val="12"/>
              </w:rPr>
            </w:pPr>
            <w:r w:rsidRPr="00652B59">
              <w:rPr>
                <w:rFonts w:ascii="Tahoma" w:hAnsi="Tahoma" w:cs="Tahoma"/>
                <w:sz w:val="12"/>
                <w:szCs w:val="12"/>
              </w:rPr>
              <w:t>Итого коэффициент индексации</w:t>
            </w:r>
          </w:p>
        </w:tc>
        <w:tc>
          <w:tcPr>
            <w:tcW w:w="765" w:type="dxa"/>
            <w:tcBorders>
              <w:top w:val="nil"/>
              <w:left w:val="nil"/>
              <w:bottom w:val="single" w:sz="4" w:space="0" w:color="C0C0C0"/>
              <w:right w:val="single" w:sz="4" w:space="0" w:color="C0C0C0"/>
            </w:tcBorders>
            <w:shd w:val="clear" w:color="auto" w:fill="auto"/>
            <w:vAlign w:val="center"/>
            <w:hideMark/>
          </w:tcPr>
          <w:p w14:paraId="75C6099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33AA5D4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auto" w:fill="auto"/>
            <w:vAlign w:val="center"/>
            <w:hideMark/>
          </w:tcPr>
          <w:p w14:paraId="29C9F25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1,0266 </w:t>
            </w:r>
          </w:p>
        </w:tc>
        <w:tc>
          <w:tcPr>
            <w:tcW w:w="813" w:type="dxa"/>
            <w:tcBorders>
              <w:top w:val="nil"/>
              <w:left w:val="nil"/>
              <w:bottom w:val="nil"/>
              <w:right w:val="nil"/>
            </w:tcBorders>
            <w:shd w:val="clear" w:color="auto" w:fill="auto"/>
            <w:vAlign w:val="center"/>
            <w:hideMark/>
          </w:tcPr>
          <w:p w14:paraId="4363DE1C" w14:textId="77777777" w:rsidR="00652B59" w:rsidRPr="00652B59" w:rsidRDefault="00652B59" w:rsidP="00652B59">
            <w:pPr>
              <w:jc w:val="center"/>
              <w:rPr>
                <w:rFonts w:ascii="Tahoma" w:hAnsi="Tahoma" w:cs="Tahoma"/>
                <w:b/>
                <w:bCs/>
                <w:sz w:val="12"/>
                <w:szCs w:val="12"/>
              </w:rPr>
            </w:pPr>
          </w:p>
        </w:tc>
        <w:tc>
          <w:tcPr>
            <w:tcW w:w="813" w:type="dxa"/>
            <w:tcBorders>
              <w:top w:val="nil"/>
              <w:left w:val="nil"/>
              <w:bottom w:val="nil"/>
              <w:right w:val="nil"/>
            </w:tcBorders>
            <w:shd w:val="clear" w:color="auto" w:fill="auto"/>
            <w:vAlign w:val="center"/>
            <w:hideMark/>
          </w:tcPr>
          <w:p w14:paraId="694CA978" w14:textId="77777777" w:rsidR="00652B59" w:rsidRPr="00652B59" w:rsidRDefault="00652B59" w:rsidP="00652B59">
            <w:pPr>
              <w:rPr>
                <w:sz w:val="12"/>
                <w:szCs w:val="12"/>
              </w:rPr>
            </w:pPr>
          </w:p>
        </w:tc>
        <w:tc>
          <w:tcPr>
            <w:tcW w:w="688" w:type="dxa"/>
            <w:tcBorders>
              <w:top w:val="nil"/>
              <w:left w:val="nil"/>
              <w:bottom w:val="nil"/>
              <w:right w:val="nil"/>
            </w:tcBorders>
            <w:shd w:val="clear" w:color="auto" w:fill="auto"/>
            <w:vAlign w:val="center"/>
            <w:hideMark/>
          </w:tcPr>
          <w:p w14:paraId="3D0E3D81" w14:textId="77777777" w:rsidR="00652B59" w:rsidRPr="00652B59" w:rsidRDefault="00652B59" w:rsidP="00652B59">
            <w:pPr>
              <w:rPr>
                <w:sz w:val="12"/>
                <w:szCs w:val="12"/>
              </w:rPr>
            </w:pPr>
          </w:p>
        </w:tc>
        <w:tc>
          <w:tcPr>
            <w:tcW w:w="1130" w:type="dxa"/>
            <w:tcBorders>
              <w:top w:val="nil"/>
              <w:left w:val="nil"/>
              <w:bottom w:val="nil"/>
              <w:right w:val="nil"/>
            </w:tcBorders>
            <w:shd w:val="clear" w:color="auto" w:fill="auto"/>
            <w:vAlign w:val="center"/>
            <w:hideMark/>
          </w:tcPr>
          <w:p w14:paraId="665A60B1" w14:textId="77777777" w:rsidR="00652B59" w:rsidRPr="00652B59" w:rsidRDefault="00652B59" w:rsidP="00652B59">
            <w:pPr>
              <w:rPr>
                <w:sz w:val="12"/>
                <w:szCs w:val="12"/>
              </w:rPr>
            </w:pP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343C568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auto" w:fill="auto"/>
            <w:vAlign w:val="center"/>
            <w:hideMark/>
          </w:tcPr>
          <w:p w14:paraId="09D0F01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1,0296 </w:t>
            </w:r>
          </w:p>
        </w:tc>
        <w:tc>
          <w:tcPr>
            <w:tcW w:w="813" w:type="dxa"/>
            <w:tcBorders>
              <w:top w:val="nil"/>
              <w:left w:val="nil"/>
              <w:bottom w:val="nil"/>
              <w:right w:val="nil"/>
            </w:tcBorders>
            <w:shd w:val="clear" w:color="auto" w:fill="auto"/>
            <w:vAlign w:val="center"/>
            <w:hideMark/>
          </w:tcPr>
          <w:p w14:paraId="2F972A73" w14:textId="77777777" w:rsidR="00652B59" w:rsidRPr="00652B59" w:rsidRDefault="00652B59" w:rsidP="00652B59">
            <w:pPr>
              <w:jc w:val="center"/>
              <w:rPr>
                <w:rFonts w:ascii="Tahoma" w:hAnsi="Tahoma" w:cs="Tahoma"/>
                <w:b/>
                <w:bCs/>
                <w:sz w:val="12"/>
                <w:szCs w:val="12"/>
              </w:rPr>
            </w:pPr>
          </w:p>
        </w:tc>
        <w:tc>
          <w:tcPr>
            <w:tcW w:w="813" w:type="dxa"/>
            <w:tcBorders>
              <w:top w:val="nil"/>
              <w:left w:val="nil"/>
              <w:bottom w:val="nil"/>
              <w:right w:val="nil"/>
            </w:tcBorders>
            <w:shd w:val="clear" w:color="auto" w:fill="auto"/>
            <w:vAlign w:val="center"/>
            <w:hideMark/>
          </w:tcPr>
          <w:p w14:paraId="554448EE" w14:textId="77777777" w:rsidR="00652B59" w:rsidRPr="00652B59" w:rsidRDefault="00652B59" w:rsidP="00652B59">
            <w:pPr>
              <w:rPr>
                <w:sz w:val="12"/>
                <w:szCs w:val="12"/>
              </w:rPr>
            </w:pPr>
          </w:p>
        </w:tc>
        <w:tc>
          <w:tcPr>
            <w:tcW w:w="687" w:type="dxa"/>
            <w:tcBorders>
              <w:top w:val="nil"/>
              <w:left w:val="nil"/>
              <w:bottom w:val="nil"/>
              <w:right w:val="nil"/>
            </w:tcBorders>
            <w:shd w:val="clear" w:color="auto" w:fill="auto"/>
            <w:vAlign w:val="center"/>
            <w:hideMark/>
          </w:tcPr>
          <w:p w14:paraId="37AEB36B" w14:textId="77777777" w:rsidR="00652B59" w:rsidRPr="00652B59" w:rsidRDefault="00652B59" w:rsidP="00652B59">
            <w:pPr>
              <w:rPr>
                <w:sz w:val="12"/>
                <w:szCs w:val="12"/>
              </w:rPr>
            </w:pPr>
          </w:p>
        </w:tc>
        <w:tc>
          <w:tcPr>
            <w:tcW w:w="1131" w:type="dxa"/>
            <w:tcBorders>
              <w:top w:val="nil"/>
              <w:left w:val="nil"/>
              <w:bottom w:val="nil"/>
              <w:right w:val="nil"/>
            </w:tcBorders>
            <w:shd w:val="clear" w:color="auto" w:fill="auto"/>
            <w:vAlign w:val="center"/>
            <w:hideMark/>
          </w:tcPr>
          <w:p w14:paraId="4425EB5C" w14:textId="77777777" w:rsidR="00652B59" w:rsidRPr="00652B59" w:rsidRDefault="00652B59" w:rsidP="00652B59">
            <w:pPr>
              <w:rPr>
                <w:sz w:val="12"/>
                <w:szCs w:val="12"/>
              </w:rPr>
            </w:pPr>
          </w:p>
        </w:tc>
      </w:tr>
      <w:tr w:rsidR="00652B59" w:rsidRPr="00652B59" w14:paraId="55BF7C77" w14:textId="77777777" w:rsidTr="00652B59">
        <w:trPr>
          <w:trHeight w:val="225"/>
          <w:jc w:val="center"/>
        </w:trPr>
        <w:tc>
          <w:tcPr>
            <w:tcW w:w="376" w:type="dxa"/>
            <w:tcBorders>
              <w:top w:val="nil"/>
              <w:left w:val="nil"/>
              <w:bottom w:val="nil"/>
              <w:right w:val="nil"/>
            </w:tcBorders>
            <w:shd w:val="clear" w:color="auto" w:fill="auto"/>
            <w:vAlign w:val="center"/>
            <w:hideMark/>
          </w:tcPr>
          <w:p w14:paraId="3BFB845E"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3B11E0B1"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37E5B846" w14:textId="77777777" w:rsidR="00652B59" w:rsidRPr="00652B59" w:rsidRDefault="00652B59" w:rsidP="00652B59">
            <w:pPr>
              <w:rPr>
                <w:sz w:val="12"/>
                <w:szCs w:val="12"/>
              </w:rPr>
            </w:pPr>
          </w:p>
        </w:tc>
        <w:tc>
          <w:tcPr>
            <w:tcW w:w="1646" w:type="dxa"/>
            <w:tcBorders>
              <w:top w:val="nil"/>
              <w:left w:val="single" w:sz="4" w:space="0" w:color="C0C0C0"/>
              <w:bottom w:val="single" w:sz="4" w:space="0" w:color="C0C0C0"/>
              <w:right w:val="single" w:sz="4" w:space="0" w:color="C0C0C0"/>
            </w:tcBorders>
            <w:shd w:val="clear" w:color="auto" w:fill="auto"/>
            <w:vAlign w:val="center"/>
            <w:hideMark/>
          </w:tcPr>
          <w:p w14:paraId="02DB2455" w14:textId="77777777" w:rsidR="00652B59" w:rsidRPr="00652B59" w:rsidRDefault="00652B59" w:rsidP="00652B59">
            <w:pPr>
              <w:rPr>
                <w:rFonts w:ascii="Tahoma" w:hAnsi="Tahoma" w:cs="Tahoma"/>
                <w:sz w:val="12"/>
                <w:szCs w:val="12"/>
              </w:rPr>
            </w:pPr>
            <w:r w:rsidRPr="00652B59">
              <w:rPr>
                <w:rFonts w:ascii="Tahoma" w:hAnsi="Tahoma" w:cs="Tahoma"/>
                <w:sz w:val="12"/>
                <w:szCs w:val="12"/>
              </w:rPr>
              <w:t>Нормативный уровень прибыли</w:t>
            </w:r>
          </w:p>
        </w:tc>
        <w:tc>
          <w:tcPr>
            <w:tcW w:w="765" w:type="dxa"/>
            <w:tcBorders>
              <w:top w:val="nil"/>
              <w:left w:val="nil"/>
              <w:bottom w:val="single" w:sz="4" w:space="0" w:color="C0C0C0"/>
              <w:right w:val="nil"/>
            </w:tcBorders>
            <w:shd w:val="clear" w:color="auto" w:fill="auto"/>
            <w:noWrap/>
            <w:vAlign w:val="center"/>
            <w:hideMark/>
          </w:tcPr>
          <w:p w14:paraId="2C0D8E9F" w14:textId="77777777" w:rsidR="00652B59" w:rsidRPr="00652B59" w:rsidRDefault="00652B59" w:rsidP="00652B59">
            <w:pPr>
              <w:jc w:val="center"/>
              <w:rPr>
                <w:rFonts w:ascii="Tahoma" w:hAnsi="Tahoma" w:cs="Tahoma"/>
                <w:color w:val="000000"/>
                <w:sz w:val="12"/>
                <w:szCs w:val="12"/>
              </w:rPr>
            </w:pPr>
            <w:r w:rsidRPr="00652B59">
              <w:rPr>
                <w:rFonts w:ascii="Tahoma" w:hAnsi="Tahoma" w:cs="Tahoma"/>
                <w:color w:val="000000"/>
                <w:sz w:val="12"/>
                <w:szCs w:val="12"/>
              </w:rPr>
              <w:t>%</w:t>
            </w: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17BB2AF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auto" w:fill="auto"/>
            <w:vAlign w:val="center"/>
            <w:hideMark/>
          </w:tcPr>
          <w:p w14:paraId="026AFFE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w:t>
            </w:r>
          </w:p>
        </w:tc>
        <w:tc>
          <w:tcPr>
            <w:tcW w:w="813" w:type="dxa"/>
            <w:tcBorders>
              <w:top w:val="nil"/>
              <w:left w:val="nil"/>
              <w:bottom w:val="nil"/>
              <w:right w:val="nil"/>
            </w:tcBorders>
            <w:shd w:val="clear" w:color="auto" w:fill="auto"/>
            <w:vAlign w:val="center"/>
            <w:hideMark/>
          </w:tcPr>
          <w:p w14:paraId="5DE8C631" w14:textId="77777777" w:rsidR="00652B59" w:rsidRPr="00652B59" w:rsidRDefault="00652B59" w:rsidP="00652B59">
            <w:pPr>
              <w:jc w:val="center"/>
              <w:rPr>
                <w:rFonts w:ascii="Tahoma" w:hAnsi="Tahoma" w:cs="Tahoma"/>
                <w:b/>
                <w:bCs/>
                <w:sz w:val="12"/>
                <w:szCs w:val="12"/>
              </w:rPr>
            </w:pPr>
          </w:p>
        </w:tc>
        <w:tc>
          <w:tcPr>
            <w:tcW w:w="813" w:type="dxa"/>
            <w:tcBorders>
              <w:top w:val="nil"/>
              <w:left w:val="nil"/>
              <w:bottom w:val="nil"/>
              <w:right w:val="nil"/>
            </w:tcBorders>
            <w:shd w:val="clear" w:color="auto" w:fill="auto"/>
            <w:vAlign w:val="center"/>
            <w:hideMark/>
          </w:tcPr>
          <w:p w14:paraId="46082E41" w14:textId="77777777" w:rsidR="00652B59" w:rsidRPr="00652B59" w:rsidRDefault="00652B59" w:rsidP="00652B59">
            <w:pPr>
              <w:rPr>
                <w:sz w:val="12"/>
                <w:szCs w:val="12"/>
              </w:rPr>
            </w:pPr>
          </w:p>
        </w:tc>
        <w:tc>
          <w:tcPr>
            <w:tcW w:w="688" w:type="dxa"/>
            <w:tcBorders>
              <w:top w:val="nil"/>
              <w:left w:val="nil"/>
              <w:bottom w:val="nil"/>
              <w:right w:val="nil"/>
            </w:tcBorders>
            <w:shd w:val="clear" w:color="auto" w:fill="auto"/>
            <w:vAlign w:val="center"/>
            <w:hideMark/>
          </w:tcPr>
          <w:p w14:paraId="42E34609" w14:textId="77777777" w:rsidR="00652B59" w:rsidRPr="00652B59" w:rsidRDefault="00652B59" w:rsidP="00652B59">
            <w:pPr>
              <w:rPr>
                <w:sz w:val="12"/>
                <w:szCs w:val="12"/>
              </w:rPr>
            </w:pPr>
          </w:p>
        </w:tc>
        <w:tc>
          <w:tcPr>
            <w:tcW w:w="1130" w:type="dxa"/>
            <w:tcBorders>
              <w:top w:val="nil"/>
              <w:left w:val="nil"/>
              <w:bottom w:val="nil"/>
              <w:right w:val="nil"/>
            </w:tcBorders>
            <w:shd w:val="clear" w:color="auto" w:fill="auto"/>
            <w:vAlign w:val="center"/>
            <w:hideMark/>
          </w:tcPr>
          <w:p w14:paraId="2402999E" w14:textId="77777777" w:rsidR="00652B59" w:rsidRPr="00652B59" w:rsidRDefault="00652B59" w:rsidP="00652B59">
            <w:pPr>
              <w:rPr>
                <w:sz w:val="12"/>
                <w:szCs w:val="12"/>
              </w:rPr>
            </w:pP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12CC0DC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auto" w:fill="auto"/>
            <w:vAlign w:val="center"/>
            <w:hideMark/>
          </w:tcPr>
          <w:p w14:paraId="39395AC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0</w:t>
            </w:r>
          </w:p>
        </w:tc>
        <w:tc>
          <w:tcPr>
            <w:tcW w:w="813" w:type="dxa"/>
            <w:tcBorders>
              <w:top w:val="nil"/>
              <w:left w:val="nil"/>
              <w:bottom w:val="nil"/>
              <w:right w:val="nil"/>
            </w:tcBorders>
            <w:shd w:val="clear" w:color="auto" w:fill="auto"/>
            <w:vAlign w:val="center"/>
            <w:hideMark/>
          </w:tcPr>
          <w:p w14:paraId="685CECDE" w14:textId="77777777" w:rsidR="00652B59" w:rsidRPr="00652B59" w:rsidRDefault="00652B59" w:rsidP="00652B59">
            <w:pPr>
              <w:jc w:val="center"/>
              <w:rPr>
                <w:rFonts w:ascii="Tahoma" w:hAnsi="Tahoma" w:cs="Tahoma"/>
                <w:b/>
                <w:bCs/>
                <w:sz w:val="12"/>
                <w:szCs w:val="12"/>
              </w:rPr>
            </w:pPr>
          </w:p>
        </w:tc>
        <w:tc>
          <w:tcPr>
            <w:tcW w:w="813" w:type="dxa"/>
            <w:tcBorders>
              <w:top w:val="nil"/>
              <w:left w:val="nil"/>
              <w:bottom w:val="nil"/>
              <w:right w:val="nil"/>
            </w:tcBorders>
            <w:shd w:val="clear" w:color="auto" w:fill="auto"/>
            <w:vAlign w:val="center"/>
            <w:hideMark/>
          </w:tcPr>
          <w:p w14:paraId="4FF7F9A8" w14:textId="77777777" w:rsidR="00652B59" w:rsidRPr="00652B59" w:rsidRDefault="00652B59" w:rsidP="00652B59">
            <w:pPr>
              <w:rPr>
                <w:sz w:val="12"/>
                <w:szCs w:val="12"/>
              </w:rPr>
            </w:pPr>
          </w:p>
        </w:tc>
        <w:tc>
          <w:tcPr>
            <w:tcW w:w="687" w:type="dxa"/>
            <w:tcBorders>
              <w:top w:val="nil"/>
              <w:left w:val="nil"/>
              <w:bottom w:val="nil"/>
              <w:right w:val="nil"/>
            </w:tcBorders>
            <w:shd w:val="clear" w:color="auto" w:fill="auto"/>
            <w:vAlign w:val="center"/>
            <w:hideMark/>
          </w:tcPr>
          <w:p w14:paraId="77318948" w14:textId="77777777" w:rsidR="00652B59" w:rsidRPr="00652B59" w:rsidRDefault="00652B59" w:rsidP="00652B59">
            <w:pPr>
              <w:rPr>
                <w:sz w:val="12"/>
                <w:szCs w:val="12"/>
              </w:rPr>
            </w:pPr>
          </w:p>
        </w:tc>
        <w:tc>
          <w:tcPr>
            <w:tcW w:w="1131" w:type="dxa"/>
            <w:tcBorders>
              <w:top w:val="nil"/>
              <w:left w:val="nil"/>
              <w:bottom w:val="nil"/>
              <w:right w:val="nil"/>
            </w:tcBorders>
            <w:shd w:val="clear" w:color="auto" w:fill="auto"/>
            <w:vAlign w:val="center"/>
            <w:hideMark/>
          </w:tcPr>
          <w:p w14:paraId="426C7489" w14:textId="77777777" w:rsidR="00652B59" w:rsidRPr="00652B59" w:rsidRDefault="00652B59" w:rsidP="00652B59">
            <w:pPr>
              <w:rPr>
                <w:sz w:val="12"/>
                <w:szCs w:val="12"/>
              </w:rPr>
            </w:pPr>
          </w:p>
        </w:tc>
      </w:tr>
      <w:tr w:rsidR="00652B59" w:rsidRPr="00652B59" w14:paraId="1CE736E9" w14:textId="77777777" w:rsidTr="00652B59">
        <w:trPr>
          <w:trHeight w:val="225"/>
          <w:jc w:val="center"/>
        </w:trPr>
        <w:tc>
          <w:tcPr>
            <w:tcW w:w="376" w:type="dxa"/>
            <w:tcBorders>
              <w:top w:val="nil"/>
              <w:left w:val="nil"/>
              <w:bottom w:val="nil"/>
              <w:right w:val="nil"/>
            </w:tcBorders>
            <w:shd w:val="clear" w:color="auto" w:fill="auto"/>
            <w:vAlign w:val="center"/>
            <w:hideMark/>
          </w:tcPr>
          <w:p w14:paraId="2E16D31F"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3CAE29B3"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00827EEA" w14:textId="77777777" w:rsidR="00652B59" w:rsidRPr="00652B59" w:rsidRDefault="00652B59" w:rsidP="00652B59">
            <w:pPr>
              <w:rPr>
                <w:sz w:val="12"/>
                <w:szCs w:val="12"/>
              </w:rPr>
            </w:pPr>
          </w:p>
        </w:tc>
        <w:tc>
          <w:tcPr>
            <w:tcW w:w="1646" w:type="dxa"/>
            <w:tcBorders>
              <w:top w:val="nil"/>
              <w:left w:val="nil"/>
              <w:bottom w:val="nil"/>
              <w:right w:val="nil"/>
            </w:tcBorders>
            <w:shd w:val="clear" w:color="auto" w:fill="auto"/>
            <w:vAlign w:val="center"/>
            <w:hideMark/>
          </w:tcPr>
          <w:p w14:paraId="294B840B" w14:textId="77777777" w:rsidR="00652B59" w:rsidRPr="00652B59" w:rsidRDefault="00652B59" w:rsidP="00652B59">
            <w:pPr>
              <w:rPr>
                <w:sz w:val="12"/>
                <w:szCs w:val="12"/>
              </w:rPr>
            </w:pPr>
          </w:p>
        </w:tc>
        <w:tc>
          <w:tcPr>
            <w:tcW w:w="765" w:type="dxa"/>
            <w:tcBorders>
              <w:top w:val="nil"/>
              <w:left w:val="nil"/>
              <w:bottom w:val="nil"/>
              <w:right w:val="nil"/>
            </w:tcBorders>
            <w:shd w:val="clear" w:color="auto" w:fill="auto"/>
            <w:vAlign w:val="center"/>
            <w:hideMark/>
          </w:tcPr>
          <w:p w14:paraId="511553D7"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vAlign w:val="center"/>
            <w:hideMark/>
          </w:tcPr>
          <w:p w14:paraId="78EA4423"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vAlign w:val="center"/>
            <w:hideMark/>
          </w:tcPr>
          <w:p w14:paraId="4E44E4E8" w14:textId="77777777" w:rsidR="00652B59" w:rsidRPr="00652B59" w:rsidRDefault="00652B59" w:rsidP="00652B59">
            <w:pPr>
              <w:jc w:val="center"/>
              <w:rPr>
                <w:sz w:val="12"/>
                <w:szCs w:val="12"/>
              </w:rPr>
            </w:pPr>
          </w:p>
        </w:tc>
        <w:tc>
          <w:tcPr>
            <w:tcW w:w="813" w:type="dxa"/>
            <w:tcBorders>
              <w:top w:val="nil"/>
              <w:left w:val="nil"/>
              <w:bottom w:val="nil"/>
              <w:right w:val="nil"/>
            </w:tcBorders>
            <w:shd w:val="clear" w:color="auto" w:fill="auto"/>
            <w:vAlign w:val="center"/>
            <w:hideMark/>
          </w:tcPr>
          <w:p w14:paraId="440E6B3A" w14:textId="77777777" w:rsidR="00652B59" w:rsidRPr="00652B59" w:rsidRDefault="00652B59" w:rsidP="00652B59">
            <w:pPr>
              <w:jc w:val="center"/>
              <w:rPr>
                <w:sz w:val="12"/>
                <w:szCs w:val="12"/>
              </w:rPr>
            </w:pPr>
          </w:p>
        </w:tc>
        <w:tc>
          <w:tcPr>
            <w:tcW w:w="813" w:type="dxa"/>
            <w:tcBorders>
              <w:top w:val="nil"/>
              <w:left w:val="nil"/>
              <w:bottom w:val="nil"/>
              <w:right w:val="nil"/>
            </w:tcBorders>
            <w:shd w:val="clear" w:color="auto" w:fill="auto"/>
            <w:vAlign w:val="center"/>
            <w:hideMark/>
          </w:tcPr>
          <w:p w14:paraId="78346CD4" w14:textId="77777777" w:rsidR="00652B59" w:rsidRPr="00652B59" w:rsidRDefault="00652B59" w:rsidP="00652B59">
            <w:pPr>
              <w:rPr>
                <w:sz w:val="12"/>
                <w:szCs w:val="12"/>
              </w:rPr>
            </w:pPr>
          </w:p>
        </w:tc>
        <w:tc>
          <w:tcPr>
            <w:tcW w:w="688" w:type="dxa"/>
            <w:tcBorders>
              <w:top w:val="nil"/>
              <w:left w:val="nil"/>
              <w:bottom w:val="nil"/>
              <w:right w:val="nil"/>
            </w:tcBorders>
            <w:shd w:val="clear" w:color="auto" w:fill="auto"/>
            <w:vAlign w:val="center"/>
            <w:hideMark/>
          </w:tcPr>
          <w:p w14:paraId="0E3FFC47" w14:textId="77777777" w:rsidR="00652B59" w:rsidRPr="00652B59" w:rsidRDefault="00652B59" w:rsidP="00652B59">
            <w:pPr>
              <w:rPr>
                <w:sz w:val="12"/>
                <w:szCs w:val="12"/>
              </w:rPr>
            </w:pPr>
          </w:p>
        </w:tc>
        <w:tc>
          <w:tcPr>
            <w:tcW w:w="1130" w:type="dxa"/>
            <w:tcBorders>
              <w:top w:val="nil"/>
              <w:left w:val="nil"/>
              <w:bottom w:val="nil"/>
              <w:right w:val="nil"/>
            </w:tcBorders>
            <w:shd w:val="clear" w:color="auto" w:fill="auto"/>
            <w:vAlign w:val="center"/>
            <w:hideMark/>
          </w:tcPr>
          <w:p w14:paraId="47BDDBA0"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vAlign w:val="center"/>
            <w:hideMark/>
          </w:tcPr>
          <w:p w14:paraId="599F6CEE"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vAlign w:val="center"/>
            <w:hideMark/>
          </w:tcPr>
          <w:p w14:paraId="5422BE33" w14:textId="77777777" w:rsidR="00652B59" w:rsidRPr="00652B59" w:rsidRDefault="00652B59" w:rsidP="00652B59">
            <w:pPr>
              <w:jc w:val="center"/>
              <w:rPr>
                <w:sz w:val="12"/>
                <w:szCs w:val="12"/>
              </w:rPr>
            </w:pPr>
          </w:p>
        </w:tc>
        <w:tc>
          <w:tcPr>
            <w:tcW w:w="813" w:type="dxa"/>
            <w:tcBorders>
              <w:top w:val="nil"/>
              <w:left w:val="nil"/>
              <w:bottom w:val="nil"/>
              <w:right w:val="nil"/>
            </w:tcBorders>
            <w:shd w:val="clear" w:color="auto" w:fill="auto"/>
            <w:vAlign w:val="center"/>
            <w:hideMark/>
          </w:tcPr>
          <w:p w14:paraId="53E79F44" w14:textId="77777777" w:rsidR="00652B59" w:rsidRPr="00652B59" w:rsidRDefault="00652B59" w:rsidP="00652B59">
            <w:pPr>
              <w:jc w:val="center"/>
              <w:rPr>
                <w:sz w:val="12"/>
                <w:szCs w:val="12"/>
              </w:rPr>
            </w:pPr>
          </w:p>
        </w:tc>
        <w:tc>
          <w:tcPr>
            <w:tcW w:w="813" w:type="dxa"/>
            <w:tcBorders>
              <w:top w:val="nil"/>
              <w:left w:val="nil"/>
              <w:bottom w:val="nil"/>
              <w:right w:val="nil"/>
            </w:tcBorders>
            <w:shd w:val="clear" w:color="auto" w:fill="auto"/>
            <w:vAlign w:val="center"/>
            <w:hideMark/>
          </w:tcPr>
          <w:p w14:paraId="77D5CD64" w14:textId="77777777" w:rsidR="00652B59" w:rsidRPr="00652B59" w:rsidRDefault="00652B59" w:rsidP="00652B59">
            <w:pPr>
              <w:rPr>
                <w:sz w:val="12"/>
                <w:szCs w:val="12"/>
              </w:rPr>
            </w:pPr>
          </w:p>
        </w:tc>
        <w:tc>
          <w:tcPr>
            <w:tcW w:w="687" w:type="dxa"/>
            <w:tcBorders>
              <w:top w:val="nil"/>
              <w:left w:val="nil"/>
              <w:bottom w:val="nil"/>
              <w:right w:val="nil"/>
            </w:tcBorders>
            <w:shd w:val="clear" w:color="auto" w:fill="auto"/>
            <w:vAlign w:val="center"/>
            <w:hideMark/>
          </w:tcPr>
          <w:p w14:paraId="60355F6D" w14:textId="77777777" w:rsidR="00652B59" w:rsidRPr="00652B59" w:rsidRDefault="00652B59" w:rsidP="00652B59">
            <w:pPr>
              <w:rPr>
                <w:sz w:val="12"/>
                <w:szCs w:val="12"/>
              </w:rPr>
            </w:pPr>
          </w:p>
        </w:tc>
        <w:tc>
          <w:tcPr>
            <w:tcW w:w="1131" w:type="dxa"/>
            <w:tcBorders>
              <w:top w:val="nil"/>
              <w:left w:val="nil"/>
              <w:bottom w:val="nil"/>
              <w:right w:val="nil"/>
            </w:tcBorders>
            <w:shd w:val="clear" w:color="auto" w:fill="auto"/>
            <w:vAlign w:val="center"/>
            <w:hideMark/>
          </w:tcPr>
          <w:p w14:paraId="7A9ABA3A" w14:textId="77777777" w:rsidR="00652B59" w:rsidRPr="00652B59" w:rsidRDefault="00652B59" w:rsidP="00652B59">
            <w:pPr>
              <w:rPr>
                <w:sz w:val="12"/>
                <w:szCs w:val="12"/>
              </w:rPr>
            </w:pPr>
          </w:p>
        </w:tc>
      </w:tr>
      <w:tr w:rsidR="00652B59" w:rsidRPr="00652B59" w14:paraId="0A8C202D" w14:textId="77777777" w:rsidTr="00652B59">
        <w:trPr>
          <w:trHeight w:val="225"/>
          <w:jc w:val="center"/>
        </w:trPr>
        <w:tc>
          <w:tcPr>
            <w:tcW w:w="376" w:type="dxa"/>
            <w:tcBorders>
              <w:top w:val="nil"/>
              <w:left w:val="nil"/>
              <w:bottom w:val="nil"/>
              <w:right w:val="nil"/>
            </w:tcBorders>
            <w:shd w:val="clear" w:color="auto" w:fill="auto"/>
            <w:vAlign w:val="center"/>
            <w:hideMark/>
          </w:tcPr>
          <w:p w14:paraId="6D325B96"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3FF08C9E"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0A4F5E72" w14:textId="77777777" w:rsidR="00652B59" w:rsidRPr="00652B59" w:rsidRDefault="00652B59" w:rsidP="00652B59">
            <w:pPr>
              <w:rPr>
                <w:sz w:val="12"/>
                <w:szCs w:val="12"/>
              </w:rPr>
            </w:pPr>
          </w:p>
        </w:tc>
        <w:tc>
          <w:tcPr>
            <w:tcW w:w="164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1E6F51C"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Текущие расходы, в том числе:</w:t>
            </w:r>
          </w:p>
        </w:tc>
        <w:tc>
          <w:tcPr>
            <w:tcW w:w="765" w:type="dxa"/>
            <w:tcBorders>
              <w:top w:val="single" w:sz="4" w:space="0" w:color="C0C0C0"/>
              <w:left w:val="nil"/>
              <w:bottom w:val="single" w:sz="4" w:space="0" w:color="C0C0C0"/>
              <w:right w:val="single" w:sz="4" w:space="0" w:color="C0C0C0"/>
            </w:tcBorders>
            <w:shd w:val="clear" w:color="auto" w:fill="auto"/>
            <w:vAlign w:val="center"/>
            <w:hideMark/>
          </w:tcPr>
          <w:p w14:paraId="345607C4"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90623A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59 053,44   </w:t>
            </w:r>
          </w:p>
        </w:tc>
        <w:tc>
          <w:tcPr>
            <w:tcW w:w="1178" w:type="dxa"/>
            <w:tcBorders>
              <w:top w:val="single" w:sz="4" w:space="0" w:color="C0C0C0"/>
              <w:left w:val="nil"/>
              <w:bottom w:val="single" w:sz="4" w:space="0" w:color="C0C0C0"/>
              <w:right w:val="single" w:sz="4" w:space="0" w:color="C0C0C0"/>
            </w:tcBorders>
            <w:shd w:val="clear" w:color="auto" w:fill="auto"/>
            <w:vAlign w:val="center"/>
            <w:hideMark/>
          </w:tcPr>
          <w:p w14:paraId="6B92019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23 796,40   </w:t>
            </w:r>
          </w:p>
        </w:tc>
        <w:tc>
          <w:tcPr>
            <w:tcW w:w="813" w:type="dxa"/>
            <w:tcBorders>
              <w:top w:val="single" w:sz="4" w:space="0" w:color="C0C0C0"/>
              <w:left w:val="nil"/>
              <w:bottom w:val="single" w:sz="4" w:space="0" w:color="C0C0C0"/>
              <w:right w:val="single" w:sz="4" w:space="0" w:color="C0C0C0"/>
            </w:tcBorders>
            <w:shd w:val="clear" w:color="auto" w:fill="auto"/>
            <w:vAlign w:val="center"/>
            <w:hideMark/>
          </w:tcPr>
          <w:p w14:paraId="5B5361A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11 898,20   </w:t>
            </w:r>
          </w:p>
        </w:tc>
        <w:tc>
          <w:tcPr>
            <w:tcW w:w="813" w:type="dxa"/>
            <w:tcBorders>
              <w:top w:val="single" w:sz="4" w:space="0" w:color="C0C0C0"/>
              <w:left w:val="nil"/>
              <w:bottom w:val="single" w:sz="4" w:space="0" w:color="C0C0C0"/>
              <w:right w:val="single" w:sz="4" w:space="0" w:color="C0C0C0"/>
            </w:tcBorders>
            <w:shd w:val="clear" w:color="auto" w:fill="auto"/>
            <w:vAlign w:val="center"/>
            <w:hideMark/>
          </w:tcPr>
          <w:p w14:paraId="28D7450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11 898,20   </w:t>
            </w:r>
          </w:p>
        </w:tc>
        <w:tc>
          <w:tcPr>
            <w:tcW w:w="688" w:type="dxa"/>
            <w:tcBorders>
              <w:top w:val="nil"/>
              <w:left w:val="nil"/>
              <w:bottom w:val="nil"/>
              <w:right w:val="nil"/>
            </w:tcBorders>
            <w:shd w:val="clear" w:color="auto" w:fill="auto"/>
            <w:vAlign w:val="center"/>
            <w:hideMark/>
          </w:tcPr>
          <w:p w14:paraId="657FD7D6" w14:textId="77777777" w:rsidR="00652B59" w:rsidRPr="00652B59" w:rsidRDefault="00652B59" w:rsidP="00652B59">
            <w:pPr>
              <w:jc w:val="center"/>
              <w:rPr>
                <w:rFonts w:ascii="Tahoma" w:hAnsi="Tahoma" w:cs="Tahoma"/>
                <w:b/>
                <w:bCs/>
                <w:sz w:val="12"/>
                <w:szCs w:val="12"/>
              </w:rPr>
            </w:pPr>
          </w:p>
        </w:tc>
        <w:tc>
          <w:tcPr>
            <w:tcW w:w="1130" w:type="dxa"/>
            <w:tcBorders>
              <w:top w:val="nil"/>
              <w:left w:val="nil"/>
              <w:bottom w:val="nil"/>
              <w:right w:val="nil"/>
            </w:tcBorders>
            <w:shd w:val="clear" w:color="auto" w:fill="auto"/>
            <w:vAlign w:val="center"/>
            <w:hideMark/>
          </w:tcPr>
          <w:p w14:paraId="748812B7" w14:textId="77777777" w:rsidR="00652B59" w:rsidRPr="00652B59" w:rsidRDefault="00652B59" w:rsidP="00652B59">
            <w:pPr>
              <w:rPr>
                <w:sz w:val="12"/>
                <w:szCs w:val="12"/>
              </w:rPr>
            </w:pPr>
          </w:p>
        </w:tc>
        <w:tc>
          <w:tcPr>
            <w:tcW w:w="102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342FED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50 488,94   </w:t>
            </w:r>
          </w:p>
        </w:tc>
        <w:tc>
          <w:tcPr>
            <w:tcW w:w="1178" w:type="dxa"/>
            <w:tcBorders>
              <w:top w:val="single" w:sz="4" w:space="0" w:color="C0C0C0"/>
              <w:left w:val="nil"/>
              <w:bottom w:val="single" w:sz="4" w:space="0" w:color="C0C0C0"/>
              <w:right w:val="single" w:sz="4" w:space="0" w:color="C0C0C0"/>
            </w:tcBorders>
            <w:shd w:val="clear" w:color="auto" w:fill="auto"/>
            <w:vAlign w:val="center"/>
            <w:hideMark/>
          </w:tcPr>
          <w:p w14:paraId="5C37BB2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24 538,41   </w:t>
            </w:r>
          </w:p>
        </w:tc>
        <w:tc>
          <w:tcPr>
            <w:tcW w:w="813" w:type="dxa"/>
            <w:tcBorders>
              <w:top w:val="single" w:sz="4" w:space="0" w:color="C0C0C0"/>
              <w:left w:val="nil"/>
              <w:bottom w:val="single" w:sz="4" w:space="0" w:color="C0C0C0"/>
              <w:right w:val="single" w:sz="4" w:space="0" w:color="C0C0C0"/>
            </w:tcBorders>
            <w:shd w:val="clear" w:color="auto" w:fill="auto"/>
            <w:vAlign w:val="center"/>
            <w:hideMark/>
          </w:tcPr>
          <w:p w14:paraId="6113855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11 898,20   </w:t>
            </w:r>
          </w:p>
        </w:tc>
        <w:tc>
          <w:tcPr>
            <w:tcW w:w="813" w:type="dxa"/>
            <w:tcBorders>
              <w:top w:val="single" w:sz="4" w:space="0" w:color="C0C0C0"/>
              <w:left w:val="nil"/>
              <w:bottom w:val="single" w:sz="4" w:space="0" w:color="C0C0C0"/>
              <w:right w:val="single" w:sz="4" w:space="0" w:color="C0C0C0"/>
            </w:tcBorders>
            <w:shd w:val="clear" w:color="auto" w:fill="auto"/>
            <w:vAlign w:val="center"/>
            <w:hideMark/>
          </w:tcPr>
          <w:p w14:paraId="44EFEB1F"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12 640,21   </w:t>
            </w:r>
          </w:p>
        </w:tc>
        <w:tc>
          <w:tcPr>
            <w:tcW w:w="687" w:type="dxa"/>
            <w:tcBorders>
              <w:top w:val="nil"/>
              <w:left w:val="nil"/>
              <w:bottom w:val="nil"/>
              <w:right w:val="nil"/>
            </w:tcBorders>
            <w:shd w:val="clear" w:color="auto" w:fill="auto"/>
            <w:vAlign w:val="center"/>
            <w:hideMark/>
          </w:tcPr>
          <w:p w14:paraId="431BCFCA" w14:textId="77777777" w:rsidR="00652B59" w:rsidRPr="00652B59" w:rsidRDefault="00652B59" w:rsidP="00652B59">
            <w:pPr>
              <w:jc w:val="center"/>
              <w:rPr>
                <w:rFonts w:ascii="Tahoma" w:hAnsi="Tahoma" w:cs="Tahoma"/>
                <w:b/>
                <w:bCs/>
                <w:sz w:val="12"/>
                <w:szCs w:val="12"/>
              </w:rPr>
            </w:pPr>
          </w:p>
        </w:tc>
        <w:tc>
          <w:tcPr>
            <w:tcW w:w="1131" w:type="dxa"/>
            <w:tcBorders>
              <w:top w:val="nil"/>
              <w:left w:val="nil"/>
              <w:bottom w:val="nil"/>
              <w:right w:val="nil"/>
            </w:tcBorders>
            <w:shd w:val="clear" w:color="auto" w:fill="auto"/>
            <w:vAlign w:val="center"/>
            <w:hideMark/>
          </w:tcPr>
          <w:p w14:paraId="1CFF55D2" w14:textId="77777777" w:rsidR="00652B59" w:rsidRPr="00652B59" w:rsidRDefault="00652B59" w:rsidP="00652B59">
            <w:pPr>
              <w:rPr>
                <w:sz w:val="12"/>
                <w:szCs w:val="12"/>
              </w:rPr>
            </w:pPr>
          </w:p>
        </w:tc>
      </w:tr>
      <w:tr w:rsidR="00652B59" w:rsidRPr="00652B59" w14:paraId="73F04AF4" w14:textId="77777777" w:rsidTr="00652B59">
        <w:trPr>
          <w:trHeight w:val="225"/>
          <w:jc w:val="center"/>
        </w:trPr>
        <w:tc>
          <w:tcPr>
            <w:tcW w:w="376" w:type="dxa"/>
            <w:tcBorders>
              <w:top w:val="nil"/>
              <w:left w:val="nil"/>
              <w:bottom w:val="nil"/>
              <w:right w:val="nil"/>
            </w:tcBorders>
            <w:shd w:val="clear" w:color="auto" w:fill="auto"/>
            <w:vAlign w:val="center"/>
            <w:hideMark/>
          </w:tcPr>
          <w:p w14:paraId="3CBB0B61"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6EB06872"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00A3BFF3" w14:textId="77777777" w:rsidR="00652B59" w:rsidRPr="00652B59" w:rsidRDefault="00652B59" w:rsidP="00652B59">
            <w:pPr>
              <w:rPr>
                <w:sz w:val="12"/>
                <w:szCs w:val="12"/>
              </w:rPr>
            </w:pPr>
          </w:p>
        </w:tc>
        <w:tc>
          <w:tcPr>
            <w:tcW w:w="1646" w:type="dxa"/>
            <w:tcBorders>
              <w:top w:val="nil"/>
              <w:left w:val="single" w:sz="4" w:space="0" w:color="C0C0C0"/>
              <w:bottom w:val="single" w:sz="4" w:space="0" w:color="C0C0C0"/>
              <w:right w:val="single" w:sz="4" w:space="0" w:color="C0C0C0"/>
            </w:tcBorders>
            <w:shd w:val="clear" w:color="000000" w:fill="FFFF00"/>
            <w:vAlign w:val="center"/>
            <w:hideMark/>
          </w:tcPr>
          <w:p w14:paraId="25077B5C" w14:textId="77777777" w:rsidR="00652B59" w:rsidRPr="00652B59" w:rsidRDefault="00652B59" w:rsidP="00652B59">
            <w:pPr>
              <w:jc w:val="right"/>
              <w:rPr>
                <w:rFonts w:ascii="Tahoma" w:hAnsi="Tahoma" w:cs="Tahoma"/>
                <w:b/>
                <w:bCs/>
                <w:sz w:val="12"/>
                <w:szCs w:val="12"/>
              </w:rPr>
            </w:pPr>
            <w:r w:rsidRPr="00652B59">
              <w:rPr>
                <w:rFonts w:ascii="Tahoma" w:hAnsi="Tahoma" w:cs="Tahoma"/>
                <w:b/>
                <w:bCs/>
                <w:sz w:val="12"/>
                <w:szCs w:val="12"/>
              </w:rPr>
              <w:t>Операционные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2B144719"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18B717E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46 072,44   </w:t>
            </w:r>
          </w:p>
        </w:tc>
        <w:tc>
          <w:tcPr>
            <w:tcW w:w="1178" w:type="dxa"/>
            <w:tcBorders>
              <w:top w:val="nil"/>
              <w:left w:val="nil"/>
              <w:bottom w:val="single" w:sz="4" w:space="0" w:color="C0C0C0"/>
              <w:right w:val="single" w:sz="4" w:space="0" w:color="C0C0C0"/>
            </w:tcBorders>
            <w:shd w:val="clear" w:color="auto" w:fill="auto"/>
            <w:vAlign w:val="center"/>
            <w:hideMark/>
          </w:tcPr>
          <w:p w14:paraId="431D576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12 400,97   </w:t>
            </w:r>
          </w:p>
        </w:tc>
        <w:tc>
          <w:tcPr>
            <w:tcW w:w="813" w:type="dxa"/>
            <w:tcBorders>
              <w:top w:val="nil"/>
              <w:left w:val="nil"/>
              <w:bottom w:val="single" w:sz="4" w:space="0" w:color="C0C0C0"/>
              <w:right w:val="single" w:sz="4" w:space="0" w:color="C0C0C0"/>
            </w:tcBorders>
            <w:shd w:val="clear" w:color="auto" w:fill="auto"/>
            <w:vAlign w:val="center"/>
            <w:hideMark/>
          </w:tcPr>
          <w:p w14:paraId="57AE093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6 200,48   </w:t>
            </w:r>
          </w:p>
        </w:tc>
        <w:tc>
          <w:tcPr>
            <w:tcW w:w="813" w:type="dxa"/>
            <w:tcBorders>
              <w:top w:val="nil"/>
              <w:left w:val="nil"/>
              <w:bottom w:val="single" w:sz="4" w:space="0" w:color="C0C0C0"/>
              <w:right w:val="single" w:sz="4" w:space="0" w:color="C0C0C0"/>
            </w:tcBorders>
            <w:shd w:val="clear" w:color="auto" w:fill="auto"/>
            <w:vAlign w:val="center"/>
            <w:hideMark/>
          </w:tcPr>
          <w:p w14:paraId="4AA563A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6 200,48   </w:t>
            </w:r>
          </w:p>
        </w:tc>
        <w:tc>
          <w:tcPr>
            <w:tcW w:w="688" w:type="dxa"/>
            <w:tcBorders>
              <w:top w:val="nil"/>
              <w:left w:val="nil"/>
              <w:bottom w:val="nil"/>
              <w:right w:val="nil"/>
            </w:tcBorders>
            <w:shd w:val="clear" w:color="auto" w:fill="auto"/>
            <w:vAlign w:val="center"/>
            <w:hideMark/>
          </w:tcPr>
          <w:p w14:paraId="45ED7049" w14:textId="77777777" w:rsidR="00652B59" w:rsidRPr="00652B59" w:rsidRDefault="00652B59" w:rsidP="00652B59">
            <w:pPr>
              <w:jc w:val="center"/>
              <w:rPr>
                <w:rFonts w:ascii="Tahoma" w:hAnsi="Tahoma" w:cs="Tahoma"/>
                <w:b/>
                <w:bCs/>
                <w:sz w:val="12"/>
                <w:szCs w:val="12"/>
              </w:rPr>
            </w:pPr>
          </w:p>
        </w:tc>
        <w:tc>
          <w:tcPr>
            <w:tcW w:w="1130" w:type="dxa"/>
            <w:tcBorders>
              <w:top w:val="nil"/>
              <w:left w:val="nil"/>
              <w:bottom w:val="nil"/>
              <w:right w:val="nil"/>
            </w:tcBorders>
            <w:shd w:val="clear" w:color="auto" w:fill="auto"/>
            <w:vAlign w:val="center"/>
            <w:hideMark/>
          </w:tcPr>
          <w:p w14:paraId="40F98034" w14:textId="77777777" w:rsidR="00652B59" w:rsidRPr="00652B59" w:rsidRDefault="00652B59" w:rsidP="00652B59">
            <w:pPr>
              <w:rPr>
                <w:sz w:val="12"/>
                <w:szCs w:val="12"/>
              </w:rPr>
            </w:pP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3EB8230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37 056,56   </w:t>
            </w:r>
          </w:p>
        </w:tc>
        <w:tc>
          <w:tcPr>
            <w:tcW w:w="1178" w:type="dxa"/>
            <w:tcBorders>
              <w:top w:val="nil"/>
              <w:left w:val="nil"/>
              <w:bottom w:val="single" w:sz="4" w:space="0" w:color="C0C0C0"/>
              <w:right w:val="single" w:sz="4" w:space="0" w:color="C0C0C0"/>
            </w:tcBorders>
            <w:shd w:val="clear" w:color="auto" w:fill="auto"/>
            <w:vAlign w:val="center"/>
            <w:hideMark/>
          </w:tcPr>
          <w:p w14:paraId="3923CE9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12 768,04   </w:t>
            </w:r>
          </w:p>
        </w:tc>
        <w:tc>
          <w:tcPr>
            <w:tcW w:w="813" w:type="dxa"/>
            <w:tcBorders>
              <w:top w:val="nil"/>
              <w:left w:val="nil"/>
              <w:bottom w:val="single" w:sz="4" w:space="0" w:color="C0C0C0"/>
              <w:right w:val="single" w:sz="4" w:space="0" w:color="C0C0C0"/>
            </w:tcBorders>
            <w:shd w:val="clear" w:color="auto" w:fill="auto"/>
            <w:vAlign w:val="center"/>
            <w:hideMark/>
          </w:tcPr>
          <w:p w14:paraId="2DB8EF3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6 384,02   </w:t>
            </w:r>
          </w:p>
        </w:tc>
        <w:tc>
          <w:tcPr>
            <w:tcW w:w="813" w:type="dxa"/>
            <w:tcBorders>
              <w:top w:val="nil"/>
              <w:left w:val="nil"/>
              <w:bottom w:val="single" w:sz="4" w:space="0" w:color="C0C0C0"/>
              <w:right w:val="single" w:sz="4" w:space="0" w:color="C0C0C0"/>
            </w:tcBorders>
            <w:shd w:val="clear" w:color="auto" w:fill="auto"/>
            <w:vAlign w:val="center"/>
            <w:hideMark/>
          </w:tcPr>
          <w:p w14:paraId="2ABDD69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6 384,02   </w:t>
            </w:r>
          </w:p>
        </w:tc>
        <w:tc>
          <w:tcPr>
            <w:tcW w:w="687" w:type="dxa"/>
            <w:tcBorders>
              <w:top w:val="nil"/>
              <w:left w:val="nil"/>
              <w:bottom w:val="nil"/>
              <w:right w:val="nil"/>
            </w:tcBorders>
            <w:shd w:val="clear" w:color="auto" w:fill="auto"/>
            <w:vAlign w:val="center"/>
            <w:hideMark/>
          </w:tcPr>
          <w:p w14:paraId="4FDE2EE1" w14:textId="77777777" w:rsidR="00652B59" w:rsidRPr="00652B59" w:rsidRDefault="00652B59" w:rsidP="00652B59">
            <w:pPr>
              <w:jc w:val="center"/>
              <w:rPr>
                <w:rFonts w:ascii="Tahoma" w:hAnsi="Tahoma" w:cs="Tahoma"/>
                <w:b/>
                <w:bCs/>
                <w:sz w:val="12"/>
                <w:szCs w:val="12"/>
              </w:rPr>
            </w:pPr>
          </w:p>
        </w:tc>
        <w:tc>
          <w:tcPr>
            <w:tcW w:w="1131" w:type="dxa"/>
            <w:tcBorders>
              <w:top w:val="nil"/>
              <w:left w:val="nil"/>
              <w:bottom w:val="nil"/>
              <w:right w:val="nil"/>
            </w:tcBorders>
            <w:shd w:val="clear" w:color="auto" w:fill="auto"/>
            <w:vAlign w:val="center"/>
            <w:hideMark/>
          </w:tcPr>
          <w:p w14:paraId="19B94748" w14:textId="77777777" w:rsidR="00652B59" w:rsidRPr="00652B59" w:rsidRDefault="00652B59" w:rsidP="00652B59">
            <w:pPr>
              <w:rPr>
                <w:sz w:val="12"/>
                <w:szCs w:val="12"/>
              </w:rPr>
            </w:pPr>
          </w:p>
        </w:tc>
      </w:tr>
      <w:tr w:rsidR="00652B59" w:rsidRPr="00652B59" w14:paraId="18B62D40" w14:textId="77777777" w:rsidTr="00652B59">
        <w:trPr>
          <w:trHeight w:val="225"/>
          <w:jc w:val="center"/>
        </w:trPr>
        <w:tc>
          <w:tcPr>
            <w:tcW w:w="376" w:type="dxa"/>
            <w:tcBorders>
              <w:top w:val="nil"/>
              <w:left w:val="nil"/>
              <w:bottom w:val="nil"/>
              <w:right w:val="nil"/>
            </w:tcBorders>
            <w:shd w:val="clear" w:color="auto" w:fill="auto"/>
            <w:vAlign w:val="center"/>
            <w:hideMark/>
          </w:tcPr>
          <w:p w14:paraId="64785C83"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788200C0"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2E63CCEC" w14:textId="77777777" w:rsidR="00652B59" w:rsidRPr="00652B59" w:rsidRDefault="00652B59" w:rsidP="00652B59">
            <w:pPr>
              <w:rPr>
                <w:sz w:val="12"/>
                <w:szCs w:val="12"/>
              </w:rPr>
            </w:pPr>
          </w:p>
        </w:tc>
        <w:tc>
          <w:tcPr>
            <w:tcW w:w="1646" w:type="dxa"/>
            <w:tcBorders>
              <w:top w:val="nil"/>
              <w:left w:val="single" w:sz="4" w:space="0" w:color="C0C0C0"/>
              <w:bottom w:val="single" w:sz="4" w:space="0" w:color="C0C0C0"/>
              <w:right w:val="single" w:sz="4" w:space="0" w:color="C0C0C0"/>
            </w:tcBorders>
            <w:shd w:val="clear" w:color="000000" w:fill="00B050"/>
            <w:vAlign w:val="center"/>
            <w:hideMark/>
          </w:tcPr>
          <w:p w14:paraId="45B94749" w14:textId="77777777" w:rsidR="00652B59" w:rsidRPr="00652B59" w:rsidRDefault="00652B59" w:rsidP="00652B59">
            <w:pPr>
              <w:jc w:val="right"/>
              <w:rPr>
                <w:rFonts w:ascii="Tahoma" w:hAnsi="Tahoma" w:cs="Tahoma"/>
                <w:b/>
                <w:bCs/>
                <w:sz w:val="12"/>
                <w:szCs w:val="12"/>
              </w:rPr>
            </w:pPr>
            <w:r w:rsidRPr="00652B59">
              <w:rPr>
                <w:rFonts w:ascii="Tahoma" w:hAnsi="Tahoma" w:cs="Tahoma"/>
                <w:b/>
                <w:bCs/>
                <w:sz w:val="12"/>
                <w:szCs w:val="12"/>
              </w:rPr>
              <w:t>Неподконтрольные расходы</w:t>
            </w:r>
          </w:p>
        </w:tc>
        <w:tc>
          <w:tcPr>
            <w:tcW w:w="765" w:type="dxa"/>
            <w:tcBorders>
              <w:top w:val="nil"/>
              <w:left w:val="nil"/>
              <w:bottom w:val="single" w:sz="4" w:space="0" w:color="C0C0C0"/>
              <w:right w:val="single" w:sz="4" w:space="0" w:color="C0C0C0"/>
            </w:tcBorders>
            <w:shd w:val="clear" w:color="auto" w:fill="auto"/>
            <w:vAlign w:val="center"/>
            <w:hideMark/>
          </w:tcPr>
          <w:p w14:paraId="6FF09548"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52F01B4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3 801,78   </w:t>
            </w:r>
          </w:p>
        </w:tc>
        <w:tc>
          <w:tcPr>
            <w:tcW w:w="1178" w:type="dxa"/>
            <w:tcBorders>
              <w:top w:val="nil"/>
              <w:left w:val="nil"/>
              <w:bottom w:val="single" w:sz="4" w:space="0" w:color="C0C0C0"/>
              <w:right w:val="single" w:sz="4" w:space="0" w:color="C0C0C0"/>
            </w:tcBorders>
            <w:shd w:val="clear" w:color="auto" w:fill="auto"/>
            <w:vAlign w:val="center"/>
            <w:hideMark/>
          </w:tcPr>
          <w:p w14:paraId="60539E9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3 943,60   </w:t>
            </w:r>
          </w:p>
        </w:tc>
        <w:tc>
          <w:tcPr>
            <w:tcW w:w="813" w:type="dxa"/>
            <w:tcBorders>
              <w:top w:val="nil"/>
              <w:left w:val="nil"/>
              <w:bottom w:val="single" w:sz="4" w:space="0" w:color="C0C0C0"/>
              <w:right w:val="single" w:sz="4" w:space="0" w:color="C0C0C0"/>
            </w:tcBorders>
            <w:shd w:val="clear" w:color="auto" w:fill="auto"/>
            <w:vAlign w:val="center"/>
            <w:hideMark/>
          </w:tcPr>
          <w:p w14:paraId="02F8670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1 971,80   </w:t>
            </w:r>
          </w:p>
        </w:tc>
        <w:tc>
          <w:tcPr>
            <w:tcW w:w="813" w:type="dxa"/>
            <w:tcBorders>
              <w:top w:val="nil"/>
              <w:left w:val="nil"/>
              <w:bottom w:val="single" w:sz="4" w:space="0" w:color="C0C0C0"/>
              <w:right w:val="single" w:sz="4" w:space="0" w:color="C0C0C0"/>
            </w:tcBorders>
            <w:shd w:val="clear" w:color="auto" w:fill="auto"/>
            <w:vAlign w:val="center"/>
            <w:hideMark/>
          </w:tcPr>
          <w:p w14:paraId="0E95D67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1 971,80   </w:t>
            </w:r>
          </w:p>
        </w:tc>
        <w:tc>
          <w:tcPr>
            <w:tcW w:w="688" w:type="dxa"/>
            <w:tcBorders>
              <w:top w:val="nil"/>
              <w:left w:val="nil"/>
              <w:bottom w:val="nil"/>
              <w:right w:val="nil"/>
            </w:tcBorders>
            <w:shd w:val="clear" w:color="auto" w:fill="auto"/>
            <w:vAlign w:val="center"/>
            <w:hideMark/>
          </w:tcPr>
          <w:p w14:paraId="25510898" w14:textId="77777777" w:rsidR="00652B59" w:rsidRPr="00652B59" w:rsidRDefault="00652B59" w:rsidP="00652B59">
            <w:pPr>
              <w:jc w:val="center"/>
              <w:rPr>
                <w:rFonts w:ascii="Tahoma" w:hAnsi="Tahoma" w:cs="Tahoma"/>
                <w:b/>
                <w:bCs/>
                <w:sz w:val="12"/>
                <w:szCs w:val="12"/>
              </w:rPr>
            </w:pPr>
          </w:p>
        </w:tc>
        <w:tc>
          <w:tcPr>
            <w:tcW w:w="1130" w:type="dxa"/>
            <w:tcBorders>
              <w:top w:val="nil"/>
              <w:left w:val="nil"/>
              <w:bottom w:val="nil"/>
              <w:right w:val="nil"/>
            </w:tcBorders>
            <w:shd w:val="clear" w:color="auto" w:fill="auto"/>
            <w:vAlign w:val="center"/>
            <w:hideMark/>
          </w:tcPr>
          <w:p w14:paraId="30C381A4" w14:textId="77777777" w:rsidR="00652B59" w:rsidRPr="00652B59" w:rsidRDefault="00652B59" w:rsidP="00652B59">
            <w:pPr>
              <w:rPr>
                <w:sz w:val="12"/>
                <w:szCs w:val="12"/>
              </w:rPr>
            </w:pP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575142EC"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3 922,70   </w:t>
            </w:r>
          </w:p>
        </w:tc>
        <w:tc>
          <w:tcPr>
            <w:tcW w:w="1178" w:type="dxa"/>
            <w:tcBorders>
              <w:top w:val="nil"/>
              <w:left w:val="nil"/>
              <w:bottom w:val="single" w:sz="4" w:space="0" w:color="C0C0C0"/>
              <w:right w:val="single" w:sz="4" w:space="0" w:color="C0C0C0"/>
            </w:tcBorders>
            <w:shd w:val="clear" w:color="auto" w:fill="auto"/>
            <w:vAlign w:val="center"/>
            <w:hideMark/>
          </w:tcPr>
          <w:p w14:paraId="6381497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4 050,27   </w:t>
            </w:r>
          </w:p>
        </w:tc>
        <w:tc>
          <w:tcPr>
            <w:tcW w:w="813" w:type="dxa"/>
            <w:tcBorders>
              <w:top w:val="nil"/>
              <w:left w:val="nil"/>
              <w:bottom w:val="single" w:sz="4" w:space="0" w:color="C0C0C0"/>
              <w:right w:val="single" w:sz="4" w:space="0" w:color="C0C0C0"/>
            </w:tcBorders>
            <w:shd w:val="clear" w:color="auto" w:fill="auto"/>
            <w:vAlign w:val="center"/>
            <w:hideMark/>
          </w:tcPr>
          <w:p w14:paraId="71EC9CD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1 654,12   </w:t>
            </w:r>
          </w:p>
        </w:tc>
        <w:tc>
          <w:tcPr>
            <w:tcW w:w="813" w:type="dxa"/>
            <w:tcBorders>
              <w:top w:val="nil"/>
              <w:left w:val="nil"/>
              <w:bottom w:val="single" w:sz="4" w:space="0" w:color="C0C0C0"/>
              <w:right w:val="single" w:sz="4" w:space="0" w:color="C0C0C0"/>
            </w:tcBorders>
            <w:shd w:val="clear" w:color="auto" w:fill="auto"/>
            <w:vAlign w:val="center"/>
            <w:hideMark/>
          </w:tcPr>
          <w:p w14:paraId="1D48F36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2 396,14   </w:t>
            </w:r>
          </w:p>
        </w:tc>
        <w:tc>
          <w:tcPr>
            <w:tcW w:w="687" w:type="dxa"/>
            <w:tcBorders>
              <w:top w:val="nil"/>
              <w:left w:val="nil"/>
              <w:bottom w:val="nil"/>
              <w:right w:val="nil"/>
            </w:tcBorders>
            <w:shd w:val="clear" w:color="auto" w:fill="auto"/>
            <w:vAlign w:val="center"/>
            <w:hideMark/>
          </w:tcPr>
          <w:p w14:paraId="12AEFC28" w14:textId="77777777" w:rsidR="00652B59" w:rsidRPr="00652B59" w:rsidRDefault="00652B59" w:rsidP="00652B59">
            <w:pPr>
              <w:jc w:val="center"/>
              <w:rPr>
                <w:rFonts w:ascii="Tahoma" w:hAnsi="Tahoma" w:cs="Tahoma"/>
                <w:b/>
                <w:bCs/>
                <w:sz w:val="12"/>
                <w:szCs w:val="12"/>
              </w:rPr>
            </w:pPr>
          </w:p>
        </w:tc>
        <w:tc>
          <w:tcPr>
            <w:tcW w:w="1131" w:type="dxa"/>
            <w:tcBorders>
              <w:top w:val="nil"/>
              <w:left w:val="nil"/>
              <w:bottom w:val="nil"/>
              <w:right w:val="nil"/>
            </w:tcBorders>
            <w:shd w:val="clear" w:color="auto" w:fill="auto"/>
            <w:vAlign w:val="center"/>
            <w:hideMark/>
          </w:tcPr>
          <w:p w14:paraId="5E0C4B6B" w14:textId="77777777" w:rsidR="00652B59" w:rsidRPr="00652B59" w:rsidRDefault="00652B59" w:rsidP="00652B59">
            <w:pPr>
              <w:rPr>
                <w:sz w:val="12"/>
                <w:szCs w:val="12"/>
              </w:rPr>
            </w:pPr>
          </w:p>
        </w:tc>
      </w:tr>
      <w:tr w:rsidR="00652B59" w:rsidRPr="00652B59" w14:paraId="064000D4" w14:textId="77777777" w:rsidTr="00652B59">
        <w:trPr>
          <w:trHeight w:val="450"/>
          <w:jc w:val="center"/>
        </w:trPr>
        <w:tc>
          <w:tcPr>
            <w:tcW w:w="376" w:type="dxa"/>
            <w:tcBorders>
              <w:top w:val="nil"/>
              <w:left w:val="nil"/>
              <w:bottom w:val="nil"/>
              <w:right w:val="nil"/>
            </w:tcBorders>
            <w:shd w:val="clear" w:color="auto" w:fill="auto"/>
            <w:vAlign w:val="center"/>
            <w:hideMark/>
          </w:tcPr>
          <w:p w14:paraId="1FF2C0E0"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3EDE15EF"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68FC5361" w14:textId="77777777" w:rsidR="00652B59" w:rsidRPr="00652B59" w:rsidRDefault="00652B59" w:rsidP="00652B59">
            <w:pPr>
              <w:rPr>
                <w:sz w:val="12"/>
                <w:szCs w:val="12"/>
              </w:rPr>
            </w:pPr>
          </w:p>
        </w:tc>
        <w:tc>
          <w:tcPr>
            <w:tcW w:w="1646" w:type="dxa"/>
            <w:tcBorders>
              <w:top w:val="nil"/>
              <w:left w:val="single" w:sz="4" w:space="0" w:color="C0C0C0"/>
              <w:bottom w:val="single" w:sz="4" w:space="0" w:color="C0C0C0"/>
              <w:right w:val="single" w:sz="4" w:space="0" w:color="C0C0C0"/>
            </w:tcBorders>
            <w:shd w:val="clear" w:color="000000" w:fill="FABF8F"/>
            <w:vAlign w:val="center"/>
            <w:hideMark/>
          </w:tcPr>
          <w:p w14:paraId="33179D1C" w14:textId="77777777" w:rsidR="00652B59" w:rsidRPr="00652B59" w:rsidRDefault="00652B59" w:rsidP="00652B59">
            <w:pPr>
              <w:jc w:val="right"/>
              <w:rPr>
                <w:rFonts w:ascii="Tahoma" w:hAnsi="Tahoma" w:cs="Tahoma"/>
                <w:b/>
                <w:bCs/>
                <w:sz w:val="12"/>
                <w:szCs w:val="12"/>
              </w:rPr>
            </w:pPr>
            <w:r w:rsidRPr="00652B59">
              <w:rPr>
                <w:rFonts w:ascii="Tahoma" w:hAnsi="Tahoma" w:cs="Tahoma"/>
                <w:b/>
                <w:bCs/>
                <w:sz w:val="12"/>
                <w:szCs w:val="12"/>
              </w:rPr>
              <w:t>Расходы на приобретение энергетических ресурсов</w:t>
            </w:r>
          </w:p>
        </w:tc>
        <w:tc>
          <w:tcPr>
            <w:tcW w:w="765" w:type="dxa"/>
            <w:tcBorders>
              <w:top w:val="nil"/>
              <w:left w:val="nil"/>
              <w:bottom w:val="single" w:sz="4" w:space="0" w:color="C0C0C0"/>
              <w:right w:val="single" w:sz="4" w:space="0" w:color="C0C0C0"/>
            </w:tcBorders>
            <w:shd w:val="clear" w:color="auto" w:fill="auto"/>
            <w:vAlign w:val="center"/>
            <w:hideMark/>
          </w:tcPr>
          <w:p w14:paraId="2BF31217"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463E32D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9 179,22   </w:t>
            </w:r>
          </w:p>
        </w:tc>
        <w:tc>
          <w:tcPr>
            <w:tcW w:w="1178" w:type="dxa"/>
            <w:tcBorders>
              <w:top w:val="nil"/>
              <w:left w:val="nil"/>
              <w:bottom w:val="single" w:sz="4" w:space="0" w:color="C0C0C0"/>
              <w:right w:val="single" w:sz="4" w:space="0" w:color="C0C0C0"/>
            </w:tcBorders>
            <w:shd w:val="clear" w:color="auto" w:fill="auto"/>
            <w:vAlign w:val="center"/>
            <w:hideMark/>
          </w:tcPr>
          <w:p w14:paraId="5B30C26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7 451,84   </w:t>
            </w:r>
          </w:p>
        </w:tc>
        <w:tc>
          <w:tcPr>
            <w:tcW w:w="813" w:type="dxa"/>
            <w:tcBorders>
              <w:top w:val="nil"/>
              <w:left w:val="nil"/>
              <w:bottom w:val="single" w:sz="4" w:space="0" w:color="C0C0C0"/>
              <w:right w:val="single" w:sz="4" w:space="0" w:color="C0C0C0"/>
            </w:tcBorders>
            <w:shd w:val="clear" w:color="auto" w:fill="auto"/>
            <w:vAlign w:val="center"/>
            <w:hideMark/>
          </w:tcPr>
          <w:p w14:paraId="789F165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3 725,92   </w:t>
            </w:r>
          </w:p>
        </w:tc>
        <w:tc>
          <w:tcPr>
            <w:tcW w:w="813" w:type="dxa"/>
            <w:tcBorders>
              <w:top w:val="nil"/>
              <w:left w:val="nil"/>
              <w:bottom w:val="single" w:sz="4" w:space="0" w:color="C0C0C0"/>
              <w:right w:val="single" w:sz="4" w:space="0" w:color="C0C0C0"/>
            </w:tcBorders>
            <w:shd w:val="clear" w:color="auto" w:fill="auto"/>
            <w:vAlign w:val="center"/>
            <w:hideMark/>
          </w:tcPr>
          <w:p w14:paraId="0A295D3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3 725,92   </w:t>
            </w:r>
          </w:p>
        </w:tc>
        <w:tc>
          <w:tcPr>
            <w:tcW w:w="688" w:type="dxa"/>
            <w:tcBorders>
              <w:top w:val="nil"/>
              <w:left w:val="nil"/>
              <w:bottom w:val="nil"/>
              <w:right w:val="nil"/>
            </w:tcBorders>
            <w:shd w:val="clear" w:color="auto" w:fill="auto"/>
            <w:vAlign w:val="center"/>
            <w:hideMark/>
          </w:tcPr>
          <w:p w14:paraId="6FEA4E83" w14:textId="77777777" w:rsidR="00652B59" w:rsidRPr="00652B59" w:rsidRDefault="00652B59" w:rsidP="00652B59">
            <w:pPr>
              <w:jc w:val="center"/>
              <w:rPr>
                <w:rFonts w:ascii="Tahoma" w:hAnsi="Tahoma" w:cs="Tahoma"/>
                <w:b/>
                <w:bCs/>
                <w:sz w:val="12"/>
                <w:szCs w:val="12"/>
              </w:rPr>
            </w:pPr>
          </w:p>
        </w:tc>
        <w:tc>
          <w:tcPr>
            <w:tcW w:w="1130" w:type="dxa"/>
            <w:tcBorders>
              <w:top w:val="nil"/>
              <w:left w:val="nil"/>
              <w:bottom w:val="nil"/>
              <w:right w:val="nil"/>
            </w:tcBorders>
            <w:shd w:val="clear" w:color="auto" w:fill="auto"/>
            <w:vAlign w:val="center"/>
            <w:hideMark/>
          </w:tcPr>
          <w:p w14:paraId="0AD2ECA2" w14:textId="77777777" w:rsidR="00652B59" w:rsidRPr="00652B59" w:rsidRDefault="00652B59" w:rsidP="00652B59">
            <w:pPr>
              <w:rPr>
                <w:sz w:val="12"/>
                <w:szCs w:val="12"/>
              </w:rPr>
            </w:pP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58CCABD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9 509,68   </w:t>
            </w:r>
          </w:p>
        </w:tc>
        <w:tc>
          <w:tcPr>
            <w:tcW w:w="1178" w:type="dxa"/>
            <w:tcBorders>
              <w:top w:val="nil"/>
              <w:left w:val="nil"/>
              <w:bottom w:val="single" w:sz="4" w:space="0" w:color="C0C0C0"/>
              <w:right w:val="single" w:sz="4" w:space="0" w:color="C0C0C0"/>
            </w:tcBorders>
            <w:shd w:val="clear" w:color="auto" w:fill="auto"/>
            <w:vAlign w:val="center"/>
            <w:hideMark/>
          </w:tcPr>
          <w:p w14:paraId="3EE9184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7 720,11   </w:t>
            </w:r>
          </w:p>
        </w:tc>
        <w:tc>
          <w:tcPr>
            <w:tcW w:w="813" w:type="dxa"/>
            <w:tcBorders>
              <w:top w:val="nil"/>
              <w:left w:val="nil"/>
              <w:bottom w:val="single" w:sz="4" w:space="0" w:color="C0C0C0"/>
              <w:right w:val="single" w:sz="4" w:space="0" w:color="C0C0C0"/>
            </w:tcBorders>
            <w:shd w:val="clear" w:color="auto" w:fill="auto"/>
            <w:vAlign w:val="center"/>
            <w:hideMark/>
          </w:tcPr>
          <w:p w14:paraId="0F55D02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3 860,05   </w:t>
            </w:r>
          </w:p>
        </w:tc>
        <w:tc>
          <w:tcPr>
            <w:tcW w:w="813" w:type="dxa"/>
            <w:tcBorders>
              <w:top w:val="nil"/>
              <w:left w:val="nil"/>
              <w:bottom w:val="single" w:sz="4" w:space="0" w:color="C0C0C0"/>
              <w:right w:val="single" w:sz="4" w:space="0" w:color="C0C0C0"/>
            </w:tcBorders>
            <w:shd w:val="clear" w:color="auto" w:fill="auto"/>
            <w:vAlign w:val="center"/>
            <w:hideMark/>
          </w:tcPr>
          <w:p w14:paraId="6A1E8EDA"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3 860,05   </w:t>
            </w:r>
          </w:p>
        </w:tc>
        <w:tc>
          <w:tcPr>
            <w:tcW w:w="687" w:type="dxa"/>
            <w:tcBorders>
              <w:top w:val="nil"/>
              <w:left w:val="nil"/>
              <w:bottom w:val="nil"/>
              <w:right w:val="nil"/>
            </w:tcBorders>
            <w:shd w:val="clear" w:color="auto" w:fill="auto"/>
            <w:vAlign w:val="center"/>
            <w:hideMark/>
          </w:tcPr>
          <w:p w14:paraId="315B2D9E" w14:textId="77777777" w:rsidR="00652B59" w:rsidRPr="00652B59" w:rsidRDefault="00652B59" w:rsidP="00652B59">
            <w:pPr>
              <w:jc w:val="center"/>
              <w:rPr>
                <w:rFonts w:ascii="Tahoma" w:hAnsi="Tahoma" w:cs="Tahoma"/>
                <w:b/>
                <w:bCs/>
                <w:sz w:val="12"/>
                <w:szCs w:val="12"/>
              </w:rPr>
            </w:pPr>
          </w:p>
        </w:tc>
        <w:tc>
          <w:tcPr>
            <w:tcW w:w="1131" w:type="dxa"/>
            <w:tcBorders>
              <w:top w:val="nil"/>
              <w:left w:val="nil"/>
              <w:bottom w:val="nil"/>
              <w:right w:val="nil"/>
            </w:tcBorders>
            <w:shd w:val="clear" w:color="auto" w:fill="auto"/>
            <w:vAlign w:val="center"/>
            <w:hideMark/>
          </w:tcPr>
          <w:p w14:paraId="11F1D9DF" w14:textId="77777777" w:rsidR="00652B59" w:rsidRPr="00652B59" w:rsidRDefault="00652B59" w:rsidP="00652B59">
            <w:pPr>
              <w:rPr>
                <w:sz w:val="12"/>
                <w:szCs w:val="12"/>
              </w:rPr>
            </w:pPr>
          </w:p>
        </w:tc>
      </w:tr>
      <w:tr w:rsidR="00652B59" w:rsidRPr="00652B59" w14:paraId="08D7EF6E" w14:textId="77777777" w:rsidTr="00652B59">
        <w:trPr>
          <w:trHeight w:val="225"/>
          <w:jc w:val="center"/>
        </w:trPr>
        <w:tc>
          <w:tcPr>
            <w:tcW w:w="376" w:type="dxa"/>
            <w:tcBorders>
              <w:top w:val="nil"/>
              <w:left w:val="nil"/>
              <w:bottom w:val="nil"/>
              <w:right w:val="nil"/>
            </w:tcBorders>
            <w:shd w:val="clear" w:color="auto" w:fill="auto"/>
            <w:vAlign w:val="center"/>
            <w:hideMark/>
          </w:tcPr>
          <w:p w14:paraId="606C7D0F"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3D06A38F"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42BD6922" w14:textId="77777777" w:rsidR="00652B59" w:rsidRPr="00652B59" w:rsidRDefault="00652B59" w:rsidP="00652B59">
            <w:pPr>
              <w:rPr>
                <w:sz w:val="12"/>
                <w:szCs w:val="12"/>
              </w:rPr>
            </w:pPr>
          </w:p>
        </w:tc>
        <w:tc>
          <w:tcPr>
            <w:tcW w:w="1646" w:type="dxa"/>
            <w:tcBorders>
              <w:top w:val="nil"/>
              <w:left w:val="single" w:sz="4" w:space="0" w:color="C0C0C0"/>
              <w:bottom w:val="single" w:sz="4" w:space="0" w:color="C0C0C0"/>
              <w:right w:val="single" w:sz="4" w:space="0" w:color="C0C0C0"/>
            </w:tcBorders>
            <w:shd w:val="clear" w:color="000000" w:fill="B1A0C7"/>
            <w:vAlign w:val="center"/>
            <w:hideMark/>
          </w:tcPr>
          <w:p w14:paraId="7777226D"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Амортизация</w:t>
            </w:r>
          </w:p>
        </w:tc>
        <w:tc>
          <w:tcPr>
            <w:tcW w:w="765" w:type="dxa"/>
            <w:tcBorders>
              <w:top w:val="nil"/>
              <w:left w:val="nil"/>
              <w:bottom w:val="single" w:sz="4" w:space="0" w:color="C0C0C0"/>
              <w:right w:val="single" w:sz="4" w:space="0" w:color="C0C0C0"/>
            </w:tcBorders>
            <w:shd w:val="clear" w:color="auto" w:fill="auto"/>
            <w:vAlign w:val="center"/>
            <w:hideMark/>
          </w:tcPr>
          <w:p w14:paraId="3070B113"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4EFB3FD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280,07   </w:t>
            </w:r>
          </w:p>
        </w:tc>
        <w:tc>
          <w:tcPr>
            <w:tcW w:w="1178" w:type="dxa"/>
            <w:tcBorders>
              <w:top w:val="nil"/>
              <w:left w:val="nil"/>
              <w:bottom w:val="single" w:sz="4" w:space="0" w:color="C0C0C0"/>
              <w:right w:val="single" w:sz="4" w:space="0" w:color="C0C0C0"/>
            </w:tcBorders>
            <w:shd w:val="clear" w:color="auto" w:fill="auto"/>
            <w:vAlign w:val="center"/>
            <w:hideMark/>
          </w:tcPr>
          <w:p w14:paraId="17CE14F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5807487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2A738C9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688" w:type="dxa"/>
            <w:tcBorders>
              <w:top w:val="nil"/>
              <w:left w:val="nil"/>
              <w:bottom w:val="nil"/>
              <w:right w:val="nil"/>
            </w:tcBorders>
            <w:shd w:val="clear" w:color="auto" w:fill="auto"/>
            <w:vAlign w:val="center"/>
            <w:hideMark/>
          </w:tcPr>
          <w:p w14:paraId="2DE55FC3" w14:textId="77777777" w:rsidR="00652B59" w:rsidRPr="00652B59" w:rsidRDefault="00652B59" w:rsidP="00652B59">
            <w:pPr>
              <w:jc w:val="center"/>
              <w:rPr>
                <w:rFonts w:ascii="Tahoma" w:hAnsi="Tahoma" w:cs="Tahoma"/>
                <w:b/>
                <w:bCs/>
                <w:sz w:val="12"/>
                <w:szCs w:val="12"/>
              </w:rPr>
            </w:pPr>
          </w:p>
        </w:tc>
        <w:tc>
          <w:tcPr>
            <w:tcW w:w="1130" w:type="dxa"/>
            <w:tcBorders>
              <w:top w:val="nil"/>
              <w:left w:val="nil"/>
              <w:bottom w:val="nil"/>
              <w:right w:val="nil"/>
            </w:tcBorders>
            <w:shd w:val="clear" w:color="auto" w:fill="auto"/>
            <w:vAlign w:val="center"/>
            <w:hideMark/>
          </w:tcPr>
          <w:p w14:paraId="53978CB0" w14:textId="77777777" w:rsidR="00652B59" w:rsidRPr="00652B59" w:rsidRDefault="00652B59" w:rsidP="00652B59">
            <w:pPr>
              <w:rPr>
                <w:sz w:val="12"/>
                <w:szCs w:val="12"/>
              </w:rPr>
            </w:pP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77FD156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280,07   </w:t>
            </w:r>
          </w:p>
        </w:tc>
        <w:tc>
          <w:tcPr>
            <w:tcW w:w="1178" w:type="dxa"/>
            <w:tcBorders>
              <w:top w:val="nil"/>
              <w:left w:val="nil"/>
              <w:bottom w:val="single" w:sz="4" w:space="0" w:color="C0C0C0"/>
              <w:right w:val="single" w:sz="4" w:space="0" w:color="C0C0C0"/>
            </w:tcBorders>
            <w:shd w:val="clear" w:color="auto" w:fill="auto"/>
            <w:vAlign w:val="center"/>
            <w:hideMark/>
          </w:tcPr>
          <w:p w14:paraId="432AE59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5FB77FB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1DAC6F5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687" w:type="dxa"/>
            <w:tcBorders>
              <w:top w:val="nil"/>
              <w:left w:val="nil"/>
              <w:bottom w:val="nil"/>
              <w:right w:val="nil"/>
            </w:tcBorders>
            <w:shd w:val="clear" w:color="auto" w:fill="auto"/>
            <w:vAlign w:val="center"/>
            <w:hideMark/>
          </w:tcPr>
          <w:p w14:paraId="7B385C34" w14:textId="77777777" w:rsidR="00652B59" w:rsidRPr="00652B59" w:rsidRDefault="00652B59" w:rsidP="00652B59">
            <w:pPr>
              <w:jc w:val="center"/>
              <w:rPr>
                <w:rFonts w:ascii="Tahoma" w:hAnsi="Tahoma" w:cs="Tahoma"/>
                <w:b/>
                <w:bCs/>
                <w:sz w:val="12"/>
                <w:szCs w:val="12"/>
              </w:rPr>
            </w:pPr>
          </w:p>
        </w:tc>
        <w:tc>
          <w:tcPr>
            <w:tcW w:w="1131" w:type="dxa"/>
            <w:tcBorders>
              <w:top w:val="nil"/>
              <w:left w:val="nil"/>
              <w:bottom w:val="nil"/>
              <w:right w:val="nil"/>
            </w:tcBorders>
            <w:shd w:val="clear" w:color="auto" w:fill="auto"/>
            <w:vAlign w:val="center"/>
            <w:hideMark/>
          </w:tcPr>
          <w:p w14:paraId="3C3643E8" w14:textId="77777777" w:rsidR="00652B59" w:rsidRPr="00652B59" w:rsidRDefault="00652B59" w:rsidP="00652B59">
            <w:pPr>
              <w:rPr>
                <w:sz w:val="12"/>
                <w:szCs w:val="12"/>
              </w:rPr>
            </w:pPr>
          </w:p>
        </w:tc>
      </w:tr>
      <w:tr w:rsidR="00652B59" w:rsidRPr="00652B59" w14:paraId="70B1409E" w14:textId="77777777" w:rsidTr="00652B59">
        <w:trPr>
          <w:trHeight w:val="225"/>
          <w:jc w:val="center"/>
        </w:trPr>
        <w:tc>
          <w:tcPr>
            <w:tcW w:w="376" w:type="dxa"/>
            <w:tcBorders>
              <w:top w:val="nil"/>
              <w:left w:val="nil"/>
              <w:bottom w:val="nil"/>
              <w:right w:val="nil"/>
            </w:tcBorders>
            <w:shd w:val="clear" w:color="auto" w:fill="auto"/>
            <w:vAlign w:val="center"/>
            <w:hideMark/>
          </w:tcPr>
          <w:p w14:paraId="5F0901C3"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77957585"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3BCA6DCC" w14:textId="77777777" w:rsidR="00652B59" w:rsidRPr="00652B59" w:rsidRDefault="00652B59" w:rsidP="00652B59">
            <w:pPr>
              <w:rPr>
                <w:sz w:val="12"/>
                <w:szCs w:val="12"/>
              </w:rPr>
            </w:pPr>
          </w:p>
        </w:tc>
        <w:tc>
          <w:tcPr>
            <w:tcW w:w="1646" w:type="dxa"/>
            <w:tcBorders>
              <w:top w:val="nil"/>
              <w:left w:val="single" w:sz="4" w:space="0" w:color="C0C0C0"/>
              <w:bottom w:val="single" w:sz="4" w:space="0" w:color="C0C0C0"/>
              <w:right w:val="single" w:sz="4" w:space="0" w:color="C0C0C0"/>
            </w:tcBorders>
            <w:shd w:val="clear" w:color="000000" w:fill="00B0F0"/>
            <w:vAlign w:val="center"/>
            <w:hideMark/>
          </w:tcPr>
          <w:p w14:paraId="5FE2F5F6"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Нормативная прибыль</w:t>
            </w:r>
          </w:p>
        </w:tc>
        <w:tc>
          <w:tcPr>
            <w:tcW w:w="765" w:type="dxa"/>
            <w:tcBorders>
              <w:top w:val="nil"/>
              <w:left w:val="nil"/>
              <w:bottom w:val="single" w:sz="4" w:space="0" w:color="C0C0C0"/>
              <w:right w:val="single" w:sz="4" w:space="0" w:color="C0C0C0"/>
            </w:tcBorders>
            <w:shd w:val="clear" w:color="auto" w:fill="auto"/>
            <w:vAlign w:val="center"/>
            <w:hideMark/>
          </w:tcPr>
          <w:p w14:paraId="2102C9D1"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1C7E8E5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114,13   </w:t>
            </w:r>
          </w:p>
        </w:tc>
        <w:tc>
          <w:tcPr>
            <w:tcW w:w="1178" w:type="dxa"/>
            <w:tcBorders>
              <w:top w:val="nil"/>
              <w:left w:val="nil"/>
              <w:bottom w:val="single" w:sz="4" w:space="0" w:color="C0C0C0"/>
              <w:right w:val="single" w:sz="4" w:space="0" w:color="C0C0C0"/>
            </w:tcBorders>
            <w:shd w:val="clear" w:color="auto" w:fill="auto"/>
            <w:vAlign w:val="center"/>
            <w:hideMark/>
          </w:tcPr>
          <w:p w14:paraId="3E27971E"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0FDD28E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3275DE16"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688" w:type="dxa"/>
            <w:tcBorders>
              <w:top w:val="nil"/>
              <w:left w:val="nil"/>
              <w:bottom w:val="nil"/>
              <w:right w:val="nil"/>
            </w:tcBorders>
            <w:shd w:val="clear" w:color="auto" w:fill="auto"/>
            <w:vAlign w:val="center"/>
            <w:hideMark/>
          </w:tcPr>
          <w:p w14:paraId="6ED5BB1F" w14:textId="77777777" w:rsidR="00652B59" w:rsidRPr="00652B59" w:rsidRDefault="00652B59" w:rsidP="00652B59">
            <w:pPr>
              <w:jc w:val="center"/>
              <w:rPr>
                <w:rFonts w:ascii="Tahoma" w:hAnsi="Tahoma" w:cs="Tahoma"/>
                <w:b/>
                <w:bCs/>
                <w:sz w:val="12"/>
                <w:szCs w:val="12"/>
              </w:rPr>
            </w:pPr>
          </w:p>
        </w:tc>
        <w:tc>
          <w:tcPr>
            <w:tcW w:w="1130" w:type="dxa"/>
            <w:tcBorders>
              <w:top w:val="nil"/>
              <w:left w:val="nil"/>
              <w:bottom w:val="nil"/>
              <w:right w:val="nil"/>
            </w:tcBorders>
            <w:shd w:val="clear" w:color="auto" w:fill="auto"/>
            <w:vAlign w:val="center"/>
            <w:hideMark/>
          </w:tcPr>
          <w:p w14:paraId="187878E5" w14:textId="77777777" w:rsidR="00652B59" w:rsidRPr="00652B59" w:rsidRDefault="00652B59" w:rsidP="00652B59">
            <w:pPr>
              <w:rPr>
                <w:sz w:val="12"/>
                <w:szCs w:val="12"/>
              </w:rPr>
            </w:pP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60C29A9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119,84   </w:t>
            </w:r>
          </w:p>
        </w:tc>
        <w:tc>
          <w:tcPr>
            <w:tcW w:w="1178" w:type="dxa"/>
            <w:tcBorders>
              <w:top w:val="nil"/>
              <w:left w:val="nil"/>
              <w:bottom w:val="single" w:sz="4" w:space="0" w:color="C0C0C0"/>
              <w:right w:val="single" w:sz="4" w:space="0" w:color="C0C0C0"/>
            </w:tcBorders>
            <w:shd w:val="clear" w:color="auto" w:fill="auto"/>
            <w:vAlign w:val="center"/>
            <w:hideMark/>
          </w:tcPr>
          <w:p w14:paraId="24B0A16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272D393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0CF81D4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687" w:type="dxa"/>
            <w:tcBorders>
              <w:top w:val="nil"/>
              <w:left w:val="nil"/>
              <w:bottom w:val="nil"/>
              <w:right w:val="nil"/>
            </w:tcBorders>
            <w:shd w:val="clear" w:color="auto" w:fill="auto"/>
            <w:vAlign w:val="center"/>
            <w:hideMark/>
          </w:tcPr>
          <w:p w14:paraId="258774F9" w14:textId="77777777" w:rsidR="00652B59" w:rsidRPr="00652B59" w:rsidRDefault="00652B59" w:rsidP="00652B59">
            <w:pPr>
              <w:jc w:val="center"/>
              <w:rPr>
                <w:rFonts w:ascii="Tahoma" w:hAnsi="Tahoma" w:cs="Tahoma"/>
                <w:b/>
                <w:bCs/>
                <w:sz w:val="12"/>
                <w:szCs w:val="12"/>
              </w:rPr>
            </w:pPr>
          </w:p>
        </w:tc>
        <w:tc>
          <w:tcPr>
            <w:tcW w:w="1131" w:type="dxa"/>
            <w:tcBorders>
              <w:top w:val="nil"/>
              <w:left w:val="nil"/>
              <w:bottom w:val="nil"/>
              <w:right w:val="nil"/>
            </w:tcBorders>
            <w:shd w:val="clear" w:color="auto" w:fill="auto"/>
            <w:vAlign w:val="center"/>
            <w:hideMark/>
          </w:tcPr>
          <w:p w14:paraId="589F41EF" w14:textId="77777777" w:rsidR="00652B59" w:rsidRPr="00652B59" w:rsidRDefault="00652B59" w:rsidP="00652B59">
            <w:pPr>
              <w:rPr>
                <w:sz w:val="12"/>
                <w:szCs w:val="12"/>
              </w:rPr>
            </w:pPr>
          </w:p>
        </w:tc>
      </w:tr>
      <w:tr w:rsidR="00652B59" w:rsidRPr="00652B59" w14:paraId="782437C6" w14:textId="77777777" w:rsidTr="00652B59">
        <w:trPr>
          <w:trHeight w:val="225"/>
          <w:jc w:val="center"/>
        </w:trPr>
        <w:tc>
          <w:tcPr>
            <w:tcW w:w="376" w:type="dxa"/>
            <w:tcBorders>
              <w:top w:val="nil"/>
              <w:left w:val="nil"/>
              <w:bottom w:val="nil"/>
              <w:right w:val="nil"/>
            </w:tcBorders>
            <w:shd w:val="clear" w:color="auto" w:fill="auto"/>
            <w:vAlign w:val="center"/>
            <w:hideMark/>
          </w:tcPr>
          <w:p w14:paraId="5B08E296"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7EE971A0"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5CB8FEDC" w14:textId="77777777" w:rsidR="00652B59" w:rsidRPr="00652B59" w:rsidRDefault="00652B59" w:rsidP="00652B59">
            <w:pPr>
              <w:rPr>
                <w:sz w:val="12"/>
                <w:szCs w:val="12"/>
              </w:rPr>
            </w:pPr>
          </w:p>
        </w:tc>
        <w:tc>
          <w:tcPr>
            <w:tcW w:w="1646" w:type="dxa"/>
            <w:tcBorders>
              <w:top w:val="nil"/>
              <w:left w:val="single" w:sz="4" w:space="0" w:color="C0C0C0"/>
              <w:bottom w:val="single" w:sz="4" w:space="0" w:color="C0C0C0"/>
              <w:right w:val="single" w:sz="4" w:space="0" w:color="C0C0C0"/>
            </w:tcBorders>
            <w:shd w:val="clear" w:color="000000" w:fill="B7DEE8"/>
            <w:vAlign w:val="center"/>
            <w:hideMark/>
          </w:tcPr>
          <w:p w14:paraId="401621F4"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Расчетная предпринимательская прибыль</w:t>
            </w:r>
          </w:p>
        </w:tc>
        <w:tc>
          <w:tcPr>
            <w:tcW w:w="765" w:type="dxa"/>
            <w:tcBorders>
              <w:top w:val="nil"/>
              <w:left w:val="nil"/>
              <w:bottom w:val="single" w:sz="4" w:space="0" w:color="C0C0C0"/>
              <w:right w:val="single" w:sz="4" w:space="0" w:color="C0C0C0"/>
            </w:tcBorders>
            <w:shd w:val="clear" w:color="auto" w:fill="auto"/>
            <w:vAlign w:val="center"/>
            <w:hideMark/>
          </w:tcPr>
          <w:p w14:paraId="2C2153ED"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0B208DC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1178" w:type="dxa"/>
            <w:tcBorders>
              <w:top w:val="nil"/>
              <w:left w:val="nil"/>
              <w:bottom w:val="single" w:sz="4" w:space="0" w:color="C0C0C0"/>
              <w:right w:val="single" w:sz="4" w:space="0" w:color="C0C0C0"/>
            </w:tcBorders>
            <w:shd w:val="clear" w:color="auto" w:fill="auto"/>
            <w:vAlign w:val="center"/>
            <w:hideMark/>
          </w:tcPr>
          <w:p w14:paraId="7AEB80A7"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37B373F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7A741B7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688" w:type="dxa"/>
            <w:tcBorders>
              <w:top w:val="nil"/>
              <w:left w:val="nil"/>
              <w:bottom w:val="nil"/>
              <w:right w:val="nil"/>
            </w:tcBorders>
            <w:shd w:val="clear" w:color="auto" w:fill="auto"/>
            <w:vAlign w:val="center"/>
            <w:hideMark/>
          </w:tcPr>
          <w:p w14:paraId="534DF360" w14:textId="77777777" w:rsidR="00652B59" w:rsidRPr="00652B59" w:rsidRDefault="00652B59" w:rsidP="00652B59">
            <w:pPr>
              <w:jc w:val="center"/>
              <w:rPr>
                <w:rFonts w:ascii="Tahoma" w:hAnsi="Tahoma" w:cs="Tahoma"/>
                <w:b/>
                <w:bCs/>
                <w:sz w:val="12"/>
                <w:szCs w:val="12"/>
              </w:rPr>
            </w:pPr>
          </w:p>
        </w:tc>
        <w:tc>
          <w:tcPr>
            <w:tcW w:w="1130" w:type="dxa"/>
            <w:tcBorders>
              <w:top w:val="nil"/>
              <w:left w:val="nil"/>
              <w:bottom w:val="nil"/>
              <w:right w:val="nil"/>
            </w:tcBorders>
            <w:shd w:val="clear" w:color="auto" w:fill="auto"/>
            <w:vAlign w:val="center"/>
            <w:hideMark/>
          </w:tcPr>
          <w:p w14:paraId="707E9997" w14:textId="77777777" w:rsidR="00652B59" w:rsidRPr="00652B59" w:rsidRDefault="00652B59" w:rsidP="00652B59">
            <w:pPr>
              <w:rPr>
                <w:sz w:val="12"/>
                <w:szCs w:val="12"/>
              </w:rPr>
            </w:pP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43D72F64"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1178" w:type="dxa"/>
            <w:tcBorders>
              <w:top w:val="nil"/>
              <w:left w:val="nil"/>
              <w:bottom w:val="single" w:sz="4" w:space="0" w:color="C0C0C0"/>
              <w:right w:val="single" w:sz="4" w:space="0" w:color="C0C0C0"/>
            </w:tcBorders>
            <w:shd w:val="clear" w:color="auto" w:fill="auto"/>
            <w:vAlign w:val="center"/>
            <w:hideMark/>
          </w:tcPr>
          <w:p w14:paraId="3141DAC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46730120"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813" w:type="dxa"/>
            <w:tcBorders>
              <w:top w:val="nil"/>
              <w:left w:val="nil"/>
              <w:bottom w:val="single" w:sz="4" w:space="0" w:color="C0C0C0"/>
              <w:right w:val="single" w:sz="4" w:space="0" w:color="C0C0C0"/>
            </w:tcBorders>
            <w:shd w:val="clear" w:color="auto" w:fill="auto"/>
            <w:vAlign w:val="center"/>
            <w:hideMark/>
          </w:tcPr>
          <w:p w14:paraId="44FEF3A1"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     </w:t>
            </w:r>
          </w:p>
        </w:tc>
        <w:tc>
          <w:tcPr>
            <w:tcW w:w="687" w:type="dxa"/>
            <w:tcBorders>
              <w:top w:val="nil"/>
              <w:left w:val="nil"/>
              <w:bottom w:val="nil"/>
              <w:right w:val="nil"/>
            </w:tcBorders>
            <w:shd w:val="clear" w:color="auto" w:fill="auto"/>
            <w:vAlign w:val="center"/>
            <w:hideMark/>
          </w:tcPr>
          <w:p w14:paraId="03D53A83" w14:textId="77777777" w:rsidR="00652B59" w:rsidRPr="00652B59" w:rsidRDefault="00652B59" w:rsidP="00652B59">
            <w:pPr>
              <w:jc w:val="center"/>
              <w:rPr>
                <w:rFonts w:ascii="Tahoma" w:hAnsi="Tahoma" w:cs="Tahoma"/>
                <w:b/>
                <w:bCs/>
                <w:sz w:val="12"/>
                <w:szCs w:val="12"/>
              </w:rPr>
            </w:pPr>
          </w:p>
        </w:tc>
        <w:tc>
          <w:tcPr>
            <w:tcW w:w="1131" w:type="dxa"/>
            <w:tcBorders>
              <w:top w:val="nil"/>
              <w:left w:val="nil"/>
              <w:bottom w:val="nil"/>
              <w:right w:val="nil"/>
            </w:tcBorders>
            <w:shd w:val="clear" w:color="auto" w:fill="auto"/>
            <w:vAlign w:val="center"/>
            <w:hideMark/>
          </w:tcPr>
          <w:p w14:paraId="263270F5" w14:textId="77777777" w:rsidR="00652B59" w:rsidRPr="00652B59" w:rsidRDefault="00652B59" w:rsidP="00652B59">
            <w:pPr>
              <w:rPr>
                <w:sz w:val="12"/>
                <w:szCs w:val="12"/>
              </w:rPr>
            </w:pPr>
          </w:p>
        </w:tc>
      </w:tr>
      <w:tr w:rsidR="00652B59" w:rsidRPr="00652B59" w14:paraId="15A16682" w14:textId="77777777" w:rsidTr="00652B59">
        <w:trPr>
          <w:trHeight w:val="225"/>
          <w:jc w:val="center"/>
        </w:trPr>
        <w:tc>
          <w:tcPr>
            <w:tcW w:w="376" w:type="dxa"/>
            <w:tcBorders>
              <w:top w:val="nil"/>
              <w:left w:val="nil"/>
              <w:bottom w:val="nil"/>
              <w:right w:val="nil"/>
            </w:tcBorders>
            <w:shd w:val="clear" w:color="auto" w:fill="auto"/>
            <w:vAlign w:val="center"/>
            <w:hideMark/>
          </w:tcPr>
          <w:p w14:paraId="207C9FCB"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680AE1C5"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04843729" w14:textId="77777777" w:rsidR="00652B59" w:rsidRPr="00652B59" w:rsidRDefault="00652B59" w:rsidP="00652B59">
            <w:pPr>
              <w:rPr>
                <w:sz w:val="12"/>
                <w:szCs w:val="12"/>
              </w:rPr>
            </w:pPr>
          </w:p>
        </w:tc>
        <w:tc>
          <w:tcPr>
            <w:tcW w:w="1646" w:type="dxa"/>
            <w:tcBorders>
              <w:top w:val="nil"/>
              <w:left w:val="single" w:sz="4" w:space="0" w:color="C0C0C0"/>
              <w:bottom w:val="single" w:sz="4" w:space="0" w:color="C0C0C0"/>
              <w:right w:val="single" w:sz="4" w:space="0" w:color="C0C0C0"/>
            </w:tcBorders>
            <w:shd w:val="clear" w:color="auto" w:fill="auto"/>
            <w:vAlign w:val="center"/>
            <w:hideMark/>
          </w:tcPr>
          <w:p w14:paraId="5F44C548" w14:textId="77777777" w:rsidR="00652B59" w:rsidRPr="00652B59" w:rsidRDefault="00652B59" w:rsidP="00652B59">
            <w:pPr>
              <w:rPr>
                <w:rFonts w:ascii="Tahoma" w:hAnsi="Tahoma" w:cs="Tahoma"/>
                <w:b/>
                <w:bCs/>
                <w:sz w:val="12"/>
                <w:szCs w:val="12"/>
              </w:rPr>
            </w:pPr>
            <w:r w:rsidRPr="00652B59">
              <w:rPr>
                <w:rFonts w:ascii="Tahoma" w:hAnsi="Tahoma" w:cs="Tahoma"/>
                <w:b/>
                <w:bCs/>
                <w:sz w:val="12"/>
                <w:szCs w:val="12"/>
              </w:rPr>
              <w:t>ВСЕГО:</w:t>
            </w:r>
          </w:p>
        </w:tc>
        <w:tc>
          <w:tcPr>
            <w:tcW w:w="765" w:type="dxa"/>
            <w:tcBorders>
              <w:top w:val="nil"/>
              <w:left w:val="nil"/>
              <w:bottom w:val="single" w:sz="4" w:space="0" w:color="C0C0C0"/>
              <w:right w:val="single" w:sz="4" w:space="0" w:color="C0C0C0"/>
            </w:tcBorders>
            <w:shd w:val="clear" w:color="auto" w:fill="auto"/>
            <w:vAlign w:val="center"/>
            <w:hideMark/>
          </w:tcPr>
          <w:p w14:paraId="6C514D7F" w14:textId="77777777" w:rsidR="00652B59" w:rsidRPr="00652B59" w:rsidRDefault="00652B59" w:rsidP="00652B59">
            <w:pPr>
              <w:jc w:val="center"/>
              <w:rPr>
                <w:rFonts w:ascii="Tahoma" w:hAnsi="Tahoma" w:cs="Tahoma"/>
                <w:b/>
                <w:bCs/>
                <w:sz w:val="12"/>
                <w:szCs w:val="12"/>
              </w:rPr>
            </w:pPr>
            <w:proofErr w:type="spellStart"/>
            <w:r w:rsidRPr="00652B59">
              <w:rPr>
                <w:rFonts w:ascii="Tahoma" w:hAnsi="Tahoma" w:cs="Tahoma"/>
                <w:b/>
                <w:bCs/>
                <w:sz w:val="12"/>
                <w:szCs w:val="12"/>
              </w:rPr>
              <w:t>тыс</w:t>
            </w:r>
            <w:proofErr w:type="spellEnd"/>
            <w:r w:rsidRPr="00652B59">
              <w:rPr>
                <w:rFonts w:ascii="Tahoma" w:hAnsi="Tahoma" w:cs="Tahoma"/>
                <w:b/>
                <w:bCs/>
                <w:sz w:val="12"/>
                <w:szCs w:val="12"/>
              </w:rPr>
              <w:t xml:space="preserve"> </w:t>
            </w:r>
            <w:proofErr w:type="spellStart"/>
            <w:r w:rsidRPr="00652B59">
              <w:rPr>
                <w:rFonts w:ascii="Tahoma" w:hAnsi="Tahoma" w:cs="Tahoma"/>
                <w:b/>
                <w:bCs/>
                <w:sz w:val="12"/>
                <w:szCs w:val="12"/>
              </w:rPr>
              <w:t>руб</w:t>
            </w:r>
            <w:proofErr w:type="spellEnd"/>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4A9BAB62"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59 447,64   </w:t>
            </w:r>
          </w:p>
        </w:tc>
        <w:tc>
          <w:tcPr>
            <w:tcW w:w="1178" w:type="dxa"/>
            <w:tcBorders>
              <w:top w:val="nil"/>
              <w:left w:val="nil"/>
              <w:bottom w:val="single" w:sz="4" w:space="0" w:color="C0C0C0"/>
              <w:right w:val="single" w:sz="4" w:space="0" w:color="C0C0C0"/>
            </w:tcBorders>
            <w:shd w:val="clear" w:color="auto" w:fill="auto"/>
            <w:vAlign w:val="center"/>
            <w:hideMark/>
          </w:tcPr>
          <w:p w14:paraId="510AA42B"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23 796,40   </w:t>
            </w:r>
          </w:p>
        </w:tc>
        <w:tc>
          <w:tcPr>
            <w:tcW w:w="813" w:type="dxa"/>
            <w:tcBorders>
              <w:top w:val="nil"/>
              <w:left w:val="nil"/>
              <w:bottom w:val="single" w:sz="4" w:space="0" w:color="C0C0C0"/>
              <w:right w:val="single" w:sz="4" w:space="0" w:color="C0C0C0"/>
            </w:tcBorders>
            <w:shd w:val="clear" w:color="auto" w:fill="auto"/>
            <w:vAlign w:val="center"/>
            <w:hideMark/>
          </w:tcPr>
          <w:p w14:paraId="2048F019"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11 898,20   </w:t>
            </w:r>
          </w:p>
        </w:tc>
        <w:tc>
          <w:tcPr>
            <w:tcW w:w="813" w:type="dxa"/>
            <w:tcBorders>
              <w:top w:val="nil"/>
              <w:left w:val="nil"/>
              <w:bottom w:val="single" w:sz="4" w:space="0" w:color="C0C0C0"/>
              <w:right w:val="single" w:sz="4" w:space="0" w:color="C0C0C0"/>
            </w:tcBorders>
            <w:shd w:val="clear" w:color="auto" w:fill="auto"/>
            <w:vAlign w:val="center"/>
            <w:hideMark/>
          </w:tcPr>
          <w:p w14:paraId="292FA6D5"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11 898,20   </w:t>
            </w:r>
          </w:p>
        </w:tc>
        <w:tc>
          <w:tcPr>
            <w:tcW w:w="688" w:type="dxa"/>
            <w:tcBorders>
              <w:top w:val="nil"/>
              <w:left w:val="nil"/>
              <w:bottom w:val="nil"/>
              <w:right w:val="nil"/>
            </w:tcBorders>
            <w:shd w:val="clear" w:color="auto" w:fill="auto"/>
            <w:vAlign w:val="center"/>
            <w:hideMark/>
          </w:tcPr>
          <w:p w14:paraId="241FF240" w14:textId="77777777" w:rsidR="00652B59" w:rsidRPr="00652B59" w:rsidRDefault="00652B59" w:rsidP="00652B59">
            <w:pPr>
              <w:jc w:val="center"/>
              <w:rPr>
                <w:rFonts w:ascii="Tahoma" w:hAnsi="Tahoma" w:cs="Tahoma"/>
                <w:b/>
                <w:bCs/>
                <w:sz w:val="12"/>
                <w:szCs w:val="12"/>
              </w:rPr>
            </w:pPr>
          </w:p>
        </w:tc>
        <w:tc>
          <w:tcPr>
            <w:tcW w:w="1130" w:type="dxa"/>
            <w:tcBorders>
              <w:top w:val="nil"/>
              <w:left w:val="nil"/>
              <w:bottom w:val="nil"/>
              <w:right w:val="nil"/>
            </w:tcBorders>
            <w:shd w:val="clear" w:color="auto" w:fill="auto"/>
            <w:vAlign w:val="center"/>
            <w:hideMark/>
          </w:tcPr>
          <w:p w14:paraId="789D55EA" w14:textId="77777777" w:rsidR="00652B59" w:rsidRPr="00652B59" w:rsidRDefault="00652B59" w:rsidP="00652B59">
            <w:pPr>
              <w:rPr>
                <w:sz w:val="12"/>
                <w:szCs w:val="12"/>
              </w:rPr>
            </w:pPr>
          </w:p>
        </w:tc>
        <w:tc>
          <w:tcPr>
            <w:tcW w:w="1027" w:type="dxa"/>
            <w:tcBorders>
              <w:top w:val="nil"/>
              <w:left w:val="single" w:sz="4" w:space="0" w:color="C0C0C0"/>
              <w:bottom w:val="single" w:sz="4" w:space="0" w:color="C0C0C0"/>
              <w:right w:val="single" w:sz="4" w:space="0" w:color="C0C0C0"/>
            </w:tcBorders>
            <w:shd w:val="clear" w:color="auto" w:fill="auto"/>
            <w:vAlign w:val="center"/>
            <w:hideMark/>
          </w:tcPr>
          <w:p w14:paraId="46F5FBF3"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50 888,85   </w:t>
            </w:r>
          </w:p>
        </w:tc>
        <w:tc>
          <w:tcPr>
            <w:tcW w:w="1178" w:type="dxa"/>
            <w:tcBorders>
              <w:top w:val="nil"/>
              <w:left w:val="nil"/>
              <w:bottom w:val="single" w:sz="4" w:space="0" w:color="C0C0C0"/>
              <w:right w:val="single" w:sz="4" w:space="0" w:color="C0C0C0"/>
            </w:tcBorders>
            <w:shd w:val="clear" w:color="auto" w:fill="auto"/>
            <w:vAlign w:val="center"/>
            <w:hideMark/>
          </w:tcPr>
          <w:p w14:paraId="65CF828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24 538,41   </w:t>
            </w:r>
          </w:p>
        </w:tc>
        <w:tc>
          <w:tcPr>
            <w:tcW w:w="813" w:type="dxa"/>
            <w:tcBorders>
              <w:top w:val="nil"/>
              <w:left w:val="nil"/>
              <w:bottom w:val="single" w:sz="4" w:space="0" w:color="C0C0C0"/>
              <w:right w:val="single" w:sz="4" w:space="0" w:color="C0C0C0"/>
            </w:tcBorders>
            <w:shd w:val="clear" w:color="auto" w:fill="auto"/>
            <w:vAlign w:val="center"/>
            <w:hideMark/>
          </w:tcPr>
          <w:p w14:paraId="64D03CED"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11 898,20   </w:t>
            </w:r>
          </w:p>
        </w:tc>
        <w:tc>
          <w:tcPr>
            <w:tcW w:w="813" w:type="dxa"/>
            <w:tcBorders>
              <w:top w:val="nil"/>
              <w:left w:val="nil"/>
              <w:bottom w:val="single" w:sz="4" w:space="0" w:color="C0C0C0"/>
              <w:right w:val="single" w:sz="4" w:space="0" w:color="C0C0C0"/>
            </w:tcBorders>
            <w:shd w:val="clear" w:color="auto" w:fill="auto"/>
            <w:vAlign w:val="center"/>
            <w:hideMark/>
          </w:tcPr>
          <w:p w14:paraId="23BE4AE8" w14:textId="77777777" w:rsidR="00652B59" w:rsidRPr="00652B59" w:rsidRDefault="00652B59" w:rsidP="00652B59">
            <w:pPr>
              <w:jc w:val="center"/>
              <w:rPr>
                <w:rFonts w:ascii="Tahoma" w:hAnsi="Tahoma" w:cs="Tahoma"/>
                <w:b/>
                <w:bCs/>
                <w:sz w:val="12"/>
                <w:szCs w:val="12"/>
              </w:rPr>
            </w:pPr>
            <w:r w:rsidRPr="00652B59">
              <w:rPr>
                <w:rFonts w:ascii="Tahoma" w:hAnsi="Tahoma" w:cs="Tahoma"/>
                <w:b/>
                <w:bCs/>
                <w:sz w:val="12"/>
                <w:szCs w:val="12"/>
              </w:rPr>
              <w:t xml:space="preserve">    12 640,21   </w:t>
            </w:r>
          </w:p>
        </w:tc>
        <w:tc>
          <w:tcPr>
            <w:tcW w:w="687" w:type="dxa"/>
            <w:tcBorders>
              <w:top w:val="nil"/>
              <w:left w:val="nil"/>
              <w:bottom w:val="nil"/>
              <w:right w:val="nil"/>
            </w:tcBorders>
            <w:shd w:val="clear" w:color="auto" w:fill="auto"/>
            <w:vAlign w:val="center"/>
            <w:hideMark/>
          </w:tcPr>
          <w:p w14:paraId="564C74F4" w14:textId="77777777" w:rsidR="00652B59" w:rsidRPr="00652B59" w:rsidRDefault="00652B59" w:rsidP="00652B59">
            <w:pPr>
              <w:jc w:val="center"/>
              <w:rPr>
                <w:rFonts w:ascii="Tahoma" w:hAnsi="Tahoma" w:cs="Tahoma"/>
                <w:b/>
                <w:bCs/>
                <w:sz w:val="12"/>
                <w:szCs w:val="12"/>
              </w:rPr>
            </w:pPr>
          </w:p>
        </w:tc>
        <w:tc>
          <w:tcPr>
            <w:tcW w:w="1131" w:type="dxa"/>
            <w:tcBorders>
              <w:top w:val="nil"/>
              <w:left w:val="nil"/>
              <w:bottom w:val="nil"/>
              <w:right w:val="nil"/>
            </w:tcBorders>
            <w:shd w:val="clear" w:color="auto" w:fill="auto"/>
            <w:vAlign w:val="center"/>
            <w:hideMark/>
          </w:tcPr>
          <w:p w14:paraId="4E2FAA34" w14:textId="77777777" w:rsidR="00652B59" w:rsidRPr="00652B59" w:rsidRDefault="00652B59" w:rsidP="00652B59">
            <w:pPr>
              <w:rPr>
                <w:sz w:val="12"/>
                <w:szCs w:val="12"/>
              </w:rPr>
            </w:pPr>
          </w:p>
        </w:tc>
      </w:tr>
      <w:tr w:rsidR="00652B59" w:rsidRPr="00652B59" w14:paraId="4C8C475D" w14:textId="77777777" w:rsidTr="00652B59">
        <w:trPr>
          <w:trHeight w:val="225"/>
          <w:jc w:val="center"/>
        </w:trPr>
        <w:tc>
          <w:tcPr>
            <w:tcW w:w="376" w:type="dxa"/>
            <w:tcBorders>
              <w:top w:val="nil"/>
              <w:left w:val="nil"/>
              <w:bottom w:val="nil"/>
              <w:right w:val="nil"/>
            </w:tcBorders>
            <w:shd w:val="clear" w:color="auto" w:fill="auto"/>
            <w:vAlign w:val="center"/>
            <w:hideMark/>
          </w:tcPr>
          <w:p w14:paraId="6BE645FE" w14:textId="77777777" w:rsidR="00652B59" w:rsidRPr="00652B59" w:rsidRDefault="00652B59" w:rsidP="00652B59">
            <w:pPr>
              <w:rPr>
                <w:sz w:val="12"/>
                <w:szCs w:val="12"/>
              </w:rPr>
            </w:pPr>
          </w:p>
        </w:tc>
        <w:tc>
          <w:tcPr>
            <w:tcW w:w="341" w:type="dxa"/>
            <w:tcBorders>
              <w:top w:val="nil"/>
              <w:left w:val="nil"/>
              <w:bottom w:val="nil"/>
              <w:right w:val="nil"/>
            </w:tcBorders>
            <w:shd w:val="clear" w:color="auto" w:fill="auto"/>
            <w:vAlign w:val="center"/>
            <w:hideMark/>
          </w:tcPr>
          <w:p w14:paraId="7C180706" w14:textId="77777777" w:rsidR="00652B59" w:rsidRPr="00652B59" w:rsidRDefault="00652B59" w:rsidP="00652B59">
            <w:pPr>
              <w:rPr>
                <w:sz w:val="12"/>
                <w:szCs w:val="12"/>
              </w:rPr>
            </w:pPr>
          </w:p>
        </w:tc>
        <w:tc>
          <w:tcPr>
            <w:tcW w:w="569" w:type="dxa"/>
            <w:tcBorders>
              <w:top w:val="nil"/>
              <w:left w:val="nil"/>
              <w:bottom w:val="nil"/>
              <w:right w:val="nil"/>
            </w:tcBorders>
            <w:shd w:val="clear" w:color="auto" w:fill="auto"/>
            <w:vAlign w:val="center"/>
            <w:hideMark/>
          </w:tcPr>
          <w:p w14:paraId="40D264CB" w14:textId="77777777" w:rsidR="00652B59" w:rsidRPr="00652B59" w:rsidRDefault="00652B59" w:rsidP="00652B59">
            <w:pPr>
              <w:rPr>
                <w:sz w:val="12"/>
                <w:szCs w:val="12"/>
              </w:rPr>
            </w:pPr>
          </w:p>
        </w:tc>
        <w:tc>
          <w:tcPr>
            <w:tcW w:w="1646" w:type="dxa"/>
            <w:tcBorders>
              <w:top w:val="nil"/>
              <w:left w:val="nil"/>
              <w:bottom w:val="nil"/>
              <w:right w:val="nil"/>
            </w:tcBorders>
            <w:shd w:val="clear" w:color="auto" w:fill="auto"/>
            <w:vAlign w:val="center"/>
            <w:hideMark/>
          </w:tcPr>
          <w:p w14:paraId="6271A413" w14:textId="77777777" w:rsidR="00652B59" w:rsidRPr="00652B59" w:rsidRDefault="00652B59" w:rsidP="00652B59">
            <w:pPr>
              <w:rPr>
                <w:sz w:val="12"/>
                <w:szCs w:val="12"/>
              </w:rPr>
            </w:pPr>
          </w:p>
        </w:tc>
        <w:tc>
          <w:tcPr>
            <w:tcW w:w="765" w:type="dxa"/>
            <w:tcBorders>
              <w:top w:val="nil"/>
              <w:left w:val="nil"/>
              <w:bottom w:val="nil"/>
              <w:right w:val="nil"/>
            </w:tcBorders>
            <w:shd w:val="clear" w:color="auto" w:fill="auto"/>
            <w:vAlign w:val="center"/>
            <w:hideMark/>
          </w:tcPr>
          <w:p w14:paraId="3CB04F0F"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vAlign w:val="center"/>
            <w:hideMark/>
          </w:tcPr>
          <w:p w14:paraId="6E80AF56"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vAlign w:val="center"/>
            <w:hideMark/>
          </w:tcPr>
          <w:p w14:paraId="59D37BC3"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213FDC0E"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29E9D45D" w14:textId="77777777" w:rsidR="00652B59" w:rsidRPr="00652B59" w:rsidRDefault="00652B59" w:rsidP="00652B59">
            <w:pPr>
              <w:rPr>
                <w:sz w:val="12"/>
                <w:szCs w:val="12"/>
              </w:rPr>
            </w:pPr>
          </w:p>
        </w:tc>
        <w:tc>
          <w:tcPr>
            <w:tcW w:w="688" w:type="dxa"/>
            <w:tcBorders>
              <w:top w:val="nil"/>
              <w:left w:val="nil"/>
              <w:bottom w:val="nil"/>
              <w:right w:val="nil"/>
            </w:tcBorders>
            <w:shd w:val="clear" w:color="auto" w:fill="auto"/>
            <w:vAlign w:val="center"/>
            <w:hideMark/>
          </w:tcPr>
          <w:p w14:paraId="0A84AE02" w14:textId="77777777" w:rsidR="00652B59" w:rsidRPr="00652B59" w:rsidRDefault="00652B59" w:rsidP="00652B59">
            <w:pPr>
              <w:rPr>
                <w:sz w:val="12"/>
                <w:szCs w:val="12"/>
              </w:rPr>
            </w:pPr>
          </w:p>
        </w:tc>
        <w:tc>
          <w:tcPr>
            <w:tcW w:w="1130" w:type="dxa"/>
            <w:tcBorders>
              <w:top w:val="nil"/>
              <w:left w:val="nil"/>
              <w:bottom w:val="nil"/>
              <w:right w:val="nil"/>
            </w:tcBorders>
            <w:shd w:val="clear" w:color="auto" w:fill="auto"/>
            <w:vAlign w:val="center"/>
            <w:hideMark/>
          </w:tcPr>
          <w:p w14:paraId="1F143B60" w14:textId="77777777" w:rsidR="00652B59" w:rsidRPr="00652B59" w:rsidRDefault="00652B59" w:rsidP="00652B59">
            <w:pPr>
              <w:rPr>
                <w:sz w:val="12"/>
                <w:szCs w:val="12"/>
              </w:rPr>
            </w:pPr>
          </w:p>
        </w:tc>
        <w:tc>
          <w:tcPr>
            <w:tcW w:w="1027" w:type="dxa"/>
            <w:tcBorders>
              <w:top w:val="nil"/>
              <w:left w:val="nil"/>
              <w:bottom w:val="nil"/>
              <w:right w:val="nil"/>
            </w:tcBorders>
            <w:shd w:val="clear" w:color="auto" w:fill="auto"/>
            <w:vAlign w:val="center"/>
            <w:hideMark/>
          </w:tcPr>
          <w:p w14:paraId="663691A3" w14:textId="77777777" w:rsidR="00652B59" w:rsidRPr="00652B59" w:rsidRDefault="00652B59" w:rsidP="00652B59">
            <w:pPr>
              <w:rPr>
                <w:sz w:val="12"/>
                <w:szCs w:val="12"/>
              </w:rPr>
            </w:pPr>
          </w:p>
        </w:tc>
        <w:tc>
          <w:tcPr>
            <w:tcW w:w="1178" w:type="dxa"/>
            <w:tcBorders>
              <w:top w:val="nil"/>
              <w:left w:val="nil"/>
              <w:bottom w:val="nil"/>
              <w:right w:val="nil"/>
            </w:tcBorders>
            <w:shd w:val="clear" w:color="auto" w:fill="auto"/>
            <w:vAlign w:val="center"/>
            <w:hideMark/>
          </w:tcPr>
          <w:p w14:paraId="567E0A28"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3C58889B" w14:textId="77777777" w:rsidR="00652B59" w:rsidRPr="00652B59" w:rsidRDefault="00652B59" w:rsidP="00652B59">
            <w:pPr>
              <w:rPr>
                <w:sz w:val="12"/>
                <w:szCs w:val="12"/>
              </w:rPr>
            </w:pPr>
          </w:p>
        </w:tc>
        <w:tc>
          <w:tcPr>
            <w:tcW w:w="813" w:type="dxa"/>
            <w:tcBorders>
              <w:top w:val="nil"/>
              <w:left w:val="nil"/>
              <w:bottom w:val="nil"/>
              <w:right w:val="nil"/>
            </w:tcBorders>
            <w:shd w:val="clear" w:color="auto" w:fill="auto"/>
            <w:vAlign w:val="center"/>
            <w:hideMark/>
          </w:tcPr>
          <w:p w14:paraId="2B7D879D" w14:textId="77777777" w:rsidR="00652B59" w:rsidRPr="00652B59" w:rsidRDefault="00652B59" w:rsidP="00652B59">
            <w:pPr>
              <w:rPr>
                <w:sz w:val="12"/>
                <w:szCs w:val="12"/>
              </w:rPr>
            </w:pPr>
          </w:p>
        </w:tc>
        <w:tc>
          <w:tcPr>
            <w:tcW w:w="687" w:type="dxa"/>
            <w:tcBorders>
              <w:top w:val="nil"/>
              <w:left w:val="nil"/>
              <w:bottom w:val="nil"/>
              <w:right w:val="nil"/>
            </w:tcBorders>
            <w:shd w:val="clear" w:color="auto" w:fill="auto"/>
            <w:vAlign w:val="center"/>
            <w:hideMark/>
          </w:tcPr>
          <w:p w14:paraId="09C85BB1" w14:textId="77777777" w:rsidR="00652B59" w:rsidRPr="00652B59" w:rsidRDefault="00652B59" w:rsidP="00652B59">
            <w:pPr>
              <w:rPr>
                <w:sz w:val="12"/>
                <w:szCs w:val="12"/>
              </w:rPr>
            </w:pPr>
          </w:p>
        </w:tc>
        <w:tc>
          <w:tcPr>
            <w:tcW w:w="1131" w:type="dxa"/>
            <w:tcBorders>
              <w:top w:val="nil"/>
              <w:left w:val="nil"/>
              <w:bottom w:val="nil"/>
              <w:right w:val="nil"/>
            </w:tcBorders>
            <w:shd w:val="clear" w:color="auto" w:fill="auto"/>
            <w:vAlign w:val="center"/>
            <w:hideMark/>
          </w:tcPr>
          <w:p w14:paraId="66725DFB" w14:textId="77777777" w:rsidR="00652B59" w:rsidRPr="00652B59" w:rsidRDefault="00652B59" w:rsidP="00652B59">
            <w:pPr>
              <w:rPr>
                <w:sz w:val="12"/>
                <w:szCs w:val="12"/>
              </w:rPr>
            </w:pPr>
          </w:p>
        </w:tc>
      </w:tr>
    </w:tbl>
    <w:p w14:paraId="5D2CE2DE" w14:textId="6A01E5CF" w:rsidR="00CD3677" w:rsidRDefault="00CD3677" w:rsidP="00FD2040">
      <w:pPr>
        <w:tabs>
          <w:tab w:val="left" w:pos="0"/>
        </w:tabs>
        <w:rPr>
          <w:sz w:val="28"/>
          <w:szCs w:val="28"/>
        </w:rPr>
      </w:pPr>
      <w:r>
        <w:rPr>
          <w:sz w:val="28"/>
          <w:szCs w:val="28"/>
        </w:rPr>
        <w:br w:type="page"/>
      </w:r>
    </w:p>
    <w:tbl>
      <w:tblPr>
        <w:tblW w:w="5000" w:type="pct"/>
        <w:jc w:val="center"/>
        <w:tblCellMar>
          <w:left w:w="0" w:type="dxa"/>
          <w:right w:w="0" w:type="dxa"/>
        </w:tblCellMar>
        <w:tblLook w:val="04A0" w:firstRow="1" w:lastRow="0" w:firstColumn="1" w:lastColumn="0" w:noHBand="0" w:noVBand="1"/>
      </w:tblPr>
      <w:tblGrid>
        <w:gridCol w:w="276"/>
        <w:gridCol w:w="351"/>
        <w:gridCol w:w="664"/>
        <w:gridCol w:w="3129"/>
        <w:gridCol w:w="739"/>
        <w:gridCol w:w="1075"/>
        <w:gridCol w:w="839"/>
        <w:gridCol w:w="876"/>
        <w:gridCol w:w="988"/>
        <w:gridCol w:w="1137"/>
        <w:gridCol w:w="925"/>
        <w:gridCol w:w="913"/>
        <w:gridCol w:w="788"/>
        <w:gridCol w:w="2295"/>
      </w:tblGrid>
      <w:tr w:rsidR="00CD3677" w:rsidRPr="00CD3677" w14:paraId="5D27B877" w14:textId="77777777" w:rsidTr="00CD3677">
        <w:trPr>
          <w:trHeight w:val="450"/>
          <w:jc w:val="center"/>
        </w:trPr>
        <w:tc>
          <w:tcPr>
            <w:tcW w:w="264" w:type="dxa"/>
            <w:tcBorders>
              <w:top w:val="nil"/>
              <w:left w:val="nil"/>
              <w:bottom w:val="nil"/>
              <w:right w:val="nil"/>
            </w:tcBorders>
            <w:shd w:val="clear" w:color="auto" w:fill="auto"/>
            <w:vAlign w:val="center"/>
            <w:hideMark/>
          </w:tcPr>
          <w:p w14:paraId="4BBB2895"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6610BFA2" w14:textId="77777777" w:rsidR="00CD3677" w:rsidRPr="00CD3677" w:rsidRDefault="00CD3677" w:rsidP="00CD3677">
            <w:pPr>
              <w:rPr>
                <w:sz w:val="12"/>
                <w:szCs w:val="12"/>
              </w:rPr>
            </w:pPr>
          </w:p>
        </w:tc>
        <w:tc>
          <w:tcPr>
            <w:tcW w:w="3818" w:type="dxa"/>
            <w:gridSpan w:val="2"/>
            <w:tcBorders>
              <w:top w:val="single" w:sz="4" w:space="0" w:color="C0C0C0"/>
              <w:left w:val="nil"/>
              <w:bottom w:val="single" w:sz="4" w:space="0" w:color="C0C0C0"/>
              <w:right w:val="nil"/>
            </w:tcBorders>
            <w:shd w:val="clear" w:color="auto" w:fill="auto"/>
            <w:vAlign w:val="bottom"/>
            <w:hideMark/>
          </w:tcPr>
          <w:p w14:paraId="2B948C16" w14:textId="77777777" w:rsidR="00CD3677" w:rsidRPr="00CD3677" w:rsidRDefault="00CD3677" w:rsidP="00CD3677">
            <w:pPr>
              <w:rPr>
                <w:rFonts w:ascii="Tahoma" w:hAnsi="Tahoma" w:cs="Tahoma"/>
                <w:sz w:val="12"/>
                <w:szCs w:val="12"/>
              </w:rPr>
            </w:pPr>
            <w:r w:rsidRPr="00CD3677">
              <w:rPr>
                <w:rFonts w:ascii="Tahoma" w:hAnsi="Tahoma" w:cs="Tahoma"/>
                <w:sz w:val="12"/>
                <w:szCs w:val="12"/>
              </w:rPr>
              <w:t>МКП "ВКХ"</w:t>
            </w:r>
          </w:p>
        </w:tc>
        <w:tc>
          <w:tcPr>
            <w:tcW w:w="734" w:type="dxa"/>
            <w:tcBorders>
              <w:top w:val="single" w:sz="4" w:space="0" w:color="C0C0C0"/>
              <w:left w:val="nil"/>
              <w:bottom w:val="single" w:sz="4" w:space="0" w:color="C0C0C0"/>
              <w:right w:val="nil"/>
            </w:tcBorders>
            <w:shd w:val="clear" w:color="auto" w:fill="auto"/>
            <w:vAlign w:val="bottom"/>
            <w:hideMark/>
          </w:tcPr>
          <w:p w14:paraId="7CCEE07C"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75" w:type="dxa"/>
            <w:tcBorders>
              <w:top w:val="single" w:sz="4" w:space="0" w:color="C0C0C0"/>
              <w:left w:val="nil"/>
              <w:bottom w:val="single" w:sz="4" w:space="0" w:color="C0C0C0"/>
              <w:right w:val="nil"/>
            </w:tcBorders>
            <w:shd w:val="clear" w:color="auto" w:fill="auto"/>
            <w:vAlign w:val="bottom"/>
            <w:hideMark/>
          </w:tcPr>
          <w:p w14:paraId="2786F39A"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835" w:type="dxa"/>
            <w:tcBorders>
              <w:top w:val="single" w:sz="4" w:space="0" w:color="C0C0C0"/>
              <w:left w:val="nil"/>
              <w:bottom w:val="single" w:sz="4" w:space="0" w:color="C0C0C0"/>
              <w:right w:val="nil"/>
            </w:tcBorders>
            <w:shd w:val="clear" w:color="auto" w:fill="auto"/>
            <w:vAlign w:val="bottom"/>
            <w:hideMark/>
          </w:tcPr>
          <w:p w14:paraId="7F3C2CD7"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873" w:type="dxa"/>
            <w:tcBorders>
              <w:top w:val="single" w:sz="4" w:space="0" w:color="C0C0C0"/>
              <w:left w:val="nil"/>
              <w:bottom w:val="single" w:sz="4" w:space="0" w:color="C0C0C0"/>
              <w:right w:val="nil"/>
            </w:tcBorders>
            <w:shd w:val="clear" w:color="auto" w:fill="auto"/>
            <w:vAlign w:val="bottom"/>
            <w:hideMark/>
          </w:tcPr>
          <w:p w14:paraId="42912266"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987" w:type="dxa"/>
            <w:tcBorders>
              <w:top w:val="single" w:sz="4" w:space="0" w:color="C0C0C0"/>
              <w:left w:val="nil"/>
              <w:bottom w:val="single" w:sz="4" w:space="0" w:color="C0C0C0"/>
              <w:right w:val="nil"/>
            </w:tcBorders>
            <w:shd w:val="clear" w:color="auto" w:fill="auto"/>
            <w:vAlign w:val="bottom"/>
            <w:hideMark/>
          </w:tcPr>
          <w:p w14:paraId="54E18B47"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138" w:type="dxa"/>
            <w:tcBorders>
              <w:top w:val="single" w:sz="4" w:space="0" w:color="C0C0C0"/>
              <w:left w:val="nil"/>
              <w:bottom w:val="single" w:sz="4" w:space="0" w:color="C0C0C0"/>
              <w:right w:val="nil"/>
            </w:tcBorders>
            <w:shd w:val="clear" w:color="auto" w:fill="auto"/>
            <w:vAlign w:val="bottom"/>
            <w:hideMark/>
          </w:tcPr>
          <w:p w14:paraId="6BA91608"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923" w:type="dxa"/>
            <w:tcBorders>
              <w:top w:val="single" w:sz="4" w:space="0" w:color="C0C0C0"/>
              <w:left w:val="nil"/>
              <w:bottom w:val="single" w:sz="4" w:space="0" w:color="C0C0C0"/>
              <w:right w:val="nil"/>
            </w:tcBorders>
            <w:shd w:val="clear" w:color="auto" w:fill="auto"/>
            <w:vAlign w:val="bottom"/>
            <w:hideMark/>
          </w:tcPr>
          <w:p w14:paraId="50BF18AE"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911" w:type="dxa"/>
            <w:tcBorders>
              <w:top w:val="single" w:sz="4" w:space="0" w:color="C0C0C0"/>
              <w:left w:val="nil"/>
              <w:bottom w:val="single" w:sz="4" w:space="0" w:color="C0C0C0"/>
              <w:right w:val="nil"/>
            </w:tcBorders>
            <w:shd w:val="clear" w:color="auto" w:fill="auto"/>
            <w:vAlign w:val="bottom"/>
            <w:hideMark/>
          </w:tcPr>
          <w:p w14:paraId="4E22BB14"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784" w:type="dxa"/>
            <w:tcBorders>
              <w:top w:val="single" w:sz="4" w:space="0" w:color="C0C0C0"/>
              <w:left w:val="nil"/>
              <w:bottom w:val="single" w:sz="4" w:space="0" w:color="C0C0C0"/>
              <w:right w:val="nil"/>
            </w:tcBorders>
            <w:shd w:val="clear" w:color="auto" w:fill="auto"/>
            <w:vAlign w:val="bottom"/>
            <w:hideMark/>
          </w:tcPr>
          <w:p w14:paraId="256FCF60"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2313" w:type="dxa"/>
            <w:tcBorders>
              <w:top w:val="single" w:sz="4" w:space="0" w:color="C0C0C0"/>
              <w:left w:val="nil"/>
              <w:bottom w:val="single" w:sz="4" w:space="0" w:color="C0C0C0"/>
              <w:right w:val="nil"/>
            </w:tcBorders>
            <w:shd w:val="clear" w:color="auto" w:fill="auto"/>
            <w:vAlign w:val="bottom"/>
            <w:hideMark/>
          </w:tcPr>
          <w:p w14:paraId="4D7358EF"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4CB52007" w14:textId="77777777" w:rsidTr="00CD3677">
        <w:trPr>
          <w:trHeight w:val="750"/>
          <w:jc w:val="center"/>
        </w:trPr>
        <w:tc>
          <w:tcPr>
            <w:tcW w:w="264" w:type="dxa"/>
            <w:tcBorders>
              <w:top w:val="nil"/>
              <w:left w:val="nil"/>
              <w:bottom w:val="nil"/>
              <w:right w:val="nil"/>
            </w:tcBorders>
            <w:shd w:val="clear" w:color="auto" w:fill="auto"/>
            <w:vAlign w:val="center"/>
            <w:hideMark/>
          </w:tcPr>
          <w:p w14:paraId="57DC9FCB"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vAlign w:val="center"/>
            <w:hideMark/>
          </w:tcPr>
          <w:p w14:paraId="45EB2489" w14:textId="77777777" w:rsidR="00CD3677" w:rsidRPr="00CD3677" w:rsidRDefault="00CD3677" w:rsidP="00CD3677">
            <w:pPr>
              <w:rPr>
                <w:sz w:val="12"/>
                <w:szCs w:val="12"/>
              </w:rPr>
            </w:pPr>
          </w:p>
        </w:tc>
        <w:tc>
          <w:tcPr>
            <w:tcW w:w="6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E563EC"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 п/п</w:t>
            </w:r>
          </w:p>
        </w:tc>
        <w:tc>
          <w:tcPr>
            <w:tcW w:w="31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33751DD"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Наименование показателя</w:t>
            </w:r>
          </w:p>
        </w:tc>
        <w:tc>
          <w:tcPr>
            <w:tcW w:w="7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C4C722A"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Ед. изм.</w:t>
            </w:r>
          </w:p>
        </w:tc>
        <w:tc>
          <w:tcPr>
            <w:tcW w:w="2783" w:type="dxa"/>
            <w:gridSpan w:val="3"/>
            <w:tcBorders>
              <w:top w:val="single" w:sz="4" w:space="0" w:color="C0C0C0"/>
              <w:left w:val="nil"/>
              <w:bottom w:val="single" w:sz="4" w:space="0" w:color="C0C0C0"/>
              <w:right w:val="single" w:sz="4" w:space="0" w:color="C0C0C0"/>
            </w:tcBorders>
            <w:shd w:val="clear" w:color="auto" w:fill="auto"/>
            <w:vAlign w:val="bottom"/>
            <w:hideMark/>
          </w:tcPr>
          <w:p w14:paraId="5BC477CB"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 xml:space="preserve">2019 год </w:t>
            </w:r>
          </w:p>
        </w:tc>
        <w:tc>
          <w:tcPr>
            <w:tcW w:w="3959" w:type="dxa"/>
            <w:gridSpan w:val="4"/>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B348BFA"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2020 год</w:t>
            </w:r>
          </w:p>
        </w:tc>
        <w:tc>
          <w:tcPr>
            <w:tcW w:w="3097"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EAB882"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Обоснование отклонений</w:t>
            </w:r>
          </w:p>
        </w:tc>
      </w:tr>
      <w:tr w:rsidR="00CD3677" w:rsidRPr="00CD3677" w14:paraId="7310151E" w14:textId="77777777" w:rsidTr="00CD3677">
        <w:trPr>
          <w:trHeight w:val="300"/>
          <w:jc w:val="center"/>
        </w:trPr>
        <w:tc>
          <w:tcPr>
            <w:tcW w:w="264" w:type="dxa"/>
            <w:tcBorders>
              <w:top w:val="nil"/>
              <w:left w:val="nil"/>
              <w:bottom w:val="nil"/>
              <w:right w:val="nil"/>
            </w:tcBorders>
            <w:shd w:val="clear" w:color="auto" w:fill="auto"/>
            <w:vAlign w:val="center"/>
            <w:hideMark/>
          </w:tcPr>
          <w:p w14:paraId="5B9A8D59" w14:textId="77777777" w:rsidR="00CD3677" w:rsidRPr="00CD3677" w:rsidRDefault="00CD3677" w:rsidP="00CD3677">
            <w:pPr>
              <w:jc w:val="center"/>
              <w:rPr>
                <w:rFonts w:ascii="Tahoma" w:hAnsi="Tahoma" w:cs="Tahoma"/>
                <w:b/>
                <w:bCs/>
                <w:color w:val="272727"/>
                <w:sz w:val="12"/>
                <w:szCs w:val="12"/>
              </w:rPr>
            </w:pPr>
          </w:p>
        </w:tc>
        <w:tc>
          <w:tcPr>
            <w:tcW w:w="340" w:type="dxa"/>
            <w:tcBorders>
              <w:top w:val="nil"/>
              <w:left w:val="nil"/>
              <w:bottom w:val="nil"/>
              <w:right w:val="nil"/>
            </w:tcBorders>
            <w:shd w:val="clear" w:color="auto" w:fill="auto"/>
            <w:vAlign w:val="center"/>
            <w:hideMark/>
          </w:tcPr>
          <w:p w14:paraId="532D833F" w14:textId="77777777" w:rsidR="00CD3677" w:rsidRPr="00CD3677" w:rsidRDefault="00CD3677" w:rsidP="00CD3677">
            <w:pPr>
              <w:rPr>
                <w:sz w:val="12"/>
                <w:szCs w:val="12"/>
              </w:rPr>
            </w:pPr>
          </w:p>
        </w:tc>
        <w:tc>
          <w:tcPr>
            <w:tcW w:w="658" w:type="dxa"/>
            <w:vMerge/>
            <w:tcBorders>
              <w:top w:val="nil"/>
              <w:left w:val="single" w:sz="4" w:space="0" w:color="C0C0C0"/>
              <w:bottom w:val="single" w:sz="4" w:space="0" w:color="C0C0C0"/>
              <w:right w:val="single" w:sz="4" w:space="0" w:color="C0C0C0"/>
            </w:tcBorders>
            <w:vAlign w:val="center"/>
            <w:hideMark/>
          </w:tcPr>
          <w:p w14:paraId="1410E1A7" w14:textId="77777777" w:rsidR="00CD3677" w:rsidRPr="00CD3677" w:rsidRDefault="00CD3677" w:rsidP="00CD3677">
            <w:pPr>
              <w:rPr>
                <w:rFonts w:ascii="Tahoma" w:hAnsi="Tahoma" w:cs="Tahoma"/>
                <w:b/>
                <w:bCs/>
                <w:color w:val="272727"/>
                <w:sz w:val="12"/>
                <w:szCs w:val="12"/>
              </w:rPr>
            </w:pPr>
          </w:p>
        </w:tc>
        <w:tc>
          <w:tcPr>
            <w:tcW w:w="3160" w:type="dxa"/>
            <w:vMerge/>
            <w:tcBorders>
              <w:top w:val="nil"/>
              <w:left w:val="single" w:sz="4" w:space="0" w:color="C0C0C0"/>
              <w:bottom w:val="single" w:sz="4" w:space="0" w:color="C0C0C0"/>
              <w:right w:val="single" w:sz="4" w:space="0" w:color="C0C0C0"/>
            </w:tcBorders>
            <w:vAlign w:val="center"/>
            <w:hideMark/>
          </w:tcPr>
          <w:p w14:paraId="66AD8E5F" w14:textId="77777777" w:rsidR="00CD3677" w:rsidRPr="00CD3677" w:rsidRDefault="00CD3677" w:rsidP="00CD3677">
            <w:pPr>
              <w:rPr>
                <w:rFonts w:ascii="Tahoma" w:hAnsi="Tahoma" w:cs="Tahoma"/>
                <w:b/>
                <w:bCs/>
                <w:color w:val="272727"/>
                <w:sz w:val="12"/>
                <w:szCs w:val="12"/>
              </w:rPr>
            </w:pPr>
          </w:p>
        </w:tc>
        <w:tc>
          <w:tcPr>
            <w:tcW w:w="734" w:type="dxa"/>
            <w:vMerge/>
            <w:tcBorders>
              <w:top w:val="nil"/>
              <w:left w:val="single" w:sz="4" w:space="0" w:color="C0C0C0"/>
              <w:bottom w:val="single" w:sz="4" w:space="0" w:color="C0C0C0"/>
              <w:right w:val="single" w:sz="4" w:space="0" w:color="C0C0C0"/>
            </w:tcBorders>
            <w:vAlign w:val="center"/>
            <w:hideMark/>
          </w:tcPr>
          <w:p w14:paraId="2B3BB006" w14:textId="77777777" w:rsidR="00CD3677" w:rsidRPr="00CD3677" w:rsidRDefault="00CD3677" w:rsidP="00CD3677">
            <w:pPr>
              <w:rPr>
                <w:rFonts w:ascii="Tahoma" w:hAnsi="Tahoma" w:cs="Tahoma"/>
                <w:b/>
                <w:bCs/>
                <w:color w:val="272727"/>
                <w:sz w:val="12"/>
                <w:szCs w:val="12"/>
              </w:rPr>
            </w:pPr>
          </w:p>
        </w:tc>
        <w:tc>
          <w:tcPr>
            <w:tcW w:w="107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BDCA408"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Утверждено регулирующим органом</w:t>
            </w:r>
          </w:p>
        </w:tc>
        <w:tc>
          <w:tcPr>
            <w:tcW w:w="8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A8D962E"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Факт 1 пол.</w:t>
            </w:r>
          </w:p>
        </w:tc>
        <w:tc>
          <w:tcPr>
            <w:tcW w:w="87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4C7434B"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Факт 9 месяцев</w:t>
            </w:r>
          </w:p>
        </w:tc>
        <w:tc>
          <w:tcPr>
            <w:tcW w:w="98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B6D7341"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Предложение организации</w:t>
            </w:r>
          </w:p>
        </w:tc>
        <w:tc>
          <w:tcPr>
            <w:tcW w:w="11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EB6ABE"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Предложение регулирующего органа</w:t>
            </w:r>
          </w:p>
        </w:tc>
        <w:tc>
          <w:tcPr>
            <w:tcW w:w="1834" w:type="dxa"/>
            <w:gridSpan w:val="2"/>
            <w:tcBorders>
              <w:top w:val="single" w:sz="4" w:space="0" w:color="C0C0C0"/>
              <w:left w:val="nil"/>
              <w:bottom w:val="single" w:sz="4" w:space="0" w:color="C0C0C0"/>
              <w:right w:val="single" w:sz="4" w:space="0" w:color="C0C0C0"/>
            </w:tcBorders>
            <w:shd w:val="clear" w:color="auto" w:fill="auto"/>
            <w:vAlign w:val="center"/>
            <w:hideMark/>
          </w:tcPr>
          <w:p w14:paraId="326AC49B"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В том числе на период</w:t>
            </w:r>
          </w:p>
        </w:tc>
        <w:tc>
          <w:tcPr>
            <w:tcW w:w="3097" w:type="dxa"/>
            <w:gridSpan w:val="2"/>
            <w:vMerge/>
            <w:tcBorders>
              <w:top w:val="single" w:sz="4" w:space="0" w:color="C0C0C0"/>
              <w:left w:val="single" w:sz="4" w:space="0" w:color="C0C0C0"/>
              <w:bottom w:val="single" w:sz="4" w:space="0" w:color="C0C0C0"/>
              <w:right w:val="single" w:sz="4" w:space="0" w:color="C0C0C0"/>
            </w:tcBorders>
            <w:vAlign w:val="center"/>
            <w:hideMark/>
          </w:tcPr>
          <w:p w14:paraId="45053005" w14:textId="77777777" w:rsidR="00CD3677" w:rsidRPr="00CD3677" w:rsidRDefault="00CD3677" w:rsidP="00CD3677">
            <w:pPr>
              <w:rPr>
                <w:rFonts w:ascii="Tahoma" w:hAnsi="Tahoma" w:cs="Tahoma"/>
                <w:b/>
                <w:bCs/>
                <w:color w:val="272727"/>
                <w:sz w:val="12"/>
                <w:szCs w:val="12"/>
              </w:rPr>
            </w:pPr>
          </w:p>
        </w:tc>
      </w:tr>
      <w:tr w:rsidR="00CD3677" w:rsidRPr="00CD3677" w14:paraId="1B341DA0" w14:textId="77777777" w:rsidTr="00CD3677">
        <w:trPr>
          <w:trHeight w:val="780"/>
          <w:jc w:val="center"/>
        </w:trPr>
        <w:tc>
          <w:tcPr>
            <w:tcW w:w="264" w:type="dxa"/>
            <w:tcBorders>
              <w:top w:val="nil"/>
              <w:left w:val="nil"/>
              <w:bottom w:val="nil"/>
              <w:right w:val="nil"/>
            </w:tcBorders>
            <w:shd w:val="clear" w:color="auto" w:fill="auto"/>
            <w:vAlign w:val="center"/>
            <w:hideMark/>
          </w:tcPr>
          <w:p w14:paraId="4B070FEA" w14:textId="77777777" w:rsidR="00CD3677" w:rsidRPr="00CD3677" w:rsidRDefault="00CD3677" w:rsidP="00CD3677">
            <w:pPr>
              <w:jc w:val="center"/>
              <w:rPr>
                <w:rFonts w:ascii="Tahoma" w:hAnsi="Tahoma" w:cs="Tahoma"/>
                <w:b/>
                <w:bCs/>
                <w:color w:val="272727"/>
                <w:sz w:val="12"/>
                <w:szCs w:val="12"/>
              </w:rPr>
            </w:pPr>
          </w:p>
        </w:tc>
        <w:tc>
          <w:tcPr>
            <w:tcW w:w="340" w:type="dxa"/>
            <w:tcBorders>
              <w:top w:val="nil"/>
              <w:left w:val="nil"/>
              <w:bottom w:val="nil"/>
              <w:right w:val="nil"/>
            </w:tcBorders>
            <w:shd w:val="clear" w:color="auto" w:fill="auto"/>
            <w:vAlign w:val="center"/>
            <w:hideMark/>
          </w:tcPr>
          <w:p w14:paraId="68FA7320" w14:textId="77777777" w:rsidR="00CD3677" w:rsidRPr="00CD3677" w:rsidRDefault="00CD3677" w:rsidP="00CD3677">
            <w:pPr>
              <w:rPr>
                <w:sz w:val="12"/>
                <w:szCs w:val="12"/>
              </w:rPr>
            </w:pPr>
          </w:p>
        </w:tc>
        <w:tc>
          <w:tcPr>
            <w:tcW w:w="658" w:type="dxa"/>
            <w:vMerge/>
            <w:tcBorders>
              <w:top w:val="nil"/>
              <w:left w:val="single" w:sz="4" w:space="0" w:color="C0C0C0"/>
              <w:bottom w:val="single" w:sz="4" w:space="0" w:color="C0C0C0"/>
              <w:right w:val="single" w:sz="4" w:space="0" w:color="C0C0C0"/>
            </w:tcBorders>
            <w:vAlign w:val="center"/>
            <w:hideMark/>
          </w:tcPr>
          <w:p w14:paraId="6B1F7AC6" w14:textId="77777777" w:rsidR="00CD3677" w:rsidRPr="00CD3677" w:rsidRDefault="00CD3677" w:rsidP="00CD3677">
            <w:pPr>
              <w:rPr>
                <w:rFonts w:ascii="Tahoma" w:hAnsi="Tahoma" w:cs="Tahoma"/>
                <w:b/>
                <w:bCs/>
                <w:color w:val="272727"/>
                <w:sz w:val="12"/>
                <w:szCs w:val="12"/>
              </w:rPr>
            </w:pPr>
          </w:p>
        </w:tc>
        <w:tc>
          <w:tcPr>
            <w:tcW w:w="3160" w:type="dxa"/>
            <w:vMerge/>
            <w:tcBorders>
              <w:top w:val="nil"/>
              <w:left w:val="single" w:sz="4" w:space="0" w:color="C0C0C0"/>
              <w:bottom w:val="single" w:sz="4" w:space="0" w:color="C0C0C0"/>
              <w:right w:val="single" w:sz="4" w:space="0" w:color="C0C0C0"/>
            </w:tcBorders>
            <w:vAlign w:val="center"/>
            <w:hideMark/>
          </w:tcPr>
          <w:p w14:paraId="31B5EA34" w14:textId="77777777" w:rsidR="00CD3677" w:rsidRPr="00CD3677" w:rsidRDefault="00CD3677" w:rsidP="00CD3677">
            <w:pPr>
              <w:rPr>
                <w:rFonts w:ascii="Tahoma" w:hAnsi="Tahoma" w:cs="Tahoma"/>
                <w:b/>
                <w:bCs/>
                <w:color w:val="272727"/>
                <w:sz w:val="12"/>
                <w:szCs w:val="12"/>
              </w:rPr>
            </w:pPr>
          </w:p>
        </w:tc>
        <w:tc>
          <w:tcPr>
            <w:tcW w:w="734" w:type="dxa"/>
            <w:vMerge/>
            <w:tcBorders>
              <w:top w:val="nil"/>
              <w:left w:val="single" w:sz="4" w:space="0" w:color="C0C0C0"/>
              <w:bottom w:val="single" w:sz="4" w:space="0" w:color="C0C0C0"/>
              <w:right w:val="single" w:sz="4" w:space="0" w:color="C0C0C0"/>
            </w:tcBorders>
            <w:vAlign w:val="center"/>
            <w:hideMark/>
          </w:tcPr>
          <w:p w14:paraId="2AE69280" w14:textId="77777777" w:rsidR="00CD3677" w:rsidRPr="00CD3677" w:rsidRDefault="00CD3677" w:rsidP="00CD3677">
            <w:pPr>
              <w:rPr>
                <w:rFonts w:ascii="Tahoma" w:hAnsi="Tahoma" w:cs="Tahoma"/>
                <w:b/>
                <w:bCs/>
                <w:color w:val="272727"/>
                <w:sz w:val="12"/>
                <w:szCs w:val="12"/>
              </w:rPr>
            </w:pPr>
          </w:p>
        </w:tc>
        <w:tc>
          <w:tcPr>
            <w:tcW w:w="1075" w:type="dxa"/>
            <w:vMerge/>
            <w:tcBorders>
              <w:top w:val="nil"/>
              <w:left w:val="single" w:sz="4" w:space="0" w:color="C0C0C0"/>
              <w:bottom w:val="single" w:sz="4" w:space="0" w:color="C0C0C0"/>
              <w:right w:val="single" w:sz="4" w:space="0" w:color="C0C0C0"/>
            </w:tcBorders>
            <w:vAlign w:val="center"/>
            <w:hideMark/>
          </w:tcPr>
          <w:p w14:paraId="6A8F0885" w14:textId="77777777" w:rsidR="00CD3677" w:rsidRPr="00CD3677" w:rsidRDefault="00CD3677" w:rsidP="00CD3677">
            <w:pPr>
              <w:rPr>
                <w:rFonts w:ascii="Tahoma" w:hAnsi="Tahoma" w:cs="Tahoma"/>
                <w:b/>
                <w:bCs/>
                <w:color w:val="272727"/>
                <w:sz w:val="12"/>
                <w:szCs w:val="12"/>
              </w:rPr>
            </w:pPr>
          </w:p>
        </w:tc>
        <w:tc>
          <w:tcPr>
            <w:tcW w:w="835" w:type="dxa"/>
            <w:vMerge/>
            <w:tcBorders>
              <w:top w:val="nil"/>
              <w:left w:val="single" w:sz="4" w:space="0" w:color="C0C0C0"/>
              <w:bottom w:val="single" w:sz="4" w:space="0" w:color="C0C0C0"/>
              <w:right w:val="single" w:sz="4" w:space="0" w:color="C0C0C0"/>
            </w:tcBorders>
            <w:vAlign w:val="center"/>
            <w:hideMark/>
          </w:tcPr>
          <w:p w14:paraId="0C46D639" w14:textId="77777777" w:rsidR="00CD3677" w:rsidRPr="00CD3677" w:rsidRDefault="00CD3677" w:rsidP="00CD3677">
            <w:pPr>
              <w:rPr>
                <w:rFonts w:ascii="Tahoma" w:hAnsi="Tahoma" w:cs="Tahoma"/>
                <w:b/>
                <w:bCs/>
                <w:color w:val="272727"/>
                <w:sz w:val="12"/>
                <w:szCs w:val="12"/>
              </w:rPr>
            </w:pPr>
          </w:p>
        </w:tc>
        <w:tc>
          <w:tcPr>
            <w:tcW w:w="873" w:type="dxa"/>
            <w:vMerge/>
            <w:tcBorders>
              <w:top w:val="nil"/>
              <w:left w:val="single" w:sz="4" w:space="0" w:color="C0C0C0"/>
              <w:bottom w:val="single" w:sz="4" w:space="0" w:color="C0C0C0"/>
              <w:right w:val="single" w:sz="4" w:space="0" w:color="C0C0C0"/>
            </w:tcBorders>
            <w:vAlign w:val="center"/>
            <w:hideMark/>
          </w:tcPr>
          <w:p w14:paraId="1494FE82" w14:textId="77777777" w:rsidR="00CD3677" w:rsidRPr="00CD3677" w:rsidRDefault="00CD3677" w:rsidP="00CD3677">
            <w:pPr>
              <w:rPr>
                <w:rFonts w:ascii="Tahoma" w:hAnsi="Tahoma" w:cs="Tahoma"/>
                <w:b/>
                <w:bCs/>
                <w:color w:val="272727"/>
                <w:sz w:val="12"/>
                <w:szCs w:val="12"/>
              </w:rPr>
            </w:pPr>
          </w:p>
        </w:tc>
        <w:tc>
          <w:tcPr>
            <w:tcW w:w="987" w:type="dxa"/>
            <w:vMerge/>
            <w:tcBorders>
              <w:top w:val="nil"/>
              <w:left w:val="single" w:sz="4" w:space="0" w:color="C0C0C0"/>
              <w:bottom w:val="single" w:sz="4" w:space="0" w:color="C0C0C0"/>
              <w:right w:val="single" w:sz="4" w:space="0" w:color="C0C0C0"/>
            </w:tcBorders>
            <w:vAlign w:val="center"/>
            <w:hideMark/>
          </w:tcPr>
          <w:p w14:paraId="32F484BD" w14:textId="77777777" w:rsidR="00CD3677" w:rsidRPr="00CD3677" w:rsidRDefault="00CD3677" w:rsidP="00CD3677">
            <w:pPr>
              <w:rPr>
                <w:rFonts w:ascii="Tahoma" w:hAnsi="Tahoma" w:cs="Tahoma"/>
                <w:b/>
                <w:bCs/>
                <w:color w:val="272727"/>
                <w:sz w:val="12"/>
                <w:szCs w:val="12"/>
              </w:rPr>
            </w:pPr>
          </w:p>
        </w:tc>
        <w:tc>
          <w:tcPr>
            <w:tcW w:w="1138" w:type="dxa"/>
            <w:vMerge/>
            <w:tcBorders>
              <w:top w:val="nil"/>
              <w:left w:val="single" w:sz="4" w:space="0" w:color="C0C0C0"/>
              <w:bottom w:val="single" w:sz="4" w:space="0" w:color="C0C0C0"/>
              <w:right w:val="single" w:sz="4" w:space="0" w:color="C0C0C0"/>
            </w:tcBorders>
            <w:vAlign w:val="center"/>
            <w:hideMark/>
          </w:tcPr>
          <w:p w14:paraId="69951362" w14:textId="77777777" w:rsidR="00CD3677" w:rsidRPr="00CD3677" w:rsidRDefault="00CD3677" w:rsidP="00CD3677">
            <w:pPr>
              <w:rPr>
                <w:rFonts w:ascii="Tahoma" w:hAnsi="Tahoma" w:cs="Tahoma"/>
                <w:b/>
                <w:bCs/>
                <w:color w:val="272727"/>
                <w:sz w:val="12"/>
                <w:szCs w:val="12"/>
              </w:rPr>
            </w:pPr>
          </w:p>
        </w:tc>
        <w:tc>
          <w:tcPr>
            <w:tcW w:w="923" w:type="dxa"/>
            <w:tcBorders>
              <w:top w:val="nil"/>
              <w:left w:val="nil"/>
              <w:bottom w:val="single" w:sz="4" w:space="0" w:color="C0C0C0"/>
              <w:right w:val="single" w:sz="4" w:space="0" w:color="C0C0C0"/>
            </w:tcBorders>
            <w:shd w:val="clear" w:color="auto" w:fill="auto"/>
            <w:vAlign w:val="center"/>
            <w:hideMark/>
          </w:tcPr>
          <w:p w14:paraId="171596CF"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с 01.01.2020 по 30.06.2020</w:t>
            </w:r>
          </w:p>
        </w:tc>
        <w:tc>
          <w:tcPr>
            <w:tcW w:w="911" w:type="dxa"/>
            <w:tcBorders>
              <w:top w:val="nil"/>
              <w:left w:val="nil"/>
              <w:bottom w:val="single" w:sz="4" w:space="0" w:color="C0C0C0"/>
              <w:right w:val="single" w:sz="4" w:space="0" w:color="C0C0C0"/>
            </w:tcBorders>
            <w:shd w:val="clear" w:color="auto" w:fill="auto"/>
            <w:vAlign w:val="center"/>
            <w:hideMark/>
          </w:tcPr>
          <w:p w14:paraId="32472E82"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с 01.07.2020 по 31.12.2020</w:t>
            </w:r>
          </w:p>
        </w:tc>
        <w:tc>
          <w:tcPr>
            <w:tcW w:w="3097" w:type="dxa"/>
            <w:gridSpan w:val="2"/>
            <w:vMerge/>
            <w:tcBorders>
              <w:top w:val="nil"/>
              <w:left w:val="nil"/>
              <w:bottom w:val="single" w:sz="4" w:space="0" w:color="C0C0C0"/>
              <w:right w:val="single" w:sz="4" w:space="0" w:color="C0C0C0"/>
            </w:tcBorders>
            <w:vAlign w:val="center"/>
            <w:hideMark/>
          </w:tcPr>
          <w:p w14:paraId="6FD00A9D" w14:textId="77777777" w:rsidR="00CD3677" w:rsidRPr="00CD3677" w:rsidRDefault="00CD3677" w:rsidP="00CD3677">
            <w:pPr>
              <w:rPr>
                <w:rFonts w:ascii="Tahoma" w:hAnsi="Tahoma" w:cs="Tahoma"/>
                <w:b/>
                <w:bCs/>
                <w:color w:val="272727"/>
                <w:sz w:val="12"/>
                <w:szCs w:val="12"/>
              </w:rPr>
            </w:pPr>
          </w:p>
        </w:tc>
      </w:tr>
      <w:tr w:rsidR="00CD3677" w:rsidRPr="00CD3677" w14:paraId="236E7AFA" w14:textId="77777777" w:rsidTr="00CD3677">
        <w:trPr>
          <w:trHeight w:val="225"/>
          <w:jc w:val="center"/>
        </w:trPr>
        <w:tc>
          <w:tcPr>
            <w:tcW w:w="264" w:type="dxa"/>
            <w:tcBorders>
              <w:top w:val="nil"/>
              <w:left w:val="nil"/>
              <w:bottom w:val="nil"/>
              <w:right w:val="nil"/>
            </w:tcBorders>
            <w:shd w:val="clear" w:color="auto" w:fill="auto"/>
            <w:vAlign w:val="center"/>
            <w:hideMark/>
          </w:tcPr>
          <w:p w14:paraId="39614EE1" w14:textId="77777777" w:rsidR="00CD3677" w:rsidRPr="00CD3677" w:rsidRDefault="00CD3677" w:rsidP="00CD3677">
            <w:pPr>
              <w:jc w:val="center"/>
              <w:rPr>
                <w:rFonts w:ascii="Tahoma" w:hAnsi="Tahoma" w:cs="Tahoma"/>
                <w:b/>
                <w:bCs/>
                <w:color w:val="272727"/>
                <w:sz w:val="12"/>
                <w:szCs w:val="12"/>
              </w:rPr>
            </w:pPr>
          </w:p>
        </w:tc>
        <w:tc>
          <w:tcPr>
            <w:tcW w:w="340" w:type="dxa"/>
            <w:tcBorders>
              <w:top w:val="nil"/>
              <w:left w:val="nil"/>
              <w:bottom w:val="nil"/>
              <w:right w:val="nil"/>
            </w:tcBorders>
            <w:shd w:val="clear" w:color="auto" w:fill="auto"/>
            <w:vAlign w:val="center"/>
            <w:hideMark/>
          </w:tcPr>
          <w:p w14:paraId="651BD9B7" w14:textId="77777777" w:rsidR="00CD3677" w:rsidRPr="00CD3677" w:rsidRDefault="00CD3677" w:rsidP="00CD3677">
            <w:pPr>
              <w:rPr>
                <w:sz w:val="12"/>
                <w:szCs w:val="12"/>
              </w:rPr>
            </w:pPr>
          </w:p>
        </w:tc>
        <w:tc>
          <w:tcPr>
            <w:tcW w:w="658" w:type="dxa"/>
            <w:tcBorders>
              <w:top w:val="single" w:sz="4" w:space="0" w:color="C0C0C0"/>
              <w:left w:val="nil"/>
              <w:bottom w:val="single" w:sz="4" w:space="0" w:color="C0C0C0"/>
              <w:right w:val="nil"/>
            </w:tcBorders>
            <w:shd w:val="clear" w:color="auto" w:fill="auto"/>
            <w:noWrap/>
            <w:vAlign w:val="center"/>
            <w:hideMark/>
          </w:tcPr>
          <w:p w14:paraId="787C225C"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w:t>
            </w:r>
          </w:p>
        </w:tc>
        <w:tc>
          <w:tcPr>
            <w:tcW w:w="3160" w:type="dxa"/>
            <w:tcBorders>
              <w:top w:val="nil"/>
              <w:left w:val="nil"/>
              <w:bottom w:val="single" w:sz="4" w:space="0" w:color="C0C0C0"/>
              <w:right w:val="nil"/>
            </w:tcBorders>
            <w:shd w:val="clear" w:color="auto" w:fill="auto"/>
            <w:noWrap/>
            <w:vAlign w:val="center"/>
            <w:hideMark/>
          </w:tcPr>
          <w:p w14:paraId="4D3F1E4E"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2</w:t>
            </w:r>
          </w:p>
        </w:tc>
        <w:tc>
          <w:tcPr>
            <w:tcW w:w="734" w:type="dxa"/>
            <w:tcBorders>
              <w:top w:val="nil"/>
              <w:left w:val="nil"/>
              <w:bottom w:val="single" w:sz="4" w:space="0" w:color="C0C0C0"/>
              <w:right w:val="nil"/>
            </w:tcBorders>
            <w:shd w:val="clear" w:color="auto" w:fill="auto"/>
            <w:noWrap/>
            <w:vAlign w:val="center"/>
            <w:hideMark/>
          </w:tcPr>
          <w:p w14:paraId="097A6BFC"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3</w:t>
            </w:r>
          </w:p>
        </w:tc>
        <w:tc>
          <w:tcPr>
            <w:tcW w:w="1075" w:type="dxa"/>
            <w:tcBorders>
              <w:top w:val="nil"/>
              <w:left w:val="nil"/>
              <w:bottom w:val="single" w:sz="4" w:space="0" w:color="C0C0C0"/>
              <w:right w:val="nil"/>
            </w:tcBorders>
            <w:shd w:val="clear" w:color="auto" w:fill="auto"/>
            <w:noWrap/>
            <w:vAlign w:val="center"/>
            <w:hideMark/>
          </w:tcPr>
          <w:p w14:paraId="388D4743"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6</w:t>
            </w:r>
          </w:p>
        </w:tc>
        <w:tc>
          <w:tcPr>
            <w:tcW w:w="835" w:type="dxa"/>
            <w:tcBorders>
              <w:top w:val="nil"/>
              <w:left w:val="nil"/>
              <w:bottom w:val="single" w:sz="4" w:space="0" w:color="C0C0C0"/>
              <w:right w:val="nil"/>
            </w:tcBorders>
            <w:shd w:val="clear" w:color="auto" w:fill="auto"/>
            <w:noWrap/>
            <w:vAlign w:val="center"/>
            <w:hideMark/>
          </w:tcPr>
          <w:p w14:paraId="1EF3AF55"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7</w:t>
            </w:r>
          </w:p>
        </w:tc>
        <w:tc>
          <w:tcPr>
            <w:tcW w:w="873" w:type="dxa"/>
            <w:tcBorders>
              <w:top w:val="nil"/>
              <w:left w:val="nil"/>
              <w:bottom w:val="single" w:sz="4" w:space="0" w:color="C0C0C0"/>
              <w:right w:val="nil"/>
            </w:tcBorders>
            <w:shd w:val="clear" w:color="auto" w:fill="auto"/>
            <w:noWrap/>
            <w:vAlign w:val="center"/>
            <w:hideMark/>
          </w:tcPr>
          <w:p w14:paraId="059A0921"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7</w:t>
            </w:r>
          </w:p>
        </w:tc>
        <w:tc>
          <w:tcPr>
            <w:tcW w:w="987" w:type="dxa"/>
            <w:tcBorders>
              <w:top w:val="nil"/>
              <w:left w:val="nil"/>
              <w:bottom w:val="single" w:sz="4" w:space="0" w:color="C0C0C0"/>
              <w:right w:val="nil"/>
            </w:tcBorders>
            <w:shd w:val="clear" w:color="auto" w:fill="auto"/>
            <w:noWrap/>
            <w:vAlign w:val="center"/>
            <w:hideMark/>
          </w:tcPr>
          <w:p w14:paraId="015CE1C7"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7</w:t>
            </w:r>
          </w:p>
        </w:tc>
        <w:tc>
          <w:tcPr>
            <w:tcW w:w="1138" w:type="dxa"/>
            <w:tcBorders>
              <w:top w:val="nil"/>
              <w:left w:val="nil"/>
              <w:bottom w:val="single" w:sz="4" w:space="0" w:color="C0C0C0"/>
              <w:right w:val="nil"/>
            </w:tcBorders>
            <w:shd w:val="clear" w:color="auto" w:fill="auto"/>
            <w:noWrap/>
            <w:vAlign w:val="center"/>
            <w:hideMark/>
          </w:tcPr>
          <w:p w14:paraId="634E37E7"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8</w:t>
            </w:r>
          </w:p>
        </w:tc>
        <w:tc>
          <w:tcPr>
            <w:tcW w:w="923" w:type="dxa"/>
            <w:tcBorders>
              <w:top w:val="nil"/>
              <w:left w:val="nil"/>
              <w:bottom w:val="single" w:sz="4" w:space="0" w:color="C0C0C0"/>
              <w:right w:val="nil"/>
            </w:tcBorders>
            <w:shd w:val="clear" w:color="auto" w:fill="auto"/>
            <w:noWrap/>
            <w:vAlign w:val="center"/>
            <w:hideMark/>
          </w:tcPr>
          <w:p w14:paraId="4AC383FE"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9</w:t>
            </w:r>
          </w:p>
        </w:tc>
        <w:tc>
          <w:tcPr>
            <w:tcW w:w="911" w:type="dxa"/>
            <w:tcBorders>
              <w:top w:val="nil"/>
              <w:left w:val="nil"/>
              <w:bottom w:val="single" w:sz="4" w:space="0" w:color="C0C0C0"/>
              <w:right w:val="nil"/>
            </w:tcBorders>
            <w:shd w:val="clear" w:color="auto" w:fill="auto"/>
            <w:noWrap/>
            <w:vAlign w:val="center"/>
            <w:hideMark/>
          </w:tcPr>
          <w:p w14:paraId="49AB7BDE"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10</w:t>
            </w:r>
          </w:p>
        </w:tc>
        <w:tc>
          <w:tcPr>
            <w:tcW w:w="784" w:type="dxa"/>
            <w:tcBorders>
              <w:top w:val="nil"/>
              <w:left w:val="nil"/>
              <w:bottom w:val="single" w:sz="4" w:space="0" w:color="C0C0C0"/>
              <w:right w:val="nil"/>
            </w:tcBorders>
            <w:shd w:val="clear" w:color="auto" w:fill="auto"/>
            <w:noWrap/>
            <w:vAlign w:val="center"/>
            <w:hideMark/>
          </w:tcPr>
          <w:p w14:paraId="52BBD042"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15</w:t>
            </w:r>
          </w:p>
        </w:tc>
        <w:tc>
          <w:tcPr>
            <w:tcW w:w="2313" w:type="dxa"/>
            <w:tcBorders>
              <w:top w:val="nil"/>
              <w:left w:val="nil"/>
              <w:bottom w:val="single" w:sz="4" w:space="0" w:color="C0C0C0"/>
              <w:right w:val="nil"/>
            </w:tcBorders>
            <w:shd w:val="clear" w:color="auto" w:fill="auto"/>
            <w:noWrap/>
            <w:vAlign w:val="center"/>
            <w:hideMark/>
          </w:tcPr>
          <w:p w14:paraId="0A31614D"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11</w:t>
            </w:r>
          </w:p>
        </w:tc>
      </w:tr>
      <w:tr w:rsidR="00CD3677" w:rsidRPr="00CD3677" w14:paraId="52578967" w14:textId="77777777" w:rsidTr="00CD3677">
        <w:trPr>
          <w:trHeight w:val="300"/>
          <w:jc w:val="center"/>
        </w:trPr>
        <w:tc>
          <w:tcPr>
            <w:tcW w:w="264" w:type="dxa"/>
            <w:tcBorders>
              <w:top w:val="nil"/>
              <w:left w:val="nil"/>
              <w:bottom w:val="nil"/>
              <w:right w:val="nil"/>
            </w:tcBorders>
            <w:shd w:val="clear" w:color="auto" w:fill="auto"/>
            <w:vAlign w:val="center"/>
            <w:hideMark/>
          </w:tcPr>
          <w:p w14:paraId="60707E8B" w14:textId="77777777" w:rsidR="00CD3677" w:rsidRPr="00CD3677" w:rsidRDefault="00CD3677" w:rsidP="00CD3677">
            <w:pPr>
              <w:jc w:val="center"/>
              <w:rPr>
                <w:rFonts w:ascii="Tahoma" w:hAnsi="Tahoma" w:cs="Tahoma"/>
                <w:color w:val="C0C0C0"/>
                <w:sz w:val="12"/>
                <w:szCs w:val="12"/>
              </w:rPr>
            </w:pPr>
          </w:p>
        </w:tc>
        <w:tc>
          <w:tcPr>
            <w:tcW w:w="340" w:type="dxa"/>
            <w:tcBorders>
              <w:top w:val="nil"/>
              <w:left w:val="nil"/>
              <w:bottom w:val="nil"/>
              <w:right w:val="nil"/>
            </w:tcBorders>
            <w:shd w:val="clear" w:color="auto" w:fill="auto"/>
            <w:vAlign w:val="center"/>
            <w:hideMark/>
          </w:tcPr>
          <w:p w14:paraId="56B37D66"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000000" w:fill="C0C0C0"/>
            <w:vAlign w:val="center"/>
            <w:hideMark/>
          </w:tcPr>
          <w:p w14:paraId="3EDEA94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w:t>
            </w:r>
          </w:p>
        </w:tc>
        <w:tc>
          <w:tcPr>
            <w:tcW w:w="3160" w:type="dxa"/>
            <w:tcBorders>
              <w:top w:val="nil"/>
              <w:left w:val="nil"/>
              <w:bottom w:val="single" w:sz="4" w:space="0" w:color="C0C0C0"/>
              <w:right w:val="single" w:sz="4" w:space="0" w:color="C0C0C0"/>
            </w:tcBorders>
            <w:shd w:val="clear" w:color="000000" w:fill="C0C0C0"/>
            <w:vAlign w:val="center"/>
            <w:hideMark/>
          </w:tcPr>
          <w:p w14:paraId="7F106F2A"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Натуральные показатели</w:t>
            </w:r>
          </w:p>
        </w:tc>
        <w:tc>
          <w:tcPr>
            <w:tcW w:w="734" w:type="dxa"/>
            <w:tcBorders>
              <w:top w:val="nil"/>
              <w:left w:val="nil"/>
              <w:bottom w:val="single" w:sz="4" w:space="0" w:color="C0C0C0"/>
              <w:right w:val="single" w:sz="4" w:space="0" w:color="C0C0C0"/>
            </w:tcBorders>
            <w:shd w:val="clear" w:color="000000" w:fill="C0C0C0"/>
            <w:vAlign w:val="center"/>
            <w:hideMark/>
          </w:tcPr>
          <w:p w14:paraId="348599D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075" w:type="dxa"/>
            <w:tcBorders>
              <w:top w:val="nil"/>
              <w:left w:val="nil"/>
              <w:bottom w:val="single" w:sz="4" w:space="0" w:color="C0C0C0"/>
              <w:right w:val="single" w:sz="4" w:space="0" w:color="C0C0C0"/>
            </w:tcBorders>
            <w:shd w:val="clear" w:color="000000" w:fill="C0C0C0"/>
            <w:vAlign w:val="center"/>
            <w:hideMark/>
          </w:tcPr>
          <w:p w14:paraId="046AAEA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C0C0C0"/>
            <w:vAlign w:val="center"/>
            <w:hideMark/>
          </w:tcPr>
          <w:p w14:paraId="0BBA502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C0C0C0"/>
            <w:vAlign w:val="center"/>
            <w:hideMark/>
          </w:tcPr>
          <w:p w14:paraId="05A2813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000000" w:fill="C0C0C0"/>
            <w:vAlign w:val="center"/>
            <w:hideMark/>
          </w:tcPr>
          <w:p w14:paraId="46444E5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000000" w:fill="C0C0C0"/>
            <w:vAlign w:val="center"/>
            <w:hideMark/>
          </w:tcPr>
          <w:p w14:paraId="457EF36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23" w:type="dxa"/>
            <w:tcBorders>
              <w:top w:val="nil"/>
              <w:left w:val="nil"/>
              <w:bottom w:val="single" w:sz="4" w:space="0" w:color="C0C0C0"/>
              <w:right w:val="single" w:sz="4" w:space="0" w:color="C0C0C0"/>
            </w:tcBorders>
            <w:shd w:val="clear" w:color="000000" w:fill="C0C0C0"/>
            <w:vAlign w:val="center"/>
            <w:hideMark/>
          </w:tcPr>
          <w:p w14:paraId="324D1B1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11" w:type="dxa"/>
            <w:tcBorders>
              <w:top w:val="nil"/>
              <w:left w:val="nil"/>
              <w:bottom w:val="single" w:sz="4" w:space="0" w:color="C0C0C0"/>
              <w:right w:val="single" w:sz="4" w:space="0" w:color="C0C0C0"/>
            </w:tcBorders>
            <w:shd w:val="clear" w:color="000000" w:fill="C0C0C0"/>
            <w:vAlign w:val="center"/>
            <w:hideMark/>
          </w:tcPr>
          <w:p w14:paraId="5315760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784" w:type="dxa"/>
            <w:tcBorders>
              <w:top w:val="nil"/>
              <w:left w:val="nil"/>
              <w:bottom w:val="single" w:sz="4" w:space="0" w:color="C0C0C0"/>
              <w:right w:val="single" w:sz="4" w:space="0" w:color="C0C0C0"/>
            </w:tcBorders>
            <w:shd w:val="clear" w:color="000000" w:fill="C0C0C0"/>
            <w:vAlign w:val="center"/>
            <w:hideMark/>
          </w:tcPr>
          <w:p w14:paraId="795D021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2313" w:type="dxa"/>
            <w:tcBorders>
              <w:top w:val="nil"/>
              <w:left w:val="nil"/>
              <w:bottom w:val="single" w:sz="4" w:space="0" w:color="C0C0C0"/>
              <w:right w:val="single" w:sz="4" w:space="0" w:color="C0C0C0"/>
            </w:tcBorders>
            <w:shd w:val="clear" w:color="000000" w:fill="C0C0C0"/>
            <w:vAlign w:val="center"/>
            <w:hideMark/>
          </w:tcPr>
          <w:p w14:paraId="0026249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r>
      <w:tr w:rsidR="00CD3677" w:rsidRPr="00CD3677" w14:paraId="2D9A4115" w14:textId="77777777" w:rsidTr="00CD3677">
        <w:trPr>
          <w:trHeight w:val="300"/>
          <w:jc w:val="center"/>
        </w:trPr>
        <w:tc>
          <w:tcPr>
            <w:tcW w:w="264" w:type="dxa"/>
            <w:tcBorders>
              <w:top w:val="nil"/>
              <w:left w:val="nil"/>
              <w:bottom w:val="nil"/>
              <w:right w:val="nil"/>
            </w:tcBorders>
            <w:shd w:val="clear" w:color="auto" w:fill="auto"/>
            <w:vAlign w:val="center"/>
            <w:hideMark/>
          </w:tcPr>
          <w:p w14:paraId="033F239E" w14:textId="77777777" w:rsidR="00CD3677" w:rsidRPr="00CD3677" w:rsidRDefault="00CD3677" w:rsidP="00CD3677">
            <w:pPr>
              <w:jc w:val="center"/>
              <w:rPr>
                <w:rFonts w:ascii="Tahoma" w:hAnsi="Tahoma" w:cs="Tahoma"/>
                <w:b/>
                <w:bCs/>
                <w:sz w:val="12"/>
                <w:szCs w:val="12"/>
              </w:rPr>
            </w:pPr>
          </w:p>
        </w:tc>
        <w:tc>
          <w:tcPr>
            <w:tcW w:w="340" w:type="dxa"/>
            <w:tcBorders>
              <w:top w:val="nil"/>
              <w:left w:val="nil"/>
              <w:bottom w:val="nil"/>
              <w:right w:val="nil"/>
            </w:tcBorders>
            <w:shd w:val="clear" w:color="auto" w:fill="auto"/>
            <w:vAlign w:val="center"/>
            <w:hideMark/>
          </w:tcPr>
          <w:p w14:paraId="2846152E"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23A742B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w:t>
            </w:r>
          </w:p>
        </w:tc>
        <w:tc>
          <w:tcPr>
            <w:tcW w:w="3160" w:type="dxa"/>
            <w:tcBorders>
              <w:top w:val="nil"/>
              <w:left w:val="nil"/>
              <w:bottom w:val="single" w:sz="4" w:space="0" w:color="C0C0C0"/>
              <w:right w:val="single" w:sz="4" w:space="0" w:color="C0C0C0"/>
            </w:tcBorders>
            <w:shd w:val="clear" w:color="auto" w:fill="auto"/>
            <w:vAlign w:val="center"/>
            <w:hideMark/>
          </w:tcPr>
          <w:p w14:paraId="62B6DEB0"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Пропущено сточных вод всего</w:t>
            </w:r>
          </w:p>
        </w:tc>
        <w:tc>
          <w:tcPr>
            <w:tcW w:w="734" w:type="dxa"/>
            <w:tcBorders>
              <w:top w:val="nil"/>
              <w:left w:val="nil"/>
              <w:bottom w:val="single" w:sz="4" w:space="0" w:color="C0C0C0"/>
              <w:right w:val="single" w:sz="4" w:space="0" w:color="C0C0C0"/>
            </w:tcBorders>
            <w:shd w:val="clear" w:color="auto" w:fill="auto"/>
            <w:vAlign w:val="center"/>
            <w:hideMark/>
          </w:tcPr>
          <w:p w14:paraId="1C89E3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FFFFCC"/>
            <w:vAlign w:val="center"/>
            <w:hideMark/>
          </w:tcPr>
          <w:p w14:paraId="70FB9FB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304 044,42</w:t>
            </w:r>
          </w:p>
        </w:tc>
        <w:tc>
          <w:tcPr>
            <w:tcW w:w="835" w:type="dxa"/>
            <w:tcBorders>
              <w:top w:val="nil"/>
              <w:left w:val="nil"/>
              <w:bottom w:val="single" w:sz="4" w:space="0" w:color="C0C0C0"/>
              <w:right w:val="single" w:sz="4" w:space="0" w:color="C0C0C0"/>
            </w:tcBorders>
            <w:shd w:val="clear" w:color="000000" w:fill="FFFFCC"/>
            <w:vAlign w:val="center"/>
            <w:hideMark/>
          </w:tcPr>
          <w:p w14:paraId="002B550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80 436,04</w:t>
            </w:r>
          </w:p>
        </w:tc>
        <w:tc>
          <w:tcPr>
            <w:tcW w:w="873" w:type="dxa"/>
            <w:tcBorders>
              <w:top w:val="nil"/>
              <w:left w:val="nil"/>
              <w:bottom w:val="single" w:sz="4" w:space="0" w:color="C0C0C0"/>
              <w:right w:val="single" w:sz="4" w:space="0" w:color="C0C0C0"/>
            </w:tcBorders>
            <w:shd w:val="clear" w:color="000000" w:fill="FFFFCC"/>
            <w:vAlign w:val="center"/>
            <w:hideMark/>
          </w:tcPr>
          <w:p w14:paraId="19689DE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112 529,96</w:t>
            </w:r>
          </w:p>
        </w:tc>
        <w:tc>
          <w:tcPr>
            <w:tcW w:w="987" w:type="dxa"/>
            <w:tcBorders>
              <w:top w:val="nil"/>
              <w:left w:val="nil"/>
              <w:bottom w:val="single" w:sz="4" w:space="0" w:color="C0C0C0"/>
              <w:right w:val="single" w:sz="4" w:space="0" w:color="C0C0C0"/>
            </w:tcBorders>
            <w:shd w:val="clear" w:color="000000" w:fill="FFFFCC"/>
            <w:vAlign w:val="center"/>
            <w:hideMark/>
          </w:tcPr>
          <w:p w14:paraId="5D7F0DB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138 496,00</w:t>
            </w:r>
          </w:p>
        </w:tc>
        <w:tc>
          <w:tcPr>
            <w:tcW w:w="1138" w:type="dxa"/>
            <w:tcBorders>
              <w:top w:val="nil"/>
              <w:left w:val="nil"/>
              <w:bottom w:val="single" w:sz="4" w:space="0" w:color="C0C0C0"/>
              <w:right w:val="single" w:sz="4" w:space="0" w:color="C0C0C0"/>
            </w:tcBorders>
            <w:shd w:val="clear" w:color="000000" w:fill="FFFFCC"/>
            <w:vAlign w:val="center"/>
            <w:hideMark/>
          </w:tcPr>
          <w:p w14:paraId="6E3D5F4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150 039,95</w:t>
            </w:r>
          </w:p>
        </w:tc>
        <w:tc>
          <w:tcPr>
            <w:tcW w:w="923" w:type="dxa"/>
            <w:tcBorders>
              <w:top w:val="nil"/>
              <w:left w:val="nil"/>
              <w:bottom w:val="single" w:sz="4" w:space="0" w:color="C0C0C0"/>
              <w:right w:val="single" w:sz="4" w:space="0" w:color="C0C0C0"/>
            </w:tcBorders>
            <w:shd w:val="clear" w:color="000000" w:fill="D7EAD3"/>
            <w:vAlign w:val="center"/>
            <w:hideMark/>
          </w:tcPr>
          <w:p w14:paraId="437C1AC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911" w:type="dxa"/>
            <w:tcBorders>
              <w:top w:val="nil"/>
              <w:left w:val="nil"/>
              <w:bottom w:val="single" w:sz="4" w:space="0" w:color="C0C0C0"/>
              <w:right w:val="single" w:sz="4" w:space="0" w:color="C0C0C0"/>
            </w:tcBorders>
            <w:shd w:val="clear" w:color="000000" w:fill="D7EAD3"/>
            <w:vAlign w:val="center"/>
            <w:hideMark/>
          </w:tcPr>
          <w:p w14:paraId="0B1B25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784" w:type="dxa"/>
            <w:tcBorders>
              <w:top w:val="nil"/>
              <w:left w:val="nil"/>
              <w:bottom w:val="single" w:sz="4" w:space="0" w:color="C0C0C0"/>
              <w:right w:val="single" w:sz="4" w:space="0" w:color="C0C0C0"/>
            </w:tcBorders>
            <w:shd w:val="clear" w:color="000000" w:fill="D7EAD3"/>
            <w:vAlign w:val="center"/>
            <w:hideMark/>
          </w:tcPr>
          <w:p w14:paraId="2B757D6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-11 543,95</w:t>
            </w:r>
          </w:p>
        </w:tc>
        <w:tc>
          <w:tcPr>
            <w:tcW w:w="2313" w:type="dxa"/>
            <w:tcBorders>
              <w:top w:val="nil"/>
              <w:left w:val="nil"/>
              <w:bottom w:val="single" w:sz="4" w:space="0" w:color="C0C0C0"/>
              <w:right w:val="single" w:sz="4" w:space="0" w:color="C0C0C0"/>
            </w:tcBorders>
            <w:shd w:val="clear" w:color="000000" w:fill="FFFFCC"/>
            <w:vAlign w:val="center"/>
            <w:hideMark/>
          </w:tcPr>
          <w:p w14:paraId="55580A91"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70E85697" w14:textId="77777777" w:rsidTr="00CD3677">
        <w:trPr>
          <w:trHeight w:val="300"/>
          <w:jc w:val="center"/>
        </w:trPr>
        <w:tc>
          <w:tcPr>
            <w:tcW w:w="264" w:type="dxa"/>
            <w:tcBorders>
              <w:top w:val="nil"/>
              <w:left w:val="nil"/>
              <w:bottom w:val="nil"/>
              <w:right w:val="nil"/>
            </w:tcBorders>
            <w:shd w:val="clear" w:color="auto" w:fill="auto"/>
            <w:vAlign w:val="center"/>
            <w:hideMark/>
          </w:tcPr>
          <w:p w14:paraId="11BF8565"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vAlign w:val="center"/>
            <w:hideMark/>
          </w:tcPr>
          <w:p w14:paraId="7B6D2118"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249B98C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w:t>
            </w:r>
          </w:p>
        </w:tc>
        <w:tc>
          <w:tcPr>
            <w:tcW w:w="3160" w:type="dxa"/>
            <w:tcBorders>
              <w:top w:val="nil"/>
              <w:left w:val="nil"/>
              <w:bottom w:val="single" w:sz="4" w:space="0" w:color="C0C0C0"/>
              <w:right w:val="single" w:sz="4" w:space="0" w:color="C0C0C0"/>
            </w:tcBorders>
            <w:shd w:val="clear" w:color="auto" w:fill="auto"/>
            <w:vAlign w:val="center"/>
            <w:hideMark/>
          </w:tcPr>
          <w:p w14:paraId="00408B92"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Принято сточных вод по категориям потребителей</w:t>
            </w:r>
          </w:p>
        </w:tc>
        <w:tc>
          <w:tcPr>
            <w:tcW w:w="734" w:type="dxa"/>
            <w:tcBorders>
              <w:top w:val="nil"/>
              <w:left w:val="nil"/>
              <w:bottom w:val="single" w:sz="4" w:space="0" w:color="C0C0C0"/>
              <w:right w:val="single" w:sz="4" w:space="0" w:color="C0C0C0"/>
            </w:tcBorders>
            <w:shd w:val="clear" w:color="auto" w:fill="auto"/>
            <w:vAlign w:val="center"/>
            <w:hideMark/>
          </w:tcPr>
          <w:p w14:paraId="473716E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D7EAD3"/>
            <w:vAlign w:val="center"/>
            <w:hideMark/>
          </w:tcPr>
          <w:p w14:paraId="2775DAC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304 044,42</w:t>
            </w:r>
          </w:p>
        </w:tc>
        <w:tc>
          <w:tcPr>
            <w:tcW w:w="835" w:type="dxa"/>
            <w:tcBorders>
              <w:top w:val="nil"/>
              <w:left w:val="nil"/>
              <w:bottom w:val="single" w:sz="4" w:space="0" w:color="C0C0C0"/>
              <w:right w:val="single" w:sz="4" w:space="0" w:color="C0C0C0"/>
            </w:tcBorders>
            <w:shd w:val="clear" w:color="000000" w:fill="D7EAD3"/>
            <w:vAlign w:val="center"/>
            <w:hideMark/>
          </w:tcPr>
          <w:p w14:paraId="6F57FE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80 436,04</w:t>
            </w:r>
          </w:p>
        </w:tc>
        <w:tc>
          <w:tcPr>
            <w:tcW w:w="873" w:type="dxa"/>
            <w:tcBorders>
              <w:top w:val="nil"/>
              <w:left w:val="nil"/>
              <w:bottom w:val="single" w:sz="4" w:space="0" w:color="C0C0C0"/>
              <w:right w:val="single" w:sz="4" w:space="0" w:color="C0C0C0"/>
            </w:tcBorders>
            <w:shd w:val="clear" w:color="000000" w:fill="D7EAD3"/>
            <w:vAlign w:val="center"/>
            <w:hideMark/>
          </w:tcPr>
          <w:p w14:paraId="1DDDBD7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112 529,96</w:t>
            </w:r>
          </w:p>
        </w:tc>
        <w:tc>
          <w:tcPr>
            <w:tcW w:w="987" w:type="dxa"/>
            <w:tcBorders>
              <w:top w:val="nil"/>
              <w:left w:val="nil"/>
              <w:bottom w:val="single" w:sz="4" w:space="0" w:color="C0C0C0"/>
              <w:right w:val="single" w:sz="4" w:space="0" w:color="C0C0C0"/>
            </w:tcBorders>
            <w:shd w:val="clear" w:color="000000" w:fill="D7EAD3"/>
            <w:vAlign w:val="center"/>
            <w:hideMark/>
          </w:tcPr>
          <w:p w14:paraId="5EBAA02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138 496,00</w:t>
            </w:r>
          </w:p>
        </w:tc>
        <w:tc>
          <w:tcPr>
            <w:tcW w:w="1138" w:type="dxa"/>
            <w:tcBorders>
              <w:top w:val="nil"/>
              <w:left w:val="nil"/>
              <w:bottom w:val="single" w:sz="4" w:space="0" w:color="C0C0C0"/>
              <w:right w:val="single" w:sz="4" w:space="0" w:color="C0C0C0"/>
            </w:tcBorders>
            <w:shd w:val="clear" w:color="000000" w:fill="D7EAD3"/>
            <w:vAlign w:val="center"/>
            <w:hideMark/>
          </w:tcPr>
          <w:p w14:paraId="389EBFC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150 039,95</w:t>
            </w:r>
          </w:p>
        </w:tc>
        <w:tc>
          <w:tcPr>
            <w:tcW w:w="923" w:type="dxa"/>
            <w:tcBorders>
              <w:top w:val="nil"/>
              <w:left w:val="nil"/>
              <w:bottom w:val="single" w:sz="4" w:space="0" w:color="C0C0C0"/>
              <w:right w:val="single" w:sz="4" w:space="0" w:color="C0C0C0"/>
            </w:tcBorders>
            <w:shd w:val="clear" w:color="000000" w:fill="D7EAD3"/>
            <w:vAlign w:val="center"/>
            <w:hideMark/>
          </w:tcPr>
          <w:p w14:paraId="3D30E7D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911" w:type="dxa"/>
            <w:tcBorders>
              <w:top w:val="nil"/>
              <w:left w:val="nil"/>
              <w:bottom w:val="single" w:sz="4" w:space="0" w:color="C0C0C0"/>
              <w:right w:val="single" w:sz="4" w:space="0" w:color="C0C0C0"/>
            </w:tcBorders>
            <w:shd w:val="clear" w:color="000000" w:fill="D7EAD3"/>
            <w:vAlign w:val="center"/>
            <w:hideMark/>
          </w:tcPr>
          <w:p w14:paraId="183A670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784" w:type="dxa"/>
            <w:tcBorders>
              <w:top w:val="nil"/>
              <w:left w:val="nil"/>
              <w:bottom w:val="single" w:sz="4" w:space="0" w:color="C0C0C0"/>
              <w:right w:val="single" w:sz="4" w:space="0" w:color="C0C0C0"/>
            </w:tcBorders>
            <w:shd w:val="clear" w:color="000000" w:fill="D7EAD3"/>
            <w:vAlign w:val="center"/>
            <w:hideMark/>
          </w:tcPr>
          <w:p w14:paraId="138EC45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-11 543,95</w:t>
            </w:r>
          </w:p>
        </w:tc>
        <w:tc>
          <w:tcPr>
            <w:tcW w:w="2313" w:type="dxa"/>
            <w:tcBorders>
              <w:top w:val="nil"/>
              <w:left w:val="nil"/>
              <w:bottom w:val="single" w:sz="4" w:space="0" w:color="C0C0C0"/>
              <w:right w:val="single" w:sz="4" w:space="0" w:color="C0C0C0"/>
            </w:tcBorders>
            <w:shd w:val="clear" w:color="000000" w:fill="FFFFCC"/>
            <w:vAlign w:val="center"/>
            <w:hideMark/>
          </w:tcPr>
          <w:p w14:paraId="671021AA"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449DA4B8" w14:textId="77777777" w:rsidTr="00CD3677">
        <w:trPr>
          <w:trHeight w:val="300"/>
          <w:jc w:val="center"/>
        </w:trPr>
        <w:tc>
          <w:tcPr>
            <w:tcW w:w="264" w:type="dxa"/>
            <w:tcBorders>
              <w:top w:val="nil"/>
              <w:left w:val="nil"/>
              <w:bottom w:val="nil"/>
              <w:right w:val="nil"/>
            </w:tcBorders>
            <w:shd w:val="clear" w:color="auto" w:fill="auto"/>
            <w:vAlign w:val="center"/>
            <w:hideMark/>
          </w:tcPr>
          <w:p w14:paraId="1C4EC4E9"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vAlign w:val="center"/>
            <w:hideMark/>
          </w:tcPr>
          <w:p w14:paraId="14E4E169"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2BA8268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w:t>
            </w:r>
          </w:p>
        </w:tc>
        <w:tc>
          <w:tcPr>
            <w:tcW w:w="3160" w:type="dxa"/>
            <w:tcBorders>
              <w:top w:val="nil"/>
              <w:left w:val="nil"/>
              <w:bottom w:val="single" w:sz="4" w:space="0" w:color="C0C0C0"/>
              <w:right w:val="single" w:sz="4" w:space="0" w:color="C0C0C0"/>
            </w:tcBorders>
            <w:shd w:val="clear" w:color="auto" w:fill="auto"/>
            <w:vAlign w:val="center"/>
            <w:hideMark/>
          </w:tcPr>
          <w:p w14:paraId="6CDBCBE8"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Потребительский рынок</w:t>
            </w:r>
          </w:p>
        </w:tc>
        <w:tc>
          <w:tcPr>
            <w:tcW w:w="734" w:type="dxa"/>
            <w:tcBorders>
              <w:top w:val="nil"/>
              <w:left w:val="nil"/>
              <w:bottom w:val="single" w:sz="4" w:space="0" w:color="C0C0C0"/>
              <w:right w:val="single" w:sz="4" w:space="0" w:color="C0C0C0"/>
            </w:tcBorders>
            <w:shd w:val="clear" w:color="auto" w:fill="auto"/>
            <w:vAlign w:val="center"/>
            <w:hideMark/>
          </w:tcPr>
          <w:p w14:paraId="472A779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D7EAD3"/>
            <w:vAlign w:val="center"/>
            <w:hideMark/>
          </w:tcPr>
          <w:p w14:paraId="4339F24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304 044,42</w:t>
            </w:r>
          </w:p>
        </w:tc>
        <w:tc>
          <w:tcPr>
            <w:tcW w:w="835" w:type="dxa"/>
            <w:tcBorders>
              <w:top w:val="nil"/>
              <w:left w:val="nil"/>
              <w:bottom w:val="single" w:sz="4" w:space="0" w:color="C0C0C0"/>
              <w:right w:val="single" w:sz="4" w:space="0" w:color="C0C0C0"/>
            </w:tcBorders>
            <w:shd w:val="clear" w:color="000000" w:fill="D7EAD3"/>
            <w:vAlign w:val="center"/>
            <w:hideMark/>
          </w:tcPr>
          <w:p w14:paraId="2110909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80 436,04</w:t>
            </w:r>
          </w:p>
        </w:tc>
        <w:tc>
          <w:tcPr>
            <w:tcW w:w="873" w:type="dxa"/>
            <w:tcBorders>
              <w:top w:val="nil"/>
              <w:left w:val="nil"/>
              <w:bottom w:val="single" w:sz="4" w:space="0" w:color="C0C0C0"/>
              <w:right w:val="single" w:sz="4" w:space="0" w:color="C0C0C0"/>
            </w:tcBorders>
            <w:shd w:val="clear" w:color="000000" w:fill="D7EAD3"/>
            <w:vAlign w:val="center"/>
            <w:hideMark/>
          </w:tcPr>
          <w:p w14:paraId="1388DCC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112 529,96</w:t>
            </w:r>
          </w:p>
        </w:tc>
        <w:tc>
          <w:tcPr>
            <w:tcW w:w="987" w:type="dxa"/>
            <w:tcBorders>
              <w:top w:val="nil"/>
              <w:left w:val="nil"/>
              <w:bottom w:val="single" w:sz="4" w:space="0" w:color="C0C0C0"/>
              <w:right w:val="single" w:sz="4" w:space="0" w:color="C0C0C0"/>
            </w:tcBorders>
            <w:shd w:val="clear" w:color="000000" w:fill="D7EAD3"/>
            <w:vAlign w:val="center"/>
            <w:hideMark/>
          </w:tcPr>
          <w:p w14:paraId="048AC74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138 496,00</w:t>
            </w:r>
          </w:p>
        </w:tc>
        <w:tc>
          <w:tcPr>
            <w:tcW w:w="1138" w:type="dxa"/>
            <w:tcBorders>
              <w:top w:val="nil"/>
              <w:left w:val="nil"/>
              <w:bottom w:val="single" w:sz="4" w:space="0" w:color="C0C0C0"/>
              <w:right w:val="single" w:sz="4" w:space="0" w:color="C0C0C0"/>
            </w:tcBorders>
            <w:shd w:val="clear" w:color="000000" w:fill="D7EAD3"/>
            <w:vAlign w:val="center"/>
            <w:hideMark/>
          </w:tcPr>
          <w:p w14:paraId="5B0B30A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150 039,95</w:t>
            </w:r>
          </w:p>
        </w:tc>
        <w:tc>
          <w:tcPr>
            <w:tcW w:w="923" w:type="dxa"/>
            <w:tcBorders>
              <w:top w:val="nil"/>
              <w:left w:val="nil"/>
              <w:bottom w:val="single" w:sz="4" w:space="0" w:color="C0C0C0"/>
              <w:right w:val="single" w:sz="4" w:space="0" w:color="C0C0C0"/>
            </w:tcBorders>
            <w:shd w:val="clear" w:color="000000" w:fill="D7EAD3"/>
            <w:vAlign w:val="center"/>
            <w:hideMark/>
          </w:tcPr>
          <w:p w14:paraId="575746C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911" w:type="dxa"/>
            <w:tcBorders>
              <w:top w:val="nil"/>
              <w:left w:val="nil"/>
              <w:bottom w:val="single" w:sz="4" w:space="0" w:color="C0C0C0"/>
              <w:right w:val="single" w:sz="4" w:space="0" w:color="C0C0C0"/>
            </w:tcBorders>
            <w:shd w:val="clear" w:color="000000" w:fill="D7EAD3"/>
            <w:vAlign w:val="center"/>
            <w:hideMark/>
          </w:tcPr>
          <w:p w14:paraId="4A43D3C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784" w:type="dxa"/>
            <w:tcBorders>
              <w:top w:val="nil"/>
              <w:left w:val="nil"/>
              <w:bottom w:val="single" w:sz="4" w:space="0" w:color="C0C0C0"/>
              <w:right w:val="single" w:sz="4" w:space="0" w:color="C0C0C0"/>
            </w:tcBorders>
            <w:shd w:val="clear" w:color="000000" w:fill="D7EAD3"/>
            <w:vAlign w:val="center"/>
            <w:hideMark/>
          </w:tcPr>
          <w:p w14:paraId="27215B8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-11 543,95</w:t>
            </w:r>
          </w:p>
        </w:tc>
        <w:tc>
          <w:tcPr>
            <w:tcW w:w="2313" w:type="dxa"/>
            <w:vMerge w:val="restart"/>
            <w:tcBorders>
              <w:top w:val="nil"/>
              <w:left w:val="single" w:sz="4" w:space="0" w:color="C0C0C0"/>
              <w:bottom w:val="nil"/>
              <w:right w:val="single" w:sz="4" w:space="0" w:color="C0C0C0"/>
            </w:tcBorders>
            <w:shd w:val="clear" w:color="000000" w:fill="FFFFCC"/>
            <w:vAlign w:val="center"/>
            <w:hideMark/>
          </w:tcPr>
          <w:p w14:paraId="45C228A2"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факту 9 месяцев 2019 года в пересчете на год</w:t>
            </w:r>
          </w:p>
        </w:tc>
      </w:tr>
      <w:tr w:rsidR="00CD3677" w:rsidRPr="00CD3677" w14:paraId="71A0047A" w14:textId="77777777" w:rsidTr="00CD3677">
        <w:trPr>
          <w:trHeight w:val="300"/>
          <w:jc w:val="center"/>
        </w:trPr>
        <w:tc>
          <w:tcPr>
            <w:tcW w:w="264" w:type="dxa"/>
            <w:tcBorders>
              <w:top w:val="nil"/>
              <w:left w:val="nil"/>
              <w:bottom w:val="nil"/>
              <w:right w:val="nil"/>
            </w:tcBorders>
            <w:shd w:val="clear" w:color="auto" w:fill="auto"/>
            <w:vAlign w:val="center"/>
            <w:hideMark/>
          </w:tcPr>
          <w:p w14:paraId="6EC506D3"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vAlign w:val="center"/>
            <w:hideMark/>
          </w:tcPr>
          <w:p w14:paraId="17A3C0A5"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022345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1.3.1.1</w:t>
            </w:r>
          </w:p>
        </w:tc>
        <w:tc>
          <w:tcPr>
            <w:tcW w:w="3160" w:type="dxa"/>
            <w:tcBorders>
              <w:top w:val="nil"/>
              <w:left w:val="nil"/>
              <w:bottom w:val="single" w:sz="4" w:space="0" w:color="C0C0C0"/>
              <w:right w:val="single" w:sz="4" w:space="0" w:color="C0C0C0"/>
            </w:tcBorders>
            <w:shd w:val="clear" w:color="auto" w:fill="auto"/>
            <w:vAlign w:val="center"/>
            <w:hideMark/>
          </w:tcPr>
          <w:p w14:paraId="3B3DA7A5"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Население</w:t>
            </w:r>
          </w:p>
        </w:tc>
        <w:tc>
          <w:tcPr>
            <w:tcW w:w="734" w:type="dxa"/>
            <w:tcBorders>
              <w:top w:val="nil"/>
              <w:left w:val="nil"/>
              <w:bottom w:val="single" w:sz="4" w:space="0" w:color="C0C0C0"/>
              <w:right w:val="single" w:sz="4" w:space="0" w:color="C0C0C0"/>
            </w:tcBorders>
            <w:shd w:val="clear" w:color="auto" w:fill="auto"/>
            <w:vAlign w:val="center"/>
            <w:hideMark/>
          </w:tcPr>
          <w:p w14:paraId="475542D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FFFFCC"/>
            <w:vAlign w:val="center"/>
            <w:hideMark/>
          </w:tcPr>
          <w:p w14:paraId="2CF197B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233 425,10</w:t>
            </w:r>
          </w:p>
        </w:tc>
        <w:tc>
          <w:tcPr>
            <w:tcW w:w="835" w:type="dxa"/>
            <w:tcBorders>
              <w:top w:val="nil"/>
              <w:left w:val="nil"/>
              <w:bottom w:val="single" w:sz="4" w:space="0" w:color="C0C0C0"/>
              <w:right w:val="single" w:sz="4" w:space="0" w:color="C0C0C0"/>
            </w:tcBorders>
            <w:shd w:val="clear" w:color="000000" w:fill="FFFFCC"/>
            <w:vAlign w:val="center"/>
            <w:hideMark/>
          </w:tcPr>
          <w:p w14:paraId="4B56BD2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50 384,37</w:t>
            </w:r>
          </w:p>
        </w:tc>
        <w:tc>
          <w:tcPr>
            <w:tcW w:w="873" w:type="dxa"/>
            <w:tcBorders>
              <w:top w:val="nil"/>
              <w:left w:val="nil"/>
              <w:bottom w:val="single" w:sz="4" w:space="0" w:color="C0C0C0"/>
              <w:right w:val="single" w:sz="4" w:space="0" w:color="C0C0C0"/>
            </w:tcBorders>
            <w:shd w:val="clear" w:color="000000" w:fill="FFFFCC"/>
            <w:vAlign w:val="center"/>
            <w:hideMark/>
          </w:tcPr>
          <w:p w14:paraId="59A40B7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71 702,29</w:t>
            </w:r>
          </w:p>
        </w:tc>
        <w:tc>
          <w:tcPr>
            <w:tcW w:w="987" w:type="dxa"/>
            <w:tcBorders>
              <w:top w:val="nil"/>
              <w:left w:val="nil"/>
              <w:bottom w:val="single" w:sz="4" w:space="0" w:color="C0C0C0"/>
              <w:right w:val="single" w:sz="4" w:space="0" w:color="C0C0C0"/>
            </w:tcBorders>
            <w:shd w:val="clear" w:color="000000" w:fill="FFFFCC"/>
            <w:vAlign w:val="center"/>
            <w:hideMark/>
          </w:tcPr>
          <w:p w14:paraId="05589CD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88 323,00</w:t>
            </w:r>
          </w:p>
        </w:tc>
        <w:tc>
          <w:tcPr>
            <w:tcW w:w="1138" w:type="dxa"/>
            <w:tcBorders>
              <w:top w:val="nil"/>
              <w:left w:val="nil"/>
              <w:bottom w:val="single" w:sz="4" w:space="0" w:color="C0C0C0"/>
              <w:right w:val="single" w:sz="4" w:space="0" w:color="C0C0C0"/>
            </w:tcBorders>
            <w:shd w:val="clear" w:color="000000" w:fill="FFFFCC"/>
            <w:vAlign w:val="center"/>
            <w:hideMark/>
          </w:tcPr>
          <w:p w14:paraId="338597F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95 603,05</w:t>
            </w:r>
          </w:p>
        </w:tc>
        <w:tc>
          <w:tcPr>
            <w:tcW w:w="923" w:type="dxa"/>
            <w:tcBorders>
              <w:top w:val="nil"/>
              <w:left w:val="nil"/>
              <w:bottom w:val="single" w:sz="4" w:space="0" w:color="C0C0C0"/>
              <w:right w:val="single" w:sz="4" w:space="0" w:color="C0C0C0"/>
            </w:tcBorders>
            <w:shd w:val="clear" w:color="000000" w:fill="D7EAD3"/>
            <w:vAlign w:val="center"/>
            <w:hideMark/>
          </w:tcPr>
          <w:p w14:paraId="2723602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47 801,53</w:t>
            </w:r>
          </w:p>
        </w:tc>
        <w:tc>
          <w:tcPr>
            <w:tcW w:w="911" w:type="dxa"/>
            <w:tcBorders>
              <w:top w:val="nil"/>
              <w:left w:val="nil"/>
              <w:bottom w:val="single" w:sz="4" w:space="0" w:color="C0C0C0"/>
              <w:right w:val="single" w:sz="4" w:space="0" w:color="C0C0C0"/>
            </w:tcBorders>
            <w:shd w:val="clear" w:color="000000" w:fill="D7EAD3"/>
            <w:vAlign w:val="center"/>
            <w:hideMark/>
          </w:tcPr>
          <w:p w14:paraId="132CA35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47 801,53</w:t>
            </w:r>
          </w:p>
        </w:tc>
        <w:tc>
          <w:tcPr>
            <w:tcW w:w="784" w:type="dxa"/>
            <w:tcBorders>
              <w:top w:val="nil"/>
              <w:left w:val="nil"/>
              <w:bottom w:val="single" w:sz="4" w:space="0" w:color="C0C0C0"/>
              <w:right w:val="single" w:sz="4" w:space="0" w:color="C0C0C0"/>
            </w:tcBorders>
            <w:shd w:val="clear" w:color="000000" w:fill="D7EAD3"/>
            <w:vAlign w:val="center"/>
            <w:hideMark/>
          </w:tcPr>
          <w:p w14:paraId="32822A8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-7 280,05</w:t>
            </w:r>
          </w:p>
        </w:tc>
        <w:tc>
          <w:tcPr>
            <w:tcW w:w="2313" w:type="dxa"/>
            <w:vMerge/>
            <w:tcBorders>
              <w:top w:val="nil"/>
              <w:left w:val="single" w:sz="4" w:space="0" w:color="C0C0C0"/>
              <w:bottom w:val="nil"/>
              <w:right w:val="single" w:sz="4" w:space="0" w:color="C0C0C0"/>
            </w:tcBorders>
            <w:vAlign w:val="center"/>
            <w:hideMark/>
          </w:tcPr>
          <w:p w14:paraId="46A63730" w14:textId="77777777" w:rsidR="00CD3677" w:rsidRPr="00CD3677" w:rsidRDefault="00CD3677" w:rsidP="00CD3677">
            <w:pPr>
              <w:rPr>
                <w:rFonts w:ascii="Tahoma" w:hAnsi="Tahoma" w:cs="Tahoma"/>
                <w:sz w:val="12"/>
                <w:szCs w:val="12"/>
              </w:rPr>
            </w:pPr>
          </w:p>
        </w:tc>
      </w:tr>
      <w:tr w:rsidR="00CD3677" w:rsidRPr="00CD3677" w14:paraId="30CF7388" w14:textId="77777777" w:rsidTr="00CD3677">
        <w:trPr>
          <w:trHeight w:val="300"/>
          <w:jc w:val="center"/>
        </w:trPr>
        <w:tc>
          <w:tcPr>
            <w:tcW w:w="264" w:type="dxa"/>
            <w:tcBorders>
              <w:top w:val="nil"/>
              <w:left w:val="nil"/>
              <w:bottom w:val="nil"/>
              <w:right w:val="nil"/>
            </w:tcBorders>
            <w:shd w:val="clear" w:color="auto" w:fill="auto"/>
            <w:vAlign w:val="center"/>
            <w:hideMark/>
          </w:tcPr>
          <w:p w14:paraId="22D8A692" w14:textId="77777777" w:rsidR="00CD3677" w:rsidRPr="00CD3677" w:rsidRDefault="00CD3677" w:rsidP="00CD3677">
            <w:pPr>
              <w:jc w:val="center"/>
              <w:rPr>
                <w:rFonts w:ascii="Tahoma" w:hAnsi="Tahoma" w:cs="Tahoma"/>
                <w:sz w:val="12"/>
                <w:szCs w:val="12"/>
              </w:rPr>
            </w:pPr>
          </w:p>
        </w:tc>
        <w:tc>
          <w:tcPr>
            <w:tcW w:w="340" w:type="dxa"/>
            <w:tcBorders>
              <w:top w:val="nil"/>
              <w:left w:val="nil"/>
              <w:bottom w:val="nil"/>
              <w:right w:val="nil"/>
            </w:tcBorders>
            <w:shd w:val="clear" w:color="auto" w:fill="auto"/>
            <w:vAlign w:val="center"/>
            <w:hideMark/>
          </w:tcPr>
          <w:p w14:paraId="6C7AF864"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4980DD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1.3.1.2</w:t>
            </w:r>
          </w:p>
        </w:tc>
        <w:tc>
          <w:tcPr>
            <w:tcW w:w="3160" w:type="dxa"/>
            <w:tcBorders>
              <w:top w:val="nil"/>
              <w:left w:val="nil"/>
              <w:bottom w:val="single" w:sz="4" w:space="0" w:color="C0C0C0"/>
              <w:right w:val="single" w:sz="4" w:space="0" w:color="C0C0C0"/>
            </w:tcBorders>
            <w:shd w:val="clear" w:color="auto" w:fill="auto"/>
            <w:vAlign w:val="center"/>
            <w:hideMark/>
          </w:tcPr>
          <w:p w14:paraId="1858A2BE"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Бюджетные организации</w:t>
            </w:r>
          </w:p>
        </w:tc>
        <w:tc>
          <w:tcPr>
            <w:tcW w:w="734" w:type="dxa"/>
            <w:tcBorders>
              <w:top w:val="nil"/>
              <w:left w:val="nil"/>
              <w:bottom w:val="single" w:sz="4" w:space="0" w:color="C0C0C0"/>
              <w:right w:val="single" w:sz="4" w:space="0" w:color="C0C0C0"/>
            </w:tcBorders>
            <w:shd w:val="clear" w:color="auto" w:fill="auto"/>
            <w:vAlign w:val="center"/>
            <w:hideMark/>
          </w:tcPr>
          <w:p w14:paraId="1B68032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FFFFCC"/>
            <w:vAlign w:val="center"/>
            <w:hideMark/>
          </w:tcPr>
          <w:p w14:paraId="004CD3F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32 179,32</w:t>
            </w:r>
          </w:p>
        </w:tc>
        <w:tc>
          <w:tcPr>
            <w:tcW w:w="835" w:type="dxa"/>
            <w:tcBorders>
              <w:top w:val="nil"/>
              <w:left w:val="nil"/>
              <w:bottom w:val="single" w:sz="4" w:space="0" w:color="C0C0C0"/>
              <w:right w:val="single" w:sz="4" w:space="0" w:color="C0C0C0"/>
            </w:tcBorders>
            <w:shd w:val="clear" w:color="000000" w:fill="FFFFCC"/>
            <w:vAlign w:val="center"/>
            <w:hideMark/>
          </w:tcPr>
          <w:p w14:paraId="1E6D8A4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15 723,21</w:t>
            </w:r>
          </w:p>
        </w:tc>
        <w:tc>
          <w:tcPr>
            <w:tcW w:w="873" w:type="dxa"/>
            <w:tcBorders>
              <w:top w:val="nil"/>
              <w:left w:val="nil"/>
              <w:bottom w:val="single" w:sz="4" w:space="0" w:color="C0C0C0"/>
              <w:right w:val="single" w:sz="4" w:space="0" w:color="C0C0C0"/>
            </w:tcBorders>
            <w:shd w:val="clear" w:color="000000" w:fill="FFFFCC"/>
            <w:vAlign w:val="center"/>
            <w:hideMark/>
          </w:tcPr>
          <w:p w14:paraId="6B5F42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21 931,21</w:t>
            </w:r>
          </w:p>
        </w:tc>
        <w:tc>
          <w:tcPr>
            <w:tcW w:w="987" w:type="dxa"/>
            <w:tcBorders>
              <w:top w:val="nil"/>
              <w:left w:val="nil"/>
              <w:bottom w:val="single" w:sz="4" w:space="0" w:color="C0C0C0"/>
              <w:right w:val="single" w:sz="4" w:space="0" w:color="C0C0C0"/>
            </w:tcBorders>
            <w:shd w:val="clear" w:color="000000" w:fill="FFFFCC"/>
            <w:vAlign w:val="center"/>
            <w:hideMark/>
          </w:tcPr>
          <w:p w14:paraId="40994FF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26 492,00</w:t>
            </w:r>
          </w:p>
        </w:tc>
        <w:tc>
          <w:tcPr>
            <w:tcW w:w="1138" w:type="dxa"/>
            <w:tcBorders>
              <w:top w:val="nil"/>
              <w:left w:val="nil"/>
              <w:bottom w:val="single" w:sz="4" w:space="0" w:color="C0C0C0"/>
              <w:right w:val="single" w:sz="4" w:space="0" w:color="C0C0C0"/>
            </w:tcBorders>
            <w:shd w:val="clear" w:color="000000" w:fill="FFFFCC"/>
            <w:vAlign w:val="center"/>
            <w:hideMark/>
          </w:tcPr>
          <w:p w14:paraId="549E1E0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29 241,61</w:t>
            </w:r>
          </w:p>
        </w:tc>
        <w:tc>
          <w:tcPr>
            <w:tcW w:w="923" w:type="dxa"/>
            <w:tcBorders>
              <w:top w:val="nil"/>
              <w:left w:val="nil"/>
              <w:bottom w:val="single" w:sz="4" w:space="0" w:color="C0C0C0"/>
              <w:right w:val="single" w:sz="4" w:space="0" w:color="C0C0C0"/>
            </w:tcBorders>
            <w:shd w:val="clear" w:color="000000" w:fill="D7EAD3"/>
            <w:vAlign w:val="center"/>
            <w:hideMark/>
          </w:tcPr>
          <w:p w14:paraId="50F30E8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14 620,81</w:t>
            </w:r>
          </w:p>
        </w:tc>
        <w:tc>
          <w:tcPr>
            <w:tcW w:w="911" w:type="dxa"/>
            <w:tcBorders>
              <w:top w:val="nil"/>
              <w:left w:val="nil"/>
              <w:bottom w:val="single" w:sz="4" w:space="0" w:color="C0C0C0"/>
              <w:right w:val="single" w:sz="4" w:space="0" w:color="C0C0C0"/>
            </w:tcBorders>
            <w:shd w:val="clear" w:color="000000" w:fill="D7EAD3"/>
            <w:vAlign w:val="center"/>
            <w:hideMark/>
          </w:tcPr>
          <w:p w14:paraId="1781CB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14 620,81</w:t>
            </w:r>
          </w:p>
        </w:tc>
        <w:tc>
          <w:tcPr>
            <w:tcW w:w="784" w:type="dxa"/>
            <w:tcBorders>
              <w:top w:val="nil"/>
              <w:left w:val="nil"/>
              <w:bottom w:val="single" w:sz="4" w:space="0" w:color="C0C0C0"/>
              <w:right w:val="single" w:sz="4" w:space="0" w:color="C0C0C0"/>
            </w:tcBorders>
            <w:shd w:val="clear" w:color="000000" w:fill="D7EAD3"/>
            <w:vAlign w:val="center"/>
            <w:hideMark/>
          </w:tcPr>
          <w:p w14:paraId="69589D4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-2 749,61</w:t>
            </w:r>
          </w:p>
        </w:tc>
        <w:tc>
          <w:tcPr>
            <w:tcW w:w="2313" w:type="dxa"/>
            <w:vMerge/>
            <w:tcBorders>
              <w:top w:val="nil"/>
              <w:left w:val="single" w:sz="4" w:space="0" w:color="C0C0C0"/>
              <w:bottom w:val="nil"/>
              <w:right w:val="single" w:sz="4" w:space="0" w:color="C0C0C0"/>
            </w:tcBorders>
            <w:vAlign w:val="center"/>
            <w:hideMark/>
          </w:tcPr>
          <w:p w14:paraId="07966C90" w14:textId="77777777" w:rsidR="00CD3677" w:rsidRPr="00CD3677" w:rsidRDefault="00CD3677" w:rsidP="00CD3677">
            <w:pPr>
              <w:rPr>
                <w:rFonts w:ascii="Tahoma" w:hAnsi="Tahoma" w:cs="Tahoma"/>
                <w:sz w:val="12"/>
                <w:szCs w:val="12"/>
              </w:rPr>
            </w:pPr>
          </w:p>
        </w:tc>
      </w:tr>
      <w:tr w:rsidR="00CD3677" w:rsidRPr="00CD3677" w14:paraId="00092E92" w14:textId="77777777" w:rsidTr="00CD3677">
        <w:trPr>
          <w:trHeight w:val="300"/>
          <w:jc w:val="center"/>
        </w:trPr>
        <w:tc>
          <w:tcPr>
            <w:tcW w:w="264" w:type="dxa"/>
            <w:tcBorders>
              <w:top w:val="nil"/>
              <w:left w:val="nil"/>
              <w:bottom w:val="nil"/>
              <w:right w:val="nil"/>
            </w:tcBorders>
            <w:shd w:val="clear" w:color="auto" w:fill="auto"/>
            <w:vAlign w:val="center"/>
            <w:hideMark/>
          </w:tcPr>
          <w:p w14:paraId="218FEA1F" w14:textId="77777777" w:rsidR="00CD3677" w:rsidRPr="00CD3677" w:rsidRDefault="00CD3677" w:rsidP="00CD3677">
            <w:pPr>
              <w:jc w:val="center"/>
              <w:rPr>
                <w:rFonts w:ascii="Tahoma" w:hAnsi="Tahoma" w:cs="Tahoma"/>
                <w:sz w:val="12"/>
                <w:szCs w:val="12"/>
              </w:rPr>
            </w:pPr>
          </w:p>
        </w:tc>
        <w:tc>
          <w:tcPr>
            <w:tcW w:w="340" w:type="dxa"/>
            <w:tcBorders>
              <w:top w:val="nil"/>
              <w:left w:val="nil"/>
              <w:bottom w:val="nil"/>
              <w:right w:val="nil"/>
            </w:tcBorders>
            <w:shd w:val="clear" w:color="auto" w:fill="auto"/>
            <w:vAlign w:val="center"/>
            <w:hideMark/>
          </w:tcPr>
          <w:p w14:paraId="29156634"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4FEA28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1.3.1.3</w:t>
            </w:r>
          </w:p>
        </w:tc>
        <w:tc>
          <w:tcPr>
            <w:tcW w:w="3160" w:type="dxa"/>
            <w:tcBorders>
              <w:top w:val="nil"/>
              <w:left w:val="nil"/>
              <w:bottom w:val="single" w:sz="4" w:space="0" w:color="C0C0C0"/>
              <w:right w:val="single" w:sz="4" w:space="0" w:color="C0C0C0"/>
            </w:tcBorders>
            <w:shd w:val="clear" w:color="auto" w:fill="auto"/>
            <w:vAlign w:val="center"/>
            <w:hideMark/>
          </w:tcPr>
          <w:p w14:paraId="27AE9D8B"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Прочие потребители</w:t>
            </w:r>
          </w:p>
        </w:tc>
        <w:tc>
          <w:tcPr>
            <w:tcW w:w="734" w:type="dxa"/>
            <w:tcBorders>
              <w:top w:val="nil"/>
              <w:left w:val="nil"/>
              <w:bottom w:val="single" w:sz="4" w:space="0" w:color="C0C0C0"/>
              <w:right w:val="single" w:sz="4" w:space="0" w:color="C0C0C0"/>
            </w:tcBorders>
            <w:shd w:val="clear" w:color="auto" w:fill="auto"/>
            <w:vAlign w:val="center"/>
            <w:hideMark/>
          </w:tcPr>
          <w:p w14:paraId="70DE985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FFFFCC"/>
            <w:vAlign w:val="center"/>
            <w:hideMark/>
          </w:tcPr>
          <w:p w14:paraId="2686257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38 440,00</w:t>
            </w:r>
          </w:p>
        </w:tc>
        <w:tc>
          <w:tcPr>
            <w:tcW w:w="835" w:type="dxa"/>
            <w:tcBorders>
              <w:top w:val="nil"/>
              <w:left w:val="nil"/>
              <w:bottom w:val="single" w:sz="4" w:space="0" w:color="C0C0C0"/>
              <w:right w:val="single" w:sz="4" w:space="0" w:color="C0C0C0"/>
            </w:tcBorders>
            <w:shd w:val="clear" w:color="000000" w:fill="FFFFCC"/>
            <w:vAlign w:val="center"/>
            <w:hideMark/>
          </w:tcPr>
          <w:p w14:paraId="0357BEA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14 328,46</w:t>
            </w:r>
          </w:p>
        </w:tc>
        <w:tc>
          <w:tcPr>
            <w:tcW w:w="873" w:type="dxa"/>
            <w:tcBorders>
              <w:top w:val="nil"/>
              <w:left w:val="nil"/>
              <w:bottom w:val="single" w:sz="4" w:space="0" w:color="C0C0C0"/>
              <w:right w:val="single" w:sz="4" w:space="0" w:color="C0C0C0"/>
            </w:tcBorders>
            <w:shd w:val="clear" w:color="000000" w:fill="FFFFCC"/>
            <w:vAlign w:val="center"/>
            <w:hideMark/>
          </w:tcPr>
          <w:p w14:paraId="583A4C5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18 896,46</w:t>
            </w:r>
          </w:p>
        </w:tc>
        <w:tc>
          <w:tcPr>
            <w:tcW w:w="987" w:type="dxa"/>
            <w:tcBorders>
              <w:top w:val="nil"/>
              <w:left w:val="nil"/>
              <w:bottom w:val="single" w:sz="4" w:space="0" w:color="C0C0C0"/>
              <w:right w:val="single" w:sz="4" w:space="0" w:color="C0C0C0"/>
            </w:tcBorders>
            <w:shd w:val="clear" w:color="000000" w:fill="FFFFCC"/>
            <w:vAlign w:val="center"/>
            <w:hideMark/>
          </w:tcPr>
          <w:p w14:paraId="4F8F4B2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23 681,00</w:t>
            </w:r>
          </w:p>
        </w:tc>
        <w:tc>
          <w:tcPr>
            <w:tcW w:w="1138" w:type="dxa"/>
            <w:tcBorders>
              <w:top w:val="nil"/>
              <w:left w:val="nil"/>
              <w:bottom w:val="single" w:sz="4" w:space="0" w:color="C0C0C0"/>
              <w:right w:val="single" w:sz="4" w:space="0" w:color="C0C0C0"/>
            </w:tcBorders>
            <w:shd w:val="clear" w:color="000000" w:fill="FFFFCC"/>
            <w:vAlign w:val="center"/>
            <w:hideMark/>
          </w:tcPr>
          <w:p w14:paraId="4742A45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25 195,28</w:t>
            </w:r>
          </w:p>
        </w:tc>
        <w:tc>
          <w:tcPr>
            <w:tcW w:w="923" w:type="dxa"/>
            <w:tcBorders>
              <w:top w:val="nil"/>
              <w:left w:val="nil"/>
              <w:bottom w:val="single" w:sz="4" w:space="0" w:color="C0C0C0"/>
              <w:right w:val="single" w:sz="4" w:space="0" w:color="C0C0C0"/>
            </w:tcBorders>
            <w:shd w:val="clear" w:color="000000" w:fill="D7EAD3"/>
            <w:vAlign w:val="center"/>
            <w:hideMark/>
          </w:tcPr>
          <w:p w14:paraId="62A80FB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12 597,64</w:t>
            </w:r>
          </w:p>
        </w:tc>
        <w:tc>
          <w:tcPr>
            <w:tcW w:w="911" w:type="dxa"/>
            <w:tcBorders>
              <w:top w:val="nil"/>
              <w:left w:val="nil"/>
              <w:bottom w:val="single" w:sz="4" w:space="0" w:color="C0C0C0"/>
              <w:right w:val="single" w:sz="4" w:space="0" w:color="C0C0C0"/>
            </w:tcBorders>
            <w:shd w:val="clear" w:color="000000" w:fill="D7EAD3"/>
            <w:vAlign w:val="center"/>
            <w:hideMark/>
          </w:tcPr>
          <w:p w14:paraId="646F1B4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12 597,64</w:t>
            </w:r>
          </w:p>
        </w:tc>
        <w:tc>
          <w:tcPr>
            <w:tcW w:w="784" w:type="dxa"/>
            <w:tcBorders>
              <w:top w:val="nil"/>
              <w:left w:val="nil"/>
              <w:bottom w:val="single" w:sz="4" w:space="0" w:color="C0C0C0"/>
              <w:right w:val="single" w:sz="4" w:space="0" w:color="C0C0C0"/>
            </w:tcBorders>
            <w:shd w:val="clear" w:color="000000" w:fill="D7EAD3"/>
            <w:vAlign w:val="center"/>
            <w:hideMark/>
          </w:tcPr>
          <w:p w14:paraId="1577013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-1 514,28</w:t>
            </w:r>
          </w:p>
        </w:tc>
        <w:tc>
          <w:tcPr>
            <w:tcW w:w="2313" w:type="dxa"/>
            <w:vMerge/>
            <w:tcBorders>
              <w:top w:val="nil"/>
              <w:left w:val="single" w:sz="4" w:space="0" w:color="C0C0C0"/>
              <w:bottom w:val="nil"/>
              <w:right w:val="single" w:sz="4" w:space="0" w:color="C0C0C0"/>
            </w:tcBorders>
            <w:vAlign w:val="center"/>
            <w:hideMark/>
          </w:tcPr>
          <w:p w14:paraId="11763CDA" w14:textId="77777777" w:rsidR="00CD3677" w:rsidRPr="00CD3677" w:rsidRDefault="00CD3677" w:rsidP="00CD3677">
            <w:pPr>
              <w:rPr>
                <w:rFonts w:ascii="Tahoma" w:hAnsi="Tahoma" w:cs="Tahoma"/>
                <w:sz w:val="12"/>
                <w:szCs w:val="12"/>
              </w:rPr>
            </w:pPr>
          </w:p>
        </w:tc>
      </w:tr>
      <w:tr w:rsidR="00CD3677" w:rsidRPr="00CD3677" w14:paraId="05BFB59C" w14:textId="77777777" w:rsidTr="00CD3677">
        <w:trPr>
          <w:trHeight w:val="300"/>
          <w:jc w:val="center"/>
        </w:trPr>
        <w:tc>
          <w:tcPr>
            <w:tcW w:w="264" w:type="dxa"/>
            <w:tcBorders>
              <w:top w:val="nil"/>
              <w:left w:val="nil"/>
              <w:bottom w:val="nil"/>
              <w:right w:val="nil"/>
            </w:tcBorders>
            <w:shd w:val="clear" w:color="auto" w:fill="auto"/>
            <w:vAlign w:val="center"/>
            <w:hideMark/>
          </w:tcPr>
          <w:p w14:paraId="7B4C536E" w14:textId="77777777" w:rsidR="00CD3677" w:rsidRPr="00CD3677" w:rsidRDefault="00CD3677" w:rsidP="00CD3677">
            <w:pPr>
              <w:jc w:val="center"/>
              <w:rPr>
                <w:rFonts w:ascii="Tahoma" w:hAnsi="Tahoma" w:cs="Tahoma"/>
                <w:sz w:val="12"/>
                <w:szCs w:val="12"/>
              </w:rPr>
            </w:pPr>
          </w:p>
        </w:tc>
        <w:tc>
          <w:tcPr>
            <w:tcW w:w="340" w:type="dxa"/>
            <w:tcBorders>
              <w:top w:val="nil"/>
              <w:left w:val="nil"/>
              <w:bottom w:val="nil"/>
              <w:right w:val="nil"/>
            </w:tcBorders>
            <w:shd w:val="clear" w:color="auto" w:fill="auto"/>
            <w:vAlign w:val="center"/>
            <w:hideMark/>
          </w:tcPr>
          <w:p w14:paraId="3A298C3D"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66F5C93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1.3.2</w:t>
            </w:r>
          </w:p>
        </w:tc>
        <w:tc>
          <w:tcPr>
            <w:tcW w:w="3160" w:type="dxa"/>
            <w:tcBorders>
              <w:top w:val="nil"/>
              <w:left w:val="nil"/>
              <w:bottom w:val="single" w:sz="4" w:space="0" w:color="C0C0C0"/>
              <w:right w:val="single" w:sz="4" w:space="0" w:color="C0C0C0"/>
            </w:tcBorders>
            <w:shd w:val="clear" w:color="auto" w:fill="auto"/>
            <w:vAlign w:val="center"/>
            <w:hideMark/>
          </w:tcPr>
          <w:p w14:paraId="7E3520A3"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Собственные нужды производства</w:t>
            </w:r>
          </w:p>
        </w:tc>
        <w:tc>
          <w:tcPr>
            <w:tcW w:w="734" w:type="dxa"/>
            <w:tcBorders>
              <w:top w:val="nil"/>
              <w:left w:val="nil"/>
              <w:bottom w:val="single" w:sz="4" w:space="0" w:color="C0C0C0"/>
              <w:right w:val="single" w:sz="4" w:space="0" w:color="C0C0C0"/>
            </w:tcBorders>
            <w:shd w:val="clear" w:color="auto" w:fill="auto"/>
            <w:vAlign w:val="center"/>
            <w:hideMark/>
          </w:tcPr>
          <w:p w14:paraId="57320F5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FFFFCC"/>
            <w:vAlign w:val="center"/>
            <w:hideMark/>
          </w:tcPr>
          <w:p w14:paraId="3684504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0D07B5E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7BDAA5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0E197FD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034A982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5FBBCE5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42E8701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6A2237C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3DC33B1E"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2FBD4CFD" w14:textId="77777777" w:rsidTr="00CD3677">
        <w:trPr>
          <w:trHeight w:val="300"/>
          <w:jc w:val="center"/>
        </w:trPr>
        <w:tc>
          <w:tcPr>
            <w:tcW w:w="264" w:type="dxa"/>
            <w:tcBorders>
              <w:top w:val="nil"/>
              <w:left w:val="nil"/>
              <w:bottom w:val="nil"/>
              <w:right w:val="nil"/>
            </w:tcBorders>
            <w:shd w:val="clear" w:color="auto" w:fill="auto"/>
            <w:vAlign w:val="center"/>
            <w:hideMark/>
          </w:tcPr>
          <w:p w14:paraId="26A6CEA1"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vAlign w:val="center"/>
            <w:hideMark/>
          </w:tcPr>
          <w:p w14:paraId="6851CFBA"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259AF93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w:t>
            </w:r>
          </w:p>
        </w:tc>
        <w:tc>
          <w:tcPr>
            <w:tcW w:w="3160" w:type="dxa"/>
            <w:tcBorders>
              <w:top w:val="nil"/>
              <w:left w:val="nil"/>
              <w:bottom w:val="single" w:sz="4" w:space="0" w:color="C0C0C0"/>
              <w:right w:val="single" w:sz="4" w:space="0" w:color="C0C0C0"/>
            </w:tcBorders>
            <w:shd w:val="clear" w:color="auto" w:fill="auto"/>
            <w:vAlign w:val="center"/>
            <w:hideMark/>
          </w:tcPr>
          <w:p w14:paraId="4557D3B4"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Пропущено через собственные очистные сооружения</w:t>
            </w:r>
          </w:p>
        </w:tc>
        <w:tc>
          <w:tcPr>
            <w:tcW w:w="734" w:type="dxa"/>
            <w:tcBorders>
              <w:top w:val="nil"/>
              <w:left w:val="nil"/>
              <w:bottom w:val="single" w:sz="4" w:space="0" w:color="C0C0C0"/>
              <w:right w:val="single" w:sz="4" w:space="0" w:color="C0C0C0"/>
            </w:tcBorders>
            <w:shd w:val="clear" w:color="auto" w:fill="auto"/>
            <w:vAlign w:val="center"/>
            <w:hideMark/>
          </w:tcPr>
          <w:p w14:paraId="55616B9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FFFFCC"/>
            <w:vAlign w:val="center"/>
            <w:hideMark/>
          </w:tcPr>
          <w:p w14:paraId="156A745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2FFD6B8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80 436,04</w:t>
            </w:r>
          </w:p>
        </w:tc>
        <w:tc>
          <w:tcPr>
            <w:tcW w:w="873" w:type="dxa"/>
            <w:tcBorders>
              <w:top w:val="nil"/>
              <w:left w:val="nil"/>
              <w:bottom w:val="single" w:sz="4" w:space="0" w:color="C0C0C0"/>
              <w:right w:val="single" w:sz="4" w:space="0" w:color="C0C0C0"/>
            </w:tcBorders>
            <w:shd w:val="clear" w:color="000000" w:fill="FFFFCC"/>
            <w:vAlign w:val="center"/>
            <w:hideMark/>
          </w:tcPr>
          <w:p w14:paraId="28129F3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112 529,96</w:t>
            </w:r>
          </w:p>
        </w:tc>
        <w:tc>
          <w:tcPr>
            <w:tcW w:w="987" w:type="dxa"/>
            <w:tcBorders>
              <w:top w:val="nil"/>
              <w:left w:val="nil"/>
              <w:bottom w:val="single" w:sz="4" w:space="0" w:color="C0C0C0"/>
              <w:right w:val="single" w:sz="4" w:space="0" w:color="C0C0C0"/>
            </w:tcBorders>
            <w:shd w:val="clear" w:color="000000" w:fill="FFFFCC"/>
            <w:vAlign w:val="center"/>
            <w:hideMark/>
          </w:tcPr>
          <w:p w14:paraId="6D72C8E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138 496,00</w:t>
            </w:r>
          </w:p>
        </w:tc>
        <w:tc>
          <w:tcPr>
            <w:tcW w:w="1138" w:type="dxa"/>
            <w:tcBorders>
              <w:top w:val="nil"/>
              <w:left w:val="nil"/>
              <w:bottom w:val="single" w:sz="4" w:space="0" w:color="C0C0C0"/>
              <w:right w:val="single" w:sz="4" w:space="0" w:color="C0C0C0"/>
            </w:tcBorders>
            <w:shd w:val="clear" w:color="000000" w:fill="FFFFCC"/>
            <w:vAlign w:val="center"/>
            <w:hideMark/>
          </w:tcPr>
          <w:p w14:paraId="67927AD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798089F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5339911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6280CAF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138 496,00</w:t>
            </w:r>
          </w:p>
        </w:tc>
        <w:tc>
          <w:tcPr>
            <w:tcW w:w="2313" w:type="dxa"/>
            <w:tcBorders>
              <w:top w:val="nil"/>
              <w:left w:val="nil"/>
              <w:bottom w:val="single" w:sz="4" w:space="0" w:color="C0C0C0"/>
              <w:right w:val="single" w:sz="4" w:space="0" w:color="C0C0C0"/>
            </w:tcBorders>
            <w:shd w:val="clear" w:color="000000" w:fill="FFFFCC"/>
            <w:vAlign w:val="center"/>
            <w:hideMark/>
          </w:tcPr>
          <w:p w14:paraId="01F85ABA"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5FDAA6D4" w14:textId="77777777" w:rsidTr="00CD3677">
        <w:trPr>
          <w:trHeight w:val="300"/>
          <w:jc w:val="center"/>
        </w:trPr>
        <w:tc>
          <w:tcPr>
            <w:tcW w:w="264" w:type="dxa"/>
            <w:tcBorders>
              <w:top w:val="nil"/>
              <w:left w:val="nil"/>
              <w:bottom w:val="nil"/>
              <w:right w:val="nil"/>
            </w:tcBorders>
            <w:shd w:val="clear" w:color="auto" w:fill="auto"/>
            <w:vAlign w:val="center"/>
            <w:hideMark/>
          </w:tcPr>
          <w:p w14:paraId="0C3F6154"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vAlign w:val="center"/>
            <w:hideMark/>
          </w:tcPr>
          <w:p w14:paraId="76858EB5"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CC0A29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w:t>
            </w:r>
          </w:p>
        </w:tc>
        <w:tc>
          <w:tcPr>
            <w:tcW w:w="3160" w:type="dxa"/>
            <w:tcBorders>
              <w:top w:val="nil"/>
              <w:left w:val="nil"/>
              <w:bottom w:val="single" w:sz="4" w:space="0" w:color="C0C0C0"/>
              <w:right w:val="single" w:sz="4" w:space="0" w:color="C0C0C0"/>
            </w:tcBorders>
            <w:shd w:val="clear" w:color="auto" w:fill="auto"/>
            <w:vAlign w:val="center"/>
            <w:hideMark/>
          </w:tcPr>
          <w:p w14:paraId="052BAB1F"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Себестоимость</w:t>
            </w:r>
          </w:p>
        </w:tc>
        <w:tc>
          <w:tcPr>
            <w:tcW w:w="734" w:type="dxa"/>
            <w:tcBorders>
              <w:top w:val="nil"/>
              <w:left w:val="nil"/>
              <w:bottom w:val="single" w:sz="4" w:space="0" w:color="C0C0C0"/>
              <w:right w:val="single" w:sz="4" w:space="0" w:color="C0C0C0"/>
            </w:tcBorders>
            <w:shd w:val="clear" w:color="auto" w:fill="auto"/>
            <w:vAlign w:val="center"/>
            <w:hideMark/>
          </w:tcPr>
          <w:p w14:paraId="77507363"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6467A6D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16 004,94</w:t>
            </w:r>
          </w:p>
        </w:tc>
        <w:tc>
          <w:tcPr>
            <w:tcW w:w="835" w:type="dxa"/>
            <w:tcBorders>
              <w:top w:val="nil"/>
              <w:left w:val="nil"/>
              <w:bottom w:val="single" w:sz="4" w:space="0" w:color="C0C0C0"/>
              <w:right w:val="single" w:sz="4" w:space="0" w:color="C0C0C0"/>
            </w:tcBorders>
            <w:shd w:val="clear" w:color="000000" w:fill="D7EAD3"/>
            <w:vAlign w:val="center"/>
            <w:hideMark/>
          </w:tcPr>
          <w:p w14:paraId="77781B9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9 267,59</w:t>
            </w:r>
          </w:p>
        </w:tc>
        <w:tc>
          <w:tcPr>
            <w:tcW w:w="873" w:type="dxa"/>
            <w:tcBorders>
              <w:top w:val="nil"/>
              <w:left w:val="nil"/>
              <w:bottom w:val="single" w:sz="4" w:space="0" w:color="C0C0C0"/>
              <w:right w:val="single" w:sz="4" w:space="0" w:color="C0C0C0"/>
            </w:tcBorders>
            <w:shd w:val="clear" w:color="000000" w:fill="D7EAD3"/>
            <w:vAlign w:val="center"/>
            <w:hideMark/>
          </w:tcPr>
          <w:p w14:paraId="55C80E8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13 555,98</w:t>
            </w:r>
          </w:p>
        </w:tc>
        <w:tc>
          <w:tcPr>
            <w:tcW w:w="987" w:type="dxa"/>
            <w:tcBorders>
              <w:top w:val="nil"/>
              <w:left w:val="nil"/>
              <w:bottom w:val="single" w:sz="4" w:space="0" w:color="C0C0C0"/>
              <w:right w:val="single" w:sz="4" w:space="0" w:color="C0C0C0"/>
            </w:tcBorders>
            <w:shd w:val="clear" w:color="000000" w:fill="D7EAD3"/>
            <w:vAlign w:val="center"/>
            <w:hideMark/>
          </w:tcPr>
          <w:p w14:paraId="76E24FB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32 417,98</w:t>
            </w:r>
          </w:p>
        </w:tc>
        <w:tc>
          <w:tcPr>
            <w:tcW w:w="1138" w:type="dxa"/>
            <w:tcBorders>
              <w:top w:val="nil"/>
              <w:left w:val="nil"/>
              <w:bottom w:val="single" w:sz="4" w:space="0" w:color="C0C0C0"/>
              <w:right w:val="single" w:sz="4" w:space="0" w:color="C0C0C0"/>
            </w:tcBorders>
            <w:shd w:val="clear" w:color="000000" w:fill="D7EAD3"/>
            <w:vAlign w:val="center"/>
            <w:hideMark/>
          </w:tcPr>
          <w:p w14:paraId="631A322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14 587,36</w:t>
            </w:r>
          </w:p>
        </w:tc>
        <w:tc>
          <w:tcPr>
            <w:tcW w:w="923" w:type="dxa"/>
            <w:tcBorders>
              <w:top w:val="nil"/>
              <w:left w:val="nil"/>
              <w:bottom w:val="single" w:sz="4" w:space="0" w:color="C0C0C0"/>
              <w:right w:val="single" w:sz="4" w:space="0" w:color="C0C0C0"/>
            </w:tcBorders>
            <w:shd w:val="clear" w:color="000000" w:fill="D7EAD3"/>
            <w:vAlign w:val="center"/>
            <w:hideMark/>
          </w:tcPr>
          <w:p w14:paraId="7F0294A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3 937,52</w:t>
            </w:r>
          </w:p>
        </w:tc>
        <w:tc>
          <w:tcPr>
            <w:tcW w:w="911" w:type="dxa"/>
            <w:tcBorders>
              <w:top w:val="nil"/>
              <w:left w:val="nil"/>
              <w:bottom w:val="single" w:sz="4" w:space="0" w:color="C0C0C0"/>
              <w:right w:val="single" w:sz="4" w:space="0" w:color="C0C0C0"/>
            </w:tcBorders>
            <w:shd w:val="clear" w:color="000000" w:fill="D7EAD3"/>
            <w:vAlign w:val="center"/>
            <w:hideMark/>
          </w:tcPr>
          <w:p w14:paraId="210E858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10 649,84</w:t>
            </w:r>
          </w:p>
        </w:tc>
        <w:tc>
          <w:tcPr>
            <w:tcW w:w="784" w:type="dxa"/>
            <w:tcBorders>
              <w:top w:val="nil"/>
              <w:left w:val="nil"/>
              <w:bottom w:val="single" w:sz="4" w:space="0" w:color="C0C0C0"/>
              <w:right w:val="single" w:sz="4" w:space="0" w:color="C0C0C0"/>
            </w:tcBorders>
            <w:shd w:val="clear" w:color="000000" w:fill="D7EAD3"/>
            <w:vAlign w:val="center"/>
            <w:hideMark/>
          </w:tcPr>
          <w:p w14:paraId="4524FCA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17 830,62</w:t>
            </w:r>
          </w:p>
        </w:tc>
        <w:tc>
          <w:tcPr>
            <w:tcW w:w="2313" w:type="dxa"/>
            <w:tcBorders>
              <w:top w:val="nil"/>
              <w:left w:val="nil"/>
              <w:bottom w:val="single" w:sz="4" w:space="0" w:color="C0C0C0"/>
              <w:right w:val="single" w:sz="4" w:space="0" w:color="C0C0C0"/>
            </w:tcBorders>
            <w:shd w:val="clear" w:color="000000" w:fill="FFFFCC"/>
            <w:vAlign w:val="center"/>
            <w:hideMark/>
          </w:tcPr>
          <w:p w14:paraId="36FE9659"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3D2670C" w14:textId="77777777" w:rsidTr="00CD3677">
        <w:trPr>
          <w:trHeight w:val="300"/>
          <w:jc w:val="center"/>
        </w:trPr>
        <w:tc>
          <w:tcPr>
            <w:tcW w:w="264" w:type="dxa"/>
            <w:tcBorders>
              <w:top w:val="nil"/>
              <w:left w:val="nil"/>
              <w:bottom w:val="nil"/>
              <w:right w:val="nil"/>
            </w:tcBorders>
            <w:shd w:val="clear" w:color="auto" w:fill="auto"/>
            <w:vAlign w:val="center"/>
            <w:hideMark/>
          </w:tcPr>
          <w:p w14:paraId="623EEC54" w14:textId="77777777" w:rsidR="00CD3677" w:rsidRPr="00CD3677" w:rsidRDefault="00CD3677" w:rsidP="00CD3677">
            <w:pPr>
              <w:rPr>
                <w:rFonts w:ascii="Tahoma" w:hAnsi="Tahoma" w:cs="Tahoma"/>
                <w:b/>
                <w:bCs/>
                <w:sz w:val="12"/>
                <w:szCs w:val="12"/>
              </w:rPr>
            </w:pPr>
          </w:p>
        </w:tc>
        <w:tc>
          <w:tcPr>
            <w:tcW w:w="340" w:type="dxa"/>
            <w:tcBorders>
              <w:top w:val="nil"/>
              <w:left w:val="nil"/>
              <w:bottom w:val="nil"/>
              <w:right w:val="nil"/>
            </w:tcBorders>
            <w:shd w:val="clear" w:color="auto" w:fill="auto"/>
            <w:vAlign w:val="center"/>
            <w:hideMark/>
          </w:tcPr>
          <w:p w14:paraId="22FD4023" w14:textId="77777777" w:rsidR="00CD3677" w:rsidRPr="00CD3677" w:rsidRDefault="00CD3677" w:rsidP="00CD3677">
            <w:pPr>
              <w:rPr>
                <w:sz w:val="12"/>
                <w:szCs w:val="12"/>
              </w:rPr>
            </w:pPr>
          </w:p>
        </w:tc>
        <w:tc>
          <w:tcPr>
            <w:tcW w:w="658" w:type="dxa"/>
            <w:tcBorders>
              <w:top w:val="nil"/>
              <w:left w:val="single" w:sz="4" w:space="0" w:color="C0C0C0"/>
              <w:bottom w:val="nil"/>
              <w:right w:val="single" w:sz="4" w:space="0" w:color="C0C0C0"/>
            </w:tcBorders>
            <w:shd w:val="clear" w:color="auto" w:fill="auto"/>
            <w:vAlign w:val="center"/>
            <w:hideMark/>
          </w:tcPr>
          <w:p w14:paraId="68924E9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w:t>
            </w:r>
          </w:p>
        </w:tc>
        <w:tc>
          <w:tcPr>
            <w:tcW w:w="3160" w:type="dxa"/>
            <w:tcBorders>
              <w:top w:val="nil"/>
              <w:left w:val="nil"/>
              <w:bottom w:val="nil"/>
              <w:right w:val="single" w:sz="4" w:space="0" w:color="C0C0C0"/>
            </w:tcBorders>
            <w:shd w:val="clear" w:color="auto" w:fill="auto"/>
            <w:vAlign w:val="center"/>
            <w:hideMark/>
          </w:tcPr>
          <w:p w14:paraId="4FDDC27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Производственные расходы</w:t>
            </w:r>
          </w:p>
        </w:tc>
        <w:tc>
          <w:tcPr>
            <w:tcW w:w="734" w:type="dxa"/>
            <w:tcBorders>
              <w:top w:val="nil"/>
              <w:left w:val="nil"/>
              <w:bottom w:val="nil"/>
              <w:right w:val="single" w:sz="4" w:space="0" w:color="C0C0C0"/>
            </w:tcBorders>
            <w:shd w:val="clear" w:color="auto" w:fill="auto"/>
            <w:vAlign w:val="center"/>
            <w:hideMark/>
          </w:tcPr>
          <w:p w14:paraId="0979E6E9"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nil"/>
              <w:right w:val="single" w:sz="4" w:space="0" w:color="C0C0C0"/>
            </w:tcBorders>
            <w:shd w:val="clear" w:color="000000" w:fill="D7EAD3"/>
            <w:vAlign w:val="center"/>
            <w:hideMark/>
          </w:tcPr>
          <w:p w14:paraId="249C3B6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12 404,18</w:t>
            </w:r>
          </w:p>
        </w:tc>
        <w:tc>
          <w:tcPr>
            <w:tcW w:w="835" w:type="dxa"/>
            <w:tcBorders>
              <w:top w:val="nil"/>
              <w:left w:val="nil"/>
              <w:bottom w:val="nil"/>
              <w:right w:val="single" w:sz="4" w:space="0" w:color="C0C0C0"/>
            </w:tcBorders>
            <w:shd w:val="clear" w:color="000000" w:fill="D7EAD3"/>
            <w:vAlign w:val="center"/>
            <w:hideMark/>
          </w:tcPr>
          <w:p w14:paraId="189FD88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6 658,67</w:t>
            </w:r>
          </w:p>
        </w:tc>
        <w:tc>
          <w:tcPr>
            <w:tcW w:w="873" w:type="dxa"/>
            <w:tcBorders>
              <w:top w:val="nil"/>
              <w:left w:val="nil"/>
              <w:bottom w:val="nil"/>
              <w:right w:val="single" w:sz="4" w:space="0" w:color="C0C0C0"/>
            </w:tcBorders>
            <w:shd w:val="clear" w:color="000000" w:fill="D7EAD3"/>
            <w:vAlign w:val="center"/>
            <w:hideMark/>
          </w:tcPr>
          <w:p w14:paraId="474375E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9 409,35</w:t>
            </w:r>
          </w:p>
        </w:tc>
        <w:tc>
          <w:tcPr>
            <w:tcW w:w="987" w:type="dxa"/>
            <w:tcBorders>
              <w:top w:val="nil"/>
              <w:left w:val="nil"/>
              <w:bottom w:val="nil"/>
              <w:right w:val="single" w:sz="4" w:space="0" w:color="C0C0C0"/>
            </w:tcBorders>
            <w:shd w:val="clear" w:color="000000" w:fill="D7EAD3"/>
            <w:vAlign w:val="center"/>
            <w:hideMark/>
          </w:tcPr>
          <w:p w14:paraId="020F399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21 755,51</w:t>
            </w:r>
          </w:p>
        </w:tc>
        <w:tc>
          <w:tcPr>
            <w:tcW w:w="1138" w:type="dxa"/>
            <w:tcBorders>
              <w:top w:val="nil"/>
              <w:left w:val="nil"/>
              <w:bottom w:val="nil"/>
              <w:right w:val="single" w:sz="4" w:space="0" w:color="C0C0C0"/>
            </w:tcBorders>
            <w:shd w:val="clear" w:color="000000" w:fill="D7EAD3"/>
            <w:vAlign w:val="center"/>
            <w:hideMark/>
          </w:tcPr>
          <w:p w14:paraId="1D206C4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11 083,60</w:t>
            </w:r>
          </w:p>
        </w:tc>
        <w:tc>
          <w:tcPr>
            <w:tcW w:w="923" w:type="dxa"/>
            <w:tcBorders>
              <w:top w:val="nil"/>
              <w:left w:val="nil"/>
              <w:bottom w:val="nil"/>
              <w:right w:val="single" w:sz="4" w:space="0" w:color="C0C0C0"/>
            </w:tcBorders>
            <w:shd w:val="clear" w:color="000000" w:fill="D7EAD3"/>
            <w:vAlign w:val="center"/>
            <w:hideMark/>
          </w:tcPr>
          <w:p w14:paraId="7FE6E29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2 464,74</w:t>
            </w:r>
          </w:p>
        </w:tc>
        <w:tc>
          <w:tcPr>
            <w:tcW w:w="911" w:type="dxa"/>
            <w:tcBorders>
              <w:top w:val="nil"/>
              <w:left w:val="nil"/>
              <w:bottom w:val="nil"/>
              <w:right w:val="single" w:sz="4" w:space="0" w:color="C0C0C0"/>
            </w:tcBorders>
            <w:shd w:val="clear" w:color="000000" w:fill="D7EAD3"/>
            <w:vAlign w:val="center"/>
            <w:hideMark/>
          </w:tcPr>
          <w:p w14:paraId="5790BDC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8 618,86</w:t>
            </w:r>
          </w:p>
        </w:tc>
        <w:tc>
          <w:tcPr>
            <w:tcW w:w="784" w:type="dxa"/>
            <w:tcBorders>
              <w:top w:val="nil"/>
              <w:left w:val="nil"/>
              <w:bottom w:val="nil"/>
              <w:right w:val="single" w:sz="4" w:space="0" w:color="C0C0C0"/>
            </w:tcBorders>
            <w:shd w:val="clear" w:color="000000" w:fill="D7EAD3"/>
            <w:vAlign w:val="center"/>
            <w:hideMark/>
          </w:tcPr>
          <w:p w14:paraId="66CDA18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10 671,91</w:t>
            </w:r>
          </w:p>
        </w:tc>
        <w:tc>
          <w:tcPr>
            <w:tcW w:w="2313" w:type="dxa"/>
            <w:tcBorders>
              <w:top w:val="nil"/>
              <w:left w:val="nil"/>
              <w:bottom w:val="nil"/>
              <w:right w:val="single" w:sz="4" w:space="0" w:color="C0C0C0"/>
            </w:tcBorders>
            <w:shd w:val="clear" w:color="000000" w:fill="FFFFCC"/>
            <w:vAlign w:val="center"/>
            <w:hideMark/>
          </w:tcPr>
          <w:p w14:paraId="79BBC71C"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75224BCD" w14:textId="77777777" w:rsidTr="00CD3677">
        <w:trPr>
          <w:trHeight w:val="300"/>
          <w:jc w:val="center"/>
        </w:trPr>
        <w:tc>
          <w:tcPr>
            <w:tcW w:w="264" w:type="dxa"/>
            <w:tcBorders>
              <w:top w:val="nil"/>
              <w:left w:val="nil"/>
              <w:bottom w:val="nil"/>
              <w:right w:val="nil"/>
            </w:tcBorders>
            <w:shd w:val="clear" w:color="000000" w:fill="00B050"/>
            <w:noWrap/>
            <w:vAlign w:val="center"/>
            <w:hideMark/>
          </w:tcPr>
          <w:p w14:paraId="29C8042A"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vAlign w:val="center"/>
            <w:hideMark/>
          </w:tcPr>
          <w:p w14:paraId="795479B3" w14:textId="77777777" w:rsidR="00CD3677" w:rsidRPr="00CD3677" w:rsidRDefault="00CD3677" w:rsidP="00CD3677">
            <w:pPr>
              <w:rPr>
                <w:rFonts w:ascii="Tahoma" w:hAnsi="Tahoma" w:cs="Tahoma"/>
                <w:b/>
                <w:bCs/>
                <w:color w:val="000000"/>
                <w:sz w:val="12"/>
                <w:szCs w:val="12"/>
              </w:rPr>
            </w:pPr>
          </w:p>
        </w:tc>
        <w:tc>
          <w:tcPr>
            <w:tcW w:w="6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8CDBBF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3.1</w:t>
            </w:r>
          </w:p>
        </w:tc>
        <w:tc>
          <w:tcPr>
            <w:tcW w:w="3160" w:type="dxa"/>
            <w:tcBorders>
              <w:top w:val="single" w:sz="4" w:space="0" w:color="C0C0C0"/>
              <w:left w:val="nil"/>
              <w:bottom w:val="single" w:sz="4" w:space="0" w:color="C0C0C0"/>
              <w:right w:val="single" w:sz="4" w:space="0" w:color="C0C0C0"/>
            </w:tcBorders>
            <w:shd w:val="clear" w:color="auto" w:fill="auto"/>
            <w:vAlign w:val="center"/>
            <w:hideMark/>
          </w:tcPr>
          <w:p w14:paraId="47AFE664"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Реагенты</w:t>
            </w:r>
          </w:p>
        </w:tc>
        <w:tc>
          <w:tcPr>
            <w:tcW w:w="734" w:type="dxa"/>
            <w:tcBorders>
              <w:top w:val="single" w:sz="4" w:space="0" w:color="C0C0C0"/>
              <w:left w:val="nil"/>
              <w:bottom w:val="single" w:sz="4" w:space="0" w:color="C0C0C0"/>
              <w:right w:val="single" w:sz="4" w:space="0" w:color="C0C0C0"/>
            </w:tcBorders>
            <w:shd w:val="clear" w:color="auto" w:fill="auto"/>
            <w:vAlign w:val="center"/>
            <w:hideMark/>
          </w:tcPr>
          <w:p w14:paraId="42265C00"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single" w:sz="4" w:space="0" w:color="C0C0C0"/>
              <w:left w:val="nil"/>
              <w:bottom w:val="single" w:sz="4" w:space="0" w:color="C0C0C0"/>
              <w:right w:val="single" w:sz="4" w:space="0" w:color="C0C0C0"/>
            </w:tcBorders>
            <w:shd w:val="clear" w:color="000000" w:fill="D7EAD3"/>
            <w:vAlign w:val="center"/>
            <w:hideMark/>
          </w:tcPr>
          <w:p w14:paraId="54A4456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65,73</w:t>
            </w:r>
          </w:p>
        </w:tc>
        <w:tc>
          <w:tcPr>
            <w:tcW w:w="835" w:type="dxa"/>
            <w:tcBorders>
              <w:top w:val="single" w:sz="4" w:space="0" w:color="C0C0C0"/>
              <w:left w:val="nil"/>
              <w:bottom w:val="single" w:sz="4" w:space="0" w:color="C0C0C0"/>
              <w:right w:val="single" w:sz="4" w:space="0" w:color="C0C0C0"/>
            </w:tcBorders>
            <w:shd w:val="clear" w:color="000000" w:fill="D7EAD3"/>
            <w:vAlign w:val="center"/>
            <w:hideMark/>
          </w:tcPr>
          <w:p w14:paraId="3D06DB8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73" w:type="dxa"/>
            <w:tcBorders>
              <w:top w:val="single" w:sz="4" w:space="0" w:color="C0C0C0"/>
              <w:left w:val="nil"/>
              <w:bottom w:val="single" w:sz="4" w:space="0" w:color="C0C0C0"/>
              <w:right w:val="single" w:sz="4" w:space="0" w:color="C0C0C0"/>
            </w:tcBorders>
            <w:shd w:val="clear" w:color="000000" w:fill="D7EAD3"/>
            <w:vAlign w:val="center"/>
            <w:hideMark/>
          </w:tcPr>
          <w:p w14:paraId="4B21A25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15,08</w:t>
            </w:r>
          </w:p>
        </w:tc>
        <w:tc>
          <w:tcPr>
            <w:tcW w:w="987" w:type="dxa"/>
            <w:tcBorders>
              <w:top w:val="single" w:sz="4" w:space="0" w:color="C0C0C0"/>
              <w:left w:val="nil"/>
              <w:bottom w:val="single" w:sz="4" w:space="0" w:color="C0C0C0"/>
              <w:right w:val="single" w:sz="4" w:space="0" w:color="C0C0C0"/>
            </w:tcBorders>
            <w:shd w:val="clear" w:color="000000" w:fill="D7EAD3"/>
            <w:vAlign w:val="center"/>
            <w:hideMark/>
          </w:tcPr>
          <w:p w14:paraId="645DAF9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175,97</w:t>
            </w:r>
          </w:p>
        </w:tc>
        <w:tc>
          <w:tcPr>
            <w:tcW w:w="1138" w:type="dxa"/>
            <w:tcBorders>
              <w:top w:val="single" w:sz="4" w:space="0" w:color="C0C0C0"/>
              <w:left w:val="nil"/>
              <w:bottom w:val="single" w:sz="4" w:space="0" w:color="C0C0C0"/>
              <w:right w:val="single" w:sz="4" w:space="0" w:color="C0C0C0"/>
            </w:tcBorders>
            <w:shd w:val="clear" w:color="000000" w:fill="D7EAD3"/>
            <w:vAlign w:val="center"/>
            <w:hideMark/>
          </w:tcPr>
          <w:p w14:paraId="7925C80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11,56</w:t>
            </w:r>
          </w:p>
        </w:tc>
        <w:tc>
          <w:tcPr>
            <w:tcW w:w="923" w:type="dxa"/>
            <w:tcBorders>
              <w:top w:val="single" w:sz="4" w:space="0" w:color="C0C0C0"/>
              <w:left w:val="nil"/>
              <w:bottom w:val="single" w:sz="4" w:space="0" w:color="C0C0C0"/>
              <w:right w:val="single" w:sz="4" w:space="0" w:color="C0C0C0"/>
            </w:tcBorders>
            <w:shd w:val="clear" w:color="000000" w:fill="D7EAD3"/>
            <w:vAlign w:val="center"/>
            <w:hideMark/>
          </w:tcPr>
          <w:p w14:paraId="3976EF9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5,78</w:t>
            </w:r>
          </w:p>
        </w:tc>
        <w:tc>
          <w:tcPr>
            <w:tcW w:w="911" w:type="dxa"/>
            <w:tcBorders>
              <w:top w:val="single" w:sz="4" w:space="0" w:color="C0C0C0"/>
              <w:left w:val="nil"/>
              <w:bottom w:val="single" w:sz="4" w:space="0" w:color="C0C0C0"/>
              <w:right w:val="single" w:sz="4" w:space="0" w:color="C0C0C0"/>
            </w:tcBorders>
            <w:shd w:val="clear" w:color="000000" w:fill="D7EAD3"/>
            <w:vAlign w:val="center"/>
            <w:hideMark/>
          </w:tcPr>
          <w:p w14:paraId="22D3095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5,78</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1519338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164,41</w:t>
            </w:r>
          </w:p>
        </w:tc>
        <w:tc>
          <w:tcPr>
            <w:tcW w:w="2313" w:type="dxa"/>
            <w:tcBorders>
              <w:top w:val="single" w:sz="4" w:space="0" w:color="C0C0C0"/>
              <w:left w:val="nil"/>
              <w:bottom w:val="single" w:sz="4" w:space="0" w:color="C0C0C0"/>
              <w:right w:val="single" w:sz="4" w:space="0" w:color="C0C0C0"/>
            </w:tcBorders>
            <w:shd w:val="clear" w:color="000000" w:fill="FFFFCC"/>
            <w:vAlign w:val="center"/>
            <w:hideMark/>
          </w:tcPr>
          <w:p w14:paraId="02D9B5D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70B153D9" w14:textId="77777777" w:rsidTr="00CD3677">
        <w:trPr>
          <w:trHeight w:val="300"/>
          <w:jc w:val="center"/>
        </w:trPr>
        <w:tc>
          <w:tcPr>
            <w:tcW w:w="264" w:type="dxa"/>
            <w:tcBorders>
              <w:top w:val="nil"/>
              <w:left w:val="nil"/>
              <w:bottom w:val="nil"/>
              <w:right w:val="nil"/>
            </w:tcBorders>
            <w:shd w:val="clear" w:color="000000" w:fill="00B050"/>
            <w:noWrap/>
            <w:vAlign w:val="center"/>
            <w:hideMark/>
          </w:tcPr>
          <w:p w14:paraId="3FC2EEFC"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vMerge w:val="restart"/>
            <w:tcBorders>
              <w:top w:val="nil"/>
              <w:left w:val="nil"/>
              <w:bottom w:val="nil"/>
              <w:right w:val="single" w:sz="4" w:space="0" w:color="C0C0C0"/>
            </w:tcBorders>
            <w:shd w:val="clear" w:color="auto" w:fill="auto"/>
            <w:vAlign w:val="center"/>
            <w:hideMark/>
          </w:tcPr>
          <w:p w14:paraId="34571F86"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single" w:sz="4" w:space="0" w:color="C0C0C0"/>
              <w:left w:val="nil"/>
              <w:bottom w:val="single" w:sz="4" w:space="0" w:color="C0C0C0"/>
              <w:right w:val="single" w:sz="4" w:space="0" w:color="C0C0C0"/>
            </w:tcBorders>
            <w:shd w:val="clear" w:color="auto" w:fill="auto"/>
            <w:vAlign w:val="center"/>
            <w:hideMark/>
          </w:tcPr>
          <w:p w14:paraId="0D6139B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3.1.1</w:t>
            </w:r>
          </w:p>
        </w:tc>
        <w:tc>
          <w:tcPr>
            <w:tcW w:w="3160" w:type="dxa"/>
            <w:tcBorders>
              <w:top w:val="single" w:sz="4" w:space="0" w:color="C0C0C0"/>
              <w:left w:val="nil"/>
              <w:bottom w:val="single" w:sz="4" w:space="0" w:color="C0C0C0"/>
              <w:right w:val="single" w:sz="4" w:space="0" w:color="C0C0C0"/>
            </w:tcBorders>
            <w:shd w:val="clear" w:color="000000" w:fill="E3FAFD"/>
            <w:vAlign w:val="center"/>
            <w:hideMark/>
          </w:tcPr>
          <w:p w14:paraId="65EEDEE4"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гипохлорит кальция</w:t>
            </w:r>
          </w:p>
        </w:tc>
        <w:tc>
          <w:tcPr>
            <w:tcW w:w="734" w:type="dxa"/>
            <w:tcBorders>
              <w:top w:val="single" w:sz="4" w:space="0" w:color="C0C0C0"/>
              <w:left w:val="nil"/>
              <w:bottom w:val="single" w:sz="4" w:space="0" w:color="C0C0C0"/>
              <w:right w:val="single" w:sz="4" w:space="0" w:color="C0C0C0"/>
            </w:tcBorders>
            <w:shd w:val="clear" w:color="auto" w:fill="auto"/>
            <w:vAlign w:val="center"/>
            <w:hideMark/>
          </w:tcPr>
          <w:p w14:paraId="17E9B562"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single" w:sz="4" w:space="0" w:color="C0C0C0"/>
              <w:left w:val="nil"/>
              <w:bottom w:val="single" w:sz="4" w:space="0" w:color="C0C0C0"/>
              <w:right w:val="single" w:sz="4" w:space="0" w:color="C0C0C0"/>
            </w:tcBorders>
            <w:shd w:val="clear" w:color="000000" w:fill="D7EAD3"/>
            <w:vAlign w:val="center"/>
            <w:hideMark/>
          </w:tcPr>
          <w:p w14:paraId="7BE0414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65,73</w:t>
            </w:r>
          </w:p>
        </w:tc>
        <w:tc>
          <w:tcPr>
            <w:tcW w:w="835" w:type="dxa"/>
            <w:tcBorders>
              <w:top w:val="single" w:sz="4" w:space="0" w:color="C0C0C0"/>
              <w:left w:val="nil"/>
              <w:bottom w:val="single" w:sz="4" w:space="0" w:color="C0C0C0"/>
              <w:right w:val="single" w:sz="4" w:space="0" w:color="C0C0C0"/>
            </w:tcBorders>
            <w:shd w:val="clear" w:color="000000" w:fill="D7EAD3"/>
            <w:vAlign w:val="center"/>
            <w:hideMark/>
          </w:tcPr>
          <w:p w14:paraId="6535F28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73" w:type="dxa"/>
            <w:tcBorders>
              <w:top w:val="single" w:sz="4" w:space="0" w:color="C0C0C0"/>
              <w:left w:val="nil"/>
              <w:bottom w:val="single" w:sz="4" w:space="0" w:color="C0C0C0"/>
              <w:right w:val="single" w:sz="4" w:space="0" w:color="C0C0C0"/>
            </w:tcBorders>
            <w:shd w:val="clear" w:color="000000" w:fill="D7EAD3"/>
            <w:vAlign w:val="center"/>
            <w:hideMark/>
          </w:tcPr>
          <w:p w14:paraId="61A4F5E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8,42</w:t>
            </w:r>
          </w:p>
        </w:tc>
        <w:tc>
          <w:tcPr>
            <w:tcW w:w="987" w:type="dxa"/>
            <w:tcBorders>
              <w:top w:val="single" w:sz="4" w:space="0" w:color="C0C0C0"/>
              <w:left w:val="nil"/>
              <w:bottom w:val="single" w:sz="4" w:space="0" w:color="C0C0C0"/>
              <w:right w:val="single" w:sz="4" w:space="0" w:color="C0C0C0"/>
            </w:tcBorders>
            <w:shd w:val="clear" w:color="000000" w:fill="D7EAD3"/>
            <w:vAlign w:val="center"/>
            <w:hideMark/>
          </w:tcPr>
          <w:p w14:paraId="107BBF1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175,97</w:t>
            </w:r>
          </w:p>
        </w:tc>
        <w:tc>
          <w:tcPr>
            <w:tcW w:w="1138" w:type="dxa"/>
            <w:tcBorders>
              <w:top w:val="single" w:sz="4" w:space="0" w:color="C0C0C0"/>
              <w:left w:val="nil"/>
              <w:bottom w:val="single" w:sz="4" w:space="0" w:color="C0C0C0"/>
              <w:right w:val="single" w:sz="4" w:space="0" w:color="C0C0C0"/>
            </w:tcBorders>
            <w:shd w:val="clear" w:color="000000" w:fill="D7EAD3"/>
            <w:vAlign w:val="center"/>
            <w:hideMark/>
          </w:tcPr>
          <w:p w14:paraId="765DE8E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11,56</w:t>
            </w:r>
          </w:p>
        </w:tc>
        <w:tc>
          <w:tcPr>
            <w:tcW w:w="923" w:type="dxa"/>
            <w:tcBorders>
              <w:top w:val="single" w:sz="4" w:space="0" w:color="C0C0C0"/>
              <w:left w:val="nil"/>
              <w:bottom w:val="single" w:sz="4" w:space="0" w:color="C0C0C0"/>
              <w:right w:val="single" w:sz="4" w:space="0" w:color="C0C0C0"/>
            </w:tcBorders>
            <w:shd w:val="clear" w:color="000000" w:fill="D7EAD3"/>
            <w:vAlign w:val="center"/>
            <w:hideMark/>
          </w:tcPr>
          <w:p w14:paraId="0BBDF90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5,78</w:t>
            </w:r>
          </w:p>
        </w:tc>
        <w:tc>
          <w:tcPr>
            <w:tcW w:w="911" w:type="dxa"/>
            <w:tcBorders>
              <w:top w:val="single" w:sz="4" w:space="0" w:color="C0C0C0"/>
              <w:left w:val="nil"/>
              <w:bottom w:val="single" w:sz="4" w:space="0" w:color="C0C0C0"/>
              <w:right w:val="single" w:sz="4" w:space="0" w:color="C0C0C0"/>
            </w:tcBorders>
            <w:shd w:val="clear" w:color="000000" w:fill="D7EAD3"/>
            <w:vAlign w:val="center"/>
            <w:hideMark/>
          </w:tcPr>
          <w:p w14:paraId="12078A7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5,78</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4656BF0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164,41</w:t>
            </w:r>
          </w:p>
        </w:tc>
        <w:tc>
          <w:tcPr>
            <w:tcW w:w="2313" w:type="dxa"/>
            <w:tcBorders>
              <w:top w:val="single" w:sz="4" w:space="0" w:color="C0C0C0"/>
              <w:left w:val="nil"/>
              <w:bottom w:val="single" w:sz="4" w:space="0" w:color="C0C0C0"/>
              <w:right w:val="single" w:sz="4" w:space="0" w:color="C0C0C0"/>
            </w:tcBorders>
            <w:shd w:val="clear" w:color="000000" w:fill="FFFFCC"/>
            <w:vAlign w:val="center"/>
            <w:hideMark/>
          </w:tcPr>
          <w:p w14:paraId="08EC6A29"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0ECC5DF4" w14:textId="77777777" w:rsidTr="00CD3677">
        <w:trPr>
          <w:trHeight w:val="60"/>
          <w:jc w:val="center"/>
        </w:trPr>
        <w:tc>
          <w:tcPr>
            <w:tcW w:w="264" w:type="dxa"/>
            <w:tcBorders>
              <w:top w:val="nil"/>
              <w:left w:val="nil"/>
              <w:bottom w:val="nil"/>
              <w:right w:val="nil"/>
            </w:tcBorders>
            <w:shd w:val="clear" w:color="000000" w:fill="00B050"/>
            <w:noWrap/>
            <w:vAlign w:val="center"/>
            <w:hideMark/>
          </w:tcPr>
          <w:p w14:paraId="5DEAAB6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vMerge/>
            <w:tcBorders>
              <w:top w:val="nil"/>
              <w:left w:val="nil"/>
              <w:bottom w:val="nil"/>
              <w:right w:val="single" w:sz="4" w:space="0" w:color="C0C0C0"/>
            </w:tcBorders>
            <w:vAlign w:val="center"/>
            <w:hideMark/>
          </w:tcPr>
          <w:p w14:paraId="0EBFA80E" w14:textId="77777777" w:rsidR="00CD3677" w:rsidRPr="00CD3677" w:rsidRDefault="00CD3677" w:rsidP="00CD3677">
            <w:pPr>
              <w:rPr>
                <w:rFonts w:ascii="Wingdings 2" w:hAnsi="Wingdings 2" w:cs="Tahoma"/>
                <w:color w:val="5A5A5A"/>
                <w:sz w:val="12"/>
                <w:szCs w:val="12"/>
              </w:rPr>
            </w:pPr>
          </w:p>
        </w:tc>
        <w:tc>
          <w:tcPr>
            <w:tcW w:w="658" w:type="dxa"/>
            <w:tcBorders>
              <w:top w:val="nil"/>
              <w:left w:val="nil"/>
              <w:bottom w:val="single" w:sz="4" w:space="0" w:color="C0C0C0"/>
              <w:right w:val="single" w:sz="4" w:space="0" w:color="C0C0C0"/>
            </w:tcBorders>
            <w:shd w:val="clear" w:color="auto" w:fill="auto"/>
            <w:vAlign w:val="center"/>
            <w:hideMark/>
          </w:tcPr>
          <w:p w14:paraId="699ED5A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3.1.1.1</w:t>
            </w:r>
          </w:p>
        </w:tc>
        <w:tc>
          <w:tcPr>
            <w:tcW w:w="3160" w:type="dxa"/>
            <w:tcBorders>
              <w:top w:val="nil"/>
              <w:left w:val="nil"/>
              <w:bottom w:val="single" w:sz="4" w:space="0" w:color="C0C0C0"/>
              <w:right w:val="single" w:sz="4" w:space="0" w:color="C0C0C0"/>
            </w:tcBorders>
            <w:shd w:val="clear" w:color="auto" w:fill="auto"/>
            <w:vAlign w:val="center"/>
            <w:hideMark/>
          </w:tcPr>
          <w:p w14:paraId="0D78880C"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Количество</w:t>
            </w:r>
          </w:p>
        </w:tc>
        <w:tc>
          <w:tcPr>
            <w:tcW w:w="734" w:type="dxa"/>
            <w:tcBorders>
              <w:top w:val="nil"/>
              <w:left w:val="nil"/>
              <w:bottom w:val="single" w:sz="4" w:space="0" w:color="C0C0C0"/>
              <w:right w:val="single" w:sz="4" w:space="0" w:color="C0C0C0"/>
            </w:tcBorders>
            <w:shd w:val="clear" w:color="000000" w:fill="FFFFCC"/>
            <w:vAlign w:val="center"/>
            <w:hideMark/>
          </w:tcPr>
          <w:p w14:paraId="6407F64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075" w:type="dxa"/>
            <w:tcBorders>
              <w:top w:val="nil"/>
              <w:left w:val="nil"/>
              <w:bottom w:val="single" w:sz="4" w:space="0" w:color="C0C0C0"/>
              <w:right w:val="single" w:sz="4" w:space="0" w:color="C0C0C0"/>
            </w:tcBorders>
            <w:shd w:val="clear" w:color="000000" w:fill="FFFFCC"/>
            <w:vAlign w:val="center"/>
            <w:hideMark/>
          </w:tcPr>
          <w:p w14:paraId="2080957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944,99</w:t>
            </w:r>
          </w:p>
        </w:tc>
        <w:tc>
          <w:tcPr>
            <w:tcW w:w="835" w:type="dxa"/>
            <w:tcBorders>
              <w:top w:val="nil"/>
              <w:left w:val="nil"/>
              <w:bottom w:val="single" w:sz="4" w:space="0" w:color="C0C0C0"/>
              <w:right w:val="single" w:sz="4" w:space="0" w:color="C0C0C0"/>
            </w:tcBorders>
            <w:shd w:val="clear" w:color="000000" w:fill="FFFFCC"/>
            <w:vAlign w:val="center"/>
            <w:hideMark/>
          </w:tcPr>
          <w:p w14:paraId="7FF266C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115E69E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100,00</w:t>
            </w:r>
          </w:p>
        </w:tc>
        <w:tc>
          <w:tcPr>
            <w:tcW w:w="987" w:type="dxa"/>
            <w:tcBorders>
              <w:top w:val="nil"/>
              <w:left w:val="nil"/>
              <w:bottom w:val="single" w:sz="4" w:space="0" w:color="C0C0C0"/>
              <w:right w:val="single" w:sz="4" w:space="0" w:color="C0C0C0"/>
            </w:tcBorders>
            <w:shd w:val="clear" w:color="000000" w:fill="FFFFCC"/>
            <w:vAlign w:val="center"/>
            <w:hideMark/>
          </w:tcPr>
          <w:p w14:paraId="6E120CB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2 020,00</w:t>
            </w:r>
          </w:p>
        </w:tc>
        <w:tc>
          <w:tcPr>
            <w:tcW w:w="1138" w:type="dxa"/>
            <w:tcBorders>
              <w:top w:val="nil"/>
              <w:left w:val="nil"/>
              <w:bottom w:val="single" w:sz="4" w:space="0" w:color="C0C0C0"/>
              <w:right w:val="single" w:sz="4" w:space="0" w:color="C0C0C0"/>
            </w:tcBorders>
            <w:shd w:val="clear" w:color="000000" w:fill="FFFFCC"/>
            <w:vAlign w:val="center"/>
            <w:hideMark/>
          </w:tcPr>
          <w:p w14:paraId="457E0EF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133,33</w:t>
            </w:r>
          </w:p>
        </w:tc>
        <w:tc>
          <w:tcPr>
            <w:tcW w:w="923" w:type="dxa"/>
            <w:tcBorders>
              <w:top w:val="nil"/>
              <w:left w:val="nil"/>
              <w:bottom w:val="single" w:sz="4" w:space="0" w:color="C0C0C0"/>
              <w:right w:val="single" w:sz="4" w:space="0" w:color="C0C0C0"/>
            </w:tcBorders>
            <w:shd w:val="clear" w:color="000000" w:fill="D7EAD3"/>
            <w:vAlign w:val="center"/>
            <w:hideMark/>
          </w:tcPr>
          <w:p w14:paraId="100FD3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66,67</w:t>
            </w:r>
          </w:p>
        </w:tc>
        <w:tc>
          <w:tcPr>
            <w:tcW w:w="911" w:type="dxa"/>
            <w:tcBorders>
              <w:top w:val="nil"/>
              <w:left w:val="nil"/>
              <w:bottom w:val="single" w:sz="4" w:space="0" w:color="C0C0C0"/>
              <w:right w:val="single" w:sz="4" w:space="0" w:color="C0C0C0"/>
            </w:tcBorders>
            <w:shd w:val="clear" w:color="000000" w:fill="D7EAD3"/>
            <w:vAlign w:val="center"/>
            <w:hideMark/>
          </w:tcPr>
          <w:p w14:paraId="4A3EEA5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66,67</w:t>
            </w:r>
          </w:p>
        </w:tc>
        <w:tc>
          <w:tcPr>
            <w:tcW w:w="784" w:type="dxa"/>
            <w:tcBorders>
              <w:top w:val="nil"/>
              <w:left w:val="nil"/>
              <w:bottom w:val="single" w:sz="4" w:space="0" w:color="C0C0C0"/>
              <w:right w:val="single" w:sz="4" w:space="0" w:color="C0C0C0"/>
            </w:tcBorders>
            <w:shd w:val="clear" w:color="000000" w:fill="D7EAD3"/>
            <w:vAlign w:val="center"/>
            <w:hideMark/>
          </w:tcPr>
          <w:p w14:paraId="6AB0385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1 886,67</w:t>
            </w:r>
          </w:p>
        </w:tc>
        <w:tc>
          <w:tcPr>
            <w:tcW w:w="2313" w:type="dxa"/>
            <w:tcBorders>
              <w:top w:val="nil"/>
              <w:left w:val="nil"/>
              <w:bottom w:val="single" w:sz="4" w:space="0" w:color="C0C0C0"/>
              <w:right w:val="single" w:sz="4" w:space="0" w:color="C0C0C0"/>
            </w:tcBorders>
            <w:shd w:val="clear" w:color="000000" w:fill="FFFFCC"/>
            <w:vAlign w:val="center"/>
            <w:hideMark/>
          </w:tcPr>
          <w:p w14:paraId="056F02D5"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факту 9 месяцев 2019 года в пересчете на год</w:t>
            </w:r>
          </w:p>
        </w:tc>
      </w:tr>
      <w:tr w:rsidR="00CD3677" w:rsidRPr="00CD3677" w14:paraId="44BB1F49" w14:textId="77777777" w:rsidTr="00CD3677">
        <w:trPr>
          <w:trHeight w:val="60"/>
          <w:jc w:val="center"/>
        </w:trPr>
        <w:tc>
          <w:tcPr>
            <w:tcW w:w="264" w:type="dxa"/>
            <w:tcBorders>
              <w:top w:val="nil"/>
              <w:left w:val="nil"/>
              <w:bottom w:val="nil"/>
              <w:right w:val="nil"/>
            </w:tcBorders>
            <w:shd w:val="clear" w:color="000000" w:fill="00B050"/>
            <w:noWrap/>
            <w:vAlign w:val="center"/>
            <w:hideMark/>
          </w:tcPr>
          <w:p w14:paraId="513D1270"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vMerge/>
            <w:tcBorders>
              <w:top w:val="nil"/>
              <w:left w:val="nil"/>
              <w:bottom w:val="nil"/>
              <w:right w:val="single" w:sz="4" w:space="0" w:color="C0C0C0"/>
            </w:tcBorders>
            <w:vAlign w:val="center"/>
            <w:hideMark/>
          </w:tcPr>
          <w:p w14:paraId="2EF92064" w14:textId="77777777" w:rsidR="00CD3677" w:rsidRPr="00CD3677" w:rsidRDefault="00CD3677" w:rsidP="00CD3677">
            <w:pPr>
              <w:rPr>
                <w:rFonts w:ascii="Wingdings 2" w:hAnsi="Wingdings 2" w:cs="Tahoma"/>
                <w:color w:val="5A5A5A"/>
                <w:sz w:val="12"/>
                <w:szCs w:val="12"/>
              </w:rPr>
            </w:pPr>
          </w:p>
        </w:tc>
        <w:tc>
          <w:tcPr>
            <w:tcW w:w="658" w:type="dxa"/>
            <w:tcBorders>
              <w:top w:val="nil"/>
              <w:left w:val="nil"/>
              <w:bottom w:val="single" w:sz="4" w:space="0" w:color="C0C0C0"/>
              <w:right w:val="single" w:sz="4" w:space="0" w:color="C0C0C0"/>
            </w:tcBorders>
            <w:shd w:val="clear" w:color="auto" w:fill="auto"/>
            <w:vAlign w:val="center"/>
            <w:hideMark/>
          </w:tcPr>
          <w:p w14:paraId="265C5DA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3.1.1.2</w:t>
            </w:r>
          </w:p>
        </w:tc>
        <w:tc>
          <w:tcPr>
            <w:tcW w:w="3160" w:type="dxa"/>
            <w:tcBorders>
              <w:top w:val="nil"/>
              <w:left w:val="nil"/>
              <w:bottom w:val="single" w:sz="4" w:space="0" w:color="C0C0C0"/>
              <w:right w:val="single" w:sz="4" w:space="0" w:color="C0C0C0"/>
            </w:tcBorders>
            <w:shd w:val="clear" w:color="auto" w:fill="auto"/>
            <w:vAlign w:val="center"/>
            <w:hideMark/>
          </w:tcPr>
          <w:p w14:paraId="40822B95"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Цена</w:t>
            </w:r>
          </w:p>
        </w:tc>
        <w:tc>
          <w:tcPr>
            <w:tcW w:w="734" w:type="dxa"/>
            <w:tcBorders>
              <w:top w:val="nil"/>
              <w:left w:val="nil"/>
              <w:bottom w:val="single" w:sz="4" w:space="0" w:color="C0C0C0"/>
              <w:right w:val="single" w:sz="4" w:space="0" w:color="C0C0C0"/>
            </w:tcBorders>
            <w:shd w:val="clear" w:color="auto" w:fill="auto"/>
            <w:vAlign w:val="center"/>
            <w:hideMark/>
          </w:tcPr>
          <w:p w14:paraId="5CCED163"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w:t>
            </w:r>
          </w:p>
        </w:tc>
        <w:tc>
          <w:tcPr>
            <w:tcW w:w="1075" w:type="dxa"/>
            <w:tcBorders>
              <w:top w:val="nil"/>
              <w:left w:val="nil"/>
              <w:bottom w:val="single" w:sz="4" w:space="0" w:color="C0C0C0"/>
              <w:right w:val="single" w:sz="4" w:space="0" w:color="C0C0C0"/>
            </w:tcBorders>
            <w:shd w:val="clear" w:color="000000" w:fill="FFFFCC"/>
            <w:vAlign w:val="center"/>
            <w:hideMark/>
          </w:tcPr>
          <w:p w14:paraId="0543B02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69,56</w:t>
            </w:r>
          </w:p>
        </w:tc>
        <w:tc>
          <w:tcPr>
            <w:tcW w:w="835" w:type="dxa"/>
            <w:tcBorders>
              <w:top w:val="nil"/>
              <w:left w:val="nil"/>
              <w:bottom w:val="single" w:sz="4" w:space="0" w:color="C0C0C0"/>
              <w:right w:val="single" w:sz="4" w:space="0" w:color="C0C0C0"/>
            </w:tcBorders>
            <w:shd w:val="clear" w:color="000000" w:fill="FFFFCC"/>
            <w:vAlign w:val="center"/>
            <w:hideMark/>
          </w:tcPr>
          <w:p w14:paraId="10C8FB2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0957786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84,17</w:t>
            </w:r>
          </w:p>
        </w:tc>
        <w:tc>
          <w:tcPr>
            <w:tcW w:w="987" w:type="dxa"/>
            <w:tcBorders>
              <w:top w:val="nil"/>
              <w:left w:val="nil"/>
              <w:bottom w:val="single" w:sz="4" w:space="0" w:color="C0C0C0"/>
              <w:right w:val="single" w:sz="4" w:space="0" w:color="C0C0C0"/>
            </w:tcBorders>
            <w:shd w:val="clear" w:color="000000" w:fill="FFFFCC"/>
            <w:vAlign w:val="center"/>
            <w:hideMark/>
          </w:tcPr>
          <w:p w14:paraId="7BB30FE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87,11</w:t>
            </w:r>
          </w:p>
        </w:tc>
        <w:tc>
          <w:tcPr>
            <w:tcW w:w="1138" w:type="dxa"/>
            <w:tcBorders>
              <w:top w:val="nil"/>
              <w:left w:val="nil"/>
              <w:bottom w:val="single" w:sz="4" w:space="0" w:color="C0C0C0"/>
              <w:right w:val="single" w:sz="4" w:space="0" w:color="C0C0C0"/>
            </w:tcBorders>
            <w:shd w:val="clear" w:color="000000" w:fill="FFFFCC"/>
            <w:vAlign w:val="center"/>
            <w:hideMark/>
          </w:tcPr>
          <w:p w14:paraId="1F7742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86,69</w:t>
            </w:r>
          </w:p>
        </w:tc>
        <w:tc>
          <w:tcPr>
            <w:tcW w:w="923" w:type="dxa"/>
            <w:tcBorders>
              <w:top w:val="nil"/>
              <w:left w:val="nil"/>
              <w:bottom w:val="single" w:sz="4" w:space="0" w:color="C0C0C0"/>
              <w:right w:val="single" w:sz="4" w:space="0" w:color="C0C0C0"/>
            </w:tcBorders>
            <w:shd w:val="clear" w:color="000000" w:fill="D7EAD3"/>
            <w:vAlign w:val="center"/>
            <w:hideMark/>
          </w:tcPr>
          <w:p w14:paraId="3D2ED5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86,69</w:t>
            </w:r>
          </w:p>
        </w:tc>
        <w:tc>
          <w:tcPr>
            <w:tcW w:w="911" w:type="dxa"/>
            <w:tcBorders>
              <w:top w:val="nil"/>
              <w:left w:val="nil"/>
              <w:bottom w:val="single" w:sz="4" w:space="0" w:color="C0C0C0"/>
              <w:right w:val="single" w:sz="4" w:space="0" w:color="C0C0C0"/>
            </w:tcBorders>
            <w:shd w:val="clear" w:color="000000" w:fill="D7EAD3"/>
            <w:vAlign w:val="center"/>
            <w:hideMark/>
          </w:tcPr>
          <w:p w14:paraId="48C740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86,69</w:t>
            </w:r>
          </w:p>
        </w:tc>
        <w:tc>
          <w:tcPr>
            <w:tcW w:w="784" w:type="dxa"/>
            <w:tcBorders>
              <w:top w:val="nil"/>
              <w:left w:val="nil"/>
              <w:bottom w:val="single" w:sz="4" w:space="0" w:color="C0C0C0"/>
              <w:right w:val="single" w:sz="4" w:space="0" w:color="C0C0C0"/>
            </w:tcBorders>
            <w:shd w:val="clear" w:color="000000" w:fill="D7EAD3"/>
            <w:vAlign w:val="center"/>
            <w:hideMark/>
          </w:tcPr>
          <w:p w14:paraId="1EF24C5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0,42</w:t>
            </w:r>
          </w:p>
        </w:tc>
        <w:tc>
          <w:tcPr>
            <w:tcW w:w="2313" w:type="dxa"/>
            <w:tcBorders>
              <w:top w:val="nil"/>
              <w:left w:val="nil"/>
              <w:bottom w:val="single" w:sz="4" w:space="0" w:color="C0C0C0"/>
              <w:right w:val="single" w:sz="4" w:space="0" w:color="C0C0C0"/>
            </w:tcBorders>
            <w:shd w:val="clear" w:color="000000" w:fill="FFFFCC"/>
            <w:vAlign w:val="center"/>
            <w:hideMark/>
          </w:tcPr>
          <w:p w14:paraId="50681A05"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в </w:t>
            </w:r>
            <w:proofErr w:type="spellStart"/>
            <w:r w:rsidRPr="00CD3677">
              <w:rPr>
                <w:rFonts w:ascii="Tahoma" w:hAnsi="Tahoma" w:cs="Tahoma"/>
                <w:sz w:val="12"/>
                <w:szCs w:val="12"/>
              </w:rPr>
              <w:t>соотвествии</w:t>
            </w:r>
            <w:proofErr w:type="spellEnd"/>
            <w:r w:rsidRPr="00CD3677">
              <w:rPr>
                <w:rFonts w:ascii="Tahoma" w:hAnsi="Tahoma" w:cs="Tahoma"/>
                <w:sz w:val="12"/>
                <w:szCs w:val="12"/>
              </w:rPr>
              <w:t xml:space="preserve"> с представленным договором поставки на 2019 год с применением ИПЦ Минэкономразвития РФ 103% на 2020 год</w:t>
            </w:r>
          </w:p>
        </w:tc>
      </w:tr>
      <w:tr w:rsidR="00CD3677" w:rsidRPr="00CD3677" w14:paraId="61303A69" w14:textId="77777777" w:rsidTr="00CD3677">
        <w:trPr>
          <w:trHeight w:val="300"/>
          <w:jc w:val="center"/>
        </w:trPr>
        <w:tc>
          <w:tcPr>
            <w:tcW w:w="264" w:type="dxa"/>
            <w:tcBorders>
              <w:top w:val="nil"/>
              <w:left w:val="nil"/>
              <w:bottom w:val="nil"/>
              <w:right w:val="nil"/>
            </w:tcBorders>
            <w:shd w:val="clear" w:color="000000" w:fill="00B050"/>
            <w:noWrap/>
            <w:vAlign w:val="center"/>
            <w:hideMark/>
          </w:tcPr>
          <w:p w14:paraId="59AC1BD2"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vMerge w:val="restart"/>
            <w:tcBorders>
              <w:top w:val="nil"/>
              <w:left w:val="nil"/>
              <w:bottom w:val="nil"/>
              <w:right w:val="single" w:sz="4" w:space="0" w:color="C0C0C0"/>
            </w:tcBorders>
            <w:shd w:val="clear" w:color="auto" w:fill="auto"/>
            <w:vAlign w:val="center"/>
            <w:hideMark/>
          </w:tcPr>
          <w:p w14:paraId="3AB41B22"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nil"/>
              <w:bottom w:val="single" w:sz="4" w:space="0" w:color="C0C0C0"/>
              <w:right w:val="single" w:sz="4" w:space="0" w:color="C0C0C0"/>
            </w:tcBorders>
            <w:shd w:val="clear" w:color="auto" w:fill="auto"/>
            <w:vAlign w:val="center"/>
            <w:hideMark/>
          </w:tcPr>
          <w:p w14:paraId="2A81CB0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3.1.2</w:t>
            </w:r>
          </w:p>
        </w:tc>
        <w:tc>
          <w:tcPr>
            <w:tcW w:w="3160" w:type="dxa"/>
            <w:tcBorders>
              <w:top w:val="nil"/>
              <w:left w:val="nil"/>
              <w:bottom w:val="single" w:sz="4" w:space="0" w:color="C0C0C0"/>
              <w:right w:val="single" w:sz="4" w:space="0" w:color="C0C0C0"/>
            </w:tcBorders>
            <w:shd w:val="clear" w:color="000000" w:fill="E3FAFD"/>
            <w:vAlign w:val="center"/>
            <w:hideMark/>
          </w:tcPr>
          <w:p w14:paraId="5055D588"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хлорная известь</w:t>
            </w:r>
          </w:p>
        </w:tc>
        <w:tc>
          <w:tcPr>
            <w:tcW w:w="734" w:type="dxa"/>
            <w:tcBorders>
              <w:top w:val="nil"/>
              <w:left w:val="nil"/>
              <w:bottom w:val="single" w:sz="4" w:space="0" w:color="C0C0C0"/>
              <w:right w:val="single" w:sz="4" w:space="0" w:color="C0C0C0"/>
            </w:tcBorders>
            <w:shd w:val="clear" w:color="auto" w:fill="auto"/>
            <w:vAlign w:val="center"/>
            <w:hideMark/>
          </w:tcPr>
          <w:p w14:paraId="07ED9907"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4114541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35" w:type="dxa"/>
            <w:tcBorders>
              <w:top w:val="nil"/>
              <w:left w:val="nil"/>
              <w:bottom w:val="single" w:sz="4" w:space="0" w:color="C0C0C0"/>
              <w:right w:val="single" w:sz="4" w:space="0" w:color="C0C0C0"/>
            </w:tcBorders>
            <w:shd w:val="clear" w:color="000000" w:fill="D7EAD3"/>
            <w:vAlign w:val="center"/>
            <w:hideMark/>
          </w:tcPr>
          <w:p w14:paraId="43EBF40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73" w:type="dxa"/>
            <w:tcBorders>
              <w:top w:val="nil"/>
              <w:left w:val="nil"/>
              <w:bottom w:val="single" w:sz="4" w:space="0" w:color="C0C0C0"/>
              <w:right w:val="single" w:sz="4" w:space="0" w:color="C0C0C0"/>
            </w:tcBorders>
            <w:shd w:val="clear" w:color="000000" w:fill="D7EAD3"/>
            <w:vAlign w:val="center"/>
            <w:hideMark/>
          </w:tcPr>
          <w:p w14:paraId="4DFE081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6,67</w:t>
            </w:r>
          </w:p>
        </w:tc>
        <w:tc>
          <w:tcPr>
            <w:tcW w:w="987" w:type="dxa"/>
            <w:tcBorders>
              <w:top w:val="nil"/>
              <w:left w:val="nil"/>
              <w:bottom w:val="single" w:sz="4" w:space="0" w:color="C0C0C0"/>
              <w:right w:val="single" w:sz="4" w:space="0" w:color="C0C0C0"/>
            </w:tcBorders>
            <w:shd w:val="clear" w:color="000000" w:fill="D7EAD3"/>
            <w:vAlign w:val="center"/>
            <w:hideMark/>
          </w:tcPr>
          <w:p w14:paraId="258A0A4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38" w:type="dxa"/>
            <w:tcBorders>
              <w:top w:val="nil"/>
              <w:left w:val="nil"/>
              <w:bottom w:val="single" w:sz="4" w:space="0" w:color="C0C0C0"/>
              <w:right w:val="single" w:sz="4" w:space="0" w:color="C0C0C0"/>
            </w:tcBorders>
            <w:shd w:val="clear" w:color="000000" w:fill="D7EAD3"/>
            <w:vAlign w:val="center"/>
            <w:hideMark/>
          </w:tcPr>
          <w:p w14:paraId="3BB8A25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353933C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6E8363E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419B96B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08F2AF00"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7B68C79B" w14:textId="77777777" w:rsidTr="00CD3677">
        <w:trPr>
          <w:trHeight w:val="300"/>
          <w:jc w:val="center"/>
        </w:trPr>
        <w:tc>
          <w:tcPr>
            <w:tcW w:w="264" w:type="dxa"/>
            <w:tcBorders>
              <w:top w:val="nil"/>
              <w:left w:val="nil"/>
              <w:bottom w:val="nil"/>
              <w:right w:val="nil"/>
            </w:tcBorders>
            <w:shd w:val="clear" w:color="000000" w:fill="00B050"/>
            <w:noWrap/>
            <w:vAlign w:val="center"/>
            <w:hideMark/>
          </w:tcPr>
          <w:p w14:paraId="123DBCD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vMerge/>
            <w:tcBorders>
              <w:top w:val="nil"/>
              <w:left w:val="nil"/>
              <w:bottom w:val="nil"/>
              <w:right w:val="single" w:sz="4" w:space="0" w:color="C0C0C0"/>
            </w:tcBorders>
            <w:vAlign w:val="center"/>
            <w:hideMark/>
          </w:tcPr>
          <w:p w14:paraId="65815C44" w14:textId="77777777" w:rsidR="00CD3677" w:rsidRPr="00CD3677" w:rsidRDefault="00CD3677" w:rsidP="00CD3677">
            <w:pPr>
              <w:rPr>
                <w:rFonts w:ascii="Wingdings 2" w:hAnsi="Wingdings 2" w:cs="Tahoma"/>
                <w:color w:val="5A5A5A"/>
                <w:sz w:val="12"/>
                <w:szCs w:val="12"/>
              </w:rPr>
            </w:pPr>
          </w:p>
        </w:tc>
        <w:tc>
          <w:tcPr>
            <w:tcW w:w="658" w:type="dxa"/>
            <w:tcBorders>
              <w:top w:val="nil"/>
              <w:left w:val="nil"/>
              <w:bottom w:val="single" w:sz="4" w:space="0" w:color="C0C0C0"/>
              <w:right w:val="single" w:sz="4" w:space="0" w:color="C0C0C0"/>
            </w:tcBorders>
            <w:shd w:val="clear" w:color="auto" w:fill="auto"/>
            <w:vAlign w:val="center"/>
            <w:hideMark/>
          </w:tcPr>
          <w:p w14:paraId="2EBD7B5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3.1.2.1</w:t>
            </w:r>
          </w:p>
        </w:tc>
        <w:tc>
          <w:tcPr>
            <w:tcW w:w="3160" w:type="dxa"/>
            <w:tcBorders>
              <w:top w:val="nil"/>
              <w:left w:val="nil"/>
              <w:bottom w:val="single" w:sz="4" w:space="0" w:color="C0C0C0"/>
              <w:right w:val="single" w:sz="4" w:space="0" w:color="C0C0C0"/>
            </w:tcBorders>
            <w:shd w:val="clear" w:color="auto" w:fill="auto"/>
            <w:vAlign w:val="center"/>
            <w:hideMark/>
          </w:tcPr>
          <w:p w14:paraId="36317BE4"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Количество</w:t>
            </w:r>
          </w:p>
        </w:tc>
        <w:tc>
          <w:tcPr>
            <w:tcW w:w="734" w:type="dxa"/>
            <w:tcBorders>
              <w:top w:val="nil"/>
              <w:left w:val="nil"/>
              <w:bottom w:val="single" w:sz="4" w:space="0" w:color="C0C0C0"/>
              <w:right w:val="single" w:sz="4" w:space="0" w:color="C0C0C0"/>
            </w:tcBorders>
            <w:shd w:val="clear" w:color="000000" w:fill="FFFFCC"/>
            <w:vAlign w:val="center"/>
            <w:hideMark/>
          </w:tcPr>
          <w:p w14:paraId="236AB80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075" w:type="dxa"/>
            <w:tcBorders>
              <w:top w:val="nil"/>
              <w:left w:val="nil"/>
              <w:bottom w:val="single" w:sz="4" w:space="0" w:color="C0C0C0"/>
              <w:right w:val="single" w:sz="4" w:space="0" w:color="C0C0C0"/>
            </w:tcBorders>
            <w:shd w:val="clear" w:color="000000" w:fill="FFFFCC"/>
            <w:vAlign w:val="center"/>
            <w:hideMark/>
          </w:tcPr>
          <w:p w14:paraId="5022314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4AC9DAC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3CDB81B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200,00</w:t>
            </w:r>
          </w:p>
        </w:tc>
        <w:tc>
          <w:tcPr>
            <w:tcW w:w="987" w:type="dxa"/>
            <w:tcBorders>
              <w:top w:val="nil"/>
              <w:left w:val="nil"/>
              <w:bottom w:val="single" w:sz="4" w:space="0" w:color="C0C0C0"/>
              <w:right w:val="single" w:sz="4" w:space="0" w:color="C0C0C0"/>
            </w:tcBorders>
            <w:shd w:val="clear" w:color="000000" w:fill="FFFFCC"/>
            <w:vAlign w:val="center"/>
            <w:hideMark/>
          </w:tcPr>
          <w:p w14:paraId="4C0B95B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737B06E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51C40CE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692FDD0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6C3FFB1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6D9154A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6DAFFBDE" w14:textId="77777777" w:rsidTr="00CD3677">
        <w:trPr>
          <w:trHeight w:val="300"/>
          <w:jc w:val="center"/>
        </w:trPr>
        <w:tc>
          <w:tcPr>
            <w:tcW w:w="264" w:type="dxa"/>
            <w:tcBorders>
              <w:top w:val="nil"/>
              <w:left w:val="nil"/>
              <w:bottom w:val="nil"/>
              <w:right w:val="nil"/>
            </w:tcBorders>
            <w:shd w:val="clear" w:color="000000" w:fill="00B050"/>
            <w:noWrap/>
            <w:vAlign w:val="center"/>
            <w:hideMark/>
          </w:tcPr>
          <w:p w14:paraId="7DBE6FC7"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vMerge/>
            <w:tcBorders>
              <w:top w:val="nil"/>
              <w:left w:val="nil"/>
              <w:bottom w:val="nil"/>
              <w:right w:val="single" w:sz="4" w:space="0" w:color="C0C0C0"/>
            </w:tcBorders>
            <w:vAlign w:val="center"/>
            <w:hideMark/>
          </w:tcPr>
          <w:p w14:paraId="0DD329D8" w14:textId="77777777" w:rsidR="00CD3677" w:rsidRPr="00CD3677" w:rsidRDefault="00CD3677" w:rsidP="00CD3677">
            <w:pPr>
              <w:rPr>
                <w:rFonts w:ascii="Wingdings 2" w:hAnsi="Wingdings 2" w:cs="Tahoma"/>
                <w:color w:val="5A5A5A"/>
                <w:sz w:val="12"/>
                <w:szCs w:val="12"/>
              </w:rPr>
            </w:pPr>
          </w:p>
        </w:tc>
        <w:tc>
          <w:tcPr>
            <w:tcW w:w="658" w:type="dxa"/>
            <w:tcBorders>
              <w:top w:val="nil"/>
              <w:left w:val="nil"/>
              <w:bottom w:val="single" w:sz="4" w:space="0" w:color="C0C0C0"/>
              <w:right w:val="single" w:sz="4" w:space="0" w:color="C0C0C0"/>
            </w:tcBorders>
            <w:shd w:val="clear" w:color="auto" w:fill="auto"/>
            <w:vAlign w:val="center"/>
            <w:hideMark/>
          </w:tcPr>
          <w:p w14:paraId="78F9036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3.1.2.2</w:t>
            </w:r>
          </w:p>
        </w:tc>
        <w:tc>
          <w:tcPr>
            <w:tcW w:w="3160" w:type="dxa"/>
            <w:tcBorders>
              <w:top w:val="nil"/>
              <w:left w:val="nil"/>
              <w:bottom w:val="single" w:sz="4" w:space="0" w:color="C0C0C0"/>
              <w:right w:val="single" w:sz="4" w:space="0" w:color="C0C0C0"/>
            </w:tcBorders>
            <w:shd w:val="clear" w:color="auto" w:fill="auto"/>
            <w:vAlign w:val="center"/>
            <w:hideMark/>
          </w:tcPr>
          <w:p w14:paraId="04039E1F"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Цена</w:t>
            </w:r>
          </w:p>
        </w:tc>
        <w:tc>
          <w:tcPr>
            <w:tcW w:w="734" w:type="dxa"/>
            <w:tcBorders>
              <w:top w:val="nil"/>
              <w:left w:val="nil"/>
              <w:bottom w:val="single" w:sz="4" w:space="0" w:color="C0C0C0"/>
              <w:right w:val="single" w:sz="4" w:space="0" w:color="C0C0C0"/>
            </w:tcBorders>
            <w:shd w:val="clear" w:color="auto" w:fill="auto"/>
            <w:vAlign w:val="center"/>
            <w:hideMark/>
          </w:tcPr>
          <w:p w14:paraId="19D5C4BC"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w:t>
            </w:r>
          </w:p>
        </w:tc>
        <w:tc>
          <w:tcPr>
            <w:tcW w:w="1075" w:type="dxa"/>
            <w:tcBorders>
              <w:top w:val="nil"/>
              <w:left w:val="nil"/>
              <w:bottom w:val="single" w:sz="4" w:space="0" w:color="C0C0C0"/>
              <w:right w:val="single" w:sz="4" w:space="0" w:color="C0C0C0"/>
            </w:tcBorders>
            <w:shd w:val="clear" w:color="000000" w:fill="FFFFCC"/>
            <w:vAlign w:val="center"/>
            <w:hideMark/>
          </w:tcPr>
          <w:p w14:paraId="38E91FF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627CEF8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6DFDAD8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33,33</w:t>
            </w:r>
          </w:p>
        </w:tc>
        <w:tc>
          <w:tcPr>
            <w:tcW w:w="987" w:type="dxa"/>
            <w:tcBorders>
              <w:top w:val="nil"/>
              <w:left w:val="nil"/>
              <w:bottom w:val="single" w:sz="4" w:space="0" w:color="C0C0C0"/>
              <w:right w:val="single" w:sz="4" w:space="0" w:color="C0C0C0"/>
            </w:tcBorders>
            <w:shd w:val="clear" w:color="000000" w:fill="FFFFCC"/>
            <w:vAlign w:val="center"/>
            <w:hideMark/>
          </w:tcPr>
          <w:p w14:paraId="37F65F8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01BB3E9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075C24E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750199A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5970684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485E88B9"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7643D17A" w14:textId="77777777" w:rsidTr="00CD3677">
        <w:trPr>
          <w:trHeight w:val="450"/>
          <w:jc w:val="center"/>
        </w:trPr>
        <w:tc>
          <w:tcPr>
            <w:tcW w:w="264" w:type="dxa"/>
            <w:tcBorders>
              <w:top w:val="nil"/>
              <w:left w:val="nil"/>
              <w:bottom w:val="nil"/>
              <w:right w:val="nil"/>
            </w:tcBorders>
            <w:shd w:val="clear" w:color="000000" w:fill="FABF8F"/>
            <w:noWrap/>
            <w:vAlign w:val="center"/>
            <w:hideMark/>
          </w:tcPr>
          <w:p w14:paraId="135E6B9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40" w:type="dxa"/>
            <w:tcBorders>
              <w:top w:val="nil"/>
              <w:left w:val="nil"/>
              <w:bottom w:val="nil"/>
              <w:right w:val="nil"/>
            </w:tcBorders>
            <w:shd w:val="clear" w:color="auto" w:fill="auto"/>
            <w:vAlign w:val="center"/>
            <w:hideMark/>
          </w:tcPr>
          <w:p w14:paraId="2853122B"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5ECD4F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w:t>
            </w:r>
          </w:p>
        </w:tc>
        <w:tc>
          <w:tcPr>
            <w:tcW w:w="3160" w:type="dxa"/>
            <w:tcBorders>
              <w:top w:val="nil"/>
              <w:left w:val="nil"/>
              <w:bottom w:val="single" w:sz="4" w:space="0" w:color="C0C0C0"/>
              <w:right w:val="single" w:sz="4" w:space="0" w:color="C0C0C0"/>
            </w:tcBorders>
            <w:shd w:val="clear" w:color="auto" w:fill="auto"/>
            <w:vAlign w:val="center"/>
            <w:hideMark/>
          </w:tcPr>
          <w:p w14:paraId="39B1C272"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Затраты на покупную электрическую энергию, по уровням напряжения:</w:t>
            </w:r>
          </w:p>
        </w:tc>
        <w:tc>
          <w:tcPr>
            <w:tcW w:w="734" w:type="dxa"/>
            <w:tcBorders>
              <w:top w:val="nil"/>
              <w:left w:val="nil"/>
              <w:bottom w:val="single" w:sz="4" w:space="0" w:color="C0C0C0"/>
              <w:right w:val="single" w:sz="4" w:space="0" w:color="C0C0C0"/>
            </w:tcBorders>
            <w:shd w:val="clear" w:color="auto" w:fill="auto"/>
            <w:vAlign w:val="center"/>
            <w:hideMark/>
          </w:tcPr>
          <w:p w14:paraId="737D5F49"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2BBD657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3 302,13</w:t>
            </w:r>
          </w:p>
        </w:tc>
        <w:tc>
          <w:tcPr>
            <w:tcW w:w="835" w:type="dxa"/>
            <w:tcBorders>
              <w:top w:val="nil"/>
              <w:left w:val="nil"/>
              <w:bottom w:val="single" w:sz="4" w:space="0" w:color="C0C0C0"/>
              <w:right w:val="single" w:sz="4" w:space="0" w:color="C0C0C0"/>
            </w:tcBorders>
            <w:shd w:val="clear" w:color="000000" w:fill="D7EAD3"/>
            <w:vAlign w:val="center"/>
            <w:hideMark/>
          </w:tcPr>
          <w:p w14:paraId="1BEB2A8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1 241,55</w:t>
            </w:r>
          </w:p>
        </w:tc>
        <w:tc>
          <w:tcPr>
            <w:tcW w:w="873" w:type="dxa"/>
            <w:tcBorders>
              <w:top w:val="nil"/>
              <w:left w:val="nil"/>
              <w:bottom w:val="single" w:sz="4" w:space="0" w:color="C0C0C0"/>
              <w:right w:val="single" w:sz="4" w:space="0" w:color="C0C0C0"/>
            </w:tcBorders>
            <w:shd w:val="clear" w:color="000000" w:fill="D7EAD3"/>
            <w:vAlign w:val="center"/>
            <w:hideMark/>
          </w:tcPr>
          <w:p w14:paraId="27CB46C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1 558,83</w:t>
            </w:r>
          </w:p>
        </w:tc>
        <w:tc>
          <w:tcPr>
            <w:tcW w:w="987" w:type="dxa"/>
            <w:tcBorders>
              <w:top w:val="nil"/>
              <w:left w:val="nil"/>
              <w:bottom w:val="single" w:sz="4" w:space="0" w:color="C0C0C0"/>
              <w:right w:val="single" w:sz="4" w:space="0" w:color="C0C0C0"/>
            </w:tcBorders>
            <w:shd w:val="clear" w:color="000000" w:fill="D7EAD3"/>
            <w:vAlign w:val="center"/>
            <w:hideMark/>
          </w:tcPr>
          <w:p w14:paraId="3C66E99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3 815,37</w:t>
            </w:r>
          </w:p>
        </w:tc>
        <w:tc>
          <w:tcPr>
            <w:tcW w:w="1138" w:type="dxa"/>
            <w:tcBorders>
              <w:top w:val="nil"/>
              <w:left w:val="nil"/>
              <w:bottom w:val="single" w:sz="4" w:space="0" w:color="C0C0C0"/>
              <w:right w:val="single" w:sz="4" w:space="0" w:color="C0C0C0"/>
            </w:tcBorders>
            <w:shd w:val="clear" w:color="000000" w:fill="D7EAD3"/>
            <w:vAlign w:val="center"/>
            <w:hideMark/>
          </w:tcPr>
          <w:p w14:paraId="531BAFD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2 097,49</w:t>
            </w:r>
          </w:p>
        </w:tc>
        <w:tc>
          <w:tcPr>
            <w:tcW w:w="923" w:type="dxa"/>
            <w:tcBorders>
              <w:top w:val="nil"/>
              <w:left w:val="nil"/>
              <w:bottom w:val="single" w:sz="4" w:space="0" w:color="C0C0C0"/>
              <w:right w:val="single" w:sz="4" w:space="0" w:color="C0C0C0"/>
            </w:tcBorders>
            <w:shd w:val="clear" w:color="000000" w:fill="D7EAD3"/>
            <w:vAlign w:val="center"/>
            <w:hideMark/>
          </w:tcPr>
          <w:p w14:paraId="6835226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1 048,75</w:t>
            </w:r>
          </w:p>
        </w:tc>
        <w:tc>
          <w:tcPr>
            <w:tcW w:w="911" w:type="dxa"/>
            <w:tcBorders>
              <w:top w:val="nil"/>
              <w:left w:val="nil"/>
              <w:bottom w:val="single" w:sz="4" w:space="0" w:color="C0C0C0"/>
              <w:right w:val="single" w:sz="4" w:space="0" w:color="C0C0C0"/>
            </w:tcBorders>
            <w:shd w:val="clear" w:color="000000" w:fill="D7EAD3"/>
            <w:vAlign w:val="center"/>
            <w:hideMark/>
          </w:tcPr>
          <w:p w14:paraId="59764AD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1 048,75</w:t>
            </w:r>
          </w:p>
        </w:tc>
        <w:tc>
          <w:tcPr>
            <w:tcW w:w="784" w:type="dxa"/>
            <w:tcBorders>
              <w:top w:val="nil"/>
              <w:left w:val="nil"/>
              <w:bottom w:val="single" w:sz="4" w:space="0" w:color="C0C0C0"/>
              <w:right w:val="single" w:sz="4" w:space="0" w:color="C0C0C0"/>
            </w:tcBorders>
            <w:shd w:val="clear" w:color="000000" w:fill="D7EAD3"/>
            <w:vAlign w:val="center"/>
            <w:hideMark/>
          </w:tcPr>
          <w:p w14:paraId="2A232B5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1 717,87</w:t>
            </w:r>
          </w:p>
        </w:tc>
        <w:tc>
          <w:tcPr>
            <w:tcW w:w="2313" w:type="dxa"/>
            <w:tcBorders>
              <w:top w:val="nil"/>
              <w:left w:val="nil"/>
              <w:bottom w:val="single" w:sz="4" w:space="0" w:color="C0C0C0"/>
              <w:right w:val="single" w:sz="4" w:space="0" w:color="C0C0C0"/>
            </w:tcBorders>
            <w:shd w:val="clear" w:color="000000" w:fill="FFFFCC"/>
            <w:vAlign w:val="center"/>
            <w:hideMark/>
          </w:tcPr>
          <w:p w14:paraId="2242C31C"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13A52A4D" w14:textId="77777777" w:rsidTr="00CD3677">
        <w:trPr>
          <w:trHeight w:val="300"/>
          <w:jc w:val="center"/>
        </w:trPr>
        <w:tc>
          <w:tcPr>
            <w:tcW w:w="264" w:type="dxa"/>
            <w:tcBorders>
              <w:top w:val="nil"/>
              <w:left w:val="nil"/>
              <w:bottom w:val="nil"/>
              <w:right w:val="nil"/>
            </w:tcBorders>
            <w:shd w:val="clear" w:color="000000" w:fill="FABF8F"/>
            <w:noWrap/>
            <w:vAlign w:val="center"/>
            <w:hideMark/>
          </w:tcPr>
          <w:p w14:paraId="22C81A07"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40" w:type="dxa"/>
            <w:tcBorders>
              <w:top w:val="nil"/>
              <w:left w:val="nil"/>
              <w:bottom w:val="nil"/>
              <w:right w:val="nil"/>
            </w:tcBorders>
            <w:shd w:val="clear" w:color="auto" w:fill="auto"/>
            <w:vAlign w:val="center"/>
            <w:hideMark/>
          </w:tcPr>
          <w:p w14:paraId="719B36D0"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6A92B33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3.3.0.1</w:t>
            </w:r>
          </w:p>
        </w:tc>
        <w:tc>
          <w:tcPr>
            <w:tcW w:w="3160" w:type="dxa"/>
            <w:tcBorders>
              <w:top w:val="nil"/>
              <w:left w:val="nil"/>
              <w:bottom w:val="single" w:sz="4" w:space="0" w:color="C0C0C0"/>
              <w:right w:val="single" w:sz="4" w:space="0" w:color="C0C0C0"/>
            </w:tcBorders>
            <w:shd w:val="clear" w:color="auto" w:fill="auto"/>
            <w:vAlign w:val="center"/>
            <w:hideMark/>
          </w:tcPr>
          <w:p w14:paraId="18F1FCF4"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Средний тариф на энергию</w:t>
            </w:r>
          </w:p>
        </w:tc>
        <w:tc>
          <w:tcPr>
            <w:tcW w:w="734" w:type="dxa"/>
            <w:tcBorders>
              <w:top w:val="nil"/>
              <w:left w:val="nil"/>
              <w:bottom w:val="single" w:sz="4" w:space="0" w:color="C0C0C0"/>
              <w:right w:val="single" w:sz="4" w:space="0" w:color="C0C0C0"/>
            </w:tcBorders>
            <w:shd w:val="clear" w:color="auto" w:fill="auto"/>
            <w:vAlign w:val="center"/>
            <w:hideMark/>
          </w:tcPr>
          <w:p w14:paraId="1681EA6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w:t>
            </w:r>
            <w:proofErr w:type="spellStart"/>
            <w:r w:rsidRPr="00CD3677">
              <w:rPr>
                <w:rFonts w:ascii="Tahoma" w:hAnsi="Tahoma" w:cs="Tahoma"/>
                <w:sz w:val="12"/>
                <w:szCs w:val="12"/>
              </w:rPr>
              <w:t>кВт.ч</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110AD32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4,38</w:t>
            </w:r>
          </w:p>
        </w:tc>
        <w:tc>
          <w:tcPr>
            <w:tcW w:w="835" w:type="dxa"/>
            <w:tcBorders>
              <w:top w:val="nil"/>
              <w:left w:val="nil"/>
              <w:bottom w:val="single" w:sz="4" w:space="0" w:color="C0C0C0"/>
              <w:right w:val="single" w:sz="4" w:space="0" w:color="C0C0C0"/>
            </w:tcBorders>
            <w:shd w:val="clear" w:color="000000" w:fill="D7EAD3"/>
            <w:vAlign w:val="center"/>
            <w:hideMark/>
          </w:tcPr>
          <w:p w14:paraId="67544A0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4,55</w:t>
            </w:r>
          </w:p>
        </w:tc>
        <w:tc>
          <w:tcPr>
            <w:tcW w:w="873" w:type="dxa"/>
            <w:tcBorders>
              <w:top w:val="nil"/>
              <w:left w:val="nil"/>
              <w:bottom w:val="single" w:sz="4" w:space="0" w:color="C0C0C0"/>
              <w:right w:val="single" w:sz="4" w:space="0" w:color="C0C0C0"/>
            </w:tcBorders>
            <w:shd w:val="clear" w:color="000000" w:fill="D7EAD3"/>
            <w:vAlign w:val="center"/>
            <w:hideMark/>
          </w:tcPr>
          <w:p w14:paraId="27A9B35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4,65</w:t>
            </w:r>
          </w:p>
        </w:tc>
        <w:tc>
          <w:tcPr>
            <w:tcW w:w="987" w:type="dxa"/>
            <w:tcBorders>
              <w:top w:val="nil"/>
              <w:left w:val="nil"/>
              <w:bottom w:val="single" w:sz="4" w:space="0" w:color="C0C0C0"/>
              <w:right w:val="single" w:sz="4" w:space="0" w:color="C0C0C0"/>
            </w:tcBorders>
            <w:shd w:val="clear" w:color="000000" w:fill="D7EAD3"/>
            <w:vAlign w:val="center"/>
            <w:hideMark/>
          </w:tcPr>
          <w:p w14:paraId="345293B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4,55</w:t>
            </w:r>
          </w:p>
        </w:tc>
        <w:tc>
          <w:tcPr>
            <w:tcW w:w="1138" w:type="dxa"/>
            <w:tcBorders>
              <w:top w:val="nil"/>
              <w:left w:val="nil"/>
              <w:bottom w:val="single" w:sz="4" w:space="0" w:color="C0C0C0"/>
              <w:right w:val="single" w:sz="4" w:space="0" w:color="C0C0C0"/>
            </w:tcBorders>
            <w:shd w:val="clear" w:color="000000" w:fill="D7EAD3"/>
            <w:vAlign w:val="center"/>
            <w:hideMark/>
          </w:tcPr>
          <w:p w14:paraId="5EF964F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4,81</w:t>
            </w:r>
          </w:p>
        </w:tc>
        <w:tc>
          <w:tcPr>
            <w:tcW w:w="923" w:type="dxa"/>
            <w:tcBorders>
              <w:top w:val="nil"/>
              <w:left w:val="nil"/>
              <w:bottom w:val="single" w:sz="4" w:space="0" w:color="C0C0C0"/>
              <w:right w:val="single" w:sz="4" w:space="0" w:color="C0C0C0"/>
            </w:tcBorders>
            <w:shd w:val="clear" w:color="000000" w:fill="D7EAD3"/>
            <w:vAlign w:val="center"/>
            <w:hideMark/>
          </w:tcPr>
          <w:p w14:paraId="20A2316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4,81</w:t>
            </w:r>
          </w:p>
        </w:tc>
        <w:tc>
          <w:tcPr>
            <w:tcW w:w="911" w:type="dxa"/>
            <w:tcBorders>
              <w:top w:val="nil"/>
              <w:left w:val="nil"/>
              <w:bottom w:val="single" w:sz="4" w:space="0" w:color="C0C0C0"/>
              <w:right w:val="single" w:sz="4" w:space="0" w:color="C0C0C0"/>
            </w:tcBorders>
            <w:shd w:val="clear" w:color="000000" w:fill="D7EAD3"/>
            <w:vAlign w:val="center"/>
            <w:hideMark/>
          </w:tcPr>
          <w:p w14:paraId="094D99E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4,81</w:t>
            </w:r>
          </w:p>
        </w:tc>
        <w:tc>
          <w:tcPr>
            <w:tcW w:w="784" w:type="dxa"/>
            <w:tcBorders>
              <w:top w:val="nil"/>
              <w:left w:val="nil"/>
              <w:bottom w:val="single" w:sz="4" w:space="0" w:color="C0C0C0"/>
              <w:right w:val="single" w:sz="4" w:space="0" w:color="C0C0C0"/>
            </w:tcBorders>
            <w:shd w:val="clear" w:color="000000" w:fill="D7EAD3"/>
            <w:vAlign w:val="center"/>
            <w:hideMark/>
          </w:tcPr>
          <w:p w14:paraId="01150A5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-0,26</w:t>
            </w:r>
          </w:p>
        </w:tc>
        <w:tc>
          <w:tcPr>
            <w:tcW w:w="2313" w:type="dxa"/>
            <w:tcBorders>
              <w:top w:val="nil"/>
              <w:left w:val="nil"/>
              <w:bottom w:val="single" w:sz="4" w:space="0" w:color="C0C0C0"/>
              <w:right w:val="single" w:sz="4" w:space="0" w:color="C0C0C0"/>
            </w:tcBorders>
            <w:shd w:val="clear" w:color="000000" w:fill="FFFFCC"/>
            <w:vAlign w:val="center"/>
            <w:hideMark/>
          </w:tcPr>
          <w:p w14:paraId="1F3A1E3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4BBFD883" w14:textId="77777777" w:rsidTr="00CD3677">
        <w:trPr>
          <w:trHeight w:val="300"/>
          <w:jc w:val="center"/>
        </w:trPr>
        <w:tc>
          <w:tcPr>
            <w:tcW w:w="264" w:type="dxa"/>
            <w:tcBorders>
              <w:top w:val="nil"/>
              <w:left w:val="nil"/>
              <w:bottom w:val="nil"/>
              <w:right w:val="nil"/>
            </w:tcBorders>
            <w:shd w:val="clear" w:color="000000" w:fill="FABF8F"/>
            <w:noWrap/>
            <w:vAlign w:val="center"/>
            <w:hideMark/>
          </w:tcPr>
          <w:p w14:paraId="42548B8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40" w:type="dxa"/>
            <w:tcBorders>
              <w:top w:val="nil"/>
              <w:left w:val="nil"/>
              <w:bottom w:val="nil"/>
              <w:right w:val="nil"/>
            </w:tcBorders>
            <w:shd w:val="clear" w:color="auto" w:fill="auto"/>
            <w:vAlign w:val="center"/>
            <w:hideMark/>
          </w:tcPr>
          <w:p w14:paraId="407A6B90"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37D527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3.3.0.2</w:t>
            </w:r>
          </w:p>
        </w:tc>
        <w:tc>
          <w:tcPr>
            <w:tcW w:w="3160" w:type="dxa"/>
            <w:tcBorders>
              <w:top w:val="nil"/>
              <w:left w:val="nil"/>
              <w:bottom w:val="single" w:sz="4" w:space="0" w:color="C0C0C0"/>
              <w:right w:val="single" w:sz="4" w:space="0" w:color="C0C0C0"/>
            </w:tcBorders>
            <w:shd w:val="clear" w:color="auto" w:fill="auto"/>
            <w:vAlign w:val="center"/>
            <w:hideMark/>
          </w:tcPr>
          <w:p w14:paraId="69D1B9A8"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Объем энергии</w:t>
            </w:r>
          </w:p>
        </w:tc>
        <w:tc>
          <w:tcPr>
            <w:tcW w:w="734" w:type="dxa"/>
            <w:tcBorders>
              <w:top w:val="nil"/>
              <w:left w:val="nil"/>
              <w:bottom w:val="single" w:sz="4" w:space="0" w:color="C0C0C0"/>
              <w:right w:val="single" w:sz="4" w:space="0" w:color="C0C0C0"/>
            </w:tcBorders>
            <w:shd w:val="clear" w:color="auto" w:fill="auto"/>
            <w:vAlign w:val="center"/>
            <w:hideMark/>
          </w:tcPr>
          <w:p w14:paraId="2DCC49BC"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кВт.ч</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113573C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753,54</w:t>
            </w:r>
          </w:p>
        </w:tc>
        <w:tc>
          <w:tcPr>
            <w:tcW w:w="835" w:type="dxa"/>
            <w:tcBorders>
              <w:top w:val="nil"/>
              <w:left w:val="nil"/>
              <w:bottom w:val="single" w:sz="4" w:space="0" w:color="C0C0C0"/>
              <w:right w:val="single" w:sz="4" w:space="0" w:color="C0C0C0"/>
            </w:tcBorders>
            <w:shd w:val="clear" w:color="000000" w:fill="D7EAD3"/>
            <w:vAlign w:val="center"/>
            <w:hideMark/>
          </w:tcPr>
          <w:p w14:paraId="4AA6B7B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273,16</w:t>
            </w:r>
          </w:p>
        </w:tc>
        <w:tc>
          <w:tcPr>
            <w:tcW w:w="873" w:type="dxa"/>
            <w:tcBorders>
              <w:top w:val="nil"/>
              <w:left w:val="nil"/>
              <w:bottom w:val="single" w:sz="4" w:space="0" w:color="C0C0C0"/>
              <w:right w:val="single" w:sz="4" w:space="0" w:color="C0C0C0"/>
            </w:tcBorders>
            <w:shd w:val="clear" w:color="000000" w:fill="D7EAD3"/>
            <w:vAlign w:val="center"/>
            <w:hideMark/>
          </w:tcPr>
          <w:p w14:paraId="78E3947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335,59</w:t>
            </w:r>
          </w:p>
        </w:tc>
        <w:tc>
          <w:tcPr>
            <w:tcW w:w="987" w:type="dxa"/>
            <w:tcBorders>
              <w:top w:val="nil"/>
              <w:left w:val="nil"/>
              <w:bottom w:val="single" w:sz="4" w:space="0" w:color="C0C0C0"/>
              <w:right w:val="single" w:sz="4" w:space="0" w:color="C0C0C0"/>
            </w:tcBorders>
            <w:shd w:val="clear" w:color="000000" w:fill="D7EAD3"/>
            <w:vAlign w:val="center"/>
            <w:hideMark/>
          </w:tcPr>
          <w:p w14:paraId="4DC38C0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839,28</w:t>
            </w:r>
          </w:p>
        </w:tc>
        <w:tc>
          <w:tcPr>
            <w:tcW w:w="1138" w:type="dxa"/>
            <w:tcBorders>
              <w:top w:val="nil"/>
              <w:left w:val="nil"/>
              <w:bottom w:val="single" w:sz="4" w:space="0" w:color="C0C0C0"/>
              <w:right w:val="single" w:sz="4" w:space="0" w:color="C0C0C0"/>
            </w:tcBorders>
            <w:shd w:val="clear" w:color="000000" w:fill="D7EAD3"/>
            <w:vAlign w:val="center"/>
            <w:hideMark/>
          </w:tcPr>
          <w:p w14:paraId="61DF802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436,45</w:t>
            </w:r>
          </w:p>
        </w:tc>
        <w:tc>
          <w:tcPr>
            <w:tcW w:w="923" w:type="dxa"/>
            <w:tcBorders>
              <w:top w:val="nil"/>
              <w:left w:val="nil"/>
              <w:bottom w:val="single" w:sz="4" w:space="0" w:color="C0C0C0"/>
              <w:right w:val="single" w:sz="4" w:space="0" w:color="C0C0C0"/>
            </w:tcBorders>
            <w:shd w:val="clear" w:color="000000" w:fill="D7EAD3"/>
            <w:vAlign w:val="center"/>
            <w:hideMark/>
          </w:tcPr>
          <w:p w14:paraId="5643ED9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218,22</w:t>
            </w:r>
          </w:p>
        </w:tc>
        <w:tc>
          <w:tcPr>
            <w:tcW w:w="911" w:type="dxa"/>
            <w:tcBorders>
              <w:top w:val="nil"/>
              <w:left w:val="nil"/>
              <w:bottom w:val="single" w:sz="4" w:space="0" w:color="C0C0C0"/>
              <w:right w:val="single" w:sz="4" w:space="0" w:color="C0C0C0"/>
            </w:tcBorders>
            <w:shd w:val="clear" w:color="000000" w:fill="D7EAD3"/>
            <w:vAlign w:val="center"/>
            <w:hideMark/>
          </w:tcPr>
          <w:p w14:paraId="06FEDE7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218,22</w:t>
            </w:r>
          </w:p>
        </w:tc>
        <w:tc>
          <w:tcPr>
            <w:tcW w:w="784" w:type="dxa"/>
            <w:tcBorders>
              <w:top w:val="nil"/>
              <w:left w:val="nil"/>
              <w:bottom w:val="single" w:sz="4" w:space="0" w:color="C0C0C0"/>
              <w:right w:val="single" w:sz="4" w:space="0" w:color="C0C0C0"/>
            </w:tcBorders>
            <w:shd w:val="clear" w:color="000000" w:fill="D7EAD3"/>
            <w:vAlign w:val="center"/>
            <w:hideMark/>
          </w:tcPr>
          <w:p w14:paraId="7AA9A44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402,83</w:t>
            </w:r>
          </w:p>
        </w:tc>
        <w:tc>
          <w:tcPr>
            <w:tcW w:w="2313" w:type="dxa"/>
            <w:tcBorders>
              <w:top w:val="nil"/>
              <w:left w:val="nil"/>
              <w:bottom w:val="single" w:sz="4" w:space="0" w:color="C0C0C0"/>
              <w:right w:val="single" w:sz="4" w:space="0" w:color="C0C0C0"/>
            </w:tcBorders>
            <w:shd w:val="clear" w:color="000000" w:fill="FFFFCC"/>
            <w:vAlign w:val="center"/>
            <w:hideMark/>
          </w:tcPr>
          <w:p w14:paraId="590FBC83"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7400184C" w14:textId="77777777" w:rsidTr="00CD3677">
        <w:trPr>
          <w:trHeight w:val="600"/>
          <w:jc w:val="center"/>
        </w:trPr>
        <w:tc>
          <w:tcPr>
            <w:tcW w:w="264" w:type="dxa"/>
            <w:tcBorders>
              <w:top w:val="nil"/>
              <w:left w:val="nil"/>
              <w:bottom w:val="nil"/>
              <w:right w:val="nil"/>
            </w:tcBorders>
            <w:shd w:val="clear" w:color="000000" w:fill="FABF8F"/>
            <w:noWrap/>
            <w:vAlign w:val="center"/>
            <w:hideMark/>
          </w:tcPr>
          <w:p w14:paraId="19E1FB26"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40" w:type="dxa"/>
            <w:tcBorders>
              <w:top w:val="nil"/>
              <w:left w:val="nil"/>
              <w:bottom w:val="nil"/>
              <w:right w:val="nil"/>
            </w:tcBorders>
            <w:shd w:val="clear" w:color="auto" w:fill="auto"/>
            <w:vAlign w:val="center"/>
            <w:hideMark/>
          </w:tcPr>
          <w:p w14:paraId="0D6CA751"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C5B7EF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3.3.0.3</w:t>
            </w:r>
          </w:p>
        </w:tc>
        <w:tc>
          <w:tcPr>
            <w:tcW w:w="3160" w:type="dxa"/>
            <w:tcBorders>
              <w:top w:val="nil"/>
              <w:left w:val="nil"/>
              <w:bottom w:val="single" w:sz="4" w:space="0" w:color="C0C0C0"/>
              <w:right w:val="single" w:sz="4" w:space="0" w:color="C0C0C0"/>
            </w:tcBorders>
            <w:shd w:val="clear" w:color="auto" w:fill="auto"/>
            <w:vAlign w:val="center"/>
            <w:hideMark/>
          </w:tcPr>
          <w:p w14:paraId="7D2331A1"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Удельный расход энергии</w:t>
            </w:r>
          </w:p>
        </w:tc>
        <w:tc>
          <w:tcPr>
            <w:tcW w:w="734" w:type="dxa"/>
            <w:tcBorders>
              <w:top w:val="nil"/>
              <w:left w:val="nil"/>
              <w:bottom w:val="single" w:sz="4" w:space="0" w:color="C0C0C0"/>
              <w:right w:val="single" w:sz="4" w:space="0" w:color="C0C0C0"/>
            </w:tcBorders>
            <w:shd w:val="clear" w:color="auto" w:fill="auto"/>
            <w:vAlign w:val="center"/>
            <w:hideMark/>
          </w:tcPr>
          <w:p w14:paraId="4A33F482"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кВт.ч</w:t>
            </w:r>
            <w:proofErr w:type="spellEnd"/>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D7EAD3"/>
            <w:vAlign w:val="center"/>
            <w:hideMark/>
          </w:tcPr>
          <w:p w14:paraId="4638055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2,48</w:t>
            </w:r>
          </w:p>
        </w:tc>
        <w:tc>
          <w:tcPr>
            <w:tcW w:w="835" w:type="dxa"/>
            <w:tcBorders>
              <w:top w:val="nil"/>
              <w:left w:val="nil"/>
              <w:bottom w:val="single" w:sz="4" w:space="0" w:color="C0C0C0"/>
              <w:right w:val="single" w:sz="4" w:space="0" w:color="C0C0C0"/>
            </w:tcBorders>
            <w:shd w:val="clear" w:color="000000" w:fill="D7EAD3"/>
            <w:vAlign w:val="center"/>
            <w:hideMark/>
          </w:tcPr>
          <w:p w14:paraId="6E323DA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3,40</w:t>
            </w:r>
          </w:p>
        </w:tc>
        <w:tc>
          <w:tcPr>
            <w:tcW w:w="873" w:type="dxa"/>
            <w:tcBorders>
              <w:top w:val="nil"/>
              <w:left w:val="nil"/>
              <w:bottom w:val="single" w:sz="4" w:space="0" w:color="C0C0C0"/>
              <w:right w:val="single" w:sz="4" w:space="0" w:color="C0C0C0"/>
            </w:tcBorders>
            <w:shd w:val="clear" w:color="000000" w:fill="D7EAD3"/>
            <w:vAlign w:val="center"/>
            <w:hideMark/>
          </w:tcPr>
          <w:p w14:paraId="18737E4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2,98</w:t>
            </w:r>
          </w:p>
        </w:tc>
        <w:tc>
          <w:tcPr>
            <w:tcW w:w="987" w:type="dxa"/>
            <w:tcBorders>
              <w:top w:val="nil"/>
              <w:left w:val="nil"/>
              <w:bottom w:val="single" w:sz="4" w:space="0" w:color="C0C0C0"/>
              <w:right w:val="single" w:sz="4" w:space="0" w:color="C0C0C0"/>
            </w:tcBorders>
            <w:shd w:val="clear" w:color="000000" w:fill="D7EAD3"/>
            <w:vAlign w:val="center"/>
            <w:hideMark/>
          </w:tcPr>
          <w:p w14:paraId="21C0C24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6,06</w:t>
            </w:r>
          </w:p>
        </w:tc>
        <w:tc>
          <w:tcPr>
            <w:tcW w:w="1138" w:type="dxa"/>
            <w:tcBorders>
              <w:top w:val="nil"/>
              <w:left w:val="nil"/>
              <w:bottom w:val="single" w:sz="4" w:space="0" w:color="C0C0C0"/>
              <w:right w:val="single" w:sz="4" w:space="0" w:color="C0C0C0"/>
            </w:tcBorders>
            <w:shd w:val="clear" w:color="000000" w:fill="D7EAD3"/>
            <w:vAlign w:val="center"/>
            <w:hideMark/>
          </w:tcPr>
          <w:p w14:paraId="7AE954F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2,91</w:t>
            </w:r>
          </w:p>
        </w:tc>
        <w:tc>
          <w:tcPr>
            <w:tcW w:w="923" w:type="dxa"/>
            <w:tcBorders>
              <w:top w:val="nil"/>
              <w:left w:val="nil"/>
              <w:bottom w:val="single" w:sz="4" w:space="0" w:color="C0C0C0"/>
              <w:right w:val="single" w:sz="4" w:space="0" w:color="C0C0C0"/>
            </w:tcBorders>
            <w:shd w:val="clear" w:color="000000" w:fill="D7EAD3"/>
            <w:vAlign w:val="center"/>
            <w:hideMark/>
          </w:tcPr>
          <w:p w14:paraId="646D4C4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2,91</w:t>
            </w:r>
          </w:p>
        </w:tc>
        <w:tc>
          <w:tcPr>
            <w:tcW w:w="911" w:type="dxa"/>
            <w:tcBorders>
              <w:top w:val="nil"/>
              <w:left w:val="nil"/>
              <w:bottom w:val="single" w:sz="4" w:space="0" w:color="C0C0C0"/>
              <w:right w:val="single" w:sz="4" w:space="0" w:color="C0C0C0"/>
            </w:tcBorders>
            <w:shd w:val="clear" w:color="000000" w:fill="D7EAD3"/>
            <w:vAlign w:val="center"/>
            <w:hideMark/>
          </w:tcPr>
          <w:p w14:paraId="5014948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2,91</w:t>
            </w:r>
          </w:p>
        </w:tc>
        <w:tc>
          <w:tcPr>
            <w:tcW w:w="784" w:type="dxa"/>
            <w:tcBorders>
              <w:top w:val="nil"/>
              <w:left w:val="nil"/>
              <w:bottom w:val="single" w:sz="4" w:space="0" w:color="C0C0C0"/>
              <w:right w:val="single" w:sz="4" w:space="0" w:color="C0C0C0"/>
            </w:tcBorders>
            <w:shd w:val="clear" w:color="000000" w:fill="D7EAD3"/>
            <w:vAlign w:val="center"/>
            <w:hideMark/>
          </w:tcPr>
          <w:p w14:paraId="4092596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3,15</w:t>
            </w:r>
          </w:p>
        </w:tc>
        <w:tc>
          <w:tcPr>
            <w:tcW w:w="2313" w:type="dxa"/>
            <w:tcBorders>
              <w:top w:val="nil"/>
              <w:left w:val="nil"/>
              <w:bottom w:val="single" w:sz="4" w:space="0" w:color="C0C0C0"/>
              <w:right w:val="single" w:sz="4" w:space="0" w:color="C0C0C0"/>
            </w:tcBorders>
            <w:shd w:val="clear" w:color="000000" w:fill="FFFFCC"/>
            <w:vAlign w:val="center"/>
            <w:hideMark/>
          </w:tcPr>
          <w:p w14:paraId="497DA3C2" w14:textId="77777777" w:rsidR="00CD3677" w:rsidRPr="00CD3677" w:rsidRDefault="00CD3677" w:rsidP="00CD3677">
            <w:pPr>
              <w:rPr>
                <w:rFonts w:ascii="Tahoma" w:hAnsi="Tahoma" w:cs="Tahoma"/>
                <w:sz w:val="12"/>
                <w:szCs w:val="12"/>
              </w:rPr>
            </w:pPr>
            <w:r w:rsidRPr="00CD3677">
              <w:rPr>
                <w:rFonts w:ascii="Tahoma" w:hAnsi="Tahoma" w:cs="Tahoma"/>
                <w:sz w:val="12"/>
                <w:szCs w:val="12"/>
              </w:rPr>
              <w:t>рассчитано исходя из объема пропущенных сточных вод</w:t>
            </w:r>
          </w:p>
        </w:tc>
      </w:tr>
      <w:tr w:rsidR="00CD3677" w:rsidRPr="00CD3677" w14:paraId="4A072168" w14:textId="77777777" w:rsidTr="00CD3677">
        <w:trPr>
          <w:trHeight w:val="60"/>
          <w:jc w:val="center"/>
        </w:trPr>
        <w:tc>
          <w:tcPr>
            <w:tcW w:w="264" w:type="dxa"/>
            <w:tcBorders>
              <w:top w:val="nil"/>
              <w:left w:val="nil"/>
              <w:bottom w:val="nil"/>
              <w:right w:val="nil"/>
            </w:tcBorders>
            <w:shd w:val="clear" w:color="000000" w:fill="FABF8F"/>
            <w:noWrap/>
            <w:vAlign w:val="center"/>
            <w:hideMark/>
          </w:tcPr>
          <w:p w14:paraId="42B11F1C"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40" w:type="dxa"/>
            <w:tcBorders>
              <w:top w:val="nil"/>
              <w:left w:val="nil"/>
              <w:bottom w:val="nil"/>
              <w:right w:val="nil"/>
            </w:tcBorders>
            <w:shd w:val="clear" w:color="auto" w:fill="auto"/>
            <w:vAlign w:val="center"/>
            <w:hideMark/>
          </w:tcPr>
          <w:p w14:paraId="2003469F"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8B9063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3.3.1.1</w:t>
            </w:r>
          </w:p>
        </w:tc>
        <w:tc>
          <w:tcPr>
            <w:tcW w:w="3160" w:type="dxa"/>
            <w:tcBorders>
              <w:top w:val="nil"/>
              <w:left w:val="nil"/>
              <w:bottom w:val="single" w:sz="4" w:space="0" w:color="C0C0C0"/>
              <w:right w:val="single" w:sz="4" w:space="0" w:color="C0C0C0"/>
            </w:tcBorders>
            <w:shd w:val="clear" w:color="auto" w:fill="auto"/>
            <w:vAlign w:val="center"/>
            <w:hideMark/>
          </w:tcPr>
          <w:p w14:paraId="2D31797A" w14:textId="77777777" w:rsidR="00CD3677" w:rsidRPr="00CD3677" w:rsidRDefault="00CD3677" w:rsidP="00CD3677">
            <w:pPr>
              <w:ind w:firstLineChars="300" w:firstLine="361"/>
              <w:rPr>
                <w:rFonts w:ascii="Tahoma" w:hAnsi="Tahoma" w:cs="Tahoma"/>
                <w:b/>
                <w:bCs/>
                <w:sz w:val="12"/>
                <w:szCs w:val="12"/>
              </w:rPr>
            </w:pPr>
            <w:r w:rsidRPr="00CD3677">
              <w:rPr>
                <w:rFonts w:ascii="Tahoma" w:hAnsi="Tahoma" w:cs="Tahoma"/>
                <w:b/>
                <w:bCs/>
                <w:sz w:val="12"/>
                <w:szCs w:val="12"/>
              </w:rPr>
              <w:t xml:space="preserve">Энергия НН (0,4 </w:t>
            </w:r>
            <w:proofErr w:type="spellStart"/>
            <w:r w:rsidRPr="00CD3677">
              <w:rPr>
                <w:rFonts w:ascii="Tahoma" w:hAnsi="Tahoma" w:cs="Tahoma"/>
                <w:b/>
                <w:bCs/>
                <w:sz w:val="12"/>
                <w:szCs w:val="12"/>
              </w:rPr>
              <w:t>кВ</w:t>
            </w:r>
            <w:proofErr w:type="spellEnd"/>
            <w:r w:rsidRPr="00CD3677">
              <w:rPr>
                <w:rFonts w:ascii="Tahoma" w:hAnsi="Tahoma" w:cs="Tahoma"/>
                <w:b/>
                <w:bCs/>
                <w:sz w:val="12"/>
                <w:szCs w:val="12"/>
              </w:rPr>
              <w:t xml:space="preserve"> и ниже)</w:t>
            </w:r>
          </w:p>
        </w:tc>
        <w:tc>
          <w:tcPr>
            <w:tcW w:w="734" w:type="dxa"/>
            <w:tcBorders>
              <w:top w:val="nil"/>
              <w:left w:val="nil"/>
              <w:bottom w:val="single" w:sz="4" w:space="0" w:color="C0C0C0"/>
              <w:right w:val="single" w:sz="4" w:space="0" w:color="C0C0C0"/>
            </w:tcBorders>
            <w:shd w:val="clear" w:color="auto" w:fill="auto"/>
            <w:vAlign w:val="center"/>
            <w:hideMark/>
          </w:tcPr>
          <w:p w14:paraId="5E0E07F3"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5B53CBD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717,85</w:t>
            </w:r>
          </w:p>
        </w:tc>
        <w:tc>
          <w:tcPr>
            <w:tcW w:w="835" w:type="dxa"/>
            <w:tcBorders>
              <w:top w:val="nil"/>
              <w:left w:val="nil"/>
              <w:bottom w:val="single" w:sz="4" w:space="0" w:color="C0C0C0"/>
              <w:right w:val="single" w:sz="4" w:space="0" w:color="C0C0C0"/>
            </w:tcBorders>
            <w:shd w:val="clear" w:color="000000" w:fill="D7EAD3"/>
            <w:vAlign w:val="center"/>
            <w:hideMark/>
          </w:tcPr>
          <w:p w14:paraId="38BF094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569,26</w:t>
            </w:r>
          </w:p>
        </w:tc>
        <w:tc>
          <w:tcPr>
            <w:tcW w:w="873" w:type="dxa"/>
            <w:tcBorders>
              <w:top w:val="nil"/>
              <w:left w:val="nil"/>
              <w:bottom w:val="single" w:sz="4" w:space="0" w:color="C0C0C0"/>
              <w:right w:val="single" w:sz="4" w:space="0" w:color="C0C0C0"/>
            </w:tcBorders>
            <w:shd w:val="clear" w:color="000000" w:fill="D7EAD3"/>
            <w:vAlign w:val="center"/>
            <w:hideMark/>
          </w:tcPr>
          <w:p w14:paraId="13D31E3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719,09</w:t>
            </w:r>
          </w:p>
        </w:tc>
        <w:tc>
          <w:tcPr>
            <w:tcW w:w="987" w:type="dxa"/>
            <w:tcBorders>
              <w:top w:val="nil"/>
              <w:left w:val="nil"/>
              <w:bottom w:val="single" w:sz="4" w:space="0" w:color="C0C0C0"/>
              <w:right w:val="single" w:sz="4" w:space="0" w:color="C0C0C0"/>
            </w:tcBorders>
            <w:shd w:val="clear" w:color="000000" w:fill="D7EAD3"/>
            <w:vAlign w:val="center"/>
            <w:hideMark/>
          </w:tcPr>
          <w:p w14:paraId="253BEE4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1 218,80</w:t>
            </w:r>
          </w:p>
        </w:tc>
        <w:tc>
          <w:tcPr>
            <w:tcW w:w="1138" w:type="dxa"/>
            <w:tcBorders>
              <w:top w:val="nil"/>
              <w:left w:val="nil"/>
              <w:bottom w:val="single" w:sz="4" w:space="0" w:color="C0C0C0"/>
              <w:right w:val="single" w:sz="4" w:space="0" w:color="C0C0C0"/>
            </w:tcBorders>
            <w:shd w:val="clear" w:color="000000" w:fill="D7EAD3"/>
            <w:vAlign w:val="center"/>
            <w:hideMark/>
          </w:tcPr>
          <w:p w14:paraId="073073F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989,18</w:t>
            </w:r>
          </w:p>
        </w:tc>
        <w:tc>
          <w:tcPr>
            <w:tcW w:w="923" w:type="dxa"/>
            <w:tcBorders>
              <w:top w:val="nil"/>
              <w:left w:val="nil"/>
              <w:bottom w:val="single" w:sz="4" w:space="0" w:color="C0C0C0"/>
              <w:right w:val="single" w:sz="4" w:space="0" w:color="C0C0C0"/>
            </w:tcBorders>
            <w:shd w:val="clear" w:color="000000" w:fill="D7EAD3"/>
            <w:vAlign w:val="center"/>
            <w:hideMark/>
          </w:tcPr>
          <w:p w14:paraId="68DD3BE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494,59</w:t>
            </w:r>
          </w:p>
        </w:tc>
        <w:tc>
          <w:tcPr>
            <w:tcW w:w="911" w:type="dxa"/>
            <w:tcBorders>
              <w:top w:val="nil"/>
              <w:left w:val="nil"/>
              <w:bottom w:val="single" w:sz="4" w:space="0" w:color="C0C0C0"/>
              <w:right w:val="single" w:sz="4" w:space="0" w:color="C0C0C0"/>
            </w:tcBorders>
            <w:shd w:val="clear" w:color="000000" w:fill="D7EAD3"/>
            <w:vAlign w:val="center"/>
            <w:hideMark/>
          </w:tcPr>
          <w:p w14:paraId="0A4F9B6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494,59</w:t>
            </w:r>
          </w:p>
        </w:tc>
        <w:tc>
          <w:tcPr>
            <w:tcW w:w="784" w:type="dxa"/>
            <w:tcBorders>
              <w:top w:val="nil"/>
              <w:left w:val="nil"/>
              <w:bottom w:val="single" w:sz="4" w:space="0" w:color="C0C0C0"/>
              <w:right w:val="single" w:sz="4" w:space="0" w:color="C0C0C0"/>
            </w:tcBorders>
            <w:shd w:val="clear" w:color="000000" w:fill="D7EAD3"/>
            <w:vAlign w:val="center"/>
            <w:hideMark/>
          </w:tcPr>
          <w:p w14:paraId="2B08B44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229,62</w:t>
            </w:r>
          </w:p>
        </w:tc>
        <w:tc>
          <w:tcPr>
            <w:tcW w:w="2313" w:type="dxa"/>
            <w:tcBorders>
              <w:top w:val="nil"/>
              <w:left w:val="nil"/>
              <w:bottom w:val="single" w:sz="4" w:space="0" w:color="C0C0C0"/>
              <w:right w:val="single" w:sz="4" w:space="0" w:color="C0C0C0"/>
            </w:tcBorders>
            <w:shd w:val="clear" w:color="000000" w:fill="FFFFCC"/>
            <w:vAlign w:val="center"/>
            <w:hideMark/>
          </w:tcPr>
          <w:p w14:paraId="07F7D731"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165C1AE" w14:textId="77777777" w:rsidTr="00CD3677">
        <w:trPr>
          <w:trHeight w:val="300"/>
          <w:jc w:val="center"/>
        </w:trPr>
        <w:tc>
          <w:tcPr>
            <w:tcW w:w="264" w:type="dxa"/>
            <w:tcBorders>
              <w:top w:val="nil"/>
              <w:left w:val="nil"/>
              <w:bottom w:val="nil"/>
              <w:right w:val="nil"/>
            </w:tcBorders>
            <w:shd w:val="clear" w:color="000000" w:fill="FABF8F"/>
            <w:noWrap/>
            <w:vAlign w:val="center"/>
            <w:hideMark/>
          </w:tcPr>
          <w:p w14:paraId="0E996BE0"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40" w:type="dxa"/>
            <w:tcBorders>
              <w:top w:val="nil"/>
              <w:left w:val="nil"/>
              <w:bottom w:val="nil"/>
              <w:right w:val="nil"/>
            </w:tcBorders>
            <w:shd w:val="clear" w:color="auto" w:fill="auto"/>
            <w:vAlign w:val="center"/>
            <w:hideMark/>
          </w:tcPr>
          <w:p w14:paraId="2ECC22BA"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685D15C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3.3.1.1.1</w:t>
            </w:r>
          </w:p>
        </w:tc>
        <w:tc>
          <w:tcPr>
            <w:tcW w:w="3160" w:type="dxa"/>
            <w:tcBorders>
              <w:top w:val="nil"/>
              <w:left w:val="nil"/>
              <w:bottom w:val="single" w:sz="4" w:space="0" w:color="C0C0C0"/>
              <w:right w:val="single" w:sz="4" w:space="0" w:color="C0C0C0"/>
            </w:tcBorders>
            <w:shd w:val="clear" w:color="auto" w:fill="auto"/>
            <w:vAlign w:val="center"/>
            <w:hideMark/>
          </w:tcPr>
          <w:p w14:paraId="561A70AD" w14:textId="77777777" w:rsidR="00CD3677" w:rsidRPr="00CD3677" w:rsidRDefault="00CD3677" w:rsidP="00CD3677">
            <w:pPr>
              <w:ind w:firstLineChars="400" w:firstLine="480"/>
              <w:rPr>
                <w:rFonts w:ascii="Tahoma" w:hAnsi="Tahoma" w:cs="Tahoma"/>
                <w:sz w:val="12"/>
                <w:szCs w:val="12"/>
              </w:rPr>
            </w:pPr>
            <w:r w:rsidRPr="00CD3677">
              <w:rPr>
                <w:rFonts w:ascii="Tahoma" w:hAnsi="Tahoma" w:cs="Tahoma"/>
                <w:sz w:val="12"/>
                <w:szCs w:val="12"/>
              </w:rPr>
              <w:t>Тариф на энергию</w:t>
            </w:r>
          </w:p>
        </w:tc>
        <w:tc>
          <w:tcPr>
            <w:tcW w:w="734" w:type="dxa"/>
            <w:tcBorders>
              <w:top w:val="nil"/>
              <w:left w:val="nil"/>
              <w:bottom w:val="single" w:sz="4" w:space="0" w:color="C0C0C0"/>
              <w:right w:val="single" w:sz="4" w:space="0" w:color="C0C0C0"/>
            </w:tcBorders>
            <w:shd w:val="clear" w:color="auto" w:fill="auto"/>
            <w:vAlign w:val="center"/>
            <w:hideMark/>
          </w:tcPr>
          <w:p w14:paraId="4F618BD1"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w:t>
            </w:r>
            <w:proofErr w:type="spellStart"/>
            <w:r w:rsidRPr="00CD3677">
              <w:rPr>
                <w:rFonts w:ascii="Tahoma" w:hAnsi="Tahoma" w:cs="Tahoma"/>
                <w:sz w:val="12"/>
                <w:szCs w:val="12"/>
              </w:rPr>
              <w:t>кВт.ч</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6C3DAB2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4,08</w:t>
            </w:r>
          </w:p>
        </w:tc>
        <w:tc>
          <w:tcPr>
            <w:tcW w:w="835" w:type="dxa"/>
            <w:tcBorders>
              <w:top w:val="nil"/>
              <w:left w:val="nil"/>
              <w:bottom w:val="single" w:sz="4" w:space="0" w:color="C0C0C0"/>
              <w:right w:val="single" w:sz="4" w:space="0" w:color="C0C0C0"/>
            </w:tcBorders>
            <w:shd w:val="clear" w:color="000000" w:fill="FFFFCC"/>
            <w:vAlign w:val="center"/>
            <w:hideMark/>
          </w:tcPr>
          <w:p w14:paraId="14DB523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5,72</w:t>
            </w:r>
          </w:p>
        </w:tc>
        <w:tc>
          <w:tcPr>
            <w:tcW w:w="873" w:type="dxa"/>
            <w:tcBorders>
              <w:top w:val="nil"/>
              <w:left w:val="nil"/>
              <w:bottom w:val="single" w:sz="4" w:space="0" w:color="C0C0C0"/>
              <w:right w:val="single" w:sz="4" w:space="0" w:color="C0C0C0"/>
            </w:tcBorders>
            <w:shd w:val="clear" w:color="000000" w:fill="FFFFCC"/>
            <w:vAlign w:val="center"/>
            <w:hideMark/>
          </w:tcPr>
          <w:p w14:paraId="3CEE664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5,81</w:t>
            </w:r>
          </w:p>
        </w:tc>
        <w:tc>
          <w:tcPr>
            <w:tcW w:w="987" w:type="dxa"/>
            <w:tcBorders>
              <w:top w:val="nil"/>
              <w:left w:val="nil"/>
              <w:bottom w:val="single" w:sz="4" w:space="0" w:color="C0C0C0"/>
              <w:right w:val="single" w:sz="4" w:space="0" w:color="C0C0C0"/>
            </w:tcBorders>
            <w:shd w:val="clear" w:color="000000" w:fill="FFFFCC"/>
            <w:vAlign w:val="center"/>
            <w:hideMark/>
          </w:tcPr>
          <w:p w14:paraId="20D7225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6,00</w:t>
            </w:r>
          </w:p>
        </w:tc>
        <w:tc>
          <w:tcPr>
            <w:tcW w:w="1138" w:type="dxa"/>
            <w:tcBorders>
              <w:top w:val="nil"/>
              <w:left w:val="nil"/>
              <w:bottom w:val="single" w:sz="4" w:space="0" w:color="C0C0C0"/>
              <w:right w:val="single" w:sz="4" w:space="0" w:color="C0C0C0"/>
            </w:tcBorders>
            <w:shd w:val="clear" w:color="000000" w:fill="FFFFCC"/>
            <w:vAlign w:val="center"/>
            <w:hideMark/>
          </w:tcPr>
          <w:p w14:paraId="784C337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6,00</w:t>
            </w:r>
          </w:p>
        </w:tc>
        <w:tc>
          <w:tcPr>
            <w:tcW w:w="923" w:type="dxa"/>
            <w:tcBorders>
              <w:top w:val="nil"/>
              <w:left w:val="nil"/>
              <w:bottom w:val="single" w:sz="4" w:space="0" w:color="C0C0C0"/>
              <w:right w:val="single" w:sz="4" w:space="0" w:color="C0C0C0"/>
            </w:tcBorders>
            <w:shd w:val="clear" w:color="000000" w:fill="D7EAD3"/>
            <w:vAlign w:val="center"/>
            <w:hideMark/>
          </w:tcPr>
          <w:p w14:paraId="1E5E9B3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6,00</w:t>
            </w:r>
          </w:p>
        </w:tc>
        <w:tc>
          <w:tcPr>
            <w:tcW w:w="911" w:type="dxa"/>
            <w:tcBorders>
              <w:top w:val="nil"/>
              <w:left w:val="nil"/>
              <w:bottom w:val="single" w:sz="4" w:space="0" w:color="C0C0C0"/>
              <w:right w:val="single" w:sz="4" w:space="0" w:color="C0C0C0"/>
            </w:tcBorders>
            <w:shd w:val="clear" w:color="000000" w:fill="D7EAD3"/>
            <w:vAlign w:val="center"/>
            <w:hideMark/>
          </w:tcPr>
          <w:p w14:paraId="2E748D8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6,00</w:t>
            </w:r>
          </w:p>
        </w:tc>
        <w:tc>
          <w:tcPr>
            <w:tcW w:w="784" w:type="dxa"/>
            <w:tcBorders>
              <w:top w:val="nil"/>
              <w:left w:val="nil"/>
              <w:bottom w:val="single" w:sz="4" w:space="0" w:color="C0C0C0"/>
              <w:right w:val="single" w:sz="4" w:space="0" w:color="C0C0C0"/>
            </w:tcBorders>
            <w:shd w:val="clear" w:color="000000" w:fill="D7EAD3"/>
            <w:vAlign w:val="center"/>
            <w:hideMark/>
          </w:tcPr>
          <w:p w14:paraId="48664F0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17F1C6D6"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предложению организации</w:t>
            </w:r>
          </w:p>
        </w:tc>
      </w:tr>
      <w:tr w:rsidR="00CD3677" w:rsidRPr="00CD3677" w14:paraId="5CF4C35C" w14:textId="77777777" w:rsidTr="00CD3677">
        <w:trPr>
          <w:trHeight w:val="60"/>
          <w:jc w:val="center"/>
        </w:trPr>
        <w:tc>
          <w:tcPr>
            <w:tcW w:w="264" w:type="dxa"/>
            <w:tcBorders>
              <w:top w:val="nil"/>
              <w:left w:val="nil"/>
              <w:bottom w:val="nil"/>
              <w:right w:val="nil"/>
            </w:tcBorders>
            <w:shd w:val="clear" w:color="000000" w:fill="FABF8F"/>
            <w:noWrap/>
            <w:vAlign w:val="center"/>
            <w:hideMark/>
          </w:tcPr>
          <w:p w14:paraId="27C4040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40" w:type="dxa"/>
            <w:tcBorders>
              <w:top w:val="nil"/>
              <w:left w:val="nil"/>
              <w:bottom w:val="nil"/>
              <w:right w:val="nil"/>
            </w:tcBorders>
            <w:shd w:val="clear" w:color="auto" w:fill="auto"/>
            <w:vAlign w:val="center"/>
            <w:hideMark/>
          </w:tcPr>
          <w:p w14:paraId="25DC70BE"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4DDF2D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3.3.1.1.2</w:t>
            </w:r>
          </w:p>
        </w:tc>
        <w:tc>
          <w:tcPr>
            <w:tcW w:w="3160" w:type="dxa"/>
            <w:tcBorders>
              <w:top w:val="nil"/>
              <w:left w:val="nil"/>
              <w:bottom w:val="single" w:sz="4" w:space="0" w:color="C0C0C0"/>
              <w:right w:val="single" w:sz="4" w:space="0" w:color="C0C0C0"/>
            </w:tcBorders>
            <w:shd w:val="clear" w:color="auto" w:fill="auto"/>
            <w:vAlign w:val="center"/>
            <w:hideMark/>
          </w:tcPr>
          <w:p w14:paraId="21B985A3" w14:textId="77777777" w:rsidR="00CD3677" w:rsidRPr="00CD3677" w:rsidRDefault="00CD3677" w:rsidP="00CD3677">
            <w:pPr>
              <w:ind w:firstLineChars="400" w:firstLine="480"/>
              <w:rPr>
                <w:rFonts w:ascii="Tahoma" w:hAnsi="Tahoma" w:cs="Tahoma"/>
                <w:sz w:val="12"/>
                <w:szCs w:val="12"/>
              </w:rPr>
            </w:pPr>
            <w:r w:rsidRPr="00CD3677">
              <w:rPr>
                <w:rFonts w:ascii="Tahoma" w:hAnsi="Tahoma" w:cs="Tahoma"/>
                <w:sz w:val="12"/>
                <w:szCs w:val="12"/>
              </w:rPr>
              <w:t>Объем энергии</w:t>
            </w:r>
          </w:p>
        </w:tc>
        <w:tc>
          <w:tcPr>
            <w:tcW w:w="734" w:type="dxa"/>
            <w:tcBorders>
              <w:top w:val="nil"/>
              <w:left w:val="nil"/>
              <w:bottom w:val="single" w:sz="4" w:space="0" w:color="C0C0C0"/>
              <w:right w:val="single" w:sz="4" w:space="0" w:color="C0C0C0"/>
            </w:tcBorders>
            <w:shd w:val="clear" w:color="auto" w:fill="auto"/>
            <w:vAlign w:val="center"/>
            <w:hideMark/>
          </w:tcPr>
          <w:p w14:paraId="654870CA"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кВт.ч</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271BE68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175,74</w:t>
            </w:r>
          </w:p>
        </w:tc>
        <w:tc>
          <w:tcPr>
            <w:tcW w:w="835" w:type="dxa"/>
            <w:tcBorders>
              <w:top w:val="nil"/>
              <w:left w:val="nil"/>
              <w:bottom w:val="single" w:sz="4" w:space="0" w:color="C0C0C0"/>
              <w:right w:val="single" w:sz="4" w:space="0" w:color="C0C0C0"/>
            </w:tcBorders>
            <w:shd w:val="clear" w:color="000000" w:fill="FFFFCC"/>
            <w:vAlign w:val="center"/>
            <w:hideMark/>
          </w:tcPr>
          <w:p w14:paraId="7467872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99,47</w:t>
            </w:r>
          </w:p>
        </w:tc>
        <w:tc>
          <w:tcPr>
            <w:tcW w:w="873" w:type="dxa"/>
            <w:tcBorders>
              <w:top w:val="nil"/>
              <w:left w:val="nil"/>
              <w:bottom w:val="single" w:sz="4" w:space="0" w:color="C0C0C0"/>
              <w:right w:val="single" w:sz="4" w:space="0" w:color="C0C0C0"/>
            </w:tcBorders>
            <w:shd w:val="clear" w:color="000000" w:fill="FFFFCC"/>
            <w:vAlign w:val="center"/>
            <w:hideMark/>
          </w:tcPr>
          <w:p w14:paraId="42B8F9A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123,73</w:t>
            </w:r>
          </w:p>
        </w:tc>
        <w:tc>
          <w:tcPr>
            <w:tcW w:w="987" w:type="dxa"/>
            <w:tcBorders>
              <w:top w:val="nil"/>
              <w:left w:val="nil"/>
              <w:bottom w:val="single" w:sz="4" w:space="0" w:color="C0C0C0"/>
              <w:right w:val="single" w:sz="4" w:space="0" w:color="C0C0C0"/>
            </w:tcBorders>
            <w:shd w:val="clear" w:color="000000" w:fill="FFFFCC"/>
            <w:vAlign w:val="center"/>
            <w:hideMark/>
          </w:tcPr>
          <w:p w14:paraId="4D4D3EC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203,27</w:t>
            </w:r>
          </w:p>
        </w:tc>
        <w:tc>
          <w:tcPr>
            <w:tcW w:w="1138" w:type="dxa"/>
            <w:tcBorders>
              <w:top w:val="nil"/>
              <w:left w:val="nil"/>
              <w:bottom w:val="single" w:sz="4" w:space="0" w:color="C0C0C0"/>
              <w:right w:val="single" w:sz="4" w:space="0" w:color="C0C0C0"/>
            </w:tcBorders>
            <w:shd w:val="clear" w:color="000000" w:fill="FFFFCC"/>
            <w:vAlign w:val="center"/>
            <w:hideMark/>
          </w:tcPr>
          <w:p w14:paraId="276E0EF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164,97</w:t>
            </w:r>
          </w:p>
        </w:tc>
        <w:tc>
          <w:tcPr>
            <w:tcW w:w="923" w:type="dxa"/>
            <w:tcBorders>
              <w:top w:val="nil"/>
              <w:left w:val="nil"/>
              <w:bottom w:val="single" w:sz="4" w:space="0" w:color="C0C0C0"/>
              <w:right w:val="single" w:sz="4" w:space="0" w:color="C0C0C0"/>
            </w:tcBorders>
            <w:shd w:val="clear" w:color="000000" w:fill="D7EAD3"/>
            <w:vAlign w:val="center"/>
            <w:hideMark/>
          </w:tcPr>
          <w:p w14:paraId="4441F0A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82,49</w:t>
            </w:r>
          </w:p>
        </w:tc>
        <w:tc>
          <w:tcPr>
            <w:tcW w:w="911" w:type="dxa"/>
            <w:tcBorders>
              <w:top w:val="nil"/>
              <w:left w:val="nil"/>
              <w:bottom w:val="single" w:sz="4" w:space="0" w:color="C0C0C0"/>
              <w:right w:val="single" w:sz="4" w:space="0" w:color="C0C0C0"/>
            </w:tcBorders>
            <w:shd w:val="clear" w:color="000000" w:fill="D7EAD3"/>
            <w:vAlign w:val="center"/>
            <w:hideMark/>
          </w:tcPr>
          <w:p w14:paraId="30BB04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82,49</w:t>
            </w:r>
          </w:p>
        </w:tc>
        <w:tc>
          <w:tcPr>
            <w:tcW w:w="784" w:type="dxa"/>
            <w:tcBorders>
              <w:top w:val="nil"/>
              <w:left w:val="nil"/>
              <w:bottom w:val="single" w:sz="4" w:space="0" w:color="C0C0C0"/>
              <w:right w:val="single" w:sz="4" w:space="0" w:color="C0C0C0"/>
            </w:tcBorders>
            <w:shd w:val="clear" w:color="000000" w:fill="D7EAD3"/>
            <w:vAlign w:val="center"/>
            <w:hideMark/>
          </w:tcPr>
          <w:p w14:paraId="11B5D72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38,30</w:t>
            </w:r>
          </w:p>
        </w:tc>
        <w:tc>
          <w:tcPr>
            <w:tcW w:w="2313" w:type="dxa"/>
            <w:tcBorders>
              <w:top w:val="nil"/>
              <w:left w:val="nil"/>
              <w:bottom w:val="single" w:sz="4" w:space="0" w:color="C0C0C0"/>
              <w:right w:val="single" w:sz="4" w:space="0" w:color="C0C0C0"/>
            </w:tcBorders>
            <w:shd w:val="clear" w:color="000000" w:fill="FFFFCC"/>
            <w:vAlign w:val="center"/>
            <w:hideMark/>
          </w:tcPr>
          <w:p w14:paraId="080C5A67"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факту 9 месяцев 2019 года в пересчете на год (рассчитано регулятором по расшифровкам к счетам-фактурам, представленным предприятием)</w:t>
            </w:r>
          </w:p>
        </w:tc>
      </w:tr>
      <w:tr w:rsidR="00CD3677" w:rsidRPr="00CD3677" w14:paraId="55375AD2" w14:textId="77777777" w:rsidTr="00CD3677">
        <w:trPr>
          <w:trHeight w:val="300"/>
          <w:jc w:val="center"/>
        </w:trPr>
        <w:tc>
          <w:tcPr>
            <w:tcW w:w="264" w:type="dxa"/>
            <w:tcBorders>
              <w:top w:val="nil"/>
              <w:left w:val="nil"/>
              <w:bottom w:val="nil"/>
              <w:right w:val="nil"/>
            </w:tcBorders>
            <w:shd w:val="clear" w:color="000000" w:fill="FABF8F"/>
            <w:noWrap/>
            <w:vAlign w:val="center"/>
            <w:hideMark/>
          </w:tcPr>
          <w:p w14:paraId="34F78520"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40" w:type="dxa"/>
            <w:tcBorders>
              <w:top w:val="nil"/>
              <w:left w:val="nil"/>
              <w:bottom w:val="nil"/>
              <w:right w:val="nil"/>
            </w:tcBorders>
            <w:shd w:val="clear" w:color="auto" w:fill="auto"/>
            <w:vAlign w:val="center"/>
            <w:hideMark/>
          </w:tcPr>
          <w:p w14:paraId="16BAFB43"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E45FCA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3.3.2.1</w:t>
            </w:r>
          </w:p>
        </w:tc>
        <w:tc>
          <w:tcPr>
            <w:tcW w:w="3160" w:type="dxa"/>
            <w:tcBorders>
              <w:top w:val="nil"/>
              <w:left w:val="nil"/>
              <w:bottom w:val="single" w:sz="4" w:space="0" w:color="C0C0C0"/>
              <w:right w:val="single" w:sz="4" w:space="0" w:color="C0C0C0"/>
            </w:tcBorders>
            <w:shd w:val="clear" w:color="auto" w:fill="auto"/>
            <w:vAlign w:val="center"/>
            <w:hideMark/>
          </w:tcPr>
          <w:p w14:paraId="7DF9644E" w14:textId="77777777" w:rsidR="00CD3677" w:rsidRPr="00CD3677" w:rsidRDefault="00CD3677" w:rsidP="00CD3677">
            <w:pPr>
              <w:ind w:firstLineChars="300" w:firstLine="361"/>
              <w:rPr>
                <w:rFonts w:ascii="Tahoma" w:hAnsi="Tahoma" w:cs="Tahoma"/>
                <w:b/>
                <w:bCs/>
                <w:sz w:val="12"/>
                <w:szCs w:val="12"/>
              </w:rPr>
            </w:pPr>
            <w:r w:rsidRPr="00CD3677">
              <w:rPr>
                <w:rFonts w:ascii="Tahoma" w:hAnsi="Tahoma" w:cs="Tahoma"/>
                <w:b/>
                <w:bCs/>
                <w:sz w:val="12"/>
                <w:szCs w:val="12"/>
              </w:rPr>
              <w:t xml:space="preserve">Энергия СН 2 (1-20 </w:t>
            </w:r>
            <w:proofErr w:type="spellStart"/>
            <w:r w:rsidRPr="00CD3677">
              <w:rPr>
                <w:rFonts w:ascii="Tahoma" w:hAnsi="Tahoma" w:cs="Tahoma"/>
                <w:b/>
                <w:bCs/>
                <w:sz w:val="12"/>
                <w:szCs w:val="12"/>
              </w:rPr>
              <w:t>кВ</w:t>
            </w:r>
            <w:proofErr w:type="spellEnd"/>
            <w:r w:rsidRPr="00CD3677">
              <w:rPr>
                <w:rFonts w:ascii="Tahoma" w:hAnsi="Tahoma" w:cs="Tahoma"/>
                <w:b/>
                <w:bCs/>
                <w:sz w:val="12"/>
                <w:szCs w:val="12"/>
              </w:rPr>
              <w:t>)</w:t>
            </w:r>
          </w:p>
        </w:tc>
        <w:tc>
          <w:tcPr>
            <w:tcW w:w="734" w:type="dxa"/>
            <w:tcBorders>
              <w:top w:val="nil"/>
              <w:left w:val="nil"/>
              <w:bottom w:val="single" w:sz="4" w:space="0" w:color="C0C0C0"/>
              <w:right w:val="single" w:sz="4" w:space="0" w:color="C0C0C0"/>
            </w:tcBorders>
            <w:shd w:val="clear" w:color="auto" w:fill="auto"/>
            <w:vAlign w:val="center"/>
            <w:hideMark/>
          </w:tcPr>
          <w:p w14:paraId="638A10E6"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42B73E7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2 584,28</w:t>
            </w:r>
          </w:p>
        </w:tc>
        <w:tc>
          <w:tcPr>
            <w:tcW w:w="835" w:type="dxa"/>
            <w:tcBorders>
              <w:top w:val="nil"/>
              <w:left w:val="nil"/>
              <w:bottom w:val="single" w:sz="4" w:space="0" w:color="C0C0C0"/>
              <w:right w:val="single" w:sz="4" w:space="0" w:color="C0C0C0"/>
            </w:tcBorders>
            <w:shd w:val="clear" w:color="000000" w:fill="D7EAD3"/>
            <w:vAlign w:val="center"/>
            <w:hideMark/>
          </w:tcPr>
          <w:p w14:paraId="0AE43F3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672,29</w:t>
            </w:r>
          </w:p>
        </w:tc>
        <w:tc>
          <w:tcPr>
            <w:tcW w:w="873" w:type="dxa"/>
            <w:tcBorders>
              <w:top w:val="nil"/>
              <w:left w:val="nil"/>
              <w:bottom w:val="single" w:sz="4" w:space="0" w:color="C0C0C0"/>
              <w:right w:val="single" w:sz="4" w:space="0" w:color="C0C0C0"/>
            </w:tcBorders>
            <w:shd w:val="clear" w:color="000000" w:fill="D7EAD3"/>
            <w:vAlign w:val="center"/>
            <w:hideMark/>
          </w:tcPr>
          <w:p w14:paraId="7158D3C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839,74</w:t>
            </w:r>
          </w:p>
        </w:tc>
        <w:tc>
          <w:tcPr>
            <w:tcW w:w="987" w:type="dxa"/>
            <w:tcBorders>
              <w:top w:val="nil"/>
              <w:left w:val="nil"/>
              <w:bottom w:val="single" w:sz="4" w:space="0" w:color="C0C0C0"/>
              <w:right w:val="single" w:sz="4" w:space="0" w:color="C0C0C0"/>
            </w:tcBorders>
            <w:shd w:val="clear" w:color="000000" w:fill="D7EAD3"/>
            <w:vAlign w:val="center"/>
            <w:hideMark/>
          </w:tcPr>
          <w:p w14:paraId="77C0593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2 596,57</w:t>
            </w:r>
          </w:p>
        </w:tc>
        <w:tc>
          <w:tcPr>
            <w:tcW w:w="1138" w:type="dxa"/>
            <w:tcBorders>
              <w:top w:val="nil"/>
              <w:left w:val="nil"/>
              <w:bottom w:val="single" w:sz="4" w:space="0" w:color="C0C0C0"/>
              <w:right w:val="single" w:sz="4" w:space="0" w:color="C0C0C0"/>
            </w:tcBorders>
            <w:shd w:val="clear" w:color="000000" w:fill="D7EAD3"/>
            <w:vAlign w:val="center"/>
            <w:hideMark/>
          </w:tcPr>
          <w:p w14:paraId="292CA05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1 108,31</w:t>
            </w:r>
          </w:p>
        </w:tc>
        <w:tc>
          <w:tcPr>
            <w:tcW w:w="923" w:type="dxa"/>
            <w:tcBorders>
              <w:top w:val="nil"/>
              <w:left w:val="nil"/>
              <w:bottom w:val="single" w:sz="4" w:space="0" w:color="C0C0C0"/>
              <w:right w:val="single" w:sz="4" w:space="0" w:color="C0C0C0"/>
            </w:tcBorders>
            <w:shd w:val="clear" w:color="000000" w:fill="D7EAD3"/>
            <w:vAlign w:val="center"/>
            <w:hideMark/>
          </w:tcPr>
          <w:p w14:paraId="300F734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554,15</w:t>
            </w:r>
          </w:p>
        </w:tc>
        <w:tc>
          <w:tcPr>
            <w:tcW w:w="911" w:type="dxa"/>
            <w:tcBorders>
              <w:top w:val="nil"/>
              <w:left w:val="nil"/>
              <w:bottom w:val="single" w:sz="4" w:space="0" w:color="C0C0C0"/>
              <w:right w:val="single" w:sz="4" w:space="0" w:color="C0C0C0"/>
            </w:tcBorders>
            <w:shd w:val="clear" w:color="000000" w:fill="D7EAD3"/>
            <w:vAlign w:val="center"/>
            <w:hideMark/>
          </w:tcPr>
          <w:p w14:paraId="5BC676E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554,15</w:t>
            </w:r>
          </w:p>
        </w:tc>
        <w:tc>
          <w:tcPr>
            <w:tcW w:w="784" w:type="dxa"/>
            <w:tcBorders>
              <w:top w:val="nil"/>
              <w:left w:val="nil"/>
              <w:bottom w:val="single" w:sz="4" w:space="0" w:color="C0C0C0"/>
              <w:right w:val="single" w:sz="4" w:space="0" w:color="C0C0C0"/>
            </w:tcBorders>
            <w:shd w:val="clear" w:color="000000" w:fill="D7EAD3"/>
            <w:vAlign w:val="center"/>
            <w:hideMark/>
          </w:tcPr>
          <w:p w14:paraId="67CC95B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1 488,26</w:t>
            </w:r>
          </w:p>
        </w:tc>
        <w:tc>
          <w:tcPr>
            <w:tcW w:w="2313" w:type="dxa"/>
            <w:tcBorders>
              <w:top w:val="nil"/>
              <w:left w:val="nil"/>
              <w:bottom w:val="single" w:sz="4" w:space="0" w:color="C0C0C0"/>
              <w:right w:val="single" w:sz="4" w:space="0" w:color="C0C0C0"/>
            </w:tcBorders>
            <w:shd w:val="clear" w:color="000000" w:fill="FFFFCC"/>
            <w:vAlign w:val="center"/>
            <w:hideMark/>
          </w:tcPr>
          <w:p w14:paraId="2E9996B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166E0E6F" w14:textId="77777777" w:rsidTr="00CD3677">
        <w:trPr>
          <w:trHeight w:val="300"/>
          <w:jc w:val="center"/>
        </w:trPr>
        <w:tc>
          <w:tcPr>
            <w:tcW w:w="264" w:type="dxa"/>
            <w:tcBorders>
              <w:top w:val="nil"/>
              <w:left w:val="nil"/>
              <w:bottom w:val="nil"/>
              <w:right w:val="nil"/>
            </w:tcBorders>
            <w:shd w:val="clear" w:color="000000" w:fill="FABF8F"/>
            <w:noWrap/>
            <w:vAlign w:val="center"/>
            <w:hideMark/>
          </w:tcPr>
          <w:p w14:paraId="47A4058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40" w:type="dxa"/>
            <w:tcBorders>
              <w:top w:val="nil"/>
              <w:left w:val="nil"/>
              <w:bottom w:val="nil"/>
              <w:right w:val="nil"/>
            </w:tcBorders>
            <w:shd w:val="clear" w:color="auto" w:fill="auto"/>
            <w:vAlign w:val="center"/>
            <w:hideMark/>
          </w:tcPr>
          <w:p w14:paraId="7A75D533"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58103B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3.3.2.1.1</w:t>
            </w:r>
          </w:p>
        </w:tc>
        <w:tc>
          <w:tcPr>
            <w:tcW w:w="3160" w:type="dxa"/>
            <w:tcBorders>
              <w:top w:val="nil"/>
              <w:left w:val="nil"/>
              <w:bottom w:val="single" w:sz="4" w:space="0" w:color="C0C0C0"/>
              <w:right w:val="single" w:sz="4" w:space="0" w:color="C0C0C0"/>
            </w:tcBorders>
            <w:shd w:val="clear" w:color="auto" w:fill="auto"/>
            <w:vAlign w:val="center"/>
            <w:hideMark/>
          </w:tcPr>
          <w:p w14:paraId="11780C1A" w14:textId="77777777" w:rsidR="00CD3677" w:rsidRPr="00CD3677" w:rsidRDefault="00CD3677" w:rsidP="00CD3677">
            <w:pPr>
              <w:ind w:firstLineChars="400" w:firstLine="480"/>
              <w:rPr>
                <w:rFonts w:ascii="Tahoma" w:hAnsi="Tahoma" w:cs="Tahoma"/>
                <w:sz w:val="12"/>
                <w:szCs w:val="12"/>
              </w:rPr>
            </w:pPr>
            <w:r w:rsidRPr="00CD3677">
              <w:rPr>
                <w:rFonts w:ascii="Tahoma" w:hAnsi="Tahoma" w:cs="Tahoma"/>
                <w:sz w:val="12"/>
                <w:szCs w:val="12"/>
              </w:rPr>
              <w:t>Тариф на энергию</w:t>
            </w:r>
          </w:p>
        </w:tc>
        <w:tc>
          <w:tcPr>
            <w:tcW w:w="734" w:type="dxa"/>
            <w:tcBorders>
              <w:top w:val="nil"/>
              <w:left w:val="nil"/>
              <w:bottom w:val="single" w:sz="4" w:space="0" w:color="C0C0C0"/>
              <w:right w:val="single" w:sz="4" w:space="0" w:color="C0C0C0"/>
            </w:tcBorders>
            <w:shd w:val="clear" w:color="auto" w:fill="auto"/>
            <w:vAlign w:val="center"/>
            <w:hideMark/>
          </w:tcPr>
          <w:p w14:paraId="4574F0A6"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w:t>
            </w:r>
            <w:proofErr w:type="spellStart"/>
            <w:r w:rsidRPr="00CD3677">
              <w:rPr>
                <w:rFonts w:ascii="Tahoma" w:hAnsi="Tahoma" w:cs="Tahoma"/>
                <w:sz w:val="12"/>
                <w:szCs w:val="12"/>
              </w:rPr>
              <w:t>кВт.ч</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3240FAC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4,47</w:t>
            </w:r>
          </w:p>
        </w:tc>
        <w:tc>
          <w:tcPr>
            <w:tcW w:w="835" w:type="dxa"/>
            <w:tcBorders>
              <w:top w:val="nil"/>
              <w:left w:val="nil"/>
              <w:bottom w:val="single" w:sz="4" w:space="0" w:color="C0C0C0"/>
              <w:right w:val="single" w:sz="4" w:space="0" w:color="C0C0C0"/>
            </w:tcBorders>
            <w:shd w:val="clear" w:color="000000" w:fill="FFFFCC"/>
            <w:vAlign w:val="center"/>
            <w:hideMark/>
          </w:tcPr>
          <w:p w14:paraId="01E1826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3,87</w:t>
            </w:r>
          </w:p>
        </w:tc>
        <w:tc>
          <w:tcPr>
            <w:tcW w:w="873" w:type="dxa"/>
            <w:tcBorders>
              <w:top w:val="nil"/>
              <w:left w:val="nil"/>
              <w:bottom w:val="single" w:sz="4" w:space="0" w:color="C0C0C0"/>
              <w:right w:val="single" w:sz="4" w:space="0" w:color="C0C0C0"/>
            </w:tcBorders>
            <w:shd w:val="clear" w:color="000000" w:fill="FFFFCC"/>
            <w:vAlign w:val="center"/>
            <w:hideMark/>
          </w:tcPr>
          <w:p w14:paraId="435488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3,96</w:t>
            </w:r>
          </w:p>
        </w:tc>
        <w:tc>
          <w:tcPr>
            <w:tcW w:w="987" w:type="dxa"/>
            <w:tcBorders>
              <w:top w:val="nil"/>
              <w:left w:val="nil"/>
              <w:bottom w:val="single" w:sz="4" w:space="0" w:color="C0C0C0"/>
              <w:right w:val="single" w:sz="4" w:space="0" w:color="C0C0C0"/>
            </w:tcBorders>
            <w:shd w:val="clear" w:color="000000" w:fill="FFFFCC"/>
            <w:vAlign w:val="center"/>
            <w:hideMark/>
          </w:tcPr>
          <w:p w14:paraId="1D0B435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4,08</w:t>
            </w:r>
          </w:p>
        </w:tc>
        <w:tc>
          <w:tcPr>
            <w:tcW w:w="1138" w:type="dxa"/>
            <w:tcBorders>
              <w:top w:val="nil"/>
              <w:left w:val="nil"/>
              <w:bottom w:val="single" w:sz="4" w:space="0" w:color="C0C0C0"/>
              <w:right w:val="single" w:sz="4" w:space="0" w:color="C0C0C0"/>
            </w:tcBorders>
            <w:shd w:val="clear" w:color="000000" w:fill="FFFFCC"/>
            <w:vAlign w:val="center"/>
            <w:hideMark/>
          </w:tcPr>
          <w:p w14:paraId="542334D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4,08</w:t>
            </w:r>
          </w:p>
        </w:tc>
        <w:tc>
          <w:tcPr>
            <w:tcW w:w="923" w:type="dxa"/>
            <w:tcBorders>
              <w:top w:val="nil"/>
              <w:left w:val="nil"/>
              <w:bottom w:val="single" w:sz="4" w:space="0" w:color="C0C0C0"/>
              <w:right w:val="single" w:sz="4" w:space="0" w:color="C0C0C0"/>
            </w:tcBorders>
            <w:shd w:val="clear" w:color="000000" w:fill="D7EAD3"/>
            <w:vAlign w:val="center"/>
            <w:hideMark/>
          </w:tcPr>
          <w:p w14:paraId="65AE62C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4,08</w:t>
            </w:r>
          </w:p>
        </w:tc>
        <w:tc>
          <w:tcPr>
            <w:tcW w:w="911" w:type="dxa"/>
            <w:tcBorders>
              <w:top w:val="nil"/>
              <w:left w:val="nil"/>
              <w:bottom w:val="single" w:sz="4" w:space="0" w:color="C0C0C0"/>
              <w:right w:val="single" w:sz="4" w:space="0" w:color="C0C0C0"/>
            </w:tcBorders>
            <w:shd w:val="clear" w:color="000000" w:fill="D7EAD3"/>
            <w:vAlign w:val="center"/>
            <w:hideMark/>
          </w:tcPr>
          <w:p w14:paraId="6E10949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4,08</w:t>
            </w:r>
          </w:p>
        </w:tc>
        <w:tc>
          <w:tcPr>
            <w:tcW w:w="784" w:type="dxa"/>
            <w:tcBorders>
              <w:top w:val="nil"/>
              <w:left w:val="nil"/>
              <w:bottom w:val="single" w:sz="4" w:space="0" w:color="C0C0C0"/>
              <w:right w:val="single" w:sz="4" w:space="0" w:color="C0C0C0"/>
            </w:tcBorders>
            <w:shd w:val="clear" w:color="000000" w:fill="D7EAD3"/>
            <w:vAlign w:val="center"/>
            <w:hideMark/>
          </w:tcPr>
          <w:p w14:paraId="0D20F09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43BBCB2B"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предложению организации</w:t>
            </w:r>
          </w:p>
        </w:tc>
      </w:tr>
      <w:tr w:rsidR="00CD3677" w:rsidRPr="00CD3677" w14:paraId="397A395C" w14:textId="77777777" w:rsidTr="00CD3677">
        <w:trPr>
          <w:trHeight w:val="60"/>
          <w:jc w:val="center"/>
        </w:trPr>
        <w:tc>
          <w:tcPr>
            <w:tcW w:w="264" w:type="dxa"/>
            <w:tcBorders>
              <w:top w:val="nil"/>
              <w:left w:val="nil"/>
              <w:bottom w:val="nil"/>
              <w:right w:val="nil"/>
            </w:tcBorders>
            <w:shd w:val="clear" w:color="000000" w:fill="FABF8F"/>
            <w:noWrap/>
            <w:vAlign w:val="center"/>
            <w:hideMark/>
          </w:tcPr>
          <w:p w14:paraId="172C7BB0"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40" w:type="dxa"/>
            <w:tcBorders>
              <w:top w:val="nil"/>
              <w:left w:val="nil"/>
              <w:bottom w:val="nil"/>
              <w:right w:val="nil"/>
            </w:tcBorders>
            <w:shd w:val="clear" w:color="auto" w:fill="auto"/>
            <w:vAlign w:val="center"/>
            <w:hideMark/>
          </w:tcPr>
          <w:p w14:paraId="2091CDBB"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48E3AA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3.3.2.1.2</w:t>
            </w:r>
          </w:p>
        </w:tc>
        <w:tc>
          <w:tcPr>
            <w:tcW w:w="3160" w:type="dxa"/>
            <w:tcBorders>
              <w:top w:val="nil"/>
              <w:left w:val="nil"/>
              <w:bottom w:val="single" w:sz="4" w:space="0" w:color="C0C0C0"/>
              <w:right w:val="single" w:sz="4" w:space="0" w:color="C0C0C0"/>
            </w:tcBorders>
            <w:shd w:val="clear" w:color="auto" w:fill="auto"/>
            <w:vAlign w:val="center"/>
            <w:hideMark/>
          </w:tcPr>
          <w:p w14:paraId="2F6CE998" w14:textId="77777777" w:rsidR="00CD3677" w:rsidRPr="00CD3677" w:rsidRDefault="00CD3677" w:rsidP="00CD3677">
            <w:pPr>
              <w:ind w:firstLineChars="400" w:firstLine="480"/>
              <w:rPr>
                <w:rFonts w:ascii="Tahoma" w:hAnsi="Tahoma" w:cs="Tahoma"/>
                <w:sz w:val="12"/>
                <w:szCs w:val="12"/>
              </w:rPr>
            </w:pPr>
            <w:r w:rsidRPr="00CD3677">
              <w:rPr>
                <w:rFonts w:ascii="Tahoma" w:hAnsi="Tahoma" w:cs="Tahoma"/>
                <w:sz w:val="12"/>
                <w:szCs w:val="12"/>
              </w:rPr>
              <w:t>Объем энергии</w:t>
            </w:r>
          </w:p>
        </w:tc>
        <w:tc>
          <w:tcPr>
            <w:tcW w:w="734" w:type="dxa"/>
            <w:tcBorders>
              <w:top w:val="nil"/>
              <w:left w:val="nil"/>
              <w:bottom w:val="single" w:sz="4" w:space="0" w:color="C0C0C0"/>
              <w:right w:val="single" w:sz="4" w:space="0" w:color="C0C0C0"/>
            </w:tcBorders>
            <w:shd w:val="clear" w:color="auto" w:fill="auto"/>
            <w:vAlign w:val="center"/>
            <w:hideMark/>
          </w:tcPr>
          <w:p w14:paraId="004A264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кВт.ч</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37ABB5F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577,80</w:t>
            </w:r>
          </w:p>
        </w:tc>
        <w:tc>
          <w:tcPr>
            <w:tcW w:w="835" w:type="dxa"/>
            <w:tcBorders>
              <w:top w:val="nil"/>
              <w:left w:val="nil"/>
              <w:bottom w:val="single" w:sz="4" w:space="0" w:color="C0C0C0"/>
              <w:right w:val="single" w:sz="4" w:space="0" w:color="C0C0C0"/>
            </w:tcBorders>
            <w:shd w:val="clear" w:color="000000" w:fill="FFFFCC"/>
            <w:vAlign w:val="center"/>
            <w:hideMark/>
          </w:tcPr>
          <w:p w14:paraId="5170400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173,69</w:t>
            </w:r>
          </w:p>
        </w:tc>
        <w:tc>
          <w:tcPr>
            <w:tcW w:w="873" w:type="dxa"/>
            <w:tcBorders>
              <w:top w:val="nil"/>
              <w:left w:val="nil"/>
              <w:bottom w:val="single" w:sz="4" w:space="0" w:color="C0C0C0"/>
              <w:right w:val="single" w:sz="4" w:space="0" w:color="C0C0C0"/>
            </w:tcBorders>
            <w:shd w:val="clear" w:color="000000" w:fill="FFFFCC"/>
            <w:vAlign w:val="center"/>
            <w:hideMark/>
          </w:tcPr>
          <w:p w14:paraId="5A548A4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211,86</w:t>
            </w:r>
          </w:p>
        </w:tc>
        <w:tc>
          <w:tcPr>
            <w:tcW w:w="987" w:type="dxa"/>
            <w:tcBorders>
              <w:top w:val="nil"/>
              <w:left w:val="nil"/>
              <w:bottom w:val="single" w:sz="4" w:space="0" w:color="C0C0C0"/>
              <w:right w:val="single" w:sz="4" w:space="0" w:color="C0C0C0"/>
            </w:tcBorders>
            <w:shd w:val="clear" w:color="000000" w:fill="FFFFCC"/>
            <w:vAlign w:val="center"/>
            <w:hideMark/>
          </w:tcPr>
          <w:p w14:paraId="784ABCA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636,01</w:t>
            </w:r>
          </w:p>
        </w:tc>
        <w:tc>
          <w:tcPr>
            <w:tcW w:w="1138" w:type="dxa"/>
            <w:tcBorders>
              <w:top w:val="nil"/>
              <w:left w:val="nil"/>
              <w:bottom w:val="single" w:sz="4" w:space="0" w:color="C0C0C0"/>
              <w:right w:val="single" w:sz="4" w:space="0" w:color="C0C0C0"/>
            </w:tcBorders>
            <w:shd w:val="clear" w:color="000000" w:fill="FFFFCC"/>
            <w:vAlign w:val="center"/>
            <w:hideMark/>
          </w:tcPr>
          <w:p w14:paraId="66346F9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271,47</w:t>
            </w:r>
          </w:p>
        </w:tc>
        <w:tc>
          <w:tcPr>
            <w:tcW w:w="923" w:type="dxa"/>
            <w:tcBorders>
              <w:top w:val="nil"/>
              <w:left w:val="nil"/>
              <w:bottom w:val="single" w:sz="4" w:space="0" w:color="C0C0C0"/>
              <w:right w:val="single" w:sz="4" w:space="0" w:color="C0C0C0"/>
            </w:tcBorders>
            <w:shd w:val="clear" w:color="000000" w:fill="D7EAD3"/>
            <w:vAlign w:val="center"/>
            <w:hideMark/>
          </w:tcPr>
          <w:p w14:paraId="04A8F54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135,74</w:t>
            </w:r>
          </w:p>
        </w:tc>
        <w:tc>
          <w:tcPr>
            <w:tcW w:w="911" w:type="dxa"/>
            <w:tcBorders>
              <w:top w:val="nil"/>
              <w:left w:val="nil"/>
              <w:bottom w:val="single" w:sz="4" w:space="0" w:color="C0C0C0"/>
              <w:right w:val="single" w:sz="4" w:space="0" w:color="C0C0C0"/>
            </w:tcBorders>
            <w:shd w:val="clear" w:color="000000" w:fill="D7EAD3"/>
            <w:vAlign w:val="center"/>
            <w:hideMark/>
          </w:tcPr>
          <w:p w14:paraId="60D76CD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135,74</w:t>
            </w:r>
          </w:p>
        </w:tc>
        <w:tc>
          <w:tcPr>
            <w:tcW w:w="784" w:type="dxa"/>
            <w:tcBorders>
              <w:top w:val="nil"/>
              <w:left w:val="nil"/>
              <w:bottom w:val="single" w:sz="4" w:space="0" w:color="C0C0C0"/>
              <w:right w:val="single" w:sz="4" w:space="0" w:color="C0C0C0"/>
            </w:tcBorders>
            <w:shd w:val="clear" w:color="000000" w:fill="D7EAD3"/>
            <w:vAlign w:val="center"/>
            <w:hideMark/>
          </w:tcPr>
          <w:p w14:paraId="4376E36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364,54</w:t>
            </w:r>
          </w:p>
        </w:tc>
        <w:tc>
          <w:tcPr>
            <w:tcW w:w="2313" w:type="dxa"/>
            <w:tcBorders>
              <w:top w:val="nil"/>
              <w:left w:val="nil"/>
              <w:bottom w:val="single" w:sz="4" w:space="0" w:color="C0C0C0"/>
              <w:right w:val="single" w:sz="4" w:space="0" w:color="C0C0C0"/>
            </w:tcBorders>
            <w:shd w:val="clear" w:color="000000" w:fill="FFFFCC"/>
            <w:vAlign w:val="center"/>
            <w:hideMark/>
          </w:tcPr>
          <w:p w14:paraId="42FE867D"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факту 9 месяцев 2019 года в пересчете на год (рассчитано регулятором по расшифровкам и актам к счетам-фактурам, представленным предприятием)</w:t>
            </w:r>
          </w:p>
        </w:tc>
      </w:tr>
      <w:tr w:rsidR="00CD3677" w:rsidRPr="00CD3677" w14:paraId="6244F886" w14:textId="77777777" w:rsidTr="00CD3677">
        <w:trPr>
          <w:trHeight w:val="60"/>
          <w:jc w:val="center"/>
        </w:trPr>
        <w:tc>
          <w:tcPr>
            <w:tcW w:w="264" w:type="dxa"/>
            <w:tcBorders>
              <w:top w:val="nil"/>
              <w:left w:val="nil"/>
              <w:bottom w:val="nil"/>
              <w:right w:val="nil"/>
            </w:tcBorders>
            <w:shd w:val="clear" w:color="000000" w:fill="00B050"/>
            <w:noWrap/>
            <w:vAlign w:val="center"/>
            <w:hideMark/>
          </w:tcPr>
          <w:p w14:paraId="20F750F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vAlign w:val="center"/>
            <w:hideMark/>
          </w:tcPr>
          <w:p w14:paraId="4AEB008E"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481311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3.4</w:t>
            </w:r>
          </w:p>
        </w:tc>
        <w:tc>
          <w:tcPr>
            <w:tcW w:w="3160" w:type="dxa"/>
            <w:tcBorders>
              <w:top w:val="nil"/>
              <w:left w:val="nil"/>
              <w:bottom w:val="single" w:sz="4" w:space="0" w:color="C0C0C0"/>
              <w:right w:val="single" w:sz="4" w:space="0" w:color="C0C0C0"/>
            </w:tcBorders>
            <w:shd w:val="clear" w:color="auto" w:fill="auto"/>
            <w:vAlign w:val="center"/>
            <w:hideMark/>
          </w:tcPr>
          <w:p w14:paraId="5B44E93D"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Затраты на покупную тепловую энергию</w:t>
            </w:r>
          </w:p>
        </w:tc>
        <w:tc>
          <w:tcPr>
            <w:tcW w:w="734" w:type="dxa"/>
            <w:tcBorders>
              <w:top w:val="nil"/>
              <w:left w:val="nil"/>
              <w:bottom w:val="single" w:sz="4" w:space="0" w:color="C0C0C0"/>
              <w:right w:val="single" w:sz="4" w:space="0" w:color="C0C0C0"/>
            </w:tcBorders>
            <w:shd w:val="clear" w:color="auto" w:fill="auto"/>
            <w:vAlign w:val="center"/>
            <w:hideMark/>
          </w:tcPr>
          <w:p w14:paraId="7DB4B79A"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18F4851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77A347E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4E09723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872,27</w:t>
            </w:r>
          </w:p>
        </w:tc>
        <w:tc>
          <w:tcPr>
            <w:tcW w:w="987" w:type="dxa"/>
            <w:tcBorders>
              <w:top w:val="nil"/>
              <w:left w:val="nil"/>
              <w:bottom w:val="single" w:sz="4" w:space="0" w:color="C0C0C0"/>
              <w:right w:val="single" w:sz="4" w:space="0" w:color="C0C0C0"/>
            </w:tcBorders>
            <w:shd w:val="clear" w:color="000000" w:fill="FFFFCC"/>
            <w:vAlign w:val="center"/>
            <w:hideMark/>
          </w:tcPr>
          <w:p w14:paraId="5B70261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1 877,30</w:t>
            </w:r>
          </w:p>
        </w:tc>
        <w:tc>
          <w:tcPr>
            <w:tcW w:w="1138" w:type="dxa"/>
            <w:tcBorders>
              <w:top w:val="nil"/>
              <w:left w:val="nil"/>
              <w:bottom w:val="single" w:sz="4" w:space="0" w:color="C0C0C0"/>
              <w:right w:val="single" w:sz="4" w:space="0" w:color="C0C0C0"/>
            </w:tcBorders>
            <w:shd w:val="clear" w:color="000000" w:fill="FFFFCC"/>
            <w:vAlign w:val="center"/>
            <w:hideMark/>
          </w:tcPr>
          <w:p w14:paraId="78710B7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1 197,92</w:t>
            </w:r>
          </w:p>
        </w:tc>
        <w:tc>
          <w:tcPr>
            <w:tcW w:w="923" w:type="dxa"/>
            <w:tcBorders>
              <w:top w:val="nil"/>
              <w:left w:val="nil"/>
              <w:bottom w:val="single" w:sz="4" w:space="0" w:color="C0C0C0"/>
              <w:right w:val="single" w:sz="4" w:space="0" w:color="C0C0C0"/>
            </w:tcBorders>
            <w:shd w:val="clear" w:color="000000" w:fill="D7EAD3"/>
            <w:vAlign w:val="center"/>
            <w:hideMark/>
          </w:tcPr>
          <w:p w14:paraId="23D2351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524B913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1 197,92</w:t>
            </w:r>
          </w:p>
        </w:tc>
        <w:tc>
          <w:tcPr>
            <w:tcW w:w="784" w:type="dxa"/>
            <w:tcBorders>
              <w:top w:val="nil"/>
              <w:left w:val="nil"/>
              <w:bottom w:val="single" w:sz="4" w:space="0" w:color="C0C0C0"/>
              <w:right w:val="single" w:sz="4" w:space="0" w:color="C0C0C0"/>
            </w:tcBorders>
            <w:shd w:val="clear" w:color="000000" w:fill="D7EAD3"/>
            <w:vAlign w:val="center"/>
            <w:hideMark/>
          </w:tcPr>
          <w:p w14:paraId="380FC1D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679,38</w:t>
            </w:r>
          </w:p>
        </w:tc>
        <w:tc>
          <w:tcPr>
            <w:tcW w:w="2313" w:type="dxa"/>
            <w:tcBorders>
              <w:top w:val="nil"/>
              <w:left w:val="nil"/>
              <w:bottom w:val="single" w:sz="4" w:space="0" w:color="C0C0C0"/>
              <w:right w:val="single" w:sz="4" w:space="0" w:color="C0C0C0"/>
            </w:tcBorders>
            <w:shd w:val="clear" w:color="000000" w:fill="FFFFCC"/>
            <w:vAlign w:val="center"/>
            <w:hideMark/>
          </w:tcPr>
          <w:p w14:paraId="4F8CA93A"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факту 9 месяцев 2019 года в пересчете на год с учетом ИПЦ Минэкономразвития РФ 103% на 2020 год</w:t>
            </w:r>
          </w:p>
        </w:tc>
      </w:tr>
      <w:tr w:rsidR="00CD3677" w:rsidRPr="00CD3677" w14:paraId="6A918DE5" w14:textId="77777777" w:rsidTr="00CD3677">
        <w:trPr>
          <w:trHeight w:val="265"/>
          <w:jc w:val="center"/>
        </w:trPr>
        <w:tc>
          <w:tcPr>
            <w:tcW w:w="264" w:type="dxa"/>
            <w:tcBorders>
              <w:top w:val="nil"/>
              <w:left w:val="nil"/>
              <w:bottom w:val="nil"/>
              <w:right w:val="nil"/>
            </w:tcBorders>
            <w:shd w:val="clear" w:color="000000" w:fill="FFFF00"/>
            <w:noWrap/>
            <w:vAlign w:val="center"/>
            <w:hideMark/>
          </w:tcPr>
          <w:p w14:paraId="0AFF207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788C813D"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146FA7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3.6</w:t>
            </w:r>
          </w:p>
        </w:tc>
        <w:tc>
          <w:tcPr>
            <w:tcW w:w="3160" w:type="dxa"/>
            <w:tcBorders>
              <w:top w:val="nil"/>
              <w:left w:val="nil"/>
              <w:bottom w:val="single" w:sz="4" w:space="0" w:color="C0C0C0"/>
              <w:right w:val="single" w:sz="4" w:space="0" w:color="C0C0C0"/>
            </w:tcBorders>
            <w:shd w:val="clear" w:color="auto" w:fill="auto"/>
            <w:vAlign w:val="center"/>
            <w:hideMark/>
          </w:tcPr>
          <w:p w14:paraId="5B03AA6E"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Расходы на оплату труда основного производственного персонала</w:t>
            </w:r>
          </w:p>
        </w:tc>
        <w:tc>
          <w:tcPr>
            <w:tcW w:w="734" w:type="dxa"/>
            <w:tcBorders>
              <w:top w:val="nil"/>
              <w:left w:val="nil"/>
              <w:bottom w:val="single" w:sz="4" w:space="0" w:color="C0C0C0"/>
              <w:right w:val="single" w:sz="4" w:space="0" w:color="C0C0C0"/>
            </w:tcBorders>
            <w:shd w:val="clear" w:color="auto" w:fill="auto"/>
            <w:vAlign w:val="center"/>
            <w:hideMark/>
          </w:tcPr>
          <w:p w14:paraId="36AE19D3"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502181A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5 336,19</w:t>
            </w:r>
          </w:p>
        </w:tc>
        <w:tc>
          <w:tcPr>
            <w:tcW w:w="835" w:type="dxa"/>
            <w:tcBorders>
              <w:top w:val="nil"/>
              <w:left w:val="nil"/>
              <w:bottom w:val="single" w:sz="4" w:space="0" w:color="C0C0C0"/>
              <w:right w:val="single" w:sz="4" w:space="0" w:color="C0C0C0"/>
            </w:tcBorders>
            <w:shd w:val="clear" w:color="000000" w:fill="FFFFCC"/>
            <w:vAlign w:val="center"/>
            <w:hideMark/>
          </w:tcPr>
          <w:p w14:paraId="3077C0E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3 408,77</w:t>
            </w:r>
          </w:p>
        </w:tc>
        <w:tc>
          <w:tcPr>
            <w:tcW w:w="873" w:type="dxa"/>
            <w:tcBorders>
              <w:top w:val="nil"/>
              <w:left w:val="nil"/>
              <w:bottom w:val="single" w:sz="4" w:space="0" w:color="C0C0C0"/>
              <w:right w:val="single" w:sz="4" w:space="0" w:color="C0C0C0"/>
            </w:tcBorders>
            <w:shd w:val="clear" w:color="000000" w:fill="FFFFCC"/>
            <w:vAlign w:val="center"/>
            <w:hideMark/>
          </w:tcPr>
          <w:p w14:paraId="7D2F501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5 264,63</w:t>
            </w:r>
          </w:p>
        </w:tc>
        <w:tc>
          <w:tcPr>
            <w:tcW w:w="987" w:type="dxa"/>
            <w:tcBorders>
              <w:top w:val="nil"/>
              <w:left w:val="nil"/>
              <w:bottom w:val="single" w:sz="4" w:space="0" w:color="C0C0C0"/>
              <w:right w:val="single" w:sz="4" w:space="0" w:color="C0C0C0"/>
            </w:tcBorders>
            <w:shd w:val="clear" w:color="000000" w:fill="FFFFCC"/>
            <w:vAlign w:val="center"/>
            <w:hideMark/>
          </w:tcPr>
          <w:p w14:paraId="1B1FEF0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6 768,13</w:t>
            </w:r>
          </w:p>
        </w:tc>
        <w:tc>
          <w:tcPr>
            <w:tcW w:w="1138" w:type="dxa"/>
            <w:tcBorders>
              <w:top w:val="nil"/>
              <w:left w:val="nil"/>
              <w:bottom w:val="single" w:sz="4" w:space="0" w:color="C0C0C0"/>
              <w:right w:val="single" w:sz="4" w:space="0" w:color="C0C0C0"/>
            </w:tcBorders>
            <w:shd w:val="clear" w:color="000000" w:fill="FFFFCC"/>
            <w:vAlign w:val="center"/>
            <w:hideMark/>
          </w:tcPr>
          <w:p w14:paraId="3321986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5 923,99</w:t>
            </w:r>
          </w:p>
        </w:tc>
        <w:tc>
          <w:tcPr>
            <w:tcW w:w="923" w:type="dxa"/>
            <w:tcBorders>
              <w:top w:val="nil"/>
              <w:left w:val="nil"/>
              <w:bottom w:val="single" w:sz="4" w:space="0" w:color="C0C0C0"/>
              <w:right w:val="single" w:sz="4" w:space="0" w:color="C0C0C0"/>
            </w:tcBorders>
            <w:shd w:val="clear" w:color="000000" w:fill="D7EAD3"/>
            <w:vAlign w:val="center"/>
            <w:hideMark/>
          </w:tcPr>
          <w:p w14:paraId="2AE0EF2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1 378,41</w:t>
            </w:r>
          </w:p>
        </w:tc>
        <w:tc>
          <w:tcPr>
            <w:tcW w:w="911" w:type="dxa"/>
            <w:tcBorders>
              <w:top w:val="nil"/>
              <w:left w:val="nil"/>
              <w:bottom w:val="single" w:sz="4" w:space="0" w:color="C0C0C0"/>
              <w:right w:val="single" w:sz="4" w:space="0" w:color="C0C0C0"/>
            </w:tcBorders>
            <w:shd w:val="clear" w:color="000000" w:fill="D7EAD3"/>
            <w:vAlign w:val="center"/>
            <w:hideMark/>
          </w:tcPr>
          <w:p w14:paraId="124474E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4 545,57</w:t>
            </w:r>
          </w:p>
        </w:tc>
        <w:tc>
          <w:tcPr>
            <w:tcW w:w="784" w:type="dxa"/>
            <w:tcBorders>
              <w:top w:val="nil"/>
              <w:left w:val="nil"/>
              <w:bottom w:val="single" w:sz="4" w:space="0" w:color="C0C0C0"/>
              <w:right w:val="single" w:sz="4" w:space="0" w:color="C0C0C0"/>
            </w:tcBorders>
            <w:shd w:val="clear" w:color="000000" w:fill="D7EAD3"/>
            <w:vAlign w:val="center"/>
            <w:hideMark/>
          </w:tcPr>
          <w:p w14:paraId="6746914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844,14</w:t>
            </w:r>
          </w:p>
        </w:tc>
        <w:tc>
          <w:tcPr>
            <w:tcW w:w="2313" w:type="dxa"/>
            <w:tcBorders>
              <w:top w:val="nil"/>
              <w:left w:val="nil"/>
              <w:bottom w:val="single" w:sz="4" w:space="0" w:color="C0C0C0"/>
              <w:right w:val="single" w:sz="4" w:space="0" w:color="C0C0C0"/>
            </w:tcBorders>
            <w:shd w:val="clear" w:color="000000" w:fill="FFFFCC"/>
            <w:vAlign w:val="center"/>
            <w:hideMark/>
          </w:tcPr>
          <w:p w14:paraId="1940EB5A"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средняя заработная плата по штатному расписанию (с учетом корректировки регулятора в соответствии с параметрами ОТС) 21785,77 </w:t>
            </w:r>
            <w:proofErr w:type="spellStart"/>
            <w:r w:rsidRPr="00CD3677">
              <w:rPr>
                <w:rFonts w:ascii="Tahoma" w:hAnsi="Tahoma" w:cs="Tahoma"/>
                <w:sz w:val="12"/>
                <w:szCs w:val="12"/>
              </w:rPr>
              <w:t>руб</w:t>
            </w:r>
            <w:proofErr w:type="spellEnd"/>
            <w:r w:rsidRPr="00CD3677">
              <w:rPr>
                <w:rFonts w:ascii="Tahoma" w:hAnsi="Tahoma" w:cs="Tahoma"/>
                <w:sz w:val="12"/>
                <w:szCs w:val="12"/>
              </w:rPr>
              <w:t>/чел./мес. с применением ИПЦ Минэкономразвития РФ 103% на 2020 год</w:t>
            </w:r>
          </w:p>
        </w:tc>
      </w:tr>
      <w:tr w:rsidR="00CD3677" w:rsidRPr="00CD3677" w14:paraId="7682742B"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6CFD7EDA"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40" w:type="dxa"/>
            <w:tcBorders>
              <w:top w:val="nil"/>
              <w:left w:val="nil"/>
              <w:bottom w:val="nil"/>
              <w:right w:val="nil"/>
            </w:tcBorders>
            <w:shd w:val="clear" w:color="auto" w:fill="auto"/>
            <w:noWrap/>
            <w:vAlign w:val="bottom"/>
            <w:hideMark/>
          </w:tcPr>
          <w:p w14:paraId="53F86A47"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C12140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3.6.1</w:t>
            </w:r>
          </w:p>
        </w:tc>
        <w:tc>
          <w:tcPr>
            <w:tcW w:w="3160" w:type="dxa"/>
            <w:tcBorders>
              <w:top w:val="nil"/>
              <w:left w:val="nil"/>
              <w:bottom w:val="single" w:sz="4" w:space="0" w:color="C0C0C0"/>
              <w:right w:val="single" w:sz="4" w:space="0" w:color="C0C0C0"/>
            </w:tcBorders>
            <w:shd w:val="clear" w:color="auto" w:fill="auto"/>
            <w:vAlign w:val="center"/>
            <w:hideMark/>
          </w:tcPr>
          <w:p w14:paraId="5C969858"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Среднемесячная оплата труда</w:t>
            </w:r>
          </w:p>
        </w:tc>
        <w:tc>
          <w:tcPr>
            <w:tcW w:w="734" w:type="dxa"/>
            <w:tcBorders>
              <w:top w:val="nil"/>
              <w:left w:val="nil"/>
              <w:bottom w:val="single" w:sz="4" w:space="0" w:color="C0C0C0"/>
              <w:right w:val="single" w:sz="4" w:space="0" w:color="C0C0C0"/>
            </w:tcBorders>
            <w:shd w:val="clear" w:color="auto" w:fill="auto"/>
            <w:vAlign w:val="center"/>
            <w:hideMark/>
          </w:tcPr>
          <w:p w14:paraId="185F5F7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1DDEC0A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17 103,17</w:t>
            </w:r>
          </w:p>
        </w:tc>
        <w:tc>
          <w:tcPr>
            <w:tcW w:w="835" w:type="dxa"/>
            <w:tcBorders>
              <w:top w:val="nil"/>
              <w:left w:val="nil"/>
              <w:bottom w:val="single" w:sz="4" w:space="0" w:color="C0C0C0"/>
              <w:right w:val="single" w:sz="4" w:space="0" w:color="C0C0C0"/>
            </w:tcBorders>
            <w:shd w:val="clear" w:color="000000" w:fill="D7EAD3"/>
            <w:vAlign w:val="center"/>
            <w:hideMark/>
          </w:tcPr>
          <w:p w14:paraId="0591D81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26 338,82</w:t>
            </w:r>
          </w:p>
        </w:tc>
        <w:tc>
          <w:tcPr>
            <w:tcW w:w="873" w:type="dxa"/>
            <w:tcBorders>
              <w:top w:val="nil"/>
              <w:left w:val="nil"/>
              <w:bottom w:val="single" w:sz="4" w:space="0" w:color="C0C0C0"/>
              <w:right w:val="single" w:sz="4" w:space="0" w:color="C0C0C0"/>
            </w:tcBorders>
            <w:shd w:val="clear" w:color="000000" w:fill="D7EAD3"/>
            <w:vAlign w:val="center"/>
            <w:hideMark/>
          </w:tcPr>
          <w:p w14:paraId="471C4CF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26 125,90</w:t>
            </w:r>
          </w:p>
        </w:tc>
        <w:tc>
          <w:tcPr>
            <w:tcW w:w="987" w:type="dxa"/>
            <w:tcBorders>
              <w:top w:val="nil"/>
              <w:left w:val="nil"/>
              <w:bottom w:val="single" w:sz="4" w:space="0" w:color="C0C0C0"/>
              <w:right w:val="single" w:sz="4" w:space="0" w:color="C0C0C0"/>
            </w:tcBorders>
            <w:shd w:val="clear" w:color="000000" w:fill="D7EAD3"/>
            <w:vAlign w:val="center"/>
            <w:hideMark/>
          </w:tcPr>
          <w:p w14:paraId="23C077D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25 636,86</w:t>
            </w:r>
          </w:p>
        </w:tc>
        <w:tc>
          <w:tcPr>
            <w:tcW w:w="1138" w:type="dxa"/>
            <w:tcBorders>
              <w:top w:val="nil"/>
              <w:left w:val="nil"/>
              <w:bottom w:val="single" w:sz="4" w:space="0" w:color="C0C0C0"/>
              <w:right w:val="single" w:sz="4" w:space="0" w:color="C0C0C0"/>
            </w:tcBorders>
            <w:shd w:val="clear" w:color="000000" w:fill="D7EAD3"/>
            <w:vAlign w:val="center"/>
            <w:hideMark/>
          </w:tcPr>
          <w:p w14:paraId="29C1649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22 439,34</w:t>
            </w:r>
          </w:p>
        </w:tc>
        <w:tc>
          <w:tcPr>
            <w:tcW w:w="923" w:type="dxa"/>
            <w:tcBorders>
              <w:top w:val="nil"/>
              <w:left w:val="nil"/>
              <w:bottom w:val="single" w:sz="4" w:space="0" w:color="C0C0C0"/>
              <w:right w:val="single" w:sz="4" w:space="0" w:color="C0C0C0"/>
            </w:tcBorders>
            <w:shd w:val="clear" w:color="000000" w:fill="D7EAD3"/>
            <w:vAlign w:val="center"/>
            <w:hideMark/>
          </w:tcPr>
          <w:p w14:paraId="7B3CE29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22 439,34</w:t>
            </w:r>
          </w:p>
        </w:tc>
        <w:tc>
          <w:tcPr>
            <w:tcW w:w="911" w:type="dxa"/>
            <w:tcBorders>
              <w:top w:val="nil"/>
              <w:left w:val="nil"/>
              <w:bottom w:val="single" w:sz="4" w:space="0" w:color="C0C0C0"/>
              <w:right w:val="single" w:sz="4" w:space="0" w:color="C0C0C0"/>
            </w:tcBorders>
            <w:shd w:val="clear" w:color="000000" w:fill="D7EAD3"/>
            <w:vAlign w:val="center"/>
            <w:hideMark/>
          </w:tcPr>
          <w:p w14:paraId="69CEF1E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22 439,34</w:t>
            </w:r>
          </w:p>
        </w:tc>
        <w:tc>
          <w:tcPr>
            <w:tcW w:w="784" w:type="dxa"/>
            <w:tcBorders>
              <w:top w:val="nil"/>
              <w:left w:val="nil"/>
              <w:bottom w:val="single" w:sz="4" w:space="0" w:color="C0C0C0"/>
              <w:right w:val="single" w:sz="4" w:space="0" w:color="C0C0C0"/>
            </w:tcBorders>
            <w:shd w:val="clear" w:color="000000" w:fill="D7EAD3"/>
            <w:vAlign w:val="center"/>
            <w:hideMark/>
          </w:tcPr>
          <w:p w14:paraId="4324478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3 197,51</w:t>
            </w:r>
          </w:p>
        </w:tc>
        <w:tc>
          <w:tcPr>
            <w:tcW w:w="2313" w:type="dxa"/>
            <w:tcBorders>
              <w:top w:val="nil"/>
              <w:left w:val="nil"/>
              <w:bottom w:val="single" w:sz="4" w:space="0" w:color="C0C0C0"/>
              <w:right w:val="single" w:sz="4" w:space="0" w:color="C0C0C0"/>
            </w:tcBorders>
            <w:shd w:val="clear" w:color="000000" w:fill="FFFFCC"/>
            <w:vAlign w:val="center"/>
            <w:hideMark/>
          </w:tcPr>
          <w:p w14:paraId="61D9AB03"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5D47CD9D" w14:textId="77777777" w:rsidTr="00CD3677">
        <w:trPr>
          <w:trHeight w:val="795"/>
          <w:jc w:val="center"/>
        </w:trPr>
        <w:tc>
          <w:tcPr>
            <w:tcW w:w="264" w:type="dxa"/>
            <w:tcBorders>
              <w:top w:val="nil"/>
              <w:left w:val="nil"/>
              <w:bottom w:val="nil"/>
              <w:right w:val="nil"/>
            </w:tcBorders>
            <w:shd w:val="clear" w:color="000000" w:fill="FFFF00"/>
            <w:noWrap/>
            <w:vAlign w:val="center"/>
            <w:hideMark/>
          </w:tcPr>
          <w:p w14:paraId="05AF8CE9"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40" w:type="dxa"/>
            <w:tcBorders>
              <w:top w:val="nil"/>
              <w:left w:val="nil"/>
              <w:bottom w:val="nil"/>
              <w:right w:val="nil"/>
            </w:tcBorders>
            <w:shd w:val="clear" w:color="auto" w:fill="auto"/>
            <w:noWrap/>
            <w:vAlign w:val="bottom"/>
            <w:hideMark/>
          </w:tcPr>
          <w:p w14:paraId="3ABD80B7"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2FFBD8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3.6.2</w:t>
            </w:r>
          </w:p>
        </w:tc>
        <w:tc>
          <w:tcPr>
            <w:tcW w:w="3160" w:type="dxa"/>
            <w:tcBorders>
              <w:top w:val="nil"/>
              <w:left w:val="nil"/>
              <w:bottom w:val="single" w:sz="4" w:space="0" w:color="C0C0C0"/>
              <w:right w:val="single" w:sz="4" w:space="0" w:color="C0C0C0"/>
            </w:tcBorders>
            <w:shd w:val="clear" w:color="auto" w:fill="auto"/>
            <w:vAlign w:val="center"/>
            <w:hideMark/>
          </w:tcPr>
          <w:p w14:paraId="7817B897"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Численность производственного персонала</w:t>
            </w:r>
          </w:p>
        </w:tc>
        <w:tc>
          <w:tcPr>
            <w:tcW w:w="734" w:type="dxa"/>
            <w:tcBorders>
              <w:top w:val="nil"/>
              <w:left w:val="nil"/>
              <w:bottom w:val="single" w:sz="4" w:space="0" w:color="C0C0C0"/>
              <w:right w:val="single" w:sz="4" w:space="0" w:color="C0C0C0"/>
            </w:tcBorders>
            <w:shd w:val="clear" w:color="auto" w:fill="auto"/>
            <w:vAlign w:val="center"/>
            <w:hideMark/>
          </w:tcPr>
          <w:p w14:paraId="4111680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чел</w:t>
            </w:r>
          </w:p>
        </w:tc>
        <w:tc>
          <w:tcPr>
            <w:tcW w:w="1075" w:type="dxa"/>
            <w:tcBorders>
              <w:top w:val="nil"/>
              <w:left w:val="nil"/>
              <w:bottom w:val="single" w:sz="4" w:space="0" w:color="C0C0C0"/>
              <w:right w:val="single" w:sz="4" w:space="0" w:color="C0C0C0"/>
            </w:tcBorders>
            <w:shd w:val="clear" w:color="000000" w:fill="FFFFCC"/>
            <w:vAlign w:val="center"/>
            <w:hideMark/>
          </w:tcPr>
          <w:p w14:paraId="53D1837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26,00</w:t>
            </w:r>
          </w:p>
        </w:tc>
        <w:tc>
          <w:tcPr>
            <w:tcW w:w="835" w:type="dxa"/>
            <w:tcBorders>
              <w:top w:val="nil"/>
              <w:left w:val="nil"/>
              <w:bottom w:val="single" w:sz="4" w:space="0" w:color="C0C0C0"/>
              <w:right w:val="single" w:sz="4" w:space="0" w:color="C0C0C0"/>
            </w:tcBorders>
            <w:shd w:val="clear" w:color="000000" w:fill="FFFFCC"/>
            <w:vAlign w:val="center"/>
            <w:hideMark/>
          </w:tcPr>
          <w:p w14:paraId="27ADC77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21,57</w:t>
            </w:r>
          </w:p>
        </w:tc>
        <w:tc>
          <w:tcPr>
            <w:tcW w:w="873" w:type="dxa"/>
            <w:tcBorders>
              <w:top w:val="nil"/>
              <w:left w:val="nil"/>
              <w:bottom w:val="single" w:sz="4" w:space="0" w:color="C0C0C0"/>
              <w:right w:val="single" w:sz="4" w:space="0" w:color="C0C0C0"/>
            </w:tcBorders>
            <w:shd w:val="clear" w:color="000000" w:fill="FFFFCC"/>
            <w:vAlign w:val="center"/>
            <w:hideMark/>
          </w:tcPr>
          <w:p w14:paraId="50CA32D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22,39</w:t>
            </w:r>
          </w:p>
        </w:tc>
        <w:tc>
          <w:tcPr>
            <w:tcW w:w="987" w:type="dxa"/>
            <w:tcBorders>
              <w:top w:val="nil"/>
              <w:left w:val="nil"/>
              <w:bottom w:val="single" w:sz="4" w:space="0" w:color="C0C0C0"/>
              <w:right w:val="single" w:sz="4" w:space="0" w:color="C0C0C0"/>
            </w:tcBorders>
            <w:shd w:val="clear" w:color="000000" w:fill="FFFFCC"/>
            <w:vAlign w:val="center"/>
            <w:hideMark/>
          </w:tcPr>
          <w:p w14:paraId="780E342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1138" w:type="dxa"/>
            <w:tcBorders>
              <w:top w:val="nil"/>
              <w:left w:val="nil"/>
              <w:bottom w:val="single" w:sz="4" w:space="0" w:color="C0C0C0"/>
              <w:right w:val="single" w:sz="4" w:space="0" w:color="C0C0C0"/>
            </w:tcBorders>
            <w:shd w:val="clear" w:color="000000" w:fill="FFFFCC"/>
            <w:vAlign w:val="center"/>
            <w:hideMark/>
          </w:tcPr>
          <w:p w14:paraId="53F4B82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923" w:type="dxa"/>
            <w:tcBorders>
              <w:top w:val="nil"/>
              <w:left w:val="nil"/>
              <w:bottom w:val="single" w:sz="4" w:space="0" w:color="C0C0C0"/>
              <w:right w:val="single" w:sz="4" w:space="0" w:color="C0C0C0"/>
            </w:tcBorders>
            <w:shd w:val="clear" w:color="000000" w:fill="D7EAD3"/>
            <w:vAlign w:val="center"/>
            <w:hideMark/>
          </w:tcPr>
          <w:p w14:paraId="6E48A7B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911" w:type="dxa"/>
            <w:tcBorders>
              <w:top w:val="nil"/>
              <w:left w:val="nil"/>
              <w:bottom w:val="single" w:sz="4" w:space="0" w:color="C0C0C0"/>
              <w:right w:val="single" w:sz="4" w:space="0" w:color="C0C0C0"/>
            </w:tcBorders>
            <w:shd w:val="clear" w:color="000000" w:fill="D7EAD3"/>
            <w:vAlign w:val="center"/>
            <w:hideMark/>
          </w:tcPr>
          <w:p w14:paraId="745746F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784" w:type="dxa"/>
            <w:tcBorders>
              <w:top w:val="nil"/>
              <w:left w:val="nil"/>
              <w:bottom w:val="single" w:sz="4" w:space="0" w:color="C0C0C0"/>
              <w:right w:val="single" w:sz="4" w:space="0" w:color="C0C0C0"/>
            </w:tcBorders>
            <w:shd w:val="clear" w:color="000000" w:fill="D7EAD3"/>
            <w:vAlign w:val="center"/>
            <w:hideMark/>
          </w:tcPr>
          <w:p w14:paraId="534A34C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60D81919"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предложению организации (в соответствии с представленным штатным расписанием)</w:t>
            </w:r>
          </w:p>
        </w:tc>
      </w:tr>
      <w:tr w:rsidR="00CD3677" w:rsidRPr="00CD3677" w14:paraId="0503EA2D"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26A7F1B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13F04EED"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51086F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3.7</w:t>
            </w:r>
          </w:p>
        </w:tc>
        <w:tc>
          <w:tcPr>
            <w:tcW w:w="3160" w:type="dxa"/>
            <w:tcBorders>
              <w:top w:val="nil"/>
              <w:left w:val="nil"/>
              <w:bottom w:val="single" w:sz="4" w:space="0" w:color="C0C0C0"/>
              <w:right w:val="single" w:sz="4" w:space="0" w:color="C0C0C0"/>
            </w:tcBorders>
            <w:shd w:val="clear" w:color="auto" w:fill="auto"/>
            <w:vAlign w:val="center"/>
            <w:hideMark/>
          </w:tcPr>
          <w:p w14:paraId="66171D74"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734" w:type="dxa"/>
            <w:tcBorders>
              <w:top w:val="nil"/>
              <w:left w:val="nil"/>
              <w:bottom w:val="single" w:sz="4" w:space="0" w:color="C0C0C0"/>
              <w:right w:val="single" w:sz="4" w:space="0" w:color="C0C0C0"/>
            </w:tcBorders>
            <w:shd w:val="clear" w:color="auto" w:fill="auto"/>
            <w:vAlign w:val="center"/>
            <w:hideMark/>
          </w:tcPr>
          <w:p w14:paraId="1FD1D5EA"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500845A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1 611,53</w:t>
            </w:r>
          </w:p>
        </w:tc>
        <w:tc>
          <w:tcPr>
            <w:tcW w:w="835" w:type="dxa"/>
            <w:tcBorders>
              <w:top w:val="nil"/>
              <w:left w:val="nil"/>
              <w:bottom w:val="single" w:sz="4" w:space="0" w:color="C0C0C0"/>
              <w:right w:val="single" w:sz="4" w:space="0" w:color="C0C0C0"/>
            </w:tcBorders>
            <w:shd w:val="clear" w:color="000000" w:fill="FFFFCC"/>
            <w:vAlign w:val="center"/>
            <w:hideMark/>
          </w:tcPr>
          <w:p w14:paraId="6864003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1 027,47</w:t>
            </w:r>
          </w:p>
        </w:tc>
        <w:tc>
          <w:tcPr>
            <w:tcW w:w="873" w:type="dxa"/>
            <w:tcBorders>
              <w:top w:val="nil"/>
              <w:left w:val="nil"/>
              <w:bottom w:val="single" w:sz="4" w:space="0" w:color="C0C0C0"/>
              <w:right w:val="single" w:sz="4" w:space="0" w:color="C0C0C0"/>
            </w:tcBorders>
            <w:shd w:val="clear" w:color="000000" w:fill="FFFFCC"/>
            <w:vAlign w:val="center"/>
            <w:hideMark/>
          </w:tcPr>
          <w:p w14:paraId="5F69FA5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1 587,95</w:t>
            </w:r>
          </w:p>
        </w:tc>
        <w:tc>
          <w:tcPr>
            <w:tcW w:w="987" w:type="dxa"/>
            <w:tcBorders>
              <w:top w:val="nil"/>
              <w:left w:val="nil"/>
              <w:bottom w:val="single" w:sz="4" w:space="0" w:color="C0C0C0"/>
              <w:right w:val="single" w:sz="4" w:space="0" w:color="C0C0C0"/>
            </w:tcBorders>
            <w:shd w:val="clear" w:color="000000" w:fill="FFFFCC"/>
            <w:vAlign w:val="center"/>
            <w:hideMark/>
          </w:tcPr>
          <w:p w14:paraId="7FB53E0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2 043,97</w:t>
            </w:r>
          </w:p>
        </w:tc>
        <w:tc>
          <w:tcPr>
            <w:tcW w:w="1138" w:type="dxa"/>
            <w:tcBorders>
              <w:top w:val="nil"/>
              <w:left w:val="nil"/>
              <w:bottom w:val="single" w:sz="4" w:space="0" w:color="C0C0C0"/>
              <w:right w:val="single" w:sz="4" w:space="0" w:color="C0C0C0"/>
            </w:tcBorders>
            <w:shd w:val="clear" w:color="000000" w:fill="FFFFCC"/>
            <w:vAlign w:val="center"/>
            <w:hideMark/>
          </w:tcPr>
          <w:p w14:paraId="6718B63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1 789,04</w:t>
            </w:r>
          </w:p>
        </w:tc>
        <w:tc>
          <w:tcPr>
            <w:tcW w:w="923" w:type="dxa"/>
            <w:tcBorders>
              <w:top w:val="nil"/>
              <w:left w:val="nil"/>
              <w:bottom w:val="single" w:sz="4" w:space="0" w:color="C0C0C0"/>
              <w:right w:val="single" w:sz="4" w:space="0" w:color="C0C0C0"/>
            </w:tcBorders>
            <w:shd w:val="clear" w:color="000000" w:fill="D7EAD3"/>
            <w:vAlign w:val="center"/>
            <w:hideMark/>
          </w:tcPr>
          <w:p w14:paraId="3A13D7A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2645739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1 789,04</w:t>
            </w:r>
          </w:p>
        </w:tc>
        <w:tc>
          <w:tcPr>
            <w:tcW w:w="784" w:type="dxa"/>
            <w:tcBorders>
              <w:top w:val="nil"/>
              <w:left w:val="nil"/>
              <w:bottom w:val="single" w:sz="4" w:space="0" w:color="C0C0C0"/>
              <w:right w:val="single" w:sz="4" w:space="0" w:color="C0C0C0"/>
            </w:tcBorders>
            <w:shd w:val="clear" w:color="000000" w:fill="D7EAD3"/>
            <w:vAlign w:val="center"/>
            <w:hideMark/>
          </w:tcPr>
          <w:p w14:paraId="51714C9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254,93</w:t>
            </w:r>
          </w:p>
        </w:tc>
        <w:tc>
          <w:tcPr>
            <w:tcW w:w="2313" w:type="dxa"/>
            <w:tcBorders>
              <w:top w:val="nil"/>
              <w:left w:val="nil"/>
              <w:bottom w:val="single" w:sz="4" w:space="0" w:color="C0C0C0"/>
              <w:right w:val="single" w:sz="4" w:space="0" w:color="C0C0C0"/>
            </w:tcBorders>
            <w:shd w:val="clear" w:color="000000" w:fill="FFFFCC"/>
            <w:vAlign w:val="center"/>
            <w:hideMark/>
          </w:tcPr>
          <w:p w14:paraId="02940EAE" w14:textId="77777777" w:rsidR="00CD3677" w:rsidRPr="00CD3677" w:rsidRDefault="00CD3677" w:rsidP="00CD3677">
            <w:pPr>
              <w:rPr>
                <w:rFonts w:ascii="Tahoma" w:hAnsi="Tahoma" w:cs="Tahoma"/>
                <w:sz w:val="12"/>
                <w:szCs w:val="12"/>
              </w:rPr>
            </w:pPr>
            <w:r w:rsidRPr="00CD3677">
              <w:rPr>
                <w:rFonts w:ascii="Tahoma" w:hAnsi="Tahoma" w:cs="Tahoma"/>
                <w:sz w:val="12"/>
                <w:szCs w:val="12"/>
              </w:rPr>
              <w:t>в соответствии с действующим законодательством (30,2%)</w:t>
            </w:r>
          </w:p>
        </w:tc>
      </w:tr>
      <w:tr w:rsidR="00CD3677" w:rsidRPr="00CD3677" w14:paraId="31F6CBAC" w14:textId="77777777" w:rsidTr="00CD3677">
        <w:trPr>
          <w:trHeight w:val="555"/>
          <w:jc w:val="center"/>
        </w:trPr>
        <w:tc>
          <w:tcPr>
            <w:tcW w:w="264" w:type="dxa"/>
            <w:tcBorders>
              <w:top w:val="nil"/>
              <w:left w:val="nil"/>
              <w:bottom w:val="nil"/>
              <w:right w:val="nil"/>
            </w:tcBorders>
            <w:shd w:val="clear" w:color="000000" w:fill="FFFF00"/>
            <w:noWrap/>
            <w:vAlign w:val="center"/>
            <w:hideMark/>
          </w:tcPr>
          <w:p w14:paraId="023B8656"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409D4E60"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6DD48BD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3.9</w:t>
            </w:r>
          </w:p>
        </w:tc>
        <w:tc>
          <w:tcPr>
            <w:tcW w:w="3160" w:type="dxa"/>
            <w:tcBorders>
              <w:top w:val="nil"/>
              <w:left w:val="nil"/>
              <w:bottom w:val="single" w:sz="4" w:space="0" w:color="C0C0C0"/>
              <w:right w:val="single" w:sz="4" w:space="0" w:color="C0C0C0"/>
            </w:tcBorders>
            <w:shd w:val="clear" w:color="auto" w:fill="auto"/>
            <w:vAlign w:val="center"/>
            <w:hideMark/>
          </w:tcPr>
          <w:p w14:paraId="0E05FF04"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Цеховые (общехозяйственные) расходы, в том числе:</w:t>
            </w:r>
          </w:p>
        </w:tc>
        <w:tc>
          <w:tcPr>
            <w:tcW w:w="734" w:type="dxa"/>
            <w:tcBorders>
              <w:top w:val="nil"/>
              <w:left w:val="nil"/>
              <w:bottom w:val="single" w:sz="4" w:space="0" w:color="C0C0C0"/>
              <w:right w:val="single" w:sz="4" w:space="0" w:color="C0C0C0"/>
            </w:tcBorders>
            <w:shd w:val="clear" w:color="auto" w:fill="auto"/>
            <w:vAlign w:val="center"/>
            <w:hideMark/>
          </w:tcPr>
          <w:p w14:paraId="1715079C"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1CD1A64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35" w:type="dxa"/>
            <w:tcBorders>
              <w:top w:val="nil"/>
              <w:left w:val="nil"/>
              <w:bottom w:val="single" w:sz="4" w:space="0" w:color="C0C0C0"/>
              <w:right w:val="single" w:sz="4" w:space="0" w:color="C0C0C0"/>
            </w:tcBorders>
            <w:shd w:val="clear" w:color="000000" w:fill="D7EAD3"/>
            <w:vAlign w:val="center"/>
            <w:hideMark/>
          </w:tcPr>
          <w:p w14:paraId="31E45A3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46,31</w:t>
            </w:r>
          </w:p>
        </w:tc>
        <w:tc>
          <w:tcPr>
            <w:tcW w:w="873" w:type="dxa"/>
            <w:tcBorders>
              <w:top w:val="nil"/>
              <w:left w:val="nil"/>
              <w:bottom w:val="single" w:sz="4" w:space="0" w:color="C0C0C0"/>
              <w:right w:val="single" w:sz="4" w:space="0" w:color="C0C0C0"/>
            </w:tcBorders>
            <w:shd w:val="clear" w:color="000000" w:fill="D7EAD3"/>
            <w:vAlign w:val="center"/>
            <w:hideMark/>
          </w:tcPr>
          <w:p w14:paraId="2064DB5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46,31</w:t>
            </w:r>
          </w:p>
        </w:tc>
        <w:tc>
          <w:tcPr>
            <w:tcW w:w="987" w:type="dxa"/>
            <w:tcBorders>
              <w:top w:val="nil"/>
              <w:left w:val="nil"/>
              <w:bottom w:val="single" w:sz="4" w:space="0" w:color="C0C0C0"/>
              <w:right w:val="single" w:sz="4" w:space="0" w:color="C0C0C0"/>
            </w:tcBorders>
            <w:shd w:val="clear" w:color="000000" w:fill="D7EAD3"/>
            <w:vAlign w:val="center"/>
            <w:hideMark/>
          </w:tcPr>
          <w:p w14:paraId="583ECA9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1 573,61</w:t>
            </w:r>
          </w:p>
        </w:tc>
        <w:tc>
          <w:tcPr>
            <w:tcW w:w="1138" w:type="dxa"/>
            <w:tcBorders>
              <w:top w:val="nil"/>
              <w:left w:val="nil"/>
              <w:bottom w:val="single" w:sz="4" w:space="0" w:color="C0C0C0"/>
              <w:right w:val="single" w:sz="4" w:space="0" w:color="C0C0C0"/>
            </w:tcBorders>
            <w:shd w:val="clear" w:color="000000" w:fill="D7EAD3"/>
            <w:vAlign w:val="center"/>
            <w:hideMark/>
          </w:tcPr>
          <w:p w14:paraId="7BEF72C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63,60</w:t>
            </w:r>
          </w:p>
        </w:tc>
        <w:tc>
          <w:tcPr>
            <w:tcW w:w="923" w:type="dxa"/>
            <w:tcBorders>
              <w:top w:val="nil"/>
              <w:left w:val="nil"/>
              <w:bottom w:val="single" w:sz="4" w:space="0" w:color="C0C0C0"/>
              <w:right w:val="single" w:sz="4" w:space="0" w:color="C0C0C0"/>
            </w:tcBorders>
            <w:shd w:val="clear" w:color="000000" w:fill="D7EAD3"/>
            <w:vAlign w:val="center"/>
            <w:hideMark/>
          </w:tcPr>
          <w:p w14:paraId="2C13074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31,80</w:t>
            </w:r>
          </w:p>
        </w:tc>
        <w:tc>
          <w:tcPr>
            <w:tcW w:w="911" w:type="dxa"/>
            <w:tcBorders>
              <w:top w:val="nil"/>
              <w:left w:val="nil"/>
              <w:bottom w:val="single" w:sz="4" w:space="0" w:color="C0C0C0"/>
              <w:right w:val="single" w:sz="4" w:space="0" w:color="C0C0C0"/>
            </w:tcBorders>
            <w:shd w:val="clear" w:color="000000" w:fill="D7EAD3"/>
            <w:vAlign w:val="center"/>
            <w:hideMark/>
          </w:tcPr>
          <w:p w14:paraId="710BC1B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31,80</w:t>
            </w:r>
          </w:p>
        </w:tc>
        <w:tc>
          <w:tcPr>
            <w:tcW w:w="784" w:type="dxa"/>
            <w:tcBorders>
              <w:top w:val="nil"/>
              <w:left w:val="nil"/>
              <w:bottom w:val="single" w:sz="4" w:space="0" w:color="C0C0C0"/>
              <w:right w:val="single" w:sz="4" w:space="0" w:color="C0C0C0"/>
            </w:tcBorders>
            <w:shd w:val="clear" w:color="000000" w:fill="D7EAD3"/>
            <w:vAlign w:val="center"/>
            <w:hideMark/>
          </w:tcPr>
          <w:p w14:paraId="6B13011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1 510,01</w:t>
            </w:r>
          </w:p>
        </w:tc>
        <w:tc>
          <w:tcPr>
            <w:tcW w:w="2313" w:type="dxa"/>
            <w:tcBorders>
              <w:top w:val="nil"/>
              <w:left w:val="nil"/>
              <w:bottom w:val="single" w:sz="4" w:space="0" w:color="C0C0C0"/>
              <w:right w:val="single" w:sz="4" w:space="0" w:color="C0C0C0"/>
            </w:tcBorders>
            <w:shd w:val="clear" w:color="000000" w:fill="FFFFCC"/>
            <w:vAlign w:val="center"/>
            <w:hideMark/>
          </w:tcPr>
          <w:p w14:paraId="531D9C0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09D8237A"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63F0623E"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17F5DFC9" w14:textId="77777777" w:rsidR="00CD3677" w:rsidRPr="00CD3677" w:rsidRDefault="00CD3677" w:rsidP="00CD3677">
            <w:pPr>
              <w:rPr>
                <w:rFonts w:ascii="Tahoma" w:hAnsi="Tahoma" w:cs="Tahoma"/>
                <w:b/>
                <w:bCs/>
                <w:color w:val="000000"/>
                <w:sz w:val="12"/>
                <w:szCs w:val="12"/>
              </w:rPr>
            </w:pPr>
          </w:p>
        </w:tc>
        <w:tc>
          <w:tcPr>
            <w:tcW w:w="6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96CDC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3.9.3</w:t>
            </w:r>
          </w:p>
        </w:tc>
        <w:tc>
          <w:tcPr>
            <w:tcW w:w="3160" w:type="dxa"/>
            <w:tcBorders>
              <w:top w:val="single" w:sz="4" w:space="0" w:color="C0C0C0"/>
              <w:left w:val="nil"/>
              <w:bottom w:val="single" w:sz="4" w:space="0" w:color="C0C0C0"/>
              <w:right w:val="single" w:sz="4" w:space="0" w:color="C0C0C0"/>
            </w:tcBorders>
            <w:shd w:val="clear" w:color="auto" w:fill="auto"/>
            <w:vAlign w:val="center"/>
            <w:hideMark/>
          </w:tcPr>
          <w:p w14:paraId="0A612822"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Прочие расходы, в том числе:</w:t>
            </w:r>
          </w:p>
        </w:tc>
        <w:tc>
          <w:tcPr>
            <w:tcW w:w="734" w:type="dxa"/>
            <w:tcBorders>
              <w:top w:val="single" w:sz="4" w:space="0" w:color="C0C0C0"/>
              <w:left w:val="nil"/>
              <w:bottom w:val="single" w:sz="4" w:space="0" w:color="C0C0C0"/>
              <w:right w:val="single" w:sz="4" w:space="0" w:color="C0C0C0"/>
            </w:tcBorders>
            <w:shd w:val="clear" w:color="auto" w:fill="auto"/>
            <w:vAlign w:val="center"/>
            <w:hideMark/>
          </w:tcPr>
          <w:p w14:paraId="4C4D55DA"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single" w:sz="4" w:space="0" w:color="C0C0C0"/>
              <w:left w:val="nil"/>
              <w:bottom w:val="single" w:sz="4" w:space="0" w:color="C0C0C0"/>
              <w:right w:val="single" w:sz="4" w:space="0" w:color="C0C0C0"/>
            </w:tcBorders>
            <w:shd w:val="clear" w:color="000000" w:fill="D7EAD3"/>
            <w:vAlign w:val="center"/>
            <w:hideMark/>
          </w:tcPr>
          <w:p w14:paraId="4DE35A3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35" w:type="dxa"/>
            <w:tcBorders>
              <w:top w:val="single" w:sz="4" w:space="0" w:color="C0C0C0"/>
              <w:left w:val="nil"/>
              <w:bottom w:val="single" w:sz="4" w:space="0" w:color="C0C0C0"/>
              <w:right w:val="single" w:sz="4" w:space="0" w:color="C0C0C0"/>
            </w:tcBorders>
            <w:shd w:val="clear" w:color="000000" w:fill="D7EAD3"/>
            <w:vAlign w:val="center"/>
            <w:hideMark/>
          </w:tcPr>
          <w:p w14:paraId="26080D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46,31</w:t>
            </w:r>
          </w:p>
        </w:tc>
        <w:tc>
          <w:tcPr>
            <w:tcW w:w="873" w:type="dxa"/>
            <w:tcBorders>
              <w:top w:val="single" w:sz="4" w:space="0" w:color="C0C0C0"/>
              <w:left w:val="nil"/>
              <w:bottom w:val="single" w:sz="4" w:space="0" w:color="C0C0C0"/>
              <w:right w:val="single" w:sz="4" w:space="0" w:color="C0C0C0"/>
            </w:tcBorders>
            <w:shd w:val="clear" w:color="000000" w:fill="D7EAD3"/>
            <w:vAlign w:val="center"/>
            <w:hideMark/>
          </w:tcPr>
          <w:p w14:paraId="1DF5F43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46,31</w:t>
            </w:r>
          </w:p>
        </w:tc>
        <w:tc>
          <w:tcPr>
            <w:tcW w:w="987" w:type="dxa"/>
            <w:tcBorders>
              <w:top w:val="single" w:sz="4" w:space="0" w:color="C0C0C0"/>
              <w:left w:val="nil"/>
              <w:bottom w:val="single" w:sz="4" w:space="0" w:color="C0C0C0"/>
              <w:right w:val="single" w:sz="4" w:space="0" w:color="C0C0C0"/>
            </w:tcBorders>
            <w:shd w:val="clear" w:color="000000" w:fill="D7EAD3"/>
            <w:vAlign w:val="center"/>
            <w:hideMark/>
          </w:tcPr>
          <w:p w14:paraId="7FA6C1B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1 573,61</w:t>
            </w:r>
          </w:p>
        </w:tc>
        <w:tc>
          <w:tcPr>
            <w:tcW w:w="1138" w:type="dxa"/>
            <w:tcBorders>
              <w:top w:val="single" w:sz="4" w:space="0" w:color="C0C0C0"/>
              <w:left w:val="nil"/>
              <w:bottom w:val="single" w:sz="4" w:space="0" w:color="C0C0C0"/>
              <w:right w:val="single" w:sz="4" w:space="0" w:color="C0C0C0"/>
            </w:tcBorders>
            <w:shd w:val="clear" w:color="000000" w:fill="D7EAD3"/>
            <w:vAlign w:val="center"/>
            <w:hideMark/>
          </w:tcPr>
          <w:p w14:paraId="3B634EB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63,60</w:t>
            </w:r>
          </w:p>
        </w:tc>
        <w:tc>
          <w:tcPr>
            <w:tcW w:w="923" w:type="dxa"/>
            <w:tcBorders>
              <w:top w:val="single" w:sz="4" w:space="0" w:color="C0C0C0"/>
              <w:left w:val="nil"/>
              <w:bottom w:val="single" w:sz="4" w:space="0" w:color="C0C0C0"/>
              <w:right w:val="single" w:sz="4" w:space="0" w:color="C0C0C0"/>
            </w:tcBorders>
            <w:shd w:val="clear" w:color="000000" w:fill="D7EAD3"/>
            <w:vAlign w:val="center"/>
            <w:hideMark/>
          </w:tcPr>
          <w:p w14:paraId="6BD0BC3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31,80</w:t>
            </w:r>
          </w:p>
        </w:tc>
        <w:tc>
          <w:tcPr>
            <w:tcW w:w="911" w:type="dxa"/>
            <w:tcBorders>
              <w:top w:val="single" w:sz="4" w:space="0" w:color="C0C0C0"/>
              <w:left w:val="nil"/>
              <w:bottom w:val="single" w:sz="4" w:space="0" w:color="C0C0C0"/>
              <w:right w:val="single" w:sz="4" w:space="0" w:color="C0C0C0"/>
            </w:tcBorders>
            <w:shd w:val="clear" w:color="000000" w:fill="D7EAD3"/>
            <w:vAlign w:val="center"/>
            <w:hideMark/>
          </w:tcPr>
          <w:p w14:paraId="41D0969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31,80</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7A2E032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1 510,01</w:t>
            </w:r>
          </w:p>
        </w:tc>
        <w:tc>
          <w:tcPr>
            <w:tcW w:w="2313" w:type="dxa"/>
            <w:tcBorders>
              <w:top w:val="single" w:sz="4" w:space="0" w:color="C0C0C0"/>
              <w:left w:val="nil"/>
              <w:bottom w:val="single" w:sz="4" w:space="0" w:color="C0C0C0"/>
              <w:right w:val="single" w:sz="4" w:space="0" w:color="C0C0C0"/>
            </w:tcBorders>
            <w:shd w:val="clear" w:color="000000" w:fill="FFFFCC"/>
            <w:vAlign w:val="center"/>
            <w:hideMark/>
          </w:tcPr>
          <w:p w14:paraId="523D043B"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6AC23640"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43D5C335"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7AAE9175"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60F211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3.9.3.1</w:t>
            </w:r>
          </w:p>
        </w:tc>
        <w:tc>
          <w:tcPr>
            <w:tcW w:w="3160" w:type="dxa"/>
            <w:tcBorders>
              <w:top w:val="single" w:sz="4" w:space="0" w:color="C0C0C0"/>
              <w:left w:val="nil"/>
              <w:bottom w:val="single" w:sz="4" w:space="0" w:color="C0C0C0"/>
              <w:right w:val="single" w:sz="4" w:space="0" w:color="C0C0C0"/>
            </w:tcBorders>
            <w:shd w:val="clear" w:color="000000" w:fill="E3FAFD"/>
            <w:vAlign w:val="center"/>
            <w:hideMark/>
          </w:tcPr>
          <w:p w14:paraId="5D75B5FD"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ОТ</w:t>
            </w:r>
          </w:p>
        </w:tc>
        <w:tc>
          <w:tcPr>
            <w:tcW w:w="734" w:type="dxa"/>
            <w:tcBorders>
              <w:top w:val="single" w:sz="4" w:space="0" w:color="C0C0C0"/>
              <w:left w:val="nil"/>
              <w:bottom w:val="single" w:sz="4" w:space="0" w:color="C0C0C0"/>
              <w:right w:val="single" w:sz="4" w:space="0" w:color="C0C0C0"/>
            </w:tcBorders>
            <w:shd w:val="clear" w:color="auto" w:fill="auto"/>
            <w:vAlign w:val="center"/>
            <w:hideMark/>
          </w:tcPr>
          <w:p w14:paraId="07D3990F"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single" w:sz="4" w:space="0" w:color="C0C0C0"/>
              <w:left w:val="nil"/>
              <w:bottom w:val="single" w:sz="4" w:space="0" w:color="C0C0C0"/>
              <w:right w:val="single" w:sz="4" w:space="0" w:color="C0C0C0"/>
            </w:tcBorders>
            <w:shd w:val="clear" w:color="000000" w:fill="FFFFCC"/>
            <w:vAlign w:val="center"/>
            <w:hideMark/>
          </w:tcPr>
          <w:p w14:paraId="5BA388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single" w:sz="4" w:space="0" w:color="C0C0C0"/>
              <w:left w:val="nil"/>
              <w:bottom w:val="single" w:sz="4" w:space="0" w:color="C0C0C0"/>
              <w:right w:val="single" w:sz="4" w:space="0" w:color="C0C0C0"/>
            </w:tcBorders>
            <w:shd w:val="clear" w:color="000000" w:fill="FFFFCC"/>
            <w:vAlign w:val="center"/>
            <w:hideMark/>
          </w:tcPr>
          <w:p w14:paraId="2BB39FF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46,31</w:t>
            </w:r>
          </w:p>
        </w:tc>
        <w:tc>
          <w:tcPr>
            <w:tcW w:w="873" w:type="dxa"/>
            <w:tcBorders>
              <w:top w:val="single" w:sz="4" w:space="0" w:color="C0C0C0"/>
              <w:left w:val="nil"/>
              <w:bottom w:val="single" w:sz="4" w:space="0" w:color="C0C0C0"/>
              <w:right w:val="single" w:sz="4" w:space="0" w:color="C0C0C0"/>
            </w:tcBorders>
            <w:shd w:val="clear" w:color="000000" w:fill="FFFFCC"/>
            <w:vAlign w:val="center"/>
            <w:hideMark/>
          </w:tcPr>
          <w:p w14:paraId="250DBA4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46,31</w:t>
            </w:r>
          </w:p>
        </w:tc>
        <w:tc>
          <w:tcPr>
            <w:tcW w:w="987" w:type="dxa"/>
            <w:tcBorders>
              <w:top w:val="single" w:sz="4" w:space="0" w:color="C0C0C0"/>
              <w:left w:val="nil"/>
              <w:bottom w:val="single" w:sz="4" w:space="0" w:color="C0C0C0"/>
              <w:right w:val="single" w:sz="4" w:space="0" w:color="C0C0C0"/>
            </w:tcBorders>
            <w:shd w:val="clear" w:color="000000" w:fill="FFFFCC"/>
            <w:vAlign w:val="center"/>
            <w:hideMark/>
          </w:tcPr>
          <w:p w14:paraId="1AB0EC7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1 573,61</w:t>
            </w:r>
          </w:p>
        </w:tc>
        <w:tc>
          <w:tcPr>
            <w:tcW w:w="1138" w:type="dxa"/>
            <w:tcBorders>
              <w:top w:val="single" w:sz="4" w:space="0" w:color="C0C0C0"/>
              <w:left w:val="nil"/>
              <w:bottom w:val="single" w:sz="4" w:space="0" w:color="C0C0C0"/>
              <w:right w:val="single" w:sz="4" w:space="0" w:color="C0C0C0"/>
            </w:tcBorders>
            <w:shd w:val="clear" w:color="000000" w:fill="FFFFCC"/>
            <w:vAlign w:val="center"/>
            <w:hideMark/>
          </w:tcPr>
          <w:p w14:paraId="106BAE6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63,60</w:t>
            </w:r>
          </w:p>
        </w:tc>
        <w:tc>
          <w:tcPr>
            <w:tcW w:w="923" w:type="dxa"/>
            <w:tcBorders>
              <w:top w:val="single" w:sz="4" w:space="0" w:color="C0C0C0"/>
              <w:left w:val="nil"/>
              <w:bottom w:val="single" w:sz="4" w:space="0" w:color="C0C0C0"/>
              <w:right w:val="single" w:sz="4" w:space="0" w:color="C0C0C0"/>
            </w:tcBorders>
            <w:shd w:val="clear" w:color="000000" w:fill="D7EAD3"/>
            <w:vAlign w:val="center"/>
            <w:hideMark/>
          </w:tcPr>
          <w:p w14:paraId="0E0E68D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31,80</w:t>
            </w:r>
          </w:p>
        </w:tc>
        <w:tc>
          <w:tcPr>
            <w:tcW w:w="911" w:type="dxa"/>
            <w:tcBorders>
              <w:top w:val="single" w:sz="4" w:space="0" w:color="C0C0C0"/>
              <w:left w:val="nil"/>
              <w:bottom w:val="single" w:sz="4" w:space="0" w:color="C0C0C0"/>
              <w:right w:val="single" w:sz="4" w:space="0" w:color="C0C0C0"/>
            </w:tcBorders>
            <w:shd w:val="clear" w:color="000000" w:fill="D7EAD3"/>
            <w:vAlign w:val="center"/>
            <w:hideMark/>
          </w:tcPr>
          <w:p w14:paraId="59D95F5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31,80</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032A846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1 510,01</w:t>
            </w:r>
          </w:p>
        </w:tc>
        <w:tc>
          <w:tcPr>
            <w:tcW w:w="2313" w:type="dxa"/>
            <w:tcBorders>
              <w:top w:val="single" w:sz="4" w:space="0" w:color="C0C0C0"/>
              <w:left w:val="nil"/>
              <w:bottom w:val="single" w:sz="4" w:space="0" w:color="C0C0C0"/>
              <w:right w:val="single" w:sz="4" w:space="0" w:color="C0C0C0"/>
            </w:tcBorders>
            <w:shd w:val="clear" w:color="000000" w:fill="FFFFCC"/>
            <w:vAlign w:val="center"/>
            <w:hideMark/>
          </w:tcPr>
          <w:p w14:paraId="11259B44"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факту 9 месяцев 2019 года пересчете на год с учетом ИПЦ Минэкономразвития РФ 103% на 2020 год</w:t>
            </w:r>
          </w:p>
        </w:tc>
      </w:tr>
      <w:tr w:rsidR="00CD3677" w:rsidRPr="00CD3677" w14:paraId="213C63E2"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37A82F16"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4A231FCE"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088003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3.10</w:t>
            </w:r>
          </w:p>
        </w:tc>
        <w:tc>
          <w:tcPr>
            <w:tcW w:w="3160" w:type="dxa"/>
            <w:tcBorders>
              <w:top w:val="nil"/>
              <w:left w:val="nil"/>
              <w:bottom w:val="single" w:sz="4" w:space="0" w:color="C0C0C0"/>
              <w:right w:val="single" w:sz="4" w:space="0" w:color="C0C0C0"/>
            </w:tcBorders>
            <w:shd w:val="clear" w:color="auto" w:fill="auto"/>
            <w:vAlign w:val="center"/>
            <w:hideMark/>
          </w:tcPr>
          <w:p w14:paraId="3C7E45A2"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Прочие производственные расходы</w:t>
            </w:r>
          </w:p>
        </w:tc>
        <w:tc>
          <w:tcPr>
            <w:tcW w:w="734" w:type="dxa"/>
            <w:tcBorders>
              <w:top w:val="nil"/>
              <w:left w:val="nil"/>
              <w:bottom w:val="single" w:sz="4" w:space="0" w:color="C0C0C0"/>
              <w:right w:val="single" w:sz="4" w:space="0" w:color="C0C0C0"/>
            </w:tcBorders>
            <w:shd w:val="clear" w:color="auto" w:fill="auto"/>
            <w:vAlign w:val="center"/>
            <w:hideMark/>
          </w:tcPr>
          <w:p w14:paraId="53421C09"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2A3A6A5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2 088,60</w:t>
            </w:r>
          </w:p>
        </w:tc>
        <w:tc>
          <w:tcPr>
            <w:tcW w:w="835" w:type="dxa"/>
            <w:tcBorders>
              <w:top w:val="nil"/>
              <w:left w:val="nil"/>
              <w:bottom w:val="single" w:sz="4" w:space="0" w:color="C0C0C0"/>
              <w:right w:val="single" w:sz="4" w:space="0" w:color="C0C0C0"/>
            </w:tcBorders>
            <w:shd w:val="clear" w:color="000000" w:fill="D7EAD3"/>
            <w:vAlign w:val="center"/>
            <w:hideMark/>
          </w:tcPr>
          <w:p w14:paraId="1E0EB37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934,57</w:t>
            </w:r>
          </w:p>
        </w:tc>
        <w:tc>
          <w:tcPr>
            <w:tcW w:w="873" w:type="dxa"/>
            <w:tcBorders>
              <w:top w:val="nil"/>
              <w:left w:val="nil"/>
              <w:bottom w:val="single" w:sz="4" w:space="0" w:color="C0C0C0"/>
              <w:right w:val="single" w:sz="4" w:space="0" w:color="C0C0C0"/>
            </w:tcBorders>
            <w:shd w:val="clear" w:color="000000" w:fill="D7EAD3"/>
            <w:vAlign w:val="center"/>
            <w:hideMark/>
          </w:tcPr>
          <w:p w14:paraId="3506F17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64,28</w:t>
            </w:r>
          </w:p>
        </w:tc>
        <w:tc>
          <w:tcPr>
            <w:tcW w:w="987" w:type="dxa"/>
            <w:tcBorders>
              <w:top w:val="nil"/>
              <w:left w:val="nil"/>
              <w:bottom w:val="single" w:sz="4" w:space="0" w:color="C0C0C0"/>
              <w:right w:val="single" w:sz="4" w:space="0" w:color="C0C0C0"/>
            </w:tcBorders>
            <w:shd w:val="clear" w:color="000000" w:fill="D7EAD3"/>
            <w:vAlign w:val="center"/>
            <w:hideMark/>
          </w:tcPr>
          <w:p w14:paraId="6669F58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5 501,16</w:t>
            </w:r>
          </w:p>
        </w:tc>
        <w:tc>
          <w:tcPr>
            <w:tcW w:w="1138" w:type="dxa"/>
            <w:tcBorders>
              <w:top w:val="nil"/>
              <w:left w:val="nil"/>
              <w:bottom w:val="single" w:sz="4" w:space="0" w:color="C0C0C0"/>
              <w:right w:val="single" w:sz="4" w:space="0" w:color="C0C0C0"/>
            </w:tcBorders>
            <w:shd w:val="clear" w:color="000000" w:fill="D7EAD3"/>
            <w:vAlign w:val="center"/>
            <w:hideMark/>
          </w:tcPr>
          <w:p w14:paraId="09FE69E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0031C5E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1081A92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5942F12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5 501,16</w:t>
            </w:r>
          </w:p>
        </w:tc>
        <w:tc>
          <w:tcPr>
            <w:tcW w:w="2313" w:type="dxa"/>
            <w:tcBorders>
              <w:top w:val="nil"/>
              <w:left w:val="nil"/>
              <w:bottom w:val="single" w:sz="4" w:space="0" w:color="C0C0C0"/>
              <w:right w:val="single" w:sz="4" w:space="0" w:color="C0C0C0"/>
            </w:tcBorders>
            <w:shd w:val="clear" w:color="000000" w:fill="FFFFCC"/>
            <w:vAlign w:val="center"/>
            <w:hideMark/>
          </w:tcPr>
          <w:p w14:paraId="782AE913"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4EA37B6C"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24D090D2"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70509936"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5F128D0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3.10.1</w:t>
            </w:r>
          </w:p>
        </w:tc>
        <w:tc>
          <w:tcPr>
            <w:tcW w:w="3160" w:type="dxa"/>
            <w:tcBorders>
              <w:top w:val="nil"/>
              <w:left w:val="nil"/>
              <w:bottom w:val="single" w:sz="4" w:space="0" w:color="C0C0C0"/>
              <w:right w:val="single" w:sz="4" w:space="0" w:color="C0C0C0"/>
            </w:tcBorders>
            <w:shd w:val="clear" w:color="auto" w:fill="auto"/>
            <w:vAlign w:val="center"/>
            <w:hideMark/>
          </w:tcPr>
          <w:p w14:paraId="65B9FCDE"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Лабораторные анализы</w:t>
            </w:r>
          </w:p>
        </w:tc>
        <w:tc>
          <w:tcPr>
            <w:tcW w:w="734" w:type="dxa"/>
            <w:tcBorders>
              <w:top w:val="nil"/>
              <w:left w:val="nil"/>
              <w:bottom w:val="single" w:sz="4" w:space="0" w:color="C0C0C0"/>
              <w:right w:val="single" w:sz="4" w:space="0" w:color="C0C0C0"/>
            </w:tcBorders>
            <w:shd w:val="clear" w:color="auto" w:fill="auto"/>
            <w:vAlign w:val="center"/>
            <w:hideMark/>
          </w:tcPr>
          <w:p w14:paraId="2B26C5FD"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09863FA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22,35</w:t>
            </w:r>
          </w:p>
        </w:tc>
        <w:tc>
          <w:tcPr>
            <w:tcW w:w="835" w:type="dxa"/>
            <w:tcBorders>
              <w:top w:val="nil"/>
              <w:left w:val="nil"/>
              <w:bottom w:val="single" w:sz="4" w:space="0" w:color="C0C0C0"/>
              <w:right w:val="single" w:sz="4" w:space="0" w:color="C0C0C0"/>
            </w:tcBorders>
            <w:shd w:val="clear" w:color="000000" w:fill="FFFFCC"/>
            <w:vAlign w:val="center"/>
            <w:hideMark/>
          </w:tcPr>
          <w:p w14:paraId="7E437FE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7E8E327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30328A3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797,75</w:t>
            </w:r>
          </w:p>
        </w:tc>
        <w:tc>
          <w:tcPr>
            <w:tcW w:w="1138" w:type="dxa"/>
            <w:tcBorders>
              <w:top w:val="nil"/>
              <w:left w:val="nil"/>
              <w:bottom w:val="single" w:sz="4" w:space="0" w:color="C0C0C0"/>
              <w:right w:val="single" w:sz="4" w:space="0" w:color="C0C0C0"/>
            </w:tcBorders>
            <w:shd w:val="clear" w:color="000000" w:fill="FFFFCC"/>
            <w:vAlign w:val="center"/>
            <w:hideMark/>
          </w:tcPr>
          <w:p w14:paraId="1DEE615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5D1900E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23445D8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10C50C6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797,75</w:t>
            </w:r>
          </w:p>
        </w:tc>
        <w:tc>
          <w:tcPr>
            <w:tcW w:w="2313" w:type="dxa"/>
            <w:tcBorders>
              <w:top w:val="nil"/>
              <w:left w:val="nil"/>
              <w:bottom w:val="single" w:sz="4" w:space="0" w:color="C0C0C0"/>
              <w:right w:val="single" w:sz="4" w:space="0" w:color="C0C0C0"/>
            </w:tcBorders>
            <w:shd w:val="clear" w:color="000000" w:fill="FFFFCC"/>
            <w:vAlign w:val="center"/>
            <w:hideMark/>
          </w:tcPr>
          <w:p w14:paraId="727A0876"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отсутствием обосновывающих документов на плановый период, а также в связи с отсутствием фактического освоения по итогу 9 месяцев 2019 года</w:t>
            </w:r>
          </w:p>
        </w:tc>
      </w:tr>
      <w:tr w:rsidR="00CD3677" w:rsidRPr="00CD3677" w14:paraId="08CA737C"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70C2AF1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77C39217"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24C8781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w:t>
            </w:r>
          </w:p>
        </w:tc>
        <w:tc>
          <w:tcPr>
            <w:tcW w:w="3160" w:type="dxa"/>
            <w:tcBorders>
              <w:top w:val="nil"/>
              <w:left w:val="nil"/>
              <w:bottom w:val="single" w:sz="4" w:space="0" w:color="C0C0C0"/>
              <w:right w:val="single" w:sz="4" w:space="0" w:color="C0C0C0"/>
            </w:tcBorders>
            <w:shd w:val="clear" w:color="auto" w:fill="auto"/>
            <w:vAlign w:val="center"/>
            <w:hideMark/>
          </w:tcPr>
          <w:p w14:paraId="39B2D375"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Прочие расходы:</w:t>
            </w:r>
          </w:p>
        </w:tc>
        <w:tc>
          <w:tcPr>
            <w:tcW w:w="734" w:type="dxa"/>
            <w:tcBorders>
              <w:top w:val="nil"/>
              <w:left w:val="nil"/>
              <w:bottom w:val="single" w:sz="4" w:space="0" w:color="C0C0C0"/>
              <w:right w:val="single" w:sz="4" w:space="0" w:color="C0C0C0"/>
            </w:tcBorders>
            <w:shd w:val="clear" w:color="auto" w:fill="auto"/>
            <w:vAlign w:val="center"/>
            <w:hideMark/>
          </w:tcPr>
          <w:p w14:paraId="1C66FA96"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35A8001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2 066,25</w:t>
            </w:r>
          </w:p>
        </w:tc>
        <w:tc>
          <w:tcPr>
            <w:tcW w:w="835" w:type="dxa"/>
            <w:tcBorders>
              <w:top w:val="nil"/>
              <w:left w:val="nil"/>
              <w:bottom w:val="single" w:sz="4" w:space="0" w:color="C0C0C0"/>
              <w:right w:val="single" w:sz="4" w:space="0" w:color="C0C0C0"/>
            </w:tcBorders>
            <w:shd w:val="clear" w:color="000000" w:fill="D7EAD3"/>
            <w:vAlign w:val="center"/>
            <w:hideMark/>
          </w:tcPr>
          <w:p w14:paraId="09195E8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934,57</w:t>
            </w:r>
          </w:p>
        </w:tc>
        <w:tc>
          <w:tcPr>
            <w:tcW w:w="873" w:type="dxa"/>
            <w:tcBorders>
              <w:top w:val="nil"/>
              <w:left w:val="nil"/>
              <w:bottom w:val="single" w:sz="4" w:space="0" w:color="C0C0C0"/>
              <w:right w:val="single" w:sz="4" w:space="0" w:color="C0C0C0"/>
            </w:tcBorders>
            <w:shd w:val="clear" w:color="000000" w:fill="D7EAD3"/>
            <w:vAlign w:val="center"/>
            <w:hideMark/>
          </w:tcPr>
          <w:p w14:paraId="2D4B72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64,28</w:t>
            </w:r>
          </w:p>
        </w:tc>
        <w:tc>
          <w:tcPr>
            <w:tcW w:w="987" w:type="dxa"/>
            <w:tcBorders>
              <w:top w:val="nil"/>
              <w:left w:val="nil"/>
              <w:bottom w:val="single" w:sz="4" w:space="0" w:color="C0C0C0"/>
              <w:right w:val="single" w:sz="4" w:space="0" w:color="C0C0C0"/>
            </w:tcBorders>
            <w:shd w:val="clear" w:color="000000" w:fill="D7EAD3"/>
            <w:vAlign w:val="center"/>
            <w:hideMark/>
          </w:tcPr>
          <w:p w14:paraId="426F9B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4 703,41</w:t>
            </w:r>
          </w:p>
        </w:tc>
        <w:tc>
          <w:tcPr>
            <w:tcW w:w="1138" w:type="dxa"/>
            <w:tcBorders>
              <w:top w:val="nil"/>
              <w:left w:val="nil"/>
              <w:bottom w:val="single" w:sz="4" w:space="0" w:color="C0C0C0"/>
              <w:right w:val="single" w:sz="4" w:space="0" w:color="C0C0C0"/>
            </w:tcBorders>
            <w:shd w:val="clear" w:color="000000" w:fill="D7EAD3"/>
            <w:vAlign w:val="center"/>
            <w:hideMark/>
          </w:tcPr>
          <w:p w14:paraId="4EBABEE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6D3A936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7B3607C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62D50EA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4 703,41</w:t>
            </w:r>
          </w:p>
        </w:tc>
        <w:tc>
          <w:tcPr>
            <w:tcW w:w="2313" w:type="dxa"/>
            <w:tcBorders>
              <w:top w:val="nil"/>
              <w:left w:val="nil"/>
              <w:bottom w:val="single" w:sz="4" w:space="0" w:color="C0C0C0"/>
              <w:right w:val="single" w:sz="4" w:space="0" w:color="C0C0C0"/>
            </w:tcBorders>
            <w:shd w:val="clear" w:color="000000" w:fill="FFFFCC"/>
            <w:vAlign w:val="center"/>
            <w:hideMark/>
          </w:tcPr>
          <w:p w14:paraId="22A0AAF0"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65474992"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59BD1BA9"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46DB0467"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B44AD5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3.10.3.1</w:t>
            </w:r>
          </w:p>
        </w:tc>
        <w:tc>
          <w:tcPr>
            <w:tcW w:w="3160" w:type="dxa"/>
            <w:tcBorders>
              <w:top w:val="single" w:sz="4" w:space="0" w:color="C0C0C0"/>
              <w:left w:val="nil"/>
              <w:bottom w:val="single" w:sz="4" w:space="0" w:color="C0C0C0"/>
              <w:right w:val="single" w:sz="4" w:space="0" w:color="C0C0C0"/>
            </w:tcBorders>
            <w:shd w:val="clear" w:color="000000" w:fill="E3FAFD"/>
            <w:vAlign w:val="center"/>
            <w:hideMark/>
          </w:tcPr>
          <w:p w14:paraId="74BBFA10"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прочие</w:t>
            </w:r>
          </w:p>
        </w:tc>
        <w:tc>
          <w:tcPr>
            <w:tcW w:w="734" w:type="dxa"/>
            <w:tcBorders>
              <w:top w:val="single" w:sz="4" w:space="0" w:color="C0C0C0"/>
              <w:left w:val="nil"/>
              <w:bottom w:val="single" w:sz="4" w:space="0" w:color="C0C0C0"/>
              <w:right w:val="single" w:sz="4" w:space="0" w:color="C0C0C0"/>
            </w:tcBorders>
            <w:shd w:val="clear" w:color="auto" w:fill="auto"/>
            <w:vAlign w:val="center"/>
            <w:hideMark/>
          </w:tcPr>
          <w:p w14:paraId="6A752EDF"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single" w:sz="4" w:space="0" w:color="C0C0C0"/>
              <w:left w:val="nil"/>
              <w:bottom w:val="single" w:sz="4" w:space="0" w:color="C0C0C0"/>
              <w:right w:val="single" w:sz="4" w:space="0" w:color="C0C0C0"/>
            </w:tcBorders>
            <w:shd w:val="clear" w:color="000000" w:fill="FFFFCC"/>
            <w:vAlign w:val="center"/>
            <w:hideMark/>
          </w:tcPr>
          <w:p w14:paraId="2C9412F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single" w:sz="4" w:space="0" w:color="C0C0C0"/>
              <w:left w:val="nil"/>
              <w:bottom w:val="single" w:sz="4" w:space="0" w:color="C0C0C0"/>
              <w:right w:val="single" w:sz="4" w:space="0" w:color="C0C0C0"/>
            </w:tcBorders>
            <w:shd w:val="clear" w:color="000000" w:fill="FFFFCC"/>
            <w:vAlign w:val="center"/>
            <w:hideMark/>
          </w:tcPr>
          <w:p w14:paraId="47A8E53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single" w:sz="4" w:space="0" w:color="C0C0C0"/>
              <w:left w:val="nil"/>
              <w:bottom w:val="single" w:sz="4" w:space="0" w:color="C0C0C0"/>
              <w:right w:val="single" w:sz="4" w:space="0" w:color="C0C0C0"/>
            </w:tcBorders>
            <w:shd w:val="clear" w:color="000000" w:fill="FFFFCC"/>
            <w:vAlign w:val="center"/>
            <w:hideMark/>
          </w:tcPr>
          <w:p w14:paraId="356EA4D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single" w:sz="4" w:space="0" w:color="C0C0C0"/>
              <w:left w:val="nil"/>
              <w:bottom w:val="single" w:sz="4" w:space="0" w:color="C0C0C0"/>
              <w:right w:val="single" w:sz="4" w:space="0" w:color="C0C0C0"/>
            </w:tcBorders>
            <w:shd w:val="clear" w:color="000000" w:fill="FFFFCC"/>
            <w:vAlign w:val="center"/>
            <w:hideMark/>
          </w:tcPr>
          <w:p w14:paraId="70B6532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38" w:type="dxa"/>
            <w:tcBorders>
              <w:top w:val="single" w:sz="4" w:space="0" w:color="C0C0C0"/>
              <w:left w:val="nil"/>
              <w:bottom w:val="single" w:sz="4" w:space="0" w:color="C0C0C0"/>
              <w:right w:val="single" w:sz="4" w:space="0" w:color="C0C0C0"/>
            </w:tcBorders>
            <w:shd w:val="clear" w:color="000000" w:fill="FFFFCC"/>
            <w:vAlign w:val="center"/>
            <w:hideMark/>
          </w:tcPr>
          <w:p w14:paraId="1DA0B57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23" w:type="dxa"/>
            <w:tcBorders>
              <w:top w:val="single" w:sz="4" w:space="0" w:color="C0C0C0"/>
              <w:left w:val="nil"/>
              <w:bottom w:val="single" w:sz="4" w:space="0" w:color="C0C0C0"/>
              <w:right w:val="single" w:sz="4" w:space="0" w:color="C0C0C0"/>
            </w:tcBorders>
            <w:shd w:val="clear" w:color="000000" w:fill="D7EAD3"/>
            <w:vAlign w:val="center"/>
            <w:hideMark/>
          </w:tcPr>
          <w:p w14:paraId="395F70C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single" w:sz="4" w:space="0" w:color="C0C0C0"/>
              <w:left w:val="nil"/>
              <w:bottom w:val="single" w:sz="4" w:space="0" w:color="C0C0C0"/>
              <w:right w:val="single" w:sz="4" w:space="0" w:color="C0C0C0"/>
            </w:tcBorders>
            <w:shd w:val="clear" w:color="000000" w:fill="D7EAD3"/>
            <w:vAlign w:val="center"/>
            <w:hideMark/>
          </w:tcPr>
          <w:p w14:paraId="1D76392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5B7AF26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single" w:sz="4" w:space="0" w:color="C0C0C0"/>
              <w:left w:val="nil"/>
              <w:bottom w:val="single" w:sz="4" w:space="0" w:color="C0C0C0"/>
              <w:right w:val="single" w:sz="4" w:space="0" w:color="C0C0C0"/>
            </w:tcBorders>
            <w:shd w:val="clear" w:color="000000" w:fill="FFFFCC"/>
            <w:vAlign w:val="center"/>
            <w:hideMark/>
          </w:tcPr>
          <w:p w14:paraId="16B2D2A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7C29CAB9"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7ADE5322"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3E282B2C"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260D1F8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3.10.3.2</w:t>
            </w:r>
          </w:p>
        </w:tc>
        <w:tc>
          <w:tcPr>
            <w:tcW w:w="3160" w:type="dxa"/>
            <w:tcBorders>
              <w:top w:val="nil"/>
              <w:left w:val="nil"/>
              <w:bottom w:val="single" w:sz="4" w:space="0" w:color="C0C0C0"/>
              <w:right w:val="single" w:sz="4" w:space="0" w:color="C0C0C0"/>
            </w:tcBorders>
            <w:shd w:val="clear" w:color="000000" w:fill="E3FAFD"/>
            <w:vAlign w:val="center"/>
            <w:hideMark/>
          </w:tcPr>
          <w:p w14:paraId="607EA6FA"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транспортные услуги</w:t>
            </w:r>
          </w:p>
        </w:tc>
        <w:tc>
          <w:tcPr>
            <w:tcW w:w="734" w:type="dxa"/>
            <w:tcBorders>
              <w:top w:val="nil"/>
              <w:left w:val="nil"/>
              <w:bottom w:val="single" w:sz="4" w:space="0" w:color="C0C0C0"/>
              <w:right w:val="single" w:sz="4" w:space="0" w:color="C0C0C0"/>
            </w:tcBorders>
            <w:shd w:val="clear" w:color="auto" w:fill="auto"/>
            <w:vAlign w:val="center"/>
            <w:hideMark/>
          </w:tcPr>
          <w:p w14:paraId="75D89C1C"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11E9CF7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425,05</w:t>
            </w:r>
          </w:p>
        </w:tc>
        <w:tc>
          <w:tcPr>
            <w:tcW w:w="835" w:type="dxa"/>
            <w:tcBorders>
              <w:top w:val="nil"/>
              <w:left w:val="nil"/>
              <w:bottom w:val="single" w:sz="4" w:space="0" w:color="C0C0C0"/>
              <w:right w:val="single" w:sz="4" w:space="0" w:color="C0C0C0"/>
            </w:tcBorders>
            <w:shd w:val="clear" w:color="000000" w:fill="FFFFCC"/>
            <w:vAlign w:val="center"/>
            <w:hideMark/>
          </w:tcPr>
          <w:p w14:paraId="51C8D44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2084B60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1E473B2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167,67</w:t>
            </w:r>
          </w:p>
        </w:tc>
        <w:tc>
          <w:tcPr>
            <w:tcW w:w="1138" w:type="dxa"/>
            <w:tcBorders>
              <w:top w:val="nil"/>
              <w:left w:val="nil"/>
              <w:bottom w:val="single" w:sz="4" w:space="0" w:color="C0C0C0"/>
              <w:right w:val="single" w:sz="4" w:space="0" w:color="C0C0C0"/>
            </w:tcBorders>
            <w:shd w:val="clear" w:color="000000" w:fill="FFFFCC"/>
            <w:vAlign w:val="center"/>
            <w:hideMark/>
          </w:tcPr>
          <w:p w14:paraId="2DB410A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6FEF517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4B1660E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348F9FB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167,67</w:t>
            </w:r>
          </w:p>
        </w:tc>
        <w:tc>
          <w:tcPr>
            <w:tcW w:w="2313" w:type="dxa"/>
            <w:tcBorders>
              <w:top w:val="nil"/>
              <w:left w:val="nil"/>
              <w:bottom w:val="single" w:sz="4" w:space="0" w:color="C0C0C0"/>
              <w:right w:val="single" w:sz="4" w:space="0" w:color="C0C0C0"/>
            </w:tcBorders>
            <w:shd w:val="clear" w:color="000000" w:fill="FFFFCC"/>
            <w:vAlign w:val="center"/>
            <w:hideMark/>
          </w:tcPr>
          <w:p w14:paraId="04EFBCC7"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отсутствием обосновывающих документов на плановый период, а также в связи с отсутствием фактического использования автотранспорта по итогу 9 месяцев 2019 года</w:t>
            </w:r>
          </w:p>
        </w:tc>
      </w:tr>
      <w:tr w:rsidR="00CD3677" w:rsidRPr="00CD3677" w14:paraId="480D100B"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6A531065"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0FA8CFD5"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5A39C96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3.10.3.3</w:t>
            </w:r>
          </w:p>
        </w:tc>
        <w:tc>
          <w:tcPr>
            <w:tcW w:w="3160" w:type="dxa"/>
            <w:tcBorders>
              <w:top w:val="nil"/>
              <w:left w:val="nil"/>
              <w:bottom w:val="single" w:sz="4" w:space="0" w:color="C0C0C0"/>
              <w:right w:val="single" w:sz="4" w:space="0" w:color="C0C0C0"/>
            </w:tcBorders>
            <w:shd w:val="clear" w:color="000000" w:fill="E3FAFD"/>
            <w:vAlign w:val="center"/>
            <w:hideMark/>
          </w:tcPr>
          <w:p w14:paraId="75EFBED7"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получение разрешительной документации</w:t>
            </w:r>
          </w:p>
        </w:tc>
        <w:tc>
          <w:tcPr>
            <w:tcW w:w="734" w:type="dxa"/>
            <w:tcBorders>
              <w:top w:val="nil"/>
              <w:left w:val="nil"/>
              <w:bottom w:val="single" w:sz="4" w:space="0" w:color="C0C0C0"/>
              <w:right w:val="single" w:sz="4" w:space="0" w:color="C0C0C0"/>
            </w:tcBorders>
            <w:shd w:val="clear" w:color="auto" w:fill="auto"/>
            <w:vAlign w:val="center"/>
            <w:hideMark/>
          </w:tcPr>
          <w:p w14:paraId="0979432F"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0C1305F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1 518,50</w:t>
            </w:r>
          </w:p>
        </w:tc>
        <w:tc>
          <w:tcPr>
            <w:tcW w:w="835" w:type="dxa"/>
            <w:tcBorders>
              <w:top w:val="nil"/>
              <w:left w:val="nil"/>
              <w:bottom w:val="single" w:sz="4" w:space="0" w:color="C0C0C0"/>
              <w:right w:val="single" w:sz="4" w:space="0" w:color="C0C0C0"/>
            </w:tcBorders>
            <w:shd w:val="clear" w:color="000000" w:fill="FFFFCC"/>
            <w:vAlign w:val="center"/>
            <w:hideMark/>
          </w:tcPr>
          <w:p w14:paraId="50D8AEC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62,30</w:t>
            </w:r>
          </w:p>
        </w:tc>
        <w:tc>
          <w:tcPr>
            <w:tcW w:w="873" w:type="dxa"/>
            <w:tcBorders>
              <w:top w:val="nil"/>
              <w:left w:val="nil"/>
              <w:bottom w:val="single" w:sz="4" w:space="0" w:color="C0C0C0"/>
              <w:right w:val="single" w:sz="4" w:space="0" w:color="C0C0C0"/>
            </w:tcBorders>
            <w:shd w:val="clear" w:color="000000" w:fill="FFFFCC"/>
            <w:vAlign w:val="center"/>
            <w:hideMark/>
          </w:tcPr>
          <w:p w14:paraId="23B6885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64,28</w:t>
            </w:r>
          </w:p>
        </w:tc>
        <w:tc>
          <w:tcPr>
            <w:tcW w:w="987" w:type="dxa"/>
            <w:tcBorders>
              <w:top w:val="nil"/>
              <w:left w:val="nil"/>
              <w:bottom w:val="single" w:sz="4" w:space="0" w:color="C0C0C0"/>
              <w:right w:val="single" w:sz="4" w:space="0" w:color="C0C0C0"/>
            </w:tcBorders>
            <w:shd w:val="clear" w:color="000000" w:fill="FFFFCC"/>
            <w:vAlign w:val="center"/>
            <w:hideMark/>
          </w:tcPr>
          <w:p w14:paraId="2C98A52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4 249,54</w:t>
            </w:r>
          </w:p>
        </w:tc>
        <w:tc>
          <w:tcPr>
            <w:tcW w:w="1138" w:type="dxa"/>
            <w:tcBorders>
              <w:top w:val="nil"/>
              <w:left w:val="nil"/>
              <w:bottom w:val="single" w:sz="4" w:space="0" w:color="C0C0C0"/>
              <w:right w:val="single" w:sz="4" w:space="0" w:color="C0C0C0"/>
            </w:tcBorders>
            <w:shd w:val="clear" w:color="000000" w:fill="FFFFCC"/>
            <w:vAlign w:val="center"/>
            <w:hideMark/>
          </w:tcPr>
          <w:p w14:paraId="7705A50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2E9A180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6897930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19F0B4B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4 249,54</w:t>
            </w:r>
          </w:p>
        </w:tc>
        <w:tc>
          <w:tcPr>
            <w:tcW w:w="2313" w:type="dxa"/>
            <w:tcBorders>
              <w:top w:val="nil"/>
              <w:left w:val="nil"/>
              <w:bottom w:val="single" w:sz="4" w:space="0" w:color="C0C0C0"/>
              <w:right w:val="single" w:sz="4" w:space="0" w:color="C0C0C0"/>
            </w:tcBorders>
            <w:shd w:val="clear" w:color="000000" w:fill="FFFFCC"/>
            <w:vAlign w:val="center"/>
            <w:hideMark/>
          </w:tcPr>
          <w:p w14:paraId="425167EF"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отсутствием обосновывающих документов на плановый период, а также в связи с отсутствием фактического освоения по итогу 9 месяцев 2019 года</w:t>
            </w:r>
          </w:p>
        </w:tc>
      </w:tr>
      <w:tr w:rsidR="00CD3677" w:rsidRPr="00CD3677" w14:paraId="02EE0D79"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382D562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3E4E0B8D"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531DF8B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3.10.3.4</w:t>
            </w:r>
          </w:p>
        </w:tc>
        <w:tc>
          <w:tcPr>
            <w:tcW w:w="3160" w:type="dxa"/>
            <w:tcBorders>
              <w:top w:val="nil"/>
              <w:left w:val="nil"/>
              <w:bottom w:val="single" w:sz="4" w:space="0" w:color="C0C0C0"/>
              <w:right w:val="single" w:sz="4" w:space="0" w:color="C0C0C0"/>
            </w:tcBorders>
            <w:shd w:val="clear" w:color="000000" w:fill="E3FAFD"/>
            <w:vAlign w:val="center"/>
            <w:hideMark/>
          </w:tcPr>
          <w:p w14:paraId="3FDB4BD0"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утилизация мусора</w:t>
            </w:r>
          </w:p>
        </w:tc>
        <w:tc>
          <w:tcPr>
            <w:tcW w:w="734" w:type="dxa"/>
            <w:tcBorders>
              <w:top w:val="nil"/>
              <w:left w:val="nil"/>
              <w:bottom w:val="single" w:sz="4" w:space="0" w:color="C0C0C0"/>
              <w:right w:val="single" w:sz="4" w:space="0" w:color="C0C0C0"/>
            </w:tcBorders>
            <w:shd w:val="clear" w:color="auto" w:fill="auto"/>
            <w:vAlign w:val="center"/>
            <w:hideMark/>
          </w:tcPr>
          <w:p w14:paraId="5AF84167"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00F1FA4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67,80</w:t>
            </w:r>
          </w:p>
        </w:tc>
        <w:tc>
          <w:tcPr>
            <w:tcW w:w="835" w:type="dxa"/>
            <w:tcBorders>
              <w:top w:val="nil"/>
              <w:left w:val="nil"/>
              <w:bottom w:val="single" w:sz="4" w:space="0" w:color="C0C0C0"/>
              <w:right w:val="single" w:sz="4" w:space="0" w:color="C0C0C0"/>
            </w:tcBorders>
            <w:shd w:val="clear" w:color="000000" w:fill="FFFFCC"/>
            <w:vAlign w:val="center"/>
            <w:hideMark/>
          </w:tcPr>
          <w:p w14:paraId="5E1AC11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436F818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27C7FC7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3E2E445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0FFFA96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5E127CF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065080C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5967ECA3"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4266AF0E"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01878FC9"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48A3C7AC"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E2FDE0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3.10.3.5</w:t>
            </w:r>
          </w:p>
        </w:tc>
        <w:tc>
          <w:tcPr>
            <w:tcW w:w="3160" w:type="dxa"/>
            <w:tcBorders>
              <w:top w:val="nil"/>
              <w:left w:val="nil"/>
              <w:bottom w:val="single" w:sz="4" w:space="0" w:color="C0C0C0"/>
              <w:right w:val="single" w:sz="4" w:space="0" w:color="C0C0C0"/>
            </w:tcBorders>
            <w:shd w:val="clear" w:color="000000" w:fill="E3FAFD"/>
            <w:vAlign w:val="center"/>
            <w:hideMark/>
          </w:tcPr>
          <w:p w14:paraId="1D669E3F"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реактивы</w:t>
            </w:r>
          </w:p>
        </w:tc>
        <w:tc>
          <w:tcPr>
            <w:tcW w:w="734" w:type="dxa"/>
            <w:tcBorders>
              <w:top w:val="nil"/>
              <w:left w:val="nil"/>
              <w:bottom w:val="single" w:sz="4" w:space="0" w:color="C0C0C0"/>
              <w:right w:val="single" w:sz="4" w:space="0" w:color="C0C0C0"/>
            </w:tcBorders>
            <w:shd w:val="clear" w:color="auto" w:fill="auto"/>
            <w:vAlign w:val="center"/>
            <w:hideMark/>
          </w:tcPr>
          <w:p w14:paraId="04D1A497"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79A3F63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54,90</w:t>
            </w:r>
          </w:p>
        </w:tc>
        <w:tc>
          <w:tcPr>
            <w:tcW w:w="835" w:type="dxa"/>
            <w:tcBorders>
              <w:top w:val="nil"/>
              <w:left w:val="nil"/>
              <w:bottom w:val="single" w:sz="4" w:space="0" w:color="C0C0C0"/>
              <w:right w:val="single" w:sz="4" w:space="0" w:color="C0C0C0"/>
            </w:tcBorders>
            <w:shd w:val="clear" w:color="000000" w:fill="FFFFCC"/>
            <w:vAlign w:val="center"/>
            <w:hideMark/>
          </w:tcPr>
          <w:p w14:paraId="22289EA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0B5A3E7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201B02A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286,20</w:t>
            </w:r>
          </w:p>
        </w:tc>
        <w:tc>
          <w:tcPr>
            <w:tcW w:w="1138" w:type="dxa"/>
            <w:tcBorders>
              <w:top w:val="nil"/>
              <w:left w:val="nil"/>
              <w:bottom w:val="single" w:sz="4" w:space="0" w:color="C0C0C0"/>
              <w:right w:val="single" w:sz="4" w:space="0" w:color="C0C0C0"/>
            </w:tcBorders>
            <w:shd w:val="clear" w:color="000000" w:fill="FFFFCC"/>
            <w:vAlign w:val="center"/>
            <w:hideMark/>
          </w:tcPr>
          <w:p w14:paraId="47413C3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2CB1219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22627C7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374EB10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286,20</w:t>
            </w:r>
          </w:p>
        </w:tc>
        <w:tc>
          <w:tcPr>
            <w:tcW w:w="2313" w:type="dxa"/>
            <w:tcBorders>
              <w:top w:val="nil"/>
              <w:left w:val="nil"/>
              <w:bottom w:val="single" w:sz="4" w:space="0" w:color="C0C0C0"/>
              <w:right w:val="single" w:sz="4" w:space="0" w:color="C0C0C0"/>
            </w:tcBorders>
            <w:shd w:val="clear" w:color="000000" w:fill="FFFFCC"/>
            <w:vAlign w:val="center"/>
            <w:hideMark/>
          </w:tcPr>
          <w:p w14:paraId="60EB6AA2"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отсутствием обосновывающих документов на плановый период, а также в связи с отсутствием фактического освоения по итогу 9 месяцев 2019 года</w:t>
            </w:r>
          </w:p>
        </w:tc>
      </w:tr>
      <w:tr w:rsidR="00CD3677" w:rsidRPr="00CD3677" w14:paraId="594ED433"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78567CA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28F836CF"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555B62A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3.10.3.6</w:t>
            </w:r>
          </w:p>
        </w:tc>
        <w:tc>
          <w:tcPr>
            <w:tcW w:w="3160" w:type="dxa"/>
            <w:tcBorders>
              <w:top w:val="nil"/>
              <w:left w:val="nil"/>
              <w:bottom w:val="single" w:sz="4" w:space="0" w:color="C0C0C0"/>
              <w:right w:val="single" w:sz="4" w:space="0" w:color="C0C0C0"/>
            </w:tcBorders>
            <w:shd w:val="clear" w:color="000000" w:fill="E3FAFD"/>
            <w:vAlign w:val="center"/>
            <w:hideMark/>
          </w:tcPr>
          <w:p w14:paraId="2DE4E7D4"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отопление и горячее водоснабжение</w:t>
            </w:r>
          </w:p>
        </w:tc>
        <w:tc>
          <w:tcPr>
            <w:tcW w:w="734" w:type="dxa"/>
            <w:tcBorders>
              <w:top w:val="nil"/>
              <w:left w:val="nil"/>
              <w:bottom w:val="single" w:sz="4" w:space="0" w:color="C0C0C0"/>
              <w:right w:val="single" w:sz="4" w:space="0" w:color="C0C0C0"/>
            </w:tcBorders>
            <w:shd w:val="clear" w:color="auto" w:fill="auto"/>
            <w:vAlign w:val="center"/>
            <w:hideMark/>
          </w:tcPr>
          <w:p w14:paraId="419E8236"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78F6356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186C47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872,27</w:t>
            </w:r>
          </w:p>
        </w:tc>
        <w:tc>
          <w:tcPr>
            <w:tcW w:w="873" w:type="dxa"/>
            <w:tcBorders>
              <w:top w:val="nil"/>
              <w:left w:val="nil"/>
              <w:bottom w:val="single" w:sz="4" w:space="0" w:color="C0C0C0"/>
              <w:right w:val="single" w:sz="4" w:space="0" w:color="C0C0C0"/>
            </w:tcBorders>
            <w:shd w:val="clear" w:color="000000" w:fill="FFFFCC"/>
            <w:vAlign w:val="center"/>
            <w:hideMark/>
          </w:tcPr>
          <w:p w14:paraId="0D12104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090707B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6DC02A2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001F2F1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475E029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7C95F2A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1F8C02A9"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55C39308"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402F9B5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7D6656C0"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5A1B0C4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w:t>
            </w:r>
          </w:p>
        </w:tc>
        <w:tc>
          <w:tcPr>
            <w:tcW w:w="3160" w:type="dxa"/>
            <w:tcBorders>
              <w:top w:val="nil"/>
              <w:left w:val="nil"/>
              <w:bottom w:val="single" w:sz="4" w:space="0" w:color="C0C0C0"/>
              <w:right w:val="single" w:sz="4" w:space="0" w:color="C0C0C0"/>
            </w:tcBorders>
            <w:shd w:val="clear" w:color="auto" w:fill="auto"/>
            <w:vAlign w:val="center"/>
            <w:hideMark/>
          </w:tcPr>
          <w:p w14:paraId="5AB28B1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Ремонтные расходы</w:t>
            </w:r>
          </w:p>
        </w:tc>
        <w:tc>
          <w:tcPr>
            <w:tcW w:w="734" w:type="dxa"/>
            <w:tcBorders>
              <w:top w:val="nil"/>
              <w:left w:val="nil"/>
              <w:bottom w:val="single" w:sz="4" w:space="0" w:color="C0C0C0"/>
              <w:right w:val="single" w:sz="4" w:space="0" w:color="C0C0C0"/>
            </w:tcBorders>
            <w:shd w:val="clear" w:color="auto" w:fill="auto"/>
            <w:vAlign w:val="center"/>
            <w:hideMark/>
          </w:tcPr>
          <w:p w14:paraId="0E8F750F"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308A89A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2 352,08</w:t>
            </w:r>
          </w:p>
        </w:tc>
        <w:tc>
          <w:tcPr>
            <w:tcW w:w="835" w:type="dxa"/>
            <w:tcBorders>
              <w:top w:val="nil"/>
              <w:left w:val="nil"/>
              <w:bottom w:val="single" w:sz="4" w:space="0" w:color="C0C0C0"/>
              <w:right w:val="single" w:sz="4" w:space="0" w:color="C0C0C0"/>
            </w:tcBorders>
            <w:shd w:val="clear" w:color="000000" w:fill="D7EAD3"/>
            <w:vAlign w:val="center"/>
            <w:hideMark/>
          </w:tcPr>
          <w:p w14:paraId="4DCFB74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683,98</w:t>
            </w:r>
          </w:p>
        </w:tc>
        <w:tc>
          <w:tcPr>
            <w:tcW w:w="873" w:type="dxa"/>
            <w:tcBorders>
              <w:top w:val="nil"/>
              <w:left w:val="nil"/>
              <w:bottom w:val="single" w:sz="4" w:space="0" w:color="C0C0C0"/>
              <w:right w:val="single" w:sz="4" w:space="0" w:color="C0C0C0"/>
            </w:tcBorders>
            <w:shd w:val="clear" w:color="000000" w:fill="D7EAD3"/>
            <w:vAlign w:val="center"/>
            <w:hideMark/>
          </w:tcPr>
          <w:p w14:paraId="34B67F4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1 053,26</w:t>
            </w:r>
          </w:p>
        </w:tc>
        <w:tc>
          <w:tcPr>
            <w:tcW w:w="987" w:type="dxa"/>
            <w:tcBorders>
              <w:top w:val="nil"/>
              <w:left w:val="nil"/>
              <w:bottom w:val="single" w:sz="4" w:space="0" w:color="C0C0C0"/>
              <w:right w:val="single" w:sz="4" w:space="0" w:color="C0C0C0"/>
            </w:tcBorders>
            <w:shd w:val="clear" w:color="000000" w:fill="D7EAD3"/>
            <w:vAlign w:val="center"/>
            <w:hideMark/>
          </w:tcPr>
          <w:p w14:paraId="583C820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5 489,98</w:t>
            </w:r>
          </w:p>
        </w:tc>
        <w:tc>
          <w:tcPr>
            <w:tcW w:w="1138" w:type="dxa"/>
            <w:tcBorders>
              <w:top w:val="nil"/>
              <w:left w:val="nil"/>
              <w:bottom w:val="single" w:sz="4" w:space="0" w:color="C0C0C0"/>
              <w:right w:val="single" w:sz="4" w:space="0" w:color="C0C0C0"/>
            </w:tcBorders>
            <w:shd w:val="clear" w:color="000000" w:fill="D7EAD3"/>
            <w:vAlign w:val="center"/>
            <w:hideMark/>
          </w:tcPr>
          <w:p w14:paraId="2455473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1 331,93</w:t>
            </w:r>
          </w:p>
        </w:tc>
        <w:tc>
          <w:tcPr>
            <w:tcW w:w="923" w:type="dxa"/>
            <w:tcBorders>
              <w:top w:val="nil"/>
              <w:left w:val="nil"/>
              <w:bottom w:val="single" w:sz="4" w:space="0" w:color="C0C0C0"/>
              <w:right w:val="single" w:sz="4" w:space="0" w:color="C0C0C0"/>
            </w:tcBorders>
            <w:shd w:val="clear" w:color="000000" w:fill="D7EAD3"/>
            <w:vAlign w:val="center"/>
            <w:hideMark/>
          </w:tcPr>
          <w:p w14:paraId="76991E4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542,39</w:t>
            </w:r>
          </w:p>
        </w:tc>
        <w:tc>
          <w:tcPr>
            <w:tcW w:w="911" w:type="dxa"/>
            <w:tcBorders>
              <w:top w:val="nil"/>
              <w:left w:val="nil"/>
              <w:bottom w:val="single" w:sz="4" w:space="0" w:color="C0C0C0"/>
              <w:right w:val="single" w:sz="4" w:space="0" w:color="C0C0C0"/>
            </w:tcBorders>
            <w:shd w:val="clear" w:color="000000" w:fill="D7EAD3"/>
            <w:vAlign w:val="center"/>
            <w:hideMark/>
          </w:tcPr>
          <w:p w14:paraId="6B2B972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789,55</w:t>
            </w:r>
          </w:p>
        </w:tc>
        <w:tc>
          <w:tcPr>
            <w:tcW w:w="784" w:type="dxa"/>
            <w:tcBorders>
              <w:top w:val="nil"/>
              <w:left w:val="nil"/>
              <w:bottom w:val="single" w:sz="4" w:space="0" w:color="C0C0C0"/>
              <w:right w:val="single" w:sz="4" w:space="0" w:color="C0C0C0"/>
            </w:tcBorders>
            <w:shd w:val="clear" w:color="000000" w:fill="D7EAD3"/>
            <w:vAlign w:val="center"/>
            <w:hideMark/>
          </w:tcPr>
          <w:p w14:paraId="0253B6A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4 158,05</w:t>
            </w:r>
          </w:p>
        </w:tc>
        <w:tc>
          <w:tcPr>
            <w:tcW w:w="2313" w:type="dxa"/>
            <w:tcBorders>
              <w:top w:val="nil"/>
              <w:left w:val="nil"/>
              <w:bottom w:val="single" w:sz="4" w:space="0" w:color="C0C0C0"/>
              <w:right w:val="single" w:sz="4" w:space="0" w:color="C0C0C0"/>
            </w:tcBorders>
            <w:shd w:val="clear" w:color="000000" w:fill="FFFFCC"/>
            <w:vAlign w:val="center"/>
            <w:hideMark/>
          </w:tcPr>
          <w:p w14:paraId="6091D5CA"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1A7F38A9"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4AEC72EC"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6C01997B"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469E40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4.1</w:t>
            </w:r>
          </w:p>
        </w:tc>
        <w:tc>
          <w:tcPr>
            <w:tcW w:w="3160" w:type="dxa"/>
            <w:tcBorders>
              <w:top w:val="nil"/>
              <w:left w:val="nil"/>
              <w:bottom w:val="single" w:sz="4" w:space="0" w:color="C0C0C0"/>
              <w:right w:val="single" w:sz="4" w:space="0" w:color="C0C0C0"/>
            </w:tcBorders>
            <w:shd w:val="clear" w:color="auto" w:fill="auto"/>
            <w:vAlign w:val="center"/>
            <w:hideMark/>
          </w:tcPr>
          <w:p w14:paraId="3D5E4440"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Расходы на проведение АВР</w:t>
            </w:r>
          </w:p>
        </w:tc>
        <w:tc>
          <w:tcPr>
            <w:tcW w:w="734" w:type="dxa"/>
            <w:tcBorders>
              <w:top w:val="nil"/>
              <w:left w:val="nil"/>
              <w:bottom w:val="single" w:sz="4" w:space="0" w:color="C0C0C0"/>
              <w:right w:val="single" w:sz="4" w:space="0" w:color="C0C0C0"/>
            </w:tcBorders>
            <w:shd w:val="clear" w:color="auto" w:fill="auto"/>
            <w:vAlign w:val="center"/>
            <w:hideMark/>
          </w:tcPr>
          <w:p w14:paraId="646D2550"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4A3D54A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35" w:type="dxa"/>
            <w:tcBorders>
              <w:top w:val="nil"/>
              <w:left w:val="nil"/>
              <w:bottom w:val="single" w:sz="4" w:space="0" w:color="C0C0C0"/>
              <w:right w:val="single" w:sz="4" w:space="0" w:color="C0C0C0"/>
            </w:tcBorders>
            <w:shd w:val="clear" w:color="000000" w:fill="D7EAD3"/>
            <w:vAlign w:val="center"/>
            <w:hideMark/>
          </w:tcPr>
          <w:p w14:paraId="2DE4E49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27,56</w:t>
            </w:r>
          </w:p>
        </w:tc>
        <w:tc>
          <w:tcPr>
            <w:tcW w:w="873" w:type="dxa"/>
            <w:tcBorders>
              <w:top w:val="nil"/>
              <w:left w:val="nil"/>
              <w:bottom w:val="single" w:sz="4" w:space="0" w:color="C0C0C0"/>
              <w:right w:val="single" w:sz="4" w:space="0" w:color="C0C0C0"/>
            </w:tcBorders>
            <w:shd w:val="clear" w:color="000000" w:fill="D7EAD3"/>
            <w:vAlign w:val="center"/>
            <w:hideMark/>
          </w:tcPr>
          <w:p w14:paraId="4122DDA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42,97</w:t>
            </w:r>
          </w:p>
        </w:tc>
        <w:tc>
          <w:tcPr>
            <w:tcW w:w="987" w:type="dxa"/>
            <w:tcBorders>
              <w:top w:val="nil"/>
              <w:left w:val="nil"/>
              <w:bottom w:val="single" w:sz="4" w:space="0" w:color="C0C0C0"/>
              <w:right w:val="single" w:sz="4" w:space="0" w:color="C0C0C0"/>
            </w:tcBorders>
            <w:shd w:val="clear" w:color="000000" w:fill="D7EAD3"/>
            <w:vAlign w:val="center"/>
            <w:hideMark/>
          </w:tcPr>
          <w:p w14:paraId="719E5D9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59,30</w:t>
            </w:r>
          </w:p>
        </w:tc>
        <w:tc>
          <w:tcPr>
            <w:tcW w:w="1138" w:type="dxa"/>
            <w:tcBorders>
              <w:top w:val="nil"/>
              <w:left w:val="nil"/>
              <w:bottom w:val="single" w:sz="4" w:space="0" w:color="C0C0C0"/>
              <w:right w:val="single" w:sz="4" w:space="0" w:color="C0C0C0"/>
            </w:tcBorders>
            <w:shd w:val="clear" w:color="000000" w:fill="D7EAD3"/>
            <w:vAlign w:val="center"/>
            <w:hideMark/>
          </w:tcPr>
          <w:p w14:paraId="6378F80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32CF980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610837E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13569B2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59,30</w:t>
            </w:r>
          </w:p>
        </w:tc>
        <w:tc>
          <w:tcPr>
            <w:tcW w:w="2313" w:type="dxa"/>
            <w:tcBorders>
              <w:top w:val="nil"/>
              <w:left w:val="nil"/>
              <w:bottom w:val="single" w:sz="4" w:space="0" w:color="C0C0C0"/>
              <w:right w:val="single" w:sz="4" w:space="0" w:color="C0C0C0"/>
            </w:tcBorders>
            <w:shd w:val="clear" w:color="000000" w:fill="FFFFCC"/>
            <w:vAlign w:val="center"/>
            <w:hideMark/>
          </w:tcPr>
          <w:p w14:paraId="7C8BCE88"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ABE5C0C"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1DAD6B9C"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21060CB3" w14:textId="77777777" w:rsidR="00CD3677" w:rsidRPr="00CD3677" w:rsidRDefault="00CD3677" w:rsidP="00CD3677">
            <w:pPr>
              <w:rPr>
                <w:rFonts w:ascii="Tahoma" w:hAnsi="Tahoma" w:cs="Tahoma"/>
                <w:b/>
                <w:bCs/>
                <w:color w:val="000000"/>
                <w:sz w:val="12"/>
                <w:szCs w:val="12"/>
              </w:rPr>
            </w:pPr>
          </w:p>
        </w:tc>
        <w:tc>
          <w:tcPr>
            <w:tcW w:w="6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21FE6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4.1.5</w:t>
            </w:r>
          </w:p>
        </w:tc>
        <w:tc>
          <w:tcPr>
            <w:tcW w:w="3160" w:type="dxa"/>
            <w:tcBorders>
              <w:top w:val="single" w:sz="4" w:space="0" w:color="C0C0C0"/>
              <w:left w:val="nil"/>
              <w:bottom w:val="single" w:sz="4" w:space="0" w:color="C0C0C0"/>
              <w:right w:val="single" w:sz="4" w:space="0" w:color="C0C0C0"/>
            </w:tcBorders>
            <w:shd w:val="clear" w:color="auto" w:fill="auto"/>
            <w:vAlign w:val="center"/>
            <w:hideMark/>
          </w:tcPr>
          <w:p w14:paraId="3328906D"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Прочие расходы</w:t>
            </w:r>
          </w:p>
        </w:tc>
        <w:tc>
          <w:tcPr>
            <w:tcW w:w="734" w:type="dxa"/>
            <w:tcBorders>
              <w:top w:val="single" w:sz="4" w:space="0" w:color="C0C0C0"/>
              <w:left w:val="nil"/>
              <w:bottom w:val="single" w:sz="4" w:space="0" w:color="C0C0C0"/>
              <w:right w:val="single" w:sz="4" w:space="0" w:color="C0C0C0"/>
            </w:tcBorders>
            <w:shd w:val="clear" w:color="auto" w:fill="auto"/>
            <w:vAlign w:val="center"/>
            <w:hideMark/>
          </w:tcPr>
          <w:p w14:paraId="3639807D"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single" w:sz="4" w:space="0" w:color="C0C0C0"/>
              <w:left w:val="nil"/>
              <w:bottom w:val="single" w:sz="4" w:space="0" w:color="C0C0C0"/>
              <w:right w:val="single" w:sz="4" w:space="0" w:color="C0C0C0"/>
            </w:tcBorders>
            <w:shd w:val="clear" w:color="000000" w:fill="D7EAD3"/>
            <w:vAlign w:val="center"/>
            <w:hideMark/>
          </w:tcPr>
          <w:p w14:paraId="570309E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35" w:type="dxa"/>
            <w:tcBorders>
              <w:top w:val="single" w:sz="4" w:space="0" w:color="C0C0C0"/>
              <w:left w:val="nil"/>
              <w:bottom w:val="single" w:sz="4" w:space="0" w:color="C0C0C0"/>
              <w:right w:val="single" w:sz="4" w:space="0" w:color="C0C0C0"/>
            </w:tcBorders>
            <w:shd w:val="clear" w:color="000000" w:fill="D7EAD3"/>
            <w:vAlign w:val="center"/>
            <w:hideMark/>
          </w:tcPr>
          <w:p w14:paraId="2AA0FD7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27,56</w:t>
            </w:r>
          </w:p>
        </w:tc>
        <w:tc>
          <w:tcPr>
            <w:tcW w:w="873" w:type="dxa"/>
            <w:tcBorders>
              <w:top w:val="single" w:sz="4" w:space="0" w:color="C0C0C0"/>
              <w:left w:val="nil"/>
              <w:bottom w:val="single" w:sz="4" w:space="0" w:color="C0C0C0"/>
              <w:right w:val="single" w:sz="4" w:space="0" w:color="C0C0C0"/>
            </w:tcBorders>
            <w:shd w:val="clear" w:color="000000" w:fill="D7EAD3"/>
            <w:vAlign w:val="center"/>
            <w:hideMark/>
          </w:tcPr>
          <w:p w14:paraId="7D2806A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42,97</w:t>
            </w:r>
          </w:p>
        </w:tc>
        <w:tc>
          <w:tcPr>
            <w:tcW w:w="987" w:type="dxa"/>
            <w:tcBorders>
              <w:top w:val="single" w:sz="4" w:space="0" w:color="C0C0C0"/>
              <w:left w:val="nil"/>
              <w:bottom w:val="single" w:sz="4" w:space="0" w:color="C0C0C0"/>
              <w:right w:val="single" w:sz="4" w:space="0" w:color="C0C0C0"/>
            </w:tcBorders>
            <w:shd w:val="clear" w:color="000000" w:fill="D7EAD3"/>
            <w:vAlign w:val="center"/>
            <w:hideMark/>
          </w:tcPr>
          <w:p w14:paraId="0393573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59,30</w:t>
            </w:r>
          </w:p>
        </w:tc>
        <w:tc>
          <w:tcPr>
            <w:tcW w:w="1138" w:type="dxa"/>
            <w:tcBorders>
              <w:top w:val="single" w:sz="4" w:space="0" w:color="C0C0C0"/>
              <w:left w:val="nil"/>
              <w:bottom w:val="single" w:sz="4" w:space="0" w:color="C0C0C0"/>
              <w:right w:val="single" w:sz="4" w:space="0" w:color="C0C0C0"/>
            </w:tcBorders>
            <w:shd w:val="clear" w:color="000000" w:fill="D7EAD3"/>
            <w:vAlign w:val="center"/>
            <w:hideMark/>
          </w:tcPr>
          <w:p w14:paraId="46865F4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single" w:sz="4" w:space="0" w:color="C0C0C0"/>
              <w:left w:val="nil"/>
              <w:bottom w:val="single" w:sz="4" w:space="0" w:color="C0C0C0"/>
              <w:right w:val="single" w:sz="4" w:space="0" w:color="C0C0C0"/>
            </w:tcBorders>
            <w:shd w:val="clear" w:color="000000" w:fill="D7EAD3"/>
            <w:vAlign w:val="center"/>
            <w:hideMark/>
          </w:tcPr>
          <w:p w14:paraId="2C030A4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single" w:sz="4" w:space="0" w:color="C0C0C0"/>
              <w:left w:val="nil"/>
              <w:bottom w:val="single" w:sz="4" w:space="0" w:color="C0C0C0"/>
              <w:right w:val="single" w:sz="4" w:space="0" w:color="C0C0C0"/>
            </w:tcBorders>
            <w:shd w:val="clear" w:color="000000" w:fill="D7EAD3"/>
            <w:vAlign w:val="center"/>
            <w:hideMark/>
          </w:tcPr>
          <w:p w14:paraId="0BAD2E1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0DCCFC7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59,30</w:t>
            </w:r>
          </w:p>
        </w:tc>
        <w:tc>
          <w:tcPr>
            <w:tcW w:w="2313" w:type="dxa"/>
            <w:tcBorders>
              <w:top w:val="single" w:sz="4" w:space="0" w:color="C0C0C0"/>
              <w:left w:val="nil"/>
              <w:bottom w:val="single" w:sz="4" w:space="0" w:color="C0C0C0"/>
              <w:right w:val="single" w:sz="4" w:space="0" w:color="C0C0C0"/>
            </w:tcBorders>
            <w:shd w:val="clear" w:color="000000" w:fill="FFFFCC"/>
            <w:vAlign w:val="center"/>
            <w:hideMark/>
          </w:tcPr>
          <w:p w14:paraId="0BFE6D93"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2AC44FEF"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33DE025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670B9B9D"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5DCD1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4.1.5.1</w:t>
            </w:r>
          </w:p>
        </w:tc>
        <w:tc>
          <w:tcPr>
            <w:tcW w:w="3160" w:type="dxa"/>
            <w:tcBorders>
              <w:top w:val="single" w:sz="4" w:space="0" w:color="C0C0C0"/>
              <w:left w:val="nil"/>
              <w:bottom w:val="single" w:sz="4" w:space="0" w:color="C0C0C0"/>
              <w:right w:val="single" w:sz="4" w:space="0" w:color="C0C0C0"/>
            </w:tcBorders>
            <w:shd w:val="clear" w:color="000000" w:fill="E3FAFD"/>
            <w:vAlign w:val="center"/>
            <w:hideMark/>
          </w:tcPr>
          <w:p w14:paraId="0092039D"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материалы</w:t>
            </w:r>
          </w:p>
        </w:tc>
        <w:tc>
          <w:tcPr>
            <w:tcW w:w="734" w:type="dxa"/>
            <w:tcBorders>
              <w:top w:val="single" w:sz="4" w:space="0" w:color="C0C0C0"/>
              <w:left w:val="nil"/>
              <w:bottom w:val="single" w:sz="4" w:space="0" w:color="C0C0C0"/>
              <w:right w:val="single" w:sz="4" w:space="0" w:color="C0C0C0"/>
            </w:tcBorders>
            <w:shd w:val="clear" w:color="auto" w:fill="auto"/>
            <w:vAlign w:val="center"/>
            <w:hideMark/>
          </w:tcPr>
          <w:p w14:paraId="7CA1551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single" w:sz="4" w:space="0" w:color="C0C0C0"/>
              <w:left w:val="nil"/>
              <w:bottom w:val="single" w:sz="4" w:space="0" w:color="C0C0C0"/>
              <w:right w:val="single" w:sz="4" w:space="0" w:color="C0C0C0"/>
            </w:tcBorders>
            <w:shd w:val="clear" w:color="000000" w:fill="FFFFCC"/>
            <w:vAlign w:val="center"/>
            <w:hideMark/>
          </w:tcPr>
          <w:p w14:paraId="544ADA0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single" w:sz="4" w:space="0" w:color="C0C0C0"/>
              <w:left w:val="nil"/>
              <w:bottom w:val="single" w:sz="4" w:space="0" w:color="C0C0C0"/>
              <w:right w:val="single" w:sz="4" w:space="0" w:color="C0C0C0"/>
            </w:tcBorders>
            <w:shd w:val="clear" w:color="000000" w:fill="FFFFCC"/>
            <w:vAlign w:val="center"/>
            <w:hideMark/>
          </w:tcPr>
          <w:p w14:paraId="569C2A0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single" w:sz="4" w:space="0" w:color="C0C0C0"/>
              <w:left w:val="nil"/>
              <w:bottom w:val="single" w:sz="4" w:space="0" w:color="C0C0C0"/>
              <w:right w:val="single" w:sz="4" w:space="0" w:color="C0C0C0"/>
            </w:tcBorders>
            <w:shd w:val="clear" w:color="000000" w:fill="FFFFCC"/>
            <w:vAlign w:val="center"/>
            <w:hideMark/>
          </w:tcPr>
          <w:p w14:paraId="4004E0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single" w:sz="4" w:space="0" w:color="C0C0C0"/>
              <w:left w:val="nil"/>
              <w:bottom w:val="single" w:sz="4" w:space="0" w:color="C0C0C0"/>
              <w:right w:val="single" w:sz="4" w:space="0" w:color="C0C0C0"/>
            </w:tcBorders>
            <w:shd w:val="clear" w:color="000000" w:fill="FFFFCC"/>
            <w:vAlign w:val="center"/>
            <w:hideMark/>
          </w:tcPr>
          <w:p w14:paraId="1637A48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38" w:type="dxa"/>
            <w:tcBorders>
              <w:top w:val="single" w:sz="4" w:space="0" w:color="C0C0C0"/>
              <w:left w:val="nil"/>
              <w:bottom w:val="single" w:sz="4" w:space="0" w:color="C0C0C0"/>
              <w:right w:val="single" w:sz="4" w:space="0" w:color="C0C0C0"/>
            </w:tcBorders>
            <w:shd w:val="clear" w:color="000000" w:fill="FFFFCC"/>
            <w:vAlign w:val="center"/>
            <w:hideMark/>
          </w:tcPr>
          <w:p w14:paraId="6FAF6A0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23" w:type="dxa"/>
            <w:tcBorders>
              <w:top w:val="single" w:sz="4" w:space="0" w:color="C0C0C0"/>
              <w:left w:val="nil"/>
              <w:bottom w:val="single" w:sz="4" w:space="0" w:color="C0C0C0"/>
              <w:right w:val="single" w:sz="4" w:space="0" w:color="C0C0C0"/>
            </w:tcBorders>
            <w:shd w:val="clear" w:color="000000" w:fill="D7EAD3"/>
            <w:vAlign w:val="center"/>
            <w:hideMark/>
          </w:tcPr>
          <w:p w14:paraId="3783044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single" w:sz="4" w:space="0" w:color="C0C0C0"/>
              <w:left w:val="nil"/>
              <w:bottom w:val="single" w:sz="4" w:space="0" w:color="C0C0C0"/>
              <w:right w:val="single" w:sz="4" w:space="0" w:color="C0C0C0"/>
            </w:tcBorders>
            <w:shd w:val="clear" w:color="000000" w:fill="D7EAD3"/>
            <w:vAlign w:val="center"/>
            <w:hideMark/>
          </w:tcPr>
          <w:p w14:paraId="3847F62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3BBA1DC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single" w:sz="4" w:space="0" w:color="C0C0C0"/>
              <w:left w:val="nil"/>
              <w:bottom w:val="single" w:sz="4" w:space="0" w:color="C0C0C0"/>
              <w:right w:val="single" w:sz="4" w:space="0" w:color="C0C0C0"/>
            </w:tcBorders>
            <w:shd w:val="clear" w:color="000000" w:fill="FFFFCC"/>
            <w:vAlign w:val="center"/>
            <w:hideMark/>
          </w:tcPr>
          <w:p w14:paraId="6E14B08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3F19120F" w14:textId="77777777" w:rsidTr="00CD3677">
        <w:trPr>
          <w:trHeight w:val="233"/>
          <w:jc w:val="center"/>
        </w:trPr>
        <w:tc>
          <w:tcPr>
            <w:tcW w:w="264" w:type="dxa"/>
            <w:tcBorders>
              <w:top w:val="nil"/>
              <w:left w:val="nil"/>
              <w:bottom w:val="nil"/>
              <w:right w:val="nil"/>
            </w:tcBorders>
            <w:shd w:val="clear" w:color="000000" w:fill="FFFF00"/>
            <w:noWrap/>
            <w:vAlign w:val="center"/>
            <w:hideMark/>
          </w:tcPr>
          <w:p w14:paraId="483B3C18"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237D4E5F"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9344A5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4.1.5.2</w:t>
            </w:r>
          </w:p>
        </w:tc>
        <w:tc>
          <w:tcPr>
            <w:tcW w:w="3160" w:type="dxa"/>
            <w:tcBorders>
              <w:top w:val="nil"/>
              <w:left w:val="nil"/>
              <w:bottom w:val="single" w:sz="4" w:space="0" w:color="C0C0C0"/>
              <w:right w:val="single" w:sz="4" w:space="0" w:color="C0C0C0"/>
            </w:tcBorders>
            <w:shd w:val="clear" w:color="000000" w:fill="E3FAFD"/>
            <w:vAlign w:val="center"/>
            <w:hideMark/>
          </w:tcPr>
          <w:p w14:paraId="06148516"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АВР по договору</w:t>
            </w:r>
          </w:p>
        </w:tc>
        <w:tc>
          <w:tcPr>
            <w:tcW w:w="734" w:type="dxa"/>
            <w:tcBorders>
              <w:top w:val="nil"/>
              <w:left w:val="nil"/>
              <w:bottom w:val="single" w:sz="4" w:space="0" w:color="C0C0C0"/>
              <w:right w:val="single" w:sz="4" w:space="0" w:color="C0C0C0"/>
            </w:tcBorders>
            <w:shd w:val="clear" w:color="auto" w:fill="auto"/>
            <w:vAlign w:val="center"/>
            <w:hideMark/>
          </w:tcPr>
          <w:p w14:paraId="5C42472D"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75B16D4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32BB08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27,56</w:t>
            </w:r>
          </w:p>
        </w:tc>
        <w:tc>
          <w:tcPr>
            <w:tcW w:w="873" w:type="dxa"/>
            <w:tcBorders>
              <w:top w:val="nil"/>
              <w:left w:val="nil"/>
              <w:bottom w:val="single" w:sz="4" w:space="0" w:color="C0C0C0"/>
              <w:right w:val="single" w:sz="4" w:space="0" w:color="C0C0C0"/>
            </w:tcBorders>
            <w:shd w:val="clear" w:color="000000" w:fill="FFFFCC"/>
            <w:vAlign w:val="center"/>
            <w:hideMark/>
          </w:tcPr>
          <w:p w14:paraId="4C47B4E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42,97</w:t>
            </w:r>
          </w:p>
        </w:tc>
        <w:tc>
          <w:tcPr>
            <w:tcW w:w="987" w:type="dxa"/>
            <w:tcBorders>
              <w:top w:val="nil"/>
              <w:left w:val="nil"/>
              <w:bottom w:val="single" w:sz="4" w:space="0" w:color="C0C0C0"/>
              <w:right w:val="single" w:sz="4" w:space="0" w:color="C0C0C0"/>
            </w:tcBorders>
            <w:shd w:val="clear" w:color="000000" w:fill="FFFFCC"/>
            <w:vAlign w:val="center"/>
            <w:hideMark/>
          </w:tcPr>
          <w:p w14:paraId="75F2D6C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59,30</w:t>
            </w:r>
          </w:p>
        </w:tc>
        <w:tc>
          <w:tcPr>
            <w:tcW w:w="1138" w:type="dxa"/>
            <w:tcBorders>
              <w:top w:val="nil"/>
              <w:left w:val="nil"/>
              <w:bottom w:val="single" w:sz="4" w:space="0" w:color="C0C0C0"/>
              <w:right w:val="single" w:sz="4" w:space="0" w:color="C0C0C0"/>
            </w:tcBorders>
            <w:shd w:val="clear" w:color="000000" w:fill="FFFFCC"/>
            <w:vAlign w:val="center"/>
            <w:hideMark/>
          </w:tcPr>
          <w:p w14:paraId="0026959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6345A11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0141C40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530A0C2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59,30</w:t>
            </w:r>
          </w:p>
        </w:tc>
        <w:tc>
          <w:tcPr>
            <w:tcW w:w="2313" w:type="dxa"/>
            <w:tcBorders>
              <w:top w:val="nil"/>
              <w:left w:val="nil"/>
              <w:bottom w:val="single" w:sz="4" w:space="0" w:color="C0C0C0"/>
              <w:right w:val="single" w:sz="4" w:space="0" w:color="C0C0C0"/>
            </w:tcBorders>
            <w:shd w:val="clear" w:color="000000" w:fill="FFFFCC"/>
            <w:vAlign w:val="center"/>
            <w:hideMark/>
          </w:tcPr>
          <w:p w14:paraId="4380CBD9"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непредоставлением подтверждающих материалов, а также в связи с отсутствием обосновывающих документов на плановый период</w:t>
            </w:r>
          </w:p>
        </w:tc>
      </w:tr>
      <w:tr w:rsidR="00CD3677" w:rsidRPr="00CD3677" w14:paraId="560FC322"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3FD6953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2626B7DF"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668A08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4.3</w:t>
            </w:r>
          </w:p>
        </w:tc>
        <w:tc>
          <w:tcPr>
            <w:tcW w:w="3160" w:type="dxa"/>
            <w:tcBorders>
              <w:top w:val="nil"/>
              <w:left w:val="nil"/>
              <w:bottom w:val="single" w:sz="4" w:space="0" w:color="C0C0C0"/>
              <w:right w:val="single" w:sz="4" w:space="0" w:color="C0C0C0"/>
            </w:tcBorders>
            <w:shd w:val="clear" w:color="auto" w:fill="auto"/>
            <w:vAlign w:val="center"/>
            <w:hideMark/>
          </w:tcPr>
          <w:p w14:paraId="66E355EC"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Текущий ремонт основных средств</w:t>
            </w:r>
          </w:p>
        </w:tc>
        <w:tc>
          <w:tcPr>
            <w:tcW w:w="734" w:type="dxa"/>
            <w:tcBorders>
              <w:top w:val="nil"/>
              <w:left w:val="nil"/>
              <w:bottom w:val="single" w:sz="4" w:space="0" w:color="C0C0C0"/>
              <w:right w:val="single" w:sz="4" w:space="0" w:color="C0C0C0"/>
            </w:tcBorders>
            <w:shd w:val="clear" w:color="auto" w:fill="auto"/>
            <w:vAlign w:val="center"/>
            <w:hideMark/>
          </w:tcPr>
          <w:p w14:paraId="3A643ABE"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322E561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341,83</w:t>
            </w:r>
          </w:p>
        </w:tc>
        <w:tc>
          <w:tcPr>
            <w:tcW w:w="835" w:type="dxa"/>
            <w:tcBorders>
              <w:top w:val="nil"/>
              <w:left w:val="nil"/>
              <w:bottom w:val="single" w:sz="4" w:space="0" w:color="C0C0C0"/>
              <w:right w:val="single" w:sz="4" w:space="0" w:color="C0C0C0"/>
            </w:tcBorders>
            <w:shd w:val="clear" w:color="000000" w:fill="D7EAD3"/>
            <w:vAlign w:val="center"/>
            <w:hideMark/>
          </w:tcPr>
          <w:p w14:paraId="36A9FD6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53,93</w:t>
            </w:r>
          </w:p>
        </w:tc>
        <w:tc>
          <w:tcPr>
            <w:tcW w:w="873" w:type="dxa"/>
            <w:tcBorders>
              <w:top w:val="nil"/>
              <w:left w:val="nil"/>
              <w:bottom w:val="single" w:sz="4" w:space="0" w:color="C0C0C0"/>
              <w:right w:val="single" w:sz="4" w:space="0" w:color="C0C0C0"/>
            </w:tcBorders>
            <w:shd w:val="clear" w:color="000000" w:fill="D7EAD3"/>
            <w:vAlign w:val="center"/>
            <w:hideMark/>
          </w:tcPr>
          <w:p w14:paraId="326C6AE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58,99</w:t>
            </w:r>
          </w:p>
        </w:tc>
        <w:tc>
          <w:tcPr>
            <w:tcW w:w="987" w:type="dxa"/>
            <w:tcBorders>
              <w:top w:val="nil"/>
              <w:left w:val="nil"/>
              <w:bottom w:val="single" w:sz="4" w:space="0" w:color="C0C0C0"/>
              <w:right w:val="single" w:sz="4" w:space="0" w:color="C0C0C0"/>
            </w:tcBorders>
            <w:shd w:val="clear" w:color="000000" w:fill="D7EAD3"/>
            <w:vAlign w:val="center"/>
            <w:hideMark/>
          </w:tcPr>
          <w:p w14:paraId="044F23F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2 428,35</w:t>
            </w:r>
          </w:p>
        </w:tc>
        <w:tc>
          <w:tcPr>
            <w:tcW w:w="1138" w:type="dxa"/>
            <w:tcBorders>
              <w:top w:val="nil"/>
              <w:left w:val="nil"/>
              <w:bottom w:val="single" w:sz="4" w:space="0" w:color="C0C0C0"/>
              <w:right w:val="single" w:sz="4" w:space="0" w:color="C0C0C0"/>
            </w:tcBorders>
            <w:shd w:val="clear" w:color="000000" w:fill="D7EAD3"/>
            <w:vAlign w:val="center"/>
            <w:hideMark/>
          </w:tcPr>
          <w:p w14:paraId="6B23D66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81,01</w:t>
            </w:r>
          </w:p>
        </w:tc>
        <w:tc>
          <w:tcPr>
            <w:tcW w:w="923" w:type="dxa"/>
            <w:tcBorders>
              <w:top w:val="nil"/>
              <w:left w:val="nil"/>
              <w:bottom w:val="single" w:sz="4" w:space="0" w:color="C0C0C0"/>
              <w:right w:val="single" w:sz="4" w:space="0" w:color="C0C0C0"/>
            </w:tcBorders>
            <w:shd w:val="clear" w:color="000000" w:fill="D7EAD3"/>
            <w:vAlign w:val="center"/>
            <w:hideMark/>
          </w:tcPr>
          <w:p w14:paraId="58E6250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40,51</w:t>
            </w:r>
          </w:p>
        </w:tc>
        <w:tc>
          <w:tcPr>
            <w:tcW w:w="911" w:type="dxa"/>
            <w:tcBorders>
              <w:top w:val="nil"/>
              <w:left w:val="nil"/>
              <w:bottom w:val="single" w:sz="4" w:space="0" w:color="C0C0C0"/>
              <w:right w:val="single" w:sz="4" w:space="0" w:color="C0C0C0"/>
            </w:tcBorders>
            <w:shd w:val="clear" w:color="000000" w:fill="D7EAD3"/>
            <w:vAlign w:val="center"/>
            <w:hideMark/>
          </w:tcPr>
          <w:p w14:paraId="1027937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40,51</w:t>
            </w:r>
          </w:p>
        </w:tc>
        <w:tc>
          <w:tcPr>
            <w:tcW w:w="784" w:type="dxa"/>
            <w:tcBorders>
              <w:top w:val="nil"/>
              <w:left w:val="nil"/>
              <w:bottom w:val="single" w:sz="4" w:space="0" w:color="C0C0C0"/>
              <w:right w:val="single" w:sz="4" w:space="0" w:color="C0C0C0"/>
            </w:tcBorders>
            <w:shd w:val="clear" w:color="000000" w:fill="D7EAD3"/>
            <w:vAlign w:val="center"/>
            <w:hideMark/>
          </w:tcPr>
          <w:p w14:paraId="5951748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2 347,34</w:t>
            </w:r>
          </w:p>
        </w:tc>
        <w:tc>
          <w:tcPr>
            <w:tcW w:w="2313" w:type="dxa"/>
            <w:tcBorders>
              <w:top w:val="nil"/>
              <w:left w:val="nil"/>
              <w:bottom w:val="single" w:sz="4" w:space="0" w:color="C0C0C0"/>
              <w:right w:val="single" w:sz="4" w:space="0" w:color="C0C0C0"/>
            </w:tcBorders>
            <w:shd w:val="clear" w:color="000000" w:fill="FFFFCC"/>
            <w:vAlign w:val="center"/>
            <w:hideMark/>
          </w:tcPr>
          <w:p w14:paraId="24F13F2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54D26FAD"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35BDC9A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4CED6DB2"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B962CB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4.3.1</w:t>
            </w:r>
          </w:p>
        </w:tc>
        <w:tc>
          <w:tcPr>
            <w:tcW w:w="3160" w:type="dxa"/>
            <w:tcBorders>
              <w:top w:val="nil"/>
              <w:left w:val="nil"/>
              <w:bottom w:val="single" w:sz="4" w:space="0" w:color="C0C0C0"/>
              <w:right w:val="single" w:sz="4" w:space="0" w:color="C0C0C0"/>
            </w:tcBorders>
            <w:shd w:val="clear" w:color="auto" w:fill="auto"/>
            <w:vAlign w:val="center"/>
            <w:hideMark/>
          </w:tcPr>
          <w:p w14:paraId="5B3D52C6"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Материалы на ремонт</w:t>
            </w:r>
          </w:p>
        </w:tc>
        <w:tc>
          <w:tcPr>
            <w:tcW w:w="734" w:type="dxa"/>
            <w:tcBorders>
              <w:top w:val="nil"/>
              <w:left w:val="nil"/>
              <w:bottom w:val="single" w:sz="4" w:space="0" w:color="C0C0C0"/>
              <w:right w:val="single" w:sz="4" w:space="0" w:color="C0C0C0"/>
            </w:tcBorders>
            <w:shd w:val="clear" w:color="auto" w:fill="auto"/>
            <w:vAlign w:val="center"/>
            <w:hideMark/>
          </w:tcPr>
          <w:p w14:paraId="5A9D52EA"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6082C4C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341,83</w:t>
            </w:r>
          </w:p>
        </w:tc>
        <w:tc>
          <w:tcPr>
            <w:tcW w:w="835" w:type="dxa"/>
            <w:tcBorders>
              <w:top w:val="nil"/>
              <w:left w:val="nil"/>
              <w:bottom w:val="single" w:sz="4" w:space="0" w:color="C0C0C0"/>
              <w:right w:val="single" w:sz="4" w:space="0" w:color="C0C0C0"/>
            </w:tcBorders>
            <w:shd w:val="clear" w:color="000000" w:fill="FFFFCC"/>
            <w:vAlign w:val="center"/>
            <w:hideMark/>
          </w:tcPr>
          <w:p w14:paraId="13C4FEF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53,93</w:t>
            </w:r>
          </w:p>
        </w:tc>
        <w:tc>
          <w:tcPr>
            <w:tcW w:w="873" w:type="dxa"/>
            <w:tcBorders>
              <w:top w:val="nil"/>
              <w:left w:val="nil"/>
              <w:bottom w:val="single" w:sz="4" w:space="0" w:color="C0C0C0"/>
              <w:right w:val="single" w:sz="4" w:space="0" w:color="C0C0C0"/>
            </w:tcBorders>
            <w:shd w:val="clear" w:color="000000" w:fill="FFFFCC"/>
            <w:vAlign w:val="center"/>
            <w:hideMark/>
          </w:tcPr>
          <w:p w14:paraId="0775DAF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58,99</w:t>
            </w:r>
          </w:p>
        </w:tc>
        <w:tc>
          <w:tcPr>
            <w:tcW w:w="987" w:type="dxa"/>
            <w:tcBorders>
              <w:top w:val="nil"/>
              <w:left w:val="nil"/>
              <w:bottom w:val="single" w:sz="4" w:space="0" w:color="C0C0C0"/>
              <w:right w:val="single" w:sz="4" w:space="0" w:color="C0C0C0"/>
            </w:tcBorders>
            <w:shd w:val="clear" w:color="000000" w:fill="FFFFCC"/>
            <w:vAlign w:val="center"/>
            <w:hideMark/>
          </w:tcPr>
          <w:p w14:paraId="4F5E070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2 428,35</w:t>
            </w:r>
          </w:p>
        </w:tc>
        <w:tc>
          <w:tcPr>
            <w:tcW w:w="1138" w:type="dxa"/>
            <w:tcBorders>
              <w:top w:val="nil"/>
              <w:left w:val="nil"/>
              <w:bottom w:val="single" w:sz="4" w:space="0" w:color="C0C0C0"/>
              <w:right w:val="single" w:sz="4" w:space="0" w:color="C0C0C0"/>
            </w:tcBorders>
            <w:shd w:val="clear" w:color="000000" w:fill="FFFFCC"/>
            <w:vAlign w:val="center"/>
            <w:hideMark/>
          </w:tcPr>
          <w:p w14:paraId="6540747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81,01</w:t>
            </w:r>
          </w:p>
        </w:tc>
        <w:tc>
          <w:tcPr>
            <w:tcW w:w="923" w:type="dxa"/>
            <w:tcBorders>
              <w:top w:val="nil"/>
              <w:left w:val="nil"/>
              <w:bottom w:val="single" w:sz="4" w:space="0" w:color="C0C0C0"/>
              <w:right w:val="single" w:sz="4" w:space="0" w:color="C0C0C0"/>
            </w:tcBorders>
            <w:shd w:val="clear" w:color="000000" w:fill="D7EAD3"/>
            <w:vAlign w:val="center"/>
            <w:hideMark/>
          </w:tcPr>
          <w:p w14:paraId="74C068F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40,51</w:t>
            </w:r>
          </w:p>
        </w:tc>
        <w:tc>
          <w:tcPr>
            <w:tcW w:w="911" w:type="dxa"/>
            <w:tcBorders>
              <w:top w:val="nil"/>
              <w:left w:val="nil"/>
              <w:bottom w:val="single" w:sz="4" w:space="0" w:color="C0C0C0"/>
              <w:right w:val="single" w:sz="4" w:space="0" w:color="C0C0C0"/>
            </w:tcBorders>
            <w:shd w:val="clear" w:color="000000" w:fill="D7EAD3"/>
            <w:vAlign w:val="center"/>
            <w:hideMark/>
          </w:tcPr>
          <w:p w14:paraId="1487E25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40,51</w:t>
            </w:r>
          </w:p>
        </w:tc>
        <w:tc>
          <w:tcPr>
            <w:tcW w:w="784" w:type="dxa"/>
            <w:tcBorders>
              <w:top w:val="nil"/>
              <w:left w:val="nil"/>
              <w:bottom w:val="single" w:sz="4" w:space="0" w:color="C0C0C0"/>
              <w:right w:val="single" w:sz="4" w:space="0" w:color="C0C0C0"/>
            </w:tcBorders>
            <w:shd w:val="clear" w:color="000000" w:fill="D7EAD3"/>
            <w:vAlign w:val="center"/>
            <w:hideMark/>
          </w:tcPr>
          <w:p w14:paraId="3C02DA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2 347,34</w:t>
            </w:r>
          </w:p>
        </w:tc>
        <w:tc>
          <w:tcPr>
            <w:tcW w:w="2313" w:type="dxa"/>
            <w:tcBorders>
              <w:top w:val="nil"/>
              <w:left w:val="nil"/>
              <w:bottom w:val="single" w:sz="4" w:space="0" w:color="C0C0C0"/>
              <w:right w:val="single" w:sz="4" w:space="0" w:color="C0C0C0"/>
            </w:tcBorders>
            <w:shd w:val="clear" w:color="000000" w:fill="FFFFCC"/>
            <w:vAlign w:val="center"/>
            <w:hideMark/>
          </w:tcPr>
          <w:p w14:paraId="54978B93"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факту 9 месяцев 2019 года пересчете на год с учетом ИПЦ Минэкономразвития РФ 103% на 2020 год</w:t>
            </w:r>
          </w:p>
        </w:tc>
      </w:tr>
      <w:tr w:rsidR="00CD3677" w:rsidRPr="00CD3677" w14:paraId="72888CF3" w14:textId="77777777" w:rsidTr="00CD3677">
        <w:trPr>
          <w:trHeight w:val="581"/>
          <w:jc w:val="center"/>
        </w:trPr>
        <w:tc>
          <w:tcPr>
            <w:tcW w:w="264" w:type="dxa"/>
            <w:tcBorders>
              <w:top w:val="nil"/>
              <w:left w:val="nil"/>
              <w:bottom w:val="nil"/>
              <w:right w:val="nil"/>
            </w:tcBorders>
            <w:shd w:val="clear" w:color="000000" w:fill="FFFF00"/>
            <w:noWrap/>
            <w:vAlign w:val="center"/>
            <w:hideMark/>
          </w:tcPr>
          <w:p w14:paraId="2813218E"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00FB1909"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BFC169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4.4</w:t>
            </w:r>
          </w:p>
        </w:tc>
        <w:tc>
          <w:tcPr>
            <w:tcW w:w="3160" w:type="dxa"/>
            <w:tcBorders>
              <w:top w:val="nil"/>
              <w:left w:val="nil"/>
              <w:bottom w:val="single" w:sz="4" w:space="0" w:color="C0C0C0"/>
              <w:right w:val="single" w:sz="4" w:space="0" w:color="C0C0C0"/>
            </w:tcBorders>
            <w:shd w:val="clear" w:color="auto" w:fill="auto"/>
            <w:vAlign w:val="center"/>
            <w:hideMark/>
          </w:tcPr>
          <w:p w14:paraId="50FB2154"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Заработная плата ремонтного персонала</w:t>
            </w:r>
          </w:p>
        </w:tc>
        <w:tc>
          <w:tcPr>
            <w:tcW w:w="734" w:type="dxa"/>
            <w:tcBorders>
              <w:top w:val="nil"/>
              <w:left w:val="nil"/>
              <w:bottom w:val="single" w:sz="4" w:space="0" w:color="C0C0C0"/>
              <w:right w:val="single" w:sz="4" w:space="0" w:color="C0C0C0"/>
            </w:tcBorders>
            <w:shd w:val="clear" w:color="auto" w:fill="auto"/>
            <w:vAlign w:val="center"/>
            <w:hideMark/>
          </w:tcPr>
          <w:p w14:paraId="4D3A7898"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57313A5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1 436,67</w:t>
            </w:r>
          </w:p>
        </w:tc>
        <w:tc>
          <w:tcPr>
            <w:tcW w:w="835" w:type="dxa"/>
            <w:tcBorders>
              <w:top w:val="nil"/>
              <w:left w:val="nil"/>
              <w:bottom w:val="single" w:sz="4" w:space="0" w:color="C0C0C0"/>
              <w:right w:val="single" w:sz="4" w:space="0" w:color="C0C0C0"/>
            </w:tcBorders>
            <w:shd w:val="clear" w:color="000000" w:fill="FFFFCC"/>
            <w:vAlign w:val="center"/>
            <w:hideMark/>
          </w:tcPr>
          <w:p w14:paraId="1697A3E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397,60</w:t>
            </w:r>
          </w:p>
        </w:tc>
        <w:tc>
          <w:tcPr>
            <w:tcW w:w="873" w:type="dxa"/>
            <w:tcBorders>
              <w:top w:val="nil"/>
              <w:left w:val="nil"/>
              <w:bottom w:val="single" w:sz="4" w:space="0" w:color="C0C0C0"/>
              <w:right w:val="single" w:sz="4" w:space="0" w:color="C0C0C0"/>
            </w:tcBorders>
            <w:shd w:val="clear" w:color="000000" w:fill="FFFFCC"/>
            <w:vAlign w:val="center"/>
            <w:hideMark/>
          </w:tcPr>
          <w:p w14:paraId="527874C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627,20</w:t>
            </w:r>
          </w:p>
        </w:tc>
        <w:tc>
          <w:tcPr>
            <w:tcW w:w="987" w:type="dxa"/>
            <w:tcBorders>
              <w:top w:val="nil"/>
              <w:left w:val="nil"/>
              <w:bottom w:val="single" w:sz="4" w:space="0" w:color="C0C0C0"/>
              <w:right w:val="single" w:sz="4" w:space="0" w:color="C0C0C0"/>
            </w:tcBorders>
            <w:shd w:val="clear" w:color="000000" w:fill="FFFFCC"/>
            <w:vAlign w:val="center"/>
            <w:hideMark/>
          </w:tcPr>
          <w:p w14:paraId="7225645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1 174,16</w:t>
            </w:r>
          </w:p>
        </w:tc>
        <w:tc>
          <w:tcPr>
            <w:tcW w:w="1138" w:type="dxa"/>
            <w:tcBorders>
              <w:top w:val="nil"/>
              <w:left w:val="nil"/>
              <w:bottom w:val="single" w:sz="4" w:space="0" w:color="C0C0C0"/>
              <w:right w:val="single" w:sz="4" w:space="0" w:color="C0C0C0"/>
            </w:tcBorders>
            <w:shd w:val="clear" w:color="000000" w:fill="FFFFCC"/>
            <w:vAlign w:val="center"/>
            <w:hideMark/>
          </w:tcPr>
          <w:p w14:paraId="1F873A3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818,43</w:t>
            </w:r>
          </w:p>
        </w:tc>
        <w:tc>
          <w:tcPr>
            <w:tcW w:w="923" w:type="dxa"/>
            <w:tcBorders>
              <w:top w:val="nil"/>
              <w:left w:val="nil"/>
              <w:bottom w:val="single" w:sz="4" w:space="0" w:color="C0C0C0"/>
              <w:right w:val="single" w:sz="4" w:space="0" w:color="C0C0C0"/>
            </w:tcBorders>
            <w:shd w:val="clear" w:color="000000" w:fill="D7EAD3"/>
            <w:vAlign w:val="center"/>
            <w:hideMark/>
          </w:tcPr>
          <w:p w14:paraId="21D13D4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409,22</w:t>
            </w:r>
          </w:p>
        </w:tc>
        <w:tc>
          <w:tcPr>
            <w:tcW w:w="911" w:type="dxa"/>
            <w:tcBorders>
              <w:top w:val="nil"/>
              <w:left w:val="nil"/>
              <w:bottom w:val="single" w:sz="4" w:space="0" w:color="C0C0C0"/>
              <w:right w:val="single" w:sz="4" w:space="0" w:color="C0C0C0"/>
            </w:tcBorders>
            <w:shd w:val="clear" w:color="000000" w:fill="D7EAD3"/>
            <w:vAlign w:val="center"/>
            <w:hideMark/>
          </w:tcPr>
          <w:p w14:paraId="73298D5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409,22</w:t>
            </w:r>
          </w:p>
        </w:tc>
        <w:tc>
          <w:tcPr>
            <w:tcW w:w="784" w:type="dxa"/>
            <w:tcBorders>
              <w:top w:val="nil"/>
              <w:left w:val="nil"/>
              <w:bottom w:val="single" w:sz="4" w:space="0" w:color="C0C0C0"/>
              <w:right w:val="single" w:sz="4" w:space="0" w:color="C0C0C0"/>
            </w:tcBorders>
            <w:shd w:val="clear" w:color="000000" w:fill="D7EAD3"/>
            <w:vAlign w:val="center"/>
            <w:hideMark/>
          </w:tcPr>
          <w:p w14:paraId="1C1FF85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355,73</w:t>
            </w:r>
          </w:p>
        </w:tc>
        <w:tc>
          <w:tcPr>
            <w:tcW w:w="2313" w:type="dxa"/>
            <w:tcBorders>
              <w:top w:val="nil"/>
              <w:left w:val="nil"/>
              <w:bottom w:val="single" w:sz="4" w:space="0" w:color="C0C0C0"/>
              <w:right w:val="single" w:sz="4" w:space="0" w:color="C0C0C0"/>
            </w:tcBorders>
            <w:shd w:val="clear" w:color="000000" w:fill="FFFFCC"/>
            <w:vAlign w:val="center"/>
            <w:hideMark/>
          </w:tcPr>
          <w:p w14:paraId="11869180"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средняя заработная плата по штатному расписанию (с учетом корректировки регулятора в соответствии с параметрами ОТС) 27475,64 </w:t>
            </w:r>
            <w:proofErr w:type="spellStart"/>
            <w:r w:rsidRPr="00CD3677">
              <w:rPr>
                <w:rFonts w:ascii="Tahoma" w:hAnsi="Tahoma" w:cs="Tahoma"/>
                <w:sz w:val="12"/>
                <w:szCs w:val="12"/>
              </w:rPr>
              <w:t>руб</w:t>
            </w:r>
            <w:proofErr w:type="spellEnd"/>
            <w:r w:rsidRPr="00CD3677">
              <w:rPr>
                <w:rFonts w:ascii="Tahoma" w:hAnsi="Tahoma" w:cs="Tahoma"/>
                <w:sz w:val="12"/>
                <w:szCs w:val="12"/>
              </w:rPr>
              <w:t>/чел./мес. с применением ИПЦ Минэкономразвития РФ 103% на 2020 год</w:t>
            </w:r>
          </w:p>
        </w:tc>
      </w:tr>
      <w:tr w:rsidR="00CD3677" w:rsidRPr="00CD3677" w14:paraId="46CE3BAC"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7B9441F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01B43632"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98FC0F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4.4.1</w:t>
            </w:r>
          </w:p>
        </w:tc>
        <w:tc>
          <w:tcPr>
            <w:tcW w:w="3160" w:type="dxa"/>
            <w:tcBorders>
              <w:top w:val="nil"/>
              <w:left w:val="nil"/>
              <w:bottom w:val="single" w:sz="4" w:space="0" w:color="C0C0C0"/>
              <w:right w:val="single" w:sz="4" w:space="0" w:color="C0C0C0"/>
            </w:tcBorders>
            <w:shd w:val="clear" w:color="auto" w:fill="auto"/>
            <w:vAlign w:val="center"/>
            <w:hideMark/>
          </w:tcPr>
          <w:p w14:paraId="1AEA319A"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Среднемесячная заработная плата</w:t>
            </w:r>
          </w:p>
        </w:tc>
        <w:tc>
          <w:tcPr>
            <w:tcW w:w="734" w:type="dxa"/>
            <w:tcBorders>
              <w:top w:val="nil"/>
              <w:left w:val="nil"/>
              <w:bottom w:val="single" w:sz="4" w:space="0" w:color="C0C0C0"/>
              <w:right w:val="single" w:sz="4" w:space="0" w:color="C0C0C0"/>
            </w:tcBorders>
            <w:shd w:val="clear" w:color="auto" w:fill="auto"/>
            <w:vAlign w:val="center"/>
            <w:hideMark/>
          </w:tcPr>
          <w:p w14:paraId="257DAD26"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61685A3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17 103,21</w:t>
            </w:r>
          </w:p>
        </w:tc>
        <w:tc>
          <w:tcPr>
            <w:tcW w:w="835" w:type="dxa"/>
            <w:tcBorders>
              <w:top w:val="nil"/>
              <w:left w:val="nil"/>
              <w:bottom w:val="single" w:sz="4" w:space="0" w:color="C0C0C0"/>
              <w:right w:val="single" w:sz="4" w:space="0" w:color="C0C0C0"/>
            </w:tcBorders>
            <w:shd w:val="clear" w:color="000000" w:fill="D7EAD3"/>
            <w:vAlign w:val="center"/>
            <w:hideMark/>
          </w:tcPr>
          <w:p w14:paraId="7B5A519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32 483,66</w:t>
            </w:r>
          </w:p>
        </w:tc>
        <w:tc>
          <w:tcPr>
            <w:tcW w:w="873" w:type="dxa"/>
            <w:tcBorders>
              <w:top w:val="nil"/>
              <w:left w:val="nil"/>
              <w:bottom w:val="single" w:sz="4" w:space="0" w:color="C0C0C0"/>
              <w:right w:val="single" w:sz="4" w:space="0" w:color="C0C0C0"/>
            </w:tcBorders>
            <w:shd w:val="clear" w:color="000000" w:fill="D7EAD3"/>
            <w:vAlign w:val="center"/>
            <w:hideMark/>
          </w:tcPr>
          <w:p w14:paraId="52F8E49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33 027,91</w:t>
            </w:r>
          </w:p>
        </w:tc>
        <w:tc>
          <w:tcPr>
            <w:tcW w:w="987" w:type="dxa"/>
            <w:tcBorders>
              <w:top w:val="nil"/>
              <w:left w:val="nil"/>
              <w:bottom w:val="single" w:sz="4" w:space="0" w:color="C0C0C0"/>
              <w:right w:val="single" w:sz="4" w:space="0" w:color="C0C0C0"/>
            </w:tcBorders>
            <w:shd w:val="clear" w:color="000000" w:fill="D7EAD3"/>
            <w:vAlign w:val="center"/>
            <w:hideMark/>
          </w:tcPr>
          <w:p w14:paraId="31678EC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35 710,46</w:t>
            </w:r>
          </w:p>
        </w:tc>
        <w:tc>
          <w:tcPr>
            <w:tcW w:w="1138" w:type="dxa"/>
            <w:tcBorders>
              <w:top w:val="nil"/>
              <w:left w:val="nil"/>
              <w:bottom w:val="single" w:sz="4" w:space="0" w:color="C0C0C0"/>
              <w:right w:val="single" w:sz="4" w:space="0" w:color="C0C0C0"/>
            </w:tcBorders>
            <w:shd w:val="clear" w:color="000000" w:fill="D7EAD3"/>
            <w:vAlign w:val="center"/>
            <w:hideMark/>
          </w:tcPr>
          <w:p w14:paraId="6CDDABD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28 299,91</w:t>
            </w:r>
          </w:p>
        </w:tc>
        <w:tc>
          <w:tcPr>
            <w:tcW w:w="923" w:type="dxa"/>
            <w:tcBorders>
              <w:top w:val="nil"/>
              <w:left w:val="nil"/>
              <w:bottom w:val="single" w:sz="4" w:space="0" w:color="C0C0C0"/>
              <w:right w:val="single" w:sz="4" w:space="0" w:color="C0C0C0"/>
            </w:tcBorders>
            <w:shd w:val="clear" w:color="000000" w:fill="D7EAD3"/>
            <w:vAlign w:val="center"/>
            <w:hideMark/>
          </w:tcPr>
          <w:p w14:paraId="0F16CD8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28 299,91</w:t>
            </w:r>
          </w:p>
        </w:tc>
        <w:tc>
          <w:tcPr>
            <w:tcW w:w="911" w:type="dxa"/>
            <w:tcBorders>
              <w:top w:val="nil"/>
              <w:left w:val="nil"/>
              <w:bottom w:val="single" w:sz="4" w:space="0" w:color="C0C0C0"/>
              <w:right w:val="single" w:sz="4" w:space="0" w:color="C0C0C0"/>
            </w:tcBorders>
            <w:shd w:val="clear" w:color="000000" w:fill="D7EAD3"/>
            <w:vAlign w:val="center"/>
            <w:hideMark/>
          </w:tcPr>
          <w:p w14:paraId="78D8375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28 299,91</w:t>
            </w:r>
          </w:p>
        </w:tc>
        <w:tc>
          <w:tcPr>
            <w:tcW w:w="784" w:type="dxa"/>
            <w:tcBorders>
              <w:top w:val="nil"/>
              <w:left w:val="nil"/>
              <w:bottom w:val="single" w:sz="4" w:space="0" w:color="C0C0C0"/>
              <w:right w:val="single" w:sz="4" w:space="0" w:color="C0C0C0"/>
            </w:tcBorders>
            <w:shd w:val="clear" w:color="000000" w:fill="D7EAD3"/>
            <w:vAlign w:val="center"/>
            <w:hideMark/>
          </w:tcPr>
          <w:p w14:paraId="19D1043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7 410,55</w:t>
            </w:r>
          </w:p>
        </w:tc>
        <w:tc>
          <w:tcPr>
            <w:tcW w:w="2313" w:type="dxa"/>
            <w:tcBorders>
              <w:top w:val="nil"/>
              <w:left w:val="nil"/>
              <w:bottom w:val="single" w:sz="4" w:space="0" w:color="C0C0C0"/>
              <w:right w:val="single" w:sz="4" w:space="0" w:color="C0C0C0"/>
            </w:tcBorders>
            <w:shd w:val="clear" w:color="000000" w:fill="FFFFCC"/>
            <w:vAlign w:val="center"/>
            <w:hideMark/>
          </w:tcPr>
          <w:p w14:paraId="029C7201"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2D02EFE8"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70D40EE0"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124B8C9B"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75DD91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4.4.2</w:t>
            </w:r>
          </w:p>
        </w:tc>
        <w:tc>
          <w:tcPr>
            <w:tcW w:w="3160" w:type="dxa"/>
            <w:tcBorders>
              <w:top w:val="nil"/>
              <w:left w:val="nil"/>
              <w:bottom w:val="single" w:sz="4" w:space="0" w:color="C0C0C0"/>
              <w:right w:val="single" w:sz="4" w:space="0" w:color="C0C0C0"/>
            </w:tcBorders>
            <w:shd w:val="clear" w:color="auto" w:fill="auto"/>
            <w:vAlign w:val="center"/>
            <w:hideMark/>
          </w:tcPr>
          <w:p w14:paraId="665D5B4F"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Численность ремонтного персонала</w:t>
            </w:r>
          </w:p>
        </w:tc>
        <w:tc>
          <w:tcPr>
            <w:tcW w:w="734" w:type="dxa"/>
            <w:tcBorders>
              <w:top w:val="nil"/>
              <w:left w:val="nil"/>
              <w:bottom w:val="single" w:sz="4" w:space="0" w:color="C0C0C0"/>
              <w:right w:val="single" w:sz="4" w:space="0" w:color="C0C0C0"/>
            </w:tcBorders>
            <w:shd w:val="clear" w:color="auto" w:fill="auto"/>
            <w:vAlign w:val="center"/>
            <w:hideMark/>
          </w:tcPr>
          <w:p w14:paraId="2684C28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чел</w:t>
            </w:r>
          </w:p>
        </w:tc>
        <w:tc>
          <w:tcPr>
            <w:tcW w:w="1075" w:type="dxa"/>
            <w:tcBorders>
              <w:top w:val="nil"/>
              <w:left w:val="nil"/>
              <w:bottom w:val="single" w:sz="4" w:space="0" w:color="C0C0C0"/>
              <w:right w:val="single" w:sz="4" w:space="0" w:color="C0C0C0"/>
            </w:tcBorders>
            <w:shd w:val="clear" w:color="000000" w:fill="FFFFCC"/>
            <w:vAlign w:val="center"/>
            <w:hideMark/>
          </w:tcPr>
          <w:p w14:paraId="4E27DDA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7,00</w:t>
            </w:r>
          </w:p>
        </w:tc>
        <w:tc>
          <w:tcPr>
            <w:tcW w:w="835" w:type="dxa"/>
            <w:tcBorders>
              <w:top w:val="nil"/>
              <w:left w:val="nil"/>
              <w:bottom w:val="single" w:sz="4" w:space="0" w:color="C0C0C0"/>
              <w:right w:val="single" w:sz="4" w:space="0" w:color="C0C0C0"/>
            </w:tcBorders>
            <w:shd w:val="clear" w:color="000000" w:fill="FFFFCC"/>
            <w:vAlign w:val="center"/>
            <w:hideMark/>
          </w:tcPr>
          <w:p w14:paraId="6A6E5DD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2,04</w:t>
            </w:r>
          </w:p>
        </w:tc>
        <w:tc>
          <w:tcPr>
            <w:tcW w:w="873" w:type="dxa"/>
            <w:tcBorders>
              <w:top w:val="nil"/>
              <w:left w:val="nil"/>
              <w:bottom w:val="single" w:sz="4" w:space="0" w:color="C0C0C0"/>
              <w:right w:val="single" w:sz="4" w:space="0" w:color="C0C0C0"/>
            </w:tcBorders>
            <w:shd w:val="clear" w:color="000000" w:fill="FFFFCC"/>
            <w:vAlign w:val="center"/>
            <w:hideMark/>
          </w:tcPr>
          <w:p w14:paraId="2713516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2,11</w:t>
            </w:r>
          </w:p>
        </w:tc>
        <w:tc>
          <w:tcPr>
            <w:tcW w:w="987" w:type="dxa"/>
            <w:tcBorders>
              <w:top w:val="nil"/>
              <w:left w:val="nil"/>
              <w:bottom w:val="single" w:sz="4" w:space="0" w:color="C0C0C0"/>
              <w:right w:val="single" w:sz="4" w:space="0" w:color="C0C0C0"/>
            </w:tcBorders>
            <w:shd w:val="clear" w:color="000000" w:fill="FFFFCC"/>
            <w:vAlign w:val="center"/>
            <w:hideMark/>
          </w:tcPr>
          <w:p w14:paraId="2B26DB2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2,74</w:t>
            </w:r>
          </w:p>
        </w:tc>
        <w:tc>
          <w:tcPr>
            <w:tcW w:w="1138" w:type="dxa"/>
            <w:tcBorders>
              <w:top w:val="nil"/>
              <w:left w:val="nil"/>
              <w:bottom w:val="single" w:sz="4" w:space="0" w:color="C0C0C0"/>
              <w:right w:val="single" w:sz="4" w:space="0" w:color="C0C0C0"/>
            </w:tcBorders>
            <w:shd w:val="clear" w:color="000000" w:fill="FFFFCC"/>
            <w:vAlign w:val="center"/>
            <w:hideMark/>
          </w:tcPr>
          <w:p w14:paraId="0CB1140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2,41</w:t>
            </w:r>
          </w:p>
        </w:tc>
        <w:tc>
          <w:tcPr>
            <w:tcW w:w="923" w:type="dxa"/>
            <w:tcBorders>
              <w:top w:val="nil"/>
              <w:left w:val="nil"/>
              <w:bottom w:val="single" w:sz="4" w:space="0" w:color="C0C0C0"/>
              <w:right w:val="single" w:sz="4" w:space="0" w:color="C0C0C0"/>
            </w:tcBorders>
            <w:shd w:val="clear" w:color="000000" w:fill="D7EAD3"/>
            <w:vAlign w:val="center"/>
            <w:hideMark/>
          </w:tcPr>
          <w:p w14:paraId="0059E2E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2,41</w:t>
            </w:r>
          </w:p>
        </w:tc>
        <w:tc>
          <w:tcPr>
            <w:tcW w:w="911" w:type="dxa"/>
            <w:tcBorders>
              <w:top w:val="nil"/>
              <w:left w:val="nil"/>
              <w:bottom w:val="single" w:sz="4" w:space="0" w:color="C0C0C0"/>
              <w:right w:val="single" w:sz="4" w:space="0" w:color="C0C0C0"/>
            </w:tcBorders>
            <w:shd w:val="clear" w:color="000000" w:fill="D7EAD3"/>
            <w:vAlign w:val="center"/>
            <w:hideMark/>
          </w:tcPr>
          <w:p w14:paraId="13627E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2,41</w:t>
            </w:r>
          </w:p>
        </w:tc>
        <w:tc>
          <w:tcPr>
            <w:tcW w:w="784" w:type="dxa"/>
            <w:tcBorders>
              <w:top w:val="nil"/>
              <w:left w:val="nil"/>
              <w:bottom w:val="single" w:sz="4" w:space="0" w:color="C0C0C0"/>
              <w:right w:val="single" w:sz="4" w:space="0" w:color="C0C0C0"/>
            </w:tcBorders>
            <w:shd w:val="clear" w:color="000000" w:fill="D7EAD3"/>
            <w:vAlign w:val="center"/>
            <w:hideMark/>
          </w:tcPr>
          <w:p w14:paraId="44A1922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0,33</w:t>
            </w:r>
          </w:p>
        </w:tc>
        <w:tc>
          <w:tcPr>
            <w:tcW w:w="2313" w:type="dxa"/>
            <w:tcBorders>
              <w:top w:val="nil"/>
              <w:left w:val="nil"/>
              <w:bottom w:val="single" w:sz="4" w:space="0" w:color="C0C0C0"/>
              <w:right w:val="single" w:sz="4" w:space="0" w:color="C0C0C0"/>
            </w:tcBorders>
            <w:shd w:val="clear" w:color="000000" w:fill="FFFFCC"/>
            <w:vAlign w:val="center"/>
            <w:hideMark/>
          </w:tcPr>
          <w:p w14:paraId="056FCC72" w14:textId="77777777" w:rsidR="00CD3677" w:rsidRPr="00CD3677" w:rsidRDefault="00CD3677" w:rsidP="00CD3677">
            <w:pPr>
              <w:rPr>
                <w:rFonts w:ascii="Tahoma" w:hAnsi="Tahoma" w:cs="Tahoma"/>
                <w:sz w:val="12"/>
                <w:szCs w:val="12"/>
              </w:rPr>
            </w:pPr>
            <w:r w:rsidRPr="00CD3677">
              <w:rPr>
                <w:rFonts w:ascii="Tahoma" w:hAnsi="Tahoma" w:cs="Tahoma"/>
                <w:sz w:val="12"/>
                <w:szCs w:val="12"/>
              </w:rPr>
              <w:t>в соответствии с представленным штатным расписанием в доле на вид деятельности - ВО</w:t>
            </w:r>
          </w:p>
        </w:tc>
      </w:tr>
      <w:tr w:rsidR="00CD3677" w:rsidRPr="00CD3677" w14:paraId="536EDC93"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64BA5D7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5CA165D1"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6CBE1D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4.5</w:t>
            </w:r>
          </w:p>
        </w:tc>
        <w:tc>
          <w:tcPr>
            <w:tcW w:w="3160" w:type="dxa"/>
            <w:tcBorders>
              <w:top w:val="nil"/>
              <w:left w:val="nil"/>
              <w:bottom w:val="single" w:sz="4" w:space="0" w:color="C0C0C0"/>
              <w:right w:val="single" w:sz="4" w:space="0" w:color="C0C0C0"/>
            </w:tcBorders>
            <w:shd w:val="clear" w:color="auto" w:fill="auto"/>
            <w:vAlign w:val="center"/>
            <w:hideMark/>
          </w:tcPr>
          <w:p w14:paraId="46A49415"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 xml:space="preserve">Отчисления на </w:t>
            </w:r>
            <w:proofErr w:type="spellStart"/>
            <w:proofErr w:type="gramStart"/>
            <w:r w:rsidRPr="00CD3677">
              <w:rPr>
                <w:rFonts w:ascii="Tahoma" w:hAnsi="Tahoma" w:cs="Tahoma"/>
                <w:b/>
                <w:bCs/>
                <w:color w:val="000000"/>
                <w:sz w:val="12"/>
                <w:szCs w:val="12"/>
              </w:rPr>
              <w:t>соц.нужды</w:t>
            </w:r>
            <w:proofErr w:type="spellEnd"/>
            <w:proofErr w:type="gramEnd"/>
            <w:r w:rsidRPr="00CD3677">
              <w:rPr>
                <w:rFonts w:ascii="Tahoma" w:hAnsi="Tahoma" w:cs="Tahoma"/>
                <w:b/>
                <w:bCs/>
                <w:color w:val="000000"/>
                <w:sz w:val="12"/>
                <w:szCs w:val="12"/>
              </w:rPr>
              <w:t xml:space="preserve"> от заработной платы ремонтного персонала</w:t>
            </w:r>
          </w:p>
        </w:tc>
        <w:tc>
          <w:tcPr>
            <w:tcW w:w="734" w:type="dxa"/>
            <w:tcBorders>
              <w:top w:val="nil"/>
              <w:left w:val="nil"/>
              <w:bottom w:val="single" w:sz="4" w:space="0" w:color="C0C0C0"/>
              <w:right w:val="single" w:sz="4" w:space="0" w:color="C0C0C0"/>
            </w:tcBorders>
            <w:shd w:val="clear" w:color="auto" w:fill="auto"/>
            <w:vAlign w:val="center"/>
            <w:hideMark/>
          </w:tcPr>
          <w:p w14:paraId="32D1B755"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3272F93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433,87</w:t>
            </w:r>
          </w:p>
        </w:tc>
        <w:tc>
          <w:tcPr>
            <w:tcW w:w="835" w:type="dxa"/>
            <w:tcBorders>
              <w:top w:val="nil"/>
              <w:left w:val="nil"/>
              <w:bottom w:val="single" w:sz="4" w:space="0" w:color="C0C0C0"/>
              <w:right w:val="single" w:sz="4" w:space="0" w:color="C0C0C0"/>
            </w:tcBorders>
            <w:shd w:val="clear" w:color="000000" w:fill="FFFFCC"/>
            <w:vAlign w:val="center"/>
            <w:hideMark/>
          </w:tcPr>
          <w:p w14:paraId="7FCF9BC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119,82</w:t>
            </w:r>
          </w:p>
        </w:tc>
        <w:tc>
          <w:tcPr>
            <w:tcW w:w="873" w:type="dxa"/>
            <w:tcBorders>
              <w:top w:val="nil"/>
              <w:left w:val="nil"/>
              <w:bottom w:val="single" w:sz="4" w:space="0" w:color="C0C0C0"/>
              <w:right w:val="single" w:sz="4" w:space="0" w:color="C0C0C0"/>
            </w:tcBorders>
            <w:shd w:val="clear" w:color="000000" w:fill="FFFFCC"/>
            <w:vAlign w:val="center"/>
            <w:hideMark/>
          </w:tcPr>
          <w:p w14:paraId="5A990C1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189,16</w:t>
            </w:r>
          </w:p>
        </w:tc>
        <w:tc>
          <w:tcPr>
            <w:tcW w:w="987" w:type="dxa"/>
            <w:tcBorders>
              <w:top w:val="nil"/>
              <w:left w:val="nil"/>
              <w:bottom w:val="single" w:sz="4" w:space="0" w:color="C0C0C0"/>
              <w:right w:val="single" w:sz="4" w:space="0" w:color="C0C0C0"/>
            </w:tcBorders>
            <w:shd w:val="clear" w:color="000000" w:fill="FFFFCC"/>
            <w:vAlign w:val="center"/>
            <w:hideMark/>
          </w:tcPr>
          <w:p w14:paraId="3C71E20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354,60</w:t>
            </w:r>
          </w:p>
        </w:tc>
        <w:tc>
          <w:tcPr>
            <w:tcW w:w="1138" w:type="dxa"/>
            <w:tcBorders>
              <w:top w:val="nil"/>
              <w:left w:val="nil"/>
              <w:bottom w:val="single" w:sz="4" w:space="0" w:color="C0C0C0"/>
              <w:right w:val="single" w:sz="4" w:space="0" w:color="C0C0C0"/>
            </w:tcBorders>
            <w:shd w:val="clear" w:color="000000" w:fill="FFFFCC"/>
            <w:vAlign w:val="center"/>
            <w:hideMark/>
          </w:tcPr>
          <w:p w14:paraId="77F973F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247,17</w:t>
            </w:r>
          </w:p>
        </w:tc>
        <w:tc>
          <w:tcPr>
            <w:tcW w:w="923" w:type="dxa"/>
            <w:tcBorders>
              <w:top w:val="nil"/>
              <w:left w:val="nil"/>
              <w:bottom w:val="single" w:sz="4" w:space="0" w:color="C0C0C0"/>
              <w:right w:val="single" w:sz="4" w:space="0" w:color="C0C0C0"/>
            </w:tcBorders>
            <w:shd w:val="clear" w:color="000000" w:fill="D7EAD3"/>
            <w:vAlign w:val="center"/>
            <w:hideMark/>
          </w:tcPr>
          <w:p w14:paraId="37E3D9B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3B24713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247,16</w:t>
            </w:r>
          </w:p>
        </w:tc>
        <w:tc>
          <w:tcPr>
            <w:tcW w:w="784" w:type="dxa"/>
            <w:tcBorders>
              <w:top w:val="nil"/>
              <w:left w:val="nil"/>
              <w:bottom w:val="single" w:sz="4" w:space="0" w:color="C0C0C0"/>
              <w:right w:val="single" w:sz="4" w:space="0" w:color="C0C0C0"/>
            </w:tcBorders>
            <w:shd w:val="clear" w:color="000000" w:fill="D7EAD3"/>
            <w:vAlign w:val="center"/>
            <w:hideMark/>
          </w:tcPr>
          <w:p w14:paraId="0017164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107,43</w:t>
            </w:r>
          </w:p>
        </w:tc>
        <w:tc>
          <w:tcPr>
            <w:tcW w:w="2313" w:type="dxa"/>
            <w:tcBorders>
              <w:top w:val="nil"/>
              <w:left w:val="nil"/>
              <w:bottom w:val="single" w:sz="4" w:space="0" w:color="C0C0C0"/>
              <w:right w:val="single" w:sz="4" w:space="0" w:color="C0C0C0"/>
            </w:tcBorders>
            <w:shd w:val="clear" w:color="000000" w:fill="FFFFCC"/>
            <w:vAlign w:val="center"/>
            <w:hideMark/>
          </w:tcPr>
          <w:p w14:paraId="10BD90F6" w14:textId="77777777" w:rsidR="00CD3677" w:rsidRPr="00CD3677" w:rsidRDefault="00CD3677" w:rsidP="00CD3677">
            <w:pPr>
              <w:rPr>
                <w:rFonts w:ascii="Tahoma" w:hAnsi="Tahoma" w:cs="Tahoma"/>
                <w:sz w:val="12"/>
                <w:szCs w:val="12"/>
              </w:rPr>
            </w:pPr>
            <w:r w:rsidRPr="00CD3677">
              <w:rPr>
                <w:rFonts w:ascii="Tahoma" w:hAnsi="Tahoma" w:cs="Tahoma"/>
                <w:sz w:val="12"/>
                <w:szCs w:val="12"/>
              </w:rPr>
              <w:t>в соответствии с действующим законодательством (30,2%)</w:t>
            </w:r>
          </w:p>
        </w:tc>
      </w:tr>
      <w:tr w:rsidR="00CD3677" w:rsidRPr="00CD3677" w14:paraId="30AB5E73"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5F10C52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2168DB1D"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EAAAED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4.6</w:t>
            </w:r>
          </w:p>
        </w:tc>
        <w:tc>
          <w:tcPr>
            <w:tcW w:w="3160" w:type="dxa"/>
            <w:tcBorders>
              <w:top w:val="nil"/>
              <w:left w:val="nil"/>
              <w:bottom w:val="single" w:sz="4" w:space="0" w:color="C0C0C0"/>
              <w:right w:val="single" w:sz="4" w:space="0" w:color="C0C0C0"/>
            </w:tcBorders>
            <w:shd w:val="clear" w:color="auto" w:fill="auto"/>
            <w:vAlign w:val="center"/>
            <w:hideMark/>
          </w:tcPr>
          <w:p w14:paraId="0503517F"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Прочие расходы</w:t>
            </w:r>
          </w:p>
        </w:tc>
        <w:tc>
          <w:tcPr>
            <w:tcW w:w="734" w:type="dxa"/>
            <w:tcBorders>
              <w:top w:val="nil"/>
              <w:left w:val="nil"/>
              <w:bottom w:val="single" w:sz="4" w:space="0" w:color="C0C0C0"/>
              <w:right w:val="single" w:sz="4" w:space="0" w:color="C0C0C0"/>
            </w:tcBorders>
            <w:shd w:val="clear" w:color="auto" w:fill="auto"/>
            <w:vAlign w:val="center"/>
            <w:hideMark/>
          </w:tcPr>
          <w:p w14:paraId="6B5A1641"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7A14A06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139,71</w:t>
            </w:r>
          </w:p>
        </w:tc>
        <w:tc>
          <w:tcPr>
            <w:tcW w:w="835" w:type="dxa"/>
            <w:tcBorders>
              <w:top w:val="nil"/>
              <w:left w:val="nil"/>
              <w:bottom w:val="single" w:sz="4" w:space="0" w:color="C0C0C0"/>
              <w:right w:val="single" w:sz="4" w:space="0" w:color="C0C0C0"/>
            </w:tcBorders>
            <w:shd w:val="clear" w:color="000000" w:fill="D7EAD3"/>
            <w:vAlign w:val="center"/>
            <w:hideMark/>
          </w:tcPr>
          <w:p w14:paraId="045A020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85,07</w:t>
            </w:r>
          </w:p>
        </w:tc>
        <w:tc>
          <w:tcPr>
            <w:tcW w:w="873" w:type="dxa"/>
            <w:tcBorders>
              <w:top w:val="nil"/>
              <w:left w:val="nil"/>
              <w:bottom w:val="single" w:sz="4" w:space="0" w:color="C0C0C0"/>
              <w:right w:val="single" w:sz="4" w:space="0" w:color="C0C0C0"/>
            </w:tcBorders>
            <w:shd w:val="clear" w:color="000000" w:fill="D7EAD3"/>
            <w:vAlign w:val="center"/>
            <w:hideMark/>
          </w:tcPr>
          <w:p w14:paraId="0C0BCCF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134,94</w:t>
            </w:r>
          </w:p>
        </w:tc>
        <w:tc>
          <w:tcPr>
            <w:tcW w:w="987" w:type="dxa"/>
            <w:tcBorders>
              <w:top w:val="nil"/>
              <w:left w:val="nil"/>
              <w:bottom w:val="single" w:sz="4" w:space="0" w:color="C0C0C0"/>
              <w:right w:val="single" w:sz="4" w:space="0" w:color="C0C0C0"/>
            </w:tcBorders>
            <w:shd w:val="clear" w:color="000000" w:fill="D7EAD3"/>
            <w:vAlign w:val="center"/>
            <w:hideMark/>
          </w:tcPr>
          <w:p w14:paraId="3BC1CE3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1 473,56</w:t>
            </w:r>
          </w:p>
        </w:tc>
        <w:tc>
          <w:tcPr>
            <w:tcW w:w="1138" w:type="dxa"/>
            <w:tcBorders>
              <w:top w:val="nil"/>
              <w:left w:val="nil"/>
              <w:bottom w:val="single" w:sz="4" w:space="0" w:color="C0C0C0"/>
              <w:right w:val="single" w:sz="4" w:space="0" w:color="C0C0C0"/>
            </w:tcBorders>
            <w:shd w:val="clear" w:color="000000" w:fill="D7EAD3"/>
            <w:vAlign w:val="center"/>
            <w:hideMark/>
          </w:tcPr>
          <w:p w14:paraId="15118C5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185,32</w:t>
            </w:r>
          </w:p>
        </w:tc>
        <w:tc>
          <w:tcPr>
            <w:tcW w:w="923" w:type="dxa"/>
            <w:tcBorders>
              <w:top w:val="nil"/>
              <w:left w:val="nil"/>
              <w:bottom w:val="single" w:sz="4" w:space="0" w:color="C0C0C0"/>
              <w:right w:val="single" w:sz="4" w:space="0" w:color="C0C0C0"/>
            </w:tcBorders>
            <w:shd w:val="clear" w:color="000000" w:fill="D7EAD3"/>
            <w:vAlign w:val="center"/>
            <w:hideMark/>
          </w:tcPr>
          <w:p w14:paraId="5D42D14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92,66</w:t>
            </w:r>
          </w:p>
        </w:tc>
        <w:tc>
          <w:tcPr>
            <w:tcW w:w="911" w:type="dxa"/>
            <w:tcBorders>
              <w:top w:val="nil"/>
              <w:left w:val="nil"/>
              <w:bottom w:val="single" w:sz="4" w:space="0" w:color="C0C0C0"/>
              <w:right w:val="single" w:sz="4" w:space="0" w:color="C0C0C0"/>
            </w:tcBorders>
            <w:shd w:val="clear" w:color="000000" w:fill="D7EAD3"/>
            <w:vAlign w:val="center"/>
            <w:hideMark/>
          </w:tcPr>
          <w:p w14:paraId="6764916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92,66</w:t>
            </w:r>
          </w:p>
        </w:tc>
        <w:tc>
          <w:tcPr>
            <w:tcW w:w="784" w:type="dxa"/>
            <w:tcBorders>
              <w:top w:val="nil"/>
              <w:left w:val="nil"/>
              <w:bottom w:val="single" w:sz="4" w:space="0" w:color="C0C0C0"/>
              <w:right w:val="single" w:sz="4" w:space="0" w:color="C0C0C0"/>
            </w:tcBorders>
            <w:shd w:val="clear" w:color="000000" w:fill="D7EAD3"/>
            <w:vAlign w:val="center"/>
            <w:hideMark/>
          </w:tcPr>
          <w:p w14:paraId="182ADDC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1 288,25</w:t>
            </w:r>
          </w:p>
        </w:tc>
        <w:tc>
          <w:tcPr>
            <w:tcW w:w="2313" w:type="dxa"/>
            <w:tcBorders>
              <w:top w:val="nil"/>
              <w:left w:val="nil"/>
              <w:bottom w:val="single" w:sz="4" w:space="0" w:color="C0C0C0"/>
              <w:right w:val="single" w:sz="4" w:space="0" w:color="C0C0C0"/>
            </w:tcBorders>
            <w:shd w:val="clear" w:color="000000" w:fill="FFFFCC"/>
            <w:vAlign w:val="center"/>
            <w:hideMark/>
          </w:tcPr>
          <w:p w14:paraId="3F8A1DF0"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5A162D67"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39532896"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4648CEEB"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36F1B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4.6.1</w:t>
            </w:r>
          </w:p>
        </w:tc>
        <w:tc>
          <w:tcPr>
            <w:tcW w:w="3160" w:type="dxa"/>
            <w:tcBorders>
              <w:top w:val="single" w:sz="4" w:space="0" w:color="C0C0C0"/>
              <w:left w:val="nil"/>
              <w:bottom w:val="single" w:sz="4" w:space="0" w:color="C0C0C0"/>
              <w:right w:val="single" w:sz="4" w:space="0" w:color="C0C0C0"/>
            </w:tcBorders>
            <w:shd w:val="clear" w:color="000000" w:fill="E3FAFD"/>
            <w:vAlign w:val="center"/>
            <w:hideMark/>
          </w:tcPr>
          <w:p w14:paraId="40E3422F"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цеховые расходы ремонтного персонала</w:t>
            </w:r>
          </w:p>
        </w:tc>
        <w:tc>
          <w:tcPr>
            <w:tcW w:w="734" w:type="dxa"/>
            <w:tcBorders>
              <w:top w:val="single" w:sz="4" w:space="0" w:color="C0C0C0"/>
              <w:left w:val="nil"/>
              <w:bottom w:val="single" w:sz="4" w:space="0" w:color="C0C0C0"/>
              <w:right w:val="single" w:sz="4" w:space="0" w:color="C0C0C0"/>
            </w:tcBorders>
            <w:shd w:val="clear" w:color="auto" w:fill="auto"/>
            <w:vAlign w:val="center"/>
            <w:hideMark/>
          </w:tcPr>
          <w:p w14:paraId="696EDD1D"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single" w:sz="4" w:space="0" w:color="C0C0C0"/>
              <w:left w:val="nil"/>
              <w:bottom w:val="single" w:sz="4" w:space="0" w:color="C0C0C0"/>
              <w:right w:val="single" w:sz="4" w:space="0" w:color="C0C0C0"/>
            </w:tcBorders>
            <w:shd w:val="clear" w:color="000000" w:fill="FFFFCC"/>
            <w:vAlign w:val="center"/>
            <w:hideMark/>
          </w:tcPr>
          <w:p w14:paraId="5D258BC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139,71</w:t>
            </w:r>
          </w:p>
        </w:tc>
        <w:tc>
          <w:tcPr>
            <w:tcW w:w="835" w:type="dxa"/>
            <w:tcBorders>
              <w:top w:val="single" w:sz="4" w:space="0" w:color="C0C0C0"/>
              <w:left w:val="nil"/>
              <w:bottom w:val="single" w:sz="4" w:space="0" w:color="C0C0C0"/>
              <w:right w:val="single" w:sz="4" w:space="0" w:color="C0C0C0"/>
            </w:tcBorders>
            <w:shd w:val="clear" w:color="000000" w:fill="FFFFCC"/>
            <w:vAlign w:val="center"/>
            <w:hideMark/>
          </w:tcPr>
          <w:p w14:paraId="0470673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8,76</w:t>
            </w:r>
          </w:p>
        </w:tc>
        <w:tc>
          <w:tcPr>
            <w:tcW w:w="873" w:type="dxa"/>
            <w:tcBorders>
              <w:top w:val="single" w:sz="4" w:space="0" w:color="C0C0C0"/>
              <w:left w:val="nil"/>
              <w:bottom w:val="single" w:sz="4" w:space="0" w:color="C0C0C0"/>
              <w:right w:val="single" w:sz="4" w:space="0" w:color="C0C0C0"/>
            </w:tcBorders>
            <w:shd w:val="clear" w:color="000000" w:fill="FFFFCC"/>
            <w:vAlign w:val="center"/>
            <w:hideMark/>
          </w:tcPr>
          <w:p w14:paraId="6734E14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19,25</w:t>
            </w:r>
          </w:p>
        </w:tc>
        <w:tc>
          <w:tcPr>
            <w:tcW w:w="987" w:type="dxa"/>
            <w:tcBorders>
              <w:top w:val="single" w:sz="4" w:space="0" w:color="C0C0C0"/>
              <w:left w:val="nil"/>
              <w:bottom w:val="single" w:sz="4" w:space="0" w:color="C0C0C0"/>
              <w:right w:val="single" w:sz="4" w:space="0" w:color="C0C0C0"/>
            </w:tcBorders>
            <w:shd w:val="clear" w:color="000000" w:fill="FFFFCC"/>
            <w:vAlign w:val="center"/>
            <w:hideMark/>
          </w:tcPr>
          <w:p w14:paraId="72B440E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157,40</w:t>
            </w:r>
          </w:p>
        </w:tc>
        <w:tc>
          <w:tcPr>
            <w:tcW w:w="1138" w:type="dxa"/>
            <w:tcBorders>
              <w:top w:val="single" w:sz="4" w:space="0" w:color="C0C0C0"/>
              <w:left w:val="nil"/>
              <w:bottom w:val="single" w:sz="4" w:space="0" w:color="C0C0C0"/>
              <w:right w:val="single" w:sz="4" w:space="0" w:color="C0C0C0"/>
            </w:tcBorders>
            <w:shd w:val="clear" w:color="000000" w:fill="FFFFCC"/>
            <w:vAlign w:val="center"/>
            <w:hideMark/>
          </w:tcPr>
          <w:p w14:paraId="0829E5E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26,44</w:t>
            </w:r>
          </w:p>
        </w:tc>
        <w:tc>
          <w:tcPr>
            <w:tcW w:w="923" w:type="dxa"/>
            <w:tcBorders>
              <w:top w:val="single" w:sz="4" w:space="0" w:color="C0C0C0"/>
              <w:left w:val="nil"/>
              <w:bottom w:val="single" w:sz="4" w:space="0" w:color="C0C0C0"/>
              <w:right w:val="single" w:sz="4" w:space="0" w:color="C0C0C0"/>
            </w:tcBorders>
            <w:shd w:val="clear" w:color="000000" w:fill="D7EAD3"/>
            <w:vAlign w:val="center"/>
            <w:hideMark/>
          </w:tcPr>
          <w:p w14:paraId="4A64E98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13,22</w:t>
            </w:r>
          </w:p>
        </w:tc>
        <w:tc>
          <w:tcPr>
            <w:tcW w:w="911" w:type="dxa"/>
            <w:tcBorders>
              <w:top w:val="single" w:sz="4" w:space="0" w:color="C0C0C0"/>
              <w:left w:val="nil"/>
              <w:bottom w:val="single" w:sz="4" w:space="0" w:color="C0C0C0"/>
              <w:right w:val="single" w:sz="4" w:space="0" w:color="C0C0C0"/>
            </w:tcBorders>
            <w:shd w:val="clear" w:color="000000" w:fill="D7EAD3"/>
            <w:vAlign w:val="center"/>
            <w:hideMark/>
          </w:tcPr>
          <w:p w14:paraId="1C60363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13,22</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320BAE3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130,96</w:t>
            </w:r>
          </w:p>
        </w:tc>
        <w:tc>
          <w:tcPr>
            <w:tcW w:w="2313" w:type="dxa"/>
            <w:tcBorders>
              <w:top w:val="single" w:sz="4" w:space="0" w:color="C0C0C0"/>
              <w:left w:val="nil"/>
              <w:bottom w:val="single" w:sz="4" w:space="0" w:color="C0C0C0"/>
              <w:right w:val="single" w:sz="4" w:space="0" w:color="C0C0C0"/>
            </w:tcBorders>
            <w:shd w:val="clear" w:color="000000" w:fill="FFFFCC"/>
            <w:vAlign w:val="center"/>
            <w:hideMark/>
          </w:tcPr>
          <w:p w14:paraId="052791EF"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факту 9 месяцев 2019 года пересчете на год с учетом ИПЦ Минэкономразвития РФ 103% на 2020 год</w:t>
            </w:r>
          </w:p>
        </w:tc>
      </w:tr>
      <w:tr w:rsidR="00CD3677" w:rsidRPr="00CD3677" w14:paraId="7A122569"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1FD8AF5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56CC9904"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2170F9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4.6.2</w:t>
            </w:r>
          </w:p>
        </w:tc>
        <w:tc>
          <w:tcPr>
            <w:tcW w:w="3160" w:type="dxa"/>
            <w:tcBorders>
              <w:top w:val="nil"/>
              <w:left w:val="nil"/>
              <w:bottom w:val="single" w:sz="4" w:space="0" w:color="C0C0C0"/>
              <w:right w:val="single" w:sz="4" w:space="0" w:color="C0C0C0"/>
            </w:tcBorders>
            <w:shd w:val="clear" w:color="000000" w:fill="E3FAFD"/>
            <w:vAlign w:val="center"/>
            <w:hideMark/>
          </w:tcPr>
          <w:p w14:paraId="49BCCA60"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транспортные услуги</w:t>
            </w:r>
          </w:p>
        </w:tc>
        <w:tc>
          <w:tcPr>
            <w:tcW w:w="734" w:type="dxa"/>
            <w:tcBorders>
              <w:top w:val="nil"/>
              <w:left w:val="nil"/>
              <w:bottom w:val="single" w:sz="4" w:space="0" w:color="C0C0C0"/>
              <w:right w:val="single" w:sz="4" w:space="0" w:color="C0C0C0"/>
            </w:tcBorders>
            <w:shd w:val="clear" w:color="auto" w:fill="auto"/>
            <w:vAlign w:val="center"/>
            <w:hideMark/>
          </w:tcPr>
          <w:p w14:paraId="6AAC8E28"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78D677B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56BC540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76,31</w:t>
            </w:r>
          </w:p>
        </w:tc>
        <w:tc>
          <w:tcPr>
            <w:tcW w:w="873" w:type="dxa"/>
            <w:tcBorders>
              <w:top w:val="nil"/>
              <w:left w:val="nil"/>
              <w:bottom w:val="single" w:sz="4" w:space="0" w:color="C0C0C0"/>
              <w:right w:val="single" w:sz="4" w:space="0" w:color="C0C0C0"/>
            </w:tcBorders>
            <w:shd w:val="clear" w:color="000000" w:fill="FFFFCC"/>
            <w:vAlign w:val="center"/>
            <w:hideMark/>
          </w:tcPr>
          <w:p w14:paraId="11F00CE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115,69</w:t>
            </w:r>
          </w:p>
        </w:tc>
        <w:tc>
          <w:tcPr>
            <w:tcW w:w="987" w:type="dxa"/>
            <w:tcBorders>
              <w:top w:val="nil"/>
              <w:left w:val="nil"/>
              <w:bottom w:val="single" w:sz="4" w:space="0" w:color="C0C0C0"/>
              <w:right w:val="single" w:sz="4" w:space="0" w:color="C0C0C0"/>
            </w:tcBorders>
            <w:shd w:val="clear" w:color="000000" w:fill="FFFFCC"/>
            <w:vAlign w:val="center"/>
            <w:hideMark/>
          </w:tcPr>
          <w:p w14:paraId="412AA4A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1 316,16</w:t>
            </w:r>
          </w:p>
        </w:tc>
        <w:tc>
          <w:tcPr>
            <w:tcW w:w="1138" w:type="dxa"/>
            <w:tcBorders>
              <w:top w:val="nil"/>
              <w:left w:val="nil"/>
              <w:bottom w:val="single" w:sz="4" w:space="0" w:color="C0C0C0"/>
              <w:right w:val="single" w:sz="4" w:space="0" w:color="C0C0C0"/>
            </w:tcBorders>
            <w:shd w:val="clear" w:color="000000" w:fill="FFFFCC"/>
            <w:vAlign w:val="center"/>
            <w:hideMark/>
          </w:tcPr>
          <w:p w14:paraId="1BFC364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158,88</w:t>
            </w:r>
          </w:p>
        </w:tc>
        <w:tc>
          <w:tcPr>
            <w:tcW w:w="923" w:type="dxa"/>
            <w:tcBorders>
              <w:top w:val="nil"/>
              <w:left w:val="nil"/>
              <w:bottom w:val="single" w:sz="4" w:space="0" w:color="C0C0C0"/>
              <w:right w:val="single" w:sz="4" w:space="0" w:color="C0C0C0"/>
            </w:tcBorders>
            <w:shd w:val="clear" w:color="000000" w:fill="D7EAD3"/>
            <w:vAlign w:val="center"/>
            <w:hideMark/>
          </w:tcPr>
          <w:p w14:paraId="35BAE27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79,44</w:t>
            </w:r>
          </w:p>
        </w:tc>
        <w:tc>
          <w:tcPr>
            <w:tcW w:w="911" w:type="dxa"/>
            <w:tcBorders>
              <w:top w:val="nil"/>
              <w:left w:val="nil"/>
              <w:bottom w:val="single" w:sz="4" w:space="0" w:color="C0C0C0"/>
              <w:right w:val="single" w:sz="4" w:space="0" w:color="C0C0C0"/>
            </w:tcBorders>
            <w:shd w:val="clear" w:color="000000" w:fill="D7EAD3"/>
            <w:vAlign w:val="center"/>
            <w:hideMark/>
          </w:tcPr>
          <w:p w14:paraId="5D8EAA3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79,44</w:t>
            </w:r>
          </w:p>
        </w:tc>
        <w:tc>
          <w:tcPr>
            <w:tcW w:w="784" w:type="dxa"/>
            <w:tcBorders>
              <w:top w:val="nil"/>
              <w:left w:val="nil"/>
              <w:bottom w:val="single" w:sz="4" w:space="0" w:color="C0C0C0"/>
              <w:right w:val="single" w:sz="4" w:space="0" w:color="C0C0C0"/>
            </w:tcBorders>
            <w:shd w:val="clear" w:color="000000" w:fill="D7EAD3"/>
            <w:vAlign w:val="center"/>
            <w:hideMark/>
          </w:tcPr>
          <w:p w14:paraId="45243E7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1 157,28</w:t>
            </w:r>
          </w:p>
        </w:tc>
        <w:tc>
          <w:tcPr>
            <w:tcW w:w="2313" w:type="dxa"/>
            <w:tcBorders>
              <w:top w:val="nil"/>
              <w:left w:val="nil"/>
              <w:bottom w:val="single" w:sz="4" w:space="0" w:color="C0C0C0"/>
              <w:right w:val="single" w:sz="4" w:space="0" w:color="C0C0C0"/>
            </w:tcBorders>
            <w:shd w:val="clear" w:color="000000" w:fill="FFFFCC"/>
            <w:vAlign w:val="center"/>
            <w:hideMark/>
          </w:tcPr>
          <w:p w14:paraId="1A7E4B0E"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факту 9 месяцев 2019 года пересчете на год с учетом ИПЦ Минэкономразвития РФ 103% на 2020 год</w:t>
            </w:r>
          </w:p>
        </w:tc>
      </w:tr>
      <w:tr w:rsidR="00CD3677" w:rsidRPr="00CD3677" w14:paraId="152E42E0"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2532185E"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0DDDA54B"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B1AEB3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w:t>
            </w:r>
          </w:p>
        </w:tc>
        <w:tc>
          <w:tcPr>
            <w:tcW w:w="3160" w:type="dxa"/>
            <w:tcBorders>
              <w:top w:val="nil"/>
              <w:left w:val="nil"/>
              <w:bottom w:val="single" w:sz="4" w:space="0" w:color="C0C0C0"/>
              <w:right w:val="single" w:sz="4" w:space="0" w:color="C0C0C0"/>
            </w:tcBorders>
            <w:shd w:val="clear" w:color="auto" w:fill="auto"/>
            <w:vAlign w:val="center"/>
            <w:hideMark/>
          </w:tcPr>
          <w:p w14:paraId="22BF577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Административные расходы</w:t>
            </w:r>
          </w:p>
        </w:tc>
        <w:tc>
          <w:tcPr>
            <w:tcW w:w="734" w:type="dxa"/>
            <w:tcBorders>
              <w:top w:val="nil"/>
              <w:left w:val="nil"/>
              <w:bottom w:val="single" w:sz="4" w:space="0" w:color="C0C0C0"/>
              <w:right w:val="single" w:sz="4" w:space="0" w:color="C0C0C0"/>
            </w:tcBorders>
            <w:shd w:val="clear" w:color="auto" w:fill="auto"/>
            <w:vAlign w:val="center"/>
            <w:hideMark/>
          </w:tcPr>
          <w:p w14:paraId="218AE43E"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6862F5F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1 248,68</w:t>
            </w:r>
          </w:p>
        </w:tc>
        <w:tc>
          <w:tcPr>
            <w:tcW w:w="835" w:type="dxa"/>
            <w:tcBorders>
              <w:top w:val="nil"/>
              <w:left w:val="nil"/>
              <w:bottom w:val="single" w:sz="4" w:space="0" w:color="C0C0C0"/>
              <w:right w:val="single" w:sz="4" w:space="0" w:color="C0C0C0"/>
            </w:tcBorders>
            <w:shd w:val="clear" w:color="000000" w:fill="D7EAD3"/>
            <w:vAlign w:val="center"/>
            <w:hideMark/>
          </w:tcPr>
          <w:p w14:paraId="3782DD9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1 615,58</w:t>
            </w:r>
          </w:p>
        </w:tc>
        <w:tc>
          <w:tcPr>
            <w:tcW w:w="873" w:type="dxa"/>
            <w:tcBorders>
              <w:top w:val="nil"/>
              <w:left w:val="nil"/>
              <w:bottom w:val="single" w:sz="4" w:space="0" w:color="C0C0C0"/>
              <w:right w:val="single" w:sz="4" w:space="0" w:color="C0C0C0"/>
            </w:tcBorders>
            <w:shd w:val="clear" w:color="000000" w:fill="D7EAD3"/>
            <w:vAlign w:val="center"/>
            <w:hideMark/>
          </w:tcPr>
          <w:p w14:paraId="327BFA6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2 629,53</w:t>
            </w:r>
          </w:p>
        </w:tc>
        <w:tc>
          <w:tcPr>
            <w:tcW w:w="987" w:type="dxa"/>
            <w:tcBorders>
              <w:top w:val="nil"/>
              <w:left w:val="nil"/>
              <w:bottom w:val="single" w:sz="4" w:space="0" w:color="C0C0C0"/>
              <w:right w:val="single" w:sz="4" w:space="0" w:color="C0C0C0"/>
            </w:tcBorders>
            <w:shd w:val="clear" w:color="000000" w:fill="D7EAD3"/>
            <w:vAlign w:val="center"/>
            <w:hideMark/>
          </w:tcPr>
          <w:p w14:paraId="5941B6E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4 316,39</w:t>
            </w:r>
          </w:p>
        </w:tc>
        <w:tc>
          <w:tcPr>
            <w:tcW w:w="1138" w:type="dxa"/>
            <w:tcBorders>
              <w:top w:val="nil"/>
              <w:left w:val="nil"/>
              <w:bottom w:val="single" w:sz="4" w:space="0" w:color="C0C0C0"/>
              <w:right w:val="single" w:sz="4" w:space="0" w:color="C0C0C0"/>
            </w:tcBorders>
            <w:shd w:val="clear" w:color="000000" w:fill="D7EAD3"/>
            <w:vAlign w:val="center"/>
            <w:hideMark/>
          </w:tcPr>
          <w:p w14:paraId="491391D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2 058,22</w:t>
            </w:r>
          </w:p>
        </w:tc>
        <w:tc>
          <w:tcPr>
            <w:tcW w:w="923" w:type="dxa"/>
            <w:tcBorders>
              <w:top w:val="nil"/>
              <w:left w:val="nil"/>
              <w:bottom w:val="single" w:sz="4" w:space="0" w:color="C0C0C0"/>
              <w:right w:val="single" w:sz="4" w:space="0" w:color="C0C0C0"/>
            </w:tcBorders>
            <w:shd w:val="clear" w:color="000000" w:fill="D7EAD3"/>
            <w:vAlign w:val="center"/>
            <w:hideMark/>
          </w:tcPr>
          <w:p w14:paraId="0ECDD21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873,59</w:t>
            </w:r>
          </w:p>
        </w:tc>
        <w:tc>
          <w:tcPr>
            <w:tcW w:w="911" w:type="dxa"/>
            <w:tcBorders>
              <w:top w:val="nil"/>
              <w:left w:val="nil"/>
              <w:bottom w:val="single" w:sz="4" w:space="0" w:color="C0C0C0"/>
              <w:right w:val="single" w:sz="4" w:space="0" w:color="C0C0C0"/>
            </w:tcBorders>
            <w:shd w:val="clear" w:color="000000" w:fill="D7EAD3"/>
            <w:vAlign w:val="center"/>
            <w:hideMark/>
          </w:tcPr>
          <w:p w14:paraId="0901D46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1 184,63</w:t>
            </w:r>
          </w:p>
        </w:tc>
        <w:tc>
          <w:tcPr>
            <w:tcW w:w="784" w:type="dxa"/>
            <w:tcBorders>
              <w:top w:val="nil"/>
              <w:left w:val="nil"/>
              <w:bottom w:val="single" w:sz="4" w:space="0" w:color="C0C0C0"/>
              <w:right w:val="single" w:sz="4" w:space="0" w:color="C0C0C0"/>
            </w:tcBorders>
            <w:shd w:val="clear" w:color="000000" w:fill="D7EAD3"/>
            <w:vAlign w:val="center"/>
            <w:hideMark/>
          </w:tcPr>
          <w:p w14:paraId="263DA27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2 258,17</w:t>
            </w:r>
          </w:p>
        </w:tc>
        <w:tc>
          <w:tcPr>
            <w:tcW w:w="2313" w:type="dxa"/>
            <w:tcBorders>
              <w:top w:val="nil"/>
              <w:left w:val="nil"/>
              <w:bottom w:val="single" w:sz="4" w:space="0" w:color="C0C0C0"/>
              <w:right w:val="single" w:sz="4" w:space="0" w:color="C0C0C0"/>
            </w:tcBorders>
            <w:shd w:val="clear" w:color="000000" w:fill="FFFFCC"/>
            <w:vAlign w:val="center"/>
            <w:hideMark/>
          </w:tcPr>
          <w:p w14:paraId="258FB56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6AD45EF6"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2AC84FC9"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61A9A5A3"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444535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5.1</w:t>
            </w:r>
          </w:p>
        </w:tc>
        <w:tc>
          <w:tcPr>
            <w:tcW w:w="3160" w:type="dxa"/>
            <w:tcBorders>
              <w:top w:val="nil"/>
              <w:left w:val="nil"/>
              <w:bottom w:val="single" w:sz="4" w:space="0" w:color="C0C0C0"/>
              <w:right w:val="single" w:sz="4" w:space="0" w:color="C0C0C0"/>
            </w:tcBorders>
            <w:shd w:val="clear" w:color="auto" w:fill="auto"/>
            <w:vAlign w:val="center"/>
            <w:hideMark/>
          </w:tcPr>
          <w:p w14:paraId="0C3D93B0"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Заработная плата АУП</w:t>
            </w:r>
          </w:p>
        </w:tc>
        <w:tc>
          <w:tcPr>
            <w:tcW w:w="734" w:type="dxa"/>
            <w:tcBorders>
              <w:top w:val="nil"/>
              <w:left w:val="nil"/>
              <w:bottom w:val="single" w:sz="4" w:space="0" w:color="C0C0C0"/>
              <w:right w:val="single" w:sz="4" w:space="0" w:color="C0C0C0"/>
            </w:tcBorders>
            <w:shd w:val="clear" w:color="auto" w:fill="auto"/>
            <w:vAlign w:val="center"/>
            <w:hideMark/>
          </w:tcPr>
          <w:p w14:paraId="31577612"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03594DA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838,93</w:t>
            </w:r>
          </w:p>
        </w:tc>
        <w:tc>
          <w:tcPr>
            <w:tcW w:w="835" w:type="dxa"/>
            <w:tcBorders>
              <w:top w:val="nil"/>
              <w:left w:val="nil"/>
              <w:bottom w:val="single" w:sz="4" w:space="0" w:color="C0C0C0"/>
              <w:right w:val="single" w:sz="4" w:space="0" w:color="C0C0C0"/>
            </w:tcBorders>
            <w:shd w:val="clear" w:color="000000" w:fill="FFFFCC"/>
            <w:vAlign w:val="center"/>
            <w:hideMark/>
          </w:tcPr>
          <w:p w14:paraId="1405EE7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1 053,24</w:t>
            </w:r>
          </w:p>
        </w:tc>
        <w:tc>
          <w:tcPr>
            <w:tcW w:w="873" w:type="dxa"/>
            <w:tcBorders>
              <w:top w:val="nil"/>
              <w:left w:val="nil"/>
              <w:bottom w:val="single" w:sz="4" w:space="0" w:color="C0C0C0"/>
              <w:right w:val="single" w:sz="4" w:space="0" w:color="C0C0C0"/>
            </w:tcBorders>
            <w:shd w:val="clear" w:color="000000" w:fill="FFFFCC"/>
            <w:vAlign w:val="center"/>
            <w:hideMark/>
          </w:tcPr>
          <w:p w14:paraId="429943E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1 575,05</w:t>
            </w:r>
          </w:p>
        </w:tc>
        <w:tc>
          <w:tcPr>
            <w:tcW w:w="987" w:type="dxa"/>
            <w:tcBorders>
              <w:top w:val="nil"/>
              <w:left w:val="nil"/>
              <w:bottom w:val="single" w:sz="4" w:space="0" w:color="C0C0C0"/>
              <w:right w:val="single" w:sz="4" w:space="0" w:color="C0C0C0"/>
            </w:tcBorders>
            <w:shd w:val="clear" w:color="000000" w:fill="FFFFCC"/>
            <w:vAlign w:val="center"/>
            <w:hideMark/>
          </w:tcPr>
          <w:p w14:paraId="0CCF19D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2 032,89</w:t>
            </w:r>
          </w:p>
        </w:tc>
        <w:tc>
          <w:tcPr>
            <w:tcW w:w="1138" w:type="dxa"/>
            <w:tcBorders>
              <w:top w:val="nil"/>
              <w:left w:val="nil"/>
              <w:bottom w:val="single" w:sz="4" w:space="0" w:color="C0C0C0"/>
              <w:right w:val="single" w:sz="4" w:space="0" w:color="C0C0C0"/>
            </w:tcBorders>
            <w:shd w:val="clear" w:color="000000" w:fill="FFFFCC"/>
            <w:vAlign w:val="center"/>
            <w:hideMark/>
          </w:tcPr>
          <w:p w14:paraId="001EF89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1 452,17</w:t>
            </w:r>
          </w:p>
        </w:tc>
        <w:tc>
          <w:tcPr>
            <w:tcW w:w="923" w:type="dxa"/>
            <w:tcBorders>
              <w:top w:val="nil"/>
              <w:left w:val="nil"/>
              <w:bottom w:val="single" w:sz="4" w:space="0" w:color="C0C0C0"/>
              <w:right w:val="single" w:sz="4" w:space="0" w:color="C0C0C0"/>
            </w:tcBorders>
            <w:shd w:val="clear" w:color="000000" w:fill="D7EAD3"/>
            <w:vAlign w:val="center"/>
            <w:hideMark/>
          </w:tcPr>
          <w:p w14:paraId="3F3293A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726,08</w:t>
            </w:r>
          </w:p>
        </w:tc>
        <w:tc>
          <w:tcPr>
            <w:tcW w:w="911" w:type="dxa"/>
            <w:tcBorders>
              <w:top w:val="nil"/>
              <w:left w:val="nil"/>
              <w:bottom w:val="single" w:sz="4" w:space="0" w:color="C0C0C0"/>
              <w:right w:val="single" w:sz="4" w:space="0" w:color="C0C0C0"/>
            </w:tcBorders>
            <w:shd w:val="clear" w:color="000000" w:fill="D7EAD3"/>
            <w:vAlign w:val="center"/>
            <w:hideMark/>
          </w:tcPr>
          <w:p w14:paraId="1256C09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726,08</w:t>
            </w:r>
          </w:p>
        </w:tc>
        <w:tc>
          <w:tcPr>
            <w:tcW w:w="784" w:type="dxa"/>
            <w:tcBorders>
              <w:top w:val="nil"/>
              <w:left w:val="nil"/>
              <w:bottom w:val="single" w:sz="4" w:space="0" w:color="C0C0C0"/>
              <w:right w:val="single" w:sz="4" w:space="0" w:color="C0C0C0"/>
            </w:tcBorders>
            <w:shd w:val="clear" w:color="000000" w:fill="D7EAD3"/>
            <w:vAlign w:val="center"/>
            <w:hideMark/>
          </w:tcPr>
          <w:p w14:paraId="25262F3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580,72</w:t>
            </w:r>
          </w:p>
        </w:tc>
        <w:tc>
          <w:tcPr>
            <w:tcW w:w="2313" w:type="dxa"/>
            <w:tcBorders>
              <w:top w:val="nil"/>
              <w:left w:val="nil"/>
              <w:bottom w:val="single" w:sz="4" w:space="0" w:color="C0C0C0"/>
              <w:right w:val="single" w:sz="4" w:space="0" w:color="C0C0C0"/>
            </w:tcBorders>
            <w:shd w:val="clear" w:color="000000" w:fill="FFFFCC"/>
            <w:vAlign w:val="center"/>
            <w:hideMark/>
          </w:tcPr>
          <w:p w14:paraId="44ED9E07"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средняя заработная плата по штатному расписанию (с учетом корректировки регулятора в соответствии с параметрами ОТС) 33095,60 </w:t>
            </w:r>
            <w:proofErr w:type="spellStart"/>
            <w:r w:rsidRPr="00CD3677">
              <w:rPr>
                <w:rFonts w:ascii="Tahoma" w:hAnsi="Tahoma" w:cs="Tahoma"/>
                <w:sz w:val="12"/>
                <w:szCs w:val="12"/>
              </w:rPr>
              <w:t>руб</w:t>
            </w:r>
            <w:proofErr w:type="spellEnd"/>
            <w:r w:rsidRPr="00CD3677">
              <w:rPr>
                <w:rFonts w:ascii="Tahoma" w:hAnsi="Tahoma" w:cs="Tahoma"/>
                <w:sz w:val="12"/>
                <w:szCs w:val="12"/>
              </w:rPr>
              <w:t>/чел./мес. с применением ИПЦ Минэкономразвития РФ 103% на 2020 год</w:t>
            </w:r>
          </w:p>
        </w:tc>
      </w:tr>
      <w:tr w:rsidR="00CD3677" w:rsidRPr="00CD3677" w14:paraId="42B9B390"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704BFD3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40" w:type="dxa"/>
            <w:tcBorders>
              <w:top w:val="nil"/>
              <w:left w:val="nil"/>
              <w:bottom w:val="nil"/>
              <w:right w:val="nil"/>
            </w:tcBorders>
            <w:shd w:val="clear" w:color="auto" w:fill="auto"/>
            <w:noWrap/>
            <w:vAlign w:val="bottom"/>
            <w:hideMark/>
          </w:tcPr>
          <w:p w14:paraId="2E3D74DB"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6B8BB9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5.1.1</w:t>
            </w:r>
          </w:p>
        </w:tc>
        <w:tc>
          <w:tcPr>
            <w:tcW w:w="3160" w:type="dxa"/>
            <w:tcBorders>
              <w:top w:val="nil"/>
              <w:left w:val="nil"/>
              <w:bottom w:val="single" w:sz="4" w:space="0" w:color="C0C0C0"/>
              <w:right w:val="single" w:sz="4" w:space="0" w:color="C0C0C0"/>
            </w:tcBorders>
            <w:shd w:val="clear" w:color="auto" w:fill="auto"/>
            <w:vAlign w:val="center"/>
            <w:hideMark/>
          </w:tcPr>
          <w:p w14:paraId="78026FDE"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Среднемесячная оплата труда</w:t>
            </w:r>
          </w:p>
        </w:tc>
        <w:tc>
          <w:tcPr>
            <w:tcW w:w="734" w:type="dxa"/>
            <w:tcBorders>
              <w:top w:val="nil"/>
              <w:left w:val="nil"/>
              <w:bottom w:val="single" w:sz="4" w:space="0" w:color="C0C0C0"/>
              <w:right w:val="single" w:sz="4" w:space="0" w:color="C0C0C0"/>
            </w:tcBorders>
            <w:shd w:val="clear" w:color="auto" w:fill="auto"/>
            <w:vAlign w:val="center"/>
            <w:hideMark/>
          </w:tcPr>
          <w:p w14:paraId="108A7ED4"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2C30432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25 514,90</w:t>
            </w:r>
          </w:p>
        </w:tc>
        <w:tc>
          <w:tcPr>
            <w:tcW w:w="835" w:type="dxa"/>
            <w:tcBorders>
              <w:top w:val="nil"/>
              <w:left w:val="nil"/>
              <w:bottom w:val="single" w:sz="4" w:space="0" w:color="C0C0C0"/>
              <w:right w:val="single" w:sz="4" w:space="0" w:color="C0C0C0"/>
            </w:tcBorders>
            <w:shd w:val="clear" w:color="000000" w:fill="D7EAD3"/>
            <w:vAlign w:val="center"/>
            <w:hideMark/>
          </w:tcPr>
          <w:p w14:paraId="528C716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39 536,04</w:t>
            </w:r>
          </w:p>
        </w:tc>
        <w:tc>
          <w:tcPr>
            <w:tcW w:w="873" w:type="dxa"/>
            <w:tcBorders>
              <w:top w:val="nil"/>
              <w:left w:val="nil"/>
              <w:bottom w:val="single" w:sz="4" w:space="0" w:color="C0C0C0"/>
              <w:right w:val="single" w:sz="4" w:space="0" w:color="C0C0C0"/>
            </w:tcBorders>
            <w:shd w:val="clear" w:color="000000" w:fill="D7EAD3"/>
            <w:vAlign w:val="center"/>
            <w:hideMark/>
          </w:tcPr>
          <w:p w14:paraId="70E8490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35 212,39</w:t>
            </w:r>
          </w:p>
        </w:tc>
        <w:tc>
          <w:tcPr>
            <w:tcW w:w="987" w:type="dxa"/>
            <w:tcBorders>
              <w:top w:val="nil"/>
              <w:left w:val="nil"/>
              <w:bottom w:val="single" w:sz="4" w:space="0" w:color="C0C0C0"/>
              <w:right w:val="single" w:sz="4" w:space="0" w:color="C0C0C0"/>
            </w:tcBorders>
            <w:shd w:val="clear" w:color="000000" w:fill="D7EAD3"/>
            <w:vAlign w:val="center"/>
            <w:hideMark/>
          </w:tcPr>
          <w:p w14:paraId="1A4650A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35 074,02</w:t>
            </w:r>
          </w:p>
        </w:tc>
        <w:tc>
          <w:tcPr>
            <w:tcW w:w="1138" w:type="dxa"/>
            <w:tcBorders>
              <w:top w:val="nil"/>
              <w:left w:val="nil"/>
              <w:bottom w:val="single" w:sz="4" w:space="0" w:color="C0C0C0"/>
              <w:right w:val="single" w:sz="4" w:space="0" w:color="C0C0C0"/>
            </w:tcBorders>
            <w:shd w:val="clear" w:color="000000" w:fill="D7EAD3"/>
            <w:vAlign w:val="center"/>
            <w:hideMark/>
          </w:tcPr>
          <w:p w14:paraId="16902E9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34 088,47</w:t>
            </w:r>
          </w:p>
        </w:tc>
        <w:tc>
          <w:tcPr>
            <w:tcW w:w="923" w:type="dxa"/>
            <w:tcBorders>
              <w:top w:val="nil"/>
              <w:left w:val="nil"/>
              <w:bottom w:val="single" w:sz="4" w:space="0" w:color="C0C0C0"/>
              <w:right w:val="single" w:sz="4" w:space="0" w:color="C0C0C0"/>
            </w:tcBorders>
            <w:shd w:val="clear" w:color="000000" w:fill="D7EAD3"/>
            <w:vAlign w:val="center"/>
            <w:hideMark/>
          </w:tcPr>
          <w:p w14:paraId="34584B9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34 088,47</w:t>
            </w:r>
          </w:p>
        </w:tc>
        <w:tc>
          <w:tcPr>
            <w:tcW w:w="911" w:type="dxa"/>
            <w:tcBorders>
              <w:top w:val="nil"/>
              <w:left w:val="nil"/>
              <w:bottom w:val="single" w:sz="4" w:space="0" w:color="C0C0C0"/>
              <w:right w:val="single" w:sz="4" w:space="0" w:color="C0C0C0"/>
            </w:tcBorders>
            <w:shd w:val="clear" w:color="000000" w:fill="D7EAD3"/>
            <w:vAlign w:val="center"/>
            <w:hideMark/>
          </w:tcPr>
          <w:p w14:paraId="3A58DFE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34 088,47</w:t>
            </w:r>
          </w:p>
        </w:tc>
        <w:tc>
          <w:tcPr>
            <w:tcW w:w="784" w:type="dxa"/>
            <w:tcBorders>
              <w:top w:val="nil"/>
              <w:left w:val="nil"/>
              <w:bottom w:val="single" w:sz="4" w:space="0" w:color="C0C0C0"/>
              <w:right w:val="single" w:sz="4" w:space="0" w:color="C0C0C0"/>
            </w:tcBorders>
            <w:shd w:val="clear" w:color="000000" w:fill="D7EAD3"/>
            <w:vAlign w:val="center"/>
            <w:hideMark/>
          </w:tcPr>
          <w:p w14:paraId="7E92B1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985,55</w:t>
            </w:r>
          </w:p>
        </w:tc>
        <w:tc>
          <w:tcPr>
            <w:tcW w:w="2313" w:type="dxa"/>
            <w:tcBorders>
              <w:top w:val="nil"/>
              <w:left w:val="nil"/>
              <w:bottom w:val="single" w:sz="4" w:space="0" w:color="C0C0C0"/>
              <w:right w:val="single" w:sz="4" w:space="0" w:color="C0C0C0"/>
            </w:tcBorders>
            <w:shd w:val="clear" w:color="000000" w:fill="FFFFCC"/>
            <w:vAlign w:val="center"/>
            <w:hideMark/>
          </w:tcPr>
          <w:p w14:paraId="5CABB7DE"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5C1389A1" w14:textId="77777777" w:rsidTr="00CD3677">
        <w:trPr>
          <w:trHeight w:val="419"/>
          <w:jc w:val="center"/>
        </w:trPr>
        <w:tc>
          <w:tcPr>
            <w:tcW w:w="264" w:type="dxa"/>
            <w:tcBorders>
              <w:top w:val="nil"/>
              <w:left w:val="nil"/>
              <w:bottom w:val="nil"/>
              <w:right w:val="nil"/>
            </w:tcBorders>
            <w:shd w:val="clear" w:color="000000" w:fill="FFFF00"/>
            <w:noWrap/>
            <w:vAlign w:val="center"/>
            <w:hideMark/>
          </w:tcPr>
          <w:p w14:paraId="692A751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40" w:type="dxa"/>
            <w:tcBorders>
              <w:top w:val="nil"/>
              <w:left w:val="nil"/>
              <w:bottom w:val="nil"/>
              <w:right w:val="nil"/>
            </w:tcBorders>
            <w:shd w:val="clear" w:color="auto" w:fill="auto"/>
            <w:noWrap/>
            <w:vAlign w:val="bottom"/>
            <w:hideMark/>
          </w:tcPr>
          <w:p w14:paraId="1CDA4AF9"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D7AE99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5.1.2</w:t>
            </w:r>
          </w:p>
        </w:tc>
        <w:tc>
          <w:tcPr>
            <w:tcW w:w="3160" w:type="dxa"/>
            <w:tcBorders>
              <w:top w:val="nil"/>
              <w:left w:val="nil"/>
              <w:bottom w:val="single" w:sz="4" w:space="0" w:color="C0C0C0"/>
              <w:right w:val="single" w:sz="4" w:space="0" w:color="C0C0C0"/>
            </w:tcBorders>
            <w:shd w:val="clear" w:color="auto" w:fill="auto"/>
            <w:vAlign w:val="center"/>
            <w:hideMark/>
          </w:tcPr>
          <w:p w14:paraId="6F60AD28"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Численность персонала</w:t>
            </w:r>
          </w:p>
        </w:tc>
        <w:tc>
          <w:tcPr>
            <w:tcW w:w="734" w:type="dxa"/>
            <w:tcBorders>
              <w:top w:val="nil"/>
              <w:left w:val="nil"/>
              <w:bottom w:val="single" w:sz="4" w:space="0" w:color="C0C0C0"/>
              <w:right w:val="single" w:sz="4" w:space="0" w:color="C0C0C0"/>
            </w:tcBorders>
            <w:shd w:val="clear" w:color="auto" w:fill="auto"/>
            <w:vAlign w:val="center"/>
            <w:hideMark/>
          </w:tcPr>
          <w:p w14:paraId="6ADFCD3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чел</w:t>
            </w:r>
          </w:p>
        </w:tc>
        <w:tc>
          <w:tcPr>
            <w:tcW w:w="1075" w:type="dxa"/>
            <w:tcBorders>
              <w:top w:val="nil"/>
              <w:left w:val="nil"/>
              <w:bottom w:val="single" w:sz="4" w:space="0" w:color="C0C0C0"/>
              <w:right w:val="single" w:sz="4" w:space="0" w:color="C0C0C0"/>
            </w:tcBorders>
            <w:shd w:val="clear" w:color="000000" w:fill="FFFFCC"/>
            <w:vAlign w:val="center"/>
            <w:hideMark/>
          </w:tcPr>
          <w:p w14:paraId="26D1AB2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2,74</w:t>
            </w:r>
          </w:p>
        </w:tc>
        <w:tc>
          <w:tcPr>
            <w:tcW w:w="835" w:type="dxa"/>
            <w:tcBorders>
              <w:top w:val="nil"/>
              <w:left w:val="nil"/>
              <w:bottom w:val="single" w:sz="4" w:space="0" w:color="C0C0C0"/>
              <w:right w:val="single" w:sz="4" w:space="0" w:color="C0C0C0"/>
            </w:tcBorders>
            <w:shd w:val="clear" w:color="000000" w:fill="FFFFCC"/>
            <w:vAlign w:val="center"/>
            <w:hideMark/>
          </w:tcPr>
          <w:p w14:paraId="549FB2B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4,44</w:t>
            </w:r>
          </w:p>
        </w:tc>
        <w:tc>
          <w:tcPr>
            <w:tcW w:w="873" w:type="dxa"/>
            <w:tcBorders>
              <w:top w:val="nil"/>
              <w:left w:val="nil"/>
              <w:bottom w:val="single" w:sz="4" w:space="0" w:color="C0C0C0"/>
              <w:right w:val="single" w:sz="4" w:space="0" w:color="C0C0C0"/>
            </w:tcBorders>
            <w:shd w:val="clear" w:color="000000" w:fill="FFFFCC"/>
            <w:vAlign w:val="center"/>
            <w:hideMark/>
          </w:tcPr>
          <w:p w14:paraId="0D98BFA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4,97</w:t>
            </w:r>
          </w:p>
        </w:tc>
        <w:tc>
          <w:tcPr>
            <w:tcW w:w="987" w:type="dxa"/>
            <w:tcBorders>
              <w:top w:val="nil"/>
              <w:left w:val="nil"/>
              <w:bottom w:val="single" w:sz="4" w:space="0" w:color="C0C0C0"/>
              <w:right w:val="single" w:sz="4" w:space="0" w:color="C0C0C0"/>
            </w:tcBorders>
            <w:shd w:val="clear" w:color="000000" w:fill="FFFFCC"/>
            <w:vAlign w:val="center"/>
            <w:hideMark/>
          </w:tcPr>
          <w:p w14:paraId="37FD059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4,83</w:t>
            </w:r>
          </w:p>
        </w:tc>
        <w:tc>
          <w:tcPr>
            <w:tcW w:w="1138" w:type="dxa"/>
            <w:tcBorders>
              <w:top w:val="nil"/>
              <w:left w:val="nil"/>
              <w:bottom w:val="single" w:sz="4" w:space="0" w:color="C0C0C0"/>
              <w:right w:val="single" w:sz="4" w:space="0" w:color="C0C0C0"/>
            </w:tcBorders>
            <w:shd w:val="clear" w:color="000000" w:fill="FFFFCC"/>
            <w:vAlign w:val="center"/>
            <w:hideMark/>
          </w:tcPr>
          <w:p w14:paraId="00CD4EB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3,55</w:t>
            </w:r>
          </w:p>
        </w:tc>
        <w:tc>
          <w:tcPr>
            <w:tcW w:w="923" w:type="dxa"/>
            <w:tcBorders>
              <w:top w:val="nil"/>
              <w:left w:val="nil"/>
              <w:bottom w:val="single" w:sz="4" w:space="0" w:color="C0C0C0"/>
              <w:right w:val="single" w:sz="4" w:space="0" w:color="C0C0C0"/>
            </w:tcBorders>
            <w:shd w:val="clear" w:color="000000" w:fill="D7EAD3"/>
            <w:vAlign w:val="center"/>
            <w:hideMark/>
          </w:tcPr>
          <w:p w14:paraId="5F51DE4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3,55</w:t>
            </w:r>
          </w:p>
        </w:tc>
        <w:tc>
          <w:tcPr>
            <w:tcW w:w="911" w:type="dxa"/>
            <w:tcBorders>
              <w:top w:val="nil"/>
              <w:left w:val="nil"/>
              <w:bottom w:val="single" w:sz="4" w:space="0" w:color="C0C0C0"/>
              <w:right w:val="single" w:sz="4" w:space="0" w:color="C0C0C0"/>
            </w:tcBorders>
            <w:shd w:val="clear" w:color="000000" w:fill="D7EAD3"/>
            <w:vAlign w:val="center"/>
            <w:hideMark/>
          </w:tcPr>
          <w:p w14:paraId="62C855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3,55</w:t>
            </w:r>
          </w:p>
        </w:tc>
        <w:tc>
          <w:tcPr>
            <w:tcW w:w="784" w:type="dxa"/>
            <w:tcBorders>
              <w:top w:val="nil"/>
              <w:left w:val="nil"/>
              <w:bottom w:val="single" w:sz="4" w:space="0" w:color="C0C0C0"/>
              <w:right w:val="single" w:sz="4" w:space="0" w:color="C0C0C0"/>
            </w:tcBorders>
            <w:shd w:val="clear" w:color="000000" w:fill="D7EAD3"/>
            <w:vAlign w:val="center"/>
            <w:hideMark/>
          </w:tcPr>
          <w:p w14:paraId="3A8ADE8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1,28</w:t>
            </w:r>
          </w:p>
        </w:tc>
        <w:tc>
          <w:tcPr>
            <w:tcW w:w="2313" w:type="dxa"/>
            <w:tcBorders>
              <w:top w:val="nil"/>
              <w:left w:val="nil"/>
              <w:bottom w:val="single" w:sz="4" w:space="0" w:color="C0C0C0"/>
              <w:right w:val="single" w:sz="4" w:space="0" w:color="C0C0C0"/>
            </w:tcBorders>
            <w:shd w:val="clear" w:color="000000" w:fill="FFFFCC"/>
            <w:vAlign w:val="center"/>
            <w:hideMark/>
          </w:tcPr>
          <w:p w14:paraId="7C86D7D9"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регулятором, исходя из нормативной численности в соответствии с законодательством в доле на вид деятельности ВО - 3,49 </w:t>
            </w:r>
            <w:proofErr w:type="gramStart"/>
            <w:r w:rsidRPr="00CD3677">
              <w:rPr>
                <w:rFonts w:ascii="Tahoma" w:hAnsi="Tahoma" w:cs="Tahoma"/>
                <w:sz w:val="12"/>
                <w:szCs w:val="12"/>
              </w:rPr>
              <w:t>чел..</w:t>
            </w:r>
            <w:proofErr w:type="gramEnd"/>
            <w:r w:rsidRPr="00CD3677">
              <w:rPr>
                <w:rFonts w:ascii="Tahoma" w:hAnsi="Tahoma" w:cs="Tahoma"/>
                <w:sz w:val="12"/>
                <w:szCs w:val="12"/>
              </w:rPr>
              <w:t xml:space="preserve"> Дополнительно учтена нормативная численность абонентского отдела, исходя из количества лицевых счетов - 0,06 чел. по ВО</w:t>
            </w:r>
          </w:p>
        </w:tc>
      </w:tr>
      <w:tr w:rsidR="00CD3677" w:rsidRPr="00CD3677" w14:paraId="181941F4"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7493D19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65DD2BA1"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0DFB74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5.2</w:t>
            </w:r>
          </w:p>
        </w:tc>
        <w:tc>
          <w:tcPr>
            <w:tcW w:w="3160" w:type="dxa"/>
            <w:tcBorders>
              <w:top w:val="nil"/>
              <w:left w:val="nil"/>
              <w:bottom w:val="single" w:sz="4" w:space="0" w:color="C0C0C0"/>
              <w:right w:val="single" w:sz="4" w:space="0" w:color="C0C0C0"/>
            </w:tcBorders>
            <w:shd w:val="clear" w:color="auto" w:fill="auto"/>
            <w:vAlign w:val="center"/>
            <w:hideMark/>
          </w:tcPr>
          <w:p w14:paraId="5187C975"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 xml:space="preserve">Отчисления на </w:t>
            </w:r>
            <w:proofErr w:type="spellStart"/>
            <w:proofErr w:type="gramStart"/>
            <w:r w:rsidRPr="00CD3677">
              <w:rPr>
                <w:rFonts w:ascii="Tahoma" w:hAnsi="Tahoma" w:cs="Tahoma"/>
                <w:b/>
                <w:bCs/>
                <w:color w:val="000000"/>
                <w:sz w:val="12"/>
                <w:szCs w:val="12"/>
              </w:rPr>
              <w:t>соц.нужды</w:t>
            </w:r>
            <w:proofErr w:type="spellEnd"/>
            <w:proofErr w:type="gramEnd"/>
            <w:r w:rsidRPr="00CD3677">
              <w:rPr>
                <w:rFonts w:ascii="Tahoma" w:hAnsi="Tahoma" w:cs="Tahoma"/>
                <w:b/>
                <w:bCs/>
                <w:color w:val="000000"/>
                <w:sz w:val="12"/>
                <w:szCs w:val="12"/>
              </w:rPr>
              <w:t xml:space="preserve"> от заработной платы АУП</w:t>
            </w:r>
          </w:p>
        </w:tc>
        <w:tc>
          <w:tcPr>
            <w:tcW w:w="734" w:type="dxa"/>
            <w:tcBorders>
              <w:top w:val="nil"/>
              <w:left w:val="nil"/>
              <w:bottom w:val="single" w:sz="4" w:space="0" w:color="C0C0C0"/>
              <w:right w:val="single" w:sz="4" w:space="0" w:color="C0C0C0"/>
            </w:tcBorders>
            <w:shd w:val="clear" w:color="auto" w:fill="auto"/>
            <w:vAlign w:val="center"/>
            <w:hideMark/>
          </w:tcPr>
          <w:p w14:paraId="6148683E"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31D3EB1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253,36</w:t>
            </w:r>
          </w:p>
        </w:tc>
        <w:tc>
          <w:tcPr>
            <w:tcW w:w="835" w:type="dxa"/>
            <w:tcBorders>
              <w:top w:val="nil"/>
              <w:left w:val="nil"/>
              <w:bottom w:val="single" w:sz="4" w:space="0" w:color="C0C0C0"/>
              <w:right w:val="single" w:sz="4" w:space="0" w:color="C0C0C0"/>
            </w:tcBorders>
            <w:shd w:val="clear" w:color="000000" w:fill="FFFFCC"/>
            <w:vAlign w:val="center"/>
            <w:hideMark/>
          </w:tcPr>
          <w:p w14:paraId="29EE9FA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317,53</w:t>
            </w:r>
          </w:p>
        </w:tc>
        <w:tc>
          <w:tcPr>
            <w:tcW w:w="873" w:type="dxa"/>
            <w:tcBorders>
              <w:top w:val="nil"/>
              <w:left w:val="nil"/>
              <w:bottom w:val="single" w:sz="4" w:space="0" w:color="C0C0C0"/>
              <w:right w:val="single" w:sz="4" w:space="0" w:color="C0C0C0"/>
            </w:tcBorders>
            <w:shd w:val="clear" w:color="000000" w:fill="FFFFCC"/>
            <w:vAlign w:val="center"/>
            <w:hideMark/>
          </w:tcPr>
          <w:p w14:paraId="426FC2C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480,19</w:t>
            </w:r>
          </w:p>
        </w:tc>
        <w:tc>
          <w:tcPr>
            <w:tcW w:w="987" w:type="dxa"/>
            <w:tcBorders>
              <w:top w:val="nil"/>
              <w:left w:val="nil"/>
              <w:bottom w:val="single" w:sz="4" w:space="0" w:color="C0C0C0"/>
              <w:right w:val="single" w:sz="4" w:space="0" w:color="C0C0C0"/>
            </w:tcBorders>
            <w:shd w:val="clear" w:color="000000" w:fill="FFFFCC"/>
            <w:vAlign w:val="center"/>
            <w:hideMark/>
          </w:tcPr>
          <w:p w14:paraId="548F2DF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613,93</w:t>
            </w:r>
          </w:p>
        </w:tc>
        <w:tc>
          <w:tcPr>
            <w:tcW w:w="1138" w:type="dxa"/>
            <w:tcBorders>
              <w:top w:val="nil"/>
              <w:left w:val="nil"/>
              <w:bottom w:val="single" w:sz="4" w:space="0" w:color="C0C0C0"/>
              <w:right w:val="single" w:sz="4" w:space="0" w:color="C0C0C0"/>
            </w:tcBorders>
            <w:shd w:val="clear" w:color="000000" w:fill="FFFFCC"/>
            <w:vAlign w:val="center"/>
            <w:hideMark/>
          </w:tcPr>
          <w:p w14:paraId="13E3645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438,55</w:t>
            </w:r>
          </w:p>
        </w:tc>
        <w:tc>
          <w:tcPr>
            <w:tcW w:w="923" w:type="dxa"/>
            <w:tcBorders>
              <w:top w:val="nil"/>
              <w:left w:val="nil"/>
              <w:bottom w:val="single" w:sz="4" w:space="0" w:color="C0C0C0"/>
              <w:right w:val="single" w:sz="4" w:space="0" w:color="C0C0C0"/>
            </w:tcBorders>
            <w:shd w:val="clear" w:color="000000" w:fill="D7EAD3"/>
            <w:vAlign w:val="center"/>
            <w:hideMark/>
          </w:tcPr>
          <w:p w14:paraId="158DA1B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63,76</w:t>
            </w:r>
          </w:p>
        </w:tc>
        <w:tc>
          <w:tcPr>
            <w:tcW w:w="911" w:type="dxa"/>
            <w:tcBorders>
              <w:top w:val="nil"/>
              <w:left w:val="nil"/>
              <w:bottom w:val="single" w:sz="4" w:space="0" w:color="C0C0C0"/>
              <w:right w:val="single" w:sz="4" w:space="0" w:color="C0C0C0"/>
            </w:tcBorders>
            <w:shd w:val="clear" w:color="000000" w:fill="D7EAD3"/>
            <w:vAlign w:val="center"/>
            <w:hideMark/>
          </w:tcPr>
          <w:p w14:paraId="7580EAB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374,80</w:t>
            </w:r>
          </w:p>
        </w:tc>
        <w:tc>
          <w:tcPr>
            <w:tcW w:w="784" w:type="dxa"/>
            <w:tcBorders>
              <w:top w:val="nil"/>
              <w:left w:val="nil"/>
              <w:bottom w:val="single" w:sz="4" w:space="0" w:color="C0C0C0"/>
              <w:right w:val="single" w:sz="4" w:space="0" w:color="C0C0C0"/>
            </w:tcBorders>
            <w:shd w:val="clear" w:color="000000" w:fill="D7EAD3"/>
            <w:vAlign w:val="center"/>
            <w:hideMark/>
          </w:tcPr>
          <w:p w14:paraId="6DB8C85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175,38</w:t>
            </w:r>
          </w:p>
        </w:tc>
        <w:tc>
          <w:tcPr>
            <w:tcW w:w="2313" w:type="dxa"/>
            <w:tcBorders>
              <w:top w:val="nil"/>
              <w:left w:val="nil"/>
              <w:bottom w:val="single" w:sz="4" w:space="0" w:color="C0C0C0"/>
              <w:right w:val="single" w:sz="4" w:space="0" w:color="C0C0C0"/>
            </w:tcBorders>
            <w:shd w:val="clear" w:color="000000" w:fill="FFFFCC"/>
            <w:vAlign w:val="center"/>
            <w:hideMark/>
          </w:tcPr>
          <w:p w14:paraId="64EAA06C" w14:textId="77777777" w:rsidR="00CD3677" w:rsidRPr="00CD3677" w:rsidRDefault="00CD3677" w:rsidP="00CD3677">
            <w:pPr>
              <w:rPr>
                <w:rFonts w:ascii="Tahoma" w:hAnsi="Tahoma" w:cs="Tahoma"/>
                <w:sz w:val="12"/>
                <w:szCs w:val="12"/>
              </w:rPr>
            </w:pPr>
            <w:r w:rsidRPr="00CD3677">
              <w:rPr>
                <w:rFonts w:ascii="Tahoma" w:hAnsi="Tahoma" w:cs="Tahoma"/>
                <w:sz w:val="12"/>
                <w:szCs w:val="12"/>
              </w:rPr>
              <w:t>в соответствии с действующим законодательством (30,2%)</w:t>
            </w:r>
          </w:p>
        </w:tc>
      </w:tr>
      <w:tr w:rsidR="00CD3677" w:rsidRPr="00CD3677" w14:paraId="201AFF04" w14:textId="77777777" w:rsidTr="00CD3677">
        <w:trPr>
          <w:trHeight w:val="300"/>
          <w:jc w:val="center"/>
        </w:trPr>
        <w:tc>
          <w:tcPr>
            <w:tcW w:w="264" w:type="dxa"/>
            <w:tcBorders>
              <w:top w:val="nil"/>
              <w:left w:val="nil"/>
              <w:bottom w:val="nil"/>
              <w:right w:val="nil"/>
            </w:tcBorders>
            <w:shd w:val="clear" w:color="000000" w:fill="FFFF00"/>
            <w:noWrap/>
            <w:vAlign w:val="center"/>
            <w:hideMark/>
          </w:tcPr>
          <w:p w14:paraId="1C03E4A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noWrap/>
            <w:vAlign w:val="bottom"/>
            <w:hideMark/>
          </w:tcPr>
          <w:p w14:paraId="5C67277E"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C62E44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5.3</w:t>
            </w:r>
          </w:p>
        </w:tc>
        <w:tc>
          <w:tcPr>
            <w:tcW w:w="3160" w:type="dxa"/>
            <w:tcBorders>
              <w:top w:val="nil"/>
              <w:left w:val="nil"/>
              <w:bottom w:val="single" w:sz="4" w:space="0" w:color="C0C0C0"/>
              <w:right w:val="single" w:sz="4" w:space="0" w:color="C0C0C0"/>
            </w:tcBorders>
            <w:shd w:val="clear" w:color="auto" w:fill="auto"/>
            <w:vAlign w:val="center"/>
            <w:hideMark/>
          </w:tcPr>
          <w:p w14:paraId="78DCCAB7"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Прочие административные расходы</w:t>
            </w:r>
          </w:p>
        </w:tc>
        <w:tc>
          <w:tcPr>
            <w:tcW w:w="734" w:type="dxa"/>
            <w:tcBorders>
              <w:top w:val="nil"/>
              <w:left w:val="nil"/>
              <w:bottom w:val="single" w:sz="4" w:space="0" w:color="C0C0C0"/>
              <w:right w:val="single" w:sz="4" w:space="0" w:color="C0C0C0"/>
            </w:tcBorders>
            <w:shd w:val="clear" w:color="auto" w:fill="auto"/>
            <w:vAlign w:val="center"/>
            <w:hideMark/>
          </w:tcPr>
          <w:p w14:paraId="4959B49C"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11728E5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156,39</w:t>
            </w:r>
          </w:p>
        </w:tc>
        <w:tc>
          <w:tcPr>
            <w:tcW w:w="835" w:type="dxa"/>
            <w:tcBorders>
              <w:top w:val="nil"/>
              <w:left w:val="nil"/>
              <w:bottom w:val="single" w:sz="4" w:space="0" w:color="C0C0C0"/>
              <w:right w:val="single" w:sz="4" w:space="0" w:color="C0C0C0"/>
            </w:tcBorders>
            <w:shd w:val="clear" w:color="000000" w:fill="D7EAD3"/>
            <w:vAlign w:val="center"/>
            <w:hideMark/>
          </w:tcPr>
          <w:p w14:paraId="72CAF53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244,81</w:t>
            </w:r>
          </w:p>
        </w:tc>
        <w:tc>
          <w:tcPr>
            <w:tcW w:w="873" w:type="dxa"/>
            <w:tcBorders>
              <w:top w:val="nil"/>
              <w:left w:val="nil"/>
              <w:bottom w:val="single" w:sz="4" w:space="0" w:color="C0C0C0"/>
              <w:right w:val="single" w:sz="4" w:space="0" w:color="C0C0C0"/>
            </w:tcBorders>
            <w:shd w:val="clear" w:color="000000" w:fill="D7EAD3"/>
            <w:vAlign w:val="center"/>
            <w:hideMark/>
          </w:tcPr>
          <w:p w14:paraId="6F2D605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574,29</w:t>
            </w:r>
          </w:p>
        </w:tc>
        <w:tc>
          <w:tcPr>
            <w:tcW w:w="987" w:type="dxa"/>
            <w:tcBorders>
              <w:top w:val="nil"/>
              <w:left w:val="nil"/>
              <w:bottom w:val="single" w:sz="4" w:space="0" w:color="C0C0C0"/>
              <w:right w:val="single" w:sz="4" w:space="0" w:color="C0C0C0"/>
            </w:tcBorders>
            <w:shd w:val="clear" w:color="000000" w:fill="D7EAD3"/>
            <w:vAlign w:val="center"/>
            <w:hideMark/>
          </w:tcPr>
          <w:p w14:paraId="3AD6007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1 669,57</w:t>
            </w:r>
          </w:p>
        </w:tc>
        <w:tc>
          <w:tcPr>
            <w:tcW w:w="1138" w:type="dxa"/>
            <w:tcBorders>
              <w:top w:val="nil"/>
              <w:left w:val="nil"/>
              <w:bottom w:val="single" w:sz="4" w:space="0" w:color="C0C0C0"/>
              <w:right w:val="single" w:sz="4" w:space="0" w:color="C0C0C0"/>
            </w:tcBorders>
            <w:shd w:val="clear" w:color="000000" w:fill="D7EAD3"/>
            <w:vAlign w:val="center"/>
            <w:hideMark/>
          </w:tcPr>
          <w:p w14:paraId="3EDB94E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167,49</w:t>
            </w:r>
          </w:p>
        </w:tc>
        <w:tc>
          <w:tcPr>
            <w:tcW w:w="923" w:type="dxa"/>
            <w:tcBorders>
              <w:top w:val="nil"/>
              <w:left w:val="nil"/>
              <w:bottom w:val="single" w:sz="4" w:space="0" w:color="C0C0C0"/>
              <w:right w:val="single" w:sz="4" w:space="0" w:color="C0C0C0"/>
            </w:tcBorders>
            <w:shd w:val="clear" w:color="000000" w:fill="D7EAD3"/>
            <w:vAlign w:val="center"/>
            <w:hideMark/>
          </w:tcPr>
          <w:p w14:paraId="08EBBE4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83,75</w:t>
            </w:r>
          </w:p>
        </w:tc>
        <w:tc>
          <w:tcPr>
            <w:tcW w:w="911" w:type="dxa"/>
            <w:tcBorders>
              <w:top w:val="nil"/>
              <w:left w:val="nil"/>
              <w:bottom w:val="single" w:sz="4" w:space="0" w:color="C0C0C0"/>
              <w:right w:val="single" w:sz="4" w:space="0" w:color="C0C0C0"/>
            </w:tcBorders>
            <w:shd w:val="clear" w:color="000000" w:fill="D7EAD3"/>
            <w:vAlign w:val="center"/>
            <w:hideMark/>
          </w:tcPr>
          <w:p w14:paraId="56EE8BC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83,75</w:t>
            </w:r>
          </w:p>
        </w:tc>
        <w:tc>
          <w:tcPr>
            <w:tcW w:w="784" w:type="dxa"/>
            <w:tcBorders>
              <w:top w:val="nil"/>
              <w:left w:val="nil"/>
              <w:bottom w:val="single" w:sz="4" w:space="0" w:color="C0C0C0"/>
              <w:right w:val="single" w:sz="4" w:space="0" w:color="C0C0C0"/>
            </w:tcBorders>
            <w:shd w:val="clear" w:color="000000" w:fill="D7EAD3"/>
            <w:vAlign w:val="center"/>
            <w:hideMark/>
          </w:tcPr>
          <w:p w14:paraId="1874DB5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1 502,08</w:t>
            </w:r>
          </w:p>
        </w:tc>
        <w:tc>
          <w:tcPr>
            <w:tcW w:w="2313" w:type="dxa"/>
            <w:tcBorders>
              <w:top w:val="nil"/>
              <w:left w:val="nil"/>
              <w:bottom w:val="single" w:sz="4" w:space="0" w:color="C0C0C0"/>
              <w:right w:val="single" w:sz="4" w:space="0" w:color="C0C0C0"/>
            </w:tcBorders>
            <w:shd w:val="clear" w:color="000000" w:fill="FFFFCC"/>
            <w:vAlign w:val="center"/>
            <w:hideMark/>
          </w:tcPr>
          <w:p w14:paraId="560F32C1"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21CAA56E"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46B5FB5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4E773B7A"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31841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5.3.1</w:t>
            </w:r>
          </w:p>
        </w:tc>
        <w:tc>
          <w:tcPr>
            <w:tcW w:w="3160" w:type="dxa"/>
            <w:tcBorders>
              <w:top w:val="single" w:sz="4" w:space="0" w:color="C0C0C0"/>
              <w:left w:val="nil"/>
              <w:bottom w:val="single" w:sz="4" w:space="0" w:color="C0C0C0"/>
              <w:right w:val="single" w:sz="4" w:space="0" w:color="C0C0C0"/>
            </w:tcBorders>
            <w:shd w:val="clear" w:color="000000" w:fill="E3FAFD"/>
            <w:vAlign w:val="center"/>
            <w:hideMark/>
          </w:tcPr>
          <w:p w14:paraId="39A67A12"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прочие расходы</w:t>
            </w:r>
          </w:p>
        </w:tc>
        <w:tc>
          <w:tcPr>
            <w:tcW w:w="734" w:type="dxa"/>
            <w:tcBorders>
              <w:top w:val="single" w:sz="4" w:space="0" w:color="C0C0C0"/>
              <w:left w:val="nil"/>
              <w:bottom w:val="single" w:sz="4" w:space="0" w:color="C0C0C0"/>
              <w:right w:val="single" w:sz="4" w:space="0" w:color="C0C0C0"/>
            </w:tcBorders>
            <w:shd w:val="clear" w:color="auto" w:fill="auto"/>
            <w:vAlign w:val="center"/>
            <w:hideMark/>
          </w:tcPr>
          <w:p w14:paraId="42A5D217"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single" w:sz="4" w:space="0" w:color="C0C0C0"/>
              <w:left w:val="nil"/>
              <w:bottom w:val="single" w:sz="4" w:space="0" w:color="C0C0C0"/>
              <w:right w:val="single" w:sz="4" w:space="0" w:color="C0C0C0"/>
            </w:tcBorders>
            <w:shd w:val="clear" w:color="000000" w:fill="FFFFCC"/>
            <w:vAlign w:val="center"/>
            <w:hideMark/>
          </w:tcPr>
          <w:p w14:paraId="6E79961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156,39</w:t>
            </w:r>
          </w:p>
        </w:tc>
        <w:tc>
          <w:tcPr>
            <w:tcW w:w="835" w:type="dxa"/>
            <w:tcBorders>
              <w:top w:val="single" w:sz="4" w:space="0" w:color="C0C0C0"/>
              <w:left w:val="nil"/>
              <w:bottom w:val="single" w:sz="4" w:space="0" w:color="C0C0C0"/>
              <w:right w:val="single" w:sz="4" w:space="0" w:color="C0C0C0"/>
            </w:tcBorders>
            <w:shd w:val="clear" w:color="000000" w:fill="FFFFCC"/>
            <w:vAlign w:val="center"/>
            <w:hideMark/>
          </w:tcPr>
          <w:p w14:paraId="4980EDF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108,58</w:t>
            </w:r>
          </w:p>
        </w:tc>
        <w:tc>
          <w:tcPr>
            <w:tcW w:w="873" w:type="dxa"/>
            <w:tcBorders>
              <w:top w:val="single" w:sz="4" w:space="0" w:color="C0C0C0"/>
              <w:left w:val="nil"/>
              <w:bottom w:val="single" w:sz="4" w:space="0" w:color="C0C0C0"/>
              <w:right w:val="single" w:sz="4" w:space="0" w:color="C0C0C0"/>
            </w:tcBorders>
            <w:shd w:val="clear" w:color="000000" w:fill="FFFFCC"/>
            <w:vAlign w:val="center"/>
            <w:hideMark/>
          </w:tcPr>
          <w:p w14:paraId="7235FA5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357,04</w:t>
            </w:r>
          </w:p>
        </w:tc>
        <w:tc>
          <w:tcPr>
            <w:tcW w:w="987" w:type="dxa"/>
            <w:tcBorders>
              <w:top w:val="single" w:sz="4" w:space="0" w:color="C0C0C0"/>
              <w:left w:val="nil"/>
              <w:bottom w:val="single" w:sz="4" w:space="0" w:color="C0C0C0"/>
              <w:right w:val="single" w:sz="4" w:space="0" w:color="C0C0C0"/>
            </w:tcBorders>
            <w:shd w:val="clear" w:color="000000" w:fill="FFFFCC"/>
            <w:vAlign w:val="center"/>
            <w:hideMark/>
          </w:tcPr>
          <w:p w14:paraId="1BD0CA3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493,23</w:t>
            </w:r>
          </w:p>
        </w:tc>
        <w:tc>
          <w:tcPr>
            <w:tcW w:w="1138" w:type="dxa"/>
            <w:tcBorders>
              <w:top w:val="single" w:sz="4" w:space="0" w:color="C0C0C0"/>
              <w:left w:val="nil"/>
              <w:bottom w:val="single" w:sz="4" w:space="0" w:color="C0C0C0"/>
              <w:right w:val="single" w:sz="4" w:space="0" w:color="C0C0C0"/>
            </w:tcBorders>
            <w:shd w:val="clear" w:color="000000" w:fill="FFFFCC"/>
            <w:vAlign w:val="center"/>
            <w:hideMark/>
          </w:tcPr>
          <w:p w14:paraId="33EB9E0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87,81</w:t>
            </w:r>
          </w:p>
        </w:tc>
        <w:tc>
          <w:tcPr>
            <w:tcW w:w="923" w:type="dxa"/>
            <w:tcBorders>
              <w:top w:val="single" w:sz="4" w:space="0" w:color="C0C0C0"/>
              <w:left w:val="nil"/>
              <w:bottom w:val="single" w:sz="4" w:space="0" w:color="C0C0C0"/>
              <w:right w:val="single" w:sz="4" w:space="0" w:color="C0C0C0"/>
            </w:tcBorders>
            <w:shd w:val="clear" w:color="000000" w:fill="D7EAD3"/>
            <w:vAlign w:val="center"/>
            <w:hideMark/>
          </w:tcPr>
          <w:p w14:paraId="711AC69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43,91</w:t>
            </w:r>
          </w:p>
        </w:tc>
        <w:tc>
          <w:tcPr>
            <w:tcW w:w="911" w:type="dxa"/>
            <w:tcBorders>
              <w:top w:val="single" w:sz="4" w:space="0" w:color="C0C0C0"/>
              <w:left w:val="nil"/>
              <w:bottom w:val="single" w:sz="4" w:space="0" w:color="C0C0C0"/>
              <w:right w:val="single" w:sz="4" w:space="0" w:color="C0C0C0"/>
            </w:tcBorders>
            <w:shd w:val="clear" w:color="000000" w:fill="D7EAD3"/>
            <w:vAlign w:val="center"/>
            <w:hideMark/>
          </w:tcPr>
          <w:p w14:paraId="2B416A5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43,91</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0799839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405,42</w:t>
            </w:r>
          </w:p>
        </w:tc>
        <w:tc>
          <w:tcPr>
            <w:tcW w:w="2313" w:type="dxa"/>
            <w:tcBorders>
              <w:top w:val="single" w:sz="4" w:space="0" w:color="C0C0C0"/>
              <w:left w:val="nil"/>
              <w:bottom w:val="single" w:sz="4" w:space="0" w:color="C0C0C0"/>
              <w:right w:val="single" w:sz="4" w:space="0" w:color="C0C0C0"/>
            </w:tcBorders>
            <w:shd w:val="clear" w:color="000000" w:fill="FFFFCC"/>
            <w:vAlign w:val="center"/>
            <w:hideMark/>
          </w:tcPr>
          <w:p w14:paraId="27592419"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прочие административные расходы по ОСВ 26 </w:t>
            </w:r>
            <w:proofErr w:type="spellStart"/>
            <w:r w:rsidRPr="00CD3677">
              <w:rPr>
                <w:rFonts w:ascii="Tahoma" w:hAnsi="Tahoma" w:cs="Tahoma"/>
                <w:sz w:val="12"/>
                <w:szCs w:val="12"/>
              </w:rPr>
              <w:t>сч</w:t>
            </w:r>
            <w:proofErr w:type="spellEnd"/>
            <w:r w:rsidRPr="00CD3677">
              <w:rPr>
                <w:rFonts w:ascii="Tahoma" w:hAnsi="Tahoma" w:cs="Tahoma"/>
                <w:sz w:val="12"/>
                <w:szCs w:val="12"/>
              </w:rPr>
              <w:t>. за 9 месяцев 2019 года в доле на вид деятельности - ВО, расходы приняты в пересчете на год с применением ИПЦ Минэкономразвития РФ 103% на 2020 год</w:t>
            </w:r>
          </w:p>
        </w:tc>
      </w:tr>
      <w:tr w:rsidR="00CD3677" w:rsidRPr="00CD3677" w14:paraId="3F373A5B"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76393856"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0C33311C"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22EFA80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5.3.2</w:t>
            </w:r>
          </w:p>
        </w:tc>
        <w:tc>
          <w:tcPr>
            <w:tcW w:w="3160" w:type="dxa"/>
            <w:tcBorders>
              <w:top w:val="nil"/>
              <w:left w:val="nil"/>
              <w:bottom w:val="single" w:sz="4" w:space="0" w:color="C0C0C0"/>
              <w:right w:val="single" w:sz="4" w:space="0" w:color="C0C0C0"/>
            </w:tcBorders>
            <w:shd w:val="clear" w:color="000000" w:fill="E3FAFD"/>
            <w:vAlign w:val="center"/>
            <w:hideMark/>
          </w:tcPr>
          <w:p w14:paraId="5F0D2E57"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услуги по начислению и ведению лицевых счетов</w:t>
            </w:r>
          </w:p>
        </w:tc>
        <w:tc>
          <w:tcPr>
            <w:tcW w:w="734" w:type="dxa"/>
            <w:tcBorders>
              <w:top w:val="nil"/>
              <w:left w:val="nil"/>
              <w:bottom w:val="single" w:sz="4" w:space="0" w:color="C0C0C0"/>
              <w:right w:val="single" w:sz="4" w:space="0" w:color="C0C0C0"/>
            </w:tcBorders>
            <w:shd w:val="clear" w:color="auto" w:fill="auto"/>
            <w:vAlign w:val="center"/>
            <w:hideMark/>
          </w:tcPr>
          <w:p w14:paraId="17B7A2BD"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7AEAEC0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216E7BD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136,23</w:t>
            </w:r>
          </w:p>
        </w:tc>
        <w:tc>
          <w:tcPr>
            <w:tcW w:w="873" w:type="dxa"/>
            <w:tcBorders>
              <w:top w:val="nil"/>
              <w:left w:val="nil"/>
              <w:bottom w:val="single" w:sz="4" w:space="0" w:color="C0C0C0"/>
              <w:right w:val="single" w:sz="4" w:space="0" w:color="C0C0C0"/>
            </w:tcBorders>
            <w:shd w:val="clear" w:color="000000" w:fill="FFFFCC"/>
            <w:vAlign w:val="center"/>
            <w:hideMark/>
          </w:tcPr>
          <w:p w14:paraId="2691240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217,25</w:t>
            </w:r>
          </w:p>
        </w:tc>
        <w:tc>
          <w:tcPr>
            <w:tcW w:w="987" w:type="dxa"/>
            <w:tcBorders>
              <w:top w:val="nil"/>
              <w:left w:val="nil"/>
              <w:bottom w:val="single" w:sz="4" w:space="0" w:color="C0C0C0"/>
              <w:right w:val="single" w:sz="4" w:space="0" w:color="C0C0C0"/>
            </w:tcBorders>
            <w:shd w:val="clear" w:color="000000" w:fill="FFFFCC"/>
            <w:vAlign w:val="center"/>
            <w:hideMark/>
          </w:tcPr>
          <w:p w14:paraId="2920A46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288,77</w:t>
            </w:r>
          </w:p>
        </w:tc>
        <w:tc>
          <w:tcPr>
            <w:tcW w:w="1138" w:type="dxa"/>
            <w:tcBorders>
              <w:top w:val="nil"/>
              <w:left w:val="nil"/>
              <w:bottom w:val="single" w:sz="4" w:space="0" w:color="C0C0C0"/>
              <w:right w:val="single" w:sz="4" w:space="0" w:color="C0C0C0"/>
            </w:tcBorders>
            <w:shd w:val="clear" w:color="000000" w:fill="FFFFCC"/>
            <w:vAlign w:val="center"/>
            <w:hideMark/>
          </w:tcPr>
          <w:p w14:paraId="644F8DD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79,68</w:t>
            </w:r>
          </w:p>
        </w:tc>
        <w:tc>
          <w:tcPr>
            <w:tcW w:w="923" w:type="dxa"/>
            <w:tcBorders>
              <w:top w:val="nil"/>
              <w:left w:val="nil"/>
              <w:bottom w:val="single" w:sz="4" w:space="0" w:color="C0C0C0"/>
              <w:right w:val="single" w:sz="4" w:space="0" w:color="C0C0C0"/>
            </w:tcBorders>
            <w:shd w:val="clear" w:color="000000" w:fill="D7EAD3"/>
            <w:vAlign w:val="center"/>
            <w:hideMark/>
          </w:tcPr>
          <w:p w14:paraId="5B0107B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39,84</w:t>
            </w:r>
          </w:p>
        </w:tc>
        <w:tc>
          <w:tcPr>
            <w:tcW w:w="911" w:type="dxa"/>
            <w:tcBorders>
              <w:top w:val="nil"/>
              <w:left w:val="nil"/>
              <w:bottom w:val="single" w:sz="4" w:space="0" w:color="C0C0C0"/>
              <w:right w:val="single" w:sz="4" w:space="0" w:color="C0C0C0"/>
            </w:tcBorders>
            <w:shd w:val="clear" w:color="000000" w:fill="D7EAD3"/>
            <w:vAlign w:val="center"/>
            <w:hideMark/>
          </w:tcPr>
          <w:p w14:paraId="51928B9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39,84</w:t>
            </w:r>
          </w:p>
        </w:tc>
        <w:tc>
          <w:tcPr>
            <w:tcW w:w="784" w:type="dxa"/>
            <w:tcBorders>
              <w:top w:val="nil"/>
              <w:left w:val="nil"/>
              <w:bottom w:val="single" w:sz="4" w:space="0" w:color="C0C0C0"/>
              <w:right w:val="single" w:sz="4" w:space="0" w:color="C0C0C0"/>
            </w:tcBorders>
            <w:shd w:val="clear" w:color="000000" w:fill="D7EAD3"/>
            <w:vAlign w:val="center"/>
            <w:hideMark/>
          </w:tcPr>
          <w:p w14:paraId="7E0206F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209,09</w:t>
            </w:r>
          </w:p>
        </w:tc>
        <w:tc>
          <w:tcPr>
            <w:tcW w:w="2313" w:type="dxa"/>
            <w:tcBorders>
              <w:top w:val="nil"/>
              <w:left w:val="nil"/>
              <w:bottom w:val="single" w:sz="4" w:space="0" w:color="C0C0C0"/>
              <w:right w:val="single" w:sz="4" w:space="0" w:color="C0C0C0"/>
            </w:tcBorders>
            <w:shd w:val="clear" w:color="000000" w:fill="FFFFCC"/>
            <w:vAlign w:val="center"/>
            <w:hideMark/>
          </w:tcPr>
          <w:p w14:paraId="2ED1BC72"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расчету регулятора, исходя из количества лицевых счетов и стоимости 1 лицевого счета по представленному договору, с применением ИПЦ Минэкономразвития РФ 103% на 2020 год</w:t>
            </w:r>
          </w:p>
        </w:tc>
      </w:tr>
      <w:tr w:rsidR="00CD3677" w:rsidRPr="00CD3677" w14:paraId="0F74DD05"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44C67FD6"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0E231939"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38B696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5.3.3</w:t>
            </w:r>
          </w:p>
        </w:tc>
        <w:tc>
          <w:tcPr>
            <w:tcW w:w="3160" w:type="dxa"/>
            <w:tcBorders>
              <w:top w:val="nil"/>
              <w:left w:val="nil"/>
              <w:bottom w:val="single" w:sz="4" w:space="0" w:color="C0C0C0"/>
              <w:right w:val="single" w:sz="4" w:space="0" w:color="C0C0C0"/>
            </w:tcBorders>
            <w:shd w:val="clear" w:color="000000" w:fill="E3FAFD"/>
            <w:vAlign w:val="center"/>
            <w:hideMark/>
          </w:tcPr>
          <w:p w14:paraId="4658BD56"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ОТ</w:t>
            </w:r>
          </w:p>
        </w:tc>
        <w:tc>
          <w:tcPr>
            <w:tcW w:w="734" w:type="dxa"/>
            <w:tcBorders>
              <w:top w:val="nil"/>
              <w:left w:val="nil"/>
              <w:bottom w:val="single" w:sz="4" w:space="0" w:color="C0C0C0"/>
              <w:right w:val="single" w:sz="4" w:space="0" w:color="C0C0C0"/>
            </w:tcBorders>
            <w:shd w:val="clear" w:color="auto" w:fill="auto"/>
            <w:vAlign w:val="center"/>
            <w:hideMark/>
          </w:tcPr>
          <w:p w14:paraId="55646961"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082B7F9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07CB678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21506AE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25231D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72,84</w:t>
            </w:r>
          </w:p>
        </w:tc>
        <w:tc>
          <w:tcPr>
            <w:tcW w:w="1138" w:type="dxa"/>
            <w:tcBorders>
              <w:top w:val="nil"/>
              <w:left w:val="nil"/>
              <w:bottom w:val="single" w:sz="4" w:space="0" w:color="C0C0C0"/>
              <w:right w:val="single" w:sz="4" w:space="0" w:color="C0C0C0"/>
            </w:tcBorders>
            <w:shd w:val="clear" w:color="000000" w:fill="FFFFCC"/>
            <w:vAlign w:val="center"/>
            <w:hideMark/>
          </w:tcPr>
          <w:p w14:paraId="4F1F625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020C171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24DEC0B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10952EB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72,84</w:t>
            </w:r>
          </w:p>
        </w:tc>
        <w:tc>
          <w:tcPr>
            <w:tcW w:w="2313" w:type="dxa"/>
            <w:tcBorders>
              <w:top w:val="nil"/>
              <w:left w:val="nil"/>
              <w:bottom w:val="single" w:sz="4" w:space="0" w:color="C0C0C0"/>
              <w:right w:val="single" w:sz="4" w:space="0" w:color="C0C0C0"/>
            </w:tcBorders>
            <w:shd w:val="clear" w:color="000000" w:fill="FFFFCC"/>
            <w:vAlign w:val="center"/>
            <w:hideMark/>
          </w:tcPr>
          <w:p w14:paraId="462EE0DA"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отсутствием обосновывающих документов на плановый период, а также в связи с отсутствием фактического освоения по итогу 9 месяцев 2019 года</w:t>
            </w:r>
          </w:p>
        </w:tc>
      </w:tr>
      <w:tr w:rsidR="00CD3677" w:rsidRPr="00CD3677" w14:paraId="3BCBDBA7" w14:textId="77777777" w:rsidTr="00CD3677">
        <w:trPr>
          <w:trHeight w:val="60"/>
          <w:jc w:val="center"/>
        </w:trPr>
        <w:tc>
          <w:tcPr>
            <w:tcW w:w="264" w:type="dxa"/>
            <w:tcBorders>
              <w:top w:val="nil"/>
              <w:left w:val="nil"/>
              <w:bottom w:val="nil"/>
              <w:right w:val="nil"/>
            </w:tcBorders>
            <w:shd w:val="clear" w:color="000000" w:fill="FFFF00"/>
            <w:noWrap/>
            <w:vAlign w:val="center"/>
            <w:hideMark/>
          </w:tcPr>
          <w:p w14:paraId="114FC9C8"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3CFCC3A4"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7EA371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5.3.4</w:t>
            </w:r>
          </w:p>
        </w:tc>
        <w:tc>
          <w:tcPr>
            <w:tcW w:w="3160" w:type="dxa"/>
            <w:tcBorders>
              <w:top w:val="nil"/>
              <w:left w:val="nil"/>
              <w:bottom w:val="single" w:sz="4" w:space="0" w:color="C0C0C0"/>
              <w:right w:val="single" w:sz="4" w:space="0" w:color="C0C0C0"/>
            </w:tcBorders>
            <w:shd w:val="clear" w:color="000000" w:fill="E3FAFD"/>
            <w:vAlign w:val="center"/>
            <w:hideMark/>
          </w:tcPr>
          <w:p w14:paraId="7F4FE58F"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независимая экспертиза тарифа</w:t>
            </w:r>
          </w:p>
        </w:tc>
        <w:tc>
          <w:tcPr>
            <w:tcW w:w="734" w:type="dxa"/>
            <w:tcBorders>
              <w:top w:val="nil"/>
              <w:left w:val="nil"/>
              <w:bottom w:val="single" w:sz="4" w:space="0" w:color="C0C0C0"/>
              <w:right w:val="single" w:sz="4" w:space="0" w:color="C0C0C0"/>
            </w:tcBorders>
            <w:shd w:val="clear" w:color="auto" w:fill="auto"/>
            <w:vAlign w:val="center"/>
            <w:hideMark/>
          </w:tcPr>
          <w:p w14:paraId="3726A359"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605565A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472A573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3E61C49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47C05B6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100,00</w:t>
            </w:r>
          </w:p>
        </w:tc>
        <w:tc>
          <w:tcPr>
            <w:tcW w:w="1138" w:type="dxa"/>
            <w:tcBorders>
              <w:top w:val="nil"/>
              <w:left w:val="nil"/>
              <w:bottom w:val="single" w:sz="4" w:space="0" w:color="C0C0C0"/>
              <w:right w:val="single" w:sz="4" w:space="0" w:color="C0C0C0"/>
            </w:tcBorders>
            <w:shd w:val="clear" w:color="000000" w:fill="FFFFCC"/>
            <w:vAlign w:val="center"/>
            <w:hideMark/>
          </w:tcPr>
          <w:p w14:paraId="397F6A3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681B8E9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043AD87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608EB58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100,00</w:t>
            </w:r>
          </w:p>
        </w:tc>
        <w:tc>
          <w:tcPr>
            <w:tcW w:w="2313" w:type="dxa"/>
            <w:tcBorders>
              <w:top w:val="nil"/>
              <w:left w:val="nil"/>
              <w:bottom w:val="single" w:sz="4" w:space="0" w:color="C0C0C0"/>
              <w:right w:val="single" w:sz="4" w:space="0" w:color="C0C0C0"/>
            </w:tcBorders>
            <w:shd w:val="clear" w:color="000000" w:fill="FFFFCC"/>
            <w:vAlign w:val="center"/>
            <w:hideMark/>
          </w:tcPr>
          <w:p w14:paraId="5DD7D323" w14:textId="77777777" w:rsidR="00CD3677" w:rsidRPr="00CD3677" w:rsidRDefault="00CD3677" w:rsidP="00CD3677">
            <w:pPr>
              <w:rPr>
                <w:rFonts w:ascii="Tahoma" w:hAnsi="Tahoma" w:cs="Tahoma"/>
                <w:sz w:val="12"/>
                <w:szCs w:val="12"/>
              </w:rPr>
            </w:pPr>
            <w:r w:rsidRPr="00CD3677">
              <w:rPr>
                <w:rFonts w:ascii="Tahoma" w:hAnsi="Tahoma" w:cs="Tahoma"/>
                <w:sz w:val="12"/>
                <w:szCs w:val="12"/>
              </w:rPr>
              <w:t>не предусмотрено действующим законодательством</w:t>
            </w:r>
          </w:p>
        </w:tc>
      </w:tr>
      <w:tr w:rsidR="00CD3677" w:rsidRPr="00CD3677" w14:paraId="690D7E41" w14:textId="77777777" w:rsidTr="00CD3677">
        <w:trPr>
          <w:trHeight w:val="121"/>
          <w:jc w:val="center"/>
        </w:trPr>
        <w:tc>
          <w:tcPr>
            <w:tcW w:w="264" w:type="dxa"/>
            <w:tcBorders>
              <w:top w:val="nil"/>
              <w:left w:val="nil"/>
              <w:bottom w:val="nil"/>
              <w:right w:val="nil"/>
            </w:tcBorders>
            <w:shd w:val="clear" w:color="000000" w:fill="FFFF00"/>
            <w:noWrap/>
            <w:vAlign w:val="center"/>
            <w:hideMark/>
          </w:tcPr>
          <w:p w14:paraId="16B66BC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40" w:type="dxa"/>
            <w:tcBorders>
              <w:top w:val="nil"/>
              <w:left w:val="nil"/>
              <w:bottom w:val="nil"/>
              <w:right w:val="nil"/>
            </w:tcBorders>
            <w:shd w:val="clear" w:color="auto" w:fill="auto"/>
            <w:vAlign w:val="center"/>
            <w:hideMark/>
          </w:tcPr>
          <w:p w14:paraId="6F50E65D"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DA2656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5.3.5</w:t>
            </w:r>
          </w:p>
        </w:tc>
        <w:tc>
          <w:tcPr>
            <w:tcW w:w="3160" w:type="dxa"/>
            <w:tcBorders>
              <w:top w:val="nil"/>
              <w:left w:val="nil"/>
              <w:bottom w:val="single" w:sz="4" w:space="0" w:color="C0C0C0"/>
              <w:right w:val="single" w:sz="4" w:space="0" w:color="C0C0C0"/>
            </w:tcBorders>
            <w:shd w:val="clear" w:color="000000" w:fill="E3FAFD"/>
            <w:vAlign w:val="center"/>
            <w:hideMark/>
          </w:tcPr>
          <w:p w14:paraId="2A194F14"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приобретение оргтехники, ПО и мебели</w:t>
            </w:r>
          </w:p>
        </w:tc>
        <w:tc>
          <w:tcPr>
            <w:tcW w:w="734" w:type="dxa"/>
            <w:tcBorders>
              <w:top w:val="nil"/>
              <w:left w:val="nil"/>
              <w:bottom w:val="single" w:sz="4" w:space="0" w:color="C0C0C0"/>
              <w:right w:val="single" w:sz="4" w:space="0" w:color="C0C0C0"/>
            </w:tcBorders>
            <w:shd w:val="clear" w:color="auto" w:fill="auto"/>
            <w:vAlign w:val="center"/>
            <w:hideMark/>
          </w:tcPr>
          <w:p w14:paraId="27FB7541"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74CE00E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1E06546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73E1824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2D4FF63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714,73</w:t>
            </w:r>
          </w:p>
        </w:tc>
        <w:tc>
          <w:tcPr>
            <w:tcW w:w="1138" w:type="dxa"/>
            <w:tcBorders>
              <w:top w:val="nil"/>
              <w:left w:val="nil"/>
              <w:bottom w:val="single" w:sz="4" w:space="0" w:color="C0C0C0"/>
              <w:right w:val="single" w:sz="4" w:space="0" w:color="C0C0C0"/>
            </w:tcBorders>
            <w:shd w:val="clear" w:color="000000" w:fill="FFFFCC"/>
            <w:vAlign w:val="center"/>
            <w:hideMark/>
          </w:tcPr>
          <w:p w14:paraId="6FA4C7A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1F8D778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112ECF0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4BC8413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714,73</w:t>
            </w:r>
          </w:p>
        </w:tc>
        <w:tc>
          <w:tcPr>
            <w:tcW w:w="2313" w:type="dxa"/>
            <w:tcBorders>
              <w:top w:val="nil"/>
              <w:left w:val="nil"/>
              <w:bottom w:val="single" w:sz="4" w:space="0" w:color="C0C0C0"/>
              <w:right w:val="single" w:sz="4" w:space="0" w:color="C0C0C0"/>
            </w:tcBorders>
            <w:shd w:val="clear" w:color="000000" w:fill="FFFFCC"/>
            <w:vAlign w:val="center"/>
            <w:hideMark/>
          </w:tcPr>
          <w:p w14:paraId="5C7AAB61"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отсутствием экономического обоснования и документального подтверждения данных расходов</w:t>
            </w:r>
          </w:p>
        </w:tc>
      </w:tr>
      <w:tr w:rsidR="00CD3677" w:rsidRPr="00CD3677" w14:paraId="507AC7B8" w14:textId="77777777" w:rsidTr="00CD3677">
        <w:trPr>
          <w:trHeight w:val="300"/>
          <w:jc w:val="center"/>
        </w:trPr>
        <w:tc>
          <w:tcPr>
            <w:tcW w:w="264" w:type="dxa"/>
            <w:tcBorders>
              <w:top w:val="nil"/>
              <w:left w:val="nil"/>
              <w:bottom w:val="nil"/>
              <w:right w:val="nil"/>
            </w:tcBorders>
            <w:shd w:val="clear" w:color="000000" w:fill="00B050"/>
            <w:noWrap/>
            <w:vAlign w:val="center"/>
            <w:hideMark/>
          </w:tcPr>
          <w:p w14:paraId="45B17188"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435D5A27"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6F586BA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w:t>
            </w:r>
          </w:p>
        </w:tc>
        <w:tc>
          <w:tcPr>
            <w:tcW w:w="3160" w:type="dxa"/>
            <w:tcBorders>
              <w:top w:val="nil"/>
              <w:left w:val="nil"/>
              <w:bottom w:val="single" w:sz="4" w:space="0" w:color="C0C0C0"/>
              <w:right w:val="single" w:sz="4" w:space="0" w:color="C0C0C0"/>
            </w:tcBorders>
            <w:shd w:val="clear" w:color="auto" w:fill="auto"/>
            <w:vAlign w:val="center"/>
            <w:hideMark/>
          </w:tcPr>
          <w:p w14:paraId="2E26A53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Сбытовые расходы гарантирующих организаций</w:t>
            </w:r>
          </w:p>
        </w:tc>
        <w:tc>
          <w:tcPr>
            <w:tcW w:w="734" w:type="dxa"/>
            <w:tcBorders>
              <w:top w:val="nil"/>
              <w:left w:val="nil"/>
              <w:bottom w:val="single" w:sz="4" w:space="0" w:color="C0C0C0"/>
              <w:right w:val="single" w:sz="4" w:space="0" w:color="C0C0C0"/>
            </w:tcBorders>
            <w:shd w:val="clear" w:color="auto" w:fill="auto"/>
            <w:vAlign w:val="center"/>
            <w:hideMark/>
          </w:tcPr>
          <w:p w14:paraId="1B9CBD4B"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6716B45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35" w:type="dxa"/>
            <w:tcBorders>
              <w:top w:val="nil"/>
              <w:left w:val="nil"/>
              <w:bottom w:val="single" w:sz="4" w:space="0" w:color="C0C0C0"/>
              <w:right w:val="single" w:sz="4" w:space="0" w:color="C0C0C0"/>
            </w:tcBorders>
            <w:shd w:val="clear" w:color="000000" w:fill="D7EAD3"/>
            <w:vAlign w:val="center"/>
            <w:hideMark/>
          </w:tcPr>
          <w:p w14:paraId="6D1091F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73" w:type="dxa"/>
            <w:tcBorders>
              <w:top w:val="nil"/>
              <w:left w:val="nil"/>
              <w:bottom w:val="single" w:sz="4" w:space="0" w:color="C0C0C0"/>
              <w:right w:val="single" w:sz="4" w:space="0" w:color="C0C0C0"/>
            </w:tcBorders>
            <w:shd w:val="clear" w:color="000000" w:fill="D7EAD3"/>
            <w:vAlign w:val="center"/>
            <w:hideMark/>
          </w:tcPr>
          <w:p w14:paraId="2FBCAB5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87" w:type="dxa"/>
            <w:tcBorders>
              <w:top w:val="nil"/>
              <w:left w:val="nil"/>
              <w:bottom w:val="single" w:sz="4" w:space="0" w:color="C0C0C0"/>
              <w:right w:val="single" w:sz="4" w:space="0" w:color="C0C0C0"/>
            </w:tcBorders>
            <w:shd w:val="clear" w:color="000000" w:fill="D7EAD3"/>
            <w:vAlign w:val="center"/>
            <w:hideMark/>
          </w:tcPr>
          <w:p w14:paraId="7404FC3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238,00</w:t>
            </w:r>
          </w:p>
        </w:tc>
        <w:tc>
          <w:tcPr>
            <w:tcW w:w="1138" w:type="dxa"/>
            <w:tcBorders>
              <w:top w:val="nil"/>
              <w:left w:val="nil"/>
              <w:bottom w:val="single" w:sz="4" w:space="0" w:color="C0C0C0"/>
              <w:right w:val="single" w:sz="4" w:space="0" w:color="C0C0C0"/>
            </w:tcBorders>
            <w:shd w:val="clear" w:color="000000" w:fill="D7EAD3"/>
            <w:vAlign w:val="center"/>
            <w:hideMark/>
          </w:tcPr>
          <w:p w14:paraId="7E4BE5B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40B8E93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10D791F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39075FF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238,00</w:t>
            </w:r>
          </w:p>
        </w:tc>
        <w:tc>
          <w:tcPr>
            <w:tcW w:w="2313" w:type="dxa"/>
            <w:tcBorders>
              <w:top w:val="nil"/>
              <w:left w:val="nil"/>
              <w:bottom w:val="single" w:sz="4" w:space="0" w:color="C0C0C0"/>
              <w:right w:val="single" w:sz="4" w:space="0" w:color="C0C0C0"/>
            </w:tcBorders>
            <w:shd w:val="clear" w:color="000000" w:fill="FFFFCC"/>
            <w:vAlign w:val="center"/>
            <w:hideMark/>
          </w:tcPr>
          <w:p w14:paraId="6AF83E4C"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72023BFC" w14:textId="77777777" w:rsidTr="00CD3677">
        <w:trPr>
          <w:trHeight w:val="600"/>
          <w:jc w:val="center"/>
        </w:trPr>
        <w:tc>
          <w:tcPr>
            <w:tcW w:w="264" w:type="dxa"/>
            <w:tcBorders>
              <w:top w:val="nil"/>
              <w:left w:val="nil"/>
              <w:bottom w:val="nil"/>
              <w:right w:val="nil"/>
            </w:tcBorders>
            <w:shd w:val="clear" w:color="000000" w:fill="00B050"/>
            <w:noWrap/>
            <w:vAlign w:val="center"/>
            <w:hideMark/>
          </w:tcPr>
          <w:p w14:paraId="114CBD15"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47FE7CEF"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90BC06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6.1</w:t>
            </w:r>
          </w:p>
        </w:tc>
        <w:tc>
          <w:tcPr>
            <w:tcW w:w="3160" w:type="dxa"/>
            <w:tcBorders>
              <w:top w:val="nil"/>
              <w:left w:val="nil"/>
              <w:bottom w:val="single" w:sz="4" w:space="0" w:color="C0C0C0"/>
              <w:right w:val="single" w:sz="4" w:space="0" w:color="C0C0C0"/>
            </w:tcBorders>
            <w:shd w:val="clear" w:color="auto" w:fill="auto"/>
            <w:vAlign w:val="center"/>
            <w:hideMark/>
          </w:tcPr>
          <w:p w14:paraId="22E1189F"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Расходы по сомнительным долгам, в размере не более 2% от НВВ, в том числе:</w:t>
            </w:r>
          </w:p>
        </w:tc>
        <w:tc>
          <w:tcPr>
            <w:tcW w:w="734" w:type="dxa"/>
            <w:tcBorders>
              <w:top w:val="nil"/>
              <w:left w:val="nil"/>
              <w:bottom w:val="single" w:sz="4" w:space="0" w:color="C0C0C0"/>
              <w:right w:val="single" w:sz="4" w:space="0" w:color="C0C0C0"/>
            </w:tcBorders>
            <w:shd w:val="clear" w:color="auto" w:fill="auto"/>
            <w:vAlign w:val="center"/>
            <w:hideMark/>
          </w:tcPr>
          <w:p w14:paraId="307A4023"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5CFB574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35" w:type="dxa"/>
            <w:tcBorders>
              <w:top w:val="nil"/>
              <w:left w:val="nil"/>
              <w:bottom w:val="single" w:sz="4" w:space="0" w:color="C0C0C0"/>
              <w:right w:val="single" w:sz="4" w:space="0" w:color="C0C0C0"/>
            </w:tcBorders>
            <w:shd w:val="clear" w:color="000000" w:fill="D7EAD3"/>
            <w:vAlign w:val="center"/>
            <w:hideMark/>
          </w:tcPr>
          <w:p w14:paraId="3150337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73" w:type="dxa"/>
            <w:tcBorders>
              <w:top w:val="nil"/>
              <w:left w:val="nil"/>
              <w:bottom w:val="single" w:sz="4" w:space="0" w:color="C0C0C0"/>
              <w:right w:val="single" w:sz="4" w:space="0" w:color="C0C0C0"/>
            </w:tcBorders>
            <w:shd w:val="clear" w:color="000000" w:fill="D7EAD3"/>
            <w:vAlign w:val="center"/>
            <w:hideMark/>
          </w:tcPr>
          <w:p w14:paraId="6CD2E23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87" w:type="dxa"/>
            <w:tcBorders>
              <w:top w:val="nil"/>
              <w:left w:val="nil"/>
              <w:bottom w:val="single" w:sz="4" w:space="0" w:color="C0C0C0"/>
              <w:right w:val="single" w:sz="4" w:space="0" w:color="C0C0C0"/>
            </w:tcBorders>
            <w:shd w:val="clear" w:color="000000" w:fill="D7EAD3"/>
            <w:vAlign w:val="center"/>
            <w:hideMark/>
          </w:tcPr>
          <w:p w14:paraId="713D92E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238,00</w:t>
            </w:r>
          </w:p>
        </w:tc>
        <w:tc>
          <w:tcPr>
            <w:tcW w:w="1138" w:type="dxa"/>
            <w:tcBorders>
              <w:top w:val="nil"/>
              <w:left w:val="nil"/>
              <w:bottom w:val="single" w:sz="4" w:space="0" w:color="C0C0C0"/>
              <w:right w:val="single" w:sz="4" w:space="0" w:color="C0C0C0"/>
            </w:tcBorders>
            <w:shd w:val="clear" w:color="000000" w:fill="D7EAD3"/>
            <w:vAlign w:val="center"/>
            <w:hideMark/>
          </w:tcPr>
          <w:p w14:paraId="623A6F6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76D1A70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6400953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056A819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238,00</w:t>
            </w:r>
          </w:p>
        </w:tc>
        <w:tc>
          <w:tcPr>
            <w:tcW w:w="2313" w:type="dxa"/>
            <w:tcBorders>
              <w:top w:val="nil"/>
              <w:left w:val="nil"/>
              <w:bottom w:val="single" w:sz="4" w:space="0" w:color="C0C0C0"/>
              <w:right w:val="single" w:sz="4" w:space="0" w:color="C0C0C0"/>
            </w:tcBorders>
            <w:shd w:val="clear" w:color="000000" w:fill="FFFFCC"/>
            <w:vAlign w:val="center"/>
            <w:hideMark/>
          </w:tcPr>
          <w:p w14:paraId="61FAEA7A"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DAED2D0" w14:textId="77777777" w:rsidTr="00CD3677">
        <w:trPr>
          <w:trHeight w:val="60"/>
          <w:jc w:val="center"/>
        </w:trPr>
        <w:tc>
          <w:tcPr>
            <w:tcW w:w="264" w:type="dxa"/>
            <w:tcBorders>
              <w:top w:val="nil"/>
              <w:left w:val="nil"/>
              <w:bottom w:val="nil"/>
              <w:right w:val="nil"/>
            </w:tcBorders>
            <w:shd w:val="clear" w:color="000000" w:fill="00B050"/>
            <w:noWrap/>
            <w:vAlign w:val="center"/>
            <w:hideMark/>
          </w:tcPr>
          <w:p w14:paraId="5AC42170"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3143BF4C"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F0E98E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6.1.2</w:t>
            </w:r>
          </w:p>
        </w:tc>
        <w:tc>
          <w:tcPr>
            <w:tcW w:w="3160" w:type="dxa"/>
            <w:tcBorders>
              <w:top w:val="nil"/>
              <w:left w:val="nil"/>
              <w:bottom w:val="single" w:sz="4" w:space="0" w:color="C0C0C0"/>
              <w:right w:val="single" w:sz="4" w:space="0" w:color="C0C0C0"/>
            </w:tcBorders>
            <w:shd w:val="clear" w:color="auto" w:fill="auto"/>
            <w:vAlign w:val="center"/>
            <w:hideMark/>
          </w:tcPr>
          <w:p w14:paraId="3E0BDA83"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Резервы по сомнительным долгам</w:t>
            </w:r>
          </w:p>
        </w:tc>
        <w:tc>
          <w:tcPr>
            <w:tcW w:w="734" w:type="dxa"/>
            <w:tcBorders>
              <w:top w:val="nil"/>
              <w:left w:val="nil"/>
              <w:bottom w:val="single" w:sz="4" w:space="0" w:color="C0C0C0"/>
              <w:right w:val="single" w:sz="4" w:space="0" w:color="C0C0C0"/>
            </w:tcBorders>
            <w:shd w:val="clear" w:color="auto" w:fill="auto"/>
            <w:vAlign w:val="center"/>
            <w:hideMark/>
          </w:tcPr>
          <w:p w14:paraId="67CAA735"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647D915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403E995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3C8C8DE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772D53D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238,00</w:t>
            </w:r>
          </w:p>
        </w:tc>
        <w:tc>
          <w:tcPr>
            <w:tcW w:w="1138" w:type="dxa"/>
            <w:tcBorders>
              <w:top w:val="nil"/>
              <w:left w:val="nil"/>
              <w:bottom w:val="single" w:sz="4" w:space="0" w:color="C0C0C0"/>
              <w:right w:val="single" w:sz="4" w:space="0" w:color="C0C0C0"/>
            </w:tcBorders>
            <w:shd w:val="clear" w:color="000000" w:fill="FFFFCC"/>
            <w:vAlign w:val="center"/>
            <w:hideMark/>
          </w:tcPr>
          <w:p w14:paraId="20F79A9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55F30B3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680328A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5C3C8F4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238,00</w:t>
            </w:r>
          </w:p>
        </w:tc>
        <w:tc>
          <w:tcPr>
            <w:tcW w:w="2313" w:type="dxa"/>
            <w:tcBorders>
              <w:top w:val="nil"/>
              <w:left w:val="nil"/>
              <w:bottom w:val="single" w:sz="4" w:space="0" w:color="C0C0C0"/>
              <w:right w:val="single" w:sz="4" w:space="0" w:color="C0C0C0"/>
            </w:tcBorders>
            <w:shd w:val="clear" w:color="000000" w:fill="FFFFCC"/>
            <w:vAlign w:val="center"/>
            <w:hideMark/>
          </w:tcPr>
          <w:p w14:paraId="1A515822"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отсутствием экономического обоснования и документального подтверждения данных расходов</w:t>
            </w:r>
          </w:p>
        </w:tc>
      </w:tr>
      <w:tr w:rsidR="00CD3677" w:rsidRPr="00CD3677" w14:paraId="777623D6" w14:textId="77777777" w:rsidTr="00CD3677">
        <w:trPr>
          <w:trHeight w:val="450"/>
          <w:jc w:val="center"/>
        </w:trPr>
        <w:tc>
          <w:tcPr>
            <w:tcW w:w="264" w:type="dxa"/>
            <w:tcBorders>
              <w:top w:val="nil"/>
              <w:left w:val="nil"/>
              <w:bottom w:val="nil"/>
              <w:right w:val="nil"/>
            </w:tcBorders>
            <w:shd w:val="clear" w:color="000000" w:fill="B1A0C7"/>
            <w:noWrap/>
            <w:vAlign w:val="center"/>
            <w:hideMark/>
          </w:tcPr>
          <w:p w14:paraId="76DA53D2"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А</w:t>
            </w:r>
          </w:p>
        </w:tc>
        <w:tc>
          <w:tcPr>
            <w:tcW w:w="340" w:type="dxa"/>
            <w:tcBorders>
              <w:top w:val="nil"/>
              <w:left w:val="nil"/>
              <w:bottom w:val="nil"/>
              <w:right w:val="nil"/>
            </w:tcBorders>
            <w:shd w:val="clear" w:color="auto" w:fill="auto"/>
            <w:noWrap/>
            <w:vAlign w:val="bottom"/>
            <w:hideMark/>
          </w:tcPr>
          <w:p w14:paraId="30CE8C76"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EEF575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w:t>
            </w:r>
          </w:p>
        </w:tc>
        <w:tc>
          <w:tcPr>
            <w:tcW w:w="3160" w:type="dxa"/>
            <w:tcBorders>
              <w:top w:val="nil"/>
              <w:left w:val="nil"/>
              <w:bottom w:val="single" w:sz="4" w:space="0" w:color="C0C0C0"/>
              <w:right w:val="single" w:sz="4" w:space="0" w:color="C0C0C0"/>
            </w:tcBorders>
            <w:shd w:val="clear" w:color="auto" w:fill="auto"/>
            <w:vAlign w:val="center"/>
            <w:hideMark/>
          </w:tcPr>
          <w:p w14:paraId="3EF79C7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Амортизация основных средств и нематериальных активов</w:t>
            </w:r>
          </w:p>
        </w:tc>
        <w:tc>
          <w:tcPr>
            <w:tcW w:w="734" w:type="dxa"/>
            <w:tcBorders>
              <w:top w:val="nil"/>
              <w:left w:val="nil"/>
              <w:bottom w:val="single" w:sz="4" w:space="0" w:color="C0C0C0"/>
              <w:right w:val="single" w:sz="4" w:space="0" w:color="C0C0C0"/>
            </w:tcBorders>
            <w:shd w:val="clear" w:color="auto" w:fill="auto"/>
            <w:vAlign w:val="center"/>
            <w:hideMark/>
          </w:tcPr>
          <w:p w14:paraId="3C399F73"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09A6D70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35" w:type="dxa"/>
            <w:tcBorders>
              <w:top w:val="nil"/>
              <w:left w:val="nil"/>
              <w:bottom w:val="single" w:sz="4" w:space="0" w:color="C0C0C0"/>
              <w:right w:val="single" w:sz="4" w:space="0" w:color="C0C0C0"/>
            </w:tcBorders>
            <w:shd w:val="clear" w:color="000000" w:fill="D7EAD3"/>
            <w:vAlign w:val="center"/>
            <w:hideMark/>
          </w:tcPr>
          <w:p w14:paraId="609499C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251,87</w:t>
            </w:r>
          </w:p>
        </w:tc>
        <w:tc>
          <w:tcPr>
            <w:tcW w:w="873" w:type="dxa"/>
            <w:tcBorders>
              <w:top w:val="nil"/>
              <w:left w:val="nil"/>
              <w:bottom w:val="single" w:sz="4" w:space="0" w:color="C0C0C0"/>
              <w:right w:val="single" w:sz="4" w:space="0" w:color="C0C0C0"/>
            </w:tcBorders>
            <w:shd w:val="clear" w:color="000000" w:fill="D7EAD3"/>
            <w:vAlign w:val="center"/>
            <w:hideMark/>
          </w:tcPr>
          <w:p w14:paraId="3FDC973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377,80</w:t>
            </w:r>
          </w:p>
        </w:tc>
        <w:tc>
          <w:tcPr>
            <w:tcW w:w="987" w:type="dxa"/>
            <w:tcBorders>
              <w:top w:val="nil"/>
              <w:left w:val="nil"/>
              <w:bottom w:val="single" w:sz="4" w:space="0" w:color="C0C0C0"/>
              <w:right w:val="single" w:sz="4" w:space="0" w:color="C0C0C0"/>
            </w:tcBorders>
            <w:shd w:val="clear" w:color="000000" w:fill="D7EAD3"/>
            <w:vAlign w:val="center"/>
            <w:hideMark/>
          </w:tcPr>
          <w:p w14:paraId="0CA2526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1138" w:type="dxa"/>
            <w:tcBorders>
              <w:top w:val="nil"/>
              <w:left w:val="nil"/>
              <w:bottom w:val="single" w:sz="4" w:space="0" w:color="C0C0C0"/>
              <w:right w:val="single" w:sz="4" w:space="0" w:color="C0C0C0"/>
            </w:tcBorders>
            <w:shd w:val="clear" w:color="000000" w:fill="D7EAD3"/>
            <w:vAlign w:val="center"/>
            <w:hideMark/>
          </w:tcPr>
          <w:p w14:paraId="4A410EF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3CE70A3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0680CC6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162F84F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2313" w:type="dxa"/>
            <w:tcBorders>
              <w:top w:val="nil"/>
              <w:left w:val="nil"/>
              <w:bottom w:val="single" w:sz="4" w:space="0" w:color="C0C0C0"/>
              <w:right w:val="single" w:sz="4" w:space="0" w:color="C0C0C0"/>
            </w:tcBorders>
            <w:shd w:val="clear" w:color="000000" w:fill="FFFFCC"/>
            <w:vAlign w:val="center"/>
            <w:hideMark/>
          </w:tcPr>
          <w:p w14:paraId="380D760A"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46D61F16" w14:textId="77777777" w:rsidTr="00CD3677">
        <w:trPr>
          <w:trHeight w:val="60"/>
          <w:jc w:val="center"/>
        </w:trPr>
        <w:tc>
          <w:tcPr>
            <w:tcW w:w="264" w:type="dxa"/>
            <w:tcBorders>
              <w:top w:val="nil"/>
              <w:left w:val="nil"/>
              <w:bottom w:val="nil"/>
              <w:right w:val="nil"/>
            </w:tcBorders>
            <w:shd w:val="clear" w:color="000000" w:fill="B1A0C7"/>
            <w:noWrap/>
            <w:vAlign w:val="center"/>
            <w:hideMark/>
          </w:tcPr>
          <w:p w14:paraId="0A49D08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А</w:t>
            </w:r>
          </w:p>
        </w:tc>
        <w:tc>
          <w:tcPr>
            <w:tcW w:w="340" w:type="dxa"/>
            <w:tcBorders>
              <w:top w:val="nil"/>
              <w:left w:val="nil"/>
              <w:bottom w:val="nil"/>
              <w:right w:val="nil"/>
            </w:tcBorders>
            <w:shd w:val="clear" w:color="auto" w:fill="auto"/>
            <w:noWrap/>
            <w:vAlign w:val="bottom"/>
            <w:hideMark/>
          </w:tcPr>
          <w:p w14:paraId="4CD11086"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B73C3D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7.1</w:t>
            </w:r>
          </w:p>
        </w:tc>
        <w:tc>
          <w:tcPr>
            <w:tcW w:w="3160" w:type="dxa"/>
            <w:tcBorders>
              <w:top w:val="nil"/>
              <w:left w:val="nil"/>
              <w:bottom w:val="single" w:sz="4" w:space="0" w:color="C0C0C0"/>
              <w:right w:val="single" w:sz="4" w:space="0" w:color="C0C0C0"/>
            </w:tcBorders>
            <w:shd w:val="clear" w:color="auto" w:fill="auto"/>
            <w:vAlign w:val="center"/>
            <w:hideMark/>
          </w:tcPr>
          <w:p w14:paraId="732CDCCE"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Амортизация основных средств</w:t>
            </w:r>
          </w:p>
        </w:tc>
        <w:tc>
          <w:tcPr>
            <w:tcW w:w="734" w:type="dxa"/>
            <w:tcBorders>
              <w:top w:val="nil"/>
              <w:left w:val="nil"/>
              <w:bottom w:val="single" w:sz="4" w:space="0" w:color="C0C0C0"/>
              <w:right w:val="single" w:sz="4" w:space="0" w:color="C0C0C0"/>
            </w:tcBorders>
            <w:shd w:val="clear" w:color="auto" w:fill="auto"/>
            <w:vAlign w:val="center"/>
            <w:hideMark/>
          </w:tcPr>
          <w:p w14:paraId="1B1FB28A"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2A111A9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6D36177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251,87</w:t>
            </w:r>
          </w:p>
        </w:tc>
        <w:tc>
          <w:tcPr>
            <w:tcW w:w="873" w:type="dxa"/>
            <w:tcBorders>
              <w:top w:val="nil"/>
              <w:left w:val="nil"/>
              <w:bottom w:val="single" w:sz="4" w:space="0" w:color="C0C0C0"/>
              <w:right w:val="single" w:sz="4" w:space="0" w:color="C0C0C0"/>
            </w:tcBorders>
            <w:shd w:val="clear" w:color="000000" w:fill="FFFFCC"/>
            <w:vAlign w:val="center"/>
            <w:hideMark/>
          </w:tcPr>
          <w:p w14:paraId="4F2F907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377,80</w:t>
            </w:r>
          </w:p>
        </w:tc>
        <w:tc>
          <w:tcPr>
            <w:tcW w:w="987" w:type="dxa"/>
            <w:tcBorders>
              <w:top w:val="nil"/>
              <w:left w:val="nil"/>
              <w:bottom w:val="single" w:sz="4" w:space="0" w:color="C0C0C0"/>
              <w:right w:val="single" w:sz="4" w:space="0" w:color="C0C0C0"/>
            </w:tcBorders>
            <w:shd w:val="clear" w:color="000000" w:fill="FFFFCC"/>
            <w:vAlign w:val="center"/>
            <w:hideMark/>
          </w:tcPr>
          <w:p w14:paraId="6EC6FE4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1138" w:type="dxa"/>
            <w:tcBorders>
              <w:top w:val="nil"/>
              <w:left w:val="nil"/>
              <w:bottom w:val="single" w:sz="4" w:space="0" w:color="C0C0C0"/>
              <w:right w:val="single" w:sz="4" w:space="0" w:color="C0C0C0"/>
            </w:tcBorders>
            <w:shd w:val="clear" w:color="000000" w:fill="FFFFCC"/>
            <w:vAlign w:val="center"/>
            <w:hideMark/>
          </w:tcPr>
          <w:p w14:paraId="6315AEB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51DCF39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247A599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04CB353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2313" w:type="dxa"/>
            <w:tcBorders>
              <w:top w:val="nil"/>
              <w:left w:val="nil"/>
              <w:bottom w:val="single" w:sz="4" w:space="0" w:color="C0C0C0"/>
              <w:right w:val="single" w:sz="4" w:space="0" w:color="C0C0C0"/>
            </w:tcBorders>
            <w:shd w:val="clear" w:color="000000" w:fill="FFFFCC"/>
            <w:vAlign w:val="center"/>
            <w:hideMark/>
          </w:tcPr>
          <w:p w14:paraId="02C47C03"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соответствии с действующим законодательством</w:t>
            </w:r>
          </w:p>
        </w:tc>
      </w:tr>
      <w:tr w:rsidR="00CD3677" w:rsidRPr="00CD3677" w14:paraId="4640ED05" w14:textId="77777777" w:rsidTr="00CD3677">
        <w:trPr>
          <w:trHeight w:val="300"/>
          <w:jc w:val="center"/>
        </w:trPr>
        <w:tc>
          <w:tcPr>
            <w:tcW w:w="264" w:type="dxa"/>
            <w:tcBorders>
              <w:top w:val="nil"/>
              <w:left w:val="nil"/>
              <w:bottom w:val="nil"/>
              <w:right w:val="nil"/>
            </w:tcBorders>
            <w:shd w:val="clear" w:color="000000" w:fill="00B050"/>
            <w:noWrap/>
            <w:vAlign w:val="center"/>
            <w:hideMark/>
          </w:tcPr>
          <w:p w14:paraId="1F7357FA"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2702D927"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351840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w:t>
            </w:r>
          </w:p>
        </w:tc>
        <w:tc>
          <w:tcPr>
            <w:tcW w:w="3160" w:type="dxa"/>
            <w:tcBorders>
              <w:top w:val="nil"/>
              <w:left w:val="nil"/>
              <w:bottom w:val="single" w:sz="4" w:space="0" w:color="C0C0C0"/>
              <w:right w:val="single" w:sz="4" w:space="0" w:color="C0C0C0"/>
            </w:tcBorders>
            <w:shd w:val="clear" w:color="auto" w:fill="auto"/>
            <w:vAlign w:val="center"/>
            <w:hideMark/>
          </w:tcPr>
          <w:p w14:paraId="59422E9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Расходы, связанные с оплатой налогов и сборов</w:t>
            </w:r>
          </w:p>
        </w:tc>
        <w:tc>
          <w:tcPr>
            <w:tcW w:w="734" w:type="dxa"/>
            <w:tcBorders>
              <w:top w:val="nil"/>
              <w:left w:val="nil"/>
              <w:bottom w:val="single" w:sz="4" w:space="0" w:color="C0C0C0"/>
              <w:right w:val="single" w:sz="4" w:space="0" w:color="C0C0C0"/>
            </w:tcBorders>
            <w:shd w:val="clear" w:color="auto" w:fill="auto"/>
            <w:vAlign w:val="center"/>
            <w:hideMark/>
          </w:tcPr>
          <w:p w14:paraId="5B017BD1"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62F7E68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35" w:type="dxa"/>
            <w:tcBorders>
              <w:top w:val="nil"/>
              <w:left w:val="nil"/>
              <w:bottom w:val="single" w:sz="4" w:space="0" w:color="C0C0C0"/>
              <w:right w:val="single" w:sz="4" w:space="0" w:color="C0C0C0"/>
            </w:tcBorders>
            <w:shd w:val="clear" w:color="000000" w:fill="D7EAD3"/>
            <w:vAlign w:val="center"/>
            <w:hideMark/>
          </w:tcPr>
          <w:p w14:paraId="5B53AE9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57,49</w:t>
            </w:r>
          </w:p>
        </w:tc>
        <w:tc>
          <w:tcPr>
            <w:tcW w:w="873" w:type="dxa"/>
            <w:tcBorders>
              <w:top w:val="nil"/>
              <w:left w:val="nil"/>
              <w:bottom w:val="single" w:sz="4" w:space="0" w:color="C0C0C0"/>
              <w:right w:val="single" w:sz="4" w:space="0" w:color="C0C0C0"/>
            </w:tcBorders>
            <w:shd w:val="clear" w:color="000000" w:fill="D7EAD3"/>
            <w:vAlign w:val="center"/>
            <w:hideMark/>
          </w:tcPr>
          <w:p w14:paraId="345CF59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86,03</w:t>
            </w:r>
          </w:p>
        </w:tc>
        <w:tc>
          <w:tcPr>
            <w:tcW w:w="987" w:type="dxa"/>
            <w:tcBorders>
              <w:top w:val="nil"/>
              <w:left w:val="nil"/>
              <w:bottom w:val="single" w:sz="4" w:space="0" w:color="C0C0C0"/>
              <w:right w:val="single" w:sz="4" w:space="0" w:color="C0C0C0"/>
            </w:tcBorders>
            <w:shd w:val="clear" w:color="000000" w:fill="D7EAD3"/>
            <w:vAlign w:val="center"/>
            <w:hideMark/>
          </w:tcPr>
          <w:p w14:paraId="6D46D14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114,38</w:t>
            </w:r>
          </w:p>
        </w:tc>
        <w:tc>
          <w:tcPr>
            <w:tcW w:w="1138" w:type="dxa"/>
            <w:tcBorders>
              <w:top w:val="nil"/>
              <w:left w:val="nil"/>
              <w:bottom w:val="single" w:sz="4" w:space="0" w:color="C0C0C0"/>
              <w:right w:val="single" w:sz="4" w:space="0" w:color="C0C0C0"/>
            </w:tcBorders>
            <w:shd w:val="clear" w:color="000000" w:fill="D7EAD3"/>
            <w:vAlign w:val="center"/>
            <w:hideMark/>
          </w:tcPr>
          <w:p w14:paraId="50D6D9A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113,62</w:t>
            </w:r>
          </w:p>
        </w:tc>
        <w:tc>
          <w:tcPr>
            <w:tcW w:w="923" w:type="dxa"/>
            <w:tcBorders>
              <w:top w:val="nil"/>
              <w:left w:val="nil"/>
              <w:bottom w:val="single" w:sz="4" w:space="0" w:color="C0C0C0"/>
              <w:right w:val="single" w:sz="4" w:space="0" w:color="C0C0C0"/>
            </w:tcBorders>
            <w:shd w:val="clear" w:color="000000" w:fill="D7EAD3"/>
            <w:vAlign w:val="center"/>
            <w:hideMark/>
          </w:tcPr>
          <w:p w14:paraId="5D6874C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56,81</w:t>
            </w:r>
          </w:p>
        </w:tc>
        <w:tc>
          <w:tcPr>
            <w:tcW w:w="911" w:type="dxa"/>
            <w:tcBorders>
              <w:top w:val="nil"/>
              <w:left w:val="nil"/>
              <w:bottom w:val="single" w:sz="4" w:space="0" w:color="C0C0C0"/>
              <w:right w:val="single" w:sz="4" w:space="0" w:color="C0C0C0"/>
            </w:tcBorders>
            <w:shd w:val="clear" w:color="000000" w:fill="D7EAD3"/>
            <w:vAlign w:val="center"/>
            <w:hideMark/>
          </w:tcPr>
          <w:p w14:paraId="0B547DA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56,81</w:t>
            </w:r>
          </w:p>
        </w:tc>
        <w:tc>
          <w:tcPr>
            <w:tcW w:w="784" w:type="dxa"/>
            <w:tcBorders>
              <w:top w:val="nil"/>
              <w:left w:val="nil"/>
              <w:bottom w:val="single" w:sz="4" w:space="0" w:color="C0C0C0"/>
              <w:right w:val="single" w:sz="4" w:space="0" w:color="C0C0C0"/>
            </w:tcBorders>
            <w:shd w:val="clear" w:color="000000" w:fill="D7EAD3"/>
            <w:vAlign w:val="center"/>
            <w:hideMark/>
          </w:tcPr>
          <w:p w14:paraId="4364A86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0,75</w:t>
            </w:r>
          </w:p>
        </w:tc>
        <w:tc>
          <w:tcPr>
            <w:tcW w:w="2313" w:type="dxa"/>
            <w:tcBorders>
              <w:top w:val="nil"/>
              <w:left w:val="nil"/>
              <w:bottom w:val="single" w:sz="4" w:space="0" w:color="C0C0C0"/>
              <w:right w:val="single" w:sz="4" w:space="0" w:color="C0C0C0"/>
            </w:tcBorders>
            <w:shd w:val="clear" w:color="000000" w:fill="FFFFCC"/>
            <w:vAlign w:val="center"/>
            <w:hideMark/>
          </w:tcPr>
          <w:p w14:paraId="079DA7F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622AEBE9" w14:textId="77777777" w:rsidTr="00CD3677">
        <w:trPr>
          <w:trHeight w:val="555"/>
          <w:jc w:val="center"/>
        </w:trPr>
        <w:tc>
          <w:tcPr>
            <w:tcW w:w="264" w:type="dxa"/>
            <w:tcBorders>
              <w:top w:val="nil"/>
              <w:left w:val="nil"/>
              <w:bottom w:val="nil"/>
              <w:right w:val="nil"/>
            </w:tcBorders>
            <w:shd w:val="clear" w:color="000000" w:fill="00B050"/>
            <w:noWrap/>
            <w:vAlign w:val="center"/>
            <w:hideMark/>
          </w:tcPr>
          <w:p w14:paraId="43D1A73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5D07DC7D"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1A2918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9.1</w:t>
            </w:r>
          </w:p>
        </w:tc>
        <w:tc>
          <w:tcPr>
            <w:tcW w:w="3160" w:type="dxa"/>
            <w:tcBorders>
              <w:top w:val="nil"/>
              <w:left w:val="nil"/>
              <w:bottom w:val="single" w:sz="4" w:space="0" w:color="C0C0C0"/>
              <w:right w:val="single" w:sz="4" w:space="0" w:color="C0C0C0"/>
            </w:tcBorders>
            <w:shd w:val="clear" w:color="auto" w:fill="auto"/>
            <w:vAlign w:val="center"/>
            <w:hideMark/>
          </w:tcPr>
          <w:p w14:paraId="24B509DC"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Плата за негативное воздействие на окружающую среду</w:t>
            </w:r>
          </w:p>
        </w:tc>
        <w:tc>
          <w:tcPr>
            <w:tcW w:w="734" w:type="dxa"/>
            <w:tcBorders>
              <w:top w:val="nil"/>
              <w:left w:val="nil"/>
              <w:bottom w:val="single" w:sz="4" w:space="0" w:color="C0C0C0"/>
              <w:right w:val="single" w:sz="4" w:space="0" w:color="C0C0C0"/>
            </w:tcBorders>
            <w:shd w:val="clear" w:color="auto" w:fill="auto"/>
            <w:vAlign w:val="center"/>
            <w:hideMark/>
          </w:tcPr>
          <w:p w14:paraId="50480A66"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76C3BD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4E57230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7FE753F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688C890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72711C1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7850978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46D2980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181EE0A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739CD1D6"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0DFAF56D" w14:textId="77777777" w:rsidTr="00CD3677">
        <w:trPr>
          <w:trHeight w:val="300"/>
          <w:jc w:val="center"/>
        </w:trPr>
        <w:tc>
          <w:tcPr>
            <w:tcW w:w="264" w:type="dxa"/>
            <w:tcBorders>
              <w:top w:val="nil"/>
              <w:left w:val="nil"/>
              <w:bottom w:val="nil"/>
              <w:right w:val="nil"/>
            </w:tcBorders>
            <w:shd w:val="clear" w:color="000000" w:fill="00B050"/>
            <w:noWrap/>
            <w:vAlign w:val="center"/>
            <w:hideMark/>
          </w:tcPr>
          <w:p w14:paraId="23A93C8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2E833286"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A361CB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9.4</w:t>
            </w:r>
          </w:p>
        </w:tc>
        <w:tc>
          <w:tcPr>
            <w:tcW w:w="3160" w:type="dxa"/>
            <w:tcBorders>
              <w:top w:val="nil"/>
              <w:left w:val="nil"/>
              <w:bottom w:val="single" w:sz="4" w:space="0" w:color="C0C0C0"/>
              <w:right w:val="single" w:sz="4" w:space="0" w:color="C0C0C0"/>
            </w:tcBorders>
            <w:shd w:val="clear" w:color="auto" w:fill="auto"/>
            <w:vAlign w:val="center"/>
            <w:hideMark/>
          </w:tcPr>
          <w:p w14:paraId="08F870C0"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Транспортный налог</w:t>
            </w:r>
          </w:p>
        </w:tc>
        <w:tc>
          <w:tcPr>
            <w:tcW w:w="734" w:type="dxa"/>
            <w:tcBorders>
              <w:top w:val="nil"/>
              <w:left w:val="nil"/>
              <w:bottom w:val="single" w:sz="4" w:space="0" w:color="C0C0C0"/>
              <w:right w:val="single" w:sz="4" w:space="0" w:color="C0C0C0"/>
            </w:tcBorders>
            <w:shd w:val="clear" w:color="auto" w:fill="auto"/>
            <w:vAlign w:val="center"/>
            <w:hideMark/>
          </w:tcPr>
          <w:p w14:paraId="3E0A2854"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26B9E94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4537C6B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07CF974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41EC349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1DAB94D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5A792D0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75C25A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3C06DC5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6E3F505D"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65728AB9" w14:textId="77777777" w:rsidTr="00CD3677">
        <w:trPr>
          <w:trHeight w:val="60"/>
          <w:jc w:val="center"/>
        </w:trPr>
        <w:tc>
          <w:tcPr>
            <w:tcW w:w="264" w:type="dxa"/>
            <w:tcBorders>
              <w:top w:val="nil"/>
              <w:left w:val="nil"/>
              <w:bottom w:val="nil"/>
              <w:right w:val="nil"/>
            </w:tcBorders>
            <w:shd w:val="clear" w:color="000000" w:fill="00B050"/>
            <w:noWrap/>
            <w:vAlign w:val="center"/>
            <w:hideMark/>
          </w:tcPr>
          <w:p w14:paraId="6FA610F7"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50E5C0AD"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91D8AE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9.5</w:t>
            </w:r>
          </w:p>
        </w:tc>
        <w:tc>
          <w:tcPr>
            <w:tcW w:w="3160" w:type="dxa"/>
            <w:tcBorders>
              <w:top w:val="nil"/>
              <w:left w:val="nil"/>
              <w:bottom w:val="single" w:sz="4" w:space="0" w:color="C0C0C0"/>
              <w:right w:val="single" w:sz="4" w:space="0" w:color="C0C0C0"/>
            </w:tcBorders>
            <w:shd w:val="clear" w:color="auto" w:fill="auto"/>
            <w:vAlign w:val="center"/>
            <w:hideMark/>
          </w:tcPr>
          <w:p w14:paraId="1D65D85F"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Налог на имущество</w:t>
            </w:r>
          </w:p>
        </w:tc>
        <w:tc>
          <w:tcPr>
            <w:tcW w:w="734" w:type="dxa"/>
            <w:tcBorders>
              <w:top w:val="nil"/>
              <w:left w:val="nil"/>
              <w:bottom w:val="single" w:sz="4" w:space="0" w:color="C0C0C0"/>
              <w:right w:val="single" w:sz="4" w:space="0" w:color="C0C0C0"/>
            </w:tcBorders>
            <w:shd w:val="clear" w:color="auto" w:fill="auto"/>
            <w:vAlign w:val="center"/>
            <w:hideMark/>
          </w:tcPr>
          <w:p w14:paraId="672A66F0"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60BBE86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23CF310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57,49</w:t>
            </w:r>
          </w:p>
        </w:tc>
        <w:tc>
          <w:tcPr>
            <w:tcW w:w="873" w:type="dxa"/>
            <w:tcBorders>
              <w:top w:val="nil"/>
              <w:left w:val="nil"/>
              <w:bottom w:val="single" w:sz="4" w:space="0" w:color="C0C0C0"/>
              <w:right w:val="single" w:sz="4" w:space="0" w:color="C0C0C0"/>
            </w:tcBorders>
            <w:shd w:val="clear" w:color="000000" w:fill="FFFFCC"/>
            <w:vAlign w:val="center"/>
            <w:hideMark/>
          </w:tcPr>
          <w:p w14:paraId="5E9988B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86,03</w:t>
            </w:r>
          </w:p>
        </w:tc>
        <w:tc>
          <w:tcPr>
            <w:tcW w:w="987" w:type="dxa"/>
            <w:tcBorders>
              <w:top w:val="nil"/>
              <w:left w:val="nil"/>
              <w:bottom w:val="single" w:sz="4" w:space="0" w:color="C0C0C0"/>
              <w:right w:val="single" w:sz="4" w:space="0" w:color="C0C0C0"/>
            </w:tcBorders>
            <w:shd w:val="clear" w:color="000000" w:fill="FFFFCC"/>
            <w:vAlign w:val="center"/>
            <w:hideMark/>
          </w:tcPr>
          <w:p w14:paraId="431E38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114,38</w:t>
            </w:r>
          </w:p>
        </w:tc>
        <w:tc>
          <w:tcPr>
            <w:tcW w:w="1138" w:type="dxa"/>
            <w:tcBorders>
              <w:top w:val="nil"/>
              <w:left w:val="nil"/>
              <w:bottom w:val="single" w:sz="4" w:space="0" w:color="C0C0C0"/>
              <w:right w:val="single" w:sz="4" w:space="0" w:color="C0C0C0"/>
            </w:tcBorders>
            <w:shd w:val="clear" w:color="000000" w:fill="FFFFCC"/>
            <w:vAlign w:val="center"/>
            <w:hideMark/>
          </w:tcPr>
          <w:p w14:paraId="795A5D8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113,62</w:t>
            </w:r>
          </w:p>
        </w:tc>
        <w:tc>
          <w:tcPr>
            <w:tcW w:w="923" w:type="dxa"/>
            <w:tcBorders>
              <w:top w:val="nil"/>
              <w:left w:val="nil"/>
              <w:bottom w:val="single" w:sz="4" w:space="0" w:color="C0C0C0"/>
              <w:right w:val="single" w:sz="4" w:space="0" w:color="C0C0C0"/>
            </w:tcBorders>
            <w:shd w:val="clear" w:color="000000" w:fill="D7EAD3"/>
            <w:vAlign w:val="center"/>
            <w:hideMark/>
          </w:tcPr>
          <w:p w14:paraId="1AC33DC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56,81</w:t>
            </w:r>
          </w:p>
        </w:tc>
        <w:tc>
          <w:tcPr>
            <w:tcW w:w="911" w:type="dxa"/>
            <w:tcBorders>
              <w:top w:val="nil"/>
              <w:left w:val="nil"/>
              <w:bottom w:val="single" w:sz="4" w:space="0" w:color="C0C0C0"/>
              <w:right w:val="single" w:sz="4" w:space="0" w:color="C0C0C0"/>
            </w:tcBorders>
            <w:shd w:val="clear" w:color="000000" w:fill="D7EAD3"/>
            <w:vAlign w:val="center"/>
            <w:hideMark/>
          </w:tcPr>
          <w:p w14:paraId="4F26535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56,81</w:t>
            </w:r>
          </w:p>
        </w:tc>
        <w:tc>
          <w:tcPr>
            <w:tcW w:w="784" w:type="dxa"/>
            <w:tcBorders>
              <w:top w:val="nil"/>
              <w:left w:val="nil"/>
              <w:bottom w:val="single" w:sz="4" w:space="0" w:color="C0C0C0"/>
              <w:right w:val="single" w:sz="4" w:space="0" w:color="C0C0C0"/>
            </w:tcBorders>
            <w:shd w:val="clear" w:color="000000" w:fill="D7EAD3"/>
            <w:vAlign w:val="center"/>
            <w:hideMark/>
          </w:tcPr>
          <w:p w14:paraId="0C56F13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0,75</w:t>
            </w:r>
          </w:p>
        </w:tc>
        <w:tc>
          <w:tcPr>
            <w:tcW w:w="2313" w:type="dxa"/>
            <w:tcBorders>
              <w:top w:val="nil"/>
              <w:left w:val="nil"/>
              <w:bottom w:val="single" w:sz="4" w:space="0" w:color="C0C0C0"/>
              <w:right w:val="single" w:sz="4" w:space="0" w:color="C0C0C0"/>
            </w:tcBorders>
            <w:shd w:val="clear" w:color="000000" w:fill="FFFFCC"/>
            <w:vAlign w:val="center"/>
            <w:hideMark/>
          </w:tcPr>
          <w:p w14:paraId="7E718E71"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факту 3го квартала 2019 года в пересчете на год</w:t>
            </w:r>
          </w:p>
        </w:tc>
      </w:tr>
      <w:tr w:rsidR="00CD3677" w:rsidRPr="00CD3677" w14:paraId="6106C44E" w14:textId="77777777" w:rsidTr="00CD3677">
        <w:trPr>
          <w:trHeight w:val="300"/>
          <w:jc w:val="center"/>
        </w:trPr>
        <w:tc>
          <w:tcPr>
            <w:tcW w:w="264" w:type="dxa"/>
            <w:tcBorders>
              <w:top w:val="nil"/>
              <w:left w:val="nil"/>
              <w:bottom w:val="nil"/>
              <w:right w:val="nil"/>
            </w:tcBorders>
            <w:shd w:val="clear" w:color="auto" w:fill="auto"/>
            <w:noWrap/>
            <w:vAlign w:val="bottom"/>
            <w:hideMark/>
          </w:tcPr>
          <w:p w14:paraId="7640B6D7"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noWrap/>
            <w:vAlign w:val="bottom"/>
            <w:hideMark/>
          </w:tcPr>
          <w:p w14:paraId="2BB35BEE"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ADA7CD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w:t>
            </w:r>
          </w:p>
        </w:tc>
        <w:tc>
          <w:tcPr>
            <w:tcW w:w="3160" w:type="dxa"/>
            <w:tcBorders>
              <w:top w:val="nil"/>
              <w:left w:val="nil"/>
              <w:bottom w:val="single" w:sz="4" w:space="0" w:color="C0C0C0"/>
              <w:right w:val="single" w:sz="4" w:space="0" w:color="C0C0C0"/>
            </w:tcBorders>
            <w:shd w:val="clear" w:color="auto" w:fill="auto"/>
            <w:vAlign w:val="center"/>
            <w:hideMark/>
          </w:tcPr>
          <w:p w14:paraId="4AF36971"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Прибыль</w:t>
            </w:r>
          </w:p>
        </w:tc>
        <w:tc>
          <w:tcPr>
            <w:tcW w:w="734" w:type="dxa"/>
            <w:tcBorders>
              <w:top w:val="nil"/>
              <w:left w:val="nil"/>
              <w:bottom w:val="single" w:sz="4" w:space="0" w:color="C0C0C0"/>
              <w:right w:val="single" w:sz="4" w:space="0" w:color="C0C0C0"/>
            </w:tcBorders>
            <w:shd w:val="clear" w:color="auto" w:fill="auto"/>
            <w:vAlign w:val="center"/>
            <w:hideMark/>
          </w:tcPr>
          <w:p w14:paraId="7720F621"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468F474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35" w:type="dxa"/>
            <w:tcBorders>
              <w:top w:val="nil"/>
              <w:left w:val="nil"/>
              <w:bottom w:val="single" w:sz="4" w:space="0" w:color="C0C0C0"/>
              <w:right w:val="single" w:sz="4" w:space="0" w:color="C0C0C0"/>
            </w:tcBorders>
            <w:shd w:val="clear" w:color="000000" w:fill="D7EAD3"/>
            <w:vAlign w:val="center"/>
            <w:hideMark/>
          </w:tcPr>
          <w:p w14:paraId="01AE28D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73" w:type="dxa"/>
            <w:tcBorders>
              <w:top w:val="nil"/>
              <w:left w:val="nil"/>
              <w:bottom w:val="single" w:sz="4" w:space="0" w:color="C0C0C0"/>
              <w:right w:val="single" w:sz="4" w:space="0" w:color="C0C0C0"/>
            </w:tcBorders>
            <w:shd w:val="clear" w:color="000000" w:fill="D7EAD3"/>
            <w:vAlign w:val="center"/>
            <w:hideMark/>
          </w:tcPr>
          <w:p w14:paraId="1162775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87" w:type="dxa"/>
            <w:tcBorders>
              <w:top w:val="nil"/>
              <w:left w:val="nil"/>
              <w:bottom w:val="single" w:sz="4" w:space="0" w:color="C0C0C0"/>
              <w:right w:val="single" w:sz="4" w:space="0" w:color="C0C0C0"/>
            </w:tcBorders>
            <w:shd w:val="clear" w:color="000000" w:fill="D7EAD3"/>
            <w:vAlign w:val="center"/>
            <w:hideMark/>
          </w:tcPr>
          <w:p w14:paraId="0989CC6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56,37</w:t>
            </w:r>
          </w:p>
        </w:tc>
        <w:tc>
          <w:tcPr>
            <w:tcW w:w="1138" w:type="dxa"/>
            <w:tcBorders>
              <w:top w:val="nil"/>
              <w:left w:val="nil"/>
              <w:bottom w:val="single" w:sz="4" w:space="0" w:color="C0C0C0"/>
              <w:right w:val="single" w:sz="4" w:space="0" w:color="C0C0C0"/>
            </w:tcBorders>
            <w:shd w:val="clear" w:color="000000" w:fill="D7EAD3"/>
            <w:vAlign w:val="center"/>
            <w:hideMark/>
          </w:tcPr>
          <w:p w14:paraId="067477C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3D248CC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3E3A571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5F2BACD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56,37</w:t>
            </w:r>
          </w:p>
        </w:tc>
        <w:tc>
          <w:tcPr>
            <w:tcW w:w="2313" w:type="dxa"/>
            <w:tcBorders>
              <w:top w:val="nil"/>
              <w:left w:val="nil"/>
              <w:bottom w:val="single" w:sz="4" w:space="0" w:color="C0C0C0"/>
              <w:right w:val="single" w:sz="4" w:space="0" w:color="C0C0C0"/>
            </w:tcBorders>
            <w:shd w:val="clear" w:color="000000" w:fill="FFFFCC"/>
            <w:vAlign w:val="center"/>
            <w:hideMark/>
          </w:tcPr>
          <w:p w14:paraId="2991FF9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22482554" w14:textId="77777777" w:rsidTr="00CD3677">
        <w:trPr>
          <w:trHeight w:val="300"/>
          <w:jc w:val="center"/>
        </w:trPr>
        <w:tc>
          <w:tcPr>
            <w:tcW w:w="264" w:type="dxa"/>
            <w:tcBorders>
              <w:top w:val="nil"/>
              <w:left w:val="nil"/>
              <w:bottom w:val="nil"/>
              <w:right w:val="nil"/>
            </w:tcBorders>
            <w:shd w:val="clear" w:color="000000" w:fill="00B0F0"/>
            <w:noWrap/>
            <w:vAlign w:val="center"/>
            <w:hideMark/>
          </w:tcPr>
          <w:p w14:paraId="5BA5C19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П</w:t>
            </w:r>
          </w:p>
        </w:tc>
        <w:tc>
          <w:tcPr>
            <w:tcW w:w="340" w:type="dxa"/>
            <w:tcBorders>
              <w:top w:val="nil"/>
              <w:left w:val="nil"/>
              <w:bottom w:val="nil"/>
              <w:right w:val="nil"/>
            </w:tcBorders>
            <w:shd w:val="clear" w:color="auto" w:fill="auto"/>
            <w:noWrap/>
            <w:vAlign w:val="bottom"/>
            <w:hideMark/>
          </w:tcPr>
          <w:p w14:paraId="0101D013"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D981E2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10.0.1</w:t>
            </w:r>
          </w:p>
        </w:tc>
        <w:tc>
          <w:tcPr>
            <w:tcW w:w="3160" w:type="dxa"/>
            <w:tcBorders>
              <w:top w:val="nil"/>
              <w:left w:val="nil"/>
              <w:bottom w:val="single" w:sz="4" w:space="0" w:color="C0C0C0"/>
              <w:right w:val="single" w:sz="4" w:space="0" w:color="C0C0C0"/>
            </w:tcBorders>
            <w:shd w:val="clear" w:color="auto" w:fill="auto"/>
            <w:vAlign w:val="center"/>
            <w:hideMark/>
          </w:tcPr>
          <w:p w14:paraId="0FCA83D0"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На потребительский рынок</w:t>
            </w:r>
          </w:p>
        </w:tc>
        <w:tc>
          <w:tcPr>
            <w:tcW w:w="734" w:type="dxa"/>
            <w:tcBorders>
              <w:top w:val="nil"/>
              <w:left w:val="nil"/>
              <w:bottom w:val="single" w:sz="4" w:space="0" w:color="C0C0C0"/>
              <w:right w:val="single" w:sz="4" w:space="0" w:color="C0C0C0"/>
            </w:tcBorders>
            <w:shd w:val="clear" w:color="auto" w:fill="auto"/>
            <w:vAlign w:val="center"/>
            <w:hideMark/>
          </w:tcPr>
          <w:p w14:paraId="672F6ADF"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2123E29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35" w:type="dxa"/>
            <w:tcBorders>
              <w:top w:val="nil"/>
              <w:left w:val="nil"/>
              <w:bottom w:val="single" w:sz="4" w:space="0" w:color="C0C0C0"/>
              <w:right w:val="single" w:sz="4" w:space="0" w:color="C0C0C0"/>
            </w:tcBorders>
            <w:shd w:val="clear" w:color="000000" w:fill="FFFFCC"/>
            <w:vAlign w:val="center"/>
            <w:hideMark/>
          </w:tcPr>
          <w:p w14:paraId="78B7FB0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73" w:type="dxa"/>
            <w:tcBorders>
              <w:top w:val="nil"/>
              <w:left w:val="nil"/>
              <w:bottom w:val="single" w:sz="4" w:space="0" w:color="C0C0C0"/>
              <w:right w:val="single" w:sz="4" w:space="0" w:color="C0C0C0"/>
            </w:tcBorders>
            <w:shd w:val="clear" w:color="000000" w:fill="FFFFCC"/>
            <w:vAlign w:val="center"/>
            <w:hideMark/>
          </w:tcPr>
          <w:p w14:paraId="4525AB9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87" w:type="dxa"/>
            <w:tcBorders>
              <w:top w:val="nil"/>
              <w:left w:val="nil"/>
              <w:bottom w:val="single" w:sz="4" w:space="0" w:color="C0C0C0"/>
              <w:right w:val="single" w:sz="4" w:space="0" w:color="C0C0C0"/>
            </w:tcBorders>
            <w:shd w:val="clear" w:color="000000" w:fill="FFFFCC"/>
            <w:vAlign w:val="center"/>
            <w:hideMark/>
          </w:tcPr>
          <w:p w14:paraId="513458F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56,37</w:t>
            </w:r>
          </w:p>
        </w:tc>
        <w:tc>
          <w:tcPr>
            <w:tcW w:w="1138" w:type="dxa"/>
            <w:tcBorders>
              <w:top w:val="nil"/>
              <w:left w:val="nil"/>
              <w:bottom w:val="single" w:sz="4" w:space="0" w:color="C0C0C0"/>
              <w:right w:val="single" w:sz="4" w:space="0" w:color="C0C0C0"/>
            </w:tcBorders>
            <w:shd w:val="clear" w:color="000000" w:fill="FFFFCC"/>
            <w:vAlign w:val="center"/>
            <w:hideMark/>
          </w:tcPr>
          <w:p w14:paraId="6045831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65C2421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686E9CE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7685883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56,37</w:t>
            </w:r>
          </w:p>
        </w:tc>
        <w:tc>
          <w:tcPr>
            <w:tcW w:w="2313" w:type="dxa"/>
            <w:tcBorders>
              <w:top w:val="nil"/>
              <w:left w:val="nil"/>
              <w:bottom w:val="single" w:sz="4" w:space="0" w:color="C0C0C0"/>
              <w:right w:val="single" w:sz="4" w:space="0" w:color="C0C0C0"/>
            </w:tcBorders>
            <w:shd w:val="clear" w:color="000000" w:fill="FFFFCC"/>
            <w:vAlign w:val="center"/>
            <w:hideMark/>
          </w:tcPr>
          <w:p w14:paraId="7BC727A0"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0DC4A29F" w14:textId="77777777" w:rsidTr="00CD3677">
        <w:trPr>
          <w:trHeight w:val="300"/>
          <w:jc w:val="center"/>
        </w:trPr>
        <w:tc>
          <w:tcPr>
            <w:tcW w:w="264" w:type="dxa"/>
            <w:tcBorders>
              <w:top w:val="nil"/>
              <w:left w:val="nil"/>
              <w:bottom w:val="nil"/>
              <w:right w:val="nil"/>
            </w:tcBorders>
            <w:shd w:val="clear" w:color="000000" w:fill="00B0F0"/>
            <w:noWrap/>
            <w:vAlign w:val="center"/>
            <w:hideMark/>
          </w:tcPr>
          <w:p w14:paraId="44CCD94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П</w:t>
            </w:r>
          </w:p>
        </w:tc>
        <w:tc>
          <w:tcPr>
            <w:tcW w:w="340" w:type="dxa"/>
            <w:tcBorders>
              <w:top w:val="nil"/>
              <w:left w:val="nil"/>
              <w:bottom w:val="nil"/>
              <w:right w:val="nil"/>
            </w:tcBorders>
            <w:shd w:val="clear" w:color="auto" w:fill="auto"/>
            <w:noWrap/>
            <w:vAlign w:val="bottom"/>
            <w:hideMark/>
          </w:tcPr>
          <w:p w14:paraId="01B7BFB4"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142002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10.0.2</w:t>
            </w:r>
          </w:p>
        </w:tc>
        <w:tc>
          <w:tcPr>
            <w:tcW w:w="3160" w:type="dxa"/>
            <w:tcBorders>
              <w:top w:val="nil"/>
              <w:left w:val="nil"/>
              <w:bottom w:val="single" w:sz="4" w:space="0" w:color="C0C0C0"/>
              <w:right w:val="single" w:sz="4" w:space="0" w:color="C0C0C0"/>
            </w:tcBorders>
            <w:shd w:val="clear" w:color="auto" w:fill="auto"/>
            <w:vAlign w:val="center"/>
            <w:hideMark/>
          </w:tcPr>
          <w:p w14:paraId="5C0BE47B"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На собственные нужды производства</w:t>
            </w:r>
          </w:p>
        </w:tc>
        <w:tc>
          <w:tcPr>
            <w:tcW w:w="734" w:type="dxa"/>
            <w:tcBorders>
              <w:top w:val="nil"/>
              <w:left w:val="nil"/>
              <w:bottom w:val="single" w:sz="4" w:space="0" w:color="C0C0C0"/>
              <w:right w:val="single" w:sz="4" w:space="0" w:color="C0C0C0"/>
            </w:tcBorders>
            <w:shd w:val="clear" w:color="auto" w:fill="auto"/>
            <w:vAlign w:val="center"/>
            <w:hideMark/>
          </w:tcPr>
          <w:p w14:paraId="4F492223"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43AF6F2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35" w:type="dxa"/>
            <w:tcBorders>
              <w:top w:val="nil"/>
              <w:left w:val="nil"/>
              <w:bottom w:val="single" w:sz="4" w:space="0" w:color="C0C0C0"/>
              <w:right w:val="single" w:sz="4" w:space="0" w:color="C0C0C0"/>
            </w:tcBorders>
            <w:shd w:val="clear" w:color="000000" w:fill="FFFFCC"/>
            <w:vAlign w:val="center"/>
            <w:hideMark/>
          </w:tcPr>
          <w:p w14:paraId="3C49291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73" w:type="dxa"/>
            <w:tcBorders>
              <w:top w:val="nil"/>
              <w:left w:val="nil"/>
              <w:bottom w:val="single" w:sz="4" w:space="0" w:color="C0C0C0"/>
              <w:right w:val="single" w:sz="4" w:space="0" w:color="C0C0C0"/>
            </w:tcBorders>
            <w:shd w:val="clear" w:color="000000" w:fill="FFFFCC"/>
            <w:vAlign w:val="center"/>
            <w:hideMark/>
          </w:tcPr>
          <w:p w14:paraId="5DB9B74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87" w:type="dxa"/>
            <w:tcBorders>
              <w:top w:val="nil"/>
              <w:left w:val="nil"/>
              <w:bottom w:val="single" w:sz="4" w:space="0" w:color="C0C0C0"/>
              <w:right w:val="single" w:sz="4" w:space="0" w:color="C0C0C0"/>
            </w:tcBorders>
            <w:shd w:val="clear" w:color="000000" w:fill="FFFFCC"/>
            <w:vAlign w:val="center"/>
            <w:hideMark/>
          </w:tcPr>
          <w:p w14:paraId="38B94F4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38" w:type="dxa"/>
            <w:tcBorders>
              <w:top w:val="nil"/>
              <w:left w:val="nil"/>
              <w:bottom w:val="single" w:sz="4" w:space="0" w:color="C0C0C0"/>
              <w:right w:val="single" w:sz="4" w:space="0" w:color="C0C0C0"/>
            </w:tcBorders>
            <w:shd w:val="clear" w:color="000000" w:fill="FFFFCC"/>
            <w:vAlign w:val="center"/>
            <w:hideMark/>
          </w:tcPr>
          <w:p w14:paraId="38221B0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0F7387A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5E28D12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5EECFF8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45133AD4"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3CE93645" w14:textId="77777777" w:rsidTr="00CD3677">
        <w:trPr>
          <w:trHeight w:val="60"/>
          <w:jc w:val="center"/>
        </w:trPr>
        <w:tc>
          <w:tcPr>
            <w:tcW w:w="264" w:type="dxa"/>
            <w:tcBorders>
              <w:top w:val="nil"/>
              <w:left w:val="nil"/>
              <w:bottom w:val="nil"/>
              <w:right w:val="nil"/>
            </w:tcBorders>
            <w:shd w:val="clear" w:color="000000" w:fill="00B0F0"/>
            <w:noWrap/>
            <w:vAlign w:val="center"/>
            <w:hideMark/>
          </w:tcPr>
          <w:p w14:paraId="4B9F6BC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П</w:t>
            </w:r>
          </w:p>
        </w:tc>
        <w:tc>
          <w:tcPr>
            <w:tcW w:w="340" w:type="dxa"/>
            <w:tcBorders>
              <w:top w:val="nil"/>
              <w:left w:val="nil"/>
              <w:bottom w:val="nil"/>
              <w:right w:val="nil"/>
            </w:tcBorders>
            <w:shd w:val="clear" w:color="auto" w:fill="auto"/>
            <w:noWrap/>
            <w:vAlign w:val="bottom"/>
            <w:hideMark/>
          </w:tcPr>
          <w:p w14:paraId="3DF78099"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5B0D415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10.2</w:t>
            </w:r>
          </w:p>
        </w:tc>
        <w:tc>
          <w:tcPr>
            <w:tcW w:w="3160" w:type="dxa"/>
            <w:tcBorders>
              <w:top w:val="nil"/>
              <w:left w:val="nil"/>
              <w:bottom w:val="single" w:sz="4" w:space="0" w:color="C0C0C0"/>
              <w:right w:val="single" w:sz="4" w:space="0" w:color="C0C0C0"/>
            </w:tcBorders>
            <w:shd w:val="clear" w:color="auto" w:fill="auto"/>
            <w:vAlign w:val="center"/>
            <w:hideMark/>
          </w:tcPr>
          <w:p w14:paraId="2690F662"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Прибыль на социальное развитие, поощрение</w:t>
            </w:r>
          </w:p>
        </w:tc>
        <w:tc>
          <w:tcPr>
            <w:tcW w:w="734" w:type="dxa"/>
            <w:tcBorders>
              <w:top w:val="nil"/>
              <w:left w:val="nil"/>
              <w:bottom w:val="single" w:sz="4" w:space="0" w:color="C0C0C0"/>
              <w:right w:val="single" w:sz="4" w:space="0" w:color="C0C0C0"/>
            </w:tcBorders>
            <w:shd w:val="clear" w:color="auto" w:fill="auto"/>
            <w:vAlign w:val="center"/>
            <w:hideMark/>
          </w:tcPr>
          <w:p w14:paraId="2248DB87"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601AA04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7883EC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7827389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13B1F55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56,37</w:t>
            </w:r>
          </w:p>
        </w:tc>
        <w:tc>
          <w:tcPr>
            <w:tcW w:w="1138" w:type="dxa"/>
            <w:tcBorders>
              <w:top w:val="nil"/>
              <w:left w:val="nil"/>
              <w:bottom w:val="single" w:sz="4" w:space="0" w:color="C0C0C0"/>
              <w:right w:val="single" w:sz="4" w:space="0" w:color="C0C0C0"/>
            </w:tcBorders>
            <w:shd w:val="clear" w:color="000000" w:fill="FFFFCC"/>
            <w:vAlign w:val="center"/>
            <w:hideMark/>
          </w:tcPr>
          <w:p w14:paraId="2D1E867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0718637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4DAD5BF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0EAF183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56,37</w:t>
            </w:r>
          </w:p>
        </w:tc>
        <w:tc>
          <w:tcPr>
            <w:tcW w:w="2313" w:type="dxa"/>
            <w:tcBorders>
              <w:top w:val="nil"/>
              <w:left w:val="nil"/>
              <w:bottom w:val="single" w:sz="4" w:space="0" w:color="C0C0C0"/>
              <w:right w:val="single" w:sz="4" w:space="0" w:color="C0C0C0"/>
            </w:tcBorders>
            <w:shd w:val="clear" w:color="000000" w:fill="FFFFCC"/>
            <w:vAlign w:val="center"/>
            <w:hideMark/>
          </w:tcPr>
          <w:p w14:paraId="6E408989"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отсутствием обосновывающих документов на плановый период, а также в связи с отсутствием фактического освоения по итогу 9 месяцев 2019 года</w:t>
            </w:r>
          </w:p>
        </w:tc>
      </w:tr>
      <w:tr w:rsidR="00CD3677" w:rsidRPr="00CD3677" w14:paraId="14B92244" w14:textId="77777777" w:rsidTr="00CD3677">
        <w:trPr>
          <w:trHeight w:val="60"/>
          <w:jc w:val="center"/>
        </w:trPr>
        <w:tc>
          <w:tcPr>
            <w:tcW w:w="264" w:type="dxa"/>
            <w:tcBorders>
              <w:top w:val="nil"/>
              <w:left w:val="nil"/>
              <w:bottom w:val="nil"/>
              <w:right w:val="nil"/>
            </w:tcBorders>
            <w:shd w:val="clear" w:color="000000" w:fill="00B050"/>
            <w:noWrap/>
            <w:vAlign w:val="center"/>
            <w:hideMark/>
          </w:tcPr>
          <w:p w14:paraId="59D3C550"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2C457C82"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0C6570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w:t>
            </w:r>
          </w:p>
        </w:tc>
        <w:tc>
          <w:tcPr>
            <w:tcW w:w="3160" w:type="dxa"/>
            <w:tcBorders>
              <w:top w:val="nil"/>
              <w:left w:val="nil"/>
              <w:bottom w:val="single" w:sz="4" w:space="0" w:color="C0C0C0"/>
              <w:right w:val="single" w:sz="4" w:space="0" w:color="C0C0C0"/>
            </w:tcBorders>
            <w:shd w:val="clear" w:color="auto" w:fill="auto"/>
            <w:vAlign w:val="center"/>
            <w:hideMark/>
          </w:tcPr>
          <w:p w14:paraId="54056C2D"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Недополученные доходы/выпадающие расходы</w:t>
            </w:r>
          </w:p>
        </w:tc>
        <w:tc>
          <w:tcPr>
            <w:tcW w:w="734" w:type="dxa"/>
            <w:tcBorders>
              <w:top w:val="nil"/>
              <w:left w:val="nil"/>
              <w:bottom w:val="single" w:sz="4" w:space="0" w:color="C0C0C0"/>
              <w:right w:val="single" w:sz="4" w:space="0" w:color="C0C0C0"/>
            </w:tcBorders>
            <w:shd w:val="clear" w:color="auto" w:fill="auto"/>
            <w:vAlign w:val="center"/>
            <w:hideMark/>
          </w:tcPr>
          <w:p w14:paraId="6F13E2DF"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68F3793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35" w:type="dxa"/>
            <w:tcBorders>
              <w:top w:val="nil"/>
              <w:left w:val="nil"/>
              <w:bottom w:val="single" w:sz="4" w:space="0" w:color="C0C0C0"/>
              <w:right w:val="single" w:sz="4" w:space="0" w:color="C0C0C0"/>
            </w:tcBorders>
            <w:shd w:val="clear" w:color="000000" w:fill="FFFFCC"/>
            <w:vAlign w:val="center"/>
            <w:hideMark/>
          </w:tcPr>
          <w:p w14:paraId="5F7E756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73" w:type="dxa"/>
            <w:tcBorders>
              <w:top w:val="nil"/>
              <w:left w:val="nil"/>
              <w:bottom w:val="single" w:sz="4" w:space="0" w:color="C0C0C0"/>
              <w:right w:val="single" w:sz="4" w:space="0" w:color="C0C0C0"/>
            </w:tcBorders>
            <w:shd w:val="clear" w:color="000000" w:fill="FFFFCC"/>
            <w:vAlign w:val="center"/>
            <w:hideMark/>
          </w:tcPr>
          <w:p w14:paraId="116B716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87" w:type="dxa"/>
            <w:tcBorders>
              <w:top w:val="nil"/>
              <w:left w:val="nil"/>
              <w:bottom w:val="single" w:sz="4" w:space="0" w:color="C0C0C0"/>
              <w:right w:val="single" w:sz="4" w:space="0" w:color="C0C0C0"/>
            </w:tcBorders>
            <w:shd w:val="clear" w:color="000000" w:fill="FFFFCC"/>
            <w:vAlign w:val="center"/>
            <w:hideMark/>
          </w:tcPr>
          <w:p w14:paraId="61EB171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1 704,54</w:t>
            </w:r>
          </w:p>
        </w:tc>
        <w:tc>
          <w:tcPr>
            <w:tcW w:w="1138" w:type="dxa"/>
            <w:tcBorders>
              <w:top w:val="nil"/>
              <w:left w:val="nil"/>
              <w:bottom w:val="single" w:sz="4" w:space="0" w:color="C0C0C0"/>
              <w:right w:val="single" w:sz="4" w:space="0" w:color="C0C0C0"/>
            </w:tcBorders>
            <w:shd w:val="clear" w:color="000000" w:fill="FFFFCC"/>
            <w:vAlign w:val="center"/>
            <w:hideMark/>
          </w:tcPr>
          <w:p w14:paraId="12E2E6C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25BBB34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2CD8E4D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17CEC06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1 704,54</w:t>
            </w:r>
          </w:p>
        </w:tc>
        <w:tc>
          <w:tcPr>
            <w:tcW w:w="2313" w:type="dxa"/>
            <w:tcBorders>
              <w:top w:val="nil"/>
              <w:left w:val="nil"/>
              <w:bottom w:val="single" w:sz="4" w:space="0" w:color="C0C0C0"/>
              <w:right w:val="single" w:sz="4" w:space="0" w:color="C0C0C0"/>
            </w:tcBorders>
            <w:shd w:val="clear" w:color="000000" w:fill="FFFFCC"/>
            <w:vAlign w:val="center"/>
            <w:hideMark/>
          </w:tcPr>
          <w:p w14:paraId="71B70148"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94243BA" w14:textId="77777777" w:rsidTr="00CD3677">
        <w:trPr>
          <w:trHeight w:val="300"/>
          <w:jc w:val="center"/>
        </w:trPr>
        <w:tc>
          <w:tcPr>
            <w:tcW w:w="264" w:type="dxa"/>
            <w:tcBorders>
              <w:top w:val="nil"/>
              <w:left w:val="nil"/>
              <w:bottom w:val="nil"/>
              <w:right w:val="nil"/>
            </w:tcBorders>
            <w:shd w:val="clear" w:color="000000" w:fill="00B050"/>
            <w:noWrap/>
            <w:vAlign w:val="center"/>
            <w:hideMark/>
          </w:tcPr>
          <w:p w14:paraId="1D644EF7"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2C361F6A"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35FFC8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11.1</w:t>
            </w:r>
          </w:p>
        </w:tc>
        <w:tc>
          <w:tcPr>
            <w:tcW w:w="3160" w:type="dxa"/>
            <w:tcBorders>
              <w:top w:val="nil"/>
              <w:left w:val="nil"/>
              <w:bottom w:val="single" w:sz="4" w:space="0" w:color="C0C0C0"/>
              <w:right w:val="single" w:sz="4" w:space="0" w:color="C0C0C0"/>
            </w:tcBorders>
            <w:shd w:val="clear" w:color="auto" w:fill="auto"/>
            <w:vAlign w:val="center"/>
            <w:hideMark/>
          </w:tcPr>
          <w:p w14:paraId="04668FEC"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Отклонение фактически достигнутого объёма поданной воды или принятых сточных вод</w:t>
            </w:r>
          </w:p>
        </w:tc>
        <w:tc>
          <w:tcPr>
            <w:tcW w:w="734" w:type="dxa"/>
            <w:tcBorders>
              <w:top w:val="nil"/>
              <w:left w:val="nil"/>
              <w:bottom w:val="single" w:sz="4" w:space="0" w:color="C0C0C0"/>
              <w:right w:val="single" w:sz="4" w:space="0" w:color="C0C0C0"/>
            </w:tcBorders>
            <w:shd w:val="clear" w:color="auto" w:fill="auto"/>
            <w:vAlign w:val="center"/>
            <w:hideMark/>
          </w:tcPr>
          <w:p w14:paraId="6DAC06E8"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7B91D8A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25309D7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551687C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5C6375B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6EA7F5E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3C92560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54FADE4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372D0E5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568B4E28"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479A060D" w14:textId="77777777" w:rsidTr="00CD3677">
        <w:trPr>
          <w:trHeight w:val="119"/>
          <w:jc w:val="center"/>
        </w:trPr>
        <w:tc>
          <w:tcPr>
            <w:tcW w:w="264" w:type="dxa"/>
            <w:tcBorders>
              <w:top w:val="nil"/>
              <w:left w:val="nil"/>
              <w:bottom w:val="nil"/>
              <w:right w:val="nil"/>
            </w:tcBorders>
            <w:shd w:val="clear" w:color="000000" w:fill="00B050"/>
            <w:noWrap/>
            <w:vAlign w:val="center"/>
            <w:hideMark/>
          </w:tcPr>
          <w:p w14:paraId="3E2CFF5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5F4BFB4D"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0F4A54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11.2</w:t>
            </w:r>
          </w:p>
        </w:tc>
        <w:tc>
          <w:tcPr>
            <w:tcW w:w="3160" w:type="dxa"/>
            <w:tcBorders>
              <w:top w:val="nil"/>
              <w:left w:val="nil"/>
              <w:bottom w:val="single" w:sz="4" w:space="0" w:color="C0C0C0"/>
              <w:right w:val="single" w:sz="4" w:space="0" w:color="C0C0C0"/>
            </w:tcBorders>
            <w:shd w:val="clear" w:color="auto" w:fill="auto"/>
            <w:vAlign w:val="center"/>
            <w:hideMark/>
          </w:tcPr>
          <w:p w14:paraId="4474276C"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Отклонение фактически достигнутого уровня неподконтрольных расходов</w:t>
            </w:r>
          </w:p>
        </w:tc>
        <w:tc>
          <w:tcPr>
            <w:tcW w:w="734" w:type="dxa"/>
            <w:tcBorders>
              <w:top w:val="nil"/>
              <w:left w:val="nil"/>
              <w:bottom w:val="single" w:sz="4" w:space="0" w:color="C0C0C0"/>
              <w:right w:val="single" w:sz="4" w:space="0" w:color="C0C0C0"/>
            </w:tcBorders>
            <w:shd w:val="clear" w:color="auto" w:fill="auto"/>
            <w:vAlign w:val="center"/>
            <w:hideMark/>
          </w:tcPr>
          <w:p w14:paraId="3719234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5A6BB70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71589B7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6F5233D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3F9AF3A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36822AF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3AB6B1F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0DD592E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5571FA7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10A290CF"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9100D1B" w14:textId="77777777" w:rsidTr="00CD3677">
        <w:trPr>
          <w:trHeight w:val="60"/>
          <w:jc w:val="center"/>
        </w:trPr>
        <w:tc>
          <w:tcPr>
            <w:tcW w:w="264" w:type="dxa"/>
            <w:tcBorders>
              <w:top w:val="nil"/>
              <w:left w:val="nil"/>
              <w:bottom w:val="nil"/>
              <w:right w:val="nil"/>
            </w:tcBorders>
            <w:shd w:val="clear" w:color="000000" w:fill="00B050"/>
            <w:noWrap/>
            <w:vAlign w:val="center"/>
            <w:hideMark/>
          </w:tcPr>
          <w:p w14:paraId="7AE70B0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0C9F9B89"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621E980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11.3</w:t>
            </w:r>
          </w:p>
        </w:tc>
        <w:tc>
          <w:tcPr>
            <w:tcW w:w="3160" w:type="dxa"/>
            <w:tcBorders>
              <w:top w:val="nil"/>
              <w:left w:val="nil"/>
              <w:bottom w:val="single" w:sz="4" w:space="0" w:color="C0C0C0"/>
              <w:right w:val="single" w:sz="4" w:space="0" w:color="C0C0C0"/>
            </w:tcBorders>
            <w:shd w:val="clear" w:color="auto" w:fill="auto"/>
            <w:vAlign w:val="center"/>
            <w:hideMark/>
          </w:tcPr>
          <w:p w14:paraId="4ABB4CC3"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 xml:space="preserve">Другие </w:t>
            </w:r>
          </w:p>
        </w:tc>
        <w:tc>
          <w:tcPr>
            <w:tcW w:w="734" w:type="dxa"/>
            <w:tcBorders>
              <w:top w:val="nil"/>
              <w:left w:val="nil"/>
              <w:bottom w:val="single" w:sz="4" w:space="0" w:color="C0C0C0"/>
              <w:right w:val="single" w:sz="4" w:space="0" w:color="C0C0C0"/>
            </w:tcBorders>
            <w:shd w:val="clear" w:color="auto" w:fill="auto"/>
            <w:vAlign w:val="center"/>
            <w:hideMark/>
          </w:tcPr>
          <w:p w14:paraId="0E7CB739"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618DCC2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17DD510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207A4C1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0EC6D4D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1 704,54</w:t>
            </w:r>
          </w:p>
        </w:tc>
        <w:tc>
          <w:tcPr>
            <w:tcW w:w="1138" w:type="dxa"/>
            <w:tcBorders>
              <w:top w:val="nil"/>
              <w:left w:val="nil"/>
              <w:bottom w:val="single" w:sz="4" w:space="0" w:color="C0C0C0"/>
              <w:right w:val="single" w:sz="4" w:space="0" w:color="C0C0C0"/>
            </w:tcBorders>
            <w:shd w:val="clear" w:color="000000" w:fill="FFFFCC"/>
            <w:vAlign w:val="center"/>
            <w:hideMark/>
          </w:tcPr>
          <w:p w14:paraId="7CDF3F6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1B9108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260D34F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63B6A4A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1 704,54</w:t>
            </w:r>
          </w:p>
        </w:tc>
        <w:tc>
          <w:tcPr>
            <w:tcW w:w="2313" w:type="dxa"/>
            <w:tcBorders>
              <w:top w:val="nil"/>
              <w:left w:val="nil"/>
              <w:bottom w:val="single" w:sz="4" w:space="0" w:color="C0C0C0"/>
              <w:right w:val="single" w:sz="4" w:space="0" w:color="C0C0C0"/>
            </w:tcBorders>
            <w:shd w:val="clear" w:color="000000" w:fill="FFFFCC"/>
            <w:vAlign w:val="center"/>
            <w:hideMark/>
          </w:tcPr>
          <w:p w14:paraId="70D867B9" w14:textId="77777777" w:rsidR="00CD3677" w:rsidRPr="00CD3677" w:rsidRDefault="00CD3677" w:rsidP="00CD3677">
            <w:pPr>
              <w:rPr>
                <w:rFonts w:ascii="Tahoma" w:hAnsi="Tahoma" w:cs="Tahoma"/>
                <w:sz w:val="12"/>
                <w:szCs w:val="12"/>
              </w:rPr>
            </w:pPr>
            <w:r w:rsidRPr="00CD3677">
              <w:rPr>
                <w:rFonts w:ascii="Tahoma" w:hAnsi="Tahoma" w:cs="Tahoma"/>
                <w:sz w:val="12"/>
                <w:szCs w:val="12"/>
              </w:rPr>
              <w:t>Учтено в статье "Экономически обоснованные расходы, не учтенные при установлении регулируемых тарифов в предыдущие периоды регулирования"</w:t>
            </w:r>
          </w:p>
        </w:tc>
      </w:tr>
      <w:tr w:rsidR="00CD3677" w:rsidRPr="00CD3677" w14:paraId="4DA4B7BE" w14:textId="77777777" w:rsidTr="00CD3677">
        <w:trPr>
          <w:trHeight w:val="89"/>
          <w:jc w:val="center"/>
        </w:trPr>
        <w:tc>
          <w:tcPr>
            <w:tcW w:w="264" w:type="dxa"/>
            <w:tcBorders>
              <w:top w:val="nil"/>
              <w:left w:val="nil"/>
              <w:bottom w:val="nil"/>
              <w:right w:val="nil"/>
            </w:tcBorders>
            <w:shd w:val="clear" w:color="000000" w:fill="00B050"/>
            <w:noWrap/>
            <w:vAlign w:val="center"/>
            <w:hideMark/>
          </w:tcPr>
          <w:p w14:paraId="37D3AA0A"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4E2F0452"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CC58A9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11.4</w:t>
            </w:r>
          </w:p>
        </w:tc>
        <w:tc>
          <w:tcPr>
            <w:tcW w:w="3160" w:type="dxa"/>
            <w:tcBorders>
              <w:top w:val="nil"/>
              <w:left w:val="nil"/>
              <w:bottom w:val="single" w:sz="4" w:space="0" w:color="C0C0C0"/>
              <w:right w:val="single" w:sz="4" w:space="0" w:color="C0C0C0"/>
            </w:tcBorders>
            <w:shd w:val="clear" w:color="auto" w:fill="auto"/>
            <w:vAlign w:val="center"/>
            <w:hideMark/>
          </w:tcPr>
          <w:p w14:paraId="4162A3AA"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Расходы, связанные с незапланированным ростом цен на электроэнергию</w:t>
            </w:r>
          </w:p>
        </w:tc>
        <w:tc>
          <w:tcPr>
            <w:tcW w:w="734" w:type="dxa"/>
            <w:tcBorders>
              <w:top w:val="nil"/>
              <w:left w:val="nil"/>
              <w:bottom w:val="single" w:sz="4" w:space="0" w:color="C0C0C0"/>
              <w:right w:val="single" w:sz="4" w:space="0" w:color="C0C0C0"/>
            </w:tcBorders>
            <w:shd w:val="clear" w:color="auto" w:fill="auto"/>
            <w:vAlign w:val="center"/>
            <w:hideMark/>
          </w:tcPr>
          <w:p w14:paraId="002D7E50"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6C53767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58F47DE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369025C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5306D32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47DE98E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419C3EF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222959C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276640B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18CEB93A"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10C6D17" w14:textId="77777777" w:rsidTr="00CD3677">
        <w:trPr>
          <w:trHeight w:val="97"/>
          <w:jc w:val="center"/>
        </w:trPr>
        <w:tc>
          <w:tcPr>
            <w:tcW w:w="264" w:type="dxa"/>
            <w:tcBorders>
              <w:top w:val="nil"/>
              <w:left w:val="nil"/>
              <w:bottom w:val="nil"/>
              <w:right w:val="nil"/>
            </w:tcBorders>
            <w:shd w:val="clear" w:color="000000" w:fill="00B050"/>
            <w:noWrap/>
            <w:vAlign w:val="center"/>
            <w:hideMark/>
          </w:tcPr>
          <w:p w14:paraId="4329CD6A"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35BA29BC"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1DFDD0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12</w:t>
            </w:r>
          </w:p>
        </w:tc>
        <w:tc>
          <w:tcPr>
            <w:tcW w:w="3160" w:type="dxa"/>
            <w:tcBorders>
              <w:top w:val="nil"/>
              <w:left w:val="nil"/>
              <w:bottom w:val="single" w:sz="4" w:space="0" w:color="C0C0C0"/>
              <w:right w:val="single" w:sz="4" w:space="0" w:color="C0C0C0"/>
            </w:tcBorders>
            <w:shd w:val="clear" w:color="auto" w:fill="auto"/>
            <w:vAlign w:val="center"/>
            <w:hideMark/>
          </w:tcPr>
          <w:p w14:paraId="443007B3"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734" w:type="dxa"/>
            <w:tcBorders>
              <w:top w:val="nil"/>
              <w:left w:val="nil"/>
              <w:bottom w:val="single" w:sz="4" w:space="0" w:color="C0C0C0"/>
              <w:right w:val="single" w:sz="4" w:space="0" w:color="C0C0C0"/>
            </w:tcBorders>
            <w:shd w:val="clear" w:color="auto" w:fill="auto"/>
            <w:vAlign w:val="center"/>
            <w:hideMark/>
          </w:tcPr>
          <w:p w14:paraId="01A43EEA"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150E452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5F8031E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5407417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35688DB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0712550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65544D9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6E32BE6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2BC04A7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0AF69706"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расходы приняты по расчету регулятора в соответствии с представленными </w:t>
            </w:r>
            <w:proofErr w:type="spellStart"/>
            <w:r w:rsidRPr="00CD3677">
              <w:rPr>
                <w:rFonts w:ascii="Tahoma" w:hAnsi="Tahoma" w:cs="Tahoma"/>
                <w:sz w:val="12"/>
                <w:szCs w:val="12"/>
              </w:rPr>
              <w:t>оборотно</w:t>
            </w:r>
            <w:proofErr w:type="spellEnd"/>
            <w:r w:rsidRPr="00CD3677">
              <w:rPr>
                <w:rFonts w:ascii="Tahoma" w:hAnsi="Tahoma" w:cs="Tahoma"/>
                <w:sz w:val="12"/>
                <w:szCs w:val="12"/>
              </w:rPr>
              <w:t xml:space="preserve">-сальдовыми ведомостями за 2018 год в сумме 1358,07 </w:t>
            </w:r>
            <w:proofErr w:type="spellStart"/>
            <w:r w:rsidRPr="00CD3677">
              <w:rPr>
                <w:rFonts w:ascii="Tahoma" w:hAnsi="Tahoma" w:cs="Tahoma"/>
                <w:sz w:val="12"/>
                <w:szCs w:val="12"/>
              </w:rPr>
              <w:t>тыс.руб</w:t>
            </w:r>
            <w:proofErr w:type="spellEnd"/>
            <w:r w:rsidRPr="00CD3677">
              <w:rPr>
                <w:rFonts w:ascii="Tahoma" w:hAnsi="Tahoma" w:cs="Tahoma"/>
                <w:sz w:val="12"/>
                <w:szCs w:val="12"/>
              </w:rPr>
              <w:t>. (в соответствии с Методическими указаниями учтены в составе НВВ на 2021-2022гг.)</w:t>
            </w:r>
          </w:p>
        </w:tc>
      </w:tr>
      <w:tr w:rsidR="00CD3677" w:rsidRPr="00CD3677" w14:paraId="401374FA" w14:textId="77777777" w:rsidTr="00CD3677">
        <w:trPr>
          <w:trHeight w:val="211"/>
          <w:jc w:val="center"/>
        </w:trPr>
        <w:tc>
          <w:tcPr>
            <w:tcW w:w="264" w:type="dxa"/>
            <w:tcBorders>
              <w:top w:val="nil"/>
              <w:left w:val="nil"/>
              <w:bottom w:val="nil"/>
              <w:right w:val="nil"/>
            </w:tcBorders>
            <w:shd w:val="clear" w:color="000000" w:fill="00B050"/>
            <w:noWrap/>
            <w:vAlign w:val="center"/>
            <w:hideMark/>
          </w:tcPr>
          <w:p w14:paraId="44C1CFC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5A4C65D2"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FEB1E6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w:t>
            </w:r>
          </w:p>
        </w:tc>
        <w:tc>
          <w:tcPr>
            <w:tcW w:w="3160" w:type="dxa"/>
            <w:tcBorders>
              <w:top w:val="nil"/>
              <w:left w:val="nil"/>
              <w:bottom w:val="single" w:sz="4" w:space="0" w:color="C0C0C0"/>
              <w:right w:val="single" w:sz="4" w:space="0" w:color="C0C0C0"/>
            </w:tcBorders>
            <w:shd w:val="clear" w:color="auto" w:fill="auto"/>
            <w:vAlign w:val="center"/>
            <w:hideMark/>
          </w:tcPr>
          <w:p w14:paraId="39FA2B9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Экономически не обоснованные доходы прошлых периодов регулирования</w:t>
            </w:r>
          </w:p>
        </w:tc>
        <w:tc>
          <w:tcPr>
            <w:tcW w:w="734" w:type="dxa"/>
            <w:tcBorders>
              <w:top w:val="nil"/>
              <w:left w:val="nil"/>
              <w:bottom w:val="single" w:sz="4" w:space="0" w:color="C0C0C0"/>
              <w:right w:val="single" w:sz="4" w:space="0" w:color="C0C0C0"/>
            </w:tcBorders>
            <w:shd w:val="clear" w:color="auto" w:fill="auto"/>
            <w:vAlign w:val="center"/>
            <w:hideMark/>
          </w:tcPr>
          <w:p w14:paraId="4D66EEFC"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00EB1D0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56C65DF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130F388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49F76A2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33B04A5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0D209BD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37081FD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4DBB2C1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2096464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384F1DC" w14:textId="77777777" w:rsidTr="00CD3677">
        <w:trPr>
          <w:trHeight w:val="459"/>
          <w:jc w:val="center"/>
        </w:trPr>
        <w:tc>
          <w:tcPr>
            <w:tcW w:w="264" w:type="dxa"/>
            <w:tcBorders>
              <w:top w:val="nil"/>
              <w:left w:val="nil"/>
              <w:bottom w:val="nil"/>
              <w:right w:val="nil"/>
            </w:tcBorders>
            <w:shd w:val="clear" w:color="000000" w:fill="00B050"/>
            <w:noWrap/>
            <w:vAlign w:val="center"/>
            <w:hideMark/>
          </w:tcPr>
          <w:p w14:paraId="457B6A78"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40" w:type="dxa"/>
            <w:tcBorders>
              <w:top w:val="nil"/>
              <w:left w:val="nil"/>
              <w:bottom w:val="nil"/>
              <w:right w:val="nil"/>
            </w:tcBorders>
            <w:shd w:val="clear" w:color="auto" w:fill="auto"/>
            <w:noWrap/>
            <w:vAlign w:val="bottom"/>
            <w:hideMark/>
          </w:tcPr>
          <w:p w14:paraId="2AB05AA8"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A92A96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14</w:t>
            </w:r>
          </w:p>
        </w:tc>
        <w:tc>
          <w:tcPr>
            <w:tcW w:w="3160" w:type="dxa"/>
            <w:tcBorders>
              <w:top w:val="nil"/>
              <w:left w:val="nil"/>
              <w:bottom w:val="single" w:sz="4" w:space="0" w:color="C0C0C0"/>
              <w:right w:val="single" w:sz="4" w:space="0" w:color="C0C0C0"/>
            </w:tcBorders>
            <w:shd w:val="clear" w:color="auto" w:fill="auto"/>
            <w:vAlign w:val="center"/>
            <w:hideMark/>
          </w:tcPr>
          <w:p w14:paraId="777AEF5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xml:space="preserve">Экономия средств, </w:t>
            </w:r>
            <w:proofErr w:type="spellStart"/>
            <w:r w:rsidRPr="00CD3677">
              <w:rPr>
                <w:rFonts w:ascii="Tahoma" w:hAnsi="Tahoma" w:cs="Tahoma"/>
                <w:b/>
                <w:bCs/>
                <w:sz w:val="12"/>
                <w:szCs w:val="12"/>
              </w:rPr>
              <w:t>позникшая</w:t>
            </w:r>
            <w:proofErr w:type="spellEnd"/>
            <w:r w:rsidRPr="00CD3677">
              <w:rPr>
                <w:rFonts w:ascii="Tahoma" w:hAnsi="Tahoma" w:cs="Tahoma"/>
                <w:b/>
                <w:bCs/>
                <w:sz w:val="12"/>
                <w:szCs w:val="12"/>
              </w:rPr>
              <w:t xml:space="preserve"> в результате неисполнения обязательств, предусмотренных производственной программой</w:t>
            </w:r>
          </w:p>
        </w:tc>
        <w:tc>
          <w:tcPr>
            <w:tcW w:w="734" w:type="dxa"/>
            <w:tcBorders>
              <w:top w:val="nil"/>
              <w:left w:val="nil"/>
              <w:bottom w:val="single" w:sz="4" w:space="0" w:color="C0C0C0"/>
              <w:right w:val="single" w:sz="4" w:space="0" w:color="C0C0C0"/>
            </w:tcBorders>
            <w:shd w:val="clear" w:color="auto" w:fill="auto"/>
            <w:vAlign w:val="center"/>
            <w:hideMark/>
          </w:tcPr>
          <w:p w14:paraId="423C217D"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17DD864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2874879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1983729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62D0F66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0589D9E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1479893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159237C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2572D8F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41FA1F0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4B11F831" w14:textId="77777777" w:rsidTr="00CD3677">
        <w:trPr>
          <w:trHeight w:val="450"/>
          <w:jc w:val="center"/>
        </w:trPr>
        <w:tc>
          <w:tcPr>
            <w:tcW w:w="264" w:type="dxa"/>
            <w:tcBorders>
              <w:top w:val="nil"/>
              <w:left w:val="nil"/>
              <w:bottom w:val="nil"/>
              <w:right w:val="nil"/>
            </w:tcBorders>
            <w:shd w:val="clear" w:color="000000" w:fill="00B050"/>
            <w:noWrap/>
            <w:vAlign w:val="center"/>
            <w:hideMark/>
          </w:tcPr>
          <w:p w14:paraId="0E3F661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40" w:type="dxa"/>
            <w:tcBorders>
              <w:top w:val="nil"/>
              <w:left w:val="nil"/>
              <w:bottom w:val="nil"/>
              <w:right w:val="nil"/>
            </w:tcBorders>
            <w:shd w:val="clear" w:color="auto" w:fill="auto"/>
            <w:noWrap/>
            <w:vAlign w:val="bottom"/>
            <w:hideMark/>
          </w:tcPr>
          <w:p w14:paraId="313CE3D7"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7FD744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15</w:t>
            </w:r>
          </w:p>
        </w:tc>
        <w:tc>
          <w:tcPr>
            <w:tcW w:w="3160" w:type="dxa"/>
            <w:tcBorders>
              <w:top w:val="nil"/>
              <w:left w:val="nil"/>
              <w:bottom w:val="single" w:sz="4" w:space="0" w:color="C0C0C0"/>
              <w:right w:val="single" w:sz="4" w:space="0" w:color="C0C0C0"/>
            </w:tcBorders>
            <w:shd w:val="clear" w:color="auto" w:fill="auto"/>
            <w:vAlign w:val="center"/>
            <w:hideMark/>
          </w:tcPr>
          <w:p w14:paraId="21622148"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Корректировка НВВ в целях сглаживания тарифов (уменьшение)</w:t>
            </w:r>
          </w:p>
        </w:tc>
        <w:tc>
          <w:tcPr>
            <w:tcW w:w="734" w:type="dxa"/>
            <w:tcBorders>
              <w:top w:val="nil"/>
              <w:left w:val="nil"/>
              <w:bottom w:val="single" w:sz="4" w:space="0" w:color="C0C0C0"/>
              <w:right w:val="single" w:sz="4" w:space="0" w:color="C0C0C0"/>
            </w:tcBorders>
            <w:shd w:val="clear" w:color="auto" w:fill="auto"/>
            <w:vAlign w:val="center"/>
            <w:hideMark/>
          </w:tcPr>
          <w:p w14:paraId="4CA3930F"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3A4D805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4A42486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6BE152D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3E34DD4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0D18A88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0607344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5D6DD98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5A3E869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2BBEA02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1805DEB3" w14:textId="77777777" w:rsidTr="00CD3677">
        <w:trPr>
          <w:trHeight w:val="225"/>
          <w:jc w:val="center"/>
        </w:trPr>
        <w:tc>
          <w:tcPr>
            <w:tcW w:w="264" w:type="dxa"/>
            <w:tcBorders>
              <w:top w:val="nil"/>
              <w:left w:val="nil"/>
              <w:bottom w:val="nil"/>
              <w:right w:val="nil"/>
            </w:tcBorders>
            <w:shd w:val="clear" w:color="000000" w:fill="00B050"/>
            <w:noWrap/>
            <w:vAlign w:val="center"/>
            <w:hideMark/>
          </w:tcPr>
          <w:p w14:paraId="0B6B405A"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40" w:type="dxa"/>
            <w:tcBorders>
              <w:top w:val="nil"/>
              <w:left w:val="nil"/>
              <w:bottom w:val="nil"/>
              <w:right w:val="nil"/>
            </w:tcBorders>
            <w:shd w:val="clear" w:color="auto" w:fill="auto"/>
            <w:noWrap/>
            <w:vAlign w:val="bottom"/>
            <w:hideMark/>
          </w:tcPr>
          <w:p w14:paraId="2C907A4A" w14:textId="77777777" w:rsidR="00CD3677" w:rsidRPr="00CD3677" w:rsidRDefault="00CD3677" w:rsidP="00CD3677">
            <w:pPr>
              <w:rPr>
                <w:rFonts w:ascii="Tahoma" w:hAnsi="Tahoma" w:cs="Tahoma"/>
                <w:b/>
                <w:bCs/>
                <w:color w:val="000000"/>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DB0283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w:t>
            </w:r>
          </w:p>
        </w:tc>
        <w:tc>
          <w:tcPr>
            <w:tcW w:w="3160" w:type="dxa"/>
            <w:tcBorders>
              <w:top w:val="nil"/>
              <w:left w:val="nil"/>
              <w:bottom w:val="single" w:sz="4" w:space="0" w:color="C0C0C0"/>
              <w:right w:val="single" w:sz="4" w:space="0" w:color="C0C0C0"/>
            </w:tcBorders>
            <w:shd w:val="clear" w:color="auto" w:fill="auto"/>
            <w:vAlign w:val="center"/>
            <w:hideMark/>
          </w:tcPr>
          <w:p w14:paraId="2A02F2A9"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Корректировка НВВ в целях сглаживания тарифов (увеличение)</w:t>
            </w:r>
          </w:p>
        </w:tc>
        <w:tc>
          <w:tcPr>
            <w:tcW w:w="734" w:type="dxa"/>
            <w:tcBorders>
              <w:top w:val="nil"/>
              <w:left w:val="nil"/>
              <w:bottom w:val="single" w:sz="4" w:space="0" w:color="C0C0C0"/>
              <w:right w:val="single" w:sz="4" w:space="0" w:color="C0C0C0"/>
            </w:tcBorders>
            <w:shd w:val="clear" w:color="auto" w:fill="auto"/>
            <w:vAlign w:val="center"/>
            <w:hideMark/>
          </w:tcPr>
          <w:p w14:paraId="4E2417D5"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FFFFCC"/>
            <w:vAlign w:val="center"/>
            <w:hideMark/>
          </w:tcPr>
          <w:p w14:paraId="59B3296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000000" w:fill="FFFFCC"/>
            <w:vAlign w:val="center"/>
            <w:hideMark/>
          </w:tcPr>
          <w:p w14:paraId="4949661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000000" w:fill="FFFFCC"/>
            <w:vAlign w:val="center"/>
            <w:hideMark/>
          </w:tcPr>
          <w:p w14:paraId="1FDF116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000000" w:fill="FFFFCC"/>
            <w:vAlign w:val="center"/>
            <w:hideMark/>
          </w:tcPr>
          <w:p w14:paraId="4BAB25A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000000" w:fill="FFFFCC"/>
            <w:vAlign w:val="center"/>
            <w:hideMark/>
          </w:tcPr>
          <w:p w14:paraId="7FCF9EC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23" w:type="dxa"/>
            <w:tcBorders>
              <w:top w:val="nil"/>
              <w:left w:val="nil"/>
              <w:bottom w:val="single" w:sz="4" w:space="0" w:color="C0C0C0"/>
              <w:right w:val="single" w:sz="4" w:space="0" w:color="C0C0C0"/>
            </w:tcBorders>
            <w:shd w:val="clear" w:color="000000" w:fill="D7EAD3"/>
            <w:vAlign w:val="center"/>
            <w:hideMark/>
          </w:tcPr>
          <w:p w14:paraId="5B0C0E5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788F00C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211E0F6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19421AA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4F1E59C7" w14:textId="77777777" w:rsidTr="00CD3677">
        <w:trPr>
          <w:trHeight w:val="201"/>
          <w:jc w:val="center"/>
        </w:trPr>
        <w:tc>
          <w:tcPr>
            <w:tcW w:w="264" w:type="dxa"/>
            <w:tcBorders>
              <w:top w:val="nil"/>
              <w:left w:val="nil"/>
              <w:bottom w:val="nil"/>
              <w:right w:val="nil"/>
            </w:tcBorders>
            <w:shd w:val="clear" w:color="auto" w:fill="auto"/>
            <w:noWrap/>
            <w:vAlign w:val="bottom"/>
            <w:hideMark/>
          </w:tcPr>
          <w:p w14:paraId="343D44EE" w14:textId="77777777" w:rsidR="00CD3677" w:rsidRPr="00CD3677" w:rsidRDefault="00CD3677" w:rsidP="00CD3677">
            <w:pPr>
              <w:rPr>
                <w:rFonts w:ascii="Tahoma" w:hAnsi="Tahoma" w:cs="Tahoma"/>
                <w:b/>
                <w:bCs/>
                <w:sz w:val="12"/>
                <w:szCs w:val="12"/>
              </w:rPr>
            </w:pPr>
          </w:p>
        </w:tc>
        <w:tc>
          <w:tcPr>
            <w:tcW w:w="340" w:type="dxa"/>
            <w:tcBorders>
              <w:top w:val="nil"/>
              <w:left w:val="nil"/>
              <w:bottom w:val="nil"/>
              <w:right w:val="nil"/>
            </w:tcBorders>
            <w:shd w:val="clear" w:color="auto" w:fill="auto"/>
            <w:noWrap/>
            <w:vAlign w:val="bottom"/>
            <w:hideMark/>
          </w:tcPr>
          <w:p w14:paraId="2D8A3860"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2AA1938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17</w:t>
            </w:r>
          </w:p>
        </w:tc>
        <w:tc>
          <w:tcPr>
            <w:tcW w:w="3160" w:type="dxa"/>
            <w:tcBorders>
              <w:top w:val="nil"/>
              <w:left w:val="nil"/>
              <w:bottom w:val="single" w:sz="4" w:space="0" w:color="C0C0C0"/>
              <w:right w:val="single" w:sz="4" w:space="0" w:color="C0C0C0"/>
            </w:tcBorders>
            <w:shd w:val="clear" w:color="auto" w:fill="auto"/>
            <w:vAlign w:val="center"/>
            <w:hideMark/>
          </w:tcPr>
          <w:p w14:paraId="13A50439"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НВВ без НДС</w:t>
            </w:r>
          </w:p>
        </w:tc>
        <w:tc>
          <w:tcPr>
            <w:tcW w:w="734" w:type="dxa"/>
            <w:tcBorders>
              <w:top w:val="nil"/>
              <w:left w:val="nil"/>
              <w:bottom w:val="single" w:sz="4" w:space="0" w:color="C0C0C0"/>
              <w:right w:val="single" w:sz="4" w:space="0" w:color="C0C0C0"/>
            </w:tcBorders>
            <w:shd w:val="clear" w:color="auto" w:fill="auto"/>
            <w:vAlign w:val="center"/>
            <w:hideMark/>
          </w:tcPr>
          <w:p w14:paraId="3C9FCD4F"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599417E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16 004,94</w:t>
            </w:r>
          </w:p>
        </w:tc>
        <w:tc>
          <w:tcPr>
            <w:tcW w:w="835" w:type="dxa"/>
            <w:tcBorders>
              <w:top w:val="nil"/>
              <w:left w:val="nil"/>
              <w:bottom w:val="single" w:sz="4" w:space="0" w:color="C0C0C0"/>
              <w:right w:val="single" w:sz="4" w:space="0" w:color="C0C0C0"/>
            </w:tcBorders>
            <w:shd w:val="clear" w:color="000000" w:fill="D7EAD3"/>
            <w:vAlign w:val="center"/>
            <w:hideMark/>
          </w:tcPr>
          <w:p w14:paraId="2166E33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9 267,59</w:t>
            </w:r>
          </w:p>
        </w:tc>
        <w:tc>
          <w:tcPr>
            <w:tcW w:w="873" w:type="dxa"/>
            <w:tcBorders>
              <w:top w:val="nil"/>
              <w:left w:val="nil"/>
              <w:bottom w:val="single" w:sz="4" w:space="0" w:color="C0C0C0"/>
              <w:right w:val="single" w:sz="4" w:space="0" w:color="C0C0C0"/>
            </w:tcBorders>
            <w:shd w:val="clear" w:color="000000" w:fill="D7EAD3"/>
            <w:vAlign w:val="center"/>
            <w:hideMark/>
          </w:tcPr>
          <w:p w14:paraId="0326D7E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13 555,98</w:t>
            </w:r>
          </w:p>
        </w:tc>
        <w:tc>
          <w:tcPr>
            <w:tcW w:w="987" w:type="dxa"/>
            <w:tcBorders>
              <w:top w:val="nil"/>
              <w:left w:val="nil"/>
              <w:bottom w:val="single" w:sz="4" w:space="0" w:color="C0C0C0"/>
              <w:right w:val="single" w:sz="4" w:space="0" w:color="C0C0C0"/>
            </w:tcBorders>
            <w:shd w:val="clear" w:color="000000" w:fill="D7EAD3"/>
            <w:vAlign w:val="center"/>
            <w:hideMark/>
          </w:tcPr>
          <w:p w14:paraId="04363BA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34 178,89</w:t>
            </w:r>
          </w:p>
        </w:tc>
        <w:tc>
          <w:tcPr>
            <w:tcW w:w="1138" w:type="dxa"/>
            <w:tcBorders>
              <w:top w:val="nil"/>
              <w:left w:val="nil"/>
              <w:bottom w:val="single" w:sz="4" w:space="0" w:color="C0C0C0"/>
              <w:right w:val="single" w:sz="4" w:space="0" w:color="C0C0C0"/>
            </w:tcBorders>
            <w:shd w:val="clear" w:color="000000" w:fill="D7EAD3"/>
            <w:vAlign w:val="center"/>
            <w:hideMark/>
          </w:tcPr>
          <w:p w14:paraId="2F9B0AA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14 587,36</w:t>
            </w:r>
          </w:p>
        </w:tc>
        <w:tc>
          <w:tcPr>
            <w:tcW w:w="923" w:type="dxa"/>
            <w:tcBorders>
              <w:top w:val="nil"/>
              <w:left w:val="nil"/>
              <w:bottom w:val="single" w:sz="4" w:space="0" w:color="C0C0C0"/>
              <w:right w:val="single" w:sz="4" w:space="0" w:color="C0C0C0"/>
            </w:tcBorders>
            <w:shd w:val="clear" w:color="000000" w:fill="D7EAD3"/>
            <w:vAlign w:val="center"/>
            <w:hideMark/>
          </w:tcPr>
          <w:p w14:paraId="69F46DB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3 937,52</w:t>
            </w:r>
          </w:p>
        </w:tc>
        <w:tc>
          <w:tcPr>
            <w:tcW w:w="911" w:type="dxa"/>
            <w:tcBorders>
              <w:top w:val="nil"/>
              <w:left w:val="nil"/>
              <w:bottom w:val="single" w:sz="4" w:space="0" w:color="C0C0C0"/>
              <w:right w:val="single" w:sz="4" w:space="0" w:color="C0C0C0"/>
            </w:tcBorders>
            <w:shd w:val="clear" w:color="000000" w:fill="D7EAD3"/>
            <w:vAlign w:val="center"/>
            <w:hideMark/>
          </w:tcPr>
          <w:p w14:paraId="6122EEB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10 649,84</w:t>
            </w:r>
          </w:p>
        </w:tc>
        <w:tc>
          <w:tcPr>
            <w:tcW w:w="784" w:type="dxa"/>
            <w:tcBorders>
              <w:top w:val="nil"/>
              <w:left w:val="nil"/>
              <w:bottom w:val="single" w:sz="4" w:space="0" w:color="C0C0C0"/>
              <w:right w:val="single" w:sz="4" w:space="0" w:color="C0C0C0"/>
            </w:tcBorders>
            <w:shd w:val="clear" w:color="000000" w:fill="D7EAD3"/>
            <w:vAlign w:val="center"/>
            <w:hideMark/>
          </w:tcPr>
          <w:p w14:paraId="142DF9F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19 591,53</w:t>
            </w:r>
          </w:p>
        </w:tc>
        <w:tc>
          <w:tcPr>
            <w:tcW w:w="2313" w:type="dxa"/>
            <w:tcBorders>
              <w:top w:val="nil"/>
              <w:left w:val="nil"/>
              <w:bottom w:val="single" w:sz="4" w:space="0" w:color="C0C0C0"/>
              <w:right w:val="single" w:sz="4" w:space="0" w:color="C0C0C0"/>
            </w:tcBorders>
            <w:shd w:val="clear" w:color="000000" w:fill="FFFFCC"/>
            <w:vAlign w:val="center"/>
            <w:hideMark/>
          </w:tcPr>
          <w:p w14:paraId="42DA6340"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061B102" w14:textId="77777777" w:rsidTr="00CD3677">
        <w:trPr>
          <w:trHeight w:val="134"/>
          <w:jc w:val="center"/>
        </w:trPr>
        <w:tc>
          <w:tcPr>
            <w:tcW w:w="264" w:type="dxa"/>
            <w:tcBorders>
              <w:top w:val="nil"/>
              <w:left w:val="nil"/>
              <w:bottom w:val="nil"/>
              <w:right w:val="nil"/>
            </w:tcBorders>
            <w:shd w:val="clear" w:color="auto" w:fill="auto"/>
            <w:noWrap/>
            <w:vAlign w:val="bottom"/>
            <w:hideMark/>
          </w:tcPr>
          <w:p w14:paraId="5A6704BA" w14:textId="77777777" w:rsidR="00CD3677" w:rsidRPr="00CD3677" w:rsidRDefault="00CD3677" w:rsidP="00CD3677">
            <w:pPr>
              <w:rPr>
                <w:rFonts w:ascii="Tahoma" w:hAnsi="Tahoma" w:cs="Tahoma"/>
                <w:b/>
                <w:bCs/>
                <w:sz w:val="12"/>
                <w:szCs w:val="12"/>
              </w:rPr>
            </w:pPr>
          </w:p>
        </w:tc>
        <w:tc>
          <w:tcPr>
            <w:tcW w:w="340" w:type="dxa"/>
            <w:tcBorders>
              <w:top w:val="nil"/>
              <w:left w:val="nil"/>
              <w:bottom w:val="nil"/>
              <w:right w:val="nil"/>
            </w:tcBorders>
            <w:shd w:val="clear" w:color="auto" w:fill="auto"/>
            <w:noWrap/>
            <w:vAlign w:val="bottom"/>
            <w:hideMark/>
          </w:tcPr>
          <w:p w14:paraId="3D2D40D1"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0C1C655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17.1</w:t>
            </w:r>
          </w:p>
        </w:tc>
        <w:tc>
          <w:tcPr>
            <w:tcW w:w="3160" w:type="dxa"/>
            <w:tcBorders>
              <w:top w:val="nil"/>
              <w:left w:val="nil"/>
              <w:bottom w:val="single" w:sz="4" w:space="0" w:color="C0C0C0"/>
              <w:right w:val="single" w:sz="4" w:space="0" w:color="C0C0C0"/>
            </w:tcBorders>
            <w:shd w:val="clear" w:color="auto" w:fill="auto"/>
            <w:vAlign w:val="center"/>
            <w:hideMark/>
          </w:tcPr>
          <w:p w14:paraId="3867DAFF"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На потребительский рынок</w:t>
            </w:r>
          </w:p>
        </w:tc>
        <w:tc>
          <w:tcPr>
            <w:tcW w:w="734" w:type="dxa"/>
            <w:tcBorders>
              <w:top w:val="nil"/>
              <w:left w:val="nil"/>
              <w:bottom w:val="single" w:sz="4" w:space="0" w:color="C0C0C0"/>
              <w:right w:val="single" w:sz="4" w:space="0" w:color="C0C0C0"/>
            </w:tcBorders>
            <w:shd w:val="clear" w:color="auto" w:fill="auto"/>
            <w:vAlign w:val="center"/>
            <w:hideMark/>
          </w:tcPr>
          <w:p w14:paraId="03494B2C"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2DD584F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16 004,94</w:t>
            </w:r>
          </w:p>
        </w:tc>
        <w:tc>
          <w:tcPr>
            <w:tcW w:w="835" w:type="dxa"/>
            <w:tcBorders>
              <w:top w:val="nil"/>
              <w:left w:val="nil"/>
              <w:bottom w:val="single" w:sz="4" w:space="0" w:color="C0C0C0"/>
              <w:right w:val="single" w:sz="4" w:space="0" w:color="C0C0C0"/>
            </w:tcBorders>
            <w:shd w:val="clear" w:color="000000" w:fill="D7EAD3"/>
            <w:vAlign w:val="center"/>
            <w:hideMark/>
          </w:tcPr>
          <w:p w14:paraId="735BCBF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9 267,59</w:t>
            </w:r>
          </w:p>
        </w:tc>
        <w:tc>
          <w:tcPr>
            <w:tcW w:w="873" w:type="dxa"/>
            <w:tcBorders>
              <w:top w:val="nil"/>
              <w:left w:val="nil"/>
              <w:bottom w:val="single" w:sz="4" w:space="0" w:color="C0C0C0"/>
              <w:right w:val="single" w:sz="4" w:space="0" w:color="C0C0C0"/>
            </w:tcBorders>
            <w:shd w:val="clear" w:color="000000" w:fill="D7EAD3"/>
            <w:vAlign w:val="center"/>
            <w:hideMark/>
          </w:tcPr>
          <w:p w14:paraId="23AD468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13 555,98</w:t>
            </w:r>
          </w:p>
        </w:tc>
        <w:tc>
          <w:tcPr>
            <w:tcW w:w="987" w:type="dxa"/>
            <w:tcBorders>
              <w:top w:val="nil"/>
              <w:left w:val="nil"/>
              <w:bottom w:val="single" w:sz="4" w:space="0" w:color="C0C0C0"/>
              <w:right w:val="single" w:sz="4" w:space="0" w:color="C0C0C0"/>
            </w:tcBorders>
            <w:shd w:val="clear" w:color="000000" w:fill="D7EAD3"/>
            <w:vAlign w:val="center"/>
            <w:hideMark/>
          </w:tcPr>
          <w:p w14:paraId="4976B97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34 178,89</w:t>
            </w:r>
          </w:p>
        </w:tc>
        <w:tc>
          <w:tcPr>
            <w:tcW w:w="1138" w:type="dxa"/>
            <w:tcBorders>
              <w:top w:val="nil"/>
              <w:left w:val="nil"/>
              <w:bottom w:val="single" w:sz="4" w:space="0" w:color="C0C0C0"/>
              <w:right w:val="single" w:sz="4" w:space="0" w:color="C0C0C0"/>
            </w:tcBorders>
            <w:shd w:val="clear" w:color="000000" w:fill="D7EAD3"/>
            <w:vAlign w:val="center"/>
            <w:hideMark/>
          </w:tcPr>
          <w:p w14:paraId="6AB6456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14 587,36</w:t>
            </w:r>
          </w:p>
        </w:tc>
        <w:tc>
          <w:tcPr>
            <w:tcW w:w="923" w:type="dxa"/>
            <w:tcBorders>
              <w:top w:val="nil"/>
              <w:left w:val="nil"/>
              <w:bottom w:val="single" w:sz="4" w:space="0" w:color="C0C0C0"/>
              <w:right w:val="single" w:sz="4" w:space="0" w:color="C0C0C0"/>
            </w:tcBorders>
            <w:shd w:val="clear" w:color="000000" w:fill="D7EAD3"/>
            <w:vAlign w:val="center"/>
            <w:hideMark/>
          </w:tcPr>
          <w:p w14:paraId="6D91503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3 937,52</w:t>
            </w:r>
          </w:p>
        </w:tc>
        <w:tc>
          <w:tcPr>
            <w:tcW w:w="911" w:type="dxa"/>
            <w:tcBorders>
              <w:top w:val="nil"/>
              <w:left w:val="nil"/>
              <w:bottom w:val="single" w:sz="4" w:space="0" w:color="C0C0C0"/>
              <w:right w:val="single" w:sz="4" w:space="0" w:color="C0C0C0"/>
            </w:tcBorders>
            <w:shd w:val="clear" w:color="000000" w:fill="D7EAD3"/>
            <w:vAlign w:val="center"/>
            <w:hideMark/>
          </w:tcPr>
          <w:p w14:paraId="7ABF38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10 649,84</w:t>
            </w:r>
          </w:p>
        </w:tc>
        <w:tc>
          <w:tcPr>
            <w:tcW w:w="784" w:type="dxa"/>
            <w:tcBorders>
              <w:top w:val="nil"/>
              <w:left w:val="nil"/>
              <w:bottom w:val="single" w:sz="4" w:space="0" w:color="C0C0C0"/>
              <w:right w:val="single" w:sz="4" w:space="0" w:color="C0C0C0"/>
            </w:tcBorders>
            <w:shd w:val="clear" w:color="000000" w:fill="D7EAD3"/>
            <w:vAlign w:val="center"/>
            <w:hideMark/>
          </w:tcPr>
          <w:p w14:paraId="14F9B75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19 591,53</w:t>
            </w:r>
          </w:p>
        </w:tc>
        <w:tc>
          <w:tcPr>
            <w:tcW w:w="2313" w:type="dxa"/>
            <w:tcBorders>
              <w:top w:val="nil"/>
              <w:left w:val="nil"/>
              <w:bottom w:val="single" w:sz="4" w:space="0" w:color="C0C0C0"/>
              <w:right w:val="single" w:sz="4" w:space="0" w:color="C0C0C0"/>
            </w:tcBorders>
            <w:shd w:val="clear" w:color="000000" w:fill="FFFFCC"/>
            <w:vAlign w:val="center"/>
            <w:hideMark/>
          </w:tcPr>
          <w:p w14:paraId="4AFB93CB"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4E5DB042" w14:textId="77777777" w:rsidTr="00CD3677">
        <w:trPr>
          <w:trHeight w:val="121"/>
          <w:jc w:val="center"/>
        </w:trPr>
        <w:tc>
          <w:tcPr>
            <w:tcW w:w="264" w:type="dxa"/>
            <w:tcBorders>
              <w:top w:val="nil"/>
              <w:left w:val="nil"/>
              <w:bottom w:val="nil"/>
              <w:right w:val="nil"/>
            </w:tcBorders>
            <w:shd w:val="clear" w:color="auto" w:fill="auto"/>
            <w:noWrap/>
            <w:vAlign w:val="bottom"/>
            <w:hideMark/>
          </w:tcPr>
          <w:p w14:paraId="2ED06089"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noWrap/>
            <w:vAlign w:val="bottom"/>
            <w:hideMark/>
          </w:tcPr>
          <w:p w14:paraId="0B143433"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2123467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17.2</w:t>
            </w:r>
          </w:p>
        </w:tc>
        <w:tc>
          <w:tcPr>
            <w:tcW w:w="3160" w:type="dxa"/>
            <w:tcBorders>
              <w:top w:val="nil"/>
              <w:left w:val="nil"/>
              <w:bottom w:val="single" w:sz="4" w:space="0" w:color="C0C0C0"/>
              <w:right w:val="single" w:sz="4" w:space="0" w:color="C0C0C0"/>
            </w:tcBorders>
            <w:shd w:val="clear" w:color="auto" w:fill="auto"/>
            <w:vAlign w:val="center"/>
            <w:hideMark/>
          </w:tcPr>
          <w:p w14:paraId="615431EE"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На собственные нужды производства</w:t>
            </w:r>
          </w:p>
        </w:tc>
        <w:tc>
          <w:tcPr>
            <w:tcW w:w="734" w:type="dxa"/>
            <w:tcBorders>
              <w:top w:val="nil"/>
              <w:left w:val="nil"/>
              <w:bottom w:val="single" w:sz="4" w:space="0" w:color="C0C0C0"/>
              <w:right w:val="single" w:sz="4" w:space="0" w:color="C0C0C0"/>
            </w:tcBorders>
            <w:shd w:val="clear" w:color="auto" w:fill="auto"/>
            <w:vAlign w:val="center"/>
            <w:hideMark/>
          </w:tcPr>
          <w:p w14:paraId="760C4F59"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514D0C0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35" w:type="dxa"/>
            <w:tcBorders>
              <w:top w:val="nil"/>
              <w:left w:val="nil"/>
              <w:bottom w:val="single" w:sz="4" w:space="0" w:color="C0C0C0"/>
              <w:right w:val="single" w:sz="4" w:space="0" w:color="C0C0C0"/>
            </w:tcBorders>
            <w:shd w:val="clear" w:color="000000" w:fill="D7EAD3"/>
            <w:vAlign w:val="center"/>
            <w:hideMark/>
          </w:tcPr>
          <w:p w14:paraId="13D27A2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73" w:type="dxa"/>
            <w:tcBorders>
              <w:top w:val="nil"/>
              <w:left w:val="nil"/>
              <w:bottom w:val="single" w:sz="4" w:space="0" w:color="C0C0C0"/>
              <w:right w:val="single" w:sz="4" w:space="0" w:color="C0C0C0"/>
            </w:tcBorders>
            <w:shd w:val="clear" w:color="000000" w:fill="D7EAD3"/>
            <w:vAlign w:val="center"/>
            <w:hideMark/>
          </w:tcPr>
          <w:p w14:paraId="0CA5D4D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87" w:type="dxa"/>
            <w:tcBorders>
              <w:top w:val="nil"/>
              <w:left w:val="nil"/>
              <w:bottom w:val="single" w:sz="4" w:space="0" w:color="C0C0C0"/>
              <w:right w:val="single" w:sz="4" w:space="0" w:color="C0C0C0"/>
            </w:tcBorders>
            <w:shd w:val="clear" w:color="000000" w:fill="D7EAD3"/>
            <w:vAlign w:val="center"/>
            <w:hideMark/>
          </w:tcPr>
          <w:p w14:paraId="50E2C9F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38" w:type="dxa"/>
            <w:tcBorders>
              <w:top w:val="nil"/>
              <w:left w:val="nil"/>
              <w:bottom w:val="single" w:sz="4" w:space="0" w:color="C0C0C0"/>
              <w:right w:val="single" w:sz="4" w:space="0" w:color="C0C0C0"/>
            </w:tcBorders>
            <w:shd w:val="clear" w:color="000000" w:fill="D7EAD3"/>
            <w:vAlign w:val="center"/>
            <w:hideMark/>
          </w:tcPr>
          <w:p w14:paraId="276AF9B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4DFB04C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31F20BB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2DB8871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1B23FAEA"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03D6769B" w14:textId="77777777" w:rsidTr="00CD3677">
        <w:trPr>
          <w:trHeight w:val="123"/>
          <w:jc w:val="center"/>
        </w:trPr>
        <w:tc>
          <w:tcPr>
            <w:tcW w:w="264" w:type="dxa"/>
            <w:tcBorders>
              <w:top w:val="nil"/>
              <w:left w:val="nil"/>
              <w:bottom w:val="nil"/>
              <w:right w:val="nil"/>
            </w:tcBorders>
            <w:shd w:val="clear" w:color="auto" w:fill="auto"/>
            <w:noWrap/>
            <w:vAlign w:val="bottom"/>
            <w:hideMark/>
          </w:tcPr>
          <w:p w14:paraId="7B3FB83A"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noWrap/>
            <w:vAlign w:val="bottom"/>
            <w:hideMark/>
          </w:tcPr>
          <w:p w14:paraId="568B8A9F"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251D1D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18</w:t>
            </w:r>
          </w:p>
        </w:tc>
        <w:tc>
          <w:tcPr>
            <w:tcW w:w="3160" w:type="dxa"/>
            <w:tcBorders>
              <w:top w:val="nil"/>
              <w:left w:val="nil"/>
              <w:bottom w:val="single" w:sz="4" w:space="0" w:color="C0C0C0"/>
              <w:right w:val="single" w:sz="4" w:space="0" w:color="C0C0C0"/>
            </w:tcBorders>
            <w:shd w:val="clear" w:color="auto" w:fill="auto"/>
            <w:vAlign w:val="center"/>
            <w:hideMark/>
          </w:tcPr>
          <w:p w14:paraId="57EC54BC"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Тариф</w:t>
            </w:r>
          </w:p>
        </w:tc>
        <w:tc>
          <w:tcPr>
            <w:tcW w:w="734" w:type="dxa"/>
            <w:tcBorders>
              <w:top w:val="nil"/>
              <w:left w:val="nil"/>
              <w:bottom w:val="single" w:sz="4" w:space="0" w:color="C0C0C0"/>
              <w:right w:val="single" w:sz="4" w:space="0" w:color="C0C0C0"/>
            </w:tcBorders>
            <w:shd w:val="clear" w:color="auto" w:fill="auto"/>
            <w:vAlign w:val="center"/>
            <w:hideMark/>
          </w:tcPr>
          <w:p w14:paraId="207BA783"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руб</w:t>
            </w:r>
            <w:proofErr w:type="spellEnd"/>
            <w:r w:rsidRPr="00CD3677">
              <w:rPr>
                <w:rFonts w:ascii="Tahoma" w:hAnsi="Tahoma" w:cs="Tahoma"/>
                <w:b/>
                <w:bCs/>
                <w:sz w:val="12"/>
                <w:szCs w:val="12"/>
              </w:rPr>
              <w:t>/м3</w:t>
            </w:r>
          </w:p>
        </w:tc>
        <w:tc>
          <w:tcPr>
            <w:tcW w:w="1075" w:type="dxa"/>
            <w:tcBorders>
              <w:top w:val="nil"/>
              <w:left w:val="nil"/>
              <w:bottom w:val="single" w:sz="4" w:space="0" w:color="C0C0C0"/>
              <w:right w:val="single" w:sz="4" w:space="0" w:color="C0C0C0"/>
            </w:tcBorders>
            <w:shd w:val="clear" w:color="000000" w:fill="D7EAD3"/>
            <w:vAlign w:val="center"/>
            <w:hideMark/>
          </w:tcPr>
          <w:p w14:paraId="42D5FFB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52,64</w:t>
            </w:r>
          </w:p>
        </w:tc>
        <w:tc>
          <w:tcPr>
            <w:tcW w:w="835" w:type="dxa"/>
            <w:tcBorders>
              <w:top w:val="nil"/>
              <w:left w:val="nil"/>
              <w:bottom w:val="single" w:sz="4" w:space="0" w:color="C0C0C0"/>
              <w:right w:val="single" w:sz="4" w:space="0" w:color="C0C0C0"/>
            </w:tcBorders>
            <w:shd w:val="clear" w:color="000000" w:fill="D7EAD3"/>
            <w:vAlign w:val="center"/>
            <w:hideMark/>
          </w:tcPr>
          <w:p w14:paraId="26BEFE7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115,22</w:t>
            </w:r>
          </w:p>
        </w:tc>
        <w:tc>
          <w:tcPr>
            <w:tcW w:w="873" w:type="dxa"/>
            <w:tcBorders>
              <w:top w:val="nil"/>
              <w:left w:val="nil"/>
              <w:bottom w:val="single" w:sz="4" w:space="0" w:color="C0C0C0"/>
              <w:right w:val="single" w:sz="4" w:space="0" w:color="C0C0C0"/>
            </w:tcBorders>
            <w:shd w:val="clear" w:color="000000" w:fill="D7EAD3"/>
            <w:vAlign w:val="center"/>
            <w:hideMark/>
          </w:tcPr>
          <w:p w14:paraId="083615C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120,47</w:t>
            </w:r>
          </w:p>
        </w:tc>
        <w:tc>
          <w:tcPr>
            <w:tcW w:w="987" w:type="dxa"/>
            <w:tcBorders>
              <w:top w:val="nil"/>
              <w:left w:val="nil"/>
              <w:bottom w:val="single" w:sz="4" w:space="0" w:color="C0C0C0"/>
              <w:right w:val="single" w:sz="4" w:space="0" w:color="C0C0C0"/>
            </w:tcBorders>
            <w:shd w:val="clear" w:color="000000" w:fill="D7EAD3"/>
            <w:vAlign w:val="center"/>
            <w:hideMark/>
          </w:tcPr>
          <w:p w14:paraId="1DEDF2E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246,79</w:t>
            </w:r>
          </w:p>
        </w:tc>
        <w:tc>
          <w:tcPr>
            <w:tcW w:w="1138" w:type="dxa"/>
            <w:tcBorders>
              <w:top w:val="nil"/>
              <w:left w:val="nil"/>
              <w:bottom w:val="single" w:sz="4" w:space="0" w:color="C0C0C0"/>
              <w:right w:val="single" w:sz="4" w:space="0" w:color="C0C0C0"/>
            </w:tcBorders>
            <w:shd w:val="clear" w:color="000000" w:fill="D7EAD3"/>
            <w:vAlign w:val="center"/>
            <w:hideMark/>
          </w:tcPr>
          <w:p w14:paraId="4C8CFEB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97,22</w:t>
            </w:r>
          </w:p>
        </w:tc>
        <w:tc>
          <w:tcPr>
            <w:tcW w:w="923" w:type="dxa"/>
            <w:tcBorders>
              <w:top w:val="nil"/>
              <w:left w:val="nil"/>
              <w:bottom w:val="single" w:sz="4" w:space="0" w:color="C0C0C0"/>
              <w:right w:val="single" w:sz="4" w:space="0" w:color="C0C0C0"/>
            </w:tcBorders>
            <w:shd w:val="clear" w:color="000000" w:fill="D7EAD3"/>
            <w:vAlign w:val="center"/>
            <w:hideMark/>
          </w:tcPr>
          <w:p w14:paraId="5815323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52,49</w:t>
            </w:r>
          </w:p>
        </w:tc>
        <w:tc>
          <w:tcPr>
            <w:tcW w:w="911" w:type="dxa"/>
            <w:tcBorders>
              <w:top w:val="nil"/>
              <w:left w:val="nil"/>
              <w:bottom w:val="single" w:sz="4" w:space="0" w:color="C0C0C0"/>
              <w:right w:val="single" w:sz="4" w:space="0" w:color="C0C0C0"/>
            </w:tcBorders>
            <w:shd w:val="clear" w:color="000000" w:fill="D7EAD3"/>
            <w:vAlign w:val="center"/>
            <w:hideMark/>
          </w:tcPr>
          <w:p w14:paraId="4034192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141,96</w:t>
            </w:r>
          </w:p>
        </w:tc>
        <w:tc>
          <w:tcPr>
            <w:tcW w:w="784" w:type="dxa"/>
            <w:tcBorders>
              <w:top w:val="nil"/>
              <w:left w:val="nil"/>
              <w:bottom w:val="single" w:sz="4" w:space="0" w:color="C0C0C0"/>
              <w:right w:val="single" w:sz="4" w:space="0" w:color="C0C0C0"/>
            </w:tcBorders>
            <w:shd w:val="clear" w:color="000000" w:fill="D7EAD3"/>
            <w:vAlign w:val="center"/>
            <w:hideMark/>
          </w:tcPr>
          <w:p w14:paraId="29B50D3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149,56</w:t>
            </w:r>
          </w:p>
        </w:tc>
        <w:tc>
          <w:tcPr>
            <w:tcW w:w="2313" w:type="dxa"/>
            <w:tcBorders>
              <w:top w:val="nil"/>
              <w:left w:val="nil"/>
              <w:bottom w:val="single" w:sz="4" w:space="0" w:color="C0C0C0"/>
              <w:right w:val="single" w:sz="4" w:space="0" w:color="C0C0C0"/>
            </w:tcBorders>
            <w:shd w:val="clear" w:color="000000" w:fill="FFFFCC"/>
            <w:vAlign w:val="center"/>
            <w:hideMark/>
          </w:tcPr>
          <w:p w14:paraId="21C7AA21"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015DA3A1" w14:textId="77777777" w:rsidTr="00CD3677">
        <w:trPr>
          <w:trHeight w:val="98"/>
          <w:jc w:val="center"/>
        </w:trPr>
        <w:tc>
          <w:tcPr>
            <w:tcW w:w="264" w:type="dxa"/>
            <w:tcBorders>
              <w:top w:val="nil"/>
              <w:left w:val="nil"/>
              <w:bottom w:val="nil"/>
              <w:right w:val="nil"/>
            </w:tcBorders>
            <w:shd w:val="clear" w:color="auto" w:fill="auto"/>
            <w:noWrap/>
            <w:vAlign w:val="bottom"/>
            <w:hideMark/>
          </w:tcPr>
          <w:p w14:paraId="5590B7C7" w14:textId="77777777" w:rsidR="00CD3677" w:rsidRPr="00CD3677" w:rsidRDefault="00CD3677" w:rsidP="00CD3677">
            <w:pPr>
              <w:rPr>
                <w:rFonts w:ascii="Tahoma" w:hAnsi="Tahoma" w:cs="Tahoma"/>
                <w:b/>
                <w:bCs/>
                <w:sz w:val="12"/>
                <w:szCs w:val="12"/>
              </w:rPr>
            </w:pPr>
          </w:p>
        </w:tc>
        <w:tc>
          <w:tcPr>
            <w:tcW w:w="340" w:type="dxa"/>
            <w:tcBorders>
              <w:top w:val="nil"/>
              <w:left w:val="nil"/>
              <w:bottom w:val="nil"/>
              <w:right w:val="nil"/>
            </w:tcBorders>
            <w:shd w:val="clear" w:color="auto" w:fill="auto"/>
            <w:noWrap/>
            <w:vAlign w:val="bottom"/>
            <w:hideMark/>
          </w:tcPr>
          <w:p w14:paraId="2BE73239"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5F7E81E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18.1</w:t>
            </w:r>
          </w:p>
        </w:tc>
        <w:tc>
          <w:tcPr>
            <w:tcW w:w="3160" w:type="dxa"/>
            <w:tcBorders>
              <w:top w:val="nil"/>
              <w:left w:val="nil"/>
              <w:bottom w:val="single" w:sz="4" w:space="0" w:color="C0C0C0"/>
              <w:right w:val="single" w:sz="4" w:space="0" w:color="C0C0C0"/>
            </w:tcBorders>
            <w:shd w:val="clear" w:color="auto" w:fill="auto"/>
            <w:vAlign w:val="center"/>
            <w:hideMark/>
          </w:tcPr>
          <w:p w14:paraId="13499864"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Тариф на потребительский рынок</w:t>
            </w:r>
          </w:p>
        </w:tc>
        <w:tc>
          <w:tcPr>
            <w:tcW w:w="734" w:type="dxa"/>
            <w:tcBorders>
              <w:top w:val="nil"/>
              <w:left w:val="nil"/>
              <w:bottom w:val="single" w:sz="4" w:space="0" w:color="C0C0C0"/>
              <w:right w:val="single" w:sz="4" w:space="0" w:color="C0C0C0"/>
            </w:tcBorders>
            <w:shd w:val="clear" w:color="auto" w:fill="auto"/>
            <w:vAlign w:val="center"/>
            <w:hideMark/>
          </w:tcPr>
          <w:p w14:paraId="0967ED47"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D7EAD3"/>
            <w:vAlign w:val="center"/>
            <w:hideMark/>
          </w:tcPr>
          <w:p w14:paraId="7306721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52,64</w:t>
            </w:r>
          </w:p>
        </w:tc>
        <w:tc>
          <w:tcPr>
            <w:tcW w:w="835" w:type="dxa"/>
            <w:tcBorders>
              <w:top w:val="nil"/>
              <w:left w:val="nil"/>
              <w:bottom w:val="single" w:sz="4" w:space="0" w:color="C0C0C0"/>
              <w:right w:val="single" w:sz="4" w:space="0" w:color="C0C0C0"/>
            </w:tcBorders>
            <w:shd w:val="clear" w:color="000000" w:fill="D7EAD3"/>
            <w:vAlign w:val="center"/>
            <w:hideMark/>
          </w:tcPr>
          <w:p w14:paraId="5952D5A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115,22</w:t>
            </w:r>
          </w:p>
        </w:tc>
        <w:tc>
          <w:tcPr>
            <w:tcW w:w="873" w:type="dxa"/>
            <w:tcBorders>
              <w:top w:val="nil"/>
              <w:left w:val="nil"/>
              <w:bottom w:val="single" w:sz="4" w:space="0" w:color="C0C0C0"/>
              <w:right w:val="single" w:sz="4" w:space="0" w:color="C0C0C0"/>
            </w:tcBorders>
            <w:shd w:val="clear" w:color="000000" w:fill="D7EAD3"/>
            <w:vAlign w:val="center"/>
            <w:hideMark/>
          </w:tcPr>
          <w:p w14:paraId="59DA919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120,47</w:t>
            </w:r>
          </w:p>
        </w:tc>
        <w:tc>
          <w:tcPr>
            <w:tcW w:w="987" w:type="dxa"/>
            <w:tcBorders>
              <w:top w:val="nil"/>
              <w:left w:val="nil"/>
              <w:bottom w:val="single" w:sz="4" w:space="0" w:color="C0C0C0"/>
              <w:right w:val="single" w:sz="4" w:space="0" w:color="C0C0C0"/>
            </w:tcBorders>
            <w:shd w:val="clear" w:color="000000" w:fill="D7EAD3"/>
            <w:vAlign w:val="center"/>
            <w:hideMark/>
          </w:tcPr>
          <w:p w14:paraId="310F998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246,79</w:t>
            </w:r>
          </w:p>
        </w:tc>
        <w:tc>
          <w:tcPr>
            <w:tcW w:w="1138" w:type="dxa"/>
            <w:tcBorders>
              <w:top w:val="nil"/>
              <w:left w:val="nil"/>
              <w:bottom w:val="single" w:sz="4" w:space="0" w:color="C0C0C0"/>
              <w:right w:val="single" w:sz="4" w:space="0" w:color="C0C0C0"/>
            </w:tcBorders>
            <w:shd w:val="clear" w:color="000000" w:fill="D7EAD3"/>
            <w:vAlign w:val="center"/>
            <w:hideMark/>
          </w:tcPr>
          <w:p w14:paraId="3E82BEA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97,22</w:t>
            </w:r>
          </w:p>
        </w:tc>
        <w:tc>
          <w:tcPr>
            <w:tcW w:w="923" w:type="dxa"/>
            <w:tcBorders>
              <w:top w:val="nil"/>
              <w:left w:val="nil"/>
              <w:bottom w:val="single" w:sz="4" w:space="0" w:color="C0C0C0"/>
              <w:right w:val="single" w:sz="4" w:space="0" w:color="C0C0C0"/>
            </w:tcBorders>
            <w:shd w:val="clear" w:color="000000" w:fill="D7EAD3"/>
            <w:vAlign w:val="center"/>
            <w:hideMark/>
          </w:tcPr>
          <w:p w14:paraId="38D9770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52,49</w:t>
            </w:r>
          </w:p>
        </w:tc>
        <w:tc>
          <w:tcPr>
            <w:tcW w:w="911" w:type="dxa"/>
            <w:tcBorders>
              <w:top w:val="nil"/>
              <w:left w:val="nil"/>
              <w:bottom w:val="single" w:sz="4" w:space="0" w:color="C0C0C0"/>
              <w:right w:val="single" w:sz="4" w:space="0" w:color="C0C0C0"/>
            </w:tcBorders>
            <w:shd w:val="clear" w:color="000000" w:fill="D7EAD3"/>
            <w:vAlign w:val="center"/>
            <w:hideMark/>
          </w:tcPr>
          <w:p w14:paraId="09B8C16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141,96</w:t>
            </w:r>
          </w:p>
        </w:tc>
        <w:tc>
          <w:tcPr>
            <w:tcW w:w="784" w:type="dxa"/>
            <w:tcBorders>
              <w:top w:val="nil"/>
              <w:left w:val="nil"/>
              <w:bottom w:val="single" w:sz="4" w:space="0" w:color="C0C0C0"/>
              <w:right w:val="single" w:sz="4" w:space="0" w:color="C0C0C0"/>
            </w:tcBorders>
            <w:shd w:val="clear" w:color="000000" w:fill="D7EAD3"/>
            <w:vAlign w:val="center"/>
            <w:hideMark/>
          </w:tcPr>
          <w:p w14:paraId="0FE16A0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149,56</w:t>
            </w:r>
          </w:p>
        </w:tc>
        <w:tc>
          <w:tcPr>
            <w:tcW w:w="2313" w:type="dxa"/>
            <w:tcBorders>
              <w:top w:val="nil"/>
              <w:left w:val="nil"/>
              <w:bottom w:val="single" w:sz="4" w:space="0" w:color="C0C0C0"/>
              <w:right w:val="single" w:sz="4" w:space="0" w:color="C0C0C0"/>
            </w:tcBorders>
            <w:shd w:val="clear" w:color="000000" w:fill="FFFFCC"/>
            <w:vAlign w:val="center"/>
            <w:hideMark/>
          </w:tcPr>
          <w:p w14:paraId="55ADA346"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294E8436" w14:textId="77777777" w:rsidTr="00CD3677">
        <w:trPr>
          <w:trHeight w:val="85"/>
          <w:jc w:val="center"/>
        </w:trPr>
        <w:tc>
          <w:tcPr>
            <w:tcW w:w="264" w:type="dxa"/>
            <w:tcBorders>
              <w:top w:val="nil"/>
              <w:left w:val="nil"/>
              <w:bottom w:val="nil"/>
              <w:right w:val="nil"/>
            </w:tcBorders>
            <w:shd w:val="clear" w:color="auto" w:fill="auto"/>
            <w:noWrap/>
            <w:vAlign w:val="bottom"/>
            <w:hideMark/>
          </w:tcPr>
          <w:p w14:paraId="005AF9E2"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noWrap/>
            <w:vAlign w:val="bottom"/>
            <w:hideMark/>
          </w:tcPr>
          <w:p w14:paraId="3D3114E4"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1EFB403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18.2</w:t>
            </w:r>
          </w:p>
        </w:tc>
        <w:tc>
          <w:tcPr>
            <w:tcW w:w="3160" w:type="dxa"/>
            <w:tcBorders>
              <w:top w:val="nil"/>
              <w:left w:val="nil"/>
              <w:bottom w:val="single" w:sz="4" w:space="0" w:color="C0C0C0"/>
              <w:right w:val="single" w:sz="4" w:space="0" w:color="C0C0C0"/>
            </w:tcBorders>
            <w:shd w:val="clear" w:color="auto" w:fill="auto"/>
            <w:vAlign w:val="center"/>
            <w:hideMark/>
          </w:tcPr>
          <w:p w14:paraId="27DC243A"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Тариф на собственные нужды производства</w:t>
            </w:r>
          </w:p>
        </w:tc>
        <w:tc>
          <w:tcPr>
            <w:tcW w:w="734" w:type="dxa"/>
            <w:tcBorders>
              <w:top w:val="nil"/>
              <w:left w:val="nil"/>
              <w:bottom w:val="single" w:sz="4" w:space="0" w:color="C0C0C0"/>
              <w:right w:val="single" w:sz="4" w:space="0" w:color="C0C0C0"/>
            </w:tcBorders>
            <w:shd w:val="clear" w:color="auto" w:fill="auto"/>
            <w:vAlign w:val="center"/>
            <w:hideMark/>
          </w:tcPr>
          <w:p w14:paraId="43668429"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/м3</w:t>
            </w:r>
          </w:p>
        </w:tc>
        <w:tc>
          <w:tcPr>
            <w:tcW w:w="1075" w:type="dxa"/>
            <w:tcBorders>
              <w:top w:val="nil"/>
              <w:left w:val="nil"/>
              <w:bottom w:val="single" w:sz="4" w:space="0" w:color="C0C0C0"/>
              <w:right w:val="single" w:sz="4" w:space="0" w:color="C0C0C0"/>
            </w:tcBorders>
            <w:shd w:val="clear" w:color="000000" w:fill="D7EAD3"/>
            <w:vAlign w:val="center"/>
            <w:hideMark/>
          </w:tcPr>
          <w:p w14:paraId="4EE8F07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35" w:type="dxa"/>
            <w:tcBorders>
              <w:top w:val="nil"/>
              <w:left w:val="nil"/>
              <w:bottom w:val="single" w:sz="4" w:space="0" w:color="C0C0C0"/>
              <w:right w:val="single" w:sz="4" w:space="0" w:color="C0C0C0"/>
            </w:tcBorders>
            <w:shd w:val="clear" w:color="000000" w:fill="D7EAD3"/>
            <w:vAlign w:val="center"/>
            <w:hideMark/>
          </w:tcPr>
          <w:p w14:paraId="595EAB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73" w:type="dxa"/>
            <w:tcBorders>
              <w:top w:val="nil"/>
              <w:left w:val="nil"/>
              <w:bottom w:val="single" w:sz="4" w:space="0" w:color="C0C0C0"/>
              <w:right w:val="single" w:sz="4" w:space="0" w:color="C0C0C0"/>
            </w:tcBorders>
            <w:shd w:val="clear" w:color="000000" w:fill="D7EAD3"/>
            <w:vAlign w:val="center"/>
            <w:hideMark/>
          </w:tcPr>
          <w:p w14:paraId="1FF385C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87" w:type="dxa"/>
            <w:tcBorders>
              <w:top w:val="nil"/>
              <w:left w:val="nil"/>
              <w:bottom w:val="single" w:sz="4" w:space="0" w:color="C0C0C0"/>
              <w:right w:val="single" w:sz="4" w:space="0" w:color="C0C0C0"/>
            </w:tcBorders>
            <w:shd w:val="clear" w:color="000000" w:fill="D7EAD3"/>
            <w:vAlign w:val="center"/>
            <w:hideMark/>
          </w:tcPr>
          <w:p w14:paraId="5C5F733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38" w:type="dxa"/>
            <w:tcBorders>
              <w:top w:val="nil"/>
              <w:left w:val="nil"/>
              <w:bottom w:val="single" w:sz="4" w:space="0" w:color="C0C0C0"/>
              <w:right w:val="single" w:sz="4" w:space="0" w:color="C0C0C0"/>
            </w:tcBorders>
            <w:shd w:val="clear" w:color="000000" w:fill="D7EAD3"/>
            <w:vAlign w:val="center"/>
            <w:hideMark/>
          </w:tcPr>
          <w:p w14:paraId="54D2E11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23" w:type="dxa"/>
            <w:tcBorders>
              <w:top w:val="nil"/>
              <w:left w:val="nil"/>
              <w:bottom w:val="single" w:sz="4" w:space="0" w:color="C0C0C0"/>
              <w:right w:val="single" w:sz="4" w:space="0" w:color="C0C0C0"/>
            </w:tcBorders>
            <w:shd w:val="clear" w:color="000000" w:fill="D7EAD3"/>
            <w:vAlign w:val="center"/>
            <w:hideMark/>
          </w:tcPr>
          <w:p w14:paraId="3912E5D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911" w:type="dxa"/>
            <w:tcBorders>
              <w:top w:val="nil"/>
              <w:left w:val="nil"/>
              <w:bottom w:val="single" w:sz="4" w:space="0" w:color="C0C0C0"/>
              <w:right w:val="single" w:sz="4" w:space="0" w:color="C0C0C0"/>
            </w:tcBorders>
            <w:shd w:val="clear" w:color="000000" w:fill="D7EAD3"/>
            <w:vAlign w:val="center"/>
            <w:hideMark/>
          </w:tcPr>
          <w:p w14:paraId="2508F7F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84" w:type="dxa"/>
            <w:tcBorders>
              <w:top w:val="nil"/>
              <w:left w:val="nil"/>
              <w:bottom w:val="single" w:sz="4" w:space="0" w:color="C0C0C0"/>
              <w:right w:val="single" w:sz="4" w:space="0" w:color="C0C0C0"/>
            </w:tcBorders>
            <w:shd w:val="clear" w:color="000000" w:fill="D7EAD3"/>
            <w:vAlign w:val="center"/>
            <w:hideMark/>
          </w:tcPr>
          <w:p w14:paraId="641DD72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2313" w:type="dxa"/>
            <w:tcBorders>
              <w:top w:val="nil"/>
              <w:left w:val="nil"/>
              <w:bottom w:val="single" w:sz="4" w:space="0" w:color="C0C0C0"/>
              <w:right w:val="single" w:sz="4" w:space="0" w:color="C0C0C0"/>
            </w:tcBorders>
            <w:shd w:val="clear" w:color="000000" w:fill="FFFFCC"/>
            <w:vAlign w:val="center"/>
            <w:hideMark/>
          </w:tcPr>
          <w:p w14:paraId="67D31EB9"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37D30597" w14:textId="77777777" w:rsidTr="00CD3677">
        <w:trPr>
          <w:trHeight w:val="73"/>
          <w:jc w:val="center"/>
        </w:trPr>
        <w:tc>
          <w:tcPr>
            <w:tcW w:w="264" w:type="dxa"/>
            <w:tcBorders>
              <w:top w:val="nil"/>
              <w:left w:val="nil"/>
              <w:bottom w:val="nil"/>
              <w:right w:val="nil"/>
            </w:tcBorders>
            <w:shd w:val="clear" w:color="auto" w:fill="auto"/>
            <w:noWrap/>
            <w:vAlign w:val="bottom"/>
            <w:hideMark/>
          </w:tcPr>
          <w:p w14:paraId="4432DFC3" w14:textId="77777777" w:rsidR="00CD3677" w:rsidRPr="00CD3677" w:rsidRDefault="00CD3677" w:rsidP="00CD3677">
            <w:pPr>
              <w:rPr>
                <w:rFonts w:ascii="Tahoma" w:hAnsi="Tahoma" w:cs="Tahoma"/>
                <w:sz w:val="12"/>
                <w:szCs w:val="12"/>
              </w:rPr>
            </w:pPr>
          </w:p>
        </w:tc>
        <w:tc>
          <w:tcPr>
            <w:tcW w:w="340" w:type="dxa"/>
            <w:tcBorders>
              <w:top w:val="nil"/>
              <w:left w:val="nil"/>
              <w:bottom w:val="nil"/>
              <w:right w:val="nil"/>
            </w:tcBorders>
            <w:shd w:val="clear" w:color="auto" w:fill="auto"/>
            <w:noWrap/>
            <w:vAlign w:val="bottom"/>
            <w:hideMark/>
          </w:tcPr>
          <w:p w14:paraId="6EBF1501"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3395A70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19</w:t>
            </w:r>
          </w:p>
        </w:tc>
        <w:tc>
          <w:tcPr>
            <w:tcW w:w="3160" w:type="dxa"/>
            <w:tcBorders>
              <w:top w:val="nil"/>
              <w:left w:val="nil"/>
              <w:bottom w:val="single" w:sz="4" w:space="0" w:color="C0C0C0"/>
              <w:right w:val="single" w:sz="4" w:space="0" w:color="C0C0C0"/>
            </w:tcBorders>
            <w:shd w:val="clear" w:color="auto" w:fill="auto"/>
            <w:vAlign w:val="center"/>
            <w:hideMark/>
          </w:tcPr>
          <w:p w14:paraId="0F364F8E"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ФОТ, всего</w:t>
            </w:r>
          </w:p>
        </w:tc>
        <w:tc>
          <w:tcPr>
            <w:tcW w:w="734" w:type="dxa"/>
            <w:tcBorders>
              <w:top w:val="nil"/>
              <w:left w:val="nil"/>
              <w:bottom w:val="single" w:sz="4" w:space="0" w:color="C0C0C0"/>
              <w:right w:val="single" w:sz="4" w:space="0" w:color="C0C0C0"/>
            </w:tcBorders>
            <w:shd w:val="clear" w:color="auto" w:fill="auto"/>
            <w:vAlign w:val="center"/>
            <w:hideMark/>
          </w:tcPr>
          <w:p w14:paraId="3196A60C"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7B6CDB5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7 611,79</w:t>
            </w:r>
          </w:p>
        </w:tc>
        <w:tc>
          <w:tcPr>
            <w:tcW w:w="835" w:type="dxa"/>
            <w:tcBorders>
              <w:top w:val="nil"/>
              <w:left w:val="nil"/>
              <w:bottom w:val="single" w:sz="4" w:space="0" w:color="C0C0C0"/>
              <w:right w:val="single" w:sz="4" w:space="0" w:color="C0C0C0"/>
            </w:tcBorders>
            <w:shd w:val="clear" w:color="000000" w:fill="D7EAD3"/>
            <w:vAlign w:val="center"/>
            <w:hideMark/>
          </w:tcPr>
          <w:p w14:paraId="1A26C52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4 859,61</w:t>
            </w:r>
          </w:p>
        </w:tc>
        <w:tc>
          <w:tcPr>
            <w:tcW w:w="873" w:type="dxa"/>
            <w:tcBorders>
              <w:top w:val="nil"/>
              <w:left w:val="nil"/>
              <w:bottom w:val="single" w:sz="4" w:space="0" w:color="C0C0C0"/>
              <w:right w:val="single" w:sz="4" w:space="0" w:color="C0C0C0"/>
            </w:tcBorders>
            <w:shd w:val="clear" w:color="000000" w:fill="D7EAD3"/>
            <w:vAlign w:val="center"/>
            <w:hideMark/>
          </w:tcPr>
          <w:p w14:paraId="5C659C5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7 466,88</w:t>
            </w:r>
          </w:p>
        </w:tc>
        <w:tc>
          <w:tcPr>
            <w:tcW w:w="987" w:type="dxa"/>
            <w:tcBorders>
              <w:top w:val="nil"/>
              <w:left w:val="nil"/>
              <w:bottom w:val="single" w:sz="4" w:space="0" w:color="C0C0C0"/>
              <w:right w:val="single" w:sz="4" w:space="0" w:color="C0C0C0"/>
            </w:tcBorders>
            <w:shd w:val="clear" w:color="000000" w:fill="D7EAD3"/>
            <w:vAlign w:val="center"/>
            <w:hideMark/>
          </w:tcPr>
          <w:p w14:paraId="412C950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9 975,18</w:t>
            </w:r>
          </w:p>
        </w:tc>
        <w:tc>
          <w:tcPr>
            <w:tcW w:w="1138" w:type="dxa"/>
            <w:tcBorders>
              <w:top w:val="nil"/>
              <w:left w:val="nil"/>
              <w:bottom w:val="single" w:sz="4" w:space="0" w:color="C0C0C0"/>
              <w:right w:val="single" w:sz="4" w:space="0" w:color="C0C0C0"/>
            </w:tcBorders>
            <w:shd w:val="clear" w:color="000000" w:fill="D7EAD3"/>
            <w:vAlign w:val="center"/>
            <w:hideMark/>
          </w:tcPr>
          <w:p w14:paraId="665DB69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8 194,59</w:t>
            </w:r>
          </w:p>
        </w:tc>
        <w:tc>
          <w:tcPr>
            <w:tcW w:w="923" w:type="dxa"/>
            <w:tcBorders>
              <w:top w:val="nil"/>
              <w:left w:val="nil"/>
              <w:bottom w:val="single" w:sz="4" w:space="0" w:color="C0C0C0"/>
              <w:right w:val="single" w:sz="4" w:space="0" w:color="C0C0C0"/>
            </w:tcBorders>
            <w:shd w:val="clear" w:color="000000" w:fill="D7EAD3"/>
            <w:vAlign w:val="center"/>
            <w:hideMark/>
          </w:tcPr>
          <w:p w14:paraId="343357B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2 513,71</w:t>
            </w:r>
          </w:p>
        </w:tc>
        <w:tc>
          <w:tcPr>
            <w:tcW w:w="911" w:type="dxa"/>
            <w:tcBorders>
              <w:top w:val="nil"/>
              <w:left w:val="nil"/>
              <w:bottom w:val="single" w:sz="4" w:space="0" w:color="C0C0C0"/>
              <w:right w:val="single" w:sz="4" w:space="0" w:color="C0C0C0"/>
            </w:tcBorders>
            <w:shd w:val="clear" w:color="000000" w:fill="D7EAD3"/>
            <w:vAlign w:val="center"/>
            <w:hideMark/>
          </w:tcPr>
          <w:p w14:paraId="30B7CCA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5 680,87</w:t>
            </w:r>
          </w:p>
        </w:tc>
        <w:tc>
          <w:tcPr>
            <w:tcW w:w="784" w:type="dxa"/>
            <w:tcBorders>
              <w:top w:val="nil"/>
              <w:left w:val="nil"/>
              <w:bottom w:val="single" w:sz="4" w:space="0" w:color="C0C0C0"/>
              <w:right w:val="single" w:sz="4" w:space="0" w:color="C0C0C0"/>
            </w:tcBorders>
            <w:shd w:val="clear" w:color="000000" w:fill="D7EAD3"/>
            <w:vAlign w:val="center"/>
            <w:hideMark/>
          </w:tcPr>
          <w:p w14:paraId="163435E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1 780,59</w:t>
            </w:r>
          </w:p>
        </w:tc>
        <w:tc>
          <w:tcPr>
            <w:tcW w:w="2313" w:type="dxa"/>
            <w:tcBorders>
              <w:top w:val="nil"/>
              <w:left w:val="nil"/>
              <w:bottom w:val="single" w:sz="4" w:space="0" w:color="C0C0C0"/>
              <w:right w:val="single" w:sz="4" w:space="0" w:color="C0C0C0"/>
            </w:tcBorders>
            <w:shd w:val="clear" w:color="000000" w:fill="FFFFCC"/>
            <w:vAlign w:val="center"/>
            <w:hideMark/>
          </w:tcPr>
          <w:p w14:paraId="6C05DBED"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77586FB1" w14:textId="77777777" w:rsidTr="00CD3677">
        <w:trPr>
          <w:trHeight w:val="61"/>
          <w:jc w:val="center"/>
        </w:trPr>
        <w:tc>
          <w:tcPr>
            <w:tcW w:w="264" w:type="dxa"/>
            <w:tcBorders>
              <w:top w:val="nil"/>
              <w:left w:val="nil"/>
              <w:bottom w:val="nil"/>
              <w:right w:val="nil"/>
            </w:tcBorders>
            <w:shd w:val="clear" w:color="auto" w:fill="auto"/>
            <w:noWrap/>
            <w:vAlign w:val="bottom"/>
            <w:hideMark/>
          </w:tcPr>
          <w:p w14:paraId="358A3A50" w14:textId="77777777" w:rsidR="00CD3677" w:rsidRPr="00CD3677" w:rsidRDefault="00CD3677" w:rsidP="00CD3677">
            <w:pPr>
              <w:rPr>
                <w:rFonts w:ascii="Tahoma" w:hAnsi="Tahoma" w:cs="Tahoma"/>
                <w:b/>
                <w:bCs/>
                <w:sz w:val="12"/>
                <w:szCs w:val="12"/>
              </w:rPr>
            </w:pPr>
          </w:p>
        </w:tc>
        <w:tc>
          <w:tcPr>
            <w:tcW w:w="340" w:type="dxa"/>
            <w:tcBorders>
              <w:top w:val="nil"/>
              <w:left w:val="nil"/>
              <w:bottom w:val="nil"/>
              <w:right w:val="nil"/>
            </w:tcBorders>
            <w:shd w:val="clear" w:color="auto" w:fill="auto"/>
            <w:noWrap/>
            <w:vAlign w:val="bottom"/>
            <w:hideMark/>
          </w:tcPr>
          <w:p w14:paraId="12EBDB58"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7D4A6EF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20</w:t>
            </w:r>
          </w:p>
        </w:tc>
        <w:tc>
          <w:tcPr>
            <w:tcW w:w="3160" w:type="dxa"/>
            <w:tcBorders>
              <w:top w:val="nil"/>
              <w:left w:val="nil"/>
              <w:bottom w:val="single" w:sz="4" w:space="0" w:color="C0C0C0"/>
              <w:right w:val="single" w:sz="4" w:space="0" w:color="C0C0C0"/>
            </w:tcBorders>
            <w:shd w:val="clear" w:color="auto" w:fill="auto"/>
            <w:vAlign w:val="center"/>
            <w:hideMark/>
          </w:tcPr>
          <w:p w14:paraId="2B911709"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Численность персонала, всего</w:t>
            </w:r>
          </w:p>
        </w:tc>
        <w:tc>
          <w:tcPr>
            <w:tcW w:w="734" w:type="dxa"/>
            <w:tcBorders>
              <w:top w:val="nil"/>
              <w:left w:val="nil"/>
              <w:bottom w:val="single" w:sz="4" w:space="0" w:color="C0C0C0"/>
              <w:right w:val="single" w:sz="4" w:space="0" w:color="C0C0C0"/>
            </w:tcBorders>
            <w:shd w:val="clear" w:color="auto" w:fill="auto"/>
            <w:vAlign w:val="center"/>
            <w:hideMark/>
          </w:tcPr>
          <w:p w14:paraId="782D8B6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чел</w:t>
            </w:r>
          </w:p>
        </w:tc>
        <w:tc>
          <w:tcPr>
            <w:tcW w:w="1075" w:type="dxa"/>
            <w:tcBorders>
              <w:top w:val="nil"/>
              <w:left w:val="nil"/>
              <w:bottom w:val="single" w:sz="4" w:space="0" w:color="C0C0C0"/>
              <w:right w:val="single" w:sz="4" w:space="0" w:color="C0C0C0"/>
            </w:tcBorders>
            <w:shd w:val="clear" w:color="000000" w:fill="D7EAD3"/>
            <w:vAlign w:val="center"/>
            <w:hideMark/>
          </w:tcPr>
          <w:p w14:paraId="064A1E8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35,74</w:t>
            </w:r>
          </w:p>
        </w:tc>
        <w:tc>
          <w:tcPr>
            <w:tcW w:w="835" w:type="dxa"/>
            <w:tcBorders>
              <w:top w:val="nil"/>
              <w:left w:val="nil"/>
              <w:bottom w:val="single" w:sz="4" w:space="0" w:color="C0C0C0"/>
              <w:right w:val="single" w:sz="4" w:space="0" w:color="C0C0C0"/>
            </w:tcBorders>
            <w:shd w:val="clear" w:color="000000" w:fill="D7EAD3"/>
            <w:vAlign w:val="center"/>
            <w:hideMark/>
          </w:tcPr>
          <w:p w14:paraId="6480E8F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28,05</w:t>
            </w:r>
          </w:p>
        </w:tc>
        <w:tc>
          <w:tcPr>
            <w:tcW w:w="873" w:type="dxa"/>
            <w:tcBorders>
              <w:top w:val="nil"/>
              <w:left w:val="nil"/>
              <w:bottom w:val="single" w:sz="4" w:space="0" w:color="C0C0C0"/>
              <w:right w:val="single" w:sz="4" w:space="0" w:color="C0C0C0"/>
            </w:tcBorders>
            <w:shd w:val="clear" w:color="000000" w:fill="D7EAD3"/>
            <w:vAlign w:val="center"/>
            <w:hideMark/>
          </w:tcPr>
          <w:p w14:paraId="40755A9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29,47</w:t>
            </w:r>
          </w:p>
        </w:tc>
        <w:tc>
          <w:tcPr>
            <w:tcW w:w="987" w:type="dxa"/>
            <w:tcBorders>
              <w:top w:val="nil"/>
              <w:left w:val="nil"/>
              <w:bottom w:val="single" w:sz="4" w:space="0" w:color="C0C0C0"/>
              <w:right w:val="single" w:sz="4" w:space="0" w:color="C0C0C0"/>
            </w:tcBorders>
            <w:shd w:val="clear" w:color="000000" w:fill="D7EAD3"/>
            <w:vAlign w:val="center"/>
            <w:hideMark/>
          </w:tcPr>
          <w:p w14:paraId="7121220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29,57</w:t>
            </w:r>
          </w:p>
        </w:tc>
        <w:tc>
          <w:tcPr>
            <w:tcW w:w="1138" w:type="dxa"/>
            <w:tcBorders>
              <w:top w:val="nil"/>
              <w:left w:val="nil"/>
              <w:bottom w:val="single" w:sz="4" w:space="0" w:color="C0C0C0"/>
              <w:right w:val="single" w:sz="4" w:space="0" w:color="C0C0C0"/>
            </w:tcBorders>
            <w:shd w:val="clear" w:color="000000" w:fill="D7EAD3"/>
            <w:vAlign w:val="center"/>
            <w:hideMark/>
          </w:tcPr>
          <w:p w14:paraId="1F244CB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27,96</w:t>
            </w:r>
          </w:p>
        </w:tc>
        <w:tc>
          <w:tcPr>
            <w:tcW w:w="923" w:type="dxa"/>
            <w:tcBorders>
              <w:top w:val="nil"/>
              <w:left w:val="nil"/>
              <w:bottom w:val="single" w:sz="4" w:space="0" w:color="C0C0C0"/>
              <w:right w:val="single" w:sz="4" w:space="0" w:color="C0C0C0"/>
            </w:tcBorders>
            <w:shd w:val="clear" w:color="000000" w:fill="D7EAD3"/>
            <w:vAlign w:val="center"/>
            <w:hideMark/>
          </w:tcPr>
          <w:p w14:paraId="4E9F522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27,96</w:t>
            </w:r>
          </w:p>
        </w:tc>
        <w:tc>
          <w:tcPr>
            <w:tcW w:w="911" w:type="dxa"/>
            <w:tcBorders>
              <w:top w:val="nil"/>
              <w:left w:val="nil"/>
              <w:bottom w:val="single" w:sz="4" w:space="0" w:color="C0C0C0"/>
              <w:right w:val="single" w:sz="4" w:space="0" w:color="C0C0C0"/>
            </w:tcBorders>
            <w:shd w:val="clear" w:color="000000" w:fill="D7EAD3"/>
            <w:vAlign w:val="center"/>
            <w:hideMark/>
          </w:tcPr>
          <w:p w14:paraId="511FAE4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27,96</w:t>
            </w:r>
          </w:p>
        </w:tc>
        <w:tc>
          <w:tcPr>
            <w:tcW w:w="784" w:type="dxa"/>
            <w:tcBorders>
              <w:top w:val="nil"/>
              <w:left w:val="nil"/>
              <w:bottom w:val="single" w:sz="4" w:space="0" w:color="C0C0C0"/>
              <w:right w:val="single" w:sz="4" w:space="0" w:color="C0C0C0"/>
            </w:tcBorders>
            <w:shd w:val="clear" w:color="000000" w:fill="D7EAD3"/>
            <w:vAlign w:val="center"/>
            <w:hideMark/>
          </w:tcPr>
          <w:p w14:paraId="476DF39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1,61</w:t>
            </w:r>
          </w:p>
        </w:tc>
        <w:tc>
          <w:tcPr>
            <w:tcW w:w="2313" w:type="dxa"/>
            <w:tcBorders>
              <w:top w:val="nil"/>
              <w:left w:val="nil"/>
              <w:bottom w:val="single" w:sz="4" w:space="0" w:color="C0C0C0"/>
              <w:right w:val="single" w:sz="4" w:space="0" w:color="C0C0C0"/>
            </w:tcBorders>
            <w:shd w:val="clear" w:color="000000" w:fill="FFFFCC"/>
            <w:vAlign w:val="center"/>
            <w:hideMark/>
          </w:tcPr>
          <w:p w14:paraId="6027F11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CEC5A33" w14:textId="77777777" w:rsidTr="00CD3677">
        <w:trPr>
          <w:trHeight w:val="60"/>
          <w:jc w:val="center"/>
        </w:trPr>
        <w:tc>
          <w:tcPr>
            <w:tcW w:w="264" w:type="dxa"/>
            <w:tcBorders>
              <w:top w:val="nil"/>
              <w:left w:val="nil"/>
              <w:bottom w:val="nil"/>
              <w:right w:val="nil"/>
            </w:tcBorders>
            <w:shd w:val="clear" w:color="auto" w:fill="auto"/>
            <w:noWrap/>
            <w:vAlign w:val="bottom"/>
            <w:hideMark/>
          </w:tcPr>
          <w:p w14:paraId="16C1DAEE" w14:textId="77777777" w:rsidR="00CD3677" w:rsidRPr="00CD3677" w:rsidRDefault="00CD3677" w:rsidP="00CD3677">
            <w:pPr>
              <w:rPr>
                <w:rFonts w:ascii="Tahoma" w:hAnsi="Tahoma" w:cs="Tahoma"/>
                <w:b/>
                <w:bCs/>
                <w:sz w:val="12"/>
                <w:szCs w:val="12"/>
              </w:rPr>
            </w:pPr>
          </w:p>
        </w:tc>
        <w:tc>
          <w:tcPr>
            <w:tcW w:w="340" w:type="dxa"/>
            <w:tcBorders>
              <w:top w:val="nil"/>
              <w:left w:val="nil"/>
              <w:bottom w:val="nil"/>
              <w:right w:val="nil"/>
            </w:tcBorders>
            <w:shd w:val="clear" w:color="auto" w:fill="auto"/>
            <w:noWrap/>
            <w:vAlign w:val="bottom"/>
            <w:hideMark/>
          </w:tcPr>
          <w:p w14:paraId="25F8993B" w14:textId="77777777" w:rsidR="00CD3677" w:rsidRPr="00CD3677" w:rsidRDefault="00CD3677" w:rsidP="00CD3677">
            <w:pPr>
              <w:rPr>
                <w:sz w:val="12"/>
                <w:szCs w:val="12"/>
              </w:rPr>
            </w:pPr>
          </w:p>
        </w:tc>
        <w:tc>
          <w:tcPr>
            <w:tcW w:w="658" w:type="dxa"/>
            <w:tcBorders>
              <w:top w:val="nil"/>
              <w:left w:val="single" w:sz="4" w:space="0" w:color="C0C0C0"/>
              <w:bottom w:val="single" w:sz="4" w:space="0" w:color="C0C0C0"/>
              <w:right w:val="single" w:sz="4" w:space="0" w:color="C0C0C0"/>
            </w:tcBorders>
            <w:shd w:val="clear" w:color="auto" w:fill="auto"/>
            <w:vAlign w:val="center"/>
            <w:hideMark/>
          </w:tcPr>
          <w:p w14:paraId="4D1B2BD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21</w:t>
            </w:r>
          </w:p>
        </w:tc>
        <w:tc>
          <w:tcPr>
            <w:tcW w:w="3160" w:type="dxa"/>
            <w:tcBorders>
              <w:top w:val="nil"/>
              <w:left w:val="nil"/>
              <w:bottom w:val="single" w:sz="4" w:space="0" w:color="C0C0C0"/>
              <w:right w:val="single" w:sz="4" w:space="0" w:color="C0C0C0"/>
            </w:tcBorders>
            <w:shd w:val="clear" w:color="auto" w:fill="auto"/>
            <w:vAlign w:val="center"/>
            <w:hideMark/>
          </w:tcPr>
          <w:p w14:paraId="266D0AC1"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Среднемесячная заработная плата</w:t>
            </w:r>
          </w:p>
        </w:tc>
        <w:tc>
          <w:tcPr>
            <w:tcW w:w="734" w:type="dxa"/>
            <w:tcBorders>
              <w:top w:val="nil"/>
              <w:left w:val="nil"/>
              <w:bottom w:val="single" w:sz="4" w:space="0" w:color="C0C0C0"/>
              <w:right w:val="single" w:sz="4" w:space="0" w:color="C0C0C0"/>
            </w:tcBorders>
            <w:shd w:val="clear" w:color="auto" w:fill="auto"/>
            <w:vAlign w:val="center"/>
            <w:hideMark/>
          </w:tcPr>
          <w:p w14:paraId="4042646E"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000000" w:fill="D7EAD3"/>
            <w:vAlign w:val="center"/>
            <w:hideMark/>
          </w:tcPr>
          <w:p w14:paraId="4E13B36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17 748,06</w:t>
            </w:r>
          </w:p>
        </w:tc>
        <w:tc>
          <w:tcPr>
            <w:tcW w:w="835" w:type="dxa"/>
            <w:tcBorders>
              <w:top w:val="nil"/>
              <w:left w:val="nil"/>
              <w:bottom w:val="single" w:sz="4" w:space="0" w:color="C0C0C0"/>
              <w:right w:val="single" w:sz="4" w:space="0" w:color="C0C0C0"/>
            </w:tcBorders>
            <w:shd w:val="clear" w:color="000000" w:fill="D7EAD3"/>
            <w:vAlign w:val="center"/>
            <w:hideMark/>
          </w:tcPr>
          <w:p w14:paraId="64D5DE9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28 874,69</w:t>
            </w:r>
          </w:p>
        </w:tc>
        <w:tc>
          <w:tcPr>
            <w:tcW w:w="873" w:type="dxa"/>
            <w:tcBorders>
              <w:top w:val="nil"/>
              <w:left w:val="nil"/>
              <w:bottom w:val="single" w:sz="4" w:space="0" w:color="C0C0C0"/>
              <w:right w:val="single" w:sz="4" w:space="0" w:color="C0C0C0"/>
            </w:tcBorders>
            <w:shd w:val="clear" w:color="000000" w:fill="D7EAD3"/>
            <w:vAlign w:val="center"/>
            <w:hideMark/>
          </w:tcPr>
          <w:p w14:paraId="7BC929D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42 228,71</w:t>
            </w:r>
          </w:p>
        </w:tc>
        <w:tc>
          <w:tcPr>
            <w:tcW w:w="987" w:type="dxa"/>
            <w:tcBorders>
              <w:top w:val="nil"/>
              <w:left w:val="nil"/>
              <w:bottom w:val="single" w:sz="4" w:space="0" w:color="C0C0C0"/>
              <w:right w:val="single" w:sz="4" w:space="0" w:color="C0C0C0"/>
            </w:tcBorders>
            <w:shd w:val="clear" w:color="000000" w:fill="D7EAD3"/>
            <w:vAlign w:val="center"/>
            <w:hideMark/>
          </w:tcPr>
          <w:p w14:paraId="6F56CE8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28 111,77</w:t>
            </w:r>
          </w:p>
        </w:tc>
        <w:tc>
          <w:tcPr>
            <w:tcW w:w="1138" w:type="dxa"/>
            <w:tcBorders>
              <w:top w:val="nil"/>
              <w:left w:val="nil"/>
              <w:bottom w:val="single" w:sz="4" w:space="0" w:color="C0C0C0"/>
              <w:right w:val="single" w:sz="4" w:space="0" w:color="C0C0C0"/>
            </w:tcBorders>
            <w:shd w:val="clear" w:color="000000" w:fill="D7EAD3"/>
            <w:vAlign w:val="center"/>
            <w:hideMark/>
          </w:tcPr>
          <w:p w14:paraId="703F194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24 423,55</w:t>
            </w:r>
          </w:p>
        </w:tc>
        <w:tc>
          <w:tcPr>
            <w:tcW w:w="923" w:type="dxa"/>
            <w:tcBorders>
              <w:top w:val="nil"/>
              <w:left w:val="nil"/>
              <w:bottom w:val="single" w:sz="4" w:space="0" w:color="C0C0C0"/>
              <w:right w:val="single" w:sz="4" w:space="0" w:color="C0C0C0"/>
            </w:tcBorders>
            <w:shd w:val="clear" w:color="000000" w:fill="D7EAD3"/>
            <w:vAlign w:val="center"/>
            <w:hideMark/>
          </w:tcPr>
          <w:p w14:paraId="3FBA27E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14 983,99</w:t>
            </w:r>
          </w:p>
        </w:tc>
        <w:tc>
          <w:tcPr>
            <w:tcW w:w="911" w:type="dxa"/>
            <w:tcBorders>
              <w:top w:val="nil"/>
              <w:left w:val="nil"/>
              <w:bottom w:val="single" w:sz="4" w:space="0" w:color="C0C0C0"/>
              <w:right w:val="single" w:sz="4" w:space="0" w:color="C0C0C0"/>
            </w:tcBorders>
            <w:shd w:val="clear" w:color="000000" w:fill="D7EAD3"/>
            <w:vAlign w:val="center"/>
            <w:hideMark/>
          </w:tcPr>
          <w:p w14:paraId="639920F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33 863,10</w:t>
            </w:r>
          </w:p>
        </w:tc>
        <w:tc>
          <w:tcPr>
            <w:tcW w:w="784" w:type="dxa"/>
            <w:tcBorders>
              <w:top w:val="nil"/>
              <w:left w:val="nil"/>
              <w:bottom w:val="single" w:sz="4" w:space="0" w:color="C0C0C0"/>
              <w:right w:val="single" w:sz="4" w:space="0" w:color="C0C0C0"/>
            </w:tcBorders>
            <w:shd w:val="clear" w:color="000000" w:fill="D7EAD3"/>
            <w:vAlign w:val="center"/>
            <w:hideMark/>
          </w:tcPr>
          <w:p w14:paraId="04931E2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3 688,22</w:t>
            </w:r>
          </w:p>
        </w:tc>
        <w:tc>
          <w:tcPr>
            <w:tcW w:w="2313" w:type="dxa"/>
            <w:tcBorders>
              <w:top w:val="nil"/>
              <w:left w:val="nil"/>
              <w:bottom w:val="single" w:sz="4" w:space="0" w:color="C0C0C0"/>
              <w:right w:val="single" w:sz="4" w:space="0" w:color="C0C0C0"/>
            </w:tcBorders>
            <w:shd w:val="clear" w:color="000000" w:fill="FFFFCC"/>
            <w:vAlign w:val="center"/>
            <w:hideMark/>
          </w:tcPr>
          <w:p w14:paraId="1AF82691" w14:textId="77777777" w:rsidR="00CD3677" w:rsidRPr="00CD3677" w:rsidRDefault="00CD3677" w:rsidP="00CD3677">
            <w:pPr>
              <w:rPr>
                <w:rFonts w:ascii="Tahoma" w:hAnsi="Tahoma" w:cs="Tahoma"/>
                <w:b/>
                <w:bCs/>
                <w:sz w:val="12"/>
                <w:szCs w:val="12"/>
              </w:rPr>
            </w:pPr>
            <w:bookmarkStart w:id="4" w:name="RANGE!V209"/>
            <w:r w:rsidRPr="00CD3677">
              <w:rPr>
                <w:rFonts w:ascii="Tahoma" w:hAnsi="Tahoma" w:cs="Tahoma"/>
                <w:b/>
                <w:bCs/>
                <w:sz w:val="12"/>
                <w:szCs w:val="12"/>
              </w:rPr>
              <w:t> </w:t>
            </w:r>
            <w:bookmarkEnd w:id="4"/>
          </w:p>
        </w:tc>
      </w:tr>
      <w:tr w:rsidR="00CD3677" w:rsidRPr="00CD3677" w14:paraId="703DD4BF" w14:textId="77777777" w:rsidTr="00CD3677">
        <w:trPr>
          <w:trHeight w:val="225"/>
          <w:jc w:val="center"/>
        </w:trPr>
        <w:tc>
          <w:tcPr>
            <w:tcW w:w="264" w:type="dxa"/>
            <w:tcBorders>
              <w:top w:val="nil"/>
              <w:left w:val="nil"/>
              <w:bottom w:val="nil"/>
              <w:right w:val="nil"/>
            </w:tcBorders>
            <w:shd w:val="clear" w:color="auto" w:fill="auto"/>
            <w:vAlign w:val="center"/>
            <w:hideMark/>
          </w:tcPr>
          <w:p w14:paraId="7136589C"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4CF25E45"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091751D0" w14:textId="77777777" w:rsidR="00CD3677" w:rsidRPr="00CD3677" w:rsidRDefault="00CD3677" w:rsidP="00CD3677">
            <w:pPr>
              <w:rPr>
                <w:sz w:val="12"/>
                <w:szCs w:val="12"/>
              </w:rPr>
            </w:pPr>
          </w:p>
        </w:tc>
        <w:tc>
          <w:tcPr>
            <w:tcW w:w="3160" w:type="dxa"/>
            <w:tcBorders>
              <w:top w:val="nil"/>
              <w:left w:val="nil"/>
              <w:bottom w:val="nil"/>
              <w:right w:val="nil"/>
            </w:tcBorders>
            <w:shd w:val="clear" w:color="auto" w:fill="auto"/>
            <w:vAlign w:val="center"/>
            <w:hideMark/>
          </w:tcPr>
          <w:p w14:paraId="5EAA5CBF" w14:textId="77777777" w:rsidR="00CD3677" w:rsidRPr="00CD3677" w:rsidRDefault="00CD3677" w:rsidP="00CD3677">
            <w:pPr>
              <w:rPr>
                <w:sz w:val="12"/>
                <w:szCs w:val="12"/>
              </w:rPr>
            </w:pPr>
          </w:p>
        </w:tc>
        <w:tc>
          <w:tcPr>
            <w:tcW w:w="734" w:type="dxa"/>
            <w:tcBorders>
              <w:top w:val="nil"/>
              <w:left w:val="nil"/>
              <w:bottom w:val="nil"/>
              <w:right w:val="nil"/>
            </w:tcBorders>
            <w:shd w:val="clear" w:color="auto" w:fill="auto"/>
            <w:vAlign w:val="center"/>
            <w:hideMark/>
          </w:tcPr>
          <w:p w14:paraId="48B4F077" w14:textId="77777777" w:rsidR="00CD3677" w:rsidRPr="00CD3677" w:rsidRDefault="00CD3677" w:rsidP="00CD3677">
            <w:pPr>
              <w:rPr>
                <w:sz w:val="12"/>
                <w:szCs w:val="12"/>
              </w:rPr>
            </w:pPr>
          </w:p>
        </w:tc>
        <w:tc>
          <w:tcPr>
            <w:tcW w:w="1075" w:type="dxa"/>
            <w:tcBorders>
              <w:top w:val="nil"/>
              <w:left w:val="nil"/>
              <w:bottom w:val="nil"/>
              <w:right w:val="nil"/>
            </w:tcBorders>
            <w:shd w:val="clear" w:color="auto" w:fill="auto"/>
            <w:vAlign w:val="center"/>
            <w:hideMark/>
          </w:tcPr>
          <w:p w14:paraId="6079E057" w14:textId="77777777" w:rsidR="00CD3677" w:rsidRPr="00CD3677" w:rsidRDefault="00CD3677" w:rsidP="00CD3677">
            <w:pPr>
              <w:rPr>
                <w:sz w:val="12"/>
                <w:szCs w:val="12"/>
              </w:rPr>
            </w:pPr>
          </w:p>
        </w:tc>
        <w:tc>
          <w:tcPr>
            <w:tcW w:w="835" w:type="dxa"/>
            <w:tcBorders>
              <w:top w:val="nil"/>
              <w:left w:val="nil"/>
              <w:bottom w:val="nil"/>
              <w:right w:val="nil"/>
            </w:tcBorders>
            <w:shd w:val="clear" w:color="auto" w:fill="auto"/>
            <w:vAlign w:val="center"/>
            <w:hideMark/>
          </w:tcPr>
          <w:p w14:paraId="3EA06503" w14:textId="77777777" w:rsidR="00CD3677" w:rsidRPr="00CD3677" w:rsidRDefault="00CD3677" w:rsidP="00CD3677">
            <w:pPr>
              <w:rPr>
                <w:sz w:val="12"/>
                <w:szCs w:val="12"/>
              </w:rPr>
            </w:pPr>
          </w:p>
        </w:tc>
        <w:tc>
          <w:tcPr>
            <w:tcW w:w="873" w:type="dxa"/>
            <w:tcBorders>
              <w:top w:val="nil"/>
              <w:left w:val="nil"/>
              <w:bottom w:val="nil"/>
              <w:right w:val="nil"/>
            </w:tcBorders>
            <w:shd w:val="clear" w:color="auto" w:fill="auto"/>
            <w:vAlign w:val="center"/>
            <w:hideMark/>
          </w:tcPr>
          <w:p w14:paraId="2A500426" w14:textId="77777777" w:rsidR="00CD3677" w:rsidRPr="00CD3677" w:rsidRDefault="00CD3677" w:rsidP="00CD3677">
            <w:pPr>
              <w:rPr>
                <w:sz w:val="12"/>
                <w:szCs w:val="12"/>
              </w:rPr>
            </w:pPr>
          </w:p>
        </w:tc>
        <w:tc>
          <w:tcPr>
            <w:tcW w:w="987" w:type="dxa"/>
            <w:tcBorders>
              <w:top w:val="nil"/>
              <w:left w:val="nil"/>
              <w:bottom w:val="nil"/>
              <w:right w:val="nil"/>
            </w:tcBorders>
            <w:shd w:val="clear" w:color="auto" w:fill="auto"/>
            <w:vAlign w:val="center"/>
            <w:hideMark/>
          </w:tcPr>
          <w:p w14:paraId="5ABBFA66" w14:textId="77777777" w:rsidR="00CD3677" w:rsidRPr="00CD3677" w:rsidRDefault="00CD3677" w:rsidP="00CD3677">
            <w:pPr>
              <w:rPr>
                <w:sz w:val="12"/>
                <w:szCs w:val="12"/>
              </w:rPr>
            </w:pPr>
          </w:p>
        </w:tc>
        <w:tc>
          <w:tcPr>
            <w:tcW w:w="1138" w:type="dxa"/>
            <w:tcBorders>
              <w:top w:val="nil"/>
              <w:left w:val="nil"/>
              <w:bottom w:val="nil"/>
              <w:right w:val="nil"/>
            </w:tcBorders>
            <w:shd w:val="clear" w:color="auto" w:fill="auto"/>
            <w:vAlign w:val="center"/>
            <w:hideMark/>
          </w:tcPr>
          <w:p w14:paraId="7881F7AA" w14:textId="77777777" w:rsidR="00CD3677" w:rsidRPr="00CD3677" w:rsidRDefault="00CD3677" w:rsidP="00CD3677">
            <w:pPr>
              <w:rPr>
                <w:sz w:val="12"/>
                <w:szCs w:val="12"/>
              </w:rPr>
            </w:pPr>
          </w:p>
        </w:tc>
        <w:tc>
          <w:tcPr>
            <w:tcW w:w="923" w:type="dxa"/>
            <w:tcBorders>
              <w:top w:val="nil"/>
              <w:left w:val="nil"/>
              <w:bottom w:val="nil"/>
              <w:right w:val="nil"/>
            </w:tcBorders>
            <w:shd w:val="clear" w:color="auto" w:fill="auto"/>
            <w:vAlign w:val="center"/>
            <w:hideMark/>
          </w:tcPr>
          <w:p w14:paraId="2D072214" w14:textId="77777777" w:rsidR="00CD3677" w:rsidRPr="00CD3677" w:rsidRDefault="00CD3677" w:rsidP="00CD3677">
            <w:pPr>
              <w:rPr>
                <w:sz w:val="12"/>
                <w:szCs w:val="12"/>
              </w:rPr>
            </w:pPr>
          </w:p>
        </w:tc>
        <w:tc>
          <w:tcPr>
            <w:tcW w:w="911" w:type="dxa"/>
            <w:tcBorders>
              <w:top w:val="nil"/>
              <w:left w:val="nil"/>
              <w:bottom w:val="nil"/>
              <w:right w:val="nil"/>
            </w:tcBorders>
            <w:shd w:val="clear" w:color="auto" w:fill="auto"/>
            <w:vAlign w:val="center"/>
            <w:hideMark/>
          </w:tcPr>
          <w:p w14:paraId="05B333B5"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         270,47   </w:t>
            </w:r>
          </w:p>
        </w:tc>
        <w:tc>
          <w:tcPr>
            <w:tcW w:w="784" w:type="dxa"/>
            <w:tcBorders>
              <w:top w:val="nil"/>
              <w:left w:val="nil"/>
              <w:bottom w:val="nil"/>
              <w:right w:val="nil"/>
            </w:tcBorders>
            <w:shd w:val="clear" w:color="auto" w:fill="auto"/>
            <w:vAlign w:val="center"/>
            <w:hideMark/>
          </w:tcPr>
          <w:p w14:paraId="46D36372" w14:textId="77777777" w:rsidR="00CD3677" w:rsidRPr="00CD3677" w:rsidRDefault="00CD3677" w:rsidP="00CD3677">
            <w:pPr>
              <w:rPr>
                <w:rFonts w:ascii="Tahoma" w:hAnsi="Tahoma" w:cs="Tahoma"/>
                <w:sz w:val="12"/>
                <w:szCs w:val="12"/>
              </w:rPr>
            </w:pPr>
          </w:p>
        </w:tc>
        <w:tc>
          <w:tcPr>
            <w:tcW w:w="2313" w:type="dxa"/>
            <w:tcBorders>
              <w:top w:val="nil"/>
              <w:left w:val="nil"/>
              <w:bottom w:val="nil"/>
              <w:right w:val="nil"/>
            </w:tcBorders>
            <w:shd w:val="clear" w:color="auto" w:fill="auto"/>
            <w:vAlign w:val="center"/>
            <w:hideMark/>
          </w:tcPr>
          <w:p w14:paraId="369AEB33" w14:textId="77777777" w:rsidR="00CD3677" w:rsidRPr="00CD3677" w:rsidRDefault="00CD3677" w:rsidP="00CD3677">
            <w:pPr>
              <w:rPr>
                <w:sz w:val="12"/>
                <w:szCs w:val="12"/>
              </w:rPr>
            </w:pPr>
          </w:p>
        </w:tc>
      </w:tr>
      <w:tr w:rsidR="00CD3677" w:rsidRPr="00CD3677" w14:paraId="05DD6B96" w14:textId="77777777" w:rsidTr="00CD3677">
        <w:trPr>
          <w:trHeight w:val="225"/>
          <w:jc w:val="center"/>
        </w:trPr>
        <w:tc>
          <w:tcPr>
            <w:tcW w:w="264" w:type="dxa"/>
            <w:tcBorders>
              <w:top w:val="nil"/>
              <w:left w:val="nil"/>
              <w:bottom w:val="nil"/>
              <w:right w:val="nil"/>
            </w:tcBorders>
            <w:shd w:val="clear" w:color="auto" w:fill="auto"/>
            <w:vAlign w:val="center"/>
            <w:hideMark/>
          </w:tcPr>
          <w:p w14:paraId="0F179FB2"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18563054"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3D88D6FD" w14:textId="77777777" w:rsidR="00CD3677" w:rsidRPr="00CD3677" w:rsidRDefault="00CD3677" w:rsidP="00CD3677">
            <w:pPr>
              <w:rPr>
                <w:sz w:val="12"/>
                <w:szCs w:val="12"/>
              </w:rPr>
            </w:pPr>
          </w:p>
        </w:tc>
        <w:tc>
          <w:tcPr>
            <w:tcW w:w="3160" w:type="dxa"/>
            <w:tcBorders>
              <w:top w:val="nil"/>
              <w:left w:val="nil"/>
              <w:bottom w:val="nil"/>
              <w:right w:val="nil"/>
            </w:tcBorders>
            <w:shd w:val="clear" w:color="auto" w:fill="auto"/>
            <w:vAlign w:val="center"/>
            <w:hideMark/>
          </w:tcPr>
          <w:p w14:paraId="45AC84E5" w14:textId="77777777" w:rsidR="00CD3677" w:rsidRPr="00CD3677" w:rsidRDefault="00CD3677" w:rsidP="00CD3677">
            <w:pPr>
              <w:rPr>
                <w:sz w:val="12"/>
                <w:szCs w:val="12"/>
              </w:rPr>
            </w:pPr>
          </w:p>
        </w:tc>
        <w:tc>
          <w:tcPr>
            <w:tcW w:w="734" w:type="dxa"/>
            <w:tcBorders>
              <w:top w:val="nil"/>
              <w:left w:val="nil"/>
              <w:bottom w:val="nil"/>
              <w:right w:val="nil"/>
            </w:tcBorders>
            <w:shd w:val="clear" w:color="auto" w:fill="auto"/>
            <w:vAlign w:val="center"/>
            <w:hideMark/>
          </w:tcPr>
          <w:p w14:paraId="06732EFE" w14:textId="77777777" w:rsidR="00CD3677" w:rsidRPr="00CD3677" w:rsidRDefault="00CD3677" w:rsidP="00CD3677">
            <w:pPr>
              <w:rPr>
                <w:sz w:val="12"/>
                <w:szCs w:val="12"/>
              </w:rPr>
            </w:pPr>
          </w:p>
        </w:tc>
        <w:tc>
          <w:tcPr>
            <w:tcW w:w="1075" w:type="dxa"/>
            <w:tcBorders>
              <w:top w:val="nil"/>
              <w:left w:val="nil"/>
              <w:bottom w:val="nil"/>
              <w:right w:val="nil"/>
            </w:tcBorders>
            <w:shd w:val="clear" w:color="auto" w:fill="auto"/>
            <w:vAlign w:val="center"/>
            <w:hideMark/>
          </w:tcPr>
          <w:p w14:paraId="0BDE8C09" w14:textId="77777777" w:rsidR="00CD3677" w:rsidRPr="00CD3677" w:rsidRDefault="00CD3677" w:rsidP="00CD3677">
            <w:pPr>
              <w:rPr>
                <w:sz w:val="12"/>
                <w:szCs w:val="12"/>
              </w:rPr>
            </w:pPr>
          </w:p>
        </w:tc>
        <w:tc>
          <w:tcPr>
            <w:tcW w:w="835" w:type="dxa"/>
            <w:tcBorders>
              <w:top w:val="nil"/>
              <w:left w:val="nil"/>
              <w:bottom w:val="nil"/>
              <w:right w:val="nil"/>
            </w:tcBorders>
            <w:shd w:val="clear" w:color="auto" w:fill="auto"/>
            <w:vAlign w:val="center"/>
            <w:hideMark/>
          </w:tcPr>
          <w:p w14:paraId="73AEECDD" w14:textId="77777777" w:rsidR="00CD3677" w:rsidRPr="00CD3677" w:rsidRDefault="00CD3677" w:rsidP="00CD3677">
            <w:pPr>
              <w:rPr>
                <w:sz w:val="12"/>
                <w:szCs w:val="12"/>
              </w:rPr>
            </w:pPr>
          </w:p>
        </w:tc>
        <w:tc>
          <w:tcPr>
            <w:tcW w:w="873" w:type="dxa"/>
            <w:tcBorders>
              <w:top w:val="nil"/>
              <w:left w:val="nil"/>
              <w:bottom w:val="nil"/>
              <w:right w:val="nil"/>
            </w:tcBorders>
            <w:shd w:val="clear" w:color="auto" w:fill="auto"/>
            <w:vAlign w:val="center"/>
            <w:hideMark/>
          </w:tcPr>
          <w:p w14:paraId="18C1D1F3" w14:textId="77777777" w:rsidR="00CD3677" w:rsidRPr="00CD3677" w:rsidRDefault="00CD3677" w:rsidP="00CD3677">
            <w:pPr>
              <w:rPr>
                <w:sz w:val="12"/>
                <w:szCs w:val="12"/>
              </w:rPr>
            </w:pPr>
          </w:p>
        </w:tc>
        <w:tc>
          <w:tcPr>
            <w:tcW w:w="987" w:type="dxa"/>
            <w:tcBorders>
              <w:top w:val="nil"/>
              <w:left w:val="nil"/>
              <w:bottom w:val="nil"/>
              <w:right w:val="nil"/>
            </w:tcBorders>
            <w:shd w:val="clear" w:color="auto" w:fill="auto"/>
            <w:vAlign w:val="center"/>
            <w:hideMark/>
          </w:tcPr>
          <w:p w14:paraId="5EA00DE6" w14:textId="77777777" w:rsidR="00CD3677" w:rsidRPr="00CD3677" w:rsidRDefault="00CD3677" w:rsidP="00CD3677">
            <w:pPr>
              <w:rPr>
                <w:sz w:val="12"/>
                <w:szCs w:val="12"/>
              </w:rPr>
            </w:pPr>
          </w:p>
        </w:tc>
        <w:tc>
          <w:tcPr>
            <w:tcW w:w="1138" w:type="dxa"/>
            <w:tcBorders>
              <w:top w:val="nil"/>
              <w:left w:val="nil"/>
              <w:bottom w:val="nil"/>
              <w:right w:val="nil"/>
            </w:tcBorders>
            <w:shd w:val="clear" w:color="auto" w:fill="auto"/>
            <w:vAlign w:val="center"/>
            <w:hideMark/>
          </w:tcPr>
          <w:p w14:paraId="3D421A5B" w14:textId="77777777" w:rsidR="00CD3677" w:rsidRPr="00CD3677" w:rsidRDefault="00CD3677" w:rsidP="00CD3677">
            <w:pPr>
              <w:rPr>
                <w:sz w:val="12"/>
                <w:szCs w:val="12"/>
              </w:rPr>
            </w:pPr>
          </w:p>
        </w:tc>
        <w:tc>
          <w:tcPr>
            <w:tcW w:w="923" w:type="dxa"/>
            <w:tcBorders>
              <w:top w:val="nil"/>
              <w:left w:val="nil"/>
              <w:bottom w:val="nil"/>
              <w:right w:val="nil"/>
            </w:tcBorders>
            <w:shd w:val="clear" w:color="auto" w:fill="auto"/>
            <w:vAlign w:val="center"/>
            <w:hideMark/>
          </w:tcPr>
          <w:p w14:paraId="2BF9DAD2" w14:textId="77777777" w:rsidR="00CD3677" w:rsidRPr="00CD3677" w:rsidRDefault="00CD3677" w:rsidP="00CD3677">
            <w:pPr>
              <w:rPr>
                <w:sz w:val="12"/>
                <w:szCs w:val="12"/>
              </w:rPr>
            </w:pPr>
          </w:p>
        </w:tc>
        <w:tc>
          <w:tcPr>
            <w:tcW w:w="911" w:type="dxa"/>
            <w:tcBorders>
              <w:top w:val="nil"/>
              <w:left w:val="nil"/>
              <w:bottom w:val="nil"/>
              <w:right w:val="nil"/>
            </w:tcBorders>
            <w:shd w:val="clear" w:color="auto" w:fill="auto"/>
            <w:vAlign w:val="center"/>
            <w:hideMark/>
          </w:tcPr>
          <w:p w14:paraId="2B4C61E3" w14:textId="77777777" w:rsidR="00CD3677" w:rsidRPr="00CD3677" w:rsidRDefault="00CD3677" w:rsidP="00CD3677">
            <w:pPr>
              <w:rPr>
                <w:sz w:val="12"/>
                <w:szCs w:val="12"/>
              </w:rPr>
            </w:pPr>
          </w:p>
        </w:tc>
        <w:tc>
          <w:tcPr>
            <w:tcW w:w="784" w:type="dxa"/>
            <w:tcBorders>
              <w:top w:val="nil"/>
              <w:left w:val="nil"/>
              <w:bottom w:val="nil"/>
              <w:right w:val="nil"/>
            </w:tcBorders>
            <w:shd w:val="clear" w:color="auto" w:fill="auto"/>
            <w:vAlign w:val="center"/>
            <w:hideMark/>
          </w:tcPr>
          <w:p w14:paraId="2C5412C3" w14:textId="77777777" w:rsidR="00CD3677" w:rsidRPr="00CD3677" w:rsidRDefault="00CD3677" w:rsidP="00CD3677">
            <w:pPr>
              <w:rPr>
                <w:sz w:val="12"/>
                <w:szCs w:val="12"/>
              </w:rPr>
            </w:pPr>
          </w:p>
        </w:tc>
        <w:tc>
          <w:tcPr>
            <w:tcW w:w="2313" w:type="dxa"/>
            <w:tcBorders>
              <w:top w:val="nil"/>
              <w:left w:val="nil"/>
              <w:bottom w:val="nil"/>
              <w:right w:val="nil"/>
            </w:tcBorders>
            <w:shd w:val="clear" w:color="auto" w:fill="auto"/>
            <w:vAlign w:val="center"/>
            <w:hideMark/>
          </w:tcPr>
          <w:p w14:paraId="30609FC1" w14:textId="77777777" w:rsidR="00CD3677" w:rsidRPr="00CD3677" w:rsidRDefault="00CD3677" w:rsidP="00CD3677">
            <w:pPr>
              <w:rPr>
                <w:sz w:val="12"/>
                <w:szCs w:val="12"/>
              </w:rPr>
            </w:pPr>
          </w:p>
        </w:tc>
      </w:tr>
      <w:tr w:rsidR="00CD3677" w:rsidRPr="00CD3677" w14:paraId="2ED33200" w14:textId="77777777" w:rsidTr="00CD3677">
        <w:trPr>
          <w:trHeight w:val="225"/>
          <w:jc w:val="center"/>
        </w:trPr>
        <w:tc>
          <w:tcPr>
            <w:tcW w:w="264" w:type="dxa"/>
            <w:tcBorders>
              <w:top w:val="nil"/>
              <w:left w:val="nil"/>
              <w:bottom w:val="nil"/>
              <w:right w:val="nil"/>
            </w:tcBorders>
            <w:shd w:val="clear" w:color="auto" w:fill="auto"/>
            <w:vAlign w:val="center"/>
            <w:hideMark/>
          </w:tcPr>
          <w:p w14:paraId="1A74FD03"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151B1351"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4AC0B8E2" w14:textId="77777777" w:rsidR="00CD3677" w:rsidRPr="00CD3677" w:rsidRDefault="00CD3677" w:rsidP="00CD3677">
            <w:pPr>
              <w:rPr>
                <w:sz w:val="12"/>
                <w:szCs w:val="12"/>
              </w:rPr>
            </w:pPr>
          </w:p>
        </w:tc>
        <w:tc>
          <w:tcPr>
            <w:tcW w:w="316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E818141" w14:textId="77777777" w:rsidR="00CD3677" w:rsidRPr="00CD3677" w:rsidRDefault="00CD3677" w:rsidP="00CD3677">
            <w:pPr>
              <w:rPr>
                <w:rFonts w:ascii="Tahoma" w:hAnsi="Tahoma" w:cs="Tahoma"/>
                <w:color w:val="000000"/>
                <w:sz w:val="12"/>
                <w:szCs w:val="12"/>
              </w:rPr>
            </w:pPr>
            <w:r w:rsidRPr="00CD3677">
              <w:rPr>
                <w:rFonts w:ascii="Tahoma" w:hAnsi="Tahoma" w:cs="Tahoma"/>
                <w:color w:val="000000"/>
                <w:sz w:val="12"/>
                <w:szCs w:val="12"/>
              </w:rPr>
              <w:t>Индекс эффективности операционных расходов</w:t>
            </w:r>
          </w:p>
        </w:tc>
        <w:tc>
          <w:tcPr>
            <w:tcW w:w="734" w:type="dxa"/>
            <w:tcBorders>
              <w:top w:val="single" w:sz="4" w:space="0" w:color="C0C0C0"/>
              <w:left w:val="nil"/>
              <w:bottom w:val="single" w:sz="4" w:space="0" w:color="C0C0C0"/>
              <w:right w:val="nil"/>
            </w:tcBorders>
            <w:shd w:val="clear" w:color="auto" w:fill="auto"/>
            <w:noWrap/>
            <w:vAlign w:val="center"/>
            <w:hideMark/>
          </w:tcPr>
          <w:p w14:paraId="29487B92" w14:textId="77777777" w:rsidR="00CD3677" w:rsidRPr="00CD3677" w:rsidRDefault="00CD3677" w:rsidP="00CD3677">
            <w:pPr>
              <w:jc w:val="center"/>
              <w:rPr>
                <w:rFonts w:ascii="Tahoma" w:hAnsi="Tahoma" w:cs="Tahoma"/>
                <w:color w:val="000000"/>
                <w:sz w:val="12"/>
                <w:szCs w:val="12"/>
              </w:rPr>
            </w:pPr>
            <w:r w:rsidRPr="00CD3677">
              <w:rPr>
                <w:rFonts w:ascii="Tahoma" w:hAnsi="Tahoma" w:cs="Tahoma"/>
                <w:color w:val="000000"/>
                <w:sz w:val="12"/>
                <w:szCs w:val="12"/>
              </w:rPr>
              <w:t>%</w:t>
            </w:r>
          </w:p>
        </w:tc>
        <w:tc>
          <w:tcPr>
            <w:tcW w:w="1075" w:type="dxa"/>
            <w:tcBorders>
              <w:top w:val="single" w:sz="4" w:space="0" w:color="C0C0C0"/>
              <w:left w:val="nil"/>
              <w:bottom w:val="single" w:sz="4" w:space="0" w:color="C0C0C0"/>
              <w:right w:val="single" w:sz="4" w:space="0" w:color="C0C0C0"/>
            </w:tcBorders>
            <w:shd w:val="clear" w:color="auto" w:fill="auto"/>
            <w:vAlign w:val="center"/>
            <w:hideMark/>
          </w:tcPr>
          <w:p w14:paraId="5CB96B8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single" w:sz="4" w:space="0" w:color="C0C0C0"/>
              <w:left w:val="nil"/>
              <w:bottom w:val="single" w:sz="4" w:space="0" w:color="C0C0C0"/>
              <w:right w:val="single" w:sz="4" w:space="0" w:color="C0C0C0"/>
            </w:tcBorders>
            <w:shd w:val="clear" w:color="auto" w:fill="auto"/>
            <w:vAlign w:val="center"/>
            <w:hideMark/>
          </w:tcPr>
          <w:p w14:paraId="505EEB9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single" w:sz="4" w:space="0" w:color="C0C0C0"/>
              <w:left w:val="nil"/>
              <w:bottom w:val="single" w:sz="4" w:space="0" w:color="C0C0C0"/>
              <w:right w:val="single" w:sz="4" w:space="0" w:color="C0C0C0"/>
            </w:tcBorders>
            <w:shd w:val="clear" w:color="auto" w:fill="auto"/>
            <w:vAlign w:val="center"/>
            <w:hideMark/>
          </w:tcPr>
          <w:p w14:paraId="647FE52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single" w:sz="4" w:space="0" w:color="C0C0C0"/>
              <w:left w:val="nil"/>
              <w:bottom w:val="single" w:sz="4" w:space="0" w:color="C0C0C0"/>
              <w:right w:val="single" w:sz="4" w:space="0" w:color="C0C0C0"/>
            </w:tcBorders>
            <w:shd w:val="clear" w:color="auto" w:fill="auto"/>
            <w:vAlign w:val="center"/>
            <w:hideMark/>
          </w:tcPr>
          <w:p w14:paraId="1985F97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43BFC88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1 </w:t>
            </w:r>
          </w:p>
        </w:tc>
        <w:tc>
          <w:tcPr>
            <w:tcW w:w="923" w:type="dxa"/>
            <w:tcBorders>
              <w:top w:val="nil"/>
              <w:left w:val="nil"/>
              <w:bottom w:val="nil"/>
              <w:right w:val="nil"/>
            </w:tcBorders>
            <w:shd w:val="clear" w:color="auto" w:fill="auto"/>
            <w:vAlign w:val="center"/>
            <w:hideMark/>
          </w:tcPr>
          <w:p w14:paraId="2F7BF640" w14:textId="77777777" w:rsidR="00CD3677" w:rsidRPr="00CD3677" w:rsidRDefault="00CD3677" w:rsidP="00CD3677">
            <w:pPr>
              <w:jc w:val="center"/>
              <w:rPr>
                <w:rFonts w:ascii="Tahoma" w:hAnsi="Tahoma" w:cs="Tahoma"/>
                <w:b/>
                <w:bCs/>
                <w:sz w:val="12"/>
                <w:szCs w:val="12"/>
              </w:rPr>
            </w:pPr>
          </w:p>
        </w:tc>
        <w:tc>
          <w:tcPr>
            <w:tcW w:w="911" w:type="dxa"/>
            <w:tcBorders>
              <w:top w:val="nil"/>
              <w:left w:val="nil"/>
              <w:bottom w:val="nil"/>
              <w:right w:val="nil"/>
            </w:tcBorders>
            <w:shd w:val="clear" w:color="auto" w:fill="auto"/>
            <w:vAlign w:val="center"/>
            <w:hideMark/>
          </w:tcPr>
          <w:p w14:paraId="41A2B29E" w14:textId="77777777" w:rsidR="00CD3677" w:rsidRPr="00CD3677" w:rsidRDefault="00CD3677" w:rsidP="00CD3677">
            <w:pPr>
              <w:rPr>
                <w:sz w:val="12"/>
                <w:szCs w:val="12"/>
              </w:rPr>
            </w:pPr>
          </w:p>
        </w:tc>
        <w:tc>
          <w:tcPr>
            <w:tcW w:w="784" w:type="dxa"/>
            <w:tcBorders>
              <w:top w:val="nil"/>
              <w:left w:val="nil"/>
              <w:bottom w:val="nil"/>
              <w:right w:val="nil"/>
            </w:tcBorders>
            <w:shd w:val="clear" w:color="auto" w:fill="auto"/>
            <w:vAlign w:val="center"/>
            <w:hideMark/>
          </w:tcPr>
          <w:p w14:paraId="19AB282C" w14:textId="77777777" w:rsidR="00CD3677" w:rsidRPr="00CD3677" w:rsidRDefault="00CD3677" w:rsidP="00CD3677">
            <w:pPr>
              <w:rPr>
                <w:sz w:val="12"/>
                <w:szCs w:val="12"/>
              </w:rPr>
            </w:pPr>
          </w:p>
        </w:tc>
        <w:tc>
          <w:tcPr>
            <w:tcW w:w="2313" w:type="dxa"/>
            <w:tcBorders>
              <w:top w:val="nil"/>
              <w:left w:val="nil"/>
              <w:bottom w:val="nil"/>
              <w:right w:val="nil"/>
            </w:tcBorders>
            <w:shd w:val="clear" w:color="auto" w:fill="auto"/>
            <w:vAlign w:val="center"/>
            <w:hideMark/>
          </w:tcPr>
          <w:p w14:paraId="5630F27B" w14:textId="77777777" w:rsidR="00CD3677" w:rsidRPr="00CD3677" w:rsidRDefault="00CD3677" w:rsidP="00CD3677">
            <w:pPr>
              <w:rPr>
                <w:sz w:val="12"/>
                <w:szCs w:val="12"/>
              </w:rPr>
            </w:pPr>
          </w:p>
        </w:tc>
      </w:tr>
      <w:tr w:rsidR="00CD3677" w:rsidRPr="00CD3677" w14:paraId="0B3437DE" w14:textId="77777777" w:rsidTr="00CD3677">
        <w:trPr>
          <w:trHeight w:val="225"/>
          <w:jc w:val="center"/>
        </w:trPr>
        <w:tc>
          <w:tcPr>
            <w:tcW w:w="264" w:type="dxa"/>
            <w:tcBorders>
              <w:top w:val="nil"/>
              <w:left w:val="nil"/>
              <w:bottom w:val="nil"/>
              <w:right w:val="nil"/>
            </w:tcBorders>
            <w:shd w:val="clear" w:color="auto" w:fill="auto"/>
            <w:vAlign w:val="center"/>
            <w:hideMark/>
          </w:tcPr>
          <w:p w14:paraId="7731F141"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520140D9"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1521B6F3" w14:textId="77777777" w:rsidR="00CD3677" w:rsidRPr="00CD3677" w:rsidRDefault="00CD3677" w:rsidP="00CD3677">
            <w:pPr>
              <w:rPr>
                <w:sz w:val="12"/>
                <w:szCs w:val="12"/>
              </w:rPr>
            </w:pPr>
          </w:p>
        </w:tc>
        <w:tc>
          <w:tcPr>
            <w:tcW w:w="3160" w:type="dxa"/>
            <w:tcBorders>
              <w:top w:val="nil"/>
              <w:left w:val="single" w:sz="4" w:space="0" w:color="C0C0C0"/>
              <w:bottom w:val="single" w:sz="4" w:space="0" w:color="C0C0C0"/>
              <w:right w:val="single" w:sz="4" w:space="0" w:color="C0C0C0"/>
            </w:tcBorders>
            <w:shd w:val="clear" w:color="auto" w:fill="auto"/>
            <w:noWrap/>
            <w:vAlign w:val="bottom"/>
            <w:hideMark/>
          </w:tcPr>
          <w:p w14:paraId="49745441" w14:textId="77777777" w:rsidR="00CD3677" w:rsidRPr="00CD3677" w:rsidRDefault="00CD3677" w:rsidP="00CD3677">
            <w:pPr>
              <w:rPr>
                <w:rFonts w:ascii="Tahoma" w:hAnsi="Tahoma" w:cs="Tahoma"/>
                <w:color w:val="000000"/>
                <w:sz w:val="12"/>
                <w:szCs w:val="12"/>
              </w:rPr>
            </w:pPr>
            <w:r w:rsidRPr="00CD3677">
              <w:rPr>
                <w:rFonts w:ascii="Tahoma" w:hAnsi="Tahoma" w:cs="Tahoma"/>
                <w:color w:val="000000"/>
                <w:sz w:val="12"/>
                <w:szCs w:val="12"/>
              </w:rPr>
              <w:t>Индекс потребительских цен</w:t>
            </w:r>
          </w:p>
        </w:tc>
        <w:tc>
          <w:tcPr>
            <w:tcW w:w="734" w:type="dxa"/>
            <w:tcBorders>
              <w:top w:val="nil"/>
              <w:left w:val="nil"/>
              <w:bottom w:val="single" w:sz="4" w:space="0" w:color="C0C0C0"/>
              <w:right w:val="nil"/>
            </w:tcBorders>
            <w:shd w:val="clear" w:color="auto" w:fill="auto"/>
            <w:noWrap/>
            <w:vAlign w:val="center"/>
            <w:hideMark/>
          </w:tcPr>
          <w:p w14:paraId="0ED12280" w14:textId="77777777" w:rsidR="00CD3677" w:rsidRPr="00CD3677" w:rsidRDefault="00CD3677" w:rsidP="00CD3677">
            <w:pPr>
              <w:jc w:val="center"/>
              <w:rPr>
                <w:rFonts w:ascii="Tahoma" w:hAnsi="Tahoma" w:cs="Tahoma"/>
                <w:color w:val="000000"/>
                <w:sz w:val="12"/>
                <w:szCs w:val="12"/>
              </w:rPr>
            </w:pPr>
            <w:r w:rsidRPr="00CD3677">
              <w:rPr>
                <w:rFonts w:ascii="Tahoma" w:hAnsi="Tahoma" w:cs="Tahoma"/>
                <w:color w:val="000000"/>
                <w:sz w:val="12"/>
                <w:szCs w:val="12"/>
              </w:rPr>
              <w:t>%</w:t>
            </w:r>
          </w:p>
        </w:tc>
        <w:tc>
          <w:tcPr>
            <w:tcW w:w="1075" w:type="dxa"/>
            <w:tcBorders>
              <w:top w:val="nil"/>
              <w:left w:val="nil"/>
              <w:bottom w:val="single" w:sz="4" w:space="0" w:color="C0C0C0"/>
              <w:right w:val="single" w:sz="4" w:space="0" w:color="C0C0C0"/>
            </w:tcBorders>
            <w:shd w:val="clear" w:color="auto" w:fill="auto"/>
            <w:vAlign w:val="center"/>
            <w:hideMark/>
          </w:tcPr>
          <w:p w14:paraId="082536A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auto" w:fill="auto"/>
            <w:vAlign w:val="center"/>
            <w:hideMark/>
          </w:tcPr>
          <w:p w14:paraId="16AEA0A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auto" w:fill="auto"/>
            <w:vAlign w:val="center"/>
            <w:hideMark/>
          </w:tcPr>
          <w:p w14:paraId="4456D7E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auto" w:fill="auto"/>
            <w:vAlign w:val="center"/>
            <w:hideMark/>
          </w:tcPr>
          <w:p w14:paraId="52A6791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auto" w:fill="auto"/>
            <w:vAlign w:val="center"/>
            <w:hideMark/>
          </w:tcPr>
          <w:p w14:paraId="5780209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3,0 </w:t>
            </w:r>
          </w:p>
        </w:tc>
        <w:tc>
          <w:tcPr>
            <w:tcW w:w="923" w:type="dxa"/>
            <w:tcBorders>
              <w:top w:val="nil"/>
              <w:left w:val="nil"/>
              <w:bottom w:val="nil"/>
              <w:right w:val="nil"/>
            </w:tcBorders>
            <w:shd w:val="clear" w:color="auto" w:fill="auto"/>
            <w:vAlign w:val="center"/>
            <w:hideMark/>
          </w:tcPr>
          <w:p w14:paraId="696F8517" w14:textId="77777777" w:rsidR="00CD3677" w:rsidRPr="00CD3677" w:rsidRDefault="00CD3677" w:rsidP="00CD3677">
            <w:pPr>
              <w:jc w:val="center"/>
              <w:rPr>
                <w:rFonts w:ascii="Tahoma" w:hAnsi="Tahoma" w:cs="Tahoma"/>
                <w:b/>
                <w:bCs/>
                <w:sz w:val="12"/>
                <w:szCs w:val="12"/>
              </w:rPr>
            </w:pPr>
          </w:p>
        </w:tc>
        <w:tc>
          <w:tcPr>
            <w:tcW w:w="911" w:type="dxa"/>
            <w:tcBorders>
              <w:top w:val="nil"/>
              <w:left w:val="nil"/>
              <w:bottom w:val="nil"/>
              <w:right w:val="nil"/>
            </w:tcBorders>
            <w:shd w:val="clear" w:color="auto" w:fill="auto"/>
            <w:vAlign w:val="center"/>
            <w:hideMark/>
          </w:tcPr>
          <w:p w14:paraId="7651B8B1" w14:textId="77777777" w:rsidR="00CD3677" w:rsidRPr="00CD3677" w:rsidRDefault="00CD3677" w:rsidP="00CD3677">
            <w:pPr>
              <w:rPr>
                <w:sz w:val="12"/>
                <w:szCs w:val="12"/>
              </w:rPr>
            </w:pPr>
          </w:p>
        </w:tc>
        <w:tc>
          <w:tcPr>
            <w:tcW w:w="784" w:type="dxa"/>
            <w:tcBorders>
              <w:top w:val="nil"/>
              <w:left w:val="nil"/>
              <w:bottom w:val="nil"/>
              <w:right w:val="nil"/>
            </w:tcBorders>
            <w:shd w:val="clear" w:color="auto" w:fill="auto"/>
            <w:vAlign w:val="center"/>
            <w:hideMark/>
          </w:tcPr>
          <w:p w14:paraId="38274960" w14:textId="77777777" w:rsidR="00CD3677" w:rsidRPr="00CD3677" w:rsidRDefault="00CD3677" w:rsidP="00CD3677">
            <w:pPr>
              <w:rPr>
                <w:sz w:val="12"/>
                <w:szCs w:val="12"/>
              </w:rPr>
            </w:pPr>
          </w:p>
        </w:tc>
        <w:tc>
          <w:tcPr>
            <w:tcW w:w="2313" w:type="dxa"/>
            <w:tcBorders>
              <w:top w:val="nil"/>
              <w:left w:val="nil"/>
              <w:bottom w:val="nil"/>
              <w:right w:val="nil"/>
            </w:tcBorders>
            <w:shd w:val="clear" w:color="auto" w:fill="auto"/>
            <w:vAlign w:val="center"/>
            <w:hideMark/>
          </w:tcPr>
          <w:p w14:paraId="5636B114" w14:textId="77777777" w:rsidR="00CD3677" w:rsidRPr="00CD3677" w:rsidRDefault="00CD3677" w:rsidP="00CD3677">
            <w:pPr>
              <w:rPr>
                <w:sz w:val="12"/>
                <w:szCs w:val="12"/>
              </w:rPr>
            </w:pPr>
          </w:p>
        </w:tc>
      </w:tr>
      <w:tr w:rsidR="00CD3677" w:rsidRPr="00CD3677" w14:paraId="60A89BD2" w14:textId="77777777" w:rsidTr="00CD3677">
        <w:trPr>
          <w:trHeight w:val="225"/>
          <w:jc w:val="center"/>
        </w:trPr>
        <w:tc>
          <w:tcPr>
            <w:tcW w:w="264" w:type="dxa"/>
            <w:tcBorders>
              <w:top w:val="nil"/>
              <w:left w:val="nil"/>
              <w:bottom w:val="nil"/>
              <w:right w:val="nil"/>
            </w:tcBorders>
            <w:shd w:val="clear" w:color="auto" w:fill="auto"/>
            <w:vAlign w:val="center"/>
            <w:hideMark/>
          </w:tcPr>
          <w:p w14:paraId="6D4FECD4"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2E3D6F29"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05DE5256" w14:textId="77777777" w:rsidR="00CD3677" w:rsidRPr="00CD3677" w:rsidRDefault="00CD3677" w:rsidP="00CD3677">
            <w:pPr>
              <w:rPr>
                <w:sz w:val="12"/>
                <w:szCs w:val="12"/>
              </w:rPr>
            </w:pPr>
          </w:p>
        </w:tc>
        <w:tc>
          <w:tcPr>
            <w:tcW w:w="3160" w:type="dxa"/>
            <w:tcBorders>
              <w:top w:val="nil"/>
              <w:left w:val="single" w:sz="4" w:space="0" w:color="C0C0C0"/>
              <w:bottom w:val="single" w:sz="4" w:space="0" w:color="C0C0C0"/>
              <w:right w:val="single" w:sz="4" w:space="0" w:color="C0C0C0"/>
            </w:tcBorders>
            <w:shd w:val="clear" w:color="auto" w:fill="auto"/>
            <w:vAlign w:val="center"/>
            <w:hideMark/>
          </w:tcPr>
          <w:p w14:paraId="3D0969EF" w14:textId="77777777" w:rsidR="00CD3677" w:rsidRPr="00CD3677" w:rsidRDefault="00CD3677" w:rsidP="00CD3677">
            <w:pPr>
              <w:rPr>
                <w:rFonts w:ascii="Tahoma" w:hAnsi="Tahoma" w:cs="Tahoma"/>
                <w:sz w:val="12"/>
                <w:szCs w:val="12"/>
              </w:rPr>
            </w:pPr>
            <w:r w:rsidRPr="00CD3677">
              <w:rPr>
                <w:rFonts w:ascii="Tahoma" w:hAnsi="Tahoma" w:cs="Tahoma"/>
                <w:sz w:val="12"/>
                <w:szCs w:val="12"/>
              </w:rPr>
              <w:t>Итого коэффициент индексации</w:t>
            </w:r>
          </w:p>
        </w:tc>
        <w:tc>
          <w:tcPr>
            <w:tcW w:w="734" w:type="dxa"/>
            <w:tcBorders>
              <w:top w:val="nil"/>
              <w:left w:val="nil"/>
              <w:bottom w:val="single" w:sz="4" w:space="0" w:color="C0C0C0"/>
              <w:right w:val="single" w:sz="4" w:space="0" w:color="C0C0C0"/>
            </w:tcBorders>
            <w:shd w:val="clear" w:color="auto" w:fill="auto"/>
            <w:vAlign w:val="center"/>
            <w:hideMark/>
          </w:tcPr>
          <w:p w14:paraId="2D31D49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075" w:type="dxa"/>
            <w:tcBorders>
              <w:top w:val="nil"/>
              <w:left w:val="nil"/>
              <w:bottom w:val="single" w:sz="4" w:space="0" w:color="C0C0C0"/>
              <w:right w:val="single" w:sz="4" w:space="0" w:color="C0C0C0"/>
            </w:tcBorders>
            <w:shd w:val="clear" w:color="auto" w:fill="auto"/>
            <w:vAlign w:val="center"/>
            <w:hideMark/>
          </w:tcPr>
          <w:p w14:paraId="6BB635E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auto" w:fill="auto"/>
            <w:vAlign w:val="center"/>
            <w:hideMark/>
          </w:tcPr>
          <w:p w14:paraId="483E682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auto" w:fill="auto"/>
            <w:vAlign w:val="center"/>
            <w:hideMark/>
          </w:tcPr>
          <w:p w14:paraId="1D2DC76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auto" w:fill="auto"/>
            <w:vAlign w:val="center"/>
            <w:hideMark/>
          </w:tcPr>
          <w:p w14:paraId="0046A4B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auto" w:fill="auto"/>
            <w:vAlign w:val="center"/>
            <w:hideMark/>
          </w:tcPr>
          <w:p w14:paraId="3129B71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1,0197 </w:t>
            </w:r>
          </w:p>
        </w:tc>
        <w:tc>
          <w:tcPr>
            <w:tcW w:w="923" w:type="dxa"/>
            <w:tcBorders>
              <w:top w:val="nil"/>
              <w:left w:val="nil"/>
              <w:bottom w:val="nil"/>
              <w:right w:val="nil"/>
            </w:tcBorders>
            <w:shd w:val="clear" w:color="auto" w:fill="auto"/>
            <w:vAlign w:val="center"/>
            <w:hideMark/>
          </w:tcPr>
          <w:p w14:paraId="28624A3F" w14:textId="77777777" w:rsidR="00CD3677" w:rsidRPr="00CD3677" w:rsidRDefault="00CD3677" w:rsidP="00CD3677">
            <w:pPr>
              <w:jc w:val="center"/>
              <w:rPr>
                <w:rFonts w:ascii="Tahoma" w:hAnsi="Tahoma" w:cs="Tahoma"/>
                <w:b/>
                <w:bCs/>
                <w:sz w:val="12"/>
                <w:szCs w:val="12"/>
              </w:rPr>
            </w:pPr>
          </w:p>
        </w:tc>
        <w:tc>
          <w:tcPr>
            <w:tcW w:w="911" w:type="dxa"/>
            <w:tcBorders>
              <w:top w:val="nil"/>
              <w:left w:val="nil"/>
              <w:bottom w:val="nil"/>
              <w:right w:val="nil"/>
            </w:tcBorders>
            <w:shd w:val="clear" w:color="auto" w:fill="auto"/>
            <w:vAlign w:val="center"/>
            <w:hideMark/>
          </w:tcPr>
          <w:p w14:paraId="5DC72708" w14:textId="77777777" w:rsidR="00CD3677" w:rsidRPr="00CD3677" w:rsidRDefault="00CD3677" w:rsidP="00CD3677">
            <w:pPr>
              <w:rPr>
                <w:sz w:val="12"/>
                <w:szCs w:val="12"/>
              </w:rPr>
            </w:pPr>
          </w:p>
        </w:tc>
        <w:tc>
          <w:tcPr>
            <w:tcW w:w="784" w:type="dxa"/>
            <w:tcBorders>
              <w:top w:val="nil"/>
              <w:left w:val="nil"/>
              <w:bottom w:val="nil"/>
              <w:right w:val="nil"/>
            </w:tcBorders>
            <w:shd w:val="clear" w:color="auto" w:fill="auto"/>
            <w:vAlign w:val="center"/>
            <w:hideMark/>
          </w:tcPr>
          <w:p w14:paraId="3C313712" w14:textId="77777777" w:rsidR="00CD3677" w:rsidRPr="00CD3677" w:rsidRDefault="00CD3677" w:rsidP="00CD3677">
            <w:pPr>
              <w:rPr>
                <w:sz w:val="12"/>
                <w:szCs w:val="12"/>
              </w:rPr>
            </w:pPr>
          </w:p>
        </w:tc>
        <w:tc>
          <w:tcPr>
            <w:tcW w:w="2313" w:type="dxa"/>
            <w:tcBorders>
              <w:top w:val="nil"/>
              <w:left w:val="nil"/>
              <w:bottom w:val="nil"/>
              <w:right w:val="nil"/>
            </w:tcBorders>
            <w:shd w:val="clear" w:color="auto" w:fill="auto"/>
            <w:vAlign w:val="center"/>
            <w:hideMark/>
          </w:tcPr>
          <w:p w14:paraId="471A8D39" w14:textId="77777777" w:rsidR="00CD3677" w:rsidRPr="00CD3677" w:rsidRDefault="00CD3677" w:rsidP="00CD3677">
            <w:pPr>
              <w:rPr>
                <w:sz w:val="12"/>
                <w:szCs w:val="12"/>
              </w:rPr>
            </w:pPr>
          </w:p>
        </w:tc>
      </w:tr>
      <w:tr w:rsidR="00CD3677" w:rsidRPr="00CD3677" w14:paraId="79BB8C98" w14:textId="77777777" w:rsidTr="00CD3677">
        <w:trPr>
          <w:trHeight w:val="225"/>
          <w:jc w:val="center"/>
        </w:trPr>
        <w:tc>
          <w:tcPr>
            <w:tcW w:w="264" w:type="dxa"/>
            <w:tcBorders>
              <w:top w:val="nil"/>
              <w:left w:val="nil"/>
              <w:bottom w:val="nil"/>
              <w:right w:val="nil"/>
            </w:tcBorders>
            <w:shd w:val="clear" w:color="auto" w:fill="auto"/>
            <w:vAlign w:val="center"/>
            <w:hideMark/>
          </w:tcPr>
          <w:p w14:paraId="3F6EB882"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15A91850"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13167AAD" w14:textId="77777777" w:rsidR="00CD3677" w:rsidRPr="00CD3677" w:rsidRDefault="00CD3677" w:rsidP="00CD3677">
            <w:pPr>
              <w:rPr>
                <w:sz w:val="12"/>
                <w:szCs w:val="12"/>
              </w:rPr>
            </w:pPr>
          </w:p>
        </w:tc>
        <w:tc>
          <w:tcPr>
            <w:tcW w:w="3160" w:type="dxa"/>
            <w:tcBorders>
              <w:top w:val="nil"/>
              <w:left w:val="single" w:sz="4" w:space="0" w:color="C0C0C0"/>
              <w:bottom w:val="single" w:sz="4" w:space="0" w:color="C0C0C0"/>
              <w:right w:val="single" w:sz="4" w:space="0" w:color="C0C0C0"/>
            </w:tcBorders>
            <w:shd w:val="clear" w:color="auto" w:fill="auto"/>
            <w:vAlign w:val="center"/>
            <w:hideMark/>
          </w:tcPr>
          <w:p w14:paraId="606CE882" w14:textId="77777777" w:rsidR="00CD3677" w:rsidRPr="00CD3677" w:rsidRDefault="00CD3677" w:rsidP="00CD3677">
            <w:pPr>
              <w:rPr>
                <w:rFonts w:ascii="Tahoma" w:hAnsi="Tahoma" w:cs="Tahoma"/>
                <w:sz w:val="12"/>
                <w:szCs w:val="12"/>
              </w:rPr>
            </w:pPr>
            <w:r w:rsidRPr="00CD3677">
              <w:rPr>
                <w:rFonts w:ascii="Tahoma" w:hAnsi="Tahoma" w:cs="Tahoma"/>
                <w:sz w:val="12"/>
                <w:szCs w:val="12"/>
              </w:rPr>
              <w:t>Нормативный уровень прибыли</w:t>
            </w:r>
          </w:p>
        </w:tc>
        <w:tc>
          <w:tcPr>
            <w:tcW w:w="734" w:type="dxa"/>
            <w:tcBorders>
              <w:top w:val="nil"/>
              <w:left w:val="nil"/>
              <w:bottom w:val="single" w:sz="4" w:space="0" w:color="C0C0C0"/>
              <w:right w:val="nil"/>
            </w:tcBorders>
            <w:shd w:val="clear" w:color="auto" w:fill="auto"/>
            <w:noWrap/>
            <w:vAlign w:val="center"/>
            <w:hideMark/>
          </w:tcPr>
          <w:p w14:paraId="4D209CC4" w14:textId="77777777" w:rsidR="00CD3677" w:rsidRPr="00CD3677" w:rsidRDefault="00CD3677" w:rsidP="00CD3677">
            <w:pPr>
              <w:jc w:val="center"/>
              <w:rPr>
                <w:rFonts w:ascii="Tahoma" w:hAnsi="Tahoma" w:cs="Tahoma"/>
                <w:color w:val="000000"/>
                <w:sz w:val="12"/>
                <w:szCs w:val="12"/>
              </w:rPr>
            </w:pPr>
            <w:r w:rsidRPr="00CD3677">
              <w:rPr>
                <w:rFonts w:ascii="Tahoma" w:hAnsi="Tahoma" w:cs="Tahoma"/>
                <w:color w:val="000000"/>
                <w:sz w:val="12"/>
                <w:szCs w:val="12"/>
              </w:rPr>
              <w:t>%</w:t>
            </w:r>
          </w:p>
        </w:tc>
        <w:tc>
          <w:tcPr>
            <w:tcW w:w="1075" w:type="dxa"/>
            <w:tcBorders>
              <w:top w:val="nil"/>
              <w:left w:val="nil"/>
              <w:bottom w:val="single" w:sz="4" w:space="0" w:color="C0C0C0"/>
              <w:right w:val="single" w:sz="4" w:space="0" w:color="C0C0C0"/>
            </w:tcBorders>
            <w:shd w:val="clear" w:color="auto" w:fill="auto"/>
            <w:vAlign w:val="center"/>
            <w:hideMark/>
          </w:tcPr>
          <w:p w14:paraId="772AE75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35" w:type="dxa"/>
            <w:tcBorders>
              <w:top w:val="nil"/>
              <w:left w:val="nil"/>
              <w:bottom w:val="single" w:sz="4" w:space="0" w:color="C0C0C0"/>
              <w:right w:val="single" w:sz="4" w:space="0" w:color="C0C0C0"/>
            </w:tcBorders>
            <w:shd w:val="clear" w:color="auto" w:fill="auto"/>
            <w:vAlign w:val="center"/>
            <w:hideMark/>
          </w:tcPr>
          <w:p w14:paraId="43FAC4A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73" w:type="dxa"/>
            <w:tcBorders>
              <w:top w:val="nil"/>
              <w:left w:val="nil"/>
              <w:bottom w:val="single" w:sz="4" w:space="0" w:color="C0C0C0"/>
              <w:right w:val="single" w:sz="4" w:space="0" w:color="C0C0C0"/>
            </w:tcBorders>
            <w:shd w:val="clear" w:color="auto" w:fill="auto"/>
            <w:vAlign w:val="center"/>
            <w:hideMark/>
          </w:tcPr>
          <w:p w14:paraId="0657543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987" w:type="dxa"/>
            <w:tcBorders>
              <w:top w:val="nil"/>
              <w:left w:val="nil"/>
              <w:bottom w:val="single" w:sz="4" w:space="0" w:color="C0C0C0"/>
              <w:right w:val="single" w:sz="4" w:space="0" w:color="C0C0C0"/>
            </w:tcBorders>
            <w:shd w:val="clear" w:color="auto" w:fill="auto"/>
            <w:vAlign w:val="center"/>
            <w:hideMark/>
          </w:tcPr>
          <w:p w14:paraId="5F45E2F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38" w:type="dxa"/>
            <w:tcBorders>
              <w:top w:val="nil"/>
              <w:left w:val="nil"/>
              <w:bottom w:val="single" w:sz="4" w:space="0" w:color="C0C0C0"/>
              <w:right w:val="single" w:sz="4" w:space="0" w:color="C0C0C0"/>
            </w:tcBorders>
            <w:shd w:val="clear" w:color="auto" w:fill="auto"/>
            <w:vAlign w:val="center"/>
            <w:hideMark/>
          </w:tcPr>
          <w:p w14:paraId="1721380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w:t>
            </w:r>
          </w:p>
        </w:tc>
        <w:tc>
          <w:tcPr>
            <w:tcW w:w="923" w:type="dxa"/>
            <w:tcBorders>
              <w:top w:val="nil"/>
              <w:left w:val="nil"/>
              <w:bottom w:val="nil"/>
              <w:right w:val="nil"/>
            </w:tcBorders>
            <w:shd w:val="clear" w:color="auto" w:fill="auto"/>
            <w:vAlign w:val="center"/>
            <w:hideMark/>
          </w:tcPr>
          <w:p w14:paraId="706E7E7D" w14:textId="77777777" w:rsidR="00CD3677" w:rsidRPr="00CD3677" w:rsidRDefault="00CD3677" w:rsidP="00CD3677">
            <w:pPr>
              <w:jc w:val="center"/>
              <w:rPr>
                <w:rFonts w:ascii="Tahoma" w:hAnsi="Tahoma" w:cs="Tahoma"/>
                <w:b/>
                <w:bCs/>
                <w:sz w:val="12"/>
                <w:szCs w:val="12"/>
              </w:rPr>
            </w:pPr>
          </w:p>
        </w:tc>
        <w:tc>
          <w:tcPr>
            <w:tcW w:w="911" w:type="dxa"/>
            <w:tcBorders>
              <w:top w:val="nil"/>
              <w:left w:val="nil"/>
              <w:bottom w:val="nil"/>
              <w:right w:val="nil"/>
            </w:tcBorders>
            <w:shd w:val="clear" w:color="auto" w:fill="auto"/>
            <w:vAlign w:val="center"/>
            <w:hideMark/>
          </w:tcPr>
          <w:p w14:paraId="59F7727A" w14:textId="77777777" w:rsidR="00CD3677" w:rsidRPr="00CD3677" w:rsidRDefault="00CD3677" w:rsidP="00CD3677">
            <w:pPr>
              <w:rPr>
                <w:sz w:val="12"/>
                <w:szCs w:val="12"/>
              </w:rPr>
            </w:pPr>
          </w:p>
        </w:tc>
        <w:tc>
          <w:tcPr>
            <w:tcW w:w="784" w:type="dxa"/>
            <w:tcBorders>
              <w:top w:val="nil"/>
              <w:left w:val="nil"/>
              <w:bottom w:val="nil"/>
              <w:right w:val="nil"/>
            </w:tcBorders>
            <w:shd w:val="clear" w:color="auto" w:fill="auto"/>
            <w:vAlign w:val="center"/>
            <w:hideMark/>
          </w:tcPr>
          <w:p w14:paraId="04EF8FE9" w14:textId="77777777" w:rsidR="00CD3677" w:rsidRPr="00CD3677" w:rsidRDefault="00CD3677" w:rsidP="00CD3677">
            <w:pPr>
              <w:rPr>
                <w:sz w:val="12"/>
                <w:szCs w:val="12"/>
              </w:rPr>
            </w:pPr>
          </w:p>
        </w:tc>
        <w:tc>
          <w:tcPr>
            <w:tcW w:w="2313" w:type="dxa"/>
            <w:tcBorders>
              <w:top w:val="nil"/>
              <w:left w:val="nil"/>
              <w:bottom w:val="nil"/>
              <w:right w:val="nil"/>
            </w:tcBorders>
            <w:shd w:val="clear" w:color="auto" w:fill="auto"/>
            <w:vAlign w:val="center"/>
            <w:hideMark/>
          </w:tcPr>
          <w:p w14:paraId="75708C19" w14:textId="77777777" w:rsidR="00CD3677" w:rsidRPr="00CD3677" w:rsidRDefault="00CD3677" w:rsidP="00CD3677">
            <w:pPr>
              <w:rPr>
                <w:sz w:val="12"/>
                <w:szCs w:val="12"/>
              </w:rPr>
            </w:pPr>
          </w:p>
        </w:tc>
      </w:tr>
      <w:tr w:rsidR="00CD3677" w:rsidRPr="00CD3677" w14:paraId="48160159" w14:textId="77777777" w:rsidTr="00CD3677">
        <w:trPr>
          <w:trHeight w:val="225"/>
          <w:jc w:val="center"/>
        </w:trPr>
        <w:tc>
          <w:tcPr>
            <w:tcW w:w="264" w:type="dxa"/>
            <w:tcBorders>
              <w:top w:val="nil"/>
              <w:left w:val="nil"/>
              <w:bottom w:val="nil"/>
              <w:right w:val="nil"/>
            </w:tcBorders>
            <w:shd w:val="clear" w:color="auto" w:fill="auto"/>
            <w:vAlign w:val="center"/>
            <w:hideMark/>
          </w:tcPr>
          <w:p w14:paraId="2B0DAA9E"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46572B91"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192F2E0C" w14:textId="77777777" w:rsidR="00CD3677" w:rsidRPr="00CD3677" w:rsidRDefault="00CD3677" w:rsidP="00CD3677">
            <w:pPr>
              <w:rPr>
                <w:sz w:val="12"/>
                <w:szCs w:val="12"/>
              </w:rPr>
            </w:pPr>
          </w:p>
        </w:tc>
        <w:tc>
          <w:tcPr>
            <w:tcW w:w="3160" w:type="dxa"/>
            <w:tcBorders>
              <w:top w:val="nil"/>
              <w:left w:val="nil"/>
              <w:bottom w:val="nil"/>
              <w:right w:val="nil"/>
            </w:tcBorders>
            <w:shd w:val="clear" w:color="auto" w:fill="auto"/>
            <w:vAlign w:val="center"/>
            <w:hideMark/>
          </w:tcPr>
          <w:p w14:paraId="42064A11" w14:textId="77777777" w:rsidR="00CD3677" w:rsidRPr="00CD3677" w:rsidRDefault="00CD3677" w:rsidP="00CD3677">
            <w:pPr>
              <w:rPr>
                <w:sz w:val="12"/>
                <w:szCs w:val="12"/>
              </w:rPr>
            </w:pPr>
          </w:p>
        </w:tc>
        <w:tc>
          <w:tcPr>
            <w:tcW w:w="734" w:type="dxa"/>
            <w:tcBorders>
              <w:top w:val="nil"/>
              <w:left w:val="nil"/>
              <w:bottom w:val="nil"/>
              <w:right w:val="nil"/>
            </w:tcBorders>
            <w:shd w:val="clear" w:color="auto" w:fill="auto"/>
            <w:vAlign w:val="center"/>
            <w:hideMark/>
          </w:tcPr>
          <w:p w14:paraId="06544180" w14:textId="77777777" w:rsidR="00CD3677" w:rsidRPr="00CD3677" w:rsidRDefault="00CD3677" w:rsidP="00CD3677">
            <w:pPr>
              <w:rPr>
                <w:sz w:val="12"/>
                <w:szCs w:val="12"/>
              </w:rPr>
            </w:pPr>
          </w:p>
        </w:tc>
        <w:tc>
          <w:tcPr>
            <w:tcW w:w="1075" w:type="dxa"/>
            <w:tcBorders>
              <w:top w:val="nil"/>
              <w:left w:val="nil"/>
              <w:bottom w:val="nil"/>
              <w:right w:val="nil"/>
            </w:tcBorders>
            <w:shd w:val="clear" w:color="auto" w:fill="auto"/>
            <w:vAlign w:val="center"/>
            <w:hideMark/>
          </w:tcPr>
          <w:p w14:paraId="69617E60" w14:textId="77777777" w:rsidR="00CD3677" w:rsidRPr="00CD3677" w:rsidRDefault="00CD3677" w:rsidP="00CD3677">
            <w:pPr>
              <w:jc w:val="center"/>
              <w:rPr>
                <w:sz w:val="12"/>
                <w:szCs w:val="12"/>
              </w:rPr>
            </w:pPr>
          </w:p>
        </w:tc>
        <w:tc>
          <w:tcPr>
            <w:tcW w:w="835" w:type="dxa"/>
            <w:tcBorders>
              <w:top w:val="nil"/>
              <w:left w:val="nil"/>
              <w:bottom w:val="nil"/>
              <w:right w:val="nil"/>
            </w:tcBorders>
            <w:shd w:val="clear" w:color="auto" w:fill="auto"/>
            <w:vAlign w:val="center"/>
            <w:hideMark/>
          </w:tcPr>
          <w:p w14:paraId="5C3A0F86" w14:textId="77777777" w:rsidR="00CD3677" w:rsidRPr="00CD3677" w:rsidRDefault="00CD3677" w:rsidP="00CD3677">
            <w:pPr>
              <w:jc w:val="center"/>
              <w:rPr>
                <w:sz w:val="12"/>
                <w:szCs w:val="12"/>
              </w:rPr>
            </w:pPr>
          </w:p>
        </w:tc>
        <w:tc>
          <w:tcPr>
            <w:tcW w:w="873" w:type="dxa"/>
            <w:tcBorders>
              <w:top w:val="nil"/>
              <w:left w:val="nil"/>
              <w:bottom w:val="nil"/>
              <w:right w:val="nil"/>
            </w:tcBorders>
            <w:shd w:val="clear" w:color="auto" w:fill="auto"/>
            <w:vAlign w:val="center"/>
            <w:hideMark/>
          </w:tcPr>
          <w:p w14:paraId="3A72820A" w14:textId="77777777" w:rsidR="00CD3677" w:rsidRPr="00CD3677" w:rsidRDefault="00CD3677" w:rsidP="00CD3677">
            <w:pPr>
              <w:jc w:val="center"/>
              <w:rPr>
                <w:sz w:val="12"/>
                <w:szCs w:val="12"/>
              </w:rPr>
            </w:pPr>
          </w:p>
        </w:tc>
        <w:tc>
          <w:tcPr>
            <w:tcW w:w="987" w:type="dxa"/>
            <w:tcBorders>
              <w:top w:val="nil"/>
              <w:left w:val="nil"/>
              <w:bottom w:val="nil"/>
              <w:right w:val="nil"/>
            </w:tcBorders>
            <w:shd w:val="clear" w:color="auto" w:fill="auto"/>
            <w:vAlign w:val="center"/>
            <w:hideMark/>
          </w:tcPr>
          <w:p w14:paraId="55F384DC" w14:textId="77777777" w:rsidR="00CD3677" w:rsidRPr="00CD3677" w:rsidRDefault="00CD3677" w:rsidP="00CD3677">
            <w:pPr>
              <w:jc w:val="center"/>
              <w:rPr>
                <w:sz w:val="12"/>
                <w:szCs w:val="12"/>
              </w:rPr>
            </w:pPr>
          </w:p>
        </w:tc>
        <w:tc>
          <w:tcPr>
            <w:tcW w:w="1138" w:type="dxa"/>
            <w:tcBorders>
              <w:top w:val="nil"/>
              <w:left w:val="nil"/>
              <w:bottom w:val="nil"/>
              <w:right w:val="nil"/>
            </w:tcBorders>
            <w:shd w:val="clear" w:color="auto" w:fill="auto"/>
            <w:vAlign w:val="center"/>
            <w:hideMark/>
          </w:tcPr>
          <w:p w14:paraId="7A3CD3D8" w14:textId="77777777" w:rsidR="00CD3677" w:rsidRPr="00CD3677" w:rsidRDefault="00CD3677" w:rsidP="00CD3677">
            <w:pPr>
              <w:jc w:val="center"/>
              <w:rPr>
                <w:sz w:val="12"/>
                <w:szCs w:val="12"/>
              </w:rPr>
            </w:pPr>
          </w:p>
        </w:tc>
        <w:tc>
          <w:tcPr>
            <w:tcW w:w="923" w:type="dxa"/>
            <w:tcBorders>
              <w:top w:val="nil"/>
              <w:left w:val="nil"/>
              <w:bottom w:val="nil"/>
              <w:right w:val="nil"/>
            </w:tcBorders>
            <w:shd w:val="clear" w:color="auto" w:fill="auto"/>
            <w:vAlign w:val="center"/>
            <w:hideMark/>
          </w:tcPr>
          <w:p w14:paraId="0A980334" w14:textId="77777777" w:rsidR="00CD3677" w:rsidRPr="00CD3677" w:rsidRDefault="00CD3677" w:rsidP="00CD3677">
            <w:pPr>
              <w:jc w:val="center"/>
              <w:rPr>
                <w:sz w:val="12"/>
                <w:szCs w:val="12"/>
              </w:rPr>
            </w:pPr>
          </w:p>
        </w:tc>
        <w:tc>
          <w:tcPr>
            <w:tcW w:w="911" w:type="dxa"/>
            <w:tcBorders>
              <w:top w:val="nil"/>
              <w:left w:val="nil"/>
              <w:bottom w:val="nil"/>
              <w:right w:val="nil"/>
            </w:tcBorders>
            <w:shd w:val="clear" w:color="auto" w:fill="auto"/>
            <w:vAlign w:val="center"/>
            <w:hideMark/>
          </w:tcPr>
          <w:p w14:paraId="04BF8D94" w14:textId="77777777" w:rsidR="00CD3677" w:rsidRPr="00CD3677" w:rsidRDefault="00CD3677" w:rsidP="00CD3677">
            <w:pPr>
              <w:rPr>
                <w:sz w:val="12"/>
                <w:szCs w:val="12"/>
              </w:rPr>
            </w:pPr>
          </w:p>
        </w:tc>
        <w:tc>
          <w:tcPr>
            <w:tcW w:w="784" w:type="dxa"/>
            <w:tcBorders>
              <w:top w:val="nil"/>
              <w:left w:val="nil"/>
              <w:bottom w:val="nil"/>
              <w:right w:val="nil"/>
            </w:tcBorders>
            <w:shd w:val="clear" w:color="auto" w:fill="auto"/>
            <w:vAlign w:val="center"/>
            <w:hideMark/>
          </w:tcPr>
          <w:p w14:paraId="43A71645" w14:textId="77777777" w:rsidR="00CD3677" w:rsidRPr="00CD3677" w:rsidRDefault="00CD3677" w:rsidP="00CD3677">
            <w:pPr>
              <w:rPr>
                <w:sz w:val="12"/>
                <w:szCs w:val="12"/>
              </w:rPr>
            </w:pPr>
          </w:p>
        </w:tc>
        <w:tc>
          <w:tcPr>
            <w:tcW w:w="2313" w:type="dxa"/>
            <w:tcBorders>
              <w:top w:val="nil"/>
              <w:left w:val="nil"/>
              <w:bottom w:val="nil"/>
              <w:right w:val="nil"/>
            </w:tcBorders>
            <w:shd w:val="clear" w:color="auto" w:fill="auto"/>
            <w:vAlign w:val="center"/>
            <w:hideMark/>
          </w:tcPr>
          <w:p w14:paraId="7C0E350C" w14:textId="77777777" w:rsidR="00CD3677" w:rsidRPr="00CD3677" w:rsidRDefault="00CD3677" w:rsidP="00CD3677">
            <w:pPr>
              <w:rPr>
                <w:sz w:val="12"/>
                <w:szCs w:val="12"/>
              </w:rPr>
            </w:pPr>
          </w:p>
        </w:tc>
      </w:tr>
      <w:tr w:rsidR="00CD3677" w:rsidRPr="00CD3677" w14:paraId="3EA988D7" w14:textId="77777777" w:rsidTr="00CD3677">
        <w:trPr>
          <w:trHeight w:val="225"/>
          <w:jc w:val="center"/>
        </w:trPr>
        <w:tc>
          <w:tcPr>
            <w:tcW w:w="264" w:type="dxa"/>
            <w:tcBorders>
              <w:top w:val="nil"/>
              <w:left w:val="nil"/>
              <w:bottom w:val="nil"/>
              <w:right w:val="nil"/>
            </w:tcBorders>
            <w:shd w:val="clear" w:color="auto" w:fill="auto"/>
            <w:vAlign w:val="center"/>
            <w:hideMark/>
          </w:tcPr>
          <w:p w14:paraId="0F3E9411"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6EC316C1"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4D4CEE5C" w14:textId="77777777" w:rsidR="00CD3677" w:rsidRPr="00CD3677" w:rsidRDefault="00CD3677" w:rsidP="00CD3677">
            <w:pPr>
              <w:rPr>
                <w:sz w:val="12"/>
                <w:szCs w:val="12"/>
              </w:rPr>
            </w:pPr>
          </w:p>
        </w:tc>
        <w:tc>
          <w:tcPr>
            <w:tcW w:w="316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B613031"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Текущие расходы, в том числе:</w:t>
            </w:r>
          </w:p>
        </w:tc>
        <w:tc>
          <w:tcPr>
            <w:tcW w:w="734" w:type="dxa"/>
            <w:tcBorders>
              <w:top w:val="single" w:sz="4" w:space="0" w:color="C0C0C0"/>
              <w:left w:val="nil"/>
              <w:bottom w:val="single" w:sz="4" w:space="0" w:color="C0C0C0"/>
              <w:right w:val="single" w:sz="4" w:space="0" w:color="C0C0C0"/>
            </w:tcBorders>
            <w:shd w:val="clear" w:color="auto" w:fill="auto"/>
            <w:vAlign w:val="center"/>
            <w:hideMark/>
          </w:tcPr>
          <w:p w14:paraId="7A82896F"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single" w:sz="4" w:space="0" w:color="C0C0C0"/>
              <w:left w:val="nil"/>
              <w:bottom w:val="single" w:sz="4" w:space="0" w:color="C0C0C0"/>
              <w:right w:val="single" w:sz="4" w:space="0" w:color="C0C0C0"/>
            </w:tcBorders>
            <w:shd w:val="clear" w:color="auto" w:fill="auto"/>
            <w:vAlign w:val="center"/>
            <w:hideMark/>
          </w:tcPr>
          <w:p w14:paraId="7CDF6C0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16 004,94   </w:t>
            </w:r>
          </w:p>
        </w:tc>
        <w:tc>
          <w:tcPr>
            <w:tcW w:w="835" w:type="dxa"/>
            <w:tcBorders>
              <w:top w:val="single" w:sz="4" w:space="0" w:color="C0C0C0"/>
              <w:left w:val="nil"/>
              <w:bottom w:val="single" w:sz="4" w:space="0" w:color="C0C0C0"/>
              <w:right w:val="single" w:sz="4" w:space="0" w:color="C0C0C0"/>
            </w:tcBorders>
            <w:shd w:val="clear" w:color="auto" w:fill="auto"/>
            <w:vAlign w:val="center"/>
            <w:hideMark/>
          </w:tcPr>
          <w:p w14:paraId="223FF00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9 015,72   </w:t>
            </w:r>
          </w:p>
        </w:tc>
        <w:tc>
          <w:tcPr>
            <w:tcW w:w="873" w:type="dxa"/>
            <w:tcBorders>
              <w:top w:val="single" w:sz="4" w:space="0" w:color="C0C0C0"/>
              <w:left w:val="nil"/>
              <w:bottom w:val="single" w:sz="4" w:space="0" w:color="C0C0C0"/>
              <w:right w:val="single" w:sz="4" w:space="0" w:color="C0C0C0"/>
            </w:tcBorders>
            <w:shd w:val="clear" w:color="auto" w:fill="auto"/>
            <w:vAlign w:val="center"/>
            <w:hideMark/>
          </w:tcPr>
          <w:p w14:paraId="09E8324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13 178,18   </w:t>
            </w:r>
          </w:p>
        </w:tc>
        <w:tc>
          <w:tcPr>
            <w:tcW w:w="987" w:type="dxa"/>
            <w:tcBorders>
              <w:top w:val="single" w:sz="4" w:space="0" w:color="C0C0C0"/>
              <w:left w:val="nil"/>
              <w:bottom w:val="single" w:sz="4" w:space="0" w:color="C0C0C0"/>
              <w:right w:val="single" w:sz="4" w:space="0" w:color="C0C0C0"/>
            </w:tcBorders>
            <w:shd w:val="clear" w:color="auto" w:fill="auto"/>
            <w:vAlign w:val="center"/>
            <w:hideMark/>
          </w:tcPr>
          <w:p w14:paraId="2BDCCF2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33 618,79   </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5104592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14 587,36   </w:t>
            </w:r>
          </w:p>
        </w:tc>
        <w:tc>
          <w:tcPr>
            <w:tcW w:w="923" w:type="dxa"/>
            <w:tcBorders>
              <w:top w:val="single" w:sz="4" w:space="0" w:color="C0C0C0"/>
              <w:left w:val="nil"/>
              <w:bottom w:val="single" w:sz="4" w:space="0" w:color="C0C0C0"/>
              <w:right w:val="single" w:sz="4" w:space="0" w:color="C0C0C0"/>
            </w:tcBorders>
            <w:shd w:val="clear" w:color="auto" w:fill="auto"/>
            <w:vAlign w:val="center"/>
            <w:hideMark/>
          </w:tcPr>
          <w:p w14:paraId="2EDCC6F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3 937,52   </w:t>
            </w:r>
          </w:p>
        </w:tc>
        <w:tc>
          <w:tcPr>
            <w:tcW w:w="911" w:type="dxa"/>
            <w:tcBorders>
              <w:top w:val="single" w:sz="4" w:space="0" w:color="C0C0C0"/>
              <w:left w:val="nil"/>
              <w:bottom w:val="single" w:sz="4" w:space="0" w:color="C0C0C0"/>
              <w:right w:val="single" w:sz="4" w:space="0" w:color="C0C0C0"/>
            </w:tcBorders>
            <w:shd w:val="clear" w:color="auto" w:fill="auto"/>
            <w:vAlign w:val="center"/>
            <w:hideMark/>
          </w:tcPr>
          <w:p w14:paraId="66C8F7F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10 649,84   </w:t>
            </w:r>
          </w:p>
        </w:tc>
        <w:tc>
          <w:tcPr>
            <w:tcW w:w="784" w:type="dxa"/>
            <w:tcBorders>
              <w:top w:val="nil"/>
              <w:left w:val="nil"/>
              <w:bottom w:val="nil"/>
              <w:right w:val="nil"/>
            </w:tcBorders>
            <w:shd w:val="clear" w:color="auto" w:fill="auto"/>
            <w:vAlign w:val="center"/>
            <w:hideMark/>
          </w:tcPr>
          <w:p w14:paraId="46DDDEED" w14:textId="77777777" w:rsidR="00CD3677" w:rsidRPr="00CD3677" w:rsidRDefault="00CD3677" w:rsidP="00CD3677">
            <w:pPr>
              <w:jc w:val="center"/>
              <w:rPr>
                <w:rFonts w:ascii="Tahoma" w:hAnsi="Tahoma" w:cs="Tahoma"/>
                <w:b/>
                <w:bCs/>
                <w:sz w:val="12"/>
                <w:szCs w:val="12"/>
              </w:rPr>
            </w:pPr>
          </w:p>
        </w:tc>
        <w:tc>
          <w:tcPr>
            <w:tcW w:w="2313" w:type="dxa"/>
            <w:tcBorders>
              <w:top w:val="nil"/>
              <w:left w:val="nil"/>
              <w:bottom w:val="nil"/>
              <w:right w:val="nil"/>
            </w:tcBorders>
            <w:shd w:val="clear" w:color="auto" w:fill="auto"/>
            <w:vAlign w:val="center"/>
            <w:hideMark/>
          </w:tcPr>
          <w:p w14:paraId="48BE1146" w14:textId="77777777" w:rsidR="00CD3677" w:rsidRPr="00CD3677" w:rsidRDefault="00CD3677" w:rsidP="00CD3677">
            <w:pPr>
              <w:rPr>
                <w:sz w:val="12"/>
                <w:szCs w:val="12"/>
              </w:rPr>
            </w:pPr>
          </w:p>
        </w:tc>
      </w:tr>
      <w:tr w:rsidR="00CD3677" w:rsidRPr="00CD3677" w14:paraId="62DC8DD4" w14:textId="77777777" w:rsidTr="00CD3677">
        <w:trPr>
          <w:trHeight w:val="225"/>
          <w:jc w:val="center"/>
        </w:trPr>
        <w:tc>
          <w:tcPr>
            <w:tcW w:w="264" w:type="dxa"/>
            <w:tcBorders>
              <w:top w:val="nil"/>
              <w:left w:val="nil"/>
              <w:bottom w:val="nil"/>
              <w:right w:val="nil"/>
            </w:tcBorders>
            <w:shd w:val="clear" w:color="auto" w:fill="auto"/>
            <w:vAlign w:val="center"/>
            <w:hideMark/>
          </w:tcPr>
          <w:p w14:paraId="08F374DA"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7ED69360"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08E0D552" w14:textId="77777777" w:rsidR="00CD3677" w:rsidRPr="00CD3677" w:rsidRDefault="00CD3677" w:rsidP="00CD3677">
            <w:pPr>
              <w:rPr>
                <w:sz w:val="12"/>
                <w:szCs w:val="12"/>
              </w:rPr>
            </w:pPr>
          </w:p>
        </w:tc>
        <w:tc>
          <w:tcPr>
            <w:tcW w:w="3160" w:type="dxa"/>
            <w:tcBorders>
              <w:top w:val="nil"/>
              <w:left w:val="single" w:sz="4" w:space="0" w:color="C0C0C0"/>
              <w:bottom w:val="single" w:sz="4" w:space="0" w:color="C0C0C0"/>
              <w:right w:val="single" w:sz="4" w:space="0" w:color="C0C0C0"/>
            </w:tcBorders>
            <w:shd w:val="clear" w:color="000000" w:fill="FFFF00"/>
            <w:vAlign w:val="center"/>
            <w:hideMark/>
          </w:tcPr>
          <w:p w14:paraId="34645F9D" w14:textId="77777777" w:rsidR="00CD3677" w:rsidRPr="00CD3677" w:rsidRDefault="00CD3677" w:rsidP="00CD3677">
            <w:pPr>
              <w:jc w:val="right"/>
              <w:rPr>
                <w:rFonts w:ascii="Tahoma" w:hAnsi="Tahoma" w:cs="Tahoma"/>
                <w:b/>
                <w:bCs/>
                <w:sz w:val="12"/>
                <w:szCs w:val="12"/>
              </w:rPr>
            </w:pPr>
            <w:r w:rsidRPr="00CD3677">
              <w:rPr>
                <w:rFonts w:ascii="Tahoma" w:hAnsi="Tahoma" w:cs="Tahoma"/>
                <w:b/>
                <w:bCs/>
                <w:sz w:val="12"/>
                <w:szCs w:val="12"/>
              </w:rPr>
              <w:t>Операционные расходы</w:t>
            </w:r>
          </w:p>
        </w:tc>
        <w:tc>
          <w:tcPr>
            <w:tcW w:w="734" w:type="dxa"/>
            <w:tcBorders>
              <w:top w:val="nil"/>
              <w:left w:val="nil"/>
              <w:bottom w:val="single" w:sz="4" w:space="0" w:color="C0C0C0"/>
              <w:right w:val="single" w:sz="4" w:space="0" w:color="C0C0C0"/>
            </w:tcBorders>
            <w:shd w:val="clear" w:color="auto" w:fill="auto"/>
            <w:vAlign w:val="center"/>
            <w:hideMark/>
          </w:tcPr>
          <w:p w14:paraId="09B4E60D"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auto" w:fill="auto"/>
            <w:vAlign w:val="center"/>
            <w:hideMark/>
          </w:tcPr>
          <w:p w14:paraId="7BEA364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12 702,81   </w:t>
            </w:r>
          </w:p>
        </w:tc>
        <w:tc>
          <w:tcPr>
            <w:tcW w:w="835" w:type="dxa"/>
            <w:tcBorders>
              <w:top w:val="nil"/>
              <w:left w:val="nil"/>
              <w:bottom w:val="single" w:sz="4" w:space="0" w:color="C0C0C0"/>
              <w:right w:val="single" w:sz="4" w:space="0" w:color="C0C0C0"/>
            </w:tcBorders>
            <w:shd w:val="clear" w:color="auto" w:fill="auto"/>
            <w:vAlign w:val="center"/>
            <w:hideMark/>
          </w:tcPr>
          <w:p w14:paraId="6331D69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7 716,68   </w:t>
            </w:r>
          </w:p>
        </w:tc>
        <w:tc>
          <w:tcPr>
            <w:tcW w:w="873" w:type="dxa"/>
            <w:tcBorders>
              <w:top w:val="nil"/>
              <w:left w:val="nil"/>
              <w:bottom w:val="single" w:sz="4" w:space="0" w:color="C0C0C0"/>
              <w:right w:val="single" w:sz="4" w:space="0" w:color="C0C0C0"/>
            </w:tcBorders>
            <w:shd w:val="clear" w:color="auto" w:fill="auto"/>
            <w:vAlign w:val="center"/>
            <w:hideMark/>
          </w:tcPr>
          <w:p w14:paraId="0A01C50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10 661,04   </w:t>
            </w:r>
          </w:p>
        </w:tc>
        <w:tc>
          <w:tcPr>
            <w:tcW w:w="987" w:type="dxa"/>
            <w:tcBorders>
              <w:top w:val="nil"/>
              <w:left w:val="nil"/>
              <w:bottom w:val="single" w:sz="4" w:space="0" w:color="C0C0C0"/>
              <w:right w:val="single" w:sz="4" w:space="0" w:color="C0C0C0"/>
            </w:tcBorders>
            <w:shd w:val="clear" w:color="auto" w:fill="auto"/>
            <w:vAlign w:val="center"/>
            <w:hideMark/>
          </w:tcPr>
          <w:p w14:paraId="00EF9E0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25 693,24   </w:t>
            </w:r>
          </w:p>
        </w:tc>
        <w:tc>
          <w:tcPr>
            <w:tcW w:w="1138" w:type="dxa"/>
            <w:tcBorders>
              <w:top w:val="nil"/>
              <w:left w:val="nil"/>
              <w:bottom w:val="single" w:sz="4" w:space="0" w:color="C0C0C0"/>
              <w:right w:val="single" w:sz="4" w:space="0" w:color="C0C0C0"/>
            </w:tcBorders>
            <w:shd w:val="clear" w:color="auto" w:fill="auto"/>
            <w:vAlign w:val="center"/>
            <w:hideMark/>
          </w:tcPr>
          <w:p w14:paraId="038DD37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11 166,78   </w:t>
            </w:r>
          </w:p>
        </w:tc>
        <w:tc>
          <w:tcPr>
            <w:tcW w:w="923" w:type="dxa"/>
            <w:tcBorders>
              <w:top w:val="nil"/>
              <w:left w:val="nil"/>
              <w:bottom w:val="single" w:sz="4" w:space="0" w:color="C0C0C0"/>
              <w:right w:val="single" w:sz="4" w:space="0" w:color="C0C0C0"/>
            </w:tcBorders>
            <w:shd w:val="clear" w:color="auto" w:fill="auto"/>
            <w:vAlign w:val="center"/>
            <w:hideMark/>
          </w:tcPr>
          <w:p w14:paraId="72F5AE0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2 831,97   </w:t>
            </w:r>
          </w:p>
        </w:tc>
        <w:tc>
          <w:tcPr>
            <w:tcW w:w="911" w:type="dxa"/>
            <w:tcBorders>
              <w:top w:val="nil"/>
              <w:left w:val="nil"/>
              <w:bottom w:val="single" w:sz="4" w:space="0" w:color="C0C0C0"/>
              <w:right w:val="single" w:sz="4" w:space="0" w:color="C0C0C0"/>
            </w:tcBorders>
            <w:shd w:val="clear" w:color="auto" w:fill="auto"/>
            <w:vAlign w:val="center"/>
            <w:hideMark/>
          </w:tcPr>
          <w:p w14:paraId="56214FC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8 346,37   </w:t>
            </w:r>
          </w:p>
        </w:tc>
        <w:tc>
          <w:tcPr>
            <w:tcW w:w="784" w:type="dxa"/>
            <w:tcBorders>
              <w:top w:val="nil"/>
              <w:left w:val="nil"/>
              <w:bottom w:val="nil"/>
              <w:right w:val="nil"/>
            </w:tcBorders>
            <w:shd w:val="clear" w:color="auto" w:fill="auto"/>
            <w:vAlign w:val="center"/>
            <w:hideMark/>
          </w:tcPr>
          <w:p w14:paraId="56FEB081" w14:textId="77777777" w:rsidR="00CD3677" w:rsidRPr="00CD3677" w:rsidRDefault="00CD3677" w:rsidP="00CD3677">
            <w:pPr>
              <w:jc w:val="center"/>
              <w:rPr>
                <w:rFonts w:ascii="Tahoma" w:hAnsi="Tahoma" w:cs="Tahoma"/>
                <w:b/>
                <w:bCs/>
                <w:sz w:val="12"/>
                <w:szCs w:val="12"/>
              </w:rPr>
            </w:pPr>
          </w:p>
        </w:tc>
        <w:tc>
          <w:tcPr>
            <w:tcW w:w="2313" w:type="dxa"/>
            <w:tcBorders>
              <w:top w:val="nil"/>
              <w:left w:val="nil"/>
              <w:bottom w:val="nil"/>
              <w:right w:val="nil"/>
            </w:tcBorders>
            <w:shd w:val="clear" w:color="auto" w:fill="auto"/>
            <w:vAlign w:val="center"/>
            <w:hideMark/>
          </w:tcPr>
          <w:p w14:paraId="03C62094" w14:textId="77777777" w:rsidR="00CD3677" w:rsidRPr="00CD3677" w:rsidRDefault="00CD3677" w:rsidP="00CD3677">
            <w:pPr>
              <w:rPr>
                <w:sz w:val="12"/>
                <w:szCs w:val="12"/>
              </w:rPr>
            </w:pPr>
          </w:p>
        </w:tc>
      </w:tr>
      <w:tr w:rsidR="00CD3677" w:rsidRPr="00CD3677" w14:paraId="1B5273FC" w14:textId="77777777" w:rsidTr="00CD3677">
        <w:trPr>
          <w:trHeight w:val="225"/>
          <w:jc w:val="center"/>
        </w:trPr>
        <w:tc>
          <w:tcPr>
            <w:tcW w:w="264" w:type="dxa"/>
            <w:tcBorders>
              <w:top w:val="nil"/>
              <w:left w:val="nil"/>
              <w:bottom w:val="nil"/>
              <w:right w:val="nil"/>
            </w:tcBorders>
            <w:shd w:val="clear" w:color="auto" w:fill="auto"/>
            <w:vAlign w:val="center"/>
            <w:hideMark/>
          </w:tcPr>
          <w:p w14:paraId="4239E378"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41D84A2F"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21A2D3E1" w14:textId="77777777" w:rsidR="00CD3677" w:rsidRPr="00CD3677" w:rsidRDefault="00CD3677" w:rsidP="00CD3677">
            <w:pPr>
              <w:rPr>
                <w:sz w:val="12"/>
                <w:szCs w:val="12"/>
              </w:rPr>
            </w:pPr>
          </w:p>
        </w:tc>
        <w:tc>
          <w:tcPr>
            <w:tcW w:w="3160" w:type="dxa"/>
            <w:tcBorders>
              <w:top w:val="nil"/>
              <w:left w:val="single" w:sz="4" w:space="0" w:color="C0C0C0"/>
              <w:bottom w:val="single" w:sz="4" w:space="0" w:color="C0C0C0"/>
              <w:right w:val="single" w:sz="4" w:space="0" w:color="C0C0C0"/>
            </w:tcBorders>
            <w:shd w:val="clear" w:color="000000" w:fill="00B050"/>
            <w:vAlign w:val="center"/>
            <w:hideMark/>
          </w:tcPr>
          <w:p w14:paraId="7EA71A4E" w14:textId="77777777" w:rsidR="00CD3677" w:rsidRPr="00CD3677" w:rsidRDefault="00CD3677" w:rsidP="00CD3677">
            <w:pPr>
              <w:jc w:val="right"/>
              <w:rPr>
                <w:rFonts w:ascii="Tahoma" w:hAnsi="Tahoma" w:cs="Tahoma"/>
                <w:b/>
                <w:bCs/>
                <w:sz w:val="12"/>
                <w:szCs w:val="12"/>
              </w:rPr>
            </w:pPr>
            <w:r w:rsidRPr="00CD3677">
              <w:rPr>
                <w:rFonts w:ascii="Tahoma" w:hAnsi="Tahoma" w:cs="Tahoma"/>
                <w:b/>
                <w:bCs/>
                <w:sz w:val="12"/>
                <w:szCs w:val="12"/>
              </w:rPr>
              <w:t>Неподконтрольные расходы</w:t>
            </w:r>
          </w:p>
        </w:tc>
        <w:tc>
          <w:tcPr>
            <w:tcW w:w="734" w:type="dxa"/>
            <w:tcBorders>
              <w:top w:val="nil"/>
              <w:left w:val="nil"/>
              <w:bottom w:val="single" w:sz="4" w:space="0" w:color="C0C0C0"/>
              <w:right w:val="single" w:sz="4" w:space="0" w:color="C0C0C0"/>
            </w:tcBorders>
            <w:shd w:val="clear" w:color="auto" w:fill="auto"/>
            <w:vAlign w:val="center"/>
            <w:hideMark/>
          </w:tcPr>
          <w:p w14:paraId="6BA90BAF"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auto" w:fill="auto"/>
            <w:vAlign w:val="center"/>
            <w:hideMark/>
          </w:tcPr>
          <w:p w14:paraId="4F32216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35" w:type="dxa"/>
            <w:tcBorders>
              <w:top w:val="nil"/>
              <w:left w:val="nil"/>
              <w:bottom w:val="single" w:sz="4" w:space="0" w:color="C0C0C0"/>
              <w:right w:val="single" w:sz="4" w:space="0" w:color="C0C0C0"/>
            </w:tcBorders>
            <w:shd w:val="clear" w:color="auto" w:fill="auto"/>
            <w:vAlign w:val="center"/>
            <w:hideMark/>
          </w:tcPr>
          <w:p w14:paraId="5138246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57,49   </w:t>
            </w:r>
          </w:p>
        </w:tc>
        <w:tc>
          <w:tcPr>
            <w:tcW w:w="873" w:type="dxa"/>
            <w:tcBorders>
              <w:top w:val="nil"/>
              <w:left w:val="nil"/>
              <w:bottom w:val="single" w:sz="4" w:space="0" w:color="C0C0C0"/>
              <w:right w:val="single" w:sz="4" w:space="0" w:color="C0C0C0"/>
            </w:tcBorders>
            <w:shd w:val="clear" w:color="auto" w:fill="auto"/>
            <w:vAlign w:val="center"/>
            <w:hideMark/>
          </w:tcPr>
          <w:p w14:paraId="71D8DE1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958,30   </w:t>
            </w:r>
          </w:p>
        </w:tc>
        <w:tc>
          <w:tcPr>
            <w:tcW w:w="987" w:type="dxa"/>
            <w:tcBorders>
              <w:top w:val="nil"/>
              <w:left w:val="nil"/>
              <w:bottom w:val="single" w:sz="4" w:space="0" w:color="C0C0C0"/>
              <w:right w:val="single" w:sz="4" w:space="0" w:color="C0C0C0"/>
            </w:tcBorders>
            <w:shd w:val="clear" w:color="auto" w:fill="auto"/>
            <w:vAlign w:val="center"/>
            <w:hideMark/>
          </w:tcPr>
          <w:p w14:paraId="27CD7A1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4 110,19   </w:t>
            </w:r>
          </w:p>
        </w:tc>
        <w:tc>
          <w:tcPr>
            <w:tcW w:w="1138" w:type="dxa"/>
            <w:tcBorders>
              <w:top w:val="nil"/>
              <w:left w:val="nil"/>
              <w:bottom w:val="single" w:sz="4" w:space="0" w:color="C0C0C0"/>
              <w:right w:val="single" w:sz="4" w:space="0" w:color="C0C0C0"/>
            </w:tcBorders>
            <w:shd w:val="clear" w:color="auto" w:fill="auto"/>
            <w:vAlign w:val="center"/>
            <w:hideMark/>
          </w:tcPr>
          <w:p w14:paraId="10D28F5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1 323,10   </w:t>
            </w:r>
          </w:p>
        </w:tc>
        <w:tc>
          <w:tcPr>
            <w:tcW w:w="923" w:type="dxa"/>
            <w:tcBorders>
              <w:top w:val="nil"/>
              <w:left w:val="nil"/>
              <w:bottom w:val="single" w:sz="4" w:space="0" w:color="C0C0C0"/>
              <w:right w:val="single" w:sz="4" w:space="0" w:color="C0C0C0"/>
            </w:tcBorders>
            <w:shd w:val="clear" w:color="auto" w:fill="auto"/>
            <w:vAlign w:val="center"/>
            <w:hideMark/>
          </w:tcPr>
          <w:p w14:paraId="78D0D5A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56,81   </w:t>
            </w:r>
          </w:p>
        </w:tc>
        <w:tc>
          <w:tcPr>
            <w:tcW w:w="911" w:type="dxa"/>
            <w:tcBorders>
              <w:top w:val="nil"/>
              <w:left w:val="nil"/>
              <w:bottom w:val="single" w:sz="4" w:space="0" w:color="C0C0C0"/>
              <w:right w:val="single" w:sz="4" w:space="0" w:color="C0C0C0"/>
            </w:tcBorders>
            <w:shd w:val="clear" w:color="auto" w:fill="auto"/>
            <w:vAlign w:val="center"/>
            <w:hideMark/>
          </w:tcPr>
          <w:p w14:paraId="7EA1C04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1 254,73   </w:t>
            </w:r>
          </w:p>
        </w:tc>
        <w:tc>
          <w:tcPr>
            <w:tcW w:w="784" w:type="dxa"/>
            <w:tcBorders>
              <w:top w:val="nil"/>
              <w:left w:val="nil"/>
              <w:bottom w:val="nil"/>
              <w:right w:val="nil"/>
            </w:tcBorders>
            <w:shd w:val="clear" w:color="auto" w:fill="auto"/>
            <w:vAlign w:val="center"/>
            <w:hideMark/>
          </w:tcPr>
          <w:p w14:paraId="1E5A8F28" w14:textId="77777777" w:rsidR="00CD3677" w:rsidRPr="00CD3677" w:rsidRDefault="00CD3677" w:rsidP="00CD3677">
            <w:pPr>
              <w:jc w:val="center"/>
              <w:rPr>
                <w:rFonts w:ascii="Tahoma" w:hAnsi="Tahoma" w:cs="Tahoma"/>
                <w:b/>
                <w:bCs/>
                <w:sz w:val="12"/>
                <w:szCs w:val="12"/>
              </w:rPr>
            </w:pPr>
          </w:p>
        </w:tc>
        <w:tc>
          <w:tcPr>
            <w:tcW w:w="2313" w:type="dxa"/>
            <w:tcBorders>
              <w:top w:val="nil"/>
              <w:left w:val="nil"/>
              <w:bottom w:val="nil"/>
              <w:right w:val="nil"/>
            </w:tcBorders>
            <w:shd w:val="clear" w:color="auto" w:fill="auto"/>
            <w:vAlign w:val="center"/>
            <w:hideMark/>
          </w:tcPr>
          <w:p w14:paraId="1332B4E5" w14:textId="77777777" w:rsidR="00CD3677" w:rsidRPr="00CD3677" w:rsidRDefault="00CD3677" w:rsidP="00CD3677">
            <w:pPr>
              <w:rPr>
                <w:sz w:val="12"/>
                <w:szCs w:val="12"/>
              </w:rPr>
            </w:pPr>
          </w:p>
        </w:tc>
      </w:tr>
      <w:tr w:rsidR="00CD3677" w:rsidRPr="00CD3677" w14:paraId="537A4895" w14:textId="77777777" w:rsidTr="00CD3677">
        <w:trPr>
          <w:trHeight w:val="450"/>
          <w:jc w:val="center"/>
        </w:trPr>
        <w:tc>
          <w:tcPr>
            <w:tcW w:w="264" w:type="dxa"/>
            <w:tcBorders>
              <w:top w:val="nil"/>
              <w:left w:val="nil"/>
              <w:bottom w:val="nil"/>
              <w:right w:val="nil"/>
            </w:tcBorders>
            <w:shd w:val="clear" w:color="auto" w:fill="auto"/>
            <w:vAlign w:val="center"/>
            <w:hideMark/>
          </w:tcPr>
          <w:p w14:paraId="45384644"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1AEC6FA1"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7B832D8E" w14:textId="77777777" w:rsidR="00CD3677" w:rsidRPr="00CD3677" w:rsidRDefault="00CD3677" w:rsidP="00CD3677">
            <w:pPr>
              <w:rPr>
                <w:sz w:val="12"/>
                <w:szCs w:val="12"/>
              </w:rPr>
            </w:pPr>
          </w:p>
        </w:tc>
        <w:tc>
          <w:tcPr>
            <w:tcW w:w="3160" w:type="dxa"/>
            <w:tcBorders>
              <w:top w:val="nil"/>
              <w:left w:val="single" w:sz="4" w:space="0" w:color="C0C0C0"/>
              <w:bottom w:val="single" w:sz="4" w:space="0" w:color="C0C0C0"/>
              <w:right w:val="single" w:sz="4" w:space="0" w:color="C0C0C0"/>
            </w:tcBorders>
            <w:shd w:val="clear" w:color="000000" w:fill="FABF8F"/>
            <w:vAlign w:val="center"/>
            <w:hideMark/>
          </w:tcPr>
          <w:p w14:paraId="72779805" w14:textId="77777777" w:rsidR="00CD3677" w:rsidRPr="00CD3677" w:rsidRDefault="00CD3677" w:rsidP="00CD3677">
            <w:pPr>
              <w:jc w:val="right"/>
              <w:rPr>
                <w:rFonts w:ascii="Tahoma" w:hAnsi="Tahoma" w:cs="Tahoma"/>
                <w:b/>
                <w:bCs/>
                <w:sz w:val="12"/>
                <w:szCs w:val="12"/>
              </w:rPr>
            </w:pPr>
            <w:r w:rsidRPr="00CD3677">
              <w:rPr>
                <w:rFonts w:ascii="Tahoma" w:hAnsi="Tahoma" w:cs="Tahoma"/>
                <w:b/>
                <w:bCs/>
                <w:sz w:val="12"/>
                <w:szCs w:val="12"/>
              </w:rPr>
              <w:t>Расходы на приобретение энергетических ресурсов</w:t>
            </w:r>
          </w:p>
        </w:tc>
        <w:tc>
          <w:tcPr>
            <w:tcW w:w="734" w:type="dxa"/>
            <w:tcBorders>
              <w:top w:val="nil"/>
              <w:left w:val="nil"/>
              <w:bottom w:val="single" w:sz="4" w:space="0" w:color="C0C0C0"/>
              <w:right w:val="single" w:sz="4" w:space="0" w:color="C0C0C0"/>
            </w:tcBorders>
            <w:shd w:val="clear" w:color="auto" w:fill="auto"/>
            <w:vAlign w:val="center"/>
            <w:hideMark/>
          </w:tcPr>
          <w:p w14:paraId="710FE655"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auto" w:fill="auto"/>
            <w:vAlign w:val="center"/>
            <w:hideMark/>
          </w:tcPr>
          <w:p w14:paraId="0A04481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3 302,13   </w:t>
            </w:r>
          </w:p>
        </w:tc>
        <w:tc>
          <w:tcPr>
            <w:tcW w:w="835" w:type="dxa"/>
            <w:tcBorders>
              <w:top w:val="nil"/>
              <w:left w:val="nil"/>
              <w:bottom w:val="single" w:sz="4" w:space="0" w:color="C0C0C0"/>
              <w:right w:val="single" w:sz="4" w:space="0" w:color="C0C0C0"/>
            </w:tcBorders>
            <w:shd w:val="clear" w:color="auto" w:fill="auto"/>
            <w:vAlign w:val="center"/>
            <w:hideMark/>
          </w:tcPr>
          <w:p w14:paraId="614E3B8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1 241,55   </w:t>
            </w:r>
          </w:p>
        </w:tc>
        <w:tc>
          <w:tcPr>
            <w:tcW w:w="873" w:type="dxa"/>
            <w:tcBorders>
              <w:top w:val="nil"/>
              <w:left w:val="nil"/>
              <w:bottom w:val="single" w:sz="4" w:space="0" w:color="C0C0C0"/>
              <w:right w:val="single" w:sz="4" w:space="0" w:color="C0C0C0"/>
            </w:tcBorders>
            <w:shd w:val="clear" w:color="auto" w:fill="auto"/>
            <w:vAlign w:val="center"/>
            <w:hideMark/>
          </w:tcPr>
          <w:p w14:paraId="114F559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1 558,83   </w:t>
            </w:r>
          </w:p>
        </w:tc>
        <w:tc>
          <w:tcPr>
            <w:tcW w:w="987" w:type="dxa"/>
            <w:tcBorders>
              <w:top w:val="nil"/>
              <w:left w:val="nil"/>
              <w:bottom w:val="single" w:sz="4" w:space="0" w:color="C0C0C0"/>
              <w:right w:val="single" w:sz="4" w:space="0" w:color="C0C0C0"/>
            </w:tcBorders>
            <w:shd w:val="clear" w:color="auto" w:fill="auto"/>
            <w:vAlign w:val="center"/>
            <w:hideMark/>
          </w:tcPr>
          <w:p w14:paraId="2B93FCC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3 815,37   </w:t>
            </w:r>
          </w:p>
        </w:tc>
        <w:tc>
          <w:tcPr>
            <w:tcW w:w="1138" w:type="dxa"/>
            <w:tcBorders>
              <w:top w:val="nil"/>
              <w:left w:val="nil"/>
              <w:bottom w:val="single" w:sz="4" w:space="0" w:color="C0C0C0"/>
              <w:right w:val="single" w:sz="4" w:space="0" w:color="C0C0C0"/>
            </w:tcBorders>
            <w:shd w:val="clear" w:color="auto" w:fill="auto"/>
            <w:vAlign w:val="center"/>
            <w:hideMark/>
          </w:tcPr>
          <w:p w14:paraId="6755B74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2 097,49   </w:t>
            </w:r>
          </w:p>
        </w:tc>
        <w:tc>
          <w:tcPr>
            <w:tcW w:w="923" w:type="dxa"/>
            <w:tcBorders>
              <w:top w:val="nil"/>
              <w:left w:val="nil"/>
              <w:bottom w:val="single" w:sz="4" w:space="0" w:color="C0C0C0"/>
              <w:right w:val="single" w:sz="4" w:space="0" w:color="C0C0C0"/>
            </w:tcBorders>
            <w:shd w:val="clear" w:color="auto" w:fill="auto"/>
            <w:vAlign w:val="center"/>
            <w:hideMark/>
          </w:tcPr>
          <w:p w14:paraId="5E65468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1 048,75   </w:t>
            </w:r>
          </w:p>
        </w:tc>
        <w:tc>
          <w:tcPr>
            <w:tcW w:w="911" w:type="dxa"/>
            <w:tcBorders>
              <w:top w:val="nil"/>
              <w:left w:val="nil"/>
              <w:bottom w:val="single" w:sz="4" w:space="0" w:color="C0C0C0"/>
              <w:right w:val="single" w:sz="4" w:space="0" w:color="C0C0C0"/>
            </w:tcBorders>
            <w:shd w:val="clear" w:color="auto" w:fill="auto"/>
            <w:vAlign w:val="center"/>
            <w:hideMark/>
          </w:tcPr>
          <w:p w14:paraId="6E50AA0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1 048,75   </w:t>
            </w:r>
          </w:p>
        </w:tc>
        <w:tc>
          <w:tcPr>
            <w:tcW w:w="784" w:type="dxa"/>
            <w:tcBorders>
              <w:top w:val="nil"/>
              <w:left w:val="nil"/>
              <w:bottom w:val="nil"/>
              <w:right w:val="nil"/>
            </w:tcBorders>
            <w:shd w:val="clear" w:color="auto" w:fill="auto"/>
            <w:vAlign w:val="center"/>
            <w:hideMark/>
          </w:tcPr>
          <w:p w14:paraId="27978C5C" w14:textId="77777777" w:rsidR="00CD3677" w:rsidRPr="00CD3677" w:rsidRDefault="00CD3677" w:rsidP="00CD3677">
            <w:pPr>
              <w:jc w:val="center"/>
              <w:rPr>
                <w:rFonts w:ascii="Tahoma" w:hAnsi="Tahoma" w:cs="Tahoma"/>
                <w:b/>
                <w:bCs/>
                <w:sz w:val="12"/>
                <w:szCs w:val="12"/>
              </w:rPr>
            </w:pPr>
          </w:p>
        </w:tc>
        <w:tc>
          <w:tcPr>
            <w:tcW w:w="2313" w:type="dxa"/>
            <w:tcBorders>
              <w:top w:val="nil"/>
              <w:left w:val="nil"/>
              <w:bottom w:val="nil"/>
              <w:right w:val="nil"/>
            </w:tcBorders>
            <w:shd w:val="clear" w:color="auto" w:fill="auto"/>
            <w:vAlign w:val="center"/>
            <w:hideMark/>
          </w:tcPr>
          <w:p w14:paraId="7BF079B6" w14:textId="77777777" w:rsidR="00CD3677" w:rsidRPr="00CD3677" w:rsidRDefault="00CD3677" w:rsidP="00CD3677">
            <w:pPr>
              <w:rPr>
                <w:sz w:val="12"/>
                <w:szCs w:val="12"/>
              </w:rPr>
            </w:pPr>
          </w:p>
        </w:tc>
      </w:tr>
      <w:tr w:rsidR="00CD3677" w:rsidRPr="00CD3677" w14:paraId="3B4CEAFC" w14:textId="77777777" w:rsidTr="00CD3677">
        <w:trPr>
          <w:trHeight w:val="225"/>
          <w:jc w:val="center"/>
        </w:trPr>
        <w:tc>
          <w:tcPr>
            <w:tcW w:w="264" w:type="dxa"/>
            <w:tcBorders>
              <w:top w:val="nil"/>
              <w:left w:val="nil"/>
              <w:bottom w:val="nil"/>
              <w:right w:val="nil"/>
            </w:tcBorders>
            <w:shd w:val="clear" w:color="auto" w:fill="auto"/>
            <w:vAlign w:val="center"/>
            <w:hideMark/>
          </w:tcPr>
          <w:p w14:paraId="153F5393"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3975E0E8"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7A41E817" w14:textId="77777777" w:rsidR="00CD3677" w:rsidRPr="00CD3677" w:rsidRDefault="00CD3677" w:rsidP="00CD3677">
            <w:pPr>
              <w:rPr>
                <w:sz w:val="12"/>
                <w:szCs w:val="12"/>
              </w:rPr>
            </w:pPr>
          </w:p>
        </w:tc>
        <w:tc>
          <w:tcPr>
            <w:tcW w:w="3160" w:type="dxa"/>
            <w:tcBorders>
              <w:top w:val="nil"/>
              <w:left w:val="single" w:sz="4" w:space="0" w:color="C0C0C0"/>
              <w:bottom w:val="single" w:sz="4" w:space="0" w:color="C0C0C0"/>
              <w:right w:val="single" w:sz="4" w:space="0" w:color="C0C0C0"/>
            </w:tcBorders>
            <w:shd w:val="clear" w:color="000000" w:fill="B1A0C7"/>
            <w:vAlign w:val="center"/>
            <w:hideMark/>
          </w:tcPr>
          <w:p w14:paraId="4D71A2F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Амортизация</w:t>
            </w:r>
          </w:p>
        </w:tc>
        <w:tc>
          <w:tcPr>
            <w:tcW w:w="734" w:type="dxa"/>
            <w:tcBorders>
              <w:top w:val="nil"/>
              <w:left w:val="nil"/>
              <w:bottom w:val="single" w:sz="4" w:space="0" w:color="C0C0C0"/>
              <w:right w:val="single" w:sz="4" w:space="0" w:color="C0C0C0"/>
            </w:tcBorders>
            <w:shd w:val="clear" w:color="auto" w:fill="auto"/>
            <w:vAlign w:val="center"/>
            <w:hideMark/>
          </w:tcPr>
          <w:p w14:paraId="1B855A5C"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auto" w:fill="auto"/>
            <w:vAlign w:val="center"/>
            <w:hideMark/>
          </w:tcPr>
          <w:p w14:paraId="65E84E9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35" w:type="dxa"/>
            <w:tcBorders>
              <w:top w:val="nil"/>
              <w:left w:val="nil"/>
              <w:bottom w:val="single" w:sz="4" w:space="0" w:color="C0C0C0"/>
              <w:right w:val="single" w:sz="4" w:space="0" w:color="C0C0C0"/>
            </w:tcBorders>
            <w:shd w:val="clear" w:color="auto" w:fill="auto"/>
            <w:vAlign w:val="center"/>
            <w:hideMark/>
          </w:tcPr>
          <w:p w14:paraId="1C1BE88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251,87   </w:t>
            </w:r>
          </w:p>
        </w:tc>
        <w:tc>
          <w:tcPr>
            <w:tcW w:w="873" w:type="dxa"/>
            <w:tcBorders>
              <w:top w:val="nil"/>
              <w:left w:val="nil"/>
              <w:bottom w:val="single" w:sz="4" w:space="0" w:color="C0C0C0"/>
              <w:right w:val="single" w:sz="4" w:space="0" w:color="C0C0C0"/>
            </w:tcBorders>
            <w:shd w:val="clear" w:color="auto" w:fill="auto"/>
            <w:vAlign w:val="center"/>
            <w:hideMark/>
          </w:tcPr>
          <w:p w14:paraId="75B4253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377,80   </w:t>
            </w:r>
          </w:p>
        </w:tc>
        <w:tc>
          <w:tcPr>
            <w:tcW w:w="987" w:type="dxa"/>
            <w:tcBorders>
              <w:top w:val="nil"/>
              <w:left w:val="nil"/>
              <w:bottom w:val="single" w:sz="4" w:space="0" w:color="C0C0C0"/>
              <w:right w:val="single" w:sz="4" w:space="0" w:color="C0C0C0"/>
            </w:tcBorders>
            <w:shd w:val="clear" w:color="auto" w:fill="auto"/>
            <w:vAlign w:val="center"/>
            <w:hideMark/>
          </w:tcPr>
          <w:p w14:paraId="1B045BD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503,73   </w:t>
            </w:r>
          </w:p>
        </w:tc>
        <w:tc>
          <w:tcPr>
            <w:tcW w:w="1138" w:type="dxa"/>
            <w:tcBorders>
              <w:top w:val="nil"/>
              <w:left w:val="nil"/>
              <w:bottom w:val="single" w:sz="4" w:space="0" w:color="C0C0C0"/>
              <w:right w:val="single" w:sz="4" w:space="0" w:color="C0C0C0"/>
            </w:tcBorders>
            <w:shd w:val="clear" w:color="auto" w:fill="auto"/>
            <w:vAlign w:val="center"/>
            <w:hideMark/>
          </w:tcPr>
          <w:p w14:paraId="1144FFA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923" w:type="dxa"/>
            <w:tcBorders>
              <w:top w:val="nil"/>
              <w:left w:val="nil"/>
              <w:bottom w:val="single" w:sz="4" w:space="0" w:color="C0C0C0"/>
              <w:right w:val="single" w:sz="4" w:space="0" w:color="C0C0C0"/>
            </w:tcBorders>
            <w:shd w:val="clear" w:color="auto" w:fill="auto"/>
            <w:vAlign w:val="center"/>
            <w:hideMark/>
          </w:tcPr>
          <w:p w14:paraId="1F0FB53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911" w:type="dxa"/>
            <w:tcBorders>
              <w:top w:val="nil"/>
              <w:left w:val="nil"/>
              <w:bottom w:val="single" w:sz="4" w:space="0" w:color="C0C0C0"/>
              <w:right w:val="single" w:sz="4" w:space="0" w:color="C0C0C0"/>
            </w:tcBorders>
            <w:shd w:val="clear" w:color="auto" w:fill="auto"/>
            <w:vAlign w:val="center"/>
            <w:hideMark/>
          </w:tcPr>
          <w:p w14:paraId="38A867E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784" w:type="dxa"/>
            <w:tcBorders>
              <w:top w:val="nil"/>
              <w:left w:val="nil"/>
              <w:bottom w:val="nil"/>
              <w:right w:val="nil"/>
            </w:tcBorders>
            <w:shd w:val="clear" w:color="auto" w:fill="auto"/>
            <w:vAlign w:val="center"/>
            <w:hideMark/>
          </w:tcPr>
          <w:p w14:paraId="2FA80AF3" w14:textId="77777777" w:rsidR="00CD3677" w:rsidRPr="00CD3677" w:rsidRDefault="00CD3677" w:rsidP="00CD3677">
            <w:pPr>
              <w:jc w:val="center"/>
              <w:rPr>
                <w:rFonts w:ascii="Tahoma" w:hAnsi="Tahoma" w:cs="Tahoma"/>
                <w:b/>
                <w:bCs/>
                <w:sz w:val="12"/>
                <w:szCs w:val="12"/>
              </w:rPr>
            </w:pPr>
          </w:p>
        </w:tc>
        <w:tc>
          <w:tcPr>
            <w:tcW w:w="2313" w:type="dxa"/>
            <w:tcBorders>
              <w:top w:val="nil"/>
              <w:left w:val="nil"/>
              <w:bottom w:val="nil"/>
              <w:right w:val="nil"/>
            </w:tcBorders>
            <w:shd w:val="clear" w:color="auto" w:fill="auto"/>
            <w:vAlign w:val="center"/>
            <w:hideMark/>
          </w:tcPr>
          <w:p w14:paraId="5CB8DEEC" w14:textId="77777777" w:rsidR="00CD3677" w:rsidRPr="00CD3677" w:rsidRDefault="00CD3677" w:rsidP="00CD3677">
            <w:pPr>
              <w:rPr>
                <w:sz w:val="12"/>
                <w:szCs w:val="12"/>
              </w:rPr>
            </w:pPr>
          </w:p>
        </w:tc>
      </w:tr>
      <w:tr w:rsidR="00CD3677" w:rsidRPr="00CD3677" w14:paraId="3FBF0CC0" w14:textId="77777777" w:rsidTr="00CD3677">
        <w:trPr>
          <w:trHeight w:val="225"/>
          <w:jc w:val="center"/>
        </w:trPr>
        <w:tc>
          <w:tcPr>
            <w:tcW w:w="264" w:type="dxa"/>
            <w:tcBorders>
              <w:top w:val="nil"/>
              <w:left w:val="nil"/>
              <w:bottom w:val="nil"/>
              <w:right w:val="nil"/>
            </w:tcBorders>
            <w:shd w:val="clear" w:color="auto" w:fill="auto"/>
            <w:vAlign w:val="center"/>
            <w:hideMark/>
          </w:tcPr>
          <w:p w14:paraId="10DFAAEE"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6FAD16B8"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5E4D7BC4" w14:textId="77777777" w:rsidR="00CD3677" w:rsidRPr="00CD3677" w:rsidRDefault="00CD3677" w:rsidP="00CD3677">
            <w:pPr>
              <w:rPr>
                <w:sz w:val="12"/>
                <w:szCs w:val="12"/>
              </w:rPr>
            </w:pPr>
          </w:p>
        </w:tc>
        <w:tc>
          <w:tcPr>
            <w:tcW w:w="3160" w:type="dxa"/>
            <w:tcBorders>
              <w:top w:val="nil"/>
              <w:left w:val="single" w:sz="4" w:space="0" w:color="C0C0C0"/>
              <w:bottom w:val="single" w:sz="4" w:space="0" w:color="C0C0C0"/>
              <w:right w:val="single" w:sz="4" w:space="0" w:color="C0C0C0"/>
            </w:tcBorders>
            <w:shd w:val="clear" w:color="000000" w:fill="00B0F0"/>
            <w:vAlign w:val="center"/>
            <w:hideMark/>
          </w:tcPr>
          <w:p w14:paraId="5D91EFD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Нормативная прибыль</w:t>
            </w:r>
          </w:p>
        </w:tc>
        <w:tc>
          <w:tcPr>
            <w:tcW w:w="734" w:type="dxa"/>
            <w:tcBorders>
              <w:top w:val="nil"/>
              <w:left w:val="nil"/>
              <w:bottom w:val="single" w:sz="4" w:space="0" w:color="C0C0C0"/>
              <w:right w:val="single" w:sz="4" w:space="0" w:color="C0C0C0"/>
            </w:tcBorders>
            <w:shd w:val="clear" w:color="auto" w:fill="auto"/>
            <w:vAlign w:val="center"/>
            <w:hideMark/>
          </w:tcPr>
          <w:p w14:paraId="42AAB238"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auto" w:fill="auto"/>
            <w:vAlign w:val="center"/>
            <w:hideMark/>
          </w:tcPr>
          <w:p w14:paraId="2983E12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35" w:type="dxa"/>
            <w:tcBorders>
              <w:top w:val="nil"/>
              <w:left w:val="nil"/>
              <w:bottom w:val="single" w:sz="4" w:space="0" w:color="C0C0C0"/>
              <w:right w:val="single" w:sz="4" w:space="0" w:color="C0C0C0"/>
            </w:tcBorders>
            <w:shd w:val="clear" w:color="auto" w:fill="auto"/>
            <w:vAlign w:val="center"/>
            <w:hideMark/>
          </w:tcPr>
          <w:p w14:paraId="4360F0E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73" w:type="dxa"/>
            <w:tcBorders>
              <w:top w:val="nil"/>
              <w:left w:val="nil"/>
              <w:bottom w:val="single" w:sz="4" w:space="0" w:color="C0C0C0"/>
              <w:right w:val="single" w:sz="4" w:space="0" w:color="C0C0C0"/>
            </w:tcBorders>
            <w:shd w:val="clear" w:color="auto" w:fill="auto"/>
            <w:vAlign w:val="center"/>
            <w:hideMark/>
          </w:tcPr>
          <w:p w14:paraId="7906AB0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987" w:type="dxa"/>
            <w:tcBorders>
              <w:top w:val="nil"/>
              <w:left w:val="nil"/>
              <w:bottom w:val="single" w:sz="4" w:space="0" w:color="C0C0C0"/>
              <w:right w:val="single" w:sz="4" w:space="0" w:color="C0C0C0"/>
            </w:tcBorders>
            <w:shd w:val="clear" w:color="auto" w:fill="auto"/>
            <w:vAlign w:val="center"/>
            <w:hideMark/>
          </w:tcPr>
          <w:p w14:paraId="0FDD097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56,37   </w:t>
            </w:r>
          </w:p>
        </w:tc>
        <w:tc>
          <w:tcPr>
            <w:tcW w:w="1138" w:type="dxa"/>
            <w:tcBorders>
              <w:top w:val="nil"/>
              <w:left w:val="nil"/>
              <w:bottom w:val="single" w:sz="4" w:space="0" w:color="C0C0C0"/>
              <w:right w:val="single" w:sz="4" w:space="0" w:color="C0C0C0"/>
            </w:tcBorders>
            <w:shd w:val="clear" w:color="auto" w:fill="auto"/>
            <w:vAlign w:val="center"/>
            <w:hideMark/>
          </w:tcPr>
          <w:p w14:paraId="2DC0B18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923" w:type="dxa"/>
            <w:tcBorders>
              <w:top w:val="nil"/>
              <w:left w:val="nil"/>
              <w:bottom w:val="single" w:sz="4" w:space="0" w:color="C0C0C0"/>
              <w:right w:val="single" w:sz="4" w:space="0" w:color="C0C0C0"/>
            </w:tcBorders>
            <w:shd w:val="clear" w:color="auto" w:fill="auto"/>
            <w:vAlign w:val="center"/>
            <w:hideMark/>
          </w:tcPr>
          <w:p w14:paraId="54679B0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911" w:type="dxa"/>
            <w:tcBorders>
              <w:top w:val="nil"/>
              <w:left w:val="nil"/>
              <w:bottom w:val="single" w:sz="4" w:space="0" w:color="C0C0C0"/>
              <w:right w:val="single" w:sz="4" w:space="0" w:color="C0C0C0"/>
            </w:tcBorders>
            <w:shd w:val="clear" w:color="auto" w:fill="auto"/>
            <w:vAlign w:val="center"/>
            <w:hideMark/>
          </w:tcPr>
          <w:p w14:paraId="25B42A1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784" w:type="dxa"/>
            <w:tcBorders>
              <w:top w:val="nil"/>
              <w:left w:val="nil"/>
              <w:bottom w:val="nil"/>
              <w:right w:val="nil"/>
            </w:tcBorders>
            <w:shd w:val="clear" w:color="auto" w:fill="auto"/>
            <w:vAlign w:val="center"/>
            <w:hideMark/>
          </w:tcPr>
          <w:p w14:paraId="0BBFDBE6" w14:textId="77777777" w:rsidR="00CD3677" w:rsidRPr="00CD3677" w:rsidRDefault="00CD3677" w:rsidP="00CD3677">
            <w:pPr>
              <w:jc w:val="center"/>
              <w:rPr>
                <w:rFonts w:ascii="Tahoma" w:hAnsi="Tahoma" w:cs="Tahoma"/>
                <w:b/>
                <w:bCs/>
                <w:sz w:val="12"/>
                <w:szCs w:val="12"/>
              </w:rPr>
            </w:pPr>
          </w:p>
        </w:tc>
        <w:tc>
          <w:tcPr>
            <w:tcW w:w="2313" w:type="dxa"/>
            <w:tcBorders>
              <w:top w:val="nil"/>
              <w:left w:val="nil"/>
              <w:bottom w:val="nil"/>
              <w:right w:val="nil"/>
            </w:tcBorders>
            <w:shd w:val="clear" w:color="auto" w:fill="auto"/>
            <w:vAlign w:val="center"/>
            <w:hideMark/>
          </w:tcPr>
          <w:p w14:paraId="5A63BFB9" w14:textId="77777777" w:rsidR="00CD3677" w:rsidRPr="00CD3677" w:rsidRDefault="00CD3677" w:rsidP="00CD3677">
            <w:pPr>
              <w:rPr>
                <w:sz w:val="12"/>
                <w:szCs w:val="12"/>
              </w:rPr>
            </w:pPr>
          </w:p>
        </w:tc>
      </w:tr>
      <w:tr w:rsidR="00CD3677" w:rsidRPr="00CD3677" w14:paraId="0BD4DE78" w14:textId="77777777" w:rsidTr="00CD3677">
        <w:trPr>
          <w:trHeight w:val="225"/>
          <w:jc w:val="center"/>
        </w:trPr>
        <w:tc>
          <w:tcPr>
            <w:tcW w:w="264" w:type="dxa"/>
            <w:tcBorders>
              <w:top w:val="nil"/>
              <w:left w:val="nil"/>
              <w:bottom w:val="nil"/>
              <w:right w:val="nil"/>
            </w:tcBorders>
            <w:shd w:val="clear" w:color="auto" w:fill="auto"/>
            <w:vAlign w:val="center"/>
            <w:hideMark/>
          </w:tcPr>
          <w:p w14:paraId="1F58F4D9"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32B5ED2B"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08585747" w14:textId="77777777" w:rsidR="00CD3677" w:rsidRPr="00CD3677" w:rsidRDefault="00CD3677" w:rsidP="00CD3677">
            <w:pPr>
              <w:rPr>
                <w:sz w:val="12"/>
                <w:szCs w:val="12"/>
              </w:rPr>
            </w:pPr>
          </w:p>
        </w:tc>
        <w:tc>
          <w:tcPr>
            <w:tcW w:w="3160" w:type="dxa"/>
            <w:tcBorders>
              <w:top w:val="nil"/>
              <w:left w:val="single" w:sz="4" w:space="0" w:color="C0C0C0"/>
              <w:bottom w:val="single" w:sz="4" w:space="0" w:color="C0C0C0"/>
              <w:right w:val="single" w:sz="4" w:space="0" w:color="C0C0C0"/>
            </w:tcBorders>
            <w:shd w:val="clear" w:color="000000" w:fill="B7DEE8"/>
            <w:vAlign w:val="center"/>
            <w:hideMark/>
          </w:tcPr>
          <w:p w14:paraId="4018EB4D"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Расчетная предпринимательская прибыль</w:t>
            </w:r>
          </w:p>
        </w:tc>
        <w:tc>
          <w:tcPr>
            <w:tcW w:w="734" w:type="dxa"/>
            <w:tcBorders>
              <w:top w:val="nil"/>
              <w:left w:val="nil"/>
              <w:bottom w:val="single" w:sz="4" w:space="0" w:color="C0C0C0"/>
              <w:right w:val="single" w:sz="4" w:space="0" w:color="C0C0C0"/>
            </w:tcBorders>
            <w:shd w:val="clear" w:color="auto" w:fill="auto"/>
            <w:vAlign w:val="center"/>
            <w:hideMark/>
          </w:tcPr>
          <w:p w14:paraId="1707BEC5"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auto" w:fill="auto"/>
            <w:vAlign w:val="center"/>
            <w:hideMark/>
          </w:tcPr>
          <w:p w14:paraId="1F2E3E3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35" w:type="dxa"/>
            <w:tcBorders>
              <w:top w:val="nil"/>
              <w:left w:val="nil"/>
              <w:bottom w:val="single" w:sz="4" w:space="0" w:color="C0C0C0"/>
              <w:right w:val="single" w:sz="4" w:space="0" w:color="C0C0C0"/>
            </w:tcBorders>
            <w:shd w:val="clear" w:color="auto" w:fill="auto"/>
            <w:vAlign w:val="center"/>
            <w:hideMark/>
          </w:tcPr>
          <w:p w14:paraId="4C15BC1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73" w:type="dxa"/>
            <w:tcBorders>
              <w:top w:val="nil"/>
              <w:left w:val="nil"/>
              <w:bottom w:val="single" w:sz="4" w:space="0" w:color="C0C0C0"/>
              <w:right w:val="single" w:sz="4" w:space="0" w:color="C0C0C0"/>
            </w:tcBorders>
            <w:shd w:val="clear" w:color="auto" w:fill="auto"/>
            <w:vAlign w:val="center"/>
            <w:hideMark/>
          </w:tcPr>
          <w:p w14:paraId="78DD9EB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987" w:type="dxa"/>
            <w:tcBorders>
              <w:top w:val="nil"/>
              <w:left w:val="nil"/>
              <w:bottom w:val="single" w:sz="4" w:space="0" w:color="C0C0C0"/>
              <w:right w:val="single" w:sz="4" w:space="0" w:color="C0C0C0"/>
            </w:tcBorders>
            <w:shd w:val="clear" w:color="auto" w:fill="auto"/>
            <w:vAlign w:val="center"/>
            <w:hideMark/>
          </w:tcPr>
          <w:p w14:paraId="691E9C9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1138" w:type="dxa"/>
            <w:tcBorders>
              <w:top w:val="nil"/>
              <w:left w:val="nil"/>
              <w:bottom w:val="single" w:sz="4" w:space="0" w:color="C0C0C0"/>
              <w:right w:val="single" w:sz="4" w:space="0" w:color="C0C0C0"/>
            </w:tcBorders>
            <w:shd w:val="clear" w:color="auto" w:fill="auto"/>
            <w:vAlign w:val="center"/>
            <w:hideMark/>
          </w:tcPr>
          <w:p w14:paraId="5669F2B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923" w:type="dxa"/>
            <w:tcBorders>
              <w:top w:val="nil"/>
              <w:left w:val="nil"/>
              <w:bottom w:val="single" w:sz="4" w:space="0" w:color="C0C0C0"/>
              <w:right w:val="single" w:sz="4" w:space="0" w:color="C0C0C0"/>
            </w:tcBorders>
            <w:shd w:val="clear" w:color="auto" w:fill="auto"/>
            <w:vAlign w:val="center"/>
            <w:hideMark/>
          </w:tcPr>
          <w:p w14:paraId="3990661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911" w:type="dxa"/>
            <w:tcBorders>
              <w:top w:val="nil"/>
              <w:left w:val="nil"/>
              <w:bottom w:val="single" w:sz="4" w:space="0" w:color="C0C0C0"/>
              <w:right w:val="single" w:sz="4" w:space="0" w:color="C0C0C0"/>
            </w:tcBorders>
            <w:shd w:val="clear" w:color="auto" w:fill="auto"/>
            <w:vAlign w:val="center"/>
            <w:hideMark/>
          </w:tcPr>
          <w:p w14:paraId="73A9488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784" w:type="dxa"/>
            <w:tcBorders>
              <w:top w:val="nil"/>
              <w:left w:val="nil"/>
              <w:bottom w:val="nil"/>
              <w:right w:val="nil"/>
            </w:tcBorders>
            <w:shd w:val="clear" w:color="auto" w:fill="auto"/>
            <w:vAlign w:val="center"/>
            <w:hideMark/>
          </w:tcPr>
          <w:p w14:paraId="404FA05B" w14:textId="77777777" w:rsidR="00CD3677" w:rsidRPr="00CD3677" w:rsidRDefault="00CD3677" w:rsidP="00CD3677">
            <w:pPr>
              <w:jc w:val="center"/>
              <w:rPr>
                <w:rFonts w:ascii="Tahoma" w:hAnsi="Tahoma" w:cs="Tahoma"/>
                <w:b/>
                <w:bCs/>
                <w:sz w:val="12"/>
                <w:szCs w:val="12"/>
              </w:rPr>
            </w:pPr>
          </w:p>
        </w:tc>
        <w:tc>
          <w:tcPr>
            <w:tcW w:w="2313" w:type="dxa"/>
            <w:tcBorders>
              <w:top w:val="nil"/>
              <w:left w:val="nil"/>
              <w:bottom w:val="nil"/>
              <w:right w:val="nil"/>
            </w:tcBorders>
            <w:shd w:val="clear" w:color="auto" w:fill="auto"/>
            <w:vAlign w:val="center"/>
            <w:hideMark/>
          </w:tcPr>
          <w:p w14:paraId="49C7AA16" w14:textId="77777777" w:rsidR="00CD3677" w:rsidRPr="00CD3677" w:rsidRDefault="00CD3677" w:rsidP="00CD3677">
            <w:pPr>
              <w:rPr>
                <w:sz w:val="12"/>
                <w:szCs w:val="12"/>
              </w:rPr>
            </w:pPr>
          </w:p>
        </w:tc>
      </w:tr>
      <w:tr w:rsidR="00CD3677" w:rsidRPr="00CD3677" w14:paraId="5C2B2C1D" w14:textId="77777777" w:rsidTr="00CD3677">
        <w:trPr>
          <w:trHeight w:val="225"/>
          <w:jc w:val="center"/>
        </w:trPr>
        <w:tc>
          <w:tcPr>
            <w:tcW w:w="264" w:type="dxa"/>
            <w:tcBorders>
              <w:top w:val="nil"/>
              <w:left w:val="nil"/>
              <w:bottom w:val="nil"/>
              <w:right w:val="nil"/>
            </w:tcBorders>
            <w:shd w:val="clear" w:color="auto" w:fill="auto"/>
            <w:vAlign w:val="center"/>
            <w:hideMark/>
          </w:tcPr>
          <w:p w14:paraId="00675838" w14:textId="77777777" w:rsidR="00CD3677" w:rsidRPr="00CD3677" w:rsidRDefault="00CD3677" w:rsidP="00CD3677">
            <w:pPr>
              <w:rPr>
                <w:sz w:val="12"/>
                <w:szCs w:val="12"/>
              </w:rPr>
            </w:pPr>
          </w:p>
        </w:tc>
        <w:tc>
          <w:tcPr>
            <w:tcW w:w="340" w:type="dxa"/>
            <w:tcBorders>
              <w:top w:val="nil"/>
              <w:left w:val="nil"/>
              <w:bottom w:val="nil"/>
              <w:right w:val="nil"/>
            </w:tcBorders>
            <w:shd w:val="clear" w:color="auto" w:fill="auto"/>
            <w:vAlign w:val="center"/>
            <w:hideMark/>
          </w:tcPr>
          <w:p w14:paraId="17B01FC8" w14:textId="77777777" w:rsidR="00CD3677" w:rsidRPr="00CD3677" w:rsidRDefault="00CD3677" w:rsidP="00CD3677">
            <w:pPr>
              <w:rPr>
                <w:sz w:val="12"/>
                <w:szCs w:val="12"/>
              </w:rPr>
            </w:pPr>
          </w:p>
        </w:tc>
        <w:tc>
          <w:tcPr>
            <w:tcW w:w="658" w:type="dxa"/>
            <w:tcBorders>
              <w:top w:val="nil"/>
              <w:left w:val="nil"/>
              <w:bottom w:val="nil"/>
              <w:right w:val="nil"/>
            </w:tcBorders>
            <w:shd w:val="clear" w:color="auto" w:fill="auto"/>
            <w:vAlign w:val="center"/>
            <w:hideMark/>
          </w:tcPr>
          <w:p w14:paraId="5AC0016A" w14:textId="77777777" w:rsidR="00CD3677" w:rsidRPr="00CD3677" w:rsidRDefault="00CD3677" w:rsidP="00CD3677">
            <w:pPr>
              <w:rPr>
                <w:sz w:val="12"/>
                <w:szCs w:val="12"/>
              </w:rPr>
            </w:pPr>
          </w:p>
        </w:tc>
        <w:tc>
          <w:tcPr>
            <w:tcW w:w="3160" w:type="dxa"/>
            <w:tcBorders>
              <w:top w:val="nil"/>
              <w:left w:val="single" w:sz="4" w:space="0" w:color="C0C0C0"/>
              <w:bottom w:val="single" w:sz="4" w:space="0" w:color="C0C0C0"/>
              <w:right w:val="single" w:sz="4" w:space="0" w:color="C0C0C0"/>
            </w:tcBorders>
            <w:shd w:val="clear" w:color="auto" w:fill="auto"/>
            <w:vAlign w:val="center"/>
            <w:hideMark/>
          </w:tcPr>
          <w:p w14:paraId="13032BD7"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ВСЕГО:</w:t>
            </w:r>
          </w:p>
        </w:tc>
        <w:tc>
          <w:tcPr>
            <w:tcW w:w="734" w:type="dxa"/>
            <w:tcBorders>
              <w:top w:val="nil"/>
              <w:left w:val="nil"/>
              <w:bottom w:val="single" w:sz="4" w:space="0" w:color="C0C0C0"/>
              <w:right w:val="single" w:sz="4" w:space="0" w:color="C0C0C0"/>
            </w:tcBorders>
            <w:shd w:val="clear" w:color="auto" w:fill="auto"/>
            <w:vAlign w:val="center"/>
            <w:hideMark/>
          </w:tcPr>
          <w:p w14:paraId="7BB5851C"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75" w:type="dxa"/>
            <w:tcBorders>
              <w:top w:val="nil"/>
              <w:left w:val="nil"/>
              <w:bottom w:val="single" w:sz="4" w:space="0" w:color="C0C0C0"/>
              <w:right w:val="single" w:sz="4" w:space="0" w:color="C0C0C0"/>
            </w:tcBorders>
            <w:shd w:val="clear" w:color="auto" w:fill="auto"/>
            <w:vAlign w:val="center"/>
            <w:hideMark/>
          </w:tcPr>
          <w:p w14:paraId="7DC0713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16 004,94   </w:t>
            </w:r>
          </w:p>
        </w:tc>
        <w:tc>
          <w:tcPr>
            <w:tcW w:w="835" w:type="dxa"/>
            <w:tcBorders>
              <w:top w:val="nil"/>
              <w:left w:val="nil"/>
              <w:bottom w:val="single" w:sz="4" w:space="0" w:color="C0C0C0"/>
              <w:right w:val="single" w:sz="4" w:space="0" w:color="C0C0C0"/>
            </w:tcBorders>
            <w:shd w:val="clear" w:color="auto" w:fill="auto"/>
            <w:vAlign w:val="center"/>
            <w:hideMark/>
          </w:tcPr>
          <w:p w14:paraId="5AC52AE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9 267,59   </w:t>
            </w:r>
          </w:p>
        </w:tc>
        <w:tc>
          <w:tcPr>
            <w:tcW w:w="873" w:type="dxa"/>
            <w:tcBorders>
              <w:top w:val="nil"/>
              <w:left w:val="nil"/>
              <w:bottom w:val="single" w:sz="4" w:space="0" w:color="C0C0C0"/>
              <w:right w:val="single" w:sz="4" w:space="0" w:color="C0C0C0"/>
            </w:tcBorders>
            <w:shd w:val="clear" w:color="auto" w:fill="auto"/>
            <w:vAlign w:val="center"/>
            <w:hideMark/>
          </w:tcPr>
          <w:p w14:paraId="590C59A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13 555,98   </w:t>
            </w:r>
          </w:p>
        </w:tc>
        <w:tc>
          <w:tcPr>
            <w:tcW w:w="987" w:type="dxa"/>
            <w:tcBorders>
              <w:top w:val="nil"/>
              <w:left w:val="nil"/>
              <w:bottom w:val="single" w:sz="4" w:space="0" w:color="C0C0C0"/>
              <w:right w:val="single" w:sz="4" w:space="0" w:color="C0C0C0"/>
            </w:tcBorders>
            <w:shd w:val="clear" w:color="auto" w:fill="auto"/>
            <w:vAlign w:val="center"/>
            <w:hideMark/>
          </w:tcPr>
          <w:p w14:paraId="49D8452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34 178,89   </w:t>
            </w:r>
          </w:p>
        </w:tc>
        <w:tc>
          <w:tcPr>
            <w:tcW w:w="1138" w:type="dxa"/>
            <w:tcBorders>
              <w:top w:val="nil"/>
              <w:left w:val="nil"/>
              <w:bottom w:val="single" w:sz="4" w:space="0" w:color="C0C0C0"/>
              <w:right w:val="single" w:sz="4" w:space="0" w:color="C0C0C0"/>
            </w:tcBorders>
            <w:shd w:val="clear" w:color="auto" w:fill="auto"/>
            <w:vAlign w:val="center"/>
            <w:hideMark/>
          </w:tcPr>
          <w:p w14:paraId="08E252D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14 587,36   </w:t>
            </w:r>
          </w:p>
        </w:tc>
        <w:tc>
          <w:tcPr>
            <w:tcW w:w="923" w:type="dxa"/>
            <w:tcBorders>
              <w:top w:val="nil"/>
              <w:left w:val="nil"/>
              <w:bottom w:val="single" w:sz="4" w:space="0" w:color="C0C0C0"/>
              <w:right w:val="single" w:sz="4" w:space="0" w:color="C0C0C0"/>
            </w:tcBorders>
            <w:shd w:val="clear" w:color="auto" w:fill="auto"/>
            <w:vAlign w:val="center"/>
            <w:hideMark/>
          </w:tcPr>
          <w:p w14:paraId="6D91FD1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3 937,52   </w:t>
            </w:r>
          </w:p>
        </w:tc>
        <w:tc>
          <w:tcPr>
            <w:tcW w:w="911" w:type="dxa"/>
            <w:tcBorders>
              <w:top w:val="nil"/>
              <w:left w:val="nil"/>
              <w:bottom w:val="single" w:sz="4" w:space="0" w:color="C0C0C0"/>
              <w:right w:val="single" w:sz="4" w:space="0" w:color="C0C0C0"/>
            </w:tcBorders>
            <w:shd w:val="clear" w:color="auto" w:fill="auto"/>
            <w:vAlign w:val="center"/>
            <w:hideMark/>
          </w:tcPr>
          <w:p w14:paraId="14A7518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10 649,84   </w:t>
            </w:r>
          </w:p>
        </w:tc>
        <w:tc>
          <w:tcPr>
            <w:tcW w:w="784" w:type="dxa"/>
            <w:tcBorders>
              <w:top w:val="nil"/>
              <w:left w:val="nil"/>
              <w:bottom w:val="nil"/>
              <w:right w:val="nil"/>
            </w:tcBorders>
            <w:shd w:val="clear" w:color="auto" w:fill="auto"/>
            <w:vAlign w:val="center"/>
            <w:hideMark/>
          </w:tcPr>
          <w:p w14:paraId="71EF2006" w14:textId="77777777" w:rsidR="00CD3677" w:rsidRPr="00CD3677" w:rsidRDefault="00CD3677" w:rsidP="00CD3677">
            <w:pPr>
              <w:jc w:val="center"/>
              <w:rPr>
                <w:rFonts w:ascii="Tahoma" w:hAnsi="Tahoma" w:cs="Tahoma"/>
                <w:b/>
                <w:bCs/>
                <w:sz w:val="12"/>
                <w:szCs w:val="12"/>
              </w:rPr>
            </w:pPr>
          </w:p>
        </w:tc>
        <w:tc>
          <w:tcPr>
            <w:tcW w:w="2313" w:type="dxa"/>
            <w:tcBorders>
              <w:top w:val="nil"/>
              <w:left w:val="nil"/>
              <w:bottom w:val="nil"/>
              <w:right w:val="nil"/>
            </w:tcBorders>
            <w:shd w:val="clear" w:color="auto" w:fill="auto"/>
            <w:vAlign w:val="center"/>
            <w:hideMark/>
          </w:tcPr>
          <w:p w14:paraId="7DAC75AB" w14:textId="77777777" w:rsidR="00CD3677" w:rsidRPr="00CD3677" w:rsidRDefault="00CD3677" w:rsidP="00CD3677">
            <w:pPr>
              <w:rPr>
                <w:sz w:val="12"/>
                <w:szCs w:val="12"/>
              </w:rPr>
            </w:pPr>
          </w:p>
        </w:tc>
      </w:tr>
    </w:tbl>
    <w:p w14:paraId="65DA1368" w14:textId="48B9D691" w:rsidR="00CD3677" w:rsidRDefault="00CD3677" w:rsidP="00FD2040">
      <w:pPr>
        <w:tabs>
          <w:tab w:val="left" w:pos="0"/>
        </w:tabs>
        <w:rPr>
          <w:sz w:val="28"/>
          <w:szCs w:val="28"/>
        </w:rPr>
      </w:pPr>
      <w:r>
        <w:rPr>
          <w:sz w:val="28"/>
          <w:szCs w:val="28"/>
        </w:rPr>
        <w:br w:type="page"/>
      </w:r>
    </w:p>
    <w:tbl>
      <w:tblPr>
        <w:tblW w:w="5000" w:type="pct"/>
        <w:jc w:val="center"/>
        <w:tblCellMar>
          <w:left w:w="0" w:type="dxa"/>
          <w:right w:w="0" w:type="dxa"/>
        </w:tblCellMar>
        <w:tblLook w:val="04A0" w:firstRow="1" w:lastRow="0" w:firstColumn="1" w:lastColumn="0" w:noHBand="0" w:noVBand="1"/>
      </w:tblPr>
      <w:tblGrid>
        <w:gridCol w:w="400"/>
        <w:gridCol w:w="376"/>
        <w:gridCol w:w="583"/>
        <w:gridCol w:w="1629"/>
        <w:gridCol w:w="642"/>
        <w:gridCol w:w="1028"/>
        <w:gridCol w:w="1175"/>
        <w:gridCol w:w="821"/>
        <w:gridCol w:w="821"/>
        <w:gridCol w:w="645"/>
        <w:gridCol w:w="1191"/>
        <w:gridCol w:w="1028"/>
        <w:gridCol w:w="1175"/>
        <w:gridCol w:w="821"/>
        <w:gridCol w:w="821"/>
        <w:gridCol w:w="718"/>
        <w:gridCol w:w="1121"/>
      </w:tblGrid>
      <w:tr w:rsidR="00CD3677" w:rsidRPr="00CD3677" w14:paraId="0396845C" w14:textId="77777777" w:rsidTr="00CD3677">
        <w:trPr>
          <w:trHeight w:val="450"/>
          <w:jc w:val="center"/>
        </w:trPr>
        <w:tc>
          <w:tcPr>
            <w:tcW w:w="390" w:type="dxa"/>
            <w:tcBorders>
              <w:top w:val="nil"/>
              <w:left w:val="nil"/>
              <w:bottom w:val="nil"/>
              <w:right w:val="nil"/>
            </w:tcBorders>
            <w:shd w:val="clear" w:color="auto" w:fill="auto"/>
            <w:vAlign w:val="center"/>
            <w:hideMark/>
          </w:tcPr>
          <w:p w14:paraId="0535F46D"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01EEB745" w14:textId="77777777" w:rsidR="00CD3677" w:rsidRPr="00CD3677" w:rsidRDefault="00CD3677" w:rsidP="00CD3677">
            <w:pPr>
              <w:rPr>
                <w:sz w:val="12"/>
                <w:szCs w:val="12"/>
              </w:rPr>
            </w:pPr>
          </w:p>
        </w:tc>
        <w:tc>
          <w:tcPr>
            <w:tcW w:w="2221" w:type="dxa"/>
            <w:gridSpan w:val="2"/>
            <w:tcBorders>
              <w:top w:val="single" w:sz="4" w:space="0" w:color="C0C0C0"/>
              <w:left w:val="nil"/>
              <w:bottom w:val="single" w:sz="4" w:space="0" w:color="C0C0C0"/>
              <w:right w:val="nil"/>
            </w:tcBorders>
            <w:shd w:val="clear" w:color="auto" w:fill="auto"/>
            <w:vAlign w:val="bottom"/>
            <w:hideMark/>
          </w:tcPr>
          <w:p w14:paraId="3DF971FC" w14:textId="77777777" w:rsidR="00CD3677" w:rsidRPr="00CD3677" w:rsidRDefault="00CD3677" w:rsidP="00CD3677">
            <w:pPr>
              <w:rPr>
                <w:rFonts w:ascii="Tahoma" w:hAnsi="Tahoma" w:cs="Tahoma"/>
                <w:sz w:val="12"/>
                <w:szCs w:val="12"/>
              </w:rPr>
            </w:pPr>
            <w:r w:rsidRPr="00CD3677">
              <w:rPr>
                <w:rFonts w:ascii="Tahoma" w:hAnsi="Tahoma" w:cs="Tahoma"/>
                <w:sz w:val="12"/>
                <w:szCs w:val="12"/>
              </w:rPr>
              <w:t>МКП "ВКХ"</w:t>
            </w:r>
          </w:p>
        </w:tc>
        <w:tc>
          <w:tcPr>
            <w:tcW w:w="638" w:type="dxa"/>
            <w:tcBorders>
              <w:top w:val="single" w:sz="4" w:space="0" w:color="C0C0C0"/>
              <w:left w:val="nil"/>
              <w:bottom w:val="single" w:sz="4" w:space="0" w:color="C0C0C0"/>
              <w:right w:val="nil"/>
            </w:tcBorders>
            <w:shd w:val="clear" w:color="auto" w:fill="auto"/>
            <w:vAlign w:val="bottom"/>
            <w:hideMark/>
          </w:tcPr>
          <w:p w14:paraId="2596B8ED"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nil"/>
              <w:right w:val="nil"/>
            </w:tcBorders>
            <w:shd w:val="clear" w:color="auto" w:fill="auto"/>
            <w:noWrap/>
            <w:vAlign w:val="bottom"/>
            <w:hideMark/>
          </w:tcPr>
          <w:p w14:paraId="7072CF95" w14:textId="77777777" w:rsidR="00CD3677" w:rsidRPr="00CD3677" w:rsidRDefault="00CD3677" w:rsidP="00CD3677">
            <w:pPr>
              <w:rPr>
                <w:rFonts w:ascii="Tahoma" w:hAnsi="Tahoma" w:cs="Tahoma"/>
                <w:sz w:val="12"/>
                <w:szCs w:val="12"/>
              </w:rPr>
            </w:pPr>
          </w:p>
        </w:tc>
        <w:tc>
          <w:tcPr>
            <w:tcW w:w="1180" w:type="dxa"/>
            <w:tcBorders>
              <w:top w:val="nil"/>
              <w:left w:val="nil"/>
              <w:bottom w:val="nil"/>
              <w:right w:val="nil"/>
            </w:tcBorders>
            <w:shd w:val="clear" w:color="auto" w:fill="auto"/>
            <w:noWrap/>
            <w:vAlign w:val="bottom"/>
            <w:hideMark/>
          </w:tcPr>
          <w:p w14:paraId="7F927917" w14:textId="77777777" w:rsidR="00CD3677" w:rsidRPr="00CD3677" w:rsidRDefault="00CD3677" w:rsidP="00CD3677">
            <w:pPr>
              <w:rPr>
                <w:sz w:val="12"/>
                <w:szCs w:val="12"/>
              </w:rPr>
            </w:pPr>
          </w:p>
        </w:tc>
        <w:tc>
          <w:tcPr>
            <w:tcW w:w="820" w:type="dxa"/>
            <w:tcBorders>
              <w:top w:val="nil"/>
              <w:left w:val="nil"/>
              <w:bottom w:val="nil"/>
              <w:right w:val="nil"/>
            </w:tcBorders>
            <w:shd w:val="clear" w:color="auto" w:fill="auto"/>
            <w:noWrap/>
            <w:vAlign w:val="bottom"/>
            <w:hideMark/>
          </w:tcPr>
          <w:p w14:paraId="313C7233" w14:textId="77777777" w:rsidR="00CD3677" w:rsidRPr="00CD3677" w:rsidRDefault="00CD3677" w:rsidP="00CD3677">
            <w:pPr>
              <w:rPr>
                <w:sz w:val="12"/>
                <w:szCs w:val="12"/>
              </w:rPr>
            </w:pPr>
          </w:p>
        </w:tc>
        <w:tc>
          <w:tcPr>
            <w:tcW w:w="820" w:type="dxa"/>
            <w:tcBorders>
              <w:top w:val="nil"/>
              <w:left w:val="nil"/>
              <w:bottom w:val="nil"/>
              <w:right w:val="nil"/>
            </w:tcBorders>
            <w:shd w:val="clear" w:color="auto" w:fill="auto"/>
            <w:noWrap/>
            <w:vAlign w:val="bottom"/>
            <w:hideMark/>
          </w:tcPr>
          <w:p w14:paraId="76F5D854" w14:textId="77777777" w:rsidR="00CD3677" w:rsidRPr="00CD3677" w:rsidRDefault="00CD3677" w:rsidP="00CD3677">
            <w:pPr>
              <w:rPr>
                <w:sz w:val="12"/>
                <w:szCs w:val="12"/>
              </w:rPr>
            </w:pPr>
          </w:p>
        </w:tc>
        <w:tc>
          <w:tcPr>
            <w:tcW w:w="641" w:type="dxa"/>
            <w:tcBorders>
              <w:top w:val="nil"/>
              <w:left w:val="nil"/>
              <w:bottom w:val="nil"/>
              <w:right w:val="nil"/>
            </w:tcBorders>
            <w:shd w:val="clear" w:color="auto" w:fill="auto"/>
            <w:noWrap/>
            <w:vAlign w:val="bottom"/>
            <w:hideMark/>
          </w:tcPr>
          <w:p w14:paraId="50790B7F" w14:textId="77777777" w:rsidR="00CD3677" w:rsidRPr="00CD3677" w:rsidRDefault="00CD3677" w:rsidP="00CD3677">
            <w:pPr>
              <w:rPr>
                <w:sz w:val="12"/>
                <w:szCs w:val="12"/>
              </w:rPr>
            </w:pPr>
          </w:p>
        </w:tc>
        <w:tc>
          <w:tcPr>
            <w:tcW w:w="1197" w:type="dxa"/>
            <w:tcBorders>
              <w:top w:val="nil"/>
              <w:left w:val="nil"/>
              <w:bottom w:val="nil"/>
              <w:right w:val="nil"/>
            </w:tcBorders>
            <w:shd w:val="clear" w:color="auto" w:fill="auto"/>
            <w:noWrap/>
            <w:vAlign w:val="bottom"/>
            <w:hideMark/>
          </w:tcPr>
          <w:p w14:paraId="4EBAE013" w14:textId="77777777" w:rsidR="00CD3677" w:rsidRPr="00CD3677" w:rsidRDefault="00CD3677" w:rsidP="00CD3677">
            <w:pPr>
              <w:rPr>
                <w:sz w:val="12"/>
                <w:szCs w:val="12"/>
              </w:rPr>
            </w:pPr>
          </w:p>
        </w:tc>
        <w:tc>
          <w:tcPr>
            <w:tcW w:w="1031" w:type="dxa"/>
            <w:tcBorders>
              <w:top w:val="nil"/>
              <w:left w:val="nil"/>
              <w:bottom w:val="nil"/>
              <w:right w:val="nil"/>
            </w:tcBorders>
            <w:shd w:val="clear" w:color="auto" w:fill="auto"/>
            <w:noWrap/>
            <w:vAlign w:val="bottom"/>
            <w:hideMark/>
          </w:tcPr>
          <w:p w14:paraId="72332A0B" w14:textId="77777777" w:rsidR="00CD3677" w:rsidRPr="00CD3677" w:rsidRDefault="00CD3677" w:rsidP="00CD3677">
            <w:pPr>
              <w:rPr>
                <w:sz w:val="12"/>
                <w:szCs w:val="12"/>
              </w:rPr>
            </w:pPr>
          </w:p>
        </w:tc>
        <w:tc>
          <w:tcPr>
            <w:tcW w:w="1180" w:type="dxa"/>
            <w:tcBorders>
              <w:top w:val="nil"/>
              <w:left w:val="nil"/>
              <w:bottom w:val="nil"/>
              <w:right w:val="nil"/>
            </w:tcBorders>
            <w:shd w:val="clear" w:color="auto" w:fill="auto"/>
            <w:noWrap/>
            <w:vAlign w:val="bottom"/>
            <w:hideMark/>
          </w:tcPr>
          <w:p w14:paraId="2FE0CC7A" w14:textId="77777777" w:rsidR="00CD3677" w:rsidRPr="00CD3677" w:rsidRDefault="00CD3677" w:rsidP="00CD3677">
            <w:pPr>
              <w:rPr>
                <w:sz w:val="12"/>
                <w:szCs w:val="12"/>
              </w:rPr>
            </w:pPr>
          </w:p>
        </w:tc>
        <w:tc>
          <w:tcPr>
            <w:tcW w:w="820" w:type="dxa"/>
            <w:tcBorders>
              <w:top w:val="nil"/>
              <w:left w:val="nil"/>
              <w:bottom w:val="nil"/>
              <w:right w:val="nil"/>
            </w:tcBorders>
            <w:shd w:val="clear" w:color="auto" w:fill="auto"/>
            <w:noWrap/>
            <w:vAlign w:val="bottom"/>
            <w:hideMark/>
          </w:tcPr>
          <w:p w14:paraId="5E112E20" w14:textId="77777777" w:rsidR="00CD3677" w:rsidRPr="00CD3677" w:rsidRDefault="00CD3677" w:rsidP="00CD3677">
            <w:pPr>
              <w:rPr>
                <w:sz w:val="12"/>
                <w:szCs w:val="12"/>
              </w:rPr>
            </w:pPr>
          </w:p>
        </w:tc>
        <w:tc>
          <w:tcPr>
            <w:tcW w:w="820" w:type="dxa"/>
            <w:tcBorders>
              <w:top w:val="nil"/>
              <w:left w:val="nil"/>
              <w:bottom w:val="nil"/>
              <w:right w:val="nil"/>
            </w:tcBorders>
            <w:shd w:val="clear" w:color="auto" w:fill="auto"/>
            <w:noWrap/>
            <w:vAlign w:val="bottom"/>
            <w:hideMark/>
          </w:tcPr>
          <w:p w14:paraId="5423583E" w14:textId="77777777" w:rsidR="00CD3677" w:rsidRPr="00CD3677" w:rsidRDefault="00CD3677" w:rsidP="00CD3677">
            <w:pPr>
              <w:rPr>
                <w:sz w:val="12"/>
                <w:szCs w:val="12"/>
              </w:rPr>
            </w:pPr>
          </w:p>
        </w:tc>
        <w:tc>
          <w:tcPr>
            <w:tcW w:w="715" w:type="dxa"/>
            <w:tcBorders>
              <w:top w:val="nil"/>
              <w:left w:val="nil"/>
              <w:bottom w:val="nil"/>
              <w:right w:val="nil"/>
            </w:tcBorders>
            <w:shd w:val="clear" w:color="auto" w:fill="auto"/>
            <w:noWrap/>
            <w:vAlign w:val="bottom"/>
            <w:hideMark/>
          </w:tcPr>
          <w:p w14:paraId="6AFD1B76" w14:textId="77777777" w:rsidR="00CD3677" w:rsidRPr="00CD3677" w:rsidRDefault="00CD3677" w:rsidP="00CD3677">
            <w:pPr>
              <w:rPr>
                <w:sz w:val="12"/>
                <w:szCs w:val="12"/>
              </w:rPr>
            </w:pPr>
          </w:p>
        </w:tc>
        <w:tc>
          <w:tcPr>
            <w:tcW w:w="1125" w:type="dxa"/>
            <w:tcBorders>
              <w:top w:val="nil"/>
              <w:left w:val="nil"/>
              <w:bottom w:val="nil"/>
              <w:right w:val="nil"/>
            </w:tcBorders>
            <w:shd w:val="clear" w:color="auto" w:fill="auto"/>
            <w:noWrap/>
            <w:vAlign w:val="bottom"/>
            <w:hideMark/>
          </w:tcPr>
          <w:p w14:paraId="0B136F03" w14:textId="77777777" w:rsidR="00CD3677" w:rsidRPr="00CD3677" w:rsidRDefault="00CD3677" w:rsidP="00CD3677">
            <w:pPr>
              <w:rPr>
                <w:sz w:val="12"/>
                <w:szCs w:val="12"/>
              </w:rPr>
            </w:pPr>
          </w:p>
        </w:tc>
      </w:tr>
      <w:tr w:rsidR="00CD3677" w:rsidRPr="00CD3677" w14:paraId="76CEC47A" w14:textId="77777777" w:rsidTr="00CD3677">
        <w:trPr>
          <w:trHeight w:val="750"/>
          <w:jc w:val="center"/>
        </w:trPr>
        <w:tc>
          <w:tcPr>
            <w:tcW w:w="390" w:type="dxa"/>
            <w:tcBorders>
              <w:top w:val="nil"/>
              <w:left w:val="nil"/>
              <w:bottom w:val="nil"/>
              <w:right w:val="nil"/>
            </w:tcBorders>
            <w:shd w:val="clear" w:color="auto" w:fill="auto"/>
            <w:vAlign w:val="center"/>
            <w:hideMark/>
          </w:tcPr>
          <w:p w14:paraId="40606EBA"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4E849CFA" w14:textId="77777777" w:rsidR="00CD3677" w:rsidRPr="00CD3677" w:rsidRDefault="00CD3677" w:rsidP="00CD3677">
            <w:pPr>
              <w:rPr>
                <w:sz w:val="12"/>
                <w:szCs w:val="12"/>
              </w:rPr>
            </w:pPr>
          </w:p>
        </w:tc>
        <w:tc>
          <w:tcPr>
            <w:tcW w:w="5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8700A1"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 п/п</w:t>
            </w:r>
          </w:p>
        </w:tc>
        <w:tc>
          <w:tcPr>
            <w:tcW w:w="164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300A36"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Наименование показателя</w:t>
            </w:r>
          </w:p>
        </w:tc>
        <w:tc>
          <w:tcPr>
            <w:tcW w:w="6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049EC5"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Ед. изм.</w:t>
            </w:r>
          </w:p>
        </w:tc>
        <w:tc>
          <w:tcPr>
            <w:tcW w:w="3851" w:type="dxa"/>
            <w:gridSpan w:val="4"/>
            <w:tcBorders>
              <w:top w:val="single" w:sz="4" w:space="0" w:color="C0C0C0"/>
              <w:left w:val="nil"/>
              <w:bottom w:val="single" w:sz="4" w:space="0" w:color="C0C0C0"/>
              <w:right w:val="single" w:sz="4" w:space="0" w:color="C0C0C0"/>
            </w:tcBorders>
            <w:shd w:val="clear" w:color="auto" w:fill="auto"/>
            <w:vAlign w:val="center"/>
            <w:hideMark/>
          </w:tcPr>
          <w:p w14:paraId="2163CCF0"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2021 год</w:t>
            </w:r>
          </w:p>
        </w:tc>
        <w:tc>
          <w:tcPr>
            <w:tcW w:w="1838"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CB9DB32"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Обоснование отклонений</w:t>
            </w:r>
          </w:p>
        </w:tc>
        <w:tc>
          <w:tcPr>
            <w:tcW w:w="3851" w:type="dxa"/>
            <w:gridSpan w:val="4"/>
            <w:tcBorders>
              <w:top w:val="single" w:sz="4" w:space="0" w:color="C0C0C0"/>
              <w:left w:val="nil"/>
              <w:bottom w:val="single" w:sz="4" w:space="0" w:color="C0C0C0"/>
              <w:right w:val="single" w:sz="4" w:space="0" w:color="C0C0C0"/>
            </w:tcBorders>
            <w:shd w:val="clear" w:color="auto" w:fill="auto"/>
            <w:vAlign w:val="center"/>
            <w:hideMark/>
          </w:tcPr>
          <w:p w14:paraId="511AD5FE"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2022</w:t>
            </w:r>
          </w:p>
        </w:tc>
        <w:tc>
          <w:tcPr>
            <w:tcW w:w="184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906065"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Обоснование отклонений</w:t>
            </w:r>
          </w:p>
        </w:tc>
      </w:tr>
      <w:tr w:rsidR="00CD3677" w:rsidRPr="00CD3677" w14:paraId="25754381" w14:textId="77777777" w:rsidTr="00CD3677">
        <w:trPr>
          <w:trHeight w:val="300"/>
          <w:jc w:val="center"/>
        </w:trPr>
        <w:tc>
          <w:tcPr>
            <w:tcW w:w="390" w:type="dxa"/>
            <w:tcBorders>
              <w:top w:val="nil"/>
              <w:left w:val="nil"/>
              <w:bottom w:val="nil"/>
              <w:right w:val="nil"/>
            </w:tcBorders>
            <w:shd w:val="clear" w:color="auto" w:fill="auto"/>
            <w:vAlign w:val="center"/>
            <w:hideMark/>
          </w:tcPr>
          <w:p w14:paraId="75546897" w14:textId="77777777" w:rsidR="00CD3677" w:rsidRPr="00CD3677" w:rsidRDefault="00CD3677" w:rsidP="00CD3677">
            <w:pPr>
              <w:jc w:val="center"/>
              <w:rPr>
                <w:rFonts w:ascii="Tahoma" w:hAnsi="Tahoma" w:cs="Tahoma"/>
                <w:b/>
                <w:bCs/>
                <w:color w:val="272727"/>
                <w:sz w:val="12"/>
                <w:szCs w:val="12"/>
              </w:rPr>
            </w:pPr>
          </w:p>
        </w:tc>
        <w:tc>
          <w:tcPr>
            <w:tcW w:w="366" w:type="dxa"/>
            <w:tcBorders>
              <w:top w:val="nil"/>
              <w:left w:val="nil"/>
              <w:bottom w:val="nil"/>
              <w:right w:val="nil"/>
            </w:tcBorders>
            <w:shd w:val="clear" w:color="auto" w:fill="auto"/>
            <w:vAlign w:val="center"/>
            <w:hideMark/>
          </w:tcPr>
          <w:p w14:paraId="423D54D4" w14:textId="77777777" w:rsidR="00CD3677" w:rsidRPr="00CD3677" w:rsidRDefault="00CD3677" w:rsidP="00CD3677">
            <w:pPr>
              <w:rPr>
                <w:sz w:val="12"/>
                <w:szCs w:val="12"/>
              </w:rPr>
            </w:pPr>
          </w:p>
        </w:tc>
        <w:tc>
          <w:tcPr>
            <w:tcW w:w="578" w:type="dxa"/>
            <w:vMerge/>
            <w:tcBorders>
              <w:top w:val="nil"/>
              <w:left w:val="single" w:sz="4" w:space="0" w:color="C0C0C0"/>
              <w:bottom w:val="single" w:sz="4" w:space="0" w:color="C0C0C0"/>
              <w:right w:val="single" w:sz="4" w:space="0" w:color="C0C0C0"/>
            </w:tcBorders>
            <w:vAlign w:val="center"/>
            <w:hideMark/>
          </w:tcPr>
          <w:p w14:paraId="45EC191D" w14:textId="77777777" w:rsidR="00CD3677" w:rsidRPr="00CD3677" w:rsidRDefault="00CD3677" w:rsidP="00CD3677">
            <w:pPr>
              <w:rPr>
                <w:rFonts w:ascii="Tahoma" w:hAnsi="Tahoma" w:cs="Tahoma"/>
                <w:b/>
                <w:bCs/>
                <w:color w:val="272727"/>
                <w:sz w:val="12"/>
                <w:szCs w:val="12"/>
              </w:rPr>
            </w:pPr>
          </w:p>
        </w:tc>
        <w:tc>
          <w:tcPr>
            <w:tcW w:w="1643" w:type="dxa"/>
            <w:vMerge/>
            <w:tcBorders>
              <w:top w:val="nil"/>
              <w:left w:val="single" w:sz="4" w:space="0" w:color="C0C0C0"/>
              <w:bottom w:val="single" w:sz="4" w:space="0" w:color="C0C0C0"/>
              <w:right w:val="single" w:sz="4" w:space="0" w:color="C0C0C0"/>
            </w:tcBorders>
            <w:vAlign w:val="center"/>
            <w:hideMark/>
          </w:tcPr>
          <w:p w14:paraId="0D8C4E0C" w14:textId="77777777" w:rsidR="00CD3677" w:rsidRPr="00CD3677" w:rsidRDefault="00CD3677" w:rsidP="00CD3677">
            <w:pPr>
              <w:rPr>
                <w:rFonts w:ascii="Tahoma" w:hAnsi="Tahoma" w:cs="Tahoma"/>
                <w:b/>
                <w:bCs/>
                <w:color w:val="272727"/>
                <w:sz w:val="12"/>
                <w:szCs w:val="12"/>
              </w:rPr>
            </w:pPr>
          </w:p>
        </w:tc>
        <w:tc>
          <w:tcPr>
            <w:tcW w:w="638" w:type="dxa"/>
            <w:vMerge/>
            <w:tcBorders>
              <w:top w:val="nil"/>
              <w:left w:val="single" w:sz="4" w:space="0" w:color="C0C0C0"/>
              <w:bottom w:val="single" w:sz="4" w:space="0" w:color="C0C0C0"/>
              <w:right w:val="single" w:sz="4" w:space="0" w:color="C0C0C0"/>
            </w:tcBorders>
            <w:vAlign w:val="center"/>
            <w:hideMark/>
          </w:tcPr>
          <w:p w14:paraId="5A9AD409" w14:textId="77777777" w:rsidR="00CD3677" w:rsidRPr="00CD3677" w:rsidRDefault="00CD3677" w:rsidP="00CD3677">
            <w:pPr>
              <w:rPr>
                <w:rFonts w:ascii="Tahoma" w:hAnsi="Tahoma" w:cs="Tahoma"/>
                <w:b/>
                <w:bCs/>
                <w:color w:val="272727"/>
                <w:sz w:val="12"/>
                <w:szCs w:val="12"/>
              </w:rPr>
            </w:pPr>
          </w:p>
        </w:tc>
        <w:tc>
          <w:tcPr>
            <w:tcW w:w="10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1C9CF3"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Предложение организации</w:t>
            </w:r>
          </w:p>
        </w:tc>
        <w:tc>
          <w:tcPr>
            <w:tcW w:w="11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FBDE912"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Предложение регулирующего органа</w:t>
            </w:r>
          </w:p>
        </w:tc>
        <w:tc>
          <w:tcPr>
            <w:tcW w:w="1640" w:type="dxa"/>
            <w:gridSpan w:val="2"/>
            <w:tcBorders>
              <w:top w:val="single" w:sz="4" w:space="0" w:color="C0C0C0"/>
              <w:left w:val="nil"/>
              <w:bottom w:val="single" w:sz="4" w:space="0" w:color="C0C0C0"/>
              <w:right w:val="single" w:sz="4" w:space="0" w:color="C0C0C0"/>
            </w:tcBorders>
            <w:shd w:val="clear" w:color="auto" w:fill="auto"/>
            <w:vAlign w:val="center"/>
            <w:hideMark/>
          </w:tcPr>
          <w:p w14:paraId="13A34CBB"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В том числе на период</w:t>
            </w:r>
          </w:p>
        </w:tc>
        <w:tc>
          <w:tcPr>
            <w:tcW w:w="1838" w:type="dxa"/>
            <w:gridSpan w:val="2"/>
            <w:vMerge/>
            <w:tcBorders>
              <w:top w:val="single" w:sz="4" w:space="0" w:color="C0C0C0"/>
              <w:left w:val="single" w:sz="4" w:space="0" w:color="C0C0C0"/>
              <w:bottom w:val="single" w:sz="4" w:space="0" w:color="C0C0C0"/>
              <w:right w:val="single" w:sz="4" w:space="0" w:color="C0C0C0"/>
            </w:tcBorders>
            <w:vAlign w:val="center"/>
            <w:hideMark/>
          </w:tcPr>
          <w:p w14:paraId="7AC358B4" w14:textId="77777777" w:rsidR="00CD3677" w:rsidRPr="00CD3677" w:rsidRDefault="00CD3677" w:rsidP="00CD3677">
            <w:pPr>
              <w:rPr>
                <w:rFonts w:ascii="Tahoma" w:hAnsi="Tahoma" w:cs="Tahoma"/>
                <w:b/>
                <w:bCs/>
                <w:color w:val="272727"/>
                <w:sz w:val="12"/>
                <w:szCs w:val="12"/>
              </w:rPr>
            </w:pPr>
          </w:p>
        </w:tc>
        <w:tc>
          <w:tcPr>
            <w:tcW w:w="10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2EE921"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Предложение организации</w:t>
            </w:r>
          </w:p>
        </w:tc>
        <w:tc>
          <w:tcPr>
            <w:tcW w:w="11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B254A8"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Предложение регулирующего органа</w:t>
            </w:r>
          </w:p>
        </w:tc>
        <w:tc>
          <w:tcPr>
            <w:tcW w:w="1640" w:type="dxa"/>
            <w:gridSpan w:val="2"/>
            <w:tcBorders>
              <w:top w:val="single" w:sz="4" w:space="0" w:color="C0C0C0"/>
              <w:left w:val="nil"/>
              <w:bottom w:val="single" w:sz="4" w:space="0" w:color="C0C0C0"/>
              <w:right w:val="single" w:sz="4" w:space="0" w:color="C0C0C0"/>
            </w:tcBorders>
            <w:shd w:val="clear" w:color="auto" w:fill="auto"/>
            <w:vAlign w:val="center"/>
            <w:hideMark/>
          </w:tcPr>
          <w:p w14:paraId="39667751"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В том числе на период</w:t>
            </w:r>
          </w:p>
        </w:tc>
        <w:tc>
          <w:tcPr>
            <w:tcW w:w="1840" w:type="dxa"/>
            <w:gridSpan w:val="2"/>
            <w:vMerge/>
            <w:tcBorders>
              <w:top w:val="single" w:sz="4" w:space="0" w:color="C0C0C0"/>
              <w:left w:val="single" w:sz="4" w:space="0" w:color="C0C0C0"/>
              <w:bottom w:val="single" w:sz="4" w:space="0" w:color="C0C0C0"/>
              <w:right w:val="single" w:sz="4" w:space="0" w:color="C0C0C0"/>
            </w:tcBorders>
            <w:vAlign w:val="center"/>
            <w:hideMark/>
          </w:tcPr>
          <w:p w14:paraId="2AFC2070" w14:textId="77777777" w:rsidR="00CD3677" w:rsidRPr="00CD3677" w:rsidRDefault="00CD3677" w:rsidP="00CD3677">
            <w:pPr>
              <w:rPr>
                <w:rFonts w:ascii="Tahoma" w:hAnsi="Tahoma" w:cs="Tahoma"/>
                <w:b/>
                <w:bCs/>
                <w:color w:val="272727"/>
                <w:sz w:val="12"/>
                <w:szCs w:val="12"/>
              </w:rPr>
            </w:pPr>
          </w:p>
        </w:tc>
      </w:tr>
      <w:tr w:rsidR="00CD3677" w:rsidRPr="00CD3677" w14:paraId="22AA4334" w14:textId="77777777" w:rsidTr="00CD3677">
        <w:trPr>
          <w:trHeight w:val="780"/>
          <w:jc w:val="center"/>
        </w:trPr>
        <w:tc>
          <w:tcPr>
            <w:tcW w:w="390" w:type="dxa"/>
            <w:tcBorders>
              <w:top w:val="nil"/>
              <w:left w:val="nil"/>
              <w:bottom w:val="nil"/>
              <w:right w:val="nil"/>
            </w:tcBorders>
            <w:shd w:val="clear" w:color="auto" w:fill="auto"/>
            <w:vAlign w:val="center"/>
            <w:hideMark/>
          </w:tcPr>
          <w:p w14:paraId="1EAB6509" w14:textId="77777777" w:rsidR="00CD3677" w:rsidRPr="00CD3677" w:rsidRDefault="00CD3677" w:rsidP="00CD3677">
            <w:pPr>
              <w:jc w:val="center"/>
              <w:rPr>
                <w:rFonts w:ascii="Tahoma" w:hAnsi="Tahoma" w:cs="Tahoma"/>
                <w:b/>
                <w:bCs/>
                <w:color w:val="272727"/>
                <w:sz w:val="12"/>
                <w:szCs w:val="12"/>
              </w:rPr>
            </w:pPr>
          </w:p>
        </w:tc>
        <w:tc>
          <w:tcPr>
            <w:tcW w:w="366" w:type="dxa"/>
            <w:tcBorders>
              <w:top w:val="nil"/>
              <w:left w:val="nil"/>
              <w:bottom w:val="nil"/>
              <w:right w:val="nil"/>
            </w:tcBorders>
            <w:shd w:val="clear" w:color="auto" w:fill="auto"/>
            <w:vAlign w:val="center"/>
            <w:hideMark/>
          </w:tcPr>
          <w:p w14:paraId="304FD473" w14:textId="77777777" w:rsidR="00CD3677" w:rsidRPr="00CD3677" w:rsidRDefault="00CD3677" w:rsidP="00CD3677">
            <w:pPr>
              <w:rPr>
                <w:sz w:val="12"/>
                <w:szCs w:val="12"/>
              </w:rPr>
            </w:pPr>
          </w:p>
        </w:tc>
        <w:tc>
          <w:tcPr>
            <w:tcW w:w="578" w:type="dxa"/>
            <w:vMerge/>
            <w:tcBorders>
              <w:top w:val="nil"/>
              <w:left w:val="single" w:sz="4" w:space="0" w:color="C0C0C0"/>
              <w:bottom w:val="single" w:sz="4" w:space="0" w:color="C0C0C0"/>
              <w:right w:val="single" w:sz="4" w:space="0" w:color="C0C0C0"/>
            </w:tcBorders>
            <w:vAlign w:val="center"/>
            <w:hideMark/>
          </w:tcPr>
          <w:p w14:paraId="019612E1" w14:textId="77777777" w:rsidR="00CD3677" w:rsidRPr="00CD3677" w:rsidRDefault="00CD3677" w:rsidP="00CD3677">
            <w:pPr>
              <w:rPr>
                <w:rFonts w:ascii="Tahoma" w:hAnsi="Tahoma" w:cs="Tahoma"/>
                <w:b/>
                <w:bCs/>
                <w:color w:val="272727"/>
                <w:sz w:val="12"/>
                <w:szCs w:val="12"/>
              </w:rPr>
            </w:pPr>
          </w:p>
        </w:tc>
        <w:tc>
          <w:tcPr>
            <w:tcW w:w="1643" w:type="dxa"/>
            <w:vMerge/>
            <w:tcBorders>
              <w:top w:val="nil"/>
              <w:left w:val="single" w:sz="4" w:space="0" w:color="C0C0C0"/>
              <w:bottom w:val="single" w:sz="4" w:space="0" w:color="C0C0C0"/>
              <w:right w:val="single" w:sz="4" w:space="0" w:color="C0C0C0"/>
            </w:tcBorders>
            <w:vAlign w:val="center"/>
            <w:hideMark/>
          </w:tcPr>
          <w:p w14:paraId="755EDFB5" w14:textId="77777777" w:rsidR="00CD3677" w:rsidRPr="00CD3677" w:rsidRDefault="00CD3677" w:rsidP="00CD3677">
            <w:pPr>
              <w:rPr>
                <w:rFonts w:ascii="Tahoma" w:hAnsi="Tahoma" w:cs="Tahoma"/>
                <w:b/>
                <w:bCs/>
                <w:color w:val="272727"/>
                <w:sz w:val="12"/>
                <w:szCs w:val="12"/>
              </w:rPr>
            </w:pPr>
          </w:p>
        </w:tc>
        <w:tc>
          <w:tcPr>
            <w:tcW w:w="638" w:type="dxa"/>
            <w:vMerge/>
            <w:tcBorders>
              <w:top w:val="nil"/>
              <w:left w:val="single" w:sz="4" w:space="0" w:color="C0C0C0"/>
              <w:bottom w:val="single" w:sz="4" w:space="0" w:color="C0C0C0"/>
              <w:right w:val="single" w:sz="4" w:space="0" w:color="C0C0C0"/>
            </w:tcBorders>
            <w:vAlign w:val="center"/>
            <w:hideMark/>
          </w:tcPr>
          <w:p w14:paraId="53B915C5" w14:textId="77777777" w:rsidR="00CD3677" w:rsidRPr="00CD3677" w:rsidRDefault="00CD3677" w:rsidP="00CD3677">
            <w:pPr>
              <w:rPr>
                <w:rFonts w:ascii="Tahoma" w:hAnsi="Tahoma" w:cs="Tahoma"/>
                <w:b/>
                <w:bCs/>
                <w:color w:val="272727"/>
                <w:sz w:val="12"/>
                <w:szCs w:val="12"/>
              </w:rPr>
            </w:pPr>
          </w:p>
        </w:tc>
        <w:tc>
          <w:tcPr>
            <w:tcW w:w="1031" w:type="dxa"/>
            <w:vMerge/>
            <w:tcBorders>
              <w:top w:val="nil"/>
              <w:left w:val="single" w:sz="4" w:space="0" w:color="C0C0C0"/>
              <w:bottom w:val="single" w:sz="4" w:space="0" w:color="C0C0C0"/>
              <w:right w:val="single" w:sz="4" w:space="0" w:color="C0C0C0"/>
            </w:tcBorders>
            <w:vAlign w:val="center"/>
            <w:hideMark/>
          </w:tcPr>
          <w:p w14:paraId="5AAF6D72" w14:textId="77777777" w:rsidR="00CD3677" w:rsidRPr="00CD3677" w:rsidRDefault="00CD3677" w:rsidP="00CD3677">
            <w:pPr>
              <w:rPr>
                <w:rFonts w:ascii="Tahoma" w:hAnsi="Tahoma" w:cs="Tahoma"/>
                <w:b/>
                <w:bCs/>
                <w:color w:val="272727"/>
                <w:sz w:val="12"/>
                <w:szCs w:val="12"/>
              </w:rPr>
            </w:pPr>
          </w:p>
        </w:tc>
        <w:tc>
          <w:tcPr>
            <w:tcW w:w="1180" w:type="dxa"/>
            <w:vMerge/>
            <w:tcBorders>
              <w:top w:val="nil"/>
              <w:left w:val="single" w:sz="4" w:space="0" w:color="C0C0C0"/>
              <w:bottom w:val="single" w:sz="4" w:space="0" w:color="C0C0C0"/>
              <w:right w:val="single" w:sz="4" w:space="0" w:color="C0C0C0"/>
            </w:tcBorders>
            <w:vAlign w:val="center"/>
            <w:hideMark/>
          </w:tcPr>
          <w:p w14:paraId="17068CAD" w14:textId="77777777" w:rsidR="00CD3677" w:rsidRPr="00CD3677" w:rsidRDefault="00CD3677" w:rsidP="00CD3677">
            <w:pPr>
              <w:rPr>
                <w:rFonts w:ascii="Tahoma" w:hAnsi="Tahoma" w:cs="Tahoma"/>
                <w:b/>
                <w:bCs/>
                <w:color w:val="272727"/>
                <w:sz w:val="12"/>
                <w:szCs w:val="12"/>
              </w:rPr>
            </w:pPr>
          </w:p>
        </w:tc>
        <w:tc>
          <w:tcPr>
            <w:tcW w:w="820" w:type="dxa"/>
            <w:tcBorders>
              <w:top w:val="nil"/>
              <w:left w:val="nil"/>
              <w:bottom w:val="single" w:sz="4" w:space="0" w:color="C0C0C0"/>
              <w:right w:val="single" w:sz="4" w:space="0" w:color="C0C0C0"/>
            </w:tcBorders>
            <w:shd w:val="clear" w:color="auto" w:fill="auto"/>
            <w:vAlign w:val="center"/>
            <w:hideMark/>
          </w:tcPr>
          <w:p w14:paraId="714F8FA7"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с 01.01.2021 по 30.06.2021</w:t>
            </w:r>
          </w:p>
        </w:tc>
        <w:tc>
          <w:tcPr>
            <w:tcW w:w="820" w:type="dxa"/>
            <w:tcBorders>
              <w:top w:val="nil"/>
              <w:left w:val="nil"/>
              <w:bottom w:val="single" w:sz="4" w:space="0" w:color="C0C0C0"/>
              <w:right w:val="single" w:sz="4" w:space="0" w:color="C0C0C0"/>
            </w:tcBorders>
            <w:shd w:val="clear" w:color="auto" w:fill="auto"/>
            <w:vAlign w:val="center"/>
            <w:hideMark/>
          </w:tcPr>
          <w:p w14:paraId="1446EC76"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с 01.07.2021 по 31.12.2021</w:t>
            </w:r>
          </w:p>
        </w:tc>
        <w:tc>
          <w:tcPr>
            <w:tcW w:w="1838" w:type="dxa"/>
            <w:gridSpan w:val="2"/>
            <w:vMerge/>
            <w:tcBorders>
              <w:top w:val="nil"/>
              <w:left w:val="nil"/>
              <w:bottom w:val="single" w:sz="4" w:space="0" w:color="C0C0C0"/>
              <w:right w:val="single" w:sz="4" w:space="0" w:color="C0C0C0"/>
            </w:tcBorders>
            <w:vAlign w:val="center"/>
            <w:hideMark/>
          </w:tcPr>
          <w:p w14:paraId="7FEA28D4" w14:textId="77777777" w:rsidR="00CD3677" w:rsidRPr="00CD3677" w:rsidRDefault="00CD3677" w:rsidP="00CD3677">
            <w:pPr>
              <w:rPr>
                <w:rFonts w:ascii="Tahoma" w:hAnsi="Tahoma" w:cs="Tahoma"/>
                <w:b/>
                <w:bCs/>
                <w:color w:val="272727"/>
                <w:sz w:val="12"/>
                <w:szCs w:val="12"/>
              </w:rPr>
            </w:pPr>
          </w:p>
        </w:tc>
        <w:tc>
          <w:tcPr>
            <w:tcW w:w="1031" w:type="dxa"/>
            <w:vMerge/>
            <w:tcBorders>
              <w:top w:val="nil"/>
              <w:left w:val="single" w:sz="4" w:space="0" w:color="C0C0C0"/>
              <w:bottom w:val="single" w:sz="4" w:space="0" w:color="C0C0C0"/>
              <w:right w:val="single" w:sz="4" w:space="0" w:color="C0C0C0"/>
            </w:tcBorders>
            <w:vAlign w:val="center"/>
            <w:hideMark/>
          </w:tcPr>
          <w:p w14:paraId="552D5589" w14:textId="77777777" w:rsidR="00CD3677" w:rsidRPr="00CD3677" w:rsidRDefault="00CD3677" w:rsidP="00CD3677">
            <w:pPr>
              <w:rPr>
                <w:rFonts w:ascii="Tahoma" w:hAnsi="Tahoma" w:cs="Tahoma"/>
                <w:b/>
                <w:bCs/>
                <w:color w:val="272727"/>
                <w:sz w:val="12"/>
                <w:szCs w:val="12"/>
              </w:rPr>
            </w:pPr>
          </w:p>
        </w:tc>
        <w:tc>
          <w:tcPr>
            <w:tcW w:w="1180" w:type="dxa"/>
            <w:vMerge/>
            <w:tcBorders>
              <w:top w:val="nil"/>
              <w:left w:val="single" w:sz="4" w:space="0" w:color="C0C0C0"/>
              <w:bottom w:val="single" w:sz="4" w:space="0" w:color="C0C0C0"/>
              <w:right w:val="single" w:sz="4" w:space="0" w:color="C0C0C0"/>
            </w:tcBorders>
            <w:vAlign w:val="center"/>
            <w:hideMark/>
          </w:tcPr>
          <w:p w14:paraId="473740CF" w14:textId="77777777" w:rsidR="00CD3677" w:rsidRPr="00CD3677" w:rsidRDefault="00CD3677" w:rsidP="00CD3677">
            <w:pPr>
              <w:rPr>
                <w:rFonts w:ascii="Tahoma" w:hAnsi="Tahoma" w:cs="Tahoma"/>
                <w:b/>
                <w:bCs/>
                <w:color w:val="272727"/>
                <w:sz w:val="12"/>
                <w:szCs w:val="12"/>
              </w:rPr>
            </w:pPr>
          </w:p>
        </w:tc>
        <w:tc>
          <w:tcPr>
            <w:tcW w:w="820" w:type="dxa"/>
            <w:tcBorders>
              <w:top w:val="nil"/>
              <w:left w:val="nil"/>
              <w:bottom w:val="single" w:sz="4" w:space="0" w:color="C0C0C0"/>
              <w:right w:val="single" w:sz="4" w:space="0" w:color="C0C0C0"/>
            </w:tcBorders>
            <w:shd w:val="clear" w:color="auto" w:fill="auto"/>
            <w:vAlign w:val="center"/>
            <w:hideMark/>
          </w:tcPr>
          <w:p w14:paraId="2DBE2F73"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с 01.01.2022 по 30.06.2022</w:t>
            </w:r>
          </w:p>
        </w:tc>
        <w:tc>
          <w:tcPr>
            <w:tcW w:w="820" w:type="dxa"/>
            <w:tcBorders>
              <w:top w:val="nil"/>
              <w:left w:val="nil"/>
              <w:bottom w:val="single" w:sz="4" w:space="0" w:color="C0C0C0"/>
              <w:right w:val="single" w:sz="4" w:space="0" w:color="C0C0C0"/>
            </w:tcBorders>
            <w:shd w:val="clear" w:color="auto" w:fill="auto"/>
            <w:vAlign w:val="center"/>
            <w:hideMark/>
          </w:tcPr>
          <w:p w14:paraId="742F17FB" w14:textId="77777777" w:rsidR="00CD3677" w:rsidRPr="00CD3677" w:rsidRDefault="00CD3677" w:rsidP="00CD3677">
            <w:pPr>
              <w:jc w:val="center"/>
              <w:rPr>
                <w:rFonts w:ascii="Tahoma" w:hAnsi="Tahoma" w:cs="Tahoma"/>
                <w:b/>
                <w:bCs/>
                <w:color w:val="272727"/>
                <w:sz w:val="12"/>
                <w:szCs w:val="12"/>
              </w:rPr>
            </w:pPr>
            <w:r w:rsidRPr="00CD3677">
              <w:rPr>
                <w:rFonts w:ascii="Tahoma" w:hAnsi="Tahoma" w:cs="Tahoma"/>
                <w:b/>
                <w:bCs/>
                <w:color w:val="272727"/>
                <w:sz w:val="12"/>
                <w:szCs w:val="12"/>
              </w:rPr>
              <w:t>с 01.07.2022 по 31.12.2022</w:t>
            </w:r>
          </w:p>
        </w:tc>
        <w:tc>
          <w:tcPr>
            <w:tcW w:w="1840" w:type="dxa"/>
            <w:gridSpan w:val="2"/>
            <w:vMerge/>
            <w:tcBorders>
              <w:top w:val="nil"/>
              <w:left w:val="nil"/>
              <w:bottom w:val="single" w:sz="4" w:space="0" w:color="C0C0C0"/>
              <w:right w:val="single" w:sz="4" w:space="0" w:color="C0C0C0"/>
            </w:tcBorders>
            <w:vAlign w:val="center"/>
            <w:hideMark/>
          </w:tcPr>
          <w:p w14:paraId="4DB7E3C8" w14:textId="77777777" w:rsidR="00CD3677" w:rsidRPr="00CD3677" w:rsidRDefault="00CD3677" w:rsidP="00CD3677">
            <w:pPr>
              <w:rPr>
                <w:rFonts w:ascii="Tahoma" w:hAnsi="Tahoma" w:cs="Tahoma"/>
                <w:b/>
                <w:bCs/>
                <w:color w:val="272727"/>
                <w:sz w:val="12"/>
                <w:szCs w:val="12"/>
              </w:rPr>
            </w:pPr>
          </w:p>
        </w:tc>
      </w:tr>
      <w:tr w:rsidR="00CD3677" w:rsidRPr="00CD3677" w14:paraId="76B8608E" w14:textId="77777777" w:rsidTr="00CD3677">
        <w:trPr>
          <w:trHeight w:val="225"/>
          <w:jc w:val="center"/>
        </w:trPr>
        <w:tc>
          <w:tcPr>
            <w:tcW w:w="390" w:type="dxa"/>
            <w:tcBorders>
              <w:top w:val="nil"/>
              <w:left w:val="nil"/>
              <w:bottom w:val="nil"/>
              <w:right w:val="nil"/>
            </w:tcBorders>
            <w:shd w:val="clear" w:color="auto" w:fill="auto"/>
            <w:vAlign w:val="center"/>
            <w:hideMark/>
          </w:tcPr>
          <w:p w14:paraId="78E0E9AB" w14:textId="77777777" w:rsidR="00CD3677" w:rsidRPr="00CD3677" w:rsidRDefault="00CD3677" w:rsidP="00CD3677">
            <w:pPr>
              <w:jc w:val="center"/>
              <w:rPr>
                <w:rFonts w:ascii="Tahoma" w:hAnsi="Tahoma" w:cs="Tahoma"/>
                <w:b/>
                <w:bCs/>
                <w:color w:val="272727"/>
                <w:sz w:val="12"/>
                <w:szCs w:val="12"/>
              </w:rPr>
            </w:pPr>
          </w:p>
        </w:tc>
        <w:tc>
          <w:tcPr>
            <w:tcW w:w="366" w:type="dxa"/>
            <w:tcBorders>
              <w:top w:val="nil"/>
              <w:left w:val="nil"/>
              <w:bottom w:val="nil"/>
              <w:right w:val="nil"/>
            </w:tcBorders>
            <w:shd w:val="clear" w:color="auto" w:fill="auto"/>
            <w:vAlign w:val="center"/>
            <w:hideMark/>
          </w:tcPr>
          <w:p w14:paraId="677145C5" w14:textId="77777777" w:rsidR="00CD3677" w:rsidRPr="00CD3677" w:rsidRDefault="00CD3677" w:rsidP="00CD3677">
            <w:pPr>
              <w:rPr>
                <w:sz w:val="12"/>
                <w:szCs w:val="12"/>
              </w:rPr>
            </w:pPr>
          </w:p>
        </w:tc>
        <w:tc>
          <w:tcPr>
            <w:tcW w:w="578" w:type="dxa"/>
            <w:tcBorders>
              <w:top w:val="single" w:sz="4" w:space="0" w:color="C0C0C0"/>
              <w:left w:val="nil"/>
              <w:bottom w:val="single" w:sz="4" w:space="0" w:color="C0C0C0"/>
              <w:right w:val="nil"/>
            </w:tcBorders>
            <w:shd w:val="clear" w:color="auto" w:fill="auto"/>
            <w:noWrap/>
            <w:vAlign w:val="center"/>
            <w:hideMark/>
          </w:tcPr>
          <w:p w14:paraId="7F8E921F"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w:t>
            </w:r>
          </w:p>
        </w:tc>
        <w:tc>
          <w:tcPr>
            <w:tcW w:w="1643" w:type="dxa"/>
            <w:tcBorders>
              <w:top w:val="nil"/>
              <w:left w:val="nil"/>
              <w:bottom w:val="single" w:sz="4" w:space="0" w:color="C0C0C0"/>
              <w:right w:val="nil"/>
            </w:tcBorders>
            <w:shd w:val="clear" w:color="auto" w:fill="auto"/>
            <w:noWrap/>
            <w:vAlign w:val="center"/>
            <w:hideMark/>
          </w:tcPr>
          <w:p w14:paraId="1B889D42"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2</w:t>
            </w:r>
          </w:p>
        </w:tc>
        <w:tc>
          <w:tcPr>
            <w:tcW w:w="638" w:type="dxa"/>
            <w:tcBorders>
              <w:top w:val="nil"/>
              <w:left w:val="nil"/>
              <w:bottom w:val="single" w:sz="4" w:space="0" w:color="C0C0C0"/>
              <w:right w:val="nil"/>
            </w:tcBorders>
            <w:shd w:val="clear" w:color="auto" w:fill="auto"/>
            <w:noWrap/>
            <w:vAlign w:val="center"/>
            <w:hideMark/>
          </w:tcPr>
          <w:p w14:paraId="6305B954"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3</w:t>
            </w:r>
          </w:p>
        </w:tc>
        <w:tc>
          <w:tcPr>
            <w:tcW w:w="1031" w:type="dxa"/>
            <w:tcBorders>
              <w:top w:val="nil"/>
              <w:left w:val="nil"/>
              <w:bottom w:val="single" w:sz="4" w:space="0" w:color="C0C0C0"/>
              <w:right w:val="nil"/>
            </w:tcBorders>
            <w:shd w:val="clear" w:color="auto" w:fill="auto"/>
            <w:noWrap/>
            <w:vAlign w:val="center"/>
            <w:hideMark/>
          </w:tcPr>
          <w:p w14:paraId="127D7205"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12</w:t>
            </w:r>
          </w:p>
        </w:tc>
        <w:tc>
          <w:tcPr>
            <w:tcW w:w="1180" w:type="dxa"/>
            <w:tcBorders>
              <w:top w:val="nil"/>
              <w:left w:val="nil"/>
              <w:bottom w:val="single" w:sz="4" w:space="0" w:color="C0C0C0"/>
              <w:right w:val="nil"/>
            </w:tcBorders>
            <w:shd w:val="clear" w:color="auto" w:fill="auto"/>
            <w:noWrap/>
            <w:vAlign w:val="center"/>
            <w:hideMark/>
          </w:tcPr>
          <w:p w14:paraId="718BED2D"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13</w:t>
            </w:r>
          </w:p>
        </w:tc>
        <w:tc>
          <w:tcPr>
            <w:tcW w:w="820" w:type="dxa"/>
            <w:tcBorders>
              <w:top w:val="nil"/>
              <w:left w:val="nil"/>
              <w:bottom w:val="single" w:sz="4" w:space="0" w:color="C0C0C0"/>
              <w:right w:val="nil"/>
            </w:tcBorders>
            <w:shd w:val="clear" w:color="auto" w:fill="auto"/>
            <w:noWrap/>
            <w:vAlign w:val="center"/>
            <w:hideMark/>
          </w:tcPr>
          <w:p w14:paraId="2016BC81"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14</w:t>
            </w:r>
          </w:p>
        </w:tc>
        <w:tc>
          <w:tcPr>
            <w:tcW w:w="820" w:type="dxa"/>
            <w:tcBorders>
              <w:top w:val="nil"/>
              <w:left w:val="nil"/>
              <w:bottom w:val="single" w:sz="4" w:space="0" w:color="C0C0C0"/>
              <w:right w:val="nil"/>
            </w:tcBorders>
            <w:shd w:val="clear" w:color="auto" w:fill="auto"/>
            <w:noWrap/>
            <w:vAlign w:val="center"/>
            <w:hideMark/>
          </w:tcPr>
          <w:p w14:paraId="234A5CBC"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15</w:t>
            </w:r>
          </w:p>
        </w:tc>
        <w:tc>
          <w:tcPr>
            <w:tcW w:w="641" w:type="dxa"/>
            <w:tcBorders>
              <w:top w:val="nil"/>
              <w:left w:val="nil"/>
              <w:bottom w:val="single" w:sz="4" w:space="0" w:color="C0C0C0"/>
              <w:right w:val="nil"/>
            </w:tcBorders>
            <w:shd w:val="clear" w:color="auto" w:fill="auto"/>
            <w:noWrap/>
            <w:vAlign w:val="center"/>
            <w:hideMark/>
          </w:tcPr>
          <w:p w14:paraId="76D450CA"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15</w:t>
            </w:r>
          </w:p>
        </w:tc>
        <w:tc>
          <w:tcPr>
            <w:tcW w:w="1197" w:type="dxa"/>
            <w:tcBorders>
              <w:top w:val="nil"/>
              <w:left w:val="nil"/>
              <w:bottom w:val="single" w:sz="4" w:space="0" w:color="C0C0C0"/>
              <w:right w:val="nil"/>
            </w:tcBorders>
            <w:shd w:val="clear" w:color="auto" w:fill="auto"/>
            <w:noWrap/>
            <w:vAlign w:val="center"/>
            <w:hideMark/>
          </w:tcPr>
          <w:p w14:paraId="4A2C53F0"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16</w:t>
            </w:r>
          </w:p>
        </w:tc>
        <w:tc>
          <w:tcPr>
            <w:tcW w:w="1031" w:type="dxa"/>
            <w:tcBorders>
              <w:top w:val="nil"/>
              <w:left w:val="nil"/>
              <w:bottom w:val="single" w:sz="4" w:space="0" w:color="C0C0C0"/>
              <w:right w:val="nil"/>
            </w:tcBorders>
            <w:shd w:val="clear" w:color="auto" w:fill="auto"/>
            <w:noWrap/>
            <w:vAlign w:val="center"/>
            <w:hideMark/>
          </w:tcPr>
          <w:p w14:paraId="219CF016"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17</w:t>
            </w:r>
          </w:p>
        </w:tc>
        <w:tc>
          <w:tcPr>
            <w:tcW w:w="1180" w:type="dxa"/>
            <w:tcBorders>
              <w:top w:val="nil"/>
              <w:left w:val="nil"/>
              <w:bottom w:val="single" w:sz="4" w:space="0" w:color="C0C0C0"/>
              <w:right w:val="nil"/>
            </w:tcBorders>
            <w:shd w:val="clear" w:color="auto" w:fill="auto"/>
            <w:noWrap/>
            <w:vAlign w:val="center"/>
            <w:hideMark/>
          </w:tcPr>
          <w:p w14:paraId="1CB343ED"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18</w:t>
            </w:r>
          </w:p>
        </w:tc>
        <w:tc>
          <w:tcPr>
            <w:tcW w:w="820" w:type="dxa"/>
            <w:tcBorders>
              <w:top w:val="nil"/>
              <w:left w:val="nil"/>
              <w:bottom w:val="single" w:sz="4" w:space="0" w:color="C0C0C0"/>
              <w:right w:val="nil"/>
            </w:tcBorders>
            <w:shd w:val="clear" w:color="auto" w:fill="auto"/>
            <w:noWrap/>
            <w:vAlign w:val="center"/>
            <w:hideMark/>
          </w:tcPr>
          <w:p w14:paraId="24419CF6"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19</w:t>
            </w:r>
          </w:p>
        </w:tc>
        <w:tc>
          <w:tcPr>
            <w:tcW w:w="820" w:type="dxa"/>
            <w:tcBorders>
              <w:top w:val="nil"/>
              <w:left w:val="nil"/>
              <w:bottom w:val="single" w:sz="4" w:space="0" w:color="C0C0C0"/>
              <w:right w:val="nil"/>
            </w:tcBorders>
            <w:shd w:val="clear" w:color="auto" w:fill="auto"/>
            <w:noWrap/>
            <w:vAlign w:val="center"/>
            <w:hideMark/>
          </w:tcPr>
          <w:p w14:paraId="042F563F"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20</w:t>
            </w:r>
          </w:p>
        </w:tc>
        <w:tc>
          <w:tcPr>
            <w:tcW w:w="715" w:type="dxa"/>
            <w:tcBorders>
              <w:top w:val="nil"/>
              <w:left w:val="nil"/>
              <w:bottom w:val="single" w:sz="4" w:space="0" w:color="C0C0C0"/>
              <w:right w:val="nil"/>
            </w:tcBorders>
            <w:shd w:val="clear" w:color="auto" w:fill="auto"/>
            <w:noWrap/>
            <w:vAlign w:val="center"/>
            <w:hideMark/>
          </w:tcPr>
          <w:p w14:paraId="270C704D"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15</w:t>
            </w:r>
          </w:p>
        </w:tc>
        <w:tc>
          <w:tcPr>
            <w:tcW w:w="1125" w:type="dxa"/>
            <w:tcBorders>
              <w:top w:val="nil"/>
              <w:left w:val="nil"/>
              <w:bottom w:val="single" w:sz="4" w:space="0" w:color="C0C0C0"/>
              <w:right w:val="nil"/>
            </w:tcBorders>
            <w:shd w:val="clear" w:color="auto" w:fill="auto"/>
            <w:noWrap/>
            <w:vAlign w:val="center"/>
            <w:hideMark/>
          </w:tcPr>
          <w:p w14:paraId="233D0368" w14:textId="77777777" w:rsidR="00CD3677" w:rsidRPr="00CD3677" w:rsidRDefault="00CD3677" w:rsidP="00CD3677">
            <w:pPr>
              <w:jc w:val="center"/>
              <w:rPr>
                <w:rFonts w:ascii="Tahoma" w:hAnsi="Tahoma" w:cs="Tahoma"/>
                <w:color w:val="C0C0C0"/>
                <w:sz w:val="12"/>
                <w:szCs w:val="12"/>
              </w:rPr>
            </w:pPr>
            <w:r w:rsidRPr="00CD3677">
              <w:rPr>
                <w:rFonts w:ascii="Tahoma" w:hAnsi="Tahoma" w:cs="Tahoma"/>
                <w:color w:val="C0C0C0"/>
                <w:sz w:val="12"/>
                <w:szCs w:val="12"/>
              </w:rPr>
              <w:t>21</w:t>
            </w:r>
          </w:p>
        </w:tc>
      </w:tr>
      <w:tr w:rsidR="00CD3677" w:rsidRPr="00CD3677" w14:paraId="2C4E7A7E" w14:textId="77777777" w:rsidTr="00CD3677">
        <w:trPr>
          <w:trHeight w:val="300"/>
          <w:jc w:val="center"/>
        </w:trPr>
        <w:tc>
          <w:tcPr>
            <w:tcW w:w="390" w:type="dxa"/>
            <w:tcBorders>
              <w:top w:val="nil"/>
              <w:left w:val="nil"/>
              <w:bottom w:val="nil"/>
              <w:right w:val="nil"/>
            </w:tcBorders>
            <w:shd w:val="clear" w:color="auto" w:fill="auto"/>
            <w:vAlign w:val="center"/>
            <w:hideMark/>
          </w:tcPr>
          <w:p w14:paraId="1A5D1522" w14:textId="77777777" w:rsidR="00CD3677" w:rsidRPr="00CD3677" w:rsidRDefault="00CD3677" w:rsidP="00CD3677">
            <w:pPr>
              <w:jc w:val="center"/>
              <w:rPr>
                <w:rFonts w:ascii="Tahoma" w:hAnsi="Tahoma" w:cs="Tahoma"/>
                <w:color w:val="C0C0C0"/>
                <w:sz w:val="12"/>
                <w:szCs w:val="12"/>
              </w:rPr>
            </w:pPr>
          </w:p>
        </w:tc>
        <w:tc>
          <w:tcPr>
            <w:tcW w:w="366" w:type="dxa"/>
            <w:tcBorders>
              <w:top w:val="nil"/>
              <w:left w:val="nil"/>
              <w:bottom w:val="nil"/>
              <w:right w:val="nil"/>
            </w:tcBorders>
            <w:shd w:val="clear" w:color="auto" w:fill="auto"/>
            <w:vAlign w:val="center"/>
            <w:hideMark/>
          </w:tcPr>
          <w:p w14:paraId="00008269"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000000" w:fill="C0C0C0"/>
            <w:vAlign w:val="center"/>
            <w:hideMark/>
          </w:tcPr>
          <w:p w14:paraId="2E97AD7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w:t>
            </w:r>
          </w:p>
        </w:tc>
        <w:tc>
          <w:tcPr>
            <w:tcW w:w="1643" w:type="dxa"/>
            <w:tcBorders>
              <w:top w:val="nil"/>
              <w:left w:val="nil"/>
              <w:bottom w:val="single" w:sz="4" w:space="0" w:color="C0C0C0"/>
              <w:right w:val="single" w:sz="4" w:space="0" w:color="C0C0C0"/>
            </w:tcBorders>
            <w:shd w:val="clear" w:color="000000" w:fill="C0C0C0"/>
            <w:vAlign w:val="center"/>
            <w:hideMark/>
          </w:tcPr>
          <w:p w14:paraId="0BE5A3D8"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Натуральные показатели</w:t>
            </w:r>
          </w:p>
        </w:tc>
        <w:tc>
          <w:tcPr>
            <w:tcW w:w="638" w:type="dxa"/>
            <w:tcBorders>
              <w:top w:val="nil"/>
              <w:left w:val="nil"/>
              <w:bottom w:val="single" w:sz="4" w:space="0" w:color="C0C0C0"/>
              <w:right w:val="single" w:sz="4" w:space="0" w:color="C0C0C0"/>
            </w:tcBorders>
            <w:shd w:val="clear" w:color="000000" w:fill="C0C0C0"/>
            <w:vAlign w:val="center"/>
            <w:hideMark/>
          </w:tcPr>
          <w:p w14:paraId="03CB43E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C0C0C0"/>
            <w:vAlign w:val="center"/>
            <w:hideMark/>
          </w:tcPr>
          <w:p w14:paraId="6C81A0A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C0C0C0"/>
            <w:vAlign w:val="center"/>
            <w:hideMark/>
          </w:tcPr>
          <w:p w14:paraId="43FE2C1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C0C0C0"/>
            <w:vAlign w:val="center"/>
            <w:hideMark/>
          </w:tcPr>
          <w:p w14:paraId="08ED87E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C0C0C0"/>
            <w:vAlign w:val="center"/>
            <w:hideMark/>
          </w:tcPr>
          <w:p w14:paraId="1B8483B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641" w:type="dxa"/>
            <w:tcBorders>
              <w:top w:val="nil"/>
              <w:left w:val="nil"/>
              <w:bottom w:val="single" w:sz="4" w:space="0" w:color="C0C0C0"/>
              <w:right w:val="single" w:sz="4" w:space="0" w:color="C0C0C0"/>
            </w:tcBorders>
            <w:shd w:val="clear" w:color="000000" w:fill="C0C0C0"/>
            <w:vAlign w:val="center"/>
            <w:hideMark/>
          </w:tcPr>
          <w:p w14:paraId="45BCC2B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97" w:type="dxa"/>
            <w:tcBorders>
              <w:top w:val="nil"/>
              <w:left w:val="nil"/>
              <w:bottom w:val="single" w:sz="4" w:space="0" w:color="C0C0C0"/>
              <w:right w:val="single" w:sz="4" w:space="0" w:color="C0C0C0"/>
            </w:tcBorders>
            <w:shd w:val="clear" w:color="000000" w:fill="C0C0C0"/>
            <w:vAlign w:val="center"/>
            <w:hideMark/>
          </w:tcPr>
          <w:p w14:paraId="7585CC4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C0C0C0"/>
            <w:vAlign w:val="center"/>
            <w:hideMark/>
          </w:tcPr>
          <w:p w14:paraId="28FAA0A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C0C0C0"/>
            <w:vAlign w:val="center"/>
            <w:hideMark/>
          </w:tcPr>
          <w:p w14:paraId="31F2E17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C0C0C0"/>
            <w:vAlign w:val="center"/>
            <w:hideMark/>
          </w:tcPr>
          <w:p w14:paraId="4DBF88A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C0C0C0"/>
            <w:vAlign w:val="center"/>
            <w:hideMark/>
          </w:tcPr>
          <w:p w14:paraId="47EAA8B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715" w:type="dxa"/>
            <w:tcBorders>
              <w:top w:val="nil"/>
              <w:left w:val="nil"/>
              <w:bottom w:val="single" w:sz="4" w:space="0" w:color="C0C0C0"/>
              <w:right w:val="single" w:sz="4" w:space="0" w:color="C0C0C0"/>
            </w:tcBorders>
            <w:shd w:val="clear" w:color="000000" w:fill="C0C0C0"/>
            <w:vAlign w:val="center"/>
            <w:hideMark/>
          </w:tcPr>
          <w:p w14:paraId="10574ED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25" w:type="dxa"/>
            <w:tcBorders>
              <w:top w:val="nil"/>
              <w:left w:val="nil"/>
              <w:bottom w:val="single" w:sz="4" w:space="0" w:color="C0C0C0"/>
              <w:right w:val="single" w:sz="4" w:space="0" w:color="C0C0C0"/>
            </w:tcBorders>
            <w:shd w:val="clear" w:color="000000" w:fill="C0C0C0"/>
            <w:vAlign w:val="center"/>
            <w:hideMark/>
          </w:tcPr>
          <w:p w14:paraId="0078908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r>
      <w:tr w:rsidR="00CD3677" w:rsidRPr="00CD3677" w14:paraId="12D8DF76" w14:textId="77777777" w:rsidTr="00CD3677">
        <w:trPr>
          <w:trHeight w:val="105"/>
          <w:jc w:val="center"/>
        </w:trPr>
        <w:tc>
          <w:tcPr>
            <w:tcW w:w="390" w:type="dxa"/>
            <w:tcBorders>
              <w:top w:val="nil"/>
              <w:left w:val="nil"/>
              <w:bottom w:val="nil"/>
              <w:right w:val="nil"/>
            </w:tcBorders>
            <w:shd w:val="clear" w:color="auto" w:fill="auto"/>
            <w:vAlign w:val="center"/>
            <w:hideMark/>
          </w:tcPr>
          <w:p w14:paraId="59BE049F" w14:textId="77777777" w:rsidR="00CD3677" w:rsidRPr="00CD3677" w:rsidRDefault="00CD3677" w:rsidP="00CD3677">
            <w:pPr>
              <w:jc w:val="center"/>
              <w:rPr>
                <w:rFonts w:ascii="Tahoma" w:hAnsi="Tahoma" w:cs="Tahoma"/>
                <w:b/>
                <w:bCs/>
                <w:sz w:val="12"/>
                <w:szCs w:val="12"/>
              </w:rPr>
            </w:pPr>
          </w:p>
        </w:tc>
        <w:tc>
          <w:tcPr>
            <w:tcW w:w="366" w:type="dxa"/>
            <w:tcBorders>
              <w:top w:val="nil"/>
              <w:left w:val="nil"/>
              <w:bottom w:val="nil"/>
              <w:right w:val="nil"/>
            </w:tcBorders>
            <w:shd w:val="clear" w:color="auto" w:fill="auto"/>
            <w:vAlign w:val="center"/>
            <w:hideMark/>
          </w:tcPr>
          <w:p w14:paraId="69C42CBA"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5F4BF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w:t>
            </w:r>
          </w:p>
        </w:tc>
        <w:tc>
          <w:tcPr>
            <w:tcW w:w="1643" w:type="dxa"/>
            <w:tcBorders>
              <w:top w:val="nil"/>
              <w:left w:val="nil"/>
              <w:bottom w:val="single" w:sz="4" w:space="0" w:color="C0C0C0"/>
              <w:right w:val="single" w:sz="4" w:space="0" w:color="C0C0C0"/>
            </w:tcBorders>
            <w:shd w:val="clear" w:color="auto" w:fill="auto"/>
            <w:vAlign w:val="center"/>
            <w:hideMark/>
          </w:tcPr>
          <w:p w14:paraId="395E9D9E"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Пропущено сточных вод всего</w:t>
            </w:r>
          </w:p>
        </w:tc>
        <w:tc>
          <w:tcPr>
            <w:tcW w:w="638" w:type="dxa"/>
            <w:tcBorders>
              <w:top w:val="nil"/>
              <w:left w:val="nil"/>
              <w:bottom w:val="single" w:sz="4" w:space="0" w:color="C0C0C0"/>
              <w:right w:val="single" w:sz="4" w:space="0" w:color="C0C0C0"/>
            </w:tcBorders>
            <w:shd w:val="clear" w:color="auto" w:fill="auto"/>
            <w:vAlign w:val="center"/>
            <w:hideMark/>
          </w:tcPr>
          <w:p w14:paraId="7DD184C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1918B9E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131 571,00</w:t>
            </w:r>
          </w:p>
        </w:tc>
        <w:tc>
          <w:tcPr>
            <w:tcW w:w="1180" w:type="dxa"/>
            <w:tcBorders>
              <w:top w:val="nil"/>
              <w:left w:val="nil"/>
              <w:bottom w:val="single" w:sz="4" w:space="0" w:color="C0C0C0"/>
              <w:right w:val="single" w:sz="4" w:space="0" w:color="C0C0C0"/>
            </w:tcBorders>
            <w:shd w:val="clear" w:color="000000" w:fill="FFFFCC"/>
            <w:vAlign w:val="center"/>
            <w:hideMark/>
          </w:tcPr>
          <w:p w14:paraId="64A00A2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150 039,95</w:t>
            </w:r>
          </w:p>
        </w:tc>
        <w:tc>
          <w:tcPr>
            <w:tcW w:w="820" w:type="dxa"/>
            <w:tcBorders>
              <w:top w:val="nil"/>
              <w:left w:val="nil"/>
              <w:bottom w:val="single" w:sz="4" w:space="0" w:color="C0C0C0"/>
              <w:right w:val="single" w:sz="4" w:space="0" w:color="C0C0C0"/>
            </w:tcBorders>
            <w:shd w:val="clear" w:color="000000" w:fill="D7EAD3"/>
            <w:vAlign w:val="center"/>
            <w:hideMark/>
          </w:tcPr>
          <w:p w14:paraId="6AB2B8C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820" w:type="dxa"/>
            <w:tcBorders>
              <w:top w:val="nil"/>
              <w:left w:val="nil"/>
              <w:bottom w:val="single" w:sz="4" w:space="0" w:color="C0C0C0"/>
              <w:right w:val="single" w:sz="4" w:space="0" w:color="C0C0C0"/>
            </w:tcBorders>
            <w:shd w:val="clear" w:color="000000" w:fill="D7EAD3"/>
            <w:vAlign w:val="center"/>
            <w:hideMark/>
          </w:tcPr>
          <w:p w14:paraId="6567D47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641" w:type="dxa"/>
            <w:tcBorders>
              <w:top w:val="nil"/>
              <w:left w:val="nil"/>
              <w:bottom w:val="single" w:sz="4" w:space="0" w:color="C0C0C0"/>
              <w:right w:val="single" w:sz="4" w:space="0" w:color="C0C0C0"/>
            </w:tcBorders>
            <w:shd w:val="clear" w:color="000000" w:fill="D7EAD3"/>
            <w:vAlign w:val="center"/>
            <w:hideMark/>
          </w:tcPr>
          <w:p w14:paraId="5B4E536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-18 468,95</w:t>
            </w:r>
          </w:p>
        </w:tc>
        <w:tc>
          <w:tcPr>
            <w:tcW w:w="1197" w:type="dxa"/>
            <w:tcBorders>
              <w:top w:val="nil"/>
              <w:left w:val="nil"/>
              <w:bottom w:val="single" w:sz="4" w:space="0" w:color="C0C0C0"/>
              <w:right w:val="nil"/>
            </w:tcBorders>
            <w:shd w:val="clear" w:color="000000" w:fill="FFFFCC"/>
            <w:vAlign w:val="center"/>
            <w:hideMark/>
          </w:tcPr>
          <w:p w14:paraId="66E1D05C"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w:t>
            </w:r>
          </w:p>
        </w:tc>
        <w:tc>
          <w:tcPr>
            <w:tcW w:w="1031" w:type="dxa"/>
            <w:tcBorders>
              <w:top w:val="nil"/>
              <w:left w:val="single" w:sz="4" w:space="0" w:color="C0C0C0"/>
              <w:bottom w:val="single" w:sz="4" w:space="0" w:color="C0C0C0"/>
              <w:right w:val="single" w:sz="4" w:space="0" w:color="C0C0C0"/>
            </w:tcBorders>
            <w:shd w:val="clear" w:color="000000" w:fill="FFFFCC"/>
            <w:vAlign w:val="center"/>
            <w:hideMark/>
          </w:tcPr>
          <w:p w14:paraId="000339A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124 993,00</w:t>
            </w:r>
          </w:p>
        </w:tc>
        <w:tc>
          <w:tcPr>
            <w:tcW w:w="1180" w:type="dxa"/>
            <w:tcBorders>
              <w:top w:val="nil"/>
              <w:left w:val="nil"/>
              <w:bottom w:val="single" w:sz="4" w:space="0" w:color="C0C0C0"/>
              <w:right w:val="single" w:sz="4" w:space="0" w:color="C0C0C0"/>
            </w:tcBorders>
            <w:shd w:val="clear" w:color="000000" w:fill="FFFFCC"/>
            <w:vAlign w:val="center"/>
            <w:hideMark/>
          </w:tcPr>
          <w:p w14:paraId="16C6B80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150 039,95</w:t>
            </w:r>
          </w:p>
        </w:tc>
        <w:tc>
          <w:tcPr>
            <w:tcW w:w="820" w:type="dxa"/>
            <w:tcBorders>
              <w:top w:val="nil"/>
              <w:left w:val="nil"/>
              <w:bottom w:val="single" w:sz="4" w:space="0" w:color="C0C0C0"/>
              <w:right w:val="single" w:sz="4" w:space="0" w:color="C0C0C0"/>
            </w:tcBorders>
            <w:shd w:val="clear" w:color="000000" w:fill="D7EAD3"/>
            <w:vAlign w:val="center"/>
            <w:hideMark/>
          </w:tcPr>
          <w:p w14:paraId="608E6C2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820" w:type="dxa"/>
            <w:tcBorders>
              <w:top w:val="nil"/>
              <w:left w:val="nil"/>
              <w:bottom w:val="single" w:sz="4" w:space="0" w:color="C0C0C0"/>
              <w:right w:val="single" w:sz="4" w:space="0" w:color="C0C0C0"/>
            </w:tcBorders>
            <w:shd w:val="clear" w:color="000000" w:fill="D7EAD3"/>
            <w:vAlign w:val="center"/>
            <w:hideMark/>
          </w:tcPr>
          <w:p w14:paraId="52D942F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715" w:type="dxa"/>
            <w:tcBorders>
              <w:top w:val="nil"/>
              <w:left w:val="nil"/>
              <w:bottom w:val="single" w:sz="4" w:space="0" w:color="C0C0C0"/>
              <w:right w:val="single" w:sz="4" w:space="0" w:color="C0C0C0"/>
            </w:tcBorders>
            <w:shd w:val="clear" w:color="000000" w:fill="D7EAD3"/>
            <w:vAlign w:val="center"/>
            <w:hideMark/>
          </w:tcPr>
          <w:p w14:paraId="73EAF7D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-25 046,95</w:t>
            </w:r>
          </w:p>
        </w:tc>
        <w:tc>
          <w:tcPr>
            <w:tcW w:w="1125" w:type="dxa"/>
            <w:tcBorders>
              <w:top w:val="nil"/>
              <w:left w:val="nil"/>
              <w:bottom w:val="single" w:sz="4" w:space="0" w:color="C0C0C0"/>
              <w:right w:val="single" w:sz="4" w:space="0" w:color="C0C0C0"/>
            </w:tcBorders>
            <w:shd w:val="clear" w:color="000000" w:fill="FFFFCC"/>
            <w:vAlign w:val="center"/>
            <w:hideMark/>
          </w:tcPr>
          <w:p w14:paraId="1833B5F9"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w:t>
            </w:r>
          </w:p>
        </w:tc>
      </w:tr>
      <w:tr w:rsidR="00CD3677" w:rsidRPr="00CD3677" w14:paraId="1FA9ABEE" w14:textId="77777777" w:rsidTr="00CD3677">
        <w:trPr>
          <w:trHeight w:val="300"/>
          <w:jc w:val="center"/>
        </w:trPr>
        <w:tc>
          <w:tcPr>
            <w:tcW w:w="390" w:type="dxa"/>
            <w:tcBorders>
              <w:top w:val="nil"/>
              <w:left w:val="nil"/>
              <w:bottom w:val="nil"/>
              <w:right w:val="nil"/>
            </w:tcBorders>
            <w:shd w:val="clear" w:color="auto" w:fill="auto"/>
            <w:vAlign w:val="center"/>
            <w:hideMark/>
          </w:tcPr>
          <w:p w14:paraId="250168B7"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vAlign w:val="center"/>
            <w:hideMark/>
          </w:tcPr>
          <w:p w14:paraId="421B0CD2"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2C7B40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w:t>
            </w:r>
          </w:p>
        </w:tc>
        <w:tc>
          <w:tcPr>
            <w:tcW w:w="1643" w:type="dxa"/>
            <w:tcBorders>
              <w:top w:val="nil"/>
              <w:left w:val="nil"/>
              <w:bottom w:val="single" w:sz="4" w:space="0" w:color="C0C0C0"/>
              <w:right w:val="single" w:sz="4" w:space="0" w:color="C0C0C0"/>
            </w:tcBorders>
            <w:shd w:val="clear" w:color="auto" w:fill="auto"/>
            <w:vAlign w:val="center"/>
            <w:hideMark/>
          </w:tcPr>
          <w:p w14:paraId="62530F71"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Принято сточных вод по категориям потребителей</w:t>
            </w:r>
          </w:p>
        </w:tc>
        <w:tc>
          <w:tcPr>
            <w:tcW w:w="638" w:type="dxa"/>
            <w:tcBorders>
              <w:top w:val="nil"/>
              <w:left w:val="nil"/>
              <w:bottom w:val="single" w:sz="4" w:space="0" w:color="C0C0C0"/>
              <w:right w:val="single" w:sz="4" w:space="0" w:color="C0C0C0"/>
            </w:tcBorders>
            <w:shd w:val="clear" w:color="auto" w:fill="auto"/>
            <w:vAlign w:val="center"/>
            <w:hideMark/>
          </w:tcPr>
          <w:p w14:paraId="27844F2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7CA5A1E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131 571,00</w:t>
            </w:r>
          </w:p>
        </w:tc>
        <w:tc>
          <w:tcPr>
            <w:tcW w:w="1180" w:type="dxa"/>
            <w:tcBorders>
              <w:top w:val="nil"/>
              <w:left w:val="nil"/>
              <w:bottom w:val="single" w:sz="4" w:space="0" w:color="C0C0C0"/>
              <w:right w:val="single" w:sz="4" w:space="0" w:color="C0C0C0"/>
            </w:tcBorders>
            <w:shd w:val="clear" w:color="000000" w:fill="D7EAD3"/>
            <w:vAlign w:val="center"/>
            <w:hideMark/>
          </w:tcPr>
          <w:p w14:paraId="794209D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150 039,95</w:t>
            </w:r>
          </w:p>
        </w:tc>
        <w:tc>
          <w:tcPr>
            <w:tcW w:w="820" w:type="dxa"/>
            <w:tcBorders>
              <w:top w:val="nil"/>
              <w:left w:val="nil"/>
              <w:bottom w:val="single" w:sz="4" w:space="0" w:color="C0C0C0"/>
              <w:right w:val="single" w:sz="4" w:space="0" w:color="C0C0C0"/>
            </w:tcBorders>
            <w:shd w:val="clear" w:color="000000" w:fill="D7EAD3"/>
            <w:vAlign w:val="center"/>
            <w:hideMark/>
          </w:tcPr>
          <w:p w14:paraId="758069F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820" w:type="dxa"/>
            <w:tcBorders>
              <w:top w:val="nil"/>
              <w:left w:val="nil"/>
              <w:bottom w:val="single" w:sz="4" w:space="0" w:color="C0C0C0"/>
              <w:right w:val="single" w:sz="4" w:space="0" w:color="C0C0C0"/>
            </w:tcBorders>
            <w:shd w:val="clear" w:color="000000" w:fill="D7EAD3"/>
            <w:vAlign w:val="center"/>
            <w:hideMark/>
          </w:tcPr>
          <w:p w14:paraId="5A6E72D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641" w:type="dxa"/>
            <w:tcBorders>
              <w:top w:val="nil"/>
              <w:left w:val="nil"/>
              <w:bottom w:val="single" w:sz="4" w:space="0" w:color="C0C0C0"/>
              <w:right w:val="single" w:sz="4" w:space="0" w:color="C0C0C0"/>
            </w:tcBorders>
            <w:shd w:val="clear" w:color="000000" w:fill="D7EAD3"/>
            <w:vAlign w:val="center"/>
            <w:hideMark/>
          </w:tcPr>
          <w:p w14:paraId="5A376B0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-18 468,95</w:t>
            </w:r>
          </w:p>
        </w:tc>
        <w:tc>
          <w:tcPr>
            <w:tcW w:w="1197" w:type="dxa"/>
            <w:tcBorders>
              <w:top w:val="nil"/>
              <w:left w:val="nil"/>
              <w:bottom w:val="single" w:sz="4" w:space="0" w:color="C0C0C0"/>
              <w:right w:val="single" w:sz="4" w:space="0" w:color="C0C0C0"/>
            </w:tcBorders>
            <w:shd w:val="clear" w:color="000000" w:fill="FFFFCC"/>
            <w:vAlign w:val="center"/>
            <w:hideMark/>
          </w:tcPr>
          <w:p w14:paraId="1B12DB98"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3D7F121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124 993,00</w:t>
            </w:r>
          </w:p>
        </w:tc>
        <w:tc>
          <w:tcPr>
            <w:tcW w:w="1180" w:type="dxa"/>
            <w:tcBorders>
              <w:top w:val="nil"/>
              <w:left w:val="nil"/>
              <w:bottom w:val="single" w:sz="4" w:space="0" w:color="C0C0C0"/>
              <w:right w:val="single" w:sz="4" w:space="0" w:color="C0C0C0"/>
            </w:tcBorders>
            <w:shd w:val="clear" w:color="000000" w:fill="D7EAD3"/>
            <w:vAlign w:val="center"/>
            <w:hideMark/>
          </w:tcPr>
          <w:p w14:paraId="4EE5B4D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150 039,95</w:t>
            </w:r>
          </w:p>
        </w:tc>
        <w:tc>
          <w:tcPr>
            <w:tcW w:w="820" w:type="dxa"/>
            <w:tcBorders>
              <w:top w:val="nil"/>
              <w:left w:val="nil"/>
              <w:bottom w:val="single" w:sz="4" w:space="0" w:color="C0C0C0"/>
              <w:right w:val="single" w:sz="4" w:space="0" w:color="C0C0C0"/>
            </w:tcBorders>
            <w:shd w:val="clear" w:color="000000" w:fill="D7EAD3"/>
            <w:vAlign w:val="center"/>
            <w:hideMark/>
          </w:tcPr>
          <w:p w14:paraId="5D57E76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820" w:type="dxa"/>
            <w:tcBorders>
              <w:top w:val="nil"/>
              <w:left w:val="nil"/>
              <w:bottom w:val="single" w:sz="4" w:space="0" w:color="C0C0C0"/>
              <w:right w:val="single" w:sz="4" w:space="0" w:color="C0C0C0"/>
            </w:tcBorders>
            <w:shd w:val="clear" w:color="000000" w:fill="D7EAD3"/>
            <w:vAlign w:val="center"/>
            <w:hideMark/>
          </w:tcPr>
          <w:p w14:paraId="105492C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715" w:type="dxa"/>
            <w:tcBorders>
              <w:top w:val="nil"/>
              <w:left w:val="nil"/>
              <w:bottom w:val="single" w:sz="4" w:space="0" w:color="C0C0C0"/>
              <w:right w:val="single" w:sz="4" w:space="0" w:color="C0C0C0"/>
            </w:tcBorders>
            <w:shd w:val="clear" w:color="000000" w:fill="D7EAD3"/>
            <w:vAlign w:val="center"/>
            <w:hideMark/>
          </w:tcPr>
          <w:p w14:paraId="1790105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-25 046,95</w:t>
            </w:r>
          </w:p>
        </w:tc>
        <w:tc>
          <w:tcPr>
            <w:tcW w:w="1125" w:type="dxa"/>
            <w:tcBorders>
              <w:top w:val="nil"/>
              <w:left w:val="nil"/>
              <w:bottom w:val="single" w:sz="4" w:space="0" w:color="C0C0C0"/>
              <w:right w:val="single" w:sz="4" w:space="0" w:color="C0C0C0"/>
            </w:tcBorders>
            <w:shd w:val="clear" w:color="000000" w:fill="FFFFCC"/>
            <w:vAlign w:val="center"/>
            <w:hideMark/>
          </w:tcPr>
          <w:p w14:paraId="0CCFEC5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6C927D52" w14:textId="77777777" w:rsidTr="00CD3677">
        <w:trPr>
          <w:trHeight w:val="300"/>
          <w:jc w:val="center"/>
        </w:trPr>
        <w:tc>
          <w:tcPr>
            <w:tcW w:w="390" w:type="dxa"/>
            <w:tcBorders>
              <w:top w:val="nil"/>
              <w:left w:val="nil"/>
              <w:bottom w:val="nil"/>
              <w:right w:val="nil"/>
            </w:tcBorders>
            <w:shd w:val="clear" w:color="auto" w:fill="auto"/>
            <w:vAlign w:val="center"/>
            <w:hideMark/>
          </w:tcPr>
          <w:p w14:paraId="4B358E65"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vAlign w:val="center"/>
            <w:hideMark/>
          </w:tcPr>
          <w:p w14:paraId="60A496BA"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53735D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w:t>
            </w:r>
          </w:p>
        </w:tc>
        <w:tc>
          <w:tcPr>
            <w:tcW w:w="1643" w:type="dxa"/>
            <w:tcBorders>
              <w:top w:val="nil"/>
              <w:left w:val="nil"/>
              <w:bottom w:val="single" w:sz="4" w:space="0" w:color="C0C0C0"/>
              <w:right w:val="single" w:sz="4" w:space="0" w:color="C0C0C0"/>
            </w:tcBorders>
            <w:shd w:val="clear" w:color="auto" w:fill="auto"/>
            <w:vAlign w:val="center"/>
            <w:hideMark/>
          </w:tcPr>
          <w:p w14:paraId="52192B88"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Потребительский рынок</w:t>
            </w:r>
          </w:p>
        </w:tc>
        <w:tc>
          <w:tcPr>
            <w:tcW w:w="638" w:type="dxa"/>
            <w:tcBorders>
              <w:top w:val="nil"/>
              <w:left w:val="nil"/>
              <w:bottom w:val="single" w:sz="4" w:space="0" w:color="C0C0C0"/>
              <w:right w:val="single" w:sz="4" w:space="0" w:color="C0C0C0"/>
            </w:tcBorders>
            <w:shd w:val="clear" w:color="auto" w:fill="auto"/>
            <w:vAlign w:val="center"/>
            <w:hideMark/>
          </w:tcPr>
          <w:p w14:paraId="2AA7E39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7220287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131 571,00</w:t>
            </w:r>
          </w:p>
        </w:tc>
        <w:tc>
          <w:tcPr>
            <w:tcW w:w="1180" w:type="dxa"/>
            <w:tcBorders>
              <w:top w:val="nil"/>
              <w:left w:val="nil"/>
              <w:bottom w:val="single" w:sz="4" w:space="0" w:color="C0C0C0"/>
              <w:right w:val="single" w:sz="4" w:space="0" w:color="C0C0C0"/>
            </w:tcBorders>
            <w:shd w:val="clear" w:color="000000" w:fill="D7EAD3"/>
            <w:vAlign w:val="center"/>
            <w:hideMark/>
          </w:tcPr>
          <w:p w14:paraId="56BC886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150 039,95</w:t>
            </w:r>
          </w:p>
        </w:tc>
        <w:tc>
          <w:tcPr>
            <w:tcW w:w="820" w:type="dxa"/>
            <w:tcBorders>
              <w:top w:val="nil"/>
              <w:left w:val="nil"/>
              <w:bottom w:val="single" w:sz="4" w:space="0" w:color="C0C0C0"/>
              <w:right w:val="single" w:sz="4" w:space="0" w:color="C0C0C0"/>
            </w:tcBorders>
            <w:shd w:val="clear" w:color="000000" w:fill="D7EAD3"/>
            <w:vAlign w:val="center"/>
            <w:hideMark/>
          </w:tcPr>
          <w:p w14:paraId="19CA0CA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820" w:type="dxa"/>
            <w:tcBorders>
              <w:top w:val="nil"/>
              <w:left w:val="nil"/>
              <w:bottom w:val="single" w:sz="4" w:space="0" w:color="C0C0C0"/>
              <w:right w:val="single" w:sz="4" w:space="0" w:color="C0C0C0"/>
            </w:tcBorders>
            <w:shd w:val="clear" w:color="000000" w:fill="D7EAD3"/>
            <w:vAlign w:val="center"/>
            <w:hideMark/>
          </w:tcPr>
          <w:p w14:paraId="7754E4D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641" w:type="dxa"/>
            <w:tcBorders>
              <w:top w:val="nil"/>
              <w:left w:val="nil"/>
              <w:bottom w:val="single" w:sz="4" w:space="0" w:color="C0C0C0"/>
              <w:right w:val="single" w:sz="4" w:space="0" w:color="C0C0C0"/>
            </w:tcBorders>
            <w:shd w:val="clear" w:color="000000" w:fill="D7EAD3"/>
            <w:vAlign w:val="center"/>
            <w:hideMark/>
          </w:tcPr>
          <w:p w14:paraId="0EDD164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-18 468,95</w:t>
            </w:r>
          </w:p>
        </w:tc>
        <w:tc>
          <w:tcPr>
            <w:tcW w:w="1197" w:type="dxa"/>
            <w:tcBorders>
              <w:top w:val="nil"/>
              <w:left w:val="nil"/>
              <w:bottom w:val="single" w:sz="4" w:space="0" w:color="C0C0C0"/>
              <w:right w:val="nil"/>
            </w:tcBorders>
            <w:shd w:val="clear" w:color="000000" w:fill="FFFFCC"/>
            <w:vAlign w:val="center"/>
            <w:hideMark/>
          </w:tcPr>
          <w:p w14:paraId="52AD7957"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w:t>
            </w:r>
          </w:p>
        </w:tc>
        <w:tc>
          <w:tcPr>
            <w:tcW w:w="1031" w:type="dxa"/>
            <w:tcBorders>
              <w:top w:val="nil"/>
              <w:left w:val="single" w:sz="4" w:space="0" w:color="C0C0C0"/>
              <w:bottom w:val="single" w:sz="4" w:space="0" w:color="C0C0C0"/>
              <w:right w:val="single" w:sz="4" w:space="0" w:color="C0C0C0"/>
            </w:tcBorders>
            <w:shd w:val="clear" w:color="000000" w:fill="D7EAD3"/>
            <w:vAlign w:val="center"/>
            <w:hideMark/>
          </w:tcPr>
          <w:p w14:paraId="6414D1A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124 993,00</w:t>
            </w:r>
          </w:p>
        </w:tc>
        <w:tc>
          <w:tcPr>
            <w:tcW w:w="1180" w:type="dxa"/>
            <w:tcBorders>
              <w:top w:val="nil"/>
              <w:left w:val="nil"/>
              <w:bottom w:val="single" w:sz="4" w:space="0" w:color="C0C0C0"/>
              <w:right w:val="single" w:sz="4" w:space="0" w:color="C0C0C0"/>
            </w:tcBorders>
            <w:shd w:val="clear" w:color="000000" w:fill="D7EAD3"/>
            <w:vAlign w:val="center"/>
            <w:hideMark/>
          </w:tcPr>
          <w:p w14:paraId="0DBACAD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150 039,95</w:t>
            </w:r>
          </w:p>
        </w:tc>
        <w:tc>
          <w:tcPr>
            <w:tcW w:w="820" w:type="dxa"/>
            <w:tcBorders>
              <w:top w:val="nil"/>
              <w:left w:val="nil"/>
              <w:bottom w:val="single" w:sz="4" w:space="0" w:color="C0C0C0"/>
              <w:right w:val="single" w:sz="4" w:space="0" w:color="C0C0C0"/>
            </w:tcBorders>
            <w:shd w:val="clear" w:color="000000" w:fill="D7EAD3"/>
            <w:vAlign w:val="center"/>
            <w:hideMark/>
          </w:tcPr>
          <w:p w14:paraId="5205045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820" w:type="dxa"/>
            <w:tcBorders>
              <w:top w:val="nil"/>
              <w:left w:val="nil"/>
              <w:bottom w:val="single" w:sz="4" w:space="0" w:color="C0C0C0"/>
              <w:right w:val="single" w:sz="4" w:space="0" w:color="C0C0C0"/>
            </w:tcBorders>
            <w:shd w:val="clear" w:color="000000" w:fill="D7EAD3"/>
            <w:vAlign w:val="center"/>
            <w:hideMark/>
          </w:tcPr>
          <w:p w14:paraId="258403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75 019,97</w:t>
            </w:r>
          </w:p>
        </w:tc>
        <w:tc>
          <w:tcPr>
            <w:tcW w:w="715" w:type="dxa"/>
            <w:tcBorders>
              <w:top w:val="nil"/>
              <w:left w:val="nil"/>
              <w:bottom w:val="single" w:sz="4" w:space="0" w:color="C0C0C0"/>
              <w:right w:val="single" w:sz="4" w:space="0" w:color="C0C0C0"/>
            </w:tcBorders>
            <w:shd w:val="clear" w:color="000000" w:fill="D7EAD3"/>
            <w:vAlign w:val="center"/>
            <w:hideMark/>
          </w:tcPr>
          <w:p w14:paraId="5482533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-25 046,95</w:t>
            </w:r>
          </w:p>
        </w:tc>
        <w:tc>
          <w:tcPr>
            <w:tcW w:w="1125" w:type="dxa"/>
            <w:tcBorders>
              <w:top w:val="nil"/>
              <w:left w:val="nil"/>
              <w:bottom w:val="single" w:sz="4" w:space="0" w:color="C0C0C0"/>
              <w:right w:val="single" w:sz="4" w:space="0" w:color="C0C0C0"/>
            </w:tcBorders>
            <w:shd w:val="clear" w:color="000000" w:fill="FFFFCC"/>
            <w:vAlign w:val="center"/>
            <w:hideMark/>
          </w:tcPr>
          <w:p w14:paraId="26BE460F"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w:t>
            </w:r>
          </w:p>
        </w:tc>
      </w:tr>
      <w:tr w:rsidR="00CD3677" w:rsidRPr="00CD3677" w14:paraId="18EC3473" w14:textId="77777777" w:rsidTr="00CD3677">
        <w:trPr>
          <w:trHeight w:val="175"/>
          <w:jc w:val="center"/>
        </w:trPr>
        <w:tc>
          <w:tcPr>
            <w:tcW w:w="390" w:type="dxa"/>
            <w:tcBorders>
              <w:top w:val="nil"/>
              <w:left w:val="nil"/>
              <w:bottom w:val="nil"/>
              <w:right w:val="nil"/>
            </w:tcBorders>
            <w:shd w:val="clear" w:color="auto" w:fill="auto"/>
            <w:vAlign w:val="center"/>
            <w:hideMark/>
          </w:tcPr>
          <w:p w14:paraId="4ADEA4C1"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vAlign w:val="center"/>
            <w:hideMark/>
          </w:tcPr>
          <w:p w14:paraId="5A636497"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3216E4F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1.3.1.1</w:t>
            </w:r>
          </w:p>
        </w:tc>
        <w:tc>
          <w:tcPr>
            <w:tcW w:w="1643" w:type="dxa"/>
            <w:tcBorders>
              <w:top w:val="nil"/>
              <w:left w:val="nil"/>
              <w:bottom w:val="single" w:sz="4" w:space="0" w:color="C0C0C0"/>
              <w:right w:val="single" w:sz="4" w:space="0" w:color="C0C0C0"/>
            </w:tcBorders>
            <w:shd w:val="clear" w:color="auto" w:fill="auto"/>
            <w:vAlign w:val="center"/>
            <w:hideMark/>
          </w:tcPr>
          <w:p w14:paraId="335A0DED"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Население</w:t>
            </w:r>
          </w:p>
        </w:tc>
        <w:tc>
          <w:tcPr>
            <w:tcW w:w="638" w:type="dxa"/>
            <w:tcBorders>
              <w:top w:val="nil"/>
              <w:left w:val="nil"/>
              <w:bottom w:val="single" w:sz="4" w:space="0" w:color="C0C0C0"/>
              <w:right w:val="single" w:sz="4" w:space="0" w:color="C0C0C0"/>
            </w:tcBorders>
            <w:shd w:val="clear" w:color="auto" w:fill="auto"/>
            <w:vAlign w:val="center"/>
            <w:hideMark/>
          </w:tcPr>
          <w:p w14:paraId="20D51A2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5CEF768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83 907,00</w:t>
            </w:r>
          </w:p>
        </w:tc>
        <w:tc>
          <w:tcPr>
            <w:tcW w:w="1180" w:type="dxa"/>
            <w:tcBorders>
              <w:top w:val="nil"/>
              <w:left w:val="nil"/>
              <w:bottom w:val="single" w:sz="4" w:space="0" w:color="C0C0C0"/>
              <w:right w:val="single" w:sz="4" w:space="0" w:color="C0C0C0"/>
            </w:tcBorders>
            <w:shd w:val="clear" w:color="000000" w:fill="FFFFCC"/>
            <w:vAlign w:val="center"/>
            <w:hideMark/>
          </w:tcPr>
          <w:p w14:paraId="69A3682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95 603,05</w:t>
            </w:r>
          </w:p>
        </w:tc>
        <w:tc>
          <w:tcPr>
            <w:tcW w:w="820" w:type="dxa"/>
            <w:tcBorders>
              <w:top w:val="nil"/>
              <w:left w:val="nil"/>
              <w:bottom w:val="single" w:sz="4" w:space="0" w:color="C0C0C0"/>
              <w:right w:val="single" w:sz="4" w:space="0" w:color="C0C0C0"/>
            </w:tcBorders>
            <w:shd w:val="clear" w:color="000000" w:fill="D7EAD3"/>
            <w:vAlign w:val="center"/>
            <w:hideMark/>
          </w:tcPr>
          <w:p w14:paraId="3CDF2F6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47 801,53</w:t>
            </w:r>
          </w:p>
        </w:tc>
        <w:tc>
          <w:tcPr>
            <w:tcW w:w="820" w:type="dxa"/>
            <w:tcBorders>
              <w:top w:val="nil"/>
              <w:left w:val="nil"/>
              <w:bottom w:val="single" w:sz="4" w:space="0" w:color="C0C0C0"/>
              <w:right w:val="single" w:sz="4" w:space="0" w:color="C0C0C0"/>
            </w:tcBorders>
            <w:shd w:val="clear" w:color="000000" w:fill="D7EAD3"/>
            <w:vAlign w:val="center"/>
            <w:hideMark/>
          </w:tcPr>
          <w:p w14:paraId="5929713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47 801,53</w:t>
            </w:r>
          </w:p>
        </w:tc>
        <w:tc>
          <w:tcPr>
            <w:tcW w:w="641" w:type="dxa"/>
            <w:tcBorders>
              <w:top w:val="nil"/>
              <w:left w:val="nil"/>
              <w:bottom w:val="single" w:sz="4" w:space="0" w:color="C0C0C0"/>
              <w:right w:val="single" w:sz="4" w:space="0" w:color="C0C0C0"/>
            </w:tcBorders>
            <w:shd w:val="clear" w:color="000000" w:fill="D7EAD3"/>
            <w:vAlign w:val="center"/>
            <w:hideMark/>
          </w:tcPr>
          <w:p w14:paraId="25E8D75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-11 696,05</w:t>
            </w:r>
          </w:p>
        </w:tc>
        <w:tc>
          <w:tcPr>
            <w:tcW w:w="1197" w:type="dxa"/>
            <w:tcBorders>
              <w:top w:val="nil"/>
              <w:left w:val="nil"/>
              <w:bottom w:val="single" w:sz="4" w:space="0" w:color="C0C0C0"/>
              <w:right w:val="single" w:sz="4" w:space="0" w:color="C0C0C0"/>
            </w:tcBorders>
            <w:shd w:val="clear" w:color="000000" w:fill="FFFFCC"/>
            <w:vAlign w:val="center"/>
            <w:hideMark/>
          </w:tcPr>
          <w:p w14:paraId="709A23AE"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6457CCC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79 712,00</w:t>
            </w:r>
          </w:p>
        </w:tc>
        <w:tc>
          <w:tcPr>
            <w:tcW w:w="1180" w:type="dxa"/>
            <w:tcBorders>
              <w:top w:val="nil"/>
              <w:left w:val="nil"/>
              <w:bottom w:val="single" w:sz="4" w:space="0" w:color="C0C0C0"/>
              <w:right w:val="single" w:sz="4" w:space="0" w:color="C0C0C0"/>
            </w:tcBorders>
            <w:shd w:val="clear" w:color="000000" w:fill="FFFFCC"/>
            <w:vAlign w:val="center"/>
            <w:hideMark/>
          </w:tcPr>
          <w:p w14:paraId="1759121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95 603,05</w:t>
            </w:r>
          </w:p>
        </w:tc>
        <w:tc>
          <w:tcPr>
            <w:tcW w:w="820" w:type="dxa"/>
            <w:tcBorders>
              <w:top w:val="nil"/>
              <w:left w:val="nil"/>
              <w:bottom w:val="single" w:sz="4" w:space="0" w:color="C0C0C0"/>
              <w:right w:val="single" w:sz="4" w:space="0" w:color="C0C0C0"/>
            </w:tcBorders>
            <w:shd w:val="clear" w:color="000000" w:fill="D7EAD3"/>
            <w:vAlign w:val="center"/>
            <w:hideMark/>
          </w:tcPr>
          <w:p w14:paraId="4F18D87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47 801,53</w:t>
            </w:r>
          </w:p>
        </w:tc>
        <w:tc>
          <w:tcPr>
            <w:tcW w:w="820" w:type="dxa"/>
            <w:tcBorders>
              <w:top w:val="nil"/>
              <w:left w:val="nil"/>
              <w:bottom w:val="single" w:sz="4" w:space="0" w:color="C0C0C0"/>
              <w:right w:val="single" w:sz="4" w:space="0" w:color="C0C0C0"/>
            </w:tcBorders>
            <w:shd w:val="clear" w:color="000000" w:fill="D7EAD3"/>
            <w:vAlign w:val="center"/>
            <w:hideMark/>
          </w:tcPr>
          <w:p w14:paraId="0735700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47 801,53</w:t>
            </w:r>
          </w:p>
        </w:tc>
        <w:tc>
          <w:tcPr>
            <w:tcW w:w="715" w:type="dxa"/>
            <w:tcBorders>
              <w:top w:val="nil"/>
              <w:left w:val="nil"/>
              <w:bottom w:val="single" w:sz="4" w:space="0" w:color="C0C0C0"/>
              <w:right w:val="single" w:sz="4" w:space="0" w:color="C0C0C0"/>
            </w:tcBorders>
            <w:shd w:val="clear" w:color="000000" w:fill="D7EAD3"/>
            <w:vAlign w:val="center"/>
            <w:hideMark/>
          </w:tcPr>
          <w:p w14:paraId="2818714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-15 891,05</w:t>
            </w:r>
          </w:p>
        </w:tc>
        <w:tc>
          <w:tcPr>
            <w:tcW w:w="1125" w:type="dxa"/>
            <w:tcBorders>
              <w:top w:val="nil"/>
              <w:left w:val="nil"/>
              <w:bottom w:val="single" w:sz="4" w:space="0" w:color="C0C0C0"/>
              <w:right w:val="single" w:sz="4" w:space="0" w:color="C0C0C0"/>
            </w:tcBorders>
            <w:shd w:val="clear" w:color="000000" w:fill="FFFFCC"/>
            <w:vAlign w:val="center"/>
            <w:hideMark/>
          </w:tcPr>
          <w:p w14:paraId="4CBD6583"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2F55ADD0" w14:textId="77777777" w:rsidTr="00CD3677">
        <w:trPr>
          <w:trHeight w:val="300"/>
          <w:jc w:val="center"/>
        </w:trPr>
        <w:tc>
          <w:tcPr>
            <w:tcW w:w="390" w:type="dxa"/>
            <w:tcBorders>
              <w:top w:val="nil"/>
              <w:left w:val="nil"/>
              <w:bottom w:val="nil"/>
              <w:right w:val="nil"/>
            </w:tcBorders>
            <w:shd w:val="clear" w:color="auto" w:fill="auto"/>
            <w:vAlign w:val="center"/>
            <w:hideMark/>
          </w:tcPr>
          <w:p w14:paraId="38A4DBCC"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vAlign w:val="center"/>
            <w:hideMark/>
          </w:tcPr>
          <w:p w14:paraId="2790E78B"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D0F8F7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1.3.1.2</w:t>
            </w:r>
          </w:p>
        </w:tc>
        <w:tc>
          <w:tcPr>
            <w:tcW w:w="1643" w:type="dxa"/>
            <w:tcBorders>
              <w:top w:val="nil"/>
              <w:left w:val="nil"/>
              <w:bottom w:val="single" w:sz="4" w:space="0" w:color="C0C0C0"/>
              <w:right w:val="single" w:sz="4" w:space="0" w:color="C0C0C0"/>
            </w:tcBorders>
            <w:shd w:val="clear" w:color="auto" w:fill="auto"/>
            <w:vAlign w:val="center"/>
            <w:hideMark/>
          </w:tcPr>
          <w:p w14:paraId="58FEDAFC"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Бюджетные организации</w:t>
            </w:r>
          </w:p>
        </w:tc>
        <w:tc>
          <w:tcPr>
            <w:tcW w:w="638" w:type="dxa"/>
            <w:tcBorders>
              <w:top w:val="nil"/>
              <w:left w:val="nil"/>
              <w:bottom w:val="single" w:sz="4" w:space="0" w:color="C0C0C0"/>
              <w:right w:val="single" w:sz="4" w:space="0" w:color="C0C0C0"/>
            </w:tcBorders>
            <w:shd w:val="clear" w:color="auto" w:fill="auto"/>
            <w:vAlign w:val="center"/>
            <w:hideMark/>
          </w:tcPr>
          <w:p w14:paraId="4423D5F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2E9CEC2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25 167,00</w:t>
            </w:r>
          </w:p>
        </w:tc>
        <w:tc>
          <w:tcPr>
            <w:tcW w:w="1180" w:type="dxa"/>
            <w:tcBorders>
              <w:top w:val="nil"/>
              <w:left w:val="nil"/>
              <w:bottom w:val="single" w:sz="4" w:space="0" w:color="C0C0C0"/>
              <w:right w:val="single" w:sz="4" w:space="0" w:color="C0C0C0"/>
            </w:tcBorders>
            <w:shd w:val="clear" w:color="000000" w:fill="FFFFCC"/>
            <w:vAlign w:val="center"/>
            <w:hideMark/>
          </w:tcPr>
          <w:p w14:paraId="551BA95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29 241,61</w:t>
            </w:r>
          </w:p>
        </w:tc>
        <w:tc>
          <w:tcPr>
            <w:tcW w:w="820" w:type="dxa"/>
            <w:tcBorders>
              <w:top w:val="nil"/>
              <w:left w:val="nil"/>
              <w:bottom w:val="single" w:sz="4" w:space="0" w:color="C0C0C0"/>
              <w:right w:val="single" w:sz="4" w:space="0" w:color="C0C0C0"/>
            </w:tcBorders>
            <w:shd w:val="clear" w:color="000000" w:fill="D7EAD3"/>
            <w:vAlign w:val="center"/>
            <w:hideMark/>
          </w:tcPr>
          <w:p w14:paraId="213B87E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14 620,81</w:t>
            </w:r>
          </w:p>
        </w:tc>
        <w:tc>
          <w:tcPr>
            <w:tcW w:w="820" w:type="dxa"/>
            <w:tcBorders>
              <w:top w:val="nil"/>
              <w:left w:val="nil"/>
              <w:bottom w:val="single" w:sz="4" w:space="0" w:color="C0C0C0"/>
              <w:right w:val="single" w:sz="4" w:space="0" w:color="C0C0C0"/>
            </w:tcBorders>
            <w:shd w:val="clear" w:color="000000" w:fill="D7EAD3"/>
            <w:vAlign w:val="center"/>
            <w:hideMark/>
          </w:tcPr>
          <w:p w14:paraId="03D89B7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14 620,81</w:t>
            </w:r>
          </w:p>
        </w:tc>
        <w:tc>
          <w:tcPr>
            <w:tcW w:w="641" w:type="dxa"/>
            <w:tcBorders>
              <w:top w:val="nil"/>
              <w:left w:val="nil"/>
              <w:bottom w:val="single" w:sz="4" w:space="0" w:color="C0C0C0"/>
              <w:right w:val="single" w:sz="4" w:space="0" w:color="C0C0C0"/>
            </w:tcBorders>
            <w:shd w:val="clear" w:color="000000" w:fill="D7EAD3"/>
            <w:vAlign w:val="center"/>
            <w:hideMark/>
          </w:tcPr>
          <w:p w14:paraId="27D08D6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-4 074,61</w:t>
            </w:r>
          </w:p>
        </w:tc>
        <w:tc>
          <w:tcPr>
            <w:tcW w:w="1197" w:type="dxa"/>
            <w:tcBorders>
              <w:top w:val="nil"/>
              <w:left w:val="nil"/>
              <w:bottom w:val="single" w:sz="4" w:space="0" w:color="C0C0C0"/>
              <w:right w:val="single" w:sz="4" w:space="0" w:color="C0C0C0"/>
            </w:tcBorders>
            <w:shd w:val="clear" w:color="000000" w:fill="FFFFCC"/>
            <w:vAlign w:val="center"/>
            <w:hideMark/>
          </w:tcPr>
          <w:p w14:paraId="06CC8CB9"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703F377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23 909,00</w:t>
            </w:r>
          </w:p>
        </w:tc>
        <w:tc>
          <w:tcPr>
            <w:tcW w:w="1180" w:type="dxa"/>
            <w:tcBorders>
              <w:top w:val="nil"/>
              <w:left w:val="nil"/>
              <w:bottom w:val="single" w:sz="4" w:space="0" w:color="C0C0C0"/>
              <w:right w:val="single" w:sz="4" w:space="0" w:color="C0C0C0"/>
            </w:tcBorders>
            <w:shd w:val="clear" w:color="000000" w:fill="FFFFCC"/>
            <w:vAlign w:val="center"/>
            <w:hideMark/>
          </w:tcPr>
          <w:p w14:paraId="443F10F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29 241,61</w:t>
            </w:r>
          </w:p>
        </w:tc>
        <w:tc>
          <w:tcPr>
            <w:tcW w:w="820" w:type="dxa"/>
            <w:tcBorders>
              <w:top w:val="nil"/>
              <w:left w:val="nil"/>
              <w:bottom w:val="single" w:sz="4" w:space="0" w:color="C0C0C0"/>
              <w:right w:val="single" w:sz="4" w:space="0" w:color="C0C0C0"/>
            </w:tcBorders>
            <w:shd w:val="clear" w:color="000000" w:fill="D7EAD3"/>
            <w:vAlign w:val="center"/>
            <w:hideMark/>
          </w:tcPr>
          <w:p w14:paraId="427BAE6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14 620,81</w:t>
            </w:r>
          </w:p>
        </w:tc>
        <w:tc>
          <w:tcPr>
            <w:tcW w:w="820" w:type="dxa"/>
            <w:tcBorders>
              <w:top w:val="nil"/>
              <w:left w:val="nil"/>
              <w:bottom w:val="single" w:sz="4" w:space="0" w:color="C0C0C0"/>
              <w:right w:val="single" w:sz="4" w:space="0" w:color="C0C0C0"/>
            </w:tcBorders>
            <w:shd w:val="clear" w:color="000000" w:fill="D7EAD3"/>
            <w:vAlign w:val="center"/>
            <w:hideMark/>
          </w:tcPr>
          <w:p w14:paraId="1DDF506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14 620,81</w:t>
            </w:r>
          </w:p>
        </w:tc>
        <w:tc>
          <w:tcPr>
            <w:tcW w:w="715" w:type="dxa"/>
            <w:tcBorders>
              <w:top w:val="nil"/>
              <w:left w:val="nil"/>
              <w:bottom w:val="single" w:sz="4" w:space="0" w:color="C0C0C0"/>
              <w:right w:val="single" w:sz="4" w:space="0" w:color="C0C0C0"/>
            </w:tcBorders>
            <w:shd w:val="clear" w:color="000000" w:fill="D7EAD3"/>
            <w:vAlign w:val="center"/>
            <w:hideMark/>
          </w:tcPr>
          <w:p w14:paraId="1B1B8FB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-5 332,61</w:t>
            </w:r>
          </w:p>
        </w:tc>
        <w:tc>
          <w:tcPr>
            <w:tcW w:w="1125" w:type="dxa"/>
            <w:tcBorders>
              <w:top w:val="nil"/>
              <w:left w:val="nil"/>
              <w:bottom w:val="single" w:sz="4" w:space="0" w:color="C0C0C0"/>
              <w:right w:val="single" w:sz="4" w:space="0" w:color="C0C0C0"/>
            </w:tcBorders>
            <w:shd w:val="clear" w:color="000000" w:fill="FFFFCC"/>
            <w:vAlign w:val="center"/>
            <w:hideMark/>
          </w:tcPr>
          <w:p w14:paraId="0B64A68A"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0267D397" w14:textId="77777777" w:rsidTr="00CD3677">
        <w:trPr>
          <w:trHeight w:val="53"/>
          <w:jc w:val="center"/>
        </w:trPr>
        <w:tc>
          <w:tcPr>
            <w:tcW w:w="390" w:type="dxa"/>
            <w:tcBorders>
              <w:top w:val="nil"/>
              <w:left w:val="nil"/>
              <w:bottom w:val="nil"/>
              <w:right w:val="nil"/>
            </w:tcBorders>
            <w:shd w:val="clear" w:color="auto" w:fill="auto"/>
            <w:vAlign w:val="center"/>
            <w:hideMark/>
          </w:tcPr>
          <w:p w14:paraId="04F9C874"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vAlign w:val="center"/>
            <w:hideMark/>
          </w:tcPr>
          <w:p w14:paraId="7D8BACFB"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27804C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1.3.1.3</w:t>
            </w:r>
          </w:p>
        </w:tc>
        <w:tc>
          <w:tcPr>
            <w:tcW w:w="1643" w:type="dxa"/>
            <w:tcBorders>
              <w:top w:val="nil"/>
              <w:left w:val="nil"/>
              <w:bottom w:val="single" w:sz="4" w:space="0" w:color="C0C0C0"/>
              <w:right w:val="single" w:sz="4" w:space="0" w:color="C0C0C0"/>
            </w:tcBorders>
            <w:shd w:val="clear" w:color="auto" w:fill="auto"/>
            <w:vAlign w:val="center"/>
            <w:hideMark/>
          </w:tcPr>
          <w:p w14:paraId="015C4035"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Прочие потребители</w:t>
            </w:r>
          </w:p>
        </w:tc>
        <w:tc>
          <w:tcPr>
            <w:tcW w:w="638" w:type="dxa"/>
            <w:tcBorders>
              <w:top w:val="nil"/>
              <w:left w:val="nil"/>
              <w:bottom w:val="single" w:sz="4" w:space="0" w:color="C0C0C0"/>
              <w:right w:val="single" w:sz="4" w:space="0" w:color="C0C0C0"/>
            </w:tcBorders>
            <w:shd w:val="clear" w:color="auto" w:fill="auto"/>
            <w:vAlign w:val="center"/>
            <w:hideMark/>
          </w:tcPr>
          <w:p w14:paraId="4B17D2B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3916DB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22 497,00</w:t>
            </w:r>
          </w:p>
        </w:tc>
        <w:tc>
          <w:tcPr>
            <w:tcW w:w="1180" w:type="dxa"/>
            <w:tcBorders>
              <w:top w:val="nil"/>
              <w:left w:val="nil"/>
              <w:bottom w:val="single" w:sz="4" w:space="0" w:color="C0C0C0"/>
              <w:right w:val="single" w:sz="4" w:space="0" w:color="C0C0C0"/>
            </w:tcBorders>
            <w:shd w:val="clear" w:color="000000" w:fill="FFFFCC"/>
            <w:vAlign w:val="center"/>
            <w:hideMark/>
          </w:tcPr>
          <w:p w14:paraId="3D01D79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25 195,28</w:t>
            </w:r>
          </w:p>
        </w:tc>
        <w:tc>
          <w:tcPr>
            <w:tcW w:w="820" w:type="dxa"/>
            <w:tcBorders>
              <w:top w:val="nil"/>
              <w:left w:val="nil"/>
              <w:bottom w:val="single" w:sz="4" w:space="0" w:color="C0C0C0"/>
              <w:right w:val="single" w:sz="4" w:space="0" w:color="C0C0C0"/>
            </w:tcBorders>
            <w:shd w:val="clear" w:color="000000" w:fill="D7EAD3"/>
            <w:vAlign w:val="center"/>
            <w:hideMark/>
          </w:tcPr>
          <w:p w14:paraId="0AB7B60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12 597,64</w:t>
            </w:r>
          </w:p>
        </w:tc>
        <w:tc>
          <w:tcPr>
            <w:tcW w:w="820" w:type="dxa"/>
            <w:tcBorders>
              <w:top w:val="nil"/>
              <w:left w:val="nil"/>
              <w:bottom w:val="single" w:sz="4" w:space="0" w:color="C0C0C0"/>
              <w:right w:val="single" w:sz="4" w:space="0" w:color="C0C0C0"/>
            </w:tcBorders>
            <w:shd w:val="clear" w:color="000000" w:fill="D7EAD3"/>
            <w:vAlign w:val="center"/>
            <w:hideMark/>
          </w:tcPr>
          <w:p w14:paraId="44CF41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12 597,64</w:t>
            </w:r>
          </w:p>
        </w:tc>
        <w:tc>
          <w:tcPr>
            <w:tcW w:w="641" w:type="dxa"/>
            <w:tcBorders>
              <w:top w:val="nil"/>
              <w:left w:val="nil"/>
              <w:bottom w:val="single" w:sz="4" w:space="0" w:color="C0C0C0"/>
              <w:right w:val="single" w:sz="4" w:space="0" w:color="C0C0C0"/>
            </w:tcBorders>
            <w:shd w:val="clear" w:color="000000" w:fill="D7EAD3"/>
            <w:vAlign w:val="center"/>
            <w:hideMark/>
          </w:tcPr>
          <w:p w14:paraId="5E0BCC0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-2 698,28</w:t>
            </w:r>
          </w:p>
        </w:tc>
        <w:tc>
          <w:tcPr>
            <w:tcW w:w="1197" w:type="dxa"/>
            <w:tcBorders>
              <w:top w:val="nil"/>
              <w:left w:val="nil"/>
              <w:bottom w:val="single" w:sz="4" w:space="0" w:color="C0C0C0"/>
              <w:right w:val="single" w:sz="4" w:space="0" w:color="C0C0C0"/>
            </w:tcBorders>
            <w:shd w:val="clear" w:color="000000" w:fill="FFFFCC"/>
            <w:vAlign w:val="center"/>
            <w:hideMark/>
          </w:tcPr>
          <w:p w14:paraId="059E0AD3"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1B11E69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21 372,00</w:t>
            </w:r>
          </w:p>
        </w:tc>
        <w:tc>
          <w:tcPr>
            <w:tcW w:w="1180" w:type="dxa"/>
            <w:tcBorders>
              <w:top w:val="nil"/>
              <w:left w:val="nil"/>
              <w:bottom w:val="single" w:sz="4" w:space="0" w:color="C0C0C0"/>
              <w:right w:val="single" w:sz="4" w:space="0" w:color="C0C0C0"/>
            </w:tcBorders>
            <w:shd w:val="clear" w:color="000000" w:fill="FFFFCC"/>
            <w:vAlign w:val="center"/>
            <w:hideMark/>
          </w:tcPr>
          <w:p w14:paraId="18C71F1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25 195,28</w:t>
            </w:r>
          </w:p>
        </w:tc>
        <w:tc>
          <w:tcPr>
            <w:tcW w:w="820" w:type="dxa"/>
            <w:tcBorders>
              <w:top w:val="nil"/>
              <w:left w:val="nil"/>
              <w:bottom w:val="single" w:sz="4" w:space="0" w:color="C0C0C0"/>
              <w:right w:val="single" w:sz="4" w:space="0" w:color="C0C0C0"/>
            </w:tcBorders>
            <w:shd w:val="clear" w:color="000000" w:fill="D7EAD3"/>
            <w:vAlign w:val="center"/>
            <w:hideMark/>
          </w:tcPr>
          <w:p w14:paraId="29FFB99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12 597,64</w:t>
            </w:r>
          </w:p>
        </w:tc>
        <w:tc>
          <w:tcPr>
            <w:tcW w:w="820" w:type="dxa"/>
            <w:tcBorders>
              <w:top w:val="nil"/>
              <w:left w:val="nil"/>
              <w:bottom w:val="single" w:sz="4" w:space="0" w:color="C0C0C0"/>
              <w:right w:val="single" w:sz="4" w:space="0" w:color="C0C0C0"/>
            </w:tcBorders>
            <w:shd w:val="clear" w:color="000000" w:fill="D7EAD3"/>
            <w:vAlign w:val="center"/>
            <w:hideMark/>
          </w:tcPr>
          <w:p w14:paraId="527F138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12 597,64</w:t>
            </w:r>
          </w:p>
        </w:tc>
        <w:tc>
          <w:tcPr>
            <w:tcW w:w="715" w:type="dxa"/>
            <w:tcBorders>
              <w:top w:val="nil"/>
              <w:left w:val="nil"/>
              <w:bottom w:val="single" w:sz="4" w:space="0" w:color="C0C0C0"/>
              <w:right w:val="single" w:sz="4" w:space="0" w:color="C0C0C0"/>
            </w:tcBorders>
            <w:shd w:val="clear" w:color="000000" w:fill="D7EAD3"/>
            <w:vAlign w:val="center"/>
            <w:hideMark/>
          </w:tcPr>
          <w:p w14:paraId="701D9E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-3 823,28</w:t>
            </w:r>
          </w:p>
        </w:tc>
        <w:tc>
          <w:tcPr>
            <w:tcW w:w="1125" w:type="dxa"/>
            <w:tcBorders>
              <w:top w:val="nil"/>
              <w:left w:val="nil"/>
              <w:bottom w:val="single" w:sz="4" w:space="0" w:color="C0C0C0"/>
              <w:right w:val="single" w:sz="4" w:space="0" w:color="C0C0C0"/>
            </w:tcBorders>
            <w:shd w:val="clear" w:color="000000" w:fill="FFFFCC"/>
            <w:vAlign w:val="center"/>
            <w:hideMark/>
          </w:tcPr>
          <w:p w14:paraId="3B63E57E"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109177BF" w14:textId="77777777" w:rsidTr="00CD3677">
        <w:trPr>
          <w:trHeight w:val="227"/>
          <w:jc w:val="center"/>
        </w:trPr>
        <w:tc>
          <w:tcPr>
            <w:tcW w:w="390" w:type="dxa"/>
            <w:tcBorders>
              <w:top w:val="nil"/>
              <w:left w:val="nil"/>
              <w:bottom w:val="nil"/>
              <w:right w:val="nil"/>
            </w:tcBorders>
            <w:shd w:val="clear" w:color="auto" w:fill="auto"/>
            <w:vAlign w:val="center"/>
            <w:hideMark/>
          </w:tcPr>
          <w:p w14:paraId="642CFFE6"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vAlign w:val="center"/>
            <w:hideMark/>
          </w:tcPr>
          <w:p w14:paraId="2D6215AA"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6E5F5F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1.3.2</w:t>
            </w:r>
          </w:p>
        </w:tc>
        <w:tc>
          <w:tcPr>
            <w:tcW w:w="1643" w:type="dxa"/>
            <w:tcBorders>
              <w:top w:val="nil"/>
              <w:left w:val="nil"/>
              <w:bottom w:val="single" w:sz="4" w:space="0" w:color="C0C0C0"/>
              <w:right w:val="single" w:sz="4" w:space="0" w:color="C0C0C0"/>
            </w:tcBorders>
            <w:shd w:val="clear" w:color="auto" w:fill="auto"/>
            <w:vAlign w:val="center"/>
            <w:hideMark/>
          </w:tcPr>
          <w:p w14:paraId="5F1920ED"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Собственные нужды производства</w:t>
            </w:r>
          </w:p>
        </w:tc>
        <w:tc>
          <w:tcPr>
            <w:tcW w:w="638" w:type="dxa"/>
            <w:tcBorders>
              <w:top w:val="nil"/>
              <w:left w:val="nil"/>
              <w:bottom w:val="single" w:sz="4" w:space="0" w:color="C0C0C0"/>
              <w:right w:val="single" w:sz="4" w:space="0" w:color="C0C0C0"/>
            </w:tcBorders>
            <w:shd w:val="clear" w:color="auto" w:fill="auto"/>
            <w:vAlign w:val="center"/>
            <w:hideMark/>
          </w:tcPr>
          <w:p w14:paraId="6211000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25CB18B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7B803EF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01FD11D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4A2BCF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5238821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5CE275FB"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76D4F3A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6295175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0CADB9E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FC297F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74C6A3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7992D20F"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76D02CC9" w14:textId="77777777" w:rsidTr="00CD3677">
        <w:trPr>
          <w:trHeight w:val="300"/>
          <w:jc w:val="center"/>
        </w:trPr>
        <w:tc>
          <w:tcPr>
            <w:tcW w:w="390" w:type="dxa"/>
            <w:tcBorders>
              <w:top w:val="nil"/>
              <w:left w:val="nil"/>
              <w:bottom w:val="nil"/>
              <w:right w:val="nil"/>
            </w:tcBorders>
            <w:shd w:val="clear" w:color="auto" w:fill="auto"/>
            <w:vAlign w:val="center"/>
            <w:hideMark/>
          </w:tcPr>
          <w:p w14:paraId="37AB9C40"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vAlign w:val="center"/>
            <w:hideMark/>
          </w:tcPr>
          <w:p w14:paraId="4D961020"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0F5836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w:t>
            </w:r>
          </w:p>
        </w:tc>
        <w:tc>
          <w:tcPr>
            <w:tcW w:w="1643" w:type="dxa"/>
            <w:tcBorders>
              <w:top w:val="nil"/>
              <w:left w:val="nil"/>
              <w:bottom w:val="single" w:sz="4" w:space="0" w:color="C0C0C0"/>
              <w:right w:val="single" w:sz="4" w:space="0" w:color="C0C0C0"/>
            </w:tcBorders>
            <w:shd w:val="clear" w:color="auto" w:fill="auto"/>
            <w:vAlign w:val="center"/>
            <w:hideMark/>
          </w:tcPr>
          <w:p w14:paraId="35BECFD9"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Пропущено через собственные очистные сооружения</w:t>
            </w:r>
          </w:p>
        </w:tc>
        <w:tc>
          <w:tcPr>
            <w:tcW w:w="638" w:type="dxa"/>
            <w:tcBorders>
              <w:top w:val="nil"/>
              <w:left w:val="nil"/>
              <w:bottom w:val="single" w:sz="4" w:space="0" w:color="C0C0C0"/>
              <w:right w:val="single" w:sz="4" w:space="0" w:color="C0C0C0"/>
            </w:tcBorders>
            <w:shd w:val="clear" w:color="auto" w:fill="auto"/>
            <w:vAlign w:val="center"/>
            <w:hideMark/>
          </w:tcPr>
          <w:p w14:paraId="743891F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422AC0E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131 571,00</w:t>
            </w:r>
          </w:p>
        </w:tc>
        <w:tc>
          <w:tcPr>
            <w:tcW w:w="1180" w:type="dxa"/>
            <w:tcBorders>
              <w:top w:val="nil"/>
              <w:left w:val="nil"/>
              <w:bottom w:val="single" w:sz="4" w:space="0" w:color="C0C0C0"/>
              <w:right w:val="single" w:sz="4" w:space="0" w:color="C0C0C0"/>
            </w:tcBorders>
            <w:shd w:val="clear" w:color="000000" w:fill="FFFFCC"/>
            <w:vAlign w:val="center"/>
            <w:hideMark/>
          </w:tcPr>
          <w:p w14:paraId="7D37839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55BFDC4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C7227B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0269AF5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131 571,00</w:t>
            </w:r>
          </w:p>
        </w:tc>
        <w:tc>
          <w:tcPr>
            <w:tcW w:w="1197" w:type="dxa"/>
            <w:tcBorders>
              <w:top w:val="nil"/>
              <w:left w:val="nil"/>
              <w:bottom w:val="single" w:sz="4" w:space="0" w:color="C0C0C0"/>
              <w:right w:val="single" w:sz="4" w:space="0" w:color="C0C0C0"/>
            </w:tcBorders>
            <w:shd w:val="clear" w:color="000000" w:fill="FFFFCC"/>
            <w:vAlign w:val="center"/>
            <w:hideMark/>
          </w:tcPr>
          <w:p w14:paraId="2B78174A"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3922295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124 993,00</w:t>
            </w:r>
          </w:p>
        </w:tc>
        <w:tc>
          <w:tcPr>
            <w:tcW w:w="1180" w:type="dxa"/>
            <w:tcBorders>
              <w:top w:val="nil"/>
              <w:left w:val="nil"/>
              <w:bottom w:val="single" w:sz="4" w:space="0" w:color="C0C0C0"/>
              <w:right w:val="single" w:sz="4" w:space="0" w:color="C0C0C0"/>
            </w:tcBorders>
            <w:shd w:val="clear" w:color="000000" w:fill="FFFFCC"/>
            <w:vAlign w:val="center"/>
            <w:hideMark/>
          </w:tcPr>
          <w:p w14:paraId="6E987C3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6AE3329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9196D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F90778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124 993,00</w:t>
            </w:r>
          </w:p>
        </w:tc>
        <w:tc>
          <w:tcPr>
            <w:tcW w:w="1125" w:type="dxa"/>
            <w:tcBorders>
              <w:top w:val="nil"/>
              <w:left w:val="nil"/>
              <w:bottom w:val="single" w:sz="4" w:space="0" w:color="C0C0C0"/>
              <w:right w:val="single" w:sz="4" w:space="0" w:color="C0C0C0"/>
            </w:tcBorders>
            <w:shd w:val="clear" w:color="000000" w:fill="FFFFCC"/>
            <w:vAlign w:val="center"/>
            <w:hideMark/>
          </w:tcPr>
          <w:p w14:paraId="7447854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34CBAA81" w14:textId="77777777" w:rsidTr="00CD3677">
        <w:trPr>
          <w:trHeight w:val="53"/>
          <w:jc w:val="center"/>
        </w:trPr>
        <w:tc>
          <w:tcPr>
            <w:tcW w:w="390" w:type="dxa"/>
            <w:tcBorders>
              <w:top w:val="nil"/>
              <w:left w:val="nil"/>
              <w:bottom w:val="nil"/>
              <w:right w:val="nil"/>
            </w:tcBorders>
            <w:shd w:val="clear" w:color="auto" w:fill="auto"/>
            <w:vAlign w:val="center"/>
            <w:hideMark/>
          </w:tcPr>
          <w:p w14:paraId="2B5305F2"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vAlign w:val="center"/>
            <w:hideMark/>
          </w:tcPr>
          <w:p w14:paraId="2B17D02F"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4B9A688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w:t>
            </w:r>
          </w:p>
        </w:tc>
        <w:tc>
          <w:tcPr>
            <w:tcW w:w="1643" w:type="dxa"/>
            <w:tcBorders>
              <w:top w:val="nil"/>
              <w:left w:val="nil"/>
              <w:bottom w:val="single" w:sz="4" w:space="0" w:color="C0C0C0"/>
              <w:right w:val="single" w:sz="4" w:space="0" w:color="C0C0C0"/>
            </w:tcBorders>
            <w:shd w:val="clear" w:color="auto" w:fill="auto"/>
            <w:vAlign w:val="center"/>
            <w:hideMark/>
          </w:tcPr>
          <w:p w14:paraId="7DA9BC0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Себестоимость</w:t>
            </w:r>
          </w:p>
        </w:tc>
        <w:tc>
          <w:tcPr>
            <w:tcW w:w="638" w:type="dxa"/>
            <w:tcBorders>
              <w:top w:val="nil"/>
              <w:left w:val="nil"/>
              <w:bottom w:val="single" w:sz="4" w:space="0" w:color="C0C0C0"/>
              <w:right w:val="single" w:sz="4" w:space="0" w:color="C0C0C0"/>
            </w:tcBorders>
            <w:shd w:val="clear" w:color="auto" w:fill="auto"/>
            <w:vAlign w:val="center"/>
            <w:hideMark/>
          </w:tcPr>
          <w:p w14:paraId="739EDAA3"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1F10457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31 456,79</w:t>
            </w:r>
          </w:p>
        </w:tc>
        <w:tc>
          <w:tcPr>
            <w:tcW w:w="1180" w:type="dxa"/>
            <w:tcBorders>
              <w:top w:val="nil"/>
              <w:left w:val="nil"/>
              <w:bottom w:val="single" w:sz="4" w:space="0" w:color="C0C0C0"/>
              <w:right w:val="single" w:sz="4" w:space="0" w:color="C0C0C0"/>
            </w:tcBorders>
            <w:shd w:val="clear" w:color="000000" w:fill="D7EAD3"/>
            <w:vAlign w:val="center"/>
            <w:hideMark/>
          </w:tcPr>
          <w:p w14:paraId="4E46858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15 009,14</w:t>
            </w:r>
          </w:p>
        </w:tc>
        <w:tc>
          <w:tcPr>
            <w:tcW w:w="820" w:type="dxa"/>
            <w:tcBorders>
              <w:top w:val="nil"/>
              <w:left w:val="nil"/>
              <w:bottom w:val="single" w:sz="4" w:space="0" w:color="C0C0C0"/>
              <w:right w:val="single" w:sz="4" w:space="0" w:color="C0C0C0"/>
            </w:tcBorders>
            <w:shd w:val="clear" w:color="000000" w:fill="D7EAD3"/>
            <w:vAlign w:val="center"/>
            <w:hideMark/>
          </w:tcPr>
          <w:p w14:paraId="027C8F7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7 504,57</w:t>
            </w:r>
          </w:p>
        </w:tc>
        <w:tc>
          <w:tcPr>
            <w:tcW w:w="820" w:type="dxa"/>
            <w:tcBorders>
              <w:top w:val="nil"/>
              <w:left w:val="nil"/>
              <w:bottom w:val="single" w:sz="4" w:space="0" w:color="C0C0C0"/>
              <w:right w:val="single" w:sz="4" w:space="0" w:color="C0C0C0"/>
            </w:tcBorders>
            <w:shd w:val="clear" w:color="000000" w:fill="D7EAD3"/>
            <w:vAlign w:val="center"/>
            <w:hideMark/>
          </w:tcPr>
          <w:p w14:paraId="7F9792E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7 504,57</w:t>
            </w:r>
          </w:p>
        </w:tc>
        <w:tc>
          <w:tcPr>
            <w:tcW w:w="641" w:type="dxa"/>
            <w:tcBorders>
              <w:top w:val="nil"/>
              <w:left w:val="nil"/>
              <w:bottom w:val="single" w:sz="4" w:space="0" w:color="C0C0C0"/>
              <w:right w:val="single" w:sz="4" w:space="0" w:color="C0C0C0"/>
            </w:tcBorders>
            <w:shd w:val="clear" w:color="000000" w:fill="D7EAD3"/>
            <w:vAlign w:val="center"/>
            <w:hideMark/>
          </w:tcPr>
          <w:p w14:paraId="74EB923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16 447,65</w:t>
            </w:r>
          </w:p>
        </w:tc>
        <w:tc>
          <w:tcPr>
            <w:tcW w:w="1197" w:type="dxa"/>
            <w:tcBorders>
              <w:top w:val="nil"/>
              <w:left w:val="nil"/>
              <w:bottom w:val="single" w:sz="4" w:space="0" w:color="C0C0C0"/>
              <w:right w:val="single" w:sz="4" w:space="0" w:color="C0C0C0"/>
            </w:tcBorders>
            <w:shd w:val="clear" w:color="000000" w:fill="FFFFCC"/>
            <w:vAlign w:val="center"/>
            <w:hideMark/>
          </w:tcPr>
          <w:p w14:paraId="0C563BB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633D208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30 542,42</w:t>
            </w:r>
          </w:p>
        </w:tc>
        <w:tc>
          <w:tcPr>
            <w:tcW w:w="1180" w:type="dxa"/>
            <w:tcBorders>
              <w:top w:val="nil"/>
              <w:left w:val="nil"/>
              <w:bottom w:val="single" w:sz="4" w:space="0" w:color="C0C0C0"/>
              <w:right w:val="single" w:sz="4" w:space="0" w:color="C0C0C0"/>
            </w:tcBorders>
            <w:shd w:val="clear" w:color="000000" w:fill="D7EAD3"/>
            <w:vAlign w:val="center"/>
            <w:hideMark/>
          </w:tcPr>
          <w:p w14:paraId="3B151D4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15 477,26</w:t>
            </w:r>
          </w:p>
        </w:tc>
        <w:tc>
          <w:tcPr>
            <w:tcW w:w="820" w:type="dxa"/>
            <w:tcBorders>
              <w:top w:val="nil"/>
              <w:left w:val="nil"/>
              <w:bottom w:val="single" w:sz="4" w:space="0" w:color="C0C0C0"/>
              <w:right w:val="single" w:sz="4" w:space="0" w:color="C0C0C0"/>
            </w:tcBorders>
            <w:shd w:val="clear" w:color="000000" w:fill="D7EAD3"/>
            <w:vAlign w:val="center"/>
            <w:hideMark/>
          </w:tcPr>
          <w:p w14:paraId="3411F96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7 738,63</w:t>
            </w:r>
          </w:p>
        </w:tc>
        <w:tc>
          <w:tcPr>
            <w:tcW w:w="820" w:type="dxa"/>
            <w:tcBorders>
              <w:top w:val="nil"/>
              <w:left w:val="nil"/>
              <w:bottom w:val="single" w:sz="4" w:space="0" w:color="C0C0C0"/>
              <w:right w:val="single" w:sz="4" w:space="0" w:color="C0C0C0"/>
            </w:tcBorders>
            <w:shd w:val="clear" w:color="000000" w:fill="D7EAD3"/>
            <w:vAlign w:val="center"/>
            <w:hideMark/>
          </w:tcPr>
          <w:p w14:paraId="3099A38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7 738,63</w:t>
            </w:r>
          </w:p>
        </w:tc>
        <w:tc>
          <w:tcPr>
            <w:tcW w:w="715" w:type="dxa"/>
            <w:tcBorders>
              <w:top w:val="nil"/>
              <w:left w:val="nil"/>
              <w:bottom w:val="single" w:sz="4" w:space="0" w:color="C0C0C0"/>
              <w:right w:val="single" w:sz="4" w:space="0" w:color="C0C0C0"/>
            </w:tcBorders>
            <w:shd w:val="clear" w:color="000000" w:fill="D7EAD3"/>
            <w:vAlign w:val="center"/>
            <w:hideMark/>
          </w:tcPr>
          <w:p w14:paraId="112289D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15 065,16</w:t>
            </w:r>
          </w:p>
        </w:tc>
        <w:tc>
          <w:tcPr>
            <w:tcW w:w="1125" w:type="dxa"/>
            <w:tcBorders>
              <w:top w:val="nil"/>
              <w:left w:val="nil"/>
              <w:bottom w:val="single" w:sz="4" w:space="0" w:color="C0C0C0"/>
              <w:right w:val="single" w:sz="4" w:space="0" w:color="C0C0C0"/>
            </w:tcBorders>
            <w:shd w:val="clear" w:color="000000" w:fill="FFFFCC"/>
            <w:vAlign w:val="center"/>
            <w:hideMark/>
          </w:tcPr>
          <w:p w14:paraId="750DFDB9"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6DD85922" w14:textId="77777777" w:rsidTr="00CD3677">
        <w:trPr>
          <w:trHeight w:val="53"/>
          <w:jc w:val="center"/>
        </w:trPr>
        <w:tc>
          <w:tcPr>
            <w:tcW w:w="390" w:type="dxa"/>
            <w:tcBorders>
              <w:top w:val="nil"/>
              <w:left w:val="nil"/>
              <w:bottom w:val="nil"/>
              <w:right w:val="nil"/>
            </w:tcBorders>
            <w:shd w:val="clear" w:color="auto" w:fill="auto"/>
            <w:vAlign w:val="center"/>
            <w:hideMark/>
          </w:tcPr>
          <w:p w14:paraId="0458D9EE" w14:textId="77777777" w:rsidR="00CD3677" w:rsidRPr="00CD3677" w:rsidRDefault="00CD3677" w:rsidP="00CD3677">
            <w:pPr>
              <w:rPr>
                <w:rFonts w:ascii="Tahoma" w:hAnsi="Tahoma" w:cs="Tahoma"/>
                <w:b/>
                <w:bCs/>
                <w:sz w:val="12"/>
                <w:szCs w:val="12"/>
              </w:rPr>
            </w:pPr>
          </w:p>
        </w:tc>
        <w:tc>
          <w:tcPr>
            <w:tcW w:w="366" w:type="dxa"/>
            <w:tcBorders>
              <w:top w:val="nil"/>
              <w:left w:val="nil"/>
              <w:bottom w:val="nil"/>
              <w:right w:val="nil"/>
            </w:tcBorders>
            <w:shd w:val="clear" w:color="auto" w:fill="auto"/>
            <w:vAlign w:val="center"/>
            <w:hideMark/>
          </w:tcPr>
          <w:p w14:paraId="5FAD2260" w14:textId="77777777" w:rsidR="00CD3677" w:rsidRPr="00CD3677" w:rsidRDefault="00CD3677" w:rsidP="00CD3677">
            <w:pPr>
              <w:rPr>
                <w:sz w:val="12"/>
                <w:szCs w:val="12"/>
              </w:rPr>
            </w:pPr>
          </w:p>
        </w:tc>
        <w:tc>
          <w:tcPr>
            <w:tcW w:w="578" w:type="dxa"/>
            <w:tcBorders>
              <w:top w:val="nil"/>
              <w:left w:val="single" w:sz="4" w:space="0" w:color="C0C0C0"/>
              <w:bottom w:val="nil"/>
              <w:right w:val="single" w:sz="4" w:space="0" w:color="C0C0C0"/>
            </w:tcBorders>
            <w:shd w:val="clear" w:color="auto" w:fill="auto"/>
            <w:vAlign w:val="center"/>
            <w:hideMark/>
          </w:tcPr>
          <w:p w14:paraId="100CAF7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w:t>
            </w:r>
          </w:p>
        </w:tc>
        <w:tc>
          <w:tcPr>
            <w:tcW w:w="1643" w:type="dxa"/>
            <w:tcBorders>
              <w:top w:val="nil"/>
              <w:left w:val="nil"/>
              <w:bottom w:val="nil"/>
              <w:right w:val="single" w:sz="4" w:space="0" w:color="C0C0C0"/>
            </w:tcBorders>
            <w:shd w:val="clear" w:color="auto" w:fill="auto"/>
            <w:vAlign w:val="center"/>
            <w:hideMark/>
          </w:tcPr>
          <w:p w14:paraId="51B35179"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Производственные расходы</w:t>
            </w:r>
          </w:p>
        </w:tc>
        <w:tc>
          <w:tcPr>
            <w:tcW w:w="638" w:type="dxa"/>
            <w:tcBorders>
              <w:top w:val="nil"/>
              <w:left w:val="nil"/>
              <w:bottom w:val="nil"/>
              <w:right w:val="single" w:sz="4" w:space="0" w:color="C0C0C0"/>
            </w:tcBorders>
            <w:shd w:val="clear" w:color="auto" w:fill="auto"/>
            <w:vAlign w:val="center"/>
            <w:hideMark/>
          </w:tcPr>
          <w:p w14:paraId="67497D79"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nil"/>
              <w:right w:val="single" w:sz="4" w:space="0" w:color="C0C0C0"/>
            </w:tcBorders>
            <w:shd w:val="clear" w:color="000000" w:fill="D7EAD3"/>
            <w:vAlign w:val="center"/>
            <w:hideMark/>
          </w:tcPr>
          <w:p w14:paraId="3C01306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21 186,91</w:t>
            </w:r>
          </w:p>
        </w:tc>
        <w:tc>
          <w:tcPr>
            <w:tcW w:w="1180" w:type="dxa"/>
            <w:tcBorders>
              <w:top w:val="nil"/>
              <w:left w:val="nil"/>
              <w:bottom w:val="nil"/>
              <w:right w:val="single" w:sz="4" w:space="0" w:color="C0C0C0"/>
            </w:tcBorders>
            <w:shd w:val="clear" w:color="000000" w:fill="D7EAD3"/>
            <w:vAlign w:val="center"/>
            <w:hideMark/>
          </w:tcPr>
          <w:p w14:paraId="14AADFC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11 415,10</w:t>
            </w:r>
          </w:p>
        </w:tc>
        <w:tc>
          <w:tcPr>
            <w:tcW w:w="820" w:type="dxa"/>
            <w:tcBorders>
              <w:top w:val="nil"/>
              <w:left w:val="nil"/>
              <w:bottom w:val="nil"/>
              <w:right w:val="single" w:sz="4" w:space="0" w:color="C0C0C0"/>
            </w:tcBorders>
            <w:shd w:val="clear" w:color="000000" w:fill="D7EAD3"/>
            <w:vAlign w:val="center"/>
            <w:hideMark/>
          </w:tcPr>
          <w:p w14:paraId="7A57682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5 707,55</w:t>
            </w:r>
          </w:p>
        </w:tc>
        <w:tc>
          <w:tcPr>
            <w:tcW w:w="820" w:type="dxa"/>
            <w:tcBorders>
              <w:top w:val="nil"/>
              <w:left w:val="nil"/>
              <w:bottom w:val="nil"/>
              <w:right w:val="single" w:sz="4" w:space="0" w:color="C0C0C0"/>
            </w:tcBorders>
            <w:shd w:val="clear" w:color="000000" w:fill="D7EAD3"/>
            <w:vAlign w:val="center"/>
            <w:hideMark/>
          </w:tcPr>
          <w:p w14:paraId="0644578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5 707,55</w:t>
            </w:r>
          </w:p>
        </w:tc>
        <w:tc>
          <w:tcPr>
            <w:tcW w:w="641" w:type="dxa"/>
            <w:tcBorders>
              <w:top w:val="nil"/>
              <w:left w:val="nil"/>
              <w:bottom w:val="nil"/>
              <w:right w:val="single" w:sz="4" w:space="0" w:color="C0C0C0"/>
            </w:tcBorders>
            <w:shd w:val="clear" w:color="000000" w:fill="D7EAD3"/>
            <w:vAlign w:val="center"/>
            <w:hideMark/>
          </w:tcPr>
          <w:p w14:paraId="06DD723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9 771,81</w:t>
            </w:r>
          </w:p>
        </w:tc>
        <w:tc>
          <w:tcPr>
            <w:tcW w:w="1197" w:type="dxa"/>
            <w:tcBorders>
              <w:top w:val="nil"/>
              <w:left w:val="nil"/>
              <w:bottom w:val="nil"/>
              <w:right w:val="single" w:sz="4" w:space="0" w:color="C0C0C0"/>
            </w:tcBorders>
            <w:shd w:val="clear" w:color="000000" w:fill="FFFFCC"/>
            <w:vAlign w:val="center"/>
            <w:hideMark/>
          </w:tcPr>
          <w:p w14:paraId="7872671D"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nil"/>
              <w:right w:val="single" w:sz="4" w:space="0" w:color="C0C0C0"/>
            </w:tcBorders>
            <w:shd w:val="clear" w:color="000000" w:fill="D7EAD3"/>
            <w:vAlign w:val="center"/>
            <w:hideMark/>
          </w:tcPr>
          <w:p w14:paraId="57EAAEE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19 164,18</w:t>
            </w:r>
          </w:p>
        </w:tc>
        <w:tc>
          <w:tcPr>
            <w:tcW w:w="1180" w:type="dxa"/>
            <w:tcBorders>
              <w:top w:val="nil"/>
              <w:left w:val="nil"/>
              <w:bottom w:val="nil"/>
              <w:right w:val="single" w:sz="4" w:space="0" w:color="C0C0C0"/>
            </w:tcBorders>
            <w:shd w:val="clear" w:color="000000" w:fill="D7EAD3"/>
            <w:vAlign w:val="center"/>
            <w:hideMark/>
          </w:tcPr>
          <w:p w14:paraId="6144DF5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11 780,19</w:t>
            </w:r>
          </w:p>
        </w:tc>
        <w:tc>
          <w:tcPr>
            <w:tcW w:w="820" w:type="dxa"/>
            <w:tcBorders>
              <w:top w:val="nil"/>
              <w:left w:val="nil"/>
              <w:bottom w:val="nil"/>
              <w:right w:val="single" w:sz="4" w:space="0" w:color="C0C0C0"/>
            </w:tcBorders>
            <w:shd w:val="clear" w:color="000000" w:fill="D7EAD3"/>
            <w:vAlign w:val="center"/>
            <w:hideMark/>
          </w:tcPr>
          <w:p w14:paraId="2A39A78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5 890,10</w:t>
            </w:r>
          </w:p>
        </w:tc>
        <w:tc>
          <w:tcPr>
            <w:tcW w:w="820" w:type="dxa"/>
            <w:tcBorders>
              <w:top w:val="nil"/>
              <w:left w:val="nil"/>
              <w:bottom w:val="nil"/>
              <w:right w:val="single" w:sz="4" w:space="0" w:color="C0C0C0"/>
            </w:tcBorders>
            <w:shd w:val="clear" w:color="000000" w:fill="D7EAD3"/>
            <w:vAlign w:val="center"/>
            <w:hideMark/>
          </w:tcPr>
          <w:p w14:paraId="00DD07D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5 890,10</w:t>
            </w:r>
          </w:p>
        </w:tc>
        <w:tc>
          <w:tcPr>
            <w:tcW w:w="715" w:type="dxa"/>
            <w:tcBorders>
              <w:top w:val="nil"/>
              <w:left w:val="nil"/>
              <w:bottom w:val="nil"/>
              <w:right w:val="single" w:sz="4" w:space="0" w:color="C0C0C0"/>
            </w:tcBorders>
            <w:shd w:val="clear" w:color="000000" w:fill="D7EAD3"/>
            <w:vAlign w:val="center"/>
            <w:hideMark/>
          </w:tcPr>
          <w:p w14:paraId="3A81969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7 383,98</w:t>
            </w:r>
          </w:p>
        </w:tc>
        <w:tc>
          <w:tcPr>
            <w:tcW w:w="1125" w:type="dxa"/>
            <w:tcBorders>
              <w:top w:val="nil"/>
              <w:left w:val="nil"/>
              <w:bottom w:val="nil"/>
              <w:right w:val="single" w:sz="4" w:space="0" w:color="C0C0C0"/>
            </w:tcBorders>
            <w:shd w:val="clear" w:color="000000" w:fill="FFFFCC"/>
            <w:vAlign w:val="center"/>
            <w:hideMark/>
          </w:tcPr>
          <w:p w14:paraId="187C265C"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4C1C40FA" w14:textId="77777777" w:rsidTr="00CD3677">
        <w:trPr>
          <w:trHeight w:val="53"/>
          <w:jc w:val="center"/>
        </w:trPr>
        <w:tc>
          <w:tcPr>
            <w:tcW w:w="390" w:type="dxa"/>
            <w:tcBorders>
              <w:top w:val="nil"/>
              <w:left w:val="nil"/>
              <w:bottom w:val="nil"/>
              <w:right w:val="nil"/>
            </w:tcBorders>
            <w:shd w:val="clear" w:color="000000" w:fill="00B050"/>
            <w:noWrap/>
            <w:vAlign w:val="center"/>
            <w:hideMark/>
          </w:tcPr>
          <w:p w14:paraId="1FE052A8"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vAlign w:val="center"/>
            <w:hideMark/>
          </w:tcPr>
          <w:p w14:paraId="7BCFC0AF" w14:textId="77777777" w:rsidR="00CD3677" w:rsidRPr="00CD3677" w:rsidRDefault="00CD3677" w:rsidP="00CD3677">
            <w:pPr>
              <w:rPr>
                <w:rFonts w:ascii="Tahoma" w:hAnsi="Tahoma" w:cs="Tahoma"/>
                <w:b/>
                <w:bCs/>
                <w:color w:val="000000"/>
                <w:sz w:val="12"/>
                <w:szCs w:val="12"/>
              </w:rPr>
            </w:pPr>
          </w:p>
        </w:tc>
        <w:tc>
          <w:tcPr>
            <w:tcW w:w="5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C1FE89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3.1</w:t>
            </w:r>
          </w:p>
        </w:tc>
        <w:tc>
          <w:tcPr>
            <w:tcW w:w="1643" w:type="dxa"/>
            <w:tcBorders>
              <w:top w:val="single" w:sz="4" w:space="0" w:color="C0C0C0"/>
              <w:left w:val="nil"/>
              <w:bottom w:val="single" w:sz="4" w:space="0" w:color="C0C0C0"/>
              <w:right w:val="single" w:sz="4" w:space="0" w:color="C0C0C0"/>
            </w:tcBorders>
            <w:shd w:val="clear" w:color="auto" w:fill="auto"/>
            <w:vAlign w:val="center"/>
            <w:hideMark/>
          </w:tcPr>
          <w:p w14:paraId="1F2BD6BC"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Реагенты</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6FD99BF9"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0C6DB6B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181,77</w:t>
            </w:r>
          </w:p>
        </w:tc>
        <w:tc>
          <w:tcPr>
            <w:tcW w:w="1180" w:type="dxa"/>
            <w:tcBorders>
              <w:top w:val="single" w:sz="4" w:space="0" w:color="C0C0C0"/>
              <w:left w:val="nil"/>
              <w:bottom w:val="single" w:sz="4" w:space="0" w:color="C0C0C0"/>
              <w:right w:val="single" w:sz="4" w:space="0" w:color="C0C0C0"/>
            </w:tcBorders>
            <w:shd w:val="clear" w:color="000000" w:fill="D7EAD3"/>
            <w:vAlign w:val="center"/>
            <w:hideMark/>
          </w:tcPr>
          <w:p w14:paraId="6806C3A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11,99</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668D84B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5,99</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5E2A05A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5,99</w:t>
            </w:r>
          </w:p>
        </w:tc>
        <w:tc>
          <w:tcPr>
            <w:tcW w:w="641" w:type="dxa"/>
            <w:tcBorders>
              <w:top w:val="single" w:sz="4" w:space="0" w:color="C0C0C0"/>
              <w:left w:val="nil"/>
              <w:bottom w:val="single" w:sz="4" w:space="0" w:color="C0C0C0"/>
              <w:right w:val="single" w:sz="4" w:space="0" w:color="C0C0C0"/>
            </w:tcBorders>
            <w:shd w:val="clear" w:color="000000" w:fill="D7EAD3"/>
            <w:vAlign w:val="center"/>
            <w:hideMark/>
          </w:tcPr>
          <w:p w14:paraId="0D288E7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169,78</w:t>
            </w:r>
          </w:p>
        </w:tc>
        <w:tc>
          <w:tcPr>
            <w:tcW w:w="1197" w:type="dxa"/>
            <w:tcBorders>
              <w:top w:val="single" w:sz="4" w:space="0" w:color="C0C0C0"/>
              <w:left w:val="nil"/>
              <w:bottom w:val="single" w:sz="4" w:space="0" w:color="C0C0C0"/>
              <w:right w:val="single" w:sz="4" w:space="0" w:color="C0C0C0"/>
            </w:tcBorders>
            <w:shd w:val="clear" w:color="000000" w:fill="FFFFCC"/>
            <w:vAlign w:val="center"/>
            <w:hideMark/>
          </w:tcPr>
          <w:p w14:paraId="67EE7C8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432BB58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187,41</w:t>
            </w:r>
          </w:p>
        </w:tc>
        <w:tc>
          <w:tcPr>
            <w:tcW w:w="1180" w:type="dxa"/>
            <w:tcBorders>
              <w:top w:val="single" w:sz="4" w:space="0" w:color="C0C0C0"/>
              <w:left w:val="nil"/>
              <w:bottom w:val="single" w:sz="4" w:space="0" w:color="C0C0C0"/>
              <w:right w:val="single" w:sz="4" w:space="0" w:color="C0C0C0"/>
            </w:tcBorders>
            <w:shd w:val="clear" w:color="000000" w:fill="D7EAD3"/>
            <w:vAlign w:val="center"/>
            <w:hideMark/>
          </w:tcPr>
          <w:p w14:paraId="7EDF291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12,47</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52387B0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6,23</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5BD37D7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6,23</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5B80856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174,94</w:t>
            </w:r>
          </w:p>
        </w:tc>
        <w:tc>
          <w:tcPr>
            <w:tcW w:w="1125" w:type="dxa"/>
            <w:tcBorders>
              <w:top w:val="single" w:sz="4" w:space="0" w:color="C0C0C0"/>
              <w:left w:val="nil"/>
              <w:bottom w:val="single" w:sz="4" w:space="0" w:color="C0C0C0"/>
              <w:right w:val="single" w:sz="4" w:space="0" w:color="C0C0C0"/>
            </w:tcBorders>
            <w:shd w:val="clear" w:color="000000" w:fill="FFFFCC"/>
            <w:vAlign w:val="center"/>
            <w:hideMark/>
          </w:tcPr>
          <w:p w14:paraId="6C8BD94D"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5BAAB196" w14:textId="77777777" w:rsidTr="00CD3677">
        <w:trPr>
          <w:trHeight w:val="53"/>
          <w:jc w:val="center"/>
        </w:trPr>
        <w:tc>
          <w:tcPr>
            <w:tcW w:w="390" w:type="dxa"/>
            <w:tcBorders>
              <w:top w:val="nil"/>
              <w:left w:val="nil"/>
              <w:bottom w:val="nil"/>
              <w:right w:val="nil"/>
            </w:tcBorders>
            <w:shd w:val="clear" w:color="000000" w:fill="00B050"/>
            <w:noWrap/>
            <w:vAlign w:val="center"/>
            <w:hideMark/>
          </w:tcPr>
          <w:p w14:paraId="72F5A72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vMerge w:val="restart"/>
            <w:tcBorders>
              <w:top w:val="nil"/>
              <w:left w:val="nil"/>
              <w:bottom w:val="nil"/>
              <w:right w:val="single" w:sz="4" w:space="0" w:color="C0C0C0"/>
            </w:tcBorders>
            <w:shd w:val="clear" w:color="auto" w:fill="auto"/>
            <w:vAlign w:val="center"/>
            <w:hideMark/>
          </w:tcPr>
          <w:p w14:paraId="5519CE45"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single" w:sz="4" w:space="0" w:color="C0C0C0"/>
              <w:left w:val="nil"/>
              <w:bottom w:val="single" w:sz="4" w:space="0" w:color="C0C0C0"/>
              <w:right w:val="single" w:sz="4" w:space="0" w:color="C0C0C0"/>
            </w:tcBorders>
            <w:shd w:val="clear" w:color="auto" w:fill="auto"/>
            <w:vAlign w:val="center"/>
            <w:hideMark/>
          </w:tcPr>
          <w:p w14:paraId="5A0AFDE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3.1.1</w:t>
            </w:r>
          </w:p>
        </w:tc>
        <w:tc>
          <w:tcPr>
            <w:tcW w:w="1643" w:type="dxa"/>
            <w:tcBorders>
              <w:top w:val="single" w:sz="4" w:space="0" w:color="C0C0C0"/>
              <w:left w:val="nil"/>
              <w:bottom w:val="single" w:sz="4" w:space="0" w:color="C0C0C0"/>
              <w:right w:val="single" w:sz="4" w:space="0" w:color="C0C0C0"/>
            </w:tcBorders>
            <w:shd w:val="clear" w:color="000000" w:fill="E3FAFD"/>
            <w:vAlign w:val="center"/>
            <w:hideMark/>
          </w:tcPr>
          <w:p w14:paraId="72BBD378"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гипохлорит кальция</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2AAC9E27"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5E8BB25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181,77</w:t>
            </w:r>
          </w:p>
        </w:tc>
        <w:tc>
          <w:tcPr>
            <w:tcW w:w="1180" w:type="dxa"/>
            <w:tcBorders>
              <w:top w:val="single" w:sz="4" w:space="0" w:color="C0C0C0"/>
              <w:left w:val="nil"/>
              <w:bottom w:val="single" w:sz="4" w:space="0" w:color="C0C0C0"/>
              <w:right w:val="single" w:sz="4" w:space="0" w:color="C0C0C0"/>
            </w:tcBorders>
            <w:shd w:val="clear" w:color="000000" w:fill="D7EAD3"/>
            <w:vAlign w:val="center"/>
            <w:hideMark/>
          </w:tcPr>
          <w:p w14:paraId="3045BA1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11,99</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7E01530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5,99</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13DA4C3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5,99</w:t>
            </w:r>
          </w:p>
        </w:tc>
        <w:tc>
          <w:tcPr>
            <w:tcW w:w="641" w:type="dxa"/>
            <w:tcBorders>
              <w:top w:val="single" w:sz="4" w:space="0" w:color="C0C0C0"/>
              <w:left w:val="nil"/>
              <w:bottom w:val="single" w:sz="4" w:space="0" w:color="C0C0C0"/>
              <w:right w:val="single" w:sz="4" w:space="0" w:color="C0C0C0"/>
            </w:tcBorders>
            <w:shd w:val="clear" w:color="000000" w:fill="D7EAD3"/>
            <w:vAlign w:val="center"/>
            <w:hideMark/>
          </w:tcPr>
          <w:p w14:paraId="38AAC7C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169,78</w:t>
            </w:r>
          </w:p>
        </w:tc>
        <w:tc>
          <w:tcPr>
            <w:tcW w:w="1197" w:type="dxa"/>
            <w:tcBorders>
              <w:top w:val="single" w:sz="4" w:space="0" w:color="C0C0C0"/>
              <w:left w:val="nil"/>
              <w:bottom w:val="single" w:sz="4" w:space="0" w:color="C0C0C0"/>
              <w:right w:val="single" w:sz="4" w:space="0" w:color="C0C0C0"/>
            </w:tcBorders>
            <w:shd w:val="clear" w:color="000000" w:fill="FFFFCC"/>
            <w:vAlign w:val="center"/>
            <w:hideMark/>
          </w:tcPr>
          <w:p w14:paraId="0ABDEE90"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3375CDA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187,41</w:t>
            </w:r>
          </w:p>
        </w:tc>
        <w:tc>
          <w:tcPr>
            <w:tcW w:w="1180" w:type="dxa"/>
            <w:tcBorders>
              <w:top w:val="single" w:sz="4" w:space="0" w:color="C0C0C0"/>
              <w:left w:val="nil"/>
              <w:bottom w:val="single" w:sz="4" w:space="0" w:color="C0C0C0"/>
              <w:right w:val="single" w:sz="4" w:space="0" w:color="C0C0C0"/>
            </w:tcBorders>
            <w:shd w:val="clear" w:color="000000" w:fill="D7EAD3"/>
            <w:vAlign w:val="center"/>
            <w:hideMark/>
          </w:tcPr>
          <w:p w14:paraId="496024A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12,47</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086A634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6,23</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74702B8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6,23</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0E42E0D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174,94</w:t>
            </w:r>
          </w:p>
        </w:tc>
        <w:tc>
          <w:tcPr>
            <w:tcW w:w="1125" w:type="dxa"/>
            <w:tcBorders>
              <w:top w:val="single" w:sz="4" w:space="0" w:color="C0C0C0"/>
              <w:left w:val="nil"/>
              <w:bottom w:val="single" w:sz="4" w:space="0" w:color="C0C0C0"/>
              <w:right w:val="single" w:sz="4" w:space="0" w:color="C0C0C0"/>
            </w:tcBorders>
            <w:shd w:val="clear" w:color="000000" w:fill="FFFFCC"/>
            <w:vAlign w:val="center"/>
            <w:hideMark/>
          </w:tcPr>
          <w:p w14:paraId="36B86941"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235CE9F8" w14:textId="77777777" w:rsidTr="00CD3677">
        <w:trPr>
          <w:trHeight w:val="53"/>
          <w:jc w:val="center"/>
        </w:trPr>
        <w:tc>
          <w:tcPr>
            <w:tcW w:w="390" w:type="dxa"/>
            <w:tcBorders>
              <w:top w:val="nil"/>
              <w:left w:val="nil"/>
              <w:bottom w:val="nil"/>
              <w:right w:val="nil"/>
            </w:tcBorders>
            <w:shd w:val="clear" w:color="000000" w:fill="00B050"/>
            <w:noWrap/>
            <w:vAlign w:val="center"/>
            <w:hideMark/>
          </w:tcPr>
          <w:p w14:paraId="3E6BB29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vMerge/>
            <w:tcBorders>
              <w:top w:val="nil"/>
              <w:left w:val="nil"/>
              <w:bottom w:val="nil"/>
              <w:right w:val="single" w:sz="4" w:space="0" w:color="C0C0C0"/>
            </w:tcBorders>
            <w:vAlign w:val="center"/>
            <w:hideMark/>
          </w:tcPr>
          <w:p w14:paraId="44AE2DCE" w14:textId="77777777" w:rsidR="00CD3677" w:rsidRPr="00CD3677" w:rsidRDefault="00CD3677" w:rsidP="00CD3677">
            <w:pPr>
              <w:rPr>
                <w:rFonts w:ascii="Wingdings 2" w:hAnsi="Wingdings 2" w:cs="Tahoma"/>
                <w:color w:val="5A5A5A"/>
                <w:sz w:val="12"/>
                <w:szCs w:val="12"/>
              </w:rPr>
            </w:pPr>
          </w:p>
        </w:tc>
        <w:tc>
          <w:tcPr>
            <w:tcW w:w="578" w:type="dxa"/>
            <w:tcBorders>
              <w:top w:val="nil"/>
              <w:left w:val="nil"/>
              <w:bottom w:val="single" w:sz="4" w:space="0" w:color="C0C0C0"/>
              <w:right w:val="single" w:sz="4" w:space="0" w:color="C0C0C0"/>
            </w:tcBorders>
            <w:shd w:val="clear" w:color="auto" w:fill="auto"/>
            <w:vAlign w:val="center"/>
            <w:hideMark/>
          </w:tcPr>
          <w:p w14:paraId="69201C7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3.1.1.1</w:t>
            </w:r>
          </w:p>
        </w:tc>
        <w:tc>
          <w:tcPr>
            <w:tcW w:w="1643" w:type="dxa"/>
            <w:tcBorders>
              <w:top w:val="nil"/>
              <w:left w:val="nil"/>
              <w:bottom w:val="single" w:sz="4" w:space="0" w:color="C0C0C0"/>
              <w:right w:val="single" w:sz="4" w:space="0" w:color="C0C0C0"/>
            </w:tcBorders>
            <w:shd w:val="clear" w:color="auto" w:fill="auto"/>
            <w:vAlign w:val="center"/>
            <w:hideMark/>
          </w:tcPr>
          <w:p w14:paraId="0FF0D8E6"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Количество</w:t>
            </w:r>
          </w:p>
        </w:tc>
        <w:tc>
          <w:tcPr>
            <w:tcW w:w="638" w:type="dxa"/>
            <w:tcBorders>
              <w:top w:val="nil"/>
              <w:left w:val="nil"/>
              <w:bottom w:val="single" w:sz="4" w:space="0" w:color="C0C0C0"/>
              <w:right w:val="single" w:sz="4" w:space="0" w:color="C0C0C0"/>
            </w:tcBorders>
            <w:shd w:val="clear" w:color="000000" w:fill="FFFFCC"/>
            <w:vAlign w:val="center"/>
            <w:hideMark/>
          </w:tcPr>
          <w:p w14:paraId="25BDB6F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6455E9A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2 020,00</w:t>
            </w:r>
          </w:p>
        </w:tc>
        <w:tc>
          <w:tcPr>
            <w:tcW w:w="1180" w:type="dxa"/>
            <w:tcBorders>
              <w:top w:val="nil"/>
              <w:left w:val="nil"/>
              <w:bottom w:val="single" w:sz="4" w:space="0" w:color="C0C0C0"/>
              <w:right w:val="single" w:sz="4" w:space="0" w:color="C0C0C0"/>
            </w:tcBorders>
            <w:shd w:val="clear" w:color="000000" w:fill="FFFFCC"/>
            <w:vAlign w:val="center"/>
            <w:hideMark/>
          </w:tcPr>
          <w:p w14:paraId="4EF25FB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133,33</w:t>
            </w:r>
          </w:p>
        </w:tc>
        <w:tc>
          <w:tcPr>
            <w:tcW w:w="820" w:type="dxa"/>
            <w:tcBorders>
              <w:top w:val="nil"/>
              <w:left w:val="nil"/>
              <w:bottom w:val="single" w:sz="4" w:space="0" w:color="C0C0C0"/>
              <w:right w:val="single" w:sz="4" w:space="0" w:color="C0C0C0"/>
            </w:tcBorders>
            <w:shd w:val="clear" w:color="000000" w:fill="D7EAD3"/>
            <w:vAlign w:val="center"/>
            <w:hideMark/>
          </w:tcPr>
          <w:p w14:paraId="434E30C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66,67</w:t>
            </w:r>
          </w:p>
        </w:tc>
        <w:tc>
          <w:tcPr>
            <w:tcW w:w="820" w:type="dxa"/>
            <w:tcBorders>
              <w:top w:val="nil"/>
              <w:left w:val="nil"/>
              <w:bottom w:val="single" w:sz="4" w:space="0" w:color="C0C0C0"/>
              <w:right w:val="single" w:sz="4" w:space="0" w:color="C0C0C0"/>
            </w:tcBorders>
            <w:shd w:val="clear" w:color="000000" w:fill="D7EAD3"/>
            <w:vAlign w:val="center"/>
            <w:hideMark/>
          </w:tcPr>
          <w:p w14:paraId="29B1A7C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66,67</w:t>
            </w:r>
          </w:p>
        </w:tc>
        <w:tc>
          <w:tcPr>
            <w:tcW w:w="641" w:type="dxa"/>
            <w:tcBorders>
              <w:top w:val="nil"/>
              <w:left w:val="nil"/>
              <w:bottom w:val="single" w:sz="4" w:space="0" w:color="C0C0C0"/>
              <w:right w:val="single" w:sz="4" w:space="0" w:color="C0C0C0"/>
            </w:tcBorders>
            <w:shd w:val="clear" w:color="000000" w:fill="D7EAD3"/>
            <w:vAlign w:val="center"/>
            <w:hideMark/>
          </w:tcPr>
          <w:p w14:paraId="1F7DFED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1 886,67</w:t>
            </w:r>
          </w:p>
        </w:tc>
        <w:tc>
          <w:tcPr>
            <w:tcW w:w="1197" w:type="dxa"/>
            <w:tcBorders>
              <w:top w:val="nil"/>
              <w:left w:val="nil"/>
              <w:bottom w:val="single" w:sz="4" w:space="0" w:color="C0C0C0"/>
              <w:right w:val="nil"/>
            </w:tcBorders>
            <w:shd w:val="clear" w:color="000000" w:fill="FFFFCC"/>
            <w:vAlign w:val="center"/>
            <w:hideMark/>
          </w:tcPr>
          <w:p w14:paraId="3FA75D5F"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w:t>
            </w:r>
          </w:p>
        </w:tc>
        <w:tc>
          <w:tcPr>
            <w:tcW w:w="1031" w:type="dxa"/>
            <w:tcBorders>
              <w:top w:val="nil"/>
              <w:left w:val="single" w:sz="4" w:space="0" w:color="C0C0C0"/>
              <w:bottom w:val="single" w:sz="4" w:space="0" w:color="C0C0C0"/>
              <w:right w:val="single" w:sz="4" w:space="0" w:color="C0C0C0"/>
            </w:tcBorders>
            <w:shd w:val="clear" w:color="000000" w:fill="FFFFCC"/>
            <w:vAlign w:val="center"/>
            <w:hideMark/>
          </w:tcPr>
          <w:p w14:paraId="12B5CD5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2 020,00</w:t>
            </w:r>
          </w:p>
        </w:tc>
        <w:tc>
          <w:tcPr>
            <w:tcW w:w="1180" w:type="dxa"/>
            <w:tcBorders>
              <w:top w:val="nil"/>
              <w:left w:val="nil"/>
              <w:bottom w:val="single" w:sz="4" w:space="0" w:color="C0C0C0"/>
              <w:right w:val="single" w:sz="4" w:space="0" w:color="C0C0C0"/>
            </w:tcBorders>
            <w:shd w:val="clear" w:color="000000" w:fill="FFFFCC"/>
            <w:vAlign w:val="center"/>
            <w:hideMark/>
          </w:tcPr>
          <w:p w14:paraId="6394706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133,33</w:t>
            </w:r>
          </w:p>
        </w:tc>
        <w:tc>
          <w:tcPr>
            <w:tcW w:w="820" w:type="dxa"/>
            <w:tcBorders>
              <w:top w:val="nil"/>
              <w:left w:val="nil"/>
              <w:bottom w:val="single" w:sz="4" w:space="0" w:color="C0C0C0"/>
              <w:right w:val="single" w:sz="4" w:space="0" w:color="C0C0C0"/>
            </w:tcBorders>
            <w:shd w:val="clear" w:color="000000" w:fill="D7EAD3"/>
            <w:vAlign w:val="center"/>
            <w:hideMark/>
          </w:tcPr>
          <w:p w14:paraId="50A916C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66,67</w:t>
            </w:r>
          </w:p>
        </w:tc>
        <w:tc>
          <w:tcPr>
            <w:tcW w:w="820" w:type="dxa"/>
            <w:tcBorders>
              <w:top w:val="nil"/>
              <w:left w:val="nil"/>
              <w:bottom w:val="single" w:sz="4" w:space="0" w:color="C0C0C0"/>
              <w:right w:val="single" w:sz="4" w:space="0" w:color="C0C0C0"/>
            </w:tcBorders>
            <w:shd w:val="clear" w:color="000000" w:fill="D7EAD3"/>
            <w:vAlign w:val="center"/>
            <w:hideMark/>
          </w:tcPr>
          <w:p w14:paraId="01DBB7B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66,67</w:t>
            </w:r>
          </w:p>
        </w:tc>
        <w:tc>
          <w:tcPr>
            <w:tcW w:w="715" w:type="dxa"/>
            <w:tcBorders>
              <w:top w:val="nil"/>
              <w:left w:val="nil"/>
              <w:bottom w:val="single" w:sz="4" w:space="0" w:color="C0C0C0"/>
              <w:right w:val="single" w:sz="4" w:space="0" w:color="C0C0C0"/>
            </w:tcBorders>
            <w:shd w:val="clear" w:color="000000" w:fill="D7EAD3"/>
            <w:vAlign w:val="center"/>
            <w:hideMark/>
          </w:tcPr>
          <w:p w14:paraId="6522F49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1 886,67</w:t>
            </w:r>
          </w:p>
        </w:tc>
        <w:tc>
          <w:tcPr>
            <w:tcW w:w="1125" w:type="dxa"/>
            <w:tcBorders>
              <w:top w:val="nil"/>
              <w:left w:val="nil"/>
              <w:bottom w:val="single" w:sz="4" w:space="0" w:color="C0C0C0"/>
              <w:right w:val="single" w:sz="4" w:space="0" w:color="C0C0C0"/>
            </w:tcBorders>
            <w:shd w:val="clear" w:color="000000" w:fill="FFFFCC"/>
            <w:vAlign w:val="center"/>
            <w:hideMark/>
          </w:tcPr>
          <w:p w14:paraId="090F19C9"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w:t>
            </w:r>
          </w:p>
        </w:tc>
      </w:tr>
      <w:tr w:rsidR="00CD3677" w:rsidRPr="00CD3677" w14:paraId="52D9DE79" w14:textId="77777777" w:rsidTr="00CD3677">
        <w:trPr>
          <w:trHeight w:val="494"/>
          <w:jc w:val="center"/>
        </w:trPr>
        <w:tc>
          <w:tcPr>
            <w:tcW w:w="390" w:type="dxa"/>
            <w:tcBorders>
              <w:top w:val="nil"/>
              <w:left w:val="nil"/>
              <w:bottom w:val="nil"/>
              <w:right w:val="nil"/>
            </w:tcBorders>
            <w:shd w:val="clear" w:color="000000" w:fill="00B050"/>
            <w:noWrap/>
            <w:vAlign w:val="center"/>
            <w:hideMark/>
          </w:tcPr>
          <w:p w14:paraId="3E88A08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vMerge/>
            <w:tcBorders>
              <w:top w:val="nil"/>
              <w:left w:val="nil"/>
              <w:bottom w:val="nil"/>
              <w:right w:val="single" w:sz="4" w:space="0" w:color="C0C0C0"/>
            </w:tcBorders>
            <w:vAlign w:val="center"/>
            <w:hideMark/>
          </w:tcPr>
          <w:p w14:paraId="1A83B8FC" w14:textId="77777777" w:rsidR="00CD3677" w:rsidRPr="00CD3677" w:rsidRDefault="00CD3677" w:rsidP="00CD3677">
            <w:pPr>
              <w:rPr>
                <w:rFonts w:ascii="Wingdings 2" w:hAnsi="Wingdings 2" w:cs="Tahoma"/>
                <w:color w:val="5A5A5A"/>
                <w:sz w:val="12"/>
                <w:szCs w:val="12"/>
              </w:rPr>
            </w:pPr>
          </w:p>
        </w:tc>
        <w:tc>
          <w:tcPr>
            <w:tcW w:w="578" w:type="dxa"/>
            <w:tcBorders>
              <w:top w:val="nil"/>
              <w:left w:val="nil"/>
              <w:bottom w:val="single" w:sz="4" w:space="0" w:color="C0C0C0"/>
              <w:right w:val="single" w:sz="4" w:space="0" w:color="C0C0C0"/>
            </w:tcBorders>
            <w:shd w:val="clear" w:color="auto" w:fill="auto"/>
            <w:vAlign w:val="center"/>
            <w:hideMark/>
          </w:tcPr>
          <w:p w14:paraId="4A5C4FC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3.1.1.2</w:t>
            </w:r>
          </w:p>
        </w:tc>
        <w:tc>
          <w:tcPr>
            <w:tcW w:w="1643" w:type="dxa"/>
            <w:tcBorders>
              <w:top w:val="nil"/>
              <w:left w:val="nil"/>
              <w:bottom w:val="single" w:sz="4" w:space="0" w:color="C0C0C0"/>
              <w:right w:val="single" w:sz="4" w:space="0" w:color="C0C0C0"/>
            </w:tcBorders>
            <w:shd w:val="clear" w:color="auto" w:fill="auto"/>
            <w:vAlign w:val="center"/>
            <w:hideMark/>
          </w:tcPr>
          <w:p w14:paraId="526D298F"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Цена</w:t>
            </w:r>
          </w:p>
        </w:tc>
        <w:tc>
          <w:tcPr>
            <w:tcW w:w="638" w:type="dxa"/>
            <w:tcBorders>
              <w:top w:val="nil"/>
              <w:left w:val="nil"/>
              <w:bottom w:val="single" w:sz="4" w:space="0" w:color="C0C0C0"/>
              <w:right w:val="single" w:sz="4" w:space="0" w:color="C0C0C0"/>
            </w:tcBorders>
            <w:shd w:val="clear" w:color="auto" w:fill="auto"/>
            <w:vAlign w:val="center"/>
            <w:hideMark/>
          </w:tcPr>
          <w:p w14:paraId="40E0297E"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w:t>
            </w:r>
          </w:p>
        </w:tc>
        <w:tc>
          <w:tcPr>
            <w:tcW w:w="1031" w:type="dxa"/>
            <w:tcBorders>
              <w:top w:val="nil"/>
              <w:left w:val="nil"/>
              <w:bottom w:val="single" w:sz="4" w:space="0" w:color="C0C0C0"/>
              <w:right w:val="single" w:sz="4" w:space="0" w:color="C0C0C0"/>
            </w:tcBorders>
            <w:shd w:val="clear" w:color="000000" w:fill="FFFFCC"/>
            <w:vAlign w:val="center"/>
            <w:hideMark/>
          </w:tcPr>
          <w:p w14:paraId="4F45C85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89,99</w:t>
            </w:r>
          </w:p>
        </w:tc>
        <w:tc>
          <w:tcPr>
            <w:tcW w:w="1180" w:type="dxa"/>
            <w:tcBorders>
              <w:top w:val="nil"/>
              <w:left w:val="nil"/>
              <w:bottom w:val="single" w:sz="4" w:space="0" w:color="C0C0C0"/>
              <w:right w:val="single" w:sz="4" w:space="0" w:color="C0C0C0"/>
            </w:tcBorders>
            <w:shd w:val="clear" w:color="000000" w:fill="FFFFCC"/>
            <w:vAlign w:val="center"/>
            <w:hideMark/>
          </w:tcPr>
          <w:p w14:paraId="4323A1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89,90</w:t>
            </w:r>
          </w:p>
        </w:tc>
        <w:tc>
          <w:tcPr>
            <w:tcW w:w="820" w:type="dxa"/>
            <w:tcBorders>
              <w:top w:val="nil"/>
              <w:left w:val="nil"/>
              <w:bottom w:val="single" w:sz="4" w:space="0" w:color="C0C0C0"/>
              <w:right w:val="single" w:sz="4" w:space="0" w:color="C0C0C0"/>
            </w:tcBorders>
            <w:shd w:val="clear" w:color="000000" w:fill="D7EAD3"/>
            <w:vAlign w:val="center"/>
            <w:hideMark/>
          </w:tcPr>
          <w:p w14:paraId="4904DF6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89,90</w:t>
            </w:r>
          </w:p>
        </w:tc>
        <w:tc>
          <w:tcPr>
            <w:tcW w:w="820" w:type="dxa"/>
            <w:tcBorders>
              <w:top w:val="nil"/>
              <w:left w:val="nil"/>
              <w:bottom w:val="single" w:sz="4" w:space="0" w:color="C0C0C0"/>
              <w:right w:val="single" w:sz="4" w:space="0" w:color="C0C0C0"/>
            </w:tcBorders>
            <w:shd w:val="clear" w:color="000000" w:fill="D7EAD3"/>
            <w:vAlign w:val="center"/>
            <w:hideMark/>
          </w:tcPr>
          <w:p w14:paraId="5AFBE0B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89,90</w:t>
            </w:r>
          </w:p>
        </w:tc>
        <w:tc>
          <w:tcPr>
            <w:tcW w:w="641" w:type="dxa"/>
            <w:tcBorders>
              <w:top w:val="nil"/>
              <w:left w:val="nil"/>
              <w:bottom w:val="single" w:sz="4" w:space="0" w:color="C0C0C0"/>
              <w:right w:val="single" w:sz="4" w:space="0" w:color="C0C0C0"/>
            </w:tcBorders>
            <w:shd w:val="clear" w:color="000000" w:fill="D7EAD3"/>
            <w:vAlign w:val="center"/>
            <w:hideMark/>
          </w:tcPr>
          <w:p w14:paraId="0BE7B17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0,09</w:t>
            </w:r>
          </w:p>
        </w:tc>
        <w:tc>
          <w:tcPr>
            <w:tcW w:w="1197" w:type="dxa"/>
            <w:tcBorders>
              <w:top w:val="nil"/>
              <w:left w:val="nil"/>
              <w:bottom w:val="single" w:sz="4" w:space="0" w:color="C0C0C0"/>
              <w:right w:val="nil"/>
            </w:tcBorders>
            <w:shd w:val="clear" w:color="000000" w:fill="FFFFCC"/>
            <w:vAlign w:val="center"/>
            <w:hideMark/>
          </w:tcPr>
          <w:p w14:paraId="528F9019"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 с применением ИПЦ Минэкономразвития РФ 103,7% на 2021 год</w:t>
            </w:r>
          </w:p>
        </w:tc>
        <w:tc>
          <w:tcPr>
            <w:tcW w:w="1031" w:type="dxa"/>
            <w:tcBorders>
              <w:top w:val="nil"/>
              <w:left w:val="single" w:sz="4" w:space="0" w:color="C0C0C0"/>
              <w:bottom w:val="single" w:sz="4" w:space="0" w:color="C0C0C0"/>
              <w:right w:val="single" w:sz="4" w:space="0" w:color="C0C0C0"/>
            </w:tcBorders>
            <w:shd w:val="clear" w:color="000000" w:fill="FFFFCC"/>
            <w:vAlign w:val="center"/>
            <w:hideMark/>
          </w:tcPr>
          <w:p w14:paraId="6897EA9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92,78</w:t>
            </w:r>
          </w:p>
        </w:tc>
        <w:tc>
          <w:tcPr>
            <w:tcW w:w="1180" w:type="dxa"/>
            <w:tcBorders>
              <w:top w:val="nil"/>
              <w:left w:val="nil"/>
              <w:bottom w:val="single" w:sz="4" w:space="0" w:color="C0C0C0"/>
              <w:right w:val="single" w:sz="4" w:space="0" w:color="C0C0C0"/>
            </w:tcBorders>
            <w:shd w:val="clear" w:color="000000" w:fill="FFFFCC"/>
            <w:vAlign w:val="center"/>
            <w:hideMark/>
          </w:tcPr>
          <w:p w14:paraId="270EB49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93,50</w:t>
            </w:r>
          </w:p>
        </w:tc>
        <w:tc>
          <w:tcPr>
            <w:tcW w:w="820" w:type="dxa"/>
            <w:tcBorders>
              <w:top w:val="nil"/>
              <w:left w:val="nil"/>
              <w:bottom w:val="single" w:sz="4" w:space="0" w:color="C0C0C0"/>
              <w:right w:val="single" w:sz="4" w:space="0" w:color="C0C0C0"/>
            </w:tcBorders>
            <w:shd w:val="clear" w:color="000000" w:fill="D7EAD3"/>
            <w:vAlign w:val="center"/>
            <w:hideMark/>
          </w:tcPr>
          <w:p w14:paraId="7A31C3C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93,50</w:t>
            </w:r>
          </w:p>
        </w:tc>
        <w:tc>
          <w:tcPr>
            <w:tcW w:w="820" w:type="dxa"/>
            <w:tcBorders>
              <w:top w:val="nil"/>
              <w:left w:val="nil"/>
              <w:bottom w:val="single" w:sz="4" w:space="0" w:color="C0C0C0"/>
              <w:right w:val="single" w:sz="4" w:space="0" w:color="C0C0C0"/>
            </w:tcBorders>
            <w:shd w:val="clear" w:color="000000" w:fill="D7EAD3"/>
            <w:vAlign w:val="center"/>
            <w:hideMark/>
          </w:tcPr>
          <w:p w14:paraId="62300CA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93,50</w:t>
            </w:r>
          </w:p>
        </w:tc>
        <w:tc>
          <w:tcPr>
            <w:tcW w:w="715" w:type="dxa"/>
            <w:tcBorders>
              <w:top w:val="nil"/>
              <w:left w:val="nil"/>
              <w:bottom w:val="single" w:sz="4" w:space="0" w:color="C0C0C0"/>
              <w:right w:val="single" w:sz="4" w:space="0" w:color="C0C0C0"/>
            </w:tcBorders>
            <w:shd w:val="clear" w:color="000000" w:fill="D7EAD3"/>
            <w:vAlign w:val="center"/>
            <w:hideMark/>
          </w:tcPr>
          <w:p w14:paraId="6862EDA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-0,72</w:t>
            </w:r>
          </w:p>
        </w:tc>
        <w:tc>
          <w:tcPr>
            <w:tcW w:w="1125" w:type="dxa"/>
            <w:tcBorders>
              <w:top w:val="nil"/>
              <w:left w:val="nil"/>
              <w:bottom w:val="single" w:sz="4" w:space="0" w:color="C0C0C0"/>
              <w:right w:val="single" w:sz="4" w:space="0" w:color="C0C0C0"/>
            </w:tcBorders>
            <w:shd w:val="clear" w:color="000000" w:fill="FFFFCC"/>
            <w:vAlign w:val="center"/>
            <w:hideMark/>
          </w:tcPr>
          <w:p w14:paraId="3643672C"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 с применением ИПЦ Минэкономразвития РФ 104% на 2022 год</w:t>
            </w:r>
          </w:p>
        </w:tc>
      </w:tr>
      <w:tr w:rsidR="00CD3677" w:rsidRPr="00CD3677" w14:paraId="0E30EEC1" w14:textId="77777777" w:rsidTr="00CD3677">
        <w:trPr>
          <w:trHeight w:val="105"/>
          <w:jc w:val="center"/>
        </w:trPr>
        <w:tc>
          <w:tcPr>
            <w:tcW w:w="390" w:type="dxa"/>
            <w:tcBorders>
              <w:top w:val="nil"/>
              <w:left w:val="nil"/>
              <w:bottom w:val="nil"/>
              <w:right w:val="nil"/>
            </w:tcBorders>
            <w:shd w:val="clear" w:color="000000" w:fill="00B050"/>
            <w:noWrap/>
            <w:vAlign w:val="center"/>
            <w:hideMark/>
          </w:tcPr>
          <w:p w14:paraId="0B38997C"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vMerge w:val="restart"/>
            <w:tcBorders>
              <w:top w:val="nil"/>
              <w:left w:val="nil"/>
              <w:bottom w:val="nil"/>
              <w:right w:val="single" w:sz="4" w:space="0" w:color="C0C0C0"/>
            </w:tcBorders>
            <w:shd w:val="clear" w:color="auto" w:fill="auto"/>
            <w:vAlign w:val="center"/>
            <w:hideMark/>
          </w:tcPr>
          <w:p w14:paraId="1564CF24"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nil"/>
              <w:bottom w:val="single" w:sz="4" w:space="0" w:color="C0C0C0"/>
              <w:right w:val="single" w:sz="4" w:space="0" w:color="C0C0C0"/>
            </w:tcBorders>
            <w:shd w:val="clear" w:color="auto" w:fill="auto"/>
            <w:vAlign w:val="center"/>
            <w:hideMark/>
          </w:tcPr>
          <w:p w14:paraId="576B482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3.1.2</w:t>
            </w:r>
          </w:p>
        </w:tc>
        <w:tc>
          <w:tcPr>
            <w:tcW w:w="1643" w:type="dxa"/>
            <w:tcBorders>
              <w:top w:val="nil"/>
              <w:left w:val="nil"/>
              <w:bottom w:val="single" w:sz="4" w:space="0" w:color="C0C0C0"/>
              <w:right w:val="single" w:sz="4" w:space="0" w:color="C0C0C0"/>
            </w:tcBorders>
            <w:shd w:val="clear" w:color="000000" w:fill="E3FAFD"/>
            <w:vAlign w:val="center"/>
            <w:hideMark/>
          </w:tcPr>
          <w:p w14:paraId="49BCFE14"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хлорная известь</w:t>
            </w:r>
          </w:p>
        </w:tc>
        <w:tc>
          <w:tcPr>
            <w:tcW w:w="638" w:type="dxa"/>
            <w:tcBorders>
              <w:top w:val="nil"/>
              <w:left w:val="nil"/>
              <w:bottom w:val="single" w:sz="4" w:space="0" w:color="C0C0C0"/>
              <w:right w:val="single" w:sz="4" w:space="0" w:color="C0C0C0"/>
            </w:tcBorders>
            <w:shd w:val="clear" w:color="auto" w:fill="auto"/>
            <w:vAlign w:val="center"/>
            <w:hideMark/>
          </w:tcPr>
          <w:p w14:paraId="726C1849"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DF3405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80" w:type="dxa"/>
            <w:tcBorders>
              <w:top w:val="nil"/>
              <w:left w:val="nil"/>
              <w:bottom w:val="single" w:sz="4" w:space="0" w:color="C0C0C0"/>
              <w:right w:val="single" w:sz="4" w:space="0" w:color="C0C0C0"/>
            </w:tcBorders>
            <w:shd w:val="clear" w:color="000000" w:fill="D7EAD3"/>
            <w:vAlign w:val="center"/>
            <w:hideMark/>
          </w:tcPr>
          <w:p w14:paraId="57F89F3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801487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444DEC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41228BD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655CCA38"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33C6A8E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80" w:type="dxa"/>
            <w:tcBorders>
              <w:top w:val="nil"/>
              <w:left w:val="nil"/>
              <w:bottom w:val="single" w:sz="4" w:space="0" w:color="C0C0C0"/>
              <w:right w:val="single" w:sz="4" w:space="0" w:color="C0C0C0"/>
            </w:tcBorders>
            <w:shd w:val="clear" w:color="000000" w:fill="D7EAD3"/>
            <w:vAlign w:val="center"/>
            <w:hideMark/>
          </w:tcPr>
          <w:p w14:paraId="67496DB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704001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F846C0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563194D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472915AA"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55346D5C" w14:textId="77777777" w:rsidTr="00CD3677">
        <w:trPr>
          <w:trHeight w:val="93"/>
          <w:jc w:val="center"/>
        </w:trPr>
        <w:tc>
          <w:tcPr>
            <w:tcW w:w="390" w:type="dxa"/>
            <w:tcBorders>
              <w:top w:val="nil"/>
              <w:left w:val="nil"/>
              <w:bottom w:val="nil"/>
              <w:right w:val="nil"/>
            </w:tcBorders>
            <w:shd w:val="clear" w:color="000000" w:fill="00B050"/>
            <w:noWrap/>
            <w:vAlign w:val="center"/>
            <w:hideMark/>
          </w:tcPr>
          <w:p w14:paraId="06442D58"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vMerge/>
            <w:tcBorders>
              <w:top w:val="nil"/>
              <w:left w:val="nil"/>
              <w:bottom w:val="nil"/>
              <w:right w:val="single" w:sz="4" w:space="0" w:color="C0C0C0"/>
            </w:tcBorders>
            <w:vAlign w:val="center"/>
            <w:hideMark/>
          </w:tcPr>
          <w:p w14:paraId="008C4A89" w14:textId="77777777" w:rsidR="00CD3677" w:rsidRPr="00CD3677" w:rsidRDefault="00CD3677" w:rsidP="00CD3677">
            <w:pPr>
              <w:rPr>
                <w:rFonts w:ascii="Wingdings 2" w:hAnsi="Wingdings 2" w:cs="Tahoma"/>
                <w:color w:val="5A5A5A"/>
                <w:sz w:val="12"/>
                <w:szCs w:val="12"/>
              </w:rPr>
            </w:pPr>
          </w:p>
        </w:tc>
        <w:tc>
          <w:tcPr>
            <w:tcW w:w="578" w:type="dxa"/>
            <w:tcBorders>
              <w:top w:val="nil"/>
              <w:left w:val="nil"/>
              <w:bottom w:val="single" w:sz="4" w:space="0" w:color="C0C0C0"/>
              <w:right w:val="single" w:sz="4" w:space="0" w:color="C0C0C0"/>
            </w:tcBorders>
            <w:shd w:val="clear" w:color="auto" w:fill="auto"/>
            <w:vAlign w:val="center"/>
            <w:hideMark/>
          </w:tcPr>
          <w:p w14:paraId="21141AC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3.1.2.1</w:t>
            </w:r>
          </w:p>
        </w:tc>
        <w:tc>
          <w:tcPr>
            <w:tcW w:w="1643" w:type="dxa"/>
            <w:tcBorders>
              <w:top w:val="nil"/>
              <w:left w:val="nil"/>
              <w:bottom w:val="single" w:sz="4" w:space="0" w:color="C0C0C0"/>
              <w:right w:val="single" w:sz="4" w:space="0" w:color="C0C0C0"/>
            </w:tcBorders>
            <w:shd w:val="clear" w:color="auto" w:fill="auto"/>
            <w:vAlign w:val="center"/>
            <w:hideMark/>
          </w:tcPr>
          <w:p w14:paraId="1B53EFD4"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Количество</w:t>
            </w:r>
          </w:p>
        </w:tc>
        <w:tc>
          <w:tcPr>
            <w:tcW w:w="638" w:type="dxa"/>
            <w:tcBorders>
              <w:top w:val="nil"/>
              <w:left w:val="nil"/>
              <w:bottom w:val="single" w:sz="4" w:space="0" w:color="C0C0C0"/>
              <w:right w:val="single" w:sz="4" w:space="0" w:color="C0C0C0"/>
            </w:tcBorders>
            <w:shd w:val="clear" w:color="000000" w:fill="FFFFCC"/>
            <w:vAlign w:val="center"/>
            <w:hideMark/>
          </w:tcPr>
          <w:p w14:paraId="7E246B7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68E24D8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4CC55A7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4A2C249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A85099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7CCD403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69265D51"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7FD6E1A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719D010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2F3DD04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16AE53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2CE8512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677D83C1"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232A911A" w14:textId="77777777" w:rsidTr="00CD3677">
        <w:trPr>
          <w:trHeight w:val="82"/>
          <w:jc w:val="center"/>
        </w:trPr>
        <w:tc>
          <w:tcPr>
            <w:tcW w:w="390" w:type="dxa"/>
            <w:tcBorders>
              <w:top w:val="nil"/>
              <w:left w:val="nil"/>
              <w:bottom w:val="nil"/>
              <w:right w:val="nil"/>
            </w:tcBorders>
            <w:shd w:val="clear" w:color="000000" w:fill="00B050"/>
            <w:noWrap/>
            <w:vAlign w:val="center"/>
            <w:hideMark/>
          </w:tcPr>
          <w:p w14:paraId="575451F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vMerge/>
            <w:tcBorders>
              <w:top w:val="nil"/>
              <w:left w:val="nil"/>
              <w:bottom w:val="nil"/>
              <w:right w:val="single" w:sz="4" w:space="0" w:color="C0C0C0"/>
            </w:tcBorders>
            <w:vAlign w:val="center"/>
            <w:hideMark/>
          </w:tcPr>
          <w:p w14:paraId="58DA4282" w14:textId="77777777" w:rsidR="00CD3677" w:rsidRPr="00CD3677" w:rsidRDefault="00CD3677" w:rsidP="00CD3677">
            <w:pPr>
              <w:rPr>
                <w:rFonts w:ascii="Wingdings 2" w:hAnsi="Wingdings 2" w:cs="Tahoma"/>
                <w:color w:val="5A5A5A"/>
                <w:sz w:val="12"/>
                <w:szCs w:val="12"/>
              </w:rPr>
            </w:pPr>
          </w:p>
        </w:tc>
        <w:tc>
          <w:tcPr>
            <w:tcW w:w="578" w:type="dxa"/>
            <w:tcBorders>
              <w:top w:val="nil"/>
              <w:left w:val="nil"/>
              <w:bottom w:val="single" w:sz="4" w:space="0" w:color="C0C0C0"/>
              <w:right w:val="single" w:sz="4" w:space="0" w:color="C0C0C0"/>
            </w:tcBorders>
            <w:shd w:val="clear" w:color="auto" w:fill="auto"/>
            <w:vAlign w:val="center"/>
            <w:hideMark/>
          </w:tcPr>
          <w:p w14:paraId="483648C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3.1.2.2</w:t>
            </w:r>
          </w:p>
        </w:tc>
        <w:tc>
          <w:tcPr>
            <w:tcW w:w="1643" w:type="dxa"/>
            <w:tcBorders>
              <w:top w:val="nil"/>
              <w:left w:val="nil"/>
              <w:bottom w:val="single" w:sz="4" w:space="0" w:color="C0C0C0"/>
              <w:right w:val="single" w:sz="4" w:space="0" w:color="C0C0C0"/>
            </w:tcBorders>
            <w:shd w:val="clear" w:color="auto" w:fill="auto"/>
            <w:vAlign w:val="center"/>
            <w:hideMark/>
          </w:tcPr>
          <w:p w14:paraId="65929BB6"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Цена</w:t>
            </w:r>
          </w:p>
        </w:tc>
        <w:tc>
          <w:tcPr>
            <w:tcW w:w="638" w:type="dxa"/>
            <w:tcBorders>
              <w:top w:val="nil"/>
              <w:left w:val="nil"/>
              <w:bottom w:val="single" w:sz="4" w:space="0" w:color="C0C0C0"/>
              <w:right w:val="single" w:sz="4" w:space="0" w:color="C0C0C0"/>
            </w:tcBorders>
            <w:shd w:val="clear" w:color="auto" w:fill="auto"/>
            <w:vAlign w:val="center"/>
            <w:hideMark/>
          </w:tcPr>
          <w:p w14:paraId="446C6F68"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w:t>
            </w:r>
          </w:p>
        </w:tc>
        <w:tc>
          <w:tcPr>
            <w:tcW w:w="1031" w:type="dxa"/>
            <w:tcBorders>
              <w:top w:val="nil"/>
              <w:left w:val="nil"/>
              <w:bottom w:val="single" w:sz="4" w:space="0" w:color="C0C0C0"/>
              <w:right w:val="single" w:sz="4" w:space="0" w:color="C0C0C0"/>
            </w:tcBorders>
            <w:shd w:val="clear" w:color="000000" w:fill="FFFFCC"/>
            <w:vAlign w:val="center"/>
            <w:hideMark/>
          </w:tcPr>
          <w:p w14:paraId="4A1B725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19FF23A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6C080E5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C1B1AC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06DF828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479FA2BA"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5232950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798D31F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38C2E8E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86E093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2063486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1BDDB30C"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5BCD5596" w14:textId="77777777" w:rsidTr="00CD3677">
        <w:trPr>
          <w:trHeight w:val="450"/>
          <w:jc w:val="center"/>
        </w:trPr>
        <w:tc>
          <w:tcPr>
            <w:tcW w:w="390" w:type="dxa"/>
            <w:tcBorders>
              <w:top w:val="nil"/>
              <w:left w:val="nil"/>
              <w:bottom w:val="nil"/>
              <w:right w:val="nil"/>
            </w:tcBorders>
            <w:shd w:val="clear" w:color="000000" w:fill="FABF8F"/>
            <w:noWrap/>
            <w:vAlign w:val="center"/>
            <w:hideMark/>
          </w:tcPr>
          <w:p w14:paraId="330D5FB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66" w:type="dxa"/>
            <w:tcBorders>
              <w:top w:val="nil"/>
              <w:left w:val="nil"/>
              <w:bottom w:val="nil"/>
              <w:right w:val="nil"/>
            </w:tcBorders>
            <w:shd w:val="clear" w:color="auto" w:fill="auto"/>
            <w:vAlign w:val="center"/>
            <w:hideMark/>
          </w:tcPr>
          <w:p w14:paraId="231D13EC"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D91F98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w:t>
            </w:r>
          </w:p>
        </w:tc>
        <w:tc>
          <w:tcPr>
            <w:tcW w:w="1643" w:type="dxa"/>
            <w:tcBorders>
              <w:top w:val="nil"/>
              <w:left w:val="nil"/>
              <w:bottom w:val="single" w:sz="4" w:space="0" w:color="C0C0C0"/>
              <w:right w:val="single" w:sz="4" w:space="0" w:color="C0C0C0"/>
            </w:tcBorders>
            <w:shd w:val="clear" w:color="auto" w:fill="auto"/>
            <w:vAlign w:val="center"/>
            <w:hideMark/>
          </w:tcPr>
          <w:p w14:paraId="541FBEF6"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Затраты на покупную электрическую энергию, по уровням напряжения:</w:t>
            </w:r>
          </w:p>
        </w:tc>
        <w:tc>
          <w:tcPr>
            <w:tcW w:w="638" w:type="dxa"/>
            <w:tcBorders>
              <w:top w:val="nil"/>
              <w:left w:val="nil"/>
              <w:bottom w:val="single" w:sz="4" w:space="0" w:color="C0C0C0"/>
              <w:right w:val="single" w:sz="4" w:space="0" w:color="C0C0C0"/>
            </w:tcBorders>
            <w:shd w:val="clear" w:color="auto" w:fill="auto"/>
            <w:vAlign w:val="center"/>
            <w:hideMark/>
          </w:tcPr>
          <w:p w14:paraId="60EDBF4D"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4CD7D09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3 962,09</w:t>
            </w:r>
          </w:p>
        </w:tc>
        <w:tc>
          <w:tcPr>
            <w:tcW w:w="1180" w:type="dxa"/>
            <w:tcBorders>
              <w:top w:val="nil"/>
              <w:left w:val="nil"/>
              <w:bottom w:val="single" w:sz="4" w:space="0" w:color="C0C0C0"/>
              <w:right w:val="single" w:sz="4" w:space="0" w:color="C0C0C0"/>
            </w:tcBorders>
            <w:shd w:val="clear" w:color="000000" w:fill="D7EAD3"/>
            <w:vAlign w:val="center"/>
            <w:hideMark/>
          </w:tcPr>
          <w:p w14:paraId="0E6B19F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2 177,61</w:t>
            </w:r>
          </w:p>
        </w:tc>
        <w:tc>
          <w:tcPr>
            <w:tcW w:w="820" w:type="dxa"/>
            <w:tcBorders>
              <w:top w:val="nil"/>
              <w:left w:val="nil"/>
              <w:bottom w:val="single" w:sz="4" w:space="0" w:color="C0C0C0"/>
              <w:right w:val="single" w:sz="4" w:space="0" w:color="C0C0C0"/>
            </w:tcBorders>
            <w:shd w:val="clear" w:color="000000" w:fill="D7EAD3"/>
            <w:vAlign w:val="center"/>
            <w:hideMark/>
          </w:tcPr>
          <w:p w14:paraId="3DCECC2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1 088,80</w:t>
            </w:r>
          </w:p>
        </w:tc>
        <w:tc>
          <w:tcPr>
            <w:tcW w:w="820" w:type="dxa"/>
            <w:tcBorders>
              <w:top w:val="nil"/>
              <w:left w:val="nil"/>
              <w:bottom w:val="single" w:sz="4" w:space="0" w:color="C0C0C0"/>
              <w:right w:val="single" w:sz="4" w:space="0" w:color="C0C0C0"/>
            </w:tcBorders>
            <w:shd w:val="clear" w:color="000000" w:fill="D7EAD3"/>
            <w:vAlign w:val="center"/>
            <w:hideMark/>
          </w:tcPr>
          <w:p w14:paraId="417BB8D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1 088,80</w:t>
            </w:r>
          </w:p>
        </w:tc>
        <w:tc>
          <w:tcPr>
            <w:tcW w:w="641" w:type="dxa"/>
            <w:tcBorders>
              <w:top w:val="nil"/>
              <w:left w:val="nil"/>
              <w:bottom w:val="single" w:sz="4" w:space="0" w:color="C0C0C0"/>
              <w:right w:val="single" w:sz="4" w:space="0" w:color="C0C0C0"/>
            </w:tcBorders>
            <w:shd w:val="clear" w:color="000000" w:fill="D7EAD3"/>
            <w:vAlign w:val="center"/>
            <w:hideMark/>
          </w:tcPr>
          <w:p w14:paraId="426E9F1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1 784,48</w:t>
            </w:r>
          </w:p>
        </w:tc>
        <w:tc>
          <w:tcPr>
            <w:tcW w:w="1197" w:type="dxa"/>
            <w:tcBorders>
              <w:top w:val="nil"/>
              <w:left w:val="nil"/>
              <w:bottom w:val="single" w:sz="4" w:space="0" w:color="C0C0C0"/>
              <w:right w:val="single" w:sz="4" w:space="0" w:color="C0C0C0"/>
            </w:tcBorders>
            <w:shd w:val="clear" w:color="000000" w:fill="FFFFCC"/>
            <w:vAlign w:val="center"/>
            <w:hideMark/>
          </w:tcPr>
          <w:p w14:paraId="28DA1BC9"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5268AD1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4 104,72</w:t>
            </w:r>
          </w:p>
        </w:tc>
        <w:tc>
          <w:tcPr>
            <w:tcW w:w="1180" w:type="dxa"/>
            <w:tcBorders>
              <w:top w:val="nil"/>
              <w:left w:val="nil"/>
              <w:bottom w:val="single" w:sz="4" w:space="0" w:color="C0C0C0"/>
              <w:right w:val="single" w:sz="4" w:space="0" w:color="C0C0C0"/>
            </w:tcBorders>
            <w:shd w:val="clear" w:color="000000" w:fill="D7EAD3"/>
            <w:vAlign w:val="center"/>
            <w:hideMark/>
          </w:tcPr>
          <w:p w14:paraId="14C5E2C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2 256,00</w:t>
            </w:r>
          </w:p>
        </w:tc>
        <w:tc>
          <w:tcPr>
            <w:tcW w:w="820" w:type="dxa"/>
            <w:tcBorders>
              <w:top w:val="nil"/>
              <w:left w:val="nil"/>
              <w:bottom w:val="single" w:sz="4" w:space="0" w:color="C0C0C0"/>
              <w:right w:val="single" w:sz="4" w:space="0" w:color="C0C0C0"/>
            </w:tcBorders>
            <w:shd w:val="clear" w:color="000000" w:fill="D7EAD3"/>
            <w:vAlign w:val="center"/>
            <w:hideMark/>
          </w:tcPr>
          <w:p w14:paraId="069939A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1 128,00</w:t>
            </w:r>
          </w:p>
        </w:tc>
        <w:tc>
          <w:tcPr>
            <w:tcW w:w="820" w:type="dxa"/>
            <w:tcBorders>
              <w:top w:val="nil"/>
              <w:left w:val="nil"/>
              <w:bottom w:val="single" w:sz="4" w:space="0" w:color="C0C0C0"/>
              <w:right w:val="single" w:sz="4" w:space="0" w:color="C0C0C0"/>
            </w:tcBorders>
            <w:shd w:val="clear" w:color="000000" w:fill="D7EAD3"/>
            <w:vAlign w:val="center"/>
            <w:hideMark/>
          </w:tcPr>
          <w:p w14:paraId="3F452A8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1 128,00</w:t>
            </w:r>
          </w:p>
        </w:tc>
        <w:tc>
          <w:tcPr>
            <w:tcW w:w="715" w:type="dxa"/>
            <w:tcBorders>
              <w:top w:val="nil"/>
              <w:left w:val="nil"/>
              <w:bottom w:val="single" w:sz="4" w:space="0" w:color="C0C0C0"/>
              <w:right w:val="single" w:sz="4" w:space="0" w:color="C0C0C0"/>
            </w:tcBorders>
            <w:shd w:val="clear" w:color="000000" w:fill="D7EAD3"/>
            <w:vAlign w:val="center"/>
            <w:hideMark/>
          </w:tcPr>
          <w:p w14:paraId="5B7CA69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1 848,72</w:t>
            </w:r>
          </w:p>
        </w:tc>
        <w:tc>
          <w:tcPr>
            <w:tcW w:w="1125" w:type="dxa"/>
            <w:tcBorders>
              <w:top w:val="nil"/>
              <w:left w:val="nil"/>
              <w:bottom w:val="single" w:sz="4" w:space="0" w:color="C0C0C0"/>
              <w:right w:val="single" w:sz="4" w:space="0" w:color="C0C0C0"/>
            </w:tcBorders>
            <w:shd w:val="clear" w:color="000000" w:fill="FFFFCC"/>
            <w:vAlign w:val="center"/>
            <w:hideMark/>
          </w:tcPr>
          <w:p w14:paraId="580F3E13"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7C2CE8D7" w14:textId="77777777" w:rsidTr="00CD3677">
        <w:trPr>
          <w:trHeight w:val="126"/>
          <w:jc w:val="center"/>
        </w:trPr>
        <w:tc>
          <w:tcPr>
            <w:tcW w:w="390" w:type="dxa"/>
            <w:tcBorders>
              <w:top w:val="nil"/>
              <w:left w:val="nil"/>
              <w:bottom w:val="nil"/>
              <w:right w:val="nil"/>
            </w:tcBorders>
            <w:shd w:val="clear" w:color="000000" w:fill="FABF8F"/>
            <w:noWrap/>
            <w:vAlign w:val="center"/>
            <w:hideMark/>
          </w:tcPr>
          <w:p w14:paraId="6F5950E7"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66" w:type="dxa"/>
            <w:tcBorders>
              <w:top w:val="nil"/>
              <w:left w:val="nil"/>
              <w:bottom w:val="nil"/>
              <w:right w:val="nil"/>
            </w:tcBorders>
            <w:shd w:val="clear" w:color="auto" w:fill="auto"/>
            <w:vAlign w:val="center"/>
            <w:hideMark/>
          </w:tcPr>
          <w:p w14:paraId="50819FF5"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7E2658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3.3.0.1</w:t>
            </w:r>
          </w:p>
        </w:tc>
        <w:tc>
          <w:tcPr>
            <w:tcW w:w="1643" w:type="dxa"/>
            <w:tcBorders>
              <w:top w:val="nil"/>
              <w:left w:val="nil"/>
              <w:bottom w:val="single" w:sz="4" w:space="0" w:color="C0C0C0"/>
              <w:right w:val="single" w:sz="4" w:space="0" w:color="C0C0C0"/>
            </w:tcBorders>
            <w:shd w:val="clear" w:color="auto" w:fill="auto"/>
            <w:vAlign w:val="center"/>
            <w:hideMark/>
          </w:tcPr>
          <w:p w14:paraId="635DB89E"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Средний тариф на энергию</w:t>
            </w:r>
          </w:p>
        </w:tc>
        <w:tc>
          <w:tcPr>
            <w:tcW w:w="638" w:type="dxa"/>
            <w:tcBorders>
              <w:top w:val="nil"/>
              <w:left w:val="nil"/>
              <w:bottom w:val="single" w:sz="4" w:space="0" w:color="C0C0C0"/>
              <w:right w:val="single" w:sz="4" w:space="0" w:color="C0C0C0"/>
            </w:tcBorders>
            <w:shd w:val="clear" w:color="auto" w:fill="auto"/>
            <w:vAlign w:val="center"/>
            <w:hideMark/>
          </w:tcPr>
          <w:p w14:paraId="1D8077A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w:t>
            </w:r>
            <w:proofErr w:type="spellStart"/>
            <w:r w:rsidRPr="00CD3677">
              <w:rPr>
                <w:rFonts w:ascii="Tahoma" w:hAnsi="Tahoma" w:cs="Tahoma"/>
                <w:sz w:val="12"/>
                <w:szCs w:val="12"/>
              </w:rPr>
              <w:t>кВт.ч</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9761A2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4,72</w:t>
            </w:r>
          </w:p>
        </w:tc>
        <w:tc>
          <w:tcPr>
            <w:tcW w:w="1180" w:type="dxa"/>
            <w:tcBorders>
              <w:top w:val="nil"/>
              <w:left w:val="nil"/>
              <w:bottom w:val="single" w:sz="4" w:space="0" w:color="C0C0C0"/>
              <w:right w:val="single" w:sz="4" w:space="0" w:color="C0C0C0"/>
            </w:tcBorders>
            <w:shd w:val="clear" w:color="000000" w:fill="D7EAD3"/>
            <w:vAlign w:val="center"/>
            <w:hideMark/>
          </w:tcPr>
          <w:p w14:paraId="22D6B57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4,99</w:t>
            </w:r>
          </w:p>
        </w:tc>
        <w:tc>
          <w:tcPr>
            <w:tcW w:w="820" w:type="dxa"/>
            <w:tcBorders>
              <w:top w:val="nil"/>
              <w:left w:val="nil"/>
              <w:bottom w:val="single" w:sz="4" w:space="0" w:color="C0C0C0"/>
              <w:right w:val="single" w:sz="4" w:space="0" w:color="C0C0C0"/>
            </w:tcBorders>
            <w:shd w:val="clear" w:color="000000" w:fill="D7EAD3"/>
            <w:vAlign w:val="center"/>
            <w:hideMark/>
          </w:tcPr>
          <w:p w14:paraId="21FB976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4,99</w:t>
            </w:r>
          </w:p>
        </w:tc>
        <w:tc>
          <w:tcPr>
            <w:tcW w:w="820" w:type="dxa"/>
            <w:tcBorders>
              <w:top w:val="nil"/>
              <w:left w:val="nil"/>
              <w:bottom w:val="single" w:sz="4" w:space="0" w:color="C0C0C0"/>
              <w:right w:val="single" w:sz="4" w:space="0" w:color="C0C0C0"/>
            </w:tcBorders>
            <w:shd w:val="clear" w:color="000000" w:fill="D7EAD3"/>
            <w:vAlign w:val="center"/>
            <w:hideMark/>
          </w:tcPr>
          <w:p w14:paraId="4BEB2A3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4,99</w:t>
            </w:r>
          </w:p>
        </w:tc>
        <w:tc>
          <w:tcPr>
            <w:tcW w:w="641" w:type="dxa"/>
            <w:tcBorders>
              <w:top w:val="nil"/>
              <w:left w:val="nil"/>
              <w:bottom w:val="single" w:sz="4" w:space="0" w:color="C0C0C0"/>
              <w:right w:val="single" w:sz="4" w:space="0" w:color="C0C0C0"/>
            </w:tcBorders>
            <w:shd w:val="clear" w:color="000000" w:fill="D7EAD3"/>
            <w:vAlign w:val="center"/>
            <w:hideMark/>
          </w:tcPr>
          <w:p w14:paraId="17BF993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-0,27</w:t>
            </w:r>
          </w:p>
        </w:tc>
        <w:tc>
          <w:tcPr>
            <w:tcW w:w="1197" w:type="dxa"/>
            <w:tcBorders>
              <w:top w:val="nil"/>
              <w:left w:val="nil"/>
              <w:bottom w:val="single" w:sz="4" w:space="0" w:color="C0C0C0"/>
              <w:right w:val="single" w:sz="4" w:space="0" w:color="C0C0C0"/>
            </w:tcBorders>
            <w:shd w:val="clear" w:color="000000" w:fill="FFFFCC"/>
            <w:vAlign w:val="center"/>
            <w:hideMark/>
          </w:tcPr>
          <w:p w14:paraId="2C65718E"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4AC20C4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4,89</w:t>
            </w:r>
          </w:p>
        </w:tc>
        <w:tc>
          <w:tcPr>
            <w:tcW w:w="1180" w:type="dxa"/>
            <w:tcBorders>
              <w:top w:val="nil"/>
              <w:left w:val="nil"/>
              <w:bottom w:val="single" w:sz="4" w:space="0" w:color="C0C0C0"/>
              <w:right w:val="single" w:sz="4" w:space="0" w:color="C0C0C0"/>
            </w:tcBorders>
            <w:shd w:val="clear" w:color="000000" w:fill="D7EAD3"/>
            <w:vAlign w:val="center"/>
            <w:hideMark/>
          </w:tcPr>
          <w:p w14:paraId="115D183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5,17</w:t>
            </w:r>
          </w:p>
        </w:tc>
        <w:tc>
          <w:tcPr>
            <w:tcW w:w="820" w:type="dxa"/>
            <w:tcBorders>
              <w:top w:val="nil"/>
              <w:left w:val="nil"/>
              <w:bottom w:val="single" w:sz="4" w:space="0" w:color="C0C0C0"/>
              <w:right w:val="single" w:sz="4" w:space="0" w:color="C0C0C0"/>
            </w:tcBorders>
            <w:shd w:val="clear" w:color="000000" w:fill="D7EAD3"/>
            <w:vAlign w:val="center"/>
            <w:hideMark/>
          </w:tcPr>
          <w:p w14:paraId="3B77DB5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5,17</w:t>
            </w:r>
          </w:p>
        </w:tc>
        <w:tc>
          <w:tcPr>
            <w:tcW w:w="820" w:type="dxa"/>
            <w:tcBorders>
              <w:top w:val="nil"/>
              <w:left w:val="nil"/>
              <w:bottom w:val="single" w:sz="4" w:space="0" w:color="C0C0C0"/>
              <w:right w:val="single" w:sz="4" w:space="0" w:color="C0C0C0"/>
            </w:tcBorders>
            <w:shd w:val="clear" w:color="000000" w:fill="D7EAD3"/>
            <w:vAlign w:val="center"/>
            <w:hideMark/>
          </w:tcPr>
          <w:p w14:paraId="00256F4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5,17</w:t>
            </w:r>
          </w:p>
        </w:tc>
        <w:tc>
          <w:tcPr>
            <w:tcW w:w="715" w:type="dxa"/>
            <w:tcBorders>
              <w:top w:val="nil"/>
              <w:left w:val="nil"/>
              <w:bottom w:val="single" w:sz="4" w:space="0" w:color="C0C0C0"/>
              <w:right w:val="single" w:sz="4" w:space="0" w:color="C0C0C0"/>
            </w:tcBorders>
            <w:shd w:val="clear" w:color="000000" w:fill="D7EAD3"/>
            <w:vAlign w:val="center"/>
            <w:hideMark/>
          </w:tcPr>
          <w:p w14:paraId="372A706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-0,28</w:t>
            </w:r>
          </w:p>
        </w:tc>
        <w:tc>
          <w:tcPr>
            <w:tcW w:w="1125" w:type="dxa"/>
            <w:tcBorders>
              <w:top w:val="nil"/>
              <w:left w:val="nil"/>
              <w:bottom w:val="single" w:sz="4" w:space="0" w:color="C0C0C0"/>
              <w:right w:val="single" w:sz="4" w:space="0" w:color="C0C0C0"/>
            </w:tcBorders>
            <w:shd w:val="clear" w:color="000000" w:fill="FFFFCC"/>
            <w:vAlign w:val="center"/>
            <w:hideMark/>
          </w:tcPr>
          <w:p w14:paraId="7227CE94"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1F55D175" w14:textId="77777777" w:rsidTr="00CD3677">
        <w:trPr>
          <w:trHeight w:val="129"/>
          <w:jc w:val="center"/>
        </w:trPr>
        <w:tc>
          <w:tcPr>
            <w:tcW w:w="390" w:type="dxa"/>
            <w:tcBorders>
              <w:top w:val="nil"/>
              <w:left w:val="nil"/>
              <w:bottom w:val="nil"/>
              <w:right w:val="nil"/>
            </w:tcBorders>
            <w:shd w:val="clear" w:color="000000" w:fill="FABF8F"/>
            <w:noWrap/>
            <w:vAlign w:val="center"/>
            <w:hideMark/>
          </w:tcPr>
          <w:p w14:paraId="61ED81A8"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66" w:type="dxa"/>
            <w:tcBorders>
              <w:top w:val="nil"/>
              <w:left w:val="nil"/>
              <w:bottom w:val="nil"/>
              <w:right w:val="nil"/>
            </w:tcBorders>
            <w:shd w:val="clear" w:color="auto" w:fill="auto"/>
            <w:vAlign w:val="center"/>
            <w:hideMark/>
          </w:tcPr>
          <w:p w14:paraId="6F93E61E"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7EFEFC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3.3.0.2</w:t>
            </w:r>
          </w:p>
        </w:tc>
        <w:tc>
          <w:tcPr>
            <w:tcW w:w="1643" w:type="dxa"/>
            <w:tcBorders>
              <w:top w:val="nil"/>
              <w:left w:val="nil"/>
              <w:bottom w:val="single" w:sz="4" w:space="0" w:color="C0C0C0"/>
              <w:right w:val="single" w:sz="4" w:space="0" w:color="C0C0C0"/>
            </w:tcBorders>
            <w:shd w:val="clear" w:color="auto" w:fill="auto"/>
            <w:vAlign w:val="center"/>
            <w:hideMark/>
          </w:tcPr>
          <w:p w14:paraId="6ACF82AE"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Объем энергии</w:t>
            </w:r>
          </w:p>
        </w:tc>
        <w:tc>
          <w:tcPr>
            <w:tcW w:w="638" w:type="dxa"/>
            <w:tcBorders>
              <w:top w:val="nil"/>
              <w:left w:val="nil"/>
              <w:bottom w:val="single" w:sz="4" w:space="0" w:color="C0C0C0"/>
              <w:right w:val="single" w:sz="4" w:space="0" w:color="C0C0C0"/>
            </w:tcBorders>
            <w:shd w:val="clear" w:color="auto" w:fill="auto"/>
            <w:vAlign w:val="center"/>
            <w:hideMark/>
          </w:tcPr>
          <w:p w14:paraId="35D54D0A"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кВт.ч</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2A42853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839,28</w:t>
            </w:r>
          </w:p>
        </w:tc>
        <w:tc>
          <w:tcPr>
            <w:tcW w:w="1180" w:type="dxa"/>
            <w:tcBorders>
              <w:top w:val="nil"/>
              <w:left w:val="nil"/>
              <w:bottom w:val="single" w:sz="4" w:space="0" w:color="C0C0C0"/>
              <w:right w:val="single" w:sz="4" w:space="0" w:color="C0C0C0"/>
            </w:tcBorders>
            <w:shd w:val="clear" w:color="000000" w:fill="D7EAD3"/>
            <w:vAlign w:val="center"/>
            <w:hideMark/>
          </w:tcPr>
          <w:p w14:paraId="54FE1D1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436,45</w:t>
            </w:r>
          </w:p>
        </w:tc>
        <w:tc>
          <w:tcPr>
            <w:tcW w:w="820" w:type="dxa"/>
            <w:tcBorders>
              <w:top w:val="nil"/>
              <w:left w:val="nil"/>
              <w:bottom w:val="single" w:sz="4" w:space="0" w:color="C0C0C0"/>
              <w:right w:val="single" w:sz="4" w:space="0" w:color="C0C0C0"/>
            </w:tcBorders>
            <w:shd w:val="clear" w:color="000000" w:fill="D7EAD3"/>
            <w:vAlign w:val="center"/>
            <w:hideMark/>
          </w:tcPr>
          <w:p w14:paraId="33AF1AC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218,22</w:t>
            </w:r>
          </w:p>
        </w:tc>
        <w:tc>
          <w:tcPr>
            <w:tcW w:w="820" w:type="dxa"/>
            <w:tcBorders>
              <w:top w:val="nil"/>
              <w:left w:val="nil"/>
              <w:bottom w:val="single" w:sz="4" w:space="0" w:color="C0C0C0"/>
              <w:right w:val="single" w:sz="4" w:space="0" w:color="C0C0C0"/>
            </w:tcBorders>
            <w:shd w:val="clear" w:color="000000" w:fill="D7EAD3"/>
            <w:vAlign w:val="center"/>
            <w:hideMark/>
          </w:tcPr>
          <w:p w14:paraId="5FA418B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218,22</w:t>
            </w:r>
          </w:p>
        </w:tc>
        <w:tc>
          <w:tcPr>
            <w:tcW w:w="641" w:type="dxa"/>
            <w:tcBorders>
              <w:top w:val="nil"/>
              <w:left w:val="nil"/>
              <w:bottom w:val="single" w:sz="4" w:space="0" w:color="C0C0C0"/>
              <w:right w:val="single" w:sz="4" w:space="0" w:color="C0C0C0"/>
            </w:tcBorders>
            <w:shd w:val="clear" w:color="000000" w:fill="D7EAD3"/>
            <w:vAlign w:val="center"/>
            <w:hideMark/>
          </w:tcPr>
          <w:p w14:paraId="35541F8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402,83</w:t>
            </w:r>
          </w:p>
        </w:tc>
        <w:tc>
          <w:tcPr>
            <w:tcW w:w="1197" w:type="dxa"/>
            <w:tcBorders>
              <w:top w:val="nil"/>
              <w:left w:val="nil"/>
              <w:bottom w:val="single" w:sz="4" w:space="0" w:color="C0C0C0"/>
              <w:right w:val="single" w:sz="4" w:space="0" w:color="C0C0C0"/>
            </w:tcBorders>
            <w:shd w:val="clear" w:color="000000" w:fill="FFFFCC"/>
            <w:vAlign w:val="center"/>
            <w:hideMark/>
          </w:tcPr>
          <w:p w14:paraId="774B81F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26C5085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839,28</w:t>
            </w:r>
          </w:p>
        </w:tc>
        <w:tc>
          <w:tcPr>
            <w:tcW w:w="1180" w:type="dxa"/>
            <w:tcBorders>
              <w:top w:val="nil"/>
              <w:left w:val="nil"/>
              <w:bottom w:val="single" w:sz="4" w:space="0" w:color="C0C0C0"/>
              <w:right w:val="single" w:sz="4" w:space="0" w:color="C0C0C0"/>
            </w:tcBorders>
            <w:shd w:val="clear" w:color="000000" w:fill="D7EAD3"/>
            <w:vAlign w:val="center"/>
            <w:hideMark/>
          </w:tcPr>
          <w:p w14:paraId="6FDCD8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436,45</w:t>
            </w:r>
          </w:p>
        </w:tc>
        <w:tc>
          <w:tcPr>
            <w:tcW w:w="820" w:type="dxa"/>
            <w:tcBorders>
              <w:top w:val="nil"/>
              <w:left w:val="nil"/>
              <w:bottom w:val="single" w:sz="4" w:space="0" w:color="C0C0C0"/>
              <w:right w:val="single" w:sz="4" w:space="0" w:color="C0C0C0"/>
            </w:tcBorders>
            <w:shd w:val="clear" w:color="000000" w:fill="D7EAD3"/>
            <w:vAlign w:val="center"/>
            <w:hideMark/>
          </w:tcPr>
          <w:p w14:paraId="0665C99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218,22</w:t>
            </w:r>
          </w:p>
        </w:tc>
        <w:tc>
          <w:tcPr>
            <w:tcW w:w="820" w:type="dxa"/>
            <w:tcBorders>
              <w:top w:val="nil"/>
              <w:left w:val="nil"/>
              <w:bottom w:val="single" w:sz="4" w:space="0" w:color="C0C0C0"/>
              <w:right w:val="single" w:sz="4" w:space="0" w:color="C0C0C0"/>
            </w:tcBorders>
            <w:shd w:val="clear" w:color="000000" w:fill="D7EAD3"/>
            <w:vAlign w:val="center"/>
            <w:hideMark/>
          </w:tcPr>
          <w:p w14:paraId="09F49E3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218,22</w:t>
            </w:r>
          </w:p>
        </w:tc>
        <w:tc>
          <w:tcPr>
            <w:tcW w:w="715" w:type="dxa"/>
            <w:tcBorders>
              <w:top w:val="nil"/>
              <w:left w:val="nil"/>
              <w:bottom w:val="single" w:sz="4" w:space="0" w:color="C0C0C0"/>
              <w:right w:val="single" w:sz="4" w:space="0" w:color="C0C0C0"/>
            </w:tcBorders>
            <w:shd w:val="clear" w:color="000000" w:fill="D7EAD3"/>
            <w:vAlign w:val="center"/>
            <w:hideMark/>
          </w:tcPr>
          <w:p w14:paraId="0866B2C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402,83</w:t>
            </w:r>
          </w:p>
        </w:tc>
        <w:tc>
          <w:tcPr>
            <w:tcW w:w="1125" w:type="dxa"/>
            <w:tcBorders>
              <w:top w:val="nil"/>
              <w:left w:val="nil"/>
              <w:bottom w:val="single" w:sz="4" w:space="0" w:color="C0C0C0"/>
              <w:right w:val="single" w:sz="4" w:space="0" w:color="C0C0C0"/>
            </w:tcBorders>
            <w:shd w:val="clear" w:color="000000" w:fill="FFFFCC"/>
            <w:vAlign w:val="center"/>
            <w:hideMark/>
          </w:tcPr>
          <w:p w14:paraId="66E5F787"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0E5E7C8B" w14:textId="77777777" w:rsidTr="00CD3677">
        <w:trPr>
          <w:trHeight w:val="53"/>
          <w:jc w:val="center"/>
        </w:trPr>
        <w:tc>
          <w:tcPr>
            <w:tcW w:w="390" w:type="dxa"/>
            <w:tcBorders>
              <w:top w:val="nil"/>
              <w:left w:val="nil"/>
              <w:bottom w:val="nil"/>
              <w:right w:val="nil"/>
            </w:tcBorders>
            <w:shd w:val="clear" w:color="000000" w:fill="FABF8F"/>
            <w:noWrap/>
            <w:vAlign w:val="center"/>
            <w:hideMark/>
          </w:tcPr>
          <w:p w14:paraId="3A51400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66" w:type="dxa"/>
            <w:tcBorders>
              <w:top w:val="nil"/>
              <w:left w:val="nil"/>
              <w:bottom w:val="nil"/>
              <w:right w:val="nil"/>
            </w:tcBorders>
            <w:shd w:val="clear" w:color="auto" w:fill="auto"/>
            <w:vAlign w:val="center"/>
            <w:hideMark/>
          </w:tcPr>
          <w:p w14:paraId="5A134F06"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31CB6F4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3.3.0.3</w:t>
            </w:r>
          </w:p>
        </w:tc>
        <w:tc>
          <w:tcPr>
            <w:tcW w:w="1643" w:type="dxa"/>
            <w:tcBorders>
              <w:top w:val="nil"/>
              <w:left w:val="nil"/>
              <w:bottom w:val="single" w:sz="4" w:space="0" w:color="C0C0C0"/>
              <w:right w:val="single" w:sz="4" w:space="0" w:color="C0C0C0"/>
            </w:tcBorders>
            <w:shd w:val="clear" w:color="auto" w:fill="auto"/>
            <w:vAlign w:val="center"/>
            <w:hideMark/>
          </w:tcPr>
          <w:p w14:paraId="64789EF4"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Удельный расход энергии</w:t>
            </w:r>
          </w:p>
        </w:tc>
        <w:tc>
          <w:tcPr>
            <w:tcW w:w="638" w:type="dxa"/>
            <w:tcBorders>
              <w:top w:val="nil"/>
              <w:left w:val="nil"/>
              <w:bottom w:val="single" w:sz="4" w:space="0" w:color="C0C0C0"/>
              <w:right w:val="single" w:sz="4" w:space="0" w:color="C0C0C0"/>
            </w:tcBorders>
            <w:shd w:val="clear" w:color="auto" w:fill="auto"/>
            <w:vAlign w:val="center"/>
            <w:hideMark/>
          </w:tcPr>
          <w:p w14:paraId="0276DE45"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кВт.ч</w:t>
            </w:r>
            <w:proofErr w:type="spellEnd"/>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0DFFE6E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6,38</w:t>
            </w:r>
          </w:p>
        </w:tc>
        <w:tc>
          <w:tcPr>
            <w:tcW w:w="1180" w:type="dxa"/>
            <w:tcBorders>
              <w:top w:val="nil"/>
              <w:left w:val="nil"/>
              <w:bottom w:val="single" w:sz="4" w:space="0" w:color="C0C0C0"/>
              <w:right w:val="single" w:sz="4" w:space="0" w:color="C0C0C0"/>
            </w:tcBorders>
            <w:shd w:val="clear" w:color="000000" w:fill="D7EAD3"/>
            <w:vAlign w:val="center"/>
            <w:hideMark/>
          </w:tcPr>
          <w:p w14:paraId="2D494C5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2,91</w:t>
            </w:r>
          </w:p>
        </w:tc>
        <w:tc>
          <w:tcPr>
            <w:tcW w:w="820" w:type="dxa"/>
            <w:tcBorders>
              <w:top w:val="nil"/>
              <w:left w:val="nil"/>
              <w:bottom w:val="single" w:sz="4" w:space="0" w:color="C0C0C0"/>
              <w:right w:val="single" w:sz="4" w:space="0" w:color="C0C0C0"/>
            </w:tcBorders>
            <w:shd w:val="clear" w:color="000000" w:fill="D7EAD3"/>
            <w:vAlign w:val="center"/>
            <w:hideMark/>
          </w:tcPr>
          <w:p w14:paraId="70016C3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2,91</w:t>
            </w:r>
          </w:p>
        </w:tc>
        <w:tc>
          <w:tcPr>
            <w:tcW w:w="820" w:type="dxa"/>
            <w:tcBorders>
              <w:top w:val="nil"/>
              <w:left w:val="nil"/>
              <w:bottom w:val="single" w:sz="4" w:space="0" w:color="C0C0C0"/>
              <w:right w:val="single" w:sz="4" w:space="0" w:color="C0C0C0"/>
            </w:tcBorders>
            <w:shd w:val="clear" w:color="000000" w:fill="D7EAD3"/>
            <w:vAlign w:val="center"/>
            <w:hideMark/>
          </w:tcPr>
          <w:p w14:paraId="01A2051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2,91</w:t>
            </w:r>
          </w:p>
        </w:tc>
        <w:tc>
          <w:tcPr>
            <w:tcW w:w="641" w:type="dxa"/>
            <w:tcBorders>
              <w:top w:val="nil"/>
              <w:left w:val="nil"/>
              <w:bottom w:val="single" w:sz="4" w:space="0" w:color="C0C0C0"/>
              <w:right w:val="single" w:sz="4" w:space="0" w:color="C0C0C0"/>
            </w:tcBorders>
            <w:shd w:val="clear" w:color="000000" w:fill="D7EAD3"/>
            <w:vAlign w:val="center"/>
            <w:hideMark/>
          </w:tcPr>
          <w:p w14:paraId="3FAA7F0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3,47</w:t>
            </w:r>
          </w:p>
        </w:tc>
        <w:tc>
          <w:tcPr>
            <w:tcW w:w="1197" w:type="dxa"/>
            <w:tcBorders>
              <w:top w:val="nil"/>
              <w:left w:val="nil"/>
              <w:bottom w:val="single" w:sz="4" w:space="0" w:color="C0C0C0"/>
              <w:right w:val="single" w:sz="4" w:space="0" w:color="C0C0C0"/>
            </w:tcBorders>
            <w:shd w:val="clear" w:color="000000" w:fill="FFFFCC"/>
            <w:vAlign w:val="center"/>
            <w:hideMark/>
          </w:tcPr>
          <w:p w14:paraId="0AD8EFF1" w14:textId="77777777" w:rsidR="00CD3677" w:rsidRPr="00CD3677" w:rsidRDefault="00CD3677" w:rsidP="00CD3677">
            <w:pPr>
              <w:rPr>
                <w:rFonts w:ascii="Tahoma" w:hAnsi="Tahoma" w:cs="Tahoma"/>
                <w:sz w:val="12"/>
                <w:szCs w:val="12"/>
              </w:rPr>
            </w:pPr>
            <w:r w:rsidRPr="00CD3677">
              <w:rPr>
                <w:rFonts w:ascii="Tahoma" w:hAnsi="Tahoma" w:cs="Tahoma"/>
                <w:sz w:val="12"/>
                <w:szCs w:val="12"/>
              </w:rPr>
              <w:t>рассчитано исходя из объема пропущенных сточных вод</w:t>
            </w:r>
          </w:p>
        </w:tc>
        <w:tc>
          <w:tcPr>
            <w:tcW w:w="1031" w:type="dxa"/>
            <w:tcBorders>
              <w:top w:val="nil"/>
              <w:left w:val="nil"/>
              <w:bottom w:val="single" w:sz="4" w:space="0" w:color="C0C0C0"/>
              <w:right w:val="single" w:sz="4" w:space="0" w:color="C0C0C0"/>
            </w:tcBorders>
            <w:shd w:val="clear" w:color="000000" w:fill="D7EAD3"/>
            <w:vAlign w:val="center"/>
            <w:hideMark/>
          </w:tcPr>
          <w:p w14:paraId="3F79A3C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6,71</w:t>
            </w:r>
          </w:p>
        </w:tc>
        <w:tc>
          <w:tcPr>
            <w:tcW w:w="1180" w:type="dxa"/>
            <w:tcBorders>
              <w:top w:val="nil"/>
              <w:left w:val="nil"/>
              <w:bottom w:val="single" w:sz="4" w:space="0" w:color="C0C0C0"/>
              <w:right w:val="single" w:sz="4" w:space="0" w:color="C0C0C0"/>
            </w:tcBorders>
            <w:shd w:val="clear" w:color="000000" w:fill="D7EAD3"/>
            <w:vAlign w:val="center"/>
            <w:hideMark/>
          </w:tcPr>
          <w:p w14:paraId="388DD29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2,91</w:t>
            </w:r>
          </w:p>
        </w:tc>
        <w:tc>
          <w:tcPr>
            <w:tcW w:w="820" w:type="dxa"/>
            <w:tcBorders>
              <w:top w:val="nil"/>
              <w:left w:val="nil"/>
              <w:bottom w:val="single" w:sz="4" w:space="0" w:color="C0C0C0"/>
              <w:right w:val="single" w:sz="4" w:space="0" w:color="C0C0C0"/>
            </w:tcBorders>
            <w:shd w:val="clear" w:color="000000" w:fill="D7EAD3"/>
            <w:vAlign w:val="center"/>
            <w:hideMark/>
          </w:tcPr>
          <w:p w14:paraId="33D543B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2,91</w:t>
            </w:r>
          </w:p>
        </w:tc>
        <w:tc>
          <w:tcPr>
            <w:tcW w:w="820" w:type="dxa"/>
            <w:tcBorders>
              <w:top w:val="nil"/>
              <w:left w:val="nil"/>
              <w:bottom w:val="single" w:sz="4" w:space="0" w:color="C0C0C0"/>
              <w:right w:val="single" w:sz="4" w:space="0" w:color="C0C0C0"/>
            </w:tcBorders>
            <w:shd w:val="clear" w:color="000000" w:fill="D7EAD3"/>
            <w:vAlign w:val="center"/>
            <w:hideMark/>
          </w:tcPr>
          <w:p w14:paraId="1792F72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2,91</w:t>
            </w:r>
          </w:p>
        </w:tc>
        <w:tc>
          <w:tcPr>
            <w:tcW w:w="715" w:type="dxa"/>
            <w:tcBorders>
              <w:top w:val="nil"/>
              <w:left w:val="nil"/>
              <w:bottom w:val="single" w:sz="4" w:space="0" w:color="C0C0C0"/>
              <w:right w:val="single" w:sz="4" w:space="0" w:color="C0C0C0"/>
            </w:tcBorders>
            <w:shd w:val="clear" w:color="000000" w:fill="D7EAD3"/>
            <w:vAlign w:val="center"/>
            <w:hideMark/>
          </w:tcPr>
          <w:p w14:paraId="7C1F834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3,81</w:t>
            </w:r>
          </w:p>
        </w:tc>
        <w:tc>
          <w:tcPr>
            <w:tcW w:w="1125" w:type="dxa"/>
            <w:tcBorders>
              <w:top w:val="nil"/>
              <w:left w:val="nil"/>
              <w:bottom w:val="single" w:sz="4" w:space="0" w:color="C0C0C0"/>
              <w:right w:val="single" w:sz="4" w:space="0" w:color="C0C0C0"/>
            </w:tcBorders>
            <w:shd w:val="clear" w:color="000000" w:fill="FFFFCC"/>
            <w:vAlign w:val="center"/>
            <w:hideMark/>
          </w:tcPr>
          <w:p w14:paraId="5FFD2AC4" w14:textId="77777777" w:rsidR="00CD3677" w:rsidRPr="00CD3677" w:rsidRDefault="00CD3677" w:rsidP="00CD3677">
            <w:pPr>
              <w:rPr>
                <w:rFonts w:ascii="Tahoma" w:hAnsi="Tahoma" w:cs="Tahoma"/>
                <w:sz w:val="12"/>
                <w:szCs w:val="12"/>
              </w:rPr>
            </w:pPr>
            <w:r w:rsidRPr="00CD3677">
              <w:rPr>
                <w:rFonts w:ascii="Tahoma" w:hAnsi="Tahoma" w:cs="Tahoma"/>
                <w:sz w:val="12"/>
                <w:szCs w:val="12"/>
              </w:rPr>
              <w:t>рассчитано исходя из объема пропущенных сточных вод</w:t>
            </w:r>
          </w:p>
        </w:tc>
      </w:tr>
      <w:tr w:rsidR="00CD3677" w:rsidRPr="00CD3677" w14:paraId="18236E5B" w14:textId="77777777" w:rsidTr="00CD3677">
        <w:trPr>
          <w:trHeight w:val="300"/>
          <w:jc w:val="center"/>
        </w:trPr>
        <w:tc>
          <w:tcPr>
            <w:tcW w:w="390" w:type="dxa"/>
            <w:tcBorders>
              <w:top w:val="nil"/>
              <w:left w:val="nil"/>
              <w:bottom w:val="nil"/>
              <w:right w:val="nil"/>
            </w:tcBorders>
            <w:shd w:val="clear" w:color="000000" w:fill="FABF8F"/>
            <w:noWrap/>
            <w:vAlign w:val="center"/>
            <w:hideMark/>
          </w:tcPr>
          <w:p w14:paraId="59DCA415"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66" w:type="dxa"/>
            <w:tcBorders>
              <w:top w:val="nil"/>
              <w:left w:val="nil"/>
              <w:bottom w:val="nil"/>
              <w:right w:val="nil"/>
            </w:tcBorders>
            <w:shd w:val="clear" w:color="auto" w:fill="auto"/>
            <w:vAlign w:val="center"/>
            <w:hideMark/>
          </w:tcPr>
          <w:p w14:paraId="008F8D54"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E2D7ED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3.3.1.1</w:t>
            </w:r>
          </w:p>
        </w:tc>
        <w:tc>
          <w:tcPr>
            <w:tcW w:w="1643" w:type="dxa"/>
            <w:tcBorders>
              <w:top w:val="nil"/>
              <w:left w:val="nil"/>
              <w:bottom w:val="single" w:sz="4" w:space="0" w:color="C0C0C0"/>
              <w:right w:val="single" w:sz="4" w:space="0" w:color="C0C0C0"/>
            </w:tcBorders>
            <w:shd w:val="clear" w:color="auto" w:fill="auto"/>
            <w:vAlign w:val="center"/>
            <w:hideMark/>
          </w:tcPr>
          <w:p w14:paraId="5269030F" w14:textId="77777777" w:rsidR="00CD3677" w:rsidRPr="00CD3677" w:rsidRDefault="00CD3677" w:rsidP="00CD3677">
            <w:pPr>
              <w:ind w:firstLineChars="300" w:firstLine="361"/>
              <w:rPr>
                <w:rFonts w:ascii="Tahoma" w:hAnsi="Tahoma" w:cs="Tahoma"/>
                <w:b/>
                <w:bCs/>
                <w:sz w:val="12"/>
                <w:szCs w:val="12"/>
              </w:rPr>
            </w:pPr>
            <w:r w:rsidRPr="00CD3677">
              <w:rPr>
                <w:rFonts w:ascii="Tahoma" w:hAnsi="Tahoma" w:cs="Tahoma"/>
                <w:b/>
                <w:bCs/>
                <w:sz w:val="12"/>
                <w:szCs w:val="12"/>
              </w:rPr>
              <w:t xml:space="preserve">Энергия НН (0,4 </w:t>
            </w:r>
            <w:proofErr w:type="spellStart"/>
            <w:r w:rsidRPr="00CD3677">
              <w:rPr>
                <w:rFonts w:ascii="Tahoma" w:hAnsi="Tahoma" w:cs="Tahoma"/>
                <w:b/>
                <w:bCs/>
                <w:sz w:val="12"/>
                <w:szCs w:val="12"/>
              </w:rPr>
              <w:t>кВ</w:t>
            </w:r>
            <w:proofErr w:type="spellEnd"/>
            <w:r w:rsidRPr="00CD3677">
              <w:rPr>
                <w:rFonts w:ascii="Tahoma" w:hAnsi="Tahoma" w:cs="Tahoma"/>
                <w:b/>
                <w:bCs/>
                <w:sz w:val="12"/>
                <w:szCs w:val="12"/>
              </w:rPr>
              <w:t xml:space="preserve"> и ниже)</w:t>
            </w:r>
          </w:p>
        </w:tc>
        <w:tc>
          <w:tcPr>
            <w:tcW w:w="638" w:type="dxa"/>
            <w:tcBorders>
              <w:top w:val="nil"/>
              <w:left w:val="nil"/>
              <w:bottom w:val="single" w:sz="4" w:space="0" w:color="C0C0C0"/>
              <w:right w:val="single" w:sz="4" w:space="0" w:color="C0C0C0"/>
            </w:tcBorders>
            <w:shd w:val="clear" w:color="auto" w:fill="auto"/>
            <w:vAlign w:val="center"/>
            <w:hideMark/>
          </w:tcPr>
          <w:p w14:paraId="21A737D2"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76E0626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1 264,26</w:t>
            </w:r>
          </w:p>
        </w:tc>
        <w:tc>
          <w:tcPr>
            <w:tcW w:w="1180" w:type="dxa"/>
            <w:tcBorders>
              <w:top w:val="nil"/>
              <w:left w:val="nil"/>
              <w:bottom w:val="single" w:sz="4" w:space="0" w:color="C0C0C0"/>
              <w:right w:val="single" w:sz="4" w:space="0" w:color="C0C0C0"/>
            </w:tcBorders>
            <w:shd w:val="clear" w:color="000000" w:fill="D7EAD3"/>
            <w:vAlign w:val="center"/>
            <w:hideMark/>
          </w:tcPr>
          <w:p w14:paraId="192AE5D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1 026,08</w:t>
            </w:r>
          </w:p>
        </w:tc>
        <w:tc>
          <w:tcPr>
            <w:tcW w:w="820" w:type="dxa"/>
            <w:tcBorders>
              <w:top w:val="nil"/>
              <w:left w:val="nil"/>
              <w:bottom w:val="single" w:sz="4" w:space="0" w:color="C0C0C0"/>
              <w:right w:val="single" w:sz="4" w:space="0" w:color="C0C0C0"/>
            </w:tcBorders>
            <w:shd w:val="clear" w:color="000000" w:fill="D7EAD3"/>
            <w:vAlign w:val="center"/>
            <w:hideMark/>
          </w:tcPr>
          <w:p w14:paraId="1DC0A21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513,04</w:t>
            </w:r>
          </w:p>
        </w:tc>
        <w:tc>
          <w:tcPr>
            <w:tcW w:w="820" w:type="dxa"/>
            <w:tcBorders>
              <w:top w:val="nil"/>
              <w:left w:val="nil"/>
              <w:bottom w:val="single" w:sz="4" w:space="0" w:color="C0C0C0"/>
              <w:right w:val="single" w:sz="4" w:space="0" w:color="C0C0C0"/>
            </w:tcBorders>
            <w:shd w:val="clear" w:color="000000" w:fill="D7EAD3"/>
            <w:vAlign w:val="center"/>
            <w:hideMark/>
          </w:tcPr>
          <w:p w14:paraId="0217AB5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513,04</w:t>
            </w:r>
          </w:p>
        </w:tc>
        <w:tc>
          <w:tcPr>
            <w:tcW w:w="641" w:type="dxa"/>
            <w:tcBorders>
              <w:top w:val="nil"/>
              <w:left w:val="nil"/>
              <w:bottom w:val="single" w:sz="4" w:space="0" w:color="C0C0C0"/>
              <w:right w:val="single" w:sz="4" w:space="0" w:color="C0C0C0"/>
            </w:tcBorders>
            <w:shd w:val="clear" w:color="000000" w:fill="D7EAD3"/>
            <w:vAlign w:val="center"/>
            <w:hideMark/>
          </w:tcPr>
          <w:p w14:paraId="6115180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238,18</w:t>
            </w:r>
          </w:p>
        </w:tc>
        <w:tc>
          <w:tcPr>
            <w:tcW w:w="1197" w:type="dxa"/>
            <w:tcBorders>
              <w:top w:val="nil"/>
              <w:left w:val="nil"/>
              <w:bottom w:val="single" w:sz="4" w:space="0" w:color="C0C0C0"/>
              <w:right w:val="single" w:sz="4" w:space="0" w:color="C0C0C0"/>
            </w:tcBorders>
            <w:shd w:val="clear" w:color="000000" w:fill="FFFFCC"/>
            <w:vAlign w:val="center"/>
            <w:hideMark/>
          </w:tcPr>
          <w:p w14:paraId="01477BD9"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2E66D9E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1 309,77</w:t>
            </w:r>
          </w:p>
        </w:tc>
        <w:tc>
          <w:tcPr>
            <w:tcW w:w="1180" w:type="dxa"/>
            <w:tcBorders>
              <w:top w:val="nil"/>
              <w:left w:val="nil"/>
              <w:bottom w:val="single" w:sz="4" w:space="0" w:color="C0C0C0"/>
              <w:right w:val="single" w:sz="4" w:space="0" w:color="C0C0C0"/>
            </w:tcBorders>
            <w:shd w:val="clear" w:color="000000" w:fill="D7EAD3"/>
            <w:vAlign w:val="center"/>
            <w:hideMark/>
          </w:tcPr>
          <w:p w14:paraId="3AC20A8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1 063,01</w:t>
            </w:r>
          </w:p>
        </w:tc>
        <w:tc>
          <w:tcPr>
            <w:tcW w:w="820" w:type="dxa"/>
            <w:tcBorders>
              <w:top w:val="nil"/>
              <w:left w:val="nil"/>
              <w:bottom w:val="single" w:sz="4" w:space="0" w:color="C0C0C0"/>
              <w:right w:val="single" w:sz="4" w:space="0" w:color="C0C0C0"/>
            </w:tcBorders>
            <w:shd w:val="clear" w:color="000000" w:fill="D7EAD3"/>
            <w:vAlign w:val="center"/>
            <w:hideMark/>
          </w:tcPr>
          <w:p w14:paraId="411A7DF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531,51</w:t>
            </w:r>
          </w:p>
        </w:tc>
        <w:tc>
          <w:tcPr>
            <w:tcW w:w="820" w:type="dxa"/>
            <w:tcBorders>
              <w:top w:val="nil"/>
              <w:left w:val="nil"/>
              <w:bottom w:val="single" w:sz="4" w:space="0" w:color="C0C0C0"/>
              <w:right w:val="single" w:sz="4" w:space="0" w:color="C0C0C0"/>
            </w:tcBorders>
            <w:shd w:val="clear" w:color="000000" w:fill="D7EAD3"/>
            <w:vAlign w:val="center"/>
            <w:hideMark/>
          </w:tcPr>
          <w:p w14:paraId="305F9FF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531,51</w:t>
            </w:r>
          </w:p>
        </w:tc>
        <w:tc>
          <w:tcPr>
            <w:tcW w:w="715" w:type="dxa"/>
            <w:tcBorders>
              <w:top w:val="nil"/>
              <w:left w:val="nil"/>
              <w:bottom w:val="single" w:sz="4" w:space="0" w:color="C0C0C0"/>
              <w:right w:val="single" w:sz="4" w:space="0" w:color="C0C0C0"/>
            </w:tcBorders>
            <w:shd w:val="clear" w:color="000000" w:fill="D7EAD3"/>
            <w:vAlign w:val="center"/>
            <w:hideMark/>
          </w:tcPr>
          <w:p w14:paraId="5F88666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246,75</w:t>
            </w:r>
          </w:p>
        </w:tc>
        <w:tc>
          <w:tcPr>
            <w:tcW w:w="1125" w:type="dxa"/>
            <w:tcBorders>
              <w:top w:val="nil"/>
              <w:left w:val="nil"/>
              <w:bottom w:val="single" w:sz="4" w:space="0" w:color="C0C0C0"/>
              <w:right w:val="single" w:sz="4" w:space="0" w:color="C0C0C0"/>
            </w:tcBorders>
            <w:shd w:val="clear" w:color="000000" w:fill="FFFFCC"/>
            <w:vAlign w:val="center"/>
            <w:hideMark/>
          </w:tcPr>
          <w:p w14:paraId="0ECE371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442E264D" w14:textId="77777777" w:rsidTr="00CD3677">
        <w:trPr>
          <w:trHeight w:val="136"/>
          <w:jc w:val="center"/>
        </w:trPr>
        <w:tc>
          <w:tcPr>
            <w:tcW w:w="390" w:type="dxa"/>
            <w:tcBorders>
              <w:top w:val="nil"/>
              <w:left w:val="nil"/>
              <w:bottom w:val="nil"/>
              <w:right w:val="nil"/>
            </w:tcBorders>
            <w:shd w:val="clear" w:color="000000" w:fill="FABF8F"/>
            <w:noWrap/>
            <w:vAlign w:val="center"/>
            <w:hideMark/>
          </w:tcPr>
          <w:p w14:paraId="224D511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66" w:type="dxa"/>
            <w:tcBorders>
              <w:top w:val="nil"/>
              <w:left w:val="nil"/>
              <w:bottom w:val="nil"/>
              <w:right w:val="nil"/>
            </w:tcBorders>
            <w:shd w:val="clear" w:color="auto" w:fill="auto"/>
            <w:vAlign w:val="center"/>
            <w:hideMark/>
          </w:tcPr>
          <w:p w14:paraId="0B2D4D8E"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640504C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3.3.1.1.1</w:t>
            </w:r>
          </w:p>
        </w:tc>
        <w:tc>
          <w:tcPr>
            <w:tcW w:w="1643" w:type="dxa"/>
            <w:tcBorders>
              <w:top w:val="nil"/>
              <w:left w:val="nil"/>
              <w:bottom w:val="single" w:sz="4" w:space="0" w:color="C0C0C0"/>
              <w:right w:val="single" w:sz="4" w:space="0" w:color="C0C0C0"/>
            </w:tcBorders>
            <w:shd w:val="clear" w:color="auto" w:fill="auto"/>
            <w:vAlign w:val="center"/>
            <w:hideMark/>
          </w:tcPr>
          <w:p w14:paraId="2F94DEA5" w14:textId="77777777" w:rsidR="00CD3677" w:rsidRPr="00CD3677" w:rsidRDefault="00CD3677" w:rsidP="00CD3677">
            <w:pPr>
              <w:ind w:firstLineChars="400" w:firstLine="480"/>
              <w:rPr>
                <w:rFonts w:ascii="Tahoma" w:hAnsi="Tahoma" w:cs="Tahoma"/>
                <w:sz w:val="12"/>
                <w:szCs w:val="12"/>
              </w:rPr>
            </w:pPr>
            <w:r w:rsidRPr="00CD3677">
              <w:rPr>
                <w:rFonts w:ascii="Tahoma" w:hAnsi="Tahoma" w:cs="Tahoma"/>
                <w:sz w:val="12"/>
                <w:szCs w:val="12"/>
              </w:rPr>
              <w:t>Тариф на энергию</w:t>
            </w:r>
          </w:p>
        </w:tc>
        <w:tc>
          <w:tcPr>
            <w:tcW w:w="638" w:type="dxa"/>
            <w:tcBorders>
              <w:top w:val="nil"/>
              <w:left w:val="nil"/>
              <w:bottom w:val="single" w:sz="4" w:space="0" w:color="C0C0C0"/>
              <w:right w:val="single" w:sz="4" w:space="0" w:color="C0C0C0"/>
            </w:tcBorders>
            <w:shd w:val="clear" w:color="auto" w:fill="auto"/>
            <w:vAlign w:val="center"/>
            <w:hideMark/>
          </w:tcPr>
          <w:p w14:paraId="7D2E3B0D"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w:t>
            </w:r>
            <w:proofErr w:type="spellStart"/>
            <w:r w:rsidRPr="00CD3677">
              <w:rPr>
                <w:rFonts w:ascii="Tahoma" w:hAnsi="Tahoma" w:cs="Tahoma"/>
                <w:sz w:val="12"/>
                <w:szCs w:val="12"/>
              </w:rPr>
              <w:t>кВт.ч</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8784E2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6,22</w:t>
            </w:r>
          </w:p>
        </w:tc>
        <w:tc>
          <w:tcPr>
            <w:tcW w:w="1180" w:type="dxa"/>
            <w:tcBorders>
              <w:top w:val="nil"/>
              <w:left w:val="nil"/>
              <w:bottom w:val="single" w:sz="4" w:space="0" w:color="C0C0C0"/>
              <w:right w:val="single" w:sz="4" w:space="0" w:color="C0C0C0"/>
            </w:tcBorders>
            <w:shd w:val="clear" w:color="000000" w:fill="FFFFCC"/>
            <w:vAlign w:val="center"/>
            <w:hideMark/>
          </w:tcPr>
          <w:p w14:paraId="5A5A0C2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6,22</w:t>
            </w:r>
          </w:p>
        </w:tc>
        <w:tc>
          <w:tcPr>
            <w:tcW w:w="820" w:type="dxa"/>
            <w:tcBorders>
              <w:top w:val="nil"/>
              <w:left w:val="nil"/>
              <w:bottom w:val="single" w:sz="4" w:space="0" w:color="C0C0C0"/>
              <w:right w:val="single" w:sz="4" w:space="0" w:color="C0C0C0"/>
            </w:tcBorders>
            <w:shd w:val="clear" w:color="000000" w:fill="D7EAD3"/>
            <w:vAlign w:val="center"/>
            <w:hideMark/>
          </w:tcPr>
          <w:p w14:paraId="4B91D91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6,22</w:t>
            </w:r>
          </w:p>
        </w:tc>
        <w:tc>
          <w:tcPr>
            <w:tcW w:w="820" w:type="dxa"/>
            <w:tcBorders>
              <w:top w:val="nil"/>
              <w:left w:val="nil"/>
              <w:bottom w:val="single" w:sz="4" w:space="0" w:color="C0C0C0"/>
              <w:right w:val="single" w:sz="4" w:space="0" w:color="C0C0C0"/>
            </w:tcBorders>
            <w:shd w:val="clear" w:color="000000" w:fill="D7EAD3"/>
            <w:vAlign w:val="center"/>
            <w:hideMark/>
          </w:tcPr>
          <w:p w14:paraId="354115E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6,22</w:t>
            </w:r>
          </w:p>
        </w:tc>
        <w:tc>
          <w:tcPr>
            <w:tcW w:w="641" w:type="dxa"/>
            <w:tcBorders>
              <w:top w:val="nil"/>
              <w:left w:val="nil"/>
              <w:bottom w:val="single" w:sz="4" w:space="0" w:color="C0C0C0"/>
              <w:right w:val="single" w:sz="4" w:space="0" w:color="C0C0C0"/>
            </w:tcBorders>
            <w:shd w:val="clear" w:color="000000" w:fill="D7EAD3"/>
            <w:vAlign w:val="center"/>
            <w:hideMark/>
          </w:tcPr>
          <w:p w14:paraId="1CF2FA2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30731723"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предложению организации</w:t>
            </w:r>
          </w:p>
        </w:tc>
        <w:tc>
          <w:tcPr>
            <w:tcW w:w="1031" w:type="dxa"/>
            <w:tcBorders>
              <w:top w:val="nil"/>
              <w:left w:val="nil"/>
              <w:bottom w:val="single" w:sz="4" w:space="0" w:color="C0C0C0"/>
              <w:right w:val="single" w:sz="4" w:space="0" w:color="C0C0C0"/>
            </w:tcBorders>
            <w:shd w:val="clear" w:color="000000" w:fill="FFFFCC"/>
            <w:vAlign w:val="center"/>
            <w:hideMark/>
          </w:tcPr>
          <w:p w14:paraId="4A4B6E4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6,44</w:t>
            </w:r>
          </w:p>
        </w:tc>
        <w:tc>
          <w:tcPr>
            <w:tcW w:w="1180" w:type="dxa"/>
            <w:tcBorders>
              <w:top w:val="nil"/>
              <w:left w:val="nil"/>
              <w:bottom w:val="single" w:sz="4" w:space="0" w:color="C0C0C0"/>
              <w:right w:val="single" w:sz="4" w:space="0" w:color="C0C0C0"/>
            </w:tcBorders>
            <w:shd w:val="clear" w:color="000000" w:fill="FFFFCC"/>
            <w:vAlign w:val="center"/>
            <w:hideMark/>
          </w:tcPr>
          <w:p w14:paraId="4AD3A94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6,44</w:t>
            </w:r>
          </w:p>
        </w:tc>
        <w:tc>
          <w:tcPr>
            <w:tcW w:w="820" w:type="dxa"/>
            <w:tcBorders>
              <w:top w:val="nil"/>
              <w:left w:val="nil"/>
              <w:bottom w:val="single" w:sz="4" w:space="0" w:color="C0C0C0"/>
              <w:right w:val="single" w:sz="4" w:space="0" w:color="C0C0C0"/>
            </w:tcBorders>
            <w:shd w:val="clear" w:color="000000" w:fill="D7EAD3"/>
            <w:vAlign w:val="center"/>
            <w:hideMark/>
          </w:tcPr>
          <w:p w14:paraId="3513290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6,44</w:t>
            </w:r>
          </w:p>
        </w:tc>
        <w:tc>
          <w:tcPr>
            <w:tcW w:w="820" w:type="dxa"/>
            <w:tcBorders>
              <w:top w:val="nil"/>
              <w:left w:val="nil"/>
              <w:bottom w:val="single" w:sz="4" w:space="0" w:color="C0C0C0"/>
              <w:right w:val="single" w:sz="4" w:space="0" w:color="C0C0C0"/>
            </w:tcBorders>
            <w:shd w:val="clear" w:color="000000" w:fill="D7EAD3"/>
            <w:vAlign w:val="center"/>
            <w:hideMark/>
          </w:tcPr>
          <w:p w14:paraId="3B197F2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6,44</w:t>
            </w:r>
          </w:p>
        </w:tc>
        <w:tc>
          <w:tcPr>
            <w:tcW w:w="715" w:type="dxa"/>
            <w:tcBorders>
              <w:top w:val="nil"/>
              <w:left w:val="nil"/>
              <w:bottom w:val="single" w:sz="4" w:space="0" w:color="C0C0C0"/>
              <w:right w:val="single" w:sz="4" w:space="0" w:color="C0C0C0"/>
            </w:tcBorders>
            <w:shd w:val="clear" w:color="000000" w:fill="D7EAD3"/>
            <w:vAlign w:val="center"/>
            <w:hideMark/>
          </w:tcPr>
          <w:p w14:paraId="5C30E3C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5A9FEC03"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предложению организации</w:t>
            </w:r>
          </w:p>
        </w:tc>
      </w:tr>
      <w:tr w:rsidR="00CD3677" w:rsidRPr="00CD3677" w14:paraId="05CF8315" w14:textId="77777777" w:rsidTr="00CD3677">
        <w:trPr>
          <w:trHeight w:val="112"/>
          <w:jc w:val="center"/>
        </w:trPr>
        <w:tc>
          <w:tcPr>
            <w:tcW w:w="390" w:type="dxa"/>
            <w:tcBorders>
              <w:top w:val="nil"/>
              <w:left w:val="nil"/>
              <w:bottom w:val="nil"/>
              <w:right w:val="nil"/>
            </w:tcBorders>
            <w:shd w:val="clear" w:color="000000" w:fill="FABF8F"/>
            <w:noWrap/>
            <w:vAlign w:val="center"/>
            <w:hideMark/>
          </w:tcPr>
          <w:p w14:paraId="39803170"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66" w:type="dxa"/>
            <w:tcBorders>
              <w:top w:val="nil"/>
              <w:left w:val="nil"/>
              <w:bottom w:val="nil"/>
              <w:right w:val="nil"/>
            </w:tcBorders>
            <w:shd w:val="clear" w:color="auto" w:fill="auto"/>
            <w:vAlign w:val="center"/>
            <w:hideMark/>
          </w:tcPr>
          <w:p w14:paraId="05F56AE3"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331227B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3.3.1.1.2</w:t>
            </w:r>
          </w:p>
        </w:tc>
        <w:tc>
          <w:tcPr>
            <w:tcW w:w="1643" w:type="dxa"/>
            <w:tcBorders>
              <w:top w:val="nil"/>
              <w:left w:val="nil"/>
              <w:bottom w:val="single" w:sz="4" w:space="0" w:color="C0C0C0"/>
              <w:right w:val="single" w:sz="4" w:space="0" w:color="C0C0C0"/>
            </w:tcBorders>
            <w:shd w:val="clear" w:color="auto" w:fill="auto"/>
            <w:vAlign w:val="center"/>
            <w:hideMark/>
          </w:tcPr>
          <w:p w14:paraId="5A8B23A6" w14:textId="77777777" w:rsidR="00CD3677" w:rsidRPr="00CD3677" w:rsidRDefault="00CD3677" w:rsidP="00CD3677">
            <w:pPr>
              <w:ind w:firstLineChars="400" w:firstLine="480"/>
              <w:rPr>
                <w:rFonts w:ascii="Tahoma" w:hAnsi="Tahoma" w:cs="Tahoma"/>
                <w:sz w:val="12"/>
                <w:szCs w:val="12"/>
              </w:rPr>
            </w:pPr>
            <w:r w:rsidRPr="00CD3677">
              <w:rPr>
                <w:rFonts w:ascii="Tahoma" w:hAnsi="Tahoma" w:cs="Tahoma"/>
                <w:sz w:val="12"/>
                <w:szCs w:val="12"/>
              </w:rPr>
              <w:t>Объем энергии</w:t>
            </w:r>
          </w:p>
        </w:tc>
        <w:tc>
          <w:tcPr>
            <w:tcW w:w="638" w:type="dxa"/>
            <w:tcBorders>
              <w:top w:val="nil"/>
              <w:left w:val="nil"/>
              <w:bottom w:val="single" w:sz="4" w:space="0" w:color="C0C0C0"/>
              <w:right w:val="single" w:sz="4" w:space="0" w:color="C0C0C0"/>
            </w:tcBorders>
            <w:shd w:val="clear" w:color="auto" w:fill="auto"/>
            <w:vAlign w:val="center"/>
            <w:hideMark/>
          </w:tcPr>
          <w:p w14:paraId="26E374A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кВт.ч</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7B8404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203,27</w:t>
            </w:r>
          </w:p>
        </w:tc>
        <w:tc>
          <w:tcPr>
            <w:tcW w:w="1180" w:type="dxa"/>
            <w:tcBorders>
              <w:top w:val="nil"/>
              <w:left w:val="nil"/>
              <w:bottom w:val="single" w:sz="4" w:space="0" w:color="C0C0C0"/>
              <w:right w:val="single" w:sz="4" w:space="0" w:color="C0C0C0"/>
            </w:tcBorders>
            <w:shd w:val="clear" w:color="000000" w:fill="FFFFCC"/>
            <w:vAlign w:val="center"/>
            <w:hideMark/>
          </w:tcPr>
          <w:p w14:paraId="4287C2E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164,97</w:t>
            </w:r>
          </w:p>
        </w:tc>
        <w:tc>
          <w:tcPr>
            <w:tcW w:w="820" w:type="dxa"/>
            <w:tcBorders>
              <w:top w:val="nil"/>
              <w:left w:val="nil"/>
              <w:bottom w:val="single" w:sz="4" w:space="0" w:color="C0C0C0"/>
              <w:right w:val="single" w:sz="4" w:space="0" w:color="C0C0C0"/>
            </w:tcBorders>
            <w:shd w:val="clear" w:color="000000" w:fill="D7EAD3"/>
            <w:vAlign w:val="center"/>
            <w:hideMark/>
          </w:tcPr>
          <w:p w14:paraId="6D4D1E9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82,49</w:t>
            </w:r>
          </w:p>
        </w:tc>
        <w:tc>
          <w:tcPr>
            <w:tcW w:w="820" w:type="dxa"/>
            <w:tcBorders>
              <w:top w:val="nil"/>
              <w:left w:val="nil"/>
              <w:bottom w:val="single" w:sz="4" w:space="0" w:color="C0C0C0"/>
              <w:right w:val="single" w:sz="4" w:space="0" w:color="C0C0C0"/>
            </w:tcBorders>
            <w:shd w:val="clear" w:color="000000" w:fill="D7EAD3"/>
            <w:vAlign w:val="center"/>
            <w:hideMark/>
          </w:tcPr>
          <w:p w14:paraId="429A63D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82,49</w:t>
            </w:r>
          </w:p>
        </w:tc>
        <w:tc>
          <w:tcPr>
            <w:tcW w:w="641" w:type="dxa"/>
            <w:tcBorders>
              <w:top w:val="nil"/>
              <w:left w:val="nil"/>
              <w:bottom w:val="single" w:sz="4" w:space="0" w:color="C0C0C0"/>
              <w:right w:val="single" w:sz="4" w:space="0" w:color="C0C0C0"/>
            </w:tcBorders>
            <w:shd w:val="clear" w:color="000000" w:fill="D7EAD3"/>
            <w:vAlign w:val="center"/>
            <w:hideMark/>
          </w:tcPr>
          <w:p w14:paraId="37F3F2D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38,30</w:t>
            </w:r>
          </w:p>
        </w:tc>
        <w:tc>
          <w:tcPr>
            <w:tcW w:w="1197" w:type="dxa"/>
            <w:tcBorders>
              <w:top w:val="nil"/>
              <w:left w:val="nil"/>
              <w:bottom w:val="single" w:sz="4" w:space="0" w:color="C0C0C0"/>
              <w:right w:val="nil"/>
            </w:tcBorders>
            <w:shd w:val="clear" w:color="000000" w:fill="FFFFCC"/>
            <w:vAlign w:val="center"/>
            <w:hideMark/>
          </w:tcPr>
          <w:p w14:paraId="24B6DDA5"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w:t>
            </w:r>
          </w:p>
        </w:tc>
        <w:tc>
          <w:tcPr>
            <w:tcW w:w="1031" w:type="dxa"/>
            <w:tcBorders>
              <w:top w:val="nil"/>
              <w:left w:val="single" w:sz="4" w:space="0" w:color="C0C0C0"/>
              <w:bottom w:val="single" w:sz="4" w:space="0" w:color="C0C0C0"/>
              <w:right w:val="single" w:sz="4" w:space="0" w:color="C0C0C0"/>
            </w:tcBorders>
            <w:shd w:val="clear" w:color="000000" w:fill="FFFFCC"/>
            <w:vAlign w:val="center"/>
            <w:hideMark/>
          </w:tcPr>
          <w:p w14:paraId="1661D2B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203,27</w:t>
            </w:r>
          </w:p>
        </w:tc>
        <w:tc>
          <w:tcPr>
            <w:tcW w:w="1180" w:type="dxa"/>
            <w:tcBorders>
              <w:top w:val="nil"/>
              <w:left w:val="nil"/>
              <w:bottom w:val="single" w:sz="4" w:space="0" w:color="C0C0C0"/>
              <w:right w:val="single" w:sz="4" w:space="0" w:color="C0C0C0"/>
            </w:tcBorders>
            <w:shd w:val="clear" w:color="000000" w:fill="FFFFCC"/>
            <w:vAlign w:val="center"/>
            <w:hideMark/>
          </w:tcPr>
          <w:p w14:paraId="41DE87A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164,97</w:t>
            </w:r>
          </w:p>
        </w:tc>
        <w:tc>
          <w:tcPr>
            <w:tcW w:w="820" w:type="dxa"/>
            <w:tcBorders>
              <w:top w:val="nil"/>
              <w:left w:val="nil"/>
              <w:bottom w:val="single" w:sz="4" w:space="0" w:color="C0C0C0"/>
              <w:right w:val="single" w:sz="4" w:space="0" w:color="C0C0C0"/>
            </w:tcBorders>
            <w:shd w:val="clear" w:color="000000" w:fill="D7EAD3"/>
            <w:vAlign w:val="center"/>
            <w:hideMark/>
          </w:tcPr>
          <w:p w14:paraId="1107208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82,49</w:t>
            </w:r>
          </w:p>
        </w:tc>
        <w:tc>
          <w:tcPr>
            <w:tcW w:w="820" w:type="dxa"/>
            <w:tcBorders>
              <w:top w:val="nil"/>
              <w:left w:val="nil"/>
              <w:bottom w:val="single" w:sz="4" w:space="0" w:color="C0C0C0"/>
              <w:right w:val="single" w:sz="4" w:space="0" w:color="C0C0C0"/>
            </w:tcBorders>
            <w:shd w:val="clear" w:color="000000" w:fill="D7EAD3"/>
            <w:vAlign w:val="center"/>
            <w:hideMark/>
          </w:tcPr>
          <w:p w14:paraId="5978D05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82,49</w:t>
            </w:r>
          </w:p>
        </w:tc>
        <w:tc>
          <w:tcPr>
            <w:tcW w:w="715" w:type="dxa"/>
            <w:tcBorders>
              <w:top w:val="nil"/>
              <w:left w:val="nil"/>
              <w:bottom w:val="single" w:sz="4" w:space="0" w:color="C0C0C0"/>
              <w:right w:val="single" w:sz="4" w:space="0" w:color="C0C0C0"/>
            </w:tcBorders>
            <w:shd w:val="clear" w:color="000000" w:fill="D7EAD3"/>
            <w:vAlign w:val="center"/>
            <w:hideMark/>
          </w:tcPr>
          <w:p w14:paraId="0ADD4A8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38,30</w:t>
            </w:r>
          </w:p>
        </w:tc>
        <w:tc>
          <w:tcPr>
            <w:tcW w:w="1125" w:type="dxa"/>
            <w:tcBorders>
              <w:top w:val="nil"/>
              <w:left w:val="nil"/>
              <w:bottom w:val="single" w:sz="4" w:space="0" w:color="C0C0C0"/>
              <w:right w:val="single" w:sz="4" w:space="0" w:color="C0C0C0"/>
            </w:tcBorders>
            <w:shd w:val="clear" w:color="000000" w:fill="FFFFCC"/>
            <w:vAlign w:val="center"/>
            <w:hideMark/>
          </w:tcPr>
          <w:p w14:paraId="668134B2"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w:t>
            </w:r>
          </w:p>
        </w:tc>
      </w:tr>
      <w:tr w:rsidR="00CD3677" w:rsidRPr="00CD3677" w14:paraId="5A2429AB" w14:textId="77777777" w:rsidTr="00CD3677">
        <w:trPr>
          <w:trHeight w:val="300"/>
          <w:jc w:val="center"/>
        </w:trPr>
        <w:tc>
          <w:tcPr>
            <w:tcW w:w="390" w:type="dxa"/>
            <w:tcBorders>
              <w:top w:val="nil"/>
              <w:left w:val="nil"/>
              <w:bottom w:val="nil"/>
              <w:right w:val="nil"/>
            </w:tcBorders>
            <w:shd w:val="clear" w:color="000000" w:fill="FABF8F"/>
            <w:noWrap/>
            <w:vAlign w:val="center"/>
            <w:hideMark/>
          </w:tcPr>
          <w:p w14:paraId="04E47E1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66" w:type="dxa"/>
            <w:tcBorders>
              <w:top w:val="nil"/>
              <w:left w:val="nil"/>
              <w:bottom w:val="nil"/>
              <w:right w:val="nil"/>
            </w:tcBorders>
            <w:shd w:val="clear" w:color="auto" w:fill="auto"/>
            <w:vAlign w:val="center"/>
            <w:hideMark/>
          </w:tcPr>
          <w:p w14:paraId="4CC7154C"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C88DAA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3.3.2.1</w:t>
            </w:r>
          </w:p>
        </w:tc>
        <w:tc>
          <w:tcPr>
            <w:tcW w:w="1643" w:type="dxa"/>
            <w:tcBorders>
              <w:top w:val="nil"/>
              <w:left w:val="nil"/>
              <w:bottom w:val="single" w:sz="4" w:space="0" w:color="C0C0C0"/>
              <w:right w:val="single" w:sz="4" w:space="0" w:color="C0C0C0"/>
            </w:tcBorders>
            <w:shd w:val="clear" w:color="auto" w:fill="auto"/>
            <w:vAlign w:val="center"/>
            <w:hideMark/>
          </w:tcPr>
          <w:p w14:paraId="79381A0B" w14:textId="77777777" w:rsidR="00CD3677" w:rsidRPr="00CD3677" w:rsidRDefault="00CD3677" w:rsidP="00CD3677">
            <w:pPr>
              <w:ind w:firstLineChars="300" w:firstLine="361"/>
              <w:rPr>
                <w:rFonts w:ascii="Tahoma" w:hAnsi="Tahoma" w:cs="Tahoma"/>
                <w:b/>
                <w:bCs/>
                <w:sz w:val="12"/>
                <w:szCs w:val="12"/>
              </w:rPr>
            </w:pPr>
            <w:r w:rsidRPr="00CD3677">
              <w:rPr>
                <w:rFonts w:ascii="Tahoma" w:hAnsi="Tahoma" w:cs="Tahoma"/>
                <w:b/>
                <w:bCs/>
                <w:sz w:val="12"/>
                <w:szCs w:val="12"/>
              </w:rPr>
              <w:t xml:space="preserve">Энергия СН 2 (1-20 </w:t>
            </w:r>
            <w:proofErr w:type="spellStart"/>
            <w:r w:rsidRPr="00CD3677">
              <w:rPr>
                <w:rFonts w:ascii="Tahoma" w:hAnsi="Tahoma" w:cs="Tahoma"/>
                <w:b/>
                <w:bCs/>
                <w:sz w:val="12"/>
                <w:szCs w:val="12"/>
              </w:rPr>
              <w:t>кВ</w:t>
            </w:r>
            <w:proofErr w:type="spellEnd"/>
            <w:r w:rsidRPr="00CD3677">
              <w:rPr>
                <w:rFonts w:ascii="Tahoma" w:hAnsi="Tahoma" w:cs="Tahoma"/>
                <w:b/>
                <w:bCs/>
                <w:sz w:val="12"/>
                <w:szCs w:val="12"/>
              </w:rPr>
              <w:t>)</w:t>
            </w:r>
          </w:p>
        </w:tc>
        <w:tc>
          <w:tcPr>
            <w:tcW w:w="638" w:type="dxa"/>
            <w:tcBorders>
              <w:top w:val="nil"/>
              <w:left w:val="nil"/>
              <w:bottom w:val="single" w:sz="4" w:space="0" w:color="C0C0C0"/>
              <w:right w:val="single" w:sz="4" w:space="0" w:color="C0C0C0"/>
            </w:tcBorders>
            <w:shd w:val="clear" w:color="auto" w:fill="auto"/>
            <w:vAlign w:val="center"/>
            <w:hideMark/>
          </w:tcPr>
          <w:p w14:paraId="784C03BD"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4A95B52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2 697,83</w:t>
            </w:r>
          </w:p>
        </w:tc>
        <w:tc>
          <w:tcPr>
            <w:tcW w:w="1180" w:type="dxa"/>
            <w:tcBorders>
              <w:top w:val="nil"/>
              <w:left w:val="nil"/>
              <w:bottom w:val="single" w:sz="4" w:space="0" w:color="C0C0C0"/>
              <w:right w:val="single" w:sz="4" w:space="0" w:color="C0C0C0"/>
            </w:tcBorders>
            <w:shd w:val="clear" w:color="000000" w:fill="D7EAD3"/>
            <w:vAlign w:val="center"/>
            <w:hideMark/>
          </w:tcPr>
          <w:p w14:paraId="6C52CC8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1 151,53</w:t>
            </w:r>
          </w:p>
        </w:tc>
        <w:tc>
          <w:tcPr>
            <w:tcW w:w="820" w:type="dxa"/>
            <w:tcBorders>
              <w:top w:val="nil"/>
              <w:left w:val="nil"/>
              <w:bottom w:val="single" w:sz="4" w:space="0" w:color="C0C0C0"/>
              <w:right w:val="single" w:sz="4" w:space="0" w:color="C0C0C0"/>
            </w:tcBorders>
            <w:shd w:val="clear" w:color="000000" w:fill="D7EAD3"/>
            <w:vAlign w:val="center"/>
            <w:hideMark/>
          </w:tcPr>
          <w:p w14:paraId="3F7CC4C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575,77</w:t>
            </w:r>
          </w:p>
        </w:tc>
        <w:tc>
          <w:tcPr>
            <w:tcW w:w="820" w:type="dxa"/>
            <w:tcBorders>
              <w:top w:val="nil"/>
              <w:left w:val="nil"/>
              <w:bottom w:val="single" w:sz="4" w:space="0" w:color="C0C0C0"/>
              <w:right w:val="single" w:sz="4" w:space="0" w:color="C0C0C0"/>
            </w:tcBorders>
            <w:shd w:val="clear" w:color="000000" w:fill="D7EAD3"/>
            <w:vAlign w:val="center"/>
            <w:hideMark/>
          </w:tcPr>
          <w:p w14:paraId="30953A6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575,77</w:t>
            </w:r>
          </w:p>
        </w:tc>
        <w:tc>
          <w:tcPr>
            <w:tcW w:w="641" w:type="dxa"/>
            <w:tcBorders>
              <w:top w:val="nil"/>
              <w:left w:val="nil"/>
              <w:bottom w:val="single" w:sz="4" w:space="0" w:color="C0C0C0"/>
              <w:right w:val="single" w:sz="4" w:space="0" w:color="C0C0C0"/>
            </w:tcBorders>
            <w:shd w:val="clear" w:color="000000" w:fill="D7EAD3"/>
            <w:vAlign w:val="center"/>
            <w:hideMark/>
          </w:tcPr>
          <w:p w14:paraId="67EDE81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1 546,30</w:t>
            </w:r>
          </w:p>
        </w:tc>
        <w:tc>
          <w:tcPr>
            <w:tcW w:w="1197" w:type="dxa"/>
            <w:tcBorders>
              <w:top w:val="nil"/>
              <w:left w:val="nil"/>
              <w:bottom w:val="single" w:sz="4" w:space="0" w:color="C0C0C0"/>
              <w:right w:val="single" w:sz="4" w:space="0" w:color="C0C0C0"/>
            </w:tcBorders>
            <w:shd w:val="clear" w:color="000000" w:fill="FFFFCC"/>
            <w:vAlign w:val="center"/>
            <w:hideMark/>
          </w:tcPr>
          <w:p w14:paraId="2CEDAB6C"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34D62BB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2 794,96</w:t>
            </w:r>
          </w:p>
        </w:tc>
        <w:tc>
          <w:tcPr>
            <w:tcW w:w="1180" w:type="dxa"/>
            <w:tcBorders>
              <w:top w:val="nil"/>
              <w:left w:val="nil"/>
              <w:bottom w:val="single" w:sz="4" w:space="0" w:color="C0C0C0"/>
              <w:right w:val="single" w:sz="4" w:space="0" w:color="C0C0C0"/>
            </w:tcBorders>
            <w:shd w:val="clear" w:color="000000" w:fill="D7EAD3"/>
            <w:vAlign w:val="center"/>
            <w:hideMark/>
          </w:tcPr>
          <w:p w14:paraId="17590C3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1 192,99</w:t>
            </w:r>
          </w:p>
        </w:tc>
        <w:tc>
          <w:tcPr>
            <w:tcW w:w="820" w:type="dxa"/>
            <w:tcBorders>
              <w:top w:val="nil"/>
              <w:left w:val="nil"/>
              <w:bottom w:val="single" w:sz="4" w:space="0" w:color="C0C0C0"/>
              <w:right w:val="single" w:sz="4" w:space="0" w:color="C0C0C0"/>
            </w:tcBorders>
            <w:shd w:val="clear" w:color="000000" w:fill="D7EAD3"/>
            <w:vAlign w:val="center"/>
            <w:hideMark/>
          </w:tcPr>
          <w:p w14:paraId="4E374F6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596,49</w:t>
            </w:r>
          </w:p>
        </w:tc>
        <w:tc>
          <w:tcPr>
            <w:tcW w:w="820" w:type="dxa"/>
            <w:tcBorders>
              <w:top w:val="nil"/>
              <w:left w:val="nil"/>
              <w:bottom w:val="single" w:sz="4" w:space="0" w:color="C0C0C0"/>
              <w:right w:val="single" w:sz="4" w:space="0" w:color="C0C0C0"/>
            </w:tcBorders>
            <w:shd w:val="clear" w:color="000000" w:fill="D7EAD3"/>
            <w:vAlign w:val="center"/>
            <w:hideMark/>
          </w:tcPr>
          <w:p w14:paraId="3AEF35E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596,49</w:t>
            </w:r>
          </w:p>
        </w:tc>
        <w:tc>
          <w:tcPr>
            <w:tcW w:w="715" w:type="dxa"/>
            <w:tcBorders>
              <w:top w:val="nil"/>
              <w:left w:val="nil"/>
              <w:bottom w:val="single" w:sz="4" w:space="0" w:color="C0C0C0"/>
              <w:right w:val="single" w:sz="4" w:space="0" w:color="C0C0C0"/>
            </w:tcBorders>
            <w:shd w:val="clear" w:color="000000" w:fill="D7EAD3"/>
            <w:vAlign w:val="center"/>
            <w:hideMark/>
          </w:tcPr>
          <w:p w14:paraId="05F3E44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1 601,97</w:t>
            </w:r>
          </w:p>
        </w:tc>
        <w:tc>
          <w:tcPr>
            <w:tcW w:w="1125" w:type="dxa"/>
            <w:tcBorders>
              <w:top w:val="nil"/>
              <w:left w:val="nil"/>
              <w:bottom w:val="single" w:sz="4" w:space="0" w:color="C0C0C0"/>
              <w:right w:val="single" w:sz="4" w:space="0" w:color="C0C0C0"/>
            </w:tcBorders>
            <w:shd w:val="clear" w:color="000000" w:fill="FFFFCC"/>
            <w:vAlign w:val="center"/>
            <w:hideMark/>
          </w:tcPr>
          <w:p w14:paraId="7889D10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25A97076" w14:textId="77777777" w:rsidTr="00CD3677">
        <w:trPr>
          <w:trHeight w:val="119"/>
          <w:jc w:val="center"/>
        </w:trPr>
        <w:tc>
          <w:tcPr>
            <w:tcW w:w="390" w:type="dxa"/>
            <w:tcBorders>
              <w:top w:val="nil"/>
              <w:left w:val="nil"/>
              <w:bottom w:val="nil"/>
              <w:right w:val="nil"/>
            </w:tcBorders>
            <w:shd w:val="clear" w:color="000000" w:fill="FABF8F"/>
            <w:noWrap/>
            <w:vAlign w:val="center"/>
            <w:hideMark/>
          </w:tcPr>
          <w:p w14:paraId="385F6D59"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66" w:type="dxa"/>
            <w:tcBorders>
              <w:top w:val="nil"/>
              <w:left w:val="nil"/>
              <w:bottom w:val="nil"/>
              <w:right w:val="nil"/>
            </w:tcBorders>
            <w:shd w:val="clear" w:color="auto" w:fill="auto"/>
            <w:vAlign w:val="center"/>
            <w:hideMark/>
          </w:tcPr>
          <w:p w14:paraId="3FF2BC35"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5E2B250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3.3.2.1.1</w:t>
            </w:r>
          </w:p>
        </w:tc>
        <w:tc>
          <w:tcPr>
            <w:tcW w:w="1643" w:type="dxa"/>
            <w:tcBorders>
              <w:top w:val="nil"/>
              <w:left w:val="nil"/>
              <w:bottom w:val="single" w:sz="4" w:space="0" w:color="C0C0C0"/>
              <w:right w:val="single" w:sz="4" w:space="0" w:color="C0C0C0"/>
            </w:tcBorders>
            <w:shd w:val="clear" w:color="auto" w:fill="auto"/>
            <w:vAlign w:val="center"/>
            <w:hideMark/>
          </w:tcPr>
          <w:p w14:paraId="38386D56" w14:textId="77777777" w:rsidR="00CD3677" w:rsidRPr="00CD3677" w:rsidRDefault="00CD3677" w:rsidP="00CD3677">
            <w:pPr>
              <w:ind w:firstLineChars="400" w:firstLine="480"/>
              <w:rPr>
                <w:rFonts w:ascii="Tahoma" w:hAnsi="Tahoma" w:cs="Tahoma"/>
                <w:sz w:val="12"/>
                <w:szCs w:val="12"/>
              </w:rPr>
            </w:pPr>
            <w:r w:rsidRPr="00CD3677">
              <w:rPr>
                <w:rFonts w:ascii="Tahoma" w:hAnsi="Tahoma" w:cs="Tahoma"/>
                <w:sz w:val="12"/>
                <w:szCs w:val="12"/>
              </w:rPr>
              <w:t>Тариф на энергию</w:t>
            </w:r>
          </w:p>
        </w:tc>
        <w:tc>
          <w:tcPr>
            <w:tcW w:w="638" w:type="dxa"/>
            <w:tcBorders>
              <w:top w:val="nil"/>
              <w:left w:val="nil"/>
              <w:bottom w:val="single" w:sz="4" w:space="0" w:color="C0C0C0"/>
              <w:right w:val="single" w:sz="4" w:space="0" w:color="C0C0C0"/>
            </w:tcBorders>
            <w:shd w:val="clear" w:color="auto" w:fill="auto"/>
            <w:vAlign w:val="center"/>
            <w:hideMark/>
          </w:tcPr>
          <w:p w14:paraId="67C75661"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w:t>
            </w:r>
            <w:proofErr w:type="spellStart"/>
            <w:r w:rsidRPr="00CD3677">
              <w:rPr>
                <w:rFonts w:ascii="Tahoma" w:hAnsi="Tahoma" w:cs="Tahoma"/>
                <w:sz w:val="12"/>
                <w:szCs w:val="12"/>
              </w:rPr>
              <w:t>кВт.ч</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6DA57B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4,24</w:t>
            </w:r>
          </w:p>
        </w:tc>
        <w:tc>
          <w:tcPr>
            <w:tcW w:w="1180" w:type="dxa"/>
            <w:tcBorders>
              <w:top w:val="nil"/>
              <w:left w:val="nil"/>
              <w:bottom w:val="single" w:sz="4" w:space="0" w:color="C0C0C0"/>
              <w:right w:val="single" w:sz="4" w:space="0" w:color="C0C0C0"/>
            </w:tcBorders>
            <w:shd w:val="clear" w:color="000000" w:fill="FFFFCC"/>
            <w:vAlign w:val="center"/>
            <w:hideMark/>
          </w:tcPr>
          <w:p w14:paraId="006FB85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4,24</w:t>
            </w:r>
          </w:p>
        </w:tc>
        <w:tc>
          <w:tcPr>
            <w:tcW w:w="820" w:type="dxa"/>
            <w:tcBorders>
              <w:top w:val="nil"/>
              <w:left w:val="nil"/>
              <w:bottom w:val="single" w:sz="4" w:space="0" w:color="C0C0C0"/>
              <w:right w:val="single" w:sz="4" w:space="0" w:color="C0C0C0"/>
            </w:tcBorders>
            <w:shd w:val="clear" w:color="000000" w:fill="D7EAD3"/>
            <w:vAlign w:val="center"/>
            <w:hideMark/>
          </w:tcPr>
          <w:p w14:paraId="5900724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4,24</w:t>
            </w:r>
          </w:p>
        </w:tc>
        <w:tc>
          <w:tcPr>
            <w:tcW w:w="820" w:type="dxa"/>
            <w:tcBorders>
              <w:top w:val="nil"/>
              <w:left w:val="nil"/>
              <w:bottom w:val="single" w:sz="4" w:space="0" w:color="C0C0C0"/>
              <w:right w:val="single" w:sz="4" w:space="0" w:color="C0C0C0"/>
            </w:tcBorders>
            <w:shd w:val="clear" w:color="000000" w:fill="D7EAD3"/>
            <w:vAlign w:val="center"/>
            <w:hideMark/>
          </w:tcPr>
          <w:p w14:paraId="012C9A8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4,24</w:t>
            </w:r>
          </w:p>
        </w:tc>
        <w:tc>
          <w:tcPr>
            <w:tcW w:w="641" w:type="dxa"/>
            <w:tcBorders>
              <w:top w:val="nil"/>
              <w:left w:val="nil"/>
              <w:bottom w:val="single" w:sz="4" w:space="0" w:color="C0C0C0"/>
              <w:right w:val="single" w:sz="4" w:space="0" w:color="C0C0C0"/>
            </w:tcBorders>
            <w:shd w:val="clear" w:color="000000" w:fill="D7EAD3"/>
            <w:vAlign w:val="center"/>
            <w:hideMark/>
          </w:tcPr>
          <w:p w14:paraId="2731341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25A72FCB"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предложению организации</w:t>
            </w:r>
          </w:p>
        </w:tc>
        <w:tc>
          <w:tcPr>
            <w:tcW w:w="1031" w:type="dxa"/>
            <w:tcBorders>
              <w:top w:val="nil"/>
              <w:left w:val="nil"/>
              <w:bottom w:val="single" w:sz="4" w:space="0" w:color="C0C0C0"/>
              <w:right w:val="single" w:sz="4" w:space="0" w:color="C0C0C0"/>
            </w:tcBorders>
            <w:shd w:val="clear" w:color="000000" w:fill="FFFFCC"/>
            <w:vAlign w:val="center"/>
            <w:hideMark/>
          </w:tcPr>
          <w:p w14:paraId="19E145E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4,39</w:t>
            </w:r>
          </w:p>
        </w:tc>
        <w:tc>
          <w:tcPr>
            <w:tcW w:w="1180" w:type="dxa"/>
            <w:tcBorders>
              <w:top w:val="nil"/>
              <w:left w:val="nil"/>
              <w:bottom w:val="single" w:sz="4" w:space="0" w:color="C0C0C0"/>
              <w:right w:val="single" w:sz="4" w:space="0" w:color="C0C0C0"/>
            </w:tcBorders>
            <w:shd w:val="clear" w:color="000000" w:fill="FFFFCC"/>
            <w:vAlign w:val="center"/>
            <w:hideMark/>
          </w:tcPr>
          <w:p w14:paraId="7243146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4,39</w:t>
            </w:r>
          </w:p>
        </w:tc>
        <w:tc>
          <w:tcPr>
            <w:tcW w:w="820" w:type="dxa"/>
            <w:tcBorders>
              <w:top w:val="nil"/>
              <w:left w:val="nil"/>
              <w:bottom w:val="single" w:sz="4" w:space="0" w:color="C0C0C0"/>
              <w:right w:val="single" w:sz="4" w:space="0" w:color="C0C0C0"/>
            </w:tcBorders>
            <w:shd w:val="clear" w:color="000000" w:fill="D7EAD3"/>
            <w:vAlign w:val="center"/>
            <w:hideMark/>
          </w:tcPr>
          <w:p w14:paraId="1273A4E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4,39</w:t>
            </w:r>
          </w:p>
        </w:tc>
        <w:tc>
          <w:tcPr>
            <w:tcW w:w="820" w:type="dxa"/>
            <w:tcBorders>
              <w:top w:val="nil"/>
              <w:left w:val="nil"/>
              <w:bottom w:val="single" w:sz="4" w:space="0" w:color="C0C0C0"/>
              <w:right w:val="single" w:sz="4" w:space="0" w:color="C0C0C0"/>
            </w:tcBorders>
            <w:shd w:val="clear" w:color="000000" w:fill="D7EAD3"/>
            <w:vAlign w:val="center"/>
            <w:hideMark/>
          </w:tcPr>
          <w:p w14:paraId="798AFBF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4,39</w:t>
            </w:r>
          </w:p>
        </w:tc>
        <w:tc>
          <w:tcPr>
            <w:tcW w:w="715" w:type="dxa"/>
            <w:tcBorders>
              <w:top w:val="nil"/>
              <w:left w:val="nil"/>
              <w:bottom w:val="single" w:sz="4" w:space="0" w:color="C0C0C0"/>
              <w:right w:val="single" w:sz="4" w:space="0" w:color="C0C0C0"/>
            </w:tcBorders>
            <w:shd w:val="clear" w:color="000000" w:fill="D7EAD3"/>
            <w:vAlign w:val="center"/>
            <w:hideMark/>
          </w:tcPr>
          <w:p w14:paraId="63F1848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43761FA9"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предложению организации</w:t>
            </w:r>
          </w:p>
        </w:tc>
      </w:tr>
      <w:tr w:rsidR="00CD3677" w:rsidRPr="00CD3677" w14:paraId="092210CD" w14:textId="77777777" w:rsidTr="00CD3677">
        <w:trPr>
          <w:trHeight w:val="81"/>
          <w:jc w:val="center"/>
        </w:trPr>
        <w:tc>
          <w:tcPr>
            <w:tcW w:w="390" w:type="dxa"/>
            <w:tcBorders>
              <w:top w:val="nil"/>
              <w:left w:val="nil"/>
              <w:bottom w:val="nil"/>
              <w:right w:val="nil"/>
            </w:tcBorders>
            <w:shd w:val="clear" w:color="000000" w:fill="FABF8F"/>
            <w:noWrap/>
            <w:vAlign w:val="center"/>
            <w:hideMark/>
          </w:tcPr>
          <w:p w14:paraId="704C1F1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ЭР</w:t>
            </w:r>
          </w:p>
        </w:tc>
        <w:tc>
          <w:tcPr>
            <w:tcW w:w="366" w:type="dxa"/>
            <w:tcBorders>
              <w:top w:val="nil"/>
              <w:left w:val="nil"/>
              <w:bottom w:val="nil"/>
              <w:right w:val="nil"/>
            </w:tcBorders>
            <w:shd w:val="clear" w:color="auto" w:fill="auto"/>
            <w:vAlign w:val="center"/>
            <w:hideMark/>
          </w:tcPr>
          <w:p w14:paraId="335135A8"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4D843D6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3.3.2.1.2</w:t>
            </w:r>
          </w:p>
        </w:tc>
        <w:tc>
          <w:tcPr>
            <w:tcW w:w="1643" w:type="dxa"/>
            <w:tcBorders>
              <w:top w:val="nil"/>
              <w:left w:val="nil"/>
              <w:bottom w:val="single" w:sz="4" w:space="0" w:color="C0C0C0"/>
              <w:right w:val="single" w:sz="4" w:space="0" w:color="C0C0C0"/>
            </w:tcBorders>
            <w:shd w:val="clear" w:color="auto" w:fill="auto"/>
            <w:vAlign w:val="center"/>
            <w:hideMark/>
          </w:tcPr>
          <w:p w14:paraId="653399CA" w14:textId="77777777" w:rsidR="00CD3677" w:rsidRPr="00CD3677" w:rsidRDefault="00CD3677" w:rsidP="00CD3677">
            <w:pPr>
              <w:ind w:firstLineChars="400" w:firstLine="480"/>
              <w:rPr>
                <w:rFonts w:ascii="Tahoma" w:hAnsi="Tahoma" w:cs="Tahoma"/>
                <w:sz w:val="12"/>
                <w:szCs w:val="12"/>
              </w:rPr>
            </w:pPr>
            <w:r w:rsidRPr="00CD3677">
              <w:rPr>
                <w:rFonts w:ascii="Tahoma" w:hAnsi="Tahoma" w:cs="Tahoma"/>
                <w:sz w:val="12"/>
                <w:szCs w:val="12"/>
              </w:rPr>
              <w:t>Объем энергии</w:t>
            </w:r>
          </w:p>
        </w:tc>
        <w:tc>
          <w:tcPr>
            <w:tcW w:w="638" w:type="dxa"/>
            <w:tcBorders>
              <w:top w:val="nil"/>
              <w:left w:val="nil"/>
              <w:bottom w:val="single" w:sz="4" w:space="0" w:color="C0C0C0"/>
              <w:right w:val="single" w:sz="4" w:space="0" w:color="C0C0C0"/>
            </w:tcBorders>
            <w:shd w:val="clear" w:color="auto" w:fill="auto"/>
            <w:vAlign w:val="center"/>
            <w:hideMark/>
          </w:tcPr>
          <w:p w14:paraId="079FB546"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кВт.ч</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576A03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636,01</w:t>
            </w:r>
          </w:p>
        </w:tc>
        <w:tc>
          <w:tcPr>
            <w:tcW w:w="1180" w:type="dxa"/>
            <w:tcBorders>
              <w:top w:val="nil"/>
              <w:left w:val="nil"/>
              <w:bottom w:val="single" w:sz="4" w:space="0" w:color="C0C0C0"/>
              <w:right w:val="single" w:sz="4" w:space="0" w:color="C0C0C0"/>
            </w:tcBorders>
            <w:shd w:val="clear" w:color="000000" w:fill="FFFFCC"/>
            <w:vAlign w:val="center"/>
            <w:hideMark/>
          </w:tcPr>
          <w:p w14:paraId="19051D7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271,47</w:t>
            </w:r>
          </w:p>
        </w:tc>
        <w:tc>
          <w:tcPr>
            <w:tcW w:w="820" w:type="dxa"/>
            <w:tcBorders>
              <w:top w:val="nil"/>
              <w:left w:val="nil"/>
              <w:bottom w:val="single" w:sz="4" w:space="0" w:color="C0C0C0"/>
              <w:right w:val="single" w:sz="4" w:space="0" w:color="C0C0C0"/>
            </w:tcBorders>
            <w:shd w:val="clear" w:color="000000" w:fill="D7EAD3"/>
            <w:vAlign w:val="center"/>
            <w:hideMark/>
          </w:tcPr>
          <w:p w14:paraId="74471F3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135,74</w:t>
            </w:r>
          </w:p>
        </w:tc>
        <w:tc>
          <w:tcPr>
            <w:tcW w:w="820" w:type="dxa"/>
            <w:tcBorders>
              <w:top w:val="nil"/>
              <w:left w:val="nil"/>
              <w:bottom w:val="single" w:sz="4" w:space="0" w:color="C0C0C0"/>
              <w:right w:val="single" w:sz="4" w:space="0" w:color="C0C0C0"/>
            </w:tcBorders>
            <w:shd w:val="clear" w:color="000000" w:fill="D7EAD3"/>
            <w:vAlign w:val="center"/>
            <w:hideMark/>
          </w:tcPr>
          <w:p w14:paraId="678640E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135,74</w:t>
            </w:r>
          </w:p>
        </w:tc>
        <w:tc>
          <w:tcPr>
            <w:tcW w:w="641" w:type="dxa"/>
            <w:tcBorders>
              <w:top w:val="nil"/>
              <w:left w:val="nil"/>
              <w:bottom w:val="single" w:sz="4" w:space="0" w:color="C0C0C0"/>
              <w:right w:val="single" w:sz="4" w:space="0" w:color="C0C0C0"/>
            </w:tcBorders>
            <w:shd w:val="clear" w:color="000000" w:fill="D7EAD3"/>
            <w:vAlign w:val="center"/>
            <w:hideMark/>
          </w:tcPr>
          <w:p w14:paraId="24758EF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364,54</w:t>
            </w:r>
          </w:p>
        </w:tc>
        <w:tc>
          <w:tcPr>
            <w:tcW w:w="1197" w:type="dxa"/>
            <w:tcBorders>
              <w:top w:val="nil"/>
              <w:left w:val="nil"/>
              <w:bottom w:val="single" w:sz="4" w:space="0" w:color="C0C0C0"/>
              <w:right w:val="nil"/>
            </w:tcBorders>
            <w:shd w:val="clear" w:color="000000" w:fill="FFFFCC"/>
            <w:vAlign w:val="center"/>
            <w:hideMark/>
          </w:tcPr>
          <w:p w14:paraId="4CF9EBB9"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w:t>
            </w:r>
          </w:p>
        </w:tc>
        <w:tc>
          <w:tcPr>
            <w:tcW w:w="1031" w:type="dxa"/>
            <w:tcBorders>
              <w:top w:val="nil"/>
              <w:left w:val="single" w:sz="4" w:space="0" w:color="C0C0C0"/>
              <w:bottom w:val="single" w:sz="4" w:space="0" w:color="C0C0C0"/>
              <w:right w:val="single" w:sz="4" w:space="0" w:color="C0C0C0"/>
            </w:tcBorders>
            <w:shd w:val="clear" w:color="000000" w:fill="FFFFCC"/>
            <w:vAlign w:val="center"/>
            <w:hideMark/>
          </w:tcPr>
          <w:p w14:paraId="2AD5042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636,01</w:t>
            </w:r>
          </w:p>
        </w:tc>
        <w:tc>
          <w:tcPr>
            <w:tcW w:w="1180" w:type="dxa"/>
            <w:tcBorders>
              <w:top w:val="nil"/>
              <w:left w:val="nil"/>
              <w:bottom w:val="single" w:sz="4" w:space="0" w:color="C0C0C0"/>
              <w:right w:val="single" w:sz="4" w:space="0" w:color="C0C0C0"/>
            </w:tcBorders>
            <w:shd w:val="clear" w:color="000000" w:fill="FFFFCC"/>
            <w:vAlign w:val="center"/>
            <w:hideMark/>
          </w:tcPr>
          <w:p w14:paraId="490E28B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271,47</w:t>
            </w:r>
          </w:p>
        </w:tc>
        <w:tc>
          <w:tcPr>
            <w:tcW w:w="820" w:type="dxa"/>
            <w:tcBorders>
              <w:top w:val="nil"/>
              <w:left w:val="nil"/>
              <w:bottom w:val="single" w:sz="4" w:space="0" w:color="C0C0C0"/>
              <w:right w:val="single" w:sz="4" w:space="0" w:color="C0C0C0"/>
            </w:tcBorders>
            <w:shd w:val="clear" w:color="000000" w:fill="D7EAD3"/>
            <w:vAlign w:val="center"/>
            <w:hideMark/>
          </w:tcPr>
          <w:p w14:paraId="3F3D8DD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135,74</w:t>
            </w:r>
          </w:p>
        </w:tc>
        <w:tc>
          <w:tcPr>
            <w:tcW w:w="820" w:type="dxa"/>
            <w:tcBorders>
              <w:top w:val="nil"/>
              <w:left w:val="nil"/>
              <w:bottom w:val="single" w:sz="4" w:space="0" w:color="C0C0C0"/>
              <w:right w:val="single" w:sz="4" w:space="0" w:color="C0C0C0"/>
            </w:tcBorders>
            <w:shd w:val="clear" w:color="000000" w:fill="D7EAD3"/>
            <w:vAlign w:val="center"/>
            <w:hideMark/>
          </w:tcPr>
          <w:p w14:paraId="377726E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135,74</w:t>
            </w:r>
          </w:p>
        </w:tc>
        <w:tc>
          <w:tcPr>
            <w:tcW w:w="715" w:type="dxa"/>
            <w:tcBorders>
              <w:top w:val="nil"/>
              <w:left w:val="nil"/>
              <w:bottom w:val="single" w:sz="4" w:space="0" w:color="C0C0C0"/>
              <w:right w:val="single" w:sz="4" w:space="0" w:color="C0C0C0"/>
            </w:tcBorders>
            <w:shd w:val="clear" w:color="000000" w:fill="D7EAD3"/>
            <w:vAlign w:val="center"/>
            <w:hideMark/>
          </w:tcPr>
          <w:p w14:paraId="711C55C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364,54</w:t>
            </w:r>
          </w:p>
        </w:tc>
        <w:tc>
          <w:tcPr>
            <w:tcW w:w="1125" w:type="dxa"/>
            <w:tcBorders>
              <w:top w:val="nil"/>
              <w:left w:val="nil"/>
              <w:bottom w:val="single" w:sz="4" w:space="0" w:color="C0C0C0"/>
              <w:right w:val="single" w:sz="4" w:space="0" w:color="C0C0C0"/>
            </w:tcBorders>
            <w:shd w:val="clear" w:color="000000" w:fill="FFFFCC"/>
            <w:vAlign w:val="center"/>
            <w:hideMark/>
          </w:tcPr>
          <w:p w14:paraId="67141978"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w:t>
            </w:r>
          </w:p>
        </w:tc>
      </w:tr>
      <w:tr w:rsidR="00CD3677" w:rsidRPr="00CD3677" w14:paraId="6335B16E" w14:textId="77777777" w:rsidTr="00CD3677">
        <w:trPr>
          <w:trHeight w:val="495"/>
          <w:jc w:val="center"/>
        </w:trPr>
        <w:tc>
          <w:tcPr>
            <w:tcW w:w="390" w:type="dxa"/>
            <w:tcBorders>
              <w:top w:val="nil"/>
              <w:left w:val="nil"/>
              <w:bottom w:val="nil"/>
              <w:right w:val="nil"/>
            </w:tcBorders>
            <w:shd w:val="clear" w:color="000000" w:fill="00B050"/>
            <w:noWrap/>
            <w:vAlign w:val="center"/>
            <w:hideMark/>
          </w:tcPr>
          <w:p w14:paraId="7AEB33C7"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vAlign w:val="center"/>
            <w:hideMark/>
          </w:tcPr>
          <w:p w14:paraId="2C2E590C"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91AEFA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3.4</w:t>
            </w:r>
          </w:p>
        </w:tc>
        <w:tc>
          <w:tcPr>
            <w:tcW w:w="1643" w:type="dxa"/>
            <w:tcBorders>
              <w:top w:val="nil"/>
              <w:left w:val="nil"/>
              <w:bottom w:val="single" w:sz="4" w:space="0" w:color="C0C0C0"/>
              <w:right w:val="single" w:sz="4" w:space="0" w:color="C0C0C0"/>
            </w:tcBorders>
            <w:shd w:val="clear" w:color="auto" w:fill="auto"/>
            <w:vAlign w:val="center"/>
            <w:hideMark/>
          </w:tcPr>
          <w:p w14:paraId="6968F91D"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Затраты на покупную тепловую энергию</w:t>
            </w:r>
          </w:p>
        </w:tc>
        <w:tc>
          <w:tcPr>
            <w:tcW w:w="638" w:type="dxa"/>
            <w:tcBorders>
              <w:top w:val="nil"/>
              <w:left w:val="nil"/>
              <w:bottom w:val="single" w:sz="4" w:space="0" w:color="C0C0C0"/>
              <w:right w:val="single" w:sz="4" w:space="0" w:color="C0C0C0"/>
            </w:tcBorders>
            <w:shd w:val="clear" w:color="auto" w:fill="auto"/>
            <w:vAlign w:val="center"/>
            <w:hideMark/>
          </w:tcPr>
          <w:p w14:paraId="7B29BBC0"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2E16E7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1 937,22</w:t>
            </w:r>
          </w:p>
        </w:tc>
        <w:tc>
          <w:tcPr>
            <w:tcW w:w="1180" w:type="dxa"/>
            <w:tcBorders>
              <w:top w:val="nil"/>
              <w:left w:val="nil"/>
              <w:bottom w:val="single" w:sz="4" w:space="0" w:color="C0C0C0"/>
              <w:right w:val="single" w:sz="4" w:space="0" w:color="C0C0C0"/>
            </w:tcBorders>
            <w:shd w:val="clear" w:color="000000" w:fill="FFFFCC"/>
            <w:vAlign w:val="center"/>
            <w:hideMark/>
          </w:tcPr>
          <w:p w14:paraId="5D58237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1 241,78</w:t>
            </w:r>
          </w:p>
        </w:tc>
        <w:tc>
          <w:tcPr>
            <w:tcW w:w="820" w:type="dxa"/>
            <w:tcBorders>
              <w:top w:val="nil"/>
              <w:left w:val="nil"/>
              <w:bottom w:val="single" w:sz="4" w:space="0" w:color="C0C0C0"/>
              <w:right w:val="single" w:sz="4" w:space="0" w:color="C0C0C0"/>
            </w:tcBorders>
            <w:shd w:val="clear" w:color="000000" w:fill="D7EAD3"/>
            <w:vAlign w:val="center"/>
            <w:hideMark/>
          </w:tcPr>
          <w:p w14:paraId="1955BB0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620,89</w:t>
            </w:r>
          </w:p>
        </w:tc>
        <w:tc>
          <w:tcPr>
            <w:tcW w:w="820" w:type="dxa"/>
            <w:tcBorders>
              <w:top w:val="nil"/>
              <w:left w:val="nil"/>
              <w:bottom w:val="single" w:sz="4" w:space="0" w:color="C0C0C0"/>
              <w:right w:val="single" w:sz="4" w:space="0" w:color="C0C0C0"/>
            </w:tcBorders>
            <w:shd w:val="clear" w:color="000000" w:fill="D7EAD3"/>
            <w:vAlign w:val="center"/>
            <w:hideMark/>
          </w:tcPr>
          <w:p w14:paraId="08F53F8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620,89</w:t>
            </w:r>
          </w:p>
        </w:tc>
        <w:tc>
          <w:tcPr>
            <w:tcW w:w="641" w:type="dxa"/>
            <w:tcBorders>
              <w:top w:val="nil"/>
              <w:left w:val="nil"/>
              <w:bottom w:val="single" w:sz="4" w:space="0" w:color="C0C0C0"/>
              <w:right w:val="single" w:sz="4" w:space="0" w:color="C0C0C0"/>
            </w:tcBorders>
            <w:shd w:val="clear" w:color="000000" w:fill="D7EAD3"/>
            <w:vAlign w:val="center"/>
            <w:hideMark/>
          </w:tcPr>
          <w:p w14:paraId="43940B0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695,44</w:t>
            </w:r>
          </w:p>
        </w:tc>
        <w:tc>
          <w:tcPr>
            <w:tcW w:w="1197" w:type="dxa"/>
            <w:tcBorders>
              <w:top w:val="nil"/>
              <w:left w:val="nil"/>
              <w:bottom w:val="single" w:sz="4" w:space="0" w:color="C0C0C0"/>
              <w:right w:val="nil"/>
            </w:tcBorders>
            <w:shd w:val="clear" w:color="000000" w:fill="FFFFCC"/>
            <w:vAlign w:val="center"/>
            <w:hideMark/>
          </w:tcPr>
          <w:p w14:paraId="21778FE4"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 с применением ИПЦ Минэкономразвития РФ 103,7% на 2021 год</w:t>
            </w:r>
          </w:p>
        </w:tc>
        <w:tc>
          <w:tcPr>
            <w:tcW w:w="1031" w:type="dxa"/>
            <w:tcBorders>
              <w:top w:val="nil"/>
              <w:left w:val="single" w:sz="4" w:space="0" w:color="C0C0C0"/>
              <w:bottom w:val="single" w:sz="4" w:space="0" w:color="C0C0C0"/>
              <w:right w:val="single" w:sz="4" w:space="0" w:color="C0C0C0"/>
            </w:tcBorders>
            <w:shd w:val="clear" w:color="000000" w:fill="FFFFCC"/>
            <w:vAlign w:val="center"/>
            <w:hideMark/>
          </w:tcPr>
          <w:p w14:paraId="02D7E5D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2 001,15</w:t>
            </w:r>
          </w:p>
        </w:tc>
        <w:tc>
          <w:tcPr>
            <w:tcW w:w="1180" w:type="dxa"/>
            <w:tcBorders>
              <w:top w:val="nil"/>
              <w:left w:val="nil"/>
              <w:bottom w:val="single" w:sz="4" w:space="0" w:color="C0C0C0"/>
              <w:right w:val="single" w:sz="4" w:space="0" w:color="C0C0C0"/>
            </w:tcBorders>
            <w:shd w:val="clear" w:color="000000" w:fill="FFFFCC"/>
            <w:vAlign w:val="center"/>
            <w:hideMark/>
          </w:tcPr>
          <w:p w14:paraId="2F990B9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1 291,69</w:t>
            </w:r>
          </w:p>
        </w:tc>
        <w:tc>
          <w:tcPr>
            <w:tcW w:w="820" w:type="dxa"/>
            <w:tcBorders>
              <w:top w:val="nil"/>
              <w:left w:val="nil"/>
              <w:bottom w:val="single" w:sz="4" w:space="0" w:color="C0C0C0"/>
              <w:right w:val="single" w:sz="4" w:space="0" w:color="C0C0C0"/>
            </w:tcBorders>
            <w:shd w:val="clear" w:color="000000" w:fill="D7EAD3"/>
            <w:vAlign w:val="center"/>
            <w:hideMark/>
          </w:tcPr>
          <w:p w14:paraId="1D5DCF2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645,85</w:t>
            </w:r>
          </w:p>
        </w:tc>
        <w:tc>
          <w:tcPr>
            <w:tcW w:w="820" w:type="dxa"/>
            <w:tcBorders>
              <w:top w:val="nil"/>
              <w:left w:val="nil"/>
              <w:bottom w:val="single" w:sz="4" w:space="0" w:color="C0C0C0"/>
              <w:right w:val="single" w:sz="4" w:space="0" w:color="C0C0C0"/>
            </w:tcBorders>
            <w:shd w:val="clear" w:color="000000" w:fill="D7EAD3"/>
            <w:vAlign w:val="center"/>
            <w:hideMark/>
          </w:tcPr>
          <w:p w14:paraId="32E130B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645,85</w:t>
            </w:r>
          </w:p>
        </w:tc>
        <w:tc>
          <w:tcPr>
            <w:tcW w:w="715" w:type="dxa"/>
            <w:tcBorders>
              <w:top w:val="nil"/>
              <w:left w:val="nil"/>
              <w:bottom w:val="single" w:sz="4" w:space="0" w:color="C0C0C0"/>
              <w:right w:val="single" w:sz="4" w:space="0" w:color="C0C0C0"/>
            </w:tcBorders>
            <w:shd w:val="clear" w:color="000000" w:fill="D7EAD3"/>
            <w:vAlign w:val="center"/>
            <w:hideMark/>
          </w:tcPr>
          <w:p w14:paraId="04158CC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709,46</w:t>
            </w:r>
          </w:p>
        </w:tc>
        <w:tc>
          <w:tcPr>
            <w:tcW w:w="1125" w:type="dxa"/>
            <w:tcBorders>
              <w:top w:val="nil"/>
              <w:left w:val="nil"/>
              <w:bottom w:val="single" w:sz="4" w:space="0" w:color="C0C0C0"/>
              <w:right w:val="single" w:sz="4" w:space="0" w:color="C0C0C0"/>
            </w:tcBorders>
            <w:shd w:val="clear" w:color="000000" w:fill="FFFFCC"/>
            <w:vAlign w:val="center"/>
            <w:hideMark/>
          </w:tcPr>
          <w:p w14:paraId="49C69B03"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 с применением ИПЦ Минэкономразвития РФ 104% на 2022 год</w:t>
            </w:r>
          </w:p>
        </w:tc>
      </w:tr>
      <w:tr w:rsidR="00CD3677" w:rsidRPr="00CD3677" w14:paraId="5D1B671A" w14:textId="77777777" w:rsidTr="00CD3677">
        <w:trPr>
          <w:trHeight w:val="2655"/>
          <w:jc w:val="center"/>
        </w:trPr>
        <w:tc>
          <w:tcPr>
            <w:tcW w:w="390" w:type="dxa"/>
            <w:tcBorders>
              <w:top w:val="nil"/>
              <w:left w:val="nil"/>
              <w:bottom w:val="nil"/>
              <w:right w:val="nil"/>
            </w:tcBorders>
            <w:shd w:val="clear" w:color="000000" w:fill="FFFF00"/>
            <w:noWrap/>
            <w:vAlign w:val="center"/>
            <w:hideMark/>
          </w:tcPr>
          <w:p w14:paraId="1DE4C605"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6C8D675C"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7C3217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3.6</w:t>
            </w:r>
          </w:p>
        </w:tc>
        <w:tc>
          <w:tcPr>
            <w:tcW w:w="1643" w:type="dxa"/>
            <w:tcBorders>
              <w:top w:val="nil"/>
              <w:left w:val="nil"/>
              <w:bottom w:val="single" w:sz="4" w:space="0" w:color="C0C0C0"/>
              <w:right w:val="single" w:sz="4" w:space="0" w:color="C0C0C0"/>
            </w:tcBorders>
            <w:shd w:val="clear" w:color="auto" w:fill="auto"/>
            <w:vAlign w:val="center"/>
            <w:hideMark/>
          </w:tcPr>
          <w:p w14:paraId="63E6D0FA"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Расходы на оплату труда основного производственного персонала</w:t>
            </w:r>
          </w:p>
        </w:tc>
        <w:tc>
          <w:tcPr>
            <w:tcW w:w="638" w:type="dxa"/>
            <w:tcBorders>
              <w:top w:val="nil"/>
              <w:left w:val="nil"/>
              <w:bottom w:val="single" w:sz="4" w:space="0" w:color="C0C0C0"/>
              <w:right w:val="single" w:sz="4" w:space="0" w:color="C0C0C0"/>
            </w:tcBorders>
            <w:shd w:val="clear" w:color="auto" w:fill="auto"/>
            <w:vAlign w:val="center"/>
            <w:hideMark/>
          </w:tcPr>
          <w:p w14:paraId="28EBFA5D"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5593A22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6 991,52</w:t>
            </w:r>
          </w:p>
        </w:tc>
        <w:tc>
          <w:tcPr>
            <w:tcW w:w="1180" w:type="dxa"/>
            <w:tcBorders>
              <w:top w:val="nil"/>
              <w:left w:val="nil"/>
              <w:bottom w:val="single" w:sz="4" w:space="0" w:color="C0C0C0"/>
              <w:right w:val="single" w:sz="4" w:space="0" w:color="C0C0C0"/>
            </w:tcBorders>
            <w:shd w:val="clear" w:color="000000" w:fill="FFFFCC"/>
            <w:vAlign w:val="center"/>
            <w:hideMark/>
          </w:tcPr>
          <w:p w14:paraId="1BC05AC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6 081,74</w:t>
            </w:r>
          </w:p>
        </w:tc>
        <w:tc>
          <w:tcPr>
            <w:tcW w:w="820" w:type="dxa"/>
            <w:tcBorders>
              <w:top w:val="nil"/>
              <w:left w:val="nil"/>
              <w:bottom w:val="single" w:sz="4" w:space="0" w:color="C0C0C0"/>
              <w:right w:val="single" w:sz="4" w:space="0" w:color="C0C0C0"/>
            </w:tcBorders>
            <w:shd w:val="clear" w:color="000000" w:fill="D7EAD3"/>
            <w:vAlign w:val="center"/>
            <w:hideMark/>
          </w:tcPr>
          <w:p w14:paraId="3D676F5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3 040,87</w:t>
            </w:r>
          </w:p>
        </w:tc>
        <w:tc>
          <w:tcPr>
            <w:tcW w:w="820" w:type="dxa"/>
            <w:tcBorders>
              <w:top w:val="nil"/>
              <w:left w:val="nil"/>
              <w:bottom w:val="single" w:sz="4" w:space="0" w:color="C0C0C0"/>
              <w:right w:val="single" w:sz="4" w:space="0" w:color="C0C0C0"/>
            </w:tcBorders>
            <w:shd w:val="clear" w:color="000000" w:fill="D7EAD3"/>
            <w:vAlign w:val="center"/>
            <w:hideMark/>
          </w:tcPr>
          <w:p w14:paraId="4428324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3 040,87</w:t>
            </w:r>
          </w:p>
        </w:tc>
        <w:tc>
          <w:tcPr>
            <w:tcW w:w="641" w:type="dxa"/>
            <w:tcBorders>
              <w:top w:val="nil"/>
              <w:left w:val="nil"/>
              <w:bottom w:val="single" w:sz="4" w:space="0" w:color="C0C0C0"/>
              <w:right w:val="single" w:sz="4" w:space="0" w:color="C0C0C0"/>
            </w:tcBorders>
            <w:shd w:val="clear" w:color="000000" w:fill="D7EAD3"/>
            <w:vAlign w:val="center"/>
            <w:hideMark/>
          </w:tcPr>
          <w:p w14:paraId="551DB26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909,78</w:t>
            </w:r>
          </w:p>
        </w:tc>
        <w:tc>
          <w:tcPr>
            <w:tcW w:w="1197" w:type="dxa"/>
            <w:tcBorders>
              <w:top w:val="nil"/>
              <w:left w:val="nil"/>
              <w:bottom w:val="single" w:sz="4" w:space="0" w:color="C0C0C0"/>
              <w:right w:val="single" w:sz="4" w:space="0" w:color="C0C0C0"/>
            </w:tcBorders>
            <w:shd w:val="clear" w:color="000000" w:fill="FFFFCC"/>
            <w:vAlign w:val="center"/>
            <w:hideMark/>
          </w:tcPr>
          <w:p w14:paraId="6F52B0E6"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nil"/>
              <w:left w:val="nil"/>
              <w:bottom w:val="single" w:sz="4" w:space="0" w:color="C0C0C0"/>
              <w:right w:val="single" w:sz="4" w:space="0" w:color="C0C0C0"/>
            </w:tcBorders>
            <w:shd w:val="clear" w:color="000000" w:fill="FFFFCC"/>
            <w:vAlign w:val="center"/>
            <w:hideMark/>
          </w:tcPr>
          <w:p w14:paraId="5259555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7 551,51</w:t>
            </w:r>
          </w:p>
        </w:tc>
        <w:tc>
          <w:tcPr>
            <w:tcW w:w="1180" w:type="dxa"/>
            <w:tcBorders>
              <w:top w:val="nil"/>
              <w:left w:val="nil"/>
              <w:bottom w:val="single" w:sz="4" w:space="0" w:color="C0C0C0"/>
              <w:right w:val="single" w:sz="4" w:space="0" w:color="C0C0C0"/>
            </w:tcBorders>
            <w:shd w:val="clear" w:color="000000" w:fill="FFFFCC"/>
            <w:vAlign w:val="center"/>
            <w:hideMark/>
          </w:tcPr>
          <w:p w14:paraId="482B2F0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6 261,76</w:t>
            </w:r>
          </w:p>
        </w:tc>
        <w:tc>
          <w:tcPr>
            <w:tcW w:w="820" w:type="dxa"/>
            <w:tcBorders>
              <w:top w:val="nil"/>
              <w:left w:val="nil"/>
              <w:bottom w:val="single" w:sz="4" w:space="0" w:color="C0C0C0"/>
              <w:right w:val="single" w:sz="4" w:space="0" w:color="C0C0C0"/>
            </w:tcBorders>
            <w:shd w:val="clear" w:color="000000" w:fill="D7EAD3"/>
            <w:vAlign w:val="center"/>
            <w:hideMark/>
          </w:tcPr>
          <w:p w14:paraId="3BB85CF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3 130,88</w:t>
            </w:r>
          </w:p>
        </w:tc>
        <w:tc>
          <w:tcPr>
            <w:tcW w:w="820" w:type="dxa"/>
            <w:tcBorders>
              <w:top w:val="nil"/>
              <w:left w:val="nil"/>
              <w:bottom w:val="single" w:sz="4" w:space="0" w:color="C0C0C0"/>
              <w:right w:val="single" w:sz="4" w:space="0" w:color="C0C0C0"/>
            </w:tcBorders>
            <w:shd w:val="clear" w:color="000000" w:fill="D7EAD3"/>
            <w:vAlign w:val="center"/>
            <w:hideMark/>
          </w:tcPr>
          <w:p w14:paraId="2AD32A6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3 130,88</w:t>
            </w:r>
          </w:p>
        </w:tc>
        <w:tc>
          <w:tcPr>
            <w:tcW w:w="715" w:type="dxa"/>
            <w:tcBorders>
              <w:top w:val="nil"/>
              <w:left w:val="nil"/>
              <w:bottom w:val="single" w:sz="4" w:space="0" w:color="C0C0C0"/>
              <w:right w:val="single" w:sz="4" w:space="0" w:color="C0C0C0"/>
            </w:tcBorders>
            <w:shd w:val="clear" w:color="000000" w:fill="D7EAD3"/>
            <w:vAlign w:val="center"/>
            <w:hideMark/>
          </w:tcPr>
          <w:p w14:paraId="020E6D8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1 289,75</w:t>
            </w:r>
          </w:p>
        </w:tc>
        <w:tc>
          <w:tcPr>
            <w:tcW w:w="1125" w:type="dxa"/>
            <w:tcBorders>
              <w:top w:val="nil"/>
              <w:left w:val="nil"/>
              <w:bottom w:val="single" w:sz="4" w:space="0" w:color="C0C0C0"/>
              <w:right w:val="single" w:sz="4" w:space="0" w:color="C0C0C0"/>
            </w:tcBorders>
            <w:shd w:val="clear" w:color="000000" w:fill="FFFFCC"/>
            <w:vAlign w:val="center"/>
            <w:hideMark/>
          </w:tcPr>
          <w:p w14:paraId="7E8C07FD"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6DFFBBAD" w14:textId="77777777" w:rsidTr="00CD3677">
        <w:trPr>
          <w:trHeight w:val="112"/>
          <w:jc w:val="center"/>
        </w:trPr>
        <w:tc>
          <w:tcPr>
            <w:tcW w:w="390" w:type="dxa"/>
            <w:tcBorders>
              <w:top w:val="nil"/>
              <w:left w:val="nil"/>
              <w:bottom w:val="nil"/>
              <w:right w:val="nil"/>
            </w:tcBorders>
            <w:shd w:val="clear" w:color="000000" w:fill="FFFF00"/>
            <w:noWrap/>
            <w:vAlign w:val="center"/>
            <w:hideMark/>
          </w:tcPr>
          <w:p w14:paraId="7F4F3A77"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66" w:type="dxa"/>
            <w:tcBorders>
              <w:top w:val="nil"/>
              <w:left w:val="nil"/>
              <w:bottom w:val="nil"/>
              <w:right w:val="nil"/>
            </w:tcBorders>
            <w:shd w:val="clear" w:color="auto" w:fill="auto"/>
            <w:noWrap/>
            <w:vAlign w:val="bottom"/>
            <w:hideMark/>
          </w:tcPr>
          <w:p w14:paraId="1D82E842"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4214FDB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3.6.1</w:t>
            </w:r>
          </w:p>
        </w:tc>
        <w:tc>
          <w:tcPr>
            <w:tcW w:w="1643" w:type="dxa"/>
            <w:tcBorders>
              <w:top w:val="nil"/>
              <w:left w:val="nil"/>
              <w:bottom w:val="single" w:sz="4" w:space="0" w:color="C0C0C0"/>
              <w:right w:val="single" w:sz="4" w:space="0" w:color="C0C0C0"/>
            </w:tcBorders>
            <w:shd w:val="clear" w:color="auto" w:fill="auto"/>
            <w:vAlign w:val="center"/>
            <w:hideMark/>
          </w:tcPr>
          <w:p w14:paraId="3A568291"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Среднемесячная оплата труда</w:t>
            </w:r>
          </w:p>
        </w:tc>
        <w:tc>
          <w:tcPr>
            <w:tcW w:w="638" w:type="dxa"/>
            <w:tcBorders>
              <w:top w:val="nil"/>
              <w:left w:val="nil"/>
              <w:bottom w:val="single" w:sz="4" w:space="0" w:color="C0C0C0"/>
              <w:right w:val="single" w:sz="4" w:space="0" w:color="C0C0C0"/>
            </w:tcBorders>
            <w:shd w:val="clear" w:color="auto" w:fill="auto"/>
            <w:vAlign w:val="center"/>
            <w:hideMark/>
          </w:tcPr>
          <w:p w14:paraId="23DBBEC8"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4E3BAB4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26 483,03</w:t>
            </w:r>
          </w:p>
        </w:tc>
        <w:tc>
          <w:tcPr>
            <w:tcW w:w="1180" w:type="dxa"/>
            <w:tcBorders>
              <w:top w:val="nil"/>
              <w:left w:val="nil"/>
              <w:bottom w:val="single" w:sz="4" w:space="0" w:color="C0C0C0"/>
              <w:right w:val="single" w:sz="4" w:space="0" w:color="C0C0C0"/>
            </w:tcBorders>
            <w:shd w:val="clear" w:color="000000" w:fill="D7EAD3"/>
            <w:vAlign w:val="center"/>
            <w:hideMark/>
          </w:tcPr>
          <w:p w14:paraId="6227CC8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23 036,90</w:t>
            </w:r>
          </w:p>
        </w:tc>
        <w:tc>
          <w:tcPr>
            <w:tcW w:w="820" w:type="dxa"/>
            <w:tcBorders>
              <w:top w:val="nil"/>
              <w:left w:val="nil"/>
              <w:bottom w:val="single" w:sz="4" w:space="0" w:color="C0C0C0"/>
              <w:right w:val="single" w:sz="4" w:space="0" w:color="C0C0C0"/>
            </w:tcBorders>
            <w:shd w:val="clear" w:color="000000" w:fill="D7EAD3"/>
            <w:vAlign w:val="center"/>
            <w:hideMark/>
          </w:tcPr>
          <w:p w14:paraId="2BDEB7F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23 036,90</w:t>
            </w:r>
          </w:p>
        </w:tc>
        <w:tc>
          <w:tcPr>
            <w:tcW w:w="820" w:type="dxa"/>
            <w:tcBorders>
              <w:top w:val="nil"/>
              <w:left w:val="nil"/>
              <w:bottom w:val="single" w:sz="4" w:space="0" w:color="C0C0C0"/>
              <w:right w:val="single" w:sz="4" w:space="0" w:color="C0C0C0"/>
            </w:tcBorders>
            <w:shd w:val="clear" w:color="000000" w:fill="D7EAD3"/>
            <w:vAlign w:val="center"/>
            <w:hideMark/>
          </w:tcPr>
          <w:p w14:paraId="1A44D69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23 036,90</w:t>
            </w:r>
          </w:p>
        </w:tc>
        <w:tc>
          <w:tcPr>
            <w:tcW w:w="641" w:type="dxa"/>
            <w:tcBorders>
              <w:top w:val="nil"/>
              <w:left w:val="nil"/>
              <w:bottom w:val="single" w:sz="4" w:space="0" w:color="C0C0C0"/>
              <w:right w:val="single" w:sz="4" w:space="0" w:color="C0C0C0"/>
            </w:tcBorders>
            <w:shd w:val="clear" w:color="000000" w:fill="D7EAD3"/>
            <w:vAlign w:val="center"/>
            <w:hideMark/>
          </w:tcPr>
          <w:p w14:paraId="5DE9912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3 446,13</w:t>
            </w:r>
          </w:p>
        </w:tc>
        <w:tc>
          <w:tcPr>
            <w:tcW w:w="1197" w:type="dxa"/>
            <w:tcBorders>
              <w:top w:val="nil"/>
              <w:left w:val="nil"/>
              <w:bottom w:val="single" w:sz="4" w:space="0" w:color="C0C0C0"/>
              <w:right w:val="single" w:sz="4" w:space="0" w:color="C0C0C0"/>
            </w:tcBorders>
            <w:shd w:val="clear" w:color="000000" w:fill="FFFFCC"/>
            <w:vAlign w:val="center"/>
            <w:hideMark/>
          </w:tcPr>
          <w:p w14:paraId="64739D9A"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4271FB8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28 604,20</w:t>
            </w:r>
          </w:p>
        </w:tc>
        <w:tc>
          <w:tcPr>
            <w:tcW w:w="1180" w:type="dxa"/>
            <w:tcBorders>
              <w:top w:val="nil"/>
              <w:left w:val="nil"/>
              <w:bottom w:val="single" w:sz="4" w:space="0" w:color="C0C0C0"/>
              <w:right w:val="single" w:sz="4" w:space="0" w:color="C0C0C0"/>
            </w:tcBorders>
            <w:shd w:val="clear" w:color="000000" w:fill="D7EAD3"/>
            <w:vAlign w:val="center"/>
            <w:hideMark/>
          </w:tcPr>
          <w:p w14:paraId="29CA668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23 718,80</w:t>
            </w:r>
          </w:p>
        </w:tc>
        <w:tc>
          <w:tcPr>
            <w:tcW w:w="820" w:type="dxa"/>
            <w:tcBorders>
              <w:top w:val="nil"/>
              <w:left w:val="nil"/>
              <w:bottom w:val="single" w:sz="4" w:space="0" w:color="C0C0C0"/>
              <w:right w:val="single" w:sz="4" w:space="0" w:color="C0C0C0"/>
            </w:tcBorders>
            <w:shd w:val="clear" w:color="000000" w:fill="D7EAD3"/>
            <w:vAlign w:val="center"/>
            <w:hideMark/>
          </w:tcPr>
          <w:p w14:paraId="54CCC4C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23 718,80</w:t>
            </w:r>
          </w:p>
        </w:tc>
        <w:tc>
          <w:tcPr>
            <w:tcW w:w="820" w:type="dxa"/>
            <w:tcBorders>
              <w:top w:val="nil"/>
              <w:left w:val="nil"/>
              <w:bottom w:val="single" w:sz="4" w:space="0" w:color="C0C0C0"/>
              <w:right w:val="single" w:sz="4" w:space="0" w:color="C0C0C0"/>
            </w:tcBorders>
            <w:shd w:val="clear" w:color="000000" w:fill="D7EAD3"/>
            <w:vAlign w:val="center"/>
            <w:hideMark/>
          </w:tcPr>
          <w:p w14:paraId="4EA6D24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23 718,80</w:t>
            </w:r>
          </w:p>
        </w:tc>
        <w:tc>
          <w:tcPr>
            <w:tcW w:w="715" w:type="dxa"/>
            <w:tcBorders>
              <w:top w:val="nil"/>
              <w:left w:val="nil"/>
              <w:bottom w:val="single" w:sz="4" w:space="0" w:color="C0C0C0"/>
              <w:right w:val="single" w:sz="4" w:space="0" w:color="C0C0C0"/>
            </w:tcBorders>
            <w:shd w:val="clear" w:color="000000" w:fill="D7EAD3"/>
            <w:vAlign w:val="center"/>
            <w:hideMark/>
          </w:tcPr>
          <w:p w14:paraId="70DEA80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4 885,41</w:t>
            </w:r>
          </w:p>
        </w:tc>
        <w:tc>
          <w:tcPr>
            <w:tcW w:w="1125" w:type="dxa"/>
            <w:tcBorders>
              <w:top w:val="nil"/>
              <w:left w:val="nil"/>
              <w:bottom w:val="single" w:sz="4" w:space="0" w:color="C0C0C0"/>
              <w:right w:val="single" w:sz="4" w:space="0" w:color="C0C0C0"/>
            </w:tcBorders>
            <w:shd w:val="clear" w:color="000000" w:fill="FFFFCC"/>
            <w:vAlign w:val="center"/>
            <w:hideMark/>
          </w:tcPr>
          <w:p w14:paraId="28E1803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009F105F" w14:textId="77777777" w:rsidTr="00CD3677">
        <w:trPr>
          <w:trHeight w:val="229"/>
          <w:jc w:val="center"/>
        </w:trPr>
        <w:tc>
          <w:tcPr>
            <w:tcW w:w="390" w:type="dxa"/>
            <w:tcBorders>
              <w:top w:val="nil"/>
              <w:left w:val="nil"/>
              <w:bottom w:val="nil"/>
              <w:right w:val="nil"/>
            </w:tcBorders>
            <w:shd w:val="clear" w:color="000000" w:fill="FFFF00"/>
            <w:noWrap/>
            <w:vAlign w:val="center"/>
            <w:hideMark/>
          </w:tcPr>
          <w:p w14:paraId="06CFE0E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66" w:type="dxa"/>
            <w:tcBorders>
              <w:top w:val="nil"/>
              <w:left w:val="nil"/>
              <w:bottom w:val="nil"/>
              <w:right w:val="nil"/>
            </w:tcBorders>
            <w:shd w:val="clear" w:color="auto" w:fill="auto"/>
            <w:noWrap/>
            <w:vAlign w:val="bottom"/>
            <w:hideMark/>
          </w:tcPr>
          <w:p w14:paraId="6FF487FC"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311CE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3.6.2</w:t>
            </w:r>
          </w:p>
        </w:tc>
        <w:tc>
          <w:tcPr>
            <w:tcW w:w="1643" w:type="dxa"/>
            <w:tcBorders>
              <w:top w:val="nil"/>
              <w:left w:val="nil"/>
              <w:bottom w:val="single" w:sz="4" w:space="0" w:color="C0C0C0"/>
              <w:right w:val="single" w:sz="4" w:space="0" w:color="C0C0C0"/>
            </w:tcBorders>
            <w:shd w:val="clear" w:color="auto" w:fill="auto"/>
            <w:vAlign w:val="center"/>
            <w:hideMark/>
          </w:tcPr>
          <w:p w14:paraId="2D3E0D2F"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Численность производственного персонала</w:t>
            </w:r>
          </w:p>
        </w:tc>
        <w:tc>
          <w:tcPr>
            <w:tcW w:w="638" w:type="dxa"/>
            <w:tcBorders>
              <w:top w:val="nil"/>
              <w:left w:val="nil"/>
              <w:bottom w:val="single" w:sz="4" w:space="0" w:color="C0C0C0"/>
              <w:right w:val="single" w:sz="4" w:space="0" w:color="C0C0C0"/>
            </w:tcBorders>
            <w:shd w:val="clear" w:color="auto" w:fill="auto"/>
            <w:vAlign w:val="center"/>
            <w:hideMark/>
          </w:tcPr>
          <w:p w14:paraId="408C9F0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чел</w:t>
            </w:r>
          </w:p>
        </w:tc>
        <w:tc>
          <w:tcPr>
            <w:tcW w:w="1031" w:type="dxa"/>
            <w:tcBorders>
              <w:top w:val="nil"/>
              <w:left w:val="nil"/>
              <w:bottom w:val="single" w:sz="4" w:space="0" w:color="C0C0C0"/>
              <w:right w:val="single" w:sz="4" w:space="0" w:color="C0C0C0"/>
            </w:tcBorders>
            <w:shd w:val="clear" w:color="000000" w:fill="FFFFCC"/>
            <w:vAlign w:val="center"/>
            <w:hideMark/>
          </w:tcPr>
          <w:p w14:paraId="2BC83C4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1180" w:type="dxa"/>
            <w:tcBorders>
              <w:top w:val="nil"/>
              <w:left w:val="nil"/>
              <w:bottom w:val="single" w:sz="4" w:space="0" w:color="C0C0C0"/>
              <w:right w:val="single" w:sz="4" w:space="0" w:color="C0C0C0"/>
            </w:tcBorders>
            <w:shd w:val="clear" w:color="000000" w:fill="FFFFCC"/>
            <w:vAlign w:val="center"/>
            <w:hideMark/>
          </w:tcPr>
          <w:p w14:paraId="3BBD2AD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820" w:type="dxa"/>
            <w:tcBorders>
              <w:top w:val="nil"/>
              <w:left w:val="nil"/>
              <w:bottom w:val="single" w:sz="4" w:space="0" w:color="C0C0C0"/>
              <w:right w:val="single" w:sz="4" w:space="0" w:color="C0C0C0"/>
            </w:tcBorders>
            <w:shd w:val="clear" w:color="000000" w:fill="D7EAD3"/>
            <w:vAlign w:val="center"/>
            <w:hideMark/>
          </w:tcPr>
          <w:p w14:paraId="632132A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820" w:type="dxa"/>
            <w:tcBorders>
              <w:top w:val="nil"/>
              <w:left w:val="nil"/>
              <w:bottom w:val="single" w:sz="4" w:space="0" w:color="C0C0C0"/>
              <w:right w:val="single" w:sz="4" w:space="0" w:color="C0C0C0"/>
            </w:tcBorders>
            <w:shd w:val="clear" w:color="000000" w:fill="D7EAD3"/>
            <w:vAlign w:val="center"/>
            <w:hideMark/>
          </w:tcPr>
          <w:p w14:paraId="0BA1F60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641" w:type="dxa"/>
            <w:tcBorders>
              <w:top w:val="nil"/>
              <w:left w:val="nil"/>
              <w:bottom w:val="single" w:sz="4" w:space="0" w:color="C0C0C0"/>
              <w:right w:val="single" w:sz="4" w:space="0" w:color="C0C0C0"/>
            </w:tcBorders>
            <w:shd w:val="clear" w:color="000000" w:fill="D7EAD3"/>
            <w:vAlign w:val="center"/>
            <w:hideMark/>
          </w:tcPr>
          <w:p w14:paraId="5F67786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nil"/>
            </w:tcBorders>
            <w:shd w:val="clear" w:color="000000" w:fill="FFFFCC"/>
            <w:vAlign w:val="center"/>
            <w:hideMark/>
          </w:tcPr>
          <w:p w14:paraId="1F83D54D"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w:t>
            </w:r>
          </w:p>
        </w:tc>
        <w:tc>
          <w:tcPr>
            <w:tcW w:w="1031" w:type="dxa"/>
            <w:tcBorders>
              <w:top w:val="nil"/>
              <w:left w:val="single" w:sz="4" w:space="0" w:color="C0C0C0"/>
              <w:bottom w:val="single" w:sz="4" w:space="0" w:color="C0C0C0"/>
              <w:right w:val="single" w:sz="4" w:space="0" w:color="C0C0C0"/>
            </w:tcBorders>
            <w:shd w:val="clear" w:color="000000" w:fill="FFFFCC"/>
            <w:vAlign w:val="center"/>
            <w:hideMark/>
          </w:tcPr>
          <w:p w14:paraId="1F9AAD7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1180" w:type="dxa"/>
            <w:tcBorders>
              <w:top w:val="nil"/>
              <w:left w:val="nil"/>
              <w:bottom w:val="single" w:sz="4" w:space="0" w:color="C0C0C0"/>
              <w:right w:val="single" w:sz="4" w:space="0" w:color="C0C0C0"/>
            </w:tcBorders>
            <w:shd w:val="clear" w:color="000000" w:fill="FFFFCC"/>
            <w:vAlign w:val="center"/>
            <w:hideMark/>
          </w:tcPr>
          <w:p w14:paraId="0BFC599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820" w:type="dxa"/>
            <w:tcBorders>
              <w:top w:val="nil"/>
              <w:left w:val="nil"/>
              <w:bottom w:val="single" w:sz="4" w:space="0" w:color="C0C0C0"/>
              <w:right w:val="single" w:sz="4" w:space="0" w:color="C0C0C0"/>
            </w:tcBorders>
            <w:shd w:val="clear" w:color="000000" w:fill="D7EAD3"/>
            <w:vAlign w:val="center"/>
            <w:hideMark/>
          </w:tcPr>
          <w:p w14:paraId="6B05964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820" w:type="dxa"/>
            <w:tcBorders>
              <w:top w:val="nil"/>
              <w:left w:val="nil"/>
              <w:bottom w:val="single" w:sz="4" w:space="0" w:color="C0C0C0"/>
              <w:right w:val="single" w:sz="4" w:space="0" w:color="C0C0C0"/>
            </w:tcBorders>
            <w:shd w:val="clear" w:color="000000" w:fill="D7EAD3"/>
            <w:vAlign w:val="center"/>
            <w:hideMark/>
          </w:tcPr>
          <w:p w14:paraId="5063D46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22,00</w:t>
            </w:r>
          </w:p>
        </w:tc>
        <w:tc>
          <w:tcPr>
            <w:tcW w:w="715" w:type="dxa"/>
            <w:tcBorders>
              <w:top w:val="nil"/>
              <w:left w:val="nil"/>
              <w:bottom w:val="single" w:sz="4" w:space="0" w:color="C0C0C0"/>
              <w:right w:val="single" w:sz="4" w:space="0" w:color="C0C0C0"/>
            </w:tcBorders>
            <w:shd w:val="clear" w:color="000000" w:fill="D7EAD3"/>
            <w:vAlign w:val="center"/>
            <w:hideMark/>
          </w:tcPr>
          <w:p w14:paraId="20D8316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20EB5EC3"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w:t>
            </w:r>
          </w:p>
        </w:tc>
      </w:tr>
      <w:tr w:rsidR="00CD3677" w:rsidRPr="00CD3677" w14:paraId="75CE5F25" w14:textId="77777777" w:rsidTr="00CD3677">
        <w:trPr>
          <w:trHeight w:val="2520"/>
          <w:jc w:val="center"/>
        </w:trPr>
        <w:tc>
          <w:tcPr>
            <w:tcW w:w="390" w:type="dxa"/>
            <w:tcBorders>
              <w:top w:val="nil"/>
              <w:left w:val="nil"/>
              <w:bottom w:val="nil"/>
              <w:right w:val="nil"/>
            </w:tcBorders>
            <w:shd w:val="clear" w:color="000000" w:fill="FFFF00"/>
            <w:noWrap/>
            <w:vAlign w:val="center"/>
            <w:hideMark/>
          </w:tcPr>
          <w:p w14:paraId="7143C275"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4F87FA51"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E9AC58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3.7</w:t>
            </w:r>
          </w:p>
        </w:tc>
        <w:tc>
          <w:tcPr>
            <w:tcW w:w="1643" w:type="dxa"/>
            <w:tcBorders>
              <w:top w:val="nil"/>
              <w:left w:val="nil"/>
              <w:bottom w:val="single" w:sz="4" w:space="0" w:color="C0C0C0"/>
              <w:right w:val="single" w:sz="4" w:space="0" w:color="C0C0C0"/>
            </w:tcBorders>
            <w:shd w:val="clear" w:color="auto" w:fill="auto"/>
            <w:vAlign w:val="center"/>
            <w:hideMark/>
          </w:tcPr>
          <w:p w14:paraId="02988631"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638" w:type="dxa"/>
            <w:tcBorders>
              <w:top w:val="nil"/>
              <w:left w:val="nil"/>
              <w:bottom w:val="single" w:sz="4" w:space="0" w:color="C0C0C0"/>
              <w:right w:val="single" w:sz="4" w:space="0" w:color="C0C0C0"/>
            </w:tcBorders>
            <w:shd w:val="clear" w:color="auto" w:fill="auto"/>
            <w:vAlign w:val="center"/>
            <w:hideMark/>
          </w:tcPr>
          <w:p w14:paraId="3060B77B"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48F260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2 111,44</w:t>
            </w:r>
          </w:p>
        </w:tc>
        <w:tc>
          <w:tcPr>
            <w:tcW w:w="1180" w:type="dxa"/>
            <w:tcBorders>
              <w:top w:val="nil"/>
              <w:left w:val="nil"/>
              <w:bottom w:val="single" w:sz="4" w:space="0" w:color="C0C0C0"/>
              <w:right w:val="single" w:sz="4" w:space="0" w:color="C0C0C0"/>
            </w:tcBorders>
            <w:shd w:val="clear" w:color="000000" w:fill="FFFFCC"/>
            <w:vAlign w:val="center"/>
            <w:hideMark/>
          </w:tcPr>
          <w:p w14:paraId="22B2755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1 836,69</w:t>
            </w:r>
          </w:p>
        </w:tc>
        <w:tc>
          <w:tcPr>
            <w:tcW w:w="820" w:type="dxa"/>
            <w:tcBorders>
              <w:top w:val="nil"/>
              <w:left w:val="nil"/>
              <w:bottom w:val="single" w:sz="4" w:space="0" w:color="C0C0C0"/>
              <w:right w:val="single" w:sz="4" w:space="0" w:color="C0C0C0"/>
            </w:tcBorders>
            <w:shd w:val="clear" w:color="000000" w:fill="D7EAD3"/>
            <w:vAlign w:val="center"/>
            <w:hideMark/>
          </w:tcPr>
          <w:p w14:paraId="334D720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918,34</w:t>
            </w:r>
          </w:p>
        </w:tc>
        <w:tc>
          <w:tcPr>
            <w:tcW w:w="820" w:type="dxa"/>
            <w:tcBorders>
              <w:top w:val="nil"/>
              <w:left w:val="nil"/>
              <w:bottom w:val="single" w:sz="4" w:space="0" w:color="C0C0C0"/>
              <w:right w:val="single" w:sz="4" w:space="0" w:color="C0C0C0"/>
            </w:tcBorders>
            <w:shd w:val="clear" w:color="000000" w:fill="D7EAD3"/>
            <w:vAlign w:val="center"/>
            <w:hideMark/>
          </w:tcPr>
          <w:p w14:paraId="3D1CA9C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918,34</w:t>
            </w:r>
          </w:p>
        </w:tc>
        <w:tc>
          <w:tcPr>
            <w:tcW w:w="641" w:type="dxa"/>
            <w:tcBorders>
              <w:top w:val="nil"/>
              <w:left w:val="nil"/>
              <w:bottom w:val="single" w:sz="4" w:space="0" w:color="C0C0C0"/>
              <w:right w:val="single" w:sz="4" w:space="0" w:color="C0C0C0"/>
            </w:tcBorders>
            <w:shd w:val="clear" w:color="000000" w:fill="D7EAD3"/>
            <w:vAlign w:val="center"/>
            <w:hideMark/>
          </w:tcPr>
          <w:p w14:paraId="0FA9D6F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274,75</w:t>
            </w:r>
          </w:p>
        </w:tc>
        <w:tc>
          <w:tcPr>
            <w:tcW w:w="1197" w:type="dxa"/>
            <w:tcBorders>
              <w:top w:val="nil"/>
              <w:left w:val="nil"/>
              <w:bottom w:val="single" w:sz="4" w:space="0" w:color="C0C0C0"/>
              <w:right w:val="single" w:sz="4" w:space="0" w:color="C0C0C0"/>
            </w:tcBorders>
            <w:shd w:val="clear" w:color="000000" w:fill="FFFFCC"/>
            <w:vAlign w:val="center"/>
            <w:hideMark/>
          </w:tcPr>
          <w:p w14:paraId="01A97B62"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nil"/>
              <w:left w:val="nil"/>
              <w:bottom w:val="single" w:sz="4" w:space="0" w:color="C0C0C0"/>
              <w:right w:val="single" w:sz="4" w:space="0" w:color="C0C0C0"/>
            </w:tcBorders>
            <w:shd w:val="clear" w:color="000000" w:fill="FFFFCC"/>
            <w:vAlign w:val="center"/>
            <w:hideMark/>
          </w:tcPr>
          <w:p w14:paraId="5DEF1F6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2 280,56</w:t>
            </w:r>
          </w:p>
        </w:tc>
        <w:tc>
          <w:tcPr>
            <w:tcW w:w="1180" w:type="dxa"/>
            <w:tcBorders>
              <w:top w:val="nil"/>
              <w:left w:val="nil"/>
              <w:bottom w:val="single" w:sz="4" w:space="0" w:color="C0C0C0"/>
              <w:right w:val="single" w:sz="4" w:space="0" w:color="C0C0C0"/>
            </w:tcBorders>
            <w:shd w:val="clear" w:color="000000" w:fill="FFFFCC"/>
            <w:vAlign w:val="center"/>
            <w:hideMark/>
          </w:tcPr>
          <w:p w14:paraId="399503E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1 891,05</w:t>
            </w:r>
          </w:p>
        </w:tc>
        <w:tc>
          <w:tcPr>
            <w:tcW w:w="820" w:type="dxa"/>
            <w:tcBorders>
              <w:top w:val="nil"/>
              <w:left w:val="nil"/>
              <w:bottom w:val="single" w:sz="4" w:space="0" w:color="C0C0C0"/>
              <w:right w:val="single" w:sz="4" w:space="0" w:color="C0C0C0"/>
            </w:tcBorders>
            <w:shd w:val="clear" w:color="000000" w:fill="D7EAD3"/>
            <w:vAlign w:val="center"/>
            <w:hideMark/>
          </w:tcPr>
          <w:p w14:paraId="24C42E9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945,53</w:t>
            </w:r>
          </w:p>
        </w:tc>
        <w:tc>
          <w:tcPr>
            <w:tcW w:w="820" w:type="dxa"/>
            <w:tcBorders>
              <w:top w:val="nil"/>
              <w:left w:val="nil"/>
              <w:bottom w:val="single" w:sz="4" w:space="0" w:color="C0C0C0"/>
              <w:right w:val="single" w:sz="4" w:space="0" w:color="C0C0C0"/>
            </w:tcBorders>
            <w:shd w:val="clear" w:color="000000" w:fill="D7EAD3"/>
            <w:vAlign w:val="center"/>
            <w:hideMark/>
          </w:tcPr>
          <w:p w14:paraId="153BC64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945,53</w:t>
            </w:r>
          </w:p>
        </w:tc>
        <w:tc>
          <w:tcPr>
            <w:tcW w:w="715" w:type="dxa"/>
            <w:tcBorders>
              <w:top w:val="nil"/>
              <w:left w:val="nil"/>
              <w:bottom w:val="single" w:sz="4" w:space="0" w:color="C0C0C0"/>
              <w:right w:val="single" w:sz="4" w:space="0" w:color="C0C0C0"/>
            </w:tcBorders>
            <w:shd w:val="clear" w:color="000000" w:fill="D7EAD3"/>
            <w:vAlign w:val="center"/>
            <w:hideMark/>
          </w:tcPr>
          <w:p w14:paraId="313325F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389,51</w:t>
            </w:r>
          </w:p>
        </w:tc>
        <w:tc>
          <w:tcPr>
            <w:tcW w:w="1125" w:type="dxa"/>
            <w:tcBorders>
              <w:top w:val="nil"/>
              <w:left w:val="nil"/>
              <w:bottom w:val="single" w:sz="4" w:space="0" w:color="C0C0C0"/>
              <w:right w:val="single" w:sz="4" w:space="0" w:color="C0C0C0"/>
            </w:tcBorders>
            <w:shd w:val="clear" w:color="000000" w:fill="FFFFCC"/>
            <w:vAlign w:val="center"/>
            <w:hideMark/>
          </w:tcPr>
          <w:p w14:paraId="1244D5E5"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62F3DFDD" w14:textId="77777777" w:rsidTr="00CD3677">
        <w:trPr>
          <w:trHeight w:val="275"/>
          <w:jc w:val="center"/>
        </w:trPr>
        <w:tc>
          <w:tcPr>
            <w:tcW w:w="390" w:type="dxa"/>
            <w:tcBorders>
              <w:top w:val="nil"/>
              <w:left w:val="nil"/>
              <w:bottom w:val="nil"/>
              <w:right w:val="nil"/>
            </w:tcBorders>
            <w:shd w:val="clear" w:color="000000" w:fill="FFFF00"/>
            <w:noWrap/>
            <w:vAlign w:val="center"/>
            <w:hideMark/>
          </w:tcPr>
          <w:p w14:paraId="09250E0C"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6D98A2B8"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3A76E2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3.9</w:t>
            </w:r>
          </w:p>
        </w:tc>
        <w:tc>
          <w:tcPr>
            <w:tcW w:w="1643" w:type="dxa"/>
            <w:tcBorders>
              <w:top w:val="nil"/>
              <w:left w:val="nil"/>
              <w:bottom w:val="single" w:sz="4" w:space="0" w:color="C0C0C0"/>
              <w:right w:val="single" w:sz="4" w:space="0" w:color="C0C0C0"/>
            </w:tcBorders>
            <w:shd w:val="clear" w:color="auto" w:fill="auto"/>
            <w:vAlign w:val="center"/>
            <w:hideMark/>
          </w:tcPr>
          <w:p w14:paraId="193A553E"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Цеховые (общехозяйственные) расходы, в том числе:</w:t>
            </w:r>
          </w:p>
        </w:tc>
        <w:tc>
          <w:tcPr>
            <w:tcW w:w="638" w:type="dxa"/>
            <w:tcBorders>
              <w:top w:val="nil"/>
              <w:left w:val="nil"/>
              <w:bottom w:val="single" w:sz="4" w:space="0" w:color="C0C0C0"/>
              <w:right w:val="single" w:sz="4" w:space="0" w:color="C0C0C0"/>
            </w:tcBorders>
            <w:shd w:val="clear" w:color="auto" w:fill="auto"/>
            <w:vAlign w:val="center"/>
            <w:hideMark/>
          </w:tcPr>
          <w:p w14:paraId="6DE4FB65"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75D6BA2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1 625,54</w:t>
            </w:r>
          </w:p>
        </w:tc>
        <w:tc>
          <w:tcPr>
            <w:tcW w:w="1180" w:type="dxa"/>
            <w:tcBorders>
              <w:top w:val="nil"/>
              <w:left w:val="nil"/>
              <w:bottom w:val="single" w:sz="4" w:space="0" w:color="C0C0C0"/>
              <w:right w:val="single" w:sz="4" w:space="0" w:color="C0C0C0"/>
            </w:tcBorders>
            <w:shd w:val="clear" w:color="000000" w:fill="D7EAD3"/>
            <w:vAlign w:val="center"/>
            <w:hideMark/>
          </w:tcPr>
          <w:p w14:paraId="49B0BD2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65,29</w:t>
            </w:r>
          </w:p>
        </w:tc>
        <w:tc>
          <w:tcPr>
            <w:tcW w:w="820" w:type="dxa"/>
            <w:tcBorders>
              <w:top w:val="nil"/>
              <w:left w:val="nil"/>
              <w:bottom w:val="single" w:sz="4" w:space="0" w:color="C0C0C0"/>
              <w:right w:val="single" w:sz="4" w:space="0" w:color="C0C0C0"/>
            </w:tcBorders>
            <w:shd w:val="clear" w:color="000000" w:fill="D7EAD3"/>
            <w:vAlign w:val="center"/>
            <w:hideMark/>
          </w:tcPr>
          <w:p w14:paraId="1C55E14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32,65</w:t>
            </w:r>
          </w:p>
        </w:tc>
        <w:tc>
          <w:tcPr>
            <w:tcW w:w="820" w:type="dxa"/>
            <w:tcBorders>
              <w:top w:val="nil"/>
              <w:left w:val="nil"/>
              <w:bottom w:val="single" w:sz="4" w:space="0" w:color="C0C0C0"/>
              <w:right w:val="single" w:sz="4" w:space="0" w:color="C0C0C0"/>
            </w:tcBorders>
            <w:shd w:val="clear" w:color="000000" w:fill="D7EAD3"/>
            <w:vAlign w:val="center"/>
            <w:hideMark/>
          </w:tcPr>
          <w:p w14:paraId="25B045A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32,65</w:t>
            </w:r>
          </w:p>
        </w:tc>
        <w:tc>
          <w:tcPr>
            <w:tcW w:w="641" w:type="dxa"/>
            <w:tcBorders>
              <w:top w:val="nil"/>
              <w:left w:val="nil"/>
              <w:bottom w:val="single" w:sz="4" w:space="0" w:color="C0C0C0"/>
              <w:right w:val="single" w:sz="4" w:space="0" w:color="C0C0C0"/>
            </w:tcBorders>
            <w:shd w:val="clear" w:color="000000" w:fill="D7EAD3"/>
            <w:vAlign w:val="center"/>
            <w:hideMark/>
          </w:tcPr>
          <w:p w14:paraId="766CB78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1 560,25</w:t>
            </w:r>
          </w:p>
        </w:tc>
        <w:tc>
          <w:tcPr>
            <w:tcW w:w="1197" w:type="dxa"/>
            <w:tcBorders>
              <w:top w:val="nil"/>
              <w:left w:val="nil"/>
              <w:bottom w:val="single" w:sz="4" w:space="0" w:color="C0C0C0"/>
              <w:right w:val="single" w:sz="4" w:space="0" w:color="C0C0C0"/>
            </w:tcBorders>
            <w:shd w:val="clear" w:color="000000" w:fill="FFFFCC"/>
            <w:vAlign w:val="center"/>
            <w:hideMark/>
          </w:tcPr>
          <w:p w14:paraId="43C8FDFF"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10C4FE9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1 675,93</w:t>
            </w:r>
          </w:p>
        </w:tc>
        <w:tc>
          <w:tcPr>
            <w:tcW w:w="1180" w:type="dxa"/>
            <w:tcBorders>
              <w:top w:val="nil"/>
              <w:left w:val="nil"/>
              <w:bottom w:val="single" w:sz="4" w:space="0" w:color="C0C0C0"/>
              <w:right w:val="single" w:sz="4" w:space="0" w:color="C0C0C0"/>
            </w:tcBorders>
            <w:shd w:val="clear" w:color="000000" w:fill="D7EAD3"/>
            <w:vAlign w:val="center"/>
            <w:hideMark/>
          </w:tcPr>
          <w:p w14:paraId="7067063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67,23</w:t>
            </w:r>
          </w:p>
        </w:tc>
        <w:tc>
          <w:tcPr>
            <w:tcW w:w="820" w:type="dxa"/>
            <w:tcBorders>
              <w:top w:val="nil"/>
              <w:left w:val="nil"/>
              <w:bottom w:val="single" w:sz="4" w:space="0" w:color="C0C0C0"/>
              <w:right w:val="single" w:sz="4" w:space="0" w:color="C0C0C0"/>
            </w:tcBorders>
            <w:shd w:val="clear" w:color="000000" w:fill="D7EAD3"/>
            <w:vAlign w:val="center"/>
            <w:hideMark/>
          </w:tcPr>
          <w:p w14:paraId="3B65A03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33,61</w:t>
            </w:r>
          </w:p>
        </w:tc>
        <w:tc>
          <w:tcPr>
            <w:tcW w:w="820" w:type="dxa"/>
            <w:tcBorders>
              <w:top w:val="nil"/>
              <w:left w:val="nil"/>
              <w:bottom w:val="single" w:sz="4" w:space="0" w:color="C0C0C0"/>
              <w:right w:val="single" w:sz="4" w:space="0" w:color="C0C0C0"/>
            </w:tcBorders>
            <w:shd w:val="clear" w:color="000000" w:fill="D7EAD3"/>
            <w:vAlign w:val="center"/>
            <w:hideMark/>
          </w:tcPr>
          <w:p w14:paraId="44C0B8D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33,61</w:t>
            </w:r>
          </w:p>
        </w:tc>
        <w:tc>
          <w:tcPr>
            <w:tcW w:w="715" w:type="dxa"/>
            <w:tcBorders>
              <w:top w:val="nil"/>
              <w:left w:val="nil"/>
              <w:bottom w:val="single" w:sz="4" w:space="0" w:color="C0C0C0"/>
              <w:right w:val="single" w:sz="4" w:space="0" w:color="C0C0C0"/>
            </w:tcBorders>
            <w:shd w:val="clear" w:color="000000" w:fill="D7EAD3"/>
            <w:vAlign w:val="center"/>
            <w:hideMark/>
          </w:tcPr>
          <w:p w14:paraId="3080264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1 608,70</w:t>
            </w:r>
          </w:p>
        </w:tc>
        <w:tc>
          <w:tcPr>
            <w:tcW w:w="1125" w:type="dxa"/>
            <w:tcBorders>
              <w:top w:val="nil"/>
              <w:left w:val="nil"/>
              <w:bottom w:val="single" w:sz="4" w:space="0" w:color="C0C0C0"/>
              <w:right w:val="single" w:sz="4" w:space="0" w:color="C0C0C0"/>
            </w:tcBorders>
            <w:shd w:val="clear" w:color="000000" w:fill="FFFFCC"/>
            <w:vAlign w:val="center"/>
            <w:hideMark/>
          </w:tcPr>
          <w:p w14:paraId="3F48B27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5D1D0CD4" w14:textId="77777777" w:rsidTr="00CD3677">
        <w:trPr>
          <w:trHeight w:val="300"/>
          <w:jc w:val="center"/>
        </w:trPr>
        <w:tc>
          <w:tcPr>
            <w:tcW w:w="390" w:type="dxa"/>
            <w:tcBorders>
              <w:top w:val="nil"/>
              <w:left w:val="nil"/>
              <w:bottom w:val="nil"/>
              <w:right w:val="nil"/>
            </w:tcBorders>
            <w:shd w:val="clear" w:color="000000" w:fill="FFFF00"/>
            <w:noWrap/>
            <w:vAlign w:val="center"/>
            <w:hideMark/>
          </w:tcPr>
          <w:p w14:paraId="40E0108E"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6EE7E74F" w14:textId="77777777" w:rsidR="00CD3677" w:rsidRPr="00CD3677" w:rsidRDefault="00CD3677" w:rsidP="00CD3677">
            <w:pPr>
              <w:rPr>
                <w:rFonts w:ascii="Tahoma" w:hAnsi="Tahoma" w:cs="Tahoma"/>
                <w:b/>
                <w:bCs/>
                <w:color w:val="000000"/>
                <w:sz w:val="12"/>
                <w:szCs w:val="12"/>
              </w:rPr>
            </w:pPr>
          </w:p>
        </w:tc>
        <w:tc>
          <w:tcPr>
            <w:tcW w:w="5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1A1A5B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3.9.3</w:t>
            </w:r>
          </w:p>
        </w:tc>
        <w:tc>
          <w:tcPr>
            <w:tcW w:w="1643" w:type="dxa"/>
            <w:tcBorders>
              <w:top w:val="single" w:sz="4" w:space="0" w:color="C0C0C0"/>
              <w:left w:val="nil"/>
              <w:bottom w:val="single" w:sz="4" w:space="0" w:color="C0C0C0"/>
              <w:right w:val="single" w:sz="4" w:space="0" w:color="C0C0C0"/>
            </w:tcBorders>
            <w:shd w:val="clear" w:color="auto" w:fill="auto"/>
            <w:vAlign w:val="center"/>
            <w:hideMark/>
          </w:tcPr>
          <w:p w14:paraId="415FBD4B"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Прочие расходы, в том числе:</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10EDAF3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497F7BA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1 625,54</w:t>
            </w:r>
          </w:p>
        </w:tc>
        <w:tc>
          <w:tcPr>
            <w:tcW w:w="1180" w:type="dxa"/>
            <w:tcBorders>
              <w:top w:val="single" w:sz="4" w:space="0" w:color="C0C0C0"/>
              <w:left w:val="nil"/>
              <w:bottom w:val="single" w:sz="4" w:space="0" w:color="C0C0C0"/>
              <w:right w:val="single" w:sz="4" w:space="0" w:color="C0C0C0"/>
            </w:tcBorders>
            <w:shd w:val="clear" w:color="000000" w:fill="D7EAD3"/>
            <w:vAlign w:val="center"/>
            <w:hideMark/>
          </w:tcPr>
          <w:p w14:paraId="3AB6CD1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65,29</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11E5EF8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32,65</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3D21D1A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32,65</w:t>
            </w:r>
          </w:p>
        </w:tc>
        <w:tc>
          <w:tcPr>
            <w:tcW w:w="641" w:type="dxa"/>
            <w:tcBorders>
              <w:top w:val="single" w:sz="4" w:space="0" w:color="C0C0C0"/>
              <w:left w:val="nil"/>
              <w:bottom w:val="single" w:sz="4" w:space="0" w:color="C0C0C0"/>
              <w:right w:val="single" w:sz="4" w:space="0" w:color="C0C0C0"/>
            </w:tcBorders>
            <w:shd w:val="clear" w:color="000000" w:fill="D7EAD3"/>
            <w:vAlign w:val="center"/>
            <w:hideMark/>
          </w:tcPr>
          <w:p w14:paraId="55759AF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1 560,25</w:t>
            </w:r>
          </w:p>
        </w:tc>
        <w:tc>
          <w:tcPr>
            <w:tcW w:w="1197" w:type="dxa"/>
            <w:tcBorders>
              <w:top w:val="single" w:sz="4" w:space="0" w:color="C0C0C0"/>
              <w:left w:val="nil"/>
              <w:bottom w:val="single" w:sz="4" w:space="0" w:color="C0C0C0"/>
              <w:right w:val="single" w:sz="4" w:space="0" w:color="C0C0C0"/>
            </w:tcBorders>
            <w:shd w:val="clear" w:color="000000" w:fill="FFFFCC"/>
            <w:vAlign w:val="center"/>
            <w:hideMark/>
          </w:tcPr>
          <w:p w14:paraId="1BC6A34A"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2E73122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1 675,93</w:t>
            </w:r>
          </w:p>
        </w:tc>
        <w:tc>
          <w:tcPr>
            <w:tcW w:w="1180" w:type="dxa"/>
            <w:tcBorders>
              <w:top w:val="single" w:sz="4" w:space="0" w:color="C0C0C0"/>
              <w:left w:val="nil"/>
              <w:bottom w:val="single" w:sz="4" w:space="0" w:color="C0C0C0"/>
              <w:right w:val="single" w:sz="4" w:space="0" w:color="C0C0C0"/>
            </w:tcBorders>
            <w:shd w:val="clear" w:color="000000" w:fill="D7EAD3"/>
            <w:vAlign w:val="center"/>
            <w:hideMark/>
          </w:tcPr>
          <w:p w14:paraId="0F8BDB2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67,23</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0362319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33,61</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69164FD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33,61</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1800E17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1 608,70</w:t>
            </w:r>
          </w:p>
        </w:tc>
        <w:tc>
          <w:tcPr>
            <w:tcW w:w="1125" w:type="dxa"/>
            <w:tcBorders>
              <w:top w:val="single" w:sz="4" w:space="0" w:color="C0C0C0"/>
              <w:left w:val="nil"/>
              <w:bottom w:val="single" w:sz="4" w:space="0" w:color="C0C0C0"/>
              <w:right w:val="single" w:sz="4" w:space="0" w:color="C0C0C0"/>
            </w:tcBorders>
            <w:shd w:val="clear" w:color="000000" w:fill="FFFFCC"/>
            <w:vAlign w:val="center"/>
            <w:hideMark/>
          </w:tcPr>
          <w:p w14:paraId="74D65237"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67836636" w14:textId="77777777" w:rsidTr="00CD3677">
        <w:trPr>
          <w:trHeight w:val="2370"/>
          <w:jc w:val="center"/>
        </w:trPr>
        <w:tc>
          <w:tcPr>
            <w:tcW w:w="390" w:type="dxa"/>
            <w:tcBorders>
              <w:top w:val="nil"/>
              <w:left w:val="nil"/>
              <w:bottom w:val="nil"/>
              <w:right w:val="nil"/>
            </w:tcBorders>
            <w:shd w:val="clear" w:color="000000" w:fill="FFFF00"/>
            <w:noWrap/>
            <w:vAlign w:val="center"/>
            <w:hideMark/>
          </w:tcPr>
          <w:p w14:paraId="3E81FCCE"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1BCC31DF"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3A1F2F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3.9.3.1</w:t>
            </w:r>
          </w:p>
        </w:tc>
        <w:tc>
          <w:tcPr>
            <w:tcW w:w="1643" w:type="dxa"/>
            <w:tcBorders>
              <w:top w:val="single" w:sz="4" w:space="0" w:color="C0C0C0"/>
              <w:left w:val="nil"/>
              <w:bottom w:val="single" w:sz="4" w:space="0" w:color="C0C0C0"/>
              <w:right w:val="single" w:sz="4" w:space="0" w:color="C0C0C0"/>
            </w:tcBorders>
            <w:shd w:val="clear" w:color="000000" w:fill="E3FAFD"/>
            <w:vAlign w:val="center"/>
            <w:hideMark/>
          </w:tcPr>
          <w:p w14:paraId="76F35F25"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ОТ</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71961815"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0F8F4C6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1 625,54</w:t>
            </w:r>
          </w:p>
        </w:tc>
        <w:tc>
          <w:tcPr>
            <w:tcW w:w="1180" w:type="dxa"/>
            <w:tcBorders>
              <w:top w:val="single" w:sz="4" w:space="0" w:color="C0C0C0"/>
              <w:left w:val="nil"/>
              <w:bottom w:val="single" w:sz="4" w:space="0" w:color="C0C0C0"/>
              <w:right w:val="single" w:sz="4" w:space="0" w:color="C0C0C0"/>
            </w:tcBorders>
            <w:shd w:val="clear" w:color="000000" w:fill="FFFFCC"/>
            <w:vAlign w:val="center"/>
            <w:hideMark/>
          </w:tcPr>
          <w:p w14:paraId="0773F58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65,29</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069FD0A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32,65</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3C156E5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32,65</w:t>
            </w:r>
          </w:p>
        </w:tc>
        <w:tc>
          <w:tcPr>
            <w:tcW w:w="641" w:type="dxa"/>
            <w:tcBorders>
              <w:top w:val="single" w:sz="4" w:space="0" w:color="C0C0C0"/>
              <w:left w:val="nil"/>
              <w:bottom w:val="single" w:sz="4" w:space="0" w:color="C0C0C0"/>
              <w:right w:val="single" w:sz="4" w:space="0" w:color="C0C0C0"/>
            </w:tcBorders>
            <w:shd w:val="clear" w:color="000000" w:fill="D7EAD3"/>
            <w:vAlign w:val="center"/>
            <w:hideMark/>
          </w:tcPr>
          <w:p w14:paraId="1D37C6B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1 560,25</w:t>
            </w:r>
          </w:p>
        </w:tc>
        <w:tc>
          <w:tcPr>
            <w:tcW w:w="1197" w:type="dxa"/>
            <w:tcBorders>
              <w:top w:val="single" w:sz="4" w:space="0" w:color="C0C0C0"/>
              <w:left w:val="nil"/>
              <w:bottom w:val="single" w:sz="4" w:space="0" w:color="C0C0C0"/>
              <w:right w:val="single" w:sz="4" w:space="0" w:color="C0C0C0"/>
            </w:tcBorders>
            <w:shd w:val="clear" w:color="000000" w:fill="FFFFCC"/>
            <w:vAlign w:val="center"/>
            <w:hideMark/>
          </w:tcPr>
          <w:p w14:paraId="7FD04282"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73946D1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1 675,93</w:t>
            </w:r>
          </w:p>
        </w:tc>
        <w:tc>
          <w:tcPr>
            <w:tcW w:w="1180" w:type="dxa"/>
            <w:tcBorders>
              <w:top w:val="single" w:sz="4" w:space="0" w:color="C0C0C0"/>
              <w:left w:val="nil"/>
              <w:bottom w:val="single" w:sz="4" w:space="0" w:color="C0C0C0"/>
              <w:right w:val="single" w:sz="4" w:space="0" w:color="C0C0C0"/>
            </w:tcBorders>
            <w:shd w:val="clear" w:color="000000" w:fill="FFFFCC"/>
            <w:vAlign w:val="center"/>
            <w:hideMark/>
          </w:tcPr>
          <w:p w14:paraId="202ABCF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67,23</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22A10C7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33,61</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1767901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33,61</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7B10776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1 608,70</w:t>
            </w:r>
          </w:p>
        </w:tc>
        <w:tc>
          <w:tcPr>
            <w:tcW w:w="1125" w:type="dxa"/>
            <w:tcBorders>
              <w:top w:val="single" w:sz="4" w:space="0" w:color="C0C0C0"/>
              <w:left w:val="nil"/>
              <w:bottom w:val="single" w:sz="4" w:space="0" w:color="C0C0C0"/>
              <w:right w:val="single" w:sz="4" w:space="0" w:color="C0C0C0"/>
            </w:tcBorders>
            <w:shd w:val="clear" w:color="000000" w:fill="FFFFCC"/>
            <w:vAlign w:val="center"/>
            <w:hideMark/>
          </w:tcPr>
          <w:p w14:paraId="41C2C16E"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6BC5B039" w14:textId="77777777" w:rsidTr="00CD3677">
        <w:trPr>
          <w:trHeight w:val="300"/>
          <w:jc w:val="center"/>
        </w:trPr>
        <w:tc>
          <w:tcPr>
            <w:tcW w:w="390" w:type="dxa"/>
            <w:tcBorders>
              <w:top w:val="nil"/>
              <w:left w:val="nil"/>
              <w:bottom w:val="nil"/>
              <w:right w:val="nil"/>
            </w:tcBorders>
            <w:shd w:val="clear" w:color="000000" w:fill="FFFF00"/>
            <w:noWrap/>
            <w:vAlign w:val="center"/>
            <w:hideMark/>
          </w:tcPr>
          <w:p w14:paraId="36F509D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71888B32"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E50FF8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3.10</w:t>
            </w:r>
          </w:p>
        </w:tc>
        <w:tc>
          <w:tcPr>
            <w:tcW w:w="1643" w:type="dxa"/>
            <w:tcBorders>
              <w:top w:val="nil"/>
              <w:left w:val="nil"/>
              <w:bottom w:val="single" w:sz="4" w:space="0" w:color="C0C0C0"/>
              <w:right w:val="single" w:sz="4" w:space="0" w:color="C0C0C0"/>
            </w:tcBorders>
            <w:shd w:val="clear" w:color="auto" w:fill="auto"/>
            <w:vAlign w:val="center"/>
            <w:hideMark/>
          </w:tcPr>
          <w:p w14:paraId="24682D12" w14:textId="77777777" w:rsidR="00CD3677" w:rsidRPr="00CD3677" w:rsidRDefault="00CD3677" w:rsidP="00CD3677">
            <w:pPr>
              <w:ind w:firstLineChars="100" w:firstLine="120"/>
              <w:rPr>
                <w:rFonts w:ascii="Tahoma" w:hAnsi="Tahoma" w:cs="Tahoma"/>
                <w:b/>
                <w:bCs/>
                <w:sz w:val="12"/>
                <w:szCs w:val="12"/>
              </w:rPr>
            </w:pPr>
            <w:r w:rsidRPr="00CD3677">
              <w:rPr>
                <w:rFonts w:ascii="Tahoma" w:hAnsi="Tahoma" w:cs="Tahoma"/>
                <w:b/>
                <w:bCs/>
                <w:sz w:val="12"/>
                <w:szCs w:val="12"/>
              </w:rPr>
              <w:t>Прочие производственные расходы</w:t>
            </w:r>
          </w:p>
        </w:tc>
        <w:tc>
          <w:tcPr>
            <w:tcW w:w="638" w:type="dxa"/>
            <w:tcBorders>
              <w:top w:val="nil"/>
              <w:left w:val="nil"/>
              <w:bottom w:val="single" w:sz="4" w:space="0" w:color="C0C0C0"/>
              <w:right w:val="single" w:sz="4" w:space="0" w:color="C0C0C0"/>
            </w:tcBorders>
            <w:shd w:val="clear" w:color="auto" w:fill="auto"/>
            <w:vAlign w:val="center"/>
            <w:hideMark/>
          </w:tcPr>
          <w:p w14:paraId="4B95E082"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410B907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4 377,33</w:t>
            </w:r>
          </w:p>
        </w:tc>
        <w:tc>
          <w:tcPr>
            <w:tcW w:w="1180" w:type="dxa"/>
            <w:tcBorders>
              <w:top w:val="nil"/>
              <w:left w:val="nil"/>
              <w:bottom w:val="single" w:sz="4" w:space="0" w:color="C0C0C0"/>
              <w:right w:val="single" w:sz="4" w:space="0" w:color="C0C0C0"/>
            </w:tcBorders>
            <w:shd w:val="clear" w:color="000000" w:fill="D7EAD3"/>
            <w:vAlign w:val="center"/>
            <w:hideMark/>
          </w:tcPr>
          <w:p w14:paraId="73B1E4B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A9F54B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D8282A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32DABF5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4 377,33</w:t>
            </w:r>
          </w:p>
        </w:tc>
        <w:tc>
          <w:tcPr>
            <w:tcW w:w="1197" w:type="dxa"/>
            <w:tcBorders>
              <w:top w:val="nil"/>
              <w:left w:val="nil"/>
              <w:bottom w:val="single" w:sz="4" w:space="0" w:color="C0C0C0"/>
              <w:right w:val="single" w:sz="4" w:space="0" w:color="C0C0C0"/>
            </w:tcBorders>
            <w:shd w:val="clear" w:color="000000" w:fill="FFFFCC"/>
            <w:vAlign w:val="center"/>
            <w:hideMark/>
          </w:tcPr>
          <w:p w14:paraId="0CEA7C4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1AAEF20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1 362,90</w:t>
            </w:r>
          </w:p>
        </w:tc>
        <w:tc>
          <w:tcPr>
            <w:tcW w:w="1180" w:type="dxa"/>
            <w:tcBorders>
              <w:top w:val="nil"/>
              <w:left w:val="nil"/>
              <w:bottom w:val="single" w:sz="4" w:space="0" w:color="C0C0C0"/>
              <w:right w:val="single" w:sz="4" w:space="0" w:color="C0C0C0"/>
            </w:tcBorders>
            <w:shd w:val="clear" w:color="000000" w:fill="D7EAD3"/>
            <w:vAlign w:val="center"/>
            <w:hideMark/>
          </w:tcPr>
          <w:p w14:paraId="4487095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B7F68C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1E2E63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8A6C2F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1 362,90</w:t>
            </w:r>
          </w:p>
        </w:tc>
        <w:tc>
          <w:tcPr>
            <w:tcW w:w="1125" w:type="dxa"/>
            <w:tcBorders>
              <w:top w:val="nil"/>
              <w:left w:val="nil"/>
              <w:bottom w:val="single" w:sz="4" w:space="0" w:color="C0C0C0"/>
              <w:right w:val="single" w:sz="4" w:space="0" w:color="C0C0C0"/>
            </w:tcBorders>
            <w:shd w:val="clear" w:color="000000" w:fill="FFFFCC"/>
            <w:vAlign w:val="center"/>
            <w:hideMark/>
          </w:tcPr>
          <w:p w14:paraId="609268A7"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50CFF643" w14:textId="77777777" w:rsidTr="00CD3677">
        <w:trPr>
          <w:trHeight w:val="2355"/>
          <w:jc w:val="center"/>
        </w:trPr>
        <w:tc>
          <w:tcPr>
            <w:tcW w:w="390" w:type="dxa"/>
            <w:tcBorders>
              <w:top w:val="nil"/>
              <w:left w:val="nil"/>
              <w:bottom w:val="nil"/>
              <w:right w:val="nil"/>
            </w:tcBorders>
            <w:shd w:val="clear" w:color="000000" w:fill="FFFF00"/>
            <w:noWrap/>
            <w:vAlign w:val="center"/>
            <w:hideMark/>
          </w:tcPr>
          <w:p w14:paraId="1A066795"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02C06FC3"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B8C3AE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3.10.1</w:t>
            </w:r>
          </w:p>
        </w:tc>
        <w:tc>
          <w:tcPr>
            <w:tcW w:w="1643" w:type="dxa"/>
            <w:tcBorders>
              <w:top w:val="nil"/>
              <w:left w:val="nil"/>
              <w:bottom w:val="single" w:sz="4" w:space="0" w:color="C0C0C0"/>
              <w:right w:val="single" w:sz="4" w:space="0" w:color="C0C0C0"/>
            </w:tcBorders>
            <w:shd w:val="clear" w:color="auto" w:fill="auto"/>
            <w:vAlign w:val="center"/>
            <w:hideMark/>
          </w:tcPr>
          <w:p w14:paraId="3DBC3FBB"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Лабораторные анализы</w:t>
            </w:r>
          </w:p>
        </w:tc>
        <w:tc>
          <w:tcPr>
            <w:tcW w:w="638" w:type="dxa"/>
            <w:tcBorders>
              <w:top w:val="nil"/>
              <w:left w:val="nil"/>
              <w:bottom w:val="single" w:sz="4" w:space="0" w:color="C0C0C0"/>
              <w:right w:val="single" w:sz="4" w:space="0" w:color="C0C0C0"/>
            </w:tcBorders>
            <w:shd w:val="clear" w:color="auto" w:fill="auto"/>
            <w:vAlign w:val="center"/>
            <w:hideMark/>
          </w:tcPr>
          <w:p w14:paraId="79E5BFEC"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7D756E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837,63</w:t>
            </w:r>
          </w:p>
        </w:tc>
        <w:tc>
          <w:tcPr>
            <w:tcW w:w="1180" w:type="dxa"/>
            <w:tcBorders>
              <w:top w:val="nil"/>
              <w:left w:val="nil"/>
              <w:bottom w:val="single" w:sz="4" w:space="0" w:color="C0C0C0"/>
              <w:right w:val="single" w:sz="4" w:space="0" w:color="C0C0C0"/>
            </w:tcBorders>
            <w:shd w:val="clear" w:color="000000" w:fill="FFFFCC"/>
            <w:vAlign w:val="center"/>
            <w:hideMark/>
          </w:tcPr>
          <w:p w14:paraId="3B2D4CA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3E1BA9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5C0279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07BBCBE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837,63</w:t>
            </w:r>
          </w:p>
        </w:tc>
        <w:tc>
          <w:tcPr>
            <w:tcW w:w="1197" w:type="dxa"/>
            <w:tcBorders>
              <w:top w:val="nil"/>
              <w:left w:val="nil"/>
              <w:bottom w:val="single" w:sz="4" w:space="0" w:color="C0C0C0"/>
              <w:right w:val="single" w:sz="4" w:space="0" w:color="C0C0C0"/>
            </w:tcBorders>
            <w:shd w:val="clear" w:color="000000" w:fill="FFFFCC"/>
            <w:vAlign w:val="center"/>
            <w:hideMark/>
          </w:tcPr>
          <w:p w14:paraId="4A8A6D61"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nil"/>
              <w:left w:val="nil"/>
              <w:bottom w:val="single" w:sz="4" w:space="0" w:color="C0C0C0"/>
              <w:right w:val="single" w:sz="4" w:space="0" w:color="C0C0C0"/>
            </w:tcBorders>
            <w:shd w:val="clear" w:color="000000" w:fill="FFFFCC"/>
            <w:vAlign w:val="center"/>
            <w:hideMark/>
          </w:tcPr>
          <w:p w14:paraId="3B9303D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879,52</w:t>
            </w:r>
          </w:p>
        </w:tc>
        <w:tc>
          <w:tcPr>
            <w:tcW w:w="1180" w:type="dxa"/>
            <w:tcBorders>
              <w:top w:val="nil"/>
              <w:left w:val="nil"/>
              <w:bottom w:val="single" w:sz="4" w:space="0" w:color="C0C0C0"/>
              <w:right w:val="single" w:sz="4" w:space="0" w:color="C0C0C0"/>
            </w:tcBorders>
            <w:shd w:val="clear" w:color="000000" w:fill="FFFFCC"/>
            <w:vAlign w:val="center"/>
            <w:hideMark/>
          </w:tcPr>
          <w:p w14:paraId="12084F7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3DE413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0785D1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0497A56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879,52</w:t>
            </w:r>
          </w:p>
        </w:tc>
        <w:tc>
          <w:tcPr>
            <w:tcW w:w="1125" w:type="dxa"/>
            <w:tcBorders>
              <w:top w:val="nil"/>
              <w:left w:val="nil"/>
              <w:bottom w:val="single" w:sz="4" w:space="0" w:color="C0C0C0"/>
              <w:right w:val="single" w:sz="4" w:space="0" w:color="C0C0C0"/>
            </w:tcBorders>
            <w:shd w:val="clear" w:color="000000" w:fill="FFFFCC"/>
            <w:vAlign w:val="center"/>
            <w:hideMark/>
          </w:tcPr>
          <w:p w14:paraId="48B131CA"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02179885" w14:textId="77777777" w:rsidTr="00CD3677">
        <w:trPr>
          <w:trHeight w:val="300"/>
          <w:jc w:val="center"/>
        </w:trPr>
        <w:tc>
          <w:tcPr>
            <w:tcW w:w="390" w:type="dxa"/>
            <w:tcBorders>
              <w:top w:val="nil"/>
              <w:left w:val="nil"/>
              <w:bottom w:val="nil"/>
              <w:right w:val="nil"/>
            </w:tcBorders>
            <w:shd w:val="clear" w:color="000000" w:fill="FFFF00"/>
            <w:noWrap/>
            <w:vAlign w:val="center"/>
            <w:hideMark/>
          </w:tcPr>
          <w:p w14:paraId="5527470C"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5EDD87FA"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3B65BE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w:t>
            </w:r>
          </w:p>
        </w:tc>
        <w:tc>
          <w:tcPr>
            <w:tcW w:w="1643" w:type="dxa"/>
            <w:tcBorders>
              <w:top w:val="nil"/>
              <w:left w:val="nil"/>
              <w:bottom w:val="single" w:sz="4" w:space="0" w:color="C0C0C0"/>
              <w:right w:val="single" w:sz="4" w:space="0" w:color="C0C0C0"/>
            </w:tcBorders>
            <w:shd w:val="clear" w:color="auto" w:fill="auto"/>
            <w:vAlign w:val="center"/>
            <w:hideMark/>
          </w:tcPr>
          <w:p w14:paraId="35EFD3AE"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Прочие расходы:</w:t>
            </w:r>
          </w:p>
        </w:tc>
        <w:tc>
          <w:tcPr>
            <w:tcW w:w="638" w:type="dxa"/>
            <w:tcBorders>
              <w:top w:val="nil"/>
              <w:left w:val="nil"/>
              <w:bottom w:val="single" w:sz="4" w:space="0" w:color="C0C0C0"/>
              <w:right w:val="single" w:sz="4" w:space="0" w:color="C0C0C0"/>
            </w:tcBorders>
            <w:shd w:val="clear" w:color="auto" w:fill="auto"/>
            <w:vAlign w:val="center"/>
            <w:hideMark/>
          </w:tcPr>
          <w:p w14:paraId="4C988750"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EC5830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3 539,70</w:t>
            </w:r>
          </w:p>
        </w:tc>
        <w:tc>
          <w:tcPr>
            <w:tcW w:w="1180" w:type="dxa"/>
            <w:tcBorders>
              <w:top w:val="nil"/>
              <w:left w:val="nil"/>
              <w:bottom w:val="single" w:sz="4" w:space="0" w:color="C0C0C0"/>
              <w:right w:val="single" w:sz="4" w:space="0" w:color="C0C0C0"/>
            </w:tcBorders>
            <w:shd w:val="clear" w:color="000000" w:fill="D7EAD3"/>
            <w:vAlign w:val="center"/>
            <w:hideMark/>
          </w:tcPr>
          <w:p w14:paraId="4A40A07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C582DC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DDFEDA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22ACDD6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3 539,70</w:t>
            </w:r>
          </w:p>
        </w:tc>
        <w:tc>
          <w:tcPr>
            <w:tcW w:w="1197" w:type="dxa"/>
            <w:tcBorders>
              <w:top w:val="nil"/>
              <w:left w:val="nil"/>
              <w:bottom w:val="single" w:sz="4" w:space="0" w:color="C0C0C0"/>
              <w:right w:val="single" w:sz="4" w:space="0" w:color="C0C0C0"/>
            </w:tcBorders>
            <w:shd w:val="clear" w:color="000000" w:fill="FFFFCC"/>
            <w:vAlign w:val="center"/>
            <w:hideMark/>
          </w:tcPr>
          <w:p w14:paraId="5CB6D265"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6CB250F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483,38</w:t>
            </w:r>
          </w:p>
        </w:tc>
        <w:tc>
          <w:tcPr>
            <w:tcW w:w="1180" w:type="dxa"/>
            <w:tcBorders>
              <w:top w:val="nil"/>
              <w:left w:val="nil"/>
              <w:bottom w:val="single" w:sz="4" w:space="0" w:color="C0C0C0"/>
              <w:right w:val="single" w:sz="4" w:space="0" w:color="C0C0C0"/>
            </w:tcBorders>
            <w:shd w:val="clear" w:color="000000" w:fill="D7EAD3"/>
            <w:vAlign w:val="center"/>
            <w:hideMark/>
          </w:tcPr>
          <w:p w14:paraId="0FD82F1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393D48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94D485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74DBF5E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483,38</w:t>
            </w:r>
          </w:p>
        </w:tc>
        <w:tc>
          <w:tcPr>
            <w:tcW w:w="1125" w:type="dxa"/>
            <w:tcBorders>
              <w:top w:val="nil"/>
              <w:left w:val="nil"/>
              <w:bottom w:val="single" w:sz="4" w:space="0" w:color="C0C0C0"/>
              <w:right w:val="single" w:sz="4" w:space="0" w:color="C0C0C0"/>
            </w:tcBorders>
            <w:shd w:val="clear" w:color="000000" w:fill="FFFFCC"/>
            <w:vAlign w:val="center"/>
            <w:hideMark/>
          </w:tcPr>
          <w:p w14:paraId="3575C51C"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59BDE326" w14:textId="77777777" w:rsidTr="00CD3677">
        <w:trPr>
          <w:trHeight w:val="300"/>
          <w:jc w:val="center"/>
        </w:trPr>
        <w:tc>
          <w:tcPr>
            <w:tcW w:w="390" w:type="dxa"/>
            <w:tcBorders>
              <w:top w:val="nil"/>
              <w:left w:val="nil"/>
              <w:bottom w:val="nil"/>
              <w:right w:val="nil"/>
            </w:tcBorders>
            <w:shd w:val="clear" w:color="000000" w:fill="FFFF00"/>
            <w:noWrap/>
            <w:vAlign w:val="center"/>
            <w:hideMark/>
          </w:tcPr>
          <w:p w14:paraId="5E42D585"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450639CB"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AE3EF8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3.10.3.1</w:t>
            </w:r>
          </w:p>
        </w:tc>
        <w:tc>
          <w:tcPr>
            <w:tcW w:w="1643" w:type="dxa"/>
            <w:tcBorders>
              <w:top w:val="single" w:sz="4" w:space="0" w:color="C0C0C0"/>
              <w:left w:val="nil"/>
              <w:bottom w:val="single" w:sz="4" w:space="0" w:color="C0C0C0"/>
              <w:right w:val="single" w:sz="4" w:space="0" w:color="C0C0C0"/>
            </w:tcBorders>
            <w:shd w:val="clear" w:color="000000" w:fill="E3FAFD"/>
            <w:vAlign w:val="center"/>
            <w:hideMark/>
          </w:tcPr>
          <w:p w14:paraId="3567B14E"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прочие</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6609D2D4"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1A0218F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single" w:sz="4" w:space="0" w:color="C0C0C0"/>
              <w:left w:val="nil"/>
              <w:bottom w:val="single" w:sz="4" w:space="0" w:color="C0C0C0"/>
              <w:right w:val="single" w:sz="4" w:space="0" w:color="C0C0C0"/>
            </w:tcBorders>
            <w:shd w:val="clear" w:color="000000" w:fill="FFFFCC"/>
            <w:vAlign w:val="center"/>
            <w:hideMark/>
          </w:tcPr>
          <w:p w14:paraId="5D83877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19F045E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31B79EA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single" w:sz="4" w:space="0" w:color="C0C0C0"/>
              <w:left w:val="nil"/>
              <w:bottom w:val="single" w:sz="4" w:space="0" w:color="C0C0C0"/>
              <w:right w:val="single" w:sz="4" w:space="0" w:color="C0C0C0"/>
            </w:tcBorders>
            <w:shd w:val="clear" w:color="000000" w:fill="D7EAD3"/>
            <w:vAlign w:val="center"/>
            <w:hideMark/>
          </w:tcPr>
          <w:p w14:paraId="6C4ECC7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60753AA"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0221779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single" w:sz="4" w:space="0" w:color="C0C0C0"/>
              <w:left w:val="nil"/>
              <w:bottom w:val="single" w:sz="4" w:space="0" w:color="C0C0C0"/>
              <w:right w:val="single" w:sz="4" w:space="0" w:color="C0C0C0"/>
            </w:tcBorders>
            <w:shd w:val="clear" w:color="000000" w:fill="FFFFCC"/>
            <w:vAlign w:val="center"/>
            <w:hideMark/>
          </w:tcPr>
          <w:p w14:paraId="58F6166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73C738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3CCAB77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47EDC63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07DA38B3"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3DC57EAE" w14:textId="77777777" w:rsidTr="00CD3677">
        <w:trPr>
          <w:trHeight w:val="621"/>
          <w:jc w:val="center"/>
        </w:trPr>
        <w:tc>
          <w:tcPr>
            <w:tcW w:w="390" w:type="dxa"/>
            <w:tcBorders>
              <w:top w:val="nil"/>
              <w:left w:val="nil"/>
              <w:bottom w:val="nil"/>
              <w:right w:val="nil"/>
            </w:tcBorders>
            <w:shd w:val="clear" w:color="000000" w:fill="FFFF00"/>
            <w:noWrap/>
            <w:vAlign w:val="center"/>
            <w:hideMark/>
          </w:tcPr>
          <w:p w14:paraId="64C0048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357A2262"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985C8B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3.10.3.2</w:t>
            </w:r>
          </w:p>
        </w:tc>
        <w:tc>
          <w:tcPr>
            <w:tcW w:w="1643" w:type="dxa"/>
            <w:tcBorders>
              <w:top w:val="nil"/>
              <w:left w:val="nil"/>
              <w:bottom w:val="single" w:sz="4" w:space="0" w:color="C0C0C0"/>
              <w:right w:val="single" w:sz="4" w:space="0" w:color="C0C0C0"/>
            </w:tcBorders>
            <w:shd w:val="clear" w:color="000000" w:fill="E3FAFD"/>
            <w:vAlign w:val="center"/>
            <w:hideMark/>
          </w:tcPr>
          <w:p w14:paraId="0C7105E5"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транспортные услуги</w:t>
            </w:r>
          </w:p>
        </w:tc>
        <w:tc>
          <w:tcPr>
            <w:tcW w:w="638" w:type="dxa"/>
            <w:tcBorders>
              <w:top w:val="nil"/>
              <w:left w:val="nil"/>
              <w:bottom w:val="single" w:sz="4" w:space="0" w:color="C0C0C0"/>
              <w:right w:val="single" w:sz="4" w:space="0" w:color="C0C0C0"/>
            </w:tcBorders>
            <w:shd w:val="clear" w:color="auto" w:fill="auto"/>
            <w:vAlign w:val="center"/>
            <w:hideMark/>
          </w:tcPr>
          <w:p w14:paraId="66FBE2A1"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3DFA650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173,20</w:t>
            </w:r>
          </w:p>
        </w:tc>
        <w:tc>
          <w:tcPr>
            <w:tcW w:w="1180" w:type="dxa"/>
            <w:tcBorders>
              <w:top w:val="nil"/>
              <w:left w:val="nil"/>
              <w:bottom w:val="single" w:sz="4" w:space="0" w:color="C0C0C0"/>
              <w:right w:val="single" w:sz="4" w:space="0" w:color="C0C0C0"/>
            </w:tcBorders>
            <w:shd w:val="clear" w:color="000000" w:fill="FFFFCC"/>
            <w:vAlign w:val="center"/>
            <w:hideMark/>
          </w:tcPr>
          <w:p w14:paraId="4A02E9F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CD60DC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ADA965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5EC6000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173,20</w:t>
            </w:r>
          </w:p>
        </w:tc>
        <w:tc>
          <w:tcPr>
            <w:tcW w:w="1197" w:type="dxa"/>
            <w:vMerge/>
            <w:tcBorders>
              <w:top w:val="single" w:sz="4" w:space="0" w:color="C0C0C0"/>
              <w:left w:val="single" w:sz="4" w:space="0" w:color="C0C0C0"/>
              <w:bottom w:val="single" w:sz="4" w:space="0" w:color="C0C0C0"/>
              <w:right w:val="single" w:sz="4" w:space="0" w:color="C0C0C0"/>
            </w:tcBorders>
            <w:vAlign w:val="center"/>
            <w:hideMark/>
          </w:tcPr>
          <w:p w14:paraId="6CFC4C48" w14:textId="77777777" w:rsidR="00CD3677" w:rsidRPr="00CD3677" w:rsidRDefault="00CD3677" w:rsidP="00CD3677">
            <w:pPr>
              <w:rPr>
                <w:rFonts w:ascii="Tahoma" w:hAnsi="Tahoma" w:cs="Tahoma"/>
                <w:sz w:val="12"/>
                <w:szCs w:val="12"/>
              </w:rPr>
            </w:pPr>
          </w:p>
        </w:tc>
        <w:tc>
          <w:tcPr>
            <w:tcW w:w="1031" w:type="dxa"/>
            <w:tcBorders>
              <w:top w:val="nil"/>
              <w:left w:val="nil"/>
              <w:bottom w:val="single" w:sz="4" w:space="0" w:color="C0C0C0"/>
              <w:right w:val="single" w:sz="4" w:space="0" w:color="C0C0C0"/>
            </w:tcBorders>
            <w:shd w:val="clear" w:color="000000" w:fill="FFFFCC"/>
            <w:vAlign w:val="center"/>
            <w:hideMark/>
          </w:tcPr>
          <w:p w14:paraId="26075F6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178,57</w:t>
            </w:r>
          </w:p>
        </w:tc>
        <w:tc>
          <w:tcPr>
            <w:tcW w:w="1180" w:type="dxa"/>
            <w:tcBorders>
              <w:top w:val="nil"/>
              <w:left w:val="nil"/>
              <w:bottom w:val="single" w:sz="4" w:space="0" w:color="C0C0C0"/>
              <w:right w:val="single" w:sz="4" w:space="0" w:color="C0C0C0"/>
            </w:tcBorders>
            <w:shd w:val="clear" w:color="000000" w:fill="FFFFCC"/>
            <w:vAlign w:val="center"/>
            <w:hideMark/>
          </w:tcPr>
          <w:p w14:paraId="03E3554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34B1F0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3F1CC5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5E3846E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178,57</w:t>
            </w:r>
          </w:p>
        </w:tc>
        <w:tc>
          <w:tcPr>
            <w:tcW w:w="1125" w:type="dxa"/>
            <w:vMerge/>
            <w:tcBorders>
              <w:top w:val="single" w:sz="4" w:space="0" w:color="C0C0C0"/>
              <w:left w:val="single" w:sz="4" w:space="0" w:color="C0C0C0"/>
              <w:bottom w:val="single" w:sz="4" w:space="0" w:color="C0C0C0"/>
              <w:right w:val="single" w:sz="4" w:space="0" w:color="C0C0C0"/>
            </w:tcBorders>
            <w:vAlign w:val="center"/>
            <w:hideMark/>
          </w:tcPr>
          <w:p w14:paraId="3004A89E" w14:textId="77777777" w:rsidR="00CD3677" w:rsidRPr="00CD3677" w:rsidRDefault="00CD3677" w:rsidP="00CD3677">
            <w:pPr>
              <w:rPr>
                <w:rFonts w:ascii="Tahoma" w:hAnsi="Tahoma" w:cs="Tahoma"/>
                <w:sz w:val="12"/>
                <w:szCs w:val="12"/>
              </w:rPr>
            </w:pPr>
          </w:p>
        </w:tc>
      </w:tr>
      <w:tr w:rsidR="00CD3677" w:rsidRPr="00CD3677" w14:paraId="662B70F4" w14:textId="77777777" w:rsidTr="00CD3677">
        <w:trPr>
          <w:trHeight w:val="842"/>
          <w:jc w:val="center"/>
        </w:trPr>
        <w:tc>
          <w:tcPr>
            <w:tcW w:w="390" w:type="dxa"/>
            <w:tcBorders>
              <w:top w:val="nil"/>
              <w:left w:val="nil"/>
              <w:bottom w:val="nil"/>
              <w:right w:val="nil"/>
            </w:tcBorders>
            <w:shd w:val="clear" w:color="000000" w:fill="FFFF00"/>
            <w:noWrap/>
            <w:vAlign w:val="center"/>
            <w:hideMark/>
          </w:tcPr>
          <w:p w14:paraId="5C99A569"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0D6BA2EF"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55672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3.10.3.3</w:t>
            </w:r>
          </w:p>
        </w:tc>
        <w:tc>
          <w:tcPr>
            <w:tcW w:w="1643" w:type="dxa"/>
            <w:tcBorders>
              <w:top w:val="nil"/>
              <w:left w:val="nil"/>
              <w:bottom w:val="single" w:sz="4" w:space="0" w:color="C0C0C0"/>
              <w:right w:val="single" w:sz="4" w:space="0" w:color="C0C0C0"/>
            </w:tcBorders>
            <w:shd w:val="clear" w:color="000000" w:fill="E3FAFD"/>
            <w:vAlign w:val="center"/>
            <w:hideMark/>
          </w:tcPr>
          <w:p w14:paraId="1085DDF4"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получение разрешительной документации</w:t>
            </w:r>
          </w:p>
        </w:tc>
        <w:tc>
          <w:tcPr>
            <w:tcW w:w="638" w:type="dxa"/>
            <w:tcBorders>
              <w:top w:val="nil"/>
              <w:left w:val="nil"/>
              <w:bottom w:val="single" w:sz="4" w:space="0" w:color="C0C0C0"/>
              <w:right w:val="single" w:sz="4" w:space="0" w:color="C0C0C0"/>
            </w:tcBorders>
            <w:shd w:val="clear" w:color="auto" w:fill="auto"/>
            <w:vAlign w:val="center"/>
            <w:hideMark/>
          </w:tcPr>
          <w:p w14:paraId="7AA09A4D"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79DB9A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3 070,85</w:t>
            </w:r>
          </w:p>
        </w:tc>
        <w:tc>
          <w:tcPr>
            <w:tcW w:w="1180" w:type="dxa"/>
            <w:tcBorders>
              <w:top w:val="nil"/>
              <w:left w:val="nil"/>
              <w:bottom w:val="single" w:sz="4" w:space="0" w:color="C0C0C0"/>
              <w:right w:val="single" w:sz="4" w:space="0" w:color="C0C0C0"/>
            </w:tcBorders>
            <w:shd w:val="clear" w:color="000000" w:fill="FFFFCC"/>
            <w:vAlign w:val="center"/>
            <w:hideMark/>
          </w:tcPr>
          <w:p w14:paraId="68E7497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BFAAE0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AF415A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70F01F0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3 070,85</w:t>
            </w:r>
          </w:p>
        </w:tc>
        <w:tc>
          <w:tcPr>
            <w:tcW w:w="1197" w:type="dxa"/>
            <w:vMerge/>
            <w:tcBorders>
              <w:top w:val="single" w:sz="4" w:space="0" w:color="C0C0C0"/>
              <w:left w:val="single" w:sz="4" w:space="0" w:color="C0C0C0"/>
              <w:bottom w:val="single" w:sz="4" w:space="0" w:color="C0C0C0"/>
              <w:right w:val="single" w:sz="4" w:space="0" w:color="C0C0C0"/>
            </w:tcBorders>
            <w:vAlign w:val="center"/>
            <w:hideMark/>
          </w:tcPr>
          <w:p w14:paraId="46E25A0E" w14:textId="77777777" w:rsidR="00CD3677" w:rsidRPr="00CD3677" w:rsidRDefault="00CD3677" w:rsidP="00CD3677">
            <w:pPr>
              <w:rPr>
                <w:rFonts w:ascii="Tahoma" w:hAnsi="Tahoma" w:cs="Tahoma"/>
                <w:sz w:val="12"/>
                <w:szCs w:val="12"/>
              </w:rPr>
            </w:pPr>
          </w:p>
        </w:tc>
        <w:tc>
          <w:tcPr>
            <w:tcW w:w="1031" w:type="dxa"/>
            <w:tcBorders>
              <w:top w:val="nil"/>
              <w:left w:val="nil"/>
              <w:bottom w:val="single" w:sz="4" w:space="0" w:color="C0C0C0"/>
              <w:right w:val="single" w:sz="4" w:space="0" w:color="C0C0C0"/>
            </w:tcBorders>
            <w:shd w:val="clear" w:color="000000" w:fill="FFFFCC"/>
            <w:vAlign w:val="center"/>
            <w:hideMark/>
          </w:tcPr>
          <w:p w14:paraId="74A5AC1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12C8DD5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EE0B99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E3D6F6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25E8E66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vMerge/>
            <w:tcBorders>
              <w:top w:val="single" w:sz="4" w:space="0" w:color="C0C0C0"/>
              <w:left w:val="single" w:sz="4" w:space="0" w:color="C0C0C0"/>
              <w:bottom w:val="single" w:sz="4" w:space="0" w:color="C0C0C0"/>
              <w:right w:val="single" w:sz="4" w:space="0" w:color="C0C0C0"/>
            </w:tcBorders>
            <w:vAlign w:val="center"/>
            <w:hideMark/>
          </w:tcPr>
          <w:p w14:paraId="72DB67D6" w14:textId="77777777" w:rsidR="00CD3677" w:rsidRPr="00CD3677" w:rsidRDefault="00CD3677" w:rsidP="00CD3677">
            <w:pPr>
              <w:rPr>
                <w:rFonts w:ascii="Tahoma" w:hAnsi="Tahoma" w:cs="Tahoma"/>
                <w:sz w:val="12"/>
                <w:szCs w:val="12"/>
              </w:rPr>
            </w:pPr>
          </w:p>
        </w:tc>
      </w:tr>
      <w:tr w:rsidR="00CD3677" w:rsidRPr="00CD3677" w14:paraId="31928947" w14:textId="77777777" w:rsidTr="00CD3677">
        <w:trPr>
          <w:trHeight w:val="53"/>
          <w:jc w:val="center"/>
        </w:trPr>
        <w:tc>
          <w:tcPr>
            <w:tcW w:w="390" w:type="dxa"/>
            <w:tcBorders>
              <w:top w:val="nil"/>
              <w:left w:val="nil"/>
              <w:bottom w:val="nil"/>
              <w:right w:val="nil"/>
            </w:tcBorders>
            <w:shd w:val="clear" w:color="000000" w:fill="FFFF00"/>
            <w:noWrap/>
            <w:vAlign w:val="center"/>
            <w:hideMark/>
          </w:tcPr>
          <w:p w14:paraId="2B99365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2FC7023F"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0AE05C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3.10.3.4</w:t>
            </w:r>
          </w:p>
        </w:tc>
        <w:tc>
          <w:tcPr>
            <w:tcW w:w="1643" w:type="dxa"/>
            <w:tcBorders>
              <w:top w:val="nil"/>
              <w:left w:val="nil"/>
              <w:bottom w:val="single" w:sz="4" w:space="0" w:color="C0C0C0"/>
              <w:right w:val="single" w:sz="4" w:space="0" w:color="C0C0C0"/>
            </w:tcBorders>
            <w:shd w:val="clear" w:color="000000" w:fill="E3FAFD"/>
            <w:vAlign w:val="center"/>
            <w:hideMark/>
          </w:tcPr>
          <w:p w14:paraId="2F20636F"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утилизация мусора</w:t>
            </w:r>
          </w:p>
        </w:tc>
        <w:tc>
          <w:tcPr>
            <w:tcW w:w="638" w:type="dxa"/>
            <w:tcBorders>
              <w:top w:val="nil"/>
              <w:left w:val="nil"/>
              <w:bottom w:val="single" w:sz="4" w:space="0" w:color="C0C0C0"/>
              <w:right w:val="single" w:sz="4" w:space="0" w:color="C0C0C0"/>
            </w:tcBorders>
            <w:shd w:val="clear" w:color="auto" w:fill="auto"/>
            <w:vAlign w:val="center"/>
            <w:hideMark/>
          </w:tcPr>
          <w:p w14:paraId="08935F63"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F40167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68ABDB0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23FE940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881AD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21E53E1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vMerge/>
            <w:tcBorders>
              <w:top w:val="single" w:sz="4" w:space="0" w:color="C0C0C0"/>
              <w:left w:val="single" w:sz="4" w:space="0" w:color="C0C0C0"/>
              <w:bottom w:val="single" w:sz="4" w:space="0" w:color="C0C0C0"/>
              <w:right w:val="single" w:sz="4" w:space="0" w:color="C0C0C0"/>
            </w:tcBorders>
            <w:vAlign w:val="center"/>
            <w:hideMark/>
          </w:tcPr>
          <w:p w14:paraId="728C3998" w14:textId="77777777" w:rsidR="00CD3677" w:rsidRPr="00CD3677" w:rsidRDefault="00CD3677" w:rsidP="00CD3677">
            <w:pPr>
              <w:rPr>
                <w:rFonts w:ascii="Tahoma" w:hAnsi="Tahoma" w:cs="Tahoma"/>
                <w:sz w:val="12"/>
                <w:szCs w:val="12"/>
              </w:rPr>
            </w:pPr>
          </w:p>
        </w:tc>
        <w:tc>
          <w:tcPr>
            <w:tcW w:w="1031" w:type="dxa"/>
            <w:tcBorders>
              <w:top w:val="nil"/>
              <w:left w:val="nil"/>
              <w:bottom w:val="single" w:sz="4" w:space="0" w:color="C0C0C0"/>
              <w:right w:val="single" w:sz="4" w:space="0" w:color="C0C0C0"/>
            </w:tcBorders>
            <w:shd w:val="clear" w:color="000000" w:fill="FFFFCC"/>
            <w:vAlign w:val="center"/>
            <w:hideMark/>
          </w:tcPr>
          <w:p w14:paraId="088A675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40AC516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DBB7E2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CE2D48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74FF909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vMerge/>
            <w:tcBorders>
              <w:top w:val="single" w:sz="4" w:space="0" w:color="C0C0C0"/>
              <w:left w:val="single" w:sz="4" w:space="0" w:color="C0C0C0"/>
              <w:bottom w:val="single" w:sz="4" w:space="0" w:color="C0C0C0"/>
              <w:right w:val="single" w:sz="4" w:space="0" w:color="C0C0C0"/>
            </w:tcBorders>
            <w:vAlign w:val="center"/>
            <w:hideMark/>
          </w:tcPr>
          <w:p w14:paraId="0B5AB305" w14:textId="77777777" w:rsidR="00CD3677" w:rsidRPr="00CD3677" w:rsidRDefault="00CD3677" w:rsidP="00CD3677">
            <w:pPr>
              <w:rPr>
                <w:rFonts w:ascii="Tahoma" w:hAnsi="Tahoma" w:cs="Tahoma"/>
                <w:sz w:val="12"/>
                <w:szCs w:val="12"/>
              </w:rPr>
            </w:pPr>
          </w:p>
        </w:tc>
      </w:tr>
      <w:tr w:rsidR="00CD3677" w:rsidRPr="00CD3677" w14:paraId="0F04BA92" w14:textId="77777777" w:rsidTr="00CD3677">
        <w:trPr>
          <w:trHeight w:val="113"/>
          <w:jc w:val="center"/>
        </w:trPr>
        <w:tc>
          <w:tcPr>
            <w:tcW w:w="390" w:type="dxa"/>
            <w:tcBorders>
              <w:top w:val="nil"/>
              <w:left w:val="nil"/>
              <w:bottom w:val="nil"/>
              <w:right w:val="nil"/>
            </w:tcBorders>
            <w:shd w:val="clear" w:color="000000" w:fill="FFFF00"/>
            <w:noWrap/>
            <w:vAlign w:val="center"/>
            <w:hideMark/>
          </w:tcPr>
          <w:p w14:paraId="5DA9470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4217AAE5"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103DF9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3.10.3.5</w:t>
            </w:r>
          </w:p>
        </w:tc>
        <w:tc>
          <w:tcPr>
            <w:tcW w:w="1643" w:type="dxa"/>
            <w:tcBorders>
              <w:top w:val="nil"/>
              <w:left w:val="nil"/>
              <w:bottom w:val="single" w:sz="4" w:space="0" w:color="C0C0C0"/>
              <w:right w:val="single" w:sz="4" w:space="0" w:color="C0C0C0"/>
            </w:tcBorders>
            <w:shd w:val="clear" w:color="000000" w:fill="E3FAFD"/>
            <w:vAlign w:val="center"/>
            <w:hideMark/>
          </w:tcPr>
          <w:p w14:paraId="2CA694BB"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реактивы</w:t>
            </w:r>
          </w:p>
        </w:tc>
        <w:tc>
          <w:tcPr>
            <w:tcW w:w="638" w:type="dxa"/>
            <w:tcBorders>
              <w:top w:val="nil"/>
              <w:left w:val="nil"/>
              <w:bottom w:val="single" w:sz="4" w:space="0" w:color="C0C0C0"/>
              <w:right w:val="single" w:sz="4" w:space="0" w:color="C0C0C0"/>
            </w:tcBorders>
            <w:shd w:val="clear" w:color="auto" w:fill="auto"/>
            <w:vAlign w:val="center"/>
            <w:hideMark/>
          </w:tcPr>
          <w:p w14:paraId="0DA485B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7D5BDB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295,65</w:t>
            </w:r>
          </w:p>
        </w:tc>
        <w:tc>
          <w:tcPr>
            <w:tcW w:w="1180" w:type="dxa"/>
            <w:tcBorders>
              <w:top w:val="nil"/>
              <w:left w:val="nil"/>
              <w:bottom w:val="single" w:sz="4" w:space="0" w:color="C0C0C0"/>
              <w:right w:val="single" w:sz="4" w:space="0" w:color="C0C0C0"/>
            </w:tcBorders>
            <w:shd w:val="clear" w:color="000000" w:fill="FFFFCC"/>
            <w:vAlign w:val="center"/>
            <w:hideMark/>
          </w:tcPr>
          <w:p w14:paraId="7DDCDDA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D30B31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052C48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324A6D1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295,65</w:t>
            </w:r>
          </w:p>
        </w:tc>
        <w:tc>
          <w:tcPr>
            <w:tcW w:w="1197" w:type="dxa"/>
            <w:vMerge/>
            <w:tcBorders>
              <w:top w:val="single" w:sz="4" w:space="0" w:color="C0C0C0"/>
              <w:left w:val="single" w:sz="4" w:space="0" w:color="C0C0C0"/>
              <w:bottom w:val="single" w:sz="4" w:space="0" w:color="C0C0C0"/>
              <w:right w:val="single" w:sz="4" w:space="0" w:color="C0C0C0"/>
            </w:tcBorders>
            <w:vAlign w:val="center"/>
            <w:hideMark/>
          </w:tcPr>
          <w:p w14:paraId="6C473975" w14:textId="77777777" w:rsidR="00CD3677" w:rsidRPr="00CD3677" w:rsidRDefault="00CD3677" w:rsidP="00CD3677">
            <w:pPr>
              <w:rPr>
                <w:rFonts w:ascii="Tahoma" w:hAnsi="Tahoma" w:cs="Tahoma"/>
                <w:sz w:val="12"/>
                <w:szCs w:val="12"/>
              </w:rPr>
            </w:pPr>
          </w:p>
        </w:tc>
        <w:tc>
          <w:tcPr>
            <w:tcW w:w="1031" w:type="dxa"/>
            <w:tcBorders>
              <w:top w:val="nil"/>
              <w:left w:val="nil"/>
              <w:bottom w:val="single" w:sz="4" w:space="0" w:color="C0C0C0"/>
              <w:right w:val="single" w:sz="4" w:space="0" w:color="C0C0C0"/>
            </w:tcBorders>
            <w:shd w:val="clear" w:color="000000" w:fill="FFFFCC"/>
            <w:vAlign w:val="center"/>
            <w:hideMark/>
          </w:tcPr>
          <w:p w14:paraId="0374294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304,81</w:t>
            </w:r>
          </w:p>
        </w:tc>
        <w:tc>
          <w:tcPr>
            <w:tcW w:w="1180" w:type="dxa"/>
            <w:tcBorders>
              <w:top w:val="nil"/>
              <w:left w:val="nil"/>
              <w:bottom w:val="single" w:sz="4" w:space="0" w:color="C0C0C0"/>
              <w:right w:val="single" w:sz="4" w:space="0" w:color="C0C0C0"/>
            </w:tcBorders>
            <w:shd w:val="clear" w:color="000000" w:fill="FFFFCC"/>
            <w:vAlign w:val="center"/>
            <w:hideMark/>
          </w:tcPr>
          <w:p w14:paraId="1A5F5DE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7A1749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802248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541772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304,81</w:t>
            </w:r>
          </w:p>
        </w:tc>
        <w:tc>
          <w:tcPr>
            <w:tcW w:w="1125" w:type="dxa"/>
            <w:vMerge/>
            <w:tcBorders>
              <w:top w:val="single" w:sz="4" w:space="0" w:color="C0C0C0"/>
              <w:left w:val="single" w:sz="4" w:space="0" w:color="C0C0C0"/>
              <w:bottom w:val="single" w:sz="4" w:space="0" w:color="C0C0C0"/>
              <w:right w:val="single" w:sz="4" w:space="0" w:color="C0C0C0"/>
            </w:tcBorders>
            <w:vAlign w:val="center"/>
            <w:hideMark/>
          </w:tcPr>
          <w:p w14:paraId="2B8456DA" w14:textId="77777777" w:rsidR="00CD3677" w:rsidRPr="00CD3677" w:rsidRDefault="00CD3677" w:rsidP="00CD3677">
            <w:pPr>
              <w:rPr>
                <w:rFonts w:ascii="Tahoma" w:hAnsi="Tahoma" w:cs="Tahoma"/>
                <w:sz w:val="12"/>
                <w:szCs w:val="12"/>
              </w:rPr>
            </w:pPr>
          </w:p>
        </w:tc>
      </w:tr>
      <w:tr w:rsidR="00CD3677" w:rsidRPr="00CD3677" w14:paraId="1EEFC3DC" w14:textId="77777777" w:rsidTr="00CD3677">
        <w:trPr>
          <w:trHeight w:val="674"/>
          <w:jc w:val="center"/>
        </w:trPr>
        <w:tc>
          <w:tcPr>
            <w:tcW w:w="390" w:type="dxa"/>
            <w:tcBorders>
              <w:top w:val="nil"/>
              <w:left w:val="nil"/>
              <w:bottom w:val="nil"/>
              <w:right w:val="nil"/>
            </w:tcBorders>
            <w:shd w:val="clear" w:color="000000" w:fill="FFFF00"/>
            <w:noWrap/>
            <w:vAlign w:val="center"/>
            <w:hideMark/>
          </w:tcPr>
          <w:p w14:paraId="4376308E"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2831964C"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15FABD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3.10.3.6</w:t>
            </w:r>
          </w:p>
        </w:tc>
        <w:tc>
          <w:tcPr>
            <w:tcW w:w="1643" w:type="dxa"/>
            <w:tcBorders>
              <w:top w:val="nil"/>
              <w:left w:val="nil"/>
              <w:bottom w:val="single" w:sz="4" w:space="0" w:color="C0C0C0"/>
              <w:right w:val="single" w:sz="4" w:space="0" w:color="C0C0C0"/>
            </w:tcBorders>
            <w:shd w:val="clear" w:color="000000" w:fill="E3FAFD"/>
            <w:vAlign w:val="center"/>
            <w:hideMark/>
          </w:tcPr>
          <w:p w14:paraId="1E51175A"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отопление и горячее водоснабжение</w:t>
            </w:r>
          </w:p>
        </w:tc>
        <w:tc>
          <w:tcPr>
            <w:tcW w:w="638" w:type="dxa"/>
            <w:tcBorders>
              <w:top w:val="nil"/>
              <w:left w:val="nil"/>
              <w:bottom w:val="single" w:sz="4" w:space="0" w:color="C0C0C0"/>
              <w:right w:val="single" w:sz="4" w:space="0" w:color="C0C0C0"/>
            </w:tcBorders>
            <w:shd w:val="clear" w:color="auto" w:fill="auto"/>
            <w:vAlign w:val="center"/>
            <w:hideMark/>
          </w:tcPr>
          <w:p w14:paraId="27F997E9"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30E3F90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34D51C3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6EA85D4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C0FF4F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1B3679B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vMerge/>
            <w:tcBorders>
              <w:top w:val="single" w:sz="4" w:space="0" w:color="C0C0C0"/>
              <w:left w:val="single" w:sz="4" w:space="0" w:color="C0C0C0"/>
              <w:bottom w:val="single" w:sz="4" w:space="0" w:color="C0C0C0"/>
              <w:right w:val="single" w:sz="4" w:space="0" w:color="C0C0C0"/>
            </w:tcBorders>
            <w:vAlign w:val="center"/>
            <w:hideMark/>
          </w:tcPr>
          <w:p w14:paraId="13E8E363" w14:textId="77777777" w:rsidR="00CD3677" w:rsidRPr="00CD3677" w:rsidRDefault="00CD3677" w:rsidP="00CD3677">
            <w:pPr>
              <w:rPr>
                <w:rFonts w:ascii="Tahoma" w:hAnsi="Tahoma" w:cs="Tahoma"/>
                <w:sz w:val="12"/>
                <w:szCs w:val="12"/>
              </w:rPr>
            </w:pPr>
          </w:p>
        </w:tc>
        <w:tc>
          <w:tcPr>
            <w:tcW w:w="1031" w:type="dxa"/>
            <w:tcBorders>
              <w:top w:val="nil"/>
              <w:left w:val="nil"/>
              <w:bottom w:val="single" w:sz="4" w:space="0" w:color="C0C0C0"/>
              <w:right w:val="single" w:sz="4" w:space="0" w:color="C0C0C0"/>
            </w:tcBorders>
            <w:shd w:val="clear" w:color="000000" w:fill="FFFFCC"/>
            <w:vAlign w:val="center"/>
            <w:hideMark/>
          </w:tcPr>
          <w:p w14:paraId="6868086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7A16730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4A472B0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749BB6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52A62EE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vMerge/>
            <w:tcBorders>
              <w:top w:val="single" w:sz="4" w:space="0" w:color="C0C0C0"/>
              <w:left w:val="single" w:sz="4" w:space="0" w:color="C0C0C0"/>
              <w:bottom w:val="single" w:sz="4" w:space="0" w:color="C0C0C0"/>
              <w:right w:val="single" w:sz="4" w:space="0" w:color="C0C0C0"/>
            </w:tcBorders>
            <w:vAlign w:val="center"/>
            <w:hideMark/>
          </w:tcPr>
          <w:p w14:paraId="4C637797" w14:textId="77777777" w:rsidR="00CD3677" w:rsidRPr="00CD3677" w:rsidRDefault="00CD3677" w:rsidP="00CD3677">
            <w:pPr>
              <w:rPr>
                <w:rFonts w:ascii="Tahoma" w:hAnsi="Tahoma" w:cs="Tahoma"/>
                <w:sz w:val="12"/>
                <w:szCs w:val="12"/>
              </w:rPr>
            </w:pPr>
          </w:p>
        </w:tc>
      </w:tr>
      <w:tr w:rsidR="00CD3677" w:rsidRPr="00CD3677" w14:paraId="46CBA4DB" w14:textId="77777777" w:rsidTr="00CD3677">
        <w:trPr>
          <w:trHeight w:val="53"/>
          <w:jc w:val="center"/>
        </w:trPr>
        <w:tc>
          <w:tcPr>
            <w:tcW w:w="390" w:type="dxa"/>
            <w:tcBorders>
              <w:top w:val="nil"/>
              <w:left w:val="nil"/>
              <w:bottom w:val="nil"/>
              <w:right w:val="nil"/>
            </w:tcBorders>
            <w:shd w:val="clear" w:color="000000" w:fill="FFFF00"/>
            <w:noWrap/>
            <w:vAlign w:val="center"/>
            <w:hideMark/>
          </w:tcPr>
          <w:p w14:paraId="6F3986E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0CF8CCF8"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3FDC0E8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w:t>
            </w:r>
          </w:p>
        </w:tc>
        <w:tc>
          <w:tcPr>
            <w:tcW w:w="1643" w:type="dxa"/>
            <w:tcBorders>
              <w:top w:val="nil"/>
              <w:left w:val="nil"/>
              <w:bottom w:val="single" w:sz="4" w:space="0" w:color="C0C0C0"/>
              <w:right w:val="single" w:sz="4" w:space="0" w:color="C0C0C0"/>
            </w:tcBorders>
            <w:shd w:val="clear" w:color="auto" w:fill="auto"/>
            <w:vAlign w:val="center"/>
            <w:hideMark/>
          </w:tcPr>
          <w:p w14:paraId="7827037F"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Ремонтные расходы</w:t>
            </w:r>
          </w:p>
        </w:tc>
        <w:tc>
          <w:tcPr>
            <w:tcW w:w="638" w:type="dxa"/>
            <w:tcBorders>
              <w:top w:val="nil"/>
              <w:left w:val="nil"/>
              <w:bottom w:val="single" w:sz="4" w:space="0" w:color="C0C0C0"/>
              <w:right w:val="single" w:sz="4" w:space="0" w:color="C0C0C0"/>
            </w:tcBorders>
            <w:shd w:val="clear" w:color="auto" w:fill="auto"/>
            <w:vAlign w:val="center"/>
            <w:hideMark/>
          </w:tcPr>
          <w:p w14:paraId="0BBE1BE5"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AA788B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5 671,16</w:t>
            </w:r>
          </w:p>
        </w:tc>
        <w:tc>
          <w:tcPr>
            <w:tcW w:w="1180" w:type="dxa"/>
            <w:tcBorders>
              <w:top w:val="nil"/>
              <w:left w:val="nil"/>
              <w:bottom w:val="single" w:sz="4" w:space="0" w:color="C0C0C0"/>
              <w:right w:val="single" w:sz="4" w:space="0" w:color="C0C0C0"/>
            </w:tcBorders>
            <w:shd w:val="clear" w:color="000000" w:fill="D7EAD3"/>
            <w:vAlign w:val="center"/>
            <w:hideMark/>
          </w:tcPr>
          <w:p w14:paraId="58349C5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1 367,40</w:t>
            </w:r>
          </w:p>
        </w:tc>
        <w:tc>
          <w:tcPr>
            <w:tcW w:w="820" w:type="dxa"/>
            <w:tcBorders>
              <w:top w:val="nil"/>
              <w:left w:val="nil"/>
              <w:bottom w:val="single" w:sz="4" w:space="0" w:color="C0C0C0"/>
              <w:right w:val="single" w:sz="4" w:space="0" w:color="C0C0C0"/>
            </w:tcBorders>
            <w:shd w:val="clear" w:color="000000" w:fill="D7EAD3"/>
            <w:vAlign w:val="center"/>
            <w:hideMark/>
          </w:tcPr>
          <w:p w14:paraId="755E707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683,70</w:t>
            </w:r>
          </w:p>
        </w:tc>
        <w:tc>
          <w:tcPr>
            <w:tcW w:w="820" w:type="dxa"/>
            <w:tcBorders>
              <w:top w:val="nil"/>
              <w:left w:val="nil"/>
              <w:bottom w:val="single" w:sz="4" w:space="0" w:color="C0C0C0"/>
              <w:right w:val="single" w:sz="4" w:space="0" w:color="C0C0C0"/>
            </w:tcBorders>
            <w:shd w:val="clear" w:color="000000" w:fill="D7EAD3"/>
            <w:vAlign w:val="center"/>
            <w:hideMark/>
          </w:tcPr>
          <w:p w14:paraId="430EAF7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683,70</w:t>
            </w:r>
          </w:p>
        </w:tc>
        <w:tc>
          <w:tcPr>
            <w:tcW w:w="641" w:type="dxa"/>
            <w:tcBorders>
              <w:top w:val="nil"/>
              <w:left w:val="nil"/>
              <w:bottom w:val="single" w:sz="4" w:space="0" w:color="C0C0C0"/>
              <w:right w:val="single" w:sz="4" w:space="0" w:color="C0C0C0"/>
            </w:tcBorders>
            <w:shd w:val="clear" w:color="000000" w:fill="D7EAD3"/>
            <w:vAlign w:val="center"/>
            <w:hideMark/>
          </w:tcPr>
          <w:p w14:paraId="256F829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4 303,76</w:t>
            </w:r>
          </w:p>
        </w:tc>
        <w:tc>
          <w:tcPr>
            <w:tcW w:w="1197" w:type="dxa"/>
            <w:tcBorders>
              <w:top w:val="nil"/>
              <w:left w:val="nil"/>
              <w:bottom w:val="single" w:sz="4" w:space="0" w:color="C0C0C0"/>
              <w:right w:val="single" w:sz="4" w:space="0" w:color="C0C0C0"/>
            </w:tcBorders>
            <w:shd w:val="clear" w:color="000000" w:fill="FFFFCC"/>
            <w:vAlign w:val="center"/>
            <w:hideMark/>
          </w:tcPr>
          <w:p w14:paraId="41F294F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12493F4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6 524,49</w:t>
            </w:r>
          </w:p>
        </w:tc>
        <w:tc>
          <w:tcPr>
            <w:tcW w:w="1180" w:type="dxa"/>
            <w:tcBorders>
              <w:top w:val="nil"/>
              <w:left w:val="nil"/>
              <w:bottom w:val="single" w:sz="4" w:space="0" w:color="C0C0C0"/>
              <w:right w:val="single" w:sz="4" w:space="0" w:color="C0C0C0"/>
            </w:tcBorders>
            <w:shd w:val="clear" w:color="000000" w:fill="D7EAD3"/>
            <w:vAlign w:val="center"/>
            <w:hideMark/>
          </w:tcPr>
          <w:p w14:paraId="1F0CD96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1 407,88</w:t>
            </w:r>
          </w:p>
        </w:tc>
        <w:tc>
          <w:tcPr>
            <w:tcW w:w="820" w:type="dxa"/>
            <w:tcBorders>
              <w:top w:val="nil"/>
              <w:left w:val="nil"/>
              <w:bottom w:val="single" w:sz="4" w:space="0" w:color="C0C0C0"/>
              <w:right w:val="single" w:sz="4" w:space="0" w:color="C0C0C0"/>
            </w:tcBorders>
            <w:shd w:val="clear" w:color="000000" w:fill="D7EAD3"/>
            <w:vAlign w:val="center"/>
            <w:hideMark/>
          </w:tcPr>
          <w:p w14:paraId="4AFC81F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703,94</w:t>
            </w:r>
          </w:p>
        </w:tc>
        <w:tc>
          <w:tcPr>
            <w:tcW w:w="820" w:type="dxa"/>
            <w:tcBorders>
              <w:top w:val="nil"/>
              <w:left w:val="nil"/>
              <w:bottom w:val="single" w:sz="4" w:space="0" w:color="C0C0C0"/>
              <w:right w:val="single" w:sz="4" w:space="0" w:color="C0C0C0"/>
            </w:tcBorders>
            <w:shd w:val="clear" w:color="000000" w:fill="D7EAD3"/>
            <w:vAlign w:val="center"/>
            <w:hideMark/>
          </w:tcPr>
          <w:p w14:paraId="5412696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703,94</w:t>
            </w:r>
          </w:p>
        </w:tc>
        <w:tc>
          <w:tcPr>
            <w:tcW w:w="715" w:type="dxa"/>
            <w:tcBorders>
              <w:top w:val="nil"/>
              <w:left w:val="nil"/>
              <w:bottom w:val="single" w:sz="4" w:space="0" w:color="C0C0C0"/>
              <w:right w:val="single" w:sz="4" w:space="0" w:color="C0C0C0"/>
            </w:tcBorders>
            <w:shd w:val="clear" w:color="000000" w:fill="D7EAD3"/>
            <w:vAlign w:val="center"/>
            <w:hideMark/>
          </w:tcPr>
          <w:p w14:paraId="616330C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5 116,62</w:t>
            </w:r>
          </w:p>
        </w:tc>
        <w:tc>
          <w:tcPr>
            <w:tcW w:w="1125" w:type="dxa"/>
            <w:tcBorders>
              <w:top w:val="nil"/>
              <w:left w:val="nil"/>
              <w:bottom w:val="single" w:sz="4" w:space="0" w:color="C0C0C0"/>
              <w:right w:val="single" w:sz="4" w:space="0" w:color="C0C0C0"/>
            </w:tcBorders>
            <w:shd w:val="clear" w:color="000000" w:fill="FFFFCC"/>
            <w:vAlign w:val="center"/>
            <w:hideMark/>
          </w:tcPr>
          <w:p w14:paraId="3552DBE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066DD54A" w14:textId="77777777" w:rsidTr="00CD3677">
        <w:trPr>
          <w:trHeight w:val="300"/>
          <w:jc w:val="center"/>
        </w:trPr>
        <w:tc>
          <w:tcPr>
            <w:tcW w:w="390" w:type="dxa"/>
            <w:tcBorders>
              <w:top w:val="nil"/>
              <w:left w:val="nil"/>
              <w:bottom w:val="nil"/>
              <w:right w:val="nil"/>
            </w:tcBorders>
            <w:shd w:val="clear" w:color="000000" w:fill="FFFF00"/>
            <w:noWrap/>
            <w:vAlign w:val="center"/>
            <w:hideMark/>
          </w:tcPr>
          <w:p w14:paraId="0D804146"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0C54DA7F"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E4EF93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4.1</w:t>
            </w:r>
          </w:p>
        </w:tc>
        <w:tc>
          <w:tcPr>
            <w:tcW w:w="1643" w:type="dxa"/>
            <w:tcBorders>
              <w:top w:val="nil"/>
              <w:left w:val="nil"/>
              <w:bottom w:val="single" w:sz="4" w:space="0" w:color="C0C0C0"/>
              <w:right w:val="single" w:sz="4" w:space="0" w:color="C0C0C0"/>
            </w:tcBorders>
            <w:shd w:val="clear" w:color="auto" w:fill="auto"/>
            <w:vAlign w:val="center"/>
            <w:hideMark/>
          </w:tcPr>
          <w:p w14:paraId="26BBFDAA"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Расходы на проведение АВР</w:t>
            </w:r>
          </w:p>
        </w:tc>
        <w:tc>
          <w:tcPr>
            <w:tcW w:w="638" w:type="dxa"/>
            <w:tcBorders>
              <w:top w:val="nil"/>
              <w:left w:val="nil"/>
              <w:bottom w:val="single" w:sz="4" w:space="0" w:color="C0C0C0"/>
              <w:right w:val="single" w:sz="4" w:space="0" w:color="C0C0C0"/>
            </w:tcBorders>
            <w:shd w:val="clear" w:color="auto" w:fill="auto"/>
            <w:vAlign w:val="center"/>
            <w:hideMark/>
          </w:tcPr>
          <w:p w14:paraId="14FF2333"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853177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61,26</w:t>
            </w:r>
          </w:p>
        </w:tc>
        <w:tc>
          <w:tcPr>
            <w:tcW w:w="1180" w:type="dxa"/>
            <w:tcBorders>
              <w:top w:val="nil"/>
              <w:left w:val="nil"/>
              <w:bottom w:val="single" w:sz="4" w:space="0" w:color="C0C0C0"/>
              <w:right w:val="single" w:sz="4" w:space="0" w:color="C0C0C0"/>
            </w:tcBorders>
            <w:shd w:val="clear" w:color="000000" w:fill="D7EAD3"/>
            <w:vAlign w:val="center"/>
            <w:hideMark/>
          </w:tcPr>
          <w:p w14:paraId="76B73F3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F01E44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6A0090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3488490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61,26</w:t>
            </w:r>
          </w:p>
        </w:tc>
        <w:tc>
          <w:tcPr>
            <w:tcW w:w="1197" w:type="dxa"/>
            <w:tcBorders>
              <w:top w:val="nil"/>
              <w:left w:val="nil"/>
              <w:bottom w:val="single" w:sz="4" w:space="0" w:color="C0C0C0"/>
              <w:right w:val="single" w:sz="4" w:space="0" w:color="C0C0C0"/>
            </w:tcBorders>
            <w:shd w:val="clear" w:color="000000" w:fill="FFFFCC"/>
            <w:vAlign w:val="center"/>
            <w:hideMark/>
          </w:tcPr>
          <w:p w14:paraId="6B65B348"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379BBE0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663,16</w:t>
            </w:r>
          </w:p>
        </w:tc>
        <w:tc>
          <w:tcPr>
            <w:tcW w:w="1180" w:type="dxa"/>
            <w:tcBorders>
              <w:top w:val="nil"/>
              <w:left w:val="nil"/>
              <w:bottom w:val="single" w:sz="4" w:space="0" w:color="C0C0C0"/>
              <w:right w:val="single" w:sz="4" w:space="0" w:color="C0C0C0"/>
            </w:tcBorders>
            <w:shd w:val="clear" w:color="000000" w:fill="D7EAD3"/>
            <w:vAlign w:val="center"/>
            <w:hideMark/>
          </w:tcPr>
          <w:p w14:paraId="6CD5E98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56D023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1F9C7F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067981D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663,16</w:t>
            </w:r>
          </w:p>
        </w:tc>
        <w:tc>
          <w:tcPr>
            <w:tcW w:w="1125" w:type="dxa"/>
            <w:tcBorders>
              <w:top w:val="nil"/>
              <w:left w:val="nil"/>
              <w:bottom w:val="single" w:sz="4" w:space="0" w:color="C0C0C0"/>
              <w:right w:val="single" w:sz="4" w:space="0" w:color="C0C0C0"/>
            </w:tcBorders>
            <w:shd w:val="clear" w:color="000000" w:fill="FFFFCC"/>
            <w:vAlign w:val="center"/>
            <w:hideMark/>
          </w:tcPr>
          <w:p w14:paraId="7E75C0AE"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13EA7404" w14:textId="77777777" w:rsidTr="00CD3677">
        <w:trPr>
          <w:trHeight w:val="53"/>
          <w:jc w:val="center"/>
        </w:trPr>
        <w:tc>
          <w:tcPr>
            <w:tcW w:w="390" w:type="dxa"/>
            <w:tcBorders>
              <w:top w:val="nil"/>
              <w:left w:val="nil"/>
              <w:bottom w:val="nil"/>
              <w:right w:val="nil"/>
            </w:tcBorders>
            <w:shd w:val="clear" w:color="000000" w:fill="FFFF00"/>
            <w:noWrap/>
            <w:vAlign w:val="center"/>
            <w:hideMark/>
          </w:tcPr>
          <w:p w14:paraId="3E9C37F2"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0A1B245F" w14:textId="77777777" w:rsidR="00CD3677" w:rsidRPr="00CD3677" w:rsidRDefault="00CD3677" w:rsidP="00CD3677">
            <w:pPr>
              <w:rPr>
                <w:rFonts w:ascii="Tahoma" w:hAnsi="Tahoma" w:cs="Tahoma"/>
                <w:b/>
                <w:bCs/>
                <w:color w:val="000000"/>
                <w:sz w:val="12"/>
                <w:szCs w:val="12"/>
              </w:rPr>
            </w:pPr>
          </w:p>
        </w:tc>
        <w:tc>
          <w:tcPr>
            <w:tcW w:w="5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4F01B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4.1.5</w:t>
            </w:r>
          </w:p>
        </w:tc>
        <w:tc>
          <w:tcPr>
            <w:tcW w:w="1643" w:type="dxa"/>
            <w:tcBorders>
              <w:top w:val="single" w:sz="4" w:space="0" w:color="C0C0C0"/>
              <w:left w:val="nil"/>
              <w:bottom w:val="single" w:sz="4" w:space="0" w:color="C0C0C0"/>
              <w:right w:val="single" w:sz="4" w:space="0" w:color="C0C0C0"/>
            </w:tcBorders>
            <w:shd w:val="clear" w:color="auto" w:fill="auto"/>
            <w:vAlign w:val="center"/>
            <w:hideMark/>
          </w:tcPr>
          <w:p w14:paraId="48029676"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Прочие расходы</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26530ECD"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4C3066B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61,26</w:t>
            </w:r>
          </w:p>
        </w:tc>
        <w:tc>
          <w:tcPr>
            <w:tcW w:w="1180" w:type="dxa"/>
            <w:tcBorders>
              <w:top w:val="single" w:sz="4" w:space="0" w:color="C0C0C0"/>
              <w:left w:val="nil"/>
              <w:bottom w:val="single" w:sz="4" w:space="0" w:color="C0C0C0"/>
              <w:right w:val="single" w:sz="4" w:space="0" w:color="C0C0C0"/>
            </w:tcBorders>
            <w:shd w:val="clear" w:color="000000" w:fill="D7EAD3"/>
            <w:vAlign w:val="center"/>
            <w:hideMark/>
          </w:tcPr>
          <w:p w14:paraId="77E238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3CABD50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2717E1C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single" w:sz="4" w:space="0" w:color="C0C0C0"/>
              <w:left w:val="nil"/>
              <w:bottom w:val="single" w:sz="4" w:space="0" w:color="C0C0C0"/>
              <w:right w:val="single" w:sz="4" w:space="0" w:color="C0C0C0"/>
            </w:tcBorders>
            <w:shd w:val="clear" w:color="000000" w:fill="D7EAD3"/>
            <w:vAlign w:val="center"/>
            <w:hideMark/>
          </w:tcPr>
          <w:p w14:paraId="5A3D7BA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61,26</w:t>
            </w:r>
          </w:p>
        </w:tc>
        <w:tc>
          <w:tcPr>
            <w:tcW w:w="1197" w:type="dxa"/>
            <w:tcBorders>
              <w:top w:val="single" w:sz="4" w:space="0" w:color="C0C0C0"/>
              <w:left w:val="nil"/>
              <w:bottom w:val="single" w:sz="4" w:space="0" w:color="C0C0C0"/>
              <w:right w:val="single" w:sz="4" w:space="0" w:color="C0C0C0"/>
            </w:tcBorders>
            <w:shd w:val="clear" w:color="000000" w:fill="FFFFCC"/>
            <w:vAlign w:val="center"/>
            <w:hideMark/>
          </w:tcPr>
          <w:p w14:paraId="03BD0F15"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06F85D9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663,16</w:t>
            </w:r>
          </w:p>
        </w:tc>
        <w:tc>
          <w:tcPr>
            <w:tcW w:w="1180" w:type="dxa"/>
            <w:tcBorders>
              <w:top w:val="single" w:sz="4" w:space="0" w:color="C0C0C0"/>
              <w:left w:val="nil"/>
              <w:bottom w:val="single" w:sz="4" w:space="0" w:color="C0C0C0"/>
              <w:right w:val="single" w:sz="4" w:space="0" w:color="C0C0C0"/>
            </w:tcBorders>
            <w:shd w:val="clear" w:color="000000" w:fill="D7EAD3"/>
            <w:vAlign w:val="center"/>
            <w:hideMark/>
          </w:tcPr>
          <w:p w14:paraId="012A3B5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4C339D9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7331CF5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58ED5E2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663,16</w:t>
            </w:r>
          </w:p>
        </w:tc>
        <w:tc>
          <w:tcPr>
            <w:tcW w:w="1125" w:type="dxa"/>
            <w:tcBorders>
              <w:top w:val="single" w:sz="4" w:space="0" w:color="C0C0C0"/>
              <w:left w:val="nil"/>
              <w:bottom w:val="single" w:sz="4" w:space="0" w:color="C0C0C0"/>
              <w:right w:val="single" w:sz="4" w:space="0" w:color="C0C0C0"/>
            </w:tcBorders>
            <w:shd w:val="clear" w:color="000000" w:fill="FFFFCC"/>
            <w:vAlign w:val="center"/>
            <w:hideMark/>
          </w:tcPr>
          <w:p w14:paraId="2542EF7E"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529CA2DD" w14:textId="77777777" w:rsidTr="00CD3677">
        <w:trPr>
          <w:trHeight w:val="119"/>
          <w:jc w:val="center"/>
        </w:trPr>
        <w:tc>
          <w:tcPr>
            <w:tcW w:w="390" w:type="dxa"/>
            <w:tcBorders>
              <w:top w:val="nil"/>
              <w:left w:val="nil"/>
              <w:bottom w:val="nil"/>
              <w:right w:val="nil"/>
            </w:tcBorders>
            <w:shd w:val="clear" w:color="000000" w:fill="FFFF00"/>
            <w:noWrap/>
            <w:vAlign w:val="center"/>
            <w:hideMark/>
          </w:tcPr>
          <w:p w14:paraId="24717C9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30C697F6"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C074A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4.1.5.1</w:t>
            </w:r>
          </w:p>
        </w:tc>
        <w:tc>
          <w:tcPr>
            <w:tcW w:w="1643" w:type="dxa"/>
            <w:tcBorders>
              <w:top w:val="single" w:sz="4" w:space="0" w:color="C0C0C0"/>
              <w:left w:val="nil"/>
              <w:bottom w:val="single" w:sz="4" w:space="0" w:color="C0C0C0"/>
              <w:right w:val="single" w:sz="4" w:space="0" w:color="C0C0C0"/>
            </w:tcBorders>
            <w:shd w:val="clear" w:color="000000" w:fill="E3FAFD"/>
            <w:vAlign w:val="center"/>
            <w:hideMark/>
          </w:tcPr>
          <w:p w14:paraId="6B493FE1"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материалы</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74248090"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single" w:sz="4" w:space="0" w:color="C0C0C0"/>
              <w:left w:val="nil"/>
              <w:bottom w:val="nil"/>
              <w:right w:val="single" w:sz="4" w:space="0" w:color="C0C0C0"/>
            </w:tcBorders>
            <w:shd w:val="clear" w:color="000000" w:fill="FFFFCC"/>
            <w:vAlign w:val="center"/>
            <w:hideMark/>
          </w:tcPr>
          <w:p w14:paraId="5A6FEAC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single" w:sz="4" w:space="0" w:color="C0C0C0"/>
              <w:left w:val="nil"/>
              <w:bottom w:val="nil"/>
              <w:right w:val="single" w:sz="4" w:space="0" w:color="C0C0C0"/>
            </w:tcBorders>
            <w:shd w:val="clear" w:color="000000" w:fill="FFFFCC"/>
            <w:vAlign w:val="center"/>
            <w:hideMark/>
          </w:tcPr>
          <w:p w14:paraId="128F60F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single" w:sz="4" w:space="0" w:color="C0C0C0"/>
              <w:left w:val="nil"/>
              <w:bottom w:val="nil"/>
              <w:right w:val="single" w:sz="4" w:space="0" w:color="C0C0C0"/>
            </w:tcBorders>
            <w:shd w:val="clear" w:color="000000" w:fill="D7EAD3"/>
            <w:vAlign w:val="center"/>
            <w:hideMark/>
          </w:tcPr>
          <w:p w14:paraId="21888B5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single" w:sz="4" w:space="0" w:color="C0C0C0"/>
              <w:left w:val="nil"/>
              <w:bottom w:val="nil"/>
              <w:right w:val="single" w:sz="4" w:space="0" w:color="C0C0C0"/>
            </w:tcBorders>
            <w:shd w:val="clear" w:color="000000" w:fill="D7EAD3"/>
            <w:vAlign w:val="center"/>
            <w:hideMark/>
          </w:tcPr>
          <w:p w14:paraId="0E55B89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single" w:sz="4" w:space="0" w:color="C0C0C0"/>
              <w:left w:val="nil"/>
              <w:bottom w:val="nil"/>
              <w:right w:val="single" w:sz="4" w:space="0" w:color="C0C0C0"/>
            </w:tcBorders>
            <w:shd w:val="clear" w:color="000000" w:fill="D7EAD3"/>
            <w:vAlign w:val="center"/>
            <w:hideMark/>
          </w:tcPr>
          <w:p w14:paraId="0997064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single" w:sz="4" w:space="0" w:color="C0C0C0"/>
              <w:left w:val="nil"/>
              <w:bottom w:val="nil"/>
              <w:right w:val="single" w:sz="4" w:space="0" w:color="C0C0C0"/>
            </w:tcBorders>
            <w:shd w:val="clear" w:color="000000" w:fill="FFFFCC"/>
            <w:vAlign w:val="center"/>
            <w:hideMark/>
          </w:tcPr>
          <w:p w14:paraId="01D84C41"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single" w:sz="4" w:space="0" w:color="C0C0C0"/>
              <w:left w:val="nil"/>
              <w:bottom w:val="nil"/>
              <w:right w:val="single" w:sz="4" w:space="0" w:color="C0C0C0"/>
            </w:tcBorders>
            <w:shd w:val="clear" w:color="000000" w:fill="FFFFCC"/>
            <w:vAlign w:val="center"/>
            <w:hideMark/>
          </w:tcPr>
          <w:p w14:paraId="61F1FC2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single" w:sz="4" w:space="0" w:color="C0C0C0"/>
              <w:left w:val="nil"/>
              <w:bottom w:val="single" w:sz="4" w:space="0" w:color="C0C0C0"/>
              <w:right w:val="single" w:sz="4" w:space="0" w:color="C0C0C0"/>
            </w:tcBorders>
            <w:shd w:val="clear" w:color="000000" w:fill="FFFFCC"/>
            <w:vAlign w:val="center"/>
            <w:hideMark/>
          </w:tcPr>
          <w:p w14:paraId="1B635A4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4D8A6AA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522A1F8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35081A8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single" w:sz="4" w:space="0" w:color="C0C0C0"/>
              <w:left w:val="nil"/>
              <w:bottom w:val="single" w:sz="4" w:space="0" w:color="C0C0C0"/>
              <w:right w:val="single" w:sz="4" w:space="0" w:color="C0C0C0"/>
            </w:tcBorders>
            <w:shd w:val="clear" w:color="000000" w:fill="FFFFCC"/>
            <w:vAlign w:val="center"/>
            <w:hideMark/>
          </w:tcPr>
          <w:p w14:paraId="12EE14B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76565E10" w14:textId="77777777" w:rsidTr="00CD3677">
        <w:trPr>
          <w:trHeight w:val="2550"/>
          <w:jc w:val="center"/>
        </w:trPr>
        <w:tc>
          <w:tcPr>
            <w:tcW w:w="390" w:type="dxa"/>
            <w:tcBorders>
              <w:top w:val="nil"/>
              <w:left w:val="nil"/>
              <w:bottom w:val="nil"/>
              <w:right w:val="nil"/>
            </w:tcBorders>
            <w:shd w:val="clear" w:color="000000" w:fill="FFFF00"/>
            <w:noWrap/>
            <w:vAlign w:val="center"/>
            <w:hideMark/>
          </w:tcPr>
          <w:p w14:paraId="5E20ECF2"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302EF900"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5133CD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4.1.5.2</w:t>
            </w:r>
          </w:p>
        </w:tc>
        <w:tc>
          <w:tcPr>
            <w:tcW w:w="1643" w:type="dxa"/>
            <w:tcBorders>
              <w:top w:val="nil"/>
              <w:left w:val="nil"/>
              <w:bottom w:val="single" w:sz="4" w:space="0" w:color="C0C0C0"/>
              <w:right w:val="single" w:sz="4" w:space="0" w:color="C0C0C0"/>
            </w:tcBorders>
            <w:shd w:val="clear" w:color="000000" w:fill="E3FAFD"/>
            <w:vAlign w:val="center"/>
            <w:hideMark/>
          </w:tcPr>
          <w:p w14:paraId="1E127ED1" w14:textId="77777777" w:rsidR="00CD3677" w:rsidRPr="00CD3677" w:rsidRDefault="00CD3677" w:rsidP="00CD3677">
            <w:pPr>
              <w:ind w:firstLineChars="300" w:firstLine="360"/>
              <w:rPr>
                <w:rFonts w:ascii="Tahoma" w:hAnsi="Tahoma" w:cs="Tahoma"/>
                <w:sz w:val="12"/>
                <w:szCs w:val="12"/>
              </w:rPr>
            </w:pPr>
            <w:r w:rsidRPr="00CD3677">
              <w:rPr>
                <w:rFonts w:ascii="Tahoma" w:hAnsi="Tahoma" w:cs="Tahoma"/>
                <w:sz w:val="12"/>
                <w:szCs w:val="12"/>
              </w:rPr>
              <w:t>АВР по договору</w:t>
            </w:r>
          </w:p>
        </w:tc>
        <w:tc>
          <w:tcPr>
            <w:tcW w:w="638" w:type="dxa"/>
            <w:tcBorders>
              <w:top w:val="nil"/>
              <w:left w:val="nil"/>
              <w:bottom w:val="single" w:sz="4" w:space="0" w:color="C0C0C0"/>
              <w:right w:val="single" w:sz="4" w:space="0" w:color="C0C0C0"/>
            </w:tcBorders>
            <w:shd w:val="clear" w:color="auto" w:fill="auto"/>
            <w:vAlign w:val="center"/>
            <w:hideMark/>
          </w:tcPr>
          <w:p w14:paraId="4697E8EC"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single" w:sz="4" w:space="0" w:color="C0C0C0"/>
              <w:left w:val="nil"/>
              <w:bottom w:val="nil"/>
              <w:right w:val="single" w:sz="4" w:space="0" w:color="C0C0C0"/>
            </w:tcBorders>
            <w:shd w:val="clear" w:color="000000" w:fill="FFFFCC"/>
            <w:vAlign w:val="center"/>
            <w:hideMark/>
          </w:tcPr>
          <w:p w14:paraId="2227798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61,26</w:t>
            </w:r>
          </w:p>
        </w:tc>
        <w:tc>
          <w:tcPr>
            <w:tcW w:w="1180" w:type="dxa"/>
            <w:tcBorders>
              <w:top w:val="single" w:sz="4" w:space="0" w:color="C0C0C0"/>
              <w:left w:val="nil"/>
              <w:bottom w:val="single" w:sz="4" w:space="0" w:color="C0C0C0"/>
              <w:right w:val="single" w:sz="4" w:space="0" w:color="C0C0C0"/>
            </w:tcBorders>
            <w:shd w:val="clear" w:color="000000" w:fill="FFFFCC"/>
            <w:vAlign w:val="center"/>
            <w:hideMark/>
          </w:tcPr>
          <w:p w14:paraId="5F6D153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single" w:sz="4" w:space="0" w:color="C0C0C0"/>
              <w:left w:val="nil"/>
              <w:bottom w:val="nil"/>
              <w:right w:val="single" w:sz="4" w:space="0" w:color="C0C0C0"/>
            </w:tcBorders>
            <w:shd w:val="clear" w:color="000000" w:fill="D7EAD3"/>
            <w:vAlign w:val="center"/>
            <w:hideMark/>
          </w:tcPr>
          <w:p w14:paraId="76D4BB0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single" w:sz="4" w:space="0" w:color="C0C0C0"/>
              <w:left w:val="nil"/>
              <w:bottom w:val="nil"/>
              <w:right w:val="single" w:sz="4" w:space="0" w:color="C0C0C0"/>
            </w:tcBorders>
            <w:shd w:val="clear" w:color="000000" w:fill="D7EAD3"/>
            <w:vAlign w:val="center"/>
            <w:hideMark/>
          </w:tcPr>
          <w:p w14:paraId="5A17A44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single" w:sz="4" w:space="0" w:color="C0C0C0"/>
              <w:left w:val="nil"/>
              <w:bottom w:val="nil"/>
              <w:right w:val="single" w:sz="4" w:space="0" w:color="C0C0C0"/>
            </w:tcBorders>
            <w:shd w:val="clear" w:color="000000" w:fill="D7EAD3"/>
            <w:vAlign w:val="center"/>
            <w:hideMark/>
          </w:tcPr>
          <w:p w14:paraId="580716F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61,26</w:t>
            </w:r>
          </w:p>
        </w:tc>
        <w:tc>
          <w:tcPr>
            <w:tcW w:w="1197" w:type="dxa"/>
            <w:tcBorders>
              <w:top w:val="single" w:sz="4" w:space="0" w:color="C0C0C0"/>
              <w:left w:val="nil"/>
              <w:bottom w:val="nil"/>
              <w:right w:val="single" w:sz="4" w:space="0" w:color="C0C0C0"/>
            </w:tcBorders>
            <w:shd w:val="clear" w:color="000000" w:fill="FFFFCC"/>
            <w:vAlign w:val="center"/>
            <w:hideMark/>
          </w:tcPr>
          <w:p w14:paraId="23098270"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single" w:sz="4" w:space="0" w:color="C0C0C0"/>
              <w:left w:val="nil"/>
              <w:bottom w:val="nil"/>
              <w:right w:val="single" w:sz="4" w:space="0" w:color="C0C0C0"/>
            </w:tcBorders>
            <w:shd w:val="clear" w:color="000000" w:fill="FFFFCC"/>
            <w:vAlign w:val="center"/>
            <w:hideMark/>
          </w:tcPr>
          <w:p w14:paraId="3EDDC1B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663,16</w:t>
            </w:r>
          </w:p>
        </w:tc>
        <w:tc>
          <w:tcPr>
            <w:tcW w:w="1180" w:type="dxa"/>
            <w:tcBorders>
              <w:top w:val="nil"/>
              <w:left w:val="nil"/>
              <w:bottom w:val="single" w:sz="4" w:space="0" w:color="C0C0C0"/>
              <w:right w:val="single" w:sz="4" w:space="0" w:color="C0C0C0"/>
            </w:tcBorders>
            <w:shd w:val="clear" w:color="000000" w:fill="FFFFCC"/>
            <w:vAlign w:val="center"/>
            <w:hideMark/>
          </w:tcPr>
          <w:p w14:paraId="5C5CE70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317490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F58D9A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EA27BF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663,16</w:t>
            </w:r>
          </w:p>
        </w:tc>
        <w:tc>
          <w:tcPr>
            <w:tcW w:w="1125" w:type="dxa"/>
            <w:tcBorders>
              <w:top w:val="nil"/>
              <w:left w:val="nil"/>
              <w:bottom w:val="single" w:sz="4" w:space="0" w:color="C0C0C0"/>
              <w:right w:val="single" w:sz="4" w:space="0" w:color="C0C0C0"/>
            </w:tcBorders>
            <w:shd w:val="clear" w:color="000000" w:fill="FFFFCC"/>
            <w:vAlign w:val="center"/>
            <w:hideMark/>
          </w:tcPr>
          <w:p w14:paraId="6A7A7138"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3078D9C5" w14:textId="77777777" w:rsidTr="00CD3677">
        <w:trPr>
          <w:trHeight w:val="300"/>
          <w:jc w:val="center"/>
        </w:trPr>
        <w:tc>
          <w:tcPr>
            <w:tcW w:w="390" w:type="dxa"/>
            <w:tcBorders>
              <w:top w:val="nil"/>
              <w:left w:val="nil"/>
              <w:bottom w:val="nil"/>
              <w:right w:val="nil"/>
            </w:tcBorders>
            <w:shd w:val="clear" w:color="000000" w:fill="FFFF00"/>
            <w:noWrap/>
            <w:vAlign w:val="center"/>
            <w:hideMark/>
          </w:tcPr>
          <w:p w14:paraId="6A637B27"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05788461"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B7B1E5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4.3</w:t>
            </w:r>
          </w:p>
        </w:tc>
        <w:tc>
          <w:tcPr>
            <w:tcW w:w="1643" w:type="dxa"/>
            <w:tcBorders>
              <w:top w:val="nil"/>
              <w:left w:val="nil"/>
              <w:bottom w:val="single" w:sz="4" w:space="0" w:color="C0C0C0"/>
              <w:right w:val="single" w:sz="4" w:space="0" w:color="C0C0C0"/>
            </w:tcBorders>
            <w:shd w:val="clear" w:color="auto" w:fill="auto"/>
            <w:vAlign w:val="center"/>
            <w:hideMark/>
          </w:tcPr>
          <w:p w14:paraId="3D486DD6"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Текущий ремонт основных средств</w:t>
            </w:r>
          </w:p>
        </w:tc>
        <w:tc>
          <w:tcPr>
            <w:tcW w:w="638" w:type="dxa"/>
            <w:tcBorders>
              <w:top w:val="nil"/>
              <w:left w:val="nil"/>
              <w:bottom w:val="single" w:sz="4" w:space="0" w:color="C0C0C0"/>
              <w:right w:val="single" w:sz="4" w:space="0" w:color="C0C0C0"/>
            </w:tcBorders>
            <w:shd w:val="clear" w:color="auto" w:fill="auto"/>
            <w:vAlign w:val="center"/>
            <w:hideMark/>
          </w:tcPr>
          <w:p w14:paraId="1EAA906C"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1FC4CD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2 508,49</w:t>
            </w:r>
          </w:p>
        </w:tc>
        <w:tc>
          <w:tcPr>
            <w:tcW w:w="1180" w:type="dxa"/>
            <w:tcBorders>
              <w:top w:val="nil"/>
              <w:left w:val="nil"/>
              <w:bottom w:val="single" w:sz="4" w:space="0" w:color="C0C0C0"/>
              <w:right w:val="single" w:sz="4" w:space="0" w:color="C0C0C0"/>
            </w:tcBorders>
            <w:shd w:val="clear" w:color="000000" w:fill="D7EAD3"/>
            <w:vAlign w:val="center"/>
            <w:hideMark/>
          </w:tcPr>
          <w:p w14:paraId="471C2C2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83,17</w:t>
            </w:r>
          </w:p>
        </w:tc>
        <w:tc>
          <w:tcPr>
            <w:tcW w:w="820" w:type="dxa"/>
            <w:tcBorders>
              <w:top w:val="nil"/>
              <w:left w:val="nil"/>
              <w:bottom w:val="single" w:sz="4" w:space="0" w:color="C0C0C0"/>
              <w:right w:val="single" w:sz="4" w:space="0" w:color="C0C0C0"/>
            </w:tcBorders>
            <w:shd w:val="clear" w:color="000000" w:fill="D7EAD3"/>
            <w:vAlign w:val="center"/>
            <w:hideMark/>
          </w:tcPr>
          <w:p w14:paraId="1ED74E9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41,59</w:t>
            </w:r>
          </w:p>
        </w:tc>
        <w:tc>
          <w:tcPr>
            <w:tcW w:w="820" w:type="dxa"/>
            <w:tcBorders>
              <w:top w:val="nil"/>
              <w:left w:val="nil"/>
              <w:bottom w:val="single" w:sz="4" w:space="0" w:color="C0C0C0"/>
              <w:right w:val="single" w:sz="4" w:space="0" w:color="C0C0C0"/>
            </w:tcBorders>
            <w:shd w:val="clear" w:color="000000" w:fill="D7EAD3"/>
            <w:vAlign w:val="center"/>
            <w:hideMark/>
          </w:tcPr>
          <w:p w14:paraId="44EE764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41,59</w:t>
            </w:r>
          </w:p>
        </w:tc>
        <w:tc>
          <w:tcPr>
            <w:tcW w:w="641" w:type="dxa"/>
            <w:tcBorders>
              <w:top w:val="nil"/>
              <w:left w:val="nil"/>
              <w:bottom w:val="single" w:sz="4" w:space="0" w:color="C0C0C0"/>
              <w:right w:val="single" w:sz="4" w:space="0" w:color="C0C0C0"/>
            </w:tcBorders>
            <w:shd w:val="clear" w:color="000000" w:fill="D7EAD3"/>
            <w:vAlign w:val="center"/>
            <w:hideMark/>
          </w:tcPr>
          <w:p w14:paraId="0B3B8A7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2 425,32</w:t>
            </w:r>
          </w:p>
        </w:tc>
        <w:tc>
          <w:tcPr>
            <w:tcW w:w="1197" w:type="dxa"/>
            <w:tcBorders>
              <w:top w:val="nil"/>
              <w:left w:val="nil"/>
              <w:bottom w:val="single" w:sz="4" w:space="0" w:color="C0C0C0"/>
              <w:right w:val="single" w:sz="4" w:space="0" w:color="C0C0C0"/>
            </w:tcBorders>
            <w:shd w:val="clear" w:color="000000" w:fill="FFFFCC"/>
            <w:vAlign w:val="center"/>
            <w:hideMark/>
          </w:tcPr>
          <w:p w14:paraId="063A909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0FCA3A5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2 586,25</w:t>
            </w:r>
          </w:p>
        </w:tc>
        <w:tc>
          <w:tcPr>
            <w:tcW w:w="1180" w:type="dxa"/>
            <w:tcBorders>
              <w:top w:val="nil"/>
              <w:left w:val="nil"/>
              <w:bottom w:val="single" w:sz="4" w:space="0" w:color="C0C0C0"/>
              <w:right w:val="single" w:sz="4" w:space="0" w:color="C0C0C0"/>
            </w:tcBorders>
            <w:shd w:val="clear" w:color="000000" w:fill="D7EAD3"/>
            <w:vAlign w:val="center"/>
            <w:hideMark/>
          </w:tcPr>
          <w:p w14:paraId="5C2CDFA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85,63</w:t>
            </w:r>
          </w:p>
        </w:tc>
        <w:tc>
          <w:tcPr>
            <w:tcW w:w="820" w:type="dxa"/>
            <w:tcBorders>
              <w:top w:val="nil"/>
              <w:left w:val="nil"/>
              <w:bottom w:val="single" w:sz="4" w:space="0" w:color="C0C0C0"/>
              <w:right w:val="single" w:sz="4" w:space="0" w:color="C0C0C0"/>
            </w:tcBorders>
            <w:shd w:val="clear" w:color="000000" w:fill="D7EAD3"/>
            <w:vAlign w:val="center"/>
            <w:hideMark/>
          </w:tcPr>
          <w:p w14:paraId="408C6DB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42,82</w:t>
            </w:r>
          </w:p>
        </w:tc>
        <w:tc>
          <w:tcPr>
            <w:tcW w:w="820" w:type="dxa"/>
            <w:tcBorders>
              <w:top w:val="nil"/>
              <w:left w:val="nil"/>
              <w:bottom w:val="single" w:sz="4" w:space="0" w:color="C0C0C0"/>
              <w:right w:val="single" w:sz="4" w:space="0" w:color="C0C0C0"/>
            </w:tcBorders>
            <w:shd w:val="clear" w:color="000000" w:fill="D7EAD3"/>
            <w:vAlign w:val="center"/>
            <w:hideMark/>
          </w:tcPr>
          <w:p w14:paraId="665A0F3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42,82</w:t>
            </w:r>
          </w:p>
        </w:tc>
        <w:tc>
          <w:tcPr>
            <w:tcW w:w="715" w:type="dxa"/>
            <w:tcBorders>
              <w:top w:val="nil"/>
              <w:left w:val="nil"/>
              <w:bottom w:val="single" w:sz="4" w:space="0" w:color="C0C0C0"/>
              <w:right w:val="single" w:sz="4" w:space="0" w:color="C0C0C0"/>
            </w:tcBorders>
            <w:shd w:val="clear" w:color="000000" w:fill="D7EAD3"/>
            <w:vAlign w:val="center"/>
            <w:hideMark/>
          </w:tcPr>
          <w:p w14:paraId="2805EBD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2 500,62</w:t>
            </w:r>
          </w:p>
        </w:tc>
        <w:tc>
          <w:tcPr>
            <w:tcW w:w="1125" w:type="dxa"/>
            <w:tcBorders>
              <w:top w:val="nil"/>
              <w:left w:val="nil"/>
              <w:bottom w:val="single" w:sz="4" w:space="0" w:color="C0C0C0"/>
              <w:right w:val="single" w:sz="4" w:space="0" w:color="C0C0C0"/>
            </w:tcBorders>
            <w:shd w:val="clear" w:color="000000" w:fill="FFFFCC"/>
            <w:vAlign w:val="center"/>
            <w:hideMark/>
          </w:tcPr>
          <w:p w14:paraId="0634BE6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6A901579" w14:textId="77777777" w:rsidTr="00CD3677">
        <w:trPr>
          <w:trHeight w:val="2460"/>
          <w:jc w:val="center"/>
        </w:trPr>
        <w:tc>
          <w:tcPr>
            <w:tcW w:w="390" w:type="dxa"/>
            <w:tcBorders>
              <w:top w:val="nil"/>
              <w:left w:val="nil"/>
              <w:bottom w:val="nil"/>
              <w:right w:val="nil"/>
            </w:tcBorders>
            <w:shd w:val="clear" w:color="000000" w:fill="FFFF00"/>
            <w:noWrap/>
            <w:vAlign w:val="center"/>
            <w:hideMark/>
          </w:tcPr>
          <w:p w14:paraId="2747336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718CED22"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467219F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4.3.1</w:t>
            </w:r>
          </w:p>
        </w:tc>
        <w:tc>
          <w:tcPr>
            <w:tcW w:w="1643" w:type="dxa"/>
            <w:tcBorders>
              <w:top w:val="nil"/>
              <w:left w:val="nil"/>
              <w:bottom w:val="single" w:sz="4" w:space="0" w:color="C0C0C0"/>
              <w:right w:val="single" w:sz="4" w:space="0" w:color="C0C0C0"/>
            </w:tcBorders>
            <w:shd w:val="clear" w:color="auto" w:fill="auto"/>
            <w:vAlign w:val="center"/>
            <w:hideMark/>
          </w:tcPr>
          <w:p w14:paraId="225A6EFF"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Материалы на ремонт</w:t>
            </w:r>
          </w:p>
        </w:tc>
        <w:tc>
          <w:tcPr>
            <w:tcW w:w="638" w:type="dxa"/>
            <w:tcBorders>
              <w:top w:val="nil"/>
              <w:left w:val="nil"/>
              <w:bottom w:val="single" w:sz="4" w:space="0" w:color="C0C0C0"/>
              <w:right w:val="single" w:sz="4" w:space="0" w:color="C0C0C0"/>
            </w:tcBorders>
            <w:shd w:val="clear" w:color="auto" w:fill="auto"/>
            <w:vAlign w:val="center"/>
            <w:hideMark/>
          </w:tcPr>
          <w:p w14:paraId="0260FFD0"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3D84028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2 508,49</w:t>
            </w:r>
          </w:p>
        </w:tc>
        <w:tc>
          <w:tcPr>
            <w:tcW w:w="1180" w:type="dxa"/>
            <w:tcBorders>
              <w:top w:val="nil"/>
              <w:left w:val="nil"/>
              <w:bottom w:val="single" w:sz="4" w:space="0" w:color="C0C0C0"/>
              <w:right w:val="single" w:sz="4" w:space="0" w:color="C0C0C0"/>
            </w:tcBorders>
            <w:shd w:val="clear" w:color="000000" w:fill="FFFFCC"/>
            <w:vAlign w:val="center"/>
            <w:hideMark/>
          </w:tcPr>
          <w:p w14:paraId="0C60E01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83,17</w:t>
            </w:r>
          </w:p>
        </w:tc>
        <w:tc>
          <w:tcPr>
            <w:tcW w:w="820" w:type="dxa"/>
            <w:tcBorders>
              <w:top w:val="nil"/>
              <w:left w:val="nil"/>
              <w:bottom w:val="single" w:sz="4" w:space="0" w:color="C0C0C0"/>
              <w:right w:val="single" w:sz="4" w:space="0" w:color="C0C0C0"/>
            </w:tcBorders>
            <w:shd w:val="clear" w:color="000000" w:fill="D7EAD3"/>
            <w:vAlign w:val="center"/>
            <w:hideMark/>
          </w:tcPr>
          <w:p w14:paraId="7B8181E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41,59</w:t>
            </w:r>
          </w:p>
        </w:tc>
        <w:tc>
          <w:tcPr>
            <w:tcW w:w="820" w:type="dxa"/>
            <w:tcBorders>
              <w:top w:val="nil"/>
              <w:left w:val="nil"/>
              <w:bottom w:val="single" w:sz="4" w:space="0" w:color="C0C0C0"/>
              <w:right w:val="single" w:sz="4" w:space="0" w:color="C0C0C0"/>
            </w:tcBorders>
            <w:shd w:val="clear" w:color="000000" w:fill="D7EAD3"/>
            <w:vAlign w:val="center"/>
            <w:hideMark/>
          </w:tcPr>
          <w:p w14:paraId="326294C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41,59</w:t>
            </w:r>
          </w:p>
        </w:tc>
        <w:tc>
          <w:tcPr>
            <w:tcW w:w="641" w:type="dxa"/>
            <w:tcBorders>
              <w:top w:val="nil"/>
              <w:left w:val="nil"/>
              <w:bottom w:val="single" w:sz="4" w:space="0" w:color="C0C0C0"/>
              <w:right w:val="single" w:sz="4" w:space="0" w:color="C0C0C0"/>
            </w:tcBorders>
            <w:shd w:val="clear" w:color="000000" w:fill="D7EAD3"/>
            <w:vAlign w:val="center"/>
            <w:hideMark/>
          </w:tcPr>
          <w:p w14:paraId="0AF25FF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2 425,32</w:t>
            </w:r>
          </w:p>
        </w:tc>
        <w:tc>
          <w:tcPr>
            <w:tcW w:w="1197" w:type="dxa"/>
            <w:tcBorders>
              <w:top w:val="nil"/>
              <w:left w:val="nil"/>
              <w:bottom w:val="single" w:sz="4" w:space="0" w:color="C0C0C0"/>
              <w:right w:val="single" w:sz="4" w:space="0" w:color="C0C0C0"/>
            </w:tcBorders>
            <w:shd w:val="clear" w:color="000000" w:fill="FFFFCC"/>
            <w:vAlign w:val="center"/>
            <w:hideMark/>
          </w:tcPr>
          <w:p w14:paraId="0F57B5F6"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nil"/>
              <w:left w:val="nil"/>
              <w:bottom w:val="single" w:sz="4" w:space="0" w:color="C0C0C0"/>
              <w:right w:val="single" w:sz="4" w:space="0" w:color="C0C0C0"/>
            </w:tcBorders>
            <w:shd w:val="clear" w:color="000000" w:fill="FFFFCC"/>
            <w:vAlign w:val="center"/>
            <w:hideMark/>
          </w:tcPr>
          <w:p w14:paraId="32EC593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2 586,25</w:t>
            </w:r>
          </w:p>
        </w:tc>
        <w:tc>
          <w:tcPr>
            <w:tcW w:w="1180" w:type="dxa"/>
            <w:tcBorders>
              <w:top w:val="nil"/>
              <w:left w:val="nil"/>
              <w:bottom w:val="single" w:sz="4" w:space="0" w:color="C0C0C0"/>
              <w:right w:val="single" w:sz="4" w:space="0" w:color="C0C0C0"/>
            </w:tcBorders>
            <w:shd w:val="clear" w:color="000000" w:fill="FFFFCC"/>
            <w:vAlign w:val="center"/>
            <w:hideMark/>
          </w:tcPr>
          <w:p w14:paraId="3026507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85,63</w:t>
            </w:r>
          </w:p>
        </w:tc>
        <w:tc>
          <w:tcPr>
            <w:tcW w:w="820" w:type="dxa"/>
            <w:tcBorders>
              <w:top w:val="nil"/>
              <w:left w:val="nil"/>
              <w:bottom w:val="single" w:sz="4" w:space="0" w:color="C0C0C0"/>
              <w:right w:val="single" w:sz="4" w:space="0" w:color="C0C0C0"/>
            </w:tcBorders>
            <w:shd w:val="clear" w:color="000000" w:fill="D7EAD3"/>
            <w:vAlign w:val="center"/>
            <w:hideMark/>
          </w:tcPr>
          <w:p w14:paraId="48E9D0C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42,82</w:t>
            </w:r>
          </w:p>
        </w:tc>
        <w:tc>
          <w:tcPr>
            <w:tcW w:w="820" w:type="dxa"/>
            <w:tcBorders>
              <w:top w:val="nil"/>
              <w:left w:val="nil"/>
              <w:bottom w:val="single" w:sz="4" w:space="0" w:color="C0C0C0"/>
              <w:right w:val="single" w:sz="4" w:space="0" w:color="C0C0C0"/>
            </w:tcBorders>
            <w:shd w:val="clear" w:color="000000" w:fill="D7EAD3"/>
            <w:vAlign w:val="center"/>
            <w:hideMark/>
          </w:tcPr>
          <w:p w14:paraId="4CFA48B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42,82</w:t>
            </w:r>
          </w:p>
        </w:tc>
        <w:tc>
          <w:tcPr>
            <w:tcW w:w="715" w:type="dxa"/>
            <w:tcBorders>
              <w:top w:val="nil"/>
              <w:left w:val="nil"/>
              <w:bottom w:val="single" w:sz="4" w:space="0" w:color="C0C0C0"/>
              <w:right w:val="single" w:sz="4" w:space="0" w:color="C0C0C0"/>
            </w:tcBorders>
            <w:shd w:val="clear" w:color="000000" w:fill="D7EAD3"/>
            <w:vAlign w:val="center"/>
            <w:hideMark/>
          </w:tcPr>
          <w:p w14:paraId="38C37A3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2 500,62</w:t>
            </w:r>
          </w:p>
        </w:tc>
        <w:tc>
          <w:tcPr>
            <w:tcW w:w="1125" w:type="dxa"/>
            <w:tcBorders>
              <w:top w:val="nil"/>
              <w:left w:val="nil"/>
              <w:bottom w:val="single" w:sz="4" w:space="0" w:color="C0C0C0"/>
              <w:right w:val="single" w:sz="4" w:space="0" w:color="C0C0C0"/>
            </w:tcBorders>
            <w:shd w:val="clear" w:color="000000" w:fill="FFFFCC"/>
            <w:vAlign w:val="center"/>
            <w:hideMark/>
          </w:tcPr>
          <w:p w14:paraId="3E33F6CE"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259F2522" w14:textId="77777777" w:rsidTr="00CD3677">
        <w:trPr>
          <w:trHeight w:val="2715"/>
          <w:jc w:val="center"/>
        </w:trPr>
        <w:tc>
          <w:tcPr>
            <w:tcW w:w="390" w:type="dxa"/>
            <w:tcBorders>
              <w:top w:val="nil"/>
              <w:left w:val="nil"/>
              <w:bottom w:val="nil"/>
              <w:right w:val="nil"/>
            </w:tcBorders>
            <w:shd w:val="clear" w:color="000000" w:fill="FFFF00"/>
            <w:noWrap/>
            <w:vAlign w:val="center"/>
            <w:hideMark/>
          </w:tcPr>
          <w:p w14:paraId="3494BE97"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49607574"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486D1B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4.4</w:t>
            </w:r>
          </w:p>
        </w:tc>
        <w:tc>
          <w:tcPr>
            <w:tcW w:w="1643" w:type="dxa"/>
            <w:tcBorders>
              <w:top w:val="nil"/>
              <w:left w:val="nil"/>
              <w:bottom w:val="single" w:sz="4" w:space="0" w:color="C0C0C0"/>
              <w:right w:val="single" w:sz="4" w:space="0" w:color="C0C0C0"/>
            </w:tcBorders>
            <w:shd w:val="clear" w:color="auto" w:fill="auto"/>
            <w:vAlign w:val="center"/>
            <w:hideMark/>
          </w:tcPr>
          <w:p w14:paraId="1328F709"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Заработная плата ремонтного персонала</w:t>
            </w:r>
          </w:p>
        </w:tc>
        <w:tc>
          <w:tcPr>
            <w:tcW w:w="638" w:type="dxa"/>
            <w:tcBorders>
              <w:top w:val="nil"/>
              <w:left w:val="nil"/>
              <w:bottom w:val="single" w:sz="4" w:space="0" w:color="C0C0C0"/>
              <w:right w:val="single" w:sz="4" w:space="0" w:color="C0C0C0"/>
            </w:tcBorders>
            <w:shd w:val="clear" w:color="auto" w:fill="auto"/>
            <w:vAlign w:val="center"/>
            <w:hideMark/>
          </w:tcPr>
          <w:p w14:paraId="2599D0AA"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ADD4EC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1 212,91</w:t>
            </w:r>
          </w:p>
        </w:tc>
        <w:tc>
          <w:tcPr>
            <w:tcW w:w="1180" w:type="dxa"/>
            <w:tcBorders>
              <w:top w:val="nil"/>
              <w:left w:val="nil"/>
              <w:bottom w:val="single" w:sz="4" w:space="0" w:color="C0C0C0"/>
              <w:right w:val="single" w:sz="4" w:space="0" w:color="C0C0C0"/>
            </w:tcBorders>
            <w:shd w:val="clear" w:color="000000" w:fill="FFFFCC"/>
            <w:vAlign w:val="center"/>
            <w:hideMark/>
          </w:tcPr>
          <w:p w14:paraId="6724CBF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840,23</w:t>
            </w:r>
          </w:p>
        </w:tc>
        <w:tc>
          <w:tcPr>
            <w:tcW w:w="820" w:type="dxa"/>
            <w:tcBorders>
              <w:top w:val="nil"/>
              <w:left w:val="nil"/>
              <w:bottom w:val="single" w:sz="4" w:space="0" w:color="C0C0C0"/>
              <w:right w:val="single" w:sz="4" w:space="0" w:color="C0C0C0"/>
            </w:tcBorders>
            <w:shd w:val="clear" w:color="000000" w:fill="D7EAD3"/>
            <w:vAlign w:val="center"/>
            <w:hideMark/>
          </w:tcPr>
          <w:p w14:paraId="09B287A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420,11</w:t>
            </w:r>
          </w:p>
        </w:tc>
        <w:tc>
          <w:tcPr>
            <w:tcW w:w="820" w:type="dxa"/>
            <w:tcBorders>
              <w:top w:val="nil"/>
              <w:left w:val="nil"/>
              <w:bottom w:val="single" w:sz="4" w:space="0" w:color="C0C0C0"/>
              <w:right w:val="single" w:sz="4" w:space="0" w:color="C0C0C0"/>
            </w:tcBorders>
            <w:shd w:val="clear" w:color="000000" w:fill="D7EAD3"/>
            <w:vAlign w:val="center"/>
            <w:hideMark/>
          </w:tcPr>
          <w:p w14:paraId="2109A90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420,11</w:t>
            </w:r>
          </w:p>
        </w:tc>
        <w:tc>
          <w:tcPr>
            <w:tcW w:w="641" w:type="dxa"/>
            <w:tcBorders>
              <w:top w:val="nil"/>
              <w:left w:val="nil"/>
              <w:bottom w:val="single" w:sz="4" w:space="0" w:color="C0C0C0"/>
              <w:right w:val="single" w:sz="4" w:space="0" w:color="C0C0C0"/>
            </w:tcBorders>
            <w:shd w:val="clear" w:color="000000" w:fill="D7EAD3"/>
            <w:vAlign w:val="center"/>
            <w:hideMark/>
          </w:tcPr>
          <w:p w14:paraId="0AA5D88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372,68</w:t>
            </w:r>
          </w:p>
        </w:tc>
        <w:tc>
          <w:tcPr>
            <w:tcW w:w="1197" w:type="dxa"/>
            <w:tcBorders>
              <w:top w:val="nil"/>
              <w:left w:val="nil"/>
              <w:bottom w:val="single" w:sz="4" w:space="0" w:color="C0C0C0"/>
              <w:right w:val="single" w:sz="4" w:space="0" w:color="C0C0C0"/>
            </w:tcBorders>
            <w:shd w:val="clear" w:color="000000" w:fill="FFFFCC"/>
            <w:vAlign w:val="center"/>
            <w:hideMark/>
          </w:tcPr>
          <w:p w14:paraId="17702688"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nil"/>
              <w:left w:val="nil"/>
              <w:bottom w:val="single" w:sz="4" w:space="0" w:color="C0C0C0"/>
              <w:right w:val="single" w:sz="4" w:space="0" w:color="C0C0C0"/>
            </w:tcBorders>
            <w:shd w:val="clear" w:color="000000" w:fill="FFFFCC"/>
            <w:vAlign w:val="center"/>
            <w:hideMark/>
          </w:tcPr>
          <w:p w14:paraId="4482FC6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1 310,06</w:t>
            </w:r>
          </w:p>
        </w:tc>
        <w:tc>
          <w:tcPr>
            <w:tcW w:w="1180" w:type="dxa"/>
            <w:tcBorders>
              <w:top w:val="nil"/>
              <w:left w:val="nil"/>
              <w:bottom w:val="single" w:sz="4" w:space="0" w:color="C0C0C0"/>
              <w:right w:val="single" w:sz="4" w:space="0" w:color="C0C0C0"/>
            </w:tcBorders>
            <w:shd w:val="clear" w:color="000000" w:fill="FFFFCC"/>
            <w:vAlign w:val="center"/>
            <w:hideMark/>
          </w:tcPr>
          <w:p w14:paraId="701AFDA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865,10</w:t>
            </w:r>
          </w:p>
        </w:tc>
        <w:tc>
          <w:tcPr>
            <w:tcW w:w="820" w:type="dxa"/>
            <w:tcBorders>
              <w:top w:val="nil"/>
              <w:left w:val="nil"/>
              <w:bottom w:val="single" w:sz="4" w:space="0" w:color="C0C0C0"/>
              <w:right w:val="single" w:sz="4" w:space="0" w:color="C0C0C0"/>
            </w:tcBorders>
            <w:shd w:val="clear" w:color="000000" w:fill="D7EAD3"/>
            <w:vAlign w:val="center"/>
            <w:hideMark/>
          </w:tcPr>
          <w:p w14:paraId="5682970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432,55</w:t>
            </w:r>
          </w:p>
        </w:tc>
        <w:tc>
          <w:tcPr>
            <w:tcW w:w="820" w:type="dxa"/>
            <w:tcBorders>
              <w:top w:val="nil"/>
              <w:left w:val="nil"/>
              <w:bottom w:val="single" w:sz="4" w:space="0" w:color="C0C0C0"/>
              <w:right w:val="single" w:sz="4" w:space="0" w:color="C0C0C0"/>
            </w:tcBorders>
            <w:shd w:val="clear" w:color="000000" w:fill="D7EAD3"/>
            <w:vAlign w:val="center"/>
            <w:hideMark/>
          </w:tcPr>
          <w:p w14:paraId="6AE90F4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432,55</w:t>
            </w:r>
          </w:p>
        </w:tc>
        <w:tc>
          <w:tcPr>
            <w:tcW w:w="715" w:type="dxa"/>
            <w:tcBorders>
              <w:top w:val="nil"/>
              <w:left w:val="nil"/>
              <w:bottom w:val="single" w:sz="4" w:space="0" w:color="C0C0C0"/>
              <w:right w:val="single" w:sz="4" w:space="0" w:color="C0C0C0"/>
            </w:tcBorders>
            <w:shd w:val="clear" w:color="000000" w:fill="D7EAD3"/>
            <w:vAlign w:val="center"/>
            <w:hideMark/>
          </w:tcPr>
          <w:p w14:paraId="09FD17C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444,96</w:t>
            </w:r>
          </w:p>
        </w:tc>
        <w:tc>
          <w:tcPr>
            <w:tcW w:w="1125" w:type="dxa"/>
            <w:tcBorders>
              <w:top w:val="nil"/>
              <w:left w:val="nil"/>
              <w:bottom w:val="single" w:sz="4" w:space="0" w:color="C0C0C0"/>
              <w:right w:val="single" w:sz="4" w:space="0" w:color="C0C0C0"/>
            </w:tcBorders>
            <w:shd w:val="clear" w:color="000000" w:fill="FFFFCC"/>
            <w:vAlign w:val="center"/>
            <w:hideMark/>
          </w:tcPr>
          <w:p w14:paraId="4D85EB42"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5E27F1D8" w14:textId="77777777" w:rsidTr="00CD3677">
        <w:trPr>
          <w:trHeight w:val="300"/>
          <w:jc w:val="center"/>
        </w:trPr>
        <w:tc>
          <w:tcPr>
            <w:tcW w:w="390" w:type="dxa"/>
            <w:tcBorders>
              <w:top w:val="nil"/>
              <w:left w:val="nil"/>
              <w:bottom w:val="nil"/>
              <w:right w:val="nil"/>
            </w:tcBorders>
            <w:shd w:val="clear" w:color="000000" w:fill="FFFF00"/>
            <w:noWrap/>
            <w:vAlign w:val="center"/>
            <w:hideMark/>
          </w:tcPr>
          <w:p w14:paraId="6560613E"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3D7F63D6"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5B25DA3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4.4.1</w:t>
            </w:r>
          </w:p>
        </w:tc>
        <w:tc>
          <w:tcPr>
            <w:tcW w:w="1643" w:type="dxa"/>
            <w:tcBorders>
              <w:top w:val="nil"/>
              <w:left w:val="nil"/>
              <w:bottom w:val="single" w:sz="4" w:space="0" w:color="C0C0C0"/>
              <w:right w:val="single" w:sz="4" w:space="0" w:color="C0C0C0"/>
            </w:tcBorders>
            <w:shd w:val="clear" w:color="auto" w:fill="auto"/>
            <w:vAlign w:val="center"/>
            <w:hideMark/>
          </w:tcPr>
          <w:p w14:paraId="56304E49"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Среднемесячная заработная плата</w:t>
            </w:r>
          </w:p>
        </w:tc>
        <w:tc>
          <w:tcPr>
            <w:tcW w:w="638" w:type="dxa"/>
            <w:tcBorders>
              <w:top w:val="nil"/>
              <w:left w:val="nil"/>
              <w:bottom w:val="single" w:sz="4" w:space="0" w:color="C0C0C0"/>
              <w:right w:val="single" w:sz="4" w:space="0" w:color="C0C0C0"/>
            </w:tcBorders>
            <w:shd w:val="clear" w:color="auto" w:fill="auto"/>
            <w:vAlign w:val="center"/>
            <w:hideMark/>
          </w:tcPr>
          <w:p w14:paraId="1638211C"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7F88E3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36 888,99</w:t>
            </w:r>
          </w:p>
        </w:tc>
        <w:tc>
          <w:tcPr>
            <w:tcW w:w="1180" w:type="dxa"/>
            <w:tcBorders>
              <w:top w:val="nil"/>
              <w:left w:val="nil"/>
              <w:bottom w:val="single" w:sz="4" w:space="0" w:color="C0C0C0"/>
              <w:right w:val="single" w:sz="4" w:space="0" w:color="C0C0C0"/>
            </w:tcBorders>
            <w:shd w:val="clear" w:color="000000" w:fill="D7EAD3"/>
            <w:vAlign w:val="center"/>
            <w:hideMark/>
          </w:tcPr>
          <w:p w14:paraId="75744E2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29 053,54</w:t>
            </w:r>
          </w:p>
        </w:tc>
        <w:tc>
          <w:tcPr>
            <w:tcW w:w="820" w:type="dxa"/>
            <w:tcBorders>
              <w:top w:val="nil"/>
              <w:left w:val="nil"/>
              <w:bottom w:val="single" w:sz="4" w:space="0" w:color="C0C0C0"/>
              <w:right w:val="single" w:sz="4" w:space="0" w:color="C0C0C0"/>
            </w:tcBorders>
            <w:shd w:val="clear" w:color="000000" w:fill="D7EAD3"/>
            <w:vAlign w:val="center"/>
            <w:hideMark/>
          </w:tcPr>
          <w:p w14:paraId="09E6739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29 053,54</w:t>
            </w:r>
          </w:p>
        </w:tc>
        <w:tc>
          <w:tcPr>
            <w:tcW w:w="820" w:type="dxa"/>
            <w:tcBorders>
              <w:top w:val="nil"/>
              <w:left w:val="nil"/>
              <w:bottom w:val="single" w:sz="4" w:space="0" w:color="C0C0C0"/>
              <w:right w:val="single" w:sz="4" w:space="0" w:color="C0C0C0"/>
            </w:tcBorders>
            <w:shd w:val="clear" w:color="000000" w:fill="D7EAD3"/>
            <w:vAlign w:val="center"/>
            <w:hideMark/>
          </w:tcPr>
          <w:p w14:paraId="68ECA6B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29 053,54</w:t>
            </w:r>
          </w:p>
        </w:tc>
        <w:tc>
          <w:tcPr>
            <w:tcW w:w="641" w:type="dxa"/>
            <w:tcBorders>
              <w:top w:val="nil"/>
              <w:left w:val="nil"/>
              <w:bottom w:val="single" w:sz="4" w:space="0" w:color="C0C0C0"/>
              <w:right w:val="single" w:sz="4" w:space="0" w:color="C0C0C0"/>
            </w:tcBorders>
            <w:shd w:val="clear" w:color="000000" w:fill="D7EAD3"/>
            <w:vAlign w:val="center"/>
            <w:hideMark/>
          </w:tcPr>
          <w:p w14:paraId="59C5A6C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7 835,45</w:t>
            </w:r>
          </w:p>
        </w:tc>
        <w:tc>
          <w:tcPr>
            <w:tcW w:w="1197" w:type="dxa"/>
            <w:tcBorders>
              <w:top w:val="nil"/>
              <w:left w:val="nil"/>
              <w:bottom w:val="single" w:sz="4" w:space="0" w:color="C0C0C0"/>
              <w:right w:val="single" w:sz="4" w:space="0" w:color="C0C0C0"/>
            </w:tcBorders>
            <w:shd w:val="clear" w:color="000000" w:fill="FFFFCC"/>
            <w:vAlign w:val="center"/>
            <w:hideMark/>
          </w:tcPr>
          <w:p w14:paraId="0E9C25BE"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1760B0C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39 843,67</w:t>
            </w:r>
          </w:p>
        </w:tc>
        <w:tc>
          <w:tcPr>
            <w:tcW w:w="1180" w:type="dxa"/>
            <w:tcBorders>
              <w:top w:val="nil"/>
              <w:left w:val="nil"/>
              <w:bottom w:val="single" w:sz="4" w:space="0" w:color="C0C0C0"/>
              <w:right w:val="single" w:sz="4" w:space="0" w:color="C0C0C0"/>
            </w:tcBorders>
            <w:shd w:val="clear" w:color="000000" w:fill="D7EAD3"/>
            <w:vAlign w:val="center"/>
            <w:hideMark/>
          </w:tcPr>
          <w:p w14:paraId="7369C7E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29 913,52</w:t>
            </w:r>
          </w:p>
        </w:tc>
        <w:tc>
          <w:tcPr>
            <w:tcW w:w="820" w:type="dxa"/>
            <w:tcBorders>
              <w:top w:val="nil"/>
              <w:left w:val="nil"/>
              <w:bottom w:val="single" w:sz="4" w:space="0" w:color="C0C0C0"/>
              <w:right w:val="single" w:sz="4" w:space="0" w:color="C0C0C0"/>
            </w:tcBorders>
            <w:shd w:val="clear" w:color="000000" w:fill="D7EAD3"/>
            <w:vAlign w:val="center"/>
            <w:hideMark/>
          </w:tcPr>
          <w:p w14:paraId="3C28044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29 913,52</w:t>
            </w:r>
          </w:p>
        </w:tc>
        <w:tc>
          <w:tcPr>
            <w:tcW w:w="820" w:type="dxa"/>
            <w:tcBorders>
              <w:top w:val="nil"/>
              <w:left w:val="nil"/>
              <w:bottom w:val="single" w:sz="4" w:space="0" w:color="C0C0C0"/>
              <w:right w:val="single" w:sz="4" w:space="0" w:color="C0C0C0"/>
            </w:tcBorders>
            <w:shd w:val="clear" w:color="000000" w:fill="D7EAD3"/>
            <w:vAlign w:val="center"/>
            <w:hideMark/>
          </w:tcPr>
          <w:p w14:paraId="6638D35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29 913,52</w:t>
            </w:r>
          </w:p>
        </w:tc>
        <w:tc>
          <w:tcPr>
            <w:tcW w:w="715" w:type="dxa"/>
            <w:tcBorders>
              <w:top w:val="nil"/>
              <w:left w:val="nil"/>
              <w:bottom w:val="single" w:sz="4" w:space="0" w:color="C0C0C0"/>
              <w:right w:val="single" w:sz="4" w:space="0" w:color="C0C0C0"/>
            </w:tcBorders>
            <w:shd w:val="clear" w:color="000000" w:fill="D7EAD3"/>
            <w:vAlign w:val="center"/>
            <w:hideMark/>
          </w:tcPr>
          <w:p w14:paraId="2D1159C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9 930,15</w:t>
            </w:r>
          </w:p>
        </w:tc>
        <w:tc>
          <w:tcPr>
            <w:tcW w:w="1125" w:type="dxa"/>
            <w:tcBorders>
              <w:top w:val="nil"/>
              <w:left w:val="nil"/>
              <w:bottom w:val="single" w:sz="4" w:space="0" w:color="C0C0C0"/>
              <w:right w:val="single" w:sz="4" w:space="0" w:color="C0C0C0"/>
            </w:tcBorders>
            <w:shd w:val="clear" w:color="000000" w:fill="FFFFCC"/>
            <w:vAlign w:val="center"/>
            <w:hideMark/>
          </w:tcPr>
          <w:p w14:paraId="0DADC33F"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2A68087D" w14:textId="77777777" w:rsidTr="00CD3677">
        <w:trPr>
          <w:trHeight w:val="53"/>
          <w:jc w:val="center"/>
        </w:trPr>
        <w:tc>
          <w:tcPr>
            <w:tcW w:w="390" w:type="dxa"/>
            <w:tcBorders>
              <w:top w:val="nil"/>
              <w:left w:val="nil"/>
              <w:bottom w:val="nil"/>
              <w:right w:val="nil"/>
            </w:tcBorders>
            <w:shd w:val="clear" w:color="000000" w:fill="FFFF00"/>
            <w:noWrap/>
            <w:vAlign w:val="center"/>
            <w:hideMark/>
          </w:tcPr>
          <w:p w14:paraId="3D75E0E2"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6E4109C7"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502102A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4.4.2</w:t>
            </w:r>
          </w:p>
        </w:tc>
        <w:tc>
          <w:tcPr>
            <w:tcW w:w="1643" w:type="dxa"/>
            <w:tcBorders>
              <w:top w:val="nil"/>
              <w:left w:val="nil"/>
              <w:bottom w:val="single" w:sz="4" w:space="0" w:color="C0C0C0"/>
              <w:right w:val="single" w:sz="4" w:space="0" w:color="C0C0C0"/>
            </w:tcBorders>
            <w:shd w:val="clear" w:color="auto" w:fill="auto"/>
            <w:vAlign w:val="center"/>
            <w:hideMark/>
          </w:tcPr>
          <w:p w14:paraId="1D7018D7"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Численность ремонтного персонала</w:t>
            </w:r>
          </w:p>
        </w:tc>
        <w:tc>
          <w:tcPr>
            <w:tcW w:w="638" w:type="dxa"/>
            <w:tcBorders>
              <w:top w:val="nil"/>
              <w:left w:val="nil"/>
              <w:bottom w:val="single" w:sz="4" w:space="0" w:color="C0C0C0"/>
              <w:right w:val="single" w:sz="4" w:space="0" w:color="C0C0C0"/>
            </w:tcBorders>
            <w:shd w:val="clear" w:color="auto" w:fill="auto"/>
            <w:vAlign w:val="center"/>
            <w:hideMark/>
          </w:tcPr>
          <w:p w14:paraId="7075A4D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чел</w:t>
            </w:r>
          </w:p>
        </w:tc>
        <w:tc>
          <w:tcPr>
            <w:tcW w:w="1031" w:type="dxa"/>
            <w:tcBorders>
              <w:top w:val="nil"/>
              <w:left w:val="nil"/>
              <w:bottom w:val="single" w:sz="4" w:space="0" w:color="C0C0C0"/>
              <w:right w:val="single" w:sz="4" w:space="0" w:color="C0C0C0"/>
            </w:tcBorders>
            <w:shd w:val="clear" w:color="000000" w:fill="FFFFCC"/>
            <w:vAlign w:val="center"/>
            <w:hideMark/>
          </w:tcPr>
          <w:p w14:paraId="5943D39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2,74</w:t>
            </w:r>
          </w:p>
        </w:tc>
        <w:tc>
          <w:tcPr>
            <w:tcW w:w="1180" w:type="dxa"/>
            <w:tcBorders>
              <w:top w:val="nil"/>
              <w:left w:val="nil"/>
              <w:bottom w:val="single" w:sz="4" w:space="0" w:color="C0C0C0"/>
              <w:right w:val="single" w:sz="4" w:space="0" w:color="C0C0C0"/>
            </w:tcBorders>
            <w:shd w:val="clear" w:color="000000" w:fill="FFFFCC"/>
            <w:vAlign w:val="center"/>
            <w:hideMark/>
          </w:tcPr>
          <w:p w14:paraId="1A190FD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2,41</w:t>
            </w:r>
          </w:p>
        </w:tc>
        <w:tc>
          <w:tcPr>
            <w:tcW w:w="820" w:type="dxa"/>
            <w:tcBorders>
              <w:top w:val="nil"/>
              <w:left w:val="nil"/>
              <w:bottom w:val="single" w:sz="4" w:space="0" w:color="C0C0C0"/>
              <w:right w:val="single" w:sz="4" w:space="0" w:color="C0C0C0"/>
            </w:tcBorders>
            <w:shd w:val="clear" w:color="000000" w:fill="D7EAD3"/>
            <w:vAlign w:val="center"/>
            <w:hideMark/>
          </w:tcPr>
          <w:p w14:paraId="4E825A1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2,41</w:t>
            </w:r>
          </w:p>
        </w:tc>
        <w:tc>
          <w:tcPr>
            <w:tcW w:w="820" w:type="dxa"/>
            <w:tcBorders>
              <w:top w:val="nil"/>
              <w:left w:val="nil"/>
              <w:bottom w:val="single" w:sz="4" w:space="0" w:color="C0C0C0"/>
              <w:right w:val="single" w:sz="4" w:space="0" w:color="C0C0C0"/>
            </w:tcBorders>
            <w:shd w:val="clear" w:color="000000" w:fill="D7EAD3"/>
            <w:vAlign w:val="center"/>
            <w:hideMark/>
          </w:tcPr>
          <w:p w14:paraId="79C7F9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2,41</w:t>
            </w:r>
          </w:p>
        </w:tc>
        <w:tc>
          <w:tcPr>
            <w:tcW w:w="641" w:type="dxa"/>
            <w:tcBorders>
              <w:top w:val="nil"/>
              <w:left w:val="nil"/>
              <w:bottom w:val="single" w:sz="4" w:space="0" w:color="C0C0C0"/>
              <w:right w:val="single" w:sz="4" w:space="0" w:color="C0C0C0"/>
            </w:tcBorders>
            <w:shd w:val="clear" w:color="000000" w:fill="D7EAD3"/>
            <w:vAlign w:val="center"/>
            <w:hideMark/>
          </w:tcPr>
          <w:p w14:paraId="07C163D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0,33</w:t>
            </w:r>
          </w:p>
        </w:tc>
        <w:tc>
          <w:tcPr>
            <w:tcW w:w="1197" w:type="dxa"/>
            <w:tcBorders>
              <w:top w:val="nil"/>
              <w:left w:val="nil"/>
              <w:bottom w:val="single" w:sz="4" w:space="0" w:color="C0C0C0"/>
              <w:right w:val="nil"/>
            </w:tcBorders>
            <w:shd w:val="clear" w:color="000000" w:fill="FFFFCC"/>
            <w:vAlign w:val="center"/>
            <w:hideMark/>
          </w:tcPr>
          <w:p w14:paraId="211F3559"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w:t>
            </w:r>
          </w:p>
        </w:tc>
        <w:tc>
          <w:tcPr>
            <w:tcW w:w="1031" w:type="dxa"/>
            <w:tcBorders>
              <w:top w:val="nil"/>
              <w:left w:val="single" w:sz="4" w:space="0" w:color="C0C0C0"/>
              <w:bottom w:val="single" w:sz="4" w:space="0" w:color="C0C0C0"/>
              <w:right w:val="single" w:sz="4" w:space="0" w:color="C0C0C0"/>
            </w:tcBorders>
            <w:shd w:val="clear" w:color="000000" w:fill="FFFFCC"/>
            <w:vAlign w:val="center"/>
            <w:hideMark/>
          </w:tcPr>
          <w:p w14:paraId="454E6AC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2,74</w:t>
            </w:r>
          </w:p>
        </w:tc>
        <w:tc>
          <w:tcPr>
            <w:tcW w:w="1180" w:type="dxa"/>
            <w:tcBorders>
              <w:top w:val="nil"/>
              <w:left w:val="nil"/>
              <w:bottom w:val="single" w:sz="4" w:space="0" w:color="C0C0C0"/>
              <w:right w:val="single" w:sz="4" w:space="0" w:color="C0C0C0"/>
            </w:tcBorders>
            <w:shd w:val="clear" w:color="000000" w:fill="FFFFCC"/>
            <w:vAlign w:val="center"/>
            <w:hideMark/>
          </w:tcPr>
          <w:p w14:paraId="6C6421A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2,41</w:t>
            </w:r>
          </w:p>
        </w:tc>
        <w:tc>
          <w:tcPr>
            <w:tcW w:w="820" w:type="dxa"/>
            <w:tcBorders>
              <w:top w:val="nil"/>
              <w:left w:val="nil"/>
              <w:bottom w:val="single" w:sz="4" w:space="0" w:color="C0C0C0"/>
              <w:right w:val="single" w:sz="4" w:space="0" w:color="C0C0C0"/>
            </w:tcBorders>
            <w:shd w:val="clear" w:color="000000" w:fill="D7EAD3"/>
            <w:vAlign w:val="center"/>
            <w:hideMark/>
          </w:tcPr>
          <w:p w14:paraId="586BBBB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2,41</w:t>
            </w:r>
          </w:p>
        </w:tc>
        <w:tc>
          <w:tcPr>
            <w:tcW w:w="820" w:type="dxa"/>
            <w:tcBorders>
              <w:top w:val="nil"/>
              <w:left w:val="nil"/>
              <w:bottom w:val="single" w:sz="4" w:space="0" w:color="C0C0C0"/>
              <w:right w:val="single" w:sz="4" w:space="0" w:color="C0C0C0"/>
            </w:tcBorders>
            <w:shd w:val="clear" w:color="000000" w:fill="D7EAD3"/>
            <w:vAlign w:val="center"/>
            <w:hideMark/>
          </w:tcPr>
          <w:p w14:paraId="380D303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2,41</w:t>
            </w:r>
          </w:p>
        </w:tc>
        <w:tc>
          <w:tcPr>
            <w:tcW w:w="715" w:type="dxa"/>
            <w:tcBorders>
              <w:top w:val="nil"/>
              <w:left w:val="nil"/>
              <w:bottom w:val="single" w:sz="4" w:space="0" w:color="C0C0C0"/>
              <w:right w:val="single" w:sz="4" w:space="0" w:color="C0C0C0"/>
            </w:tcBorders>
            <w:shd w:val="clear" w:color="000000" w:fill="D7EAD3"/>
            <w:vAlign w:val="center"/>
            <w:hideMark/>
          </w:tcPr>
          <w:p w14:paraId="6CFFE54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0,33</w:t>
            </w:r>
          </w:p>
        </w:tc>
        <w:tc>
          <w:tcPr>
            <w:tcW w:w="1125" w:type="dxa"/>
            <w:tcBorders>
              <w:top w:val="nil"/>
              <w:left w:val="nil"/>
              <w:bottom w:val="single" w:sz="4" w:space="0" w:color="C0C0C0"/>
              <w:right w:val="single" w:sz="4" w:space="0" w:color="C0C0C0"/>
            </w:tcBorders>
            <w:shd w:val="clear" w:color="000000" w:fill="FFFFCC"/>
            <w:vAlign w:val="center"/>
            <w:hideMark/>
          </w:tcPr>
          <w:p w14:paraId="300AD3B1"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w:t>
            </w:r>
          </w:p>
        </w:tc>
      </w:tr>
      <w:tr w:rsidR="00CD3677" w:rsidRPr="00CD3677" w14:paraId="68B7644D" w14:textId="77777777" w:rsidTr="00CD3677">
        <w:trPr>
          <w:trHeight w:val="2580"/>
          <w:jc w:val="center"/>
        </w:trPr>
        <w:tc>
          <w:tcPr>
            <w:tcW w:w="390" w:type="dxa"/>
            <w:tcBorders>
              <w:top w:val="nil"/>
              <w:left w:val="nil"/>
              <w:bottom w:val="nil"/>
              <w:right w:val="nil"/>
            </w:tcBorders>
            <w:shd w:val="clear" w:color="000000" w:fill="FFFF00"/>
            <w:noWrap/>
            <w:vAlign w:val="center"/>
            <w:hideMark/>
          </w:tcPr>
          <w:p w14:paraId="741A7F6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37972E2C"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3DD3230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4.5</w:t>
            </w:r>
          </w:p>
        </w:tc>
        <w:tc>
          <w:tcPr>
            <w:tcW w:w="1643" w:type="dxa"/>
            <w:tcBorders>
              <w:top w:val="nil"/>
              <w:left w:val="nil"/>
              <w:bottom w:val="single" w:sz="4" w:space="0" w:color="C0C0C0"/>
              <w:right w:val="single" w:sz="4" w:space="0" w:color="C0C0C0"/>
            </w:tcBorders>
            <w:shd w:val="clear" w:color="auto" w:fill="auto"/>
            <w:vAlign w:val="center"/>
            <w:hideMark/>
          </w:tcPr>
          <w:p w14:paraId="67F3A399"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 xml:space="preserve">Отчисления на </w:t>
            </w:r>
            <w:proofErr w:type="spellStart"/>
            <w:proofErr w:type="gramStart"/>
            <w:r w:rsidRPr="00CD3677">
              <w:rPr>
                <w:rFonts w:ascii="Tahoma" w:hAnsi="Tahoma" w:cs="Tahoma"/>
                <w:b/>
                <w:bCs/>
                <w:color w:val="000000"/>
                <w:sz w:val="12"/>
                <w:szCs w:val="12"/>
              </w:rPr>
              <w:t>соц.нужды</w:t>
            </w:r>
            <w:proofErr w:type="spellEnd"/>
            <w:proofErr w:type="gramEnd"/>
            <w:r w:rsidRPr="00CD3677">
              <w:rPr>
                <w:rFonts w:ascii="Tahoma" w:hAnsi="Tahoma" w:cs="Tahoma"/>
                <w:b/>
                <w:bCs/>
                <w:color w:val="000000"/>
                <w:sz w:val="12"/>
                <w:szCs w:val="12"/>
              </w:rPr>
              <w:t xml:space="preserve"> от заработной платы ремонтного персонала</w:t>
            </w:r>
          </w:p>
        </w:tc>
        <w:tc>
          <w:tcPr>
            <w:tcW w:w="638" w:type="dxa"/>
            <w:tcBorders>
              <w:top w:val="nil"/>
              <w:left w:val="nil"/>
              <w:bottom w:val="single" w:sz="4" w:space="0" w:color="C0C0C0"/>
              <w:right w:val="single" w:sz="4" w:space="0" w:color="C0C0C0"/>
            </w:tcBorders>
            <w:shd w:val="clear" w:color="auto" w:fill="auto"/>
            <w:vAlign w:val="center"/>
            <w:hideMark/>
          </w:tcPr>
          <w:p w14:paraId="08D81F8B"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682D5D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366,30</w:t>
            </w:r>
          </w:p>
        </w:tc>
        <w:tc>
          <w:tcPr>
            <w:tcW w:w="1180" w:type="dxa"/>
            <w:tcBorders>
              <w:top w:val="nil"/>
              <w:left w:val="nil"/>
              <w:bottom w:val="single" w:sz="4" w:space="0" w:color="C0C0C0"/>
              <w:right w:val="single" w:sz="4" w:space="0" w:color="C0C0C0"/>
            </w:tcBorders>
            <w:shd w:val="clear" w:color="000000" w:fill="FFFFCC"/>
            <w:vAlign w:val="center"/>
            <w:hideMark/>
          </w:tcPr>
          <w:p w14:paraId="1452C34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253,75</w:t>
            </w:r>
          </w:p>
        </w:tc>
        <w:tc>
          <w:tcPr>
            <w:tcW w:w="820" w:type="dxa"/>
            <w:tcBorders>
              <w:top w:val="nil"/>
              <w:left w:val="nil"/>
              <w:bottom w:val="single" w:sz="4" w:space="0" w:color="C0C0C0"/>
              <w:right w:val="single" w:sz="4" w:space="0" w:color="C0C0C0"/>
            </w:tcBorders>
            <w:shd w:val="clear" w:color="000000" w:fill="D7EAD3"/>
            <w:vAlign w:val="center"/>
            <w:hideMark/>
          </w:tcPr>
          <w:p w14:paraId="4619F50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126,87</w:t>
            </w:r>
          </w:p>
        </w:tc>
        <w:tc>
          <w:tcPr>
            <w:tcW w:w="820" w:type="dxa"/>
            <w:tcBorders>
              <w:top w:val="nil"/>
              <w:left w:val="nil"/>
              <w:bottom w:val="single" w:sz="4" w:space="0" w:color="C0C0C0"/>
              <w:right w:val="single" w:sz="4" w:space="0" w:color="C0C0C0"/>
            </w:tcBorders>
            <w:shd w:val="clear" w:color="000000" w:fill="D7EAD3"/>
            <w:vAlign w:val="center"/>
            <w:hideMark/>
          </w:tcPr>
          <w:p w14:paraId="6CD9C18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126,87</w:t>
            </w:r>
          </w:p>
        </w:tc>
        <w:tc>
          <w:tcPr>
            <w:tcW w:w="641" w:type="dxa"/>
            <w:tcBorders>
              <w:top w:val="nil"/>
              <w:left w:val="nil"/>
              <w:bottom w:val="single" w:sz="4" w:space="0" w:color="C0C0C0"/>
              <w:right w:val="single" w:sz="4" w:space="0" w:color="C0C0C0"/>
            </w:tcBorders>
            <w:shd w:val="clear" w:color="000000" w:fill="D7EAD3"/>
            <w:vAlign w:val="center"/>
            <w:hideMark/>
          </w:tcPr>
          <w:p w14:paraId="78E2CD9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112,55</w:t>
            </w:r>
          </w:p>
        </w:tc>
        <w:tc>
          <w:tcPr>
            <w:tcW w:w="1197" w:type="dxa"/>
            <w:tcBorders>
              <w:top w:val="nil"/>
              <w:left w:val="nil"/>
              <w:bottom w:val="single" w:sz="4" w:space="0" w:color="C0C0C0"/>
              <w:right w:val="single" w:sz="4" w:space="0" w:color="C0C0C0"/>
            </w:tcBorders>
            <w:shd w:val="clear" w:color="000000" w:fill="FFFFCC"/>
            <w:vAlign w:val="center"/>
            <w:hideMark/>
          </w:tcPr>
          <w:p w14:paraId="2FF5B01C"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nil"/>
              <w:left w:val="nil"/>
              <w:bottom w:val="single" w:sz="4" w:space="0" w:color="C0C0C0"/>
              <w:right w:val="single" w:sz="4" w:space="0" w:color="C0C0C0"/>
            </w:tcBorders>
            <w:shd w:val="clear" w:color="000000" w:fill="FFFFCC"/>
            <w:vAlign w:val="center"/>
            <w:hideMark/>
          </w:tcPr>
          <w:p w14:paraId="7F71FA0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395,64</w:t>
            </w:r>
          </w:p>
        </w:tc>
        <w:tc>
          <w:tcPr>
            <w:tcW w:w="1180" w:type="dxa"/>
            <w:tcBorders>
              <w:top w:val="nil"/>
              <w:left w:val="nil"/>
              <w:bottom w:val="single" w:sz="4" w:space="0" w:color="C0C0C0"/>
              <w:right w:val="single" w:sz="4" w:space="0" w:color="C0C0C0"/>
            </w:tcBorders>
            <w:shd w:val="clear" w:color="000000" w:fill="FFFFCC"/>
            <w:vAlign w:val="center"/>
            <w:hideMark/>
          </w:tcPr>
          <w:p w14:paraId="5293142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261,26</w:t>
            </w:r>
          </w:p>
        </w:tc>
        <w:tc>
          <w:tcPr>
            <w:tcW w:w="820" w:type="dxa"/>
            <w:tcBorders>
              <w:top w:val="nil"/>
              <w:left w:val="nil"/>
              <w:bottom w:val="single" w:sz="4" w:space="0" w:color="C0C0C0"/>
              <w:right w:val="single" w:sz="4" w:space="0" w:color="C0C0C0"/>
            </w:tcBorders>
            <w:shd w:val="clear" w:color="000000" w:fill="D7EAD3"/>
            <w:vAlign w:val="center"/>
            <w:hideMark/>
          </w:tcPr>
          <w:p w14:paraId="6F77E11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130,63</w:t>
            </w:r>
          </w:p>
        </w:tc>
        <w:tc>
          <w:tcPr>
            <w:tcW w:w="820" w:type="dxa"/>
            <w:tcBorders>
              <w:top w:val="nil"/>
              <w:left w:val="nil"/>
              <w:bottom w:val="single" w:sz="4" w:space="0" w:color="C0C0C0"/>
              <w:right w:val="single" w:sz="4" w:space="0" w:color="C0C0C0"/>
            </w:tcBorders>
            <w:shd w:val="clear" w:color="000000" w:fill="D7EAD3"/>
            <w:vAlign w:val="center"/>
            <w:hideMark/>
          </w:tcPr>
          <w:p w14:paraId="65025A6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130,63</w:t>
            </w:r>
          </w:p>
        </w:tc>
        <w:tc>
          <w:tcPr>
            <w:tcW w:w="715" w:type="dxa"/>
            <w:tcBorders>
              <w:top w:val="nil"/>
              <w:left w:val="nil"/>
              <w:bottom w:val="single" w:sz="4" w:space="0" w:color="C0C0C0"/>
              <w:right w:val="single" w:sz="4" w:space="0" w:color="C0C0C0"/>
            </w:tcBorders>
            <w:shd w:val="clear" w:color="000000" w:fill="D7EAD3"/>
            <w:vAlign w:val="center"/>
            <w:hideMark/>
          </w:tcPr>
          <w:p w14:paraId="265262B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134,38</w:t>
            </w:r>
          </w:p>
        </w:tc>
        <w:tc>
          <w:tcPr>
            <w:tcW w:w="1125" w:type="dxa"/>
            <w:tcBorders>
              <w:top w:val="nil"/>
              <w:left w:val="nil"/>
              <w:bottom w:val="single" w:sz="4" w:space="0" w:color="C0C0C0"/>
              <w:right w:val="single" w:sz="4" w:space="0" w:color="C0C0C0"/>
            </w:tcBorders>
            <w:shd w:val="clear" w:color="000000" w:fill="FFFFCC"/>
            <w:vAlign w:val="center"/>
            <w:hideMark/>
          </w:tcPr>
          <w:p w14:paraId="41A16BF5"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42155C88" w14:textId="77777777" w:rsidTr="00CD3677">
        <w:trPr>
          <w:trHeight w:val="53"/>
          <w:jc w:val="center"/>
        </w:trPr>
        <w:tc>
          <w:tcPr>
            <w:tcW w:w="390" w:type="dxa"/>
            <w:tcBorders>
              <w:top w:val="nil"/>
              <w:left w:val="nil"/>
              <w:bottom w:val="nil"/>
              <w:right w:val="nil"/>
            </w:tcBorders>
            <w:shd w:val="clear" w:color="000000" w:fill="FFFF00"/>
            <w:noWrap/>
            <w:vAlign w:val="center"/>
            <w:hideMark/>
          </w:tcPr>
          <w:p w14:paraId="5E8FD70E"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4F3A224E"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442EB9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4.6</w:t>
            </w:r>
          </w:p>
        </w:tc>
        <w:tc>
          <w:tcPr>
            <w:tcW w:w="1643" w:type="dxa"/>
            <w:tcBorders>
              <w:top w:val="nil"/>
              <w:left w:val="nil"/>
              <w:bottom w:val="single" w:sz="4" w:space="0" w:color="C0C0C0"/>
              <w:right w:val="single" w:sz="4" w:space="0" w:color="C0C0C0"/>
            </w:tcBorders>
            <w:shd w:val="clear" w:color="auto" w:fill="auto"/>
            <w:vAlign w:val="center"/>
            <w:hideMark/>
          </w:tcPr>
          <w:p w14:paraId="1654F738"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Прочие расходы</w:t>
            </w:r>
          </w:p>
        </w:tc>
        <w:tc>
          <w:tcPr>
            <w:tcW w:w="638" w:type="dxa"/>
            <w:tcBorders>
              <w:top w:val="nil"/>
              <w:left w:val="nil"/>
              <w:bottom w:val="single" w:sz="4" w:space="0" w:color="C0C0C0"/>
              <w:right w:val="single" w:sz="4" w:space="0" w:color="C0C0C0"/>
            </w:tcBorders>
            <w:shd w:val="clear" w:color="auto" w:fill="auto"/>
            <w:vAlign w:val="center"/>
            <w:hideMark/>
          </w:tcPr>
          <w:p w14:paraId="549CE061"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75B1DE7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1 522,20</w:t>
            </w:r>
          </w:p>
        </w:tc>
        <w:tc>
          <w:tcPr>
            <w:tcW w:w="1180" w:type="dxa"/>
            <w:tcBorders>
              <w:top w:val="nil"/>
              <w:left w:val="nil"/>
              <w:bottom w:val="single" w:sz="4" w:space="0" w:color="C0C0C0"/>
              <w:right w:val="single" w:sz="4" w:space="0" w:color="C0C0C0"/>
            </w:tcBorders>
            <w:shd w:val="clear" w:color="000000" w:fill="D7EAD3"/>
            <w:vAlign w:val="center"/>
            <w:hideMark/>
          </w:tcPr>
          <w:p w14:paraId="43AFC30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190,25</w:t>
            </w:r>
          </w:p>
        </w:tc>
        <w:tc>
          <w:tcPr>
            <w:tcW w:w="820" w:type="dxa"/>
            <w:tcBorders>
              <w:top w:val="nil"/>
              <w:left w:val="nil"/>
              <w:bottom w:val="single" w:sz="4" w:space="0" w:color="C0C0C0"/>
              <w:right w:val="single" w:sz="4" w:space="0" w:color="C0C0C0"/>
            </w:tcBorders>
            <w:shd w:val="clear" w:color="000000" w:fill="D7EAD3"/>
            <w:vAlign w:val="center"/>
            <w:hideMark/>
          </w:tcPr>
          <w:p w14:paraId="48DA016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95,13</w:t>
            </w:r>
          </w:p>
        </w:tc>
        <w:tc>
          <w:tcPr>
            <w:tcW w:w="820" w:type="dxa"/>
            <w:tcBorders>
              <w:top w:val="nil"/>
              <w:left w:val="nil"/>
              <w:bottom w:val="single" w:sz="4" w:space="0" w:color="C0C0C0"/>
              <w:right w:val="single" w:sz="4" w:space="0" w:color="C0C0C0"/>
            </w:tcBorders>
            <w:shd w:val="clear" w:color="000000" w:fill="D7EAD3"/>
            <w:vAlign w:val="center"/>
            <w:hideMark/>
          </w:tcPr>
          <w:p w14:paraId="6E7534D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95,13</w:t>
            </w:r>
          </w:p>
        </w:tc>
        <w:tc>
          <w:tcPr>
            <w:tcW w:w="641" w:type="dxa"/>
            <w:tcBorders>
              <w:top w:val="nil"/>
              <w:left w:val="nil"/>
              <w:bottom w:val="single" w:sz="4" w:space="0" w:color="C0C0C0"/>
              <w:right w:val="single" w:sz="4" w:space="0" w:color="C0C0C0"/>
            </w:tcBorders>
            <w:shd w:val="clear" w:color="000000" w:fill="D7EAD3"/>
            <w:vAlign w:val="center"/>
            <w:hideMark/>
          </w:tcPr>
          <w:p w14:paraId="21792D8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1 331,95</w:t>
            </w:r>
          </w:p>
        </w:tc>
        <w:tc>
          <w:tcPr>
            <w:tcW w:w="1197" w:type="dxa"/>
            <w:tcBorders>
              <w:top w:val="nil"/>
              <w:left w:val="nil"/>
              <w:bottom w:val="single" w:sz="4" w:space="0" w:color="C0C0C0"/>
              <w:right w:val="single" w:sz="4" w:space="0" w:color="C0C0C0"/>
            </w:tcBorders>
            <w:shd w:val="clear" w:color="000000" w:fill="FFFFCC"/>
            <w:vAlign w:val="center"/>
            <w:hideMark/>
          </w:tcPr>
          <w:p w14:paraId="40D4F6B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45091CA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1 569,38</w:t>
            </w:r>
          </w:p>
        </w:tc>
        <w:tc>
          <w:tcPr>
            <w:tcW w:w="1180" w:type="dxa"/>
            <w:tcBorders>
              <w:top w:val="nil"/>
              <w:left w:val="nil"/>
              <w:bottom w:val="single" w:sz="4" w:space="0" w:color="C0C0C0"/>
              <w:right w:val="single" w:sz="4" w:space="0" w:color="C0C0C0"/>
            </w:tcBorders>
            <w:shd w:val="clear" w:color="000000" w:fill="D7EAD3"/>
            <w:vAlign w:val="center"/>
            <w:hideMark/>
          </w:tcPr>
          <w:p w14:paraId="099BF9A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195,88</w:t>
            </w:r>
          </w:p>
        </w:tc>
        <w:tc>
          <w:tcPr>
            <w:tcW w:w="820" w:type="dxa"/>
            <w:tcBorders>
              <w:top w:val="nil"/>
              <w:left w:val="nil"/>
              <w:bottom w:val="single" w:sz="4" w:space="0" w:color="C0C0C0"/>
              <w:right w:val="single" w:sz="4" w:space="0" w:color="C0C0C0"/>
            </w:tcBorders>
            <w:shd w:val="clear" w:color="000000" w:fill="D7EAD3"/>
            <w:vAlign w:val="center"/>
            <w:hideMark/>
          </w:tcPr>
          <w:p w14:paraId="3FC6034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97,94</w:t>
            </w:r>
          </w:p>
        </w:tc>
        <w:tc>
          <w:tcPr>
            <w:tcW w:w="820" w:type="dxa"/>
            <w:tcBorders>
              <w:top w:val="nil"/>
              <w:left w:val="nil"/>
              <w:bottom w:val="single" w:sz="4" w:space="0" w:color="C0C0C0"/>
              <w:right w:val="single" w:sz="4" w:space="0" w:color="C0C0C0"/>
            </w:tcBorders>
            <w:shd w:val="clear" w:color="000000" w:fill="D7EAD3"/>
            <w:vAlign w:val="center"/>
            <w:hideMark/>
          </w:tcPr>
          <w:p w14:paraId="2A7821F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97,94</w:t>
            </w:r>
          </w:p>
        </w:tc>
        <w:tc>
          <w:tcPr>
            <w:tcW w:w="715" w:type="dxa"/>
            <w:tcBorders>
              <w:top w:val="nil"/>
              <w:left w:val="nil"/>
              <w:bottom w:val="single" w:sz="4" w:space="0" w:color="C0C0C0"/>
              <w:right w:val="single" w:sz="4" w:space="0" w:color="C0C0C0"/>
            </w:tcBorders>
            <w:shd w:val="clear" w:color="000000" w:fill="D7EAD3"/>
            <w:vAlign w:val="center"/>
            <w:hideMark/>
          </w:tcPr>
          <w:p w14:paraId="5DBCE26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1 373,50</w:t>
            </w:r>
          </w:p>
        </w:tc>
        <w:tc>
          <w:tcPr>
            <w:tcW w:w="1125" w:type="dxa"/>
            <w:tcBorders>
              <w:top w:val="nil"/>
              <w:left w:val="nil"/>
              <w:bottom w:val="single" w:sz="4" w:space="0" w:color="C0C0C0"/>
              <w:right w:val="single" w:sz="4" w:space="0" w:color="C0C0C0"/>
            </w:tcBorders>
            <w:shd w:val="clear" w:color="000000" w:fill="FFFFCC"/>
            <w:vAlign w:val="center"/>
            <w:hideMark/>
          </w:tcPr>
          <w:p w14:paraId="3245FD5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40F54D0C" w14:textId="77777777" w:rsidTr="00CD3677">
        <w:trPr>
          <w:trHeight w:val="1500"/>
          <w:jc w:val="center"/>
        </w:trPr>
        <w:tc>
          <w:tcPr>
            <w:tcW w:w="390" w:type="dxa"/>
            <w:tcBorders>
              <w:top w:val="nil"/>
              <w:left w:val="nil"/>
              <w:bottom w:val="nil"/>
              <w:right w:val="nil"/>
            </w:tcBorders>
            <w:shd w:val="clear" w:color="000000" w:fill="FFFF00"/>
            <w:noWrap/>
            <w:vAlign w:val="center"/>
            <w:hideMark/>
          </w:tcPr>
          <w:p w14:paraId="488BAA6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3114A821"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82BFC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4.6.1</w:t>
            </w:r>
          </w:p>
        </w:tc>
        <w:tc>
          <w:tcPr>
            <w:tcW w:w="1643" w:type="dxa"/>
            <w:tcBorders>
              <w:top w:val="single" w:sz="4" w:space="0" w:color="C0C0C0"/>
              <w:left w:val="nil"/>
              <w:bottom w:val="single" w:sz="4" w:space="0" w:color="C0C0C0"/>
              <w:right w:val="single" w:sz="4" w:space="0" w:color="C0C0C0"/>
            </w:tcBorders>
            <w:shd w:val="clear" w:color="000000" w:fill="E3FAFD"/>
            <w:vAlign w:val="center"/>
            <w:hideMark/>
          </w:tcPr>
          <w:p w14:paraId="3302E059"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цеховые расходы ремонтного персонала</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106587A2"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54623D7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162,60</w:t>
            </w:r>
          </w:p>
        </w:tc>
        <w:tc>
          <w:tcPr>
            <w:tcW w:w="1180" w:type="dxa"/>
            <w:tcBorders>
              <w:top w:val="single" w:sz="4" w:space="0" w:color="C0C0C0"/>
              <w:left w:val="nil"/>
              <w:bottom w:val="single" w:sz="4" w:space="0" w:color="C0C0C0"/>
              <w:right w:val="single" w:sz="4" w:space="0" w:color="C0C0C0"/>
            </w:tcBorders>
            <w:shd w:val="clear" w:color="000000" w:fill="FFFFCC"/>
            <w:vAlign w:val="center"/>
            <w:hideMark/>
          </w:tcPr>
          <w:p w14:paraId="57DD34A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27,14</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5C3ADC5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13,57</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5924BDD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13,57</w:t>
            </w:r>
          </w:p>
        </w:tc>
        <w:tc>
          <w:tcPr>
            <w:tcW w:w="641" w:type="dxa"/>
            <w:tcBorders>
              <w:top w:val="single" w:sz="4" w:space="0" w:color="C0C0C0"/>
              <w:left w:val="nil"/>
              <w:bottom w:val="single" w:sz="4" w:space="0" w:color="C0C0C0"/>
              <w:right w:val="single" w:sz="4" w:space="0" w:color="C0C0C0"/>
            </w:tcBorders>
            <w:shd w:val="clear" w:color="000000" w:fill="D7EAD3"/>
            <w:vAlign w:val="center"/>
            <w:hideMark/>
          </w:tcPr>
          <w:p w14:paraId="7194BE9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135,46</w:t>
            </w:r>
          </w:p>
        </w:tc>
        <w:tc>
          <w:tcPr>
            <w:tcW w:w="1197"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725FC778"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5F743E1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167,64</w:t>
            </w:r>
          </w:p>
        </w:tc>
        <w:tc>
          <w:tcPr>
            <w:tcW w:w="1180" w:type="dxa"/>
            <w:tcBorders>
              <w:top w:val="single" w:sz="4" w:space="0" w:color="C0C0C0"/>
              <w:left w:val="nil"/>
              <w:bottom w:val="single" w:sz="4" w:space="0" w:color="C0C0C0"/>
              <w:right w:val="single" w:sz="4" w:space="0" w:color="C0C0C0"/>
            </w:tcBorders>
            <w:shd w:val="clear" w:color="000000" w:fill="FFFFCC"/>
            <w:vAlign w:val="center"/>
            <w:hideMark/>
          </w:tcPr>
          <w:p w14:paraId="097F60D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27,94</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76B3A39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13,97</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64980FF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13,97</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38A8E8B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139,70</w:t>
            </w:r>
          </w:p>
        </w:tc>
        <w:tc>
          <w:tcPr>
            <w:tcW w:w="1125"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2F4B5F5"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33276A10" w14:textId="77777777" w:rsidTr="00CD3677">
        <w:trPr>
          <w:trHeight w:val="1020"/>
          <w:jc w:val="center"/>
        </w:trPr>
        <w:tc>
          <w:tcPr>
            <w:tcW w:w="390" w:type="dxa"/>
            <w:tcBorders>
              <w:top w:val="nil"/>
              <w:left w:val="nil"/>
              <w:bottom w:val="nil"/>
              <w:right w:val="nil"/>
            </w:tcBorders>
            <w:shd w:val="clear" w:color="000000" w:fill="FFFF00"/>
            <w:noWrap/>
            <w:vAlign w:val="center"/>
            <w:hideMark/>
          </w:tcPr>
          <w:p w14:paraId="1D99A56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2A6BCE77"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4DC87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4.6.2</w:t>
            </w:r>
          </w:p>
        </w:tc>
        <w:tc>
          <w:tcPr>
            <w:tcW w:w="1643" w:type="dxa"/>
            <w:tcBorders>
              <w:top w:val="nil"/>
              <w:left w:val="nil"/>
              <w:bottom w:val="single" w:sz="4" w:space="0" w:color="C0C0C0"/>
              <w:right w:val="single" w:sz="4" w:space="0" w:color="C0C0C0"/>
            </w:tcBorders>
            <w:shd w:val="clear" w:color="000000" w:fill="E3FAFD"/>
            <w:vAlign w:val="center"/>
            <w:hideMark/>
          </w:tcPr>
          <w:p w14:paraId="1B54306E"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транспортные услуги</w:t>
            </w:r>
          </w:p>
        </w:tc>
        <w:tc>
          <w:tcPr>
            <w:tcW w:w="638" w:type="dxa"/>
            <w:tcBorders>
              <w:top w:val="nil"/>
              <w:left w:val="nil"/>
              <w:bottom w:val="single" w:sz="4" w:space="0" w:color="C0C0C0"/>
              <w:right w:val="single" w:sz="4" w:space="0" w:color="C0C0C0"/>
            </w:tcBorders>
            <w:shd w:val="clear" w:color="auto" w:fill="auto"/>
            <w:vAlign w:val="center"/>
            <w:hideMark/>
          </w:tcPr>
          <w:p w14:paraId="07D29FF7"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C456ED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1 359,60</w:t>
            </w:r>
          </w:p>
        </w:tc>
        <w:tc>
          <w:tcPr>
            <w:tcW w:w="1180" w:type="dxa"/>
            <w:tcBorders>
              <w:top w:val="nil"/>
              <w:left w:val="nil"/>
              <w:bottom w:val="single" w:sz="4" w:space="0" w:color="C0C0C0"/>
              <w:right w:val="single" w:sz="4" w:space="0" w:color="C0C0C0"/>
            </w:tcBorders>
            <w:shd w:val="clear" w:color="000000" w:fill="FFFFCC"/>
            <w:vAlign w:val="center"/>
            <w:hideMark/>
          </w:tcPr>
          <w:p w14:paraId="1EB927C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163,11</w:t>
            </w:r>
          </w:p>
        </w:tc>
        <w:tc>
          <w:tcPr>
            <w:tcW w:w="820" w:type="dxa"/>
            <w:tcBorders>
              <w:top w:val="nil"/>
              <w:left w:val="nil"/>
              <w:bottom w:val="single" w:sz="4" w:space="0" w:color="C0C0C0"/>
              <w:right w:val="single" w:sz="4" w:space="0" w:color="C0C0C0"/>
            </w:tcBorders>
            <w:shd w:val="clear" w:color="000000" w:fill="D7EAD3"/>
            <w:vAlign w:val="center"/>
            <w:hideMark/>
          </w:tcPr>
          <w:p w14:paraId="4037238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81,56</w:t>
            </w:r>
          </w:p>
        </w:tc>
        <w:tc>
          <w:tcPr>
            <w:tcW w:w="820" w:type="dxa"/>
            <w:tcBorders>
              <w:top w:val="nil"/>
              <w:left w:val="nil"/>
              <w:bottom w:val="single" w:sz="4" w:space="0" w:color="C0C0C0"/>
              <w:right w:val="single" w:sz="4" w:space="0" w:color="C0C0C0"/>
            </w:tcBorders>
            <w:shd w:val="clear" w:color="000000" w:fill="D7EAD3"/>
            <w:vAlign w:val="center"/>
            <w:hideMark/>
          </w:tcPr>
          <w:p w14:paraId="1E5ADB0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81,56</w:t>
            </w:r>
          </w:p>
        </w:tc>
        <w:tc>
          <w:tcPr>
            <w:tcW w:w="641" w:type="dxa"/>
            <w:tcBorders>
              <w:top w:val="nil"/>
              <w:left w:val="nil"/>
              <w:bottom w:val="single" w:sz="4" w:space="0" w:color="C0C0C0"/>
              <w:right w:val="single" w:sz="4" w:space="0" w:color="C0C0C0"/>
            </w:tcBorders>
            <w:shd w:val="clear" w:color="000000" w:fill="D7EAD3"/>
            <w:vAlign w:val="center"/>
            <w:hideMark/>
          </w:tcPr>
          <w:p w14:paraId="1E9114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1 196,49</w:t>
            </w:r>
          </w:p>
        </w:tc>
        <w:tc>
          <w:tcPr>
            <w:tcW w:w="1197" w:type="dxa"/>
            <w:vMerge/>
            <w:tcBorders>
              <w:top w:val="single" w:sz="4" w:space="0" w:color="C0C0C0"/>
              <w:left w:val="single" w:sz="4" w:space="0" w:color="C0C0C0"/>
              <w:bottom w:val="single" w:sz="4" w:space="0" w:color="C0C0C0"/>
              <w:right w:val="single" w:sz="4" w:space="0" w:color="C0C0C0"/>
            </w:tcBorders>
            <w:vAlign w:val="center"/>
            <w:hideMark/>
          </w:tcPr>
          <w:p w14:paraId="3ED2093C" w14:textId="77777777" w:rsidR="00CD3677" w:rsidRPr="00CD3677" w:rsidRDefault="00CD3677" w:rsidP="00CD3677">
            <w:pPr>
              <w:rPr>
                <w:rFonts w:ascii="Tahoma" w:hAnsi="Tahoma" w:cs="Tahoma"/>
                <w:sz w:val="12"/>
                <w:szCs w:val="12"/>
              </w:rPr>
            </w:pPr>
          </w:p>
        </w:tc>
        <w:tc>
          <w:tcPr>
            <w:tcW w:w="1031" w:type="dxa"/>
            <w:tcBorders>
              <w:top w:val="nil"/>
              <w:left w:val="nil"/>
              <w:bottom w:val="single" w:sz="4" w:space="0" w:color="C0C0C0"/>
              <w:right w:val="single" w:sz="4" w:space="0" w:color="C0C0C0"/>
            </w:tcBorders>
            <w:shd w:val="clear" w:color="000000" w:fill="FFFFCC"/>
            <w:vAlign w:val="center"/>
            <w:hideMark/>
          </w:tcPr>
          <w:p w14:paraId="1AB90F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1 401,74</w:t>
            </w:r>
          </w:p>
        </w:tc>
        <w:tc>
          <w:tcPr>
            <w:tcW w:w="1180" w:type="dxa"/>
            <w:tcBorders>
              <w:top w:val="nil"/>
              <w:left w:val="nil"/>
              <w:bottom w:val="single" w:sz="4" w:space="0" w:color="C0C0C0"/>
              <w:right w:val="single" w:sz="4" w:space="0" w:color="C0C0C0"/>
            </w:tcBorders>
            <w:shd w:val="clear" w:color="000000" w:fill="FFFFCC"/>
            <w:vAlign w:val="center"/>
            <w:hideMark/>
          </w:tcPr>
          <w:p w14:paraId="48A6A0B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167,94</w:t>
            </w:r>
          </w:p>
        </w:tc>
        <w:tc>
          <w:tcPr>
            <w:tcW w:w="820" w:type="dxa"/>
            <w:tcBorders>
              <w:top w:val="nil"/>
              <w:left w:val="nil"/>
              <w:bottom w:val="single" w:sz="4" w:space="0" w:color="C0C0C0"/>
              <w:right w:val="single" w:sz="4" w:space="0" w:color="C0C0C0"/>
            </w:tcBorders>
            <w:shd w:val="clear" w:color="000000" w:fill="D7EAD3"/>
            <w:vAlign w:val="center"/>
            <w:hideMark/>
          </w:tcPr>
          <w:p w14:paraId="3B71785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83,97</w:t>
            </w:r>
          </w:p>
        </w:tc>
        <w:tc>
          <w:tcPr>
            <w:tcW w:w="820" w:type="dxa"/>
            <w:tcBorders>
              <w:top w:val="nil"/>
              <w:left w:val="nil"/>
              <w:bottom w:val="single" w:sz="4" w:space="0" w:color="C0C0C0"/>
              <w:right w:val="single" w:sz="4" w:space="0" w:color="C0C0C0"/>
            </w:tcBorders>
            <w:shd w:val="clear" w:color="000000" w:fill="D7EAD3"/>
            <w:vAlign w:val="center"/>
            <w:hideMark/>
          </w:tcPr>
          <w:p w14:paraId="0B22308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83,97</w:t>
            </w:r>
          </w:p>
        </w:tc>
        <w:tc>
          <w:tcPr>
            <w:tcW w:w="715" w:type="dxa"/>
            <w:tcBorders>
              <w:top w:val="nil"/>
              <w:left w:val="nil"/>
              <w:bottom w:val="single" w:sz="4" w:space="0" w:color="C0C0C0"/>
              <w:right w:val="single" w:sz="4" w:space="0" w:color="C0C0C0"/>
            </w:tcBorders>
            <w:shd w:val="clear" w:color="000000" w:fill="D7EAD3"/>
            <w:vAlign w:val="center"/>
            <w:hideMark/>
          </w:tcPr>
          <w:p w14:paraId="39AC176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1 233,80</w:t>
            </w:r>
          </w:p>
        </w:tc>
        <w:tc>
          <w:tcPr>
            <w:tcW w:w="1125" w:type="dxa"/>
            <w:vMerge/>
            <w:tcBorders>
              <w:top w:val="single" w:sz="4" w:space="0" w:color="C0C0C0"/>
              <w:left w:val="single" w:sz="4" w:space="0" w:color="C0C0C0"/>
              <w:bottom w:val="single" w:sz="4" w:space="0" w:color="C0C0C0"/>
              <w:right w:val="single" w:sz="4" w:space="0" w:color="C0C0C0"/>
            </w:tcBorders>
            <w:vAlign w:val="center"/>
            <w:hideMark/>
          </w:tcPr>
          <w:p w14:paraId="1A0B00B9" w14:textId="77777777" w:rsidR="00CD3677" w:rsidRPr="00CD3677" w:rsidRDefault="00CD3677" w:rsidP="00CD3677">
            <w:pPr>
              <w:rPr>
                <w:rFonts w:ascii="Tahoma" w:hAnsi="Tahoma" w:cs="Tahoma"/>
                <w:sz w:val="12"/>
                <w:szCs w:val="12"/>
              </w:rPr>
            </w:pPr>
          </w:p>
        </w:tc>
      </w:tr>
      <w:tr w:rsidR="00CD3677" w:rsidRPr="00CD3677" w14:paraId="59BCB5CD" w14:textId="77777777" w:rsidTr="00CD3677">
        <w:trPr>
          <w:trHeight w:val="300"/>
          <w:jc w:val="center"/>
        </w:trPr>
        <w:tc>
          <w:tcPr>
            <w:tcW w:w="390" w:type="dxa"/>
            <w:tcBorders>
              <w:top w:val="nil"/>
              <w:left w:val="nil"/>
              <w:bottom w:val="nil"/>
              <w:right w:val="nil"/>
            </w:tcBorders>
            <w:shd w:val="clear" w:color="000000" w:fill="FFFF00"/>
            <w:noWrap/>
            <w:vAlign w:val="center"/>
            <w:hideMark/>
          </w:tcPr>
          <w:p w14:paraId="0A1CABC7"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08F69B1B"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7A91BE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w:t>
            </w:r>
          </w:p>
        </w:tc>
        <w:tc>
          <w:tcPr>
            <w:tcW w:w="1643" w:type="dxa"/>
            <w:tcBorders>
              <w:top w:val="nil"/>
              <w:left w:val="nil"/>
              <w:bottom w:val="single" w:sz="4" w:space="0" w:color="C0C0C0"/>
              <w:right w:val="single" w:sz="4" w:space="0" w:color="C0C0C0"/>
            </w:tcBorders>
            <w:shd w:val="clear" w:color="auto" w:fill="auto"/>
            <w:vAlign w:val="center"/>
            <w:hideMark/>
          </w:tcPr>
          <w:p w14:paraId="2DA100A8"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Административные расходы</w:t>
            </w:r>
          </w:p>
        </w:tc>
        <w:tc>
          <w:tcPr>
            <w:tcW w:w="638" w:type="dxa"/>
            <w:tcBorders>
              <w:top w:val="nil"/>
              <w:left w:val="nil"/>
              <w:bottom w:val="single" w:sz="4" w:space="0" w:color="C0C0C0"/>
              <w:right w:val="single" w:sz="4" w:space="0" w:color="C0C0C0"/>
            </w:tcBorders>
            <w:shd w:val="clear" w:color="auto" w:fill="auto"/>
            <w:vAlign w:val="center"/>
            <w:hideMark/>
          </w:tcPr>
          <w:p w14:paraId="14A2F14B"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7D357B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3 734,28</w:t>
            </w:r>
          </w:p>
        </w:tc>
        <w:tc>
          <w:tcPr>
            <w:tcW w:w="1180" w:type="dxa"/>
            <w:tcBorders>
              <w:top w:val="nil"/>
              <w:left w:val="nil"/>
              <w:bottom w:val="single" w:sz="4" w:space="0" w:color="C0C0C0"/>
              <w:right w:val="single" w:sz="4" w:space="0" w:color="C0C0C0"/>
            </w:tcBorders>
            <w:shd w:val="clear" w:color="000000" w:fill="D7EAD3"/>
            <w:vAlign w:val="center"/>
            <w:hideMark/>
          </w:tcPr>
          <w:p w14:paraId="61D87FB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2 113,03</w:t>
            </w:r>
          </w:p>
        </w:tc>
        <w:tc>
          <w:tcPr>
            <w:tcW w:w="820" w:type="dxa"/>
            <w:tcBorders>
              <w:top w:val="nil"/>
              <w:left w:val="nil"/>
              <w:bottom w:val="single" w:sz="4" w:space="0" w:color="C0C0C0"/>
              <w:right w:val="single" w:sz="4" w:space="0" w:color="C0C0C0"/>
            </w:tcBorders>
            <w:shd w:val="clear" w:color="000000" w:fill="D7EAD3"/>
            <w:vAlign w:val="center"/>
            <w:hideMark/>
          </w:tcPr>
          <w:p w14:paraId="49A760F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1 056,51</w:t>
            </w:r>
          </w:p>
        </w:tc>
        <w:tc>
          <w:tcPr>
            <w:tcW w:w="820" w:type="dxa"/>
            <w:tcBorders>
              <w:top w:val="nil"/>
              <w:left w:val="nil"/>
              <w:bottom w:val="single" w:sz="4" w:space="0" w:color="C0C0C0"/>
              <w:right w:val="single" w:sz="4" w:space="0" w:color="C0C0C0"/>
            </w:tcBorders>
            <w:shd w:val="clear" w:color="000000" w:fill="D7EAD3"/>
            <w:vAlign w:val="center"/>
            <w:hideMark/>
          </w:tcPr>
          <w:p w14:paraId="354008B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1 056,51</w:t>
            </w:r>
          </w:p>
        </w:tc>
        <w:tc>
          <w:tcPr>
            <w:tcW w:w="641" w:type="dxa"/>
            <w:tcBorders>
              <w:top w:val="nil"/>
              <w:left w:val="nil"/>
              <w:bottom w:val="single" w:sz="4" w:space="0" w:color="C0C0C0"/>
              <w:right w:val="single" w:sz="4" w:space="0" w:color="C0C0C0"/>
            </w:tcBorders>
            <w:shd w:val="clear" w:color="000000" w:fill="D7EAD3"/>
            <w:vAlign w:val="center"/>
            <w:hideMark/>
          </w:tcPr>
          <w:p w14:paraId="749B79F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1 621,25</w:t>
            </w:r>
          </w:p>
        </w:tc>
        <w:tc>
          <w:tcPr>
            <w:tcW w:w="1197" w:type="dxa"/>
            <w:tcBorders>
              <w:top w:val="nil"/>
              <w:left w:val="nil"/>
              <w:bottom w:val="single" w:sz="4" w:space="0" w:color="C0C0C0"/>
              <w:right w:val="single" w:sz="4" w:space="0" w:color="C0C0C0"/>
            </w:tcBorders>
            <w:shd w:val="clear" w:color="000000" w:fill="FFFFCC"/>
            <w:vAlign w:val="center"/>
            <w:hideMark/>
          </w:tcPr>
          <w:p w14:paraId="0BA40ED8"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2FDA3AD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3 981,19</w:t>
            </w:r>
          </w:p>
        </w:tc>
        <w:tc>
          <w:tcPr>
            <w:tcW w:w="1180" w:type="dxa"/>
            <w:tcBorders>
              <w:top w:val="nil"/>
              <w:left w:val="nil"/>
              <w:bottom w:val="single" w:sz="4" w:space="0" w:color="C0C0C0"/>
              <w:right w:val="single" w:sz="4" w:space="0" w:color="C0C0C0"/>
            </w:tcBorders>
            <w:shd w:val="clear" w:color="000000" w:fill="D7EAD3"/>
            <w:vAlign w:val="center"/>
            <w:hideMark/>
          </w:tcPr>
          <w:p w14:paraId="620F9FF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2 175,57</w:t>
            </w:r>
          </w:p>
        </w:tc>
        <w:tc>
          <w:tcPr>
            <w:tcW w:w="820" w:type="dxa"/>
            <w:tcBorders>
              <w:top w:val="nil"/>
              <w:left w:val="nil"/>
              <w:bottom w:val="single" w:sz="4" w:space="0" w:color="C0C0C0"/>
              <w:right w:val="single" w:sz="4" w:space="0" w:color="C0C0C0"/>
            </w:tcBorders>
            <w:shd w:val="clear" w:color="000000" w:fill="D7EAD3"/>
            <w:vAlign w:val="center"/>
            <w:hideMark/>
          </w:tcPr>
          <w:p w14:paraId="0C79D05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1 087,79</w:t>
            </w:r>
          </w:p>
        </w:tc>
        <w:tc>
          <w:tcPr>
            <w:tcW w:w="820" w:type="dxa"/>
            <w:tcBorders>
              <w:top w:val="nil"/>
              <w:left w:val="nil"/>
              <w:bottom w:val="single" w:sz="4" w:space="0" w:color="C0C0C0"/>
              <w:right w:val="single" w:sz="4" w:space="0" w:color="C0C0C0"/>
            </w:tcBorders>
            <w:shd w:val="clear" w:color="000000" w:fill="D7EAD3"/>
            <w:vAlign w:val="center"/>
            <w:hideMark/>
          </w:tcPr>
          <w:p w14:paraId="383A066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1 087,79</w:t>
            </w:r>
          </w:p>
        </w:tc>
        <w:tc>
          <w:tcPr>
            <w:tcW w:w="715" w:type="dxa"/>
            <w:tcBorders>
              <w:top w:val="nil"/>
              <w:left w:val="nil"/>
              <w:bottom w:val="single" w:sz="4" w:space="0" w:color="C0C0C0"/>
              <w:right w:val="single" w:sz="4" w:space="0" w:color="C0C0C0"/>
            </w:tcBorders>
            <w:shd w:val="clear" w:color="000000" w:fill="D7EAD3"/>
            <w:vAlign w:val="center"/>
            <w:hideMark/>
          </w:tcPr>
          <w:p w14:paraId="25154A4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1 805,61</w:t>
            </w:r>
          </w:p>
        </w:tc>
        <w:tc>
          <w:tcPr>
            <w:tcW w:w="1125" w:type="dxa"/>
            <w:tcBorders>
              <w:top w:val="nil"/>
              <w:left w:val="nil"/>
              <w:bottom w:val="single" w:sz="4" w:space="0" w:color="C0C0C0"/>
              <w:right w:val="single" w:sz="4" w:space="0" w:color="C0C0C0"/>
            </w:tcBorders>
            <w:shd w:val="clear" w:color="000000" w:fill="FFFFCC"/>
            <w:vAlign w:val="center"/>
            <w:hideMark/>
          </w:tcPr>
          <w:p w14:paraId="3CCE8478"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06E7A544" w14:textId="77777777" w:rsidTr="00CD3677">
        <w:trPr>
          <w:trHeight w:val="2505"/>
          <w:jc w:val="center"/>
        </w:trPr>
        <w:tc>
          <w:tcPr>
            <w:tcW w:w="390" w:type="dxa"/>
            <w:tcBorders>
              <w:top w:val="nil"/>
              <w:left w:val="nil"/>
              <w:bottom w:val="nil"/>
              <w:right w:val="nil"/>
            </w:tcBorders>
            <w:shd w:val="clear" w:color="000000" w:fill="FFFF00"/>
            <w:noWrap/>
            <w:vAlign w:val="center"/>
            <w:hideMark/>
          </w:tcPr>
          <w:p w14:paraId="37975AE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448648AC"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6E9ECDA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5.1</w:t>
            </w:r>
          </w:p>
        </w:tc>
        <w:tc>
          <w:tcPr>
            <w:tcW w:w="1643" w:type="dxa"/>
            <w:tcBorders>
              <w:top w:val="nil"/>
              <w:left w:val="nil"/>
              <w:bottom w:val="single" w:sz="4" w:space="0" w:color="C0C0C0"/>
              <w:right w:val="single" w:sz="4" w:space="0" w:color="C0C0C0"/>
            </w:tcBorders>
            <w:shd w:val="clear" w:color="auto" w:fill="auto"/>
            <w:vAlign w:val="center"/>
            <w:hideMark/>
          </w:tcPr>
          <w:p w14:paraId="5D4400A4"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Заработная плата АУП</w:t>
            </w:r>
          </w:p>
        </w:tc>
        <w:tc>
          <w:tcPr>
            <w:tcW w:w="638" w:type="dxa"/>
            <w:tcBorders>
              <w:top w:val="nil"/>
              <w:left w:val="nil"/>
              <w:bottom w:val="single" w:sz="4" w:space="0" w:color="C0C0C0"/>
              <w:right w:val="single" w:sz="4" w:space="0" w:color="C0C0C0"/>
            </w:tcBorders>
            <w:shd w:val="clear" w:color="auto" w:fill="auto"/>
            <w:vAlign w:val="center"/>
            <w:hideMark/>
          </w:tcPr>
          <w:p w14:paraId="14D97B5B"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5DA7ED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2 099,97</w:t>
            </w:r>
          </w:p>
        </w:tc>
        <w:tc>
          <w:tcPr>
            <w:tcW w:w="1180" w:type="dxa"/>
            <w:tcBorders>
              <w:top w:val="nil"/>
              <w:left w:val="nil"/>
              <w:bottom w:val="single" w:sz="4" w:space="0" w:color="C0C0C0"/>
              <w:right w:val="single" w:sz="4" w:space="0" w:color="C0C0C0"/>
            </w:tcBorders>
            <w:shd w:val="clear" w:color="000000" w:fill="FFFFCC"/>
            <w:vAlign w:val="center"/>
            <w:hideMark/>
          </w:tcPr>
          <w:p w14:paraId="5A406F9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1 490,84</w:t>
            </w:r>
          </w:p>
        </w:tc>
        <w:tc>
          <w:tcPr>
            <w:tcW w:w="820" w:type="dxa"/>
            <w:tcBorders>
              <w:top w:val="nil"/>
              <w:left w:val="nil"/>
              <w:bottom w:val="single" w:sz="4" w:space="0" w:color="C0C0C0"/>
              <w:right w:val="single" w:sz="4" w:space="0" w:color="C0C0C0"/>
            </w:tcBorders>
            <w:shd w:val="clear" w:color="000000" w:fill="D7EAD3"/>
            <w:vAlign w:val="center"/>
            <w:hideMark/>
          </w:tcPr>
          <w:p w14:paraId="750504E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745,42</w:t>
            </w:r>
          </w:p>
        </w:tc>
        <w:tc>
          <w:tcPr>
            <w:tcW w:w="820" w:type="dxa"/>
            <w:tcBorders>
              <w:top w:val="nil"/>
              <w:left w:val="nil"/>
              <w:bottom w:val="single" w:sz="4" w:space="0" w:color="C0C0C0"/>
              <w:right w:val="single" w:sz="4" w:space="0" w:color="C0C0C0"/>
            </w:tcBorders>
            <w:shd w:val="clear" w:color="000000" w:fill="D7EAD3"/>
            <w:vAlign w:val="center"/>
            <w:hideMark/>
          </w:tcPr>
          <w:p w14:paraId="5C9951E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745,42</w:t>
            </w:r>
          </w:p>
        </w:tc>
        <w:tc>
          <w:tcPr>
            <w:tcW w:w="641" w:type="dxa"/>
            <w:tcBorders>
              <w:top w:val="nil"/>
              <w:left w:val="nil"/>
              <w:bottom w:val="single" w:sz="4" w:space="0" w:color="C0C0C0"/>
              <w:right w:val="single" w:sz="4" w:space="0" w:color="C0C0C0"/>
            </w:tcBorders>
            <w:shd w:val="clear" w:color="000000" w:fill="D7EAD3"/>
            <w:vAlign w:val="center"/>
            <w:hideMark/>
          </w:tcPr>
          <w:p w14:paraId="00E8ECC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609,13</w:t>
            </w:r>
          </w:p>
        </w:tc>
        <w:tc>
          <w:tcPr>
            <w:tcW w:w="1197" w:type="dxa"/>
            <w:tcBorders>
              <w:top w:val="nil"/>
              <w:left w:val="nil"/>
              <w:bottom w:val="single" w:sz="4" w:space="0" w:color="C0C0C0"/>
              <w:right w:val="single" w:sz="4" w:space="0" w:color="C0C0C0"/>
            </w:tcBorders>
            <w:shd w:val="clear" w:color="000000" w:fill="FFFFCC"/>
            <w:vAlign w:val="center"/>
            <w:hideMark/>
          </w:tcPr>
          <w:p w14:paraId="02D17068"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nil"/>
              <w:left w:val="nil"/>
              <w:bottom w:val="single" w:sz="4" w:space="0" w:color="C0C0C0"/>
              <w:right w:val="single" w:sz="4" w:space="0" w:color="C0C0C0"/>
            </w:tcBorders>
            <w:shd w:val="clear" w:color="000000" w:fill="FFFFCC"/>
            <w:vAlign w:val="center"/>
            <w:hideMark/>
          </w:tcPr>
          <w:p w14:paraId="37D209E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2 268,17</w:t>
            </w:r>
          </w:p>
        </w:tc>
        <w:tc>
          <w:tcPr>
            <w:tcW w:w="1180" w:type="dxa"/>
            <w:tcBorders>
              <w:top w:val="nil"/>
              <w:left w:val="nil"/>
              <w:bottom w:val="single" w:sz="4" w:space="0" w:color="C0C0C0"/>
              <w:right w:val="single" w:sz="4" w:space="0" w:color="C0C0C0"/>
            </w:tcBorders>
            <w:shd w:val="clear" w:color="000000" w:fill="FFFFCC"/>
            <w:vAlign w:val="center"/>
            <w:hideMark/>
          </w:tcPr>
          <w:p w14:paraId="0FD2597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1 534,97</w:t>
            </w:r>
          </w:p>
        </w:tc>
        <w:tc>
          <w:tcPr>
            <w:tcW w:w="820" w:type="dxa"/>
            <w:tcBorders>
              <w:top w:val="nil"/>
              <w:left w:val="nil"/>
              <w:bottom w:val="single" w:sz="4" w:space="0" w:color="C0C0C0"/>
              <w:right w:val="single" w:sz="4" w:space="0" w:color="C0C0C0"/>
            </w:tcBorders>
            <w:shd w:val="clear" w:color="000000" w:fill="D7EAD3"/>
            <w:vAlign w:val="center"/>
            <w:hideMark/>
          </w:tcPr>
          <w:p w14:paraId="13BDF49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767,48</w:t>
            </w:r>
          </w:p>
        </w:tc>
        <w:tc>
          <w:tcPr>
            <w:tcW w:w="820" w:type="dxa"/>
            <w:tcBorders>
              <w:top w:val="nil"/>
              <w:left w:val="nil"/>
              <w:bottom w:val="single" w:sz="4" w:space="0" w:color="C0C0C0"/>
              <w:right w:val="single" w:sz="4" w:space="0" w:color="C0C0C0"/>
            </w:tcBorders>
            <w:shd w:val="clear" w:color="000000" w:fill="D7EAD3"/>
            <w:vAlign w:val="center"/>
            <w:hideMark/>
          </w:tcPr>
          <w:p w14:paraId="795DACC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767,48</w:t>
            </w:r>
          </w:p>
        </w:tc>
        <w:tc>
          <w:tcPr>
            <w:tcW w:w="715" w:type="dxa"/>
            <w:tcBorders>
              <w:top w:val="nil"/>
              <w:left w:val="nil"/>
              <w:bottom w:val="single" w:sz="4" w:space="0" w:color="C0C0C0"/>
              <w:right w:val="single" w:sz="4" w:space="0" w:color="C0C0C0"/>
            </w:tcBorders>
            <w:shd w:val="clear" w:color="000000" w:fill="D7EAD3"/>
            <w:vAlign w:val="center"/>
            <w:hideMark/>
          </w:tcPr>
          <w:p w14:paraId="19B96F2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733,20</w:t>
            </w:r>
          </w:p>
        </w:tc>
        <w:tc>
          <w:tcPr>
            <w:tcW w:w="1125" w:type="dxa"/>
            <w:tcBorders>
              <w:top w:val="nil"/>
              <w:left w:val="nil"/>
              <w:bottom w:val="single" w:sz="4" w:space="0" w:color="C0C0C0"/>
              <w:right w:val="single" w:sz="4" w:space="0" w:color="C0C0C0"/>
            </w:tcBorders>
            <w:shd w:val="clear" w:color="000000" w:fill="FFFFCC"/>
            <w:vAlign w:val="center"/>
            <w:hideMark/>
          </w:tcPr>
          <w:p w14:paraId="79E9517A"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72E5AE37" w14:textId="77777777" w:rsidTr="00CD3677">
        <w:trPr>
          <w:trHeight w:val="54"/>
          <w:jc w:val="center"/>
        </w:trPr>
        <w:tc>
          <w:tcPr>
            <w:tcW w:w="390" w:type="dxa"/>
            <w:tcBorders>
              <w:top w:val="nil"/>
              <w:left w:val="nil"/>
              <w:bottom w:val="nil"/>
              <w:right w:val="nil"/>
            </w:tcBorders>
            <w:shd w:val="clear" w:color="000000" w:fill="FFFF00"/>
            <w:noWrap/>
            <w:vAlign w:val="center"/>
            <w:hideMark/>
          </w:tcPr>
          <w:p w14:paraId="7FBBE390"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66" w:type="dxa"/>
            <w:tcBorders>
              <w:top w:val="nil"/>
              <w:left w:val="nil"/>
              <w:bottom w:val="nil"/>
              <w:right w:val="nil"/>
            </w:tcBorders>
            <w:shd w:val="clear" w:color="auto" w:fill="auto"/>
            <w:noWrap/>
            <w:vAlign w:val="bottom"/>
            <w:hideMark/>
          </w:tcPr>
          <w:p w14:paraId="6615FE8D"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4D34F2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5.1.1</w:t>
            </w:r>
          </w:p>
        </w:tc>
        <w:tc>
          <w:tcPr>
            <w:tcW w:w="1643" w:type="dxa"/>
            <w:tcBorders>
              <w:top w:val="nil"/>
              <w:left w:val="nil"/>
              <w:bottom w:val="single" w:sz="4" w:space="0" w:color="C0C0C0"/>
              <w:right w:val="single" w:sz="4" w:space="0" w:color="C0C0C0"/>
            </w:tcBorders>
            <w:shd w:val="clear" w:color="auto" w:fill="auto"/>
            <w:vAlign w:val="center"/>
            <w:hideMark/>
          </w:tcPr>
          <w:p w14:paraId="69903C2B"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Среднемесячная оплата труда</w:t>
            </w:r>
          </w:p>
        </w:tc>
        <w:tc>
          <w:tcPr>
            <w:tcW w:w="638" w:type="dxa"/>
            <w:tcBorders>
              <w:top w:val="nil"/>
              <w:left w:val="nil"/>
              <w:bottom w:val="single" w:sz="4" w:space="0" w:color="C0C0C0"/>
              <w:right w:val="single" w:sz="4" w:space="0" w:color="C0C0C0"/>
            </w:tcBorders>
            <w:shd w:val="clear" w:color="auto" w:fill="auto"/>
            <w:vAlign w:val="center"/>
            <w:hideMark/>
          </w:tcPr>
          <w:p w14:paraId="5D613608"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FB073A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36 231,37</w:t>
            </w:r>
          </w:p>
        </w:tc>
        <w:tc>
          <w:tcPr>
            <w:tcW w:w="1180" w:type="dxa"/>
            <w:tcBorders>
              <w:top w:val="nil"/>
              <w:left w:val="nil"/>
              <w:bottom w:val="single" w:sz="4" w:space="0" w:color="C0C0C0"/>
              <w:right w:val="single" w:sz="4" w:space="0" w:color="C0C0C0"/>
            </w:tcBorders>
            <w:shd w:val="clear" w:color="000000" w:fill="D7EAD3"/>
            <w:vAlign w:val="center"/>
            <w:hideMark/>
          </w:tcPr>
          <w:p w14:paraId="0F5218C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34 996,24</w:t>
            </w:r>
          </w:p>
        </w:tc>
        <w:tc>
          <w:tcPr>
            <w:tcW w:w="820" w:type="dxa"/>
            <w:tcBorders>
              <w:top w:val="nil"/>
              <w:left w:val="nil"/>
              <w:bottom w:val="single" w:sz="4" w:space="0" w:color="C0C0C0"/>
              <w:right w:val="single" w:sz="4" w:space="0" w:color="C0C0C0"/>
            </w:tcBorders>
            <w:shd w:val="clear" w:color="000000" w:fill="D7EAD3"/>
            <w:vAlign w:val="center"/>
            <w:hideMark/>
          </w:tcPr>
          <w:p w14:paraId="5B8E345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34 996,24</w:t>
            </w:r>
          </w:p>
        </w:tc>
        <w:tc>
          <w:tcPr>
            <w:tcW w:w="820" w:type="dxa"/>
            <w:tcBorders>
              <w:top w:val="nil"/>
              <w:left w:val="nil"/>
              <w:bottom w:val="single" w:sz="4" w:space="0" w:color="C0C0C0"/>
              <w:right w:val="single" w:sz="4" w:space="0" w:color="C0C0C0"/>
            </w:tcBorders>
            <w:shd w:val="clear" w:color="000000" w:fill="D7EAD3"/>
            <w:vAlign w:val="center"/>
            <w:hideMark/>
          </w:tcPr>
          <w:p w14:paraId="797B76A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34 996,24</w:t>
            </w:r>
          </w:p>
        </w:tc>
        <w:tc>
          <w:tcPr>
            <w:tcW w:w="641" w:type="dxa"/>
            <w:tcBorders>
              <w:top w:val="nil"/>
              <w:left w:val="nil"/>
              <w:bottom w:val="single" w:sz="4" w:space="0" w:color="C0C0C0"/>
              <w:right w:val="single" w:sz="4" w:space="0" w:color="C0C0C0"/>
            </w:tcBorders>
            <w:shd w:val="clear" w:color="000000" w:fill="D7EAD3"/>
            <w:vAlign w:val="center"/>
            <w:hideMark/>
          </w:tcPr>
          <w:p w14:paraId="1082C3B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1 235,12</w:t>
            </w:r>
          </w:p>
        </w:tc>
        <w:tc>
          <w:tcPr>
            <w:tcW w:w="1197" w:type="dxa"/>
            <w:tcBorders>
              <w:top w:val="nil"/>
              <w:left w:val="nil"/>
              <w:bottom w:val="single" w:sz="4" w:space="0" w:color="C0C0C0"/>
              <w:right w:val="single" w:sz="4" w:space="0" w:color="C0C0C0"/>
            </w:tcBorders>
            <w:shd w:val="clear" w:color="000000" w:fill="FFFFCC"/>
            <w:vAlign w:val="center"/>
            <w:hideMark/>
          </w:tcPr>
          <w:p w14:paraId="039B63C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7B4EAAE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39 133,37</w:t>
            </w:r>
          </w:p>
        </w:tc>
        <w:tc>
          <w:tcPr>
            <w:tcW w:w="1180" w:type="dxa"/>
            <w:tcBorders>
              <w:top w:val="nil"/>
              <w:left w:val="nil"/>
              <w:bottom w:val="single" w:sz="4" w:space="0" w:color="C0C0C0"/>
              <w:right w:val="single" w:sz="4" w:space="0" w:color="C0C0C0"/>
            </w:tcBorders>
            <w:shd w:val="clear" w:color="000000" w:fill="D7EAD3"/>
            <w:vAlign w:val="center"/>
            <w:hideMark/>
          </w:tcPr>
          <w:p w14:paraId="13FEED7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36 032,13</w:t>
            </w:r>
          </w:p>
        </w:tc>
        <w:tc>
          <w:tcPr>
            <w:tcW w:w="820" w:type="dxa"/>
            <w:tcBorders>
              <w:top w:val="nil"/>
              <w:left w:val="nil"/>
              <w:bottom w:val="single" w:sz="4" w:space="0" w:color="C0C0C0"/>
              <w:right w:val="single" w:sz="4" w:space="0" w:color="C0C0C0"/>
            </w:tcBorders>
            <w:shd w:val="clear" w:color="000000" w:fill="D7EAD3"/>
            <w:vAlign w:val="center"/>
            <w:hideMark/>
          </w:tcPr>
          <w:p w14:paraId="35E95CE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36 032,13</w:t>
            </w:r>
          </w:p>
        </w:tc>
        <w:tc>
          <w:tcPr>
            <w:tcW w:w="820" w:type="dxa"/>
            <w:tcBorders>
              <w:top w:val="nil"/>
              <w:left w:val="nil"/>
              <w:bottom w:val="single" w:sz="4" w:space="0" w:color="C0C0C0"/>
              <w:right w:val="single" w:sz="4" w:space="0" w:color="C0C0C0"/>
            </w:tcBorders>
            <w:shd w:val="clear" w:color="000000" w:fill="D7EAD3"/>
            <w:vAlign w:val="center"/>
            <w:hideMark/>
          </w:tcPr>
          <w:p w14:paraId="549CEB5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36 032,13</w:t>
            </w:r>
          </w:p>
        </w:tc>
        <w:tc>
          <w:tcPr>
            <w:tcW w:w="715" w:type="dxa"/>
            <w:tcBorders>
              <w:top w:val="nil"/>
              <w:left w:val="nil"/>
              <w:bottom w:val="single" w:sz="4" w:space="0" w:color="C0C0C0"/>
              <w:right w:val="single" w:sz="4" w:space="0" w:color="C0C0C0"/>
            </w:tcBorders>
            <w:shd w:val="clear" w:color="000000" w:fill="D7EAD3"/>
            <w:vAlign w:val="center"/>
            <w:hideMark/>
          </w:tcPr>
          <w:p w14:paraId="22FE67D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3 101,24</w:t>
            </w:r>
          </w:p>
        </w:tc>
        <w:tc>
          <w:tcPr>
            <w:tcW w:w="1125" w:type="dxa"/>
            <w:tcBorders>
              <w:top w:val="nil"/>
              <w:left w:val="nil"/>
              <w:bottom w:val="single" w:sz="4" w:space="0" w:color="C0C0C0"/>
              <w:right w:val="single" w:sz="4" w:space="0" w:color="C0C0C0"/>
            </w:tcBorders>
            <w:shd w:val="clear" w:color="000000" w:fill="FFFFCC"/>
            <w:vAlign w:val="center"/>
            <w:hideMark/>
          </w:tcPr>
          <w:p w14:paraId="14E366A6"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7FB2ED7A" w14:textId="77777777" w:rsidTr="00CD3677">
        <w:trPr>
          <w:trHeight w:val="53"/>
          <w:jc w:val="center"/>
        </w:trPr>
        <w:tc>
          <w:tcPr>
            <w:tcW w:w="390" w:type="dxa"/>
            <w:tcBorders>
              <w:top w:val="nil"/>
              <w:left w:val="nil"/>
              <w:bottom w:val="nil"/>
              <w:right w:val="nil"/>
            </w:tcBorders>
            <w:shd w:val="clear" w:color="000000" w:fill="FFFF00"/>
            <w:noWrap/>
            <w:vAlign w:val="center"/>
            <w:hideMark/>
          </w:tcPr>
          <w:p w14:paraId="705971D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66" w:type="dxa"/>
            <w:tcBorders>
              <w:top w:val="nil"/>
              <w:left w:val="nil"/>
              <w:bottom w:val="nil"/>
              <w:right w:val="nil"/>
            </w:tcBorders>
            <w:shd w:val="clear" w:color="auto" w:fill="auto"/>
            <w:noWrap/>
            <w:vAlign w:val="bottom"/>
            <w:hideMark/>
          </w:tcPr>
          <w:p w14:paraId="3271E4C2"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5661A63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5.1.2</w:t>
            </w:r>
          </w:p>
        </w:tc>
        <w:tc>
          <w:tcPr>
            <w:tcW w:w="1643" w:type="dxa"/>
            <w:tcBorders>
              <w:top w:val="nil"/>
              <w:left w:val="nil"/>
              <w:bottom w:val="single" w:sz="4" w:space="0" w:color="C0C0C0"/>
              <w:right w:val="single" w:sz="4" w:space="0" w:color="C0C0C0"/>
            </w:tcBorders>
            <w:shd w:val="clear" w:color="auto" w:fill="auto"/>
            <w:vAlign w:val="center"/>
            <w:hideMark/>
          </w:tcPr>
          <w:p w14:paraId="7B33621A"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Численность персонала</w:t>
            </w:r>
          </w:p>
        </w:tc>
        <w:tc>
          <w:tcPr>
            <w:tcW w:w="638" w:type="dxa"/>
            <w:tcBorders>
              <w:top w:val="nil"/>
              <w:left w:val="nil"/>
              <w:bottom w:val="single" w:sz="4" w:space="0" w:color="C0C0C0"/>
              <w:right w:val="single" w:sz="4" w:space="0" w:color="C0C0C0"/>
            </w:tcBorders>
            <w:shd w:val="clear" w:color="auto" w:fill="auto"/>
            <w:vAlign w:val="center"/>
            <w:hideMark/>
          </w:tcPr>
          <w:p w14:paraId="7D47678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чел</w:t>
            </w:r>
          </w:p>
        </w:tc>
        <w:tc>
          <w:tcPr>
            <w:tcW w:w="1031" w:type="dxa"/>
            <w:tcBorders>
              <w:top w:val="nil"/>
              <w:left w:val="nil"/>
              <w:bottom w:val="single" w:sz="4" w:space="0" w:color="C0C0C0"/>
              <w:right w:val="single" w:sz="4" w:space="0" w:color="C0C0C0"/>
            </w:tcBorders>
            <w:shd w:val="clear" w:color="000000" w:fill="FFFFCC"/>
            <w:vAlign w:val="center"/>
            <w:hideMark/>
          </w:tcPr>
          <w:p w14:paraId="7F56D61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4,83</w:t>
            </w:r>
          </w:p>
        </w:tc>
        <w:tc>
          <w:tcPr>
            <w:tcW w:w="1180" w:type="dxa"/>
            <w:tcBorders>
              <w:top w:val="nil"/>
              <w:left w:val="nil"/>
              <w:bottom w:val="single" w:sz="4" w:space="0" w:color="C0C0C0"/>
              <w:right w:val="single" w:sz="4" w:space="0" w:color="C0C0C0"/>
            </w:tcBorders>
            <w:shd w:val="clear" w:color="000000" w:fill="FFFFCC"/>
            <w:vAlign w:val="center"/>
            <w:hideMark/>
          </w:tcPr>
          <w:p w14:paraId="415FFF8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3,55</w:t>
            </w:r>
          </w:p>
        </w:tc>
        <w:tc>
          <w:tcPr>
            <w:tcW w:w="820" w:type="dxa"/>
            <w:tcBorders>
              <w:top w:val="nil"/>
              <w:left w:val="nil"/>
              <w:bottom w:val="single" w:sz="4" w:space="0" w:color="C0C0C0"/>
              <w:right w:val="single" w:sz="4" w:space="0" w:color="C0C0C0"/>
            </w:tcBorders>
            <w:shd w:val="clear" w:color="000000" w:fill="D7EAD3"/>
            <w:vAlign w:val="center"/>
            <w:hideMark/>
          </w:tcPr>
          <w:p w14:paraId="1ADBC44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3,55</w:t>
            </w:r>
          </w:p>
        </w:tc>
        <w:tc>
          <w:tcPr>
            <w:tcW w:w="820" w:type="dxa"/>
            <w:tcBorders>
              <w:top w:val="nil"/>
              <w:left w:val="nil"/>
              <w:bottom w:val="single" w:sz="4" w:space="0" w:color="C0C0C0"/>
              <w:right w:val="single" w:sz="4" w:space="0" w:color="C0C0C0"/>
            </w:tcBorders>
            <w:shd w:val="clear" w:color="000000" w:fill="D7EAD3"/>
            <w:vAlign w:val="center"/>
            <w:hideMark/>
          </w:tcPr>
          <w:p w14:paraId="7C059B8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3,55</w:t>
            </w:r>
          </w:p>
        </w:tc>
        <w:tc>
          <w:tcPr>
            <w:tcW w:w="641" w:type="dxa"/>
            <w:tcBorders>
              <w:top w:val="nil"/>
              <w:left w:val="nil"/>
              <w:bottom w:val="single" w:sz="4" w:space="0" w:color="C0C0C0"/>
              <w:right w:val="single" w:sz="4" w:space="0" w:color="C0C0C0"/>
            </w:tcBorders>
            <w:shd w:val="clear" w:color="000000" w:fill="D7EAD3"/>
            <w:vAlign w:val="center"/>
            <w:hideMark/>
          </w:tcPr>
          <w:p w14:paraId="7E2C6BA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1,28</w:t>
            </w:r>
          </w:p>
        </w:tc>
        <w:tc>
          <w:tcPr>
            <w:tcW w:w="1197" w:type="dxa"/>
            <w:tcBorders>
              <w:top w:val="nil"/>
              <w:left w:val="nil"/>
              <w:bottom w:val="single" w:sz="4" w:space="0" w:color="C0C0C0"/>
              <w:right w:val="nil"/>
            </w:tcBorders>
            <w:shd w:val="clear" w:color="000000" w:fill="FFFFCC"/>
            <w:vAlign w:val="center"/>
            <w:hideMark/>
          </w:tcPr>
          <w:p w14:paraId="092B9967"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w:t>
            </w:r>
          </w:p>
        </w:tc>
        <w:tc>
          <w:tcPr>
            <w:tcW w:w="1031" w:type="dxa"/>
            <w:tcBorders>
              <w:top w:val="nil"/>
              <w:left w:val="single" w:sz="4" w:space="0" w:color="C0C0C0"/>
              <w:bottom w:val="single" w:sz="4" w:space="0" w:color="C0C0C0"/>
              <w:right w:val="single" w:sz="4" w:space="0" w:color="C0C0C0"/>
            </w:tcBorders>
            <w:shd w:val="clear" w:color="000000" w:fill="FFFFCC"/>
            <w:vAlign w:val="center"/>
            <w:hideMark/>
          </w:tcPr>
          <w:p w14:paraId="68A8B7E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4,83</w:t>
            </w:r>
          </w:p>
        </w:tc>
        <w:tc>
          <w:tcPr>
            <w:tcW w:w="1180" w:type="dxa"/>
            <w:tcBorders>
              <w:top w:val="nil"/>
              <w:left w:val="nil"/>
              <w:bottom w:val="single" w:sz="4" w:space="0" w:color="C0C0C0"/>
              <w:right w:val="single" w:sz="4" w:space="0" w:color="C0C0C0"/>
            </w:tcBorders>
            <w:shd w:val="clear" w:color="000000" w:fill="FFFFCC"/>
            <w:vAlign w:val="center"/>
            <w:hideMark/>
          </w:tcPr>
          <w:p w14:paraId="2BA39DD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3,55</w:t>
            </w:r>
          </w:p>
        </w:tc>
        <w:tc>
          <w:tcPr>
            <w:tcW w:w="820" w:type="dxa"/>
            <w:tcBorders>
              <w:top w:val="nil"/>
              <w:left w:val="nil"/>
              <w:bottom w:val="single" w:sz="4" w:space="0" w:color="C0C0C0"/>
              <w:right w:val="single" w:sz="4" w:space="0" w:color="C0C0C0"/>
            </w:tcBorders>
            <w:shd w:val="clear" w:color="000000" w:fill="D7EAD3"/>
            <w:vAlign w:val="center"/>
            <w:hideMark/>
          </w:tcPr>
          <w:p w14:paraId="3EEC00A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3,55</w:t>
            </w:r>
          </w:p>
        </w:tc>
        <w:tc>
          <w:tcPr>
            <w:tcW w:w="820" w:type="dxa"/>
            <w:tcBorders>
              <w:top w:val="nil"/>
              <w:left w:val="nil"/>
              <w:bottom w:val="single" w:sz="4" w:space="0" w:color="C0C0C0"/>
              <w:right w:val="single" w:sz="4" w:space="0" w:color="C0C0C0"/>
            </w:tcBorders>
            <w:shd w:val="clear" w:color="000000" w:fill="D7EAD3"/>
            <w:vAlign w:val="center"/>
            <w:hideMark/>
          </w:tcPr>
          <w:p w14:paraId="7EE2BB1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3,55</w:t>
            </w:r>
          </w:p>
        </w:tc>
        <w:tc>
          <w:tcPr>
            <w:tcW w:w="715" w:type="dxa"/>
            <w:tcBorders>
              <w:top w:val="nil"/>
              <w:left w:val="nil"/>
              <w:bottom w:val="single" w:sz="4" w:space="0" w:color="C0C0C0"/>
              <w:right w:val="single" w:sz="4" w:space="0" w:color="C0C0C0"/>
            </w:tcBorders>
            <w:shd w:val="clear" w:color="000000" w:fill="D7EAD3"/>
            <w:vAlign w:val="center"/>
            <w:hideMark/>
          </w:tcPr>
          <w:p w14:paraId="5B2F93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1,28</w:t>
            </w:r>
          </w:p>
        </w:tc>
        <w:tc>
          <w:tcPr>
            <w:tcW w:w="1125" w:type="dxa"/>
            <w:tcBorders>
              <w:top w:val="nil"/>
              <w:left w:val="nil"/>
              <w:bottom w:val="single" w:sz="4" w:space="0" w:color="C0C0C0"/>
              <w:right w:val="single" w:sz="4" w:space="0" w:color="C0C0C0"/>
            </w:tcBorders>
            <w:shd w:val="clear" w:color="000000" w:fill="FFFFCC"/>
            <w:vAlign w:val="center"/>
            <w:hideMark/>
          </w:tcPr>
          <w:p w14:paraId="4B406015"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w:t>
            </w:r>
          </w:p>
        </w:tc>
      </w:tr>
      <w:tr w:rsidR="00CD3677" w:rsidRPr="00CD3677" w14:paraId="72740043" w14:textId="77777777" w:rsidTr="00CD3677">
        <w:trPr>
          <w:trHeight w:val="2505"/>
          <w:jc w:val="center"/>
        </w:trPr>
        <w:tc>
          <w:tcPr>
            <w:tcW w:w="390" w:type="dxa"/>
            <w:tcBorders>
              <w:top w:val="nil"/>
              <w:left w:val="nil"/>
              <w:bottom w:val="nil"/>
              <w:right w:val="nil"/>
            </w:tcBorders>
            <w:shd w:val="clear" w:color="000000" w:fill="FFFF00"/>
            <w:noWrap/>
            <w:vAlign w:val="center"/>
            <w:hideMark/>
          </w:tcPr>
          <w:p w14:paraId="0E4D5816"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4838F3B9"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4BEACEB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5.2</w:t>
            </w:r>
          </w:p>
        </w:tc>
        <w:tc>
          <w:tcPr>
            <w:tcW w:w="1643" w:type="dxa"/>
            <w:tcBorders>
              <w:top w:val="nil"/>
              <w:left w:val="nil"/>
              <w:bottom w:val="single" w:sz="4" w:space="0" w:color="C0C0C0"/>
              <w:right w:val="single" w:sz="4" w:space="0" w:color="C0C0C0"/>
            </w:tcBorders>
            <w:shd w:val="clear" w:color="auto" w:fill="auto"/>
            <w:vAlign w:val="center"/>
            <w:hideMark/>
          </w:tcPr>
          <w:p w14:paraId="0A09C390"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 xml:space="preserve">Отчисления на </w:t>
            </w:r>
            <w:proofErr w:type="spellStart"/>
            <w:proofErr w:type="gramStart"/>
            <w:r w:rsidRPr="00CD3677">
              <w:rPr>
                <w:rFonts w:ascii="Tahoma" w:hAnsi="Tahoma" w:cs="Tahoma"/>
                <w:b/>
                <w:bCs/>
                <w:color w:val="000000"/>
                <w:sz w:val="12"/>
                <w:szCs w:val="12"/>
              </w:rPr>
              <w:t>соц.нужды</w:t>
            </w:r>
            <w:proofErr w:type="spellEnd"/>
            <w:proofErr w:type="gramEnd"/>
            <w:r w:rsidRPr="00CD3677">
              <w:rPr>
                <w:rFonts w:ascii="Tahoma" w:hAnsi="Tahoma" w:cs="Tahoma"/>
                <w:b/>
                <w:bCs/>
                <w:color w:val="000000"/>
                <w:sz w:val="12"/>
                <w:szCs w:val="12"/>
              </w:rPr>
              <w:t xml:space="preserve"> от заработной платы АУП</w:t>
            </w:r>
          </w:p>
        </w:tc>
        <w:tc>
          <w:tcPr>
            <w:tcW w:w="638" w:type="dxa"/>
            <w:tcBorders>
              <w:top w:val="nil"/>
              <w:left w:val="nil"/>
              <w:bottom w:val="single" w:sz="4" w:space="0" w:color="C0C0C0"/>
              <w:right w:val="single" w:sz="4" w:space="0" w:color="C0C0C0"/>
            </w:tcBorders>
            <w:shd w:val="clear" w:color="auto" w:fill="auto"/>
            <w:vAlign w:val="center"/>
            <w:hideMark/>
          </w:tcPr>
          <w:p w14:paraId="33A026CF"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6EFDD5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634,19</w:t>
            </w:r>
          </w:p>
        </w:tc>
        <w:tc>
          <w:tcPr>
            <w:tcW w:w="1180" w:type="dxa"/>
            <w:tcBorders>
              <w:top w:val="nil"/>
              <w:left w:val="nil"/>
              <w:bottom w:val="single" w:sz="4" w:space="0" w:color="C0C0C0"/>
              <w:right w:val="single" w:sz="4" w:space="0" w:color="C0C0C0"/>
            </w:tcBorders>
            <w:shd w:val="clear" w:color="000000" w:fill="FFFFCC"/>
            <w:vAlign w:val="center"/>
            <w:hideMark/>
          </w:tcPr>
          <w:p w14:paraId="0B0B617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450,23</w:t>
            </w:r>
          </w:p>
        </w:tc>
        <w:tc>
          <w:tcPr>
            <w:tcW w:w="820" w:type="dxa"/>
            <w:tcBorders>
              <w:top w:val="nil"/>
              <w:left w:val="nil"/>
              <w:bottom w:val="single" w:sz="4" w:space="0" w:color="C0C0C0"/>
              <w:right w:val="single" w:sz="4" w:space="0" w:color="C0C0C0"/>
            </w:tcBorders>
            <w:shd w:val="clear" w:color="000000" w:fill="D7EAD3"/>
            <w:vAlign w:val="center"/>
            <w:hideMark/>
          </w:tcPr>
          <w:p w14:paraId="4EA8078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225,12</w:t>
            </w:r>
          </w:p>
        </w:tc>
        <w:tc>
          <w:tcPr>
            <w:tcW w:w="820" w:type="dxa"/>
            <w:tcBorders>
              <w:top w:val="nil"/>
              <w:left w:val="nil"/>
              <w:bottom w:val="single" w:sz="4" w:space="0" w:color="C0C0C0"/>
              <w:right w:val="single" w:sz="4" w:space="0" w:color="C0C0C0"/>
            </w:tcBorders>
            <w:shd w:val="clear" w:color="000000" w:fill="D7EAD3"/>
            <w:vAlign w:val="center"/>
            <w:hideMark/>
          </w:tcPr>
          <w:p w14:paraId="1F3576F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225,12</w:t>
            </w:r>
          </w:p>
        </w:tc>
        <w:tc>
          <w:tcPr>
            <w:tcW w:w="641" w:type="dxa"/>
            <w:tcBorders>
              <w:top w:val="nil"/>
              <w:left w:val="nil"/>
              <w:bottom w:val="single" w:sz="4" w:space="0" w:color="C0C0C0"/>
              <w:right w:val="single" w:sz="4" w:space="0" w:color="C0C0C0"/>
            </w:tcBorders>
            <w:shd w:val="clear" w:color="000000" w:fill="D7EAD3"/>
            <w:vAlign w:val="center"/>
            <w:hideMark/>
          </w:tcPr>
          <w:p w14:paraId="6121F96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183,96</w:t>
            </w:r>
          </w:p>
        </w:tc>
        <w:tc>
          <w:tcPr>
            <w:tcW w:w="1197" w:type="dxa"/>
            <w:tcBorders>
              <w:top w:val="nil"/>
              <w:left w:val="nil"/>
              <w:bottom w:val="single" w:sz="4" w:space="0" w:color="C0C0C0"/>
              <w:right w:val="single" w:sz="4" w:space="0" w:color="C0C0C0"/>
            </w:tcBorders>
            <w:shd w:val="clear" w:color="000000" w:fill="FFFFCC"/>
            <w:vAlign w:val="center"/>
            <w:hideMark/>
          </w:tcPr>
          <w:p w14:paraId="6F691704"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nil"/>
              <w:left w:val="nil"/>
              <w:bottom w:val="single" w:sz="4" w:space="0" w:color="C0C0C0"/>
              <w:right w:val="single" w:sz="4" w:space="0" w:color="C0C0C0"/>
            </w:tcBorders>
            <w:shd w:val="clear" w:color="000000" w:fill="FFFFCC"/>
            <w:vAlign w:val="center"/>
            <w:hideMark/>
          </w:tcPr>
          <w:p w14:paraId="2DA4DC4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684,99</w:t>
            </w:r>
          </w:p>
        </w:tc>
        <w:tc>
          <w:tcPr>
            <w:tcW w:w="1180" w:type="dxa"/>
            <w:tcBorders>
              <w:top w:val="nil"/>
              <w:left w:val="nil"/>
              <w:bottom w:val="single" w:sz="4" w:space="0" w:color="C0C0C0"/>
              <w:right w:val="single" w:sz="4" w:space="0" w:color="C0C0C0"/>
            </w:tcBorders>
            <w:shd w:val="clear" w:color="000000" w:fill="FFFFCC"/>
            <w:vAlign w:val="center"/>
            <w:hideMark/>
          </w:tcPr>
          <w:p w14:paraId="28A46CE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463,56</w:t>
            </w:r>
          </w:p>
        </w:tc>
        <w:tc>
          <w:tcPr>
            <w:tcW w:w="820" w:type="dxa"/>
            <w:tcBorders>
              <w:top w:val="nil"/>
              <w:left w:val="nil"/>
              <w:bottom w:val="single" w:sz="4" w:space="0" w:color="C0C0C0"/>
              <w:right w:val="single" w:sz="4" w:space="0" w:color="C0C0C0"/>
            </w:tcBorders>
            <w:shd w:val="clear" w:color="000000" w:fill="D7EAD3"/>
            <w:vAlign w:val="center"/>
            <w:hideMark/>
          </w:tcPr>
          <w:p w14:paraId="46F1FE0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231,78</w:t>
            </w:r>
          </w:p>
        </w:tc>
        <w:tc>
          <w:tcPr>
            <w:tcW w:w="820" w:type="dxa"/>
            <w:tcBorders>
              <w:top w:val="nil"/>
              <w:left w:val="nil"/>
              <w:bottom w:val="single" w:sz="4" w:space="0" w:color="C0C0C0"/>
              <w:right w:val="single" w:sz="4" w:space="0" w:color="C0C0C0"/>
            </w:tcBorders>
            <w:shd w:val="clear" w:color="000000" w:fill="D7EAD3"/>
            <w:vAlign w:val="center"/>
            <w:hideMark/>
          </w:tcPr>
          <w:p w14:paraId="4CAC44C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231,78</w:t>
            </w:r>
          </w:p>
        </w:tc>
        <w:tc>
          <w:tcPr>
            <w:tcW w:w="715" w:type="dxa"/>
            <w:tcBorders>
              <w:top w:val="nil"/>
              <w:left w:val="nil"/>
              <w:bottom w:val="single" w:sz="4" w:space="0" w:color="C0C0C0"/>
              <w:right w:val="single" w:sz="4" w:space="0" w:color="C0C0C0"/>
            </w:tcBorders>
            <w:shd w:val="clear" w:color="000000" w:fill="D7EAD3"/>
            <w:vAlign w:val="center"/>
            <w:hideMark/>
          </w:tcPr>
          <w:p w14:paraId="07D6D95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221,42</w:t>
            </w:r>
          </w:p>
        </w:tc>
        <w:tc>
          <w:tcPr>
            <w:tcW w:w="1125" w:type="dxa"/>
            <w:tcBorders>
              <w:top w:val="nil"/>
              <w:left w:val="nil"/>
              <w:bottom w:val="single" w:sz="4" w:space="0" w:color="C0C0C0"/>
              <w:right w:val="single" w:sz="4" w:space="0" w:color="C0C0C0"/>
            </w:tcBorders>
            <w:shd w:val="clear" w:color="000000" w:fill="FFFFCC"/>
            <w:vAlign w:val="center"/>
            <w:hideMark/>
          </w:tcPr>
          <w:p w14:paraId="585C92AE"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661A85F8" w14:textId="77777777" w:rsidTr="00CD3677">
        <w:trPr>
          <w:trHeight w:val="331"/>
          <w:jc w:val="center"/>
        </w:trPr>
        <w:tc>
          <w:tcPr>
            <w:tcW w:w="390" w:type="dxa"/>
            <w:tcBorders>
              <w:top w:val="nil"/>
              <w:left w:val="nil"/>
              <w:bottom w:val="nil"/>
              <w:right w:val="nil"/>
            </w:tcBorders>
            <w:shd w:val="clear" w:color="000000" w:fill="FFFF00"/>
            <w:noWrap/>
            <w:vAlign w:val="center"/>
            <w:hideMark/>
          </w:tcPr>
          <w:p w14:paraId="673B0F7C"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noWrap/>
            <w:vAlign w:val="bottom"/>
            <w:hideMark/>
          </w:tcPr>
          <w:p w14:paraId="5FCDFFB5"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CD79FA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5.3</w:t>
            </w:r>
          </w:p>
        </w:tc>
        <w:tc>
          <w:tcPr>
            <w:tcW w:w="1643" w:type="dxa"/>
            <w:tcBorders>
              <w:top w:val="nil"/>
              <w:left w:val="nil"/>
              <w:bottom w:val="single" w:sz="4" w:space="0" w:color="C0C0C0"/>
              <w:right w:val="single" w:sz="4" w:space="0" w:color="C0C0C0"/>
            </w:tcBorders>
            <w:shd w:val="clear" w:color="auto" w:fill="auto"/>
            <w:vAlign w:val="center"/>
            <w:hideMark/>
          </w:tcPr>
          <w:p w14:paraId="77151F96"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Прочие административные расходы</w:t>
            </w:r>
          </w:p>
        </w:tc>
        <w:tc>
          <w:tcPr>
            <w:tcW w:w="638" w:type="dxa"/>
            <w:tcBorders>
              <w:top w:val="nil"/>
              <w:left w:val="nil"/>
              <w:bottom w:val="single" w:sz="4" w:space="0" w:color="C0C0C0"/>
              <w:right w:val="single" w:sz="4" w:space="0" w:color="C0C0C0"/>
            </w:tcBorders>
            <w:shd w:val="clear" w:color="auto" w:fill="auto"/>
            <w:vAlign w:val="center"/>
            <w:hideMark/>
          </w:tcPr>
          <w:p w14:paraId="0069ADD0"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3FD9D74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1 000,12</w:t>
            </w:r>
          </w:p>
        </w:tc>
        <w:tc>
          <w:tcPr>
            <w:tcW w:w="1180" w:type="dxa"/>
            <w:tcBorders>
              <w:top w:val="nil"/>
              <w:left w:val="nil"/>
              <w:bottom w:val="single" w:sz="4" w:space="0" w:color="C0C0C0"/>
              <w:right w:val="single" w:sz="4" w:space="0" w:color="C0C0C0"/>
            </w:tcBorders>
            <w:shd w:val="clear" w:color="000000" w:fill="D7EAD3"/>
            <w:vAlign w:val="center"/>
            <w:hideMark/>
          </w:tcPr>
          <w:p w14:paraId="2323AF2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171,95</w:t>
            </w:r>
          </w:p>
        </w:tc>
        <w:tc>
          <w:tcPr>
            <w:tcW w:w="820" w:type="dxa"/>
            <w:tcBorders>
              <w:top w:val="nil"/>
              <w:left w:val="nil"/>
              <w:bottom w:val="single" w:sz="4" w:space="0" w:color="C0C0C0"/>
              <w:right w:val="single" w:sz="4" w:space="0" w:color="C0C0C0"/>
            </w:tcBorders>
            <w:shd w:val="clear" w:color="000000" w:fill="D7EAD3"/>
            <w:vAlign w:val="center"/>
            <w:hideMark/>
          </w:tcPr>
          <w:p w14:paraId="2B03638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85,98</w:t>
            </w:r>
          </w:p>
        </w:tc>
        <w:tc>
          <w:tcPr>
            <w:tcW w:w="820" w:type="dxa"/>
            <w:tcBorders>
              <w:top w:val="nil"/>
              <w:left w:val="nil"/>
              <w:bottom w:val="single" w:sz="4" w:space="0" w:color="C0C0C0"/>
              <w:right w:val="single" w:sz="4" w:space="0" w:color="C0C0C0"/>
            </w:tcBorders>
            <w:shd w:val="clear" w:color="000000" w:fill="D7EAD3"/>
            <w:vAlign w:val="center"/>
            <w:hideMark/>
          </w:tcPr>
          <w:p w14:paraId="3C0D1AC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85,98</w:t>
            </w:r>
          </w:p>
        </w:tc>
        <w:tc>
          <w:tcPr>
            <w:tcW w:w="641" w:type="dxa"/>
            <w:tcBorders>
              <w:top w:val="nil"/>
              <w:left w:val="nil"/>
              <w:bottom w:val="single" w:sz="4" w:space="0" w:color="C0C0C0"/>
              <w:right w:val="single" w:sz="4" w:space="0" w:color="C0C0C0"/>
            </w:tcBorders>
            <w:shd w:val="clear" w:color="000000" w:fill="D7EAD3"/>
            <w:vAlign w:val="center"/>
            <w:hideMark/>
          </w:tcPr>
          <w:p w14:paraId="5DC88EF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828,17</w:t>
            </w:r>
          </w:p>
        </w:tc>
        <w:tc>
          <w:tcPr>
            <w:tcW w:w="1197" w:type="dxa"/>
            <w:tcBorders>
              <w:top w:val="nil"/>
              <w:left w:val="nil"/>
              <w:bottom w:val="single" w:sz="4" w:space="0" w:color="C0C0C0"/>
              <w:right w:val="single" w:sz="4" w:space="0" w:color="C0C0C0"/>
            </w:tcBorders>
            <w:shd w:val="clear" w:color="000000" w:fill="FFFFCC"/>
            <w:vAlign w:val="center"/>
            <w:hideMark/>
          </w:tcPr>
          <w:p w14:paraId="7220A72A"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69B9DA8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1 028,03</w:t>
            </w:r>
          </w:p>
        </w:tc>
        <w:tc>
          <w:tcPr>
            <w:tcW w:w="1180" w:type="dxa"/>
            <w:tcBorders>
              <w:top w:val="nil"/>
              <w:left w:val="nil"/>
              <w:bottom w:val="single" w:sz="4" w:space="0" w:color="C0C0C0"/>
              <w:right w:val="single" w:sz="4" w:space="0" w:color="C0C0C0"/>
            </w:tcBorders>
            <w:shd w:val="clear" w:color="000000" w:fill="D7EAD3"/>
            <w:vAlign w:val="center"/>
            <w:hideMark/>
          </w:tcPr>
          <w:p w14:paraId="1A00AEE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177,04</w:t>
            </w:r>
          </w:p>
        </w:tc>
        <w:tc>
          <w:tcPr>
            <w:tcW w:w="820" w:type="dxa"/>
            <w:tcBorders>
              <w:top w:val="nil"/>
              <w:left w:val="nil"/>
              <w:bottom w:val="single" w:sz="4" w:space="0" w:color="C0C0C0"/>
              <w:right w:val="single" w:sz="4" w:space="0" w:color="C0C0C0"/>
            </w:tcBorders>
            <w:shd w:val="clear" w:color="000000" w:fill="D7EAD3"/>
            <w:vAlign w:val="center"/>
            <w:hideMark/>
          </w:tcPr>
          <w:p w14:paraId="2743A40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88,52</w:t>
            </w:r>
          </w:p>
        </w:tc>
        <w:tc>
          <w:tcPr>
            <w:tcW w:w="820" w:type="dxa"/>
            <w:tcBorders>
              <w:top w:val="nil"/>
              <w:left w:val="nil"/>
              <w:bottom w:val="single" w:sz="4" w:space="0" w:color="C0C0C0"/>
              <w:right w:val="single" w:sz="4" w:space="0" w:color="C0C0C0"/>
            </w:tcBorders>
            <w:shd w:val="clear" w:color="000000" w:fill="D7EAD3"/>
            <w:vAlign w:val="center"/>
            <w:hideMark/>
          </w:tcPr>
          <w:p w14:paraId="68F9340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88,52</w:t>
            </w:r>
          </w:p>
        </w:tc>
        <w:tc>
          <w:tcPr>
            <w:tcW w:w="715" w:type="dxa"/>
            <w:tcBorders>
              <w:top w:val="nil"/>
              <w:left w:val="nil"/>
              <w:bottom w:val="single" w:sz="4" w:space="0" w:color="C0C0C0"/>
              <w:right w:val="single" w:sz="4" w:space="0" w:color="C0C0C0"/>
            </w:tcBorders>
            <w:shd w:val="clear" w:color="000000" w:fill="D7EAD3"/>
            <w:vAlign w:val="center"/>
            <w:hideMark/>
          </w:tcPr>
          <w:p w14:paraId="3B4ED2C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850,99</w:t>
            </w:r>
          </w:p>
        </w:tc>
        <w:tc>
          <w:tcPr>
            <w:tcW w:w="1125" w:type="dxa"/>
            <w:tcBorders>
              <w:top w:val="nil"/>
              <w:left w:val="nil"/>
              <w:bottom w:val="single" w:sz="4" w:space="0" w:color="C0C0C0"/>
              <w:right w:val="single" w:sz="4" w:space="0" w:color="C0C0C0"/>
            </w:tcBorders>
            <w:shd w:val="clear" w:color="000000" w:fill="FFFFCC"/>
            <w:vAlign w:val="center"/>
            <w:hideMark/>
          </w:tcPr>
          <w:p w14:paraId="59F9FAE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19E78E4C" w14:textId="77777777" w:rsidTr="00CD3677">
        <w:trPr>
          <w:trHeight w:val="181"/>
          <w:jc w:val="center"/>
        </w:trPr>
        <w:tc>
          <w:tcPr>
            <w:tcW w:w="390" w:type="dxa"/>
            <w:tcBorders>
              <w:top w:val="nil"/>
              <w:left w:val="nil"/>
              <w:bottom w:val="nil"/>
              <w:right w:val="nil"/>
            </w:tcBorders>
            <w:shd w:val="clear" w:color="000000" w:fill="FFFF00"/>
            <w:noWrap/>
            <w:vAlign w:val="center"/>
            <w:hideMark/>
          </w:tcPr>
          <w:p w14:paraId="22925B1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63BCDBE4"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4C9A8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5.3.1</w:t>
            </w:r>
          </w:p>
        </w:tc>
        <w:tc>
          <w:tcPr>
            <w:tcW w:w="1643" w:type="dxa"/>
            <w:tcBorders>
              <w:top w:val="single" w:sz="4" w:space="0" w:color="C0C0C0"/>
              <w:left w:val="nil"/>
              <w:bottom w:val="single" w:sz="4" w:space="0" w:color="C0C0C0"/>
              <w:right w:val="single" w:sz="4" w:space="0" w:color="C0C0C0"/>
            </w:tcBorders>
            <w:shd w:val="clear" w:color="000000" w:fill="E3FAFD"/>
            <w:vAlign w:val="center"/>
            <w:hideMark/>
          </w:tcPr>
          <w:p w14:paraId="18D24CE6"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прочие расходы</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56DCCB13"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012308C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509,51</w:t>
            </w:r>
          </w:p>
        </w:tc>
        <w:tc>
          <w:tcPr>
            <w:tcW w:w="1180" w:type="dxa"/>
            <w:tcBorders>
              <w:top w:val="single" w:sz="4" w:space="0" w:color="C0C0C0"/>
              <w:left w:val="nil"/>
              <w:bottom w:val="single" w:sz="4" w:space="0" w:color="C0C0C0"/>
              <w:right w:val="single" w:sz="4" w:space="0" w:color="C0C0C0"/>
            </w:tcBorders>
            <w:shd w:val="clear" w:color="000000" w:fill="FFFFCC"/>
            <w:vAlign w:val="center"/>
            <w:hideMark/>
          </w:tcPr>
          <w:p w14:paraId="3815A09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90,15</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30BEFE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45,07</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2A3C0F4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45,07</w:t>
            </w:r>
          </w:p>
        </w:tc>
        <w:tc>
          <w:tcPr>
            <w:tcW w:w="641" w:type="dxa"/>
            <w:tcBorders>
              <w:top w:val="single" w:sz="4" w:space="0" w:color="C0C0C0"/>
              <w:left w:val="nil"/>
              <w:bottom w:val="single" w:sz="4" w:space="0" w:color="C0C0C0"/>
              <w:right w:val="single" w:sz="4" w:space="0" w:color="C0C0C0"/>
            </w:tcBorders>
            <w:shd w:val="clear" w:color="000000" w:fill="D7EAD3"/>
            <w:vAlign w:val="center"/>
            <w:hideMark/>
          </w:tcPr>
          <w:p w14:paraId="5D2302F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419,36</w:t>
            </w:r>
          </w:p>
        </w:tc>
        <w:tc>
          <w:tcPr>
            <w:tcW w:w="1197"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33688D7"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7E2C6D4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525,30</w:t>
            </w:r>
          </w:p>
        </w:tc>
        <w:tc>
          <w:tcPr>
            <w:tcW w:w="1180" w:type="dxa"/>
            <w:tcBorders>
              <w:top w:val="single" w:sz="4" w:space="0" w:color="C0C0C0"/>
              <w:left w:val="nil"/>
              <w:bottom w:val="single" w:sz="4" w:space="0" w:color="C0C0C0"/>
              <w:right w:val="single" w:sz="4" w:space="0" w:color="C0C0C0"/>
            </w:tcBorders>
            <w:shd w:val="clear" w:color="000000" w:fill="FFFFCC"/>
            <w:vAlign w:val="center"/>
            <w:hideMark/>
          </w:tcPr>
          <w:p w14:paraId="0969407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92,82</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25DA0E7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46,41</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39689AE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46,41</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7D0C77C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432,48</w:t>
            </w:r>
          </w:p>
        </w:tc>
        <w:tc>
          <w:tcPr>
            <w:tcW w:w="1125"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625CB70E"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рассчитано исходя из базового уровня операционных расходов 2020 года с применением коэффициента индексации на 2022 год, рассчитанного в соответствии с Методическими указаниями (с учетом ИПЦ Минэкономразвития РФ  на 2021 год 103,7%, 104% на 2022 год, а также с учетом индекса эффективности операционных расходов 1%) </w:t>
            </w:r>
          </w:p>
        </w:tc>
      </w:tr>
      <w:tr w:rsidR="00CD3677" w:rsidRPr="00CD3677" w14:paraId="5689D15C" w14:textId="77777777" w:rsidTr="00CD3677">
        <w:trPr>
          <w:trHeight w:val="1800"/>
          <w:jc w:val="center"/>
        </w:trPr>
        <w:tc>
          <w:tcPr>
            <w:tcW w:w="390" w:type="dxa"/>
            <w:tcBorders>
              <w:top w:val="nil"/>
              <w:left w:val="nil"/>
              <w:bottom w:val="nil"/>
              <w:right w:val="nil"/>
            </w:tcBorders>
            <w:shd w:val="clear" w:color="000000" w:fill="FFFF00"/>
            <w:noWrap/>
            <w:vAlign w:val="center"/>
            <w:hideMark/>
          </w:tcPr>
          <w:p w14:paraId="634AB6E6"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445785B9"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6CB1E0D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5.3.2</w:t>
            </w:r>
          </w:p>
        </w:tc>
        <w:tc>
          <w:tcPr>
            <w:tcW w:w="1643" w:type="dxa"/>
            <w:tcBorders>
              <w:top w:val="nil"/>
              <w:left w:val="nil"/>
              <w:bottom w:val="single" w:sz="4" w:space="0" w:color="C0C0C0"/>
              <w:right w:val="single" w:sz="4" w:space="0" w:color="C0C0C0"/>
            </w:tcBorders>
            <w:shd w:val="clear" w:color="000000" w:fill="E3FAFD"/>
            <w:vAlign w:val="center"/>
            <w:hideMark/>
          </w:tcPr>
          <w:p w14:paraId="7F0AD797"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услуги по начислению и ведению лицевых счетов</w:t>
            </w:r>
          </w:p>
        </w:tc>
        <w:tc>
          <w:tcPr>
            <w:tcW w:w="638" w:type="dxa"/>
            <w:tcBorders>
              <w:top w:val="nil"/>
              <w:left w:val="nil"/>
              <w:bottom w:val="single" w:sz="4" w:space="0" w:color="C0C0C0"/>
              <w:right w:val="single" w:sz="4" w:space="0" w:color="C0C0C0"/>
            </w:tcBorders>
            <w:shd w:val="clear" w:color="auto" w:fill="auto"/>
            <w:vAlign w:val="center"/>
            <w:hideMark/>
          </w:tcPr>
          <w:p w14:paraId="5DFDAD12"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8DDED3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298,30</w:t>
            </w:r>
          </w:p>
        </w:tc>
        <w:tc>
          <w:tcPr>
            <w:tcW w:w="1180" w:type="dxa"/>
            <w:tcBorders>
              <w:top w:val="nil"/>
              <w:left w:val="nil"/>
              <w:bottom w:val="single" w:sz="4" w:space="0" w:color="C0C0C0"/>
              <w:right w:val="single" w:sz="4" w:space="0" w:color="C0C0C0"/>
            </w:tcBorders>
            <w:shd w:val="clear" w:color="000000" w:fill="FFFFCC"/>
            <w:vAlign w:val="center"/>
            <w:hideMark/>
          </w:tcPr>
          <w:p w14:paraId="64E3001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81,80</w:t>
            </w:r>
          </w:p>
        </w:tc>
        <w:tc>
          <w:tcPr>
            <w:tcW w:w="820" w:type="dxa"/>
            <w:tcBorders>
              <w:top w:val="nil"/>
              <w:left w:val="nil"/>
              <w:bottom w:val="single" w:sz="4" w:space="0" w:color="C0C0C0"/>
              <w:right w:val="single" w:sz="4" w:space="0" w:color="C0C0C0"/>
            </w:tcBorders>
            <w:shd w:val="clear" w:color="000000" w:fill="D7EAD3"/>
            <w:vAlign w:val="center"/>
            <w:hideMark/>
          </w:tcPr>
          <w:p w14:paraId="7386943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40,90</w:t>
            </w:r>
          </w:p>
        </w:tc>
        <w:tc>
          <w:tcPr>
            <w:tcW w:w="820" w:type="dxa"/>
            <w:tcBorders>
              <w:top w:val="nil"/>
              <w:left w:val="nil"/>
              <w:bottom w:val="single" w:sz="4" w:space="0" w:color="C0C0C0"/>
              <w:right w:val="single" w:sz="4" w:space="0" w:color="C0C0C0"/>
            </w:tcBorders>
            <w:shd w:val="clear" w:color="000000" w:fill="D7EAD3"/>
            <w:vAlign w:val="center"/>
            <w:hideMark/>
          </w:tcPr>
          <w:p w14:paraId="0CF2095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40,90</w:t>
            </w:r>
          </w:p>
        </w:tc>
        <w:tc>
          <w:tcPr>
            <w:tcW w:w="641" w:type="dxa"/>
            <w:tcBorders>
              <w:top w:val="nil"/>
              <w:left w:val="nil"/>
              <w:bottom w:val="single" w:sz="4" w:space="0" w:color="C0C0C0"/>
              <w:right w:val="single" w:sz="4" w:space="0" w:color="C0C0C0"/>
            </w:tcBorders>
            <w:shd w:val="clear" w:color="000000" w:fill="D7EAD3"/>
            <w:vAlign w:val="center"/>
            <w:hideMark/>
          </w:tcPr>
          <w:p w14:paraId="3C5CD0A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216,50</w:t>
            </w:r>
          </w:p>
        </w:tc>
        <w:tc>
          <w:tcPr>
            <w:tcW w:w="1197" w:type="dxa"/>
            <w:vMerge/>
            <w:tcBorders>
              <w:top w:val="single" w:sz="4" w:space="0" w:color="C0C0C0"/>
              <w:left w:val="single" w:sz="4" w:space="0" w:color="C0C0C0"/>
              <w:bottom w:val="single" w:sz="4" w:space="0" w:color="C0C0C0"/>
              <w:right w:val="single" w:sz="4" w:space="0" w:color="C0C0C0"/>
            </w:tcBorders>
            <w:vAlign w:val="center"/>
            <w:hideMark/>
          </w:tcPr>
          <w:p w14:paraId="4FBC86A8" w14:textId="77777777" w:rsidR="00CD3677" w:rsidRPr="00CD3677" w:rsidRDefault="00CD3677" w:rsidP="00CD3677">
            <w:pPr>
              <w:rPr>
                <w:rFonts w:ascii="Tahoma" w:hAnsi="Tahoma" w:cs="Tahoma"/>
                <w:sz w:val="12"/>
                <w:szCs w:val="12"/>
              </w:rPr>
            </w:pPr>
          </w:p>
        </w:tc>
        <w:tc>
          <w:tcPr>
            <w:tcW w:w="1031" w:type="dxa"/>
            <w:tcBorders>
              <w:top w:val="nil"/>
              <w:left w:val="nil"/>
              <w:bottom w:val="single" w:sz="4" w:space="0" w:color="C0C0C0"/>
              <w:right w:val="single" w:sz="4" w:space="0" w:color="C0C0C0"/>
            </w:tcBorders>
            <w:shd w:val="clear" w:color="000000" w:fill="FFFFCC"/>
            <w:vAlign w:val="center"/>
            <w:hideMark/>
          </w:tcPr>
          <w:p w14:paraId="0E86B08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307,55</w:t>
            </w:r>
          </w:p>
        </w:tc>
        <w:tc>
          <w:tcPr>
            <w:tcW w:w="1180" w:type="dxa"/>
            <w:tcBorders>
              <w:top w:val="nil"/>
              <w:left w:val="nil"/>
              <w:bottom w:val="single" w:sz="4" w:space="0" w:color="C0C0C0"/>
              <w:right w:val="single" w:sz="4" w:space="0" w:color="C0C0C0"/>
            </w:tcBorders>
            <w:shd w:val="clear" w:color="000000" w:fill="FFFFCC"/>
            <w:vAlign w:val="center"/>
            <w:hideMark/>
          </w:tcPr>
          <w:p w14:paraId="602EE82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84,22</w:t>
            </w:r>
          </w:p>
        </w:tc>
        <w:tc>
          <w:tcPr>
            <w:tcW w:w="820" w:type="dxa"/>
            <w:tcBorders>
              <w:top w:val="nil"/>
              <w:left w:val="nil"/>
              <w:bottom w:val="single" w:sz="4" w:space="0" w:color="C0C0C0"/>
              <w:right w:val="single" w:sz="4" w:space="0" w:color="C0C0C0"/>
            </w:tcBorders>
            <w:shd w:val="clear" w:color="000000" w:fill="D7EAD3"/>
            <w:vAlign w:val="center"/>
            <w:hideMark/>
          </w:tcPr>
          <w:p w14:paraId="028E354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42,11</w:t>
            </w:r>
          </w:p>
        </w:tc>
        <w:tc>
          <w:tcPr>
            <w:tcW w:w="820" w:type="dxa"/>
            <w:tcBorders>
              <w:top w:val="nil"/>
              <w:left w:val="nil"/>
              <w:bottom w:val="single" w:sz="4" w:space="0" w:color="C0C0C0"/>
              <w:right w:val="single" w:sz="4" w:space="0" w:color="C0C0C0"/>
            </w:tcBorders>
            <w:shd w:val="clear" w:color="000000" w:fill="D7EAD3"/>
            <w:vAlign w:val="center"/>
            <w:hideMark/>
          </w:tcPr>
          <w:p w14:paraId="249FD03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42,11</w:t>
            </w:r>
          </w:p>
        </w:tc>
        <w:tc>
          <w:tcPr>
            <w:tcW w:w="715" w:type="dxa"/>
            <w:tcBorders>
              <w:top w:val="nil"/>
              <w:left w:val="nil"/>
              <w:bottom w:val="single" w:sz="4" w:space="0" w:color="C0C0C0"/>
              <w:right w:val="single" w:sz="4" w:space="0" w:color="C0C0C0"/>
            </w:tcBorders>
            <w:shd w:val="clear" w:color="000000" w:fill="D7EAD3"/>
            <w:vAlign w:val="center"/>
            <w:hideMark/>
          </w:tcPr>
          <w:p w14:paraId="2202E65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223,33</w:t>
            </w:r>
          </w:p>
        </w:tc>
        <w:tc>
          <w:tcPr>
            <w:tcW w:w="1125" w:type="dxa"/>
            <w:vMerge/>
            <w:tcBorders>
              <w:top w:val="single" w:sz="4" w:space="0" w:color="C0C0C0"/>
              <w:left w:val="single" w:sz="4" w:space="0" w:color="C0C0C0"/>
              <w:bottom w:val="single" w:sz="4" w:space="0" w:color="C0C0C0"/>
              <w:right w:val="single" w:sz="4" w:space="0" w:color="C0C0C0"/>
            </w:tcBorders>
            <w:vAlign w:val="center"/>
            <w:hideMark/>
          </w:tcPr>
          <w:p w14:paraId="644C19E2" w14:textId="77777777" w:rsidR="00CD3677" w:rsidRPr="00CD3677" w:rsidRDefault="00CD3677" w:rsidP="00CD3677">
            <w:pPr>
              <w:rPr>
                <w:rFonts w:ascii="Tahoma" w:hAnsi="Tahoma" w:cs="Tahoma"/>
                <w:sz w:val="12"/>
                <w:szCs w:val="12"/>
              </w:rPr>
            </w:pPr>
          </w:p>
        </w:tc>
      </w:tr>
      <w:tr w:rsidR="00CD3677" w:rsidRPr="00CD3677" w14:paraId="34C38A70" w14:textId="77777777" w:rsidTr="00CD3677">
        <w:trPr>
          <w:trHeight w:val="1500"/>
          <w:jc w:val="center"/>
        </w:trPr>
        <w:tc>
          <w:tcPr>
            <w:tcW w:w="390" w:type="dxa"/>
            <w:tcBorders>
              <w:top w:val="nil"/>
              <w:left w:val="nil"/>
              <w:bottom w:val="nil"/>
              <w:right w:val="nil"/>
            </w:tcBorders>
            <w:shd w:val="clear" w:color="000000" w:fill="FFFF00"/>
            <w:noWrap/>
            <w:vAlign w:val="center"/>
            <w:hideMark/>
          </w:tcPr>
          <w:p w14:paraId="0031A399"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0B5DCAA6"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834004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5.3.3</w:t>
            </w:r>
          </w:p>
        </w:tc>
        <w:tc>
          <w:tcPr>
            <w:tcW w:w="1643" w:type="dxa"/>
            <w:tcBorders>
              <w:top w:val="nil"/>
              <w:left w:val="nil"/>
              <w:bottom w:val="single" w:sz="4" w:space="0" w:color="C0C0C0"/>
              <w:right w:val="single" w:sz="4" w:space="0" w:color="C0C0C0"/>
            </w:tcBorders>
            <w:shd w:val="clear" w:color="000000" w:fill="E3FAFD"/>
            <w:vAlign w:val="center"/>
            <w:hideMark/>
          </w:tcPr>
          <w:p w14:paraId="6DFB4799"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ОТ</w:t>
            </w:r>
          </w:p>
        </w:tc>
        <w:tc>
          <w:tcPr>
            <w:tcW w:w="638" w:type="dxa"/>
            <w:tcBorders>
              <w:top w:val="nil"/>
              <w:left w:val="nil"/>
              <w:bottom w:val="single" w:sz="4" w:space="0" w:color="C0C0C0"/>
              <w:right w:val="single" w:sz="4" w:space="0" w:color="C0C0C0"/>
            </w:tcBorders>
            <w:shd w:val="clear" w:color="auto" w:fill="auto"/>
            <w:vAlign w:val="center"/>
            <w:hideMark/>
          </w:tcPr>
          <w:p w14:paraId="5BF6A2C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3C4129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75,25</w:t>
            </w:r>
          </w:p>
        </w:tc>
        <w:tc>
          <w:tcPr>
            <w:tcW w:w="1180" w:type="dxa"/>
            <w:tcBorders>
              <w:top w:val="nil"/>
              <w:left w:val="nil"/>
              <w:bottom w:val="single" w:sz="4" w:space="0" w:color="C0C0C0"/>
              <w:right w:val="single" w:sz="4" w:space="0" w:color="C0C0C0"/>
            </w:tcBorders>
            <w:shd w:val="clear" w:color="000000" w:fill="FFFFCC"/>
            <w:vAlign w:val="center"/>
            <w:hideMark/>
          </w:tcPr>
          <w:p w14:paraId="6409B83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3EC166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323544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2D64840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75,25</w:t>
            </w:r>
          </w:p>
        </w:tc>
        <w:tc>
          <w:tcPr>
            <w:tcW w:w="1197" w:type="dxa"/>
            <w:vMerge/>
            <w:tcBorders>
              <w:top w:val="single" w:sz="4" w:space="0" w:color="C0C0C0"/>
              <w:left w:val="single" w:sz="4" w:space="0" w:color="C0C0C0"/>
              <w:bottom w:val="single" w:sz="4" w:space="0" w:color="C0C0C0"/>
              <w:right w:val="single" w:sz="4" w:space="0" w:color="C0C0C0"/>
            </w:tcBorders>
            <w:vAlign w:val="center"/>
            <w:hideMark/>
          </w:tcPr>
          <w:p w14:paraId="042ACE5A" w14:textId="77777777" w:rsidR="00CD3677" w:rsidRPr="00CD3677" w:rsidRDefault="00CD3677" w:rsidP="00CD3677">
            <w:pPr>
              <w:rPr>
                <w:rFonts w:ascii="Tahoma" w:hAnsi="Tahoma" w:cs="Tahoma"/>
                <w:sz w:val="12"/>
                <w:szCs w:val="12"/>
              </w:rPr>
            </w:pPr>
          </w:p>
        </w:tc>
        <w:tc>
          <w:tcPr>
            <w:tcW w:w="1031" w:type="dxa"/>
            <w:tcBorders>
              <w:top w:val="nil"/>
              <w:left w:val="nil"/>
              <w:bottom w:val="single" w:sz="4" w:space="0" w:color="C0C0C0"/>
              <w:right w:val="single" w:sz="4" w:space="0" w:color="C0C0C0"/>
            </w:tcBorders>
            <w:shd w:val="clear" w:color="000000" w:fill="FFFFCC"/>
            <w:vAlign w:val="center"/>
            <w:hideMark/>
          </w:tcPr>
          <w:p w14:paraId="793B0E2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77,58</w:t>
            </w:r>
          </w:p>
        </w:tc>
        <w:tc>
          <w:tcPr>
            <w:tcW w:w="1180" w:type="dxa"/>
            <w:tcBorders>
              <w:top w:val="nil"/>
              <w:left w:val="nil"/>
              <w:bottom w:val="single" w:sz="4" w:space="0" w:color="C0C0C0"/>
              <w:right w:val="single" w:sz="4" w:space="0" w:color="C0C0C0"/>
            </w:tcBorders>
            <w:shd w:val="clear" w:color="000000" w:fill="FFFFCC"/>
            <w:vAlign w:val="center"/>
            <w:hideMark/>
          </w:tcPr>
          <w:p w14:paraId="699C29D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6FD23C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853200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08007AF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77,58</w:t>
            </w:r>
          </w:p>
        </w:tc>
        <w:tc>
          <w:tcPr>
            <w:tcW w:w="1125" w:type="dxa"/>
            <w:vMerge/>
            <w:tcBorders>
              <w:top w:val="single" w:sz="4" w:space="0" w:color="C0C0C0"/>
              <w:left w:val="single" w:sz="4" w:space="0" w:color="C0C0C0"/>
              <w:bottom w:val="single" w:sz="4" w:space="0" w:color="C0C0C0"/>
              <w:right w:val="single" w:sz="4" w:space="0" w:color="C0C0C0"/>
            </w:tcBorders>
            <w:vAlign w:val="center"/>
            <w:hideMark/>
          </w:tcPr>
          <w:p w14:paraId="157B42EF" w14:textId="77777777" w:rsidR="00CD3677" w:rsidRPr="00CD3677" w:rsidRDefault="00CD3677" w:rsidP="00CD3677">
            <w:pPr>
              <w:rPr>
                <w:rFonts w:ascii="Tahoma" w:hAnsi="Tahoma" w:cs="Tahoma"/>
                <w:sz w:val="12"/>
                <w:szCs w:val="12"/>
              </w:rPr>
            </w:pPr>
          </w:p>
        </w:tc>
      </w:tr>
      <w:tr w:rsidR="00CD3677" w:rsidRPr="00CD3677" w14:paraId="791A1E9C" w14:textId="77777777" w:rsidTr="00CD3677">
        <w:trPr>
          <w:trHeight w:val="53"/>
          <w:jc w:val="center"/>
        </w:trPr>
        <w:tc>
          <w:tcPr>
            <w:tcW w:w="390" w:type="dxa"/>
            <w:tcBorders>
              <w:top w:val="nil"/>
              <w:left w:val="nil"/>
              <w:bottom w:val="nil"/>
              <w:right w:val="nil"/>
            </w:tcBorders>
            <w:shd w:val="clear" w:color="000000" w:fill="FFFF00"/>
            <w:noWrap/>
            <w:vAlign w:val="center"/>
            <w:hideMark/>
          </w:tcPr>
          <w:p w14:paraId="4CA2CCB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1C93929F"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646C9BF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5.3.4</w:t>
            </w:r>
          </w:p>
        </w:tc>
        <w:tc>
          <w:tcPr>
            <w:tcW w:w="1643" w:type="dxa"/>
            <w:tcBorders>
              <w:top w:val="nil"/>
              <w:left w:val="nil"/>
              <w:bottom w:val="single" w:sz="4" w:space="0" w:color="C0C0C0"/>
              <w:right w:val="single" w:sz="4" w:space="0" w:color="C0C0C0"/>
            </w:tcBorders>
            <w:shd w:val="clear" w:color="000000" w:fill="E3FAFD"/>
            <w:vAlign w:val="center"/>
            <w:hideMark/>
          </w:tcPr>
          <w:p w14:paraId="35A7B057"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независимая экспертиза тарифа</w:t>
            </w:r>
          </w:p>
        </w:tc>
        <w:tc>
          <w:tcPr>
            <w:tcW w:w="638" w:type="dxa"/>
            <w:tcBorders>
              <w:top w:val="nil"/>
              <w:left w:val="nil"/>
              <w:bottom w:val="single" w:sz="4" w:space="0" w:color="C0C0C0"/>
              <w:right w:val="single" w:sz="4" w:space="0" w:color="C0C0C0"/>
            </w:tcBorders>
            <w:shd w:val="clear" w:color="auto" w:fill="auto"/>
            <w:vAlign w:val="center"/>
            <w:hideMark/>
          </w:tcPr>
          <w:p w14:paraId="7D24C521"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EE8377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100,00</w:t>
            </w:r>
          </w:p>
        </w:tc>
        <w:tc>
          <w:tcPr>
            <w:tcW w:w="1180" w:type="dxa"/>
            <w:tcBorders>
              <w:top w:val="nil"/>
              <w:left w:val="nil"/>
              <w:bottom w:val="single" w:sz="4" w:space="0" w:color="C0C0C0"/>
              <w:right w:val="single" w:sz="4" w:space="0" w:color="C0C0C0"/>
            </w:tcBorders>
            <w:shd w:val="clear" w:color="000000" w:fill="FFFFCC"/>
            <w:vAlign w:val="center"/>
            <w:hideMark/>
          </w:tcPr>
          <w:p w14:paraId="7DA4D0B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6E8837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108CEB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19F0065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100,00</w:t>
            </w:r>
          </w:p>
        </w:tc>
        <w:tc>
          <w:tcPr>
            <w:tcW w:w="1197" w:type="dxa"/>
            <w:vMerge/>
            <w:tcBorders>
              <w:top w:val="single" w:sz="4" w:space="0" w:color="C0C0C0"/>
              <w:left w:val="single" w:sz="4" w:space="0" w:color="C0C0C0"/>
              <w:bottom w:val="single" w:sz="4" w:space="0" w:color="C0C0C0"/>
              <w:right w:val="single" w:sz="4" w:space="0" w:color="C0C0C0"/>
            </w:tcBorders>
            <w:vAlign w:val="center"/>
            <w:hideMark/>
          </w:tcPr>
          <w:p w14:paraId="282F5394" w14:textId="77777777" w:rsidR="00CD3677" w:rsidRPr="00CD3677" w:rsidRDefault="00CD3677" w:rsidP="00CD3677">
            <w:pPr>
              <w:rPr>
                <w:rFonts w:ascii="Tahoma" w:hAnsi="Tahoma" w:cs="Tahoma"/>
                <w:sz w:val="12"/>
                <w:szCs w:val="12"/>
              </w:rPr>
            </w:pPr>
          </w:p>
        </w:tc>
        <w:tc>
          <w:tcPr>
            <w:tcW w:w="1031" w:type="dxa"/>
            <w:tcBorders>
              <w:top w:val="nil"/>
              <w:left w:val="nil"/>
              <w:bottom w:val="single" w:sz="4" w:space="0" w:color="C0C0C0"/>
              <w:right w:val="single" w:sz="4" w:space="0" w:color="C0C0C0"/>
            </w:tcBorders>
            <w:shd w:val="clear" w:color="000000" w:fill="FFFFCC"/>
            <w:vAlign w:val="center"/>
            <w:hideMark/>
          </w:tcPr>
          <w:p w14:paraId="3AA61BC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100,00</w:t>
            </w:r>
          </w:p>
        </w:tc>
        <w:tc>
          <w:tcPr>
            <w:tcW w:w="1180" w:type="dxa"/>
            <w:tcBorders>
              <w:top w:val="nil"/>
              <w:left w:val="nil"/>
              <w:bottom w:val="single" w:sz="4" w:space="0" w:color="C0C0C0"/>
              <w:right w:val="single" w:sz="4" w:space="0" w:color="C0C0C0"/>
            </w:tcBorders>
            <w:shd w:val="clear" w:color="000000" w:fill="FFFFCC"/>
            <w:vAlign w:val="center"/>
            <w:hideMark/>
          </w:tcPr>
          <w:p w14:paraId="1185427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052C10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1C399B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07ED8EA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100,00</w:t>
            </w:r>
          </w:p>
        </w:tc>
        <w:tc>
          <w:tcPr>
            <w:tcW w:w="1125" w:type="dxa"/>
            <w:vMerge/>
            <w:tcBorders>
              <w:top w:val="single" w:sz="4" w:space="0" w:color="C0C0C0"/>
              <w:left w:val="single" w:sz="4" w:space="0" w:color="C0C0C0"/>
              <w:bottom w:val="single" w:sz="4" w:space="0" w:color="C0C0C0"/>
              <w:right w:val="single" w:sz="4" w:space="0" w:color="C0C0C0"/>
            </w:tcBorders>
            <w:vAlign w:val="center"/>
            <w:hideMark/>
          </w:tcPr>
          <w:p w14:paraId="3F8554FC" w14:textId="77777777" w:rsidR="00CD3677" w:rsidRPr="00CD3677" w:rsidRDefault="00CD3677" w:rsidP="00CD3677">
            <w:pPr>
              <w:rPr>
                <w:rFonts w:ascii="Tahoma" w:hAnsi="Tahoma" w:cs="Tahoma"/>
                <w:sz w:val="12"/>
                <w:szCs w:val="12"/>
              </w:rPr>
            </w:pPr>
          </w:p>
        </w:tc>
      </w:tr>
      <w:tr w:rsidR="00CD3677" w:rsidRPr="00CD3677" w14:paraId="10683808" w14:textId="77777777" w:rsidTr="00CD3677">
        <w:trPr>
          <w:trHeight w:val="175"/>
          <w:jc w:val="center"/>
        </w:trPr>
        <w:tc>
          <w:tcPr>
            <w:tcW w:w="390" w:type="dxa"/>
            <w:tcBorders>
              <w:top w:val="nil"/>
              <w:left w:val="nil"/>
              <w:bottom w:val="nil"/>
              <w:right w:val="nil"/>
            </w:tcBorders>
            <w:shd w:val="clear" w:color="000000" w:fill="FFFF00"/>
            <w:noWrap/>
            <w:vAlign w:val="center"/>
            <w:hideMark/>
          </w:tcPr>
          <w:p w14:paraId="7A15496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ОР</w:t>
            </w:r>
          </w:p>
        </w:tc>
        <w:tc>
          <w:tcPr>
            <w:tcW w:w="366" w:type="dxa"/>
            <w:tcBorders>
              <w:top w:val="nil"/>
              <w:left w:val="nil"/>
              <w:bottom w:val="nil"/>
              <w:right w:val="nil"/>
            </w:tcBorders>
            <w:shd w:val="clear" w:color="auto" w:fill="auto"/>
            <w:vAlign w:val="center"/>
            <w:hideMark/>
          </w:tcPr>
          <w:p w14:paraId="1DAE8CBA" w14:textId="77777777" w:rsidR="00CD3677" w:rsidRPr="00CD3677" w:rsidRDefault="00CD3677" w:rsidP="00CD3677">
            <w:pPr>
              <w:jc w:val="center"/>
              <w:rPr>
                <w:rFonts w:ascii="Wingdings 2" w:hAnsi="Wingdings 2" w:cs="Tahoma"/>
                <w:color w:val="5A5A5A"/>
                <w:sz w:val="12"/>
                <w:szCs w:val="12"/>
              </w:rPr>
            </w:pPr>
            <w:r w:rsidRPr="00CD3677">
              <w:rPr>
                <w:rFonts w:ascii="Wingdings 2" w:hAnsi="Wingdings 2" w:cs="Tahoma"/>
                <w:color w:val="5A5A5A"/>
                <w:sz w:val="12"/>
                <w:szCs w:val="12"/>
              </w:rPr>
              <w:t>О</w:t>
            </w: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4C5982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5.3.5</w:t>
            </w:r>
          </w:p>
        </w:tc>
        <w:tc>
          <w:tcPr>
            <w:tcW w:w="1643" w:type="dxa"/>
            <w:tcBorders>
              <w:top w:val="nil"/>
              <w:left w:val="nil"/>
              <w:bottom w:val="single" w:sz="4" w:space="0" w:color="C0C0C0"/>
              <w:right w:val="single" w:sz="4" w:space="0" w:color="C0C0C0"/>
            </w:tcBorders>
            <w:shd w:val="clear" w:color="000000" w:fill="E3FAFD"/>
            <w:vAlign w:val="center"/>
            <w:hideMark/>
          </w:tcPr>
          <w:p w14:paraId="21028EA2"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приобретение оргтехники, ПО и мебели</w:t>
            </w:r>
          </w:p>
        </w:tc>
        <w:tc>
          <w:tcPr>
            <w:tcW w:w="638" w:type="dxa"/>
            <w:tcBorders>
              <w:top w:val="nil"/>
              <w:left w:val="nil"/>
              <w:bottom w:val="single" w:sz="4" w:space="0" w:color="C0C0C0"/>
              <w:right w:val="single" w:sz="4" w:space="0" w:color="C0C0C0"/>
            </w:tcBorders>
            <w:shd w:val="clear" w:color="auto" w:fill="auto"/>
            <w:vAlign w:val="center"/>
            <w:hideMark/>
          </w:tcPr>
          <w:p w14:paraId="7A26A035"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3EF9FD1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17,06</w:t>
            </w:r>
          </w:p>
        </w:tc>
        <w:tc>
          <w:tcPr>
            <w:tcW w:w="1180" w:type="dxa"/>
            <w:tcBorders>
              <w:top w:val="nil"/>
              <w:left w:val="nil"/>
              <w:bottom w:val="single" w:sz="4" w:space="0" w:color="C0C0C0"/>
              <w:right w:val="single" w:sz="4" w:space="0" w:color="C0C0C0"/>
            </w:tcBorders>
            <w:shd w:val="clear" w:color="000000" w:fill="FFFFCC"/>
            <w:vAlign w:val="center"/>
            <w:hideMark/>
          </w:tcPr>
          <w:p w14:paraId="176F5BD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623CE1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6A6AAB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02EFFE3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17,06</w:t>
            </w:r>
          </w:p>
        </w:tc>
        <w:tc>
          <w:tcPr>
            <w:tcW w:w="1197" w:type="dxa"/>
            <w:vMerge/>
            <w:tcBorders>
              <w:top w:val="single" w:sz="4" w:space="0" w:color="C0C0C0"/>
              <w:left w:val="single" w:sz="4" w:space="0" w:color="C0C0C0"/>
              <w:bottom w:val="single" w:sz="4" w:space="0" w:color="C0C0C0"/>
              <w:right w:val="single" w:sz="4" w:space="0" w:color="C0C0C0"/>
            </w:tcBorders>
            <w:vAlign w:val="center"/>
            <w:hideMark/>
          </w:tcPr>
          <w:p w14:paraId="4BF7F4EB" w14:textId="77777777" w:rsidR="00CD3677" w:rsidRPr="00CD3677" w:rsidRDefault="00CD3677" w:rsidP="00CD3677">
            <w:pPr>
              <w:rPr>
                <w:rFonts w:ascii="Tahoma" w:hAnsi="Tahoma" w:cs="Tahoma"/>
                <w:sz w:val="12"/>
                <w:szCs w:val="12"/>
              </w:rPr>
            </w:pPr>
          </w:p>
        </w:tc>
        <w:tc>
          <w:tcPr>
            <w:tcW w:w="1031" w:type="dxa"/>
            <w:tcBorders>
              <w:top w:val="nil"/>
              <w:left w:val="nil"/>
              <w:bottom w:val="single" w:sz="4" w:space="0" w:color="C0C0C0"/>
              <w:right w:val="single" w:sz="4" w:space="0" w:color="C0C0C0"/>
            </w:tcBorders>
            <w:shd w:val="clear" w:color="000000" w:fill="FFFFCC"/>
            <w:vAlign w:val="center"/>
            <w:hideMark/>
          </w:tcPr>
          <w:p w14:paraId="027BC80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17,60</w:t>
            </w:r>
          </w:p>
        </w:tc>
        <w:tc>
          <w:tcPr>
            <w:tcW w:w="1180" w:type="dxa"/>
            <w:tcBorders>
              <w:top w:val="nil"/>
              <w:left w:val="nil"/>
              <w:bottom w:val="single" w:sz="4" w:space="0" w:color="C0C0C0"/>
              <w:right w:val="single" w:sz="4" w:space="0" w:color="C0C0C0"/>
            </w:tcBorders>
            <w:shd w:val="clear" w:color="000000" w:fill="FFFFCC"/>
            <w:vAlign w:val="center"/>
            <w:hideMark/>
          </w:tcPr>
          <w:p w14:paraId="61B540D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184FD2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5EFABF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6A5C9F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17,60</w:t>
            </w:r>
          </w:p>
        </w:tc>
        <w:tc>
          <w:tcPr>
            <w:tcW w:w="1125" w:type="dxa"/>
            <w:vMerge/>
            <w:tcBorders>
              <w:top w:val="single" w:sz="4" w:space="0" w:color="C0C0C0"/>
              <w:left w:val="single" w:sz="4" w:space="0" w:color="C0C0C0"/>
              <w:bottom w:val="single" w:sz="4" w:space="0" w:color="C0C0C0"/>
              <w:right w:val="single" w:sz="4" w:space="0" w:color="C0C0C0"/>
            </w:tcBorders>
            <w:vAlign w:val="center"/>
            <w:hideMark/>
          </w:tcPr>
          <w:p w14:paraId="114147B2" w14:textId="77777777" w:rsidR="00CD3677" w:rsidRPr="00CD3677" w:rsidRDefault="00CD3677" w:rsidP="00CD3677">
            <w:pPr>
              <w:rPr>
                <w:rFonts w:ascii="Tahoma" w:hAnsi="Tahoma" w:cs="Tahoma"/>
                <w:sz w:val="12"/>
                <w:szCs w:val="12"/>
              </w:rPr>
            </w:pPr>
          </w:p>
        </w:tc>
      </w:tr>
      <w:tr w:rsidR="00CD3677" w:rsidRPr="00CD3677" w14:paraId="683F8201" w14:textId="77777777" w:rsidTr="00CD3677">
        <w:trPr>
          <w:trHeight w:val="300"/>
          <w:jc w:val="center"/>
        </w:trPr>
        <w:tc>
          <w:tcPr>
            <w:tcW w:w="390" w:type="dxa"/>
            <w:tcBorders>
              <w:top w:val="nil"/>
              <w:left w:val="nil"/>
              <w:bottom w:val="nil"/>
              <w:right w:val="nil"/>
            </w:tcBorders>
            <w:shd w:val="clear" w:color="000000" w:fill="00B050"/>
            <w:noWrap/>
            <w:vAlign w:val="center"/>
            <w:hideMark/>
          </w:tcPr>
          <w:p w14:paraId="093A3F82"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1AA32556"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FDC162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w:t>
            </w:r>
          </w:p>
        </w:tc>
        <w:tc>
          <w:tcPr>
            <w:tcW w:w="1643" w:type="dxa"/>
            <w:tcBorders>
              <w:top w:val="nil"/>
              <w:left w:val="nil"/>
              <w:bottom w:val="single" w:sz="4" w:space="0" w:color="C0C0C0"/>
              <w:right w:val="single" w:sz="4" w:space="0" w:color="C0C0C0"/>
            </w:tcBorders>
            <w:shd w:val="clear" w:color="auto" w:fill="auto"/>
            <w:vAlign w:val="center"/>
            <w:hideMark/>
          </w:tcPr>
          <w:p w14:paraId="394BB68E"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Сбытовые расходы гарантирующих организаций</w:t>
            </w:r>
          </w:p>
        </w:tc>
        <w:tc>
          <w:tcPr>
            <w:tcW w:w="638" w:type="dxa"/>
            <w:tcBorders>
              <w:top w:val="nil"/>
              <w:left w:val="nil"/>
              <w:bottom w:val="single" w:sz="4" w:space="0" w:color="C0C0C0"/>
              <w:right w:val="single" w:sz="4" w:space="0" w:color="C0C0C0"/>
            </w:tcBorders>
            <w:shd w:val="clear" w:color="auto" w:fill="auto"/>
            <w:vAlign w:val="center"/>
            <w:hideMark/>
          </w:tcPr>
          <w:p w14:paraId="28A74951"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17EEFAA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246,33</w:t>
            </w:r>
          </w:p>
        </w:tc>
        <w:tc>
          <w:tcPr>
            <w:tcW w:w="1180" w:type="dxa"/>
            <w:tcBorders>
              <w:top w:val="nil"/>
              <w:left w:val="nil"/>
              <w:bottom w:val="single" w:sz="4" w:space="0" w:color="C0C0C0"/>
              <w:right w:val="single" w:sz="4" w:space="0" w:color="C0C0C0"/>
            </w:tcBorders>
            <w:shd w:val="clear" w:color="000000" w:fill="D7EAD3"/>
            <w:vAlign w:val="center"/>
            <w:hideMark/>
          </w:tcPr>
          <w:p w14:paraId="4611EA3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853709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413093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1954DA2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246,33</w:t>
            </w:r>
          </w:p>
        </w:tc>
        <w:tc>
          <w:tcPr>
            <w:tcW w:w="1197" w:type="dxa"/>
            <w:tcBorders>
              <w:top w:val="nil"/>
              <w:left w:val="nil"/>
              <w:bottom w:val="single" w:sz="4" w:space="0" w:color="C0C0C0"/>
              <w:right w:val="single" w:sz="4" w:space="0" w:color="C0C0C0"/>
            </w:tcBorders>
            <w:shd w:val="clear" w:color="000000" w:fill="FFFFCC"/>
            <w:vAlign w:val="center"/>
            <w:hideMark/>
          </w:tcPr>
          <w:p w14:paraId="6741979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5A60F64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254,46</w:t>
            </w:r>
          </w:p>
        </w:tc>
        <w:tc>
          <w:tcPr>
            <w:tcW w:w="1180" w:type="dxa"/>
            <w:tcBorders>
              <w:top w:val="nil"/>
              <w:left w:val="nil"/>
              <w:bottom w:val="single" w:sz="4" w:space="0" w:color="C0C0C0"/>
              <w:right w:val="single" w:sz="4" w:space="0" w:color="C0C0C0"/>
            </w:tcBorders>
            <w:shd w:val="clear" w:color="000000" w:fill="D7EAD3"/>
            <w:vAlign w:val="center"/>
            <w:hideMark/>
          </w:tcPr>
          <w:p w14:paraId="54D623F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62EB0D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84225F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5CB6EE4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254,46</w:t>
            </w:r>
          </w:p>
        </w:tc>
        <w:tc>
          <w:tcPr>
            <w:tcW w:w="1125" w:type="dxa"/>
            <w:tcBorders>
              <w:top w:val="nil"/>
              <w:left w:val="nil"/>
              <w:bottom w:val="single" w:sz="4" w:space="0" w:color="C0C0C0"/>
              <w:right w:val="single" w:sz="4" w:space="0" w:color="C0C0C0"/>
            </w:tcBorders>
            <w:shd w:val="clear" w:color="000000" w:fill="FFFFCC"/>
            <w:vAlign w:val="center"/>
            <w:hideMark/>
          </w:tcPr>
          <w:p w14:paraId="70E04EE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05941EA7" w14:textId="77777777" w:rsidTr="00CD3677">
        <w:trPr>
          <w:trHeight w:val="600"/>
          <w:jc w:val="center"/>
        </w:trPr>
        <w:tc>
          <w:tcPr>
            <w:tcW w:w="390" w:type="dxa"/>
            <w:tcBorders>
              <w:top w:val="nil"/>
              <w:left w:val="nil"/>
              <w:bottom w:val="nil"/>
              <w:right w:val="nil"/>
            </w:tcBorders>
            <w:shd w:val="clear" w:color="000000" w:fill="00B050"/>
            <w:noWrap/>
            <w:vAlign w:val="center"/>
            <w:hideMark/>
          </w:tcPr>
          <w:p w14:paraId="676B3FE5"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187F24BD"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60B1136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6.1</w:t>
            </w:r>
          </w:p>
        </w:tc>
        <w:tc>
          <w:tcPr>
            <w:tcW w:w="1643" w:type="dxa"/>
            <w:tcBorders>
              <w:top w:val="nil"/>
              <w:left w:val="nil"/>
              <w:bottom w:val="single" w:sz="4" w:space="0" w:color="C0C0C0"/>
              <w:right w:val="single" w:sz="4" w:space="0" w:color="C0C0C0"/>
            </w:tcBorders>
            <w:shd w:val="clear" w:color="auto" w:fill="auto"/>
            <w:vAlign w:val="center"/>
            <w:hideMark/>
          </w:tcPr>
          <w:p w14:paraId="0441CE08"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Расходы по сомнительным долгам, в размере не более 2% от НВВ, в том числе:</w:t>
            </w:r>
          </w:p>
        </w:tc>
        <w:tc>
          <w:tcPr>
            <w:tcW w:w="638" w:type="dxa"/>
            <w:tcBorders>
              <w:top w:val="nil"/>
              <w:left w:val="nil"/>
              <w:bottom w:val="single" w:sz="4" w:space="0" w:color="C0C0C0"/>
              <w:right w:val="single" w:sz="4" w:space="0" w:color="C0C0C0"/>
            </w:tcBorders>
            <w:shd w:val="clear" w:color="auto" w:fill="auto"/>
            <w:vAlign w:val="center"/>
            <w:hideMark/>
          </w:tcPr>
          <w:p w14:paraId="6B89AF31"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381C035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246,33</w:t>
            </w:r>
          </w:p>
        </w:tc>
        <w:tc>
          <w:tcPr>
            <w:tcW w:w="1180" w:type="dxa"/>
            <w:tcBorders>
              <w:top w:val="nil"/>
              <w:left w:val="nil"/>
              <w:bottom w:val="single" w:sz="4" w:space="0" w:color="C0C0C0"/>
              <w:right w:val="single" w:sz="4" w:space="0" w:color="C0C0C0"/>
            </w:tcBorders>
            <w:shd w:val="clear" w:color="000000" w:fill="D7EAD3"/>
            <w:vAlign w:val="center"/>
            <w:hideMark/>
          </w:tcPr>
          <w:p w14:paraId="25B8850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2D463B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9032FB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2A4A421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246,33</w:t>
            </w:r>
          </w:p>
        </w:tc>
        <w:tc>
          <w:tcPr>
            <w:tcW w:w="1197" w:type="dxa"/>
            <w:tcBorders>
              <w:top w:val="nil"/>
              <w:left w:val="nil"/>
              <w:bottom w:val="single" w:sz="4" w:space="0" w:color="C0C0C0"/>
              <w:right w:val="single" w:sz="4" w:space="0" w:color="C0C0C0"/>
            </w:tcBorders>
            <w:shd w:val="clear" w:color="000000" w:fill="FFFFCC"/>
            <w:vAlign w:val="center"/>
            <w:hideMark/>
          </w:tcPr>
          <w:p w14:paraId="7DD6588C"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230FFE2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254,46</w:t>
            </w:r>
          </w:p>
        </w:tc>
        <w:tc>
          <w:tcPr>
            <w:tcW w:w="1180" w:type="dxa"/>
            <w:tcBorders>
              <w:top w:val="nil"/>
              <w:left w:val="nil"/>
              <w:bottom w:val="single" w:sz="4" w:space="0" w:color="C0C0C0"/>
              <w:right w:val="single" w:sz="4" w:space="0" w:color="C0C0C0"/>
            </w:tcBorders>
            <w:shd w:val="clear" w:color="000000" w:fill="D7EAD3"/>
            <w:vAlign w:val="center"/>
            <w:hideMark/>
          </w:tcPr>
          <w:p w14:paraId="3795EB6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D754C2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7F642D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D6E019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254,46</w:t>
            </w:r>
          </w:p>
        </w:tc>
        <w:tc>
          <w:tcPr>
            <w:tcW w:w="1125" w:type="dxa"/>
            <w:tcBorders>
              <w:top w:val="nil"/>
              <w:left w:val="nil"/>
              <w:bottom w:val="single" w:sz="4" w:space="0" w:color="C0C0C0"/>
              <w:right w:val="single" w:sz="4" w:space="0" w:color="C0C0C0"/>
            </w:tcBorders>
            <w:shd w:val="clear" w:color="000000" w:fill="FFFFCC"/>
            <w:vAlign w:val="center"/>
            <w:hideMark/>
          </w:tcPr>
          <w:p w14:paraId="303F4057"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29F5DAD7" w14:textId="77777777" w:rsidTr="00CD3677">
        <w:trPr>
          <w:trHeight w:val="1020"/>
          <w:jc w:val="center"/>
        </w:trPr>
        <w:tc>
          <w:tcPr>
            <w:tcW w:w="390" w:type="dxa"/>
            <w:tcBorders>
              <w:top w:val="nil"/>
              <w:left w:val="nil"/>
              <w:bottom w:val="nil"/>
              <w:right w:val="nil"/>
            </w:tcBorders>
            <w:shd w:val="clear" w:color="000000" w:fill="00B050"/>
            <w:noWrap/>
            <w:vAlign w:val="center"/>
            <w:hideMark/>
          </w:tcPr>
          <w:p w14:paraId="1E68A65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2FC31261"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69A4EFD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6.1.2</w:t>
            </w:r>
          </w:p>
        </w:tc>
        <w:tc>
          <w:tcPr>
            <w:tcW w:w="1643" w:type="dxa"/>
            <w:tcBorders>
              <w:top w:val="nil"/>
              <w:left w:val="nil"/>
              <w:bottom w:val="single" w:sz="4" w:space="0" w:color="C0C0C0"/>
              <w:right w:val="single" w:sz="4" w:space="0" w:color="C0C0C0"/>
            </w:tcBorders>
            <w:shd w:val="clear" w:color="auto" w:fill="auto"/>
            <w:vAlign w:val="center"/>
            <w:hideMark/>
          </w:tcPr>
          <w:p w14:paraId="77924526"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Резервы по сомнительным долгам</w:t>
            </w:r>
          </w:p>
        </w:tc>
        <w:tc>
          <w:tcPr>
            <w:tcW w:w="638" w:type="dxa"/>
            <w:tcBorders>
              <w:top w:val="nil"/>
              <w:left w:val="nil"/>
              <w:bottom w:val="single" w:sz="4" w:space="0" w:color="C0C0C0"/>
              <w:right w:val="single" w:sz="4" w:space="0" w:color="C0C0C0"/>
            </w:tcBorders>
            <w:shd w:val="clear" w:color="auto" w:fill="auto"/>
            <w:vAlign w:val="center"/>
            <w:hideMark/>
          </w:tcPr>
          <w:p w14:paraId="4173C388"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6CE9E8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246,33</w:t>
            </w:r>
          </w:p>
        </w:tc>
        <w:tc>
          <w:tcPr>
            <w:tcW w:w="1180" w:type="dxa"/>
            <w:tcBorders>
              <w:top w:val="nil"/>
              <w:left w:val="nil"/>
              <w:bottom w:val="single" w:sz="4" w:space="0" w:color="C0C0C0"/>
              <w:right w:val="single" w:sz="4" w:space="0" w:color="C0C0C0"/>
            </w:tcBorders>
            <w:shd w:val="clear" w:color="000000" w:fill="FFFFCC"/>
            <w:vAlign w:val="center"/>
            <w:hideMark/>
          </w:tcPr>
          <w:p w14:paraId="0FA5041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89A34F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EEF401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1B7BD54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246,33</w:t>
            </w:r>
          </w:p>
        </w:tc>
        <w:tc>
          <w:tcPr>
            <w:tcW w:w="1197" w:type="dxa"/>
            <w:tcBorders>
              <w:top w:val="nil"/>
              <w:left w:val="nil"/>
              <w:bottom w:val="single" w:sz="4" w:space="0" w:color="C0C0C0"/>
              <w:right w:val="single" w:sz="4" w:space="0" w:color="C0C0C0"/>
            </w:tcBorders>
            <w:shd w:val="clear" w:color="000000" w:fill="FFFFCC"/>
            <w:vAlign w:val="center"/>
            <w:hideMark/>
          </w:tcPr>
          <w:p w14:paraId="78B1F3D5"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отсутствием экономического обоснования и документального подтверждения данных расходов</w:t>
            </w:r>
          </w:p>
        </w:tc>
        <w:tc>
          <w:tcPr>
            <w:tcW w:w="1031" w:type="dxa"/>
            <w:tcBorders>
              <w:top w:val="nil"/>
              <w:left w:val="nil"/>
              <w:bottom w:val="single" w:sz="4" w:space="0" w:color="C0C0C0"/>
              <w:right w:val="single" w:sz="4" w:space="0" w:color="C0C0C0"/>
            </w:tcBorders>
            <w:shd w:val="clear" w:color="000000" w:fill="FFFFCC"/>
            <w:vAlign w:val="center"/>
            <w:hideMark/>
          </w:tcPr>
          <w:p w14:paraId="5DE439E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254,46</w:t>
            </w:r>
          </w:p>
        </w:tc>
        <w:tc>
          <w:tcPr>
            <w:tcW w:w="1180" w:type="dxa"/>
            <w:tcBorders>
              <w:top w:val="nil"/>
              <w:left w:val="nil"/>
              <w:bottom w:val="single" w:sz="4" w:space="0" w:color="C0C0C0"/>
              <w:right w:val="single" w:sz="4" w:space="0" w:color="C0C0C0"/>
            </w:tcBorders>
            <w:shd w:val="clear" w:color="000000" w:fill="FFFFCC"/>
            <w:vAlign w:val="center"/>
            <w:hideMark/>
          </w:tcPr>
          <w:p w14:paraId="178F033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47AAE0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172BE4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9FA4FB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254,46</w:t>
            </w:r>
          </w:p>
        </w:tc>
        <w:tc>
          <w:tcPr>
            <w:tcW w:w="1125" w:type="dxa"/>
            <w:tcBorders>
              <w:top w:val="nil"/>
              <w:left w:val="nil"/>
              <w:bottom w:val="single" w:sz="4" w:space="0" w:color="C0C0C0"/>
              <w:right w:val="single" w:sz="4" w:space="0" w:color="C0C0C0"/>
            </w:tcBorders>
            <w:shd w:val="clear" w:color="000000" w:fill="FFFFCC"/>
            <w:vAlign w:val="center"/>
            <w:hideMark/>
          </w:tcPr>
          <w:p w14:paraId="52D0A925"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связи с отсутствием экономического обоснования и документального подтверждения данных расходов</w:t>
            </w:r>
          </w:p>
        </w:tc>
      </w:tr>
      <w:tr w:rsidR="00CD3677" w:rsidRPr="00CD3677" w14:paraId="251E21BE" w14:textId="77777777" w:rsidTr="00CD3677">
        <w:trPr>
          <w:trHeight w:val="450"/>
          <w:jc w:val="center"/>
        </w:trPr>
        <w:tc>
          <w:tcPr>
            <w:tcW w:w="390" w:type="dxa"/>
            <w:tcBorders>
              <w:top w:val="nil"/>
              <w:left w:val="nil"/>
              <w:bottom w:val="nil"/>
              <w:right w:val="nil"/>
            </w:tcBorders>
            <w:shd w:val="clear" w:color="000000" w:fill="B1A0C7"/>
            <w:noWrap/>
            <w:vAlign w:val="center"/>
            <w:hideMark/>
          </w:tcPr>
          <w:p w14:paraId="57D9413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А</w:t>
            </w:r>
          </w:p>
        </w:tc>
        <w:tc>
          <w:tcPr>
            <w:tcW w:w="366" w:type="dxa"/>
            <w:tcBorders>
              <w:top w:val="nil"/>
              <w:left w:val="nil"/>
              <w:bottom w:val="nil"/>
              <w:right w:val="nil"/>
            </w:tcBorders>
            <w:shd w:val="clear" w:color="auto" w:fill="auto"/>
            <w:noWrap/>
            <w:vAlign w:val="bottom"/>
            <w:hideMark/>
          </w:tcPr>
          <w:p w14:paraId="44A8F13E"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03BABD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w:t>
            </w:r>
          </w:p>
        </w:tc>
        <w:tc>
          <w:tcPr>
            <w:tcW w:w="1643" w:type="dxa"/>
            <w:tcBorders>
              <w:top w:val="nil"/>
              <w:left w:val="nil"/>
              <w:bottom w:val="single" w:sz="4" w:space="0" w:color="C0C0C0"/>
              <w:right w:val="single" w:sz="4" w:space="0" w:color="C0C0C0"/>
            </w:tcBorders>
            <w:shd w:val="clear" w:color="auto" w:fill="auto"/>
            <w:vAlign w:val="center"/>
            <w:hideMark/>
          </w:tcPr>
          <w:p w14:paraId="2C3B5807"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Амортизация основных средств и нематериальных активов</w:t>
            </w:r>
          </w:p>
        </w:tc>
        <w:tc>
          <w:tcPr>
            <w:tcW w:w="638" w:type="dxa"/>
            <w:tcBorders>
              <w:top w:val="nil"/>
              <w:left w:val="nil"/>
              <w:bottom w:val="single" w:sz="4" w:space="0" w:color="C0C0C0"/>
              <w:right w:val="single" w:sz="4" w:space="0" w:color="C0C0C0"/>
            </w:tcBorders>
            <w:shd w:val="clear" w:color="auto" w:fill="auto"/>
            <w:vAlign w:val="center"/>
            <w:hideMark/>
          </w:tcPr>
          <w:p w14:paraId="7BACDBFB"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6CAD063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1180" w:type="dxa"/>
            <w:tcBorders>
              <w:top w:val="nil"/>
              <w:left w:val="nil"/>
              <w:bottom w:val="single" w:sz="4" w:space="0" w:color="C0C0C0"/>
              <w:right w:val="single" w:sz="4" w:space="0" w:color="C0C0C0"/>
            </w:tcBorders>
            <w:shd w:val="clear" w:color="000000" w:fill="D7EAD3"/>
            <w:vAlign w:val="center"/>
            <w:hideMark/>
          </w:tcPr>
          <w:p w14:paraId="44D42CC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AC7463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9DE212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09AA6ED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1197" w:type="dxa"/>
            <w:tcBorders>
              <w:top w:val="nil"/>
              <w:left w:val="nil"/>
              <w:bottom w:val="single" w:sz="4" w:space="0" w:color="C0C0C0"/>
              <w:right w:val="single" w:sz="4" w:space="0" w:color="C0C0C0"/>
            </w:tcBorders>
            <w:shd w:val="clear" w:color="000000" w:fill="FFFFCC"/>
            <w:vAlign w:val="center"/>
            <w:hideMark/>
          </w:tcPr>
          <w:p w14:paraId="6A6C2019"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51185D0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1180" w:type="dxa"/>
            <w:tcBorders>
              <w:top w:val="nil"/>
              <w:left w:val="nil"/>
              <w:bottom w:val="single" w:sz="4" w:space="0" w:color="C0C0C0"/>
              <w:right w:val="single" w:sz="4" w:space="0" w:color="C0C0C0"/>
            </w:tcBorders>
            <w:shd w:val="clear" w:color="000000" w:fill="D7EAD3"/>
            <w:vAlign w:val="center"/>
            <w:hideMark/>
          </w:tcPr>
          <w:p w14:paraId="2EB6091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886D97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851B9F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2573B3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1125" w:type="dxa"/>
            <w:tcBorders>
              <w:top w:val="nil"/>
              <w:left w:val="nil"/>
              <w:bottom w:val="single" w:sz="4" w:space="0" w:color="C0C0C0"/>
              <w:right w:val="single" w:sz="4" w:space="0" w:color="C0C0C0"/>
            </w:tcBorders>
            <w:shd w:val="clear" w:color="000000" w:fill="FFFFCC"/>
            <w:vAlign w:val="center"/>
            <w:hideMark/>
          </w:tcPr>
          <w:p w14:paraId="2787F06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3380684" w14:textId="77777777" w:rsidTr="00CD3677">
        <w:trPr>
          <w:trHeight w:val="645"/>
          <w:jc w:val="center"/>
        </w:trPr>
        <w:tc>
          <w:tcPr>
            <w:tcW w:w="390" w:type="dxa"/>
            <w:tcBorders>
              <w:top w:val="nil"/>
              <w:left w:val="nil"/>
              <w:bottom w:val="nil"/>
              <w:right w:val="nil"/>
            </w:tcBorders>
            <w:shd w:val="clear" w:color="000000" w:fill="B1A0C7"/>
            <w:noWrap/>
            <w:vAlign w:val="center"/>
            <w:hideMark/>
          </w:tcPr>
          <w:p w14:paraId="100141B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А</w:t>
            </w:r>
          </w:p>
        </w:tc>
        <w:tc>
          <w:tcPr>
            <w:tcW w:w="366" w:type="dxa"/>
            <w:tcBorders>
              <w:top w:val="nil"/>
              <w:left w:val="nil"/>
              <w:bottom w:val="nil"/>
              <w:right w:val="nil"/>
            </w:tcBorders>
            <w:shd w:val="clear" w:color="auto" w:fill="auto"/>
            <w:noWrap/>
            <w:vAlign w:val="bottom"/>
            <w:hideMark/>
          </w:tcPr>
          <w:p w14:paraId="1B425B67"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5BB93D0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7.1</w:t>
            </w:r>
          </w:p>
        </w:tc>
        <w:tc>
          <w:tcPr>
            <w:tcW w:w="1643" w:type="dxa"/>
            <w:tcBorders>
              <w:top w:val="nil"/>
              <w:left w:val="nil"/>
              <w:bottom w:val="single" w:sz="4" w:space="0" w:color="C0C0C0"/>
              <w:right w:val="single" w:sz="4" w:space="0" w:color="C0C0C0"/>
            </w:tcBorders>
            <w:shd w:val="clear" w:color="auto" w:fill="auto"/>
            <w:vAlign w:val="center"/>
            <w:hideMark/>
          </w:tcPr>
          <w:p w14:paraId="6C683C97" w14:textId="77777777" w:rsidR="00CD3677" w:rsidRPr="00CD3677" w:rsidRDefault="00CD3677" w:rsidP="00CD3677">
            <w:pPr>
              <w:ind w:firstLineChars="100" w:firstLine="120"/>
              <w:rPr>
                <w:rFonts w:ascii="Tahoma" w:hAnsi="Tahoma" w:cs="Tahoma"/>
                <w:b/>
                <w:bCs/>
                <w:color w:val="000000"/>
                <w:sz w:val="12"/>
                <w:szCs w:val="12"/>
              </w:rPr>
            </w:pPr>
            <w:r w:rsidRPr="00CD3677">
              <w:rPr>
                <w:rFonts w:ascii="Tahoma" w:hAnsi="Tahoma" w:cs="Tahoma"/>
                <w:b/>
                <w:bCs/>
                <w:color w:val="000000"/>
                <w:sz w:val="12"/>
                <w:szCs w:val="12"/>
              </w:rPr>
              <w:t>Амортизация основных средств</w:t>
            </w:r>
          </w:p>
        </w:tc>
        <w:tc>
          <w:tcPr>
            <w:tcW w:w="638" w:type="dxa"/>
            <w:tcBorders>
              <w:top w:val="nil"/>
              <w:left w:val="nil"/>
              <w:bottom w:val="single" w:sz="4" w:space="0" w:color="C0C0C0"/>
              <w:right w:val="single" w:sz="4" w:space="0" w:color="C0C0C0"/>
            </w:tcBorders>
            <w:shd w:val="clear" w:color="auto" w:fill="auto"/>
            <w:vAlign w:val="center"/>
            <w:hideMark/>
          </w:tcPr>
          <w:p w14:paraId="75E96C61"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514A0A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1180" w:type="dxa"/>
            <w:tcBorders>
              <w:top w:val="nil"/>
              <w:left w:val="nil"/>
              <w:bottom w:val="single" w:sz="4" w:space="0" w:color="C0C0C0"/>
              <w:right w:val="single" w:sz="4" w:space="0" w:color="C0C0C0"/>
            </w:tcBorders>
            <w:shd w:val="clear" w:color="000000" w:fill="FFFFCC"/>
            <w:vAlign w:val="center"/>
            <w:hideMark/>
          </w:tcPr>
          <w:p w14:paraId="4365262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A75721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6A5F67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47EC98C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1197" w:type="dxa"/>
            <w:tcBorders>
              <w:top w:val="nil"/>
              <w:left w:val="nil"/>
              <w:bottom w:val="single" w:sz="4" w:space="0" w:color="C0C0C0"/>
              <w:right w:val="single" w:sz="4" w:space="0" w:color="C0C0C0"/>
            </w:tcBorders>
            <w:shd w:val="clear" w:color="000000" w:fill="FFFFCC"/>
            <w:vAlign w:val="center"/>
            <w:hideMark/>
          </w:tcPr>
          <w:p w14:paraId="5AAE05EC"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соответствии с действующим законодательством</w:t>
            </w:r>
          </w:p>
        </w:tc>
        <w:tc>
          <w:tcPr>
            <w:tcW w:w="1031" w:type="dxa"/>
            <w:tcBorders>
              <w:top w:val="nil"/>
              <w:left w:val="nil"/>
              <w:bottom w:val="single" w:sz="4" w:space="0" w:color="C0C0C0"/>
              <w:right w:val="single" w:sz="4" w:space="0" w:color="C0C0C0"/>
            </w:tcBorders>
            <w:shd w:val="clear" w:color="000000" w:fill="FFFFCC"/>
            <w:vAlign w:val="center"/>
            <w:hideMark/>
          </w:tcPr>
          <w:p w14:paraId="612623B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1180" w:type="dxa"/>
            <w:tcBorders>
              <w:top w:val="nil"/>
              <w:left w:val="nil"/>
              <w:bottom w:val="single" w:sz="4" w:space="0" w:color="C0C0C0"/>
              <w:right w:val="single" w:sz="4" w:space="0" w:color="C0C0C0"/>
            </w:tcBorders>
            <w:shd w:val="clear" w:color="000000" w:fill="FFFFCC"/>
            <w:vAlign w:val="center"/>
            <w:hideMark/>
          </w:tcPr>
          <w:p w14:paraId="0F34524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5448BB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1B0A7E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124FF4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503,73</w:t>
            </w:r>
          </w:p>
        </w:tc>
        <w:tc>
          <w:tcPr>
            <w:tcW w:w="1125" w:type="dxa"/>
            <w:tcBorders>
              <w:top w:val="nil"/>
              <w:left w:val="nil"/>
              <w:bottom w:val="single" w:sz="4" w:space="0" w:color="C0C0C0"/>
              <w:right w:val="single" w:sz="4" w:space="0" w:color="C0C0C0"/>
            </w:tcBorders>
            <w:shd w:val="clear" w:color="000000" w:fill="FFFFCC"/>
            <w:vAlign w:val="center"/>
            <w:hideMark/>
          </w:tcPr>
          <w:p w14:paraId="4362753A" w14:textId="77777777" w:rsidR="00CD3677" w:rsidRPr="00CD3677" w:rsidRDefault="00CD3677" w:rsidP="00CD3677">
            <w:pPr>
              <w:rPr>
                <w:rFonts w:ascii="Tahoma" w:hAnsi="Tahoma" w:cs="Tahoma"/>
                <w:sz w:val="12"/>
                <w:szCs w:val="12"/>
              </w:rPr>
            </w:pPr>
            <w:r w:rsidRPr="00CD3677">
              <w:rPr>
                <w:rFonts w:ascii="Tahoma" w:hAnsi="Tahoma" w:cs="Tahoma"/>
                <w:sz w:val="12"/>
                <w:szCs w:val="12"/>
              </w:rPr>
              <w:t>отклонено в соответствии с действующим законодательством</w:t>
            </w:r>
          </w:p>
        </w:tc>
      </w:tr>
      <w:tr w:rsidR="00CD3677" w:rsidRPr="00CD3677" w14:paraId="67678AED" w14:textId="77777777" w:rsidTr="00CD3677">
        <w:trPr>
          <w:trHeight w:val="300"/>
          <w:jc w:val="center"/>
        </w:trPr>
        <w:tc>
          <w:tcPr>
            <w:tcW w:w="390" w:type="dxa"/>
            <w:tcBorders>
              <w:top w:val="nil"/>
              <w:left w:val="nil"/>
              <w:bottom w:val="nil"/>
              <w:right w:val="nil"/>
            </w:tcBorders>
            <w:shd w:val="clear" w:color="000000" w:fill="00B050"/>
            <w:noWrap/>
            <w:vAlign w:val="center"/>
            <w:hideMark/>
          </w:tcPr>
          <w:p w14:paraId="075EC4A2"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59AA23B0"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6F27F08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9</w:t>
            </w:r>
          </w:p>
        </w:tc>
        <w:tc>
          <w:tcPr>
            <w:tcW w:w="1643" w:type="dxa"/>
            <w:tcBorders>
              <w:top w:val="nil"/>
              <w:left w:val="nil"/>
              <w:bottom w:val="single" w:sz="4" w:space="0" w:color="C0C0C0"/>
              <w:right w:val="single" w:sz="4" w:space="0" w:color="C0C0C0"/>
            </w:tcBorders>
            <w:shd w:val="clear" w:color="auto" w:fill="auto"/>
            <w:vAlign w:val="center"/>
            <w:hideMark/>
          </w:tcPr>
          <w:p w14:paraId="6A44345A"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Расходы, связанные с оплатой налогов и сборов</w:t>
            </w:r>
          </w:p>
        </w:tc>
        <w:tc>
          <w:tcPr>
            <w:tcW w:w="638" w:type="dxa"/>
            <w:tcBorders>
              <w:top w:val="nil"/>
              <w:left w:val="nil"/>
              <w:bottom w:val="single" w:sz="4" w:space="0" w:color="C0C0C0"/>
              <w:right w:val="single" w:sz="4" w:space="0" w:color="C0C0C0"/>
            </w:tcBorders>
            <w:shd w:val="clear" w:color="auto" w:fill="auto"/>
            <w:vAlign w:val="center"/>
            <w:hideMark/>
          </w:tcPr>
          <w:p w14:paraId="55994686"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184D12E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114,38</w:t>
            </w:r>
          </w:p>
        </w:tc>
        <w:tc>
          <w:tcPr>
            <w:tcW w:w="1180" w:type="dxa"/>
            <w:tcBorders>
              <w:top w:val="nil"/>
              <w:left w:val="nil"/>
              <w:bottom w:val="single" w:sz="4" w:space="0" w:color="C0C0C0"/>
              <w:right w:val="single" w:sz="4" w:space="0" w:color="C0C0C0"/>
            </w:tcBorders>
            <w:shd w:val="clear" w:color="000000" w:fill="D7EAD3"/>
            <w:vAlign w:val="center"/>
            <w:hideMark/>
          </w:tcPr>
          <w:p w14:paraId="5FDA59F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113,62</w:t>
            </w:r>
          </w:p>
        </w:tc>
        <w:tc>
          <w:tcPr>
            <w:tcW w:w="820" w:type="dxa"/>
            <w:tcBorders>
              <w:top w:val="nil"/>
              <w:left w:val="nil"/>
              <w:bottom w:val="single" w:sz="4" w:space="0" w:color="C0C0C0"/>
              <w:right w:val="single" w:sz="4" w:space="0" w:color="C0C0C0"/>
            </w:tcBorders>
            <w:shd w:val="clear" w:color="000000" w:fill="D7EAD3"/>
            <w:vAlign w:val="center"/>
            <w:hideMark/>
          </w:tcPr>
          <w:p w14:paraId="56BB42B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56,81</w:t>
            </w:r>
          </w:p>
        </w:tc>
        <w:tc>
          <w:tcPr>
            <w:tcW w:w="820" w:type="dxa"/>
            <w:tcBorders>
              <w:top w:val="nil"/>
              <w:left w:val="nil"/>
              <w:bottom w:val="single" w:sz="4" w:space="0" w:color="C0C0C0"/>
              <w:right w:val="single" w:sz="4" w:space="0" w:color="C0C0C0"/>
            </w:tcBorders>
            <w:shd w:val="clear" w:color="000000" w:fill="D7EAD3"/>
            <w:vAlign w:val="center"/>
            <w:hideMark/>
          </w:tcPr>
          <w:p w14:paraId="68FB06F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56,81</w:t>
            </w:r>
          </w:p>
        </w:tc>
        <w:tc>
          <w:tcPr>
            <w:tcW w:w="641" w:type="dxa"/>
            <w:tcBorders>
              <w:top w:val="nil"/>
              <w:left w:val="nil"/>
              <w:bottom w:val="single" w:sz="4" w:space="0" w:color="C0C0C0"/>
              <w:right w:val="single" w:sz="4" w:space="0" w:color="C0C0C0"/>
            </w:tcBorders>
            <w:shd w:val="clear" w:color="000000" w:fill="D7EAD3"/>
            <w:vAlign w:val="center"/>
            <w:hideMark/>
          </w:tcPr>
          <w:p w14:paraId="01485E6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0,76</w:t>
            </w:r>
          </w:p>
        </w:tc>
        <w:tc>
          <w:tcPr>
            <w:tcW w:w="1197" w:type="dxa"/>
            <w:tcBorders>
              <w:top w:val="nil"/>
              <w:left w:val="nil"/>
              <w:bottom w:val="single" w:sz="4" w:space="0" w:color="C0C0C0"/>
              <w:right w:val="single" w:sz="4" w:space="0" w:color="C0C0C0"/>
            </w:tcBorders>
            <w:shd w:val="clear" w:color="000000" w:fill="FFFFCC"/>
            <w:vAlign w:val="center"/>
            <w:hideMark/>
          </w:tcPr>
          <w:p w14:paraId="505A28E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2DDFE21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114,38</w:t>
            </w:r>
          </w:p>
        </w:tc>
        <w:tc>
          <w:tcPr>
            <w:tcW w:w="1180" w:type="dxa"/>
            <w:tcBorders>
              <w:top w:val="nil"/>
              <w:left w:val="nil"/>
              <w:bottom w:val="single" w:sz="4" w:space="0" w:color="C0C0C0"/>
              <w:right w:val="single" w:sz="4" w:space="0" w:color="C0C0C0"/>
            </w:tcBorders>
            <w:shd w:val="clear" w:color="000000" w:fill="D7EAD3"/>
            <w:vAlign w:val="center"/>
            <w:hideMark/>
          </w:tcPr>
          <w:p w14:paraId="00F145D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113,62</w:t>
            </w:r>
          </w:p>
        </w:tc>
        <w:tc>
          <w:tcPr>
            <w:tcW w:w="820" w:type="dxa"/>
            <w:tcBorders>
              <w:top w:val="nil"/>
              <w:left w:val="nil"/>
              <w:bottom w:val="single" w:sz="4" w:space="0" w:color="C0C0C0"/>
              <w:right w:val="single" w:sz="4" w:space="0" w:color="C0C0C0"/>
            </w:tcBorders>
            <w:shd w:val="clear" w:color="000000" w:fill="D7EAD3"/>
            <w:vAlign w:val="center"/>
            <w:hideMark/>
          </w:tcPr>
          <w:p w14:paraId="431095B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56,81</w:t>
            </w:r>
          </w:p>
        </w:tc>
        <w:tc>
          <w:tcPr>
            <w:tcW w:w="820" w:type="dxa"/>
            <w:tcBorders>
              <w:top w:val="nil"/>
              <w:left w:val="nil"/>
              <w:bottom w:val="single" w:sz="4" w:space="0" w:color="C0C0C0"/>
              <w:right w:val="single" w:sz="4" w:space="0" w:color="C0C0C0"/>
            </w:tcBorders>
            <w:shd w:val="clear" w:color="000000" w:fill="D7EAD3"/>
            <w:vAlign w:val="center"/>
            <w:hideMark/>
          </w:tcPr>
          <w:p w14:paraId="6E4C035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56,81</w:t>
            </w:r>
          </w:p>
        </w:tc>
        <w:tc>
          <w:tcPr>
            <w:tcW w:w="715" w:type="dxa"/>
            <w:tcBorders>
              <w:top w:val="nil"/>
              <w:left w:val="nil"/>
              <w:bottom w:val="single" w:sz="4" w:space="0" w:color="C0C0C0"/>
              <w:right w:val="single" w:sz="4" w:space="0" w:color="C0C0C0"/>
            </w:tcBorders>
            <w:shd w:val="clear" w:color="000000" w:fill="D7EAD3"/>
            <w:vAlign w:val="center"/>
            <w:hideMark/>
          </w:tcPr>
          <w:p w14:paraId="7529FE7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0,76</w:t>
            </w:r>
          </w:p>
        </w:tc>
        <w:tc>
          <w:tcPr>
            <w:tcW w:w="1125" w:type="dxa"/>
            <w:tcBorders>
              <w:top w:val="nil"/>
              <w:left w:val="nil"/>
              <w:bottom w:val="single" w:sz="4" w:space="0" w:color="C0C0C0"/>
              <w:right w:val="single" w:sz="4" w:space="0" w:color="C0C0C0"/>
            </w:tcBorders>
            <w:shd w:val="clear" w:color="000000" w:fill="FFFFCC"/>
            <w:vAlign w:val="center"/>
            <w:hideMark/>
          </w:tcPr>
          <w:p w14:paraId="6713386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7C64061C" w14:textId="77777777" w:rsidTr="00CD3677">
        <w:trPr>
          <w:trHeight w:val="203"/>
          <w:jc w:val="center"/>
        </w:trPr>
        <w:tc>
          <w:tcPr>
            <w:tcW w:w="390" w:type="dxa"/>
            <w:tcBorders>
              <w:top w:val="nil"/>
              <w:left w:val="nil"/>
              <w:bottom w:val="nil"/>
              <w:right w:val="nil"/>
            </w:tcBorders>
            <w:shd w:val="clear" w:color="000000" w:fill="00B050"/>
            <w:noWrap/>
            <w:vAlign w:val="center"/>
            <w:hideMark/>
          </w:tcPr>
          <w:p w14:paraId="0A499931"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4486A047"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BBF957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9.1</w:t>
            </w:r>
          </w:p>
        </w:tc>
        <w:tc>
          <w:tcPr>
            <w:tcW w:w="1643" w:type="dxa"/>
            <w:tcBorders>
              <w:top w:val="nil"/>
              <w:left w:val="nil"/>
              <w:bottom w:val="single" w:sz="4" w:space="0" w:color="C0C0C0"/>
              <w:right w:val="single" w:sz="4" w:space="0" w:color="C0C0C0"/>
            </w:tcBorders>
            <w:shd w:val="clear" w:color="auto" w:fill="auto"/>
            <w:vAlign w:val="center"/>
            <w:hideMark/>
          </w:tcPr>
          <w:p w14:paraId="7FD5CF9E"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Плата за негативное воздействие на окружающую среду</w:t>
            </w:r>
          </w:p>
        </w:tc>
        <w:tc>
          <w:tcPr>
            <w:tcW w:w="638" w:type="dxa"/>
            <w:tcBorders>
              <w:top w:val="nil"/>
              <w:left w:val="nil"/>
              <w:bottom w:val="single" w:sz="4" w:space="0" w:color="C0C0C0"/>
              <w:right w:val="single" w:sz="4" w:space="0" w:color="C0C0C0"/>
            </w:tcBorders>
            <w:shd w:val="clear" w:color="auto" w:fill="auto"/>
            <w:vAlign w:val="center"/>
            <w:hideMark/>
          </w:tcPr>
          <w:p w14:paraId="488AD510"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139994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49B9D9B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79E104E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8854B0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3C9C78B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59CF6276"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0401373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3DB0E7F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46C0C40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C2D28B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1B7EFA9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715F9F0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0E21015F" w14:textId="77777777" w:rsidTr="00CD3677">
        <w:trPr>
          <w:trHeight w:val="167"/>
          <w:jc w:val="center"/>
        </w:trPr>
        <w:tc>
          <w:tcPr>
            <w:tcW w:w="390" w:type="dxa"/>
            <w:tcBorders>
              <w:top w:val="nil"/>
              <w:left w:val="nil"/>
              <w:bottom w:val="nil"/>
              <w:right w:val="nil"/>
            </w:tcBorders>
            <w:shd w:val="clear" w:color="000000" w:fill="00B050"/>
            <w:noWrap/>
            <w:vAlign w:val="center"/>
            <w:hideMark/>
          </w:tcPr>
          <w:p w14:paraId="244B6014"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7AB19523"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9B3508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9.4</w:t>
            </w:r>
          </w:p>
        </w:tc>
        <w:tc>
          <w:tcPr>
            <w:tcW w:w="1643" w:type="dxa"/>
            <w:tcBorders>
              <w:top w:val="nil"/>
              <w:left w:val="nil"/>
              <w:bottom w:val="single" w:sz="4" w:space="0" w:color="C0C0C0"/>
              <w:right w:val="single" w:sz="4" w:space="0" w:color="C0C0C0"/>
            </w:tcBorders>
            <w:shd w:val="clear" w:color="auto" w:fill="auto"/>
            <w:vAlign w:val="center"/>
            <w:hideMark/>
          </w:tcPr>
          <w:p w14:paraId="3F2646B4"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Транспортный налог</w:t>
            </w:r>
          </w:p>
        </w:tc>
        <w:tc>
          <w:tcPr>
            <w:tcW w:w="638" w:type="dxa"/>
            <w:tcBorders>
              <w:top w:val="nil"/>
              <w:left w:val="nil"/>
              <w:bottom w:val="single" w:sz="4" w:space="0" w:color="C0C0C0"/>
              <w:right w:val="single" w:sz="4" w:space="0" w:color="C0C0C0"/>
            </w:tcBorders>
            <w:shd w:val="clear" w:color="auto" w:fill="auto"/>
            <w:vAlign w:val="center"/>
            <w:hideMark/>
          </w:tcPr>
          <w:p w14:paraId="3A734F8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5A5A0BB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4B7F711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73239AB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7F319E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0435680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0FE53F85"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68C29CC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0D05080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15120C4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06DAC7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A7D9B8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7FC39B1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085A042D" w14:textId="77777777" w:rsidTr="00CD3677">
        <w:trPr>
          <w:trHeight w:val="141"/>
          <w:jc w:val="center"/>
        </w:trPr>
        <w:tc>
          <w:tcPr>
            <w:tcW w:w="390" w:type="dxa"/>
            <w:tcBorders>
              <w:top w:val="nil"/>
              <w:left w:val="nil"/>
              <w:bottom w:val="nil"/>
              <w:right w:val="nil"/>
            </w:tcBorders>
            <w:shd w:val="clear" w:color="000000" w:fill="00B050"/>
            <w:noWrap/>
            <w:vAlign w:val="center"/>
            <w:hideMark/>
          </w:tcPr>
          <w:p w14:paraId="233E487E"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276FDF58"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9D7F7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9.5</w:t>
            </w:r>
          </w:p>
        </w:tc>
        <w:tc>
          <w:tcPr>
            <w:tcW w:w="1643" w:type="dxa"/>
            <w:tcBorders>
              <w:top w:val="nil"/>
              <w:left w:val="nil"/>
              <w:bottom w:val="single" w:sz="4" w:space="0" w:color="C0C0C0"/>
              <w:right w:val="single" w:sz="4" w:space="0" w:color="C0C0C0"/>
            </w:tcBorders>
            <w:shd w:val="clear" w:color="auto" w:fill="auto"/>
            <w:vAlign w:val="center"/>
            <w:hideMark/>
          </w:tcPr>
          <w:p w14:paraId="3D2E9860"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Налог на имущество</w:t>
            </w:r>
          </w:p>
        </w:tc>
        <w:tc>
          <w:tcPr>
            <w:tcW w:w="638" w:type="dxa"/>
            <w:tcBorders>
              <w:top w:val="nil"/>
              <w:left w:val="nil"/>
              <w:bottom w:val="single" w:sz="4" w:space="0" w:color="C0C0C0"/>
              <w:right w:val="single" w:sz="4" w:space="0" w:color="C0C0C0"/>
            </w:tcBorders>
            <w:shd w:val="clear" w:color="auto" w:fill="auto"/>
            <w:vAlign w:val="center"/>
            <w:hideMark/>
          </w:tcPr>
          <w:p w14:paraId="3F987A1C"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D0DE75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114,38</w:t>
            </w:r>
          </w:p>
        </w:tc>
        <w:tc>
          <w:tcPr>
            <w:tcW w:w="1180" w:type="dxa"/>
            <w:tcBorders>
              <w:top w:val="nil"/>
              <w:left w:val="nil"/>
              <w:bottom w:val="single" w:sz="4" w:space="0" w:color="C0C0C0"/>
              <w:right w:val="single" w:sz="4" w:space="0" w:color="C0C0C0"/>
            </w:tcBorders>
            <w:shd w:val="clear" w:color="000000" w:fill="FFFFCC"/>
            <w:vAlign w:val="center"/>
            <w:hideMark/>
          </w:tcPr>
          <w:p w14:paraId="2970B5A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113,62</w:t>
            </w:r>
          </w:p>
        </w:tc>
        <w:tc>
          <w:tcPr>
            <w:tcW w:w="820" w:type="dxa"/>
            <w:tcBorders>
              <w:top w:val="nil"/>
              <w:left w:val="nil"/>
              <w:bottom w:val="single" w:sz="4" w:space="0" w:color="C0C0C0"/>
              <w:right w:val="single" w:sz="4" w:space="0" w:color="C0C0C0"/>
            </w:tcBorders>
            <w:shd w:val="clear" w:color="000000" w:fill="D7EAD3"/>
            <w:vAlign w:val="center"/>
            <w:hideMark/>
          </w:tcPr>
          <w:p w14:paraId="63F547E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56,81</w:t>
            </w:r>
          </w:p>
        </w:tc>
        <w:tc>
          <w:tcPr>
            <w:tcW w:w="820" w:type="dxa"/>
            <w:tcBorders>
              <w:top w:val="nil"/>
              <w:left w:val="nil"/>
              <w:bottom w:val="single" w:sz="4" w:space="0" w:color="C0C0C0"/>
              <w:right w:val="single" w:sz="4" w:space="0" w:color="C0C0C0"/>
            </w:tcBorders>
            <w:shd w:val="clear" w:color="000000" w:fill="D7EAD3"/>
            <w:vAlign w:val="center"/>
            <w:hideMark/>
          </w:tcPr>
          <w:p w14:paraId="53D3E49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56,81</w:t>
            </w:r>
          </w:p>
        </w:tc>
        <w:tc>
          <w:tcPr>
            <w:tcW w:w="641" w:type="dxa"/>
            <w:tcBorders>
              <w:top w:val="nil"/>
              <w:left w:val="nil"/>
              <w:bottom w:val="single" w:sz="4" w:space="0" w:color="C0C0C0"/>
              <w:right w:val="single" w:sz="4" w:space="0" w:color="C0C0C0"/>
            </w:tcBorders>
            <w:shd w:val="clear" w:color="000000" w:fill="D7EAD3"/>
            <w:vAlign w:val="center"/>
            <w:hideMark/>
          </w:tcPr>
          <w:p w14:paraId="02F4A0B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0,76</w:t>
            </w:r>
          </w:p>
        </w:tc>
        <w:tc>
          <w:tcPr>
            <w:tcW w:w="1197" w:type="dxa"/>
            <w:tcBorders>
              <w:top w:val="nil"/>
              <w:left w:val="nil"/>
              <w:bottom w:val="single" w:sz="4" w:space="0" w:color="C0C0C0"/>
              <w:right w:val="single" w:sz="4" w:space="0" w:color="C0C0C0"/>
            </w:tcBorders>
            <w:shd w:val="clear" w:color="000000" w:fill="FFFFCC"/>
            <w:vAlign w:val="center"/>
            <w:hideMark/>
          </w:tcPr>
          <w:p w14:paraId="7DC640A1"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w:t>
            </w:r>
          </w:p>
        </w:tc>
        <w:tc>
          <w:tcPr>
            <w:tcW w:w="1031" w:type="dxa"/>
            <w:tcBorders>
              <w:top w:val="nil"/>
              <w:left w:val="nil"/>
              <w:bottom w:val="single" w:sz="4" w:space="0" w:color="C0C0C0"/>
              <w:right w:val="single" w:sz="4" w:space="0" w:color="C0C0C0"/>
            </w:tcBorders>
            <w:shd w:val="clear" w:color="000000" w:fill="FFFFCC"/>
            <w:vAlign w:val="center"/>
            <w:hideMark/>
          </w:tcPr>
          <w:p w14:paraId="39AA4A8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114,38</w:t>
            </w:r>
          </w:p>
        </w:tc>
        <w:tc>
          <w:tcPr>
            <w:tcW w:w="1180" w:type="dxa"/>
            <w:tcBorders>
              <w:top w:val="nil"/>
              <w:left w:val="nil"/>
              <w:bottom w:val="single" w:sz="4" w:space="0" w:color="C0C0C0"/>
              <w:right w:val="single" w:sz="4" w:space="0" w:color="C0C0C0"/>
            </w:tcBorders>
            <w:shd w:val="clear" w:color="000000" w:fill="FFFFCC"/>
            <w:vAlign w:val="center"/>
            <w:hideMark/>
          </w:tcPr>
          <w:p w14:paraId="54F9754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113,62</w:t>
            </w:r>
          </w:p>
        </w:tc>
        <w:tc>
          <w:tcPr>
            <w:tcW w:w="820" w:type="dxa"/>
            <w:tcBorders>
              <w:top w:val="nil"/>
              <w:left w:val="nil"/>
              <w:bottom w:val="single" w:sz="4" w:space="0" w:color="C0C0C0"/>
              <w:right w:val="single" w:sz="4" w:space="0" w:color="C0C0C0"/>
            </w:tcBorders>
            <w:shd w:val="clear" w:color="000000" w:fill="D7EAD3"/>
            <w:vAlign w:val="center"/>
            <w:hideMark/>
          </w:tcPr>
          <w:p w14:paraId="01142D8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56,81</w:t>
            </w:r>
          </w:p>
        </w:tc>
        <w:tc>
          <w:tcPr>
            <w:tcW w:w="820" w:type="dxa"/>
            <w:tcBorders>
              <w:top w:val="nil"/>
              <w:left w:val="nil"/>
              <w:bottom w:val="single" w:sz="4" w:space="0" w:color="C0C0C0"/>
              <w:right w:val="single" w:sz="4" w:space="0" w:color="C0C0C0"/>
            </w:tcBorders>
            <w:shd w:val="clear" w:color="000000" w:fill="D7EAD3"/>
            <w:vAlign w:val="center"/>
            <w:hideMark/>
          </w:tcPr>
          <w:p w14:paraId="7E22A77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56,81</w:t>
            </w:r>
          </w:p>
        </w:tc>
        <w:tc>
          <w:tcPr>
            <w:tcW w:w="715" w:type="dxa"/>
            <w:tcBorders>
              <w:top w:val="nil"/>
              <w:left w:val="nil"/>
              <w:bottom w:val="single" w:sz="4" w:space="0" w:color="C0C0C0"/>
              <w:right w:val="single" w:sz="4" w:space="0" w:color="C0C0C0"/>
            </w:tcBorders>
            <w:shd w:val="clear" w:color="000000" w:fill="D7EAD3"/>
            <w:vAlign w:val="center"/>
            <w:hideMark/>
          </w:tcPr>
          <w:p w14:paraId="127F9F3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0,76</w:t>
            </w:r>
          </w:p>
        </w:tc>
        <w:tc>
          <w:tcPr>
            <w:tcW w:w="1125" w:type="dxa"/>
            <w:tcBorders>
              <w:top w:val="nil"/>
              <w:left w:val="nil"/>
              <w:bottom w:val="single" w:sz="4" w:space="0" w:color="C0C0C0"/>
              <w:right w:val="single" w:sz="4" w:space="0" w:color="C0C0C0"/>
            </w:tcBorders>
            <w:shd w:val="clear" w:color="000000" w:fill="FFFFCC"/>
            <w:vAlign w:val="center"/>
            <w:hideMark/>
          </w:tcPr>
          <w:p w14:paraId="450C6A62"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w:t>
            </w:r>
          </w:p>
        </w:tc>
      </w:tr>
      <w:tr w:rsidR="00CD3677" w:rsidRPr="00CD3677" w14:paraId="086C68F5" w14:textId="77777777" w:rsidTr="00CD3677">
        <w:trPr>
          <w:trHeight w:val="130"/>
          <w:jc w:val="center"/>
        </w:trPr>
        <w:tc>
          <w:tcPr>
            <w:tcW w:w="390" w:type="dxa"/>
            <w:tcBorders>
              <w:top w:val="nil"/>
              <w:left w:val="nil"/>
              <w:bottom w:val="nil"/>
              <w:right w:val="nil"/>
            </w:tcBorders>
            <w:shd w:val="clear" w:color="auto" w:fill="auto"/>
            <w:noWrap/>
            <w:vAlign w:val="bottom"/>
            <w:hideMark/>
          </w:tcPr>
          <w:p w14:paraId="005EEC45"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noWrap/>
            <w:vAlign w:val="bottom"/>
            <w:hideMark/>
          </w:tcPr>
          <w:p w14:paraId="549AD634"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5318592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w:t>
            </w:r>
          </w:p>
        </w:tc>
        <w:tc>
          <w:tcPr>
            <w:tcW w:w="1643" w:type="dxa"/>
            <w:tcBorders>
              <w:top w:val="nil"/>
              <w:left w:val="nil"/>
              <w:bottom w:val="single" w:sz="4" w:space="0" w:color="C0C0C0"/>
              <w:right w:val="single" w:sz="4" w:space="0" w:color="C0C0C0"/>
            </w:tcBorders>
            <w:shd w:val="clear" w:color="auto" w:fill="auto"/>
            <w:vAlign w:val="center"/>
            <w:hideMark/>
          </w:tcPr>
          <w:p w14:paraId="6820908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Прибыль</w:t>
            </w:r>
          </w:p>
        </w:tc>
        <w:tc>
          <w:tcPr>
            <w:tcW w:w="638" w:type="dxa"/>
            <w:tcBorders>
              <w:top w:val="nil"/>
              <w:left w:val="nil"/>
              <w:bottom w:val="single" w:sz="4" w:space="0" w:color="C0C0C0"/>
              <w:right w:val="single" w:sz="4" w:space="0" w:color="C0C0C0"/>
            </w:tcBorders>
            <w:shd w:val="clear" w:color="auto" w:fill="auto"/>
            <w:vAlign w:val="center"/>
            <w:hideMark/>
          </w:tcPr>
          <w:p w14:paraId="445615DD"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165F758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59,18</w:t>
            </w:r>
          </w:p>
        </w:tc>
        <w:tc>
          <w:tcPr>
            <w:tcW w:w="1180" w:type="dxa"/>
            <w:tcBorders>
              <w:top w:val="nil"/>
              <w:left w:val="nil"/>
              <w:bottom w:val="single" w:sz="4" w:space="0" w:color="C0C0C0"/>
              <w:right w:val="single" w:sz="4" w:space="0" w:color="C0C0C0"/>
            </w:tcBorders>
            <w:shd w:val="clear" w:color="000000" w:fill="D7EAD3"/>
            <w:vAlign w:val="center"/>
            <w:hideMark/>
          </w:tcPr>
          <w:p w14:paraId="672D11A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70B7B2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E7F68B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18E047F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59,18</w:t>
            </w:r>
          </w:p>
        </w:tc>
        <w:tc>
          <w:tcPr>
            <w:tcW w:w="1197" w:type="dxa"/>
            <w:tcBorders>
              <w:top w:val="nil"/>
              <w:left w:val="nil"/>
              <w:bottom w:val="single" w:sz="4" w:space="0" w:color="C0C0C0"/>
              <w:right w:val="single" w:sz="4" w:space="0" w:color="C0C0C0"/>
            </w:tcBorders>
            <w:shd w:val="clear" w:color="000000" w:fill="FFFFCC"/>
            <w:vAlign w:val="center"/>
            <w:hideMark/>
          </w:tcPr>
          <w:p w14:paraId="6F3667C9"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153870A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62,14</w:t>
            </w:r>
          </w:p>
        </w:tc>
        <w:tc>
          <w:tcPr>
            <w:tcW w:w="1180" w:type="dxa"/>
            <w:tcBorders>
              <w:top w:val="nil"/>
              <w:left w:val="nil"/>
              <w:bottom w:val="single" w:sz="4" w:space="0" w:color="C0C0C0"/>
              <w:right w:val="single" w:sz="4" w:space="0" w:color="C0C0C0"/>
            </w:tcBorders>
            <w:shd w:val="clear" w:color="000000" w:fill="D7EAD3"/>
            <w:vAlign w:val="center"/>
            <w:hideMark/>
          </w:tcPr>
          <w:p w14:paraId="31474AA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706DBA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D25755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2113D5D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62,14</w:t>
            </w:r>
          </w:p>
        </w:tc>
        <w:tc>
          <w:tcPr>
            <w:tcW w:w="1125" w:type="dxa"/>
            <w:tcBorders>
              <w:top w:val="nil"/>
              <w:left w:val="nil"/>
              <w:bottom w:val="single" w:sz="4" w:space="0" w:color="C0C0C0"/>
              <w:right w:val="single" w:sz="4" w:space="0" w:color="C0C0C0"/>
            </w:tcBorders>
            <w:shd w:val="clear" w:color="000000" w:fill="FFFFCC"/>
            <w:vAlign w:val="center"/>
            <w:hideMark/>
          </w:tcPr>
          <w:p w14:paraId="10FE576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5C8828A8" w14:textId="77777777" w:rsidTr="00CD3677">
        <w:trPr>
          <w:trHeight w:val="117"/>
          <w:jc w:val="center"/>
        </w:trPr>
        <w:tc>
          <w:tcPr>
            <w:tcW w:w="390" w:type="dxa"/>
            <w:tcBorders>
              <w:top w:val="nil"/>
              <w:left w:val="nil"/>
              <w:bottom w:val="nil"/>
              <w:right w:val="nil"/>
            </w:tcBorders>
            <w:shd w:val="clear" w:color="000000" w:fill="00B0F0"/>
            <w:noWrap/>
            <w:vAlign w:val="center"/>
            <w:hideMark/>
          </w:tcPr>
          <w:p w14:paraId="4203449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П</w:t>
            </w:r>
          </w:p>
        </w:tc>
        <w:tc>
          <w:tcPr>
            <w:tcW w:w="366" w:type="dxa"/>
            <w:tcBorders>
              <w:top w:val="nil"/>
              <w:left w:val="nil"/>
              <w:bottom w:val="nil"/>
              <w:right w:val="nil"/>
            </w:tcBorders>
            <w:shd w:val="clear" w:color="auto" w:fill="auto"/>
            <w:noWrap/>
            <w:vAlign w:val="bottom"/>
            <w:hideMark/>
          </w:tcPr>
          <w:p w14:paraId="126C0B10"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55F117F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10.0.1</w:t>
            </w:r>
          </w:p>
        </w:tc>
        <w:tc>
          <w:tcPr>
            <w:tcW w:w="1643" w:type="dxa"/>
            <w:tcBorders>
              <w:top w:val="nil"/>
              <w:left w:val="nil"/>
              <w:bottom w:val="single" w:sz="4" w:space="0" w:color="C0C0C0"/>
              <w:right w:val="single" w:sz="4" w:space="0" w:color="C0C0C0"/>
            </w:tcBorders>
            <w:shd w:val="clear" w:color="auto" w:fill="auto"/>
            <w:vAlign w:val="center"/>
            <w:hideMark/>
          </w:tcPr>
          <w:p w14:paraId="1D322113"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На потребительский рынок</w:t>
            </w:r>
          </w:p>
        </w:tc>
        <w:tc>
          <w:tcPr>
            <w:tcW w:w="638" w:type="dxa"/>
            <w:tcBorders>
              <w:top w:val="nil"/>
              <w:left w:val="nil"/>
              <w:bottom w:val="single" w:sz="4" w:space="0" w:color="C0C0C0"/>
              <w:right w:val="single" w:sz="4" w:space="0" w:color="C0C0C0"/>
            </w:tcBorders>
            <w:shd w:val="clear" w:color="auto" w:fill="auto"/>
            <w:vAlign w:val="center"/>
            <w:hideMark/>
          </w:tcPr>
          <w:p w14:paraId="272B996A"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AF9D19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59,18</w:t>
            </w:r>
          </w:p>
        </w:tc>
        <w:tc>
          <w:tcPr>
            <w:tcW w:w="1180" w:type="dxa"/>
            <w:tcBorders>
              <w:top w:val="nil"/>
              <w:left w:val="nil"/>
              <w:bottom w:val="single" w:sz="4" w:space="0" w:color="C0C0C0"/>
              <w:right w:val="single" w:sz="4" w:space="0" w:color="C0C0C0"/>
            </w:tcBorders>
            <w:shd w:val="clear" w:color="000000" w:fill="FFFFCC"/>
            <w:vAlign w:val="center"/>
            <w:hideMark/>
          </w:tcPr>
          <w:p w14:paraId="6CEA558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4E148A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1AC481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495681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59,18</w:t>
            </w:r>
          </w:p>
        </w:tc>
        <w:tc>
          <w:tcPr>
            <w:tcW w:w="1197" w:type="dxa"/>
            <w:tcBorders>
              <w:top w:val="nil"/>
              <w:left w:val="nil"/>
              <w:bottom w:val="single" w:sz="4" w:space="0" w:color="C0C0C0"/>
              <w:right w:val="single" w:sz="4" w:space="0" w:color="C0C0C0"/>
            </w:tcBorders>
            <w:shd w:val="clear" w:color="000000" w:fill="FFFFCC"/>
            <w:vAlign w:val="center"/>
            <w:hideMark/>
          </w:tcPr>
          <w:p w14:paraId="16A2DD99"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011BEE5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62,14</w:t>
            </w:r>
          </w:p>
        </w:tc>
        <w:tc>
          <w:tcPr>
            <w:tcW w:w="1180" w:type="dxa"/>
            <w:tcBorders>
              <w:top w:val="nil"/>
              <w:left w:val="nil"/>
              <w:bottom w:val="single" w:sz="4" w:space="0" w:color="C0C0C0"/>
              <w:right w:val="single" w:sz="4" w:space="0" w:color="C0C0C0"/>
            </w:tcBorders>
            <w:shd w:val="clear" w:color="000000" w:fill="FFFFCC"/>
            <w:vAlign w:val="center"/>
            <w:hideMark/>
          </w:tcPr>
          <w:p w14:paraId="2792EBC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A6AF96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4EF6CF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70339E2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62,14</w:t>
            </w:r>
          </w:p>
        </w:tc>
        <w:tc>
          <w:tcPr>
            <w:tcW w:w="1125" w:type="dxa"/>
            <w:tcBorders>
              <w:top w:val="nil"/>
              <w:left w:val="nil"/>
              <w:bottom w:val="single" w:sz="4" w:space="0" w:color="C0C0C0"/>
              <w:right w:val="single" w:sz="4" w:space="0" w:color="C0C0C0"/>
            </w:tcBorders>
            <w:shd w:val="clear" w:color="000000" w:fill="FFFFCC"/>
            <w:vAlign w:val="center"/>
            <w:hideMark/>
          </w:tcPr>
          <w:p w14:paraId="07477CB7"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571A6AAA" w14:textId="77777777" w:rsidTr="00CD3677">
        <w:trPr>
          <w:trHeight w:val="94"/>
          <w:jc w:val="center"/>
        </w:trPr>
        <w:tc>
          <w:tcPr>
            <w:tcW w:w="390" w:type="dxa"/>
            <w:tcBorders>
              <w:top w:val="nil"/>
              <w:left w:val="nil"/>
              <w:bottom w:val="nil"/>
              <w:right w:val="nil"/>
            </w:tcBorders>
            <w:shd w:val="clear" w:color="000000" w:fill="00B0F0"/>
            <w:noWrap/>
            <w:vAlign w:val="center"/>
            <w:hideMark/>
          </w:tcPr>
          <w:p w14:paraId="6E8CAD5D"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П</w:t>
            </w:r>
          </w:p>
        </w:tc>
        <w:tc>
          <w:tcPr>
            <w:tcW w:w="366" w:type="dxa"/>
            <w:tcBorders>
              <w:top w:val="nil"/>
              <w:left w:val="nil"/>
              <w:bottom w:val="nil"/>
              <w:right w:val="nil"/>
            </w:tcBorders>
            <w:shd w:val="clear" w:color="auto" w:fill="auto"/>
            <w:noWrap/>
            <w:vAlign w:val="bottom"/>
            <w:hideMark/>
          </w:tcPr>
          <w:p w14:paraId="25E3BE0D"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CFEB68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10.0.2</w:t>
            </w:r>
          </w:p>
        </w:tc>
        <w:tc>
          <w:tcPr>
            <w:tcW w:w="1643" w:type="dxa"/>
            <w:tcBorders>
              <w:top w:val="nil"/>
              <w:left w:val="nil"/>
              <w:bottom w:val="single" w:sz="4" w:space="0" w:color="C0C0C0"/>
              <w:right w:val="single" w:sz="4" w:space="0" w:color="C0C0C0"/>
            </w:tcBorders>
            <w:shd w:val="clear" w:color="auto" w:fill="auto"/>
            <w:vAlign w:val="center"/>
            <w:hideMark/>
          </w:tcPr>
          <w:p w14:paraId="42ADA05A" w14:textId="77777777" w:rsidR="00CD3677" w:rsidRPr="00CD3677" w:rsidRDefault="00CD3677" w:rsidP="00CD3677">
            <w:pPr>
              <w:ind w:firstLineChars="200" w:firstLine="240"/>
              <w:rPr>
                <w:rFonts w:ascii="Tahoma" w:hAnsi="Tahoma" w:cs="Tahoma"/>
                <w:sz w:val="12"/>
                <w:szCs w:val="12"/>
              </w:rPr>
            </w:pPr>
            <w:r w:rsidRPr="00CD3677">
              <w:rPr>
                <w:rFonts w:ascii="Tahoma" w:hAnsi="Tahoma" w:cs="Tahoma"/>
                <w:sz w:val="12"/>
                <w:szCs w:val="12"/>
              </w:rPr>
              <w:t>На собственные нужды производства</w:t>
            </w:r>
          </w:p>
        </w:tc>
        <w:tc>
          <w:tcPr>
            <w:tcW w:w="638" w:type="dxa"/>
            <w:tcBorders>
              <w:top w:val="nil"/>
              <w:left w:val="nil"/>
              <w:bottom w:val="single" w:sz="4" w:space="0" w:color="C0C0C0"/>
              <w:right w:val="single" w:sz="4" w:space="0" w:color="C0C0C0"/>
            </w:tcBorders>
            <w:shd w:val="clear" w:color="auto" w:fill="auto"/>
            <w:vAlign w:val="center"/>
            <w:hideMark/>
          </w:tcPr>
          <w:p w14:paraId="19ED7CD5"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0FFD74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80" w:type="dxa"/>
            <w:tcBorders>
              <w:top w:val="nil"/>
              <w:left w:val="nil"/>
              <w:bottom w:val="single" w:sz="4" w:space="0" w:color="C0C0C0"/>
              <w:right w:val="single" w:sz="4" w:space="0" w:color="C0C0C0"/>
            </w:tcBorders>
            <w:shd w:val="clear" w:color="000000" w:fill="FFFFCC"/>
            <w:vAlign w:val="center"/>
            <w:hideMark/>
          </w:tcPr>
          <w:p w14:paraId="11F2C49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96DA49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E50CBE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2CAAADC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2AD9EEA2"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05A484F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80" w:type="dxa"/>
            <w:tcBorders>
              <w:top w:val="nil"/>
              <w:left w:val="nil"/>
              <w:bottom w:val="single" w:sz="4" w:space="0" w:color="C0C0C0"/>
              <w:right w:val="single" w:sz="4" w:space="0" w:color="C0C0C0"/>
            </w:tcBorders>
            <w:shd w:val="clear" w:color="000000" w:fill="FFFFCC"/>
            <w:vAlign w:val="center"/>
            <w:hideMark/>
          </w:tcPr>
          <w:p w14:paraId="138C94A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32E82C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A5B350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180D29C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4C078231"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5FD369CC" w14:textId="77777777" w:rsidTr="00CD3677">
        <w:trPr>
          <w:trHeight w:val="83"/>
          <w:jc w:val="center"/>
        </w:trPr>
        <w:tc>
          <w:tcPr>
            <w:tcW w:w="390" w:type="dxa"/>
            <w:tcBorders>
              <w:top w:val="nil"/>
              <w:left w:val="nil"/>
              <w:bottom w:val="nil"/>
              <w:right w:val="nil"/>
            </w:tcBorders>
            <w:shd w:val="clear" w:color="000000" w:fill="00B0F0"/>
            <w:noWrap/>
            <w:vAlign w:val="center"/>
            <w:hideMark/>
          </w:tcPr>
          <w:p w14:paraId="2B7AE5E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П</w:t>
            </w:r>
          </w:p>
        </w:tc>
        <w:tc>
          <w:tcPr>
            <w:tcW w:w="366" w:type="dxa"/>
            <w:tcBorders>
              <w:top w:val="nil"/>
              <w:left w:val="nil"/>
              <w:bottom w:val="nil"/>
              <w:right w:val="nil"/>
            </w:tcBorders>
            <w:shd w:val="clear" w:color="auto" w:fill="auto"/>
            <w:noWrap/>
            <w:vAlign w:val="bottom"/>
            <w:hideMark/>
          </w:tcPr>
          <w:p w14:paraId="24D3C410"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6B15632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10.2</w:t>
            </w:r>
          </w:p>
        </w:tc>
        <w:tc>
          <w:tcPr>
            <w:tcW w:w="1643" w:type="dxa"/>
            <w:tcBorders>
              <w:top w:val="nil"/>
              <w:left w:val="nil"/>
              <w:bottom w:val="single" w:sz="4" w:space="0" w:color="C0C0C0"/>
              <w:right w:val="single" w:sz="4" w:space="0" w:color="C0C0C0"/>
            </w:tcBorders>
            <w:shd w:val="clear" w:color="auto" w:fill="auto"/>
            <w:vAlign w:val="center"/>
            <w:hideMark/>
          </w:tcPr>
          <w:p w14:paraId="2E8A3BCB"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Прибыль на социальное развитие, поощрение</w:t>
            </w:r>
          </w:p>
        </w:tc>
        <w:tc>
          <w:tcPr>
            <w:tcW w:w="638" w:type="dxa"/>
            <w:tcBorders>
              <w:top w:val="nil"/>
              <w:left w:val="nil"/>
              <w:bottom w:val="single" w:sz="4" w:space="0" w:color="C0C0C0"/>
              <w:right w:val="single" w:sz="4" w:space="0" w:color="C0C0C0"/>
            </w:tcBorders>
            <w:shd w:val="clear" w:color="auto" w:fill="auto"/>
            <w:vAlign w:val="center"/>
            <w:hideMark/>
          </w:tcPr>
          <w:p w14:paraId="0824A634"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F50D9B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59,18</w:t>
            </w:r>
          </w:p>
        </w:tc>
        <w:tc>
          <w:tcPr>
            <w:tcW w:w="1180" w:type="dxa"/>
            <w:tcBorders>
              <w:top w:val="nil"/>
              <w:left w:val="nil"/>
              <w:bottom w:val="single" w:sz="4" w:space="0" w:color="C0C0C0"/>
              <w:right w:val="single" w:sz="4" w:space="0" w:color="C0C0C0"/>
            </w:tcBorders>
            <w:shd w:val="clear" w:color="000000" w:fill="FFFFCC"/>
            <w:vAlign w:val="center"/>
            <w:hideMark/>
          </w:tcPr>
          <w:p w14:paraId="5BBD288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2C7D3C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71436E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6D8A61C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59,18</w:t>
            </w:r>
          </w:p>
        </w:tc>
        <w:tc>
          <w:tcPr>
            <w:tcW w:w="1197" w:type="dxa"/>
            <w:tcBorders>
              <w:top w:val="nil"/>
              <w:left w:val="nil"/>
              <w:bottom w:val="single" w:sz="4" w:space="0" w:color="C0C0C0"/>
              <w:right w:val="single" w:sz="4" w:space="0" w:color="C0C0C0"/>
            </w:tcBorders>
            <w:shd w:val="clear" w:color="000000" w:fill="FFFFCC"/>
            <w:vAlign w:val="center"/>
            <w:hideMark/>
          </w:tcPr>
          <w:p w14:paraId="70D612CA"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2020 года</w:t>
            </w:r>
          </w:p>
        </w:tc>
        <w:tc>
          <w:tcPr>
            <w:tcW w:w="1031" w:type="dxa"/>
            <w:tcBorders>
              <w:top w:val="nil"/>
              <w:left w:val="nil"/>
              <w:bottom w:val="single" w:sz="4" w:space="0" w:color="C0C0C0"/>
              <w:right w:val="single" w:sz="4" w:space="0" w:color="C0C0C0"/>
            </w:tcBorders>
            <w:shd w:val="clear" w:color="000000" w:fill="FFFFCC"/>
            <w:vAlign w:val="center"/>
            <w:hideMark/>
          </w:tcPr>
          <w:p w14:paraId="5F9BC73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62,14</w:t>
            </w:r>
          </w:p>
        </w:tc>
        <w:tc>
          <w:tcPr>
            <w:tcW w:w="1180" w:type="dxa"/>
            <w:tcBorders>
              <w:top w:val="nil"/>
              <w:left w:val="nil"/>
              <w:bottom w:val="single" w:sz="4" w:space="0" w:color="C0C0C0"/>
              <w:right w:val="single" w:sz="4" w:space="0" w:color="C0C0C0"/>
            </w:tcBorders>
            <w:shd w:val="clear" w:color="000000" w:fill="FFFFCC"/>
            <w:vAlign w:val="center"/>
            <w:hideMark/>
          </w:tcPr>
          <w:p w14:paraId="76358DB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F8AD3C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BEACCD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9C1F8D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62,14</w:t>
            </w:r>
          </w:p>
        </w:tc>
        <w:tc>
          <w:tcPr>
            <w:tcW w:w="1125" w:type="dxa"/>
            <w:tcBorders>
              <w:top w:val="nil"/>
              <w:left w:val="nil"/>
              <w:bottom w:val="single" w:sz="4" w:space="0" w:color="C0C0C0"/>
              <w:right w:val="single" w:sz="4" w:space="0" w:color="C0C0C0"/>
            </w:tcBorders>
            <w:shd w:val="clear" w:color="000000" w:fill="FFFFCC"/>
            <w:vAlign w:val="center"/>
            <w:hideMark/>
          </w:tcPr>
          <w:p w14:paraId="3174905F" w14:textId="77777777" w:rsidR="00CD3677" w:rsidRPr="00CD3677" w:rsidRDefault="00CD3677" w:rsidP="00CD3677">
            <w:pPr>
              <w:rPr>
                <w:rFonts w:ascii="Tahoma" w:hAnsi="Tahoma" w:cs="Tahoma"/>
                <w:sz w:val="12"/>
                <w:szCs w:val="12"/>
              </w:rPr>
            </w:pPr>
            <w:r w:rsidRPr="00CD3677">
              <w:rPr>
                <w:rFonts w:ascii="Tahoma" w:hAnsi="Tahoma" w:cs="Tahoma"/>
                <w:sz w:val="12"/>
                <w:szCs w:val="12"/>
              </w:rPr>
              <w:t>по плану 2021 года</w:t>
            </w:r>
          </w:p>
        </w:tc>
      </w:tr>
      <w:tr w:rsidR="00CD3677" w:rsidRPr="00CD3677" w14:paraId="1FBC88DB" w14:textId="77777777" w:rsidTr="00CD3677">
        <w:trPr>
          <w:trHeight w:val="179"/>
          <w:jc w:val="center"/>
        </w:trPr>
        <w:tc>
          <w:tcPr>
            <w:tcW w:w="390" w:type="dxa"/>
            <w:tcBorders>
              <w:top w:val="nil"/>
              <w:left w:val="nil"/>
              <w:bottom w:val="nil"/>
              <w:right w:val="nil"/>
            </w:tcBorders>
            <w:shd w:val="clear" w:color="000000" w:fill="00B050"/>
            <w:noWrap/>
            <w:vAlign w:val="center"/>
            <w:hideMark/>
          </w:tcPr>
          <w:p w14:paraId="4C8E966B"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152D6283"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928F4B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w:t>
            </w:r>
          </w:p>
        </w:tc>
        <w:tc>
          <w:tcPr>
            <w:tcW w:w="1643" w:type="dxa"/>
            <w:tcBorders>
              <w:top w:val="nil"/>
              <w:left w:val="nil"/>
              <w:bottom w:val="single" w:sz="4" w:space="0" w:color="C0C0C0"/>
              <w:right w:val="single" w:sz="4" w:space="0" w:color="C0C0C0"/>
            </w:tcBorders>
            <w:shd w:val="clear" w:color="auto" w:fill="auto"/>
            <w:vAlign w:val="center"/>
            <w:hideMark/>
          </w:tcPr>
          <w:p w14:paraId="033FC727"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Недополученные доходы/выпадающие расходы</w:t>
            </w:r>
          </w:p>
        </w:tc>
        <w:tc>
          <w:tcPr>
            <w:tcW w:w="638" w:type="dxa"/>
            <w:tcBorders>
              <w:top w:val="nil"/>
              <w:left w:val="nil"/>
              <w:bottom w:val="single" w:sz="4" w:space="0" w:color="C0C0C0"/>
              <w:right w:val="single" w:sz="4" w:space="0" w:color="C0C0C0"/>
            </w:tcBorders>
            <w:shd w:val="clear" w:color="auto" w:fill="auto"/>
            <w:vAlign w:val="center"/>
            <w:hideMark/>
          </w:tcPr>
          <w:p w14:paraId="40C7D406"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CF8A97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80" w:type="dxa"/>
            <w:tcBorders>
              <w:top w:val="nil"/>
              <w:left w:val="nil"/>
              <w:bottom w:val="single" w:sz="4" w:space="0" w:color="C0C0C0"/>
              <w:right w:val="single" w:sz="4" w:space="0" w:color="C0C0C0"/>
            </w:tcBorders>
            <w:shd w:val="clear" w:color="000000" w:fill="FFFFCC"/>
            <w:vAlign w:val="center"/>
            <w:hideMark/>
          </w:tcPr>
          <w:p w14:paraId="0A88DF2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FE53D6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8722DC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2F53FBF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43F5510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3532326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80" w:type="dxa"/>
            <w:tcBorders>
              <w:top w:val="nil"/>
              <w:left w:val="nil"/>
              <w:bottom w:val="single" w:sz="4" w:space="0" w:color="C0C0C0"/>
              <w:right w:val="single" w:sz="4" w:space="0" w:color="C0C0C0"/>
            </w:tcBorders>
            <w:shd w:val="clear" w:color="000000" w:fill="FFFFCC"/>
            <w:vAlign w:val="center"/>
            <w:hideMark/>
          </w:tcPr>
          <w:p w14:paraId="61C4E12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8FF5EE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7E9934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6C4A55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31081FE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6BFB5F1E" w14:textId="77777777" w:rsidTr="00CD3677">
        <w:trPr>
          <w:trHeight w:val="334"/>
          <w:jc w:val="center"/>
        </w:trPr>
        <w:tc>
          <w:tcPr>
            <w:tcW w:w="390" w:type="dxa"/>
            <w:tcBorders>
              <w:top w:val="nil"/>
              <w:left w:val="nil"/>
              <w:bottom w:val="nil"/>
              <w:right w:val="nil"/>
            </w:tcBorders>
            <w:shd w:val="clear" w:color="000000" w:fill="00B050"/>
            <w:noWrap/>
            <w:vAlign w:val="center"/>
            <w:hideMark/>
          </w:tcPr>
          <w:p w14:paraId="1EDB0C48"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5472EE03"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5821CA5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11.1</w:t>
            </w:r>
          </w:p>
        </w:tc>
        <w:tc>
          <w:tcPr>
            <w:tcW w:w="1643" w:type="dxa"/>
            <w:tcBorders>
              <w:top w:val="nil"/>
              <w:left w:val="nil"/>
              <w:bottom w:val="single" w:sz="4" w:space="0" w:color="C0C0C0"/>
              <w:right w:val="single" w:sz="4" w:space="0" w:color="C0C0C0"/>
            </w:tcBorders>
            <w:shd w:val="clear" w:color="auto" w:fill="auto"/>
            <w:vAlign w:val="center"/>
            <w:hideMark/>
          </w:tcPr>
          <w:p w14:paraId="235C8955"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Отклонение фактически достигнутого объёма поданной воды или принятых сточных вод</w:t>
            </w:r>
          </w:p>
        </w:tc>
        <w:tc>
          <w:tcPr>
            <w:tcW w:w="638" w:type="dxa"/>
            <w:tcBorders>
              <w:top w:val="nil"/>
              <w:left w:val="nil"/>
              <w:bottom w:val="single" w:sz="4" w:space="0" w:color="C0C0C0"/>
              <w:right w:val="single" w:sz="4" w:space="0" w:color="C0C0C0"/>
            </w:tcBorders>
            <w:shd w:val="clear" w:color="auto" w:fill="auto"/>
            <w:vAlign w:val="center"/>
            <w:hideMark/>
          </w:tcPr>
          <w:p w14:paraId="300D42EB"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E097C4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1CF158E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71ED719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D2B5A23"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432DD80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50C5E3FA"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52C7E0A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590384D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770D3D0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1EBCDA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5E3C4C1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4A3EF2F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847C882" w14:textId="77777777" w:rsidTr="00CD3677">
        <w:trPr>
          <w:trHeight w:val="585"/>
          <w:jc w:val="center"/>
        </w:trPr>
        <w:tc>
          <w:tcPr>
            <w:tcW w:w="390" w:type="dxa"/>
            <w:tcBorders>
              <w:top w:val="nil"/>
              <w:left w:val="nil"/>
              <w:bottom w:val="nil"/>
              <w:right w:val="nil"/>
            </w:tcBorders>
            <w:shd w:val="clear" w:color="000000" w:fill="00B050"/>
            <w:noWrap/>
            <w:vAlign w:val="center"/>
            <w:hideMark/>
          </w:tcPr>
          <w:p w14:paraId="257CF1FE"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455C6CEC"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5CB76C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11.2</w:t>
            </w:r>
          </w:p>
        </w:tc>
        <w:tc>
          <w:tcPr>
            <w:tcW w:w="1643" w:type="dxa"/>
            <w:tcBorders>
              <w:top w:val="nil"/>
              <w:left w:val="nil"/>
              <w:bottom w:val="single" w:sz="4" w:space="0" w:color="C0C0C0"/>
              <w:right w:val="single" w:sz="4" w:space="0" w:color="C0C0C0"/>
            </w:tcBorders>
            <w:shd w:val="clear" w:color="auto" w:fill="auto"/>
            <w:vAlign w:val="center"/>
            <w:hideMark/>
          </w:tcPr>
          <w:p w14:paraId="69993A83"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Отклонение фактически достигнутого уровня неподконтрольных расходов</w:t>
            </w:r>
          </w:p>
        </w:tc>
        <w:tc>
          <w:tcPr>
            <w:tcW w:w="638" w:type="dxa"/>
            <w:tcBorders>
              <w:top w:val="nil"/>
              <w:left w:val="nil"/>
              <w:bottom w:val="single" w:sz="4" w:space="0" w:color="C0C0C0"/>
              <w:right w:val="single" w:sz="4" w:space="0" w:color="C0C0C0"/>
            </w:tcBorders>
            <w:shd w:val="clear" w:color="auto" w:fill="auto"/>
            <w:vAlign w:val="center"/>
            <w:hideMark/>
          </w:tcPr>
          <w:p w14:paraId="36669B97"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12B6D1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4A05D73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5D1E1F1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79C75F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7866B48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1727E461"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7071082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3B535CE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081FA00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04AD00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111CAD0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14270717"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76D72D9" w14:textId="77777777" w:rsidTr="00CD3677">
        <w:trPr>
          <w:trHeight w:val="1125"/>
          <w:jc w:val="center"/>
        </w:trPr>
        <w:tc>
          <w:tcPr>
            <w:tcW w:w="390" w:type="dxa"/>
            <w:tcBorders>
              <w:top w:val="nil"/>
              <w:left w:val="nil"/>
              <w:bottom w:val="nil"/>
              <w:right w:val="nil"/>
            </w:tcBorders>
            <w:shd w:val="clear" w:color="000000" w:fill="00B050"/>
            <w:noWrap/>
            <w:vAlign w:val="center"/>
            <w:hideMark/>
          </w:tcPr>
          <w:p w14:paraId="34E4042F"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2A815A90"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3F7C17D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11.3</w:t>
            </w:r>
          </w:p>
        </w:tc>
        <w:tc>
          <w:tcPr>
            <w:tcW w:w="1643" w:type="dxa"/>
            <w:tcBorders>
              <w:top w:val="nil"/>
              <w:left w:val="nil"/>
              <w:bottom w:val="single" w:sz="4" w:space="0" w:color="C0C0C0"/>
              <w:right w:val="single" w:sz="4" w:space="0" w:color="C0C0C0"/>
            </w:tcBorders>
            <w:shd w:val="clear" w:color="auto" w:fill="auto"/>
            <w:vAlign w:val="center"/>
            <w:hideMark/>
          </w:tcPr>
          <w:p w14:paraId="16AB3833"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 xml:space="preserve">Другие </w:t>
            </w:r>
          </w:p>
        </w:tc>
        <w:tc>
          <w:tcPr>
            <w:tcW w:w="638" w:type="dxa"/>
            <w:tcBorders>
              <w:top w:val="nil"/>
              <w:left w:val="nil"/>
              <w:bottom w:val="single" w:sz="4" w:space="0" w:color="C0C0C0"/>
              <w:right w:val="single" w:sz="4" w:space="0" w:color="C0C0C0"/>
            </w:tcBorders>
            <w:shd w:val="clear" w:color="auto" w:fill="auto"/>
            <w:vAlign w:val="center"/>
            <w:hideMark/>
          </w:tcPr>
          <w:p w14:paraId="4197ACA2"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1C349D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3BF583B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54CAFAE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A08E86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12C7B75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12D25AB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2AEF79A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401A943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56B5FE8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EF2E32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702168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5627296F"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60321ECC" w14:textId="77777777" w:rsidTr="00CD3677">
        <w:trPr>
          <w:trHeight w:val="540"/>
          <w:jc w:val="center"/>
        </w:trPr>
        <w:tc>
          <w:tcPr>
            <w:tcW w:w="390" w:type="dxa"/>
            <w:tcBorders>
              <w:top w:val="nil"/>
              <w:left w:val="nil"/>
              <w:bottom w:val="nil"/>
              <w:right w:val="nil"/>
            </w:tcBorders>
            <w:shd w:val="clear" w:color="000000" w:fill="00B050"/>
            <w:noWrap/>
            <w:vAlign w:val="center"/>
            <w:hideMark/>
          </w:tcPr>
          <w:p w14:paraId="7CDBBB68"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14B1770D"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730E15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11.4</w:t>
            </w:r>
          </w:p>
        </w:tc>
        <w:tc>
          <w:tcPr>
            <w:tcW w:w="1643" w:type="dxa"/>
            <w:tcBorders>
              <w:top w:val="nil"/>
              <w:left w:val="nil"/>
              <w:bottom w:val="single" w:sz="4" w:space="0" w:color="C0C0C0"/>
              <w:right w:val="single" w:sz="4" w:space="0" w:color="C0C0C0"/>
            </w:tcBorders>
            <w:shd w:val="clear" w:color="auto" w:fill="auto"/>
            <w:vAlign w:val="center"/>
            <w:hideMark/>
          </w:tcPr>
          <w:p w14:paraId="2941F2F1"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Расходы, связанные с незапланированным ростом цен на электроэнергию</w:t>
            </w:r>
          </w:p>
        </w:tc>
        <w:tc>
          <w:tcPr>
            <w:tcW w:w="638" w:type="dxa"/>
            <w:tcBorders>
              <w:top w:val="nil"/>
              <w:left w:val="nil"/>
              <w:bottom w:val="single" w:sz="4" w:space="0" w:color="C0C0C0"/>
              <w:right w:val="single" w:sz="4" w:space="0" w:color="C0C0C0"/>
            </w:tcBorders>
            <w:shd w:val="clear" w:color="auto" w:fill="auto"/>
            <w:vAlign w:val="center"/>
            <w:hideMark/>
          </w:tcPr>
          <w:p w14:paraId="6211D8B2"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B06542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5CD6BA1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34AD524E"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83B4749"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152AAA4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20D2B82A"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4EEFE55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643E42C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43939B2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0B464D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738C4F2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68C4C7CE"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4F904AED" w14:textId="77777777" w:rsidTr="00CD3677">
        <w:trPr>
          <w:trHeight w:val="1830"/>
          <w:jc w:val="center"/>
        </w:trPr>
        <w:tc>
          <w:tcPr>
            <w:tcW w:w="390" w:type="dxa"/>
            <w:tcBorders>
              <w:top w:val="nil"/>
              <w:left w:val="nil"/>
              <w:bottom w:val="nil"/>
              <w:right w:val="nil"/>
            </w:tcBorders>
            <w:shd w:val="clear" w:color="000000" w:fill="00B050"/>
            <w:noWrap/>
            <w:vAlign w:val="center"/>
            <w:hideMark/>
          </w:tcPr>
          <w:p w14:paraId="7DD466B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5874E520"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786DF7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12</w:t>
            </w:r>
          </w:p>
        </w:tc>
        <w:tc>
          <w:tcPr>
            <w:tcW w:w="1643" w:type="dxa"/>
            <w:tcBorders>
              <w:top w:val="nil"/>
              <w:left w:val="nil"/>
              <w:bottom w:val="single" w:sz="4" w:space="0" w:color="C0C0C0"/>
              <w:right w:val="single" w:sz="4" w:space="0" w:color="C0C0C0"/>
            </w:tcBorders>
            <w:shd w:val="clear" w:color="auto" w:fill="auto"/>
            <w:vAlign w:val="center"/>
            <w:hideMark/>
          </w:tcPr>
          <w:p w14:paraId="2C37556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638" w:type="dxa"/>
            <w:tcBorders>
              <w:top w:val="nil"/>
              <w:left w:val="nil"/>
              <w:bottom w:val="single" w:sz="4" w:space="0" w:color="C0C0C0"/>
              <w:right w:val="single" w:sz="4" w:space="0" w:color="C0C0C0"/>
            </w:tcBorders>
            <w:shd w:val="clear" w:color="auto" w:fill="auto"/>
            <w:vAlign w:val="center"/>
            <w:hideMark/>
          </w:tcPr>
          <w:p w14:paraId="61D36E2F"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C82987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4920EA8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679,04</w:t>
            </w:r>
          </w:p>
        </w:tc>
        <w:tc>
          <w:tcPr>
            <w:tcW w:w="820" w:type="dxa"/>
            <w:tcBorders>
              <w:top w:val="nil"/>
              <w:left w:val="nil"/>
              <w:bottom w:val="single" w:sz="4" w:space="0" w:color="C0C0C0"/>
              <w:right w:val="single" w:sz="4" w:space="0" w:color="C0C0C0"/>
            </w:tcBorders>
            <w:shd w:val="clear" w:color="000000" w:fill="D7EAD3"/>
            <w:vAlign w:val="center"/>
            <w:hideMark/>
          </w:tcPr>
          <w:p w14:paraId="0ED2CF5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339,52</w:t>
            </w:r>
          </w:p>
        </w:tc>
        <w:tc>
          <w:tcPr>
            <w:tcW w:w="820" w:type="dxa"/>
            <w:tcBorders>
              <w:top w:val="nil"/>
              <w:left w:val="nil"/>
              <w:bottom w:val="single" w:sz="4" w:space="0" w:color="C0C0C0"/>
              <w:right w:val="single" w:sz="4" w:space="0" w:color="C0C0C0"/>
            </w:tcBorders>
            <w:shd w:val="clear" w:color="000000" w:fill="D7EAD3"/>
            <w:vAlign w:val="center"/>
            <w:hideMark/>
          </w:tcPr>
          <w:p w14:paraId="4869AF5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339,52</w:t>
            </w:r>
          </w:p>
        </w:tc>
        <w:tc>
          <w:tcPr>
            <w:tcW w:w="641" w:type="dxa"/>
            <w:tcBorders>
              <w:top w:val="nil"/>
              <w:left w:val="nil"/>
              <w:bottom w:val="single" w:sz="4" w:space="0" w:color="C0C0C0"/>
              <w:right w:val="single" w:sz="4" w:space="0" w:color="C0C0C0"/>
            </w:tcBorders>
            <w:shd w:val="clear" w:color="000000" w:fill="D7EAD3"/>
            <w:vAlign w:val="center"/>
            <w:hideMark/>
          </w:tcPr>
          <w:p w14:paraId="1979BD2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-679,04</w:t>
            </w:r>
          </w:p>
        </w:tc>
        <w:tc>
          <w:tcPr>
            <w:tcW w:w="1197" w:type="dxa"/>
            <w:tcBorders>
              <w:top w:val="nil"/>
              <w:left w:val="nil"/>
              <w:bottom w:val="single" w:sz="4" w:space="0" w:color="C0C0C0"/>
              <w:right w:val="nil"/>
            </w:tcBorders>
            <w:shd w:val="clear" w:color="000000" w:fill="FFFFCC"/>
            <w:vAlign w:val="center"/>
            <w:hideMark/>
          </w:tcPr>
          <w:p w14:paraId="6E599139"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в соответствии с Методическими указаниями учтена 1/2 часть экономически обоснованных расходов предыдущего периода по расчету регулятора в соответствии с представленными </w:t>
            </w:r>
            <w:proofErr w:type="spellStart"/>
            <w:r w:rsidRPr="00CD3677">
              <w:rPr>
                <w:rFonts w:ascii="Tahoma" w:hAnsi="Tahoma" w:cs="Tahoma"/>
                <w:sz w:val="12"/>
                <w:szCs w:val="12"/>
              </w:rPr>
              <w:t>оборотно</w:t>
            </w:r>
            <w:proofErr w:type="spellEnd"/>
            <w:r w:rsidRPr="00CD3677">
              <w:rPr>
                <w:rFonts w:ascii="Tahoma" w:hAnsi="Tahoma" w:cs="Tahoma"/>
                <w:sz w:val="12"/>
                <w:szCs w:val="12"/>
              </w:rPr>
              <w:t>-сальдовыми ведомостями за 2018 год</w:t>
            </w:r>
          </w:p>
        </w:tc>
        <w:tc>
          <w:tcPr>
            <w:tcW w:w="1031" w:type="dxa"/>
            <w:tcBorders>
              <w:top w:val="nil"/>
              <w:left w:val="single" w:sz="4" w:space="0" w:color="C0C0C0"/>
              <w:bottom w:val="single" w:sz="4" w:space="0" w:color="C0C0C0"/>
              <w:right w:val="single" w:sz="4" w:space="0" w:color="C0C0C0"/>
            </w:tcBorders>
            <w:shd w:val="clear" w:color="000000" w:fill="FFFFCC"/>
            <w:vAlign w:val="center"/>
            <w:hideMark/>
          </w:tcPr>
          <w:p w14:paraId="7D2529A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15BC8FF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679,04</w:t>
            </w:r>
          </w:p>
        </w:tc>
        <w:tc>
          <w:tcPr>
            <w:tcW w:w="820" w:type="dxa"/>
            <w:tcBorders>
              <w:top w:val="nil"/>
              <w:left w:val="nil"/>
              <w:bottom w:val="single" w:sz="4" w:space="0" w:color="C0C0C0"/>
              <w:right w:val="single" w:sz="4" w:space="0" w:color="C0C0C0"/>
            </w:tcBorders>
            <w:shd w:val="clear" w:color="000000" w:fill="D7EAD3"/>
            <w:vAlign w:val="center"/>
            <w:hideMark/>
          </w:tcPr>
          <w:p w14:paraId="7DEBC08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105,46</w:t>
            </w:r>
          </w:p>
        </w:tc>
        <w:tc>
          <w:tcPr>
            <w:tcW w:w="820" w:type="dxa"/>
            <w:tcBorders>
              <w:top w:val="nil"/>
              <w:left w:val="nil"/>
              <w:bottom w:val="single" w:sz="4" w:space="0" w:color="C0C0C0"/>
              <w:right w:val="single" w:sz="4" w:space="0" w:color="C0C0C0"/>
            </w:tcBorders>
            <w:shd w:val="clear" w:color="000000" w:fill="D7EAD3"/>
            <w:vAlign w:val="center"/>
            <w:hideMark/>
          </w:tcPr>
          <w:p w14:paraId="58461E6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573,58</w:t>
            </w:r>
          </w:p>
        </w:tc>
        <w:tc>
          <w:tcPr>
            <w:tcW w:w="715" w:type="dxa"/>
            <w:tcBorders>
              <w:top w:val="nil"/>
              <w:left w:val="nil"/>
              <w:bottom w:val="single" w:sz="4" w:space="0" w:color="C0C0C0"/>
              <w:right w:val="single" w:sz="4" w:space="0" w:color="C0C0C0"/>
            </w:tcBorders>
            <w:shd w:val="clear" w:color="000000" w:fill="D7EAD3"/>
            <w:vAlign w:val="center"/>
            <w:hideMark/>
          </w:tcPr>
          <w:p w14:paraId="150894E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-679,04</w:t>
            </w:r>
          </w:p>
        </w:tc>
        <w:tc>
          <w:tcPr>
            <w:tcW w:w="1125" w:type="dxa"/>
            <w:tcBorders>
              <w:top w:val="nil"/>
              <w:left w:val="nil"/>
              <w:bottom w:val="single" w:sz="4" w:space="0" w:color="C0C0C0"/>
              <w:right w:val="single" w:sz="4" w:space="0" w:color="C0C0C0"/>
            </w:tcBorders>
            <w:shd w:val="clear" w:color="000000" w:fill="FFFFCC"/>
            <w:vAlign w:val="center"/>
            <w:hideMark/>
          </w:tcPr>
          <w:p w14:paraId="05455310" w14:textId="77777777" w:rsidR="00CD3677" w:rsidRPr="00CD3677" w:rsidRDefault="00CD3677" w:rsidP="00CD3677">
            <w:pPr>
              <w:rPr>
                <w:rFonts w:ascii="Tahoma" w:hAnsi="Tahoma" w:cs="Tahoma"/>
                <w:sz w:val="12"/>
                <w:szCs w:val="12"/>
              </w:rPr>
            </w:pPr>
            <w:r w:rsidRPr="00CD3677">
              <w:rPr>
                <w:rFonts w:ascii="Tahoma" w:hAnsi="Tahoma" w:cs="Tahoma"/>
                <w:sz w:val="12"/>
                <w:szCs w:val="12"/>
              </w:rPr>
              <w:t xml:space="preserve">в соответствии с Методическими указаниями учтена 1/2 часть экономически обоснованных расходов предыдущего периода по расчету регулятора в соответствии с представленными </w:t>
            </w:r>
            <w:proofErr w:type="spellStart"/>
            <w:r w:rsidRPr="00CD3677">
              <w:rPr>
                <w:rFonts w:ascii="Tahoma" w:hAnsi="Tahoma" w:cs="Tahoma"/>
                <w:sz w:val="12"/>
                <w:szCs w:val="12"/>
              </w:rPr>
              <w:t>оборотно</w:t>
            </w:r>
            <w:proofErr w:type="spellEnd"/>
            <w:r w:rsidRPr="00CD3677">
              <w:rPr>
                <w:rFonts w:ascii="Tahoma" w:hAnsi="Tahoma" w:cs="Tahoma"/>
                <w:sz w:val="12"/>
                <w:szCs w:val="12"/>
              </w:rPr>
              <w:t>-сальдовыми ведомостями за 2018 год</w:t>
            </w:r>
          </w:p>
        </w:tc>
      </w:tr>
      <w:tr w:rsidR="00CD3677" w:rsidRPr="00CD3677" w14:paraId="072F6E13" w14:textId="77777777" w:rsidTr="00CD3677">
        <w:trPr>
          <w:trHeight w:val="450"/>
          <w:jc w:val="center"/>
        </w:trPr>
        <w:tc>
          <w:tcPr>
            <w:tcW w:w="390" w:type="dxa"/>
            <w:tcBorders>
              <w:top w:val="nil"/>
              <w:left w:val="nil"/>
              <w:bottom w:val="nil"/>
              <w:right w:val="nil"/>
            </w:tcBorders>
            <w:shd w:val="clear" w:color="000000" w:fill="00B050"/>
            <w:noWrap/>
            <w:vAlign w:val="center"/>
            <w:hideMark/>
          </w:tcPr>
          <w:p w14:paraId="6D975630"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61D26573"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5F8AC9E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w:t>
            </w:r>
          </w:p>
        </w:tc>
        <w:tc>
          <w:tcPr>
            <w:tcW w:w="1643" w:type="dxa"/>
            <w:tcBorders>
              <w:top w:val="nil"/>
              <w:left w:val="nil"/>
              <w:bottom w:val="single" w:sz="4" w:space="0" w:color="C0C0C0"/>
              <w:right w:val="single" w:sz="4" w:space="0" w:color="C0C0C0"/>
            </w:tcBorders>
            <w:shd w:val="clear" w:color="auto" w:fill="auto"/>
            <w:vAlign w:val="center"/>
            <w:hideMark/>
          </w:tcPr>
          <w:p w14:paraId="6A70E761"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Экономически не обоснованные доходы прошлых периодов регулирования</w:t>
            </w:r>
          </w:p>
        </w:tc>
        <w:tc>
          <w:tcPr>
            <w:tcW w:w="638" w:type="dxa"/>
            <w:tcBorders>
              <w:top w:val="nil"/>
              <w:left w:val="nil"/>
              <w:bottom w:val="single" w:sz="4" w:space="0" w:color="C0C0C0"/>
              <w:right w:val="single" w:sz="4" w:space="0" w:color="C0C0C0"/>
            </w:tcBorders>
            <w:shd w:val="clear" w:color="auto" w:fill="auto"/>
            <w:vAlign w:val="center"/>
            <w:hideMark/>
          </w:tcPr>
          <w:p w14:paraId="0869581F"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63172FE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0B96B40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2F84251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B909D7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75F555C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5FE805F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63398C6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31CC23A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7F81C95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116D7F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5468F1A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590A9CD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2EDD28A0" w14:textId="77777777" w:rsidTr="00CD3677">
        <w:trPr>
          <w:trHeight w:val="675"/>
          <w:jc w:val="center"/>
        </w:trPr>
        <w:tc>
          <w:tcPr>
            <w:tcW w:w="390" w:type="dxa"/>
            <w:tcBorders>
              <w:top w:val="nil"/>
              <w:left w:val="nil"/>
              <w:bottom w:val="nil"/>
              <w:right w:val="nil"/>
            </w:tcBorders>
            <w:shd w:val="clear" w:color="000000" w:fill="00B050"/>
            <w:noWrap/>
            <w:vAlign w:val="center"/>
            <w:hideMark/>
          </w:tcPr>
          <w:p w14:paraId="419E8873"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НР</w:t>
            </w:r>
          </w:p>
        </w:tc>
        <w:tc>
          <w:tcPr>
            <w:tcW w:w="366" w:type="dxa"/>
            <w:tcBorders>
              <w:top w:val="nil"/>
              <w:left w:val="nil"/>
              <w:bottom w:val="nil"/>
              <w:right w:val="nil"/>
            </w:tcBorders>
            <w:shd w:val="clear" w:color="auto" w:fill="auto"/>
            <w:noWrap/>
            <w:vAlign w:val="bottom"/>
            <w:hideMark/>
          </w:tcPr>
          <w:p w14:paraId="79E56A6E"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131092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14</w:t>
            </w:r>
          </w:p>
        </w:tc>
        <w:tc>
          <w:tcPr>
            <w:tcW w:w="1643" w:type="dxa"/>
            <w:tcBorders>
              <w:top w:val="nil"/>
              <w:left w:val="nil"/>
              <w:bottom w:val="single" w:sz="4" w:space="0" w:color="C0C0C0"/>
              <w:right w:val="single" w:sz="4" w:space="0" w:color="C0C0C0"/>
            </w:tcBorders>
            <w:shd w:val="clear" w:color="auto" w:fill="auto"/>
            <w:vAlign w:val="center"/>
            <w:hideMark/>
          </w:tcPr>
          <w:p w14:paraId="0139F013"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xml:space="preserve">Экономия средств, </w:t>
            </w:r>
            <w:proofErr w:type="spellStart"/>
            <w:r w:rsidRPr="00CD3677">
              <w:rPr>
                <w:rFonts w:ascii="Tahoma" w:hAnsi="Tahoma" w:cs="Tahoma"/>
                <w:b/>
                <w:bCs/>
                <w:sz w:val="12"/>
                <w:szCs w:val="12"/>
              </w:rPr>
              <w:t>позникшая</w:t>
            </w:r>
            <w:proofErr w:type="spellEnd"/>
            <w:r w:rsidRPr="00CD3677">
              <w:rPr>
                <w:rFonts w:ascii="Tahoma" w:hAnsi="Tahoma" w:cs="Tahoma"/>
                <w:b/>
                <w:bCs/>
                <w:sz w:val="12"/>
                <w:szCs w:val="12"/>
              </w:rPr>
              <w:t xml:space="preserve"> в результате неисполнения обязательств, предусмотренных производственной программой</w:t>
            </w:r>
          </w:p>
        </w:tc>
        <w:tc>
          <w:tcPr>
            <w:tcW w:w="638" w:type="dxa"/>
            <w:tcBorders>
              <w:top w:val="nil"/>
              <w:left w:val="nil"/>
              <w:bottom w:val="single" w:sz="4" w:space="0" w:color="C0C0C0"/>
              <w:right w:val="single" w:sz="4" w:space="0" w:color="C0C0C0"/>
            </w:tcBorders>
            <w:shd w:val="clear" w:color="auto" w:fill="auto"/>
            <w:vAlign w:val="center"/>
            <w:hideMark/>
          </w:tcPr>
          <w:p w14:paraId="26BBAB99"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3BE8018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4E8E90B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4E52E16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C9DD7E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2E6F93B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09822661"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6106FD6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6433372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1BD8710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974A51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AEDEF6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4506BF13"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6A45E3C8" w14:textId="77777777" w:rsidTr="00CD3677">
        <w:trPr>
          <w:trHeight w:val="450"/>
          <w:jc w:val="center"/>
        </w:trPr>
        <w:tc>
          <w:tcPr>
            <w:tcW w:w="390" w:type="dxa"/>
            <w:tcBorders>
              <w:top w:val="nil"/>
              <w:left w:val="nil"/>
              <w:bottom w:val="nil"/>
              <w:right w:val="nil"/>
            </w:tcBorders>
            <w:shd w:val="clear" w:color="000000" w:fill="00B050"/>
            <w:noWrap/>
            <w:vAlign w:val="center"/>
            <w:hideMark/>
          </w:tcPr>
          <w:p w14:paraId="756C4B1A"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66" w:type="dxa"/>
            <w:tcBorders>
              <w:top w:val="nil"/>
              <w:left w:val="nil"/>
              <w:bottom w:val="nil"/>
              <w:right w:val="nil"/>
            </w:tcBorders>
            <w:shd w:val="clear" w:color="auto" w:fill="auto"/>
            <w:noWrap/>
            <w:vAlign w:val="bottom"/>
            <w:hideMark/>
          </w:tcPr>
          <w:p w14:paraId="568A2180"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C340B7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15</w:t>
            </w:r>
          </w:p>
        </w:tc>
        <w:tc>
          <w:tcPr>
            <w:tcW w:w="1643" w:type="dxa"/>
            <w:tcBorders>
              <w:top w:val="nil"/>
              <w:left w:val="nil"/>
              <w:bottom w:val="single" w:sz="4" w:space="0" w:color="C0C0C0"/>
              <w:right w:val="single" w:sz="4" w:space="0" w:color="C0C0C0"/>
            </w:tcBorders>
            <w:shd w:val="clear" w:color="auto" w:fill="auto"/>
            <w:vAlign w:val="center"/>
            <w:hideMark/>
          </w:tcPr>
          <w:p w14:paraId="43A961AC"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Корректировка НВВ в целях сглаживания тарифов (уменьшение)</w:t>
            </w:r>
          </w:p>
        </w:tc>
        <w:tc>
          <w:tcPr>
            <w:tcW w:w="638" w:type="dxa"/>
            <w:tcBorders>
              <w:top w:val="nil"/>
              <w:left w:val="nil"/>
              <w:bottom w:val="single" w:sz="4" w:space="0" w:color="C0C0C0"/>
              <w:right w:val="single" w:sz="4" w:space="0" w:color="C0C0C0"/>
            </w:tcBorders>
            <w:shd w:val="clear" w:color="auto" w:fill="auto"/>
            <w:vAlign w:val="center"/>
            <w:hideMark/>
          </w:tcPr>
          <w:p w14:paraId="5414E437"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C03D77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3A6D029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0309FE8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17745E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47C2AC1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12506C5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3258D66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1525882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5BE61BF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5CC732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2F69980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00F8F7C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CE3EA5D" w14:textId="77777777" w:rsidTr="00CD3677">
        <w:trPr>
          <w:trHeight w:val="450"/>
          <w:jc w:val="center"/>
        </w:trPr>
        <w:tc>
          <w:tcPr>
            <w:tcW w:w="390" w:type="dxa"/>
            <w:tcBorders>
              <w:top w:val="nil"/>
              <w:left w:val="nil"/>
              <w:bottom w:val="nil"/>
              <w:right w:val="nil"/>
            </w:tcBorders>
            <w:shd w:val="clear" w:color="000000" w:fill="00B050"/>
            <w:noWrap/>
            <w:vAlign w:val="center"/>
            <w:hideMark/>
          </w:tcPr>
          <w:p w14:paraId="164057BC" w14:textId="77777777" w:rsidR="00CD3677" w:rsidRPr="00CD3677" w:rsidRDefault="00CD3677" w:rsidP="00CD3677">
            <w:pPr>
              <w:rPr>
                <w:rFonts w:ascii="Tahoma" w:hAnsi="Tahoma" w:cs="Tahoma"/>
                <w:b/>
                <w:bCs/>
                <w:color w:val="000000"/>
                <w:sz w:val="12"/>
                <w:szCs w:val="12"/>
              </w:rPr>
            </w:pPr>
            <w:r w:rsidRPr="00CD3677">
              <w:rPr>
                <w:rFonts w:ascii="Tahoma" w:hAnsi="Tahoma" w:cs="Tahoma"/>
                <w:b/>
                <w:bCs/>
                <w:color w:val="000000"/>
                <w:sz w:val="12"/>
                <w:szCs w:val="12"/>
              </w:rPr>
              <w:t> </w:t>
            </w:r>
          </w:p>
        </w:tc>
        <w:tc>
          <w:tcPr>
            <w:tcW w:w="366" w:type="dxa"/>
            <w:tcBorders>
              <w:top w:val="nil"/>
              <w:left w:val="nil"/>
              <w:bottom w:val="nil"/>
              <w:right w:val="nil"/>
            </w:tcBorders>
            <w:shd w:val="clear" w:color="auto" w:fill="auto"/>
            <w:noWrap/>
            <w:vAlign w:val="bottom"/>
            <w:hideMark/>
          </w:tcPr>
          <w:p w14:paraId="3D7291B3" w14:textId="77777777" w:rsidR="00CD3677" w:rsidRPr="00CD3677" w:rsidRDefault="00CD3677" w:rsidP="00CD3677">
            <w:pPr>
              <w:rPr>
                <w:rFonts w:ascii="Tahoma" w:hAnsi="Tahoma" w:cs="Tahoma"/>
                <w:b/>
                <w:bCs/>
                <w:color w:val="000000"/>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6F4C680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w:t>
            </w:r>
          </w:p>
        </w:tc>
        <w:tc>
          <w:tcPr>
            <w:tcW w:w="1643" w:type="dxa"/>
            <w:tcBorders>
              <w:top w:val="nil"/>
              <w:left w:val="nil"/>
              <w:bottom w:val="single" w:sz="4" w:space="0" w:color="C0C0C0"/>
              <w:right w:val="single" w:sz="4" w:space="0" w:color="C0C0C0"/>
            </w:tcBorders>
            <w:shd w:val="clear" w:color="auto" w:fill="auto"/>
            <w:vAlign w:val="center"/>
            <w:hideMark/>
          </w:tcPr>
          <w:p w14:paraId="613FB2E0"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Корректировка НВВ в целях сглаживания тарифов (увеличение)</w:t>
            </w:r>
          </w:p>
        </w:tc>
        <w:tc>
          <w:tcPr>
            <w:tcW w:w="638" w:type="dxa"/>
            <w:tcBorders>
              <w:top w:val="nil"/>
              <w:left w:val="nil"/>
              <w:bottom w:val="single" w:sz="4" w:space="0" w:color="C0C0C0"/>
              <w:right w:val="single" w:sz="4" w:space="0" w:color="C0C0C0"/>
            </w:tcBorders>
            <w:shd w:val="clear" w:color="auto" w:fill="auto"/>
            <w:vAlign w:val="center"/>
            <w:hideMark/>
          </w:tcPr>
          <w:p w14:paraId="63BE2F96"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3FF959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7F1958F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0A775A5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FD1AE9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4A24DCA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033108A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FFFFCC"/>
            <w:vAlign w:val="center"/>
            <w:hideMark/>
          </w:tcPr>
          <w:p w14:paraId="0B257AF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000000" w:fill="FFFFCC"/>
            <w:vAlign w:val="center"/>
            <w:hideMark/>
          </w:tcPr>
          <w:p w14:paraId="37EADAC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D7EAD3"/>
            <w:vAlign w:val="center"/>
            <w:hideMark/>
          </w:tcPr>
          <w:p w14:paraId="47D6EF1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B9F909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5379AF2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7E41C9B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4C78A6E1" w14:textId="77777777" w:rsidTr="00CD3677">
        <w:trPr>
          <w:trHeight w:val="53"/>
          <w:jc w:val="center"/>
        </w:trPr>
        <w:tc>
          <w:tcPr>
            <w:tcW w:w="390" w:type="dxa"/>
            <w:tcBorders>
              <w:top w:val="nil"/>
              <w:left w:val="nil"/>
              <w:bottom w:val="nil"/>
              <w:right w:val="nil"/>
            </w:tcBorders>
            <w:shd w:val="clear" w:color="auto" w:fill="auto"/>
            <w:noWrap/>
            <w:vAlign w:val="bottom"/>
            <w:hideMark/>
          </w:tcPr>
          <w:p w14:paraId="0EA2C1E3" w14:textId="77777777" w:rsidR="00CD3677" w:rsidRPr="00CD3677" w:rsidRDefault="00CD3677" w:rsidP="00CD3677">
            <w:pPr>
              <w:rPr>
                <w:rFonts w:ascii="Tahoma" w:hAnsi="Tahoma" w:cs="Tahoma"/>
                <w:b/>
                <w:bCs/>
                <w:sz w:val="12"/>
                <w:szCs w:val="12"/>
              </w:rPr>
            </w:pPr>
          </w:p>
        </w:tc>
        <w:tc>
          <w:tcPr>
            <w:tcW w:w="366" w:type="dxa"/>
            <w:tcBorders>
              <w:top w:val="nil"/>
              <w:left w:val="nil"/>
              <w:bottom w:val="nil"/>
              <w:right w:val="nil"/>
            </w:tcBorders>
            <w:shd w:val="clear" w:color="auto" w:fill="auto"/>
            <w:noWrap/>
            <w:vAlign w:val="bottom"/>
            <w:hideMark/>
          </w:tcPr>
          <w:p w14:paraId="14F4DB9D"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099C7B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17</w:t>
            </w:r>
          </w:p>
        </w:tc>
        <w:tc>
          <w:tcPr>
            <w:tcW w:w="1643" w:type="dxa"/>
            <w:tcBorders>
              <w:top w:val="nil"/>
              <w:left w:val="nil"/>
              <w:bottom w:val="single" w:sz="4" w:space="0" w:color="C0C0C0"/>
              <w:right w:val="single" w:sz="4" w:space="0" w:color="C0C0C0"/>
            </w:tcBorders>
            <w:shd w:val="clear" w:color="auto" w:fill="auto"/>
            <w:vAlign w:val="center"/>
            <w:hideMark/>
          </w:tcPr>
          <w:p w14:paraId="768F7B5D"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НВВ без НДС</w:t>
            </w:r>
          </w:p>
        </w:tc>
        <w:tc>
          <w:tcPr>
            <w:tcW w:w="638" w:type="dxa"/>
            <w:tcBorders>
              <w:top w:val="nil"/>
              <w:left w:val="nil"/>
              <w:bottom w:val="single" w:sz="4" w:space="0" w:color="C0C0C0"/>
              <w:right w:val="single" w:sz="4" w:space="0" w:color="C0C0C0"/>
            </w:tcBorders>
            <w:shd w:val="clear" w:color="auto" w:fill="auto"/>
            <w:vAlign w:val="center"/>
            <w:hideMark/>
          </w:tcPr>
          <w:p w14:paraId="797C8E5A"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7A970A6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31 515,97</w:t>
            </w:r>
          </w:p>
        </w:tc>
        <w:tc>
          <w:tcPr>
            <w:tcW w:w="1180" w:type="dxa"/>
            <w:tcBorders>
              <w:top w:val="nil"/>
              <w:left w:val="nil"/>
              <w:bottom w:val="single" w:sz="4" w:space="0" w:color="C0C0C0"/>
              <w:right w:val="single" w:sz="4" w:space="0" w:color="C0C0C0"/>
            </w:tcBorders>
            <w:shd w:val="clear" w:color="000000" w:fill="D7EAD3"/>
            <w:vAlign w:val="center"/>
            <w:hideMark/>
          </w:tcPr>
          <w:p w14:paraId="0F764FD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15 688,18</w:t>
            </w:r>
          </w:p>
        </w:tc>
        <w:tc>
          <w:tcPr>
            <w:tcW w:w="820" w:type="dxa"/>
            <w:tcBorders>
              <w:top w:val="nil"/>
              <w:left w:val="nil"/>
              <w:bottom w:val="single" w:sz="4" w:space="0" w:color="C0C0C0"/>
              <w:right w:val="single" w:sz="4" w:space="0" w:color="C0C0C0"/>
            </w:tcBorders>
            <w:shd w:val="clear" w:color="000000" w:fill="D7EAD3"/>
            <w:vAlign w:val="center"/>
            <w:hideMark/>
          </w:tcPr>
          <w:p w14:paraId="48E260F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7 844,09</w:t>
            </w:r>
          </w:p>
        </w:tc>
        <w:tc>
          <w:tcPr>
            <w:tcW w:w="820" w:type="dxa"/>
            <w:tcBorders>
              <w:top w:val="nil"/>
              <w:left w:val="nil"/>
              <w:bottom w:val="single" w:sz="4" w:space="0" w:color="C0C0C0"/>
              <w:right w:val="single" w:sz="4" w:space="0" w:color="C0C0C0"/>
            </w:tcBorders>
            <w:shd w:val="clear" w:color="000000" w:fill="D7EAD3"/>
            <w:vAlign w:val="center"/>
            <w:hideMark/>
          </w:tcPr>
          <w:p w14:paraId="2FADFC5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7 844,09</w:t>
            </w:r>
          </w:p>
        </w:tc>
        <w:tc>
          <w:tcPr>
            <w:tcW w:w="641" w:type="dxa"/>
            <w:tcBorders>
              <w:top w:val="nil"/>
              <w:left w:val="nil"/>
              <w:bottom w:val="single" w:sz="4" w:space="0" w:color="C0C0C0"/>
              <w:right w:val="single" w:sz="4" w:space="0" w:color="C0C0C0"/>
            </w:tcBorders>
            <w:shd w:val="clear" w:color="000000" w:fill="D7EAD3"/>
            <w:vAlign w:val="center"/>
            <w:hideMark/>
          </w:tcPr>
          <w:p w14:paraId="40B6093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15 827,79</w:t>
            </w:r>
          </w:p>
        </w:tc>
        <w:tc>
          <w:tcPr>
            <w:tcW w:w="1197" w:type="dxa"/>
            <w:tcBorders>
              <w:top w:val="nil"/>
              <w:left w:val="nil"/>
              <w:bottom w:val="single" w:sz="4" w:space="0" w:color="C0C0C0"/>
              <w:right w:val="single" w:sz="4" w:space="0" w:color="C0C0C0"/>
            </w:tcBorders>
            <w:shd w:val="clear" w:color="000000" w:fill="FFFFCC"/>
            <w:vAlign w:val="center"/>
            <w:hideMark/>
          </w:tcPr>
          <w:p w14:paraId="228D6A7D"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263B048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30 604,57</w:t>
            </w:r>
          </w:p>
        </w:tc>
        <w:tc>
          <w:tcPr>
            <w:tcW w:w="1180" w:type="dxa"/>
            <w:tcBorders>
              <w:top w:val="nil"/>
              <w:left w:val="nil"/>
              <w:bottom w:val="single" w:sz="4" w:space="0" w:color="C0C0C0"/>
              <w:right w:val="single" w:sz="4" w:space="0" w:color="C0C0C0"/>
            </w:tcBorders>
            <w:shd w:val="clear" w:color="000000" w:fill="D7EAD3"/>
            <w:vAlign w:val="center"/>
            <w:hideMark/>
          </w:tcPr>
          <w:p w14:paraId="4129244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16 156,30</w:t>
            </w:r>
          </w:p>
        </w:tc>
        <w:tc>
          <w:tcPr>
            <w:tcW w:w="820" w:type="dxa"/>
            <w:tcBorders>
              <w:top w:val="nil"/>
              <w:left w:val="nil"/>
              <w:bottom w:val="single" w:sz="4" w:space="0" w:color="C0C0C0"/>
              <w:right w:val="single" w:sz="4" w:space="0" w:color="C0C0C0"/>
            </w:tcBorders>
            <w:shd w:val="clear" w:color="000000" w:fill="D7EAD3"/>
            <w:vAlign w:val="center"/>
            <w:hideMark/>
          </w:tcPr>
          <w:p w14:paraId="6260A57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7 844,09</w:t>
            </w:r>
          </w:p>
        </w:tc>
        <w:tc>
          <w:tcPr>
            <w:tcW w:w="820" w:type="dxa"/>
            <w:tcBorders>
              <w:top w:val="nil"/>
              <w:left w:val="nil"/>
              <w:bottom w:val="single" w:sz="4" w:space="0" w:color="C0C0C0"/>
              <w:right w:val="single" w:sz="4" w:space="0" w:color="C0C0C0"/>
            </w:tcBorders>
            <w:shd w:val="clear" w:color="000000" w:fill="D7EAD3"/>
            <w:vAlign w:val="center"/>
            <w:hideMark/>
          </w:tcPr>
          <w:p w14:paraId="30B85D2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8 312,21</w:t>
            </w:r>
          </w:p>
        </w:tc>
        <w:tc>
          <w:tcPr>
            <w:tcW w:w="715" w:type="dxa"/>
            <w:tcBorders>
              <w:top w:val="nil"/>
              <w:left w:val="nil"/>
              <w:bottom w:val="single" w:sz="4" w:space="0" w:color="C0C0C0"/>
              <w:right w:val="single" w:sz="4" w:space="0" w:color="C0C0C0"/>
            </w:tcBorders>
            <w:shd w:val="clear" w:color="000000" w:fill="D7EAD3"/>
            <w:vAlign w:val="center"/>
            <w:hideMark/>
          </w:tcPr>
          <w:p w14:paraId="2BDAB7B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14 448,27</w:t>
            </w:r>
          </w:p>
        </w:tc>
        <w:tc>
          <w:tcPr>
            <w:tcW w:w="1125" w:type="dxa"/>
            <w:tcBorders>
              <w:top w:val="nil"/>
              <w:left w:val="nil"/>
              <w:bottom w:val="single" w:sz="4" w:space="0" w:color="C0C0C0"/>
              <w:right w:val="single" w:sz="4" w:space="0" w:color="C0C0C0"/>
            </w:tcBorders>
            <w:shd w:val="clear" w:color="000000" w:fill="FFFFCC"/>
            <w:vAlign w:val="center"/>
            <w:hideMark/>
          </w:tcPr>
          <w:p w14:paraId="00C624A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3081D170" w14:textId="77777777" w:rsidTr="00CD3677">
        <w:trPr>
          <w:trHeight w:val="53"/>
          <w:jc w:val="center"/>
        </w:trPr>
        <w:tc>
          <w:tcPr>
            <w:tcW w:w="390" w:type="dxa"/>
            <w:tcBorders>
              <w:top w:val="nil"/>
              <w:left w:val="nil"/>
              <w:bottom w:val="nil"/>
              <w:right w:val="nil"/>
            </w:tcBorders>
            <w:shd w:val="clear" w:color="auto" w:fill="auto"/>
            <w:noWrap/>
            <w:vAlign w:val="bottom"/>
            <w:hideMark/>
          </w:tcPr>
          <w:p w14:paraId="4BA6F6E1" w14:textId="77777777" w:rsidR="00CD3677" w:rsidRPr="00CD3677" w:rsidRDefault="00CD3677" w:rsidP="00CD3677">
            <w:pPr>
              <w:rPr>
                <w:rFonts w:ascii="Tahoma" w:hAnsi="Tahoma" w:cs="Tahoma"/>
                <w:b/>
                <w:bCs/>
                <w:sz w:val="12"/>
                <w:szCs w:val="12"/>
              </w:rPr>
            </w:pPr>
          </w:p>
        </w:tc>
        <w:tc>
          <w:tcPr>
            <w:tcW w:w="366" w:type="dxa"/>
            <w:tcBorders>
              <w:top w:val="nil"/>
              <w:left w:val="nil"/>
              <w:bottom w:val="nil"/>
              <w:right w:val="nil"/>
            </w:tcBorders>
            <w:shd w:val="clear" w:color="auto" w:fill="auto"/>
            <w:noWrap/>
            <w:vAlign w:val="bottom"/>
            <w:hideMark/>
          </w:tcPr>
          <w:p w14:paraId="5F5A05AE"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1B98CC4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17.1</w:t>
            </w:r>
          </w:p>
        </w:tc>
        <w:tc>
          <w:tcPr>
            <w:tcW w:w="1643" w:type="dxa"/>
            <w:tcBorders>
              <w:top w:val="nil"/>
              <w:left w:val="nil"/>
              <w:bottom w:val="single" w:sz="4" w:space="0" w:color="C0C0C0"/>
              <w:right w:val="single" w:sz="4" w:space="0" w:color="C0C0C0"/>
            </w:tcBorders>
            <w:shd w:val="clear" w:color="auto" w:fill="auto"/>
            <w:vAlign w:val="center"/>
            <w:hideMark/>
          </w:tcPr>
          <w:p w14:paraId="4FE1F1D2"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На потребительский рынок</w:t>
            </w:r>
          </w:p>
        </w:tc>
        <w:tc>
          <w:tcPr>
            <w:tcW w:w="638" w:type="dxa"/>
            <w:tcBorders>
              <w:top w:val="nil"/>
              <w:left w:val="nil"/>
              <w:bottom w:val="single" w:sz="4" w:space="0" w:color="C0C0C0"/>
              <w:right w:val="single" w:sz="4" w:space="0" w:color="C0C0C0"/>
            </w:tcBorders>
            <w:shd w:val="clear" w:color="auto" w:fill="auto"/>
            <w:vAlign w:val="center"/>
            <w:hideMark/>
          </w:tcPr>
          <w:p w14:paraId="2A06F54F"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5380C3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31 515,97</w:t>
            </w:r>
          </w:p>
        </w:tc>
        <w:tc>
          <w:tcPr>
            <w:tcW w:w="1180" w:type="dxa"/>
            <w:tcBorders>
              <w:top w:val="nil"/>
              <w:left w:val="nil"/>
              <w:bottom w:val="single" w:sz="4" w:space="0" w:color="C0C0C0"/>
              <w:right w:val="single" w:sz="4" w:space="0" w:color="C0C0C0"/>
            </w:tcBorders>
            <w:shd w:val="clear" w:color="000000" w:fill="D7EAD3"/>
            <w:vAlign w:val="center"/>
            <w:hideMark/>
          </w:tcPr>
          <w:p w14:paraId="52387C0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15 688,18</w:t>
            </w:r>
          </w:p>
        </w:tc>
        <w:tc>
          <w:tcPr>
            <w:tcW w:w="820" w:type="dxa"/>
            <w:tcBorders>
              <w:top w:val="nil"/>
              <w:left w:val="nil"/>
              <w:bottom w:val="single" w:sz="4" w:space="0" w:color="C0C0C0"/>
              <w:right w:val="single" w:sz="4" w:space="0" w:color="C0C0C0"/>
            </w:tcBorders>
            <w:shd w:val="clear" w:color="000000" w:fill="D7EAD3"/>
            <w:vAlign w:val="center"/>
            <w:hideMark/>
          </w:tcPr>
          <w:p w14:paraId="5BFB1CA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7 844,09</w:t>
            </w:r>
          </w:p>
        </w:tc>
        <w:tc>
          <w:tcPr>
            <w:tcW w:w="820" w:type="dxa"/>
            <w:tcBorders>
              <w:top w:val="nil"/>
              <w:left w:val="nil"/>
              <w:bottom w:val="single" w:sz="4" w:space="0" w:color="C0C0C0"/>
              <w:right w:val="single" w:sz="4" w:space="0" w:color="C0C0C0"/>
            </w:tcBorders>
            <w:shd w:val="clear" w:color="000000" w:fill="D7EAD3"/>
            <w:vAlign w:val="center"/>
            <w:hideMark/>
          </w:tcPr>
          <w:p w14:paraId="4B86A25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7 844,09</w:t>
            </w:r>
          </w:p>
        </w:tc>
        <w:tc>
          <w:tcPr>
            <w:tcW w:w="641" w:type="dxa"/>
            <w:tcBorders>
              <w:top w:val="nil"/>
              <w:left w:val="nil"/>
              <w:bottom w:val="single" w:sz="4" w:space="0" w:color="C0C0C0"/>
              <w:right w:val="single" w:sz="4" w:space="0" w:color="C0C0C0"/>
            </w:tcBorders>
            <w:shd w:val="clear" w:color="000000" w:fill="D7EAD3"/>
            <w:vAlign w:val="center"/>
            <w:hideMark/>
          </w:tcPr>
          <w:p w14:paraId="070E802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15 827,79</w:t>
            </w:r>
          </w:p>
        </w:tc>
        <w:tc>
          <w:tcPr>
            <w:tcW w:w="1197" w:type="dxa"/>
            <w:tcBorders>
              <w:top w:val="nil"/>
              <w:left w:val="nil"/>
              <w:bottom w:val="single" w:sz="4" w:space="0" w:color="C0C0C0"/>
              <w:right w:val="single" w:sz="4" w:space="0" w:color="C0C0C0"/>
            </w:tcBorders>
            <w:shd w:val="clear" w:color="000000" w:fill="FFFFCC"/>
            <w:vAlign w:val="center"/>
            <w:hideMark/>
          </w:tcPr>
          <w:p w14:paraId="525739E0"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77541AD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30 604,57</w:t>
            </w:r>
          </w:p>
        </w:tc>
        <w:tc>
          <w:tcPr>
            <w:tcW w:w="1180" w:type="dxa"/>
            <w:tcBorders>
              <w:top w:val="nil"/>
              <w:left w:val="nil"/>
              <w:bottom w:val="single" w:sz="4" w:space="0" w:color="C0C0C0"/>
              <w:right w:val="single" w:sz="4" w:space="0" w:color="C0C0C0"/>
            </w:tcBorders>
            <w:shd w:val="clear" w:color="000000" w:fill="D7EAD3"/>
            <w:vAlign w:val="center"/>
            <w:hideMark/>
          </w:tcPr>
          <w:p w14:paraId="7095B8F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16 156,30</w:t>
            </w:r>
          </w:p>
        </w:tc>
        <w:tc>
          <w:tcPr>
            <w:tcW w:w="820" w:type="dxa"/>
            <w:tcBorders>
              <w:top w:val="nil"/>
              <w:left w:val="nil"/>
              <w:bottom w:val="single" w:sz="4" w:space="0" w:color="C0C0C0"/>
              <w:right w:val="single" w:sz="4" w:space="0" w:color="C0C0C0"/>
            </w:tcBorders>
            <w:shd w:val="clear" w:color="000000" w:fill="D7EAD3"/>
            <w:vAlign w:val="center"/>
            <w:hideMark/>
          </w:tcPr>
          <w:p w14:paraId="3AE5AB1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7 844,09</w:t>
            </w:r>
          </w:p>
        </w:tc>
        <w:tc>
          <w:tcPr>
            <w:tcW w:w="820" w:type="dxa"/>
            <w:tcBorders>
              <w:top w:val="nil"/>
              <w:left w:val="nil"/>
              <w:bottom w:val="single" w:sz="4" w:space="0" w:color="C0C0C0"/>
              <w:right w:val="single" w:sz="4" w:space="0" w:color="C0C0C0"/>
            </w:tcBorders>
            <w:shd w:val="clear" w:color="000000" w:fill="D7EAD3"/>
            <w:vAlign w:val="center"/>
            <w:hideMark/>
          </w:tcPr>
          <w:p w14:paraId="17E105E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8 312,21</w:t>
            </w:r>
          </w:p>
        </w:tc>
        <w:tc>
          <w:tcPr>
            <w:tcW w:w="715" w:type="dxa"/>
            <w:tcBorders>
              <w:top w:val="nil"/>
              <w:left w:val="nil"/>
              <w:bottom w:val="single" w:sz="4" w:space="0" w:color="C0C0C0"/>
              <w:right w:val="single" w:sz="4" w:space="0" w:color="C0C0C0"/>
            </w:tcBorders>
            <w:shd w:val="clear" w:color="000000" w:fill="D7EAD3"/>
            <w:vAlign w:val="center"/>
            <w:hideMark/>
          </w:tcPr>
          <w:p w14:paraId="2EABDDB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14 448,27</w:t>
            </w:r>
          </w:p>
        </w:tc>
        <w:tc>
          <w:tcPr>
            <w:tcW w:w="1125" w:type="dxa"/>
            <w:tcBorders>
              <w:top w:val="nil"/>
              <w:left w:val="nil"/>
              <w:bottom w:val="single" w:sz="4" w:space="0" w:color="C0C0C0"/>
              <w:right w:val="single" w:sz="4" w:space="0" w:color="C0C0C0"/>
            </w:tcBorders>
            <w:shd w:val="clear" w:color="000000" w:fill="FFFFCC"/>
            <w:vAlign w:val="center"/>
            <w:hideMark/>
          </w:tcPr>
          <w:p w14:paraId="126464F5"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10AC6828" w14:textId="77777777" w:rsidTr="00CD3677">
        <w:trPr>
          <w:trHeight w:val="53"/>
          <w:jc w:val="center"/>
        </w:trPr>
        <w:tc>
          <w:tcPr>
            <w:tcW w:w="390" w:type="dxa"/>
            <w:tcBorders>
              <w:top w:val="nil"/>
              <w:left w:val="nil"/>
              <w:bottom w:val="nil"/>
              <w:right w:val="nil"/>
            </w:tcBorders>
            <w:shd w:val="clear" w:color="auto" w:fill="auto"/>
            <w:noWrap/>
            <w:vAlign w:val="bottom"/>
            <w:hideMark/>
          </w:tcPr>
          <w:p w14:paraId="7F4C85A2"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noWrap/>
            <w:vAlign w:val="bottom"/>
            <w:hideMark/>
          </w:tcPr>
          <w:p w14:paraId="35AF90C9"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B524F7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17.2</w:t>
            </w:r>
          </w:p>
        </w:tc>
        <w:tc>
          <w:tcPr>
            <w:tcW w:w="1643" w:type="dxa"/>
            <w:tcBorders>
              <w:top w:val="nil"/>
              <w:left w:val="nil"/>
              <w:bottom w:val="single" w:sz="4" w:space="0" w:color="C0C0C0"/>
              <w:right w:val="single" w:sz="4" w:space="0" w:color="C0C0C0"/>
            </w:tcBorders>
            <w:shd w:val="clear" w:color="auto" w:fill="auto"/>
            <w:vAlign w:val="center"/>
            <w:hideMark/>
          </w:tcPr>
          <w:p w14:paraId="0FBEE637"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На собственные нужды производства</w:t>
            </w:r>
          </w:p>
        </w:tc>
        <w:tc>
          <w:tcPr>
            <w:tcW w:w="638" w:type="dxa"/>
            <w:tcBorders>
              <w:top w:val="nil"/>
              <w:left w:val="nil"/>
              <w:bottom w:val="single" w:sz="4" w:space="0" w:color="C0C0C0"/>
              <w:right w:val="single" w:sz="4" w:space="0" w:color="C0C0C0"/>
            </w:tcBorders>
            <w:shd w:val="clear" w:color="auto" w:fill="auto"/>
            <w:vAlign w:val="center"/>
            <w:hideMark/>
          </w:tcPr>
          <w:p w14:paraId="299293FD"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тыс</w:t>
            </w:r>
            <w:proofErr w:type="spellEnd"/>
            <w:r w:rsidRPr="00CD3677">
              <w:rPr>
                <w:rFonts w:ascii="Tahoma" w:hAnsi="Tahoma" w:cs="Tahoma"/>
                <w:sz w:val="12"/>
                <w:szCs w:val="12"/>
              </w:rPr>
              <w:t xml:space="preserve"> </w:t>
            </w:r>
            <w:proofErr w:type="spellStart"/>
            <w:r w:rsidRPr="00CD3677">
              <w:rPr>
                <w:rFonts w:ascii="Tahoma" w:hAnsi="Tahoma" w:cs="Tahoma"/>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7778FB5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80" w:type="dxa"/>
            <w:tcBorders>
              <w:top w:val="nil"/>
              <w:left w:val="nil"/>
              <w:bottom w:val="single" w:sz="4" w:space="0" w:color="C0C0C0"/>
              <w:right w:val="single" w:sz="4" w:space="0" w:color="C0C0C0"/>
            </w:tcBorders>
            <w:shd w:val="clear" w:color="000000" w:fill="D7EAD3"/>
            <w:vAlign w:val="center"/>
            <w:hideMark/>
          </w:tcPr>
          <w:p w14:paraId="774E5D4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45CE9E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B84E6B4"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4493674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65EEBBA1"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12A0F45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80" w:type="dxa"/>
            <w:tcBorders>
              <w:top w:val="nil"/>
              <w:left w:val="nil"/>
              <w:bottom w:val="single" w:sz="4" w:space="0" w:color="C0C0C0"/>
              <w:right w:val="single" w:sz="4" w:space="0" w:color="C0C0C0"/>
            </w:tcBorders>
            <w:shd w:val="clear" w:color="000000" w:fill="D7EAD3"/>
            <w:vAlign w:val="center"/>
            <w:hideMark/>
          </w:tcPr>
          <w:p w14:paraId="43CA9A2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E8991C1"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0EA9780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166F4385"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457E1304"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1ABDB7EF" w14:textId="77777777" w:rsidTr="00CD3677">
        <w:trPr>
          <w:trHeight w:val="82"/>
          <w:jc w:val="center"/>
        </w:trPr>
        <w:tc>
          <w:tcPr>
            <w:tcW w:w="390" w:type="dxa"/>
            <w:tcBorders>
              <w:top w:val="nil"/>
              <w:left w:val="nil"/>
              <w:bottom w:val="nil"/>
              <w:right w:val="nil"/>
            </w:tcBorders>
            <w:shd w:val="clear" w:color="auto" w:fill="auto"/>
            <w:noWrap/>
            <w:vAlign w:val="bottom"/>
            <w:hideMark/>
          </w:tcPr>
          <w:p w14:paraId="412488FE"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noWrap/>
            <w:vAlign w:val="bottom"/>
            <w:hideMark/>
          </w:tcPr>
          <w:p w14:paraId="31A85689"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20C8C9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18</w:t>
            </w:r>
          </w:p>
        </w:tc>
        <w:tc>
          <w:tcPr>
            <w:tcW w:w="1643" w:type="dxa"/>
            <w:tcBorders>
              <w:top w:val="nil"/>
              <w:left w:val="nil"/>
              <w:bottom w:val="single" w:sz="4" w:space="0" w:color="C0C0C0"/>
              <w:right w:val="single" w:sz="4" w:space="0" w:color="C0C0C0"/>
            </w:tcBorders>
            <w:shd w:val="clear" w:color="auto" w:fill="auto"/>
            <w:vAlign w:val="center"/>
            <w:hideMark/>
          </w:tcPr>
          <w:p w14:paraId="5679D631"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Тариф</w:t>
            </w:r>
          </w:p>
        </w:tc>
        <w:tc>
          <w:tcPr>
            <w:tcW w:w="638" w:type="dxa"/>
            <w:tcBorders>
              <w:top w:val="nil"/>
              <w:left w:val="nil"/>
              <w:bottom w:val="single" w:sz="4" w:space="0" w:color="C0C0C0"/>
              <w:right w:val="single" w:sz="4" w:space="0" w:color="C0C0C0"/>
            </w:tcBorders>
            <w:shd w:val="clear" w:color="auto" w:fill="auto"/>
            <w:vAlign w:val="center"/>
            <w:hideMark/>
          </w:tcPr>
          <w:p w14:paraId="1B1AFA22"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руб</w:t>
            </w:r>
            <w:proofErr w:type="spellEnd"/>
            <w:r w:rsidRPr="00CD3677">
              <w:rPr>
                <w:rFonts w:ascii="Tahoma" w:hAnsi="Tahoma" w:cs="Tahoma"/>
                <w:b/>
                <w:bCs/>
                <w:sz w:val="12"/>
                <w:szCs w:val="12"/>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4CAC9AF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239,54</w:t>
            </w:r>
          </w:p>
        </w:tc>
        <w:tc>
          <w:tcPr>
            <w:tcW w:w="1180" w:type="dxa"/>
            <w:tcBorders>
              <w:top w:val="nil"/>
              <w:left w:val="nil"/>
              <w:bottom w:val="single" w:sz="4" w:space="0" w:color="C0C0C0"/>
              <w:right w:val="single" w:sz="4" w:space="0" w:color="C0C0C0"/>
            </w:tcBorders>
            <w:shd w:val="clear" w:color="000000" w:fill="D7EAD3"/>
            <w:vAlign w:val="center"/>
            <w:hideMark/>
          </w:tcPr>
          <w:p w14:paraId="14C1A02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104,56</w:t>
            </w:r>
          </w:p>
        </w:tc>
        <w:tc>
          <w:tcPr>
            <w:tcW w:w="820" w:type="dxa"/>
            <w:tcBorders>
              <w:top w:val="nil"/>
              <w:left w:val="nil"/>
              <w:bottom w:val="single" w:sz="4" w:space="0" w:color="C0C0C0"/>
              <w:right w:val="single" w:sz="4" w:space="0" w:color="C0C0C0"/>
            </w:tcBorders>
            <w:shd w:val="clear" w:color="000000" w:fill="D7EAD3"/>
            <w:vAlign w:val="center"/>
            <w:hideMark/>
          </w:tcPr>
          <w:p w14:paraId="6329579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104,56</w:t>
            </w:r>
          </w:p>
        </w:tc>
        <w:tc>
          <w:tcPr>
            <w:tcW w:w="820" w:type="dxa"/>
            <w:tcBorders>
              <w:top w:val="nil"/>
              <w:left w:val="nil"/>
              <w:bottom w:val="single" w:sz="4" w:space="0" w:color="C0C0C0"/>
              <w:right w:val="single" w:sz="4" w:space="0" w:color="C0C0C0"/>
            </w:tcBorders>
            <w:shd w:val="clear" w:color="000000" w:fill="D7EAD3"/>
            <w:vAlign w:val="center"/>
            <w:hideMark/>
          </w:tcPr>
          <w:p w14:paraId="44117BB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104,56</w:t>
            </w:r>
          </w:p>
        </w:tc>
        <w:tc>
          <w:tcPr>
            <w:tcW w:w="641" w:type="dxa"/>
            <w:tcBorders>
              <w:top w:val="nil"/>
              <w:left w:val="nil"/>
              <w:bottom w:val="single" w:sz="4" w:space="0" w:color="C0C0C0"/>
              <w:right w:val="single" w:sz="4" w:space="0" w:color="C0C0C0"/>
            </w:tcBorders>
            <w:shd w:val="clear" w:color="000000" w:fill="D7EAD3"/>
            <w:vAlign w:val="center"/>
            <w:hideMark/>
          </w:tcPr>
          <w:p w14:paraId="6DC4091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134,98</w:t>
            </w:r>
          </w:p>
        </w:tc>
        <w:tc>
          <w:tcPr>
            <w:tcW w:w="1197" w:type="dxa"/>
            <w:tcBorders>
              <w:top w:val="nil"/>
              <w:left w:val="nil"/>
              <w:bottom w:val="single" w:sz="4" w:space="0" w:color="C0C0C0"/>
              <w:right w:val="single" w:sz="4" w:space="0" w:color="C0C0C0"/>
            </w:tcBorders>
            <w:shd w:val="clear" w:color="000000" w:fill="FFFFCC"/>
            <w:vAlign w:val="center"/>
            <w:hideMark/>
          </w:tcPr>
          <w:p w14:paraId="149DFA5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0B98E78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244,85</w:t>
            </w:r>
          </w:p>
        </w:tc>
        <w:tc>
          <w:tcPr>
            <w:tcW w:w="1180" w:type="dxa"/>
            <w:tcBorders>
              <w:top w:val="nil"/>
              <w:left w:val="nil"/>
              <w:bottom w:val="single" w:sz="4" w:space="0" w:color="C0C0C0"/>
              <w:right w:val="single" w:sz="4" w:space="0" w:color="C0C0C0"/>
            </w:tcBorders>
            <w:shd w:val="clear" w:color="000000" w:fill="D7EAD3"/>
            <w:vAlign w:val="center"/>
            <w:hideMark/>
          </w:tcPr>
          <w:p w14:paraId="03F78B7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107,68</w:t>
            </w:r>
          </w:p>
        </w:tc>
        <w:tc>
          <w:tcPr>
            <w:tcW w:w="820" w:type="dxa"/>
            <w:tcBorders>
              <w:top w:val="nil"/>
              <w:left w:val="nil"/>
              <w:bottom w:val="single" w:sz="4" w:space="0" w:color="C0C0C0"/>
              <w:right w:val="single" w:sz="4" w:space="0" w:color="C0C0C0"/>
            </w:tcBorders>
            <w:shd w:val="clear" w:color="000000" w:fill="D7EAD3"/>
            <w:vAlign w:val="center"/>
            <w:hideMark/>
          </w:tcPr>
          <w:p w14:paraId="4AAE81D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104,56</w:t>
            </w:r>
          </w:p>
        </w:tc>
        <w:tc>
          <w:tcPr>
            <w:tcW w:w="820" w:type="dxa"/>
            <w:tcBorders>
              <w:top w:val="nil"/>
              <w:left w:val="nil"/>
              <w:bottom w:val="single" w:sz="4" w:space="0" w:color="C0C0C0"/>
              <w:right w:val="single" w:sz="4" w:space="0" w:color="C0C0C0"/>
            </w:tcBorders>
            <w:shd w:val="clear" w:color="000000" w:fill="D7EAD3"/>
            <w:vAlign w:val="center"/>
            <w:hideMark/>
          </w:tcPr>
          <w:p w14:paraId="23B7E9A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110,80</w:t>
            </w:r>
          </w:p>
        </w:tc>
        <w:tc>
          <w:tcPr>
            <w:tcW w:w="715" w:type="dxa"/>
            <w:tcBorders>
              <w:top w:val="nil"/>
              <w:left w:val="nil"/>
              <w:bottom w:val="single" w:sz="4" w:space="0" w:color="C0C0C0"/>
              <w:right w:val="single" w:sz="4" w:space="0" w:color="C0C0C0"/>
            </w:tcBorders>
            <w:shd w:val="clear" w:color="000000" w:fill="D7EAD3"/>
            <w:vAlign w:val="center"/>
            <w:hideMark/>
          </w:tcPr>
          <w:p w14:paraId="618A74C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137,17</w:t>
            </w:r>
          </w:p>
        </w:tc>
        <w:tc>
          <w:tcPr>
            <w:tcW w:w="1125" w:type="dxa"/>
            <w:tcBorders>
              <w:top w:val="nil"/>
              <w:left w:val="nil"/>
              <w:bottom w:val="single" w:sz="4" w:space="0" w:color="C0C0C0"/>
              <w:right w:val="single" w:sz="4" w:space="0" w:color="C0C0C0"/>
            </w:tcBorders>
            <w:shd w:val="clear" w:color="000000" w:fill="FFFFCC"/>
            <w:vAlign w:val="center"/>
            <w:hideMark/>
          </w:tcPr>
          <w:p w14:paraId="17AE74A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246BC648" w14:textId="77777777" w:rsidTr="00CD3677">
        <w:trPr>
          <w:trHeight w:val="69"/>
          <w:jc w:val="center"/>
        </w:trPr>
        <w:tc>
          <w:tcPr>
            <w:tcW w:w="390" w:type="dxa"/>
            <w:tcBorders>
              <w:top w:val="nil"/>
              <w:left w:val="nil"/>
              <w:bottom w:val="nil"/>
              <w:right w:val="nil"/>
            </w:tcBorders>
            <w:shd w:val="clear" w:color="auto" w:fill="auto"/>
            <w:noWrap/>
            <w:vAlign w:val="bottom"/>
            <w:hideMark/>
          </w:tcPr>
          <w:p w14:paraId="7B460511" w14:textId="77777777" w:rsidR="00CD3677" w:rsidRPr="00CD3677" w:rsidRDefault="00CD3677" w:rsidP="00CD3677">
            <w:pPr>
              <w:rPr>
                <w:rFonts w:ascii="Tahoma" w:hAnsi="Tahoma" w:cs="Tahoma"/>
                <w:b/>
                <w:bCs/>
                <w:sz w:val="12"/>
                <w:szCs w:val="12"/>
              </w:rPr>
            </w:pPr>
          </w:p>
        </w:tc>
        <w:tc>
          <w:tcPr>
            <w:tcW w:w="366" w:type="dxa"/>
            <w:tcBorders>
              <w:top w:val="nil"/>
              <w:left w:val="nil"/>
              <w:bottom w:val="nil"/>
              <w:right w:val="nil"/>
            </w:tcBorders>
            <w:shd w:val="clear" w:color="auto" w:fill="auto"/>
            <w:noWrap/>
            <w:vAlign w:val="bottom"/>
            <w:hideMark/>
          </w:tcPr>
          <w:p w14:paraId="483D54B0"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73E6B2F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18.1</w:t>
            </w:r>
          </w:p>
        </w:tc>
        <w:tc>
          <w:tcPr>
            <w:tcW w:w="1643" w:type="dxa"/>
            <w:tcBorders>
              <w:top w:val="nil"/>
              <w:left w:val="nil"/>
              <w:bottom w:val="single" w:sz="4" w:space="0" w:color="C0C0C0"/>
              <w:right w:val="single" w:sz="4" w:space="0" w:color="C0C0C0"/>
            </w:tcBorders>
            <w:shd w:val="clear" w:color="auto" w:fill="auto"/>
            <w:vAlign w:val="center"/>
            <w:hideMark/>
          </w:tcPr>
          <w:p w14:paraId="746D5F96"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Тариф на потребительский рынок</w:t>
            </w:r>
          </w:p>
        </w:tc>
        <w:tc>
          <w:tcPr>
            <w:tcW w:w="638" w:type="dxa"/>
            <w:tcBorders>
              <w:top w:val="nil"/>
              <w:left w:val="nil"/>
              <w:bottom w:val="single" w:sz="4" w:space="0" w:color="C0C0C0"/>
              <w:right w:val="single" w:sz="4" w:space="0" w:color="C0C0C0"/>
            </w:tcBorders>
            <w:shd w:val="clear" w:color="auto" w:fill="auto"/>
            <w:vAlign w:val="center"/>
            <w:hideMark/>
          </w:tcPr>
          <w:p w14:paraId="22F8E904"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48DAC5A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239,54</w:t>
            </w:r>
          </w:p>
        </w:tc>
        <w:tc>
          <w:tcPr>
            <w:tcW w:w="1180" w:type="dxa"/>
            <w:tcBorders>
              <w:top w:val="nil"/>
              <w:left w:val="nil"/>
              <w:bottom w:val="single" w:sz="4" w:space="0" w:color="C0C0C0"/>
              <w:right w:val="single" w:sz="4" w:space="0" w:color="C0C0C0"/>
            </w:tcBorders>
            <w:shd w:val="clear" w:color="000000" w:fill="D7EAD3"/>
            <w:vAlign w:val="center"/>
            <w:hideMark/>
          </w:tcPr>
          <w:p w14:paraId="0BDD585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104,56</w:t>
            </w:r>
          </w:p>
        </w:tc>
        <w:tc>
          <w:tcPr>
            <w:tcW w:w="820" w:type="dxa"/>
            <w:tcBorders>
              <w:top w:val="nil"/>
              <w:left w:val="nil"/>
              <w:bottom w:val="single" w:sz="4" w:space="0" w:color="C0C0C0"/>
              <w:right w:val="single" w:sz="4" w:space="0" w:color="C0C0C0"/>
            </w:tcBorders>
            <w:shd w:val="clear" w:color="000000" w:fill="D7EAD3"/>
            <w:vAlign w:val="center"/>
            <w:hideMark/>
          </w:tcPr>
          <w:p w14:paraId="4592855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104,56</w:t>
            </w:r>
          </w:p>
        </w:tc>
        <w:tc>
          <w:tcPr>
            <w:tcW w:w="820" w:type="dxa"/>
            <w:tcBorders>
              <w:top w:val="nil"/>
              <w:left w:val="nil"/>
              <w:bottom w:val="single" w:sz="4" w:space="0" w:color="C0C0C0"/>
              <w:right w:val="single" w:sz="4" w:space="0" w:color="C0C0C0"/>
            </w:tcBorders>
            <w:shd w:val="clear" w:color="000000" w:fill="D7EAD3"/>
            <w:vAlign w:val="center"/>
            <w:hideMark/>
          </w:tcPr>
          <w:p w14:paraId="2112AAAF"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104,56</w:t>
            </w:r>
          </w:p>
        </w:tc>
        <w:tc>
          <w:tcPr>
            <w:tcW w:w="641" w:type="dxa"/>
            <w:tcBorders>
              <w:top w:val="nil"/>
              <w:left w:val="nil"/>
              <w:bottom w:val="single" w:sz="4" w:space="0" w:color="C0C0C0"/>
              <w:right w:val="single" w:sz="4" w:space="0" w:color="C0C0C0"/>
            </w:tcBorders>
            <w:shd w:val="clear" w:color="000000" w:fill="D7EAD3"/>
            <w:vAlign w:val="center"/>
            <w:hideMark/>
          </w:tcPr>
          <w:p w14:paraId="642ABF02"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134,98</w:t>
            </w:r>
          </w:p>
        </w:tc>
        <w:tc>
          <w:tcPr>
            <w:tcW w:w="1197" w:type="dxa"/>
            <w:tcBorders>
              <w:top w:val="nil"/>
              <w:left w:val="nil"/>
              <w:bottom w:val="single" w:sz="4" w:space="0" w:color="C0C0C0"/>
              <w:right w:val="single" w:sz="4" w:space="0" w:color="C0C0C0"/>
            </w:tcBorders>
            <w:shd w:val="clear" w:color="000000" w:fill="FFFFCC"/>
            <w:vAlign w:val="center"/>
            <w:hideMark/>
          </w:tcPr>
          <w:p w14:paraId="56EE9BD9"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1ADDB1C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244,85</w:t>
            </w:r>
          </w:p>
        </w:tc>
        <w:tc>
          <w:tcPr>
            <w:tcW w:w="1180" w:type="dxa"/>
            <w:tcBorders>
              <w:top w:val="nil"/>
              <w:left w:val="nil"/>
              <w:bottom w:val="single" w:sz="4" w:space="0" w:color="C0C0C0"/>
              <w:right w:val="single" w:sz="4" w:space="0" w:color="C0C0C0"/>
            </w:tcBorders>
            <w:shd w:val="clear" w:color="000000" w:fill="D7EAD3"/>
            <w:vAlign w:val="center"/>
            <w:hideMark/>
          </w:tcPr>
          <w:p w14:paraId="45FA8A0B"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107,68</w:t>
            </w:r>
          </w:p>
        </w:tc>
        <w:tc>
          <w:tcPr>
            <w:tcW w:w="820" w:type="dxa"/>
            <w:tcBorders>
              <w:top w:val="nil"/>
              <w:left w:val="nil"/>
              <w:bottom w:val="single" w:sz="4" w:space="0" w:color="C0C0C0"/>
              <w:right w:val="single" w:sz="4" w:space="0" w:color="C0C0C0"/>
            </w:tcBorders>
            <w:shd w:val="clear" w:color="000000" w:fill="D7EAD3"/>
            <w:vAlign w:val="center"/>
            <w:hideMark/>
          </w:tcPr>
          <w:p w14:paraId="378EA4E8"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104,56</w:t>
            </w:r>
          </w:p>
        </w:tc>
        <w:tc>
          <w:tcPr>
            <w:tcW w:w="820" w:type="dxa"/>
            <w:tcBorders>
              <w:top w:val="nil"/>
              <w:left w:val="nil"/>
              <w:bottom w:val="single" w:sz="4" w:space="0" w:color="C0C0C0"/>
              <w:right w:val="single" w:sz="4" w:space="0" w:color="C0C0C0"/>
            </w:tcBorders>
            <w:shd w:val="clear" w:color="000000" w:fill="D7EAD3"/>
            <w:vAlign w:val="center"/>
            <w:hideMark/>
          </w:tcPr>
          <w:p w14:paraId="76593B1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110,80</w:t>
            </w:r>
          </w:p>
        </w:tc>
        <w:tc>
          <w:tcPr>
            <w:tcW w:w="715" w:type="dxa"/>
            <w:tcBorders>
              <w:top w:val="nil"/>
              <w:left w:val="nil"/>
              <w:bottom w:val="single" w:sz="4" w:space="0" w:color="C0C0C0"/>
              <w:right w:val="single" w:sz="4" w:space="0" w:color="C0C0C0"/>
            </w:tcBorders>
            <w:shd w:val="clear" w:color="000000" w:fill="D7EAD3"/>
            <w:vAlign w:val="center"/>
            <w:hideMark/>
          </w:tcPr>
          <w:p w14:paraId="583D916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137,17</w:t>
            </w:r>
          </w:p>
        </w:tc>
        <w:tc>
          <w:tcPr>
            <w:tcW w:w="1125" w:type="dxa"/>
            <w:tcBorders>
              <w:top w:val="nil"/>
              <w:left w:val="nil"/>
              <w:bottom w:val="single" w:sz="4" w:space="0" w:color="C0C0C0"/>
              <w:right w:val="single" w:sz="4" w:space="0" w:color="C0C0C0"/>
            </w:tcBorders>
            <w:shd w:val="clear" w:color="000000" w:fill="FFFFCC"/>
            <w:vAlign w:val="center"/>
            <w:hideMark/>
          </w:tcPr>
          <w:p w14:paraId="4D006D3E"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723EE985" w14:textId="77777777" w:rsidTr="00CD3677">
        <w:trPr>
          <w:trHeight w:val="300"/>
          <w:jc w:val="center"/>
        </w:trPr>
        <w:tc>
          <w:tcPr>
            <w:tcW w:w="390" w:type="dxa"/>
            <w:tcBorders>
              <w:top w:val="nil"/>
              <w:left w:val="nil"/>
              <w:bottom w:val="nil"/>
              <w:right w:val="nil"/>
            </w:tcBorders>
            <w:shd w:val="clear" w:color="auto" w:fill="auto"/>
            <w:noWrap/>
            <w:vAlign w:val="bottom"/>
            <w:hideMark/>
          </w:tcPr>
          <w:p w14:paraId="55A27B11"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noWrap/>
            <w:vAlign w:val="bottom"/>
            <w:hideMark/>
          </w:tcPr>
          <w:p w14:paraId="55581CE2"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3058DE8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18.2</w:t>
            </w:r>
          </w:p>
        </w:tc>
        <w:tc>
          <w:tcPr>
            <w:tcW w:w="1643" w:type="dxa"/>
            <w:tcBorders>
              <w:top w:val="nil"/>
              <w:left w:val="nil"/>
              <w:bottom w:val="single" w:sz="4" w:space="0" w:color="C0C0C0"/>
              <w:right w:val="single" w:sz="4" w:space="0" w:color="C0C0C0"/>
            </w:tcBorders>
            <w:shd w:val="clear" w:color="auto" w:fill="auto"/>
            <w:vAlign w:val="center"/>
            <w:hideMark/>
          </w:tcPr>
          <w:p w14:paraId="5C5E6F88" w14:textId="77777777" w:rsidR="00CD3677" w:rsidRPr="00CD3677" w:rsidRDefault="00CD3677" w:rsidP="00CD3677">
            <w:pPr>
              <w:ind w:firstLineChars="100" w:firstLine="120"/>
              <w:rPr>
                <w:rFonts w:ascii="Tahoma" w:hAnsi="Tahoma" w:cs="Tahoma"/>
                <w:sz w:val="12"/>
                <w:szCs w:val="12"/>
              </w:rPr>
            </w:pPr>
            <w:r w:rsidRPr="00CD3677">
              <w:rPr>
                <w:rFonts w:ascii="Tahoma" w:hAnsi="Tahoma" w:cs="Tahoma"/>
                <w:sz w:val="12"/>
                <w:szCs w:val="12"/>
              </w:rPr>
              <w:t>Тариф на собственные нужды производства</w:t>
            </w:r>
          </w:p>
        </w:tc>
        <w:tc>
          <w:tcPr>
            <w:tcW w:w="638" w:type="dxa"/>
            <w:tcBorders>
              <w:top w:val="nil"/>
              <w:left w:val="nil"/>
              <w:bottom w:val="single" w:sz="4" w:space="0" w:color="C0C0C0"/>
              <w:right w:val="single" w:sz="4" w:space="0" w:color="C0C0C0"/>
            </w:tcBorders>
            <w:shd w:val="clear" w:color="auto" w:fill="auto"/>
            <w:vAlign w:val="center"/>
            <w:hideMark/>
          </w:tcPr>
          <w:p w14:paraId="2DE9A9F8" w14:textId="77777777" w:rsidR="00CD3677" w:rsidRPr="00CD3677" w:rsidRDefault="00CD3677" w:rsidP="00CD3677">
            <w:pPr>
              <w:jc w:val="center"/>
              <w:rPr>
                <w:rFonts w:ascii="Tahoma" w:hAnsi="Tahoma" w:cs="Tahoma"/>
                <w:sz w:val="12"/>
                <w:szCs w:val="12"/>
              </w:rPr>
            </w:pPr>
            <w:proofErr w:type="spellStart"/>
            <w:r w:rsidRPr="00CD3677">
              <w:rPr>
                <w:rFonts w:ascii="Tahoma" w:hAnsi="Tahoma" w:cs="Tahoma"/>
                <w:sz w:val="12"/>
                <w:szCs w:val="12"/>
              </w:rPr>
              <w:t>руб</w:t>
            </w:r>
            <w:proofErr w:type="spellEnd"/>
            <w:r w:rsidRPr="00CD3677">
              <w:rPr>
                <w:rFonts w:ascii="Tahoma" w:hAnsi="Tahoma" w:cs="Tahoma"/>
                <w:sz w:val="12"/>
                <w:szCs w:val="12"/>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5BC6781C"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80" w:type="dxa"/>
            <w:tcBorders>
              <w:top w:val="nil"/>
              <w:left w:val="nil"/>
              <w:bottom w:val="single" w:sz="4" w:space="0" w:color="C0C0C0"/>
              <w:right w:val="single" w:sz="4" w:space="0" w:color="C0C0C0"/>
            </w:tcBorders>
            <w:shd w:val="clear" w:color="000000" w:fill="D7EAD3"/>
            <w:vAlign w:val="center"/>
            <w:hideMark/>
          </w:tcPr>
          <w:p w14:paraId="67FAB970"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8A8F3C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249CD6F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641" w:type="dxa"/>
            <w:tcBorders>
              <w:top w:val="nil"/>
              <w:left w:val="nil"/>
              <w:bottom w:val="single" w:sz="4" w:space="0" w:color="C0C0C0"/>
              <w:right w:val="single" w:sz="4" w:space="0" w:color="C0C0C0"/>
            </w:tcBorders>
            <w:shd w:val="clear" w:color="000000" w:fill="D7EAD3"/>
            <w:vAlign w:val="center"/>
            <w:hideMark/>
          </w:tcPr>
          <w:p w14:paraId="2FEF61A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97" w:type="dxa"/>
            <w:tcBorders>
              <w:top w:val="nil"/>
              <w:left w:val="nil"/>
              <w:bottom w:val="single" w:sz="4" w:space="0" w:color="C0C0C0"/>
              <w:right w:val="single" w:sz="4" w:space="0" w:color="C0C0C0"/>
            </w:tcBorders>
            <w:shd w:val="clear" w:color="000000" w:fill="FFFFCC"/>
            <w:vAlign w:val="center"/>
            <w:hideMark/>
          </w:tcPr>
          <w:p w14:paraId="0D8205AF"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5020BF06"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80" w:type="dxa"/>
            <w:tcBorders>
              <w:top w:val="nil"/>
              <w:left w:val="nil"/>
              <w:bottom w:val="single" w:sz="4" w:space="0" w:color="C0C0C0"/>
              <w:right w:val="single" w:sz="4" w:space="0" w:color="C0C0C0"/>
            </w:tcBorders>
            <w:shd w:val="clear" w:color="000000" w:fill="D7EAD3"/>
            <w:vAlign w:val="center"/>
            <w:hideMark/>
          </w:tcPr>
          <w:p w14:paraId="134D28B7"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21FBEAA"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6E22C7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715" w:type="dxa"/>
            <w:tcBorders>
              <w:top w:val="nil"/>
              <w:left w:val="nil"/>
              <w:bottom w:val="single" w:sz="4" w:space="0" w:color="C0C0C0"/>
              <w:right w:val="single" w:sz="4" w:space="0" w:color="C0C0C0"/>
            </w:tcBorders>
            <w:shd w:val="clear" w:color="000000" w:fill="D7EAD3"/>
            <w:vAlign w:val="center"/>
            <w:hideMark/>
          </w:tcPr>
          <w:p w14:paraId="0DD1A21D" w14:textId="77777777" w:rsidR="00CD3677" w:rsidRPr="00CD3677" w:rsidRDefault="00CD3677" w:rsidP="00CD3677">
            <w:pPr>
              <w:jc w:val="center"/>
              <w:rPr>
                <w:rFonts w:ascii="Tahoma" w:hAnsi="Tahoma" w:cs="Tahoma"/>
                <w:sz w:val="12"/>
                <w:szCs w:val="12"/>
              </w:rPr>
            </w:pPr>
            <w:r w:rsidRPr="00CD3677">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3E44D8D3" w14:textId="77777777" w:rsidR="00CD3677" w:rsidRPr="00CD3677" w:rsidRDefault="00CD3677" w:rsidP="00CD3677">
            <w:pPr>
              <w:rPr>
                <w:rFonts w:ascii="Tahoma" w:hAnsi="Tahoma" w:cs="Tahoma"/>
                <w:sz w:val="12"/>
                <w:szCs w:val="12"/>
              </w:rPr>
            </w:pPr>
            <w:r w:rsidRPr="00CD3677">
              <w:rPr>
                <w:rFonts w:ascii="Tahoma" w:hAnsi="Tahoma" w:cs="Tahoma"/>
                <w:sz w:val="12"/>
                <w:szCs w:val="12"/>
              </w:rPr>
              <w:t> </w:t>
            </w:r>
          </w:p>
        </w:tc>
      </w:tr>
      <w:tr w:rsidR="00CD3677" w:rsidRPr="00CD3677" w14:paraId="39DD59A7" w14:textId="77777777" w:rsidTr="00CD3677">
        <w:trPr>
          <w:trHeight w:val="53"/>
          <w:jc w:val="center"/>
        </w:trPr>
        <w:tc>
          <w:tcPr>
            <w:tcW w:w="390" w:type="dxa"/>
            <w:tcBorders>
              <w:top w:val="nil"/>
              <w:left w:val="nil"/>
              <w:bottom w:val="nil"/>
              <w:right w:val="nil"/>
            </w:tcBorders>
            <w:shd w:val="clear" w:color="auto" w:fill="auto"/>
            <w:noWrap/>
            <w:vAlign w:val="bottom"/>
            <w:hideMark/>
          </w:tcPr>
          <w:p w14:paraId="72918F78" w14:textId="77777777" w:rsidR="00CD3677" w:rsidRPr="00CD3677" w:rsidRDefault="00CD3677" w:rsidP="00CD3677">
            <w:pPr>
              <w:rPr>
                <w:rFonts w:ascii="Tahoma" w:hAnsi="Tahoma" w:cs="Tahoma"/>
                <w:sz w:val="12"/>
                <w:szCs w:val="12"/>
              </w:rPr>
            </w:pPr>
          </w:p>
        </w:tc>
        <w:tc>
          <w:tcPr>
            <w:tcW w:w="366" w:type="dxa"/>
            <w:tcBorders>
              <w:top w:val="nil"/>
              <w:left w:val="nil"/>
              <w:bottom w:val="nil"/>
              <w:right w:val="nil"/>
            </w:tcBorders>
            <w:shd w:val="clear" w:color="auto" w:fill="auto"/>
            <w:noWrap/>
            <w:vAlign w:val="bottom"/>
            <w:hideMark/>
          </w:tcPr>
          <w:p w14:paraId="5539EE0C"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2A6E1B2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19</w:t>
            </w:r>
          </w:p>
        </w:tc>
        <w:tc>
          <w:tcPr>
            <w:tcW w:w="1643" w:type="dxa"/>
            <w:tcBorders>
              <w:top w:val="nil"/>
              <w:left w:val="nil"/>
              <w:bottom w:val="single" w:sz="4" w:space="0" w:color="C0C0C0"/>
              <w:right w:val="single" w:sz="4" w:space="0" w:color="C0C0C0"/>
            </w:tcBorders>
            <w:shd w:val="clear" w:color="auto" w:fill="auto"/>
            <w:vAlign w:val="center"/>
            <w:hideMark/>
          </w:tcPr>
          <w:p w14:paraId="5D14640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ФОТ, всего</w:t>
            </w:r>
          </w:p>
        </w:tc>
        <w:tc>
          <w:tcPr>
            <w:tcW w:w="638" w:type="dxa"/>
            <w:tcBorders>
              <w:top w:val="nil"/>
              <w:left w:val="nil"/>
              <w:bottom w:val="single" w:sz="4" w:space="0" w:color="C0C0C0"/>
              <w:right w:val="single" w:sz="4" w:space="0" w:color="C0C0C0"/>
            </w:tcBorders>
            <w:shd w:val="clear" w:color="auto" w:fill="auto"/>
            <w:vAlign w:val="center"/>
            <w:hideMark/>
          </w:tcPr>
          <w:p w14:paraId="724D8D72"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16BECA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10 304,40</w:t>
            </w:r>
          </w:p>
        </w:tc>
        <w:tc>
          <w:tcPr>
            <w:tcW w:w="1180" w:type="dxa"/>
            <w:tcBorders>
              <w:top w:val="nil"/>
              <w:left w:val="nil"/>
              <w:bottom w:val="single" w:sz="4" w:space="0" w:color="C0C0C0"/>
              <w:right w:val="single" w:sz="4" w:space="0" w:color="C0C0C0"/>
            </w:tcBorders>
            <w:shd w:val="clear" w:color="000000" w:fill="D7EAD3"/>
            <w:vAlign w:val="center"/>
            <w:hideMark/>
          </w:tcPr>
          <w:p w14:paraId="2462B99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8 412,81</w:t>
            </w:r>
          </w:p>
        </w:tc>
        <w:tc>
          <w:tcPr>
            <w:tcW w:w="820" w:type="dxa"/>
            <w:tcBorders>
              <w:top w:val="nil"/>
              <w:left w:val="nil"/>
              <w:bottom w:val="single" w:sz="4" w:space="0" w:color="C0C0C0"/>
              <w:right w:val="single" w:sz="4" w:space="0" w:color="C0C0C0"/>
            </w:tcBorders>
            <w:shd w:val="clear" w:color="000000" w:fill="D7EAD3"/>
            <w:vAlign w:val="center"/>
            <w:hideMark/>
          </w:tcPr>
          <w:p w14:paraId="7A7646B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4 206,41</w:t>
            </w:r>
          </w:p>
        </w:tc>
        <w:tc>
          <w:tcPr>
            <w:tcW w:w="820" w:type="dxa"/>
            <w:tcBorders>
              <w:top w:val="nil"/>
              <w:left w:val="nil"/>
              <w:bottom w:val="single" w:sz="4" w:space="0" w:color="C0C0C0"/>
              <w:right w:val="single" w:sz="4" w:space="0" w:color="C0C0C0"/>
            </w:tcBorders>
            <w:shd w:val="clear" w:color="000000" w:fill="D7EAD3"/>
            <w:vAlign w:val="center"/>
            <w:hideMark/>
          </w:tcPr>
          <w:p w14:paraId="2683F20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4 206,41</w:t>
            </w:r>
          </w:p>
        </w:tc>
        <w:tc>
          <w:tcPr>
            <w:tcW w:w="641" w:type="dxa"/>
            <w:tcBorders>
              <w:top w:val="nil"/>
              <w:left w:val="nil"/>
              <w:bottom w:val="single" w:sz="4" w:space="0" w:color="C0C0C0"/>
              <w:right w:val="single" w:sz="4" w:space="0" w:color="C0C0C0"/>
            </w:tcBorders>
            <w:shd w:val="clear" w:color="000000" w:fill="D7EAD3"/>
            <w:vAlign w:val="center"/>
            <w:hideMark/>
          </w:tcPr>
          <w:p w14:paraId="2EE8A51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1 891,59</w:t>
            </w:r>
          </w:p>
        </w:tc>
        <w:tc>
          <w:tcPr>
            <w:tcW w:w="1197" w:type="dxa"/>
            <w:tcBorders>
              <w:top w:val="nil"/>
              <w:left w:val="nil"/>
              <w:bottom w:val="single" w:sz="4" w:space="0" w:color="C0C0C0"/>
              <w:right w:val="single" w:sz="4" w:space="0" w:color="C0C0C0"/>
            </w:tcBorders>
            <w:shd w:val="clear" w:color="000000" w:fill="FFFFCC"/>
            <w:vAlign w:val="center"/>
            <w:hideMark/>
          </w:tcPr>
          <w:p w14:paraId="2E119C06"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749B6F0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11 129,74</w:t>
            </w:r>
          </w:p>
        </w:tc>
        <w:tc>
          <w:tcPr>
            <w:tcW w:w="1180" w:type="dxa"/>
            <w:tcBorders>
              <w:top w:val="nil"/>
              <w:left w:val="nil"/>
              <w:bottom w:val="single" w:sz="4" w:space="0" w:color="C0C0C0"/>
              <w:right w:val="single" w:sz="4" w:space="0" w:color="C0C0C0"/>
            </w:tcBorders>
            <w:shd w:val="clear" w:color="000000" w:fill="D7EAD3"/>
            <w:vAlign w:val="center"/>
            <w:hideMark/>
          </w:tcPr>
          <w:p w14:paraId="09FEC85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8 661,83</w:t>
            </w:r>
          </w:p>
        </w:tc>
        <w:tc>
          <w:tcPr>
            <w:tcW w:w="820" w:type="dxa"/>
            <w:tcBorders>
              <w:top w:val="nil"/>
              <w:left w:val="nil"/>
              <w:bottom w:val="single" w:sz="4" w:space="0" w:color="C0C0C0"/>
              <w:right w:val="single" w:sz="4" w:space="0" w:color="C0C0C0"/>
            </w:tcBorders>
            <w:shd w:val="clear" w:color="000000" w:fill="D7EAD3"/>
            <w:vAlign w:val="center"/>
            <w:hideMark/>
          </w:tcPr>
          <w:p w14:paraId="0E57999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4 330,91</w:t>
            </w:r>
          </w:p>
        </w:tc>
        <w:tc>
          <w:tcPr>
            <w:tcW w:w="820" w:type="dxa"/>
            <w:tcBorders>
              <w:top w:val="nil"/>
              <w:left w:val="nil"/>
              <w:bottom w:val="single" w:sz="4" w:space="0" w:color="C0C0C0"/>
              <w:right w:val="single" w:sz="4" w:space="0" w:color="C0C0C0"/>
            </w:tcBorders>
            <w:shd w:val="clear" w:color="000000" w:fill="D7EAD3"/>
            <w:vAlign w:val="center"/>
            <w:hideMark/>
          </w:tcPr>
          <w:p w14:paraId="51AB878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4 330,91</w:t>
            </w:r>
          </w:p>
        </w:tc>
        <w:tc>
          <w:tcPr>
            <w:tcW w:w="715" w:type="dxa"/>
            <w:tcBorders>
              <w:top w:val="nil"/>
              <w:left w:val="nil"/>
              <w:bottom w:val="single" w:sz="4" w:space="0" w:color="C0C0C0"/>
              <w:right w:val="single" w:sz="4" w:space="0" w:color="C0C0C0"/>
            </w:tcBorders>
            <w:shd w:val="clear" w:color="000000" w:fill="D7EAD3"/>
            <w:vAlign w:val="center"/>
            <w:hideMark/>
          </w:tcPr>
          <w:p w14:paraId="3C7BFC5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2 467,91</w:t>
            </w:r>
          </w:p>
        </w:tc>
        <w:tc>
          <w:tcPr>
            <w:tcW w:w="1125" w:type="dxa"/>
            <w:tcBorders>
              <w:top w:val="nil"/>
              <w:left w:val="nil"/>
              <w:bottom w:val="single" w:sz="4" w:space="0" w:color="C0C0C0"/>
              <w:right w:val="single" w:sz="4" w:space="0" w:color="C0C0C0"/>
            </w:tcBorders>
            <w:shd w:val="clear" w:color="000000" w:fill="FFFFCC"/>
            <w:vAlign w:val="center"/>
            <w:hideMark/>
          </w:tcPr>
          <w:p w14:paraId="7B8BB64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73D00A14" w14:textId="77777777" w:rsidTr="00CD3677">
        <w:trPr>
          <w:trHeight w:val="151"/>
          <w:jc w:val="center"/>
        </w:trPr>
        <w:tc>
          <w:tcPr>
            <w:tcW w:w="390" w:type="dxa"/>
            <w:tcBorders>
              <w:top w:val="nil"/>
              <w:left w:val="nil"/>
              <w:bottom w:val="nil"/>
              <w:right w:val="nil"/>
            </w:tcBorders>
            <w:shd w:val="clear" w:color="auto" w:fill="auto"/>
            <w:noWrap/>
            <w:vAlign w:val="bottom"/>
            <w:hideMark/>
          </w:tcPr>
          <w:p w14:paraId="7BC51FA0" w14:textId="77777777" w:rsidR="00CD3677" w:rsidRPr="00CD3677" w:rsidRDefault="00CD3677" w:rsidP="00CD3677">
            <w:pPr>
              <w:rPr>
                <w:rFonts w:ascii="Tahoma" w:hAnsi="Tahoma" w:cs="Tahoma"/>
                <w:b/>
                <w:bCs/>
                <w:sz w:val="12"/>
                <w:szCs w:val="12"/>
              </w:rPr>
            </w:pPr>
          </w:p>
        </w:tc>
        <w:tc>
          <w:tcPr>
            <w:tcW w:w="366" w:type="dxa"/>
            <w:tcBorders>
              <w:top w:val="nil"/>
              <w:left w:val="nil"/>
              <w:bottom w:val="nil"/>
              <w:right w:val="nil"/>
            </w:tcBorders>
            <w:shd w:val="clear" w:color="auto" w:fill="auto"/>
            <w:noWrap/>
            <w:vAlign w:val="bottom"/>
            <w:hideMark/>
          </w:tcPr>
          <w:p w14:paraId="545B33A9"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49D9C20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20</w:t>
            </w:r>
          </w:p>
        </w:tc>
        <w:tc>
          <w:tcPr>
            <w:tcW w:w="1643" w:type="dxa"/>
            <w:tcBorders>
              <w:top w:val="nil"/>
              <w:left w:val="nil"/>
              <w:bottom w:val="single" w:sz="4" w:space="0" w:color="C0C0C0"/>
              <w:right w:val="single" w:sz="4" w:space="0" w:color="C0C0C0"/>
            </w:tcBorders>
            <w:shd w:val="clear" w:color="auto" w:fill="auto"/>
            <w:vAlign w:val="center"/>
            <w:hideMark/>
          </w:tcPr>
          <w:p w14:paraId="41F51BAC"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Численность персонала, всего</w:t>
            </w:r>
          </w:p>
        </w:tc>
        <w:tc>
          <w:tcPr>
            <w:tcW w:w="638" w:type="dxa"/>
            <w:tcBorders>
              <w:top w:val="nil"/>
              <w:left w:val="nil"/>
              <w:bottom w:val="single" w:sz="4" w:space="0" w:color="C0C0C0"/>
              <w:right w:val="single" w:sz="4" w:space="0" w:color="C0C0C0"/>
            </w:tcBorders>
            <w:shd w:val="clear" w:color="auto" w:fill="auto"/>
            <w:vAlign w:val="center"/>
            <w:hideMark/>
          </w:tcPr>
          <w:p w14:paraId="733377D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чел</w:t>
            </w:r>
          </w:p>
        </w:tc>
        <w:tc>
          <w:tcPr>
            <w:tcW w:w="1031" w:type="dxa"/>
            <w:tcBorders>
              <w:top w:val="nil"/>
              <w:left w:val="nil"/>
              <w:bottom w:val="single" w:sz="4" w:space="0" w:color="C0C0C0"/>
              <w:right w:val="single" w:sz="4" w:space="0" w:color="C0C0C0"/>
            </w:tcBorders>
            <w:shd w:val="clear" w:color="000000" w:fill="D7EAD3"/>
            <w:vAlign w:val="center"/>
            <w:hideMark/>
          </w:tcPr>
          <w:p w14:paraId="2F1A335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29,57</w:t>
            </w:r>
          </w:p>
        </w:tc>
        <w:tc>
          <w:tcPr>
            <w:tcW w:w="1180" w:type="dxa"/>
            <w:tcBorders>
              <w:top w:val="nil"/>
              <w:left w:val="nil"/>
              <w:bottom w:val="single" w:sz="4" w:space="0" w:color="C0C0C0"/>
              <w:right w:val="single" w:sz="4" w:space="0" w:color="C0C0C0"/>
            </w:tcBorders>
            <w:shd w:val="clear" w:color="000000" w:fill="D7EAD3"/>
            <w:vAlign w:val="center"/>
            <w:hideMark/>
          </w:tcPr>
          <w:p w14:paraId="1B3139E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27,96</w:t>
            </w:r>
          </w:p>
        </w:tc>
        <w:tc>
          <w:tcPr>
            <w:tcW w:w="820" w:type="dxa"/>
            <w:tcBorders>
              <w:top w:val="nil"/>
              <w:left w:val="nil"/>
              <w:bottom w:val="single" w:sz="4" w:space="0" w:color="C0C0C0"/>
              <w:right w:val="single" w:sz="4" w:space="0" w:color="C0C0C0"/>
            </w:tcBorders>
            <w:shd w:val="clear" w:color="000000" w:fill="D7EAD3"/>
            <w:vAlign w:val="center"/>
            <w:hideMark/>
          </w:tcPr>
          <w:p w14:paraId="4A87E2F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27,96</w:t>
            </w:r>
          </w:p>
        </w:tc>
        <w:tc>
          <w:tcPr>
            <w:tcW w:w="820" w:type="dxa"/>
            <w:tcBorders>
              <w:top w:val="nil"/>
              <w:left w:val="nil"/>
              <w:bottom w:val="single" w:sz="4" w:space="0" w:color="C0C0C0"/>
              <w:right w:val="single" w:sz="4" w:space="0" w:color="C0C0C0"/>
            </w:tcBorders>
            <w:shd w:val="clear" w:color="000000" w:fill="D7EAD3"/>
            <w:vAlign w:val="center"/>
            <w:hideMark/>
          </w:tcPr>
          <w:p w14:paraId="5A1BA5A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27,96</w:t>
            </w:r>
          </w:p>
        </w:tc>
        <w:tc>
          <w:tcPr>
            <w:tcW w:w="641" w:type="dxa"/>
            <w:tcBorders>
              <w:top w:val="nil"/>
              <w:left w:val="nil"/>
              <w:bottom w:val="single" w:sz="4" w:space="0" w:color="C0C0C0"/>
              <w:right w:val="single" w:sz="4" w:space="0" w:color="C0C0C0"/>
            </w:tcBorders>
            <w:shd w:val="clear" w:color="000000" w:fill="D7EAD3"/>
            <w:vAlign w:val="center"/>
            <w:hideMark/>
          </w:tcPr>
          <w:p w14:paraId="71ADE14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1,61</w:t>
            </w:r>
          </w:p>
        </w:tc>
        <w:tc>
          <w:tcPr>
            <w:tcW w:w="1197" w:type="dxa"/>
            <w:tcBorders>
              <w:top w:val="nil"/>
              <w:left w:val="nil"/>
              <w:bottom w:val="single" w:sz="4" w:space="0" w:color="C0C0C0"/>
              <w:right w:val="single" w:sz="4" w:space="0" w:color="C0C0C0"/>
            </w:tcBorders>
            <w:shd w:val="clear" w:color="000000" w:fill="FFFFCC"/>
            <w:vAlign w:val="center"/>
            <w:hideMark/>
          </w:tcPr>
          <w:p w14:paraId="36A8988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7CEFE87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29,57</w:t>
            </w:r>
          </w:p>
        </w:tc>
        <w:tc>
          <w:tcPr>
            <w:tcW w:w="1180" w:type="dxa"/>
            <w:tcBorders>
              <w:top w:val="nil"/>
              <w:left w:val="nil"/>
              <w:bottom w:val="single" w:sz="4" w:space="0" w:color="C0C0C0"/>
              <w:right w:val="single" w:sz="4" w:space="0" w:color="C0C0C0"/>
            </w:tcBorders>
            <w:shd w:val="clear" w:color="000000" w:fill="D7EAD3"/>
            <w:vAlign w:val="center"/>
            <w:hideMark/>
          </w:tcPr>
          <w:p w14:paraId="1AB6791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27,96</w:t>
            </w:r>
          </w:p>
        </w:tc>
        <w:tc>
          <w:tcPr>
            <w:tcW w:w="820" w:type="dxa"/>
            <w:tcBorders>
              <w:top w:val="nil"/>
              <w:left w:val="nil"/>
              <w:bottom w:val="single" w:sz="4" w:space="0" w:color="C0C0C0"/>
              <w:right w:val="single" w:sz="4" w:space="0" w:color="C0C0C0"/>
            </w:tcBorders>
            <w:shd w:val="clear" w:color="000000" w:fill="D7EAD3"/>
            <w:vAlign w:val="center"/>
            <w:hideMark/>
          </w:tcPr>
          <w:p w14:paraId="654F7EF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27,96</w:t>
            </w:r>
          </w:p>
        </w:tc>
        <w:tc>
          <w:tcPr>
            <w:tcW w:w="820" w:type="dxa"/>
            <w:tcBorders>
              <w:top w:val="nil"/>
              <w:left w:val="nil"/>
              <w:bottom w:val="single" w:sz="4" w:space="0" w:color="C0C0C0"/>
              <w:right w:val="single" w:sz="4" w:space="0" w:color="C0C0C0"/>
            </w:tcBorders>
            <w:shd w:val="clear" w:color="000000" w:fill="D7EAD3"/>
            <w:vAlign w:val="center"/>
            <w:hideMark/>
          </w:tcPr>
          <w:p w14:paraId="35C73C0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27,96</w:t>
            </w:r>
          </w:p>
        </w:tc>
        <w:tc>
          <w:tcPr>
            <w:tcW w:w="715" w:type="dxa"/>
            <w:tcBorders>
              <w:top w:val="nil"/>
              <w:left w:val="nil"/>
              <w:bottom w:val="single" w:sz="4" w:space="0" w:color="C0C0C0"/>
              <w:right w:val="single" w:sz="4" w:space="0" w:color="C0C0C0"/>
            </w:tcBorders>
            <w:shd w:val="clear" w:color="000000" w:fill="D7EAD3"/>
            <w:vAlign w:val="center"/>
            <w:hideMark/>
          </w:tcPr>
          <w:p w14:paraId="3757828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1,61</w:t>
            </w:r>
          </w:p>
        </w:tc>
        <w:tc>
          <w:tcPr>
            <w:tcW w:w="1125" w:type="dxa"/>
            <w:tcBorders>
              <w:top w:val="nil"/>
              <w:left w:val="nil"/>
              <w:bottom w:val="single" w:sz="4" w:space="0" w:color="C0C0C0"/>
              <w:right w:val="single" w:sz="4" w:space="0" w:color="C0C0C0"/>
            </w:tcBorders>
            <w:shd w:val="clear" w:color="000000" w:fill="FFFFCC"/>
            <w:vAlign w:val="center"/>
            <w:hideMark/>
          </w:tcPr>
          <w:p w14:paraId="33378402"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59875FD2" w14:textId="77777777" w:rsidTr="00CD3677">
        <w:trPr>
          <w:trHeight w:val="127"/>
          <w:jc w:val="center"/>
        </w:trPr>
        <w:tc>
          <w:tcPr>
            <w:tcW w:w="390" w:type="dxa"/>
            <w:tcBorders>
              <w:top w:val="nil"/>
              <w:left w:val="nil"/>
              <w:bottom w:val="nil"/>
              <w:right w:val="nil"/>
            </w:tcBorders>
            <w:shd w:val="clear" w:color="auto" w:fill="auto"/>
            <w:noWrap/>
            <w:vAlign w:val="bottom"/>
            <w:hideMark/>
          </w:tcPr>
          <w:p w14:paraId="0F1F9ACD" w14:textId="77777777" w:rsidR="00CD3677" w:rsidRPr="00CD3677" w:rsidRDefault="00CD3677" w:rsidP="00CD3677">
            <w:pPr>
              <w:rPr>
                <w:rFonts w:ascii="Tahoma" w:hAnsi="Tahoma" w:cs="Tahoma"/>
                <w:b/>
                <w:bCs/>
                <w:sz w:val="12"/>
                <w:szCs w:val="12"/>
              </w:rPr>
            </w:pPr>
          </w:p>
        </w:tc>
        <w:tc>
          <w:tcPr>
            <w:tcW w:w="366" w:type="dxa"/>
            <w:tcBorders>
              <w:top w:val="nil"/>
              <w:left w:val="nil"/>
              <w:bottom w:val="nil"/>
              <w:right w:val="nil"/>
            </w:tcBorders>
            <w:shd w:val="clear" w:color="auto" w:fill="auto"/>
            <w:noWrap/>
            <w:vAlign w:val="bottom"/>
            <w:hideMark/>
          </w:tcPr>
          <w:p w14:paraId="4A8275ED" w14:textId="77777777" w:rsidR="00CD3677" w:rsidRPr="00CD3677" w:rsidRDefault="00CD3677" w:rsidP="00CD3677">
            <w:pPr>
              <w:rPr>
                <w:sz w:val="12"/>
                <w:szCs w:val="12"/>
              </w:rPr>
            </w:pPr>
          </w:p>
        </w:tc>
        <w:tc>
          <w:tcPr>
            <w:tcW w:w="578" w:type="dxa"/>
            <w:tcBorders>
              <w:top w:val="nil"/>
              <w:left w:val="single" w:sz="4" w:space="0" w:color="C0C0C0"/>
              <w:bottom w:val="single" w:sz="4" w:space="0" w:color="C0C0C0"/>
              <w:right w:val="single" w:sz="4" w:space="0" w:color="C0C0C0"/>
            </w:tcBorders>
            <w:shd w:val="clear" w:color="auto" w:fill="auto"/>
            <w:vAlign w:val="center"/>
            <w:hideMark/>
          </w:tcPr>
          <w:p w14:paraId="09F2DB9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21</w:t>
            </w:r>
          </w:p>
        </w:tc>
        <w:tc>
          <w:tcPr>
            <w:tcW w:w="1643" w:type="dxa"/>
            <w:tcBorders>
              <w:top w:val="nil"/>
              <w:left w:val="nil"/>
              <w:bottom w:val="single" w:sz="4" w:space="0" w:color="C0C0C0"/>
              <w:right w:val="single" w:sz="4" w:space="0" w:color="C0C0C0"/>
            </w:tcBorders>
            <w:shd w:val="clear" w:color="auto" w:fill="auto"/>
            <w:vAlign w:val="center"/>
            <w:hideMark/>
          </w:tcPr>
          <w:p w14:paraId="44DE14AE"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Среднемесячная заработная плата</w:t>
            </w:r>
          </w:p>
        </w:tc>
        <w:tc>
          <w:tcPr>
            <w:tcW w:w="638" w:type="dxa"/>
            <w:tcBorders>
              <w:top w:val="nil"/>
              <w:left w:val="nil"/>
              <w:bottom w:val="single" w:sz="4" w:space="0" w:color="C0C0C0"/>
              <w:right w:val="single" w:sz="4" w:space="0" w:color="C0C0C0"/>
            </w:tcBorders>
            <w:shd w:val="clear" w:color="auto" w:fill="auto"/>
            <w:vAlign w:val="center"/>
            <w:hideMark/>
          </w:tcPr>
          <w:p w14:paraId="16CC2A3C"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46A1C9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29 039,57</w:t>
            </w:r>
          </w:p>
        </w:tc>
        <w:tc>
          <w:tcPr>
            <w:tcW w:w="1180" w:type="dxa"/>
            <w:tcBorders>
              <w:top w:val="nil"/>
              <w:left w:val="nil"/>
              <w:bottom w:val="single" w:sz="4" w:space="0" w:color="C0C0C0"/>
              <w:right w:val="single" w:sz="4" w:space="0" w:color="C0C0C0"/>
            </w:tcBorders>
            <w:shd w:val="clear" w:color="000000" w:fill="D7EAD3"/>
            <w:vAlign w:val="center"/>
            <w:hideMark/>
          </w:tcPr>
          <w:p w14:paraId="75D8695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25 073,95</w:t>
            </w:r>
          </w:p>
        </w:tc>
        <w:tc>
          <w:tcPr>
            <w:tcW w:w="820" w:type="dxa"/>
            <w:tcBorders>
              <w:top w:val="nil"/>
              <w:left w:val="nil"/>
              <w:bottom w:val="single" w:sz="4" w:space="0" w:color="C0C0C0"/>
              <w:right w:val="single" w:sz="4" w:space="0" w:color="C0C0C0"/>
            </w:tcBorders>
            <w:shd w:val="clear" w:color="000000" w:fill="D7EAD3"/>
            <w:vAlign w:val="center"/>
            <w:hideMark/>
          </w:tcPr>
          <w:p w14:paraId="0A4EBC5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25 073,95</w:t>
            </w:r>
          </w:p>
        </w:tc>
        <w:tc>
          <w:tcPr>
            <w:tcW w:w="820" w:type="dxa"/>
            <w:tcBorders>
              <w:top w:val="nil"/>
              <w:left w:val="nil"/>
              <w:bottom w:val="single" w:sz="4" w:space="0" w:color="C0C0C0"/>
              <w:right w:val="single" w:sz="4" w:space="0" w:color="C0C0C0"/>
            </w:tcBorders>
            <w:shd w:val="clear" w:color="000000" w:fill="D7EAD3"/>
            <w:vAlign w:val="center"/>
            <w:hideMark/>
          </w:tcPr>
          <w:p w14:paraId="099C789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25 073,95</w:t>
            </w:r>
          </w:p>
        </w:tc>
        <w:tc>
          <w:tcPr>
            <w:tcW w:w="641" w:type="dxa"/>
            <w:tcBorders>
              <w:top w:val="nil"/>
              <w:left w:val="nil"/>
              <w:bottom w:val="single" w:sz="4" w:space="0" w:color="C0C0C0"/>
              <w:right w:val="single" w:sz="4" w:space="0" w:color="C0C0C0"/>
            </w:tcBorders>
            <w:shd w:val="clear" w:color="000000" w:fill="D7EAD3"/>
            <w:vAlign w:val="center"/>
            <w:hideMark/>
          </w:tcPr>
          <w:p w14:paraId="52CA7BD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3 965,62</w:t>
            </w:r>
          </w:p>
        </w:tc>
        <w:tc>
          <w:tcPr>
            <w:tcW w:w="1197" w:type="dxa"/>
            <w:tcBorders>
              <w:top w:val="nil"/>
              <w:left w:val="nil"/>
              <w:bottom w:val="single" w:sz="4" w:space="0" w:color="C0C0C0"/>
              <w:right w:val="single" w:sz="4" w:space="0" w:color="C0C0C0"/>
            </w:tcBorders>
            <w:shd w:val="clear" w:color="000000" w:fill="FFFFCC"/>
            <w:vAlign w:val="center"/>
            <w:hideMark/>
          </w:tcPr>
          <w:p w14:paraId="3CFEACAB"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nil"/>
              <w:bottom w:val="single" w:sz="4" w:space="0" w:color="C0C0C0"/>
              <w:right w:val="single" w:sz="4" w:space="0" w:color="C0C0C0"/>
            </w:tcBorders>
            <w:shd w:val="clear" w:color="000000" w:fill="D7EAD3"/>
            <w:vAlign w:val="center"/>
            <w:hideMark/>
          </w:tcPr>
          <w:p w14:paraId="1132FEB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31 365,52</w:t>
            </w:r>
          </w:p>
        </w:tc>
        <w:tc>
          <w:tcPr>
            <w:tcW w:w="1180" w:type="dxa"/>
            <w:tcBorders>
              <w:top w:val="nil"/>
              <w:left w:val="nil"/>
              <w:bottom w:val="single" w:sz="4" w:space="0" w:color="C0C0C0"/>
              <w:right w:val="single" w:sz="4" w:space="0" w:color="C0C0C0"/>
            </w:tcBorders>
            <w:shd w:val="clear" w:color="000000" w:fill="D7EAD3"/>
            <w:vAlign w:val="center"/>
            <w:hideMark/>
          </w:tcPr>
          <w:p w14:paraId="6C6300E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25 816,14</w:t>
            </w:r>
          </w:p>
        </w:tc>
        <w:tc>
          <w:tcPr>
            <w:tcW w:w="820" w:type="dxa"/>
            <w:tcBorders>
              <w:top w:val="nil"/>
              <w:left w:val="nil"/>
              <w:bottom w:val="single" w:sz="4" w:space="0" w:color="C0C0C0"/>
              <w:right w:val="single" w:sz="4" w:space="0" w:color="C0C0C0"/>
            </w:tcBorders>
            <w:shd w:val="clear" w:color="000000" w:fill="D7EAD3"/>
            <w:vAlign w:val="center"/>
            <w:hideMark/>
          </w:tcPr>
          <w:p w14:paraId="2D26AE3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25 816,14</w:t>
            </w:r>
          </w:p>
        </w:tc>
        <w:tc>
          <w:tcPr>
            <w:tcW w:w="820" w:type="dxa"/>
            <w:tcBorders>
              <w:top w:val="nil"/>
              <w:left w:val="nil"/>
              <w:bottom w:val="single" w:sz="4" w:space="0" w:color="C0C0C0"/>
              <w:right w:val="single" w:sz="4" w:space="0" w:color="C0C0C0"/>
            </w:tcBorders>
            <w:shd w:val="clear" w:color="000000" w:fill="D7EAD3"/>
            <w:vAlign w:val="center"/>
            <w:hideMark/>
          </w:tcPr>
          <w:p w14:paraId="3FF6E14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25 816,14</w:t>
            </w:r>
          </w:p>
        </w:tc>
        <w:tc>
          <w:tcPr>
            <w:tcW w:w="715" w:type="dxa"/>
            <w:tcBorders>
              <w:top w:val="nil"/>
              <w:left w:val="nil"/>
              <w:bottom w:val="single" w:sz="4" w:space="0" w:color="C0C0C0"/>
              <w:right w:val="single" w:sz="4" w:space="0" w:color="C0C0C0"/>
            </w:tcBorders>
            <w:shd w:val="clear" w:color="000000" w:fill="D7EAD3"/>
            <w:vAlign w:val="center"/>
            <w:hideMark/>
          </w:tcPr>
          <w:p w14:paraId="7D2D447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5 549,38</w:t>
            </w:r>
          </w:p>
        </w:tc>
        <w:tc>
          <w:tcPr>
            <w:tcW w:w="1125" w:type="dxa"/>
            <w:tcBorders>
              <w:top w:val="nil"/>
              <w:left w:val="nil"/>
              <w:bottom w:val="single" w:sz="4" w:space="0" w:color="C0C0C0"/>
              <w:right w:val="single" w:sz="4" w:space="0" w:color="C0C0C0"/>
            </w:tcBorders>
            <w:shd w:val="clear" w:color="000000" w:fill="FFFFCC"/>
            <w:vAlign w:val="center"/>
            <w:hideMark/>
          </w:tcPr>
          <w:p w14:paraId="4CA7B995"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 </w:t>
            </w:r>
          </w:p>
        </w:tc>
      </w:tr>
      <w:tr w:rsidR="00CD3677" w:rsidRPr="00CD3677" w14:paraId="785A584C" w14:textId="77777777" w:rsidTr="00CD3677">
        <w:trPr>
          <w:trHeight w:val="225"/>
          <w:jc w:val="center"/>
        </w:trPr>
        <w:tc>
          <w:tcPr>
            <w:tcW w:w="390" w:type="dxa"/>
            <w:tcBorders>
              <w:top w:val="nil"/>
              <w:left w:val="nil"/>
              <w:bottom w:val="nil"/>
              <w:right w:val="nil"/>
            </w:tcBorders>
            <w:shd w:val="clear" w:color="auto" w:fill="auto"/>
            <w:vAlign w:val="center"/>
            <w:hideMark/>
          </w:tcPr>
          <w:p w14:paraId="5D0BF988"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2F70AB74"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106E3AD7" w14:textId="77777777" w:rsidR="00CD3677" w:rsidRPr="00CD3677" w:rsidRDefault="00CD3677" w:rsidP="00CD3677">
            <w:pPr>
              <w:rPr>
                <w:sz w:val="12"/>
                <w:szCs w:val="12"/>
              </w:rPr>
            </w:pPr>
          </w:p>
        </w:tc>
        <w:tc>
          <w:tcPr>
            <w:tcW w:w="1643" w:type="dxa"/>
            <w:tcBorders>
              <w:top w:val="nil"/>
              <w:left w:val="nil"/>
              <w:bottom w:val="nil"/>
              <w:right w:val="nil"/>
            </w:tcBorders>
            <w:shd w:val="clear" w:color="auto" w:fill="auto"/>
            <w:vAlign w:val="center"/>
            <w:hideMark/>
          </w:tcPr>
          <w:p w14:paraId="6FD3F855" w14:textId="77777777" w:rsidR="00CD3677" w:rsidRPr="00CD3677" w:rsidRDefault="00CD3677" w:rsidP="00CD3677">
            <w:pPr>
              <w:rPr>
                <w:sz w:val="12"/>
                <w:szCs w:val="12"/>
              </w:rPr>
            </w:pPr>
          </w:p>
        </w:tc>
        <w:tc>
          <w:tcPr>
            <w:tcW w:w="638" w:type="dxa"/>
            <w:tcBorders>
              <w:top w:val="nil"/>
              <w:left w:val="nil"/>
              <w:bottom w:val="nil"/>
              <w:right w:val="nil"/>
            </w:tcBorders>
            <w:shd w:val="clear" w:color="auto" w:fill="auto"/>
            <w:vAlign w:val="center"/>
            <w:hideMark/>
          </w:tcPr>
          <w:p w14:paraId="31EAD7DB" w14:textId="77777777" w:rsidR="00CD3677" w:rsidRPr="00CD3677" w:rsidRDefault="00CD3677" w:rsidP="00CD3677">
            <w:pPr>
              <w:rPr>
                <w:sz w:val="12"/>
                <w:szCs w:val="12"/>
              </w:rPr>
            </w:pPr>
          </w:p>
        </w:tc>
        <w:tc>
          <w:tcPr>
            <w:tcW w:w="1031" w:type="dxa"/>
            <w:tcBorders>
              <w:top w:val="nil"/>
              <w:left w:val="nil"/>
              <w:bottom w:val="nil"/>
              <w:right w:val="nil"/>
            </w:tcBorders>
            <w:shd w:val="clear" w:color="auto" w:fill="auto"/>
            <w:vAlign w:val="center"/>
            <w:hideMark/>
          </w:tcPr>
          <w:p w14:paraId="76BC540B" w14:textId="77777777" w:rsidR="00CD3677" w:rsidRPr="00CD3677" w:rsidRDefault="00CD3677" w:rsidP="00CD3677">
            <w:pPr>
              <w:rPr>
                <w:sz w:val="12"/>
                <w:szCs w:val="12"/>
              </w:rPr>
            </w:pPr>
          </w:p>
        </w:tc>
        <w:tc>
          <w:tcPr>
            <w:tcW w:w="1180" w:type="dxa"/>
            <w:tcBorders>
              <w:top w:val="nil"/>
              <w:left w:val="nil"/>
              <w:bottom w:val="nil"/>
              <w:right w:val="nil"/>
            </w:tcBorders>
            <w:shd w:val="clear" w:color="auto" w:fill="auto"/>
            <w:vAlign w:val="center"/>
            <w:hideMark/>
          </w:tcPr>
          <w:p w14:paraId="31F12208" w14:textId="77777777" w:rsidR="00CD3677" w:rsidRPr="00CD3677" w:rsidRDefault="00CD3677" w:rsidP="00CD3677">
            <w:pPr>
              <w:rPr>
                <w:sz w:val="12"/>
                <w:szCs w:val="12"/>
              </w:rPr>
            </w:pPr>
          </w:p>
        </w:tc>
        <w:tc>
          <w:tcPr>
            <w:tcW w:w="820" w:type="dxa"/>
            <w:tcBorders>
              <w:top w:val="nil"/>
              <w:left w:val="nil"/>
              <w:bottom w:val="nil"/>
              <w:right w:val="nil"/>
            </w:tcBorders>
            <w:shd w:val="clear" w:color="auto" w:fill="auto"/>
            <w:vAlign w:val="center"/>
            <w:hideMark/>
          </w:tcPr>
          <w:p w14:paraId="0AB36673" w14:textId="77777777" w:rsidR="00CD3677" w:rsidRPr="00CD3677" w:rsidRDefault="00CD3677" w:rsidP="00CD3677">
            <w:pPr>
              <w:rPr>
                <w:sz w:val="12"/>
                <w:szCs w:val="12"/>
              </w:rPr>
            </w:pPr>
          </w:p>
        </w:tc>
        <w:tc>
          <w:tcPr>
            <w:tcW w:w="820" w:type="dxa"/>
            <w:tcBorders>
              <w:top w:val="nil"/>
              <w:left w:val="nil"/>
              <w:bottom w:val="nil"/>
              <w:right w:val="nil"/>
            </w:tcBorders>
            <w:shd w:val="clear" w:color="auto" w:fill="auto"/>
            <w:vAlign w:val="center"/>
            <w:hideMark/>
          </w:tcPr>
          <w:p w14:paraId="1F6DFF94" w14:textId="77777777" w:rsidR="00CD3677" w:rsidRPr="00CD3677" w:rsidRDefault="00CD3677" w:rsidP="00CD3677">
            <w:pPr>
              <w:rPr>
                <w:sz w:val="12"/>
                <w:szCs w:val="12"/>
              </w:rPr>
            </w:pPr>
          </w:p>
        </w:tc>
        <w:tc>
          <w:tcPr>
            <w:tcW w:w="641" w:type="dxa"/>
            <w:tcBorders>
              <w:top w:val="nil"/>
              <w:left w:val="nil"/>
              <w:bottom w:val="nil"/>
              <w:right w:val="nil"/>
            </w:tcBorders>
            <w:shd w:val="clear" w:color="auto" w:fill="auto"/>
            <w:vAlign w:val="center"/>
            <w:hideMark/>
          </w:tcPr>
          <w:p w14:paraId="59F29446" w14:textId="77777777" w:rsidR="00CD3677" w:rsidRPr="00CD3677" w:rsidRDefault="00CD3677" w:rsidP="00CD3677">
            <w:pPr>
              <w:rPr>
                <w:sz w:val="12"/>
                <w:szCs w:val="12"/>
              </w:rPr>
            </w:pPr>
          </w:p>
        </w:tc>
        <w:tc>
          <w:tcPr>
            <w:tcW w:w="1197" w:type="dxa"/>
            <w:tcBorders>
              <w:top w:val="nil"/>
              <w:left w:val="nil"/>
              <w:bottom w:val="nil"/>
              <w:right w:val="nil"/>
            </w:tcBorders>
            <w:shd w:val="clear" w:color="auto" w:fill="auto"/>
            <w:vAlign w:val="center"/>
            <w:hideMark/>
          </w:tcPr>
          <w:p w14:paraId="4A2F3485" w14:textId="77777777" w:rsidR="00CD3677" w:rsidRPr="00CD3677" w:rsidRDefault="00CD3677" w:rsidP="00CD3677">
            <w:pPr>
              <w:rPr>
                <w:sz w:val="12"/>
                <w:szCs w:val="12"/>
              </w:rPr>
            </w:pPr>
          </w:p>
        </w:tc>
        <w:tc>
          <w:tcPr>
            <w:tcW w:w="1031" w:type="dxa"/>
            <w:tcBorders>
              <w:top w:val="nil"/>
              <w:left w:val="nil"/>
              <w:bottom w:val="nil"/>
              <w:right w:val="nil"/>
            </w:tcBorders>
            <w:shd w:val="clear" w:color="auto" w:fill="auto"/>
            <w:vAlign w:val="center"/>
            <w:hideMark/>
          </w:tcPr>
          <w:p w14:paraId="0FFEAC29" w14:textId="77777777" w:rsidR="00CD3677" w:rsidRPr="00CD3677" w:rsidRDefault="00CD3677" w:rsidP="00CD3677">
            <w:pPr>
              <w:rPr>
                <w:sz w:val="12"/>
                <w:szCs w:val="12"/>
              </w:rPr>
            </w:pPr>
          </w:p>
        </w:tc>
        <w:tc>
          <w:tcPr>
            <w:tcW w:w="1180" w:type="dxa"/>
            <w:tcBorders>
              <w:top w:val="nil"/>
              <w:left w:val="nil"/>
              <w:bottom w:val="nil"/>
              <w:right w:val="nil"/>
            </w:tcBorders>
            <w:shd w:val="clear" w:color="auto" w:fill="auto"/>
            <w:vAlign w:val="center"/>
            <w:hideMark/>
          </w:tcPr>
          <w:p w14:paraId="381F4C34" w14:textId="77777777" w:rsidR="00CD3677" w:rsidRPr="00CD3677" w:rsidRDefault="00CD3677" w:rsidP="00CD3677">
            <w:pPr>
              <w:rPr>
                <w:sz w:val="12"/>
                <w:szCs w:val="12"/>
              </w:rPr>
            </w:pPr>
          </w:p>
        </w:tc>
        <w:tc>
          <w:tcPr>
            <w:tcW w:w="820" w:type="dxa"/>
            <w:tcBorders>
              <w:top w:val="nil"/>
              <w:left w:val="nil"/>
              <w:bottom w:val="nil"/>
              <w:right w:val="nil"/>
            </w:tcBorders>
            <w:shd w:val="clear" w:color="auto" w:fill="auto"/>
            <w:vAlign w:val="center"/>
            <w:hideMark/>
          </w:tcPr>
          <w:p w14:paraId="23BB4048" w14:textId="77777777" w:rsidR="00CD3677" w:rsidRPr="00CD3677" w:rsidRDefault="00CD3677" w:rsidP="00CD3677">
            <w:pPr>
              <w:rPr>
                <w:sz w:val="12"/>
                <w:szCs w:val="12"/>
              </w:rPr>
            </w:pPr>
          </w:p>
        </w:tc>
        <w:tc>
          <w:tcPr>
            <w:tcW w:w="820" w:type="dxa"/>
            <w:tcBorders>
              <w:top w:val="nil"/>
              <w:left w:val="nil"/>
              <w:bottom w:val="nil"/>
              <w:right w:val="nil"/>
            </w:tcBorders>
            <w:shd w:val="clear" w:color="auto" w:fill="auto"/>
            <w:vAlign w:val="center"/>
            <w:hideMark/>
          </w:tcPr>
          <w:p w14:paraId="619DD861" w14:textId="77777777" w:rsidR="00CD3677" w:rsidRPr="00CD3677" w:rsidRDefault="00CD3677" w:rsidP="00CD3677">
            <w:pPr>
              <w:rPr>
                <w:sz w:val="12"/>
                <w:szCs w:val="12"/>
              </w:rPr>
            </w:pPr>
          </w:p>
        </w:tc>
        <w:tc>
          <w:tcPr>
            <w:tcW w:w="715" w:type="dxa"/>
            <w:tcBorders>
              <w:top w:val="nil"/>
              <w:left w:val="nil"/>
              <w:bottom w:val="nil"/>
              <w:right w:val="nil"/>
            </w:tcBorders>
            <w:shd w:val="clear" w:color="auto" w:fill="auto"/>
            <w:vAlign w:val="center"/>
            <w:hideMark/>
          </w:tcPr>
          <w:p w14:paraId="7F82F35A" w14:textId="77777777" w:rsidR="00CD3677" w:rsidRPr="00CD3677" w:rsidRDefault="00CD3677" w:rsidP="00CD3677">
            <w:pPr>
              <w:rPr>
                <w:sz w:val="12"/>
                <w:szCs w:val="12"/>
              </w:rPr>
            </w:pPr>
          </w:p>
        </w:tc>
        <w:tc>
          <w:tcPr>
            <w:tcW w:w="1125" w:type="dxa"/>
            <w:tcBorders>
              <w:top w:val="nil"/>
              <w:left w:val="nil"/>
              <w:bottom w:val="nil"/>
              <w:right w:val="nil"/>
            </w:tcBorders>
            <w:shd w:val="clear" w:color="auto" w:fill="auto"/>
            <w:vAlign w:val="center"/>
            <w:hideMark/>
          </w:tcPr>
          <w:p w14:paraId="5DBEB609" w14:textId="77777777" w:rsidR="00CD3677" w:rsidRPr="00CD3677" w:rsidRDefault="00CD3677" w:rsidP="00CD3677">
            <w:pPr>
              <w:rPr>
                <w:sz w:val="12"/>
                <w:szCs w:val="12"/>
              </w:rPr>
            </w:pPr>
          </w:p>
        </w:tc>
      </w:tr>
      <w:tr w:rsidR="00CD3677" w:rsidRPr="00CD3677" w14:paraId="662C268B" w14:textId="77777777" w:rsidTr="00CD3677">
        <w:trPr>
          <w:trHeight w:val="165"/>
          <w:jc w:val="center"/>
        </w:trPr>
        <w:tc>
          <w:tcPr>
            <w:tcW w:w="390" w:type="dxa"/>
            <w:tcBorders>
              <w:top w:val="nil"/>
              <w:left w:val="nil"/>
              <w:bottom w:val="nil"/>
              <w:right w:val="nil"/>
            </w:tcBorders>
            <w:shd w:val="clear" w:color="auto" w:fill="auto"/>
            <w:vAlign w:val="center"/>
            <w:hideMark/>
          </w:tcPr>
          <w:p w14:paraId="3CFA646E"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6CEB9D82"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2606845B" w14:textId="77777777" w:rsidR="00CD3677" w:rsidRPr="00CD3677" w:rsidRDefault="00CD3677" w:rsidP="00CD3677">
            <w:pPr>
              <w:rPr>
                <w:sz w:val="12"/>
                <w:szCs w:val="12"/>
              </w:rPr>
            </w:pPr>
          </w:p>
        </w:tc>
        <w:tc>
          <w:tcPr>
            <w:tcW w:w="1643"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31061E9" w14:textId="77777777" w:rsidR="00CD3677" w:rsidRPr="00CD3677" w:rsidRDefault="00CD3677" w:rsidP="00CD3677">
            <w:pPr>
              <w:rPr>
                <w:rFonts w:ascii="Tahoma" w:hAnsi="Tahoma" w:cs="Tahoma"/>
                <w:color w:val="000000"/>
                <w:sz w:val="12"/>
                <w:szCs w:val="12"/>
              </w:rPr>
            </w:pPr>
            <w:r w:rsidRPr="00CD3677">
              <w:rPr>
                <w:rFonts w:ascii="Tahoma" w:hAnsi="Tahoma" w:cs="Tahoma"/>
                <w:color w:val="000000"/>
                <w:sz w:val="12"/>
                <w:szCs w:val="12"/>
              </w:rPr>
              <w:t>Индекс эффективности операционных расходов</w:t>
            </w:r>
          </w:p>
        </w:tc>
        <w:tc>
          <w:tcPr>
            <w:tcW w:w="638" w:type="dxa"/>
            <w:tcBorders>
              <w:top w:val="single" w:sz="4" w:space="0" w:color="C0C0C0"/>
              <w:left w:val="nil"/>
              <w:bottom w:val="single" w:sz="4" w:space="0" w:color="C0C0C0"/>
              <w:right w:val="nil"/>
            </w:tcBorders>
            <w:shd w:val="clear" w:color="auto" w:fill="auto"/>
            <w:noWrap/>
            <w:vAlign w:val="center"/>
            <w:hideMark/>
          </w:tcPr>
          <w:p w14:paraId="06891318" w14:textId="77777777" w:rsidR="00CD3677" w:rsidRPr="00CD3677" w:rsidRDefault="00CD3677" w:rsidP="00CD3677">
            <w:pPr>
              <w:jc w:val="center"/>
              <w:rPr>
                <w:rFonts w:ascii="Tahoma" w:hAnsi="Tahoma" w:cs="Tahoma"/>
                <w:color w:val="000000"/>
                <w:sz w:val="12"/>
                <w:szCs w:val="12"/>
              </w:rPr>
            </w:pPr>
            <w:r w:rsidRPr="00CD3677">
              <w:rPr>
                <w:rFonts w:ascii="Tahoma" w:hAnsi="Tahoma" w:cs="Tahoma"/>
                <w:color w:val="000000"/>
                <w:sz w:val="12"/>
                <w:szCs w:val="12"/>
              </w:rPr>
              <w:t>%</w:t>
            </w:r>
          </w:p>
        </w:tc>
        <w:tc>
          <w:tcPr>
            <w:tcW w:w="103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9004F2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single" w:sz="4" w:space="0" w:color="C0C0C0"/>
              <w:left w:val="nil"/>
              <w:bottom w:val="single" w:sz="4" w:space="0" w:color="C0C0C0"/>
              <w:right w:val="single" w:sz="4" w:space="0" w:color="C0C0C0"/>
            </w:tcBorders>
            <w:shd w:val="clear" w:color="auto" w:fill="auto"/>
            <w:vAlign w:val="center"/>
            <w:hideMark/>
          </w:tcPr>
          <w:p w14:paraId="3BE8E3D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1 </w:t>
            </w:r>
          </w:p>
        </w:tc>
        <w:tc>
          <w:tcPr>
            <w:tcW w:w="820" w:type="dxa"/>
            <w:tcBorders>
              <w:top w:val="nil"/>
              <w:left w:val="nil"/>
              <w:bottom w:val="nil"/>
              <w:right w:val="nil"/>
            </w:tcBorders>
            <w:shd w:val="clear" w:color="auto" w:fill="auto"/>
            <w:vAlign w:val="center"/>
            <w:hideMark/>
          </w:tcPr>
          <w:p w14:paraId="70792E5B" w14:textId="77777777" w:rsidR="00CD3677" w:rsidRPr="00CD3677" w:rsidRDefault="00CD3677" w:rsidP="00CD3677">
            <w:pPr>
              <w:jc w:val="center"/>
              <w:rPr>
                <w:rFonts w:ascii="Tahoma" w:hAnsi="Tahoma" w:cs="Tahoma"/>
                <w:b/>
                <w:bCs/>
                <w:sz w:val="12"/>
                <w:szCs w:val="12"/>
              </w:rPr>
            </w:pPr>
          </w:p>
        </w:tc>
        <w:tc>
          <w:tcPr>
            <w:tcW w:w="820" w:type="dxa"/>
            <w:tcBorders>
              <w:top w:val="nil"/>
              <w:left w:val="nil"/>
              <w:bottom w:val="nil"/>
              <w:right w:val="nil"/>
            </w:tcBorders>
            <w:shd w:val="clear" w:color="auto" w:fill="auto"/>
            <w:vAlign w:val="center"/>
            <w:hideMark/>
          </w:tcPr>
          <w:p w14:paraId="73F439F0" w14:textId="77777777" w:rsidR="00CD3677" w:rsidRPr="00CD3677" w:rsidRDefault="00CD3677" w:rsidP="00CD3677">
            <w:pPr>
              <w:rPr>
                <w:sz w:val="12"/>
                <w:szCs w:val="12"/>
              </w:rPr>
            </w:pPr>
          </w:p>
        </w:tc>
        <w:tc>
          <w:tcPr>
            <w:tcW w:w="641" w:type="dxa"/>
            <w:tcBorders>
              <w:top w:val="nil"/>
              <w:left w:val="nil"/>
              <w:bottom w:val="nil"/>
              <w:right w:val="nil"/>
            </w:tcBorders>
            <w:shd w:val="clear" w:color="auto" w:fill="auto"/>
            <w:vAlign w:val="center"/>
            <w:hideMark/>
          </w:tcPr>
          <w:p w14:paraId="7B5FA724" w14:textId="77777777" w:rsidR="00CD3677" w:rsidRPr="00CD3677" w:rsidRDefault="00CD3677" w:rsidP="00CD3677">
            <w:pPr>
              <w:rPr>
                <w:sz w:val="12"/>
                <w:szCs w:val="12"/>
              </w:rPr>
            </w:pPr>
          </w:p>
        </w:tc>
        <w:tc>
          <w:tcPr>
            <w:tcW w:w="1197" w:type="dxa"/>
            <w:tcBorders>
              <w:top w:val="nil"/>
              <w:left w:val="nil"/>
              <w:bottom w:val="nil"/>
              <w:right w:val="nil"/>
            </w:tcBorders>
            <w:shd w:val="clear" w:color="auto" w:fill="auto"/>
            <w:vAlign w:val="center"/>
            <w:hideMark/>
          </w:tcPr>
          <w:p w14:paraId="1F9C1321" w14:textId="77777777" w:rsidR="00CD3677" w:rsidRPr="00CD3677" w:rsidRDefault="00CD3677" w:rsidP="00CD3677">
            <w:pPr>
              <w:rPr>
                <w:sz w:val="12"/>
                <w:szCs w:val="12"/>
              </w:rPr>
            </w:pPr>
          </w:p>
        </w:tc>
        <w:tc>
          <w:tcPr>
            <w:tcW w:w="103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96A6F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single" w:sz="4" w:space="0" w:color="C0C0C0"/>
              <w:left w:val="nil"/>
              <w:bottom w:val="single" w:sz="4" w:space="0" w:color="C0C0C0"/>
              <w:right w:val="single" w:sz="4" w:space="0" w:color="C0C0C0"/>
            </w:tcBorders>
            <w:shd w:val="clear" w:color="auto" w:fill="auto"/>
            <w:vAlign w:val="center"/>
            <w:hideMark/>
          </w:tcPr>
          <w:p w14:paraId="4B91151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1 </w:t>
            </w:r>
          </w:p>
        </w:tc>
        <w:tc>
          <w:tcPr>
            <w:tcW w:w="820" w:type="dxa"/>
            <w:tcBorders>
              <w:top w:val="nil"/>
              <w:left w:val="nil"/>
              <w:bottom w:val="nil"/>
              <w:right w:val="nil"/>
            </w:tcBorders>
            <w:shd w:val="clear" w:color="auto" w:fill="auto"/>
            <w:vAlign w:val="center"/>
            <w:hideMark/>
          </w:tcPr>
          <w:p w14:paraId="17E41E9B" w14:textId="77777777" w:rsidR="00CD3677" w:rsidRPr="00CD3677" w:rsidRDefault="00CD3677" w:rsidP="00CD3677">
            <w:pPr>
              <w:jc w:val="center"/>
              <w:rPr>
                <w:rFonts w:ascii="Tahoma" w:hAnsi="Tahoma" w:cs="Tahoma"/>
                <w:b/>
                <w:bCs/>
                <w:sz w:val="12"/>
                <w:szCs w:val="12"/>
              </w:rPr>
            </w:pPr>
          </w:p>
        </w:tc>
        <w:tc>
          <w:tcPr>
            <w:tcW w:w="820" w:type="dxa"/>
            <w:tcBorders>
              <w:top w:val="nil"/>
              <w:left w:val="nil"/>
              <w:bottom w:val="nil"/>
              <w:right w:val="nil"/>
            </w:tcBorders>
            <w:shd w:val="clear" w:color="auto" w:fill="auto"/>
            <w:vAlign w:val="center"/>
            <w:hideMark/>
          </w:tcPr>
          <w:p w14:paraId="2576D9B5" w14:textId="77777777" w:rsidR="00CD3677" w:rsidRPr="00CD3677" w:rsidRDefault="00CD3677" w:rsidP="00CD3677">
            <w:pPr>
              <w:rPr>
                <w:sz w:val="12"/>
                <w:szCs w:val="12"/>
              </w:rPr>
            </w:pPr>
          </w:p>
        </w:tc>
        <w:tc>
          <w:tcPr>
            <w:tcW w:w="715" w:type="dxa"/>
            <w:tcBorders>
              <w:top w:val="nil"/>
              <w:left w:val="nil"/>
              <w:bottom w:val="nil"/>
              <w:right w:val="nil"/>
            </w:tcBorders>
            <w:shd w:val="clear" w:color="auto" w:fill="auto"/>
            <w:vAlign w:val="center"/>
            <w:hideMark/>
          </w:tcPr>
          <w:p w14:paraId="5B8AAD79" w14:textId="77777777" w:rsidR="00CD3677" w:rsidRPr="00CD3677" w:rsidRDefault="00CD3677" w:rsidP="00CD3677">
            <w:pPr>
              <w:rPr>
                <w:sz w:val="12"/>
                <w:szCs w:val="12"/>
              </w:rPr>
            </w:pPr>
          </w:p>
        </w:tc>
        <w:tc>
          <w:tcPr>
            <w:tcW w:w="1125" w:type="dxa"/>
            <w:tcBorders>
              <w:top w:val="nil"/>
              <w:left w:val="nil"/>
              <w:bottom w:val="nil"/>
              <w:right w:val="nil"/>
            </w:tcBorders>
            <w:shd w:val="clear" w:color="auto" w:fill="auto"/>
            <w:vAlign w:val="center"/>
            <w:hideMark/>
          </w:tcPr>
          <w:p w14:paraId="722DE80D" w14:textId="77777777" w:rsidR="00CD3677" w:rsidRPr="00CD3677" w:rsidRDefault="00CD3677" w:rsidP="00CD3677">
            <w:pPr>
              <w:rPr>
                <w:sz w:val="12"/>
                <w:szCs w:val="12"/>
              </w:rPr>
            </w:pPr>
          </w:p>
        </w:tc>
      </w:tr>
      <w:tr w:rsidR="00CD3677" w:rsidRPr="00CD3677" w14:paraId="73B83B7A" w14:textId="77777777" w:rsidTr="00CD3677">
        <w:trPr>
          <w:trHeight w:val="53"/>
          <w:jc w:val="center"/>
        </w:trPr>
        <w:tc>
          <w:tcPr>
            <w:tcW w:w="390" w:type="dxa"/>
            <w:tcBorders>
              <w:top w:val="nil"/>
              <w:left w:val="nil"/>
              <w:bottom w:val="nil"/>
              <w:right w:val="nil"/>
            </w:tcBorders>
            <w:shd w:val="clear" w:color="auto" w:fill="auto"/>
            <w:vAlign w:val="center"/>
            <w:hideMark/>
          </w:tcPr>
          <w:p w14:paraId="46CF8B05"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23152791"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7D9BBCF7" w14:textId="77777777" w:rsidR="00CD3677" w:rsidRPr="00CD3677" w:rsidRDefault="00CD3677" w:rsidP="00CD3677">
            <w:pPr>
              <w:rPr>
                <w:sz w:val="12"/>
                <w:szCs w:val="12"/>
              </w:rPr>
            </w:pPr>
          </w:p>
        </w:tc>
        <w:tc>
          <w:tcPr>
            <w:tcW w:w="1643" w:type="dxa"/>
            <w:tcBorders>
              <w:top w:val="nil"/>
              <w:left w:val="single" w:sz="4" w:space="0" w:color="C0C0C0"/>
              <w:bottom w:val="single" w:sz="4" w:space="0" w:color="C0C0C0"/>
              <w:right w:val="single" w:sz="4" w:space="0" w:color="C0C0C0"/>
            </w:tcBorders>
            <w:shd w:val="clear" w:color="auto" w:fill="auto"/>
            <w:noWrap/>
            <w:vAlign w:val="bottom"/>
            <w:hideMark/>
          </w:tcPr>
          <w:p w14:paraId="5AAD4105" w14:textId="77777777" w:rsidR="00CD3677" w:rsidRPr="00CD3677" w:rsidRDefault="00CD3677" w:rsidP="00CD3677">
            <w:pPr>
              <w:rPr>
                <w:rFonts w:ascii="Tahoma" w:hAnsi="Tahoma" w:cs="Tahoma"/>
                <w:color w:val="000000"/>
                <w:sz w:val="12"/>
                <w:szCs w:val="12"/>
              </w:rPr>
            </w:pPr>
            <w:r w:rsidRPr="00CD3677">
              <w:rPr>
                <w:rFonts w:ascii="Tahoma" w:hAnsi="Tahoma" w:cs="Tahoma"/>
                <w:color w:val="000000"/>
                <w:sz w:val="12"/>
                <w:szCs w:val="12"/>
              </w:rPr>
              <w:t>Индекс потребительских цен</w:t>
            </w:r>
          </w:p>
        </w:tc>
        <w:tc>
          <w:tcPr>
            <w:tcW w:w="638" w:type="dxa"/>
            <w:tcBorders>
              <w:top w:val="nil"/>
              <w:left w:val="nil"/>
              <w:bottom w:val="single" w:sz="4" w:space="0" w:color="C0C0C0"/>
              <w:right w:val="nil"/>
            </w:tcBorders>
            <w:shd w:val="clear" w:color="auto" w:fill="auto"/>
            <w:noWrap/>
            <w:vAlign w:val="center"/>
            <w:hideMark/>
          </w:tcPr>
          <w:p w14:paraId="43A44F3B" w14:textId="77777777" w:rsidR="00CD3677" w:rsidRPr="00CD3677" w:rsidRDefault="00CD3677" w:rsidP="00CD3677">
            <w:pPr>
              <w:jc w:val="center"/>
              <w:rPr>
                <w:rFonts w:ascii="Tahoma" w:hAnsi="Tahoma" w:cs="Tahoma"/>
                <w:color w:val="000000"/>
                <w:sz w:val="12"/>
                <w:szCs w:val="12"/>
              </w:rPr>
            </w:pPr>
            <w:r w:rsidRPr="00CD3677">
              <w:rPr>
                <w:rFonts w:ascii="Tahoma" w:hAnsi="Tahoma" w:cs="Tahoma"/>
                <w:color w:val="000000"/>
                <w:sz w:val="12"/>
                <w:szCs w:val="12"/>
              </w:rPr>
              <w:t>%</w:t>
            </w: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406C17A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auto" w:fill="auto"/>
            <w:vAlign w:val="center"/>
            <w:hideMark/>
          </w:tcPr>
          <w:p w14:paraId="0DD34B9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3,7 </w:t>
            </w:r>
          </w:p>
        </w:tc>
        <w:tc>
          <w:tcPr>
            <w:tcW w:w="820" w:type="dxa"/>
            <w:tcBorders>
              <w:top w:val="nil"/>
              <w:left w:val="nil"/>
              <w:bottom w:val="nil"/>
              <w:right w:val="nil"/>
            </w:tcBorders>
            <w:shd w:val="clear" w:color="auto" w:fill="auto"/>
            <w:vAlign w:val="center"/>
            <w:hideMark/>
          </w:tcPr>
          <w:p w14:paraId="7E0799FF" w14:textId="77777777" w:rsidR="00CD3677" w:rsidRPr="00CD3677" w:rsidRDefault="00CD3677" w:rsidP="00CD3677">
            <w:pPr>
              <w:jc w:val="center"/>
              <w:rPr>
                <w:rFonts w:ascii="Tahoma" w:hAnsi="Tahoma" w:cs="Tahoma"/>
                <w:b/>
                <w:bCs/>
                <w:sz w:val="12"/>
                <w:szCs w:val="12"/>
              </w:rPr>
            </w:pPr>
          </w:p>
        </w:tc>
        <w:tc>
          <w:tcPr>
            <w:tcW w:w="820" w:type="dxa"/>
            <w:tcBorders>
              <w:top w:val="nil"/>
              <w:left w:val="nil"/>
              <w:bottom w:val="nil"/>
              <w:right w:val="nil"/>
            </w:tcBorders>
            <w:shd w:val="clear" w:color="auto" w:fill="auto"/>
            <w:vAlign w:val="center"/>
            <w:hideMark/>
          </w:tcPr>
          <w:p w14:paraId="04ABCA0B" w14:textId="77777777" w:rsidR="00CD3677" w:rsidRPr="00CD3677" w:rsidRDefault="00CD3677" w:rsidP="00CD3677">
            <w:pPr>
              <w:rPr>
                <w:sz w:val="12"/>
                <w:szCs w:val="12"/>
              </w:rPr>
            </w:pPr>
          </w:p>
        </w:tc>
        <w:tc>
          <w:tcPr>
            <w:tcW w:w="641" w:type="dxa"/>
            <w:tcBorders>
              <w:top w:val="nil"/>
              <w:left w:val="nil"/>
              <w:bottom w:val="nil"/>
              <w:right w:val="nil"/>
            </w:tcBorders>
            <w:shd w:val="clear" w:color="auto" w:fill="auto"/>
            <w:vAlign w:val="center"/>
            <w:hideMark/>
          </w:tcPr>
          <w:p w14:paraId="4D72CBF5" w14:textId="77777777" w:rsidR="00CD3677" w:rsidRPr="00CD3677" w:rsidRDefault="00CD3677" w:rsidP="00CD3677">
            <w:pPr>
              <w:rPr>
                <w:sz w:val="12"/>
                <w:szCs w:val="12"/>
              </w:rPr>
            </w:pPr>
          </w:p>
        </w:tc>
        <w:tc>
          <w:tcPr>
            <w:tcW w:w="1197" w:type="dxa"/>
            <w:tcBorders>
              <w:top w:val="nil"/>
              <w:left w:val="nil"/>
              <w:bottom w:val="nil"/>
              <w:right w:val="nil"/>
            </w:tcBorders>
            <w:shd w:val="clear" w:color="auto" w:fill="auto"/>
            <w:vAlign w:val="center"/>
            <w:hideMark/>
          </w:tcPr>
          <w:p w14:paraId="4807462D" w14:textId="77777777" w:rsidR="00CD3677" w:rsidRPr="00CD3677" w:rsidRDefault="00CD3677" w:rsidP="00CD3677">
            <w:pPr>
              <w:rPr>
                <w:sz w:val="12"/>
                <w:szCs w:val="12"/>
              </w:rPr>
            </w:pP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5A1C13D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auto" w:fill="auto"/>
            <w:vAlign w:val="center"/>
            <w:hideMark/>
          </w:tcPr>
          <w:p w14:paraId="0231599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4,0 </w:t>
            </w:r>
          </w:p>
        </w:tc>
        <w:tc>
          <w:tcPr>
            <w:tcW w:w="820" w:type="dxa"/>
            <w:tcBorders>
              <w:top w:val="nil"/>
              <w:left w:val="nil"/>
              <w:bottom w:val="nil"/>
              <w:right w:val="nil"/>
            </w:tcBorders>
            <w:shd w:val="clear" w:color="auto" w:fill="auto"/>
            <w:vAlign w:val="center"/>
            <w:hideMark/>
          </w:tcPr>
          <w:p w14:paraId="3A4620AA" w14:textId="77777777" w:rsidR="00CD3677" w:rsidRPr="00CD3677" w:rsidRDefault="00CD3677" w:rsidP="00CD3677">
            <w:pPr>
              <w:jc w:val="center"/>
              <w:rPr>
                <w:rFonts w:ascii="Tahoma" w:hAnsi="Tahoma" w:cs="Tahoma"/>
                <w:b/>
                <w:bCs/>
                <w:sz w:val="12"/>
                <w:szCs w:val="12"/>
              </w:rPr>
            </w:pPr>
          </w:p>
        </w:tc>
        <w:tc>
          <w:tcPr>
            <w:tcW w:w="820" w:type="dxa"/>
            <w:tcBorders>
              <w:top w:val="nil"/>
              <w:left w:val="nil"/>
              <w:bottom w:val="nil"/>
              <w:right w:val="nil"/>
            </w:tcBorders>
            <w:shd w:val="clear" w:color="auto" w:fill="auto"/>
            <w:vAlign w:val="center"/>
            <w:hideMark/>
          </w:tcPr>
          <w:p w14:paraId="2F5FDF72" w14:textId="77777777" w:rsidR="00CD3677" w:rsidRPr="00CD3677" w:rsidRDefault="00CD3677" w:rsidP="00CD3677">
            <w:pPr>
              <w:rPr>
                <w:sz w:val="12"/>
                <w:szCs w:val="12"/>
              </w:rPr>
            </w:pPr>
          </w:p>
        </w:tc>
        <w:tc>
          <w:tcPr>
            <w:tcW w:w="715" w:type="dxa"/>
            <w:tcBorders>
              <w:top w:val="nil"/>
              <w:left w:val="nil"/>
              <w:bottom w:val="nil"/>
              <w:right w:val="nil"/>
            </w:tcBorders>
            <w:shd w:val="clear" w:color="auto" w:fill="auto"/>
            <w:vAlign w:val="center"/>
            <w:hideMark/>
          </w:tcPr>
          <w:p w14:paraId="0C0BE00D" w14:textId="77777777" w:rsidR="00CD3677" w:rsidRPr="00CD3677" w:rsidRDefault="00CD3677" w:rsidP="00CD3677">
            <w:pPr>
              <w:rPr>
                <w:sz w:val="12"/>
                <w:szCs w:val="12"/>
              </w:rPr>
            </w:pPr>
          </w:p>
        </w:tc>
        <w:tc>
          <w:tcPr>
            <w:tcW w:w="1125" w:type="dxa"/>
            <w:tcBorders>
              <w:top w:val="nil"/>
              <w:left w:val="nil"/>
              <w:bottom w:val="nil"/>
              <w:right w:val="nil"/>
            </w:tcBorders>
            <w:shd w:val="clear" w:color="auto" w:fill="auto"/>
            <w:vAlign w:val="center"/>
            <w:hideMark/>
          </w:tcPr>
          <w:p w14:paraId="3E9EF8B6" w14:textId="77777777" w:rsidR="00CD3677" w:rsidRPr="00CD3677" w:rsidRDefault="00CD3677" w:rsidP="00CD3677">
            <w:pPr>
              <w:rPr>
                <w:sz w:val="12"/>
                <w:szCs w:val="12"/>
              </w:rPr>
            </w:pPr>
          </w:p>
        </w:tc>
      </w:tr>
      <w:tr w:rsidR="00CD3677" w:rsidRPr="00CD3677" w14:paraId="7460632E" w14:textId="77777777" w:rsidTr="00CD3677">
        <w:trPr>
          <w:trHeight w:val="225"/>
          <w:jc w:val="center"/>
        </w:trPr>
        <w:tc>
          <w:tcPr>
            <w:tcW w:w="390" w:type="dxa"/>
            <w:tcBorders>
              <w:top w:val="nil"/>
              <w:left w:val="nil"/>
              <w:bottom w:val="nil"/>
              <w:right w:val="nil"/>
            </w:tcBorders>
            <w:shd w:val="clear" w:color="auto" w:fill="auto"/>
            <w:vAlign w:val="center"/>
            <w:hideMark/>
          </w:tcPr>
          <w:p w14:paraId="7DCE9D98"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7A80CE2C"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3A7254DD" w14:textId="77777777" w:rsidR="00CD3677" w:rsidRPr="00CD3677" w:rsidRDefault="00CD3677" w:rsidP="00CD3677">
            <w:pPr>
              <w:rPr>
                <w:sz w:val="12"/>
                <w:szCs w:val="12"/>
              </w:rPr>
            </w:pPr>
          </w:p>
        </w:tc>
        <w:tc>
          <w:tcPr>
            <w:tcW w:w="1643" w:type="dxa"/>
            <w:tcBorders>
              <w:top w:val="nil"/>
              <w:left w:val="single" w:sz="4" w:space="0" w:color="C0C0C0"/>
              <w:bottom w:val="single" w:sz="4" w:space="0" w:color="C0C0C0"/>
              <w:right w:val="single" w:sz="4" w:space="0" w:color="C0C0C0"/>
            </w:tcBorders>
            <w:shd w:val="clear" w:color="auto" w:fill="auto"/>
            <w:vAlign w:val="center"/>
            <w:hideMark/>
          </w:tcPr>
          <w:p w14:paraId="4F2E64E5" w14:textId="77777777" w:rsidR="00CD3677" w:rsidRPr="00CD3677" w:rsidRDefault="00CD3677" w:rsidP="00CD3677">
            <w:pPr>
              <w:rPr>
                <w:rFonts w:ascii="Tahoma" w:hAnsi="Tahoma" w:cs="Tahoma"/>
                <w:sz w:val="12"/>
                <w:szCs w:val="12"/>
              </w:rPr>
            </w:pPr>
            <w:r w:rsidRPr="00CD3677">
              <w:rPr>
                <w:rFonts w:ascii="Tahoma" w:hAnsi="Tahoma" w:cs="Tahoma"/>
                <w:sz w:val="12"/>
                <w:szCs w:val="12"/>
              </w:rPr>
              <w:t>Итого коэффициент индексации</w:t>
            </w:r>
          </w:p>
        </w:tc>
        <w:tc>
          <w:tcPr>
            <w:tcW w:w="638" w:type="dxa"/>
            <w:tcBorders>
              <w:top w:val="nil"/>
              <w:left w:val="nil"/>
              <w:bottom w:val="single" w:sz="4" w:space="0" w:color="C0C0C0"/>
              <w:right w:val="single" w:sz="4" w:space="0" w:color="C0C0C0"/>
            </w:tcBorders>
            <w:shd w:val="clear" w:color="auto" w:fill="auto"/>
            <w:vAlign w:val="center"/>
            <w:hideMark/>
          </w:tcPr>
          <w:p w14:paraId="41E1916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466C594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auto" w:fill="auto"/>
            <w:vAlign w:val="center"/>
            <w:hideMark/>
          </w:tcPr>
          <w:p w14:paraId="45AA726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1,0266 </w:t>
            </w:r>
          </w:p>
        </w:tc>
        <w:tc>
          <w:tcPr>
            <w:tcW w:w="820" w:type="dxa"/>
            <w:tcBorders>
              <w:top w:val="nil"/>
              <w:left w:val="nil"/>
              <w:bottom w:val="nil"/>
              <w:right w:val="nil"/>
            </w:tcBorders>
            <w:shd w:val="clear" w:color="auto" w:fill="auto"/>
            <w:vAlign w:val="center"/>
            <w:hideMark/>
          </w:tcPr>
          <w:p w14:paraId="36F2CECD" w14:textId="77777777" w:rsidR="00CD3677" w:rsidRPr="00CD3677" w:rsidRDefault="00CD3677" w:rsidP="00CD3677">
            <w:pPr>
              <w:jc w:val="center"/>
              <w:rPr>
                <w:rFonts w:ascii="Tahoma" w:hAnsi="Tahoma" w:cs="Tahoma"/>
                <w:b/>
                <w:bCs/>
                <w:sz w:val="12"/>
                <w:szCs w:val="12"/>
              </w:rPr>
            </w:pPr>
          </w:p>
        </w:tc>
        <w:tc>
          <w:tcPr>
            <w:tcW w:w="820" w:type="dxa"/>
            <w:tcBorders>
              <w:top w:val="nil"/>
              <w:left w:val="nil"/>
              <w:bottom w:val="nil"/>
              <w:right w:val="nil"/>
            </w:tcBorders>
            <w:shd w:val="clear" w:color="auto" w:fill="auto"/>
            <w:vAlign w:val="center"/>
            <w:hideMark/>
          </w:tcPr>
          <w:p w14:paraId="1BF466F7" w14:textId="77777777" w:rsidR="00CD3677" w:rsidRPr="00CD3677" w:rsidRDefault="00CD3677" w:rsidP="00CD3677">
            <w:pPr>
              <w:rPr>
                <w:sz w:val="12"/>
                <w:szCs w:val="12"/>
              </w:rPr>
            </w:pPr>
          </w:p>
        </w:tc>
        <w:tc>
          <w:tcPr>
            <w:tcW w:w="641" w:type="dxa"/>
            <w:tcBorders>
              <w:top w:val="nil"/>
              <w:left w:val="nil"/>
              <w:bottom w:val="nil"/>
              <w:right w:val="nil"/>
            </w:tcBorders>
            <w:shd w:val="clear" w:color="auto" w:fill="auto"/>
            <w:vAlign w:val="center"/>
            <w:hideMark/>
          </w:tcPr>
          <w:p w14:paraId="0A1ED911" w14:textId="77777777" w:rsidR="00CD3677" w:rsidRPr="00CD3677" w:rsidRDefault="00CD3677" w:rsidP="00CD3677">
            <w:pPr>
              <w:rPr>
                <w:sz w:val="12"/>
                <w:szCs w:val="12"/>
              </w:rPr>
            </w:pPr>
          </w:p>
        </w:tc>
        <w:tc>
          <w:tcPr>
            <w:tcW w:w="1197" w:type="dxa"/>
            <w:tcBorders>
              <w:top w:val="nil"/>
              <w:left w:val="nil"/>
              <w:bottom w:val="nil"/>
              <w:right w:val="nil"/>
            </w:tcBorders>
            <w:shd w:val="clear" w:color="auto" w:fill="auto"/>
            <w:vAlign w:val="center"/>
            <w:hideMark/>
          </w:tcPr>
          <w:p w14:paraId="5C7A11A7" w14:textId="77777777" w:rsidR="00CD3677" w:rsidRPr="00CD3677" w:rsidRDefault="00CD3677" w:rsidP="00CD3677">
            <w:pPr>
              <w:rPr>
                <w:sz w:val="12"/>
                <w:szCs w:val="12"/>
              </w:rPr>
            </w:pP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5204218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auto" w:fill="auto"/>
            <w:vAlign w:val="center"/>
            <w:hideMark/>
          </w:tcPr>
          <w:p w14:paraId="0386835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1,0296 </w:t>
            </w:r>
          </w:p>
        </w:tc>
        <w:tc>
          <w:tcPr>
            <w:tcW w:w="820" w:type="dxa"/>
            <w:tcBorders>
              <w:top w:val="nil"/>
              <w:left w:val="nil"/>
              <w:bottom w:val="nil"/>
              <w:right w:val="nil"/>
            </w:tcBorders>
            <w:shd w:val="clear" w:color="auto" w:fill="auto"/>
            <w:vAlign w:val="center"/>
            <w:hideMark/>
          </w:tcPr>
          <w:p w14:paraId="5A6A92C0" w14:textId="77777777" w:rsidR="00CD3677" w:rsidRPr="00CD3677" w:rsidRDefault="00CD3677" w:rsidP="00CD3677">
            <w:pPr>
              <w:jc w:val="center"/>
              <w:rPr>
                <w:rFonts w:ascii="Tahoma" w:hAnsi="Tahoma" w:cs="Tahoma"/>
                <w:b/>
                <w:bCs/>
                <w:sz w:val="12"/>
                <w:szCs w:val="12"/>
              </w:rPr>
            </w:pPr>
          </w:p>
        </w:tc>
        <w:tc>
          <w:tcPr>
            <w:tcW w:w="820" w:type="dxa"/>
            <w:tcBorders>
              <w:top w:val="nil"/>
              <w:left w:val="nil"/>
              <w:bottom w:val="nil"/>
              <w:right w:val="nil"/>
            </w:tcBorders>
            <w:shd w:val="clear" w:color="auto" w:fill="auto"/>
            <w:vAlign w:val="center"/>
            <w:hideMark/>
          </w:tcPr>
          <w:p w14:paraId="458CB547" w14:textId="77777777" w:rsidR="00CD3677" w:rsidRPr="00CD3677" w:rsidRDefault="00CD3677" w:rsidP="00CD3677">
            <w:pPr>
              <w:rPr>
                <w:sz w:val="12"/>
                <w:szCs w:val="12"/>
              </w:rPr>
            </w:pPr>
          </w:p>
        </w:tc>
        <w:tc>
          <w:tcPr>
            <w:tcW w:w="715" w:type="dxa"/>
            <w:tcBorders>
              <w:top w:val="nil"/>
              <w:left w:val="nil"/>
              <w:bottom w:val="nil"/>
              <w:right w:val="nil"/>
            </w:tcBorders>
            <w:shd w:val="clear" w:color="auto" w:fill="auto"/>
            <w:vAlign w:val="center"/>
            <w:hideMark/>
          </w:tcPr>
          <w:p w14:paraId="4213435A" w14:textId="77777777" w:rsidR="00CD3677" w:rsidRPr="00CD3677" w:rsidRDefault="00CD3677" w:rsidP="00CD3677">
            <w:pPr>
              <w:rPr>
                <w:sz w:val="12"/>
                <w:szCs w:val="12"/>
              </w:rPr>
            </w:pPr>
          </w:p>
        </w:tc>
        <w:tc>
          <w:tcPr>
            <w:tcW w:w="1125" w:type="dxa"/>
            <w:tcBorders>
              <w:top w:val="nil"/>
              <w:left w:val="nil"/>
              <w:bottom w:val="nil"/>
              <w:right w:val="nil"/>
            </w:tcBorders>
            <w:shd w:val="clear" w:color="auto" w:fill="auto"/>
            <w:vAlign w:val="center"/>
            <w:hideMark/>
          </w:tcPr>
          <w:p w14:paraId="780BB65F" w14:textId="77777777" w:rsidR="00CD3677" w:rsidRPr="00CD3677" w:rsidRDefault="00CD3677" w:rsidP="00CD3677">
            <w:pPr>
              <w:rPr>
                <w:sz w:val="12"/>
                <w:szCs w:val="12"/>
              </w:rPr>
            </w:pPr>
          </w:p>
        </w:tc>
      </w:tr>
      <w:tr w:rsidR="00CD3677" w:rsidRPr="00CD3677" w14:paraId="1DFC5AE8" w14:textId="77777777" w:rsidTr="00CD3677">
        <w:trPr>
          <w:trHeight w:val="225"/>
          <w:jc w:val="center"/>
        </w:trPr>
        <w:tc>
          <w:tcPr>
            <w:tcW w:w="390" w:type="dxa"/>
            <w:tcBorders>
              <w:top w:val="nil"/>
              <w:left w:val="nil"/>
              <w:bottom w:val="nil"/>
              <w:right w:val="nil"/>
            </w:tcBorders>
            <w:shd w:val="clear" w:color="auto" w:fill="auto"/>
            <w:vAlign w:val="center"/>
            <w:hideMark/>
          </w:tcPr>
          <w:p w14:paraId="30C9C18A"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47129F47"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30753FF5" w14:textId="77777777" w:rsidR="00CD3677" w:rsidRPr="00CD3677" w:rsidRDefault="00CD3677" w:rsidP="00CD3677">
            <w:pPr>
              <w:rPr>
                <w:sz w:val="12"/>
                <w:szCs w:val="12"/>
              </w:rPr>
            </w:pPr>
          </w:p>
        </w:tc>
        <w:tc>
          <w:tcPr>
            <w:tcW w:w="1643" w:type="dxa"/>
            <w:tcBorders>
              <w:top w:val="nil"/>
              <w:left w:val="single" w:sz="4" w:space="0" w:color="C0C0C0"/>
              <w:bottom w:val="single" w:sz="4" w:space="0" w:color="C0C0C0"/>
              <w:right w:val="single" w:sz="4" w:space="0" w:color="C0C0C0"/>
            </w:tcBorders>
            <w:shd w:val="clear" w:color="auto" w:fill="auto"/>
            <w:vAlign w:val="center"/>
            <w:hideMark/>
          </w:tcPr>
          <w:p w14:paraId="1D2379B1" w14:textId="77777777" w:rsidR="00CD3677" w:rsidRPr="00CD3677" w:rsidRDefault="00CD3677" w:rsidP="00CD3677">
            <w:pPr>
              <w:rPr>
                <w:rFonts w:ascii="Tahoma" w:hAnsi="Tahoma" w:cs="Tahoma"/>
                <w:sz w:val="12"/>
                <w:szCs w:val="12"/>
              </w:rPr>
            </w:pPr>
            <w:r w:rsidRPr="00CD3677">
              <w:rPr>
                <w:rFonts w:ascii="Tahoma" w:hAnsi="Tahoma" w:cs="Tahoma"/>
                <w:sz w:val="12"/>
                <w:szCs w:val="12"/>
              </w:rPr>
              <w:t>Нормативный уровень прибыли</w:t>
            </w:r>
          </w:p>
        </w:tc>
        <w:tc>
          <w:tcPr>
            <w:tcW w:w="638" w:type="dxa"/>
            <w:tcBorders>
              <w:top w:val="nil"/>
              <w:left w:val="nil"/>
              <w:bottom w:val="single" w:sz="4" w:space="0" w:color="C0C0C0"/>
              <w:right w:val="nil"/>
            </w:tcBorders>
            <w:shd w:val="clear" w:color="auto" w:fill="auto"/>
            <w:noWrap/>
            <w:vAlign w:val="center"/>
            <w:hideMark/>
          </w:tcPr>
          <w:p w14:paraId="75002D0D" w14:textId="77777777" w:rsidR="00CD3677" w:rsidRPr="00CD3677" w:rsidRDefault="00CD3677" w:rsidP="00CD3677">
            <w:pPr>
              <w:jc w:val="center"/>
              <w:rPr>
                <w:rFonts w:ascii="Tahoma" w:hAnsi="Tahoma" w:cs="Tahoma"/>
                <w:color w:val="000000"/>
                <w:sz w:val="12"/>
                <w:szCs w:val="12"/>
              </w:rPr>
            </w:pPr>
            <w:r w:rsidRPr="00CD3677">
              <w:rPr>
                <w:rFonts w:ascii="Tahoma" w:hAnsi="Tahoma" w:cs="Tahoma"/>
                <w:color w:val="000000"/>
                <w:sz w:val="12"/>
                <w:szCs w:val="12"/>
              </w:rPr>
              <w:t>%</w:t>
            </w: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2005461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auto" w:fill="auto"/>
            <w:vAlign w:val="center"/>
            <w:hideMark/>
          </w:tcPr>
          <w:p w14:paraId="055FA94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w:t>
            </w:r>
          </w:p>
        </w:tc>
        <w:tc>
          <w:tcPr>
            <w:tcW w:w="820" w:type="dxa"/>
            <w:tcBorders>
              <w:top w:val="nil"/>
              <w:left w:val="nil"/>
              <w:bottom w:val="nil"/>
              <w:right w:val="nil"/>
            </w:tcBorders>
            <w:shd w:val="clear" w:color="auto" w:fill="auto"/>
            <w:vAlign w:val="center"/>
            <w:hideMark/>
          </w:tcPr>
          <w:p w14:paraId="41EE6528" w14:textId="77777777" w:rsidR="00CD3677" w:rsidRPr="00CD3677" w:rsidRDefault="00CD3677" w:rsidP="00CD3677">
            <w:pPr>
              <w:jc w:val="center"/>
              <w:rPr>
                <w:rFonts w:ascii="Tahoma" w:hAnsi="Tahoma" w:cs="Tahoma"/>
                <w:b/>
                <w:bCs/>
                <w:sz w:val="12"/>
                <w:szCs w:val="12"/>
              </w:rPr>
            </w:pPr>
          </w:p>
        </w:tc>
        <w:tc>
          <w:tcPr>
            <w:tcW w:w="820" w:type="dxa"/>
            <w:tcBorders>
              <w:top w:val="nil"/>
              <w:left w:val="nil"/>
              <w:bottom w:val="nil"/>
              <w:right w:val="nil"/>
            </w:tcBorders>
            <w:shd w:val="clear" w:color="auto" w:fill="auto"/>
            <w:vAlign w:val="center"/>
            <w:hideMark/>
          </w:tcPr>
          <w:p w14:paraId="71AB913C" w14:textId="77777777" w:rsidR="00CD3677" w:rsidRPr="00CD3677" w:rsidRDefault="00CD3677" w:rsidP="00CD3677">
            <w:pPr>
              <w:rPr>
                <w:sz w:val="12"/>
                <w:szCs w:val="12"/>
              </w:rPr>
            </w:pPr>
          </w:p>
        </w:tc>
        <w:tc>
          <w:tcPr>
            <w:tcW w:w="641" w:type="dxa"/>
            <w:tcBorders>
              <w:top w:val="nil"/>
              <w:left w:val="nil"/>
              <w:bottom w:val="nil"/>
              <w:right w:val="nil"/>
            </w:tcBorders>
            <w:shd w:val="clear" w:color="auto" w:fill="auto"/>
            <w:vAlign w:val="center"/>
            <w:hideMark/>
          </w:tcPr>
          <w:p w14:paraId="5DEFA59A" w14:textId="77777777" w:rsidR="00CD3677" w:rsidRPr="00CD3677" w:rsidRDefault="00CD3677" w:rsidP="00CD3677">
            <w:pPr>
              <w:rPr>
                <w:sz w:val="12"/>
                <w:szCs w:val="12"/>
              </w:rPr>
            </w:pPr>
          </w:p>
        </w:tc>
        <w:tc>
          <w:tcPr>
            <w:tcW w:w="1197" w:type="dxa"/>
            <w:tcBorders>
              <w:top w:val="nil"/>
              <w:left w:val="nil"/>
              <w:bottom w:val="nil"/>
              <w:right w:val="nil"/>
            </w:tcBorders>
            <w:shd w:val="clear" w:color="auto" w:fill="auto"/>
            <w:vAlign w:val="center"/>
            <w:hideMark/>
          </w:tcPr>
          <w:p w14:paraId="4DB0FA0F" w14:textId="77777777" w:rsidR="00CD3677" w:rsidRPr="00CD3677" w:rsidRDefault="00CD3677" w:rsidP="00CD3677">
            <w:pPr>
              <w:rPr>
                <w:sz w:val="12"/>
                <w:szCs w:val="12"/>
              </w:rPr>
            </w:pP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1975E79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w:t>
            </w:r>
          </w:p>
        </w:tc>
        <w:tc>
          <w:tcPr>
            <w:tcW w:w="1180" w:type="dxa"/>
            <w:tcBorders>
              <w:top w:val="nil"/>
              <w:left w:val="nil"/>
              <w:bottom w:val="single" w:sz="4" w:space="0" w:color="C0C0C0"/>
              <w:right w:val="single" w:sz="4" w:space="0" w:color="C0C0C0"/>
            </w:tcBorders>
            <w:shd w:val="clear" w:color="auto" w:fill="auto"/>
            <w:vAlign w:val="center"/>
            <w:hideMark/>
          </w:tcPr>
          <w:p w14:paraId="5B436DE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0</w:t>
            </w:r>
          </w:p>
        </w:tc>
        <w:tc>
          <w:tcPr>
            <w:tcW w:w="820" w:type="dxa"/>
            <w:tcBorders>
              <w:top w:val="nil"/>
              <w:left w:val="nil"/>
              <w:bottom w:val="nil"/>
              <w:right w:val="nil"/>
            </w:tcBorders>
            <w:shd w:val="clear" w:color="auto" w:fill="auto"/>
            <w:vAlign w:val="center"/>
            <w:hideMark/>
          </w:tcPr>
          <w:p w14:paraId="44DBA755" w14:textId="77777777" w:rsidR="00CD3677" w:rsidRPr="00CD3677" w:rsidRDefault="00CD3677" w:rsidP="00CD3677">
            <w:pPr>
              <w:jc w:val="center"/>
              <w:rPr>
                <w:rFonts w:ascii="Tahoma" w:hAnsi="Tahoma" w:cs="Tahoma"/>
                <w:b/>
                <w:bCs/>
                <w:sz w:val="12"/>
                <w:szCs w:val="12"/>
              </w:rPr>
            </w:pPr>
          </w:p>
        </w:tc>
        <w:tc>
          <w:tcPr>
            <w:tcW w:w="820" w:type="dxa"/>
            <w:tcBorders>
              <w:top w:val="nil"/>
              <w:left w:val="nil"/>
              <w:bottom w:val="nil"/>
              <w:right w:val="nil"/>
            </w:tcBorders>
            <w:shd w:val="clear" w:color="auto" w:fill="auto"/>
            <w:vAlign w:val="center"/>
            <w:hideMark/>
          </w:tcPr>
          <w:p w14:paraId="39AF4A1C" w14:textId="77777777" w:rsidR="00CD3677" w:rsidRPr="00CD3677" w:rsidRDefault="00CD3677" w:rsidP="00CD3677">
            <w:pPr>
              <w:rPr>
                <w:sz w:val="12"/>
                <w:szCs w:val="12"/>
              </w:rPr>
            </w:pPr>
          </w:p>
        </w:tc>
        <w:tc>
          <w:tcPr>
            <w:tcW w:w="715" w:type="dxa"/>
            <w:tcBorders>
              <w:top w:val="nil"/>
              <w:left w:val="nil"/>
              <w:bottom w:val="nil"/>
              <w:right w:val="nil"/>
            </w:tcBorders>
            <w:shd w:val="clear" w:color="auto" w:fill="auto"/>
            <w:vAlign w:val="center"/>
            <w:hideMark/>
          </w:tcPr>
          <w:p w14:paraId="14BAF309" w14:textId="77777777" w:rsidR="00CD3677" w:rsidRPr="00CD3677" w:rsidRDefault="00CD3677" w:rsidP="00CD3677">
            <w:pPr>
              <w:rPr>
                <w:sz w:val="12"/>
                <w:szCs w:val="12"/>
              </w:rPr>
            </w:pPr>
          </w:p>
        </w:tc>
        <w:tc>
          <w:tcPr>
            <w:tcW w:w="1125" w:type="dxa"/>
            <w:tcBorders>
              <w:top w:val="nil"/>
              <w:left w:val="nil"/>
              <w:bottom w:val="nil"/>
              <w:right w:val="nil"/>
            </w:tcBorders>
            <w:shd w:val="clear" w:color="auto" w:fill="auto"/>
            <w:vAlign w:val="center"/>
            <w:hideMark/>
          </w:tcPr>
          <w:p w14:paraId="630A5218" w14:textId="77777777" w:rsidR="00CD3677" w:rsidRPr="00CD3677" w:rsidRDefault="00CD3677" w:rsidP="00CD3677">
            <w:pPr>
              <w:rPr>
                <w:sz w:val="12"/>
                <w:szCs w:val="12"/>
              </w:rPr>
            </w:pPr>
          </w:p>
        </w:tc>
      </w:tr>
      <w:tr w:rsidR="00CD3677" w:rsidRPr="00CD3677" w14:paraId="155BE011" w14:textId="77777777" w:rsidTr="00CD3677">
        <w:trPr>
          <w:trHeight w:val="225"/>
          <w:jc w:val="center"/>
        </w:trPr>
        <w:tc>
          <w:tcPr>
            <w:tcW w:w="390" w:type="dxa"/>
            <w:tcBorders>
              <w:top w:val="nil"/>
              <w:left w:val="nil"/>
              <w:bottom w:val="nil"/>
              <w:right w:val="nil"/>
            </w:tcBorders>
            <w:shd w:val="clear" w:color="auto" w:fill="auto"/>
            <w:vAlign w:val="center"/>
            <w:hideMark/>
          </w:tcPr>
          <w:p w14:paraId="7538373E"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08AC31E0"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510204AA" w14:textId="77777777" w:rsidR="00CD3677" w:rsidRPr="00CD3677" w:rsidRDefault="00CD3677" w:rsidP="00CD3677">
            <w:pPr>
              <w:rPr>
                <w:sz w:val="12"/>
                <w:szCs w:val="12"/>
              </w:rPr>
            </w:pPr>
          </w:p>
        </w:tc>
        <w:tc>
          <w:tcPr>
            <w:tcW w:w="1643" w:type="dxa"/>
            <w:tcBorders>
              <w:top w:val="nil"/>
              <w:left w:val="nil"/>
              <w:bottom w:val="nil"/>
              <w:right w:val="nil"/>
            </w:tcBorders>
            <w:shd w:val="clear" w:color="auto" w:fill="auto"/>
            <w:vAlign w:val="center"/>
            <w:hideMark/>
          </w:tcPr>
          <w:p w14:paraId="5579C0A1" w14:textId="77777777" w:rsidR="00CD3677" w:rsidRPr="00CD3677" w:rsidRDefault="00CD3677" w:rsidP="00CD3677">
            <w:pPr>
              <w:rPr>
                <w:sz w:val="12"/>
                <w:szCs w:val="12"/>
              </w:rPr>
            </w:pPr>
          </w:p>
        </w:tc>
        <w:tc>
          <w:tcPr>
            <w:tcW w:w="638" w:type="dxa"/>
            <w:tcBorders>
              <w:top w:val="nil"/>
              <w:left w:val="nil"/>
              <w:bottom w:val="nil"/>
              <w:right w:val="nil"/>
            </w:tcBorders>
            <w:shd w:val="clear" w:color="auto" w:fill="auto"/>
            <w:vAlign w:val="center"/>
            <w:hideMark/>
          </w:tcPr>
          <w:p w14:paraId="3ADFB648" w14:textId="77777777" w:rsidR="00CD3677" w:rsidRPr="00CD3677" w:rsidRDefault="00CD3677" w:rsidP="00CD3677">
            <w:pPr>
              <w:rPr>
                <w:sz w:val="12"/>
                <w:szCs w:val="12"/>
              </w:rPr>
            </w:pPr>
          </w:p>
        </w:tc>
        <w:tc>
          <w:tcPr>
            <w:tcW w:w="1031" w:type="dxa"/>
            <w:tcBorders>
              <w:top w:val="nil"/>
              <w:left w:val="nil"/>
              <w:bottom w:val="nil"/>
              <w:right w:val="nil"/>
            </w:tcBorders>
            <w:shd w:val="clear" w:color="auto" w:fill="auto"/>
            <w:vAlign w:val="center"/>
            <w:hideMark/>
          </w:tcPr>
          <w:p w14:paraId="25DC8C3E" w14:textId="77777777" w:rsidR="00CD3677" w:rsidRPr="00CD3677" w:rsidRDefault="00CD3677" w:rsidP="00CD3677">
            <w:pPr>
              <w:rPr>
                <w:sz w:val="12"/>
                <w:szCs w:val="12"/>
              </w:rPr>
            </w:pPr>
          </w:p>
        </w:tc>
        <w:tc>
          <w:tcPr>
            <w:tcW w:w="1180" w:type="dxa"/>
            <w:tcBorders>
              <w:top w:val="nil"/>
              <w:left w:val="nil"/>
              <w:bottom w:val="nil"/>
              <w:right w:val="nil"/>
            </w:tcBorders>
            <w:shd w:val="clear" w:color="auto" w:fill="auto"/>
            <w:vAlign w:val="center"/>
            <w:hideMark/>
          </w:tcPr>
          <w:p w14:paraId="18FCF2EA" w14:textId="77777777" w:rsidR="00CD3677" w:rsidRPr="00CD3677" w:rsidRDefault="00CD3677" w:rsidP="00CD3677">
            <w:pPr>
              <w:jc w:val="center"/>
              <w:rPr>
                <w:sz w:val="12"/>
                <w:szCs w:val="12"/>
              </w:rPr>
            </w:pPr>
          </w:p>
        </w:tc>
        <w:tc>
          <w:tcPr>
            <w:tcW w:w="820" w:type="dxa"/>
            <w:tcBorders>
              <w:top w:val="nil"/>
              <w:left w:val="nil"/>
              <w:bottom w:val="nil"/>
              <w:right w:val="nil"/>
            </w:tcBorders>
            <w:shd w:val="clear" w:color="auto" w:fill="auto"/>
            <w:vAlign w:val="center"/>
            <w:hideMark/>
          </w:tcPr>
          <w:p w14:paraId="3AFFC8AC" w14:textId="77777777" w:rsidR="00CD3677" w:rsidRPr="00CD3677" w:rsidRDefault="00CD3677" w:rsidP="00CD3677">
            <w:pPr>
              <w:jc w:val="center"/>
              <w:rPr>
                <w:sz w:val="12"/>
                <w:szCs w:val="12"/>
              </w:rPr>
            </w:pPr>
          </w:p>
        </w:tc>
        <w:tc>
          <w:tcPr>
            <w:tcW w:w="820" w:type="dxa"/>
            <w:tcBorders>
              <w:top w:val="nil"/>
              <w:left w:val="nil"/>
              <w:bottom w:val="nil"/>
              <w:right w:val="nil"/>
            </w:tcBorders>
            <w:shd w:val="clear" w:color="auto" w:fill="auto"/>
            <w:vAlign w:val="center"/>
            <w:hideMark/>
          </w:tcPr>
          <w:p w14:paraId="01C23F86" w14:textId="77777777" w:rsidR="00CD3677" w:rsidRPr="00CD3677" w:rsidRDefault="00CD3677" w:rsidP="00CD3677">
            <w:pPr>
              <w:rPr>
                <w:sz w:val="12"/>
                <w:szCs w:val="12"/>
              </w:rPr>
            </w:pPr>
          </w:p>
        </w:tc>
        <w:tc>
          <w:tcPr>
            <w:tcW w:w="641" w:type="dxa"/>
            <w:tcBorders>
              <w:top w:val="nil"/>
              <w:left w:val="nil"/>
              <w:bottom w:val="nil"/>
              <w:right w:val="nil"/>
            </w:tcBorders>
            <w:shd w:val="clear" w:color="auto" w:fill="auto"/>
            <w:vAlign w:val="center"/>
            <w:hideMark/>
          </w:tcPr>
          <w:p w14:paraId="140BA8FC" w14:textId="77777777" w:rsidR="00CD3677" w:rsidRPr="00CD3677" w:rsidRDefault="00CD3677" w:rsidP="00CD3677">
            <w:pPr>
              <w:rPr>
                <w:sz w:val="12"/>
                <w:szCs w:val="12"/>
              </w:rPr>
            </w:pPr>
          </w:p>
        </w:tc>
        <w:tc>
          <w:tcPr>
            <w:tcW w:w="1197" w:type="dxa"/>
            <w:tcBorders>
              <w:top w:val="nil"/>
              <w:left w:val="nil"/>
              <w:bottom w:val="nil"/>
              <w:right w:val="nil"/>
            </w:tcBorders>
            <w:shd w:val="clear" w:color="auto" w:fill="auto"/>
            <w:vAlign w:val="center"/>
            <w:hideMark/>
          </w:tcPr>
          <w:p w14:paraId="1E5E92F5" w14:textId="77777777" w:rsidR="00CD3677" w:rsidRPr="00CD3677" w:rsidRDefault="00CD3677" w:rsidP="00CD3677">
            <w:pPr>
              <w:rPr>
                <w:sz w:val="12"/>
                <w:szCs w:val="12"/>
              </w:rPr>
            </w:pPr>
          </w:p>
        </w:tc>
        <w:tc>
          <w:tcPr>
            <w:tcW w:w="1031" w:type="dxa"/>
            <w:tcBorders>
              <w:top w:val="nil"/>
              <w:left w:val="nil"/>
              <w:bottom w:val="nil"/>
              <w:right w:val="nil"/>
            </w:tcBorders>
            <w:shd w:val="clear" w:color="auto" w:fill="auto"/>
            <w:vAlign w:val="center"/>
            <w:hideMark/>
          </w:tcPr>
          <w:p w14:paraId="2D388F75" w14:textId="77777777" w:rsidR="00CD3677" w:rsidRPr="00CD3677" w:rsidRDefault="00CD3677" w:rsidP="00CD3677">
            <w:pPr>
              <w:rPr>
                <w:sz w:val="12"/>
                <w:szCs w:val="12"/>
              </w:rPr>
            </w:pPr>
          </w:p>
        </w:tc>
        <w:tc>
          <w:tcPr>
            <w:tcW w:w="1180" w:type="dxa"/>
            <w:tcBorders>
              <w:top w:val="nil"/>
              <w:left w:val="nil"/>
              <w:bottom w:val="nil"/>
              <w:right w:val="nil"/>
            </w:tcBorders>
            <w:shd w:val="clear" w:color="auto" w:fill="auto"/>
            <w:vAlign w:val="center"/>
            <w:hideMark/>
          </w:tcPr>
          <w:p w14:paraId="6DE435CC" w14:textId="77777777" w:rsidR="00CD3677" w:rsidRPr="00CD3677" w:rsidRDefault="00CD3677" w:rsidP="00CD3677">
            <w:pPr>
              <w:jc w:val="center"/>
              <w:rPr>
                <w:sz w:val="12"/>
                <w:szCs w:val="12"/>
              </w:rPr>
            </w:pPr>
          </w:p>
        </w:tc>
        <w:tc>
          <w:tcPr>
            <w:tcW w:w="820" w:type="dxa"/>
            <w:tcBorders>
              <w:top w:val="nil"/>
              <w:left w:val="nil"/>
              <w:bottom w:val="nil"/>
              <w:right w:val="nil"/>
            </w:tcBorders>
            <w:shd w:val="clear" w:color="auto" w:fill="auto"/>
            <w:vAlign w:val="center"/>
            <w:hideMark/>
          </w:tcPr>
          <w:p w14:paraId="66F0B916" w14:textId="77777777" w:rsidR="00CD3677" w:rsidRPr="00CD3677" w:rsidRDefault="00CD3677" w:rsidP="00CD3677">
            <w:pPr>
              <w:jc w:val="center"/>
              <w:rPr>
                <w:sz w:val="12"/>
                <w:szCs w:val="12"/>
              </w:rPr>
            </w:pPr>
          </w:p>
        </w:tc>
        <w:tc>
          <w:tcPr>
            <w:tcW w:w="820" w:type="dxa"/>
            <w:tcBorders>
              <w:top w:val="nil"/>
              <w:left w:val="nil"/>
              <w:bottom w:val="nil"/>
              <w:right w:val="nil"/>
            </w:tcBorders>
            <w:shd w:val="clear" w:color="auto" w:fill="auto"/>
            <w:vAlign w:val="center"/>
            <w:hideMark/>
          </w:tcPr>
          <w:p w14:paraId="3BF96313" w14:textId="77777777" w:rsidR="00CD3677" w:rsidRPr="00CD3677" w:rsidRDefault="00CD3677" w:rsidP="00CD3677">
            <w:pPr>
              <w:rPr>
                <w:sz w:val="12"/>
                <w:szCs w:val="12"/>
              </w:rPr>
            </w:pPr>
          </w:p>
        </w:tc>
        <w:tc>
          <w:tcPr>
            <w:tcW w:w="715" w:type="dxa"/>
            <w:tcBorders>
              <w:top w:val="nil"/>
              <w:left w:val="nil"/>
              <w:bottom w:val="nil"/>
              <w:right w:val="nil"/>
            </w:tcBorders>
            <w:shd w:val="clear" w:color="auto" w:fill="auto"/>
            <w:vAlign w:val="center"/>
            <w:hideMark/>
          </w:tcPr>
          <w:p w14:paraId="695AA0D3" w14:textId="77777777" w:rsidR="00CD3677" w:rsidRPr="00CD3677" w:rsidRDefault="00CD3677" w:rsidP="00CD3677">
            <w:pPr>
              <w:rPr>
                <w:sz w:val="12"/>
                <w:szCs w:val="12"/>
              </w:rPr>
            </w:pPr>
          </w:p>
        </w:tc>
        <w:tc>
          <w:tcPr>
            <w:tcW w:w="1125" w:type="dxa"/>
            <w:tcBorders>
              <w:top w:val="nil"/>
              <w:left w:val="nil"/>
              <w:bottom w:val="nil"/>
              <w:right w:val="nil"/>
            </w:tcBorders>
            <w:shd w:val="clear" w:color="auto" w:fill="auto"/>
            <w:vAlign w:val="center"/>
            <w:hideMark/>
          </w:tcPr>
          <w:p w14:paraId="54D89F16" w14:textId="77777777" w:rsidR="00CD3677" w:rsidRPr="00CD3677" w:rsidRDefault="00CD3677" w:rsidP="00CD3677">
            <w:pPr>
              <w:rPr>
                <w:sz w:val="12"/>
                <w:szCs w:val="12"/>
              </w:rPr>
            </w:pPr>
          </w:p>
        </w:tc>
      </w:tr>
      <w:tr w:rsidR="00CD3677" w:rsidRPr="00CD3677" w14:paraId="5C49F248" w14:textId="77777777" w:rsidTr="00CD3677">
        <w:trPr>
          <w:trHeight w:val="225"/>
          <w:jc w:val="center"/>
        </w:trPr>
        <w:tc>
          <w:tcPr>
            <w:tcW w:w="390" w:type="dxa"/>
            <w:tcBorders>
              <w:top w:val="nil"/>
              <w:left w:val="nil"/>
              <w:bottom w:val="nil"/>
              <w:right w:val="nil"/>
            </w:tcBorders>
            <w:shd w:val="clear" w:color="auto" w:fill="auto"/>
            <w:vAlign w:val="center"/>
            <w:hideMark/>
          </w:tcPr>
          <w:p w14:paraId="00AFB430"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6FA037E7"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708D8809" w14:textId="77777777" w:rsidR="00CD3677" w:rsidRPr="00CD3677" w:rsidRDefault="00CD3677" w:rsidP="00CD3677">
            <w:pPr>
              <w:rPr>
                <w:sz w:val="12"/>
                <w:szCs w:val="12"/>
              </w:rPr>
            </w:pPr>
          </w:p>
        </w:tc>
        <w:tc>
          <w:tcPr>
            <w:tcW w:w="1643"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0A8B50A"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Текущие расходы, в том числе:</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6335E62C"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51AA5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30 953,06   </w:t>
            </w:r>
          </w:p>
        </w:tc>
        <w:tc>
          <w:tcPr>
            <w:tcW w:w="1180" w:type="dxa"/>
            <w:tcBorders>
              <w:top w:val="single" w:sz="4" w:space="0" w:color="C0C0C0"/>
              <w:left w:val="nil"/>
              <w:bottom w:val="single" w:sz="4" w:space="0" w:color="C0C0C0"/>
              <w:right w:val="single" w:sz="4" w:space="0" w:color="C0C0C0"/>
            </w:tcBorders>
            <w:shd w:val="clear" w:color="auto" w:fill="auto"/>
            <w:vAlign w:val="center"/>
            <w:hideMark/>
          </w:tcPr>
          <w:p w14:paraId="50FFEEF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15 688,18   </w:t>
            </w:r>
          </w:p>
        </w:tc>
        <w:tc>
          <w:tcPr>
            <w:tcW w:w="820" w:type="dxa"/>
            <w:tcBorders>
              <w:top w:val="single" w:sz="4" w:space="0" w:color="C0C0C0"/>
              <w:left w:val="nil"/>
              <w:bottom w:val="single" w:sz="4" w:space="0" w:color="C0C0C0"/>
              <w:right w:val="single" w:sz="4" w:space="0" w:color="C0C0C0"/>
            </w:tcBorders>
            <w:shd w:val="clear" w:color="auto" w:fill="auto"/>
            <w:vAlign w:val="center"/>
            <w:hideMark/>
          </w:tcPr>
          <w:p w14:paraId="0580730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7 844,09   </w:t>
            </w:r>
          </w:p>
        </w:tc>
        <w:tc>
          <w:tcPr>
            <w:tcW w:w="820" w:type="dxa"/>
            <w:tcBorders>
              <w:top w:val="single" w:sz="4" w:space="0" w:color="C0C0C0"/>
              <w:left w:val="nil"/>
              <w:bottom w:val="single" w:sz="4" w:space="0" w:color="C0C0C0"/>
              <w:right w:val="single" w:sz="4" w:space="0" w:color="C0C0C0"/>
            </w:tcBorders>
            <w:shd w:val="clear" w:color="auto" w:fill="auto"/>
            <w:vAlign w:val="center"/>
            <w:hideMark/>
          </w:tcPr>
          <w:p w14:paraId="2BC8699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7 844,09   </w:t>
            </w:r>
          </w:p>
        </w:tc>
        <w:tc>
          <w:tcPr>
            <w:tcW w:w="641" w:type="dxa"/>
            <w:tcBorders>
              <w:top w:val="nil"/>
              <w:left w:val="nil"/>
              <w:bottom w:val="nil"/>
              <w:right w:val="nil"/>
            </w:tcBorders>
            <w:shd w:val="clear" w:color="auto" w:fill="auto"/>
            <w:vAlign w:val="center"/>
            <w:hideMark/>
          </w:tcPr>
          <w:p w14:paraId="4288A917" w14:textId="77777777" w:rsidR="00CD3677" w:rsidRPr="00CD3677" w:rsidRDefault="00CD3677" w:rsidP="00CD3677">
            <w:pPr>
              <w:jc w:val="center"/>
              <w:rPr>
                <w:rFonts w:ascii="Tahoma" w:hAnsi="Tahoma" w:cs="Tahoma"/>
                <w:b/>
                <w:bCs/>
                <w:sz w:val="12"/>
                <w:szCs w:val="12"/>
              </w:rPr>
            </w:pPr>
          </w:p>
        </w:tc>
        <w:tc>
          <w:tcPr>
            <w:tcW w:w="1197" w:type="dxa"/>
            <w:tcBorders>
              <w:top w:val="nil"/>
              <w:left w:val="nil"/>
              <w:bottom w:val="nil"/>
              <w:right w:val="nil"/>
            </w:tcBorders>
            <w:shd w:val="clear" w:color="auto" w:fill="auto"/>
            <w:vAlign w:val="center"/>
            <w:hideMark/>
          </w:tcPr>
          <w:p w14:paraId="0FCBB744" w14:textId="77777777" w:rsidR="00CD3677" w:rsidRPr="00CD3677" w:rsidRDefault="00CD3677" w:rsidP="00CD3677">
            <w:pPr>
              <w:rPr>
                <w:sz w:val="12"/>
                <w:szCs w:val="12"/>
              </w:rPr>
            </w:pPr>
          </w:p>
        </w:tc>
        <w:tc>
          <w:tcPr>
            <w:tcW w:w="103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542725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30 038,69   </w:t>
            </w:r>
          </w:p>
        </w:tc>
        <w:tc>
          <w:tcPr>
            <w:tcW w:w="1180" w:type="dxa"/>
            <w:tcBorders>
              <w:top w:val="single" w:sz="4" w:space="0" w:color="C0C0C0"/>
              <w:left w:val="nil"/>
              <w:bottom w:val="single" w:sz="4" w:space="0" w:color="C0C0C0"/>
              <w:right w:val="single" w:sz="4" w:space="0" w:color="C0C0C0"/>
            </w:tcBorders>
            <w:shd w:val="clear" w:color="auto" w:fill="auto"/>
            <w:vAlign w:val="center"/>
            <w:hideMark/>
          </w:tcPr>
          <w:p w14:paraId="312A184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16 156,30   </w:t>
            </w:r>
          </w:p>
        </w:tc>
        <w:tc>
          <w:tcPr>
            <w:tcW w:w="820" w:type="dxa"/>
            <w:tcBorders>
              <w:top w:val="single" w:sz="4" w:space="0" w:color="C0C0C0"/>
              <w:left w:val="nil"/>
              <w:bottom w:val="single" w:sz="4" w:space="0" w:color="C0C0C0"/>
              <w:right w:val="single" w:sz="4" w:space="0" w:color="C0C0C0"/>
            </w:tcBorders>
            <w:shd w:val="clear" w:color="auto" w:fill="auto"/>
            <w:vAlign w:val="center"/>
            <w:hideMark/>
          </w:tcPr>
          <w:p w14:paraId="36F2220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7 844,09   </w:t>
            </w:r>
          </w:p>
        </w:tc>
        <w:tc>
          <w:tcPr>
            <w:tcW w:w="820" w:type="dxa"/>
            <w:tcBorders>
              <w:top w:val="single" w:sz="4" w:space="0" w:color="C0C0C0"/>
              <w:left w:val="nil"/>
              <w:bottom w:val="single" w:sz="4" w:space="0" w:color="C0C0C0"/>
              <w:right w:val="single" w:sz="4" w:space="0" w:color="C0C0C0"/>
            </w:tcBorders>
            <w:shd w:val="clear" w:color="auto" w:fill="auto"/>
            <w:vAlign w:val="center"/>
            <w:hideMark/>
          </w:tcPr>
          <w:p w14:paraId="020F3B6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8 312,21   </w:t>
            </w:r>
          </w:p>
        </w:tc>
        <w:tc>
          <w:tcPr>
            <w:tcW w:w="715" w:type="dxa"/>
            <w:tcBorders>
              <w:top w:val="nil"/>
              <w:left w:val="nil"/>
              <w:bottom w:val="nil"/>
              <w:right w:val="nil"/>
            </w:tcBorders>
            <w:shd w:val="clear" w:color="auto" w:fill="auto"/>
            <w:vAlign w:val="center"/>
            <w:hideMark/>
          </w:tcPr>
          <w:p w14:paraId="1D66E3B8" w14:textId="77777777" w:rsidR="00CD3677" w:rsidRPr="00CD3677" w:rsidRDefault="00CD3677" w:rsidP="00CD3677">
            <w:pPr>
              <w:jc w:val="center"/>
              <w:rPr>
                <w:rFonts w:ascii="Tahoma" w:hAnsi="Tahoma" w:cs="Tahoma"/>
                <w:b/>
                <w:bCs/>
                <w:sz w:val="12"/>
                <w:szCs w:val="12"/>
              </w:rPr>
            </w:pPr>
          </w:p>
        </w:tc>
        <w:tc>
          <w:tcPr>
            <w:tcW w:w="1125" w:type="dxa"/>
            <w:tcBorders>
              <w:top w:val="nil"/>
              <w:left w:val="nil"/>
              <w:bottom w:val="nil"/>
              <w:right w:val="nil"/>
            </w:tcBorders>
            <w:shd w:val="clear" w:color="auto" w:fill="auto"/>
            <w:vAlign w:val="center"/>
            <w:hideMark/>
          </w:tcPr>
          <w:p w14:paraId="0F3AC2A5" w14:textId="77777777" w:rsidR="00CD3677" w:rsidRPr="00CD3677" w:rsidRDefault="00CD3677" w:rsidP="00CD3677">
            <w:pPr>
              <w:rPr>
                <w:sz w:val="12"/>
                <w:szCs w:val="12"/>
              </w:rPr>
            </w:pPr>
          </w:p>
        </w:tc>
      </w:tr>
      <w:tr w:rsidR="00CD3677" w:rsidRPr="00CD3677" w14:paraId="7B5C4EBC" w14:textId="77777777" w:rsidTr="00CD3677">
        <w:trPr>
          <w:trHeight w:val="225"/>
          <w:jc w:val="center"/>
        </w:trPr>
        <w:tc>
          <w:tcPr>
            <w:tcW w:w="390" w:type="dxa"/>
            <w:tcBorders>
              <w:top w:val="nil"/>
              <w:left w:val="nil"/>
              <w:bottom w:val="nil"/>
              <w:right w:val="nil"/>
            </w:tcBorders>
            <w:shd w:val="clear" w:color="auto" w:fill="auto"/>
            <w:vAlign w:val="center"/>
            <w:hideMark/>
          </w:tcPr>
          <w:p w14:paraId="1BE092CB"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116C3909"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7FD4C616" w14:textId="77777777" w:rsidR="00CD3677" w:rsidRPr="00CD3677" w:rsidRDefault="00CD3677" w:rsidP="00CD3677">
            <w:pPr>
              <w:rPr>
                <w:sz w:val="12"/>
                <w:szCs w:val="12"/>
              </w:rPr>
            </w:pPr>
          </w:p>
        </w:tc>
        <w:tc>
          <w:tcPr>
            <w:tcW w:w="1643" w:type="dxa"/>
            <w:tcBorders>
              <w:top w:val="nil"/>
              <w:left w:val="single" w:sz="4" w:space="0" w:color="C0C0C0"/>
              <w:bottom w:val="single" w:sz="4" w:space="0" w:color="C0C0C0"/>
              <w:right w:val="single" w:sz="4" w:space="0" w:color="C0C0C0"/>
            </w:tcBorders>
            <w:shd w:val="clear" w:color="000000" w:fill="FFFF00"/>
            <w:vAlign w:val="center"/>
            <w:hideMark/>
          </w:tcPr>
          <w:p w14:paraId="20C0468F" w14:textId="77777777" w:rsidR="00CD3677" w:rsidRPr="00CD3677" w:rsidRDefault="00CD3677" w:rsidP="00CD3677">
            <w:pPr>
              <w:jc w:val="right"/>
              <w:rPr>
                <w:rFonts w:ascii="Tahoma" w:hAnsi="Tahoma" w:cs="Tahoma"/>
                <w:b/>
                <w:bCs/>
                <w:sz w:val="12"/>
                <w:szCs w:val="12"/>
              </w:rPr>
            </w:pPr>
            <w:r w:rsidRPr="00CD3677">
              <w:rPr>
                <w:rFonts w:ascii="Tahoma" w:hAnsi="Tahoma" w:cs="Tahoma"/>
                <w:b/>
                <w:bCs/>
                <w:sz w:val="12"/>
                <w:szCs w:val="12"/>
              </w:rPr>
              <w:t>Операционные расходы</w:t>
            </w:r>
          </w:p>
        </w:tc>
        <w:tc>
          <w:tcPr>
            <w:tcW w:w="638" w:type="dxa"/>
            <w:tcBorders>
              <w:top w:val="nil"/>
              <w:left w:val="nil"/>
              <w:bottom w:val="single" w:sz="4" w:space="0" w:color="C0C0C0"/>
              <w:right w:val="single" w:sz="4" w:space="0" w:color="C0C0C0"/>
            </w:tcBorders>
            <w:shd w:val="clear" w:color="auto" w:fill="auto"/>
            <w:vAlign w:val="center"/>
            <w:hideMark/>
          </w:tcPr>
          <w:p w14:paraId="0B5FAC80"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049428E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24 511,27   </w:t>
            </w:r>
          </w:p>
        </w:tc>
        <w:tc>
          <w:tcPr>
            <w:tcW w:w="1180" w:type="dxa"/>
            <w:tcBorders>
              <w:top w:val="nil"/>
              <w:left w:val="nil"/>
              <w:bottom w:val="single" w:sz="4" w:space="0" w:color="C0C0C0"/>
              <w:right w:val="single" w:sz="4" w:space="0" w:color="C0C0C0"/>
            </w:tcBorders>
            <w:shd w:val="clear" w:color="auto" w:fill="auto"/>
            <w:vAlign w:val="center"/>
            <w:hideMark/>
          </w:tcPr>
          <w:p w14:paraId="42F2D9E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11 464,15   </w:t>
            </w:r>
          </w:p>
        </w:tc>
        <w:tc>
          <w:tcPr>
            <w:tcW w:w="820" w:type="dxa"/>
            <w:tcBorders>
              <w:top w:val="nil"/>
              <w:left w:val="nil"/>
              <w:bottom w:val="single" w:sz="4" w:space="0" w:color="C0C0C0"/>
              <w:right w:val="single" w:sz="4" w:space="0" w:color="C0C0C0"/>
            </w:tcBorders>
            <w:shd w:val="clear" w:color="auto" w:fill="auto"/>
            <w:vAlign w:val="center"/>
            <w:hideMark/>
          </w:tcPr>
          <w:p w14:paraId="799D2EA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5 732,07   </w:t>
            </w:r>
          </w:p>
        </w:tc>
        <w:tc>
          <w:tcPr>
            <w:tcW w:w="820" w:type="dxa"/>
            <w:tcBorders>
              <w:top w:val="nil"/>
              <w:left w:val="nil"/>
              <w:bottom w:val="single" w:sz="4" w:space="0" w:color="C0C0C0"/>
              <w:right w:val="single" w:sz="4" w:space="0" w:color="C0C0C0"/>
            </w:tcBorders>
            <w:shd w:val="clear" w:color="auto" w:fill="auto"/>
            <w:vAlign w:val="center"/>
            <w:hideMark/>
          </w:tcPr>
          <w:p w14:paraId="1E14ADE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5 732,07   </w:t>
            </w:r>
          </w:p>
        </w:tc>
        <w:tc>
          <w:tcPr>
            <w:tcW w:w="641" w:type="dxa"/>
            <w:tcBorders>
              <w:top w:val="nil"/>
              <w:left w:val="nil"/>
              <w:bottom w:val="nil"/>
              <w:right w:val="nil"/>
            </w:tcBorders>
            <w:shd w:val="clear" w:color="auto" w:fill="auto"/>
            <w:vAlign w:val="center"/>
            <w:hideMark/>
          </w:tcPr>
          <w:p w14:paraId="1A60C8A5" w14:textId="77777777" w:rsidR="00CD3677" w:rsidRPr="00CD3677" w:rsidRDefault="00CD3677" w:rsidP="00CD3677">
            <w:pPr>
              <w:jc w:val="center"/>
              <w:rPr>
                <w:rFonts w:ascii="Tahoma" w:hAnsi="Tahoma" w:cs="Tahoma"/>
                <w:b/>
                <w:bCs/>
                <w:sz w:val="12"/>
                <w:szCs w:val="12"/>
              </w:rPr>
            </w:pPr>
          </w:p>
        </w:tc>
        <w:tc>
          <w:tcPr>
            <w:tcW w:w="1197" w:type="dxa"/>
            <w:tcBorders>
              <w:top w:val="nil"/>
              <w:left w:val="nil"/>
              <w:bottom w:val="nil"/>
              <w:right w:val="nil"/>
            </w:tcBorders>
            <w:shd w:val="clear" w:color="auto" w:fill="auto"/>
            <w:vAlign w:val="center"/>
            <w:hideMark/>
          </w:tcPr>
          <w:p w14:paraId="0DFE253B" w14:textId="77777777" w:rsidR="00CD3677" w:rsidRPr="00CD3677" w:rsidRDefault="00CD3677" w:rsidP="00CD3677">
            <w:pPr>
              <w:rPr>
                <w:sz w:val="12"/>
                <w:szCs w:val="12"/>
              </w:rPr>
            </w:pP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69E7004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23 376,58   </w:t>
            </w:r>
          </w:p>
        </w:tc>
        <w:tc>
          <w:tcPr>
            <w:tcW w:w="1180" w:type="dxa"/>
            <w:tcBorders>
              <w:top w:val="nil"/>
              <w:left w:val="nil"/>
              <w:bottom w:val="single" w:sz="4" w:space="0" w:color="C0C0C0"/>
              <w:right w:val="single" w:sz="4" w:space="0" w:color="C0C0C0"/>
            </w:tcBorders>
            <w:shd w:val="clear" w:color="auto" w:fill="auto"/>
            <w:vAlign w:val="center"/>
            <w:hideMark/>
          </w:tcPr>
          <w:p w14:paraId="5E01A3D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11 803,49   </w:t>
            </w:r>
          </w:p>
        </w:tc>
        <w:tc>
          <w:tcPr>
            <w:tcW w:w="820" w:type="dxa"/>
            <w:tcBorders>
              <w:top w:val="nil"/>
              <w:left w:val="nil"/>
              <w:bottom w:val="single" w:sz="4" w:space="0" w:color="C0C0C0"/>
              <w:right w:val="single" w:sz="4" w:space="0" w:color="C0C0C0"/>
            </w:tcBorders>
            <w:shd w:val="clear" w:color="auto" w:fill="auto"/>
            <w:vAlign w:val="center"/>
            <w:hideMark/>
          </w:tcPr>
          <w:p w14:paraId="7FF6597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5 901,74   </w:t>
            </w:r>
          </w:p>
        </w:tc>
        <w:tc>
          <w:tcPr>
            <w:tcW w:w="820" w:type="dxa"/>
            <w:tcBorders>
              <w:top w:val="nil"/>
              <w:left w:val="nil"/>
              <w:bottom w:val="single" w:sz="4" w:space="0" w:color="C0C0C0"/>
              <w:right w:val="single" w:sz="4" w:space="0" w:color="C0C0C0"/>
            </w:tcBorders>
            <w:shd w:val="clear" w:color="auto" w:fill="auto"/>
            <w:vAlign w:val="center"/>
            <w:hideMark/>
          </w:tcPr>
          <w:p w14:paraId="28D35AE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5 901,74   </w:t>
            </w:r>
          </w:p>
        </w:tc>
        <w:tc>
          <w:tcPr>
            <w:tcW w:w="715" w:type="dxa"/>
            <w:tcBorders>
              <w:top w:val="nil"/>
              <w:left w:val="nil"/>
              <w:bottom w:val="nil"/>
              <w:right w:val="nil"/>
            </w:tcBorders>
            <w:shd w:val="clear" w:color="auto" w:fill="auto"/>
            <w:vAlign w:val="center"/>
            <w:hideMark/>
          </w:tcPr>
          <w:p w14:paraId="4F538279" w14:textId="77777777" w:rsidR="00CD3677" w:rsidRPr="00CD3677" w:rsidRDefault="00CD3677" w:rsidP="00CD3677">
            <w:pPr>
              <w:jc w:val="center"/>
              <w:rPr>
                <w:rFonts w:ascii="Tahoma" w:hAnsi="Tahoma" w:cs="Tahoma"/>
                <w:b/>
                <w:bCs/>
                <w:sz w:val="12"/>
                <w:szCs w:val="12"/>
              </w:rPr>
            </w:pPr>
          </w:p>
        </w:tc>
        <w:tc>
          <w:tcPr>
            <w:tcW w:w="1125" w:type="dxa"/>
            <w:tcBorders>
              <w:top w:val="nil"/>
              <w:left w:val="nil"/>
              <w:bottom w:val="nil"/>
              <w:right w:val="nil"/>
            </w:tcBorders>
            <w:shd w:val="clear" w:color="auto" w:fill="auto"/>
            <w:vAlign w:val="center"/>
            <w:hideMark/>
          </w:tcPr>
          <w:p w14:paraId="51C13007" w14:textId="77777777" w:rsidR="00CD3677" w:rsidRPr="00CD3677" w:rsidRDefault="00CD3677" w:rsidP="00CD3677">
            <w:pPr>
              <w:rPr>
                <w:sz w:val="12"/>
                <w:szCs w:val="12"/>
              </w:rPr>
            </w:pPr>
          </w:p>
        </w:tc>
      </w:tr>
      <w:tr w:rsidR="00CD3677" w:rsidRPr="00CD3677" w14:paraId="7717A20F" w14:textId="77777777" w:rsidTr="00CD3677">
        <w:trPr>
          <w:trHeight w:val="225"/>
          <w:jc w:val="center"/>
        </w:trPr>
        <w:tc>
          <w:tcPr>
            <w:tcW w:w="390" w:type="dxa"/>
            <w:tcBorders>
              <w:top w:val="nil"/>
              <w:left w:val="nil"/>
              <w:bottom w:val="nil"/>
              <w:right w:val="nil"/>
            </w:tcBorders>
            <w:shd w:val="clear" w:color="auto" w:fill="auto"/>
            <w:vAlign w:val="center"/>
            <w:hideMark/>
          </w:tcPr>
          <w:p w14:paraId="1F458C78"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4A2A88F9"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5CD586D5" w14:textId="77777777" w:rsidR="00CD3677" w:rsidRPr="00CD3677" w:rsidRDefault="00CD3677" w:rsidP="00CD3677">
            <w:pPr>
              <w:rPr>
                <w:sz w:val="12"/>
                <w:szCs w:val="12"/>
              </w:rPr>
            </w:pPr>
          </w:p>
        </w:tc>
        <w:tc>
          <w:tcPr>
            <w:tcW w:w="1643" w:type="dxa"/>
            <w:tcBorders>
              <w:top w:val="nil"/>
              <w:left w:val="single" w:sz="4" w:space="0" w:color="C0C0C0"/>
              <w:bottom w:val="single" w:sz="4" w:space="0" w:color="C0C0C0"/>
              <w:right w:val="single" w:sz="4" w:space="0" w:color="C0C0C0"/>
            </w:tcBorders>
            <w:shd w:val="clear" w:color="000000" w:fill="00B050"/>
            <w:vAlign w:val="center"/>
            <w:hideMark/>
          </w:tcPr>
          <w:p w14:paraId="06A27312" w14:textId="77777777" w:rsidR="00CD3677" w:rsidRPr="00CD3677" w:rsidRDefault="00CD3677" w:rsidP="00CD3677">
            <w:pPr>
              <w:jc w:val="right"/>
              <w:rPr>
                <w:rFonts w:ascii="Tahoma" w:hAnsi="Tahoma" w:cs="Tahoma"/>
                <w:b/>
                <w:bCs/>
                <w:sz w:val="12"/>
                <w:szCs w:val="12"/>
              </w:rPr>
            </w:pPr>
            <w:r w:rsidRPr="00CD3677">
              <w:rPr>
                <w:rFonts w:ascii="Tahoma" w:hAnsi="Tahoma" w:cs="Tahoma"/>
                <w:b/>
                <w:bCs/>
                <w:sz w:val="12"/>
                <w:szCs w:val="12"/>
              </w:rPr>
              <w:t>Неподконтрольные расходы</w:t>
            </w:r>
          </w:p>
        </w:tc>
        <w:tc>
          <w:tcPr>
            <w:tcW w:w="638" w:type="dxa"/>
            <w:tcBorders>
              <w:top w:val="nil"/>
              <w:left w:val="nil"/>
              <w:bottom w:val="single" w:sz="4" w:space="0" w:color="C0C0C0"/>
              <w:right w:val="single" w:sz="4" w:space="0" w:color="C0C0C0"/>
            </w:tcBorders>
            <w:shd w:val="clear" w:color="auto" w:fill="auto"/>
            <w:vAlign w:val="center"/>
            <w:hideMark/>
          </w:tcPr>
          <w:p w14:paraId="21253D47"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672593E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2 479,70   </w:t>
            </w:r>
          </w:p>
        </w:tc>
        <w:tc>
          <w:tcPr>
            <w:tcW w:w="1180" w:type="dxa"/>
            <w:tcBorders>
              <w:top w:val="nil"/>
              <w:left w:val="nil"/>
              <w:bottom w:val="single" w:sz="4" w:space="0" w:color="C0C0C0"/>
              <w:right w:val="single" w:sz="4" w:space="0" w:color="C0C0C0"/>
            </w:tcBorders>
            <w:shd w:val="clear" w:color="auto" w:fill="auto"/>
            <w:vAlign w:val="center"/>
            <w:hideMark/>
          </w:tcPr>
          <w:p w14:paraId="27A79BD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2 046,42   </w:t>
            </w:r>
          </w:p>
        </w:tc>
        <w:tc>
          <w:tcPr>
            <w:tcW w:w="820" w:type="dxa"/>
            <w:tcBorders>
              <w:top w:val="nil"/>
              <w:left w:val="nil"/>
              <w:bottom w:val="single" w:sz="4" w:space="0" w:color="C0C0C0"/>
              <w:right w:val="single" w:sz="4" w:space="0" w:color="C0C0C0"/>
            </w:tcBorders>
            <w:shd w:val="clear" w:color="auto" w:fill="auto"/>
            <w:vAlign w:val="center"/>
            <w:hideMark/>
          </w:tcPr>
          <w:p w14:paraId="64129DA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1 023,21   </w:t>
            </w:r>
          </w:p>
        </w:tc>
        <w:tc>
          <w:tcPr>
            <w:tcW w:w="820" w:type="dxa"/>
            <w:tcBorders>
              <w:top w:val="nil"/>
              <w:left w:val="nil"/>
              <w:bottom w:val="single" w:sz="4" w:space="0" w:color="C0C0C0"/>
              <w:right w:val="single" w:sz="4" w:space="0" w:color="C0C0C0"/>
            </w:tcBorders>
            <w:shd w:val="clear" w:color="auto" w:fill="auto"/>
            <w:vAlign w:val="center"/>
            <w:hideMark/>
          </w:tcPr>
          <w:p w14:paraId="39364CD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1 023,21   </w:t>
            </w:r>
          </w:p>
        </w:tc>
        <w:tc>
          <w:tcPr>
            <w:tcW w:w="641" w:type="dxa"/>
            <w:tcBorders>
              <w:top w:val="nil"/>
              <w:left w:val="nil"/>
              <w:bottom w:val="nil"/>
              <w:right w:val="nil"/>
            </w:tcBorders>
            <w:shd w:val="clear" w:color="auto" w:fill="auto"/>
            <w:vAlign w:val="center"/>
            <w:hideMark/>
          </w:tcPr>
          <w:p w14:paraId="732E6051" w14:textId="77777777" w:rsidR="00CD3677" w:rsidRPr="00CD3677" w:rsidRDefault="00CD3677" w:rsidP="00CD3677">
            <w:pPr>
              <w:jc w:val="center"/>
              <w:rPr>
                <w:rFonts w:ascii="Tahoma" w:hAnsi="Tahoma" w:cs="Tahoma"/>
                <w:b/>
                <w:bCs/>
                <w:sz w:val="12"/>
                <w:szCs w:val="12"/>
              </w:rPr>
            </w:pPr>
          </w:p>
        </w:tc>
        <w:tc>
          <w:tcPr>
            <w:tcW w:w="1197" w:type="dxa"/>
            <w:tcBorders>
              <w:top w:val="nil"/>
              <w:left w:val="nil"/>
              <w:bottom w:val="nil"/>
              <w:right w:val="nil"/>
            </w:tcBorders>
            <w:shd w:val="clear" w:color="auto" w:fill="auto"/>
            <w:vAlign w:val="center"/>
            <w:hideMark/>
          </w:tcPr>
          <w:p w14:paraId="5531F491" w14:textId="77777777" w:rsidR="00CD3677" w:rsidRPr="00CD3677" w:rsidRDefault="00CD3677" w:rsidP="00CD3677">
            <w:pPr>
              <w:rPr>
                <w:sz w:val="12"/>
                <w:szCs w:val="12"/>
              </w:rPr>
            </w:pP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7880434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2 557,40   </w:t>
            </w:r>
          </w:p>
        </w:tc>
        <w:tc>
          <w:tcPr>
            <w:tcW w:w="1180" w:type="dxa"/>
            <w:tcBorders>
              <w:top w:val="nil"/>
              <w:left w:val="nil"/>
              <w:bottom w:val="single" w:sz="4" w:space="0" w:color="C0C0C0"/>
              <w:right w:val="single" w:sz="4" w:space="0" w:color="C0C0C0"/>
            </w:tcBorders>
            <w:shd w:val="clear" w:color="auto" w:fill="auto"/>
            <w:vAlign w:val="center"/>
            <w:hideMark/>
          </w:tcPr>
          <w:p w14:paraId="6BA2DF0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2 096,81   </w:t>
            </w:r>
          </w:p>
        </w:tc>
        <w:tc>
          <w:tcPr>
            <w:tcW w:w="820" w:type="dxa"/>
            <w:tcBorders>
              <w:top w:val="nil"/>
              <w:left w:val="nil"/>
              <w:bottom w:val="single" w:sz="4" w:space="0" w:color="C0C0C0"/>
              <w:right w:val="single" w:sz="4" w:space="0" w:color="C0C0C0"/>
            </w:tcBorders>
            <w:shd w:val="clear" w:color="auto" w:fill="auto"/>
            <w:vAlign w:val="center"/>
            <w:hideMark/>
          </w:tcPr>
          <w:p w14:paraId="6251F0E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814,35   </w:t>
            </w:r>
          </w:p>
        </w:tc>
        <w:tc>
          <w:tcPr>
            <w:tcW w:w="820" w:type="dxa"/>
            <w:tcBorders>
              <w:top w:val="nil"/>
              <w:left w:val="nil"/>
              <w:bottom w:val="single" w:sz="4" w:space="0" w:color="C0C0C0"/>
              <w:right w:val="single" w:sz="4" w:space="0" w:color="C0C0C0"/>
            </w:tcBorders>
            <w:shd w:val="clear" w:color="auto" w:fill="auto"/>
            <w:vAlign w:val="center"/>
            <w:hideMark/>
          </w:tcPr>
          <w:p w14:paraId="7C945331"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1 282,47   </w:t>
            </w:r>
          </w:p>
        </w:tc>
        <w:tc>
          <w:tcPr>
            <w:tcW w:w="715" w:type="dxa"/>
            <w:tcBorders>
              <w:top w:val="nil"/>
              <w:left w:val="nil"/>
              <w:bottom w:val="nil"/>
              <w:right w:val="nil"/>
            </w:tcBorders>
            <w:shd w:val="clear" w:color="auto" w:fill="auto"/>
            <w:vAlign w:val="center"/>
            <w:hideMark/>
          </w:tcPr>
          <w:p w14:paraId="61486740" w14:textId="77777777" w:rsidR="00CD3677" w:rsidRPr="00CD3677" w:rsidRDefault="00CD3677" w:rsidP="00CD3677">
            <w:pPr>
              <w:jc w:val="center"/>
              <w:rPr>
                <w:rFonts w:ascii="Tahoma" w:hAnsi="Tahoma" w:cs="Tahoma"/>
                <w:b/>
                <w:bCs/>
                <w:sz w:val="12"/>
                <w:szCs w:val="12"/>
              </w:rPr>
            </w:pPr>
          </w:p>
        </w:tc>
        <w:tc>
          <w:tcPr>
            <w:tcW w:w="1125" w:type="dxa"/>
            <w:tcBorders>
              <w:top w:val="nil"/>
              <w:left w:val="nil"/>
              <w:bottom w:val="nil"/>
              <w:right w:val="nil"/>
            </w:tcBorders>
            <w:shd w:val="clear" w:color="auto" w:fill="auto"/>
            <w:vAlign w:val="center"/>
            <w:hideMark/>
          </w:tcPr>
          <w:p w14:paraId="31ADE42F" w14:textId="77777777" w:rsidR="00CD3677" w:rsidRPr="00CD3677" w:rsidRDefault="00CD3677" w:rsidP="00CD3677">
            <w:pPr>
              <w:rPr>
                <w:sz w:val="12"/>
                <w:szCs w:val="12"/>
              </w:rPr>
            </w:pPr>
          </w:p>
        </w:tc>
      </w:tr>
      <w:tr w:rsidR="00CD3677" w:rsidRPr="00CD3677" w14:paraId="308F85A3" w14:textId="77777777" w:rsidTr="00CD3677">
        <w:trPr>
          <w:trHeight w:val="450"/>
          <w:jc w:val="center"/>
        </w:trPr>
        <w:tc>
          <w:tcPr>
            <w:tcW w:w="390" w:type="dxa"/>
            <w:tcBorders>
              <w:top w:val="nil"/>
              <w:left w:val="nil"/>
              <w:bottom w:val="nil"/>
              <w:right w:val="nil"/>
            </w:tcBorders>
            <w:shd w:val="clear" w:color="auto" w:fill="auto"/>
            <w:vAlign w:val="center"/>
            <w:hideMark/>
          </w:tcPr>
          <w:p w14:paraId="60B1021F"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01AB5607"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250FFA33" w14:textId="77777777" w:rsidR="00CD3677" w:rsidRPr="00CD3677" w:rsidRDefault="00CD3677" w:rsidP="00CD3677">
            <w:pPr>
              <w:rPr>
                <w:sz w:val="12"/>
                <w:szCs w:val="12"/>
              </w:rPr>
            </w:pPr>
          </w:p>
        </w:tc>
        <w:tc>
          <w:tcPr>
            <w:tcW w:w="1643" w:type="dxa"/>
            <w:tcBorders>
              <w:top w:val="nil"/>
              <w:left w:val="single" w:sz="4" w:space="0" w:color="C0C0C0"/>
              <w:bottom w:val="single" w:sz="4" w:space="0" w:color="C0C0C0"/>
              <w:right w:val="single" w:sz="4" w:space="0" w:color="C0C0C0"/>
            </w:tcBorders>
            <w:shd w:val="clear" w:color="000000" w:fill="FABF8F"/>
            <w:vAlign w:val="center"/>
            <w:hideMark/>
          </w:tcPr>
          <w:p w14:paraId="70FE3E15" w14:textId="77777777" w:rsidR="00CD3677" w:rsidRPr="00CD3677" w:rsidRDefault="00CD3677" w:rsidP="00CD3677">
            <w:pPr>
              <w:jc w:val="right"/>
              <w:rPr>
                <w:rFonts w:ascii="Tahoma" w:hAnsi="Tahoma" w:cs="Tahoma"/>
                <w:b/>
                <w:bCs/>
                <w:sz w:val="12"/>
                <w:szCs w:val="12"/>
              </w:rPr>
            </w:pPr>
            <w:r w:rsidRPr="00CD3677">
              <w:rPr>
                <w:rFonts w:ascii="Tahoma" w:hAnsi="Tahoma" w:cs="Tahoma"/>
                <w:b/>
                <w:bCs/>
                <w:sz w:val="12"/>
                <w:szCs w:val="12"/>
              </w:rPr>
              <w:t>Расходы на приобретение энергетических ресурсов</w:t>
            </w:r>
          </w:p>
        </w:tc>
        <w:tc>
          <w:tcPr>
            <w:tcW w:w="638" w:type="dxa"/>
            <w:tcBorders>
              <w:top w:val="nil"/>
              <w:left w:val="nil"/>
              <w:bottom w:val="single" w:sz="4" w:space="0" w:color="C0C0C0"/>
              <w:right w:val="single" w:sz="4" w:space="0" w:color="C0C0C0"/>
            </w:tcBorders>
            <w:shd w:val="clear" w:color="auto" w:fill="auto"/>
            <w:vAlign w:val="center"/>
            <w:hideMark/>
          </w:tcPr>
          <w:p w14:paraId="64A0AE60"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3E39D616"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3 962,09   </w:t>
            </w:r>
          </w:p>
        </w:tc>
        <w:tc>
          <w:tcPr>
            <w:tcW w:w="1180" w:type="dxa"/>
            <w:tcBorders>
              <w:top w:val="nil"/>
              <w:left w:val="nil"/>
              <w:bottom w:val="single" w:sz="4" w:space="0" w:color="C0C0C0"/>
              <w:right w:val="single" w:sz="4" w:space="0" w:color="C0C0C0"/>
            </w:tcBorders>
            <w:shd w:val="clear" w:color="auto" w:fill="auto"/>
            <w:vAlign w:val="center"/>
            <w:hideMark/>
          </w:tcPr>
          <w:p w14:paraId="4BD6CDB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2 177,61   </w:t>
            </w:r>
          </w:p>
        </w:tc>
        <w:tc>
          <w:tcPr>
            <w:tcW w:w="820" w:type="dxa"/>
            <w:tcBorders>
              <w:top w:val="nil"/>
              <w:left w:val="nil"/>
              <w:bottom w:val="single" w:sz="4" w:space="0" w:color="C0C0C0"/>
              <w:right w:val="single" w:sz="4" w:space="0" w:color="C0C0C0"/>
            </w:tcBorders>
            <w:shd w:val="clear" w:color="auto" w:fill="auto"/>
            <w:vAlign w:val="center"/>
            <w:hideMark/>
          </w:tcPr>
          <w:p w14:paraId="0A9F3A3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1 088,80   </w:t>
            </w:r>
          </w:p>
        </w:tc>
        <w:tc>
          <w:tcPr>
            <w:tcW w:w="820" w:type="dxa"/>
            <w:tcBorders>
              <w:top w:val="nil"/>
              <w:left w:val="nil"/>
              <w:bottom w:val="single" w:sz="4" w:space="0" w:color="C0C0C0"/>
              <w:right w:val="single" w:sz="4" w:space="0" w:color="C0C0C0"/>
            </w:tcBorders>
            <w:shd w:val="clear" w:color="auto" w:fill="auto"/>
            <w:vAlign w:val="center"/>
            <w:hideMark/>
          </w:tcPr>
          <w:p w14:paraId="1988AA5F"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1 088,80   </w:t>
            </w:r>
          </w:p>
        </w:tc>
        <w:tc>
          <w:tcPr>
            <w:tcW w:w="641" w:type="dxa"/>
            <w:tcBorders>
              <w:top w:val="nil"/>
              <w:left w:val="nil"/>
              <w:bottom w:val="nil"/>
              <w:right w:val="nil"/>
            </w:tcBorders>
            <w:shd w:val="clear" w:color="auto" w:fill="auto"/>
            <w:vAlign w:val="center"/>
            <w:hideMark/>
          </w:tcPr>
          <w:p w14:paraId="2AFCAAF2" w14:textId="77777777" w:rsidR="00CD3677" w:rsidRPr="00CD3677" w:rsidRDefault="00CD3677" w:rsidP="00CD3677">
            <w:pPr>
              <w:jc w:val="center"/>
              <w:rPr>
                <w:rFonts w:ascii="Tahoma" w:hAnsi="Tahoma" w:cs="Tahoma"/>
                <w:b/>
                <w:bCs/>
                <w:sz w:val="12"/>
                <w:szCs w:val="12"/>
              </w:rPr>
            </w:pPr>
          </w:p>
        </w:tc>
        <w:tc>
          <w:tcPr>
            <w:tcW w:w="1197" w:type="dxa"/>
            <w:tcBorders>
              <w:top w:val="nil"/>
              <w:left w:val="nil"/>
              <w:bottom w:val="nil"/>
              <w:right w:val="nil"/>
            </w:tcBorders>
            <w:shd w:val="clear" w:color="auto" w:fill="auto"/>
            <w:vAlign w:val="center"/>
            <w:hideMark/>
          </w:tcPr>
          <w:p w14:paraId="3A36D4BD" w14:textId="77777777" w:rsidR="00CD3677" w:rsidRPr="00CD3677" w:rsidRDefault="00CD3677" w:rsidP="00CD3677">
            <w:pPr>
              <w:rPr>
                <w:sz w:val="12"/>
                <w:szCs w:val="12"/>
              </w:rPr>
            </w:pP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648C33C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4 104,72   </w:t>
            </w:r>
          </w:p>
        </w:tc>
        <w:tc>
          <w:tcPr>
            <w:tcW w:w="1180" w:type="dxa"/>
            <w:tcBorders>
              <w:top w:val="nil"/>
              <w:left w:val="nil"/>
              <w:bottom w:val="single" w:sz="4" w:space="0" w:color="C0C0C0"/>
              <w:right w:val="single" w:sz="4" w:space="0" w:color="C0C0C0"/>
            </w:tcBorders>
            <w:shd w:val="clear" w:color="auto" w:fill="auto"/>
            <w:vAlign w:val="center"/>
            <w:hideMark/>
          </w:tcPr>
          <w:p w14:paraId="71ABEA7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2 256,00   </w:t>
            </w:r>
          </w:p>
        </w:tc>
        <w:tc>
          <w:tcPr>
            <w:tcW w:w="820" w:type="dxa"/>
            <w:tcBorders>
              <w:top w:val="nil"/>
              <w:left w:val="nil"/>
              <w:bottom w:val="single" w:sz="4" w:space="0" w:color="C0C0C0"/>
              <w:right w:val="single" w:sz="4" w:space="0" w:color="C0C0C0"/>
            </w:tcBorders>
            <w:shd w:val="clear" w:color="auto" w:fill="auto"/>
            <w:vAlign w:val="center"/>
            <w:hideMark/>
          </w:tcPr>
          <w:p w14:paraId="6B4F549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1 128,00   </w:t>
            </w:r>
          </w:p>
        </w:tc>
        <w:tc>
          <w:tcPr>
            <w:tcW w:w="820" w:type="dxa"/>
            <w:tcBorders>
              <w:top w:val="nil"/>
              <w:left w:val="nil"/>
              <w:bottom w:val="single" w:sz="4" w:space="0" w:color="C0C0C0"/>
              <w:right w:val="single" w:sz="4" w:space="0" w:color="C0C0C0"/>
            </w:tcBorders>
            <w:shd w:val="clear" w:color="auto" w:fill="auto"/>
            <w:vAlign w:val="center"/>
            <w:hideMark/>
          </w:tcPr>
          <w:p w14:paraId="5D6BF718"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1 128,00   </w:t>
            </w:r>
          </w:p>
        </w:tc>
        <w:tc>
          <w:tcPr>
            <w:tcW w:w="715" w:type="dxa"/>
            <w:tcBorders>
              <w:top w:val="nil"/>
              <w:left w:val="nil"/>
              <w:bottom w:val="nil"/>
              <w:right w:val="nil"/>
            </w:tcBorders>
            <w:shd w:val="clear" w:color="auto" w:fill="auto"/>
            <w:vAlign w:val="center"/>
            <w:hideMark/>
          </w:tcPr>
          <w:p w14:paraId="11F34B62" w14:textId="77777777" w:rsidR="00CD3677" w:rsidRPr="00CD3677" w:rsidRDefault="00CD3677" w:rsidP="00CD3677">
            <w:pPr>
              <w:jc w:val="center"/>
              <w:rPr>
                <w:rFonts w:ascii="Tahoma" w:hAnsi="Tahoma" w:cs="Tahoma"/>
                <w:b/>
                <w:bCs/>
                <w:sz w:val="12"/>
                <w:szCs w:val="12"/>
              </w:rPr>
            </w:pPr>
          </w:p>
        </w:tc>
        <w:tc>
          <w:tcPr>
            <w:tcW w:w="1125" w:type="dxa"/>
            <w:tcBorders>
              <w:top w:val="nil"/>
              <w:left w:val="nil"/>
              <w:bottom w:val="nil"/>
              <w:right w:val="nil"/>
            </w:tcBorders>
            <w:shd w:val="clear" w:color="auto" w:fill="auto"/>
            <w:vAlign w:val="center"/>
            <w:hideMark/>
          </w:tcPr>
          <w:p w14:paraId="3D9FA526" w14:textId="77777777" w:rsidR="00CD3677" w:rsidRPr="00CD3677" w:rsidRDefault="00CD3677" w:rsidP="00CD3677">
            <w:pPr>
              <w:rPr>
                <w:sz w:val="12"/>
                <w:szCs w:val="12"/>
              </w:rPr>
            </w:pPr>
          </w:p>
        </w:tc>
      </w:tr>
      <w:tr w:rsidR="00CD3677" w:rsidRPr="00CD3677" w14:paraId="3242DA65" w14:textId="77777777" w:rsidTr="00CD3677">
        <w:trPr>
          <w:trHeight w:val="53"/>
          <w:jc w:val="center"/>
        </w:trPr>
        <w:tc>
          <w:tcPr>
            <w:tcW w:w="390" w:type="dxa"/>
            <w:tcBorders>
              <w:top w:val="nil"/>
              <w:left w:val="nil"/>
              <w:bottom w:val="nil"/>
              <w:right w:val="nil"/>
            </w:tcBorders>
            <w:shd w:val="clear" w:color="auto" w:fill="auto"/>
            <w:vAlign w:val="center"/>
            <w:hideMark/>
          </w:tcPr>
          <w:p w14:paraId="0D068819"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4E9FDE4E"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66202B27" w14:textId="77777777" w:rsidR="00CD3677" w:rsidRPr="00CD3677" w:rsidRDefault="00CD3677" w:rsidP="00CD3677">
            <w:pPr>
              <w:rPr>
                <w:sz w:val="12"/>
                <w:szCs w:val="12"/>
              </w:rPr>
            </w:pPr>
          </w:p>
        </w:tc>
        <w:tc>
          <w:tcPr>
            <w:tcW w:w="1643" w:type="dxa"/>
            <w:tcBorders>
              <w:top w:val="nil"/>
              <w:left w:val="single" w:sz="4" w:space="0" w:color="C0C0C0"/>
              <w:bottom w:val="single" w:sz="4" w:space="0" w:color="C0C0C0"/>
              <w:right w:val="single" w:sz="4" w:space="0" w:color="C0C0C0"/>
            </w:tcBorders>
            <w:shd w:val="clear" w:color="000000" w:fill="B1A0C7"/>
            <w:vAlign w:val="center"/>
            <w:hideMark/>
          </w:tcPr>
          <w:p w14:paraId="7B2468AE"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Амортизация</w:t>
            </w:r>
          </w:p>
        </w:tc>
        <w:tc>
          <w:tcPr>
            <w:tcW w:w="638" w:type="dxa"/>
            <w:tcBorders>
              <w:top w:val="nil"/>
              <w:left w:val="nil"/>
              <w:bottom w:val="single" w:sz="4" w:space="0" w:color="C0C0C0"/>
              <w:right w:val="single" w:sz="4" w:space="0" w:color="C0C0C0"/>
            </w:tcBorders>
            <w:shd w:val="clear" w:color="auto" w:fill="auto"/>
            <w:vAlign w:val="center"/>
            <w:hideMark/>
          </w:tcPr>
          <w:p w14:paraId="3ED0E288"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5E08D01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503,73   </w:t>
            </w:r>
          </w:p>
        </w:tc>
        <w:tc>
          <w:tcPr>
            <w:tcW w:w="1180" w:type="dxa"/>
            <w:tcBorders>
              <w:top w:val="nil"/>
              <w:left w:val="nil"/>
              <w:bottom w:val="single" w:sz="4" w:space="0" w:color="C0C0C0"/>
              <w:right w:val="single" w:sz="4" w:space="0" w:color="C0C0C0"/>
            </w:tcBorders>
            <w:shd w:val="clear" w:color="auto" w:fill="auto"/>
            <w:vAlign w:val="center"/>
            <w:hideMark/>
          </w:tcPr>
          <w:p w14:paraId="1322EDA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3E02D79C"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0E16564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641" w:type="dxa"/>
            <w:tcBorders>
              <w:top w:val="nil"/>
              <w:left w:val="nil"/>
              <w:bottom w:val="nil"/>
              <w:right w:val="nil"/>
            </w:tcBorders>
            <w:shd w:val="clear" w:color="auto" w:fill="auto"/>
            <w:vAlign w:val="center"/>
            <w:hideMark/>
          </w:tcPr>
          <w:p w14:paraId="09F812F9" w14:textId="77777777" w:rsidR="00CD3677" w:rsidRPr="00CD3677" w:rsidRDefault="00CD3677" w:rsidP="00CD3677">
            <w:pPr>
              <w:jc w:val="center"/>
              <w:rPr>
                <w:rFonts w:ascii="Tahoma" w:hAnsi="Tahoma" w:cs="Tahoma"/>
                <w:b/>
                <w:bCs/>
                <w:sz w:val="12"/>
                <w:szCs w:val="12"/>
              </w:rPr>
            </w:pPr>
          </w:p>
        </w:tc>
        <w:tc>
          <w:tcPr>
            <w:tcW w:w="1197" w:type="dxa"/>
            <w:tcBorders>
              <w:top w:val="nil"/>
              <w:left w:val="nil"/>
              <w:bottom w:val="nil"/>
              <w:right w:val="nil"/>
            </w:tcBorders>
            <w:shd w:val="clear" w:color="auto" w:fill="auto"/>
            <w:vAlign w:val="center"/>
            <w:hideMark/>
          </w:tcPr>
          <w:p w14:paraId="0CFC8AA4" w14:textId="77777777" w:rsidR="00CD3677" w:rsidRPr="00CD3677" w:rsidRDefault="00CD3677" w:rsidP="00CD3677">
            <w:pPr>
              <w:rPr>
                <w:sz w:val="12"/>
                <w:szCs w:val="12"/>
              </w:rPr>
            </w:pP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4F5F613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503,73   </w:t>
            </w:r>
          </w:p>
        </w:tc>
        <w:tc>
          <w:tcPr>
            <w:tcW w:w="1180" w:type="dxa"/>
            <w:tcBorders>
              <w:top w:val="nil"/>
              <w:left w:val="nil"/>
              <w:bottom w:val="single" w:sz="4" w:space="0" w:color="C0C0C0"/>
              <w:right w:val="single" w:sz="4" w:space="0" w:color="C0C0C0"/>
            </w:tcBorders>
            <w:shd w:val="clear" w:color="auto" w:fill="auto"/>
            <w:vAlign w:val="center"/>
            <w:hideMark/>
          </w:tcPr>
          <w:p w14:paraId="19203D5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04DDF05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515A539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715" w:type="dxa"/>
            <w:tcBorders>
              <w:top w:val="nil"/>
              <w:left w:val="nil"/>
              <w:bottom w:val="nil"/>
              <w:right w:val="nil"/>
            </w:tcBorders>
            <w:shd w:val="clear" w:color="auto" w:fill="auto"/>
            <w:vAlign w:val="center"/>
            <w:hideMark/>
          </w:tcPr>
          <w:p w14:paraId="11455F63" w14:textId="77777777" w:rsidR="00CD3677" w:rsidRPr="00CD3677" w:rsidRDefault="00CD3677" w:rsidP="00CD3677">
            <w:pPr>
              <w:jc w:val="center"/>
              <w:rPr>
                <w:rFonts w:ascii="Tahoma" w:hAnsi="Tahoma" w:cs="Tahoma"/>
                <w:b/>
                <w:bCs/>
                <w:sz w:val="12"/>
                <w:szCs w:val="12"/>
              </w:rPr>
            </w:pPr>
          </w:p>
        </w:tc>
        <w:tc>
          <w:tcPr>
            <w:tcW w:w="1125" w:type="dxa"/>
            <w:tcBorders>
              <w:top w:val="nil"/>
              <w:left w:val="nil"/>
              <w:bottom w:val="nil"/>
              <w:right w:val="nil"/>
            </w:tcBorders>
            <w:shd w:val="clear" w:color="auto" w:fill="auto"/>
            <w:vAlign w:val="center"/>
            <w:hideMark/>
          </w:tcPr>
          <w:p w14:paraId="2D690DCA" w14:textId="77777777" w:rsidR="00CD3677" w:rsidRPr="00CD3677" w:rsidRDefault="00CD3677" w:rsidP="00CD3677">
            <w:pPr>
              <w:rPr>
                <w:sz w:val="12"/>
                <w:szCs w:val="12"/>
              </w:rPr>
            </w:pPr>
          </w:p>
        </w:tc>
      </w:tr>
      <w:tr w:rsidR="00CD3677" w:rsidRPr="00CD3677" w14:paraId="7513A853" w14:textId="77777777" w:rsidTr="00CD3677">
        <w:trPr>
          <w:trHeight w:val="159"/>
          <w:jc w:val="center"/>
        </w:trPr>
        <w:tc>
          <w:tcPr>
            <w:tcW w:w="390" w:type="dxa"/>
            <w:tcBorders>
              <w:top w:val="nil"/>
              <w:left w:val="nil"/>
              <w:bottom w:val="nil"/>
              <w:right w:val="nil"/>
            </w:tcBorders>
            <w:shd w:val="clear" w:color="auto" w:fill="auto"/>
            <w:vAlign w:val="center"/>
            <w:hideMark/>
          </w:tcPr>
          <w:p w14:paraId="49C130A1"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13736576"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4D081298" w14:textId="77777777" w:rsidR="00CD3677" w:rsidRPr="00CD3677" w:rsidRDefault="00CD3677" w:rsidP="00CD3677">
            <w:pPr>
              <w:rPr>
                <w:sz w:val="12"/>
                <w:szCs w:val="12"/>
              </w:rPr>
            </w:pPr>
          </w:p>
        </w:tc>
        <w:tc>
          <w:tcPr>
            <w:tcW w:w="1643" w:type="dxa"/>
            <w:tcBorders>
              <w:top w:val="nil"/>
              <w:left w:val="single" w:sz="4" w:space="0" w:color="C0C0C0"/>
              <w:bottom w:val="single" w:sz="4" w:space="0" w:color="C0C0C0"/>
              <w:right w:val="single" w:sz="4" w:space="0" w:color="C0C0C0"/>
            </w:tcBorders>
            <w:shd w:val="clear" w:color="000000" w:fill="00B0F0"/>
            <w:vAlign w:val="center"/>
            <w:hideMark/>
          </w:tcPr>
          <w:p w14:paraId="49BE29EF"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Нормативная прибыль</w:t>
            </w:r>
          </w:p>
        </w:tc>
        <w:tc>
          <w:tcPr>
            <w:tcW w:w="638" w:type="dxa"/>
            <w:tcBorders>
              <w:top w:val="nil"/>
              <w:left w:val="nil"/>
              <w:bottom w:val="single" w:sz="4" w:space="0" w:color="C0C0C0"/>
              <w:right w:val="single" w:sz="4" w:space="0" w:color="C0C0C0"/>
            </w:tcBorders>
            <w:shd w:val="clear" w:color="auto" w:fill="auto"/>
            <w:vAlign w:val="center"/>
            <w:hideMark/>
          </w:tcPr>
          <w:p w14:paraId="1F5B9210"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5F37060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59,18   </w:t>
            </w:r>
          </w:p>
        </w:tc>
        <w:tc>
          <w:tcPr>
            <w:tcW w:w="1180" w:type="dxa"/>
            <w:tcBorders>
              <w:top w:val="nil"/>
              <w:left w:val="nil"/>
              <w:bottom w:val="single" w:sz="4" w:space="0" w:color="C0C0C0"/>
              <w:right w:val="single" w:sz="4" w:space="0" w:color="C0C0C0"/>
            </w:tcBorders>
            <w:shd w:val="clear" w:color="auto" w:fill="auto"/>
            <w:vAlign w:val="center"/>
            <w:hideMark/>
          </w:tcPr>
          <w:p w14:paraId="5CEF765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699ABC3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703486E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641" w:type="dxa"/>
            <w:tcBorders>
              <w:top w:val="nil"/>
              <w:left w:val="nil"/>
              <w:bottom w:val="nil"/>
              <w:right w:val="nil"/>
            </w:tcBorders>
            <w:shd w:val="clear" w:color="auto" w:fill="auto"/>
            <w:vAlign w:val="center"/>
            <w:hideMark/>
          </w:tcPr>
          <w:p w14:paraId="2A28AA88" w14:textId="77777777" w:rsidR="00CD3677" w:rsidRPr="00CD3677" w:rsidRDefault="00CD3677" w:rsidP="00CD3677">
            <w:pPr>
              <w:jc w:val="center"/>
              <w:rPr>
                <w:rFonts w:ascii="Tahoma" w:hAnsi="Tahoma" w:cs="Tahoma"/>
                <w:b/>
                <w:bCs/>
                <w:sz w:val="12"/>
                <w:szCs w:val="12"/>
              </w:rPr>
            </w:pPr>
          </w:p>
        </w:tc>
        <w:tc>
          <w:tcPr>
            <w:tcW w:w="1197" w:type="dxa"/>
            <w:tcBorders>
              <w:top w:val="nil"/>
              <w:left w:val="nil"/>
              <w:bottom w:val="nil"/>
              <w:right w:val="nil"/>
            </w:tcBorders>
            <w:shd w:val="clear" w:color="auto" w:fill="auto"/>
            <w:vAlign w:val="center"/>
            <w:hideMark/>
          </w:tcPr>
          <w:p w14:paraId="7522F00E" w14:textId="77777777" w:rsidR="00CD3677" w:rsidRPr="00CD3677" w:rsidRDefault="00CD3677" w:rsidP="00CD3677">
            <w:pPr>
              <w:rPr>
                <w:sz w:val="12"/>
                <w:szCs w:val="12"/>
              </w:rPr>
            </w:pP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5860425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62,14   </w:t>
            </w:r>
          </w:p>
        </w:tc>
        <w:tc>
          <w:tcPr>
            <w:tcW w:w="1180" w:type="dxa"/>
            <w:tcBorders>
              <w:top w:val="nil"/>
              <w:left w:val="nil"/>
              <w:bottom w:val="single" w:sz="4" w:space="0" w:color="C0C0C0"/>
              <w:right w:val="single" w:sz="4" w:space="0" w:color="C0C0C0"/>
            </w:tcBorders>
            <w:shd w:val="clear" w:color="auto" w:fill="auto"/>
            <w:vAlign w:val="center"/>
            <w:hideMark/>
          </w:tcPr>
          <w:p w14:paraId="7FDD19BA"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603101E2"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53222B1E"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715" w:type="dxa"/>
            <w:tcBorders>
              <w:top w:val="nil"/>
              <w:left w:val="nil"/>
              <w:bottom w:val="nil"/>
              <w:right w:val="nil"/>
            </w:tcBorders>
            <w:shd w:val="clear" w:color="auto" w:fill="auto"/>
            <w:vAlign w:val="center"/>
            <w:hideMark/>
          </w:tcPr>
          <w:p w14:paraId="60DD0CF1" w14:textId="77777777" w:rsidR="00CD3677" w:rsidRPr="00CD3677" w:rsidRDefault="00CD3677" w:rsidP="00CD3677">
            <w:pPr>
              <w:jc w:val="center"/>
              <w:rPr>
                <w:rFonts w:ascii="Tahoma" w:hAnsi="Tahoma" w:cs="Tahoma"/>
                <w:b/>
                <w:bCs/>
                <w:sz w:val="12"/>
                <w:szCs w:val="12"/>
              </w:rPr>
            </w:pPr>
          </w:p>
        </w:tc>
        <w:tc>
          <w:tcPr>
            <w:tcW w:w="1125" w:type="dxa"/>
            <w:tcBorders>
              <w:top w:val="nil"/>
              <w:left w:val="nil"/>
              <w:bottom w:val="nil"/>
              <w:right w:val="nil"/>
            </w:tcBorders>
            <w:shd w:val="clear" w:color="auto" w:fill="auto"/>
            <w:vAlign w:val="center"/>
            <w:hideMark/>
          </w:tcPr>
          <w:p w14:paraId="1B465ABC" w14:textId="77777777" w:rsidR="00CD3677" w:rsidRPr="00CD3677" w:rsidRDefault="00CD3677" w:rsidP="00CD3677">
            <w:pPr>
              <w:rPr>
                <w:sz w:val="12"/>
                <w:szCs w:val="12"/>
              </w:rPr>
            </w:pPr>
          </w:p>
        </w:tc>
      </w:tr>
      <w:tr w:rsidR="00CD3677" w:rsidRPr="00CD3677" w14:paraId="0832057F" w14:textId="77777777" w:rsidTr="00CD3677">
        <w:trPr>
          <w:trHeight w:val="225"/>
          <w:jc w:val="center"/>
        </w:trPr>
        <w:tc>
          <w:tcPr>
            <w:tcW w:w="390" w:type="dxa"/>
            <w:tcBorders>
              <w:top w:val="nil"/>
              <w:left w:val="nil"/>
              <w:bottom w:val="nil"/>
              <w:right w:val="nil"/>
            </w:tcBorders>
            <w:shd w:val="clear" w:color="auto" w:fill="auto"/>
            <w:vAlign w:val="center"/>
            <w:hideMark/>
          </w:tcPr>
          <w:p w14:paraId="0E2D63AE"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7E55B07F"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3860F15F" w14:textId="77777777" w:rsidR="00CD3677" w:rsidRPr="00CD3677" w:rsidRDefault="00CD3677" w:rsidP="00CD3677">
            <w:pPr>
              <w:rPr>
                <w:sz w:val="12"/>
                <w:szCs w:val="12"/>
              </w:rPr>
            </w:pPr>
          </w:p>
        </w:tc>
        <w:tc>
          <w:tcPr>
            <w:tcW w:w="1643" w:type="dxa"/>
            <w:tcBorders>
              <w:top w:val="nil"/>
              <w:left w:val="single" w:sz="4" w:space="0" w:color="C0C0C0"/>
              <w:bottom w:val="single" w:sz="4" w:space="0" w:color="C0C0C0"/>
              <w:right w:val="single" w:sz="4" w:space="0" w:color="C0C0C0"/>
            </w:tcBorders>
            <w:shd w:val="clear" w:color="000000" w:fill="B7DEE8"/>
            <w:vAlign w:val="center"/>
            <w:hideMark/>
          </w:tcPr>
          <w:p w14:paraId="7A189F74"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Расчетная предпринимательская прибыль</w:t>
            </w:r>
          </w:p>
        </w:tc>
        <w:tc>
          <w:tcPr>
            <w:tcW w:w="638" w:type="dxa"/>
            <w:tcBorders>
              <w:top w:val="nil"/>
              <w:left w:val="nil"/>
              <w:bottom w:val="single" w:sz="4" w:space="0" w:color="C0C0C0"/>
              <w:right w:val="single" w:sz="4" w:space="0" w:color="C0C0C0"/>
            </w:tcBorders>
            <w:shd w:val="clear" w:color="auto" w:fill="auto"/>
            <w:vAlign w:val="center"/>
            <w:hideMark/>
          </w:tcPr>
          <w:p w14:paraId="1DAA0C18"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4A3E91D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1180" w:type="dxa"/>
            <w:tcBorders>
              <w:top w:val="nil"/>
              <w:left w:val="nil"/>
              <w:bottom w:val="single" w:sz="4" w:space="0" w:color="C0C0C0"/>
              <w:right w:val="single" w:sz="4" w:space="0" w:color="C0C0C0"/>
            </w:tcBorders>
            <w:shd w:val="clear" w:color="auto" w:fill="auto"/>
            <w:vAlign w:val="center"/>
            <w:hideMark/>
          </w:tcPr>
          <w:p w14:paraId="5D6CA729"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2C55BE7D"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70799F2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641" w:type="dxa"/>
            <w:tcBorders>
              <w:top w:val="nil"/>
              <w:left w:val="nil"/>
              <w:bottom w:val="nil"/>
              <w:right w:val="nil"/>
            </w:tcBorders>
            <w:shd w:val="clear" w:color="auto" w:fill="auto"/>
            <w:vAlign w:val="center"/>
            <w:hideMark/>
          </w:tcPr>
          <w:p w14:paraId="04DB3133" w14:textId="77777777" w:rsidR="00CD3677" w:rsidRPr="00CD3677" w:rsidRDefault="00CD3677" w:rsidP="00CD3677">
            <w:pPr>
              <w:jc w:val="center"/>
              <w:rPr>
                <w:rFonts w:ascii="Tahoma" w:hAnsi="Tahoma" w:cs="Tahoma"/>
                <w:b/>
                <w:bCs/>
                <w:sz w:val="12"/>
                <w:szCs w:val="12"/>
              </w:rPr>
            </w:pPr>
          </w:p>
        </w:tc>
        <w:tc>
          <w:tcPr>
            <w:tcW w:w="1197" w:type="dxa"/>
            <w:tcBorders>
              <w:top w:val="nil"/>
              <w:left w:val="nil"/>
              <w:bottom w:val="nil"/>
              <w:right w:val="nil"/>
            </w:tcBorders>
            <w:shd w:val="clear" w:color="auto" w:fill="auto"/>
            <w:vAlign w:val="center"/>
            <w:hideMark/>
          </w:tcPr>
          <w:p w14:paraId="67FB3496" w14:textId="77777777" w:rsidR="00CD3677" w:rsidRPr="00CD3677" w:rsidRDefault="00CD3677" w:rsidP="00CD3677">
            <w:pPr>
              <w:rPr>
                <w:sz w:val="12"/>
                <w:szCs w:val="12"/>
              </w:rPr>
            </w:pP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2B1D4E2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1180" w:type="dxa"/>
            <w:tcBorders>
              <w:top w:val="nil"/>
              <w:left w:val="nil"/>
              <w:bottom w:val="single" w:sz="4" w:space="0" w:color="C0C0C0"/>
              <w:right w:val="single" w:sz="4" w:space="0" w:color="C0C0C0"/>
            </w:tcBorders>
            <w:shd w:val="clear" w:color="auto" w:fill="auto"/>
            <w:vAlign w:val="center"/>
            <w:hideMark/>
          </w:tcPr>
          <w:p w14:paraId="1E4B60E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4CD1E6C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2B8FE84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     </w:t>
            </w:r>
          </w:p>
        </w:tc>
        <w:tc>
          <w:tcPr>
            <w:tcW w:w="715" w:type="dxa"/>
            <w:tcBorders>
              <w:top w:val="nil"/>
              <w:left w:val="nil"/>
              <w:bottom w:val="nil"/>
              <w:right w:val="nil"/>
            </w:tcBorders>
            <w:shd w:val="clear" w:color="auto" w:fill="auto"/>
            <w:vAlign w:val="center"/>
            <w:hideMark/>
          </w:tcPr>
          <w:p w14:paraId="4ACE4F78" w14:textId="77777777" w:rsidR="00CD3677" w:rsidRPr="00CD3677" w:rsidRDefault="00CD3677" w:rsidP="00CD3677">
            <w:pPr>
              <w:jc w:val="center"/>
              <w:rPr>
                <w:rFonts w:ascii="Tahoma" w:hAnsi="Tahoma" w:cs="Tahoma"/>
                <w:b/>
                <w:bCs/>
                <w:sz w:val="12"/>
                <w:szCs w:val="12"/>
              </w:rPr>
            </w:pPr>
          </w:p>
        </w:tc>
        <w:tc>
          <w:tcPr>
            <w:tcW w:w="1125" w:type="dxa"/>
            <w:tcBorders>
              <w:top w:val="nil"/>
              <w:left w:val="nil"/>
              <w:bottom w:val="nil"/>
              <w:right w:val="nil"/>
            </w:tcBorders>
            <w:shd w:val="clear" w:color="auto" w:fill="auto"/>
            <w:vAlign w:val="center"/>
            <w:hideMark/>
          </w:tcPr>
          <w:p w14:paraId="67CB9578" w14:textId="77777777" w:rsidR="00CD3677" w:rsidRPr="00CD3677" w:rsidRDefault="00CD3677" w:rsidP="00CD3677">
            <w:pPr>
              <w:rPr>
                <w:sz w:val="12"/>
                <w:szCs w:val="12"/>
              </w:rPr>
            </w:pPr>
          </w:p>
        </w:tc>
      </w:tr>
      <w:tr w:rsidR="00CD3677" w:rsidRPr="00CD3677" w14:paraId="591ABF52" w14:textId="77777777" w:rsidTr="00CD3677">
        <w:trPr>
          <w:trHeight w:val="225"/>
          <w:jc w:val="center"/>
        </w:trPr>
        <w:tc>
          <w:tcPr>
            <w:tcW w:w="390" w:type="dxa"/>
            <w:tcBorders>
              <w:top w:val="nil"/>
              <w:left w:val="nil"/>
              <w:bottom w:val="nil"/>
              <w:right w:val="nil"/>
            </w:tcBorders>
            <w:shd w:val="clear" w:color="auto" w:fill="auto"/>
            <w:vAlign w:val="center"/>
            <w:hideMark/>
          </w:tcPr>
          <w:p w14:paraId="02099801" w14:textId="77777777" w:rsidR="00CD3677" w:rsidRPr="00CD3677" w:rsidRDefault="00CD3677" w:rsidP="00CD3677">
            <w:pPr>
              <w:rPr>
                <w:sz w:val="12"/>
                <w:szCs w:val="12"/>
              </w:rPr>
            </w:pPr>
          </w:p>
        </w:tc>
        <w:tc>
          <w:tcPr>
            <w:tcW w:w="366" w:type="dxa"/>
            <w:tcBorders>
              <w:top w:val="nil"/>
              <w:left w:val="nil"/>
              <w:bottom w:val="nil"/>
              <w:right w:val="nil"/>
            </w:tcBorders>
            <w:shd w:val="clear" w:color="auto" w:fill="auto"/>
            <w:vAlign w:val="center"/>
            <w:hideMark/>
          </w:tcPr>
          <w:p w14:paraId="4519210D" w14:textId="77777777" w:rsidR="00CD3677" w:rsidRPr="00CD3677" w:rsidRDefault="00CD3677" w:rsidP="00CD3677">
            <w:pPr>
              <w:rPr>
                <w:sz w:val="12"/>
                <w:szCs w:val="12"/>
              </w:rPr>
            </w:pPr>
          </w:p>
        </w:tc>
        <w:tc>
          <w:tcPr>
            <w:tcW w:w="578" w:type="dxa"/>
            <w:tcBorders>
              <w:top w:val="nil"/>
              <w:left w:val="nil"/>
              <w:bottom w:val="nil"/>
              <w:right w:val="nil"/>
            </w:tcBorders>
            <w:shd w:val="clear" w:color="auto" w:fill="auto"/>
            <w:vAlign w:val="center"/>
            <w:hideMark/>
          </w:tcPr>
          <w:p w14:paraId="7015BC86" w14:textId="77777777" w:rsidR="00CD3677" w:rsidRPr="00CD3677" w:rsidRDefault="00CD3677" w:rsidP="00CD3677">
            <w:pPr>
              <w:rPr>
                <w:sz w:val="12"/>
                <w:szCs w:val="12"/>
              </w:rPr>
            </w:pPr>
          </w:p>
        </w:tc>
        <w:tc>
          <w:tcPr>
            <w:tcW w:w="1643" w:type="dxa"/>
            <w:tcBorders>
              <w:top w:val="nil"/>
              <w:left w:val="single" w:sz="4" w:space="0" w:color="C0C0C0"/>
              <w:bottom w:val="single" w:sz="4" w:space="0" w:color="C0C0C0"/>
              <w:right w:val="single" w:sz="4" w:space="0" w:color="C0C0C0"/>
            </w:tcBorders>
            <w:shd w:val="clear" w:color="auto" w:fill="auto"/>
            <w:vAlign w:val="center"/>
            <w:hideMark/>
          </w:tcPr>
          <w:p w14:paraId="0CEE587E" w14:textId="77777777" w:rsidR="00CD3677" w:rsidRPr="00CD3677" w:rsidRDefault="00CD3677" w:rsidP="00CD3677">
            <w:pPr>
              <w:rPr>
                <w:rFonts w:ascii="Tahoma" w:hAnsi="Tahoma" w:cs="Tahoma"/>
                <w:b/>
                <w:bCs/>
                <w:sz w:val="12"/>
                <w:szCs w:val="12"/>
              </w:rPr>
            </w:pPr>
            <w:r w:rsidRPr="00CD3677">
              <w:rPr>
                <w:rFonts w:ascii="Tahoma" w:hAnsi="Tahoma" w:cs="Tahoma"/>
                <w:b/>
                <w:bCs/>
                <w:sz w:val="12"/>
                <w:szCs w:val="12"/>
              </w:rPr>
              <w:t>ВСЕГО:</w:t>
            </w:r>
          </w:p>
        </w:tc>
        <w:tc>
          <w:tcPr>
            <w:tcW w:w="638" w:type="dxa"/>
            <w:tcBorders>
              <w:top w:val="nil"/>
              <w:left w:val="nil"/>
              <w:bottom w:val="single" w:sz="4" w:space="0" w:color="C0C0C0"/>
              <w:right w:val="single" w:sz="4" w:space="0" w:color="C0C0C0"/>
            </w:tcBorders>
            <w:shd w:val="clear" w:color="auto" w:fill="auto"/>
            <w:vAlign w:val="center"/>
            <w:hideMark/>
          </w:tcPr>
          <w:p w14:paraId="2EC59E56" w14:textId="77777777" w:rsidR="00CD3677" w:rsidRPr="00CD3677" w:rsidRDefault="00CD3677" w:rsidP="00CD3677">
            <w:pPr>
              <w:jc w:val="center"/>
              <w:rPr>
                <w:rFonts w:ascii="Tahoma" w:hAnsi="Tahoma" w:cs="Tahoma"/>
                <w:b/>
                <w:bCs/>
                <w:sz w:val="12"/>
                <w:szCs w:val="12"/>
              </w:rPr>
            </w:pPr>
            <w:proofErr w:type="spellStart"/>
            <w:r w:rsidRPr="00CD3677">
              <w:rPr>
                <w:rFonts w:ascii="Tahoma" w:hAnsi="Tahoma" w:cs="Tahoma"/>
                <w:b/>
                <w:bCs/>
                <w:sz w:val="12"/>
                <w:szCs w:val="12"/>
              </w:rPr>
              <w:t>тыс</w:t>
            </w:r>
            <w:proofErr w:type="spellEnd"/>
            <w:r w:rsidRPr="00CD3677">
              <w:rPr>
                <w:rFonts w:ascii="Tahoma" w:hAnsi="Tahoma" w:cs="Tahoma"/>
                <w:b/>
                <w:bCs/>
                <w:sz w:val="12"/>
                <w:szCs w:val="12"/>
              </w:rPr>
              <w:t xml:space="preserve"> </w:t>
            </w:r>
            <w:proofErr w:type="spellStart"/>
            <w:r w:rsidRPr="00CD3677">
              <w:rPr>
                <w:rFonts w:ascii="Tahoma" w:hAnsi="Tahoma" w:cs="Tahoma"/>
                <w:b/>
                <w:bCs/>
                <w:sz w:val="12"/>
                <w:szCs w:val="12"/>
              </w:rPr>
              <w:t>руб</w:t>
            </w:r>
            <w:proofErr w:type="spellEnd"/>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6A29C3C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31 515,97   </w:t>
            </w:r>
          </w:p>
        </w:tc>
        <w:tc>
          <w:tcPr>
            <w:tcW w:w="1180" w:type="dxa"/>
            <w:tcBorders>
              <w:top w:val="nil"/>
              <w:left w:val="nil"/>
              <w:bottom w:val="single" w:sz="4" w:space="0" w:color="C0C0C0"/>
              <w:right w:val="single" w:sz="4" w:space="0" w:color="C0C0C0"/>
            </w:tcBorders>
            <w:shd w:val="clear" w:color="auto" w:fill="auto"/>
            <w:vAlign w:val="center"/>
            <w:hideMark/>
          </w:tcPr>
          <w:p w14:paraId="5F4892A4"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15 688,18   </w:t>
            </w:r>
          </w:p>
        </w:tc>
        <w:tc>
          <w:tcPr>
            <w:tcW w:w="820" w:type="dxa"/>
            <w:tcBorders>
              <w:top w:val="nil"/>
              <w:left w:val="nil"/>
              <w:bottom w:val="single" w:sz="4" w:space="0" w:color="C0C0C0"/>
              <w:right w:val="single" w:sz="4" w:space="0" w:color="C0C0C0"/>
            </w:tcBorders>
            <w:shd w:val="clear" w:color="auto" w:fill="auto"/>
            <w:vAlign w:val="center"/>
            <w:hideMark/>
          </w:tcPr>
          <w:p w14:paraId="7E2E94A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7 844,09   </w:t>
            </w:r>
          </w:p>
        </w:tc>
        <w:tc>
          <w:tcPr>
            <w:tcW w:w="820" w:type="dxa"/>
            <w:tcBorders>
              <w:top w:val="nil"/>
              <w:left w:val="nil"/>
              <w:bottom w:val="single" w:sz="4" w:space="0" w:color="C0C0C0"/>
              <w:right w:val="single" w:sz="4" w:space="0" w:color="C0C0C0"/>
            </w:tcBorders>
            <w:shd w:val="clear" w:color="auto" w:fill="auto"/>
            <w:vAlign w:val="center"/>
            <w:hideMark/>
          </w:tcPr>
          <w:p w14:paraId="5C09231B"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7 844,09   </w:t>
            </w:r>
          </w:p>
        </w:tc>
        <w:tc>
          <w:tcPr>
            <w:tcW w:w="641" w:type="dxa"/>
            <w:tcBorders>
              <w:top w:val="nil"/>
              <w:left w:val="nil"/>
              <w:bottom w:val="nil"/>
              <w:right w:val="nil"/>
            </w:tcBorders>
            <w:shd w:val="clear" w:color="auto" w:fill="auto"/>
            <w:vAlign w:val="center"/>
            <w:hideMark/>
          </w:tcPr>
          <w:p w14:paraId="6594A03E" w14:textId="77777777" w:rsidR="00CD3677" w:rsidRPr="00CD3677" w:rsidRDefault="00CD3677" w:rsidP="00CD3677">
            <w:pPr>
              <w:jc w:val="center"/>
              <w:rPr>
                <w:rFonts w:ascii="Tahoma" w:hAnsi="Tahoma" w:cs="Tahoma"/>
                <w:b/>
                <w:bCs/>
                <w:sz w:val="12"/>
                <w:szCs w:val="12"/>
              </w:rPr>
            </w:pPr>
          </w:p>
        </w:tc>
        <w:tc>
          <w:tcPr>
            <w:tcW w:w="1197" w:type="dxa"/>
            <w:tcBorders>
              <w:top w:val="nil"/>
              <w:left w:val="nil"/>
              <w:bottom w:val="nil"/>
              <w:right w:val="nil"/>
            </w:tcBorders>
            <w:shd w:val="clear" w:color="auto" w:fill="auto"/>
            <w:vAlign w:val="center"/>
            <w:hideMark/>
          </w:tcPr>
          <w:p w14:paraId="11D457C6" w14:textId="77777777" w:rsidR="00CD3677" w:rsidRPr="00CD3677" w:rsidRDefault="00CD3677" w:rsidP="00CD3677">
            <w:pPr>
              <w:rPr>
                <w:sz w:val="12"/>
                <w:szCs w:val="12"/>
              </w:rPr>
            </w:pPr>
          </w:p>
        </w:tc>
        <w:tc>
          <w:tcPr>
            <w:tcW w:w="1031" w:type="dxa"/>
            <w:tcBorders>
              <w:top w:val="nil"/>
              <w:left w:val="single" w:sz="4" w:space="0" w:color="C0C0C0"/>
              <w:bottom w:val="single" w:sz="4" w:space="0" w:color="C0C0C0"/>
              <w:right w:val="single" w:sz="4" w:space="0" w:color="C0C0C0"/>
            </w:tcBorders>
            <w:shd w:val="clear" w:color="auto" w:fill="auto"/>
            <w:vAlign w:val="center"/>
            <w:hideMark/>
          </w:tcPr>
          <w:p w14:paraId="1A37F3F7"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30 604,57   </w:t>
            </w:r>
          </w:p>
        </w:tc>
        <w:tc>
          <w:tcPr>
            <w:tcW w:w="1180" w:type="dxa"/>
            <w:tcBorders>
              <w:top w:val="nil"/>
              <w:left w:val="nil"/>
              <w:bottom w:val="single" w:sz="4" w:space="0" w:color="C0C0C0"/>
              <w:right w:val="single" w:sz="4" w:space="0" w:color="C0C0C0"/>
            </w:tcBorders>
            <w:shd w:val="clear" w:color="auto" w:fill="auto"/>
            <w:vAlign w:val="center"/>
            <w:hideMark/>
          </w:tcPr>
          <w:p w14:paraId="6F970493"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16 156,30   </w:t>
            </w:r>
          </w:p>
        </w:tc>
        <w:tc>
          <w:tcPr>
            <w:tcW w:w="820" w:type="dxa"/>
            <w:tcBorders>
              <w:top w:val="nil"/>
              <w:left w:val="nil"/>
              <w:bottom w:val="single" w:sz="4" w:space="0" w:color="C0C0C0"/>
              <w:right w:val="single" w:sz="4" w:space="0" w:color="C0C0C0"/>
            </w:tcBorders>
            <w:shd w:val="clear" w:color="auto" w:fill="auto"/>
            <w:vAlign w:val="center"/>
            <w:hideMark/>
          </w:tcPr>
          <w:p w14:paraId="0F975DF0"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7 844,09   </w:t>
            </w:r>
          </w:p>
        </w:tc>
        <w:tc>
          <w:tcPr>
            <w:tcW w:w="820" w:type="dxa"/>
            <w:tcBorders>
              <w:top w:val="nil"/>
              <w:left w:val="nil"/>
              <w:bottom w:val="single" w:sz="4" w:space="0" w:color="C0C0C0"/>
              <w:right w:val="single" w:sz="4" w:space="0" w:color="C0C0C0"/>
            </w:tcBorders>
            <w:shd w:val="clear" w:color="auto" w:fill="auto"/>
            <w:vAlign w:val="center"/>
            <w:hideMark/>
          </w:tcPr>
          <w:p w14:paraId="3CFB6E45" w14:textId="77777777" w:rsidR="00CD3677" w:rsidRPr="00CD3677" w:rsidRDefault="00CD3677" w:rsidP="00CD3677">
            <w:pPr>
              <w:jc w:val="center"/>
              <w:rPr>
                <w:rFonts w:ascii="Tahoma" w:hAnsi="Tahoma" w:cs="Tahoma"/>
                <w:b/>
                <w:bCs/>
                <w:sz w:val="12"/>
                <w:szCs w:val="12"/>
              </w:rPr>
            </w:pPr>
            <w:r w:rsidRPr="00CD3677">
              <w:rPr>
                <w:rFonts w:ascii="Tahoma" w:hAnsi="Tahoma" w:cs="Tahoma"/>
                <w:b/>
                <w:bCs/>
                <w:sz w:val="12"/>
                <w:szCs w:val="12"/>
              </w:rPr>
              <w:t xml:space="preserve">     8 312,21   </w:t>
            </w:r>
          </w:p>
        </w:tc>
        <w:tc>
          <w:tcPr>
            <w:tcW w:w="715" w:type="dxa"/>
            <w:tcBorders>
              <w:top w:val="nil"/>
              <w:left w:val="nil"/>
              <w:bottom w:val="nil"/>
              <w:right w:val="nil"/>
            </w:tcBorders>
            <w:shd w:val="clear" w:color="auto" w:fill="auto"/>
            <w:vAlign w:val="center"/>
            <w:hideMark/>
          </w:tcPr>
          <w:p w14:paraId="14C21BBE" w14:textId="77777777" w:rsidR="00CD3677" w:rsidRPr="00CD3677" w:rsidRDefault="00CD3677" w:rsidP="00CD3677">
            <w:pPr>
              <w:jc w:val="center"/>
              <w:rPr>
                <w:rFonts w:ascii="Tahoma" w:hAnsi="Tahoma" w:cs="Tahoma"/>
                <w:b/>
                <w:bCs/>
                <w:sz w:val="12"/>
                <w:szCs w:val="12"/>
              </w:rPr>
            </w:pPr>
          </w:p>
        </w:tc>
        <w:tc>
          <w:tcPr>
            <w:tcW w:w="1125" w:type="dxa"/>
            <w:tcBorders>
              <w:top w:val="nil"/>
              <w:left w:val="nil"/>
              <w:bottom w:val="nil"/>
              <w:right w:val="nil"/>
            </w:tcBorders>
            <w:shd w:val="clear" w:color="auto" w:fill="auto"/>
            <w:vAlign w:val="center"/>
            <w:hideMark/>
          </w:tcPr>
          <w:p w14:paraId="75AF1738" w14:textId="77777777" w:rsidR="00CD3677" w:rsidRPr="00CD3677" w:rsidRDefault="00CD3677" w:rsidP="00CD3677">
            <w:pPr>
              <w:rPr>
                <w:sz w:val="12"/>
                <w:szCs w:val="12"/>
              </w:rPr>
            </w:pPr>
          </w:p>
        </w:tc>
      </w:tr>
    </w:tbl>
    <w:p w14:paraId="03B6F3CC" w14:textId="77777777" w:rsidR="00982807" w:rsidRDefault="00982807" w:rsidP="00FD2040">
      <w:pPr>
        <w:tabs>
          <w:tab w:val="left" w:pos="0"/>
        </w:tabs>
        <w:rPr>
          <w:sz w:val="28"/>
          <w:szCs w:val="28"/>
        </w:rPr>
        <w:sectPr w:rsidR="00982807" w:rsidSect="00FD2040">
          <w:pgSz w:w="16838" w:h="11906" w:orient="landscape"/>
          <w:pgMar w:top="851" w:right="851" w:bottom="284" w:left="992" w:header="709" w:footer="408" w:gutter="0"/>
          <w:cols w:space="708"/>
          <w:docGrid w:linePitch="360"/>
        </w:sectPr>
      </w:pPr>
    </w:p>
    <w:p w14:paraId="177701BB" w14:textId="356BD838" w:rsidR="00982807" w:rsidRDefault="00982807" w:rsidP="00982807">
      <w:pPr>
        <w:ind w:right="-569" w:firstLine="10915"/>
      </w:pPr>
      <w:r>
        <w:t>Приложение № 5 к протоколу № 92</w:t>
      </w:r>
    </w:p>
    <w:p w14:paraId="4B8A1523" w14:textId="77777777" w:rsidR="00982807" w:rsidRDefault="00982807" w:rsidP="00982807">
      <w:pPr>
        <w:ind w:right="-569" w:firstLine="10915"/>
      </w:pPr>
      <w:r>
        <w:t>заседания Правления региональной</w:t>
      </w:r>
    </w:p>
    <w:p w14:paraId="0B59B985" w14:textId="77777777" w:rsidR="00982807" w:rsidRDefault="00982807" w:rsidP="00982807">
      <w:pPr>
        <w:ind w:right="-569" w:firstLine="10915"/>
      </w:pPr>
      <w:r>
        <w:t>энергетической комиссии</w:t>
      </w:r>
    </w:p>
    <w:p w14:paraId="0C2EDE5D" w14:textId="77777777" w:rsidR="00982807" w:rsidRDefault="00982807" w:rsidP="00982807">
      <w:pPr>
        <w:ind w:right="-569" w:firstLine="10915"/>
      </w:pPr>
      <w:r>
        <w:t>Кемеровской области от 12.12.2019</w:t>
      </w:r>
    </w:p>
    <w:p w14:paraId="03D59B65" w14:textId="77777777" w:rsidR="00982807" w:rsidRPr="00982807" w:rsidRDefault="00982807" w:rsidP="00982807">
      <w:pPr>
        <w:jc w:val="center"/>
        <w:rPr>
          <w:b/>
          <w:color w:val="FF0000"/>
          <w:sz w:val="28"/>
          <w:szCs w:val="28"/>
          <w:lang w:eastAsia="en-US"/>
        </w:rPr>
      </w:pPr>
      <w:proofErr w:type="spellStart"/>
      <w:r w:rsidRPr="00982807">
        <w:rPr>
          <w:b/>
          <w:sz w:val="28"/>
          <w:szCs w:val="28"/>
          <w:lang w:eastAsia="en-US"/>
        </w:rPr>
        <w:t>Одноставочные</w:t>
      </w:r>
      <w:proofErr w:type="spellEnd"/>
      <w:r w:rsidRPr="00982807">
        <w:rPr>
          <w:b/>
          <w:sz w:val="28"/>
          <w:szCs w:val="28"/>
          <w:lang w:eastAsia="en-US"/>
        </w:rPr>
        <w:t xml:space="preserve"> тарифы на питьевую воду, водоотведение </w:t>
      </w:r>
    </w:p>
    <w:p w14:paraId="34B73162" w14:textId="37251DAD" w:rsidR="00982807" w:rsidRPr="00982807" w:rsidRDefault="00982807" w:rsidP="00982807">
      <w:pPr>
        <w:jc w:val="center"/>
        <w:rPr>
          <w:b/>
          <w:bCs/>
          <w:kern w:val="32"/>
          <w:sz w:val="28"/>
          <w:szCs w:val="28"/>
          <w:lang w:eastAsia="en-US"/>
        </w:rPr>
      </w:pPr>
      <w:r w:rsidRPr="00982807">
        <w:rPr>
          <w:b/>
          <w:sz w:val="28"/>
          <w:szCs w:val="28"/>
          <w:lang w:eastAsia="en-US"/>
        </w:rPr>
        <w:t>Муниципального казенного предприятия Новокузнецкого городского округа «Водопроводно-канализационное хозяйство» (г. Новокузнецк)</w:t>
      </w:r>
      <w:r w:rsidRPr="00982807">
        <w:rPr>
          <w:b/>
          <w:bCs/>
          <w:kern w:val="32"/>
          <w:sz w:val="28"/>
          <w:szCs w:val="28"/>
          <w:lang w:eastAsia="en-US"/>
        </w:rPr>
        <w:t xml:space="preserve"> </w:t>
      </w:r>
      <w:r w:rsidRPr="00982807">
        <w:rPr>
          <w:b/>
          <w:sz w:val="28"/>
          <w:szCs w:val="28"/>
          <w:lang w:eastAsia="en-US"/>
        </w:rPr>
        <w:t>на период с 01.01.2020 по 31.12.2022</w:t>
      </w:r>
    </w:p>
    <w:tbl>
      <w:tblPr>
        <w:tblW w:w="5000" w:type="pct"/>
        <w:jc w:val="center"/>
        <w:tblLayout w:type="fixed"/>
        <w:tblCellMar>
          <w:left w:w="0" w:type="dxa"/>
          <w:right w:w="0" w:type="dxa"/>
        </w:tblCellMar>
        <w:tblLook w:val="04A0" w:firstRow="1" w:lastRow="0" w:firstColumn="1" w:lastColumn="0" w:noHBand="0" w:noVBand="1"/>
      </w:tblPr>
      <w:tblGrid>
        <w:gridCol w:w="863"/>
        <w:gridCol w:w="3366"/>
        <w:gridCol w:w="1729"/>
        <w:gridCol w:w="1920"/>
        <w:gridCol w:w="1729"/>
        <w:gridCol w:w="1729"/>
        <w:gridCol w:w="1729"/>
        <w:gridCol w:w="1920"/>
      </w:tblGrid>
      <w:tr w:rsidR="00982807" w:rsidRPr="00982807" w14:paraId="74E99965" w14:textId="77777777" w:rsidTr="00982807">
        <w:trPr>
          <w:trHeight w:val="77"/>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1714F3" w14:textId="77777777" w:rsidR="00982807" w:rsidRPr="00982807" w:rsidRDefault="00982807" w:rsidP="00982807">
            <w:pPr>
              <w:jc w:val="center"/>
              <w:rPr>
                <w:color w:val="000000"/>
                <w:sz w:val="32"/>
                <w:szCs w:val="32"/>
              </w:rPr>
            </w:pPr>
            <w:r w:rsidRPr="00982807">
              <w:rPr>
                <w:color w:val="000000"/>
                <w:sz w:val="32"/>
                <w:szCs w:val="32"/>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8B8B8F" w14:textId="77777777" w:rsidR="00982807" w:rsidRPr="00982807" w:rsidRDefault="00982807" w:rsidP="00982807">
            <w:pPr>
              <w:jc w:val="center"/>
              <w:rPr>
                <w:color w:val="000000"/>
                <w:sz w:val="32"/>
                <w:szCs w:val="32"/>
              </w:rPr>
            </w:pPr>
            <w:r w:rsidRPr="00982807">
              <w:rPr>
                <w:color w:val="000000"/>
                <w:sz w:val="32"/>
                <w:szCs w:val="32"/>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1175F2A0" w14:textId="77777777" w:rsidR="00982807" w:rsidRPr="00982807" w:rsidRDefault="00982807" w:rsidP="00982807">
            <w:pPr>
              <w:jc w:val="center"/>
              <w:rPr>
                <w:color w:val="000000"/>
                <w:sz w:val="32"/>
                <w:szCs w:val="32"/>
              </w:rPr>
            </w:pPr>
            <w:r w:rsidRPr="00982807">
              <w:rPr>
                <w:color w:val="000000"/>
                <w:sz w:val="32"/>
                <w:szCs w:val="32"/>
              </w:rPr>
              <w:t>Тариф, руб./м</w:t>
            </w:r>
            <w:r w:rsidRPr="00982807">
              <w:rPr>
                <w:color w:val="000000"/>
                <w:sz w:val="32"/>
                <w:szCs w:val="32"/>
                <w:vertAlign w:val="superscript"/>
              </w:rPr>
              <w:t>3</w:t>
            </w:r>
          </w:p>
        </w:tc>
      </w:tr>
      <w:tr w:rsidR="00982807" w:rsidRPr="00982807" w14:paraId="7405A8BA" w14:textId="77777777" w:rsidTr="00982807">
        <w:trPr>
          <w:trHeight w:val="100"/>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40AEBD83" w14:textId="77777777" w:rsidR="00982807" w:rsidRPr="00982807" w:rsidRDefault="00982807" w:rsidP="00982807">
            <w:pPr>
              <w:rPr>
                <w:color w:val="000000"/>
                <w:sz w:val="32"/>
                <w:szCs w:val="32"/>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0AA93451" w14:textId="77777777" w:rsidR="00982807" w:rsidRPr="00982807" w:rsidRDefault="00982807" w:rsidP="00982807">
            <w:pPr>
              <w:rPr>
                <w:color w:val="000000"/>
                <w:sz w:val="32"/>
                <w:szCs w:val="32"/>
              </w:rPr>
            </w:pPr>
          </w:p>
        </w:tc>
        <w:tc>
          <w:tcPr>
            <w:tcW w:w="2693" w:type="dxa"/>
            <w:gridSpan w:val="2"/>
            <w:tcBorders>
              <w:top w:val="nil"/>
              <w:left w:val="nil"/>
              <w:bottom w:val="single" w:sz="4" w:space="0" w:color="auto"/>
              <w:right w:val="single" w:sz="4" w:space="0" w:color="auto"/>
            </w:tcBorders>
            <w:shd w:val="clear" w:color="000000" w:fill="FFFFFF"/>
            <w:vAlign w:val="center"/>
          </w:tcPr>
          <w:p w14:paraId="1848C638" w14:textId="77777777" w:rsidR="00982807" w:rsidRPr="00982807" w:rsidRDefault="00982807" w:rsidP="00982807">
            <w:pPr>
              <w:jc w:val="center"/>
              <w:rPr>
                <w:color w:val="000000"/>
                <w:sz w:val="32"/>
                <w:szCs w:val="32"/>
              </w:rPr>
            </w:pPr>
            <w:r w:rsidRPr="00982807">
              <w:rPr>
                <w:color w:val="000000"/>
                <w:sz w:val="32"/>
                <w:szCs w:val="32"/>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3AE90E10" w14:textId="77777777" w:rsidR="00982807" w:rsidRPr="00982807" w:rsidRDefault="00982807" w:rsidP="00982807">
            <w:pPr>
              <w:jc w:val="center"/>
              <w:rPr>
                <w:color w:val="000000"/>
                <w:sz w:val="32"/>
                <w:szCs w:val="32"/>
              </w:rPr>
            </w:pPr>
            <w:r w:rsidRPr="00982807">
              <w:rPr>
                <w:color w:val="000000"/>
                <w:sz w:val="32"/>
                <w:szCs w:val="32"/>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19CD4CBD" w14:textId="77777777" w:rsidR="00982807" w:rsidRPr="00982807" w:rsidRDefault="00982807" w:rsidP="00982807">
            <w:pPr>
              <w:jc w:val="center"/>
              <w:rPr>
                <w:color w:val="000000"/>
                <w:sz w:val="32"/>
                <w:szCs w:val="32"/>
              </w:rPr>
            </w:pPr>
            <w:r w:rsidRPr="00982807">
              <w:rPr>
                <w:color w:val="000000"/>
                <w:sz w:val="32"/>
                <w:szCs w:val="32"/>
              </w:rPr>
              <w:t>2022 год</w:t>
            </w:r>
          </w:p>
        </w:tc>
      </w:tr>
      <w:tr w:rsidR="00982807" w:rsidRPr="00982807" w14:paraId="5AA3CCBB" w14:textId="77777777" w:rsidTr="00982807">
        <w:trPr>
          <w:trHeight w:val="418"/>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826DF02" w14:textId="77777777" w:rsidR="00982807" w:rsidRPr="00982807" w:rsidRDefault="00982807" w:rsidP="00982807">
            <w:pPr>
              <w:rPr>
                <w:color w:val="000000"/>
                <w:sz w:val="32"/>
                <w:szCs w:val="32"/>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264617E2" w14:textId="77777777" w:rsidR="00982807" w:rsidRPr="00982807" w:rsidRDefault="00982807" w:rsidP="00982807">
            <w:pPr>
              <w:rPr>
                <w:color w:val="000000"/>
                <w:sz w:val="32"/>
                <w:szCs w:val="32"/>
              </w:rPr>
            </w:pPr>
          </w:p>
        </w:tc>
        <w:tc>
          <w:tcPr>
            <w:tcW w:w="1276" w:type="dxa"/>
            <w:tcBorders>
              <w:top w:val="nil"/>
              <w:left w:val="nil"/>
              <w:bottom w:val="single" w:sz="4" w:space="0" w:color="auto"/>
              <w:right w:val="single" w:sz="4" w:space="0" w:color="auto"/>
            </w:tcBorders>
            <w:shd w:val="clear" w:color="000000" w:fill="FFFFFF"/>
            <w:vAlign w:val="center"/>
            <w:hideMark/>
          </w:tcPr>
          <w:p w14:paraId="6A0F0FDE" w14:textId="77777777" w:rsidR="00982807" w:rsidRPr="00982807" w:rsidRDefault="00982807" w:rsidP="00982807">
            <w:pPr>
              <w:jc w:val="center"/>
              <w:rPr>
                <w:color w:val="000000"/>
                <w:sz w:val="32"/>
                <w:szCs w:val="32"/>
              </w:rPr>
            </w:pPr>
            <w:r w:rsidRPr="00982807">
              <w:rPr>
                <w:color w:val="000000"/>
                <w:sz w:val="32"/>
                <w:szCs w:val="32"/>
              </w:rPr>
              <w:t xml:space="preserve">с 01.01. </w:t>
            </w:r>
          </w:p>
          <w:p w14:paraId="5EE09E86" w14:textId="77777777" w:rsidR="00982807" w:rsidRPr="00982807" w:rsidRDefault="00982807" w:rsidP="00982807">
            <w:pPr>
              <w:jc w:val="center"/>
              <w:rPr>
                <w:color w:val="000000"/>
                <w:sz w:val="32"/>
                <w:szCs w:val="32"/>
              </w:rPr>
            </w:pPr>
            <w:r w:rsidRPr="00982807">
              <w:rPr>
                <w:color w:val="000000"/>
                <w:sz w:val="32"/>
                <w:szCs w:val="32"/>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6A2E6394" w14:textId="77777777" w:rsidR="00982807" w:rsidRPr="00982807" w:rsidRDefault="00982807" w:rsidP="00982807">
            <w:pPr>
              <w:jc w:val="center"/>
              <w:rPr>
                <w:color w:val="000000"/>
                <w:sz w:val="32"/>
                <w:szCs w:val="32"/>
              </w:rPr>
            </w:pPr>
            <w:r w:rsidRPr="00982807">
              <w:rPr>
                <w:color w:val="000000"/>
                <w:sz w:val="32"/>
                <w:szCs w:val="32"/>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0AF09FF" w14:textId="77777777" w:rsidR="00982807" w:rsidRPr="00982807" w:rsidRDefault="00982807" w:rsidP="00982807">
            <w:pPr>
              <w:jc w:val="center"/>
              <w:rPr>
                <w:color w:val="000000"/>
                <w:sz w:val="32"/>
                <w:szCs w:val="32"/>
              </w:rPr>
            </w:pPr>
            <w:r w:rsidRPr="00982807">
              <w:rPr>
                <w:color w:val="000000"/>
                <w:sz w:val="32"/>
                <w:szCs w:val="32"/>
              </w:rPr>
              <w:t xml:space="preserve">с 01.01. </w:t>
            </w:r>
          </w:p>
          <w:p w14:paraId="261F3E53" w14:textId="77777777" w:rsidR="00982807" w:rsidRPr="00982807" w:rsidRDefault="00982807" w:rsidP="00982807">
            <w:pPr>
              <w:jc w:val="center"/>
              <w:rPr>
                <w:color w:val="000000"/>
                <w:sz w:val="32"/>
                <w:szCs w:val="32"/>
              </w:rPr>
            </w:pPr>
            <w:r w:rsidRPr="00982807">
              <w:rPr>
                <w:color w:val="000000"/>
                <w:sz w:val="32"/>
                <w:szCs w:val="32"/>
              </w:rPr>
              <w:t>по 30.06.</w:t>
            </w:r>
          </w:p>
        </w:tc>
        <w:tc>
          <w:tcPr>
            <w:tcW w:w="1276" w:type="dxa"/>
            <w:tcBorders>
              <w:top w:val="nil"/>
              <w:left w:val="nil"/>
              <w:bottom w:val="single" w:sz="4" w:space="0" w:color="auto"/>
              <w:right w:val="single" w:sz="4" w:space="0" w:color="auto"/>
            </w:tcBorders>
            <w:shd w:val="clear" w:color="000000" w:fill="FFFFFF"/>
            <w:vAlign w:val="center"/>
          </w:tcPr>
          <w:p w14:paraId="17A6C2F5" w14:textId="77777777" w:rsidR="00982807" w:rsidRPr="00982807" w:rsidRDefault="00982807" w:rsidP="00982807">
            <w:pPr>
              <w:jc w:val="center"/>
              <w:rPr>
                <w:color w:val="000000"/>
                <w:sz w:val="32"/>
                <w:szCs w:val="32"/>
              </w:rPr>
            </w:pPr>
            <w:r w:rsidRPr="00982807">
              <w:rPr>
                <w:color w:val="000000"/>
                <w:sz w:val="32"/>
                <w:szCs w:val="32"/>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391EB72" w14:textId="77777777" w:rsidR="00982807" w:rsidRPr="00982807" w:rsidRDefault="00982807" w:rsidP="00982807">
            <w:pPr>
              <w:jc w:val="center"/>
              <w:rPr>
                <w:color w:val="000000"/>
                <w:sz w:val="32"/>
                <w:szCs w:val="32"/>
              </w:rPr>
            </w:pPr>
            <w:r w:rsidRPr="00982807">
              <w:rPr>
                <w:color w:val="000000"/>
                <w:sz w:val="32"/>
                <w:szCs w:val="32"/>
              </w:rPr>
              <w:t xml:space="preserve">с 01.01. </w:t>
            </w:r>
          </w:p>
          <w:p w14:paraId="40026854" w14:textId="77777777" w:rsidR="00982807" w:rsidRPr="00982807" w:rsidRDefault="00982807" w:rsidP="00982807">
            <w:pPr>
              <w:jc w:val="center"/>
              <w:rPr>
                <w:color w:val="000000"/>
                <w:sz w:val="32"/>
                <w:szCs w:val="32"/>
              </w:rPr>
            </w:pPr>
            <w:r w:rsidRPr="00982807">
              <w:rPr>
                <w:color w:val="000000"/>
                <w:sz w:val="32"/>
                <w:szCs w:val="32"/>
              </w:rPr>
              <w:t>по 30.06.</w:t>
            </w:r>
          </w:p>
        </w:tc>
        <w:tc>
          <w:tcPr>
            <w:tcW w:w="1417" w:type="dxa"/>
            <w:tcBorders>
              <w:top w:val="nil"/>
              <w:left w:val="nil"/>
              <w:bottom w:val="single" w:sz="4" w:space="0" w:color="auto"/>
              <w:right w:val="single" w:sz="4" w:space="0" w:color="auto"/>
            </w:tcBorders>
            <w:shd w:val="clear" w:color="000000" w:fill="FFFFFF"/>
            <w:vAlign w:val="center"/>
          </w:tcPr>
          <w:p w14:paraId="3769385B" w14:textId="77777777" w:rsidR="00982807" w:rsidRPr="00982807" w:rsidRDefault="00982807" w:rsidP="00982807">
            <w:pPr>
              <w:jc w:val="center"/>
              <w:rPr>
                <w:color w:val="000000"/>
                <w:sz w:val="32"/>
                <w:szCs w:val="32"/>
              </w:rPr>
            </w:pPr>
            <w:r w:rsidRPr="00982807">
              <w:rPr>
                <w:color w:val="000000"/>
                <w:sz w:val="32"/>
                <w:szCs w:val="32"/>
              </w:rPr>
              <w:t>с 01.07. по 31.12.</w:t>
            </w:r>
          </w:p>
        </w:tc>
      </w:tr>
      <w:tr w:rsidR="00982807" w:rsidRPr="00982807" w14:paraId="56436D60" w14:textId="77777777" w:rsidTr="00982807">
        <w:trPr>
          <w:trHeight w:val="116"/>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58F1FB52" w14:textId="77777777" w:rsidR="00982807" w:rsidRPr="00982807" w:rsidRDefault="00982807" w:rsidP="00982807">
            <w:pPr>
              <w:jc w:val="center"/>
              <w:rPr>
                <w:sz w:val="32"/>
                <w:szCs w:val="32"/>
              </w:rPr>
            </w:pPr>
            <w:r w:rsidRPr="00982807">
              <w:rPr>
                <w:sz w:val="32"/>
                <w:szCs w:val="32"/>
              </w:rPr>
              <w:t xml:space="preserve">1. </w:t>
            </w:r>
            <w:r w:rsidRPr="00982807">
              <w:rPr>
                <w:color w:val="000000"/>
                <w:sz w:val="32"/>
                <w:szCs w:val="32"/>
              </w:rPr>
              <w:t>Питьевая вода</w:t>
            </w:r>
          </w:p>
        </w:tc>
      </w:tr>
      <w:tr w:rsidR="00982807" w:rsidRPr="00982807" w14:paraId="1C65EB52" w14:textId="77777777" w:rsidTr="00982807">
        <w:trPr>
          <w:trHeight w:val="17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3C7EDFD" w14:textId="77777777" w:rsidR="00982807" w:rsidRPr="00982807" w:rsidRDefault="00982807" w:rsidP="00982807">
            <w:pPr>
              <w:jc w:val="center"/>
              <w:rPr>
                <w:color w:val="000000"/>
                <w:sz w:val="32"/>
                <w:szCs w:val="32"/>
              </w:rPr>
            </w:pPr>
            <w:r w:rsidRPr="00982807">
              <w:rPr>
                <w:color w:val="000000"/>
                <w:sz w:val="32"/>
                <w:szCs w:val="32"/>
              </w:rPr>
              <w:t>1.1.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5801F540" w14:textId="77777777" w:rsidR="00982807" w:rsidRPr="00982807" w:rsidRDefault="00982807" w:rsidP="00982807">
            <w:pPr>
              <w:rPr>
                <w:sz w:val="32"/>
                <w:szCs w:val="32"/>
              </w:rPr>
            </w:pPr>
            <w:r w:rsidRPr="00982807">
              <w:rPr>
                <w:sz w:val="32"/>
                <w:szCs w:val="32"/>
              </w:rPr>
              <w:t xml:space="preserve">Население (с </w:t>
            </w:r>
            <w:proofErr w:type="gramStart"/>
            <w:r w:rsidRPr="00982807">
              <w:rPr>
                <w:sz w:val="32"/>
                <w:szCs w:val="32"/>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5E2A7948" w14:textId="77777777" w:rsidR="00982807" w:rsidRPr="00982807" w:rsidRDefault="00982807" w:rsidP="00982807">
            <w:pPr>
              <w:jc w:val="center"/>
              <w:rPr>
                <w:color w:val="000000"/>
                <w:sz w:val="32"/>
                <w:szCs w:val="32"/>
              </w:rPr>
            </w:pPr>
            <w:r w:rsidRPr="00982807">
              <w:rPr>
                <w:color w:val="000000"/>
                <w:sz w:val="32"/>
                <w:szCs w:val="32"/>
              </w:rPr>
              <w:t>65,10</w:t>
            </w:r>
          </w:p>
        </w:tc>
        <w:tc>
          <w:tcPr>
            <w:tcW w:w="1417" w:type="dxa"/>
            <w:tcBorders>
              <w:top w:val="nil"/>
              <w:left w:val="nil"/>
              <w:bottom w:val="single" w:sz="4" w:space="0" w:color="auto"/>
              <w:right w:val="single" w:sz="4" w:space="0" w:color="auto"/>
            </w:tcBorders>
            <w:shd w:val="clear" w:color="000000" w:fill="FFFFFF"/>
            <w:vAlign w:val="center"/>
          </w:tcPr>
          <w:p w14:paraId="1E7BA19D" w14:textId="77777777" w:rsidR="00982807" w:rsidRPr="00982807" w:rsidRDefault="00982807" w:rsidP="00982807">
            <w:pPr>
              <w:jc w:val="center"/>
              <w:rPr>
                <w:color w:val="000000"/>
                <w:sz w:val="32"/>
                <w:szCs w:val="32"/>
              </w:rPr>
            </w:pPr>
            <w:r w:rsidRPr="00982807">
              <w:rPr>
                <w:color w:val="000000"/>
                <w:sz w:val="32"/>
                <w:szCs w:val="32"/>
              </w:rPr>
              <w:t>97,69</w:t>
            </w:r>
          </w:p>
        </w:tc>
        <w:tc>
          <w:tcPr>
            <w:tcW w:w="1276" w:type="dxa"/>
            <w:tcBorders>
              <w:top w:val="nil"/>
              <w:left w:val="nil"/>
              <w:bottom w:val="single" w:sz="4" w:space="0" w:color="auto"/>
              <w:right w:val="single" w:sz="4" w:space="0" w:color="auto"/>
            </w:tcBorders>
            <w:shd w:val="clear" w:color="000000" w:fill="FFFFFF"/>
            <w:vAlign w:val="center"/>
          </w:tcPr>
          <w:p w14:paraId="07F3D171" w14:textId="77777777" w:rsidR="00982807" w:rsidRPr="00982807" w:rsidRDefault="00982807" w:rsidP="00982807">
            <w:pPr>
              <w:jc w:val="center"/>
              <w:rPr>
                <w:color w:val="000000"/>
                <w:sz w:val="32"/>
                <w:szCs w:val="32"/>
              </w:rPr>
            </w:pPr>
            <w:r w:rsidRPr="00982807">
              <w:rPr>
                <w:color w:val="000000"/>
                <w:sz w:val="32"/>
                <w:szCs w:val="32"/>
              </w:rPr>
              <w:t>88,70</w:t>
            </w:r>
          </w:p>
        </w:tc>
        <w:tc>
          <w:tcPr>
            <w:tcW w:w="1276" w:type="dxa"/>
            <w:tcBorders>
              <w:top w:val="nil"/>
              <w:left w:val="nil"/>
              <w:bottom w:val="single" w:sz="4" w:space="0" w:color="auto"/>
              <w:right w:val="single" w:sz="4" w:space="0" w:color="auto"/>
            </w:tcBorders>
            <w:shd w:val="clear" w:color="000000" w:fill="FFFFFF"/>
            <w:vAlign w:val="center"/>
          </w:tcPr>
          <w:p w14:paraId="2FB68184" w14:textId="77777777" w:rsidR="00982807" w:rsidRPr="00982807" w:rsidRDefault="00982807" w:rsidP="00982807">
            <w:pPr>
              <w:jc w:val="center"/>
              <w:rPr>
                <w:color w:val="000000"/>
                <w:sz w:val="32"/>
                <w:szCs w:val="32"/>
              </w:rPr>
            </w:pPr>
            <w:r w:rsidRPr="00982807">
              <w:rPr>
                <w:color w:val="000000"/>
                <w:sz w:val="32"/>
                <w:szCs w:val="32"/>
              </w:rPr>
              <w:t>88,70</w:t>
            </w:r>
          </w:p>
        </w:tc>
        <w:tc>
          <w:tcPr>
            <w:tcW w:w="1276" w:type="dxa"/>
            <w:tcBorders>
              <w:top w:val="nil"/>
              <w:left w:val="nil"/>
              <w:bottom w:val="single" w:sz="4" w:space="0" w:color="auto"/>
              <w:right w:val="single" w:sz="4" w:space="0" w:color="auto"/>
            </w:tcBorders>
            <w:shd w:val="clear" w:color="000000" w:fill="FFFFFF"/>
            <w:vAlign w:val="center"/>
          </w:tcPr>
          <w:p w14:paraId="079377E7" w14:textId="77777777" w:rsidR="00982807" w:rsidRPr="00982807" w:rsidRDefault="00982807" w:rsidP="00982807">
            <w:pPr>
              <w:jc w:val="center"/>
              <w:rPr>
                <w:color w:val="000000"/>
                <w:sz w:val="32"/>
                <w:szCs w:val="32"/>
              </w:rPr>
            </w:pPr>
            <w:r w:rsidRPr="00982807">
              <w:rPr>
                <w:color w:val="000000"/>
                <w:sz w:val="32"/>
                <w:szCs w:val="32"/>
              </w:rPr>
              <w:t>88,70</w:t>
            </w:r>
          </w:p>
        </w:tc>
        <w:tc>
          <w:tcPr>
            <w:tcW w:w="1417" w:type="dxa"/>
            <w:tcBorders>
              <w:top w:val="nil"/>
              <w:left w:val="nil"/>
              <w:bottom w:val="single" w:sz="4" w:space="0" w:color="auto"/>
              <w:right w:val="single" w:sz="4" w:space="0" w:color="auto"/>
            </w:tcBorders>
            <w:shd w:val="clear" w:color="000000" w:fill="FFFFFF"/>
            <w:vAlign w:val="center"/>
          </w:tcPr>
          <w:p w14:paraId="3F6B8F51" w14:textId="77777777" w:rsidR="00982807" w:rsidRPr="00982807" w:rsidRDefault="00982807" w:rsidP="00982807">
            <w:pPr>
              <w:jc w:val="center"/>
              <w:rPr>
                <w:color w:val="000000"/>
                <w:sz w:val="32"/>
                <w:szCs w:val="32"/>
              </w:rPr>
            </w:pPr>
            <w:r w:rsidRPr="00982807">
              <w:rPr>
                <w:color w:val="000000"/>
                <w:sz w:val="32"/>
                <w:szCs w:val="32"/>
              </w:rPr>
              <w:t>94,24</w:t>
            </w:r>
          </w:p>
        </w:tc>
      </w:tr>
      <w:tr w:rsidR="00982807" w:rsidRPr="00982807" w14:paraId="6C14B864" w14:textId="77777777" w:rsidTr="00982807">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D017AEA" w14:textId="77777777" w:rsidR="00982807" w:rsidRPr="00982807" w:rsidRDefault="00982807" w:rsidP="00982807">
            <w:pPr>
              <w:jc w:val="center"/>
              <w:rPr>
                <w:color w:val="000000"/>
                <w:sz w:val="32"/>
                <w:szCs w:val="32"/>
              </w:rPr>
            </w:pPr>
            <w:r w:rsidRPr="00982807">
              <w:rPr>
                <w:color w:val="000000"/>
                <w:sz w:val="32"/>
                <w:szCs w:val="32"/>
              </w:rPr>
              <w:t>1.2.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0CD5197C" w14:textId="77777777" w:rsidR="00982807" w:rsidRPr="00982807" w:rsidRDefault="00982807" w:rsidP="00982807">
            <w:pPr>
              <w:rPr>
                <w:sz w:val="32"/>
                <w:szCs w:val="32"/>
              </w:rPr>
            </w:pPr>
            <w:r w:rsidRPr="00982807">
              <w:rPr>
                <w:sz w:val="32"/>
                <w:szCs w:val="32"/>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14:paraId="663F5F8B" w14:textId="77777777" w:rsidR="00982807" w:rsidRPr="00982807" w:rsidRDefault="00982807" w:rsidP="00982807">
            <w:pPr>
              <w:jc w:val="center"/>
              <w:rPr>
                <w:color w:val="000000"/>
                <w:sz w:val="32"/>
                <w:szCs w:val="32"/>
              </w:rPr>
            </w:pPr>
            <w:r w:rsidRPr="00982807">
              <w:rPr>
                <w:color w:val="000000"/>
                <w:sz w:val="32"/>
                <w:szCs w:val="32"/>
              </w:rPr>
              <w:t>54,25</w:t>
            </w:r>
          </w:p>
        </w:tc>
        <w:tc>
          <w:tcPr>
            <w:tcW w:w="1417" w:type="dxa"/>
            <w:tcBorders>
              <w:top w:val="nil"/>
              <w:left w:val="nil"/>
              <w:bottom w:val="single" w:sz="4" w:space="0" w:color="auto"/>
              <w:right w:val="single" w:sz="4" w:space="0" w:color="auto"/>
            </w:tcBorders>
            <w:shd w:val="clear" w:color="000000" w:fill="FFFFFF"/>
            <w:vAlign w:val="center"/>
          </w:tcPr>
          <w:p w14:paraId="28414BDD" w14:textId="77777777" w:rsidR="00982807" w:rsidRPr="00982807" w:rsidRDefault="00982807" w:rsidP="00982807">
            <w:pPr>
              <w:jc w:val="center"/>
              <w:rPr>
                <w:color w:val="000000"/>
                <w:sz w:val="32"/>
                <w:szCs w:val="32"/>
              </w:rPr>
            </w:pPr>
            <w:r w:rsidRPr="00982807">
              <w:rPr>
                <w:color w:val="000000"/>
                <w:sz w:val="32"/>
                <w:szCs w:val="32"/>
              </w:rPr>
              <w:t>81,41</w:t>
            </w:r>
          </w:p>
        </w:tc>
        <w:tc>
          <w:tcPr>
            <w:tcW w:w="1276" w:type="dxa"/>
            <w:tcBorders>
              <w:top w:val="nil"/>
              <w:left w:val="nil"/>
              <w:bottom w:val="single" w:sz="4" w:space="0" w:color="auto"/>
              <w:right w:val="single" w:sz="4" w:space="0" w:color="auto"/>
            </w:tcBorders>
            <w:shd w:val="clear" w:color="000000" w:fill="FFFFFF"/>
            <w:vAlign w:val="center"/>
          </w:tcPr>
          <w:p w14:paraId="6C081421" w14:textId="77777777" w:rsidR="00982807" w:rsidRPr="00982807" w:rsidRDefault="00982807" w:rsidP="00982807">
            <w:pPr>
              <w:jc w:val="center"/>
              <w:rPr>
                <w:color w:val="000000"/>
                <w:sz w:val="32"/>
                <w:szCs w:val="32"/>
              </w:rPr>
            </w:pPr>
            <w:r w:rsidRPr="00982807">
              <w:rPr>
                <w:color w:val="000000"/>
                <w:sz w:val="32"/>
                <w:szCs w:val="32"/>
              </w:rPr>
              <w:t>73,92</w:t>
            </w:r>
          </w:p>
        </w:tc>
        <w:tc>
          <w:tcPr>
            <w:tcW w:w="1276" w:type="dxa"/>
            <w:tcBorders>
              <w:top w:val="nil"/>
              <w:left w:val="nil"/>
              <w:bottom w:val="single" w:sz="4" w:space="0" w:color="auto"/>
              <w:right w:val="single" w:sz="4" w:space="0" w:color="auto"/>
            </w:tcBorders>
            <w:shd w:val="clear" w:color="000000" w:fill="FFFFFF"/>
            <w:vAlign w:val="center"/>
          </w:tcPr>
          <w:p w14:paraId="0CF934B2" w14:textId="77777777" w:rsidR="00982807" w:rsidRPr="00982807" w:rsidRDefault="00982807" w:rsidP="00982807">
            <w:pPr>
              <w:jc w:val="center"/>
              <w:rPr>
                <w:color w:val="000000"/>
                <w:sz w:val="32"/>
                <w:szCs w:val="32"/>
              </w:rPr>
            </w:pPr>
            <w:r w:rsidRPr="00982807">
              <w:rPr>
                <w:color w:val="000000"/>
                <w:sz w:val="32"/>
                <w:szCs w:val="32"/>
              </w:rPr>
              <w:t>73,92</w:t>
            </w:r>
          </w:p>
        </w:tc>
        <w:tc>
          <w:tcPr>
            <w:tcW w:w="1276" w:type="dxa"/>
            <w:tcBorders>
              <w:top w:val="nil"/>
              <w:left w:val="nil"/>
              <w:bottom w:val="single" w:sz="4" w:space="0" w:color="auto"/>
              <w:right w:val="single" w:sz="4" w:space="0" w:color="auto"/>
            </w:tcBorders>
            <w:shd w:val="clear" w:color="000000" w:fill="FFFFFF"/>
            <w:vAlign w:val="center"/>
          </w:tcPr>
          <w:p w14:paraId="4F674A22" w14:textId="77777777" w:rsidR="00982807" w:rsidRPr="00982807" w:rsidRDefault="00982807" w:rsidP="00982807">
            <w:pPr>
              <w:jc w:val="center"/>
              <w:rPr>
                <w:color w:val="000000"/>
                <w:sz w:val="32"/>
                <w:szCs w:val="32"/>
              </w:rPr>
            </w:pPr>
            <w:r w:rsidRPr="00982807">
              <w:rPr>
                <w:color w:val="000000"/>
                <w:sz w:val="32"/>
                <w:szCs w:val="32"/>
              </w:rPr>
              <w:t>73,92</w:t>
            </w:r>
          </w:p>
        </w:tc>
        <w:tc>
          <w:tcPr>
            <w:tcW w:w="1417" w:type="dxa"/>
            <w:tcBorders>
              <w:top w:val="nil"/>
              <w:left w:val="nil"/>
              <w:bottom w:val="single" w:sz="4" w:space="0" w:color="auto"/>
              <w:right w:val="single" w:sz="4" w:space="0" w:color="auto"/>
            </w:tcBorders>
            <w:shd w:val="clear" w:color="000000" w:fill="FFFFFF"/>
            <w:vAlign w:val="center"/>
          </w:tcPr>
          <w:p w14:paraId="4893E067" w14:textId="77777777" w:rsidR="00982807" w:rsidRPr="00982807" w:rsidRDefault="00982807" w:rsidP="00982807">
            <w:pPr>
              <w:jc w:val="center"/>
              <w:rPr>
                <w:color w:val="000000"/>
                <w:sz w:val="32"/>
                <w:szCs w:val="32"/>
              </w:rPr>
            </w:pPr>
            <w:r w:rsidRPr="00982807">
              <w:rPr>
                <w:color w:val="000000"/>
                <w:sz w:val="32"/>
                <w:szCs w:val="32"/>
              </w:rPr>
              <w:t>78,53</w:t>
            </w:r>
          </w:p>
        </w:tc>
      </w:tr>
      <w:tr w:rsidR="00982807" w:rsidRPr="00982807" w14:paraId="08D0B99D" w14:textId="77777777" w:rsidTr="00982807">
        <w:trPr>
          <w:trHeight w:val="77"/>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1F2C086" w14:textId="77777777" w:rsidR="00982807" w:rsidRPr="00982807" w:rsidRDefault="00982807" w:rsidP="00982807">
            <w:pPr>
              <w:jc w:val="center"/>
              <w:rPr>
                <w:sz w:val="32"/>
                <w:szCs w:val="32"/>
              </w:rPr>
            </w:pPr>
            <w:r w:rsidRPr="00982807">
              <w:rPr>
                <w:sz w:val="32"/>
                <w:szCs w:val="32"/>
              </w:rPr>
              <w:t>2. Питьевая вода**</w:t>
            </w:r>
          </w:p>
        </w:tc>
      </w:tr>
      <w:tr w:rsidR="00982807" w:rsidRPr="00982807" w14:paraId="37889FC7" w14:textId="77777777" w:rsidTr="00982807">
        <w:trPr>
          <w:trHeight w:val="565"/>
          <w:jc w:val="center"/>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14:paraId="4A6D62EC" w14:textId="77777777" w:rsidR="00982807" w:rsidRPr="00982807" w:rsidRDefault="00982807" w:rsidP="00982807">
            <w:pPr>
              <w:jc w:val="center"/>
              <w:rPr>
                <w:color w:val="000000"/>
                <w:sz w:val="32"/>
                <w:szCs w:val="32"/>
              </w:rPr>
            </w:pPr>
            <w:r w:rsidRPr="00982807">
              <w:rPr>
                <w:color w:val="000000"/>
                <w:sz w:val="32"/>
                <w:szCs w:val="32"/>
              </w:rPr>
              <w:t>2.1.</w:t>
            </w:r>
          </w:p>
        </w:tc>
        <w:tc>
          <w:tcPr>
            <w:tcW w:w="2483" w:type="dxa"/>
            <w:tcBorders>
              <w:top w:val="single" w:sz="4" w:space="0" w:color="auto"/>
              <w:left w:val="single" w:sz="4" w:space="0" w:color="auto"/>
              <w:bottom w:val="single" w:sz="4" w:space="0" w:color="auto"/>
              <w:right w:val="single" w:sz="4" w:space="0" w:color="auto"/>
            </w:tcBorders>
            <w:shd w:val="clear" w:color="000000" w:fill="FFFFFF"/>
          </w:tcPr>
          <w:p w14:paraId="6178DBFD" w14:textId="77777777" w:rsidR="00982807" w:rsidRPr="00982807" w:rsidRDefault="00982807" w:rsidP="00982807">
            <w:pPr>
              <w:rPr>
                <w:sz w:val="32"/>
                <w:szCs w:val="32"/>
                <w:lang w:eastAsia="en-US"/>
              </w:rPr>
            </w:pPr>
            <w:r w:rsidRPr="00982807">
              <w:rPr>
                <w:sz w:val="32"/>
                <w:szCs w:val="32"/>
              </w:rPr>
              <w:t>Прочие потребители (без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49C5418" w14:textId="77777777" w:rsidR="00982807" w:rsidRPr="00982807" w:rsidRDefault="00982807" w:rsidP="00982807">
            <w:pPr>
              <w:jc w:val="center"/>
              <w:rPr>
                <w:color w:val="000000"/>
                <w:sz w:val="32"/>
                <w:szCs w:val="32"/>
              </w:rPr>
            </w:pPr>
            <w:r w:rsidRPr="00982807">
              <w:rPr>
                <w:color w:val="000000"/>
                <w:sz w:val="32"/>
                <w:szCs w:val="32"/>
              </w:rPr>
              <w:t>27,69</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C531F18" w14:textId="77777777" w:rsidR="00982807" w:rsidRPr="00982807" w:rsidRDefault="00982807" w:rsidP="00982807">
            <w:pPr>
              <w:jc w:val="center"/>
              <w:rPr>
                <w:color w:val="000000"/>
                <w:sz w:val="32"/>
                <w:szCs w:val="32"/>
              </w:rPr>
            </w:pPr>
            <w:r w:rsidRPr="00982807">
              <w:rPr>
                <w:color w:val="000000"/>
                <w:sz w:val="32"/>
                <w:szCs w:val="32"/>
              </w:rPr>
              <w:t>41,55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BDCB7A9" w14:textId="77777777" w:rsidR="00982807" w:rsidRPr="00982807" w:rsidRDefault="00982807" w:rsidP="00982807">
            <w:pPr>
              <w:jc w:val="center"/>
              <w:rPr>
                <w:color w:val="000000"/>
                <w:sz w:val="32"/>
                <w:szCs w:val="32"/>
              </w:rPr>
            </w:pPr>
            <w:r w:rsidRPr="00982807">
              <w:rPr>
                <w:color w:val="000000"/>
                <w:sz w:val="32"/>
                <w:szCs w:val="32"/>
              </w:rPr>
              <w:t>37,73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D7E7D00" w14:textId="77777777" w:rsidR="00982807" w:rsidRPr="00982807" w:rsidRDefault="00982807" w:rsidP="00982807">
            <w:pPr>
              <w:jc w:val="center"/>
              <w:rPr>
                <w:color w:val="000000"/>
                <w:sz w:val="32"/>
                <w:szCs w:val="32"/>
              </w:rPr>
            </w:pPr>
            <w:r w:rsidRPr="00982807">
              <w:rPr>
                <w:color w:val="000000"/>
                <w:sz w:val="32"/>
                <w:szCs w:val="32"/>
              </w:rPr>
              <w:t>37,73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88E4216" w14:textId="77777777" w:rsidR="00982807" w:rsidRPr="00982807" w:rsidRDefault="00982807" w:rsidP="00982807">
            <w:pPr>
              <w:jc w:val="center"/>
              <w:rPr>
                <w:color w:val="000000"/>
                <w:sz w:val="32"/>
                <w:szCs w:val="32"/>
              </w:rPr>
            </w:pPr>
            <w:r w:rsidRPr="00982807">
              <w:rPr>
                <w:color w:val="000000"/>
                <w:sz w:val="32"/>
                <w:szCs w:val="32"/>
              </w:rPr>
              <w:t>37,73</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48A4512" w14:textId="77777777" w:rsidR="00982807" w:rsidRPr="00982807" w:rsidRDefault="00982807" w:rsidP="00982807">
            <w:pPr>
              <w:jc w:val="center"/>
              <w:rPr>
                <w:color w:val="000000"/>
                <w:sz w:val="32"/>
                <w:szCs w:val="32"/>
              </w:rPr>
            </w:pPr>
            <w:r w:rsidRPr="00982807">
              <w:rPr>
                <w:color w:val="000000"/>
                <w:sz w:val="32"/>
                <w:szCs w:val="32"/>
              </w:rPr>
              <w:t>40,08</w:t>
            </w:r>
          </w:p>
        </w:tc>
      </w:tr>
      <w:tr w:rsidR="00982807" w:rsidRPr="00982807" w14:paraId="6574F789" w14:textId="77777777" w:rsidTr="00982807">
        <w:trPr>
          <w:trHeight w:val="77"/>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F665FC6" w14:textId="77777777" w:rsidR="00982807" w:rsidRPr="00982807" w:rsidRDefault="00982807" w:rsidP="00982807">
            <w:pPr>
              <w:jc w:val="center"/>
              <w:rPr>
                <w:sz w:val="32"/>
                <w:szCs w:val="32"/>
              </w:rPr>
            </w:pPr>
            <w:r w:rsidRPr="00982807">
              <w:rPr>
                <w:sz w:val="32"/>
                <w:szCs w:val="32"/>
              </w:rPr>
              <w:t>3. Водоотведение</w:t>
            </w:r>
          </w:p>
        </w:tc>
      </w:tr>
      <w:tr w:rsidR="00982807" w:rsidRPr="00982807" w14:paraId="4F35DF86" w14:textId="77777777" w:rsidTr="00982807">
        <w:trPr>
          <w:trHeight w:val="259"/>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3491CFB" w14:textId="77777777" w:rsidR="00982807" w:rsidRPr="00982807" w:rsidRDefault="00982807" w:rsidP="00982807">
            <w:pPr>
              <w:jc w:val="center"/>
              <w:rPr>
                <w:color w:val="000000"/>
                <w:sz w:val="32"/>
                <w:szCs w:val="32"/>
              </w:rPr>
            </w:pPr>
            <w:r w:rsidRPr="00982807">
              <w:rPr>
                <w:color w:val="000000"/>
                <w:sz w:val="32"/>
                <w:szCs w:val="32"/>
              </w:rPr>
              <w:t>3.1.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36E9BDB3" w14:textId="77777777" w:rsidR="00982807" w:rsidRPr="00982807" w:rsidRDefault="00982807" w:rsidP="00982807">
            <w:pPr>
              <w:rPr>
                <w:sz w:val="32"/>
                <w:szCs w:val="32"/>
              </w:rPr>
            </w:pPr>
            <w:r w:rsidRPr="00982807">
              <w:rPr>
                <w:sz w:val="32"/>
                <w:szCs w:val="32"/>
              </w:rPr>
              <w:t xml:space="preserve">Население (с </w:t>
            </w:r>
            <w:proofErr w:type="gramStart"/>
            <w:r w:rsidRPr="00982807">
              <w:rPr>
                <w:sz w:val="32"/>
                <w:szCs w:val="32"/>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401F40D0" w14:textId="77777777" w:rsidR="00982807" w:rsidRPr="00982807" w:rsidRDefault="00982807" w:rsidP="00982807">
            <w:pPr>
              <w:jc w:val="center"/>
              <w:rPr>
                <w:color w:val="000000"/>
                <w:sz w:val="32"/>
                <w:szCs w:val="32"/>
              </w:rPr>
            </w:pPr>
            <w:r w:rsidRPr="00982807">
              <w:rPr>
                <w:color w:val="000000"/>
                <w:sz w:val="32"/>
                <w:szCs w:val="32"/>
              </w:rPr>
              <w:t>63,35</w:t>
            </w:r>
          </w:p>
        </w:tc>
        <w:tc>
          <w:tcPr>
            <w:tcW w:w="1417" w:type="dxa"/>
            <w:tcBorders>
              <w:top w:val="nil"/>
              <w:left w:val="nil"/>
              <w:bottom w:val="single" w:sz="4" w:space="0" w:color="auto"/>
              <w:right w:val="single" w:sz="4" w:space="0" w:color="auto"/>
            </w:tcBorders>
            <w:shd w:val="clear" w:color="000000" w:fill="FFFFFF"/>
            <w:vAlign w:val="center"/>
          </w:tcPr>
          <w:p w14:paraId="0A063BAA" w14:textId="77777777" w:rsidR="00982807" w:rsidRPr="00982807" w:rsidRDefault="00982807" w:rsidP="00982807">
            <w:pPr>
              <w:jc w:val="center"/>
              <w:rPr>
                <w:color w:val="000000"/>
                <w:sz w:val="32"/>
                <w:szCs w:val="32"/>
              </w:rPr>
            </w:pPr>
            <w:r w:rsidRPr="00982807">
              <w:rPr>
                <w:color w:val="000000"/>
                <w:sz w:val="32"/>
                <w:szCs w:val="32"/>
              </w:rPr>
              <w:t>170,35</w:t>
            </w:r>
          </w:p>
        </w:tc>
        <w:tc>
          <w:tcPr>
            <w:tcW w:w="1276" w:type="dxa"/>
            <w:tcBorders>
              <w:top w:val="nil"/>
              <w:left w:val="nil"/>
              <w:bottom w:val="single" w:sz="4" w:space="0" w:color="auto"/>
              <w:right w:val="single" w:sz="4" w:space="0" w:color="auto"/>
            </w:tcBorders>
            <w:shd w:val="clear" w:color="000000" w:fill="FFFFFF"/>
            <w:vAlign w:val="center"/>
          </w:tcPr>
          <w:p w14:paraId="2C2BA2E7" w14:textId="77777777" w:rsidR="00982807" w:rsidRPr="00982807" w:rsidRDefault="00982807" w:rsidP="00982807">
            <w:pPr>
              <w:jc w:val="center"/>
              <w:rPr>
                <w:color w:val="000000"/>
                <w:sz w:val="32"/>
                <w:szCs w:val="32"/>
              </w:rPr>
            </w:pPr>
            <w:r w:rsidRPr="00982807">
              <w:rPr>
                <w:color w:val="000000"/>
                <w:sz w:val="32"/>
                <w:szCs w:val="32"/>
              </w:rPr>
              <w:t>125,47</w:t>
            </w:r>
          </w:p>
        </w:tc>
        <w:tc>
          <w:tcPr>
            <w:tcW w:w="1276" w:type="dxa"/>
            <w:tcBorders>
              <w:top w:val="nil"/>
              <w:left w:val="nil"/>
              <w:bottom w:val="single" w:sz="4" w:space="0" w:color="auto"/>
              <w:right w:val="single" w:sz="4" w:space="0" w:color="auto"/>
            </w:tcBorders>
            <w:shd w:val="clear" w:color="000000" w:fill="FFFFFF"/>
            <w:vAlign w:val="center"/>
          </w:tcPr>
          <w:p w14:paraId="21154FF6" w14:textId="77777777" w:rsidR="00982807" w:rsidRPr="00982807" w:rsidRDefault="00982807" w:rsidP="00982807">
            <w:pPr>
              <w:jc w:val="center"/>
              <w:rPr>
                <w:color w:val="000000"/>
                <w:sz w:val="32"/>
                <w:szCs w:val="32"/>
              </w:rPr>
            </w:pPr>
            <w:r w:rsidRPr="00982807">
              <w:rPr>
                <w:color w:val="000000"/>
                <w:sz w:val="32"/>
                <w:szCs w:val="32"/>
              </w:rPr>
              <w:t>125,47</w:t>
            </w:r>
          </w:p>
        </w:tc>
        <w:tc>
          <w:tcPr>
            <w:tcW w:w="1276" w:type="dxa"/>
            <w:tcBorders>
              <w:top w:val="nil"/>
              <w:left w:val="nil"/>
              <w:bottom w:val="single" w:sz="4" w:space="0" w:color="auto"/>
              <w:right w:val="single" w:sz="4" w:space="0" w:color="auto"/>
            </w:tcBorders>
            <w:shd w:val="clear" w:color="000000" w:fill="FFFFFF"/>
            <w:vAlign w:val="center"/>
          </w:tcPr>
          <w:p w14:paraId="49A95441" w14:textId="77777777" w:rsidR="00982807" w:rsidRPr="00982807" w:rsidRDefault="00982807" w:rsidP="00982807">
            <w:pPr>
              <w:jc w:val="center"/>
              <w:rPr>
                <w:color w:val="000000"/>
                <w:sz w:val="32"/>
                <w:szCs w:val="32"/>
              </w:rPr>
            </w:pPr>
            <w:r w:rsidRPr="00982807">
              <w:rPr>
                <w:color w:val="000000"/>
                <w:sz w:val="32"/>
                <w:szCs w:val="32"/>
              </w:rPr>
              <w:t>125,47</w:t>
            </w:r>
          </w:p>
        </w:tc>
        <w:tc>
          <w:tcPr>
            <w:tcW w:w="1417" w:type="dxa"/>
            <w:tcBorders>
              <w:top w:val="nil"/>
              <w:left w:val="nil"/>
              <w:bottom w:val="single" w:sz="4" w:space="0" w:color="auto"/>
              <w:right w:val="single" w:sz="4" w:space="0" w:color="auto"/>
            </w:tcBorders>
            <w:shd w:val="clear" w:color="000000" w:fill="FFFFFF"/>
            <w:vAlign w:val="center"/>
          </w:tcPr>
          <w:p w14:paraId="00120AD3" w14:textId="77777777" w:rsidR="00982807" w:rsidRPr="00982807" w:rsidRDefault="00982807" w:rsidP="00982807">
            <w:pPr>
              <w:jc w:val="center"/>
              <w:rPr>
                <w:color w:val="000000"/>
                <w:sz w:val="32"/>
                <w:szCs w:val="32"/>
              </w:rPr>
            </w:pPr>
            <w:r w:rsidRPr="00982807">
              <w:rPr>
                <w:color w:val="000000"/>
                <w:sz w:val="32"/>
                <w:szCs w:val="32"/>
              </w:rPr>
              <w:t>132,96</w:t>
            </w:r>
          </w:p>
        </w:tc>
      </w:tr>
      <w:tr w:rsidR="00982807" w:rsidRPr="00982807" w14:paraId="2EE9BA43" w14:textId="77777777" w:rsidTr="00982807">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0CCEB39" w14:textId="77777777" w:rsidR="00982807" w:rsidRPr="00982807" w:rsidRDefault="00982807" w:rsidP="00982807">
            <w:pPr>
              <w:jc w:val="center"/>
              <w:rPr>
                <w:color w:val="000000"/>
                <w:sz w:val="32"/>
                <w:szCs w:val="32"/>
              </w:rPr>
            </w:pPr>
            <w:r w:rsidRPr="00982807">
              <w:rPr>
                <w:color w:val="000000"/>
                <w:sz w:val="32"/>
                <w:szCs w:val="32"/>
              </w:rPr>
              <w:t>3.2.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3068E57D" w14:textId="77777777" w:rsidR="00982807" w:rsidRPr="00982807" w:rsidRDefault="00982807" w:rsidP="00982807">
            <w:pPr>
              <w:rPr>
                <w:sz w:val="32"/>
                <w:szCs w:val="32"/>
              </w:rPr>
            </w:pPr>
            <w:r w:rsidRPr="00982807">
              <w:rPr>
                <w:sz w:val="32"/>
                <w:szCs w:val="32"/>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14:paraId="4338C8F2" w14:textId="77777777" w:rsidR="00982807" w:rsidRPr="00982807" w:rsidRDefault="00982807" w:rsidP="00982807">
            <w:pPr>
              <w:jc w:val="center"/>
              <w:rPr>
                <w:color w:val="000000"/>
                <w:sz w:val="32"/>
                <w:szCs w:val="32"/>
              </w:rPr>
            </w:pPr>
            <w:r w:rsidRPr="00982807">
              <w:rPr>
                <w:color w:val="000000"/>
                <w:sz w:val="32"/>
                <w:szCs w:val="32"/>
              </w:rPr>
              <w:t>52,79</w:t>
            </w:r>
          </w:p>
        </w:tc>
        <w:tc>
          <w:tcPr>
            <w:tcW w:w="1417" w:type="dxa"/>
            <w:tcBorders>
              <w:top w:val="nil"/>
              <w:left w:val="nil"/>
              <w:bottom w:val="single" w:sz="4" w:space="0" w:color="auto"/>
              <w:right w:val="single" w:sz="4" w:space="0" w:color="auto"/>
            </w:tcBorders>
            <w:shd w:val="clear" w:color="000000" w:fill="FFFFFF"/>
            <w:vAlign w:val="center"/>
          </w:tcPr>
          <w:p w14:paraId="7481D243" w14:textId="77777777" w:rsidR="00982807" w:rsidRPr="00982807" w:rsidRDefault="00982807" w:rsidP="00982807">
            <w:pPr>
              <w:jc w:val="center"/>
              <w:rPr>
                <w:color w:val="000000"/>
                <w:sz w:val="32"/>
                <w:szCs w:val="32"/>
              </w:rPr>
            </w:pPr>
            <w:r w:rsidRPr="00982807">
              <w:rPr>
                <w:color w:val="000000"/>
                <w:sz w:val="32"/>
                <w:szCs w:val="32"/>
              </w:rPr>
              <w:t>141,96</w:t>
            </w:r>
          </w:p>
        </w:tc>
        <w:tc>
          <w:tcPr>
            <w:tcW w:w="1276" w:type="dxa"/>
            <w:tcBorders>
              <w:top w:val="nil"/>
              <w:left w:val="nil"/>
              <w:bottom w:val="single" w:sz="4" w:space="0" w:color="auto"/>
              <w:right w:val="single" w:sz="4" w:space="0" w:color="auto"/>
            </w:tcBorders>
            <w:shd w:val="clear" w:color="000000" w:fill="FFFFFF"/>
            <w:vAlign w:val="center"/>
          </w:tcPr>
          <w:p w14:paraId="336C5930" w14:textId="77777777" w:rsidR="00982807" w:rsidRPr="00982807" w:rsidRDefault="00982807" w:rsidP="00982807">
            <w:pPr>
              <w:jc w:val="center"/>
              <w:rPr>
                <w:color w:val="000000"/>
                <w:sz w:val="32"/>
                <w:szCs w:val="32"/>
              </w:rPr>
            </w:pPr>
            <w:r w:rsidRPr="00982807">
              <w:rPr>
                <w:color w:val="000000"/>
                <w:sz w:val="32"/>
                <w:szCs w:val="32"/>
              </w:rPr>
              <w:t>104,56</w:t>
            </w:r>
          </w:p>
        </w:tc>
        <w:tc>
          <w:tcPr>
            <w:tcW w:w="1276" w:type="dxa"/>
            <w:tcBorders>
              <w:top w:val="nil"/>
              <w:left w:val="nil"/>
              <w:bottom w:val="single" w:sz="4" w:space="0" w:color="auto"/>
              <w:right w:val="single" w:sz="4" w:space="0" w:color="auto"/>
            </w:tcBorders>
            <w:shd w:val="clear" w:color="000000" w:fill="FFFFFF"/>
            <w:vAlign w:val="center"/>
          </w:tcPr>
          <w:p w14:paraId="5EA66239" w14:textId="77777777" w:rsidR="00982807" w:rsidRPr="00982807" w:rsidRDefault="00982807" w:rsidP="00982807">
            <w:pPr>
              <w:jc w:val="center"/>
              <w:rPr>
                <w:color w:val="000000"/>
                <w:sz w:val="32"/>
                <w:szCs w:val="32"/>
              </w:rPr>
            </w:pPr>
            <w:r w:rsidRPr="00982807">
              <w:rPr>
                <w:color w:val="000000"/>
                <w:sz w:val="32"/>
                <w:szCs w:val="32"/>
              </w:rPr>
              <w:t>104,56</w:t>
            </w:r>
          </w:p>
        </w:tc>
        <w:tc>
          <w:tcPr>
            <w:tcW w:w="1276" w:type="dxa"/>
            <w:tcBorders>
              <w:top w:val="nil"/>
              <w:left w:val="nil"/>
              <w:bottom w:val="single" w:sz="4" w:space="0" w:color="auto"/>
              <w:right w:val="single" w:sz="4" w:space="0" w:color="auto"/>
            </w:tcBorders>
            <w:shd w:val="clear" w:color="000000" w:fill="FFFFFF"/>
            <w:vAlign w:val="center"/>
          </w:tcPr>
          <w:p w14:paraId="3013121B" w14:textId="77777777" w:rsidR="00982807" w:rsidRPr="00982807" w:rsidRDefault="00982807" w:rsidP="00982807">
            <w:pPr>
              <w:jc w:val="center"/>
              <w:rPr>
                <w:color w:val="000000"/>
                <w:sz w:val="32"/>
                <w:szCs w:val="32"/>
              </w:rPr>
            </w:pPr>
            <w:r w:rsidRPr="00982807">
              <w:rPr>
                <w:color w:val="000000"/>
                <w:sz w:val="32"/>
                <w:szCs w:val="32"/>
              </w:rPr>
              <w:t>104,56</w:t>
            </w:r>
          </w:p>
        </w:tc>
        <w:tc>
          <w:tcPr>
            <w:tcW w:w="1417" w:type="dxa"/>
            <w:tcBorders>
              <w:top w:val="nil"/>
              <w:left w:val="nil"/>
              <w:bottom w:val="single" w:sz="4" w:space="0" w:color="auto"/>
              <w:right w:val="single" w:sz="4" w:space="0" w:color="auto"/>
            </w:tcBorders>
            <w:shd w:val="clear" w:color="000000" w:fill="FFFFFF"/>
            <w:vAlign w:val="center"/>
          </w:tcPr>
          <w:p w14:paraId="66AA50C6" w14:textId="77777777" w:rsidR="00982807" w:rsidRPr="00982807" w:rsidRDefault="00982807" w:rsidP="00982807">
            <w:pPr>
              <w:jc w:val="center"/>
              <w:rPr>
                <w:color w:val="000000"/>
                <w:sz w:val="32"/>
                <w:szCs w:val="32"/>
              </w:rPr>
            </w:pPr>
            <w:r w:rsidRPr="00982807">
              <w:rPr>
                <w:color w:val="000000"/>
                <w:sz w:val="32"/>
                <w:szCs w:val="32"/>
              </w:rPr>
              <w:t>110,80</w:t>
            </w:r>
          </w:p>
        </w:tc>
      </w:tr>
      <w:tr w:rsidR="00982807" w:rsidRPr="00982807" w14:paraId="7DBC064D" w14:textId="77777777" w:rsidTr="00982807">
        <w:trPr>
          <w:trHeight w:val="77"/>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579B5941" w14:textId="77777777" w:rsidR="00982807" w:rsidRPr="00982807" w:rsidRDefault="00982807" w:rsidP="00982807">
            <w:pPr>
              <w:jc w:val="center"/>
              <w:rPr>
                <w:sz w:val="32"/>
                <w:szCs w:val="32"/>
              </w:rPr>
            </w:pPr>
            <w:r w:rsidRPr="00982807">
              <w:rPr>
                <w:sz w:val="32"/>
                <w:szCs w:val="32"/>
              </w:rPr>
              <w:t>4. Водоотведение**</w:t>
            </w:r>
          </w:p>
        </w:tc>
      </w:tr>
      <w:tr w:rsidR="00982807" w:rsidRPr="00982807" w14:paraId="1987E642" w14:textId="77777777" w:rsidTr="00982807">
        <w:trPr>
          <w:trHeight w:val="325"/>
          <w:jc w:val="center"/>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14:paraId="314AA332" w14:textId="77777777" w:rsidR="00982807" w:rsidRPr="00982807" w:rsidRDefault="00982807" w:rsidP="00982807">
            <w:pPr>
              <w:jc w:val="center"/>
              <w:rPr>
                <w:color w:val="000000"/>
                <w:sz w:val="32"/>
                <w:szCs w:val="32"/>
              </w:rPr>
            </w:pPr>
            <w:r w:rsidRPr="00982807">
              <w:rPr>
                <w:color w:val="000000"/>
                <w:sz w:val="32"/>
                <w:szCs w:val="32"/>
              </w:rPr>
              <w:t>4.1.</w:t>
            </w:r>
          </w:p>
        </w:tc>
        <w:tc>
          <w:tcPr>
            <w:tcW w:w="2483" w:type="dxa"/>
            <w:tcBorders>
              <w:top w:val="single" w:sz="4" w:space="0" w:color="auto"/>
              <w:left w:val="single" w:sz="4" w:space="0" w:color="auto"/>
              <w:bottom w:val="single" w:sz="4" w:space="0" w:color="auto"/>
              <w:right w:val="single" w:sz="4" w:space="0" w:color="auto"/>
            </w:tcBorders>
            <w:shd w:val="clear" w:color="000000" w:fill="FFFFFF"/>
          </w:tcPr>
          <w:p w14:paraId="17638C4F" w14:textId="77777777" w:rsidR="00982807" w:rsidRPr="00982807" w:rsidRDefault="00982807" w:rsidP="00982807">
            <w:pPr>
              <w:rPr>
                <w:sz w:val="32"/>
                <w:szCs w:val="32"/>
                <w:lang w:eastAsia="en-US"/>
              </w:rPr>
            </w:pPr>
            <w:r w:rsidRPr="00982807">
              <w:rPr>
                <w:sz w:val="32"/>
                <w:szCs w:val="32"/>
              </w:rPr>
              <w:t>Прочие потребители (без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10A6FB0" w14:textId="77777777" w:rsidR="00982807" w:rsidRPr="00982807" w:rsidRDefault="00982807" w:rsidP="00982807">
            <w:pPr>
              <w:jc w:val="center"/>
              <w:rPr>
                <w:color w:val="000000"/>
                <w:sz w:val="32"/>
                <w:szCs w:val="32"/>
              </w:rPr>
            </w:pPr>
            <w:r w:rsidRPr="00982807">
              <w:rPr>
                <w:color w:val="000000"/>
                <w:sz w:val="32"/>
                <w:szCs w:val="32"/>
              </w:rPr>
              <w:t>47,93</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86BAD98" w14:textId="77777777" w:rsidR="00982807" w:rsidRPr="00982807" w:rsidRDefault="00982807" w:rsidP="00982807">
            <w:pPr>
              <w:jc w:val="center"/>
              <w:rPr>
                <w:color w:val="000000"/>
                <w:sz w:val="32"/>
                <w:szCs w:val="32"/>
              </w:rPr>
            </w:pPr>
            <w:r w:rsidRPr="00982807">
              <w:rPr>
                <w:color w:val="000000"/>
                <w:sz w:val="32"/>
                <w:szCs w:val="32"/>
              </w:rPr>
              <w:t>141,96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5EF8753" w14:textId="77777777" w:rsidR="00982807" w:rsidRPr="00982807" w:rsidRDefault="00982807" w:rsidP="00982807">
            <w:pPr>
              <w:jc w:val="center"/>
              <w:rPr>
                <w:color w:val="000000"/>
                <w:sz w:val="32"/>
                <w:szCs w:val="32"/>
              </w:rPr>
            </w:pPr>
            <w:r w:rsidRPr="00982807">
              <w:rPr>
                <w:color w:val="000000"/>
                <w:sz w:val="32"/>
                <w:szCs w:val="32"/>
              </w:rPr>
              <w:t>104,56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272C3B" w14:textId="77777777" w:rsidR="00982807" w:rsidRPr="00982807" w:rsidRDefault="00982807" w:rsidP="00982807">
            <w:pPr>
              <w:jc w:val="center"/>
              <w:rPr>
                <w:color w:val="000000"/>
                <w:sz w:val="32"/>
                <w:szCs w:val="32"/>
              </w:rPr>
            </w:pPr>
            <w:r w:rsidRPr="00982807">
              <w:rPr>
                <w:color w:val="000000"/>
                <w:sz w:val="32"/>
                <w:szCs w:val="32"/>
              </w:rPr>
              <w:t>104,56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D8AC4C" w14:textId="77777777" w:rsidR="00982807" w:rsidRPr="00982807" w:rsidRDefault="00982807" w:rsidP="00982807">
            <w:pPr>
              <w:jc w:val="center"/>
              <w:rPr>
                <w:color w:val="000000"/>
                <w:sz w:val="32"/>
                <w:szCs w:val="32"/>
              </w:rPr>
            </w:pPr>
            <w:r w:rsidRPr="00982807">
              <w:rPr>
                <w:color w:val="000000"/>
                <w:sz w:val="32"/>
                <w:szCs w:val="32"/>
              </w:rPr>
              <w:t>104,56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156C9C9" w14:textId="77777777" w:rsidR="00982807" w:rsidRPr="00982807" w:rsidRDefault="00982807" w:rsidP="00982807">
            <w:pPr>
              <w:jc w:val="center"/>
              <w:rPr>
                <w:color w:val="000000"/>
                <w:sz w:val="32"/>
                <w:szCs w:val="32"/>
              </w:rPr>
            </w:pPr>
            <w:r w:rsidRPr="00982807">
              <w:rPr>
                <w:color w:val="000000"/>
                <w:sz w:val="32"/>
                <w:szCs w:val="32"/>
              </w:rPr>
              <w:t>110,80</w:t>
            </w:r>
          </w:p>
        </w:tc>
      </w:tr>
    </w:tbl>
    <w:p w14:paraId="4A85FF0D" w14:textId="77777777" w:rsidR="00982807" w:rsidRPr="00982807" w:rsidRDefault="00982807" w:rsidP="00982807">
      <w:pPr>
        <w:ind w:firstLine="709"/>
        <w:jc w:val="both"/>
        <w:rPr>
          <w:color w:val="000000"/>
          <w:sz w:val="28"/>
          <w:szCs w:val="28"/>
          <w:lang w:eastAsia="en-US"/>
        </w:rPr>
      </w:pPr>
      <w:r w:rsidRPr="00982807">
        <w:rPr>
          <w:color w:val="000000"/>
          <w:sz w:val="28"/>
          <w:szCs w:val="28"/>
          <w:lang w:eastAsia="en-US"/>
        </w:rPr>
        <w:t>*Выделяется в целях реализации пункта 6 статьи 168 Налогового кодекса Российской Федерации.</w:t>
      </w:r>
    </w:p>
    <w:p w14:paraId="6A5C65E5" w14:textId="77777777" w:rsidR="00982807" w:rsidRDefault="00982807" w:rsidP="00982807">
      <w:pPr>
        <w:ind w:firstLine="709"/>
        <w:jc w:val="both"/>
        <w:rPr>
          <w:color w:val="000000"/>
          <w:sz w:val="28"/>
          <w:szCs w:val="28"/>
          <w:lang w:eastAsia="en-US"/>
        </w:rPr>
        <w:sectPr w:rsidR="00982807" w:rsidSect="00982807">
          <w:pgSz w:w="16838" w:h="11906" w:orient="landscape"/>
          <w:pgMar w:top="851" w:right="851" w:bottom="424" w:left="992" w:header="709" w:footer="408" w:gutter="0"/>
          <w:cols w:space="708"/>
          <w:docGrid w:linePitch="360"/>
        </w:sectPr>
      </w:pPr>
      <w:r w:rsidRPr="00982807">
        <w:rPr>
          <w:color w:val="000000"/>
          <w:sz w:val="28"/>
          <w:szCs w:val="28"/>
          <w:lang w:eastAsia="en-US"/>
        </w:rPr>
        <w:t xml:space="preserve">** Тарифы установлены для предъявления потребителям, расположенным по адресам: ул. </w:t>
      </w:r>
      <w:proofErr w:type="spellStart"/>
      <w:r w:rsidRPr="00982807">
        <w:rPr>
          <w:color w:val="000000"/>
          <w:sz w:val="28"/>
          <w:szCs w:val="28"/>
          <w:lang w:eastAsia="en-US"/>
        </w:rPr>
        <w:t>Садопарковая</w:t>
      </w:r>
      <w:proofErr w:type="spellEnd"/>
      <w:r w:rsidRPr="00982807">
        <w:rPr>
          <w:color w:val="000000"/>
          <w:sz w:val="28"/>
          <w:szCs w:val="28"/>
          <w:lang w:eastAsia="en-US"/>
        </w:rPr>
        <w:t xml:space="preserve"> 28, 30/1, 32, ул. Жасминная 29, 31.</w:t>
      </w:r>
    </w:p>
    <w:p w14:paraId="37C18BE2" w14:textId="3C74FE6E" w:rsidR="00982807" w:rsidRDefault="00982807" w:rsidP="009D446C">
      <w:pPr>
        <w:ind w:firstLine="5245"/>
      </w:pPr>
      <w:r>
        <w:t>Приложение № 6 к протоколу № 92</w:t>
      </w:r>
    </w:p>
    <w:p w14:paraId="17202C61" w14:textId="77777777" w:rsidR="00982807" w:rsidRDefault="00982807" w:rsidP="009D446C">
      <w:pPr>
        <w:ind w:firstLine="5245"/>
      </w:pPr>
      <w:r>
        <w:t>заседания Правления региональной</w:t>
      </w:r>
    </w:p>
    <w:p w14:paraId="48533F75" w14:textId="77777777" w:rsidR="00982807" w:rsidRDefault="00982807" w:rsidP="009D446C">
      <w:pPr>
        <w:ind w:firstLine="5245"/>
      </w:pPr>
      <w:r>
        <w:t>энергетической комиссии</w:t>
      </w:r>
    </w:p>
    <w:p w14:paraId="3CB64A83" w14:textId="77777777" w:rsidR="00982807" w:rsidRDefault="00982807" w:rsidP="009D446C">
      <w:pPr>
        <w:ind w:firstLine="5245"/>
      </w:pPr>
      <w:r>
        <w:t>Кемеровской области от 12.12.2019</w:t>
      </w:r>
    </w:p>
    <w:p w14:paraId="7478D319" w14:textId="77777777" w:rsidR="009D446C" w:rsidRDefault="009D446C" w:rsidP="009D446C">
      <w:pPr>
        <w:keepNext/>
        <w:ind w:firstLine="709"/>
        <w:jc w:val="center"/>
        <w:outlineLvl w:val="0"/>
        <w:rPr>
          <w:b/>
          <w:iCs/>
          <w:color w:val="000000"/>
          <w:sz w:val="28"/>
          <w:szCs w:val="28"/>
        </w:rPr>
      </w:pPr>
    </w:p>
    <w:p w14:paraId="47786F43" w14:textId="0C31FB0D" w:rsidR="009D446C" w:rsidRPr="009D446C" w:rsidRDefault="009D446C" w:rsidP="009D446C">
      <w:pPr>
        <w:keepNext/>
        <w:ind w:firstLine="709"/>
        <w:jc w:val="center"/>
        <w:outlineLvl w:val="0"/>
        <w:rPr>
          <w:b/>
          <w:iCs/>
          <w:color w:val="000000"/>
          <w:sz w:val="28"/>
          <w:szCs w:val="28"/>
        </w:rPr>
      </w:pPr>
      <w:r w:rsidRPr="009D446C">
        <w:rPr>
          <w:b/>
          <w:iCs/>
          <w:color w:val="000000"/>
          <w:sz w:val="28"/>
          <w:szCs w:val="28"/>
        </w:rPr>
        <w:t>Экспертное заключение</w:t>
      </w:r>
    </w:p>
    <w:p w14:paraId="72513FB8" w14:textId="77777777" w:rsidR="009D446C" w:rsidRPr="009D446C" w:rsidRDefault="009D446C" w:rsidP="009D446C">
      <w:pPr>
        <w:keepNext/>
        <w:ind w:firstLine="709"/>
        <w:jc w:val="center"/>
        <w:outlineLvl w:val="0"/>
        <w:rPr>
          <w:b/>
          <w:iCs/>
          <w:color w:val="000000"/>
          <w:sz w:val="28"/>
          <w:szCs w:val="28"/>
        </w:rPr>
      </w:pPr>
      <w:r w:rsidRPr="009D446C">
        <w:rPr>
          <w:b/>
          <w:iCs/>
          <w:color w:val="000000"/>
          <w:sz w:val="28"/>
          <w:szCs w:val="28"/>
        </w:rPr>
        <w:t>региональной энергетической комиссии Кемеровской области</w:t>
      </w:r>
    </w:p>
    <w:p w14:paraId="320662A4" w14:textId="77777777" w:rsidR="009D446C" w:rsidRPr="009D446C" w:rsidRDefault="009D446C" w:rsidP="009D446C">
      <w:pPr>
        <w:jc w:val="center"/>
        <w:rPr>
          <w:color w:val="000000"/>
          <w:sz w:val="28"/>
          <w:szCs w:val="28"/>
        </w:rPr>
      </w:pPr>
      <w:r w:rsidRPr="009D446C">
        <w:rPr>
          <w:color w:val="000000"/>
          <w:sz w:val="28"/>
          <w:szCs w:val="28"/>
        </w:rPr>
        <w:t xml:space="preserve">по материалам, представленным </w:t>
      </w:r>
    </w:p>
    <w:p w14:paraId="3A02FD87" w14:textId="77777777" w:rsidR="009D446C" w:rsidRPr="009D446C" w:rsidRDefault="009D446C" w:rsidP="009D446C">
      <w:pPr>
        <w:tabs>
          <w:tab w:val="left" w:pos="10206"/>
        </w:tabs>
        <w:jc w:val="center"/>
        <w:rPr>
          <w:color w:val="000000"/>
          <w:sz w:val="28"/>
          <w:szCs w:val="28"/>
        </w:rPr>
      </w:pPr>
      <w:r w:rsidRPr="009D446C">
        <w:rPr>
          <w:b/>
          <w:color w:val="000000"/>
          <w:sz w:val="28"/>
          <w:szCs w:val="28"/>
        </w:rPr>
        <w:t>МУП «</w:t>
      </w:r>
      <w:proofErr w:type="spellStart"/>
      <w:r w:rsidRPr="009D446C">
        <w:rPr>
          <w:b/>
          <w:color w:val="000000"/>
          <w:sz w:val="28"/>
          <w:szCs w:val="28"/>
        </w:rPr>
        <w:t>Яйская</w:t>
      </w:r>
      <w:proofErr w:type="spellEnd"/>
      <w:r w:rsidRPr="009D446C">
        <w:rPr>
          <w:b/>
          <w:color w:val="000000"/>
          <w:sz w:val="28"/>
          <w:szCs w:val="28"/>
        </w:rPr>
        <w:t xml:space="preserve"> теплоснабжающая организация» </w:t>
      </w:r>
      <w:proofErr w:type="spellStart"/>
      <w:r w:rsidRPr="009D446C">
        <w:rPr>
          <w:b/>
          <w:color w:val="000000"/>
          <w:sz w:val="28"/>
          <w:szCs w:val="28"/>
        </w:rPr>
        <w:t>Яйского</w:t>
      </w:r>
      <w:proofErr w:type="spellEnd"/>
      <w:r w:rsidRPr="009D446C">
        <w:rPr>
          <w:b/>
          <w:color w:val="000000"/>
          <w:sz w:val="28"/>
          <w:szCs w:val="28"/>
        </w:rPr>
        <w:t xml:space="preserve"> городского поселения (</w:t>
      </w:r>
      <w:proofErr w:type="spellStart"/>
      <w:r w:rsidRPr="009D446C">
        <w:rPr>
          <w:b/>
          <w:color w:val="000000"/>
          <w:sz w:val="28"/>
          <w:szCs w:val="28"/>
        </w:rPr>
        <w:t>Яйский</w:t>
      </w:r>
      <w:proofErr w:type="spellEnd"/>
      <w:r w:rsidRPr="009D446C">
        <w:rPr>
          <w:b/>
          <w:color w:val="000000"/>
          <w:sz w:val="28"/>
          <w:szCs w:val="28"/>
        </w:rPr>
        <w:t xml:space="preserve"> муниципальный округ) </w:t>
      </w:r>
      <w:r w:rsidRPr="009D446C">
        <w:rPr>
          <w:color w:val="000000"/>
          <w:sz w:val="28"/>
          <w:szCs w:val="28"/>
        </w:rPr>
        <w:t>для установления тарифов на питьевую воду, водоотведение, реализуемые на потребительском рынке, на период с 01.01.2020 по 31.12.2022</w:t>
      </w:r>
    </w:p>
    <w:p w14:paraId="1FC4F69E" w14:textId="77777777" w:rsidR="009D446C" w:rsidRPr="009D446C" w:rsidRDefault="009D446C" w:rsidP="009D446C">
      <w:pPr>
        <w:tabs>
          <w:tab w:val="left" w:pos="10206"/>
        </w:tabs>
        <w:jc w:val="center"/>
        <w:rPr>
          <w:i/>
          <w:sz w:val="29"/>
          <w:szCs w:val="29"/>
        </w:rPr>
      </w:pPr>
    </w:p>
    <w:p w14:paraId="2C9BE76A" w14:textId="77777777" w:rsidR="009D446C" w:rsidRPr="009D446C" w:rsidRDefault="009D446C" w:rsidP="009D446C">
      <w:pPr>
        <w:ind w:firstLine="709"/>
        <w:jc w:val="both"/>
        <w:rPr>
          <w:color w:val="000000"/>
          <w:sz w:val="28"/>
          <w:szCs w:val="28"/>
        </w:rPr>
      </w:pPr>
      <w:r w:rsidRPr="009D446C">
        <w:rPr>
          <w:sz w:val="28"/>
          <w:szCs w:val="28"/>
        </w:rPr>
        <w:t>Консультант (далее – «специалист») региональной энергетической комиссии Кемеровской области (далее – «РЭК КО»), рассмотрев представленные</w:t>
      </w:r>
      <w:r w:rsidRPr="009D446C">
        <w:rPr>
          <w:color w:val="000000"/>
          <w:sz w:val="28"/>
          <w:szCs w:val="28"/>
        </w:rPr>
        <w:t xml:space="preserve">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74099D74" w14:textId="77777777" w:rsidR="009D446C" w:rsidRPr="009D446C" w:rsidRDefault="009D446C" w:rsidP="009D446C">
      <w:pPr>
        <w:ind w:firstLine="709"/>
        <w:jc w:val="both"/>
        <w:rPr>
          <w:color w:val="000000"/>
          <w:sz w:val="16"/>
          <w:szCs w:val="16"/>
        </w:rPr>
      </w:pPr>
    </w:p>
    <w:p w14:paraId="2FEA6414" w14:textId="77777777" w:rsidR="009D446C" w:rsidRPr="009D446C" w:rsidRDefault="009D446C" w:rsidP="009D446C">
      <w:pPr>
        <w:ind w:firstLine="709"/>
        <w:jc w:val="center"/>
        <w:rPr>
          <w:b/>
          <w:color w:val="000000"/>
          <w:sz w:val="32"/>
          <w:szCs w:val="32"/>
          <w:u w:val="single"/>
        </w:rPr>
      </w:pPr>
      <w:r w:rsidRPr="009D446C">
        <w:rPr>
          <w:b/>
          <w:color w:val="000000"/>
          <w:sz w:val="32"/>
          <w:szCs w:val="32"/>
          <w:u w:val="single"/>
        </w:rPr>
        <w:t>Общая характеристика организации</w:t>
      </w:r>
    </w:p>
    <w:p w14:paraId="4E0E0D56" w14:textId="77777777" w:rsidR="009D446C" w:rsidRPr="009D446C" w:rsidRDefault="009D446C" w:rsidP="009D446C">
      <w:pPr>
        <w:ind w:firstLine="709"/>
        <w:jc w:val="both"/>
        <w:rPr>
          <w:sz w:val="28"/>
          <w:szCs w:val="28"/>
        </w:rPr>
      </w:pPr>
      <w:r w:rsidRPr="009D446C">
        <w:rPr>
          <w:sz w:val="28"/>
          <w:szCs w:val="28"/>
        </w:rPr>
        <w:t>Муниципальное унитарное предприятие «</w:t>
      </w:r>
      <w:proofErr w:type="spellStart"/>
      <w:r w:rsidRPr="009D446C">
        <w:rPr>
          <w:sz w:val="28"/>
          <w:szCs w:val="28"/>
        </w:rPr>
        <w:t>Яйская</w:t>
      </w:r>
      <w:proofErr w:type="spellEnd"/>
      <w:r w:rsidRPr="009D446C">
        <w:rPr>
          <w:sz w:val="28"/>
          <w:szCs w:val="28"/>
        </w:rPr>
        <w:t xml:space="preserve"> теплоснабжающая организация</w:t>
      </w:r>
      <w:r w:rsidRPr="009D446C">
        <w:rPr>
          <w:b/>
          <w:sz w:val="28"/>
          <w:szCs w:val="28"/>
        </w:rPr>
        <w:t xml:space="preserve">» </w:t>
      </w:r>
      <w:proofErr w:type="spellStart"/>
      <w:r w:rsidRPr="009D446C">
        <w:rPr>
          <w:sz w:val="28"/>
          <w:szCs w:val="28"/>
        </w:rPr>
        <w:t>Яйского</w:t>
      </w:r>
      <w:proofErr w:type="spellEnd"/>
      <w:r w:rsidRPr="009D446C">
        <w:rPr>
          <w:sz w:val="28"/>
          <w:szCs w:val="28"/>
        </w:rPr>
        <w:t xml:space="preserve"> городского поселения, именуемое в дальнейшем «организация», зарегистрировано 24.08.2018 года. </w:t>
      </w:r>
    </w:p>
    <w:p w14:paraId="0C226D51" w14:textId="77777777" w:rsidR="009D446C" w:rsidRPr="009D446C" w:rsidRDefault="009D446C" w:rsidP="009D446C">
      <w:pPr>
        <w:ind w:firstLine="709"/>
        <w:jc w:val="both"/>
        <w:rPr>
          <w:noProof/>
          <w:sz w:val="28"/>
          <w:szCs w:val="28"/>
        </w:rPr>
      </w:pPr>
      <w:r w:rsidRPr="009D446C">
        <w:rPr>
          <w:sz w:val="28"/>
          <w:szCs w:val="28"/>
        </w:rPr>
        <w:t xml:space="preserve">Место нахождения организации: РФ, 652100, Кемеровская область, </w:t>
      </w:r>
      <w:proofErr w:type="spellStart"/>
      <w:r w:rsidRPr="009D446C">
        <w:rPr>
          <w:sz w:val="28"/>
          <w:szCs w:val="28"/>
        </w:rPr>
        <w:t>Яйский</w:t>
      </w:r>
      <w:proofErr w:type="spellEnd"/>
      <w:r w:rsidRPr="009D446C">
        <w:rPr>
          <w:sz w:val="28"/>
          <w:szCs w:val="28"/>
        </w:rPr>
        <w:t xml:space="preserve"> район, </w:t>
      </w:r>
      <w:proofErr w:type="spellStart"/>
      <w:r w:rsidRPr="009D446C">
        <w:rPr>
          <w:sz w:val="28"/>
          <w:szCs w:val="28"/>
        </w:rPr>
        <w:t>пгт</w:t>
      </w:r>
      <w:proofErr w:type="spellEnd"/>
      <w:r w:rsidRPr="009D446C">
        <w:rPr>
          <w:sz w:val="28"/>
          <w:szCs w:val="28"/>
        </w:rPr>
        <w:t xml:space="preserve">. </w:t>
      </w:r>
      <w:proofErr w:type="spellStart"/>
      <w:r w:rsidRPr="009D446C">
        <w:rPr>
          <w:sz w:val="28"/>
          <w:szCs w:val="28"/>
        </w:rPr>
        <w:t>Яя</w:t>
      </w:r>
      <w:proofErr w:type="spellEnd"/>
      <w:r w:rsidRPr="009D446C">
        <w:rPr>
          <w:sz w:val="28"/>
          <w:szCs w:val="28"/>
        </w:rPr>
        <w:t>, ул. Западная, 78.</w:t>
      </w:r>
    </w:p>
    <w:p w14:paraId="1FC8846F" w14:textId="77777777" w:rsidR="009D446C" w:rsidRPr="009D446C" w:rsidRDefault="009D446C" w:rsidP="009D446C">
      <w:pPr>
        <w:ind w:firstLine="709"/>
        <w:jc w:val="both"/>
        <w:rPr>
          <w:sz w:val="28"/>
          <w:szCs w:val="28"/>
        </w:rPr>
      </w:pPr>
      <w:r w:rsidRPr="009D446C">
        <w:rPr>
          <w:sz w:val="28"/>
          <w:szCs w:val="28"/>
        </w:rPr>
        <w:t xml:space="preserve">Организация осуществляет деятельность на территории </w:t>
      </w:r>
      <w:proofErr w:type="spellStart"/>
      <w:r w:rsidRPr="009D446C">
        <w:rPr>
          <w:sz w:val="28"/>
          <w:szCs w:val="28"/>
        </w:rPr>
        <w:t>пгт</w:t>
      </w:r>
      <w:proofErr w:type="spellEnd"/>
      <w:r w:rsidRPr="009D446C">
        <w:rPr>
          <w:sz w:val="28"/>
          <w:szCs w:val="28"/>
        </w:rPr>
        <w:t xml:space="preserve">. </w:t>
      </w:r>
      <w:proofErr w:type="spellStart"/>
      <w:r w:rsidRPr="009D446C">
        <w:rPr>
          <w:sz w:val="28"/>
          <w:szCs w:val="28"/>
        </w:rPr>
        <w:t>Яя</w:t>
      </w:r>
      <w:proofErr w:type="spellEnd"/>
      <w:r w:rsidRPr="009D446C">
        <w:rPr>
          <w:sz w:val="28"/>
          <w:szCs w:val="28"/>
        </w:rPr>
        <w:t>.</w:t>
      </w:r>
    </w:p>
    <w:p w14:paraId="6A8D5F27" w14:textId="77777777" w:rsidR="009D446C" w:rsidRPr="009D446C" w:rsidRDefault="009D446C" w:rsidP="009D446C">
      <w:pPr>
        <w:ind w:firstLine="709"/>
        <w:jc w:val="both"/>
        <w:rPr>
          <w:sz w:val="28"/>
          <w:szCs w:val="28"/>
        </w:rPr>
      </w:pPr>
      <w:r w:rsidRPr="009D446C">
        <w:rPr>
          <w:sz w:val="28"/>
          <w:szCs w:val="28"/>
        </w:rPr>
        <w:t xml:space="preserve">Основными видами деятельности организации является водоснабжение, водоотведение, утилизация отходов, теплоснабжение, осуществление других работ и услуг. </w:t>
      </w:r>
    </w:p>
    <w:p w14:paraId="4C884A49" w14:textId="77777777" w:rsidR="009D446C" w:rsidRPr="009D446C" w:rsidRDefault="009D446C" w:rsidP="009D446C">
      <w:pPr>
        <w:ind w:firstLine="709"/>
        <w:jc w:val="both"/>
        <w:rPr>
          <w:sz w:val="28"/>
          <w:szCs w:val="28"/>
        </w:rPr>
      </w:pPr>
      <w:r w:rsidRPr="009D446C">
        <w:rPr>
          <w:sz w:val="28"/>
          <w:szCs w:val="28"/>
        </w:rPr>
        <w:t>Основные производственные мощности не являются собственностью обслуживающей организации.</w:t>
      </w:r>
    </w:p>
    <w:p w14:paraId="2396BAAC" w14:textId="77777777" w:rsidR="009D446C" w:rsidRPr="009D446C" w:rsidRDefault="009D446C" w:rsidP="009D446C">
      <w:pPr>
        <w:ind w:firstLine="709"/>
        <w:jc w:val="both"/>
        <w:rPr>
          <w:sz w:val="28"/>
          <w:szCs w:val="28"/>
        </w:rPr>
      </w:pPr>
      <w:r w:rsidRPr="009D446C">
        <w:rPr>
          <w:sz w:val="28"/>
          <w:szCs w:val="28"/>
        </w:rPr>
        <w:t>Объекты коммунальной инфраструктуры, используемые для оказания услуги холодного водоснабжения, передаются организации с 01.12.2018 года в хозяйственное ведение по договору от 31.10.2018 г. № 1/2018.</w:t>
      </w:r>
    </w:p>
    <w:p w14:paraId="68841E64" w14:textId="77777777" w:rsidR="009D446C" w:rsidRPr="009D446C" w:rsidRDefault="009D446C" w:rsidP="009D446C">
      <w:pPr>
        <w:ind w:firstLine="709"/>
        <w:jc w:val="both"/>
        <w:rPr>
          <w:sz w:val="28"/>
          <w:szCs w:val="28"/>
        </w:rPr>
      </w:pPr>
      <w:r w:rsidRPr="009D446C">
        <w:rPr>
          <w:sz w:val="28"/>
          <w:szCs w:val="28"/>
        </w:rPr>
        <w:t xml:space="preserve">Объекты коммунальной инфраструктуры, используемые для оказания услуги водоотведения, передаются организации по актам приема-передачи </w:t>
      </w:r>
      <w:proofErr w:type="spellStart"/>
      <w:r w:rsidRPr="009D446C">
        <w:rPr>
          <w:sz w:val="28"/>
          <w:szCs w:val="28"/>
        </w:rPr>
        <w:t>безхозяйных</w:t>
      </w:r>
      <w:proofErr w:type="spellEnd"/>
      <w:r w:rsidRPr="009D446C">
        <w:rPr>
          <w:sz w:val="28"/>
          <w:szCs w:val="28"/>
        </w:rPr>
        <w:t xml:space="preserve"> объектов от 08.11.2019 б/н (канализационные сети), от 09.11.2019 №2 (очистные сооружения).</w:t>
      </w:r>
    </w:p>
    <w:p w14:paraId="2F8ECE3A" w14:textId="77777777" w:rsidR="009D446C" w:rsidRPr="009D446C" w:rsidRDefault="009D446C" w:rsidP="009D446C">
      <w:pPr>
        <w:ind w:firstLine="709"/>
        <w:jc w:val="both"/>
        <w:rPr>
          <w:b/>
          <w:i/>
          <w:sz w:val="12"/>
          <w:szCs w:val="28"/>
          <w:u w:val="single"/>
        </w:rPr>
      </w:pPr>
    </w:p>
    <w:p w14:paraId="148A5021" w14:textId="77777777" w:rsidR="009D446C" w:rsidRPr="009D446C" w:rsidRDefault="009D446C" w:rsidP="009D446C">
      <w:pPr>
        <w:ind w:firstLine="709"/>
        <w:jc w:val="both"/>
        <w:rPr>
          <w:b/>
          <w:i/>
          <w:sz w:val="28"/>
          <w:szCs w:val="28"/>
          <w:u w:val="single"/>
        </w:rPr>
      </w:pPr>
      <w:r w:rsidRPr="009D446C">
        <w:rPr>
          <w:b/>
          <w:i/>
          <w:sz w:val="28"/>
          <w:szCs w:val="28"/>
          <w:u w:val="single"/>
        </w:rPr>
        <w:t>Водоснабжение.</w:t>
      </w:r>
    </w:p>
    <w:p w14:paraId="1930B94A" w14:textId="77777777" w:rsidR="009D446C" w:rsidRPr="009D446C" w:rsidRDefault="009D446C" w:rsidP="009D446C">
      <w:pPr>
        <w:ind w:firstLine="709"/>
        <w:jc w:val="both"/>
        <w:rPr>
          <w:sz w:val="28"/>
          <w:szCs w:val="28"/>
          <w:u w:val="single"/>
        </w:rPr>
      </w:pPr>
      <w:r w:rsidRPr="009D446C">
        <w:rPr>
          <w:sz w:val="28"/>
          <w:szCs w:val="28"/>
          <w:u w:val="single"/>
        </w:rPr>
        <w:t>Поселковый водозабор.</w:t>
      </w:r>
    </w:p>
    <w:p w14:paraId="7D41014E" w14:textId="77777777" w:rsidR="009D446C" w:rsidRPr="009D446C" w:rsidRDefault="009D446C" w:rsidP="009D446C">
      <w:pPr>
        <w:tabs>
          <w:tab w:val="left" w:pos="9639"/>
        </w:tabs>
        <w:ind w:firstLine="709"/>
        <w:jc w:val="both"/>
        <w:rPr>
          <w:sz w:val="28"/>
          <w:szCs w:val="28"/>
        </w:rPr>
      </w:pPr>
      <w:r w:rsidRPr="009D446C">
        <w:rPr>
          <w:bCs/>
          <w:sz w:val="28"/>
          <w:szCs w:val="28"/>
        </w:rPr>
        <w:t>Поселковый водозабор</w:t>
      </w:r>
      <w:r w:rsidRPr="009D446C">
        <w:rPr>
          <w:sz w:val="28"/>
          <w:szCs w:val="28"/>
        </w:rPr>
        <w:t xml:space="preserve"> расположен на берегу реки </w:t>
      </w:r>
      <w:proofErr w:type="spellStart"/>
      <w:r w:rsidRPr="009D446C">
        <w:rPr>
          <w:sz w:val="28"/>
          <w:szCs w:val="28"/>
        </w:rPr>
        <w:t>Яя</w:t>
      </w:r>
      <w:proofErr w:type="spellEnd"/>
      <w:r w:rsidRPr="009D446C">
        <w:rPr>
          <w:sz w:val="28"/>
          <w:szCs w:val="28"/>
        </w:rPr>
        <w:t xml:space="preserve"> на расстоянии 189 км от устья реки </w:t>
      </w:r>
      <w:proofErr w:type="spellStart"/>
      <w:r w:rsidRPr="009D446C">
        <w:rPr>
          <w:sz w:val="28"/>
          <w:szCs w:val="28"/>
        </w:rPr>
        <w:t>Яя</w:t>
      </w:r>
      <w:proofErr w:type="spellEnd"/>
      <w:r w:rsidRPr="009D446C">
        <w:rPr>
          <w:sz w:val="28"/>
          <w:szCs w:val="28"/>
        </w:rPr>
        <w:t xml:space="preserve"> и служит для забора (изъятия) воды из поверхностного источника (река </w:t>
      </w:r>
      <w:proofErr w:type="spellStart"/>
      <w:r w:rsidRPr="009D446C">
        <w:rPr>
          <w:sz w:val="28"/>
          <w:szCs w:val="28"/>
        </w:rPr>
        <w:t>Яя</w:t>
      </w:r>
      <w:proofErr w:type="spellEnd"/>
      <w:r w:rsidRPr="009D446C">
        <w:rPr>
          <w:sz w:val="28"/>
          <w:szCs w:val="28"/>
        </w:rPr>
        <w:t xml:space="preserve">) на нужды питьевого и хозяйственно-бытового водоснабжения </w:t>
      </w:r>
      <w:proofErr w:type="spellStart"/>
      <w:r w:rsidRPr="009D446C">
        <w:rPr>
          <w:sz w:val="28"/>
          <w:szCs w:val="28"/>
        </w:rPr>
        <w:t>пгт</w:t>
      </w:r>
      <w:proofErr w:type="spellEnd"/>
      <w:r w:rsidRPr="009D446C">
        <w:rPr>
          <w:sz w:val="28"/>
          <w:szCs w:val="28"/>
        </w:rPr>
        <w:t xml:space="preserve">. </w:t>
      </w:r>
      <w:proofErr w:type="spellStart"/>
      <w:r w:rsidRPr="009D446C">
        <w:rPr>
          <w:sz w:val="28"/>
          <w:szCs w:val="28"/>
        </w:rPr>
        <w:t>Яя</w:t>
      </w:r>
      <w:proofErr w:type="spellEnd"/>
      <w:r w:rsidRPr="009D446C">
        <w:rPr>
          <w:sz w:val="28"/>
          <w:szCs w:val="28"/>
        </w:rPr>
        <w:t xml:space="preserve">. </w:t>
      </w:r>
    </w:p>
    <w:p w14:paraId="41DBFABB" w14:textId="77777777" w:rsidR="009D446C" w:rsidRPr="009D446C" w:rsidRDefault="009D446C" w:rsidP="009D446C">
      <w:pPr>
        <w:tabs>
          <w:tab w:val="left" w:pos="9639"/>
        </w:tabs>
        <w:ind w:firstLine="709"/>
        <w:jc w:val="both"/>
        <w:rPr>
          <w:sz w:val="28"/>
          <w:szCs w:val="28"/>
        </w:rPr>
      </w:pPr>
      <w:r w:rsidRPr="009D446C">
        <w:rPr>
          <w:sz w:val="28"/>
          <w:szCs w:val="28"/>
        </w:rPr>
        <w:t xml:space="preserve">На станции 1-го подъема установлены глубинные насосы марки Иртыш ПД-100/200-45/2-016 производительностью 200м3/час и насос ЭЦВ 12-110/210 производительностью 210 м3/час. Работа насосов осуществляется через частотный преобразователь регулирующий давление </w:t>
      </w:r>
      <w:r w:rsidRPr="009D446C">
        <w:rPr>
          <w:sz w:val="28"/>
          <w:szCs w:val="28"/>
          <w:lang w:val="en-US"/>
        </w:rPr>
        <w:t>HYDRO</w:t>
      </w:r>
      <w:r w:rsidRPr="009D446C">
        <w:rPr>
          <w:sz w:val="28"/>
          <w:szCs w:val="28"/>
        </w:rPr>
        <w:t xml:space="preserve"> 20004 </w:t>
      </w:r>
      <w:r w:rsidRPr="009D446C">
        <w:rPr>
          <w:sz w:val="28"/>
          <w:szCs w:val="28"/>
          <w:lang w:val="en-US"/>
        </w:rPr>
        <w:t>CR</w:t>
      </w:r>
      <w:r w:rsidRPr="009D446C">
        <w:rPr>
          <w:sz w:val="28"/>
          <w:szCs w:val="28"/>
        </w:rPr>
        <w:t xml:space="preserve"> 90-1. </w:t>
      </w:r>
      <w:r w:rsidRPr="009D446C">
        <w:rPr>
          <w:sz w:val="28"/>
          <w:szCs w:val="28"/>
          <w:lang w:val="en-US"/>
        </w:rPr>
        <w:t>N</w:t>
      </w:r>
      <w:r w:rsidRPr="009D446C">
        <w:rPr>
          <w:sz w:val="28"/>
          <w:szCs w:val="28"/>
        </w:rPr>
        <w:t xml:space="preserve">=30.0 кВт и составляет 5–6 </w:t>
      </w:r>
      <w:proofErr w:type="spellStart"/>
      <w:proofErr w:type="gramStart"/>
      <w:r w:rsidRPr="009D446C">
        <w:rPr>
          <w:sz w:val="28"/>
          <w:szCs w:val="28"/>
        </w:rPr>
        <w:t>кг.с</w:t>
      </w:r>
      <w:proofErr w:type="spellEnd"/>
      <w:proofErr w:type="gramEnd"/>
      <w:r w:rsidRPr="009D446C">
        <w:rPr>
          <w:sz w:val="28"/>
          <w:szCs w:val="28"/>
        </w:rPr>
        <w:t>/ см</w:t>
      </w:r>
      <w:r w:rsidRPr="009D446C">
        <w:rPr>
          <w:sz w:val="28"/>
          <w:szCs w:val="28"/>
          <w:vertAlign w:val="superscript"/>
        </w:rPr>
        <w:t>2</w:t>
      </w:r>
      <w:r w:rsidRPr="009D446C">
        <w:rPr>
          <w:sz w:val="28"/>
          <w:szCs w:val="28"/>
        </w:rPr>
        <w:t>.</w:t>
      </w:r>
    </w:p>
    <w:p w14:paraId="2F2EB944" w14:textId="77777777" w:rsidR="009D446C" w:rsidRPr="009D446C" w:rsidRDefault="009D446C" w:rsidP="009D446C">
      <w:pPr>
        <w:tabs>
          <w:tab w:val="left" w:pos="9639"/>
        </w:tabs>
        <w:ind w:firstLine="709"/>
        <w:jc w:val="both"/>
        <w:rPr>
          <w:sz w:val="28"/>
          <w:szCs w:val="28"/>
        </w:rPr>
      </w:pPr>
      <w:r w:rsidRPr="009D446C">
        <w:rPr>
          <w:sz w:val="28"/>
          <w:szCs w:val="28"/>
        </w:rPr>
        <w:t>Режим работы - один в работе, другой в резерве.</w:t>
      </w:r>
    </w:p>
    <w:p w14:paraId="2E863DAC" w14:textId="77777777" w:rsidR="009D446C" w:rsidRPr="009D446C" w:rsidRDefault="009D446C" w:rsidP="009D446C">
      <w:pPr>
        <w:tabs>
          <w:tab w:val="left" w:pos="851"/>
        </w:tabs>
        <w:ind w:firstLine="709"/>
        <w:jc w:val="both"/>
        <w:rPr>
          <w:sz w:val="28"/>
          <w:szCs w:val="28"/>
        </w:rPr>
      </w:pPr>
      <w:r w:rsidRPr="009D446C">
        <w:rPr>
          <w:sz w:val="28"/>
          <w:szCs w:val="28"/>
        </w:rPr>
        <w:t xml:space="preserve">Для учета объема воды, забираемой из реки </w:t>
      </w:r>
      <w:proofErr w:type="spellStart"/>
      <w:r w:rsidRPr="009D446C">
        <w:rPr>
          <w:sz w:val="28"/>
          <w:szCs w:val="28"/>
        </w:rPr>
        <w:t>Яя</w:t>
      </w:r>
      <w:proofErr w:type="spellEnd"/>
      <w:r w:rsidRPr="009D446C">
        <w:rPr>
          <w:sz w:val="28"/>
          <w:szCs w:val="28"/>
        </w:rPr>
        <w:t xml:space="preserve"> на водозаборе установлены в кол-ве 2-х шт. расходомеры модели «Взлет ЭР» исполнение ЭРСВ – 410 с импульсным выходом. Один прибор учета установлен на трубопроводе подачи воды в РЧВ (резервуары чистой воды), второй прибор учета установлен на трубопроводе водопроводной сети перед подачей питьевой воды в распределительную сеть </w:t>
      </w:r>
      <w:proofErr w:type="spellStart"/>
      <w:r w:rsidRPr="009D446C">
        <w:rPr>
          <w:sz w:val="28"/>
          <w:szCs w:val="28"/>
        </w:rPr>
        <w:t>пгт</w:t>
      </w:r>
      <w:proofErr w:type="spellEnd"/>
      <w:r w:rsidRPr="009D446C">
        <w:rPr>
          <w:sz w:val="28"/>
          <w:szCs w:val="28"/>
        </w:rPr>
        <w:t xml:space="preserve">. </w:t>
      </w:r>
      <w:proofErr w:type="spellStart"/>
      <w:r w:rsidRPr="009D446C">
        <w:rPr>
          <w:sz w:val="28"/>
          <w:szCs w:val="28"/>
        </w:rPr>
        <w:t>Яя</w:t>
      </w:r>
      <w:proofErr w:type="spellEnd"/>
      <w:r w:rsidRPr="009D446C">
        <w:rPr>
          <w:sz w:val="28"/>
          <w:szCs w:val="28"/>
        </w:rPr>
        <w:t>.</w:t>
      </w:r>
    </w:p>
    <w:p w14:paraId="6EF8AC66" w14:textId="77777777" w:rsidR="009D446C" w:rsidRPr="009D446C" w:rsidRDefault="009D446C" w:rsidP="009D446C">
      <w:pPr>
        <w:tabs>
          <w:tab w:val="left" w:pos="851"/>
        </w:tabs>
        <w:ind w:firstLine="709"/>
        <w:contextualSpacing/>
        <w:jc w:val="both"/>
        <w:rPr>
          <w:sz w:val="28"/>
          <w:szCs w:val="28"/>
        </w:rPr>
      </w:pPr>
      <w:r w:rsidRPr="009D446C">
        <w:rPr>
          <w:sz w:val="28"/>
          <w:szCs w:val="28"/>
        </w:rPr>
        <w:t>На водозаборе в 2008 году была установлена станция ультрафильтрации (УФ) по очистки воды в количестве 72 фильтров (мембран), производительностью 150 м3/час.</w:t>
      </w:r>
    </w:p>
    <w:p w14:paraId="54FAB8BE" w14:textId="77777777" w:rsidR="009D446C" w:rsidRPr="009D446C" w:rsidRDefault="009D446C" w:rsidP="009D446C">
      <w:pPr>
        <w:tabs>
          <w:tab w:val="left" w:pos="9639"/>
        </w:tabs>
        <w:ind w:left="357" w:firstLine="709"/>
        <w:contextualSpacing/>
        <w:jc w:val="both"/>
        <w:rPr>
          <w:sz w:val="28"/>
          <w:szCs w:val="28"/>
          <w:u w:val="single"/>
        </w:rPr>
      </w:pPr>
      <w:r w:rsidRPr="009D446C">
        <w:rPr>
          <w:sz w:val="28"/>
          <w:szCs w:val="28"/>
          <w:u w:val="single"/>
        </w:rPr>
        <w:t>Технологический цикл работы УФ:</w:t>
      </w:r>
    </w:p>
    <w:p w14:paraId="318E3C3F" w14:textId="77777777" w:rsidR="009D446C" w:rsidRPr="009D446C" w:rsidRDefault="009D446C" w:rsidP="009D446C">
      <w:pPr>
        <w:tabs>
          <w:tab w:val="left" w:pos="9639"/>
        </w:tabs>
        <w:ind w:firstLine="709"/>
        <w:jc w:val="both"/>
        <w:rPr>
          <w:sz w:val="28"/>
          <w:szCs w:val="28"/>
        </w:rPr>
      </w:pPr>
      <w:r w:rsidRPr="009D446C">
        <w:rPr>
          <w:sz w:val="28"/>
          <w:szCs w:val="28"/>
        </w:rPr>
        <w:t xml:space="preserve">1 Первый этап очистки: Речная вода с помощью глубинных насосов, которые установлены на первом подъеме и здесь же происходит автоматическая дозировка хим. реагентов коагулянта и </w:t>
      </w:r>
      <w:proofErr w:type="spellStart"/>
      <w:r w:rsidRPr="009D446C">
        <w:rPr>
          <w:sz w:val="28"/>
          <w:szCs w:val="28"/>
        </w:rPr>
        <w:t>флокулянта</w:t>
      </w:r>
      <w:proofErr w:type="spellEnd"/>
      <w:r w:rsidRPr="009D446C">
        <w:rPr>
          <w:sz w:val="28"/>
          <w:szCs w:val="28"/>
        </w:rPr>
        <w:t xml:space="preserve"> (</w:t>
      </w:r>
      <w:r w:rsidRPr="009D446C">
        <w:rPr>
          <w:sz w:val="28"/>
          <w:szCs w:val="28"/>
          <w:lang w:val="en-US"/>
        </w:rPr>
        <w:t>c</w:t>
      </w:r>
      <w:r w:rsidRPr="009D446C">
        <w:rPr>
          <w:sz w:val="28"/>
          <w:szCs w:val="28"/>
        </w:rPr>
        <w:t xml:space="preserve"> интервалом в 500 м) подается по трубопроводу на емкость «осветитель» для хлопьеобразования, далее на блок механической фильтрации </w:t>
      </w:r>
      <w:proofErr w:type="spellStart"/>
      <w:r w:rsidRPr="009D446C">
        <w:rPr>
          <w:sz w:val="28"/>
          <w:szCs w:val="28"/>
        </w:rPr>
        <w:t>Arkal</w:t>
      </w:r>
      <w:proofErr w:type="spellEnd"/>
      <w:r w:rsidRPr="009D446C">
        <w:rPr>
          <w:sz w:val="28"/>
          <w:szCs w:val="28"/>
        </w:rPr>
        <w:t xml:space="preserve"> «</w:t>
      </w:r>
      <w:proofErr w:type="spellStart"/>
      <w:r w:rsidRPr="009D446C">
        <w:rPr>
          <w:sz w:val="28"/>
          <w:szCs w:val="28"/>
        </w:rPr>
        <w:t>Galaxy</w:t>
      </w:r>
      <w:proofErr w:type="spellEnd"/>
      <w:r w:rsidRPr="009D446C">
        <w:rPr>
          <w:sz w:val="28"/>
          <w:szCs w:val="28"/>
        </w:rPr>
        <w:t xml:space="preserve"> 4х10», установленных последовательно. Ступени оснащены картриджами с рейтингом фильтрации на первой ступени 200 м км, на второй ступени 100 м км. Промывка производиться по мере загрязнения систем автоматически и включается от сигнала дифференциального манометра. Предварительно, перед блоком механической фильтрации в исходную воду автоматически дозируется гипохлорит натрия.</w:t>
      </w:r>
    </w:p>
    <w:p w14:paraId="38AA13F4" w14:textId="77777777" w:rsidR="009D446C" w:rsidRPr="009D446C" w:rsidRDefault="009D446C" w:rsidP="009D446C">
      <w:pPr>
        <w:tabs>
          <w:tab w:val="left" w:pos="9639"/>
        </w:tabs>
        <w:ind w:firstLine="709"/>
        <w:jc w:val="both"/>
        <w:rPr>
          <w:sz w:val="28"/>
          <w:szCs w:val="28"/>
        </w:rPr>
      </w:pPr>
      <w:r w:rsidRPr="009D446C">
        <w:rPr>
          <w:sz w:val="28"/>
          <w:szCs w:val="28"/>
        </w:rPr>
        <w:t>2 Второй этап очистки: вода поступает на фильтры для очистки воды засыпного типа установленных в количестве 20 шт. модели EST-17, которые предназначены для удаления из воды механических примесей, коллоидов и коррекции рН.</w:t>
      </w:r>
    </w:p>
    <w:p w14:paraId="6FCC5406" w14:textId="77777777" w:rsidR="009D446C" w:rsidRPr="009D446C" w:rsidRDefault="009D446C" w:rsidP="009D446C">
      <w:pPr>
        <w:tabs>
          <w:tab w:val="left" w:pos="9639"/>
        </w:tabs>
        <w:ind w:firstLine="709"/>
        <w:jc w:val="both"/>
        <w:rPr>
          <w:sz w:val="28"/>
          <w:szCs w:val="28"/>
        </w:rPr>
      </w:pPr>
      <w:r w:rsidRPr="009D446C">
        <w:rPr>
          <w:sz w:val="28"/>
          <w:szCs w:val="28"/>
        </w:rPr>
        <w:t xml:space="preserve">3 Третий этап очистки: вода поступает на блок мембранной ультрафильтрации (УФ). Блок мембранной УФ состоит из двух модулей А и В, каждый из которых позволяет обеспечивать производительность 80 м3/час. по фильтрату. Модули А и В делятся каждый на две секции: А1, А2, В1, В2. Все четыре секции позволяют обеспечивать общую производительность 150м3/час. Промывка производиться автоматически по мере загрязнения. Длительность промывки системы составляет 20 минут. При этом, система обеспечивает заданную производительность по очищенной воде. Регенерируется поочередно каждая ¼ часть системы: А1, А2, В1, В2.         </w:t>
      </w:r>
    </w:p>
    <w:p w14:paraId="0CC068F6" w14:textId="77777777" w:rsidR="009D446C" w:rsidRPr="009D446C" w:rsidRDefault="009D446C" w:rsidP="009D446C">
      <w:pPr>
        <w:tabs>
          <w:tab w:val="left" w:pos="6521"/>
        </w:tabs>
        <w:ind w:firstLine="709"/>
        <w:jc w:val="both"/>
        <w:rPr>
          <w:i/>
          <w:sz w:val="28"/>
          <w:szCs w:val="28"/>
        </w:rPr>
      </w:pPr>
      <w:r w:rsidRPr="009D446C">
        <w:rPr>
          <w:i/>
          <w:sz w:val="28"/>
          <w:szCs w:val="28"/>
        </w:rPr>
        <w:t>Циклы промывок системы состоят из следующих этапов:</w:t>
      </w:r>
    </w:p>
    <w:p w14:paraId="4C8765BB" w14:textId="77777777" w:rsidR="009D446C" w:rsidRPr="009D446C" w:rsidRDefault="009D446C" w:rsidP="00EB2E04">
      <w:pPr>
        <w:numPr>
          <w:ilvl w:val="0"/>
          <w:numId w:val="18"/>
        </w:numPr>
        <w:tabs>
          <w:tab w:val="left" w:pos="993"/>
        </w:tabs>
        <w:ind w:left="0" w:firstLine="709"/>
        <w:jc w:val="both"/>
        <w:rPr>
          <w:sz w:val="28"/>
          <w:szCs w:val="28"/>
        </w:rPr>
      </w:pPr>
      <w:r w:rsidRPr="009D446C">
        <w:rPr>
          <w:sz w:val="28"/>
          <w:szCs w:val="28"/>
        </w:rPr>
        <w:t>Сброс концентрата (накопившейся грязи) с поверхности мембранного волокна через верхний дренаж.</w:t>
      </w:r>
    </w:p>
    <w:p w14:paraId="015691E7" w14:textId="77777777" w:rsidR="009D446C" w:rsidRPr="009D446C" w:rsidRDefault="009D446C" w:rsidP="00EB2E04">
      <w:pPr>
        <w:numPr>
          <w:ilvl w:val="0"/>
          <w:numId w:val="18"/>
        </w:numPr>
        <w:tabs>
          <w:tab w:val="left" w:pos="993"/>
        </w:tabs>
        <w:ind w:left="0" w:firstLine="709"/>
        <w:jc w:val="both"/>
        <w:rPr>
          <w:sz w:val="28"/>
          <w:szCs w:val="28"/>
        </w:rPr>
      </w:pPr>
      <w:r w:rsidRPr="009D446C">
        <w:rPr>
          <w:sz w:val="28"/>
          <w:szCs w:val="28"/>
        </w:rPr>
        <w:t>Обратная промывка. Очищенная вода из РВЧ (резервуары чистой воды) подается обратным потоком сквозь поры мембраны, смывая отложения в нижний дренаж. Во время обратной промывки производится автоматическое дозирование гипохлорита натрия.</w:t>
      </w:r>
    </w:p>
    <w:p w14:paraId="7127EBA9" w14:textId="77777777" w:rsidR="009D446C" w:rsidRPr="009D446C" w:rsidRDefault="009D446C" w:rsidP="00EB2E04">
      <w:pPr>
        <w:numPr>
          <w:ilvl w:val="0"/>
          <w:numId w:val="18"/>
        </w:numPr>
        <w:tabs>
          <w:tab w:val="left" w:pos="993"/>
        </w:tabs>
        <w:ind w:left="0" w:firstLine="709"/>
        <w:jc w:val="both"/>
        <w:rPr>
          <w:sz w:val="28"/>
          <w:szCs w:val="28"/>
        </w:rPr>
      </w:pPr>
      <w:r w:rsidRPr="009D446C">
        <w:rPr>
          <w:sz w:val="28"/>
          <w:szCs w:val="28"/>
        </w:rPr>
        <w:t>Сброс остатков промывочной воды и давления с поверхности мембран. При этом открывается верхний и нижний дренажные выходы.</w:t>
      </w:r>
    </w:p>
    <w:p w14:paraId="23889AB3" w14:textId="77777777" w:rsidR="009D446C" w:rsidRPr="009D446C" w:rsidRDefault="009D446C" w:rsidP="009D446C">
      <w:pPr>
        <w:ind w:firstLine="709"/>
        <w:jc w:val="both"/>
        <w:rPr>
          <w:sz w:val="28"/>
          <w:szCs w:val="28"/>
        </w:rPr>
      </w:pPr>
      <w:r w:rsidRPr="009D446C">
        <w:rPr>
          <w:sz w:val="28"/>
          <w:szCs w:val="28"/>
        </w:rPr>
        <w:t>В состав системы входит станция химической мойки. Химическая мойка производится периодически с интервалом 1 раз в месяц. Критерием оценки степени загрязненности мембран служит производительность системы и большой перепад   мембранного   давления.</w:t>
      </w:r>
    </w:p>
    <w:p w14:paraId="4AA37E0C" w14:textId="77777777" w:rsidR="009D446C" w:rsidRPr="009D446C" w:rsidRDefault="009D446C" w:rsidP="009D446C">
      <w:pPr>
        <w:ind w:firstLine="709"/>
        <w:jc w:val="both"/>
        <w:rPr>
          <w:sz w:val="28"/>
          <w:szCs w:val="28"/>
        </w:rPr>
      </w:pPr>
      <w:r w:rsidRPr="009D446C">
        <w:rPr>
          <w:sz w:val="28"/>
          <w:szCs w:val="28"/>
        </w:rPr>
        <w:t>При проведении химической мойки оператор полностью останавливает систему и согласно инструкции, проводит щелочную и кислотную промывку, используя для этого едкий натр и лимонную кислоту.</w:t>
      </w:r>
    </w:p>
    <w:p w14:paraId="7D2774F6" w14:textId="77777777" w:rsidR="009D446C" w:rsidRPr="009D446C" w:rsidRDefault="009D446C" w:rsidP="009D446C">
      <w:pPr>
        <w:ind w:firstLine="709"/>
        <w:jc w:val="both"/>
        <w:rPr>
          <w:sz w:val="28"/>
          <w:szCs w:val="28"/>
        </w:rPr>
      </w:pPr>
      <w:r w:rsidRPr="009D446C">
        <w:rPr>
          <w:sz w:val="28"/>
          <w:szCs w:val="28"/>
        </w:rPr>
        <w:t>После системы ультрафильтрации автоматически в поток производится хлорирование воды гипохлоритом натрия, и очищенная вода подается в РВЧ (резервуары чистой воды). Далее с помощью насосной станции второго подъема производится подача подготовленной воды в распределительную сеть поселка.</w:t>
      </w:r>
      <w:r w:rsidRPr="009D446C">
        <w:rPr>
          <w:sz w:val="28"/>
          <w:szCs w:val="28"/>
        </w:rPr>
        <w:tab/>
      </w:r>
    </w:p>
    <w:p w14:paraId="6DBF0311" w14:textId="77777777" w:rsidR="009D446C" w:rsidRPr="009D446C" w:rsidRDefault="009D446C" w:rsidP="009D446C">
      <w:pPr>
        <w:ind w:firstLine="709"/>
        <w:jc w:val="both"/>
        <w:rPr>
          <w:sz w:val="28"/>
          <w:szCs w:val="28"/>
          <w:u w:val="single"/>
        </w:rPr>
      </w:pPr>
      <w:r w:rsidRPr="009D446C">
        <w:rPr>
          <w:bCs/>
          <w:sz w:val="28"/>
          <w:szCs w:val="28"/>
          <w:u w:val="single"/>
        </w:rPr>
        <w:t>Артезианская скважина «ул. Строителей»</w:t>
      </w:r>
    </w:p>
    <w:p w14:paraId="53E58D33" w14:textId="77777777" w:rsidR="009D446C" w:rsidRPr="009D446C" w:rsidRDefault="009D446C" w:rsidP="009D446C">
      <w:pPr>
        <w:ind w:firstLine="709"/>
        <w:jc w:val="both"/>
        <w:rPr>
          <w:sz w:val="28"/>
          <w:szCs w:val="28"/>
        </w:rPr>
      </w:pPr>
      <w:r w:rsidRPr="009D446C">
        <w:rPr>
          <w:sz w:val="28"/>
          <w:szCs w:val="28"/>
        </w:rPr>
        <w:t>Вода из подземного источника подается в распределительную сеть глубинным насосом марки ЭЦВ 2,2/6/40.  Вода, подаваемая на нужды населения, не проходит обработку хим. реагентами.</w:t>
      </w:r>
    </w:p>
    <w:p w14:paraId="2866B844" w14:textId="77777777" w:rsidR="009D446C" w:rsidRPr="009D446C" w:rsidRDefault="009D446C" w:rsidP="009D446C">
      <w:pPr>
        <w:ind w:firstLine="709"/>
        <w:jc w:val="both"/>
        <w:rPr>
          <w:sz w:val="28"/>
          <w:szCs w:val="28"/>
        </w:rPr>
      </w:pPr>
      <w:r w:rsidRPr="009D446C">
        <w:rPr>
          <w:sz w:val="28"/>
          <w:szCs w:val="28"/>
        </w:rPr>
        <w:t xml:space="preserve">В настоящее время МУП «ЯТО» оказывает услуги по водоснабжению жителям поселка в зависимости от видов благоустройства – 4426 человек:  </w:t>
      </w:r>
    </w:p>
    <w:p w14:paraId="07B7E146" w14:textId="77777777" w:rsidR="009D446C" w:rsidRPr="009D446C" w:rsidRDefault="009D446C" w:rsidP="009D446C">
      <w:pPr>
        <w:ind w:firstLine="709"/>
        <w:contextualSpacing/>
        <w:jc w:val="both"/>
        <w:rPr>
          <w:color w:val="000000"/>
          <w:sz w:val="28"/>
          <w:szCs w:val="28"/>
        </w:rPr>
      </w:pPr>
      <w:r w:rsidRPr="009D446C">
        <w:rPr>
          <w:color w:val="000000"/>
          <w:sz w:val="28"/>
          <w:szCs w:val="28"/>
        </w:rPr>
        <w:t>-жилые дома квартирного типа с централизованным теплоснабжением, водопроводом, канализацией и ваннами – 2730 человек;</w:t>
      </w:r>
    </w:p>
    <w:p w14:paraId="3449E25E" w14:textId="77777777" w:rsidR="009D446C" w:rsidRPr="009D446C" w:rsidRDefault="009D446C" w:rsidP="009D446C">
      <w:pPr>
        <w:ind w:firstLine="709"/>
        <w:contextualSpacing/>
        <w:jc w:val="both"/>
        <w:rPr>
          <w:color w:val="000000"/>
          <w:sz w:val="28"/>
          <w:szCs w:val="28"/>
        </w:rPr>
      </w:pPr>
      <w:r w:rsidRPr="009D446C">
        <w:rPr>
          <w:color w:val="000000"/>
          <w:sz w:val="28"/>
          <w:szCs w:val="28"/>
        </w:rPr>
        <w:t>-жилые дома с централизованным теплоснабжением, водопроводом не подключенные к канализации без ванн – 299 человек;</w:t>
      </w:r>
    </w:p>
    <w:p w14:paraId="117E02DF" w14:textId="77777777" w:rsidR="009D446C" w:rsidRPr="009D446C" w:rsidRDefault="009D446C" w:rsidP="009D446C">
      <w:pPr>
        <w:ind w:firstLine="709"/>
        <w:contextualSpacing/>
        <w:jc w:val="both"/>
        <w:rPr>
          <w:color w:val="000000"/>
          <w:sz w:val="28"/>
          <w:szCs w:val="28"/>
        </w:rPr>
      </w:pPr>
      <w:r w:rsidRPr="009D446C">
        <w:rPr>
          <w:color w:val="000000"/>
          <w:sz w:val="28"/>
          <w:szCs w:val="28"/>
        </w:rPr>
        <w:t>-жилые дома с водопроводным вводом – 1639 человек;</w:t>
      </w:r>
    </w:p>
    <w:p w14:paraId="2A40ECDF" w14:textId="77777777" w:rsidR="009D446C" w:rsidRPr="009D446C" w:rsidRDefault="009D446C" w:rsidP="009D446C">
      <w:pPr>
        <w:ind w:firstLine="709"/>
        <w:contextualSpacing/>
        <w:jc w:val="both"/>
        <w:rPr>
          <w:color w:val="000000"/>
          <w:sz w:val="28"/>
          <w:szCs w:val="28"/>
        </w:rPr>
      </w:pPr>
      <w:r w:rsidRPr="009D446C">
        <w:rPr>
          <w:color w:val="000000"/>
          <w:sz w:val="28"/>
          <w:szCs w:val="28"/>
        </w:rPr>
        <w:t>-жители, осуществляющие забор воды из водоразборных колонок – 160 человек;</w:t>
      </w:r>
    </w:p>
    <w:p w14:paraId="17CBE1E8" w14:textId="77777777" w:rsidR="009D446C" w:rsidRPr="009D446C" w:rsidRDefault="009D446C" w:rsidP="009D446C">
      <w:pPr>
        <w:ind w:firstLine="709"/>
        <w:jc w:val="both"/>
        <w:rPr>
          <w:color w:val="000000"/>
          <w:sz w:val="28"/>
          <w:szCs w:val="28"/>
        </w:rPr>
      </w:pPr>
      <w:r w:rsidRPr="009D446C">
        <w:rPr>
          <w:color w:val="000000"/>
          <w:sz w:val="28"/>
          <w:szCs w:val="28"/>
        </w:rPr>
        <w:t xml:space="preserve">На территории </w:t>
      </w:r>
      <w:proofErr w:type="spellStart"/>
      <w:r w:rsidRPr="009D446C">
        <w:rPr>
          <w:color w:val="000000"/>
          <w:sz w:val="28"/>
          <w:szCs w:val="28"/>
        </w:rPr>
        <w:t>пгт</w:t>
      </w:r>
      <w:proofErr w:type="spellEnd"/>
      <w:r w:rsidRPr="009D446C">
        <w:rPr>
          <w:color w:val="000000"/>
          <w:sz w:val="28"/>
          <w:szCs w:val="28"/>
        </w:rPr>
        <w:t xml:space="preserve">. </w:t>
      </w:r>
      <w:proofErr w:type="spellStart"/>
      <w:r w:rsidRPr="009D446C">
        <w:rPr>
          <w:color w:val="000000"/>
          <w:sz w:val="28"/>
          <w:szCs w:val="28"/>
        </w:rPr>
        <w:t>Яя</w:t>
      </w:r>
      <w:proofErr w:type="spellEnd"/>
      <w:r w:rsidRPr="009D446C">
        <w:rPr>
          <w:color w:val="000000"/>
          <w:sz w:val="28"/>
          <w:szCs w:val="28"/>
        </w:rPr>
        <w:t xml:space="preserve"> установлены 40 водоразборных колонок. Население, которое осуществляет забор воды из водоразборных колонок, не производит оплату за воду в полном объеме и предприятие несет при этом потери. </w:t>
      </w:r>
    </w:p>
    <w:p w14:paraId="03A65248" w14:textId="77777777" w:rsidR="009D446C" w:rsidRPr="009D446C" w:rsidRDefault="009D446C" w:rsidP="009D446C">
      <w:pPr>
        <w:ind w:firstLine="709"/>
        <w:jc w:val="both"/>
        <w:rPr>
          <w:color w:val="000000"/>
          <w:sz w:val="28"/>
          <w:szCs w:val="28"/>
        </w:rPr>
      </w:pPr>
      <w:r w:rsidRPr="009D446C">
        <w:rPr>
          <w:color w:val="000000"/>
          <w:sz w:val="28"/>
          <w:szCs w:val="28"/>
        </w:rPr>
        <w:t>На водопроводной сети поселка установлено 10 шт. пожарных гидрантов.</w:t>
      </w:r>
    </w:p>
    <w:p w14:paraId="1EAF5532" w14:textId="77777777" w:rsidR="009D446C" w:rsidRPr="009D446C" w:rsidRDefault="009D446C" w:rsidP="009D446C">
      <w:pPr>
        <w:ind w:firstLine="709"/>
        <w:jc w:val="both"/>
        <w:rPr>
          <w:b/>
          <w:i/>
          <w:sz w:val="14"/>
          <w:szCs w:val="20"/>
          <w:u w:val="single"/>
        </w:rPr>
      </w:pPr>
    </w:p>
    <w:p w14:paraId="47642C1E" w14:textId="77777777" w:rsidR="009D446C" w:rsidRPr="009D446C" w:rsidRDefault="009D446C" w:rsidP="009D446C">
      <w:pPr>
        <w:ind w:firstLine="709"/>
        <w:jc w:val="both"/>
        <w:rPr>
          <w:b/>
          <w:i/>
          <w:sz w:val="28"/>
          <w:szCs w:val="20"/>
          <w:u w:val="single"/>
        </w:rPr>
      </w:pPr>
      <w:r w:rsidRPr="009D446C">
        <w:rPr>
          <w:b/>
          <w:i/>
          <w:sz w:val="28"/>
          <w:szCs w:val="20"/>
          <w:u w:val="single"/>
        </w:rPr>
        <w:t>Водоотведение.</w:t>
      </w:r>
    </w:p>
    <w:p w14:paraId="68FD4347" w14:textId="77777777" w:rsidR="009D446C" w:rsidRPr="009D446C" w:rsidRDefault="009D446C" w:rsidP="009D446C">
      <w:pPr>
        <w:ind w:firstLine="709"/>
        <w:jc w:val="both"/>
        <w:rPr>
          <w:sz w:val="28"/>
          <w:szCs w:val="20"/>
        </w:rPr>
      </w:pPr>
      <w:r w:rsidRPr="009D446C">
        <w:rPr>
          <w:sz w:val="28"/>
          <w:szCs w:val="20"/>
        </w:rPr>
        <w:t>В эксплуатации у организации находятся очистные сооружения.</w:t>
      </w:r>
    </w:p>
    <w:p w14:paraId="570AE677" w14:textId="77777777" w:rsidR="009D446C" w:rsidRPr="009D446C" w:rsidRDefault="009D446C" w:rsidP="009D446C">
      <w:pPr>
        <w:ind w:firstLine="709"/>
        <w:jc w:val="both"/>
        <w:rPr>
          <w:sz w:val="28"/>
          <w:szCs w:val="20"/>
        </w:rPr>
      </w:pPr>
      <w:r w:rsidRPr="009D446C">
        <w:rPr>
          <w:sz w:val="28"/>
          <w:szCs w:val="20"/>
        </w:rPr>
        <w:t xml:space="preserve">Проектная мощность очистных сооружений рассчитана на прием сточных вод от канализационного сектора </w:t>
      </w:r>
      <w:proofErr w:type="spellStart"/>
      <w:r w:rsidRPr="009D446C">
        <w:rPr>
          <w:sz w:val="28"/>
          <w:szCs w:val="20"/>
        </w:rPr>
        <w:t>пгт</w:t>
      </w:r>
      <w:proofErr w:type="spellEnd"/>
      <w:r w:rsidRPr="009D446C">
        <w:rPr>
          <w:sz w:val="28"/>
          <w:szCs w:val="20"/>
        </w:rPr>
        <w:t xml:space="preserve">. </w:t>
      </w:r>
      <w:proofErr w:type="spellStart"/>
      <w:r w:rsidRPr="009D446C">
        <w:rPr>
          <w:sz w:val="28"/>
          <w:szCs w:val="20"/>
        </w:rPr>
        <w:t>Яя</w:t>
      </w:r>
      <w:proofErr w:type="spellEnd"/>
      <w:r w:rsidRPr="009D446C">
        <w:rPr>
          <w:sz w:val="28"/>
          <w:szCs w:val="20"/>
        </w:rPr>
        <w:t xml:space="preserve"> и составляет 700 м</w:t>
      </w:r>
      <w:r w:rsidRPr="009D446C">
        <w:rPr>
          <w:sz w:val="28"/>
          <w:szCs w:val="20"/>
          <w:vertAlign w:val="superscript"/>
        </w:rPr>
        <w:t>3</w:t>
      </w:r>
      <w:r w:rsidRPr="009D446C">
        <w:rPr>
          <w:sz w:val="28"/>
          <w:szCs w:val="20"/>
        </w:rPr>
        <w:t>/сутки.</w:t>
      </w:r>
    </w:p>
    <w:p w14:paraId="58383DBE" w14:textId="77777777" w:rsidR="009D446C" w:rsidRPr="009D446C" w:rsidRDefault="009D446C" w:rsidP="009D446C">
      <w:pPr>
        <w:tabs>
          <w:tab w:val="left" w:pos="993"/>
        </w:tabs>
        <w:ind w:firstLine="709"/>
        <w:jc w:val="both"/>
        <w:rPr>
          <w:sz w:val="28"/>
          <w:szCs w:val="20"/>
        </w:rPr>
      </w:pPr>
      <w:r w:rsidRPr="009D446C">
        <w:rPr>
          <w:sz w:val="28"/>
          <w:szCs w:val="20"/>
        </w:rPr>
        <w:t xml:space="preserve">По существующему отводящему коллектору очищенная вода сбрасывается в выпуск р. </w:t>
      </w:r>
      <w:proofErr w:type="spellStart"/>
      <w:r w:rsidRPr="009D446C">
        <w:rPr>
          <w:sz w:val="28"/>
          <w:szCs w:val="20"/>
        </w:rPr>
        <w:t>Яя</w:t>
      </w:r>
      <w:proofErr w:type="spellEnd"/>
      <w:r w:rsidRPr="009D446C">
        <w:rPr>
          <w:sz w:val="28"/>
          <w:szCs w:val="20"/>
        </w:rPr>
        <w:t>.</w:t>
      </w:r>
    </w:p>
    <w:p w14:paraId="00A58C0D" w14:textId="77777777" w:rsidR="009D446C" w:rsidRPr="009D446C" w:rsidRDefault="009D446C" w:rsidP="009D446C">
      <w:pPr>
        <w:tabs>
          <w:tab w:val="left" w:pos="993"/>
        </w:tabs>
        <w:ind w:left="709"/>
        <w:jc w:val="both"/>
        <w:rPr>
          <w:sz w:val="28"/>
          <w:szCs w:val="20"/>
        </w:rPr>
      </w:pPr>
      <w:r w:rsidRPr="009D446C">
        <w:rPr>
          <w:sz w:val="28"/>
          <w:szCs w:val="20"/>
        </w:rPr>
        <w:t>Услуги по водоотведению предоставляются – 2361 человеку:</w:t>
      </w:r>
    </w:p>
    <w:p w14:paraId="69FA8305" w14:textId="77777777" w:rsidR="009D446C" w:rsidRPr="009D446C" w:rsidRDefault="009D446C" w:rsidP="009D446C">
      <w:pPr>
        <w:tabs>
          <w:tab w:val="left" w:pos="993"/>
        </w:tabs>
        <w:ind w:firstLine="709"/>
        <w:jc w:val="both"/>
        <w:rPr>
          <w:sz w:val="28"/>
          <w:szCs w:val="20"/>
        </w:rPr>
      </w:pPr>
      <w:r w:rsidRPr="009D446C">
        <w:rPr>
          <w:sz w:val="28"/>
          <w:szCs w:val="20"/>
        </w:rPr>
        <w:t xml:space="preserve">- </w:t>
      </w:r>
      <w:r w:rsidRPr="009D446C">
        <w:rPr>
          <w:color w:val="000000"/>
          <w:sz w:val="28"/>
          <w:szCs w:val="28"/>
        </w:rPr>
        <w:t>жилые дома квартирного типа с централизованным теплоснабжением, водопроводом, канализацией и ваннами</w:t>
      </w:r>
      <w:r w:rsidRPr="009D446C">
        <w:rPr>
          <w:sz w:val="28"/>
          <w:szCs w:val="20"/>
        </w:rPr>
        <w:t xml:space="preserve"> – 2245 человек;</w:t>
      </w:r>
    </w:p>
    <w:p w14:paraId="4A814EC7" w14:textId="77777777" w:rsidR="009D446C" w:rsidRPr="009D446C" w:rsidRDefault="009D446C" w:rsidP="009D446C">
      <w:pPr>
        <w:tabs>
          <w:tab w:val="left" w:pos="993"/>
        </w:tabs>
        <w:ind w:firstLine="709"/>
        <w:jc w:val="both"/>
        <w:rPr>
          <w:sz w:val="28"/>
          <w:szCs w:val="20"/>
        </w:rPr>
      </w:pPr>
      <w:r w:rsidRPr="009D446C">
        <w:rPr>
          <w:sz w:val="28"/>
          <w:szCs w:val="20"/>
        </w:rPr>
        <w:t xml:space="preserve">- </w:t>
      </w:r>
      <w:r w:rsidRPr="009D446C">
        <w:rPr>
          <w:color w:val="000000"/>
          <w:sz w:val="28"/>
          <w:szCs w:val="28"/>
        </w:rPr>
        <w:t>жилые дома с централизованным теплоснабжением, водопроводом не подключенные к канализации без ванн</w:t>
      </w:r>
      <w:r w:rsidRPr="009D446C">
        <w:rPr>
          <w:sz w:val="28"/>
          <w:szCs w:val="20"/>
        </w:rPr>
        <w:t xml:space="preserve"> – 116 человек.</w:t>
      </w:r>
    </w:p>
    <w:p w14:paraId="5DB8062D" w14:textId="77777777" w:rsidR="009D446C" w:rsidRPr="009D446C" w:rsidRDefault="009D446C" w:rsidP="009D446C">
      <w:pPr>
        <w:ind w:firstLine="709"/>
        <w:jc w:val="both"/>
        <w:rPr>
          <w:color w:val="000000"/>
          <w:sz w:val="22"/>
          <w:szCs w:val="28"/>
        </w:rPr>
      </w:pPr>
    </w:p>
    <w:p w14:paraId="77D1DD09" w14:textId="77777777" w:rsidR="009D446C" w:rsidRPr="009D446C" w:rsidRDefault="009D446C" w:rsidP="009D446C">
      <w:pPr>
        <w:jc w:val="center"/>
        <w:rPr>
          <w:b/>
          <w:color w:val="000000"/>
          <w:sz w:val="32"/>
          <w:szCs w:val="32"/>
          <w:u w:val="single"/>
        </w:rPr>
      </w:pPr>
      <w:r w:rsidRPr="009D446C">
        <w:rPr>
          <w:b/>
          <w:color w:val="000000"/>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919A9AA" w14:textId="77777777" w:rsidR="009D446C" w:rsidRPr="009D446C" w:rsidRDefault="009D446C" w:rsidP="009D446C">
      <w:pPr>
        <w:ind w:firstLine="709"/>
        <w:jc w:val="both"/>
        <w:rPr>
          <w:color w:val="000000"/>
          <w:sz w:val="28"/>
          <w:szCs w:val="28"/>
        </w:rPr>
      </w:pPr>
    </w:p>
    <w:p w14:paraId="788EC149" w14:textId="77777777" w:rsidR="009D446C" w:rsidRPr="009D446C" w:rsidRDefault="009D446C" w:rsidP="009D446C">
      <w:pPr>
        <w:ind w:firstLine="709"/>
        <w:jc w:val="both"/>
        <w:rPr>
          <w:color w:val="000000"/>
          <w:sz w:val="28"/>
          <w:szCs w:val="28"/>
        </w:rPr>
      </w:pPr>
      <w:r w:rsidRPr="009D446C">
        <w:rPr>
          <w:color w:val="000000"/>
          <w:sz w:val="28"/>
          <w:szCs w:val="28"/>
        </w:rPr>
        <w:t xml:space="preserve">Материалы организации по расчету тарифов на 2020-2022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w:t>
      </w:r>
    </w:p>
    <w:p w14:paraId="179A0841" w14:textId="77777777" w:rsidR="009D446C" w:rsidRPr="009D446C" w:rsidRDefault="009D446C" w:rsidP="009D446C">
      <w:pPr>
        <w:ind w:firstLine="709"/>
        <w:jc w:val="both"/>
        <w:rPr>
          <w:color w:val="000000"/>
          <w:sz w:val="28"/>
          <w:szCs w:val="28"/>
        </w:rPr>
      </w:pPr>
      <w:r w:rsidRPr="009D446C">
        <w:rPr>
          <w:color w:val="000000"/>
          <w:sz w:val="28"/>
          <w:szCs w:val="28"/>
        </w:rPr>
        <w:t>Расчетно-обосновывающие материалы представлены организацией надлежащим образом, пронумерованы, заверены подписью руководителя и скреплены печатью предприятия.</w:t>
      </w:r>
    </w:p>
    <w:p w14:paraId="0B3B6D79" w14:textId="77777777" w:rsidR="009D446C" w:rsidRPr="009D446C" w:rsidRDefault="009D446C" w:rsidP="009D446C">
      <w:pPr>
        <w:ind w:firstLine="709"/>
        <w:jc w:val="both"/>
        <w:rPr>
          <w:color w:val="000000"/>
          <w:sz w:val="16"/>
          <w:szCs w:val="16"/>
        </w:rPr>
      </w:pPr>
    </w:p>
    <w:p w14:paraId="01E375DB" w14:textId="77777777" w:rsidR="009D446C" w:rsidRPr="009D446C" w:rsidRDefault="009D446C" w:rsidP="009D446C">
      <w:pPr>
        <w:jc w:val="center"/>
        <w:rPr>
          <w:b/>
          <w:color w:val="000000"/>
          <w:sz w:val="32"/>
          <w:szCs w:val="32"/>
          <w:u w:val="single"/>
        </w:rPr>
      </w:pPr>
      <w:r w:rsidRPr="009D446C">
        <w:rPr>
          <w:b/>
          <w:color w:val="000000"/>
          <w:sz w:val="32"/>
          <w:szCs w:val="32"/>
          <w:u w:val="single"/>
        </w:rPr>
        <w:t xml:space="preserve">Оценка достоверности данных, приведенных в предложениях об установлении тарифов </w:t>
      </w:r>
    </w:p>
    <w:p w14:paraId="0E2CFD32" w14:textId="77777777" w:rsidR="009D446C" w:rsidRPr="009D446C" w:rsidRDefault="009D446C" w:rsidP="009D446C">
      <w:pPr>
        <w:ind w:firstLine="709"/>
        <w:jc w:val="both"/>
        <w:rPr>
          <w:sz w:val="28"/>
          <w:szCs w:val="28"/>
        </w:rPr>
      </w:pPr>
    </w:p>
    <w:p w14:paraId="6EFA2834" w14:textId="77777777" w:rsidR="009D446C" w:rsidRPr="009D446C" w:rsidRDefault="009D446C" w:rsidP="009D446C">
      <w:pPr>
        <w:ind w:firstLine="709"/>
        <w:jc w:val="both"/>
        <w:rPr>
          <w:sz w:val="28"/>
          <w:szCs w:val="28"/>
        </w:rPr>
      </w:pPr>
      <w:r w:rsidRPr="009D446C">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DE536D9" w14:textId="77777777" w:rsidR="009D446C" w:rsidRPr="009D446C" w:rsidRDefault="009D446C" w:rsidP="009D446C">
      <w:pPr>
        <w:ind w:firstLine="709"/>
        <w:jc w:val="both"/>
        <w:rPr>
          <w:sz w:val="28"/>
          <w:szCs w:val="28"/>
        </w:rPr>
      </w:pPr>
      <w:r w:rsidRPr="009D446C">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2020 - 2022 годы.</w:t>
      </w:r>
    </w:p>
    <w:p w14:paraId="2D75E24C" w14:textId="77777777" w:rsidR="009D446C" w:rsidRPr="009D446C" w:rsidRDefault="009D446C" w:rsidP="009D446C">
      <w:pPr>
        <w:ind w:firstLine="709"/>
        <w:jc w:val="both"/>
        <w:rPr>
          <w:color w:val="000000"/>
          <w:sz w:val="28"/>
          <w:szCs w:val="28"/>
        </w:rPr>
      </w:pPr>
      <w:r w:rsidRPr="009D446C">
        <w:rPr>
          <w:sz w:val="28"/>
          <w:szCs w:val="28"/>
        </w:rPr>
        <w:t xml:space="preserve">Экспертная оценка экономической обоснованности расходов на водоподготовку, транспортировку и подачу питьевой воды, водоотведение сточных вод принимаемых для определения долгосрочных параметров регулирования тарифов на 2020-2022 годы и расчета тарифов на 2020-2022 годы, производилась на основе анализа общих смет расходов в экономических элементах. </w:t>
      </w:r>
    </w:p>
    <w:p w14:paraId="1E7751AE" w14:textId="77777777" w:rsidR="009D446C" w:rsidRPr="009D446C" w:rsidRDefault="009D446C" w:rsidP="009D446C">
      <w:pPr>
        <w:tabs>
          <w:tab w:val="left" w:pos="1134"/>
        </w:tabs>
        <w:ind w:firstLine="709"/>
        <w:jc w:val="both"/>
        <w:rPr>
          <w:color w:val="000000"/>
          <w:sz w:val="28"/>
          <w:szCs w:val="28"/>
        </w:rPr>
      </w:pPr>
      <w:r w:rsidRPr="009D446C">
        <w:rPr>
          <w:color w:val="000000"/>
          <w:sz w:val="28"/>
          <w:szCs w:val="28"/>
        </w:rPr>
        <w:t>В целях экономического обоснования затрат организации, включаемых в необходимую валовую выручку, регулирующим органом запрашивались расчеты, копии документов, копии договоров о поставке материалов, сырья, выполнении работ сторонними организациями и прочую информацию в соответствии с требованиями действующего законодательства.</w:t>
      </w:r>
    </w:p>
    <w:p w14:paraId="62855268" w14:textId="77777777" w:rsidR="009D446C" w:rsidRPr="009D446C" w:rsidRDefault="009D446C" w:rsidP="009D446C">
      <w:pPr>
        <w:ind w:firstLine="709"/>
        <w:jc w:val="both"/>
        <w:rPr>
          <w:sz w:val="28"/>
          <w:szCs w:val="28"/>
        </w:rPr>
      </w:pPr>
      <w:r w:rsidRPr="009D446C">
        <w:rPr>
          <w:sz w:val="28"/>
          <w:szCs w:val="28"/>
        </w:rPr>
        <w:t xml:space="preserve">Деятельность предприятия </w:t>
      </w:r>
      <w:r w:rsidRPr="009D446C">
        <w:rPr>
          <w:sz w:val="28"/>
          <w:szCs w:val="28"/>
          <w:u w:val="single"/>
        </w:rPr>
        <w:t>в части организации и проведения закупочных процедур</w:t>
      </w:r>
      <w:r w:rsidRPr="009D446C">
        <w:rPr>
          <w:sz w:val="28"/>
          <w:szCs w:val="28"/>
        </w:rPr>
        <w:t xml:space="preserve"> регламентируется Положением «О закупках товаров, работ, услуг МУП «ЯТО», утвержденным директором приказом от 28.10.2018 г. № 3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w:t>
      </w:r>
    </w:p>
    <w:p w14:paraId="2FB74396" w14:textId="77777777" w:rsidR="009D446C" w:rsidRPr="009D446C" w:rsidRDefault="009D446C" w:rsidP="009D446C">
      <w:pPr>
        <w:ind w:firstLine="709"/>
        <w:jc w:val="both"/>
        <w:rPr>
          <w:sz w:val="28"/>
          <w:szCs w:val="28"/>
        </w:rPr>
      </w:pPr>
      <w:r w:rsidRPr="009D446C">
        <w:rPr>
          <w:sz w:val="28"/>
          <w:szCs w:val="28"/>
        </w:rPr>
        <w:t>Также в материалах тарифного дела представлены протоколы заседаний закупочной комиссии.</w:t>
      </w:r>
    </w:p>
    <w:p w14:paraId="24A8A93C" w14:textId="77777777" w:rsidR="009D446C" w:rsidRPr="009D446C" w:rsidRDefault="009D446C" w:rsidP="009D446C">
      <w:pPr>
        <w:jc w:val="center"/>
        <w:rPr>
          <w:b/>
          <w:color w:val="000000"/>
          <w:sz w:val="32"/>
          <w:szCs w:val="32"/>
          <w:u w:val="single"/>
        </w:rPr>
      </w:pPr>
    </w:p>
    <w:p w14:paraId="7571312B" w14:textId="77777777" w:rsidR="009D446C" w:rsidRPr="009D446C" w:rsidRDefault="009D446C" w:rsidP="009D446C">
      <w:pPr>
        <w:jc w:val="center"/>
        <w:rPr>
          <w:b/>
          <w:color w:val="000000"/>
          <w:sz w:val="32"/>
          <w:szCs w:val="32"/>
          <w:u w:val="single"/>
        </w:rPr>
      </w:pPr>
      <w:r w:rsidRPr="009D446C">
        <w:rPr>
          <w:b/>
          <w:color w:val="000000"/>
          <w:sz w:val="32"/>
          <w:szCs w:val="32"/>
          <w:u w:val="single"/>
        </w:rPr>
        <w:t>Оценка финансового состояния организации</w:t>
      </w:r>
    </w:p>
    <w:p w14:paraId="12783EAD" w14:textId="77777777" w:rsidR="009D446C" w:rsidRPr="009D446C" w:rsidRDefault="009D446C" w:rsidP="009D446C">
      <w:pPr>
        <w:ind w:firstLine="709"/>
        <w:jc w:val="both"/>
        <w:rPr>
          <w:sz w:val="28"/>
          <w:szCs w:val="28"/>
        </w:rPr>
      </w:pPr>
    </w:p>
    <w:p w14:paraId="2A0936A9" w14:textId="77777777" w:rsidR="009D446C" w:rsidRPr="009D446C" w:rsidRDefault="009D446C" w:rsidP="009D446C">
      <w:pPr>
        <w:ind w:firstLine="709"/>
        <w:jc w:val="both"/>
        <w:rPr>
          <w:sz w:val="28"/>
          <w:szCs w:val="28"/>
        </w:rPr>
      </w:pPr>
      <w:r w:rsidRPr="009D446C">
        <w:rPr>
          <w:sz w:val="28"/>
          <w:szCs w:val="28"/>
        </w:rPr>
        <w:t>Основными видами деятельности организации является водоснабжение, водоотведение, утилизация отходов, теплоснабжение, осуществление других работ и услуг.</w:t>
      </w:r>
    </w:p>
    <w:p w14:paraId="3E82B3A2" w14:textId="77777777" w:rsidR="009D446C" w:rsidRPr="009D446C" w:rsidRDefault="009D446C" w:rsidP="009D446C">
      <w:pPr>
        <w:ind w:firstLine="709"/>
        <w:jc w:val="both"/>
        <w:rPr>
          <w:color w:val="000000"/>
          <w:sz w:val="28"/>
          <w:szCs w:val="28"/>
        </w:rPr>
      </w:pPr>
      <w:r w:rsidRPr="009D446C">
        <w:rPr>
          <w:sz w:val="28"/>
          <w:szCs w:val="28"/>
        </w:rPr>
        <w:t>В связи с тем, что данная организация зарегистрирована в едином государственном реестре юридических лиц 24 августа 2018 г.</w:t>
      </w:r>
      <w:r w:rsidRPr="009D446C">
        <w:rPr>
          <w:color w:val="000000"/>
          <w:sz w:val="28"/>
          <w:szCs w:val="28"/>
        </w:rPr>
        <w:t xml:space="preserve"> и тарифы на услуги холодного водоснабжения, водоотведения впервые утверждены с 01.12.2018 года, провести оценку финансового состояния за 2018 год по данным бухгалтерских регистров данного предприятия не представляется возможным.</w:t>
      </w:r>
    </w:p>
    <w:p w14:paraId="37321735" w14:textId="77777777" w:rsidR="009D446C" w:rsidRPr="009D446C" w:rsidRDefault="009D446C" w:rsidP="009D446C">
      <w:pPr>
        <w:ind w:firstLine="709"/>
        <w:jc w:val="both"/>
        <w:rPr>
          <w:color w:val="000000"/>
          <w:sz w:val="28"/>
          <w:szCs w:val="28"/>
        </w:rPr>
      </w:pPr>
      <w:r w:rsidRPr="009D446C">
        <w:rPr>
          <w:color w:val="000000"/>
          <w:sz w:val="28"/>
          <w:szCs w:val="28"/>
        </w:rPr>
        <w:t>Организация находится на общей системе налогообложения.</w:t>
      </w:r>
    </w:p>
    <w:p w14:paraId="17B11F6D" w14:textId="77777777" w:rsidR="009D446C" w:rsidRPr="009D446C" w:rsidRDefault="009D446C" w:rsidP="009D446C">
      <w:pPr>
        <w:ind w:firstLine="709"/>
        <w:jc w:val="center"/>
        <w:rPr>
          <w:b/>
          <w:color w:val="000000"/>
          <w:sz w:val="16"/>
          <w:szCs w:val="16"/>
          <w:u w:val="single"/>
        </w:rPr>
      </w:pPr>
    </w:p>
    <w:p w14:paraId="010F63E8" w14:textId="77777777" w:rsidR="009D446C" w:rsidRPr="009D446C" w:rsidRDefault="009D446C" w:rsidP="009D446C">
      <w:pPr>
        <w:ind w:firstLine="709"/>
        <w:jc w:val="center"/>
        <w:rPr>
          <w:b/>
          <w:color w:val="000000"/>
          <w:sz w:val="16"/>
          <w:szCs w:val="16"/>
          <w:u w:val="single"/>
        </w:rPr>
      </w:pPr>
    </w:p>
    <w:p w14:paraId="46785D73" w14:textId="77777777" w:rsidR="009D446C" w:rsidRPr="009D446C" w:rsidRDefault="009D446C" w:rsidP="009D446C">
      <w:pPr>
        <w:tabs>
          <w:tab w:val="left" w:pos="1134"/>
        </w:tabs>
        <w:jc w:val="center"/>
        <w:rPr>
          <w:b/>
          <w:sz w:val="32"/>
          <w:szCs w:val="32"/>
          <w:u w:val="single"/>
        </w:rPr>
      </w:pPr>
      <w:r w:rsidRPr="009D446C">
        <w:rPr>
          <w:b/>
          <w:sz w:val="32"/>
          <w:szCs w:val="32"/>
          <w:u w:val="single"/>
        </w:rPr>
        <w:t>Долгосрочные параметры регулирования тарифов</w:t>
      </w:r>
    </w:p>
    <w:p w14:paraId="12A5D807" w14:textId="77777777" w:rsidR="009D446C" w:rsidRPr="009D446C" w:rsidRDefault="009D446C" w:rsidP="009D446C">
      <w:pPr>
        <w:tabs>
          <w:tab w:val="left" w:pos="1134"/>
        </w:tabs>
        <w:jc w:val="center"/>
        <w:rPr>
          <w:b/>
          <w:sz w:val="32"/>
          <w:szCs w:val="32"/>
          <w:u w:val="single"/>
        </w:rPr>
      </w:pPr>
      <w:r w:rsidRPr="009D446C">
        <w:rPr>
          <w:b/>
          <w:sz w:val="32"/>
          <w:szCs w:val="32"/>
          <w:u w:val="single"/>
        </w:rPr>
        <w:t xml:space="preserve"> на питьевую воду и водоотведение</w:t>
      </w:r>
    </w:p>
    <w:p w14:paraId="7F5D3BE9" w14:textId="77777777" w:rsidR="009D446C" w:rsidRPr="009D446C" w:rsidRDefault="009D446C" w:rsidP="009D446C">
      <w:pPr>
        <w:tabs>
          <w:tab w:val="left" w:pos="1134"/>
        </w:tabs>
        <w:ind w:firstLine="709"/>
        <w:jc w:val="both"/>
        <w:rPr>
          <w:sz w:val="28"/>
          <w:szCs w:val="28"/>
        </w:rPr>
      </w:pPr>
    </w:p>
    <w:p w14:paraId="36D062C4"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было направлено заявление (исх. от 25.04.2019                  № 448, №449, </w:t>
      </w:r>
      <w:proofErr w:type="spellStart"/>
      <w:r w:rsidRPr="009D446C">
        <w:rPr>
          <w:sz w:val="28"/>
          <w:szCs w:val="28"/>
        </w:rPr>
        <w:t>вх</w:t>
      </w:r>
      <w:proofErr w:type="spellEnd"/>
      <w:r w:rsidRPr="009D446C">
        <w:rPr>
          <w:sz w:val="28"/>
          <w:szCs w:val="28"/>
        </w:rPr>
        <w:t>. от 25.04.2019 № 1975, №1976) об установлении тарифов на питьевую воду, водоотведение на период с 01.01.2020 по 31.12.2022</w:t>
      </w:r>
      <w:r w:rsidRPr="009D446C">
        <w:rPr>
          <w:b/>
          <w:sz w:val="28"/>
          <w:szCs w:val="28"/>
        </w:rPr>
        <w:t xml:space="preserve"> </w:t>
      </w:r>
      <w:r w:rsidRPr="009D446C">
        <w:rPr>
          <w:sz w:val="28"/>
          <w:szCs w:val="28"/>
        </w:rPr>
        <w:t xml:space="preserve">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w:t>
      </w:r>
    </w:p>
    <w:p w14:paraId="7369BC43" w14:textId="77777777" w:rsidR="009D446C" w:rsidRPr="009D446C" w:rsidRDefault="009D446C" w:rsidP="009D446C">
      <w:pPr>
        <w:tabs>
          <w:tab w:val="left" w:pos="1134"/>
        </w:tabs>
        <w:ind w:firstLine="709"/>
        <w:jc w:val="both"/>
        <w:rPr>
          <w:sz w:val="28"/>
          <w:szCs w:val="28"/>
        </w:rPr>
      </w:pPr>
      <w:r w:rsidRPr="009D446C">
        <w:rPr>
          <w:sz w:val="28"/>
          <w:szCs w:val="28"/>
        </w:rPr>
        <w:t xml:space="preserve">В соответствии с п. 79 Основ ценообразования в сфере холодного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w:t>
      </w:r>
    </w:p>
    <w:p w14:paraId="3A6845FC" w14:textId="77777777" w:rsidR="009D446C" w:rsidRPr="009D446C" w:rsidRDefault="009D446C" w:rsidP="009D446C">
      <w:pPr>
        <w:tabs>
          <w:tab w:val="left" w:pos="1276"/>
        </w:tabs>
        <w:ind w:firstLine="709"/>
        <w:jc w:val="both"/>
        <w:rPr>
          <w:sz w:val="28"/>
          <w:szCs w:val="28"/>
        </w:rPr>
      </w:pPr>
      <w:r w:rsidRPr="009D446C">
        <w:rPr>
          <w:sz w:val="28"/>
          <w:szCs w:val="28"/>
        </w:rPr>
        <w:t>а) базовый уровень операционных расходов;</w:t>
      </w:r>
    </w:p>
    <w:p w14:paraId="4D51A0E6" w14:textId="77777777" w:rsidR="009D446C" w:rsidRPr="009D446C" w:rsidRDefault="009D446C" w:rsidP="009D446C">
      <w:pPr>
        <w:tabs>
          <w:tab w:val="left" w:pos="1134"/>
        </w:tabs>
        <w:ind w:firstLine="709"/>
        <w:jc w:val="both"/>
        <w:rPr>
          <w:sz w:val="28"/>
          <w:szCs w:val="28"/>
        </w:rPr>
      </w:pPr>
      <w:r w:rsidRPr="009D446C">
        <w:rPr>
          <w:sz w:val="28"/>
          <w:szCs w:val="28"/>
        </w:rPr>
        <w:t>б) индекс эффективности операционных расходов;</w:t>
      </w:r>
    </w:p>
    <w:p w14:paraId="4F9674EA" w14:textId="77777777" w:rsidR="009D446C" w:rsidRPr="009D446C" w:rsidRDefault="009D446C" w:rsidP="009D446C">
      <w:pPr>
        <w:tabs>
          <w:tab w:val="left" w:pos="1134"/>
        </w:tabs>
        <w:ind w:firstLine="709"/>
        <w:jc w:val="both"/>
        <w:rPr>
          <w:sz w:val="28"/>
          <w:szCs w:val="28"/>
        </w:rPr>
      </w:pPr>
      <w:r w:rsidRPr="009D446C">
        <w:rPr>
          <w:sz w:val="28"/>
          <w:szCs w:val="28"/>
        </w:rPr>
        <w:t>в) нормативный уровень прибыли (для организаций, которым права владения и (или) пользования централизованными системами холодного водоснабжения и (или) водоотведения, отдельными объектами таких систем, находящимися в государственной или муниципальной собственности, преданы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2014г.);</w:t>
      </w:r>
    </w:p>
    <w:p w14:paraId="5A101B49" w14:textId="77777777" w:rsidR="009D446C" w:rsidRPr="009D446C" w:rsidRDefault="009D446C" w:rsidP="009D446C">
      <w:pPr>
        <w:tabs>
          <w:tab w:val="left" w:pos="851"/>
        </w:tabs>
        <w:ind w:firstLine="709"/>
        <w:jc w:val="both"/>
        <w:rPr>
          <w:sz w:val="28"/>
          <w:szCs w:val="28"/>
        </w:rPr>
      </w:pPr>
      <w:r w:rsidRPr="009D446C">
        <w:rPr>
          <w:sz w:val="28"/>
          <w:szCs w:val="28"/>
        </w:rPr>
        <w:t>г) показатели энергосбережения и энергетической эффективности (уровень потерь воды, удельный расход электрической энергии).</w:t>
      </w:r>
    </w:p>
    <w:p w14:paraId="36F39709" w14:textId="77777777" w:rsidR="009D446C" w:rsidRPr="009D446C" w:rsidRDefault="009D446C" w:rsidP="009D446C">
      <w:pPr>
        <w:tabs>
          <w:tab w:val="left" w:pos="1134"/>
        </w:tabs>
        <w:ind w:firstLine="709"/>
        <w:jc w:val="both"/>
        <w:rPr>
          <w:sz w:val="28"/>
          <w:szCs w:val="28"/>
        </w:rPr>
      </w:pPr>
      <w:r w:rsidRPr="009D446C">
        <w:rPr>
          <w:b/>
          <w:sz w:val="28"/>
          <w:szCs w:val="28"/>
        </w:rPr>
        <w:t>Базовый уровень операционных расходов</w:t>
      </w:r>
      <w:r w:rsidRPr="009D446C">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14:paraId="39F6141A" w14:textId="77777777" w:rsidR="009D446C" w:rsidRPr="009D446C" w:rsidRDefault="009D446C" w:rsidP="009D446C">
      <w:pPr>
        <w:tabs>
          <w:tab w:val="left" w:pos="1134"/>
        </w:tabs>
        <w:ind w:firstLine="709"/>
        <w:jc w:val="both"/>
        <w:rPr>
          <w:sz w:val="28"/>
          <w:szCs w:val="28"/>
        </w:rPr>
      </w:pPr>
      <w:r w:rsidRPr="009D446C">
        <w:rPr>
          <w:sz w:val="28"/>
          <w:szCs w:val="28"/>
          <w:u w:val="single"/>
        </w:rPr>
        <w:t>питьевая вода</w:t>
      </w:r>
      <w:r w:rsidRPr="009D446C">
        <w:rPr>
          <w:sz w:val="28"/>
          <w:szCs w:val="28"/>
        </w:rPr>
        <w:t xml:space="preserve"> </w:t>
      </w:r>
      <w:r w:rsidRPr="009D446C">
        <w:rPr>
          <w:b/>
          <w:i/>
          <w:sz w:val="28"/>
          <w:szCs w:val="28"/>
        </w:rPr>
        <w:t>10886,10</w:t>
      </w:r>
      <w:r w:rsidRPr="009D446C">
        <w:rPr>
          <w:i/>
          <w:sz w:val="28"/>
          <w:szCs w:val="28"/>
        </w:rPr>
        <w:t xml:space="preserve"> </w:t>
      </w:r>
      <w:r w:rsidRPr="009D446C">
        <w:rPr>
          <w:sz w:val="28"/>
          <w:szCs w:val="28"/>
        </w:rPr>
        <w:t xml:space="preserve">тыс. руб. </w:t>
      </w:r>
    </w:p>
    <w:p w14:paraId="306E0F80" w14:textId="77777777" w:rsidR="009D446C" w:rsidRPr="009D446C" w:rsidRDefault="009D446C" w:rsidP="009D446C">
      <w:pPr>
        <w:tabs>
          <w:tab w:val="left" w:pos="1134"/>
        </w:tabs>
        <w:ind w:firstLine="709"/>
        <w:jc w:val="both"/>
        <w:rPr>
          <w:sz w:val="28"/>
          <w:szCs w:val="28"/>
        </w:rPr>
      </w:pPr>
      <w:r w:rsidRPr="009D446C">
        <w:rPr>
          <w:sz w:val="28"/>
          <w:szCs w:val="28"/>
          <w:u w:val="single"/>
        </w:rPr>
        <w:t>водоотведение</w:t>
      </w:r>
      <w:r w:rsidRPr="009D446C">
        <w:rPr>
          <w:sz w:val="28"/>
          <w:szCs w:val="28"/>
        </w:rPr>
        <w:t xml:space="preserve"> </w:t>
      </w:r>
      <w:r w:rsidRPr="009D446C">
        <w:rPr>
          <w:b/>
          <w:i/>
          <w:sz w:val="28"/>
          <w:szCs w:val="28"/>
        </w:rPr>
        <w:t>4102,84</w:t>
      </w:r>
      <w:r w:rsidRPr="009D446C">
        <w:rPr>
          <w:i/>
          <w:sz w:val="28"/>
          <w:szCs w:val="28"/>
        </w:rPr>
        <w:t xml:space="preserve"> </w:t>
      </w:r>
      <w:r w:rsidRPr="009D446C">
        <w:rPr>
          <w:sz w:val="28"/>
          <w:szCs w:val="28"/>
        </w:rPr>
        <w:t xml:space="preserve">тыс. руб. </w:t>
      </w:r>
    </w:p>
    <w:p w14:paraId="0955641D" w14:textId="77777777" w:rsidR="009D446C" w:rsidRPr="009D446C" w:rsidRDefault="009D446C" w:rsidP="009D446C">
      <w:pPr>
        <w:tabs>
          <w:tab w:val="left" w:pos="1134"/>
        </w:tabs>
        <w:ind w:firstLine="709"/>
        <w:jc w:val="both"/>
        <w:rPr>
          <w:sz w:val="28"/>
          <w:szCs w:val="28"/>
        </w:rPr>
      </w:pPr>
      <w:r w:rsidRPr="009D446C">
        <w:rPr>
          <w:b/>
          <w:sz w:val="28"/>
          <w:szCs w:val="28"/>
        </w:rPr>
        <w:t>Индекс эффективности операционных расходов</w:t>
      </w:r>
      <w:r w:rsidRPr="009D446C">
        <w:rPr>
          <w:sz w:val="28"/>
          <w:szCs w:val="28"/>
        </w:rPr>
        <w:t xml:space="preserve"> организацией не заявлен.</w:t>
      </w:r>
    </w:p>
    <w:p w14:paraId="2BEE725F" w14:textId="77777777" w:rsidR="009D446C" w:rsidRPr="009D446C" w:rsidRDefault="009D446C" w:rsidP="009D446C">
      <w:pPr>
        <w:tabs>
          <w:tab w:val="left" w:pos="1134"/>
        </w:tabs>
        <w:ind w:firstLine="709"/>
        <w:jc w:val="both"/>
        <w:rPr>
          <w:sz w:val="28"/>
          <w:szCs w:val="28"/>
        </w:rPr>
      </w:pPr>
      <w:r w:rsidRPr="009D446C">
        <w:rPr>
          <w:b/>
          <w:sz w:val="28"/>
          <w:szCs w:val="28"/>
        </w:rPr>
        <w:t>Нормативный уровень прибыли</w:t>
      </w:r>
      <w:r w:rsidRPr="009D446C">
        <w:rPr>
          <w:sz w:val="28"/>
          <w:szCs w:val="28"/>
        </w:rPr>
        <w:t xml:space="preserve"> организацией не заявлен. </w:t>
      </w:r>
    </w:p>
    <w:p w14:paraId="75A66513" w14:textId="77777777" w:rsidR="009D446C" w:rsidRPr="009D446C" w:rsidRDefault="009D446C" w:rsidP="009D446C">
      <w:pPr>
        <w:tabs>
          <w:tab w:val="left" w:pos="1134"/>
        </w:tabs>
        <w:ind w:firstLine="709"/>
        <w:jc w:val="both"/>
        <w:rPr>
          <w:b/>
          <w:sz w:val="28"/>
          <w:szCs w:val="28"/>
        </w:rPr>
      </w:pPr>
      <w:r w:rsidRPr="009D446C">
        <w:rPr>
          <w:b/>
          <w:sz w:val="28"/>
          <w:szCs w:val="28"/>
        </w:rPr>
        <w:t xml:space="preserve">Показатели энергосбережения и энергетической эффективности, в том числе:  </w:t>
      </w:r>
    </w:p>
    <w:p w14:paraId="0B807D72" w14:textId="77777777" w:rsidR="009D446C" w:rsidRPr="009D446C" w:rsidRDefault="009D446C" w:rsidP="009D446C">
      <w:pPr>
        <w:tabs>
          <w:tab w:val="left" w:pos="1134"/>
        </w:tabs>
        <w:ind w:firstLine="709"/>
        <w:jc w:val="both"/>
        <w:rPr>
          <w:sz w:val="28"/>
          <w:szCs w:val="28"/>
        </w:rPr>
      </w:pPr>
      <w:r w:rsidRPr="009D446C">
        <w:rPr>
          <w:sz w:val="28"/>
          <w:szCs w:val="28"/>
        </w:rPr>
        <w:t>Уровень потерь воды заявлен организацией на 2020 год 14,38%, на 2021-2022 годы на том же уровне.</w:t>
      </w:r>
    </w:p>
    <w:p w14:paraId="5B59357C" w14:textId="77777777" w:rsidR="009D446C" w:rsidRPr="009D446C" w:rsidRDefault="009D446C" w:rsidP="009D446C">
      <w:pPr>
        <w:tabs>
          <w:tab w:val="left" w:pos="1134"/>
        </w:tabs>
        <w:ind w:firstLine="709"/>
        <w:jc w:val="both"/>
        <w:rPr>
          <w:color w:val="FF0000"/>
          <w:sz w:val="28"/>
          <w:szCs w:val="28"/>
        </w:rPr>
      </w:pPr>
      <w:r w:rsidRPr="009D446C">
        <w:rPr>
          <w:sz w:val="28"/>
          <w:szCs w:val="28"/>
        </w:rPr>
        <w:t xml:space="preserve">Удельный расход электрической энергии заявлен организацией на 2020 год в сфере холодного водоснабжения </w:t>
      </w:r>
      <w:r w:rsidRPr="009D446C">
        <w:rPr>
          <w:b/>
          <w:i/>
          <w:sz w:val="28"/>
          <w:szCs w:val="28"/>
        </w:rPr>
        <w:t>1,21</w:t>
      </w:r>
      <w:r w:rsidRPr="009D446C">
        <w:rPr>
          <w:sz w:val="28"/>
          <w:szCs w:val="28"/>
        </w:rPr>
        <w:t xml:space="preserve"> кВт*ч/м</w:t>
      </w:r>
      <w:r w:rsidRPr="009D446C">
        <w:rPr>
          <w:sz w:val="28"/>
          <w:szCs w:val="28"/>
          <w:vertAlign w:val="superscript"/>
        </w:rPr>
        <w:t>3</w:t>
      </w:r>
      <w:r w:rsidRPr="009D446C">
        <w:rPr>
          <w:sz w:val="28"/>
          <w:szCs w:val="28"/>
        </w:rPr>
        <w:t>, на 2021-2022 годы на том же уровне.</w:t>
      </w:r>
    </w:p>
    <w:p w14:paraId="0865C34C" w14:textId="77777777" w:rsidR="009D446C" w:rsidRPr="009D446C" w:rsidRDefault="009D446C" w:rsidP="009D446C">
      <w:pPr>
        <w:tabs>
          <w:tab w:val="left" w:pos="1134"/>
        </w:tabs>
        <w:ind w:firstLine="709"/>
        <w:jc w:val="both"/>
        <w:rPr>
          <w:color w:val="FF0000"/>
          <w:sz w:val="28"/>
          <w:szCs w:val="28"/>
        </w:rPr>
      </w:pPr>
      <w:r w:rsidRPr="009D446C">
        <w:rPr>
          <w:sz w:val="28"/>
          <w:szCs w:val="28"/>
        </w:rPr>
        <w:t xml:space="preserve">Удельный расход электрической энергии заявлен организацией на 2020 год в сфере водоотведения </w:t>
      </w:r>
      <w:r w:rsidRPr="009D446C">
        <w:rPr>
          <w:b/>
          <w:i/>
          <w:sz w:val="28"/>
          <w:szCs w:val="28"/>
        </w:rPr>
        <w:t>1,94</w:t>
      </w:r>
      <w:r w:rsidRPr="009D446C">
        <w:rPr>
          <w:sz w:val="28"/>
          <w:szCs w:val="28"/>
        </w:rPr>
        <w:t xml:space="preserve"> кВт*ч/м</w:t>
      </w:r>
      <w:r w:rsidRPr="009D446C">
        <w:rPr>
          <w:sz w:val="28"/>
          <w:szCs w:val="28"/>
          <w:vertAlign w:val="superscript"/>
        </w:rPr>
        <w:t>3</w:t>
      </w:r>
      <w:r w:rsidRPr="009D446C">
        <w:rPr>
          <w:sz w:val="28"/>
          <w:szCs w:val="28"/>
        </w:rPr>
        <w:t>, на 2021-2022 годы на том же уровне.</w:t>
      </w:r>
    </w:p>
    <w:p w14:paraId="4301E7A4" w14:textId="77777777" w:rsidR="009D446C" w:rsidRPr="009D446C" w:rsidRDefault="009D446C" w:rsidP="009D446C">
      <w:pPr>
        <w:tabs>
          <w:tab w:val="left" w:pos="1134"/>
        </w:tabs>
        <w:ind w:firstLine="709"/>
        <w:jc w:val="both"/>
        <w:rPr>
          <w:sz w:val="28"/>
          <w:szCs w:val="28"/>
        </w:rPr>
      </w:pPr>
      <w:r w:rsidRPr="009D446C">
        <w:rPr>
          <w:sz w:val="28"/>
          <w:szCs w:val="28"/>
        </w:rPr>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водоснабжения, водоотведения на период с 01.01.2020 по 31.12.2022 согласно данным таблицы 1.</w:t>
      </w:r>
    </w:p>
    <w:p w14:paraId="3B205EC9" w14:textId="77777777" w:rsidR="009D446C" w:rsidRPr="009D446C" w:rsidRDefault="009D446C" w:rsidP="009D446C">
      <w:pPr>
        <w:tabs>
          <w:tab w:val="left" w:pos="1134"/>
        </w:tabs>
        <w:ind w:firstLine="709"/>
        <w:jc w:val="right"/>
        <w:rPr>
          <w:sz w:val="28"/>
          <w:szCs w:val="28"/>
        </w:rPr>
      </w:pPr>
      <w:r w:rsidRPr="009D446C">
        <w:rPr>
          <w:sz w:val="28"/>
          <w:szCs w:val="28"/>
        </w:rPr>
        <w:t>Таблица 1</w:t>
      </w:r>
    </w:p>
    <w:p w14:paraId="63E1278C" w14:textId="77777777" w:rsidR="009D446C" w:rsidRPr="009D446C" w:rsidRDefault="009D446C" w:rsidP="009D446C">
      <w:pPr>
        <w:jc w:val="center"/>
        <w:rPr>
          <w:b/>
          <w:sz w:val="18"/>
          <w:szCs w:val="28"/>
        </w:rPr>
      </w:pPr>
    </w:p>
    <w:p w14:paraId="4FB72097" w14:textId="77777777" w:rsidR="009D446C" w:rsidRPr="009D446C" w:rsidRDefault="009D446C" w:rsidP="009D446C">
      <w:pPr>
        <w:jc w:val="center"/>
        <w:rPr>
          <w:b/>
          <w:sz w:val="28"/>
          <w:szCs w:val="28"/>
        </w:rPr>
      </w:pPr>
      <w:r w:rsidRPr="009D446C">
        <w:rPr>
          <w:b/>
          <w:sz w:val="28"/>
          <w:szCs w:val="28"/>
        </w:rPr>
        <w:t>Долгосрочные параметры</w:t>
      </w:r>
    </w:p>
    <w:p w14:paraId="3F6A2EED" w14:textId="77777777" w:rsidR="009D446C" w:rsidRPr="009D446C" w:rsidRDefault="009D446C" w:rsidP="009D446C">
      <w:pPr>
        <w:jc w:val="center"/>
        <w:rPr>
          <w:b/>
          <w:sz w:val="28"/>
          <w:szCs w:val="28"/>
        </w:rPr>
      </w:pPr>
      <w:r w:rsidRPr="009D446C">
        <w:rPr>
          <w:b/>
          <w:sz w:val="28"/>
          <w:szCs w:val="28"/>
        </w:rPr>
        <w:t xml:space="preserve"> регулирования тарифов на питьевую воду, водоотведение </w:t>
      </w:r>
    </w:p>
    <w:p w14:paraId="67970D6A" w14:textId="77777777" w:rsidR="009D446C" w:rsidRPr="009D446C" w:rsidRDefault="009D446C" w:rsidP="009D446C">
      <w:pPr>
        <w:jc w:val="center"/>
        <w:rPr>
          <w:b/>
          <w:bCs/>
          <w:kern w:val="32"/>
          <w:sz w:val="28"/>
          <w:szCs w:val="28"/>
        </w:rPr>
      </w:pPr>
      <w:r w:rsidRPr="009D446C">
        <w:rPr>
          <w:b/>
          <w:sz w:val="28"/>
          <w:szCs w:val="28"/>
        </w:rPr>
        <w:t>МУП «</w:t>
      </w:r>
      <w:proofErr w:type="spellStart"/>
      <w:r w:rsidRPr="009D446C">
        <w:rPr>
          <w:b/>
          <w:color w:val="000000"/>
          <w:sz w:val="28"/>
          <w:szCs w:val="28"/>
        </w:rPr>
        <w:t>Яйская</w:t>
      </w:r>
      <w:proofErr w:type="spellEnd"/>
      <w:r w:rsidRPr="009D446C">
        <w:rPr>
          <w:b/>
          <w:color w:val="000000"/>
          <w:sz w:val="28"/>
          <w:szCs w:val="28"/>
        </w:rPr>
        <w:t xml:space="preserve"> теплоснабжающая организация» </w:t>
      </w:r>
      <w:proofErr w:type="spellStart"/>
      <w:r w:rsidRPr="009D446C">
        <w:rPr>
          <w:b/>
          <w:color w:val="000000"/>
          <w:sz w:val="28"/>
          <w:szCs w:val="28"/>
        </w:rPr>
        <w:t>Яйского</w:t>
      </w:r>
      <w:proofErr w:type="spellEnd"/>
      <w:r w:rsidRPr="009D446C">
        <w:rPr>
          <w:b/>
          <w:color w:val="000000"/>
          <w:sz w:val="28"/>
          <w:szCs w:val="28"/>
        </w:rPr>
        <w:t xml:space="preserve"> городского поселения</w:t>
      </w:r>
      <w:r w:rsidRPr="009D446C">
        <w:rPr>
          <w:b/>
          <w:sz w:val="28"/>
          <w:szCs w:val="28"/>
        </w:rPr>
        <w:t xml:space="preserve"> (</w:t>
      </w:r>
      <w:proofErr w:type="spellStart"/>
      <w:r w:rsidRPr="009D446C">
        <w:rPr>
          <w:b/>
          <w:sz w:val="28"/>
          <w:szCs w:val="28"/>
        </w:rPr>
        <w:t>Яйский</w:t>
      </w:r>
      <w:proofErr w:type="spellEnd"/>
      <w:r w:rsidRPr="009D446C">
        <w:rPr>
          <w:b/>
          <w:sz w:val="28"/>
          <w:szCs w:val="28"/>
        </w:rPr>
        <w:t xml:space="preserve"> муниципальный округ)</w:t>
      </w:r>
      <w:r w:rsidRPr="009D446C">
        <w:rPr>
          <w:b/>
          <w:bCs/>
          <w:kern w:val="32"/>
          <w:sz w:val="28"/>
          <w:szCs w:val="28"/>
        </w:rPr>
        <w:t xml:space="preserve"> </w:t>
      </w:r>
    </w:p>
    <w:p w14:paraId="28EA9B1D" w14:textId="77777777" w:rsidR="009D446C" w:rsidRPr="009D446C" w:rsidRDefault="009D446C" w:rsidP="009D446C">
      <w:pPr>
        <w:jc w:val="center"/>
        <w:rPr>
          <w:b/>
          <w:sz w:val="28"/>
          <w:szCs w:val="28"/>
        </w:rPr>
      </w:pPr>
      <w:r w:rsidRPr="009D446C">
        <w:rPr>
          <w:b/>
          <w:sz w:val="28"/>
          <w:szCs w:val="28"/>
        </w:rPr>
        <w:t>на период с 01.01.2020 по 31.12.2022</w:t>
      </w:r>
    </w:p>
    <w:p w14:paraId="4B4D67D3" w14:textId="77777777" w:rsidR="009D446C" w:rsidRPr="009D446C" w:rsidRDefault="009D446C" w:rsidP="009D446C">
      <w:pPr>
        <w:jc w:val="center"/>
        <w:rPr>
          <w:b/>
          <w:color w:val="FF0000"/>
          <w:sz w:val="18"/>
          <w:szCs w:val="28"/>
        </w:rPr>
      </w:pPr>
    </w:p>
    <w:tbl>
      <w:tblPr>
        <w:tblW w:w="10880"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9"/>
        <w:gridCol w:w="850"/>
        <w:gridCol w:w="1525"/>
        <w:gridCol w:w="1701"/>
        <w:gridCol w:w="1418"/>
        <w:gridCol w:w="1134"/>
        <w:gridCol w:w="2268"/>
      </w:tblGrid>
      <w:tr w:rsidR="009D446C" w:rsidRPr="009D446C" w14:paraId="559408BD" w14:textId="77777777" w:rsidTr="009D446C">
        <w:trPr>
          <w:trHeight w:val="922"/>
        </w:trPr>
        <w:tc>
          <w:tcPr>
            <w:tcW w:w="675" w:type="dxa"/>
            <w:vMerge w:val="restart"/>
            <w:vAlign w:val="center"/>
          </w:tcPr>
          <w:p w14:paraId="7394DDA5" w14:textId="77777777" w:rsidR="009D446C" w:rsidRPr="009D446C" w:rsidRDefault="009D446C" w:rsidP="009D446C">
            <w:pPr>
              <w:tabs>
                <w:tab w:val="left" w:pos="0"/>
              </w:tabs>
              <w:jc w:val="center"/>
              <w:rPr>
                <w:szCs w:val="20"/>
              </w:rPr>
            </w:pPr>
            <w:r w:rsidRPr="009D446C">
              <w:rPr>
                <w:szCs w:val="20"/>
              </w:rPr>
              <w:t>№ п/п</w:t>
            </w:r>
          </w:p>
        </w:tc>
        <w:tc>
          <w:tcPr>
            <w:tcW w:w="1309" w:type="dxa"/>
            <w:vMerge w:val="restart"/>
            <w:shd w:val="clear" w:color="auto" w:fill="auto"/>
            <w:vAlign w:val="center"/>
          </w:tcPr>
          <w:p w14:paraId="3107F489" w14:textId="77777777" w:rsidR="009D446C" w:rsidRPr="009D446C" w:rsidRDefault="009D446C" w:rsidP="009D446C">
            <w:pPr>
              <w:tabs>
                <w:tab w:val="left" w:pos="0"/>
              </w:tabs>
              <w:jc w:val="center"/>
              <w:rPr>
                <w:szCs w:val="20"/>
              </w:rPr>
            </w:pPr>
            <w:proofErr w:type="spellStart"/>
            <w:proofErr w:type="gramStart"/>
            <w:r w:rsidRPr="009D446C">
              <w:rPr>
                <w:szCs w:val="20"/>
              </w:rPr>
              <w:t>Наимено-вание</w:t>
            </w:r>
            <w:proofErr w:type="spellEnd"/>
            <w:proofErr w:type="gramEnd"/>
            <w:r w:rsidRPr="009D446C">
              <w:rPr>
                <w:szCs w:val="20"/>
              </w:rPr>
              <w:t xml:space="preserve"> услуг</w:t>
            </w:r>
          </w:p>
        </w:tc>
        <w:tc>
          <w:tcPr>
            <w:tcW w:w="850" w:type="dxa"/>
            <w:vMerge w:val="restart"/>
            <w:shd w:val="clear" w:color="auto" w:fill="auto"/>
            <w:vAlign w:val="center"/>
          </w:tcPr>
          <w:p w14:paraId="193CED56" w14:textId="77777777" w:rsidR="009D446C" w:rsidRPr="009D446C" w:rsidRDefault="009D446C" w:rsidP="009D446C">
            <w:pPr>
              <w:tabs>
                <w:tab w:val="left" w:pos="-108"/>
              </w:tabs>
              <w:jc w:val="center"/>
              <w:rPr>
                <w:szCs w:val="20"/>
              </w:rPr>
            </w:pPr>
            <w:r w:rsidRPr="009D446C">
              <w:rPr>
                <w:szCs w:val="20"/>
              </w:rPr>
              <w:t>Годы</w:t>
            </w:r>
          </w:p>
        </w:tc>
        <w:tc>
          <w:tcPr>
            <w:tcW w:w="1525" w:type="dxa"/>
            <w:vMerge w:val="restart"/>
            <w:shd w:val="clear" w:color="auto" w:fill="auto"/>
            <w:vAlign w:val="center"/>
          </w:tcPr>
          <w:p w14:paraId="5169AD3F" w14:textId="77777777" w:rsidR="009D446C" w:rsidRPr="009D446C" w:rsidRDefault="009D446C" w:rsidP="009D446C">
            <w:pPr>
              <w:tabs>
                <w:tab w:val="left" w:pos="0"/>
              </w:tabs>
              <w:jc w:val="center"/>
              <w:rPr>
                <w:szCs w:val="20"/>
              </w:rPr>
            </w:pPr>
            <w:r w:rsidRPr="009D446C">
              <w:rPr>
                <w:szCs w:val="20"/>
              </w:rPr>
              <w:t xml:space="preserve">Базовый уровень </w:t>
            </w:r>
            <w:proofErr w:type="spellStart"/>
            <w:r w:rsidRPr="009D446C">
              <w:rPr>
                <w:szCs w:val="20"/>
              </w:rPr>
              <w:t>операцион-ных</w:t>
            </w:r>
            <w:proofErr w:type="spellEnd"/>
            <w:r w:rsidRPr="009D446C">
              <w:rPr>
                <w:szCs w:val="20"/>
              </w:rPr>
              <w:t xml:space="preserve"> </w:t>
            </w:r>
            <w:proofErr w:type="gramStart"/>
            <w:r w:rsidRPr="009D446C">
              <w:rPr>
                <w:szCs w:val="20"/>
              </w:rPr>
              <w:t xml:space="preserve">расходов,   </w:t>
            </w:r>
            <w:proofErr w:type="gramEnd"/>
            <w:r w:rsidRPr="009D446C">
              <w:rPr>
                <w:szCs w:val="20"/>
              </w:rPr>
              <w:t xml:space="preserve"> тыс. руб.</w:t>
            </w:r>
          </w:p>
        </w:tc>
        <w:tc>
          <w:tcPr>
            <w:tcW w:w="1701" w:type="dxa"/>
            <w:vMerge w:val="restart"/>
            <w:shd w:val="clear" w:color="auto" w:fill="auto"/>
            <w:vAlign w:val="center"/>
          </w:tcPr>
          <w:p w14:paraId="5E281BC8" w14:textId="77777777" w:rsidR="009D446C" w:rsidRPr="009D446C" w:rsidRDefault="009D446C" w:rsidP="009D446C">
            <w:pPr>
              <w:tabs>
                <w:tab w:val="left" w:pos="0"/>
              </w:tabs>
              <w:jc w:val="center"/>
              <w:rPr>
                <w:szCs w:val="20"/>
              </w:rPr>
            </w:pPr>
            <w:r w:rsidRPr="009D446C">
              <w:rPr>
                <w:szCs w:val="20"/>
              </w:rPr>
              <w:t xml:space="preserve">Индекс </w:t>
            </w:r>
            <w:proofErr w:type="spellStart"/>
            <w:proofErr w:type="gramStart"/>
            <w:r w:rsidRPr="009D446C">
              <w:rPr>
                <w:szCs w:val="20"/>
              </w:rPr>
              <w:t>эффективнос-ти</w:t>
            </w:r>
            <w:proofErr w:type="spellEnd"/>
            <w:proofErr w:type="gramEnd"/>
            <w:r w:rsidRPr="009D446C">
              <w:rPr>
                <w:szCs w:val="20"/>
              </w:rPr>
              <w:t xml:space="preserve"> </w:t>
            </w:r>
            <w:proofErr w:type="spellStart"/>
            <w:r w:rsidRPr="009D446C">
              <w:rPr>
                <w:szCs w:val="20"/>
              </w:rPr>
              <w:t>операцион-ных</w:t>
            </w:r>
            <w:proofErr w:type="spellEnd"/>
            <w:r w:rsidRPr="009D446C">
              <w:rPr>
                <w:szCs w:val="20"/>
              </w:rPr>
              <w:t xml:space="preserve"> расходов, %</w:t>
            </w:r>
          </w:p>
        </w:tc>
        <w:tc>
          <w:tcPr>
            <w:tcW w:w="1418" w:type="dxa"/>
            <w:vMerge w:val="restart"/>
            <w:shd w:val="clear" w:color="auto" w:fill="auto"/>
            <w:vAlign w:val="center"/>
          </w:tcPr>
          <w:p w14:paraId="43BEB5F3" w14:textId="77777777" w:rsidR="009D446C" w:rsidRPr="009D446C" w:rsidRDefault="009D446C" w:rsidP="009D446C">
            <w:pPr>
              <w:tabs>
                <w:tab w:val="left" w:pos="0"/>
              </w:tabs>
              <w:jc w:val="center"/>
              <w:rPr>
                <w:szCs w:val="20"/>
              </w:rPr>
            </w:pPr>
            <w:proofErr w:type="gramStart"/>
            <w:r w:rsidRPr="009D446C">
              <w:rPr>
                <w:szCs w:val="20"/>
              </w:rPr>
              <w:t>Норматив-</w:t>
            </w:r>
            <w:proofErr w:type="spellStart"/>
            <w:r w:rsidRPr="009D446C">
              <w:rPr>
                <w:szCs w:val="20"/>
              </w:rPr>
              <w:t>ный</w:t>
            </w:r>
            <w:proofErr w:type="spellEnd"/>
            <w:proofErr w:type="gramEnd"/>
            <w:r w:rsidRPr="009D446C">
              <w:rPr>
                <w:szCs w:val="20"/>
              </w:rPr>
              <w:t xml:space="preserve"> уровень прибыли, %</w:t>
            </w:r>
          </w:p>
        </w:tc>
        <w:tc>
          <w:tcPr>
            <w:tcW w:w="3402" w:type="dxa"/>
            <w:gridSpan w:val="2"/>
          </w:tcPr>
          <w:p w14:paraId="06571382" w14:textId="77777777" w:rsidR="009D446C" w:rsidRPr="009D446C" w:rsidRDefault="009D446C" w:rsidP="009D446C">
            <w:pPr>
              <w:tabs>
                <w:tab w:val="left" w:pos="0"/>
              </w:tabs>
              <w:jc w:val="center"/>
              <w:rPr>
                <w:szCs w:val="20"/>
              </w:rPr>
            </w:pPr>
            <w:r w:rsidRPr="009D446C">
              <w:rPr>
                <w:szCs w:val="20"/>
              </w:rPr>
              <w:t>Показатели энергосбережения и энергетической эффективности</w:t>
            </w:r>
          </w:p>
        </w:tc>
      </w:tr>
      <w:tr w:rsidR="009D446C" w:rsidRPr="009D446C" w14:paraId="72829F51" w14:textId="77777777" w:rsidTr="009D446C">
        <w:trPr>
          <w:trHeight w:val="897"/>
        </w:trPr>
        <w:tc>
          <w:tcPr>
            <w:tcW w:w="675" w:type="dxa"/>
            <w:vMerge/>
            <w:vAlign w:val="center"/>
          </w:tcPr>
          <w:p w14:paraId="2B202270" w14:textId="77777777" w:rsidR="009D446C" w:rsidRPr="009D446C" w:rsidRDefault="009D446C" w:rsidP="009D446C">
            <w:pPr>
              <w:tabs>
                <w:tab w:val="left" w:pos="0"/>
              </w:tabs>
              <w:jc w:val="center"/>
              <w:rPr>
                <w:szCs w:val="20"/>
              </w:rPr>
            </w:pPr>
          </w:p>
        </w:tc>
        <w:tc>
          <w:tcPr>
            <w:tcW w:w="1309" w:type="dxa"/>
            <w:vMerge/>
            <w:shd w:val="clear" w:color="auto" w:fill="auto"/>
            <w:vAlign w:val="center"/>
          </w:tcPr>
          <w:p w14:paraId="0AD5EC1F" w14:textId="77777777" w:rsidR="009D446C" w:rsidRPr="009D446C" w:rsidRDefault="009D446C" w:rsidP="009D446C">
            <w:pPr>
              <w:tabs>
                <w:tab w:val="left" w:pos="0"/>
              </w:tabs>
              <w:jc w:val="center"/>
              <w:rPr>
                <w:szCs w:val="20"/>
              </w:rPr>
            </w:pPr>
          </w:p>
        </w:tc>
        <w:tc>
          <w:tcPr>
            <w:tcW w:w="850" w:type="dxa"/>
            <w:vMerge/>
            <w:shd w:val="clear" w:color="auto" w:fill="auto"/>
          </w:tcPr>
          <w:p w14:paraId="4BD01509" w14:textId="77777777" w:rsidR="009D446C" w:rsidRPr="009D446C" w:rsidRDefault="009D446C" w:rsidP="009D446C">
            <w:pPr>
              <w:tabs>
                <w:tab w:val="left" w:pos="0"/>
              </w:tabs>
              <w:jc w:val="center"/>
              <w:rPr>
                <w:szCs w:val="20"/>
              </w:rPr>
            </w:pPr>
          </w:p>
        </w:tc>
        <w:tc>
          <w:tcPr>
            <w:tcW w:w="1525" w:type="dxa"/>
            <w:vMerge/>
            <w:shd w:val="clear" w:color="auto" w:fill="auto"/>
          </w:tcPr>
          <w:p w14:paraId="08C3E7D2" w14:textId="77777777" w:rsidR="009D446C" w:rsidRPr="009D446C" w:rsidRDefault="009D446C" w:rsidP="009D446C">
            <w:pPr>
              <w:tabs>
                <w:tab w:val="left" w:pos="0"/>
              </w:tabs>
              <w:jc w:val="center"/>
              <w:rPr>
                <w:szCs w:val="20"/>
              </w:rPr>
            </w:pPr>
          </w:p>
        </w:tc>
        <w:tc>
          <w:tcPr>
            <w:tcW w:w="1701" w:type="dxa"/>
            <w:vMerge/>
            <w:shd w:val="clear" w:color="auto" w:fill="auto"/>
          </w:tcPr>
          <w:p w14:paraId="5EA105D4" w14:textId="77777777" w:rsidR="009D446C" w:rsidRPr="009D446C" w:rsidRDefault="009D446C" w:rsidP="009D446C">
            <w:pPr>
              <w:tabs>
                <w:tab w:val="left" w:pos="0"/>
              </w:tabs>
              <w:jc w:val="center"/>
              <w:rPr>
                <w:szCs w:val="20"/>
              </w:rPr>
            </w:pPr>
          </w:p>
        </w:tc>
        <w:tc>
          <w:tcPr>
            <w:tcW w:w="1418" w:type="dxa"/>
            <w:vMerge/>
            <w:shd w:val="clear" w:color="auto" w:fill="auto"/>
            <w:vAlign w:val="center"/>
          </w:tcPr>
          <w:p w14:paraId="62698C1A" w14:textId="77777777" w:rsidR="009D446C" w:rsidRPr="009D446C" w:rsidRDefault="009D446C" w:rsidP="009D446C">
            <w:pPr>
              <w:tabs>
                <w:tab w:val="left" w:pos="0"/>
              </w:tabs>
              <w:jc w:val="center"/>
              <w:rPr>
                <w:szCs w:val="20"/>
              </w:rPr>
            </w:pPr>
          </w:p>
        </w:tc>
        <w:tc>
          <w:tcPr>
            <w:tcW w:w="1134" w:type="dxa"/>
          </w:tcPr>
          <w:p w14:paraId="0630A57A" w14:textId="77777777" w:rsidR="009D446C" w:rsidRPr="009D446C" w:rsidRDefault="009D446C" w:rsidP="009D446C">
            <w:pPr>
              <w:tabs>
                <w:tab w:val="left" w:pos="0"/>
              </w:tabs>
              <w:jc w:val="center"/>
              <w:rPr>
                <w:szCs w:val="20"/>
              </w:rPr>
            </w:pPr>
            <w:r w:rsidRPr="009D446C">
              <w:rPr>
                <w:szCs w:val="20"/>
              </w:rPr>
              <w:t>Уровень потерь воды, %</w:t>
            </w:r>
          </w:p>
        </w:tc>
        <w:tc>
          <w:tcPr>
            <w:tcW w:w="2268" w:type="dxa"/>
            <w:shd w:val="clear" w:color="auto" w:fill="auto"/>
          </w:tcPr>
          <w:p w14:paraId="1348FF9B" w14:textId="77777777" w:rsidR="009D446C" w:rsidRPr="009D446C" w:rsidRDefault="009D446C" w:rsidP="009D446C">
            <w:pPr>
              <w:tabs>
                <w:tab w:val="left" w:pos="0"/>
              </w:tabs>
              <w:jc w:val="center"/>
              <w:rPr>
                <w:szCs w:val="20"/>
              </w:rPr>
            </w:pPr>
            <w:r w:rsidRPr="009D446C">
              <w:rPr>
                <w:szCs w:val="20"/>
              </w:rPr>
              <w:t>Удельный расход электрической энергии, кВт*ч/ м</w:t>
            </w:r>
            <w:r w:rsidRPr="009D446C">
              <w:rPr>
                <w:szCs w:val="20"/>
                <w:vertAlign w:val="superscript"/>
              </w:rPr>
              <w:t>3</w:t>
            </w:r>
          </w:p>
        </w:tc>
      </w:tr>
      <w:tr w:rsidR="009D446C" w:rsidRPr="009D446C" w14:paraId="7A02D144" w14:textId="77777777" w:rsidTr="009D446C">
        <w:tc>
          <w:tcPr>
            <w:tcW w:w="675" w:type="dxa"/>
            <w:vMerge w:val="restart"/>
            <w:vAlign w:val="center"/>
          </w:tcPr>
          <w:p w14:paraId="1826E79B" w14:textId="77777777" w:rsidR="009D446C" w:rsidRPr="009D446C" w:rsidRDefault="009D446C" w:rsidP="009D446C">
            <w:pPr>
              <w:tabs>
                <w:tab w:val="left" w:pos="-108"/>
              </w:tabs>
              <w:jc w:val="center"/>
              <w:rPr>
                <w:szCs w:val="20"/>
              </w:rPr>
            </w:pPr>
            <w:r w:rsidRPr="009D446C">
              <w:rPr>
                <w:szCs w:val="20"/>
              </w:rPr>
              <w:t>1.</w:t>
            </w:r>
          </w:p>
        </w:tc>
        <w:tc>
          <w:tcPr>
            <w:tcW w:w="1309" w:type="dxa"/>
            <w:vMerge w:val="restart"/>
            <w:shd w:val="clear" w:color="auto" w:fill="auto"/>
            <w:vAlign w:val="center"/>
          </w:tcPr>
          <w:p w14:paraId="278FDE7B" w14:textId="77777777" w:rsidR="009D446C" w:rsidRPr="009D446C" w:rsidRDefault="009D446C" w:rsidP="009D446C">
            <w:pPr>
              <w:tabs>
                <w:tab w:val="left" w:pos="-108"/>
              </w:tabs>
              <w:rPr>
                <w:szCs w:val="20"/>
              </w:rPr>
            </w:pPr>
            <w:r w:rsidRPr="009D446C">
              <w:rPr>
                <w:szCs w:val="20"/>
              </w:rPr>
              <w:t xml:space="preserve">Питьевая вода </w:t>
            </w:r>
          </w:p>
        </w:tc>
        <w:tc>
          <w:tcPr>
            <w:tcW w:w="850" w:type="dxa"/>
            <w:shd w:val="clear" w:color="auto" w:fill="auto"/>
          </w:tcPr>
          <w:p w14:paraId="5556DEDD" w14:textId="77777777" w:rsidR="009D446C" w:rsidRPr="009D446C" w:rsidRDefault="009D446C" w:rsidP="009D446C">
            <w:pPr>
              <w:tabs>
                <w:tab w:val="left" w:pos="0"/>
              </w:tabs>
              <w:jc w:val="center"/>
              <w:rPr>
                <w:szCs w:val="20"/>
              </w:rPr>
            </w:pPr>
            <w:r w:rsidRPr="009D446C">
              <w:rPr>
                <w:szCs w:val="20"/>
              </w:rPr>
              <w:t>2020</w:t>
            </w:r>
          </w:p>
        </w:tc>
        <w:tc>
          <w:tcPr>
            <w:tcW w:w="1525" w:type="dxa"/>
            <w:shd w:val="clear" w:color="auto" w:fill="auto"/>
            <w:vAlign w:val="center"/>
          </w:tcPr>
          <w:p w14:paraId="00B09763" w14:textId="77777777" w:rsidR="009D446C" w:rsidRPr="009D446C" w:rsidRDefault="009D446C" w:rsidP="009D446C">
            <w:pPr>
              <w:tabs>
                <w:tab w:val="left" w:pos="0"/>
              </w:tabs>
              <w:jc w:val="center"/>
              <w:rPr>
                <w:szCs w:val="20"/>
              </w:rPr>
            </w:pPr>
            <w:r w:rsidRPr="009D446C">
              <w:rPr>
                <w:szCs w:val="20"/>
              </w:rPr>
              <w:t>8208,78</w:t>
            </w:r>
          </w:p>
        </w:tc>
        <w:tc>
          <w:tcPr>
            <w:tcW w:w="1701" w:type="dxa"/>
            <w:shd w:val="clear" w:color="auto" w:fill="auto"/>
            <w:vAlign w:val="center"/>
          </w:tcPr>
          <w:p w14:paraId="11AC4EF0" w14:textId="77777777" w:rsidR="009D446C" w:rsidRPr="009D446C" w:rsidRDefault="009D446C" w:rsidP="009D446C">
            <w:pPr>
              <w:tabs>
                <w:tab w:val="left" w:pos="0"/>
              </w:tabs>
              <w:jc w:val="center"/>
              <w:rPr>
                <w:szCs w:val="20"/>
              </w:rPr>
            </w:pPr>
            <w:r w:rsidRPr="009D446C">
              <w:rPr>
                <w:szCs w:val="20"/>
              </w:rPr>
              <w:t>х</w:t>
            </w:r>
          </w:p>
        </w:tc>
        <w:tc>
          <w:tcPr>
            <w:tcW w:w="1418" w:type="dxa"/>
            <w:shd w:val="clear" w:color="auto" w:fill="auto"/>
          </w:tcPr>
          <w:p w14:paraId="1A5D19D8" w14:textId="77777777" w:rsidR="009D446C" w:rsidRPr="009D446C" w:rsidRDefault="009D446C" w:rsidP="009D446C">
            <w:pPr>
              <w:tabs>
                <w:tab w:val="left" w:pos="0"/>
              </w:tabs>
              <w:jc w:val="center"/>
              <w:rPr>
                <w:szCs w:val="20"/>
              </w:rPr>
            </w:pPr>
            <w:r w:rsidRPr="009D446C">
              <w:rPr>
                <w:szCs w:val="20"/>
              </w:rPr>
              <w:t>0,00</w:t>
            </w:r>
          </w:p>
        </w:tc>
        <w:tc>
          <w:tcPr>
            <w:tcW w:w="1134" w:type="dxa"/>
            <w:vAlign w:val="center"/>
          </w:tcPr>
          <w:p w14:paraId="00B52B7B" w14:textId="77777777" w:rsidR="009D446C" w:rsidRPr="009D446C" w:rsidRDefault="009D446C" w:rsidP="009D446C">
            <w:pPr>
              <w:tabs>
                <w:tab w:val="left" w:pos="0"/>
              </w:tabs>
              <w:jc w:val="center"/>
              <w:rPr>
                <w:szCs w:val="20"/>
              </w:rPr>
            </w:pPr>
            <w:r w:rsidRPr="009D446C">
              <w:rPr>
                <w:szCs w:val="20"/>
              </w:rPr>
              <w:t>11,53</w:t>
            </w:r>
          </w:p>
        </w:tc>
        <w:tc>
          <w:tcPr>
            <w:tcW w:w="2268" w:type="dxa"/>
            <w:shd w:val="clear" w:color="auto" w:fill="auto"/>
            <w:vAlign w:val="center"/>
          </w:tcPr>
          <w:p w14:paraId="4151CBC3" w14:textId="77777777" w:rsidR="009D446C" w:rsidRPr="009D446C" w:rsidRDefault="009D446C" w:rsidP="009D446C">
            <w:pPr>
              <w:tabs>
                <w:tab w:val="left" w:pos="0"/>
              </w:tabs>
              <w:jc w:val="center"/>
              <w:rPr>
                <w:szCs w:val="20"/>
              </w:rPr>
            </w:pPr>
            <w:r w:rsidRPr="009D446C">
              <w:rPr>
                <w:szCs w:val="20"/>
              </w:rPr>
              <w:t>1,10</w:t>
            </w:r>
          </w:p>
        </w:tc>
      </w:tr>
      <w:tr w:rsidR="009D446C" w:rsidRPr="009D446C" w14:paraId="092AB835" w14:textId="77777777" w:rsidTr="009D446C">
        <w:tc>
          <w:tcPr>
            <w:tcW w:w="675" w:type="dxa"/>
            <w:vMerge/>
            <w:vAlign w:val="center"/>
          </w:tcPr>
          <w:p w14:paraId="59230E18" w14:textId="77777777" w:rsidR="009D446C" w:rsidRPr="009D446C" w:rsidRDefault="009D446C" w:rsidP="009D446C">
            <w:pPr>
              <w:tabs>
                <w:tab w:val="left" w:pos="0"/>
              </w:tabs>
              <w:jc w:val="center"/>
              <w:rPr>
                <w:szCs w:val="20"/>
              </w:rPr>
            </w:pPr>
          </w:p>
        </w:tc>
        <w:tc>
          <w:tcPr>
            <w:tcW w:w="1309" w:type="dxa"/>
            <w:vMerge/>
            <w:shd w:val="clear" w:color="auto" w:fill="auto"/>
            <w:vAlign w:val="center"/>
          </w:tcPr>
          <w:p w14:paraId="30E09A3E" w14:textId="77777777" w:rsidR="009D446C" w:rsidRPr="009D446C" w:rsidRDefault="009D446C" w:rsidP="009D446C">
            <w:pPr>
              <w:tabs>
                <w:tab w:val="left" w:pos="0"/>
              </w:tabs>
              <w:jc w:val="center"/>
              <w:rPr>
                <w:szCs w:val="20"/>
              </w:rPr>
            </w:pPr>
          </w:p>
        </w:tc>
        <w:tc>
          <w:tcPr>
            <w:tcW w:w="850" w:type="dxa"/>
            <w:shd w:val="clear" w:color="auto" w:fill="auto"/>
          </w:tcPr>
          <w:p w14:paraId="338A091A" w14:textId="77777777" w:rsidR="009D446C" w:rsidRPr="009D446C" w:rsidRDefault="009D446C" w:rsidP="009D446C">
            <w:pPr>
              <w:tabs>
                <w:tab w:val="left" w:pos="0"/>
              </w:tabs>
              <w:jc w:val="center"/>
              <w:rPr>
                <w:szCs w:val="20"/>
              </w:rPr>
            </w:pPr>
            <w:r w:rsidRPr="009D446C">
              <w:rPr>
                <w:szCs w:val="20"/>
              </w:rPr>
              <w:t>2021</w:t>
            </w:r>
          </w:p>
        </w:tc>
        <w:tc>
          <w:tcPr>
            <w:tcW w:w="1525" w:type="dxa"/>
            <w:shd w:val="clear" w:color="auto" w:fill="auto"/>
            <w:vAlign w:val="center"/>
          </w:tcPr>
          <w:p w14:paraId="518BF659" w14:textId="77777777" w:rsidR="009D446C" w:rsidRPr="009D446C" w:rsidRDefault="009D446C" w:rsidP="009D446C">
            <w:pPr>
              <w:tabs>
                <w:tab w:val="left" w:pos="0"/>
              </w:tabs>
              <w:jc w:val="center"/>
              <w:rPr>
                <w:szCs w:val="20"/>
              </w:rPr>
            </w:pPr>
            <w:r w:rsidRPr="009D446C">
              <w:rPr>
                <w:szCs w:val="20"/>
              </w:rPr>
              <w:t>х</w:t>
            </w:r>
          </w:p>
        </w:tc>
        <w:tc>
          <w:tcPr>
            <w:tcW w:w="1701" w:type="dxa"/>
            <w:shd w:val="clear" w:color="auto" w:fill="auto"/>
            <w:vAlign w:val="center"/>
          </w:tcPr>
          <w:p w14:paraId="01768E40" w14:textId="77777777" w:rsidR="009D446C" w:rsidRPr="009D446C" w:rsidRDefault="009D446C" w:rsidP="009D446C">
            <w:pPr>
              <w:tabs>
                <w:tab w:val="left" w:pos="0"/>
              </w:tabs>
              <w:jc w:val="center"/>
              <w:rPr>
                <w:szCs w:val="20"/>
              </w:rPr>
            </w:pPr>
            <w:r w:rsidRPr="009D446C">
              <w:rPr>
                <w:szCs w:val="20"/>
              </w:rPr>
              <w:t>1</w:t>
            </w:r>
          </w:p>
        </w:tc>
        <w:tc>
          <w:tcPr>
            <w:tcW w:w="1418" w:type="dxa"/>
            <w:shd w:val="clear" w:color="auto" w:fill="auto"/>
          </w:tcPr>
          <w:p w14:paraId="3C3BDF87" w14:textId="77777777" w:rsidR="009D446C" w:rsidRPr="009D446C" w:rsidRDefault="009D446C" w:rsidP="009D446C">
            <w:pPr>
              <w:tabs>
                <w:tab w:val="left" w:pos="0"/>
              </w:tabs>
              <w:jc w:val="center"/>
              <w:rPr>
                <w:szCs w:val="20"/>
              </w:rPr>
            </w:pPr>
            <w:r w:rsidRPr="009D446C">
              <w:rPr>
                <w:szCs w:val="20"/>
              </w:rPr>
              <w:t>0,00</w:t>
            </w:r>
          </w:p>
        </w:tc>
        <w:tc>
          <w:tcPr>
            <w:tcW w:w="1134" w:type="dxa"/>
            <w:vAlign w:val="center"/>
          </w:tcPr>
          <w:p w14:paraId="5FFB1350" w14:textId="77777777" w:rsidR="009D446C" w:rsidRPr="009D446C" w:rsidRDefault="009D446C" w:rsidP="009D446C">
            <w:pPr>
              <w:tabs>
                <w:tab w:val="left" w:pos="0"/>
              </w:tabs>
              <w:jc w:val="center"/>
              <w:rPr>
                <w:szCs w:val="20"/>
              </w:rPr>
            </w:pPr>
            <w:r w:rsidRPr="009D446C">
              <w:rPr>
                <w:szCs w:val="20"/>
              </w:rPr>
              <w:t>11,53</w:t>
            </w:r>
          </w:p>
        </w:tc>
        <w:tc>
          <w:tcPr>
            <w:tcW w:w="2268" w:type="dxa"/>
            <w:shd w:val="clear" w:color="auto" w:fill="auto"/>
            <w:vAlign w:val="center"/>
          </w:tcPr>
          <w:p w14:paraId="3E20BE20" w14:textId="77777777" w:rsidR="009D446C" w:rsidRPr="009D446C" w:rsidRDefault="009D446C" w:rsidP="009D446C">
            <w:pPr>
              <w:tabs>
                <w:tab w:val="left" w:pos="0"/>
              </w:tabs>
              <w:jc w:val="center"/>
              <w:rPr>
                <w:szCs w:val="20"/>
              </w:rPr>
            </w:pPr>
            <w:r w:rsidRPr="009D446C">
              <w:rPr>
                <w:szCs w:val="20"/>
              </w:rPr>
              <w:t>1,10</w:t>
            </w:r>
          </w:p>
        </w:tc>
      </w:tr>
      <w:tr w:rsidR="009D446C" w:rsidRPr="009D446C" w14:paraId="6AD9CF10" w14:textId="77777777" w:rsidTr="009D446C">
        <w:tc>
          <w:tcPr>
            <w:tcW w:w="675" w:type="dxa"/>
            <w:vMerge/>
            <w:vAlign w:val="center"/>
          </w:tcPr>
          <w:p w14:paraId="46E96FEB" w14:textId="77777777" w:rsidR="009D446C" w:rsidRPr="009D446C" w:rsidRDefault="009D446C" w:rsidP="009D446C">
            <w:pPr>
              <w:tabs>
                <w:tab w:val="left" w:pos="0"/>
              </w:tabs>
              <w:jc w:val="center"/>
              <w:rPr>
                <w:szCs w:val="20"/>
              </w:rPr>
            </w:pPr>
          </w:p>
        </w:tc>
        <w:tc>
          <w:tcPr>
            <w:tcW w:w="1309" w:type="dxa"/>
            <w:vMerge/>
            <w:shd w:val="clear" w:color="auto" w:fill="auto"/>
            <w:vAlign w:val="center"/>
          </w:tcPr>
          <w:p w14:paraId="047759B9" w14:textId="77777777" w:rsidR="009D446C" w:rsidRPr="009D446C" w:rsidRDefault="009D446C" w:rsidP="009D446C">
            <w:pPr>
              <w:tabs>
                <w:tab w:val="left" w:pos="0"/>
              </w:tabs>
              <w:jc w:val="center"/>
              <w:rPr>
                <w:szCs w:val="20"/>
              </w:rPr>
            </w:pPr>
          </w:p>
        </w:tc>
        <w:tc>
          <w:tcPr>
            <w:tcW w:w="850" w:type="dxa"/>
            <w:shd w:val="clear" w:color="auto" w:fill="auto"/>
          </w:tcPr>
          <w:p w14:paraId="71B9CF64" w14:textId="77777777" w:rsidR="009D446C" w:rsidRPr="009D446C" w:rsidRDefault="009D446C" w:rsidP="009D446C">
            <w:pPr>
              <w:tabs>
                <w:tab w:val="left" w:pos="0"/>
              </w:tabs>
              <w:jc w:val="center"/>
              <w:rPr>
                <w:szCs w:val="20"/>
              </w:rPr>
            </w:pPr>
            <w:r w:rsidRPr="009D446C">
              <w:rPr>
                <w:szCs w:val="20"/>
              </w:rPr>
              <w:t>2022</w:t>
            </w:r>
          </w:p>
        </w:tc>
        <w:tc>
          <w:tcPr>
            <w:tcW w:w="1525" w:type="dxa"/>
            <w:shd w:val="clear" w:color="auto" w:fill="auto"/>
            <w:vAlign w:val="center"/>
          </w:tcPr>
          <w:p w14:paraId="00563095" w14:textId="77777777" w:rsidR="009D446C" w:rsidRPr="009D446C" w:rsidRDefault="009D446C" w:rsidP="009D446C">
            <w:pPr>
              <w:tabs>
                <w:tab w:val="left" w:pos="0"/>
              </w:tabs>
              <w:jc w:val="center"/>
              <w:rPr>
                <w:szCs w:val="20"/>
              </w:rPr>
            </w:pPr>
            <w:r w:rsidRPr="009D446C">
              <w:rPr>
                <w:szCs w:val="20"/>
              </w:rPr>
              <w:t>х</w:t>
            </w:r>
          </w:p>
        </w:tc>
        <w:tc>
          <w:tcPr>
            <w:tcW w:w="1701" w:type="dxa"/>
            <w:shd w:val="clear" w:color="auto" w:fill="auto"/>
            <w:vAlign w:val="center"/>
          </w:tcPr>
          <w:p w14:paraId="05928459" w14:textId="77777777" w:rsidR="009D446C" w:rsidRPr="009D446C" w:rsidRDefault="009D446C" w:rsidP="009D446C">
            <w:pPr>
              <w:tabs>
                <w:tab w:val="left" w:pos="0"/>
              </w:tabs>
              <w:jc w:val="center"/>
              <w:rPr>
                <w:szCs w:val="20"/>
              </w:rPr>
            </w:pPr>
            <w:r w:rsidRPr="009D446C">
              <w:rPr>
                <w:szCs w:val="20"/>
              </w:rPr>
              <w:t>1</w:t>
            </w:r>
          </w:p>
        </w:tc>
        <w:tc>
          <w:tcPr>
            <w:tcW w:w="1418" w:type="dxa"/>
            <w:shd w:val="clear" w:color="auto" w:fill="auto"/>
          </w:tcPr>
          <w:p w14:paraId="60EBF0FF" w14:textId="77777777" w:rsidR="009D446C" w:rsidRPr="009D446C" w:rsidRDefault="009D446C" w:rsidP="009D446C">
            <w:pPr>
              <w:tabs>
                <w:tab w:val="left" w:pos="0"/>
              </w:tabs>
              <w:jc w:val="center"/>
              <w:rPr>
                <w:szCs w:val="20"/>
              </w:rPr>
            </w:pPr>
            <w:r w:rsidRPr="009D446C">
              <w:rPr>
                <w:szCs w:val="20"/>
              </w:rPr>
              <w:t>0,00</w:t>
            </w:r>
          </w:p>
        </w:tc>
        <w:tc>
          <w:tcPr>
            <w:tcW w:w="1134" w:type="dxa"/>
            <w:vAlign w:val="center"/>
          </w:tcPr>
          <w:p w14:paraId="5689445B" w14:textId="77777777" w:rsidR="009D446C" w:rsidRPr="009D446C" w:rsidRDefault="009D446C" w:rsidP="009D446C">
            <w:pPr>
              <w:tabs>
                <w:tab w:val="left" w:pos="0"/>
              </w:tabs>
              <w:jc w:val="center"/>
              <w:rPr>
                <w:szCs w:val="20"/>
              </w:rPr>
            </w:pPr>
            <w:r w:rsidRPr="009D446C">
              <w:rPr>
                <w:szCs w:val="20"/>
              </w:rPr>
              <w:t>11,53</w:t>
            </w:r>
          </w:p>
        </w:tc>
        <w:tc>
          <w:tcPr>
            <w:tcW w:w="2268" w:type="dxa"/>
            <w:shd w:val="clear" w:color="auto" w:fill="auto"/>
            <w:vAlign w:val="center"/>
          </w:tcPr>
          <w:p w14:paraId="6B104952" w14:textId="77777777" w:rsidR="009D446C" w:rsidRPr="009D446C" w:rsidRDefault="009D446C" w:rsidP="009D446C">
            <w:pPr>
              <w:tabs>
                <w:tab w:val="left" w:pos="0"/>
              </w:tabs>
              <w:jc w:val="center"/>
              <w:rPr>
                <w:szCs w:val="20"/>
              </w:rPr>
            </w:pPr>
            <w:r w:rsidRPr="009D446C">
              <w:rPr>
                <w:szCs w:val="20"/>
              </w:rPr>
              <w:t>1,10</w:t>
            </w:r>
          </w:p>
        </w:tc>
      </w:tr>
      <w:tr w:rsidR="009D446C" w:rsidRPr="009D446C" w14:paraId="4DB4B019" w14:textId="77777777" w:rsidTr="009D446C">
        <w:tc>
          <w:tcPr>
            <w:tcW w:w="675" w:type="dxa"/>
            <w:vMerge w:val="restart"/>
            <w:vAlign w:val="center"/>
          </w:tcPr>
          <w:p w14:paraId="40E997D1" w14:textId="77777777" w:rsidR="009D446C" w:rsidRPr="009D446C" w:rsidRDefault="009D446C" w:rsidP="009D446C">
            <w:pPr>
              <w:tabs>
                <w:tab w:val="left" w:pos="-108"/>
              </w:tabs>
              <w:jc w:val="center"/>
              <w:rPr>
                <w:szCs w:val="20"/>
              </w:rPr>
            </w:pPr>
            <w:r w:rsidRPr="009D446C">
              <w:rPr>
                <w:szCs w:val="20"/>
              </w:rPr>
              <w:t>2.</w:t>
            </w:r>
          </w:p>
        </w:tc>
        <w:tc>
          <w:tcPr>
            <w:tcW w:w="1309" w:type="dxa"/>
            <w:vMerge w:val="restart"/>
            <w:shd w:val="clear" w:color="auto" w:fill="auto"/>
            <w:vAlign w:val="center"/>
          </w:tcPr>
          <w:p w14:paraId="5C720245" w14:textId="77777777" w:rsidR="009D446C" w:rsidRPr="009D446C" w:rsidRDefault="009D446C" w:rsidP="009D446C">
            <w:pPr>
              <w:tabs>
                <w:tab w:val="left" w:pos="-108"/>
              </w:tabs>
              <w:rPr>
                <w:szCs w:val="20"/>
              </w:rPr>
            </w:pPr>
            <w:proofErr w:type="spellStart"/>
            <w:proofErr w:type="gramStart"/>
            <w:r w:rsidRPr="009D446C">
              <w:rPr>
                <w:szCs w:val="20"/>
              </w:rPr>
              <w:t>Водоотве-дение</w:t>
            </w:r>
            <w:proofErr w:type="spellEnd"/>
            <w:proofErr w:type="gramEnd"/>
            <w:r w:rsidRPr="009D446C">
              <w:rPr>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CDE6A3" w14:textId="77777777" w:rsidR="009D446C" w:rsidRPr="009D446C" w:rsidRDefault="009D446C" w:rsidP="009D446C">
            <w:pPr>
              <w:tabs>
                <w:tab w:val="left" w:pos="0"/>
              </w:tabs>
              <w:jc w:val="center"/>
              <w:rPr>
                <w:szCs w:val="20"/>
              </w:rPr>
            </w:pPr>
            <w:r w:rsidRPr="009D446C">
              <w:rPr>
                <w:szCs w:val="20"/>
              </w:rPr>
              <w:t>2020</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215BF54" w14:textId="77777777" w:rsidR="009D446C" w:rsidRPr="009D446C" w:rsidRDefault="009D446C" w:rsidP="009D446C">
            <w:pPr>
              <w:tabs>
                <w:tab w:val="left" w:pos="0"/>
              </w:tabs>
              <w:jc w:val="center"/>
              <w:rPr>
                <w:szCs w:val="20"/>
              </w:rPr>
            </w:pPr>
            <w:r w:rsidRPr="009D446C">
              <w:rPr>
                <w:szCs w:val="20"/>
              </w:rPr>
              <w:t>2747,37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59B143" w14:textId="77777777" w:rsidR="009D446C" w:rsidRPr="009D446C" w:rsidRDefault="009D446C" w:rsidP="009D446C">
            <w:pPr>
              <w:tabs>
                <w:tab w:val="left" w:pos="0"/>
              </w:tabs>
              <w:jc w:val="center"/>
              <w:rPr>
                <w:szCs w:val="20"/>
              </w:rPr>
            </w:pPr>
            <w:r w:rsidRPr="009D446C">
              <w:rPr>
                <w:szCs w:val="20"/>
              </w:rPr>
              <w:t>х</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F23694" w14:textId="77777777" w:rsidR="009D446C" w:rsidRPr="009D446C" w:rsidRDefault="009D446C" w:rsidP="009D446C">
            <w:pPr>
              <w:tabs>
                <w:tab w:val="left" w:pos="0"/>
              </w:tabs>
              <w:jc w:val="center"/>
              <w:rPr>
                <w:szCs w:val="20"/>
              </w:rPr>
            </w:pPr>
            <w:r w:rsidRPr="009D446C">
              <w:rPr>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5247A13" w14:textId="77777777" w:rsidR="009D446C" w:rsidRPr="009D446C" w:rsidRDefault="009D446C" w:rsidP="009D446C">
            <w:pPr>
              <w:tabs>
                <w:tab w:val="left" w:pos="0"/>
              </w:tabs>
              <w:jc w:val="center"/>
              <w:rPr>
                <w:szCs w:val="20"/>
              </w:rPr>
            </w:pPr>
            <w:r w:rsidRPr="009D446C">
              <w:rPr>
                <w:szCs w:val="20"/>
              </w:rPr>
              <w:t>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6BE81F" w14:textId="77777777" w:rsidR="009D446C" w:rsidRPr="009D446C" w:rsidRDefault="009D446C" w:rsidP="009D446C">
            <w:pPr>
              <w:tabs>
                <w:tab w:val="left" w:pos="0"/>
              </w:tabs>
              <w:jc w:val="center"/>
              <w:rPr>
                <w:szCs w:val="20"/>
              </w:rPr>
            </w:pPr>
            <w:r w:rsidRPr="009D446C">
              <w:rPr>
                <w:szCs w:val="20"/>
              </w:rPr>
              <w:t>1,77</w:t>
            </w:r>
          </w:p>
        </w:tc>
      </w:tr>
      <w:tr w:rsidR="009D446C" w:rsidRPr="009D446C" w14:paraId="20A2C66C" w14:textId="77777777" w:rsidTr="009D446C">
        <w:tc>
          <w:tcPr>
            <w:tcW w:w="675" w:type="dxa"/>
            <w:vMerge/>
          </w:tcPr>
          <w:p w14:paraId="27D489D2" w14:textId="77777777" w:rsidR="009D446C" w:rsidRPr="009D446C" w:rsidRDefault="009D446C" w:rsidP="009D446C">
            <w:pPr>
              <w:tabs>
                <w:tab w:val="left" w:pos="0"/>
              </w:tabs>
              <w:jc w:val="center"/>
              <w:rPr>
                <w:szCs w:val="20"/>
              </w:rPr>
            </w:pPr>
          </w:p>
        </w:tc>
        <w:tc>
          <w:tcPr>
            <w:tcW w:w="1309" w:type="dxa"/>
            <w:vMerge/>
            <w:shd w:val="clear" w:color="auto" w:fill="auto"/>
            <w:vAlign w:val="center"/>
          </w:tcPr>
          <w:p w14:paraId="1FB815DB" w14:textId="77777777" w:rsidR="009D446C" w:rsidRPr="009D446C" w:rsidRDefault="009D446C" w:rsidP="009D446C">
            <w:pPr>
              <w:tabs>
                <w:tab w:val="left" w:pos="0"/>
              </w:tabs>
              <w:jc w:val="center"/>
              <w:rPr>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2B40DB" w14:textId="77777777" w:rsidR="009D446C" w:rsidRPr="009D446C" w:rsidRDefault="009D446C" w:rsidP="009D446C">
            <w:pPr>
              <w:tabs>
                <w:tab w:val="left" w:pos="0"/>
              </w:tabs>
              <w:jc w:val="center"/>
              <w:rPr>
                <w:szCs w:val="20"/>
              </w:rPr>
            </w:pPr>
            <w:r w:rsidRPr="009D446C">
              <w:rPr>
                <w:szCs w:val="20"/>
              </w:rPr>
              <w:t>2021</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A640AA5" w14:textId="77777777" w:rsidR="009D446C" w:rsidRPr="009D446C" w:rsidRDefault="009D446C" w:rsidP="009D446C">
            <w:pPr>
              <w:tabs>
                <w:tab w:val="left" w:pos="0"/>
              </w:tabs>
              <w:jc w:val="center"/>
              <w:rPr>
                <w:szCs w:val="20"/>
              </w:rPr>
            </w:pPr>
            <w:r w:rsidRPr="009D446C">
              <w:rPr>
                <w:szCs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F923CD" w14:textId="77777777" w:rsidR="009D446C" w:rsidRPr="009D446C" w:rsidRDefault="009D446C" w:rsidP="009D446C">
            <w:pPr>
              <w:tabs>
                <w:tab w:val="left" w:pos="0"/>
              </w:tabs>
              <w:jc w:val="center"/>
              <w:rPr>
                <w:szCs w:val="20"/>
              </w:rPr>
            </w:pPr>
            <w:r w:rsidRPr="009D446C">
              <w:rPr>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DF2A5E" w14:textId="77777777" w:rsidR="009D446C" w:rsidRPr="009D446C" w:rsidRDefault="009D446C" w:rsidP="009D446C">
            <w:pPr>
              <w:tabs>
                <w:tab w:val="left" w:pos="0"/>
              </w:tabs>
              <w:jc w:val="center"/>
              <w:rPr>
                <w:szCs w:val="20"/>
              </w:rPr>
            </w:pPr>
            <w:r w:rsidRPr="009D446C">
              <w:rPr>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6692926" w14:textId="77777777" w:rsidR="009D446C" w:rsidRPr="009D446C" w:rsidRDefault="009D446C" w:rsidP="009D446C">
            <w:pPr>
              <w:tabs>
                <w:tab w:val="left" w:pos="0"/>
              </w:tabs>
              <w:jc w:val="center"/>
              <w:rPr>
                <w:szCs w:val="20"/>
              </w:rPr>
            </w:pPr>
            <w:r w:rsidRPr="009D446C">
              <w:rPr>
                <w:szCs w:val="20"/>
              </w:rPr>
              <w:t>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5C57D7" w14:textId="77777777" w:rsidR="009D446C" w:rsidRPr="009D446C" w:rsidRDefault="009D446C" w:rsidP="009D446C">
            <w:pPr>
              <w:tabs>
                <w:tab w:val="left" w:pos="0"/>
              </w:tabs>
              <w:jc w:val="center"/>
              <w:rPr>
                <w:szCs w:val="20"/>
              </w:rPr>
            </w:pPr>
            <w:r w:rsidRPr="009D446C">
              <w:rPr>
                <w:szCs w:val="20"/>
              </w:rPr>
              <w:t>1,77</w:t>
            </w:r>
          </w:p>
        </w:tc>
      </w:tr>
      <w:tr w:rsidR="009D446C" w:rsidRPr="009D446C" w14:paraId="726DCE25" w14:textId="77777777" w:rsidTr="009D446C">
        <w:tc>
          <w:tcPr>
            <w:tcW w:w="675" w:type="dxa"/>
            <w:vMerge/>
          </w:tcPr>
          <w:p w14:paraId="1FA2E5B1" w14:textId="77777777" w:rsidR="009D446C" w:rsidRPr="009D446C" w:rsidRDefault="009D446C" w:rsidP="009D446C">
            <w:pPr>
              <w:tabs>
                <w:tab w:val="left" w:pos="0"/>
              </w:tabs>
              <w:jc w:val="center"/>
              <w:rPr>
                <w:szCs w:val="20"/>
              </w:rPr>
            </w:pPr>
          </w:p>
        </w:tc>
        <w:tc>
          <w:tcPr>
            <w:tcW w:w="1309" w:type="dxa"/>
            <w:vMerge/>
            <w:shd w:val="clear" w:color="auto" w:fill="auto"/>
            <w:vAlign w:val="center"/>
          </w:tcPr>
          <w:p w14:paraId="47528394" w14:textId="77777777" w:rsidR="009D446C" w:rsidRPr="009D446C" w:rsidRDefault="009D446C" w:rsidP="009D446C">
            <w:pPr>
              <w:tabs>
                <w:tab w:val="left" w:pos="0"/>
              </w:tabs>
              <w:jc w:val="center"/>
              <w:rPr>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8E9B28" w14:textId="77777777" w:rsidR="009D446C" w:rsidRPr="009D446C" w:rsidRDefault="009D446C" w:rsidP="009D446C">
            <w:pPr>
              <w:tabs>
                <w:tab w:val="left" w:pos="0"/>
              </w:tabs>
              <w:jc w:val="center"/>
              <w:rPr>
                <w:szCs w:val="20"/>
              </w:rPr>
            </w:pPr>
            <w:r w:rsidRPr="009D446C">
              <w:rPr>
                <w:szCs w:val="20"/>
              </w:rPr>
              <w:t>2022</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50E337EE" w14:textId="77777777" w:rsidR="009D446C" w:rsidRPr="009D446C" w:rsidRDefault="009D446C" w:rsidP="009D446C">
            <w:pPr>
              <w:tabs>
                <w:tab w:val="left" w:pos="0"/>
              </w:tabs>
              <w:jc w:val="center"/>
              <w:rPr>
                <w:szCs w:val="20"/>
              </w:rPr>
            </w:pPr>
            <w:r w:rsidRPr="009D446C">
              <w:rPr>
                <w:szCs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E57C9A" w14:textId="77777777" w:rsidR="009D446C" w:rsidRPr="009D446C" w:rsidRDefault="009D446C" w:rsidP="009D446C">
            <w:pPr>
              <w:tabs>
                <w:tab w:val="left" w:pos="0"/>
              </w:tabs>
              <w:jc w:val="center"/>
              <w:rPr>
                <w:szCs w:val="20"/>
              </w:rPr>
            </w:pPr>
            <w:r w:rsidRPr="009D446C">
              <w:rPr>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EA034C" w14:textId="77777777" w:rsidR="009D446C" w:rsidRPr="009D446C" w:rsidRDefault="009D446C" w:rsidP="009D446C">
            <w:pPr>
              <w:tabs>
                <w:tab w:val="left" w:pos="0"/>
              </w:tabs>
              <w:jc w:val="center"/>
              <w:rPr>
                <w:szCs w:val="20"/>
              </w:rPr>
            </w:pPr>
            <w:r w:rsidRPr="009D446C">
              <w:rPr>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18D7545" w14:textId="77777777" w:rsidR="009D446C" w:rsidRPr="009D446C" w:rsidRDefault="009D446C" w:rsidP="009D446C">
            <w:pPr>
              <w:tabs>
                <w:tab w:val="left" w:pos="0"/>
              </w:tabs>
              <w:jc w:val="center"/>
              <w:rPr>
                <w:szCs w:val="20"/>
              </w:rPr>
            </w:pPr>
            <w:r w:rsidRPr="009D446C">
              <w:rPr>
                <w:szCs w:val="20"/>
              </w:rPr>
              <w:t>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D898E1" w14:textId="77777777" w:rsidR="009D446C" w:rsidRPr="009D446C" w:rsidRDefault="009D446C" w:rsidP="009D446C">
            <w:pPr>
              <w:tabs>
                <w:tab w:val="left" w:pos="0"/>
              </w:tabs>
              <w:jc w:val="center"/>
              <w:rPr>
                <w:szCs w:val="20"/>
              </w:rPr>
            </w:pPr>
            <w:r w:rsidRPr="009D446C">
              <w:rPr>
                <w:szCs w:val="20"/>
              </w:rPr>
              <w:t>1,77</w:t>
            </w:r>
          </w:p>
        </w:tc>
      </w:tr>
    </w:tbl>
    <w:p w14:paraId="798A5C8C" w14:textId="77777777" w:rsidR="009D446C" w:rsidRPr="009D446C" w:rsidRDefault="009D446C" w:rsidP="009D446C">
      <w:pPr>
        <w:ind w:firstLine="709"/>
        <w:jc w:val="both"/>
        <w:rPr>
          <w:color w:val="FF0000"/>
          <w:sz w:val="12"/>
          <w:szCs w:val="32"/>
        </w:rPr>
      </w:pPr>
    </w:p>
    <w:p w14:paraId="4C0D517B" w14:textId="77777777" w:rsidR="009D446C" w:rsidRPr="009D446C" w:rsidRDefault="009D446C" w:rsidP="009D446C">
      <w:pPr>
        <w:tabs>
          <w:tab w:val="left" w:pos="1134"/>
        </w:tabs>
        <w:ind w:firstLine="709"/>
        <w:jc w:val="both"/>
        <w:rPr>
          <w:sz w:val="28"/>
          <w:szCs w:val="28"/>
        </w:rPr>
      </w:pPr>
      <w:r w:rsidRPr="009D446C">
        <w:rPr>
          <w:sz w:val="28"/>
          <w:szCs w:val="28"/>
        </w:rPr>
        <w:t>Расчеты конкретных статей расходов, основание расчетов, приводятся далее в экспертном заключении при анализе соответствующих статей расходов.</w:t>
      </w:r>
    </w:p>
    <w:p w14:paraId="35FBC7CE" w14:textId="77777777" w:rsidR="009D446C" w:rsidRPr="009D446C" w:rsidRDefault="009D446C" w:rsidP="009D446C">
      <w:pPr>
        <w:tabs>
          <w:tab w:val="left" w:pos="1134"/>
        </w:tabs>
        <w:ind w:firstLine="709"/>
        <w:jc w:val="both"/>
        <w:rPr>
          <w:sz w:val="28"/>
          <w:szCs w:val="28"/>
        </w:rPr>
      </w:pPr>
    </w:p>
    <w:p w14:paraId="172D07CD" w14:textId="77777777" w:rsidR="009D446C" w:rsidRPr="009D446C" w:rsidRDefault="009D446C" w:rsidP="009D446C">
      <w:pPr>
        <w:jc w:val="center"/>
        <w:rPr>
          <w:b/>
          <w:color w:val="000000"/>
          <w:sz w:val="32"/>
          <w:szCs w:val="32"/>
          <w:u w:val="single"/>
        </w:rPr>
      </w:pPr>
      <w:r w:rsidRPr="009D446C">
        <w:rPr>
          <w:b/>
          <w:color w:val="000000"/>
          <w:sz w:val="32"/>
          <w:szCs w:val="32"/>
          <w:u w:val="single"/>
        </w:rPr>
        <w:t>Анализ основных технико-экономических показателей</w:t>
      </w:r>
    </w:p>
    <w:p w14:paraId="3590EE68" w14:textId="77777777" w:rsidR="009D446C" w:rsidRPr="009D446C" w:rsidRDefault="009D446C" w:rsidP="009D446C">
      <w:pPr>
        <w:ind w:firstLine="709"/>
        <w:jc w:val="both"/>
        <w:rPr>
          <w:color w:val="000000"/>
          <w:sz w:val="28"/>
          <w:szCs w:val="28"/>
        </w:rPr>
      </w:pPr>
    </w:p>
    <w:p w14:paraId="1416E8B2" w14:textId="77777777" w:rsidR="009D446C" w:rsidRPr="009D446C" w:rsidRDefault="009D446C" w:rsidP="009D446C">
      <w:pPr>
        <w:ind w:firstLine="709"/>
        <w:jc w:val="both"/>
        <w:rPr>
          <w:sz w:val="28"/>
          <w:szCs w:val="28"/>
        </w:rPr>
      </w:pPr>
      <w:r w:rsidRPr="009D446C">
        <w:rPr>
          <w:color w:val="000000"/>
          <w:sz w:val="28"/>
          <w:szCs w:val="28"/>
        </w:rPr>
        <w:t xml:space="preserve">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w:t>
      </w:r>
      <w:r w:rsidRPr="009D446C">
        <w:rPr>
          <w:sz w:val="28"/>
          <w:szCs w:val="28"/>
        </w:rPr>
        <w:t>отношении объектов потребителей.</w:t>
      </w:r>
    </w:p>
    <w:p w14:paraId="4DE9B121" w14:textId="77777777" w:rsidR="009D446C" w:rsidRPr="009D446C" w:rsidRDefault="009D446C" w:rsidP="009D446C">
      <w:pPr>
        <w:ind w:firstLine="709"/>
        <w:jc w:val="both"/>
        <w:rPr>
          <w:sz w:val="28"/>
          <w:szCs w:val="28"/>
        </w:rPr>
      </w:pPr>
      <w:r w:rsidRPr="009D446C">
        <w:rPr>
          <w:sz w:val="28"/>
          <w:szCs w:val="28"/>
        </w:rPr>
        <w:t xml:space="preserve">Провести анализ динамики отпуска воды (приема сточных вод) за последние 3 года не предоставляется возможным, так как фактические данные 2018 года организация предоставить не может в связи с тем, что оказывает услуги с 01.12.2018 года. </w:t>
      </w:r>
    </w:p>
    <w:p w14:paraId="193D2F3C" w14:textId="77777777" w:rsidR="009D446C" w:rsidRPr="009D446C" w:rsidRDefault="009D446C" w:rsidP="009D446C">
      <w:pPr>
        <w:ind w:firstLine="709"/>
        <w:jc w:val="both"/>
        <w:rPr>
          <w:sz w:val="28"/>
          <w:szCs w:val="28"/>
        </w:rPr>
      </w:pPr>
      <w:r w:rsidRPr="009D446C">
        <w:rPr>
          <w:sz w:val="28"/>
          <w:szCs w:val="28"/>
        </w:rPr>
        <w:t>Следует отметить, что при установлении тарифов на 2019 год показатели объемов:</w:t>
      </w:r>
    </w:p>
    <w:p w14:paraId="5B49C805" w14:textId="77777777" w:rsidR="009D446C" w:rsidRPr="009D446C" w:rsidRDefault="009D446C" w:rsidP="009D446C">
      <w:pPr>
        <w:ind w:firstLine="709"/>
        <w:jc w:val="both"/>
        <w:rPr>
          <w:sz w:val="28"/>
          <w:szCs w:val="28"/>
        </w:rPr>
      </w:pPr>
      <w:r w:rsidRPr="009D446C">
        <w:rPr>
          <w:sz w:val="28"/>
          <w:szCs w:val="28"/>
        </w:rPr>
        <w:t>- в сфере холодного водоснабжения были приняты по фактическим данным 2017 года организации, ранее эксплуатировавшей систему;</w:t>
      </w:r>
    </w:p>
    <w:p w14:paraId="388B3CA3" w14:textId="77777777" w:rsidR="009D446C" w:rsidRPr="009D446C" w:rsidRDefault="009D446C" w:rsidP="009D446C">
      <w:pPr>
        <w:ind w:firstLine="709"/>
        <w:jc w:val="both"/>
        <w:rPr>
          <w:sz w:val="28"/>
          <w:szCs w:val="28"/>
        </w:rPr>
      </w:pPr>
      <w:r w:rsidRPr="009D446C">
        <w:rPr>
          <w:sz w:val="28"/>
          <w:szCs w:val="28"/>
        </w:rPr>
        <w:t>- в сфере водоотведения объемы на потребительский рынок были приняты по плановой смете 2018 года организации, ранее эксплуатировавшей систему с учетом снижения на 5 процентов в соответствии с п. 5 Методических указаний, в том числе объемы по категориям «Бюджетные потребители» и «Прочие потребители» были приняты по фактическим данным 2017 года организации, ранее эксплуатировавшей систему.</w:t>
      </w:r>
    </w:p>
    <w:p w14:paraId="50A2045E" w14:textId="77777777" w:rsidR="009D446C" w:rsidRPr="009D446C" w:rsidRDefault="009D446C" w:rsidP="009D446C">
      <w:pPr>
        <w:ind w:firstLine="709"/>
        <w:jc w:val="both"/>
        <w:rPr>
          <w:sz w:val="28"/>
          <w:szCs w:val="28"/>
        </w:rPr>
      </w:pPr>
    </w:p>
    <w:p w14:paraId="728E6B1A" w14:textId="77777777" w:rsidR="009D446C" w:rsidRPr="009D446C" w:rsidRDefault="009D446C" w:rsidP="009D446C">
      <w:pPr>
        <w:ind w:firstLine="709"/>
        <w:jc w:val="both"/>
        <w:rPr>
          <w:sz w:val="28"/>
          <w:szCs w:val="28"/>
        </w:rPr>
      </w:pPr>
      <w:r w:rsidRPr="009D446C">
        <w:rPr>
          <w:sz w:val="28"/>
          <w:szCs w:val="28"/>
        </w:rPr>
        <w:t xml:space="preserve">Специалистом принималось во внимание, что в соответствии с п. 5 Методических указаний темп изменения (снижения) потребления воды (пропуска сточных вод) не должен превышать 5 процентов в год. </w:t>
      </w:r>
    </w:p>
    <w:p w14:paraId="5CAFC64B" w14:textId="77777777" w:rsidR="009D446C" w:rsidRPr="009D446C" w:rsidRDefault="009D446C" w:rsidP="009D446C">
      <w:pPr>
        <w:ind w:firstLine="709"/>
        <w:jc w:val="both"/>
        <w:rPr>
          <w:color w:val="FF0000"/>
          <w:sz w:val="28"/>
          <w:szCs w:val="28"/>
        </w:rPr>
      </w:pPr>
    </w:p>
    <w:p w14:paraId="5E572334" w14:textId="77777777" w:rsidR="009D446C" w:rsidRPr="009D446C" w:rsidRDefault="009D446C" w:rsidP="009D446C">
      <w:pPr>
        <w:ind w:firstLine="709"/>
        <w:jc w:val="both"/>
        <w:rPr>
          <w:sz w:val="28"/>
          <w:szCs w:val="28"/>
        </w:rPr>
      </w:pPr>
      <w:r w:rsidRPr="009D446C">
        <w:rPr>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 на период 2020-2022 годы:</w:t>
      </w:r>
    </w:p>
    <w:p w14:paraId="4FEE7AAD" w14:textId="77777777" w:rsidR="009D446C" w:rsidRPr="009D446C" w:rsidRDefault="009D446C" w:rsidP="009D446C">
      <w:pPr>
        <w:ind w:firstLine="709"/>
        <w:jc w:val="both"/>
        <w:rPr>
          <w:sz w:val="28"/>
          <w:szCs w:val="28"/>
        </w:rPr>
      </w:pPr>
      <w:r w:rsidRPr="009D446C">
        <w:rPr>
          <w:sz w:val="28"/>
          <w:szCs w:val="28"/>
        </w:rPr>
        <w:t>- в сфере холодного водоснабжения питьевой водой на потребительский рынок по предложению организации, на собственные нужды производства объемы приняты по объемам, принятым в расчет тарифов на тепловую энергию;</w:t>
      </w:r>
    </w:p>
    <w:p w14:paraId="0AE51133" w14:textId="77777777" w:rsidR="009D446C" w:rsidRPr="009D446C" w:rsidRDefault="009D446C" w:rsidP="009D446C">
      <w:pPr>
        <w:ind w:firstLine="709"/>
        <w:jc w:val="both"/>
        <w:rPr>
          <w:sz w:val="28"/>
          <w:szCs w:val="28"/>
        </w:rPr>
      </w:pPr>
      <w:r w:rsidRPr="009D446C">
        <w:rPr>
          <w:sz w:val="28"/>
          <w:szCs w:val="28"/>
        </w:rPr>
        <w:t>- в сфере водоотведения по категории «Население» объемы приняты по плановой смете 2019 года, с учетом снижения на 5%, по категориям «Бюджетные организации», «Прочие потребители» по предложению организации.</w:t>
      </w:r>
    </w:p>
    <w:p w14:paraId="10D1768C" w14:textId="77777777" w:rsidR="009D446C" w:rsidRPr="009D446C" w:rsidRDefault="009D446C" w:rsidP="009D446C">
      <w:pPr>
        <w:ind w:firstLine="709"/>
        <w:jc w:val="both"/>
        <w:rPr>
          <w:color w:val="000000"/>
          <w:sz w:val="28"/>
          <w:szCs w:val="28"/>
        </w:rPr>
      </w:pPr>
      <w:r w:rsidRPr="009D446C">
        <w:rPr>
          <w:color w:val="000000"/>
          <w:sz w:val="28"/>
          <w:szCs w:val="28"/>
        </w:rPr>
        <w:t>Расчет потерь в соответствии с методическими указаниями, утвержденными приказом Минстроя РФ от 17.10.2014 № 640/</w:t>
      </w:r>
      <w:proofErr w:type="spellStart"/>
      <w:r w:rsidRPr="009D446C">
        <w:rPr>
          <w:color w:val="000000"/>
          <w:sz w:val="28"/>
          <w:szCs w:val="28"/>
        </w:rPr>
        <w:t>пр</w:t>
      </w:r>
      <w:proofErr w:type="spellEnd"/>
      <w:r w:rsidRPr="009D446C">
        <w:rPr>
          <w:color w:val="000000"/>
          <w:sz w:val="28"/>
          <w:szCs w:val="28"/>
        </w:rPr>
        <w:t xml:space="preserve"> организацией не представлен. Уровень потерь воды 11,53% принят на уровне плановой сметы 2019 года.</w:t>
      </w:r>
    </w:p>
    <w:p w14:paraId="4EBD81FF" w14:textId="77777777" w:rsidR="009D446C" w:rsidRPr="009D446C" w:rsidRDefault="009D446C" w:rsidP="009D446C">
      <w:pPr>
        <w:ind w:firstLine="709"/>
        <w:jc w:val="both"/>
        <w:rPr>
          <w:color w:val="000000"/>
          <w:sz w:val="28"/>
          <w:szCs w:val="28"/>
        </w:rPr>
      </w:pPr>
    </w:p>
    <w:p w14:paraId="5730E2C3" w14:textId="77777777" w:rsidR="009D446C" w:rsidRPr="009D446C" w:rsidRDefault="009D446C" w:rsidP="009D446C">
      <w:pPr>
        <w:ind w:firstLine="709"/>
        <w:jc w:val="both"/>
        <w:rPr>
          <w:sz w:val="28"/>
          <w:szCs w:val="28"/>
        </w:rPr>
      </w:pPr>
      <w:r w:rsidRPr="009D446C">
        <w:rPr>
          <w:sz w:val="28"/>
          <w:szCs w:val="28"/>
        </w:rPr>
        <w:t>Планируемый   объем   отпущенной   воды по категориям потребителей составил:</w:t>
      </w:r>
    </w:p>
    <w:p w14:paraId="0978257D" w14:textId="77777777" w:rsidR="009D446C" w:rsidRPr="009D446C" w:rsidRDefault="009D446C" w:rsidP="009D446C">
      <w:pPr>
        <w:ind w:firstLine="709"/>
        <w:jc w:val="both"/>
        <w:rPr>
          <w:sz w:val="28"/>
          <w:szCs w:val="28"/>
        </w:rPr>
      </w:pPr>
      <w:r w:rsidRPr="009D446C">
        <w:rPr>
          <w:sz w:val="28"/>
          <w:szCs w:val="28"/>
        </w:rPr>
        <w:t xml:space="preserve">- на период с 01.01.2020 по 30.06.2020 – </w:t>
      </w:r>
      <w:r w:rsidRPr="009D446C">
        <w:rPr>
          <w:b/>
          <w:i/>
          <w:sz w:val="28"/>
          <w:szCs w:val="28"/>
        </w:rPr>
        <w:t>189860,00</w:t>
      </w:r>
      <w:r w:rsidRPr="009D446C">
        <w:rPr>
          <w:sz w:val="28"/>
          <w:szCs w:val="28"/>
        </w:rPr>
        <w:t xml:space="preserve"> м</w:t>
      </w:r>
      <w:r w:rsidRPr="009D446C">
        <w:rPr>
          <w:sz w:val="28"/>
          <w:szCs w:val="28"/>
          <w:vertAlign w:val="superscript"/>
        </w:rPr>
        <w:t>3</w:t>
      </w:r>
      <w:r w:rsidRPr="009D446C">
        <w:rPr>
          <w:sz w:val="28"/>
          <w:szCs w:val="28"/>
        </w:rPr>
        <w:t xml:space="preserve">, в том числе на потребительский рынок – </w:t>
      </w:r>
      <w:r w:rsidRPr="009D446C">
        <w:rPr>
          <w:b/>
          <w:i/>
          <w:sz w:val="28"/>
          <w:szCs w:val="28"/>
        </w:rPr>
        <w:t>142060,00</w:t>
      </w:r>
      <w:r w:rsidRPr="009D446C">
        <w:rPr>
          <w:sz w:val="28"/>
          <w:szCs w:val="28"/>
        </w:rPr>
        <w:t xml:space="preserve"> м</w:t>
      </w:r>
      <w:r w:rsidRPr="009D446C">
        <w:rPr>
          <w:sz w:val="28"/>
          <w:szCs w:val="28"/>
          <w:vertAlign w:val="superscript"/>
        </w:rPr>
        <w:t>3</w:t>
      </w:r>
      <w:r w:rsidRPr="009D446C">
        <w:rPr>
          <w:sz w:val="28"/>
          <w:szCs w:val="28"/>
        </w:rPr>
        <w:t>;</w:t>
      </w:r>
    </w:p>
    <w:p w14:paraId="6142ED4C" w14:textId="77777777" w:rsidR="009D446C" w:rsidRPr="009D446C" w:rsidRDefault="009D446C" w:rsidP="009D446C">
      <w:pPr>
        <w:ind w:firstLine="709"/>
        <w:jc w:val="both"/>
        <w:rPr>
          <w:sz w:val="28"/>
          <w:szCs w:val="28"/>
        </w:rPr>
      </w:pPr>
      <w:r w:rsidRPr="009D446C">
        <w:rPr>
          <w:sz w:val="28"/>
          <w:szCs w:val="28"/>
        </w:rPr>
        <w:t xml:space="preserve">- на период с 01.07.2020 по 31.12.2020 – </w:t>
      </w:r>
      <w:r w:rsidRPr="009D446C">
        <w:rPr>
          <w:b/>
          <w:i/>
          <w:sz w:val="28"/>
          <w:szCs w:val="28"/>
        </w:rPr>
        <w:t>189860,00</w:t>
      </w:r>
      <w:r w:rsidRPr="009D446C">
        <w:rPr>
          <w:sz w:val="28"/>
          <w:szCs w:val="28"/>
        </w:rPr>
        <w:t xml:space="preserve"> м</w:t>
      </w:r>
      <w:r w:rsidRPr="009D446C">
        <w:rPr>
          <w:sz w:val="28"/>
          <w:szCs w:val="28"/>
          <w:vertAlign w:val="superscript"/>
        </w:rPr>
        <w:t>3</w:t>
      </w:r>
      <w:r w:rsidRPr="009D446C">
        <w:rPr>
          <w:sz w:val="28"/>
          <w:szCs w:val="28"/>
        </w:rPr>
        <w:t xml:space="preserve">, в том числе на потребительский рынок – </w:t>
      </w:r>
      <w:r w:rsidRPr="009D446C">
        <w:rPr>
          <w:b/>
          <w:i/>
          <w:sz w:val="28"/>
          <w:szCs w:val="28"/>
        </w:rPr>
        <w:t>142060,00</w:t>
      </w:r>
      <w:r w:rsidRPr="009D446C">
        <w:rPr>
          <w:sz w:val="28"/>
          <w:szCs w:val="28"/>
        </w:rPr>
        <w:t xml:space="preserve"> м</w:t>
      </w:r>
      <w:r w:rsidRPr="009D446C">
        <w:rPr>
          <w:sz w:val="28"/>
          <w:szCs w:val="28"/>
          <w:vertAlign w:val="superscript"/>
        </w:rPr>
        <w:t>3</w:t>
      </w:r>
      <w:r w:rsidRPr="009D446C">
        <w:rPr>
          <w:sz w:val="28"/>
          <w:szCs w:val="28"/>
        </w:rPr>
        <w:t>.</w:t>
      </w:r>
    </w:p>
    <w:p w14:paraId="5F9661FC" w14:textId="77777777" w:rsidR="009D446C" w:rsidRPr="009D446C" w:rsidRDefault="009D446C" w:rsidP="009D446C">
      <w:pPr>
        <w:ind w:firstLine="709"/>
        <w:jc w:val="both"/>
        <w:rPr>
          <w:sz w:val="28"/>
          <w:szCs w:val="28"/>
        </w:rPr>
      </w:pPr>
      <w:r w:rsidRPr="009D446C">
        <w:rPr>
          <w:sz w:val="28"/>
          <w:szCs w:val="28"/>
        </w:rPr>
        <w:t>На 2021 – 2022 годы объем отпущенной питьевой воды по категориям потребителей принимается на уровне предыдущего периода календарной разбивки.</w:t>
      </w:r>
    </w:p>
    <w:p w14:paraId="2739F789" w14:textId="77777777" w:rsidR="009D446C" w:rsidRPr="009D446C" w:rsidRDefault="009D446C" w:rsidP="009D446C">
      <w:pPr>
        <w:ind w:firstLine="709"/>
        <w:jc w:val="both"/>
        <w:rPr>
          <w:sz w:val="28"/>
          <w:szCs w:val="28"/>
        </w:rPr>
      </w:pPr>
      <w:r w:rsidRPr="009D446C">
        <w:rPr>
          <w:sz w:val="28"/>
          <w:szCs w:val="28"/>
        </w:rPr>
        <w:t>Планируемый   объем   пропущенных сточных вод по категориям потребителей составил:</w:t>
      </w:r>
    </w:p>
    <w:p w14:paraId="75DA0753" w14:textId="77777777" w:rsidR="009D446C" w:rsidRPr="009D446C" w:rsidRDefault="009D446C" w:rsidP="009D446C">
      <w:pPr>
        <w:ind w:firstLine="709"/>
        <w:jc w:val="both"/>
        <w:rPr>
          <w:sz w:val="28"/>
          <w:szCs w:val="28"/>
        </w:rPr>
      </w:pPr>
      <w:r w:rsidRPr="009D446C">
        <w:rPr>
          <w:sz w:val="28"/>
          <w:szCs w:val="28"/>
        </w:rPr>
        <w:t xml:space="preserve">- на период с 01.01.2020 по 30.06.2020 – </w:t>
      </w:r>
      <w:r w:rsidRPr="009D446C">
        <w:rPr>
          <w:b/>
          <w:i/>
          <w:sz w:val="28"/>
          <w:szCs w:val="28"/>
        </w:rPr>
        <w:t>81768,23</w:t>
      </w:r>
      <w:r w:rsidRPr="009D446C">
        <w:rPr>
          <w:sz w:val="28"/>
          <w:szCs w:val="28"/>
        </w:rPr>
        <w:t xml:space="preserve"> м</w:t>
      </w:r>
      <w:r w:rsidRPr="009D446C">
        <w:rPr>
          <w:sz w:val="28"/>
          <w:szCs w:val="28"/>
          <w:vertAlign w:val="superscript"/>
        </w:rPr>
        <w:t>3</w:t>
      </w:r>
      <w:r w:rsidRPr="009D446C">
        <w:rPr>
          <w:sz w:val="28"/>
          <w:szCs w:val="28"/>
        </w:rPr>
        <w:t xml:space="preserve">, в том числе на потребительский рынок – </w:t>
      </w:r>
      <w:r w:rsidRPr="009D446C">
        <w:rPr>
          <w:b/>
          <w:i/>
          <w:sz w:val="28"/>
          <w:szCs w:val="28"/>
        </w:rPr>
        <w:t>81768,23</w:t>
      </w:r>
      <w:r w:rsidRPr="009D446C">
        <w:rPr>
          <w:sz w:val="28"/>
          <w:szCs w:val="28"/>
        </w:rPr>
        <w:t xml:space="preserve"> м</w:t>
      </w:r>
      <w:r w:rsidRPr="009D446C">
        <w:rPr>
          <w:sz w:val="28"/>
          <w:szCs w:val="28"/>
          <w:vertAlign w:val="superscript"/>
        </w:rPr>
        <w:t>3</w:t>
      </w:r>
      <w:r w:rsidRPr="009D446C">
        <w:rPr>
          <w:sz w:val="28"/>
          <w:szCs w:val="28"/>
        </w:rPr>
        <w:t>;</w:t>
      </w:r>
    </w:p>
    <w:p w14:paraId="48580312" w14:textId="77777777" w:rsidR="009D446C" w:rsidRPr="009D446C" w:rsidRDefault="009D446C" w:rsidP="009D446C">
      <w:pPr>
        <w:ind w:firstLine="709"/>
        <w:jc w:val="both"/>
        <w:rPr>
          <w:sz w:val="28"/>
          <w:szCs w:val="28"/>
        </w:rPr>
      </w:pPr>
      <w:r w:rsidRPr="009D446C">
        <w:rPr>
          <w:sz w:val="28"/>
          <w:szCs w:val="28"/>
        </w:rPr>
        <w:t xml:space="preserve">- на период с 01.07.2020 по 31.12.2020 – </w:t>
      </w:r>
      <w:r w:rsidRPr="009D446C">
        <w:rPr>
          <w:b/>
          <w:i/>
          <w:sz w:val="28"/>
          <w:szCs w:val="28"/>
        </w:rPr>
        <w:t>81768,23</w:t>
      </w:r>
      <w:r w:rsidRPr="009D446C">
        <w:rPr>
          <w:sz w:val="28"/>
          <w:szCs w:val="28"/>
        </w:rPr>
        <w:t xml:space="preserve"> м</w:t>
      </w:r>
      <w:r w:rsidRPr="009D446C">
        <w:rPr>
          <w:sz w:val="28"/>
          <w:szCs w:val="28"/>
          <w:vertAlign w:val="superscript"/>
        </w:rPr>
        <w:t>3</w:t>
      </w:r>
      <w:r w:rsidRPr="009D446C">
        <w:rPr>
          <w:sz w:val="28"/>
          <w:szCs w:val="28"/>
        </w:rPr>
        <w:t xml:space="preserve">, в том числе на потребительский рынок – </w:t>
      </w:r>
      <w:r w:rsidRPr="009D446C">
        <w:rPr>
          <w:b/>
          <w:i/>
          <w:sz w:val="28"/>
          <w:szCs w:val="28"/>
        </w:rPr>
        <w:t>81768,23</w:t>
      </w:r>
      <w:r w:rsidRPr="009D446C">
        <w:rPr>
          <w:sz w:val="28"/>
          <w:szCs w:val="28"/>
        </w:rPr>
        <w:t xml:space="preserve"> м</w:t>
      </w:r>
      <w:r w:rsidRPr="009D446C">
        <w:rPr>
          <w:sz w:val="28"/>
          <w:szCs w:val="28"/>
          <w:vertAlign w:val="superscript"/>
        </w:rPr>
        <w:t>3</w:t>
      </w:r>
      <w:r w:rsidRPr="009D446C">
        <w:rPr>
          <w:sz w:val="28"/>
          <w:szCs w:val="28"/>
        </w:rPr>
        <w:t>.</w:t>
      </w:r>
    </w:p>
    <w:p w14:paraId="737AB68F" w14:textId="77777777" w:rsidR="009D446C" w:rsidRPr="009D446C" w:rsidRDefault="009D446C" w:rsidP="009D446C">
      <w:pPr>
        <w:ind w:firstLine="709"/>
        <w:jc w:val="both"/>
        <w:rPr>
          <w:sz w:val="28"/>
          <w:szCs w:val="28"/>
        </w:rPr>
      </w:pPr>
      <w:r w:rsidRPr="009D446C">
        <w:rPr>
          <w:sz w:val="28"/>
          <w:szCs w:val="28"/>
        </w:rPr>
        <w:t>На 2021 – 2022 годы объем пропущенных сточных вод по категориям потребителей принимается на уровне предыдущего периода календарной разбивки.</w:t>
      </w:r>
    </w:p>
    <w:p w14:paraId="45BA70CD" w14:textId="77777777" w:rsidR="009D446C" w:rsidRPr="009D446C" w:rsidRDefault="009D446C" w:rsidP="009D446C">
      <w:pPr>
        <w:ind w:firstLine="709"/>
        <w:jc w:val="both"/>
        <w:rPr>
          <w:color w:val="000000"/>
          <w:sz w:val="20"/>
          <w:szCs w:val="32"/>
          <w:highlight w:val="cyan"/>
        </w:rPr>
      </w:pPr>
    </w:p>
    <w:p w14:paraId="1C865532" w14:textId="77777777" w:rsidR="009D446C" w:rsidRPr="009D446C" w:rsidRDefault="009D446C" w:rsidP="009D446C">
      <w:pPr>
        <w:ind w:firstLine="709"/>
        <w:jc w:val="both"/>
        <w:rPr>
          <w:sz w:val="28"/>
          <w:szCs w:val="28"/>
        </w:rPr>
      </w:pPr>
      <w:r w:rsidRPr="009D446C">
        <w:rPr>
          <w:color w:val="000000"/>
          <w:sz w:val="28"/>
          <w:szCs w:val="28"/>
        </w:rPr>
        <w:t xml:space="preserve">Размер финансовых </w:t>
      </w:r>
      <w:r w:rsidRPr="009D446C">
        <w:rPr>
          <w:sz w:val="28"/>
          <w:szCs w:val="28"/>
        </w:rPr>
        <w:t>потребностей, необходимых для реализации производственной программы, в сфере холодного водоснабжения составляет:</w:t>
      </w:r>
    </w:p>
    <w:p w14:paraId="687F2824" w14:textId="77777777" w:rsidR="009D446C" w:rsidRPr="009D446C" w:rsidRDefault="009D446C" w:rsidP="009D446C">
      <w:pPr>
        <w:ind w:firstLine="709"/>
        <w:jc w:val="both"/>
        <w:rPr>
          <w:sz w:val="28"/>
          <w:szCs w:val="28"/>
        </w:rPr>
      </w:pPr>
      <w:r w:rsidRPr="009D446C">
        <w:rPr>
          <w:sz w:val="28"/>
          <w:szCs w:val="28"/>
        </w:rPr>
        <w:t xml:space="preserve">- на период с 01.01.2020 по 30.06.2020 – </w:t>
      </w:r>
      <w:r w:rsidRPr="009D446C">
        <w:rPr>
          <w:b/>
          <w:i/>
          <w:sz w:val="28"/>
          <w:szCs w:val="28"/>
        </w:rPr>
        <w:t>6148,40</w:t>
      </w:r>
      <w:r w:rsidRPr="009D446C">
        <w:rPr>
          <w:sz w:val="28"/>
          <w:szCs w:val="28"/>
        </w:rPr>
        <w:t xml:space="preserve"> тыс. руб.;</w:t>
      </w:r>
    </w:p>
    <w:p w14:paraId="7133EA21" w14:textId="77777777" w:rsidR="009D446C" w:rsidRPr="009D446C" w:rsidRDefault="009D446C" w:rsidP="009D446C">
      <w:pPr>
        <w:ind w:firstLine="709"/>
        <w:jc w:val="both"/>
        <w:rPr>
          <w:sz w:val="28"/>
          <w:szCs w:val="28"/>
        </w:rPr>
      </w:pPr>
      <w:r w:rsidRPr="009D446C">
        <w:rPr>
          <w:sz w:val="28"/>
          <w:szCs w:val="28"/>
        </w:rPr>
        <w:t xml:space="preserve">- на период с 01.07.2020 по 31.12.2020 – </w:t>
      </w:r>
      <w:r w:rsidRPr="009D446C">
        <w:rPr>
          <w:b/>
          <w:i/>
          <w:sz w:val="28"/>
          <w:szCs w:val="28"/>
        </w:rPr>
        <w:t>6148,40</w:t>
      </w:r>
      <w:r w:rsidRPr="009D446C">
        <w:rPr>
          <w:sz w:val="28"/>
          <w:szCs w:val="28"/>
        </w:rPr>
        <w:t xml:space="preserve"> тыс. руб.;</w:t>
      </w:r>
    </w:p>
    <w:p w14:paraId="6FA9FA42" w14:textId="77777777" w:rsidR="009D446C" w:rsidRPr="009D446C" w:rsidRDefault="009D446C" w:rsidP="009D446C">
      <w:pPr>
        <w:ind w:firstLine="709"/>
        <w:jc w:val="both"/>
        <w:rPr>
          <w:sz w:val="28"/>
          <w:szCs w:val="28"/>
        </w:rPr>
      </w:pPr>
      <w:r w:rsidRPr="009D446C">
        <w:rPr>
          <w:sz w:val="28"/>
          <w:szCs w:val="28"/>
        </w:rPr>
        <w:t xml:space="preserve">- на период с 01.01.2021 по 30.06.2021 – </w:t>
      </w:r>
      <w:r w:rsidRPr="009D446C">
        <w:rPr>
          <w:b/>
          <w:i/>
          <w:sz w:val="28"/>
          <w:szCs w:val="28"/>
        </w:rPr>
        <w:t>6148,40</w:t>
      </w:r>
      <w:r w:rsidRPr="009D446C">
        <w:rPr>
          <w:sz w:val="28"/>
          <w:szCs w:val="28"/>
        </w:rPr>
        <w:t xml:space="preserve"> тыс. руб.;</w:t>
      </w:r>
    </w:p>
    <w:p w14:paraId="66F2A2FF" w14:textId="77777777" w:rsidR="009D446C" w:rsidRPr="009D446C" w:rsidRDefault="009D446C" w:rsidP="009D446C">
      <w:pPr>
        <w:ind w:firstLine="709"/>
        <w:jc w:val="both"/>
        <w:rPr>
          <w:sz w:val="28"/>
          <w:szCs w:val="28"/>
        </w:rPr>
      </w:pPr>
      <w:r w:rsidRPr="009D446C">
        <w:rPr>
          <w:sz w:val="28"/>
          <w:szCs w:val="28"/>
        </w:rPr>
        <w:t xml:space="preserve">- на период с 01.07.2021 по 31.12.2021 – </w:t>
      </w:r>
      <w:r w:rsidRPr="009D446C">
        <w:rPr>
          <w:b/>
          <w:i/>
          <w:sz w:val="28"/>
          <w:szCs w:val="28"/>
        </w:rPr>
        <w:t>6529,94</w:t>
      </w:r>
      <w:r w:rsidRPr="009D446C">
        <w:rPr>
          <w:sz w:val="28"/>
          <w:szCs w:val="28"/>
        </w:rPr>
        <w:t xml:space="preserve"> тыс. руб.;</w:t>
      </w:r>
    </w:p>
    <w:p w14:paraId="0563F592" w14:textId="77777777" w:rsidR="009D446C" w:rsidRPr="009D446C" w:rsidRDefault="009D446C" w:rsidP="009D446C">
      <w:pPr>
        <w:ind w:firstLine="709"/>
        <w:jc w:val="both"/>
        <w:rPr>
          <w:sz w:val="28"/>
          <w:szCs w:val="28"/>
        </w:rPr>
      </w:pPr>
      <w:r w:rsidRPr="009D446C">
        <w:rPr>
          <w:sz w:val="28"/>
          <w:szCs w:val="28"/>
        </w:rPr>
        <w:t xml:space="preserve">- на период с 01.01.2022 по 30.06.2022 – </w:t>
      </w:r>
      <w:r w:rsidRPr="009D446C">
        <w:rPr>
          <w:b/>
          <w:i/>
          <w:sz w:val="28"/>
          <w:szCs w:val="28"/>
        </w:rPr>
        <w:t>6529,94</w:t>
      </w:r>
      <w:r w:rsidRPr="009D446C">
        <w:rPr>
          <w:sz w:val="28"/>
          <w:szCs w:val="28"/>
        </w:rPr>
        <w:t xml:space="preserve"> тыс. руб.;</w:t>
      </w:r>
    </w:p>
    <w:p w14:paraId="66D088DA" w14:textId="77777777" w:rsidR="009D446C" w:rsidRPr="009D446C" w:rsidRDefault="009D446C" w:rsidP="009D446C">
      <w:pPr>
        <w:ind w:firstLine="709"/>
        <w:jc w:val="both"/>
        <w:rPr>
          <w:sz w:val="28"/>
          <w:szCs w:val="28"/>
        </w:rPr>
      </w:pPr>
      <w:r w:rsidRPr="009D446C">
        <w:rPr>
          <w:sz w:val="28"/>
          <w:szCs w:val="28"/>
        </w:rPr>
        <w:t xml:space="preserve">- на период с 01.07.2022 по 31.12.2022 – </w:t>
      </w:r>
      <w:r w:rsidRPr="009D446C">
        <w:rPr>
          <w:b/>
          <w:i/>
          <w:sz w:val="28"/>
          <w:szCs w:val="28"/>
        </w:rPr>
        <w:t>6570,43</w:t>
      </w:r>
      <w:r w:rsidRPr="009D446C">
        <w:rPr>
          <w:sz w:val="28"/>
          <w:szCs w:val="28"/>
        </w:rPr>
        <w:t xml:space="preserve"> тыс. руб.</w:t>
      </w:r>
    </w:p>
    <w:p w14:paraId="691EF07B" w14:textId="77777777" w:rsidR="009D446C" w:rsidRPr="009D446C" w:rsidRDefault="009D446C" w:rsidP="009D446C">
      <w:pPr>
        <w:ind w:firstLine="709"/>
        <w:jc w:val="both"/>
        <w:rPr>
          <w:sz w:val="28"/>
          <w:szCs w:val="28"/>
        </w:rPr>
      </w:pPr>
      <w:r w:rsidRPr="009D446C">
        <w:rPr>
          <w:sz w:val="28"/>
          <w:szCs w:val="28"/>
        </w:rPr>
        <w:t>Размер финансовых потребностей, необходимых для реализации производственной программы, в сфере водоотведения составляет:</w:t>
      </w:r>
    </w:p>
    <w:p w14:paraId="62FC7DFE" w14:textId="77777777" w:rsidR="009D446C" w:rsidRPr="009D446C" w:rsidRDefault="009D446C" w:rsidP="009D446C">
      <w:pPr>
        <w:ind w:firstLine="709"/>
        <w:jc w:val="both"/>
        <w:rPr>
          <w:sz w:val="28"/>
          <w:szCs w:val="28"/>
        </w:rPr>
      </w:pPr>
      <w:r w:rsidRPr="009D446C">
        <w:rPr>
          <w:sz w:val="28"/>
          <w:szCs w:val="28"/>
        </w:rPr>
        <w:t xml:space="preserve">- на период с 01.01.2020 по 30.06.2020 – </w:t>
      </w:r>
      <w:r w:rsidRPr="009D446C">
        <w:rPr>
          <w:b/>
          <w:i/>
          <w:sz w:val="28"/>
          <w:szCs w:val="28"/>
        </w:rPr>
        <w:t>2073,64</w:t>
      </w:r>
      <w:r w:rsidRPr="009D446C">
        <w:rPr>
          <w:sz w:val="28"/>
          <w:szCs w:val="28"/>
        </w:rPr>
        <w:t xml:space="preserve"> тыс. руб.;</w:t>
      </w:r>
    </w:p>
    <w:p w14:paraId="0B7A54EA" w14:textId="77777777" w:rsidR="009D446C" w:rsidRPr="009D446C" w:rsidRDefault="009D446C" w:rsidP="009D446C">
      <w:pPr>
        <w:ind w:firstLine="709"/>
        <w:jc w:val="both"/>
        <w:rPr>
          <w:sz w:val="28"/>
          <w:szCs w:val="28"/>
        </w:rPr>
      </w:pPr>
      <w:r w:rsidRPr="009D446C">
        <w:rPr>
          <w:sz w:val="28"/>
          <w:szCs w:val="28"/>
        </w:rPr>
        <w:t xml:space="preserve">- на период с 01.07.2020 по 31.12.2020 – </w:t>
      </w:r>
      <w:r w:rsidRPr="009D446C">
        <w:rPr>
          <w:b/>
          <w:i/>
          <w:sz w:val="28"/>
          <w:szCs w:val="28"/>
        </w:rPr>
        <w:t>2376,74</w:t>
      </w:r>
      <w:r w:rsidRPr="009D446C">
        <w:rPr>
          <w:sz w:val="28"/>
          <w:szCs w:val="28"/>
        </w:rPr>
        <w:t xml:space="preserve"> тыс. руб.;</w:t>
      </w:r>
    </w:p>
    <w:p w14:paraId="6F184E1A" w14:textId="77777777" w:rsidR="009D446C" w:rsidRPr="009D446C" w:rsidRDefault="009D446C" w:rsidP="009D446C">
      <w:pPr>
        <w:ind w:firstLine="709"/>
        <w:jc w:val="both"/>
        <w:rPr>
          <w:sz w:val="28"/>
          <w:szCs w:val="28"/>
        </w:rPr>
      </w:pPr>
      <w:r w:rsidRPr="009D446C">
        <w:rPr>
          <w:sz w:val="28"/>
          <w:szCs w:val="28"/>
        </w:rPr>
        <w:t xml:space="preserve">- на период с 01.01.2021 по 30.06.2021 – </w:t>
      </w:r>
      <w:r w:rsidRPr="009D446C">
        <w:rPr>
          <w:b/>
          <w:i/>
          <w:sz w:val="28"/>
          <w:szCs w:val="28"/>
        </w:rPr>
        <w:t>2289,19</w:t>
      </w:r>
      <w:r w:rsidRPr="009D446C">
        <w:rPr>
          <w:sz w:val="28"/>
          <w:szCs w:val="28"/>
        </w:rPr>
        <w:t xml:space="preserve"> тыс. руб.;</w:t>
      </w:r>
    </w:p>
    <w:p w14:paraId="12792506" w14:textId="77777777" w:rsidR="009D446C" w:rsidRPr="009D446C" w:rsidRDefault="009D446C" w:rsidP="009D446C">
      <w:pPr>
        <w:ind w:firstLine="709"/>
        <w:jc w:val="both"/>
        <w:rPr>
          <w:sz w:val="28"/>
          <w:szCs w:val="28"/>
        </w:rPr>
      </w:pPr>
      <w:r w:rsidRPr="009D446C">
        <w:rPr>
          <w:sz w:val="28"/>
          <w:szCs w:val="28"/>
        </w:rPr>
        <w:t xml:space="preserve">- на период с 01.07.2021 по 31.12.2021 – </w:t>
      </w:r>
      <w:r w:rsidRPr="009D446C">
        <w:rPr>
          <w:b/>
          <w:i/>
          <w:sz w:val="28"/>
          <w:szCs w:val="28"/>
        </w:rPr>
        <w:t>2289,19</w:t>
      </w:r>
      <w:r w:rsidRPr="009D446C">
        <w:rPr>
          <w:sz w:val="28"/>
          <w:szCs w:val="28"/>
        </w:rPr>
        <w:t xml:space="preserve"> тыс. руб.;</w:t>
      </w:r>
    </w:p>
    <w:p w14:paraId="4C8E081C" w14:textId="77777777" w:rsidR="009D446C" w:rsidRPr="009D446C" w:rsidRDefault="009D446C" w:rsidP="009D446C">
      <w:pPr>
        <w:ind w:firstLine="709"/>
        <w:jc w:val="both"/>
        <w:rPr>
          <w:sz w:val="28"/>
          <w:szCs w:val="28"/>
        </w:rPr>
      </w:pPr>
      <w:r w:rsidRPr="009D446C">
        <w:rPr>
          <w:sz w:val="28"/>
          <w:szCs w:val="28"/>
        </w:rPr>
        <w:t xml:space="preserve">- на период с 01.01.2022 по 30.06.2022 – </w:t>
      </w:r>
      <w:r w:rsidRPr="009D446C">
        <w:rPr>
          <w:b/>
          <w:i/>
          <w:sz w:val="28"/>
          <w:szCs w:val="28"/>
        </w:rPr>
        <w:t>2289,19</w:t>
      </w:r>
      <w:r w:rsidRPr="009D446C">
        <w:rPr>
          <w:sz w:val="28"/>
          <w:szCs w:val="28"/>
        </w:rPr>
        <w:t xml:space="preserve"> тыс. руб.;</w:t>
      </w:r>
    </w:p>
    <w:p w14:paraId="7FD9E519" w14:textId="77777777" w:rsidR="009D446C" w:rsidRPr="009D446C" w:rsidRDefault="009D446C" w:rsidP="009D446C">
      <w:pPr>
        <w:ind w:firstLine="709"/>
        <w:jc w:val="both"/>
        <w:rPr>
          <w:sz w:val="28"/>
          <w:szCs w:val="28"/>
        </w:rPr>
      </w:pPr>
      <w:r w:rsidRPr="009D446C">
        <w:rPr>
          <w:sz w:val="28"/>
          <w:szCs w:val="28"/>
        </w:rPr>
        <w:t xml:space="preserve">- на период с 01.07.2022 по 31.12.2022 – </w:t>
      </w:r>
      <w:r w:rsidRPr="009D446C">
        <w:rPr>
          <w:b/>
          <w:i/>
          <w:sz w:val="28"/>
          <w:szCs w:val="28"/>
        </w:rPr>
        <w:t>2429,86</w:t>
      </w:r>
      <w:r w:rsidRPr="009D446C">
        <w:rPr>
          <w:sz w:val="28"/>
          <w:szCs w:val="28"/>
        </w:rPr>
        <w:t xml:space="preserve"> тыс. руб.</w:t>
      </w:r>
    </w:p>
    <w:p w14:paraId="6536E27F" w14:textId="77777777" w:rsidR="009D446C" w:rsidRPr="009D446C" w:rsidRDefault="009D446C" w:rsidP="009D446C">
      <w:pPr>
        <w:ind w:firstLine="709"/>
        <w:jc w:val="both"/>
        <w:rPr>
          <w:sz w:val="28"/>
          <w:szCs w:val="28"/>
        </w:rPr>
      </w:pPr>
    </w:p>
    <w:p w14:paraId="059C0A11" w14:textId="77777777" w:rsidR="009D446C" w:rsidRPr="009D446C" w:rsidRDefault="009D446C" w:rsidP="009D446C">
      <w:pPr>
        <w:ind w:firstLine="709"/>
        <w:jc w:val="center"/>
        <w:rPr>
          <w:b/>
          <w:color w:val="000000"/>
          <w:sz w:val="8"/>
          <w:szCs w:val="32"/>
          <w:u w:val="single"/>
        </w:rPr>
      </w:pPr>
    </w:p>
    <w:p w14:paraId="4E3ADF2E" w14:textId="77777777" w:rsidR="009D446C" w:rsidRPr="009D446C" w:rsidRDefault="009D446C" w:rsidP="009D446C">
      <w:pPr>
        <w:jc w:val="center"/>
        <w:rPr>
          <w:b/>
          <w:color w:val="000000"/>
          <w:sz w:val="32"/>
          <w:szCs w:val="32"/>
          <w:u w:val="single"/>
        </w:rPr>
      </w:pPr>
      <w:r w:rsidRPr="009D446C">
        <w:rPr>
          <w:b/>
          <w:color w:val="000000"/>
          <w:sz w:val="32"/>
          <w:szCs w:val="32"/>
          <w:u w:val="single"/>
        </w:rPr>
        <w:t>1. Питьевая вода</w:t>
      </w:r>
    </w:p>
    <w:p w14:paraId="4390B99C" w14:textId="77777777" w:rsidR="009D446C" w:rsidRPr="009D446C" w:rsidRDefault="009D446C" w:rsidP="009D446C">
      <w:pPr>
        <w:jc w:val="center"/>
        <w:rPr>
          <w:b/>
          <w:color w:val="000000"/>
          <w:sz w:val="10"/>
          <w:szCs w:val="16"/>
          <w:u w:val="single"/>
        </w:rPr>
      </w:pPr>
    </w:p>
    <w:p w14:paraId="222D5D9B" w14:textId="77777777" w:rsidR="009D446C" w:rsidRPr="009D446C" w:rsidRDefault="009D446C" w:rsidP="009D446C">
      <w:pPr>
        <w:jc w:val="center"/>
        <w:rPr>
          <w:b/>
          <w:color w:val="000000"/>
          <w:sz w:val="32"/>
          <w:szCs w:val="32"/>
          <w:u w:val="single"/>
        </w:rPr>
      </w:pPr>
      <w:r w:rsidRPr="009D446C">
        <w:rPr>
          <w:b/>
          <w:color w:val="000000"/>
          <w:sz w:val="32"/>
          <w:szCs w:val="32"/>
          <w:u w:val="single"/>
        </w:rPr>
        <w:t>Анализ расчета величины необходимой валовой выручки</w:t>
      </w:r>
    </w:p>
    <w:p w14:paraId="416CC52C" w14:textId="77777777" w:rsidR="009D446C" w:rsidRPr="009D446C" w:rsidRDefault="009D446C" w:rsidP="009D446C">
      <w:pPr>
        <w:autoSpaceDE w:val="0"/>
        <w:autoSpaceDN w:val="0"/>
        <w:adjustRightInd w:val="0"/>
        <w:ind w:firstLine="567"/>
        <w:jc w:val="both"/>
        <w:rPr>
          <w:sz w:val="28"/>
          <w:szCs w:val="28"/>
        </w:rPr>
      </w:pPr>
    </w:p>
    <w:p w14:paraId="04D4F5DD" w14:textId="77777777" w:rsidR="009D446C" w:rsidRPr="009D446C" w:rsidRDefault="009D446C" w:rsidP="009D446C">
      <w:pPr>
        <w:autoSpaceDE w:val="0"/>
        <w:autoSpaceDN w:val="0"/>
        <w:adjustRightInd w:val="0"/>
        <w:ind w:firstLine="567"/>
        <w:jc w:val="both"/>
        <w:rPr>
          <w:sz w:val="28"/>
          <w:szCs w:val="28"/>
        </w:rPr>
      </w:pPr>
      <w:r w:rsidRPr="009D446C">
        <w:rPr>
          <w:sz w:val="28"/>
          <w:szCs w:val="28"/>
        </w:rPr>
        <w:t>При установлении тарифов с применением метода индексации необходимая валовая выручка регулируемой организации рассчитывается по формуле:</w:t>
      </w:r>
    </w:p>
    <w:p w14:paraId="78E8E0B2" w14:textId="77777777" w:rsidR="009D446C" w:rsidRPr="009D446C" w:rsidRDefault="009D446C" w:rsidP="009D446C">
      <w:pPr>
        <w:autoSpaceDE w:val="0"/>
        <w:autoSpaceDN w:val="0"/>
        <w:adjustRightInd w:val="0"/>
        <w:jc w:val="both"/>
        <w:outlineLvl w:val="0"/>
        <w:rPr>
          <w:sz w:val="18"/>
          <w:szCs w:val="28"/>
        </w:rPr>
      </w:pPr>
    </w:p>
    <w:p w14:paraId="1900FC76" w14:textId="549FDF18" w:rsidR="009D446C" w:rsidRPr="009D446C" w:rsidRDefault="009D446C" w:rsidP="009D446C">
      <w:pPr>
        <w:autoSpaceDE w:val="0"/>
        <w:autoSpaceDN w:val="0"/>
        <w:adjustRightInd w:val="0"/>
        <w:jc w:val="center"/>
        <w:rPr>
          <w:sz w:val="28"/>
          <w:szCs w:val="28"/>
        </w:rPr>
      </w:pPr>
      <w:r w:rsidRPr="009D446C">
        <w:rPr>
          <w:noProof/>
          <w:position w:val="-12"/>
          <w:sz w:val="28"/>
          <w:szCs w:val="28"/>
        </w:rPr>
        <w:drawing>
          <wp:inline distT="0" distB="0" distL="0" distR="0" wp14:anchorId="3EB57E1A" wp14:editId="38CE1246">
            <wp:extent cx="3373755" cy="33083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3755" cy="330835"/>
                    </a:xfrm>
                    <a:prstGeom prst="rect">
                      <a:avLst/>
                    </a:prstGeom>
                    <a:noFill/>
                    <a:ln>
                      <a:noFill/>
                    </a:ln>
                  </pic:spPr>
                </pic:pic>
              </a:graphicData>
            </a:graphic>
          </wp:inline>
        </w:drawing>
      </w:r>
      <w:r w:rsidRPr="009D446C">
        <w:rPr>
          <w:sz w:val="28"/>
          <w:szCs w:val="28"/>
        </w:rPr>
        <w:t xml:space="preserve">, </w:t>
      </w:r>
    </w:p>
    <w:p w14:paraId="55E1EEA4"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где:</w:t>
      </w:r>
    </w:p>
    <w:p w14:paraId="578CF71F" w14:textId="3237F4E0"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53B37DDE" wp14:editId="1E9AC302">
            <wp:extent cx="583565" cy="315595"/>
            <wp:effectExtent l="0" t="0" r="698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3565" cy="315595"/>
                    </a:xfrm>
                    <a:prstGeom prst="rect">
                      <a:avLst/>
                    </a:prstGeom>
                    <a:noFill/>
                    <a:ln>
                      <a:noFill/>
                    </a:ln>
                  </pic:spPr>
                </pic:pic>
              </a:graphicData>
            </a:graphic>
          </wp:inline>
        </w:drawing>
      </w:r>
      <w:r w:rsidRPr="009D446C">
        <w:rPr>
          <w:sz w:val="28"/>
          <w:szCs w:val="28"/>
        </w:rPr>
        <w:t xml:space="preserve"> - необходимая валовая выручка, установленная на год i долгосрочного периода регулирования, тыс. руб.;</w:t>
      </w:r>
    </w:p>
    <w:p w14:paraId="55F14F87" w14:textId="60D9348F"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27F07FFF" wp14:editId="362C6987">
            <wp:extent cx="362585" cy="31559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62585" cy="315595"/>
                    </a:xfrm>
                    <a:prstGeom prst="rect">
                      <a:avLst/>
                    </a:prstGeom>
                    <a:noFill/>
                    <a:ln>
                      <a:noFill/>
                    </a:ln>
                  </pic:spPr>
                </pic:pic>
              </a:graphicData>
            </a:graphic>
          </wp:inline>
        </w:drawing>
      </w:r>
      <w:r w:rsidRPr="009D446C">
        <w:rPr>
          <w:sz w:val="28"/>
          <w:szCs w:val="28"/>
        </w:rPr>
        <w:t xml:space="preserve"> - текущие расходы регулируемой организации, планируемые на год i, тыс. руб.;</w:t>
      </w:r>
    </w:p>
    <w:p w14:paraId="2584E422" w14:textId="048FF3A9"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506B2504" wp14:editId="1E9CE87E">
            <wp:extent cx="267970" cy="31559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67970" cy="315595"/>
                    </a:xfrm>
                    <a:prstGeom prst="rect">
                      <a:avLst/>
                    </a:prstGeom>
                    <a:noFill/>
                    <a:ln>
                      <a:noFill/>
                    </a:ln>
                  </pic:spPr>
                </pic:pic>
              </a:graphicData>
            </a:graphic>
          </wp:inline>
        </w:drawing>
      </w:r>
      <w:r w:rsidRPr="009D446C">
        <w:rPr>
          <w:sz w:val="28"/>
          <w:szCs w:val="28"/>
        </w:rPr>
        <w:t xml:space="preserve"> - расходы на амортизацию основных средств и нематериальных активов в году i, тыс. руб.;</w:t>
      </w:r>
    </w:p>
    <w:p w14:paraId="7630AA04" w14:textId="5EE17C6A"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3977D9F4" wp14:editId="0DE9D6C8">
            <wp:extent cx="394335" cy="315595"/>
            <wp:effectExtent l="0" t="0" r="571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94335" cy="315595"/>
                    </a:xfrm>
                    <a:prstGeom prst="rect">
                      <a:avLst/>
                    </a:prstGeom>
                    <a:noFill/>
                    <a:ln>
                      <a:noFill/>
                    </a:ln>
                  </pic:spPr>
                </pic:pic>
              </a:graphicData>
            </a:graphic>
          </wp:inline>
        </w:drawing>
      </w:r>
      <w:r w:rsidRPr="009D446C">
        <w:rPr>
          <w:sz w:val="28"/>
          <w:szCs w:val="28"/>
        </w:rPr>
        <w:t xml:space="preserve"> - нормативная прибыль, установленная на год i, тыс. руб.;</w:t>
      </w:r>
    </w:p>
    <w:p w14:paraId="43F74819" w14:textId="30DF19E5" w:rsidR="009D446C" w:rsidRPr="009D446C" w:rsidRDefault="009D446C" w:rsidP="009D446C">
      <w:pPr>
        <w:autoSpaceDE w:val="0"/>
        <w:autoSpaceDN w:val="0"/>
        <w:adjustRightInd w:val="0"/>
        <w:ind w:firstLine="540"/>
        <w:jc w:val="both"/>
        <w:rPr>
          <w:sz w:val="28"/>
          <w:szCs w:val="28"/>
        </w:rPr>
      </w:pPr>
      <w:r w:rsidRPr="009D446C">
        <w:rPr>
          <w:noProof/>
          <w:position w:val="-12"/>
          <w:sz w:val="28"/>
          <w:szCs w:val="28"/>
        </w:rPr>
        <w:drawing>
          <wp:inline distT="0" distB="0" distL="0" distR="0" wp14:anchorId="45F134C4" wp14:editId="40AFBC7F">
            <wp:extent cx="693420" cy="36258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93420" cy="362585"/>
                    </a:xfrm>
                    <a:prstGeom prst="rect">
                      <a:avLst/>
                    </a:prstGeom>
                    <a:noFill/>
                    <a:ln>
                      <a:noFill/>
                    </a:ln>
                  </pic:spPr>
                </pic:pic>
              </a:graphicData>
            </a:graphic>
          </wp:inline>
        </w:drawing>
      </w:r>
      <w:r w:rsidRPr="009D446C">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14:paraId="0095CF9C" w14:textId="06F78663" w:rsidR="009D446C" w:rsidRPr="009D446C" w:rsidRDefault="009D446C" w:rsidP="009D446C">
      <w:pPr>
        <w:autoSpaceDE w:val="0"/>
        <w:autoSpaceDN w:val="0"/>
        <w:adjustRightInd w:val="0"/>
        <w:ind w:firstLine="540"/>
        <w:jc w:val="both"/>
        <w:rPr>
          <w:sz w:val="28"/>
          <w:szCs w:val="28"/>
        </w:rPr>
      </w:pPr>
      <w:r w:rsidRPr="009D446C">
        <w:rPr>
          <w:noProof/>
          <w:position w:val="-12"/>
          <w:sz w:val="28"/>
          <w:szCs w:val="28"/>
        </w:rPr>
        <w:drawing>
          <wp:inline distT="0" distB="0" distL="0" distR="0" wp14:anchorId="518215D9" wp14:editId="3B675A14">
            <wp:extent cx="473075" cy="330835"/>
            <wp:effectExtent l="0" t="0" r="317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3075" cy="330835"/>
                    </a:xfrm>
                    <a:prstGeom prst="rect">
                      <a:avLst/>
                    </a:prstGeom>
                    <a:noFill/>
                    <a:ln>
                      <a:noFill/>
                    </a:ln>
                  </pic:spPr>
                </pic:pic>
              </a:graphicData>
            </a:graphic>
          </wp:inline>
        </w:drawing>
      </w:r>
      <w:r w:rsidRPr="009D446C">
        <w:rPr>
          <w:sz w:val="28"/>
          <w:szCs w:val="28"/>
        </w:rPr>
        <w:t xml:space="preserve"> - расчетная предпринимательская прибыль гарантирующей организации на год i, тыс. руб.</w:t>
      </w:r>
    </w:p>
    <w:p w14:paraId="0E4A5610" w14:textId="77777777" w:rsidR="009D446C" w:rsidRPr="009D446C" w:rsidRDefault="009D446C" w:rsidP="009D446C">
      <w:pPr>
        <w:ind w:firstLine="567"/>
        <w:jc w:val="both"/>
        <w:rPr>
          <w:sz w:val="28"/>
          <w:szCs w:val="28"/>
        </w:rPr>
      </w:pPr>
    </w:p>
    <w:p w14:paraId="54D454BE" w14:textId="77777777" w:rsidR="009D446C" w:rsidRPr="009D446C" w:rsidRDefault="009D446C" w:rsidP="009D446C">
      <w:pPr>
        <w:autoSpaceDE w:val="0"/>
        <w:autoSpaceDN w:val="0"/>
        <w:adjustRightInd w:val="0"/>
        <w:jc w:val="both"/>
        <w:rPr>
          <w:sz w:val="28"/>
          <w:szCs w:val="28"/>
        </w:rPr>
      </w:pPr>
      <w:r w:rsidRPr="009D446C">
        <w:rPr>
          <w:sz w:val="28"/>
          <w:szCs w:val="28"/>
        </w:rPr>
        <w:t xml:space="preserve">         Текущие расходы рассчитываются по формуле:</w:t>
      </w:r>
    </w:p>
    <w:p w14:paraId="70C3D373" w14:textId="77777777" w:rsidR="009D446C" w:rsidRPr="009D446C" w:rsidRDefault="009D446C" w:rsidP="009D446C">
      <w:pPr>
        <w:autoSpaceDE w:val="0"/>
        <w:autoSpaceDN w:val="0"/>
        <w:adjustRightInd w:val="0"/>
        <w:jc w:val="both"/>
        <w:outlineLvl w:val="0"/>
        <w:rPr>
          <w:sz w:val="28"/>
          <w:szCs w:val="28"/>
        </w:rPr>
      </w:pPr>
    </w:p>
    <w:p w14:paraId="2393E3CE" w14:textId="6D9FA8E9" w:rsidR="009D446C" w:rsidRPr="009D446C" w:rsidRDefault="009D446C" w:rsidP="009D446C">
      <w:pPr>
        <w:autoSpaceDE w:val="0"/>
        <w:autoSpaceDN w:val="0"/>
        <w:adjustRightInd w:val="0"/>
        <w:jc w:val="center"/>
        <w:rPr>
          <w:sz w:val="28"/>
          <w:szCs w:val="28"/>
        </w:rPr>
      </w:pPr>
      <w:r w:rsidRPr="009D446C">
        <w:rPr>
          <w:noProof/>
          <w:position w:val="-11"/>
          <w:sz w:val="28"/>
          <w:szCs w:val="28"/>
        </w:rPr>
        <w:drawing>
          <wp:inline distT="0" distB="0" distL="0" distR="0" wp14:anchorId="068D0D16" wp14:editId="1EC45939">
            <wp:extent cx="2065020" cy="31559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065020" cy="315595"/>
                    </a:xfrm>
                    <a:prstGeom prst="rect">
                      <a:avLst/>
                    </a:prstGeom>
                    <a:noFill/>
                    <a:ln>
                      <a:noFill/>
                    </a:ln>
                  </pic:spPr>
                </pic:pic>
              </a:graphicData>
            </a:graphic>
          </wp:inline>
        </w:drawing>
      </w:r>
    </w:p>
    <w:p w14:paraId="7B972794"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где:</w:t>
      </w:r>
    </w:p>
    <w:p w14:paraId="70D65F7C" w14:textId="1DC5AC48"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6C3BC401" wp14:editId="5E6D2F8A">
            <wp:extent cx="362585" cy="31559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2585" cy="315595"/>
                    </a:xfrm>
                    <a:prstGeom prst="rect">
                      <a:avLst/>
                    </a:prstGeom>
                    <a:noFill/>
                    <a:ln>
                      <a:noFill/>
                    </a:ln>
                  </pic:spPr>
                </pic:pic>
              </a:graphicData>
            </a:graphic>
          </wp:inline>
        </w:drawing>
      </w:r>
      <w:r w:rsidRPr="009D446C">
        <w:rPr>
          <w:sz w:val="28"/>
          <w:szCs w:val="28"/>
        </w:rPr>
        <w:t xml:space="preserve"> - текущие расходы, тыс. руб.;</w:t>
      </w:r>
    </w:p>
    <w:p w14:paraId="6B1A08A9" w14:textId="1062805B"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4BDB5159" wp14:editId="60D617F8">
            <wp:extent cx="378460" cy="315595"/>
            <wp:effectExtent l="0" t="0" r="254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8460" cy="315595"/>
                    </a:xfrm>
                    <a:prstGeom prst="rect">
                      <a:avLst/>
                    </a:prstGeom>
                    <a:noFill/>
                    <a:ln>
                      <a:noFill/>
                    </a:ln>
                  </pic:spPr>
                </pic:pic>
              </a:graphicData>
            </a:graphic>
          </wp:inline>
        </w:drawing>
      </w:r>
      <w:r w:rsidRPr="009D446C">
        <w:rPr>
          <w:sz w:val="28"/>
          <w:szCs w:val="28"/>
        </w:rPr>
        <w:t xml:space="preserve"> - операционные расходы, тыс. руб.;</w:t>
      </w:r>
    </w:p>
    <w:p w14:paraId="60CB3BE5" w14:textId="10A64F3B"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37CCAE41" wp14:editId="3D340B67">
            <wp:extent cx="378460" cy="315595"/>
            <wp:effectExtent l="0" t="0" r="254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78460" cy="315595"/>
                    </a:xfrm>
                    <a:prstGeom prst="rect">
                      <a:avLst/>
                    </a:prstGeom>
                    <a:noFill/>
                    <a:ln>
                      <a:noFill/>
                    </a:ln>
                  </pic:spPr>
                </pic:pic>
              </a:graphicData>
            </a:graphic>
          </wp:inline>
        </w:drawing>
      </w:r>
      <w:r w:rsidRPr="009D446C">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6FC5ADCF" w14:textId="6C06EE9A"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4245D52C" wp14:editId="733C5146">
            <wp:extent cx="394335" cy="315595"/>
            <wp:effectExtent l="0" t="0" r="571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94335" cy="315595"/>
                    </a:xfrm>
                    <a:prstGeom prst="rect">
                      <a:avLst/>
                    </a:prstGeom>
                    <a:noFill/>
                    <a:ln>
                      <a:noFill/>
                    </a:ln>
                  </pic:spPr>
                </pic:pic>
              </a:graphicData>
            </a:graphic>
          </wp:inline>
        </w:drawing>
      </w:r>
      <w:r w:rsidRPr="009D446C">
        <w:rPr>
          <w:sz w:val="28"/>
          <w:szCs w:val="28"/>
        </w:rPr>
        <w:t xml:space="preserve"> - неподконтрольные расходы, тыс. руб.</w:t>
      </w:r>
    </w:p>
    <w:p w14:paraId="0DA9D471" w14:textId="77777777" w:rsidR="009D446C" w:rsidRPr="009D446C" w:rsidRDefault="009D446C" w:rsidP="009D446C">
      <w:pPr>
        <w:autoSpaceDE w:val="0"/>
        <w:autoSpaceDN w:val="0"/>
        <w:adjustRightInd w:val="0"/>
        <w:spacing w:before="280"/>
        <w:ind w:firstLine="540"/>
        <w:jc w:val="both"/>
        <w:rPr>
          <w:sz w:val="28"/>
          <w:szCs w:val="28"/>
        </w:rPr>
      </w:pPr>
      <w:r w:rsidRPr="009D446C">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14:paraId="47479871" w14:textId="77777777" w:rsidR="009D446C" w:rsidRPr="009D446C" w:rsidRDefault="009D446C" w:rsidP="009D446C">
      <w:pPr>
        <w:ind w:firstLine="567"/>
        <w:jc w:val="both"/>
        <w:rPr>
          <w:sz w:val="20"/>
          <w:szCs w:val="28"/>
        </w:rPr>
      </w:pPr>
    </w:p>
    <w:p w14:paraId="20AFF308" w14:textId="77777777" w:rsidR="009D446C" w:rsidRPr="009D446C" w:rsidRDefault="009D446C" w:rsidP="009D446C">
      <w:pPr>
        <w:ind w:firstLine="567"/>
        <w:jc w:val="both"/>
        <w:rPr>
          <w:sz w:val="28"/>
          <w:szCs w:val="28"/>
        </w:rPr>
      </w:pPr>
      <w:r w:rsidRPr="009D446C">
        <w:rPr>
          <w:sz w:val="28"/>
          <w:szCs w:val="28"/>
        </w:rPr>
        <w:t>Организацией необходимая валовая выручка заявлена:</w:t>
      </w:r>
    </w:p>
    <w:p w14:paraId="190B346E" w14:textId="77777777" w:rsidR="009D446C" w:rsidRPr="009D446C" w:rsidRDefault="009D446C" w:rsidP="009D446C">
      <w:pPr>
        <w:ind w:firstLine="284"/>
        <w:jc w:val="both"/>
        <w:rPr>
          <w:sz w:val="28"/>
          <w:szCs w:val="28"/>
        </w:rPr>
      </w:pPr>
      <w:r w:rsidRPr="009D446C">
        <w:rPr>
          <w:sz w:val="28"/>
          <w:szCs w:val="28"/>
        </w:rPr>
        <w:t xml:space="preserve">- на 2020 год в размере </w:t>
      </w:r>
      <w:r w:rsidRPr="009D446C">
        <w:rPr>
          <w:b/>
          <w:i/>
          <w:sz w:val="28"/>
          <w:szCs w:val="28"/>
        </w:rPr>
        <w:t>16809,48</w:t>
      </w:r>
      <w:r w:rsidRPr="009D446C">
        <w:rPr>
          <w:sz w:val="28"/>
          <w:szCs w:val="28"/>
        </w:rPr>
        <w:t xml:space="preserve"> тыс. руб., тариф – в размере </w:t>
      </w:r>
      <w:r w:rsidRPr="009D446C">
        <w:rPr>
          <w:b/>
          <w:i/>
          <w:sz w:val="28"/>
          <w:szCs w:val="28"/>
        </w:rPr>
        <w:t xml:space="preserve">46,68 </w:t>
      </w:r>
      <w:r w:rsidRPr="009D446C">
        <w:rPr>
          <w:sz w:val="28"/>
          <w:szCs w:val="28"/>
        </w:rPr>
        <w:t>руб.;</w:t>
      </w:r>
    </w:p>
    <w:p w14:paraId="5DE70E1E" w14:textId="77777777" w:rsidR="009D446C" w:rsidRPr="009D446C" w:rsidRDefault="009D446C" w:rsidP="009D446C">
      <w:pPr>
        <w:ind w:firstLine="284"/>
        <w:jc w:val="both"/>
        <w:rPr>
          <w:sz w:val="28"/>
          <w:szCs w:val="28"/>
        </w:rPr>
      </w:pPr>
      <w:r w:rsidRPr="009D446C">
        <w:rPr>
          <w:sz w:val="28"/>
          <w:szCs w:val="28"/>
        </w:rPr>
        <w:t xml:space="preserve">- на 2021 год в размере </w:t>
      </w:r>
      <w:r w:rsidRPr="009D446C">
        <w:rPr>
          <w:b/>
          <w:i/>
          <w:sz w:val="28"/>
          <w:szCs w:val="28"/>
        </w:rPr>
        <w:t>17254,09</w:t>
      </w:r>
      <w:r w:rsidRPr="009D446C">
        <w:rPr>
          <w:sz w:val="28"/>
          <w:szCs w:val="28"/>
        </w:rPr>
        <w:t xml:space="preserve"> тыс. руб., тариф – в размере </w:t>
      </w:r>
      <w:r w:rsidRPr="009D446C">
        <w:rPr>
          <w:b/>
          <w:i/>
          <w:sz w:val="28"/>
          <w:szCs w:val="28"/>
        </w:rPr>
        <w:t>47,91</w:t>
      </w:r>
      <w:r w:rsidRPr="009D446C">
        <w:rPr>
          <w:sz w:val="28"/>
          <w:szCs w:val="28"/>
        </w:rPr>
        <w:t xml:space="preserve"> руб.;</w:t>
      </w:r>
    </w:p>
    <w:p w14:paraId="04156A8C" w14:textId="77777777" w:rsidR="009D446C" w:rsidRPr="009D446C" w:rsidRDefault="009D446C" w:rsidP="009D446C">
      <w:pPr>
        <w:ind w:firstLine="284"/>
        <w:jc w:val="both"/>
        <w:rPr>
          <w:sz w:val="28"/>
          <w:szCs w:val="28"/>
        </w:rPr>
      </w:pPr>
      <w:r w:rsidRPr="009D446C">
        <w:rPr>
          <w:sz w:val="28"/>
          <w:szCs w:val="28"/>
        </w:rPr>
        <w:t xml:space="preserve">- на 2022 год в размере </w:t>
      </w:r>
      <w:r w:rsidRPr="009D446C">
        <w:rPr>
          <w:b/>
          <w:i/>
          <w:sz w:val="28"/>
          <w:szCs w:val="28"/>
        </w:rPr>
        <w:t>17784,56</w:t>
      </w:r>
      <w:r w:rsidRPr="009D446C">
        <w:rPr>
          <w:sz w:val="28"/>
          <w:szCs w:val="28"/>
        </w:rPr>
        <w:t xml:space="preserve"> тыс. руб., тариф – в размере </w:t>
      </w:r>
      <w:r w:rsidRPr="009D446C">
        <w:rPr>
          <w:b/>
          <w:i/>
          <w:sz w:val="28"/>
          <w:szCs w:val="28"/>
        </w:rPr>
        <w:t xml:space="preserve">49,39 </w:t>
      </w:r>
      <w:r w:rsidRPr="009D446C">
        <w:rPr>
          <w:sz w:val="28"/>
          <w:szCs w:val="28"/>
        </w:rPr>
        <w:t>руб.</w:t>
      </w:r>
    </w:p>
    <w:p w14:paraId="44A52193" w14:textId="77777777" w:rsidR="009D446C" w:rsidRPr="009D446C" w:rsidRDefault="009D446C" w:rsidP="009D446C">
      <w:pPr>
        <w:ind w:firstLine="567"/>
        <w:jc w:val="both"/>
        <w:rPr>
          <w:sz w:val="28"/>
          <w:szCs w:val="28"/>
        </w:rPr>
      </w:pPr>
      <w:r w:rsidRPr="009D446C">
        <w:rPr>
          <w:sz w:val="28"/>
          <w:szCs w:val="28"/>
        </w:rPr>
        <w:t>Установление тарифов рассматриваемой организации осуществлялось с учетом следующей календарной разбивки:</w:t>
      </w:r>
    </w:p>
    <w:p w14:paraId="0E05DE65" w14:textId="77777777" w:rsidR="009D446C" w:rsidRPr="009D446C" w:rsidRDefault="009D446C" w:rsidP="009D446C">
      <w:pPr>
        <w:ind w:firstLine="567"/>
        <w:jc w:val="both"/>
        <w:rPr>
          <w:sz w:val="28"/>
          <w:szCs w:val="28"/>
        </w:rPr>
      </w:pPr>
      <w:r w:rsidRPr="009D446C">
        <w:rPr>
          <w:sz w:val="28"/>
          <w:szCs w:val="28"/>
        </w:rPr>
        <w:t>- с 01.01.2020 по 30.06.2020;</w:t>
      </w:r>
    </w:p>
    <w:p w14:paraId="123181F1" w14:textId="77777777" w:rsidR="009D446C" w:rsidRPr="009D446C" w:rsidRDefault="009D446C" w:rsidP="009D446C">
      <w:pPr>
        <w:ind w:firstLine="567"/>
        <w:jc w:val="both"/>
        <w:rPr>
          <w:sz w:val="28"/>
          <w:szCs w:val="28"/>
        </w:rPr>
      </w:pPr>
      <w:r w:rsidRPr="009D446C">
        <w:rPr>
          <w:sz w:val="28"/>
          <w:szCs w:val="28"/>
        </w:rPr>
        <w:t>- с 01.07.2020 по 31.12.2020;</w:t>
      </w:r>
    </w:p>
    <w:p w14:paraId="1052A557" w14:textId="77777777" w:rsidR="009D446C" w:rsidRPr="009D446C" w:rsidRDefault="009D446C" w:rsidP="009D446C">
      <w:pPr>
        <w:ind w:firstLine="567"/>
        <w:jc w:val="both"/>
        <w:rPr>
          <w:sz w:val="28"/>
          <w:szCs w:val="28"/>
        </w:rPr>
      </w:pPr>
      <w:r w:rsidRPr="009D446C">
        <w:rPr>
          <w:sz w:val="28"/>
          <w:szCs w:val="28"/>
        </w:rPr>
        <w:t>- с 01.01.2021 по 30.06.2021;</w:t>
      </w:r>
    </w:p>
    <w:p w14:paraId="4D9DA337" w14:textId="77777777" w:rsidR="009D446C" w:rsidRPr="009D446C" w:rsidRDefault="009D446C" w:rsidP="009D446C">
      <w:pPr>
        <w:ind w:firstLine="567"/>
        <w:jc w:val="both"/>
        <w:rPr>
          <w:sz w:val="28"/>
          <w:szCs w:val="28"/>
        </w:rPr>
      </w:pPr>
      <w:r w:rsidRPr="009D446C">
        <w:rPr>
          <w:sz w:val="28"/>
          <w:szCs w:val="28"/>
        </w:rPr>
        <w:t>- с 01.07.2021 по 31.12.2021;</w:t>
      </w:r>
    </w:p>
    <w:p w14:paraId="338B600E" w14:textId="77777777" w:rsidR="009D446C" w:rsidRPr="009D446C" w:rsidRDefault="009D446C" w:rsidP="009D446C">
      <w:pPr>
        <w:ind w:firstLine="567"/>
        <w:jc w:val="both"/>
        <w:rPr>
          <w:sz w:val="28"/>
          <w:szCs w:val="28"/>
        </w:rPr>
      </w:pPr>
      <w:r w:rsidRPr="009D446C">
        <w:rPr>
          <w:sz w:val="28"/>
          <w:szCs w:val="28"/>
        </w:rPr>
        <w:t>- с 01.01.2022 по 30.06.2022;</w:t>
      </w:r>
    </w:p>
    <w:p w14:paraId="04F0C238" w14:textId="77777777" w:rsidR="009D446C" w:rsidRPr="009D446C" w:rsidRDefault="009D446C" w:rsidP="009D446C">
      <w:pPr>
        <w:ind w:firstLine="567"/>
        <w:jc w:val="both"/>
        <w:rPr>
          <w:sz w:val="28"/>
          <w:szCs w:val="28"/>
        </w:rPr>
      </w:pPr>
      <w:r w:rsidRPr="009D446C">
        <w:rPr>
          <w:sz w:val="28"/>
          <w:szCs w:val="28"/>
        </w:rPr>
        <w:t>- с 01.07.2022 по 31.12.2022.</w:t>
      </w:r>
    </w:p>
    <w:p w14:paraId="23579C9C" w14:textId="77777777" w:rsidR="009D446C" w:rsidRPr="009D446C" w:rsidRDefault="009D446C" w:rsidP="009D446C">
      <w:pPr>
        <w:ind w:firstLine="567"/>
        <w:jc w:val="both"/>
        <w:rPr>
          <w:color w:val="FF0000"/>
          <w:sz w:val="28"/>
          <w:szCs w:val="28"/>
        </w:rPr>
      </w:pPr>
      <w:r w:rsidRPr="009D446C">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731FE456" w14:textId="77777777" w:rsidR="009D446C" w:rsidRPr="009D446C" w:rsidRDefault="009D446C" w:rsidP="009D446C">
      <w:pPr>
        <w:ind w:firstLine="709"/>
        <w:jc w:val="both"/>
        <w:rPr>
          <w:sz w:val="28"/>
          <w:szCs w:val="28"/>
        </w:rPr>
      </w:pPr>
      <w:r w:rsidRPr="009D446C">
        <w:rPr>
          <w:sz w:val="28"/>
          <w:szCs w:val="28"/>
        </w:rPr>
        <w:t xml:space="preserve">- на период с 01.01.2020 по 30.06.2020 – </w:t>
      </w:r>
      <w:r w:rsidRPr="009D446C">
        <w:rPr>
          <w:b/>
          <w:i/>
          <w:sz w:val="28"/>
          <w:szCs w:val="28"/>
        </w:rPr>
        <w:t>6148,40</w:t>
      </w:r>
      <w:r w:rsidRPr="009D446C">
        <w:rPr>
          <w:sz w:val="28"/>
          <w:szCs w:val="28"/>
        </w:rPr>
        <w:t xml:space="preserve"> тыс. руб.;</w:t>
      </w:r>
    </w:p>
    <w:p w14:paraId="2987A504" w14:textId="77777777" w:rsidR="009D446C" w:rsidRPr="009D446C" w:rsidRDefault="009D446C" w:rsidP="009D446C">
      <w:pPr>
        <w:ind w:firstLine="709"/>
        <w:jc w:val="both"/>
        <w:rPr>
          <w:sz w:val="28"/>
          <w:szCs w:val="28"/>
        </w:rPr>
      </w:pPr>
      <w:r w:rsidRPr="009D446C">
        <w:rPr>
          <w:sz w:val="28"/>
          <w:szCs w:val="28"/>
        </w:rPr>
        <w:t xml:space="preserve">- на период с 01.07.2020 по 31.12.2020 – </w:t>
      </w:r>
      <w:r w:rsidRPr="009D446C">
        <w:rPr>
          <w:b/>
          <w:i/>
          <w:sz w:val="28"/>
          <w:szCs w:val="28"/>
        </w:rPr>
        <w:t>6148,40</w:t>
      </w:r>
      <w:r w:rsidRPr="009D446C">
        <w:rPr>
          <w:sz w:val="28"/>
          <w:szCs w:val="28"/>
        </w:rPr>
        <w:t xml:space="preserve"> тыс. руб.;</w:t>
      </w:r>
    </w:p>
    <w:p w14:paraId="53D241F9" w14:textId="77777777" w:rsidR="009D446C" w:rsidRPr="009D446C" w:rsidRDefault="009D446C" w:rsidP="009D446C">
      <w:pPr>
        <w:ind w:firstLine="709"/>
        <w:jc w:val="both"/>
        <w:rPr>
          <w:sz w:val="28"/>
          <w:szCs w:val="28"/>
        </w:rPr>
      </w:pPr>
      <w:r w:rsidRPr="009D446C">
        <w:rPr>
          <w:sz w:val="28"/>
          <w:szCs w:val="28"/>
        </w:rPr>
        <w:t xml:space="preserve">- на период с 01.01.2021 по 30.06.2021 – </w:t>
      </w:r>
      <w:r w:rsidRPr="009D446C">
        <w:rPr>
          <w:b/>
          <w:i/>
          <w:sz w:val="28"/>
          <w:szCs w:val="28"/>
        </w:rPr>
        <w:t>6148,40</w:t>
      </w:r>
      <w:r w:rsidRPr="009D446C">
        <w:rPr>
          <w:sz w:val="28"/>
          <w:szCs w:val="28"/>
        </w:rPr>
        <w:t xml:space="preserve"> тыс. руб.;</w:t>
      </w:r>
    </w:p>
    <w:p w14:paraId="4439DE26" w14:textId="77777777" w:rsidR="009D446C" w:rsidRPr="009D446C" w:rsidRDefault="009D446C" w:rsidP="009D446C">
      <w:pPr>
        <w:ind w:firstLine="709"/>
        <w:jc w:val="both"/>
        <w:rPr>
          <w:sz w:val="28"/>
          <w:szCs w:val="28"/>
        </w:rPr>
      </w:pPr>
      <w:r w:rsidRPr="009D446C">
        <w:rPr>
          <w:sz w:val="28"/>
          <w:szCs w:val="28"/>
        </w:rPr>
        <w:t xml:space="preserve">- на период с 01.07.2021 по 31.12.2021 – </w:t>
      </w:r>
      <w:r w:rsidRPr="009D446C">
        <w:rPr>
          <w:b/>
          <w:i/>
          <w:sz w:val="28"/>
          <w:szCs w:val="28"/>
        </w:rPr>
        <w:t>6529,94</w:t>
      </w:r>
      <w:r w:rsidRPr="009D446C">
        <w:rPr>
          <w:sz w:val="28"/>
          <w:szCs w:val="28"/>
        </w:rPr>
        <w:t xml:space="preserve"> тыс. руб.;</w:t>
      </w:r>
    </w:p>
    <w:p w14:paraId="7B0C38D5" w14:textId="77777777" w:rsidR="009D446C" w:rsidRPr="009D446C" w:rsidRDefault="009D446C" w:rsidP="009D446C">
      <w:pPr>
        <w:ind w:firstLine="709"/>
        <w:jc w:val="both"/>
        <w:rPr>
          <w:sz w:val="28"/>
          <w:szCs w:val="28"/>
        </w:rPr>
      </w:pPr>
      <w:r w:rsidRPr="009D446C">
        <w:rPr>
          <w:sz w:val="28"/>
          <w:szCs w:val="28"/>
        </w:rPr>
        <w:t xml:space="preserve">- на период с 01.01.2022 по 30.06.2022 – </w:t>
      </w:r>
      <w:r w:rsidRPr="009D446C">
        <w:rPr>
          <w:b/>
          <w:i/>
          <w:sz w:val="28"/>
          <w:szCs w:val="28"/>
        </w:rPr>
        <w:t>6529,94</w:t>
      </w:r>
      <w:r w:rsidRPr="009D446C">
        <w:rPr>
          <w:sz w:val="28"/>
          <w:szCs w:val="28"/>
        </w:rPr>
        <w:t xml:space="preserve"> тыс. руб.;</w:t>
      </w:r>
    </w:p>
    <w:p w14:paraId="1EED4C33" w14:textId="77777777" w:rsidR="009D446C" w:rsidRPr="009D446C" w:rsidRDefault="009D446C" w:rsidP="009D446C">
      <w:pPr>
        <w:ind w:firstLine="709"/>
        <w:jc w:val="both"/>
        <w:rPr>
          <w:sz w:val="28"/>
          <w:szCs w:val="28"/>
        </w:rPr>
      </w:pPr>
      <w:r w:rsidRPr="009D446C">
        <w:rPr>
          <w:sz w:val="28"/>
          <w:szCs w:val="28"/>
        </w:rPr>
        <w:t xml:space="preserve">- на период с 01.07.2022 по 31.12.2022 – </w:t>
      </w:r>
      <w:r w:rsidRPr="009D446C">
        <w:rPr>
          <w:b/>
          <w:i/>
          <w:sz w:val="28"/>
          <w:szCs w:val="28"/>
        </w:rPr>
        <w:t>6570,43</w:t>
      </w:r>
      <w:r w:rsidRPr="009D446C">
        <w:rPr>
          <w:sz w:val="28"/>
          <w:szCs w:val="28"/>
        </w:rPr>
        <w:t xml:space="preserve"> тыс. руб.</w:t>
      </w:r>
    </w:p>
    <w:p w14:paraId="10910E15" w14:textId="77777777" w:rsidR="009D446C" w:rsidRPr="009D446C" w:rsidRDefault="009D446C" w:rsidP="009D446C">
      <w:pPr>
        <w:ind w:firstLine="567"/>
        <w:jc w:val="both"/>
        <w:rPr>
          <w:sz w:val="28"/>
          <w:szCs w:val="28"/>
        </w:rPr>
      </w:pPr>
      <w:r w:rsidRPr="009D446C">
        <w:rPr>
          <w:sz w:val="28"/>
          <w:szCs w:val="28"/>
        </w:rPr>
        <w:t>При расчете статей расходов специалистом использовались:</w:t>
      </w:r>
    </w:p>
    <w:p w14:paraId="27D5EF08" w14:textId="77777777" w:rsidR="009D446C" w:rsidRPr="009D446C" w:rsidRDefault="009D446C" w:rsidP="009D446C">
      <w:pPr>
        <w:ind w:firstLine="567"/>
        <w:jc w:val="both"/>
        <w:rPr>
          <w:sz w:val="28"/>
          <w:szCs w:val="28"/>
        </w:rPr>
      </w:pPr>
      <w:r w:rsidRPr="009D446C">
        <w:rPr>
          <w:sz w:val="28"/>
          <w:szCs w:val="28"/>
        </w:rPr>
        <w:t xml:space="preserve">- индексы потребительских цен на 2020 год – 103,0%, на 2021 год – 103,7%, на 2022 год – 104,0% (далее – ИПЦ Минэкономразвития России); </w:t>
      </w:r>
    </w:p>
    <w:p w14:paraId="553FD09C" w14:textId="77777777" w:rsidR="009D446C" w:rsidRPr="009D446C" w:rsidRDefault="009D446C" w:rsidP="009D446C">
      <w:pPr>
        <w:ind w:firstLine="567"/>
        <w:jc w:val="both"/>
        <w:rPr>
          <w:sz w:val="28"/>
          <w:szCs w:val="28"/>
        </w:rPr>
      </w:pPr>
      <w:r w:rsidRPr="009D446C">
        <w:rPr>
          <w:sz w:val="28"/>
          <w:szCs w:val="28"/>
        </w:rPr>
        <w:t>- индексы цен производителей электрической энергии на 2020 год 104,8%, на 2021 год – 104,1%, на 2022 год – 104% (далее – ИЦП Минэкономразвития России).</w:t>
      </w:r>
    </w:p>
    <w:p w14:paraId="0C32CE30" w14:textId="77777777" w:rsidR="009D446C" w:rsidRPr="009D446C" w:rsidRDefault="009D446C" w:rsidP="009D446C">
      <w:pPr>
        <w:ind w:firstLine="567"/>
        <w:jc w:val="both"/>
        <w:rPr>
          <w:sz w:val="28"/>
          <w:szCs w:val="28"/>
        </w:rPr>
      </w:pPr>
      <w:r w:rsidRPr="009D446C">
        <w:rPr>
          <w:sz w:val="28"/>
          <w:szCs w:val="28"/>
        </w:rPr>
        <w:t xml:space="preserve">Вышеуказанные индексы приняты согласно </w:t>
      </w:r>
      <w:r w:rsidRPr="009D446C">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w:t>
      </w:r>
      <w:r w:rsidRPr="009D446C">
        <w:rPr>
          <w:sz w:val="28"/>
          <w:szCs w:val="28"/>
        </w:rPr>
        <w:t>прогноз Минэкономразвития России).</w:t>
      </w:r>
    </w:p>
    <w:p w14:paraId="141CAEED" w14:textId="77777777" w:rsidR="009D446C" w:rsidRPr="009D446C" w:rsidRDefault="009D446C" w:rsidP="009D446C">
      <w:pPr>
        <w:ind w:firstLine="567"/>
        <w:jc w:val="both"/>
        <w:rPr>
          <w:color w:val="000000"/>
          <w:sz w:val="28"/>
          <w:szCs w:val="28"/>
        </w:rPr>
      </w:pPr>
    </w:p>
    <w:p w14:paraId="2B6F8960" w14:textId="77777777" w:rsidR="009D446C" w:rsidRPr="009D446C" w:rsidRDefault="009D446C" w:rsidP="009D446C">
      <w:pPr>
        <w:ind w:firstLine="567"/>
        <w:jc w:val="both"/>
        <w:rPr>
          <w:color w:val="000000"/>
          <w:sz w:val="10"/>
          <w:szCs w:val="28"/>
        </w:rPr>
      </w:pPr>
    </w:p>
    <w:p w14:paraId="70F5E217" w14:textId="77777777" w:rsidR="009D446C" w:rsidRPr="009D446C" w:rsidRDefault="009D446C" w:rsidP="009D446C">
      <w:pPr>
        <w:ind w:firstLine="709"/>
        <w:jc w:val="center"/>
        <w:rPr>
          <w:b/>
          <w:color w:val="000000"/>
          <w:sz w:val="4"/>
          <w:szCs w:val="16"/>
          <w:highlight w:val="cyan"/>
          <w:u w:val="single"/>
        </w:rPr>
      </w:pPr>
    </w:p>
    <w:p w14:paraId="23EF91BB" w14:textId="77777777" w:rsidR="009D446C" w:rsidRPr="009D446C" w:rsidRDefault="009D446C" w:rsidP="009D446C">
      <w:pPr>
        <w:jc w:val="center"/>
        <w:rPr>
          <w:b/>
          <w:sz w:val="32"/>
          <w:szCs w:val="32"/>
          <w:u w:val="single"/>
        </w:rPr>
      </w:pPr>
      <w:r w:rsidRPr="009D446C">
        <w:rPr>
          <w:b/>
          <w:sz w:val="32"/>
          <w:szCs w:val="32"/>
          <w:u w:val="single"/>
          <w:lang w:val="en-US"/>
        </w:rPr>
        <w:t>I</w:t>
      </w:r>
      <w:r w:rsidRPr="009D446C">
        <w:rPr>
          <w:b/>
          <w:sz w:val="32"/>
          <w:szCs w:val="32"/>
          <w:u w:val="single"/>
        </w:rPr>
        <w:t>. Базовый уровень операционных расходов на 2020 год</w:t>
      </w:r>
    </w:p>
    <w:p w14:paraId="38B672B3" w14:textId="77777777" w:rsidR="009D446C" w:rsidRPr="009D446C" w:rsidRDefault="009D446C" w:rsidP="009D446C">
      <w:pPr>
        <w:autoSpaceDE w:val="0"/>
        <w:autoSpaceDN w:val="0"/>
        <w:adjustRightInd w:val="0"/>
        <w:ind w:firstLine="567"/>
        <w:jc w:val="both"/>
        <w:rPr>
          <w:sz w:val="28"/>
          <w:szCs w:val="28"/>
        </w:rPr>
      </w:pPr>
    </w:p>
    <w:p w14:paraId="4A5B069B" w14:textId="77777777" w:rsidR="009D446C" w:rsidRPr="009D446C" w:rsidRDefault="009D446C" w:rsidP="009D446C">
      <w:pPr>
        <w:autoSpaceDE w:val="0"/>
        <w:autoSpaceDN w:val="0"/>
        <w:adjustRightInd w:val="0"/>
        <w:ind w:firstLine="567"/>
        <w:jc w:val="both"/>
        <w:rPr>
          <w:sz w:val="28"/>
          <w:szCs w:val="28"/>
        </w:rPr>
      </w:pPr>
      <w:r w:rsidRPr="009D446C">
        <w:rPr>
          <w:sz w:val="28"/>
          <w:szCs w:val="28"/>
        </w:rPr>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29.10.2019) «Об утверждении Методических указаний по расчету регулируемых тарифов в сфере водоснабжения и водоотведения».</w:t>
      </w:r>
    </w:p>
    <w:p w14:paraId="21195063" w14:textId="77777777" w:rsidR="009D446C" w:rsidRPr="009D446C" w:rsidRDefault="009D446C" w:rsidP="009D446C">
      <w:pPr>
        <w:autoSpaceDE w:val="0"/>
        <w:autoSpaceDN w:val="0"/>
        <w:adjustRightInd w:val="0"/>
        <w:jc w:val="both"/>
        <w:rPr>
          <w:sz w:val="14"/>
          <w:szCs w:val="28"/>
        </w:rPr>
      </w:pPr>
      <w:r w:rsidRPr="009D446C">
        <w:rPr>
          <w:sz w:val="28"/>
          <w:szCs w:val="28"/>
        </w:rPr>
        <w:t xml:space="preserve">     </w:t>
      </w:r>
    </w:p>
    <w:p w14:paraId="632DA4E7" w14:textId="77777777" w:rsidR="009D446C" w:rsidRPr="009D446C" w:rsidRDefault="009D446C" w:rsidP="009D446C">
      <w:pPr>
        <w:autoSpaceDE w:val="0"/>
        <w:autoSpaceDN w:val="0"/>
        <w:adjustRightInd w:val="0"/>
        <w:ind w:firstLine="567"/>
        <w:jc w:val="both"/>
        <w:rPr>
          <w:sz w:val="28"/>
          <w:szCs w:val="28"/>
        </w:rPr>
      </w:pPr>
      <w:r w:rsidRPr="009D446C">
        <w:rPr>
          <w:sz w:val="28"/>
          <w:szCs w:val="28"/>
        </w:rPr>
        <w:t>Организаций заявлены следующие операционные расходы:</w:t>
      </w:r>
    </w:p>
    <w:p w14:paraId="691C21EF" w14:textId="77777777" w:rsidR="009D446C" w:rsidRPr="009D446C" w:rsidRDefault="009D446C" w:rsidP="009D446C">
      <w:pPr>
        <w:ind w:firstLine="567"/>
        <w:jc w:val="both"/>
        <w:rPr>
          <w:color w:val="000000"/>
          <w:sz w:val="28"/>
          <w:szCs w:val="28"/>
        </w:rPr>
      </w:pPr>
    </w:p>
    <w:p w14:paraId="774EBCDD"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 xml:space="preserve">Расходы на оплату труда основного </w:t>
      </w:r>
    </w:p>
    <w:p w14:paraId="22B071D5"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производственного персонала</w:t>
      </w:r>
    </w:p>
    <w:p w14:paraId="660BC27B" w14:textId="77777777" w:rsidR="009D446C" w:rsidRPr="009D446C" w:rsidRDefault="009D446C" w:rsidP="009D446C">
      <w:pPr>
        <w:tabs>
          <w:tab w:val="left" w:pos="1134"/>
        </w:tabs>
        <w:ind w:firstLine="709"/>
        <w:jc w:val="both"/>
        <w:rPr>
          <w:sz w:val="28"/>
          <w:szCs w:val="28"/>
        </w:rPr>
      </w:pPr>
    </w:p>
    <w:p w14:paraId="6C30DB2C"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295515CE"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3925,10</w:t>
      </w:r>
      <w:r w:rsidRPr="009D446C">
        <w:rPr>
          <w:sz w:val="28"/>
          <w:szCs w:val="28"/>
        </w:rPr>
        <w:t xml:space="preserve"> тыс. руб., </w:t>
      </w:r>
      <w:r w:rsidRPr="009D446C">
        <w:rPr>
          <w:color w:val="000000"/>
          <w:sz w:val="28"/>
          <w:szCs w:val="28"/>
        </w:rPr>
        <w:t xml:space="preserve">в том числе среднемесячная заработная плата заявлена в размере </w:t>
      </w:r>
      <w:r w:rsidRPr="009D446C">
        <w:rPr>
          <w:b/>
          <w:i/>
          <w:color w:val="000000"/>
          <w:sz w:val="28"/>
          <w:szCs w:val="28"/>
        </w:rPr>
        <w:t>21806,11</w:t>
      </w:r>
      <w:r w:rsidRPr="009D446C">
        <w:rPr>
          <w:color w:val="000000"/>
          <w:sz w:val="28"/>
          <w:szCs w:val="28"/>
        </w:rPr>
        <w:t xml:space="preserve"> руб./чел./мес., численность основного производственного персонала – </w:t>
      </w:r>
      <w:r w:rsidRPr="009D446C">
        <w:rPr>
          <w:b/>
          <w:i/>
          <w:color w:val="000000"/>
          <w:sz w:val="28"/>
          <w:szCs w:val="28"/>
        </w:rPr>
        <w:t xml:space="preserve">15 </w:t>
      </w:r>
      <w:r w:rsidRPr="009D446C">
        <w:rPr>
          <w:color w:val="000000"/>
          <w:sz w:val="28"/>
          <w:szCs w:val="28"/>
        </w:rPr>
        <w:t>человек.</w:t>
      </w:r>
    </w:p>
    <w:p w14:paraId="40324C30" w14:textId="77777777" w:rsidR="009D446C" w:rsidRPr="009D446C" w:rsidRDefault="009D446C" w:rsidP="009D446C">
      <w:pPr>
        <w:tabs>
          <w:tab w:val="left" w:pos="1134"/>
        </w:tabs>
        <w:ind w:firstLine="709"/>
        <w:jc w:val="both"/>
        <w:rPr>
          <w:sz w:val="28"/>
          <w:szCs w:val="28"/>
        </w:rPr>
      </w:pPr>
      <w:bookmarkStart w:id="5" w:name="_Hlk517965061"/>
      <w:r w:rsidRPr="009D446C">
        <w:rPr>
          <w:color w:val="000000"/>
          <w:sz w:val="28"/>
          <w:szCs w:val="28"/>
        </w:rPr>
        <w:t>Расходы на оплату труда основного производственного персонала учтены исходя из средней заработной платы и численности, принятых в расчет</w:t>
      </w:r>
      <w:r w:rsidRPr="009D446C">
        <w:rPr>
          <w:sz w:val="28"/>
          <w:szCs w:val="28"/>
        </w:rPr>
        <w:t xml:space="preserve">. Средняя заработная плата принята </w:t>
      </w:r>
      <w:bookmarkStart w:id="6" w:name="_Hlk517965504"/>
      <w:r w:rsidRPr="009D446C">
        <w:rPr>
          <w:sz w:val="28"/>
          <w:szCs w:val="28"/>
        </w:rPr>
        <w:t xml:space="preserve">в размере </w:t>
      </w:r>
      <w:r w:rsidRPr="009D446C">
        <w:rPr>
          <w:b/>
          <w:i/>
          <w:sz w:val="28"/>
          <w:szCs w:val="28"/>
        </w:rPr>
        <w:t>20016,78</w:t>
      </w:r>
      <w:r w:rsidRPr="009D446C">
        <w:rPr>
          <w:sz w:val="28"/>
          <w:szCs w:val="28"/>
        </w:rPr>
        <w:t xml:space="preserve"> руб./чел./мес. </w:t>
      </w:r>
      <w:bookmarkEnd w:id="6"/>
      <w:r w:rsidRPr="009D446C">
        <w:rPr>
          <w:sz w:val="28"/>
          <w:szCs w:val="28"/>
        </w:rPr>
        <w:t>и рассчитана от фонда оплаты труда, сформированного по периодам:</w:t>
      </w:r>
    </w:p>
    <w:p w14:paraId="64A1AACC" w14:textId="7E740420" w:rsidR="009D446C" w:rsidRPr="009D446C" w:rsidRDefault="009D446C" w:rsidP="009D446C">
      <w:pPr>
        <w:autoSpaceDE w:val="0"/>
        <w:autoSpaceDN w:val="0"/>
        <w:adjustRightInd w:val="0"/>
        <w:ind w:firstLine="709"/>
        <w:jc w:val="both"/>
        <w:rPr>
          <w:sz w:val="28"/>
          <w:szCs w:val="28"/>
        </w:rPr>
      </w:pPr>
      <w:r w:rsidRPr="009D446C">
        <w:rPr>
          <w:sz w:val="28"/>
          <w:szCs w:val="28"/>
        </w:rPr>
        <w:t xml:space="preserve">- на период с 01.01.2020 по 30.06.2020 фонд оплаты труда в размере </w:t>
      </w:r>
      <w:r w:rsidRPr="009D446C">
        <w:rPr>
          <w:b/>
          <w:bCs/>
          <w:i/>
          <w:iCs/>
          <w:sz w:val="28"/>
          <w:szCs w:val="28"/>
        </w:rPr>
        <w:t>1774,89</w:t>
      </w:r>
      <w:r w:rsidRPr="009D446C">
        <w:rPr>
          <w:sz w:val="28"/>
          <w:szCs w:val="28"/>
        </w:rPr>
        <w:t xml:space="preserve"> тыс. руб. рассчитан по численности, принятой в расчет и по средней заработной плате согласно штатному расписанию </w:t>
      </w:r>
      <w:r w:rsidRPr="009D446C">
        <w:rPr>
          <w:b/>
          <w:i/>
          <w:sz w:val="28"/>
          <w:szCs w:val="28"/>
        </w:rPr>
        <w:t>19720,97</w:t>
      </w:r>
      <w:r w:rsidRPr="009D446C">
        <w:rPr>
          <w:sz w:val="28"/>
          <w:szCs w:val="28"/>
        </w:rPr>
        <w:t xml:space="preserve"> руб./чел./мес.;</w:t>
      </w:r>
    </w:p>
    <w:p w14:paraId="29223A63"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 xml:space="preserve">- на период с 01.07.2020 по 31.12.2020 фонд оплаты труда в размере </w:t>
      </w:r>
      <w:r w:rsidRPr="009D446C">
        <w:rPr>
          <w:b/>
          <w:bCs/>
          <w:i/>
          <w:iCs/>
          <w:sz w:val="28"/>
          <w:szCs w:val="28"/>
        </w:rPr>
        <w:t>1828,13</w:t>
      </w:r>
      <w:r w:rsidRPr="009D446C">
        <w:rPr>
          <w:sz w:val="28"/>
          <w:szCs w:val="28"/>
        </w:rPr>
        <w:t xml:space="preserve"> тыс. руб. рассчитан по численности, принятой в расчет и по средней заработной плате в размере </w:t>
      </w:r>
      <w:r w:rsidRPr="009D446C">
        <w:rPr>
          <w:b/>
          <w:i/>
          <w:sz w:val="28"/>
          <w:szCs w:val="28"/>
        </w:rPr>
        <w:t>20312,60</w:t>
      </w:r>
      <w:r w:rsidRPr="009D446C">
        <w:rPr>
          <w:sz w:val="28"/>
          <w:szCs w:val="28"/>
        </w:rPr>
        <w:t xml:space="preserve"> руб./чел./мес. рассчитанной от средней заработной платы предыдущего периода календарной разбивки с учетом ИПЦ Минэкономразвития РФ на 2020 год 103,0%.</w:t>
      </w:r>
    </w:p>
    <w:p w14:paraId="2126BF7C"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Следует отметить, что индексация фонда оплаты труда с 01 июля предусмотрена условиями коллективного договора.</w:t>
      </w:r>
    </w:p>
    <w:p w14:paraId="668CB184" w14:textId="77777777" w:rsidR="009D446C" w:rsidRPr="009D446C" w:rsidRDefault="009D446C" w:rsidP="009D446C">
      <w:pPr>
        <w:autoSpaceDE w:val="0"/>
        <w:autoSpaceDN w:val="0"/>
        <w:adjustRightInd w:val="0"/>
        <w:ind w:firstLine="709"/>
        <w:jc w:val="both"/>
        <w:rPr>
          <w:color w:val="000000"/>
          <w:sz w:val="28"/>
          <w:szCs w:val="28"/>
        </w:rPr>
      </w:pPr>
      <w:r w:rsidRPr="009D446C">
        <w:rPr>
          <w:color w:val="000000"/>
          <w:sz w:val="28"/>
          <w:szCs w:val="28"/>
        </w:rPr>
        <w:t xml:space="preserve">Численность основного производственного персонала принята по предложению организации в соответствии со штатным расписанием в количестве </w:t>
      </w:r>
      <w:r w:rsidRPr="009D446C">
        <w:rPr>
          <w:b/>
          <w:i/>
          <w:color w:val="000000"/>
          <w:sz w:val="28"/>
          <w:szCs w:val="28"/>
        </w:rPr>
        <w:t xml:space="preserve">15 </w:t>
      </w:r>
      <w:r w:rsidRPr="009D446C">
        <w:rPr>
          <w:color w:val="000000"/>
          <w:sz w:val="28"/>
          <w:szCs w:val="28"/>
        </w:rPr>
        <w:t>человек.</w:t>
      </w:r>
    </w:p>
    <w:bookmarkEnd w:id="5"/>
    <w:p w14:paraId="3E82FB02"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3603,02</w:t>
      </w:r>
      <w:r w:rsidRPr="009D446C">
        <w:rPr>
          <w:sz w:val="28"/>
          <w:szCs w:val="28"/>
        </w:rPr>
        <w:t xml:space="preserve"> тыс. руб. с разбивкой по периодам:</w:t>
      </w:r>
    </w:p>
    <w:p w14:paraId="41E43E57"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1774,89</w:t>
      </w:r>
      <w:r w:rsidRPr="009D446C">
        <w:rPr>
          <w:sz w:val="28"/>
          <w:szCs w:val="28"/>
        </w:rPr>
        <w:t xml:space="preserve"> тыс. руб. </w:t>
      </w:r>
    </w:p>
    <w:p w14:paraId="6C385570"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1828,13</w:t>
      </w:r>
      <w:r w:rsidRPr="009D446C">
        <w:rPr>
          <w:sz w:val="28"/>
          <w:szCs w:val="28"/>
        </w:rPr>
        <w:t xml:space="preserve"> тыс. руб. </w:t>
      </w:r>
    </w:p>
    <w:p w14:paraId="48328E9E" w14:textId="77777777" w:rsidR="009D446C" w:rsidRPr="009D446C" w:rsidRDefault="009D446C" w:rsidP="009D446C">
      <w:pPr>
        <w:tabs>
          <w:tab w:val="left" w:pos="1134"/>
        </w:tabs>
        <w:ind w:firstLine="709"/>
        <w:jc w:val="both"/>
        <w:rPr>
          <w:color w:val="000000"/>
          <w:sz w:val="28"/>
          <w:szCs w:val="28"/>
        </w:rPr>
      </w:pPr>
    </w:p>
    <w:p w14:paraId="569610A6"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Отчисления на социальные нужды от расходов на оплату труда основного производственного персонала</w:t>
      </w:r>
    </w:p>
    <w:p w14:paraId="5609948F" w14:textId="77777777" w:rsidR="009D446C" w:rsidRPr="009D446C" w:rsidRDefault="009D446C" w:rsidP="009D446C">
      <w:pPr>
        <w:tabs>
          <w:tab w:val="left" w:pos="1134"/>
        </w:tabs>
        <w:ind w:firstLine="709"/>
        <w:jc w:val="both"/>
        <w:rPr>
          <w:sz w:val="28"/>
          <w:szCs w:val="28"/>
        </w:rPr>
      </w:pPr>
    </w:p>
    <w:p w14:paraId="48950D23"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1925D3BB"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1185,40</w:t>
      </w:r>
      <w:r w:rsidRPr="009D446C">
        <w:rPr>
          <w:sz w:val="28"/>
          <w:szCs w:val="28"/>
        </w:rPr>
        <w:t xml:space="preserve"> тыс. руб.</w:t>
      </w:r>
    </w:p>
    <w:p w14:paraId="5B386282" w14:textId="77777777" w:rsidR="009D446C" w:rsidRPr="009D446C" w:rsidRDefault="009D446C" w:rsidP="009D446C">
      <w:pPr>
        <w:tabs>
          <w:tab w:val="left" w:pos="1134"/>
        </w:tabs>
        <w:ind w:firstLine="709"/>
        <w:jc w:val="both"/>
        <w:rPr>
          <w:sz w:val="28"/>
          <w:szCs w:val="28"/>
        </w:rPr>
      </w:pPr>
      <w:r w:rsidRPr="009D446C">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12.04.2019 г. (0,20%).</w:t>
      </w:r>
    </w:p>
    <w:p w14:paraId="1D27EA33"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1088,11</w:t>
      </w:r>
      <w:r w:rsidRPr="009D446C">
        <w:rPr>
          <w:sz w:val="28"/>
          <w:szCs w:val="28"/>
        </w:rPr>
        <w:t xml:space="preserve"> тыс. руб. с разбивкой по периодам:</w:t>
      </w:r>
    </w:p>
    <w:p w14:paraId="1F505942"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536,02</w:t>
      </w:r>
      <w:r w:rsidRPr="009D446C">
        <w:rPr>
          <w:sz w:val="28"/>
          <w:szCs w:val="28"/>
        </w:rPr>
        <w:t xml:space="preserve"> тыс. руб. </w:t>
      </w:r>
    </w:p>
    <w:p w14:paraId="687CEB54"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552,10</w:t>
      </w:r>
      <w:r w:rsidRPr="009D446C">
        <w:rPr>
          <w:sz w:val="28"/>
          <w:szCs w:val="28"/>
        </w:rPr>
        <w:t xml:space="preserve"> тыс. руб. </w:t>
      </w:r>
    </w:p>
    <w:p w14:paraId="1B5CD1C1" w14:textId="77777777" w:rsidR="009D446C" w:rsidRPr="009D446C" w:rsidRDefault="009D446C" w:rsidP="009D446C">
      <w:pPr>
        <w:tabs>
          <w:tab w:val="left" w:pos="1134"/>
        </w:tabs>
        <w:ind w:firstLine="709"/>
        <w:jc w:val="center"/>
        <w:rPr>
          <w:b/>
          <w:color w:val="000000"/>
          <w:sz w:val="32"/>
          <w:szCs w:val="32"/>
          <w:u w:val="single"/>
        </w:rPr>
      </w:pPr>
    </w:p>
    <w:p w14:paraId="52E7A397"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Цеховые (общехозяйственные) расходы</w:t>
      </w:r>
    </w:p>
    <w:p w14:paraId="1B7BC6D4" w14:textId="77777777" w:rsidR="009D446C" w:rsidRPr="009D446C" w:rsidRDefault="009D446C" w:rsidP="009D446C">
      <w:pPr>
        <w:tabs>
          <w:tab w:val="left" w:pos="1134"/>
        </w:tabs>
        <w:ind w:firstLine="709"/>
        <w:jc w:val="both"/>
        <w:rPr>
          <w:sz w:val="28"/>
          <w:szCs w:val="28"/>
        </w:rPr>
      </w:pPr>
    </w:p>
    <w:p w14:paraId="768766DD"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438220CC"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1853,30</w:t>
      </w:r>
      <w:r w:rsidRPr="009D446C">
        <w:rPr>
          <w:sz w:val="28"/>
          <w:szCs w:val="28"/>
        </w:rPr>
        <w:t xml:space="preserve"> тыс. руб.</w:t>
      </w:r>
      <w:r w:rsidRPr="009D446C">
        <w:rPr>
          <w:color w:val="000000"/>
          <w:sz w:val="28"/>
          <w:szCs w:val="28"/>
        </w:rPr>
        <w:t xml:space="preserve">, </w:t>
      </w:r>
      <w:r w:rsidRPr="009D446C">
        <w:rPr>
          <w:sz w:val="28"/>
          <w:szCs w:val="28"/>
        </w:rPr>
        <w:t xml:space="preserve">в том числе заработная плата цехового персонала </w:t>
      </w:r>
      <w:r w:rsidRPr="009D446C">
        <w:rPr>
          <w:b/>
          <w:i/>
          <w:sz w:val="28"/>
          <w:szCs w:val="28"/>
        </w:rPr>
        <w:t>342,20</w:t>
      </w:r>
      <w:r w:rsidRPr="009D446C">
        <w:rPr>
          <w:sz w:val="28"/>
          <w:szCs w:val="28"/>
        </w:rPr>
        <w:t xml:space="preserve"> тыс. руб.</w:t>
      </w:r>
      <w:r w:rsidRPr="009D446C">
        <w:rPr>
          <w:color w:val="000000"/>
          <w:sz w:val="28"/>
          <w:szCs w:val="28"/>
        </w:rPr>
        <w:t xml:space="preserve"> </w:t>
      </w:r>
      <w:r w:rsidRPr="009D446C">
        <w:rPr>
          <w:sz w:val="28"/>
          <w:szCs w:val="28"/>
        </w:rPr>
        <w:t xml:space="preserve">при численности </w:t>
      </w:r>
      <w:r w:rsidRPr="009D446C">
        <w:rPr>
          <w:b/>
          <w:i/>
          <w:sz w:val="28"/>
          <w:szCs w:val="28"/>
        </w:rPr>
        <w:t>1,50</w:t>
      </w:r>
      <w:r w:rsidRPr="009D446C">
        <w:rPr>
          <w:sz w:val="28"/>
          <w:szCs w:val="28"/>
        </w:rPr>
        <w:t xml:space="preserve"> человек и средней заработной плате </w:t>
      </w:r>
      <w:r w:rsidRPr="009D446C">
        <w:rPr>
          <w:b/>
          <w:i/>
          <w:sz w:val="28"/>
          <w:szCs w:val="28"/>
        </w:rPr>
        <w:t xml:space="preserve">19011,11 </w:t>
      </w:r>
      <w:r w:rsidRPr="009D446C">
        <w:rPr>
          <w:sz w:val="28"/>
          <w:szCs w:val="28"/>
        </w:rPr>
        <w:t xml:space="preserve">руб./чел./мес., отчисления на соц. нужды от заработной платы цехового персонала </w:t>
      </w:r>
      <w:r w:rsidRPr="009D446C">
        <w:rPr>
          <w:b/>
          <w:i/>
          <w:sz w:val="28"/>
          <w:szCs w:val="28"/>
        </w:rPr>
        <w:t>103,30</w:t>
      </w:r>
      <w:r w:rsidRPr="009D446C">
        <w:rPr>
          <w:sz w:val="28"/>
          <w:szCs w:val="28"/>
        </w:rPr>
        <w:t xml:space="preserve"> тыс. руб., прочие расходы </w:t>
      </w:r>
      <w:r w:rsidRPr="009D446C">
        <w:rPr>
          <w:b/>
          <w:bCs/>
          <w:i/>
          <w:iCs/>
          <w:sz w:val="28"/>
          <w:szCs w:val="28"/>
        </w:rPr>
        <w:t>1407,80</w:t>
      </w:r>
      <w:r w:rsidRPr="009D446C">
        <w:rPr>
          <w:sz w:val="28"/>
          <w:szCs w:val="28"/>
        </w:rPr>
        <w:t xml:space="preserve"> тыс. руб. (</w:t>
      </w:r>
      <w:r w:rsidRPr="009D446C">
        <w:rPr>
          <w:color w:val="000000"/>
          <w:sz w:val="28"/>
          <w:szCs w:val="28"/>
        </w:rPr>
        <w:t xml:space="preserve">охрану труда – </w:t>
      </w:r>
      <w:r w:rsidRPr="009D446C">
        <w:rPr>
          <w:b/>
          <w:i/>
          <w:color w:val="000000"/>
          <w:sz w:val="28"/>
          <w:szCs w:val="28"/>
        </w:rPr>
        <w:t>265,70</w:t>
      </w:r>
      <w:r w:rsidRPr="009D446C">
        <w:rPr>
          <w:color w:val="000000"/>
          <w:sz w:val="28"/>
          <w:szCs w:val="28"/>
        </w:rPr>
        <w:t xml:space="preserve"> тыс. руб., охрана объекта – </w:t>
      </w:r>
      <w:r w:rsidRPr="009D446C">
        <w:rPr>
          <w:b/>
          <w:i/>
          <w:color w:val="000000"/>
          <w:sz w:val="28"/>
          <w:szCs w:val="28"/>
        </w:rPr>
        <w:t>957,80</w:t>
      </w:r>
      <w:r w:rsidRPr="009D446C">
        <w:rPr>
          <w:color w:val="000000"/>
          <w:sz w:val="28"/>
          <w:szCs w:val="28"/>
        </w:rPr>
        <w:t xml:space="preserve"> тыс. руб., ЕРКЦ – </w:t>
      </w:r>
      <w:r w:rsidRPr="009D446C">
        <w:rPr>
          <w:b/>
          <w:i/>
          <w:color w:val="000000"/>
          <w:sz w:val="28"/>
          <w:szCs w:val="28"/>
        </w:rPr>
        <w:t>113,00</w:t>
      </w:r>
      <w:r w:rsidRPr="009D446C">
        <w:rPr>
          <w:color w:val="000000"/>
          <w:sz w:val="28"/>
          <w:szCs w:val="28"/>
        </w:rPr>
        <w:t xml:space="preserve"> тыс. руб., </w:t>
      </w:r>
      <w:proofErr w:type="spellStart"/>
      <w:r w:rsidRPr="009D446C">
        <w:rPr>
          <w:color w:val="000000"/>
          <w:sz w:val="28"/>
          <w:szCs w:val="28"/>
        </w:rPr>
        <w:t>канц.товары</w:t>
      </w:r>
      <w:proofErr w:type="spellEnd"/>
      <w:r w:rsidRPr="009D446C">
        <w:rPr>
          <w:color w:val="000000"/>
          <w:sz w:val="28"/>
          <w:szCs w:val="28"/>
        </w:rPr>
        <w:t xml:space="preserve">, </w:t>
      </w:r>
      <w:proofErr w:type="spellStart"/>
      <w:r w:rsidRPr="009D446C">
        <w:rPr>
          <w:color w:val="000000"/>
          <w:sz w:val="28"/>
          <w:szCs w:val="28"/>
        </w:rPr>
        <w:t>хоз.товары</w:t>
      </w:r>
      <w:proofErr w:type="spellEnd"/>
      <w:r w:rsidRPr="009D446C">
        <w:rPr>
          <w:color w:val="000000"/>
          <w:sz w:val="28"/>
          <w:szCs w:val="28"/>
        </w:rPr>
        <w:t xml:space="preserve">, почтовые расходы – </w:t>
      </w:r>
      <w:r w:rsidRPr="009D446C">
        <w:rPr>
          <w:b/>
          <w:i/>
          <w:color w:val="000000"/>
          <w:sz w:val="28"/>
          <w:szCs w:val="28"/>
        </w:rPr>
        <w:t>27,60</w:t>
      </w:r>
      <w:r w:rsidRPr="009D446C">
        <w:rPr>
          <w:color w:val="000000"/>
          <w:sz w:val="28"/>
          <w:szCs w:val="28"/>
        </w:rPr>
        <w:t xml:space="preserve"> тыс. руб., содержание оргтехники – </w:t>
      </w:r>
      <w:r w:rsidRPr="009D446C">
        <w:rPr>
          <w:b/>
          <w:i/>
          <w:color w:val="000000"/>
          <w:sz w:val="28"/>
          <w:szCs w:val="28"/>
        </w:rPr>
        <w:t>43,70</w:t>
      </w:r>
      <w:r w:rsidRPr="009D446C">
        <w:rPr>
          <w:color w:val="000000"/>
          <w:sz w:val="28"/>
          <w:szCs w:val="28"/>
        </w:rPr>
        <w:t xml:space="preserve"> тыс. руб.).</w:t>
      </w:r>
    </w:p>
    <w:p w14:paraId="72311D54" w14:textId="77777777" w:rsidR="009D446C" w:rsidRPr="009D446C" w:rsidRDefault="009D446C" w:rsidP="009D446C">
      <w:pPr>
        <w:tabs>
          <w:tab w:val="left" w:pos="1134"/>
        </w:tabs>
        <w:ind w:firstLine="709"/>
        <w:jc w:val="both"/>
        <w:rPr>
          <w:sz w:val="28"/>
          <w:szCs w:val="28"/>
        </w:rPr>
      </w:pPr>
      <w:r w:rsidRPr="009D446C">
        <w:rPr>
          <w:color w:val="000000"/>
          <w:sz w:val="28"/>
          <w:szCs w:val="28"/>
        </w:rPr>
        <w:t xml:space="preserve">Расходы на оплату труда цехового персонала </w:t>
      </w:r>
      <w:r w:rsidRPr="009D446C">
        <w:rPr>
          <w:sz w:val="28"/>
          <w:szCs w:val="28"/>
        </w:rPr>
        <w:t xml:space="preserve">учтены исходя из средней заработной платы и численности, принятых в расчет. Средняя заработная плата принята в размере </w:t>
      </w:r>
      <w:r w:rsidRPr="009D446C">
        <w:rPr>
          <w:b/>
          <w:i/>
          <w:sz w:val="28"/>
          <w:szCs w:val="28"/>
        </w:rPr>
        <w:t xml:space="preserve">16498,53 </w:t>
      </w:r>
      <w:r w:rsidRPr="009D446C">
        <w:rPr>
          <w:sz w:val="28"/>
          <w:szCs w:val="28"/>
        </w:rPr>
        <w:t>руб./чел./мес. и рассчитана от фонда оплаты труда, сформированного по периодам:</w:t>
      </w:r>
    </w:p>
    <w:p w14:paraId="613F1CF2" w14:textId="7F9727EE" w:rsidR="009D446C" w:rsidRPr="009D446C" w:rsidRDefault="009D446C" w:rsidP="009D446C">
      <w:pPr>
        <w:autoSpaceDE w:val="0"/>
        <w:autoSpaceDN w:val="0"/>
        <w:adjustRightInd w:val="0"/>
        <w:ind w:firstLine="709"/>
        <w:jc w:val="both"/>
        <w:rPr>
          <w:sz w:val="28"/>
          <w:szCs w:val="28"/>
        </w:rPr>
      </w:pPr>
      <w:r w:rsidRPr="009D446C">
        <w:rPr>
          <w:sz w:val="28"/>
          <w:szCs w:val="28"/>
        </w:rPr>
        <w:t xml:space="preserve">- на период с 01.01.2020 по 30.06.2020 фонд оплаты труда в размере </w:t>
      </w:r>
      <w:r w:rsidRPr="009D446C">
        <w:rPr>
          <w:b/>
          <w:bCs/>
          <w:i/>
          <w:iCs/>
          <w:sz w:val="28"/>
          <w:szCs w:val="28"/>
        </w:rPr>
        <w:t>87,78</w:t>
      </w:r>
      <w:r w:rsidRPr="009D446C">
        <w:rPr>
          <w:sz w:val="28"/>
          <w:szCs w:val="28"/>
        </w:rPr>
        <w:t xml:space="preserve"> тыс. руб. рассчитан по численности, принятой в расчет и по средней заработной плате согласно штатному расписанию </w:t>
      </w:r>
      <w:r w:rsidRPr="009D446C">
        <w:rPr>
          <w:b/>
          <w:i/>
          <w:sz w:val="28"/>
          <w:szCs w:val="28"/>
        </w:rPr>
        <w:t>16254,71</w:t>
      </w:r>
      <w:r w:rsidRPr="009D446C">
        <w:rPr>
          <w:sz w:val="28"/>
          <w:szCs w:val="28"/>
        </w:rPr>
        <w:t xml:space="preserve"> руб./чел./мес.;</w:t>
      </w:r>
    </w:p>
    <w:p w14:paraId="4D464C73"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 xml:space="preserve">- на период с 01.07.2020 по 31.12.2020 фонд оплаты труда в размере </w:t>
      </w:r>
      <w:r w:rsidRPr="009D446C">
        <w:rPr>
          <w:b/>
          <w:bCs/>
          <w:i/>
          <w:iCs/>
          <w:sz w:val="28"/>
          <w:szCs w:val="28"/>
        </w:rPr>
        <w:t>90,41</w:t>
      </w:r>
      <w:r w:rsidRPr="009D446C">
        <w:rPr>
          <w:sz w:val="28"/>
          <w:szCs w:val="28"/>
        </w:rPr>
        <w:t xml:space="preserve"> тыс. руб. рассчитан по численности, принятой в расчет и по средней заработной плате в размере </w:t>
      </w:r>
      <w:r w:rsidRPr="009D446C">
        <w:rPr>
          <w:b/>
          <w:i/>
          <w:sz w:val="28"/>
          <w:szCs w:val="28"/>
        </w:rPr>
        <w:t>16742,35</w:t>
      </w:r>
      <w:r w:rsidRPr="009D446C">
        <w:rPr>
          <w:sz w:val="28"/>
          <w:szCs w:val="28"/>
        </w:rPr>
        <w:t xml:space="preserve"> руб./чел./мес. рассчитанной от средней заработной платы предыдущего периода календарной разбивки с учетом ИПЦ Минэкономразвития РФ на 2020 год 103,0%.</w:t>
      </w:r>
    </w:p>
    <w:p w14:paraId="1CEFBE22"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Следует отметить, что индексация фонда оплаты труда с 01 июля предусмотрена условиями коллективного договора.</w:t>
      </w:r>
    </w:p>
    <w:p w14:paraId="345DD679" w14:textId="77777777" w:rsidR="009D446C" w:rsidRPr="009D446C" w:rsidRDefault="009D446C" w:rsidP="009D446C">
      <w:pPr>
        <w:tabs>
          <w:tab w:val="left" w:pos="1134"/>
        </w:tabs>
        <w:ind w:firstLine="709"/>
        <w:jc w:val="both"/>
        <w:rPr>
          <w:color w:val="000000"/>
          <w:sz w:val="28"/>
          <w:szCs w:val="28"/>
        </w:rPr>
      </w:pPr>
      <w:r w:rsidRPr="009D446C">
        <w:rPr>
          <w:color w:val="000000"/>
          <w:sz w:val="28"/>
          <w:szCs w:val="28"/>
        </w:rPr>
        <w:t xml:space="preserve">Численность цехового персонала принята в количестве </w:t>
      </w:r>
      <w:r w:rsidRPr="009D446C">
        <w:rPr>
          <w:b/>
          <w:i/>
          <w:color w:val="000000"/>
          <w:sz w:val="28"/>
          <w:szCs w:val="28"/>
        </w:rPr>
        <w:t xml:space="preserve">0,9 </w:t>
      </w:r>
      <w:r w:rsidRPr="009D446C">
        <w:rPr>
          <w:color w:val="000000"/>
          <w:sz w:val="28"/>
          <w:szCs w:val="28"/>
        </w:rPr>
        <w:t>человек и рассчитана в соответствии с учетной политикой организации 10% на водоснабжение от численности персонала по штатному расписанию (общехозяйственный отдел: уборщик 1 чел., сторож 4 чел.; автотранспортный участок: водители 4 чел.).</w:t>
      </w:r>
    </w:p>
    <w:p w14:paraId="0EF9BBAC" w14:textId="77777777" w:rsidR="009D446C" w:rsidRPr="009D446C" w:rsidRDefault="009D446C" w:rsidP="009D446C">
      <w:pPr>
        <w:tabs>
          <w:tab w:val="left" w:pos="1134"/>
        </w:tabs>
        <w:ind w:firstLine="709"/>
        <w:jc w:val="both"/>
        <w:rPr>
          <w:sz w:val="28"/>
          <w:szCs w:val="28"/>
        </w:rPr>
      </w:pPr>
      <w:r w:rsidRPr="009D446C">
        <w:rPr>
          <w:sz w:val="28"/>
          <w:szCs w:val="28"/>
        </w:rPr>
        <w:t xml:space="preserve">Отчисления на соц. нужды от заработной платы цехового персонала приняты в размере  </w:t>
      </w:r>
      <w:r w:rsidRPr="009D446C">
        <w:rPr>
          <w:b/>
          <w:i/>
          <w:sz w:val="28"/>
          <w:szCs w:val="28"/>
        </w:rPr>
        <w:t>53,81</w:t>
      </w:r>
      <w:r w:rsidRPr="009D446C">
        <w:rPr>
          <w:sz w:val="28"/>
          <w:szCs w:val="28"/>
        </w:rPr>
        <w:t xml:space="preserve"> тыс. руб. и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12.04.2019 г. (0,20%).</w:t>
      </w:r>
    </w:p>
    <w:p w14:paraId="1DA1758D" w14:textId="77777777" w:rsidR="009D446C" w:rsidRPr="009D446C" w:rsidRDefault="009D446C" w:rsidP="009D446C">
      <w:pPr>
        <w:tabs>
          <w:tab w:val="left" w:pos="1134"/>
        </w:tabs>
        <w:ind w:firstLine="709"/>
        <w:jc w:val="both"/>
        <w:rPr>
          <w:sz w:val="28"/>
          <w:szCs w:val="28"/>
        </w:rPr>
      </w:pPr>
      <w:r w:rsidRPr="009D446C">
        <w:rPr>
          <w:b/>
          <w:i/>
          <w:sz w:val="28"/>
          <w:szCs w:val="28"/>
        </w:rPr>
        <w:t>Охрана труда.</w:t>
      </w:r>
      <w:r w:rsidRPr="009D446C">
        <w:rPr>
          <w:sz w:val="28"/>
          <w:szCs w:val="28"/>
        </w:rPr>
        <w:t xml:space="preserve"> Расходы по статье приняты в размере </w:t>
      </w:r>
      <w:r w:rsidRPr="009D446C">
        <w:rPr>
          <w:b/>
          <w:i/>
          <w:sz w:val="28"/>
          <w:szCs w:val="28"/>
        </w:rPr>
        <w:t>130,36</w:t>
      </w:r>
      <w:r w:rsidRPr="009D446C">
        <w:rPr>
          <w:sz w:val="28"/>
          <w:szCs w:val="28"/>
        </w:rPr>
        <w:t xml:space="preserve"> тыс. руб. и рассчитаны на основании расчетов организации в части расходов на </w:t>
      </w:r>
      <w:proofErr w:type="spellStart"/>
      <w:proofErr w:type="gramStart"/>
      <w:r w:rsidRPr="009D446C">
        <w:rPr>
          <w:sz w:val="28"/>
          <w:szCs w:val="28"/>
        </w:rPr>
        <w:t>спец.одежду</w:t>
      </w:r>
      <w:proofErr w:type="spellEnd"/>
      <w:proofErr w:type="gramEnd"/>
      <w:r w:rsidRPr="009D446C">
        <w:rPr>
          <w:sz w:val="28"/>
          <w:szCs w:val="28"/>
        </w:rPr>
        <w:t xml:space="preserve">, мыло, молоко, </w:t>
      </w:r>
      <w:proofErr w:type="spellStart"/>
      <w:r w:rsidRPr="009D446C">
        <w:rPr>
          <w:sz w:val="28"/>
          <w:szCs w:val="28"/>
        </w:rPr>
        <w:t>мед.аптечки</w:t>
      </w:r>
      <w:proofErr w:type="spellEnd"/>
      <w:r w:rsidRPr="009D446C">
        <w:rPr>
          <w:sz w:val="28"/>
          <w:szCs w:val="28"/>
        </w:rPr>
        <w:t xml:space="preserve">, огнетушители. Расходы на </w:t>
      </w:r>
      <w:proofErr w:type="spellStart"/>
      <w:proofErr w:type="gramStart"/>
      <w:r w:rsidRPr="009D446C">
        <w:rPr>
          <w:sz w:val="28"/>
          <w:szCs w:val="28"/>
        </w:rPr>
        <w:t>спец.одежду</w:t>
      </w:r>
      <w:proofErr w:type="spellEnd"/>
      <w:proofErr w:type="gramEnd"/>
      <w:r w:rsidRPr="009D446C">
        <w:rPr>
          <w:sz w:val="28"/>
          <w:szCs w:val="28"/>
        </w:rPr>
        <w:t xml:space="preserve">, мыло, молоко рассчитаны на численность основного персонала, принятой в расчет. Расходы на </w:t>
      </w:r>
      <w:proofErr w:type="spellStart"/>
      <w:proofErr w:type="gramStart"/>
      <w:r w:rsidRPr="009D446C">
        <w:rPr>
          <w:sz w:val="28"/>
          <w:szCs w:val="28"/>
        </w:rPr>
        <w:t>мед.аптечки</w:t>
      </w:r>
      <w:proofErr w:type="spellEnd"/>
      <w:proofErr w:type="gramEnd"/>
      <w:r w:rsidRPr="009D446C">
        <w:rPr>
          <w:sz w:val="28"/>
          <w:szCs w:val="28"/>
        </w:rPr>
        <w:t xml:space="preserve"> и огнетушители распределены в соответствии с учетной политикой организации 10% на водоснабжение. Цены на </w:t>
      </w:r>
      <w:proofErr w:type="spellStart"/>
      <w:r w:rsidRPr="009D446C">
        <w:rPr>
          <w:sz w:val="28"/>
          <w:szCs w:val="28"/>
        </w:rPr>
        <w:t>спец.одежду</w:t>
      </w:r>
      <w:proofErr w:type="spellEnd"/>
      <w:r w:rsidRPr="009D446C">
        <w:rPr>
          <w:sz w:val="28"/>
          <w:szCs w:val="28"/>
        </w:rPr>
        <w:t xml:space="preserve">, </w:t>
      </w:r>
      <w:proofErr w:type="spellStart"/>
      <w:r w:rsidRPr="009D446C">
        <w:rPr>
          <w:sz w:val="28"/>
          <w:szCs w:val="28"/>
        </w:rPr>
        <w:t>мед.аптечки</w:t>
      </w:r>
      <w:proofErr w:type="spellEnd"/>
      <w:r w:rsidRPr="009D446C">
        <w:rPr>
          <w:sz w:val="28"/>
          <w:szCs w:val="28"/>
        </w:rPr>
        <w:t>, огнетушители приняты по прайс-листу с официального сайта ХК «Кузнецкий альянс», также в расчет приняты цены по счетам-фактурам 2019 года представленным в материалах тарифного дела с применением ИПЦ Минэкономразвития РФ на 2020 год 103,0%. Цены на мыло и молоко приняты по среднерыночным ценам. Расчет представлен в приложении №1 к экспертному заключению.</w:t>
      </w:r>
    </w:p>
    <w:p w14:paraId="56276150" w14:textId="77777777" w:rsidR="009D446C" w:rsidRPr="009D446C" w:rsidRDefault="009D446C" w:rsidP="009D446C">
      <w:pPr>
        <w:tabs>
          <w:tab w:val="left" w:pos="1134"/>
        </w:tabs>
        <w:ind w:firstLine="709"/>
        <w:jc w:val="both"/>
        <w:rPr>
          <w:sz w:val="28"/>
          <w:szCs w:val="28"/>
        </w:rPr>
      </w:pPr>
      <w:r w:rsidRPr="009D446C">
        <w:rPr>
          <w:b/>
          <w:i/>
          <w:sz w:val="28"/>
          <w:szCs w:val="28"/>
        </w:rPr>
        <w:t>Охрана объекта</w:t>
      </w:r>
      <w:r w:rsidRPr="009D446C">
        <w:rPr>
          <w:sz w:val="28"/>
          <w:szCs w:val="28"/>
        </w:rPr>
        <w:t xml:space="preserve">. Расходы по статье в размере </w:t>
      </w:r>
      <w:r w:rsidRPr="009D446C">
        <w:rPr>
          <w:b/>
          <w:i/>
          <w:sz w:val="28"/>
          <w:szCs w:val="28"/>
        </w:rPr>
        <w:t>914,64</w:t>
      </w:r>
      <w:r w:rsidRPr="009D446C">
        <w:rPr>
          <w:sz w:val="28"/>
          <w:szCs w:val="28"/>
        </w:rPr>
        <w:t xml:space="preserve"> тыс. руб. приняты договорам ООО ЧОП «ИРБИС» от 01.01.2019 № 17/1 (тревожная кнопка), от 01.01.2019 № 17 (охрана объекта «Водозабор») с учетом ИПЦ Минэкономразвития РФ на 2020 год 103,0%. </w:t>
      </w:r>
    </w:p>
    <w:p w14:paraId="3FCD11A7" w14:textId="77777777" w:rsidR="009D446C" w:rsidRPr="009D446C" w:rsidRDefault="009D446C" w:rsidP="009D446C">
      <w:pPr>
        <w:tabs>
          <w:tab w:val="left" w:pos="1134"/>
        </w:tabs>
        <w:ind w:firstLine="709"/>
        <w:jc w:val="both"/>
        <w:rPr>
          <w:sz w:val="28"/>
          <w:szCs w:val="28"/>
        </w:rPr>
      </w:pPr>
      <w:r w:rsidRPr="009D446C">
        <w:rPr>
          <w:b/>
          <w:bCs/>
          <w:i/>
          <w:iCs/>
          <w:sz w:val="28"/>
          <w:szCs w:val="28"/>
        </w:rPr>
        <w:t xml:space="preserve">Услуги ЕРКЦ. </w:t>
      </w:r>
      <w:r w:rsidRPr="009D446C">
        <w:rPr>
          <w:sz w:val="28"/>
          <w:szCs w:val="28"/>
        </w:rPr>
        <w:t>Проанализировав представленные документы, регулятором сделан расчет расходов по данной статье с учетом исключения доли, приходящейся на многоквартирные дома.</w:t>
      </w:r>
    </w:p>
    <w:p w14:paraId="392B1A78" w14:textId="77777777" w:rsidR="009D446C" w:rsidRPr="009D446C" w:rsidRDefault="009D446C" w:rsidP="009D446C">
      <w:pPr>
        <w:tabs>
          <w:tab w:val="left" w:pos="1134"/>
        </w:tabs>
        <w:ind w:firstLine="709"/>
        <w:jc w:val="both"/>
        <w:rPr>
          <w:sz w:val="28"/>
          <w:szCs w:val="28"/>
        </w:rPr>
      </w:pPr>
      <w:r w:rsidRPr="009D446C">
        <w:rPr>
          <w:sz w:val="28"/>
          <w:szCs w:val="28"/>
        </w:rPr>
        <w:t xml:space="preserve">  Расходы приняты в размере </w:t>
      </w:r>
      <w:r w:rsidRPr="009D446C">
        <w:rPr>
          <w:b/>
          <w:bCs/>
          <w:i/>
          <w:iCs/>
          <w:sz w:val="28"/>
          <w:szCs w:val="28"/>
        </w:rPr>
        <w:t>48,78</w:t>
      </w:r>
      <w:r w:rsidRPr="009D446C">
        <w:rPr>
          <w:sz w:val="28"/>
          <w:szCs w:val="28"/>
        </w:rPr>
        <w:t xml:space="preserve"> тыс. руб. и рассчитаны на основании отчета по сбору средств в разрезе услуг (по прямым договорам) МП «Единый расчетно-кассовый центр </w:t>
      </w:r>
      <w:proofErr w:type="spellStart"/>
      <w:r w:rsidRPr="009D446C">
        <w:rPr>
          <w:sz w:val="28"/>
          <w:szCs w:val="28"/>
        </w:rPr>
        <w:t>Яйского</w:t>
      </w:r>
      <w:proofErr w:type="spellEnd"/>
      <w:r w:rsidRPr="009D446C">
        <w:rPr>
          <w:sz w:val="28"/>
          <w:szCs w:val="28"/>
        </w:rPr>
        <w:t xml:space="preserve"> района» за              9 месяцев 2019 года в пересчете на период регулирования. </w:t>
      </w:r>
    </w:p>
    <w:p w14:paraId="45A34F86" w14:textId="77777777" w:rsidR="009D446C" w:rsidRPr="009D446C" w:rsidRDefault="009D446C" w:rsidP="009D446C">
      <w:pPr>
        <w:tabs>
          <w:tab w:val="left" w:pos="1134"/>
        </w:tabs>
        <w:ind w:firstLine="709"/>
        <w:jc w:val="both"/>
        <w:rPr>
          <w:sz w:val="28"/>
          <w:szCs w:val="28"/>
        </w:rPr>
      </w:pPr>
      <w:r w:rsidRPr="009D446C">
        <w:rPr>
          <w:b/>
          <w:i/>
          <w:sz w:val="28"/>
          <w:szCs w:val="28"/>
        </w:rPr>
        <w:t>Канцтовары, хоз. товары, почтовые расходы</w:t>
      </w:r>
      <w:r w:rsidRPr="009D446C">
        <w:rPr>
          <w:sz w:val="28"/>
          <w:szCs w:val="28"/>
        </w:rPr>
        <w:t xml:space="preserve">. Расходы по статье в размере </w:t>
      </w:r>
      <w:r w:rsidRPr="009D446C">
        <w:rPr>
          <w:b/>
          <w:i/>
          <w:sz w:val="28"/>
          <w:szCs w:val="28"/>
        </w:rPr>
        <w:t>27,00</w:t>
      </w:r>
      <w:r w:rsidRPr="009D446C">
        <w:rPr>
          <w:sz w:val="28"/>
          <w:szCs w:val="28"/>
        </w:rPr>
        <w:t xml:space="preserve"> тыс. руб. приняты в доле на водоснабжение 10% в соответствии с учетной политикой организации по расчетам организации с корректировкой регулятора в части количества хозтоваров, с учетом ИПЦ Минэкономразвития РФ на 2020 год 103,0%. Цены, принятые в расчет, не превышают среднерыночных цен. </w:t>
      </w:r>
    </w:p>
    <w:p w14:paraId="252EB108" w14:textId="77777777" w:rsidR="009D446C" w:rsidRPr="009D446C" w:rsidRDefault="009D446C" w:rsidP="009D446C">
      <w:pPr>
        <w:tabs>
          <w:tab w:val="left" w:pos="1134"/>
        </w:tabs>
        <w:ind w:firstLine="709"/>
        <w:jc w:val="both"/>
        <w:rPr>
          <w:sz w:val="28"/>
          <w:szCs w:val="28"/>
        </w:rPr>
      </w:pPr>
      <w:r w:rsidRPr="009D446C">
        <w:rPr>
          <w:b/>
          <w:i/>
          <w:sz w:val="28"/>
          <w:szCs w:val="28"/>
        </w:rPr>
        <w:t>Содержание оргтехники</w:t>
      </w:r>
      <w:r w:rsidRPr="009D446C">
        <w:rPr>
          <w:sz w:val="28"/>
          <w:szCs w:val="28"/>
        </w:rPr>
        <w:t>. Расходы по данной статье учтены регулятором в статье «Прочие административные расходы».</w:t>
      </w:r>
    </w:p>
    <w:p w14:paraId="0B4A4239"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1352,78</w:t>
      </w:r>
      <w:r w:rsidRPr="009D446C">
        <w:rPr>
          <w:sz w:val="28"/>
          <w:szCs w:val="28"/>
        </w:rPr>
        <w:t xml:space="preserve"> тыс. руб. с разбивкой по периодам:</w:t>
      </w:r>
    </w:p>
    <w:p w14:paraId="3ADB2EAB"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674,67</w:t>
      </w:r>
      <w:r w:rsidRPr="009D446C">
        <w:rPr>
          <w:sz w:val="28"/>
          <w:szCs w:val="28"/>
        </w:rPr>
        <w:t xml:space="preserve"> тыс. руб. </w:t>
      </w:r>
    </w:p>
    <w:p w14:paraId="059A252D"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678,10</w:t>
      </w:r>
      <w:r w:rsidRPr="009D446C">
        <w:rPr>
          <w:sz w:val="28"/>
          <w:szCs w:val="28"/>
        </w:rPr>
        <w:t xml:space="preserve"> тыс. руб. </w:t>
      </w:r>
    </w:p>
    <w:p w14:paraId="0590D4AA" w14:textId="77777777" w:rsidR="009D446C" w:rsidRPr="009D446C" w:rsidRDefault="009D446C" w:rsidP="009D446C">
      <w:pPr>
        <w:tabs>
          <w:tab w:val="left" w:pos="1134"/>
        </w:tabs>
        <w:ind w:firstLine="709"/>
        <w:jc w:val="center"/>
        <w:rPr>
          <w:b/>
          <w:color w:val="000000"/>
          <w:sz w:val="32"/>
          <w:szCs w:val="32"/>
          <w:u w:val="single"/>
        </w:rPr>
      </w:pPr>
    </w:p>
    <w:p w14:paraId="203B42C5"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Прочие производственные расходы</w:t>
      </w:r>
    </w:p>
    <w:p w14:paraId="1C7D3E35" w14:textId="77777777" w:rsidR="009D446C" w:rsidRPr="009D446C" w:rsidRDefault="009D446C" w:rsidP="009D446C">
      <w:pPr>
        <w:tabs>
          <w:tab w:val="left" w:pos="1134"/>
        </w:tabs>
        <w:ind w:firstLine="709"/>
        <w:jc w:val="both"/>
        <w:rPr>
          <w:sz w:val="28"/>
          <w:szCs w:val="28"/>
        </w:rPr>
      </w:pPr>
    </w:p>
    <w:p w14:paraId="0BC84B67"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1E016139"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679,50</w:t>
      </w:r>
      <w:r w:rsidRPr="009D446C">
        <w:rPr>
          <w:sz w:val="28"/>
          <w:szCs w:val="28"/>
        </w:rPr>
        <w:t xml:space="preserve"> тыс. руб.</w:t>
      </w:r>
      <w:r w:rsidRPr="009D446C">
        <w:rPr>
          <w:color w:val="000000"/>
          <w:sz w:val="28"/>
          <w:szCs w:val="28"/>
        </w:rPr>
        <w:t xml:space="preserve">, в том числе расходы на проведение лабораторных анализов – </w:t>
      </w:r>
      <w:r w:rsidRPr="009D446C">
        <w:rPr>
          <w:b/>
          <w:i/>
          <w:color w:val="000000"/>
          <w:sz w:val="28"/>
          <w:szCs w:val="28"/>
        </w:rPr>
        <w:t>580,00</w:t>
      </w:r>
      <w:r w:rsidRPr="009D446C">
        <w:rPr>
          <w:color w:val="000000"/>
          <w:sz w:val="28"/>
          <w:szCs w:val="28"/>
        </w:rPr>
        <w:t xml:space="preserve"> тыс. руб., расходы на ГСМ (и/или аренду спецтехники) – </w:t>
      </w:r>
      <w:r w:rsidRPr="009D446C">
        <w:rPr>
          <w:b/>
          <w:i/>
          <w:color w:val="000000"/>
          <w:sz w:val="28"/>
          <w:szCs w:val="28"/>
        </w:rPr>
        <w:t xml:space="preserve">1,40 </w:t>
      </w:r>
      <w:r w:rsidRPr="009D446C">
        <w:rPr>
          <w:color w:val="000000"/>
          <w:sz w:val="28"/>
          <w:szCs w:val="28"/>
        </w:rPr>
        <w:t xml:space="preserve">тыс. руб., прочие расходы </w:t>
      </w:r>
      <w:r w:rsidRPr="009D446C">
        <w:rPr>
          <w:b/>
          <w:i/>
          <w:color w:val="000000"/>
          <w:sz w:val="28"/>
          <w:szCs w:val="28"/>
        </w:rPr>
        <w:t>98,10</w:t>
      </w:r>
      <w:r w:rsidRPr="009D446C">
        <w:rPr>
          <w:color w:val="000000"/>
          <w:sz w:val="28"/>
          <w:szCs w:val="28"/>
        </w:rPr>
        <w:t xml:space="preserve"> тыс. руб. (</w:t>
      </w:r>
      <w:proofErr w:type="spellStart"/>
      <w:r w:rsidRPr="009D446C">
        <w:rPr>
          <w:color w:val="000000"/>
          <w:sz w:val="28"/>
          <w:szCs w:val="28"/>
        </w:rPr>
        <w:t>мед.осмотр</w:t>
      </w:r>
      <w:proofErr w:type="spellEnd"/>
      <w:r w:rsidRPr="009D446C">
        <w:rPr>
          <w:color w:val="000000"/>
          <w:sz w:val="28"/>
          <w:szCs w:val="28"/>
        </w:rPr>
        <w:t xml:space="preserve"> </w:t>
      </w:r>
      <w:r w:rsidRPr="009D446C">
        <w:rPr>
          <w:b/>
          <w:i/>
          <w:color w:val="000000"/>
          <w:sz w:val="28"/>
          <w:szCs w:val="28"/>
        </w:rPr>
        <w:t xml:space="preserve">32,60 </w:t>
      </w:r>
      <w:r w:rsidRPr="009D446C">
        <w:rPr>
          <w:color w:val="000000"/>
          <w:sz w:val="28"/>
          <w:szCs w:val="28"/>
        </w:rPr>
        <w:t xml:space="preserve">тыс. руб., разрешение на водопользование </w:t>
      </w:r>
      <w:r w:rsidRPr="009D446C">
        <w:rPr>
          <w:b/>
          <w:i/>
          <w:color w:val="000000"/>
          <w:sz w:val="28"/>
          <w:szCs w:val="28"/>
        </w:rPr>
        <w:t xml:space="preserve">32,60 </w:t>
      </w:r>
      <w:r w:rsidRPr="009D446C">
        <w:rPr>
          <w:color w:val="000000"/>
          <w:sz w:val="28"/>
          <w:szCs w:val="28"/>
        </w:rPr>
        <w:t xml:space="preserve">тыс. руб., командировочные – </w:t>
      </w:r>
      <w:r w:rsidRPr="009D446C">
        <w:rPr>
          <w:b/>
          <w:i/>
          <w:color w:val="000000"/>
          <w:sz w:val="28"/>
          <w:szCs w:val="28"/>
        </w:rPr>
        <w:t xml:space="preserve">7,20 </w:t>
      </w:r>
      <w:r w:rsidRPr="009D446C">
        <w:rPr>
          <w:color w:val="000000"/>
          <w:sz w:val="28"/>
          <w:szCs w:val="28"/>
        </w:rPr>
        <w:t xml:space="preserve">тыс. руб., подготовка кадров – </w:t>
      </w:r>
      <w:r w:rsidRPr="009D446C">
        <w:rPr>
          <w:b/>
          <w:i/>
          <w:color w:val="000000"/>
          <w:sz w:val="28"/>
          <w:szCs w:val="28"/>
        </w:rPr>
        <w:t xml:space="preserve">4,20 </w:t>
      </w:r>
      <w:r w:rsidRPr="009D446C">
        <w:rPr>
          <w:color w:val="000000"/>
          <w:sz w:val="28"/>
          <w:szCs w:val="28"/>
        </w:rPr>
        <w:t xml:space="preserve">тыс. руб., услуги ОТС-42 – </w:t>
      </w:r>
      <w:r w:rsidRPr="009D446C">
        <w:rPr>
          <w:b/>
          <w:bCs/>
          <w:i/>
          <w:iCs/>
          <w:color w:val="000000"/>
          <w:sz w:val="28"/>
          <w:szCs w:val="28"/>
        </w:rPr>
        <w:t>21,50</w:t>
      </w:r>
      <w:r w:rsidRPr="009D446C">
        <w:rPr>
          <w:color w:val="000000"/>
          <w:sz w:val="28"/>
          <w:szCs w:val="28"/>
        </w:rPr>
        <w:t xml:space="preserve"> тыс. руб.).  </w:t>
      </w:r>
    </w:p>
    <w:p w14:paraId="35FB8107" w14:textId="77777777" w:rsidR="009D446C" w:rsidRPr="009D446C" w:rsidRDefault="009D446C" w:rsidP="009D446C">
      <w:pPr>
        <w:tabs>
          <w:tab w:val="left" w:pos="1134"/>
        </w:tabs>
        <w:ind w:firstLine="709"/>
        <w:jc w:val="both"/>
        <w:rPr>
          <w:sz w:val="28"/>
          <w:szCs w:val="28"/>
        </w:rPr>
      </w:pPr>
      <w:r w:rsidRPr="009D446C">
        <w:rPr>
          <w:b/>
          <w:i/>
          <w:color w:val="000000"/>
          <w:sz w:val="28"/>
          <w:szCs w:val="28"/>
        </w:rPr>
        <w:t>Лабораторные анализы.</w:t>
      </w:r>
      <w:r w:rsidRPr="009D446C">
        <w:rPr>
          <w:color w:val="000000"/>
          <w:sz w:val="28"/>
          <w:szCs w:val="28"/>
        </w:rPr>
        <w:t xml:space="preserve"> Расходы по статье приняты в размере </w:t>
      </w:r>
      <w:r w:rsidRPr="009D446C">
        <w:rPr>
          <w:b/>
          <w:i/>
          <w:color w:val="000000"/>
          <w:sz w:val="28"/>
          <w:szCs w:val="28"/>
        </w:rPr>
        <w:t>38,45</w:t>
      </w:r>
      <w:r w:rsidRPr="009D446C">
        <w:rPr>
          <w:color w:val="000000"/>
          <w:sz w:val="28"/>
          <w:szCs w:val="28"/>
        </w:rPr>
        <w:t xml:space="preserve"> тыс. руб. и учтены</w:t>
      </w:r>
      <w:r w:rsidRPr="009D446C">
        <w:rPr>
          <w:szCs w:val="20"/>
        </w:rPr>
        <w:t xml:space="preserve"> </w:t>
      </w:r>
      <w:r w:rsidRPr="009D446C">
        <w:rPr>
          <w:color w:val="000000"/>
          <w:sz w:val="28"/>
          <w:szCs w:val="28"/>
        </w:rPr>
        <w:t xml:space="preserve">в целях реализации требований обеспечения качества питьевой воды в соответствии с главой 4 Федерального Закона от 07.12.2011 № 416-ФЗ «О водоснабжении и водоотведении», рассчитаны по дополнительно представленным счетам-фактурам за период с февраля по октябрь 2019 года, с учетом </w:t>
      </w:r>
      <w:r w:rsidRPr="009D446C">
        <w:rPr>
          <w:sz w:val="28"/>
          <w:szCs w:val="28"/>
        </w:rPr>
        <w:t xml:space="preserve">индекса ИПЦ Минэкономразвития России на 2020 год 103%. </w:t>
      </w:r>
    </w:p>
    <w:p w14:paraId="0C91C1A9" w14:textId="77777777" w:rsidR="009D446C" w:rsidRPr="009D446C" w:rsidRDefault="009D446C" w:rsidP="009D446C">
      <w:pPr>
        <w:tabs>
          <w:tab w:val="left" w:pos="1134"/>
        </w:tabs>
        <w:ind w:firstLine="709"/>
        <w:jc w:val="both"/>
        <w:rPr>
          <w:sz w:val="28"/>
          <w:szCs w:val="28"/>
        </w:rPr>
      </w:pPr>
      <w:r w:rsidRPr="009D446C">
        <w:rPr>
          <w:b/>
          <w:i/>
          <w:sz w:val="28"/>
          <w:szCs w:val="28"/>
        </w:rPr>
        <w:t>Расходы на ГСМ (и/или аренду спец. техники).</w:t>
      </w:r>
      <w:r w:rsidRPr="009D446C">
        <w:rPr>
          <w:sz w:val="28"/>
          <w:szCs w:val="28"/>
        </w:rPr>
        <w:t xml:space="preserve"> Расходы по статье в сумме </w:t>
      </w:r>
      <w:r w:rsidRPr="009D446C">
        <w:rPr>
          <w:b/>
          <w:bCs/>
          <w:i/>
          <w:iCs/>
          <w:sz w:val="28"/>
          <w:szCs w:val="28"/>
        </w:rPr>
        <w:t>1,40</w:t>
      </w:r>
      <w:r w:rsidRPr="009D446C">
        <w:rPr>
          <w:sz w:val="28"/>
          <w:szCs w:val="28"/>
        </w:rPr>
        <w:t xml:space="preserve"> тыс. руб. не приняты в расчет необходимой валовой выручки, так как организацией не представлены обосновывающие документы.</w:t>
      </w:r>
    </w:p>
    <w:p w14:paraId="4EBF3B3F" w14:textId="77777777" w:rsidR="009D446C" w:rsidRPr="009D446C" w:rsidRDefault="009D446C" w:rsidP="009D446C">
      <w:pPr>
        <w:tabs>
          <w:tab w:val="left" w:pos="1134"/>
        </w:tabs>
        <w:ind w:firstLine="709"/>
        <w:jc w:val="both"/>
        <w:rPr>
          <w:sz w:val="28"/>
          <w:szCs w:val="28"/>
        </w:rPr>
      </w:pPr>
      <w:r w:rsidRPr="009D446C">
        <w:rPr>
          <w:b/>
          <w:i/>
          <w:color w:val="000000"/>
          <w:sz w:val="28"/>
          <w:szCs w:val="28"/>
        </w:rPr>
        <w:t>Мед. осмотр.</w:t>
      </w:r>
      <w:r w:rsidRPr="009D446C">
        <w:rPr>
          <w:color w:val="000000"/>
          <w:sz w:val="28"/>
          <w:szCs w:val="28"/>
        </w:rPr>
        <w:t xml:space="preserve"> Расходы по статье приняты в размере </w:t>
      </w:r>
      <w:r w:rsidRPr="009D446C">
        <w:rPr>
          <w:b/>
          <w:i/>
          <w:color w:val="000000"/>
          <w:sz w:val="28"/>
          <w:szCs w:val="28"/>
        </w:rPr>
        <w:t>21,90</w:t>
      </w:r>
      <w:r w:rsidRPr="009D446C">
        <w:rPr>
          <w:color w:val="000000"/>
          <w:sz w:val="28"/>
          <w:szCs w:val="28"/>
        </w:rPr>
        <w:t xml:space="preserve"> тыс. руб. и рассчитаны в соответствии с представленным договором от 14.02.2019 года № </w:t>
      </w:r>
      <w:r w:rsidRPr="009D446C">
        <w:rPr>
          <w:sz w:val="28"/>
          <w:szCs w:val="28"/>
        </w:rPr>
        <w:t>31 на численность основного производственного персонала, принятую в расчет.</w:t>
      </w:r>
    </w:p>
    <w:p w14:paraId="1950CB56" w14:textId="77777777" w:rsidR="009D446C" w:rsidRPr="009D446C" w:rsidRDefault="009D446C" w:rsidP="009D446C">
      <w:pPr>
        <w:tabs>
          <w:tab w:val="left" w:pos="1134"/>
        </w:tabs>
        <w:ind w:firstLine="709"/>
        <w:jc w:val="both"/>
        <w:rPr>
          <w:sz w:val="28"/>
          <w:szCs w:val="28"/>
        </w:rPr>
      </w:pPr>
      <w:r w:rsidRPr="009D446C">
        <w:rPr>
          <w:b/>
          <w:i/>
          <w:color w:val="000000"/>
          <w:sz w:val="28"/>
          <w:szCs w:val="28"/>
        </w:rPr>
        <w:t>Разрешение на водопользование.</w:t>
      </w:r>
      <w:r w:rsidRPr="009D446C">
        <w:rPr>
          <w:color w:val="000000"/>
          <w:sz w:val="28"/>
          <w:szCs w:val="28"/>
        </w:rPr>
        <w:t xml:space="preserve"> </w:t>
      </w:r>
      <w:r w:rsidRPr="009D446C">
        <w:rPr>
          <w:sz w:val="28"/>
          <w:szCs w:val="28"/>
        </w:rPr>
        <w:t>Расходы по статье не приняты в расчет необходимой валовой выручки, так как были учтены при регулировании на 2019 год.</w:t>
      </w:r>
    </w:p>
    <w:p w14:paraId="4B9567DA" w14:textId="77777777" w:rsidR="009D446C" w:rsidRPr="009D446C" w:rsidRDefault="009D446C" w:rsidP="009D446C">
      <w:pPr>
        <w:tabs>
          <w:tab w:val="left" w:pos="1134"/>
        </w:tabs>
        <w:ind w:firstLine="709"/>
        <w:jc w:val="both"/>
        <w:rPr>
          <w:sz w:val="28"/>
          <w:szCs w:val="28"/>
        </w:rPr>
      </w:pPr>
      <w:r w:rsidRPr="009D446C">
        <w:rPr>
          <w:b/>
          <w:i/>
          <w:color w:val="000000"/>
          <w:sz w:val="28"/>
          <w:szCs w:val="28"/>
        </w:rPr>
        <w:t>Командировочные расходы.</w:t>
      </w:r>
      <w:r w:rsidRPr="009D446C">
        <w:rPr>
          <w:color w:val="000000"/>
          <w:sz w:val="28"/>
          <w:szCs w:val="28"/>
        </w:rPr>
        <w:t xml:space="preserve"> </w:t>
      </w:r>
      <w:r w:rsidRPr="009D446C">
        <w:rPr>
          <w:sz w:val="28"/>
          <w:szCs w:val="28"/>
        </w:rPr>
        <w:t>Расходы по статье приняты в размере 0,06 тыс. руб. по расчету регулятора с учетом распределения на водоснабжение 10% согласно учетной политики организации (1 чел.*3 командировки в год*200 руб./суточные*10%=0,06 тыс. руб.) в связи с недостаточным обоснованием.</w:t>
      </w:r>
    </w:p>
    <w:p w14:paraId="3DBDE638" w14:textId="77777777" w:rsidR="009D446C" w:rsidRPr="009D446C" w:rsidRDefault="009D446C" w:rsidP="009D446C">
      <w:pPr>
        <w:tabs>
          <w:tab w:val="left" w:pos="1134"/>
        </w:tabs>
        <w:ind w:firstLine="709"/>
        <w:jc w:val="both"/>
        <w:rPr>
          <w:sz w:val="28"/>
          <w:szCs w:val="28"/>
        </w:rPr>
      </w:pPr>
      <w:r w:rsidRPr="009D446C">
        <w:rPr>
          <w:b/>
          <w:i/>
          <w:color w:val="000000"/>
          <w:sz w:val="28"/>
          <w:szCs w:val="28"/>
        </w:rPr>
        <w:t>Подготовка кадров.</w:t>
      </w:r>
      <w:r w:rsidRPr="009D446C">
        <w:rPr>
          <w:color w:val="000000"/>
          <w:sz w:val="28"/>
          <w:szCs w:val="28"/>
        </w:rPr>
        <w:t xml:space="preserve"> Расходы по статье приняты в размере </w:t>
      </w:r>
      <w:r w:rsidRPr="009D446C">
        <w:rPr>
          <w:b/>
          <w:i/>
          <w:color w:val="000000"/>
          <w:sz w:val="28"/>
          <w:szCs w:val="28"/>
        </w:rPr>
        <w:t>4,12</w:t>
      </w:r>
      <w:r w:rsidRPr="009D446C">
        <w:rPr>
          <w:color w:val="000000"/>
          <w:sz w:val="28"/>
          <w:szCs w:val="28"/>
        </w:rPr>
        <w:t xml:space="preserve"> тыс. руб. и рассчитаны в соответствии с представленным договором от 08.02.2019 № 389-19 АНО ДПО «АО «Атон» на обучение начальника водозабора по направлениям пожарно-технический минимум и охрана труда, с учетом </w:t>
      </w:r>
      <w:r w:rsidRPr="009D446C">
        <w:rPr>
          <w:sz w:val="28"/>
          <w:szCs w:val="28"/>
        </w:rPr>
        <w:t xml:space="preserve">индекса ИПЦ Минэкономразвития России на 2020 год 103%. </w:t>
      </w:r>
    </w:p>
    <w:p w14:paraId="3935CBE2" w14:textId="77777777" w:rsidR="009D446C" w:rsidRPr="009D446C" w:rsidRDefault="009D446C" w:rsidP="009D446C">
      <w:pPr>
        <w:tabs>
          <w:tab w:val="left" w:pos="1134"/>
        </w:tabs>
        <w:ind w:firstLine="709"/>
        <w:jc w:val="both"/>
        <w:rPr>
          <w:sz w:val="28"/>
          <w:szCs w:val="28"/>
        </w:rPr>
      </w:pPr>
      <w:r w:rsidRPr="009D446C">
        <w:rPr>
          <w:b/>
          <w:i/>
          <w:color w:val="000000"/>
          <w:sz w:val="28"/>
          <w:szCs w:val="28"/>
        </w:rPr>
        <w:t>Услуги ОТС-42.</w:t>
      </w:r>
      <w:r w:rsidRPr="009D446C">
        <w:rPr>
          <w:color w:val="000000"/>
          <w:sz w:val="28"/>
          <w:szCs w:val="28"/>
        </w:rPr>
        <w:t xml:space="preserve"> Расходы по статье учтены в статье «Прочие административные расходы»</w:t>
      </w:r>
      <w:r w:rsidRPr="009D446C">
        <w:rPr>
          <w:sz w:val="28"/>
          <w:szCs w:val="28"/>
        </w:rPr>
        <w:t xml:space="preserve">. </w:t>
      </w:r>
    </w:p>
    <w:p w14:paraId="5FDB7943"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64,53</w:t>
      </w:r>
      <w:r w:rsidRPr="009D446C">
        <w:rPr>
          <w:sz w:val="28"/>
          <w:szCs w:val="28"/>
        </w:rPr>
        <w:t xml:space="preserve"> тыс. руб. с разбивкой по периодам:</w:t>
      </w:r>
    </w:p>
    <w:p w14:paraId="01C7E938"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32,26</w:t>
      </w:r>
      <w:r w:rsidRPr="009D446C">
        <w:rPr>
          <w:sz w:val="28"/>
          <w:szCs w:val="28"/>
        </w:rPr>
        <w:t xml:space="preserve"> тыс. руб. </w:t>
      </w:r>
    </w:p>
    <w:p w14:paraId="6D4AAFB4"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32,26</w:t>
      </w:r>
      <w:r w:rsidRPr="009D446C">
        <w:rPr>
          <w:sz w:val="28"/>
          <w:szCs w:val="28"/>
        </w:rPr>
        <w:t xml:space="preserve"> тыс. руб. </w:t>
      </w:r>
    </w:p>
    <w:p w14:paraId="65438C98" w14:textId="77777777" w:rsidR="009D446C" w:rsidRPr="009D446C" w:rsidRDefault="009D446C" w:rsidP="009D446C">
      <w:pPr>
        <w:tabs>
          <w:tab w:val="left" w:pos="1134"/>
        </w:tabs>
        <w:ind w:firstLine="709"/>
        <w:jc w:val="center"/>
        <w:rPr>
          <w:b/>
          <w:color w:val="000000"/>
          <w:sz w:val="32"/>
          <w:szCs w:val="32"/>
          <w:u w:val="single"/>
        </w:rPr>
      </w:pPr>
    </w:p>
    <w:p w14:paraId="6B758BE4"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Ремонтные расходы</w:t>
      </w:r>
    </w:p>
    <w:p w14:paraId="1784A084" w14:textId="77777777" w:rsidR="009D446C" w:rsidRPr="009D446C" w:rsidRDefault="009D446C" w:rsidP="009D446C">
      <w:pPr>
        <w:tabs>
          <w:tab w:val="left" w:pos="1134"/>
        </w:tabs>
        <w:jc w:val="center"/>
        <w:rPr>
          <w:b/>
          <w:color w:val="000000"/>
          <w:sz w:val="4"/>
          <w:szCs w:val="16"/>
          <w:u w:val="single"/>
        </w:rPr>
      </w:pPr>
    </w:p>
    <w:p w14:paraId="560EB700" w14:textId="77777777" w:rsidR="009D446C" w:rsidRPr="009D446C" w:rsidRDefault="009D446C" w:rsidP="009D446C">
      <w:pPr>
        <w:tabs>
          <w:tab w:val="left" w:pos="1134"/>
        </w:tabs>
        <w:jc w:val="center"/>
        <w:rPr>
          <w:b/>
          <w:color w:val="000000"/>
          <w:sz w:val="2"/>
          <w:szCs w:val="16"/>
          <w:u w:val="single"/>
        </w:rPr>
      </w:pPr>
    </w:p>
    <w:p w14:paraId="0D8F6D0B" w14:textId="77777777" w:rsidR="009D446C" w:rsidRPr="009D446C" w:rsidRDefault="009D446C" w:rsidP="009D446C">
      <w:pPr>
        <w:tabs>
          <w:tab w:val="left" w:pos="1134"/>
        </w:tabs>
        <w:jc w:val="center"/>
        <w:rPr>
          <w:b/>
          <w:color w:val="000000"/>
          <w:sz w:val="4"/>
          <w:szCs w:val="16"/>
          <w:u w:val="single"/>
        </w:rPr>
      </w:pPr>
    </w:p>
    <w:p w14:paraId="52570401" w14:textId="77777777" w:rsidR="009D446C" w:rsidRPr="009D446C" w:rsidRDefault="009D446C" w:rsidP="009D446C">
      <w:pPr>
        <w:tabs>
          <w:tab w:val="left" w:pos="1134"/>
        </w:tabs>
        <w:jc w:val="center"/>
        <w:rPr>
          <w:b/>
          <w:color w:val="000000"/>
          <w:sz w:val="2"/>
          <w:szCs w:val="16"/>
          <w:u w:val="single"/>
        </w:rPr>
      </w:pPr>
    </w:p>
    <w:p w14:paraId="6F417F5D"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Расходы на проведение АВР</w:t>
      </w:r>
    </w:p>
    <w:p w14:paraId="3EC00D4B" w14:textId="77777777" w:rsidR="009D446C" w:rsidRPr="009D446C" w:rsidRDefault="009D446C" w:rsidP="009D446C">
      <w:pPr>
        <w:tabs>
          <w:tab w:val="left" w:pos="1134"/>
        </w:tabs>
        <w:ind w:firstLine="709"/>
        <w:jc w:val="both"/>
        <w:rPr>
          <w:sz w:val="28"/>
          <w:szCs w:val="28"/>
        </w:rPr>
      </w:pPr>
    </w:p>
    <w:p w14:paraId="68CACF7C"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4786AEB3" w14:textId="77777777" w:rsidR="009D446C" w:rsidRPr="009D446C" w:rsidRDefault="009D446C" w:rsidP="009D446C">
      <w:pPr>
        <w:tabs>
          <w:tab w:val="left" w:pos="1134"/>
        </w:tabs>
        <w:ind w:firstLine="709"/>
        <w:jc w:val="both"/>
        <w:rPr>
          <w:color w:val="000000"/>
          <w:sz w:val="28"/>
          <w:szCs w:val="28"/>
        </w:rPr>
      </w:pPr>
      <w:r w:rsidRPr="009D446C">
        <w:rPr>
          <w:sz w:val="28"/>
          <w:szCs w:val="28"/>
        </w:rPr>
        <w:t>- 2020 год</w:t>
      </w:r>
      <w:r w:rsidRPr="009D446C">
        <w:rPr>
          <w:color w:val="000000"/>
          <w:sz w:val="28"/>
          <w:szCs w:val="28"/>
        </w:rPr>
        <w:t xml:space="preserve"> в сумме </w:t>
      </w:r>
      <w:r w:rsidRPr="009D446C">
        <w:rPr>
          <w:b/>
          <w:i/>
          <w:color w:val="000000"/>
          <w:sz w:val="28"/>
          <w:szCs w:val="28"/>
        </w:rPr>
        <w:t>315,50</w:t>
      </w:r>
      <w:r w:rsidRPr="009D446C">
        <w:rPr>
          <w:color w:val="000000"/>
          <w:sz w:val="28"/>
          <w:szCs w:val="28"/>
        </w:rPr>
        <w:t xml:space="preserve"> тыс. руб., в том числе заработная плата </w:t>
      </w:r>
      <w:r w:rsidRPr="009D446C">
        <w:rPr>
          <w:b/>
          <w:i/>
          <w:color w:val="000000"/>
          <w:sz w:val="28"/>
          <w:szCs w:val="28"/>
        </w:rPr>
        <w:t>242,30</w:t>
      </w:r>
      <w:r w:rsidRPr="009D446C">
        <w:rPr>
          <w:color w:val="000000"/>
          <w:sz w:val="28"/>
          <w:szCs w:val="28"/>
        </w:rPr>
        <w:t xml:space="preserve"> тыс. руб., среднемесячная заработная плата в размере </w:t>
      </w:r>
      <w:r w:rsidRPr="009D446C">
        <w:rPr>
          <w:b/>
          <w:i/>
          <w:color w:val="000000"/>
          <w:sz w:val="28"/>
          <w:szCs w:val="28"/>
        </w:rPr>
        <w:t>16826,39</w:t>
      </w:r>
      <w:r w:rsidRPr="009D446C">
        <w:rPr>
          <w:color w:val="000000"/>
          <w:sz w:val="28"/>
          <w:szCs w:val="28"/>
        </w:rPr>
        <w:t xml:space="preserve"> </w:t>
      </w:r>
      <w:r w:rsidRPr="009D446C">
        <w:rPr>
          <w:sz w:val="28"/>
          <w:szCs w:val="28"/>
        </w:rPr>
        <w:t>руб./чел./мес</w:t>
      </w:r>
      <w:r w:rsidRPr="009D446C">
        <w:rPr>
          <w:color w:val="000000"/>
          <w:sz w:val="28"/>
          <w:szCs w:val="28"/>
        </w:rPr>
        <w:t xml:space="preserve">., численность персонала – </w:t>
      </w:r>
      <w:r w:rsidRPr="009D446C">
        <w:rPr>
          <w:b/>
          <w:i/>
          <w:color w:val="000000"/>
          <w:sz w:val="28"/>
          <w:szCs w:val="28"/>
        </w:rPr>
        <w:t xml:space="preserve">1,2 </w:t>
      </w:r>
      <w:r w:rsidRPr="009D446C">
        <w:rPr>
          <w:color w:val="000000"/>
          <w:sz w:val="28"/>
          <w:szCs w:val="28"/>
        </w:rPr>
        <w:t xml:space="preserve">человек, отчисления на соц. нужды от заработной платы </w:t>
      </w:r>
      <w:r w:rsidRPr="009D446C">
        <w:rPr>
          <w:b/>
          <w:i/>
          <w:color w:val="000000"/>
          <w:sz w:val="28"/>
          <w:szCs w:val="28"/>
        </w:rPr>
        <w:t>73,20</w:t>
      </w:r>
      <w:r w:rsidRPr="009D446C">
        <w:rPr>
          <w:color w:val="000000"/>
          <w:sz w:val="28"/>
          <w:szCs w:val="28"/>
        </w:rPr>
        <w:t xml:space="preserve"> тыс. руб.</w:t>
      </w:r>
    </w:p>
    <w:p w14:paraId="14E8DD06" w14:textId="77777777" w:rsidR="009D446C" w:rsidRPr="009D446C" w:rsidRDefault="009D446C" w:rsidP="009D446C">
      <w:pPr>
        <w:tabs>
          <w:tab w:val="left" w:pos="1134"/>
        </w:tabs>
        <w:ind w:firstLine="709"/>
        <w:jc w:val="both"/>
        <w:rPr>
          <w:color w:val="000000"/>
          <w:sz w:val="28"/>
          <w:szCs w:val="28"/>
        </w:rPr>
      </w:pPr>
      <w:r w:rsidRPr="009D446C">
        <w:rPr>
          <w:color w:val="000000"/>
          <w:sz w:val="28"/>
          <w:szCs w:val="28"/>
        </w:rPr>
        <w:t>Расходы включают в себя расходы на аварийно-диспетчерскую службу.</w:t>
      </w:r>
    </w:p>
    <w:p w14:paraId="4473FA68" w14:textId="13E1C893" w:rsidR="009D446C" w:rsidRPr="009D446C" w:rsidRDefault="009D446C" w:rsidP="009D446C">
      <w:pPr>
        <w:tabs>
          <w:tab w:val="left" w:pos="1134"/>
        </w:tabs>
        <w:ind w:firstLine="709"/>
        <w:jc w:val="both"/>
        <w:rPr>
          <w:color w:val="000000"/>
          <w:sz w:val="28"/>
          <w:szCs w:val="28"/>
        </w:rPr>
      </w:pPr>
      <w:r w:rsidRPr="009D446C">
        <w:rPr>
          <w:color w:val="000000"/>
          <w:sz w:val="28"/>
          <w:szCs w:val="28"/>
        </w:rPr>
        <w:t>Расходы по данной статье не приняты в расчет необходимой валовой выручки, так как расходы на оплату труда диспетчеров АДС</w:t>
      </w:r>
      <w:r>
        <w:rPr>
          <w:color w:val="000000"/>
          <w:sz w:val="28"/>
          <w:szCs w:val="28"/>
        </w:rPr>
        <w:br/>
      </w:r>
      <w:r w:rsidRPr="009D446C">
        <w:rPr>
          <w:color w:val="000000"/>
          <w:sz w:val="28"/>
          <w:szCs w:val="28"/>
        </w:rPr>
        <w:t>(5 чел.) полностью приняты в расчет тарифов на тепловую энергию.</w:t>
      </w:r>
    </w:p>
    <w:p w14:paraId="305A4FB5" w14:textId="77777777" w:rsidR="009D446C" w:rsidRPr="009D446C" w:rsidRDefault="009D446C" w:rsidP="009D446C">
      <w:pPr>
        <w:tabs>
          <w:tab w:val="left" w:pos="1134"/>
        </w:tabs>
        <w:ind w:firstLine="709"/>
        <w:jc w:val="both"/>
        <w:rPr>
          <w:color w:val="000000"/>
          <w:sz w:val="28"/>
          <w:szCs w:val="28"/>
        </w:rPr>
      </w:pPr>
    </w:p>
    <w:p w14:paraId="13B0AA20"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Капитальный ремонт основных средств</w:t>
      </w:r>
    </w:p>
    <w:p w14:paraId="7B7B3928"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414CA1D3" w14:textId="77777777" w:rsidR="009D446C" w:rsidRPr="009D446C" w:rsidRDefault="009D446C" w:rsidP="009D446C">
      <w:pPr>
        <w:tabs>
          <w:tab w:val="left" w:pos="1134"/>
        </w:tabs>
        <w:ind w:firstLine="709"/>
        <w:jc w:val="both"/>
        <w:rPr>
          <w:color w:val="000000"/>
          <w:sz w:val="28"/>
          <w:szCs w:val="28"/>
        </w:rPr>
      </w:pPr>
      <w:r w:rsidRPr="009D446C">
        <w:rPr>
          <w:sz w:val="28"/>
          <w:szCs w:val="28"/>
        </w:rPr>
        <w:t>- 2020 год</w:t>
      </w:r>
      <w:r w:rsidRPr="009D446C">
        <w:rPr>
          <w:color w:val="000000"/>
          <w:sz w:val="28"/>
          <w:szCs w:val="28"/>
        </w:rPr>
        <w:t xml:space="preserve"> в сумме </w:t>
      </w:r>
      <w:r w:rsidRPr="009D446C">
        <w:rPr>
          <w:b/>
          <w:i/>
          <w:color w:val="000000"/>
          <w:sz w:val="28"/>
          <w:szCs w:val="28"/>
        </w:rPr>
        <w:t>547,20</w:t>
      </w:r>
      <w:r w:rsidRPr="009D446C">
        <w:rPr>
          <w:color w:val="000000"/>
          <w:sz w:val="28"/>
          <w:szCs w:val="28"/>
        </w:rPr>
        <w:t xml:space="preserve"> тыс. руб.</w:t>
      </w:r>
    </w:p>
    <w:p w14:paraId="33E903E1" w14:textId="77777777" w:rsidR="009D446C" w:rsidRPr="009D446C" w:rsidRDefault="009D446C" w:rsidP="009D446C">
      <w:pPr>
        <w:ind w:firstLine="720"/>
        <w:jc w:val="both"/>
        <w:rPr>
          <w:sz w:val="28"/>
          <w:szCs w:val="28"/>
        </w:rPr>
      </w:pPr>
      <w:r w:rsidRPr="009D446C">
        <w:rPr>
          <w:sz w:val="28"/>
          <w:szCs w:val="28"/>
        </w:rPr>
        <w:t xml:space="preserve">Расходы по данной статье приняты регулятором в соответствии с заключением технических специалистов ОАО «Агентство энергетических экспертиз» в рамках исполнения Государственного контракта                          № Ф.2019.275280 от 03.06.2019 на оказание услуг по проведению экспертизы предложений, представленных регулируемыми организациями, оказывающими услуги в сферах теплоснабжения, водоснабжения, водоотведения и газоснабжения в региональную энергетическую комиссию Кемеровской области в рамках государственного регулирования тарифов на 2020 год (далее – Государственный контракт) (на основании документов, представленных предприятием). </w:t>
      </w:r>
    </w:p>
    <w:p w14:paraId="0D469B9E"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228,39</w:t>
      </w:r>
      <w:r w:rsidRPr="009D446C">
        <w:rPr>
          <w:sz w:val="28"/>
          <w:szCs w:val="28"/>
        </w:rPr>
        <w:t xml:space="preserve"> тыс. руб. с разбивкой по периодам:</w:t>
      </w:r>
    </w:p>
    <w:p w14:paraId="68CCBDCF"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114,20</w:t>
      </w:r>
      <w:r w:rsidRPr="009D446C">
        <w:rPr>
          <w:sz w:val="28"/>
          <w:szCs w:val="28"/>
        </w:rPr>
        <w:t xml:space="preserve"> тыс. руб. </w:t>
      </w:r>
    </w:p>
    <w:p w14:paraId="119A9DFF"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114,20</w:t>
      </w:r>
      <w:r w:rsidRPr="009D446C">
        <w:rPr>
          <w:sz w:val="28"/>
          <w:szCs w:val="28"/>
        </w:rPr>
        <w:t xml:space="preserve"> тыс. руб. </w:t>
      </w:r>
    </w:p>
    <w:p w14:paraId="73ABF369"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 xml:space="preserve"> Текущий ремонт основных средств</w:t>
      </w:r>
    </w:p>
    <w:p w14:paraId="26A5F0B1" w14:textId="77777777" w:rsidR="009D446C" w:rsidRPr="009D446C" w:rsidRDefault="009D446C" w:rsidP="009D446C">
      <w:pPr>
        <w:tabs>
          <w:tab w:val="left" w:pos="1134"/>
        </w:tabs>
        <w:ind w:firstLine="709"/>
        <w:jc w:val="both"/>
        <w:rPr>
          <w:sz w:val="28"/>
          <w:szCs w:val="28"/>
        </w:rPr>
      </w:pPr>
    </w:p>
    <w:p w14:paraId="470F7F5B"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3895A3B8"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174,30</w:t>
      </w:r>
      <w:r w:rsidRPr="009D446C">
        <w:rPr>
          <w:sz w:val="28"/>
          <w:szCs w:val="28"/>
        </w:rPr>
        <w:t xml:space="preserve"> тыс. руб.</w:t>
      </w:r>
      <w:r w:rsidRPr="009D446C">
        <w:rPr>
          <w:color w:val="000000"/>
          <w:sz w:val="28"/>
          <w:szCs w:val="28"/>
        </w:rPr>
        <w:t xml:space="preserve">, в том числе: материалы на ремонт – </w:t>
      </w:r>
      <w:r w:rsidRPr="009D446C">
        <w:rPr>
          <w:b/>
          <w:i/>
          <w:color w:val="000000"/>
          <w:sz w:val="28"/>
          <w:szCs w:val="28"/>
        </w:rPr>
        <w:t>130,50</w:t>
      </w:r>
      <w:r w:rsidRPr="009D446C">
        <w:rPr>
          <w:color w:val="000000"/>
          <w:sz w:val="28"/>
          <w:szCs w:val="28"/>
        </w:rPr>
        <w:t xml:space="preserve"> тыс. руб., прочие расходы – </w:t>
      </w:r>
      <w:r w:rsidRPr="009D446C">
        <w:rPr>
          <w:b/>
          <w:i/>
          <w:color w:val="000000"/>
          <w:sz w:val="28"/>
          <w:szCs w:val="28"/>
        </w:rPr>
        <w:t>43,80</w:t>
      </w:r>
      <w:r w:rsidRPr="009D446C">
        <w:rPr>
          <w:color w:val="000000"/>
          <w:sz w:val="28"/>
          <w:szCs w:val="28"/>
        </w:rPr>
        <w:t xml:space="preserve"> тыс. руб.</w:t>
      </w:r>
    </w:p>
    <w:p w14:paraId="5FB6A5A1" w14:textId="77777777" w:rsidR="009D446C" w:rsidRPr="009D446C" w:rsidRDefault="009D446C" w:rsidP="009D446C">
      <w:pPr>
        <w:ind w:firstLine="720"/>
        <w:jc w:val="both"/>
        <w:rPr>
          <w:sz w:val="28"/>
          <w:szCs w:val="28"/>
        </w:rPr>
      </w:pPr>
      <w:r w:rsidRPr="009D446C">
        <w:rPr>
          <w:sz w:val="28"/>
          <w:szCs w:val="28"/>
        </w:rPr>
        <w:t>В качестве обосновывающих материалов по данной статье предприятием представлены план мероприятий по текущему ремонту                      МУП «ЯТО» на 2020-2022 годы, локально-сметные расчеты.</w:t>
      </w:r>
    </w:p>
    <w:p w14:paraId="7CFCFEE1" w14:textId="77777777" w:rsidR="009D446C" w:rsidRPr="009D446C" w:rsidRDefault="009D446C" w:rsidP="009D446C">
      <w:pPr>
        <w:ind w:firstLine="720"/>
        <w:jc w:val="both"/>
        <w:rPr>
          <w:sz w:val="28"/>
          <w:szCs w:val="28"/>
        </w:rPr>
      </w:pPr>
      <w:r w:rsidRPr="009D446C">
        <w:rPr>
          <w:sz w:val="28"/>
          <w:szCs w:val="28"/>
        </w:rPr>
        <w:t xml:space="preserve">Расходы по данной статье приняты регулятором в соответствии с заключением технических специалистов ОАО «Агентство энергетических экспертиз» в рамках исполнения Государственного контракта                          № Ф.2019.275280 от 03.06.2019 на оказание услуг по проведению экспертизы предложений, представленных регулируемыми организациями, оказывающими услуги в сферах теплоснабжения, водоснабжения, водоотведения и газоснабжения в региональную энергетическую комиссию Кемеровской области в рамках государственного регулирования тарифов на 2020 год (далее – Государственный контракт) (на основании документов, представленных предприятием). </w:t>
      </w:r>
    </w:p>
    <w:p w14:paraId="10CB0570" w14:textId="77777777" w:rsidR="009D446C" w:rsidRPr="009D446C" w:rsidRDefault="009D446C" w:rsidP="009D446C">
      <w:pPr>
        <w:ind w:firstLine="720"/>
        <w:jc w:val="both"/>
        <w:rPr>
          <w:sz w:val="28"/>
          <w:szCs w:val="28"/>
        </w:rPr>
      </w:pPr>
      <w:r w:rsidRPr="009D446C">
        <w:rPr>
          <w:b/>
          <w:i/>
          <w:color w:val="000000"/>
          <w:sz w:val="28"/>
          <w:szCs w:val="28"/>
        </w:rPr>
        <w:t>Материалы на ремонт</w:t>
      </w:r>
      <w:r w:rsidRPr="009D446C">
        <w:rPr>
          <w:color w:val="000000"/>
          <w:sz w:val="28"/>
          <w:szCs w:val="28"/>
        </w:rPr>
        <w:t xml:space="preserve">. Расходы по статье приняты в размере </w:t>
      </w:r>
      <w:r w:rsidRPr="009D446C">
        <w:rPr>
          <w:b/>
          <w:i/>
          <w:color w:val="000000"/>
          <w:sz w:val="28"/>
          <w:szCs w:val="28"/>
        </w:rPr>
        <w:t>130,50</w:t>
      </w:r>
      <w:r w:rsidRPr="009D446C">
        <w:rPr>
          <w:color w:val="000000"/>
          <w:sz w:val="28"/>
          <w:szCs w:val="28"/>
        </w:rPr>
        <w:t xml:space="preserve"> тыс. руб. </w:t>
      </w:r>
      <w:r w:rsidRPr="009D446C">
        <w:rPr>
          <w:sz w:val="28"/>
          <w:szCs w:val="28"/>
        </w:rPr>
        <w:t xml:space="preserve">по предложению организации в соответствии с представленными локально-сметными расчетами, согласованными с собственником имущества. </w:t>
      </w:r>
    </w:p>
    <w:p w14:paraId="579C4B5D" w14:textId="77777777" w:rsidR="009D446C" w:rsidRPr="009D446C" w:rsidRDefault="009D446C" w:rsidP="009D446C">
      <w:pPr>
        <w:ind w:firstLine="720"/>
        <w:jc w:val="both"/>
        <w:rPr>
          <w:sz w:val="28"/>
          <w:szCs w:val="28"/>
        </w:rPr>
      </w:pPr>
      <w:r w:rsidRPr="009D446C">
        <w:rPr>
          <w:b/>
          <w:i/>
          <w:sz w:val="28"/>
          <w:szCs w:val="28"/>
        </w:rPr>
        <w:t>Прочие расходы</w:t>
      </w:r>
      <w:r w:rsidRPr="009D446C">
        <w:rPr>
          <w:sz w:val="28"/>
          <w:szCs w:val="28"/>
        </w:rPr>
        <w:t xml:space="preserve">. Расходы по статье приняты в размере </w:t>
      </w:r>
      <w:r w:rsidRPr="009D446C">
        <w:rPr>
          <w:b/>
          <w:i/>
          <w:sz w:val="28"/>
          <w:szCs w:val="28"/>
        </w:rPr>
        <w:t>285,34</w:t>
      </w:r>
      <w:r w:rsidRPr="009D446C">
        <w:rPr>
          <w:sz w:val="28"/>
          <w:szCs w:val="28"/>
        </w:rPr>
        <w:t xml:space="preserve"> тыс. руб. включены из сметы на водоотведение и включают в себя расходы на машины и механизмы с представленными локально-сметными расчетами, согласованными с собственником имущества.</w:t>
      </w:r>
    </w:p>
    <w:p w14:paraId="22041909"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415,84</w:t>
      </w:r>
      <w:r w:rsidRPr="009D446C">
        <w:rPr>
          <w:sz w:val="28"/>
          <w:szCs w:val="28"/>
        </w:rPr>
        <w:t xml:space="preserve"> тыс. руб. с разбивкой по периодам:</w:t>
      </w:r>
    </w:p>
    <w:p w14:paraId="1241377A"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207,92</w:t>
      </w:r>
      <w:r w:rsidRPr="009D446C">
        <w:rPr>
          <w:sz w:val="28"/>
          <w:szCs w:val="28"/>
        </w:rPr>
        <w:t xml:space="preserve"> тыс. руб. </w:t>
      </w:r>
    </w:p>
    <w:p w14:paraId="6AFA088D"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207,92</w:t>
      </w:r>
      <w:r w:rsidRPr="009D446C">
        <w:rPr>
          <w:sz w:val="28"/>
          <w:szCs w:val="28"/>
        </w:rPr>
        <w:t xml:space="preserve"> тыс. руб. </w:t>
      </w:r>
    </w:p>
    <w:p w14:paraId="15270322" w14:textId="77777777" w:rsidR="009D446C" w:rsidRPr="009D446C" w:rsidRDefault="009D446C" w:rsidP="009D446C">
      <w:pPr>
        <w:tabs>
          <w:tab w:val="left" w:pos="1134"/>
        </w:tabs>
        <w:ind w:firstLine="709"/>
        <w:jc w:val="both"/>
        <w:rPr>
          <w:b/>
          <w:color w:val="000000"/>
          <w:sz w:val="32"/>
          <w:szCs w:val="16"/>
          <w:u w:val="single"/>
        </w:rPr>
      </w:pPr>
    </w:p>
    <w:p w14:paraId="14AFF736" w14:textId="77777777" w:rsidR="009D446C" w:rsidRPr="009D446C" w:rsidRDefault="009D446C" w:rsidP="009D446C">
      <w:pPr>
        <w:tabs>
          <w:tab w:val="left" w:pos="1134"/>
        </w:tabs>
        <w:ind w:firstLine="709"/>
        <w:jc w:val="both"/>
        <w:rPr>
          <w:b/>
          <w:color w:val="000000"/>
          <w:sz w:val="32"/>
          <w:szCs w:val="16"/>
          <w:u w:val="single"/>
        </w:rPr>
      </w:pPr>
    </w:p>
    <w:p w14:paraId="3DAB8D83"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Заработная плата ремонтного персонала, отчисления на социальные нужды от заработной платы ремонтного персонала</w:t>
      </w:r>
    </w:p>
    <w:p w14:paraId="7960AB96" w14:textId="77777777" w:rsidR="009D446C" w:rsidRPr="009D446C" w:rsidRDefault="009D446C" w:rsidP="009D446C">
      <w:pPr>
        <w:tabs>
          <w:tab w:val="left" w:pos="1134"/>
        </w:tabs>
        <w:ind w:firstLine="709"/>
        <w:jc w:val="both"/>
        <w:rPr>
          <w:sz w:val="28"/>
          <w:szCs w:val="28"/>
        </w:rPr>
      </w:pPr>
    </w:p>
    <w:p w14:paraId="0CA380E6"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77949E24"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736,50</w:t>
      </w:r>
      <w:r w:rsidRPr="009D446C">
        <w:rPr>
          <w:sz w:val="28"/>
          <w:szCs w:val="28"/>
        </w:rPr>
        <w:t xml:space="preserve"> тыс. руб.</w:t>
      </w:r>
      <w:r w:rsidRPr="009D446C">
        <w:rPr>
          <w:color w:val="000000"/>
          <w:sz w:val="28"/>
          <w:szCs w:val="28"/>
        </w:rPr>
        <w:t xml:space="preserve">, в том числе среднемесячная заработная плата в размере </w:t>
      </w:r>
      <w:r w:rsidRPr="009D446C">
        <w:rPr>
          <w:b/>
          <w:i/>
          <w:color w:val="000000"/>
          <w:sz w:val="28"/>
          <w:szCs w:val="28"/>
        </w:rPr>
        <w:t>27897,73</w:t>
      </w:r>
      <w:r w:rsidRPr="009D446C">
        <w:rPr>
          <w:color w:val="000000"/>
          <w:sz w:val="28"/>
          <w:szCs w:val="28"/>
        </w:rPr>
        <w:t xml:space="preserve"> </w:t>
      </w:r>
      <w:r w:rsidRPr="009D446C">
        <w:rPr>
          <w:sz w:val="28"/>
          <w:szCs w:val="28"/>
        </w:rPr>
        <w:t>руб./чел./мес</w:t>
      </w:r>
      <w:r w:rsidRPr="009D446C">
        <w:rPr>
          <w:color w:val="000000"/>
          <w:sz w:val="28"/>
          <w:szCs w:val="28"/>
        </w:rPr>
        <w:t xml:space="preserve">., численность персонала – </w:t>
      </w:r>
      <w:r w:rsidRPr="009D446C">
        <w:rPr>
          <w:b/>
          <w:i/>
          <w:color w:val="000000"/>
          <w:sz w:val="28"/>
          <w:szCs w:val="28"/>
        </w:rPr>
        <w:t xml:space="preserve">2,20 </w:t>
      </w:r>
      <w:r w:rsidRPr="009D446C">
        <w:rPr>
          <w:color w:val="000000"/>
          <w:sz w:val="28"/>
          <w:szCs w:val="28"/>
        </w:rPr>
        <w:t xml:space="preserve">человека, отчисления на соц. нужды от заработной платы ремонтного персонала </w:t>
      </w:r>
      <w:r w:rsidRPr="009D446C">
        <w:rPr>
          <w:b/>
          <w:i/>
          <w:color w:val="000000"/>
          <w:sz w:val="28"/>
          <w:szCs w:val="28"/>
        </w:rPr>
        <w:t>222,40</w:t>
      </w:r>
      <w:r w:rsidRPr="009D446C">
        <w:rPr>
          <w:color w:val="000000"/>
          <w:sz w:val="28"/>
          <w:szCs w:val="28"/>
        </w:rPr>
        <w:t xml:space="preserve"> тыс. руб.</w:t>
      </w:r>
    </w:p>
    <w:p w14:paraId="1B83B9D3" w14:textId="77777777" w:rsidR="009D446C" w:rsidRPr="009D446C" w:rsidRDefault="009D446C" w:rsidP="009D446C">
      <w:pPr>
        <w:tabs>
          <w:tab w:val="left" w:pos="1134"/>
        </w:tabs>
        <w:ind w:firstLine="709"/>
        <w:jc w:val="both"/>
        <w:rPr>
          <w:sz w:val="28"/>
          <w:szCs w:val="28"/>
        </w:rPr>
      </w:pPr>
      <w:r w:rsidRPr="009D446C">
        <w:rPr>
          <w:sz w:val="28"/>
          <w:szCs w:val="28"/>
        </w:rPr>
        <w:t>Расходы по данной статье учтены регулятором в статье «Прочие расходы» (оплата труда рабочих, оплата труда механизаторов, отчисления на соц. нужды от заработной платы, стоимость механизмов на мероприятия капитального ремонта) в размере 608,20 тыс. руб. и приняты по расходам на оплату труда рабочих по заложенным мероприятиям капитального ремонта в соответствии с  заключением технических специалистов  ОАО «Агентство энергетических экспертиз» на основании представленных сметных расчетов.</w:t>
      </w:r>
    </w:p>
    <w:p w14:paraId="277C991D" w14:textId="77777777" w:rsidR="009D446C" w:rsidRPr="009D446C" w:rsidRDefault="009D446C" w:rsidP="009D446C">
      <w:pPr>
        <w:tabs>
          <w:tab w:val="left" w:pos="1134"/>
        </w:tabs>
        <w:jc w:val="center"/>
        <w:rPr>
          <w:b/>
          <w:color w:val="000000"/>
          <w:sz w:val="32"/>
          <w:szCs w:val="32"/>
          <w:u w:val="single"/>
        </w:rPr>
      </w:pPr>
    </w:p>
    <w:p w14:paraId="720AAF9F"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Прочие расходы</w:t>
      </w:r>
    </w:p>
    <w:p w14:paraId="1F00488C" w14:textId="77777777" w:rsidR="009D446C" w:rsidRPr="009D446C" w:rsidRDefault="009D446C" w:rsidP="009D446C">
      <w:pPr>
        <w:tabs>
          <w:tab w:val="left" w:pos="1134"/>
        </w:tabs>
        <w:ind w:firstLine="709"/>
        <w:jc w:val="both"/>
        <w:rPr>
          <w:sz w:val="28"/>
          <w:szCs w:val="28"/>
        </w:rPr>
      </w:pPr>
    </w:p>
    <w:p w14:paraId="68EBD7FB" w14:textId="77777777" w:rsidR="009D446C" w:rsidRPr="009D446C" w:rsidRDefault="009D446C" w:rsidP="009D446C">
      <w:pPr>
        <w:tabs>
          <w:tab w:val="left" w:pos="1134"/>
        </w:tabs>
        <w:ind w:firstLine="709"/>
        <w:jc w:val="both"/>
        <w:rPr>
          <w:color w:val="000000"/>
          <w:sz w:val="28"/>
          <w:szCs w:val="28"/>
        </w:rPr>
      </w:pPr>
      <w:r w:rsidRPr="009D446C">
        <w:rPr>
          <w:sz w:val="28"/>
          <w:szCs w:val="28"/>
        </w:rPr>
        <w:t>Организацией расходы по статье не заявлены.</w:t>
      </w:r>
    </w:p>
    <w:p w14:paraId="3AC9B012" w14:textId="77777777" w:rsidR="009D446C" w:rsidRPr="009D446C" w:rsidRDefault="009D446C" w:rsidP="009D446C">
      <w:pPr>
        <w:tabs>
          <w:tab w:val="left" w:pos="1134"/>
        </w:tabs>
        <w:ind w:firstLine="709"/>
        <w:jc w:val="both"/>
        <w:rPr>
          <w:sz w:val="28"/>
          <w:szCs w:val="28"/>
        </w:rPr>
      </w:pPr>
      <w:r w:rsidRPr="009D446C">
        <w:rPr>
          <w:sz w:val="28"/>
          <w:szCs w:val="28"/>
        </w:rPr>
        <w:t>Расходы по статье приняты в расчет по заложенным мероприятиям капитального ремонта в соответствии с заключением технических специалистов ОАО «Агентство энергетических экспертиз» на основании представленных сметных расчетов в следующем размере:</w:t>
      </w:r>
    </w:p>
    <w:p w14:paraId="66746DFD" w14:textId="77777777" w:rsidR="009D446C" w:rsidRPr="009D446C" w:rsidRDefault="009D446C" w:rsidP="009D446C">
      <w:pPr>
        <w:tabs>
          <w:tab w:val="left" w:pos="1134"/>
        </w:tabs>
        <w:ind w:firstLine="709"/>
        <w:jc w:val="both"/>
        <w:rPr>
          <w:sz w:val="28"/>
          <w:szCs w:val="28"/>
        </w:rPr>
      </w:pPr>
      <w:r w:rsidRPr="009D446C">
        <w:rPr>
          <w:sz w:val="28"/>
          <w:szCs w:val="28"/>
        </w:rPr>
        <w:t>- оплата труда рабочих и механизаторов в размере 222,256 тыс. руб.;</w:t>
      </w:r>
    </w:p>
    <w:p w14:paraId="1BAC7FBE" w14:textId="77777777" w:rsidR="009D446C" w:rsidRPr="009D446C" w:rsidRDefault="009D446C" w:rsidP="009D446C">
      <w:pPr>
        <w:tabs>
          <w:tab w:val="left" w:pos="1134"/>
        </w:tabs>
        <w:ind w:firstLine="709"/>
        <w:jc w:val="both"/>
        <w:rPr>
          <w:sz w:val="28"/>
          <w:szCs w:val="28"/>
        </w:rPr>
      </w:pPr>
      <w:r w:rsidRPr="009D446C">
        <w:rPr>
          <w:sz w:val="28"/>
          <w:szCs w:val="28"/>
        </w:rPr>
        <w:t>- отчисления на соц. нужды от заработной платы в размере 67,12 тыс. руб.;</w:t>
      </w:r>
    </w:p>
    <w:p w14:paraId="43AD6707" w14:textId="77777777" w:rsidR="009D446C" w:rsidRPr="009D446C" w:rsidRDefault="009D446C" w:rsidP="009D446C">
      <w:pPr>
        <w:tabs>
          <w:tab w:val="left" w:pos="1134"/>
        </w:tabs>
        <w:ind w:firstLine="709"/>
        <w:jc w:val="both"/>
        <w:rPr>
          <w:sz w:val="28"/>
          <w:szCs w:val="28"/>
        </w:rPr>
      </w:pPr>
      <w:r w:rsidRPr="009D446C">
        <w:rPr>
          <w:sz w:val="28"/>
          <w:szCs w:val="28"/>
        </w:rPr>
        <w:t xml:space="preserve">- стоимость механизмов в размере 318,82 тыс. руб. </w:t>
      </w:r>
    </w:p>
    <w:p w14:paraId="6E564A90"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608,20</w:t>
      </w:r>
      <w:r w:rsidRPr="009D446C">
        <w:rPr>
          <w:sz w:val="28"/>
          <w:szCs w:val="28"/>
        </w:rPr>
        <w:t xml:space="preserve"> тыс. руб. с разбивкой по периодам:</w:t>
      </w:r>
    </w:p>
    <w:p w14:paraId="7F775A0A"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340,48</w:t>
      </w:r>
      <w:r w:rsidRPr="009D446C">
        <w:rPr>
          <w:sz w:val="28"/>
          <w:szCs w:val="28"/>
        </w:rPr>
        <w:t xml:space="preserve"> тыс. руб. </w:t>
      </w:r>
    </w:p>
    <w:p w14:paraId="20C628D9"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267,72</w:t>
      </w:r>
      <w:r w:rsidRPr="009D446C">
        <w:rPr>
          <w:sz w:val="28"/>
          <w:szCs w:val="28"/>
        </w:rPr>
        <w:t xml:space="preserve"> тыс. руб. </w:t>
      </w:r>
    </w:p>
    <w:p w14:paraId="6D19C001" w14:textId="77777777" w:rsidR="009D446C" w:rsidRPr="009D446C" w:rsidRDefault="009D446C" w:rsidP="009D446C">
      <w:pPr>
        <w:tabs>
          <w:tab w:val="left" w:pos="1134"/>
        </w:tabs>
        <w:jc w:val="center"/>
        <w:rPr>
          <w:b/>
          <w:color w:val="000000"/>
          <w:sz w:val="32"/>
          <w:szCs w:val="32"/>
          <w:u w:val="single"/>
        </w:rPr>
      </w:pPr>
    </w:p>
    <w:p w14:paraId="0FE7E8E4"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Административные расходы</w:t>
      </w:r>
    </w:p>
    <w:p w14:paraId="4EDE367D" w14:textId="77777777" w:rsidR="009D446C" w:rsidRPr="009D446C" w:rsidRDefault="009D446C" w:rsidP="009D446C">
      <w:pPr>
        <w:tabs>
          <w:tab w:val="left" w:pos="1134"/>
        </w:tabs>
        <w:ind w:firstLine="709"/>
        <w:rPr>
          <w:b/>
          <w:color w:val="000000"/>
          <w:sz w:val="16"/>
          <w:szCs w:val="16"/>
          <w:highlight w:val="yellow"/>
          <w:u w:val="single"/>
        </w:rPr>
      </w:pPr>
    </w:p>
    <w:p w14:paraId="3DDD3413"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Заработная плата АУП</w:t>
      </w:r>
    </w:p>
    <w:p w14:paraId="6A238E7F" w14:textId="77777777" w:rsidR="009D446C" w:rsidRPr="009D446C" w:rsidRDefault="009D446C" w:rsidP="009D446C">
      <w:pPr>
        <w:tabs>
          <w:tab w:val="left" w:pos="1134"/>
        </w:tabs>
        <w:ind w:firstLine="709"/>
        <w:jc w:val="both"/>
        <w:rPr>
          <w:sz w:val="28"/>
          <w:szCs w:val="28"/>
        </w:rPr>
      </w:pPr>
    </w:p>
    <w:p w14:paraId="711E96EB"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3D90AE15"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707,80</w:t>
      </w:r>
      <w:r w:rsidRPr="009D446C">
        <w:rPr>
          <w:sz w:val="28"/>
          <w:szCs w:val="28"/>
        </w:rPr>
        <w:t xml:space="preserve"> тыс. руб.</w:t>
      </w:r>
      <w:r w:rsidRPr="009D446C">
        <w:rPr>
          <w:color w:val="000000"/>
          <w:sz w:val="28"/>
          <w:szCs w:val="28"/>
        </w:rPr>
        <w:t xml:space="preserve">, в том числе среднемесячная заработная плата заявлена в размере </w:t>
      </w:r>
      <w:r w:rsidRPr="009D446C">
        <w:rPr>
          <w:b/>
          <w:i/>
          <w:color w:val="000000"/>
          <w:sz w:val="28"/>
          <w:szCs w:val="28"/>
        </w:rPr>
        <w:t xml:space="preserve">32768,52 </w:t>
      </w:r>
      <w:r w:rsidRPr="009D446C">
        <w:rPr>
          <w:color w:val="000000"/>
          <w:sz w:val="28"/>
          <w:szCs w:val="28"/>
        </w:rPr>
        <w:t xml:space="preserve">руб./чел./мес., численность персонала – </w:t>
      </w:r>
      <w:r w:rsidRPr="009D446C">
        <w:rPr>
          <w:b/>
          <w:i/>
          <w:color w:val="000000"/>
          <w:sz w:val="28"/>
          <w:szCs w:val="28"/>
        </w:rPr>
        <w:t xml:space="preserve">1,8 </w:t>
      </w:r>
      <w:r w:rsidRPr="009D446C">
        <w:rPr>
          <w:color w:val="000000"/>
          <w:sz w:val="28"/>
          <w:szCs w:val="28"/>
        </w:rPr>
        <w:t>человека.</w:t>
      </w:r>
    </w:p>
    <w:p w14:paraId="72732714" w14:textId="77777777" w:rsidR="009D446C" w:rsidRPr="009D446C" w:rsidRDefault="009D446C" w:rsidP="009D446C">
      <w:pPr>
        <w:tabs>
          <w:tab w:val="left" w:pos="1134"/>
        </w:tabs>
        <w:ind w:firstLine="709"/>
        <w:jc w:val="both"/>
        <w:rPr>
          <w:color w:val="000000"/>
          <w:sz w:val="28"/>
          <w:szCs w:val="28"/>
        </w:rPr>
      </w:pPr>
      <w:r w:rsidRPr="009D446C">
        <w:rPr>
          <w:color w:val="000000"/>
          <w:sz w:val="28"/>
          <w:szCs w:val="28"/>
        </w:rPr>
        <w:t xml:space="preserve">Расходы на оплату труда персонала АУП учтены исходя из средней заработной платы и численности, принятых в расчет. Средняя заработная плата принята в размере </w:t>
      </w:r>
      <w:r w:rsidRPr="009D446C">
        <w:rPr>
          <w:b/>
          <w:i/>
          <w:color w:val="000000"/>
          <w:sz w:val="28"/>
          <w:szCs w:val="28"/>
        </w:rPr>
        <w:t>20938,95</w:t>
      </w:r>
      <w:r w:rsidRPr="009D446C">
        <w:rPr>
          <w:color w:val="000000"/>
          <w:sz w:val="28"/>
          <w:szCs w:val="28"/>
        </w:rPr>
        <w:t xml:space="preserve"> руб./чел./мес. и рассчитана от средней заработной платы утвержденной плановой сметы 2019 года (</w:t>
      </w:r>
      <w:r w:rsidRPr="009D446C">
        <w:rPr>
          <w:b/>
          <w:i/>
          <w:color w:val="000000"/>
          <w:sz w:val="28"/>
          <w:szCs w:val="28"/>
        </w:rPr>
        <w:t>20329,07</w:t>
      </w:r>
      <w:r w:rsidRPr="009D446C">
        <w:rPr>
          <w:color w:val="000000"/>
          <w:sz w:val="28"/>
          <w:szCs w:val="28"/>
        </w:rPr>
        <w:t xml:space="preserve"> руб./чел./мес.), с учетом</w:t>
      </w:r>
      <w:r w:rsidRPr="009D446C">
        <w:rPr>
          <w:sz w:val="28"/>
          <w:szCs w:val="28"/>
        </w:rPr>
        <w:t xml:space="preserve"> индекса ИПЦ Минэкономразвития России на 2020 год 103%. </w:t>
      </w:r>
      <w:r w:rsidRPr="009D446C">
        <w:rPr>
          <w:color w:val="000000"/>
          <w:sz w:val="28"/>
          <w:szCs w:val="28"/>
        </w:rPr>
        <w:t xml:space="preserve">Численность персонала АУП принята по предложению организации в количестве </w:t>
      </w:r>
      <w:r w:rsidRPr="009D446C">
        <w:rPr>
          <w:b/>
          <w:i/>
          <w:color w:val="000000"/>
          <w:sz w:val="28"/>
          <w:szCs w:val="28"/>
        </w:rPr>
        <w:t xml:space="preserve">1,8 </w:t>
      </w:r>
      <w:r w:rsidRPr="009D446C">
        <w:rPr>
          <w:color w:val="000000"/>
          <w:sz w:val="28"/>
          <w:szCs w:val="28"/>
        </w:rPr>
        <w:t>человека и рассчитана в соответствии с учетной политикой организации 10% на водоснабжение от общей численности персонала АУП по штатному расписанию.</w:t>
      </w:r>
    </w:p>
    <w:p w14:paraId="46AF2719" w14:textId="77777777" w:rsidR="009D446C" w:rsidRPr="009D446C" w:rsidRDefault="009D446C" w:rsidP="009D446C">
      <w:pPr>
        <w:tabs>
          <w:tab w:val="left" w:pos="1134"/>
        </w:tabs>
        <w:ind w:firstLine="709"/>
        <w:jc w:val="both"/>
        <w:rPr>
          <w:sz w:val="28"/>
          <w:szCs w:val="28"/>
        </w:rPr>
      </w:pPr>
      <w:r w:rsidRPr="009D446C">
        <w:rPr>
          <w:sz w:val="28"/>
          <w:szCs w:val="28"/>
        </w:rPr>
        <w:t>Численность персонала АУП соответствует нормативной численности согласно приказу от 22 марта 1999 г. № 66 «Об утверждении рекомендаций по нормированию труда работников водопроводно-канализационного хозяйства».</w:t>
      </w:r>
    </w:p>
    <w:p w14:paraId="487BB53C"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452,28</w:t>
      </w:r>
      <w:r w:rsidRPr="009D446C">
        <w:rPr>
          <w:sz w:val="28"/>
          <w:szCs w:val="28"/>
        </w:rPr>
        <w:t xml:space="preserve"> тыс. руб. с разбивкой по периодам:</w:t>
      </w:r>
    </w:p>
    <w:p w14:paraId="4CE49FC1"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226,14</w:t>
      </w:r>
      <w:r w:rsidRPr="009D446C">
        <w:rPr>
          <w:sz w:val="28"/>
          <w:szCs w:val="28"/>
        </w:rPr>
        <w:t xml:space="preserve"> тыс. руб. </w:t>
      </w:r>
    </w:p>
    <w:p w14:paraId="79D18A99"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226,14</w:t>
      </w:r>
      <w:r w:rsidRPr="009D446C">
        <w:rPr>
          <w:sz w:val="28"/>
          <w:szCs w:val="28"/>
        </w:rPr>
        <w:t xml:space="preserve"> тыс. руб. </w:t>
      </w:r>
    </w:p>
    <w:p w14:paraId="76BF0777" w14:textId="77777777" w:rsidR="009D446C" w:rsidRPr="009D446C" w:rsidRDefault="009D446C" w:rsidP="009D446C">
      <w:pPr>
        <w:tabs>
          <w:tab w:val="left" w:pos="1134"/>
        </w:tabs>
        <w:jc w:val="both"/>
        <w:rPr>
          <w:color w:val="000000"/>
          <w:sz w:val="18"/>
          <w:szCs w:val="28"/>
        </w:rPr>
      </w:pPr>
    </w:p>
    <w:p w14:paraId="198E520D" w14:textId="77777777" w:rsidR="009D446C" w:rsidRPr="009D446C" w:rsidRDefault="009D446C" w:rsidP="009D446C">
      <w:pPr>
        <w:tabs>
          <w:tab w:val="left" w:pos="1134"/>
        </w:tabs>
        <w:jc w:val="both"/>
        <w:rPr>
          <w:color w:val="000000"/>
          <w:sz w:val="18"/>
          <w:szCs w:val="28"/>
        </w:rPr>
      </w:pPr>
    </w:p>
    <w:p w14:paraId="03EE6CE8"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 xml:space="preserve">Отчисления на социальные нужды </w:t>
      </w:r>
    </w:p>
    <w:p w14:paraId="6CD4ABE3"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от заработной платы АУП</w:t>
      </w:r>
    </w:p>
    <w:p w14:paraId="35D318BB" w14:textId="77777777" w:rsidR="009D446C" w:rsidRPr="009D446C" w:rsidRDefault="009D446C" w:rsidP="009D446C">
      <w:pPr>
        <w:tabs>
          <w:tab w:val="left" w:pos="1134"/>
        </w:tabs>
        <w:ind w:firstLine="709"/>
        <w:jc w:val="both"/>
        <w:rPr>
          <w:sz w:val="16"/>
          <w:szCs w:val="16"/>
        </w:rPr>
      </w:pPr>
    </w:p>
    <w:p w14:paraId="7E687BBF"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096048F9"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213,80</w:t>
      </w:r>
      <w:r w:rsidRPr="009D446C">
        <w:rPr>
          <w:sz w:val="28"/>
          <w:szCs w:val="28"/>
        </w:rPr>
        <w:t xml:space="preserve"> тыс. руб.</w:t>
      </w:r>
    </w:p>
    <w:p w14:paraId="4DDC323A" w14:textId="77777777" w:rsidR="009D446C" w:rsidRPr="009D446C" w:rsidRDefault="009D446C" w:rsidP="009D446C">
      <w:pPr>
        <w:tabs>
          <w:tab w:val="left" w:pos="1134"/>
        </w:tabs>
        <w:ind w:firstLine="709"/>
        <w:jc w:val="both"/>
        <w:rPr>
          <w:sz w:val="28"/>
          <w:szCs w:val="28"/>
        </w:rPr>
      </w:pPr>
      <w:r w:rsidRPr="009D446C">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12.04.2019 г. (0,20%).</w:t>
      </w:r>
    </w:p>
    <w:p w14:paraId="137FB6A3"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136,59</w:t>
      </w:r>
      <w:r w:rsidRPr="009D446C">
        <w:rPr>
          <w:sz w:val="28"/>
          <w:szCs w:val="28"/>
        </w:rPr>
        <w:t xml:space="preserve"> тыс. руб. с разбивкой по периодам:</w:t>
      </w:r>
    </w:p>
    <w:p w14:paraId="258E3D58"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68,29</w:t>
      </w:r>
      <w:r w:rsidRPr="009D446C">
        <w:rPr>
          <w:sz w:val="28"/>
          <w:szCs w:val="28"/>
        </w:rPr>
        <w:t xml:space="preserve"> тыс. руб. </w:t>
      </w:r>
    </w:p>
    <w:p w14:paraId="5CD4204D"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68,29</w:t>
      </w:r>
      <w:r w:rsidRPr="009D446C">
        <w:rPr>
          <w:sz w:val="28"/>
          <w:szCs w:val="28"/>
        </w:rPr>
        <w:t xml:space="preserve"> тыс. руб. </w:t>
      </w:r>
    </w:p>
    <w:p w14:paraId="50E800D0" w14:textId="77777777" w:rsidR="009D446C" w:rsidRPr="009D446C" w:rsidRDefault="009D446C" w:rsidP="009D446C">
      <w:pPr>
        <w:tabs>
          <w:tab w:val="left" w:pos="1134"/>
        </w:tabs>
        <w:jc w:val="center"/>
        <w:rPr>
          <w:b/>
          <w:color w:val="000000"/>
          <w:sz w:val="32"/>
          <w:szCs w:val="32"/>
          <w:u w:val="single"/>
        </w:rPr>
      </w:pPr>
    </w:p>
    <w:p w14:paraId="6F741968"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Прочие административные расходы</w:t>
      </w:r>
    </w:p>
    <w:p w14:paraId="53FF8F8F" w14:textId="77777777" w:rsidR="009D446C" w:rsidRPr="009D446C" w:rsidRDefault="009D446C" w:rsidP="009D446C">
      <w:pPr>
        <w:tabs>
          <w:tab w:val="left" w:pos="1134"/>
        </w:tabs>
        <w:ind w:firstLine="709"/>
        <w:jc w:val="both"/>
        <w:rPr>
          <w:sz w:val="14"/>
          <w:szCs w:val="14"/>
        </w:rPr>
      </w:pPr>
    </w:p>
    <w:p w14:paraId="0E3346A1"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6029549F" w14:textId="154ED08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325,30</w:t>
      </w:r>
      <w:r w:rsidRPr="009D446C">
        <w:rPr>
          <w:sz w:val="28"/>
          <w:szCs w:val="28"/>
        </w:rPr>
        <w:t xml:space="preserve"> тыс. руб.</w:t>
      </w:r>
      <w:r w:rsidRPr="009D446C">
        <w:rPr>
          <w:color w:val="000000"/>
          <w:sz w:val="28"/>
          <w:szCs w:val="28"/>
        </w:rPr>
        <w:t xml:space="preserve">, в том числе теплоэнергия, </w:t>
      </w:r>
      <w:proofErr w:type="spellStart"/>
      <w:proofErr w:type="gramStart"/>
      <w:r w:rsidRPr="009D446C">
        <w:rPr>
          <w:color w:val="000000"/>
          <w:sz w:val="28"/>
          <w:szCs w:val="28"/>
        </w:rPr>
        <w:t>эл.энергия</w:t>
      </w:r>
      <w:proofErr w:type="spellEnd"/>
      <w:proofErr w:type="gramEnd"/>
      <w:r w:rsidRPr="009D446C">
        <w:rPr>
          <w:color w:val="000000"/>
          <w:sz w:val="28"/>
          <w:szCs w:val="28"/>
        </w:rPr>
        <w:t xml:space="preserve"> (офис), легковое авто </w:t>
      </w:r>
      <w:r w:rsidRPr="009D446C">
        <w:rPr>
          <w:sz w:val="28"/>
          <w:szCs w:val="28"/>
          <w:lang w:val="en-US"/>
        </w:rPr>
        <w:t>LADA</w:t>
      </w:r>
      <w:r w:rsidRPr="009D446C">
        <w:rPr>
          <w:sz w:val="28"/>
          <w:szCs w:val="28"/>
        </w:rPr>
        <w:t xml:space="preserve"> </w:t>
      </w:r>
      <w:r w:rsidRPr="009D446C">
        <w:rPr>
          <w:sz w:val="28"/>
          <w:szCs w:val="28"/>
          <w:lang w:val="en-US"/>
        </w:rPr>
        <w:t>GRANTA</w:t>
      </w:r>
      <w:r w:rsidRPr="009D446C">
        <w:rPr>
          <w:sz w:val="28"/>
          <w:szCs w:val="28"/>
        </w:rPr>
        <w:t xml:space="preserve"> (расходы на арендную плату, ГСМ)</w:t>
      </w:r>
      <w:r w:rsidRPr="009D446C">
        <w:rPr>
          <w:color w:val="000000"/>
          <w:sz w:val="28"/>
          <w:szCs w:val="28"/>
        </w:rPr>
        <w:t xml:space="preserve"> – </w:t>
      </w:r>
      <w:r w:rsidRPr="009D446C">
        <w:rPr>
          <w:b/>
          <w:i/>
          <w:color w:val="000000"/>
          <w:sz w:val="28"/>
          <w:szCs w:val="28"/>
        </w:rPr>
        <w:t xml:space="preserve">232,40 </w:t>
      </w:r>
      <w:r w:rsidRPr="009D446C">
        <w:rPr>
          <w:color w:val="000000"/>
          <w:sz w:val="28"/>
          <w:szCs w:val="28"/>
        </w:rPr>
        <w:t>тыс. руб.,</w:t>
      </w:r>
      <w:r w:rsidRPr="009D446C">
        <w:rPr>
          <w:b/>
          <w:i/>
          <w:color w:val="000000"/>
          <w:sz w:val="28"/>
          <w:szCs w:val="28"/>
        </w:rPr>
        <w:t xml:space="preserve"> </w:t>
      </w:r>
      <w:r w:rsidRPr="009D446C">
        <w:rPr>
          <w:color w:val="000000"/>
          <w:sz w:val="28"/>
          <w:szCs w:val="28"/>
        </w:rPr>
        <w:t xml:space="preserve">услуги банка – </w:t>
      </w:r>
      <w:r w:rsidRPr="009D446C">
        <w:rPr>
          <w:b/>
          <w:i/>
          <w:color w:val="000000"/>
          <w:sz w:val="28"/>
          <w:szCs w:val="28"/>
        </w:rPr>
        <w:t xml:space="preserve">92,90 </w:t>
      </w:r>
      <w:r w:rsidRPr="009D446C">
        <w:rPr>
          <w:color w:val="000000"/>
          <w:sz w:val="28"/>
          <w:szCs w:val="28"/>
        </w:rPr>
        <w:t>тыс. руб.</w:t>
      </w:r>
    </w:p>
    <w:p w14:paraId="2CA03234" w14:textId="77777777" w:rsidR="009D446C" w:rsidRPr="009D446C" w:rsidRDefault="009D446C" w:rsidP="009D446C">
      <w:pPr>
        <w:tabs>
          <w:tab w:val="left" w:pos="1134"/>
        </w:tabs>
        <w:ind w:firstLine="709"/>
        <w:jc w:val="both"/>
        <w:rPr>
          <w:sz w:val="28"/>
          <w:szCs w:val="28"/>
        </w:rPr>
      </w:pPr>
      <w:r w:rsidRPr="009D446C">
        <w:rPr>
          <w:sz w:val="28"/>
          <w:szCs w:val="28"/>
        </w:rPr>
        <w:t>Расходы по статье «Услуги банка» не приняты в расчет необходимой валовой выручки, так как Методическими указаниями не предусмотрено включение данных расходов.</w:t>
      </w:r>
    </w:p>
    <w:p w14:paraId="18B2B196"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Организация оказывает услугу на поставку тепловой энергии и использует данную услугу для отопления помещений службы АДС, гараж, УТО, АУП. </w:t>
      </w:r>
    </w:p>
    <w:p w14:paraId="1A537FEA" w14:textId="77777777" w:rsidR="009D446C" w:rsidRPr="009D446C" w:rsidRDefault="009D446C" w:rsidP="009D446C">
      <w:pPr>
        <w:tabs>
          <w:tab w:val="left" w:pos="1134"/>
        </w:tabs>
        <w:ind w:firstLine="709"/>
        <w:jc w:val="both"/>
        <w:rPr>
          <w:sz w:val="28"/>
          <w:szCs w:val="28"/>
        </w:rPr>
      </w:pPr>
      <w:r w:rsidRPr="009D446C">
        <w:rPr>
          <w:sz w:val="28"/>
          <w:szCs w:val="28"/>
        </w:rPr>
        <w:t>Расходы на тепловую энергию для помещений службы АДС, гараж, УТО, АУП приняты в размере 177,37 тыс. руб. и распределены в соответствии с учетной политикой организации 10% на водоснабжение. Расчет приведен в приложении №2 к экспертному заключению.</w:t>
      </w:r>
    </w:p>
    <w:p w14:paraId="105F053C" w14:textId="77777777" w:rsidR="009D446C" w:rsidRPr="009D446C" w:rsidRDefault="009D446C" w:rsidP="009D446C">
      <w:pPr>
        <w:tabs>
          <w:tab w:val="left" w:pos="1134"/>
        </w:tabs>
        <w:ind w:firstLine="709"/>
        <w:jc w:val="both"/>
        <w:rPr>
          <w:sz w:val="28"/>
          <w:szCs w:val="28"/>
        </w:rPr>
      </w:pPr>
      <w:r w:rsidRPr="009D446C">
        <w:rPr>
          <w:sz w:val="28"/>
          <w:szCs w:val="28"/>
        </w:rPr>
        <w:t>Расчет расходов произведен по количеству тепловой энергии по предложению организации с учетом утвержденных тарифов на 2020-2022 годы в соответствии с постановлением региональной энергетической комиссии Кемеровской области от 08.10.2019 № 302 «Об установлении МУП «</w:t>
      </w:r>
      <w:proofErr w:type="spellStart"/>
      <w:r w:rsidRPr="009D446C">
        <w:rPr>
          <w:sz w:val="28"/>
          <w:szCs w:val="28"/>
        </w:rPr>
        <w:t>Яйская</w:t>
      </w:r>
      <w:proofErr w:type="spellEnd"/>
      <w:r w:rsidRPr="009D446C">
        <w:rPr>
          <w:sz w:val="28"/>
          <w:szCs w:val="28"/>
        </w:rPr>
        <w:t xml:space="preserve"> теплоснабжающая организация» </w:t>
      </w:r>
      <w:proofErr w:type="spellStart"/>
      <w:r w:rsidRPr="009D446C">
        <w:rPr>
          <w:sz w:val="28"/>
          <w:szCs w:val="28"/>
        </w:rPr>
        <w:t>Яйского</w:t>
      </w:r>
      <w:proofErr w:type="spellEnd"/>
      <w:r w:rsidRPr="009D446C">
        <w:rPr>
          <w:sz w:val="28"/>
          <w:szCs w:val="28"/>
        </w:rPr>
        <w:t xml:space="preserve"> городского поселения тарифов на горячую воду в открытой системе горячего водоснабжения (теплоснабжения), реализуемую на потребительском рынке </w:t>
      </w:r>
      <w:proofErr w:type="spellStart"/>
      <w:r w:rsidRPr="009D446C">
        <w:rPr>
          <w:sz w:val="28"/>
          <w:szCs w:val="28"/>
        </w:rPr>
        <w:t>пгт</w:t>
      </w:r>
      <w:proofErr w:type="spellEnd"/>
      <w:r w:rsidRPr="009D446C">
        <w:rPr>
          <w:sz w:val="28"/>
          <w:szCs w:val="28"/>
        </w:rPr>
        <w:t xml:space="preserve">. </w:t>
      </w:r>
      <w:proofErr w:type="spellStart"/>
      <w:r w:rsidRPr="009D446C">
        <w:rPr>
          <w:sz w:val="28"/>
          <w:szCs w:val="28"/>
        </w:rPr>
        <w:t>Яя</w:t>
      </w:r>
      <w:proofErr w:type="spellEnd"/>
      <w:r w:rsidRPr="009D446C">
        <w:rPr>
          <w:sz w:val="28"/>
          <w:szCs w:val="28"/>
        </w:rPr>
        <w:t xml:space="preserve"> на период 2020 - 2022 гг.». </w:t>
      </w:r>
    </w:p>
    <w:p w14:paraId="28587E61" w14:textId="77777777" w:rsidR="009D446C" w:rsidRPr="009D446C" w:rsidRDefault="009D446C" w:rsidP="009D446C">
      <w:pPr>
        <w:tabs>
          <w:tab w:val="left" w:pos="1134"/>
        </w:tabs>
        <w:ind w:firstLine="709"/>
        <w:jc w:val="both"/>
        <w:rPr>
          <w:sz w:val="28"/>
          <w:szCs w:val="28"/>
        </w:rPr>
      </w:pPr>
      <w:r w:rsidRPr="009D446C">
        <w:rPr>
          <w:sz w:val="28"/>
          <w:szCs w:val="28"/>
        </w:rPr>
        <w:t>Расходы на электроэнергию  приняты в размере 8,12 тыс. руб. и рассчитаны по факту за период с января по сентябрь 2019 года в пересчете на годовые показатели с учетом средневзвешенного тарифа 2019 года, с учетом ИЦП Минэкономразвития РФ на 2020 год 104,8% в доле на водоснабжение 10% в соответствии с учетной политикой организации. Расчет расходов в таблице 2.</w:t>
      </w:r>
    </w:p>
    <w:p w14:paraId="056D0186" w14:textId="77777777" w:rsidR="009D446C" w:rsidRPr="009D446C" w:rsidRDefault="009D446C" w:rsidP="009D446C">
      <w:pPr>
        <w:tabs>
          <w:tab w:val="left" w:pos="1134"/>
        </w:tabs>
        <w:ind w:firstLine="709"/>
        <w:jc w:val="right"/>
        <w:rPr>
          <w:sz w:val="28"/>
          <w:szCs w:val="28"/>
        </w:rPr>
      </w:pPr>
      <w:r w:rsidRPr="009D446C">
        <w:rPr>
          <w:sz w:val="28"/>
          <w:szCs w:val="28"/>
        </w:rPr>
        <w:t>Таблица 2.</w:t>
      </w:r>
    </w:p>
    <w:p w14:paraId="41E02C6C" w14:textId="77777777" w:rsidR="009D446C" w:rsidRPr="009D446C" w:rsidRDefault="009D446C" w:rsidP="009D446C">
      <w:pPr>
        <w:tabs>
          <w:tab w:val="left" w:pos="1134"/>
        </w:tabs>
        <w:ind w:firstLine="709"/>
        <w:jc w:val="center"/>
        <w:rPr>
          <w:sz w:val="28"/>
          <w:szCs w:val="28"/>
        </w:rPr>
      </w:pPr>
      <w:r w:rsidRPr="009D446C">
        <w:rPr>
          <w:sz w:val="28"/>
          <w:szCs w:val="28"/>
        </w:rPr>
        <w:t>Расчет расходов на электроэнергию (офис) для МУП «ЯТО»</w:t>
      </w:r>
    </w:p>
    <w:p w14:paraId="501514A8" w14:textId="4CE7DBB9" w:rsidR="009D446C" w:rsidRPr="009D446C" w:rsidRDefault="009D446C" w:rsidP="009D446C">
      <w:pPr>
        <w:tabs>
          <w:tab w:val="left" w:pos="1134"/>
        </w:tabs>
        <w:ind w:firstLine="709"/>
        <w:jc w:val="both"/>
        <w:rPr>
          <w:color w:val="FF0000"/>
          <w:sz w:val="28"/>
          <w:szCs w:val="28"/>
        </w:rPr>
      </w:pPr>
      <w:r w:rsidRPr="009D446C">
        <w:rPr>
          <w:noProof/>
          <w:szCs w:val="20"/>
        </w:rPr>
        <w:drawing>
          <wp:anchor distT="0" distB="0" distL="114300" distR="114300" simplePos="0" relativeHeight="251662336" behindDoc="0" locked="0" layoutInCell="1" allowOverlap="1" wp14:anchorId="6097B525" wp14:editId="0ABB4237">
            <wp:simplePos x="0" y="0"/>
            <wp:positionH relativeFrom="column">
              <wp:posOffset>829310</wp:posOffset>
            </wp:positionH>
            <wp:positionV relativeFrom="paragraph">
              <wp:posOffset>57150</wp:posOffset>
            </wp:positionV>
            <wp:extent cx="4162425" cy="3209925"/>
            <wp:effectExtent l="0" t="0" r="9525" b="9525"/>
            <wp:wrapSquare wrapText="bothSides"/>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162425" cy="320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660AC" w14:textId="77777777" w:rsidR="009D446C" w:rsidRPr="009D446C" w:rsidRDefault="009D446C" w:rsidP="009D446C">
      <w:pPr>
        <w:tabs>
          <w:tab w:val="left" w:pos="1134"/>
        </w:tabs>
        <w:ind w:firstLine="709"/>
        <w:jc w:val="both"/>
        <w:rPr>
          <w:sz w:val="28"/>
          <w:szCs w:val="28"/>
        </w:rPr>
      </w:pPr>
    </w:p>
    <w:p w14:paraId="7C77990C" w14:textId="77777777" w:rsidR="009D446C" w:rsidRPr="009D446C" w:rsidRDefault="009D446C" w:rsidP="009D446C">
      <w:pPr>
        <w:tabs>
          <w:tab w:val="left" w:pos="1134"/>
        </w:tabs>
        <w:ind w:firstLine="709"/>
        <w:jc w:val="both"/>
        <w:rPr>
          <w:sz w:val="28"/>
          <w:szCs w:val="28"/>
        </w:rPr>
      </w:pPr>
    </w:p>
    <w:p w14:paraId="13375726" w14:textId="77777777" w:rsidR="009D446C" w:rsidRPr="009D446C" w:rsidRDefault="009D446C" w:rsidP="009D446C">
      <w:pPr>
        <w:tabs>
          <w:tab w:val="left" w:pos="1134"/>
        </w:tabs>
        <w:ind w:firstLine="709"/>
        <w:jc w:val="both"/>
        <w:rPr>
          <w:sz w:val="28"/>
          <w:szCs w:val="28"/>
        </w:rPr>
      </w:pPr>
    </w:p>
    <w:p w14:paraId="4D1714F6" w14:textId="77777777" w:rsidR="009D446C" w:rsidRPr="009D446C" w:rsidRDefault="009D446C" w:rsidP="009D446C">
      <w:pPr>
        <w:tabs>
          <w:tab w:val="left" w:pos="1134"/>
        </w:tabs>
        <w:ind w:firstLine="709"/>
        <w:jc w:val="both"/>
        <w:rPr>
          <w:sz w:val="28"/>
          <w:szCs w:val="28"/>
        </w:rPr>
      </w:pPr>
    </w:p>
    <w:p w14:paraId="098BF823" w14:textId="77777777" w:rsidR="009D446C" w:rsidRPr="009D446C" w:rsidRDefault="009D446C" w:rsidP="009D446C">
      <w:pPr>
        <w:tabs>
          <w:tab w:val="left" w:pos="1134"/>
        </w:tabs>
        <w:ind w:firstLine="709"/>
        <w:jc w:val="both"/>
        <w:rPr>
          <w:sz w:val="28"/>
          <w:szCs w:val="28"/>
        </w:rPr>
      </w:pPr>
    </w:p>
    <w:p w14:paraId="59BB173A" w14:textId="77777777" w:rsidR="009D446C" w:rsidRPr="009D446C" w:rsidRDefault="009D446C" w:rsidP="009D446C">
      <w:pPr>
        <w:tabs>
          <w:tab w:val="left" w:pos="1134"/>
        </w:tabs>
        <w:ind w:firstLine="709"/>
        <w:jc w:val="both"/>
        <w:rPr>
          <w:sz w:val="28"/>
          <w:szCs w:val="28"/>
        </w:rPr>
      </w:pPr>
    </w:p>
    <w:p w14:paraId="7976F4F7" w14:textId="77777777" w:rsidR="009D446C" w:rsidRPr="009D446C" w:rsidRDefault="009D446C" w:rsidP="009D446C">
      <w:pPr>
        <w:tabs>
          <w:tab w:val="left" w:pos="1134"/>
        </w:tabs>
        <w:ind w:firstLine="709"/>
        <w:jc w:val="both"/>
        <w:rPr>
          <w:sz w:val="28"/>
          <w:szCs w:val="28"/>
        </w:rPr>
      </w:pPr>
    </w:p>
    <w:p w14:paraId="63A0B352" w14:textId="77777777" w:rsidR="009D446C" w:rsidRPr="009D446C" w:rsidRDefault="009D446C" w:rsidP="009D446C">
      <w:pPr>
        <w:tabs>
          <w:tab w:val="left" w:pos="1134"/>
        </w:tabs>
        <w:ind w:firstLine="709"/>
        <w:jc w:val="both"/>
        <w:rPr>
          <w:sz w:val="28"/>
          <w:szCs w:val="28"/>
        </w:rPr>
      </w:pPr>
    </w:p>
    <w:p w14:paraId="270C39EA" w14:textId="77777777" w:rsidR="009D446C" w:rsidRPr="009D446C" w:rsidRDefault="009D446C" w:rsidP="009D446C">
      <w:pPr>
        <w:tabs>
          <w:tab w:val="left" w:pos="1134"/>
        </w:tabs>
        <w:ind w:firstLine="709"/>
        <w:jc w:val="both"/>
        <w:rPr>
          <w:sz w:val="28"/>
          <w:szCs w:val="28"/>
        </w:rPr>
      </w:pPr>
    </w:p>
    <w:p w14:paraId="1B1699C8" w14:textId="77777777" w:rsidR="009D446C" w:rsidRPr="009D446C" w:rsidRDefault="009D446C" w:rsidP="009D446C">
      <w:pPr>
        <w:tabs>
          <w:tab w:val="left" w:pos="1134"/>
        </w:tabs>
        <w:ind w:firstLine="709"/>
        <w:jc w:val="both"/>
        <w:rPr>
          <w:sz w:val="28"/>
          <w:szCs w:val="28"/>
        </w:rPr>
      </w:pPr>
    </w:p>
    <w:p w14:paraId="4D1643FB" w14:textId="77777777" w:rsidR="009D446C" w:rsidRPr="009D446C" w:rsidRDefault="009D446C" w:rsidP="009D446C">
      <w:pPr>
        <w:tabs>
          <w:tab w:val="left" w:pos="1134"/>
        </w:tabs>
        <w:ind w:firstLine="709"/>
        <w:jc w:val="both"/>
        <w:rPr>
          <w:sz w:val="28"/>
          <w:szCs w:val="28"/>
        </w:rPr>
      </w:pPr>
    </w:p>
    <w:p w14:paraId="6A3AC21B" w14:textId="77777777" w:rsidR="009D446C" w:rsidRPr="009D446C" w:rsidRDefault="009D446C" w:rsidP="009D446C">
      <w:pPr>
        <w:tabs>
          <w:tab w:val="left" w:pos="1134"/>
        </w:tabs>
        <w:ind w:firstLine="709"/>
        <w:jc w:val="both"/>
        <w:rPr>
          <w:sz w:val="28"/>
          <w:szCs w:val="28"/>
        </w:rPr>
      </w:pPr>
    </w:p>
    <w:p w14:paraId="6B358269" w14:textId="77777777" w:rsidR="009D446C" w:rsidRPr="009D446C" w:rsidRDefault="009D446C" w:rsidP="009D446C">
      <w:pPr>
        <w:tabs>
          <w:tab w:val="left" w:pos="1134"/>
        </w:tabs>
        <w:ind w:firstLine="709"/>
        <w:jc w:val="both"/>
        <w:rPr>
          <w:sz w:val="28"/>
          <w:szCs w:val="28"/>
        </w:rPr>
      </w:pPr>
    </w:p>
    <w:p w14:paraId="7ED8F8F7" w14:textId="77777777" w:rsidR="009D446C" w:rsidRPr="009D446C" w:rsidRDefault="009D446C" w:rsidP="009D446C">
      <w:pPr>
        <w:tabs>
          <w:tab w:val="left" w:pos="1134"/>
        </w:tabs>
        <w:ind w:firstLine="709"/>
        <w:jc w:val="both"/>
        <w:rPr>
          <w:sz w:val="28"/>
          <w:szCs w:val="28"/>
        </w:rPr>
      </w:pPr>
    </w:p>
    <w:p w14:paraId="64D421A0" w14:textId="77777777" w:rsidR="009D446C" w:rsidRPr="009D446C" w:rsidRDefault="009D446C" w:rsidP="009D446C">
      <w:pPr>
        <w:tabs>
          <w:tab w:val="left" w:pos="1134"/>
        </w:tabs>
        <w:ind w:firstLine="709"/>
        <w:jc w:val="both"/>
        <w:rPr>
          <w:sz w:val="28"/>
          <w:szCs w:val="28"/>
        </w:rPr>
      </w:pPr>
    </w:p>
    <w:p w14:paraId="55042620" w14:textId="77777777" w:rsidR="009E4A60" w:rsidRDefault="009E4A60" w:rsidP="009D446C">
      <w:pPr>
        <w:tabs>
          <w:tab w:val="left" w:pos="1134"/>
        </w:tabs>
        <w:ind w:firstLine="709"/>
        <w:jc w:val="both"/>
        <w:rPr>
          <w:sz w:val="28"/>
          <w:szCs w:val="28"/>
        </w:rPr>
      </w:pPr>
    </w:p>
    <w:p w14:paraId="58393E16" w14:textId="689FC98D" w:rsidR="009D446C" w:rsidRPr="009D446C" w:rsidRDefault="009D446C" w:rsidP="009D446C">
      <w:pPr>
        <w:tabs>
          <w:tab w:val="left" w:pos="1134"/>
        </w:tabs>
        <w:ind w:firstLine="709"/>
        <w:jc w:val="both"/>
        <w:rPr>
          <w:sz w:val="28"/>
          <w:szCs w:val="28"/>
        </w:rPr>
      </w:pPr>
      <w:r w:rsidRPr="009D446C">
        <w:rPr>
          <w:sz w:val="28"/>
          <w:szCs w:val="28"/>
        </w:rPr>
        <w:t xml:space="preserve">Расходы на легковой автомобиль </w:t>
      </w:r>
      <w:r w:rsidRPr="009D446C">
        <w:rPr>
          <w:sz w:val="28"/>
          <w:szCs w:val="28"/>
          <w:lang w:val="en-US"/>
        </w:rPr>
        <w:t>LADA</w:t>
      </w:r>
      <w:r w:rsidRPr="009D446C">
        <w:rPr>
          <w:sz w:val="28"/>
          <w:szCs w:val="28"/>
        </w:rPr>
        <w:t xml:space="preserve"> </w:t>
      </w:r>
      <w:r w:rsidRPr="009D446C">
        <w:rPr>
          <w:sz w:val="28"/>
          <w:szCs w:val="28"/>
          <w:lang w:val="en-US"/>
        </w:rPr>
        <w:t>GRANTA</w:t>
      </w:r>
      <w:r w:rsidRPr="009D446C">
        <w:rPr>
          <w:sz w:val="28"/>
          <w:szCs w:val="28"/>
        </w:rPr>
        <w:t xml:space="preserve"> приняты в размере 24,27 тыс. руб. и включают в себя расходы на аренду по договору от 25.09.2019 № 107/2019 (5,83 тыс. руб.) и расходы на бензин АИ-92 (18,44 тыс. руб.).</w:t>
      </w:r>
    </w:p>
    <w:p w14:paraId="270FB892"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на аренду легкового автомобиля </w:t>
      </w:r>
      <w:r w:rsidRPr="009D446C">
        <w:rPr>
          <w:sz w:val="28"/>
          <w:szCs w:val="28"/>
          <w:lang w:val="en-US"/>
        </w:rPr>
        <w:t>LADA</w:t>
      </w:r>
      <w:r w:rsidRPr="009D446C">
        <w:rPr>
          <w:sz w:val="28"/>
          <w:szCs w:val="28"/>
        </w:rPr>
        <w:t xml:space="preserve"> </w:t>
      </w:r>
      <w:r w:rsidRPr="009D446C">
        <w:rPr>
          <w:sz w:val="28"/>
          <w:szCs w:val="28"/>
          <w:lang w:val="en-US"/>
        </w:rPr>
        <w:t>GRANTA</w:t>
      </w:r>
      <w:r w:rsidRPr="009D446C">
        <w:rPr>
          <w:sz w:val="28"/>
          <w:szCs w:val="28"/>
        </w:rPr>
        <w:t xml:space="preserve"> приняты по договору от 25.09.2019 № 107/2019 с корректировкой арендной платы в части транспортного налога и с исключением из расчета арендной платы расходов на запчасти и материалы, а также исключена рентабельность и распределены в соответствии с учетной политикой организации 10% на водоснабжение.</w:t>
      </w:r>
    </w:p>
    <w:p w14:paraId="21288611" w14:textId="77777777" w:rsidR="009D446C" w:rsidRPr="009D446C" w:rsidRDefault="009D446C" w:rsidP="009D446C">
      <w:pPr>
        <w:tabs>
          <w:tab w:val="left" w:pos="1134"/>
        </w:tabs>
        <w:ind w:firstLine="709"/>
        <w:jc w:val="both"/>
        <w:rPr>
          <w:sz w:val="28"/>
          <w:szCs w:val="28"/>
        </w:rPr>
      </w:pPr>
      <w:r w:rsidRPr="009D446C">
        <w:rPr>
          <w:sz w:val="28"/>
          <w:szCs w:val="28"/>
        </w:rPr>
        <w:t>Расходы на бензин АИ-92 рассчитаны по среднемесячному расходу топлива (с корректировкой на норму расхода топлива) на основании фактических данных за период с января по октябрь 2019 года (акты на списание ГСМ представлены дополнительно в электронном виде) с учетом пробега и нормативного расхода топлива (8,4 л/100 км.) в пересчете на регулируемый период и распределены в соответствии с учетной политикой организации 10% на водоснабжение.</w:t>
      </w:r>
    </w:p>
    <w:p w14:paraId="2AAC0987" w14:textId="77777777" w:rsidR="009D446C" w:rsidRPr="009D446C" w:rsidRDefault="009D446C" w:rsidP="009D446C">
      <w:pPr>
        <w:tabs>
          <w:tab w:val="left" w:pos="1134"/>
        </w:tabs>
        <w:ind w:firstLine="709"/>
        <w:jc w:val="both"/>
        <w:rPr>
          <w:sz w:val="28"/>
          <w:szCs w:val="28"/>
        </w:rPr>
      </w:pPr>
      <w:r w:rsidRPr="009D446C">
        <w:rPr>
          <w:color w:val="000000"/>
          <w:sz w:val="28"/>
          <w:szCs w:val="28"/>
        </w:rPr>
        <w:t xml:space="preserve">Расчет </w:t>
      </w:r>
      <w:r w:rsidRPr="009D446C">
        <w:rPr>
          <w:sz w:val="28"/>
          <w:szCs w:val="28"/>
        </w:rPr>
        <w:t>расходов в таблице 3.</w:t>
      </w:r>
    </w:p>
    <w:p w14:paraId="24F6413C" w14:textId="77777777" w:rsidR="009D446C" w:rsidRPr="009D446C" w:rsidRDefault="009D446C" w:rsidP="009D446C">
      <w:pPr>
        <w:tabs>
          <w:tab w:val="left" w:pos="1134"/>
        </w:tabs>
        <w:ind w:firstLine="709"/>
        <w:jc w:val="right"/>
        <w:rPr>
          <w:sz w:val="28"/>
          <w:szCs w:val="28"/>
        </w:rPr>
      </w:pPr>
      <w:r w:rsidRPr="009D446C">
        <w:rPr>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640"/>
        <w:gridCol w:w="1543"/>
        <w:gridCol w:w="1123"/>
        <w:gridCol w:w="986"/>
        <w:gridCol w:w="2157"/>
      </w:tblGrid>
      <w:tr w:rsidR="009D446C" w:rsidRPr="009D446C" w14:paraId="6DA206F5" w14:textId="77777777" w:rsidTr="009D446C">
        <w:tc>
          <w:tcPr>
            <w:tcW w:w="4883" w:type="dxa"/>
            <w:gridSpan w:val="3"/>
            <w:shd w:val="clear" w:color="auto" w:fill="auto"/>
            <w:vAlign w:val="center"/>
          </w:tcPr>
          <w:p w14:paraId="16314F53" w14:textId="77777777" w:rsidR="009D446C" w:rsidRPr="009D446C" w:rsidRDefault="009D446C" w:rsidP="009D446C">
            <w:pPr>
              <w:tabs>
                <w:tab w:val="left" w:pos="1134"/>
              </w:tabs>
              <w:jc w:val="center"/>
              <w:rPr>
                <w:sz w:val="22"/>
                <w:szCs w:val="22"/>
              </w:rPr>
            </w:pPr>
            <w:r w:rsidRPr="009D446C">
              <w:rPr>
                <w:sz w:val="22"/>
                <w:szCs w:val="22"/>
              </w:rPr>
              <w:t>Расход АИ-92, литров</w:t>
            </w:r>
          </w:p>
        </w:tc>
        <w:tc>
          <w:tcPr>
            <w:tcW w:w="1128" w:type="dxa"/>
            <w:vMerge w:val="restart"/>
            <w:shd w:val="clear" w:color="auto" w:fill="auto"/>
            <w:vAlign w:val="center"/>
          </w:tcPr>
          <w:p w14:paraId="7CBCE34A" w14:textId="77777777" w:rsidR="009D446C" w:rsidRPr="009D446C" w:rsidRDefault="009D446C" w:rsidP="009D446C">
            <w:pPr>
              <w:tabs>
                <w:tab w:val="left" w:pos="1134"/>
              </w:tabs>
              <w:jc w:val="center"/>
              <w:rPr>
                <w:sz w:val="22"/>
                <w:szCs w:val="22"/>
              </w:rPr>
            </w:pPr>
            <w:r w:rsidRPr="009D446C">
              <w:rPr>
                <w:sz w:val="22"/>
                <w:szCs w:val="22"/>
              </w:rPr>
              <w:t>Цена, руб./литр</w:t>
            </w:r>
          </w:p>
        </w:tc>
        <w:tc>
          <w:tcPr>
            <w:tcW w:w="977" w:type="dxa"/>
            <w:vMerge w:val="restart"/>
            <w:shd w:val="clear" w:color="auto" w:fill="auto"/>
            <w:vAlign w:val="center"/>
          </w:tcPr>
          <w:p w14:paraId="75687A4D" w14:textId="77777777" w:rsidR="009D446C" w:rsidRPr="009D446C" w:rsidRDefault="009D446C" w:rsidP="009D446C">
            <w:pPr>
              <w:tabs>
                <w:tab w:val="left" w:pos="1134"/>
              </w:tabs>
              <w:jc w:val="center"/>
              <w:rPr>
                <w:sz w:val="22"/>
                <w:szCs w:val="22"/>
              </w:rPr>
            </w:pPr>
            <w:r w:rsidRPr="009D446C">
              <w:rPr>
                <w:sz w:val="22"/>
                <w:szCs w:val="22"/>
              </w:rPr>
              <w:t>Сумма, тыс. руб.</w:t>
            </w:r>
          </w:p>
        </w:tc>
        <w:tc>
          <w:tcPr>
            <w:tcW w:w="2157" w:type="dxa"/>
            <w:vMerge w:val="restart"/>
            <w:shd w:val="clear" w:color="auto" w:fill="auto"/>
            <w:vAlign w:val="center"/>
          </w:tcPr>
          <w:p w14:paraId="4428D5E2" w14:textId="77777777" w:rsidR="009D446C" w:rsidRPr="009D446C" w:rsidRDefault="009D446C" w:rsidP="009D446C">
            <w:pPr>
              <w:tabs>
                <w:tab w:val="left" w:pos="1134"/>
              </w:tabs>
              <w:jc w:val="center"/>
              <w:rPr>
                <w:sz w:val="22"/>
                <w:szCs w:val="22"/>
              </w:rPr>
            </w:pPr>
            <w:r w:rsidRPr="009D446C">
              <w:rPr>
                <w:sz w:val="22"/>
                <w:szCs w:val="22"/>
              </w:rPr>
              <w:t>Сумма с учетом ИПЦ Минэкономразвития РФ 103%, тыс. руб.</w:t>
            </w:r>
          </w:p>
        </w:tc>
      </w:tr>
      <w:tr w:rsidR="009D446C" w:rsidRPr="009D446C" w14:paraId="2829D7D0" w14:textId="77777777" w:rsidTr="009D446C">
        <w:tc>
          <w:tcPr>
            <w:tcW w:w="1541" w:type="dxa"/>
            <w:shd w:val="clear" w:color="auto" w:fill="auto"/>
            <w:vAlign w:val="center"/>
          </w:tcPr>
          <w:p w14:paraId="7BF1C642" w14:textId="77777777" w:rsidR="009D446C" w:rsidRPr="009D446C" w:rsidRDefault="009D446C" w:rsidP="009D446C">
            <w:pPr>
              <w:tabs>
                <w:tab w:val="left" w:pos="1134"/>
              </w:tabs>
              <w:jc w:val="center"/>
              <w:rPr>
                <w:sz w:val="22"/>
                <w:szCs w:val="22"/>
              </w:rPr>
            </w:pPr>
            <w:r w:rsidRPr="009D446C">
              <w:rPr>
                <w:sz w:val="22"/>
                <w:szCs w:val="22"/>
              </w:rPr>
              <w:t>Факт за период с январь-октябрь 2019</w:t>
            </w:r>
          </w:p>
        </w:tc>
        <w:tc>
          <w:tcPr>
            <w:tcW w:w="1729" w:type="dxa"/>
            <w:shd w:val="clear" w:color="auto" w:fill="auto"/>
            <w:vAlign w:val="center"/>
          </w:tcPr>
          <w:p w14:paraId="054FC97E" w14:textId="77777777" w:rsidR="009D446C" w:rsidRPr="009D446C" w:rsidRDefault="009D446C" w:rsidP="009D446C">
            <w:pPr>
              <w:tabs>
                <w:tab w:val="left" w:pos="1134"/>
              </w:tabs>
              <w:jc w:val="center"/>
              <w:rPr>
                <w:sz w:val="22"/>
                <w:szCs w:val="22"/>
              </w:rPr>
            </w:pPr>
            <w:r w:rsidRPr="009D446C">
              <w:rPr>
                <w:sz w:val="22"/>
                <w:szCs w:val="22"/>
              </w:rPr>
              <w:t>Факт за период с январь-октябрь 2019 с учетом норматива</w:t>
            </w:r>
          </w:p>
        </w:tc>
        <w:tc>
          <w:tcPr>
            <w:tcW w:w="1613" w:type="dxa"/>
            <w:shd w:val="clear" w:color="auto" w:fill="auto"/>
            <w:vAlign w:val="center"/>
          </w:tcPr>
          <w:p w14:paraId="60F18F75" w14:textId="77777777" w:rsidR="009D446C" w:rsidRPr="009D446C" w:rsidRDefault="009D446C" w:rsidP="009D446C">
            <w:pPr>
              <w:tabs>
                <w:tab w:val="left" w:pos="1134"/>
              </w:tabs>
              <w:jc w:val="center"/>
              <w:rPr>
                <w:sz w:val="22"/>
                <w:szCs w:val="22"/>
              </w:rPr>
            </w:pPr>
            <w:r w:rsidRPr="009D446C">
              <w:rPr>
                <w:sz w:val="22"/>
                <w:szCs w:val="22"/>
              </w:rPr>
              <w:t>В пересчете на год, с учетом норматива</w:t>
            </w:r>
          </w:p>
        </w:tc>
        <w:tc>
          <w:tcPr>
            <w:tcW w:w="1128" w:type="dxa"/>
            <w:vMerge/>
            <w:shd w:val="clear" w:color="auto" w:fill="auto"/>
            <w:vAlign w:val="center"/>
          </w:tcPr>
          <w:p w14:paraId="2E196D8C" w14:textId="77777777" w:rsidR="009D446C" w:rsidRPr="009D446C" w:rsidRDefault="009D446C" w:rsidP="009D446C">
            <w:pPr>
              <w:tabs>
                <w:tab w:val="left" w:pos="1134"/>
              </w:tabs>
              <w:jc w:val="center"/>
              <w:rPr>
                <w:sz w:val="22"/>
                <w:szCs w:val="22"/>
              </w:rPr>
            </w:pPr>
          </w:p>
        </w:tc>
        <w:tc>
          <w:tcPr>
            <w:tcW w:w="977" w:type="dxa"/>
            <w:vMerge/>
            <w:shd w:val="clear" w:color="auto" w:fill="auto"/>
            <w:vAlign w:val="center"/>
          </w:tcPr>
          <w:p w14:paraId="208C58DF" w14:textId="77777777" w:rsidR="009D446C" w:rsidRPr="009D446C" w:rsidRDefault="009D446C" w:rsidP="009D446C">
            <w:pPr>
              <w:tabs>
                <w:tab w:val="left" w:pos="1134"/>
              </w:tabs>
              <w:jc w:val="center"/>
              <w:rPr>
                <w:sz w:val="22"/>
                <w:szCs w:val="22"/>
              </w:rPr>
            </w:pPr>
          </w:p>
        </w:tc>
        <w:tc>
          <w:tcPr>
            <w:tcW w:w="2157" w:type="dxa"/>
            <w:vMerge/>
            <w:shd w:val="clear" w:color="auto" w:fill="auto"/>
            <w:vAlign w:val="center"/>
          </w:tcPr>
          <w:p w14:paraId="433A21A7" w14:textId="77777777" w:rsidR="009D446C" w:rsidRPr="009D446C" w:rsidRDefault="009D446C" w:rsidP="009D446C">
            <w:pPr>
              <w:tabs>
                <w:tab w:val="left" w:pos="1134"/>
              </w:tabs>
              <w:jc w:val="center"/>
              <w:rPr>
                <w:sz w:val="22"/>
                <w:szCs w:val="22"/>
              </w:rPr>
            </w:pPr>
          </w:p>
        </w:tc>
      </w:tr>
      <w:tr w:rsidR="009D446C" w:rsidRPr="009D446C" w14:paraId="5B18E0A7" w14:textId="77777777" w:rsidTr="009D446C">
        <w:tc>
          <w:tcPr>
            <w:tcW w:w="1541" w:type="dxa"/>
            <w:shd w:val="clear" w:color="auto" w:fill="auto"/>
            <w:vAlign w:val="center"/>
          </w:tcPr>
          <w:p w14:paraId="68491FBA" w14:textId="77777777" w:rsidR="009D446C" w:rsidRPr="009D446C" w:rsidRDefault="009D446C" w:rsidP="009D446C">
            <w:pPr>
              <w:tabs>
                <w:tab w:val="left" w:pos="1134"/>
              </w:tabs>
              <w:jc w:val="center"/>
              <w:rPr>
                <w:sz w:val="28"/>
                <w:szCs w:val="28"/>
              </w:rPr>
            </w:pPr>
            <w:r w:rsidRPr="009D446C">
              <w:rPr>
                <w:sz w:val="28"/>
                <w:szCs w:val="28"/>
              </w:rPr>
              <w:t>3876,08</w:t>
            </w:r>
          </w:p>
        </w:tc>
        <w:tc>
          <w:tcPr>
            <w:tcW w:w="1729" w:type="dxa"/>
            <w:shd w:val="clear" w:color="auto" w:fill="auto"/>
            <w:vAlign w:val="center"/>
          </w:tcPr>
          <w:p w14:paraId="58530241" w14:textId="77777777" w:rsidR="009D446C" w:rsidRPr="009D446C" w:rsidRDefault="009D446C" w:rsidP="009D446C">
            <w:pPr>
              <w:tabs>
                <w:tab w:val="left" w:pos="1134"/>
              </w:tabs>
              <w:jc w:val="center"/>
              <w:rPr>
                <w:sz w:val="28"/>
                <w:szCs w:val="28"/>
              </w:rPr>
            </w:pPr>
            <w:r w:rsidRPr="009D446C">
              <w:rPr>
                <w:sz w:val="28"/>
                <w:szCs w:val="28"/>
              </w:rPr>
              <w:t>3630,80</w:t>
            </w:r>
          </w:p>
        </w:tc>
        <w:tc>
          <w:tcPr>
            <w:tcW w:w="1613" w:type="dxa"/>
            <w:shd w:val="clear" w:color="auto" w:fill="auto"/>
            <w:vAlign w:val="center"/>
          </w:tcPr>
          <w:p w14:paraId="038A4FBC" w14:textId="77777777" w:rsidR="009D446C" w:rsidRPr="009D446C" w:rsidRDefault="009D446C" w:rsidP="009D446C">
            <w:pPr>
              <w:tabs>
                <w:tab w:val="left" w:pos="1134"/>
              </w:tabs>
              <w:jc w:val="center"/>
              <w:rPr>
                <w:sz w:val="28"/>
                <w:szCs w:val="28"/>
              </w:rPr>
            </w:pPr>
            <w:r w:rsidRPr="009D446C">
              <w:rPr>
                <w:sz w:val="28"/>
                <w:szCs w:val="28"/>
              </w:rPr>
              <w:t>4356,96</w:t>
            </w:r>
          </w:p>
        </w:tc>
        <w:tc>
          <w:tcPr>
            <w:tcW w:w="1128" w:type="dxa"/>
            <w:shd w:val="clear" w:color="auto" w:fill="auto"/>
            <w:vAlign w:val="center"/>
          </w:tcPr>
          <w:p w14:paraId="6C2183C9" w14:textId="77777777" w:rsidR="009D446C" w:rsidRPr="009D446C" w:rsidRDefault="009D446C" w:rsidP="009D446C">
            <w:pPr>
              <w:tabs>
                <w:tab w:val="left" w:pos="1134"/>
              </w:tabs>
              <w:jc w:val="center"/>
              <w:rPr>
                <w:sz w:val="28"/>
                <w:szCs w:val="28"/>
              </w:rPr>
            </w:pPr>
            <w:r w:rsidRPr="009D446C">
              <w:rPr>
                <w:sz w:val="28"/>
                <w:szCs w:val="28"/>
              </w:rPr>
              <w:t>41,10</w:t>
            </w:r>
          </w:p>
        </w:tc>
        <w:tc>
          <w:tcPr>
            <w:tcW w:w="977" w:type="dxa"/>
            <w:shd w:val="clear" w:color="auto" w:fill="auto"/>
            <w:vAlign w:val="center"/>
          </w:tcPr>
          <w:p w14:paraId="5CC9A177" w14:textId="77777777" w:rsidR="009D446C" w:rsidRPr="009D446C" w:rsidRDefault="009D446C" w:rsidP="009D446C">
            <w:pPr>
              <w:tabs>
                <w:tab w:val="left" w:pos="1134"/>
              </w:tabs>
              <w:jc w:val="center"/>
              <w:rPr>
                <w:sz w:val="28"/>
                <w:szCs w:val="28"/>
              </w:rPr>
            </w:pPr>
            <w:r w:rsidRPr="009D446C">
              <w:rPr>
                <w:sz w:val="28"/>
                <w:szCs w:val="28"/>
              </w:rPr>
              <w:t>179,07</w:t>
            </w:r>
          </w:p>
        </w:tc>
        <w:tc>
          <w:tcPr>
            <w:tcW w:w="2157" w:type="dxa"/>
            <w:shd w:val="clear" w:color="auto" w:fill="auto"/>
            <w:vAlign w:val="center"/>
          </w:tcPr>
          <w:p w14:paraId="3E443E5A" w14:textId="77777777" w:rsidR="009D446C" w:rsidRPr="009D446C" w:rsidRDefault="009D446C" w:rsidP="009D446C">
            <w:pPr>
              <w:tabs>
                <w:tab w:val="left" w:pos="1134"/>
              </w:tabs>
              <w:jc w:val="center"/>
              <w:rPr>
                <w:sz w:val="28"/>
                <w:szCs w:val="28"/>
              </w:rPr>
            </w:pPr>
            <w:r w:rsidRPr="009D446C">
              <w:rPr>
                <w:sz w:val="28"/>
                <w:szCs w:val="28"/>
              </w:rPr>
              <w:t>184,44</w:t>
            </w:r>
          </w:p>
        </w:tc>
      </w:tr>
      <w:tr w:rsidR="009D446C" w:rsidRPr="009D446C" w14:paraId="7044CD6D" w14:textId="77777777" w:rsidTr="009D446C">
        <w:tc>
          <w:tcPr>
            <w:tcW w:w="6988" w:type="dxa"/>
            <w:gridSpan w:val="5"/>
            <w:shd w:val="clear" w:color="auto" w:fill="auto"/>
            <w:vAlign w:val="center"/>
          </w:tcPr>
          <w:p w14:paraId="646F5E54" w14:textId="77777777" w:rsidR="009D446C" w:rsidRPr="009D446C" w:rsidRDefault="009D446C" w:rsidP="009D446C">
            <w:pPr>
              <w:tabs>
                <w:tab w:val="left" w:pos="1134"/>
              </w:tabs>
              <w:jc w:val="right"/>
              <w:rPr>
                <w:b/>
                <w:bCs/>
                <w:i/>
                <w:iCs/>
                <w:sz w:val="28"/>
                <w:szCs w:val="28"/>
              </w:rPr>
            </w:pPr>
            <w:r w:rsidRPr="009D446C">
              <w:rPr>
                <w:b/>
                <w:bCs/>
                <w:i/>
                <w:iCs/>
                <w:sz w:val="28"/>
                <w:szCs w:val="28"/>
              </w:rPr>
              <w:t>В том числе на водоснабжение 10%</w:t>
            </w:r>
          </w:p>
        </w:tc>
        <w:tc>
          <w:tcPr>
            <w:tcW w:w="2157" w:type="dxa"/>
            <w:shd w:val="clear" w:color="auto" w:fill="auto"/>
            <w:vAlign w:val="center"/>
          </w:tcPr>
          <w:p w14:paraId="1F82996E" w14:textId="77777777" w:rsidR="009D446C" w:rsidRPr="009D446C" w:rsidRDefault="009D446C" w:rsidP="009D446C">
            <w:pPr>
              <w:tabs>
                <w:tab w:val="left" w:pos="1134"/>
              </w:tabs>
              <w:jc w:val="center"/>
              <w:rPr>
                <w:b/>
                <w:bCs/>
                <w:i/>
                <w:iCs/>
                <w:sz w:val="28"/>
                <w:szCs w:val="28"/>
              </w:rPr>
            </w:pPr>
            <w:r w:rsidRPr="009D446C">
              <w:rPr>
                <w:b/>
                <w:bCs/>
                <w:i/>
                <w:iCs/>
                <w:sz w:val="28"/>
                <w:szCs w:val="28"/>
              </w:rPr>
              <w:t>18,44</w:t>
            </w:r>
          </w:p>
        </w:tc>
      </w:tr>
    </w:tbl>
    <w:p w14:paraId="1A89BED8" w14:textId="77777777" w:rsidR="009D446C" w:rsidRPr="009D446C" w:rsidRDefault="009D446C" w:rsidP="009D446C">
      <w:pPr>
        <w:tabs>
          <w:tab w:val="left" w:pos="1134"/>
        </w:tabs>
        <w:ind w:firstLine="709"/>
        <w:jc w:val="right"/>
        <w:rPr>
          <w:color w:val="FF0000"/>
          <w:sz w:val="28"/>
          <w:szCs w:val="28"/>
        </w:rPr>
      </w:pPr>
    </w:p>
    <w:p w14:paraId="316B1BD8" w14:textId="77777777" w:rsidR="009D446C" w:rsidRPr="009D446C" w:rsidRDefault="009D446C" w:rsidP="009D446C">
      <w:pPr>
        <w:tabs>
          <w:tab w:val="left" w:pos="1134"/>
        </w:tabs>
        <w:ind w:firstLine="709"/>
        <w:jc w:val="both"/>
        <w:rPr>
          <w:sz w:val="28"/>
          <w:szCs w:val="28"/>
        </w:rPr>
      </w:pPr>
    </w:p>
    <w:p w14:paraId="7517E9DC"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на оргтехнику и программное обеспечение приняты в размере 23,17 тыс. руб. Расчет представлен в приложении №3 к экспертному заключению. </w:t>
      </w:r>
    </w:p>
    <w:p w14:paraId="31738633" w14:textId="77777777" w:rsidR="009D446C" w:rsidRPr="009D446C" w:rsidRDefault="009D446C" w:rsidP="009D446C">
      <w:pPr>
        <w:tabs>
          <w:tab w:val="left" w:pos="1134"/>
        </w:tabs>
        <w:ind w:firstLine="709"/>
        <w:jc w:val="both"/>
        <w:rPr>
          <w:sz w:val="28"/>
          <w:szCs w:val="28"/>
        </w:rPr>
      </w:pPr>
      <w:r w:rsidRPr="009D446C">
        <w:rPr>
          <w:sz w:val="28"/>
          <w:szCs w:val="28"/>
        </w:rPr>
        <w:t>Расходы на услуги связи приняты в размере 17,29 тыс. руб. Расчет расходов на услуги связи в приложении № 4 к экспертному заключению. Организацией расходы на услуги связи заявлены в статье «Расходы на оргтехнику и программное обеспечение».</w:t>
      </w:r>
    </w:p>
    <w:p w14:paraId="37F00DF2"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на охрану труда приняты в размере 2,38 тыс. руб. и рассчитаны регулятором на основании расчетов организации. Организацией расходы по статье заявлены в расходах на охрану труда в статье «Цеховые расходы». </w:t>
      </w:r>
    </w:p>
    <w:p w14:paraId="0F53D854" w14:textId="77777777" w:rsidR="009D446C" w:rsidRPr="009D446C" w:rsidRDefault="009D446C" w:rsidP="009D446C">
      <w:pPr>
        <w:tabs>
          <w:tab w:val="left" w:pos="1134"/>
        </w:tabs>
        <w:ind w:firstLine="709"/>
        <w:jc w:val="both"/>
        <w:rPr>
          <w:sz w:val="28"/>
          <w:szCs w:val="28"/>
        </w:rPr>
      </w:pPr>
      <w:r w:rsidRPr="009D446C">
        <w:rPr>
          <w:sz w:val="28"/>
          <w:szCs w:val="28"/>
        </w:rPr>
        <w:t>Расходы по статье «Услуги ОТС-42» приняты в размере 6,44 тыс. руб. в доле на водоснабжение 10% по расчету регулятора на основании представленного договора от 09.10.2018 № АК-276-З/18 ООО "ОТС-42". Расчет представлен в приложении № 5 к экспертному заключению.</w:t>
      </w:r>
    </w:p>
    <w:p w14:paraId="1E9ED912"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259,04</w:t>
      </w:r>
      <w:r w:rsidRPr="009D446C">
        <w:rPr>
          <w:sz w:val="28"/>
          <w:szCs w:val="28"/>
        </w:rPr>
        <w:t xml:space="preserve"> тыс. руб. с разбивкой по периодам:</w:t>
      </w:r>
    </w:p>
    <w:p w14:paraId="4EFA571D"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129,52</w:t>
      </w:r>
      <w:r w:rsidRPr="009D446C">
        <w:rPr>
          <w:sz w:val="28"/>
          <w:szCs w:val="28"/>
        </w:rPr>
        <w:t xml:space="preserve"> тыс. руб. </w:t>
      </w:r>
    </w:p>
    <w:p w14:paraId="74ECC9A0"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129,52</w:t>
      </w:r>
      <w:r w:rsidRPr="009D446C">
        <w:rPr>
          <w:sz w:val="28"/>
          <w:szCs w:val="28"/>
        </w:rPr>
        <w:t xml:space="preserve"> тыс. руб. </w:t>
      </w:r>
    </w:p>
    <w:p w14:paraId="3AFFF404" w14:textId="77777777" w:rsidR="009D446C" w:rsidRPr="009D446C" w:rsidRDefault="009D446C" w:rsidP="009D446C">
      <w:pPr>
        <w:tabs>
          <w:tab w:val="left" w:pos="1134"/>
        </w:tabs>
        <w:ind w:firstLine="709"/>
        <w:jc w:val="both"/>
        <w:rPr>
          <w:sz w:val="28"/>
          <w:szCs w:val="28"/>
        </w:rPr>
      </w:pPr>
    </w:p>
    <w:p w14:paraId="0840FEB8" w14:textId="77777777" w:rsidR="009D446C" w:rsidRPr="009D446C" w:rsidRDefault="009D446C" w:rsidP="009D446C">
      <w:pPr>
        <w:tabs>
          <w:tab w:val="left" w:pos="1134"/>
        </w:tabs>
        <w:ind w:firstLine="709"/>
        <w:jc w:val="both"/>
        <w:rPr>
          <w:sz w:val="28"/>
          <w:szCs w:val="28"/>
        </w:rPr>
      </w:pPr>
    </w:p>
    <w:p w14:paraId="40789456" w14:textId="77777777" w:rsidR="009D446C" w:rsidRPr="009D446C" w:rsidRDefault="009D446C" w:rsidP="009D446C">
      <w:pPr>
        <w:tabs>
          <w:tab w:val="left" w:pos="1134"/>
        </w:tabs>
        <w:ind w:firstLine="709"/>
        <w:jc w:val="both"/>
        <w:rPr>
          <w:sz w:val="28"/>
          <w:szCs w:val="28"/>
        </w:rPr>
      </w:pPr>
      <w:r w:rsidRPr="009D446C">
        <w:rPr>
          <w:sz w:val="28"/>
          <w:szCs w:val="28"/>
        </w:rPr>
        <w:t xml:space="preserve">Таким образом базовый уровень операционных расходов на 2020 год составил </w:t>
      </w:r>
      <w:r w:rsidRPr="009D446C">
        <w:rPr>
          <w:b/>
          <w:i/>
          <w:sz w:val="28"/>
          <w:szCs w:val="28"/>
        </w:rPr>
        <w:t>8208,78</w:t>
      </w:r>
      <w:r w:rsidRPr="009D446C">
        <w:rPr>
          <w:sz w:val="28"/>
          <w:szCs w:val="28"/>
        </w:rPr>
        <w:t xml:space="preserve"> тыс. руб.</w:t>
      </w:r>
    </w:p>
    <w:p w14:paraId="39AE89E5" w14:textId="77777777" w:rsidR="009E4A60" w:rsidRDefault="009E4A60" w:rsidP="009D446C">
      <w:pPr>
        <w:ind w:firstLine="709"/>
        <w:jc w:val="both"/>
        <w:rPr>
          <w:sz w:val="28"/>
          <w:szCs w:val="28"/>
        </w:rPr>
      </w:pPr>
    </w:p>
    <w:p w14:paraId="56AF858E" w14:textId="1B3775CA" w:rsidR="009D446C" w:rsidRPr="009D446C" w:rsidRDefault="009D446C" w:rsidP="009D446C">
      <w:pPr>
        <w:ind w:firstLine="709"/>
        <w:jc w:val="both"/>
        <w:rPr>
          <w:sz w:val="28"/>
          <w:szCs w:val="28"/>
        </w:rPr>
      </w:pPr>
      <w:r w:rsidRPr="009D446C">
        <w:rPr>
          <w:sz w:val="28"/>
          <w:szCs w:val="28"/>
        </w:rPr>
        <w:t>Согласно п. 45 Методических указаниях,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26A38EE6" w14:textId="77777777" w:rsidR="009D446C" w:rsidRPr="009D446C" w:rsidRDefault="009D446C" w:rsidP="009D446C">
      <w:pPr>
        <w:ind w:firstLine="709"/>
        <w:rPr>
          <w:color w:val="FF0000"/>
          <w:sz w:val="28"/>
          <w:szCs w:val="28"/>
        </w:rPr>
      </w:pPr>
    </w:p>
    <w:p w14:paraId="6BADE020" w14:textId="77777777" w:rsidR="009D446C" w:rsidRPr="009D446C" w:rsidRDefault="009D446C" w:rsidP="009D446C">
      <w:pPr>
        <w:ind w:firstLine="709"/>
        <w:rPr>
          <w:color w:val="FF0000"/>
          <w:sz w:val="28"/>
          <w:szCs w:val="28"/>
        </w:rPr>
      </w:pPr>
      <w:proofErr w:type="spellStart"/>
      <w:r w:rsidRPr="009D446C">
        <w:rPr>
          <w:sz w:val="28"/>
          <w:szCs w:val="28"/>
        </w:rPr>
        <w:t>ОР</w:t>
      </w:r>
      <w:r w:rsidRPr="009D446C">
        <w:rPr>
          <w:sz w:val="28"/>
          <w:szCs w:val="28"/>
          <w:vertAlign w:val="subscript"/>
        </w:rPr>
        <w:t>i</w:t>
      </w:r>
      <w:proofErr w:type="spellEnd"/>
      <w:r w:rsidRPr="009D446C">
        <w:rPr>
          <w:sz w:val="28"/>
          <w:szCs w:val="28"/>
        </w:rPr>
        <w:t xml:space="preserve"> = ОР</w:t>
      </w:r>
      <w:r w:rsidRPr="009D446C">
        <w:rPr>
          <w:sz w:val="28"/>
          <w:szCs w:val="28"/>
          <w:vertAlign w:val="subscript"/>
        </w:rPr>
        <w:t>i-1</w:t>
      </w:r>
      <w:r w:rsidRPr="009D446C">
        <w:rPr>
          <w:sz w:val="28"/>
          <w:szCs w:val="28"/>
        </w:rPr>
        <w:t xml:space="preserve"> * (1 - </w:t>
      </w:r>
      <w:proofErr w:type="spellStart"/>
      <w:r w:rsidRPr="009D446C">
        <w:rPr>
          <w:sz w:val="28"/>
          <w:szCs w:val="28"/>
        </w:rPr>
        <w:t>ИЭР</w:t>
      </w:r>
      <w:r w:rsidRPr="009D446C">
        <w:rPr>
          <w:sz w:val="28"/>
          <w:szCs w:val="28"/>
          <w:vertAlign w:val="subscript"/>
        </w:rPr>
        <w:t>i</w:t>
      </w:r>
      <w:proofErr w:type="spellEnd"/>
      <w:r w:rsidRPr="009D446C">
        <w:rPr>
          <w:sz w:val="28"/>
          <w:szCs w:val="28"/>
        </w:rPr>
        <w:t xml:space="preserve">) * (1 + </w:t>
      </w:r>
      <w:proofErr w:type="spellStart"/>
      <w:r w:rsidRPr="009D446C">
        <w:rPr>
          <w:sz w:val="28"/>
          <w:szCs w:val="28"/>
        </w:rPr>
        <w:t>ИПЦ</w:t>
      </w:r>
      <w:r w:rsidRPr="009D446C">
        <w:rPr>
          <w:sz w:val="28"/>
          <w:szCs w:val="28"/>
          <w:vertAlign w:val="subscript"/>
        </w:rPr>
        <w:t>i</w:t>
      </w:r>
      <w:proofErr w:type="spellEnd"/>
      <w:r w:rsidRPr="009D446C">
        <w:rPr>
          <w:sz w:val="28"/>
          <w:szCs w:val="28"/>
        </w:rPr>
        <w:t xml:space="preserve">) * (1 + </w:t>
      </w:r>
      <w:proofErr w:type="spellStart"/>
      <w:r w:rsidRPr="009D446C">
        <w:rPr>
          <w:sz w:val="28"/>
          <w:szCs w:val="28"/>
        </w:rPr>
        <w:t>ИКА</w:t>
      </w:r>
      <w:r w:rsidRPr="009D446C">
        <w:rPr>
          <w:sz w:val="28"/>
          <w:szCs w:val="28"/>
          <w:vertAlign w:val="subscript"/>
        </w:rPr>
        <w:t>i</w:t>
      </w:r>
      <w:proofErr w:type="spellEnd"/>
      <w:r w:rsidRPr="009D446C">
        <w:rPr>
          <w:sz w:val="28"/>
          <w:szCs w:val="28"/>
        </w:rPr>
        <w:t xml:space="preserve">), (8) </w:t>
      </w:r>
    </w:p>
    <w:p w14:paraId="087C0BE9" w14:textId="77777777" w:rsidR="009D446C" w:rsidRPr="009D446C" w:rsidRDefault="009D446C" w:rsidP="009D446C">
      <w:pPr>
        <w:ind w:firstLine="709"/>
        <w:rPr>
          <w:sz w:val="28"/>
          <w:szCs w:val="28"/>
        </w:rPr>
      </w:pPr>
      <w:r w:rsidRPr="009D446C">
        <w:rPr>
          <w:sz w:val="28"/>
          <w:szCs w:val="28"/>
        </w:rPr>
        <w:t>где:</w:t>
      </w:r>
    </w:p>
    <w:p w14:paraId="19E1ACDC"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ОР</w:t>
      </w:r>
      <w:r w:rsidRPr="009D446C">
        <w:rPr>
          <w:sz w:val="28"/>
          <w:szCs w:val="28"/>
          <w:vertAlign w:val="subscript"/>
        </w:rPr>
        <w:t>i-1</w:t>
      </w:r>
      <w:r w:rsidRPr="009D446C">
        <w:rPr>
          <w:sz w:val="28"/>
          <w:szCs w:val="28"/>
        </w:rPr>
        <w:t xml:space="preserve"> - операционные расходы в (i-1)-м году (базовый уровень), тыс. руб.;</w:t>
      </w:r>
    </w:p>
    <w:p w14:paraId="01B124C7" w14:textId="77777777" w:rsidR="009D446C" w:rsidRPr="009D446C" w:rsidRDefault="009D446C" w:rsidP="009D446C">
      <w:pPr>
        <w:autoSpaceDE w:val="0"/>
        <w:autoSpaceDN w:val="0"/>
        <w:adjustRightInd w:val="0"/>
        <w:ind w:firstLine="709"/>
        <w:jc w:val="both"/>
        <w:rPr>
          <w:sz w:val="28"/>
          <w:szCs w:val="28"/>
        </w:rPr>
      </w:pPr>
      <w:proofErr w:type="spellStart"/>
      <w:r w:rsidRPr="009D446C">
        <w:rPr>
          <w:sz w:val="28"/>
          <w:szCs w:val="28"/>
        </w:rPr>
        <w:t>ИЭР</w:t>
      </w:r>
      <w:r w:rsidRPr="009D446C">
        <w:rPr>
          <w:sz w:val="28"/>
          <w:szCs w:val="28"/>
          <w:vertAlign w:val="subscript"/>
        </w:rPr>
        <w:t>i</w:t>
      </w:r>
      <w:proofErr w:type="spellEnd"/>
      <w:r w:rsidRPr="009D446C">
        <w:rPr>
          <w:sz w:val="28"/>
          <w:szCs w:val="28"/>
        </w:rPr>
        <w:t xml:space="preserve"> - индекс эффективности операционных расходов в i-м году, процентов;</w:t>
      </w:r>
    </w:p>
    <w:p w14:paraId="03DCAA42" w14:textId="77777777" w:rsidR="009D446C" w:rsidRPr="009D446C" w:rsidRDefault="009D446C" w:rsidP="009D446C">
      <w:pPr>
        <w:autoSpaceDE w:val="0"/>
        <w:autoSpaceDN w:val="0"/>
        <w:adjustRightInd w:val="0"/>
        <w:ind w:firstLine="709"/>
        <w:jc w:val="both"/>
        <w:rPr>
          <w:sz w:val="28"/>
          <w:szCs w:val="28"/>
        </w:rPr>
      </w:pPr>
      <w:proofErr w:type="spellStart"/>
      <w:r w:rsidRPr="009D446C">
        <w:rPr>
          <w:sz w:val="28"/>
          <w:szCs w:val="28"/>
        </w:rPr>
        <w:t>ИПЦ</w:t>
      </w:r>
      <w:r w:rsidRPr="009D446C">
        <w:rPr>
          <w:sz w:val="28"/>
          <w:szCs w:val="28"/>
          <w:vertAlign w:val="subscript"/>
        </w:rPr>
        <w:t>i</w:t>
      </w:r>
      <w:proofErr w:type="spellEnd"/>
      <w:r w:rsidRPr="009D446C">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437C4FCA" w14:textId="77777777" w:rsidR="009D446C" w:rsidRPr="009D446C" w:rsidRDefault="009D446C" w:rsidP="009D446C">
      <w:pPr>
        <w:autoSpaceDE w:val="0"/>
        <w:autoSpaceDN w:val="0"/>
        <w:adjustRightInd w:val="0"/>
        <w:ind w:firstLine="709"/>
        <w:jc w:val="both"/>
        <w:rPr>
          <w:sz w:val="28"/>
          <w:szCs w:val="28"/>
        </w:rPr>
      </w:pPr>
      <w:proofErr w:type="spellStart"/>
      <w:r w:rsidRPr="009D446C">
        <w:rPr>
          <w:sz w:val="28"/>
          <w:szCs w:val="28"/>
        </w:rPr>
        <w:t>ИКА</w:t>
      </w:r>
      <w:r w:rsidRPr="009D446C">
        <w:rPr>
          <w:sz w:val="28"/>
          <w:szCs w:val="28"/>
          <w:vertAlign w:val="subscript"/>
        </w:rPr>
        <w:t>i</w:t>
      </w:r>
      <w:proofErr w:type="spellEnd"/>
      <w:r w:rsidRPr="009D446C">
        <w:rPr>
          <w:sz w:val="28"/>
          <w:szCs w:val="28"/>
        </w:rPr>
        <w:t xml:space="preserve"> - индекс изменения количества активов в i-м году.</w:t>
      </w:r>
    </w:p>
    <w:p w14:paraId="130DD07E" w14:textId="77777777" w:rsidR="009D446C" w:rsidRPr="009D446C" w:rsidRDefault="009D446C" w:rsidP="009D446C">
      <w:pPr>
        <w:ind w:firstLine="709"/>
        <w:jc w:val="both"/>
        <w:rPr>
          <w:sz w:val="28"/>
          <w:szCs w:val="28"/>
        </w:rPr>
      </w:pPr>
    </w:p>
    <w:p w14:paraId="14042D58" w14:textId="77777777" w:rsidR="009D446C" w:rsidRPr="009D446C" w:rsidRDefault="009D446C" w:rsidP="009D446C">
      <w:pPr>
        <w:ind w:firstLine="709"/>
        <w:jc w:val="both"/>
        <w:rPr>
          <w:sz w:val="28"/>
          <w:szCs w:val="28"/>
        </w:rPr>
      </w:pPr>
      <w:r w:rsidRPr="009D446C">
        <w:rPr>
          <w:sz w:val="28"/>
          <w:szCs w:val="28"/>
        </w:rPr>
        <w:t>При расчете Операционных расходов на 2021-2022 годы регулятором использовались следующие показатели:</w:t>
      </w:r>
    </w:p>
    <w:p w14:paraId="7F4C4BF3" w14:textId="77777777" w:rsidR="009D446C" w:rsidRPr="009D446C" w:rsidRDefault="009D446C" w:rsidP="009D446C">
      <w:pPr>
        <w:ind w:firstLine="709"/>
        <w:jc w:val="both"/>
        <w:rPr>
          <w:sz w:val="28"/>
          <w:szCs w:val="28"/>
        </w:rPr>
      </w:pPr>
      <w:r w:rsidRPr="009D446C">
        <w:rPr>
          <w:sz w:val="28"/>
          <w:szCs w:val="28"/>
        </w:rPr>
        <w:t>базовый уровень операционных расходов 2020 года – 8208,78 тыс. руб.;</w:t>
      </w:r>
    </w:p>
    <w:p w14:paraId="2D0AB851" w14:textId="77777777" w:rsidR="009D446C" w:rsidRPr="009D446C" w:rsidRDefault="009D446C" w:rsidP="009D446C">
      <w:pPr>
        <w:ind w:firstLine="709"/>
        <w:jc w:val="both"/>
        <w:rPr>
          <w:sz w:val="28"/>
          <w:szCs w:val="28"/>
        </w:rPr>
      </w:pPr>
      <w:r w:rsidRPr="009D446C">
        <w:rPr>
          <w:sz w:val="28"/>
          <w:szCs w:val="28"/>
        </w:rPr>
        <w:t>индекс потребительских цен на 2021 год 103,7%, на 2022 год – 104%, согласно прогнозу Минэкономразвития РФ;</w:t>
      </w:r>
    </w:p>
    <w:p w14:paraId="0F4DCBD4" w14:textId="77777777" w:rsidR="009D446C" w:rsidRPr="009D446C" w:rsidRDefault="009D446C" w:rsidP="009D446C">
      <w:pPr>
        <w:ind w:firstLine="709"/>
        <w:jc w:val="both"/>
        <w:rPr>
          <w:sz w:val="28"/>
          <w:szCs w:val="28"/>
        </w:rPr>
      </w:pPr>
      <w:r w:rsidRPr="009D446C">
        <w:rPr>
          <w:sz w:val="28"/>
          <w:szCs w:val="28"/>
        </w:rPr>
        <w:t>индекс эффективности операционных расходов 1%;</w:t>
      </w:r>
    </w:p>
    <w:p w14:paraId="369133AC" w14:textId="77777777" w:rsidR="009D446C" w:rsidRPr="009D446C" w:rsidRDefault="009D446C" w:rsidP="009D446C">
      <w:pPr>
        <w:ind w:firstLine="709"/>
        <w:jc w:val="both"/>
        <w:rPr>
          <w:sz w:val="28"/>
          <w:szCs w:val="28"/>
        </w:rPr>
      </w:pPr>
      <w:r w:rsidRPr="009D446C">
        <w:rPr>
          <w:sz w:val="28"/>
          <w:szCs w:val="28"/>
        </w:rPr>
        <w:t>индекс изменения количества активов 0%.</w:t>
      </w:r>
    </w:p>
    <w:p w14:paraId="7B78150A" w14:textId="77777777" w:rsidR="009D446C" w:rsidRPr="009D446C" w:rsidRDefault="009D446C" w:rsidP="009D446C">
      <w:pPr>
        <w:ind w:firstLine="709"/>
        <w:jc w:val="both"/>
        <w:rPr>
          <w:sz w:val="18"/>
          <w:szCs w:val="28"/>
        </w:rPr>
      </w:pPr>
    </w:p>
    <w:p w14:paraId="48CC0C61" w14:textId="77777777" w:rsidR="009D446C" w:rsidRPr="009D446C" w:rsidRDefault="009D446C" w:rsidP="009D446C">
      <w:pPr>
        <w:ind w:firstLine="709"/>
        <w:jc w:val="both"/>
        <w:rPr>
          <w:sz w:val="28"/>
          <w:szCs w:val="28"/>
        </w:rPr>
      </w:pPr>
      <w:r w:rsidRPr="009D446C">
        <w:rPr>
          <w:sz w:val="28"/>
          <w:szCs w:val="28"/>
        </w:rPr>
        <w:t>Согласно вышеуказанной формуле, уровень операционных расходов составит:</w:t>
      </w:r>
    </w:p>
    <w:p w14:paraId="5703C6DE" w14:textId="77777777" w:rsidR="009D446C" w:rsidRPr="009D446C" w:rsidRDefault="009D446C" w:rsidP="009D446C">
      <w:pPr>
        <w:ind w:firstLine="709"/>
        <w:jc w:val="both"/>
        <w:rPr>
          <w:sz w:val="28"/>
          <w:szCs w:val="28"/>
        </w:rPr>
      </w:pPr>
      <w:r w:rsidRPr="009D446C">
        <w:rPr>
          <w:sz w:val="28"/>
          <w:szCs w:val="28"/>
        </w:rPr>
        <w:t xml:space="preserve">- на 2021 год </w:t>
      </w:r>
      <w:r w:rsidRPr="009D446C">
        <w:rPr>
          <w:b/>
          <w:i/>
          <w:sz w:val="28"/>
          <w:szCs w:val="28"/>
        </w:rPr>
        <w:t>8427,38</w:t>
      </w:r>
      <w:r w:rsidRPr="009D446C">
        <w:rPr>
          <w:sz w:val="28"/>
          <w:szCs w:val="28"/>
        </w:rPr>
        <w:t xml:space="preserve"> тыс. руб.;</w:t>
      </w:r>
    </w:p>
    <w:p w14:paraId="46F1267D" w14:textId="77777777" w:rsidR="009D446C" w:rsidRPr="009D446C" w:rsidRDefault="009D446C" w:rsidP="009D446C">
      <w:pPr>
        <w:ind w:firstLine="709"/>
        <w:jc w:val="both"/>
        <w:rPr>
          <w:sz w:val="28"/>
          <w:szCs w:val="28"/>
        </w:rPr>
      </w:pPr>
      <w:r w:rsidRPr="009D446C">
        <w:rPr>
          <w:sz w:val="28"/>
          <w:szCs w:val="28"/>
        </w:rPr>
        <w:t xml:space="preserve">- на 2022 год </w:t>
      </w:r>
      <w:r w:rsidRPr="009D446C">
        <w:rPr>
          <w:b/>
          <w:i/>
          <w:sz w:val="28"/>
          <w:szCs w:val="28"/>
        </w:rPr>
        <w:t>8676,83</w:t>
      </w:r>
      <w:r w:rsidRPr="009D446C">
        <w:rPr>
          <w:sz w:val="28"/>
          <w:szCs w:val="28"/>
        </w:rPr>
        <w:t xml:space="preserve"> тыс. руб.</w:t>
      </w:r>
    </w:p>
    <w:p w14:paraId="2C5E5C35" w14:textId="77777777" w:rsidR="009D446C" w:rsidRPr="009D446C" w:rsidRDefault="009D446C" w:rsidP="009D446C">
      <w:pPr>
        <w:ind w:firstLine="709"/>
        <w:jc w:val="both"/>
        <w:rPr>
          <w:sz w:val="28"/>
          <w:szCs w:val="28"/>
        </w:rPr>
      </w:pPr>
    </w:p>
    <w:p w14:paraId="3B042C14" w14:textId="77777777" w:rsidR="009D446C" w:rsidRPr="009D446C" w:rsidRDefault="009D446C" w:rsidP="009D446C">
      <w:pPr>
        <w:tabs>
          <w:tab w:val="left" w:pos="1134"/>
        </w:tabs>
        <w:jc w:val="center"/>
        <w:rPr>
          <w:b/>
          <w:sz w:val="32"/>
          <w:szCs w:val="32"/>
          <w:u w:val="single"/>
        </w:rPr>
      </w:pPr>
      <w:r w:rsidRPr="009D446C">
        <w:rPr>
          <w:b/>
          <w:sz w:val="32"/>
          <w:szCs w:val="32"/>
          <w:u w:val="single"/>
          <w:lang w:val="en-US"/>
        </w:rPr>
        <w:t>II</w:t>
      </w:r>
      <w:r w:rsidRPr="009D446C">
        <w:rPr>
          <w:b/>
          <w:sz w:val="32"/>
          <w:szCs w:val="32"/>
          <w:u w:val="single"/>
        </w:rPr>
        <w:t>. Расходы на приобретение энергетических ресурсов</w:t>
      </w:r>
    </w:p>
    <w:p w14:paraId="2A1BD867" w14:textId="77777777" w:rsidR="009D446C" w:rsidRPr="009D446C" w:rsidRDefault="009D446C" w:rsidP="009D446C">
      <w:pPr>
        <w:tabs>
          <w:tab w:val="left" w:pos="1134"/>
        </w:tabs>
        <w:ind w:firstLine="709"/>
        <w:jc w:val="both"/>
        <w:rPr>
          <w:color w:val="000000"/>
          <w:sz w:val="20"/>
          <w:szCs w:val="20"/>
        </w:rPr>
      </w:pPr>
    </w:p>
    <w:p w14:paraId="0949B8CB" w14:textId="77777777" w:rsidR="009D446C" w:rsidRPr="009D446C" w:rsidRDefault="009D446C" w:rsidP="009D446C">
      <w:pPr>
        <w:jc w:val="center"/>
        <w:rPr>
          <w:b/>
          <w:sz w:val="32"/>
          <w:szCs w:val="32"/>
          <w:u w:val="single"/>
        </w:rPr>
      </w:pPr>
      <w:r w:rsidRPr="009D446C">
        <w:rPr>
          <w:b/>
          <w:sz w:val="32"/>
          <w:szCs w:val="32"/>
          <w:u w:val="single"/>
        </w:rPr>
        <w:t>Электроэнергия</w:t>
      </w:r>
    </w:p>
    <w:p w14:paraId="6C430143" w14:textId="77777777" w:rsidR="009D446C" w:rsidRPr="009D446C" w:rsidRDefault="009D446C" w:rsidP="009D446C">
      <w:pPr>
        <w:tabs>
          <w:tab w:val="left" w:pos="1134"/>
        </w:tabs>
        <w:ind w:firstLine="709"/>
        <w:jc w:val="both"/>
        <w:rPr>
          <w:sz w:val="28"/>
          <w:szCs w:val="28"/>
        </w:rPr>
      </w:pPr>
    </w:p>
    <w:p w14:paraId="6194460C"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(в расчете на год) расходы по данной статье:</w:t>
      </w:r>
    </w:p>
    <w:p w14:paraId="10502AFB"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2087,88</w:t>
      </w:r>
      <w:r w:rsidRPr="009D446C">
        <w:rPr>
          <w:sz w:val="28"/>
          <w:szCs w:val="28"/>
        </w:rPr>
        <w:t xml:space="preserve"> тыс. руб., объем энергии по уровню напряжения СН2 </w:t>
      </w:r>
      <w:r w:rsidRPr="009D446C">
        <w:rPr>
          <w:b/>
          <w:i/>
          <w:sz w:val="28"/>
          <w:szCs w:val="28"/>
        </w:rPr>
        <w:t>508,00</w:t>
      </w:r>
      <w:r w:rsidRPr="009D446C">
        <w:rPr>
          <w:sz w:val="28"/>
          <w:szCs w:val="28"/>
        </w:rPr>
        <w:t xml:space="preserve"> </w:t>
      </w:r>
      <w:proofErr w:type="spellStart"/>
      <w:proofErr w:type="gramStart"/>
      <w:r w:rsidRPr="009D446C">
        <w:rPr>
          <w:sz w:val="28"/>
          <w:szCs w:val="28"/>
        </w:rPr>
        <w:t>тыс.кВт.ч</w:t>
      </w:r>
      <w:proofErr w:type="spellEnd"/>
      <w:proofErr w:type="gramEnd"/>
      <w:r w:rsidRPr="009D446C">
        <w:rPr>
          <w:sz w:val="28"/>
          <w:szCs w:val="28"/>
        </w:rPr>
        <w:t xml:space="preserve">, тариф </w:t>
      </w:r>
      <w:r w:rsidRPr="009D446C">
        <w:rPr>
          <w:b/>
          <w:i/>
          <w:sz w:val="28"/>
          <w:szCs w:val="28"/>
        </w:rPr>
        <w:t xml:space="preserve">4,11 </w:t>
      </w:r>
      <w:r w:rsidRPr="009D446C">
        <w:rPr>
          <w:sz w:val="28"/>
          <w:szCs w:val="28"/>
        </w:rPr>
        <w:t>руб./</w:t>
      </w:r>
      <w:proofErr w:type="spellStart"/>
      <w:r w:rsidRPr="009D446C">
        <w:rPr>
          <w:sz w:val="28"/>
          <w:szCs w:val="28"/>
        </w:rPr>
        <w:t>кВт.ч</w:t>
      </w:r>
      <w:proofErr w:type="spellEnd"/>
      <w:r w:rsidRPr="009D446C">
        <w:rPr>
          <w:sz w:val="28"/>
          <w:szCs w:val="28"/>
        </w:rPr>
        <w:t xml:space="preserve">.; </w:t>
      </w:r>
    </w:p>
    <w:p w14:paraId="6E8D92E2"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2179,32</w:t>
      </w:r>
      <w:r w:rsidRPr="009D446C">
        <w:rPr>
          <w:sz w:val="28"/>
          <w:szCs w:val="28"/>
        </w:rPr>
        <w:t xml:space="preserve"> тыс. руб., объем энергии по уровню напряжения СН2 </w:t>
      </w:r>
      <w:r w:rsidRPr="009D446C">
        <w:rPr>
          <w:b/>
          <w:i/>
          <w:sz w:val="28"/>
          <w:szCs w:val="28"/>
        </w:rPr>
        <w:t>508,00</w:t>
      </w:r>
      <w:r w:rsidRPr="009D446C">
        <w:rPr>
          <w:sz w:val="28"/>
          <w:szCs w:val="28"/>
        </w:rPr>
        <w:t xml:space="preserve"> </w:t>
      </w:r>
      <w:proofErr w:type="spellStart"/>
      <w:proofErr w:type="gramStart"/>
      <w:r w:rsidRPr="009D446C">
        <w:rPr>
          <w:sz w:val="28"/>
          <w:szCs w:val="28"/>
        </w:rPr>
        <w:t>тыс.кВт.ч</w:t>
      </w:r>
      <w:proofErr w:type="spellEnd"/>
      <w:proofErr w:type="gramEnd"/>
      <w:r w:rsidRPr="009D446C">
        <w:rPr>
          <w:sz w:val="28"/>
          <w:szCs w:val="28"/>
        </w:rPr>
        <w:t xml:space="preserve">, тариф </w:t>
      </w:r>
      <w:r w:rsidRPr="009D446C">
        <w:rPr>
          <w:b/>
          <w:i/>
          <w:sz w:val="28"/>
          <w:szCs w:val="28"/>
        </w:rPr>
        <w:t xml:space="preserve">4,29 </w:t>
      </w:r>
      <w:r w:rsidRPr="009D446C">
        <w:rPr>
          <w:sz w:val="28"/>
          <w:szCs w:val="28"/>
        </w:rPr>
        <w:t>руб./</w:t>
      </w:r>
      <w:proofErr w:type="spellStart"/>
      <w:r w:rsidRPr="009D446C">
        <w:rPr>
          <w:sz w:val="28"/>
          <w:szCs w:val="28"/>
        </w:rPr>
        <w:t>кВт.ч</w:t>
      </w:r>
      <w:proofErr w:type="spellEnd"/>
      <w:r w:rsidRPr="009D446C">
        <w:rPr>
          <w:sz w:val="28"/>
          <w:szCs w:val="28"/>
        </w:rPr>
        <w:t xml:space="preserve">.; </w:t>
      </w:r>
    </w:p>
    <w:p w14:paraId="4848CEAE"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2270,76</w:t>
      </w:r>
      <w:r w:rsidRPr="009D446C">
        <w:rPr>
          <w:sz w:val="28"/>
          <w:szCs w:val="28"/>
        </w:rPr>
        <w:t xml:space="preserve"> тыс. руб., объем энергии по уровню напряжения СН2 </w:t>
      </w:r>
      <w:r w:rsidRPr="009D446C">
        <w:rPr>
          <w:b/>
          <w:i/>
          <w:sz w:val="28"/>
          <w:szCs w:val="28"/>
        </w:rPr>
        <w:t>508,00</w:t>
      </w:r>
      <w:r w:rsidRPr="009D446C">
        <w:rPr>
          <w:sz w:val="28"/>
          <w:szCs w:val="28"/>
        </w:rPr>
        <w:t xml:space="preserve"> </w:t>
      </w:r>
      <w:proofErr w:type="spellStart"/>
      <w:proofErr w:type="gramStart"/>
      <w:r w:rsidRPr="009D446C">
        <w:rPr>
          <w:sz w:val="28"/>
          <w:szCs w:val="28"/>
        </w:rPr>
        <w:t>тыс.кВт.ч</w:t>
      </w:r>
      <w:proofErr w:type="spellEnd"/>
      <w:proofErr w:type="gramEnd"/>
      <w:r w:rsidRPr="009D446C">
        <w:rPr>
          <w:sz w:val="28"/>
          <w:szCs w:val="28"/>
        </w:rPr>
        <w:t xml:space="preserve">, тариф </w:t>
      </w:r>
      <w:r w:rsidRPr="009D446C">
        <w:rPr>
          <w:b/>
          <w:i/>
          <w:sz w:val="28"/>
          <w:szCs w:val="28"/>
        </w:rPr>
        <w:t xml:space="preserve">4,47 </w:t>
      </w:r>
      <w:r w:rsidRPr="009D446C">
        <w:rPr>
          <w:sz w:val="28"/>
          <w:szCs w:val="28"/>
        </w:rPr>
        <w:t>руб./</w:t>
      </w:r>
      <w:proofErr w:type="spellStart"/>
      <w:r w:rsidRPr="009D446C">
        <w:rPr>
          <w:sz w:val="28"/>
          <w:szCs w:val="28"/>
        </w:rPr>
        <w:t>кВт.ч</w:t>
      </w:r>
      <w:proofErr w:type="spellEnd"/>
      <w:r w:rsidRPr="009D446C">
        <w:rPr>
          <w:sz w:val="28"/>
          <w:szCs w:val="28"/>
        </w:rPr>
        <w:t>.</w:t>
      </w:r>
    </w:p>
    <w:p w14:paraId="2C2DB650" w14:textId="77777777" w:rsidR="009D446C" w:rsidRPr="009D446C" w:rsidRDefault="009D446C" w:rsidP="009D446C">
      <w:pPr>
        <w:tabs>
          <w:tab w:val="left" w:pos="1134"/>
        </w:tabs>
        <w:ind w:firstLine="709"/>
        <w:jc w:val="both"/>
        <w:rPr>
          <w:color w:val="FF0000"/>
          <w:sz w:val="28"/>
          <w:szCs w:val="28"/>
        </w:rPr>
      </w:pPr>
      <w:r w:rsidRPr="009D446C">
        <w:rPr>
          <w:sz w:val="28"/>
          <w:szCs w:val="28"/>
        </w:rPr>
        <w:t xml:space="preserve">Оборудование организации потребляет электроэнергию по уровням напряжения СН2 (1-20 </w:t>
      </w:r>
      <w:proofErr w:type="spellStart"/>
      <w:r w:rsidRPr="009D446C">
        <w:rPr>
          <w:sz w:val="28"/>
          <w:szCs w:val="28"/>
        </w:rPr>
        <w:t>кВ</w:t>
      </w:r>
      <w:proofErr w:type="spellEnd"/>
      <w:r w:rsidRPr="009D446C">
        <w:rPr>
          <w:sz w:val="28"/>
          <w:szCs w:val="28"/>
        </w:rPr>
        <w:t>). Поставщик ОАО «</w:t>
      </w:r>
      <w:proofErr w:type="spellStart"/>
      <w:r w:rsidRPr="009D446C">
        <w:rPr>
          <w:sz w:val="28"/>
          <w:szCs w:val="28"/>
        </w:rPr>
        <w:t>Кузбассэнергосбыт</w:t>
      </w:r>
      <w:proofErr w:type="spellEnd"/>
      <w:r w:rsidRPr="009D446C">
        <w:rPr>
          <w:sz w:val="28"/>
          <w:szCs w:val="28"/>
        </w:rPr>
        <w:t>» договор от 01.11.2018 № 330356.</w:t>
      </w:r>
    </w:p>
    <w:p w14:paraId="70B7F161" w14:textId="77777777" w:rsidR="009D446C" w:rsidRPr="009D446C" w:rsidRDefault="009D446C" w:rsidP="009D446C">
      <w:pPr>
        <w:tabs>
          <w:tab w:val="left" w:pos="1134"/>
        </w:tabs>
        <w:ind w:firstLine="709"/>
        <w:jc w:val="both"/>
        <w:rPr>
          <w:sz w:val="28"/>
          <w:szCs w:val="28"/>
        </w:rPr>
      </w:pPr>
      <w:r w:rsidRPr="009D446C">
        <w:rPr>
          <w:sz w:val="28"/>
          <w:szCs w:val="28"/>
        </w:rPr>
        <w:t>Расходы по периодам календарной разбивки приняты на следующем уровне:</w:t>
      </w:r>
    </w:p>
    <w:p w14:paraId="5BB3F9AB"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 </w:t>
      </w:r>
      <w:r w:rsidRPr="009D446C">
        <w:rPr>
          <w:b/>
          <w:i/>
          <w:sz w:val="28"/>
          <w:szCs w:val="28"/>
        </w:rPr>
        <w:t>1974,54</w:t>
      </w:r>
      <w:r w:rsidRPr="009D446C">
        <w:rPr>
          <w:sz w:val="28"/>
          <w:szCs w:val="28"/>
        </w:rPr>
        <w:t xml:space="preserve"> тыс. руб., в том числе:</w:t>
      </w:r>
    </w:p>
    <w:p w14:paraId="227DF076"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 xml:space="preserve"> 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987,27 </w:t>
      </w:r>
      <w:r w:rsidRPr="009D446C">
        <w:rPr>
          <w:sz w:val="28"/>
          <w:szCs w:val="28"/>
        </w:rPr>
        <w:t xml:space="preserve">тыс. руб. </w:t>
      </w:r>
    </w:p>
    <w:p w14:paraId="547EA274" w14:textId="77777777" w:rsidR="009D446C" w:rsidRPr="009D446C" w:rsidRDefault="009D446C" w:rsidP="009D446C">
      <w:pPr>
        <w:ind w:firstLine="709"/>
        <w:jc w:val="both"/>
        <w:rPr>
          <w:sz w:val="28"/>
          <w:szCs w:val="28"/>
        </w:rPr>
      </w:pPr>
      <w:r w:rsidRPr="009D446C">
        <w:rPr>
          <w:b/>
          <w:color w:val="000000"/>
          <w:sz w:val="28"/>
          <w:szCs w:val="28"/>
        </w:rPr>
        <w:t>по уровню напряжения СН2</w:t>
      </w:r>
      <w:r w:rsidRPr="009D446C">
        <w:rPr>
          <w:color w:val="000000"/>
          <w:sz w:val="28"/>
          <w:szCs w:val="28"/>
        </w:rPr>
        <w:t xml:space="preserve">: объем электроэнергии </w:t>
      </w:r>
      <w:r w:rsidRPr="009D446C">
        <w:rPr>
          <w:b/>
          <w:i/>
          <w:sz w:val="28"/>
          <w:szCs w:val="28"/>
        </w:rPr>
        <w:t xml:space="preserve">235,51 </w:t>
      </w:r>
      <w:proofErr w:type="spellStart"/>
      <w:r w:rsidRPr="009D446C">
        <w:rPr>
          <w:sz w:val="28"/>
          <w:szCs w:val="28"/>
        </w:rPr>
        <w:t>тыс.кВт.ч</w:t>
      </w:r>
      <w:proofErr w:type="spellEnd"/>
      <w:r w:rsidRPr="009D446C">
        <w:rPr>
          <w:color w:val="000000"/>
          <w:sz w:val="28"/>
          <w:szCs w:val="28"/>
        </w:rPr>
        <w:t xml:space="preserve"> принят по плановому удельному расходу – </w:t>
      </w:r>
      <w:r w:rsidRPr="009D446C">
        <w:rPr>
          <w:sz w:val="28"/>
          <w:szCs w:val="28"/>
        </w:rPr>
        <w:t xml:space="preserve">1,10 </w:t>
      </w:r>
      <w:proofErr w:type="spellStart"/>
      <w:r w:rsidRPr="009D446C">
        <w:rPr>
          <w:sz w:val="28"/>
          <w:szCs w:val="28"/>
        </w:rPr>
        <w:t>кВт.ч</w:t>
      </w:r>
      <w:proofErr w:type="spellEnd"/>
      <w:r w:rsidRPr="009D446C">
        <w:rPr>
          <w:sz w:val="28"/>
          <w:szCs w:val="28"/>
        </w:rPr>
        <w:t>/м</w:t>
      </w:r>
      <w:r w:rsidRPr="009D446C">
        <w:rPr>
          <w:sz w:val="28"/>
          <w:szCs w:val="28"/>
          <w:vertAlign w:val="superscript"/>
        </w:rPr>
        <w:t>3</w:t>
      </w:r>
      <w:r w:rsidRPr="009D446C">
        <w:rPr>
          <w:color w:val="000000"/>
          <w:sz w:val="28"/>
          <w:szCs w:val="28"/>
        </w:rPr>
        <w:t xml:space="preserve">. </w:t>
      </w:r>
      <w:r w:rsidRPr="009D446C">
        <w:rPr>
          <w:sz w:val="28"/>
          <w:szCs w:val="28"/>
        </w:rPr>
        <w:t xml:space="preserve">Средняя цена 1 </w:t>
      </w:r>
      <w:proofErr w:type="spellStart"/>
      <w:r w:rsidRPr="009D446C">
        <w:rPr>
          <w:sz w:val="28"/>
          <w:szCs w:val="28"/>
        </w:rPr>
        <w:t>кВтч</w:t>
      </w:r>
      <w:proofErr w:type="spellEnd"/>
      <w:r w:rsidRPr="009D446C">
        <w:rPr>
          <w:sz w:val="28"/>
          <w:szCs w:val="28"/>
        </w:rPr>
        <w:t xml:space="preserve"> электроэнергии принята в размере </w:t>
      </w:r>
      <w:r w:rsidRPr="009D446C">
        <w:rPr>
          <w:b/>
          <w:i/>
          <w:sz w:val="28"/>
          <w:szCs w:val="28"/>
        </w:rPr>
        <w:t>4,19</w:t>
      </w:r>
      <w:r w:rsidRPr="009D446C">
        <w:rPr>
          <w:sz w:val="28"/>
          <w:szCs w:val="28"/>
        </w:rPr>
        <w:t xml:space="preserve"> руб./</w:t>
      </w:r>
      <w:proofErr w:type="spellStart"/>
      <w:r w:rsidRPr="009D446C">
        <w:rPr>
          <w:sz w:val="28"/>
          <w:szCs w:val="28"/>
        </w:rPr>
        <w:t>кВтч</w:t>
      </w:r>
      <w:proofErr w:type="spellEnd"/>
      <w:r w:rsidRPr="009D446C">
        <w:rPr>
          <w:sz w:val="28"/>
          <w:szCs w:val="28"/>
        </w:rPr>
        <w:t>. и рассчитана по средневзвешенному тарифу за январь-сентябрь 2019 года с учетом ИЦП Минэкономразвития РФ на 2020 год 104,8%. Расчет средневзвешенного тарифа 2019 года представлен в таблице 4.</w:t>
      </w:r>
    </w:p>
    <w:p w14:paraId="192B0FD7" w14:textId="77777777" w:rsidR="009D446C" w:rsidRPr="009D446C" w:rsidRDefault="009D446C" w:rsidP="009D446C">
      <w:pPr>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 </w:t>
      </w:r>
      <w:r w:rsidRPr="009D446C">
        <w:rPr>
          <w:b/>
          <w:i/>
          <w:sz w:val="28"/>
          <w:szCs w:val="28"/>
        </w:rPr>
        <w:t xml:space="preserve">987,27 </w:t>
      </w:r>
      <w:r w:rsidRPr="009D446C">
        <w:rPr>
          <w:sz w:val="28"/>
          <w:szCs w:val="28"/>
        </w:rPr>
        <w:t xml:space="preserve">тыс. руб. Объем и цена потребленной энергии - на уровне предыдущего периода календарной разбивки. </w:t>
      </w:r>
    </w:p>
    <w:p w14:paraId="240B5A76"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 </w:t>
      </w:r>
      <w:r w:rsidRPr="009D446C">
        <w:rPr>
          <w:b/>
          <w:i/>
          <w:sz w:val="28"/>
          <w:szCs w:val="28"/>
        </w:rPr>
        <w:t>2055,20</w:t>
      </w:r>
      <w:r w:rsidRPr="009D446C">
        <w:rPr>
          <w:sz w:val="28"/>
          <w:szCs w:val="28"/>
        </w:rPr>
        <w:t xml:space="preserve"> тыс. руб., в том числе:</w:t>
      </w:r>
    </w:p>
    <w:p w14:paraId="629A32E9"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 xml:space="preserve"> с</w:t>
      </w:r>
      <w:r w:rsidRPr="009D446C">
        <w:rPr>
          <w:sz w:val="28"/>
          <w:szCs w:val="28"/>
        </w:rPr>
        <w:t xml:space="preserve"> </w:t>
      </w:r>
      <w:r w:rsidRPr="009D446C">
        <w:rPr>
          <w:b/>
          <w:sz w:val="28"/>
          <w:szCs w:val="28"/>
        </w:rPr>
        <w:t>01.01.2021 по 30.06.2021</w:t>
      </w:r>
      <w:r w:rsidRPr="009D446C">
        <w:rPr>
          <w:sz w:val="28"/>
          <w:szCs w:val="28"/>
        </w:rPr>
        <w:t xml:space="preserve"> – </w:t>
      </w:r>
      <w:r w:rsidRPr="009D446C">
        <w:rPr>
          <w:b/>
          <w:i/>
          <w:sz w:val="28"/>
          <w:szCs w:val="28"/>
        </w:rPr>
        <w:t>1027,75</w:t>
      </w:r>
      <w:r w:rsidRPr="009D446C">
        <w:rPr>
          <w:sz w:val="28"/>
          <w:szCs w:val="28"/>
        </w:rPr>
        <w:t xml:space="preserve"> тыс. руб. </w:t>
      </w:r>
    </w:p>
    <w:p w14:paraId="50A010E0" w14:textId="77777777" w:rsidR="009D446C" w:rsidRPr="009D446C" w:rsidRDefault="009D446C" w:rsidP="009D446C">
      <w:pPr>
        <w:tabs>
          <w:tab w:val="left" w:pos="1134"/>
        </w:tabs>
        <w:ind w:firstLine="709"/>
        <w:jc w:val="both"/>
        <w:rPr>
          <w:sz w:val="28"/>
          <w:szCs w:val="28"/>
        </w:rPr>
      </w:pPr>
      <w:r w:rsidRPr="009D446C">
        <w:rPr>
          <w:b/>
          <w:color w:val="000000"/>
          <w:sz w:val="28"/>
          <w:szCs w:val="28"/>
        </w:rPr>
        <w:t>по уровню напряжения СН2</w:t>
      </w:r>
      <w:r w:rsidRPr="009D446C">
        <w:rPr>
          <w:color w:val="000000"/>
          <w:sz w:val="28"/>
          <w:szCs w:val="28"/>
        </w:rPr>
        <w:t xml:space="preserve">: </w:t>
      </w:r>
      <w:r w:rsidRPr="009D446C">
        <w:rPr>
          <w:sz w:val="28"/>
          <w:szCs w:val="28"/>
        </w:rPr>
        <w:t xml:space="preserve">Объем электроэнергии принят по плановому удельному расходу 2021 года 1,10 </w:t>
      </w:r>
      <w:proofErr w:type="spellStart"/>
      <w:r w:rsidRPr="009D446C">
        <w:rPr>
          <w:sz w:val="28"/>
          <w:szCs w:val="28"/>
        </w:rPr>
        <w:t>кВт.ч</w:t>
      </w:r>
      <w:proofErr w:type="spellEnd"/>
      <w:r w:rsidRPr="009D446C">
        <w:rPr>
          <w:sz w:val="28"/>
          <w:szCs w:val="28"/>
        </w:rPr>
        <w:t>/м</w:t>
      </w:r>
      <w:r w:rsidRPr="009D446C">
        <w:rPr>
          <w:sz w:val="28"/>
          <w:szCs w:val="28"/>
          <w:vertAlign w:val="superscript"/>
        </w:rPr>
        <w:t>3</w:t>
      </w:r>
      <w:r w:rsidRPr="009D446C">
        <w:rPr>
          <w:sz w:val="28"/>
          <w:szCs w:val="28"/>
        </w:rPr>
        <w:t xml:space="preserve"> и объему воды, поданной в сеть – </w:t>
      </w:r>
      <w:r w:rsidRPr="009D446C">
        <w:rPr>
          <w:b/>
          <w:i/>
          <w:sz w:val="28"/>
          <w:szCs w:val="28"/>
        </w:rPr>
        <w:t xml:space="preserve">235,51 </w:t>
      </w:r>
      <w:r w:rsidRPr="009D446C">
        <w:rPr>
          <w:sz w:val="28"/>
          <w:szCs w:val="28"/>
        </w:rPr>
        <w:t xml:space="preserve">тыс. </w:t>
      </w:r>
      <w:proofErr w:type="spellStart"/>
      <w:r w:rsidRPr="009D446C">
        <w:rPr>
          <w:sz w:val="28"/>
          <w:szCs w:val="28"/>
        </w:rPr>
        <w:t>кВтч</w:t>
      </w:r>
      <w:proofErr w:type="spellEnd"/>
      <w:r w:rsidRPr="009D446C">
        <w:rPr>
          <w:sz w:val="28"/>
          <w:szCs w:val="28"/>
        </w:rPr>
        <w:t xml:space="preserve">. Средняя цена 1 </w:t>
      </w:r>
      <w:proofErr w:type="spellStart"/>
      <w:r w:rsidRPr="009D446C">
        <w:rPr>
          <w:sz w:val="28"/>
          <w:szCs w:val="28"/>
        </w:rPr>
        <w:t>кВтч</w:t>
      </w:r>
      <w:proofErr w:type="spellEnd"/>
      <w:r w:rsidRPr="009D446C">
        <w:rPr>
          <w:sz w:val="28"/>
          <w:szCs w:val="28"/>
        </w:rPr>
        <w:t xml:space="preserve"> электроэнергии принята в размере </w:t>
      </w:r>
      <w:r w:rsidRPr="009D446C">
        <w:rPr>
          <w:b/>
          <w:i/>
          <w:sz w:val="28"/>
          <w:szCs w:val="28"/>
        </w:rPr>
        <w:t xml:space="preserve">4,36 </w:t>
      </w:r>
      <w:r w:rsidRPr="009D446C">
        <w:rPr>
          <w:sz w:val="28"/>
          <w:szCs w:val="28"/>
        </w:rPr>
        <w:t>руб./</w:t>
      </w:r>
      <w:proofErr w:type="spellStart"/>
      <w:r w:rsidRPr="009D446C">
        <w:rPr>
          <w:sz w:val="28"/>
          <w:szCs w:val="28"/>
        </w:rPr>
        <w:t>кВтч</w:t>
      </w:r>
      <w:proofErr w:type="spellEnd"/>
      <w:r w:rsidRPr="009D446C">
        <w:rPr>
          <w:sz w:val="28"/>
          <w:szCs w:val="28"/>
        </w:rPr>
        <w:t>, и рассчитана исходя из плановой цены 2020 года, с учетом индекса ИЦП Минэкономразвития РФ в сфере электроэнергетики согласно прогнозу на 2021 год 104,1%.</w:t>
      </w:r>
    </w:p>
    <w:p w14:paraId="27B4415C"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sz w:val="28"/>
          <w:szCs w:val="28"/>
        </w:rPr>
        <w:t>01.07.2021 по 31.12.2021</w:t>
      </w:r>
      <w:r w:rsidRPr="009D446C">
        <w:rPr>
          <w:sz w:val="28"/>
          <w:szCs w:val="28"/>
        </w:rPr>
        <w:t xml:space="preserve"> – </w:t>
      </w:r>
      <w:r w:rsidRPr="009D446C">
        <w:rPr>
          <w:b/>
          <w:i/>
          <w:sz w:val="28"/>
          <w:szCs w:val="28"/>
        </w:rPr>
        <w:t xml:space="preserve">1027,75 </w:t>
      </w:r>
      <w:r w:rsidRPr="009D446C">
        <w:rPr>
          <w:sz w:val="28"/>
          <w:szCs w:val="28"/>
        </w:rPr>
        <w:t xml:space="preserve">тыс. руб. Объем и цена потребленной энергии - на уровне предыдущего периода календарной разбивки. </w:t>
      </w:r>
    </w:p>
    <w:p w14:paraId="493C340C"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 </w:t>
      </w:r>
      <w:r w:rsidRPr="009D446C">
        <w:rPr>
          <w:b/>
          <w:i/>
          <w:sz w:val="28"/>
          <w:szCs w:val="28"/>
        </w:rPr>
        <w:t>2137,72</w:t>
      </w:r>
      <w:r w:rsidRPr="009D446C">
        <w:rPr>
          <w:sz w:val="28"/>
          <w:szCs w:val="28"/>
        </w:rPr>
        <w:t xml:space="preserve"> тыс. руб., в том числе:</w:t>
      </w:r>
    </w:p>
    <w:p w14:paraId="25A59118"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 xml:space="preserve"> с</w:t>
      </w:r>
      <w:r w:rsidRPr="009D446C">
        <w:rPr>
          <w:sz w:val="28"/>
          <w:szCs w:val="28"/>
        </w:rPr>
        <w:t xml:space="preserve"> </w:t>
      </w:r>
      <w:r w:rsidRPr="009D446C">
        <w:rPr>
          <w:b/>
          <w:sz w:val="28"/>
          <w:szCs w:val="28"/>
        </w:rPr>
        <w:t>01.01.2022 по 30.06.2022</w:t>
      </w:r>
      <w:r w:rsidRPr="009D446C">
        <w:rPr>
          <w:sz w:val="28"/>
          <w:szCs w:val="28"/>
        </w:rPr>
        <w:t xml:space="preserve"> – </w:t>
      </w:r>
      <w:r w:rsidRPr="009D446C">
        <w:rPr>
          <w:b/>
          <w:i/>
          <w:sz w:val="28"/>
          <w:szCs w:val="28"/>
        </w:rPr>
        <w:t>1068,86</w:t>
      </w:r>
      <w:r w:rsidRPr="009D446C">
        <w:rPr>
          <w:sz w:val="28"/>
          <w:szCs w:val="28"/>
        </w:rPr>
        <w:t xml:space="preserve"> тыс. руб. </w:t>
      </w:r>
    </w:p>
    <w:p w14:paraId="5BBC0C4D" w14:textId="77777777" w:rsidR="009D446C" w:rsidRPr="009D446C" w:rsidRDefault="009D446C" w:rsidP="009D446C">
      <w:pPr>
        <w:tabs>
          <w:tab w:val="left" w:pos="1134"/>
        </w:tabs>
        <w:ind w:firstLine="709"/>
        <w:jc w:val="both"/>
        <w:rPr>
          <w:sz w:val="28"/>
          <w:szCs w:val="28"/>
        </w:rPr>
      </w:pPr>
      <w:r w:rsidRPr="009D446C">
        <w:rPr>
          <w:b/>
          <w:color w:val="000000"/>
          <w:sz w:val="28"/>
          <w:szCs w:val="28"/>
        </w:rPr>
        <w:t>по уровню напряжения СН2</w:t>
      </w:r>
      <w:r w:rsidRPr="009D446C">
        <w:rPr>
          <w:color w:val="000000"/>
          <w:sz w:val="28"/>
          <w:szCs w:val="28"/>
        </w:rPr>
        <w:t xml:space="preserve">: </w:t>
      </w:r>
      <w:r w:rsidRPr="009D446C">
        <w:rPr>
          <w:sz w:val="28"/>
          <w:szCs w:val="28"/>
        </w:rPr>
        <w:t xml:space="preserve">Объем электроэнергии принят по плановому удельному расходу 2022 года 1,10 </w:t>
      </w:r>
      <w:proofErr w:type="spellStart"/>
      <w:r w:rsidRPr="009D446C">
        <w:rPr>
          <w:sz w:val="28"/>
          <w:szCs w:val="28"/>
        </w:rPr>
        <w:t>кВт.ч</w:t>
      </w:r>
      <w:proofErr w:type="spellEnd"/>
      <w:r w:rsidRPr="009D446C">
        <w:rPr>
          <w:sz w:val="28"/>
          <w:szCs w:val="28"/>
        </w:rPr>
        <w:t>/м</w:t>
      </w:r>
      <w:r w:rsidRPr="009D446C">
        <w:rPr>
          <w:sz w:val="28"/>
          <w:szCs w:val="28"/>
          <w:vertAlign w:val="superscript"/>
        </w:rPr>
        <w:t>3</w:t>
      </w:r>
      <w:r w:rsidRPr="009D446C">
        <w:rPr>
          <w:sz w:val="28"/>
          <w:szCs w:val="28"/>
        </w:rPr>
        <w:t xml:space="preserve"> и объему воды, поданной в сеть – </w:t>
      </w:r>
      <w:r w:rsidRPr="009D446C">
        <w:rPr>
          <w:b/>
          <w:i/>
          <w:sz w:val="28"/>
          <w:szCs w:val="28"/>
        </w:rPr>
        <w:t xml:space="preserve">235,51 </w:t>
      </w:r>
      <w:r w:rsidRPr="009D446C">
        <w:rPr>
          <w:sz w:val="28"/>
          <w:szCs w:val="28"/>
        </w:rPr>
        <w:t xml:space="preserve">тыс. </w:t>
      </w:r>
      <w:proofErr w:type="spellStart"/>
      <w:r w:rsidRPr="009D446C">
        <w:rPr>
          <w:sz w:val="28"/>
          <w:szCs w:val="28"/>
        </w:rPr>
        <w:t>кВтч</w:t>
      </w:r>
      <w:proofErr w:type="spellEnd"/>
      <w:r w:rsidRPr="009D446C">
        <w:rPr>
          <w:sz w:val="28"/>
          <w:szCs w:val="28"/>
        </w:rPr>
        <w:t xml:space="preserve">. Средняя цена 1 </w:t>
      </w:r>
      <w:proofErr w:type="spellStart"/>
      <w:r w:rsidRPr="009D446C">
        <w:rPr>
          <w:sz w:val="28"/>
          <w:szCs w:val="28"/>
        </w:rPr>
        <w:t>кВтч</w:t>
      </w:r>
      <w:proofErr w:type="spellEnd"/>
      <w:r w:rsidRPr="009D446C">
        <w:rPr>
          <w:sz w:val="28"/>
          <w:szCs w:val="28"/>
        </w:rPr>
        <w:t xml:space="preserve"> электроэнергии принята в размере </w:t>
      </w:r>
      <w:r w:rsidRPr="009D446C">
        <w:rPr>
          <w:b/>
          <w:i/>
          <w:sz w:val="28"/>
          <w:szCs w:val="28"/>
        </w:rPr>
        <w:t>4,54</w:t>
      </w:r>
      <w:r w:rsidRPr="009D446C">
        <w:rPr>
          <w:sz w:val="28"/>
          <w:szCs w:val="28"/>
        </w:rPr>
        <w:t xml:space="preserve"> руб./</w:t>
      </w:r>
      <w:proofErr w:type="spellStart"/>
      <w:r w:rsidRPr="009D446C">
        <w:rPr>
          <w:sz w:val="28"/>
          <w:szCs w:val="28"/>
        </w:rPr>
        <w:t>кВтч</w:t>
      </w:r>
      <w:proofErr w:type="spellEnd"/>
      <w:r w:rsidRPr="009D446C">
        <w:rPr>
          <w:sz w:val="28"/>
          <w:szCs w:val="28"/>
        </w:rPr>
        <w:t>. и рассчитана исходя из плановой цены 2021 года, с учетом индекса ИЦП Минэкономразвития России в сфере электроэнергетики согласно прогнозу на 2022 год 104%.</w:t>
      </w:r>
    </w:p>
    <w:p w14:paraId="5830C3DB" w14:textId="493CE3F3" w:rsidR="009D446C" w:rsidRPr="009D446C" w:rsidRDefault="009D446C" w:rsidP="009D446C">
      <w:pPr>
        <w:tabs>
          <w:tab w:val="left" w:pos="1134"/>
        </w:tabs>
        <w:ind w:firstLine="709"/>
        <w:jc w:val="both"/>
        <w:rPr>
          <w:sz w:val="28"/>
          <w:szCs w:val="28"/>
        </w:rPr>
      </w:pPr>
      <w:r w:rsidRPr="009D446C">
        <w:rPr>
          <w:noProof/>
          <w:szCs w:val="20"/>
        </w:rPr>
        <w:drawing>
          <wp:anchor distT="0" distB="0" distL="114300" distR="114300" simplePos="0" relativeHeight="251659264" behindDoc="0" locked="0" layoutInCell="1" allowOverlap="1" wp14:anchorId="370D2469" wp14:editId="203C6D61">
            <wp:simplePos x="0" y="0"/>
            <wp:positionH relativeFrom="column">
              <wp:posOffset>772160</wp:posOffset>
            </wp:positionH>
            <wp:positionV relativeFrom="paragraph">
              <wp:posOffset>852170</wp:posOffset>
            </wp:positionV>
            <wp:extent cx="4333875" cy="3009900"/>
            <wp:effectExtent l="0" t="0" r="9525" b="0"/>
            <wp:wrapSquare wrapText="bothSides"/>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333875"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46C">
        <w:rPr>
          <w:sz w:val="28"/>
          <w:szCs w:val="28"/>
        </w:rPr>
        <w:t xml:space="preserve">- </w:t>
      </w:r>
      <w:r w:rsidRPr="009D446C">
        <w:rPr>
          <w:b/>
          <w:sz w:val="28"/>
          <w:szCs w:val="28"/>
        </w:rPr>
        <w:t>с</w:t>
      </w:r>
      <w:r w:rsidRPr="009D446C">
        <w:rPr>
          <w:sz w:val="28"/>
          <w:szCs w:val="28"/>
        </w:rPr>
        <w:t xml:space="preserve"> </w:t>
      </w:r>
      <w:r w:rsidRPr="009D446C">
        <w:rPr>
          <w:b/>
          <w:sz w:val="28"/>
          <w:szCs w:val="28"/>
        </w:rPr>
        <w:t>01.07.2022 по 31.12.2022</w:t>
      </w:r>
      <w:r w:rsidRPr="009D446C">
        <w:rPr>
          <w:sz w:val="28"/>
          <w:szCs w:val="28"/>
        </w:rPr>
        <w:t xml:space="preserve"> – </w:t>
      </w:r>
      <w:r w:rsidRPr="009D446C">
        <w:rPr>
          <w:b/>
          <w:i/>
          <w:sz w:val="28"/>
          <w:szCs w:val="28"/>
        </w:rPr>
        <w:t>1068,86</w:t>
      </w:r>
      <w:r w:rsidRPr="009D446C">
        <w:rPr>
          <w:sz w:val="28"/>
          <w:szCs w:val="28"/>
        </w:rPr>
        <w:t xml:space="preserve"> тыс. руб. Объем и цена потребленной энергии - на уровне предыдущего периода календарной разбивки. </w:t>
      </w:r>
    </w:p>
    <w:p w14:paraId="61D69940" w14:textId="77777777" w:rsidR="009D446C" w:rsidRPr="009D446C" w:rsidRDefault="009D446C" w:rsidP="009D446C">
      <w:pPr>
        <w:ind w:firstLine="709"/>
        <w:jc w:val="right"/>
        <w:rPr>
          <w:sz w:val="28"/>
          <w:szCs w:val="28"/>
        </w:rPr>
      </w:pPr>
      <w:r w:rsidRPr="009D446C">
        <w:rPr>
          <w:sz w:val="28"/>
          <w:szCs w:val="28"/>
        </w:rPr>
        <w:t>Таблица 4.</w:t>
      </w:r>
    </w:p>
    <w:p w14:paraId="00C20D49" w14:textId="77777777" w:rsidR="009D446C" w:rsidRPr="009D446C" w:rsidRDefault="009D446C" w:rsidP="009D446C">
      <w:pPr>
        <w:tabs>
          <w:tab w:val="left" w:pos="1134"/>
        </w:tabs>
        <w:ind w:firstLine="709"/>
        <w:jc w:val="both"/>
        <w:rPr>
          <w:sz w:val="28"/>
          <w:szCs w:val="28"/>
        </w:rPr>
      </w:pPr>
    </w:p>
    <w:p w14:paraId="2F84659D" w14:textId="77777777" w:rsidR="009D446C" w:rsidRPr="009D446C" w:rsidRDefault="009D446C" w:rsidP="009D446C">
      <w:pPr>
        <w:tabs>
          <w:tab w:val="left" w:pos="1134"/>
        </w:tabs>
        <w:ind w:firstLine="709"/>
        <w:jc w:val="center"/>
        <w:rPr>
          <w:b/>
          <w:color w:val="000000"/>
          <w:sz w:val="6"/>
          <w:szCs w:val="18"/>
          <w:highlight w:val="cyan"/>
          <w:u w:val="single"/>
        </w:rPr>
      </w:pPr>
    </w:p>
    <w:p w14:paraId="053B0571" w14:textId="77777777" w:rsidR="009D446C" w:rsidRPr="009D446C" w:rsidRDefault="009D446C" w:rsidP="009D446C">
      <w:pPr>
        <w:tabs>
          <w:tab w:val="left" w:pos="709"/>
        </w:tabs>
        <w:jc w:val="both"/>
        <w:rPr>
          <w:color w:val="000000"/>
          <w:sz w:val="20"/>
          <w:szCs w:val="28"/>
        </w:rPr>
      </w:pPr>
    </w:p>
    <w:p w14:paraId="444C7104" w14:textId="77777777" w:rsidR="009D446C" w:rsidRPr="009D446C" w:rsidRDefault="009D446C" w:rsidP="009D446C">
      <w:pPr>
        <w:tabs>
          <w:tab w:val="left" w:pos="1134"/>
        </w:tabs>
        <w:jc w:val="center"/>
        <w:rPr>
          <w:b/>
          <w:sz w:val="32"/>
          <w:szCs w:val="32"/>
          <w:u w:val="single"/>
        </w:rPr>
      </w:pPr>
    </w:p>
    <w:p w14:paraId="4398880C" w14:textId="77777777" w:rsidR="009D446C" w:rsidRPr="009D446C" w:rsidRDefault="009D446C" w:rsidP="009D446C">
      <w:pPr>
        <w:tabs>
          <w:tab w:val="left" w:pos="1134"/>
        </w:tabs>
        <w:jc w:val="center"/>
        <w:rPr>
          <w:b/>
          <w:sz w:val="32"/>
          <w:szCs w:val="32"/>
          <w:u w:val="single"/>
        </w:rPr>
      </w:pPr>
    </w:p>
    <w:p w14:paraId="4DA81192" w14:textId="77777777" w:rsidR="009D446C" w:rsidRPr="009D446C" w:rsidRDefault="009D446C" w:rsidP="009D446C">
      <w:pPr>
        <w:tabs>
          <w:tab w:val="left" w:pos="1134"/>
        </w:tabs>
        <w:jc w:val="center"/>
        <w:rPr>
          <w:b/>
          <w:sz w:val="32"/>
          <w:szCs w:val="32"/>
          <w:u w:val="single"/>
        </w:rPr>
      </w:pPr>
    </w:p>
    <w:p w14:paraId="43B6E661" w14:textId="77777777" w:rsidR="009D446C" w:rsidRPr="009D446C" w:rsidRDefault="009D446C" w:rsidP="009D446C">
      <w:pPr>
        <w:tabs>
          <w:tab w:val="left" w:pos="1134"/>
        </w:tabs>
        <w:jc w:val="center"/>
        <w:rPr>
          <w:b/>
          <w:sz w:val="32"/>
          <w:szCs w:val="32"/>
          <w:u w:val="single"/>
        </w:rPr>
      </w:pPr>
    </w:p>
    <w:p w14:paraId="5AB0F6FF" w14:textId="77777777" w:rsidR="009D446C" w:rsidRPr="009D446C" w:rsidRDefault="009D446C" w:rsidP="009D446C">
      <w:pPr>
        <w:tabs>
          <w:tab w:val="left" w:pos="1134"/>
        </w:tabs>
        <w:jc w:val="center"/>
        <w:rPr>
          <w:b/>
          <w:sz w:val="32"/>
          <w:szCs w:val="32"/>
          <w:u w:val="single"/>
        </w:rPr>
      </w:pPr>
    </w:p>
    <w:p w14:paraId="520073B8" w14:textId="77777777" w:rsidR="009D446C" w:rsidRPr="009D446C" w:rsidRDefault="009D446C" w:rsidP="009D446C">
      <w:pPr>
        <w:tabs>
          <w:tab w:val="left" w:pos="1134"/>
        </w:tabs>
        <w:jc w:val="center"/>
        <w:rPr>
          <w:b/>
          <w:sz w:val="32"/>
          <w:szCs w:val="32"/>
          <w:u w:val="single"/>
        </w:rPr>
      </w:pPr>
    </w:p>
    <w:p w14:paraId="766446F0" w14:textId="77777777" w:rsidR="009D446C" w:rsidRPr="009D446C" w:rsidRDefault="009D446C" w:rsidP="009D446C">
      <w:pPr>
        <w:tabs>
          <w:tab w:val="left" w:pos="1134"/>
        </w:tabs>
        <w:jc w:val="center"/>
        <w:rPr>
          <w:b/>
          <w:sz w:val="32"/>
          <w:szCs w:val="32"/>
          <w:u w:val="single"/>
        </w:rPr>
      </w:pPr>
    </w:p>
    <w:p w14:paraId="00025103" w14:textId="77777777" w:rsidR="009D446C" w:rsidRPr="009D446C" w:rsidRDefault="009D446C" w:rsidP="009D446C">
      <w:pPr>
        <w:tabs>
          <w:tab w:val="left" w:pos="1134"/>
        </w:tabs>
        <w:jc w:val="center"/>
        <w:rPr>
          <w:b/>
          <w:sz w:val="32"/>
          <w:szCs w:val="32"/>
          <w:u w:val="single"/>
        </w:rPr>
      </w:pPr>
    </w:p>
    <w:p w14:paraId="73EAA240" w14:textId="77777777" w:rsidR="009D446C" w:rsidRPr="009D446C" w:rsidRDefault="009D446C" w:rsidP="009D446C">
      <w:pPr>
        <w:tabs>
          <w:tab w:val="left" w:pos="1134"/>
        </w:tabs>
        <w:jc w:val="center"/>
        <w:rPr>
          <w:b/>
          <w:sz w:val="32"/>
          <w:szCs w:val="32"/>
          <w:u w:val="single"/>
        </w:rPr>
      </w:pPr>
    </w:p>
    <w:p w14:paraId="0B5F5A01" w14:textId="77777777" w:rsidR="009D446C" w:rsidRPr="009D446C" w:rsidRDefault="009D446C" w:rsidP="009D446C">
      <w:pPr>
        <w:tabs>
          <w:tab w:val="left" w:pos="1134"/>
        </w:tabs>
        <w:jc w:val="center"/>
        <w:rPr>
          <w:b/>
          <w:sz w:val="32"/>
          <w:szCs w:val="32"/>
          <w:u w:val="single"/>
        </w:rPr>
      </w:pPr>
    </w:p>
    <w:p w14:paraId="640C973A" w14:textId="77777777" w:rsidR="009D446C" w:rsidRPr="009D446C" w:rsidRDefault="009D446C" w:rsidP="009D446C">
      <w:pPr>
        <w:tabs>
          <w:tab w:val="left" w:pos="1134"/>
        </w:tabs>
        <w:jc w:val="center"/>
        <w:rPr>
          <w:b/>
          <w:sz w:val="32"/>
          <w:szCs w:val="32"/>
          <w:u w:val="single"/>
        </w:rPr>
      </w:pPr>
    </w:p>
    <w:p w14:paraId="5212751E" w14:textId="77777777" w:rsidR="009D446C" w:rsidRPr="009D446C" w:rsidRDefault="009D446C" w:rsidP="009D446C">
      <w:pPr>
        <w:tabs>
          <w:tab w:val="left" w:pos="1134"/>
        </w:tabs>
        <w:jc w:val="center"/>
        <w:rPr>
          <w:b/>
          <w:sz w:val="32"/>
          <w:szCs w:val="32"/>
          <w:u w:val="single"/>
        </w:rPr>
      </w:pPr>
    </w:p>
    <w:p w14:paraId="2923F311" w14:textId="77ECE2EA" w:rsidR="009D446C" w:rsidRDefault="009D446C" w:rsidP="009D446C">
      <w:pPr>
        <w:tabs>
          <w:tab w:val="left" w:pos="1134"/>
        </w:tabs>
        <w:jc w:val="center"/>
        <w:rPr>
          <w:b/>
          <w:sz w:val="32"/>
          <w:szCs w:val="32"/>
          <w:u w:val="single"/>
        </w:rPr>
      </w:pPr>
    </w:p>
    <w:p w14:paraId="55CA2B36" w14:textId="77777777" w:rsidR="009E4A60" w:rsidRPr="009D446C" w:rsidRDefault="009E4A60" w:rsidP="009D446C">
      <w:pPr>
        <w:tabs>
          <w:tab w:val="left" w:pos="1134"/>
        </w:tabs>
        <w:jc w:val="center"/>
        <w:rPr>
          <w:b/>
          <w:sz w:val="32"/>
          <w:szCs w:val="32"/>
          <w:u w:val="single"/>
        </w:rPr>
      </w:pPr>
    </w:p>
    <w:p w14:paraId="63308D9E" w14:textId="77777777" w:rsidR="009D446C" w:rsidRPr="009D446C" w:rsidRDefault="009D446C" w:rsidP="009D446C">
      <w:pPr>
        <w:tabs>
          <w:tab w:val="left" w:pos="1134"/>
        </w:tabs>
        <w:jc w:val="center"/>
        <w:rPr>
          <w:b/>
          <w:sz w:val="32"/>
          <w:szCs w:val="32"/>
          <w:u w:val="single"/>
        </w:rPr>
      </w:pPr>
      <w:r w:rsidRPr="009D446C">
        <w:rPr>
          <w:b/>
          <w:sz w:val="32"/>
          <w:szCs w:val="32"/>
          <w:u w:val="single"/>
          <w:lang w:val="en-US"/>
        </w:rPr>
        <w:t>III</w:t>
      </w:r>
      <w:r w:rsidRPr="009D446C">
        <w:rPr>
          <w:b/>
          <w:sz w:val="32"/>
          <w:szCs w:val="32"/>
          <w:u w:val="single"/>
        </w:rPr>
        <w:t>. Неподконтрольные расходы</w:t>
      </w:r>
    </w:p>
    <w:p w14:paraId="58B5DA50" w14:textId="77777777" w:rsidR="009D446C" w:rsidRPr="009D446C" w:rsidRDefault="009D446C" w:rsidP="009D446C">
      <w:pPr>
        <w:autoSpaceDE w:val="0"/>
        <w:autoSpaceDN w:val="0"/>
        <w:adjustRightInd w:val="0"/>
        <w:ind w:firstLine="709"/>
        <w:jc w:val="both"/>
        <w:rPr>
          <w:sz w:val="28"/>
          <w:szCs w:val="28"/>
        </w:rPr>
      </w:pPr>
    </w:p>
    <w:p w14:paraId="538508D3"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Неподконтрольные расходы включают в себя:</w:t>
      </w:r>
    </w:p>
    <w:p w14:paraId="31B077B8"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9EDAB5A"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DD38FEA"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3) расходы на арендную плату и лизинговые платежи, размер которых определяется с учетом требований, предусмотренных пунктом 29 настоящих Методических указаний;</w:t>
      </w:r>
    </w:p>
    <w:p w14:paraId="0844ACEC"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DAA93F4"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настоящих Методических указаний;</w:t>
      </w:r>
    </w:p>
    <w:p w14:paraId="23FAD6A7" w14:textId="77777777" w:rsidR="009D446C" w:rsidRPr="009D446C" w:rsidRDefault="009D446C" w:rsidP="009D446C">
      <w:pPr>
        <w:autoSpaceDE w:val="0"/>
        <w:autoSpaceDN w:val="0"/>
        <w:adjustRightInd w:val="0"/>
        <w:ind w:firstLine="709"/>
        <w:jc w:val="both"/>
        <w:rPr>
          <w:sz w:val="28"/>
          <w:szCs w:val="28"/>
        </w:rPr>
      </w:pPr>
    </w:p>
    <w:p w14:paraId="6909846E"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D2A5FE8"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DAE08FE"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8) расходы на концессионную плату;</w:t>
      </w:r>
    </w:p>
    <w:p w14:paraId="289BDD94"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9D446C">
        <w:rPr>
          <w:sz w:val="28"/>
          <w:szCs w:val="28"/>
        </w:rPr>
        <w:t>концедента</w:t>
      </w:r>
      <w:proofErr w:type="spellEnd"/>
      <w:r w:rsidRPr="009D446C">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9D446C">
        <w:rPr>
          <w:sz w:val="28"/>
          <w:szCs w:val="28"/>
        </w:rPr>
        <w:t>концедентом</w:t>
      </w:r>
      <w:proofErr w:type="spellEnd"/>
      <w:r w:rsidRPr="009D446C">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9D446C">
        <w:rPr>
          <w:sz w:val="28"/>
          <w:szCs w:val="28"/>
        </w:rPr>
        <w:t>концеденту</w:t>
      </w:r>
      <w:proofErr w:type="spellEnd"/>
      <w:r w:rsidRPr="009D446C">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9D446C">
        <w:rPr>
          <w:sz w:val="28"/>
          <w:szCs w:val="28"/>
        </w:rPr>
        <w:t>концедент</w:t>
      </w:r>
      <w:proofErr w:type="spellEnd"/>
      <w:r w:rsidRPr="009D446C">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E90406B"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F0437E9" w14:textId="77777777" w:rsidR="009D446C" w:rsidRPr="009D446C" w:rsidRDefault="009D446C" w:rsidP="009D446C">
      <w:pPr>
        <w:autoSpaceDE w:val="0"/>
        <w:autoSpaceDN w:val="0"/>
        <w:adjustRightInd w:val="0"/>
        <w:ind w:firstLine="709"/>
        <w:jc w:val="both"/>
        <w:rPr>
          <w:sz w:val="14"/>
          <w:szCs w:val="28"/>
        </w:rPr>
      </w:pPr>
    </w:p>
    <w:p w14:paraId="5FE1ED57"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Организаций заявлены следующие неподконтрольные расходы:</w:t>
      </w:r>
    </w:p>
    <w:p w14:paraId="3EC43825" w14:textId="77777777" w:rsidR="009E4A60" w:rsidRDefault="009E4A60" w:rsidP="009D446C">
      <w:pPr>
        <w:jc w:val="center"/>
        <w:rPr>
          <w:b/>
          <w:sz w:val="32"/>
          <w:szCs w:val="32"/>
          <w:u w:val="single"/>
        </w:rPr>
      </w:pPr>
    </w:p>
    <w:p w14:paraId="650174B3" w14:textId="47E8885D" w:rsidR="009D446C" w:rsidRPr="009D446C" w:rsidRDefault="009D446C" w:rsidP="009D446C">
      <w:pPr>
        <w:jc w:val="center"/>
        <w:rPr>
          <w:b/>
          <w:sz w:val="32"/>
          <w:szCs w:val="32"/>
          <w:u w:val="single"/>
        </w:rPr>
      </w:pPr>
      <w:r w:rsidRPr="009D446C">
        <w:rPr>
          <w:b/>
          <w:sz w:val="32"/>
          <w:szCs w:val="32"/>
          <w:u w:val="single"/>
        </w:rPr>
        <w:t>Реагенты</w:t>
      </w:r>
    </w:p>
    <w:p w14:paraId="03E6E8B3" w14:textId="77777777" w:rsidR="009D446C" w:rsidRPr="009D446C" w:rsidRDefault="009D446C" w:rsidP="009D446C">
      <w:pPr>
        <w:tabs>
          <w:tab w:val="left" w:pos="1134"/>
        </w:tabs>
        <w:ind w:firstLine="709"/>
        <w:jc w:val="both"/>
        <w:rPr>
          <w:sz w:val="28"/>
          <w:szCs w:val="28"/>
        </w:rPr>
      </w:pPr>
    </w:p>
    <w:p w14:paraId="4C79BD32"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755BFA68"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877,88</w:t>
      </w:r>
      <w:r w:rsidRPr="009D446C">
        <w:rPr>
          <w:sz w:val="28"/>
          <w:szCs w:val="28"/>
        </w:rPr>
        <w:t xml:space="preserve"> тыс. руб., </w:t>
      </w:r>
      <w:r w:rsidRPr="009D446C">
        <w:rPr>
          <w:color w:val="000000"/>
          <w:sz w:val="28"/>
          <w:szCs w:val="28"/>
        </w:rPr>
        <w:t xml:space="preserve">в том числе гипохлорит натрия на сумму </w:t>
      </w:r>
      <w:r w:rsidRPr="009D446C">
        <w:rPr>
          <w:b/>
          <w:i/>
          <w:color w:val="000000"/>
          <w:sz w:val="28"/>
          <w:szCs w:val="28"/>
        </w:rPr>
        <w:t>709,58</w:t>
      </w:r>
      <w:r w:rsidRPr="009D446C">
        <w:rPr>
          <w:color w:val="000000"/>
          <w:sz w:val="28"/>
          <w:szCs w:val="28"/>
        </w:rPr>
        <w:t xml:space="preserve"> тыс. руб., в количестве </w:t>
      </w:r>
      <w:r w:rsidRPr="009D446C">
        <w:rPr>
          <w:b/>
          <w:i/>
          <w:color w:val="000000"/>
          <w:sz w:val="28"/>
          <w:szCs w:val="28"/>
        </w:rPr>
        <w:t>23,80</w:t>
      </w:r>
      <w:r w:rsidRPr="009D446C">
        <w:rPr>
          <w:color w:val="000000"/>
          <w:sz w:val="28"/>
          <w:szCs w:val="28"/>
        </w:rPr>
        <w:t xml:space="preserve"> </w:t>
      </w:r>
      <w:proofErr w:type="spellStart"/>
      <w:r w:rsidRPr="009D446C">
        <w:rPr>
          <w:color w:val="000000"/>
          <w:sz w:val="28"/>
          <w:szCs w:val="28"/>
        </w:rPr>
        <w:t>тн</w:t>
      </w:r>
      <w:proofErr w:type="spellEnd"/>
      <w:r w:rsidRPr="009D446C">
        <w:rPr>
          <w:color w:val="000000"/>
          <w:sz w:val="28"/>
          <w:szCs w:val="28"/>
        </w:rPr>
        <w:t xml:space="preserve">. по цене </w:t>
      </w:r>
      <w:r w:rsidRPr="009D446C">
        <w:rPr>
          <w:b/>
          <w:i/>
          <w:color w:val="000000"/>
          <w:sz w:val="28"/>
          <w:szCs w:val="28"/>
        </w:rPr>
        <w:t>29814,15</w:t>
      </w:r>
      <w:r w:rsidRPr="009D446C">
        <w:rPr>
          <w:color w:val="000000"/>
          <w:sz w:val="28"/>
          <w:szCs w:val="28"/>
        </w:rPr>
        <w:t xml:space="preserve"> руб./</w:t>
      </w:r>
      <w:proofErr w:type="spellStart"/>
      <w:r w:rsidRPr="009D446C">
        <w:rPr>
          <w:color w:val="000000"/>
          <w:sz w:val="28"/>
          <w:szCs w:val="28"/>
        </w:rPr>
        <w:t>тн</w:t>
      </w:r>
      <w:proofErr w:type="spellEnd"/>
      <w:r w:rsidRPr="009D446C">
        <w:rPr>
          <w:color w:val="000000"/>
          <w:sz w:val="28"/>
          <w:szCs w:val="28"/>
        </w:rPr>
        <w:t xml:space="preserve">., лимонная кислота на сумму </w:t>
      </w:r>
      <w:r w:rsidRPr="009D446C">
        <w:rPr>
          <w:b/>
          <w:i/>
          <w:color w:val="000000"/>
          <w:sz w:val="28"/>
          <w:szCs w:val="28"/>
        </w:rPr>
        <w:t>25,86</w:t>
      </w:r>
      <w:r w:rsidRPr="009D446C">
        <w:rPr>
          <w:color w:val="000000"/>
          <w:sz w:val="28"/>
          <w:szCs w:val="28"/>
        </w:rPr>
        <w:t xml:space="preserve"> тыс. руб., в количестве </w:t>
      </w:r>
      <w:r w:rsidRPr="009D446C">
        <w:rPr>
          <w:b/>
          <w:i/>
          <w:color w:val="000000"/>
          <w:sz w:val="28"/>
          <w:szCs w:val="28"/>
        </w:rPr>
        <w:t>350,00</w:t>
      </w:r>
      <w:r w:rsidRPr="009D446C">
        <w:rPr>
          <w:color w:val="000000"/>
          <w:sz w:val="28"/>
          <w:szCs w:val="28"/>
        </w:rPr>
        <w:t xml:space="preserve"> кг. по цене </w:t>
      </w:r>
      <w:r w:rsidRPr="009D446C">
        <w:rPr>
          <w:b/>
          <w:i/>
          <w:color w:val="000000"/>
          <w:sz w:val="28"/>
          <w:szCs w:val="28"/>
        </w:rPr>
        <w:t>73,88</w:t>
      </w:r>
      <w:r w:rsidRPr="009D446C">
        <w:rPr>
          <w:color w:val="000000"/>
          <w:sz w:val="28"/>
          <w:szCs w:val="28"/>
        </w:rPr>
        <w:t xml:space="preserve"> руб./кг., щелочь (едкий натр) на сумму </w:t>
      </w:r>
      <w:r w:rsidRPr="009D446C">
        <w:rPr>
          <w:b/>
          <w:bCs/>
          <w:i/>
          <w:iCs/>
          <w:color w:val="000000"/>
          <w:sz w:val="28"/>
          <w:szCs w:val="28"/>
        </w:rPr>
        <w:t>34,18</w:t>
      </w:r>
      <w:r w:rsidRPr="009D446C">
        <w:rPr>
          <w:color w:val="000000"/>
          <w:sz w:val="28"/>
          <w:szCs w:val="28"/>
        </w:rPr>
        <w:t xml:space="preserve"> тыс. руб. в количестве </w:t>
      </w:r>
      <w:r w:rsidRPr="009D446C">
        <w:rPr>
          <w:b/>
          <w:i/>
          <w:color w:val="000000"/>
          <w:sz w:val="28"/>
          <w:szCs w:val="28"/>
        </w:rPr>
        <w:t>800,00</w:t>
      </w:r>
      <w:r w:rsidRPr="009D446C">
        <w:rPr>
          <w:color w:val="000000"/>
          <w:sz w:val="28"/>
          <w:szCs w:val="28"/>
        </w:rPr>
        <w:t xml:space="preserve"> кг. по цене </w:t>
      </w:r>
      <w:r w:rsidRPr="009D446C">
        <w:rPr>
          <w:b/>
          <w:i/>
          <w:color w:val="000000"/>
          <w:sz w:val="28"/>
          <w:szCs w:val="28"/>
        </w:rPr>
        <w:t>42,73</w:t>
      </w:r>
      <w:r w:rsidRPr="009D446C">
        <w:rPr>
          <w:color w:val="000000"/>
          <w:sz w:val="28"/>
          <w:szCs w:val="28"/>
        </w:rPr>
        <w:t xml:space="preserve"> руб./кг., коагулянт (</w:t>
      </w:r>
      <w:proofErr w:type="spellStart"/>
      <w:r w:rsidRPr="009D446C">
        <w:rPr>
          <w:color w:val="000000"/>
          <w:sz w:val="28"/>
          <w:szCs w:val="28"/>
        </w:rPr>
        <w:t>аква-аурат</w:t>
      </w:r>
      <w:proofErr w:type="spellEnd"/>
      <w:r w:rsidRPr="009D446C">
        <w:rPr>
          <w:color w:val="000000"/>
          <w:sz w:val="28"/>
          <w:szCs w:val="28"/>
        </w:rPr>
        <w:t xml:space="preserve"> 30%) на сумму </w:t>
      </w:r>
      <w:r w:rsidRPr="009D446C">
        <w:rPr>
          <w:b/>
          <w:i/>
          <w:color w:val="000000"/>
          <w:sz w:val="28"/>
          <w:szCs w:val="28"/>
        </w:rPr>
        <w:t>107,45</w:t>
      </w:r>
      <w:r w:rsidRPr="009D446C">
        <w:rPr>
          <w:color w:val="000000"/>
          <w:sz w:val="28"/>
          <w:szCs w:val="28"/>
        </w:rPr>
        <w:t xml:space="preserve"> тыс. руб., в количестве </w:t>
      </w:r>
      <w:r w:rsidRPr="009D446C">
        <w:rPr>
          <w:b/>
          <w:i/>
          <w:color w:val="000000"/>
          <w:sz w:val="28"/>
          <w:szCs w:val="28"/>
        </w:rPr>
        <w:t>1075,00</w:t>
      </w:r>
      <w:r w:rsidRPr="009D446C">
        <w:rPr>
          <w:color w:val="000000"/>
          <w:sz w:val="28"/>
          <w:szCs w:val="28"/>
        </w:rPr>
        <w:t xml:space="preserve"> кг. по цене </w:t>
      </w:r>
      <w:r w:rsidRPr="009D446C">
        <w:rPr>
          <w:b/>
          <w:i/>
          <w:color w:val="000000"/>
          <w:sz w:val="28"/>
          <w:szCs w:val="28"/>
        </w:rPr>
        <w:t>99,95</w:t>
      </w:r>
      <w:r w:rsidRPr="009D446C">
        <w:rPr>
          <w:color w:val="000000"/>
          <w:sz w:val="28"/>
          <w:szCs w:val="28"/>
        </w:rPr>
        <w:t xml:space="preserve"> руб./кг., </w:t>
      </w:r>
      <w:proofErr w:type="spellStart"/>
      <w:r w:rsidRPr="009D446C">
        <w:rPr>
          <w:color w:val="000000"/>
          <w:sz w:val="28"/>
          <w:szCs w:val="28"/>
        </w:rPr>
        <w:t>флокулянт</w:t>
      </w:r>
      <w:proofErr w:type="spellEnd"/>
      <w:r w:rsidRPr="009D446C">
        <w:rPr>
          <w:color w:val="000000"/>
          <w:sz w:val="28"/>
          <w:szCs w:val="28"/>
        </w:rPr>
        <w:t xml:space="preserve"> на сумму </w:t>
      </w:r>
      <w:r w:rsidRPr="009D446C">
        <w:rPr>
          <w:b/>
          <w:bCs/>
          <w:i/>
          <w:iCs/>
          <w:color w:val="000000"/>
          <w:sz w:val="28"/>
          <w:szCs w:val="28"/>
        </w:rPr>
        <w:t>0,81</w:t>
      </w:r>
      <w:r w:rsidRPr="009D446C">
        <w:rPr>
          <w:color w:val="000000"/>
          <w:sz w:val="28"/>
          <w:szCs w:val="28"/>
        </w:rPr>
        <w:t xml:space="preserve"> тыс. руб. в количестве </w:t>
      </w:r>
      <w:r w:rsidRPr="009D446C">
        <w:rPr>
          <w:b/>
          <w:i/>
          <w:color w:val="000000"/>
          <w:sz w:val="28"/>
          <w:szCs w:val="28"/>
        </w:rPr>
        <w:t>4,32</w:t>
      </w:r>
      <w:r w:rsidRPr="009D446C">
        <w:rPr>
          <w:color w:val="000000"/>
          <w:sz w:val="28"/>
          <w:szCs w:val="28"/>
        </w:rPr>
        <w:t xml:space="preserve"> кг. по цене </w:t>
      </w:r>
      <w:r w:rsidRPr="009D446C">
        <w:rPr>
          <w:b/>
          <w:i/>
          <w:color w:val="000000"/>
          <w:sz w:val="28"/>
          <w:szCs w:val="28"/>
        </w:rPr>
        <w:t>187,70</w:t>
      </w:r>
      <w:r w:rsidRPr="009D446C">
        <w:rPr>
          <w:color w:val="000000"/>
          <w:sz w:val="28"/>
          <w:szCs w:val="28"/>
        </w:rPr>
        <w:t xml:space="preserve"> руб./кг.</w:t>
      </w:r>
    </w:p>
    <w:p w14:paraId="64A2606A"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- 2021 год в сумме </w:t>
      </w:r>
      <w:r w:rsidRPr="009D446C">
        <w:rPr>
          <w:b/>
          <w:i/>
          <w:sz w:val="28"/>
          <w:szCs w:val="28"/>
        </w:rPr>
        <w:t>986,97</w:t>
      </w:r>
      <w:r w:rsidRPr="009D446C">
        <w:rPr>
          <w:sz w:val="28"/>
          <w:szCs w:val="28"/>
        </w:rPr>
        <w:t xml:space="preserve"> тыс. руб., </w:t>
      </w:r>
      <w:r w:rsidRPr="009D446C">
        <w:rPr>
          <w:color w:val="000000"/>
          <w:sz w:val="28"/>
          <w:szCs w:val="28"/>
        </w:rPr>
        <w:t xml:space="preserve">в том числе гипохлорит натрия на сумму </w:t>
      </w:r>
      <w:r w:rsidRPr="009D446C">
        <w:rPr>
          <w:b/>
          <w:i/>
          <w:color w:val="000000"/>
          <w:sz w:val="28"/>
          <w:szCs w:val="28"/>
        </w:rPr>
        <w:t>811,49</w:t>
      </w:r>
      <w:r w:rsidRPr="009D446C">
        <w:rPr>
          <w:color w:val="000000"/>
          <w:sz w:val="28"/>
          <w:szCs w:val="28"/>
        </w:rPr>
        <w:t xml:space="preserve"> тыс. руб., в количестве </w:t>
      </w:r>
      <w:r w:rsidRPr="009D446C">
        <w:rPr>
          <w:b/>
          <w:i/>
          <w:color w:val="000000"/>
          <w:sz w:val="28"/>
          <w:szCs w:val="28"/>
        </w:rPr>
        <w:t>23,80</w:t>
      </w:r>
      <w:r w:rsidRPr="009D446C">
        <w:rPr>
          <w:color w:val="000000"/>
          <w:sz w:val="28"/>
          <w:szCs w:val="28"/>
        </w:rPr>
        <w:t xml:space="preserve"> </w:t>
      </w:r>
      <w:proofErr w:type="spellStart"/>
      <w:r w:rsidRPr="009D446C">
        <w:rPr>
          <w:color w:val="000000"/>
          <w:sz w:val="28"/>
          <w:szCs w:val="28"/>
        </w:rPr>
        <w:t>тн</w:t>
      </w:r>
      <w:proofErr w:type="spellEnd"/>
      <w:r w:rsidRPr="009D446C">
        <w:rPr>
          <w:color w:val="000000"/>
          <w:sz w:val="28"/>
          <w:szCs w:val="28"/>
        </w:rPr>
        <w:t xml:space="preserve">. по цене </w:t>
      </w:r>
      <w:r w:rsidRPr="009D446C">
        <w:rPr>
          <w:b/>
          <w:i/>
          <w:color w:val="000000"/>
          <w:sz w:val="28"/>
          <w:szCs w:val="28"/>
        </w:rPr>
        <w:t>34096,16</w:t>
      </w:r>
      <w:r w:rsidRPr="009D446C">
        <w:rPr>
          <w:color w:val="000000"/>
          <w:sz w:val="28"/>
          <w:szCs w:val="28"/>
        </w:rPr>
        <w:t xml:space="preserve"> руб./</w:t>
      </w:r>
      <w:proofErr w:type="spellStart"/>
      <w:r w:rsidRPr="009D446C">
        <w:rPr>
          <w:color w:val="000000"/>
          <w:sz w:val="28"/>
          <w:szCs w:val="28"/>
        </w:rPr>
        <w:t>тн</w:t>
      </w:r>
      <w:proofErr w:type="spellEnd"/>
      <w:r w:rsidRPr="009D446C">
        <w:rPr>
          <w:color w:val="000000"/>
          <w:sz w:val="28"/>
          <w:szCs w:val="28"/>
        </w:rPr>
        <w:t xml:space="preserve">., лимонная кислота на сумму </w:t>
      </w:r>
      <w:r w:rsidRPr="009D446C">
        <w:rPr>
          <w:b/>
          <w:i/>
          <w:color w:val="000000"/>
          <w:sz w:val="28"/>
          <w:szCs w:val="28"/>
        </w:rPr>
        <w:t>26,97</w:t>
      </w:r>
      <w:r w:rsidRPr="009D446C">
        <w:rPr>
          <w:color w:val="000000"/>
          <w:sz w:val="28"/>
          <w:szCs w:val="28"/>
        </w:rPr>
        <w:t xml:space="preserve"> тыс. руб., в количестве </w:t>
      </w:r>
      <w:r w:rsidRPr="009D446C">
        <w:rPr>
          <w:b/>
          <w:i/>
          <w:color w:val="000000"/>
          <w:sz w:val="28"/>
          <w:szCs w:val="28"/>
        </w:rPr>
        <w:t>350,00</w:t>
      </w:r>
      <w:r w:rsidRPr="009D446C">
        <w:rPr>
          <w:color w:val="000000"/>
          <w:sz w:val="28"/>
          <w:szCs w:val="28"/>
        </w:rPr>
        <w:t xml:space="preserve"> кг. по цене </w:t>
      </w:r>
      <w:r w:rsidRPr="009D446C">
        <w:rPr>
          <w:b/>
          <w:i/>
          <w:color w:val="000000"/>
          <w:sz w:val="28"/>
          <w:szCs w:val="28"/>
        </w:rPr>
        <w:t>77,05</w:t>
      </w:r>
      <w:r w:rsidRPr="009D446C">
        <w:rPr>
          <w:color w:val="000000"/>
          <w:sz w:val="28"/>
          <w:szCs w:val="28"/>
        </w:rPr>
        <w:t xml:space="preserve"> руб./кг., щелочь (едкий натр) на сумму </w:t>
      </w:r>
      <w:r w:rsidRPr="009D446C">
        <w:rPr>
          <w:b/>
          <w:bCs/>
          <w:i/>
          <w:iCs/>
          <w:color w:val="000000"/>
          <w:sz w:val="28"/>
          <w:szCs w:val="28"/>
        </w:rPr>
        <w:t>35,66</w:t>
      </w:r>
      <w:r w:rsidRPr="009D446C">
        <w:rPr>
          <w:color w:val="000000"/>
          <w:sz w:val="28"/>
          <w:szCs w:val="28"/>
        </w:rPr>
        <w:t xml:space="preserve"> тыс. руб. в количестве </w:t>
      </w:r>
      <w:r w:rsidRPr="009D446C">
        <w:rPr>
          <w:b/>
          <w:i/>
          <w:color w:val="000000"/>
          <w:sz w:val="28"/>
          <w:szCs w:val="28"/>
        </w:rPr>
        <w:t>800,00</w:t>
      </w:r>
      <w:r w:rsidRPr="009D446C">
        <w:rPr>
          <w:color w:val="000000"/>
          <w:sz w:val="28"/>
          <w:szCs w:val="28"/>
        </w:rPr>
        <w:t xml:space="preserve"> кг. по цене </w:t>
      </w:r>
      <w:r w:rsidRPr="009D446C">
        <w:rPr>
          <w:b/>
          <w:i/>
          <w:color w:val="000000"/>
          <w:sz w:val="28"/>
          <w:szCs w:val="28"/>
        </w:rPr>
        <w:t>44,57</w:t>
      </w:r>
      <w:r w:rsidRPr="009D446C">
        <w:rPr>
          <w:color w:val="000000"/>
          <w:sz w:val="28"/>
          <w:szCs w:val="28"/>
        </w:rPr>
        <w:t xml:space="preserve"> руб./кг., коагулянт (</w:t>
      </w:r>
      <w:proofErr w:type="spellStart"/>
      <w:r w:rsidRPr="009D446C">
        <w:rPr>
          <w:color w:val="000000"/>
          <w:sz w:val="28"/>
          <w:szCs w:val="28"/>
        </w:rPr>
        <w:t>аква-аурат</w:t>
      </w:r>
      <w:proofErr w:type="spellEnd"/>
      <w:r w:rsidRPr="009D446C">
        <w:rPr>
          <w:color w:val="000000"/>
          <w:sz w:val="28"/>
          <w:szCs w:val="28"/>
        </w:rPr>
        <w:t xml:space="preserve"> 30%) на сумму </w:t>
      </w:r>
      <w:r w:rsidRPr="009D446C">
        <w:rPr>
          <w:b/>
          <w:i/>
          <w:color w:val="000000"/>
          <w:sz w:val="28"/>
          <w:szCs w:val="28"/>
        </w:rPr>
        <w:t>112,02</w:t>
      </w:r>
      <w:r w:rsidRPr="009D446C">
        <w:rPr>
          <w:color w:val="000000"/>
          <w:sz w:val="28"/>
          <w:szCs w:val="28"/>
        </w:rPr>
        <w:t xml:space="preserve"> тыс. руб., в количестве </w:t>
      </w:r>
      <w:r w:rsidRPr="009D446C">
        <w:rPr>
          <w:b/>
          <w:i/>
          <w:color w:val="000000"/>
          <w:sz w:val="28"/>
          <w:szCs w:val="28"/>
        </w:rPr>
        <w:t>1075,00</w:t>
      </w:r>
      <w:r w:rsidRPr="009D446C">
        <w:rPr>
          <w:color w:val="000000"/>
          <w:sz w:val="28"/>
          <w:szCs w:val="28"/>
        </w:rPr>
        <w:t xml:space="preserve"> кг. по цене </w:t>
      </w:r>
      <w:r w:rsidRPr="009D446C">
        <w:rPr>
          <w:b/>
          <w:i/>
          <w:color w:val="000000"/>
          <w:sz w:val="28"/>
          <w:szCs w:val="28"/>
        </w:rPr>
        <w:t>104,20</w:t>
      </w:r>
      <w:r w:rsidRPr="009D446C">
        <w:rPr>
          <w:color w:val="000000"/>
          <w:sz w:val="28"/>
          <w:szCs w:val="28"/>
        </w:rPr>
        <w:t xml:space="preserve"> руб./кг., </w:t>
      </w:r>
      <w:proofErr w:type="spellStart"/>
      <w:r w:rsidRPr="009D446C">
        <w:rPr>
          <w:color w:val="000000"/>
          <w:sz w:val="28"/>
          <w:szCs w:val="28"/>
        </w:rPr>
        <w:t>флокулянт</w:t>
      </w:r>
      <w:proofErr w:type="spellEnd"/>
      <w:r w:rsidRPr="009D446C">
        <w:rPr>
          <w:color w:val="000000"/>
          <w:sz w:val="28"/>
          <w:szCs w:val="28"/>
        </w:rPr>
        <w:t xml:space="preserve"> на сумму </w:t>
      </w:r>
      <w:r w:rsidRPr="009D446C">
        <w:rPr>
          <w:b/>
          <w:bCs/>
          <w:i/>
          <w:iCs/>
          <w:color w:val="000000"/>
          <w:sz w:val="28"/>
          <w:szCs w:val="28"/>
        </w:rPr>
        <w:t>0,85</w:t>
      </w:r>
      <w:r w:rsidRPr="009D446C">
        <w:rPr>
          <w:color w:val="000000"/>
          <w:sz w:val="28"/>
          <w:szCs w:val="28"/>
        </w:rPr>
        <w:t xml:space="preserve"> тыс. руб. в количестве </w:t>
      </w:r>
      <w:r w:rsidRPr="009D446C">
        <w:rPr>
          <w:b/>
          <w:i/>
          <w:color w:val="000000"/>
          <w:sz w:val="28"/>
          <w:szCs w:val="28"/>
        </w:rPr>
        <w:t>4,32</w:t>
      </w:r>
      <w:r w:rsidRPr="009D446C">
        <w:rPr>
          <w:color w:val="000000"/>
          <w:sz w:val="28"/>
          <w:szCs w:val="28"/>
        </w:rPr>
        <w:t xml:space="preserve"> кг. по цене </w:t>
      </w:r>
      <w:r w:rsidRPr="009D446C">
        <w:rPr>
          <w:b/>
          <w:i/>
          <w:color w:val="000000"/>
          <w:sz w:val="28"/>
          <w:szCs w:val="28"/>
        </w:rPr>
        <w:t>195,80</w:t>
      </w:r>
      <w:r w:rsidRPr="009D446C">
        <w:rPr>
          <w:color w:val="000000"/>
          <w:sz w:val="28"/>
          <w:szCs w:val="28"/>
        </w:rPr>
        <w:t xml:space="preserve"> руб./кг.</w:t>
      </w:r>
    </w:p>
    <w:p w14:paraId="4459AD6E"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- 2022 год в сумме </w:t>
      </w:r>
      <w:r w:rsidRPr="009D446C">
        <w:rPr>
          <w:b/>
          <w:i/>
          <w:sz w:val="28"/>
          <w:szCs w:val="28"/>
        </w:rPr>
        <w:t>955,00</w:t>
      </w:r>
      <w:r w:rsidRPr="009D446C">
        <w:rPr>
          <w:sz w:val="28"/>
          <w:szCs w:val="28"/>
        </w:rPr>
        <w:t xml:space="preserve"> тыс. руб., </w:t>
      </w:r>
      <w:r w:rsidRPr="009D446C">
        <w:rPr>
          <w:color w:val="000000"/>
          <w:sz w:val="28"/>
          <w:szCs w:val="28"/>
        </w:rPr>
        <w:t xml:space="preserve">в том числе гипохлорит натрия на сумму </w:t>
      </w:r>
      <w:r w:rsidRPr="009D446C">
        <w:rPr>
          <w:b/>
          <w:i/>
          <w:color w:val="000000"/>
          <w:sz w:val="28"/>
          <w:szCs w:val="28"/>
        </w:rPr>
        <w:t>771,91</w:t>
      </w:r>
      <w:r w:rsidRPr="009D446C">
        <w:rPr>
          <w:color w:val="000000"/>
          <w:sz w:val="28"/>
          <w:szCs w:val="28"/>
        </w:rPr>
        <w:t xml:space="preserve"> тыс. руб., в количестве </w:t>
      </w:r>
      <w:r w:rsidRPr="009D446C">
        <w:rPr>
          <w:b/>
          <w:i/>
          <w:color w:val="000000"/>
          <w:sz w:val="28"/>
          <w:szCs w:val="28"/>
        </w:rPr>
        <w:t>23,80</w:t>
      </w:r>
      <w:r w:rsidRPr="009D446C">
        <w:rPr>
          <w:color w:val="000000"/>
          <w:sz w:val="28"/>
          <w:szCs w:val="28"/>
        </w:rPr>
        <w:t xml:space="preserve"> </w:t>
      </w:r>
      <w:proofErr w:type="spellStart"/>
      <w:r w:rsidRPr="009D446C">
        <w:rPr>
          <w:color w:val="000000"/>
          <w:sz w:val="28"/>
          <w:szCs w:val="28"/>
        </w:rPr>
        <w:t>тн</w:t>
      </w:r>
      <w:proofErr w:type="spellEnd"/>
      <w:r w:rsidRPr="009D446C">
        <w:rPr>
          <w:color w:val="000000"/>
          <w:sz w:val="28"/>
          <w:szCs w:val="28"/>
        </w:rPr>
        <w:t xml:space="preserve">. по цене </w:t>
      </w:r>
      <w:r w:rsidRPr="009D446C">
        <w:rPr>
          <w:b/>
          <w:i/>
          <w:color w:val="000000"/>
          <w:sz w:val="28"/>
          <w:szCs w:val="28"/>
        </w:rPr>
        <w:t>32433,30</w:t>
      </w:r>
      <w:r w:rsidRPr="009D446C">
        <w:rPr>
          <w:color w:val="000000"/>
          <w:sz w:val="28"/>
          <w:szCs w:val="28"/>
        </w:rPr>
        <w:t xml:space="preserve"> руб./</w:t>
      </w:r>
      <w:proofErr w:type="spellStart"/>
      <w:r w:rsidRPr="009D446C">
        <w:rPr>
          <w:color w:val="000000"/>
          <w:sz w:val="28"/>
          <w:szCs w:val="28"/>
        </w:rPr>
        <w:t>тн</w:t>
      </w:r>
      <w:proofErr w:type="spellEnd"/>
      <w:r w:rsidRPr="009D446C">
        <w:rPr>
          <w:color w:val="000000"/>
          <w:sz w:val="28"/>
          <w:szCs w:val="28"/>
        </w:rPr>
        <w:t xml:space="preserve">., лимонная кислота на сумму </w:t>
      </w:r>
      <w:r w:rsidRPr="009D446C">
        <w:rPr>
          <w:b/>
          <w:i/>
          <w:color w:val="000000"/>
          <w:sz w:val="28"/>
          <w:szCs w:val="28"/>
        </w:rPr>
        <w:t>28,13</w:t>
      </w:r>
      <w:r w:rsidRPr="009D446C">
        <w:rPr>
          <w:color w:val="000000"/>
          <w:sz w:val="28"/>
          <w:szCs w:val="28"/>
        </w:rPr>
        <w:t xml:space="preserve"> тыс. руб., в количестве </w:t>
      </w:r>
      <w:r w:rsidRPr="009D446C">
        <w:rPr>
          <w:b/>
          <w:i/>
          <w:color w:val="000000"/>
          <w:sz w:val="28"/>
          <w:szCs w:val="28"/>
        </w:rPr>
        <w:t>350,00</w:t>
      </w:r>
      <w:r w:rsidRPr="009D446C">
        <w:rPr>
          <w:color w:val="000000"/>
          <w:sz w:val="28"/>
          <w:szCs w:val="28"/>
        </w:rPr>
        <w:t xml:space="preserve"> кг. по цене </w:t>
      </w:r>
      <w:r w:rsidRPr="009D446C">
        <w:rPr>
          <w:b/>
          <w:i/>
          <w:color w:val="000000"/>
          <w:sz w:val="28"/>
          <w:szCs w:val="28"/>
        </w:rPr>
        <w:t>80,37</w:t>
      </w:r>
      <w:r w:rsidRPr="009D446C">
        <w:rPr>
          <w:color w:val="000000"/>
          <w:sz w:val="28"/>
          <w:szCs w:val="28"/>
        </w:rPr>
        <w:t xml:space="preserve"> руб./кг., щелочь (едкий натр) на сумму </w:t>
      </w:r>
      <w:r w:rsidRPr="009D446C">
        <w:rPr>
          <w:b/>
          <w:bCs/>
          <w:i/>
          <w:iCs/>
          <w:color w:val="000000"/>
          <w:sz w:val="28"/>
          <w:szCs w:val="28"/>
        </w:rPr>
        <w:t>37,19</w:t>
      </w:r>
      <w:r w:rsidRPr="009D446C">
        <w:rPr>
          <w:color w:val="000000"/>
          <w:sz w:val="28"/>
          <w:szCs w:val="28"/>
        </w:rPr>
        <w:t xml:space="preserve"> тыс. руб. в количестве </w:t>
      </w:r>
      <w:r w:rsidRPr="009D446C">
        <w:rPr>
          <w:b/>
          <w:i/>
          <w:color w:val="000000"/>
          <w:sz w:val="28"/>
          <w:szCs w:val="28"/>
        </w:rPr>
        <w:t>800,00</w:t>
      </w:r>
      <w:r w:rsidRPr="009D446C">
        <w:rPr>
          <w:color w:val="000000"/>
          <w:sz w:val="28"/>
          <w:szCs w:val="28"/>
        </w:rPr>
        <w:t xml:space="preserve"> кг. по цене </w:t>
      </w:r>
      <w:r w:rsidRPr="009D446C">
        <w:rPr>
          <w:b/>
          <w:i/>
          <w:color w:val="000000"/>
          <w:sz w:val="28"/>
          <w:szCs w:val="28"/>
        </w:rPr>
        <w:t>46,49</w:t>
      </w:r>
      <w:r w:rsidRPr="009D446C">
        <w:rPr>
          <w:color w:val="000000"/>
          <w:sz w:val="28"/>
          <w:szCs w:val="28"/>
        </w:rPr>
        <w:t xml:space="preserve"> руб./кг., коагулянт (</w:t>
      </w:r>
      <w:proofErr w:type="spellStart"/>
      <w:r w:rsidRPr="009D446C">
        <w:rPr>
          <w:color w:val="000000"/>
          <w:sz w:val="28"/>
          <w:szCs w:val="28"/>
        </w:rPr>
        <w:t>аква-аурат</w:t>
      </w:r>
      <w:proofErr w:type="spellEnd"/>
      <w:r w:rsidRPr="009D446C">
        <w:rPr>
          <w:color w:val="000000"/>
          <w:sz w:val="28"/>
          <w:szCs w:val="28"/>
        </w:rPr>
        <w:t xml:space="preserve"> 30%) на сумму </w:t>
      </w:r>
      <w:r w:rsidRPr="009D446C">
        <w:rPr>
          <w:b/>
          <w:i/>
          <w:color w:val="000000"/>
          <w:sz w:val="28"/>
          <w:szCs w:val="28"/>
        </w:rPr>
        <w:t>116,88</w:t>
      </w:r>
      <w:r w:rsidRPr="009D446C">
        <w:rPr>
          <w:color w:val="000000"/>
          <w:sz w:val="28"/>
          <w:szCs w:val="28"/>
        </w:rPr>
        <w:t xml:space="preserve"> тыс. руб., в количестве </w:t>
      </w:r>
      <w:r w:rsidRPr="009D446C">
        <w:rPr>
          <w:b/>
          <w:i/>
          <w:color w:val="000000"/>
          <w:sz w:val="28"/>
          <w:szCs w:val="28"/>
        </w:rPr>
        <w:t>1075,00</w:t>
      </w:r>
      <w:r w:rsidRPr="009D446C">
        <w:rPr>
          <w:color w:val="000000"/>
          <w:sz w:val="28"/>
          <w:szCs w:val="28"/>
        </w:rPr>
        <w:t xml:space="preserve"> кг. по цене </w:t>
      </w:r>
      <w:r w:rsidRPr="009D446C">
        <w:rPr>
          <w:b/>
          <w:i/>
          <w:color w:val="000000"/>
          <w:sz w:val="28"/>
          <w:szCs w:val="28"/>
        </w:rPr>
        <w:t>108,73</w:t>
      </w:r>
      <w:r w:rsidRPr="009D446C">
        <w:rPr>
          <w:color w:val="000000"/>
          <w:sz w:val="28"/>
          <w:szCs w:val="28"/>
        </w:rPr>
        <w:t xml:space="preserve"> руб./кг., </w:t>
      </w:r>
      <w:proofErr w:type="spellStart"/>
      <w:r w:rsidRPr="009D446C">
        <w:rPr>
          <w:color w:val="000000"/>
          <w:sz w:val="28"/>
          <w:szCs w:val="28"/>
        </w:rPr>
        <w:t>флокулянт</w:t>
      </w:r>
      <w:proofErr w:type="spellEnd"/>
      <w:r w:rsidRPr="009D446C">
        <w:rPr>
          <w:color w:val="000000"/>
          <w:sz w:val="28"/>
          <w:szCs w:val="28"/>
        </w:rPr>
        <w:t xml:space="preserve"> на сумму </w:t>
      </w:r>
      <w:r w:rsidRPr="009D446C">
        <w:rPr>
          <w:b/>
          <w:bCs/>
          <w:i/>
          <w:iCs/>
          <w:color w:val="000000"/>
          <w:sz w:val="28"/>
          <w:szCs w:val="28"/>
        </w:rPr>
        <w:t>0,88</w:t>
      </w:r>
      <w:r w:rsidRPr="009D446C">
        <w:rPr>
          <w:color w:val="000000"/>
          <w:sz w:val="28"/>
          <w:szCs w:val="28"/>
        </w:rPr>
        <w:t xml:space="preserve"> тыс. руб. в количестве </w:t>
      </w:r>
      <w:r w:rsidRPr="009D446C">
        <w:rPr>
          <w:b/>
          <w:i/>
          <w:color w:val="000000"/>
          <w:sz w:val="28"/>
          <w:szCs w:val="28"/>
        </w:rPr>
        <w:t>4,32</w:t>
      </w:r>
      <w:r w:rsidRPr="009D446C">
        <w:rPr>
          <w:color w:val="000000"/>
          <w:sz w:val="28"/>
          <w:szCs w:val="28"/>
        </w:rPr>
        <w:t xml:space="preserve"> кг. по цене </w:t>
      </w:r>
      <w:r w:rsidRPr="009D446C">
        <w:rPr>
          <w:b/>
          <w:i/>
          <w:color w:val="000000"/>
          <w:sz w:val="28"/>
          <w:szCs w:val="28"/>
        </w:rPr>
        <w:t>204,20</w:t>
      </w:r>
      <w:r w:rsidRPr="009D446C">
        <w:rPr>
          <w:color w:val="000000"/>
          <w:sz w:val="28"/>
          <w:szCs w:val="28"/>
        </w:rPr>
        <w:t xml:space="preserve"> руб./кг.</w:t>
      </w:r>
    </w:p>
    <w:p w14:paraId="3F5F3685" w14:textId="77777777" w:rsidR="009D446C" w:rsidRPr="009D446C" w:rsidRDefault="009D446C" w:rsidP="009D446C">
      <w:pPr>
        <w:tabs>
          <w:tab w:val="left" w:pos="1134"/>
        </w:tabs>
        <w:ind w:firstLine="709"/>
        <w:jc w:val="both"/>
        <w:rPr>
          <w:color w:val="000000"/>
          <w:sz w:val="28"/>
          <w:szCs w:val="28"/>
        </w:rPr>
      </w:pPr>
      <w:r w:rsidRPr="009D446C">
        <w:rPr>
          <w:color w:val="000000"/>
          <w:sz w:val="28"/>
          <w:szCs w:val="28"/>
        </w:rPr>
        <w:t>Так как тарифы для организации впервые утверждены с 01.12.2018 года провести полноценный анализ факта использования реагентов не предоставляется возможным.</w:t>
      </w:r>
    </w:p>
    <w:p w14:paraId="42BB52D3" w14:textId="77777777" w:rsidR="009D446C" w:rsidRPr="009D446C" w:rsidRDefault="009D446C" w:rsidP="009D446C">
      <w:pPr>
        <w:tabs>
          <w:tab w:val="left" w:pos="1134"/>
        </w:tabs>
        <w:ind w:firstLine="709"/>
        <w:jc w:val="both"/>
        <w:rPr>
          <w:bCs/>
          <w:iCs/>
          <w:sz w:val="28"/>
          <w:szCs w:val="28"/>
        </w:rPr>
      </w:pPr>
      <w:r w:rsidRPr="009D446C">
        <w:rPr>
          <w:bCs/>
          <w:iCs/>
          <w:sz w:val="28"/>
          <w:szCs w:val="28"/>
        </w:rPr>
        <w:t>Расходы по статье на 2020 год рассчитаны:</w:t>
      </w:r>
    </w:p>
    <w:p w14:paraId="27653F92" w14:textId="77777777" w:rsidR="009D446C" w:rsidRPr="009D446C" w:rsidRDefault="009D446C" w:rsidP="009D446C">
      <w:pPr>
        <w:tabs>
          <w:tab w:val="left" w:pos="1134"/>
        </w:tabs>
        <w:ind w:firstLine="709"/>
        <w:jc w:val="both"/>
        <w:rPr>
          <w:sz w:val="28"/>
          <w:szCs w:val="28"/>
        </w:rPr>
      </w:pPr>
      <w:r w:rsidRPr="009D446C">
        <w:rPr>
          <w:b/>
          <w:i/>
          <w:sz w:val="28"/>
          <w:szCs w:val="28"/>
        </w:rPr>
        <w:t>Гипохлорит натрия.</w:t>
      </w:r>
      <w:r w:rsidRPr="009D446C">
        <w:rPr>
          <w:sz w:val="28"/>
          <w:szCs w:val="28"/>
        </w:rPr>
        <w:t xml:space="preserve"> Объем реагентов принят на уровне плановой сметы 2019 года в размере </w:t>
      </w:r>
      <w:r w:rsidRPr="009D446C">
        <w:rPr>
          <w:b/>
          <w:i/>
          <w:sz w:val="28"/>
          <w:szCs w:val="28"/>
        </w:rPr>
        <w:t>23,78</w:t>
      </w:r>
      <w:r w:rsidRPr="009D446C">
        <w:rPr>
          <w:sz w:val="28"/>
          <w:szCs w:val="28"/>
        </w:rPr>
        <w:t xml:space="preserve"> </w:t>
      </w:r>
      <w:proofErr w:type="spellStart"/>
      <w:r w:rsidRPr="009D446C">
        <w:rPr>
          <w:sz w:val="28"/>
          <w:szCs w:val="28"/>
        </w:rPr>
        <w:t>тн</w:t>
      </w:r>
      <w:proofErr w:type="spellEnd"/>
      <w:r w:rsidRPr="009D446C">
        <w:rPr>
          <w:sz w:val="28"/>
          <w:szCs w:val="28"/>
        </w:rPr>
        <w:t xml:space="preserve">., рассчитанной по факту 2017 года организации, ранее обслуживающей систему. Цена принята в размере </w:t>
      </w:r>
      <w:r w:rsidRPr="009D446C">
        <w:rPr>
          <w:b/>
          <w:i/>
          <w:sz w:val="28"/>
          <w:szCs w:val="28"/>
        </w:rPr>
        <w:t>29442,55</w:t>
      </w:r>
      <w:r w:rsidRPr="009D446C">
        <w:rPr>
          <w:sz w:val="28"/>
          <w:szCs w:val="28"/>
        </w:rPr>
        <w:t xml:space="preserve"> руб./</w:t>
      </w:r>
      <w:proofErr w:type="spellStart"/>
      <w:r w:rsidRPr="009D446C">
        <w:rPr>
          <w:sz w:val="28"/>
          <w:szCs w:val="28"/>
        </w:rPr>
        <w:t>тн</w:t>
      </w:r>
      <w:proofErr w:type="spellEnd"/>
      <w:proofErr w:type="gramStart"/>
      <w:r w:rsidRPr="009D446C">
        <w:rPr>
          <w:sz w:val="28"/>
          <w:szCs w:val="28"/>
        </w:rPr>
        <w:t>.</w:t>
      </w:r>
      <w:proofErr w:type="gramEnd"/>
      <w:r w:rsidRPr="009D446C">
        <w:rPr>
          <w:sz w:val="28"/>
          <w:szCs w:val="28"/>
        </w:rPr>
        <w:t xml:space="preserve"> и рассчитана по счет-фактуре от 22.03.2019 ООО ТД «Химпром», с учетом индекса ИПЦ Минэкономразвития России на 2020 год 103%. </w:t>
      </w:r>
    </w:p>
    <w:p w14:paraId="7244927C" w14:textId="77777777" w:rsidR="009D446C" w:rsidRPr="009D446C" w:rsidRDefault="009D446C" w:rsidP="009D446C">
      <w:pPr>
        <w:tabs>
          <w:tab w:val="left" w:pos="1134"/>
        </w:tabs>
        <w:ind w:firstLine="709"/>
        <w:jc w:val="both"/>
        <w:rPr>
          <w:sz w:val="28"/>
          <w:szCs w:val="28"/>
        </w:rPr>
      </w:pPr>
      <w:r w:rsidRPr="009D446C">
        <w:rPr>
          <w:b/>
          <w:i/>
          <w:sz w:val="28"/>
          <w:szCs w:val="28"/>
        </w:rPr>
        <w:t>Лимонная кислота.</w:t>
      </w:r>
      <w:r w:rsidRPr="009D446C">
        <w:rPr>
          <w:sz w:val="28"/>
          <w:szCs w:val="28"/>
        </w:rPr>
        <w:t xml:space="preserve"> Объем реагентов принят в размере </w:t>
      </w:r>
      <w:r w:rsidRPr="009D446C">
        <w:rPr>
          <w:b/>
          <w:i/>
          <w:sz w:val="28"/>
          <w:szCs w:val="28"/>
        </w:rPr>
        <w:t>350,00</w:t>
      </w:r>
      <w:r w:rsidRPr="009D446C">
        <w:rPr>
          <w:sz w:val="28"/>
          <w:szCs w:val="28"/>
        </w:rPr>
        <w:t xml:space="preserve"> кг. принят по предложению организации, что соответствует плановой смете 2019 года, рассчитанной по факту 2017 года организации, ранее обслуживающей систему. Цена принята в размере </w:t>
      </w:r>
      <w:r w:rsidRPr="009D446C">
        <w:rPr>
          <w:b/>
          <w:i/>
          <w:sz w:val="28"/>
          <w:szCs w:val="28"/>
        </w:rPr>
        <w:t>72,95</w:t>
      </w:r>
      <w:r w:rsidRPr="009D446C">
        <w:rPr>
          <w:sz w:val="28"/>
          <w:szCs w:val="28"/>
        </w:rPr>
        <w:t xml:space="preserve"> руб./кг. счет-фактуре от 26.03.2019 г. ООО ТД «Аромат», с учетом индекса ИПЦ Минэкономразвития России на 2020 год 103%. </w:t>
      </w:r>
    </w:p>
    <w:p w14:paraId="4BB4A611" w14:textId="77777777" w:rsidR="009D446C" w:rsidRPr="009D446C" w:rsidRDefault="009D446C" w:rsidP="009D446C">
      <w:pPr>
        <w:tabs>
          <w:tab w:val="left" w:pos="1134"/>
        </w:tabs>
        <w:ind w:firstLine="709"/>
        <w:jc w:val="both"/>
        <w:rPr>
          <w:sz w:val="28"/>
          <w:szCs w:val="28"/>
        </w:rPr>
      </w:pPr>
      <w:r w:rsidRPr="009D446C">
        <w:rPr>
          <w:b/>
          <w:i/>
          <w:sz w:val="28"/>
          <w:szCs w:val="28"/>
        </w:rPr>
        <w:t>Щелочь (едкий натр).</w:t>
      </w:r>
      <w:r w:rsidRPr="009D446C">
        <w:rPr>
          <w:sz w:val="28"/>
          <w:szCs w:val="28"/>
        </w:rPr>
        <w:t xml:space="preserve"> Объем реагентов принят в размере </w:t>
      </w:r>
      <w:r w:rsidRPr="009D446C">
        <w:rPr>
          <w:b/>
          <w:i/>
          <w:sz w:val="28"/>
          <w:szCs w:val="28"/>
        </w:rPr>
        <w:t>800,00</w:t>
      </w:r>
      <w:r w:rsidRPr="009D446C">
        <w:rPr>
          <w:sz w:val="28"/>
          <w:szCs w:val="28"/>
        </w:rPr>
        <w:t xml:space="preserve"> кг. принят по предложению организации, что соответствует плановой смете 2019 года, рассчитанной по факту 2017 года организации, ранее обслуживающей систему. Цена принята в размере </w:t>
      </w:r>
      <w:r w:rsidRPr="009D446C">
        <w:rPr>
          <w:b/>
          <w:i/>
          <w:sz w:val="28"/>
          <w:szCs w:val="28"/>
        </w:rPr>
        <w:t>29,44</w:t>
      </w:r>
      <w:r w:rsidRPr="009D446C">
        <w:rPr>
          <w:sz w:val="28"/>
          <w:szCs w:val="28"/>
        </w:rPr>
        <w:t xml:space="preserve"> руб./кг. согласно счет-фактуре от 28.10.2019 г. ООО ТД «Химпром», с учетом индекса ИПЦ Минэкономразвития России на 2020 год 103%. </w:t>
      </w:r>
    </w:p>
    <w:p w14:paraId="6C53C04D" w14:textId="77777777" w:rsidR="009D446C" w:rsidRPr="009D446C" w:rsidRDefault="009D446C" w:rsidP="009D446C">
      <w:pPr>
        <w:tabs>
          <w:tab w:val="left" w:pos="1134"/>
        </w:tabs>
        <w:ind w:firstLine="709"/>
        <w:jc w:val="both"/>
        <w:rPr>
          <w:sz w:val="28"/>
          <w:szCs w:val="28"/>
        </w:rPr>
      </w:pPr>
      <w:r w:rsidRPr="009D446C">
        <w:rPr>
          <w:b/>
          <w:i/>
          <w:sz w:val="28"/>
          <w:szCs w:val="28"/>
        </w:rPr>
        <w:t>Коагулянт (</w:t>
      </w:r>
      <w:proofErr w:type="spellStart"/>
      <w:r w:rsidRPr="009D446C">
        <w:rPr>
          <w:b/>
          <w:i/>
          <w:sz w:val="28"/>
          <w:szCs w:val="28"/>
        </w:rPr>
        <w:t>аква-аурат</w:t>
      </w:r>
      <w:proofErr w:type="spellEnd"/>
      <w:r w:rsidRPr="009D446C">
        <w:rPr>
          <w:b/>
          <w:i/>
          <w:sz w:val="28"/>
          <w:szCs w:val="28"/>
        </w:rPr>
        <w:t xml:space="preserve"> 30%).</w:t>
      </w:r>
      <w:r w:rsidRPr="009D446C">
        <w:rPr>
          <w:sz w:val="28"/>
          <w:szCs w:val="28"/>
        </w:rPr>
        <w:t xml:space="preserve"> Объем реагентов принят в размере </w:t>
      </w:r>
      <w:r w:rsidRPr="009D446C">
        <w:rPr>
          <w:b/>
          <w:i/>
          <w:sz w:val="28"/>
          <w:szCs w:val="28"/>
        </w:rPr>
        <w:t>1075,00</w:t>
      </w:r>
      <w:r w:rsidRPr="009D446C">
        <w:rPr>
          <w:sz w:val="28"/>
          <w:szCs w:val="28"/>
        </w:rPr>
        <w:t xml:space="preserve"> кг. принят по предложению организации, что соответствует плановой смете 2019 года, рассчитанной по факту 2017 года организации, ранее обслуживающей систему. Цена принята в размере </w:t>
      </w:r>
      <w:r w:rsidRPr="009D446C">
        <w:rPr>
          <w:b/>
          <w:i/>
          <w:sz w:val="28"/>
          <w:szCs w:val="28"/>
        </w:rPr>
        <w:t>98,70</w:t>
      </w:r>
      <w:r w:rsidRPr="009D446C">
        <w:rPr>
          <w:sz w:val="28"/>
          <w:szCs w:val="28"/>
        </w:rPr>
        <w:t xml:space="preserve"> руб./кг. счет-фактуре от 25.03.2019 г. ООО ТД «Алькор», с учетом индекса ИПЦ Минэкономразвития России на 2020 год 103%. </w:t>
      </w:r>
    </w:p>
    <w:p w14:paraId="640539EA" w14:textId="77777777" w:rsidR="009D446C" w:rsidRPr="009D446C" w:rsidRDefault="009D446C" w:rsidP="009D446C">
      <w:pPr>
        <w:tabs>
          <w:tab w:val="left" w:pos="1134"/>
        </w:tabs>
        <w:ind w:firstLine="709"/>
        <w:jc w:val="both"/>
        <w:rPr>
          <w:sz w:val="28"/>
          <w:szCs w:val="28"/>
        </w:rPr>
      </w:pPr>
      <w:proofErr w:type="spellStart"/>
      <w:r w:rsidRPr="009D446C">
        <w:rPr>
          <w:b/>
          <w:i/>
          <w:sz w:val="28"/>
          <w:szCs w:val="28"/>
        </w:rPr>
        <w:t>Флокулянт</w:t>
      </w:r>
      <w:proofErr w:type="spellEnd"/>
      <w:r w:rsidRPr="009D446C">
        <w:rPr>
          <w:b/>
          <w:i/>
          <w:sz w:val="28"/>
          <w:szCs w:val="28"/>
        </w:rPr>
        <w:t>.</w:t>
      </w:r>
      <w:r w:rsidRPr="009D446C">
        <w:rPr>
          <w:sz w:val="28"/>
          <w:szCs w:val="28"/>
        </w:rPr>
        <w:t xml:space="preserve"> Объем реагентов принят в размере </w:t>
      </w:r>
      <w:r w:rsidRPr="009D446C">
        <w:rPr>
          <w:b/>
          <w:i/>
          <w:sz w:val="28"/>
          <w:szCs w:val="28"/>
        </w:rPr>
        <w:t>4,32</w:t>
      </w:r>
      <w:r w:rsidRPr="009D446C">
        <w:rPr>
          <w:sz w:val="28"/>
          <w:szCs w:val="28"/>
        </w:rPr>
        <w:t xml:space="preserve"> кг. принят по предложению организации, что соответствует плановой смете 2019 года, рассчитанной по факту 2017 года организации, ранее обслуживающей систему. Цена принята в размере </w:t>
      </w:r>
      <w:r w:rsidRPr="009D446C">
        <w:rPr>
          <w:b/>
          <w:i/>
          <w:sz w:val="28"/>
          <w:szCs w:val="28"/>
        </w:rPr>
        <w:t>187,70</w:t>
      </w:r>
      <w:r w:rsidRPr="009D446C">
        <w:rPr>
          <w:sz w:val="28"/>
          <w:szCs w:val="28"/>
        </w:rPr>
        <w:t xml:space="preserve"> руб./кг. по предложению организации. </w:t>
      </w:r>
    </w:p>
    <w:p w14:paraId="378BAE3C" w14:textId="77777777" w:rsidR="009D446C" w:rsidRPr="009D446C" w:rsidRDefault="009D446C" w:rsidP="009D446C">
      <w:pPr>
        <w:tabs>
          <w:tab w:val="left" w:pos="1134"/>
        </w:tabs>
        <w:ind w:firstLine="709"/>
        <w:jc w:val="both"/>
        <w:rPr>
          <w:sz w:val="28"/>
          <w:szCs w:val="28"/>
        </w:rPr>
      </w:pPr>
      <w:r w:rsidRPr="009D446C">
        <w:rPr>
          <w:sz w:val="28"/>
          <w:szCs w:val="28"/>
        </w:rPr>
        <w:t>Расходы по периодам календарной разбивки приняты на следующем уровне:</w:t>
      </w:r>
    </w:p>
    <w:p w14:paraId="04A800AD"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856,15</w:t>
      </w:r>
      <w:r w:rsidRPr="009D446C">
        <w:rPr>
          <w:sz w:val="28"/>
          <w:szCs w:val="28"/>
        </w:rPr>
        <w:t xml:space="preserve"> тыс. руб. с разбивкой по периодам:</w:t>
      </w:r>
    </w:p>
    <w:p w14:paraId="3C2EAE43"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428,08 </w:t>
      </w:r>
      <w:r w:rsidRPr="009D446C">
        <w:rPr>
          <w:sz w:val="28"/>
          <w:szCs w:val="28"/>
        </w:rPr>
        <w:t>тыс. руб.;</w:t>
      </w:r>
    </w:p>
    <w:p w14:paraId="65E009C5"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 </w:t>
      </w:r>
      <w:r w:rsidRPr="009D446C">
        <w:rPr>
          <w:b/>
          <w:i/>
          <w:sz w:val="28"/>
          <w:szCs w:val="28"/>
        </w:rPr>
        <w:t xml:space="preserve">428,08 </w:t>
      </w:r>
      <w:r w:rsidRPr="009D446C">
        <w:rPr>
          <w:sz w:val="28"/>
          <w:szCs w:val="28"/>
        </w:rPr>
        <w:t>тыс. руб.;</w:t>
      </w:r>
    </w:p>
    <w:p w14:paraId="5EE3A4B4"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887,83</w:t>
      </w:r>
      <w:r w:rsidRPr="009D446C">
        <w:rPr>
          <w:sz w:val="28"/>
          <w:szCs w:val="28"/>
        </w:rPr>
        <w:t xml:space="preserve"> тыс. руб. по плановой смете 2020 года, с учетом индекса ИПЦ Минэкономразвития России на 2021 год 103,7%                          с разбивкой по периодам:</w:t>
      </w:r>
    </w:p>
    <w:p w14:paraId="5E327AEF"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01.01.2021 по 30.06.2021</w:t>
      </w:r>
      <w:r w:rsidRPr="009D446C">
        <w:rPr>
          <w:sz w:val="28"/>
          <w:szCs w:val="28"/>
        </w:rPr>
        <w:t xml:space="preserve"> – </w:t>
      </w:r>
      <w:r w:rsidRPr="009D446C">
        <w:rPr>
          <w:b/>
          <w:i/>
          <w:sz w:val="28"/>
          <w:szCs w:val="28"/>
        </w:rPr>
        <w:t xml:space="preserve">443,92 </w:t>
      </w:r>
      <w:r w:rsidRPr="009D446C">
        <w:rPr>
          <w:sz w:val="28"/>
          <w:szCs w:val="28"/>
        </w:rPr>
        <w:t>тыс. руб.;</w:t>
      </w:r>
    </w:p>
    <w:p w14:paraId="51A31218"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01.07.2021 по 31.12.2021</w:t>
      </w:r>
      <w:r w:rsidRPr="009D446C">
        <w:rPr>
          <w:sz w:val="28"/>
          <w:szCs w:val="28"/>
        </w:rPr>
        <w:t xml:space="preserve"> – </w:t>
      </w:r>
      <w:r w:rsidRPr="009D446C">
        <w:rPr>
          <w:b/>
          <w:i/>
          <w:sz w:val="28"/>
          <w:szCs w:val="28"/>
        </w:rPr>
        <w:t xml:space="preserve">443,92 </w:t>
      </w:r>
      <w:r w:rsidRPr="009D446C">
        <w:rPr>
          <w:sz w:val="28"/>
          <w:szCs w:val="28"/>
        </w:rPr>
        <w:t>тыс. руб.;</w:t>
      </w:r>
    </w:p>
    <w:p w14:paraId="77F9F270"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923,34</w:t>
      </w:r>
      <w:r w:rsidRPr="009D446C">
        <w:rPr>
          <w:sz w:val="28"/>
          <w:szCs w:val="28"/>
        </w:rPr>
        <w:t xml:space="preserve"> тыс. руб. по плановой смете 2021 года, с учетом индекса ИПЦ Минэкономразвития России на 2022 год 104%                          с разбивкой по периодам:</w:t>
      </w:r>
    </w:p>
    <w:p w14:paraId="4AD6BD14"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01.01.2022 по 30.06.2022</w:t>
      </w:r>
      <w:r w:rsidRPr="009D446C">
        <w:rPr>
          <w:sz w:val="28"/>
          <w:szCs w:val="28"/>
        </w:rPr>
        <w:t xml:space="preserve"> – </w:t>
      </w:r>
      <w:r w:rsidRPr="009D446C">
        <w:rPr>
          <w:b/>
          <w:i/>
          <w:sz w:val="28"/>
          <w:szCs w:val="28"/>
        </w:rPr>
        <w:t xml:space="preserve">461,67 </w:t>
      </w:r>
      <w:r w:rsidRPr="009D446C">
        <w:rPr>
          <w:sz w:val="28"/>
          <w:szCs w:val="28"/>
        </w:rPr>
        <w:t>тыс. руб.;</w:t>
      </w:r>
    </w:p>
    <w:p w14:paraId="2B2094FD"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01.07.2022 по 31.12.2022</w:t>
      </w:r>
      <w:r w:rsidRPr="009D446C">
        <w:rPr>
          <w:sz w:val="28"/>
          <w:szCs w:val="28"/>
        </w:rPr>
        <w:t xml:space="preserve"> – </w:t>
      </w:r>
      <w:r w:rsidRPr="009D446C">
        <w:rPr>
          <w:b/>
          <w:i/>
          <w:sz w:val="28"/>
          <w:szCs w:val="28"/>
        </w:rPr>
        <w:t xml:space="preserve">461,67 </w:t>
      </w:r>
      <w:r w:rsidRPr="009D446C">
        <w:rPr>
          <w:sz w:val="28"/>
          <w:szCs w:val="28"/>
        </w:rPr>
        <w:t>тыс. руб.</w:t>
      </w:r>
    </w:p>
    <w:p w14:paraId="58DDDF85" w14:textId="77777777" w:rsidR="009D446C" w:rsidRPr="009D446C" w:rsidRDefault="009D446C" w:rsidP="009D446C">
      <w:pPr>
        <w:tabs>
          <w:tab w:val="left" w:pos="1134"/>
        </w:tabs>
        <w:ind w:firstLine="709"/>
        <w:jc w:val="both"/>
        <w:rPr>
          <w:sz w:val="28"/>
          <w:szCs w:val="28"/>
        </w:rPr>
      </w:pPr>
    </w:p>
    <w:p w14:paraId="52D4D139" w14:textId="77777777" w:rsidR="009D446C" w:rsidRPr="009D446C" w:rsidRDefault="009D446C" w:rsidP="009D446C">
      <w:pPr>
        <w:tabs>
          <w:tab w:val="left" w:pos="1134"/>
        </w:tabs>
        <w:jc w:val="center"/>
        <w:rPr>
          <w:b/>
          <w:sz w:val="32"/>
          <w:szCs w:val="32"/>
          <w:u w:val="single"/>
        </w:rPr>
      </w:pPr>
      <w:r w:rsidRPr="009D446C">
        <w:rPr>
          <w:b/>
          <w:sz w:val="32"/>
          <w:szCs w:val="32"/>
          <w:u w:val="single"/>
        </w:rPr>
        <w:t xml:space="preserve"> Затраты на покупную тепловую энергию</w:t>
      </w:r>
    </w:p>
    <w:p w14:paraId="496B64BA" w14:textId="77777777" w:rsidR="009D446C" w:rsidRPr="009D446C" w:rsidRDefault="009D446C" w:rsidP="009D446C">
      <w:pPr>
        <w:tabs>
          <w:tab w:val="left" w:pos="1134"/>
        </w:tabs>
        <w:ind w:firstLine="709"/>
        <w:jc w:val="both"/>
        <w:rPr>
          <w:sz w:val="28"/>
          <w:szCs w:val="28"/>
        </w:rPr>
      </w:pPr>
    </w:p>
    <w:p w14:paraId="3804186D"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1029D3CF"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409,85</w:t>
      </w:r>
      <w:r w:rsidRPr="009D446C">
        <w:rPr>
          <w:sz w:val="28"/>
          <w:szCs w:val="28"/>
        </w:rPr>
        <w:t xml:space="preserve"> тыс. руб.</w:t>
      </w:r>
    </w:p>
    <w:p w14:paraId="2FAF673E"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427,50</w:t>
      </w:r>
      <w:r w:rsidRPr="009D446C">
        <w:rPr>
          <w:sz w:val="28"/>
          <w:szCs w:val="28"/>
        </w:rPr>
        <w:t xml:space="preserve"> тыс. руб. </w:t>
      </w:r>
    </w:p>
    <w:p w14:paraId="77189474"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445,60</w:t>
      </w:r>
      <w:r w:rsidRPr="009D446C">
        <w:rPr>
          <w:sz w:val="28"/>
          <w:szCs w:val="28"/>
        </w:rPr>
        <w:t xml:space="preserve"> тыс. руб.</w:t>
      </w:r>
    </w:p>
    <w:p w14:paraId="05042BAB" w14:textId="77777777" w:rsidR="009D446C" w:rsidRPr="009D446C" w:rsidRDefault="009D446C" w:rsidP="009D446C">
      <w:pPr>
        <w:tabs>
          <w:tab w:val="left" w:pos="1134"/>
        </w:tabs>
        <w:ind w:firstLine="709"/>
        <w:jc w:val="both"/>
        <w:rPr>
          <w:sz w:val="28"/>
          <w:szCs w:val="28"/>
        </w:rPr>
      </w:pPr>
      <w:r w:rsidRPr="009D446C">
        <w:rPr>
          <w:sz w:val="28"/>
          <w:szCs w:val="28"/>
        </w:rPr>
        <w:t>В расчет расходов приняты расходы на тепловую энергию для помещений объекта «Водозабор». Расчет приведен в приложении №2 к экспертному заключению.</w:t>
      </w:r>
    </w:p>
    <w:p w14:paraId="0C0BE69D" w14:textId="77777777" w:rsidR="009D446C" w:rsidRPr="009D446C" w:rsidRDefault="009D446C" w:rsidP="009D446C">
      <w:pPr>
        <w:tabs>
          <w:tab w:val="left" w:pos="1134"/>
        </w:tabs>
        <w:ind w:firstLine="709"/>
        <w:jc w:val="both"/>
        <w:rPr>
          <w:sz w:val="28"/>
          <w:szCs w:val="28"/>
        </w:rPr>
      </w:pPr>
      <w:r w:rsidRPr="009D446C">
        <w:rPr>
          <w:sz w:val="28"/>
          <w:szCs w:val="28"/>
        </w:rPr>
        <w:t>Расчет расходов произведен по количеству тепловой энергии по предложению организации с учетом утвержденных тарифов на 2020-2022 годы в соответствии с постановлением региональной энергетической комиссии Кемеровской области от 08.10.2019 № 302 «Об установлении МУП «</w:t>
      </w:r>
      <w:proofErr w:type="spellStart"/>
      <w:r w:rsidRPr="009D446C">
        <w:rPr>
          <w:sz w:val="28"/>
          <w:szCs w:val="28"/>
        </w:rPr>
        <w:t>Яйская</w:t>
      </w:r>
      <w:proofErr w:type="spellEnd"/>
      <w:r w:rsidRPr="009D446C">
        <w:rPr>
          <w:sz w:val="28"/>
          <w:szCs w:val="28"/>
        </w:rPr>
        <w:t xml:space="preserve"> теплоснабжающая организация» </w:t>
      </w:r>
      <w:proofErr w:type="spellStart"/>
      <w:r w:rsidRPr="009D446C">
        <w:rPr>
          <w:sz w:val="28"/>
          <w:szCs w:val="28"/>
        </w:rPr>
        <w:t>Яйского</w:t>
      </w:r>
      <w:proofErr w:type="spellEnd"/>
      <w:r w:rsidRPr="009D446C">
        <w:rPr>
          <w:sz w:val="28"/>
          <w:szCs w:val="28"/>
        </w:rPr>
        <w:t xml:space="preserve"> городского поселения тарифов на горячую воду в открытой системе горячего водоснабжения (теплоснабжения), реализуемую на потребительском рынке </w:t>
      </w:r>
      <w:proofErr w:type="spellStart"/>
      <w:r w:rsidRPr="009D446C">
        <w:rPr>
          <w:sz w:val="28"/>
          <w:szCs w:val="28"/>
        </w:rPr>
        <w:t>пгт</w:t>
      </w:r>
      <w:proofErr w:type="spellEnd"/>
      <w:r w:rsidRPr="009D446C">
        <w:rPr>
          <w:sz w:val="28"/>
          <w:szCs w:val="28"/>
        </w:rPr>
        <w:t xml:space="preserve">. </w:t>
      </w:r>
      <w:proofErr w:type="spellStart"/>
      <w:r w:rsidRPr="009D446C">
        <w:rPr>
          <w:sz w:val="28"/>
          <w:szCs w:val="28"/>
        </w:rPr>
        <w:t>Яя</w:t>
      </w:r>
      <w:proofErr w:type="spellEnd"/>
      <w:r w:rsidRPr="009D446C">
        <w:rPr>
          <w:sz w:val="28"/>
          <w:szCs w:val="28"/>
        </w:rPr>
        <w:t xml:space="preserve"> на период 2020 - 2022 гг.». </w:t>
      </w:r>
    </w:p>
    <w:p w14:paraId="3F9ABDF2" w14:textId="77777777" w:rsidR="009D446C" w:rsidRPr="009D446C" w:rsidRDefault="009D446C" w:rsidP="009D446C">
      <w:pPr>
        <w:tabs>
          <w:tab w:val="left" w:pos="1134"/>
        </w:tabs>
        <w:ind w:firstLine="709"/>
        <w:jc w:val="both"/>
        <w:rPr>
          <w:sz w:val="28"/>
          <w:szCs w:val="28"/>
        </w:rPr>
      </w:pPr>
      <w:r w:rsidRPr="009D446C">
        <w:rPr>
          <w:sz w:val="28"/>
          <w:szCs w:val="28"/>
        </w:rPr>
        <w:t>Расходы по периодам календарной разбивки приняты на следующем уровне:</w:t>
      </w:r>
    </w:p>
    <w:p w14:paraId="2E75CD7F"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410,41</w:t>
      </w:r>
      <w:r w:rsidRPr="009D446C">
        <w:rPr>
          <w:sz w:val="28"/>
          <w:szCs w:val="28"/>
        </w:rPr>
        <w:t xml:space="preserve"> тыс. руб. с разбивкой по периодам:</w:t>
      </w:r>
    </w:p>
    <w:p w14:paraId="78596025"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205,21 </w:t>
      </w:r>
      <w:r w:rsidRPr="009D446C">
        <w:rPr>
          <w:sz w:val="28"/>
          <w:szCs w:val="28"/>
        </w:rPr>
        <w:t>тыс. руб.;</w:t>
      </w:r>
    </w:p>
    <w:p w14:paraId="17CA5192"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 </w:t>
      </w:r>
      <w:r w:rsidRPr="009D446C">
        <w:rPr>
          <w:b/>
          <w:i/>
          <w:sz w:val="28"/>
          <w:szCs w:val="28"/>
        </w:rPr>
        <w:t xml:space="preserve">205,21 </w:t>
      </w:r>
      <w:r w:rsidRPr="009D446C">
        <w:rPr>
          <w:sz w:val="28"/>
          <w:szCs w:val="28"/>
        </w:rPr>
        <w:t>тыс. руб.;</w:t>
      </w:r>
    </w:p>
    <w:p w14:paraId="47A817B2"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422,74</w:t>
      </w:r>
      <w:r w:rsidRPr="009D446C">
        <w:rPr>
          <w:sz w:val="28"/>
          <w:szCs w:val="28"/>
        </w:rPr>
        <w:t xml:space="preserve"> тыс. руб.:</w:t>
      </w:r>
    </w:p>
    <w:p w14:paraId="16A1D059"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01.01.2021 по 30.06.2021</w:t>
      </w:r>
      <w:r w:rsidRPr="009D446C">
        <w:rPr>
          <w:sz w:val="28"/>
          <w:szCs w:val="28"/>
        </w:rPr>
        <w:t xml:space="preserve"> – </w:t>
      </w:r>
      <w:r w:rsidRPr="009D446C">
        <w:rPr>
          <w:b/>
          <w:i/>
          <w:sz w:val="28"/>
          <w:szCs w:val="28"/>
        </w:rPr>
        <w:t xml:space="preserve">211,37 </w:t>
      </w:r>
      <w:r w:rsidRPr="009D446C">
        <w:rPr>
          <w:sz w:val="28"/>
          <w:szCs w:val="28"/>
        </w:rPr>
        <w:t>тыс. руб.;</w:t>
      </w:r>
    </w:p>
    <w:p w14:paraId="58C2A126"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01.07.2021 по 31.12.2021</w:t>
      </w:r>
      <w:r w:rsidRPr="009D446C">
        <w:rPr>
          <w:sz w:val="28"/>
          <w:szCs w:val="28"/>
        </w:rPr>
        <w:t xml:space="preserve"> – </w:t>
      </w:r>
      <w:r w:rsidRPr="009D446C">
        <w:rPr>
          <w:b/>
          <w:i/>
          <w:sz w:val="28"/>
          <w:szCs w:val="28"/>
        </w:rPr>
        <w:t xml:space="preserve">211,37 </w:t>
      </w:r>
      <w:r w:rsidRPr="009D446C">
        <w:rPr>
          <w:sz w:val="28"/>
          <w:szCs w:val="28"/>
        </w:rPr>
        <w:t>тыс. руб.;</w:t>
      </w:r>
    </w:p>
    <w:p w14:paraId="3DAD1F33"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437,09</w:t>
      </w:r>
      <w:r w:rsidRPr="009D446C">
        <w:rPr>
          <w:sz w:val="28"/>
          <w:szCs w:val="28"/>
        </w:rPr>
        <w:t xml:space="preserve"> тыс. руб.:</w:t>
      </w:r>
    </w:p>
    <w:p w14:paraId="3592ACB0"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01.01.2022 по 30.06.2022</w:t>
      </w:r>
      <w:r w:rsidRPr="009D446C">
        <w:rPr>
          <w:sz w:val="28"/>
          <w:szCs w:val="28"/>
        </w:rPr>
        <w:t xml:space="preserve"> – </w:t>
      </w:r>
      <w:r w:rsidRPr="009D446C">
        <w:rPr>
          <w:b/>
          <w:i/>
          <w:sz w:val="28"/>
          <w:szCs w:val="28"/>
        </w:rPr>
        <w:t xml:space="preserve">218,55 </w:t>
      </w:r>
      <w:r w:rsidRPr="009D446C">
        <w:rPr>
          <w:sz w:val="28"/>
          <w:szCs w:val="28"/>
        </w:rPr>
        <w:t>тыс. руб.;</w:t>
      </w:r>
    </w:p>
    <w:p w14:paraId="56F7A883"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01.07.2022 по 31.12.2022</w:t>
      </w:r>
      <w:r w:rsidRPr="009D446C">
        <w:rPr>
          <w:sz w:val="28"/>
          <w:szCs w:val="28"/>
        </w:rPr>
        <w:t xml:space="preserve"> – </w:t>
      </w:r>
      <w:r w:rsidRPr="009D446C">
        <w:rPr>
          <w:b/>
          <w:i/>
          <w:sz w:val="28"/>
          <w:szCs w:val="28"/>
        </w:rPr>
        <w:t xml:space="preserve">218,55 </w:t>
      </w:r>
      <w:r w:rsidRPr="009D446C">
        <w:rPr>
          <w:sz w:val="28"/>
          <w:szCs w:val="28"/>
        </w:rPr>
        <w:t>тыс. руб.</w:t>
      </w:r>
    </w:p>
    <w:p w14:paraId="76089BDA" w14:textId="77777777" w:rsidR="009D446C" w:rsidRPr="009D446C" w:rsidRDefault="009D446C" w:rsidP="009D446C">
      <w:pPr>
        <w:tabs>
          <w:tab w:val="left" w:pos="1134"/>
        </w:tabs>
        <w:jc w:val="center"/>
        <w:rPr>
          <w:b/>
          <w:color w:val="000000"/>
          <w:sz w:val="32"/>
          <w:szCs w:val="32"/>
          <w:u w:val="single"/>
        </w:rPr>
      </w:pPr>
    </w:p>
    <w:p w14:paraId="434FFA79" w14:textId="77777777" w:rsidR="009D446C" w:rsidRPr="009D446C" w:rsidRDefault="009D446C" w:rsidP="009D446C">
      <w:pPr>
        <w:tabs>
          <w:tab w:val="left" w:pos="1134"/>
        </w:tabs>
        <w:ind w:firstLine="709"/>
        <w:jc w:val="center"/>
        <w:rPr>
          <w:color w:val="000000"/>
          <w:sz w:val="28"/>
          <w:szCs w:val="28"/>
        </w:rPr>
      </w:pPr>
      <w:r w:rsidRPr="009D446C">
        <w:rPr>
          <w:b/>
          <w:sz w:val="32"/>
          <w:szCs w:val="32"/>
          <w:u w:val="single"/>
          <w:lang w:val="en-US"/>
        </w:rPr>
        <w:t>IV</w:t>
      </w:r>
      <w:r w:rsidRPr="009D446C">
        <w:rPr>
          <w:b/>
          <w:sz w:val="32"/>
          <w:szCs w:val="32"/>
          <w:u w:val="single"/>
        </w:rPr>
        <w:t>. Амортизация основных средств</w:t>
      </w:r>
    </w:p>
    <w:p w14:paraId="6E48CC98" w14:textId="77777777" w:rsidR="009D446C" w:rsidRPr="009D446C" w:rsidRDefault="009D446C" w:rsidP="009D446C">
      <w:pPr>
        <w:tabs>
          <w:tab w:val="left" w:pos="1134"/>
        </w:tabs>
        <w:ind w:firstLine="709"/>
        <w:jc w:val="both"/>
        <w:rPr>
          <w:sz w:val="28"/>
          <w:szCs w:val="28"/>
        </w:rPr>
      </w:pPr>
    </w:p>
    <w:p w14:paraId="79DDDED9"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FBB1FF2" w14:textId="77777777" w:rsidR="009D446C" w:rsidRPr="009D446C" w:rsidRDefault="009D446C" w:rsidP="009D446C">
      <w:pPr>
        <w:tabs>
          <w:tab w:val="left" w:pos="1134"/>
        </w:tabs>
        <w:ind w:firstLine="709"/>
        <w:jc w:val="both"/>
        <w:rPr>
          <w:sz w:val="28"/>
          <w:szCs w:val="28"/>
        </w:rPr>
      </w:pPr>
    </w:p>
    <w:p w14:paraId="58C55D28"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заявлены для учета в необходимой валовой выручке расходы по данной статье: </w:t>
      </w:r>
    </w:p>
    <w:p w14:paraId="2693A3FF"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 xml:space="preserve">1851,60 </w:t>
      </w:r>
      <w:r w:rsidRPr="009D446C">
        <w:rPr>
          <w:sz w:val="28"/>
          <w:szCs w:val="28"/>
        </w:rPr>
        <w:t>тыс. руб.;</w:t>
      </w:r>
    </w:p>
    <w:p w14:paraId="090726A9"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 xml:space="preserve">1821,50 </w:t>
      </w:r>
      <w:r w:rsidRPr="009D446C">
        <w:rPr>
          <w:sz w:val="28"/>
          <w:szCs w:val="28"/>
        </w:rPr>
        <w:t>тыс. руб.;</w:t>
      </w:r>
    </w:p>
    <w:p w14:paraId="7262DDA2"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 xml:space="preserve">1806,40 </w:t>
      </w:r>
      <w:r w:rsidRPr="009D446C">
        <w:rPr>
          <w:sz w:val="28"/>
          <w:szCs w:val="28"/>
        </w:rPr>
        <w:t>тыс. руб.</w:t>
      </w:r>
    </w:p>
    <w:p w14:paraId="55DD918D" w14:textId="77777777" w:rsidR="009D446C" w:rsidRPr="009D446C" w:rsidRDefault="009D446C" w:rsidP="009D446C">
      <w:pPr>
        <w:tabs>
          <w:tab w:val="left" w:pos="1134"/>
        </w:tabs>
        <w:ind w:firstLine="709"/>
        <w:jc w:val="both"/>
        <w:rPr>
          <w:sz w:val="16"/>
          <w:szCs w:val="16"/>
        </w:rPr>
      </w:pPr>
    </w:p>
    <w:p w14:paraId="3025B83F" w14:textId="77777777" w:rsidR="009D446C" w:rsidRPr="009D446C" w:rsidRDefault="009D446C" w:rsidP="009D446C">
      <w:pPr>
        <w:autoSpaceDE w:val="0"/>
        <w:autoSpaceDN w:val="0"/>
        <w:adjustRightInd w:val="0"/>
        <w:ind w:firstLine="709"/>
        <w:jc w:val="both"/>
        <w:rPr>
          <w:rFonts w:eastAsia="Calibri"/>
          <w:sz w:val="28"/>
          <w:szCs w:val="28"/>
          <w:lang w:eastAsia="en-US"/>
        </w:rPr>
      </w:pPr>
      <w:bookmarkStart w:id="7" w:name="_Hlk2323077"/>
      <w:r w:rsidRPr="009D446C">
        <w:rPr>
          <w:sz w:val="28"/>
          <w:szCs w:val="28"/>
        </w:rPr>
        <w:t>Согласно п. 7, 8 Приказа Минфина России от 30.03.2001 № 26н                    «Об утверждении Положения по бухгалтерскому учету «Учет основных средств» ПБУ 6/01» о</w:t>
      </w:r>
      <w:r w:rsidRPr="009D446C">
        <w:rPr>
          <w:rFonts w:eastAsia="Calibri"/>
          <w:sz w:val="28"/>
          <w:szCs w:val="28"/>
          <w:lang w:eastAsia="en-US"/>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9D446C">
        <w:rPr>
          <w:rFonts w:eastAsia="Calibri"/>
          <w:b/>
          <w:sz w:val="28"/>
          <w:szCs w:val="28"/>
          <w:lang w:eastAsia="en-US"/>
        </w:rPr>
        <w:t>сумма фактических затрат организации на приобретение, сооружение и изготовление</w:t>
      </w:r>
      <w:r w:rsidRPr="009D446C">
        <w:rPr>
          <w:rFonts w:eastAsia="Calibri"/>
          <w:sz w:val="28"/>
          <w:szCs w:val="28"/>
          <w:lang w:eastAsia="en-US"/>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 17 вышеуказанного приказа стоимость объектов основных средств погашается посредством начисления амортизации.</w:t>
      </w:r>
    </w:p>
    <w:p w14:paraId="321A238D" w14:textId="77777777" w:rsidR="009D446C" w:rsidRPr="009D446C" w:rsidRDefault="009D446C" w:rsidP="009D446C">
      <w:pPr>
        <w:tabs>
          <w:tab w:val="left" w:pos="1134"/>
        </w:tabs>
        <w:ind w:firstLine="709"/>
        <w:jc w:val="both"/>
        <w:rPr>
          <w:rFonts w:eastAsia="Calibri"/>
          <w:sz w:val="28"/>
          <w:szCs w:val="28"/>
          <w:lang w:eastAsia="en-US"/>
        </w:rPr>
      </w:pPr>
      <w:r w:rsidRPr="009D446C">
        <w:rPr>
          <w:rFonts w:eastAsia="Calibri"/>
          <w:sz w:val="28"/>
          <w:szCs w:val="28"/>
          <w:lang w:eastAsia="en-US"/>
        </w:rPr>
        <w:t xml:space="preserve">Среди представленных документов доказательства приобретения (создания) имущества МУП «ЯТО» за счет собственных средств </w:t>
      </w:r>
      <w:r w:rsidRPr="009D446C">
        <w:rPr>
          <w:rFonts w:eastAsia="Calibri"/>
          <w:b/>
          <w:sz w:val="28"/>
          <w:szCs w:val="28"/>
          <w:u w:val="single"/>
          <w:lang w:eastAsia="en-US"/>
        </w:rPr>
        <w:t>отсутствуют</w:t>
      </w:r>
      <w:r w:rsidRPr="009D446C">
        <w:rPr>
          <w:rFonts w:eastAsia="Calibri"/>
          <w:sz w:val="28"/>
          <w:szCs w:val="28"/>
          <w:lang w:eastAsia="en-US"/>
        </w:rPr>
        <w:t>.</w:t>
      </w:r>
    </w:p>
    <w:p w14:paraId="2FD2A9D2" w14:textId="77777777" w:rsidR="009D446C" w:rsidRPr="009D446C" w:rsidRDefault="009D446C" w:rsidP="009D446C">
      <w:pPr>
        <w:widowControl w:val="0"/>
        <w:tabs>
          <w:tab w:val="left" w:pos="1134"/>
        </w:tabs>
        <w:autoSpaceDE w:val="0"/>
        <w:autoSpaceDN w:val="0"/>
        <w:adjustRightInd w:val="0"/>
        <w:ind w:firstLine="709"/>
        <w:jc w:val="both"/>
        <w:rPr>
          <w:rFonts w:eastAsia="Calibri"/>
          <w:sz w:val="28"/>
          <w:szCs w:val="28"/>
          <w:lang w:eastAsia="en-US"/>
        </w:rPr>
      </w:pPr>
      <w:r w:rsidRPr="009D446C">
        <w:rPr>
          <w:rFonts w:eastAsia="Calibri"/>
          <w:sz w:val="28"/>
          <w:szCs w:val="28"/>
          <w:lang w:eastAsia="en-US"/>
        </w:rPr>
        <w:t xml:space="preserve">По результатам проведенного анализа имеющихся документов регулятором был сделан вывод о том, что муниципальное имущество, переданное МУП «ЯТО» на праве хозяйственного ведения, создавалось за счет средств собственника данного имущества (муниципального района), следовательно, </w:t>
      </w:r>
      <w:r w:rsidRPr="009D446C">
        <w:rPr>
          <w:rFonts w:eastAsia="Calibri"/>
          <w:sz w:val="28"/>
          <w:szCs w:val="28"/>
          <w:u w:val="single"/>
          <w:lang w:eastAsia="en-US"/>
        </w:rPr>
        <w:t xml:space="preserve">начисление амортизации на данные объекты </w:t>
      </w:r>
      <w:r w:rsidRPr="009D446C">
        <w:rPr>
          <w:rFonts w:eastAsia="Calibri"/>
          <w:b/>
          <w:sz w:val="28"/>
          <w:szCs w:val="28"/>
          <w:u w:val="single"/>
          <w:lang w:eastAsia="en-US"/>
        </w:rPr>
        <w:t>не предусмотрено</w:t>
      </w:r>
      <w:r w:rsidRPr="009D446C">
        <w:rPr>
          <w:rFonts w:eastAsia="Calibri"/>
          <w:sz w:val="28"/>
          <w:szCs w:val="28"/>
          <w:u w:val="single"/>
          <w:lang w:eastAsia="en-US"/>
        </w:rPr>
        <w:t>.</w:t>
      </w:r>
    </w:p>
    <w:p w14:paraId="3FC9AFB6" w14:textId="77777777" w:rsidR="009D446C" w:rsidRPr="009D446C" w:rsidRDefault="009D446C" w:rsidP="009D446C">
      <w:pPr>
        <w:widowControl w:val="0"/>
        <w:tabs>
          <w:tab w:val="left" w:pos="1134"/>
        </w:tabs>
        <w:autoSpaceDE w:val="0"/>
        <w:autoSpaceDN w:val="0"/>
        <w:adjustRightInd w:val="0"/>
        <w:ind w:firstLine="709"/>
        <w:jc w:val="both"/>
        <w:rPr>
          <w:sz w:val="28"/>
          <w:szCs w:val="28"/>
        </w:rPr>
      </w:pPr>
      <w:r w:rsidRPr="009D446C">
        <w:rPr>
          <w:sz w:val="28"/>
          <w:szCs w:val="28"/>
        </w:rPr>
        <w:t xml:space="preserve">Кроме того, необходимо отметить, что аналогичные нормы содержатся в Налоговом Кодексе РФ. В соответствии с п. 3 ст. 256 Налогового Кодекса РФ имущество, приобретенное (созданное) за счет бюджетных средств целевого финансирования </w:t>
      </w:r>
      <w:r w:rsidRPr="009D446C">
        <w:rPr>
          <w:b/>
          <w:sz w:val="28"/>
          <w:szCs w:val="28"/>
          <w:u w:val="single"/>
        </w:rPr>
        <w:t>не подлежит</w:t>
      </w:r>
      <w:r w:rsidRPr="009D446C">
        <w:rPr>
          <w:sz w:val="28"/>
          <w:szCs w:val="28"/>
        </w:rPr>
        <w:t xml:space="preserve"> начислению амортизации (в ред. Федеральных законов от 29.05.2002 № 57-ФЗ, от 23.07.2013 № 215-ФЗ). </w:t>
      </w:r>
    </w:p>
    <w:bookmarkEnd w:id="7"/>
    <w:p w14:paraId="3766AB77" w14:textId="77777777" w:rsidR="009D446C" w:rsidRPr="009D446C" w:rsidRDefault="009D446C" w:rsidP="009D446C">
      <w:pPr>
        <w:widowControl w:val="0"/>
        <w:tabs>
          <w:tab w:val="left" w:pos="1134"/>
        </w:tabs>
        <w:autoSpaceDE w:val="0"/>
        <w:autoSpaceDN w:val="0"/>
        <w:adjustRightInd w:val="0"/>
        <w:ind w:firstLine="709"/>
        <w:jc w:val="both"/>
        <w:rPr>
          <w:sz w:val="28"/>
          <w:szCs w:val="28"/>
        </w:rPr>
      </w:pPr>
      <w:r w:rsidRPr="009D446C">
        <w:rPr>
          <w:rFonts w:eastAsia="Calibri"/>
          <w:sz w:val="28"/>
          <w:szCs w:val="28"/>
          <w:lang w:eastAsia="en-US"/>
        </w:rPr>
        <w:t xml:space="preserve">На основании вышеизложенного, в связи с тем, что муниципальное имущество в сфере холодного водоснабжения было создано за счет средств собственника (муниципального района), МУП «ЯТО» не несло затраты на его создание, следовательно, не имеет законного права на возмещение данных затрат путем начисления амортизации основных средств. Таким образом, заявленные расходы по данной статье </w:t>
      </w:r>
      <w:r w:rsidRPr="009D446C">
        <w:rPr>
          <w:sz w:val="28"/>
          <w:szCs w:val="28"/>
        </w:rPr>
        <w:t xml:space="preserve">отклонены регулирующим органом. </w:t>
      </w:r>
    </w:p>
    <w:p w14:paraId="78CCBF9B" w14:textId="77777777" w:rsidR="009D446C" w:rsidRPr="009D446C" w:rsidRDefault="009D446C" w:rsidP="009D446C">
      <w:pPr>
        <w:tabs>
          <w:tab w:val="left" w:pos="1134"/>
        </w:tabs>
        <w:ind w:firstLine="709"/>
        <w:jc w:val="both"/>
        <w:rPr>
          <w:sz w:val="28"/>
          <w:szCs w:val="28"/>
        </w:rPr>
      </w:pPr>
    </w:p>
    <w:p w14:paraId="61DF932B" w14:textId="77777777" w:rsidR="009D446C" w:rsidRPr="009D446C" w:rsidRDefault="009D446C" w:rsidP="009D446C">
      <w:pPr>
        <w:tabs>
          <w:tab w:val="left" w:pos="1134"/>
        </w:tabs>
        <w:ind w:firstLine="709"/>
        <w:jc w:val="center"/>
        <w:rPr>
          <w:color w:val="000000"/>
          <w:sz w:val="28"/>
          <w:szCs w:val="28"/>
        </w:rPr>
      </w:pPr>
      <w:r w:rsidRPr="009D446C">
        <w:rPr>
          <w:b/>
          <w:sz w:val="32"/>
          <w:szCs w:val="32"/>
          <w:u w:val="single"/>
        </w:rPr>
        <w:t>Расходы на арендную плату</w:t>
      </w:r>
    </w:p>
    <w:p w14:paraId="591DCE2F" w14:textId="77777777" w:rsidR="009D446C" w:rsidRPr="009D446C" w:rsidRDefault="009D446C" w:rsidP="009D446C">
      <w:pPr>
        <w:tabs>
          <w:tab w:val="left" w:pos="1134"/>
        </w:tabs>
        <w:ind w:firstLine="709"/>
        <w:jc w:val="both"/>
        <w:rPr>
          <w:sz w:val="28"/>
          <w:szCs w:val="28"/>
        </w:rPr>
      </w:pPr>
    </w:p>
    <w:p w14:paraId="677BBAB0"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заявлены для учета в необходимой валовой выручке расходы по данной статье: </w:t>
      </w:r>
    </w:p>
    <w:p w14:paraId="10B5D512"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 xml:space="preserve">63,00 </w:t>
      </w:r>
      <w:r w:rsidRPr="009D446C">
        <w:rPr>
          <w:sz w:val="28"/>
          <w:szCs w:val="28"/>
        </w:rPr>
        <w:t>тыс. руб.;</w:t>
      </w:r>
    </w:p>
    <w:p w14:paraId="2ABBD2EE"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 xml:space="preserve">51,80 </w:t>
      </w:r>
      <w:r w:rsidRPr="009D446C">
        <w:rPr>
          <w:sz w:val="28"/>
          <w:szCs w:val="28"/>
        </w:rPr>
        <w:t>тыс. руб.;</w:t>
      </w:r>
    </w:p>
    <w:p w14:paraId="0297C191"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 xml:space="preserve">51,80 </w:t>
      </w:r>
      <w:r w:rsidRPr="009D446C">
        <w:rPr>
          <w:sz w:val="28"/>
          <w:szCs w:val="28"/>
        </w:rPr>
        <w:t>тыс. руб.</w:t>
      </w:r>
    </w:p>
    <w:p w14:paraId="12E987A2" w14:textId="77777777" w:rsidR="009D446C" w:rsidRPr="009D446C" w:rsidRDefault="009D446C" w:rsidP="009D446C">
      <w:pPr>
        <w:tabs>
          <w:tab w:val="left" w:pos="1134"/>
        </w:tabs>
        <w:ind w:firstLine="709"/>
        <w:jc w:val="both"/>
        <w:rPr>
          <w:sz w:val="28"/>
          <w:szCs w:val="28"/>
        </w:rPr>
      </w:pPr>
      <w:r w:rsidRPr="009D446C">
        <w:rPr>
          <w:sz w:val="28"/>
          <w:szCs w:val="28"/>
        </w:rPr>
        <w:t>Расходы включают в себя лизинговые платежи.</w:t>
      </w:r>
    </w:p>
    <w:p w14:paraId="24050EEC" w14:textId="77777777" w:rsidR="009D446C" w:rsidRPr="009D446C" w:rsidRDefault="009D446C" w:rsidP="009D446C">
      <w:pPr>
        <w:tabs>
          <w:tab w:val="left" w:pos="1134"/>
        </w:tabs>
        <w:ind w:firstLine="709"/>
        <w:jc w:val="both"/>
        <w:rPr>
          <w:sz w:val="28"/>
          <w:szCs w:val="28"/>
        </w:rPr>
      </w:pPr>
      <w:r w:rsidRPr="009D446C">
        <w:rPr>
          <w:sz w:val="28"/>
          <w:szCs w:val="28"/>
        </w:rPr>
        <w:t>Данные расходы исключены из необходимой валовой выручки в связи с отсутствием в материалах тарифного дела обосновывающих материалов.</w:t>
      </w:r>
    </w:p>
    <w:p w14:paraId="711A3FA2" w14:textId="77777777" w:rsidR="009D446C" w:rsidRPr="009D446C" w:rsidRDefault="009D446C" w:rsidP="009D446C">
      <w:pPr>
        <w:tabs>
          <w:tab w:val="left" w:pos="1134"/>
        </w:tabs>
        <w:ind w:firstLine="709"/>
        <w:jc w:val="both"/>
        <w:rPr>
          <w:sz w:val="28"/>
          <w:szCs w:val="28"/>
        </w:rPr>
      </w:pPr>
    </w:p>
    <w:p w14:paraId="17082A22" w14:textId="77777777" w:rsidR="009D446C" w:rsidRPr="009D446C" w:rsidRDefault="009D446C" w:rsidP="009D446C">
      <w:pPr>
        <w:tabs>
          <w:tab w:val="left" w:pos="1134"/>
        </w:tabs>
        <w:jc w:val="center"/>
        <w:rPr>
          <w:b/>
          <w:sz w:val="32"/>
          <w:szCs w:val="32"/>
          <w:u w:val="single"/>
        </w:rPr>
      </w:pPr>
      <w:r w:rsidRPr="009D446C">
        <w:rPr>
          <w:b/>
          <w:sz w:val="32"/>
          <w:szCs w:val="32"/>
          <w:u w:val="single"/>
        </w:rPr>
        <w:t xml:space="preserve"> Расходы, связанные с оплатой налогов и сборов</w:t>
      </w:r>
    </w:p>
    <w:p w14:paraId="2F450CA1" w14:textId="77777777" w:rsidR="009D446C" w:rsidRPr="009D446C" w:rsidRDefault="009D446C" w:rsidP="009D446C">
      <w:pPr>
        <w:autoSpaceDE w:val="0"/>
        <w:autoSpaceDN w:val="0"/>
        <w:adjustRightInd w:val="0"/>
        <w:ind w:firstLine="567"/>
        <w:jc w:val="both"/>
        <w:rPr>
          <w:sz w:val="14"/>
          <w:szCs w:val="14"/>
        </w:rPr>
      </w:pPr>
    </w:p>
    <w:p w14:paraId="070251C3" w14:textId="77777777" w:rsidR="009D446C" w:rsidRPr="009D446C" w:rsidRDefault="009D446C" w:rsidP="009D446C">
      <w:pPr>
        <w:autoSpaceDE w:val="0"/>
        <w:autoSpaceDN w:val="0"/>
        <w:adjustRightInd w:val="0"/>
        <w:ind w:firstLine="567"/>
        <w:jc w:val="both"/>
        <w:rPr>
          <w:sz w:val="28"/>
          <w:szCs w:val="28"/>
        </w:rPr>
      </w:pPr>
      <w:r w:rsidRPr="009D446C">
        <w:rPr>
          <w:sz w:val="28"/>
          <w:szCs w:val="28"/>
        </w:rPr>
        <w:t>При определении размера расходов, связанных с уплатой налогов и сборов, учитываются:</w:t>
      </w:r>
    </w:p>
    <w:p w14:paraId="7F074E13"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налог на прибыль;</w:t>
      </w:r>
    </w:p>
    <w:p w14:paraId="564B1D7F"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налог на имущество организаций;</w:t>
      </w:r>
    </w:p>
    <w:p w14:paraId="1AB76EE0"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земельный налог;</w:t>
      </w:r>
    </w:p>
    <w:p w14:paraId="0A2543C5"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водный налог и плата за пользование водным объектом;</w:t>
      </w:r>
    </w:p>
    <w:p w14:paraId="52A59F7A"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транспортный налог;</w:t>
      </w:r>
    </w:p>
    <w:p w14:paraId="36E3ED07"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6108F9FC"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06B2D96" w14:textId="77777777" w:rsidR="009D446C" w:rsidRPr="009D446C" w:rsidRDefault="009D446C" w:rsidP="009D446C">
      <w:pPr>
        <w:autoSpaceDE w:val="0"/>
        <w:autoSpaceDN w:val="0"/>
        <w:adjustRightInd w:val="0"/>
        <w:ind w:firstLine="540"/>
        <w:jc w:val="both"/>
        <w:rPr>
          <w:sz w:val="28"/>
          <w:szCs w:val="28"/>
        </w:rPr>
      </w:pPr>
    </w:p>
    <w:p w14:paraId="1AC0A2B2"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заявлены для учета в необходимой валовой выручке расходы по данной статье: </w:t>
      </w:r>
    </w:p>
    <w:p w14:paraId="6B2E39EA"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 xml:space="preserve">444,90 </w:t>
      </w:r>
      <w:r w:rsidRPr="009D446C">
        <w:rPr>
          <w:sz w:val="28"/>
          <w:szCs w:val="28"/>
        </w:rPr>
        <w:t xml:space="preserve">тыс. руб., и включают в себя платежи по водному налогу </w:t>
      </w:r>
      <w:r w:rsidRPr="009D446C">
        <w:rPr>
          <w:b/>
          <w:i/>
          <w:sz w:val="28"/>
          <w:szCs w:val="28"/>
        </w:rPr>
        <w:t>116,00</w:t>
      </w:r>
      <w:r w:rsidRPr="009D446C">
        <w:rPr>
          <w:sz w:val="28"/>
          <w:szCs w:val="28"/>
        </w:rPr>
        <w:t xml:space="preserve"> тыс. руб. и налогу на имущество </w:t>
      </w:r>
      <w:r w:rsidRPr="009D446C">
        <w:rPr>
          <w:b/>
          <w:i/>
          <w:sz w:val="28"/>
          <w:szCs w:val="28"/>
        </w:rPr>
        <w:t>328,90</w:t>
      </w:r>
      <w:r w:rsidRPr="009D446C">
        <w:rPr>
          <w:sz w:val="28"/>
          <w:szCs w:val="28"/>
        </w:rPr>
        <w:t xml:space="preserve"> тыс. руб.</w:t>
      </w:r>
    </w:p>
    <w:p w14:paraId="6770A923"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 xml:space="preserve">432,80 </w:t>
      </w:r>
      <w:r w:rsidRPr="009D446C">
        <w:rPr>
          <w:sz w:val="28"/>
          <w:szCs w:val="28"/>
        </w:rPr>
        <w:t xml:space="preserve">тыс. руб., и включают в себя платежи по водному налогу </w:t>
      </w:r>
      <w:r w:rsidRPr="009D446C">
        <w:rPr>
          <w:b/>
          <w:i/>
          <w:sz w:val="28"/>
          <w:szCs w:val="28"/>
        </w:rPr>
        <w:t>121,00</w:t>
      </w:r>
      <w:r w:rsidRPr="009D446C">
        <w:rPr>
          <w:sz w:val="28"/>
          <w:szCs w:val="28"/>
        </w:rPr>
        <w:t xml:space="preserve"> тыс. руб. и налогу на имущество </w:t>
      </w:r>
      <w:r w:rsidRPr="009D446C">
        <w:rPr>
          <w:b/>
          <w:i/>
          <w:sz w:val="28"/>
          <w:szCs w:val="28"/>
        </w:rPr>
        <w:t>311,80</w:t>
      </w:r>
      <w:r w:rsidRPr="009D446C">
        <w:rPr>
          <w:sz w:val="28"/>
          <w:szCs w:val="28"/>
        </w:rPr>
        <w:t xml:space="preserve"> тыс. руб.</w:t>
      </w:r>
    </w:p>
    <w:p w14:paraId="6815898A"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 xml:space="preserve">412,20 </w:t>
      </w:r>
      <w:r w:rsidRPr="009D446C">
        <w:rPr>
          <w:sz w:val="28"/>
          <w:szCs w:val="28"/>
        </w:rPr>
        <w:t xml:space="preserve">тыс. руб., и включают в себя платежи по водному налогу </w:t>
      </w:r>
      <w:r w:rsidRPr="009D446C">
        <w:rPr>
          <w:b/>
          <w:i/>
          <w:sz w:val="28"/>
          <w:szCs w:val="28"/>
        </w:rPr>
        <w:t>126,00</w:t>
      </w:r>
      <w:r w:rsidRPr="009D446C">
        <w:rPr>
          <w:sz w:val="28"/>
          <w:szCs w:val="28"/>
        </w:rPr>
        <w:t xml:space="preserve"> тыс. руб. и налогу на имущество </w:t>
      </w:r>
      <w:r w:rsidRPr="009D446C">
        <w:rPr>
          <w:b/>
          <w:i/>
          <w:sz w:val="28"/>
          <w:szCs w:val="28"/>
        </w:rPr>
        <w:t>286,20</w:t>
      </w:r>
      <w:r w:rsidRPr="009D446C">
        <w:rPr>
          <w:sz w:val="28"/>
          <w:szCs w:val="28"/>
        </w:rPr>
        <w:t xml:space="preserve"> тыс. руб.</w:t>
      </w:r>
    </w:p>
    <w:p w14:paraId="1D4A6D91" w14:textId="77777777" w:rsidR="009D446C" w:rsidRPr="009D446C" w:rsidRDefault="009D446C" w:rsidP="009D446C">
      <w:pPr>
        <w:tabs>
          <w:tab w:val="left" w:pos="1134"/>
        </w:tabs>
        <w:ind w:firstLine="709"/>
        <w:jc w:val="both"/>
        <w:rPr>
          <w:sz w:val="28"/>
          <w:szCs w:val="28"/>
        </w:rPr>
      </w:pPr>
      <w:r w:rsidRPr="009D446C">
        <w:rPr>
          <w:b/>
          <w:i/>
          <w:sz w:val="28"/>
          <w:szCs w:val="28"/>
        </w:rPr>
        <w:t>Водный налог</w:t>
      </w:r>
      <w:r w:rsidRPr="009D446C">
        <w:rPr>
          <w:sz w:val="28"/>
          <w:szCs w:val="28"/>
        </w:rPr>
        <w:t>. Расходы рассчитаны по планируемым объемам воды, забранной из водного объекта и  ставок по водному налогу в соответствии с п.1 и п.1.1. ст. 333.12 НК РФ (часть вторая) от 05.08.2000 N 117-ФЗ (ред. от 03.08.2018) (с изм. и доп., вступ. в силу с 01.10.2018).</w:t>
      </w:r>
    </w:p>
    <w:p w14:paraId="4B5A25DF" w14:textId="77777777" w:rsidR="009D446C" w:rsidRPr="009D446C" w:rsidRDefault="009D446C" w:rsidP="009D446C">
      <w:pPr>
        <w:ind w:firstLine="709"/>
        <w:jc w:val="both"/>
        <w:rPr>
          <w:b/>
          <w:i/>
          <w:sz w:val="28"/>
          <w:szCs w:val="28"/>
        </w:rPr>
      </w:pPr>
      <w:r w:rsidRPr="009D446C">
        <w:rPr>
          <w:b/>
          <w:i/>
          <w:sz w:val="28"/>
          <w:szCs w:val="28"/>
        </w:rPr>
        <w:t>Налог на имущество.</w:t>
      </w:r>
      <w:r w:rsidRPr="009D446C">
        <w:rPr>
          <w:sz w:val="28"/>
          <w:szCs w:val="28"/>
        </w:rPr>
        <w:t xml:space="preserve"> Расходы приняты по предложению организации и рассчитаны, исходя из: 1) среднегодовой остаточной стоимости имущества, рассчитанной на основании данных о балансовой и остаточной стоимости имущества, имеющихся в приложениях к договору о закреплении имущества на праве хозяйственного ведения; 2) ставки налога на имущество </w:t>
      </w:r>
      <w:r w:rsidRPr="009D446C">
        <w:rPr>
          <w:b/>
          <w:i/>
          <w:sz w:val="28"/>
          <w:szCs w:val="28"/>
        </w:rPr>
        <w:t>2,2%.</w:t>
      </w:r>
    </w:p>
    <w:p w14:paraId="5C6BBFD1" w14:textId="77777777" w:rsidR="009D446C" w:rsidRPr="009D446C" w:rsidRDefault="009D446C" w:rsidP="009D446C">
      <w:pPr>
        <w:tabs>
          <w:tab w:val="left" w:pos="1134"/>
        </w:tabs>
        <w:ind w:firstLine="709"/>
        <w:jc w:val="both"/>
        <w:rPr>
          <w:sz w:val="28"/>
          <w:szCs w:val="28"/>
        </w:rPr>
      </w:pPr>
      <w:r w:rsidRPr="009D446C">
        <w:rPr>
          <w:sz w:val="28"/>
          <w:szCs w:val="28"/>
        </w:rPr>
        <w:t>По результатам проведенного анализа расходы по статье приняты в расчет согласно действующего законодательства с учетом календарной разбивки на следующем уровне:</w:t>
      </w:r>
    </w:p>
    <w:p w14:paraId="2CAA8CAB"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840,29</w:t>
      </w:r>
      <w:r w:rsidRPr="009D446C">
        <w:rPr>
          <w:sz w:val="28"/>
          <w:szCs w:val="28"/>
        </w:rPr>
        <w:t xml:space="preserve"> тыс. руб. с разбивкой по периодам:</w:t>
      </w:r>
    </w:p>
    <w:p w14:paraId="25E34A7F"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420,15 </w:t>
      </w:r>
      <w:r w:rsidRPr="009D446C">
        <w:rPr>
          <w:sz w:val="28"/>
          <w:szCs w:val="28"/>
        </w:rPr>
        <w:t xml:space="preserve">тыс. руб., в том числе платежи по водному налогу </w:t>
      </w:r>
      <w:r w:rsidRPr="009D446C">
        <w:rPr>
          <w:b/>
          <w:i/>
          <w:sz w:val="28"/>
          <w:szCs w:val="28"/>
        </w:rPr>
        <w:t>255,70</w:t>
      </w:r>
      <w:r w:rsidRPr="009D446C">
        <w:rPr>
          <w:sz w:val="28"/>
          <w:szCs w:val="28"/>
        </w:rPr>
        <w:t xml:space="preserve"> тыс. руб. и налогу на имущество </w:t>
      </w:r>
      <w:r w:rsidRPr="009D446C">
        <w:rPr>
          <w:b/>
          <w:i/>
          <w:sz w:val="28"/>
          <w:szCs w:val="28"/>
        </w:rPr>
        <w:t>164,45</w:t>
      </w:r>
      <w:r w:rsidRPr="009D446C">
        <w:rPr>
          <w:sz w:val="28"/>
          <w:szCs w:val="28"/>
        </w:rPr>
        <w:t xml:space="preserve"> тыс. руб.;</w:t>
      </w:r>
    </w:p>
    <w:p w14:paraId="1BADC3D4"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w:t>
      </w:r>
      <w:r w:rsidRPr="009D446C">
        <w:rPr>
          <w:color w:val="FF0000"/>
          <w:sz w:val="28"/>
          <w:szCs w:val="28"/>
        </w:rPr>
        <w:t xml:space="preserve"> </w:t>
      </w:r>
      <w:r w:rsidRPr="009D446C">
        <w:rPr>
          <w:b/>
          <w:i/>
          <w:sz w:val="28"/>
          <w:szCs w:val="28"/>
        </w:rPr>
        <w:t xml:space="preserve">420,15 </w:t>
      </w:r>
      <w:r w:rsidRPr="009D446C">
        <w:rPr>
          <w:sz w:val="28"/>
          <w:szCs w:val="28"/>
        </w:rPr>
        <w:t xml:space="preserve">тыс. руб., в том числе платежи по водному налогу </w:t>
      </w:r>
      <w:r w:rsidRPr="009D446C">
        <w:rPr>
          <w:b/>
          <w:i/>
          <w:sz w:val="28"/>
          <w:szCs w:val="28"/>
        </w:rPr>
        <w:t>255,70</w:t>
      </w:r>
      <w:r w:rsidRPr="009D446C">
        <w:rPr>
          <w:sz w:val="28"/>
          <w:szCs w:val="28"/>
        </w:rPr>
        <w:t xml:space="preserve"> тыс. руб. и налогу на имущество </w:t>
      </w:r>
      <w:r w:rsidRPr="009D446C">
        <w:rPr>
          <w:b/>
          <w:i/>
          <w:sz w:val="28"/>
          <w:szCs w:val="28"/>
        </w:rPr>
        <w:t>164,45</w:t>
      </w:r>
      <w:r w:rsidRPr="009D446C">
        <w:rPr>
          <w:sz w:val="28"/>
          <w:szCs w:val="28"/>
        </w:rPr>
        <w:t xml:space="preserve"> тыс. руб.;</w:t>
      </w:r>
    </w:p>
    <w:p w14:paraId="743E5FBF"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880,89</w:t>
      </w:r>
      <w:r w:rsidRPr="009D446C">
        <w:rPr>
          <w:sz w:val="28"/>
          <w:szCs w:val="28"/>
        </w:rPr>
        <w:t xml:space="preserve"> тыс. руб. с разбивкой по периодам:</w:t>
      </w:r>
    </w:p>
    <w:p w14:paraId="17EC2A62"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01.01.2021 по 30.06.2021</w:t>
      </w:r>
      <w:r w:rsidRPr="009D446C">
        <w:rPr>
          <w:sz w:val="28"/>
          <w:szCs w:val="28"/>
        </w:rPr>
        <w:t xml:space="preserve"> – </w:t>
      </w:r>
      <w:r w:rsidRPr="009D446C">
        <w:rPr>
          <w:b/>
          <w:i/>
          <w:sz w:val="28"/>
          <w:szCs w:val="28"/>
        </w:rPr>
        <w:t xml:space="preserve">440,44 </w:t>
      </w:r>
      <w:r w:rsidRPr="009D446C">
        <w:rPr>
          <w:sz w:val="28"/>
          <w:szCs w:val="28"/>
        </w:rPr>
        <w:t xml:space="preserve">тыс. руб., в том числе платежи по водному налогу </w:t>
      </w:r>
      <w:r w:rsidRPr="009D446C">
        <w:rPr>
          <w:b/>
          <w:i/>
          <w:sz w:val="28"/>
          <w:szCs w:val="28"/>
        </w:rPr>
        <w:t>284,54</w:t>
      </w:r>
      <w:r w:rsidRPr="009D446C">
        <w:rPr>
          <w:sz w:val="28"/>
          <w:szCs w:val="28"/>
        </w:rPr>
        <w:t xml:space="preserve"> тыс. руб. и налогу на имущество </w:t>
      </w:r>
      <w:r w:rsidRPr="009D446C">
        <w:rPr>
          <w:b/>
          <w:i/>
          <w:sz w:val="28"/>
          <w:szCs w:val="28"/>
        </w:rPr>
        <w:t>155,90</w:t>
      </w:r>
      <w:r w:rsidRPr="009D446C">
        <w:rPr>
          <w:sz w:val="28"/>
          <w:szCs w:val="28"/>
        </w:rPr>
        <w:t xml:space="preserve"> тыс. руб.;</w:t>
      </w:r>
    </w:p>
    <w:p w14:paraId="5A22BF27"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01.07.2021 по 31.12.2021</w:t>
      </w:r>
      <w:r w:rsidRPr="009D446C">
        <w:rPr>
          <w:sz w:val="28"/>
          <w:szCs w:val="28"/>
        </w:rPr>
        <w:t xml:space="preserve"> – </w:t>
      </w:r>
      <w:r w:rsidRPr="009D446C">
        <w:rPr>
          <w:b/>
          <w:i/>
          <w:sz w:val="28"/>
          <w:szCs w:val="28"/>
        </w:rPr>
        <w:t>440,44</w:t>
      </w:r>
      <w:r w:rsidRPr="009D446C">
        <w:rPr>
          <w:sz w:val="28"/>
          <w:szCs w:val="28"/>
        </w:rPr>
        <w:t xml:space="preserve"> тыс. руб., в том числе платежи по водному налогу </w:t>
      </w:r>
      <w:r w:rsidRPr="009D446C">
        <w:rPr>
          <w:b/>
          <w:i/>
          <w:sz w:val="28"/>
          <w:szCs w:val="28"/>
        </w:rPr>
        <w:t>284,54</w:t>
      </w:r>
      <w:r w:rsidRPr="009D446C">
        <w:rPr>
          <w:sz w:val="28"/>
          <w:szCs w:val="28"/>
        </w:rPr>
        <w:t xml:space="preserve"> тыс. руб. и налогу на имущество </w:t>
      </w:r>
      <w:r w:rsidRPr="009D446C">
        <w:rPr>
          <w:b/>
          <w:i/>
          <w:sz w:val="28"/>
          <w:szCs w:val="28"/>
        </w:rPr>
        <w:t>155,90</w:t>
      </w:r>
      <w:r w:rsidRPr="009D446C">
        <w:rPr>
          <w:sz w:val="28"/>
          <w:szCs w:val="28"/>
        </w:rPr>
        <w:t xml:space="preserve"> тыс. руб.;</w:t>
      </w:r>
    </w:p>
    <w:p w14:paraId="020C14F0"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921,22</w:t>
      </w:r>
      <w:r w:rsidRPr="009D446C">
        <w:rPr>
          <w:sz w:val="28"/>
          <w:szCs w:val="28"/>
        </w:rPr>
        <w:t xml:space="preserve"> тыс. руб. с разбивкой по периодам:</w:t>
      </w:r>
    </w:p>
    <w:p w14:paraId="248BDF88"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01.01.2022 по 30.06.2022</w:t>
      </w:r>
      <w:r w:rsidRPr="009D446C">
        <w:rPr>
          <w:sz w:val="28"/>
          <w:szCs w:val="28"/>
        </w:rPr>
        <w:t xml:space="preserve"> – </w:t>
      </w:r>
      <w:r w:rsidRPr="009D446C">
        <w:rPr>
          <w:b/>
          <w:i/>
          <w:sz w:val="28"/>
          <w:szCs w:val="28"/>
        </w:rPr>
        <w:t xml:space="preserve">460,61 </w:t>
      </w:r>
      <w:r w:rsidRPr="009D446C">
        <w:rPr>
          <w:sz w:val="28"/>
          <w:szCs w:val="28"/>
        </w:rPr>
        <w:t xml:space="preserve">тыс. руб., в том числе платежи по водному налогу </w:t>
      </w:r>
      <w:r w:rsidRPr="009D446C">
        <w:rPr>
          <w:b/>
          <w:i/>
          <w:sz w:val="28"/>
          <w:szCs w:val="28"/>
        </w:rPr>
        <w:t>317,51</w:t>
      </w:r>
      <w:r w:rsidRPr="009D446C">
        <w:rPr>
          <w:sz w:val="28"/>
          <w:szCs w:val="28"/>
        </w:rPr>
        <w:t xml:space="preserve"> тыс. руб. и налогу на имущество </w:t>
      </w:r>
      <w:r w:rsidRPr="009D446C">
        <w:rPr>
          <w:b/>
          <w:i/>
          <w:sz w:val="28"/>
          <w:szCs w:val="28"/>
        </w:rPr>
        <w:t>143,10</w:t>
      </w:r>
      <w:r w:rsidRPr="009D446C">
        <w:rPr>
          <w:sz w:val="28"/>
          <w:szCs w:val="28"/>
        </w:rPr>
        <w:t xml:space="preserve"> тыс. руб.;</w:t>
      </w:r>
    </w:p>
    <w:p w14:paraId="250B1B8F"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01.07.2022 по 31.12.2022</w:t>
      </w:r>
      <w:r w:rsidRPr="009D446C">
        <w:rPr>
          <w:sz w:val="28"/>
          <w:szCs w:val="28"/>
        </w:rPr>
        <w:t xml:space="preserve"> –</w:t>
      </w:r>
      <w:r w:rsidRPr="009D446C">
        <w:rPr>
          <w:color w:val="FF0000"/>
          <w:sz w:val="28"/>
          <w:szCs w:val="28"/>
        </w:rPr>
        <w:t xml:space="preserve"> </w:t>
      </w:r>
      <w:r w:rsidRPr="009D446C">
        <w:rPr>
          <w:b/>
          <w:i/>
          <w:sz w:val="28"/>
          <w:szCs w:val="28"/>
        </w:rPr>
        <w:t xml:space="preserve">460,61 </w:t>
      </w:r>
      <w:r w:rsidRPr="009D446C">
        <w:rPr>
          <w:sz w:val="28"/>
          <w:szCs w:val="28"/>
        </w:rPr>
        <w:t xml:space="preserve">тыс. руб., в том числе платежи по водному налогу </w:t>
      </w:r>
      <w:r w:rsidRPr="009D446C">
        <w:rPr>
          <w:b/>
          <w:i/>
          <w:sz w:val="28"/>
          <w:szCs w:val="28"/>
        </w:rPr>
        <w:t>317,51</w:t>
      </w:r>
      <w:r w:rsidRPr="009D446C">
        <w:rPr>
          <w:sz w:val="28"/>
          <w:szCs w:val="28"/>
        </w:rPr>
        <w:t xml:space="preserve"> тыс. руб. и налогу на имущество </w:t>
      </w:r>
      <w:r w:rsidRPr="009D446C">
        <w:rPr>
          <w:b/>
          <w:i/>
          <w:sz w:val="28"/>
          <w:szCs w:val="28"/>
        </w:rPr>
        <w:t>143,10</w:t>
      </w:r>
      <w:r w:rsidRPr="009D446C">
        <w:rPr>
          <w:sz w:val="28"/>
          <w:szCs w:val="28"/>
        </w:rPr>
        <w:t xml:space="preserve"> тыс. руб.</w:t>
      </w:r>
    </w:p>
    <w:p w14:paraId="362CFB71" w14:textId="77777777" w:rsidR="009D446C" w:rsidRPr="009D446C" w:rsidRDefault="009D446C" w:rsidP="009D446C">
      <w:pPr>
        <w:tabs>
          <w:tab w:val="left" w:pos="1134"/>
        </w:tabs>
        <w:ind w:firstLine="709"/>
        <w:jc w:val="both"/>
        <w:rPr>
          <w:sz w:val="28"/>
          <w:szCs w:val="28"/>
        </w:rPr>
      </w:pPr>
    </w:p>
    <w:p w14:paraId="76B6E441" w14:textId="77777777" w:rsidR="009D446C" w:rsidRPr="009D446C" w:rsidRDefault="009D446C" w:rsidP="009D446C">
      <w:pPr>
        <w:tabs>
          <w:tab w:val="left" w:pos="998"/>
        </w:tabs>
        <w:jc w:val="center"/>
        <w:rPr>
          <w:b/>
          <w:sz w:val="28"/>
          <w:szCs w:val="28"/>
          <w:u w:val="single"/>
        </w:rPr>
      </w:pPr>
      <w:r w:rsidRPr="009D446C">
        <w:rPr>
          <w:b/>
          <w:sz w:val="28"/>
          <w:szCs w:val="28"/>
          <w:u w:val="single"/>
        </w:rPr>
        <w:t>Экономически обоснованные расходы, не учтенные при установлении регулируемых тарифов в предыдущие периоды регулирования</w:t>
      </w:r>
    </w:p>
    <w:p w14:paraId="615F9962" w14:textId="77777777" w:rsidR="009D446C" w:rsidRPr="009D446C" w:rsidRDefault="009D446C" w:rsidP="009D446C">
      <w:pPr>
        <w:tabs>
          <w:tab w:val="left" w:pos="1134"/>
        </w:tabs>
        <w:ind w:firstLine="709"/>
        <w:jc w:val="both"/>
        <w:rPr>
          <w:sz w:val="28"/>
          <w:szCs w:val="28"/>
        </w:rPr>
      </w:pPr>
    </w:p>
    <w:p w14:paraId="2B8C238A"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заявлены для учета в необходимой валовой выручке расходы по данной статье: </w:t>
      </w:r>
    </w:p>
    <w:p w14:paraId="3A3C1DEE"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 xml:space="preserve">179,40 </w:t>
      </w:r>
      <w:r w:rsidRPr="009D446C">
        <w:rPr>
          <w:sz w:val="28"/>
          <w:szCs w:val="28"/>
        </w:rPr>
        <w:t>тыс. руб.;</w:t>
      </w:r>
    </w:p>
    <w:p w14:paraId="2F55012A"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 xml:space="preserve">0,00 </w:t>
      </w:r>
      <w:r w:rsidRPr="009D446C">
        <w:rPr>
          <w:sz w:val="28"/>
          <w:szCs w:val="28"/>
        </w:rPr>
        <w:t>тыс. руб.;</w:t>
      </w:r>
    </w:p>
    <w:p w14:paraId="6B1A6998"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 xml:space="preserve">0,00 </w:t>
      </w:r>
      <w:r w:rsidRPr="009D446C">
        <w:rPr>
          <w:sz w:val="28"/>
          <w:szCs w:val="28"/>
        </w:rPr>
        <w:t>тыс. руб.</w:t>
      </w:r>
    </w:p>
    <w:p w14:paraId="6F51D50A"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в данной статье заявлены расходы за период с декабря 2018 по март 2019 года по статьям «Расходы на службу АДС» в размере 139,40 тыс. руб., «Услуги ЕРКЦ» в размере 40,00 тыс. руб.</w:t>
      </w:r>
    </w:p>
    <w:p w14:paraId="3166E555" w14:textId="77777777" w:rsidR="009D446C" w:rsidRPr="009D446C" w:rsidRDefault="009D446C" w:rsidP="009D446C">
      <w:pPr>
        <w:tabs>
          <w:tab w:val="left" w:pos="1134"/>
        </w:tabs>
        <w:ind w:firstLine="709"/>
        <w:jc w:val="both"/>
        <w:rPr>
          <w:sz w:val="28"/>
          <w:szCs w:val="28"/>
        </w:rPr>
      </w:pPr>
      <w:r w:rsidRPr="009D446C">
        <w:rPr>
          <w:sz w:val="28"/>
          <w:szCs w:val="28"/>
        </w:rPr>
        <w:t>Регулятором расходы приняты в соответствии с п. 12 Методических указаний и рассчитаны за период с 01.12.2018 по 31.12.2018.</w:t>
      </w:r>
    </w:p>
    <w:p w14:paraId="5378BBBB" w14:textId="77777777" w:rsidR="009D446C" w:rsidRPr="009D446C" w:rsidRDefault="009D446C" w:rsidP="009D446C">
      <w:pPr>
        <w:tabs>
          <w:tab w:val="left" w:pos="1134"/>
        </w:tabs>
        <w:ind w:firstLine="709"/>
        <w:jc w:val="both"/>
        <w:rPr>
          <w:sz w:val="28"/>
          <w:szCs w:val="28"/>
        </w:rPr>
      </w:pPr>
      <w:r w:rsidRPr="009D446C">
        <w:rPr>
          <w:sz w:val="28"/>
          <w:szCs w:val="28"/>
        </w:rPr>
        <w:t>Расходы по статье «Расходы на службу АДС» отклонены регулятором, так как данные расходы были утверждены в плановой смете на период с 01.12.2018 по 31.12.2018.</w:t>
      </w:r>
    </w:p>
    <w:p w14:paraId="59C6C435"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статье «Услуги ЕРКЦ» приняты в размере 2,77 тыс. руб. и рассчитаны на основании отчета по сбору средств в разрезе услуг (по прямым договорам) МП «Единый расчетно-кассовый центр </w:t>
      </w:r>
      <w:proofErr w:type="spellStart"/>
      <w:r w:rsidRPr="009D446C">
        <w:rPr>
          <w:sz w:val="28"/>
          <w:szCs w:val="28"/>
        </w:rPr>
        <w:t>Яйского</w:t>
      </w:r>
      <w:proofErr w:type="spellEnd"/>
      <w:r w:rsidRPr="009D446C">
        <w:rPr>
          <w:sz w:val="28"/>
          <w:szCs w:val="28"/>
        </w:rPr>
        <w:t xml:space="preserve"> района» за декабрь 2018 года.</w:t>
      </w:r>
    </w:p>
    <w:p w14:paraId="396205D6" w14:textId="77777777" w:rsidR="009D446C" w:rsidRPr="009D446C" w:rsidRDefault="009D446C" w:rsidP="009D446C">
      <w:pPr>
        <w:tabs>
          <w:tab w:val="left" w:pos="1134"/>
        </w:tabs>
        <w:ind w:firstLine="709"/>
        <w:jc w:val="both"/>
        <w:rPr>
          <w:sz w:val="28"/>
          <w:szCs w:val="28"/>
        </w:rPr>
      </w:pPr>
      <w:r w:rsidRPr="009D446C">
        <w:rPr>
          <w:sz w:val="28"/>
          <w:szCs w:val="28"/>
        </w:rPr>
        <w:t>Расходы по периодам календарной разбивки приняты на следующем уровне:</w:t>
      </w:r>
    </w:p>
    <w:p w14:paraId="0086C1C1"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2,77</w:t>
      </w:r>
      <w:r w:rsidRPr="009D446C">
        <w:rPr>
          <w:sz w:val="28"/>
          <w:szCs w:val="28"/>
        </w:rPr>
        <w:t xml:space="preserve"> тыс. руб. с разбивкой по периодам:</w:t>
      </w:r>
    </w:p>
    <w:p w14:paraId="4CC3C8E0"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1,38 </w:t>
      </w:r>
      <w:r w:rsidRPr="009D446C">
        <w:rPr>
          <w:sz w:val="28"/>
          <w:szCs w:val="28"/>
        </w:rPr>
        <w:t>тыс. руб.;</w:t>
      </w:r>
    </w:p>
    <w:p w14:paraId="0DFE2953"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 </w:t>
      </w:r>
      <w:r w:rsidRPr="009D446C">
        <w:rPr>
          <w:b/>
          <w:i/>
          <w:sz w:val="28"/>
          <w:szCs w:val="28"/>
        </w:rPr>
        <w:t xml:space="preserve">1,38 </w:t>
      </w:r>
      <w:r w:rsidRPr="009D446C">
        <w:rPr>
          <w:sz w:val="28"/>
          <w:szCs w:val="28"/>
        </w:rPr>
        <w:t>тыс. руб.;</w:t>
      </w:r>
    </w:p>
    <w:p w14:paraId="6A83FBF7"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0,00</w:t>
      </w:r>
      <w:r w:rsidRPr="009D446C">
        <w:rPr>
          <w:sz w:val="28"/>
          <w:szCs w:val="28"/>
        </w:rPr>
        <w:t xml:space="preserve"> тыс. руб.</w:t>
      </w:r>
    </w:p>
    <w:p w14:paraId="64661004"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0,00</w:t>
      </w:r>
      <w:r w:rsidRPr="009D446C">
        <w:rPr>
          <w:sz w:val="28"/>
          <w:szCs w:val="28"/>
        </w:rPr>
        <w:t xml:space="preserve"> тыс. руб.</w:t>
      </w:r>
    </w:p>
    <w:p w14:paraId="3A8148C3" w14:textId="77777777" w:rsidR="009D446C" w:rsidRPr="009D446C" w:rsidRDefault="009D446C" w:rsidP="009D446C">
      <w:pPr>
        <w:tabs>
          <w:tab w:val="left" w:pos="1134"/>
        </w:tabs>
        <w:ind w:firstLine="709"/>
        <w:jc w:val="both"/>
        <w:rPr>
          <w:b/>
          <w:color w:val="000000"/>
          <w:szCs w:val="16"/>
          <w:highlight w:val="yellow"/>
          <w:u w:val="single"/>
        </w:rPr>
      </w:pPr>
    </w:p>
    <w:p w14:paraId="0CD13C7B" w14:textId="77777777" w:rsidR="009D446C" w:rsidRPr="009D446C" w:rsidRDefault="009D446C" w:rsidP="009D446C">
      <w:pPr>
        <w:tabs>
          <w:tab w:val="left" w:pos="1134"/>
        </w:tabs>
        <w:ind w:firstLine="709"/>
        <w:jc w:val="center"/>
        <w:rPr>
          <w:b/>
          <w:sz w:val="28"/>
          <w:szCs w:val="28"/>
          <w:u w:val="single"/>
        </w:rPr>
      </w:pPr>
      <w:r w:rsidRPr="009D446C">
        <w:rPr>
          <w:b/>
          <w:sz w:val="32"/>
          <w:szCs w:val="32"/>
          <w:u w:val="single"/>
          <w:lang w:val="en-US"/>
        </w:rPr>
        <w:t>V</w:t>
      </w:r>
      <w:r w:rsidRPr="009D446C">
        <w:rPr>
          <w:b/>
          <w:sz w:val="32"/>
          <w:szCs w:val="32"/>
          <w:u w:val="single"/>
        </w:rPr>
        <w:t>.</w:t>
      </w:r>
      <w:r w:rsidRPr="009D446C">
        <w:rPr>
          <w:b/>
          <w:sz w:val="32"/>
          <w:szCs w:val="28"/>
          <w:u w:val="single"/>
        </w:rPr>
        <w:t xml:space="preserve"> Нормативная прибыль</w:t>
      </w:r>
    </w:p>
    <w:p w14:paraId="5209F3C7" w14:textId="77777777" w:rsidR="009D446C" w:rsidRPr="009D446C" w:rsidRDefault="009D446C" w:rsidP="009D446C">
      <w:pPr>
        <w:tabs>
          <w:tab w:val="left" w:pos="1134"/>
        </w:tabs>
        <w:ind w:firstLine="709"/>
        <w:jc w:val="both"/>
        <w:rPr>
          <w:bCs/>
          <w:sz w:val="14"/>
          <w:szCs w:val="14"/>
        </w:rPr>
      </w:pPr>
    </w:p>
    <w:p w14:paraId="62DA02DD"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Величина нормативной прибыли регулируемой организации включает:</w:t>
      </w:r>
    </w:p>
    <w:p w14:paraId="60ACD5DD"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1) величину расходов на капитальные вложения (инвестиции), определяемую на основе утвержденных инвестиционных программ;</w:t>
      </w:r>
    </w:p>
    <w:p w14:paraId="6195699B"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C0155D9"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Нормативная прибыль рассчитывается по формуле:</w:t>
      </w:r>
    </w:p>
    <w:p w14:paraId="1A4726F3" w14:textId="77777777" w:rsidR="009D446C" w:rsidRPr="009D446C" w:rsidRDefault="009D446C" w:rsidP="009D446C">
      <w:pPr>
        <w:autoSpaceDE w:val="0"/>
        <w:autoSpaceDN w:val="0"/>
        <w:adjustRightInd w:val="0"/>
        <w:jc w:val="both"/>
        <w:outlineLvl w:val="0"/>
        <w:rPr>
          <w:bCs/>
          <w:sz w:val="14"/>
          <w:szCs w:val="14"/>
        </w:rPr>
      </w:pPr>
    </w:p>
    <w:p w14:paraId="36ADE5D6" w14:textId="426DDD12" w:rsidR="009D446C" w:rsidRPr="009D446C" w:rsidRDefault="009D446C" w:rsidP="009D446C">
      <w:pPr>
        <w:autoSpaceDE w:val="0"/>
        <w:autoSpaceDN w:val="0"/>
        <w:adjustRightInd w:val="0"/>
        <w:ind w:firstLine="540"/>
        <w:jc w:val="center"/>
        <w:rPr>
          <w:position w:val="-12"/>
        </w:rPr>
      </w:pPr>
      <w:r w:rsidRPr="009D446C">
        <w:rPr>
          <w:noProof/>
          <w:position w:val="-12"/>
        </w:rPr>
        <w:drawing>
          <wp:inline distT="0" distB="0" distL="0" distR="0" wp14:anchorId="0C0FBF7F" wp14:editId="3ECFBC0C">
            <wp:extent cx="2239010" cy="330835"/>
            <wp:effectExtent l="0" t="0" r="889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39010" cy="330835"/>
                    </a:xfrm>
                    <a:prstGeom prst="rect">
                      <a:avLst/>
                    </a:prstGeom>
                    <a:noFill/>
                    <a:ln>
                      <a:noFill/>
                    </a:ln>
                  </pic:spPr>
                </pic:pic>
              </a:graphicData>
            </a:graphic>
          </wp:inline>
        </w:drawing>
      </w:r>
    </w:p>
    <w:p w14:paraId="48570700"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где:</w:t>
      </w:r>
    </w:p>
    <w:p w14:paraId="4DB4770C" w14:textId="6792F626"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53321BB0" wp14:editId="1449A02F">
            <wp:extent cx="394335" cy="315595"/>
            <wp:effectExtent l="0" t="0" r="571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4335" cy="315595"/>
                    </a:xfrm>
                    <a:prstGeom prst="rect">
                      <a:avLst/>
                    </a:prstGeom>
                    <a:noFill/>
                    <a:ln>
                      <a:noFill/>
                    </a:ln>
                  </pic:spPr>
                </pic:pic>
              </a:graphicData>
            </a:graphic>
          </wp:inline>
        </w:drawing>
      </w:r>
      <w:r w:rsidRPr="009D446C">
        <w:rPr>
          <w:sz w:val="28"/>
          <w:szCs w:val="28"/>
        </w:rPr>
        <w:t xml:space="preserve"> - величина нормативной прибыли, тыс. руб.;</w:t>
      </w:r>
    </w:p>
    <w:p w14:paraId="1F47DE5A" w14:textId="2B2AC0D5" w:rsidR="009D446C" w:rsidRPr="009D446C" w:rsidRDefault="009D446C" w:rsidP="009D446C">
      <w:pPr>
        <w:autoSpaceDE w:val="0"/>
        <w:autoSpaceDN w:val="0"/>
        <w:adjustRightInd w:val="0"/>
        <w:ind w:firstLine="540"/>
        <w:jc w:val="both"/>
        <w:rPr>
          <w:sz w:val="28"/>
          <w:szCs w:val="28"/>
        </w:rPr>
      </w:pPr>
      <w:r w:rsidRPr="009D446C">
        <w:rPr>
          <w:noProof/>
          <w:position w:val="-12"/>
          <w:sz w:val="28"/>
          <w:szCs w:val="28"/>
        </w:rPr>
        <w:drawing>
          <wp:inline distT="0" distB="0" distL="0" distR="0" wp14:anchorId="445D23C0" wp14:editId="2BD1D024">
            <wp:extent cx="425450" cy="33083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5450" cy="330835"/>
                    </a:xfrm>
                    <a:prstGeom prst="rect">
                      <a:avLst/>
                    </a:prstGeom>
                    <a:noFill/>
                    <a:ln>
                      <a:noFill/>
                    </a:ln>
                  </pic:spPr>
                </pic:pic>
              </a:graphicData>
            </a:graphic>
          </wp:inline>
        </w:drawing>
      </w:r>
      <w:r w:rsidRPr="009D446C">
        <w:rPr>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329F81E" w14:textId="18CC02A8" w:rsidR="009D446C" w:rsidRPr="009D446C" w:rsidRDefault="009D446C" w:rsidP="009D446C">
      <w:pPr>
        <w:autoSpaceDE w:val="0"/>
        <w:autoSpaceDN w:val="0"/>
        <w:adjustRightInd w:val="0"/>
        <w:ind w:firstLine="540"/>
        <w:jc w:val="both"/>
        <w:rPr>
          <w:sz w:val="28"/>
          <w:szCs w:val="28"/>
        </w:rPr>
      </w:pPr>
      <w:r w:rsidRPr="009D446C">
        <w:rPr>
          <w:noProof/>
          <w:position w:val="-1"/>
          <w:sz w:val="28"/>
          <w:szCs w:val="28"/>
        </w:rPr>
        <w:drawing>
          <wp:inline distT="0" distB="0" distL="0" distR="0" wp14:anchorId="44315D68" wp14:editId="25D934D1">
            <wp:extent cx="189230" cy="189230"/>
            <wp:effectExtent l="0" t="0" r="127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9D446C">
        <w:rPr>
          <w:sz w:val="28"/>
          <w:szCs w:val="28"/>
        </w:rPr>
        <w:t xml:space="preserve"> - нормативный уровень прибыли, установленный на i-й год в соответствии с пунктом 84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C204D13" w14:textId="2AB07972" w:rsidR="009D446C" w:rsidRPr="009D446C" w:rsidRDefault="009D446C" w:rsidP="009D446C">
      <w:pPr>
        <w:autoSpaceDE w:val="0"/>
        <w:autoSpaceDN w:val="0"/>
        <w:adjustRightInd w:val="0"/>
        <w:ind w:firstLine="540"/>
        <w:jc w:val="both"/>
        <w:rPr>
          <w:sz w:val="28"/>
          <w:szCs w:val="28"/>
        </w:rPr>
      </w:pPr>
      <w:r w:rsidRPr="009D446C">
        <w:rPr>
          <w:noProof/>
          <w:position w:val="-12"/>
          <w:sz w:val="28"/>
          <w:szCs w:val="28"/>
        </w:rPr>
        <w:drawing>
          <wp:inline distT="0" distB="0" distL="0" distR="0" wp14:anchorId="34D944C2" wp14:editId="126AEA70">
            <wp:extent cx="678180" cy="33083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78180" cy="330835"/>
                    </a:xfrm>
                    <a:prstGeom prst="rect">
                      <a:avLst/>
                    </a:prstGeom>
                    <a:noFill/>
                    <a:ln>
                      <a:noFill/>
                    </a:ln>
                  </pic:spPr>
                </pic:pic>
              </a:graphicData>
            </a:graphic>
          </wp:inline>
        </w:drawing>
      </w:r>
      <w:r w:rsidRPr="009D446C">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E3991E5"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219EB651"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При определении нормативного уровня прибыли учитываются расходы, предусмотренные пунктом 31 Методических указаний.</w:t>
      </w:r>
    </w:p>
    <w:p w14:paraId="60C4F6C6" w14:textId="77777777" w:rsidR="009D446C" w:rsidRPr="009D446C" w:rsidRDefault="009D446C" w:rsidP="009D446C">
      <w:pPr>
        <w:tabs>
          <w:tab w:val="left" w:pos="1134"/>
        </w:tabs>
        <w:ind w:firstLine="709"/>
        <w:jc w:val="both"/>
        <w:rPr>
          <w:sz w:val="22"/>
          <w:szCs w:val="22"/>
        </w:rPr>
      </w:pPr>
    </w:p>
    <w:p w14:paraId="7F3BF05A"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данной статье предприятием </w:t>
      </w:r>
      <w:r w:rsidRPr="009D446C">
        <w:rPr>
          <w:sz w:val="28"/>
          <w:szCs w:val="28"/>
          <w:u w:val="single"/>
        </w:rPr>
        <w:t>не заявлены</w:t>
      </w:r>
      <w:r w:rsidRPr="009D446C">
        <w:rPr>
          <w:sz w:val="28"/>
          <w:szCs w:val="28"/>
        </w:rPr>
        <w:t>.</w:t>
      </w:r>
    </w:p>
    <w:p w14:paraId="3980B883" w14:textId="77777777" w:rsidR="009D446C" w:rsidRPr="009D446C" w:rsidRDefault="009D446C" w:rsidP="009D446C">
      <w:pPr>
        <w:tabs>
          <w:tab w:val="left" w:pos="1134"/>
        </w:tabs>
        <w:ind w:firstLine="709"/>
        <w:jc w:val="both"/>
        <w:rPr>
          <w:sz w:val="28"/>
          <w:szCs w:val="28"/>
        </w:rPr>
      </w:pPr>
      <w:r w:rsidRPr="009D446C">
        <w:rPr>
          <w:sz w:val="28"/>
          <w:szCs w:val="28"/>
        </w:rPr>
        <w:t xml:space="preserve">Инвестиционная программа в сфере холодного водоснабжения питьевой водой для МУП «ЯТО» </w:t>
      </w:r>
      <w:proofErr w:type="spellStart"/>
      <w:r w:rsidRPr="009D446C">
        <w:rPr>
          <w:sz w:val="28"/>
          <w:szCs w:val="28"/>
        </w:rPr>
        <w:t>Яйского</w:t>
      </w:r>
      <w:proofErr w:type="spellEnd"/>
      <w:r w:rsidRPr="009D446C">
        <w:rPr>
          <w:sz w:val="28"/>
          <w:szCs w:val="28"/>
        </w:rPr>
        <w:t xml:space="preserve"> городского поселения не утверждена.</w:t>
      </w:r>
    </w:p>
    <w:p w14:paraId="1A335155" w14:textId="77777777" w:rsidR="009D446C" w:rsidRPr="009D446C" w:rsidRDefault="009D446C" w:rsidP="009D446C">
      <w:pPr>
        <w:tabs>
          <w:tab w:val="left" w:pos="1134"/>
        </w:tabs>
        <w:ind w:firstLine="709"/>
        <w:jc w:val="both"/>
        <w:rPr>
          <w:sz w:val="28"/>
          <w:szCs w:val="28"/>
        </w:rPr>
      </w:pPr>
    </w:p>
    <w:p w14:paraId="3DC3F841" w14:textId="77777777" w:rsidR="009D446C" w:rsidRPr="009D446C" w:rsidRDefault="009D446C" w:rsidP="009D446C">
      <w:pPr>
        <w:tabs>
          <w:tab w:val="left" w:pos="709"/>
        </w:tabs>
        <w:jc w:val="center"/>
        <w:rPr>
          <w:b/>
          <w:color w:val="000000"/>
          <w:sz w:val="32"/>
          <w:szCs w:val="32"/>
          <w:u w:val="single"/>
        </w:rPr>
      </w:pPr>
      <w:r w:rsidRPr="009D446C">
        <w:rPr>
          <w:b/>
          <w:color w:val="000000"/>
          <w:sz w:val="32"/>
          <w:szCs w:val="32"/>
          <w:u w:val="single"/>
        </w:rPr>
        <w:t>Прибыль на социальное развитие, поощрение</w:t>
      </w:r>
    </w:p>
    <w:p w14:paraId="01AD0713"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заявлены для учета в необходимой валовой выручке расходы по данной статье: </w:t>
      </w:r>
    </w:p>
    <w:p w14:paraId="65F51F2B"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 xml:space="preserve">84,60 </w:t>
      </w:r>
      <w:r w:rsidRPr="009D446C">
        <w:rPr>
          <w:sz w:val="28"/>
          <w:szCs w:val="28"/>
        </w:rPr>
        <w:t xml:space="preserve">тыс. руб., и включают в себя расходы </w:t>
      </w:r>
      <w:r w:rsidRPr="009D446C">
        <w:rPr>
          <w:color w:val="000000"/>
          <w:sz w:val="28"/>
          <w:szCs w:val="28"/>
        </w:rPr>
        <w:t>на прибыль на социальное развитие, поощрение</w:t>
      </w:r>
      <w:r w:rsidRPr="009D446C">
        <w:rPr>
          <w:sz w:val="28"/>
          <w:szCs w:val="28"/>
        </w:rPr>
        <w:t>.</w:t>
      </w:r>
    </w:p>
    <w:p w14:paraId="07B9A877"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 xml:space="preserve">0,00 </w:t>
      </w:r>
      <w:r w:rsidRPr="009D446C">
        <w:rPr>
          <w:sz w:val="28"/>
          <w:szCs w:val="28"/>
        </w:rPr>
        <w:t>тыс. руб.</w:t>
      </w:r>
    </w:p>
    <w:p w14:paraId="7880A0AA"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 xml:space="preserve">0,00 </w:t>
      </w:r>
      <w:r w:rsidRPr="009D446C">
        <w:rPr>
          <w:sz w:val="28"/>
          <w:szCs w:val="28"/>
        </w:rPr>
        <w:t>тыс. руб.</w:t>
      </w:r>
    </w:p>
    <w:p w14:paraId="79A085E0" w14:textId="77777777" w:rsidR="009D446C" w:rsidRPr="009D446C" w:rsidRDefault="009D446C" w:rsidP="009D446C">
      <w:pPr>
        <w:tabs>
          <w:tab w:val="left" w:pos="1134"/>
        </w:tabs>
        <w:ind w:firstLine="709"/>
        <w:jc w:val="both"/>
        <w:rPr>
          <w:sz w:val="28"/>
          <w:szCs w:val="28"/>
        </w:rPr>
      </w:pPr>
      <w:r w:rsidRPr="009D446C">
        <w:rPr>
          <w:sz w:val="28"/>
          <w:szCs w:val="28"/>
        </w:rPr>
        <w:t>По результатам проведенного анализа затраты по статье на 2020 год приняты регулятором по расчету организации в части приобретения новогодних подарков для детей, в доле на водоснабжение 10% согласно учетной политике организации с учетом индекса ИПЦ Минэкономразвития РФ на 2020 год 103%.</w:t>
      </w:r>
    </w:p>
    <w:p w14:paraId="1E3CE6C7" w14:textId="77777777" w:rsidR="009D446C" w:rsidRPr="009D446C" w:rsidRDefault="009D446C" w:rsidP="009D446C">
      <w:pPr>
        <w:tabs>
          <w:tab w:val="left" w:pos="1134"/>
        </w:tabs>
        <w:ind w:firstLine="709"/>
        <w:jc w:val="both"/>
        <w:rPr>
          <w:sz w:val="28"/>
          <w:szCs w:val="28"/>
        </w:rPr>
      </w:pPr>
      <w:r w:rsidRPr="009D446C">
        <w:rPr>
          <w:sz w:val="28"/>
          <w:szCs w:val="28"/>
        </w:rPr>
        <w:t xml:space="preserve">В качестве обосновывающих материалов организацией представлен Коллективный договор МУП «ЯТО» </w:t>
      </w:r>
      <w:proofErr w:type="spellStart"/>
      <w:r w:rsidRPr="009D446C">
        <w:rPr>
          <w:sz w:val="28"/>
          <w:szCs w:val="28"/>
        </w:rPr>
        <w:t>Яйского</w:t>
      </w:r>
      <w:proofErr w:type="spellEnd"/>
      <w:r w:rsidRPr="009D446C">
        <w:rPr>
          <w:sz w:val="28"/>
          <w:szCs w:val="28"/>
        </w:rPr>
        <w:t xml:space="preserve"> городского поселения на 2018-2020гг. </w:t>
      </w:r>
    </w:p>
    <w:p w14:paraId="216E1246" w14:textId="77777777" w:rsidR="009D446C" w:rsidRPr="009D446C" w:rsidRDefault="009D446C" w:rsidP="009D446C">
      <w:pPr>
        <w:tabs>
          <w:tab w:val="left" w:pos="1134"/>
        </w:tabs>
        <w:ind w:firstLine="709"/>
        <w:jc w:val="both"/>
        <w:rPr>
          <w:sz w:val="28"/>
          <w:szCs w:val="28"/>
        </w:rPr>
      </w:pPr>
      <w:r w:rsidRPr="009D446C">
        <w:rPr>
          <w:sz w:val="28"/>
          <w:szCs w:val="28"/>
        </w:rPr>
        <w:t>Расходы по периодам календарной разбивки приняты на следующем уровне:</w:t>
      </w:r>
    </w:p>
    <w:p w14:paraId="16BFC0D4"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3,86</w:t>
      </w:r>
      <w:r w:rsidRPr="009D446C">
        <w:rPr>
          <w:sz w:val="28"/>
          <w:szCs w:val="28"/>
        </w:rPr>
        <w:t xml:space="preserve"> тыс. руб. с разбивкой по периодам:</w:t>
      </w:r>
    </w:p>
    <w:p w14:paraId="55553DBC"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1,93 </w:t>
      </w:r>
      <w:r w:rsidRPr="009D446C">
        <w:rPr>
          <w:sz w:val="28"/>
          <w:szCs w:val="28"/>
        </w:rPr>
        <w:t>тыс. руб.;</w:t>
      </w:r>
    </w:p>
    <w:p w14:paraId="422E4265"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 </w:t>
      </w:r>
      <w:r w:rsidRPr="009D446C">
        <w:rPr>
          <w:b/>
          <w:i/>
          <w:sz w:val="28"/>
          <w:szCs w:val="28"/>
        </w:rPr>
        <w:t xml:space="preserve">1,93 </w:t>
      </w:r>
      <w:r w:rsidRPr="009D446C">
        <w:rPr>
          <w:sz w:val="28"/>
          <w:szCs w:val="28"/>
        </w:rPr>
        <w:t>тыс. руб.;</w:t>
      </w:r>
    </w:p>
    <w:p w14:paraId="03B5E227"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4,01</w:t>
      </w:r>
      <w:r w:rsidRPr="009D446C">
        <w:rPr>
          <w:sz w:val="28"/>
          <w:szCs w:val="28"/>
        </w:rPr>
        <w:t xml:space="preserve"> тыс. руб. по плановой смете 2020 года, с учетом индекса ИПЦ Минэкономразвития России на 2021 год 103,7%                          с разбивкой по периодам:</w:t>
      </w:r>
    </w:p>
    <w:p w14:paraId="73B1B440"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01.01.2021 по 30.06.2021</w:t>
      </w:r>
      <w:r w:rsidRPr="009D446C">
        <w:rPr>
          <w:sz w:val="28"/>
          <w:szCs w:val="28"/>
        </w:rPr>
        <w:t xml:space="preserve"> – </w:t>
      </w:r>
      <w:r w:rsidRPr="009D446C">
        <w:rPr>
          <w:b/>
          <w:i/>
          <w:sz w:val="28"/>
          <w:szCs w:val="28"/>
        </w:rPr>
        <w:t xml:space="preserve">2,00 </w:t>
      </w:r>
      <w:r w:rsidRPr="009D446C">
        <w:rPr>
          <w:sz w:val="28"/>
          <w:szCs w:val="28"/>
        </w:rPr>
        <w:t>тыс. руб.;</w:t>
      </w:r>
    </w:p>
    <w:p w14:paraId="035D0366"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01.07.2021 по 31.12.2021</w:t>
      </w:r>
      <w:r w:rsidRPr="009D446C">
        <w:rPr>
          <w:sz w:val="28"/>
          <w:szCs w:val="28"/>
        </w:rPr>
        <w:t xml:space="preserve"> – </w:t>
      </w:r>
      <w:r w:rsidRPr="009D446C">
        <w:rPr>
          <w:b/>
          <w:i/>
          <w:sz w:val="28"/>
          <w:szCs w:val="28"/>
        </w:rPr>
        <w:t xml:space="preserve">2,00 </w:t>
      </w:r>
      <w:r w:rsidRPr="009D446C">
        <w:rPr>
          <w:sz w:val="28"/>
          <w:szCs w:val="28"/>
        </w:rPr>
        <w:t>тыс. руб.;</w:t>
      </w:r>
    </w:p>
    <w:p w14:paraId="2258152E"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4,17</w:t>
      </w:r>
      <w:r w:rsidRPr="009D446C">
        <w:rPr>
          <w:sz w:val="28"/>
          <w:szCs w:val="28"/>
        </w:rPr>
        <w:t xml:space="preserve"> тыс. руб. по плановой смете 2021 года, с учетом индекса ИПЦ Минэкономразвития России на 2022 год 104%                          с разбивкой по периодам:</w:t>
      </w:r>
    </w:p>
    <w:p w14:paraId="2831573C"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01.01.2022 по 30.06.2022</w:t>
      </w:r>
      <w:r w:rsidRPr="009D446C">
        <w:rPr>
          <w:sz w:val="28"/>
          <w:szCs w:val="28"/>
        </w:rPr>
        <w:t xml:space="preserve"> – </w:t>
      </w:r>
      <w:r w:rsidRPr="009D446C">
        <w:rPr>
          <w:b/>
          <w:i/>
          <w:sz w:val="28"/>
          <w:szCs w:val="28"/>
        </w:rPr>
        <w:t xml:space="preserve">2,08 </w:t>
      </w:r>
      <w:r w:rsidRPr="009D446C">
        <w:rPr>
          <w:sz w:val="28"/>
          <w:szCs w:val="28"/>
        </w:rPr>
        <w:t>тыс. руб.;</w:t>
      </w:r>
    </w:p>
    <w:p w14:paraId="07EC6441"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01.07.2022 по 31.12.2022</w:t>
      </w:r>
      <w:r w:rsidRPr="009D446C">
        <w:rPr>
          <w:sz w:val="28"/>
          <w:szCs w:val="28"/>
        </w:rPr>
        <w:t xml:space="preserve"> – </w:t>
      </w:r>
      <w:r w:rsidRPr="009D446C">
        <w:rPr>
          <w:b/>
          <w:i/>
          <w:sz w:val="28"/>
          <w:szCs w:val="28"/>
        </w:rPr>
        <w:t xml:space="preserve">2,08 </w:t>
      </w:r>
      <w:r w:rsidRPr="009D446C">
        <w:rPr>
          <w:sz w:val="28"/>
          <w:szCs w:val="28"/>
        </w:rPr>
        <w:t>тыс. руб.</w:t>
      </w:r>
    </w:p>
    <w:p w14:paraId="12CEC1B8" w14:textId="77777777" w:rsidR="009D446C" w:rsidRPr="009D446C" w:rsidRDefault="009D446C" w:rsidP="009D446C">
      <w:pPr>
        <w:tabs>
          <w:tab w:val="left" w:pos="1134"/>
        </w:tabs>
        <w:ind w:firstLine="709"/>
        <w:jc w:val="both"/>
        <w:rPr>
          <w:sz w:val="28"/>
          <w:szCs w:val="28"/>
        </w:rPr>
      </w:pPr>
    </w:p>
    <w:p w14:paraId="5E77A9DA" w14:textId="77777777" w:rsidR="009D446C" w:rsidRPr="009D446C" w:rsidRDefault="009D446C" w:rsidP="009D446C">
      <w:pPr>
        <w:tabs>
          <w:tab w:val="left" w:pos="1134"/>
        </w:tabs>
        <w:jc w:val="center"/>
        <w:rPr>
          <w:b/>
          <w:sz w:val="28"/>
          <w:szCs w:val="28"/>
          <w:u w:val="single"/>
        </w:rPr>
      </w:pPr>
      <w:r w:rsidRPr="009D446C">
        <w:rPr>
          <w:b/>
          <w:sz w:val="32"/>
          <w:szCs w:val="28"/>
          <w:u w:val="single"/>
        </w:rPr>
        <w:t>«Расчетная предпринимательская прибыль»</w:t>
      </w:r>
    </w:p>
    <w:p w14:paraId="58899BDF" w14:textId="77777777" w:rsidR="009D446C" w:rsidRPr="009D446C" w:rsidRDefault="009D446C" w:rsidP="009D446C">
      <w:pPr>
        <w:tabs>
          <w:tab w:val="left" w:pos="1134"/>
        </w:tabs>
        <w:ind w:firstLine="709"/>
        <w:jc w:val="both"/>
        <w:rPr>
          <w:bCs/>
          <w:sz w:val="28"/>
          <w:szCs w:val="28"/>
        </w:rPr>
      </w:pPr>
      <w:r w:rsidRPr="009D446C">
        <w:rPr>
          <w:bCs/>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9D446C">
        <w:rPr>
          <w:bCs/>
          <w:sz w:val="28"/>
          <w:szCs w:val="28"/>
        </w:rPr>
        <w:t>п.п</w:t>
      </w:r>
      <w:proofErr w:type="spellEnd"/>
      <w:r w:rsidRPr="009D446C">
        <w:rPr>
          <w:bCs/>
          <w:sz w:val="28"/>
          <w:szCs w:val="28"/>
        </w:rPr>
        <w:t>. 1 - 7 п. 15 Методических указаний, с учетом особенностей, предусмотренных п. 47(2) Основ ценообразования.</w:t>
      </w:r>
    </w:p>
    <w:p w14:paraId="322D8C82" w14:textId="77777777" w:rsidR="009D446C" w:rsidRPr="009D446C" w:rsidRDefault="009D446C" w:rsidP="009D446C">
      <w:pPr>
        <w:tabs>
          <w:tab w:val="left" w:pos="1134"/>
        </w:tabs>
        <w:ind w:firstLine="709"/>
        <w:jc w:val="both"/>
        <w:rPr>
          <w:bCs/>
          <w:sz w:val="28"/>
          <w:szCs w:val="28"/>
        </w:rPr>
      </w:pPr>
      <w:r w:rsidRPr="009D446C">
        <w:rPr>
          <w:bCs/>
          <w:sz w:val="28"/>
          <w:szCs w:val="28"/>
        </w:rPr>
        <w:t>Согласно п. 47(2) Основ ценообразования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1874308B" w14:textId="77777777" w:rsidR="009D446C" w:rsidRPr="009D446C" w:rsidRDefault="009D446C" w:rsidP="009D446C">
      <w:pPr>
        <w:tabs>
          <w:tab w:val="left" w:pos="1134"/>
        </w:tabs>
        <w:ind w:firstLine="709"/>
        <w:jc w:val="both"/>
        <w:rPr>
          <w:bCs/>
          <w:sz w:val="28"/>
          <w:szCs w:val="28"/>
        </w:rPr>
      </w:pPr>
      <w:r w:rsidRPr="009D446C">
        <w:rPr>
          <w:bCs/>
          <w:sz w:val="28"/>
          <w:szCs w:val="28"/>
        </w:rPr>
        <w:t>- являющейся государственным или муниципальным унитарным предприятием;</w:t>
      </w:r>
    </w:p>
    <w:p w14:paraId="3C770BC1" w14:textId="77777777" w:rsidR="009D446C" w:rsidRPr="009D446C" w:rsidRDefault="009D446C" w:rsidP="009D446C">
      <w:pPr>
        <w:tabs>
          <w:tab w:val="left" w:pos="1134"/>
        </w:tabs>
        <w:ind w:firstLine="709"/>
        <w:jc w:val="both"/>
        <w:rPr>
          <w:bCs/>
          <w:sz w:val="28"/>
          <w:szCs w:val="28"/>
        </w:rPr>
      </w:pPr>
      <w:r w:rsidRPr="009D446C">
        <w:rPr>
          <w:bCs/>
          <w:sz w:val="28"/>
          <w:szCs w:val="28"/>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3E0ABAFD" w14:textId="77777777" w:rsidR="009D446C" w:rsidRPr="009D446C" w:rsidRDefault="009D446C" w:rsidP="009D446C">
      <w:pPr>
        <w:tabs>
          <w:tab w:val="left" w:pos="1134"/>
        </w:tabs>
        <w:ind w:firstLine="709"/>
        <w:jc w:val="both"/>
        <w:rPr>
          <w:bCs/>
          <w:sz w:val="28"/>
          <w:szCs w:val="28"/>
        </w:rPr>
      </w:pPr>
      <w:r w:rsidRPr="009D446C">
        <w:rPr>
          <w:bCs/>
          <w:sz w:val="28"/>
          <w:szCs w:val="28"/>
        </w:rPr>
        <w:t xml:space="preserve">На основании вышеизложенного, в соответствии с п. 47(2) Основ ценообразования расходы по данной статье </w:t>
      </w:r>
      <w:r w:rsidRPr="009D446C">
        <w:rPr>
          <w:bCs/>
          <w:sz w:val="28"/>
          <w:szCs w:val="28"/>
          <w:u w:val="single"/>
        </w:rPr>
        <w:t>не подлежат включению</w:t>
      </w:r>
      <w:r w:rsidRPr="009D446C">
        <w:rPr>
          <w:bCs/>
          <w:sz w:val="28"/>
          <w:szCs w:val="28"/>
        </w:rPr>
        <w:t xml:space="preserve"> в необходимую валовую выручку рассматриваемого предприятия, в связи с тем, что оно является муниципальным.</w:t>
      </w:r>
    </w:p>
    <w:p w14:paraId="3CB44783"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расходы по данной статье для учета в необходимой валовой выручке </w:t>
      </w:r>
      <w:r w:rsidRPr="009D446C">
        <w:rPr>
          <w:sz w:val="28"/>
          <w:szCs w:val="28"/>
          <w:u w:val="single"/>
        </w:rPr>
        <w:t>не заявлены</w:t>
      </w:r>
      <w:r w:rsidRPr="009D446C">
        <w:rPr>
          <w:sz w:val="28"/>
          <w:szCs w:val="28"/>
        </w:rPr>
        <w:t xml:space="preserve">. </w:t>
      </w:r>
    </w:p>
    <w:p w14:paraId="6AB19835" w14:textId="77777777" w:rsidR="009D446C" w:rsidRPr="009D446C" w:rsidRDefault="009D446C" w:rsidP="009D446C">
      <w:pPr>
        <w:jc w:val="center"/>
        <w:rPr>
          <w:b/>
          <w:color w:val="000000"/>
          <w:sz w:val="32"/>
          <w:szCs w:val="32"/>
          <w:u w:val="single"/>
        </w:rPr>
      </w:pPr>
      <w:r w:rsidRPr="009D446C">
        <w:rPr>
          <w:b/>
          <w:color w:val="000000"/>
          <w:sz w:val="32"/>
          <w:szCs w:val="32"/>
          <w:u w:val="single"/>
        </w:rPr>
        <w:t>2. Водоотведение</w:t>
      </w:r>
    </w:p>
    <w:p w14:paraId="3A29196C" w14:textId="77777777" w:rsidR="009D446C" w:rsidRPr="009D446C" w:rsidRDefault="009D446C" w:rsidP="009D446C">
      <w:pPr>
        <w:jc w:val="center"/>
        <w:rPr>
          <w:b/>
          <w:color w:val="000000"/>
          <w:sz w:val="16"/>
          <w:szCs w:val="16"/>
          <w:highlight w:val="yellow"/>
          <w:u w:val="single"/>
        </w:rPr>
      </w:pPr>
    </w:p>
    <w:p w14:paraId="55C11ADA" w14:textId="77777777" w:rsidR="009D446C" w:rsidRPr="009D446C" w:rsidRDefault="009D446C" w:rsidP="009D446C">
      <w:pPr>
        <w:jc w:val="center"/>
        <w:rPr>
          <w:b/>
          <w:color w:val="000000"/>
          <w:sz w:val="32"/>
          <w:szCs w:val="32"/>
          <w:u w:val="single"/>
        </w:rPr>
      </w:pPr>
      <w:r w:rsidRPr="009D446C">
        <w:rPr>
          <w:b/>
          <w:color w:val="000000"/>
          <w:sz w:val="32"/>
          <w:szCs w:val="32"/>
          <w:u w:val="single"/>
        </w:rPr>
        <w:t>Анализ расчета величины необходимой валовой выручки</w:t>
      </w:r>
    </w:p>
    <w:p w14:paraId="0702677F" w14:textId="77777777" w:rsidR="009D446C" w:rsidRPr="009D446C" w:rsidRDefault="009D446C" w:rsidP="009D446C">
      <w:pPr>
        <w:autoSpaceDE w:val="0"/>
        <w:autoSpaceDN w:val="0"/>
        <w:adjustRightInd w:val="0"/>
        <w:ind w:firstLine="567"/>
        <w:jc w:val="both"/>
        <w:rPr>
          <w:sz w:val="28"/>
          <w:szCs w:val="28"/>
        </w:rPr>
      </w:pPr>
      <w:r w:rsidRPr="009D446C">
        <w:rPr>
          <w:sz w:val="28"/>
          <w:szCs w:val="28"/>
        </w:rPr>
        <w:t>При установлении тарифов с применением метода индексации необходимая валовая выручка регулируемой организации рассчитывается по формуле:</w:t>
      </w:r>
    </w:p>
    <w:p w14:paraId="02493168" w14:textId="77777777" w:rsidR="009D446C" w:rsidRPr="009D446C" w:rsidRDefault="009D446C" w:rsidP="009D446C">
      <w:pPr>
        <w:autoSpaceDE w:val="0"/>
        <w:autoSpaceDN w:val="0"/>
        <w:adjustRightInd w:val="0"/>
        <w:jc w:val="both"/>
        <w:outlineLvl w:val="0"/>
        <w:rPr>
          <w:sz w:val="18"/>
          <w:szCs w:val="28"/>
        </w:rPr>
      </w:pPr>
    </w:p>
    <w:p w14:paraId="4CF91415" w14:textId="7BB83376" w:rsidR="009D446C" w:rsidRPr="009D446C" w:rsidRDefault="009D446C" w:rsidP="009D446C">
      <w:pPr>
        <w:autoSpaceDE w:val="0"/>
        <w:autoSpaceDN w:val="0"/>
        <w:adjustRightInd w:val="0"/>
        <w:jc w:val="center"/>
        <w:rPr>
          <w:sz w:val="28"/>
          <w:szCs w:val="28"/>
        </w:rPr>
      </w:pPr>
      <w:r w:rsidRPr="009D446C">
        <w:rPr>
          <w:noProof/>
          <w:position w:val="-12"/>
          <w:sz w:val="28"/>
          <w:szCs w:val="28"/>
        </w:rPr>
        <w:drawing>
          <wp:inline distT="0" distB="0" distL="0" distR="0" wp14:anchorId="0E2FA87C" wp14:editId="4E645FB3">
            <wp:extent cx="3373755" cy="33083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3755" cy="330835"/>
                    </a:xfrm>
                    <a:prstGeom prst="rect">
                      <a:avLst/>
                    </a:prstGeom>
                    <a:noFill/>
                    <a:ln>
                      <a:noFill/>
                    </a:ln>
                  </pic:spPr>
                </pic:pic>
              </a:graphicData>
            </a:graphic>
          </wp:inline>
        </w:drawing>
      </w:r>
      <w:r w:rsidRPr="009D446C">
        <w:rPr>
          <w:sz w:val="28"/>
          <w:szCs w:val="28"/>
        </w:rPr>
        <w:t xml:space="preserve">, </w:t>
      </w:r>
    </w:p>
    <w:p w14:paraId="0A845768"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где:</w:t>
      </w:r>
    </w:p>
    <w:p w14:paraId="1219D8DF" w14:textId="02A41133"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555F6700" wp14:editId="064E3DC3">
            <wp:extent cx="583565" cy="315595"/>
            <wp:effectExtent l="0" t="0" r="698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3565" cy="315595"/>
                    </a:xfrm>
                    <a:prstGeom prst="rect">
                      <a:avLst/>
                    </a:prstGeom>
                    <a:noFill/>
                    <a:ln>
                      <a:noFill/>
                    </a:ln>
                  </pic:spPr>
                </pic:pic>
              </a:graphicData>
            </a:graphic>
          </wp:inline>
        </w:drawing>
      </w:r>
      <w:r w:rsidRPr="009D446C">
        <w:rPr>
          <w:sz w:val="28"/>
          <w:szCs w:val="28"/>
        </w:rPr>
        <w:t xml:space="preserve"> - необходимая валовая выручка, установленная на год i долгосрочного периода регулирования, тыс. руб.;</w:t>
      </w:r>
    </w:p>
    <w:p w14:paraId="04A19D4F" w14:textId="6BBF678D"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47FF4F8E" wp14:editId="7C01CA6B">
            <wp:extent cx="362585" cy="31559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62585" cy="315595"/>
                    </a:xfrm>
                    <a:prstGeom prst="rect">
                      <a:avLst/>
                    </a:prstGeom>
                    <a:noFill/>
                    <a:ln>
                      <a:noFill/>
                    </a:ln>
                  </pic:spPr>
                </pic:pic>
              </a:graphicData>
            </a:graphic>
          </wp:inline>
        </w:drawing>
      </w:r>
      <w:r w:rsidRPr="009D446C">
        <w:rPr>
          <w:sz w:val="28"/>
          <w:szCs w:val="28"/>
        </w:rPr>
        <w:t xml:space="preserve"> - текущие расходы регулируемой организации, планируемые на год i, тыс. руб.;</w:t>
      </w:r>
    </w:p>
    <w:p w14:paraId="471C9F50" w14:textId="76A12B5B"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289BCB49" wp14:editId="0661F282">
            <wp:extent cx="267970" cy="31559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67970" cy="315595"/>
                    </a:xfrm>
                    <a:prstGeom prst="rect">
                      <a:avLst/>
                    </a:prstGeom>
                    <a:noFill/>
                    <a:ln>
                      <a:noFill/>
                    </a:ln>
                  </pic:spPr>
                </pic:pic>
              </a:graphicData>
            </a:graphic>
          </wp:inline>
        </w:drawing>
      </w:r>
      <w:r w:rsidRPr="009D446C">
        <w:rPr>
          <w:sz w:val="28"/>
          <w:szCs w:val="28"/>
        </w:rPr>
        <w:t xml:space="preserve"> - расходы на амортизацию основных средств и нематериальных активов в году i, тыс. руб.;</w:t>
      </w:r>
    </w:p>
    <w:p w14:paraId="3018A212" w14:textId="04B65841"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7BD27B0B" wp14:editId="35728072">
            <wp:extent cx="394335" cy="315595"/>
            <wp:effectExtent l="0" t="0" r="571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94335" cy="315595"/>
                    </a:xfrm>
                    <a:prstGeom prst="rect">
                      <a:avLst/>
                    </a:prstGeom>
                    <a:noFill/>
                    <a:ln>
                      <a:noFill/>
                    </a:ln>
                  </pic:spPr>
                </pic:pic>
              </a:graphicData>
            </a:graphic>
          </wp:inline>
        </w:drawing>
      </w:r>
      <w:r w:rsidRPr="009D446C">
        <w:rPr>
          <w:sz w:val="28"/>
          <w:szCs w:val="28"/>
        </w:rPr>
        <w:t xml:space="preserve"> - нормативная прибыль, установленная на год i, тыс. руб.;</w:t>
      </w:r>
    </w:p>
    <w:p w14:paraId="3C0E567E" w14:textId="71304857" w:rsidR="009D446C" w:rsidRPr="009D446C" w:rsidRDefault="009D446C" w:rsidP="009D446C">
      <w:pPr>
        <w:autoSpaceDE w:val="0"/>
        <w:autoSpaceDN w:val="0"/>
        <w:adjustRightInd w:val="0"/>
        <w:ind w:firstLine="540"/>
        <w:jc w:val="both"/>
        <w:rPr>
          <w:sz w:val="28"/>
          <w:szCs w:val="28"/>
        </w:rPr>
      </w:pPr>
      <w:r w:rsidRPr="009D446C">
        <w:rPr>
          <w:noProof/>
          <w:position w:val="-12"/>
          <w:sz w:val="28"/>
          <w:szCs w:val="28"/>
        </w:rPr>
        <w:drawing>
          <wp:inline distT="0" distB="0" distL="0" distR="0" wp14:anchorId="54C758CB" wp14:editId="4B7C0DF5">
            <wp:extent cx="693420" cy="36258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93420" cy="362585"/>
                    </a:xfrm>
                    <a:prstGeom prst="rect">
                      <a:avLst/>
                    </a:prstGeom>
                    <a:noFill/>
                    <a:ln>
                      <a:noFill/>
                    </a:ln>
                  </pic:spPr>
                </pic:pic>
              </a:graphicData>
            </a:graphic>
          </wp:inline>
        </w:drawing>
      </w:r>
      <w:r w:rsidRPr="009D446C">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14:paraId="0D190455" w14:textId="58388DA3" w:rsidR="009D446C" w:rsidRPr="009D446C" w:rsidRDefault="009D446C" w:rsidP="009D446C">
      <w:pPr>
        <w:autoSpaceDE w:val="0"/>
        <w:autoSpaceDN w:val="0"/>
        <w:adjustRightInd w:val="0"/>
        <w:ind w:firstLine="540"/>
        <w:jc w:val="both"/>
        <w:rPr>
          <w:sz w:val="28"/>
          <w:szCs w:val="28"/>
        </w:rPr>
      </w:pPr>
      <w:r w:rsidRPr="009D446C">
        <w:rPr>
          <w:noProof/>
          <w:position w:val="-12"/>
          <w:sz w:val="28"/>
          <w:szCs w:val="28"/>
        </w:rPr>
        <w:drawing>
          <wp:inline distT="0" distB="0" distL="0" distR="0" wp14:anchorId="7EA65110" wp14:editId="55A93A90">
            <wp:extent cx="473075" cy="330835"/>
            <wp:effectExtent l="0" t="0" r="317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3075" cy="330835"/>
                    </a:xfrm>
                    <a:prstGeom prst="rect">
                      <a:avLst/>
                    </a:prstGeom>
                    <a:noFill/>
                    <a:ln>
                      <a:noFill/>
                    </a:ln>
                  </pic:spPr>
                </pic:pic>
              </a:graphicData>
            </a:graphic>
          </wp:inline>
        </w:drawing>
      </w:r>
      <w:r w:rsidRPr="009D446C">
        <w:rPr>
          <w:sz w:val="28"/>
          <w:szCs w:val="28"/>
        </w:rPr>
        <w:t xml:space="preserve"> - расчетная предпринимательская прибыль гарантирующей организации на год i, тыс. руб.</w:t>
      </w:r>
    </w:p>
    <w:p w14:paraId="13C7DB37" w14:textId="77777777" w:rsidR="009D446C" w:rsidRPr="009D446C" w:rsidRDefault="009D446C" w:rsidP="009D446C">
      <w:pPr>
        <w:ind w:firstLine="567"/>
        <w:jc w:val="both"/>
        <w:rPr>
          <w:sz w:val="28"/>
          <w:szCs w:val="28"/>
        </w:rPr>
      </w:pPr>
    </w:p>
    <w:p w14:paraId="75319881" w14:textId="77777777" w:rsidR="009D446C" w:rsidRPr="009D446C" w:rsidRDefault="009D446C" w:rsidP="009D446C">
      <w:pPr>
        <w:autoSpaceDE w:val="0"/>
        <w:autoSpaceDN w:val="0"/>
        <w:adjustRightInd w:val="0"/>
        <w:jc w:val="both"/>
        <w:rPr>
          <w:sz w:val="28"/>
          <w:szCs w:val="28"/>
        </w:rPr>
      </w:pPr>
      <w:r w:rsidRPr="009D446C">
        <w:rPr>
          <w:sz w:val="28"/>
          <w:szCs w:val="28"/>
        </w:rPr>
        <w:t xml:space="preserve">         Текущие расходы рассчитываются по формуле:</w:t>
      </w:r>
    </w:p>
    <w:p w14:paraId="0AB490AA" w14:textId="77777777" w:rsidR="009D446C" w:rsidRPr="009D446C" w:rsidRDefault="009D446C" w:rsidP="009D446C">
      <w:pPr>
        <w:autoSpaceDE w:val="0"/>
        <w:autoSpaceDN w:val="0"/>
        <w:adjustRightInd w:val="0"/>
        <w:jc w:val="both"/>
        <w:outlineLvl w:val="0"/>
        <w:rPr>
          <w:sz w:val="28"/>
          <w:szCs w:val="28"/>
        </w:rPr>
      </w:pPr>
    </w:p>
    <w:p w14:paraId="4C1E90B7" w14:textId="67B1EFAE" w:rsidR="009D446C" w:rsidRPr="009D446C" w:rsidRDefault="009D446C" w:rsidP="009D446C">
      <w:pPr>
        <w:autoSpaceDE w:val="0"/>
        <w:autoSpaceDN w:val="0"/>
        <w:adjustRightInd w:val="0"/>
        <w:jc w:val="center"/>
        <w:rPr>
          <w:sz w:val="28"/>
          <w:szCs w:val="28"/>
        </w:rPr>
      </w:pPr>
      <w:r w:rsidRPr="009D446C">
        <w:rPr>
          <w:noProof/>
          <w:position w:val="-11"/>
          <w:sz w:val="28"/>
          <w:szCs w:val="28"/>
        </w:rPr>
        <w:drawing>
          <wp:inline distT="0" distB="0" distL="0" distR="0" wp14:anchorId="4D80D38A" wp14:editId="20048012">
            <wp:extent cx="2065020" cy="31559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065020" cy="315595"/>
                    </a:xfrm>
                    <a:prstGeom prst="rect">
                      <a:avLst/>
                    </a:prstGeom>
                    <a:noFill/>
                    <a:ln>
                      <a:noFill/>
                    </a:ln>
                  </pic:spPr>
                </pic:pic>
              </a:graphicData>
            </a:graphic>
          </wp:inline>
        </w:drawing>
      </w:r>
    </w:p>
    <w:p w14:paraId="4BA296D8"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где:</w:t>
      </w:r>
    </w:p>
    <w:p w14:paraId="3781B88E" w14:textId="381139C9"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6240315E" wp14:editId="67F834DF">
            <wp:extent cx="362585" cy="31559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2585" cy="315595"/>
                    </a:xfrm>
                    <a:prstGeom prst="rect">
                      <a:avLst/>
                    </a:prstGeom>
                    <a:noFill/>
                    <a:ln>
                      <a:noFill/>
                    </a:ln>
                  </pic:spPr>
                </pic:pic>
              </a:graphicData>
            </a:graphic>
          </wp:inline>
        </w:drawing>
      </w:r>
      <w:r w:rsidRPr="009D446C">
        <w:rPr>
          <w:sz w:val="28"/>
          <w:szCs w:val="28"/>
        </w:rPr>
        <w:t xml:space="preserve"> - текущие расходы, тыс. руб.;</w:t>
      </w:r>
    </w:p>
    <w:p w14:paraId="0692027F" w14:textId="23072419"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53B2D3FD" wp14:editId="31B90BD1">
            <wp:extent cx="378460" cy="315595"/>
            <wp:effectExtent l="0" t="0" r="254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8460" cy="315595"/>
                    </a:xfrm>
                    <a:prstGeom prst="rect">
                      <a:avLst/>
                    </a:prstGeom>
                    <a:noFill/>
                    <a:ln>
                      <a:noFill/>
                    </a:ln>
                  </pic:spPr>
                </pic:pic>
              </a:graphicData>
            </a:graphic>
          </wp:inline>
        </w:drawing>
      </w:r>
      <w:r w:rsidRPr="009D446C">
        <w:rPr>
          <w:sz w:val="28"/>
          <w:szCs w:val="28"/>
        </w:rPr>
        <w:t xml:space="preserve"> - операционные расходы, тыс. руб.;</w:t>
      </w:r>
    </w:p>
    <w:p w14:paraId="2A766C9F" w14:textId="2357A19F"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0E7B7FE2" wp14:editId="552263B3">
            <wp:extent cx="378460" cy="315595"/>
            <wp:effectExtent l="0" t="0" r="254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78460" cy="315595"/>
                    </a:xfrm>
                    <a:prstGeom prst="rect">
                      <a:avLst/>
                    </a:prstGeom>
                    <a:noFill/>
                    <a:ln>
                      <a:noFill/>
                    </a:ln>
                  </pic:spPr>
                </pic:pic>
              </a:graphicData>
            </a:graphic>
          </wp:inline>
        </w:drawing>
      </w:r>
      <w:r w:rsidRPr="009D446C">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1C31E93B" w14:textId="2A369F3B"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32E5B4F4" wp14:editId="013D5D72">
            <wp:extent cx="394335" cy="315595"/>
            <wp:effectExtent l="0" t="0" r="571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94335" cy="315595"/>
                    </a:xfrm>
                    <a:prstGeom prst="rect">
                      <a:avLst/>
                    </a:prstGeom>
                    <a:noFill/>
                    <a:ln>
                      <a:noFill/>
                    </a:ln>
                  </pic:spPr>
                </pic:pic>
              </a:graphicData>
            </a:graphic>
          </wp:inline>
        </w:drawing>
      </w:r>
      <w:r w:rsidRPr="009D446C">
        <w:rPr>
          <w:sz w:val="28"/>
          <w:szCs w:val="28"/>
        </w:rPr>
        <w:t xml:space="preserve"> - неподконтрольные расходы, тыс. руб.</w:t>
      </w:r>
    </w:p>
    <w:p w14:paraId="41CD2B44" w14:textId="77777777" w:rsidR="009D446C" w:rsidRPr="009D446C" w:rsidRDefault="009D446C" w:rsidP="009D446C">
      <w:pPr>
        <w:autoSpaceDE w:val="0"/>
        <w:autoSpaceDN w:val="0"/>
        <w:adjustRightInd w:val="0"/>
        <w:spacing w:before="280"/>
        <w:ind w:firstLine="540"/>
        <w:jc w:val="both"/>
        <w:rPr>
          <w:sz w:val="28"/>
          <w:szCs w:val="28"/>
        </w:rPr>
      </w:pPr>
      <w:r w:rsidRPr="009D446C">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14:paraId="77019755" w14:textId="77777777" w:rsidR="009D446C" w:rsidRPr="009D446C" w:rsidRDefault="009D446C" w:rsidP="009D446C">
      <w:pPr>
        <w:ind w:firstLine="567"/>
        <w:jc w:val="both"/>
        <w:rPr>
          <w:sz w:val="20"/>
          <w:szCs w:val="28"/>
        </w:rPr>
      </w:pPr>
    </w:p>
    <w:p w14:paraId="13178A99" w14:textId="77777777" w:rsidR="009D446C" w:rsidRPr="009D446C" w:rsidRDefault="009D446C" w:rsidP="009D446C">
      <w:pPr>
        <w:ind w:firstLine="567"/>
        <w:jc w:val="both"/>
        <w:rPr>
          <w:sz w:val="28"/>
          <w:szCs w:val="28"/>
        </w:rPr>
      </w:pPr>
      <w:r w:rsidRPr="009D446C">
        <w:rPr>
          <w:sz w:val="28"/>
          <w:szCs w:val="28"/>
        </w:rPr>
        <w:t>Организацией необходимая валовая выручка заявлена:</w:t>
      </w:r>
    </w:p>
    <w:p w14:paraId="092CC6A8" w14:textId="77777777" w:rsidR="009D446C" w:rsidRPr="009D446C" w:rsidRDefault="009D446C" w:rsidP="009D446C">
      <w:pPr>
        <w:ind w:firstLine="284"/>
        <w:jc w:val="both"/>
        <w:rPr>
          <w:sz w:val="28"/>
          <w:szCs w:val="28"/>
        </w:rPr>
      </w:pPr>
      <w:r w:rsidRPr="009D446C">
        <w:rPr>
          <w:sz w:val="28"/>
          <w:szCs w:val="28"/>
        </w:rPr>
        <w:t xml:space="preserve">- на 2020 год в размере </w:t>
      </w:r>
      <w:r w:rsidRPr="009D446C">
        <w:rPr>
          <w:b/>
          <w:i/>
          <w:sz w:val="28"/>
          <w:szCs w:val="28"/>
        </w:rPr>
        <w:t>6297,86</w:t>
      </w:r>
      <w:r w:rsidRPr="009D446C">
        <w:rPr>
          <w:sz w:val="28"/>
          <w:szCs w:val="28"/>
        </w:rPr>
        <w:t xml:space="preserve"> тыс. руб., тариф – в размере </w:t>
      </w:r>
      <w:r w:rsidRPr="009D446C">
        <w:rPr>
          <w:b/>
          <w:i/>
          <w:sz w:val="28"/>
          <w:szCs w:val="28"/>
        </w:rPr>
        <w:t xml:space="preserve">39,78 </w:t>
      </w:r>
      <w:r w:rsidRPr="009D446C">
        <w:rPr>
          <w:sz w:val="28"/>
          <w:szCs w:val="28"/>
        </w:rPr>
        <w:t>руб.;</w:t>
      </w:r>
    </w:p>
    <w:p w14:paraId="15CDE1EB" w14:textId="77777777" w:rsidR="009D446C" w:rsidRPr="009D446C" w:rsidRDefault="009D446C" w:rsidP="009D446C">
      <w:pPr>
        <w:ind w:firstLine="284"/>
        <w:jc w:val="both"/>
        <w:rPr>
          <w:sz w:val="28"/>
          <w:szCs w:val="28"/>
        </w:rPr>
      </w:pPr>
      <w:r w:rsidRPr="009D446C">
        <w:rPr>
          <w:sz w:val="28"/>
          <w:szCs w:val="28"/>
        </w:rPr>
        <w:t xml:space="preserve">- на 2021 год в размере </w:t>
      </w:r>
      <w:r w:rsidRPr="009D446C">
        <w:rPr>
          <w:b/>
          <w:i/>
          <w:sz w:val="28"/>
          <w:szCs w:val="28"/>
        </w:rPr>
        <w:t>6441,44</w:t>
      </w:r>
      <w:r w:rsidRPr="009D446C">
        <w:rPr>
          <w:sz w:val="28"/>
          <w:szCs w:val="28"/>
        </w:rPr>
        <w:t xml:space="preserve"> тыс. руб., тариф – в размере </w:t>
      </w:r>
      <w:r w:rsidRPr="009D446C">
        <w:rPr>
          <w:b/>
          <w:i/>
          <w:sz w:val="28"/>
          <w:szCs w:val="28"/>
        </w:rPr>
        <w:t>40,69</w:t>
      </w:r>
      <w:r w:rsidRPr="009D446C">
        <w:rPr>
          <w:sz w:val="28"/>
          <w:szCs w:val="28"/>
        </w:rPr>
        <w:t xml:space="preserve"> руб.;</w:t>
      </w:r>
    </w:p>
    <w:p w14:paraId="1660A168" w14:textId="77777777" w:rsidR="009D446C" w:rsidRPr="009D446C" w:rsidRDefault="009D446C" w:rsidP="009D446C">
      <w:pPr>
        <w:ind w:firstLine="284"/>
        <w:jc w:val="both"/>
        <w:rPr>
          <w:sz w:val="28"/>
          <w:szCs w:val="28"/>
        </w:rPr>
      </w:pPr>
      <w:r w:rsidRPr="009D446C">
        <w:rPr>
          <w:sz w:val="28"/>
          <w:szCs w:val="28"/>
        </w:rPr>
        <w:t xml:space="preserve">- на 2022 год в размере </w:t>
      </w:r>
      <w:r w:rsidRPr="009D446C">
        <w:rPr>
          <w:b/>
          <w:i/>
          <w:sz w:val="28"/>
          <w:szCs w:val="28"/>
        </w:rPr>
        <w:t>6681,67</w:t>
      </w:r>
      <w:r w:rsidRPr="009D446C">
        <w:rPr>
          <w:sz w:val="28"/>
          <w:szCs w:val="28"/>
        </w:rPr>
        <w:t xml:space="preserve"> тыс. руб., тариф – в размере </w:t>
      </w:r>
      <w:r w:rsidRPr="009D446C">
        <w:rPr>
          <w:b/>
          <w:i/>
          <w:sz w:val="28"/>
          <w:szCs w:val="28"/>
        </w:rPr>
        <w:t xml:space="preserve">42,20 </w:t>
      </w:r>
      <w:r w:rsidRPr="009D446C">
        <w:rPr>
          <w:sz w:val="28"/>
          <w:szCs w:val="28"/>
        </w:rPr>
        <w:t>руб.</w:t>
      </w:r>
    </w:p>
    <w:p w14:paraId="141CCCA1" w14:textId="77777777" w:rsidR="009D446C" w:rsidRPr="009D446C" w:rsidRDefault="009D446C" w:rsidP="009D446C">
      <w:pPr>
        <w:ind w:firstLine="567"/>
        <w:jc w:val="both"/>
        <w:rPr>
          <w:sz w:val="28"/>
          <w:szCs w:val="28"/>
        </w:rPr>
      </w:pPr>
      <w:r w:rsidRPr="009D446C">
        <w:rPr>
          <w:sz w:val="28"/>
          <w:szCs w:val="28"/>
        </w:rPr>
        <w:t>Установление тарифов рассматриваемой организации осуществлялось с учетом следующей календарной разбивки:</w:t>
      </w:r>
    </w:p>
    <w:p w14:paraId="2FE2F8A8" w14:textId="77777777" w:rsidR="009D446C" w:rsidRPr="009D446C" w:rsidRDefault="009D446C" w:rsidP="009D446C">
      <w:pPr>
        <w:ind w:firstLine="567"/>
        <w:jc w:val="both"/>
        <w:rPr>
          <w:sz w:val="28"/>
          <w:szCs w:val="28"/>
        </w:rPr>
      </w:pPr>
      <w:r w:rsidRPr="009D446C">
        <w:rPr>
          <w:sz w:val="28"/>
          <w:szCs w:val="28"/>
        </w:rPr>
        <w:t>- с 01.01.2020 по 30.06.2020;</w:t>
      </w:r>
    </w:p>
    <w:p w14:paraId="316A1967" w14:textId="77777777" w:rsidR="009D446C" w:rsidRPr="009D446C" w:rsidRDefault="009D446C" w:rsidP="009D446C">
      <w:pPr>
        <w:ind w:firstLine="567"/>
        <w:jc w:val="both"/>
        <w:rPr>
          <w:sz w:val="28"/>
          <w:szCs w:val="28"/>
        </w:rPr>
      </w:pPr>
      <w:r w:rsidRPr="009D446C">
        <w:rPr>
          <w:sz w:val="28"/>
          <w:szCs w:val="28"/>
        </w:rPr>
        <w:t>- с 01.07.2020 по 31.12.2020;</w:t>
      </w:r>
    </w:p>
    <w:p w14:paraId="4E5D4C20" w14:textId="77777777" w:rsidR="009D446C" w:rsidRPr="009D446C" w:rsidRDefault="009D446C" w:rsidP="009D446C">
      <w:pPr>
        <w:ind w:firstLine="567"/>
        <w:jc w:val="both"/>
        <w:rPr>
          <w:sz w:val="28"/>
          <w:szCs w:val="28"/>
        </w:rPr>
      </w:pPr>
      <w:r w:rsidRPr="009D446C">
        <w:rPr>
          <w:sz w:val="28"/>
          <w:szCs w:val="28"/>
        </w:rPr>
        <w:t>- с 01.01.2021 по 30.06.2021;</w:t>
      </w:r>
    </w:p>
    <w:p w14:paraId="6C3E3AF1" w14:textId="77777777" w:rsidR="009D446C" w:rsidRPr="009D446C" w:rsidRDefault="009D446C" w:rsidP="009D446C">
      <w:pPr>
        <w:ind w:firstLine="567"/>
        <w:jc w:val="both"/>
        <w:rPr>
          <w:sz w:val="28"/>
          <w:szCs w:val="28"/>
        </w:rPr>
      </w:pPr>
      <w:r w:rsidRPr="009D446C">
        <w:rPr>
          <w:sz w:val="28"/>
          <w:szCs w:val="28"/>
        </w:rPr>
        <w:t>- с 01.07.2021 по 31.12.2021;</w:t>
      </w:r>
    </w:p>
    <w:p w14:paraId="2A682F28" w14:textId="77777777" w:rsidR="009D446C" w:rsidRPr="009D446C" w:rsidRDefault="009D446C" w:rsidP="009D446C">
      <w:pPr>
        <w:ind w:firstLine="567"/>
        <w:jc w:val="both"/>
        <w:rPr>
          <w:sz w:val="28"/>
          <w:szCs w:val="28"/>
        </w:rPr>
      </w:pPr>
      <w:r w:rsidRPr="009D446C">
        <w:rPr>
          <w:sz w:val="28"/>
          <w:szCs w:val="28"/>
        </w:rPr>
        <w:t>- с 01.01.2022 по 30.06.2022;</w:t>
      </w:r>
    </w:p>
    <w:p w14:paraId="79E5D1E4" w14:textId="77777777" w:rsidR="009D446C" w:rsidRPr="009D446C" w:rsidRDefault="009D446C" w:rsidP="009D446C">
      <w:pPr>
        <w:ind w:firstLine="567"/>
        <w:jc w:val="both"/>
        <w:rPr>
          <w:sz w:val="28"/>
          <w:szCs w:val="28"/>
        </w:rPr>
      </w:pPr>
      <w:r w:rsidRPr="009D446C">
        <w:rPr>
          <w:sz w:val="28"/>
          <w:szCs w:val="28"/>
        </w:rPr>
        <w:t>- с 01.07.2022 по 31.12.2022.</w:t>
      </w:r>
    </w:p>
    <w:p w14:paraId="00B21929" w14:textId="77777777" w:rsidR="009D446C" w:rsidRPr="009D446C" w:rsidRDefault="009D446C" w:rsidP="009D446C">
      <w:pPr>
        <w:ind w:firstLine="567"/>
        <w:jc w:val="both"/>
        <w:rPr>
          <w:sz w:val="28"/>
          <w:szCs w:val="28"/>
        </w:rPr>
      </w:pPr>
      <w:r w:rsidRPr="009D446C">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4B7BDACA" w14:textId="77777777" w:rsidR="009D446C" w:rsidRPr="009D446C" w:rsidRDefault="009D446C" w:rsidP="009D446C">
      <w:pPr>
        <w:ind w:firstLine="709"/>
        <w:jc w:val="both"/>
        <w:rPr>
          <w:sz w:val="28"/>
          <w:szCs w:val="28"/>
        </w:rPr>
      </w:pPr>
      <w:r w:rsidRPr="009D446C">
        <w:rPr>
          <w:sz w:val="28"/>
          <w:szCs w:val="28"/>
        </w:rPr>
        <w:t xml:space="preserve">- на период с 01.01.2020 по 30.06.2020 – </w:t>
      </w:r>
      <w:r w:rsidRPr="009D446C">
        <w:rPr>
          <w:b/>
          <w:i/>
          <w:sz w:val="28"/>
          <w:szCs w:val="28"/>
        </w:rPr>
        <w:t>2073,64</w:t>
      </w:r>
      <w:r w:rsidRPr="009D446C">
        <w:rPr>
          <w:sz w:val="28"/>
          <w:szCs w:val="28"/>
        </w:rPr>
        <w:t xml:space="preserve"> тыс. руб.;</w:t>
      </w:r>
    </w:p>
    <w:p w14:paraId="69854741" w14:textId="77777777" w:rsidR="009D446C" w:rsidRPr="009D446C" w:rsidRDefault="009D446C" w:rsidP="009D446C">
      <w:pPr>
        <w:ind w:firstLine="709"/>
        <w:jc w:val="both"/>
        <w:rPr>
          <w:sz w:val="28"/>
          <w:szCs w:val="28"/>
        </w:rPr>
      </w:pPr>
      <w:r w:rsidRPr="009D446C">
        <w:rPr>
          <w:sz w:val="28"/>
          <w:szCs w:val="28"/>
        </w:rPr>
        <w:t xml:space="preserve">- на период с 01.07.2020 по 31.12.2020 – </w:t>
      </w:r>
      <w:r w:rsidRPr="009D446C">
        <w:rPr>
          <w:b/>
          <w:i/>
          <w:sz w:val="28"/>
          <w:szCs w:val="28"/>
        </w:rPr>
        <w:t>2376,74</w:t>
      </w:r>
      <w:r w:rsidRPr="009D446C">
        <w:rPr>
          <w:sz w:val="28"/>
          <w:szCs w:val="28"/>
        </w:rPr>
        <w:t xml:space="preserve"> тыс. руб.;</w:t>
      </w:r>
    </w:p>
    <w:p w14:paraId="390B860B" w14:textId="77777777" w:rsidR="009D446C" w:rsidRPr="009D446C" w:rsidRDefault="009D446C" w:rsidP="009D446C">
      <w:pPr>
        <w:ind w:firstLine="709"/>
        <w:jc w:val="both"/>
        <w:rPr>
          <w:sz w:val="28"/>
          <w:szCs w:val="28"/>
        </w:rPr>
      </w:pPr>
      <w:r w:rsidRPr="009D446C">
        <w:rPr>
          <w:sz w:val="28"/>
          <w:szCs w:val="28"/>
        </w:rPr>
        <w:t xml:space="preserve">- на период с 01.01.2021 по 30.06.2021 – </w:t>
      </w:r>
      <w:r w:rsidRPr="009D446C">
        <w:rPr>
          <w:b/>
          <w:i/>
          <w:sz w:val="28"/>
          <w:szCs w:val="28"/>
        </w:rPr>
        <w:t>2289,19</w:t>
      </w:r>
      <w:r w:rsidRPr="009D446C">
        <w:rPr>
          <w:sz w:val="28"/>
          <w:szCs w:val="28"/>
        </w:rPr>
        <w:t xml:space="preserve"> тыс. руб.;</w:t>
      </w:r>
    </w:p>
    <w:p w14:paraId="0A223063" w14:textId="77777777" w:rsidR="009D446C" w:rsidRPr="009D446C" w:rsidRDefault="009D446C" w:rsidP="009D446C">
      <w:pPr>
        <w:ind w:firstLine="709"/>
        <w:jc w:val="both"/>
        <w:rPr>
          <w:sz w:val="28"/>
          <w:szCs w:val="28"/>
        </w:rPr>
      </w:pPr>
      <w:r w:rsidRPr="009D446C">
        <w:rPr>
          <w:sz w:val="28"/>
          <w:szCs w:val="28"/>
        </w:rPr>
        <w:t xml:space="preserve">- на период с 01.07.2021 по 31.12.2021 – </w:t>
      </w:r>
      <w:r w:rsidRPr="009D446C">
        <w:rPr>
          <w:b/>
          <w:i/>
          <w:sz w:val="28"/>
          <w:szCs w:val="28"/>
        </w:rPr>
        <w:t>2289,19</w:t>
      </w:r>
      <w:r w:rsidRPr="009D446C">
        <w:rPr>
          <w:sz w:val="28"/>
          <w:szCs w:val="28"/>
        </w:rPr>
        <w:t xml:space="preserve"> тыс. руб.;</w:t>
      </w:r>
    </w:p>
    <w:p w14:paraId="5CA6F804" w14:textId="77777777" w:rsidR="009D446C" w:rsidRPr="009D446C" w:rsidRDefault="009D446C" w:rsidP="009D446C">
      <w:pPr>
        <w:ind w:firstLine="709"/>
        <w:jc w:val="both"/>
        <w:rPr>
          <w:sz w:val="28"/>
          <w:szCs w:val="28"/>
        </w:rPr>
      </w:pPr>
      <w:r w:rsidRPr="009D446C">
        <w:rPr>
          <w:sz w:val="28"/>
          <w:szCs w:val="28"/>
        </w:rPr>
        <w:t xml:space="preserve">- на период с 01.01.2022 по 30.06.2022 – </w:t>
      </w:r>
      <w:r w:rsidRPr="009D446C">
        <w:rPr>
          <w:b/>
          <w:i/>
          <w:sz w:val="28"/>
          <w:szCs w:val="28"/>
        </w:rPr>
        <w:t>2289,19</w:t>
      </w:r>
      <w:r w:rsidRPr="009D446C">
        <w:rPr>
          <w:sz w:val="28"/>
          <w:szCs w:val="28"/>
        </w:rPr>
        <w:t xml:space="preserve"> тыс. руб.;</w:t>
      </w:r>
    </w:p>
    <w:p w14:paraId="0C85982F" w14:textId="77777777" w:rsidR="009D446C" w:rsidRPr="009D446C" w:rsidRDefault="009D446C" w:rsidP="009D446C">
      <w:pPr>
        <w:ind w:firstLine="709"/>
        <w:jc w:val="both"/>
        <w:rPr>
          <w:sz w:val="28"/>
          <w:szCs w:val="28"/>
        </w:rPr>
      </w:pPr>
      <w:r w:rsidRPr="009D446C">
        <w:rPr>
          <w:sz w:val="28"/>
          <w:szCs w:val="28"/>
        </w:rPr>
        <w:t xml:space="preserve">- на период с 01.07.2022 по 31.12.2022 – </w:t>
      </w:r>
      <w:r w:rsidRPr="009D446C">
        <w:rPr>
          <w:b/>
          <w:i/>
          <w:sz w:val="28"/>
          <w:szCs w:val="28"/>
        </w:rPr>
        <w:t>2429,86</w:t>
      </w:r>
      <w:r w:rsidRPr="009D446C">
        <w:rPr>
          <w:sz w:val="28"/>
          <w:szCs w:val="28"/>
        </w:rPr>
        <w:t xml:space="preserve"> тыс. руб.</w:t>
      </w:r>
    </w:p>
    <w:p w14:paraId="7C2BF7AC" w14:textId="77777777" w:rsidR="009D446C" w:rsidRPr="009D446C" w:rsidRDefault="009D446C" w:rsidP="009D446C">
      <w:pPr>
        <w:ind w:firstLine="567"/>
        <w:jc w:val="both"/>
        <w:rPr>
          <w:sz w:val="28"/>
          <w:szCs w:val="28"/>
        </w:rPr>
      </w:pPr>
      <w:r w:rsidRPr="009D446C">
        <w:rPr>
          <w:sz w:val="28"/>
          <w:szCs w:val="28"/>
        </w:rPr>
        <w:t>При расчете статей расходов специалистом использовались:</w:t>
      </w:r>
    </w:p>
    <w:p w14:paraId="3DC96EF4" w14:textId="77777777" w:rsidR="009D446C" w:rsidRPr="009D446C" w:rsidRDefault="009D446C" w:rsidP="009D446C">
      <w:pPr>
        <w:ind w:firstLine="567"/>
        <w:jc w:val="both"/>
        <w:rPr>
          <w:sz w:val="28"/>
          <w:szCs w:val="28"/>
        </w:rPr>
      </w:pPr>
      <w:r w:rsidRPr="009D446C">
        <w:rPr>
          <w:sz w:val="28"/>
          <w:szCs w:val="28"/>
        </w:rPr>
        <w:t xml:space="preserve">- индексы потребительских цен на 2020 год – 103,0%, на 2021 год – 103,7%, на 2022 год – 104,0% (далее – ИПЦ Минэкономразвития России); </w:t>
      </w:r>
    </w:p>
    <w:p w14:paraId="73B26F03" w14:textId="77777777" w:rsidR="009D446C" w:rsidRPr="009D446C" w:rsidRDefault="009D446C" w:rsidP="009D446C">
      <w:pPr>
        <w:ind w:firstLine="567"/>
        <w:jc w:val="both"/>
        <w:rPr>
          <w:sz w:val="28"/>
          <w:szCs w:val="28"/>
        </w:rPr>
      </w:pPr>
      <w:r w:rsidRPr="009D446C">
        <w:rPr>
          <w:sz w:val="28"/>
          <w:szCs w:val="28"/>
        </w:rPr>
        <w:t>- индексы цен производителей электрической энергии на 2020 год 104,8%, на 2021 год – 104,1%, на 2022 год – 104% (далее – ИЦП Минэкономразвития России).</w:t>
      </w:r>
    </w:p>
    <w:p w14:paraId="1F59C745" w14:textId="77777777" w:rsidR="009D446C" w:rsidRPr="009D446C" w:rsidRDefault="009D446C" w:rsidP="009D446C">
      <w:pPr>
        <w:ind w:firstLine="567"/>
        <w:jc w:val="both"/>
        <w:rPr>
          <w:sz w:val="28"/>
          <w:szCs w:val="28"/>
        </w:rPr>
      </w:pPr>
      <w:r w:rsidRPr="009D446C">
        <w:rPr>
          <w:sz w:val="28"/>
          <w:szCs w:val="28"/>
        </w:rPr>
        <w:t xml:space="preserve">Вышеуказанные индексы приняты согласно </w:t>
      </w:r>
      <w:r w:rsidRPr="009D446C">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w:t>
      </w:r>
      <w:r w:rsidRPr="009D446C">
        <w:rPr>
          <w:sz w:val="28"/>
          <w:szCs w:val="28"/>
        </w:rPr>
        <w:t>прогноз Минэкономразвития России).</w:t>
      </w:r>
    </w:p>
    <w:p w14:paraId="523E5B3C" w14:textId="77777777" w:rsidR="009D446C" w:rsidRPr="009D446C" w:rsidRDefault="009D446C" w:rsidP="009D446C">
      <w:pPr>
        <w:ind w:firstLine="567"/>
        <w:jc w:val="both"/>
        <w:rPr>
          <w:color w:val="000000"/>
          <w:sz w:val="28"/>
          <w:szCs w:val="28"/>
        </w:rPr>
      </w:pPr>
    </w:p>
    <w:p w14:paraId="3D3EFD57" w14:textId="77777777" w:rsidR="009D446C" w:rsidRPr="009D446C" w:rsidRDefault="009D446C" w:rsidP="009D446C">
      <w:pPr>
        <w:ind w:firstLine="567"/>
        <w:jc w:val="both"/>
        <w:rPr>
          <w:color w:val="000000"/>
          <w:sz w:val="10"/>
          <w:szCs w:val="28"/>
        </w:rPr>
      </w:pPr>
    </w:p>
    <w:p w14:paraId="3489C5B4" w14:textId="77777777" w:rsidR="009D446C" w:rsidRPr="009D446C" w:rsidRDefault="009D446C" w:rsidP="009D446C">
      <w:pPr>
        <w:ind w:firstLine="709"/>
        <w:jc w:val="center"/>
        <w:rPr>
          <w:b/>
          <w:color w:val="000000"/>
          <w:sz w:val="4"/>
          <w:szCs w:val="16"/>
          <w:highlight w:val="cyan"/>
          <w:u w:val="single"/>
        </w:rPr>
      </w:pPr>
    </w:p>
    <w:p w14:paraId="24724EBA" w14:textId="77777777" w:rsidR="009D446C" w:rsidRPr="009D446C" w:rsidRDefault="009D446C" w:rsidP="009D446C">
      <w:pPr>
        <w:jc w:val="center"/>
        <w:rPr>
          <w:b/>
          <w:sz w:val="32"/>
          <w:szCs w:val="32"/>
          <w:u w:val="single"/>
        </w:rPr>
      </w:pPr>
      <w:r w:rsidRPr="009D446C">
        <w:rPr>
          <w:b/>
          <w:sz w:val="32"/>
          <w:szCs w:val="32"/>
          <w:u w:val="single"/>
          <w:lang w:val="en-US"/>
        </w:rPr>
        <w:t>I</w:t>
      </w:r>
      <w:r w:rsidRPr="009D446C">
        <w:rPr>
          <w:b/>
          <w:sz w:val="32"/>
          <w:szCs w:val="32"/>
          <w:u w:val="single"/>
        </w:rPr>
        <w:t>. Базовый уровень операционных расходов на 2020 год</w:t>
      </w:r>
    </w:p>
    <w:p w14:paraId="35B91794" w14:textId="77777777" w:rsidR="009D446C" w:rsidRPr="009D446C" w:rsidRDefault="009D446C" w:rsidP="009D446C">
      <w:pPr>
        <w:autoSpaceDE w:val="0"/>
        <w:autoSpaceDN w:val="0"/>
        <w:adjustRightInd w:val="0"/>
        <w:ind w:firstLine="567"/>
        <w:jc w:val="both"/>
        <w:rPr>
          <w:sz w:val="28"/>
          <w:szCs w:val="28"/>
        </w:rPr>
      </w:pPr>
      <w:r w:rsidRPr="009D446C">
        <w:rPr>
          <w:sz w:val="28"/>
          <w:szCs w:val="28"/>
        </w:rPr>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29.10.2019) «Об утверждении Методических указаний по расчету регулируемых тарифов в сфере водоснабжения и водоотведения».</w:t>
      </w:r>
    </w:p>
    <w:p w14:paraId="18CA5E90" w14:textId="77777777" w:rsidR="009D446C" w:rsidRPr="009D446C" w:rsidRDefault="009D446C" w:rsidP="009D446C">
      <w:pPr>
        <w:autoSpaceDE w:val="0"/>
        <w:autoSpaceDN w:val="0"/>
        <w:adjustRightInd w:val="0"/>
        <w:jc w:val="both"/>
        <w:rPr>
          <w:sz w:val="14"/>
          <w:szCs w:val="28"/>
        </w:rPr>
      </w:pPr>
      <w:r w:rsidRPr="009D446C">
        <w:rPr>
          <w:sz w:val="28"/>
          <w:szCs w:val="28"/>
        </w:rPr>
        <w:t xml:space="preserve">     </w:t>
      </w:r>
    </w:p>
    <w:p w14:paraId="269A6CF7" w14:textId="77777777" w:rsidR="009D446C" w:rsidRPr="009D446C" w:rsidRDefault="009D446C" w:rsidP="009D446C">
      <w:pPr>
        <w:autoSpaceDE w:val="0"/>
        <w:autoSpaceDN w:val="0"/>
        <w:adjustRightInd w:val="0"/>
        <w:ind w:firstLine="567"/>
        <w:jc w:val="both"/>
        <w:rPr>
          <w:sz w:val="28"/>
          <w:szCs w:val="28"/>
        </w:rPr>
      </w:pPr>
      <w:r w:rsidRPr="009D446C">
        <w:rPr>
          <w:sz w:val="28"/>
          <w:szCs w:val="28"/>
        </w:rPr>
        <w:t>Организаций заявлены следующие операционные расходы:</w:t>
      </w:r>
    </w:p>
    <w:p w14:paraId="0D53117B" w14:textId="77777777" w:rsidR="009D446C" w:rsidRPr="009D446C" w:rsidRDefault="009D446C" w:rsidP="009D446C">
      <w:pPr>
        <w:ind w:firstLine="567"/>
        <w:jc w:val="both"/>
        <w:rPr>
          <w:color w:val="000000"/>
          <w:sz w:val="28"/>
          <w:szCs w:val="28"/>
        </w:rPr>
      </w:pPr>
    </w:p>
    <w:p w14:paraId="46D255AE"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 xml:space="preserve">Расходы на оплату труда основного </w:t>
      </w:r>
    </w:p>
    <w:p w14:paraId="0E2DBE52"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производственного персонала</w:t>
      </w:r>
    </w:p>
    <w:p w14:paraId="4FDB110A"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22299F46"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1486,00</w:t>
      </w:r>
      <w:r w:rsidRPr="009D446C">
        <w:rPr>
          <w:sz w:val="28"/>
          <w:szCs w:val="28"/>
        </w:rPr>
        <w:t xml:space="preserve"> тыс. руб., </w:t>
      </w:r>
      <w:r w:rsidRPr="009D446C">
        <w:rPr>
          <w:color w:val="000000"/>
          <w:sz w:val="28"/>
          <w:szCs w:val="28"/>
        </w:rPr>
        <w:t xml:space="preserve">в том числе среднемесячная заработная плата заявлена в размере </w:t>
      </w:r>
      <w:r w:rsidRPr="009D446C">
        <w:rPr>
          <w:b/>
          <w:i/>
          <w:color w:val="000000"/>
          <w:sz w:val="28"/>
          <w:szCs w:val="28"/>
        </w:rPr>
        <w:t>20638,89</w:t>
      </w:r>
      <w:r w:rsidRPr="009D446C">
        <w:rPr>
          <w:color w:val="000000"/>
          <w:sz w:val="28"/>
          <w:szCs w:val="28"/>
        </w:rPr>
        <w:t xml:space="preserve"> руб./чел./мес., численность основного производственного персонала – </w:t>
      </w:r>
      <w:r w:rsidRPr="009D446C">
        <w:rPr>
          <w:b/>
          <w:i/>
          <w:color w:val="000000"/>
          <w:sz w:val="28"/>
          <w:szCs w:val="28"/>
        </w:rPr>
        <w:t xml:space="preserve">6 </w:t>
      </w:r>
      <w:r w:rsidRPr="009D446C">
        <w:rPr>
          <w:color w:val="000000"/>
          <w:sz w:val="28"/>
          <w:szCs w:val="28"/>
        </w:rPr>
        <w:t>человек.</w:t>
      </w:r>
    </w:p>
    <w:p w14:paraId="31D016D3" w14:textId="77777777" w:rsidR="009D446C" w:rsidRPr="009D446C" w:rsidRDefault="009D446C" w:rsidP="009D446C">
      <w:pPr>
        <w:tabs>
          <w:tab w:val="left" w:pos="1134"/>
        </w:tabs>
        <w:ind w:firstLine="709"/>
        <w:jc w:val="both"/>
        <w:rPr>
          <w:sz w:val="28"/>
          <w:szCs w:val="28"/>
        </w:rPr>
      </w:pPr>
      <w:r w:rsidRPr="009D446C">
        <w:rPr>
          <w:color w:val="000000"/>
          <w:sz w:val="28"/>
          <w:szCs w:val="28"/>
        </w:rPr>
        <w:t>Расходы на оплату труда основного производственного персонала учтены исходя из средней заработной платы и численности, принятых в расчет</w:t>
      </w:r>
      <w:r w:rsidRPr="009D446C">
        <w:rPr>
          <w:sz w:val="28"/>
          <w:szCs w:val="28"/>
        </w:rPr>
        <w:t xml:space="preserve">. Средняя заработная плата принята в размере </w:t>
      </w:r>
      <w:r w:rsidRPr="009D446C">
        <w:rPr>
          <w:b/>
          <w:i/>
          <w:sz w:val="28"/>
          <w:szCs w:val="28"/>
        </w:rPr>
        <w:t>18671,13</w:t>
      </w:r>
      <w:r w:rsidRPr="009D446C">
        <w:rPr>
          <w:sz w:val="28"/>
          <w:szCs w:val="28"/>
        </w:rPr>
        <w:t xml:space="preserve"> руб./чел./мес. и рассчитана от фонда оплаты труда, сформированного по периодам:</w:t>
      </w:r>
    </w:p>
    <w:p w14:paraId="170860B1" w14:textId="16D09FFD" w:rsidR="009D446C" w:rsidRPr="009D446C" w:rsidRDefault="009D446C" w:rsidP="009D446C">
      <w:pPr>
        <w:autoSpaceDE w:val="0"/>
        <w:autoSpaceDN w:val="0"/>
        <w:adjustRightInd w:val="0"/>
        <w:ind w:firstLine="709"/>
        <w:jc w:val="both"/>
        <w:rPr>
          <w:sz w:val="28"/>
          <w:szCs w:val="28"/>
        </w:rPr>
      </w:pPr>
      <w:r w:rsidRPr="009D446C">
        <w:rPr>
          <w:sz w:val="28"/>
          <w:szCs w:val="28"/>
        </w:rPr>
        <w:t xml:space="preserve">- на период с 01.01.2020 по 30.06.2020 фонд оплаты труда в размере </w:t>
      </w:r>
      <w:r w:rsidRPr="009D446C">
        <w:rPr>
          <w:b/>
          <w:bCs/>
          <w:i/>
          <w:iCs/>
          <w:sz w:val="28"/>
          <w:szCs w:val="28"/>
        </w:rPr>
        <w:t>662,23</w:t>
      </w:r>
      <w:r w:rsidRPr="009D446C">
        <w:rPr>
          <w:sz w:val="28"/>
          <w:szCs w:val="28"/>
        </w:rPr>
        <w:t xml:space="preserve"> тыс. руб. рассчитан по численности, принятой в расчет и по средней заработной плате </w:t>
      </w:r>
      <w:r w:rsidR="009E4A60" w:rsidRPr="009D446C">
        <w:rPr>
          <w:sz w:val="28"/>
          <w:szCs w:val="28"/>
        </w:rPr>
        <w:t>согласно штатному расписанию</w:t>
      </w:r>
      <w:r w:rsidRPr="009D446C">
        <w:rPr>
          <w:sz w:val="28"/>
          <w:szCs w:val="28"/>
        </w:rPr>
        <w:t xml:space="preserve"> </w:t>
      </w:r>
      <w:r w:rsidRPr="009D446C">
        <w:rPr>
          <w:b/>
          <w:i/>
          <w:sz w:val="28"/>
          <w:szCs w:val="28"/>
        </w:rPr>
        <w:t>18395,20</w:t>
      </w:r>
      <w:r w:rsidRPr="009D446C">
        <w:rPr>
          <w:sz w:val="28"/>
          <w:szCs w:val="28"/>
        </w:rPr>
        <w:t xml:space="preserve"> руб./чел./мес.;</w:t>
      </w:r>
    </w:p>
    <w:p w14:paraId="37721714"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 xml:space="preserve">- на период с 01.07.2020 по 31.12.2020 фонд оплаты труда в размере </w:t>
      </w:r>
      <w:r w:rsidRPr="009D446C">
        <w:rPr>
          <w:b/>
          <w:bCs/>
          <w:i/>
          <w:iCs/>
          <w:sz w:val="28"/>
          <w:szCs w:val="28"/>
        </w:rPr>
        <w:t>682,09</w:t>
      </w:r>
      <w:r w:rsidRPr="009D446C">
        <w:rPr>
          <w:sz w:val="28"/>
          <w:szCs w:val="28"/>
        </w:rPr>
        <w:t xml:space="preserve"> тыс. руб. рассчитан по численности, принятой в расчет и по средней заработной плате в размере </w:t>
      </w:r>
      <w:r w:rsidRPr="009D446C">
        <w:rPr>
          <w:b/>
          <w:i/>
          <w:sz w:val="28"/>
          <w:szCs w:val="28"/>
        </w:rPr>
        <w:t>18947,06</w:t>
      </w:r>
      <w:r w:rsidRPr="009D446C">
        <w:rPr>
          <w:sz w:val="28"/>
          <w:szCs w:val="28"/>
        </w:rPr>
        <w:t xml:space="preserve"> руб./чел./мес. рассчитанной от средней заработной платы предыдущего периода календарной разбивки с учетом ИПЦ Минэкономразвития РФ на 2020 год 103,0%.</w:t>
      </w:r>
    </w:p>
    <w:p w14:paraId="2EEC3D9F"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Следует отметить, что индексация фонда оплаты труда с 01 июля предусмотрена условиями коллективного договора.</w:t>
      </w:r>
    </w:p>
    <w:p w14:paraId="3804D10F" w14:textId="77777777" w:rsidR="009D446C" w:rsidRPr="009D446C" w:rsidRDefault="009D446C" w:rsidP="009D446C">
      <w:pPr>
        <w:autoSpaceDE w:val="0"/>
        <w:autoSpaceDN w:val="0"/>
        <w:adjustRightInd w:val="0"/>
        <w:ind w:firstLine="709"/>
        <w:jc w:val="both"/>
        <w:rPr>
          <w:color w:val="000000"/>
          <w:sz w:val="28"/>
          <w:szCs w:val="28"/>
        </w:rPr>
      </w:pPr>
      <w:r w:rsidRPr="009D446C">
        <w:rPr>
          <w:color w:val="000000"/>
          <w:sz w:val="28"/>
          <w:szCs w:val="28"/>
        </w:rPr>
        <w:t xml:space="preserve">Численность основного производственного персонала принята по предложению организации в соответствии со штатным расписанием в количестве </w:t>
      </w:r>
      <w:r w:rsidRPr="009D446C">
        <w:rPr>
          <w:b/>
          <w:i/>
          <w:color w:val="000000"/>
          <w:sz w:val="28"/>
          <w:szCs w:val="28"/>
        </w:rPr>
        <w:t xml:space="preserve">6 </w:t>
      </w:r>
      <w:r w:rsidRPr="009D446C">
        <w:rPr>
          <w:color w:val="000000"/>
          <w:sz w:val="28"/>
          <w:szCs w:val="28"/>
        </w:rPr>
        <w:t>человек.</w:t>
      </w:r>
    </w:p>
    <w:p w14:paraId="2BD4ED30"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1344,32</w:t>
      </w:r>
      <w:r w:rsidRPr="009D446C">
        <w:rPr>
          <w:sz w:val="28"/>
          <w:szCs w:val="28"/>
        </w:rPr>
        <w:t xml:space="preserve"> тыс. руб. с разбивкой по периодам:</w:t>
      </w:r>
    </w:p>
    <w:p w14:paraId="229C21E2"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662,23</w:t>
      </w:r>
      <w:r w:rsidRPr="009D446C">
        <w:rPr>
          <w:sz w:val="28"/>
          <w:szCs w:val="28"/>
        </w:rPr>
        <w:t xml:space="preserve"> тыс. руб. </w:t>
      </w:r>
    </w:p>
    <w:p w14:paraId="5ACC8D9A"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682,09</w:t>
      </w:r>
      <w:r w:rsidRPr="009D446C">
        <w:rPr>
          <w:sz w:val="28"/>
          <w:szCs w:val="28"/>
        </w:rPr>
        <w:t xml:space="preserve"> тыс. руб. </w:t>
      </w:r>
    </w:p>
    <w:p w14:paraId="7461371E" w14:textId="77777777" w:rsidR="009D446C" w:rsidRPr="009D446C" w:rsidRDefault="009D446C" w:rsidP="009D446C">
      <w:pPr>
        <w:tabs>
          <w:tab w:val="left" w:pos="1134"/>
        </w:tabs>
        <w:ind w:firstLine="709"/>
        <w:jc w:val="both"/>
        <w:rPr>
          <w:color w:val="000000"/>
          <w:sz w:val="28"/>
          <w:szCs w:val="28"/>
        </w:rPr>
      </w:pPr>
    </w:p>
    <w:p w14:paraId="508C627F"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Отчисления на социальные нужды от расходов на оплату труда основного производственного персонала</w:t>
      </w:r>
    </w:p>
    <w:p w14:paraId="34AB91DB" w14:textId="77777777" w:rsidR="009D446C" w:rsidRPr="009D446C" w:rsidRDefault="009D446C" w:rsidP="009D446C">
      <w:pPr>
        <w:tabs>
          <w:tab w:val="left" w:pos="1134"/>
        </w:tabs>
        <w:ind w:firstLine="709"/>
        <w:jc w:val="both"/>
        <w:rPr>
          <w:sz w:val="12"/>
          <w:szCs w:val="12"/>
        </w:rPr>
      </w:pPr>
    </w:p>
    <w:p w14:paraId="350751BB"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74D73E3C"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448,80</w:t>
      </w:r>
      <w:r w:rsidRPr="009D446C">
        <w:rPr>
          <w:sz w:val="28"/>
          <w:szCs w:val="28"/>
        </w:rPr>
        <w:t xml:space="preserve"> тыс. руб.</w:t>
      </w:r>
    </w:p>
    <w:p w14:paraId="007B72B2" w14:textId="77777777" w:rsidR="009D446C" w:rsidRPr="009D446C" w:rsidRDefault="009D446C" w:rsidP="009D446C">
      <w:pPr>
        <w:tabs>
          <w:tab w:val="left" w:pos="1134"/>
        </w:tabs>
        <w:ind w:firstLine="709"/>
        <w:jc w:val="both"/>
        <w:rPr>
          <w:sz w:val="28"/>
          <w:szCs w:val="28"/>
        </w:rPr>
      </w:pPr>
      <w:r w:rsidRPr="009D446C">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12.04.2019 г. (0,20%).</w:t>
      </w:r>
    </w:p>
    <w:p w14:paraId="1AEBC38C"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405,99</w:t>
      </w:r>
      <w:r w:rsidRPr="009D446C">
        <w:rPr>
          <w:sz w:val="28"/>
          <w:szCs w:val="28"/>
        </w:rPr>
        <w:t xml:space="preserve"> тыс. руб. с разбивкой по периодам:</w:t>
      </w:r>
    </w:p>
    <w:p w14:paraId="61B9A421"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199,99</w:t>
      </w:r>
      <w:r w:rsidRPr="009D446C">
        <w:rPr>
          <w:sz w:val="28"/>
          <w:szCs w:val="28"/>
        </w:rPr>
        <w:t xml:space="preserve"> тыс. руб. </w:t>
      </w:r>
    </w:p>
    <w:p w14:paraId="29DA7C44"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205,99</w:t>
      </w:r>
      <w:r w:rsidRPr="009D446C">
        <w:rPr>
          <w:sz w:val="28"/>
          <w:szCs w:val="28"/>
        </w:rPr>
        <w:t xml:space="preserve"> тыс. руб. </w:t>
      </w:r>
    </w:p>
    <w:p w14:paraId="3DDDF8A5" w14:textId="77777777" w:rsidR="009D446C" w:rsidRPr="009D446C" w:rsidRDefault="009D446C" w:rsidP="009D446C">
      <w:pPr>
        <w:tabs>
          <w:tab w:val="left" w:pos="1134"/>
        </w:tabs>
        <w:ind w:firstLine="709"/>
        <w:jc w:val="both"/>
        <w:rPr>
          <w:sz w:val="16"/>
          <w:szCs w:val="16"/>
        </w:rPr>
      </w:pPr>
    </w:p>
    <w:p w14:paraId="0798B7C6"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Цеховые (общехозяйственные) расходы</w:t>
      </w:r>
    </w:p>
    <w:p w14:paraId="08CED4A4" w14:textId="77777777" w:rsidR="009D446C" w:rsidRPr="009D446C" w:rsidRDefault="009D446C" w:rsidP="009D446C">
      <w:pPr>
        <w:tabs>
          <w:tab w:val="left" w:pos="1134"/>
        </w:tabs>
        <w:ind w:firstLine="709"/>
        <w:jc w:val="both"/>
        <w:rPr>
          <w:sz w:val="18"/>
          <w:szCs w:val="18"/>
        </w:rPr>
      </w:pPr>
    </w:p>
    <w:p w14:paraId="01C0436A"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47E6F6F3"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252,04</w:t>
      </w:r>
      <w:r w:rsidRPr="009D446C">
        <w:rPr>
          <w:sz w:val="28"/>
          <w:szCs w:val="28"/>
        </w:rPr>
        <w:t xml:space="preserve"> тыс. руб.</w:t>
      </w:r>
      <w:r w:rsidRPr="009D446C">
        <w:rPr>
          <w:color w:val="000000"/>
          <w:sz w:val="28"/>
          <w:szCs w:val="28"/>
        </w:rPr>
        <w:t xml:space="preserve">, </w:t>
      </w:r>
      <w:r w:rsidRPr="009D446C">
        <w:rPr>
          <w:sz w:val="28"/>
          <w:szCs w:val="28"/>
        </w:rPr>
        <w:t xml:space="preserve">в том числе заработная плата цехового персонала </w:t>
      </w:r>
      <w:r w:rsidRPr="009D446C">
        <w:rPr>
          <w:b/>
          <w:i/>
          <w:sz w:val="28"/>
          <w:szCs w:val="28"/>
        </w:rPr>
        <w:t>109,10</w:t>
      </w:r>
      <w:r w:rsidRPr="009D446C">
        <w:rPr>
          <w:sz w:val="28"/>
          <w:szCs w:val="28"/>
        </w:rPr>
        <w:t xml:space="preserve"> тыс. руб.</w:t>
      </w:r>
      <w:r w:rsidRPr="009D446C">
        <w:rPr>
          <w:color w:val="000000"/>
          <w:sz w:val="28"/>
          <w:szCs w:val="28"/>
        </w:rPr>
        <w:t xml:space="preserve"> </w:t>
      </w:r>
      <w:r w:rsidRPr="009D446C">
        <w:rPr>
          <w:sz w:val="28"/>
          <w:szCs w:val="28"/>
        </w:rPr>
        <w:t xml:space="preserve">при численности </w:t>
      </w:r>
      <w:r w:rsidRPr="009D446C">
        <w:rPr>
          <w:b/>
          <w:i/>
          <w:sz w:val="28"/>
          <w:szCs w:val="28"/>
        </w:rPr>
        <w:t>0,50</w:t>
      </w:r>
      <w:r w:rsidRPr="009D446C">
        <w:rPr>
          <w:sz w:val="28"/>
          <w:szCs w:val="28"/>
        </w:rPr>
        <w:t xml:space="preserve"> человек и средней заработной плате </w:t>
      </w:r>
      <w:r w:rsidRPr="009D446C">
        <w:rPr>
          <w:b/>
          <w:i/>
          <w:sz w:val="28"/>
          <w:szCs w:val="28"/>
        </w:rPr>
        <w:t xml:space="preserve">18183,33 </w:t>
      </w:r>
      <w:r w:rsidRPr="009D446C">
        <w:rPr>
          <w:sz w:val="28"/>
          <w:szCs w:val="28"/>
        </w:rPr>
        <w:t xml:space="preserve">руб./чел./мес., отчисления на соц. нужды от заработной платы цехового персонала </w:t>
      </w:r>
      <w:r w:rsidRPr="009D446C">
        <w:rPr>
          <w:b/>
          <w:i/>
          <w:sz w:val="28"/>
          <w:szCs w:val="28"/>
        </w:rPr>
        <w:t>32,90</w:t>
      </w:r>
      <w:r w:rsidRPr="009D446C">
        <w:rPr>
          <w:sz w:val="28"/>
          <w:szCs w:val="28"/>
        </w:rPr>
        <w:t xml:space="preserve"> тыс. руб., прочие расходы </w:t>
      </w:r>
      <w:r w:rsidRPr="009D446C">
        <w:rPr>
          <w:b/>
          <w:bCs/>
          <w:i/>
          <w:iCs/>
          <w:sz w:val="28"/>
          <w:szCs w:val="28"/>
        </w:rPr>
        <w:t>110,04</w:t>
      </w:r>
      <w:r w:rsidRPr="009D446C">
        <w:rPr>
          <w:sz w:val="28"/>
          <w:szCs w:val="28"/>
        </w:rPr>
        <w:t xml:space="preserve"> тыс. руб. (</w:t>
      </w:r>
      <w:r w:rsidRPr="009D446C">
        <w:rPr>
          <w:color w:val="000000"/>
          <w:sz w:val="28"/>
          <w:szCs w:val="28"/>
        </w:rPr>
        <w:t xml:space="preserve">охрану труда – </w:t>
      </w:r>
      <w:r w:rsidRPr="009D446C">
        <w:rPr>
          <w:b/>
          <w:i/>
          <w:color w:val="000000"/>
          <w:sz w:val="28"/>
          <w:szCs w:val="28"/>
        </w:rPr>
        <w:t>85,00</w:t>
      </w:r>
      <w:r w:rsidRPr="009D446C">
        <w:rPr>
          <w:color w:val="000000"/>
          <w:sz w:val="28"/>
          <w:szCs w:val="28"/>
        </w:rPr>
        <w:t xml:space="preserve"> тыс. руб., </w:t>
      </w:r>
      <w:proofErr w:type="spellStart"/>
      <w:r w:rsidRPr="009D446C">
        <w:rPr>
          <w:color w:val="000000"/>
          <w:sz w:val="28"/>
          <w:szCs w:val="28"/>
        </w:rPr>
        <w:t>канц.товары</w:t>
      </w:r>
      <w:proofErr w:type="spellEnd"/>
      <w:r w:rsidRPr="009D446C">
        <w:rPr>
          <w:color w:val="000000"/>
          <w:sz w:val="28"/>
          <w:szCs w:val="28"/>
        </w:rPr>
        <w:t xml:space="preserve">, </w:t>
      </w:r>
      <w:proofErr w:type="spellStart"/>
      <w:r w:rsidRPr="009D446C">
        <w:rPr>
          <w:color w:val="000000"/>
          <w:sz w:val="28"/>
          <w:szCs w:val="28"/>
        </w:rPr>
        <w:t>хоз.товары</w:t>
      </w:r>
      <w:proofErr w:type="spellEnd"/>
      <w:r w:rsidRPr="009D446C">
        <w:rPr>
          <w:color w:val="000000"/>
          <w:sz w:val="28"/>
          <w:szCs w:val="28"/>
        </w:rPr>
        <w:t xml:space="preserve">, почтовые расходы – </w:t>
      </w:r>
      <w:r w:rsidRPr="009D446C">
        <w:rPr>
          <w:b/>
          <w:i/>
          <w:color w:val="000000"/>
          <w:sz w:val="28"/>
          <w:szCs w:val="28"/>
        </w:rPr>
        <w:t>8,74</w:t>
      </w:r>
      <w:r w:rsidRPr="009D446C">
        <w:rPr>
          <w:color w:val="000000"/>
          <w:sz w:val="28"/>
          <w:szCs w:val="28"/>
        </w:rPr>
        <w:t xml:space="preserve"> тыс. руб., содержание оргтехники – </w:t>
      </w:r>
      <w:r w:rsidRPr="009D446C">
        <w:rPr>
          <w:b/>
          <w:i/>
          <w:color w:val="000000"/>
          <w:sz w:val="28"/>
          <w:szCs w:val="28"/>
        </w:rPr>
        <w:t>14,00</w:t>
      </w:r>
      <w:r w:rsidRPr="009D446C">
        <w:rPr>
          <w:color w:val="000000"/>
          <w:sz w:val="28"/>
          <w:szCs w:val="28"/>
        </w:rPr>
        <w:t xml:space="preserve"> тыс. руб., командировочные расходы – </w:t>
      </w:r>
      <w:r w:rsidRPr="009D446C">
        <w:rPr>
          <w:b/>
          <w:bCs/>
          <w:i/>
          <w:iCs/>
          <w:color w:val="000000"/>
          <w:sz w:val="28"/>
          <w:szCs w:val="28"/>
        </w:rPr>
        <w:t>2,30</w:t>
      </w:r>
      <w:r w:rsidRPr="009D446C">
        <w:rPr>
          <w:color w:val="000000"/>
          <w:sz w:val="28"/>
          <w:szCs w:val="28"/>
        </w:rPr>
        <w:t xml:space="preserve"> тыс. руб.).</w:t>
      </w:r>
    </w:p>
    <w:p w14:paraId="029CA006" w14:textId="77777777" w:rsidR="009D446C" w:rsidRPr="009D446C" w:rsidRDefault="009D446C" w:rsidP="009D446C">
      <w:pPr>
        <w:tabs>
          <w:tab w:val="left" w:pos="1134"/>
        </w:tabs>
        <w:ind w:firstLine="709"/>
        <w:jc w:val="both"/>
        <w:rPr>
          <w:sz w:val="28"/>
          <w:szCs w:val="28"/>
        </w:rPr>
      </w:pPr>
      <w:r w:rsidRPr="009D446C">
        <w:rPr>
          <w:color w:val="000000"/>
          <w:sz w:val="28"/>
          <w:szCs w:val="28"/>
        </w:rPr>
        <w:t xml:space="preserve">Расходы на оплату труда цехового персонала </w:t>
      </w:r>
      <w:r w:rsidRPr="009D446C">
        <w:rPr>
          <w:sz w:val="28"/>
          <w:szCs w:val="28"/>
        </w:rPr>
        <w:t xml:space="preserve">учтены исходя из средней заработной платы и численности, принятых в расчет. Средняя заработная плата принята в размере </w:t>
      </w:r>
      <w:r w:rsidRPr="009D446C">
        <w:rPr>
          <w:b/>
          <w:i/>
          <w:sz w:val="28"/>
          <w:szCs w:val="28"/>
        </w:rPr>
        <w:t xml:space="preserve">16498,53 </w:t>
      </w:r>
      <w:r w:rsidRPr="009D446C">
        <w:rPr>
          <w:sz w:val="28"/>
          <w:szCs w:val="28"/>
        </w:rPr>
        <w:t>руб./чел./мес. и рассчитана от фонда оплаты труда, сформированного по периодам:</w:t>
      </w:r>
    </w:p>
    <w:p w14:paraId="4DB3C532"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 xml:space="preserve">- на период с 01.01.2020 по 30.06.2020 фонд оплаты труда в размере </w:t>
      </w:r>
      <w:r w:rsidRPr="009D446C">
        <w:rPr>
          <w:b/>
          <w:bCs/>
          <w:i/>
          <w:iCs/>
          <w:sz w:val="28"/>
          <w:szCs w:val="28"/>
        </w:rPr>
        <w:t>28,09</w:t>
      </w:r>
      <w:r w:rsidRPr="009D446C">
        <w:rPr>
          <w:sz w:val="28"/>
          <w:szCs w:val="28"/>
        </w:rPr>
        <w:t xml:space="preserve"> тыс. руб. рассчитан по численности, принятой в расчет и по средней заработной плате </w:t>
      </w:r>
      <w:proofErr w:type="gramStart"/>
      <w:r w:rsidRPr="009D446C">
        <w:rPr>
          <w:sz w:val="28"/>
          <w:szCs w:val="28"/>
        </w:rPr>
        <w:t>согласно штатного расписания</w:t>
      </w:r>
      <w:proofErr w:type="gramEnd"/>
      <w:r w:rsidRPr="009D446C">
        <w:rPr>
          <w:sz w:val="28"/>
          <w:szCs w:val="28"/>
        </w:rPr>
        <w:t xml:space="preserve"> </w:t>
      </w:r>
      <w:r w:rsidRPr="009D446C">
        <w:rPr>
          <w:b/>
          <w:i/>
          <w:sz w:val="28"/>
          <w:szCs w:val="28"/>
        </w:rPr>
        <w:t>16254,71</w:t>
      </w:r>
      <w:r w:rsidRPr="009D446C">
        <w:rPr>
          <w:sz w:val="28"/>
          <w:szCs w:val="28"/>
        </w:rPr>
        <w:t xml:space="preserve"> руб./чел./мес.;</w:t>
      </w:r>
    </w:p>
    <w:p w14:paraId="04A0DFCB"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 xml:space="preserve">- на период с 01.07.2020 по 31.12.2020 фонд оплаты труда в размере </w:t>
      </w:r>
      <w:r w:rsidRPr="009D446C">
        <w:rPr>
          <w:b/>
          <w:bCs/>
          <w:i/>
          <w:iCs/>
          <w:sz w:val="28"/>
          <w:szCs w:val="28"/>
        </w:rPr>
        <w:t>28,93</w:t>
      </w:r>
      <w:r w:rsidRPr="009D446C">
        <w:rPr>
          <w:sz w:val="28"/>
          <w:szCs w:val="28"/>
        </w:rPr>
        <w:t xml:space="preserve"> тыс. руб. рассчитан по численности, принятой в расчет и по средней заработной плате в размере </w:t>
      </w:r>
      <w:r w:rsidRPr="009D446C">
        <w:rPr>
          <w:b/>
          <w:i/>
          <w:sz w:val="28"/>
          <w:szCs w:val="28"/>
        </w:rPr>
        <w:t>16742,35</w:t>
      </w:r>
      <w:r w:rsidRPr="009D446C">
        <w:rPr>
          <w:sz w:val="28"/>
          <w:szCs w:val="28"/>
        </w:rPr>
        <w:t xml:space="preserve"> руб./чел./мес. рассчитанной от средней заработной платы предыдущего периода календарной разбивки с учетом ИПЦ Минэкономразвития РФ на 2020 год 103,0%.</w:t>
      </w:r>
    </w:p>
    <w:p w14:paraId="2AB623F2"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Следует отметить, что индексация фонда оплаты труда с 01 июля предусмотрена условиями коллективного договора.</w:t>
      </w:r>
    </w:p>
    <w:p w14:paraId="288DD368" w14:textId="77777777" w:rsidR="009D446C" w:rsidRPr="009D446C" w:rsidRDefault="009D446C" w:rsidP="009D446C">
      <w:pPr>
        <w:tabs>
          <w:tab w:val="left" w:pos="1134"/>
        </w:tabs>
        <w:ind w:firstLine="709"/>
        <w:jc w:val="both"/>
        <w:rPr>
          <w:color w:val="000000"/>
          <w:sz w:val="28"/>
          <w:szCs w:val="28"/>
        </w:rPr>
      </w:pPr>
      <w:r w:rsidRPr="009D446C">
        <w:rPr>
          <w:color w:val="000000"/>
          <w:sz w:val="28"/>
          <w:szCs w:val="28"/>
        </w:rPr>
        <w:t xml:space="preserve">Численность цехового персонала принята в количестве </w:t>
      </w:r>
      <w:r w:rsidRPr="009D446C">
        <w:rPr>
          <w:b/>
          <w:i/>
          <w:color w:val="000000"/>
          <w:sz w:val="28"/>
          <w:szCs w:val="28"/>
        </w:rPr>
        <w:t xml:space="preserve">0,29 </w:t>
      </w:r>
      <w:r w:rsidRPr="009D446C">
        <w:rPr>
          <w:color w:val="000000"/>
          <w:sz w:val="28"/>
          <w:szCs w:val="28"/>
        </w:rPr>
        <w:t>человек и рассчитана в соответствии с учетной политикой организации 3,2% на водоотведение от численности персонала по штатному расписанию (общехозяйственный отдел: уборщик 1 чел., сторож 4 чел.; автотранспортный участок: водители 4 чел.).</w:t>
      </w:r>
    </w:p>
    <w:p w14:paraId="63F4041C" w14:textId="77777777" w:rsidR="009D446C" w:rsidRPr="009D446C" w:rsidRDefault="009D446C" w:rsidP="009D446C">
      <w:pPr>
        <w:tabs>
          <w:tab w:val="left" w:pos="1134"/>
        </w:tabs>
        <w:ind w:firstLine="709"/>
        <w:jc w:val="both"/>
        <w:rPr>
          <w:sz w:val="28"/>
          <w:szCs w:val="28"/>
        </w:rPr>
      </w:pPr>
      <w:r w:rsidRPr="009D446C">
        <w:rPr>
          <w:sz w:val="28"/>
          <w:szCs w:val="28"/>
        </w:rPr>
        <w:t xml:space="preserve">Отчисления на соц. нужды от заработной платы цехового персонала приняты в размере  </w:t>
      </w:r>
      <w:r w:rsidRPr="009D446C">
        <w:rPr>
          <w:b/>
          <w:i/>
          <w:sz w:val="28"/>
          <w:szCs w:val="28"/>
        </w:rPr>
        <w:t>17,22</w:t>
      </w:r>
      <w:r w:rsidRPr="009D446C">
        <w:rPr>
          <w:sz w:val="28"/>
          <w:szCs w:val="28"/>
        </w:rPr>
        <w:t xml:space="preserve"> тыс. руб. и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12.04.2019 г. (0,20%).</w:t>
      </w:r>
    </w:p>
    <w:p w14:paraId="234EA361" w14:textId="77777777" w:rsidR="009D446C" w:rsidRPr="009D446C" w:rsidRDefault="009D446C" w:rsidP="009D446C">
      <w:pPr>
        <w:tabs>
          <w:tab w:val="left" w:pos="1134"/>
        </w:tabs>
        <w:ind w:firstLine="709"/>
        <w:jc w:val="both"/>
        <w:rPr>
          <w:sz w:val="28"/>
          <w:szCs w:val="28"/>
        </w:rPr>
      </w:pPr>
      <w:r w:rsidRPr="009D446C">
        <w:rPr>
          <w:b/>
          <w:i/>
          <w:sz w:val="28"/>
          <w:szCs w:val="28"/>
        </w:rPr>
        <w:t>Охрана труда.</w:t>
      </w:r>
      <w:r w:rsidRPr="009D446C">
        <w:rPr>
          <w:sz w:val="28"/>
          <w:szCs w:val="28"/>
        </w:rPr>
        <w:t xml:space="preserve"> Расходы по статье приняты в размере </w:t>
      </w:r>
      <w:r w:rsidRPr="009D446C">
        <w:rPr>
          <w:b/>
          <w:i/>
          <w:sz w:val="28"/>
          <w:szCs w:val="28"/>
        </w:rPr>
        <w:t>50,39</w:t>
      </w:r>
      <w:r w:rsidRPr="009D446C">
        <w:rPr>
          <w:sz w:val="28"/>
          <w:szCs w:val="28"/>
        </w:rPr>
        <w:t xml:space="preserve"> тыс. руб. и рассчитаны на основании расчетов организации в части расходов на </w:t>
      </w:r>
      <w:proofErr w:type="spellStart"/>
      <w:proofErr w:type="gramStart"/>
      <w:r w:rsidRPr="009D446C">
        <w:rPr>
          <w:sz w:val="28"/>
          <w:szCs w:val="28"/>
        </w:rPr>
        <w:t>спец.одежду</w:t>
      </w:r>
      <w:proofErr w:type="spellEnd"/>
      <w:proofErr w:type="gramEnd"/>
      <w:r w:rsidRPr="009D446C">
        <w:rPr>
          <w:sz w:val="28"/>
          <w:szCs w:val="28"/>
        </w:rPr>
        <w:t xml:space="preserve">, мыло, молоко, </w:t>
      </w:r>
      <w:proofErr w:type="spellStart"/>
      <w:r w:rsidRPr="009D446C">
        <w:rPr>
          <w:sz w:val="28"/>
          <w:szCs w:val="28"/>
        </w:rPr>
        <w:t>мед.аптечки</w:t>
      </w:r>
      <w:proofErr w:type="spellEnd"/>
      <w:r w:rsidRPr="009D446C">
        <w:rPr>
          <w:sz w:val="28"/>
          <w:szCs w:val="28"/>
        </w:rPr>
        <w:t xml:space="preserve">, огнетушители. Расходы на </w:t>
      </w:r>
      <w:proofErr w:type="spellStart"/>
      <w:proofErr w:type="gramStart"/>
      <w:r w:rsidRPr="009D446C">
        <w:rPr>
          <w:sz w:val="28"/>
          <w:szCs w:val="28"/>
        </w:rPr>
        <w:t>спец.одежду</w:t>
      </w:r>
      <w:proofErr w:type="spellEnd"/>
      <w:proofErr w:type="gramEnd"/>
      <w:r w:rsidRPr="009D446C">
        <w:rPr>
          <w:sz w:val="28"/>
          <w:szCs w:val="28"/>
        </w:rPr>
        <w:t xml:space="preserve">, мыло, молоко рассчитаны на численность основного персонала, принятой в расчет. Расходы на </w:t>
      </w:r>
      <w:proofErr w:type="spellStart"/>
      <w:proofErr w:type="gramStart"/>
      <w:r w:rsidRPr="009D446C">
        <w:rPr>
          <w:sz w:val="28"/>
          <w:szCs w:val="28"/>
        </w:rPr>
        <w:t>мед.аптечки</w:t>
      </w:r>
      <w:proofErr w:type="spellEnd"/>
      <w:proofErr w:type="gramEnd"/>
      <w:r w:rsidRPr="009D446C">
        <w:rPr>
          <w:sz w:val="28"/>
          <w:szCs w:val="28"/>
        </w:rPr>
        <w:t xml:space="preserve"> и огнетушители распределены в соответствии с учетной политикой организации 3,2% на водоотведение. Цены на </w:t>
      </w:r>
      <w:proofErr w:type="spellStart"/>
      <w:r w:rsidRPr="009D446C">
        <w:rPr>
          <w:sz w:val="28"/>
          <w:szCs w:val="28"/>
        </w:rPr>
        <w:t>спец.одежду</w:t>
      </w:r>
      <w:proofErr w:type="spellEnd"/>
      <w:r w:rsidRPr="009D446C">
        <w:rPr>
          <w:sz w:val="28"/>
          <w:szCs w:val="28"/>
        </w:rPr>
        <w:t xml:space="preserve">, </w:t>
      </w:r>
      <w:proofErr w:type="spellStart"/>
      <w:r w:rsidRPr="009D446C">
        <w:rPr>
          <w:sz w:val="28"/>
          <w:szCs w:val="28"/>
        </w:rPr>
        <w:t>мед.аптечки</w:t>
      </w:r>
      <w:proofErr w:type="spellEnd"/>
      <w:r w:rsidRPr="009D446C">
        <w:rPr>
          <w:sz w:val="28"/>
          <w:szCs w:val="28"/>
        </w:rPr>
        <w:t>, огнетушители приняты по прайс-листу с официального сайта ХК «Кузнецкий альянс», также в расчет приняты цены по счетам-фактурам 2019 года представленным в материалах тарифного дела с применением ИПЦ Минэкономразвития РФ на 2020 год 103,0%. Цены на мыло и молоко приняты по среднерыночным ценам. Расчет представлен в приложении №1 к экспертному заключению.</w:t>
      </w:r>
    </w:p>
    <w:p w14:paraId="1ADE87B9" w14:textId="77777777" w:rsidR="009D446C" w:rsidRPr="009D446C" w:rsidRDefault="009D446C" w:rsidP="009D446C">
      <w:pPr>
        <w:tabs>
          <w:tab w:val="left" w:pos="1134"/>
        </w:tabs>
        <w:ind w:firstLine="709"/>
        <w:jc w:val="both"/>
        <w:rPr>
          <w:sz w:val="28"/>
          <w:szCs w:val="28"/>
        </w:rPr>
      </w:pPr>
      <w:r w:rsidRPr="009D446C">
        <w:rPr>
          <w:b/>
          <w:i/>
          <w:sz w:val="28"/>
          <w:szCs w:val="28"/>
        </w:rPr>
        <w:t>Канцтовары, хоз. товары, почтовые расходы</w:t>
      </w:r>
      <w:r w:rsidRPr="009D446C">
        <w:rPr>
          <w:sz w:val="28"/>
          <w:szCs w:val="28"/>
        </w:rPr>
        <w:t xml:space="preserve">. Расходы по статье в размере </w:t>
      </w:r>
      <w:r w:rsidRPr="009D446C">
        <w:rPr>
          <w:b/>
          <w:i/>
          <w:sz w:val="28"/>
          <w:szCs w:val="28"/>
        </w:rPr>
        <w:t>8,64</w:t>
      </w:r>
      <w:r w:rsidRPr="009D446C">
        <w:rPr>
          <w:sz w:val="28"/>
          <w:szCs w:val="28"/>
        </w:rPr>
        <w:t xml:space="preserve"> тыс. руб. приняты в доле на водоотведение 3,2% в соответствии с учетной политикой организации по расчетам организации с корректировкой регулятора в части количества хозтоваров, с учетом ИПЦ Минэкономразвития РФ на 2020 год 103,0%. Цены, принятые в расчет, не превышают среднерыночных цен. </w:t>
      </w:r>
    </w:p>
    <w:p w14:paraId="6609829F" w14:textId="77777777" w:rsidR="009D446C" w:rsidRPr="009D446C" w:rsidRDefault="009D446C" w:rsidP="009D446C">
      <w:pPr>
        <w:tabs>
          <w:tab w:val="left" w:pos="1134"/>
        </w:tabs>
        <w:ind w:firstLine="709"/>
        <w:jc w:val="both"/>
        <w:rPr>
          <w:sz w:val="28"/>
          <w:szCs w:val="28"/>
        </w:rPr>
      </w:pPr>
      <w:r w:rsidRPr="009D446C">
        <w:rPr>
          <w:b/>
          <w:i/>
          <w:color w:val="000000"/>
          <w:sz w:val="28"/>
          <w:szCs w:val="28"/>
        </w:rPr>
        <w:t>Командировочные расходы.</w:t>
      </w:r>
      <w:r w:rsidRPr="009D446C">
        <w:rPr>
          <w:color w:val="000000"/>
          <w:sz w:val="28"/>
          <w:szCs w:val="28"/>
        </w:rPr>
        <w:t xml:space="preserve"> </w:t>
      </w:r>
      <w:r w:rsidRPr="009D446C">
        <w:rPr>
          <w:sz w:val="28"/>
          <w:szCs w:val="28"/>
        </w:rPr>
        <w:t>Расходы по статье приняты в размере 0,02 тыс. руб. по расчету регулятора с учетом распределения на водоотведение 3,2% согласно учетной политики организации (1 чел.*3 командировки в год*200 руб./суточные*3,2%=0,02 тыс. руб.) в связи с недостаточным обоснованием.</w:t>
      </w:r>
    </w:p>
    <w:p w14:paraId="15E4F35E" w14:textId="77777777" w:rsidR="009D446C" w:rsidRPr="009D446C" w:rsidRDefault="009D446C" w:rsidP="009D446C">
      <w:pPr>
        <w:tabs>
          <w:tab w:val="left" w:pos="1134"/>
        </w:tabs>
        <w:ind w:firstLine="709"/>
        <w:jc w:val="both"/>
        <w:rPr>
          <w:sz w:val="28"/>
          <w:szCs w:val="28"/>
        </w:rPr>
      </w:pPr>
      <w:r w:rsidRPr="009D446C">
        <w:rPr>
          <w:b/>
          <w:i/>
          <w:sz w:val="28"/>
          <w:szCs w:val="28"/>
        </w:rPr>
        <w:t>Содержание оргтехники</w:t>
      </w:r>
      <w:r w:rsidRPr="009D446C">
        <w:rPr>
          <w:sz w:val="28"/>
          <w:szCs w:val="28"/>
        </w:rPr>
        <w:t>. Расходы по данной статье учтены регулятором в статье «Прочие административные расходы».</w:t>
      </w:r>
    </w:p>
    <w:p w14:paraId="0B591C51"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133,29</w:t>
      </w:r>
      <w:r w:rsidRPr="009D446C">
        <w:rPr>
          <w:sz w:val="28"/>
          <w:szCs w:val="28"/>
        </w:rPr>
        <w:t xml:space="preserve"> тыс. руб. с разбивкой по периодам:</w:t>
      </w:r>
    </w:p>
    <w:p w14:paraId="74A0079E"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66,10</w:t>
      </w:r>
      <w:r w:rsidRPr="009D446C">
        <w:rPr>
          <w:sz w:val="28"/>
          <w:szCs w:val="28"/>
        </w:rPr>
        <w:t xml:space="preserve"> тыс. руб. </w:t>
      </w:r>
    </w:p>
    <w:p w14:paraId="3A514171"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67,19</w:t>
      </w:r>
      <w:r w:rsidRPr="009D446C">
        <w:rPr>
          <w:sz w:val="28"/>
          <w:szCs w:val="28"/>
        </w:rPr>
        <w:t xml:space="preserve"> тыс. руб. </w:t>
      </w:r>
    </w:p>
    <w:p w14:paraId="5A486E6E" w14:textId="77777777" w:rsidR="009D446C" w:rsidRPr="009D446C" w:rsidRDefault="009D446C" w:rsidP="009D446C">
      <w:pPr>
        <w:tabs>
          <w:tab w:val="left" w:pos="1134"/>
        </w:tabs>
        <w:ind w:firstLine="709"/>
        <w:jc w:val="center"/>
        <w:rPr>
          <w:b/>
          <w:color w:val="000000"/>
          <w:sz w:val="16"/>
          <w:szCs w:val="16"/>
          <w:u w:val="single"/>
        </w:rPr>
      </w:pPr>
    </w:p>
    <w:p w14:paraId="27C15EC2"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Прочие производственные расходы</w:t>
      </w:r>
    </w:p>
    <w:p w14:paraId="405D086D" w14:textId="77777777" w:rsidR="009D446C" w:rsidRPr="009D446C" w:rsidRDefault="009D446C" w:rsidP="009D446C">
      <w:pPr>
        <w:tabs>
          <w:tab w:val="left" w:pos="1134"/>
        </w:tabs>
        <w:ind w:firstLine="709"/>
        <w:jc w:val="both"/>
        <w:rPr>
          <w:sz w:val="12"/>
          <w:szCs w:val="12"/>
        </w:rPr>
      </w:pPr>
    </w:p>
    <w:p w14:paraId="4C19102B"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788E21E7"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64,70</w:t>
      </w:r>
      <w:r w:rsidRPr="009D446C">
        <w:rPr>
          <w:sz w:val="28"/>
          <w:szCs w:val="28"/>
        </w:rPr>
        <w:t xml:space="preserve"> тыс. руб.</w:t>
      </w:r>
      <w:r w:rsidRPr="009D446C">
        <w:rPr>
          <w:color w:val="000000"/>
          <w:sz w:val="28"/>
          <w:szCs w:val="28"/>
        </w:rPr>
        <w:t xml:space="preserve">, в том числе расходы на услуги ЕРКЦ – </w:t>
      </w:r>
      <w:r w:rsidRPr="009D446C">
        <w:rPr>
          <w:b/>
          <w:i/>
          <w:color w:val="000000"/>
          <w:sz w:val="28"/>
          <w:szCs w:val="28"/>
        </w:rPr>
        <w:t>57,80</w:t>
      </w:r>
      <w:r w:rsidRPr="009D446C">
        <w:rPr>
          <w:color w:val="000000"/>
          <w:sz w:val="28"/>
          <w:szCs w:val="28"/>
        </w:rPr>
        <w:t xml:space="preserve"> тыс. руб., услуги ОТС-42 – </w:t>
      </w:r>
      <w:r w:rsidRPr="009D446C">
        <w:rPr>
          <w:b/>
          <w:bCs/>
          <w:i/>
          <w:iCs/>
          <w:color w:val="000000"/>
          <w:sz w:val="28"/>
          <w:szCs w:val="28"/>
        </w:rPr>
        <w:t>6,90</w:t>
      </w:r>
      <w:r w:rsidRPr="009D446C">
        <w:rPr>
          <w:color w:val="000000"/>
          <w:sz w:val="28"/>
          <w:szCs w:val="28"/>
        </w:rPr>
        <w:t xml:space="preserve"> тыс. руб.  </w:t>
      </w:r>
    </w:p>
    <w:p w14:paraId="7FB7846A" w14:textId="77777777" w:rsidR="009D446C" w:rsidRPr="009D446C" w:rsidRDefault="009D446C" w:rsidP="009D446C">
      <w:pPr>
        <w:tabs>
          <w:tab w:val="left" w:pos="1134"/>
        </w:tabs>
        <w:ind w:firstLine="709"/>
        <w:jc w:val="both"/>
        <w:rPr>
          <w:sz w:val="28"/>
          <w:szCs w:val="28"/>
        </w:rPr>
      </w:pPr>
      <w:r w:rsidRPr="009D446C">
        <w:rPr>
          <w:b/>
          <w:bCs/>
          <w:i/>
          <w:iCs/>
          <w:sz w:val="28"/>
          <w:szCs w:val="28"/>
        </w:rPr>
        <w:t xml:space="preserve">Услуги ЕРКЦ. </w:t>
      </w:r>
      <w:r w:rsidRPr="009D446C">
        <w:rPr>
          <w:sz w:val="28"/>
          <w:szCs w:val="28"/>
        </w:rPr>
        <w:t>Проанализировав представленные документы, регулятором сделан расчет расходов по данной статье с учетом исключения доли, приходящейся на многоквартирные дома.</w:t>
      </w:r>
    </w:p>
    <w:p w14:paraId="3E5FCD1F" w14:textId="7E668588" w:rsidR="009D446C" w:rsidRPr="009D446C" w:rsidRDefault="009D446C" w:rsidP="009D446C">
      <w:pPr>
        <w:tabs>
          <w:tab w:val="left" w:pos="1134"/>
        </w:tabs>
        <w:ind w:firstLine="709"/>
        <w:jc w:val="both"/>
        <w:rPr>
          <w:sz w:val="28"/>
          <w:szCs w:val="28"/>
        </w:rPr>
      </w:pPr>
      <w:r w:rsidRPr="009D446C">
        <w:rPr>
          <w:sz w:val="28"/>
          <w:szCs w:val="28"/>
        </w:rPr>
        <w:t xml:space="preserve">  Расходы приняты в размере </w:t>
      </w:r>
      <w:r w:rsidRPr="009D446C">
        <w:rPr>
          <w:b/>
          <w:bCs/>
          <w:i/>
          <w:iCs/>
          <w:sz w:val="28"/>
          <w:szCs w:val="28"/>
        </w:rPr>
        <w:t>1,20</w:t>
      </w:r>
      <w:r w:rsidRPr="009D446C">
        <w:rPr>
          <w:sz w:val="28"/>
          <w:szCs w:val="28"/>
        </w:rPr>
        <w:t xml:space="preserve"> тыс. руб. и рассчитаны на основании отчета по сбору средств в разрезе услуг (по прямым договорам) МП «Единый расчетно-кассовый центр </w:t>
      </w:r>
      <w:proofErr w:type="spellStart"/>
      <w:r w:rsidRPr="009D446C">
        <w:rPr>
          <w:sz w:val="28"/>
          <w:szCs w:val="28"/>
        </w:rPr>
        <w:t>Яйского</w:t>
      </w:r>
      <w:proofErr w:type="spellEnd"/>
      <w:r w:rsidRPr="009D446C">
        <w:rPr>
          <w:sz w:val="28"/>
          <w:szCs w:val="28"/>
        </w:rPr>
        <w:t xml:space="preserve"> района» за 9 месяцев 2019 года в пересчете на период регулирования. </w:t>
      </w:r>
    </w:p>
    <w:p w14:paraId="7C4CE66A" w14:textId="77777777" w:rsidR="009D446C" w:rsidRPr="009D446C" w:rsidRDefault="009D446C" w:rsidP="009D446C">
      <w:pPr>
        <w:tabs>
          <w:tab w:val="left" w:pos="1134"/>
        </w:tabs>
        <w:ind w:firstLine="709"/>
        <w:jc w:val="both"/>
        <w:rPr>
          <w:sz w:val="28"/>
          <w:szCs w:val="28"/>
        </w:rPr>
      </w:pPr>
      <w:r w:rsidRPr="009D446C">
        <w:rPr>
          <w:b/>
          <w:i/>
          <w:color w:val="000000"/>
          <w:sz w:val="28"/>
          <w:szCs w:val="28"/>
        </w:rPr>
        <w:t>Услуги ОТС-42.</w:t>
      </w:r>
      <w:r w:rsidRPr="009D446C">
        <w:rPr>
          <w:color w:val="000000"/>
          <w:sz w:val="28"/>
          <w:szCs w:val="28"/>
        </w:rPr>
        <w:t xml:space="preserve"> Расходы по статье учтены в статье «Прочие административные расходы»</w:t>
      </w:r>
      <w:r w:rsidRPr="009D446C">
        <w:rPr>
          <w:sz w:val="28"/>
          <w:szCs w:val="28"/>
        </w:rPr>
        <w:t xml:space="preserve">. </w:t>
      </w:r>
    </w:p>
    <w:p w14:paraId="2D306DA4" w14:textId="77777777" w:rsidR="009D446C" w:rsidRPr="009D446C" w:rsidRDefault="009D446C" w:rsidP="009D446C">
      <w:pPr>
        <w:tabs>
          <w:tab w:val="left" w:pos="1134"/>
        </w:tabs>
        <w:ind w:firstLine="709"/>
        <w:jc w:val="both"/>
        <w:rPr>
          <w:sz w:val="28"/>
          <w:szCs w:val="28"/>
        </w:rPr>
      </w:pPr>
      <w:r w:rsidRPr="009D446C">
        <w:rPr>
          <w:b/>
          <w:i/>
          <w:color w:val="000000"/>
          <w:sz w:val="28"/>
          <w:szCs w:val="28"/>
        </w:rPr>
        <w:t>Мед. осмотр.</w:t>
      </w:r>
      <w:r w:rsidRPr="009D446C">
        <w:rPr>
          <w:color w:val="000000"/>
          <w:sz w:val="28"/>
          <w:szCs w:val="28"/>
        </w:rPr>
        <w:t xml:space="preserve"> Расходы по статье приняты в размере </w:t>
      </w:r>
      <w:r w:rsidRPr="009D446C">
        <w:rPr>
          <w:b/>
          <w:i/>
          <w:color w:val="000000"/>
          <w:sz w:val="28"/>
          <w:szCs w:val="28"/>
        </w:rPr>
        <w:t>11,50</w:t>
      </w:r>
      <w:r w:rsidRPr="009D446C">
        <w:rPr>
          <w:color w:val="000000"/>
          <w:sz w:val="28"/>
          <w:szCs w:val="28"/>
        </w:rPr>
        <w:t xml:space="preserve"> тыс. руб. и рассчитаны в соответствии с представленным договором от 14.02.2019 года № </w:t>
      </w:r>
      <w:r w:rsidRPr="009D446C">
        <w:rPr>
          <w:sz w:val="28"/>
          <w:szCs w:val="28"/>
        </w:rPr>
        <w:t>31 на численность основного производственного персонала, принятую в расчет. Организацией расходы на медосмотр полностью включены в смете на водоснабжение.</w:t>
      </w:r>
    </w:p>
    <w:p w14:paraId="35EAED3E"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12,70</w:t>
      </w:r>
      <w:r w:rsidRPr="009D446C">
        <w:rPr>
          <w:sz w:val="28"/>
          <w:szCs w:val="28"/>
        </w:rPr>
        <w:t xml:space="preserve"> тыс. руб. с разбивкой по периодам:</w:t>
      </w:r>
    </w:p>
    <w:p w14:paraId="109C3400"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6,35</w:t>
      </w:r>
      <w:r w:rsidRPr="009D446C">
        <w:rPr>
          <w:sz w:val="28"/>
          <w:szCs w:val="28"/>
        </w:rPr>
        <w:t xml:space="preserve"> тыс. руб. </w:t>
      </w:r>
    </w:p>
    <w:p w14:paraId="53839A9F"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6,35</w:t>
      </w:r>
      <w:r w:rsidRPr="009D446C">
        <w:rPr>
          <w:sz w:val="28"/>
          <w:szCs w:val="28"/>
        </w:rPr>
        <w:t xml:space="preserve"> тыс. руб. </w:t>
      </w:r>
    </w:p>
    <w:p w14:paraId="7ACFAF8F" w14:textId="77777777" w:rsidR="009D446C" w:rsidRPr="009D446C" w:rsidRDefault="009D446C" w:rsidP="009D446C">
      <w:pPr>
        <w:tabs>
          <w:tab w:val="left" w:pos="1134"/>
        </w:tabs>
        <w:jc w:val="center"/>
        <w:rPr>
          <w:b/>
          <w:color w:val="000000"/>
          <w:sz w:val="16"/>
          <w:szCs w:val="16"/>
          <w:u w:val="single"/>
        </w:rPr>
      </w:pPr>
    </w:p>
    <w:p w14:paraId="0C8EED13"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Ремонтные расходы</w:t>
      </w:r>
    </w:p>
    <w:p w14:paraId="6229A993" w14:textId="77777777" w:rsidR="009D446C" w:rsidRPr="009D446C" w:rsidRDefault="009D446C" w:rsidP="009D446C">
      <w:pPr>
        <w:tabs>
          <w:tab w:val="left" w:pos="1134"/>
        </w:tabs>
        <w:jc w:val="center"/>
        <w:rPr>
          <w:b/>
          <w:color w:val="000000"/>
          <w:sz w:val="2"/>
          <w:szCs w:val="16"/>
          <w:u w:val="single"/>
        </w:rPr>
      </w:pPr>
    </w:p>
    <w:p w14:paraId="735B44AA" w14:textId="77777777" w:rsidR="009D446C" w:rsidRPr="009D446C" w:rsidRDefault="009D446C" w:rsidP="009D446C">
      <w:pPr>
        <w:tabs>
          <w:tab w:val="left" w:pos="1134"/>
        </w:tabs>
        <w:jc w:val="center"/>
        <w:rPr>
          <w:b/>
          <w:color w:val="000000"/>
          <w:sz w:val="2"/>
          <w:szCs w:val="16"/>
          <w:u w:val="single"/>
        </w:rPr>
      </w:pPr>
    </w:p>
    <w:p w14:paraId="0F662CEA"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Расходы на проведение АВР</w:t>
      </w:r>
    </w:p>
    <w:p w14:paraId="5DD5C9EC"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6DB0566C" w14:textId="77777777" w:rsidR="009D446C" w:rsidRPr="009D446C" w:rsidRDefault="009D446C" w:rsidP="009D446C">
      <w:pPr>
        <w:tabs>
          <w:tab w:val="left" w:pos="1134"/>
        </w:tabs>
        <w:ind w:firstLine="709"/>
        <w:jc w:val="both"/>
        <w:rPr>
          <w:color w:val="000000"/>
          <w:sz w:val="28"/>
          <w:szCs w:val="28"/>
        </w:rPr>
      </w:pPr>
      <w:r w:rsidRPr="009D446C">
        <w:rPr>
          <w:sz w:val="28"/>
          <w:szCs w:val="28"/>
        </w:rPr>
        <w:t>- 2020 год</w:t>
      </w:r>
      <w:r w:rsidRPr="009D446C">
        <w:rPr>
          <w:color w:val="000000"/>
          <w:sz w:val="28"/>
          <w:szCs w:val="28"/>
        </w:rPr>
        <w:t xml:space="preserve"> в сумме </w:t>
      </w:r>
      <w:r w:rsidRPr="009D446C">
        <w:rPr>
          <w:b/>
          <w:i/>
          <w:color w:val="000000"/>
          <w:sz w:val="28"/>
          <w:szCs w:val="28"/>
        </w:rPr>
        <w:t>99,90</w:t>
      </w:r>
      <w:r w:rsidRPr="009D446C">
        <w:rPr>
          <w:color w:val="000000"/>
          <w:sz w:val="28"/>
          <w:szCs w:val="28"/>
        </w:rPr>
        <w:t xml:space="preserve"> тыс. руб., в том числе заработная плата </w:t>
      </w:r>
      <w:r w:rsidRPr="009D446C">
        <w:rPr>
          <w:b/>
          <w:i/>
          <w:color w:val="000000"/>
          <w:sz w:val="28"/>
          <w:szCs w:val="28"/>
        </w:rPr>
        <w:t>76,70</w:t>
      </w:r>
      <w:r w:rsidRPr="009D446C">
        <w:rPr>
          <w:color w:val="000000"/>
          <w:sz w:val="28"/>
          <w:szCs w:val="28"/>
        </w:rPr>
        <w:t xml:space="preserve"> тыс. руб., среднемесячная заработная плата в размере </w:t>
      </w:r>
      <w:r w:rsidRPr="009D446C">
        <w:rPr>
          <w:b/>
          <w:i/>
          <w:color w:val="000000"/>
          <w:sz w:val="28"/>
          <w:szCs w:val="28"/>
        </w:rPr>
        <w:t>16820,18</w:t>
      </w:r>
      <w:r w:rsidRPr="009D446C">
        <w:rPr>
          <w:color w:val="000000"/>
          <w:sz w:val="28"/>
          <w:szCs w:val="28"/>
        </w:rPr>
        <w:t xml:space="preserve"> </w:t>
      </w:r>
      <w:r w:rsidRPr="009D446C">
        <w:rPr>
          <w:sz w:val="28"/>
          <w:szCs w:val="28"/>
        </w:rPr>
        <w:t>руб./чел./мес</w:t>
      </w:r>
      <w:r w:rsidRPr="009D446C">
        <w:rPr>
          <w:color w:val="000000"/>
          <w:sz w:val="28"/>
          <w:szCs w:val="28"/>
        </w:rPr>
        <w:t xml:space="preserve">., численность персонала – </w:t>
      </w:r>
      <w:r w:rsidRPr="009D446C">
        <w:rPr>
          <w:b/>
          <w:i/>
          <w:color w:val="000000"/>
          <w:sz w:val="28"/>
          <w:szCs w:val="28"/>
        </w:rPr>
        <w:t xml:space="preserve">0,38 </w:t>
      </w:r>
      <w:r w:rsidRPr="009D446C">
        <w:rPr>
          <w:color w:val="000000"/>
          <w:sz w:val="28"/>
          <w:szCs w:val="28"/>
        </w:rPr>
        <w:t xml:space="preserve">человек, отчисления на соц. нужды от заработной платы </w:t>
      </w:r>
      <w:r w:rsidRPr="009D446C">
        <w:rPr>
          <w:b/>
          <w:i/>
          <w:color w:val="000000"/>
          <w:sz w:val="28"/>
          <w:szCs w:val="28"/>
        </w:rPr>
        <w:t>23,20</w:t>
      </w:r>
      <w:r w:rsidRPr="009D446C">
        <w:rPr>
          <w:color w:val="000000"/>
          <w:sz w:val="28"/>
          <w:szCs w:val="28"/>
        </w:rPr>
        <w:t xml:space="preserve"> тыс. руб.</w:t>
      </w:r>
    </w:p>
    <w:p w14:paraId="20F05876" w14:textId="77777777" w:rsidR="009D446C" w:rsidRPr="009D446C" w:rsidRDefault="009D446C" w:rsidP="009D446C">
      <w:pPr>
        <w:tabs>
          <w:tab w:val="left" w:pos="1134"/>
        </w:tabs>
        <w:ind w:firstLine="709"/>
        <w:jc w:val="both"/>
        <w:rPr>
          <w:color w:val="000000"/>
          <w:sz w:val="28"/>
          <w:szCs w:val="28"/>
        </w:rPr>
      </w:pPr>
      <w:r w:rsidRPr="009D446C">
        <w:rPr>
          <w:color w:val="000000"/>
          <w:sz w:val="28"/>
          <w:szCs w:val="28"/>
        </w:rPr>
        <w:t>Расходы включают в себя расходы на аварийно-диспетчерскую службу.</w:t>
      </w:r>
    </w:p>
    <w:p w14:paraId="3F7E57A5" w14:textId="7DAC63D7" w:rsidR="009D446C" w:rsidRPr="009D446C" w:rsidRDefault="009D446C" w:rsidP="009D446C">
      <w:pPr>
        <w:tabs>
          <w:tab w:val="left" w:pos="1134"/>
        </w:tabs>
        <w:ind w:firstLine="709"/>
        <w:jc w:val="both"/>
        <w:rPr>
          <w:color w:val="000000"/>
          <w:sz w:val="28"/>
          <w:szCs w:val="28"/>
        </w:rPr>
      </w:pPr>
      <w:r w:rsidRPr="009D446C">
        <w:rPr>
          <w:color w:val="000000"/>
          <w:sz w:val="28"/>
          <w:szCs w:val="28"/>
        </w:rPr>
        <w:t>Расходы по данной статье не приняты в расчет необходимой валовой выручки, так как расходы на оплату труда диспетчеров АДС (5 чел.) полностью приняты в расчет тарифов на тепловую энергию.</w:t>
      </w:r>
    </w:p>
    <w:p w14:paraId="6CF5384B" w14:textId="77777777" w:rsidR="009D446C" w:rsidRPr="009D446C" w:rsidRDefault="009D446C" w:rsidP="009D446C">
      <w:pPr>
        <w:tabs>
          <w:tab w:val="left" w:pos="1134"/>
        </w:tabs>
        <w:ind w:firstLine="709"/>
        <w:jc w:val="both"/>
        <w:rPr>
          <w:color w:val="000000"/>
          <w:sz w:val="28"/>
          <w:szCs w:val="28"/>
        </w:rPr>
      </w:pPr>
    </w:p>
    <w:p w14:paraId="167D8FE8"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Капитальный ремонт основных средств</w:t>
      </w:r>
    </w:p>
    <w:p w14:paraId="153A0F22"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6F6339BB" w14:textId="77777777" w:rsidR="009D446C" w:rsidRPr="009D446C" w:rsidRDefault="009D446C" w:rsidP="009D446C">
      <w:pPr>
        <w:tabs>
          <w:tab w:val="left" w:pos="1134"/>
        </w:tabs>
        <w:ind w:firstLine="709"/>
        <w:jc w:val="both"/>
        <w:rPr>
          <w:color w:val="000000"/>
          <w:sz w:val="28"/>
          <w:szCs w:val="28"/>
        </w:rPr>
      </w:pPr>
      <w:r w:rsidRPr="009D446C">
        <w:rPr>
          <w:sz w:val="28"/>
          <w:szCs w:val="28"/>
        </w:rPr>
        <w:t>- 2020 год</w:t>
      </w:r>
      <w:r w:rsidRPr="009D446C">
        <w:rPr>
          <w:color w:val="000000"/>
          <w:sz w:val="28"/>
          <w:szCs w:val="28"/>
        </w:rPr>
        <w:t xml:space="preserve"> в сумме </w:t>
      </w:r>
      <w:r w:rsidRPr="009D446C">
        <w:rPr>
          <w:b/>
          <w:i/>
          <w:color w:val="000000"/>
          <w:sz w:val="28"/>
          <w:szCs w:val="28"/>
        </w:rPr>
        <w:t>597,70</w:t>
      </w:r>
      <w:r w:rsidRPr="009D446C">
        <w:rPr>
          <w:color w:val="000000"/>
          <w:sz w:val="28"/>
          <w:szCs w:val="28"/>
        </w:rPr>
        <w:t xml:space="preserve"> тыс. руб.</w:t>
      </w:r>
    </w:p>
    <w:p w14:paraId="4CAAA57B" w14:textId="77777777" w:rsidR="009D446C" w:rsidRPr="009D446C" w:rsidRDefault="009D446C" w:rsidP="009D446C">
      <w:pPr>
        <w:ind w:firstLine="720"/>
        <w:jc w:val="both"/>
        <w:rPr>
          <w:sz w:val="28"/>
          <w:szCs w:val="28"/>
        </w:rPr>
      </w:pPr>
      <w:r w:rsidRPr="009D446C">
        <w:rPr>
          <w:sz w:val="28"/>
          <w:szCs w:val="28"/>
        </w:rPr>
        <w:t xml:space="preserve">Расходы по данной статье приняты регулятором в соответствии с заключением технических специалистов ОАО «Агентство энергетических экспертиз» в рамках исполнения Государственного контракта                          № Ф.2019.275280 от 03.06.2019 на оказание услуг по проведению экспертизы предложений, представленных регулируемыми организациями, оказывающими услуги в сферах теплоснабжения, водоснабжения, водоотведения и газоснабжения в региональную энергетическую комиссию Кемеровской области в рамках государственного регулирования тарифов на 2020 год (далее – Государственный контракт) (на основании документов, представленных предприятием). </w:t>
      </w:r>
    </w:p>
    <w:p w14:paraId="499B44E9"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238,66</w:t>
      </w:r>
      <w:r w:rsidRPr="009D446C">
        <w:rPr>
          <w:sz w:val="28"/>
          <w:szCs w:val="28"/>
        </w:rPr>
        <w:t xml:space="preserve"> тыс. руб. с разбивкой по периодам:</w:t>
      </w:r>
    </w:p>
    <w:p w14:paraId="64AF87B1"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89,09</w:t>
      </w:r>
      <w:r w:rsidRPr="009D446C">
        <w:rPr>
          <w:sz w:val="28"/>
          <w:szCs w:val="28"/>
        </w:rPr>
        <w:t xml:space="preserve"> тыс. руб. </w:t>
      </w:r>
    </w:p>
    <w:p w14:paraId="3CF58477"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149,57</w:t>
      </w:r>
      <w:r w:rsidRPr="009D446C">
        <w:rPr>
          <w:sz w:val="28"/>
          <w:szCs w:val="28"/>
        </w:rPr>
        <w:t xml:space="preserve"> тыс. руб. </w:t>
      </w:r>
    </w:p>
    <w:p w14:paraId="31E7AA0A" w14:textId="77777777" w:rsidR="009D446C" w:rsidRPr="009D446C" w:rsidRDefault="009D446C" w:rsidP="009D446C">
      <w:pPr>
        <w:tabs>
          <w:tab w:val="left" w:pos="1134"/>
        </w:tabs>
        <w:jc w:val="center"/>
        <w:rPr>
          <w:b/>
          <w:color w:val="000000"/>
          <w:sz w:val="32"/>
          <w:szCs w:val="32"/>
          <w:u w:val="single"/>
        </w:rPr>
      </w:pPr>
    </w:p>
    <w:p w14:paraId="1F730F30"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 xml:space="preserve"> Текущий ремонт основных средств</w:t>
      </w:r>
    </w:p>
    <w:p w14:paraId="39A89DCF"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14BAEBB6"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435,10</w:t>
      </w:r>
      <w:r w:rsidRPr="009D446C">
        <w:rPr>
          <w:sz w:val="28"/>
          <w:szCs w:val="28"/>
        </w:rPr>
        <w:t xml:space="preserve"> тыс. руб.</w:t>
      </w:r>
      <w:r w:rsidRPr="009D446C">
        <w:rPr>
          <w:color w:val="000000"/>
          <w:sz w:val="28"/>
          <w:szCs w:val="28"/>
        </w:rPr>
        <w:t xml:space="preserve">, в том числе: материалы на ремонт – </w:t>
      </w:r>
      <w:r w:rsidRPr="009D446C">
        <w:rPr>
          <w:b/>
          <w:i/>
          <w:color w:val="000000"/>
          <w:sz w:val="28"/>
          <w:szCs w:val="28"/>
        </w:rPr>
        <w:t>78,40</w:t>
      </w:r>
      <w:r w:rsidRPr="009D446C">
        <w:rPr>
          <w:color w:val="000000"/>
          <w:sz w:val="28"/>
          <w:szCs w:val="28"/>
        </w:rPr>
        <w:t xml:space="preserve"> тыс. руб., прочие расходы – </w:t>
      </w:r>
      <w:r w:rsidRPr="009D446C">
        <w:rPr>
          <w:b/>
          <w:i/>
          <w:color w:val="000000"/>
          <w:sz w:val="28"/>
          <w:szCs w:val="28"/>
        </w:rPr>
        <w:t>356,70</w:t>
      </w:r>
      <w:r w:rsidRPr="009D446C">
        <w:rPr>
          <w:color w:val="000000"/>
          <w:sz w:val="28"/>
          <w:szCs w:val="28"/>
        </w:rPr>
        <w:t xml:space="preserve"> тыс. руб.</w:t>
      </w:r>
    </w:p>
    <w:p w14:paraId="61F172F7" w14:textId="77777777" w:rsidR="009D446C" w:rsidRPr="009D446C" w:rsidRDefault="009D446C" w:rsidP="009D446C">
      <w:pPr>
        <w:ind w:firstLine="720"/>
        <w:jc w:val="both"/>
        <w:rPr>
          <w:sz w:val="28"/>
          <w:szCs w:val="28"/>
        </w:rPr>
      </w:pPr>
      <w:r w:rsidRPr="009D446C">
        <w:rPr>
          <w:sz w:val="28"/>
          <w:szCs w:val="28"/>
        </w:rPr>
        <w:t>В качестве обосновывающих материалов по данной статье предприятием представлены план мероприятий по текущему ремонту                      МУП «ЯТО» на 2020-2022 годы, локально-сметные расчеты.</w:t>
      </w:r>
    </w:p>
    <w:p w14:paraId="06D4635F" w14:textId="77777777" w:rsidR="009D446C" w:rsidRPr="009D446C" w:rsidRDefault="009D446C" w:rsidP="009D446C">
      <w:pPr>
        <w:ind w:firstLine="720"/>
        <w:jc w:val="both"/>
        <w:rPr>
          <w:sz w:val="28"/>
          <w:szCs w:val="28"/>
        </w:rPr>
      </w:pPr>
      <w:r w:rsidRPr="009D446C">
        <w:rPr>
          <w:sz w:val="28"/>
          <w:szCs w:val="28"/>
        </w:rPr>
        <w:t xml:space="preserve">Расходы по данной статье приняты регулятором в соответствии с заключением технических специалистов ОАО «Агентство энергетических экспертиз» в рамках исполнения Государственного контракта                          № Ф.2019.275280 от 03.06.2019 на оказание услуг по проведению экспертизы предложений, представленных регулируемыми организациями, оказывающими услуги в сферах теплоснабжения, водоснабжения, водоотведения и газоснабжения в региональную энергетическую комиссию Кемеровской области в рамках государственного регулирования тарифов на 2020 год (далее – Государственный контракт) (на основании документов, представленных предприятием). </w:t>
      </w:r>
    </w:p>
    <w:p w14:paraId="1CF4EDBC" w14:textId="77777777" w:rsidR="009D446C" w:rsidRPr="009D446C" w:rsidRDefault="009D446C" w:rsidP="009D446C">
      <w:pPr>
        <w:ind w:firstLine="720"/>
        <w:jc w:val="both"/>
        <w:rPr>
          <w:sz w:val="28"/>
          <w:szCs w:val="28"/>
        </w:rPr>
      </w:pPr>
      <w:r w:rsidRPr="009D446C">
        <w:rPr>
          <w:b/>
          <w:i/>
          <w:color w:val="000000"/>
          <w:sz w:val="28"/>
          <w:szCs w:val="28"/>
        </w:rPr>
        <w:t>Материалы на ремонт</w:t>
      </w:r>
      <w:r w:rsidRPr="009D446C">
        <w:rPr>
          <w:color w:val="000000"/>
          <w:sz w:val="28"/>
          <w:szCs w:val="28"/>
        </w:rPr>
        <w:t xml:space="preserve">. Расходы по статье приняты в размере </w:t>
      </w:r>
      <w:r w:rsidRPr="009D446C">
        <w:rPr>
          <w:b/>
          <w:i/>
          <w:color w:val="000000"/>
          <w:sz w:val="28"/>
          <w:szCs w:val="28"/>
        </w:rPr>
        <w:t>78,40</w:t>
      </w:r>
      <w:r w:rsidRPr="009D446C">
        <w:rPr>
          <w:color w:val="000000"/>
          <w:sz w:val="28"/>
          <w:szCs w:val="28"/>
        </w:rPr>
        <w:t xml:space="preserve"> тыс. руб. </w:t>
      </w:r>
      <w:r w:rsidRPr="009D446C">
        <w:rPr>
          <w:sz w:val="28"/>
          <w:szCs w:val="28"/>
        </w:rPr>
        <w:t xml:space="preserve">по предложению организации в соответствии с представленными локально-сметными расчетами, согласованными с собственником имущества. </w:t>
      </w:r>
    </w:p>
    <w:p w14:paraId="7B50FDF0" w14:textId="77777777" w:rsidR="009D446C" w:rsidRPr="009D446C" w:rsidRDefault="009D446C" w:rsidP="009D446C">
      <w:pPr>
        <w:ind w:firstLine="720"/>
        <w:jc w:val="both"/>
        <w:rPr>
          <w:sz w:val="28"/>
          <w:szCs w:val="28"/>
        </w:rPr>
      </w:pPr>
      <w:r w:rsidRPr="009D446C">
        <w:rPr>
          <w:b/>
          <w:i/>
          <w:sz w:val="28"/>
          <w:szCs w:val="28"/>
        </w:rPr>
        <w:t>Прочие расходы</w:t>
      </w:r>
      <w:r w:rsidRPr="009D446C">
        <w:rPr>
          <w:sz w:val="28"/>
          <w:szCs w:val="28"/>
        </w:rPr>
        <w:t xml:space="preserve">. Расходы по статье приняты в размере </w:t>
      </w:r>
      <w:r w:rsidRPr="009D446C">
        <w:rPr>
          <w:b/>
          <w:i/>
          <w:sz w:val="28"/>
          <w:szCs w:val="28"/>
        </w:rPr>
        <w:t>285,34</w:t>
      </w:r>
      <w:r w:rsidRPr="009D446C">
        <w:rPr>
          <w:sz w:val="28"/>
          <w:szCs w:val="28"/>
        </w:rPr>
        <w:t xml:space="preserve"> тыс. руб. и учтены в смете на водоснабжение.</w:t>
      </w:r>
    </w:p>
    <w:p w14:paraId="6D2AECAD"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78,40</w:t>
      </w:r>
      <w:r w:rsidRPr="009D446C">
        <w:rPr>
          <w:sz w:val="28"/>
          <w:szCs w:val="28"/>
        </w:rPr>
        <w:t xml:space="preserve"> тыс. руб. с разбивкой по периодам:</w:t>
      </w:r>
    </w:p>
    <w:p w14:paraId="22C698DE"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39,20</w:t>
      </w:r>
      <w:r w:rsidRPr="009D446C">
        <w:rPr>
          <w:sz w:val="28"/>
          <w:szCs w:val="28"/>
        </w:rPr>
        <w:t xml:space="preserve"> тыс. руб. </w:t>
      </w:r>
    </w:p>
    <w:p w14:paraId="37E34568"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39,20</w:t>
      </w:r>
      <w:r w:rsidRPr="009D446C">
        <w:rPr>
          <w:sz w:val="28"/>
          <w:szCs w:val="28"/>
        </w:rPr>
        <w:t xml:space="preserve"> тыс. руб. </w:t>
      </w:r>
    </w:p>
    <w:p w14:paraId="24EA6892" w14:textId="77777777" w:rsidR="009D446C" w:rsidRPr="009D446C" w:rsidRDefault="009D446C" w:rsidP="009D446C">
      <w:pPr>
        <w:tabs>
          <w:tab w:val="left" w:pos="1134"/>
        </w:tabs>
        <w:ind w:firstLine="709"/>
        <w:jc w:val="both"/>
        <w:rPr>
          <w:b/>
          <w:color w:val="000000"/>
          <w:sz w:val="32"/>
          <w:szCs w:val="16"/>
          <w:u w:val="single"/>
        </w:rPr>
      </w:pPr>
    </w:p>
    <w:p w14:paraId="4FBA6EF2"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Заработная плата ремонтного персонала, отчисления на социальные нужды от заработной платы ремонтного персонала</w:t>
      </w:r>
    </w:p>
    <w:p w14:paraId="179A659F"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19393C10"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235,70</w:t>
      </w:r>
      <w:r w:rsidRPr="009D446C">
        <w:rPr>
          <w:sz w:val="28"/>
          <w:szCs w:val="28"/>
        </w:rPr>
        <w:t xml:space="preserve"> тыс. руб.</w:t>
      </w:r>
      <w:r w:rsidRPr="009D446C">
        <w:rPr>
          <w:color w:val="000000"/>
          <w:sz w:val="28"/>
          <w:szCs w:val="28"/>
        </w:rPr>
        <w:t xml:space="preserve">, в том числе среднемесячная заработная плата в размере </w:t>
      </w:r>
      <w:r w:rsidRPr="009D446C">
        <w:rPr>
          <w:b/>
          <w:i/>
          <w:color w:val="000000"/>
          <w:sz w:val="28"/>
          <w:szCs w:val="28"/>
        </w:rPr>
        <w:t>28059,52</w:t>
      </w:r>
      <w:r w:rsidRPr="009D446C">
        <w:rPr>
          <w:color w:val="000000"/>
          <w:sz w:val="28"/>
          <w:szCs w:val="28"/>
        </w:rPr>
        <w:t xml:space="preserve"> </w:t>
      </w:r>
      <w:r w:rsidRPr="009D446C">
        <w:rPr>
          <w:sz w:val="28"/>
          <w:szCs w:val="28"/>
        </w:rPr>
        <w:t>руб./чел./мес</w:t>
      </w:r>
      <w:r w:rsidRPr="009D446C">
        <w:rPr>
          <w:color w:val="000000"/>
          <w:sz w:val="28"/>
          <w:szCs w:val="28"/>
        </w:rPr>
        <w:t xml:space="preserve">., численность персонала – </w:t>
      </w:r>
      <w:r w:rsidRPr="009D446C">
        <w:rPr>
          <w:b/>
          <w:i/>
          <w:color w:val="000000"/>
          <w:sz w:val="28"/>
          <w:szCs w:val="28"/>
        </w:rPr>
        <w:t xml:space="preserve">0,70 </w:t>
      </w:r>
      <w:r w:rsidRPr="009D446C">
        <w:rPr>
          <w:color w:val="000000"/>
          <w:sz w:val="28"/>
          <w:szCs w:val="28"/>
        </w:rPr>
        <w:t xml:space="preserve">человека, отчисления на соц. нужды от заработной платы ремонтного персонала </w:t>
      </w:r>
      <w:r w:rsidRPr="009D446C">
        <w:rPr>
          <w:b/>
          <w:i/>
          <w:color w:val="000000"/>
          <w:sz w:val="28"/>
          <w:szCs w:val="28"/>
        </w:rPr>
        <w:t>71,20</w:t>
      </w:r>
      <w:r w:rsidRPr="009D446C">
        <w:rPr>
          <w:color w:val="000000"/>
          <w:sz w:val="28"/>
          <w:szCs w:val="28"/>
        </w:rPr>
        <w:t xml:space="preserve"> тыс. руб.</w:t>
      </w:r>
    </w:p>
    <w:p w14:paraId="43C1E73D" w14:textId="77777777" w:rsidR="009D446C" w:rsidRPr="009D446C" w:rsidRDefault="009D446C" w:rsidP="009D446C">
      <w:pPr>
        <w:tabs>
          <w:tab w:val="left" w:pos="1134"/>
        </w:tabs>
        <w:ind w:firstLine="709"/>
        <w:jc w:val="both"/>
        <w:rPr>
          <w:sz w:val="28"/>
          <w:szCs w:val="28"/>
        </w:rPr>
      </w:pPr>
      <w:r w:rsidRPr="009D446C">
        <w:rPr>
          <w:sz w:val="28"/>
          <w:szCs w:val="28"/>
        </w:rPr>
        <w:t>Расходы по данной статье учтены регулятором в статье «Прочие расходы» (оплата труда рабочих, оплата труда механизаторов, отчисления на соц. нужды от заработной платы, стоимость механизмов на мероприятия капитального ремонта) в размере 262,71 тыс. руб. и приняты по расходам на оплату труда рабочих по заложенным мероприятиям капитального ремонта в соответствии с  заключением технических специалистов  ОАО «Агентство энергетических экспертиз» на основании представленных сметных расчетов.</w:t>
      </w:r>
    </w:p>
    <w:p w14:paraId="00D0D632" w14:textId="77777777" w:rsidR="009D446C" w:rsidRPr="009D446C" w:rsidRDefault="009D446C" w:rsidP="009D446C">
      <w:pPr>
        <w:tabs>
          <w:tab w:val="left" w:pos="1134"/>
        </w:tabs>
        <w:jc w:val="center"/>
        <w:rPr>
          <w:b/>
          <w:sz w:val="32"/>
          <w:szCs w:val="32"/>
          <w:u w:val="single"/>
        </w:rPr>
      </w:pPr>
    </w:p>
    <w:p w14:paraId="66B5F721"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Прочие расходы</w:t>
      </w:r>
    </w:p>
    <w:p w14:paraId="5F77312B" w14:textId="77777777" w:rsidR="009D446C" w:rsidRPr="009D446C" w:rsidRDefault="009D446C" w:rsidP="009D446C">
      <w:pPr>
        <w:tabs>
          <w:tab w:val="left" w:pos="1134"/>
        </w:tabs>
        <w:ind w:firstLine="709"/>
        <w:jc w:val="both"/>
        <w:rPr>
          <w:color w:val="000000"/>
          <w:sz w:val="28"/>
          <w:szCs w:val="28"/>
        </w:rPr>
      </w:pPr>
      <w:r w:rsidRPr="009D446C">
        <w:rPr>
          <w:sz w:val="28"/>
          <w:szCs w:val="28"/>
        </w:rPr>
        <w:t>Организацией расходы по статье не заявлены.</w:t>
      </w:r>
    </w:p>
    <w:p w14:paraId="7AA62A71" w14:textId="77777777" w:rsidR="009D446C" w:rsidRPr="009D446C" w:rsidRDefault="009D446C" w:rsidP="009D446C">
      <w:pPr>
        <w:tabs>
          <w:tab w:val="left" w:pos="1134"/>
        </w:tabs>
        <w:ind w:firstLine="709"/>
        <w:jc w:val="both"/>
        <w:rPr>
          <w:sz w:val="28"/>
          <w:szCs w:val="28"/>
        </w:rPr>
      </w:pPr>
      <w:r w:rsidRPr="009D446C">
        <w:rPr>
          <w:sz w:val="28"/>
          <w:szCs w:val="28"/>
        </w:rPr>
        <w:t>Расходы по статье приняты в расчет по заложенным мероприятиям капитального ремонта в соответствии с заключением технических специалистов ОАО «Агентство энергетических экспертиз» на основании представленных сметных расчетов в следующем размере:</w:t>
      </w:r>
    </w:p>
    <w:p w14:paraId="53B71980" w14:textId="77777777" w:rsidR="009D446C" w:rsidRPr="009D446C" w:rsidRDefault="009D446C" w:rsidP="009D446C">
      <w:pPr>
        <w:tabs>
          <w:tab w:val="left" w:pos="1134"/>
        </w:tabs>
        <w:ind w:firstLine="709"/>
        <w:jc w:val="both"/>
        <w:rPr>
          <w:sz w:val="28"/>
          <w:szCs w:val="28"/>
        </w:rPr>
      </w:pPr>
      <w:r w:rsidRPr="009D446C">
        <w:rPr>
          <w:sz w:val="28"/>
          <w:szCs w:val="28"/>
        </w:rPr>
        <w:t>- оплата труда рабочих и механизаторов в размере 155,54 тыс. руб.;</w:t>
      </w:r>
    </w:p>
    <w:p w14:paraId="325A256F" w14:textId="77777777" w:rsidR="009D446C" w:rsidRPr="009D446C" w:rsidRDefault="009D446C" w:rsidP="009D446C">
      <w:pPr>
        <w:tabs>
          <w:tab w:val="left" w:pos="1134"/>
        </w:tabs>
        <w:ind w:firstLine="709"/>
        <w:jc w:val="both"/>
        <w:rPr>
          <w:sz w:val="28"/>
          <w:szCs w:val="28"/>
        </w:rPr>
      </w:pPr>
      <w:r w:rsidRPr="009D446C">
        <w:rPr>
          <w:sz w:val="28"/>
          <w:szCs w:val="28"/>
        </w:rPr>
        <w:t>- отчисления на соц. нужды от заработной платы в размере 46,97 тыс. руб.;</w:t>
      </w:r>
    </w:p>
    <w:p w14:paraId="475AD64F" w14:textId="77777777" w:rsidR="009D446C" w:rsidRPr="009D446C" w:rsidRDefault="009D446C" w:rsidP="009D446C">
      <w:pPr>
        <w:tabs>
          <w:tab w:val="left" w:pos="1134"/>
        </w:tabs>
        <w:ind w:firstLine="709"/>
        <w:jc w:val="both"/>
        <w:rPr>
          <w:sz w:val="28"/>
          <w:szCs w:val="28"/>
        </w:rPr>
      </w:pPr>
      <w:r w:rsidRPr="009D446C">
        <w:rPr>
          <w:sz w:val="28"/>
          <w:szCs w:val="28"/>
        </w:rPr>
        <w:t xml:space="preserve">- стоимость механизмов в размере 60,20 тыс. руб. </w:t>
      </w:r>
    </w:p>
    <w:p w14:paraId="02DC7D61"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262,71</w:t>
      </w:r>
      <w:r w:rsidRPr="009D446C">
        <w:rPr>
          <w:sz w:val="28"/>
          <w:szCs w:val="28"/>
        </w:rPr>
        <w:t xml:space="preserve"> тыс. руб. с разбивкой по периодам:</w:t>
      </w:r>
    </w:p>
    <w:p w14:paraId="5FC29C32"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23,53</w:t>
      </w:r>
      <w:r w:rsidRPr="009D446C">
        <w:rPr>
          <w:sz w:val="28"/>
          <w:szCs w:val="28"/>
        </w:rPr>
        <w:t xml:space="preserve"> тыс. руб. </w:t>
      </w:r>
    </w:p>
    <w:p w14:paraId="47EF1F94"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239,18</w:t>
      </w:r>
      <w:r w:rsidRPr="009D446C">
        <w:rPr>
          <w:sz w:val="28"/>
          <w:szCs w:val="28"/>
        </w:rPr>
        <w:t xml:space="preserve"> тыс. руб. </w:t>
      </w:r>
    </w:p>
    <w:p w14:paraId="3B9B5372"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Административные расходы</w:t>
      </w:r>
    </w:p>
    <w:p w14:paraId="50DD1EB8" w14:textId="77777777" w:rsidR="009D446C" w:rsidRPr="009D446C" w:rsidRDefault="009D446C" w:rsidP="009D446C">
      <w:pPr>
        <w:tabs>
          <w:tab w:val="left" w:pos="1134"/>
        </w:tabs>
        <w:ind w:firstLine="709"/>
        <w:rPr>
          <w:b/>
          <w:color w:val="000000"/>
          <w:sz w:val="16"/>
          <w:szCs w:val="16"/>
          <w:highlight w:val="yellow"/>
          <w:u w:val="single"/>
        </w:rPr>
      </w:pPr>
    </w:p>
    <w:p w14:paraId="4DF05EAC" w14:textId="77777777" w:rsidR="009D446C" w:rsidRPr="009D446C" w:rsidRDefault="009D446C" w:rsidP="009D446C">
      <w:pPr>
        <w:tabs>
          <w:tab w:val="left" w:pos="1134"/>
        </w:tabs>
        <w:ind w:firstLine="709"/>
        <w:rPr>
          <w:b/>
          <w:color w:val="000000"/>
          <w:sz w:val="16"/>
          <w:szCs w:val="16"/>
          <w:highlight w:val="yellow"/>
          <w:u w:val="single"/>
        </w:rPr>
      </w:pPr>
    </w:p>
    <w:p w14:paraId="196CC08E"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Заработная плата АУП</w:t>
      </w:r>
    </w:p>
    <w:p w14:paraId="0666B177"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2CB2D39C"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235,90</w:t>
      </w:r>
      <w:r w:rsidRPr="009D446C">
        <w:rPr>
          <w:sz w:val="28"/>
          <w:szCs w:val="28"/>
        </w:rPr>
        <w:t xml:space="preserve"> тыс. руб.</w:t>
      </w:r>
      <w:r w:rsidRPr="009D446C">
        <w:rPr>
          <w:color w:val="000000"/>
          <w:sz w:val="28"/>
          <w:szCs w:val="28"/>
        </w:rPr>
        <w:t xml:space="preserve">, в том числе среднемесячная заработная плата заявлена в размере </w:t>
      </w:r>
      <w:r w:rsidRPr="009D446C">
        <w:rPr>
          <w:b/>
          <w:i/>
          <w:color w:val="000000"/>
          <w:sz w:val="28"/>
          <w:szCs w:val="28"/>
        </w:rPr>
        <w:t xml:space="preserve">32763,89 </w:t>
      </w:r>
      <w:r w:rsidRPr="009D446C">
        <w:rPr>
          <w:color w:val="000000"/>
          <w:sz w:val="28"/>
          <w:szCs w:val="28"/>
        </w:rPr>
        <w:t xml:space="preserve">руб./чел./мес., численность персонала – </w:t>
      </w:r>
      <w:r w:rsidRPr="009D446C">
        <w:rPr>
          <w:b/>
          <w:i/>
          <w:color w:val="000000"/>
          <w:sz w:val="28"/>
          <w:szCs w:val="28"/>
        </w:rPr>
        <w:t xml:space="preserve">0,60 </w:t>
      </w:r>
      <w:r w:rsidRPr="009D446C">
        <w:rPr>
          <w:color w:val="000000"/>
          <w:sz w:val="28"/>
          <w:szCs w:val="28"/>
        </w:rPr>
        <w:t>человека.</w:t>
      </w:r>
    </w:p>
    <w:p w14:paraId="636CD60C" w14:textId="77777777" w:rsidR="009D446C" w:rsidRPr="009D446C" w:rsidRDefault="009D446C" w:rsidP="009D446C">
      <w:pPr>
        <w:tabs>
          <w:tab w:val="left" w:pos="1134"/>
        </w:tabs>
        <w:ind w:firstLine="709"/>
        <w:jc w:val="both"/>
        <w:rPr>
          <w:color w:val="000000"/>
          <w:sz w:val="28"/>
          <w:szCs w:val="28"/>
        </w:rPr>
      </w:pPr>
      <w:r w:rsidRPr="009D446C">
        <w:rPr>
          <w:color w:val="000000"/>
          <w:sz w:val="28"/>
          <w:szCs w:val="28"/>
        </w:rPr>
        <w:t xml:space="preserve">Расходы на оплату труда персонала АУП учтены исходя из средней заработной платы и численности, принятых в расчет. Средняя заработная плата принята в размере </w:t>
      </w:r>
      <w:r w:rsidRPr="009D446C">
        <w:rPr>
          <w:b/>
          <w:i/>
          <w:color w:val="000000"/>
          <w:sz w:val="28"/>
          <w:szCs w:val="28"/>
        </w:rPr>
        <w:t>20938,71</w:t>
      </w:r>
      <w:r w:rsidRPr="009D446C">
        <w:rPr>
          <w:color w:val="000000"/>
          <w:sz w:val="28"/>
          <w:szCs w:val="28"/>
        </w:rPr>
        <w:t xml:space="preserve"> руб./чел./мес. и рассчитана от средней заработной платы утвержденной плановой сметы 2019 года (</w:t>
      </w:r>
      <w:r w:rsidRPr="009D446C">
        <w:rPr>
          <w:b/>
          <w:i/>
          <w:color w:val="000000"/>
          <w:sz w:val="28"/>
          <w:szCs w:val="28"/>
        </w:rPr>
        <w:t>20328,84</w:t>
      </w:r>
      <w:r w:rsidRPr="009D446C">
        <w:rPr>
          <w:color w:val="000000"/>
          <w:sz w:val="28"/>
          <w:szCs w:val="28"/>
        </w:rPr>
        <w:t xml:space="preserve"> руб./чел./мес.), с учетом</w:t>
      </w:r>
      <w:r w:rsidRPr="009D446C">
        <w:rPr>
          <w:sz w:val="28"/>
          <w:szCs w:val="28"/>
        </w:rPr>
        <w:t xml:space="preserve"> индекса ИПЦ Минэкономразвития России на 2020 год 103%. </w:t>
      </w:r>
      <w:r w:rsidRPr="009D446C">
        <w:rPr>
          <w:color w:val="000000"/>
          <w:sz w:val="28"/>
          <w:szCs w:val="28"/>
        </w:rPr>
        <w:t xml:space="preserve">Численность персонала АУП принята по предложению организации в количестве </w:t>
      </w:r>
      <w:r w:rsidRPr="009D446C">
        <w:rPr>
          <w:b/>
          <w:i/>
          <w:color w:val="000000"/>
          <w:sz w:val="28"/>
          <w:szCs w:val="28"/>
        </w:rPr>
        <w:t xml:space="preserve">0,58 </w:t>
      </w:r>
      <w:r w:rsidRPr="009D446C">
        <w:rPr>
          <w:color w:val="000000"/>
          <w:sz w:val="28"/>
          <w:szCs w:val="28"/>
        </w:rPr>
        <w:t>человека и рассчитана в соответствии с учетной политикой организации 3,2% на водоотведение от общей численности персонала АУП по штатному расписанию.</w:t>
      </w:r>
    </w:p>
    <w:p w14:paraId="615C640C" w14:textId="77777777" w:rsidR="009D446C" w:rsidRPr="009D446C" w:rsidRDefault="009D446C" w:rsidP="009D446C">
      <w:pPr>
        <w:tabs>
          <w:tab w:val="left" w:pos="1134"/>
        </w:tabs>
        <w:ind w:firstLine="709"/>
        <w:jc w:val="both"/>
        <w:rPr>
          <w:sz w:val="28"/>
          <w:szCs w:val="28"/>
        </w:rPr>
      </w:pPr>
      <w:r w:rsidRPr="009D446C">
        <w:rPr>
          <w:sz w:val="28"/>
          <w:szCs w:val="28"/>
        </w:rPr>
        <w:t>Численность персонала АУП соответствует нормативной численности согласно приказу от 22 марта 1999 г. № 66 «Об утверждении рекомендаций по нормированию труда работников водопроводно-канализационного хозяйства».</w:t>
      </w:r>
    </w:p>
    <w:p w14:paraId="30770A76"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144,73</w:t>
      </w:r>
      <w:r w:rsidRPr="009D446C">
        <w:rPr>
          <w:sz w:val="28"/>
          <w:szCs w:val="28"/>
        </w:rPr>
        <w:t xml:space="preserve"> тыс. руб. с разбивкой по периодам:</w:t>
      </w:r>
    </w:p>
    <w:p w14:paraId="61D90C22"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72,36</w:t>
      </w:r>
      <w:r w:rsidRPr="009D446C">
        <w:rPr>
          <w:sz w:val="28"/>
          <w:szCs w:val="28"/>
        </w:rPr>
        <w:t xml:space="preserve"> тыс. руб. </w:t>
      </w:r>
    </w:p>
    <w:p w14:paraId="5EB36830"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72,36</w:t>
      </w:r>
      <w:r w:rsidRPr="009D446C">
        <w:rPr>
          <w:sz w:val="28"/>
          <w:szCs w:val="28"/>
        </w:rPr>
        <w:t xml:space="preserve"> тыс. руб. </w:t>
      </w:r>
    </w:p>
    <w:p w14:paraId="23B0F299" w14:textId="77777777" w:rsidR="009D446C" w:rsidRPr="009D446C" w:rsidRDefault="009D446C" w:rsidP="009D446C">
      <w:pPr>
        <w:tabs>
          <w:tab w:val="left" w:pos="1134"/>
        </w:tabs>
        <w:jc w:val="both"/>
        <w:rPr>
          <w:color w:val="000000"/>
          <w:sz w:val="18"/>
          <w:szCs w:val="28"/>
        </w:rPr>
      </w:pPr>
    </w:p>
    <w:p w14:paraId="5657A668" w14:textId="77777777" w:rsidR="009D446C" w:rsidRPr="009D446C" w:rsidRDefault="009D446C" w:rsidP="009D446C">
      <w:pPr>
        <w:tabs>
          <w:tab w:val="left" w:pos="1134"/>
        </w:tabs>
        <w:jc w:val="both"/>
        <w:rPr>
          <w:color w:val="000000"/>
          <w:sz w:val="18"/>
          <w:szCs w:val="28"/>
        </w:rPr>
      </w:pPr>
    </w:p>
    <w:p w14:paraId="7B97C0EA"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 xml:space="preserve">Отчисления на социальные нужды </w:t>
      </w:r>
    </w:p>
    <w:p w14:paraId="07D0C8BF"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от заработной платы АУП</w:t>
      </w:r>
    </w:p>
    <w:p w14:paraId="1B78B05F"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0012EEAD"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71,20</w:t>
      </w:r>
      <w:r w:rsidRPr="009D446C">
        <w:rPr>
          <w:sz w:val="28"/>
          <w:szCs w:val="28"/>
        </w:rPr>
        <w:t xml:space="preserve"> тыс. руб.</w:t>
      </w:r>
    </w:p>
    <w:p w14:paraId="715B253B" w14:textId="77777777" w:rsidR="009D446C" w:rsidRPr="009D446C" w:rsidRDefault="009D446C" w:rsidP="009D446C">
      <w:pPr>
        <w:tabs>
          <w:tab w:val="left" w:pos="1134"/>
        </w:tabs>
        <w:ind w:firstLine="709"/>
        <w:jc w:val="both"/>
        <w:rPr>
          <w:sz w:val="28"/>
          <w:szCs w:val="28"/>
        </w:rPr>
      </w:pPr>
      <w:r w:rsidRPr="009D446C">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12.04.2019 г. (0,20%).</w:t>
      </w:r>
    </w:p>
    <w:p w14:paraId="50B04617"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43,71</w:t>
      </w:r>
      <w:r w:rsidRPr="009D446C">
        <w:rPr>
          <w:sz w:val="28"/>
          <w:szCs w:val="28"/>
        </w:rPr>
        <w:t xml:space="preserve"> тыс. руб. с разбивкой по периодам:</w:t>
      </w:r>
    </w:p>
    <w:p w14:paraId="157DB900"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21,85</w:t>
      </w:r>
      <w:r w:rsidRPr="009D446C">
        <w:rPr>
          <w:sz w:val="28"/>
          <w:szCs w:val="28"/>
        </w:rPr>
        <w:t xml:space="preserve"> тыс. руб. </w:t>
      </w:r>
    </w:p>
    <w:p w14:paraId="132EE3E8"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21,85</w:t>
      </w:r>
      <w:r w:rsidRPr="009D446C">
        <w:rPr>
          <w:sz w:val="28"/>
          <w:szCs w:val="28"/>
        </w:rPr>
        <w:t xml:space="preserve"> тыс. руб. </w:t>
      </w:r>
    </w:p>
    <w:p w14:paraId="08EA09E2" w14:textId="77777777" w:rsidR="009D446C" w:rsidRPr="009D446C" w:rsidRDefault="009D446C" w:rsidP="009D446C">
      <w:pPr>
        <w:tabs>
          <w:tab w:val="left" w:pos="1134"/>
        </w:tabs>
        <w:ind w:firstLine="709"/>
        <w:jc w:val="center"/>
        <w:rPr>
          <w:b/>
          <w:color w:val="000000"/>
          <w:sz w:val="16"/>
          <w:szCs w:val="16"/>
          <w:highlight w:val="yellow"/>
          <w:u w:val="single"/>
        </w:rPr>
      </w:pPr>
    </w:p>
    <w:p w14:paraId="1589EB56"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Прочие административные расходы</w:t>
      </w:r>
    </w:p>
    <w:p w14:paraId="5115DECA"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4F10D4A8" w14:textId="11C1DA39"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104,60</w:t>
      </w:r>
      <w:r w:rsidRPr="009D446C">
        <w:rPr>
          <w:sz w:val="28"/>
          <w:szCs w:val="28"/>
        </w:rPr>
        <w:t xml:space="preserve"> тыс. руб.</w:t>
      </w:r>
      <w:r w:rsidRPr="009D446C">
        <w:rPr>
          <w:color w:val="000000"/>
          <w:sz w:val="28"/>
          <w:szCs w:val="28"/>
        </w:rPr>
        <w:t xml:space="preserve">, в том числе теплоэнергия, </w:t>
      </w:r>
      <w:proofErr w:type="spellStart"/>
      <w:proofErr w:type="gramStart"/>
      <w:r w:rsidRPr="009D446C">
        <w:rPr>
          <w:color w:val="000000"/>
          <w:sz w:val="28"/>
          <w:szCs w:val="28"/>
        </w:rPr>
        <w:t>эл.энергия</w:t>
      </w:r>
      <w:proofErr w:type="spellEnd"/>
      <w:proofErr w:type="gramEnd"/>
      <w:r w:rsidRPr="009D446C">
        <w:rPr>
          <w:color w:val="000000"/>
          <w:sz w:val="28"/>
          <w:szCs w:val="28"/>
        </w:rPr>
        <w:t xml:space="preserve"> (офис), легковое авто </w:t>
      </w:r>
      <w:r w:rsidRPr="009D446C">
        <w:rPr>
          <w:sz w:val="28"/>
          <w:szCs w:val="28"/>
          <w:lang w:val="en-US"/>
        </w:rPr>
        <w:t>LADA</w:t>
      </w:r>
      <w:r w:rsidRPr="009D446C">
        <w:rPr>
          <w:sz w:val="28"/>
          <w:szCs w:val="28"/>
        </w:rPr>
        <w:t xml:space="preserve"> </w:t>
      </w:r>
      <w:r w:rsidRPr="009D446C">
        <w:rPr>
          <w:sz w:val="28"/>
          <w:szCs w:val="28"/>
          <w:lang w:val="en-US"/>
        </w:rPr>
        <w:t>GRANTA</w:t>
      </w:r>
      <w:r w:rsidRPr="009D446C">
        <w:rPr>
          <w:sz w:val="28"/>
          <w:szCs w:val="28"/>
        </w:rPr>
        <w:t xml:space="preserve"> (расходы на арендную плату, ГСМ)</w:t>
      </w:r>
      <w:r w:rsidRPr="009D446C">
        <w:rPr>
          <w:color w:val="000000"/>
          <w:sz w:val="28"/>
          <w:szCs w:val="28"/>
        </w:rPr>
        <w:t xml:space="preserve"> – </w:t>
      </w:r>
      <w:r w:rsidRPr="009D446C">
        <w:rPr>
          <w:b/>
          <w:i/>
          <w:color w:val="000000"/>
          <w:sz w:val="28"/>
          <w:szCs w:val="28"/>
        </w:rPr>
        <w:t xml:space="preserve">74,90 </w:t>
      </w:r>
      <w:r w:rsidRPr="009D446C">
        <w:rPr>
          <w:color w:val="000000"/>
          <w:sz w:val="28"/>
          <w:szCs w:val="28"/>
        </w:rPr>
        <w:t>тыс. руб.,</w:t>
      </w:r>
      <w:r w:rsidRPr="009D446C">
        <w:rPr>
          <w:b/>
          <w:i/>
          <w:color w:val="000000"/>
          <w:sz w:val="28"/>
          <w:szCs w:val="28"/>
        </w:rPr>
        <w:t xml:space="preserve"> </w:t>
      </w:r>
      <w:r w:rsidRPr="009D446C">
        <w:rPr>
          <w:color w:val="000000"/>
          <w:sz w:val="28"/>
          <w:szCs w:val="28"/>
        </w:rPr>
        <w:t xml:space="preserve">услуги банка – </w:t>
      </w:r>
      <w:r w:rsidRPr="009D446C">
        <w:rPr>
          <w:b/>
          <w:i/>
          <w:color w:val="000000"/>
          <w:sz w:val="28"/>
          <w:szCs w:val="28"/>
        </w:rPr>
        <w:t xml:space="preserve">29,70 </w:t>
      </w:r>
      <w:r w:rsidRPr="009D446C">
        <w:rPr>
          <w:color w:val="000000"/>
          <w:sz w:val="28"/>
          <w:szCs w:val="28"/>
        </w:rPr>
        <w:t>тыс. руб.</w:t>
      </w:r>
    </w:p>
    <w:p w14:paraId="53BB12BD" w14:textId="77777777" w:rsidR="009D446C" w:rsidRPr="009D446C" w:rsidRDefault="009D446C" w:rsidP="009D446C">
      <w:pPr>
        <w:tabs>
          <w:tab w:val="left" w:pos="1134"/>
        </w:tabs>
        <w:ind w:firstLine="709"/>
        <w:jc w:val="both"/>
        <w:rPr>
          <w:sz w:val="28"/>
          <w:szCs w:val="28"/>
        </w:rPr>
      </w:pPr>
      <w:r w:rsidRPr="009D446C">
        <w:rPr>
          <w:sz w:val="28"/>
          <w:szCs w:val="28"/>
        </w:rPr>
        <w:t>Расходы по статье «Услуги банка» не приняты в расчет необходимой валовой выручки, так как Методическими указаниями нет предусмотрено включение данных расходов.</w:t>
      </w:r>
    </w:p>
    <w:p w14:paraId="4ACAB11B"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Организация оказывает услугу на поставку тепловой энергии и использует данную услугу для отопления помещений службы АДС, гараж, УТО, АУП. </w:t>
      </w:r>
    </w:p>
    <w:p w14:paraId="5CF9277B" w14:textId="77777777" w:rsidR="009D446C" w:rsidRPr="009D446C" w:rsidRDefault="009D446C" w:rsidP="009D446C">
      <w:pPr>
        <w:tabs>
          <w:tab w:val="left" w:pos="1134"/>
        </w:tabs>
        <w:ind w:firstLine="709"/>
        <w:jc w:val="both"/>
        <w:rPr>
          <w:sz w:val="28"/>
          <w:szCs w:val="28"/>
        </w:rPr>
      </w:pPr>
      <w:r w:rsidRPr="009D446C">
        <w:rPr>
          <w:sz w:val="28"/>
          <w:szCs w:val="28"/>
        </w:rPr>
        <w:t>Расходы на тепловую энергию для помещений службы АДС, гараж, УТО, АУП приняты в размере 56,76 тыс. руб. и распределены в соответствии с учетной политикой организации 3,2% на водоотведение. Расчет приведен в приложении №2 к экспертному заключению.</w:t>
      </w:r>
    </w:p>
    <w:p w14:paraId="5D6C8F3F" w14:textId="77777777" w:rsidR="009D446C" w:rsidRPr="009D446C" w:rsidRDefault="009D446C" w:rsidP="009D446C">
      <w:pPr>
        <w:tabs>
          <w:tab w:val="left" w:pos="1134"/>
        </w:tabs>
        <w:ind w:firstLine="709"/>
        <w:jc w:val="both"/>
        <w:rPr>
          <w:sz w:val="28"/>
          <w:szCs w:val="28"/>
        </w:rPr>
      </w:pPr>
      <w:r w:rsidRPr="009D446C">
        <w:rPr>
          <w:sz w:val="28"/>
          <w:szCs w:val="28"/>
        </w:rPr>
        <w:t>Расчет расходов произведен по количеству тепловой энергии по предложению организации с учетом утвержденных тарифов на 2020-2022 годы в соответствии с постановлением региональной энергетической комиссии Кемеровской области от 08.10.2019 № 302 «Об установлении МУП «</w:t>
      </w:r>
      <w:proofErr w:type="spellStart"/>
      <w:r w:rsidRPr="009D446C">
        <w:rPr>
          <w:sz w:val="28"/>
          <w:szCs w:val="28"/>
        </w:rPr>
        <w:t>Яйская</w:t>
      </w:r>
      <w:proofErr w:type="spellEnd"/>
      <w:r w:rsidRPr="009D446C">
        <w:rPr>
          <w:sz w:val="28"/>
          <w:szCs w:val="28"/>
        </w:rPr>
        <w:t xml:space="preserve"> теплоснабжающая организация» </w:t>
      </w:r>
      <w:proofErr w:type="spellStart"/>
      <w:r w:rsidRPr="009D446C">
        <w:rPr>
          <w:sz w:val="28"/>
          <w:szCs w:val="28"/>
        </w:rPr>
        <w:t>Яйского</w:t>
      </w:r>
      <w:proofErr w:type="spellEnd"/>
      <w:r w:rsidRPr="009D446C">
        <w:rPr>
          <w:sz w:val="28"/>
          <w:szCs w:val="28"/>
        </w:rPr>
        <w:t xml:space="preserve"> городского поселения тарифов на горячую воду в открытой системе горячего водоснабжения (теплоснабжения), реализуемую на потребительском рынке </w:t>
      </w:r>
      <w:proofErr w:type="spellStart"/>
      <w:r w:rsidRPr="009D446C">
        <w:rPr>
          <w:sz w:val="28"/>
          <w:szCs w:val="28"/>
        </w:rPr>
        <w:t>пгт</w:t>
      </w:r>
      <w:proofErr w:type="spellEnd"/>
      <w:r w:rsidRPr="009D446C">
        <w:rPr>
          <w:sz w:val="28"/>
          <w:szCs w:val="28"/>
        </w:rPr>
        <w:t xml:space="preserve">. </w:t>
      </w:r>
      <w:proofErr w:type="spellStart"/>
      <w:r w:rsidRPr="009D446C">
        <w:rPr>
          <w:sz w:val="28"/>
          <w:szCs w:val="28"/>
        </w:rPr>
        <w:t>Яя</w:t>
      </w:r>
      <w:proofErr w:type="spellEnd"/>
      <w:r w:rsidRPr="009D446C">
        <w:rPr>
          <w:sz w:val="28"/>
          <w:szCs w:val="28"/>
        </w:rPr>
        <w:t xml:space="preserve"> на период 2020 - 2022 гг.». </w:t>
      </w:r>
    </w:p>
    <w:p w14:paraId="28C03D81"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на электроэнергию  приняты в размере 2,60 тыс. руб. и рассчитаны по факту за период с января по сентябрь 2019 года в пересчете на годовые показатели с учетом средневзвешенного тарифа 2019 года, с учетом ИЦП Минэкономразвития РФ на 2020 год 104,8% в доле на водоотведение 3,2% в соответствии с учетной политикой организации. </w:t>
      </w:r>
      <w:r w:rsidRPr="009D446C">
        <w:rPr>
          <w:color w:val="000000"/>
          <w:sz w:val="28"/>
          <w:szCs w:val="28"/>
        </w:rPr>
        <w:t xml:space="preserve">Расчет расходов </w:t>
      </w:r>
      <w:r w:rsidRPr="009D446C">
        <w:rPr>
          <w:sz w:val="28"/>
          <w:szCs w:val="28"/>
        </w:rPr>
        <w:t>в таблице 5.</w:t>
      </w:r>
    </w:p>
    <w:p w14:paraId="1A62BDED" w14:textId="77777777" w:rsidR="009D446C" w:rsidRPr="009D446C" w:rsidRDefault="009D446C" w:rsidP="009D446C">
      <w:pPr>
        <w:tabs>
          <w:tab w:val="left" w:pos="1134"/>
        </w:tabs>
        <w:ind w:firstLine="709"/>
        <w:jc w:val="right"/>
        <w:rPr>
          <w:sz w:val="28"/>
          <w:szCs w:val="28"/>
        </w:rPr>
      </w:pPr>
      <w:r w:rsidRPr="009D446C">
        <w:rPr>
          <w:sz w:val="28"/>
          <w:szCs w:val="28"/>
        </w:rPr>
        <w:t>Таблица 5.</w:t>
      </w:r>
    </w:p>
    <w:p w14:paraId="591CF1F5" w14:textId="77777777" w:rsidR="009D446C" w:rsidRPr="009D446C" w:rsidRDefault="009D446C" w:rsidP="009D446C">
      <w:pPr>
        <w:tabs>
          <w:tab w:val="left" w:pos="1134"/>
        </w:tabs>
        <w:ind w:firstLine="709"/>
        <w:jc w:val="center"/>
        <w:rPr>
          <w:sz w:val="28"/>
          <w:szCs w:val="28"/>
        </w:rPr>
      </w:pPr>
      <w:r w:rsidRPr="009D446C">
        <w:rPr>
          <w:sz w:val="28"/>
          <w:szCs w:val="28"/>
        </w:rPr>
        <w:t>Расчет расходов на электроэнергию (офис) для МУП «ЯТО»</w:t>
      </w:r>
    </w:p>
    <w:p w14:paraId="1A168822" w14:textId="2B58EEF8" w:rsidR="009D446C" w:rsidRPr="009D446C" w:rsidRDefault="009D446C" w:rsidP="009D446C">
      <w:pPr>
        <w:tabs>
          <w:tab w:val="left" w:pos="1134"/>
        </w:tabs>
        <w:ind w:firstLine="709"/>
        <w:jc w:val="both"/>
        <w:rPr>
          <w:sz w:val="28"/>
          <w:szCs w:val="28"/>
        </w:rPr>
      </w:pPr>
      <w:r w:rsidRPr="009D446C">
        <w:rPr>
          <w:noProof/>
          <w:szCs w:val="20"/>
        </w:rPr>
        <w:drawing>
          <wp:anchor distT="0" distB="0" distL="114300" distR="114300" simplePos="0" relativeHeight="251661312" behindDoc="0" locked="0" layoutInCell="1" allowOverlap="1" wp14:anchorId="0E3A9887" wp14:editId="6A269D25">
            <wp:simplePos x="0" y="0"/>
            <wp:positionH relativeFrom="column">
              <wp:posOffset>486410</wp:posOffset>
            </wp:positionH>
            <wp:positionV relativeFrom="paragraph">
              <wp:posOffset>49530</wp:posOffset>
            </wp:positionV>
            <wp:extent cx="4867275" cy="3209925"/>
            <wp:effectExtent l="0" t="0" r="9525" b="9525"/>
            <wp:wrapSquare wrapText="bothSides"/>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867275" cy="3209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46C">
        <w:rPr>
          <w:sz w:val="28"/>
          <w:szCs w:val="28"/>
        </w:rPr>
        <w:t xml:space="preserve">Расходы на легковой автомобиль </w:t>
      </w:r>
      <w:r w:rsidRPr="009D446C">
        <w:rPr>
          <w:sz w:val="28"/>
          <w:szCs w:val="28"/>
          <w:lang w:val="en-US"/>
        </w:rPr>
        <w:t>LADA</w:t>
      </w:r>
      <w:r w:rsidRPr="009D446C">
        <w:rPr>
          <w:sz w:val="28"/>
          <w:szCs w:val="28"/>
        </w:rPr>
        <w:t xml:space="preserve"> </w:t>
      </w:r>
      <w:r w:rsidRPr="009D446C">
        <w:rPr>
          <w:sz w:val="28"/>
          <w:szCs w:val="28"/>
          <w:lang w:val="en-US"/>
        </w:rPr>
        <w:t>GRANTA</w:t>
      </w:r>
      <w:r w:rsidRPr="009D446C">
        <w:rPr>
          <w:sz w:val="28"/>
          <w:szCs w:val="28"/>
        </w:rPr>
        <w:t xml:space="preserve"> приняты в размере 7,77 тыс. руб. и включают в себя расходы на аренду по договору от 25.09.2019 № 107/2019 (1,87 тыс. руб.) и расходы на бензин АИ-92 (5,90 тыс. руб.).</w:t>
      </w:r>
    </w:p>
    <w:p w14:paraId="6D7136AC" w14:textId="77777777" w:rsidR="009D446C" w:rsidRPr="009D446C" w:rsidRDefault="009D446C" w:rsidP="009D446C">
      <w:pPr>
        <w:tabs>
          <w:tab w:val="left" w:pos="1134"/>
        </w:tabs>
        <w:ind w:firstLine="709"/>
        <w:jc w:val="both"/>
        <w:rPr>
          <w:color w:val="FF0000"/>
          <w:sz w:val="28"/>
          <w:szCs w:val="28"/>
        </w:rPr>
      </w:pPr>
      <w:r w:rsidRPr="009D446C">
        <w:rPr>
          <w:sz w:val="28"/>
          <w:szCs w:val="28"/>
        </w:rPr>
        <w:t xml:space="preserve">Расходы на аренду легкового автомобиля </w:t>
      </w:r>
      <w:r w:rsidRPr="009D446C">
        <w:rPr>
          <w:sz w:val="28"/>
          <w:szCs w:val="28"/>
          <w:lang w:val="en-US"/>
        </w:rPr>
        <w:t>LADA</w:t>
      </w:r>
      <w:r w:rsidRPr="009D446C">
        <w:rPr>
          <w:sz w:val="28"/>
          <w:szCs w:val="28"/>
        </w:rPr>
        <w:t xml:space="preserve"> </w:t>
      </w:r>
      <w:r w:rsidRPr="009D446C">
        <w:rPr>
          <w:sz w:val="28"/>
          <w:szCs w:val="28"/>
          <w:lang w:val="en-US"/>
        </w:rPr>
        <w:t>GRANTA</w:t>
      </w:r>
      <w:r w:rsidRPr="009D446C">
        <w:rPr>
          <w:sz w:val="28"/>
          <w:szCs w:val="28"/>
        </w:rPr>
        <w:t xml:space="preserve"> приняты по договору от 25.09.2019 № 107/2019 с корректировкой арендной платы в части транспортного налога и с исключением из расчета арендной платы расходов на запчасти и материалы, а также исключена рентабельность и распределены в соответствии с учетной политикой организации 3,2% на водоотведение</w:t>
      </w:r>
      <w:r w:rsidRPr="009D446C">
        <w:rPr>
          <w:color w:val="FF0000"/>
          <w:sz w:val="28"/>
          <w:szCs w:val="28"/>
        </w:rPr>
        <w:t>.</w:t>
      </w:r>
    </w:p>
    <w:p w14:paraId="2B4B58C6" w14:textId="77777777" w:rsidR="009D446C" w:rsidRPr="009D446C" w:rsidRDefault="009D446C" w:rsidP="009D446C">
      <w:pPr>
        <w:tabs>
          <w:tab w:val="left" w:pos="1134"/>
        </w:tabs>
        <w:ind w:firstLine="709"/>
        <w:jc w:val="both"/>
        <w:rPr>
          <w:sz w:val="28"/>
          <w:szCs w:val="28"/>
        </w:rPr>
      </w:pPr>
      <w:r w:rsidRPr="009D446C">
        <w:rPr>
          <w:sz w:val="28"/>
          <w:szCs w:val="28"/>
        </w:rPr>
        <w:t>Расходы на бензин АИ-92 рассчитаны по среднемесячному расходу топлива (с корректировкой на норму расхода топлива) на основании фактических данных за период с января по октябрь 2019 года (акты на списание ГСМ представлены дополнительно в электронном виде) с учетом пробега и нормативного расхода топлива (8,4 л/100 км.) в пересчете на регулируемый период и распределены в соответствии с учетной политикой организации 3,2% на водоотведение.</w:t>
      </w:r>
    </w:p>
    <w:p w14:paraId="04997A2D" w14:textId="77777777" w:rsidR="009D446C" w:rsidRPr="009D446C" w:rsidRDefault="009D446C" w:rsidP="009D446C">
      <w:pPr>
        <w:tabs>
          <w:tab w:val="left" w:pos="1134"/>
        </w:tabs>
        <w:ind w:firstLine="709"/>
        <w:jc w:val="both"/>
        <w:rPr>
          <w:sz w:val="28"/>
          <w:szCs w:val="28"/>
        </w:rPr>
      </w:pPr>
      <w:r w:rsidRPr="009D446C">
        <w:rPr>
          <w:color w:val="000000"/>
          <w:sz w:val="28"/>
          <w:szCs w:val="28"/>
        </w:rPr>
        <w:t xml:space="preserve">Расчет </w:t>
      </w:r>
      <w:r w:rsidRPr="009D446C">
        <w:rPr>
          <w:sz w:val="28"/>
          <w:szCs w:val="28"/>
        </w:rPr>
        <w:t>расходов в таблице 6.</w:t>
      </w:r>
    </w:p>
    <w:p w14:paraId="0EF0C673" w14:textId="77777777" w:rsidR="009D446C" w:rsidRPr="009D446C" w:rsidRDefault="009D446C" w:rsidP="009D446C">
      <w:pPr>
        <w:tabs>
          <w:tab w:val="left" w:pos="1134"/>
        </w:tabs>
        <w:ind w:firstLine="709"/>
        <w:jc w:val="right"/>
        <w:rPr>
          <w:sz w:val="28"/>
          <w:szCs w:val="28"/>
        </w:rPr>
      </w:pPr>
      <w:r w:rsidRPr="009D446C">
        <w:rPr>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640"/>
        <w:gridCol w:w="1543"/>
        <w:gridCol w:w="1123"/>
        <w:gridCol w:w="986"/>
        <w:gridCol w:w="2157"/>
      </w:tblGrid>
      <w:tr w:rsidR="009D446C" w:rsidRPr="009D446C" w14:paraId="14755939" w14:textId="77777777" w:rsidTr="009D446C">
        <w:tc>
          <w:tcPr>
            <w:tcW w:w="4883" w:type="dxa"/>
            <w:gridSpan w:val="3"/>
            <w:shd w:val="clear" w:color="auto" w:fill="auto"/>
            <w:vAlign w:val="center"/>
          </w:tcPr>
          <w:p w14:paraId="45F9E2CC" w14:textId="77777777" w:rsidR="009D446C" w:rsidRPr="009D446C" w:rsidRDefault="009D446C" w:rsidP="009D446C">
            <w:pPr>
              <w:tabs>
                <w:tab w:val="left" w:pos="1134"/>
              </w:tabs>
              <w:jc w:val="center"/>
              <w:rPr>
                <w:sz w:val="22"/>
                <w:szCs w:val="22"/>
              </w:rPr>
            </w:pPr>
            <w:r w:rsidRPr="009D446C">
              <w:rPr>
                <w:sz w:val="22"/>
                <w:szCs w:val="22"/>
              </w:rPr>
              <w:t>Расход АИ-92, литров</w:t>
            </w:r>
          </w:p>
        </w:tc>
        <w:tc>
          <w:tcPr>
            <w:tcW w:w="1128" w:type="dxa"/>
            <w:vMerge w:val="restart"/>
            <w:shd w:val="clear" w:color="auto" w:fill="auto"/>
            <w:vAlign w:val="center"/>
          </w:tcPr>
          <w:p w14:paraId="1E7E8EB8" w14:textId="77777777" w:rsidR="009D446C" w:rsidRPr="009D446C" w:rsidRDefault="009D446C" w:rsidP="009D446C">
            <w:pPr>
              <w:tabs>
                <w:tab w:val="left" w:pos="1134"/>
              </w:tabs>
              <w:jc w:val="center"/>
              <w:rPr>
                <w:sz w:val="22"/>
                <w:szCs w:val="22"/>
              </w:rPr>
            </w:pPr>
            <w:r w:rsidRPr="009D446C">
              <w:rPr>
                <w:sz w:val="22"/>
                <w:szCs w:val="22"/>
              </w:rPr>
              <w:t>Цена, руб./литр</w:t>
            </w:r>
          </w:p>
        </w:tc>
        <w:tc>
          <w:tcPr>
            <w:tcW w:w="977" w:type="dxa"/>
            <w:vMerge w:val="restart"/>
            <w:shd w:val="clear" w:color="auto" w:fill="auto"/>
            <w:vAlign w:val="center"/>
          </w:tcPr>
          <w:p w14:paraId="7835DDD1" w14:textId="77777777" w:rsidR="009D446C" w:rsidRPr="009D446C" w:rsidRDefault="009D446C" w:rsidP="009D446C">
            <w:pPr>
              <w:tabs>
                <w:tab w:val="left" w:pos="1134"/>
              </w:tabs>
              <w:jc w:val="center"/>
              <w:rPr>
                <w:sz w:val="22"/>
                <w:szCs w:val="22"/>
              </w:rPr>
            </w:pPr>
            <w:r w:rsidRPr="009D446C">
              <w:rPr>
                <w:sz w:val="22"/>
                <w:szCs w:val="22"/>
              </w:rPr>
              <w:t>Сумма, тыс. руб.</w:t>
            </w:r>
          </w:p>
        </w:tc>
        <w:tc>
          <w:tcPr>
            <w:tcW w:w="2157" w:type="dxa"/>
            <w:vMerge w:val="restart"/>
            <w:shd w:val="clear" w:color="auto" w:fill="auto"/>
            <w:vAlign w:val="center"/>
          </w:tcPr>
          <w:p w14:paraId="458B84E0" w14:textId="77777777" w:rsidR="009D446C" w:rsidRPr="009D446C" w:rsidRDefault="009D446C" w:rsidP="009D446C">
            <w:pPr>
              <w:tabs>
                <w:tab w:val="left" w:pos="1134"/>
              </w:tabs>
              <w:jc w:val="center"/>
              <w:rPr>
                <w:sz w:val="22"/>
                <w:szCs w:val="22"/>
              </w:rPr>
            </w:pPr>
            <w:r w:rsidRPr="009D446C">
              <w:rPr>
                <w:sz w:val="22"/>
                <w:szCs w:val="22"/>
              </w:rPr>
              <w:t>Сумма с учетом ИПЦ Минэкономразвития РФ 103%, тыс. руб.</w:t>
            </w:r>
          </w:p>
        </w:tc>
      </w:tr>
      <w:tr w:rsidR="009D446C" w:rsidRPr="009D446C" w14:paraId="3C2DC397" w14:textId="77777777" w:rsidTr="009D446C">
        <w:tc>
          <w:tcPr>
            <w:tcW w:w="1541" w:type="dxa"/>
            <w:shd w:val="clear" w:color="auto" w:fill="auto"/>
            <w:vAlign w:val="center"/>
          </w:tcPr>
          <w:p w14:paraId="74EC9CFF" w14:textId="77777777" w:rsidR="009D446C" w:rsidRPr="009D446C" w:rsidRDefault="009D446C" w:rsidP="009D446C">
            <w:pPr>
              <w:tabs>
                <w:tab w:val="left" w:pos="1134"/>
              </w:tabs>
              <w:jc w:val="center"/>
              <w:rPr>
                <w:sz w:val="22"/>
                <w:szCs w:val="22"/>
              </w:rPr>
            </w:pPr>
            <w:r w:rsidRPr="009D446C">
              <w:rPr>
                <w:sz w:val="22"/>
                <w:szCs w:val="22"/>
              </w:rPr>
              <w:t>Факт за период с январь-октябрь 2019</w:t>
            </w:r>
          </w:p>
        </w:tc>
        <w:tc>
          <w:tcPr>
            <w:tcW w:w="1729" w:type="dxa"/>
            <w:shd w:val="clear" w:color="auto" w:fill="auto"/>
            <w:vAlign w:val="center"/>
          </w:tcPr>
          <w:p w14:paraId="344FD2CE" w14:textId="77777777" w:rsidR="009D446C" w:rsidRPr="009D446C" w:rsidRDefault="009D446C" w:rsidP="009D446C">
            <w:pPr>
              <w:tabs>
                <w:tab w:val="left" w:pos="1134"/>
              </w:tabs>
              <w:jc w:val="center"/>
              <w:rPr>
                <w:sz w:val="22"/>
                <w:szCs w:val="22"/>
              </w:rPr>
            </w:pPr>
            <w:r w:rsidRPr="009D446C">
              <w:rPr>
                <w:sz w:val="22"/>
                <w:szCs w:val="22"/>
              </w:rPr>
              <w:t>Факт за период с январь-октябрь 2019 с учетом норматива</w:t>
            </w:r>
          </w:p>
        </w:tc>
        <w:tc>
          <w:tcPr>
            <w:tcW w:w="1613" w:type="dxa"/>
            <w:shd w:val="clear" w:color="auto" w:fill="auto"/>
            <w:vAlign w:val="center"/>
          </w:tcPr>
          <w:p w14:paraId="7556FF86" w14:textId="77777777" w:rsidR="009D446C" w:rsidRPr="009D446C" w:rsidRDefault="009D446C" w:rsidP="009D446C">
            <w:pPr>
              <w:tabs>
                <w:tab w:val="left" w:pos="1134"/>
              </w:tabs>
              <w:jc w:val="center"/>
              <w:rPr>
                <w:sz w:val="22"/>
                <w:szCs w:val="22"/>
              </w:rPr>
            </w:pPr>
            <w:r w:rsidRPr="009D446C">
              <w:rPr>
                <w:sz w:val="22"/>
                <w:szCs w:val="22"/>
              </w:rPr>
              <w:t>В пересчете на год, с учетом норматива</w:t>
            </w:r>
          </w:p>
        </w:tc>
        <w:tc>
          <w:tcPr>
            <w:tcW w:w="1128" w:type="dxa"/>
            <w:vMerge/>
            <w:shd w:val="clear" w:color="auto" w:fill="auto"/>
            <w:vAlign w:val="center"/>
          </w:tcPr>
          <w:p w14:paraId="2595BDF4" w14:textId="77777777" w:rsidR="009D446C" w:rsidRPr="009D446C" w:rsidRDefault="009D446C" w:rsidP="009D446C">
            <w:pPr>
              <w:tabs>
                <w:tab w:val="left" w:pos="1134"/>
              </w:tabs>
              <w:jc w:val="center"/>
              <w:rPr>
                <w:sz w:val="22"/>
                <w:szCs w:val="22"/>
              </w:rPr>
            </w:pPr>
          </w:p>
        </w:tc>
        <w:tc>
          <w:tcPr>
            <w:tcW w:w="977" w:type="dxa"/>
            <w:vMerge/>
            <w:shd w:val="clear" w:color="auto" w:fill="auto"/>
            <w:vAlign w:val="center"/>
          </w:tcPr>
          <w:p w14:paraId="7CA5004B" w14:textId="77777777" w:rsidR="009D446C" w:rsidRPr="009D446C" w:rsidRDefault="009D446C" w:rsidP="009D446C">
            <w:pPr>
              <w:tabs>
                <w:tab w:val="left" w:pos="1134"/>
              </w:tabs>
              <w:jc w:val="center"/>
              <w:rPr>
                <w:sz w:val="22"/>
                <w:szCs w:val="22"/>
              </w:rPr>
            </w:pPr>
          </w:p>
        </w:tc>
        <w:tc>
          <w:tcPr>
            <w:tcW w:w="2157" w:type="dxa"/>
            <w:vMerge/>
            <w:shd w:val="clear" w:color="auto" w:fill="auto"/>
            <w:vAlign w:val="center"/>
          </w:tcPr>
          <w:p w14:paraId="61094876" w14:textId="77777777" w:rsidR="009D446C" w:rsidRPr="009D446C" w:rsidRDefault="009D446C" w:rsidP="009D446C">
            <w:pPr>
              <w:tabs>
                <w:tab w:val="left" w:pos="1134"/>
              </w:tabs>
              <w:jc w:val="center"/>
              <w:rPr>
                <w:sz w:val="22"/>
                <w:szCs w:val="22"/>
              </w:rPr>
            </w:pPr>
          </w:p>
        </w:tc>
      </w:tr>
      <w:tr w:rsidR="009D446C" w:rsidRPr="009D446C" w14:paraId="1E25BFF4" w14:textId="77777777" w:rsidTr="009D446C">
        <w:tc>
          <w:tcPr>
            <w:tcW w:w="1541" w:type="dxa"/>
            <w:shd w:val="clear" w:color="auto" w:fill="auto"/>
            <w:vAlign w:val="center"/>
          </w:tcPr>
          <w:p w14:paraId="42B540D6" w14:textId="77777777" w:rsidR="009D446C" w:rsidRPr="009D446C" w:rsidRDefault="009D446C" w:rsidP="009D446C">
            <w:pPr>
              <w:tabs>
                <w:tab w:val="left" w:pos="1134"/>
              </w:tabs>
              <w:jc w:val="center"/>
              <w:rPr>
                <w:sz w:val="28"/>
                <w:szCs w:val="28"/>
              </w:rPr>
            </w:pPr>
            <w:r w:rsidRPr="009D446C">
              <w:rPr>
                <w:sz w:val="28"/>
                <w:szCs w:val="28"/>
              </w:rPr>
              <w:t>3876,08</w:t>
            </w:r>
          </w:p>
        </w:tc>
        <w:tc>
          <w:tcPr>
            <w:tcW w:w="1729" w:type="dxa"/>
            <w:shd w:val="clear" w:color="auto" w:fill="auto"/>
            <w:vAlign w:val="center"/>
          </w:tcPr>
          <w:p w14:paraId="3E85286F" w14:textId="77777777" w:rsidR="009D446C" w:rsidRPr="009D446C" w:rsidRDefault="009D446C" w:rsidP="009D446C">
            <w:pPr>
              <w:tabs>
                <w:tab w:val="left" w:pos="1134"/>
              </w:tabs>
              <w:jc w:val="center"/>
              <w:rPr>
                <w:sz w:val="28"/>
                <w:szCs w:val="28"/>
              </w:rPr>
            </w:pPr>
            <w:r w:rsidRPr="009D446C">
              <w:rPr>
                <w:sz w:val="28"/>
                <w:szCs w:val="28"/>
              </w:rPr>
              <w:t>3630,80</w:t>
            </w:r>
          </w:p>
        </w:tc>
        <w:tc>
          <w:tcPr>
            <w:tcW w:w="1613" w:type="dxa"/>
            <w:shd w:val="clear" w:color="auto" w:fill="auto"/>
            <w:vAlign w:val="center"/>
          </w:tcPr>
          <w:p w14:paraId="156D0A3C" w14:textId="77777777" w:rsidR="009D446C" w:rsidRPr="009D446C" w:rsidRDefault="009D446C" w:rsidP="009D446C">
            <w:pPr>
              <w:tabs>
                <w:tab w:val="left" w:pos="1134"/>
              </w:tabs>
              <w:jc w:val="center"/>
              <w:rPr>
                <w:sz w:val="28"/>
                <w:szCs w:val="28"/>
              </w:rPr>
            </w:pPr>
            <w:r w:rsidRPr="009D446C">
              <w:rPr>
                <w:sz w:val="28"/>
                <w:szCs w:val="28"/>
              </w:rPr>
              <w:t>4356,96</w:t>
            </w:r>
          </w:p>
        </w:tc>
        <w:tc>
          <w:tcPr>
            <w:tcW w:w="1128" w:type="dxa"/>
            <w:shd w:val="clear" w:color="auto" w:fill="auto"/>
            <w:vAlign w:val="center"/>
          </w:tcPr>
          <w:p w14:paraId="132E6675" w14:textId="77777777" w:rsidR="009D446C" w:rsidRPr="009D446C" w:rsidRDefault="009D446C" w:rsidP="009D446C">
            <w:pPr>
              <w:tabs>
                <w:tab w:val="left" w:pos="1134"/>
              </w:tabs>
              <w:jc w:val="center"/>
              <w:rPr>
                <w:sz w:val="28"/>
                <w:szCs w:val="28"/>
              </w:rPr>
            </w:pPr>
            <w:r w:rsidRPr="009D446C">
              <w:rPr>
                <w:sz w:val="28"/>
                <w:szCs w:val="28"/>
              </w:rPr>
              <w:t>41,10</w:t>
            </w:r>
          </w:p>
        </w:tc>
        <w:tc>
          <w:tcPr>
            <w:tcW w:w="977" w:type="dxa"/>
            <w:shd w:val="clear" w:color="auto" w:fill="auto"/>
            <w:vAlign w:val="center"/>
          </w:tcPr>
          <w:p w14:paraId="761D54FE" w14:textId="77777777" w:rsidR="009D446C" w:rsidRPr="009D446C" w:rsidRDefault="009D446C" w:rsidP="009D446C">
            <w:pPr>
              <w:tabs>
                <w:tab w:val="left" w:pos="1134"/>
              </w:tabs>
              <w:jc w:val="center"/>
              <w:rPr>
                <w:sz w:val="28"/>
                <w:szCs w:val="28"/>
              </w:rPr>
            </w:pPr>
            <w:r w:rsidRPr="009D446C">
              <w:rPr>
                <w:sz w:val="28"/>
                <w:szCs w:val="28"/>
              </w:rPr>
              <w:t>179,07</w:t>
            </w:r>
          </w:p>
        </w:tc>
        <w:tc>
          <w:tcPr>
            <w:tcW w:w="2157" w:type="dxa"/>
            <w:shd w:val="clear" w:color="auto" w:fill="auto"/>
            <w:vAlign w:val="center"/>
          </w:tcPr>
          <w:p w14:paraId="5E5280D8" w14:textId="77777777" w:rsidR="009D446C" w:rsidRPr="009D446C" w:rsidRDefault="009D446C" w:rsidP="009D446C">
            <w:pPr>
              <w:tabs>
                <w:tab w:val="left" w:pos="1134"/>
              </w:tabs>
              <w:jc w:val="center"/>
              <w:rPr>
                <w:sz w:val="28"/>
                <w:szCs w:val="28"/>
              </w:rPr>
            </w:pPr>
            <w:r w:rsidRPr="009D446C">
              <w:rPr>
                <w:sz w:val="28"/>
                <w:szCs w:val="28"/>
              </w:rPr>
              <w:t>184,44</w:t>
            </w:r>
          </w:p>
        </w:tc>
      </w:tr>
      <w:tr w:rsidR="009D446C" w:rsidRPr="009D446C" w14:paraId="526C81D3" w14:textId="77777777" w:rsidTr="009D446C">
        <w:tc>
          <w:tcPr>
            <w:tcW w:w="6988" w:type="dxa"/>
            <w:gridSpan w:val="5"/>
            <w:shd w:val="clear" w:color="auto" w:fill="auto"/>
            <w:vAlign w:val="center"/>
          </w:tcPr>
          <w:p w14:paraId="2941B32E" w14:textId="77777777" w:rsidR="009D446C" w:rsidRPr="009D446C" w:rsidRDefault="009D446C" w:rsidP="009D446C">
            <w:pPr>
              <w:tabs>
                <w:tab w:val="left" w:pos="1134"/>
              </w:tabs>
              <w:jc w:val="right"/>
              <w:rPr>
                <w:b/>
                <w:bCs/>
                <w:i/>
                <w:iCs/>
                <w:sz w:val="28"/>
                <w:szCs w:val="28"/>
              </w:rPr>
            </w:pPr>
            <w:r w:rsidRPr="009D446C">
              <w:rPr>
                <w:b/>
                <w:bCs/>
                <w:i/>
                <w:iCs/>
                <w:sz w:val="28"/>
                <w:szCs w:val="28"/>
              </w:rPr>
              <w:t>В том числе на водоотведение 3,2%</w:t>
            </w:r>
          </w:p>
        </w:tc>
        <w:tc>
          <w:tcPr>
            <w:tcW w:w="2157" w:type="dxa"/>
            <w:shd w:val="clear" w:color="auto" w:fill="auto"/>
            <w:vAlign w:val="center"/>
          </w:tcPr>
          <w:p w14:paraId="5883C6BF" w14:textId="77777777" w:rsidR="009D446C" w:rsidRPr="009D446C" w:rsidRDefault="009D446C" w:rsidP="009D446C">
            <w:pPr>
              <w:tabs>
                <w:tab w:val="left" w:pos="1134"/>
              </w:tabs>
              <w:jc w:val="center"/>
              <w:rPr>
                <w:b/>
                <w:bCs/>
                <w:i/>
                <w:iCs/>
                <w:sz w:val="28"/>
                <w:szCs w:val="28"/>
              </w:rPr>
            </w:pPr>
            <w:r w:rsidRPr="009D446C">
              <w:rPr>
                <w:b/>
                <w:bCs/>
                <w:i/>
                <w:iCs/>
                <w:sz w:val="28"/>
                <w:szCs w:val="28"/>
              </w:rPr>
              <w:t>5,90</w:t>
            </w:r>
          </w:p>
        </w:tc>
      </w:tr>
    </w:tbl>
    <w:p w14:paraId="2712429A" w14:textId="77777777" w:rsidR="009D446C" w:rsidRPr="009D446C" w:rsidRDefault="009D446C" w:rsidP="009D446C">
      <w:pPr>
        <w:tabs>
          <w:tab w:val="left" w:pos="1134"/>
        </w:tabs>
        <w:ind w:firstLine="709"/>
        <w:jc w:val="both"/>
        <w:rPr>
          <w:sz w:val="28"/>
          <w:szCs w:val="28"/>
        </w:rPr>
      </w:pPr>
    </w:p>
    <w:p w14:paraId="0291C7B8"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на оргтехнику и программное обеспечение приняты в размере 7,42 тыс. руб. Расчет представлен в приложении №3 к экспертному заключению. </w:t>
      </w:r>
    </w:p>
    <w:p w14:paraId="2DA7930B" w14:textId="77777777" w:rsidR="009D446C" w:rsidRPr="009D446C" w:rsidRDefault="009D446C" w:rsidP="009D446C">
      <w:pPr>
        <w:tabs>
          <w:tab w:val="left" w:pos="1134"/>
        </w:tabs>
        <w:ind w:firstLine="709"/>
        <w:jc w:val="both"/>
        <w:rPr>
          <w:sz w:val="28"/>
          <w:szCs w:val="28"/>
        </w:rPr>
      </w:pPr>
      <w:r w:rsidRPr="009D446C">
        <w:rPr>
          <w:sz w:val="28"/>
          <w:szCs w:val="28"/>
        </w:rPr>
        <w:t>Расходы на услуги связи приняты в размере 5,53 тыс. руб. Расчет расходов на услуги связи в приложении №4 к экспертному заключению. Организацией расходы на услуги связи заявлены в статье «Расходы на оргтехнику и программное обеспечение».</w:t>
      </w:r>
    </w:p>
    <w:p w14:paraId="10C0E57E"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на охрану труда приняты в размере 0,76 тыс. руб. и рассчитаны регулятором на основании расчетов организации. Организацией расходы по статье заявлены в расходах на охрану труда в статье «Цеховые расходы». </w:t>
      </w:r>
    </w:p>
    <w:p w14:paraId="5330CABE" w14:textId="77777777" w:rsidR="009D446C" w:rsidRPr="009D446C" w:rsidRDefault="009D446C" w:rsidP="009D446C">
      <w:pPr>
        <w:tabs>
          <w:tab w:val="left" w:pos="1134"/>
        </w:tabs>
        <w:ind w:firstLine="709"/>
        <w:jc w:val="both"/>
        <w:rPr>
          <w:sz w:val="28"/>
          <w:szCs w:val="28"/>
        </w:rPr>
      </w:pPr>
      <w:r w:rsidRPr="009D446C">
        <w:rPr>
          <w:sz w:val="28"/>
          <w:szCs w:val="28"/>
        </w:rPr>
        <w:t>Расходы по статье «Услуги ОТС-42» приняты в размере 2,03 тыс. руб. в доле на водоотведение 3,2% по расчету регулятора на основании представленного договора от 09.10.2018 № АК-276-З/18 ООО "ОТС-42". Расчет представлен в приложении № 5 к экспертному заключению.</w:t>
      </w:r>
    </w:p>
    <w:p w14:paraId="11DECF2A" w14:textId="77777777" w:rsidR="009D446C" w:rsidRPr="009D446C" w:rsidRDefault="009D446C" w:rsidP="009D446C">
      <w:pPr>
        <w:tabs>
          <w:tab w:val="left" w:pos="1134"/>
        </w:tabs>
        <w:ind w:firstLine="709"/>
        <w:jc w:val="both"/>
        <w:rPr>
          <w:sz w:val="28"/>
          <w:szCs w:val="28"/>
        </w:rPr>
      </w:pPr>
    </w:p>
    <w:p w14:paraId="2BBE4691"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периодам календарной разбивки приняты в сумме </w:t>
      </w:r>
      <w:r w:rsidRPr="009D446C">
        <w:rPr>
          <w:b/>
          <w:i/>
          <w:sz w:val="28"/>
          <w:szCs w:val="28"/>
        </w:rPr>
        <w:t>82,86</w:t>
      </w:r>
      <w:r w:rsidRPr="009D446C">
        <w:rPr>
          <w:sz w:val="28"/>
          <w:szCs w:val="28"/>
        </w:rPr>
        <w:t xml:space="preserve"> тыс. руб. с разбивкой по периодам:</w:t>
      </w:r>
    </w:p>
    <w:p w14:paraId="3DA5E704"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bCs/>
          <w:sz w:val="28"/>
          <w:szCs w:val="28"/>
        </w:rPr>
        <w:t>01</w:t>
      </w:r>
      <w:r w:rsidRPr="009D446C">
        <w:rPr>
          <w:b/>
          <w:sz w:val="28"/>
          <w:szCs w:val="28"/>
        </w:rPr>
        <w:t>.01.2020 по 30.06.2020</w:t>
      </w:r>
      <w:r w:rsidRPr="009D446C">
        <w:rPr>
          <w:sz w:val="28"/>
          <w:szCs w:val="28"/>
        </w:rPr>
        <w:t xml:space="preserve"> – </w:t>
      </w:r>
      <w:r w:rsidRPr="009D446C">
        <w:rPr>
          <w:b/>
          <w:i/>
          <w:sz w:val="28"/>
          <w:szCs w:val="28"/>
        </w:rPr>
        <w:t>41,43</w:t>
      </w:r>
      <w:r w:rsidRPr="009D446C">
        <w:rPr>
          <w:sz w:val="28"/>
          <w:szCs w:val="28"/>
        </w:rPr>
        <w:t xml:space="preserve"> тыс. руб. </w:t>
      </w:r>
    </w:p>
    <w:p w14:paraId="209C6317"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 01.07.2020 по 31.12.2020</w:t>
      </w:r>
      <w:r w:rsidRPr="009D446C">
        <w:rPr>
          <w:sz w:val="28"/>
          <w:szCs w:val="28"/>
        </w:rPr>
        <w:t xml:space="preserve"> – </w:t>
      </w:r>
      <w:r w:rsidRPr="009D446C">
        <w:rPr>
          <w:b/>
          <w:i/>
          <w:sz w:val="28"/>
          <w:szCs w:val="28"/>
        </w:rPr>
        <w:t>41,43</w:t>
      </w:r>
      <w:r w:rsidRPr="009D446C">
        <w:rPr>
          <w:sz w:val="28"/>
          <w:szCs w:val="28"/>
        </w:rPr>
        <w:t xml:space="preserve"> тыс. руб. </w:t>
      </w:r>
    </w:p>
    <w:p w14:paraId="2A922CA5" w14:textId="77777777" w:rsidR="009D446C" w:rsidRPr="009D446C" w:rsidRDefault="009D446C" w:rsidP="009D446C">
      <w:pPr>
        <w:tabs>
          <w:tab w:val="left" w:pos="1134"/>
        </w:tabs>
        <w:ind w:firstLine="709"/>
        <w:jc w:val="both"/>
        <w:rPr>
          <w:sz w:val="28"/>
          <w:szCs w:val="28"/>
        </w:rPr>
      </w:pPr>
    </w:p>
    <w:p w14:paraId="31CAB80B" w14:textId="77777777" w:rsidR="009D446C" w:rsidRPr="009D446C" w:rsidRDefault="009D446C" w:rsidP="009D446C">
      <w:pPr>
        <w:tabs>
          <w:tab w:val="left" w:pos="1134"/>
        </w:tabs>
        <w:ind w:firstLine="709"/>
        <w:jc w:val="both"/>
        <w:rPr>
          <w:sz w:val="28"/>
          <w:szCs w:val="28"/>
        </w:rPr>
      </w:pPr>
      <w:r w:rsidRPr="009D446C">
        <w:rPr>
          <w:sz w:val="28"/>
          <w:szCs w:val="28"/>
        </w:rPr>
        <w:t xml:space="preserve">Таким образом базовый уровень операционных расходов на 2020 год составил </w:t>
      </w:r>
      <w:r w:rsidRPr="009D446C">
        <w:rPr>
          <w:b/>
          <w:i/>
          <w:sz w:val="28"/>
          <w:szCs w:val="28"/>
        </w:rPr>
        <w:t>2747,37</w:t>
      </w:r>
      <w:r w:rsidRPr="009D446C">
        <w:rPr>
          <w:sz w:val="28"/>
          <w:szCs w:val="28"/>
        </w:rPr>
        <w:t xml:space="preserve"> тыс. руб.</w:t>
      </w:r>
    </w:p>
    <w:p w14:paraId="49034E8B" w14:textId="77777777" w:rsidR="009D446C" w:rsidRPr="009D446C" w:rsidRDefault="009D446C" w:rsidP="009D446C">
      <w:pPr>
        <w:ind w:firstLine="709"/>
        <w:rPr>
          <w:sz w:val="28"/>
          <w:szCs w:val="28"/>
        </w:rPr>
      </w:pPr>
      <w:r w:rsidRPr="009D446C">
        <w:rPr>
          <w:sz w:val="28"/>
          <w:szCs w:val="28"/>
        </w:rPr>
        <w:t xml:space="preserve">          </w:t>
      </w:r>
    </w:p>
    <w:p w14:paraId="1EE90E74" w14:textId="77777777" w:rsidR="009D446C" w:rsidRPr="009D446C" w:rsidRDefault="009D446C" w:rsidP="009D446C">
      <w:pPr>
        <w:ind w:firstLine="709"/>
        <w:jc w:val="both"/>
        <w:rPr>
          <w:sz w:val="28"/>
          <w:szCs w:val="28"/>
        </w:rPr>
      </w:pPr>
      <w:r w:rsidRPr="009D446C">
        <w:rPr>
          <w:sz w:val="28"/>
          <w:szCs w:val="28"/>
        </w:rPr>
        <w:t>Согласно п. 45 Методических указаниях,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6DDC3774" w14:textId="77777777" w:rsidR="009D446C" w:rsidRPr="009D446C" w:rsidRDefault="009D446C" w:rsidP="009D446C">
      <w:pPr>
        <w:ind w:firstLine="709"/>
        <w:rPr>
          <w:color w:val="FF0000"/>
          <w:sz w:val="28"/>
          <w:szCs w:val="28"/>
        </w:rPr>
      </w:pPr>
    </w:p>
    <w:p w14:paraId="344849A3" w14:textId="77777777" w:rsidR="009D446C" w:rsidRPr="009D446C" w:rsidRDefault="009D446C" w:rsidP="009D446C">
      <w:pPr>
        <w:ind w:firstLine="709"/>
        <w:rPr>
          <w:color w:val="FF0000"/>
          <w:sz w:val="28"/>
          <w:szCs w:val="28"/>
        </w:rPr>
      </w:pPr>
      <w:proofErr w:type="spellStart"/>
      <w:r w:rsidRPr="009D446C">
        <w:rPr>
          <w:sz w:val="28"/>
          <w:szCs w:val="28"/>
        </w:rPr>
        <w:t>ОР</w:t>
      </w:r>
      <w:r w:rsidRPr="009D446C">
        <w:rPr>
          <w:sz w:val="28"/>
          <w:szCs w:val="28"/>
          <w:vertAlign w:val="subscript"/>
        </w:rPr>
        <w:t>i</w:t>
      </w:r>
      <w:proofErr w:type="spellEnd"/>
      <w:r w:rsidRPr="009D446C">
        <w:rPr>
          <w:sz w:val="28"/>
          <w:szCs w:val="28"/>
        </w:rPr>
        <w:t xml:space="preserve"> = ОР</w:t>
      </w:r>
      <w:r w:rsidRPr="009D446C">
        <w:rPr>
          <w:sz w:val="28"/>
          <w:szCs w:val="28"/>
          <w:vertAlign w:val="subscript"/>
        </w:rPr>
        <w:t>i-1</w:t>
      </w:r>
      <w:r w:rsidRPr="009D446C">
        <w:rPr>
          <w:sz w:val="28"/>
          <w:szCs w:val="28"/>
        </w:rPr>
        <w:t xml:space="preserve"> * (1 - </w:t>
      </w:r>
      <w:proofErr w:type="spellStart"/>
      <w:r w:rsidRPr="009D446C">
        <w:rPr>
          <w:sz w:val="28"/>
          <w:szCs w:val="28"/>
        </w:rPr>
        <w:t>ИЭР</w:t>
      </w:r>
      <w:r w:rsidRPr="009D446C">
        <w:rPr>
          <w:sz w:val="28"/>
          <w:szCs w:val="28"/>
          <w:vertAlign w:val="subscript"/>
        </w:rPr>
        <w:t>i</w:t>
      </w:r>
      <w:proofErr w:type="spellEnd"/>
      <w:r w:rsidRPr="009D446C">
        <w:rPr>
          <w:sz w:val="28"/>
          <w:szCs w:val="28"/>
        </w:rPr>
        <w:t xml:space="preserve">) * (1 + </w:t>
      </w:r>
      <w:proofErr w:type="spellStart"/>
      <w:r w:rsidRPr="009D446C">
        <w:rPr>
          <w:sz w:val="28"/>
          <w:szCs w:val="28"/>
        </w:rPr>
        <w:t>ИПЦ</w:t>
      </w:r>
      <w:r w:rsidRPr="009D446C">
        <w:rPr>
          <w:sz w:val="28"/>
          <w:szCs w:val="28"/>
          <w:vertAlign w:val="subscript"/>
        </w:rPr>
        <w:t>i</w:t>
      </w:r>
      <w:proofErr w:type="spellEnd"/>
      <w:r w:rsidRPr="009D446C">
        <w:rPr>
          <w:sz w:val="28"/>
          <w:szCs w:val="28"/>
        </w:rPr>
        <w:t xml:space="preserve">) * (1 + </w:t>
      </w:r>
      <w:proofErr w:type="spellStart"/>
      <w:r w:rsidRPr="009D446C">
        <w:rPr>
          <w:sz w:val="28"/>
          <w:szCs w:val="28"/>
        </w:rPr>
        <w:t>ИКА</w:t>
      </w:r>
      <w:r w:rsidRPr="009D446C">
        <w:rPr>
          <w:sz w:val="28"/>
          <w:szCs w:val="28"/>
          <w:vertAlign w:val="subscript"/>
        </w:rPr>
        <w:t>i</w:t>
      </w:r>
      <w:proofErr w:type="spellEnd"/>
      <w:r w:rsidRPr="009D446C">
        <w:rPr>
          <w:sz w:val="28"/>
          <w:szCs w:val="28"/>
        </w:rPr>
        <w:t xml:space="preserve">), (8) </w:t>
      </w:r>
    </w:p>
    <w:p w14:paraId="543DCCA7" w14:textId="77777777" w:rsidR="009D446C" w:rsidRPr="009D446C" w:rsidRDefault="009D446C" w:rsidP="009D446C">
      <w:pPr>
        <w:ind w:firstLine="709"/>
        <w:rPr>
          <w:sz w:val="28"/>
          <w:szCs w:val="28"/>
        </w:rPr>
      </w:pPr>
      <w:r w:rsidRPr="009D446C">
        <w:rPr>
          <w:sz w:val="28"/>
          <w:szCs w:val="28"/>
        </w:rPr>
        <w:t>где:</w:t>
      </w:r>
    </w:p>
    <w:p w14:paraId="61E105B9"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ОР</w:t>
      </w:r>
      <w:r w:rsidRPr="009D446C">
        <w:rPr>
          <w:sz w:val="28"/>
          <w:szCs w:val="28"/>
          <w:vertAlign w:val="subscript"/>
        </w:rPr>
        <w:t>i-1</w:t>
      </w:r>
      <w:r w:rsidRPr="009D446C">
        <w:rPr>
          <w:sz w:val="28"/>
          <w:szCs w:val="28"/>
        </w:rPr>
        <w:t xml:space="preserve"> - операционные расходы в (i-1)-м году (базовый уровень), тыс. руб.;</w:t>
      </w:r>
    </w:p>
    <w:p w14:paraId="10A568FF" w14:textId="77777777" w:rsidR="009D446C" w:rsidRPr="009D446C" w:rsidRDefault="009D446C" w:rsidP="009D446C">
      <w:pPr>
        <w:autoSpaceDE w:val="0"/>
        <w:autoSpaceDN w:val="0"/>
        <w:adjustRightInd w:val="0"/>
        <w:ind w:firstLine="709"/>
        <w:jc w:val="both"/>
        <w:rPr>
          <w:sz w:val="28"/>
          <w:szCs w:val="28"/>
        </w:rPr>
      </w:pPr>
      <w:proofErr w:type="spellStart"/>
      <w:r w:rsidRPr="009D446C">
        <w:rPr>
          <w:sz w:val="28"/>
          <w:szCs w:val="28"/>
        </w:rPr>
        <w:t>ИЭР</w:t>
      </w:r>
      <w:r w:rsidRPr="009D446C">
        <w:rPr>
          <w:sz w:val="28"/>
          <w:szCs w:val="28"/>
          <w:vertAlign w:val="subscript"/>
        </w:rPr>
        <w:t>i</w:t>
      </w:r>
      <w:proofErr w:type="spellEnd"/>
      <w:r w:rsidRPr="009D446C">
        <w:rPr>
          <w:sz w:val="28"/>
          <w:szCs w:val="28"/>
        </w:rPr>
        <w:t xml:space="preserve"> - индекс эффективности операционных расходов в i-м году, процентов;</w:t>
      </w:r>
    </w:p>
    <w:p w14:paraId="34B9A97F" w14:textId="77777777" w:rsidR="009D446C" w:rsidRPr="009D446C" w:rsidRDefault="009D446C" w:rsidP="009D446C">
      <w:pPr>
        <w:autoSpaceDE w:val="0"/>
        <w:autoSpaceDN w:val="0"/>
        <w:adjustRightInd w:val="0"/>
        <w:ind w:firstLine="709"/>
        <w:jc w:val="both"/>
        <w:rPr>
          <w:sz w:val="28"/>
          <w:szCs w:val="28"/>
        </w:rPr>
      </w:pPr>
      <w:proofErr w:type="spellStart"/>
      <w:r w:rsidRPr="009D446C">
        <w:rPr>
          <w:sz w:val="28"/>
          <w:szCs w:val="28"/>
        </w:rPr>
        <w:t>ИПЦ</w:t>
      </w:r>
      <w:r w:rsidRPr="009D446C">
        <w:rPr>
          <w:sz w:val="28"/>
          <w:szCs w:val="28"/>
          <w:vertAlign w:val="subscript"/>
        </w:rPr>
        <w:t>i</w:t>
      </w:r>
      <w:proofErr w:type="spellEnd"/>
      <w:r w:rsidRPr="009D446C">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51A84314" w14:textId="77777777" w:rsidR="009D446C" w:rsidRPr="009D446C" w:rsidRDefault="009D446C" w:rsidP="009D446C">
      <w:pPr>
        <w:autoSpaceDE w:val="0"/>
        <w:autoSpaceDN w:val="0"/>
        <w:adjustRightInd w:val="0"/>
        <w:ind w:firstLine="709"/>
        <w:jc w:val="both"/>
        <w:rPr>
          <w:sz w:val="28"/>
          <w:szCs w:val="28"/>
        </w:rPr>
      </w:pPr>
      <w:proofErr w:type="spellStart"/>
      <w:r w:rsidRPr="009D446C">
        <w:rPr>
          <w:sz w:val="28"/>
          <w:szCs w:val="28"/>
        </w:rPr>
        <w:t>ИКА</w:t>
      </w:r>
      <w:r w:rsidRPr="009D446C">
        <w:rPr>
          <w:sz w:val="28"/>
          <w:szCs w:val="28"/>
          <w:vertAlign w:val="subscript"/>
        </w:rPr>
        <w:t>i</w:t>
      </w:r>
      <w:proofErr w:type="spellEnd"/>
      <w:r w:rsidRPr="009D446C">
        <w:rPr>
          <w:sz w:val="28"/>
          <w:szCs w:val="28"/>
        </w:rPr>
        <w:t xml:space="preserve"> - индекс изменения количества активов в i-м году.</w:t>
      </w:r>
    </w:p>
    <w:p w14:paraId="3F223D38" w14:textId="77777777" w:rsidR="009D446C" w:rsidRPr="009D446C" w:rsidRDefault="009D446C" w:rsidP="009D446C">
      <w:pPr>
        <w:ind w:firstLine="709"/>
        <w:jc w:val="both"/>
        <w:rPr>
          <w:sz w:val="28"/>
          <w:szCs w:val="28"/>
        </w:rPr>
      </w:pPr>
      <w:r w:rsidRPr="009D446C">
        <w:rPr>
          <w:sz w:val="28"/>
          <w:szCs w:val="28"/>
        </w:rPr>
        <w:t xml:space="preserve">        </w:t>
      </w:r>
    </w:p>
    <w:p w14:paraId="1F9356DA" w14:textId="77777777" w:rsidR="009D446C" w:rsidRPr="009D446C" w:rsidRDefault="009D446C" w:rsidP="009D446C">
      <w:pPr>
        <w:ind w:firstLine="709"/>
        <w:jc w:val="both"/>
        <w:rPr>
          <w:sz w:val="28"/>
          <w:szCs w:val="28"/>
        </w:rPr>
      </w:pPr>
      <w:r w:rsidRPr="009D446C">
        <w:rPr>
          <w:sz w:val="28"/>
          <w:szCs w:val="28"/>
        </w:rPr>
        <w:t>При расчете Операционных расходов на 2021-2022 годы регулятором использовались следующие показатели:</w:t>
      </w:r>
    </w:p>
    <w:p w14:paraId="7277A3F0" w14:textId="77777777" w:rsidR="009D446C" w:rsidRPr="009D446C" w:rsidRDefault="009D446C" w:rsidP="009D446C">
      <w:pPr>
        <w:ind w:firstLine="709"/>
        <w:jc w:val="both"/>
        <w:rPr>
          <w:sz w:val="28"/>
          <w:szCs w:val="28"/>
        </w:rPr>
      </w:pPr>
      <w:r w:rsidRPr="009D446C">
        <w:rPr>
          <w:sz w:val="28"/>
          <w:szCs w:val="28"/>
        </w:rPr>
        <w:t>базовый уровень операционных расходов 2020 года – 2747,37 тыс. руб.;</w:t>
      </w:r>
    </w:p>
    <w:p w14:paraId="72D9179C" w14:textId="77777777" w:rsidR="009D446C" w:rsidRPr="009D446C" w:rsidRDefault="009D446C" w:rsidP="009D446C">
      <w:pPr>
        <w:ind w:firstLine="709"/>
        <w:jc w:val="both"/>
        <w:rPr>
          <w:sz w:val="28"/>
          <w:szCs w:val="28"/>
        </w:rPr>
      </w:pPr>
      <w:r w:rsidRPr="009D446C">
        <w:rPr>
          <w:sz w:val="28"/>
          <w:szCs w:val="28"/>
        </w:rPr>
        <w:t>индекс потребительских цен на 2021 год 103,7%, на 2022 год – 104%, согласно прогнозу Минэкономразвития РФ;</w:t>
      </w:r>
    </w:p>
    <w:p w14:paraId="0D6BAB65" w14:textId="77777777" w:rsidR="009D446C" w:rsidRPr="009D446C" w:rsidRDefault="009D446C" w:rsidP="009D446C">
      <w:pPr>
        <w:ind w:firstLine="709"/>
        <w:jc w:val="both"/>
        <w:rPr>
          <w:sz w:val="28"/>
          <w:szCs w:val="28"/>
        </w:rPr>
      </w:pPr>
      <w:r w:rsidRPr="009D446C">
        <w:rPr>
          <w:sz w:val="28"/>
          <w:szCs w:val="28"/>
        </w:rPr>
        <w:t>индекс эффективности операционных расходов 1%;</w:t>
      </w:r>
    </w:p>
    <w:p w14:paraId="769AEE92" w14:textId="77777777" w:rsidR="009D446C" w:rsidRPr="009D446C" w:rsidRDefault="009D446C" w:rsidP="009D446C">
      <w:pPr>
        <w:ind w:firstLine="709"/>
        <w:jc w:val="both"/>
        <w:rPr>
          <w:sz w:val="28"/>
          <w:szCs w:val="28"/>
        </w:rPr>
      </w:pPr>
      <w:r w:rsidRPr="009D446C">
        <w:rPr>
          <w:sz w:val="28"/>
          <w:szCs w:val="28"/>
        </w:rPr>
        <w:t>индекс изменения количества активов 0%.</w:t>
      </w:r>
    </w:p>
    <w:p w14:paraId="30BF4FAD" w14:textId="77777777" w:rsidR="009D446C" w:rsidRPr="009D446C" w:rsidRDefault="009D446C" w:rsidP="009D446C">
      <w:pPr>
        <w:ind w:firstLine="709"/>
        <w:jc w:val="both"/>
        <w:rPr>
          <w:sz w:val="18"/>
          <w:szCs w:val="28"/>
        </w:rPr>
      </w:pPr>
    </w:p>
    <w:p w14:paraId="36606468" w14:textId="77777777" w:rsidR="009D446C" w:rsidRPr="009D446C" w:rsidRDefault="009D446C" w:rsidP="009D446C">
      <w:pPr>
        <w:ind w:firstLine="709"/>
        <w:jc w:val="both"/>
        <w:rPr>
          <w:sz w:val="28"/>
          <w:szCs w:val="28"/>
        </w:rPr>
      </w:pPr>
      <w:r w:rsidRPr="009D446C">
        <w:rPr>
          <w:sz w:val="28"/>
          <w:szCs w:val="28"/>
        </w:rPr>
        <w:t>Согласно вышеуказанной формуле, уровень операционных расходов составит:</w:t>
      </w:r>
    </w:p>
    <w:p w14:paraId="2AF8CB57" w14:textId="77777777" w:rsidR="009D446C" w:rsidRPr="009D446C" w:rsidRDefault="009D446C" w:rsidP="009D446C">
      <w:pPr>
        <w:ind w:firstLine="709"/>
        <w:jc w:val="both"/>
        <w:rPr>
          <w:sz w:val="28"/>
          <w:szCs w:val="28"/>
        </w:rPr>
      </w:pPr>
      <w:r w:rsidRPr="009D446C">
        <w:rPr>
          <w:sz w:val="28"/>
          <w:szCs w:val="28"/>
        </w:rPr>
        <w:t xml:space="preserve">- на 2021 год </w:t>
      </w:r>
      <w:r w:rsidRPr="009D446C">
        <w:rPr>
          <w:b/>
          <w:i/>
          <w:sz w:val="28"/>
          <w:szCs w:val="28"/>
        </w:rPr>
        <w:t>2820,53</w:t>
      </w:r>
      <w:r w:rsidRPr="009D446C">
        <w:rPr>
          <w:sz w:val="28"/>
          <w:szCs w:val="28"/>
        </w:rPr>
        <w:t xml:space="preserve"> тыс. руб.;</w:t>
      </w:r>
    </w:p>
    <w:p w14:paraId="259D8F1D" w14:textId="77777777" w:rsidR="009D446C" w:rsidRPr="009D446C" w:rsidRDefault="009D446C" w:rsidP="009D446C">
      <w:pPr>
        <w:ind w:firstLine="709"/>
        <w:jc w:val="both"/>
        <w:rPr>
          <w:sz w:val="28"/>
          <w:szCs w:val="28"/>
        </w:rPr>
      </w:pPr>
      <w:r w:rsidRPr="009D446C">
        <w:rPr>
          <w:sz w:val="28"/>
          <w:szCs w:val="28"/>
        </w:rPr>
        <w:t xml:space="preserve">- на 2022 год </w:t>
      </w:r>
      <w:r w:rsidRPr="009D446C">
        <w:rPr>
          <w:b/>
          <w:i/>
          <w:sz w:val="28"/>
          <w:szCs w:val="28"/>
        </w:rPr>
        <w:t>2904,02</w:t>
      </w:r>
      <w:r w:rsidRPr="009D446C">
        <w:rPr>
          <w:sz w:val="28"/>
          <w:szCs w:val="28"/>
        </w:rPr>
        <w:t xml:space="preserve"> тыс. руб.</w:t>
      </w:r>
    </w:p>
    <w:p w14:paraId="28882274" w14:textId="77777777" w:rsidR="009D446C" w:rsidRPr="009D446C" w:rsidRDefault="009D446C" w:rsidP="009D446C">
      <w:pPr>
        <w:ind w:firstLine="709"/>
        <w:jc w:val="both"/>
        <w:rPr>
          <w:sz w:val="28"/>
          <w:szCs w:val="28"/>
        </w:rPr>
      </w:pPr>
    </w:p>
    <w:p w14:paraId="2237A384" w14:textId="77777777" w:rsidR="009D446C" w:rsidRPr="009D446C" w:rsidRDefault="009D446C" w:rsidP="009D446C">
      <w:pPr>
        <w:tabs>
          <w:tab w:val="left" w:pos="1134"/>
        </w:tabs>
        <w:jc w:val="center"/>
        <w:rPr>
          <w:b/>
          <w:sz w:val="32"/>
          <w:szCs w:val="32"/>
          <w:u w:val="single"/>
        </w:rPr>
      </w:pPr>
      <w:r w:rsidRPr="009D446C">
        <w:rPr>
          <w:b/>
          <w:sz w:val="32"/>
          <w:szCs w:val="32"/>
          <w:u w:val="single"/>
          <w:lang w:val="en-US"/>
        </w:rPr>
        <w:t>II</w:t>
      </w:r>
      <w:r w:rsidRPr="009D446C">
        <w:rPr>
          <w:b/>
          <w:sz w:val="32"/>
          <w:szCs w:val="32"/>
          <w:u w:val="single"/>
        </w:rPr>
        <w:t>. Расходы на приобретение энергетических ресурсов</w:t>
      </w:r>
    </w:p>
    <w:p w14:paraId="4B88BE91" w14:textId="77777777" w:rsidR="009D446C" w:rsidRPr="009D446C" w:rsidRDefault="009D446C" w:rsidP="009D446C">
      <w:pPr>
        <w:tabs>
          <w:tab w:val="left" w:pos="1134"/>
        </w:tabs>
        <w:ind w:firstLine="709"/>
        <w:jc w:val="both"/>
        <w:rPr>
          <w:color w:val="000000"/>
          <w:sz w:val="20"/>
          <w:szCs w:val="20"/>
        </w:rPr>
      </w:pPr>
    </w:p>
    <w:p w14:paraId="1E84DD88" w14:textId="77777777" w:rsidR="009D446C" w:rsidRPr="009D446C" w:rsidRDefault="009D446C" w:rsidP="009D446C">
      <w:pPr>
        <w:jc w:val="center"/>
        <w:rPr>
          <w:b/>
          <w:sz w:val="32"/>
          <w:szCs w:val="32"/>
          <w:u w:val="single"/>
        </w:rPr>
      </w:pPr>
      <w:r w:rsidRPr="009D446C">
        <w:rPr>
          <w:b/>
          <w:sz w:val="32"/>
          <w:szCs w:val="32"/>
          <w:u w:val="single"/>
        </w:rPr>
        <w:t>Электроэнергия</w:t>
      </w:r>
    </w:p>
    <w:p w14:paraId="51408647"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(в расчете на год) расходы по данной статье:</w:t>
      </w:r>
    </w:p>
    <w:p w14:paraId="336C43AF"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1353,45</w:t>
      </w:r>
      <w:r w:rsidRPr="009D446C">
        <w:rPr>
          <w:sz w:val="28"/>
          <w:szCs w:val="28"/>
        </w:rPr>
        <w:t xml:space="preserve"> тыс. руб., в том числе по уровню напряжения НН </w:t>
      </w:r>
      <w:r w:rsidRPr="009D446C">
        <w:rPr>
          <w:b/>
          <w:i/>
          <w:sz w:val="28"/>
          <w:szCs w:val="28"/>
        </w:rPr>
        <w:t>396,64</w:t>
      </w:r>
      <w:r w:rsidRPr="009D446C">
        <w:rPr>
          <w:sz w:val="28"/>
          <w:szCs w:val="28"/>
        </w:rPr>
        <w:t xml:space="preserve"> тыс. руб.: объем энергии </w:t>
      </w:r>
      <w:r w:rsidRPr="009D446C">
        <w:rPr>
          <w:b/>
          <w:i/>
          <w:sz w:val="28"/>
          <w:szCs w:val="28"/>
        </w:rPr>
        <w:t xml:space="preserve">74,00 </w:t>
      </w:r>
      <w:proofErr w:type="spellStart"/>
      <w:r w:rsidRPr="009D446C">
        <w:rPr>
          <w:sz w:val="28"/>
          <w:szCs w:val="28"/>
        </w:rPr>
        <w:t>тыс.кВт.ч</w:t>
      </w:r>
      <w:proofErr w:type="spellEnd"/>
      <w:r w:rsidRPr="009D446C">
        <w:rPr>
          <w:sz w:val="28"/>
          <w:szCs w:val="28"/>
        </w:rPr>
        <w:t xml:space="preserve">, тариф </w:t>
      </w:r>
      <w:r w:rsidRPr="009D446C">
        <w:rPr>
          <w:b/>
          <w:i/>
          <w:sz w:val="28"/>
          <w:szCs w:val="28"/>
        </w:rPr>
        <w:t xml:space="preserve">5,36 </w:t>
      </w:r>
      <w:r w:rsidRPr="009D446C">
        <w:rPr>
          <w:sz w:val="28"/>
          <w:szCs w:val="28"/>
        </w:rPr>
        <w:t>руб./</w:t>
      </w:r>
      <w:proofErr w:type="spellStart"/>
      <w:r w:rsidRPr="009D446C">
        <w:rPr>
          <w:sz w:val="28"/>
          <w:szCs w:val="28"/>
        </w:rPr>
        <w:t>кВт.ч</w:t>
      </w:r>
      <w:proofErr w:type="spellEnd"/>
      <w:r w:rsidRPr="009D446C">
        <w:rPr>
          <w:sz w:val="28"/>
          <w:szCs w:val="28"/>
        </w:rPr>
        <w:t>., по уровню напряжения СН2 </w:t>
      </w:r>
      <w:r w:rsidRPr="009D446C">
        <w:rPr>
          <w:b/>
          <w:i/>
          <w:sz w:val="28"/>
          <w:szCs w:val="28"/>
        </w:rPr>
        <w:t>956,81</w:t>
      </w:r>
      <w:r w:rsidRPr="009D446C">
        <w:rPr>
          <w:sz w:val="28"/>
          <w:szCs w:val="28"/>
        </w:rPr>
        <w:t xml:space="preserve"> тыс. руб.: объем энергии </w:t>
      </w:r>
      <w:r w:rsidRPr="009D446C">
        <w:rPr>
          <w:b/>
          <w:i/>
          <w:sz w:val="28"/>
          <w:szCs w:val="28"/>
        </w:rPr>
        <w:t xml:space="preserve">232,80 </w:t>
      </w:r>
      <w:proofErr w:type="spellStart"/>
      <w:r w:rsidRPr="009D446C">
        <w:rPr>
          <w:sz w:val="28"/>
          <w:szCs w:val="28"/>
        </w:rPr>
        <w:t>тыс.кВт.ч</w:t>
      </w:r>
      <w:proofErr w:type="spellEnd"/>
      <w:r w:rsidRPr="009D446C">
        <w:rPr>
          <w:sz w:val="28"/>
          <w:szCs w:val="28"/>
        </w:rPr>
        <w:t xml:space="preserve">, тариф </w:t>
      </w:r>
      <w:r w:rsidRPr="009D446C">
        <w:rPr>
          <w:b/>
          <w:i/>
          <w:sz w:val="28"/>
          <w:szCs w:val="28"/>
        </w:rPr>
        <w:t xml:space="preserve">4,11 </w:t>
      </w:r>
      <w:r w:rsidRPr="009D446C">
        <w:rPr>
          <w:sz w:val="28"/>
          <w:szCs w:val="28"/>
        </w:rPr>
        <w:t>руб./</w:t>
      </w:r>
      <w:proofErr w:type="spellStart"/>
      <w:r w:rsidRPr="009D446C">
        <w:rPr>
          <w:sz w:val="28"/>
          <w:szCs w:val="28"/>
        </w:rPr>
        <w:t>кВт.ч</w:t>
      </w:r>
      <w:proofErr w:type="spellEnd"/>
      <w:r w:rsidRPr="009D446C">
        <w:rPr>
          <w:sz w:val="28"/>
          <w:szCs w:val="28"/>
        </w:rPr>
        <w:t xml:space="preserve">.; </w:t>
      </w:r>
    </w:p>
    <w:p w14:paraId="5B6D6E02"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1412,37</w:t>
      </w:r>
      <w:r w:rsidRPr="009D446C">
        <w:rPr>
          <w:sz w:val="28"/>
          <w:szCs w:val="28"/>
        </w:rPr>
        <w:t xml:space="preserve"> тыс. руб., в том числе по уровню напряжения НН </w:t>
      </w:r>
      <w:r w:rsidRPr="009D446C">
        <w:rPr>
          <w:b/>
          <w:i/>
          <w:sz w:val="28"/>
          <w:szCs w:val="28"/>
        </w:rPr>
        <w:t>413,66</w:t>
      </w:r>
      <w:r w:rsidRPr="009D446C">
        <w:rPr>
          <w:sz w:val="28"/>
          <w:szCs w:val="28"/>
        </w:rPr>
        <w:t xml:space="preserve"> тыс. руб.: объем энергии </w:t>
      </w:r>
      <w:r w:rsidRPr="009D446C">
        <w:rPr>
          <w:b/>
          <w:i/>
          <w:sz w:val="28"/>
          <w:szCs w:val="28"/>
        </w:rPr>
        <w:t xml:space="preserve">74,00 </w:t>
      </w:r>
      <w:proofErr w:type="spellStart"/>
      <w:r w:rsidRPr="009D446C">
        <w:rPr>
          <w:sz w:val="28"/>
          <w:szCs w:val="28"/>
        </w:rPr>
        <w:t>тыс.кВт.ч</w:t>
      </w:r>
      <w:proofErr w:type="spellEnd"/>
      <w:r w:rsidRPr="009D446C">
        <w:rPr>
          <w:sz w:val="28"/>
          <w:szCs w:val="28"/>
        </w:rPr>
        <w:t xml:space="preserve">, тариф </w:t>
      </w:r>
      <w:r w:rsidRPr="009D446C">
        <w:rPr>
          <w:b/>
          <w:i/>
          <w:sz w:val="28"/>
          <w:szCs w:val="28"/>
        </w:rPr>
        <w:t xml:space="preserve">5,59 </w:t>
      </w:r>
      <w:r w:rsidRPr="009D446C">
        <w:rPr>
          <w:sz w:val="28"/>
          <w:szCs w:val="28"/>
        </w:rPr>
        <w:t>руб./</w:t>
      </w:r>
      <w:proofErr w:type="spellStart"/>
      <w:r w:rsidRPr="009D446C">
        <w:rPr>
          <w:sz w:val="28"/>
          <w:szCs w:val="28"/>
        </w:rPr>
        <w:t>кВт.ч</w:t>
      </w:r>
      <w:proofErr w:type="spellEnd"/>
      <w:r w:rsidRPr="009D446C">
        <w:rPr>
          <w:sz w:val="28"/>
          <w:szCs w:val="28"/>
        </w:rPr>
        <w:t>., по уровню напряжения СН2 </w:t>
      </w:r>
      <w:r w:rsidRPr="009D446C">
        <w:rPr>
          <w:b/>
          <w:i/>
          <w:sz w:val="28"/>
          <w:szCs w:val="28"/>
        </w:rPr>
        <w:t>998,71</w:t>
      </w:r>
      <w:r w:rsidRPr="009D446C">
        <w:rPr>
          <w:sz w:val="28"/>
          <w:szCs w:val="28"/>
        </w:rPr>
        <w:t xml:space="preserve"> тыс. руб.: объем энергии </w:t>
      </w:r>
      <w:r w:rsidRPr="009D446C">
        <w:rPr>
          <w:b/>
          <w:i/>
          <w:sz w:val="28"/>
          <w:szCs w:val="28"/>
        </w:rPr>
        <w:t xml:space="preserve">232,80 </w:t>
      </w:r>
      <w:proofErr w:type="spellStart"/>
      <w:r w:rsidRPr="009D446C">
        <w:rPr>
          <w:sz w:val="28"/>
          <w:szCs w:val="28"/>
        </w:rPr>
        <w:t>тыс.кВт.ч</w:t>
      </w:r>
      <w:proofErr w:type="spellEnd"/>
      <w:r w:rsidRPr="009D446C">
        <w:rPr>
          <w:sz w:val="28"/>
          <w:szCs w:val="28"/>
        </w:rPr>
        <w:t xml:space="preserve">, тариф </w:t>
      </w:r>
      <w:r w:rsidRPr="009D446C">
        <w:rPr>
          <w:b/>
          <w:i/>
          <w:sz w:val="28"/>
          <w:szCs w:val="28"/>
        </w:rPr>
        <w:t xml:space="preserve">4,29 </w:t>
      </w:r>
      <w:r w:rsidRPr="009D446C">
        <w:rPr>
          <w:sz w:val="28"/>
          <w:szCs w:val="28"/>
        </w:rPr>
        <w:t>руб./</w:t>
      </w:r>
      <w:proofErr w:type="spellStart"/>
      <w:r w:rsidRPr="009D446C">
        <w:rPr>
          <w:sz w:val="28"/>
          <w:szCs w:val="28"/>
        </w:rPr>
        <w:t>кВт.ч</w:t>
      </w:r>
      <w:proofErr w:type="spellEnd"/>
      <w:r w:rsidRPr="009D446C">
        <w:rPr>
          <w:sz w:val="28"/>
          <w:szCs w:val="28"/>
        </w:rPr>
        <w:t xml:space="preserve">.; </w:t>
      </w:r>
    </w:p>
    <w:p w14:paraId="10222FFA"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1472,04</w:t>
      </w:r>
      <w:r w:rsidRPr="009D446C">
        <w:rPr>
          <w:sz w:val="28"/>
          <w:szCs w:val="28"/>
        </w:rPr>
        <w:t xml:space="preserve"> тыс. руб., в том числе по уровню напряжения НН </w:t>
      </w:r>
      <w:r w:rsidRPr="009D446C">
        <w:rPr>
          <w:b/>
          <w:i/>
          <w:sz w:val="28"/>
          <w:szCs w:val="28"/>
        </w:rPr>
        <w:t>431,42</w:t>
      </w:r>
      <w:r w:rsidRPr="009D446C">
        <w:rPr>
          <w:sz w:val="28"/>
          <w:szCs w:val="28"/>
        </w:rPr>
        <w:t xml:space="preserve"> тыс. руб.: объем энергии </w:t>
      </w:r>
      <w:r w:rsidRPr="009D446C">
        <w:rPr>
          <w:b/>
          <w:i/>
          <w:sz w:val="28"/>
          <w:szCs w:val="28"/>
        </w:rPr>
        <w:t xml:space="preserve">74,00 </w:t>
      </w:r>
      <w:proofErr w:type="spellStart"/>
      <w:r w:rsidRPr="009D446C">
        <w:rPr>
          <w:sz w:val="28"/>
          <w:szCs w:val="28"/>
        </w:rPr>
        <w:t>тыс.кВт.ч</w:t>
      </w:r>
      <w:proofErr w:type="spellEnd"/>
      <w:r w:rsidRPr="009D446C">
        <w:rPr>
          <w:sz w:val="28"/>
          <w:szCs w:val="28"/>
        </w:rPr>
        <w:t xml:space="preserve">, тариф </w:t>
      </w:r>
      <w:r w:rsidRPr="009D446C">
        <w:rPr>
          <w:b/>
          <w:i/>
          <w:sz w:val="28"/>
          <w:szCs w:val="28"/>
        </w:rPr>
        <w:t xml:space="preserve">5,83 </w:t>
      </w:r>
      <w:r w:rsidRPr="009D446C">
        <w:rPr>
          <w:sz w:val="28"/>
          <w:szCs w:val="28"/>
        </w:rPr>
        <w:t>руб./</w:t>
      </w:r>
      <w:proofErr w:type="spellStart"/>
      <w:r w:rsidRPr="009D446C">
        <w:rPr>
          <w:sz w:val="28"/>
          <w:szCs w:val="28"/>
        </w:rPr>
        <w:t>кВт.ч</w:t>
      </w:r>
      <w:proofErr w:type="spellEnd"/>
      <w:r w:rsidRPr="009D446C">
        <w:rPr>
          <w:sz w:val="28"/>
          <w:szCs w:val="28"/>
        </w:rPr>
        <w:t>., по уровню напряжения СН2 </w:t>
      </w:r>
      <w:r w:rsidRPr="009D446C">
        <w:rPr>
          <w:b/>
          <w:i/>
          <w:sz w:val="28"/>
          <w:szCs w:val="28"/>
        </w:rPr>
        <w:t>1040,62</w:t>
      </w:r>
      <w:r w:rsidRPr="009D446C">
        <w:rPr>
          <w:sz w:val="28"/>
          <w:szCs w:val="28"/>
        </w:rPr>
        <w:t xml:space="preserve"> тыс. руб.: объем энергии </w:t>
      </w:r>
      <w:r w:rsidRPr="009D446C">
        <w:rPr>
          <w:b/>
          <w:i/>
          <w:sz w:val="28"/>
          <w:szCs w:val="28"/>
        </w:rPr>
        <w:t xml:space="preserve">232,80 </w:t>
      </w:r>
      <w:proofErr w:type="spellStart"/>
      <w:r w:rsidRPr="009D446C">
        <w:rPr>
          <w:sz w:val="28"/>
          <w:szCs w:val="28"/>
        </w:rPr>
        <w:t>тыс.кВт.ч</w:t>
      </w:r>
      <w:proofErr w:type="spellEnd"/>
      <w:r w:rsidRPr="009D446C">
        <w:rPr>
          <w:sz w:val="28"/>
          <w:szCs w:val="28"/>
        </w:rPr>
        <w:t xml:space="preserve">, тариф </w:t>
      </w:r>
      <w:r w:rsidRPr="009D446C">
        <w:rPr>
          <w:b/>
          <w:i/>
          <w:sz w:val="28"/>
          <w:szCs w:val="28"/>
        </w:rPr>
        <w:t xml:space="preserve">4,47 </w:t>
      </w:r>
      <w:r w:rsidRPr="009D446C">
        <w:rPr>
          <w:sz w:val="28"/>
          <w:szCs w:val="28"/>
        </w:rPr>
        <w:t>руб./</w:t>
      </w:r>
      <w:proofErr w:type="spellStart"/>
      <w:r w:rsidRPr="009D446C">
        <w:rPr>
          <w:sz w:val="28"/>
          <w:szCs w:val="28"/>
        </w:rPr>
        <w:t>кВт.ч</w:t>
      </w:r>
      <w:proofErr w:type="spellEnd"/>
      <w:r w:rsidRPr="009D446C">
        <w:rPr>
          <w:sz w:val="28"/>
          <w:szCs w:val="28"/>
        </w:rPr>
        <w:t>.</w:t>
      </w:r>
    </w:p>
    <w:p w14:paraId="0A9736DB" w14:textId="4D0339CF" w:rsidR="009D446C" w:rsidRPr="009D446C" w:rsidRDefault="009D446C" w:rsidP="009D446C">
      <w:pPr>
        <w:tabs>
          <w:tab w:val="left" w:pos="1134"/>
        </w:tabs>
        <w:ind w:firstLine="709"/>
        <w:jc w:val="both"/>
        <w:rPr>
          <w:sz w:val="28"/>
          <w:szCs w:val="28"/>
        </w:rPr>
      </w:pPr>
      <w:r w:rsidRPr="009D446C">
        <w:rPr>
          <w:sz w:val="28"/>
          <w:szCs w:val="28"/>
        </w:rPr>
        <w:t xml:space="preserve">Оборудование организации потребляет электроэнергию по уровням напряжения НН (0,4 </w:t>
      </w:r>
      <w:proofErr w:type="spellStart"/>
      <w:r w:rsidRPr="009D446C">
        <w:rPr>
          <w:sz w:val="28"/>
          <w:szCs w:val="28"/>
        </w:rPr>
        <w:t>кВ</w:t>
      </w:r>
      <w:proofErr w:type="spellEnd"/>
      <w:r w:rsidRPr="009D446C">
        <w:rPr>
          <w:sz w:val="28"/>
          <w:szCs w:val="28"/>
        </w:rPr>
        <w:t xml:space="preserve"> и ниже), СН2 (1-20 </w:t>
      </w:r>
      <w:proofErr w:type="spellStart"/>
      <w:r w:rsidRPr="009D446C">
        <w:rPr>
          <w:sz w:val="28"/>
          <w:szCs w:val="28"/>
        </w:rPr>
        <w:t>кВ</w:t>
      </w:r>
      <w:proofErr w:type="spellEnd"/>
      <w:r w:rsidRPr="009D446C">
        <w:rPr>
          <w:sz w:val="28"/>
          <w:szCs w:val="28"/>
        </w:rPr>
        <w:t>). Поставщик</w:t>
      </w:r>
      <w:r w:rsidR="009E4A60">
        <w:rPr>
          <w:sz w:val="28"/>
          <w:szCs w:val="28"/>
        </w:rPr>
        <w:br/>
      </w:r>
      <w:r w:rsidRPr="009D446C">
        <w:rPr>
          <w:sz w:val="28"/>
          <w:szCs w:val="28"/>
        </w:rPr>
        <w:t xml:space="preserve"> ОАО «</w:t>
      </w:r>
      <w:proofErr w:type="spellStart"/>
      <w:r w:rsidRPr="009D446C">
        <w:rPr>
          <w:sz w:val="28"/>
          <w:szCs w:val="28"/>
        </w:rPr>
        <w:t>Кузбассэнергосбыт</w:t>
      </w:r>
      <w:proofErr w:type="spellEnd"/>
      <w:r w:rsidRPr="009D446C">
        <w:rPr>
          <w:sz w:val="28"/>
          <w:szCs w:val="28"/>
        </w:rPr>
        <w:t>» договор от 01.11.2018 № 330356.</w:t>
      </w:r>
    </w:p>
    <w:p w14:paraId="66202967" w14:textId="77777777" w:rsidR="009D446C" w:rsidRPr="009D446C" w:rsidRDefault="009D446C" w:rsidP="009D446C">
      <w:pPr>
        <w:tabs>
          <w:tab w:val="left" w:pos="1134"/>
        </w:tabs>
        <w:ind w:firstLine="709"/>
        <w:jc w:val="both"/>
        <w:rPr>
          <w:sz w:val="28"/>
          <w:szCs w:val="28"/>
        </w:rPr>
      </w:pPr>
      <w:r w:rsidRPr="009D446C">
        <w:rPr>
          <w:sz w:val="28"/>
          <w:szCs w:val="28"/>
        </w:rPr>
        <w:t>Расходы по периодам календарной разбивки приняты на следующем уровне:</w:t>
      </w:r>
    </w:p>
    <w:p w14:paraId="7AE136F2"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 </w:t>
      </w:r>
      <w:r w:rsidRPr="009D446C">
        <w:rPr>
          <w:b/>
          <w:i/>
          <w:sz w:val="28"/>
          <w:szCs w:val="28"/>
        </w:rPr>
        <w:t>1327,25</w:t>
      </w:r>
      <w:r w:rsidRPr="009D446C">
        <w:rPr>
          <w:sz w:val="28"/>
          <w:szCs w:val="28"/>
        </w:rPr>
        <w:t xml:space="preserve"> тыс. руб., в том числе:</w:t>
      </w:r>
    </w:p>
    <w:p w14:paraId="2D05DCA6"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 xml:space="preserve"> 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663,62 </w:t>
      </w:r>
      <w:r w:rsidRPr="009D446C">
        <w:rPr>
          <w:sz w:val="28"/>
          <w:szCs w:val="28"/>
        </w:rPr>
        <w:t xml:space="preserve">тыс. руб. </w:t>
      </w:r>
    </w:p>
    <w:p w14:paraId="54EE9429" w14:textId="77777777" w:rsidR="009D446C" w:rsidRPr="009D446C" w:rsidRDefault="009D446C" w:rsidP="009D446C">
      <w:pPr>
        <w:ind w:firstLine="709"/>
        <w:jc w:val="both"/>
        <w:rPr>
          <w:sz w:val="28"/>
          <w:szCs w:val="28"/>
        </w:rPr>
      </w:pPr>
      <w:r w:rsidRPr="009D446C">
        <w:rPr>
          <w:b/>
          <w:color w:val="000000"/>
          <w:sz w:val="28"/>
          <w:szCs w:val="28"/>
        </w:rPr>
        <w:t>по уровню напряжения НН</w:t>
      </w:r>
      <w:r w:rsidRPr="009D446C">
        <w:rPr>
          <w:color w:val="000000"/>
          <w:sz w:val="28"/>
          <w:szCs w:val="28"/>
        </w:rPr>
        <w:t xml:space="preserve">: объем электроэнергии </w:t>
      </w:r>
      <w:r w:rsidRPr="009D446C">
        <w:rPr>
          <w:b/>
          <w:i/>
          <w:sz w:val="28"/>
          <w:szCs w:val="28"/>
        </w:rPr>
        <w:t xml:space="preserve">26,55 </w:t>
      </w:r>
      <w:proofErr w:type="spellStart"/>
      <w:r w:rsidRPr="009D446C">
        <w:rPr>
          <w:sz w:val="28"/>
          <w:szCs w:val="28"/>
        </w:rPr>
        <w:t>тыс.кВт.ч</w:t>
      </w:r>
      <w:proofErr w:type="spellEnd"/>
      <w:r w:rsidRPr="009D446C">
        <w:rPr>
          <w:color w:val="000000"/>
          <w:sz w:val="28"/>
          <w:szCs w:val="28"/>
        </w:rPr>
        <w:t xml:space="preserve"> </w:t>
      </w:r>
      <w:r w:rsidRPr="009D446C">
        <w:rPr>
          <w:sz w:val="28"/>
          <w:szCs w:val="28"/>
        </w:rPr>
        <w:t xml:space="preserve">по плановому удельному расходу 2020 года – 1,77 </w:t>
      </w:r>
      <w:proofErr w:type="spellStart"/>
      <w:r w:rsidRPr="009D446C">
        <w:rPr>
          <w:sz w:val="28"/>
          <w:szCs w:val="28"/>
        </w:rPr>
        <w:t>кВт.ч</w:t>
      </w:r>
      <w:proofErr w:type="spellEnd"/>
      <w:r w:rsidRPr="009D446C">
        <w:rPr>
          <w:sz w:val="28"/>
          <w:szCs w:val="28"/>
        </w:rPr>
        <w:t>/м</w:t>
      </w:r>
      <w:r w:rsidRPr="009D446C">
        <w:rPr>
          <w:sz w:val="28"/>
          <w:szCs w:val="28"/>
          <w:vertAlign w:val="superscript"/>
        </w:rPr>
        <w:t>3</w:t>
      </w:r>
      <w:r w:rsidRPr="009D446C">
        <w:rPr>
          <w:color w:val="000000"/>
          <w:sz w:val="28"/>
          <w:szCs w:val="28"/>
        </w:rPr>
        <w:t xml:space="preserve">. </w:t>
      </w:r>
      <w:r w:rsidRPr="009D446C">
        <w:rPr>
          <w:sz w:val="28"/>
          <w:szCs w:val="28"/>
        </w:rPr>
        <w:t xml:space="preserve">Средняя цена 1 </w:t>
      </w:r>
      <w:proofErr w:type="spellStart"/>
      <w:r w:rsidRPr="009D446C">
        <w:rPr>
          <w:sz w:val="28"/>
          <w:szCs w:val="28"/>
        </w:rPr>
        <w:t>кВтч</w:t>
      </w:r>
      <w:proofErr w:type="spellEnd"/>
      <w:r w:rsidRPr="009D446C">
        <w:rPr>
          <w:sz w:val="28"/>
          <w:szCs w:val="28"/>
        </w:rPr>
        <w:t xml:space="preserve"> электроэнергии принята в размере </w:t>
      </w:r>
      <w:r w:rsidRPr="009D446C">
        <w:rPr>
          <w:b/>
          <w:i/>
          <w:sz w:val="28"/>
          <w:szCs w:val="28"/>
        </w:rPr>
        <w:t>6,12</w:t>
      </w:r>
      <w:r w:rsidRPr="009D446C">
        <w:rPr>
          <w:sz w:val="28"/>
          <w:szCs w:val="28"/>
        </w:rPr>
        <w:t xml:space="preserve"> руб./</w:t>
      </w:r>
      <w:proofErr w:type="spellStart"/>
      <w:r w:rsidRPr="009D446C">
        <w:rPr>
          <w:sz w:val="28"/>
          <w:szCs w:val="28"/>
        </w:rPr>
        <w:t>кВтч</w:t>
      </w:r>
      <w:proofErr w:type="spellEnd"/>
      <w:r w:rsidRPr="009D446C">
        <w:rPr>
          <w:sz w:val="28"/>
          <w:szCs w:val="28"/>
        </w:rPr>
        <w:t>. и рассчитана по средневзвешенному тарифу за январь-сентябрь 2019 года с учетом ИЦП Минэкономразвития РФ на 2020 год 104,8%. Расчет средневзвешенного тарифа 2019 года представлен в таблице 4.</w:t>
      </w:r>
    </w:p>
    <w:p w14:paraId="5FB6CA26" w14:textId="77777777" w:rsidR="009D446C" w:rsidRPr="009D446C" w:rsidRDefault="009D446C" w:rsidP="009D446C">
      <w:pPr>
        <w:ind w:firstLine="709"/>
        <w:jc w:val="both"/>
        <w:rPr>
          <w:sz w:val="28"/>
          <w:szCs w:val="28"/>
        </w:rPr>
      </w:pPr>
      <w:r w:rsidRPr="009D446C">
        <w:rPr>
          <w:b/>
          <w:sz w:val="28"/>
          <w:szCs w:val="28"/>
        </w:rPr>
        <w:t>по уровню напряжения СН2</w:t>
      </w:r>
      <w:r w:rsidRPr="009D446C">
        <w:rPr>
          <w:sz w:val="28"/>
          <w:szCs w:val="28"/>
        </w:rPr>
        <w:t>: объем электроэнергии</w:t>
      </w:r>
      <w:r w:rsidRPr="009D446C">
        <w:rPr>
          <w:color w:val="000000"/>
          <w:sz w:val="28"/>
          <w:szCs w:val="28"/>
        </w:rPr>
        <w:t xml:space="preserve"> </w:t>
      </w:r>
      <w:r w:rsidRPr="009D446C">
        <w:rPr>
          <w:b/>
          <w:i/>
          <w:sz w:val="28"/>
          <w:szCs w:val="28"/>
        </w:rPr>
        <w:t xml:space="preserve">118,36 </w:t>
      </w:r>
      <w:proofErr w:type="spellStart"/>
      <w:r w:rsidRPr="009D446C">
        <w:rPr>
          <w:sz w:val="28"/>
          <w:szCs w:val="28"/>
        </w:rPr>
        <w:t>тыс.кВт.ч</w:t>
      </w:r>
      <w:proofErr w:type="spellEnd"/>
      <w:r w:rsidRPr="009D446C">
        <w:rPr>
          <w:color w:val="000000"/>
          <w:sz w:val="28"/>
          <w:szCs w:val="28"/>
        </w:rPr>
        <w:t xml:space="preserve"> </w:t>
      </w:r>
      <w:r w:rsidRPr="009D446C">
        <w:rPr>
          <w:sz w:val="28"/>
          <w:szCs w:val="28"/>
        </w:rPr>
        <w:t xml:space="preserve">по плановому удельному расходу 2020 года – 1,77 </w:t>
      </w:r>
      <w:proofErr w:type="spellStart"/>
      <w:r w:rsidRPr="009D446C">
        <w:rPr>
          <w:sz w:val="28"/>
          <w:szCs w:val="28"/>
        </w:rPr>
        <w:t>кВт.ч</w:t>
      </w:r>
      <w:proofErr w:type="spellEnd"/>
      <w:r w:rsidRPr="009D446C">
        <w:rPr>
          <w:sz w:val="28"/>
          <w:szCs w:val="28"/>
        </w:rPr>
        <w:t>/м</w:t>
      </w:r>
      <w:r w:rsidRPr="009D446C">
        <w:rPr>
          <w:sz w:val="28"/>
          <w:szCs w:val="28"/>
          <w:vertAlign w:val="superscript"/>
        </w:rPr>
        <w:t>3</w:t>
      </w:r>
      <w:r w:rsidRPr="009D446C">
        <w:rPr>
          <w:color w:val="000000"/>
          <w:sz w:val="28"/>
          <w:szCs w:val="28"/>
        </w:rPr>
        <w:t xml:space="preserve">. </w:t>
      </w:r>
      <w:r w:rsidRPr="009D446C">
        <w:rPr>
          <w:sz w:val="28"/>
          <w:szCs w:val="28"/>
        </w:rPr>
        <w:t xml:space="preserve">Средняя цена 1 </w:t>
      </w:r>
      <w:proofErr w:type="spellStart"/>
      <w:r w:rsidRPr="009D446C">
        <w:rPr>
          <w:sz w:val="28"/>
          <w:szCs w:val="28"/>
        </w:rPr>
        <w:t>кВтч</w:t>
      </w:r>
      <w:proofErr w:type="spellEnd"/>
      <w:r w:rsidRPr="009D446C">
        <w:rPr>
          <w:sz w:val="28"/>
          <w:szCs w:val="28"/>
        </w:rPr>
        <w:t xml:space="preserve"> электроэнергии принята в размере </w:t>
      </w:r>
      <w:r w:rsidRPr="009D446C">
        <w:rPr>
          <w:b/>
          <w:i/>
          <w:sz w:val="28"/>
          <w:szCs w:val="28"/>
        </w:rPr>
        <w:t>4,23</w:t>
      </w:r>
      <w:r w:rsidRPr="009D446C">
        <w:rPr>
          <w:sz w:val="28"/>
          <w:szCs w:val="28"/>
        </w:rPr>
        <w:t xml:space="preserve"> руб./</w:t>
      </w:r>
      <w:proofErr w:type="spellStart"/>
      <w:r w:rsidRPr="009D446C">
        <w:rPr>
          <w:sz w:val="28"/>
          <w:szCs w:val="28"/>
        </w:rPr>
        <w:t>кВтч</w:t>
      </w:r>
      <w:proofErr w:type="spellEnd"/>
      <w:r w:rsidRPr="009D446C">
        <w:rPr>
          <w:sz w:val="28"/>
          <w:szCs w:val="28"/>
        </w:rPr>
        <w:t>. и рассчитана по средневзвешенному тарифу за январь-сентябрь 2019 года с учетом ИЦП Минэкономразвития РФ на 2020 год 104,8%. Расчет средневзвешенного тарифа 2019 года представлен в таблице 7.</w:t>
      </w:r>
    </w:p>
    <w:p w14:paraId="02760B2B" w14:textId="77777777" w:rsidR="009D446C" w:rsidRPr="009D446C" w:rsidRDefault="009D446C" w:rsidP="009D446C">
      <w:pPr>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 </w:t>
      </w:r>
      <w:r w:rsidRPr="009D446C">
        <w:rPr>
          <w:b/>
          <w:i/>
          <w:sz w:val="28"/>
          <w:szCs w:val="28"/>
        </w:rPr>
        <w:t xml:space="preserve">663,62 </w:t>
      </w:r>
      <w:r w:rsidRPr="009D446C">
        <w:rPr>
          <w:sz w:val="28"/>
          <w:szCs w:val="28"/>
        </w:rPr>
        <w:t xml:space="preserve">тыс. руб. Объем и цена потребленной энергии - на уровне предыдущего периода календарной разбивки. </w:t>
      </w:r>
    </w:p>
    <w:p w14:paraId="059731AA"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 </w:t>
      </w:r>
      <w:r w:rsidRPr="009D446C">
        <w:rPr>
          <w:b/>
          <w:i/>
          <w:sz w:val="28"/>
          <w:szCs w:val="28"/>
        </w:rPr>
        <w:t>1381,67</w:t>
      </w:r>
      <w:r w:rsidRPr="009D446C">
        <w:rPr>
          <w:sz w:val="28"/>
          <w:szCs w:val="28"/>
        </w:rPr>
        <w:t xml:space="preserve"> тыс. руб., в том числе:</w:t>
      </w:r>
    </w:p>
    <w:p w14:paraId="1458ED5A"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 xml:space="preserve"> с</w:t>
      </w:r>
      <w:r w:rsidRPr="009D446C">
        <w:rPr>
          <w:sz w:val="28"/>
          <w:szCs w:val="28"/>
        </w:rPr>
        <w:t xml:space="preserve"> </w:t>
      </w:r>
      <w:r w:rsidRPr="009D446C">
        <w:rPr>
          <w:b/>
          <w:sz w:val="28"/>
          <w:szCs w:val="28"/>
        </w:rPr>
        <w:t>01.01.2021 по 30.06.2021</w:t>
      </w:r>
      <w:r w:rsidRPr="009D446C">
        <w:rPr>
          <w:sz w:val="28"/>
          <w:szCs w:val="28"/>
        </w:rPr>
        <w:t xml:space="preserve"> – </w:t>
      </w:r>
      <w:r w:rsidRPr="009D446C">
        <w:rPr>
          <w:b/>
          <w:i/>
          <w:sz w:val="28"/>
          <w:szCs w:val="28"/>
        </w:rPr>
        <w:t>690,83</w:t>
      </w:r>
      <w:r w:rsidRPr="009D446C">
        <w:rPr>
          <w:sz w:val="28"/>
          <w:szCs w:val="28"/>
        </w:rPr>
        <w:t xml:space="preserve"> тыс. руб. </w:t>
      </w:r>
    </w:p>
    <w:p w14:paraId="32964EB5" w14:textId="77777777" w:rsidR="009D446C" w:rsidRPr="009D446C" w:rsidRDefault="009D446C" w:rsidP="009D446C">
      <w:pPr>
        <w:tabs>
          <w:tab w:val="left" w:pos="1134"/>
        </w:tabs>
        <w:ind w:firstLine="709"/>
        <w:jc w:val="both"/>
        <w:rPr>
          <w:sz w:val="28"/>
          <w:szCs w:val="28"/>
        </w:rPr>
      </w:pPr>
      <w:r w:rsidRPr="009D446C">
        <w:rPr>
          <w:b/>
          <w:color w:val="000000"/>
          <w:sz w:val="28"/>
          <w:szCs w:val="28"/>
        </w:rPr>
        <w:t>по уровню напряжения НН</w:t>
      </w:r>
      <w:r w:rsidRPr="009D446C">
        <w:rPr>
          <w:color w:val="000000"/>
          <w:sz w:val="28"/>
          <w:szCs w:val="28"/>
        </w:rPr>
        <w:t xml:space="preserve">: объем электроэнергии </w:t>
      </w:r>
      <w:r w:rsidRPr="009D446C">
        <w:rPr>
          <w:b/>
          <w:i/>
          <w:sz w:val="28"/>
          <w:szCs w:val="28"/>
        </w:rPr>
        <w:t xml:space="preserve">26,55 </w:t>
      </w:r>
      <w:proofErr w:type="spellStart"/>
      <w:r w:rsidRPr="009D446C">
        <w:rPr>
          <w:sz w:val="28"/>
          <w:szCs w:val="28"/>
        </w:rPr>
        <w:t>тыс.кВт.ч</w:t>
      </w:r>
      <w:proofErr w:type="spellEnd"/>
      <w:r w:rsidRPr="009D446C">
        <w:rPr>
          <w:color w:val="000000"/>
          <w:sz w:val="28"/>
          <w:szCs w:val="28"/>
        </w:rPr>
        <w:t xml:space="preserve"> </w:t>
      </w:r>
      <w:r w:rsidRPr="009D446C">
        <w:rPr>
          <w:sz w:val="28"/>
          <w:szCs w:val="28"/>
        </w:rPr>
        <w:t xml:space="preserve">по плановому удельному расходу 2021 года – 1,77 </w:t>
      </w:r>
      <w:proofErr w:type="spellStart"/>
      <w:r w:rsidRPr="009D446C">
        <w:rPr>
          <w:sz w:val="28"/>
          <w:szCs w:val="28"/>
        </w:rPr>
        <w:t>кВт.ч</w:t>
      </w:r>
      <w:proofErr w:type="spellEnd"/>
      <w:r w:rsidRPr="009D446C">
        <w:rPr>
          <w:sz w:val="28"/>
          <w:szCs w:val="28"/>
        </w:rPr>
        <w:t>/м</w:t>
      </w:r>
      <w:r w:rsidRPr="009D446C">
        <w:rPr>
          <w:sz w:val="28"/>
          <w:szCs w:val="28"/>
          <w:vertAlign w:val="superscript"/>
        </w:rPr>
        <w:t>3</w:t>
      </w:r>
      <w:r w:rsidRPr="009D446C">
        <w:rPr>
          <w:color w:val="000000"/>
          <w:sz w:val="28"/>
          <w:szCs w:val="28"/>
        </w:rPr>
        <w:t xml:space="preserve">. </w:t>
      </w:r>
      <w:r w:rsidRPr="009D446C">
        <w:rPr>
          <w:sz w:val="28"/>
          <w:szCs w:val="28"/>
        </w:rPr>
        <w:t xml:space="preserve">Средняя цена 1 </w:t>
      </w:r>
      <w:proofErr w:type="spellStart"/>
      <w:r w:rsidRPr="009D446C">
        <w:rPr>
          <w:sz w:val="28"/>
          <w:szCs w:val="28"/>
        </w:rPr>
        <w:t>кВтч</w:t>
      </w:r>
      <w:proofErr w:type="spellEnd"/>
      <w:r w:rsidRPr="009D446C">
        <w:rPr>
          <w:sz w:val="28"/>
          <w:szCs w:val="28"/>
        </w:rPr>
        <w:t xml:space="preserve"> электроэнергии принята в размере </w:t>
      </w:r>
      <w:r w:rsidRPr="009D446C">
        <w:rPr>
          <w:b/>
          <w:i/>
          <w:sz w:val="28"/>
          <w:szCs w:val="28"/>
        </w:rPr>
        <w:t>6,37</w:t>
      </w:r>
      <w:r w:rsidRPr="009D446C">
        <w:rPr>
          <w:sz w:val="28"/>
          <w:szCs w:val="28"/>
        </w:rPr>
        <w:t xml:space="preserve"> руб./</w:t>
      </w:r>
      <w:proofErr w:type="spellStart"/>
      <w:r w:rsidRPr="009D446C">
        <w:rPr>
          <w:sz w:val="28"/>
          <w:szCs w:val="28"/>
        </w:rPr>
        <w:t>кВтч</w:t>
      </w:r>
      <w:proofErr w:type="spellEnd"/>
      <w:r w:rsidRPr="009D446C">
        <w:rPr>
          <w:sz w:val="28"/>
          <w:szCs w:val="28"/>
        </w:rPr>
        <w:t>., и рассчитана исходя из плановой цены 2020 года, с учетом индекса ИЦП Минэкономразвития России в сфере электроэнергетики согласно прогнозу на 2021 год 104,1%.</w:t>
      </w:r>
    </w:p>
    <w:p w14:paraId="4B56491C" w14:textId="77777777" w:rsidR="009D446C" w:rsidRPr="009D446C" w:rsidRDefault="009D446C" w:rsidP="009D446C">
      <w:pPr>
        <w:tabs>
          <w:tab w:val="left" w:pos="1134"/>
        </w:tabs>
        <w:ind w:firstLine="709"/>
        <w:jc w:val="both"/>
        <w:rPr>
          <w:sz w:val="28"/>
          <w:szCs w:val="28"/>
        </w:rPr>
      </w:pPr>
      <w:r w:rsidRPr="009D446C">
        <w:rPr>
          <w:b/>
          <w:color w:val="000000"/>
          <w:sz w:val="28"/>
          <w:szCs w:val="28"/>
        </w:rPr>
        <w:t>по уровню напряжения СН2</w:t>
      </w:r>
      <w:r w:rsidRPr="009D446C">
        <w:rPr>
          <w:color w:val="000000"/>
          <w:sz w:val="28"/>
          <w:szCs w:val="28"/>
        </w:rPr>
        <w:t xml:space="preserve">: объем электроэнергии </w:t>
      </w:r>
      <w:r w:rsidRPr="009D446C">
        <w:rPr>
          <w:b/>
          <w:i/>
          <w:sz w:val="28"/>
          <w:szCs w:val="28"/>
        </w:rPr>
        <w:t xml:space="preserve">118,36 </w:t>
      </w:r>
      <w:proofErr w:type="spellStart"/>
      <w:r w:rsidRPr="009D446C">
        <w:rPr>
          <w:sz w:val="28"/>
          <w:szCs w:val="28"/>
        </w:rPr>
        <w:t>тыс.кВт.ч</w:t>
      </w:r>
      <w:proofErr w:type="spellEnd"/>
      <w:r w:rsidRPr="009D446C">
        <w:rPr>
          <w:color w:val="000000"/>
          <w:sz w:val="28"/>
          <w:szCs w:val="28"/>
        </w:rPr>
        <w:t xml:space="preserve"> </w:t>
      </w:r>
      <w:r w:rsidRPr="009D446C">
        <w:rPr>
          <w:sz w:val="28"/>
          <w:szCs w:val="28"/>
        </w:rPr>
        <w:t xml:space="preserve">по плановому удельному расходу 2021 года – 1,77 </w:t>
      </w:r>
      <w:proofErr w:type="spellStart"/>
      <w:r w:rsidRPr="009D446C">
        <w:rPr>
          <w:sz w:val="28"/>
          <w:szCs w:val="28"/>
        </w:rPr>
        <w:t>кВт.ч</w:t>
      </w:r>
      <w:proofErr w:type="spellEnd"/>
      <w:r w:rsidRPr="009D446C">
        <w:rPr>
          <w:sz w:val="28"/>
          <w:szCs w:val="28"/>
        </w:rPr>
        <w:t>/м</w:t>
      </w:r>
      <w:r w:rsidRPr="009D446C">
        <w:rPr>
          <w:sz w:val="28"/>
          <w:szCs w:val="28"/>
          <w:vertAlign w:val="superscript"/>
        </w:rPr>
        <w:t>3</w:t>
      </w:r>
      <w:r w:rsidRPr="009D446C">
        <w:rPr>
          <w:color w:val="000000"/>
          <w:sz w:val="28"/>
          <w:szCs w:val="28"/>
        </w:rPr>
        <w:t xml:space="preserve">. </w:t>
      </w:r>
      <w:r w:rsidRPr="009D446C">
        <w:rPr>
          <w:sz w:val="28"/>
          <w:szCs w:val="28"/>
        </w:rPr>
        <w:t xml:space="preserve">Средняя цена 1 </w:t>
      </w:r>
      <w:proofErr w:type="spellStart"/>
      <w:r w:rsidRPr="009D446C">
        <w:rPr>
          <w:sz w:val="28"/>
          <w:szCs w:val="28"/>
        </w:rPr>
        <w:t>кВтч</w:t>
      </w:r>
      <w:proofErr w:type="spellEnd"/>
      <w:r w:rsidRPr="009D446C">
        <w:rPr>
          <w:sz w:val="28"/>
          <w:szCs w:val="28"/>
        </w:rPr>
        <w:t xml:space="preserve"> электроэнергии принята в размере </w:t>
      </w:r>
      <w:r w:rsidRPr="009D446C">
        <w:rPr>
          <w:b/>
          <w:i/>
          <w:sz w:val="28"/>
          <w:szCs w:val="28"/>
        </w:rPr>
        <w:t>4,41</w:t>
      </w:r>
      <w:r w:rsidRPr="009D446C">
        <w:rPr>
          <w:sz w:val="28"/>
          <w:szCs w:val="28"/>
        </w:rPr>
        <w:t xml:space="preserve"> руб./</w:t>
      </w:r>
      <w:proofErr w:type="spellStart"/>
      <w:r w:rsidRPr="009D446C">
        <w:rPr>
          <w:sz w:val="28"/>
          <w:szCs w:val="28"/>
        </w:rPr>
        <w:t>кВтч</w:t>
      </w:r>
      <w:proofErr w:type="spellEnd"/>
      <w:r w:rsidRPr="009D446C">
        <w:rPr>
          <w:sz w:val="28"/>
          <w:szCs w:val="28"/>
        </w:rPr>
        <w:t>., и рассчитана исходя из плановой цены 2020 года, с учетом индекса ИЦП Минэкономразвития РФ в сфере электроэнергетики согласно прогнозу на 2021 год 104,1%.</w:t>
      </w:r>
    </w:p>
    <w:p w14:paraId="483FA714"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sz w:val="28"/>
          <w:szCs w:val="28"/>
        </w:rPr>
        <w:t>01.07.2021 по 31.12.2021</w:t>
      </w:r>
      <w:r w:rsidRPr="009D446C">
        <w:rPr>
          <w:sz w:val="28"/>
          <w:szCs w:val="28"/>
        </w:rPr>
        <w:t xml:space="preserve"> – </w:t>
      </w:r>
      <w:r w:rsidRPr="009D446C">
        <w:rPr>
          <w:b/>
          <w:i/>
          <w:sz w:val="28"/>
          <w:szCs w:val="28"/>
        </w:rPr>
        <w:t xml:space="preserve">690,83 </w:t>
      </w:r>
      <w:r w:rsidRPr="009D446C">
        <w:rPr>
          <w:sz w:val="28"/>
          <w:szCs w:val="28"/>
        </w:rPr>
        <w:t xml:space="preserve">тыс. руб. Объем и цена потребленной энергии - на уровне предыдущего периода календарной разбивки. </w:t>
      </w:r>
    </w:p>
    <w:p w14:paraId="4CF97BA3"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 </w:t>
      </w:r>
      <w:r w:rsidRPr="009D446C">
        <w:rPr>
          <w:b/>
          <w:i/>
          <w:sz w:val="28"/>
          <w:szCs w:val="28"/>
        </w:rPr>
        <w:t>1436,93</w:t>
      </w:r>
      <w:r w:rsidRPr="009D446C">
        <w:rPr>
          <w:sz w:val="28"/>
          <w:szCs w:val="28"/>
        </w:rPr>
        <w:t xml:space="preserve"> тыс. руб., в том числе:</w:t>
      </w:r>
    </w:p>
    <w:p w14:paraId="1A090019"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 xml:space="preserve"> с</w:t>
      </w:r>
      <w:r w:rsidRPr="009D446C">
        <w:rPr>
          <w:sz w:val="28"/>
          <w:szCs w:val="28"/>
        </w:rPr>
        <w:t xml:space="preserve"> </w:t>
      </w:r>
      <w:r w:rsidRPr="009D446C">
        <w:rPr>
          <w:b/>
          <w:sz w:val="28"/>
          <w:szCs w:val="28"/>
        </w:rPr>
        <w:t>01.01.2022 по 30.06.2022</w:t>
      </w:r>
      <w:r w:rsidRPr="009D446C">
        <w:rPr>
          <w:sz w:val="28"/>
          <w:szCs w:val="28"/>
        </w:rPr>
        <w:t xml:space="preserve"> – </w:t>
      </w:r>
      <w:r w:rsidRPr="009D446C">
        <w:rPr>
          <w:b/>
          <w:i/>
          <w:sz w:val="28"/>
          <w:szCs w:val="28"/>
        </w:rPr>
        <w:t>718,47</w:t>
      </w:r>
      <w:r w:rsidRPr="009D446C">
        <w:rPr>
          <w:sz w:val="28"/>
          <w:szCs w:val="28"/>
        </w:rPr>
        <w:t xml:space="preserve"> тыс. руб. </w:t>
      </w:r>
    </w:p>
    <w:p w14:paraId="6655776D" w14:textId="77777777" w:rsidR="009D446C" w:rsidRPr="009D446C" w:rsidRDefault="009D446C" w:rsidP="009D446C">
      <w:pPr>
        <w:tabs>
          <w:tab w:val="left" w:pos="1134"/>
        </w:tabs>
        <w:ind w:firstLine="709"/>
        <w:jc w:val="both"/>
        <w:rPr>
          <w:sz w:val="28"/>
          <w:szCs w:val="28"/>
        </w:rPr>
      </w:pPr>
      <w:r w:rsidRPr="009D446C">
        <w:rPr>
          <w:b/>
          <w:color w:val="000000"/>
          <w:sz w:val="28"/>
          <w:szCs w:val="28"/>
        </w:rPr>
        <w:t>по уровню напряжения НН</w:t>
      </w:r>
      <w:r w:rsidRPr="009D446C">
        <w:rPr>
          <w:color w:val="000000"/>
          <w:sz w:val="28"/>
          <w:szCs w:val="28"/>
        </w:rPr>
        <w:t xml:space="preserve">: объем электроэнергии </w:t>
      </w:r>
      <w:r w:rsidRPr="009D446C">
        <w:rPr>
          <w:b/>
          <w:i/>
          <w:sz w:val="28"/>
          <w:szCs w:val="28"/>
        </w:rPr>
        <w:t xml:space="preserve">26,55 </w:t>
      </w:r>
      <w:proofErr w:type="spellStart"/>
      <w:r w:rsidRPr="009D446C">
        <w:rPr>
          <w:sz w:val="28"/>
          <w:szCs w:val="28"/>
        </w:rPr>
        <w:t>тыс.кВт.ч</w:t>
      </w:r>
      <w:proofErr w:type="spellEnd"/>
      <w:r w:rsidRPr="009D446C">
        <w:rPr>
          <w:color w:val="000000"/>
          <w:sz w:val="28"/>
          <w:szCs w:val="28"/>
        </w:rPr>
        <w:t xml:space="preserve"> </w:t>
      </w:r>
      <w:r w:rsidRPr="009D446C">
        <w:rPr>
          <w:sz w:val="28"/>
          <w:szCs w:val="28"/>
        </w:rPr>
        <w:t xml:space="preserve">по плановому удельному расходу 2022 года – 1,77 </w:t>
      </w:r>
      <w:proofErr w:type="spellStart"/>
      <w:r w:rsidRPr="009D446C">
        <w:rPr>
          <w:sz w:val="28"/>
          <w:szCs w:val="28"/>
        </w:rPr>
        <w:t>кВт.ч</w:t>
      </w:r>
      <w:proofErr w:type="spellEnd"/>
      <w:r w:rsidRPr="009D446C">
        <w:rPr>
          <w:sz w:val="28"/>
          <w:szCs w:val="28"/>
        </w:rPr>
        <w:t>/м</w:t>
      </w:r>
      <w:r w:rsidRPr="009D446C">
        <w:rPr>
          <w:sz w:val="28"/>
          <w:szCs w:val="28"/>
          <w:vertAlign w:val="superscript"/>
        </w:rPr>
        <w:t>3</w:t>
      </w:r>
      <w:r w:rsidRPr="009D446C">
        <w:rPr>
          <w:color w:val="000000"/>
          <w:sz w:val="28"/>
          <w:szCs w:val="28"/>
        </w:rPr>
        <w:t xml:space="preserve">. </w:t>
      </w:r>
      <w:r w:rsidRPr="009D446C">
        <w:rPr>
          <w:sz w:val="28"/>
          <w:szCs w:val="28"/>
        </w:rPr>
        <w:t xml:space="preserve">Средняя цена 1 </w:t>
      </w:r>
      <w:proofErr w:type="spellStart"/>
      <w:r w:rsidRPr="009D446C">
        <w:rPr>
          <w:sz w:val="28"/>
          <w:szCs w:val="28"/>
        </w:rPr>
        <w:t>кВтч</w:t>
      </w:r>
      <w:proofErr w:type="spellEnd"/>
      <w:r w:rsidRPr="009D446C">
        <w:rPr>
          <w:sz w:val="28"/>
          <w:szCs w:val="28"/>
        </w:rPr>
        <w:t xml:space="preserve"> электроэнергии принята в размере </w:t>
      </w:r>
      <w:r w:rsidRPr="009D446C">
        <w:rPr>
          <w:b/>
          <w:i/>
          <w:sz w:val="28"/>
          <w:szCs w:val="28"/>
        </w:rPr>
        <w:t>6,63</w:t>
      </w:r>
      <w:r w:rsidRPr="009D446C">
        <w:rPr>
          <w:sz w:val="28"/>
          <w:szCs w:val="28"/>
        </w:rPr>
        <w:t xml:space="preserve"> руб./</w:t>
      </w:r>
      <w:proofErr w:type="spellStart"/>
      <w:r w:rsidRPr="009D446C">
        <w:rPr>
          <w:sz w:val="28"/>
          <w:szCs w:val="28"/>
        </w:rPr>
        <w:t>кВтч</w:t>
      </w:r>
      <w:proofErr w:type="spellEnd"/>
      <w:r w:rsidRPr="009D446C">
        <w:rPr>
          <w:sz w:val="28"/>
          <w:szCs w:val="28"/>
        </w:rPr>
        <w:t>. и рассчитана исходя из плановой цены 2021 года, с учетом индекса ИЦП Минэкономразвития России в сфере электроэнергетики согласно прогнозу на 2022 год 104%.</w:t>
      </w:r>
    </w:p>
    <w:p w14:paraId="77D38136" w14:textId="77777777" w:rsidR="009D446C" w:rsidRPr="009D446C" w:rsidRDefault="009D446C" w:rsidP="009D446C">
      <w:pPr>
        <w:tabs>
          <w:tab w:val="left" w:pos="1134"/>
        </w:tabs>
        <w:ind w:firstLine="709"/>
        <w:jc w:val="both"/>
        <w:rPr>
          <w:sz w:val="28"/>
          <w:szCs w:val="28"/>
        </w:rPr>
      </w:pPr>
      <w:r w:rsidRPr="009D446C">
        <w:rPr>
          <w:b/>
          <w:color w:val="000000"/>
          <w:sz w:val="28"/>
          <w:szCs w:val="28"/>
        </w:rPr>
        <w:t>по уровню напряжения СН2</w:t>
      </w:r>
      <w:r w:rsidRPr="009D446C">
        <w:rPr>
          <w:color w:val="000000"/>
          <w:sz w:val="28"/>
          <w:szCs w:val="28"/>
        </w:rPr>
        <w:t xml:space="preserve">: объем электроэнергии </w:t>
      </w:r>
      <w:r w:rsidRPr="009D446C">
        <w:rPr>
          <w:b/>
          <w:i/>
          <w:sz w:val="28"/>
          <w:szCs w:val="28"/>
        </w:rPr>
        <w:t xml:space="preserve">118,36 </w:t>
      </w:r>
      <w:proofErr w:type="spellStart"/>
      <w:r w:rsidRPr="009D446C">
        <w:rPr>
          <w:sz w:val="28"/>
          <w:szCs w:val="28"/>
        </w:rPr>
        <w:t>тыс.кВт.ч</w:t>
      </w:r>
      <w:proofErr w:type="spellEnd"/>
      <w:r w:rsidRPr="009D446C">
        <w:rPr>
          <w:color w:val="000000"/>
          <w:sz w:val="28"/>
          <w:szCs w:val="28"/>
        </w:rPr>
        <w:t xml:space="preserve"> </w:t>
      </w:r>
      <w:r w:rsidRPr="009D446C">
        <w:rPr>
          <w:sz w:val="28"/>
          <w:szCs w:val="28"/>
        </w:rPr>
        <w:t xml:space="preserve">по плановому удельному расходу 2022 года – 1,77 </w:t>
      </w:r>
      <w:proofErr w:type="spellStart"/>
      <w:r w:rsidRPr="009D446C">
        <w:rPr>
          <w:sz w:val="28"/>
          <w:szCs w:val="28"/>
        </w:rPr>
        <w:t>кВт.ч</w:t>
      </w:r>
      <w:proofErr w:type="spellEnd"/>
      <w:r w:rsidRPr="009D446C">
        <w:rPr>
          <w:sz w:val="28"/>
          <w:szCs w:val="28"/>
        </w:rPr>
        <w:t>/м</w:t>
      </w:r>
      <w:r w:rsidRPr="009D446C">
        <w:rPr>
          <w:sz w:val="28"/>
          <w:szCs w:val="28"/>
          <w:vertAlign w:val="superscript"/>
        </w:rPr>
        <w:t>3</w:t>
      </w:r>
      <w:r w:rsidRPr="009D446C">
        <w:rPr>
          <w:color w:val="000000"/>
          <w:sz w:val="28"/>
          <w:szCs w:val="28"/>
        </w:rPr>
        <w:t xml:space="preserve">. </w:t>
      </w:r>
      <w:r w:rsidRPr="009D446C">
        <w:rPr>
          <w:sz w:val="28"/>
          <w:szCs w:val="28"/>
        </w:rPr>
        <w:t xml:space="preserve">Средняя цена 1 </w:t>
      </w:r>
      <w:proofErr w:type="spellStart"/>
      <w:r w:rsidRPr="009D446C">
        <w:rPr>
          <w:sz w:val="28"/>
          <w:szCs w:val="28"/>
        </w:rPr>
        <w:t>кВтч</w:t>
      </w:r>
      <w:proofErr w:type="spellEnd"/>
      <w:r w:rsidRPr="009D446C">
        <w:rPr>
          <w:sz w:val="28"/>
          <w:szCs w:val="28"/>
        </w:rPr>
        <w:t xml:space="preserve"> электроэнергии принята в размере </w:t>
      </w:r>
      <w:r w:rsidRPr="009D446C">
        <w:rPr>
          <w:b/>
          <w:i/>
          <w:sz w:val="28"/>
          <w:szCs w:val="28"/>
        </w:rPr>
        <w:t>4,58</w:t>
      </w:r>
      <w:r w:rsidRPr="009D446C">
        <w:rPr>
          <w:sz w:val="28"/>
          <w:szCs w:val="28"/>
        </w:rPr>
        <w:t xml:space="preserve"> руб./</w:t>
      </w:r>
      <w:proofErr w:type="spellStart"/>
      <w:r w:rsidRPr="009D446C">
        <w:rPr>
          <w:sz w:val="28"/>
          <w:szCs w:val="28"/>
        </w:rPr>
        <w:t>кВтч</w:t>
      </w:r>
      <w:proofErr w:type="spellEnd"/>
      <w:r w:rsidRPr="009D446C">
        <w:rPr>
          <w:sz w:val="28"/>
          <w:szCs w:val="28"/>
        </w:rPr>
        <w:t>. и рассчитана исходя из плановой цены 2021 года, с учетом индекса ИЦП Минэкономразвития России в сфере электроэнергетики согласно прогнозу на 2022 год 104%.</w:t>
      </w:r>
    </w:p>
    <w:p w14:paraId="0810F50C" w14:textId="77777777" w:rsidR="009D446C" w:rsidRPr="009D446C" w:rsidRDefault="009D446C" w:rsidP="009D446C">
      <w:pPr>
        <w:tabs>
          <w:tab w:val="left" w:pos="1134"/>
        </w:tabs>
        <w:ind w:firstLine="709"/>
        <w:jc w:val="both"/>
        <w:rPr>
          <w:sz w:val="28"/>
          <w:szCs w:val="28"/>
        </w:rPr>
      </w:pPr>
      <w:r w:rsidRPr="009D446C">
        <w:rPr>
          <w:sz w:val="28"/>
          <w:szCs w:val="28"/>
        </w:rPr>
        <w:t xml:space="preserve">- </w:t>
      </w:r>
      <w:r w:rsidRPr="009D446C">
        <w:rPr>
          <w:b/>
          <w:sz w:val="28"/>
          <w:szCs w:val="28"/>
        </w:rPr>
        <w:t>с</w:t>
      </w:r>
      <w:r w:rsidRPr="009D446C">
        <w:rPr>
          <w:sz w:val="28"/>
          <w:szCs w:val="28"/>
        </w:rPr>
        <w:t xml:space="preserve"> </w:t>
      </w:r>
      <w:r w:rsidRPr="009D446C">
        <w:rPr>
          <w:b/>
          <w:sz w:val="28"/>
          <w:szCs w:val="28"/>
        </w:rPr>
        <w:t>01.07.2022 по 31.12.2022</w:t>
      </w:r>
      <w:r w:rsidRPr="009D446C">
        <w:rPr>
          <w:sz w:val="28"/>
          <w:szCs w:val="28"/>
        </w:rPr>
        <w:t xml:space="preserve"> – </w:t>
      </w:r>
      <w:r w:rsidRPr="009D446C">
        <w:rPr>
          <w:b/>
          <w:i/>
          <w:sz w:val="28"/>
          <w:szCs w:val="28"/>
        </w:rPr>
        <w:t>718,47</w:t>
      </w:r>
      <w:r w:rsidRPr="009D446C">
        <w:rPr>
          <w:sz w:val="28"/>
          <w:szCs w:val="28"/>
        </w:rPr>
        <w:t xml:space="preserve"> тыс. руб. Объем и цена потребленной энергии - на уровне предыдущего периода календарной разбивки. </w:t>
      </w:r>
    </w:p>
    <w:p w14:paraId="213997B6" w14:textId="77777777" w:rsidR="009D446C" w:rsidRPr="009D446C" w:rsidRDefault="009D446C" w:rsidP="009D446C">
      <w:pPr>
        <w:ind w:firstLine="709"/>
        <w:jc w:val="right"/>
        <w:rPr>
          <w:sz w:val="28"/>
          <w:szCs w:val="28"/>
        </w:rPr>
      </w:pPr>
      <w:r w:rsidRPr="009D446C">
        <w:rPr>
          <w:sz w:val="28"/>
          <w:szCs w:val="28"/>
        </w:rPr>
        <w:t>Таблица 7.</w:t>
      </w:r>
    </w:p>
    <w:p w14:paraId="3095C03D" w14:textId="77777777" w:rsidR="009D446C" w:rsidRPr="009D446C" w:rsidRDefault="009D446C" w:rsidP="009D446C">
      <w:pPr>
        <w:tabs>
          <w:tab w:val="left" w:pos="1134"/>
        </w:tabs>
        <w:ind w:firstLine="709"/>
        <w:jc w:val="center"/>
        <w:rPr>
          <w:b/>
          <w:color w:val="000000"/>
          <w:sz w:val="6"/>
          <w:szCs w:val="18"/>
          <w:highlight w:val="cyan"/>
          <w:u w:val="single"/>
        </w:rPr>
      </w:pPr>
    </w:p>
    <w:p w14:paraId="7BFCAEEF" w14:textId="3082AFFD" w:rsidR="009D446C" w:rsidRPr="009D446C" w:rsidRDefault="009D446C" w:rsidP="009D446C">
      <w:pPr>
        <w:tabs>
          <w:tab w:val="left" w:pos="709"/>
        </w:tabs>
        <w:jc w:val="both"/>
        <w:rPr>
          <w:color w:val="000000"/>
          <w:sz w:val="20"/>
          <w:szCs w:val="28"/>
        </w:rPr>
      </w:pPr>
      <w:r w:rsidRPr="009D446C">
        <w:rPr>
          <w:noProof/>
          <w:szCs w:val="20"/>
        </w:rPr>
        <w:drawing>
          <wp:anchor distT="0" distB="0" distL="114300" distR="114300" simplePos="0" relativeHeight="251660288" behindDoc="0" locked="0" layoutInCell="1" allowOverlap="1" wp14:anchorId="78FA3859" wp14:editId="22BC6530">
            <wp:simplePos x="0" y="0"/>
            <wp:positionH relativeFrom="column">
              <wp:posOffset>635</wp:posOffset>
            </wp:positionH>
            <wp:positionV relativeFrom="paragraph">
              <wp:posOffset>2540</wp:posOffset>
            </wp:positionV>
            <wp:extent cx="5667375" cy="2505075"/>
            <wp:effectExtent l="0" t="0" r="9525" b="9525"/>
            <wp:wrapSquare wrapText="bothSides"/>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667375"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011AB" w14:textId="77777777" w:rsidR="009D446C" w:rsidRPr="009D446C" w:rsidRDefault="009D446C" w:rsidP="009D446C">
      <w:pPr>
        <w:tabs>
          <w:tab w:val="left" w:pos="1134"/>
        </w:tabs>
        <w:jc w:val="center"/>
        <w:rPr>
          <w:b/>
          <w:sz w:val="32"/>
          <w:szCs w:val="32"/>
          <w:u w:val="single"/>
        </w:rPr>
      </w:pPr>
    </w:p>
    <w:p w14:paraId="744296EC" w14:textId="77777777" w:rsidR="009D446C" w:rsidRPr="009D446C" w:rsidRDefault="009D446C" w:rsidP="009D446C">
      <w:pPr>
        <w:tabs>
          <w:tab w:val="left" w:pos="1134"/>
        </w:tabs>
        <w:jc w:val="center"/>
        <w:rPr>
          <w:b/>
          <w:sz w:val="32"/>
          <w:szCs w:val="32"/>
          <w:u w:val="single"/>
        </w:rPr>
      </w:pPr>
      <w:r w:rsidRPr="009D446C">
        <w:rPr>
          <w:b/>
          <w:sz w:val="32"/>
          <w:szCs w:val="32"/>
          <w:u w:val="single"/>
          <w:lang w:val="en-US"/>
        </w:rPr>
        <w:t>III</w:t>
      </w:r>
      <w:r w:rsidRPr="009D446C">
        <w:rPr>
          <w:b/>
          <w:sz w:val="32"/>
          <w:szCs w:val="32"/>
          <w:u w:val="single"/>
        </w:rPr>
        <w:t>. Неподконтрольные расходы</w:t>
      </w:r>
    </w:p>
    <w:p w14:paraId="041ABD6D"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Неподконтрольные расходы включают в себя:</w:t>
      </w:r>
    </w:p>
    <w:p w14:paraId="10E1A304"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B378E92"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D6540C4"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3) расходы на арендную плату и лизинговые платежи, размер которых определяется с учетом требований, предусмотренных пунктом 29 настоящих Методических указаний;</w:t>
      </w:r>
    </w:p>
    <w:p w14:paraId="10729538"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6D33C0B"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настоящих Методических указаний;</w:t>
      </w:r>
    </w:p>
    <w:p w14:paraId="40B33C66" w14:textId="77777777" w:rsidR="009D446C" w:rsidRPr="009D446C" w:rsidRDefault="009D446C" w:rsidP="009D446C">
      <w:pPr>
        <w:autoSpaceDE w:val="0"/>
        <w:autoSpaceDN w:val="0"/>
        <w:adjustRightInd w:val="0"/>
        <w:ind w:firstLine="709"/>
        <w:jc w:val="both"/>
        <w:rPr>
          <w:sz w:val="28"/>
          <w:szCs w:val="28"/>
        </w:rPr>
      </w:pPr>
    </w:p>
    <w:p w14:paraId="3720FD0E"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798E06D"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EE65D03"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8) расходы на концессионную плату;</w:t>
      </w:r>
    </w:p>
    <w:p w14:paraId="368B0466"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9D446C">
        <w:rPr>
          <w:sz w:val="28"/>
          <w:szCs w:val="28"/>
        </w:rPr>
        <w:t>концедента</w:t>
      </w:r>
      <w:proofErr w:type="spellEnd"/>
      <w:r w:rsidRPr="009D446C">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9D446C">
        <w:rPr>
          <w:sz w:val="28"/>
          <w:szCs w:val="28"/>
        </w:rPr>
        <w:t>концедентом</w:t>
      </w:r>
      <w:proofErr w:type="spellEnd"/>
      <w:r w:rsidRPr="009D446C">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9D446C">
        <w:rPr>
          <w:sz w:val="28"/>
          <w:szCs w:val="28"/>
        </w:rPr>
        <w:t>концеденту</w:t>
      </w:r>
      <w:proofErr w:type="spellEnd"/>
      <w:r w:rsidRPr="009D446C">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9D446C">
        <w:rPr>
          <w:sz w:val="28"/>
          <w:szCs w:val="28"/>
        </w:rPr>
        <w:t>концедент</w:t>
      </w:r>
      <w:proofErr w:type="spellEnd"/>
      <w:r w:rsidRPr="009D446C">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E347B66"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E6EB054" w14:textId="77777777" w:rsidR="009D446C" w:rsidRPr="009D446C" w:rsidRDefault="009D446C" w:rsidP="009D446C">
      <w:pPr>
        <w:autoSpaceDE w:val="0"/>
        <w:autoSpaceDN w:val="0"/>
        <w:adjustRightInd w:val="0"/>
        <w:ind w:firstLine="709"/>
        <w:jc w:val="both"/>
        <w:rPr>
          <w:sz w:val="14"/>
          <w:szCs w:val="28"/>
        </w:rPr>
      </w:pPr>
    </w:p>
    <w:p w14:paraId="476F49CD"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Организаций заявлены следующие неподконтрольные расходы:</w:t>
      </w:r>
    </w:p>
    <w:p w14:paraId="136F1BA9" w14:textId="77777777" w:rsidR="009D446C" w:rsidRPr="009D446C" w:rsidRDefault="009D446C" w:rsidP="009D446C">
      <w:pPr>
        <w:autoSpaceDE w:val="0"/>
        <w:autoSpaceDN w:val="0"/>
        <w:adjustRightInd w:val="0"/>
        <w:ind w:firstLine="709"/>
        <w:jc w:val="both"/>
        <w:rPr>
          <w:sz w:val="16"/>
          <w:szCs w:val="28"/>
        </w:rPr>
      </w:pPr>
    </w:p>
    <w:p w14:paraId="2884E23C" w14:textId="77777777" w:rsidR="009D446C" w:rsidRPr="009D446C" w:rsidRDefault="009D446C" w:rsidP="009D446C">
      <w:pPr>
        <w:jc w:val="center"/>
        <w:rPr>
          <w:b/>
          <w:sz w:val="32"/>
          <w:szCs w:val="32"/>
          <w:u w:val="single"/>
        </w:rPr>
      </w:pPr>
      <w:r w:rsidRPr="009D446C">
        <w:rPr>
          <w:b/>
          <w:sz w:val="32"/>
          <w:szCs w:val="32"/>
          <w:u w:val="single"/>
        </w:rPr>
        <w:t>Реагенты</w:t>
      </w:r>
    </w:p>
    <w:p w14:paraId="37C95BED"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42D8526A"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- 2020 год в сумме </w:t>
      </w:r>
      <w:r w:rsidRPr="009D446C">
        <w:rPr>
          <w:b/>
          <w:i/>
          <w:sz w:val="28"/>
          <w:szCs w:val="28"/>
        </w:rPr>
        <w:t>84,97</w:t>
      </w:r>
      <w:r w:rsidRPr="009D446C">
        <w:rPr>
          <w:sz w:val="28"/>
          <w:szCs w:val="28"/>
        </w:rPr>
        <w:t xml:space="preserve"> тыс. руб., </w:t>
      </w:r>
      <w:r w:rsidRPr="009D446C">
        <w:rPr>
          <w:color w:val="000000"/>
          <w:sz w:val="28"/>
          <w:szCs w:val="28"/>
        </w:rPr>
        <w:t xml:space="preserve">в том числе гипохлорит натрия в количестве </w:t>
      </w:r>
      <w:r w:rsidRPr="009D446C">
        <w:rPr>
          <w:b/>
          <w:i/>
          <w:color w:val="000000"/>
          <w:sz w:val="28"/>
          <w:szCs w:val="28"/>
        </w:rPr>
        <w:t>2,85</w:t>
      </w:r>
      <w:r w:rsidRPr="009D446C">
        <w:rPr>
          <w:color w:val="000000"/>
          <w:sz w:val="28"/>
          <w:szCs w:val="28"/>
        </w:rPr>
        <w:t xml:space="preserve"> </w:t>
      </w:r>
      <w:proofErr w:type="spellStart"/>
      <w:r w:rsidRPr="009D446C">
        <w:rPr>
          <w:color w:val="000000"/>
          <w:sz w:val="28"/>
          <w:szCs w:val="28"/>
        </w:rPr>
        <w:t>тн</w:t>
      </w:r>
      <w:proofErr w:type="spellEnd"/>
      <w:r w:rsidRPr="009D446C">
        <w:rPr>
          <w:color w:val="000000"/>
          <w:sz w:val="28"/>
          <w:szCs w:val="28"/>
        </w:rPr>
        <w:t xml:space="preserve">. по цене </w:t>
      </w:r>
      <w:r w:rsidRPr="009D446C">
        <w:rPr>
          <w:b/>
          <w:i/>
          <w:color w:val="000000"/>
          <w:sz w:val="28"/>
          <w:szCs w:val="28"/>
        </w:rPr>
        <w:t>29814,15</w:t>
      </w:r>
      <w:r w:rsidRPr="009D446C">
        <w:rPr>
          <w:color w:val="000000"/>
          <w:sz w:val="28"/>
          <w:szCs w:val="28"/>
        </w:rPr>
        <w:t xml:space="preserve"> руб./</w:t>
      </w:r>
      <w:proofErr w:type="spellStart"/>
      <w:r w:rsidRPr="009D446C">
        <w:rPr>
          <w:color w:val="000000"/>
          <w:sz w:val="28"/>
          <w:szCs w:val="28"/>
        </w:rPr>
        <w:t>тн</w:t>
      </w:r>
      <w:proofErr w:type="spellEnd"/>
      <w:r w:rsidRPr="009D446C">
        <w:rPr>
          <w:color w:val="000000"/>
          <w:sz w:val="28"/>
          <w:szCs w:val="28"/>
        </w:rPr>
        <w:t>.</w:t>
      </w:r>
    </w:p>
    <w:p w14:paraId="7FDE72A3"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- 2021 год в сумме </w:t>
      </w:r>
      <w:r w:rsidRPr="009D446C">
        <w:rPr>
          <w:b/>
          <w:i/>
          <w:sz w:val="28"/>
          <w:szCs w:val="28"/>
        </w:rPr>
        <w:t>97,17</w:t>
      </w:r>
      <w:r w:rsidRPr="009D446C">
        <w:rPr>
          <w:sz w:val="28"/>
          <w:szCs w:val="28"/>
        </w:rPr>
        <w:t xml:space="preserve"> тыс. руб., </w:t>
      </w:r>
      <w:r w:rsidRPr="009D446C">
        <w:rPr>
          <w:color w:val="000000"/>
          <w:sz w:val="28"/>
          <w:szCs w:val="28"/>
        </w:rPr>
        <w:t xml:space="preserve">в том числе гипохлорит натрия в количестве </w:t>
      </w:r>
      <w:r w:rsidRPr="009D446C">
        <w:rPr>
          <w:b/>
          <w:i/>
          <w:color w:val="000000"/>
          <w:sz w:val="28"/>
          <w:szCs w:val="28"/>
        </w:rPr>
        <w:t>2,85</w:t>
      </w:r>
      <w:r w:rsidRPr="009D446C">
        <w:rPr>
          <w:color w:val="000000"/>
          <w:sz w:val="28"/>
          <w:szCs w:val="28"/>
        </w:rPr>
        <w:t xml:space="preserve"> </w:t>
      </w:r>
      <w:proofErr w:type="spellStart"/>
      <w:r w:rsidRPr="009D446C">
        <w:rPr>
          <w:color w:val="000000"/>
          <w:sz w:val="28"/>
          <w:szCs w:val="28"/>
        </w:rPr>
        <w:t>тн</w:t>
      </w:r>
      <w:proofErr w:type="spellEnd"/>
      <w:r w:rsidRPr="009D446C">
        <w:rPr>
          <w:color w:val="000000"/>
          <w:sz w:val="28"/>
          <w:szCs w:val="28"/>
        </w:rPr>
        <w:t xml:space="preserve">. по цене </w:t>
      </w:r>
      <w:r w:rsidRPr="009D446C">
        <w:rPr>
          <w:b/>
          <w:i/>
          <w:color w:val="000000"/>
          <w:sz w:val="28"/>
          <w:szCs w:val="28"/>
        </w:rPr>
        <w:t>34096,16</w:t>
      </w:r>
      <w:r w:rsidRPr="009D446C">
        <w:rPr>
          <w:color w:val="000000"/>
          <w:sz w:val="28"/>
          <w:szCs w:val="28"/>
        </w:rPr>
        <w:t xml:space="preserve"> руб./</w:t>
      </w:r>
      <w:proofErr w:type="spellStart"/>
      <w:r w:rsidRPr="009D446C">
        <w:rPr>
          <w:color w:val="000000"/>
          <w:sz w:val="28"/>
          <w:szCs w:val="28"/>
        </w:rPr>
        <w:t>тн</w:t>
      </w:r>
      <w:proofErr w:type="spellEnd"/>
      <w:r w:rsidRPr="009D446C">
        <w:rPr>
          <w:color w:val="000000"/>
          <w:sz w:val="28"/>
          <w:szCs w:val="28"/>
        </w:rPr>
        <w:t>.</w:t>
      </w:r>
    </w:p>
    <w:p w14:paraId="13E0D805" w14:textId="77777777" w:rsidR="009D446C" w:rsidRPr="009D446C" w:rsidRDefault="009D446C" w:rsidP="009D446C">
      <w:pPr>
        <w:tabs>
          <w:tab w:val="left" w:pos="1134"/>
        </w:tabs>
        <w:ind w:firstLine="709"/>
        <w:jc w:val="both"/>
        <w:rPr>
          <w:color w:val="000000"/>
          <w:sz w:val="28"/>
          <w:szCs w:val="28"/>
        </w:rPr>
      </w:pPr>
      <w:r w:rsidRPr="009D446C">
        <w:rPr>
          <w:sz w:val="28"/>
          <w:szCs w:val="28"/>
        </w:rPr>
        <w:t xml:space="preserve">- 2022 год в сумме </w:t>
      </w:r>
      <w:r w:rsidRPr="009D446C">
        <w:rPr>
          <w:b/>
          <w:i/>
          <w:sz w:val="28"/>
          <w:szCs w:val="28"/>
        </w:rPr>
        <w:t>92,43</w:t>
      </w:r>
      <w:r w:rsidRPr="009D446C">
        <w:rPr>
          <w:sz w:val="28"/>
          <w:szCs w:val="28"/>
        </w:rPr>
        <w:t xml:space="preserve"> тыс. руб., </w:t>
      </w:r>
      <w:r w:rsidRPr="009D446C">
        <w:rPr>
          <w:color w:val="000000"/>
          <w:sz w:val="28"/>
          <w:szCs w:val="28"/>
        </w:rPr>
        <w:t xml:space="preserve">в том числе гипохлорит натрия в количестве </w:t>
      </w:r>
      <w:r w:rsidRPr="009D446C">
        <w:rPr>
          <w:b/>
          <w:i/>
          <w:color w:val="000000"/>
          <w:sz w:val="28"/>
          <w:szCs w:val="28"/>
        </w:rPr>
        <w:t>2,85</w:t>
      </w:r>
      <w:r w:rsidRPr="009D446C">
        <w:rPr>
          <w:color w:val="000000"/>
          <w:sz w:val="28"/>
          <w:szCs w:val="28"/>
        </w:rPr>
        <w:t xml:space="preserve"> </w:t>
      </w:r>
      <w:proofErr w:type="spellStart"/>
      <w:r w:rsidRPr="009D446C">
        <w:rPr>
          <w:color w:val="000000"/>
          <w:sz w:val="28"/>
          <w:szCs w:val="28"/>
        </w:rPr>
        <w:t>тн</w:t>
      </w:r>
      <w:proofErr w:type="spellEnd"/>
      <w:r w:rsidRPr="009D446C">
        <w:rPr>
          <w:color w:val="000000"/>
          <w:sz w:val="28"/>
          <w:szCs w:val="28"/>
        </w:rPr>
        <w:t xml:space="preserve">. по цене </w:t>
      </w:r>
      <w:r w:rsidRPr="009D446C">
        <w:rPr>
          <w:b/>
          <w:i/>
          <w:color w:val="000000"/>
          <w:sz w:val="28"/>
          <w:szCs w:val="28"/>
        </w:rPr>
        <w:t>32433,30</w:t>
      </w:r>
      <w:r w:rsidRPr="009D446C">
        <w:rPr>
          <w:color w:val="000000"/>
          <w:sz w:val="28"/>
          <w:szCs w:val="28"/>
        </w:rPr>
        <w:t xml:space="preserve"> руб./</w:t>
      </w:r>
      <w:proofErr w:type="spellStart"/>
      <w:r w:rsidRPr="009D446C">
        <w:rPr>
          <w:color w:val="000000"/>
          <w:sz w:val="28"/>
          <w:szCs w:val="28"/>
        </w:rPr>
        <w:t>тн</w:t>
      </w:r>
      <w:proofErr w:type="spellEnd"/>
      <w:r w:rsidRPr="009D446C">
        <w:rPr>
          <w:color w:val="000000"/>
          <w:sz w:val="28"/>
          <w:szCs w:val="28"/>
        </w:rPr>
        <w:t>.</w:t>
      </w:r>
    </w:p>
    <w:p w14:paraId="33CBF496" w14:textId="77777777" w:rsidR="009D446C" w:rsidRPr="009D446C" w:rsidRDefault="009D446C" w:rsidP="009D446C">
      <w:pPr>
        <w:tabs>
          <w:tab w:val="left" w:pos="1134"/>
        </w:tabs>
        <w:ind w:firstLine="709"/>
        <w:jc w:val="both"/>
        <w:rPr>
          <w:color w:val="000000"/>
          <w:sz w:val="28"/>
          <w:szCs w:val="28"/>
        </w:rPr>
      </w:pPr>
      <w:r w:rsidRPr="009D446C">
        <w:rPr>
          <w:color w:val="000000"/>
          <w:sz w:val="28"/>
          <w:szCs w:val="28"/>
        </w:rPr>
        <w:t>Так как тарифы для организации впервые утверждены с 01.12.2018 года провести полноценный анализ факта использования реагентов не предоставляется возможным.</w:t>
      </w:r>
    </w:p>
    <w:p w14:paraId="3272DDE2" w14:textId="77777777" w:rsidR="009D446C" w:rsidRPr="009D446C" w:rsidRDefault="009D446C" w:rsidP="009D446C">
      <w:pPr>
        <w:tabs>
          <w:tab w:val="left" w:pos="1134"/>
        </w:tabs>
        <w:ind w:firstLine="709"/>
        <w:jc w:val="both"/>
        <w:rPr>
          <w:bCs/>
          <w:iCs/>
          <w:sz w:val="28"/>
          <w:szCs w:val="28"/>
        </w:rPr>
      </w:pPr>
      <w:r w:rsidRPr="009D446C">
        <w:rPr>
          <w:bCs/>
          <w:iCs/>
          <w:sz w:val="28"/>
          <w:szCs w:val="28"/>
        </w:rPr>
        <w:t>Расходы по статье на 2020 год рассчитаны:</w:t>
      </w:r>
    </w:p>
    <w:p w14:paraId="7BB6F433" w14:textId="77777777" w:rsidR="009D446C" w:rsidRPr="009D446C" w:rsidRDefault="009D446C" w:rsidP="009D446C">
      <w:pPr>
        <w:tabs>
          <w:tab w:val="left" w:pos="1134"/>
        </w:tabs>
        <w:ind w:firstLine="709"/>
        <w:jc w:val="both"/>
        <w:rPr>
          <w:sz w:val="28"/>
          <w:szCs w:val="28"/>
        </w:rPr>
      </w:pPr>
      <w:r w:rsidRPr="009D446C">
        <w:rPr>
          <w:b/>
          <w:i/>
          <w:sz w:val="28"/>
          <w:szCs w:val="28"/>
        </w:rPr>
        <w:t>Гипохлорит натрия.</w:t>
      </w:r>
      <w:r w:rsidRPr="009D446C">
        <w:rPr>
          <w:sz w:val="28"/>
          <w:szCs w:val="28"/>
        </w:rPr>
        <w:t xml:space="preserve"> Объем реагентов принят в размере </w:t>
      </w:r>
      <w:r w:rsidRPr="009D446C">
        <w:rPr>
          <w:b/>
          <w:i/>
          <w:sz w:val="28"/>
          <w:szCs w:val="28"/>
        </w:rPr>
        <w:t>2,85</w:t>
      </w:r>
      <w:r w:rsidRPr="009D446C">
        <w:rPr>
          <w:sz w:val="28"/>
          <w:szCs w:val="28"/>
        </w:rPr>
        <w:t xml:space="preserve"> </w:t>
      </w:r>
      <w:proofErr w:type="spellStart"/>
      <w:r w:rsidRPr="009D446C">
        <w:rPr>
          <w:sz w:val="28"/>
          <w:szCs w:val="28"/>
        </w:rPr>
        <w:t>тн</w:t>
      </w:r>
      <w:proofErr w:type="spellEnd"/>
      <w:proofErr w:type="gramStart"/>
      <w:r w:rsidRPr="009D446C">
        <w:rPr>
          <w:sz w:val="28"/>
          <w:szCs w:val="28"/>
        </w:rPr>
        <w:t>.</w:t>
      </w:r>
      <w:proofErr w:type="gramEnd"/>
      <w:r w:rsidRPr="009D446C">
        <w:rPr>
          <w:sz w:val="28"/>
          <w:szCs w:val="28"/>
        </w:rPr>
        <w:t xml:space="preserve"> принят по предложению организации, что соответствует плановой смете 2019 года, рассчитанной по факту 2017 года организации, ранее обслуживающей систему. Цена принята в размере </w:t>
      </w:r>
      <w:r w:rsidRPr="009D446C">
        <w:rPr>
          <w:b/>
          <w:i/>
          <w:sz w:val="28"/>
          <w:szCs w:val="28"/>
        </w:rPr>
        <w:t>29442,55</w:t>
      </w:r>
      <w:r w:rsidRPr="009D446C">
        <w:rPr>
          <w:sz w:val="28"/>
          <w:szCs w:val="28"/>
        </w:rPr>
        <w:t xml:space="preserve"> руб./</w:t>
      </w:r>
      <w:proofErr w:type="spellStart"/>
      <w:r w:rsidRPr="009D446C">
        <w:rPr>
          <w:sz w:val="28"/>
          <w:szCs w:val="28"/>
        </w:rPr>
        <w:t>тн</w:t>
      </w:r>
      <w:proofErr w:type="spellEnd"/>
      <w:proofErr w:type="gramStart"/>
      <w:r w:rsidRPr="009D446C">
        <w:rPr>
          <w:sz w:val="28"/>
          <w:szCs w:val="28"/>
        </w:rPr>
        <w:t>.</w:t>
      </w:r>
      <w:proofErr w:type="gramEnd"/>
      <w:r w:rsidRPr="009D446C">
        <w:rPr>
          <w:sz w:val="28"/>
          <w:szCs w:val="28"/>
        </w:rPr>
        <w:t xml:space="preserve"> и рассчитана по счет-фактуре от 22.03.2019 ООО ТД «Химпром», с учетом индекса ИПЦ Минэкономразвития России на 2020 год 103%. </w:t>
      </w:r>
    </w:p>
    <w:p w14:paraId="34C34536" w14:textId="77777777" w:rsidR="009D446C" w:rsidRPr="009D446C" w:rsidRDefault="009D446C" w:rsidP="009D446C">
      <w:pPr>
        <w:tabs>
          <w:tab w:val="left" w:pos="1134"/>
        </w:tabs>
        <w:ind w:firstLine="709"/>
        <w:jc w:val="both"/>
        <w:rPr>
          <w:sz w:val="28"/>
          <w:szCs w:val="28"/>
        </w:rPr>
      </w:pPr>
      <w:r w:rsidRPr="009D446C">
        <w:rPr>
          <w:sz w:val="28"/>
          <w:szCs w:val="28"/>
        </w:rPr>
        <w:t>Расходы по периодам календарной разбивки приняты на следующем уровне:</w:t>
      </w:r>
    </w:p>
    <w:p w14:paraId="4242E5AF"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83,91</w:t>
      </w:r>
      <w:r w:rsidRPr="009D446C">
        <w:rPr>
          <w:sz w:val="28"/>
          <w:szCs w:val="28"/>
        </w:rPr>
        <w:t xml:space="preserve"> тыс. руб. с разбивкой по периодам:</w:t>
      </w:r>
    </w:p>
    <w:p w14:paraId="1B7245D7"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41,96 </w:t>
      </w:r>
      <w:r w:rsidRPr="009D446C">
        <w:rPr>
          <w:sz w:val="28"/>
          <w:szCs w:val="28"/>
        </w:rPr>
        <w:t>тыс. руб.;</w:t>
      </w:r>
    </w:p>
    <w:p w14:paraId="09EE05BA"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 </w:t>
      </w:r>
      <w:r w:rsidRPr="009D446C">
        <w:rPr>
          <w:b/>
          <w:i/>
          <w:sz w:val="28"/>
          <w:szCs w:val="28"/>
        </w:rPr>
        <w:t xml:space="preserve">41,96 </w:t>
      </w:r>
      <w:r w:rsidRPr="009D446C">
        <w:rPr>
          <w:sz w:val="28"/>
          <w:szCs w:val="28"/>
        </w:rPr>
        <w:t>тыс. руб.;</w:t>
      </w:r>
    </w:p>
    <w:p w14:paraId="0B5E6207"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86,15</w:t>
      </w:r>
      <w:r w:rsidRPr="009D446C">
        <w:rPr>
          <w:sz w:val="28"/>
          <w:szCs w:val="28"/>
        </w:rPr>
        <w:t xml:space="preserve"> тыс. руб. по плановой смете 2020 года, с учетом индекса ИПЦ Минэкономразвития России на 2021 год 103,7%                          с разбивкой по периодам:</w:t>
      </w:r>
    </w:p>
    <w:p w14:paraId="3EE35586"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01.01.2021 по 30.06.2021</w:t>
      </w:r>
      <w:r w:rsidRPr="009D446C">
        <w:rPr>
          <w:sz w:val="28"/>
          <w:szCs w:val="28"/>
        </w:rPr>
        <w:t xml:space="preserve"> – </w:t>
      </w:r>
      <w:r w:rsidRPr="009D446C">
        <w:rPr>
          <w:b/>
          <w:i/>
          <w:sz w:val="28"/>
          <w:szCs w:val="28"/>
        </w:rPr>
        <w:t xml:space="preserve">43,07 </w:t>
      </w:r>
      <w:r w:rsidRPr="009D446C">
        <w:rPr>
          <w:sz w:val="28"/>
          <w:szCs w:val="28"/>
        </w:rPr>
        <w:t>тыс. руб.;</w:t>
      </w:r>
    </w:p>
    <w:p w14:paraId="3254CB40"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01.07.2021 по 31.12.2021</w:t>
      </w:r>
      <w:r w:rsidRPr="009D446C">
        <w:rPr>
          <w:sz w:val="28"/>
          <w:szCs w:val="28"/>
        </w:rPr>
        <w:t xml:space="preserve"> – </w:t>
      </w:r>
      <w:r w:rsidRPr="009D446C">
        <w:rPr>
          <w:b/>
          <w:i/>
          <w:sz w:val="28"/>
          <w:szCs w:val="28"/>
        </w:rPr>
        <w:t xml:space="preserve">43,07 </w:t>
      </w:r>
      <w:r w:rsidRPr="009D446C">
        <w:rPr>
          <w:sz w:val="28"/>
          <w:szCs w:val="28"/>
        </w:rPr>
        <w:t>тыс. руб.;</w:t>
      </w:r>
    </w:p>
    <w:p w14:paraId="7A061A5B"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88,70</w:t>
      </w:r>
      <w:r w:rsidRPr="009D446C">
        <w:rPr>
          <w:sz w:val="28"/>
          <w:szCs w:val="28"/>
        </w:rPr>
        <w:t xml:space="preserve"> тыс. руб. по плановой смете 2021 года, с учетом индекса ИПЦ Минэкономразвития России на 2022 год 104%                          с разбивкой по периодам:</w:t>
      </w:r>
    </w:p>
    <w:p w14:paraId="572E1988"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01.01.2022 по 30.06.2022</w:t>
      </w:r>
      <w:r w:rsidRPr="009D446C">
        <w:rPr>
          <w:sz w:val="28"/>
          <w:szCs w:val="28"/>
        </w:rPr>
        <w:t xml:space="preserve"> – </w:t>
      </w:r>
      <w:r w:rsidRPr="009D446C">
        <w:rPr>
          <w:b/>
          <w:i/>
          <w:sz w:val="28"/>
          <w:szCs w:val="28"/>
        </w:rPr>
        <w:t xml:space="preserve">44,35 </w:t>
      </w:r>
      <w:r w:rsidRPr="009D446C">
        <w:rPr>
          <w:sz w:val="28"/>
          <w:szCs w:val="28"/>
        </w:rPr>
        <w:t>тыс. руб.;</w:t>
      </w:r>
    </w:p>
    <w:p w14:paraId="1E9655A4"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01.07.2022 по 31.12.2022</w:t>
      </w:r>
      <w:r w:rsidRPr="009D446C">
        <w:rPr>
          <w:sz w:val="28"/>
          <w:szCs w:val="28"/>
        </w:rPr>
        <w:t xml:space="preserve"> – </w:t>
      </w:r>
      <w:r w:rsidRPr="009D446C">
        <w:rPr>
          <w:b/>
          <w:i/>
          <w:sz w:val="28"/>
          <w:szCs w:val="28"/>
        </w:rPr>
        <w:t xml:space="preserve">44,35 </w:t>
      </w:r>
      <w:r w:rsidRPr="009D446C">
        <w:rPr>
          <w:sz w:val="28"/>
          <w:szCs w:val="28"/>
        </w:rPr>
        <w:t>тыс. руб.</w:t>
      </w:r>
    </w:p>
    <w:p w14:paraId="08604940" w14:textId="77777777" w:rsidR="009D446C" w:rsidRPr="009D446C" w:rsidRDefault="009D446C" w:rsidP="009D446C">
      <w:pPr>
        <w:tabs>
          <w:tab w:val="left" w:pos="1134"/>
        </w:tabs>
        <w:ind w:firstLine="709"/>
        <w:jc w:val="both"/>
        <w:rPr>
          <w:sz w:val="28"/>
          <w:szCs w:val="28"/>
        </w:rPr>
      </w:pPr>
    </w:p>
    <w:p w14:paraId="70E6D977" w14:textId="77777777" w:rsidR="009D446C" w:rsidRPr="009D446C" w:rsidRDefault="009D446C" w:rsidP="009D446C">
      <w:pPr>
        <w:tabs>
          <w:tab w:val="left" w:pos="1134"/>
        </w:tabs>
        <w:jc w:val="center"/>
        <w:rPr>
          <w:b/>
          <w:sz w:val="32"/>
          <w:szCs w:val="32"/>
          <w:u w:val="single"/>
        </w:rPr>
      </w:pPr>
      <w:r w:rsidRPr="009D446C">
        <w:rPr>
          <w:b/>
          <w:sz w:val="32"/>
          <w:szCs w:val="32"/>
          <w:u w:val="single"/>
        </w:rPr>
        <w:t xml:space="preserve"> Затраты на покупную тепловую энергию</w:t>
      </w:r>
    </w:p>
    <w:p w14:paraId="7FF1BDB2"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заявлены для учета в необходимой валовой выручке расходы по данной статье:</w:t>
      </w:r>
    </w:p>
    <w:p w14:paraId="78075497"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194,40</w:t>
      </w:r>
      <w:r w:rsidRPr="009D446C">
        <w:rPr>
          <w:sz w:val="28"/>
          <w:szCs w:val="28"/>
        </w:rPr>
        <w:t xml:space="preserve"> тыс. руб.</w:t>
      </w:r>
    </w:p>
    <w:p w14:paraId="4C4519AB"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202,60</w:t>
      </w:r>
      <w:r w:rsidRPr="009D446C">
        <w:rPr>
          <w:sz w:val="28"/>
          <w:szCs w:val="28"/>
        </w:rPr>
        <w:t xml:space="preserve"> тыс. руб. </w:t>
      </w:r>
    </w:p>
    <w:p w14:paraId="11F695DB"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211,50</w:t>
      </w:r>
      <w:r w:rsidRPr="009D446C">
        <w:rPr>
          <w:sz w:val="28"/>
          <w:szCs w:val="28"/>
        </w:rPr>
        <w:t xml:space="preserve"> тыс. руб.</w:t>
      </w:r>
    </w:p>
    <w:p w14:paraId="3BDFB924" w14:textId="77777777" w:rsidR="009D446C" w:rsidRPr="009D446C" w:rsidRDefault="009D446C" w:rsidP="009D446C">
      <w:pPr>
        <w:tabs>
          <w:tab w:val="left" w:pos="1134"/>
        </w:tabs>
        <w:ind w:firstLine="709"/>
        <w:jc w:val="both"/>
        <w:rPr>
          <w:sz w:val="28"/>
          <w:szCs w:val="28"/>
        </w:rPr>
      </w:pPr>
      <w:r w:rsidRPr="009D446C">
        <w:rPr>
          <w:sz w:val="28"/>
          <w:szCs w:val="28"/>
        </w:rPr>
        <w:t>В расчет расходов приняты расходы на тепловую энергию для помещений объекта «Очистные сооружения». Расчет приведен в приложении №2 к экспертному заключению.</w:t>
      </w:r>
    </w:p>
    <w:p w14:paraId="10CE77F7" w14:textId="77777777" w:rsidR="009D446C" w:rsidRPr="009D446C" w:rsidRDefault="009D446C" w:rsidP="009D446C">
      <w:pPr>
        <w:tabs>
          <w:tab w:val="left" w:pos="1134"/>
        </w:tabs>
        <w:ind w:firstLine="709"/>
        <w:jc w:val="both"/>
        <w:rPr>
          <w:sz w:val="28"/>
          <w:szCs w:val="28"/>
        </w:rPr>
      </w:pPr>
      <w:r w:rsidRPr="009D446C">
        <w:rPr>
          <w:sz w:val="28"/>
          <w:szCs w:val="28"/>
        </w:rPr>
        <w:t>Расчет расходов произведен по количеству тепловой энергии по предложению организации с учетом утвержденных тарифов на 2020-2022 годы в соответствии с постановлением региональной энергетической комиссии Кемеровской области от 08.10.2019 № 302 «Об установлении МУП «</w:t>
      </w:r>
      <w:proofErr w:type="spellStart"/>
      <w:r w:rsidRPr="009D446C">
        <w:rPr>
          <w:sz w:val="28"/>
          <w:szCs w:val="28"/>
        </w:rPr>
        <w:t>Яйская</w:t>
      </w:r>
      <w:proofErr w:type="spellEnd"/>
      <w:r w:rsidRPr="009D446C">
        <w:rPr>
          <w:sz w:val="28"/>
          <w:szCs w:val="28"/>
        </w:rPr>
        <w:t xml:space="preserve"> теплоснабжающая организация» </w:t>
      </w:r>
      <w:proofErr w:type="spellStart"/>
      <w:r w:rsidRPr="009D446C">
        <w:rPr>
          <w:sz w:val="28"/>
          <w:szCs w:val="28"/>
        </w:rPr>
        <w:t>Яйского</w:t>
      </w:r>
      <w:proofErr w:type="spellEnd"/>
      <w:r w:rsidRPr="009D446C">
        <w:rPr>
          <w:sz w:val="28"/>
          <w:szCs w:val="28"/>
        </w:rPr>
        <w:t xml:space="preserve"> городского поселения тарифов на горячую воду в открытой системе горячего водоснабжения (теплоснабжения), реализуемую на потребительском рынке </w:t>
      </w:r>
      <w:proofErr w:type="spellStart"/>
      <w:r w:rsidRPr="009D446C">
        <w:rPr>
          <w:sz w:val="28"/>
          <w:szCs w:val="28"/>
        </w:rPr>
        <w:t>пгт</w:t>
      </w:r>
      <w:proofErr w:type="spellEnd"/>
      <w:r w:rsidRPr="009D446C">
        <w:rPr>
          <w:sz w:val="28"/>
          <w:szCs w:val="28"/>
        </w:rPr>
        <w:t xml:space="preserve">. </w:t>
      </w:r>
      <w:proofErr w:type="spellStart"/>
      <w:r w:rsidRPr="009D446C">
        <w:rPr>
          <w:sz w:val="28"/>
          <w:szCs w:val="28"/>
        </w:rPr>
        <w:t>Яя</w:t>
      </w:r>
      <w:proofErr w:type="spellEnd"/>
      <w:r w:rsidRPr="009D446C">
        <w:rPr>
          <w:sz w:val="28"/>
          <w:szCs w:val="28"/>
        </w:rPr>
        <w:t xml:space="preserve"> на период 2020 - 2022 гг.». </w:t>
      </w:r>
    </w:p>
    <w:p w14:paraId="5BDD090F" w14:textId="77777777" w:rsidR="009D446C" w:rsidRPr="009D446C" w:rsidRDefault="009D446C" w:rsidP="009D446C">
      <w:pPr>
        <w:tabs>
          <w:tab w:val="left" w:pos="1134"/>
        </w:tabs>
        <w:ind w:firstLine="709"/>
        <w:jc w:val="both"/>
        <w:rPr>
          <w:sz w:val="28"/>
          <w:szCs w:val="28"/>
        </w:rPr>
      </w:pPr>
      <w:r w:rsidRPr="009D446C">
        <w:rPr>
          <w:sz w:val="28"/>
          <w:szCs w:val="28"/>
        </w:rPr>
        <w:t>Расходы по периодам календарной разбивки приняты на следующем уровне:</w:t>
      </w:r>
    </w:p>
    <w:p w14:paraId="49B1657B"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194,61</w:t>
      </w:r>
      <w:r w:rsidRPr="009D446C">
        <w:rPr>
          <w:sz w:val="28"/>
          <w:szCs w:val="28"/>
        </w:rPr>
        <w:t xml:space="preserve"> тыс. руб. с разбивкой по периодам:</w:t>
      </w:r>
    </w:p>
    <w:p w14:paraId="358F0224"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97,31 </w:t>
      </w:r>
      <w:r w:rsidRPr="009D446C">
        <w:rPr>
          <w:sz w:val="28"/>
          <w:szCs w:val="28"/>
        </w:rPr>
        <w:t>тыс. руб.;</w:t>
      </w:r>
    </w:p>
    <w:p w14:paraId="4A51EC7B"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 </w:t>
      </w:r>
      <w:r w:rsidRPr="009D446C">
        <w:rPr>
          <w:b/>
          <w:i/>
          <w:sz w:val="28"/>
          <w:szCs w:val="28"/>
        </w:rPr>
        <w:t xml:space="preserve">97,31 </w:t>
      </w:r>
      <w:r w:rsidRPr="009D446C">
        <w:rPr>
          <w:sz w:val="28"/>
          <w:szCs w:val="28"/>
        </w:rPr>
        <w:t>тыс. руб.;</w:t>
      </w:r>
    </w:p>
    <w:p w14:paraId="43E9F683"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200,46</w:t>
      </w:r>
      <w:r w:rsidRPr="009D446C">
        <w:rPr>
          <w:sz w:val="28"/>
          <w:szCs w:val="28"/>
        </w:rPr>
        <w:t xml:space="preserve"> тыс. руб.:</w:t>
      </w:r>
    </w:p>
    <w:p w14:paraId="01A2D28A"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01.01.2021 по 30.06.2021</w:t>
      </w:r>
      <w:r w:rsidRPr="009D446C">
        <w:rPr>
          <w:sz w:val="28"/>
          <w:szCs w:val="28"/>
        </w:rPr>
        <w:t xml:space="preserve"> – </w:t>
      </w:r>
      <w:r w:rsidRPr="009D446C">
        <w:rPr>
          <w:b/>
          <w:i/>
          <w:sz w:val="28"/>
          <w:szCs w:val="28"/>
        </w:rPr>
        <w:t xml:space="preserve">100,23 </w:t>
      </w:r>
      <w:r w:rsidRPr="009D446C">
        <w:rPr>
          <w:sz w:val="28"/>
          <w:szCs w:val="28"/>
        </w:rPr>
        <w:t>тыс. руб.;</w:t>
      </w:r>
    </w:p>
    <w:p w14:paraId="5E73AE87"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01.07.2021 по 31.12.2021</w:t>
      </w:r>
      <w:r w:rsidRPr="009D446C">
        <w:rPr>
          <w:sz w:val="28"/>
          <w:szCs w:val="28"/>
        </w:rPr>
        <w:t xml:space="preserve"> – </w:t>
      </w:r>
      <w:r w:rsidRPr="009D446C">
        <w:rPr>
          <w:b/>
          <w:i/>
          <w:sz w:val="28"/>
          <w:szCs w:val="28"/>
        </w:rPr>
        <w:t xml:space="preserve">100,23 </w:t>
      </w:r>
      <w:r w:rsidRPr="009D446C">
        <w:rPr>
          <w:sz w:val="28"/>
          <w:szCs w:val="28"/>
        </w:rPr>
        <w:t>тыс. руб.;</w:t>
      </w:r>
    </w:p>
    <w:p w14:paraId="16FB6C4E"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207,27</w:t>
      </w:r>
      <w:r w:rsidRPr="009D446C">
        <w:rPr>
          <w:sz w:val="28"/>
          <w:szCs w:val="28"/>
        </w:rPr>
        <w:t xml:space="preserve"> тыс. руб.:</w:t>
      </w:r>
    </w:p>
    <w:p w14:paraId="4676A38F"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01.01.2022 по 30.06.2022</w:t>
      </w:r>
      <w:r w:rsidRPr="009D446C">
        <w:rPr>
          <w:sz w:val="28"/>
          <w:szCs w:val="28"/>
        </w:rPr>
        <w:t xml:space="preserve"> – </w:t>
      </w:r>
      <w:r w:rsidRPr="009D446C">
        <w:rPr>
          <w:b/>
          <w:i/>
          <w:sz w:val="28"/>
          <w:szCs w:val="28"/>
        </w:rPr>
        <w:t xml:space="preserve">103,64 </w:t>
      </w:r>
      <w:r w:rsidRPr="009D446C">
        <w:rPr>
          <w:sz w:val="28"/>
          <w:szCs w:val="28"/>
        </w:rPr>
        <w:t>тыс. руб.;</w:t>
      </w:r>
    </w:p>
    <w:p w14:paraId="506D79C4"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01.07.2022 по 31.12.2022</w:t>
      </w:r>
      <w:r w:rsidRPr="009D446C">
        <w:rPr>
          <w:sz w:val="28"/>
          <w:szCs w:val="28"/>
        </w:rPr>
        <w:t xml:space="preserve"> – </w:t>
      </w:r>
      <w:r w:rsidRPr="009D446C">
        <w:rPr>
          <w:b/>
          <w:i/>
          <w:sz w:val="28"/>
          <w:szCs w:val="28"/>
        </w:rPr>
        <w:t xml:space="preserve">103,64 </w:t>
      </w:r>
      <w:r w:rsidRPr="009D446C">
        <w:rPr>
          <w:sz w:val="28"/>
          <w:szCs w:val="28"/>
        </w:rPr>
        <w:t>тыс. руб.</w:t>
      </w:r>
    </w:p>
    <w:p w14:paraId="12E545B9" w14:textId="77777777" w:rsidR="009D446C" w:rsidRPr="009D446C" w:rsidRDefault="009D446C" w:rsidP="009D446C">
      <w:pPr>
        <w:tabs>
          <w:tab w:val="left" w:pos="1134"/>
        </w:tabs>
        <w:jc w:val="center"/>
        <w:rPr>
          <w:b/>
          <w:color w:val="000000"/>
          <w:sz w:val="32"/>
          <w:szCs w:val="32"/>
          <w:u w:val="single"/>
        </w:rPr>
      </w:pPr>
    </w:p>
    <w:p w14:paraId="00B084CE" w14:textId="77777777" w:rsidR="009D446C" w:rsidRPr="009D446C" w:rsidRDefault="009D446C" w:rsidP="009D446C">
      <w:pPr>
        <w:tabs>
          <w:tab w:val="left" w:pos="1134"/>
        </w:tabs>
        <w:ind w:firstLine="709"/>
        <w:jc w:val="center"/>
        <w:rPr>
          <w:color w:val="000000"/>
          <w:sz w:val="28"/>
          <w:szCs w:val="28"/>
        </w:rPr>
      </w:pPr>
      <w:r w:rsidRPr="009D446C">
        <w:rPr>
          <w:b/>
          <w:sz w:val="32"/>
          <w:szCs w:val="32"/>
          <w:u w:val="single"/>
          <w:lang w:val="en-US"/>
        </w:rPr>
        <w:t>IV</w:t>
      </w:r>
      <w:r w:rsidRPr="009D446C">
        <w:rPr>
          <w:b/>
          <w:sz w:val="32"/>
          <w:szCs w:val="32"/>
          <w:u w:val="single"/>
        </w:rPr>
        <w:t>. Амортизация основных средств</w:t>
      </w:r>
    </w:p>
    <w:p w14:paraId="0EE387F7" w14:textId="77777777" w:rsidR="009D446C" w:rsidRPr="009D446C" w:rsidRDefault="009D446C" w:rsidP="009D446C">
      <w:pPr>
        <w:tabs>
          <w:tab w:val="left" w:pos="1134"/>
        </w:tabs>
        <w:ind w:firstLine="709"/>
        <w:jc w:val="both"/>
        <w:rPr>
          <w:sz w:val="28"/>
          <w:szCs w:val="28"/>
        </w:rPr>
      </w:pPr>
    </w:p>
    <w:p w14:paraId="49E3B9E4" w14:textId="77777777" w:rsidR="009D446C" w:rsidRPr="009D446C" w:rsidRDefault="009D446C" w:rsidP="009D446C">
      <w:pPr>
        <w:autoSpaceDE w:val="0"/>
        <w:autoSpaceDN w:val="0"/>
        <w:adjustRightInd w:val="0"/>
        <w:ind w:firstLine="709"/>
        <w:jc w:val="both"/>
        <w:rPr>
          <w:sz w:val="28"/>
          <w:szCs w:val="28"/>
        </w:rPr>
      </w:pPr>
      <w:r w:rsidRPr="009D446C">
        <w:rPr>
          <w:sz w:val="28"/>
          <w:szCs w:val="28"/>
        </w:rPr>
        <w:t>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05F36C8" w14:textId="77777777" w:rsidR="009D446C" w:rsidRPr="009D446C" w:rsidRDefault="009D446C" w:rsidP="009D446C">
      <w:pPr>
        <w:tabs>
          <w:tab w:val="left" w:pos="1134"/>
        </w:tabs>
        <w:ind w:firstLine="709"/>
        <w:jc w:val="both"/>
        <w:rPr>
          <w:sz w:val="28"/>
          <w:szCs w:val="28"/>
        </w:rPr>
      </w:pPr>
    </w:p>
    <w:p w14:paraId="1FC57BD0"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заявлены для учета в необходимой валовой выручке расходы по данной статье: </w:t>
      </w:r>
    </w:p>
    <w:p w14:paraId="762B9647"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 xml:space="preserve">345,20 </w:t>
      </w:r>
      <w:r w:rsidRPr="009D446C">
        <w:rPr>
          <w:sz w:val="28"/>
          <w:szCs w:val="28"/>
        </w:rPr>
        <w:t>тыс. руб.;</w:t>
      </w:r>
    </w:p>
    <w:p w14:paraId="01311915"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 xml:space="preserve">345,20 </w:t>
      </w:r>
      <w:r w:rsidRPr="009D446C">
        <w:rPr>
          <w:sz w:val="28"/>
          <w:szCs w:val="28"/>
        </w:rPr>
        <w:t>тыс. руб.;</w:t>
      </w:r>
    </w:p>
    <w:p w14:paraId="539BF4B3"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 xml:space="preserve">345,20 </w:t>
      </w:r>
      <w:r w:rsidRPr="009D446C">
        <w:rPr>
          <w:sz w:val="28"/>
          <w:szCs w:val="28"/>
        </w:rPr>
        <w:t>тыс. руб.</w:t>
      </w:r>
    </w:p>
    <w:p w14:paraId="2107481A" w14:textId="77777777" w:rsidR="009D446C" w:rsidRPr="009D446C" w:rsidRDefault="009D446C" w:rsidP="009D446C">
      <w:pPr>
        <w:tabs>
          <w:tab w:val="left" w:pos="1134"/>
        </w:tabs>
        <w:ind w:firstLine="709"/>
        <w:jc w:val="both"/>
        <w:rPr>
          <w:sz w:val="16"/>
          <w:szCs w:val="16"/>
        </w:rPr>
      </w:pPr>
    </w:p>
    <w:p w14:paraId="2F65E0EB" w14:textId="77777777" w:rsidR="009D446C" w:rsidRPr="009D446C" w:rsidRDefault="009D446C" w:rsidP="009D446C">
      <w:pPr>
        <w:autoSpaceDE w:val="0"/>
        <w:autoSpaceDN w:val="0"/>
        <w:adjustRightInd w:val="0"/>
        <w:ind w:firstLine="709"/>
        <w:jc w:val="both"/>
        <w:rPr>
          <w:rFonts w:eastAsia="Calibri"/>
          <w:sz w:val="28"/>
          <w:szCs w:val="28"/>
          <w:lang w:eastAsia="en-US"/>
        </w:rPr>
      </w:pPr>
      <w:r w:rsidRPr="009D446C">
        <w:rPr>
          <w:sz w:val="28"/>
          <w:szCs w:val="28"/>
        </w:rPr>
        <w:t>Согласно п. 7, 8 Приказа Минфина России от 30.03.2001 № 26н                    «Об утверждении Положения по бухгалтерскому учету «Учет основных средств» ПБУ 6/01» о</w:t>
      </w:r>
      <w:r w:rsidRPr="009D446C">
        <w:rPr>
          <w:rFonts w:eastAsia="Calibri"/>
          <w:sz w:val="28"/>
          <w:szCs w:val="28"/>
          <w:lang w:eastAsia="en-US"/>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9D446C">
        <w:rPr>
          <w:rFonts w:eastAsia="Calibri"/>
          <w:b/>
          <w:sz w:val="28"/>
          <w:szCs w:val="28"/>
          <w:lang w:eastAsia="en-US"/>
        </w:rPr>
        <w:t>сумма фактических затрат организации на приобретение, сооружение и изготовление</w:t>
      </w:r>
      <w:r w:rsidRPr="009D446C">
        <w:rPr>
          <w:rFonts w:eastAsia="Calibri"/>
          <w:sz w:val="28"/>
          <w:szCs w:val="28"/>
          <w:lang w:eastAsia="en-US"/>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 17 вышеуказанного приказа стоимость объектов основных средств погашается посредством начисления амортизации.</w:t>
      </w:r>
    </w:p>
    <w:p w14:paraId="7272582E" w14:textId="77777777" w:rsidR="009D446C" w:rsidRPr="009D446C" w:rsidRDefault="009D446C" w:rsidP="009D446C">
      <w:pPr>
        <w:tabs>
          <w:tab w:val="left" w:pos="1134"/>
        </w:tabs>
        <w:ind w:firstLine="709"/>
        <w:jc w:val="both"/>
        <w:rPr>
          <w:rFonts w:eastAsia="Calibri"/>
          <w:sz w:val="28"/>
          <w:szCs w:val="28"/>
          <w:lang w:eastAsia="en-US"/>
        </w:rPr>
      </w:pPr>
      <w:r w:rsidRPr="009D446C">
        <w:rPr>
          <w:rFonts w:eastAsia="Calibri"/>
          <w:sz w:val="28"/>
          <w:szCs w:val="28"/>
          <w:lang w:eastAsia="en-US"/>
        </w:rPr>
        <w:t xml:space="preserve">Среди представленных документов доказательства приобретения (создания) имущества МУП «ЯТО» за счет собственных средств </w:t>
      </w:r>
      <w:r w:rsidRPr="009D446C">
        <w:rPr>
          <w:rFonts w:eastAsia="Calibri"/>
          <w:b/>
          <w:sz w:val="28"/>
          <w:szCs w:val="28"/>
          <w:u w:val="single"/>
          <w:lang w:eastAsia="en-US"/>
        </w:rPr>
        <w:t>отсутствуют</w:t>
      </w:r>
      <w:r w:rsidRPr="009D446C">
        <w:rPr>
          <w:rFonts w:eastAsia="Calibri"/>
          <w:sz w:val="28"/>
          <w:szCs w:val="28"/>
          <w:lang w:eastAsia="en-US"/>
        </w:rPr>
        <w:t>.</w:t>
      </w:r>
    </w:p>
    <w:p w14:paraId="27ADE17C" w14:textId="77777777" w:rsidR="009D446C" w:rsidRPr="009D446C" w:rsidRDefault="009D446C" w:rsidP="009D446C">
      <w:pPr>
        <w:widowControl w:val="0"/>
        <w:tabs>
          <w:tab w:val="left" w:pos="1134"/>
        </w:tabs>
        <w:autoSpaceDE w:val="0"/>
        <w:autoSpaceDN w:val="0"/>
        <w:adjustRightInd w:val="0"/>
        <w:ind w:firstLine="709"/>
        <w:jc w:val="both"/>
        <w:rPr>
          <w:rFonts w:eastAsia="Calibri"/>
          <w:sz w:val="28"/>
          <w:szCs w:val="28"/>
          <w:lang w:eastAsia="en-US"/>
        </w:rPr>
      </w:pPr>
      <w:r w:rsidRPr="009D446C">
        <w:rPr>
          <w:rFonts w:eastAsia="Calibri"/>
          <w:sz w:val="28"/>
          <w:szCs w:val="28"/>
          <w:lang w:eastAsia="en-US"/>
        </w:rPr>
        <w:t xml:space="preserve">По результатам проведенного анализа имеющихся документов регулятором был сделан вывод о том, что муниципальное имущество, переданное МУП «ЯТО» на праве хозяйственного ведения, создавалось за счет средств собственника данного имущества (муниципального района), следовательно, </w:t>
      </w:r>
      <w:r w:rsidRPr="009D446C">
        <w:rPr>
          <w:rFonts w:eastAsia="Calibri"/>
          <w:sz w:val="28"/>
          <w:szCs w:val="28"/>
          <w:u w:val="single"/>
          <w:lang w:eastAsia="en-US"/>
        </w:rPr>
        <w:t xml:space="preserve">начисление амортизации на данные объекты </w:t>
      </w:r>
      <w:r w:rsidRPr="009D446C">
        <w:rPr>
          <w:rFonts w:eastAsia="Calibri"/>
          <w:b/>
          <w:sz w:val="28"/>
          <w:szCs w:val="28"/>
          <w:u w:val="single"/>
          <w:lang w:eastAsia="en-US"/>
        </w:rPr>
        <w:t>не предусмотрено</w:t>
      </w:r>
      <w:r w:rsidRPr="009D446C">
        <w:rPr>
          <w:rFonts w:eastAsia="Calibri"/>
          <w:sz w:val="28"/>
          <w:szCs w:val="28"/>
          <w:u w:val="single"/>
          <w:lang w:eastAsia="en-US"/>
        </w:rPr>
        <w:t>.</w:t>
      </w:r>
    </w:p>
    <w:p w14:paraId="54B026CA" w14:textId="77777777" w:rsidR="009D446C" w:rsidRPr="009D446C" w:rsidRDefault="009D446C" w:rsidP="009D446C">
      <w:pPr>
        <w:widowControl w:val="0"/>
        <w:tabs>
          <w:tab w:val="left" w:pos="1134"/>
        </w:tabs>
        <w:autoSpaceDE w:val="0"/>
        <w:autoSpaceDN w:val="0"/>
        <w:adjustRightInd w:val="0"/>
        <w:ind w:firstLine="709"/>
        <w:jc w:val="both"/>
        <w:rPr>
          <w:sz w:val="28"/>
          <w:szCs w:val="28"/>
        </w:rPr>
      </w:pPr>
      <w:r w:rsidRPr="009D446C">
        <w:rPr>
          <w:sz w:val="28"/>
          <w:szCs w:val="28"/>
        </w:rPr>
        <w:t xml:space="preserve">Кроме того, необходимо отметить, что аналогичные нормы содержатся в Налоговом Кодексе РФ. В соответствии с п. 3 ст. 256 Налогового Кодекса РФ имущество, приобретенное (созданное) за счет бюджетных средств целевого финансирования </w:t>
      </w:r>
      <w:r w:rsidRPr="009D446C">
        <w:rPr>
          <w:b/>
          <w:sz w:val="28"/>
          <w:szCs w:val="28"/>
          <w:u w:val="single"/>
        </w:rPr>
        <w:t>не подлежит</w:t>
      </w:r>
      <w:r w:rsidRPr="009D446C">
        <w:rPr>
          <w:sz w:val="28"/>
          <w:szCs w:val="28"/>
        </w:rPr>
        <w:t xml:space="preserve"> начислению амортизации (в ред. Федеральных законов от 29.05.2002 № 57-ФЗ, от 23.07.2013 № 215-ФЗ). </w:t>
      </w:r>
    </w:p>
    <w:p w14:paraId="04CCFDEF" w14:textId="77777777" w:rsidR="009D446C" w:rsidRPr="009D446C" w:rsidRDefault="009D446C" w:rsidP="009D446C">
      <w:pPr>
        <w:widowControl w:val="0"/>
        <w:tabs>
          <w:tab w:val="left" w:pos="1134"/>
        </w:tabs>
        <w:autoSpaceDE w:val="0"/>
        <w:autoSpaceDN w:val="0"/>
        <w:adjustRightInd w:val="0"/>
        <w:ind w:firstLine="709"/>
        <w:jc w:val="both"/>
        <w:rPr>
          <w:sz w:val="28"/>
          <w:szCs w:val="28"/>
        </w:rPr>
      </w:pPr>
      <w:r w:rsidRPr="009D446C">
        <w:rPr>
          <w:rFonts w:eastAsia="Calibri"/>
          <w:sz w:val="28"/>
          <w:szCs w:val="28"/>
          <w:lang w:eastAsia="en-US"/>
        </w:rPr>
        <w:t xml:space="preserve">На основании вышеизложенного, в связи с тем, что муниципальное имущество в сфере водоотведения было создано за счет средств собственника (муниципального района), МУП «ЯТО» не несло затраты на его создание, следовательно, не имеет законного права на возмещение данных затрат путем начисления амортизации основных средств. Таким образом, заявленные расходы по данной статье </w:t>
      </w:r>
      <w:r w:rsidRPr="009D446C">
        <w:rPr>
          <w:sz w:val="28"/>
          <w:szCs w:val="28"/>
        </w:rPr>
        <w:t xml:space="preserve">отклонены регулирующим органом. </w:t>
      </w:r>
    </w:p>
    <w:p w14:paraId="4736788A" w14:textId="77777777" w:rsidR="009D446C" w:rsidRPr="009D446C" w:rsidRDefault="009D446C" w:rsidP="009D446C">
      <w:pPr>
        <w:tabs>
          <w:tab w:val="left" w:pos="1134"/>
        </w:tabs>
        <w:ind w:firstLine="709"/>
        <w:jc w:val="both"/>
        <w:rPr>
          <w:sz w:val="28"/>
          <w:szCs w:val="28"/>
        </w:rPr>
      </w:pPr>
    </w:p>
    <w:p w14:paraId="0FBB2140" w14:textId="77777777" w:rsidR="009D446C" w:rsidRPr="009D446C" w:rsidRDefault="009D446C" w:rsidP="009D446C">
      <w:pPr>
        <w:tabs>
          <w:tab w:val="left" w:pos="1134"/>
        </w:tabs>
        <w:ind w:firstLine="709"/>
        <w:jc w:val="center"/>
        <w:rPr>
          <w:color w:val="000000"/>
          <w:sz w:val="28"/>
          <w:szCs w:val="28"/>
        </w:rPr>
      </w:pPr>
      <w:r w:rsidRPr="009D446C">
        <w:rPr>
          <w:b/>
          <w:sz w:val="32"/>
          <w:szCs w:val="32"/>
          <w:u w:val="single"/>
        </w:rPr>
        <w:t>Расходы на арендную плату</w:t>
      </w:r>
    </w:p>
    <w:p w14:paraId="18F742EF" w14:textId="77777777" w:rsidR="009D446C" w:rsidRPr="009D446C" w:rsidRDefault="009D446C" w:rsidP="009D446C">
      <w:pPr>
        <w:tabs>
          <w:tab w:val="left" w:pos="1134"/>
        </w:tabs>
        <w:ind w:firstLine="709"/>
        <w:jc w:val="both"/>
        <w:rPr>
          <w:sz w:val="28"/>
          <w:szCs w:val="28"/>
        </w:rPr>
      </w:pPr>
    </w:p>
    <w:p w14:paraId="60CF8484"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заявлены для учета в необходимой валовой выручке расходы по данной статье: </w:t>
      </w:r>
    </w:p>
    <w:p w14:paraId="141BB6EA"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 xml:space="preserve">36,60 </w:t>
      </w:r>
      <w:r w:rsidRPr="009D446C">
        <w:rPr>
          <w:sz w:val="28"/>
          <w:szCs w:val="28"/>
        </w:rPr>
        <w:t>тыс. руб.;</w:t>
      </w:r>
    </w:p>
    <w:p w14:paraId="0644E542"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 xml:space="preserve">16,60 </w:t>
      </w:r>
      <w:r w:rsidRPr="009D446C">
        <w:rPr>
          <w:sz w:val="28"/>
          <w:szCs w:val="28"/>
        </w:rPr>
        <w:t>тыс. руб.;</w:t>
      </w:r>
    </w:p>
    <w:p w14:paraId="1C1BDBF0"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 xml:space="preserve">16,60 </w:t>
      </w:r>
      <w:r w:rsidRPr="009D446C">
        <w:rPr>
          <w:sz w:val="28"/>
          <w:szCs w:val="28"/>
        </w:rPr>
        <w:t>тыс. руб.</w:t>
      </w:r>
    </w:p>
    <w:p w14:paraId="73D13A2F" w14:textId="77777777" w:rsidR="009D446C" w:rsidRPr="009D446C" w:rsidRDefault="009D446C" w:rsidP="009D446C">
      <w:pPr>
        <w:tabs>
          <w:tab w:val="left" w:pos="1134"/>
        </w:tabs>
        <w:ind w:firstLine="709"/>
        <w:jc w:val="both"/>
        <w:rPr>
          <w:sz w:val="28"/>
          <w:szCs w:val="28"/>
        </w:rPr>
      </w:pPr>
      <w:r w:rsidRPr="009D446C">
        <w:rPr>
          <w:sz w:val="28"/>
          <w:szCs w:val="28"/>
        </w:rPr>
        <w:t>Расходы включают в себя лизинговые платежи.</w:t>
      </w:r>
    </w:p>
    <w:p w14:paraId="3CB21F86" w14:textId="77777777" w:rsidR="009D446C" w:rsidRPr="009D446C" w:rsidRDefault="009D446C" w:rsidP="009D446C">
      <w:pPr>
        <w:tabs>
          <w:tab w:val="left" w:pos="1134"/>
        </w:tabs>
        <w:ind w:firstLine="709"/>
        <w:jc w:val="both"/>
        <w:rPr>
          <w:sz w:val="28"/>
          <w:szCs w:val="28"/>
        </w:rPr>
      </w:pPr>
      <w:r w:rsidRPr="009D446C">
        <w:rPr>
          <w:sz w:val="28"/>
          <w:szCs w:val="28"/>
        </w:rPr>
        <w:t>Данные расходы исключены из необходимой валовой выручки в связи с отсутствием в материалах тарифного дела обосновывающих материалов.</w:t>
      </w:r>
    </w:p>
    <w:p w14:paraId="18703AAA" w14:textId="77777777" w:rsidR="009D446C" w:rsidRPr="009D446C" w:rsidRDefault="009D446C" w:rsidP="009D446C">
      <w:pPr>
        <w:tabs>
          <w:tab w:val="left" w:pos="1134"/>
        </w:tabs>
        <w:ind w:firstLine="709"/>
        <w:jc w:val="both"/>
        <w:rPr>
          <w:sz w:val="28"/>
          <w:szCs w:val="28"/>
        </w:rPr>
      </w:pPr>
    </w:p>
    <w:p w14:paraId="24873D36" w14:textId="77777777" w:rsidR="009D446C" w:rsidRPr="009D446C" w:rsidRDefault="009D446C" w:rsidP="009D446C">
      <w:pPr>
        <w:tabs>
          <w:tab w:val="left" w:pos="1134"/>
        </w:tabs>
        <w:jc w:val="center"/>
        <w:rPr>
          <w:b/>
          <w:sz w:val="32"/>
          <w:szCs w:val="32"/>
          <w:u w:val="single"/>
        </w:rPr>
      </w:pPr>
      <w:r w:rsidRPr="009D446C">
        <w:rPr>
          <w:b/>
          <w:sz w:val="32"/>
          <w:szCs w:val="32"/>
          <w:u w:val="single"/>
        </w:rPr>
        <w:t xml:space="preserve"> Расходы, связанные с оплатой налогов и сборов</w:t>
      </w:r>
    </w:p>
    <w:p w14:paraId="734415F5" w14:textId="77777777" w:rsidR="009D446C" w:rsidRPr="009D446C" w:rsidRDefault="009D446C" w:rsidP="009D446C">
      <w:pPr>
        <w:autoSpaceDE w:val="0"/>
        <w:autoSpaceDN w:val="0"/>
        <w:adjustRightInd w:val="0"/>
        <w:ind w:firstLine="567"/>
        <w:jc w:val="both"/>
        <w:rPr>
          <w:sz w:val="14"/>
          <w:szCs w:val="14"/>
        </w:rPr>
      </w:pPr>
    </w:p>
    <w:p w14:paraId="160B53F0" w14:textId="77777777" w:rsidR="009D446C" w:rsidRPr="009D446C" w:rsidRDefault="009D446C" w:rsidP="009D446C">
      <w:pPr>
        <w:autoSpaceDE w:val="0"/>
        <w:autoSpaceDN w:val="0"/>
        <w:adjustRightInd w:val="0"/>
        <w:ind w:firstLine="567"/>
        <w:jc w:val="both"/>
        <w:rPr>
          <w:sz w:val="28"/>
          <w:szCs w:val="28"/>
        </w:rPr>
      </w:pPr>
      <w:r w:rsidRPr="009D446C">
        <w:rPr>
          <w:sz w:val="28"/>
          <w:szCs w:val="28"/>
        </w:rPr>
        <w:t>При определении размера расходов, связанных с уплатой налогов и сборов, учитываются:</w:t>
      </w:r>
    </w:p>
    <w:p w14:paraId="4B9FE272"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налог на прибыль;</w:t>
      </w:r>
    </w:p>
    <w:p w14:paraId="4FBF1B76"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налог на имущество организаций;</w:t>
      </w:r>
    </w:p>
    <w:p w14:paraId="718D54DB"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земельный налог;</w:t>
      </w:r>
    </w:p>
    <w:p w14:paraId="55FD5157"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водный налог и плата за пользование водным объектом;</w:t>
      </w:r>
    </w:p>
    <w:p w14:paraId="72265324"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транспортный налог;</w:t>
      </w:r>
    </w:p>
    <w:p w14:paraId="4350726E"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0042C499" w14:textId="77777777" w:rsidR="009D446C" w:rsidRPr="009D446C" w:rsidRDefault="009D446C" w:rsidP="009D446C">
      <w:pPr>
        <w:autoSpaceDE w:val="0"/>
        <w:autoSpaceDN w:val="0"/>
        <w:adjustRightInd w:val="0"/>
        <w:ind w:firstLine="540"/>
        <w:jc w:val="both"/>
        <w:rPr>
          <w:sz w:val="28"/>
          <w:szCs w:val="28"/>
        </w:rPr>
      </w:pPr>
      <w:r w:rsidRPr="009D446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E64F6D5"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заявлены для учета в необходимой валовой выручке расходы по данной статье: </w:t>
      </w:r>
    </w:p>
    <w:p w14:paraId="025E3DF9"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 xml:space="preserve">95,90 </w:t>
      </w:r>
      <w:r w:rsidRPr="009D446C">
        <w:rPr>
          <w:sz w:val="28"/>
          <w:szCs w:val="28"/>
        </w:rPr>
        <w:t>тыс. руб.</w:t>
      </w:r>
    </w:p>
    <w:p w14:paraId="747C1ED8"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 xml:space="preserve">88,30 </w:t>
      </w:r>
      <w:r w:rsidRPr="009D446C">
        <w:rPr>
          <w:sz w:val="28"/>
          <w:szCs w:val="28"/>
        </w:rPr>
        <w:t xml:space="preserve">тыс. руб. </w:t>
      </w:r>
    </w:p>
    <w:p w14:paraId="58B836CF"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 xml:space="preserve">80,80 </w:t>
      </w:r>
      <w:r w:rsidRPr="009D446C">
        <w:rPr>
          <w:sz w:val="28"/>
          <w:szCs w:val="28"/>
        </w:rPr>
        <w:t xml:space="preserve">тыс. руб. </w:t>
      </w:r>
    </w:p>
    <w:p w14:paraId="2E1B9B29" w14:textId="77777777" w:rsidR="009D446C" w:rsidRPr="009D446C" w:rsidRDefault="009D446C" w:rsidP="009D446C">
      <w:pPr>
        <w:tabs>
          <w:tab w:val="left" w:pos="1134"/>
        </w:tabs>
        <w:ind w:firstLine="709"/>
        <w:jc w:val="both"/>
        <w:rPr>
          <w:sz w:val="28"/>
          <w:szCs w:val="28"/>
        </w:rPr>
      </w:pPr>
      <w:r w:rsidRPr="009D446C">
        <w:rPr>
          <w:sz w:val="28"/>
          <w:szCs w:val="28"/>
        </w:rPr>
        <w:t>Расходы по статье включают в себя расходы по налогу на имущество.</w:t>
      </w:r>
    </w:p>
    <w:p w14:paraId="741C4650" w14:textId="77777777" w:rsidR="009D446C" w:rsidRPr="009D446C" w:rsidRDefault="009D446C" w:rsidP="009D446C">
      <w:pPr>
        <w:ind w:firstLine="709"/>
        <w:jc w:val="both"/>
        <w:rPr>
          <w:b/>
          <w:i/>
          <w:sz w:val="28"/>
          <w:szCs w:val="28"/>
        </w:rPr>
      </w:pPr>
      <w:r w:rsidRPr="009D446C">
        <w:rPr>
          <w:b/>
          <w:i/>
          <w:sz w:val="28"/>
          <w:szCs w:val="28"/>
        </w:rPr>
        <w:t>Налог на имущество.</w:t>
      </w:r>
      <w:r w:rsidRPr="009D446C">
        <w:rPr>
          <w:sz w:val="28"/>
          <w:szCs w:val="28"/>
        </w:rPr>
        <w:t xml:space="preserve"> Расходы приняты по предложению организации и рассчитаны, исходя из: 1) среднегодовой остаточной стоимости имущества, рассчитанной на основании данных о балансовой и остаточной стоимости имущества, предоставленных организацией; 2) ставки налога на имущество </w:t>
      </w:r>
      <w:r w:rsidRPr="009D446C">
        <w:rPr>
          <w:b/>
          <w:i/>
          <w:sz w:val="28"/>
          <w:szCs w:val="28"/>
        </w:rPr>
        <w:t>2,2%.</w:t>
      </w:r>
    </w:p>
    <w:p w14:paraId="7BC263C5" w14:textId="77777777" w:rsidR="009D446C" w:rsidRPr="009D446C" w:rsidRDefault="009D446C" w:rsidP="009D446C">
      <w:pPr>
        <w:tabs>
          <w:tab w:val="left" w:pos="1134"/>
        </w:tabs>
        <w:ind w:firstLine="709"/>
        <w:jc w:val="both"/>
        <w:rPr>
          <w:sz w:val="28"/>
          <w:szCs w:val="28"/>
        </w:rPr>
      </w:pPr>
      <w:r w:rsidRPr="009D446C">
        <w:rPr>
          <w:sz w:val="28"/>
          <w:szCs w:val="28"/>
        </w:rPr>
        <w:t>По результатам проведенного анализа расходы по статье приняты в расчет согласно действующего законодательства с учетом календарной разбивки на следующем уровне:</w:t>
      </w:r>
    </w:p>
    <w:p w14:paraId="6B7A6E61"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95,90</w:t>
      </w:r>
      <w:r w:rsidRPr="009D446C">
        <w:rPr>
          <w:sz w:val="28"/>
          <w:szCs w:val="28"/>
        </w:rPr>
        <w:t xml:space="preserve"> тыс. руб. с разбивкой по периодам:</w:t>
      </w:r>
    </w:p>
    <w:p w14:paraId="52E97C25"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47,95 </w:t>
      </w:r>
      <w:r w:rsidRPr="009D446C">
        <w:rPr>
          <w:sz w:val="28"/>
          <w:szCs w:val="28"/>
        </w:rPr>
        <w:t>тыс. руб.;</w:t>
      </w:r>
    </w:p>
    <w:p w14:paraId="624C697C"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w:t>
      </w:r>
      <w:r w:rsidRPr="009D446C">
        <w:rPr>
          <w:color w:val="FF0000"/>
          <w:sz w:val="28"/>
          <w:szCs w:val="28"/>
        </w:rPr>
        <w:t xml:space="preserve"> </w:t>
      </w:r>
      <w:r w:rsidRPr="009D446C">
        <w:rPr>
          <w:b/>
          <w:i/>
          <w:sz w:val="28"/>
          <w:szCs w:val="28"/>
        </w:rPr>
        <w:t xml:space="preserve">47,95 </w:t>
      </w:r>
      <w:r w:rsidRPr="009D446C">
        <w:rPr>
          <w:sz w:val="28"/>
          <w:szCs w:val="28"/>
        </w:rPr>
        <w:t>тыс. руб.;</w:t>
      </w:r>
    </w:p>
    <w:p w14:paraId="2877B648"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88,30</w:t>
      </w:r>
      <w:r w:rsidRPr="009D446C">
        <w:rPr>
          <w:sz w:val="28"/>
          <w:szCs w:val="28"/>
        </w:rPr>
        <w:t xml:space="preserve"> тыс. руб. с разбивкой по периодам:</w:t>
      </w:r>
    </w:p>
    <w:p w14:paraId="1398A1C7"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01.01.2021 по 30.06.2021</w:t>
      </w:r>
      <w:r w:rsidRPr="009D446C">
        <w:rPr>
          <w:sz w:val="28"/>
          <w:szCs w:val="28"/>
        </w:rPr>
        <w:t xml:space="preserve"> – </w:t>
      </w:r>
      <w:r w:rsidRPr="009D446C">
        <w:rPr>
          <w:b/>
          <w:i/>
          <w:sz w:val="28"/>
          <w:szCs w:val="28"/>
        </w:rPr>
        <w:t xml:space="preserve">44,15 </w:t>
      </w:r>
      <w:r w:rsidRPr="009D446C">
        <w:rPr>
          <w:sz w:val="28"/>
          <w:szCs w:val="28"/>
        </w:rPr>
        <w:t>тыс. руб.;</w:t>
      </w:r>
    </w:p>
    <w:p w14:paraId="61831CEB"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01.07.2021 по 31.12.2021</w:t>
      </w:r>
      <w:r w:rsidRPr="009D446C">
        <w:rPr>
          <w:sz w:val="28"/>
          <w:szCs w:val="28"/>
        </w:rPr>
        <w:t xml:space="preserve"> – </w:t>
      </w:r>
      <w:r w:rsidRPr="009D446C">
        <w:rPr>
          <w:b/>
          <w:i/>
          <w:sz w:val="28"/>
          <w:szCs w:val="28"/>
        </w:rPr>
        <w:t>44,15</w:t>
      </w:r>
      <w:r w:rsidRPr="009D446C">
        <w:rPr>
          <w:sz w:val="28"/>
          <w:szCs w:val="28"/>
        </w:rPr>
        <w:t xml:space="preserve"> тыс. руб.; </w:t>
      </w:r>
    </w:p>
    <w:p w14:paraId="7DF9441A"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80,80</w:t>
      </w:r>
      <w:r w:rsidRPr="009D446C">
        <w:rPr>
          <w:sz w:val="28"/>
          <w:szCs w:val="28"/>
        </w:rPr>
        <w:t xml:space="preserve"> тыс. руб. с разбивкой по периодам:</w:t>
      </w:r>
    </w:p>
    <w:p w14:paraId="5EB68664"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01.01.2022 по 30.06.2022</w:t>
      </w:r>
      <w:r w:rsidRPr="009D446C">
        <w:rPr>
          <w:sz w:val="28"/>
          <w:szCs w:val="28"/>
        </w:rPr>
        <w:t xml:space="preserve"> – </w:t>
      </w:r>
      <w:r w:rsidRPr="009D446C">
        <w:rPr>
          <w:b/>
          <w:i/>
          <w:sz w:val="28"/>
          <w:szCs w:val="28"/>
        </w:rPr>
        <w:t xml:space="preserve">40,40 </w:t>
      </w:r>
      <w:r w:rsidRPr="009D446C">
        <w:rPr>
          <w:sz w:val="28"/>
          <w:szCs w:val="28"/>
        </w:rPr>
        <w:t>тыс. руб.;</w:t>
      </w:r>
    </w:p>
    <w:p w14:paraId="1B4E885E" w14:textId="77777777" w:rsidR="009D446C" w:rsidRPr="009D446C" w:rsidRDefault="009D446C" w:rsidP="009D446C">
      <w:pPr>
        <w:tabs>
          <w:tab w:val="left" w:pos="1134"/>
        </w:tabs>
        <w:ind w:firstLine="709"/>
        <w:jc w:val="both"/>
        <w:rPr>
          <w:sz w:val="28"/>
          <w:szCs w:val="28"/>
        </w:rPr>
      </w:pPr>
      <w:r w:rsidRPr="009D446C">
        <w:rPr>
          <w:b/>
          <w:sz w:val="28"/>
          <w:szCs w:val="28"/>
        </w:rPr>
        <w:t>с</w:t>
      </w:r>
      <w:r w:rsidRPr="009D446C">
        <w:rPr>
          <w:sz w:val="28"/>
          <w:szCs w:val="28"/>
        </w:rPr>
        <w:t xml:space="preserve"> </w:t>
      </w:r>
      <w:r w:rsidRPr="009D446C">
        <w:rPr>
          <w:b/>
          <w:sz w:val="28"/>
          <w:szCs w:val="28"/>
        </w:rPr>
        <w:t>01.07.2022 по 31.12.2022</w:t>
      </w:r>
      <w:r w:rsidRPr="009D446C">
        <w:rPr>
          <w:sz w:val="28"/>
          <w:szCs w:val="28"/>
        </w:rPr>
        <w:t xml:space="preserve"> –</w:t>
      </w:r>
      <w:r w:rsidRPr="009D446C">
        <w:rPr>
          <w:color w:val="FF0000"/>
          <w:sz w:val="28"/>
          <w:szCs w:val="28"/>
        </w:rPr>
        <w:t xml:space="preserve"> </w:t>
      </w:r>
      <w:r w:rsidRPr="009D446C">
        <w:rPr>
          <w:b/>
          <w:i/>
          <w:sz w:val="28"/>
          <w:szCs w:val="28"/>
        </w:rPr>
        <w:t xml:space="preserve">40,40 </w:t>
      </w:r>
      <w:r w:rsidRPr="009D446C">
        <w:rPr>
          <w:sz w:val="28"/>
          <w:szCs w:val="28"/>
        </w:rPr>
        <w:t>тыс. руб.</w:t>
      </w:r>
    </w:p>
    <w:p w14:paraId="2ED2300D" w14:textId="77777777" w:rsidR="009D446C" w:rsidRPr="009D446C" w:rsidRDefault="009D446C" w:rsidP="009D446C">
      <w:pPr>
        <w:tabs>
          <w:tab w:val="left" w:pos="1134"/>
        </w:tabs>
        <w:ind w:firstLine="709"/>
        <w:jc w:val="both"/>
        <w:rPr>
          <w:sz w:val="28"/>
          <w:szCs w:val="28"/>
        </w:rPr>
      </w:pPr>
    </w:p>
    <w:p w14:paraId="508A3B83" w14:textId="77777777" w:rsidR="009D446C" w:rsidRPr="009D446C" w:rsidRDefault="009D446C" w:rsidP="009D446C">
      <w:pPr>
        <w:tabs>
          <w:tab w:val="left" w:pos="998"/>
        </w:tabs>
        <w:jc w:val="center"/>
        <w:rPr>
          <w:b/>
          <w:sz w:val="28"/>
          <w:szCs w:val="28"/>
          <w:u w:val="single"/>
        </w:rPr>
      </w:pPr>
      <w:r w:rsidRPr="009D446C">
        <w:rPr>
          <w:b/>
          <w:sz w:val="28"/>
          <w:szCs w:val="28"/>
          <w:u w:val="single"/>
        </w:rPr>
        <w:t>Экономически обоснованные расходы, не учтенные при установлении регулируемых тарифов в предыдущие периоды регулирования</w:t>
      </w:r>
    </w:p>
    <w:p w14:paraId="18AA9F78"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заявлены для учета в необходимой валовой выручке расходы по данной статье: </w:t>
      </w:r>
    </w:p>
    <w:p w14:paraId="64B48792"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 xml:space="preserve">57,40 </w:t>
      </w:r>
      <w:r w:rsidRPr="009D446C">
        <w:rPr>
          <w:sz w:val="28"/>
          <w:szCs w:val="28"/>
        </w:rPr>
        <w:t>тыс. руб.;</w:t>
      </w:r>
    </w:p>
    <w:p w14:paraId="7CC1E917"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 xml:space="preserve">0,00 </w:t>
      </w:r>
      <w:r w:rsidRPr="009D446C">
        <w:rPr>
          <w:sz w:val="28"/>
          <w:szCs w:val="28"/>
        </w:rPr>
        <w:t>тыс. руб.;</w:t>
      </w:r>
    </w:p>
    <w:p w14:paraId="36181DA1"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 xml:space="preserve">0,00 </w:t>
      </w:r>
      <w:r w:rsidRPr="009D446C">
        <w:rPr>
          <w:sz w:val="28"/>
          <w:szCs w:val="28"/>
        </w:rPr>
        <w:t>тыс. руб.</w:t>
      </w:r>
    </w:p>
    <w:p w14:paraId="56357025" w14:textId="77777777" w:rsidR="009D446C" w:rsidRPr="009D446C" w:rsidRDefault="009D446C" w:rsidP="009D446C">
      <w:pPr>
        <w:tabs>
          <w:tab w:val="left" w:pos="1134"/>
        </w:tabs>
        <w:ind w:firstLine="709"/>
        <w:jc w:val="both"/>
        <w:rPr>
          <w:sz w:val="28"/>
          <w:szCs w:val="28"/>
        </w:rPr>
      </w:pPr>
      <w:r w:rsidRPr="009D446C">
        <w:rPr>
          <w:sz w:val="28"/>
          <w:szCs w:val="28"/>
        </w:rPr>
        <w:t>Организацией в данной статье заявлены расходы за период с декабря 2018 по март 2019 года по статьям «Расходы на службу АДС» в размере 44,60 тыс. руб., «Услуги ЕРКЦ» в размере 12,80 тыс. руб.</w:t>
      </w:r>
    </w:p>
    <w:p w14:paraId="5B1C204B" w14:textId="77777777" w:rsidR="009D446C" w:rsidRPr="009D446C" w:rsidRDefault="009D446C" w:rsidP="009D446C">
      <w:pPr>
        <w:tabs>
          <w:tab w:val="left" w:pos="1134"/>
        </w:tabs>
        <w:ind w:firstLine="709"/>
        <w:jc w:val="both"/>
        <w:rPr>
          <w:sz w:val="28"/>
          <w:szCs w:val="28"/>
        </w:rPr>
      </w:pPr>
      <w:r w:rsidRPr="009D446C">
        <w:rPr>
          <w:sz w:val="28"/>
          <w:szCs w:val="28"/>
        </w:rPr>
        <w:t>Регулятором расходы приняты в соответствии с п. 12 Методических указаний и рассчитаны за период с 01.12.2018 по 31.12.2018.</w:t>
      </w:r>
    </w:p>
    <w:p w14:paraId="610FC9D1" w14:textId="77777777" w:rsidR="009D446C" w:rsidRPr="009D446C" w:rsidRDefault="009D446C" w:rsidP="009D446C">
      <w:pPr>
        <w:tabs>
          <w:tab w:val="left" w:pos="1134"/>
        </w:tabs>
        <w:ind w:firstLine="709"/>
        <w:jc w:val="both"/>
        <w:rPr>
          <w:sz w:val="28"/>
          <w:szCs w:val="28"/>
        </w:rPr>
      </w:pPr>
      <w:r w:rsidRPr="009D446C">
        <w:rPr>
          <w:sz w:val="28"/>
          <w:szCs w:val="28"/>
        </w:rPr>
        <w:t>Расходы по статье «Расходы на службу АДС» отклонены регулятором, так как данные расходы были утверждены в плановой смете.</w:t>
      </w:r>
    </w:p>
    <w:p w14:paraId="35BE3855"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статье «Услуги ЕРКЦ» приняты в размере 0,11 тыс. руб. и рассчитаны на основании отчета по сбору средств в разрезе услуг (по прямым договорам) МП «Единый расчетно-кассовый центр </w:t>
      </w:r>
      <w:proofErr w:type="spellStart"/>
      <w:r w:rsidRPr="009D446C">
        <w:rPr>
          <w:sz w:val="28"/>
          <w:szCs w:val="28"/>
        </w:rPr>
        <w:t>Яйского</w:t>
      </w:r>
      <w:proofErr w:type="spellEnd"/>
      <w:r w:rsidRPr="009D446C">
        <w:rPr>
          <w:sz w:val="28"/>
          <w:szCs w:val="28"/>
        </w:rPr>
        <w:t xml:space="preserve"> района» за декабрь 2018 года.</w:t>
      </w:r>
    </w:p>
    <w:p w14:paraId="5D83F3D0" w14:textId="77777777" w:rsidR="009D446C" w:rsidRPr="009D446C" w:rsidRDefault="009D446C" w:rsidP="009D446C">
      <w:pPr>
        <w:tabs>
          <w:tab w:val="left" w:pos="1134"/>
        </w:tabs>
        <w:ind w:firstLine="709"/>
        <w:jc w:val="both"/>
        <w:rPr>
          <w:sz w:val="28"/>
          <w:szCs w:val="28"/>
        </w:rPr>
      </w:pPr>
      <w:r w:rsidRPr="009D446C">
        <w:rPr>
          <w:sz w:val="28"/>
          <w:szCs w:val="28"/>
        </w:rPr>
        <w:t>Расходы по периодам календарной разбивки приняты на следующем уровне:</w:t>
      </w:r>
    </w:p>
    <w:p w14:paraId="2A2D51B9"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0,11</w:t>
      </w:r>
      <w:r w:rsidRPr="009D446C">
        <w:rPr>
          <w:sz w:val="28"/>
          <w:szCs w:val="28"/>
        </w:rPr>
        <w:t xml:space="preserve"> тыс. руб. с разбивкой по периодам:</w:t>
      </w:r>
    </w:p>
    <w:p w14:paraId="27A4F3E9"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0,06 </w:t>
      </w:r>
      <w:r w:rsidRPr="009D446C">
        <w:rPr>
          <w:sz w:val="28"/>
          <w:szCs w:val="28"/>
        </w:rPr>
        <w:t>тыс. руб.;</w:t>
      </w:r>
    </w:p>
    <w:p w14:paraId="7E2DF2FB"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 </w:t>
      </w:r>
      <w:r w:rsidRPr="009D446C">
        <w:rPr>
          <w:b/>
          <w:i/>
          <w:sz w:val="28"/>
          <w:szCs w:val="28"/>
        </w:rPr>
        <w:t xml:space="preserve">0,06 </w:t>
      </w:r>
      <w:r w:rsidRPr="009D446C">
        <w:rPr>
          <w:sz w:val="28"/>
          <w:szCs w:val="28"/>
        </w:rPr>
        <w:t>тыс. руб.;</w:t>
      </w:r>
    </w:p>
    <w:p w14:paraId="43CF7002"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0,00</w:t>
      </w:r>
      <w:r w:rsidRPr="009D446C">
        <w:rPr>
          <w:sz w:val="28"/>
          <w:szCs w:val="28"/>
        </w:rPr>
        <w:t xml:space="preserve"> тыс. руб.</w:t>
      </w:r>
    </w:p>
    <w:p w14:paraId="0808DB11"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0,00</w:t>
      </w:r>
      <w:r w:rsidRPr="009D446C">
        <w:rPr>
          <w:sz w:val="28"/>
          <w:szCs w:val="28"/>
        </w:rPr>
        <w:t xml:space="preserve"> тыс. руб.</w:t>
      </w:r>
    </w:p>
    <w:p w14:paraId="692AD5CC" w14:textId="77777777" w:rsidR="009E4A60" w:rsidRDefault="009E4A60" w:rsidP="009D446C">
      <w:pPr>
        <w:tabs>
          <w:tab w:val="left" w:pos="1134"/>
        </w:tabs>
        <w:ind w:firstLine="709"/>
        <w:jc w:val="center"/>
        <w:rPr>
          <w:b/>
          <w:sz w:val="32"/>
          <w:szCs w:val="32"/>
          <w:u w:val="single"/>
          <w:lang w:val="en-US"/>
        </w:rPr>
      </w:pPr>
    </w:p>
    <w:p w14:paraId="6EDDE329" w14:textId="5BC6800A" w:rsidR="009D446C" w:rsidRPr="009D446C" w:rsidRDefault="009D446C" w:rsidP="009D446C">
      <w:pPr>
        <w:tabs>
          <w:tab w:val="left" w:pos="1134"/>
        </w:tabs>
        <w:ind w:firstLine="709"/>
        <w:jc w:val="center"/>
        <w:rPr>
          <w:b/>
          <w:sz w:val="28"/>
          <w:szCs w:val="28"/>
          <w:u w:val="single"/>
        </w:rPr>
      </w:pPr>
      <w:r w:rsidRPr="009D446C">
        <w:rPr>
          <w:b/>
          <w:sz w:val="32"/>
          <w:szCs w:val="32"/>
          <w:u w:val="single"/>
          <w:lang w:val="en-US"/>
        </w:rPr>
        <w:t>V</w:t>
      </w:r>
      <w:r w:rsidRPr="009D446C">
        <w:rPr>
          <w:b/>
          <w:sz w:val="32"/>
          <w:szCs w:val="32"/>
          <w:u w:val="single"/>
        </w:rPr>
        <w:t>.</w:t>
      </w:r>
      <w:r w:rsidRPr="009D446C">
        <w:rPr>
          <w:b/>
          <w:sz w:val="32"/>
          <w:szCs w:val="28"/>
          <w:u w:val="single"/>
        </w:rPr>
        <w:t xml:space="preserve"> Нормативная прибыль</w:t>
      </w:r>
    </w:p>
    <w:p w14:paraId="51608099" w14:textId="77777777" w:rsidR="009D446C" w:rsidRPr="009D446C" w:rsidRDefault="009D446C" w:rsidP="009D446C">
      <w:pPr>
        <w:tabs>
          <w:tab w:val="left" w:pos="1134"/>
        </w:tabs>
        <w:ind w:firstLine="709"/>
        <w:jc w:val="both"/>
        <w:rPr>
          <w:bCs/>
          <w:sz w:val="14"/>
          <w:szCs w:val="14"/>
        </w:rPr>
      </w:pPr>
    </w:p>
    <w:p w14:paraId="7E324C37"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Величина нормативной прибыли регулируемой организации включает:</w:t>
      </w:r>
    </w:p>
    <w:p w14:paraId="6AA2C3A1"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1) величину расходов на капитальные вложения (инвестиции), определяемую на основе утвержденных инвестиционных программ;</w:t>
      </w:r>
    </w:p>
    <w:p w14:paraId="0137D5D4"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612CD6D"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Нормативная прибыль рассчитывается по формуле:</w:t>
      </w:r>
    </w:p>
    <w:p w14:paraId="2A5FBD45" w14:textId="77777777" w:rsidR="009D446C" w:rsidRPr="009D446C" w:rsidRDefault="009D446C" w:rsidP="009D446C">
      <w:pPr>
        <w:autoSpaceDE w:val="0"/>
        <w:autoSpaceDN w:val="0"/>
        <w:adjustRightInd w:val="0"/>
        <w:jc w:val="both"/>
        <w:outlineLvl w:val="0"/>
        <w:rPr>
          <w:bCs/>
          <w:sz w:val="14"/>
          <w:szCs w:val="14"/>
        </w:rPr>
      </w:pPr>
    </w:p>
    <w:p w14:paraId="35ECC9DF" w14:textId="0EB7CA6F" w:rsidR="009D446C" w:rsidRPr="009D446C" w:rsidRDefault="009D446C" w:rsidP="009D446C">
      <w:pPr>
        <w:autoSpaceDE w:val="0"/>
        <w:autoSpaceDN w:val="0"/>
        <w:adjustRightInd w:val="0"/>
        <w:ind w:firstLine="540"/>
        <w:jc w:val="center"/>
        <w:rPr>
          <w:position w:val="-12"/>
        </w:rPr>
      </w:pPr>
      <w:r w:rsidRPr="009D446C">
        <w:rPr>
          <w:noProof/>
          <w:position w:val="-12"/>
        </w:rPr>
        <w:drawing>
          <wp:inline distT="0" distB="0" distL="0" distR="0" wp14:anchorId="315BC2CB" wp14:editId="6FFE6D66">
            <wp:extent cx="2239010" cy="330835"/>
            <wp:effectExtent l="0" t="0" r="889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39010" cy="330835"/>
                    </a:xfrm>
                    <a:prstGeom prst="rect">
                      <a:avLst/>
                    </a:prstGeom>
                    <a:noFill/>
                    <a:ln>
                      <a:noFill/>
                    </a:ln>
                  </pic:spPr>
                </pic:pic>
              </a:graphicData>
            </a:graphic>
          </wp:inline>
        </w:drawing>
      </w:r>
    </w:p>
    <w:p w14:paraId="580946A1"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где:</w:t>
      </w:r>
    </w:p>
    <w:p w14:paraId="76E7676D" w14:textId="13D85CF1" w:rsidR="009D446C" w:rsidRPr="009D446C" w:rsidRDefault="009D446C" w:rsidP="009D446C">
      <w:pPr>
        <w:autoSpaceDE w:val="0"/>
        <w:autoSpaceDN w:val="0"/>
        <w:adjustRightInd w:val="0"/>
        <w:ind w:firstLine="540"/>
        <w:jc w:val="both"/>
        <w:rPr>
          <w:sz w:val="28"/>
          <w:szCs w:val="28"/>
        </w:rPr>
      </w:pPr>
      <w:r w:rsidRPr="009D446C">
        <w:rPr>
          <w:noProof/>
          <w:position w:val="-11"/>
          <w:sz w:val="28"/>
          <w:szCs w:val="28"/>
        </w:rPr>
        <w:drawing>
          <wp:inline distT="0" distB="0" distL="0" distR="0" wp14:anchorId="284CAA88" wp14:editId="7FD119D1">
            <wp:extent cx="394335" cy="315595"/>
            <wp:effectExtent l="0" t="0" r="571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4335" cy="315595"/>
                    </a:xfrm>
                    <a:prstGeom prst="rect">
                      <a:avLst/>
                    </a:prstGeom>
                    <a:noFill/>
                    <a:ln>
                      <a:noFill/>
                    </a:ln>
                  </pic:spPr>
                </pic:pic>
              </a:graphicData>
            </a:graphic>
          </wp:inline>
        </w:drawing>
      </w:r>
      <w:r w:rsidRPr="009D446C">
        <w:rPr>
          <w:sz w:val="28"/>
          <w:szCs w:val="28"/>
        </w:rPr>
        <w:t xml:space="preserve"> - величина нормативной прибыли, тыс. руб.;</w:t>
      </w:r>
    </w:p>
    <w:p w14:paraId="2677B1BE" w14:textId="2F1C7DE3" w:rsidR="009D446C" w:rsidRPr="009D446C" w:rsidRDefault="009D446C" w:rsidP="009D446C">
      <w:pPr>
        <w:autoSpaceDE w:val="0"/>
        <w:autoSpaceDN w:val="0"/>
        <w:adjustRightInd w:val="0"/>
        <w:ind w:firstLine="540"/>
        <w:jc w:val="both"/>
        <w:rPr>
          <w:sz w:val="28"/>
          <w:szCs w:val="28"/>
        </w:rPr>
      </w:pPr>
      <w:r w:rsidRPr="009D446C">
        <w:rPr>
          <w:noProof/>
          <w:position w:val="-12"/>
          <w:sz w:val="28"/>
          <w:szCs w:val="28"/>
        </w:rPr>
        <w:drawing>
          <wp:inline distT="0" distB="0" distL="0" distR="0" wp14:anchorId="2036F382" wp14:editId="7FCE799D">
            <wp:extent cx="425450" cy="33083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5450" cy="330835"/>
                    </a:xfrm>
                    <a:prstGeom prst="rect">
                      <a:avLst/>
                    </a:prstGeom>
                    <a:noFill/>
                    <a:ln>
                      <a:noFill/>
                    </a:ln>
                  </pic:spPr>
                </pic:pic>
              </a:graphicData>
            </a:graphic>
          </wp:inline>
        </w:drawing>
      </w:r>
      <w:r w:rsidRPr="009D446C">
        <w:rPr>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58EA844A" w14:textId="15A0694F" w:rsidR="009D446C" w:rsidRPr="009D446C" w:rsidRDefault="009D446C" w:rsidP="009D446C">
      <w:pPr>
        <w:autoSpaceDE w:val="0"/>
        <w:autoSpaceDN w:val="0"/>
        <w:adjustRightInd w:val="0"/>
        <w:ind w:firstLine="540"/>
        <w:jc w:val="both"/>
        <w:rPr>
          <w:sz w:val="28"/>
          <w:szCs w:val="28"/>
        </w:rPr>
      </w:pPr>
      <w:r w:rsidRPr="009D446C">
        <w:rPr>
          <w:noProof/>
          <w:position w:val="-1"/>
          <w:sz w:val="28"/>
          <w:szCs w:val="28"/>
        </w:rPr>
        <w:drawing>
          <wp:inline distT="0" distB="0" distL="0" distR="0" wp14:anchorId="77287C5E" wp14:editId="35B5AC51">
            <wp:extent cx="189230" cy="189230"/>
            <wp:effectExtent l="0" t="0" r="127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9D446C">
        <w:rPr>
          <w:sz w:val="28"/>
          <w:szCs w:val="28"/>
        </w:rPr>
        <w:t xml:space="preserve"> - нормативный уровень прибыли, установленный на i-й год в соответствии с пунктом 84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7E1E28D" w14:textId="3F0DBACD" w:rsidR="009D446C" w:rsidRPr="009D446C" w:rsidRDefault="009D446C" w:rsidP="009D446C">
      <w:pPr>
        <w:autoSpaceDE w:val="0"/>
        <w:autoSpaceDN w:val="0"/>
        <w:adjustRightInd w:val="0"/>
        <w:ind w:firstLine="540"/>
        <w:jc w:val="both"/>
        <w:rPr>
          <w:sz w:val="28"/>
          <w:szCs w:val="28"/>
        </w:rPr>
      </w:pPr>
      <w:r w:rsidRPr="009D446C">
        <w:rPr>
          <w:noProof/>
          <w:position w:val="-12"/>
          <w:sz w:val="28"/>
          <w:szCs w:val="28"/>
        </w:rPr>
        <w:drawing>
          <wp:inline distT="0" distB="0" distL="0" distR="0" wp14:anchorId="6738208D" wp14:editId="38200287">
            <wp:extent cx="678180" cy="33083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78180" cy="330835"/>
                    </a:xfrm>
                    <a:prstGeom prst="rect">
                      <a:avLst/>
                    </a:prstGeom>
                    <a:noFill/>
                    <a:ln>
                      <a:noFill/>
                    </a:ln>
                  </pic:spPr>
                </pic:pic>
              </a:graphicData>
            </a:graphic>
          </wp:inline>
        </w:drawing>
      </w:r>
      <w:r w:rsidRPr="009D446C">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FBD02A0"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411AB84C" w14:textId="77777777" w:rsidR="009D446C" w:rsidRPr="009D446C" w:rsidRDefault="009D446C" w:rsidP="009D446C">
      <w:pPr>
        <w:autoSpaceDE w:val="0"/>
        <w:autoSpaceDN w:val="0"/>
        <w:adjustRightInd w:val="0"/>
        <w:ind w:firstLine="540"/>
        <w:jc w:val="both"/>
        <w:rPr>
          <w:bCs/>
          <w:sz w:val="28"/>
          <w:szCs w:val="28"/>
        </w:rPr>
      </w:pPr>
      <w:r w:rsidRPr="009D446C">
        <w:rPr>
          <w:bCs/>
          <w:sz w:val="28"/>
          <w:szCs w:val="28"/>
        </w:rPr>
        <w:t>При определении нормативного уровня прибыли учитываются расходы, предусмотренные пунктом 31 Методических указаний.</w:t>
      </w:r>
    </w:p>
    <w:p w14:paraId="391D2555" w14:textId="77777777" w:rsidR="009D446C" w:rsidRPr="009D446C" w:rsidRDefault="009D446C" w:rsidP="009D446C">
      <w:pPr>
        <w:tabs>
          <w:tab w:val="left" w:pos="1134"/>
        </w:tabs>
        <w:ind w:firstLine="709"/>
        <w:jc w:val="both"/>
        <w:rPr>
          <w:sz w:val="22"/>
          <w:szCs w:val="22"/>
        </w:rPr>
      </w:pPr>
    </w:p>
    <w:p w14:paraId="2E2E1309" w14:textId="77777777" w:rsidR="009D446C" w:rsidRPr="009D446C" w:rsidRDefault="009D446C" w:rsidP="009D446C">
      <w:pPr>
        <w:tabs>
          <w:tab w:val="left" w:pos="1134"/>
        </w:tabs>
        <w:ind w:firstLine="709"/>
        <w:jc w:val="both"/>
        <w:rPr>
          <w:sz w:val="28"/>
          <w:szCs w:val="28"/>
        </w:rPr>
      </w:pPr>
      <w:r w:rsidRPr="009D446C">
        <w:rPr>
          <w:sz w:val="28"/>
          <w:szCs w:val="28"/>
        </w:rPr>
        <w:t xml:space="preserve">Расходы по данной статье предприятием </w:t>
      </w:r>
      <w:r w:rsidRPr="009D446C">
        <w:rPr>
          <w:sz w:val="28"/>
          <w:szCs w:val="28"/>
          <w:u w:val="single"/>
        </w:rPr>
        <w:t>не заявлены</w:t>
      </w:r>
      <w:r w:rsidRPr="009D446C">
        <w:rPr>
          <w:sz w:val="28"/>
          <w:szCs w:val="28"/>
        </w:rPr>
        <w:t>.</w:t>
      </w:r>
    </w:p>
    <w:p w14:paraId="389CFBFD" w14:textId="77777777" w:rsidR="009D446C" w:rsidRPr="009D446C" w:rsidRDefault="009D446C" w:rsidP="009D446C">
      <w:pPr>
        <w:tabs>
          <w:tab w:val="left" w:pos="1134"/>
        </w:tabs>
        <w:ind w:firstLine="709"/>
        <w:jc w:val="both"/>
        <w:rPr>
          <w:sz w:val="28"/>
          <w:szCs w:val="28"/>
        </w:rPr>
      </w:pPr>
    </w:p>
    <w:p w14:paraId="797BE9D4" w14:textId="0FCD8DD3" w:rsidR="009D446C" w:rsidRPr="009D446C" w:rsidRDefault="009D446C" w:rsidP="009D446C">
      <w:pPr>
        <w:tabs>
          <w:tab w:val="left" w:pos="1134"/>
        </w:tabs>
        <w:ind w:firstLine="709"/>
        <w:jc w:val="both"/>
        <w:rPr>
          <w:sz w:val="28"/>
          <w:szCs w:val="28"/>
        </w:rPr>
      </w:pPr>
      <w:r w:rsidRPr="009D446C">
        <w:rPr>
          <w:sz w:val="28"/>
          <w:szCs w:val="28"/>
        </w:rPr>
        <w:t xml:space="preserve">Инвестиционная программа в сфере водоотведения для МУП «ЯТО» </w:t>
      </w:r>
      <w:proofErr w:type="spellStart"/>
      <w:r w:rsidRPr="009D446C">
        <w:rPr>
          <w:sz w:val="28"/>
          <w:szCs w:val="28"/>
        </w:rPr>
        <w:t>Яйского</w:t>
      </w:r>
      <w:proofErr w:type="spellEnd"/>
      <w:r w:rsidRPr="009D446C">
        <w:rPr>
          <w:sz w:val="28"/>
          <w:szCs w:val="28"/>
        </w:rPr>
        <w:t xml:space="preserve"> городского поселения не утверждена.</w:t>
      </w:r>
    </w:p>
    <w:p w14:paraId="21C670D0" w14:textId="77777777" w:rsidR="009D446C" w:rsidRPr="009D446C" w:rsidRDefault="009D446C" w:rsidP="009D446C">
      <w:pPr>
        <w:tabs>
          <w:tab w:val="left" w:pos="1134"/>
        </w:tabs>
        <w:ind w:firstLine="709"/>
        <w:jc w:val="both"/>
        <w:rPr>
          <w:sz w:val="28"/>
          <w:szCs w:val="28"/>
        </w:rPr>
      </w:pPr>
    </w:p>
    <w:p w14:paraId="54E2ACB5" w14:textId="77777777" w:rsidR="009D446C" w:rsidRPr="009D446C" w:rsidRDefault="009D446C" w:rsidP="009D446C">
      <w:pPr>
        <w:tabs>
          <w:tab w:val="left" w:pos="709"/>
        </w:tabs>
        <w:jc w:val="center"/>
        <w:rPr>
          <w:b/>
          <w:color w:val="000000"/>
          <w:sz w:val="32"/>
          <w:szCs w:val="32"/>
          <w:u w:val="single"/>
        </w:rPr>
      </w:pPr>
      <w:r w:rsidRPr="009D446C">
        <w:rPr>
          <w:b/>
          <w:color w:val="000000"/>
          <w:sz w:val="32"/>
          <w:szCs w:val="32"/>
          <w:u w:val="single"/>
        </w:rPr>
        <w:t>Прибыль на социальное развитие, поощрение</w:t>
      </w:r>
    </w:p>
    <w:p w14:paraId="3EB30A6E"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заявлены для учета в необходимой валовой выручке расходы по данной статье: </w:t>
      </w:r>
    </w:p>
    <w:p w14:paraId="75A3E717"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 xml:space="preserve">27,10 </w:t>
      </w:r>
      <w:r w:rsidRPr="009D446C">
        <w:rPr>
          <w:sz w:val="28"/>
          <w:szCs w:val="28"/>
        </w:rPr>
        <w:t xml:space="preserve">тыс. руб., и включают в себя расходы </w:t>
      </w:r>
      <w:r w:rsidRPr="009D446C">
        <w:rPr>
          <w:color w:val="000000"/>
          <w:sz w:val="28"/>
          <w:szCs w:val="28"/>
        </w:rPr>
        <w:t>на прибыль на социальное развитие, поощрение</w:t>
      </w:r>
      <w:r w:rsidRPr="009D446C">
        <w:rPr>
          <w:sz w:val="28"/>
          <w:szCs w:val="28"/>
        </w:rPr>
        <w:t>.</w:t>
      </w:r>
    </w:p>
    <w:p w14:paraId="2BE541FC"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 xml:space="preserve">0,00 </w:t>
      </w:r>
      <w:r w:rsidRPr="009D446C">
        <w:rPr>
          <w:sz w:val="28"/>
          <w:szCs w:val="28"/>
        </w:rPr>
        <w:t>тыс. руб.</w:t>
      </w:r>
    </w:p>
    <w:p w14:paraId="1521384A"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 xml:space="preserve">0,00 </w:t>
      </w:r>
      <w:r w:rsidRPr="009D446C">
        <w:rPr>
          <w:sz w:val="28"/>
          <w:szCs w:val="28"/>
        </w:rPr>
        <w:t>тыс. руб.</w:t>
      </w:r>
    </w:p>
    <w:p w14:paraId="36793D42" w14:textId="77777777" w:rsidR="009D446C" w:rsidRPr="009D446C" w:rsidRDefault="009D446C" w:rsidP="009D446C">
      <w:pPr>
        <w:tabs>
          <w:tab w:val="left" w:pos="1134"/>
        </w:tabs>
        <w:ind w:firstLine="709"/>
        <w:jc w:val="both"/>
        <w:rPr>
          <w:sz w:val="28"/>
          <w:szCs w:val="28"/>
        </w:rPr>
      </w:pPr>
      <w:r w:rsidRPr="009D446C">
        <w:rPr>
          <w:sz w:val="28"/>
          <w:szCs w:val="28"/>
        </w:rPr>
        <w:t>По результатам проведенного анализа затраты по статье на 2020 год приняты регулятором по расчету организации в части приобретения новогодних подарков для детей, в доле на водоотведение 3,2% согласно учетной политике организации с учетом индекса ИПЦ Минэкономразвития РФ на 2020 год 103%.</w:t>
      </w:r>
    </w:p>
    <w:p w14:paraId="642FE6AA" w14:textId="77777777" w:rsidR="009D446C" w:rsidRPr="009D446C" w:rsidRDefault="009D446C" w:rsidP="009D446C">
      <w:pPr>
        <w:tabs>
          <w:tab w:val="left" w:pos="1134"/>
        </w:tabs>
        <w:ind w:firstLine="709"/>
        <w:jc w:val="both"/>
        <w:rPr>
          <w:sz w:val="28"/>
          <w:szCs w:val="28"/>
        </w:rPr>
      </w:pPr>
      <w:r w:rsidRPr="009D446C">
        <w:rPr>
          <w:sz w:val="28"/>
          <w:szCs w:val="28"/>
        </w:rPr>
        <w:t xml:space="preserve">В качестве обосновывающих материалов организацией представлен Коллективный договор МУП «ЯТО» </w:t>
      </w:r>
      <w:proofErr w:type="spellStart"/>
      <w:r w:rsidRPr="009D446C">
        <w:rPr>
          <w:sz w:val="28"/>
          <w:szCs w:val="28"/>
        </w:rPr>
        <w:t>Яйского</w:t>
      </w:r>
      <w:proofErr w:type="spellEnd"/>
      <w:r w:rsidRPr="009D446C">
        <w:rPr>
          <w:sz w:val="28"/>
          <w:szCs w:val="28"/>
        </w:rPr>
        <w:t xml:space="preserve"> городского поселения на 2018-2020гг. </w:t>
      </w:r>
    </w:p>
    <w:p w14:paraId="1CB0F1DC" w14:textId="77777777" w:rsidR="009D446C" w:rsidRPr="009D446C" w:rsidRDefault="009D446C" w:rsidP="009D446C">
      <w:pPr>
        <w:tabs>
          <w:tab w:val="left" w:pos="1134"/>
        </w:tabs>
        <w:ind w:firstLine="709"/>
        <w:jc w:val="both"/>
        <w:rPr>
          <w:sz w:val="28"/>
          <w:szCs w:val="28"/>
        </w:rPr>
      </w:pPr>
      <w:r w:rsidRPr="009D446C">
        <w:rPr>
          <w:sz w:val="28"/>
          <w:szCs w:val="28"/>
        </w:rPr>
        <w:t>Расходы по периодам календарной разбивки приняты на следующем уровне:</w:t>
      </w:r>
    </w:p>
    <w:p w14:paraId="4B3B4031" w14:textId="77777777" w:rsidR="009D446C" w:rsidRPr="009D446C" w:rsidRDefault="009D446C" w:rsidP="009D446C">
      <w:pPr>
        <w:tabs>
          <w:tab w:val="left" w:pos="1134"/>
        </w:tabs>
        <w:ind w:firstLine="709"/>
        <w:jc w:val="both"/>
        <w:rPr>
          <w:sz w:val="28"/>
          <w:szCs w:val="28"/>
        </w:rPr>
      </w:pPr>
      <w:r w:rsidRPr="009D446C">
        <w:rPr>
          <w:sz w:val="28"/>
          <w:szCs w:val="28"/>
        </w:rPr>
        <w:t xml:space="preserve">- 2020 год в сумме </w:t>
      </w:r>
      <w:r w:rsidRPr="009D446C">
        <w:rPr>
          <w:b/>
          <w:i/>
          <w:sz w:val="28"/>
          <w:szCs w:val="28"/>
        </w:rPr>
        <w:t>1,24</w:t>
      </w:r>
      <w:r w:rsidRPr="009D446C">
        <w:rPr>
          <w:sz w:val="28"/>
          <w:szCs w:val="28"/>
        </w:rPr>
        <w:t xml:space="preserve"> тыс. руб. с разбивкой по периодам:</w:t>
      </w:r>
    </w:p>
    <w:p w14:paraId="3B1A6547"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01.01.2020 по 30.06.2020</w:t>
      </w:r>
      <w:r w:rsidRPr="009D446C">
        <w:rPr>
          <w:sz w:val="28"/>
          <w:szCs w:val="28"/>
        </w:rPr>
        <w:t xml:space="preserve"> – </w:t>
      </w:r>
      <w:r w:rsidRPr="009D446C">
        <w:rPr>
          <w:b/>
          <w:i/>
          <w:sz w:val="28"/>
          <w:szCs w:val="28"/>
        </w:rPr>
        <w:t xml:space="preserve">0,62 </w:t>
      </w:r>
      <w:r w:rsidRPr="009D446C">
        <w:rPr>
          <w:sz w:val="28"/>
          <w:szCs w:val="28"/>
        </w:rPr>
        <w:t>тыс. руб.;</w:t>
      </w:r>
    </w:p>
    <w:p w14:paraId="7EAC2796"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01.07.2020 по 31.12.2020</w:t>
      </w:r>
      <w:r w:rsidRPr="009D446C">
        <w:rPr>
          <w:sz w:val="28"/>
          <w:szCs w:val="28"/>
        </w:rPr>
        <w:t xml:space="preserve"> – </w:t>
      </w:r>
      <w:r w:rsidRPr="009D446C">
        <w:rPr>
          <w:b/>
          <w:i/>
          <w:sz w:val="28"/>
          <w:szCs w:val="28"/>
        </w:rPr>
        <w:t xml:space="preserve">0,62 </w:t>
      </w:r>
      <w:r w:rsidRPr="009D446C">
        <w:rPr>
          <w:sz w:val="28"/>
          <w:szCs w:val="28"/>
        </w:rPr>
        <w:t>тыс. руб.;</w:t>
      </w:r>
    </w:p>
    <w:p w14:paraId="2D779AAE" w14:textId="77777777" w:rsidR="009D446C" w:rsidRPr="009D446C" w:rsidRDefault="009D446C" w:rsidP="009D446C">
      <w:pPr>
        <w:tabs>
          <w:tab w:val="left" w:pos="1134"/>
        </w:tabs>
        <w:ind w:firstLine="709"/>
        <w:jc w:val="both"/>
        <w:rPr>
          <w:sz w:val="28"/>
          <w:szCs w:val="28"/>
        </w:rPr>
      </w:pPr>
      <w:r w:rsidRPr="009D446C">
        <w:rPr>
          <w:sz w:val="28"/>
          <w:szCs w:val="28"/>
        </w:rPr>
        <w:t xml:space="preserve">- 2021 год в сумме </w:t>
      </w:r>
      <w:r w:rsidRPr="009D446C">
        <w:rPr>
          <w:b/>
          <w:i/>
          <w:sz w:val="28"/>
          <w:szCs w:val="28"/>
        </w:rPr>
        <w:t>1,28</w:t>
      </w:r>
      <w:r w:rsidRPr="009D446C">
        <w:rPr>
          <w:sz w:val="28"/>
          <w:szCs w:val="28"/>
        </w:rPr>
        <w:t xml:space="preserve"> тыс. руб. по плановой смете 2020 года, с учетом индекса ИПЦ Минэкономразвития России на 2021 год 103,7%                          с разбивкой по периодам:</w:t>
      </w:r>
    </w:p>
    <w:p w14:paraId="6075E258"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01.01.2021 по 30.06.2021</w:t>
      </w:r>
      <w:r w:rsidRPr="009D446C">
        <w:rPr>
          <w:sz w:val="28"/>
          <w:szCs w:val="28"/>
        </w:rPr>
        <w:t xml:space="preserve"> – </w:t>
      </w:r>
      <w:r w:rsidRPr="009D446C">
        <w:rPr>
          <w:b/>
          <w:i/>
          <w:sz w:val="28"/>
          <w:szCs w:val="28"/>
        </w:rPr>
        <w:t xml:space="preserve">0,64 </w:t>
      </w:r>
      <w:r w:rsidRPr="009D446C">
        <w:rPr>
          <w:sz w:val="28"/>
          <w:szCs w:val="28"/>
        </w:rPr>
        <w:t>тыс. руб.;</w:t>
      </w:r>
    </w:p>
    <w:p w14:paraId="257941B5"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01.07.2021 по 31.12.2021</w:t>
      </w:r>
      <w:r w:rsidRPr="009D446C">
        <w:rPr>
          <w:sz w:val="28"/>
          <w:szCs w:val="28"/>
        </w:rPr>
        <w:t xml:space="preserve"> – </w:t>
      </w:r>
      <w:r w:rsidRPr="009D446C">
        <w:rPr>
          <w:b/>
          <w:i/>
          <w:sz w:val="28"/>
          <w:szCs w:val="28"/>
        </w:rPr>
        <w:t xml:space="preserve">0,64 </w:t>
      </w:r>
      <w:r w:rsidRPr="009D446C">
        <w:rPr>
          <w:sz w:val="28"/>
          <w:szCs w:val="28"/>
        </w:rPr>
        <w:t>тыс. руб.;</w:t>
      </w:r>
    </w:p>
    <w:p w14:paraId="37DA7A45" w14:textId="77777777" w:rsidR="009D446C" w:rsidRPr="009D446C" w:rsidRDefault="009D446C" w:rsidP="009D446C">
      <w:pPr>
        <w:tabs>
          <w:tab w:val="left" w:pos="1134"/>
        </w:tabs>
        <w:ind w:firstLine="709"/>
        <w:jc w:val="both"/>
        <w:rPr>
          <w:sz w:val="28"/>
          <w:szCs w:val="28"/>
        </w:rPr>
      </w:pPr>
      <w:r w:rsidRPr="009D446C">
        <w:rPr>
          <w:sz w:val="28"/>
          <w:szCs w:val="28"/>
        </w:rPr>
        <w:t xml:space="preserve">- 2022 год в сумме </w:t>
      </w:r>
      <w:r w:rsidRPr="009D446C">
        <w:rPr>
          <w:b/>
          <w:i/>
          <w:sz w:val="28"/>
          <w:szCs w:val="28"/>
        </w:rPr>
        <w:t>1,33</w:t>
      </w:r>
      <w:r w:rsidRPr="009D446C">
        <w:rPr>
          <w:sz w:val="28"/>
          <w:szCs w:val="28"/>
        </w:rPr>
        <w:t xml:space="preserve"> тыс. руб. по плановой смете 2021 года, с учетом индекса ИПЦ Минэкономразвития России на 2022 год 104%                          с разбивкой по периодам:</w:t>
      </w:r>
    </w:p>
    <w:p w14:paraId="539187C6"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01.01.2022 по 30.06.2022</w:t>
      </w:r>
      <w:r w:rsidRPr="009D446C">
        <w:rPr>
          <w:sz w:val="28"/>
          <w:szCs w:val="28"/>
        </w:rPr>
        <w:t xml:space="preserve"> – </w:t>
      </w:r>
      <w:r w:rsidRPr="009D446C">
        <w:rPr>
          <w:b/>
          <w:i/>
          <w:sz w:val="28"/>
          <w:szCs w:val="28"/>
        </w:rPr>
        <w:t xml:space="preserve">0,67 </w:t>
      </w:r>
      <w:r w:rsidRPr="009D446C">
        <w:rPr>
          <w:sz w:val="28"/>
          <w:szCs w:val="28"/>
        </w:rPr>
        <w:t>тыс. руб.;</w:t>
      </w:r>
    </w:p>
    <w:p w14:paraId="1112A78D" w14:textId="77777777" w:rsidR="009D446C" w:rsidRPr="009D446C" w:rsidRDefault="009D446C" w:rsidP="009D446C">
      <w:pPr>
        <w:tabs>
          <w:tab w:val="left" w:pos="1134"/>
        </w:tabs>
        <w:ind w:left="709"/>
        <w:jc w:val="both"/>
        <w:rPr>
          <w:sz w:val="28"/>
          <w:szCs w:val="28"/>
        </w:rPr>
      </w:pPr>
      <w:r w:rsidRPr="009D446C">
        <w:rPr>
          <w:b/>
          <w:sz w:val="28"/>
          <w:szCs w:val="28"/>
        </w:rPr>
        <w:t>с</w:t>
      </w:r>
      <w:r w:rsidRPr="009D446C">
        <w:rPr>
          <w:sz w:val="28"/>
          <w:szCs w:val="28"/>
        </w:rPr>
        <w:t xml:space="preserve"> </w:t>
      </w:r>
      <w:r w:rsidRPr="009D446C">
        <w:rPr>
          <w:b/>
          <w:sz w:val="28"/>
          <w:szCs w:val="28"/>
        </w:rPr>
        <w:t>01.07.2022 по 31.12.2022</w:t>
      </w:r>
      <w:r w:rsidRPr="009D446C">
        <w:rPr>
          <w:sz w:val="28"/>
          <w:szCs w:val="28"/>
        </w:rPr>
        <w:t xml:space="preserve"> – </w:t>
      </w:r>
      <w:r w:rsidRPr="009D446C">
        <w:rPr>
          <w:b/>
          <w:i/>
          <w:sz w:val="28"/>
          <w:szCs w:val="28"/>
        </w:rPr>
        <w:t xml:space="preserve">0,67 </w:t>
      </w:r>
      <w:r w:rsidRPr="009D446C">
        <w:rPr>
          <w:sz w:val="28"/>
          <w:szCs w:val="28"/>
        </w:rPr>
        <w:t>тыс. руб.</w:t>
      </w:r>
    </w:p>
    <w:p w14:paraId="13B27FED" w14:textId="77777777" w:rsidR="009D446C" w:rsidRPr="009D446C" w:rsidRDefault="009D446C" w:rsidP="009D446C">
      <w:pPr>
        <w:tabs>
          <w:tab w:val="left" w:pos="1134"/>
        </w:tabs>
        <w:ind w:firstLine="709"/>
        <w:jc w:val="both"/>
        <w:rPr>
          <w:sz w:val="28"/>
          <w:szCs w:val="28"/>
        </w:rPr>
      </w:pPr>
    </w:p>
    <w:p w14:paraId="41E26750" w14:textId="77777777" w:rsidR="009D446C" w:rsidRPr="009D446C" w:rsidRDefault="009D446C" w:rsidP="009D446C">
      <w:pPr>
        <w:tabs>
          <w:tab w:val="left" w:pos="1134"/>
        </w:tabs>
        <w:jc w:val="center"/>
        <w:rPr>
          <w:b/>
          <w:sz w:val="28"/>
          <w:szCs w:val="28"/>
          <w:u w:val="single"/>
        </w:rPr>
      </w:pPr>
      <w:r w:rsidRPr="009D446C">
        <w:rPr>
          <w:b/>
          <w:sz w:val="32"/>
          <w:szCs w:val="28"/>
          <w:u w:val="single"/>
        </w:rPr>
        <w:t>«Расчетная предпринимательская прибыль»</w:t>
      </w:r>
    </w:p>
    <w:p w14:paraId="25A23517" w14:textId="77777777" w:rsidR="009D446C" w:rsidRPr="009D446C" w:rsidRDefault="009D446C" w:rsidP="009D446C">
      <w:pPr>
        <w:tabs>
          <w:tab w:val="left" w:pos="1134"/>
        </w:tabs>
        <w:ind w:firstLine="709"/>
        <w:jc w:val="both"/>
        <w:rPr>
          <w:bCs/>
          <w:sz w:val="10"/>
          <w:szCs w:val="10"/>
        </w:rPr>
      </w:pPr>
    </w:p>
    <w:p w14:paraId="5ADB82B4" w14:textId="77777777" w:rsidR="009D446C" w:rsidRPr="009D446C" w:rsidRDefault="009D446C" w:rsidP="009D446C">
      <w:pPr>
        <w:tabs>
          <w:tab w:val="left" w:pos="1134"/>
        </w:tabs>
        <w:ind w:firstLine="709"/>
        <w:jc w:val="both"/>
        <w:rPr>
          <w:bCs/>
          <w:sz w:val="28"/>
          <w:szCs w:val="28"/>
        </w:rPr>
      </w:pPr>
      <w:r w:rsidRPr="009D446C">
        <w:rPr>
          <w:bCs/>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9D446C">
        <w:rPr>
          <w:bCs/>
          <w:sz w:val="28"/>
          <w:szCs w:val="28"/>
        </w:rPr>
        <w:t>п.п</w:t>
      </w:r>
      <w:proofErr w:type="spellEnd"/>
      <w:r w:rsidRPr="009D446C">
        <w:rPr>
          <w:bCs/>
          <w:sz w:val="28"/>
          <w:szCs w:val="28"/>
        </w:rPr>
        <w:t>. 1 - 7 п. 15 Методических указаний, с учетом особенностей, предусмотренных п. 47(2) Основ ценообразования.</w:t>
      </w:r>
    </w:p>
    <w:p w14:paraId="32321AF1" w14:textId="77777777" w:rsidR="009D446C" w:rsidRPr="009D446C" w:rsidRDefault="009D446C" w:rsidP="009D446C">
      <w:pPr>
        <w:tabs>
          <w:tab w:val="left" w:pos="1134"/>
        </w:tabs>
        <w:ind w:firstLine="709"/>
        <w:jc w:val="both"/>
        <w:rPr>
          <w:bCs/>
          <w:sz w:val="28"/>
          <w:szCs w:val="28"/>
        </w:rPr>
      </w:pPr>
      <w:r w:rsidRPr="009D446C">
        <w:rPr>
          <w:bCs/>
          <w:sz w:val="28"/>
          <w:szCs w:val="28"/>
        </w:rPr>
        <w:t>Согласно п. 47(2) Основ ценообразования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47406A70" w14:textId="77777777" w:rsidR="009D446C" w:rsidRPr="009D446C" w:rsidRDefault="009D446C" w:rsidP="009D446C">
      <w:pPr>
        <w:tabs>
          <w:tab w:val="left" w:pos="1134"/>
        </w:tabs>
        <w:ind w:firstLine="709"/>
        <w:jc w:val="both"/>
        <w:rPr>
          <w:bCs/>
          <w:sz w:val="28"/>
          <w:szCs w:val="28"/>
        </w:rPr>
      </w:pPr>
      <w:r w:rsidRPr="009D446C">
        <w:rPr>
          <w:bCs/>
          <w:sz w:val="28"/>
          <w:szCs w:val="28"/>
        </w:rPr>
        <w:t>- являющейся государственным или муниципальным унитарным предприятием;</w:t>
      </w:r>
    </w:p>
    <w:p w14:paraId="0D403131" w14:textId="77777777" w:rsidR="009D446C" w:rsidRPr="009D446C" w:rsidRDefault="009D446C" w:rsidP="009D446C">
      <w:pPr>
        <w:tabs>
          <w:tab w:val="left" w:pos="1134"/>
        </w:tabs>
        <w:ind w:firstLine="709"/>
        <w:jc w:val="both"/>
        <w:rPr>
          <w:bCs/>
          <w:sz w:val="28"/>
          <w:szCs w:val="28"/>
        </w:rPr>
      </w:pPr>
      <w:r w:rsidRPr="009D446C">
        <w:rPr>
          <w:bCs/>
          <w:sz w:val="28"/>
          <w:szCs w:val="28"/>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72ABEADB" w14:textId="77777777" w:rsidR="009D446C" w:rsidRPr="009D446C" w:rsidRDefault="009D446C" w:rsidP="009D446C">
      <w:pPr>
        <w:tabs>
          <w:tab w:val="left" w:pos="1134"/>
        </w:tabs>
        <w:ind w:firstLine="709"/>
        <w:jc w:val="both"/>
        <w:rPr>
          <w:bCs/>
          <w:sz w:val="28"/>
          <w:szCs w:val="28"/>
        </w:rPr>
      </w:pPr>
      <w:r w:rsidRPr="009D446C">
        <w:rPr>
          <w:bCs/>
          <w:sz w:val="28"/>
          <w:szCs w:val="28"/>
        </w:rPr>
        <w:t xml:space="preserve">На основании вышеизложенного, в соответствии с п. 47(2) Основ ценообразования расходы по данной статье </w:t>
      </w:r>
      <w:r w:rsidRPr="009D446C">
        <w:rPr>
          <w:bCs/>
          <w:sz w:val="28"/>
          <w:szCs w:val="28"/>
          <w:u w:val="single"/>
        </w:rPr>
        <w:t>не подлежат включению</w:t>
      </w:r>
      <w:r w:rsidRPr="009D446C">
        <w:rPr>
          <w:bCs/>
          <w:sz w:val="28"/>
          <w:szCs w:val="28"/>
        </w:rPr>
        <w:t xml:space="preserve"> в необходимую валовую выручку рассматриваемого предприятия, в связи с тем, что оно является муниципальным.</w:t>
      </w:r>
    </w:p>
    <w:p w14:paraId="485DCD64" w14:textId="77777777" w:rsidR="009D446C" w:rsidRPr="009D446C" w:rsidRDefault="009D446C" w:rsidP="009D446C">
      <w:pPr>
        <w:tabs>
          <w:tab w:val="left" w:pos="1134"/>
        </w:tabs>
        <w:ind w:firstLine="709"/>
        <w:jc w:val="both"/>
        <w:rPr>
          <w:sz w:val="28"/>
          <w:szCs w:val="28"/>
        </w:rPr>
      </w:pPr>
      <w:r w:rsidRPr="009D446C">
        <w:rPr>
          <w:sz w:val="28"/>
          <w:szCs w:val="28"/>
        </w:rPr>
        <w:t xml:space="preserve">Организацией расходы по данной статье для учета в необходимой валовой выручке </w:t>
      </w:r>
      <w:r w:rsidRPr="009D446C">
        <w:rPr>
          <w:sz w:val="28"/>
          <w:szCs w:val="28"/>
          <w:u w:val="single"/>
        </w:rPr>
        <w:t>не заявлены</w:t>
      </w:r>
      <w:r w:rsidRPr="009D446C">
        <w:rPr>
          <w:sz w:val="28"/>
          <w:szCs w:val="28"/>
        </w:rPr>
        <w:t xml:space="preserve">. </w:t>
      </w:r>
    </w:p>
    <w:p w14:paraId="519D5CA7" w14:textId="77777777" w:rsidR="009D446C" w:rsidRPr="009D446C" w:rsidRDefault="009D446C" w:rsidP="009D446C">
      <w:pPr>
        <w:tabs>
          <w:tab w:val="left" w:pos="1134"/>
        </w:tabs>
        <w:jc w:val="center"/>
        <w:rPr>
          <w:b/>
          <w:color w:val="000000"/>
          <w:sz w:val="32"/>
          <w:szCs w:val="32"/>
          <w:u w:val="single"/>
        </w:rPr>
      </w:pPr>
    </w:p>
    <w:p w14:paraId="1CF85F04" w14:textId="77777777" w:rsidR="009D446C" w:rsidRPr="009D446C" w:rsidRDefault="009D446C" w:rsidP="009D446C">
      <w:pPr>
        <w:tabs>
          <w:tab w:val="left" w:pos="1134"/>
        </w:tabs>
        <w:jc w:val="center"/>
        <w:rPr>
          <w:b/>
          <w:color w:val="000000"/>
          <w:sz w:val="32"/>
          <w:szCs w:val="32"/>
          <w:u w:val="single"/>
        </w:rPr>
      </w:pPr>
      <w:r w:rsidRPr="009D446C">
        <w:rPr>
          <w:b/>
          <w:color w:val="000000"/>
          <w:sz w:val="32"/>
          <w:szCs w:val="32"/>
          <w:u w:val="single"/>
        </w:rPr>
        <w:t xml:space="preserve">Тарифы на питьевую воду, водоотведение </w:t>
      </w:r>
    </w:p>
    <w:p w14:paraId="7F61E8F4" w14:textId="77777777" w:rsidR="009D446C" w:rsidRPr="009D446C" w:rsidRDefault="009D446C" w:rsidP="009D446C">
      <w:pPr>
        <w:ind w:firstLine="709"/>
        <w:jc w:val="both"/>
        <w:rPr>
          <w:sz w:val="28"/>
          <w:szCs w:val="28"/>
        </w:rPr>
      </w:pPr>
      <w:r w:rsidRPr="009D446C">
        <w:rPr>
          <w:color w:val="000000"/>
          <w:sz w:val="28"/>
          <w:szCs w:val="28"/>
        </w:rPr>
        <w:t xml:space="preserve">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w:t>
      </w:r>
      <w:r w:rsidRPr="009D446C">
        <w:rPr>
          <w:sz w:val="28"/>
          <w:szCs w:val="28"/>
        </w:rPr>
        <w:t>установить для организации тарифы с учетом календарной разбивки по данным таблицы 8:</w:t>
      </w:r>
    </w:p>
    <w:p w14:paraId="6A32C3F0" w14:textId="77777777" w:rsidR="009D446C" w:rsidRPr="009D446C" w:rsidRDefault="009D446C" w:rsidP="009D446C">
      <w:pPr>
        <w:ind w:firstLine="709"/>
        <w:jc w:val="both"/>
        <w:rPr>
          <w:sz w:val="6"/>
          <w:szCs w:val="28"/>
        </w:rPr>
      </w:pPr>
    </w:p>
    <w:p w14:paraId="3893AC39" w14:textId="77777777" w:rsidR="009D446C" w:rsidRPr="009D446C" w:rsidRDefault="009D446C" w:rsidP="009D446C">
      <w:pPr>
        <w:tabs>
          <w:tab w:val="left" w:pos="1134"/>
        </w:tabs>
        <w:ind w:left="709"/>
        <w:jc w:val="right"/>
        <w:rPr>
          <w:sz w:val="28"/>
          <w:szCs w:val="28"/>
          <w:shd w:val="clear" w:color="auto" w:fill="FFFFFF"/>
        </w:rPr>
      </w:pPr>
      <w:r w:rsidRPr="009D446C">
        <w:rPr>
          <w:sz w:val="28"/>
          <w:szCs w:val="28"/>
        </w:rPr>
        <w:t>Таблица 8</w:t>
      </w:r>
    </w:p>
    <w:p w14:paraId="1442DEFA" w14:textId="77777777" w:rsidR="009D446C" w:rsidRPr="009D446C" w:rsidRDefault="009D446C" w:rsidP="009D446C">
      <w:pPr>
        <w:ind w:firstLine="709"/>
        <w:jc w:val="center"/>
        <w:rPr>
          <w:sz w:val="12"/>
          <w:szCs w:val="28"/>
        </w:rPr>
      </w:pPr>
    </w:p>
    <w:p w14:paraId="6470CF3F" w14:textId="77777777" w:rsidR="009D446C" w:rsidRPr="009D446C" w:rsidRDefault="009D446C" w:rsidP="009D446C">
      <w:pPr>
        <w:jc w:val="center"/>
        <w:rPr>
          <w:color w:val="000000"/>
          <w:sz w:val="28"/>
          <w:szCs w:val="28"/>
        </w:rPr>
      </w:pPr>
      <w:proofErr w:type="spellStart"/>
      <w:r w:rsidRPr="009D446C">
        <w:rPr>
          <w:sz w:val="28"/>
          <w:szCs w:val="28"/>
        </w:rPr>
        <w:t>Одноставочные</w:t>
      </w:r>
      <w:proofErr w:type="spellEnd"/>
      <w:r w:rsidRPr="009D446C">
        <w:rPr>
          <w:sz w:val="28"/>
          <w:szCs w:val="28"/>
        </w:rPr>
        <w:t xml:space="preserve"> тарифы на питьевую воду, водоотведение</w:t>
      </w:r>
      <w:r w:rsidRPr="009D446C">
        <w:rPr>
          <w:color w:val="000000"/>
          <w:sz w:val="28"/>
          <w:szCs w:val="28"/>
        </w:rPr>
        <w:t xml:space="preserve">                    МУП «ЯТО» </w:t>
      </w:r>
      <w:proofErr w:type="spellStart"/>
      <w:r w:rsidRPr="009D446C">
        <w:rPr>
          <w:color w:val="000000"/>
          <w:sz w:val="28"/>
          <w:szCs w:val="28"/>
        </w:rPr>
        <w:t>Яйского</w:t>
      </w:r>
      <w:proofErr w:type="spellEnd"/>
      <w:r w:rsidRPr="009D446C">
        <w:rPr>
          <w:color w:val="000000"/>
          <w:sz w:val="28"/>
          <w:szCs w:val="28"/>
        </w:rPr>
        <w:t xml:space="preserve"> городского поселения (</w:t>
      </w:r>
      <w:proofErr w:type="spellStart"/>
      <w:r w:rsidRPr="009D446C">
        <w:rPr>
          <w:color w:val="000000"/>
          <w:sz w:val="28"/>
          <w:szCs w:val="28"/>
        </w:rPr>
        <w:t>Яйский</w:t>
      </w:r>
      <w:proofErr w:type="spellEnd"/>
      <w:r w:rsidRPr="009D446C">
        <w:rPr>
          <w:color w:val="000000"/>
          <w:sz w:val="28"/>
          <w:szCs w:val="28"/>
        </w:rPr>
        <w:t xml:space="preserve"> муниципальный округ) в сфере холодного водоснабжения, водоотведения </w:t>
      </w:r>
    </w:p>
    <w:p w14:paraId="56CB8717" w14:textId="77777777" w:rsidR="009D446C" w:rsidRPr="009D446C" w:rsidRDefault="009D446C" w:rsidP="009D446C">
      <w:pPr>
        <w:jc w:val="center"/>
        <w:rPr>
          <w:color w:val="000000"/>
          <w:sz w:val="28"/>
          <w:szCs w:val="28"/>
        </w:rPr>
      </w:pPr>
      <w:r w:rsidRPr="009D446C">
        <w:rPr>
          <w:color w:val="000000"/>
          <w:sz w:val="28"/>
          <w:szCs w:val="28"/>
        </w:rPr>
        <w:t>на период с 01.01.2020 по 31.12.2022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984"/>
        <w:gridCol w:w="1751"/>
        <w:gridCol w:w="1383"/>
        <w:gridCol w:w="2410"/>
      </w:tblGrid>
      <w:tr w:rsidR="009D446C" w:rsidRPr="009E4A60" w14:paraId="0CE68C7B" w14:textId="77777777" w:rsidTr="009E4A60">
        <w:trPr>
          <w:trHeight w:val="766"/>
        </w:trPr>
        <w:tc>
          <w:tcPr>
            <w:tcW w:w="2078" w:type="dxa"/>
            <w:shd w:val="clear" w:color="auto" w:fill="auto"/>
            <w:vAlign w:val="center"/>
          </w:tcPr>
          <w:p w14:paraId="590A6A13" w14:textId="77777777" w:rsidR="009D446C" w:rsidRPr="009E4A60" w:rsidRDefault="009D446C" w:rsidP="009D446C">
            <w:pPr>
              <w:jc w:val="center"/>
              <w:rPr>
                <w:color w:val="FF0000"/>
              </w:rPr>
            </w:pPr>
            <w:r w:rsidRPr="009E4A60">
              <w:t>Предприятие</w:t>
            </w:r>
          </w:p>
        </w:tc>
        <w:tc>
          <w:tcPr>
            <w:tcW w:w="1984" w:type="dxa"/>
            <w:shd w:val="clear" w:color="auto" w:fill="auto"/>
            <w:vAlign w:val="center"/>
          </w:tcPr>
          <w:p w14:paraId="7F944A3E" w14:textId="77777777" w:rsidR="009D446C" w:rsidRPr="009E4A60" w:rsidRDefault="009D446C" w:rsidP="009D446C">
            <w:pPr>
              <w:jc w:val="center"/>
            </w:pPr>
            <w:r w:rsidRPr="009E4A60">
              <w:t>Год долгосрочного периода</w:t>
            </w:r>
          </w:p>
        </w:tc>
        <w:tc>
          <w:tcPr>
            <w:tcW w:w="1751" w:type="dxa"/>
            <w:shd w:val="clear" w:color="auto" w:fill="auto"/>
            <w:vAlign w:val="center"/>
          </w:tcPr>
          <w:p w14:paraId="76F12993" w14:textId="77777777" w:rsidR="009D446C" w:rsidRPr="009E4A60" w:rsidRDefault="009D446C" w:rsidP="009D446C">
            <w:pPr>
              <w:jc w:val="center"/>
            </w:pPr>
            <w:r w:rsidRPr="009E4A60">
              <w:t>Календарная разбивка</w:t>
            </w:r>
          </w:p>
        </w:tc>
        <w:tc>
          <w:tcPr>
            <w:tcW w:w="1383" w:type="dxa"/>
            <w:shd w:val="clear" w:color="auto" w:fill="auto"/>
            <w:vAlign w:val="center"/>
          </w:tcPr>
          <w:p w14:paraId="1CD4F2C0" w14:textId="77777777" w:rsidR="009D446C" w:rsidRPr="009E4A60" w:rsidRDefault="009D446C" w:rsidP="009D446C">
            <w:pPr>
              <w:jc w:val="center"/>
            </w:pPr>
            <w:r w:rsidRPr="009E4A60">
              <w:t>Тарифы, руб./м</w:t>
            </w:r>
            <w:r w:rsidRPr="009E4A60">
              <w:rPr>
                <w:vertAlign w:val="superscript"/>
              </w:rPr>
              <w:t>3</w:t>
            </w:r>
          </w:p>
        </w:tc>
        <w:tc>
          <w:tcPr>
            <w:tcW w:w="2410" w:type="dxa"/>
            <w:shd w:val="clear" w:color="auto" w:fill="auto"/>
            <w:vAlign w:val="center"/>
          </w:tcPr>
          <w:p w14:paraId="30717D74" w14:textId="77777777" w:rsidR="009D446C" w:rsidRPr="009E4A60" w:rsidRDefault="009D446C" w:rsidP="009D446C">
            <w:pPr>
              <w:jc w:val="center"/>
            </w:pPr>
            <w:r w:rsidRPr="009E4A60">
              <w:t>Рост к предыдущему периоду, %</w:t>
            </w:r>
          </w:p>
        </w:tc>
      </w:tr>
      <w:tr w:rsidR="009D446C" w:rsidRPr="009E4A60" w14:paraId="574AA240" w14:textId="77777777" w:rsidTr="009E4A60">
        <w:trPr>
          <w:trHeight w:val="228"/>
        </w:trPr>
        <w:tc>
          <w:tcPr>
            <w:tcW w:w="2078" w:type="dxa"/>
            <w:shd w:val="clear" w:color="auto" w:fill="auto"/>
            <w:vAlign w:val="center"/>
          </w:tcPr>
          <w:p w14:paraId="03A80D26" w14:textId="77777777" w:rsidR="009D446C" w:rsidRPr="009E4A60" w:rsidRDefault="009D446C" w:rsidP="009D446C">
            <w:pPr>
              <w:jc w:val="center"/>
            </w:pPr>
            <w:r w:rsidRPr="009E4A60">
              <w:t>1</w:t>
            </w:r>
          </w:p>
        </w:tc>
        <w:tc>
          <w:tcPr>
            <w:tcW w:w="1984" w:type="dxa"/>
            <w:shd w:val="clear" w:color="auto" w:fill="auto"/>
            <w:vAlign w:val="center"/>
          </w:tcPr>
          <w:p w14:paraId="610D22B3" w14:textId="77777777" w:rsidR="009D446C" w:rsidRPr="009E4A60" w:rsidRDefault="009D446C" w:rsidP="009D446C">
            <w:pPr>
              <w:jc w:val="center"/>
            </w:pPr>
            <w:r w:rsidRPr="009E4A60">
              <w:t>2</w:t>
            </w:r>
          </w:p>
        </w:tc>
        <w:tc>
          <w:tcPr>
            <w:tcW w:w="1751" w:type="dxa"/>
            <w:shd w:val="clear" w:color="auto" w:fill="auto"/>
            <w:vAlign w:val="center"/>
          </w:tcPr>
          <w:p w14:paraId="4FF91A32" w14:textId="77777777" w:rsidR="009D446C" w:rsidRPr="009E4A60" w:rsidRDefault="009D446C" w:rsidP="009D446C">
            <w:pPr>
              <w:jc w:val="center"/>
            </w:pPr>
            <w:r w:rsidRPr="009E4A60">
              <w:t>3</w:t>
            </w:r>
          </w:p>
        </w:tc>
        <w:tc>
          <w:tcPr>
            <w:tcW w:w="1383" w:type="dxa"/>
            <w:shd w:val="clear" w:color="auto" w:fill="auto"/>
            <w:vAlign w:val="center"/>
          </w:tcPr>
          <w:p w14:paraId="226EE2F5" w14:textId="77777777" w:rsidR="009D446C" w:rsidRPr="009E4A60" w:rsidRDefault="009D446C" w:rsidP="009D446C">
            <w:pPr>
              <w:jc w:val="center"/>
            </w:pPr>
            <w:r w:rsidRPr="009E4A60">
              <w:t>4</w:t>
            </w:r>
          </w:p>
        </w:tc>
        <w:tc>
          <w:tcPr>
            <w:tcW w:w="2410" w:type="dxa"/>
            <w:shd w:val="clear" w:color="auto" w:fill="auto"/>
            <w:vAlign w:val="center"/>
          </w:tcPr>
          <w:p w14:paraId="13058EF9" w14:textId="77777777" w:rsidR="009D446C" w:rsidRPr="009E4A60" w:rsidRDefault="009D446C" w:rsidP="009D446C">
            <w:pPr>
              <w:jc w:val="center"/>
            </w:pPr>
            <w:r w:rsidRPr="009E4A60">
              <w:t>5</w:t>
            </w:r>
          </w:p>
        </w:tc>
      </w:tr>
      <w:tr w:rsidR="009D446C" w:rsidRPr="009E4A60" w14:paraId="47E5C664" w14:textId="77777777" w:rsidTr="009E4A60">
        <w:trPr>
          <w:trHeight w:val="161"/>
        </w:trPr>
        <w:tc>
          <w:tcPr>
            <w:tcW w:w="9606" w:type="dxa"/>
            <w:gridSpan w:val="5"/>
            <w:shd w:val="clear" w:color="auto" w:fill="auto"/>
            <w:vAlign w:val="center"/>
          </w:tcPr>
          <w:p w14:paraId="653F4924" w14:textId="77777777" w:rsidR="009D446C" w:rsidRPr="009E4A60" w:rsidRDefault="009D446C" w:rsidP="00EB2E04">
            <w:pPr>
              <w:numPr>
                <w:ilvl w:val="0"/>
                <w:numId w:val="19"/>
              </w:numPr>
              <w:jc w:val="center"/>
            </w:pPr>
            <w:r w:rsidRPr="009E4A60">
              <w:t>Питьевая вода</w:t>
            </w:r>
          </w:p>
        </w:tc>
      </w:tr>
      <w:tr w:rsidR="009D446C" w:rsidRPr="009E4A60" w14:paraId="4B35DF4B" w14:textId="77777777" w:rsidTr="009D446C">
        <w:trPr>
          <w:trHeight w:val="425"/>
        </w:trPr>
        <w:tc>
          <w:tcPr>
            <w:tcW w:w="2078" w:type="dxa"/>
            <w:vMerge w:val="restart"/>
            <w:shd w:val="clear" w:color="auto" w:fill="auto"/>
            <w:vAlign w:val="center"/>
          </w:tcPr>
          <w:p w14:paraId="54F8BBC6" w14:textId="77777777" w:rsidR="009D446C" w:rsidRPr="009E4A60" w:rsidRDefault="009D446C" w:rsidP="009D446C">
            <w:pPr>
              <w:jc w:val="center"/>
            </w:pPr>
            <w:r w:rsidRPr="009E4A60">
              <w:t xml:space="preserve">МУП «ЯТО» </w:t>
            </w:r>
            <w:proofErr w:type="spellStart"/>
            <w:r w:rsidRPr="009E4A60">
              <w:t>Яйского</w:t>
            </w:r>
            <w:proofErr w:type="spellEnd"/>
            <w:r w:rsidRPr="009E4A60">
              <w:t xml:space="preserve"> городского поселения</w:t>
            </w:r>
          </w:p>
        </w:tc>
        <w:tc>
          <w:tcPr>
            <w:tcW w:w="1984" w:type="dxa"/>
            <w:vMerge w:val="restart"/>
            <w:shd w:val="clear" w:color="auto" w:fill="auto"/>
            <w:vAlign w:val="center"/>
          </w:tcPr>
          <w:p w14:paraId="654885C7" w14:textId="77777777" w:rsidR="009D446C" w:rsidRPr="009E4A60" w:rsidRDefault="009D446C" w:rsidP="009D446C">
            <w:pPr>
              <w:jc w:val="center"/>
            </w:pPr>
            <w:r w:rsidRPr="009E4A60">
              <w:t>2020</w:t>
            </w:r>
          </w:p>
        </w:tc>
        <w:tc>
          <w:tcPr>
            <w:tcW w:w="1751" w:type="dxa"/>
            <w:shd w:val="clear" w:color="auto" w:fill="auto"/>
          </w:tcPr>
          <w:p w14:paraId="2A40FDE2" w14:textId="77777777" w:rsidR="009D446C" w:rsidRPr="009E4A60" w:rsidRDefault="009D446C" w:rsidP="009D446C">
            <w:pPr>
              <w:jc w:val="center"/>
            </w:pPr>
            <w:r w:rsidRPr="009E4A60">
              <w:t>с 01.01.2020 по 30.06.2020</w:t>
            </w:r>
          </w:p>
        </w:tc>
        <w:tc>
          <w:tcPr>
            <w:tcW w:w="1383" w:type="dxa"/>
            <w:shd w:val="clear" w:color="auto" w:fill="auto"/>
            <w:vAlign w:val="center"/>
          </w:tcPr>
          <w:p w14:paraId="1A5891BC" w14:textId="77777777" w:rsidR="009D446C" w:rsidRPr="009E4A60" w:rsidRDefault="009D446C" w:rsidP="009D446C">
            <w:pPr>
              <w:jc w:val="center"/>
            </w:pPr>
            <w:r w:rsidRPr="009E4A60">
              <w:t>32,38</w:t>
            </w:r>
          </w:p>
        </w:tc>
        <w:tc>
          <w:tcPr>
            <w:tcW w:w="2410" w:type="dxa"/>
            <w:shd w:val="clear" w:color="auto" w:fill="auto"/>
            <w:vAlign w:val="center"/>
          </w:tcPr>
          <w:p w14:paraId="52DB897A" w14:textId="77777777" w:rsidR="009D446C" w:rsidRPr="009E4A60" w:rsidRDefault="009D446C" w:rsidP="009D446C">
            <w:pPr>
              <w:jc w:val="center"/>
            </w:pPr>
            <w:r w:rsidRPr="009E4A60">
              <w:t>-1,4</w:t>
            </w:r>
          </w:p>
        </w:tc>
      </w:tr>
      <w:tr w:rsidR="009D446C" w:rsidRPr="009E4A60" w14:paraId="18B2320A" w14:textId="77777777" w:rsidTr="009D446C">
        <w:trPr>
          <w:trHeight w:val="419"/>
        </w:trPr>
        <w:tc>
          <w:tcPr>
            <w:tcW w:w="2078" w:type="dxa"/>
            <w:vMerge/>
            <w:shd w:val="clear" w:color="auto" w:fill="auto"/>
            <w:vAlign w:val="center"/>
          </w:tcPr>
          <w:p w14:paraId="6CC40F25" w14:textId="77777777" w:rsidR="009D446C" w:rsidRPr="009E4A60" w:rsidRDefault="009D446C" w:rsidP="009D446C">
            <w:pPr>
              <w:jc w:val="both"/>
            </w:pPr>
          </w:p>
        </w:tc>
        <w:tc>
          <w:tcPr>
            <w:tcW w:w="1984" w:type="dxa"/>
            <w:vMerge/>
            <w:shd w:val="clear" w:color="auto" w:fill="auto"/>
            <w:vAlign w:val="center"/>
          </w:tcPr>
          <w:p w14:paraId="3885E28C" w14:textId="77777777" w:rsidR="009D446C" w:rsidRPr="009E4A60" w:rsidRDefault="009D446C" w:rsidP="009D446C">
            <w:pPr>
              <w:jc w:val="center"/>
            </w:pPr>
          </w:p>
        </w:tc>
        <w:tc>
          <w:tcPr>
            <w:tcW w:w="1751" w:type="dxa"/>
            <w:shd w:val="clear" w:color="auto" w:fill="auto"/>
          </w:tcPr>
          <w:p w14:paraId="0350E21D" w14:textId="77777777" w:rsidR="009D446C" w:rsidRPr="009E4A60" w:rsidRDefault="009D446C" w:rsidP="009D446C">
            <w:pPr>
              <w:jc w:val="center"/>
            </w:pPr>
            <w:r w:rsidRPr="009E4A60">
              <w:t>с 01.07.2020 по 31.12.2020</w:t>
            </w:r>
          </w:p>
        </w:tc>
        <w:tc>
          <w:tcPr>
            <w:tcW w:w="1383" w:type="dxa"/>
            <w:shd w:val="clear" w:color="auto" w:fill="auto"/>
            <w:vAlign w:val="center"/>
          </w:tcPr>
          <w:p w14:paraId="50FF306D" w14:textId="77777777" w:rsidR="009D446C" w:rsidRPr="009E4A60" w:rsidRDefault="009D446C" w:rsidP="009D446C">
            <w:pPr>
              <w:jc w:val="center"/>
            </w:pPr>
            <w:r w:rsidRPr="009E4A60">
              <w:t>32,38</w:t>
            </w:r>
          </w:p>
        </w:tc>
        <w:tc>
          <w:tcPr>
            <w:tcW w:w="2410" w:type="dxa"/>
            <w:shd w:val="clear" w:color="auto" w:fill="auto"/>
            <w:vAlign w:val="center"/>
          </w:tcPr>
          <w:p w14:paraId="68F1A0C9" w14:textId="77777777" w:rsidR="009D446C" w:rsidRPr="009E4A60" w:rsidRDefault="009D446C" w:rsidP="009D446C">
            <w:pPr>
              <w:jc w:val="center"/>
            </w:pPr>
            <w:r w:rsidRPr="009E4A60">
              <w:t>0,0</w:t>
            </w:r>
          </w:p>
        </w:tc>
      </w:tr>
      <w:tr w:rsidR="009D446C" w:rsidRPr="009E4A60" w14:paraId="0EF269A1" w14:textId="77777777" w:rsidTr="009D446C">
        <w:trPr>
          <w:trHeight w:val="285"/>
        </w:trPr>
        <w:tc>
          <w:tcPr>
            <w:tcW w:w="2078" w:type="dxa"/>
            <w:vMerge/>
            <w:shd w:val="clear" w:color="auto" w:fill="auto"/>
            <w:vAlign w:val="center"/>
          </w:tcPr>
          <w:p w14:paraId="07365625" w14:textId="77777777" w:rsidR="009D446C" w:rsidRPr="009E4A60" w:rsidRDefault="009D446C" w:rsidP="009D446C">
            <w:pPr>
              <w:jc w:val="both"/>
            </w:pPr>
          </w:p>
        </w:tc>
        <w:tc>
          <w:tcPr>
            <w:tcW w:w="1984" w:type="dxa"/>
            <w:vMerge w:val="restart"/>
            <w:shd w:val="clear" w:color="auto" w:fill="auto"/>
            <w:vAlign w:val="center"/>
          </w:tcPr>
          <w:p w14:paraId="4A9378DF" w14:textId="77777777" w:rsidR="009D446C" w:rsidRPr="009E4A60" w:rsidRDefault="009D446C" w:rsidP="009D446C">
            <w:pPr>
              <w:jc w:val="center"/>
            </w:pPr>
            <w:r w:rsidRPr="009E4A60">
              <w:t>2021</w:t>
            </w:r>
          </w:p>
        </w:tc>
        <w:tc>
          <w:tcPr>
            <w:tcW w:w="1751" w:type="dxa"/>
            <w:shd w:val="clear" w:color="auto" w:fill="auto"/>
          </w:tcPr>
          <w:p w14:paraId="1690DC08" w14:textId="77777777" w:rsidR="009D446C" w:rsidRPr="009E4A60" w:rsidRDefault="009D446C" w:rsidP="009D446C">
            <w:pPr>
              <w:jc w:val="center"/>
            </w:pPr>
            <w:r w:rsidRPr="009E4A60">
              <w:t>с 01.01.2021 по 30.06.2021</w:t>
            </w:r>
          </w:p>
        </w:tc>
        <w:tc>
          <w:tcPr>
            <w:tcW w:w="1383" w:type="dxa"/>
            <w:shd w:val="clear" w:color="auto" w:fill="auto"/>
            <w:vAlign w:val="center"/>
          </w:tcPr>
          <w:p w14:paraId="4E55CA4A" w14:textId="77777777" w:rsidR="009D446C" w:rsidRPr="009E4A60" w:rsidRDefault="009D446C" w:rsidP="009D446C">
            <w:pPr>
              <w:jc w:val="center"/>
            </w:pPr>
            <w:r w:rsidRPr="009E4A60">
              <w:t>32,38</w:t>
            </w:r>
          </w:p>
        </w:tc>
        <w:tc>
          <w:tcPr>
            <w:tcW w:w="2410" w:type="dxa"/>
            <w:shd w:val="clear" w:color="auto" w:fill="auto"/>
            <w:vAlign w:val="center"/>
          </w:tcPr>
          <w:p w14:paraId="4C3E593D" w14:textId="77777777" w:rsidR="009D446C" w:rsidRPr="009E4A60" w:rsidRDefault="009D446C" w:rsidP="009D446C">
            <w:pPr>
              <w:jc w:val="center"/>
            </w:pPr>
            <w:r w:rsidRPr="009E4A60">
              <w:t>0,0</w:t>
            </w:r>
          </w:p>
        </w:tc>
      </w:tr>
      <w:tr w:rsidR="009D446C" w:rsidRPr="009E4A60" w14:paraId="32F4A5AD" w14:textId="77777777" w:rsidTr="009D446C">
        <w:trPr>
          <w:trHeight w:val="279"/>
        </w:trPr>
        <w:tc>
          <w:tcPr>
            <w:tcW w:w="2078" w:type="dxa"/>
            <w:vMerge/>
            <w:shd w:val="clear" w:color="auto" w:fill="auto"/>
            <w:vAlign w:val="center"/>
          </w:tcPr>
          <w:p w14:paraId="04CB119F" w14:textId="77777777" w:rsidR="009D446C" w:rsidRPr="009E4A60" w:rsidRDefault="009D446C" w:rsidP="009D446C">
            <w:pPr>
              <w:jc w:val="both"/>
            </w:pPr>
          </w:p>
        </w:tc>
        <w:tc>
          <w:tcPr>
            <w:tcW w:w="1984" w:type="dxa"/>
            <w:vMerge/>
            <w:shd w:val="clear" w:color="auto" w:fill="auto"/>
            <w:vAlign w:val="center"/>
          </w:tcPr>
          <w:p w14:paraId="7D6FA2DA" w14:textId="77777777" w:rsidR="009D446C" w:rsidRPr="009E4A60" w:rsidRDefault="009D446C" w:rsidP="009D446C">
            <w:pPr>
              <w:jc w:val="center"/>
            </w:pPr>
          </w:p>
        </w:tc>
        <w:tc>
          <w:tcPr>
            <w:tcW w:w="1751" w:type="dxa"/>
            <w:shd w:val="clear" w:color="auto" w:fill="auto"/>
          </w:tcPr>
          <w:p w14:paraId="3EC777D6" w14:textId="77777777" w:rsidR="009D446C" w:rsidRPr="009E4A60" w:rsidRDefault="009D446C" w:rsidP="009D446C">
            <w:pPr>
              <w:jc w:val="center"/>
            </w:pPr>
            <w:r w:rsidRPr="009E4A60">
              <w:t>с 01.07.2021 по 31.12.2021</w:t>
            </w:r>
          </w:p>
        </w:tc>
        <w:tc>
          <w:tcPr>
            <w:tcW w:w="1383" w:type="dxa"/>
            <w:shd w:val="clear" w:color="auto" w:fill="auto"/>
            <w:vAlign w:val="center"/>
          </w:tcPr>
          <w:p w14:paraId="054D234A" w14:textId="77777777" w:rsidR="009D446C" w:rsidRPr="009E4A60" w:rsidRDefault="009D446C" w:rsidP="009D446C">
            <w:pPr>
              <w:jc w:val="center"/>
            </w:pPr>
            <w:r w:rsidRPr="009E4A60">
              <w:t>34,39</w:t>
            </w:r>
          </w:p>
        </w:tc>
        <w:tc>
          <w:tcPr>
            <w:tcW w:w="2410" w:type="dxa"/>
            <w:shd w:val="clear" w:color="auto" w:fill="auto"/>
            <w:vAlign w:val="center"/>
          </w:tcPr>
          <w:p w14:paraId="7B4F797D" w14:textId="77777777" w:rsidR="009D446C" w:rsidRPr="009E4A60" w:rsidRDefault="009D446C" w:rsidP="009D446C">
            <w:pPr>
              <w:jc w:val="center"/>
            </w:pPr>
            <w:r w:rsidRPr="009E4A60">
              <w:t>6,2</w:t>
            </w:r>
          </w:p>
        </w:tc>
      </w:tr>
      <w:tr w:rsidR="009D446C" w:rsidRPr="009E4A60" w14:paraId="57A2CDB2" w14:textId="77777777" w:rsidTr="009D446C">
        <w:trPr>
          <w:trHeight w:val="301"/>
        </w:trPr>
        <w:tc>
          <w:tcPr>
            <w:tcW w:w="2078" w:type="dxa"/>
            <w:vMerge/>
            <w:shd w:val="clear" w:color="auto" w:fill="auto"/>
            <w:vAlign w:val="center"/>
          </w:tcPr>
          <w:p w14:paraId="6E849BA9" w14:textId="77777777" w:rsidR="009D446C" w:rsidRPr="009E4A60" w:rsidRDefault="009D446C" w:rsidP="009D446C">
            <w:pPr>
              <w:jc w:val="both"/>
            </w:pPr>
          </w:p>
        </w:tc>
        <w:tc>
          <w:tcPr>
            <w:tcW w:w="1984" w:type="dxa"/>
            <w:vMerge w:val="restart"/>
            <w:shd w:val="clear" w:color="auto" w:fill="auto"/>
            <w:vAlign w:val="center"/>
          </w:tcPr>
          <w:p w14:paraId="70549CF9" w14:textId="77777777" w:rsidR="009D446C" w:rsidRPr="009E4A60" w:rsidRDefault="009D446C" w:rsidP="009D446C">
            <w:pPr>
              <w:jc w:val="center"/>
            </w:pPr>
            <w:r w:rsidRPr="009E4A60">
              <w:t>2022</w:t>
            </w:r>
          </w:p>
        </w:tc>
        <w:tc>
          <w:tcPr>
            <w:tcW w:w="1751" w:type="dxa"/>
            <w:shd w:val="clear" w:color="auto" w:fill="auto"/>
          </w:tcPr>
          <w:p w14:paraId="791702F3" w14:textId="77777777" w:rsidR="009D446C" w:rsidRPr="009E4A60" w:rsidRDefault="009D446C" w:rsidP="009D446C">
            <w:pPr>
              <w:jc w:val="center"/>
            </w:pPr>
            <w:r w:rsidRPr="009E4A60">
              <w:t>с 01.01.2022 по 30.06.2022</w:t>
            </w:r>
          </w:p>
        </w:tc>
        <w:tc>
          <w:tcPr>
            <w:tcW w:w="1383" w:type="dxa"/>
            <w:shd w:val="clear" w:color="auto" w:fill="auto"/>
            <w:vAlign w:val="center"/>
          </w:tcPr>
          <w:p w14:paraId="02D92648" w14:textId="77777777" w:rsidR="009D446C" w:rsidRPr="009E4A60" w:rsidRDefault="009D446C" w:rsidP="009D446C">
            <w:pPr>
              <w:jc w:val="center"/>
            </w:pPr>
            <w:r w:rsidRPr="009E4A60">
              <w:t>34,39</w:t>
            </w:r>
          </w:p>
        </w:tc>
        <w:tc>
          <w:tcPr>
            <w:tcW w:w="2410" w:type="dxa"/>
            <w:shd w:val="clear" w:color="auto" w:fill="auto"/>
            <w:vAlign w:val="center"/>
          </w:tcPr>
          <w:p w14:paraId="5F9E5153" w14:textId="77777777" w:rsidR="009D446C" w:rsidRPr="009E4A60" w:rsidRDefault="009D446C" w:rsidP="009D446C">
            <w:pPr>
              <w:jc w:val="center"/>
            </w:pPr>
            <w:r w:rsidRPr="009E4A60">
              <w:t>0,0</w:t>
            </w:r>
          </w:p>
        </w:tc>
      </w:tr>
      <w:tr w:rsidR="009D446C" w:rsidRPr="009E4A60" w14:paraId="698CF220" w14:textId="77777777" w:rsidTr="009D446C">
        <w:trPr>
          <w:trHeight w:val="295"/>
        </w:trPr>
        <w:tc>
          <w:tcPr>
            <w:tcW w:w="2078" w:type="dxa"/>
            <w:vMerge/>
            <w:shd w:val="clear" w:color="auto" w:fill="auto"/>
            <w:vAlign w:val="center"/>
          </w:tcPr>
          <w:p w14:paraId="1BBA0FC4" w14:textId="77777777" w:rsidR="009D446C" w:rsidRPr="009E4A60" w:rsidRDefault="009D446C" w:rsidP="009D446C">
            <w:pPr>
              <w:jc w:val="both"/>
            </w:pPr>
          </w:p>
        </w:tc>
        <w:tc>
          <w:tcPr>
            <w:tcW w:w="1984" w:type="dxa"/>
            <w:vMerge/>
            <w:shd w:val="clear" w:color="auto" w:fill="auto"/>
            <w:vAlign w:val="center"/>
          </w:tcPr>
          <w:p w14:paraId="4BFB8D79" w14:textId="77777777" w:rsidR="009D446C" w:rsidRPr="009E4A60" w:rsidRDefault="009D446C" w:rsidP="009D446C">
            <w:pPr>
              <w:jc w:val="center"/>
            </w:pPr>
          </w:p>
        </w:tc>
        <w:tc>
          <w:tcPr>
            <w:tcW w:w="1751" w:type="dxa"/>
            <w:shd w:val="clear" w:color="auto" w:fill="auto"/>
          </w:tcPr>
          <w:p w14:paraId="0C6F2870" w14:textId="77777777" w:rsidR="009D446C" w:rsidRPr="009E4A60" w:rsidRDefault="009D446C" w:rsidP="009D446C">
            <w:pPr>
              <w:jc w:val="center"/>
            </w:pPr>
            <w:r w:rsidRPr="009E4A60">
              <w:t>с 01.07.2022 по 31.12.2022</w:t>
            </w:r>
          </w:p>
        </w:tc>
        <w:tc>
          <w:tcPr>
            <w:tcW w:w="1383" w:type="dxa"/>
            <w:shd w:val="clear" w:color="auto" w:fill="auto"/>
            <w:vAlign w:val="center"/>
          </w:tcPr>
          <w:p w14:paraId="1F6EFD1F" w14:textId="77777777" w:rsidR="009D446C" w:rsidRPr="009E4A60" w:rsidRDefault="009D446C" w:rsidP="009D446C">
            <w:pPr>
              <w:jc w:val="center"/>
            </w:pPr>
            <w:r w:rsidRPr="009E4A60">
              <w:t>34,61</w:t>
            </w:r>
          </w:p>
        </w:tc>
        <w:tc>
          <w:tcPr>
            <w:tcW w:w="2410" w:type="dxa"/>
            <w:shd w:val="clear" w:color="auto" w:fill="auto"/>
            <w:vAlign w:val="center"/>
          </w:tcPr>
          <w:p w14:paraId="7FF15D15" w14:textId="77777777" w:rsidR="009D446C" w:rsidRPr="009E4A60" w:rsidRDefault="009D446C" w:rsidP="009D446C">
            <w:pPr>
              <w:jc w:val="center"/>
            </w:pPr>
            <w:r w:rsidRPr="009E4A60">
              <w:t>0,6</w:t>
            </w:r>
          </w:p>
        </w:tc>
      </w:tr>
      <w:tr w:rsidR="009D446C" w:rsidRPr="009E4A60" w14:paraId="3D43B4C0" w14:textId="77777777" w:rsidTr="009D446C">
        <w:trPr>
          <w:trHeight w:val="295"/>
        </w:trPr>
        <w:tc>
          <w:tcPr>
            <w:tcW w:w="2078" w:type="dxa"/>
            <w:shd w:val="clear" w:color="auto" w:fill="auto"/>
            <w:vAlign w:val="center"/>
          </w:tcPr>
          <w:p w14:paraId="5F31AD6F" w14:textId="77777777" w:rsidR="009D446C" w:rsidRPr="009E4A60" w:rsidRDefault="009D446C" w:rsidP="009D446C">
            <w:pPr>
              <w:jc w:val="center"/>
            </w:pPr>
            <w:r w:rsidRPr="009E4A60">
              <w:t>1</w:t>
            </w:r>
          </w:p>
        </w:tc>
        <w:tc>
          <w:tcPr>
            <w:tcW w:w="1984" w:type="dxa"/>
            <w:shd w:val="clear" w:color="auto" w:fill="auto"/>
            <w:vAlign w:val="center"/>
          </w:tcPr>
          <w:p w14:paraId="0FD7662D" w14:textId="77777777" w:rsidR="009D446C" w:rsidRPr="009E4A60" w:rsidRDefault="009D446C" w:rsidP="009D446C">
            <w:pPr>
              <w:jc w:val="center"/>
            </w:pPr>
            <w:r w:rsidRPr="009E4A60">
              <w:t>2</w:t>
            </w:r>
          </w:p>
        </w:tc>
        <w:tc>
          <w:tcPr>
            <w:tcW w:w="1751" w:type="dxa"/>
            <w:shd w:val="clear" w:color="auto" w:fill="auto"/>
          </w:tcPr>
          <w:p w14:paraId="55778092" w14:textId="77777777" w:rsidR="009D446C" w:rsidRPr="009E4A60" w:rsidRDefault="009D446C" w:rsidP="009D446C">
            <w:pPr>
              <w:jc w:val="center"/>
            </w:pPr>
            <w:r w:rsidRPr="009E4A60">
              <w:t>3</w:t>
            </w:r>
          </w:p>
        </w:tc>
        <w:tc>
          <w:tcPr>
            <w:tcW w:w="1383" w:type="dxa"/>
            <w:shd w:val="clear" w:color="auto" w:fill="auto"/>
            <w:vAlign w:val="center"/>
          </w:tcPr>
          <w:p w14:paraId="648C5207" w14:textId="77777777" w:rsidR="009D446C" w:rsidRPr="009E4A60" w:rsidRDefault="009D446C" w:rsidP="009D446C">
            <w:pPr>
              <w:jc w:val="center"/>
            </w:pPr>
            <w:r w:rsidRPr="009E4A60">
              <w:t>4</w:t>
            </w:r>
          </w:p>
        </w:tc>
        <w:tc>
          <w:tcPr>
            <w:tcW w:w="2410" w:type="dxa"/>
            <w:shd w:val="clear" w:color="auto" w:fill="auto"/>
            <w:vAlign w:val="center"/>
          </w:tcPr>
          <w:p w14:paraId="7633D372" w14:textId="77777777" w:rsidR="009D446C" w:rsidRPr="009E4A60" w:rsidRDefault="009D446C" w:rsidP="009D446C">
            <w:pPr>
              <w:jc w:val="center"/>
            </w:pPr>
            <w:r w:rsidRPr="009E4A60">
              <w:t>5</w:t>
            </w:r>
          </w:p>
        </w:tc>
      </w:tr>
      <w:tr w:rsidR="009D446C" w:rsidRPr="009E4A60" w14:paraId="074A9C27" w14:textId="77777777" w:rsidTr="009E4A60">
        <w:trPr>
          <w:trHeight w:val="389"/>
        </w:trPr>
        <w:tc>
          <w:tcPr>
            <w:tcW w:w="9606" w:type="dxa"/>
            <w:gridSpan w:val="5"/>
            <w:tcBorders>
              <w:right w:val="single" w:sz="4" w:space="0" w:color="auto"/>
            </w:tcBorders>
            <w:shd w:val="clear" w:color="auto" w:fill="auto"/>
            <w:vAlign w:val="center"/>
          </w:tcPr>
          <w:p w14:paraId="6979F8CC" w14:textId="77777777" w:rsidR="009D446C" w:rsidRPr="009E4A60" w:rsidRDefault="009D446C" w:rsidP="00EB2E04">
            <w:pPr>
              <w:numPr>
                <w:ilvl w:val="0"/>
                <w:numId w:val="19"/>
              </w:numPr>
              <w:jc w:val="center"/>
            </w:pPr>
            <w:r w:rsidRPr="009E4A60">
              <w:t>Водоотведение</w:t>
            </w:r>
          </w:p>
        </w:tc>
      </w:tr>
      <w:tr w:rsidR="009D446C" w:rsidRPr="009E4A60" w14:paraId="69BCDB40" w14:textId="77777777" w:rsidTr="009D446C">
        <w:trPr>
          <w:trHeight w:val="643"/>
        </w:trPr>
        <w:tc>
          <w:tcPr>
            <w:tcW w:w="2078" w:type="dxa"/>
            <w:vMerge w:val="restart"/>
            <w:shd w:val="clear" w:color="auto" w:fill="auto"/>
            <w:vAlign w:val="center"/>
          </w:tcPr>
          <w:p w14:paraId="5455492D" w14:textId="77777777" w:rsidR="009D446C" w:rsidRPr="009E4A60" w:rsidRDefault="009D446C" w:rsidP="009D446C">
            <w:pPr>
              <w:jc w:val="center"/>
            </w:pPr>
            <w:r w:rsidRPr="009E4A60">
              <w:t xml:space="preserve">МУП «ЯТО» </w:t>
            </w:r>
            <w:proofErr w:type="spellStart"/>
            <w:r w:rsidRPr="009E4A60">
              <w:t>Яйского</w:t>
            </w:r>
            <w:proofErr w:type="spellEnd"/>
            <w:r w:rsidRPr="009E4A60">
              <w:t xml:space="preserve"> городского поселения</w:t>
            </w:r>
          </w:p>
        </w:tc>
        <w:tc>
          <w:tcPr>
            <w:tcW w:w="1984" w:type="dxa"/>
            <w:vMerge w:val="restart"/>
            <w:shd w:val="clear" w:color="auto" w:fill="auto"/>
            <w:vAlign w:val="center"/>
          </w:tcPr>
          <w:p w14:paraId="66E52859" w14:textId="77777777" w:rsidR="009D446C" w:rsidRPr="009E4A60" w:rsidRDefault="009D446C" w:rsidP="009D446C">
            <w:pPr>
              <w:jc w:val="center"/>
            </w:pPr>
            <w:r w:rsidRPr="009E4A60">
              <w:t>2020</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0049D8D8" w14:textId="77777777" w:rsidR="009D446C" w:rsidRPr="009E4A60" w:rsidRDefault="009D446C" w:rsidP="009D446C">
            <w:pPr>
              <w:jc w:val="center"/>
            </w:pPr>
            <w:r w:rsidRPr="009E4A60">
              <w:t>с 01.01.2020 по 30.06.2020</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C108946" w14:textId="77777777" w:rsidR="009D446C" w:rsidRPr="009E4A60" w:rsidRDefault="009D446C" w:rsidP="009D446C">
            <w:pPr>
              <w:jc w:val="center"/>
            </w:pPr>
            <w:r w:rsidRPr="009E4A60">
              <w:t>25,36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6EFBC1" w14:textId="77777777" w:rsidR="009D446C" w:rsidRPr="009E4A60" w:rsidRDefault="009D446C" w:rsidP="009D446C">
            <w:pPr>
              <w:jc w:val="center"/>
            </w:pPr>
            <w:r w:rsidRPr="009E4A60">
              <w:t>0,0</w:t>
            </w:r>
          </w:p>
        </w:tc>
      </w:tr>
      <w:tr w:rsidR="009D446C" w:rsidRPr="009E4A60" w14:paraId="5043BF18" w14:textId="77777777" w:rsidTr="009D446C">
        <w:tc>
          <w:tcPr>
            <w:tcW w:w="2078" w:type="dxa"/>
            <w:vMerge/>
            <w:shd w:val="clear" w:color="auto" w:fill="auto"/>
            <w:vAlign w:val="center"/>
          </w:tcPr>
          <w:p w14:paraId="0D3412AD" w14:textId="77777777" w:rsidR="009D446C" w:rsidRPr="009E4A60" w:rsidRDefault="009D446C" w:rsidP="009D446C">
            <w:pPr>
              <w:jc w:val="center"/>
            </w:pPr>
          </w:p>
        </w:tc>
        <w:tc>
          <w:tcPr>
            <w:tcW w:w="1984" w:type="dxa"/>
            <w:vMerge/>
            <w:tcBorders>
              <w:bottom w:val="single" w:sz="4" w:space="0" w:color="auto"/>
            </w:tcBorders>
            <w:shd w:val="clear" w:color="auto" w:fill="auto"/>
            <w:vAlign w:val="center"/>
          </w:tcPr>
          <w:p w14:paraId="21BD23F5" w14:textId="77777777" w:rsidR="009D446C" w:rsidRPr="009E4A60" w:rsidRDefault="009D446C" w:rsidP="009D446C">
            <w:pPr>
              <w:jc w:val="cente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0192ED0" w14:textId="77777777" w:rsidR="009D446C" w:rsidRPr="009E4A60" w:rsidRDefault="009D446C" w:rsidP="009D446C">
            <w:pPr>
              <w:jc w:val="center"/>
            </w:pPr>
            <w:r w:rsidRPr="009E4A60">
              <w:t>с 01.07.2020 по 31.12.2020</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1125E657" w14:textId="77777777" w:rsidR="009D446C" w:rsidRPr="009E4A60" w:rsidRDefault="009D446C" w:rsidP="009D446C">
            <w:pPr>
              <w:jc w:val="center"/>
            </w:pPr>
            <w:r w:rsidRPr="009E4A60">
              <w:t>29,07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0245FC" w14:textId="77777777" w:rsidR="009D446C" w:rsidRPr="009E4A60" w:rsidRDefault="009D446C" w:rsidP="009D446C">
            <w:pPr>
              <w:jc w:val="center"/>
            </w:pPr>
            <w:r w:rsidRPr="009E4A60">
              <w:t>14,6</w:t>
            </w:r>
          </w:p>
        </w:tc>
      </w:tr>
      <w:tr w:rsidR="009D446C" w:rsidRPr="009E4A60" w14:paraId="33B4D210" w14:textId="77777777" w:rsidTr="009D446C">
        <w:tc>
          <w:tcPr>
            <w:tcW w:w="2078" w:type="dxa"/>
            <w:vMerge/>
            <w:shd w:val="clear" w:color="auto" w:fill="auto"/>
            <w:vAlign w:val="center"/>
          </w:tcPr>
          <w:p w14:paraId="5206E0F2" w14:textId="77777777" w:rsidR="009D446C" w:rsidRPr="009E4A60" w:rsidRDefault="009D446C" w:rsidP="009D446C">
            <w:pPr>
              <w:jc w:val="center"/>
            </w:pPr>
          </w:p>
        </w:tc>
        <w:tc>
          <w:tcPr>
            <w:tcW w:w="1984" w:type="dxa"/>
            <w:vMerge w:val="restart"/>
            <w:shd w:val="clear" w:color="auto" w:fill="auto"/>
            <w:vAlign w:val="center"/>
          </w:tcPr>
          <w:p w14:paraId="6CF08CF6" w14:textId="77777777" w:rsidR="009D446C" w:rsidRPr="009E4A60" w:rsidRDefault="009D446C" w:rsidP="009D446C">
            <w:pPr>
              <w:jc w:val="center"/>
            </w:pPr>
            <w:r w:rsidRPr="009E4A60">
              <w:t>2021</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635CAC88" w14:textId="77777777" w:rsidR="009D446C" w:rsidRPr="009E4A60" w:rsidRDefault="009D446C" w:rsidP="009D446C">
            <w:pPr>
              <w:jc w:val="center"/>
            </w:pPr>
            <w:r w:rsidRPr="009E4A60">
              <w:t>с 01.01.2021 по 30.06.2021</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7553BE49" w14:textId="77777777" w:rsidR="009D446C" w:rsidRPr="009E4A60" w:rsidRDefault="009D446C" w:rsidP="009D446C">
            <w:pPr>
              <w:jc w:val="center"/>
            </w:pPr>
            <w:r w:rsidRPr="009E4A60">
              <w:t>28,00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B7F167" w14:textId="77777777" w:rsidR="009D446C" w:rsidRPr="009E4A60" w:rsidRDefault="009D446C" w:rsidP="009D446C">
            <w:pPr>
              <w:jc w:val="center"/>
            </w:pPr>
            <w:r w:rsidRPr="009E4A60">
              <w:t>-3,7</w:t>
            </w:r>
          </w:p>
        </w:tc>
      </w:tr>
      <w:tr w:rsidR="009D446C" w:rsidRPr="009E4A60" w14:paraId="22518C0B" w14:textId="77777777" w:rsidTr="009E4A60">
        <w:trPr>
          <w:trHeight w:val="477"/>
        </w:trPr>
        <w:tc>
          <w:tcPr>
            <w:tcW w:w="2078" w:type="dxa"/>
            <w:vMerge/>
            <w:shd w:val="clear" w:color="auto" w:fill="auto"/>
            <w:vAlign w:val="center"/>
          </w:tcPr>
          <w:p w14:paraId="3AEB7AE4" w14:textId="77777777" w:rsidR="009D446C" w:rsidRPr="009E4A60" w:rsidRDefault="009D446C" w:rsidP="009D446C">
            <w:pPr>
              <w:jc w:val="center"/>
            </w:pPr>
          </w:p>
        </w:tc>
        <w:tc>
          <w:tcPr>
            <w:tcW w:w="1984" w:type="dxa"/>
            <w:vMerge/>
            <w:shd w:val="clear" w:color="auto" w:fill="auto"/>
            <w:vAlign w:val="center"/>
          </w:tcPr>
          <w:p w14:paraId="76D656D0" w14:textId="77777777" w:rsidR="009D446C" w:rsidRPr="009E4A60" w:rsidRDefault="009D446C" w:rsidP="009D446C">
            <w:pPr>
              <w:jc w:val="cente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7CD6F89" w14:textId="77777777" w:rsidR="009D446C" w:rsidRPr="009E4A60" w:rsidRDefault="009D446C" w:rsidP="009D446C">
            <w:pPr>
              <w:jc w:val="center"/>
            </w:pPr>
            <w:r w:rsidRPr="009E4A60">
              <w:t>с 01.07.2021 по 31.12.2021</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3F3CABEB" w14:textId="77777777" w:rsidR="009D446C" w:rsidRPr="009E4A60" w:rsidRDefault="009D446C" w:rsidP="009D446C">
            <w:pPr>
              <w:jc w:val="center"/>
            </w:pPr>
            <w:r w:rsidRPr="009E4A60">
              <w:t>28,00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9C2559" w14:textId="77777777" w:rsidR="009D446C" w:rsidRPr="009E4A60" w:rsidRDefault="009D446C" w:rsidP="009D446C">
            <w:pPr>
              <w:jc w:val="center"/>
            </w:pPr>
            <w:r w:rsidRPr="009E4A60">
              <w:t>0,0</w:t>
            </w:r>
          </w:p>
        </w:tc>
      </w:tr>
      <w:tr w:rsidR="009D446C" w:rsidRPr="009E4A60" w14:paraId="0FBFD9FD" w14:textId="77777777" w:rsidTr="009D446C">
        <w:tc>
          <w:tcPr>
            <w:tcW w:w="2078" w:type="dxa"/>
            <w:vMerge/>
            <w:shd w:val="clear" w:color="auto" w:fill="auto"/>
            <w:vAlign w:val="center"/>
          </w:tcPr>
          <w:p w14:paraId="2D764B21" w14:textId="77777777" w:rsidR="009D446C" w:rsidRPr="009E4A60" w:rsidRDefault="009D446C" w:rsidP="009D446C">
            <w:pPr>
              <w:jc w:val="center"/>
            </w:pPr>
          </w:p>
        </w:tc>
        <w:tc>
          <w:tcPr>
            <w:tcW w:w="1984" w:type="dxa"/>
            <w:vMerge w:val="restart"/>
            <w:shd w:val="clear" w:color="auto" w:fill="auto"/>
            <w:vAlign w:val="center"/>
          </w:tcPr>
          <w:p w14:paraId="2E2CEF41" w14:textId="77777777" w:rsidR="009D446C" w:rsidRPr="009E4A60" w:rsidRDefault="009D446C" w:rsidP="009D446C">
            <w:pPr>
              <w:jc w:val="center"/>
            </w:pPr>
            <w:r w:rsidRPr="009E4A60">
              <w:t>2022</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0CE36848" w14:textId="77777777" w:rsidR="009D446C" w:rsidRPr="009E4A60" w:rsidRDefault="009D446C" w:rsidP="009D446C">
            <w:pPr>
              <w:jc w:val="center"/>
            </w:pPr>
            <w:r w:rsidRPr="009E4A60">
              <w:t>с 01.01.2022 по 30.06.2022</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0B245991" w14:textId="77777777" w:rsidR="009D446C" w:rsidRPr="009E4A60" w:rsidRDefault="009D446C" w:rsidP="009D446C">
            <w:pPr>
              <w:jc w:val="center"/>
            </w:pPr>
            <w:r w:rsidRPr="009E4A60">
              <w:t>28,00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8CC720" w14:textId="77777777" w:rsidR="009D446C" w:rsidRPr="009E4A60" w:rsidRDefault="009D446C" w:rsidP="009D446C">
            <w:pPr>
              <w:jc w:val="center"/>
            </w:pPr>
            <w:r w:rsidRPr="009E4A60">
              <w:t>0,0</w:t>
            </w:r>
          </w:p>
        </w:tc>
      </w:tr>
      <w:tr w:rsidR="009D446C" w:rsidRPr="009E4A60" w14:paraId="2E7410FF" w14:textId="77777777" w:rsidTr="009D446C">
        <w:tc>
          <w:tcPr>
            <w:tcW w:w="2078" w:type="dxa"/>
            <w:vMerge/>
            <w:shd w:val="clear" w:color="auto" w:fill="auto"/>
            <w:vAlign w:val="center"/>
          </w:tcPr>
          <w:p w14:paraId="4E1A7DB3" w14:textId="77777777" w:rsidR="009D446C" w:rsidRPr="009E4A60" w:rsidRDefault="009D446C" w:rsidP="009D446C">
            <w:pPr>
              <w:jc w:val="both"/>
            </w:pPr>
          </w:p>
        </w:tc>
        <w:tc>
          <w:tcPr>
            <w:tcW w:w="1984" w:type="dxa"/>
            <w:vMerge/>
            <w:shd w:val="clear" w:color="auto" w:fill="auto"/>
            <w:vAlign w:val="center"/>
          </w:tcPr>
          <w:p w14:paraId="69551E1B" w14:textId="77777777" w:rsidR="009D446C" w:rsidRPr="009E4A60" w:rsidRDefault="009D446C" w:rsidP="009D446C">
            <w:pPr>
              <w:jc w:val="cente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0170E919" w14:textId="77777777" w:rsidR="009D446C" w:rsidRPr="009E4A60" w:rsidRDefault="009D446C" w:rsidP="009D446C">
            <w:pPr>
              <w:jc w:val="center"/>
            </w:pPr>
            <w:r w:rsidRPr="009E4A60">
              <w:t>с 01.07.2022 по 31.12.2022</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63AB1E26" w14:textId="77777777" w:rsidR="009D446C" w:rsidRPr="009E4A60" w:rsidRDefault="009D446C" w:rsidP="009D446C">
            <w:pPr>
              <w:jc w:val="center"/>
            </w:pPr>
            <w:r w:rsidRPr="009E4A60">
              <w:t>29,72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B08F3E" w14:textId="77777777" w:rsidR="009D446C" w:rsidRPr="009E4A60" w:rsidRDefault="009D446C" w:rsidP="009D446C">
            <w:pPr>
              <w:jc w:val="center"/>
            </w:pPr>
            <w:r w:rsidRPr="009E4A60">
              <w:t>6,1</w:t>
            </w:r>
          </w:p>
        </w:tc>
      </w:tr>
    </w:tbl>
    <w:p w14:paraId="2DEC9F91" w14:textId="77777777" w:rsidR="009D446C" w:rsidRPr="009D446C" w:rsidRDefault="009D446C" w:rsidP="009D446C">
      <w:pPr>
        <w:rPr>
          <w:color w:val="000000"/>
          <w:sz w:val="28"/>
          <w:szCs w:val="28"/>
        </w:rPr>
      </w:pPr>
    </w:p>
    <w:p w14:paraId="69B24FA5" w14:textId="77777777" w:rsidR="009D446C" w:rsidRPr="009D446C" w:rsidRDefault="009D446C" w:rsidP="009D446C">
      <w:pPr>
        <w:jc w:val="right"/>
        <w:rPr>
          <w:color w:val="000000"/>
          <w:sz w:val="28"/>
          <w:szCs w:val="28"/>
        </w:rPr>
        <w:sectPr w:rsidR="009D446C" w:rsidRPr="009D446C" w:rsidSect="009D446C">
          <w:headerReference w:type="default" r:id="rId77"/>
          <w:footerReference w:type="even" r:id="rId78"/>
          <w:pgSz w:w="11906" w:h="16838"/>
          <w:pgMar w:top="851" w:right="1418" w:bottom="709" w:left="1559" w:header="720" w:footer="720" w:gutter="0"/>
          <w:cols w:space="720"/>
          <w:titlePg/>
          <w:docGrid w:linePitch="326"/>
        </w:sectPr>
      </w:pPr>
    </w:p>
    <w:p w14:paraId="48C70A0F" w14:textId="77777777" w:rsidR="009E4A60" w:rsidRDefault="009E4A60" w:rsidP="009E4A60">
      <w:pPr>
        <w:pStyle w:val="33"/>
        <w:ind w:firstLine="0"/>
        <w:jc w:val="right"/>
        <w:rPr>
          <w:color w:val="000000"/>
          <w:sz w:val="28"/>
          <w:szCs w:val="28"/>
        </w:rPr>
      </w:pPr>
      <w:r>
        <w:rPr>
          <w:color w:val="000000"/>
          <w:sz w:val="28"/>
          <w:szCs w:val="28"/>
        </w:rPr>
        <w:t>Приложение 1 к экспертному заключению</w:t>
      </w:r>
    </w:p>
    <w:p w14:paraId="16D9C123" w14:textId="177B75ED" w:rsidR="009E4A60" w:rsidRDefault="009E4A60" w:rsidP="009E4A60">
      <w:pPr>
        <w:pStyle w:val="33"/>
        <w:ind w:firstLine="0"/>
        <w:jc w:val="right"/>
        <w:rPr>
          <w:color w:val="000000"/>
          <w:sz w:val="28"/>
          <w:szCs w:val="28"/>
        </w:rPr>
      </w:pPr>
      <w:r w:rsidRPr="0046374B">
        <w:rPr>
          <w:noProof/>
        </w:rPr>
        <w:drawing>
          <wp:inline distT="0" distB="0" distL="0" distR="0" wp14:anchorId="585F12EF" wp14:editId="349371A4">
            <wp:extent cx="9695815" cy="2979420"/>
            <wp:effectExtent l="0" t="0" r="63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695815" cy="2979420"/>
                    </a:xfrm>
                    <a:prstGeom prst="rect">
                      <a:avLst/>
                    </a:prstGeom>
                    <a:noFill/>
                    <a:ln>
                      <a:noFill/>
                    </a:ln>
                  </pic:spPr>
                </pic:pic>
              </a:graphicData>
            </a:graphic>
          </wp:inline>
        </w:drawing>
      </w:r>
    </w:p>
    <w:p w14:paraId="3AD30D78" w14:textId="08BE6E97" w:rsidR="009E4A60" w:rsidRDefault="009E4A60" w:rsidP="009E4A60">
      <w:pPr>
        <w:pStyle w:val="33"/>
        <w:ind w:firstLine="0"/>
        <w:rPr>
          <w:color w:val="000000"/>
          <w:sz w:val="28"/>
          <w:szCs w:val="28"/>
        </w:rPr>
      </w:pPr>
      <w:r>
        <w:rPr>
          <w:noProof/>
        </w:rPr>
        <w:drawing>
          <wp:anchor distT="0" distB="0" distL="114300" distR="114300" simplePos="0" relativeHeight="251664384" behindDoc="0" locked="0" layoutInCell="1" allowOverlap="1" wp14:anchorId="69D4CD19" wp14:editId="69E81D71">
            <wp:simplePos x="0" y="0"/>
            <wp:positionH relativeFrom="column">
              <wp:posOffset>2540</wp:posOffset>
            </wp:positionH>
            <wp:positionV relativeFrom="paragraph">
              <wp:posOffset>116840</wp:posOffset>
            </wp:positionV>
            <wp:extent cx="3629025" cy="2124075"/>
            <wp:effectExtent l="0" t="0" r="9525" b="9525"/>
            <wp:wrapSquare wrapText="bothSides"/>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629025"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87F72" w14:textId="77777777" w:rsidR="009E4A60" w:rsidRDefault="009E4A60" w:rsidP="009E4A60">
      <w:pPr>
        <w:pStyle w:val="33"/>
        <w:ind w:firstLine="0"/>
        <w:rPr>
          <w:color w:val="000000"/>
          <w:sz w:val="28"/>
          <w:szCs w:val="28"/>
        </w:rPr>
      </w:pPr>
    </w:p>
    <w:p w14:paraId="39FE23DD" w14:textId="77777777" w:rsidR="009E4A60" w:rsidRDefault="009E4A60" w:rsidP="009E4A60">
      <w:pPr>
        <w:pStyle w:val="33"/>
        <w:ind w:firstLine="0"/>
        <w:rPr>
          <w:color w:val="000000"/>
          <w:sz w:val="28"/>
          <w:szCs w:val="28"/>
        </w:rPr>
      </w:pPr>
    </w:p>
    <w:p w14:paraId="65B29AE4" w14:textId="77777777" w:rsidR="009E4A60" w:rsidRDefault="009E4A60" w:rsidP="009E4A60">
      <w:pPr>
        <w:pStyle w:val="33"/>
        <w:ind w:firstLine="0"/>
        <w:rPr>
          <w:color w:val="000000"/>
          <w:sz w:val="28"/>
          <w:szCs w:val="28"/>
        </w:rPr>
      </w:pPr>
    </w:p>
    <w:p w14:paraId="0FED1338" w14:textId="77777777" w:rsidR="009E4A60" w:rsidRDefault="009E4A60" w:rsidP="009E4A60">
      <w:pPr>
        <w:pStyle w:val="33"/>
        <w:ind w:firstLine="0"/>
        <w:rPr>
          <w:color w:val="000000"/>
          <w:sz w:val="28"/>
          <w:szCs w:val="28"/>
        </w:rPr>
      </w:pPr>
    </w:p>
    <w:p w14:paraId="1506FE86" w14:textId="77777777" w:rsidR="009E4A60" w:rsidRDefault="009E4A60" w:rsidP="009E4A60">
      <w:pPr>
        <w:pStyle w:val="33"/>
        <w:ind w:firstLine="0"/>
        <w:rPr>
          <w:color w:val="000000"/>
          <w:sz w:val="28"/>
          <w:szCs w:val="28"/>
        </w:rPr>
      </w:pPr>
    </w:p>
    <w:p w14:paraId="485F107A" w14:textId="77777777" w:rsidR="009E4A60" w:rsidRDefault="009E4A60" w:rsidP="009E4A60">
      <w:pPr>
        <w:pStyle w:val="33"/>
        <w:ind w:firstLine="0"/>
        <w:rPr>
          <w:color w:val="000000"/>
          <w:sz w:val="28"/>
          <w:szCs w:val="28"/>
        </w:rPr>
      </w:pPr>
    </w:p>
    <w:p w14:paraId="02080233" w14:textId="77777777" w:rsidR="009E4A60" w:rsidRDefault="009E4A60" w:rsidP="009E4A60">
      <w:pPr>
        <w:pStyle w:val="33"/>
        <w:ind w:firstLine="0"/>
        <w:rPr>
          <w:color w:val="000000"/>
          <w:sz w:val="28"/>
          <w:szCs w:val="28"/>
        </w:rPr>
      </w:pPr>
    </w:p>
    <w:p w14:paraId="084904E5" w14:textId="77777777" w:rsidR="009E4A60" w:rsidRDefault="009E4A60" w:rsidP="009E4A60">
      <w:pPr>
        <w:pStyle w:val="33"/>
        <w:ind w:firstLine="0"/>
        <w:rPr>
          <w:color w:val="000000"/>
          <w:sz w:val="28"/>
          <w:szCs w:val="28"/>
        </w:rPr>
      </w:pPr>
    </w:p>
    <w:p w14:paraId="744D78AB" w14:textId="77777777" w:rsidR="009E4A60" w:rsidRDefault="009E4A60" w:rsidP="009E4A60">
      <w:pPr>
        <w:pStyle w:val="33"/>
        <w:ind w:firstLine="0"/>
        <w:rPr>
          <w:color w:val="000000"/>
          <w:sz w:val="28"/>
          <w:szCs w:val="28"/>
        </w:rPr>
      </w:pPr>
    </w:p>
    <w:p w14:paraId="5B1B20C9" w14:textId="77777777" w:rsidR="009E4A60" w:rsidRDefault="009E4A60" w:rsidP="009E4A60">
      <w:pPr>
        <w:pStyle w:val="33"/>
        <w:ind w:firstLine="0"/>
        <w:jc w:val="right"/>
        <w:rPr>
          <w:color w:val="000000"/>
          <w:sz w:val="28"/>
          <w:szCs w:val="28"/>
        </w:rPr>
      </w:pPr>
    </w:p>
    <w:p w14:paraId="3AC5A67F" w14:textId="77777777" w:rsidR="009E4A60" w:rsidRDefault="009E4A60" w:rsidP="009E4A60">
      <w:pPr>
        <w:pStyle w:val="33"/>
        <w:ind w:firstLine="0"/>
        <w:jc w:val="right"/>
        <w:rPr>
          <w:color w:val="000000"/>
          <w:sz w:val="28"/>
          <w:szCs w:val="28"/>
        </w:rPr>
      </w:pPr>
    </w:p>
    <w:p w14:paraId="4B912A0E" w14:textId="77777777" w:rsidR="009E4A60" w:rsidRDefault="009E4A60" w:rsidP="009E4A60">
      <w:pPr>
        <w:pStyle w:val="33"/>
        <w:ind w:firstLine="0"/>
        <w:jc w:val="right"/>
        <w:rPr>
          <w:color w:val="000000"/>
          <w:sz w:val="28"/>
          <w:szCs w:val="28"/>
        </w:rPr>
      </w:pPr>
      <w:r>
        <w:rPr>
          <w:color w:val="000000"/>
          <w:sz w:val="28"/>
          <w:szCs w:val="28"/>
        </w:rPr>
        <w:t>Приложение 2 к экспертному заключению</w:t>
      </w:r>
    </w:p>
    <w:p w14:paraId="1B0745B6" w14:textId="77777777" w:rsidR="009E4A60" w:rsidRDefault="009E4A60" w:rsidP="009E4A60">
      <w:pPr>
        <w:pStyle w:val="33"/>
        <w:ind w:firstLine="0"/>
        <w:jc w:val="right"/>
        <w:rPr>
          <w:color w:val="000000"/>
          <w:sz w:val="28"/>
          <w:szCs w:val="28"/>
        </w:rPr>
      </w:pPr>
    </w:p>
    <w:p w14:paraId="010A1CCE" w14:textId="55B53D22" w:rsidR="009E4A60" w:rsidRDefault="009E4A60" w:rsidP="009E4A60">
      <w:pPr>
        <w:pStyle w:val="33"/>
        <w:ind w:firstLine="0"/>
        <w:jc w:val="right"/>
        <w:rPr>
          <w:color w:val="000000"/>
          <w:sz w:val="28"/>
          <w:szCs w:val="28"/>
        </w:rPr>
      </w:pPr>
      <w:r w:rsidRPr="0046374B">
        <w:rPr>
          <w:noProof/>
        </w:rPr>
        <w:drawing>
          <wp:inline distT="0" distB="0" distL="0" distR="0" wp14:anchorId="52663FD4" wp14:editId="2E8F9789">
            <wp:extent cx="9695815" cy="3357880"/>
            <wp:effectExtent l="0" t="0" r="63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695815" cy="3357880"/>
                    </a:xfrm>
                    <a:prstGeom prst="rect">
                      <a:avLst/>
                    </a:prstGeom>
                    <a:noFill/>
                    <a:ln>
                      <a:noFill/>
                    </a:ln>
                  </pic:spPr>
                </pic:pic>
              </a:graphicData>
            </a:graphic>
          </wp:inline>
        </w:drawing>
      </w:r>
    </w:p>
    <w:p w14:paraId="7BFFBB76" w14:textId="77777777" w:rsidR="009E4A60" w:rsidRDefault="009E4A60" w:rsidP="009E4A60">
      <w:pPr>
        <w:pStyle w:val="33"/>
        <w:ind w:firstLine="0"/>
        <w:jc w:val="right"/>
        <w:rPr>
          <w:color w:val="000000"/>
          <w:sz w:val="28"/>
          <w:szCs w:val="28"/>
        </w:rPr>
      </w:pPr>
    </w:p>
    <w:p w14:paraId="1CC799A7" w14:textId="77777777" w:rsidR="009E4A60" w:rsidRDefault="009E4A60" w:rsidP="009E4A60">
      <w:pPr>
        <w:pStyle w:val="33"/>
        <w:ind w:firstLine="0"/>
        <w:rPr>
          <w:color w:val="000000"/>
          <w:sz w:val="28"/>
          <w:szCs w:val="28"/>
        </w:rPr>
      </w:pPr>
    </w:p>
    <w:p w14:paraId="305E5D62" w14:textId="77777777" w:rsidR="009E4A60" w:rsidRDefault="009E4A60" w:rsidP="009E4A60">
      <w:pPr>
        <w:pStyle w:val="33"/>
        <w:ind w:firstLine="0"/>
        <w:rPr>
          <w:color w:val="000000"/>
          <w:sz w:val="28"/>
          <w:szCs w:val="28"/>
        </w:rPr>
      </w:pPr>
    </w:p>
    <w:p w14:paraId="2F31378B" w14:textId="77777777" w:rsidR="009E4A60" w:rsidRDefault="009E4A60" w:rsidP="009E4A60">
      <w:pPr>
        <w:pStyle w:val="33"/>
        <w:ind w:firstLine="0"/>
        <w:rPr>
          <w:color w:val="000000"/>
          <w:sz w:val="28"/>
          <w:szCs w:val="28"/>
        </w:rPr>
      </w:pPr>
    </w:p>
    <w:p w14:paraId="0E2C9927" w14:textId="77777777" w:rsidR="009E4A60" w:rsidRDefault="009E4A60" w:rsidP="009E4A60">
      <w:pPr>
        <w:pStyle w:val="33"/>
        <w:ind w:firstLine="0"/>
        <w:rPr>
          <w:color w:val="000000"/>
          <w:sz w:val="28"/>
          <w:szCs w:val="28"/>
        </w:rPr>
      </w:pPr>
    </w:p>
    <w:p w14:paraId="5FFC35D9" w14:textId="77777777" w:rsidR="009E4A60" w:rsidRDefault="009E4A60" w:rsidP="009E4A60">
      <w:pPr>
        <w:pStyle w:val="33"/>
        <w:ind w:firstLine="0"/>
        <w:rPr>
          <w:color w:val="000000"/>
          <w:sz w:val="28"/>
          <w:szCs w:val="28"/>
        </w:rPr>
      </w:pPr>
    </w:p>
    <w:p w14:paraId="69AAA703" w14:textId="77777777" w:rsidR="009E4A60" w:rsidRDefault="009E4A60" w:rsidP="009E4A60">
      <w:pPr>
        <w:pStyle w:val="33"/>
        <w:ind w:firstLine="0"/>
        <w:rPr>
          <w:color w:val="000000"/>
          <w:sz w:val="28"/>
          <w:szCs w:val="28"/>
        </w:rPr>
      </w:pPr>
    </w:p>
    <w:p w14:paraId="52D60E7B" w14:textId="77777777" w:rsidR="009E4A60" w:rsidRDefault="009E4A60" w:rsidP="009E4A60">
      <w:pPr>
        <w:pStyle w:val="33"/>
        <w:ind w:firstLine="0"/>
        <w:rPr>
          <w:color w:val="000000"/>
          <w:sz w:val="28"/>
          <w:szCs w:val="28"/>
        </w:rPr>
      </w:pPr>
    </w:p>
    <w:p w14:paraId="78F67034" w14:textId="77777777" w:rsidR="009E4A60" w:rsidRDefault="009E4A60" w:rsidP="009E4A60">
      <w:pPr>
        <w:pStyle w:val="33"/>
        <w:ind w:firstLine="0"/>
        <w:rPr>
          <w:color w:val="000000"/>
          <w:sz w:val="28"/>
          <w:szCs w:val="28"/>
        </w:rPr>
        <w:sectPr w:rsidR="009E4A60" w:rsidSect="009E4A60">
          <w:pgSz w:w="16838" w:h="11906" w:orient="landscape"/>
          <w:pgMar w:top="1418" w:right="709" w:bottom="1559" w:left="851" w:header="720" w:footer="720" w:gutter="0"/>
          <w:cols w:space="720"/>
          <w:titlePg/>
          <w:docGrid w:linePitch="326"/>
        </w:sectPr>
      </w:pPr>
    </w:p>
    <w:p w14:paraId="213B6DD5" w14:textId="77777777" w:rsidR="009E4A60" w:rsidRDefault="009E4A60" w:rsidP="009E4A60">
      <w:pPr>
        <w:pStyle w:val="33"/>
        <w:ind w:firstLine="0"/>
        <w:rPr>
          <w:color w:val="000000"/>
          <w:sz w:val="28"/>
          <w:szCs w:val="28"/>
        </w:rPr>
      </w:pPr>
    </w:p>
    <w:p w14:paraId="7FF1506D" w14:textId="316D1A9D" w:rsidR="009E4A60" w:rsidRDefault="009E4A60" w:rsidP="009E4A60">
      <w:pPr>
        <w:pStyle w:val="33"/>
        <w:ind w:firstLine="0"/>
        <w:jc w:val="right"/>
        <w:rPr>
          <w:color w:val="000000"/>
          <w:sz w:val="28"/>
          <w:szCs w:val="28"/>
        </w:rPr>
      </w:pPr>
      <w:r>
        <w:rPr>
          <w:noProof/>
        </w:rPr>
        <w:drawing>
          <wp:anchor distT="0" distB="0" distL="114300" distR="114300" simplePos="0" relativeHeight="251665408" behindDoc="0" locked="0" layoutInCell="1" allowOverlap="1" wp14:anchorId="23CD2D7F" wp14:editId="146CD81C">
            <wp:simplePos x="0" y="0"/>
            <wp:positionH relativeFrom="margin">
              <wp:align>left</wp:align>
            </wp:positionH>
            <wp:positionV relativeFrom="paragraph">
              <wp:posOffset>389255</wp:posOffset>
            </wp:positionV>
            <wp:extent cx="5790608" cy="5976000"/>
            <wp:effectExtent l="0" t="0" r="635" b="5715"/>
            <wp:wrapSquare wrapText="bothSides"/>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90608" cy="5976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ab/>
      </w:r>
      <w:r>
        <w:rPr>
          <w:color w:val="000000"/>
          <w:sz w:val="28"/>
          <w:szCs w:val="28"/>
        </w:rPr>
        <w:t>Приложение 3 к экспертному заключению</w:t>
      </w:r>
    </w:p>
    <w:p w14:paraId="6ACCBE74" w14:textId="51C9451C" w:rsidR="009E4A60" w:rsidRDefault="009E4A60" w:rsidP="009E4A60">
      <w:pPr>
        <w:pStyle w:val="33"/>
        <w:tabs>
          <w:tab w:val="left" w:pos="10080"/>
        </w:tabs>
        <w:ind w:firstLine="0"/>
        <w:rPr>
          <w:color w:val="000000"/>
          <w:sz w:val="28"/>
          <w:szCs w:val="28"/>
        </w:rPr>
      </w:pPr>
      <w:r>
        <w:rPr>
          <w:color w:val="000000"/>
          <w:sz w:val="28"/>
          <w:szCs w:val="28"/>
        </w:rPr>
        <w:br w:type="page"/>
      </w:r>
    </w:p>
    <w:p w14:paraId="3377E080" w14:textId="4F7230F3" w:rsidR="009E4A60" w:rsidRDefault="009E4A60" w:rsidP="009E4A60">
      <w:pPr>
        <w:pStyle w:val="33"/>
        <w:tabs>
          <w:tab w:val="left" w:pos="10080"/>
        </w:tabs>
        <w:ind w:firstLine="0"/>
        <w:jc w:val="right"/>
        <w:rPr>
          <w:sz w:val="28"/>
          <w:szCs w:val="28"/>
        </w:rPr>
      </w:pPr>
      <w:r>
        <w:rPr>
          <w:color w:val="000000"/>
          <w:sz w:val="28"/>
          <w:szCs w:val="28"/>
        </w:rPr>
        <w:t>Приложение 4 к экспертному заключению</w:t>
      </w:r>
    </w:p>
    <w:p w14:paraId="2BA6CEAD" w14:textId="13013EBE" w:rsidR="009E4A60" w:rsidRDefault="009E4A60" w:rsidP="009E4A60">
      <w:pPr>
        <w:pStyle w:val="33"/>
        <w:tabs>
          <w:tab w:val="left" w:pos="10080"/>
        </w:tabs>
        <w:ind w:firstLine="0"/>
        <w:rPr>
          <w:sz w:val="28"/>
          <w:szCs w:val="28"/>
        </w:rPr>
      </w:pPr>
      <w:r>
        <w:rPr>
          <w:noProof/>
        </w:rPr>
        <w:drawing>
          <wp:anchor distT="0" distB="0" distL="114300" distR="114300" simplePos="0" relativeHeight="251666432" behindDoc="0" locked="0" layoutInCell="1" allowOverlap="1" wp14:anchorId="11572CD1" wp14:editId="5E52FAB9">
            <wp:simplePos x="0" y="0"/>
            <wp:positionH relativeFrom="margin">
              <wp:align>center</wp:align>
            </wp:positionH>
            <wp:positionV relativeFrom="paragraph">
              <wp:posOffset>270510</wp:posOffset>
            </wp:positionV>
            <wp:extent cx="6799580" cy="2971165"/>
            <wp:effectExtent l="0" t="0" r="1270" b="635"/>
            <wp:wrapSquare wrapText="bothSides"/>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799580" cy="297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38888" w14:textId="7F48480E" w:rsidR="009E4A60" w:rsidRDefault="009E4A60" w:rsidP="009E4A60">
      <w:pPr>
        <w:pStyle w:val="33"/>
        <w:tabs>
          <w:tab w:val="left" w:pos="10080"/>
        </w:tabs>
        <w:ind w:firstLine="0"/>
        <w:rPr>
          <w:sz w:val="28"/>
          <w:szCs w:val="28"/>
        </w:rPr>
      </w:pPr>
    </w:p>
    <w:p w14:paraId="54A9A066" w14:textId="5D091050" w:rsidR="009E4A60" w:rsidRDefault="009E4A60" w:rsidP="009E4A60">
      <w:pPr>
        <w:pStyle w:val="33"/>
        <w:tabs>
          <w:tab w:val="left" w:pos="10080"/>
        </w:tabs>
        <w:ind w:firstLine="0"/>
        <w:rPr>
          <w:sz w:val="28"/>
          <w:szCs w:val="28"/>
        </w:rPr>
      </w:pPr>
    </w:p>
    <w:p w14:paraId="0A7B3E7A" w14:textId="6DB72C46" w:rsidR="009E4A60" w:rsidRDefault="009E4A60" w:rsidP="009E4A60">
      <w:pPr>
        <w:pStyle w:val="33"/>
        <w:tabs>
          <w:tab w:val="left" w:pos="10080"/>
        </w:tabs>
        <w:ind w:firstLine="0"/>
        <w:rPr>
          <w:sz w:val="28"/>
          <w:szCs w:val="28"/>
        </w:rPr>
      </w:pPr>
    </w:p>
    <w:p w14:paraId="3518847F" w14:textId="2B8418A7" w:rsidR="009E4A60" w:rsidRDefault="009E4A60" w:rsidP="009E4A60">
      <w:pPr>
        <w:pStyle w:val="33"/>
        <w:tabs>
          <w:tab w:val="left" w:pos="10080"/>
        </w:tabs>
        <w:ind w:firstLine="0"/>
        <w:rPr>
          <w:sz w:val="28"/>
          <w:szCs w:val="28"/>
        </w:rPr>
      </w:pPr>
    </w:p>
    <w:p w14:paraId="089FBC21" w14:textId="77777777" w:rsidR="009E4A60" w:rsidRDefault="009E4A60" w:rsidP="009E4A60">
      <w:pPr>
        <w:pStyle w:val="33"/>
        <w:tabs>
          <w:tab w:val="left" w:pos="10080"/>
        </w:tabs>
        <w:ind w:firstLine="0"/>
        <w:rPr>
          <w:sz w:val="28"/>
          <w:szCs w:val="28"/>
        </w:rPr>
      </w:pPr>
    </w:p>
    <w:p w14:paraId="7300F61B" w14:textId="63CE7145" w:rsidR="009E4A60" w:rsidRDefault="009E4A60" w:rsidP="009E4A60">
      <w:pPr>
        <w:pStyle w:val="33"/>
        <w:tabs>
          <w:tab w:val="left" w:pos="10080"/>
        </w:tabs>
        <w:ind w:firstLine="0"/>
        <w:rPr>
          <w:sz w:val="28"/>
          <w:szCs w:val="28"/>
        </w:rPr>
      </w:pPr>
    </w:p>
    <w:p w14:paraId="06EE6BE3" w14:textId="77777777" w:rsidR="009E4A60" w:rsidRDefault="009E4A60" w:rsidP="009E4A60">
      <w:pPr>
        <w:pStyle w:val="33"/>
        <w:tabs>
          <w:tab w:val="left" w:pos="10080"/>
        </w:tabs>
        <w:ind w:firstLine="0"/>
        <w:rPr>
          <w:sz w:val="28"/>
          <w:szCs w:val="28"/>
        </w:rPr>
      </w:pPr>
    </w:p>
    <w:p w14:paraId="03ADA388" w14:textId="23D84EA6" w:rsidR="009E4A60" w:rsidRDefault="009E4A60" w:rsidP="009E4A60">
      <w:pPr>
        <w:pStyle w:val="33"/>
        <w:tabs>
          <w:tab w:val="left" w:pos="10080"/>
        </w:tabs>
        <w:ind w:firstLine="0"/>
        <w:rPr>
          <w:sz w:val="28"/>
          <w:szCs w:val="28"/>
        </w:rPr>
      </w:pPr>
    </w:p>
    <w:p w14:paraId="3767577F" w14:textId="77777777" w:rsidR="009E4A60" w:rsidRDefault="009E4A60" w:rsidP="009E4A60">
      <w:pPr>
        <w:pStyle w:val="33"/>
        <w:tabs>
          <w:tab w:val="left" w:pos="10080"/>
        </w:tabs>
        <w:ind w:firstLine="0"/>
        <w:rPr>
          <w:sz w:val="28"/>
          <w:szCs w:val="28"/>
        </w:rPr>
      </w:pPr>
    </w:p>
    <w:p w14:paraId="12947ABB" w14:textId="62703454" w:rsidR="009E4A60" w:rsidRDefault="009E4A60" w:rsidP="009E4A60">
      <w:pPr>
        <w:pStyle w:val="33"/>
        <w:tabs>
          <w:tab w:val="left" w:pos="10080"/>
        </w:tabs>
        <w:ind w:firstLine="0"/>
        <w:rPr>
          <w:sz w:val="28"/>
          <w:szCs w:val="28"/>
        </w:rPr>
      </w:pPr>
    </w:p>
    <w:p w14:paraId="6535185F" w14:textId="2C4C1EED" w:rsidR="009E4A60" w:rsidRDefault="009E4A60" w:rsidP="009E4A60">
      <w:pPr>
        <w:pStyle w:val="33"/>
        <w:tabs>
          <w:tab w:val="left" w:pos="10080"/>
        </w:tabs>
        <w:ind w:firstLine="0"/>
        <w:rPr>
          <w:sz w:val="28"/>
          <w:szCs w:val="28"/>
        </w:rPr>
      </w:pPr>
    </w:p>
    <w:p w14:paraId="40F4D671" w14:textId="3A82C43F" w:rsidR="009E4A60" w:rsidRDefault="009E4A60" w:rsidP="009E4A60">
      <w:pPr>
        <w:pStyle w:val="33"/>
        <w:tabs>
          <w:tab w:val="left" w:pos="10080"/>
        </w:tabs>
        <w:ind w:firstLine="0"/>
        <w:rPr>
          <w:sz w:val="28"/>
          <w:szCs w:val="28"/>
        </w:rPr>
      </w:pPr>
    </w:p>
    <w:p w14:paraId="0BD39667" w14:textId="77777777" w:rsidR="009E4A60" w:rsidRDefault="009E4A60" w:rsidP="009E4A60">
      <w:pPr>
        <w:pStyle w:val="33"/>
        <w:tabs>
          <w:tab w:val="left" w:pos="10080"/>
        </w:tabs>
        <w:ind w:firstLine="0"/>
        <w:rPr>
          <w:sz w:val="28"/>
          <w:szCs w:val="28"/>
        </w:rPr>
        <w:sectPr w:rsidR="009E4A60" w:rsidSect="00F45D2F">
          <w:type w:val="continuous"/>
          <w:pgSz w:w="11906" w:h="16838"/>
          <w:pgMar w:top="851" w:right="1418" w:bottom="709" w:left="1559" w:header="720" w:footer="720" w:gutter="0"/>
          <w:cols w:space="720"/>
          <w:titlePg/>
          <w:docGrid w:linePitch="326"/>
        </w:sectPr>
      </w:pPr>
    </w:p>
    <w:p w14:paraId="4F3DAFBB" w14:textId="77777777" w:rsidR="009E4A60" w:rsidRDefault="009E4A60" w:rsidP="009E4A60">
      <w:pPr>
        <w:pStyle w:val="33"/>
        <w:ind w:firstLine="0"/>
        <w:jc w:val="right"/>
        <w:rPr>
          <w:color w:val="000000"/>
          <w:sz w:val="28"/>
          <w:szCs w:val="28"/>
        </w:rPr>
      </w:pPr>
      <w:r>
        <w:rPr>
          <w:color w:val="000000"/>
          <w:sz w:val="28"/>
          <w:szCs w:val="28"/>
        </w:rPr>
        <w:t>Приложение 5 к экспертному заключению</w:t>
      </w:r>
    </w:p>
    <w:p w14:paraId="0C8B6943" w14:textId="77777777" w:rsidR="009E4A60" w:rsidRDefault="009E4A60" w:rsidP="009E4A60">
      <w:pPr>
        <w:pStyle w:val="33"/>
        <w:tabs>
          <w:tab w:val="left" w:pos="10080"/>
        </w:tabs>
        <w:ind w:firstLine="0"/>
        <w:rPr>
          <w:sz w:val="28"/>
          <w:szCs w:val="28"/>
        </w:rPr>
      </w:pPr>
    </w:p>
    <w:p w14:paraId="5B51D806" w14:textId="0C47E569" w:rsidR="009E4A60" w:rsidRDefault="009E4A60" w:rsidP="009E4A60">
      <w:pPr>
        <w:pStyle w:val="33"/>
        <w:tabs>
          <w:tab w:val="left" w:pos="10080"/>
        </w:tabs>
        <w:ind w:firstLine="0"/>
        <w:rPr>
          <w:sz w:val="28"/>
          <w:szCs w:val="28"/>
        </w:rPr>
      </w:pPr>
      <w:r w:rsidRPr="007D0E1D">
        <w:rPr>
          <w:noProof/>
        </w:rPr>
        <w:drawing>
          <wp:inline distT="0" distB="0" distL="0" distR="0" wp14:anchorId="37AB7C29" wp14:editId="6363F200">
            <wp:extent cx="9695815" cy="3184525"/>
            <wp:effectExtent l="0" t="0" r="63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695815" cy="3184525"/>
                    </a:xfrm>
                    <a:prstGeom prst="rect">
                      <a:avLst/>
                    </a:prstGeom>
                    <a:noFill/>
                    <a:ln>
                      <a:noFill/>
                    </a:ln>
                  </pic:spPr>
                </pic:pic>
              </a:graphicData>
            </a:graphic>
          </wp:inline>
        </w:drawing>
      </w:r>
    </w:p>
    <w:p w14:paraId="6DD95038" w14:textId="77777777" w:rsidR="009E4A60" w:rsidRDefault="009E4A60" w:rsidP="009E4A60">
      <w:pPr>
        <w:pStyle w:val="33"/>
        <w:tabs>
          <w:tab w:val="left" w:pos="10080"/>
        </w:tabs>
        <w:ind w:firstLine="0"/>
        <w:rPr>
          <w:sz w:val="28"/>
          <w:szCs w:val="28"/>
        </w:rPr>
      </w:pPr>
    </w:p>
    <w:p w14:paraId="44E75FB7" w14:textId="77777777" w:rsidR="009E4A60" w:rsidRDefault="009E4A60" w:rsidP="009E4A60">
      <w:pPr>
        <w:pStyle w:val="33"/>
        <w:tabs>
          <w:tab w:val="left" w:pos="10080"/>
        </w:tabs>
        <w:ind w:firstLine="0"/>
        <w:rPr>
          <w:sz w:val="28"/>
          <w:szCs w:val="28"/>
        </w:rPr>
      </w:pPr>
    </w:p>
    <w:p w14:paraId="7B4FD48E" w14:textId="77777777" w:rsidR="009E4A60" w:rsidRDefault="009E4A60" w:rsidP="009E4A60">
      <w:pPr>
        <w:pStyle w:val="33"/>
        <w:tabs>
          <w:tab w:val="left" w:pos="10080"/>
        </w:tabs>
        <w:ind w:firstLine="0"/>
        <w:rPr>
          <w:sz w:val="28"/>
          <w:szCs w:val="28"/>
        </w:rPr>
      </w:pPr>
    </w:p>
    <w:p w14:paraId="409A4D10" w14:textId="77777777" w:rsidR="009E4A60" w:rsidRDefault="009E4A60" w:rsidP="009E4A60">
      <w:pPr>
        <w:pStyle w:val="33"/>
        <w:tabs>
          <w:tab w:val="left" w:pos="10080"/>
        </w:tabs>
        <w:ind w:firstLine="0"/>
        <w:rPr>
          <w:sz w:val="28"/>
          <w:szCs w:val="28"/>
        </w:rPr>
      </w:pPr>
    </w:p>
    <w:p w14:paraId="527376A4" w14:textId="77777777" w:rsidR="009E4A60" w:rsidRDefault="009E4A60" w:rsidP="009E4A60"/>
    <w:p w14:paraId="0B9A8EAF" w14:textId="77777777" w:rsidR="009E4A60" w:rsidRDefault="009E4A60" w:rsidP="009E4A60"/>
    <w:p w14:paraId="5F752449" w14:textId="329B51B6" w:rsidR="009E4A60" w:rsidRDefault="009E4A60" w:rsidP="009E4A60">
      <w:pPr>
        <w:sectPr w:rsidR="009E4A60" w:rsidSect="009E4A60">
          <w:pgSz w:w="16838" w:h="11906" w:orient="landscape"/>
          <w:pgMar w:top="1418" w:right="709" w:bottom="1559" w:left="851" w:header="720" w:footer="720" w:gutter="0"/>
          <w:cols w:space="720"/>
          <w:titlePg/>
          <w:docGrid w:linePitch="326"/>
        </w:sectPr>
      </w:pPr>
    </w:p>
    <w:p w14:paraId="25138C40" w14:textId="6C965CDB" w:rsidR="009E4A60" w:rsidRDefault="009E4A60" w:rsidP="009E4A60">
      <w:pPr>
        <w:ind w:firstLine="5245"/>
      </w:pPr>
      <w:r>
        <w:t>Приложение № 7 к протоколу № 92</w:t>
      </w:r>
    </w:p>
    <w:p w14:paraId="79F839C1" w14:textId="77777777" w:rsidR="009E4A60" w:rsidRDefault="009E4A60" w:rsidP="009E4A60">
      <w:pPr>
        <w:ind w:firstLine="5245"/>
      </w:pPr>
      <w:r>
        <w:t>заседания Правления региональной</w:t>
      </w:r>
    </w:p>
    <w:p w14:paraId="42CC9E65" w14:textId="77777777" w:rsidR="009E4A60" w:rsidRDefault="009E4A60" w:rsidP="009E4A60">
      <w:pPr>
        <w:ind w:firstLine="5245"/>
      </w:pPr>
      <w:r>
        <w:t>энергетической комиссии</w:t>
      </w:r>
    </w:p>
    <w:p w14:paraId="3EE55724" w14:textId="77777777" w:rsidR="009E4A60" w:rsidRDefault="009E4A60" w:rsidP="009E4A60">
      <w:pPr>
        <w:ind w:firstLine="5245"/>
      </w:pPr>
      <w:r>
        <w:t>Кемеровской области от 12.12.2019</w:t>
      </w:r>
    </w:p>
    <w:p w14:paraId="356D2528" w14:textId="77777777" w:rsidR="009E4A60" w:rsidRDefault="009E4A60" w:rsidP="009E4A60">
      <w:pPr>
        <w:jc w:val="center"/>
        <w:rPr>
          <w:b/>
          <w:sz w:val="28"/>
          <w:szCs w:val="28"/>
          <w:lang w:eastAsia="en-US"/>
        </w:rPr>
      </w:pPr>
    </w:p>
    <w:p w14:paraId="6974212F" w14:textId="71ED3DEA" w:rsidR="009E4A60" w:rsidRPr="009E4A60" w:rsidRDefault="009E4A60" w:rsidP="009E4A60">
      <w:pPr>
        <w:jc w:val="center"/>
        <w:rPr>
          <w:b/>
          <w:sz w:val="28"/>
          <w:szCs w:val="28"/>
          <w:lang w:eastAsia="en-US"/>
        </w:rPr>
      </w:pPr>
      <w:r w:rsidRPr="009E4A60">
        <w:rPr>
          <w:b/>
          <w:sz w:val="28"/>
          <w:szCs w:val="28"/>
          <w:lang w:eastAsia="en-US"/>
        </w:rPr>
        <w:t>Долгосрочные параметры</w:t>
      </w:r>
    </w:p>
    <w:p w14:paraId="2729F1BA" w14:textId="77777777" w:rsidR="009E4A60" w:rsidRPr="009E4A60" w:rsidRDefault="009E4A60" w:rsidP="009E4A60">
      <w:pPr>
        <w:jc w:val="center"/>
        <w:rPr>
          <w:b/>
          <w:sz w:val="28"/>
          <w:szCs w:val="28"/>
          <w:lang w:eastAsia="en-US"/>
        </w:rPr>
      </w:pPr>
      <w:r w:rsidRPr="009E4A60">
        <w:rPr>
          <w:b/>
          <w:sz w:val="28"/>
          <w:szCs w:val="28"/>
          <w:lang w:eastAsia="en-US"/>
        </w:rPr>
        <w:t xml:space="preserve"> регулирования тарифов на питьевую воду, водоотведение </w:t>
      </w:r>
    </w:p>
    <w:p w14:paraId="0F2B2465" w14:textId="77777777" w:rsidR="009E4A60" w:rsidRPr="009E4A60" w:rsidRDefault="009E4A60" w:rsidP="009E4A60">
      <w:pPr>
        <w:jc w:val="center"/>
        <w:rPr>
          <w:b/>
          <w:bCs/>
          <w:sz w:val="28"/>
          <w:szCs w:val="28"/>
          <w:lang w:eastAsia="en-US"/>
        </w:rPr>
      </w:pPr>
      <w:r w:rsidRPr="009E4A60">
        <w:rPr>
          <w:b/>
          <w:bCs/>
          <w:sz w:val="28"/>
          <w:szCs w:val="28"/>
          <w:lang w:eastAsia="en-US"/>
        </w:rPr>
        <w:t>МУП «</w:t>
      </w:r>
      <w:proofErr w:type="spellStart"/>
      <w:r w:rsidRPr="009E4A60">
        <w:rPr>
          <w:b/>
          <w:sz w:val="28"/>
          <w:szCs w:val="28"/>
          <w:lang w:eastAsia="en-US"/>
        </w:rPr>
        <w:t>Яйская</w:t>
      </w:r>
      <w:proofErr w:type="spellEnd"/>
      <w:r w:rsidRPr="009E4A60">
        <w:rPr>
          <w:b/>
          <w:sz w:val="28"/>
          <w:szCs w:val="28"/>
          <w:lang w:eastAsia="en-US"/>
        </w:rPr>
        <w:t xml:space="preserve"> теплоснабжающая организация» </w:t>
      </w:r>
      <w:proofErr w:type="spellStart"/>
      <w:r w:rsidRPr="009E4A60">
        <w:rPr>
          <w:b/>
          <w:sz w:val="28"/>
          <w:szCs w:val="28"/>
          <w:lang w:eastAsia="en-US"/>
        </w:rPr>
        <w:t>Яйского</w:t>
      </w:r>
      <w:proofErr w:type="spellEnd"/>
      <w:r w:rsidRPr="009E4A60">
        <w:rPr>
          <w:b/>
          <w:sz w:val="28"/>
          <w:szCs w:val="28"/>
          <w:lang w:eastAsia="en-US"/>
        </w:rPr>
        <w:t xml:space="preserve"> городского поселения </w:t>
      </w:r>
      <w:r w:rsidRPr="009E4A60">
        <w:rPr>
          <w:b/>
          <w:bCs/>
          <w:sz w:val="28"/>
          <w:szCs w:val="28"/>
          <w:lang w:eastAsia="en-US"/>
        </w:rPr>
        <w:t>(</w:t>
      </w:r>
      <w:proofErr w:type="spellStart"/>
      <w:r w:rsidRPr="009E4A60">
        <w:rPr>
          <w:b/>
          <w:bCs/>
          <w:sz w:val="28"/>
          <w:szCs w:val="28"/>
          <w:lang w:eastAsia="en-US"/>
        </w:rPr>
        <w:t>Яйский</w:t>
      </w:r>
      <w:proofErr w:type="spellEnd"/>
      <w:r w:rsidRPr="009E4A60">
        <w:rPr>
          <w:b/>
          <w:bCs/>
          <w:sz w:val="28"/>
          <w:szCs w:val="28"/>
          <w:lang w:eastAsia="en-US"/>
        </w:rPr>
        <w:t xml:space="preserve"> муниципальный округ) </w:t>
      </w:r>
    </w:p>
    <w:p w14:paraId="051FF689" w14:textId="77777777" w:rsidR="009E4A60" w:rsidRPr="009E4A60" w:rsidRDefault="009E4A60" w:rsidP="009E4A60">
      <w:pPr>
        <w:jc w:val="center"/>
        <w:rPr>
          <w:b/>
          <w:sz w:val="28"/>
          <w:szCs w:val="28"/>
          <w:lang w:eastAsia="en-US"/>
        </w:rPr>
      </w:pPr>
      <w:r w:rsidRPr="009E4A60">
        <w:rPr>
          <w:b/>
          <w:sz w:val="28"/>
          <w:szCs w:val="28"/>
          <w:lang w:eastAsia="en-US"/>
        </w:rPr>
        <w:t>на период с 01.01.2020 по 31.12.2022</w:t>
      </w:r>
    </w:p>
    <w:p w14:paraId="36418FF5" w14:textId="77777777" w:rsidR="009E4A60" w:rsidRPr="009E4A60" w:rsidRDefault="009E4A60" w:rsidP="009E4A60">
      <w:pPr>
        <w:jc w:val="center"/>
        <w:rPr>
          <w:b/>
          <w:sz w:val="28"/>
          <w:szCs w:val="28"/>
          <w:lang w:eastAsia="en-US"/>
        </w:rPr>
      </w:pPr>
    </w:p>
    <w:tbl>
      <w:tblPr>
        <w:tblStyle w:val="af"/>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9E4A60" w:rsidRPr="009E4A60" w14:paraId="0180FE1E" w14:textId="77777777" w:rsidTr="009E4A60">
        <w:trPr>
          <w:trHeight w:val="922"/>
          <w:jc w:val="center"/>
        </w:trPr>
        <w:tc>
          <w:tcPr>
            <w:tcW w:w="567" w:type="dxa"/>
            <w:vMerge w:val="restart"/>
            <w:vAlign w:val="center"/>
          </w:tcPr>
          <w:p w14:paraId="0C3C6799" w14:textId="77777777" w:rsidR="009E4A60" w:rsidRPr="009E4A60" w:rsidRDefault="009E4A60" w:rsidP="009E4A60">
            <w:pPr>
              <w:tabs>
                <w:tab w:val="left" w:pos="0"/>
              </w:tabs>
              <w:jc w:val="center"/>
            </w:pPr>
            <w:r w:rsidRPr="009E4A60">
              <w:t>№ п/п</w:t>
            </w:r>
          </w:p>
        </w:tc>
        <w:tc>
          <w:tcPr>
            <w:tcW w:w="1843" w:type="dxa"/>
            <w:vMerge w:val="restart"/>
            <w:vAlign w:val="center"/>
          </w:tcPr>
          <w:p w14:paraId="045F17E7" w14:textId="77777777" w:rsidR="009E4A60" w:rsidRPr="009E4A60" w:rsidRDefault="009E4A60" w:rsidP="009E4A60">
            <w:pPr>
              <w:tabs>
                <w:tab w:val="left" w:pos="0"/>
              </w:tabs>
              <w:jc w:val="center"/>
            </w:pPr>
            <w:r w:rsidRPr="009E4A60">
              <w:t>Наименование услуг</w:t>
            </w:r>
          </w:p>
        </w:tc>
        <w:tc>
          <w:tcPr>
            <w:tcW w:w="851" w:type="dxa"/>
            <w:vMerge w:val="restart"/>
            <w:vAlign w:val="center"/>
          </w:tcPr>
          <w:p w14:paraId="4F2498B0" w14:textId="77777777" w:rsidR="009E4A60" w:rsidRPr="009E4A60" w:rsidRDefault="009E4A60" w:rsidP="009E4A60">
            <w:pPr>
              <w:tabs>
                <w:tab w:val="left" w:pos="0"/>
              </w:tabs>
              <w:jc w:val="center"/>
            </w:pPr>
            <w:r w:rsidRPr="009E4A60">
              <w:t>Годы</w:t>
            </w:r>
          </w:p>
        </w:tc>
        <w:tc>
          <w:tcPr>
            <w:tcW w:w="1843" w:type="dxa"/>
            <w:vMerge w:val="restart"/>
            <w:vAlign w:val="center"/>
          </w:tcPr>
          <w:p w14:paraId="4A027260" w14:textId="77777777" w:rsidR="009E4A60" w:rsidRPr="009E4A60" w:rsidRDefault="009E4A60" w:rsidP="009E4A60">
            <w:pPr>
              <w:tabs>
                <w:tab w:val="left" w:pos="0"/>
              </w:tabs>
              <w:jc w:val="center"/>
            </w:pPr>
            <w:r w:rsidRPr="009E4A60">
              <w:t xml:space="preserve">Базовый уровень операционных </w:t>
            </w:r>
            <w:proofErr w:type="gramStart"/>
            <w:r w:rsidRPr="009E4A60">
              <w:t xml:space="preserve">расходов,   </w:t>
            </w:r>
            <w:proofErr w:type="gramEnd"/>
            <w:r w:rsidRPr="009E4A60">
              <w:t xml:space="preserve"> тыс. руб.</w:t>
            </w:r>
          </w:p>
        </w:tc>
        <w:tc>
          <w:tcPr>
            <w:tcW w:w="1842" w:type="dxa"/>
            <w:vMerge w:val="restart"/>
            <w:vAlign w:val="center"/>
          </w:tcPr>
          <w:p w14:paraId="5AEAAFEE" w14:textId="77777777" w:rsidR="009E4A60" w:rsidRPr="009E4A60" w:rsidRDefault="009E4A60" w:rsidP="009E4A60">
            <w:pPr>
              <w:tabs>
                <w:tab w:val="left" w:pos="0"/>
              </w:tabs>
              <w:jc w:val="center"/>
            </w:pPr>
            <w:r w:rsidRPr="009E4A60">
              <w:t>Индекс эффективности операционных расходов, %</w:t>
            </w:r>
          </w:p>
        </w:tc>
        <w:tc>
          <w:tcPr>
            <w:tcW w:w="1701" w:type="dxa"/>
            <w:vMerge w:val="restart"/>
            <w:vAlign w:val="center"/>
          </w:tcPr>
          <w:p w14:paraId="786C1C3E" w14:textId="77777777" w:rsidR="009E4A60" w:rsidRPr="009E4A60" w:rsidRDefault="009E4A60" w:rsidP="009E4A60">
            <w:pPr>
              <w:tabs>
                <w:tab w:val="left" w:pos="0"/>
              </w:tabs>
              <w:jc w:val="center"/>
            </w:pPr>
            <w:r w:rsidRPr="009E4A60">
              <w:t>Нормативный уровень прибыли, %</w:t>
            </w:r>
          </w:p>
        </w:tc>
        <w:tc>
          <w:tcPr>
            <w:tcW w:w="2410" w:type="dxa"/>
            <w:gridSpan w:val="2"/>
            <w:vAlign w:val="center"/>
          </w:tcPr>
          <w:p w14:paraId="66846E1B" w14:textId="77777777" w:rsidR="009E4A60" w:rsidRPr="009E4A60" w:rsidRDefault="009E4A60" w:rsidP="009E4A60">
            <w:pPr>
              <w:tabs>
                <w:tab w:val="left" w:pos="0"/>
              </w:tabs>
              <w:jc w:val="center"/>
            </w:pPr>
            <w:r w:rsidRPr="009E4A60">
              <w:t>Показатели энергосбережения и энергетической эффективности</w:t>
            </w:r>
          </w:p>
        </w:tc>
      </w:tr>
      <w:tr w:rsidR="009E4A60" w:rsidRPr="009E4A60" w14:paraId="55DC69C6" w14:textId="77777777" w:rsidTr="009E4A60">
        <w:trPr>
          <w:trHeight w:val="897"/>
          <w:jc w:val="center"/>
        </w:trPr>
        <w:tc>
          <w:tcPr>
            <w:tcW w:w="567" w:type="dxa"/>
            <w:vMerge/>
          </w:tcPr>
          <w:p w14:paraId="4CA1857C" w14:textId="77777777" w:rsidR="009E4A60" w:rsidRPr="009E4A60" w:rsidRDefault="009E4A60" w:rsidP="009E4A60">
            <w:pPr>
              <w:tabs>
                <w:tab w:val="left" w:pos="0"/>
              </w:tabs>
              <w:jc w:val="center"/>
            </w:pPr>
          </w:p>
        </w:tc>
        <w:tc>
          <w:tcPr>
            <w:tcW w:w="1843" w:type="dxa"/>
            <w:vMerge/>
            <w:vAlign w:val="center"/>
          </w:tcPr>
          <w:p w14:paraId="6B8AD5EA" w14:textId="77777777" w:rsidR="009E4A60" w:rsidRPr="009E4A60" w:rsidRDefault="009E4A60" w:rsidP="009E4A60">
            <w:pPr>
              <w:tabs>
                <w:tab w:val="left" w:pos="0"/>
              </w:tabs>
              <w:jc w:val="center"/>
            </w:pPr>
          </w:p>
        </w:tc>
        <w:tc>
          <w:tcPr>
            <w:tcW w:w="851" w:type="dxa"/>
            <w:vMerge/>
          </w:tcPr>
          <w:p w14:paraId="483D5E94" w14:textId="77777777" w:rsidR="009E4A60" w:rsidRPr="009E4A60" w:rsidRDefault="009E4A60" w:rsidP="009E4A60">
            <w:pPr>
              <w:tabs>
                <w:tab w:val="left" w:pos="0"/>
              </w:tabs>
              <w:jc w:val="center"/>
            </w:pPr>
          </w:p>
        </w:tc>
        <w:tc>
          <w:tcPr>
            <w:tcW w:w="1843" w:type="dxa"/>
            <w:vMerge/>
          </w:tcPr>
          <w:p w14:paraId="7562353F" w14:textId="77777777" w:rsidR="009E4A60" w:rsidRPr="009E4A60" w:rsidRDefault="009E4A60" w:rsidP="009E4A60">
            <w:pPr>
              <w:tabs>
                <w:tab w:val="left" w:pos="0"/>
              </w:tabs>
              <w:jc w:val="center"/>
            </w:pPr>
          </w:p>
        </w:tc>
        <w:tc>
          <w:tcPr>
            <w:tcW w:w="1842" w:type="dxa"/>
            <w:vMerge/>
          </w:tcPr>
          <w:p w14:paraId="53A197CA" w14:textId="77777777" w:rsidR="009E4A60" w:rsidRPr="009E4A60" w:rsidRDefault="009E4A60" w:rsidP="009E4A60">
            <w:pPr>
              <w:tabs>
                <w:tab w:val="left" w:pos="0"/>
              </w:tabs>
              <w:jc w:val="center"/>
            </w:pPr>
          </w:p>
        </w:tc>
        <w:tc>
          <w:tcPr>
            <w:tcW w:w="1701" w:type="dxa"/>
            <w:vMerge/>
            <w:vAlign w:val="center"/>
          </w:tcPr>
          <w:p w14:paraId="7948FB6B" w14:textId="77777777" w:rsidR="009E4A60" w:rsidRPr="009E4A60" w:rsidRDefault="009E4A60" w:rsidP="009E4A60">
            <w:pPr>
              <w:tabs>
                <w:tab w:val="left" w:pos="0"/>
              </w:tabs>
              <w:jc w:val="center"/>
            </w:pPr>
          </w:p>
        </w:tc>
        <w:tc>
          <w:tcPr>
            <w:tcW w:w="1134" w:type="dxa"/>
            <w:vAlign w:val="center"/>
          </w:tcPr>
          <w:p w14:paraId="7FE22C4E" w14:textId="77777777" w:rsidR="009E4A60" w:rsidRPr="009E4A60" w:rsidRDefault="009E4A60" w:rsidP="009E4A60">
            <w:pPr>
              <w:tabs>
                <w:tab w:val="left" w:pos="0"/>
              </w:tabs>
              <w:jc w:val="center"/>
            </w:pPr>
            <w:r w:rsidRPr="009E4A60">
              <w:t>Уровень потерь воды, %</w:t>
            </w:r>
          </w:p>
        </w:tc>
        <w:tc>
          <w:tcPr>
            <w:tcW w:w="1276" w:type="dxa"/>
          </w:tcPr>
          <w:p w14:paraId="22CAB708" w14:textId="77777777" w:rsidR="009E4A60" w:rsidRPr="009E4A60" w:rsidRDefault="009E4A60" w:rsidP="009E4A60">
            <w:pPr>
              <w:tabs>
                <w:tab w:val="left" w:pos="0"/>
              </w:tabs>
              <w:jc w:val="center"/>
            </w:pPr>
            <w:r w:rsidRPr="009E4A60">
              <w:t xml:space="preserve">Удельный расход </w:t>
            </w:r>
            <w:proofErr w:type="spellStart"/>
            <w:proofErr w:type="gramStart"/>
            <w:r w:rsidRPr="009E4A60">
              <w:t>электри</w:t>
            </w:r>
            <w:proofErr w:type="spellEnd"/>
            <w:r w:rsidRPr="009E4A60">
              <w:t>-ческой</w:t>
            </w:r>
            <w:proofErr w:type="gramEnd"/>
            <w:r w:rsidRPr="009E4A60">
              <w:t xml:space="preserve"> энергии, </w:t>
            </w:r>
            <w:r w:rsidRPr="009E4A60">
              <w:rPr>
                <w:color w:val="000000"/>
              </w:rPr>
              <w:t>кВт*ч/ м</w:t>
            </w:r>
            <w:r w:rsidRPr="009E4A60">
              <w:rPr>
                <w:color w:val="000000"/>
                <w:vertAlign w:val="superscript"/>
              </w:rPr>
              <w:t>3</w:t>
            </w:r>
          </w:p>
        </w:tc>
      </w:tr>
      <w:tr w:rsidR="009E4A60" w:rsidRPr="009E4A60" w14:paraId="129931ED" w14:textId="77777777" w:rsidTr="009E4A60">
        <w:trPr>
          <w:jc w:val="center"/>
        </w:trPr>
        <w:tc>
          <w:tcPr>
            <w:tcW w:w="567" w:type="dxa"/>
            <w:vMerge w:val="restart"/>
            <w:vAlign w:val="center"/>
          </w:tcPr>
          <w:p w14:paraId="03D2AFCB" w14:textId="77777777" w:rsidR="009E4A60" w:rsidRPr="009E4A60" w:rsidRDefault="009E4A60" w:rsidP="009E4A60">
            <w:pPr>
              <w:tabs>
                <w:tab w:val="left" w:pos="0"/>
              </w:tabs>
              <w:jc w:val="center"/>
            </w:pPr>
            <w:r w:rsidRPr="009E4A60">
              <w:t>1.</w:t>
            </w:r>
          </w:p>
        </w:tc>
        <w:tc>
          <w:tcPr>
            <w:tcW w:w="1843" w:type="dxa"/>
            <w:vMerge w:val="restart"/>
            <w:vAlign w:val="center"/>
          </w:tcPr>
          <w:p w14:paraId="44AEB093" w14:textId="77777777" w:rsidR="009E4A60" w:rsidRPr="009E4A60" w:rsidRDefault="009E4A60" w:rsidP="009E4A60">
            <w:pPr>
              <w:tabs>
                <w:tab w:val="left" w:pos="0"/>
              </w:tabs>
            </w:pPr>
            <w:r w:rsidRPr="009E4A60">
              <w:t>Питьевая вода</w:t>
            </w:r>
          </w:p>
        </w:tc>
        <w:tc>
          <w:tcPr>
            <w:tcW w:w="851" w:type="dxa"/>
            <w:vAlign w:val="center"/>
          </w:tcPr>
          <w:p w14:paraId="7CB8C938" w14:textId="77777777" w:rsidR="009E4A60" w:rsidRPr="009E4A60" w:rsidRDefault="009E4A60" w:rsidP="009E4A60">
            <w:pPr>
              <w:tabs>
                <w:tab w:val="left" w:pos="0"/>
              </w:tabs>
              <w:jc w:val="center"/>
            </w:pPr>
            <w:r w:rsidRPr="009E4A60">
              <w:t>2020</w:t>
            </w:r>
          </w:p>
        </w:tc>
        <w:tc>
          <w:tcPr>
            <w:tcW w:w="1843" w:type="dxa"/>
            <w:vAlign w:val="center"/>
          </w:tcPr>
          <w:p w14:paraId="580C7708" w14:textId="77777777" w:rsidR="009E4A60" w:rsidRPr="009E4A60" w:rsidRDefault="009E4A60" w:rsidP="009E4A60">
            <w:pPr>
              <w:tabs>
                <w:tab w:val="left" w:pos="0"/>
              </w:tabs>
              <w:jc w:val="center"/>
            </w:pPr>
            <w:r w:rsidRPr="009E4A60">
              <w:t>8208,78</w:t>
            </w:r>
          </w:p>
        </w:tc>
        <w:tc>
          <w:tcPr>
            <w:tcW w:w="1842" w:type="dxa"/>
            <w:vAlign w:val="center"/>
          </w:tcPr>
          <w:p w14:paraId="713F5A53" w14:textId="77777777" w:rsidR="009E4A60" w:rsidRPr="009E4A60" w:rsidRDefault="009E4A60" w:rsidP="009E4A60">
            <w:pPr>
              <w:tabs>
                <w:tab w:val="left" w:pos="0"/>
              </w:tabs>
              <w:jc w:val="center"/>
            </w:pPr>
            <w:r w:rsidRPr="009E4A60">
              <w:t>х</w:t>
            </w:r>
          </w:p>
        </w:tc>
        <w:tc>
          <w:tcPr>
            <w:tcW w:w="1701" w:type="dxa"/>
            <w:vAlign w:val="center"/>
          </w:tcPr>
          <w:p w14:paraId="26791BFD" w14:textId="77777777" w:rsidR="009E4A60" w:rsidRPr="009E4A60" w:rsidRDefault="009E4A60" w:rsidP="009E4A60">
            <w:pPr>
              <w:tabs>
                <w:tab w:val="left" w:pos="0"/>
              </w:tabs>
              <w:jc w:val="center"/>
            </w:pPr>
            <w:r w:rsidRPr="009E4A60">
              <w:t>0,00</w:t>
            </w:r>
          </w:p>
        </w:tc>
        <w:tc>
          <w:tcPr>
            <w:tcW w:w="1134" w:type="dxa"/>
            <w:vAlign w:val="center"/>
          </w:tcPr>
          <w:p w14:paraId="0F3379E0" w14:textId="77777777" w:rsidR="009E4A60" w:rsidRPr="009E4A60" w:rsidRDefault="009E4A60" w:rsidP="009E4A60">
            <w:pPr>
              <w:tabs>
                <w:tab w:val="left" w:pos="0"/>
              </w:tabs>
              <w:jc w:val="center"/>
            </w:pPr>
            <w:r w:rsidRPr="009E4A60">
              <w:t>11,53</w:t>
            </w:r>
          </w:p>
        </w:tc>
        <w:tc>
          <w:tcPr>
            <w:tcW w:w="1276" w:type="dxa"/>
            <w:vAlign w:val="center"/>
          </w:tcPr>
          <w:p w14:paraId="44D74C5C" w14:textId="77777777" w:rsidR="009E4A60" w:rsidRPr="009E4A60" w:rsidRDefault="009E4A60" w:rsidP="009E4A60">
            <w:pPr>
              <w:tabs>
                <w:tab w:val="left" w:pos="0"/>
              </w:tabs>
              <w:jc w:val="center"/>
            </w:pPr>
            <w:r w:rsidRPr="009E4A60">
              <w:t>1,10</w:t>
            </w:r>
          </w:p>
        </w:tc>
      </w:tr>
      <w:tr w:rsidR="009E4A60" w:rsidRPr="009E4A60" w14:paraId="66CED3C4" w14:textId="77777777" w:rsidTr="009E4A60">
        <w:trPr>
          <w:jc w:val="center"/>
        </w:trPr>
        <w:tc>
          <w:tcPr>
            <w:tcW w:w="567" w:type="dxa"/>
            <w:vMerge/>
            <w:vAlign w:val="center"/>
          </w:tcPr>
          <w:p w14:paraId="1A1D1609" w14:textId="77777777" w:rsidR="009E4A60" w:rsidRPr="009E4A60" w:rsidRDefault="009E4A60" w:rsidP="009E4A60">
            <w:pPr>
              <w:tabs>
                <w:tab w:val="left" w:pos="0"/>
              </w:tabs>
              <w:jc w:val="center"/>
            </w:pPr>
          </w:p>
        </w:tc>
        <w:tc>
          <w:tcPr>
            <w:tcW w:w="1843" w:type="dxa"/>
            <w:vMerge/>
            <w:vAlign w:val="center"/>
          </w:tcPr>
          <w:p w14:paraId="68E30EF0" w14:textId="77777777" w:rsidR="009E4A60" w:rsidRPr="009E4A60" w:rsidRDefault="009E4A60" w:rsidP="009E4A60">
            <w:pPr>
              <w:tabs>
                <w:tab w:val="left" w:pos="0"/>
              </w:tabs>
              <w:jc w:val="center"/>
            </w:pPr>
          </w:p>
        </w:tc>
        <w:tc>
          <w:tcPr>
            <w:tcW w:w="851" w:type="dxa"/>
            <w:vAlign w:val="center"/>
          </w:tcPr>
          <w:p w14:paraId="69C10BD0" w14:textId="77777777" w:rsidR="009E4A60" w:rsidRPr="009E4A60" w:rsidRDefault="009E4A60" w:rsidP="009E4A60">
            <w:pPr>
              <w:tabs>
                <w:tab w:val="left" w:pos="0"/>
              </w:tabs>
              <w:jc w:val="center"/>
            </w:pPr>
            <w:r w:rsidRPr="009E4A60">
              <w:t>2021</w:t>
            </w:r>
          </w:p>
        </w:tc>
        <w:tc>
          <w:tcPr>
            <w:tcW w:w="1843" w:type="dxa"/>
            <w:vAlign w:val="center"/>
          </w:tcPr>
          <w:p w14:paraId="2DEF29B8" w14:textId="77777777" w:rsidR="009E4A60" w:rsidRPr="009E4A60" w:rsidRDefault="009E4A60" w:rsidP="009E4A60">
            <w:pPr>
              <w:tabs>
                <w:tab w:val="left" w:pos="0"/>
              </w:tabs>
              <w:jc w:val="center"/>
            </w:pPr>
            <w:r w:rsidRPr="009E4A60">
              <w:t>х</w:t>
            </w:r>
          </w:p>
        </w:tc>
        <w:tc>
          <w:tcPr>
            <w:tcW w:w="1842" w:type="dxa"/>
            <w:vAlign w:val="center"/>
          </w:tcPr>
          <w:p w14:paraId="4B2034AF" w14:textId="77777777" w:rsidR="009E4A60" w:rsidRPr="009E4A60" w:rsidRDefault="009E4A60" w:rsidP="009E4A60">
            <w:pPr>
              <w:tabs>
                <w:tab w:val="left" w:pos="0"/>
              </w:tabs>
              <w:jc w:val="center"/>
            </w:pPr>
            <w:r w:rsidRPr="009E4A60">
              <w:t>1</w:t>
            </w:r>
          </w:p>
        </w:tc>
        <w:tc>
          <w:tcPr>
            <w:tcW w:w="1701" w:type="dxa"/>
            <w:vAlign w:val="center"/>
          </w:tcPr>
          <w:p w14:paraId="2D920A4C" w14:textId="77777777" w:rsidR="009E4A60" w:rsidRPr="009E4A60" w:rsidRDefault="009E4A60" w:rsidP="009E4A60">
            <w:pPr>
              <w:tabs>
                <w:tab w:val="left" w:pos="0"/>
              </w:tabs>
              <w:jc w:val="center"/>
            </w:pPr>
            <w:r w:rsidRPr="009E4A60">
              <w:t>0,00</w:t>
            </w:r>
          </w:p>
        </w:tc>
        <w:tc>
          <w:tcPr>
            <w:tcW w:w="1134" w:type="dxa"/>
            <w:vAlign w:val="center"/>
          </w:tcPr>
          <w:p w14:paraId="56A1CE97" w14:textId="77777777" w:rsidR="009E4A60" w:rsidRPr="009E4A60" w:rsidRDefault="009E4A60" w:rsidP="009E4A60">
            <w:pPr>
              <w:tabs>
                <w:tab w:val="left" w:pos="0"/>
              </w:tabs>
              <w:jc w:val="center"/>
            </w:pPr>
            <w:r w:rsidRPr="009E4A60">
              <w:t>11,53</w:t>
            </w:r>
          </w:p>
        </w:tc>
        <w:tc>
          <w:tcPr>
            <w:tcW w:w="1276" w:type="dxa"/>
            <w:vAlign w:val="center"/>
          </w:tcPr>
          <w:p w14:paraId="187F4D8D" w14:textId="77777777" w:rsidR="009E4A60" w:rsidRPr="009E4A60" w:rsidRDefault="009E4A60" w:rsidP="009E4A60">
            <w:pPr>
              <w:tabs>
                <w:tab w:val="left" w:pos="0"/>
              </w:tabs>
              <w:jc w:val="center"/>
            </w:pPr>
            <w:r w:rsidRPr="009E4A60">
              <w:t>1,10</w:t>
            </w:r>
          </w:p>
        </w:tc>
      </w:tr>
      <w:tr w:rsidR="009E4A60" w:rsidRPr="009E4A60" w14:paraId="7BB7BF95" w14:textId="77777777" w:rsidTr="009E4A60">
        <w:trPr>
          <w:jc w:val="center"/>
        </w:trPr>
        <w:tc>
          <w:tcPr>
            <w:tcW w:w="567" w:type="dxa"/>
            <w:vMerge/>
            <w:vAlign w:val="center"/>
          </w:tcPr>
          <w:p w14:paraId="279EF33A" w14:textId="77777777" w:rsidR="009E4A60" w:rsidRPr="009E4A60" w:rsidRDefault="009E4A60" w:rsidP="009E4A60">
            <w:pPr>
              <w:tabs>
                <w:tab w:val="left" w:pos="0"/>
              </w:tabs>
              <w:jc w:val="center"/>
            </w:pPr>
          </w:p>
        </w:tc>
        <w:tc>
          <w:tcPr>
            <w:tcW w:w="1843" w:type="dxa"/>
            <w:vMerge/>
            <w:vAlign w:val="center"/>
          </w:tcPr>
          <w:p w14:paraId="17E5B690" w14:textId="77777777" w:rsidR="009E4A60" w:rsidRPr="009E4A60" w:rsidRDefault="009E4A60" w:rsidP="009E4A60">
            <w:pPr>
              <w:tabs>
                <w:tab w:val="left" w:pos="0"/>
              </w:tabs>
              <w:jc w:val="center"/>
            </w:pPr>
          </w:p>
        </w:tc>
        <w:tc>
          <w:tcPr>
            <w:tcW w:w="851" w:type="dxa"/>
            <w:vAlign w:val="center"/>
          </w:tcPr>
          <w:p w14:paraId="62997885" w14:textId="77777777" w:rsidR="009E4A60" w:rsidRPr="009E4A60" w:rsidRDefault="009E4A60" w:rsidP="009E4A60">
            <w:pPr>
              <w:tabs>
                <w:tab w:val="left" w:pos="0"/>
              </w:tabs>
              <w:jc w:val="center"/>
            </w:pPr>
            <w:r w:rsidRPr="009E4A60">
              <w:t>2022</w:t>
            </w:r>
          </w:p>
        </w:tc>
        <w:tc>
          <w:tcPr>
            <w:tcW w:w="1843" w:type="dxa"/>
            <w:vAlign w:val="center"/>
          </w:tcPr>
          <w:p w14:paraId="34B167B9" w14:textId="77777777" w:rsidR="009E4A60" w:rsidRPr="009E4A60" w:rsidRDefault="009E4A60" w:rsidP="009E4A60">
            <w:pPr>
              <w:tabs>
                <w:tab w:val="left" w:pos="0"/>
              </w:tabs>
              <w:jc w:val="center"/>
            </w:pPr>
            <w:r w:rsidRPr="009E4A60">
              <w:t>х</w:t>
            </w:r>
          </w:p>
        </w:tc>
        <w:tc>
          <w:tcPr>
            <w:tcW w:w="1842" w:type="dxa"/>
            <w:vAlign w:val="center"/>
          </w:tcPr>
          <w:p w14:paraId="14E50325" w14:textId="77777777" w:rsidR="009E4A60" w:rsidRPr="009E4A60" w:rsidRDefault="009E4A60" w:rsidP="009E4A60">
            <w:pPr>
              <w:tabs>
                <w:tab w:val="left" w:pos="0"/>
              </w:tabs>
              <w:jc w:val="center"/>
            </w:pPr>
            <w:r w:rsidRPr="009E4A60">
              <w:t>1</w:t>
            </w:r>
          </w:p>
        </w:tc>
        <w:tc>
          <w:tcPr>
            <w:tcW w:w="1701" w:type="dxa"/>
            <w:vAlign w:val="center"/>
          </w:tcPr>
          <w:p w14:paraId="30B65B3D" w14:textId="77777777" w:rsidR="009E4A60" w:rsidRPr="009E4A60" w:rsidRDefault="009E4A60" w:rsidP="009E4A60">
            <w:pPr>
              <w:tabs>
                <w:tab w:val="left" w:pos="0"/>
              </w:tabs>
              <w:jc w:val="center"/>
            </w:pPr>
            <w:r w:rsidRPr="009E4A60">
              <w:t>0,00</w:t>
            </w:r>
          </w:p>
        </w:tc>
        <w:tc>
          <w:tcPr>
            <w:tcW w:w="1134" w:type="dxa"/>
            <w:vAlign w:val="center"/>
          </w:tcPr>
          <w:p w14:paraId="5ED700DC" w14:textId="77777777" w:rsidR="009E4A60" w:rsidRPr="009E4A60" w:rsidRDefault="009E4A60" w:rsidP="009E4A60">
            <w:pPr>
              <w:tabs>
                <w:tab w:val="left" w:pos="0"/>
              </w:tabs>
              <w:jc w:val="center"/>
            </w:pPr>
            <w:r w:rsidRPr="009E4A60">
              <w:t>11,53</w:t>
            </w:r>
          </w:p>
        </w:tc>
        <w:tc>
          <w:tcPr>
            <w:tcW w:w="1276" w:type="dxa"/>
            <w:vAlign w:val="center"/>
          </w:tcPr>
          <w:p w14:paraId="7948DF9F" w14:textId="77777777" w:rsidR="009E4A60" w:rsidRPr="009E4A60" w:rsidRDefault="009E4A60" w:rsidP="009E4A60">
            <w:pPr>
              <w:tabs>
                <w:tab w:val="left" w:pos="0"/>
              </w:tabs>
              <w:jc w:val="center"/>
            </w:pPr>
            <w:r w:rsidRPr="009E4A60">
              <w:t>1,10</w:t>
            </w:r>
          </w:p>
        </w:tc>
      </w:tr>
      <w:tr w:rsidR="009E4A60" w:rsidRPr="009E4A60" w14:paraId="0710EEE8" w14:textId="77777777" w:rsidTr="009E4A60">
        <w:trPr>
          <w:jc w:val="center"/>
        </w:trPr>
        <w:tc>
          <w:tcPr>
            <w:tcW w:w="567" w:type="dxa"/>
            <w:vMerge w:val="restart"/>
            <w:vAlign w:val="center"/>
          </w:tcPr>
          <w:p w14:paraId="533DBBD3" w14:textId="77777777" w:rsidR="009E4A60" w:rsidRPr="009E4A60" w:rsidRDefault="009E4A60" w:rsidP="009E4A60">
            <w:pPr>
              <w:tabs>
                <w:tab w:val="left" w:pos="0"/>
              </w:tabs>
              <w:jc w:val="center"/>
            </w:pPr>
            <w:r w:rsidRPr="009E4A60">
              <w:t>2.</w:t>
            </w:r>
          </w:p>
        </w:tc>
        <w:tc>
          <w:tcPr>
            <w:tcW w:w="1843" w:type="dxa"/>
            <w:vMerge w:val="restart"/>
            <w:vAlign w:val="center"/>
          </w:tcPr>
          <w:p w14:paraId="025B81DF" w14:textId="77777777" w:rsidR="009E4A60" w:rsidRPr="009E4A60" w:rsidRDefault="009E4A60" w:rsidP="009E4A60">
            <w:pPr>
              <w:tabs>
                <w:tab w:val="left" w:pos="0"/>
              </w:tabs>
            </w:pPr>
            <w:r w:rsidRPr="009E4A60">
              <w:t>Водоотведение</w:t>
            </w:r>
          </w:p>
        </w:tc>
        <w:tc>
          <w:tcPr>
            <w:tcW w:w="851" w:type="dxa"/>
            <w:vAlign w:val="center"/>
          </w:tcPr>
          <w:p w14:paraId="0B91F0ED" w14:textId="77777777" w:rsidR="009E4A60" w:rsidRPr="009E4A60" w:rsidRDefault="009E4A60" w:rsidP="009E4A60">
            <w:pPr>
              <w:tabs>
                <w:tab w:val="left" w:pos="0"/>
              </w:tabs>
              <w:jc w:val="center"/>
            </w:pPr>
            <w:r w:rsidRPr="009E4A60">
              <w:t>2020</w:t>
            </w:r>
          </w:p>
        </w:tc>
        <w:tc>
          <w:tcPr>
            <w:tcW w:w="1843" w:type="dxa"/>
            <w:vAlign w:val="center"/>
          </w:tcPr>
          <w:p w14:paraId="78D46E51" w14:textId="77777777" w:rsidR="009E4A60" w:rsidRPr="009E4A60" w:rsidRDefault="009E4A60" w:rsidP="009E4A60">
            <w:pPr>
              <w:tabs>
                <w:tab w:val="left" w:pos="0"/>
              </w:tabs>
              <w:jc w:val="center"/>
            </w:pPr>
            <w:r w:rsidRPr="009E4A60">
              <w:t>2747,37</w:t>
            </w:r>
          </w:p>
        </w:tc>
        <w:tc>
          <w:tcPr>
            <w:tcW w:w="1842" w:type="dxa"/>
            <w:vAlign w:val="center"/>
          </w:tcPr>
          <w:p w14:paraId="08990F6F" w14:textId="77777777" w:rsidR="009E4A60" w:rsidRPr="009E4A60" w:rsidRDefault="009E4A60" w:rsidP="009E4A60">
            <w:pPr>
              <w:tabs>
                <w:tab w:val="left" w:pos="0"/>
              </w:tabs>
              <w:jc w:val="center"/>
            </w:pPr>
            <w:r w:rsidRPr="009E4A60">
              <w:t>х</w:t>
            </w:r>
          </w:p>
        </w:tc>
        <w:tc>
          <w:tcPr>
            <w:tcW w:w="1701" w:type="dxa"/>
            <w:vAlign w:val="center"/>
          </w:tcPr>
          <w:p w14:paraId="72F1BCCF" w14:textId="77777777" w:rsidR="009E4A60" w:rsidRPr="009E4A60" w:rsidRDefault="009E4A60" w:rsidP="009E4A60">
            <w:pPr>
              <w:tabs>
                <w:tab w:val="left" w:pos="0"/>
              </w:tabs>
              <w:jc w:val="center"/>
            </w:pPr>
            <w:r w:rsidRPr="009E4A60">
              <w:t>0,00</w:t>
            </w:r>
          </w:p>
        </w:tc>
        <w:tc>
          <w:tcPr>
            <w:tcW w:w="1134" w:type="dxa"/>
            <w:vAlign w:val="center"/>
          </w:tcPr>
          <w:p w14:paraId="3EE546D6" w14:textId="77777777" w:rsidR="009E4A60" w:rsidRPr="009E4A60" w:rsidRDefault="009E4A60" w:rsidP="009E4A60">
            <w:pPr>
              <w:tabs>
                <w:tab w:val="left" w:pos="0"/>
              </w:tabs>
              <w:jc w:val="center"/>
            </w:pPr>
            <w:r w:rsidRPr="009E4A60">
              <w:t>х</w:t>
            </w:r>
          </w:p>
        </w:tc>
        <w:tc>
          <w:tcPr>
            <w:tcW w:w="1276" w:type="dxa"/>
            <w:vAlign w:val="center"/>
          </w:tcPr>
          <w:p w14:paraId="7CDB6079" w14:textId="77777777" w:rsidR="009E4A60" w:rsidRPr="009E4A60" w:rsidRDefault="009E4A60" w:rsidP="009E4A60">
            <w:pPr>
              <w:tabs>
                <w:tab w:val="left" w:pos="0"/>
              </w:tabs>
              <w:jc w:val="center"/>
            </w:pPr>
            <w:r w:rsidRPr="009E4A60">
              <w:t>1,77</w:t>
            </w:r>
          </w:p>
        </w:tc>
      </w:tr>
      <w:tr w:rsidR="009E4A60" w:rsidRPr="009E4A60" w14:paraId="434C200E" w14:textId="77777777" w:rsidTr="009E4A60">
        <w:trPr>
          <w:jc w:val="center"/>
        </w:trPr>
        <w:tc>
          <w:tcPr>
            <w:tcW w:w="567" w:type="dxa"/>
            <w:vMerge/>
            <w:vAlign w:val="center"/>
          </w:tcPr>
          <w:p w14:paraId="2FA9F1F4" w14:textId="77777777" w:rsidR="009E4A60" w:rsidRPr="009E4A60" w:rsidRDefault="009E4A60" w:rsidP="009E4A60">
            <w:pPr>
              <w:tabs>
                <w:tab w:val="left" w:pos="0"/>
              </w:tabs>
              <w:jc w:val="center"/>
            </w:pPr>
          </w:p>
        </w:tc>
        <w:tc>
          <w:tcPr>
            <w:tcW w:w="1843" w:type="dxa"/>
            <w:vMerge/>
            <w:vAlign w:val="center"/>
          </w:tcPr>
          <w:p w14:paraId="25B3F5E8" w14:textId="77777777" w:rsidR="009E4A60" w:rsidRPr="009E4A60" w:rsidRDefault="009E4A60" w:rsidP="009E4A60">
            <w:pPr>
              <w:tabs>
                <w:tab w:val="left" w:pos="0"/>
              </w:tabs>
              <w:jc w:val="center"/>
            </w:pPr>
          </w:p>
        </w:tc>
        <w:tc>
          <w:tcPr>
            <w:tcW w:w="851" w:type="dxa"/>
            <w:vAlign w:val="center"/>
          </w:tcPr>
          <w:p w14:paraId="03ED9E13" w14:textId="77777777" w:rsidR="009E4A60" w:rsidRPr="009E4A60" w:rsidRDefault="009E4A60" w:rsidP="009E4A60">
            <w:pPr>
              <w:tabs>
                <w:tab w:val="left" w:pos="0"/>
              </w:tabs>
              <w:jc w:val="center"/>
            </w:pPr>
            <w:r w:rsidRPr="009E4A60">
              <w:t>2021</w:t>
            </w:r>
          </w:p>
        </w:tc>
        <w:tc>
          <w:tcPr>
            <w:tcW w:w="1843" w:type="dxa"/>
            <w:vAlign w:val="center"/>
          </w:tcPr>
          <w:p w14:paraId="4DD5FBBE" w14:textId="77777777" w:rsidR="009E4A60" w:rsidRPr="009E4A60" w:rsidRDefault="009E4A60" w:rsidP="009E4A60">
            <w:pPr>
              <w:tabs>
                <w:tab w:val="left" w:pos="0"/>
              </w:tabs>
              <w:jc w:val="center"/>
            </w:pPr>
            <w:r w:rsidRPr="009E4A60">
              <w:t>х</w:t>
            </w:r>
          </w:p>
        </w:tc>
        <w:tc>
          <w:tcPr>
            <w:tcW w:w="1842" w:type="dxa"/>
            <w:vAlign w:val="center"/>
          </w:tcPr>
          <w:p w14:paraId="252794BF" w14:textId="77777777" w:rsidR="009E4A60" w:rsidRPr="009E4A60" w:rsidRDefault="009E4A60" w:rsidP="009E4A60">
            <w:pPr>
              <w:tabs>
                <w:tab w:val="left" w:pos="0"/>
              </w:tabs>
              <w:jc w:val="center"/>
            </w:pPr>
            <w:r w:rsidRPr="009E4A60">
              <w:t>1</w:t>
            </w:r>
          </w:p>
        </w:tc>
        <w:tc>
          <w:tcPr>
            <w:tcW w:w="1701" w:type="dxa"/>
            <w:vAlign w:val="center"/>
          </w:tcPr>
          <w:p w14:paraId="7A822C5D" w14:textId="77777777" w:rsidR="009E4A60" w:rsidRPr="009E4A60" w:rsidRDefault="009E4A60" w:rsidP="009E4A60">
            <w:pPr>
              <w:tabs>
                <w:tab w:val="left" w:pos="0"/>
              </w:tabs>
              <w:jc w:val="center"/>
            </w:pPr>
            <w:r w:rsidRPr="009E4A60">
              <w:t>0,00</w:t>
            </w:r>
          </w:p>
        </w:tc>
        <w:tc>
          <w:tcPr>
            <w:tcW w:w="1134" w:type="dxa"/>
            <w:vAlign w:val="center"/>
          </w:tcPr>
          <w:p w14:paraId="6EECE8D7" w14:textId="77777777" w:rsidR="009E4A60" w:rsidRPr="009E4A60" w:rsidRDefault="009E4A60" w:rsidP="009E4A60">
            <w:pPr>
              <w:tabs>
                <w:tab w:val="left" w:pos="0"/>
              </w:tabs>
              <w:jc w:val="center"/>
            </w:pPr>
            <w:r w:rsidRPr="009E4A60">
              <w:t>х</w:t>
            </w:r>
          </w:p>
        </w:tc>
        <w:tc>
          <w:tcPr>
            <w:tcW w:w="1276" w:type="dxa"/>
            <w:vAlign w:val="center"/>
          </w:tcPr>
          <w:p w14:paraId="11AD6017" w14:textId="77777777" w:rsidR="009E4A60" w:rsidRPr="009E4A60" w:rsidRDefault="009E4A60" w:rsidP="009E4A60">
            <w:pPr>
              <w:tabs>
                <w:tab w:val="left" w:pos="0"/>
              </w:tabs>
              <w:jc w:val="center"/>
            </w:pPr>
            <w:r w:rsidRPr="009E4A60">
              <w:t>1,77</w:t>
            </w:r>
          </w:p>
        </w:tc>
      </w:tr>
      <w:tr w:rsidR="009E4A60" w:rsidRPr="009E4A60" w14:paraId="411C3426" w14:textId="77777777" w:rsidTr="009E4A60">
        <w:trPr>
          <w:jc w:val="center"/>
        </w:trPr>
        <w:tc>
          <w:tcPr>
            <w:tcW w:w="567" w:type="dxa"/>
            <w:vMerge/>
            <w:vAlign w:val="center"/>
          </w:tcPr>
          <w:p w14:paraId="5A76A0C9" w14:textId="77777777" w:rsidR="009E4A60" w:rsidRPr="009E4A60" w:rsidRDefault="009E4A60" w:rsidP="009E4A60">
            <w:pPr>
              <w:tabs>
                <w:tab w:val="left" w:pos="0"/>
              </w:tabs>
              <w:jc w:val="center"/>
            </w:pPr>
          </w:p>
        </w:tc>
        <w:tc>
          <w:tcPr>
            <w:tcW w:w="1843" w:type="dxa"/>
            <w:vMerge/>
            <w:vAlign w:val="center"/>
          </w:tcPr>
          <w:p w14:paraId="140327D9" w14:textId="77777777" w:rsidR="009E4A60" w:rsidRPr="009E4A60" w:rsidRDefault="009E4A60" w:rsidP="009E4A60">
            <w:pPr>
              <w:tabs>
                <w:tab w:val="left" w:pos="0"/>
              </w:tabs>
              <w:jc w:val="center"/>
            </w:pPr>
          </w:p>
        </w:tc>
        <w:tc>
          <w:tcPr>
            <w:tcW w:w="851" w:type="dxa"/>
            <w:vAlign w:val="center"/>
          </w:tcPr>
          <w:p w14:paraId="581C67BA" w14:textId="77777777" w:rsidR="009E4A60" w:rsidRPr="009E4A60" w:rsidRDefault="009E4A60" w:rsidP="009E4A60">
            <w:pPr>
              <w:tabs>
                <w:tab w:val="left" w:pos="0"/>
              </w:tabs>
              <w:jc w:val="center"/>
            </w:pPr>
            <w:r w:rsidRPr="009E4A60">
              <w:t>2022</w:t>
            </w:r>
          </w:p>
        </w:tc>
        <w:tc>
          <w:tcPr>
            <w:tcW w:w="1843" w:type="dxa"/>
            <w:vAlign w:val="center"/>
          </w:tcPr>
          <w:p w14:paraId="54C437BD" w14:textId="77777777" w:rsidR="009E4A60" w:rsidRPr="009E4A60" w:rsidRDefault="009E4A60" w:rsidP="009E4A60">
            <w:pPr>
              <w:tabs>
                <w:tab w:val="left" w:pos="0"/>
              </w:tabs>
              <w:jc w:val="center"/>
            </w:pPr>
            <w:r w:rsidRPr="009E4A60">
              <w:t>х</w:t>
            </w:r>
          </w:p>
        </w:tc>
        <w:tc>
          <w:tcPr>
            <w:tcW w:w="1842" w:type="dxa"/>
            <w:vAlign w:val="center"/>
          </w:tcPr>
          <w:p w14:paraId="069B4074" w14:textId="77777777" w:rsidR="009E4A60" w:rsidRPr="009E4A60" w:rsidRDefault="009E4A60" w:rsidP="009E4A60">
            <w:pPr>
              <w:tabs>
                <w:tab w:val="left" w:pos="0"/>
              </w:tabs>
              <w:jc w:val="center"/>
            </w:pPr>
            <w:r w:rsidRPr="009E4A60">
              <w:t>1</w:t>
            </w:r>
          </w:p>
        </w:tc>
        <w:tc>
          <w:tcPr>
            <w:tcW w:w="1701" w:type="dxa"/>
            <w:vAlign w:val="center"/>
          </w:tcPr>
          <w:p w14:paraId="0D04601C" w14:textId="77777777" w:rsidR="009E4A60" w:rsidRPr="009E4A60" w:rsidRDefault="009E4A60" w:rsidP="009E4A60">
            <w:pPr>
              <w:tabs>
                <w:tab w:val="left" w:pos="0"/>
              </w:tabs>
              <w:jc w:val="center"/>
            </w:pPr>
            <w:r w:rsidRPr="009E4A60">
              <w:t>0,00</w:t>
            </w:r>
          </w:p>
        </w:tc>
        <w:tc>
          <w:tcPr>
            <w:tcW w:w="1134" w:type="dxa"/>
            <w:vAlign w:val="center"/>
          </w:tcPr>
          <w:p w14:paraId="7BE7CDF6" w14:textId="77777777" w:rsidR="009E4A60" w:rsidRPr="009E4A60" w:rsidRDefault="009E4A60" w:rsidP="009E4A60">
            <w:pPr>
              <w:tabs>
                <w:tab w:val="left" w:pos="0"/>
              </w:tabs>
              <w:jc w:val="center"/>
            </w:pPr>
            <w:r w:rsidRPr="009E4A60">
              <w:t>х</w:t>
            </w:r>
          </w:p>
        </w:tc>
        <w:tc>
          <w:tcPr>
            <w:tcW w:w="1276" w:type="dxa"/>
            <w:vAlign w:val="center"/>
          </w:tcPr>
          <w:p w14:paraId="06D554A0" w14:textId="77777777" w:rsidR="009E4A60" w:rsidRPr="009E4A60" w:rsidRDefault="009E4A60" w:rsidP="009E4A60">
            <w:pPr>
              <w:tabs>
                <w:tab w:val="left" w:pos="0"/>
              </w:tabs>
              <w:jc w:val="center"/>
            </w:pPr>
            <w:r w:rsidRPr="009E4A60">
              <w:t>1,77</w:t>
            </w:r>
          </w:p>
        </w:tc>
      </w:tr>
    </w:tbl>
    <w:p w14:paraId="5D96A3BC" w14:textId="77777777" w:rsidR="009E4A60" w:rsidRDefault="009E4A60" w:rsidP="009E4A60">
      <w:pPr>
        <w:rPr>
          <w:color w:val="000000"/>
          <w:sz w:val="28"/>
          <w:szCs w:val="28"/>
          <w:lang w:eastAsia="en-US"/>
        </w:rPr>
        <w:sectPr w:rsidR="009E4A60" w:rsidSect="009E4A60">
          <w:pgSz w:w="11906" w:h="16838"/>
          <w:pgMar w:top="709" w:right="1559" w:bottom="851" w:left="1418" w:header="720" w:footer="720" w:gutter="0"/>
          <w:cols w:space="720"/>
          <w:titlePg/>
          <w:docGrid w:linePitch="326"/>
        </w:sectPr>
      </w:pPr>
    </w:p>
    <w:p w14:paraId="43D14EC1" w14:textId="059DA457" w:rsidR="009E4A60" w:rsidRDefault="009E4A60" w:rsidP="009E4A60">
      <w:pPr>
        <w:ind w:firstLine="5245"/>
      </w:pPr>
      <w:r>
        <w:t>Приложение № 8 к протоколу № 92</w:t>
      </w:r>
    </w:p>
    <w:p w14:paraId="4FC70D0A" w14:textId="77777777" w:rsidR="009E4A60" w:rsidRDefault="009E4A60" w:rsidP="009E4A60">
      <w:pPr>
        <w:ind w:firstLine="5245"/>
      </w:pPr>
      <w:r>
        <w:t>заседания Правления региональной</w:t>
      </w:r>
    </w:p>
    <w:p w14:paraId="224C2B0D" w14:textId="77777777" w:rsidR="009E4A60" w:rsidRDefault="009E4A60" w:rsidP="009E4A60">
      <w:pPr>
        <w:ind w:firstLine="5245"/>
      </w:pPr>
      <w:r>
        <w:t>энергетической комиссии</w:t>
      </w:r>
    </w:p>
    <w:p w14:paraId="5F1C5335" w14:textId="77777777" w:rsidR="009E4A60" w:rsidRDefault="009E4A60" w:rsidP="009E4A60">
      <w:pPr>
        <w:ind w:firstLine="5245"/>
      </w:pPr>
      <w:r>
        <w:t>Кемеровской области от 12.12.2019</w:t>
      </w:r>
    </w:p>
    <w:p w14:paraId="6B5EB640" w14:textId="77777777" w:rsidR="00F45D2F" w:rsidRDefault="00F45D2F" w:rsidP="00F45D2F">
      <w:pPr>
        <w:tabs>
          <w:tab w:val="left" w:pos="3052"/>
        </w:tabs>
        <w:jc w:val="center"/>
        <w:rPr>
          <w:b/>
          <w:bCs/>
          <w:sz w:val="28"/>
          <w:szCs w:val="28"/>
        </w:rPr>
      </w:pPr>
    </w:p>
    <w:p w14:paraId="5C5BF4AC" w14:textId="1467C0DE" w:rsidR="00F45D2F" w:rsidRPr="00076EED" w:rsidRDefault="00F45D2F" w:rsidP="00F45D2F">
      <w:pPr>
        <w:tabs>
          <w:tab w:val="left" w:pos="3052"/>
        </w:tabs>
        <w:jc w:val="center"/>
        <w:rPr>
          <w:b/>
          <w:bCs/>
          <w:sz w:val="28"/>
          <w:szCs w:val="28"/>
        </w:rPr>
      </w:pPr>
      <w:r w:rsidRPr="00076EED">
        <w:rPr>
          <w:b/>
          <w:bCs/>
          <w:sz w:val="28"/>
          <w:szCs w:val="28"/>
        </w:rPr>
        <w:t xml:space="preserve">Производственная программа </w:t>
      </w:r>
    </w:p>
    <w:p w14:paraId="4EC64512" w14:textId="77777777" w:rsidR="00F45D2F" w:rsidRPr="00076EED" w:rsidRDefault="00F45D2F" w:rsidP="00F45D2F">
      <w:pPr>
        <w:tabs>
          <w:tab w:val="left" w:pos="3052"/>
        </w:tabs>
        <w:jc w:val="center"/>
        <w:rPr>
          <w:b/>
          <w:bCs/>
          <w:sz w:val="28"/>
          <w:szCs w:val="28"/>
        </w:rPr>
      </w:pPr>
      <w:r>
        <w:rPr>
          <w:b/>
          <w:bCs/>
          <w:sz w:val="28"/>
          <w:szCs w:val="28"/>
        </w:rPr>
        <w:t>МУП «</w:t>
      </w:r>
      <w:proofErr w:type="spellStart"/>
      <w:r w:rsidRPr="00593688">
        <w:rPr>
          <w:b/>
          <w:sz w:val="28"/>
          <w:szCs w:val="28"/>
        </w:rPr>
        <w:t>Яйская</w:t>
      </w:r>
      <w:proofErr w:type="spellEnd"/>
      <w:r w:rsidRPr="00593688">
        <w:rPr>
          <w:b/>
          <w:sz w:val="28"/>
          <w:szCs w:val="28"/>
        </w:rPr>
        <w:t xml:space="preserve"> теплоснабжающая организация» </w:t>
      </w:r>
      <w:proofErr w:type="spellStart"/>
      <w:r w:rsidRPr="00593688">
        <w:rPr>
          <w:b/>
          <w:sz w:val="28"/>
          <w:szCs w:val="28"/>
        </w:rPr>
        <w:t>Яйского</w:t>
      </w:r>
      <w:proofErr w:type="spellEnd"/>
      <w:r w:rsidRPr="00593688">
        <w:rPr>
          <w:b/>
          <w:sz w:val="28"/>
          <w:szCs w:val="28"/>
        </w:rPr>
        <w:t xml:space="preserve"> городского поселения </w:t>
      </w:r>
      <w:r w:rsidRPr="00CE1979">
        <w:rPr>
          <w:b/>
          <w:bCs/>
          <w:sz w:val="28"/>
          <w:szCs w:val="28"/>
        </w:rPr>
        <w:t>(</w:t>
      </w:r>
      <w:proofErr w:type="spellStart"/>
      <w:r>
        <w:rPr>
          <w:b/>
          <w:bCs/>
          <w:sz w:val="28"/>
          <w:szCs w:val="28"/>
        </w:rPr>
        <w:t>Яйск</w:t>
      </w:r>
      <w:r w:rsidRPr="00CE1979">
        <w:rPr>
          <w:b/>
          <w:bCs/>
          <w:sz w:val="28"/>
          <w:szCs w:val="28"/>
        </w:rPr>
        <w:t>ий</w:t>
      </w:r>
      <w:proofErr w:type="spellEnd"/>
      <w:r w:rsidRPr="00CE1979">
        <w:rPr>
          <w:b/>
          <w:bCs/>
          <w:sz w:val="28"/>
          <w:szCs w:val="28"/>
        </w:rPr>
        <w:t xml:space="preserve"> </w:t>
      </w:r>
      <w:r>
        <w:rPr>
          <w:b/>
          <w:bCs/>
          <w:sz w:val="28"/>
          <w:szCs w:val="28"/>
        </w:rPr>
        <w:t>муниципальный округ</w:t>
      </w:r>
      <w:r w:rsidRPr="00CE1979">
        <w:rPr>
          <w:b/>
          <w:bCs/>
          <w:sz w:val="28"/>
          <w:szCs w:val="28"/>
        </w:rPr>
        <w:t>)</w:t>
      </w:r>
      <w:r w:rsidRPr="00076EED">
        <w:rPr>
          <w:b/>
          <w:bCs/>
          <w:kern w:val="32"/>
          <w:sz w:val="28"/>
          <w:szCs w:val="28"/>
        </w:rPr>
        <w:t xml:space="preserve"> </w:t>
      </w:r>
      <w:r w:rsidRPr="00076EED">
        <w:rPr>
          <w:b/>
          <w:bCs/>
          <w:sz w:val="28"/>
          <w:szCs w:val="28"/>
        </w:rPr>
        <w:t xml:space="preserve">в сфере холодного водоснабжения питьевой водой, водоотведения </w:t>
      </w:r>
    </w:p>
    <w:p w14:paraId="2754B488" w14:textId="77777777" w:rsidR="00F45D2F" w:rsidRPr="00076EED" w:rsidRDefault="00F45D2F" w:rsidP="00F45D2F">
      <w:pPr>
        <w:tabs>
          <w:tab w:val="left" w:pos="3052"/>
        </w:tabs>
        <w:jc w:val="center"/>
        <w:rPr>
          <w:b/>
        </w:rPr>
      </w:pPr>
      <w:r w:rsidRPr="00076EED">
        <w:rPr>
          <w:b/>
          <w:bCs/>
          <w:sz w:val="28"/>
          <w:szCs w:val="28"/>
        </w:rPr>
        <w:t>на период с 01.01.20</w:t>
      </w:r>
      <w:r>
        <w:rPr>
          <w:b/>
          <w:bCs/>
          <w:sz w:val="28"/>
          <w:szCs w:val="28"/>
        </w:rPr>
        <w:t>20</w:t>
      </w:r>
      <w:r w:rsidRPr="00076EED">
        <w:rPr>
          <w:b/>
          <w:bCs/>
          <w:sz w:val="28"/>
          <w:szCs w:val="28"/>
        </w:rPr>
        <w:t xml:space="preserve"> по 31.12.20</w:t>
      </w:r>
      <w:r>
        <w:rPr>
          <w:b/>
          <w:bCs/>
          <w:sz w:val="28"/>
          <w:szCs w:val="28"/>
        </w:rPr>
        <w:t>22</w:t>
      </w:r>
    </w:p>
    <w:p w14:paraId="779E9BF2" w14:textId="77777777" w:rsidR="00F45D2F" w:rsidRPr="00076EED" w:rsidRDefault="00F45D2F" w:rsidP="00F45D2F">
      <w:pPr>
        <w:rPr>
          <w:b/>
        </w:rPr>
      </w:pPr>
    </w:p>
    <w:p w14:paraId="1AD18B40" w14:textId="77777777" w:rsidR="00F45D2F" w:rsidRPr="00076EED" w:rsidRDefault="00F45D2F" w:rsidP="00F45D2F"/>
    <w:p w14:paraId="73D7E54C" w14:textId="77777777" w:rsidR="00F45D2F" w:rsidRPr="00076EED" w:rsidRDefault="00F45D2F" w:rsidP="00F45D2F">
      <w:pPr>
        <w:jc w:val="center"/>
        <w:rPr>
          <w:sz w:val="28"/>
          <w:szCs w:val="28"/>
        </w:rPr>
      </w:pPr>
      <w:r w:rsidRPr="00076EED">
        <w:rPr>
          <w:sz w:val="28"/>
          <w:szCs w:val="28"/>
        </w:rPr>
        <w:t>Раздел 1. Паспорт производственной программы</w:t>
      </w:r>
    </w:p>
    <w:p w14:paraId="3C8486A7" w14:textId="77777777" w:rsidR="00F45D2F" w:rsidRPr="00076EED" w:rsidRDefault="00F45D2F" w:rsidP="00F45D2F">
      <w:pPr>
        <w:jc w:val="center"/>
        <w:rPr>
          <w:sz w:val="28"/>
          <w:szCs w:val="28"/>
        </w:rPr>
      </w:pPr>
    </w:p>
    <w:tbl>
      <w:tblPr>
        <w:tblStyle w:val="af"/>
        <w:tblW w:w="10207" w:type="dxa"/>
        <w:jc w:val="center"/>
        <w:tblLook w:val="04A0" w:firstRow="1" w:lastRow="0" w:firstColumn="1" w:lastColumn="0" w:noHBand="0" w:noVBand="1"/>
      </w:tblPr>
      <w:tblGrid>
        <w:gridCol w:w="5103"/>
        <w:gridCol w:w="5104"/>
      </w:tblGrid>
      <w:tr w:rsidR="00F45D2F" w:rsidRPr="00076EED" w14:paraId="6DAC411E" w14:textId="77777777" w:rsidTr="00F45D2F">
        <w:trPr>
          <w:trHeight w:val="1221"/>
          <w:jc w:val="center"/>
        </w:trPr>
        <w:tc>
          <w:tcPr>
            <w:tcW w:w="5103" w:type="dxa"/>
            <w:vAlign w:val="center"/>
          </w:tcPr>
          <w:p w14:paraId="432E79D4" w14:textId="77777777" w:rsidR="00F45D2F" w:rsidRPr="00076EED" w:rsidRDefault="00F45D2F" w:rsidP="00F45D2F">
            <w:pPr>
              <w:rPr>
                <w:sz w:val="28"/>
                <w:szCs w:val="28"/>
              </w:rPr>
            </w:pPr>
            <w:r w:rsidRPr="00076EED">
              <w:rPr>
                <w:sz w:val="28"/>
                <w:szCs w:val="28"/>
              </w:rPr>
              <w:t>Наименование организации</w:t>
            </w:r>
          </w:p>
        </w:tc>
        <w:tc>
          <w:tcPr>
            <w:tcW w:w="5104" w:type="dxa"/>
            <w:vAlign w:val="center"/>
          </w:tcPr>
          <w:p w14:paraId="69048697" w14:textId="77777777" w:rsidR="00F45D2F" w:rsidRPr="00076EED" w:rsidRDefault="00F45D2F" w:rsidP="00F45D2F">
            <w:pPr>
              <w:jc w:val="center"/>
              <w:rPr>
                <w:sz w:val="28"/>
                <w:szCs w:val="28"/>
              </w:rPr>
            </w:pPr>
            <w:r w:rsidRPr="00593688">
              <w:rPr>
                <w:sz w:val="28"/>
                <w:szCs w:val="28"/>
              </w:rPr>
              <w:t>МУП «</w:t>
            </w:r>
            <w:proofErr w:type="spellStart"/>
            <w:r w:rsidRPr="00593688">
              <w:rPr>
                <w:sz w:val="28"/>
                <w:szCs w:val="28"/>
              </w:rPr>
              <w:t>Яйская</w:t>
            </w:r>
            <w:proofErr w:type="spellEnd"/>
            <w:r w:rsidRPr="00593688">
              <w:rPr>
                <w:sz w:val="28"/>
                <w:szCs w:val="28"/>
              </w:rPr>
              <w:t xml:space="preserve"> теплоснабжающая организация» </w:t>
            </w:r>
            <w:proofErr w:type="spellStart"/>
            <w:r w:rsidRPr="00593688">
              <w:rPr>
                <w:sz w:val="28"/>
                <w:szCs w:val="28"/>
              </w:rPr>
              <w:t>Яйского</w:t>
            </w:r>
            <w:proofErr w:type="spellEnd"/>
            <w:r w:rsidRPr="00593688">
              <w:rPr>
                <w:sz w:val="28"/>
                <w:szCs w:val="28"/>
              </w:rPr>
              <w:t xml:space="preserve"> городского поселения</w:t>
            </w:r>
          </w:p>
        </w:tc>
      </w:tr>
      <w:tr w:rsidR="00F45D2F" w:rsidRPr="00076EED" w14:paraId="1039392F" w14:textId="77777777" w:rsidTr="00F45D2F">
        <w:trPr>
          <w:trHeight w:val="1109"/>
          <w:jc w:val="center"/>
        </w:trPr>
        <w:tc>
          <w:tcPr>
            <w:tcW w:w="5103" w:type="dxa"/>
            <w:vAlign w:val="center"/>
          </w:tcPr>
          <w:p w14:paraId="044B1C2E" w14:textId="77777777" w:rsidR="00F45D2F" w:rsidRPr="00076EED" w:rsidRDefault="00F45D2F" w:rsidP="00F45D2F">
            <w:pPr>
              <w:rPr>
                <w:sz w:val="28"/>
                <w:szCs w:val="28"/>
              </w:rPr>
            </w:pPr>
            <w:r w:rsidRPr="00076EED">
              <w:rPr>
                <w:sz w:val="28"/>
                <w:szCs w:val="28"/>
              </w:rPr>
              <w:t>Юридический адрес, почтовый адрес</w:t>
            </w:r>
          </w:p>
        </w:tc>
        <w:tc>
          <w:tcPr>
            <w:tcW w:w="5104" w:type="dxa"/>
            <w:vAlign w:val="center"/>
          </w:tcPr>
          <w:p w14:paraId="5084C2FD" w14:textId="77777777" w:rsidR="00F45D2F" w:rsidRPr="00076EED" w:rsidRDefault="00F45D2F" w:rsidP="00F45D2F">
            <w:pPr>
              <w:jc w:val="center"/>
              <w:rPr>
                <w:sz w:val="28"/>
                <w:szCs w:val="28"/>
              </w:rPr>
            </w:pPr>
            <w:r w:rsidRPr="00593688">
              <w:rPr>
                <w:sz w:val="28"/>
                <w:szCs w:val="28"/>
              </w:rPr>
              <w:t xml:space="preserve">652100, Кемеровская область, </w:t>
            </w:r>
            <w:proofErr w:type="spellStart"/>
            <w:r w:rsidRPr="00593688">
              <w:rPr>
                <w:sz w:val="28"/>
                <w:szCs w:val="28"/>
              </w:rPr>
              <w:t>пгт</w:t>
            </w:r>
            <w:proofErr w:type="spellEnd"/>
            <w:r w:rsidRPr="00593688">
              <w:rPr>
                <w:sz w:val="28"/>
                <w:szCs w:val="28"/>
              </w:rPr>
              <w:t xml:space="preserve">. </w:t>
            </w:r>
            <w:proofErr w:type="spellStart"/>
            <w:r w:rsidRPr="00593688">
              <w:rPr>
                <w:sz w:val="28"/>
                <w:szCs w:val="28"/>
              </w:rPr>
              <w:t>Яя</w:t>
            </w:r>
            <w:proofErr w:type="spellEnd"/>
            <w:r w:rsidRPr="00593688">
              <w:rPr>
                <w:sz w:val="28"/>
                <w:szCs w:val="28"/>
              </w:rPr>
              <w:t>, пер. Юбилейный, 12</w:t>
            </w:r>
          </w:p>
        </w:tc>
      </w:tr>
      <w:tr w:rsidR="00F45D2F" w:rsidRPr="00076EED" w14:paraId="7B9A53FA" w14:textId="77777777" w:rsidTr="00F45D2F">
        <w:trPr>
          <w:jc w:val="center"/>
        </w:trPr>
        <w:tc>
          <w:tcPr>
            <w:tcW w:w="5103" w:type="dxa"/>
            <w:vAlign w:val="center"/>
          </w:tcPr>
          <w:p w14:paraId="7E53684F" w14:textId="77777777" w:rsidR="00F45D2F" w:rsidRPr="00076EED" w:rsidRDefault="00F45D2F" w:rsidP="00F45D2F">
            <w:pPr>
              <w:rPr>
                <w:sz w:val="28"/>
                <w:szCs w:val="28"/>
              </w:rPr>
            </w:pPr>
            <w:r w:rsidRPr="00076EED">
              <w:rPr>
                <w:sz w:val="28"/>
                <w:szCs w:val="28"/>
              </w:rPr>
              <w:t>Наименование уполномоченного органа, утвердившего производственную программу</w:t>
            </w:r>
          </w:p>
        </w:tc>
        <w:tc>
          <w:tcPr>
            <w:tcW w:w="5104" w:type="dxa"/>
            <w:vAlign w:val="center"/>
          </w:tcPr>
          <w:p w14:paraId="60D58D4B" w14:textId="77777777" w:rsidR="00F45D2F" w:rsidRPr="00076EED" w:rsidRDefault="00F45D2F" w:rsidP="00F45D2F">
            <w:pPr>
              <w:jc w:val="center"/>
              <w:rPr>
                <w:sz w:val="28"/>
                <w:szCs w:val="28"/>
              </w:rPr>
            </w:pPr>
            <w:r w:rsidRPr="00076EED">
              <w:rPr>
                <w:sz w:val="28"/>
                <w:szCs w:val="28"/>
              </w:rPr>
              <w:t>региональная энергетическая комиссия Кемеровской области</w:t>
            </w:r>
          </w:p>
        </w:tc>
      </w:tr>
      <w:tr w:rsidR="00F45D2F" w:rsidRPr="00076EED" w14:paraId="72811DA0" w14:textId="77777777" w:rsidTr="00F45D2F">
        <w:trPr>
          <w:jc w:val="center"/>
        </w:trPr>
        <w:tc>
          <w:tcPr>
            <w:tcW w:w="5103" w:type="dxa"/>
            <w:vAlign w:val="center"/>
          </w:tcPr>
          <w:p w14:paraId="6A94A6F0" w14:textId="77777777" w:rsidR="00F45D2F" w:rsidRPr="00076EED" w:rsidRDefault="00F45D2F" w:rsidP="00F45D2F">
            <w:pPr>
              <w:rPr>
                <w:sz w:val="28"/>
                <w:szCs w:val="28"/>
              </w:rPr>
            </w:pPr>
            <w:r w:rsidRPr="00076EED">
              <w:rPr>
                <w:sz w:val="28"/>
                <w:szCs w:val="28"/>
              </w:rPr>
              <w:t>Юридический адрес, почтовый адрес уполномоченного органа, утвердившего программу</w:t>
            </w:r>
          </w:p>
        </w:tc>
        <w:tc>
          <w:tcPr>
            <w:tcW w:w="5104" w:type="dxa"/>
            <w:vAlign w:val="center"/>
          </w:tcPr>
          <w:p w14:paraId="63D52E9C" w14:textId="77777777" w:rsidR="00F45D2F" w:rsidRPr="00076EED" w:rsidRDefault="00F45D2F" w:rsidP="00F45D2F">
            <w:pPr>
              <w:jc w:val="center"/>
              <w:rPr>
                <w:sz w:val="28"/>
                <w:szCs w:val="28"/>
              </w:rPr>
            </w:pPr>
            <w:r w:rsidRPr="00076EED">
              <w:rPr>
                <w:sz w:val="28"/>
                <w:szCs w:val="28"/>
              </w:rPr>
              <w:t>650</w:t>
            </w:r>
            <w:r>
              <w:rPr>
                <w:sz w:val="28"/>
                <w:szCs w:val="28"/>
              </w:rPr>
              <w:t>993</w:t>
            </w:r>
            <w:r w:rsidRPr="00076EED">
              <w:rPr>
                <w:sz w:val="28"/>
                <w:szCs w:val="28"/>
              </w:rPr>
              <w:t xml:space="preserve">, г. Кемерово, </w:t>
            </w:r>
          </w:p>
          <w:p w14:paraId="046A0652" w14:textId="77777777" w:rsidR="00F45D2F" w:rsidRPr="00076EED" w:rsidRDefault="00F45D2F" w:rsidP="00F45D2F">
            <w:pPr>
              <w:jc w:val="center"/>
              <w:rPr>
                <w:sz w:val="28"/>
                <w:szCs w:val="28"/>
              </w:rPr>
            </w:pPr>
            <w:r w:rsidRPr="00076EED">
              <w:rPr>
                <w:sz w:val="28"/>
                <w:szCs w:val="28"/>
              </w:rPr>
              <w:t>ул. Н. Островского, д. 32</w:t>
            </w:r>
          </w:p>
        </w:tc>
      </w:tr>
    </w:tbl>
    <w:p w14:paraId="5E5A78E9" w14:textId="77777777" w:rsidR="00F45D2F" w:rsidRPr="00076EED" w:rsidRDefault="00F45D2F" w:rsidP="00F45D2F">
      <w:pPr>
        <w:jc w:val="center"/>
        <w:rPr>
          <w:sz w:val="28"/>
          <w:szCs w:val="28"/>
        </w:rPr>
      </w:pPr>
    </w:p>
    <w:p w14:paraId="4FDD712A" w14:textId="77777777" w:rsidR="00F45D2F" w:rsidRPr="00076EED" w:rsidRDefault="00F45D2F" w:rsidP="00F45D2F">
      <w:pPr>
        <w:jc w:val="center"/>
        <w:rPr>
          <w:sz w:val="28"/>
          <w:szCs w:val="28"/>
        </w:rPr>
      </w:pPr>
    </w:p>
    <w:p w14:paraId="7D4B2F05" w14:textId="77777777" w:rsidR="00F45D2F" w:rsidRPr="00076EED" w:rsidRDefault="00F45D2F" w:rsidP="00F45D2F">
      <w:pPr>
        <w:jc w:val="center"/>
        <w:rPr>
          <w:sz w:val="28"/>
          <w:szCs w:val="28"/>
        </w:rPr>
      </w:pPr>
    </w:p>
    <w:p w14:paraId="4857E00E" w14:textId="77777777" w:rsidR="00F45D2F" w:rsidRPr="00076EED" w:rsidRDefault="00F45D2F" w:rsidP="00F45D2F">
      <w:pPr>
        <w:jc w:val="center"/>
        <w:rPr>
          <w:sz w:val="28"/>
          <w:szCs w:val="28"/>
        </w:rPr>
      </w:pPr>
    </w:p>
    <w:p w14:paraId="6E3B620F" w14:textId="77777777" w:rsidR="00F45D2F" w:rsidRPr="00076EED" w:rsidRDefault="00F45D2F" w:rsidP="00F45D2F">
      <w:pPr>
        <w:jc w:val="center"/>
        <w:rPr>
          <w:sz w:val="28"/>
          <w:szCs w:val="28"/>
        </w:rPr>
      </w:pPr>
    </w:p>
    <w:p w14:paraId="772DC5A5" w14:textId="77777777" w:rsidR="00F45D2F" w:rsidRPr="00076EED" w:rsidRDefault="00F45D2F" w:rsidP="00F45D2F">
      <w:pPr>
        <w:jc w:val="center"/>
        <w:rPr>
          <w:sz w:val="28"/>
          <w:szCs w:val="28"/>
        </w:rPr>
      </w:pPr>
    </w:p>
    <w:p w14:paraId="32042FDF" w14:textId="77777777" w:rsidR="00F45D2F" w:rsidRPr="00076EED" w:rsidRDefault="00F45D2F" w:rsidP="00F45D2F">
      <w:pPr>
        <w:jc w:val="center"/>
        <w:rPr>
          <w:sz w:val="28"/>
          <w:szCs w:val="28"/>
        </w:rPr>
      </w:pPr>
    </w:p>
    <w:p w14:paraId="65AD4B43" w14:textId="77777777" w:rsidR="00F45D2F" w:rsidRPr="00076EED" w:rsidRDefault="00F45D2F" w:rsidP="00F45D2F">
      <w:pPr>
        <w:jc w:val="center"/>
        <w:rPr>
          <w:sz w:val="28"/>
          <w:szCs w:val="28"/>
        </w:rPr>
      </w:pPr>
    </w:p>
    <w:p w14:paraId="442D2D98" w14:textId="77777777" w:rsidR="00F45D2F" w:rsidRPr="00076EED" w:rsidRDefault="00F45D2F" w:rsidP="00F45D2F">
      <w:pPr>
        <w:jc w:val="center"/>
        <w:rPr>
          <w:sz w:val="28"/>
          <w:szCs w:val="28"/>
        </w:rPr>
      </w:pPr>
    </w:p>
    <w:p w14:paraId="143AFB69" w14:textId="77777777" w:rsidR="00F45D2F" w:rsidRPr="00076EED" w:rsidRDefault="00F45D2F" w:rsidP="00F45D2F">
      <w:pPr>
        <w:jc w:val="center"/>
        <w:rPr>
          <w:sz w:val="28"/>
          <w:szCs w:val="28"/>
        </w:rPr>
      </w:pPr>
    </w:p>
    <w:p w14:paraId="35CBA0CB" w14:textId="77777777" w:rsidR="00F45D2F" w:rsidRDefault="00F45D2F" w:rsidP="00F45D2F">
      <w:pPr>
        <w:jc w:val="center"/>
        <w:rPr>
          <w:sz w:val="28"/>
          <w:szCs w:val="28"/>
        </w:rPr>
      </w:pPr>
    </w:p>
    <w:p w14:paraId="5FE467AE" w14:textId="77777777" w:rsidR="00F45D2F" w:rsidRPr="00076EED" w:rsidRDefault="00F45D2F" w:rsidP="00F45D2F">
      <w:pPr>
        <w:jc w:val="center"/>
        <w:rPr>
          <w:sz w:val="28"/>
          <w:szCs w:val="28"/>
        </w:rPr>
      </w:pPr>
    </w:p>
    <w:p w14:paraId="586A798B" w14:textId="77777777" w:rsidR="00F45D2F" w:rsidRPr="00076EED" w:rsidRDefault="00F45D2F" w:rsidP="00F45D2F">
      <w:pPr>
        <w:jc w:val="center"/>
        <w:rPr>
          <w:sz w:val="28"/>
          <w:szCs w:val="28"/>
        </w:rPr>
      </w:pPr>
    </w:p>
    <w:p w14:paraId="07C5A297" w14:textId="77777777" w:rsidR="00F45D2F" w:rsidRPr="00076EED" w:rsidRDefault="00F45D2F" w:rsidP="00F45D2F">
      <w:pPr>
        <w:jc w:val="center"/>
        <w:rPr>
          <w:sz w:val="28"/>
          <w:szCs w:val="28"/>
        </w:rPr>
      </w:pPr>
    </w:p>
    <w:p w14:paraId="43FB2D35" w14:textId="2B829888" w:rsidR="00F45D2F" w:rsidRDefault="00F45D2F" w:rsidP="00F45D2F">
      <w:pPr>
        <w:jc w:val="center"/>
        <w:rPr>
          <w:sz w:val="28"/>
          <w:szCs w:val="28"/>
        </w:rPr>
      </w:pPr>
    </w:p>
    <w:p w14:paraId="4C2266CF" w14:textId="5ECEDF06" w:rsidR="00F45D2F" w:rsidRDefault="00F45D2F" w:rsidP="00F45D2F">
      <w:pPr>
        <w:jc w:val="center"/>
        <w:rPr>
          <w:sz w:val="28"/>
          <w:szCs w:val="28"/>
        </w:rPr>
      </w:pPr>
    </w:p>
    <w:p w14:paraId="414EE27D" w14:textId="0A53B22D" w:rsidR="00F45D2F" w:rsidRDefault="00F45D2F" w:rsidP="00F45D2F">
      <w:pPr>
        <w:jc w:val="center"/>
        <w:rPr>
          <w:sz w:val="28"/>
          <w:szCs w:val="28"/>
        </w:rPr>
      </w:pPr>
    </w:p>
    <w:p w14:paraId="47E716E1" w14:textId="77777777" w:rsidR="00F45D2F" w:rsidRPr="00076EED" w:rsidRDefault="00F45D2F" w:rsidP="00F45D2F">
      <w:pPr>
        <w:jc w:val="center"/>
        <w:rPr>
          <w:sz w:val="28"/>
          <w:szCs w:val="28"/>
        </w:rPr>
      </w:pPr>
    </w:p>
    <w:p w14:paraId="1602267E" w14:textId="77777777" w:rsidR="00F45D2F" w:rsidRPr="00076EED" w:rsidRDefault="00F45D2F" w:rsidP="00F45D2F">
      <w:pPr>
        <w:jc w:val="center"/>
        <w:rPr>
          <w:sz w:val="28"/>
          <w:szCs w:val="28"/>
        </w:rPr>
      </w:pPr>
    </w:p>
    <w:p w14:paraId="6B8B7A40" w14:textId="77777777" w:rsidR="00F45D2F" w:rsidRPr="00076EED" w:rsidRDefault="00F45D2F" w:rsidP="00F45D2F">
      <w:pPr>
        <w:jc w:val="center"/>
        <w:rPr>
          <w:sz w:val="28"/>
          <w:szCs w:val="28"/>
        </w:rPr>
      </w:pPr>
      <w:r w:rsidRPr="00076EED">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60DDD838" w14:textId="77777777" w:rsidR="00F45D2F" w:rsidRPr="00076EED" w:rsidRDefault="00F45D2F" w:rsidP="00F45D2F">
      <w:pPr>
        <w:jc w:val="center"/>
        <w:rPr>
          <w:sz w:val="28"/>
          <w:szCs w:val="28"/>
        </w:rPr>
      </w:pPr>
    </w:p>
    <w:tbl>
      <w:tblPr>
        <w:tblStyle w:val="af"/>
        <w:tblW w:w="10207" w:type="dxa"/>
        <w:jc w:val="center"/>
        <w:tblLayout w:type="fixed"/>
        <w:tblLook w:val="04A0" w:firstRow="1" w:lastRow="0" w:firstColumn="1" w:lastColumn="0" w:noHBand="0" w:noVBand="1"/>
      </w:tblPr>
      <w:tblGrid>
        <w:gridCol w:w="710"/>
        <w:gridCol w:w="1984"/>
        <w:gridCol w:w="1701"/>
        <w:gridCol w:w="2127"/>
        <w:gridCol w:w="2126"/>
        <w:gridCol w:w="850"/>
        <w:gridCol w:w="709"/>
      </w:tblGrid>
      <w:tr w:rsidR="00F45D2F" w:rsidRPr="006F78FA" w14:paraId="3A1A4E35" w14:textId="77777777" w:rsidTr="00F45D2F">
        <w:trPr>
          <w:trHeight w:val="706"/>
          <w:jc w:val="center"/>
        </w:trPr>
        <w:tc>
          <w:tcPr>
            <w:tcW w:w="710" w:type="dxa"/>
            <w:vMerge w:val="restart"/>
            <w:vAlign w:val="center"/>
          </w:tcPr>
          <w:p w14:paraId="39BCB6A2" w14:textId="77777777" w:rsidR="00F45D2F" w:rsidRPr="006F78FA" w:rsidRDefault="00F45D2F" w:rsidP="00F45D2F">
            <w:pPr>
              <w:jc w:val="center"/>
              <w:rPr>
                <w:sz w:val="28"/>
                <w:szCs w:val="28"/>
              </w:rPr>
            </w:pPr>
            <w:r w:rsidRPr="006F78FA">
              <w:rPr>
                <w:sz w:val="28"/>
                <w:szCs w:val="28"/>
              </w:rPr>
              <w:t>№ п/п</w:t>
            </w:r>
          </w:p>
        </w:tc>
        <w:tc>
          <w:tcPr>
            <w:tcW w:w="1984" w:type="dxa"/>
            <w:vMerge w:val="restart"/>
            <w:vAlign w:val="center"/>
          </w:tcPr>
          <w:p w14:paraId="17B739F9" w14:textId="77777777" w:rsidR="00F45D2F" w:rsidRPr="006F78FA" w:rsidRDefault="00F45D2F" w:rsidP="00F45D2F">
            <w:pPr>
              <w:jc w:val="center"/>
              <w:rPr>
                <w:sz w:val="28"/>
                <w:szCs w:val="28"/>
              </w:rPr>
            </w:pPr>
            <w:r w:rsidRPr="006F78FA">
              <w:rPr>
                <w:sz w:val="28"/>
                <w:szCs w:val="28"/>
              </w:rPr>
              <w:t>Наименование мероприятия</w:t>
            </w:r>
          </w:p>
        </w:tc>
        <w:tc>
          <w:tcPr>
            <w:tcW w:w="1701" w:type="dxa"/>
            <w:vMerge w:val="restart"/>
            <w:vAlign w:val="center"/>
          </w:tcPr>
          <w:p w14:paraId="6B37C61E" w14:textId="77777777" w:rsidR="00F45D2F" w:rsidRPr="006F78FA" w:rsidRDefault="00F45D2F" w:rsidP="00F45D2F">
            <w:pPr>
              <w:jc w:val="center"/>
              <w:rPr>
                <w:sz w:val="28"/>
                <w:szCs w:val="28"/>
              </w:rPr>
            </w:pPr>
            <w:r w:rsidRPr="006F78FA">
              <w:rPr>
                <w:sz w:val="28"/>
                <w:szCs w:val="28"/>
              </w:rPr>
              <w:t>Срок реализации</w:t>
            </w:r>
          </w:p>
        </w:tc>
        <w:tc>
          <w:tcPr>
            <w:tcW w:w="2127" w:type="dxa"/>
            <w:vMerge w:val="restart"/>
          </w:tcPr>
          <w:p w14:paraId="55B863BC" w14:textId="77777777" w:rsidR="00F45D2F" w:rsidRPr="006F78FA" w:rsidRDefault="00F45D2F" w:rsidP="00F45D2F">
            <w:pPr>
              <w:jc w:val="center"/>
              <w:rPr>
                <w:sz w:val="28"/>
                <w:szCs w:val="28"/>
              </w:rPr>
            </w:pPr>
            <w:r w:rsidRPr="006F78FA">
              <w:rPr>
                <w:sz w:val="28"/>
                <w:szCs w:val="28"/>
              </w:rPr>
              <w:t xml:space="preserve">Финансовые потребности, </w:t>
            </w:r>
          </w:p>
          <w:p w14:paraId="1DD7006F" w14:textId="77777777" w:rsidR="00F45D2F" w:rsidRPr="006F78FA" w:rsidRDefault="00F45D2F" w:rsidP="00F45D2F">
            <w:pPr>
              <w:jc w:val="center"/>
              <w:rPr>
                <w:sz w:val="28"/>
                <w:szCs w:val="28"/>
              </w:rPr>
            </w:pPr>
            <w:r w:rsidRPr="006F78FA">
              <w:rPr>
                <w:sz w:val="28"/>
                <w:szCs w:val="28"/>
              </w:rPr>
              <w:t xml:space="preserve">тыс. руб. </w:t>
            </w:r>
          </w:p>
          <w:p w14:paraId="5C3873B2" w14:textId="77777777" w:rsidR="00F45D2F" w:rsidRPr="006F78FA" w:rsidRDefault="00F45D2F" w:rsidP="00F45D2F">
            <w:pPr>
              <w:jc w:val="center"/>
              <w:rPr>
                <w:sz w:val="28"/>
                <w:szCs w:val="28"/>
              </w:rPr>
            </w:pPr>
            <w:r w:rsidRPr="006F78FA">
              <w:rPr>
                <w:sz w:val="28"/>
                <w:szCs w:val="28"/>
              </w:rPr>
              <w:t>(без НДС)</w:t>
            </w:r>
          </w:p>
        </w:tc>
        <w:tc>
          <w:tcPr>
            <w:tcW w:w="3685" w:type="dxa"/>
            <w:gridSpan w:val="3"/>
            <w:vAlign w:val="center"/>
          </w:tcPr>
          <w:p w14:paraId="7CBB578A" w14:textId="77777777" w:rsidR="00F45D2F" w:rsidRPr="006F78FA" w:rsidRDefault="00F45D2F" w:rsidP="00F45D2F">
            <w:pPr>
              <w:jc w:val="center"/>
              <w:rPr>
                <w:sz w:val="28"/>
                <w:szCs w:val="28"/>
              </w:rPr>
            </w:pPr>
            <w:r w:rsidRPr="006F78FA">
              <w:rPr>
                <w:sz w:val="28"/>
                <w:szCs w:val="28"/>
              </w:rPr>
              <w:t>Ожидаемый эффект</w:t>
            </w:r>
          </w:p>
        </w:tc>
      </w:tr>
      <w:tr w:rsidR="00F45D2F" w:rsidRPr="006F78FA" w14:paraId="3EEFCC5F" w14:textId="77777777" w:rsidTr="00F45D2F">
        <w:trPr>
          <w:trHeight w:val="844"/>
          <w:jc w:val="center"/>
        </w:trPr>
        <w:tc>
          <w:tcPr>
            <w:tcW w:w="710" w:type="dxa"/>
            <w:vMerge/>
          </w:tcPr>
          <w:p w14:paraId="1E371183" w14:textId="77777777" w:rsidR="00F45D2F" w:rsidRPr="006F78FA" w:rsidRDefault="00F45D2F" w:rsidP="00F45D2F">
            <w:pPr>
              <w:jc w:val="center"/>
              <w:rPr>
                <w:sz w:val="28"/>
                <w:szCs w:val="28"/>
              </w:rPr>
            </w:pPr>
          </w:p>
        </w:tc>
        <w:tc>
          <w:tcPr>
            <w:tcW w:w="1984" w:type="dxa"/>
            <w:vMerge/>
          </w:tcPr>
          <w:p w14:paraId="41A7824A" w14:textId="77777777" w:rsidR="00F45D2F" w:rsidRPr="006F78FA" w:rsidRDefault="00F45D2F" w:rsidP="00F45D2F">
            <w:pPr>
              <w:jc w:val="center"/>
              <w:rPr>
                <w:sz w:val="28"/>
                <w:szCs w:val="28"/>
              </w:rPr>
            </w:pPr>
          </w:p>
        </w:tc>
        <w:tc>
          <w:tcPr>
            <w:tcW w:w="1701" w:type="dxa"/>
            <w:vMerge/>
          </w:tcPr>
          <w:p w14:paraId="523E3775" w14:textId="77777777" w:rsidR="00F45D2F" w:rsidRPr="006F78FA" w:rsidRDefault="00F45D2F" w:rsidP="00F45D2F">
            <w:pPr>
              <w:jc w:val="center"/>
              <w:rPr>
                <w:sz w:val="28"/>
                <w:szCs w:val="28"/>
              </w:rPr>
            </w:pPr>
          </w:p>
        </w:tc>
        <w:tc>
          <w:tcPr>
            <w:tcW w:w="2127" w:type="dxa"/>
            <w:vMerge/>
          </w:tcPr>
          <w:p w14:paraId="37E276E5" w14:textId="77777777" w:rsidR="00F45D2F" w:rsidRPr="006F78FA" w:rsidRDefault="00F45D2F" w:rsidP="00F45D2F">
            <w:pPr>
              <w:jc w:val="center"/>
              <w:rPr>
                <w:sz w:val="28"/>
                <w:szCs w:val="28"/>
              </w:rPr>
            </w:pPr>
          </w:p>
        </w:tc>
        <w:tc>
          <w:tcPr>
            <w:tcW w:w="2126" w:type="dxa"/>
            <w:vAlign w:val="center"/>
          </w:tcPr>
          <w:p w14:paraId="05F7FE8B" w14:textId="77777777" w:rsidR="00F45D2F" w:rsidRPr="006F78FA" w:rsidRDefault="00F45D2F" w:rsidP="00F45D2F">
            <w:pPr>
              <w:jc w:val="center"/>
              <w:rPr>
                <w:sz w:val="28"/>
                <w:szCs w:val="28"/>
              </w:rPr>
            </w:pPr>
            <w:r w:rsidRPr="006F78FA">
              <w:rPr>
                <w:sz w:val="28"/>
                <w:szCs w:val="28"/>
              </w:rPr>
              <w:t>Наименование показателей</w:t>
            </w:r>
          </w:p>
        </w:tc>
        <w:tc>
          <w:tcPr>
            <w:tcW w:w="850" w:type="dxa"/>
            <w:vAlign w:val="center"/>
          </w:tcPr>
          <w:p w14:paraId="15ECDBB0" w14:textId="77777777" w:rsidR="00F45D2F" w:rsidRPr="006F78FA" w:rsidRDefault="00F45D2F" w:rsidP="00F45D2F">
            <w:pPr>
              <w:jc w:val="center"/>
              <w:rPr>
                <w:sz w:val="28"/>
                <w:szCs w:val="28"/>
              </w:rPr>
            </w:pPr>
            <w:r w:rsidRPr="006F78FA">
              <w:rPr>
                <w:sz w:val="28"/>
                <w:szCs w:val="28"/>
              </w:rPr>
              <w:t>тыс. руб.</w:t>
            </w:r>
          </w:p>
        </w:tc>
        <w:tc>
          <w:tcPr>
            <w:tcW w:w="709" w:type="dxa"/>
            <w:vAlign w:val="center"/>
          </w:tcPr>
          <w:p w14:paraId="3AB4A376" w14:textId="77777777" w:rsidR="00F45D2F" w:rsidRPr="006F78FA" w:rsidRDefault="00F45D2F" w:rsidP="00F45D2F">
            <w:pPr>
              <w:jc w:val="center"/>
              <w:rPr>
                <w:sz w:val="28"/>
                <w:szCs w:val="28"/>
              </w:rPr>
            </w:pPr>
            <w:r w:rsidRPr="006F78FA">
              <w:rPr>
                <w:sz w:val="28"/>
                <w:szCs w:val="28"/>
              </w:rPr>
              <w:t>%</w:t>
            </w:r>
          </w:p>
        </w:tc>
      </w:tr>
      <w:tr w:rsidR="00F45D2F" w:rsidRPr="006F78FA" w14:paraId="1E219A83" w14:textId="77777777" w:rsidTr="00F45D2F">
        <w:trPr>
          <w:trHeight w:val="507"/>
          <w:jc w:val="center"/>
        </w:trPr>
        <w:tc>
          <w:tcPr>
            <w:tcW w:w="10207" w:type="dxa"/>
            <w:gridSpan w:val="7"/>
            <w:vAlign w:val="center"/>
          </w:tcPr>
          <w:p w14:paraId="10801E93" w14:textId="77777777" w:rsidR="00F45D2F" w:rsidRPr="006F78FA" w:rsidRDefault="00F45D2F" w:rsidP="00EB2E04">
            <w:pPr>
              <w:pStyle w:val="a7"/>
              <w:numPr>
                <w:ilvl w:val="0"/>
                <w:numId w:val="11"/>
              </w:numPr>
              <w:jc w:val="center"/>
              <w:rPr>
                <w:sz w:val="28"/>
                <w:szCs w:val="28"/>
              </w:rPr>
            </w:pPr>
            <w:r w:rsidRPr="006F78FA">
              <w:rPr>
                <w:sz w:val="28"/>
                <w:szCs w:val="28"/>
              </w:rPr>
              <w:t>Холодное водоснабжение</w:t>
            </w:r>
          </w:p>
        </w:tc>
      </w:tr>
      <w:tr w:rsidR="00F45D2F" w:rsidRPr="006F78FA" w14:paraId="574F7D30" w14:textId="77777777" w:rsidTr="00F45D2F">
        <w:trPr>
          <w:trHeight w:val="599"/>
          <w:jc w:val="center"/>
        </w:trPr>
        <w:tc>
          <w:tcPr>
            <w:tcW w:w="710" w:type="dxa"/>
            <w:vMerge w:val="restart"/>
            <w:vAlign w:val="center"/>
          </w:tcPr>
          <w:p w14:paraId="0A315468" w14:textId="77777777" w:rsidR="00F45D2F" w:rsidRPr="006F78FA" w:rsidRDefault="00F45D2F" w:rsidP="00F45D2F">
            <w:pPr>
              <w:jc w:val="center"/>
              <w:rPr>
                <w:sz w:val="28"/>
                <w:szCs w:val="28"/>
              </w:rPr>
            </w:pPr>
            <w:r w:rsidRPr="006F78FA">
              <w:rPr>
                <w:sz w:val="28"/>
                <w:szCs w:val="28"/>
              </w:rPr>
              <w:t>1.1.</w:t>
            </w:r>
          </w:p>
        </w:tc>
        <w:tc>
          <w:tcPr>
            <w:tcW w:w="1984" w:type="dxa"/>
            <w:vMerge w:val="restart"/>
            <w:vAlign w:val="center"/>
          </w:tcPr>
          <w:p w14:paraId="217FD1D4" w14:textId="77777777" w:rsidR="00F45D2F" w:rsidRPr="006F78FA" w:rsidRDefault="00F45D2F" w:rsidP="00F45D2F">
            <w:pPr>
              <w:rPr>
                <w:sz w:val="28"/>
                <w:szCs w:val="28"/>
              </w:rPr>
            </w:pPr>
            <w:r w:rsidRPr="006F78FA">
              <w:rPr>
                <w:sz w:val="28"/>
                <w:szCs w:val="28"/>
              </w:rPr>
              <w:t>Капитальный ремонт</w:t>
            </w:r>
          </w:p>
        </w:tc>
        <w:tc>
          <w:tcPr>
            <w:tcW w:w="1701" w:type="dxa"/>
            <w:vAlign w:val="center"/>
          </w:tcPr>
          <w:p w14:paraId="3FA186C3" w14:textId="77777777" w:rsidR="00F45D2F" w:rsidRPr="006F78FA" w:rsidRDefault="00F45D2F" w:rsidP="00F45D2F">
            <w:pPr>
              <w:jc w:val="center"/>
              <w:rPr>
                <w:sz w:val="28"/>
                <w:szCs w:val="28"/>
              </w:rPr>
            </w:pPr>
            <w:r w:rsidRPr="006F78FA">
              <w:rPr>
                <w:sz w:val="28"/>
                <w:szCs w:val="28"/>
              </w:rPr>
              <w:t>2020 год</w:t>
            </w:r>
          </w:p>
        </w:tc>
        <w:tc>
          <w:tcPr>
            <w:tcW w:w="2127" w:type="dxa"/>
            <w:vAlign w:val="center"/>
          </w:tcPr>
          <w:p w14:paraId="32BBAB07" w14:textId="77777777" w:rsidR="00F45D2F" w:rsidRPr="006F78FA" w:rsidRDefault="00F45D2F" w:rsidP="00F45D2F">
            <w:pPr>
              <w:jc w:val="center"/>
              <w:rPr>
                <w:sz w:val="28"/>
                <w:szCs w:val="28"/>
              </w:rPr>
            </w:pPr>
            <w:r>
              <w:rPr>
                <w:sz w:val="28"/>
                <w:szCs w:val="28"/>
              </w:rPr>
              <w:t>228,39</w:t>
            </w:r>
          </w:p>
        </w:tc>
        <w:tc>
          <w:tcPr>
            <w:tcW w:w="2126" w:type="dxa"/>
            <w:vMerge w:val="restart"/>
            <w:vAlign w:val="center"/>
          </w:tcPr>
          <w:p w14:paraId="649CEA42" w14:textId="77777777" w:rsidR="00F45D2F" w:rsidRPr="006F78FA" w:rsidRDefault="00F45D2F" w:rsidP="00F45D2F">
            <w:pPr>
              <w:jc w:val="center"/>
              <w:rPr>
                <w:sz w:val="28"/>
                <w:szCs w:val="28"/>
              </w:rPr>
            </w:pPr>
            <w:r w:rsidRPr="006F78FA">
              <w:rPr>
                <w:sz w:val="28"/>
                <w:szCs w:val="28"/>
              </w:rPr>
              <w:t>снижение уровня потерь воды</w:t>
            </w:r>
            <w:r>
              <w:rPr>
                <w:sz w:val="28"/>
                <w:szCs w:val="28"/>
              </w:rPr>
              <w:t>, экономия электроэнергии</w:t>
            </w:r>
          </w:p>
        </w:tc>
        <w:tc>
          <w:tcPr>
            <w:tcW w:w="850" w:type="dxa"/>
            <w:vAlign w:val="center"/>
          </w:tcPr>
          <w:p w14:paraId="72D3C116" w14:textId="77777777" w:rsidR="00F45D2F" w:rsidRPr="006F78FA" w:rsidRDefault="00F45D2F" w:rsidP="00F45D2F">
            <w:pPr>
              <w:jc w:val="center"/>
              <w:rPr>
                <w:sz w:val="28"/>
                <w:szCs w:val="28"/>
              </w:rPr>
            </w:pPr>
            <w:r w:rsidRPr="006F78FA">
              <w:rPr>
                <w:sz w:val="28"/>
                <w:szCs w:val="28"/>
              </w:rPr>
              <w:t>-</w:t>
            </w:r>
          </w:p>
        </w:tc>
        <w:tc>
          <w:tcPr>
            <w:tcW w:w="709" w:type="dxa"/>
            <w:vAlign w:val="center"/>
          </w:tcPr>
          <w:p w14:paraId="40A36466" w14:textId="77777777" w:rsidR="00F45D2F" w:rsidRPr="006F78FA" w:rsidRDefault="00F45D2F" w:rsidP="00F45D2F">
            <w:pPr>
              <w:jc w:val="center"/>
              <w:rPr>
                <w:sz w:val="28"/>
                <w:szCs w:val="28"/>
              </w:rPr>
            </w:pPr>
            <w:r w:rsidRPr="006F78FA">
              <w:rPr>
                <w:sz w:val="28"/>
                <w:szCs w:val="28"/>
              </w:rPr>
              <w:t>-</w:t>
            </w:r>
          </w:p>
        </w:tc>
      </w:tr>
      <w:tr w:rsidR="00F45D2F" w:rsidRPr="006F78FA" w14:paraId="75BA79A9" w14:textId="77777777" w:rsidTr="00F45D2F">
        <w:trPr>
          <w:trHeight w:val="562"/>
          <w:jc w:val="center"/>
        </w:trPr>
        <w:tc>
          <w:tcPr>
            <w:tcW w:w="710" w:type="dxa"/>
            <w:vMerge/>
            <w:vAlign w:val="center"/>
          </w:tcPr>
          <w:p w14:paraId="1F827601" w14:textId="77777777" w:rsidR="00F45D2F" w:rsidRPr="006F78FA" w:rsidRDefault="00F45D2F" w:rsidP="00F45D2F">
            <w:pPr>
              <w:jc w:val="center"/>
              <w:rPr>
                <w:sz w:val="28"/>
                <w:szCs w:val="28"/>
              </w:rPr>
            </w:pPr>
          </w:p>
        </w:tc>
        <w:tc>
          <w:tcPr>
            <w:tcW w:w="1984" w:type="dxa"/>
            <w:vMerge/>
            <w:vAlign w:val="center"/>
          </w:tcPr>
          <w:p w14:paraId="6AF5B67D" w14:textId="77777777" w:rsidR="00F45D2F" w:rsidRPr="006F78FA" w:rsidRDefault="00F45D2F" w:rsidP="00F45D2F">
            <w:pPr>
              <w:jc w:val="center"/>
              <w:rPr>
                <w:sz w:val="28"/>
                <w:szCs w:val="28"/>
              </w:rPr>
            </w:pPr>
          </w:p>
        </w:tc>
        <w:tc>
          <w:tcPr>
            <w:tcW w:w="1701" w:type="dxa"/>
            <w:vAlign w:val="center"/>
          </w:tcPr>
          <w:p w14:paraId="6F66C71A" w14:textId="77777777" w:rsidR="00F45D2F" w:rsidRPr="006F78FA" w:rsidRDefault="00F45D2F" w:rsidP="00F45D2F">
            <w:pPr>
              <w:jc w:val="center"/>
              <w:rPr>
                <w:sz w:val="28"/>
                <w:szCs w:val="28"/>
              </w:rPr>
            </w:pPr>
            <w:r w:rsidRPr="006F78FA">
              <w:rPr>
                <w:sz w:val="28"/>
                <w:szCs w:val="28"/>
              </w:rPr>
              <w:t>2021 год</w:t>
            </w:r>
          </w:p>
        </w:tc>
        <w:tc>
          <w:tcPr>
            <w:tcW w:w="2127" w:type="dxa"/>
            <w:vAlign w:val="center"/>
          </w:tcPr>
          <w:p w14:paraId="54F12DA6" w14:textId="77777777" w:rsidR="00F45D2F" w:rsidRPr="006F78FA" w:rsidRDefault="00F45D2F" w:rsidP="00F45D2F">
            <w:pPr>
              <w:jc w:val="center"/>
              <w:rPr>
                <w:sz w:val="28"/>
                <w:szCs w:val="28"/>
              </w:rPr>
            </w:pPr>
            <w:r>
              <w:rPr>
                <w:sz w:val="28"/>
                <w:szCs w:val="28"/>
              </w:rPr>
              <w:t>234,47</w:t>
            </w:r>
          </w:p>
        </w:tc>
        <w:tc>
          <w:tcPr>
            <w:tcW w:w="2126" w:type="dxa"/>
            <w:vMerge/>
            <w:vAlign w:val="center"/>
          </w:tcPr>
          <w:p w14:paraId="43712739" w14:textId="77777777" w:rsidR="00F45D2F" w:rsidRPr="006F78FA" w:rsidRDefault="00F45D2F" w:rsidP="00F45D2F">
            <w:pPr>
              <w:jc w:val="center"/>
              <w:rPr>
                <w:sz w:val="28"/>
                <w:szCs w:val="28"/>
              </w:rPr>
            </w:pPr>
          </w:p>
        </w:tc>
        <w:tc>
          <w:tcPr>
            <w:tcW w:w="850" w:type="dxa"/>
            <w:vAlign w:val="center"/>
          </w:tcPr>
          <w:p w14:paraId="66FAA174" w14:textId="77777777" w:rsidR="00F45D2F" w:rsidRPr="006F78FA" w:rsidRDefault="00F45D2F" w:rsidP="00F45D2F">
            <w:pPr>
              <w:jc w:val="center"/>
              <w:rPr>
                <w:sz w:val="28"/>
                <w:szCs w:val="28"/>
              </w:rPr>
            </w:pPr>
            <w:r w:rsidRPr="006F78FA">
              <w:rPr>
                <w:sz w:val="28"/>
                <w:szCs w:val="28"/>
              </w:rPr>
              <w:t>-</w:t>
            </w:r>
          </w:p>
        </w:tc>
        <w:tc>
          <w:tcPr>
            <w:tcW w:w="709" w:type="dxa"/>
            <w:vAlign w:val="center"/>
          </w:tcPr>
          <w:p w14:paraId="3810C0A0" w14:textId="77777777" w:rsidR="00F45D2F" w:rsidRPr="006F78FA" w:rsidRDefault="00F45D2F" w:rsidP="00F45D2F">
            <w:pPr>
              <w:jc w:val="center"/>
              <w:rPr>
                <w:sz w:val="28"/>
                <w:szCs w:val="28"/>
              </w:rPr>
            </w:pPr>
            <w:r w:rsidRPr="006F78FA">
              <w:rPr>
                <w:sz w:val="28"/>
                <w:szCs w:val="28"/>
              </w:rPr>
              <w:t>-</w:t>
            </w:r>
          </w:p>
        </w:tc>
      </w:tr>
      <w:tr w:rsidR="00F45D2F" w:rsidRPr="006F78FA" w14:paraId="52CEE7E1" w14:textId="77777777" w:rsidTr="00F45D2F">
        <w:trPr>
          <w:trHeight w:val="554"/>
          <w:jc w:val="center"/>
        </w:trPr>
        <w:tc>
          <w:tcPr>
            <w:tcW w:w="710" w:type="dxa"/>
            <w:vMerge/>
            <w:vAlign w:val="center"/>
          </w:tcPr>
          <w:p w14:paraId="0DDA49CD" w14:textId="77777777" w:rsidR="00F45D2F" w:rsidRPr="006F78FA" w:rsidRDefault="00F45D2F" w:rsidP="00F45D2F">
            <w:pPr>
              <w:jc w:val="center"/>
              <w:rPr>
                <w:sz w:val="28"/>
                <w:szCs w:val="28"/>
              </w:rPr>
            </w:pPr>
          </w:p>
        </w:tc>
        <w:tc>
          <w:tcPr>
            <w:tcW w:w="1984" w:type="dxa"/>
            <w:vMerge/>
            <w:vAlign w:val="center"/>
          </w:tcPr>
          <w:p w14:paraId="0A4DE543" w14:textId="77777777" w:rsidR="00F45D2F" w:rsidRPr="006F78FA" w:rsidRDefault="00F45D2F" w:rsidP="00F45D2F">
            <w:pPr>
              <w:jc w:val="center"/>
              <w:rPr>
                <w:sz w:val="28"/>
                <w:szCs w:val="28"/>
              </w:rPr>
            </w:pPr>
          </w:p>
        </w:tc>
        <w:tc>
          <w:tcPr>
            <w:tcW w:w="1701" w:type="dxa"/>
            <w:vAlign w:val="center"/>
          </w:tcPr>
          <w:p w14:paraId="6961001F" w14:textId="77777777" w:rsidR="00F45D2F" w:rsidRPr="006F78FA" w:rsidRDefault="00F45D2F" w:rsidP="00F45D2F">
            <w:pPr>
              <w:jc w:val="center"/>
              <w:rPr>
                <w:sz w:val="28"/>
                <w:szCs w:val="28"/>
              </w:rPr>
            </w:pPr>
            <w:r w:rsidRPr="006F78FA">
              <w:rPr>
                <w:sz w:val="28"/>
                <w:szCs w:val="28"/>
              </w:rPr>
              <w:t>2022 год</w:t>
            </w:r>
          </w:p>
        </w:tc>
        <w:tc>
          <w:tcPr>
            <w:tcW w:w="2127" w:type="dxa"/>
            <w:vAlign w:val="center"/>
          </w:tcPr>
          <w:p w14:paraId="494E9BB9" w14:textId="77777777" w:rsidR="00F45D2F" w:rsidRPr="006F78FA" w:rsidRDefault="00F45D2F" w:rsidP="00F45D2F">
            <w:pPr>
              <w:jc w:val="center"/>
              <w:rPr>
                <w:sz w:val="28"/>
                <w:szCs w:val="28"/>
              </w:rPr>
            </w:pPr>
            <w:r>
              <w:rPr>
                <w:sz w:val="28"/>
                <w:szCs w:val="28"/>
              </w:rPr>
              <w:t>341,41</w:t>
            </w:r>
          </w:p>
        </w:tc>
        <w:tc>
          <w:tcPr>
            <w:tcW w:w="2126" w:type="dxa"/>
            <w:vMerge/>
            <w:vAlign w:val="center"/>
          </w:tcPr>
          <w:p w14:paraId="67B8E8B6" w14:textId="77777777" w:rsidR="00F45D2F" w:rsidRPr="006F78FA" w:rsidRDefault="00F45D2F" w:rsidP="00F45D2F">
            <w:pPr>
              <w:jc w:val="center"/>
              <w:rPr>
                <w:sz w:val="28"/>
                <w:szCs w:val="28"/>
              </w:rPr>
            </w:pPr>
          </w:p>
        </w:tc>
        <w:tc>
          <w:tcPr>
            <w:tcW w:w="850" w:type="dxa"/>
            <w:vAlign w:val="center"/>
          </w:tcPr>
          <w:p w14:paraId="3BC48C86" w14:textId="77777777" w:rsidR="00F45D2F" w:rsidRPr="006F78FA" w:rsidRDefault="00F45D2F" w:rsidP="00F45D2F">
            <w:pPr>
              <w:jc w:val="center"/>
              <w:rPr>
                <w:sz w:val="28"/>
                <w:szCs w:val="28"/>
              </w:rPr>
            </w:pPr>
            <w:r w:rsidRPr="006F78FA">
              <w:rPr>
                <w:sz w:val="28"/>
                <w:szCs w:val="28"/>
              </w:rPr>
              <w:t>-</w:t>
            </w:r>
          </w:p>
        </w:tc>
        <w:tc>
          <w:tcPr>
            <w:tcW w:w="709" w:type="dxa"/>
            <w:vAlign w:val="center"/>
          </w:tcPr>
          <w:p w14:paraId="7E4FB490" w14:textId="77777777" w:rsidR="00F45D2F" w:rsidRPr="006F78FA" w:rsidRDefault="00F45D2F" w:rsidP="00F45D2F">
            <w:pPr>
              <w:jc w:val="center"/>
              <w:rPr>
                <w:sz w:val="28"/>
                <w:szCs w:val="28"/>
              </w:rPr>
            </w:pPr>
            <w:r w:rsidRPr="006F78FA">
              <w:rPr>
                <w:sz w:val="28"/>
                <w:szCs w:val="28"/>
              </w:rPr>
              <w:t>-</w:t>
            </w:r>
          </w:p>
        </w:tc>
      </w:tr>
      <w:tr w:rsidR="00F45D2F" w:rsidRPr="006F78FA" w14:paraId="053E2CA9" w14:textId="77777777" w:rsidTr="00F45D2F">
        <w:trPr>
          <w:trHeight w:val="556"/>
          <w:jc w:val="center"/>
        </w:trPr>
        <w:tc>
          <w:tcPr>
            <w:tcW w:w="10207" w:type="dxa"/>
            <w:gridSpan w:val="7"/>
            <w:vAlign w:val="center"/>
          </w:tcPr>
          <w:p w14:paraId="66A28E68" w14:textId="77777777" w:rsidR="00F45D2F" w:rsidRPr="006F78FA" w:rsidRDefault="00F45D2F" w:rsidP="00EB2E04">
            <w:pPr>
              <w:pStyle w:val="a7"/>
              <w:numPr>
                <w:ilvl w:val="0"/>
                <w:numId w:val="11"/>
              </w:numPr>
              <w:jc w:val="center"/>
              <w:rPr>
                <w:sz w:val="28"/>
                <w:szCs w:val="28"/>
              </w:rPr>
            </w:pPr>
            <w:r w:rsidRPr="006F78FA">
              <w:rPr>
                <w:sz w:val="28"/>
                <w:szCs w:val="28"/>
              </w:rPr>
              <w:t>Водоотведение</w:t>
            </w:r>
          </w:p>
        </w:tc>
      </w:tr>
      <w:tr w:rsidR="00F45D2F" w:rsidRPr="006F78FA" w14:paraId="5FC1F975" w14:textId="77777777" w:rsidTr="00F45D2F">
        <w:trPr>
          <w:trHeight w:val="561"/>
          <w:jc w:val="center"/>
        </w:trPr>
        <w:tc>
          <w:tcPr>
            <w:tcW w:w="710" w:type="dxa"/>
            <w:vMerge w:val="restart"/>
            <w:vAlign w:val="center"/>
          </w:tcPr>
          <w:p w14:paraId="3D44130E" w14:textId="77777777" w:rsidR="00F45D2F" w:rsidRPr="006F78FA" w:rsidRDefault="00F45D2F" w:rsidP="00F45D2F">
            <w:pPr>
              <w:jc w:val="center"/>
              <w:rPr>
                <w:sz w:val="28"/>
                <w:szCs w:val="28"/>
              </w:rPr>
            </w:pPr>
            <w:r w:rsidRPr="006F78FA">
              <w:rPr>
                <w:sz w:val="28"/>
                <w:szCs w:val="28"/>
              </w:rPr>
              <w:t>2.1.</w:t>
            </w:r>
          </w:p>
        </w:tc>
        <w:tc>
          <w:tcPr>
            <w:tcW w:w="1984" w:type="dxa"/>
            <w:vMerge w:val="restart"/>
            <w:vAlign w:val="center"/>
          </w:tcPr>
          <w:p w14:paraId="779BDABF" w14:textId="77777777" w:rsidR="00F45D2F" w:rsidRPr="006F78FA" w:rsidRDefault="00F45D2F" w:rsidP="00F45D2F">
            <w:pPr>
              <w:rPr>
                <w:sz w:val="28"/>
                <w:szCs w:val="28"/>
              </w:rPr>
            </w:pPr>
            <w:r w:rsidRPr="006F78FA">
              <w:rPr>
                <w:sz w:val="28"/>
                <w:szCs w:val="28"/>
              </w:rPr>
              <w:t>Капитальный ремонт</w:t>
            </w:r>
          </w:p>
        </w:tc>
        <w:tc>
          <w:tcPr>
            <w:tcW w:w="1701" w:type="dxa"/>
            <w:vAlign w:val="center"/>
          </w:tcPr>
          <w:p w14:paraId="3123C959" w14:textId="77777777" w:rsidR="00F45D2F" w:rsidRPr="006F78FA" w:rsidRDefault="00F45D2F" w:rsidP="00F45D2F">
            <w:pPr>
              <w:jc w:val="center"/>
              <w:rPr>
                <w:sz w:val="28"/>
                <w:szCs w:val="28"/>
              </w:rPr>
            </w:pPr>
            <w:r w:rsidRPr="006F78FA">
              <w:rPr>
                <w:sz w:val="28"/>
                <w:szCs w:val="28"/>
              </w:rPr>
              <w:t>2020 год</w:t>
            </w:r>
          </w:p>
        </w:tc>
        <w:tc>
          <w:tcPr>
            <w:tcW w:w="2127" w:type="dxa"/>
            <w:vAlign w:val="center"/>
          </w:tcPr>
          <w:p w14:paraId="44F02DD4" w14:textId="77777777" w:rsidR="00F45D2F" w:rsidRPr="006F78FA" w:rsidRDefault="00F45D2F" w:rsidP="00F45D2F">
            <w:pPr>
              <w:jc w:val="center"/>
              <w:rPr>
                <w:sz w:val="28"/>
                <w:szCs w:val="28"/>
              </w:rPr>
            </w:pPr>
            <w:r>
              <w:rPr>
                <w:sz w:val="28"/>
                <w:szCs w:val="28"/>
              </w:rPr>
              <w:t>238,66</w:t>
            </w:r>
          </w:p>
        </w:tc>
        <w:tc>
          <w:tcPr>
            <w:tcW w:w="2126" w:type="dxa"/>
            <w:vMerge w:val="restart"/>
            <w:vAlign w:val="center"/>
          </w:tcPr>
          <w:p w14:paraId="4D1AF754" w14:textId="77777777" w:rsidR="00F45D2F" w:rsidRPr="006F78FA" w:rsidRDefault="00F45D2F" w:rsidP="00F45D2F">
            <w:pPr>
              <w:jc w:val="center"/>
              <w:rPr>
                <w:sz w:val="28"/>
                <w:szCs w:val="28"/>
              </w:rPr>
            </w:pPr>
            <w:r>
              <w:rPr>
                <w:sz w:val="28"/>
                <w:szCs w:val="28"/>
              </w:rPr>
              <w:t>Улучшение технологического процесса очистки сточных вод</w:t>
            </w:r>
          </w:p>
        </w:tc>
        <w:tc>
          <w:tcPr>
            <w:tcW w:w="850" w:type="dxa"/>
            <w:vAlign w:val="center"/>
          </w:tcPr>
          <w:p w14:paraId="1E8F3F23" w14:textId="77777777" w:rsidR="00F45D2F" w:rsidRPr="006F78FA" w:rsidRDefault="00F45D2F" w:rsidP="00F45D2F">
            <w:pPr>
              <w:jc w:val="center"/>
              <w:rPr>
                <w:sz w:val="28"/>
                <w:szCs w:val="28"/>
              </w:rPr>
            </w:pPr>
            <w:r w:rsidRPr="006F78FA">
              <w:rPr>
                <w:sz w:val="28"/>
                <w:szCs w:val="28"/>
              </w:rPr>
              <w:t>-</w:t>
            </w:r>
          </w:p>
        </w:tc>
        <w:tc>
          <w:tcPr>
            <w:tcW w:w="709" w:type="dxa"/>
            <w:vAlign w:val="center"/>
          </w:tcPr>
          <w:p w14:paraId="7875F196" w14:textId="77777777" w:rsidR="00F45D2F" w:rsidRPr="006F78FA" w:rsidRDefault="00F45D2F" w:rsidP="00F45D2F">
            <w:pPr>
              <w:jc w:val="center"/>
              <w:rPr>
                <w:sz w:val="28"/>
                <w:szCs w:val="28"/>
              </w:rPr>
            </w:pPr>
            <w:r w:rsidRPr="006F78FA">
              <w:rPr>
                <w:sz w:val="28"/>
                <w:szCs w:val="28"/>
              </w:rPr>
              <w:t>-</w:t>
            </w:r>
          </w:p>
        </w:tc>
      </w:tr>
      <w:tr w:rsidR="00F45D2F" w:rsidRPr="006F78FA" w14:paraId="436DF527" w14:textId="77777777" w:rsidTr="00F45D2F">
        <w:trPr>
          <w:trHeight w:val="542"/>
          <w:jc w:val="center"/>
        </w:trPr>
        <w:tc>
          <w:tcPr>
            <w:tcW w:w="710" w:type="dxa"/>
            <w:vMerge/>
            <w:vAlign w:val="center"/>
          </w:tcPr>
          <w:p w14:paraId="2F8BE1FC" w14:textId="77777777" w:rsidR="00F45D2F" w:rsidRPr="006F78FA" w:rsidRDefault="00F45D2F" w:rsidP="00F45D2F">
            <w:pPr>
              <w:jc w:val="center"/>
              <w:rPr>
                <w:sz w:val="28"/>
                <w:szCs w:val="28"/>
              </w:rPr>
            </w:pPr>
          </w:p>
        </w:tc>
        <w:tc>
          <w:tcPr>
            <w:tcW w:w="1984" w:type="dxa"/>
            <w:vMerge/>
            <w:vAlign w:val="center"/>
          </w:tcPr>
          <w:p w14:paraId="24694A47" w14:textId="77777777" w:rsidR="00F45D2F" w:rsidRPr="006F78FA" w:rsidRDefault="00F45D2F" w:rsidP="00F45D2F">
            <w:pPr>
              <w:jc w:val="center"/>
              <w:rPr>
                <w:sz w:val="28"/>
                <w:szCs w:val="28"/>
              </w:rPr>
            </w:pPr>
          </w:p>
        </w:tc>
        <w:tc>
          <w:tcPr>
            <w:tcW w:w="1701" w:type="dxa"/>
            <w:vAlign w:val="center"/>
          </w:tcPr>
          <w:p w14:paraId="76535570" w14:textId="77777777" w:rsidR="00F45D2F" w:rsidRPr="006F78FA" w:rsidRDefault="00F45D2F" w:rsidP="00F45D2F">
            <w:pPr>
              <w:jc w:val="center"/>
              <w:rPr>
                <w:sz w:val="28"/>
                <w:szCs w:val="28"/>
              </w:rPr>
            </w:pPr>
            <w:r w:rsidRPr="006F78FA">
              <w:rPr>
                <w:sz w:val="28"/>
                <w:szCs w:val="28"/>
              </w:rPr>
              <w:t>2021 год</w:t>
            </w:r>
          </w:p>
        </w:tc>
        <w:tc>
          <w:tcPr>
            <w:tcW w:w="2127" w:type="dxa"/>
            <w:vAlign w:val="center"/>
          </w:tcPr>
          <w:p w14:paraId="7601AD1C" w14:textId="77777777" w:rsidR="00F45D2F" w:rsidRPr="006F78FA" w:rsidRDefault="00F45D2F" w:rsidP="00F45D2F">
            <w:pPr>
              <w:jc w:val="center"/>
              <w:rPr>
                <w:sz w:val="28"/>
                <w:szCs w:val="28"/>
              </w:rPr>
            </w:pPr>
            <w:r>
              <w:rPr>
                <w:sz w:val="28"/>
                <w:szCs w:val="28"/>
              </w:rPr>
              <w:t>245,02</w:t>
            </w:r>
          </w:p>
        </w:tc>
        <w:tc>
          <w:tcPr>
            <w:tcW w:w="2126" w:type="dxa"/>
            <w:vMerge/>
            <w:vAlign w:val="center"/>
          </w:tcPr>
          <w:p w14:paraId="395AFC17" w14:textId="77777777" w:rsidR="00F45D2F" w:rsidRPr="006F78FA" w:rsidRDefault="00F45D2F" w:rsidP="00F45D2F">
            <w:pPr>
              <w:jc w:val="center"/>
              <w:rPr>
                <w:sz w:val="28"/>
                <w:szCs w:val="28"/>
              </w:rPr>
            </w:pPr>
          </w:p>
        </w:tc>
        <w:tc>
          <w:tcPr>
            <w:tcW w:w="850" w:type="dxa"/>
            <w:vAlign w:val="center"/>
          </w:tcPr>
          <w:p w14:paraId="7285CE00" w14:textId="77777777" w:rsidR="00F45D2F" w:rsidRPr="006F78FA" w:rsidRDefault="00F45D2F" w:rsidP="00F45D2F">
            <w:pPr>
              <w:jc w:val="center"/>
              <w:rPr>
                <w:sz w:val="28"/>
                <w:szCs w:val="28"/>
              </w:rPr>
            </w:pPr>
            <w:r w:rsidRPr="006F78FA">
              <w:rPr>
                <w:sz w:val="28"/>
                <w:szCs w:val="28"/>
              </w:rPr>
              <w:t>-</w:t>
            </w:r>
          </w:p>
        </w:tc>
        <w:tc>
          <w:tcPr>
            <w:tcW w:w="709" w:type="dxa"/>
            <w:vAlign w:val="center"/>
          </w:tcPr>
          <w:p w14:paraId="123CD96D" w14:textId="77777777" w:rsidR="00F45D2F" w:rsidRPr="006F78FA" w:rsidRDefault="00F45D2F" w:rsidP="00F45D2F">
            <w:pPr>
              <w:jc w:val="center"/>
              <w:rPr>
                <w:sz w:val="28"/>
                <w:szCs w:val="28"/>
              </w:rPr>
            </w:pPr>
            <w:r w:rsidRPr="006F78FA">
              <w:rPr>
                <w:sz w:val="28"/>
                <w:szCs w:val="28"/>
              </w:rPr>
              <w:t>-</w:t>
            </w:r>
          </w:p>
        </w:tc>
      </w:tr>
      <w:tr w:rsidR="00F45D2F" w:rsidRPr="006F78FA" w14:paraId="118F9CE8" w14:textId="77777777" w:rsidTr="00F45D2F">
        <w:trPr>
          <w:trHeight w:val="563"/>
          <w:jc w:val="center"/>
        </w:trPr>
        <w:tc>
          <w:tcPr>
            <w:tcW w:w="710" w:type="dxa"/>
            <w:vMerge/>
            <w:vAlign w:val="center"/>
          </w:tcPr>
          <w:p w14:paraId="6C62A8BD" w14:textId="77777777" w:rsidR="00F45D2F" w:rsidRPr="006F78FA" w:rsidRDefault="00F45D2F" w:rsidP="00F45D2F">
            <w:pPr>
              <w:jc w:val="center"/>
              <w:rPr>
                <w:sz w:val="28"/>
                <w:szCs w:val="28"/>
              </w:rPr>
            </w:pPr>
          </w:p>
        </w:tc>
        <w:tc>
          <w:tcPr>
            <w:tcW w:w="1984" w:type="dxa"/>
            <w:vMerge/>
            <w:vAlign w:val="center"/>
          </w:tcPr>
          <w:p w14:paraId="1FF0571E" w14:textId="77777777" w:rsidR="00F45D2F" w:rsidRPr="006F78FA" w:rsidRDefault="00F45D2F" w:rsidP="00F45D2F">
            <w:pPr>
              <w:jc w:val="center"/>
              <w:rPr>
                <w:sz w:val="28"/>
                <w:szCs w:val="28"/>
              </w:rPr>
            </w:pPr>
          </w:p>
        </w:tc>
        <w:tc>
          <w:tcPr>
            <w:tcW w:w="1701" w:type="dxa"/>
            <w:vAlign w:val="center"/>
          </w:tcPr>
          <w:p w14:paraId="624AE87F" w14:textId="77777777" w:rsidR="00F45D2F" w:rsidRPr="006F78FA" w:rsidRDefault="00F45D2F" w:rsidP="00F45D2F">
            <w:pPr>
              <w:jc w:val="center"/>
              <w:rPr>
                <w:sz w:val="28"/>
                <w:szCs w:val="28"/>
              </w:rPr>
            </w:pPr>
            <w:r w:rsidRPr="006F78FA">
              <w:rPr>
                <w:sz w:val="28"/>
                <w:szCs w:val="28"/>
              </w:rPr>
              <w:t>2022 год</w:t>
            </w:r>
          </w:p>
        </w:tc>
        <w:tc>
          <w:tcPr>
            <w:tcW w:w="2127" w:type="dxa"/>
            <w:vAlign w:val="center"/>
          </w:tcPr>
          <w:p w14:paraId="6EC63EBA" w14:textId="77777777" w:rsidR="00F45D2F" w:rsidRPr="006F78FA" w:rsidRDefault="00F45D2F" w:rsidP="00F45D2F">
            <w:pPr>
              <w:jc w:val="center"/>
              <w:rPr>
                <w:sz w:val="28"/>
                <w:szCs w:val="28"/>
              </w:rPr>
            </w:pPr>
            <w:r>
              <w:rPr>
                <w:sz w:val="28"/>
                <w:szCs w:val="28"/>
              </w:rPr>
              <w:t>252,27</w:t>
            </w:r>
          </w:p>
        </w:tc>
        <w:tc>
          <w:tcPr>
            <w:tcW w:w="2126" w:type="dxa"/>
            <w:vMerge/>
            <w:vAlign w:val="center"/>
          </w:tcPr>
          <w:p w14:paraId="466169AB" w14:textId="77777777" w:rsidR="00F45D2F" w:rsidRPr="006F78FA" w:rsidRDefault="00F45D2F" w:rsidP="00F45D2F">
            <w:pPr>
              <w:jc w:val="center"/>
              <w:rPr>
                <w:sz w:val="28"/>
                <w:szCs w:val="28"/>
              </w:rPr>
            </w:pPr>
          </w:p>
        </w:tc>
        <w:tc>
          <w:tcPr>
            <w:tcW w:w="850" w:type="dxa"/>
            <w:vAlign w:val="center"/>
          </w:tcPr>
          <w:p w14:paraId="221FA7F4" w14:textId="77777777" w:rsidR="00F45D2F" w:rsidRPr="006F78FA" w:rsidRDefault="00F45D2F" w:rsidP="00F45D2F">
            <w:pPr>
              <w:jc w:val="center"/>
              <w:rPr>
                <w:sz w:val="28"/>
                <w:szCs w:val="28"/>
              </w:rPr>
            </w:pPr>
            <w:r w:rsidRPr="006F78FA">
              <w:rPr>
                <w:sz w:val="28"/>
                <w:szCs w:val="28"/>
              </w:rPr>
              <w:t>-</w:t>
            </w:r>
          </w:p>
        </w:tc>
        <w:tc>
          <w:tcPr>
            <w:tcW w:w="709" w:type="dxa"/>
            <w:vAlign w:val="center"/>
          </w:tcPr>
          <w:p w14:paraId="337B0585" w14:textId="77777777" w:rsidR="00F45D2F" w:rsidRPr="006F78FA" w:rsidRDefault="00F45D2F" w:rsidP="00F45D2F">
            <w:pPr>
              <w:jc w:val="center"/>
              <w:rPr>
                <w:sz w:val="28"/>
                <w:szCs w:val="28"/>
              </w:rPr>
            </w:pPr>
            <w:r w:rsidRPr="006F78FA">
              <w:rPr>
                <w:sz w:val="28"/>
                <w:szCs w:val="28"/>
              </w:rPr>
              <w:t>-</w:t>
            </w:r>
          </w:p>
        </w:tc>
      </w:tr>
    </w:tbl>
    <w:p w14:paraId="4D831EBC" w14:textId="77777777" w:rsidR="00F45D2F" w:rsidRPr="00076EED" w:rsidRDefault="00F45D2F" w:rsidP="00F45D2F">
      <w:pPr>
        <w:jc w:val="center"/>
        <w:rPr>
          <w:sz w:val="28"/>
          <w:szCs w:val="28"/>
        </w:rPr>
      </w:pPr>
    </w:p>
    <w:p w14:paraId="3A3F03D0" w14:textId="77777777" w:rsidR="00F45D2F" w:rsidRPr="00076EED" w:rsidRDefault="00F45D2F" w:rsidP="00F45D2F">
      <w:pPr>
        <w:jc w:val="center"/>
        <w:rPr>
          <w:sz w:val="28"/>
          <w:szCs w:val="28"/>
        </w:rPr>
      </w:pPr>
    </w:p>
    <w:p w14:paraId="1E822386" w14:textId="77777777" w:rsidR="00F45D2F" w:rsidRPr="00076EED" w:rsidRDefault="00F45D2F" w:rsidP="00F45D2F">
      <w:pPr>
        <w:jc w:val="center"/>
        <w:rPr>
          <w:sz w:val="28"/>
          <w:szCs w:val="28"/>
        </w:rPr>
      </w:pPr>
    </w:p>
    <w:p w14:paraId="019980CF" w14:textId="77777777" w:rsidR="00F45D2F" w:rsidRPr="00076EED" w:rsidRDefault="00F45D2F" w:rsidP="00F45D2F">
      <w:pPr>
        <w:jc w:val="center"/>
        <w:rPr>
          <w:sz w:val="28"/>
          <w:szCs w:val="28"/>
        </w:rPr>
      </w:pPr>
    </w:p>
    <w:p w14:paraId="78EF305B" w14:textId="77777777" w:rsidR="00F45D2F" w:rsidRPr="00076EED" w:rsidRDefault="00F45D2F" w:rsidP="00F45D2F">
      <w:pPr>
        <w:jc w:val="center"/>
        <w:rPr>
          <w:sz w:val="28"/>
          <w:szCs w:val="28"/>
        </w:rPr>
      </w:pPr>
    </w:p>
    <w:p w14:paraId="0B1F04E1" w14:textId="77777777" w:rsidR="00F45D2F" w:rsidRPr="00076EED" w:rsidRDefault="00F45D2F" w:rsidP="00F45D2F">
      <w:pPr>
        <w:jc w:val="center"/>
        <w:rPr>
          <w:sz w:val="28"/>
          <w:szCs w:val="28"/>
        </w:rPr>
      </w:pPr>
    </w:p>
    <w:p w14:paraId="400AE775" w14:textId="77777777" w:rsidR="00F45D2F" w:rsidRPr="00076EED" w:rsidRDefault="00F45D2F" w:rsidP="00F45D2F">
      <w:pPr>
        <w:jc w:val="center"/>
        <w:rPr>
          <w:sz w:val="28"/>
          <w:szCs w:val="28"/>
        </w:rPr>
      </w:pPr>
    </w:p>
    <w:p w14:paraId="7D5E446C" w14:textId="77777777" w:rsidR="00F45D2F" w:rsidRPr="00076EED" w:rsidRDefault="00F45D2F" w:rsidP="00F45D2F">
      <w:pPr>
        <w:jc w:val="center"/>
        <w:rPr>
          <w:sz w:val="28"/>
          <w:szCs w:val="28"/>
        </w:rPr>
      </w:pPr>
    </w:p>
    <w:p w14:paraId="2473EA08" w14:textId="77777777" w:rsidR="00F45D2F" w:rsidRPr="00076EED" w:rsidRDefault="00F45D2F" w:rsidP="00F45D2F">
      <w:pPr>
        <w:jc w:val="center"/>
        <w:rPr>
          <w:sz w:val="28"/>
          <w:szCs w:val="28"/>
        </w:rPr>
      </w:pPr>
    </w:p>
    <w:p w14:paraId="0DE6060F" w14:textId="77777777" w:rsidR="00F45D2F" w:rsidRPr="00076EED" w:rsidRDefault="00F45D2F" w:rsidP="00F45D2F">
      <w:pPr>
        <w:jc w:val="center"/>
        <w:rPr>
          <w:sz w:val="28"/>
          <w:szCs w:val="28"/>
        </w:rPr>
      </w:pPr>
    </w:p>
    <w:p w14:paraId="4C83160F" w14:textId="77777777" w:rsidR="00F45D2F" w:rsidRPr="00076EED" w:rsidRDefault="00F45D2F" w:rsidP="00F45D2F">
      <w:pPr>
        <w:jc w:val="center"/>
        <w:rPr>
          <w:sz w:val="28"/>
          <w:szCs w:val="28"/>
        </w:rPr>
      </w:pPr>
    </w:p>
    <w:p w14:paraId="5BF22885" w14:textId="77777777" w:rsidR="00F45D2F" w:rsidRPr="00076EED" w:rsidRDefault="00F45D2F" w:rsidP="00F45D2F">
      <w:pPr>
        <w:jc w:val="center"/>
        <w:rPr>
          <w:sz w:val="28"/>
          <w:szCs w:val="28"/>
        </w:rPr>
      </w:pPr>
    </w:p>
    <w:p w14:paraId="740965CF" w14:textId="77777777" w:rsidR="00F45D2F" w:rsidRPr="00076EED" w:rsidRDefault="00F45D2F" w:rsidP="00F45D2F">
      <w:pPr>
        <w:jc w:val="center"/>
        <w:rPr>
          <w:sz w:val="28"/>
          <w:szCs w:val="28"/>
        </w:rPr>
      </w:pPr>
    </w:p>
    <w:p w14:paraId="27939AD4" w14:textId="77777777" w:rsidR="00F45D2F" w:rsidRPr="00076EED" w:rsidRDefault="00F45D2F" w:rsidP="00F45D2F">
      <w:pPr>
        <w:jc w:val="center"/>
        <w:rPr>
          <w:sz w:val="28"/>
          <w:szCs w:val="28"/>
        </w:rPr>
      </w:pPr>
    </w:p>
    <w:p w14:paraId="64A78EC1" w14:textId="77777777" w:rsidR="00F45D2F" w:rsidRPr="00076EED" w:rsidRDefault="00F45D2F" w:rsidP="00F45D2F">
      <w:pPr>
        <w:jc w:val="center"/>
        <w:rPr>
          <w:sz w:val="28"/>
          <w:szCs w:val="28"/>
        </w:rPr>
      </w:pPr>
    </w:p>
    <w:p w14:paraId="0B1C76DB" w14:textId="77777777" w:rsidR="00F45D2F" w:rsidRPr="00076EED" w:rsidRDefault="00F45D2F" w:rsidP="00F45D2F">
      <w:pPr>
        <w:jc w:val="center"/>
        <w:rPr>
          <w:sz w:val="28"/>
          <w:szCs w:val="28"/>
        </w:rPr>
      </w:pPr>
    </w:p>
    <w:p w14:paraId="5E0862E2" w14:textId="77777777" w:rsidR="00F45D2F" w:rsidRPr="00076EED" w:rsidRDefault="00F45D2F" w:rsidP="00F45D2F">
      <w:pPr>
        <w:jc w:val="center"/>
        <w:rPr>
          <w:sz w:val="28"/>
          <w:szCs w:val="28"/>
        </w:rPr>
      </w:pPr>
    </w:p>
    <w:p w14:paraId="02C66234" w14:textId="77777777" w:rsidR="00F45D2F" w:rsidRPr="00076EED" w:rsidRDefault="00F45D2F" w:rsidP="00F45D2F">
      <w:pPr>
        <w:jc w:val="center"/>
        <w:rPr>
          <w:sz w:val="28"/>
          <w:szCs w:val="28"/>
        </w:rPr>
      </w:pPr>
    </w:p>
    <w:p w14:paraId="0FB2202A" w14:textId="77777777" w:rsidR="00F45D2F" w:rsidRPr="00076EED" w:rsidRDefault="00F45D2F" w:rsidP="00F45D2F">
      <w:pPr>
        <w:jc w:val="center"/>
        <w:rPr>
          <w:sz w:val="28"/>
          <w:szCs w:val="28"/>
        </w:rPr>
      </w:pPr>
    </w:p>
    <w:p w14:paraId="3F889260" w14:textId="076587DD" w:rsidR="00F45D2F" w:rsidRDefault="00F45D2F" w:rsidP="00F45D2F">
      <w:pPr>
        <w:jc w:val="center"/>
        <w:rPr>
          <w:sz w:val="28"/>
          <w:szCs w:val="28"/>
        </w:rPr>
      </w:pPr>
    </w:p>
    <w:p w14:paraId="5D19DFC2" w14:textId="44A9F157" w:rsidR="00F45D2F" w:rsidRDefault="00F45D2F" w:rsidP="00F45D2F">
      <w:pPr>
        <w:jc w:val="center"/>
        <w:rPr>
          <w:sz w:val="28"/>
          <w:szCs w:val="28"/>
        </w:rPr>
      </w:pPr>
    </w:p>
    <w:p w14:paraId="469C649B" w14:textId="77777777" w:rsidR="00F45D2F" w:rsidRPr="00076EED" w:rsidRDefault="00F45D2F" w:rsidP="00F45D2F">
      <w:pPr>
        <w:jc w:val="center"/>
        <w:rPr>
          <w:sz w:val="28"/>
          <w:szCs w:val="28"/>
        </w:rPr>
      </w:pPr>
    </w:p>
    <w:p w14:paraId="7564304F" w14:textId="77777777" w:rsidR="00F45D2F" w:rsidRPr="00076EED" w:rsidRDefault="00F45D2F" w:rsidP="00F45D2F">
      <w:pPr>
        <w:jc w:val="center"/>
        <w:rPr>
          <w:sz w:val="28"/>
          <w:szCs w:val="28"/>
        </w:rPr>
      </w:pPr>
    </w:p>
    <w:p w14:paraId="1F9E32D3" w14:textId="77777777" w:rsidR="00F45D2F" w:rsidRPr="00076EED" w:rsidRDefault="00F45D2F" w:rsidP="00F45D2F">
      <w:pPr>
        <w:jc w:val="center"/>
        <w:rPr>
          <w:sz w:val="28"/>
          <w:szCs w:val="28"/>
        </w:rPr>
      </w:pPr>
    </w:p>
    <w:p w14:paraId="13108054" w14:textId="77777777" w:rsidR="00F45D2F" w:rsidRPr="00076EED" w:rsidRDefault="00F45D2F" w:rsidP="00F45D2F">
      <w:pPr>
        <w:jc w:val="center"/>
        <w:rPr>
          <w:sz w:val="28"/>
          <w:szCs w:val="28"/>
        </w:rPr>
      </w:pPr>
      <w:r w:rsidRPr="00076EED">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7B17C86A" w14:textId="77777777" w:rsidR="00F45D2F" w:rsidRPr="00076EED" w:rsidRDefault="00F45D2F" w:rsidP="00F45D2F">
      <w:pPr>
        <w:jc w:val="center"/>
        <w:rPr>
          <w:sz w:val="28"/>
          <w:szCs w:val="28"/>
        </w:rPr>
      </w:pPr>
    </w:p>
    <w:tbl>
      <w:tblPr>
        <w:tblStyle w:val="af"/>
        <w:tblW w:w="9924" w:type="dxa"/>
        <w:jc w:val="center"/>
        <w:tblLook w:val="04A0" w:firstRow="1" w:lastRow="0" w:firstColumn="1" w:lastColumn="0" w:noHBand="0" w:noVBand="1"/>
      </w:tblPr>
      <w:tblGrid>
        <w:gridCol w:w="3120"/>
        <w:gridCol w:w="1206"/>
        <w:gridCol w:w="2054"/>
        <w:gridCol w:w="1984"/>
        <w:gridCol w:w="851"/>
        <w:gridCol w:w="709"/>
      </w:tblGrid>
      <w:tr w:rsidR="00F45D2F" w:rsidRPr="00076EED" w14:paraId="26455066" w14:textId="77777777" w:rsidTr="00F45D2F">
        <w:trPr>
          <w:trHeight w:val="706"/>
          <w:jc w:val="center"/>
        </w:trPr>
        <w:tc>
          <w:tcPr>
            <w:tcW w:w="3120" w:type="dxa"/>
            <w:vMerge w:val="restart"/>
            <w:vAlign w:val="center"/>
          </w:tcPr>
          <w:p w14:paraId="5A7089A9" w14:textId="77777777" w:rsidR="00F45D2F" w:rsidRPr="00076EED" w:rsidRDefault="00F45D2F" w:rsidP="00F45D2F">
            <w:pPr>
              <w:jc w:val="center"/>
              <w:rPr>
                <w:sz w:val="28"/>
                <w:szCs w:val="28"/>
              </w:rPr>
            </w:pPr>
            <w:r w:rsidRPr="00076EED">
              <w:rPr>
                <w:sz w:val="28"/>
                <w:szCs w:val="28"/>
              </w:rPr>
              <w:t>Наименование мероприятия</w:t>
            </w:r>
          </w:p>
        </w:tc>
        <w:tc>
          <w:tcPr>
            <w:tcW w:w="1206" w:type="dxa"/>
            <w:vMerge w:val="restart"/>
            <w:vAlign w:val="center"/>
          </w:tcPr>
          <w:p w14:paraId="2A5DFBAD" w14:textId="77777777" w:rsidR="00F45D2F" w:rsidRPr="00076EED" w:rsidRDefault="00F45D2F" w:rsidP="00F45D2F">
            <w:pPr>
              <w:jc w:val="center"/>
              <w:rPr>
                <w:sz w:val="28"/>
                <w:szCs w:val="28"/>
              </w:rPr>
            </w:pPr>
            <w:r w:rsidRPr="00076EED">
              <w:rPr>
                <w:sz w:val="28"/>
                <w:szCs w:val="28"/>
              </w:rPr>
              <w:t xml:space="preserve">Срок </w:t>
            </w:r>
            <w:proofErr w:type="spellStart"/>
            <w:proofErr w:type="gramStart"/>
            <w:r w:rsidRPr="00076EED">
              <w:rPr>
                <w:sz w:val="28"/>
                <w:szCs w:val="28"/>
              </w:rPr>
              <w:t>реали-зации</w:t>
            </w:r>
            <w:proofErr w:type="spellEnd"/>
            <w:proofErr w:type="gramEnd"/>
          </w:p>
        </w:tc>
        <w:tc>
          <w:tcPr>
            <w:tcW w:w="2054" w:type="dxa"/>
            <w:vMerge w:val="restart"/>
          </w:tcPr>
          <w:p w14:paraId="728CE92C" w14:textId="77777777" w:rsidR="00F45D2F" w:rsidRPr="00076EED" w:rsidRDefault="00F45D2F" w:rsidP="00F45D2F">
            <w:pPr>
              <w:jc w:val="center"/>
              <w:rPr>
                <w:sz w:val="28"/>
                <w:szCs w:val="28"/>
              </w:rPr>
            </w:pPr>
            <w:r w:rsidRPr="00076EED">
              <w:rPr>
                <w:sz w:val="28"/>
                <w:szCs w:val="28"/>
              </w:rPr>
              <w:t xml:space="preserve">Финансовые потребности, тыс. руб. </w:t>
            </w:r>
            <w:r>
              <w:rPr>
                <w:sz w:val="28"/>
                <w:szCs w:val="28"/>
              </w:rPr>
              <w:t xml:space="preserve">               </w:t>
            </w:r>
            <w:r w:rsidRPr="00076EED">
              <w:rPr>
                <w:sz w:val="28"/>
                <w:szCs w:val="28"/>
              </w:rPr>
              <w:t>(без НДС)</w:t>
            </w:r>
          </w:p>
        </w:tc>
        <w:tc>
          <w:tcPr>
            <w:tcW w:w="3544" w:type="dxa"/>
            <w:gridSpan w:val="3"/>
            <w:vAlign w:val="center"/>
          </w:tcPr>
          <w:p w14:paraId="22DA2835" w14:textId="77777777" w:rsidR="00F45D2F" w:rsidRPr="00076EED" w:rsidRDefault="00F45D2F" w:rsidP="00F45D2F">
            <w:pPr>
              <w:jc w:val="center"/>
              <w:rPr>
                <w:sz w:val="28"/>
                <w:szCs w:val="28"/>
              </w:rPr>
            </w:pPr>
            <w:r w:rsidRPr="00076EED">
              <w:rPr>
                <w:sz w:val="28"/>
                <w:szCs w:val="28"/>
              </w:rPr>
              <w:t>Ожидаемый эффект</w:t>
            </w:r>
          </w:p>
        </w:tc>
      </w:tr>
      <w:tr w:rsidR="00F45D2F" w:rsidRPr="00076EED" w14:paraId="38101525" w14:textId="77777777" w:rsidTr="00F45D2F">
        <w:trPr>
          <w:trHeight w:val="844"/>
          <w:jc w:val="center"/>
        </w:trPr>
        <w:tc>
          <w:tcPr>
            <w:tcW w:w="3120" w:type="dxa"/>
            <w:vMerge/>
          </w:tcPr>
          <w:p w14:paraId="4C2A160C" w14:textId="77777777" w:rsidR="00F45D2F" w:rsidRPr="00076EED" w:rsidRDefault="00F45D2F" w:rsidP="00F45D2F">
            <w:pPr>
              <w:jc w:val="center"/>
              <w:rPr>
                <w:sz w:val="28"/>
                <w:szCs w:val="28"/>
              </w:rPr>
            </w:pPr>
          </w:p>
        </w:tc>
        <w:tc>
          <w:tcPr>
            <w:tcW w:w="1206" w:type="dxa"/>
            <w:vMerge/>
          </w:tcPr>
          <w:p w14:paraId="059C9EA8" w14:textId="77777777" w:rsidR="00F45D2F" w:rsidRPr="00076EED" w:rsidRDefault="00F45D2F" w:rsidP="00F45D2F">
            <w:pPr>
              <w:jc w:val="center"/>
              <w:rPr>
                <w:sz w:val="28"/>
                <w:szCs w:val="28"/>
              </w:rPr>
            </w:pPr>
          </w:p>
        </w:tc>
        <w:tc>
          <w:tcPr>
            <w:tcW w:w="2054" w:type="dxa"/>
            <w:vMerge/>
          </w:tcPr>
          <w:p w14:paraId="647F53C4" w14:textId="77777777" w:rsidR="00F45D2F" w:rsidRPr="00076EED" w:rsidRDefault="00F45D2F" w:rsidP="00F45D2F">
            <w:pPr>
              <w:jc w:val="center"/>
              <w:rPr>
                <w:sz w:val="28"/>
                <w:szCs w:val="28"/>
              </w:rPr>
            </w:pPr>
          </w:p>
        </w:tc>
        <w:tc>
          <w:tcPr>
            <w:tcW w:w="1984" w:type="dxa"/>
            <w:vAlign w:val="center"/>
          </w:tcPr>
          <w:p w14:paraId="03BD8403" w14:textId="77777777" w:rsidR="00F45D2F" w:rsidRPr="00076EED" w:rsidRDefault="00F45D2F" w:rsidP="00F45D2F">
            <w:pPr>
              <w:jc w:val="center"/>
              <w:rPr>
                <w:sz w:val="28"/>
                <w:szCs w:val="28"/>
              </w:rPr>
            </w:pPr>
            <w:r w:rsidRPr="00076EED">
              <w:rPr>
                <w:sz w:val="28"/>
                <w:szCs w:val="28"/>
              </w:rPr>
              <w:t>Наименование показателей</w:t>
            </w:r>
          </w:p>
        </w:tc>
        <w:tc>
          <w:tcPr>
            <w:tcW w:w="851" w:type="dxa"/>
            <w:vAlign w:val="center"/>
          </w:tcPr>
          <w:p w14:paraId="187E1998" w14:textId="77777777" w:rsidR="00F45D2F" w:rsidRPr="00076EED" w:rsidRDefault="00F45D2F" w:rsidP="00F45D2F">
            <w:pPr>
              <w:jc w:val="center"/>
              <w:rPr>
                <w:sz w:val="28"/>
                <w:szCs w:val="28"/>
              </w:rPr>
            </w:pPr>
            <w:r w:rsidRPr="00076EED">
              <w:rPr>
                <w:sz w:val="28"/>
                <w:szCs w:val="28"/>
              </w:rPr>
              <w:t>тыс. руб.</w:t>
            </w:r>
          </w:p>
        </w:tc>
        <w:tc>
          <w:tcPr>
            <w:tcW w:w="709" w:type="dxa"/>
            <w:vAlign w:val="center"/>
          </w:tcPr>
          <w:p w14:paraId="38A8A008" w14:textId="77777777" w:rsidR="00F45D2F" w:rsidRPr="00076EED" w:rsidRDefault="00F45D2F" w:rsidP="00F45D2F">
            <w:pPr>
              <w:jc w:val="center"/>
              <w:rPr>
                <w:sz w:val="28"/>
                <w:szCs w:val="28"/>
              </w:rPr>
            </w:pPr>
            <w:r w:rsidRPr="00076EED">
              <w:rPr>
                <w:sz w:val="28"/>
                <w:szCs w:val="28"/>
              </w:rPr>
              <w:t>%</w:t>
            </w:r>
          </w:p>
        </w:tc>
      </w:tr>
      <w:tr w:rsidR="00F45D2F" w:rsidRPr="00076EED" w14:paraId="386D6648" w14:textId="77777777" w:rsidTr="00F45D2F">
        <w:trPr>
          <w:jc w:val="center"/>
        </w:trPr>
        <w:tc>
          <w:tcPr>
            <w:tcW w:w="9924" w:type="dxa"/>
            <w:gridSpan w:val="6"/>
          </w:tcPr>
          <w:p w14:paraId="5C07F5CB" w14:textId="77777777" w:rsidR="00F45D2F" w:rsidRPr="00076EED" w:rsidRDefault="00F45D2F" w:rsidP="00EB2E04">
            <w:pPr>
              <w:pStyle w:val="a7"/>
              <w:numPr>
                <w:ilvl w:val="0"/>
                <w:numId w:val="12"/>
              </w:numPr>
              <w:jc w:val="center"/>
              <w:rPr>
                <w:sz w:val="28"/>
                <w:szCs w:val="28"/>
              </w:rPr>
            </w:pPr>
            <w:r w:rsidRPr="00076EED">
              <w:rPr>
                <w:sz w:val="28"/>
                <w:szCs w:val="28"/>
              </w:rPr>
              <w:t>Холодное водоснабжение</w:t>
            </w:r>
          </w:p>
        </w:tc>
      </w:tr>
      <w:tr w:rsidR="00F45D2F" w:rsidRPr="00076EED" w14:paraId="6822CFF6" w14:textId="77777777" w:rsidTr="00F45D2F">
        <w:trPr>
          <w:jc w:val="center"/>
        </w:trPr>
        <w:tc>
          <w:tcPr>
            <w:tcW w:w="3120" w:type="dxa"/>
          </w:tcPr>
          <w:p w14:paraId="57F9A375" w14:textId="77777777" w:rsidR="00F45D2F" w:rsidRPr="00076EED" w:rsidRDefault="00F45D2F" w:rsidP="00F45D2F">
            <w:pPr>
              <w:jc w:val="center"/>
              <w:rPr>
                <w:sz w:val="28"/>
                <w:szCs w:val="28"/>
              </w:rPr>
            </w:pPr>
            <w:r w:rsidRPr="00076EED">
              <w:rPr>
                <w:sz w:val="28"/>
                <w:szCs w:val="28"/>
              </w:rPr>
              <w:t>-</w:t>
            </w:r>
          </w:p>
        </w:tc>
        <w:tc>
          <w:tcPr>
            <w:tcW w:w="1206" w:type="dxa"/>
          </w:tcPr>
          <w:p w14:paraId="1F00AE66" w14:textId="77777777" w:rsidR="00F45D2F" w:rsidRPr="00076EED" w:rsidRDefault="00F45D2F" w:rsidP="00F45D2F">
            <w:pPr>
              <w:jc w:val="center"/>
              <w:rPr>
                <w:sz w:val="28"/>
                <w:szCs w:val="28"/>
              </w:rPr>
            </w:pPr>
            <w:r w:rsidRPr="00076EED">
              <w:rPr>
                <w:sz w:val="28"/>
                <w:szCs w:val="28"/>
              </w:rPr>
              <w:t>-</w:t>
            </w:r>
          </w:p>
        </w:tc>
        <w:tc>
          <w:tcPr>
            <w:tcW w:w="2054" w:type="dxa"/>
          </w:tcPr>
          <w:p w14:paraId="782F524C" w14:textId="77777777" w:rsidR="00F45D2F" w:rsidRPr="00076EED" w:rsidRDefault="00F45D2F" w:rsidP="00F45D2F">
            <w:pPr>
              <w:jc w:val="center"/>
              <w:rPr>
                <w:sz w:val="28"/>
                <w:szCs w:val="28"/>
              </w:rPr>
            </w:pPr>
            <w:r w:rsidRPr="00076EED">
              <w:rPr>
                <w:sz w:val="28"/>
                <w:szCs w:val="28"/>
              </w:rPr>
              <w:t>-</w:t>
            </w:r>
          </w:p>
        </w:tc>
        <w:tc>
          <w:tcPr>
            <w:tcW w:w="1984" w:type="dxa"/>
          </w:tcPr>
          <w:p w14:paraId="4A75263E" w14:textId="77777777" w:rsidR="00F45D2F" w:rsidRPr="00076EED" w:rsidRDefault="00F45D2F" w:rsidP="00F45D2F">
            <w:pPr>
              <w:jc w:val="center"/>
              <w:rPr>
                <w:sz w:val="28"/>
                <w:szCs w:val="28"/>
              </w:rPr>
            </w:pPr>
            <w:r w:rsidRPr="00076EED">
              <w:rPr>
                <w:sz w:val="28"/>
                <w:szCs w:val="28"/>
              </w:rPr>
              <w:t>-</w:t>
            </w:r>
          </w:p>
        </w:tc>
        <w:tc>
          <w:tcPr>
            <w:tcW w:w="851" w:type="dxa"/>
          </w:tcPr>
          <w:p w14:paraId="0B490373" w14:textId="77777777" w:rsidR="00F45D2F" w:rsidRPr="00076EED" w:rsidRDefault="00F45D2F" w:rsidP="00F45D2F">
            <w:pPr>
              <w:jc w:val="center"/>
              <w:rPr>
                <w:sz w:val="28"/>
                <w:szCs w:val="28"/>
              </w:rPr>
            </w:pPr>
            <w:r w:rsidRPr="00076EED">
              <w:rPr>
                <w:sz w:val="28"/>
                <w:szCs w:val="28"/>
              </w:rPr>
              <w:t>-</w:t>
            </w:r>
          </w:p>
        </w:tc>
        <w:tc>
          <w:tcPr>
            <w:tcW w:w="709" w:type="dxa"/>
          </w:tcPr>
          <w:p w14:paraId="0B160DF9" w14:textId="77777777" w:rsidR="00F45D2F" w:rsidRPr="00076EED" w:rsidRDefault="00F45D2F" w:rsidP="00F45D2F">
            <w:pPr>
              <w:jc w:val="center"/>
              <w:rPr>
                <w:sz w:val="28"/>
                <w:szCs w:val="28"/>
              </w:rPr>
            </w:pPr>
            <w:r w:rsidRPr="00076EED">
              <w:rPr>
                <w:sz w:val="28"/>
                <w:szCs w:val="28"/>
              </w:rPr>
              <w:t>-</w:t>
            </w:r>
          </w:p>
        </w:tc>
      </w:tr>
      <w:tr w:rsidR="00F45D2F" w:rsidRPr="00076EED" w14:paraId="49C567C1" w14:textId="77777777" w:rsidTr="00F45D2F">
        <w:trPr>
          <w:jc w:val="center"/>
        </w:trPr>
        <w:tc>
          <w:tcPr>
            <w:tcW w:w="9924" w:type="dxa"/>
            <w:gridSpan w:val="6"/>
          </w:tcPr>
          <w:p w14:paraId="1A910DA6" w14:textId="77777777" w:rsidR="00F45D2F" w:rsidRPr="00076EED" w:rsidRDefault="00F45D2F" w:rsidP="00EB2E04">
            <w:pPr>
              <w:pStyle w:val="a7"/>
              <w:numPr>
                <w:ilvl w:val="0"/>
                <w:numId w:val="12"/>
              </w:numPr>
              <w:jc w:val="center"/>
              <w:rPr>
                <w:sz w:val="28"/>
                <w:szCs w:val="28"/>
              </w:rPr>
            </w:pPr>
            <w:r w:rsidRPr="00076EED">
              <w:rPr>
                <w:sz w:val="28"/>
                <w:szCs w:val="28"/>
              </w:rPr>
              <w:t>Водоотведение</w:t>
            </w:r>
          </w:p>
        </w:tc>
      </w:tr>
      <w:tr w:rsidR="00F45D2F" w:rsidRPr="00076EED" w14:paraId="43DC5E21" w14:textId="77777777" w:rsidTr="00F45D2F">
        <w:trPr>
          <w:jc w:val="center"/>
        </w:trPr>
        <w:tc>
          <w:tcPr>
            <w:tcW w:w="3120" w:type="dxa"/>
          </w:tcPr>
          <w:p w14:paraId="352A37C6" w14:textId="77777777" w:rsidR="00F45D2F" w:rsidRPr="00076EED" w:rsidRDefault="00F45D2F" w:rsidP="00F45D2F">
            <w:pPr>
              <w:jc w:val="center"/>
              <w:rPr>
                <w:sz w:val="28"/>
                <w:szCs w:val="28"/>
              </w:rPr>
            </w:pPr>
            <w:r w:rsidRPr="00076EED">
              <w:rPr>
                <w:sz w:val="28"/>
                <w:szCs w:val="28"/>
              </w:rPr>
              <w:t>-</w:t>
            </w:r>
          </w:p>
        </w:tc>
        <w:tc>
          <w:tcPr>
            <w:tcW w:w="1206" w:type="dxa"/>
          </w:tcPr>
          <w:p w14:paraId="2FAA668C" w14:textId="77777777" w:rsidR="00F45D2F" w:rsidRPr="00076EED" w:rsidRDefault="00F45D2F" w:rsidP="00F45D2F">
            <w:pPr>
              <w:jc w:val="center"/>
              <w:rPr>
                <w:sz w:val="28"/>
                <w:szCs w:val="28"/>
              </w:rPr>
            </w:pPr>
            <w:r w:rsidRPr="00076EED">
              <w:rPr>
                <w:sz w:val="28"/>
                <w:szCs w:val="28"/>
              </w:rPr>
              <w:t>-</w:t>
            </w:r>
          </w:p>
        </w:tc>
        <w:tc>
          <w:tcPr>
            <w:tcW w:w="2054" w:type="dxa"/>
          </w:tcPr>
          <w:p w14:paraId="372CC481" w14:textId="77777777" w:rsidR="00F45D2F" w:rsidRPr="00076EED" w:rsidRDefault="00F45D2F" w:rsidP="00F45D2F">
            <w:pPr>
              <w:jc w:val="center"/>
              <w:rPr>
                <w:sz w:val="28"/>
                <w:szCs w:val="28"/>
              </w:rPr>
            </w:pPr>
            <w:r w:rsidRPr="00076EED">
              <w:rPr>
                <w:sz w:val="28"/>
                <w:szCs w:val="28"/>
              </w:rPr>
              <w:t>-</w:t>
            </w:r>
          </w:p>
        </w:tc>
        <w:tc>
          <w:tcPr>
            <w:tcW w:w="1984" w:type="dxa"/>
          </w:tcPr>
          <w:p w14:paraId="4B7B52D1" w14:textId="77777777" w:rsidR="00F45D2F" w:rsidRPr="00076EED" w:rsidRDefault="00F45D2F" w:rsidP="00F45D2F">
            <w:pPr>
              <w:jc w:val="center"/>
              <w:rPr>
                <w:sz w:val="28"/>
                <w:szCs w:val="28"/>
              </w:rPr>
            </w:pPr>
            <w:r w:rsidRPr="00076EED">
              <w:rPr>
                <w:sz w:val="28"/>
                <w:szCs w:val="28"/>
              </w:rPr>
              <w:t>-</w:t>
            </w:r>
          </w:p>
        </w:tc>
        <w:tc>
          <w:tcPr>
            <w:tcW w:w="851" w:type="dxa"/>
          </w:tcPr>
          <w:p w14:paraId="5525007B" w14:textId="77777777" w:rsidR="00F45D2F" w:rsidRPr="00076EED" w:rsidRDefault="00F45D2F" w:rsidP="00F45D2F">
            <w:pPr>
              <w:jc w:val="center"/>
              <w:rPr>
                <w:sz w:val="28"/>
                <w:szCs w:val="28"/>
              </w:rPr>
            </w:pPr>
            <w:r w:rsidRPr="00076EED">
              <w:rPr>
                <w:sz w:val="28"/>
                <w:szCs w:val="28"/>
              </w:rPr>
              <w:t>-</w:t>
            </w:r>
          </w:p>
        </w:tc>
        <w:tc>
          <w:tcPr>
            <w:tcW w:w="709" w:type="dxa"/>
          </w:tcPr>
          <w:p w14:paraId="07903F63" w14:textId="77777777" w:rsidR="00F45D2F" w:rsidRPr="00076EED" w:rsidRDefault="00F45D2F" w:rsidP="00F45D2F">
            <w:pPr>
              <w:jc w:val="center"/>
              <w:rPr>
                <w:sz w:val="28"/>
                <w:szCs w:val="28"/>
              </w:rPr>
            </w:pPr>
            <w:r w:rsidRPr="00076EED">
              <w:rPr>
                <w:sz w:val="28"/>
                <w:szCs w:val="28"/>
              </w:rPr>
              <w:t>-</w:t>
            </w:r>
          </w:p>
        </w:tc>
      </w:tr>
    </w:tbl>
    <w:p w14:paraId="7813F56C" w14:textId="77777777" w:rsidR="00F45D2F" w:rsidRPr="00076EED" w:rsidRDefault="00F45D2F" w:rsidP="00F45D2F">
      <w:pPr>
        <w:jc w:val="center"/>
        <w:rPr>
          <w:sz w:val="28"/>
          <w:szCs w:val="28"/>
        </w:rPr>
      </w:pPr>
    </w:p>
    <w:p w14:paraId="30BB1D7B" w14:textId="77777777" w:rsidR="00F45D2F" w:rsidRPr="00076EED" w:rsidRDefault="00F45D2F" w:rsidP="00F45D2F">
      <w:pPr>
        <w:jc w:val="center"/>
        <w:rPr>
          <w:sz w:val="28"/>
          <w:szCs w:val="28"/>
        </w:rPr>
      </w:pPr>
    </w:p>
    <w:p w14:paraId="1566CB3B" w14:textId="77777777" w:rsidR="00F45D2F" w:rsidRPr="00076EED" w:rsidRDefault="00F45D2F" w:rsidP="00F45D2F">
      <w:pPr>
        <w:jc w:val="center"/>
        <w:rPr>
          <w:sz w:val="28"/>
          <w:szCs w:val="28"/>
        </w:rPr>
      </w:pPr>
    </w:p>
    <w:p w14:paraId="238F5E38" w14:textId="77777777" w:rsidR="00F45D2F" w:rsidRPr="00076EED" w:rsidRDefault="00F45D2F" w:rsidP="00F45D2F">
      <w:pPr>
        <w:jc w:val="center"/>
        <w:rPr>
          <w:sz w:val="28"/>
          <w:szCs w:val="28"/>
        </w:rPr>
      </w:pPr>
    </w:p>
    <w:p w14:paraId="4E1E3E45" w14:textId="77777777" w:rsidR="00F45D2F" w:rsidRPr="00076EED" w:rsidRDefault="00F45D2F" w:rsidP="00F45D2F">
      <w:pPr>
        <w:jc w:val="center"/>
        <w:rPr>
          <w:sz w:val="28"/>
          <w:szCs w:val="28"/>
        </w:rPr>
      </w:pPr>
    </w:p>
    <w:p w14:paraId="7947B22F" w14:textId="77777777" w:rsidR="00F45D2F" w:rsidRPr="00076EED" w:rsidRDefault="00F45D2F" w:rsidP="00F45D2F">
      <w:pPr>
        <w:jc w:val="center"/>
        <w:rPr>
          <w:sz w:val="28"/>
          <w:szCs w:val="28"/>
        </w:rPr>
      </w:pPr>
    </w:p>
    <w:p w14:paraId="4E8B9C1A" w14:textId="77777777" w:rsidR="00F45D2F" w:rsidRPr="00076EED" w:rsidRDefault="00F45D2F" w:rsidP="00F45D2F">
      <w:pPr>
        <w:jc w:val="center"/>
        <w:rPr>
          <w:sz w:val="28"/>
          <w:szCs w:val="28"/>
        </w:rPr>
      </w:pPr>
    </w:p>
    <w:p w14:paraId="5CF061FE" w14:textId="77777777" w:rsidR="00F45D2F" w:rsidRPr="00076EED" w:rsidRDefault="00F45D2F" w:rsidP="00F45D2F">
      <w:pPr>
        <w:jc w:val="center"/>
        <w:rPr>
          <w:sz w:val="28"/>
          <w:szCs w:val="28"/>
        </w:rPr>
      </w:pPr>
    </w:p>
    <w:p w14:paraId="0CEC313B" w14:textId="77777777" w:rsidR="00F45D2F" w:rsidRPr="00076EED" w:rsidRDefault="00F45D2F" w:rsidP="00F45D2F">
      <w:pPr>
        <w:jc w:val="center"/>
        <w:rPr>
          <w:sz w:val="28"/>
          <w:szCs w:val="28"/>
        </w:rPr>
      </w:pPr>
    </w:p>
    <w:p w14:paraId="5C2963BF" w14:textId="77777777" w:rsidR="00F45D2F" w:rsidRPr="00076EED" w:rsidRDefault="00F45D2F" w:rsidP="00F45D2F">
      <w:pPr>
        <w:jc w:val="center"/>
        <w:rPr>
          <w:sz w:val="28"/>
          <w:szCs w:val="28"/>
        </w:rPr>
      </w:pPr>
    </w:p>
    <w:p w14:paraId="3AE482E2" w14:textId="77777777" w:rsidR="00F45D2F" w:rsidRPr="00076EED" w:rsidRDefault="00F45D2F" w:rsidP="00F45D2F">
      <w:pPr>
        <w:jc w:val="center"/>
        <w:rPr>
          <w:sz w:val="28"/>
          <w:szCs w:val="28"/>
        </w:rPr>
      </w:pPr>
    </w:p>
    <w:p w14:paraId="6B7DF28A" w14:textId="77777777" w:rsidR="00F45D2F" w:rsidRPr="00076EED" w:rsidRDefault="00F45D2F" w:rsidP="00F45D2F">
      <w:pPr>
        <w:jc w:val="center"/>
        <w:rPr>
          <w:sz w:val="28"/>
          <w:szCs w:val="28"/>
        </w:rPr>
      </w:pPr>
    </w:p>
    <w:p w14:paraId="59CE7B30" w14:textId="77777777" w:rsidR="00F45D2F" w:rsidRPr="00076EED" w:rsidRDefault="00F45D2F" w:rsidP="00F45D2F">
      <w:pPr>
        <w:jc w:val="center"/>
        <w:rPr>
          <w:sz w:val="28"/>
          <w:szCs w:val="28"/>
        </w:rPr>
      </w:pPr>
    </w:p>
    <w:p w14:paraId="6158BF5F" w14:textId="77777777" w:rsidR="00F45D2F" w:rsidRPr="00076EED" w:rsidRDefault="00F45D2F" w:rsidP="00F45D2F">
      <w:pPr>
        <w:jc w:val="center"/>
        <w:rPr>
          <w:sz w:val="28"/>
          <w:szCs w:val="28"/>
        </w:rPr>
      </w:pPr>
    </w:p>
    <w:p w14:paraId="24B27EAC" w14:textId="77777777" w:rsidR="00F45D2F" w:rsidRPr="00076EED" w:rsidRDefault="00F45D2F" w:rsidP="00F45D2F">
      <w:pPr>
        <w:jc w:val="center"/>
        <w:rPr>
          <w:sz w:val="28"/>
          <w:szCs w:val="28"/>
        </w:rPr>
      </w:pPr>
    </w:p>
    <w:p w14:paraId="6EB25A2F" w14:textId="77777777" w:rsidR="00F45D2F" w:rsidRPr="00076EED" w:rsidRDefault="00F45D2F" w:rsidP="00F45D2F">
      <w:pPr>
        <w:jc w:val="center"/>
        <w:rPr>
          <w:sz w:val="28"/>
          <w:szCs w:val="28"/>
        </w:rPr>
      </w:pPr>
    </w:p>
    <w:p w14:paraId="4B3AA4C6" w14:textId="77777777" w:rsidR="00F45D2F" w:rsidRPr="00076EED" w:rsidRDefault="00F45D2F" w:rsidP="00F45D2F">
      <w:pPr>
        <w:jc w:val="center"/>
        <w:rPr>
          <w:sz w:val="28"/>
          <w:szCs w:val="28"/>
        </w:rPr>
      </w:pPr>
    </w:p>
    <w:p w14:paraId="23D028C2" w14:textId="77777777" w:rsidR="00F45D2F" w:rsidRPr="00076EED" w:rsidRDefault="00F45D2F" w:rsidP="00F45D2F">
      <w:pPr>
        <w:jc w:val="center"/>
        <w:rPr>
          <w:sz w:val="28"/>
          <w:szCs w:val="28"/>
        </w:rPr>
      </w:pPr>
    </w:p>
    <w:p w14:paraId="03B85261" w14:textId="77777777" w:rsidR="00F45D2F" w:rsidRPr="00076EED" w:rsidRDefault="00F45D2F" w:rsidP="00F45D2F">
      <w:pPr>
        <w:jc w:val="center"/>
        <w:rPr>
          <w:sz w:val="28"/>
          <w:szCs w:val="28"/>
        </w:rPr>
      </w:pPr>
    </w:p>
    <w:p w14:paraId="513CF3AE" w14:textId="77777777" w:rsidR="00F45D2F" w:rsidRPr="00076EED" w:rsidRDefault="00F45D2F" w:rsidP="00F45D2F">
      <w:pPr>
        <w:jc w:val="center"/>
        <w:rPr>
          <w:sz w:val="28"/>
          <w:szCs w:val="28"/>
        </w:rPr>
      </w:pPr>
    </w:p>
    <w:p w14:paraId="2A5D4D01" w14:textId="77777777" w:rsidR="00F45D2F" w:rsidRPr="00076EED" w:rsidRDefault="00F45D2F" w:rsidP="00F45D2F">
      <w:pPr>
        <w:jc w:val="center"/>
        <w:rPr>
          <w:sz w:val="28"/>
          <w:szCs w:val="28"/>
        </w:rPr>
      </w:pPr>
    </w:p>
    <w:p w14:paraId="585FDD54" w14:textId="77777777" w:rsidR="00F45D2F" w:rsidRPr="00076EED" w:rsidRDefault="00F45D2F" w:rsidP="00F45D2F">
      <w:pPr>
        <w:jc w:val="center"/>
        <w:rPr>
          <w:sz w:val="28"/>
          <w:szCs w:val="28"/>
        </w:rPr>
      </w:pPr>
    </w:p>
    <w:p w14:paraId="70BAC1AB" w14:textId="77777777" w:rsidR="00F45D2F" w:rsidRPr="00076EED" w:rsidRDefault="00F45D2F" w:rsidP="00F45D2F">
      <w:pPr>
        <w:jc w:val="center"/>
        <w:rPr>
          <w:sz w:val="28"/>
          <w:szCs w:val="28"/>
        </w:rPr>
      </w:pPr>
    </w:p>
    <w:p w14:paraId="47A4BB60" w14:textId="77777777" w:rsidR="00F45D2F" w:rsidRDefault="00F45D2F" w:rsidP="00F45D2F">
      <w:pPr>
        <w:jc w:val="center"/>
        <w:rPr>
          <w:sz w:val="28"/>
          <w:szCs w:val="28"/>
        </w:rPr>
      </w:pPr>
    </w:p>
    <w:p w14:paraId="15B52E44" w14:textId="77777777" w:rsidR="00F45D2F" w:rsidRDefault="00F45D2F" w:rsidP="00F45D2F">
      <w:pPr>
        <w:jc w:val="center"/>
        <w:rPr>
          <w:sz w:val="28"/>
          <w:szCs w:val="28"/>
        </w:rPr>
      </w:pPr>
    </w:p>
    <w:p w14:paraId="62BC98C1" w14:textId="77777777" w:rsidR="00F45D2F" w:rsidRDefault="00F45D2F" w:rsidP="00F45D2F">
      <w:pPr>
        <w:jc w:val="center"/>
        <w:rPr>
          <w:sz w:val="28"/>
          <w:szCs w:val="28"/>
        </w:rPr>
      </w:pPr>
    </w:p>
    <w:p w14:paraId="783D0AD6" w14:textId="77777777" w:rsidR="00F45D2F" w:rsidRPr="00076EED" w:rsidRDefault="00F45D2F" w:rsidP="00F45D2F">
      <w:pPr>
        <w:jc w:val="center"/>
        <w:rPr>
          <w:sz w:val="28"/>
          <w:szCs w:val="28"/>
        </w:rPr>
      </w:pPr>
    </w:p>
    <w:p w14:paraId="58D5B511" w14:textId="77777777" w:rsidR="00F45D2F" w:rsidRPr="00076EED" w:rsidRDefault="00F45D2F" w:rsidP="00F45D2F">
      <w:pPr>
        <w:jc w:val="center"/>
        <w:rPr>
          <w:sz w:val="28"/>
          <w:szCs w:val="28"/>
        </w:rPr>
      </w:pPr>
    </w:p>
    <w:p w14:paraId="19903ACC" w14:textId="77777777" w:rsidR="00F45D2F" w:rsidRPr="00076EED" w:rsidRDefault="00F45D2F" w:rsidP="00F45D2F">
      <w:pPr>
        <w:jc w:val="center"/>
        <w:rPr>
          <w:sz w:val="28"/>
          <w:szCs w:val="28"/>
        </w:rPr>
      </w:pPr>
    </w:p>
    <w:p w14:paraId="4D2C73FC" w14:textId="77777777" w:rsidR="00F45D2F" w:rsidRPr="00076EED" w:rsidRDefault="00F45D2F" w:rsidP="00F45D2F">
      <w:pPr>
        <w:jc w:val="center"/>
        <w:rPr>
          <w:sz w:val="28"/>
          <w:szCs w:val="28"/>
        </w:rPr>
      </w:pPr>
    </w:p>
    <w:p w14:paraId="3D6A5626" w14:textId="77777777" w:rsidR="00F45D2F" w:rsidRPr="00076EED" w:rsidRDefault="00F45D2F" w:rsidP="00F45D2F">
      <w:pPr>
        <w:jc w:val="center"/>
        <w:rPr>
          <w:sz w:val="28"/>
          <w:szCs w:val="28"/>
        </w:rPr>
      </w:pPr>
    </w:p>
    <w:p w14:paraId="3377D436" w14:textId="77777777" w:rsidR="00F45D2F" w:rsidRPr="00076EED" w:rsidRDefault="00F45D2F" w:rsidP="00F45D2F">
      <w:pPr>
        <w:jc w:val="center"/>
        <w:rPr>
          <w:sz w:val="28"/>
          <w:szCs w:val="28"/>
        </w:rPr>
      </w:pPr>
    </w:p>
    <w:p w14:paraId="1714DE62" w14:textId="77777777" w:rsidR="00F45D2F" w:rsidRPr="00076EED" w:rsidRDefault="00F45D2F" w:rsidP="00F45D2F">
      <w:pPr>
        <w:jc w:val="center"/>
        <w:rPr>
          <w:sz w:val="28"/>
          <w:szCs w:val="28"/>
        </w:rPr>
      </w:pPr>
    </w:p>
    <w:p w14:paraId="16A40303" w14:textId="77777777" w:rsidR="00F45D2F" w:rsidRPr="00076EED" w:rsidRDefault="00F45D2F" w:rsidP="00F45D2F">
      <w:pPr>
        <w:jc w:val="center"/>
        <w:rPr>
          <w:sz w:val="28"/>
          <w:szCs w:val="28"/>
        </w:rPr>
      </w:pPr>
    </w:p>
    <w:p w14:paraId="2D14406A" w14:textId="77777777" w:rsidR="00F45D2F" w:rsidRPr="00076EED" w:rsidRDefault="00F45D2F" w:rsidP="00F45D2F">
      <w:pPr>
        <w:jc w:val="center"/>
        <w:rPr>
          <w:sz w:val="28"/>
          <w:szCs w:val="28"/>
        </w:rPr>
      </w:pPr>
      <w:r w:rsidRPr="00076EED">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w:t>
      </w:r>
      <w:r>
        <w:rPr>
          <w:sz w:val="28"/>
          <w:szCs w:val="28"/>
        </w:rPr>
        <w:t xml:space="preserve">(или) </w:t>
      </w:r>
      <w:r w:rsidRPr="00076EED">
        <w:rPr>
          <w:sz w:val="28"/>
          <w:szCs w:val="28"/>
        </w:rPr>
        <w:t>водоотведения</w:t>
      </w:r>
    </w:p>
    <w:p w14:paraId="7CF7F06E" w14:textId="77777777" w:rsidR="00F45D2F" w:rsidRPr="00076EED" w:rsidRDefault="00F45D2F" w:rsidP="00F45D2F">
      <w:pPr>
        <w:jc w:val="center"/>
        <w:rPr>
          <w:sz w:val="28"/>
          <w:szCs w:val="28"/>
        </w:rPr>
      </w:pPr>
    </w:p>
    <w:tbl>
      <w:tblPr>
        <w:tblStyle w:val="af"/>
        <w:tblW w:w="9924" w:type="dxa"/>
        <w:jc w:val="center"/>
        <w:tblLook w:val="04A0" w:firstRow="1" w:lastRow="0" w:firstColumn="1" w:lastColumn="0" w:noHBand="0" w:noVBand="1"/>
      </w:tblPr>
      <w:tblGrid>
        <w:gridCol w:w="2978"/>
        <w:gridCol w:w="1348"/>
        <w:gridCol w:w="2054"/>
        <w:gridCol w:w="1984"/>
        <w:gridCol w:w="851"/>
        <w:gridCol w:w="709"/>
      </w:tblGrid>
      <w:tr w:rsidR="00F45D2F" w:rsidRPr="00076EED" w14:paraId="5588B17A" w14:textId="77777777" w:rsidTr="00F45D2F">
        <w:trPr>
          <w:trHeight w:val="706"/>
          <w:jc w:val="center"/>
        </w:trPr>
        <w:tc>
          <w:tcPr>
            <w:tcW w:w="2978" w:type="dxa"/>
            <w:vMerge w:val="restart"/>
            <w:vAlign w:val="center"/>
          </w:tcPr>
          <w:p w14:paraId="4ECFA891" w14:textId="77777777" w:rsidR="00F45D2F" w:rsidRPr="00076EED" w:rsidRDefault="00F45D2F" w:rsidP="00F45D2F">
            <w:pPr>
              <w:jc w:val="center"/>
              <w:rPr>
                <w:sz w:val="28"/>
                <w:szCs w:val="28"/>
              </w:rPr>
            </w:pPr>
            <w:r w:rsidRPr="00076EED">
              <w:rPr>
                <w:sz w:val="28"/>
                <w:szCs w:val="28"/>
              </w:rPr>
              <w:t>Наименование мероприятия</w:t>
            </w:r>
          </w:p>
        </w:tc>
        <w:tc>
          <w:tcPr>
            <w:tcW w:w="1348" w:type="dxa"/>
            <w:vMerge w:val="restart"/>
            <w:vAlign w:val="center"/>
          </w:tcPr>
          <w:p w14:paraId="0F829F37" w14:textId="77777777" w:rsidR="00F45D2F" w:rsidRPr="00076EED" w:rsidRDefault="00F45D2F" w:rsidP="00F45D2F">
            <w:pPr>
              <w:jc w:val="center"/>
              <w:rPr>
                <w:sz w:val="28"/>
                <w:szCs w:val="28"/>
              </w:rPr>
            </w:pPr>
            <w:r w:rsidRPr="00076EED">
              <w:rPr>
                <w:sz w:val="28"/>
                <w:szCs w:val="28"/>
              </w:rPr>
              <w:t xml:space="preserve">Срок </w:t>
            </w:r>
            <w:proofErr w:type="spellStart"/>
            <w:proofErr w:type="gramStart"/>
            <w:r w:rsidRPr="00076EED">
              <w:rPr>
                <w:sz w:val="28"/>
                <w:szCs w:val="28"/>
              </w:rPr>
              <w:t>реали-зации</w:t>
            </w:r>
            <w:proofErr w:type="spellEnd"/>
            <w:proofErr w:type="gramEnd"/>
          </w:p>
        </w:tc>
        <w:tc>
          <w:tcPr>
            <w:tcW w:w="2054" w:type="dxa"/>
            <w:vMerge w:val="restart"/>
          </w:tcPr>
          <w:p w14:paraId="2122C0F9" w14:textId="77777777" w:rsidR="00F45D2F" w:rsidRPr="00076EED" w:rsidRDefault="00F45D2F" w:rsidP="00F45D2F">
            <w:pPr>
              <w:jc w:val="center"/>
              <w:rPr>
                <w:sz w:val="28"/>
                <w:szCs w:val="28"/>
              </w:rPr>
            </w:pPr>
            <w:r w:rsidRPr="00076EED">
              <w:rPr>
                <w:sz w:val="28"/>
                <w:szCs w:val="28"/>
              </w:rPr>
              <w:t>Финансовые потребности, тыс. руб.</w:t>
            </w:r>
            <w:r>
              <w:rPr>
                <w:sz w:val="28"/>
                <w:szCs w:val="28"/>
              </w:rPr>
              <w:t xml:space="preserve">              </w:t>
            </w:r>
            <w:r w:rsidRPr="00076EED">
              <w:rPr>
                <w:sz w:val="28"/>
                <w:szCs w:val="28"/>
              </w:rPr>
              <w:t xml:space="preserve"> (без НДС)</w:t>
            </w:r>
          </w:p>
        </w:tc>
        <w:tc>
          <w:tcPr>
            <w:tcW w:w="3544" w:type="dxa"/>
            <w:gridSpan w:val="3"/>
            <w:vAlign w:val="center"/>
          </w:tcPr>
          <w:p w14:paraId="4D51C894" w14:textId="77777777" w:rsidR="00F45D2F" w:rsidRPr="00076EED" w:rsidRDefault="00F45D2F" w:rsidP="00F45D2F">
            <w:pPr>
              <w:jc w:val="center"/>
              <w:rPr>
                <w:sz w:val="28"/>
                <w:szCs w:val="28"/>
              </w:rPr>
            </w:pPr>
            <w:r w:rsidRPr="00076EED">
              <w:rPr>
                <w:sz w:val="28"/>
                <w:szCs w:val="28"/>
              </w:rPr>
              <w:t>Ожидаемый эффект</w:t>
            </w:r>
          </w:p>
        </w:tc>
      </w:tr>
      <w:tr w:rsidR="00F45D2F" w:rsidRPr="00076EED" w14:paraId="0EA0FBF1" w14:textId="77777777" w:rsidTr="00F45D2F">
        <w:trPr>
          <w:trHeight w:val="844"/>
          <w:jc w:val="center"/>
        </w:trPr>
        <w:tc>
          <w:tcPr>
            <w:tcW w:w="2978" w:type="dxa"/>
            <w:vMerge/>
          </w:tcPr>
          <w:p w14:paraId="780D7BBF" w14:textId="77777777" w:rsidR="00F45D2F" w:rsidRPr="00076EED" w:rsidRDefault="00F45D2F" w:rsidP="00F45D2F">
            <w:pPr>
              <w:jc w:val="center"/>
              <w:rPr>
                <w:sz w:val="28"/>
                <w:szCs w:val="28"/>
              </w:rPr>
            </w:pPr>
          </w:p>
        </w:tc>
        <w:tc>
          <w:tcPr>
            <w:tcW w:w="1348" w:type="dxa"/>
            <w:vMerge/>
          </w:tcPr>
          <w:p w14:paraId="385133D7" w14:textId="77777777" w:rsidR="00F45D2F" w:rsidRPr="00076EED" w:rsidRDefault="00F45D2F" w:rsidP="00F45D2F">
            <w:pPr>
              <w:jc w:val="center"/>
              <w:rPr>
                <w:sz w:val="28"/>
                <w:szCs w:val="28"/>
              </w:rPr>
            </w:pPr>
          </w:p>
        </w:tc>
        <w:tc>
          <w:tcPr>
            <w:tcW w:w="2054" w:type="dxa"/>
            <w:vMerge/>
          </w:tcPr>
          <w:p w14:paraId="1E3E96D9" w14:textId="77777777" w:rsidR="00F45D2F" w:rsidRPr="00076EED" w:rsidRDefault="00F45D2F" w:rsidP="00F45D2F">
            <w:pPr>
              <w:jc w:val="center"/>
              <w:rPr>
                <w:sz w:val="28"/>
                <w:szCs w:val="28"/>
              </w:rPr>
            </w:pPr>
          </w:p>
        </w:tc>
        <w:tc>
          <w:tcPr>
            <w:tcW w:w="1984" w:type="dxa"/>
            <w:vAlign w:val="center"/>
          </w:tcPr>
          <w:p w14:paraId="622DD135" w14:textId="77777777" w:rsidR="00F45D2F" w:rsidRPr="00076EED" w:rsidRDefault="00F45D2F" w:rsidP="00F45D2F">
            <w:pPr>
              <w:jc w:val="center"/>
              <w:rPr>
                <w:sz w:val="28"/>
                <w:szCs w:val="28"/>
              </w:rPr>
            </w:pPr>
            <w:r w:rsidRPr="00076EED">
              <w:rPr>
                <w:sz w:val="28"/>
                <w:szCs w:val="28"/>
              </w:rPr>
              <w:t>Наименование показателей</w:t>
            </w:r>
          </w:p>
        </w:tc>
        <w:tc>
          <w:tcPr>
            <w:tcW w:w="851" w:type="dxa"/>
            <w:vAlign w:val="center"/>
          </w:tcPr>
          <w:p w14:paraId="12BFB7F2" w14:textId="77777777" w:rsidR="00F45D2F" w:rsidRPr="00076EED" w:rsidRDefault="00F45D2F" w:rsidP="00F45D2F">
            <w:pPr>
              <w:jc w:val="center"/>
              <w:rPr>
                <w:sz w:val="28"/>
                <w:szCs w:val="28"/>
              </w:rPr>
            </w:pPr>
            <w:r w:rsidRPr="00076EED">
              <w:rPr>
                <w:sz w:val="28"/>
                <w:szCs w:val="28"/>
              </w:rPr>
              <w:t>тыс. руб.</w:t>
            </w:r>
          </w:p>
        </w:tc>
        <w:tc>
          <w:tcPr>
            <w:tcW w:w="709" w:type="dxa"/>
            <w:vAlign w:val="center"/>
          </w:tcPr>
          <w:p w14:paraId="600082A6" w14:textId="77777777" w:rsidR="00F45D2F" w:rsidRPr="00076EED" w:rsidRDefault="00F45D2F" w:rsidP="00F45D2F">
            <w:pPr>
              <w:jc w:val="center"/>
              <w:rPr>
                <w:sz w:val="28"/>
                <w:szCs w:val="28"/>
              </w:rPr>
            </w:pPr>
            <w:r w:rsidRPr="00076EED">
              <w:rPr>
                <w:sz w:val="28"/>
                <w:szCs w:val="28"/>
              </w:rPr>
              <w:t>%</w:t>
            </w:r>
          </w:p>
        </w:tc>
      </w:tr>
      <w:tr w:rsidR="00F45D2F" w:rsidRPr="00076EED" w14:paraId="53A9938D" w14:textId="77777777" w:rsidTr="00F45D2F">
        <w:trPr>
          <w:jc w:val="center"/>
        </w:trPr>
        <w:tc>
          <w:tcPr>
            <w:tcW w:w="9924" w:type="dxa"/>
            <w:gridSpan w:val="6"/>
          </w:tcPr>
          <w:p w14:paraId="50EDF3AA" w14:textId="77777777" w:rsidR="00F45D2F" w:rsidRPr="00076EED" w:rsidRDefault="00F45D2F" w:rsidP="00EB2E04">
            <w:pPr>
              <w:pStyle w:val="a7"/>
              <w:numPr>
                <w:ilvl w:val="0"/>
                <w:numId w:val="13"/>
              </w:numPr>
              <w:jc w:val="center"/>
              <w:rPr>
                <w:sz w:val="28"/>
                <w:szCs w:val="28"/>
              </w:rPr>
            </w:pPr>
            <w:r w:rsidRPr="00076EED">
              <w:rPr>
                <w:sz w:val="28"/>
                <w:szCs w:val="28"/>
              </w:rPr>
              <w:t>Холодное водоснабжение</w:t>
            </w:r>
          </w:p>
        </w:tc>
      </w:tr>
      <w:tr w:rsidR="00F45D2F" w:rsidRPr="00076EED" w14:paraId="4B4D942F" w14:textId="77777777" w:rsidTr="00F45D2F">
        <w:trPr>
          <w:jc w:val="center"/>
        </w:trPr>
        <w:tc>
          <w:tcPr>
            <w:tcW w:w="2978" w:type="dxa"/>
          </w:tcPr>
          <w:p w14:paraId="2B8E7D69" w14:textId="77777777" w:rsidR="00F45D2F" w:rsidRPr="00076EED" w:rsidRDefault="00F45D2F" w:rsidP="00F45D2F">
            <w:pPr>
              <w:jc w:val="center"/>
              <w:rPr>
                <w:sz w:val="28"/>
                <w:szCs w:val="28"/>
              </w:rPr>
            </w:pPr>
            <w:r w:rsidRPr="00076EED">
              <w:rPr>
                <w:sz w:val="28"/>
                <w:szCs w:val="28"/>
              </w:rPr>
              <w:t>-</w:t>
            </w:r>
          </w:p>
        </w:tc>
        <w:tc>
          <w:tcPr>
            <w:tcW w:w="1348" w:type="dxa"/>
          </w:tcPr>
          <w:p w14:paraId="146E0249" w14:textId="77777777" w:rsidR="00F45D2F" w:rsidRPr="00076EED" w:rsidRDefault="00F45D2F" w:rsidP="00F45D2F">
            <w:pPr>
              <w:jc w:val="center"/>
              <w:rPr>
                <w:sz w:val="28"/>
                <w:szCs w:val="28"/>
              </w:rPr>
            </w:pPr>
            <w:r w:rsidRPr="00076EED">
              <w:rPr>
                <w:sz w:val="28"/>
                <w:szCs w:val="28"/>
              </w:rPr>
              <w:t>-</w:t>
            </w:r>
          </w:p>
        </w:tc>
        <w:tc>
          <w:tcPr>
            <w:tcW w:w="2054" w:type="dxa"/>
          </w:tcPr>
          <w:p w14:paraId="5B5A5587" w14:textId="77777777" w:rsidR="00F45D2F" w:rsidRPr="00076EED" w:rsidRDefault="00F45D2F" w:rsidP="00F45D2F">
            <w:pPr>
              <w:jc w:val="center"/>
              <w:rPr>
                <w:sz w:val="28"/>
                <w:szCs w:val="28"/>
              </w:rPr>
            </w:pPr>
            <w:r w:rsidRPr="00076EED">
              <w:rPr>
                <w:sz w:val="28"/>
                <w:szCs w:val="28"/>
              </w:rPr>
              <w:t>-</w:t>
            </w:r>
          </w:p>
        </w:tc>
        <w:tc>
          <w:tcPr>
            <w:tcW w:w="1984" w:type="dxa"/>
          </w:tcPr>
          <w:p w14:paraId="338FFFEC" w14:textId="77777777" w:rsidR="00F45D2F" w:rsidRPr="00076EED" w:rsidRDefault="00F45D2F" w:rsidP="00F45D2F">
            <w:pPr>
              <w:jc w:val="center"/>
              <w:rPr>
                <w:sz w:val="28"/>
                <w:szCs w:val="28"/>
              </w:rPr>
            </w:pPr>
            <w:r w:rsidRPr="00076EED">
              <w:rPr>
                <w:sz w:val="28"/>
                <w:szCs w:val="28"/>
              </w:rPr>
              <w:t>-</w:t>
            </w:r>
          </w:p>
        </w:tc>
        <w:tc>
          <w:tcPr>
            <w:tcW w:w="851" w:type="dxa"/>
          </w:tcPr>
          <w:p w14:paraId="3659DF72" w14:textId="77777777" w:rsidR="00F45D2F" w:rsidRPr="00076EED" w:rsidRDefault="00F45D2F" w:rsidP="00F45D2F">
            <w:pPr>
              <w:jc w:val="center"/>
              <w:rPr>
                <w:sz w:val="28"/>
                <w:szCs w:val="28"/>
              </w:rPr>
            </w:pPr>
            <w:r w:rsidRPr="00076EED">
              <w:rPr>
                <w:sz w:val="28"/>
                <w:szCs w:val="28"/>
              </w:rPr>
              <w:t>-</w:t>
            </w:r>
          </w:p>
        </w:tc>
        <w:tc>
          <w:tcPr>
            <w:tcW w:w="709" w:type="dxa"/>
          </w:tcPr>
          <w:p w14:paraId="30DDE2AB" w14:textId="77777777" w:rsidR="00F45D2F" w:rsidRPr="00076EED" w:rsidRDefault="00F45D2F" w:rsidP="00F45D2F">
            <w:pPr>
              <w:jc w:val="center"/>
              <w:rPr>
                <w:sz w:val="28"/>
                <w:szCs w:val="28"/>
              </w:rPr>
            </w:pPr>
            <w:r w:rsidRPr="00076EED">
              <w:rPr>
                <w:sz w:val="28"/>
                <w:szCs w:val="28"/>
              </w:rPr>
              <w:t>-</w:t>
            </w:r>
          </w:p>
        </w:tc>
      </w:tr>
      <w:tr w:rsidR="00F45D2F" w:rsidRPr="00076EED" w14:paraId="395794B2" w14:textId="77777777" w:rsidTr="00F45D2F">
        <w:trPr>
          <w:jc w:val="center"/>
        </w:trPr>
        <w:tc>
          <w:tcPr>
            <w:tcW w:w="9924" w:type="dxa"/>
            <w:gridSpan w:val="6"/>
          </w:tcPr>
          <w:p w14:paraId="7A3AB5A6" w14:textId="77777777" w:rsidR="00F45D2F" w:rsidRPr="00076EED" w:rsidRDefault="00F45D2F" w:rsidP="00EB2E04">
            <w:pPr>
              <w:pStyle w:val="a7"/>
              <w:numPr>
                <w:ilvl w:val="0"/>
                <w:numId w:val="13"/>
              </w:numPr>
              <w:jc w:val="center"/>
              <w:rPr>
                <w:sz w:val="28"/>
                <w:szCs w:val="28"/>
              </w:rPr>
            </w:pPr>
            <w:r w:rsidRPr="00076EED">
              <w:rPr>
                <w:sz w:val="28"/>
                <w:szCs w:val="28"/>
              </w:rPr>
              <w:t>Водоотведение</w:t>
            </w:r>
          </w:p>
        </w:tc>
      </w:tr>
      <w:tr w:rsidR="00F45D2F" w:rsidRPr="00076EED" w14:paraId="0753720E" w14:textId="77777777" w:rsidTr="00F45D2F">
        <w:trPr>
          <w:jc w:val="center"/>
        </w:trPr>
        <w:tc>
          <w:tcPr>
            <w:tcW w:w="2978" w:type="dxa"/>
          </w:tcPr>
          <w:p w14:paraId="6FF04003" w14:textId="77777777" w:rsidR="00F45D2F" w:rsidRPr="00076EED" w:rsidRDefault="00F45D2F" w:rsidP="00F45D2F">
            <w:pPr>
              <w:jc w:val="center"/>
              <w:rPr>
                <w:sz w:val="28"/>
                <w:szCs w:val="28"/>
              </w:rPr>
            </w:pPr>
            <w:r w:rsidRPr="00076EED">
              <w:rPr>
                <w:sz w:val="28"/>
                <w:szCs w:val="28"/>
              </w:rPr>
              <w:t>-</w:t>
            </w:r>
          </w:p>
        </w:tc>
        <w:tc>
          <w:tcPr>
            <w:tcW w:w="1348" w:type="dxa"/>
          </w:tcPr>
          <w:p w14:paraId="6ED49AA3" w14:textId="77777777" w:rsidR="00F45D2F" w:rsidRPr="00076EED" w:rsidRDefault="00F45D2F" w:rsidP="00F45D2F">
            <w:pPr>
              <w:jc w:val="center"/>
              <w:rPr>
                <w:sz w:val="28"/>
                <w:szCs w:val="28"/>
              </w:rPr>
            </w:pPr>
            <w:r w:rsidRPr="00076EED">
              <w:rPr>
                <w:sz w:val="28"/>
                <w:szCs w:val="28"/>
              </w:rPr>
              <w:t>-</w:t>
            </w:r>
          </w:p>
        </w:tc>
        <w:tc>
          <w:tcPr>
            <w:tcW w:w="2054" w:type="dxa"/>
          </w:tcPr>
          <w:p w14:paraId="6D3D609D" w14:textId="77777777" w:rsidR="00F45D2F" w:rsidRPr="00076EED" w:rsidRDefault="00F45D2F" w:rsidP="00F45D2F">
            <w:pPr>
              <w:jc w:val="center"/>
              <w:rPr>
                <w:sz w:val="28"/>
                <w:szCs w:val="28"/>
              </w:rPr>
            </w:pPr>
            <w:r w:rsidRPr="00076EED">
              <w:rPr>
                <w:sz w:val="28"/>
                <w:szCs w:val="28"/>
              </w:rPr>
              <w:t>-</w:t>
            </w:r>
          </w:p>
        </w:tc>
        <w:tc>
          <w:tcPr>
            <w:tcW w:w="1984" w:type="dxa"/>
          </w:tcPr>
          <w:p w14:paraId="66B05B8C" w14:textId="77777777" w:rsidR="00F45D2F" w:rsidRPr="00076EED" w:rsidRDefault="00F45D2F" w:rsidP="00F45D2F">
            <w:pPr>
              <w:jc w:val="center"/>
              <w:rPr>
                <w:sz w:val="28"/>
                <w:szCs w:val="28"/>
              </w:rPr>
            </w:pPr>
            <w:r w:rsidRPr="00076EED">
              <w:rPr>
                <w:sz w:val="28"/>
                <w:szCs w:val="28"/>
              </w:rPr>
              <w:t>-</w:t>
            </w:r>
          </w:p>
        </w:tc>
        <w:tc>
          <w:tcPr>
            <w:tcW w:w="851" w:type="dxa"/>
          </w:tcPr>
          <w:p w14:paraId="16B4F516" w14:textId="77777777" w:rsidR="00F45D2F" w:rsidRPr="00076EED" w:rsidRDefault="00F45D2F" w:rsidP="00F45D2F">
            <w:pPr>
              <w:jc w:val="center"/>
              <w:rPr>
                <w:sz w:val="28"/>
                <w:szCs w:val="28"/>
              </w:rPr>
            </w:pPr>
            <w:r w:rsidRPr="00076EED">
              <w:rPr>
                <w:sz w:val="28"/>
                <w:szCs w:val="28"/>
              </w:rPr>
              <w:t>-</w:t>
            </w:r>
          </w:p>
        </w:tc>
        <w:tc>
          <w:tcPr>
            <w:tcW w:w="709" w:type="dxa"/>
          </w:tcPr>
          <w:p w14:paraId="372AFDB2" w14:textId="77777777" w:rsidR="00F45D2F" w:rsidRPr="00076EED" w:rsidRDefault="00F45D2F" w:rsidP="00F45D2F">
            <w:pPr>
              <w:jc w:val="center"/>
              <w:rPr>
                <w:sz w:val="28"/>
                <w:szCs w:val="28"/>
              </w:rPr>
            </w:pPr>
            <w:r w:rsidRPr="00076EED">
              <w:rPr>
                <w:sz w:val="28"/>
                <w:szCs w:val="28"/>
              </w:rPr>
              <w:t>-</w:t>
            </w:r>
          </w:p>
        </w:tc>
      </w:tr>
    </w:tbl>
    <w:p w14:paraId="274B3524" w14:textId="77777777" w:rsidR="00F45D2F" w:rsidRPr="00076EED" w:rsidRDefault="00F45D2F" w:rsidP="00F45D2F">
      <w:pPr>
        <w:jc w:val="center"/>
        <w:rPr>
          <w:sz w:val="28"/>
          <w:szCs w:val="28"/>
        </w:rPr>
      </w:pPr>
    </w:p>
    <w:p w14:paraId="0B426672" w14:textId="77777777" w:rsidR="00F45D2F" w:rsidRPr="00076EED" w:rsidRDefault="00F45D2F" w:rsidP="00F45D2F">
      <w:pPr>
        <w:jc w:val="center"/>
        <w:rPr>
          <w:sz w:val="28"/>
          <w:szCs w:val="28"/>
        </w:rPr>
      </w:pPr>
    </w:p>
    <w:p w14:paraId="0D60D804" w14:textId="77777777" w:rsidR="00F45D2F" w:rsidRPr="00076EED" w:rsidRDefault="00F45D2F" w:rsidP="00F45D2F">
      <w:pPr>
        <w:jc w:val="center"/>
        <w:rPr>
          <w:sz w:val="28"/>
          <w:szCs w:val="28"/>
        </w:rPr>
      </w:pPr>
    </w:p>
    <w:p w14:paraId="574BD88F" w14:textId="77777777" w:rsidR="00F45D2F" w:rsidRPr="00076EED" w:rsidRDefault="00F45D2F" w:rsidP="00F45D2F">
      <w:pPr>
        <w:jc w:val="center"/>
        <w:rPr>
          <w:sz w:val="28"/>
          <w:szCs w:val="28"/>
        </w:rPr>
      </w:pPr>
    </w:p>
    <w:p w14:paraId="13BFCE41" w14:textId="77777777" w:rsidR="00F45D2F" w:rsidRPr="00076EED" w:rsidRDefault="00F45D2F" w:rsidP="00F45D2F">
      <w:pPr>
        <w:jc w:val="center"/>
        <w:rPr>
          <w:sz w:val="28"/>
          <w:szCs w:val="28"/>
        </w:rPr>
      </w:pPr>
    </w:p>
    <w:p w14:paraId="40584118" w14:textId="77777777" w:rsidR="00F45D2F" w:rsidRPr="00076EED" w:rsidRDefault="00F45D2F" w:rsidP="00F45D2F">
      <w:pPr>
        <w:jc w:val="center"/>
        <w:rPr>
          <w:sz w:val="28"/>
          <w:szCs w:val="28"/>
        </w:rPr>
      </w:pPr>
    </w:p>
    <w:p w14:paraId="14C61960" w14:textId="77777777" w:rsidR="00F45D2F" w:rsidRPr="00076EED" w:rsidRDefault="00F45D2F" w:rsidP="00F45D2F">
      <w:pPr>
        <w:jc w:val="center"/>
        <w:rPr>
          <w:sz w:val="28"/>
          <w:szCs w:val="28"/>
        </w:rPr>
      </w:pPr>
    </w:p>
    <w:p w14:paraId="0EC841AF" w14:textId="77777777" w:rsidR="00F45D2F" w:rsidRPr="00076EED" w:rsidRDefault="00F45D2F" w:rsidP="00F45D2F">
      <w:pPr>
        <w:jc w:val="center"/>
        <w:rPr>
          <w:sz w:val="28"/>
          <w:szCs w:val="28"/>
        </w:rPr>
      </w:pPr>
    </w:p>
    <w:p w14:paraId="338C86D4" w14:textId="77777777" w:rsidR="00F45D2F" w:rsidRPr="00076EED" w:rsidRDefault="00F45D2F" w:rsidP="00F45D2F">
      <w:pPr>
        <w:jc w:val="center"/>
        <w:rPr>
          <w:sz w:val="28"/>
          <w:szCs w:val="28"/>
        </w:rPr>
      </w:pPr>
    </w:p>
    <w:p w14:paraId="311D4BF5" w14:textId="77777777" w:rsidR="00F45D2F" w:rsidRPr="00076EED" w:rsidRDefault="00F45D2F" w:rsidP="00F45D2F">
      <w:pPr>
        <w:jc w:val="center"/>
        <w:rPr>
          <w:sz w:val="28"/>
          <w:szCs w:val="28"/>
        </w:rPr>
      </w:pPr>
    </w:p>
    <w:p w14:paraId="4BF7C0C8" w14:textId="77777777" w:rsidR="00F45D2F" w:rsidRPr="00076EED" w:rsidRDefault="00F45D2F" w:rsidP="00F45D2F">
      <w:pPr>
        <w:jc w:val="center"/>
        <w:rPr>
          <w:sz w:val="28"/>
          <w:szCs w:val="28"/>
        </w:rPr>
      </w:pPr>
    </w:p>
    <w:p w14:paraId="7AAB9D22" w14:textId="77777777" w:rsidR="00F45D2F" w:rsidRPr="00076EED" w:rsidRDefault="00F45D2F" w:rsidP="00F45D2F">
      <w:pPr>
        <w:jc w:val="center"/>
        <w:rPr>
          <w:sz w:val="28"/>
          <w:szCs w:val="28"/>
        </w:rPr>
      </w:pPr>
    </w:p>
    <w:p w14:paraId="24B81172" w14:textId="77777777" w:rsidR="00F45D2F" w:rsidRPr="00076EED" w:rsidRDefault="00F45D2F" w:rsidP="00F45D2F">
      <w:pPr>
        <w:jc w:val="center"/>
        <w:rPr>
          <w:sz w:val="28"/>
          <w:szCs w:val="28"/>
        </w:rPr>
      </w:pPr>
    </w:p>
    <w:p w14:paraId="44821210" w14:textId="77777777" w:rsidR="00F45D2F" w:rsidRPr="00076EED" w:rsidRDefault="00F45D2F" w:rsidP="00F45D2F">
      <w:pPr>
        <w:jc w:val="center"/>
        <w:rPr>
          <w:sz w:val="28"/>
          <w:szCs w:val="28"/>
        </w:rPr>
      </w:pPr>
    </w:p>
    <w:p w14:paraId="4CFBCCDF" w14:textId="77777777" w:rsidR="00F45D2F" w:rsidRPr="00076EED" w:rsidRDefault="00F45D2F" w:rsidP="00F45D2F">
      <w:pPr>
        <w:jc w:val="center"/>
        <w:rPr>
          <w:sz w:val="28"/>
          <w:szCs w:val="28"/>
        </w:rPr>
      </w:pPr>
    </w:p>
    <w:p w14:paraId="72EF77C7" w14:textId="77777777" w:rsidR="00F45D2F" w:rsidRPr="00076EED" w:rsidRDefault="00F45D2F" w:rsidP="00F45D2F">
      <w:pPr>
        <w:jc w:val="center"/>
        <w:rPr>
          <w:sz w:val="28"/>
          <w:szCs w:val="28"/>
        </w:rPr>
      </w:pPr>
    </w:p>
    <w:p w14:paraId="67D2F54B" w14:textId="77777777" w:rsidR="00F45D2F" w:rsidRPr="00076EED" w:rsidRDefault="00F45D2F" w:rsidP="00F45D2F">
      <w:pPr>
        <w:jc w:val="center"/>
        <w:rPr>
          <w:sz w:val="28"/>
          <w:szCs w:val="28"/>
        </w:rPr>
      </w:pPr>
    </w:p>
    <w:p w14:paraId="23191C95" w14:textId="77777777" w:rsidR="00F45D2F" w:rsidRPr="00076EED" w:rsidRDefault="00F45D2F" w:rsidP="00F45D2F">
      <w:pPr>
        <w:jc w:val="center"/>
        <w:rPr>
          <w:sz w:val="28"/>
          <w:szCs w:val="28"/>
        </w:rPr>
      </w:pPr>
    </w:p>
    <w:p w14:paraId="156A4DE8" w14:textId="77777777" w:rsidR="00F45D2F" w:rsidRPr="00076EED" w:rsidRDefault="00F45D2F" w:rsidP="00F45D2F">
      <w:pPr>
        <w:jc w:val="center"/>
        <w:rPr>
          <w:sz w:val="28"/>
          <w:szCs w:val="28"/>
        </w:rPr>
      </w:pPr>
    </w:p>
    <w:p w14:paraId="2A3B8597" w14:textId="77777777" w:rsidR="00F45D2F" w:rsidRPr="00076EED" w:rsidRDefault="00F45D2F" w:rsidP="00F45D2F">
      <w:pPr>
        <w:jc w:val="center"/>
        <w:rPr>
          <w:sz w:val="28"/>
          <w:szCs w:val="28"/>
        </w:rPr>
      </w:pPr>
    </w:p>
    <w:p w14:paraId="4880B032" w14:textId="77777777" w:rsidR="00F45D2F" w:rsidRPr="00076EED" w:rsidRDefault="00F45D2F" w:rsidP="00F45D2F">
      <w:pPr>
        <w:jc w:val="center"/>
        <w:rPr>
          <w:sz w:val="28"/>
          <w:szCs w:val="28"/>
        </w:rPr>
      </w:pPr>
    </w:p>
    <w:p w14:paraId="0BF44CCD" w14:textId="77777777" w:rsidR="00F45D2F" w:rsidRPr="00076EED" w:rsidRDefault="00F45D2F" w:rsidP="00F45D2F">
      <w:pPr>
        <w:jc w:val="center"/>
        <w:rPr>
          <w:sz w:val="28"/>
          <w:szCs w:val="28"/>
        </w:rPr>
      </w:pPr>
    </w:p>
    <w:p w14:paraId="363317C2" w14:textId="77777777" w:rsidR="00F45D2F" w:rsidRPr="00076EED" w:rsidRDefault="00F45D2F" w:rsidP="00F45D2F">
      <w:pPr>
        <w:jc w:val="center"/>
        <w:rPr>
          <w:sz w:val="28"/>
          <w:szCs w:val="28"/>
        </w:rPr>
      </w:pPr>
    </w:p>
    <w:p w14:paraId="61234BA9" w14:textId="77777777" w:rsidR="00F45D2F" w:rsidRPr="00076EED" w:rsidRDefault="00F45D2F" w:rsidP="00F45D2F">
      <w:pPr>
        <w:jc w:val="center"/>
        <w:rPr>
          <w:sz w:val="28"/>
          <w:szCs w:val="28"/>
        </w:rPr>
      </w:pPr>
    </w:p>
    <w:p w14:paraId="221A7899" w14:textId="77777777" w:rsidR="00F45D2F" w:rsidRDefault="00F45D2F" w:rsidP="00F45D2F">
      <w:pPr>
        <w:jc w:val="center"/>
        <w:rPr>
          <w:sz w:val="28"/>
          <w:szCs w:val="28"/>
        </w:rPr>
      </w:pPr>
    </w:p>
    <w:p w14:paraId="6C915621" w14:textId="77777777" w:rsidR="00F45D2F" w:rsidRDefault="00F45D2F" w:rsidP="00F45D2F">
      <w:pPr>
        <w:jc w:val="center"/>
        <w:rPr>
          <w:sz w:val="28"/>
          <w:szCs w:val="28"/>
        </w:rPr>
      </w:pPr>
    </w:p>
    <w:p w14:paraId="1EA213F2" w14:textId="77777777" w:rsidR="00F45D2F" w:rsidRPr="00076EED" w:rsidRDefault="00F45D2F" w:rsidP="00F45D2F">
      <w:pPr>
        <w:jc w:val="center"/>
        <w:rPr>
          <w:sz w:val="28"/>
          <w:szCs w:val="28"/>
        </w:rPr>
      </w:pPr>
    </w:p>
    <w:p w14:paraId="4AE3EA61" w14:textId="77777777" w:rsidR="00F45D2F" w:rsidRPr="00076EED" w:rsidRDefault="00F45D2F" w:rsidP="00F45D2F">
      <w:pPr>
        <w:jc w:val="center"/>
        <w:rPr>
          <w:sz w:val="28"/>
          <w:szCs w:val="28"/>
        </w:rPr>
      </w:pPr>
    </w:p>
    <w:p w14:paraId="24A35F4F" w14:textId="78CC6B84" w:rsidR="00F45D2F" w:rsidRDefault="00F45D2F" w:rsidP="00F45D2F">
      <w:pPr>
        <w:jc w:val="center"/>
        <w:rPr>
          <w:sz w:val="28"/>
          <w:szCs w:val="28"/>
        </w:rPr>
      </w:pPr>
    </w:p>
    <w:p w14:paraId="5545A5A8" w14:textId="6BF0FDDD" w:rsidR="00F45D2F" w:rsidRDefault="00F45D2F" w:rsidP="00F45D2F">
      <w:pPr>
        <w:jc w:val="center"/>
        <w:rPr>
          <w:sz w:val="28"/>
          <w:szCs w:val="28"/>
        </w:rPr>
      </w:pPr>
    </w:p>
    <w:p w14:paraId="1747ED57" w14:textId="77777777" w:rsidR="00F45D2F" w:rsidRPr="00076EED" w:rsidRDefault="00F45D2F" w:rsidP="00F45D2F">
      <w:pPr>
        <w:jc w:val="center"/>
        <w:rPr>
          <w:sz w:val="28"/>
          <w:szCs w:val="28"/>
        </w:rPr>
      </w:pPr>
    </w:p>
    <w:p w14:paraId="2A8C2BE6" w14:textId="77777777" w:rsidR="00F45D2F" w:rsidRPr="00076EED" w:rsidRDefault="00F45D2F" w:rsidP="00F45D2F">
      <w:pPr>
        <w:jc w:val="center"/>
        <w:rPr>
          <w:sz w:val="28"/>
          <w:szCs w:val="28"/>
        </w:rPr>
      </w:pPr>
    </w:p>
    <w:p w14:paraId="5E7CD3FF" w14:textId="77777777" w:rsidR="00F45D2F" w:rsidRPr="00076EED" w:rsidRDefault="00F45D2F" w:rsidP="00F45D2F">
      <w:pPr>
        <w:jc w:val="center"/>
        <w:rPr>
          <w:sz w:val="28"/>
          <w:szCs w:val="28"/>
        </w:rPr>
      </w:pPr>
    </w:p>
    <w:p w14:paraId="75DDB560" w14:textId="77777777" w:rsidR="00F45D2F" w:rsidRPr="00076EED" w:rsidRDefault="00F45D2F" w:rsidP="00F45D2F">
      <w:pPr>
        <w:jc w:val="center"/>
        <w:rPr>
          <w:sz w:val="28"/>
          <w:szCs w:val="28"/>
        </w:rPr>
      </w:pPr>
      <w:r w:rsidRPr="00076EED">
        <w:rPr>
          <w:sz w:val="28"/>
          <w:szCs w:val="28"/>
        </w:rPr>
        <w:t>Раздел 5. Планируемые объемы подачи питьевой воды и объемы принимаемых сточных вод</w:t>
      </w:r>
    </w:p>
    <w:p w14:paraId="5584189D" w14:textId="77777777" w:rsidR="00F45D2F" w:rsidRPr="00076EED" w:rsidRDefault="00F45D2F" w:rsidP="00F45D2F">
      <w:pPr>
        <w:jc w:val="center"/>
        <w:rPr>
          <w:sz w:val="28"/>
          <w:szCs w:val="28"/>
        </w:rPr>
      </w:pPr>
    </w:p>
    <w:tbl>
      <w:tblPr>
        <w:tblStyle w:val="af"/>
        <w:tblW w:w="5000" w:type="pct"/>
        <w:jc w:val="center"/>
        <w:tblLayout w:type="fixed"/>
        <w:tblCellMar>
          <w:left w:w="0" w:type="dxa"/>
          <w:right w:w="0" w:type="dxa"/>
        </w:tblCellMar>
        <w:tblLook w:val="04A0" w:firstRow="1" w:lastRow="0" w:firstColumn="1" w:lastColumn="0" w:noHBand="0" w:noVBand="1"/>
      </w:tblPr>
      <w:tblGrid>
        <w:gridCol w:w="928"/>
        <w:gridCol w:w="1724"/>
        <w:gridCol w:w="678"/>
        <w:gridCol w:w="1179"/>
        <w:gridCol w:w="1194"/>
        <w:gridCol w:w="1194"/>
        <w:gridCol w:w="1193"/>
        <w:gridCol w:w="1194"/>
        <w:gridCol w:w="1194"/>
      </w:tblGrid>
      <w:tr w:rsidR="00F45D2F" w:rsidRPr="00F45D2F" w14:paraId="0000C667" w14:textId="77777777" w:rsidTr="00F45D2F">
        <w:trPr>
          <w:trHeight w:val="464"/>
          <w:jc w:val="center"/>
        </w:trPr>
        <w:tc>
          <w:tcPr>
            <w:tcW w:w="928" w:type="dxa"/>
            <w:vMerge w:val="restart"/>
            <w:vAlign w:val="center"/>
          </w:tcPr>
          <w:p w14:paraId="47B118E0" w14:textId="77777777" w:rsidR="00F45D2F" w:rsidRPr="00F45D2F" w:rsidRDefault="00F45D2F" w:rsidP="00F45D2F">
            <w:pPr>
              <w:jc w:val="center"/>
              <w:rPr>
                <w:sz w:val="22"/>
                <w:szCs w:val="22"/>
              </w:rPr>
            </w:pPr>
            <w:r w:rsidRPr="00F45D2F">
              <w:rPr>
                <w:sz w:val="22"/>
                <w:szCs w:val="22"/>
              </w:rPr>
              <w:t>№ п/п</w:t>
            </w:r>
          </w:p>
        </w:tc>
        <w:tc>
          <w:tcPr>
            <w:tcW w:w="1724" w:type="dxa"/>
            <w:vMerge w:val="restart"/>
            <w:vAlign w:val="center"/>
          </w:tcPr>
          <w:p w14:paraId="70141B0B" w14:textId="77777777" w:rsidR="00F45D2F" w:rsidRPr="00F45D2F" w:rsidRDefault="00F45D2F" w:rsidP="00F45D2F">
            <w:pPr>
              <w:jc w:val="center"/>
              <w:rPr>
                <w:sz w:val="22"/>
                <w:szCs w:val="22"/>
              </w:rPr>
            </w:pPr>
            <w:proofErr w:type="spellStart"/>
            <w:proofErr w:type="gramStart"/>
            <w:r w:rsidRPr="00F45D2F">
              <w:rPr>
                <w:sz w:val="22"/>
                <w:szCs w:val="22"/>
              </w:rPr>
              <w:t>Наименова-ние</w:t>
            </w:r>
            <w:proofErr w:type="spellEnd"/>
            <w:proofErr w:type="gramEnd"/>
            <w:r w:rsidRPr="00F45D2F">
              <w:rPr>
                <w:sz w:val="22"/>
                <w:szCs w:val="22"/>
              </w:rPr>
              <w:t xml:space="preserve"> показателя</w:t>
            </w:r>
          </w:p>
        </w:tc>
        <w:tc>
          <w:tcPr>
            <w:tcW w:w="678" w:type="dxa"/>
            <w:vMerge w:val="restart"/>
            <w:vAlign w:val="center"/>
          </w:tcPr>
          <w:p w14:paraId="4E5E74C0" w14:textId="77777777" w:rsidR="00F45D2F" w:rsidRPr="00F45D2F" w:rsidRDefault="00F45D2F" w:rsidP="00F45D2F">
            <w:pPr>
              <w:jc w:val="center"/>
              <w:rPr>
                <w:sz w:val="22"/>
                <w:szCs w:val="22"/>
              </w:rPr>
            </w:pPr>
            <w:r w:rsidRPr="00F45D2F">
              <w:rPr>
                <w:sz w:val="22"/>
                <w:szCs w:val="22"/>
              </w:rPr>
              <w:t>Ед. изм.</w:t>
            </w:r>
          </w:p>
        </w:tc>
        <w:tc>
          <w:tcPr>
            <w:tcW w:w="2373" w:type="dxa"/>
            <w:gridSpan w:val="2"/>
            <w:vAlign w:val="center"/>
          </w:tcPr>
          <w:p w14:paraId="18B1B80E" w14:textId="77777777" w:rsidR="00F45D2F" w:rsidRPr="00F45D2F" w:rsidRDefault="00F45D2F" w:rsidP="00F45D2F">
            <w:pPr>
              <w:jc w:val="center"/>
              <w:rPr>
                <w:sz w:val="22"/>
                <w:szCs w:val="22"/>
              </w:rPr>
            </w:pPr>
            <w:r w:rsidRPr="00F45D2F">
              <w:rPr>
                <w:sz w:val="22"/>
                <w:szCs w:val="22"/>
              </w:rPr>
              <w:t>2020 год</w:t>
            </w:r>
          </w:p>
        </w:tc>
        <w:tc>
          <w:tcPr>
            <w:tcW w:w="2387" w:type="dxa"/>
            <w:gridSpan w:val="2"/>
            <w:vAlign w:val="center"/>
          </w:tcPr>
          <w:p w14:paraId="74EE9D71" w14:textId="77777777" w:rsidR="00F45D2F" w:rsidRPr="00F45D2F" w:rsidRDefault="00F45D2F" w:rsidP="00F45D2F">
            <w:pPr>
              <w:jc w:val="center"/>
              <w:rPr>
                <w:sz w:val="22"/>
                <w:szCs w:val="22"/>
              </w:rPr>
            </w:pPr>
            <w:r w:rsidRPr="00F45D2F">
              <w:rPr>
                <w:sz w:val="22"/>
                <w:szCs w:val="22"/>
              </w:rPr>
              <w:t>2021 год</w:t>
            </w:r>
          </w:p>
        </w:tc>
        <w:tc>
          <w:tcPr>
            <w:tcW w:w="2388" w:type="dxa"/>
            <w:gridSpan w:val="2"/>
            <w:vAlign w:val="center"/>
          </w:tcPr>
          <w:p w14:paraId="011AE646" w14:textId="77777777" w:rsidR="00F45D2F" w:rsidRPr="00F45D2F" w:rsidRDefault="00F45D2F" w:rsidP="00F45D2F">
            <w:pPr>
              <w:jc w:val="center"/>
              <w:rPr>
                <w:sz w:val="22"/>
                <w:szCs w:val="22"/>
              </w:rPr>
            </w:pPr>
            <w:r w:rsidRPr="00F45D2F">
              <w:rPr>
                <w:sz w:val="22"/>
                <w:szCs w:val="22"/>
              </w:rPr>
              <w:t>2022 год</w:t>
            </w:r>
          </w:p>
        </w:tc>
      </w:tr>
      <w:tr w:rsidR="00F45D2F" w:rsidRPr="00F45D2F" w14:paraId="2908F8F4" w14:textId="77777777" w:rsidTr="00F45D2F">
        <w:trPr>
          <w:trHeight w:val="772"/>
          <w:jc w:val="center"/>
        </w:trPr>
        <w:tc>
          <w:tcPr>
            <w:tcW w:w="928" w:type="dxa"/>
            <w:vMerge/>
          </w:tcPr>
          <w:p w14:paraId="38C80F06" w14:textId="77777777" w:rsidR="00F45D2F" w:rsidRPr="00F45D2F" w:rsidRDefault="00F45D2F" w:rsidP="00F45D2F">
            <w:pPr>
              <w:jc w:val="both"/>
              <w:rPr>
                <w:sz w:val="22"/>
                <w:szCs w:val="22"/>
              </w:rPr>
            </w:pPr>
          </w:p>
        </w:tc>
        <w:tc>
          <w:tcPr>
            <w:tcW w:w="1724" w:type="dxa"/>
            <w:vMerge/>
          </w:tcPr>
          <w:p w14:paraId="6DF52198" w14:textId="77777777" w:rsidR="00F45D2F" w:rsidRPr="00F45D2F" w:rsidRDefault="00F45D2F" w:rsidP="00F45D2F">
            <w:pPr>
              <w:jc w:val="both"/>
              <w:rPr>
                <w:sz w:val="22"/>
                <w:szCs w:val="22"/>
              </w:rPr>
            </w:pPr>
          </w:p>
        </w:tc>
        <w:tc>
          <w:tcPr>
            <w:tcW w:w="678" w:type="dxa"/>
            <w:vMerge/>
          </w:tcPr>
          <w:p w14:paraId="7016B1D6" w14:textId="77777777" w:rsidR="00F45D2F" w:rsidRPr="00F45D2F" w:rsidRDefault="00F45D2F" w:rsidP="00F45D2F">
            <w:pPr>
              <w:jc w:val="both"/>
              <w:rPr>
                <w:sz w:val="22"/>
                <w:szCs w:val="22"/>
              </w:rPr>
            </w:pPr>
          </w:p>
        </w:tc>
        <w:tc>
          <w:tcPr>
            <w:tcW w:w="1179" w:type="dxa"/>
            <w:vAlign w:val="center"/>
          </w:tcPr>
          <w:p w14:paraId="31B1550E" w14:textId="77777777" w:rsidR="00F45D2F" w:rsidRPr="00F45D2F" w:rsidRDefault="00F45D2F" w:rsidP="00F45D2F">
            <w:pPr>
              <w:jc w:val="center"/>
              <w:rPr>
                <w:sz w:val="22"/>
                <w:szCs w:val="22"/>
              </w:rPr>
            </w:pPr>
            <w:r w:rsidRPr="00F45D2F">
              <w:rPr>
                <w:sz w:val="22"/>
                <w:szCs w:val="22"/>
              </w:rPr>
              <w:t>с 01.01.    по 30.06.</w:t>
            </w:r>
          </w:p>
        </w:tc>
        <w:tc>
          <w:tcPr>
            <w:tcW w:w="1194" w:type="dxa"/>
            <w:vAlign w:val="center"/>
          </w:tcPr>
          <w:p w14:paraId="7B18CCBB" w14:textId="77777777" w:rsidR="00F45D2F" w:rsidRPr="00F45D2F" w:rsidRDefault="00F45D2F" w:rsidP="00F45D2F">
            <w:pPr>
              <w:jc w:val="center"/>
              <w:rPr>
                <w:sz w:val="22"/>
                <w:szCs w:val="22"/>
              </w:rPr>
            </w:pPr>
            <w:r w:rsidRPr="00F45D2F">
              <w:rPr>
                <w:sz w:val="22"/>
                <w:szCs w:val="22"/>
              </w:rPr>
              <w:t>с 01.07.     по 31.12.</w:t>
            </w:r>
          </w:p>
        </w:tc>
        <w:tc>
          <w:tcPr>
            <w:tcW w:w="1194" w:type="dxa"/>
            <w:vAlign w:val="center"/>
          </w:tcPr>
          <w:p w14:paraId="01730930" w14:textId="77777777" w:rsidR="00F45D2F" w:rsidRPr="00F45D2F" w:rsidRDefault="00F45D2F" w:rsidP="00F45D2F">
            <w:pPr>
              <w:jc w:val="center"/>
              <w:rPr>
                <w:sz w:val="22"/>
                <w:szCs w:val="22"/>
              </w:rPr>
            </w:pPr>
            <w:r w:rsidRPr="00F45D2F">
              <w:rPr>
                <w:sz w:val="22"/>
                <w:szCs w:val="22"/>
              </w:rPr>
              <w:t>с 01.01.   по 30.06.</w:t>
            </w:r>
          </w:p>
        </w:tc>
        <w:tc>
          <w:tcPr>
            <w:tcW w:w="1193" w:type="dxa"/>
            <w:vAlign w:val="center"/>
          </w:tcPr>
          <w:p w14:paraId="3534359A" w14:textId="77777777" w:rsidR="00F45D2F" w:rsidRPr="00F45D2F" w:rsidRDefault="00F45D2F" w:rsidP="00F45D2F">
            <w:pPr>
              <w:jc w:val="center"/>
              <w:rPr>
                <w:sz w:val="22"/>
                <w:szCs w:val="22"/>
              </w:rPr>
            </w:pPr>
            <w:r w:rsidRPr="00F45D2F">
              <w:rPr>
                <w:sz w:val="22"/>
                <w:szCs w:val="22"/>
              </w:rPr>
              <w:t>с 01.07.   по 31.12.</w:t>
            </w:r>
          </w:p>
        </w:tc>
        <w:tc>
          <w:tcPr>
            <w:tcW w:w="1194" w:type="dxa"/>
            <w:vAlign w:val="center"/>
          </w:tcPr>
          <w:p w14:paraId="2EF93382" w14:textId="77777777" w:rsidR="00F45D2F" w:rsidRPr="00F45D2F" w:rsidRDefault="00F45D2F" w:rsidP="00F45D2F">
            <w:pPr>
              <w:jc w:val="center"/>
              <w:rPr>
                <w:sz w:val="22"/>
                <w:szCs w:val="22"/>
              </w:rPr>
            </w:pPr>
            <w:r w:rsidRPr="00F45D2F">
              <w:rPr>
                <w:sz w:val="22"/>
                <w:szCs w:val="22"/>
              </w:rPr>
              <w:t>с 01.01. по 30.06.</w:t>
            </w:r>
          </w:p>
        </w:tc>
        <w:tc>
          <w:tcPr>
            <w:tcW w:w="1194" w:type="dxa"/>
            <w:vAlign w:val="center"/>
          </w:tcPr>
          <w:p w14:paraId="2939CA0C" w14:textId="77777777" w:rsidR="00F45D2F" w:rsidRPr="00F45D2F" w:rsidRDefault="00F45D2F" w:rsidP="00F45D2F">
            <w:pPr>
              <w:jc w:val="center"/>
              <w:rPr>
                <w:sz w:val="22"/>
                <w:szCs w:val="22"/>
              </w:rPr>
            </w:pPr>
            <w:r w:rsidRPr="00F45D2F">
              <w:rPr>
                <w:sz w:val="22"/>
                <w:szCs w:val="22"/>
              </w:rPr>
              <w:t>с 01.07. по 31.12.</w:t>
            </w:r>
          </w:p>
        </w:tc>
      </w:tr>
      <w:tr w:rsidR="00F45D2F" w:rsidRPr="00F45D2F" w14:paraId="50F53C73" w14:textId="77777777" w:rsidTr="00F45D2F">
        <w:trPr>
          <w:trHeight w:val="199"/>
          <w:jc w:val="center"/>
        </w:trPr>
        <w:tc>
          <w:tcPr>
            <w:tcW w:w="928" w:type="dxa"/>
          </w:tcPr>
          <w:p w14:paraId="58436884" w14:textId="77777777" w:rsidR="00F45D2F" w:rsidRPr="00F45D2F" w:rsidRDefault="00F45D2F" w:rsidP="00F45D2F">
            <w:pPr>
              <w:jc w:val="center"/>
              <w:rPr>
                <w:sz w:val="22"/>
                <w:szCs w:val="22"/>
              </w:rPr>
            </w:pPr>
            <w:r w:rsidRPr="00F45D2F">
              <w:rPr>
                <w:sz w:val="22"/>
                <w:szCs w:val="22"/>
              </w:rPr>
              <w:t>1</w:t>
            </w:r>
          </w:p>
        </w:tc>
        <w:tc>
          <w:tcPr>
            <w:tcW w:w="1724" w:type="dxa"/>
          </w:tcPr>
          <w:p w14:paraId="2D0D772B" w14:textId="77777777" w:rsidR="00F45D2F" w:rsidRPr="00F45D2F" w:rsidRDefault="00F45D2F" w:rsidP="00F45D2F">
            <w:pPr>
              <w:jc w:val="center"/>
              <w:rPr>
                <w:sz w:val="22"/>
                <w:szCs w:val="22"/>
              </w:rPr>
            </w:pPr>
            <w:r w:rsidRPr="00F45D2F">
              <w:rPr>
                <w:sz w:val="22"/>
                <w:szCs w:val="22"/>
              </w:rPr>
              <w:t>2</w:t>
            </w:r>
          </w:p>
        </w:tc>
        <w:tc>
          <w:tcPr>
            <w:tcW w:w="678" w:type="dxa"/>
          </w:tcPr>
          <w:p w14:paraId="78A17B4B" w14:textId="77777777" w:rsidR="00F45D2F" w:rsidRPr="00F45D2F" w:rsidRDefault="00F45D2F" w:rsidP="00F45D2F">
            <w:pPr>
              <w:jc w:val="center"/>
              <w:rPr>
                <w:sz w:val="22"/>
                <w:szCs w:val="22"/>
              </w:rPr>
            </w:pPr>
            <w:r w:rsidRPr="00F45D2F">
              <w:rPr>
                <w:sz w:val="22"/>
                <w:szCs w:val="22"/>
              </w:rPr>
              <w:t>3</w:t>
            </w:r>
          </w:p>
        </w:tc>
        <w:tc>
          <w:tcPr>
            <w:tcW w:w="1179" w:type="dxa"/>
            <w:vAlign w:val="center"/>
          </w:tcPr>
          <w:p w14:paraId="6603E1CE" w14:textId="77777777" w:rsidR="00F45D2F" w:rsidRPr="00F45D2F" w:rsidRDefault="00F45D2F" w:rsidP="00F45D2F">
            <w:pPr>
              <w:jc w:val="center"/>
              <w:rPr>
                <w:sz w:val="22"/>
                <w:szCs w:val="22"/>
              </w:rPr>
            </w:pPr>
            <w:r w:rsidRPr="00F45D2F">
              <w:rPr>
                <w:sz w:val="22"/>
                <w:szCs w:val="22"/>
              </w:rPr>
              <w:t>4</w:t>
            </w:r>
          </w:p>
        </w:tc>
        <w:tc>
          <w:tcPr>
            <w:tcW w:w="1194" w:type="dxa"/>
            <w:vAlign w:val="center"/>
          </w:tcPr>
          <w:p w14:paraId="3DFA9BE4" w14:textId="77777777" w:rsidR="00F45D2F" w:rsidRPr="00F45D2F" w:rsidRDefault="00F45D2F" w:rsidP="00F45D2F">
            <w:pPr>
              <w:jc w:val="center"/>
              <w:rPr>
                <w:sz w:val="22"/>
                <w:szCs w:val="22"/>
              </w:rPr>
            </w:pPr>
            <w:r w:rsidRPr="00F45D2F">
              <w:rPr>
                <w:sz w:val="22"/>
                <w:szCs w:val="22"/>
              </w:rPr>
              <w:t>5</w:t>
            </w:r>
          </w:p>
        </w:tc>
        <w:tc>
          <w:tcPr>
            <w:tcW w:w="1194" w:type="dxa"/>
            <w:vAlign w:val="center"/>
          </w:tcPr>
          <w:p w14:paraId="523B3D90" w14:textId="77777777" w:rsidR="00F45D2F" w:rsidRPr="00F45D2F" w:rsidRDefault="00F45D2F" w:rsidP="00F45D2F">
            <w:pPr>
              <w:jc w:val="center"/>
              <w:rPr>
                <w:sz w:val="22"/>
                <w:szCs w:val="22"/>
              </w:rPr>
            </w:pPr>
            <w:r w:rsidRPr="00F45D2F">
              <w:rPr>
                <w:sz w:val="22"/>
                <w:szCs w:val="22"/>
              </w:rPr>
              <w:t>6</w:t>
            </w:r>
          </w:p>
        </w:tc>
        <w:tc>
          <w:tcPr>
            <w:tcW w:w="1193" w:type="dxa"/>
            <w:vAlign w:val="center"/>
          </w:tcPr>
          <w:p w14:paraId="45B59EF2" w14:textId="77777777" w:rsidR="00F45D2F" w:rsidRPr="00F45D2F" w:rsidRDefault="00F45D2F" w:rsidP="00F45D2F">
            <w:pPr>
              <w:jc w:val="center"/>
              <w:rPr>
                <w:sz w:val="22"/>
                <w:szCs w:val="22"/>
              </w:rPr>
            </w:pPr>
            <w:r w:rsidRPr="00F45D2F">
              <w:rPr>
                <w:sz w:val="22"/>
                <w:szCs w:val="22"/>
              </w:rPr>
              <w:t>7</w:t>
            </w:r>
          </w:p>
        </w:tc>
        <w:tc>
          <w:tcPr>
            <w:tcW w:w="1194" w:type="dxa"/>
            <w:vAlign w:val="center"/>
          </w:tcPr>
          <w:p w14:paraId="639F7763" w14:textId="77777777" w:rsidR="00F45D2F" w:rsidRPr="00F45D2F" w:rsidRDefault="00F45D2F" w:rsidP="00F45D2F">
            <w:pPr>
              <w:jc w:val="center"/>
              <w:rPr>
                <w:sz w:val="22"/>
                <w:szCs w:val="22"/>
              </w:rPr>
            </w:pPr>
            <w:r w:rsidRPr="00F45D2F">
              <w:rPr>
                <w:sz w:val="22"/>
                <w:szCs w:val="22"/>
              </w:rPr>
              <w:t>8</w:t>
            </w:r>
          </w:p>
        </w:tc>
        <w:tc>
          <w:tcPr>
            <w:tcW w:w="1194" w:type="dxa"/>
            <w:vAlign w:val="center"/>
          </w:tcPr>
          <w:p w14:paraId="77B40A1F" w14:textId="77777777" w:rsidR="00F45D2F" w:rsidRPr="00F45D2F" w:rsidRDefault="00F45D2F" w:rsidP="00F45D2F">
            <w:pPr>
              <w:jc w:val="center"/>
              <w:rPr>
                <w:sz w:val="22"/>
                <w:szCs w:val="22"/>
              </w:rPr>
            </w:pPr>
            <w:r w:rsidRPr="00F45D2F">
              <w:rPr>
                <w:sz w:val="22"/>
                <w:szCs w:val="22"/>
              </w:rPr>
              <w:t>9</w:t>
            </w:r>
          </w:p>
        </w:tc>
      </w:tr>
      <w:tr w:rsidR="00F45D2F" w:rsidRPr="00F45D2F" w14:paraId="4E86B661" w14:textId="77777777" w:rsidTr="00F45D2F">
        <w:trPr>
          <w:trHeight w:val="572"/>
          <w:jc w:val="center"/>
        </w:trPr>
        <w:tc>
          <w:tcPr>
            <w:tcW w:w="10478" w:type="dxa"/>
            <w:gridSpan w:val="9"/>
            <w:vAlign w:val="center"/>
          </w:tcPr>
          <w:p w14:paraId="6B1CE4E9" w14:textId="77777777" w:rsidR="00F45D2F" w:rsidRPr="00F45D2F" w:rsidRDefault="00F45D2F" w:rsidP="00EB2E04">
            <w:pPr>
              <w:pStyle w:val="a7"/>
              <w:numPr>
                <w:ilvl w:val="0"/>
                <w:numId w:val="14"/>
              </w:numPr>
              <w:jc w:val="center"/>
              <w:rPr>
                <w:sz w:val="22"/>
                <w:szCs w:val="22"/>
              </w:rPr>
            </w:pPr>
            <w:r w:rsidRPr="00F45D2F">
              <w:rPr>
                <w:sz w:val="22"/>
                <w:szCs w:val="22"/>
              </w:rPr>
              <w:t>Холодное водоснабжение питьевой водой</w:t>
            </w:r>
          </w:p>
        </w:tc>
      </w:tr>
      <w:tr w:rsidR="00F45D2F" w:rsidRPr="00F45D2F" w14:paraId="6155EC87" w14:textId="77777777" w:rsidTr="00F45D2F">
        <w:trPr>
          <w:trHeight w:val="439"/>
          <w:jc w:val="center"/>
        </w:trPr>
        <w:tc>
          <w:tcPr>
            <w:tcW w:w="928" w:type="dxa"/>
            <w:vAlign w:val="center"/>
          </w:tcPr>
          <w:p w14:paraId="210F8B45" w14:textId="77777777" w:rsidR="00F45D2F" w:rsidRPr="00F45D2F" w:rsidRDefault="00F45D2F" w:rsidP="00F45D2F">
            <w:pPr>
              <w:jc w:val="center"/>
              <w:rPr>
                <w:sz w:val="22"/>
                <w:szCs w:val="22"/>
              </w:rPr>
            </w:pPr>
            <w:r w:rsidRPr="00F45D2F">
              <w:rPr>
                <w:sz w:val="22"/>
                <w:szCs w:val="22"/>
              </w:rPr>
              <w:t>1.1.</w:t>
            </w:r>
          </w:p>
        </w:tc>
        <w:tc>
          <w:tcPr>
            <w:tcW w:w="1724" w:type="dxa"/>
            <w:vAlign w:val="center"/>
          </w:tcPr>
          <w:p w14:paraId="6C5E9C59" w14:textId="77777777" w:rsidR="00F45D2F" w:rsidRPr="00F45D2F" w:rsidRDefault="00F45D2F" w:rsidP="00F45D2F">
            <w:pPr>
              <w:rPr>
                <w:sz w:val="22"/>
                <w:szCs w:val="22"/>
              </w:rPr>
            </w:pPr>
            <w:r w:rsidRPr="00F45D2F">
              <w:rPr>
                <w:sz w:val="22"/>
                <w:szCs w:val="22"/>
              </w:rPr>
              <w:t>Поднято воды</w:t>
            </w:r>
          </w:p>
        </w:tc>
        <w:tc>
          <w:tcPr>
            <w:tcW w:w="678" w:type="dxa"/>
            <w:vAlign w:val="center"/>
          </w:tcPr>
          <w:p w14:paraId="04A0EAB6" w14:textId="77777777" w:rsidR="00F45D2F" w:rsidRPr="00F45D2F" w:rsidRDefault="00F45D2F" w:rsidP="00F45D2F">
            <w:pPr>
              <w:jc w:val="center"/>
              <w:rPr>
                <w:sz w:val="22"/>
                <w:szCs w:val="22"/>
                <w:vertAlign w:val="superscript"/>
              </w:rPr>
            </w:pPr>
            <w:r w:rsidRPr="00F45D2F">
              <w:rPr>
                <w:sz w:val="22"/>
                <w:szCs w:val="22"/>
              </w:rPr>
              <w:t>м</w:t>
            </w:r>
            <w:r w:rsidRPr="00F45D2F">
              <w:rPr>
                <w:sz w:val="22"/>
                <w:szCs w:val="22"/>
                <w:vertAlign w:val="superscript"/>
              </w:rPr>
              <w:t>3</w:t>
            </w:r>
          </w:p>
        </w:tc>
        <w:tc>
          <w:tcPr>
            <w:tcW w:w="1179" w:type="dxa"/>
            <w:vAlign w:val="center"/>
          </w:tcPr>
          <w:p w14:paraId="2C58FCA5" w14:textId="77777777" w:rsidR="00F45D2F" w:rsidRPr="00F45D2F" w:rsidRDefault="00F45D2F" w:rsidP="00F45D2F">
            <w:pPr>
              <w:jc w:val="center"/>
              <w:rPr>
                <w:sz w:val="22"/>
                <w:szCs w:val="22"/>
              </w:rPr>
            </w:pPr>
            <w:r w:rsidRPr="00F45D2F">
              <w:rPr>
                <w:sz w:val="22"/>
                <w:szCs w:val="22"/>
              </w:rPr>
              <w:t>398553,82</w:t>
            </w:r>
          </w:p>
        </w:tc>
        <w:tc>
          <w:tcPr>
            <w:tcW w:w="1194" w:type="dxa"/>
            <w:vAlign w:val="center"/>
          </w:tcPr>
          <w:p w14:paraId="6CE10614" w14:textId="77777777" w:rsidR="00F45D2F" w:rsidRPr="00F45D2F" w:rsidRDefault="00F45D2F" w:rsidP="00F45D2F">
            <w:pPr>
              <w:jc w:val="center"/>
              <w:rPr>
                <w:sz w:val="22"/>
                <w:szCs w:val="22"/>
              </w:rPr>
            </w:pPr>
            <w:r w:rsidRPr="00F45D2F">
              <w:rPr>
                <w:sz w:val="22"/>
                <w:szCs w:val="22"/>
              </w:rPr>
              <w:t>398553,82</w:t>
            </w:r>
          </w:p>
        </w:tc>
        <w:tc>
          <w:tcPr>
            <w:tcW w:w="1194" w:type="dxa"/>
            <w:vAlign w:val="center"/>
          </w:tcPr>
          <w:p w14:paraId="0FB319B1" w14:textId="77777777" w:rsidR="00F45D2F" w:rsidRPr="00F45D2F" w:rsidRDefault="00F45D2F" w:rsidP="00F45D2F">
            <w:pPr>
              <w:jc w:val="center"/>
              <w:rPr>
                <w:sz w:val="22"/>
                <w:szCs w:val="22"/>
              </w:rPr>
            </w:pPr>
            <w:r w:rsidRPr="00F45D2F">
              <w:rPr>
                <w:sz w:val="22"/>
                <w:szCs w:val="22"/>
              </w:rPr>
              <w:t>398553,82</w:t>
            </w:r>
          </w:p>
        </w:tc>
        <w:tc>
          <w:tcPr>
            <w:tcW w:w="1193" w:type="dxa"/>
            <w:vAlign w:val="center"/>
          </w:tcPr>
          <w:p w14:paraId="64ED487B" w14:textId="77777777" w:rsidR="00F45D2F" w:rsidRPr="00F45D2F" w:rsidRDefault="00F45D2F" w:rsidP="00F45D2F">
            <w:pPr>
              <w:jc w:val="center"/>
              <w:rPr>
                <w:sz w:val="22"/>
                <w:szCs w:val="22"/>
              </w:rPr>
            </w:pPr>
            <w:r w:rsidRPr="00F45D2F">
              <w:rPr>
                <w:sz w:val="22"/>
                <w:szCs w:val="22"/>
              </w:rPr>
              <w:t>398553,82</w:t>
            </w:r>
          </w:p>
        </w:tc>
        <w:tc>
          <w:tcPr>
            <w:tcW w:w="1194" w:type="dxa"/>
            <w:vAlign w:val="center"/>
          </w:tcPr>
          <w:p w14:paraId="7E0284D3" w14:textId="77777777" w:rsidR="00F45D2F" w:rsidRPr="00F45D2F" w:rsidRDefault="00F45D2F" w:rsidP="00F45D2F">
            <w:pPr>
              <w:jc w:val="center"/>
              <w:rPr>
                <w:sz w:val="22"/>
                <w:szCs w:val="22"/>
              </w:rPr>
            </w:pPr>
            <w:r w:rsidRPr="00F45D2F">
              <w:rPr>
                <w:sz w:val="22"/>
                <w:szCs w:val="22"/>
              </w:rPr>
              <w:t>398553,82</w:t>
            </w:r>
          </w:p>
        </w:tc>
        <w:tc>
          <w:tcPr>
            <w:tcW w:w="1194" w:type="dxa"/>
            <w:vAlign w:val="center"/>
          </w:tcPr>
          <w:p w14:paraId="41AE934E" w14:textId="77777777" w:rsidR="00F45D2F" w:rsidRPr="00F45D2F" w:rsidRDefault="00F45D2F" w:rsidP="00F45D2F">
            <w:pPr>
              <w:jc w:val="center"/>
              <w:rPr>
                <w:sz w:val="22"/>
                <w:szCs w:val="22"/>
              </w:rPr>
            </w:pPr>
            <w:r w:rsidRPr="00F45D2F">
              <w:rPr>
                <w:sz w:val="22"/>
                <w:szCs w:val="22"/>
              </w:rPr>
              <w:t>398553,82</w:t>
            </w:r>
          </w:p>
        </w:tc>
      </w:tr>
      <w:tr w:rsidR="00F45D2F" w:rsidRPr="00F45D2F" w14:paraId="047FA1D3" w14:textId="77777777" w:rsidTr="00F45D2F">
        <w:trPr>
          <w:jc w:val="center"/>
        </w:trPr>
        <w:tc>
          <w:tcPr>
            <w:tcW w:w="928" w:type="dxa"/>
            <w:vAlign w:val="center"/>
          </w:tcPr>
          <w:p w14:paraId="385FE50A" w14:textId="77777777" w:rsidR="00F45D2F" w:rsidRPr="00F45D2F" w:rsidRDefault="00F45D2F" w:rsidP="00F45D2F">
            <w:pPr>
              <w:jc w:val="center"/>
              <w:rPr>
                <w:sz w:val="22"/>
                <w:szCs w:val="22"/>
              </w:rPr>
            </w:pPr>
            <w:r w:rsidRPr="00F45D2F">
              <w:rPr>
                <w:sz w:val="22"/>
                <w:szCs w:val="22"/>
              </w:rPr>
              <w:t>1.2.</w:t>
            </w:r>
          </w:p>
        </w:tc>
        <w:tc>
          <w:tcPr>
            <w:tcW w:w="1724" w:type="dxa"/>
            <w:vAlign w:val="center"/>
          </w:tcPr>
          <w:p w14:paraId="51E27CFC" w14:textId="77777777" w:rsidR="00F45D2F" w:rsidRPr="00F45D2F" w:rsidRDefault="00F45D2F" w:rsidP="00F45D2F">
            <w:pPr>
              <w:rPr>
                <w:sz w:val="22"/>
                <w:szCs w:val="22"/>
              </w:rPr>
            </w:pPr>
            <w:r w:rsidRPr="00F45D2F">
              <w:rPr>
                <w:sz w:val="22"/>
                <w:szCs w:val="22"/>
              </w:rPr>
              <w:t>Получено со стороны</w:t>
            </w:r>
          </w:p>
        </w:tc>
        <w:tc>
          <w:tcPr>
            <w:tcW w:w="678" w:type="dxa"/>
            <w:vAlign w:val="center"/>
          </w:tcPr>
          <w:p w14:paraId="78E1ACE8"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04B32690"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67DB138A"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5A897BEF" w14:textId="77777777" w:rsidR="00F45D2F" w:rsidRPr="00F45D2F" w:rsidRDefault="00F45D2F" w:rsidP="00F45D2F">
            <w:pPr>
              <w:jc w:val="center"/>
              <w:rPr>
                <w:sz w:val="22"/>
                <w:szCs w:val="22"/>
              </w:rPr>
            </w:pPr>
            <w:r w:rsidRPr="00F45D2F">
              <w:rPr>
                <w:sz w:val="22"/>
                <w:szCs w:val="22"/>
              </w:rPr>
              <w:t>-</w:t>
            </w:r>
          </w:p>
        </w:tc>
        <w:tc>
          <w:tcPr>
            <w:tcW w:w="1193" w:type="dxa"/>
            <w:vAlign w:val="center"/>
          </w:tcPr>
          <w:p w14:paraId="676461C1"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11071277"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575C218A" w14:textId="77777777" w:rsidR="00F45D2F" w:rsidRPr="00F45D2F" w:rsidRDefault="00F45D2F" w:rsidP="00F45D2F">
            <w:pPr>
              <w:jc w:val="center"/>
              <w:rPr>
                <w:sz w:val="22"/>
                <w:szCs w:val="22"/>
              </w:rPr>
            </w:pPr>
            <w:r w:rsidRPr="00F45D2F">
              <w:rPr>
                <w:sz w:val="22"/>
                <w:szCs w:val="22"/>
              </w:rPr>
              <w:t>-</w:t>
            </w:r>
          </w:p>
        </w:tc>
      </w:tr>
      <w:tr w:rsidR="00F45D2F" w:rsidRPr="00F45D2F" w14:paraId="224ECB7D" w14:textId="77777777" w:rsidTr="00F45D2F">
        <w:trPr>
          <w:trHeight w:val="964"/>
          <w:jc w:val="center"/>
        </w:trPr>
        <w:tc>
          <w:tcPr>
            <w:tcW w:w="928" w:type="dxa"/>
            <w:vAlign w:val="center"/>
          </w:tcPr>
          <w:p w14:paraId="2F6FC457" w14:textId="77777777" w:rsidR="00F45D2F" w:rsidRPr="00F45D2F" w:rsidRDefault="00F45D2F" w:rsidP="00F45D2F">
            <w:pPr>
              <w:jc w:val="center"/>
              <w:rPr>
                <w:sz w:val="22"/>
                <w:szCs w:val="22"/>
              </w:rPr>
            </w:pPr>
            <w:r w:rsidRPr="00F45D2F">
              <w:rPr>
                <w:sz w:val="22"/>
                <w:szCs w:val="22"/>
              </w:rPr>
              <w:t>1.3.</w:t>
            </w:r>
          </w:p>
        </w:tc>
        <w:tc>
          <w:tcPr>
            <w:tcW w:w="1724" w:type="dxa"/>
            <w:vAlign w:val="center"/>
          </w:tcPr>
          <w:p w14:paraId="6DCC0948" w14:textId="77777777" w:rsidR="00F45D2F" w:rsidRPr="00F45D2F" w:rsidRDefault="00F45D2F" w:rsidP="00F45D2F">
            <w:pPr>
              <w:rPr>
                <w:sz w:val="22"/>
                <w:szCs w:val="22"/>
              </w:rPr>
            </w:pPr>
            <w:r w:rsidRPr="00F45D2F">
              <w:rPr>
                <w:sz w:val="22"/>
                <w:szCs w:val="22"/>
              </w:rPr>
              <w:t>Расход воды на коммунально-бытовые нужды</w:t>
            </w:r>
          </w:p>
        </w:tc>
        <w:tc>
          <w:tcPr>
            <w:tcW w:w="678" w:type="dxa"/>
            <w:vAlign w:val="center"/>
          </w:tcPr>
          <w:p w14:paraId="478CFA87"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0673F220"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291C6A60"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4229B9EB" w14:textId="77777777" w:rsidR="00F45D2F" w:rsidRPr="00F45D2F" w:rsidRDefault="00F45D2F" w:rsidP="00F45D2F">
            <w:pPr>
              <w:jc w:val="center"/>
              <w:rPr>
                <w:sz w:val="22"/>
                <w:szCs w:val="22"/>
              </w:rPr>
            </w:pPr>
            <w:r w:rsidRPr="00F45D2F">
              <w:rPr>
                <w:sz w:val="22"/>
                <w:szCs w:val="22"/>
              </w:rPr>
              <w:t>-</w:t>
            </w:r>
          </w:p>
        </w:tc>
        <w:tc>
          <w:tcPr>
            <w:tcW w:w="1193" w:type="dxa"/>
            <w:vAlign w:val="center"/>
          </w:tcPr>
          <w:p w14:paraId="55CE4C6E"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6656EC8E"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2FBDE033" w14:textId="77777777" w:rsidR="00F45D2F" w:rsidRPr="00F45D2F" w:rsidRDefault="00F45D2F" w:rsidP="00F45D2F">
            <w:pPr>
              <w:jc w:val="center"/>
              <w:rPr>
                <w:sz w:val="22"/>
                <w:szCs w:val="22"/>
              </w:rPr>
            </w:pPr>
            <w:r w:rsidRPr="00F45D2F">
              <w:rPr>
                <w:sz w:val="22"/>
                <w:szCs w:val="22"/>
              </w:rPr>
              <w:t>-</w:t>
            </w:r>
          </w:p>
        </w:tc>
      </w:tr>
      <w:tr w:rsidR="00F45D2F" w:rsidRPr="00F45D2F" w14:paraId="6F541BD7" w14:textId="77777777" w:rsidTr="00F45D2F">
        <w:trPr>
          <w:jc w:val="center"/>
        </w:trPr>
        <w:tc>
          <w:tcPr>
            <w:tcW w:w="928" w:type="dxa"/>
            <w:vAlign w:val="center"/>
          </w:tcPr>
          <w:p w14:paraId="43E12E69" w14:textId="77777777" w:rsidR="00F45D2F" w:rsidRPr="00F45D2F" w:rsidRDefault="00F45D2F" w:rsidP="00F45D2F">
            <w:pPr>
              <w:jc w:val="center"/>
              <w:rPr>
                <w:sz w:val="22"/>
                <w:szCs w:val="22"/>
              </w:rPr>
            </w:pPr>
            <w:r w:rsidRPr="00F45D2F">
              <w:rPr>
                <w:sz w:val="22"/>
                <w:szCs w:val="22"/>
              </w:rPr>
              <w:t>1.4.</w:t>
            </w:r>
          </w:p>
        </w:tc>
        <w:tc>
          <w:tcPr>
            <w:tcW w:w="1724" w:type="dxa"/>
            <w:vAlign w:val="center"/>
          </w:tcPr>
          <w:p w14:paraId="30BE4E3C" w14:textId="77777777" w:rsidR="00F45D2F" w:rsidRPr="00F45D2F" w:rsidRDefault="00F45D2F" w:rsidP="00F45D2F">
            <w:pPr>
              <w:rPr>
                <w:sz w:val="22"/>
                <w:szCs w:val="22"/>
              </w:rPr>
            </w:pPr>
            <w:r w:rsidRPr="00F45D2F">
              <w:rPr>
                <w:sz w:val="22"/>
                <w:szCs w:val="22"/>
              </w:rPr>
              <w:t>Расход воды на нужды предприятия:</w:t>
            </w:r>
          </w:p>
        </w:tc>
        <w:tc>
          <w:tcPr>
            <w:tcW w:w="678" w:type="dxa"/>
            <w:vAlign w:val="center"/>
          </w:tcPr>
          <w:p w14:paraId="0FCC1058"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229BAA75" w14:textId="77777777" w:rsidR="00F45D2F" w:rsidRPr="00F45D2F" w:rsidRDefault="00F45D2F" w:rsidP="00F45D2F">
            <w:pPr>
              <w:jc w:val="center"/>
              <w:rPr>
                <w:sz w:val="22"/>
                <w:szCs w:val="22"/>
              </w:rPr>
            </w:pPr>
            <w:r w:rsidRPr="00F45D2F">
              <w:rPr>
                <w:sz w:val="22"/>
                <w:szCs w:val="22"/>
              </w:rPr>
              <w:t>183950,00</w:t>
            </w:r>
          </w:p>
        </w:tc>
        <w:tc>
          <w:tcPr>
            <w:tcW w:w="1194" w:type="dxa"/>
            <w:vAlign w:val="center"/>
          </w:tcPr>
          <w:p w14:paraId="48E6FD9B" w14:textId="77777777" w:rsidR="00F45D2F" w:rsidRPr="00F45D2F" w:rsidRDefault="00F45D2F" w:rsidP="00F45D2F">
            <w:pPr>
              <w:jc w:val="center"/>
              <w:rPr>
                <w:sz w:val="22"/>
                <w:szCs w:val="22"/>
              </w:rPr>
            </w:pPr>
            <w:r w:rsidRPr="00F45D2F">
              <w:rPr>
                <w:sz w:val="22"/>
                <w:szCs w:val="22"/>
              </w:rPr>
              <w:t>183950,00</w:t>
            </w:r>
          </w:p>
        </w:tc>
        <w:tc>
          <w:tcPr>
            <w:tcW w:w="1194" w:type="dxa"/>
            <w:vAlign w:val="center"/>
          </w:tcPr>
          <w:p w14:paraId="609BF880" w14:textId="77777777" w:rsidR="00F45D2F" w:rsidRPr="00F45D2F" w:rsidRDefault="00F45D2F" w:rsidP="00F45D2F">
            <w:pPr>
              <w:jc w:val="center"/>
              <w:rPr>
                <w:sz w:val="22"/>
                <w:szCs w:val="22"/>
              </w:rPr>
            </w:pPr>
            <w:r w:rsidRPr="00F45D2F">
              <w:rPr>
                <w:sz w:val="22"/>
                <w:szCs w:val="22"/>
              </w:rPr>
              <w:t>183950,00</w:t>
            </w:r>
          </w:p>
        </w:tc>
        <w:tc>
          <w:tcPr>
            <w:tcW w:w="1193" w:type="dxa"/>
            <w:vAlign w:val="center"/>
          </w:tcPr>
          <w:p w14:paraId="5A99347E" w14:textId="77777777" w:rsidR="00F45D2F" w:rsidRPr="00F45D2F" w:rsidRDefault="00F45D2F" w:rsidP="00F45D2F">
            <w:pPr>
              <w:jc w:val="center"/>
              <w:rPr>
                <w:sz w:val="22"/>
                <w:szCs w:val="22"/>
              </w:rPr>
            </w:pPr>
            <w:r w:rsidRPr="00F45D2F">
              <w:rPr>
                <w:sz w:val="22"/>
                <w:szCs w:val="22"/>
              </w:rPr>
              <w:t>183950,00</w:t>
            </w:r>
          </w:p>
        </w:tc>
        <w:tc>
          <w:tcPr>
            <w:tcW w:w="1194" w:type="dxa"/>
            <w:vAlign w:val="center"/>
          </w:tcPr>
          <w:p w14:paraId="427FB87D" w14:textId="77777777" w:rsidR="00F45D2F" w:rsidRPr="00F45D2F" w:rsidRDefault="00F45D2F" w:rsidP="00F45D2F">
            <w:pPr>
              <w:jc w:val="center"/>
              <w:rPr>
                <w:sz w:val="22"/>
                <w:szCs w:val="22"/>
              </w:rPr>
            </w:pPr>
            <w:r w:rsidRPr="00F45D2F">
              <w:rPr>
                <w:sz w:val="22"/>
                <w:szCs w:val="22"/>
              </w:rPr>
              <w:t>183950,00</w:t>
            </w:r>
          </w:p>
        </w:tc>
        <w:tc>
          <w:tcPr>
            <w:tcW w:w="1194" w:type="dxa"/>
            <w:vAlign w:val="center"/>
          </w:tcPr>
          <w:p w14:paraId="38D570C6" w14:textId="77777777" w:rsidR="00F45D2F" w:rsidRPr="00F45D2F" w:rsidRDefault="00F45D2F" w:rsidP="00F45D2F">
            <w:pPr>
              <w:jc w:val="center"/>
              <w:rPr>
                <w:sz w:val="22"/>
                <w:szCs w:val="22"/>
              </w:rPr>
            </w:pPr>
            <w:r w:rsidRPr="00F45D2F">
              <w:rPr>
                <w:sz w:val="22"/>
                <w:szCs w:val="22"/>
              </w:rPr>
              <w:t>183950,00</w:t>
            </w:r>
          </w:p>
        </w:tc>
      </w:tr>
      <w:tr w:rsidR="00F45D2F" w:rsidRPr="00F45D2F" w14:paraId="3D1B1B75" w14:textId="77777777" w:rsidTr="00F45D2F">
        <w:trPr>
          <w:trHeight w:val="660"/>
          <w:jc w:val="center"/>
        </w:trPr>
        <w:tc>
          <w:tcPr>
            <w:tcW w:w="928" w:type="dxa"/>
            <w:vAlign w:val="center"/>
          </w:tcPr>
          <w:p w14:paraId="08BD04FD" w14:textId="77777777" w:rsidR="00F45D2F" w:rsidRPr="00F45D2F" w:rsidRDefault="00F45D2F" w:rsidP="00F45D2F">
            <w:pPr>
              <w:jc w:val="center"/>
              <w:rPr>
                <w:sz w:val="22"/>
                <w:szCs w:val="22"/>
              </w:rPr>
            </w:pPr>
            <w:r w:rsidRPr="00F45D2F">
              <w:rPr>
                <w:sz w:val="22"/>
                <w:szCs w:val="22"/>
              </w:rPr>
              <w:t>1.4.1.</w:t>
            </w:r>
          </w:p>
        </w:tc>
        <w:tc>
          <w:tcPr>
            <w:tcW w:w="1724" w:type="dxa"/>
            <w:vAlign w:val="center"/>
          </w:tcPr>
          <w:p w14:paraId="56751761" w14:textId="77777777" w:rsidR="00F45D2F" w:rsidRPr="00F45D2F" w:rsidRDefault="00F45D2F" w:rsidP="00F45D2F">
            <w:pPr>
              <w:rPr>
                <w:sz w:val="22"/>
                <w:szCs w:val="22"/>
              </w:rPr>
            </w:pPr>
            <w:r w:rsidRPr="00F45D2F">
              <w:rPr>
                <w:sz w:val="22"/>
                <w:szCs w:val="22"/>
              </w:rPr>
              <w:t>- на очистные сооружения</w:t>
            </w:r>
          </w:p>
        </w:tc>
        <w:tc>
          <w:tcPr>
            <w:tcW w:w="678" w:type="dxa"/>
            <w:vAlign w:val="center"/>
          </w:tcPr>
          <w:p w14:paraId="650ECA4A"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037361DD" w14:textId="77777777" w:rsidR="00F45D2F" w:rsidRPr="00F45D2F" w:rsidRDefault="00F45D2F" w:rsidP="00F45D2F">
            <w:pPr>
              <w:jc w:val="center"/>
              <w:rPr>
                <w:sz w:val="22"/>
                <w:szCs w:val="22"/>
              </w:rPr>
            </w:pPr>
            <w:r w:rsidRPr="00F45D2F">
              <w:rPr>
                <w:sz w:val="22"/>
                <w:szCs w:val="22"/>
              </w:rPr>
              <w:t>181565,00</w:t>
            </w:r>
          </w:p>
        </w:tc>
        <w:tc>
          <w:tcPr>
            <w:tcW w:w="1194" w:type="dxa"/>
            <w:vAlign w:val="center"/>
          </w:tcPr>
          <w:p w14:paraId="7C7DFAC0" w14:textId="77777777" w:rsidR="00F45D2F" w:rsidRPr="00F45D2F" w:rsidRDefault="00F45D2F" w:rsidP="00F45D2F">
            <w:pPr>
              <w:jc w:val="center"/>
              <w:rPr>
                <w:sz w:val="22"/>
                <w:szCs w:val="22"/>
              </w:rPr>
            </w:pPr>
            <w:r w:rsidRPr="00F45D2F">
              <w:rPr>
                <w:sz w:val="22"/>
                <w:szCs w:val="22"/>
              </w:rPr>
              <w:t>181565,00</w:t>
            </w:r>
          </w:p>
        </w:tc>
        <w:tc>
          <w:tcPr>
            <w:tcW w:w="1194" w:type="dxa"/>
            <w:vAlign w:val="center"/>
          </w:tcPr>
          <w:p w14:paraId="0809A30C" w14:textId="77777777" w:rsidR="00F45D2F" w:rsidRPr="00F45D2F" w:rsidRDefault="00F45D2F" w:rsidP="00F45D2F">
            <w:pPr>
              <w:jc w:val="center"/>
              <w:rPr>
                <w:sz w:val="22"/>
                <w:szCs w:val="22"/>
              </w:rPr>
            </w:pPr>
            <w:r w:rsidRPr="00F45D2F">
              <w:rPr>
                <w:sz w:val="22"/>
                <w:szCs w:val="22"/>
              </w:rPr>
              <w:t>181565,00</w:t>
            </w:r>
          </w:p>
        </w:tc>
        <w:tc>
          <w:tcPr>
            <w:tcW w:w="1193" w:type="dxa"/>
            <w:vAlign w:val="center"/>
          </w:tcPr>
          <w:p w14:paraId="74C0AA3F" w14:textId="77777777" w:rsidR="00F45D2F" w:rsidRPr="00F45D2F" w:rsidRDefault="00F45D2F" w:rsidP="00F45D2F">
            <w:pPr>
              <w:jc w:val="center"/>
              <w:rPr>
                <w:sz w:val="22"/>
                <w:szCs w:val="22"/>
              </w:rPr>
            </w:pPr>
            <w:r w:rsidRPr="00F45D2F">
              <w:rPr>
                <w:sz w:val="22"/>
                <w:szCs w:val="22"/>
              </w:rPr>
              <w:t>181565,00</w:t>
            </w:r>
          </w:p>
        </w:tc>
        <w:tc>
          <w:tcPr>
            <w:tcW w:w="1194" w:type="dxa"/>
            <w:vAlign w:val="center"/>
          </w:tcPr>
          <w:p w14:paraId="1E501725" w14:textId="77777777" w:rsidR="00F45D2F" w:rsidRPr="00F45D2F" w:rsidRDefault="00F45D2F" w:rsidP="00F45D2F">
            <w:pPr>
              <w:jc w:val="center"/>
              <w:rPr>
                <w:sz w:val="22"/>
                <w:szCs w:val="22"/>
              </w:rPr>
            </w:pPr>
            <w:r w:rsidRPr="00F45D2F">
              <w:rPr>
                <w:sz w:val="22"/>
                <w:szCs w:val="22"/>
              </w:rPr>
              <w:t>181565,00</w:t>
            </w:r>
          </w:p>
        </w:tc>
        <w:tc>
          <w:tcPr>
            <w:tcW w:w="1194" w:type="dxa"/>
            <w:vAlign w:val="center"/>
          </w:tcPr>
          <w:p w14:paraId="01949B6B" w14:textId="77777777" w:rsidR="00F45D2F" w:rsidRPr="00F45D2F" w:rsidRDefault="00F45D2F" w:rsidP="00F45D2F">
            <w:pPr>
              <w:jc w:val="center"/>
              <w:rPr>
                <w:sz w:val="22"/>
                <w:szCs w:val="22"/>
              </w:rPr>
            </w:pPr>
            <w:r w:rsidRPr="00F45D2F">
              <w:rPr>
                <w:sz w:val="22"/>
                <w:szCs w:val="22"/>
              </w:rPr>
              <w:t>181565,00</w:t>
            </w:r>
          </w:p>
        </w:tc>
      </w:tr>
      <w:tr w:rsidR="00F45D2F" w:rsidRPr="00F45D2F" w14:paraId="3863C7B6" w14:textId="77777777" w:rsidTr="00F45D2F">
        <w:trPr>
          <w:trHeight w:val="684"/>
          <w:jc w:val="center"/>
        </w:trPr>
        <w:tc>
          <w:tcPr>
            <w:tcW w:w="928" w:type="dxa"/>
            <w:vAlign w:val="center"/>
          </w:tcPr>
          <w:p w14:paraId="53F92B33" w14:textId="77777777" w:rsidR="00F45D2F" w:rsidRPr="00F45D2F" w:rsidRDefault="00F45D2F" w:rsidP="00F45D2F">
            <w:pPr>
              <w:jc w:val="center"/>
              <w:rPr>
                <w:sz w:val="22"/>
                <w:szCs w:val="22"/>
              </w:rPr>
            </w:pPr>
            <w:r w:rsidRPr="00F45D2F">
              <w:rPr>
                <w:sz w:val="22"/>
                <w:szCs w:val="22"/>
              </w:rPr>
              <w:t>1.4.2.</w:t>
            </w:r>
          </w:p>
        </w:tc>
        <w:tc>
          <w:tcPr>
            <w:tcW w:w="1724" w:type="dxa"/>
            <w:vAlign w:val="center"/>
          </w:tcPr>
          <w:p w14:paraId="18FB24B6" w14:textId="77777777" w:rsidR="00F45D2F" w:rsidRPr="00F45D2F" w:rsidRDefault="00F45D2F" w:rsidP="00F45D2F">
            <w:pPr>
              <w:rPr>
                <w:sz w:val="22"/>
                <w:szCs w:val="22"/>
              </w:rPr>
            </w:pPr>
            <w:r w:rsidRPr="00F45D2F">
              <w:rPr>
                <w:sz w:val="22"/>
                <w:szCs w:val="22"/>
              </w:rPr>
              <w:t>- на промывку сетей</w:t>
            </w:r>
          </w:p>
        </w:tc>
        <w:tc>
          <w:tcPr>
            <w:tcW w:w="678" w:type="dxa"/>
            <w:vAlign w:val="center"/>
          </w:tcPr>
          <w:p w14:paraId="75BC2425"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4DC38AF7" w14:textId="77777777" w:rsidR="00F45D2F" w:rsidRPr="00F45D2F" w:rsidRDefault="00F45D2F" w:rsidP="00F45D2F">
            <w:pPr>
              <w:jc w:val="center"/>
              <w:rPr>
                <w:sz w:val="22"/>
                <w:szCs w:val="22"/>
              </w:rPr>
            </w:pPr>
            <w:r w:rsidRPr="00F45D2F">
              <w:rPr>
                <w:sz w:val="22"/>
                <w:szCs w:val="22"/>
              </w:rPr>
              <w:t>1925,00</w:t>
            </w:r>
          </w:p>
        </w:tc>
        <w:tc>
          <w:tcPr>
            <w:tcW w:w="1194" w:type="dxa"/>
            <w:vAlign w:val="center"/>
          </w:tcPr>
          <w:p w14:paraId="61B6F261" w14:textId="77777777" w:rsidR="00F45D2F" w:rsidRPr="00F45D2F" w:rsidRDefault="00F45D2F" w:rsidP="00F45D2F">
            <w:pPr>
              <w:jc w:val="center"/>
              <w:rPr>
                <w:sz w:val="22"/>
                <w:szCs w:val="22"/>
              </w:rPr>
            </w:pPr>
            <w:r w:rsidRPr="00F45D2F">
              <w:rPr>
                <w:sz w:val="22"/>
                <w:szCs w:val="22"/>
              </w:rPr>
              <w:t>1925,00</w:t>
            </w:r>
          </w:p>
        </w:tc>
        <w:tc>
          <w:tcPr>
            <w:tcW w:w="1194" w:type="dxa"/>
            <w:vAlign w:val="center"/>
          </w:tcPr>
          <w:p w14:paraId="427D6C79" w14:textId="77777777" w:rsidR="00F45D2F" w:rsidRPr="00F45D2F" w:rsidRDefault="00F45D2F" w:rsidP="00F45D2F">
            <w:pPr>
              <w:jc w:val="center"/>
              <w:rPr>
                <w:sz w:val="22"/>
                <w:szCs w:val="22"/>
              </w:rPr>
            </w:pPr>
            <w:r w:rsidRPr="00F45D2F">
              <w:rPr>
                <w:sz w:val="22"/>
                <w:szCs w:val="22"/>
              </w:rPr>
              <w:t>1925,00</w:t>
            </w:r>
          </w:p>
        </w:tc>
        <w:tc>
          <w:tcPr>
            <w:tcW w:w="1193" w:type="dxa"/>
            <w:vAlign w:val="center"/>
          </w:tcPr>
          <w:p w14:paraId="60B733C0" w14:textId="77777777" w:rsidR="00F45D2F" w:rsidRPr="00F45D2F" w:rsidRDefault="00F45D2F" w:rsidP="00F45D2F">
            <w:pPr>
              <w:jc w:val="center"/>
              <w:rPr>
                <w:sz w:val="22"/>
                <w:szCs w:val="22"/>
              </w:rPr>
            </w:pPr>
            <w:r w:rsidRPr="00F45D2F">
              <w:rPr>
                <w:sz w:val="22"/>
                <w:szCs w:val="22"/>
              </w:rPr>
              <w:t>1925,00</w:t>
            </w:r>
          </w:p>
        </w:tc>
        <w:tc>
          <w:tcPr>
            <w:tcW w:w="1194" w:type="dxa"/>
            <w:vAlign w:val="center"/>
          </w:tcPr>
          <w:p w14:paraId="6F4925C3" w14:textId="77777777" w:rsidR="00F45D2F" w:rsidRPr="00F45D2F" w:rsidRDefault="00F45D2F" w:rsidP="00F45D2F">
            <w:pPr>
              <w:jc w:val="center"/>
              <w:rPr>
                <w:sz w:val="22"/>
                <w:szCs w:val="22"/>
              </w:rPr>
            </w:pPr>
            <w:r w:rsidRPr="00F45D2F">
              <w:rPr>
                <w:sz w:val="22"/>
                <w:szCs w:val="22"/>
              </w:rPr>
              <w:t>1925,00</w:t>
            </w:r>
          </w:p>
        </w:tc>
        <w:tc>
          <w:tcPr>
            <w:tcW w:w="1194" w:type="dxa"/>
            <w:vAlign w:val="center"/>
          </w:tcPr>
          <w:p w14:paraId="643AA1F3" w14:textId="77777777" w:rsidR="00F45D2F" w:rsidRPr="00F45D2F" w:rsidRDefault="00F45D2F" w:rsidP="00F45D2F">
            <w:pPr>
              <w:jc w:val="center"/>
              <w:rPr>
                <w:sz w:val="22"/>
                <w:szCs w:val="22"/>
              </w:rPr>
            </w:pPr>
            <w:r w:rsidRPr="00F45D2F">
              <w:rPr>
                <w:sz w:val="22"/>
                <w:szCs w:val="22"/>
              </w:rPr>
              <w:t>1925,00</w:t>
            </w:r>
          </w:p>
        </w:tc>
      </w:tr>
      <w:tr w:rsidR="00F45D2F" w:rsidRPr="00F45D2F" w14:paraId="4356728D" w14:textId="77777777" w:rsidTr="00F45D2F">
        <w:trPr>
          <w:trHeight w:val="379"/>
          <w:jc w:val="center"/>
        </w:trPr>
        <w:tc>
          <w:tcPr>
            <w:tcW w:w="928" w:type="dxa"/>
            <w:vAlign w:val="center"/>
          </w:tcPr>
          <w:p w14:paraId="66F16230" w14:textId="77777777" w:rsidR="00F45D2F" w:rsidRPr="00F45D2F" w:rsidRDefault="00F45D2F" w:rsidP="00F45D2F">
            <w:pPr>
              <w:jc w:val="center"/>
              <w:rPr>
                <w:sz w:val="22"/>
                <w:szCs w:val="22"/>
              </w:rPr>
            </w:pPr>
            <w:r w:rsidRPr="00F45D2F">
              <w:rPr>
                <w:sz w:val="22"/>
                <w:szCs w:val="22"/>
              </w:rPr>
              <w:t>1.4.3.</w:t>
            </w:r>
          </w:p>
        </w:tc>
        <w:tc>
          <w:tcPr>
            <w:tcW w:w="1724" w:type="dxa"/>
            <w:vAlign w:val="center"/>
          </w:tcPr>
          <w:p w14:paraId="5550B9CE" w14:textId="77777777" w:rsidR="00F45D2F" w:rsidRPr="00F45D2F" w:rsidRDefault="00F45D2F" w:rsidP="00F45D2F">
            <w:pPr>
              <w:rPr>
                <w:sz w:val="22"/>
                <w:szCs w:val="22"/>
              </w:rPr>
            </w:pPr>
            <w:r w:rsidRPr="00F45D2F">
              <w:rPr>
                <w:sz w:val="22"/>
                <w:szCs w:val="22"/>
              </w:rPr>
              <w:t>- прочие</w:t>
            </w:r>
          </w:p>
        </w:tc>
        <w:tc>
          <w:tcPr>
            <w:tcW w:w="678" w:type="dxa"/>
            <w:vAlign w:val="center"/>
          </w:tcPr>
          <w:p w14:paraId="14F50308"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168212AA" w14:textId="77777777" w:rsidR="00F45D2F" w:rsidRPr="00F45D2F" w:rsidRDefault="00F45D2F" w:rsidP="00F45D2F">
            <w:pPr>
              <w:jc w:val="center"/>
              <w:rPr>
                <w:sz w:val="22"/>
                <w:szCs w:val="22"/>
              </w:rPr>
            </w:pPr>
            <w:r w:rsidRPr="00F45D2F">
              <w:rPr>
                <w:sz w:val="22"/>
                <w:szCs w:val="22"/>
              </w:rPr>
              <w:t>460,00</w:t>
            </w:r>
          </w:p>
        </w:tc>
        <w:tc>
          <w:tcPr>
            <w:tcW w:w="1194" w:type="dxa"/>
            <w:vAlign w:val="center"/>
          </w:tcPr>
          <w:p w14:paraId="1712C58C" w14:textId="77777777" w:rsidR="00F45D2F" w:rsidRPr="00F45D2F" w:rsidRDefault="00F45D2F" w:rsidP="00F45D2F">
            <w:pPr>
              <w:jc w:val="center"/>
              <w:rPr>
                <w:sz w:val="22"/>
                <w:szCs w:val="22"/>
              </w:rPr>
            </w:pPr>
            <w:r w:rsidRPr="00F45D2F">
              <w:rPr>
                <w:sz w:val="22"/>
                <w:szCs w:val="22"/>
              </w:rPr>
              <w:t>460,00</w:t>
            </w:r>
          </w:p>
        </w:tc>
        <w:tc>
          <w:tcPr>
            <w:tcW w:w="1194" w:type="dxa"/>
            <w:vAlign w:val="center"/>
          </w:tcPr>
          <w:p w14:paraId="463151C4" w14:textId="77777777" w:rsidR="00F45D2F" w:rsidRPr="00F45D2F" w:rsidRDefault="00F45D2F" w:rsidP="00F45D2F">
            <w:pPr>
              <w:jc w:val="center"/>
              <w:rPr>
                <w:sz w:val="22"/>
                <w:szCs w:val="22"/>
              </w:rPr>
            </w:pPr>
            <w:r w:rsidRPr="00F45D2F">
              <w:rPr>
                <w:sz w:val="22"/>
                <w:szCs w:val="22"/>
              </w:rPr>
              <w:t>460,00</w:t>
            </w:r>
          </w:p>
        </w:tc>
        <w:tc>
          <w:tcPr>
            <w:tcW w:w="1193" w:type="dxa"/>
            <w:vAlign w:val="center"/>
          </w:tcPr>
          <w:p w14:paraId="6D1AB819" w14:textId="77777777" w:rsidR="00F45D2F" w:rsidRPr="00F45D2F" w:rsidRDefault="00F45D2F" w:rsidP="00F45D2F">
            <w:pPr>
              <w:jc w:val="center"/>
              <w:rPr>
                <w:sz w:val="22"/>
                <w:szCs w:val="22"/>
              </w:rPr>
            </w:pPr>
            <w:r w:rsidRPr="00F45D2F">
              <w:rPr>
                <w:sz w:val="22"/>
                <w:szCs w:val="22"/>
              </w:rPr>
              <w:t>460,00</w:t>
            </w:r>
          </w:p>
        </w:tc>
        <w:tc>
          <w:tcPr>
            <w:tcW w:w="1194" w:type="dxa"/>
            <w:vAlign w:val="center"/>
          </w:tcPr>
          <w:p w14:paraId="35158680" w14:textId="77777777" w:rsidR="00F45D2F" w:rsidRPr="00F45D2F" w:rsidRDefault="00F45D2F" w:rsidP="00F45D2F">
            <w:pPr>
              <w:jc w:val="center"/>
              <w:rPr>
                <w:sz w:val="22"/>
                <w:szCs w:val="22"/>
              </w:rPr>
            </w:pPr>
            <w:r w:rsidRPr="00F45D2F">
              <w:rPr>
                <w:sz w:val="22"/>
                <w:szCs w:val="22"/>
              </w:rPr>
              <w:t>460,00</w:t>
            </w:r>
          </w:p>
        </w:tc>
        <w:tc>
          <w:tcPr>
            <w:tcW w:w="1194" w:type="dxa"/>
            <w:vAlign w:val="center"/>
          </w:tcPr>
          <w:p w14:paraId="15D5BA3D" w14:textId="77777777" w:rsidR="00F45D2F" w:rsidRPr="00F45D2F" w:rsidRDefault="00F45D2F" w:rsidP="00F45D2F">
            <w:pPr>
              <w:jc w:val="center"/>
              <w:rPr>
                <w:sz w:val="22"/>
                <w:szCs w:val="22"/>
              </w:rPr>
            </w:pPr>
            <w:r w:rsidRPr="00F45D2F">
              <w:rPr>
                <w:sz w:val="22"/>
                <w:szCs w:val="22"/>
              </w:rPr>
              <w:t>460,00</w:t>
            </w:r>
          </w:p>
        </w:tc>
      </w:tr>
      <w:tr w:rsidR="00F45D2F" w:rsidRPr="00F45D2F" w14:paraId="3CA2D47A" w14:textId="77777777" w:rsidTr="00F45D2F">
        <w:trPr>
          <w:jc w:val="center"/>
        </w:trPr>
        <w:tc>
          <w:tcPr>
            <w:tcW w:w="928" w:type="dxa"/>
            <w:vAlign w:val="center"/>
          </w:tcPr>
          <w:p w14:paraId="6675747F" w14:textId="77777777" w:rsidR="00F45D2F" w:rsidRPr="00F45D2F" w:rsidRDefault="00F45D2F" w:rsidP="00F45D2F">
            <w:pPr>
              <w:jc w:val="center"/>
              <w:rPr>
                <w:sz w:val="22"/>
                <w:szCs w:val="22"/>
              </w:rPr>
            </w:pPr>
            <w:r w:rsidRPr="00F45D2F">
              <w:rPr>
                <w:sz w:val="22"/>
                <w:szCs w:val="22"/>
              </w:rPr>
              <w:t>1.5.</w:t>
            </w:r>
          </w:p>
        </w:tc>
        <w:tc>
          <w:tcPr>
            <w:tcW w:w="1724" w:type="dxa"/>
            <w:vAlign w:val="center"/>
          </w:tcPr>
          <w:p w14:paraId="43030DD8" w14:textId="77777777" w:rsidR="00F45D2F" w:rsidRPr="00F45D2F" w:rsidRDefault="00F45D2F" w:rsidP="00F45D2F">
            <w:pPr>
              <w:rPr>
                <w:sz w:val="22"/>
                <w:szCs w:val="22"/>
              </w:rPr>
            </w:pPr>
            <w:r w:rsidRPr="00F45D2F">
              <w:rPr>
                <w:sz w:val="22"/>
                <w:szCs w:val="22"/>
              </w:rPr>
              <w:t>Объем пропущенной воды через очистные сооружения</w:t>
            </w:r>
          </w:p>
        </w:tc>
        <w:tc>
          <w:tcPr>
            <w:tcW w:w="678" w:type="dxa"/>
            <w:vAlign w:val="center"/>
          </w:tcPr>
          <w:p w14:paraId="6736EBE9"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41053EAF" w14:textId="77777777" w:rsidR="00F45D2F" w:rsidRPr="00F45D2F" w:rsidRDefault="00F45D2F" w:rsidP="00F45D2F">
            <w:pPr>
              <w:jc w:val="center"/>
              <w:rPr>
                <w:sz w:val="22"/>
                <w:szCs w:val="22"/>
              </w:rPr>
            </w:pPr>
            <w:r w:rsidRPr="00F45D2F">
              <w:rPr>
                <w:sz w:val="22"/>
                <w:szCs w:val="22"/>
              </w:rPr>
              <w:t>398553,82</w:t>
            </w:r>
          </w:p>
        </w:tc>
        <w:tc>
          <w:tcPr>
            <w:tcW w:w="1194" w:type="dxa"/>
            <w:vAlign w:val="center"/>
          </w:tcPr>
          <w:p w14:paraId="01428EC7" w14:textId="77777777" w:rsidR="00F45D2F" w:rsidRPr="00F45D2F" w:rsidRDefault="00F45D2F" w:rsidP="00F45D2F">
            <w:pPr>
              <w:jc w:val="center"/>
              <w:rPr>
                <w:sz w:val="22"/>
                <w:szCs w:val="22"/>
              </w:rPr>
            </w:pPr>
            <w:r w:rsidRPr="00F45D2F">
              <w:rPr>
                <w:sz w:val="22"/>
                <w:szCs w:val="22"/>
              </w:rPr>
              <w:t>398553,82</w:t>
            </w:r>
          </w:p>
        </w:tc>
        <w:tc>
          <w:tcPr>
            <w:tcW w:w="1194" w:type="dxa"/>
            <w:vAlign w:val="center"/>
          </w:tcPr>
          <w:p w14:paraId="716C1B8B" w14:textId="77777777" w:rsidR="00F45D2F" w:rsidRPr="00F45D2F" w:rsidRDefault="00F45D2F" w:rsidP="00F45D2F">
            <w:pPr>
              <w:jc w:val="center"/>
              <w:rPr>
                <w:sz w:val="22"/>
                <w:szCs w:val="22"/>
              </w:rPr>
            </w:pPr>
            <w:r w:rsidRPr="00F45D2F">
              <w:rPr>
                <w:sz w:val="22"/>
                <w:szCs w:val="22"/>
              </w:rPr>
              <w:t>398553,82</w:t>
            </w:r>
          </w:p>
        </w:tc>
        <w:tc>
          <w:tcPr>
            <w:tcW w:w="1193" w:type="dxa"/>
            <w:vAlign w:val="center"/>
          </w:tcPr>
          <w:p w14:paraId="5B6986A0" w14:textId="77777777" w:rsidR="00F45D2F" w:rsidRPr="00F45D2F" w:rsidRDefault="00F45D2F" w:rsidP="00F45D2F">
            <w:pPr>
              <w:jc w:val="center"/>
              <w:rPr>
                <w:sz w:val="22"/>
                <w:szCs w:val="22"/>
              </w:rPr>
            </w:pPr>
            <w:r w:rsidRPr="00F45D2F">
              <w:rPr>
                <w:sz w:val="22"/>
                <w:szCs w:val="22"/>
              </w:rPr>
              <w:t>398553,82</w:t>
            </w:r>
          </w:p>
        </w:tc>
        <w:tc>
          <w:tcPr>
            <w:tcW w:w="1194" w:type="dxa"/>
            <w:vAlign w:val="center"/>
          </w:tcPr>
          <w:p w14:paraId="7A5E997D" w14:textId="77777777" w:rsidR="00F45D2F" w:rsidRPr="00F45D2F" w:rsidRDefault="00F45D2F" w:rsidP="00F45D2F">
            <w:pPr>
              <w:jc w:val="center"/>
              <w:rPr>
                <w:sz w:val="22"/>
                <w:szCs w:val="22"/>
              </w:rPr>
            </w:pPr>
            <w:r w:rsidRPr="00F45D2F">
              <w:rPr>
                <w:sz w:val="22"/>
                <w:szCs w:val="22"/>
              </w:rPr>
              <w:t>398553,82</w:t>
            </w:r>
          </w:p>
        </w:tc>
        <w:tc>
          <w:tcPr>
            <w:tcW w:w="1194" w:type="dxa"/>
            <w:vAlign w:val="center"/>
          </w:tcPr>
          <w:p w14:paraId="1A3349CC" w14:textId="77777777" w:rsidR="00F45D2F" w:rsidRPr="00F45D2F" w:rsidRDefault="00F45D2F" w:rsidP="00F45D2F">
            <w:pPr>
              <w:jc w:val="center"/>
              <w:rPr>
                <w:sz w:val="22"/>
                <w:szCs w:val="22"/>
              </w:rPr>
            </w:pPr>
            <w:r w:rsidRPr="00F45D2F">
              <w:rPr>
                <w:sz w:val="22"/>
                <w:szCs w:val="22"/>
              </w:rPr>
              <w:t>398553,82</w:t>
            </w:r>
          </w:p>
        </w:tc>
      </w:tr>
      <w:tr w:rsidR="00F45D2F" w:rsidRPr="00F45D2F" w14:paraId="7B3EA92B" w14:textId="77777777" w:rsidTr="00F45D2F">
        <w:trPr>
          <w:trHeight w:val="634"/>
          <w:jc w:val="center"/>
        </w:trPr>
        <w:tc>
          <w:tcPr>
            <w:tcW w:w="928" w:type="dxa"/>
            <w:vAlign w:val="center"/>
          </w:tcPr>
          <w:p w14:paraId="4DBE1D18" w14:textId="77777777" w:rsidR="00F45D2F" w:rsidRPr="00F45D2F" w:rsidRDefault="00F45D2F" w:rsidP="00F45D2F">
            <w:pPr>
              <w:jc w:val="center"/>
              <w:rPr>
                <w:sz w:val="22"/>
                <w:szCs w:val="22"/>
              </w:rPr>
            </w:pPr>
            <w:r w:rsidRPr="00F45D2F">
              <w:rPr>
                <w:sz w:val="22"/>
                <w:szCs w:val="22"/>
              </w:rPr>
              <w:t>1.6.</w:t>
            </w:r>
          </w:p>
        </w:tc>
        <w:tc>
          <w:tcPr>
            <w:tcW w:w="1724" w:type="dxa"/>
            <w:vAlign w:val="center"/>
          </w:tcPr>
          <w:p w14:paraId="116EF438" w14:textId="77777777" w:rsidR="00F45D2F" w:rsidRPr="00F45D2F" w:rsidRDefault="00F45D2F" w:rsidP="00F45D2F">
            <w:pPr>
              <w:rPr>
                <w:sz w:val="22"/>
                <w:szCs w:val="22"/>
              </w:rPr>
            </w:pPr>
            <w:r w:rsidRPr="00F45D2F">
              <w:rPr>
                <w:sz w:val="22"/>
                <w:szCs w:val="22"/>
              </w:rPr>
              <w:t>Подано воды в сеть</w:t>
            </w:r>
          </w:p>
        </w:tc>
        <w:tc>
          <w:tcPr>
            <w:tcW w:w="678" w:type="dxa"/>
            <w:vAlign w:val="center"/>
          </w:tcPr>
          <w:p w14:paraId="689BBB4B"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396D19DE" w14:textId="77777777" w:rsidR="00F45D2F" w:rsidRPr="00F45D2F" w:rsidRDefault="00F45D2F" w:rsidP="00F45D2F">
            <w:pPr>
              <w:jc w:val="center"/>
              <w:rPr>
                <w:sz w:val="22"/>
                <w:szCs w:val="22"/>
              </w:rPr>
            </w:pPr>
            <w:r w:rsidRPr="00F45D2F">
              <w:rPr>
                <w:sz w:val="22"/>
                <w:szCs w:val="22"/>
              </w:rPr>
              <w:t>214603,82</w:t>
            </w:r>
          </w:p>
        </w:tc>
        <w:tc>
          <w:tcPr>
            <w:tcW w:w="1194" w:type="dxa"/>
            <w:vAlign w:val="center"/>
          </w:tcPr>
          <w:p w14:paraId="29862986" w14:textId="77777777" w:rsidR="00F45D2F" w:rsidRPr="00F45D2F" w:rsidRDefault="00F45D2F" w:rsidP="00F45D2F">
            <w:pPr>
              <w:jc w:val="center"/>
              <w:rPr>
                <w:sz w:val="22"/>
                <w:szCs w:val="22"/>
              </w:rPr>
            </w:pPr>
            <w:r w:rsidRPr="00F45D2F">
              <w:rPr>
                <w:sz w:val="22"/>
                <w:szCs w:val="22"/>
              </w:rPr>
              <w:t>214603,82</w:t>
            </w:r>
          </w:p>
        </w:tc>
        <w:tc>
          <w:tcPr>
            <w:tcW w:w="1194" w:type="dxa"/>
            <w:vAlign w:val="center"/>
          </w:tcPr>
          <w:p w14:paraId="1AF3C549" w14:textId="77777777" w:rsidR="00F45D2F" w:rsidRPr="00F45D2F" w:rsidRDefault="00F45D2F" w:rsidP="00F45D2F">
            <w:pPr>
              <w:jc w:val="center"/>
              <w:rPr>
                <w:sz w:val="22"/>
                <w:szCs w:val="22"/>
              </w:rPr>
            </w:pPr>
            <w:r w:rsidRPr="00F45D2F">
              <w:rPr>
                <w:sz w:val="22"/>
                <w:szCs w:val="22"/>
              </w:rPr>
              <w:t>214603,82</w:t>
            </w:r>
          </w:p>
        </w:tc>
        <w:tc>
          <w:tcPr>
            <w:tcW w:w="1193" w:type="dxa"/>
            <w:vAlign w:val="center"/>
          </w:tcPr>
          <w:p w14:paraId="14E43F90" w14:textId="77777777" w:rsidR="00F45D2F" w:rsidRPr="00F45D2F" w:rsidRDefault="00F45D2F" w:rsidP="00F45D2F">
            <w:pPr>
              <w:jc w:val="center"/>
              <w:rPr>
                <w:sz w:val="22"/>
                <w:szCs w:val="22"/>
              </w:rPr>
            </w:pPr>
            <w:r w:rsidRPr="00F45D2F">
              <w:rPr>
                <w:sz w:val="22"/>
                <w:szCs w:val="22"/>
              </w:rPr>
              <w:t>214603,82</w:t>
            </w:r>
          </w:p>
        </w:tc>
        <w:tc>
          <w:tcPr>
            <w:tcW w:w="1194" w:type="dxa"/>
            <w:vAlign w:val="center"/>
          </w:tcPr>
          <w:p w14:paraId="13673A14" w14:textId="77777777" w:rsidR="00F45D2F" w:rsidRPr="00F45D2F" w:rsidRDefault="00F45D2F" w:rsidP="00F45D2F">
            <w:pPr>
              <w:jc w:val="center"/>
              <w:rPr>
                <w:sz w:val="22"/>
                <w:szCs w:val="22"/>
              </w:rPr>
            </w:pPr>
            <w:r w:rsidRPr="00F45D2F">
              <w:rPr>
                <w:sz w:val="22"/>
                <w:szCs w:val="22"/>
              </w:rPr>
              <w:t>214603,82</w:t>
            </w:r>
          </w:p>
        </w:tc>
        <w:tc>
          <w:tcPr>
            <w:tcW w:w="1194" w:type="dxa"/>
            <w:vAlign w:val="center"/>
          </w:tcPr>
          <w:p w14:paraId="7A2BBEAB" w14:textId="77777777" w:rsidR="00F45D2F" w:rsidRPr="00F45D2F" w:rsidRDefault="00F45D2F" w:rsidP="00F45D2F">
            <w:pPr>
              <w:jc w:val="center"/>
              <w:rPr>
                <w:sz w:val="22"/>
                <w:szCs w:val="22"/>
              </w:rPr>
            </w:pPr>
            <w:r w:rsidRPr="00F45D2F">
              <w:rPr>
                <w:sz w:val="22"/>
                <w:szCs w:val="22"/>
              </w:rPr>
              <w:t>214603,82</w:t>
            </w:r>
          </w:p>
        </w:tc>
      </w:tr>
      <w:tr w:rsidR="00F45D2F" w:rsidRPr="00F45D2F" w14:paraId="05563464" w14:textId="77777777" w:rsidTr="00F45D2F">
        <w:trPr>
          <w:trHeight w:val="465"/>
          <w:jc w:val="center"/>
        </w:trPr>
        <w:tc>
          <w:tcPr>
            <w:tcW w:w="928" w:type="dxa"/>
            <w:vAlign w:val="center"/>
          </w:tcPr>
          <w:p w14:paraId="2DECCAFC" w14:textId="77777777" w:rsidR="00F45D2F" w:rsidRPr="00F45D2F" w:rsidRDefault="00F45D2F" w:rsidP="00F45D2F">
            <w:pPr>
              <w:jc w:val="center"/>
              <w:rPr>
                <w:sz w:val="22"/>
                <w:szCs w:val="22"/>
              </w:rPr>
            </w:pPr>
            <w:r w:rsidRPr="00F45D2F">
              <w:rPr>
                <w:sz w:val="22"/>
                <w:szCs w:val="22"/>
              </w:rPr>
              <w:t>1.7.</w:t>
            </w:r>
          </w:p>
        </w:tc>
        <w:tc>
          <w:tcPr>
            <w:tcW w:w="1724" w:type="dxa"/>
            <w:vAlign w:val="center"/>
          </w:tcPr>
          <w:p w14:paraId="703402D4" w14:textId="77777777" w:rsidR="00F45D2F" w:rsidRPr="00F45D2F" w:rsidRDefault="00F45D2F" w:rsidP="00F45D2F">
            <w:pPr>
              <w:rPr>
                <w:sz w:val="22"/>
                <w:szCs w:val="22"/>
              </w:rPr>
            </w:pPr>
            <w:r w:rsidRPr="00F45D2F">
              <w:rPr>
                <w:sz w:val="22"/>
                <w:szCs w:val="22"/>
              </w:rPr>
              <w:t>Потери воды</w:t>
            </w:r>
          </w:p>
        </w:tc>
        <w:tc>
          <w:tcPr>
            <w:tcW w:w="678" w:type="dxa"/>
            <w:vAlign w:val="center"/>
          </w:tcPr>
          <w:p w14:paraId="165D84B1"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1CB82F94" w14:textId="77777777" w:rsidR="00F45D2F" w:rsidRPr="00F45D2F" w:rsidRDefault="00F45D2F" w:rsidP="00F45D2F">
            <w:pPr>
              <w:jc w:val="center"/>
              <w:rPr>
                <w:sz w:val="22"/>
                <w:szCs w:val="22"/>
              </w:rPr>
            </w:pPr>
            <w:r w:rsidRPr="00F45D2F">
              <w:rPr>
                <w:sz w:val="22"/>
                <w:szCs w:val="22"/>
              </w:rPr>
              <w:t>24743,82</w:t>
            </w:r>
          </w:p>
        </w:tc>
        <w:tc>
          <w:tcPr>
            <w:tcW w:w="1194" w:type="dxa"/>
            <w:vAlign w:val="center"/>
          </w:tcPr>
          <w:p w14:paraId="6105F9DC" w14:textId="77777777" w:rsidR="00F45D2F" w:rsidRPr="00F45D2F" w:rsidRDefault="00F45D2F" w:rsidP="00F45D2F">
            <w:pPr>
              <w:jc w:val="center"/>
              <w:rPr>
                <w:sz w:val="22"/>
                <w:szCs w:val="22"/>
              </w:rPr>
            </w:pPr>
            <w:r w:rsidRPr="00F45D2F">
              <w:rPr>
                <w:sz w:val="22"/>
                <w:szCs w:val="22"/>
              </w:rPr>
              <w:t>24743,82</w:t>
            </w:r>
          </w:p>
        </w:tc>
        <w:tc>
          <w:tcPr>
            <w:tcW w:w="1194" w:type="dxa"/>
            <w:vAlign w:val="center"/>
          </w:tcPr>
          <w:p w14:paraId="3D4F567F" w14:textId="77777777" w:rsidR="00F45D2F" w:rsidRPr="00F45D2F" w:rsidRDefault="00F45D2F" w:rsidP="00F45D2F">
            <w:pPr>
              <w:jc w:val="center"/>
              <w:rPr>
                <w:sz w:val="22"/>
                <w:szCs w:val="22"/>
              </w:rPr>
            </w:pPr>
            <w:r w:rsidRPr="00F45D2F">
              <w:rPr>
                <w:sz w:val="22"/>
                <w:szCs w:val="22"/>
              </w:rPr>
              <w:t>24743,82</w:t>
            </w:r>
          </w:p>
        </w:tc>
        <w:tc>
          <w:tcPr>
            <w:tcW w:w="1193" w:type="dxa"/>
            <w:vAlign w:val="center"/>
          </w:tcPr>
          <w:p w14:paraId="27B61D5B" w14:textId="77777777" w:rsidR="00F45D2F" w:rsidRPr="00F45D2F" w:rsidRDefault="00F45D2F" w:rsidP="00F45D2F">
            <w:pPr>
              <w:jc w:val="center"/>
              <w:rPr>
                <w:sz w:val="22"/>
                <w:szCs w:val="22"/>
              </w:rPr>
            </w:pPr>
            <w:r w:rsidRPr="00F45D2F">
              <w:rPr>
                <w:sz w:val="22"/>
                <w:szCs w:val="22"/>
              </w:rPr>
              <w:t>24743,82</w:t>
            </w:r>
          </w:p>
        </w:tc>
        <w:tc>
          <w:tcPr>
            <w:tcW w:w="1194" w:type="dxa"/>
            <w:vAlign w:val="center"/>
          </w:tcPr>
          <w:p w14:paraId="1090F006" w14:textId="77777777" w:rsidR="00F45D2F" w:rsidRPr="00F45D2F" w:rsidRDefault="00F45D2F" w:rsidP="00F45D2F">
            <w:pPr>
              <w:jc w:val="center"/>
              <w:rPr>
                <w:sz w:val="22"/>
                <w:szCs w:val="22"/>
              </w:rPr>
            </w:pPr>
            <w:r w:rsidRPr="00F45D2F">
              <w:rPr>
                <w:sz w:val="22"/>
                <w:szCs w:val="22"/>
              </w:rPr>
              <w:t>24743,82</w:t>
            </w:r>
          </w:p>
        </w:tc>
        <w:tc>
          <w:tcPr>
            <w:tcW w:w="1194" w:type="dxa"/>
            <w:vAlign w:val="center"/>
          </w:tcPr>
          <w:p w14:paraId="2354BFFE" w14:textId="77777777" w:rsidR="00F45D2F" w:rsidRPr="00F45D2F" w:rsidRDefault="00F45D2F" w:rsidP="00F45D2F">
            <w:pPr>
              <w:jc w:val="center"/>
              <w:rPr>
                <w:sz w:val="22"/>
                <w:szCs w:val="22"/>
              </w:rPr>
            </w:pPr>
            <w:r w:rsidRPr="00F45D2F">
              <w:rPr>
                <w:sz w:val="22"/>
                <w:szCs w:val="22"/>
              </w:rPr>
              <w:t>24743,82</w:t>
            </w:r>
          </w:p>
        </w:tc>
      </w:tr>
      <w:tr w:rsidR="00F45D2F" w:rsidRPr="00F45D2F" w14:paraId="7442B6B4" w14:textId="77777777" w:rsidTr="00F45D2F">
        <w:trPr>
          <w:trHeight w:val="977"/>
          <w:jc w:val="center"/>
        </w:trPr>
        <w:tc>
          <w:tcPr>
            <w:tcW w:w="928" w:type="dxa"/>
            <w:vAlign w:val="center"/>
          </w:tcPr>
          <w:p w14:paraId="57248DE2" w14:textId="77777777" w:rsidR="00F45D2F" w:rsidRPr="00F45D2F" w:rsidRDefault="00F45D2F" w:rsidP="00F45D2F">
            <w:pPr>
              <w:jc w:val="center"/>
              <w:rPr>
                <w:sz w:val="22"/>
                <w:szCs w:val="22"/>
              </w:rPr>
            </w:pPr>
            <w:r w:rsidRPr="00F45D2F">
              <w:rPr>
                <w:sz w:val="22"/>
                <w:szCs w:val="22"/>
              </w:rPr>
              <w:t>1.8.</w:t>
            </w:r>
          </w:p>
        </w:tc>
        <w:tc>
          <w:tcPr>
            <w:tcW w:w="1724" w:type="dxa"/>
            <w:vAlign w:val="center"/>
          </w:tcPr>
          <w:p w14:paraId="306401BA" w14:textId="77777777" w:rsidR="00F45D2F" w:rsidRPr="00F45D2F" w:rsidRDefault="00F45D2F" w:rsidP="00F45D2F">
            <w:pPr>
              <w:rPr>
                <w:sz w:val="22"/>
                <w:szCs w:val="22"/>
              </w:rPr>
            </w:pPr>
            <w:r w:rsidRPr="00F45D2F">
              <w:rPr>
                <w:sz w:val="22"/>
                <w:szCs w:val="22"/>
              </w:rPr>
              <w:t>Уровень потерь к объему поданной воды в сеть</w:t>
            </w:r>
          </w:p>
        </w:tc>
        <w:tc>
          <w:tcPr>
            <w:tcW w:w="678" w:type="dxa"/>
            <w:vAlign w:val="center"/>
          </w:tcPr>
          <w:p w14:paraId="07A30242" w14:textId="77777777" w:rsidR="00F45D2F" w:rsidRPr="00F45D2F" w:rsidRDefault="00F45D2F" w:rsidP="00F45D2F">
            <w:pPr>
              <w:jc w:val="center"/>
              <w:rPr>
                <w:sz w:val="22"/>
                <w:szCs w:val="22"/>
              </w:rPr>
            </w:pPr>
            <w:r w:rsidRPr="00F45D2F">
              <w:rPr>
                <w:sz w:val="22"/>
                <w:szCs w:val="22"/>
              </w:rPr>
              <w:t>%</w:t>
            </w:r>
          </w:p>
        </w:tc>
        <w:tc>
          <w:tcPr>
            <w:tcW w:w="1179" w:type="dxa"/>
            <w:vAlign w:val="center"/>
          </w:tcPr>
          <w:p w14:paraId="139A4E9C" w14:textId="77777777" w:rsidR="00F45D2F" w:rsidRPr="00F45D2F" w:rsidRDefault="00F45D2F" w:rsidP="00F45D2F">
            <w:pPr>
              <w:jc w:val="center"/>
              <w:rPr>
                <w:sz w:val="22"/>
                <w:szCs w:val="22"/>
              </w:rPr>
            </w:pPr>
            <w:r w:rsidRPr="00F45D2F">
              <w:rPr>
                <w:sz w:val="22"/>
                <w:szCs w:val="22"/>
              </w:rPr>
              <w:t>11,53</w:t>
            </w:r>
          </w:p>
        </w:tc>
        <w:tc>
          <w:tcPr>
            <w:tcW w:w="1194" w:type="dxa"/>
            <w:vAlign w:val="center"/>
          </w:tcPr>
          <w:p w14:paraId="21C665BB" w14:textId="77777777" w:rsidR="00F45D2F" w:rsidRPr="00F45D2F" w:rsidRDefault="00F45D2F" w:rsidP="00F45D2F">
            <w:pPr>
              <w:jc w:val="center"/>
              <w:rPr>
                <w:sz w:val="22"/>
                <w:szCs w:val="22"/>
              </w:rPr>
            </w:pPr>
            <w:r w:rsidRPr="00F45D2F">
              <w:rPr>
                <w:sz w:val="22"/>
                <w:szCs w:val="22"/>
              </w:rPr>
              <w:t>11,53</w:t>
            </w:r>
          </w:p>
        </w:tc>
        <w:tc>
          <w:tcPr>
            <w:tcW w:w="1194" w:type="dxa"/>
            <w:vAlign w:val="center"/>
          </w:tcPr>
          <w:p w14:paraId="53396D1B" w14:textId="77777777" w:rsidR="00F45D2F" w:rsidRPr="00F45D2F" w:rsidRDefault="00F45D2F" w:rsidP="00F45D2F">
            <w:pPr>
              <w:jc w:val="center"/>
              <w:rPr>
                <w:sz w:val="22"/>
                <w:szCs w:val="22"/>
              </w:rPr>
            </w:pPr>
            <w:r w:rsidRPr="00F45D2F">
              <w:rPr>
                <w:sz w:val="22"/>
                <w:szCs w:val="22"/>
              </w:rPr>
              <w:t>11,53</w:t>
            </w:r>
          </w:p>
        </w:tc>
        <w:tc>
          <w:tcPr>
            <w:tcW w:w="1193" w:type="dxa"/>
            <w:vAlign w:val="center"/>
          </w:tcPr>
          <w:p w14:paraId="5D1B8B29" w14:textId="77777777" w:rsidR="00F45D2F" w:rsidRPr="00F45D2F" w:rsidRDefault="00F45D2F" w:rsidP="00F45D2F">
            <w:pPr>
              <w:jc w:val="center"/>
              <w:rPr>
                <w:sz w:val="22"/>
                <w:szCs w:val="22"/>
              </w:rPr>
            </w:pPr>
            <w:r w:rsidRPr="00F45D2F">
              <w:rPr>
                <w:sz w:val="22"/>
                <w:szCs w:val="22"/>
              </w:rPr>
              <w:t>11,53</w:t>
            </w:r>
          </w:p>
        </w:tc>
        <w:tc>
          <w:tcPr>
            <w:tcW w:w="1194" w:type="dxa"/>
            <w:vAlign w:val="center"/>
          </w:tcPr>
          <w:p w14:paraId="04B68262" w14:textId="77777777" w:rsidR="00F45D2F" w:rsidRPr="00F45D2F" w:rsidRDefault="00F45D2F" w:rsidP="00F45D2F">
            <w:pPr>
              <w:jc w:val="center"/>
              <w:rPr>
                <w:sz w:val="22"/>
                <w:szCs w:val="22"/>
              </w:rPr>
            </w:pPr>
            <w:r w:rsidRPr="00F45D2F">
              <w:rPr>
                <w:sz w:val="22"/>
                <w:szCs w:val="22"/>
              </w:rPr>
              <w:t>11,53</w:t>
            </w:r>
          </w:p>
        </w:tc>
        <w:tc>
          <w:tcPr>
            <w:tcW w:w="1194" w:type="dxa"/>
            <w:vAlign w:val="center"/>
          </w:tcPr>
          <w:p w14:paraId="68B49EF3" w14:textId="77777777" w:rsidR="00F45D2F" w:rsidRPr="00F45D2F" w:rsidRDefault="00F45D2F" w:rsidP="00F45D2F">
            <w:pPr>
              <w:jc w:val="center"/>
              <w:rPr>
                <w:sz w:val="22"/>
                <w:szCs w:val="22"/>
              </w:rPr>
            </w:pPr>
            <w:r w:rsidRPr="00F45D2F">
              <w:rPr>
                <w:sz w:val="22"/>
                <w:szCs w:val="22"/>
              </w:rPr>
              <w:t>11,53</w:t>
            </w:r>
          </w:p>
        </w:tc>
      </w:tr>
      <w:tr w:rsidR="00F45D2F" w:rsidRPr="00F45D2F" w14:paraId="7A1802AC" w14:textId="77777777" w:rsidTr="00F45D2F">
        <w:trPr>
          <w:trHeight w:val="964"/>
          <w:jc w:val="center"/>
        </w:trPr>
        <w:tc>
          <w:tcPr>
            <w:tcW w:w="928" w:type="dxa"/>
            <w:vAlign w:val="center"/>
          </w:tcPr>
          <w:p w14:paraId="3E67FCD8" w14:textId="77777777" w:rsidR="00F45D2F" w:rsidRPr="00F45D2F" w:rsidRDefault="00F45D2F" w:rsidP="00F45D2F">
            <w:pPr>
              <w:jc w:val="center"/>
              <w:rPr>
                <w:sz w:val="22"/>
                <w:szCs w:val="22"/>
              </w:rPr>
            </w:pPr>
            <w:r w:rsidRPr="00F45D2F">
              <w:rPr>
                <w:sz w:val="22"/>
                <w:szCs w:val="22"/>
              </w:rPr>
              <w:t>1.9.</w:t>
            </w:r>
          </w:p>
        </w:tc>
        <w:tc>
          <w:tcPr>
            <w:tcW w:w="1724" w:type="dxa"/>
            <w:vAlign w:val="center"/>
          </w:tcPr>
          <w:p w14:paraId="365BC236" w14:textId="77777777" w:rsidR="00F45D2F" w:rsidRPr="00F45D2F" w:rsidRDefault="00F45D2F" w:rsidP="00F45D2F">
            <w:pPr>
              <w:rPr>
                <w:sz w:val="22"/>
                <w:szCs w:val="22"/>
              </w:rPr>
            </w:pPr>
            <w:r w:rsidRPr="00F45D2F">
              <w:rPr>
                <w:sz w:val="22"/>
                <w:szCs w:val="22"/>
              </w:rPr>
              <w:t>Отпущено воды по категориям потребителей</w:t>
            </w:r>
          </w:p>
        </w:tc>
        <w:tc>
          <w:tcPr>
            <w:tcW w:w="678" w:type="dxa"/>
            <w:vAlign w:val="center"/>
          </w:tcPr>
          <w:p w14:paraId="79365FFD"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360D6CF7" w14:textId="77777777" w:rsidR="00F45D2F" w:rsidRPr="00F45D2F" w:rsidRDefault="00F45D2F" w:rsidP="00F45D2F">
            <w:pPr>
              <w:jc w:val="center"/>
              <w:rPr>
                <w:sz w:val="22"/>
                <w:szCs w:val="22"/>
              </w:rPr>
            </w:pPr>
            <w:r w:rsidRPr="00F45D2F">
              <w:rPr>
                <w:sz w:val="22"/>
                <w:szCs w:val="22"/>
              </w:rPr>
              <w:t>189860,00</w:t>
            </w:r>
          </w:p>
        </w:tc>
        <w:tc>
          <w:tcPr>
            <w:tcW w:w="1194" w:type="dxa"/>
            <w:vAlign w:val="center"/>
          </w:tcPr>
          <w:p w14:paraId="3C1A038B" w14:textId="77777777" w:rsidR="00F45D2F" w:rsidRPr="00F45D2F" w:rsidRDefault="00F45D2F" w:rsidP="00F45D2F">
            <w:pPr>
              <w:jc w:val="center"/>
              <w:rPr>
                <w:sz w:val="22"/>
                <w:szCs w:val="22"/>
              </w:rPr>
            </w:pPr>
            <w:r w:rsidRPr="00F45D2F">
              <w:rPr>
                <w:sz w:val="22"/>
                <w:szCs w:val="22"/>
              </w:rPr>
              <w:t>189860,00</w:t>
            </w:r>
          </w:p>
        </w:tc>
        <w:tc>
          <w:tcPr>
            <w:tcW w:w="1194" w:type="dxa"/>
            <w:vAlign w:val="center"/>
          </w:tcPr>
          <w:p w14:paraId="4D06ADBB" w14:textId="77777777" w:rsidR="00F45D2F" w:rsidRPr="00F45D2F" w:rsidRDefault="00F45D2F" w:rsidP="00F45D2F">
            <w:pPr>
              <w:jc w:val="center"/>
              <w:rPr>
                <w:sz w:val="22"/>
                <w:szCs w:val="22"/>
              </w:rPr>
            </w:pPr>
            <w:r w:rsidRPr="00F45D2F">
              <w:rPr>
                <w:sz w:val="22"/>
                <w:szCs w:val="22"/>
              </w:rPr>
              <w:t>189860,00</w:t>
            </w:r>
          </w:p>
        </w:tc>
        <w:tc>
          <w:tcPr>
            <w:tcW w:w="1193" w:type="dxa"/>
            <w:vAlign w:val="center"/>
          </w:tcPr>
          <w:p w14:paraId="1443CEA8" w14:textId="77777777" w:rsidR="00F45D2F" w:rsidRPr="00F45D2F" w:rsidRDefault="00F45D2F" w:rsidP="00F45D2F">
            <w:pPr>
              <w:jc w:val="center"/>
              <w:rPr>
                <w:sz w:val="22"/>
                <w:szCs w:val="22"/>
              </w:rPr>
            </w:pPr>
            <w:r w:rsidRPr="00F45D2F">
              <w:rPr>
                <w:sz w:val="22"/>
                <w:szCs w:val="22"/>
              </w:rPr>
              <w:t>189860,00</w:t>
            </w:r>
          </w:p>
        </w:tc>
        <w:tc>
          <w:tcPr>
            <w:tcW w:w="1194" w:type="dxa"/>
            <w:vAlign w:val="center"/>
          </w:tcPr>
          <w:p w14:paraId="085BAFD8" w14:textId="77777777" w:rsidR="00F45D2F" w:rsidRPr="00F45D2F" w:rsidRDefault="00F45D2F" w:rsidP="00F45D2F">
            <w:pPr>
              <w:jc w:val="center"/>
              <w:rPr>
                <w:sz w:val="22"/>
                <w:szCs w:val="22"/>
              </w:rPr>
            </w:pPr>
            <w:r w:rsidRPr="00F45D2F">
              <w:rPr>
                <w:sz w:val="22"/>
                <w:szCs w:val="22"/>
              </w:rPr>
              <w:t>189860,00</w:t>
            </w:r>
          </w:p>
        </w:tc>
        <w:tc>
          <w:tcPr>
            <w:tcW w:w="1194" w:type="dxa"/>
            <w:vAlign w:val="center"/>
          </w:tcPr>
          <w:p w14:paraId="40759669" w14:textId="77777777" w:rsidR="00F45D2F" w:rsidRPr="00F45D2F" w:rsidRDefault="00F45D2F" w:rsidP="00F45D2F">
            <w:pPr>
              <w:jc w:val="center"/>
              <w:rPr>
                <w:sz w:val="22"/>
                <w:szCs w:val="22"/>
              </w:rPr>
            </w:pPr>
            <w:r w:rsidRPr="00F45D2F">
              <w:rPr>
                <w:sz w:val="22"/>
                <w:szCs w:val="22"/>
              </w:rPr>
              <w:t>189860,00</w:t>
            </w:r>
          </w:p>
        </w:tc>
      </w:tr>
      <w:tr w:rsidR="00F45D2F" w:rsidRPr="00F45D2F" w14:paraId="06234694" w14:textId="77777777" w:rsidTr="00F45D2F">
        <w:trPr>
          <w:trHeight w:val="700"/>
          <w:jc w:val="center"/>
        </w:trPr>
        <w:tc>
          <w:tcPr>
            <w:tcW w:w="928" w:type="dxa"/>
            <w:vAlign w:val="center"/>
          </w:tcPr>
          <w:p w14:paraId="062B7A19" w14:textId="77777777" w:rsidR="00F45D2F" w:rsidRPr="00F45D2F" w:rsidRDefault="00F45D2F" w:rsidP="00F45D2F">
            <w:pPr>
              <w:jc w:val="center"/>
              <w:rPr>
                <w:sz w:val="22"/>
                <w:szCs w:val="22"/>
              </w:rPr>
            </w:pPr>
            <w:r w:rsidRPr="00F45D2F">
              <w:rPr>
                <w:sz w:val="22"/>
                <w:szCs w:val="22"/>
              </w:rPr>
              <w:t>1.9.1.</w:t>
            </w:r>
          </w:p>
        </w:tc>
        <w:tc>
          <w:tcPr>
            <w:tcW w:w="1724" w:type="dxa"/>
            <w:vAlign w:val="center"/>
          </w:tcPr>
          <w:p w14:paraId="4CF7BD11" w14:textId="77777777" w:rsidR="00F45D2F" w:rsidRPr="00F45D2F" w:rsidRDefault="00F45D2F" w:rsidP="00F45D2F">
            <w:pPr>
              <w:rPr>
                <w:sz w:val="22"/>
                <w:szCs w:val="22"/>
              </w:rPr>
            </w:pPr>
            <w:proofErr w:type="gramStart"/>
            <w:r w:rsidRPr="00F45D2F">
              <w:rPr>
                <w:sz w:val="22"/>
                <w:szCs w:val="22"/>
              </w:rPr>
              <w:t>Потребитель-</w:t>
            </w:r>
            <w:proofErr w:type="spellStart"/>
            <w:r w:rsidRPr="00F45D2F">
              <w:rPr>
                <w:sz w:val="22"/>
                <w:szCs w:val="22"/>
              </w:rPr>
              <w:t>ский</w:t>
            </w:r>
            <w:proofErr w:type="spellEnd"/>
            <w:proofErr w:type="gramEnd"/>
            <w:r w:rsidRPr="00F45D2F">
              <w:rPr>
                <w:sz w:val="22"/>
                <w:szCs w:val="22"/>
              </w:rPr>
              <w:t xml:space="preserve"> рынок</w:t>
            </w:r>
          </w:p>
        </w:tc>
        <w:tc>
          <w:tcPr>
            <w:tcW w:w="678" w:type="dxa"/>
            <w:vAlign w:val="center"/>
          </w:tcPr>
          <w:p w14:paraId="571D008D"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0EAB1717" w14:textId="77777777" w:rsidR="00F45D2F" w:rsidRPr="00F45D2F" w:rsidRDefault="00F45D2F" w:rsidP="00F45D2F">
            <w:pPr>
              <w:jc w:val="center"/>
              <w:rPr>
                <w:sz w:val="22"/>
                <w:szCs w:val="22"/>
              </w:rPr>
            </w:pPr>
            <w:r w:rsidRPr="00F45D2F">
              <w:rPr>
                <w:sz w:val="22"/>
                <w:szCs w:val="22"/>
              </w:rPr>
              <w:t>142060,00</w:t>
            </w:r>
          </w:p>
        </w:tc>
        <w:tc>
          <w:tcPr>
            <w:tcW w:w="1194" w:type="dxa"/>
            <w:vAlign w:val="center"/>
          </w:tcPr>
          <w:p w14:paraId="54A1761E" w14:textId="77777777" w:rsidR="00F45D2F" w:rsidRPr="00F45D2F" w:rsidRDefault="00F45D2F" w:rsidP="00F45D2F">
            <w:pPr>
              <w:jc w:val="center"/>
              <w:rPr>
                <w:sz w:val="22"/>
                <w:szCs w:val="22"/>
              </w:rPr>
            </w:pPr>
            <w:r w:rsidRPr="00F45D2F">
              <w:rPr>
                <w:sz w:val="22"/>
                <w:szCs w:val="22"/>
              </w:rPr>
              <w:t>142060,00</w:t>
            </w:r>
          </w:p>
        </w:tc>
        <w:tc>
          <w:tcPr>
            <w:tcW w:w="1194" w:type="dxa"/>
            <w:vAlign w:val="center"/>
          </w:tcPr>
          <w:p w14:paraId="513D2F8B" w14:textId="77777777" w:rsidR="00F45D2F" w:rsidRPr="00F45D2F" w:rsidRDefault="00F45D2F" w:rsidP="00F45D2F">
            <w:pPr>
              <w:jc w:val="center"/>
              <w:rPr>
                <w:sz w:val="22"/>
                <w:szCs w:val="22"/>
              </w:rPr>
            </w:pPr>
            <w:r w:rsidRPr="00F45D2F">
              <w:rPr>
                <w:sz w:val="22"/>
                <w:szCs w:val="22"/>
              </w:rPr>
              <w:t>142060,00</w:t>
            </w:r>
          </w:p>
        </w:tc>
        <w:tc>
          <w:tcPr>
            <w:tcW w:w="1193" w:type="dxa"/>
            <w:vAlign w:val="center"/>
          </w:tcPr>
          <w:p w14:paraId="3355CEC0" w14:textId="77777777" w:rsidR="00F45D2F" w:rsidRPr="00F45D2F" w:rsidRDefault="00F45D2F" w:rsidP="00F45D2F">
            <w:pPr>
              <w:jc w:val="center"/>
              <w:rPr>
                <w:sz w:val="22"/>
                <w:szCs w:val="22"/>
              </w:rPr>
            </w:pPr>
            <w:r w:rsidRPr="00F45D2F">
              <w:rPr>
                <w:sz w:val="22"/>
                <w:szCs w:val="22"/>
              </w:rPr>
              <w:t>142060,00</w:t>
            </w:r>
          </w:p>
        </w:tc>
        <w:tc>
          <w:tcPr>
            <w:tcW w:w="1194" w:type="dxa"/>
            <w:vAlign w:val="center"/>
          </w:tcPr>
          <w:p w14:paraId="7DE95AC3" w14:textId="77777777" w:rsidR="00F45D2F" w:rsidRPr="00F45D2F" w:rsidRDefault="00F45D2F" w:rsidP="00F45D2F">
            <w:pPr>
              <w:jc w:val="center"/>
              <w:rPr>
                <w:sz w:val="22"/>
                <w:szCs w:val="22"/>
              </w:rPr>
            </w:pPr>
            <w:r w:rsidRPr="00F45D2F">
              <w:rPr>
                <w:sz w:val="22"/>
                <w:szCs w:val="22"/>
              </w:rPr>
              <w:t>142060,00</w:t>
            </w:r>
          </w:p>
        </w:tc>
        <w:tc>
          <w:tcPr>
            <w:tcW w:w="1194" w:type="dxa"/>
            <w:vAlign w:val="center"/>
          </w:tcPr>
          <w:p w14:paraId="7C4BE1D3" w14:textId="77777777" w:rsidR="00F45D2F" w:rsidRPr="00F45D2F" w:rsidRDefault="00F45D2F" w:rsidP="00F45D2F">
            <w:pPr>
              <w:jc w:val="center"/>
              <w:rPr>
                <w:sz w:val="22"/>
                <w:szCs w:val="22"/>
              </w:rPr>
            </w:pPr>
            <w:r w:rsidRPr="00F45D2F">
              <w:rPr>
                <w:sz w:val="22"/>
                <w:szCs w:val="22"/>
              </w:rPr>
              <w:t>142060,00</w:t>
            </w:r>
          </w:p>
        </w:tc>
      </w:tr>
      <w:tr w:rsidR="00F45D2F" w:rsidRPr="00F45D2F" w14:paraId="1272726B" w14:textId="77777777" w:rsidTr="00F45D2F">
        <w:trPr>
          <w:trHeight w:val="569"/>
          <w:jc w:val="center"/>
        </w:trPr>
        <w:tc>
          <w:tcPr>
            <w:tcW w:w="928" w:type="dxa"/>
            <w:vAlign w:val="center"/>
          </w:tcPr>
          <w:p w14:paraId="12575709" w14:textId="77777777" w:rsidR="00F45D2F" w:rsidRPr="00F45D2F" w:rsidRDefault="00F45D2F" w:rsidP="00F45D2F">
            <w:pPr>
              <w:jc w:val="center"/>
              <w:rPr>
                <w:sz w:val="22"/>
                <w:szCs w:val="22"/>
              </w:rPr>
            </w:pPr>
            <w:r w:rsidRPr="00F45D2F">
              <w:rPr>
                <w:sz w:val="22"/>
                <w:szCs w:val="22"/>
              </w:rPr>
              <w:t>1.9.1.1.</w:t>
            </w:r>
          </w:p>
        </w:tc>
        <w:tc>
          <w:tcPr>
            <w:tcW w:w="1724" w:type="dxa"/>
            <w:vAlign w:val="center"/>
          </w:tcPr>
          <w:p w14:paraId="3BB2C1BF" w14:textId="77777777" w:rsidR="00F45D2F" w:rsidRPr="00F45D2F" w:rsidRDefault="00F45D2F" w:rsidP="00F45D2F">
            <w:pPr>
              <w:rPr>
                <w:sz w:val="22"/>
                <w:szCs w:val="22"/>
              </w:rPr>
            </w:pPr>
            <w:r w:rsidRPr="00F45D2F">
              <w:rPr>
                <w:sz w:val="22"/>
                <w:szCs w:val="22"/>
              </w:rPr>
              <w:t>- население</w:t>
            </w:r>
          </w:p>
        </w:tc>
        <w:tc>
          <w:tcPr>
            <w:tcW w:w="678" w:type="dxa"/>
            <w:vAlign w:val="center"/>
          </w:tcPr>
          <w:p w14:paraId="53BF8F2E"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76E4CCE5" w14:textId="77777777" w:rsidR="00F45D2F" w:rsidRPr="00F45D2F" w:rsidRDefault="00F45D2F" w:rsidP="00F45D2F">
            <w:pPr>
              <w:jc w:val="center"/>
              <w:rPr>
                <w:sz w:val="22"/>
                <w:szCs w:val="22"/>
              </w:rPr>
            </w:pPr>
            <w:r w:rsidRPr="00F45D2F">
              <w:rPr>
                <w:sz w:val="22"/>
                <w:szCs w:val="22"/>
              </w:rPr>
              <w:t>93300,00</w:t>
            </w:r>
          </w:p>
        </w:tc>
        <w:tc>
          <w:tcPr>
            <w:tcW w:w="1194" w:type="dxa"/>
            <w:vAlign w:val="center"/>
          </w:tcPr>
          <w:p w14:paraId="429570B1" w14:textId="77777777" w:rsidR="00F45D2F" w:rsidRPr="00F45D2F" w:rsidRDefault="00F45D2F" w:rsidP="00F45D2F">
            <w:pPr>
              <w:jc w:val="center"/>
              <w:rPr>
                <w:sz w:val="22"/>
                <w:szCs w:val="22"/>
              </w:rPr>
            </w:pPr>
            <w:r w:rsidRPr="00F45D2F">
              <w:rPr>
                <w:sz w:val="22"/>
                <w:szCs w:val="22"/>
              </w:rPr>
              <w:t>93300,00</w:t>
            </w:r>
          </w:p>
        </w:tc>
        <w:tc>
          <w:tcPr>
            <w:tcW w:w="1194" w:type="dxa"/>
            <w:vAlign w:val="center"/>
          </w:tcPr>
          <w:p w14:paraId="7A1107BF" w14:textId="77777777" w:rsidR="00F45D2F" w:rsidRPr="00F45D2F" w:rsidRDefault="00F45D2F" w:rsidP="00F45D2F">
            <w:pPr>
              <w:jc w:val="center"/>
              <w:rPr>
                <w:sz w:val="22"/>
                <w:szCs w:val="22"/>
              </w:rPr>
            </w:pPr>
            <w:r w:rsidRPr="00F45D2F">
              <w:rPr>
                <w:sz w:val="22"/>
                <w:szCs w:val="22"/>
              </w:rPr>
              <w:t>93300,00</w:t>
            </w:r>
          </w:p>
        </w:tc>
        <w:tc>
          <w:tcPr>
            <w:tcW w:w="1193" w:type="dxa"/>
            <w:vAlign w:val="center"/>
          </w:tcPr>
          <w:p w14:paraId="7A63153B" w14:textId="77777777" w:rsidR="00F45D2F" w:rsidRPr="00F45D2F" w:rsidRDefault="00F45D2F" w:rsidP="00F45D2F">
            <w:pPr>
              <w:jc w:val="center"/>
              <w:rPr>
                <w:sz w:val="22"/>
                <w:szCs w:val="22"/>
              </w:rPr>
            </w:pPr>
            <w:r w:rsidRPr="00F45D2F">
              <w:rPr>
                <w:sz w:val="22"/>
                <w:szCs w:val="22"/>
              </w:rPr>
              <w:t>93300,00</w:t>
            </w:r>
          </w:p>
        </w:tc>
        <w:tc>
          <w:tcPr>
            <w:tcW w:w="1194" w:type="dxa"/>
            <w:vAlign w:val="center"/>
          </w:tcPr>
          <w:p w14:paraId="46327989" w14:textId="77777777" w:rsidR="00F45D2F" w:rsidRPr="00F45D2F" w:rsidRDefault="00F45D2F" w:rsidP="00F45D2F">
            <w:pPr>
              <w:jc w:val="center"/>
              <w:rPr>
                <w:sz w:val="22"/>
                <w:szCs w:val="22"/>
              </w:rPr>
            </w:pPr>
            <w:r w:rsidRPr="00F45D2F">
              <w:rPr>
                <w:sz w:val="22"/>
                <w:szCs w:val="22"/>
              </w:rPr>
              <w:t>93300,00</w:t>
            </w:r>
          </w:p>
        </w:tc>
        <w:tc>
          <w:tcPr>
            <w:tcW w:w="1194" w:type="dxa"/>
            <w:vAlign w:val="center"/>
          </w:tcPr>
          <w:p w14:paraId="196D556A" w14:textId="77777777" w:rsidR="00F45D2F" w:rsidRPr="00F45D2F" w:rsidRDefault="00F45D2F" w:rsidP="00F45D2F">
            <w:pPr>
              <w:jc w:val="center"/>
              <w:rPr>
                <w:sz w:val="22"/>
                <w:szCs w:val="22"/>
              </w:rPr>
            </w:pPr>
            <w:r w:rsidRPr="00F45D2F">
              <w:rPr>
                <w:sz w:val="22"/>
                <w:szCs w:val="22"/>
              </w:rPr>
              <w:t>93300,00</w:t>
            </w:r>
          </w:p>
        </w:tc>
      </w:tr>
      <w:tr w:rsidR="00F45D2F" w:rsidRPr="00F45D2F" w14:paraId="06EB16D3" w14:textId="77777777" w:rsidTr="00F45D2F">
        <w:trPr>
          <w:trHeight w:val="720"/>
          <w:jc w:val="center"/>
        </w:trPr>
        <w:tc>
          <w:tcPr>
            <w:tcW w:w="928" w:type="dxa"/>
            <w:vAlign w:val="center"/>
          </w:tcPr>
          <w:p w14:paraId="4B9C1B1B" w14:textId="77777777" w:rsidR="00F45D2F" w:rsidRPr="00F45D2F" w:rsidRDefault="00F45D2F" w:rsidP="00F45D2F">
            <w:pPr>
              <w:jc w:val="center"/>
              <w:rPr>
                <w:sz w:val="22"/>
                <w:szCs w:val="22"/>
              </w:rPr>
            </w:pPr>
            <w:r w:rsidRPr="00F45D2F">
              <w:rPr>
                <w:sz w:val="22"/>
                <w:szCs w:val="22"/>
              </w:rPr>
              <w:t>1.9.1.2.</w:t>
            </w:r>
          </w:p>
        </w:tc>
        <w:tc>
          <w:tcPr>
            <w:tcW w:w="1724" w:type="dxa"/>
            <w:vAlign w:val="center"/>
          </w:tcPr>
          <w:p w14:paraId="3EC8C967" w14:textId="77777777" w:rsidR="00F45D2F" w:rsidRPr="00F45D2F" w:rsidRDefault="00F45D2F" w:rsidP="00F45D2F">
            <w:pPr>
              <w:rPr>
                <w:sz w:val="22"/>
                <w:szCs w:val="22"/>
              </w:rPr>
            </w:pPr>
            <w:r w:rsidRPr="00F45D2F">
              <w:rPr>
                <w:sz w:val="22"/>
                <w:szCs w:val="22"/>
              </w:rPr>
              <w:t>- прочие потребители</w:t>
            </w:r>
          </w:p>
        </w:tc>
        <w:tc>
          <w:tcPr>
            <w:tcW w:w="678" w:type="dxa"/>
            <w:vAlign w:val="center"/>
          </w:tcPr>
          <w:p w14:paraId="37E35227"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26D384ED" w14:textId="77777777" w:rsidR="00F45D2F" w:rsidRPr="00F45D2F" w:rsidRDefault="00F45D2F" w:rsidP="00F45D2F">
            <w:pPr>
              <w:jc w:val="center"/>
              <w:rPr>
                <w:sz w:val="22"/>
                <w:szCs w:val="22"/>
              </w:rPr>
            </w:pPr>
            <w:r w:rsidRPr="00F45D2F">
              <w:rPr>
                <w:sz w:val="22"/>
                <w:szCs w:val="22"/>
              </w:rPr>
              <w:t>48760,00</w:t>
            </w:r>
          </w:p>
        </w:tc>
        <w:tc>
          <w:tcPr>
            <w:tcW w:w="1194" w:type="dxa"/>
            <w:vAlign w:val="center"/>
          </w:tcPr>
          <w:p w14:paraId="1B9F3B03" w14:textId="77777777" w:rsidR="00F45D2F" w:rsidRPr="00F45D2F" w:rsidRDefault="00F45D2F" w:rsidP="00F45D2F">
            <w:pPr>
              <w:jc w:val="center"/>
              <w:rPr>
                <w:sz w:val="22"/>
                <w:szCs w:val="22"/>
              </w:rPr>
            </w:pPr>
            <w:r w:rsidRPr="00F45D2F">
              <w:rPr>
                <w:sz w:val="22"/>
                <w:szCs w:val="22"/>
              </w:rPr>
              <w:t>48760,00</w:t>
            </w:r>
          </w:p>
        </w:tc>
        <w:tc>
          <w:tcPr>
            <w:tcW w:w="1194" w:type="dxa"/>
            <w:vAlign w:val="center"/>
          </w:tcPr>
          <w:p w14:paraId="46A79D6F" w14:textId="77777777" w:rsidR="00F45D2F" w:rsidRPr="00F45D2F" w:rsidRDefault="00F45D2F" w:rsidP="00F45D2F">
            <w:pPr>
              <w:jc w:val="center"/>
              <w:rPr>
                <w:sz w:val="22"/>
                <w:szCs w:val="22"/>
              </w:rPr>
            </w:pPr>
            <w:r w:rsidRPr="00F45D2F">
              <w:rPr>
                <w:sz w:val="22"/>
                <w:szCs w:val="22"/>
              </w:rPr>
              <w:t>48760,00</w:t>
            </w:r>
          </w:p>
        </w:tc>
        <w:tc>
          <w:tcPr>
            <w:tcW w:w="1193" w:type="dxa"/>
            <w:vAlign w:val="center"/>
          </w:tcPr>
          <w:p w14:paraId="274F7FC5" w14:textId="77777777" w:rsidR="00F45D2F" w:rsidRPr="00F45D2F" w:rsidRDefault="00F45D2F" w:rsidP="00F45D2F">
            <w:pPr>
              <w:jc w:val="center"/>
              <w:rPr>
                <w:sz w:val="22"/>
                <w:szCs w:val="22"/>
              </w:rPr>
            </w:pPr>
            <w:r w:rsidRPr="00F45D2F">
              <w:rPr>
                <w:sz w:val="22"/>
                <w:szCs w:val="22"/>
              </w:rPr>
              <w:t>48760,00</w:t>
            </w:r>
          </w:p>
        </w:tc>
        <w:tc>
          <w:tcPr>
            <w:tcW w:w="1194" w:type="dxa"/>
            <w:vAlign w:val="center"/>
          </w:tcPr>
          <w:p w14:paraId="2FE5773E" w14:textId="77777777" w:rsidR="00F45D2F" w:rsidRPr="00F45D2F" w:rsidRDefault="00F45D2F" w:rsidP="00F45D2F">
            <w:pPr>
              <w:jc w:val="center"/>
              <w:rPr>
                <w:sz w:val="22"/>
                <w:szCs w:val="22"/>
              </w:rPr>
            </w:pPr>
            <w:r w:rsidRPr="00F45D2F">
              <w:rPr>
                <w:sz w:val="22"/>
                <w:szCs w:val="22"/>
              </w:rPr>
              <w:t>48760,00</w:t>
            </w:r>
          </w:p>
        </w:tc>
        <w:tc>
          <w:tcPr>
            <w:tcW w:w="1194" w:type="dxa"/>
            <w:vAlign w:val="center"/>
          </w:tcPr>
          <w:p w14:paraId="111C54BA" w14:textId="77777777" w:rsidR="00F45D2F" w:rsidRPr="00F45D2F" w:rsidRDefault="00F45D2F" w:rsidP="00F45D2F">
            <w:pPr>
              <w:jc w:val="center"/>
              <w:rPr>
                <w:sz w:val="22"/>
                <w:szCs w:val="22"/>
              </w:rPr>
            </w:pPr>
            <w:r w:rsidRPr="00F45D2F">
              <w:rPr>
                <w:sz w:val="22"/>
                <w:szCs w:val="22"/>
              </w:rPr>
              <w:t>48760,00</w:t>
            </w:r>
          </w:p>
        </w:tc>
      </w:tr>
    </w:tbl>
    <w:p w14:paraId="632EC914" w14:textId="14E4DE68" w:rsidR="00F45D2F" w:rsidRDefault="00F45D2F"/>
    <w:p w14:paraId="2B3502F7" w14:textId="2BBF86A3" w:rsidR="00F45D2F" w:rsidRDefault="00F45D2F"/>
    <w:p w14:paraId="6D9CEAF0" w14:textId="77777777" w:rsidR="00F45D2F" w:rsidRDefault="00F45D2F"/>
    <w:tbl>
      <w:tblPr>
        <w:tblStyle w:val="af"/>
        <w:tblW w:w="5000" w:type="pct"/>
        <w:jc w:val="center"/>
        <w:tblLayout w:type="fixed"/>
        <w:tblCellMar>
          <w:left w:w="0" w:type="dxa"/>
          <w:right w:w="0" w:type="dxa"/>
        </w:tblCellMar>
        <w:tblLook w:val="04A0" w:firstRow="1" w:lastRow="0" w:firstColumn="1" w:lastColumn="0" w:noHBand="0" w:noVBand="1"/>
      </w:tblPr>
      <w:tblGrid>
        <w:gridCol w:w="928"/>
        <w:gridCol w:w="1724"/>
        <w:gridCol w:w="678"/>
        <w:gridCol w:w="1179"/>
        <w:gridCol w:w="1194"/>
        <w:gridCol w:w="1194"/>
        <w:gridCol w:w="1193"/>
        <w:gridCol w:w="1194"/>
        <w:gridCol w:w="1194"/>
      </w:tblGrid>
      <w:tr w:rsidR="00F45D2F" w:rsidRPr="00F45D2F" w14:paraId="228AD7E6" w14:textId="77777777" w:rsidTr="00F45D2F">
        <w:trPr>
          <w:trHeight w:val="199"/>
          <w:jc w:val="center"/>
        </w:trPr>
        <w:tc>
          <w:tcPr>
            <w:tcW w:w="928" w:type="dxa"/>
          </w:tcPr>
          <w:p w14:paraId="03D7596C" w14:textId="77777777" w:rsidR="00F45D2F" w:rsidRPr="00F45D2F" w:rsidRDefault="00F45D2F" w:rsidP="00F45D2F">
            <w:pPr>
              <w:jc w:val="center"/>
              <w:rPr>
                <w:sz w:val="22"/>
                <w:szCs w:val="22"/>
              </w:rPr>
            </w:pPr>
            <w:r w:rsidRPr="00F45D2F">
              <w:rPr>
                <w:sz w:val="22"/>
                <w:szCs w:val="22"/>
              </w:rPr>
              <w:t>1</w:t>
            </w:r>
          </w:p>
        </w:tc>
        <w:tc>
          <w:tcPr>
            <w:tcW w:w="1724" w:type="dxa"/>
          </w:tcPr>
          <w:p w14:paraId="778E439F" w14:textId="77777777" w:rsidR="00F45D2F" w:rsidRPr="00F45D2F" w:rsidRDefault="00F45D2F" w:rsidP="00F45D2F">
            <w:pPr>
              <w:jc w:val="center"/>
              <w:rPr>
                <w:sz w:val="22"/>
                <w:szCs w:val="22"/>
              </w:rPr>
            </w:pPr>
            <w:r w:rsidRPr="00F45D2F">
              <w:rPr>
                <w:sz w:val="22"/>
                <w:szCs w:val="22"/>
              </w:rPr>
              <w:t>2</w:t>
            </w:r>
          </w:p>
        </w:tc>
        <w:tc>
          <w:tcPr>
            <w:tcW w:w="678" w:type="dxa"/>
          </w:tcPr>
          <w:p w14:paraId="27C51E3A" w14:textId="77777777" w:rsidR="00F45D2F" w:rsidRPr="00F45D2F" w:rsidRDefault="00F45D2F" w:rsidP="00F45D2F">
            <w:pPr>
              <w:jc w:val="center"/>
              <w:rPr>
                <w:sz w:val="22"/>
                <w:szCs w:val="22"/>
              </w:rPr>
            </w:pPr>
            <w:r w:rsidRPr="00F45D2F">
              <w:rPr>
                <w:sz w:val="22"/>
                <w:szCs w:val="22"/>
              </w:rPr>
              <w:t>3</w:t>
            </w:r>
          </w:p>
        </w:tc>
        <w:tc>
          <w:tcPr>
            <w:tcW w:w="1179" w:type="dxa"/>
            <w:vAlign w:val="center"/>
          </w:tcPr>
          <w:p w14:paraId="50256D76" w14:textId="77777777" w:rsidR="00F45D2F" w:rsidRPr="00F45D2F" w:rsidRDefault="00F45D2F" w:rsidP="00F45D2F">
            <w:pPr>
              <w:jc w:val="center"/>
              <w:rPr>
                <w:sz w:val="22"/>
                <w:szCs w:val="22"/>
              </w:rPr>
            </w:pPr>
            <w:r w:rsidRPr="00F45D2F">
              <w:rPr>
                <w:sz w:val="22"/>
                <w:szCs w:val="22"/>
              </w:rPr>
              <w:t>4</w:t>
            </w:r>
          </w:p>
        </w:tc>
        <w:tc>
          <w:tcPr>
            <w:tcW w:w="1194" w:type="dxa"/>
            <w:vAlign w:val="center"/>
          </w:tcPr>
          <w:p w14:paraId="46E53244" w14:textId="77777777" w:rsidR="00F45D2F" w:rsidRPr="00F45D2F" w:rsidRDefault="00F45D2F" w:rsidP="00F45D2F">
            <w:pPr>
              <w:jc w:val="center"/>
              <w:rPr>
                <w:sz w:val="22"/>
                <w:szCs w:val="22"/>
              </w:rPr>
            </w:pPr>
            <w:r w:rsidRPr="00F45D2F">
              <w:rPr>
                <w:sz w:val="22"/>
                <w:szCs w:val="22"/>
              </w:rPr>
              <w:t>5</w:t>
            </w:r>
          </w:p>
        </w:tc>
        <w:tc>
          <w:tcPr>
            <w:tcW w:w="1194" w:type="dxa"/>
            <w:vAlign w:val="center"/>
          </w:tcPr>
          <w:p w14:paraId="61C631D8" w14:textId="77777777" w:rsidR="00F45D2F" w:rsidRPr="00F45D2F" w:rsidRDefault="00F45D2F" w:rsidP="00F45D2F">
            <w:pPr>
              <w:jc w:val="center"/>
              <w:rPr>
                <w:sz w:val="22"/>
                <w:szCs w:val="22"/>
              </w:rPr>
            </w:pPr>
            <w:r w:rsidRPr="00F45D2F">
              <w:rPr>
                <w:sz w:val="22"/>
                <w:szCs w:val="22"/>
              </w:rPr>
              <w:t>6</w:t>
            </w:r>
          </w:p>
        </w:tc>
        <w:tc>
          <w:tcPr>
            <w:tcW w:w="1193" w:type="dxa"/>
            <w:vAlign w:val="center"/>
          </w:tcPr>
          <w:p w14:paraId="0B730ED4" w14:textId="77777777" w:rsidR="00F45D2F" w:rsidRPr="00F45D2F" w:rsidRDefault="00F45D2F" w:rsidP="00F45D2F">
            <w:pPr>
              <w:jc w:val="center"/>
              <w:rPr>
                <w:sz w:val="22"/>
                <w:szCs w:val="22"/>
              </w:rPr>
            </w:pPr>
            <w:r w:rsidRPr="00F45D2F">
              <w:rPr>
                <w:sz w:val="22"/>
                <w:szCs w:val="22"/>
              </w:rPr>
              <w:t>7</w:t>
            </w:r>
          </w:p>
        </w:tc>
        <w:tc>
          <w:tcPr>
            <w:tcW w:w="1194" w:type="dxa"/>
            <w:vAlign w:val="center"/>
          </w:tcPr>
          <w:p w14:paraId="580C88F2" w14:textId="77777777" w:rsidR="00F45D2F" w:rsidRPr="00F45D2F" w:rsidRDefault="00F45D2F" w:rsidP="00F45D2F">
            <w:pPr>
              <w:jc w:val="center"/>
              <w:rPr>
                <w:sz w:val="22"/>
                <w:szCs w:val="22"/>
              </w:rPr>
            </w:pPr>
            <w:r w:rsidRPr="00F45D2F">
              <w:rPr>
                <w:sz w:val="22"/>
                <w:szCs w:val="22"/>
              </w:rPr>
              <w:t>8</w:t>
            </w:r>
          </w:p>
        </w:tc>
        <w:tc>
          <w:tcPr>
            <w:tcW w:w="1194" w:type="dxa"/>
            <w:vAlign w:val="center"/>
          </w:tcPr>
          <w:p w14:paraId="73EE9303" w14:textId="77777777" w:rsidR="00F45D2F" w:rsidRPr="00F45D2F" w:rsidRDefault="00F45D2F" w:rsidP="00F45D2F">
            <w:pPr>
              <w:jc w:val="center"/>
              <w:rPr>
                <w:sz w:val="22"/>
                <w:szCs w:val="22"/>
              </w:rPr>
            </w:pPr>
            <w:r w:rsidRPr="00F45D2F">
              <w:rPr>
                <w:sz w:val="22"/>
                <w:szCs w:val="22"/>
              </w:rPr>
              <w:t>9</w:t>
            </w:r>
          </w:p>
        </w:tc>
      </w:tr>
      <w:tr w:rsidR="00F45D2F" w:rsidRPr="00F45D2F" w14:paraId="3A0B1AC5" w14:textId="77777777" w:rsidTr="00F45D2F">
        <w:trPr>
          <w:trHeight w:val="928"/>
          <w:jc w:val="center"/>
        </w:trPr>
        <w:tc>
          <w:tcPr>
            <w:tcW w:w="928" w:type="dxa"/>
            <w:vAlign w:val="center"/>
          </w:tcPr>
          <w:p w14:paraId="43894522" w14:textId="77777777" w:rsidR="00F45D2F" w:rsidRPr="00F45D2F" w:rsidRDefault="00F45D2F" w:rsidP="00F45D2F">
            <w:pPr>
              <w:jc w:val="center"/>
              <w:rPr>
                <w:sz w:val="22"/>
                <w:szCs w:val="22"/>
              </w:rPr>
            </w:pPr>
            <w:r w:rsidRPr="00F45D2F">
              <w:rPr>
                <w:sz w:val="22"/>
                <w:szCs w:val="22"/>
              </w:rPr>
              <w:t>1.9.2.</w:t>
            </w:r>
          </w:p>
        </w:tc>
        <w:tc>
          <w:tcPr>
            <w:tcW w:w="1724" w:type="dxa"/>
            <w:vAlign w:val="center"/>
          </w:tcPr>
          <w:p w14:paraId="042DF422" w14:textId="77777777" w:rsidR="00F45D2F" w:rsidRPr="00F45D2F" w:rsidRDefault="00F45D2F" w:rsidP="00F45D2F">
            <w:pPr>
              <w:rPr>
                <w:sz w:val="22"/>
                <w:szCs w:val="22"/>
              </w:rPr>
            </w:pPr>
            <w:r w:rsidRPr="00F45D2F">
              <w:rPr>
                <w:sz w:val="22"/>
                <w:szCs w:val="22"/>
              </w:rPr>
              <w:t>Собственные нужды производства</w:t>
            </w:r>
          </w:p>
        </w:tc>
        <w:tc>
          <w:tcPr>
            <w:tcW w:w="678" w:type="dxa"/>
            <w:vAlign w:val="center"/>
          </w:tcPr>
          <w:p w14:paraId="71FB7A77"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57961752" w14:textId="77777777" w:rsidR="00F45D2F" w:rsidRPr="00F45D2F" w:rsidRDefault="00F45D2F" w:rsidP="00F45D2F">
            <w:pPr>
              <w:jc w:val="center"/>
              <w:rPr>
                <w:sz w:val="22"/>
                <w:szCs w:val="22"/>
              </w:rPr>
            </w:pPr>
            <w:r w:rsidRPr="00F45D2F">
              <w:rPr>
                <w:sz w:val="22"/>
                <w:szCs w:val="22"/>
              </w:rPr>
              <w:t>47800,00</w:t>
            </w:r>
          </w:p>
        </w:tc>
        <w:tc>
          <w:tcPr>
            <w:tcW w:w="1194" w:type="dxa"/>
            <w:vAlign w:val="center"/>
          </w:tcPr>
          <w:p w14:paraId="34099ACD" w14:textId="77777777" w:rsidR="00F45D2F" w:rsidRPr="00F45D2F" w:rsidRDefault="00F45D2F" w:rsidP="00F45D2F">
            <w:pPr>
              <w:jc w:val="center"/>
              <w:rPr>
                <w:sz w:val="22"/>
                <w:szCs w:val="22"/>
              </w:rPr>
            </w:pPr>
            <w:r w:rsidRPr="00F45D2F">
              <w:rPr>
                <w:sz w:val="22"/>
                <w:szCs w:val="22"/>
              </w:rPr>
              <w:t>47800,00</w:t>
            </w:r>
          </w:p>
        </w:tc>
        <w:tc>
          <w:tcPr>
            <w:tcW w:w="1194" w:type="dxa"/>
            <w:vAlign w:val="center"/>
          </w:tcPr>
          <w:p w14:paraId="6F848788" w14:textId="77777777" w:rsidR="00F45D2F" w:rsidRPr="00F45D2F" w:rsidRDefault="00F45D2F" w:rsidP="00F45D2F">
            <w:pPr>
              <w:jc w:val="center"/>
              <w:rPr>
                <w:sz w:val="22"/>
                <w:szCs w:val="22"/>
              </w:rPr>
            </w:pPr>
            <w:r w:rsidRPr="00F45D2F">
              <w:rPr>
                <w:sz w:val="22"/>
                <w:szCs w:val="22"/>
              </w:rPr>
              <w:t>47800,00</w:t>
            </w:r>
          </w:p>
        </w:tc>
        <w:tc>
          <w:tcPr>
            <w:tcW w:w="1193" w:type="dxa"/>
            <w:vAlign w:val="center"/>
          </w:tcPr>
          <w:p w14:paraId="4A505D2C" w14:textId="77777777" w:rsidR="00F45D2F" w:rsidRPr="00F45D2F" w:rsidRDefault="00F45D2F" w:rsidP="00F45D2F">
            <w:pPr>
              <w:jc w:val="center"/>
              <w:rPr>
                <w:sz w:val="22"/>
                <w:szCs w:val="22"/>
              </w:rPr>
            </w:pPr>
            <w:r w:rsidRPr="00F45D2F">
              <w:rPr>
                <w:sz w:val="22"/>
                <w:szCs w:val="22"/>
              </w:rPr>
              <w:t>47800,00</w:t>
            </w:r>
          </w:p>
        </w:tc>
        <w:tc>
          <w:tcPr>
            <w:tcW w:w="1194" w:type="dxa"/>
            <w:vAlign w:val="center"/>
          </w:tcPr>
          <w:p w14:paraId="08134910" w14:textId="77777777" w:rsidR="00F45D2F" w:rsidRPr="00F45D2F" w:rsidRDefault="00F45D2F" w:rsidP="00F45D2F">
            <w:pPr>
              <w:jc w:val="center"/>
              <w:rPr>
                <w:sz w:val="22"/>
                <w:szCs w:val="22"/>
              </w:rPr>
            </w:pPr>
            <w:r w:rsidRPr="00F45D2F">
              <w:rPr>
                <w:sz w:val="22"/>
                <w:szCs w:val="22"/>
              </w:rPr>
              <w:t>47800,00</w:t>
            </w:r>
          </w:p>
        </w:tc>
        <w:tc>
          <w:tcPr>
            <w:tcW w:w="1194" w:type="dxa"/>
            <w:vAlign w:val="center"/>
          </w:tcPr>
          <w:p w14:paraId="66E6A9C0" w14:textId="77777777" w:rsidR="00F45D2F" w:rsidRPr="00F45D2F" w:rsidRDefault="00F45D2F" w:rsidP="00F45D2F">
            <w:pPr>
              <w:jc w:val="center"/>
              <w:rPr>
                <w:sz w:val="22"/>
                <w:szCs w:val="22"/>
              </w:rPr>
            </w:pPr>
            <w:r w:rsidRPr="00F45D2F">
              <w:rPr>
                <w:sz w:val="22"/>
                <w:szCs w:val="22"/>
              </w:rPr>
              <w:t>47800,00</w:t>
            </w:r>
          </w:p>
        </w:tc>
      </w:tr>
      <w:tr w:rsidR="00F45D2F" w:rsidRPr="00F45D2F" w14:paraId="6BF21211" w14:textId="77777777" w:rsidTr="00F45D2F">
        <w:trPr>
          <w:trHeight w:val="323"/>
          <w:jc w:val="center"/>
        </w:trPr>
        <w:tc>
          <w:tcPr>
            <w:tcW w:w="10478" w:type="dxa"/>
            <w:gridSpan w:val="9"/>
            <w:vAlign w:val="center"/>
          </w:tcPr>
          <w:p w14:paraId="570EC03F" w14:textId="77777777" w:rsidR="00F45D2F" w:rsidRPr="00F45D2F" w:rsidRDefault="00F45D2F" w:rsidP="00EB2E04">
            <w:pPr>
              <w:pStyle w:val="a7"/>
              <w:numPr>
                <w:ilvl w:val="0"/>
                <w:numId w:val="14"/>
              </w:numPr>
              <w:jc w:val="center"/>
              <w:rPr>
                <w:sz w:val="22"/>
                <w:szCs w:val="22"/>
              </w:rPr>
            </w:pPr>
            <w:r w:rsidRPr="00F45D2F">
              <w:rPr>
                <w:sz w:val="22"/>
                <w:szCs w:val="22"/>
              </w:rPr>
              <w:t>Водоотведение</w:t>
            </w:r>
          </w:p>
        </w:tc>
      </w:tr>
      <w:tr w:rsidR="00F45D2F" w:rsidRPr="00F45D2F" w14:paraId="393051BA" w14:textId="77777777" w:rsidTr="00F45D2F">
        <w:trPr>
          <w:jc w:val="center"/>
        </w:trPr>
        <w:tc>
          <w:tcPr>
            <w:tcW w:w="928" w:type="dxa"/>
            <w:vAlign w:val="center"/>
          </w:tcPr>
          <w:p w14:paraId="40AC0692" w14:textId="77777777" w:rsidR="00F45D2F" w:rsidRPr="00F45D2F" w:rsidRDefault="00F45D2F" w:rsidP="00F45D2F">
            <w:pPr>
              <w:jc w:val="center"/>
              <w:rPr>
                <w:sz w:val="22"/>
                <w:szCs w:val="22"/>
              </w:rPr>
            </w:pPr>
            <w:r w:rsidRPr="00F45D2F">
              <w:rPr>
                <w:sz w:val="22"/>
                <w:szCs w:val="22"/>
              </w:rPr>
              <w:t>2.1.</w:t>
            </w:r>
          </w:p>
        </w:tc>
        <w:tc>
          <w:tcPr>
            <w:tcW w:w="1724" w:type="dxa"/>
          </w:tcPr>
          <w:p w14:paraId="2284D433" w14:textId="77777777" w:rsidR="00F45D2F" w:rsidRPr="00F45D2F" w:rsidRDefault="00F45D2F" w:rsidP="00F45D2F">
            <w:pPr>
              <w:rPr>
                <w:sz w:val="22"/>
                <w:szCs w:val="22"/>
              </w:rPr>
            </w:pPr>
            <w:r w:rsidRPr="00F45D2F">
              <w:rPr>
                <w:sz w:val="22"/>
                <w:szCs w:val="22"/>
              </w:rPr>
              <w:t>Объем отведенных стоков</w:t>
            </w:r>
          </w:p>
        </w:tc>
        <w:tc>
          <w:tcPr>
            <w:tcW w:w="678" w:type="dxa"/>
            <w:vAlign w:val="center"/>
          </w:tcPr>
          <w:p w14:paraId="5CCD751A"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511258B6"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47E21808"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47C0C38C" w14:textId="77777777" w:rsidR="00F45D2F" w:rsidRPr="00F45D2F" w:rsidRDefault="00F45D2F" w:rsidP="00F45D2F">
            <w:pPr>
              <w:jc w:val="center"/>
              <w:rPr>
                <w:sz w:val="22"/>
                <w:szCs w:val="22"/>
              </w:rPr>
            </w:pPr>
            <w:r w:rsidRPr="00F45D2F">
              <w:rPr>
                <w:sz w:val="22"/>
                <w:szCs w:val="22"/>
              </w:rPr>
              <w:t>81768,23</w:t>
            </w:r>
          </w:p>
        </w:tc>
        <w:tc>
          <w:tcPr>
            <w:tcW w:w="1193" w:type="dxa"/>
            <w:vAlign w:val="center"/>
          </w:tcPr>
          <w:p w14:paraId="491AA721"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1E8A6B97"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3F4E4816" w14:textId="77777777" w:rsidR="00F45D2F" w:rsidRPr="00F45D2F" w:rsidRDefault="00F45D2F" w:rsidP="00F45D2F">
            <w:pPr>
              <w:jc w:val="center"/>
              <w:rPr>
                <w:sz w:val="22"/>
                <w:szCs w:val="22"/>
              </w:rPr>
            </w:pPr>
            <w:r w:rsidRPr="00F45D2F">
              <w:rPr>
                <w:sz w:val="22"/>
                <w:szCs w:val="22"/>
              </w:rPr>
              <w:t>81768,23</w:t>
            </w:r>
          </w:p>
        </w:tc>
      </w:tr>
      <w:tr w:rsidR="00F45D2F" w:rsidRPr="00F45D2F" w14:paraId="6A395DE7" w14:textId="77777777" w:rsidTr="00F45D2F">
        <w:trPr>
          <w:jc w:val="center"/>
        </w:trPr>
        <w:tc>
          <w:tcPr>
            <w:tcW w:w="928" w:type="dxa"/>
            <w:vAlign w:val="center"/>
          </w:tcPr>
          <w:p w14:paraId="0DBC2F54" w14:textId="77777777" w:rsidR="00F45D2F" w:rsidRPr="00F45D2F" w:rsidRDefault="00F45D2F" w:rsidP="00F45D2F">
            <w:pPr>
              <w:jc w:val="center"/>
              <w:rPr>
                <w:sz w:val="22"/>
                <w:szCs w:val="22"/>
              </w:rPr>
            </w:pPr>
            <w:r w:rsidRPr="00F45D2F">
              <w:rPr>
                <w:sz w:val="22"/>
                <w:szCs w:val="22"/>
              </w:rPr>
              <w:t>2.2.</w:t>
            </w:r>
          </w:p>
        </w:tc>
        <w:tc>
          <w:tcPr>
            <w:tcW w:w="1724" w:type="dxa"/>
          </w:tcPr>
          <w:p w14:paraId="07706C6E" w14:textId="77777777" w:rsidR="00F45D2F" w:rsidRPr="00F45D2F" w:rsidRDefault="00F45D2F" w:rsidP="00F45D2F">
            <w:pPr>
              <w:rPr>
                <w:sz w:val="22"/>
                <w:szCs w:val="22"/>
              </w:rPr>
            </w:pPr>
            <w:r w:rsidRPr="00F45D2F">
              <w:rPr>
                <w:sz w:val="22"/>
                <w:szCs w:val="22"/>
              </w:rPr>
              <w:t>Хозяйственные нужды предприятия</w:t>
            </w:r>
          </w:p>
        </w:tc>
        <w:tc>
          <w:tcPr>
            <w:tcW w:w="678" w:type="dxa"/>
            <w:vAlign w:val="center"/>
          </w:tcPr>
          <w:p w14:paraId="7EFC734D"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35E04BC8"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78C80667"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2CAA99F3" w14:textId="77777777" w:rsidR="00F45D2F" w:rsidRPr="00F45D2F" w:rsidRDefault="00F45D2F" w:rsidP="00F45D2F">
            <w:pPr>
              <w:jc w:val="center"/>
              <w:rPr>
                <w:sz w:val="22"/>
                <w:szCs w:val="22"/>
              </w:rPr>
            </w:pPr>
            <w:r w:rsidRPr="00F45D2F">
              <w:rPr>
                <w:sz w:val="22"/>
                <w:szCs w:val="22"/>
              </w:rPr>
              <w:t>-</w:t>
            </w:r>
          </w:p>
        </w:tc>
        <w:tc>
          <w:tcPr>
            <w:tcW w:w="1193" w:type="dxa"/>
            <w:vAlign w:val="center"/>
          </w:tcPr>
          <w:p w14:paraId="27E0D4EC"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77552CCF"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19A5018E" w14:textId="77777777" w:rsidR="00F45D2F" w:rsidRPr="00F45D2F" w:rsidRDefault="00F45D2F" w:rsidP="00F45D2F">
            <w:pPr>
              <w:jc w:val="center"/>
              <w:rPr>
                <w:sz w:val="22"/>
                <w:szCs w:val="22"/>
              </w:rPr>
            </w:pPr>
            <w:r w:rsidRPr="00F45D2F">
              <w:rPr>
                <w:sz w:val="22"/>
                <w:szCs w:val="22"/>
              </w:rPr>
              <w:t>-</w:t>
            </w:r>
          </w:p>
        </w:tc>
      </w:tr>
      <w:tr w:rsidR="00F45D2F" w:rsidRPr="00F45D2F" w14:paraId="07E4B7E2" w14:textId="77777777" w:rsidTr="00F45D2F">
        <w:trPr>
          <w:jc w:val="center"/>
        </w:trPr>
        <w:tc>
          <w:tcPr>
            <w:tcW w:w="928" w:type="dxa"/>
            <w:vAlign w:val="center"/>
          </w:tcPr>
          <w:p w14:paraId="35D46566" w14:textId="77777777" w:rsidR="00F45D2F" w:rsidRPr="00F45D2F" w:rsidRDefault="00F45D2F" w:rsidP="00F45D2F">
            <w:pPr>
              <w:jc w:val="center"/>
              <w:rPr>
                <w:sz w:val="22"/>
                <w:szCs w:val="22"/>
              </w:rPr>
            </w:pPr>
            <w:r w:rsidRPr="00F45D2F">
              <w:rPr>
                <w:sz w:val="22"/>
                <w:szCs w:val="22"/>
              </w:rPr>
              <w:t>2.3.</w:t>
            </w:r>
          </w:p>
        </w:tc>
        <w:tc>
          <w:tcPr>
            <w:tcW w:w="1724" w:type="dxa"/>
          </w:tcPr>
          <w:p w14:paraId="3042C4E9" w14:textId="77777777" w:rsidR="00F45D2F" w:rsidRPr="00F45D2F" w:rsidRDefault="00F45D2F" w:rsidP="00F45D2F">
            <w:pPr>
              <w:rPr>
                <w:sz w:val="22"/>
                <w:szCs w:val="22"/>
              </w:rPr>
            </w:pPr>
            <w:r w:rsidRPr="00F45D2F">
              <w:rPr>
                <w:sz w:val="22"/>
                <w:szCs w:val="22"/>
              </w:rPr>
              <w:t>Принято сточных вод по категориям потребителей</w:t>
            </w:r>
          </w:p>
        </w:tc>
        <w:tc>
          <w:tcPr>
            <w:tcW w:w="678" w:type="dxa"/>
            <w:vAlign w:val="center"/>
          </w:tcPr>
          <w:p w14:paraId="0C88E3BB"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7A95428A"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4B269E85"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239C2DDC" w14:textId="77777777" w:rsidR="00F45D2F" w:rsidRPr="00F45D2F" w:rsidRDefault="00F45D2F" w:rsidP="00F45D2F">
            <w:pPr>
              <w:jc w:val="center"/>
              <w:rPr>
                <w:sz w:val="22"/>
                <w:szCs w:val="22"/>
              </w:rPr>
            </w:pPr>
            <w:r w:rsidRPr="00F45D2F">
              <w:rPr>
                <w:sz w:val="22"/>
                <w:szCs w:val="22"/>
              </w:rPr>
              <w:t>81768,23</w:t>
            </w:r>
          </w:p>
        </w:tc>
        <w:tc>
          <w:tcPr>
            <w:tcW w:w="1193" w:type="dxa"/>
            <w:vAlign w:val="center"/>
          </w:tcPr>
          <w:p w14:paraId="399806B9"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1846AAB8"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6A102191" w14:textId="77777777" w:rsidR="00F45D2F" w:rsidRPr="00F45D2F" w:rsidRDefault="00F45D2F" w:rsidP="00F45D2F">
            <w:pPr>
              <w:jc w:val="center"/>
              <w:rPr>
                <w:sz w:val="22"/>
                <w:szCs w:val="22"/>
              </w:rPr>
            </w:pPr>
            <w:r w:rsidRPr="00F45D2F">
              <w:rPr>
                <w:sz w:val="22"/>
                <w:szCs w:val="22"/>
              </w:rPr>
              <w:t>81768,23</w:t>
            </w:r>
          </w:p>
        </w:tc>
      </w:tr>
      <w:tr w:rsidR="00F45D2F" w:rsidRPr="00F45D2F" w14:paraId="7EB9B632" w14:textId="77777777" w:rsidTr="00F45D2F">
        <w:trPr>
          <w:jc w:val="center"/>
        </w:trPr>
        <w:tc>
          <w:tcPr>
            <w:tcW w:w="928" w:type="dxa"/>
            <w:vAlign w:val="center"/>
          </w:tcPr>
          <w:p w14:paraId="6C6F0468" w14:textId="77777777" w:rsidR="00F45D2F" w:rsidRPr="00F45D2F" w:rsidRDefault="00F45D2F" w:rsidP="00F45D2F">
            <w:pPr>
              <w:jc w:val="center"/>
              <w:rPr>
                <w:sz w:val="22"/>
                <w:szCs w:val="22"/>
              </w:rPr>
            </w:pPr>
            <w:r w:rsidRPr="00F45D2F">
              <w:rPr>
                <w:sz w:val="22"/>
                <w:szCs w:val="22"/>
              </w:rPr>
              <w:t>2.3.1.</w:t>
            </w:r>
          </w:p>
        </w:tc>
        <w:tc>
          <w:tcPr>
            <w:tcW w:w="1724" w:type="dxa"/>
          </w:tcPr>
          <w:p w14:paraId="7A090988" w14:textId="77777777" w:rsidR="00F45D2F" w:rsidRPr="00F45D2F" w:rsidRDefault="00F45D2F" w:rsidP="00F45D2F">
            <w:pPr>
              <w:rPr>
                <w:sz w:val="22"/>
                <w:szCs w:val="22"/>
              </w:rPr>
            </w:pPr>
            <w:proofErr w:type="gramStart"/>
            <w:r w:rsidRPr="00F45D2F">
              <w:rPr>
                <w:sz w:val="22"/>
                <w:szCs w:val="22"/>
              </w:rPr>
              <w:t>Потребитель-</w:t>
            </w:r>
            <w:proofErr w:type="spellStart"/>
            <w:r w:rsidRPr="00F45D2F">
              <w:rPr>
                <w:sz w:val="22"/>
                <w:szCs w:val="22"/>
              </w:rPr>
              <w:t>ский</w:t>
            </w:r>
            <w:proofErr w:type="spellEnd"/>
            <w:proofErr w:type="gramEnd"/>
            <w:r w:rsidRPr="00F45D2F">
              <w:rPr>
                <w:sz w:val="22"/>
                <w:szCs w:val="22"/>
              </w:rPr>
              <w:t xml:space="preserve"> рынок</w:t>
            </w:r>
          </w:p>
        </w:tc>
        <w:tc>
          <w:tcPr>
            <w:tcW w:w="678" w:type="dxa"/>
            <w:vAlign w:val="center"/>
          </w:tcPr>
          <w:p w14:paraId="47BF9B12"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1CACD456"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2D5AB611"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0C078751" w14:textId="77777777" w:rsidR="00F45D2F" w:rsidRPr="00F45D2F" w:rsidRDefault="00F45D2F" w:rsidP="00F45D2F">
            <w:pPr>
              <w:jc w:val="center"/>
              <w:rPr>
                <w:sz w:val="22"/>
                <w:szCs w:val="22"/>
              </w:rPr>
            </w:pPr>
            <w:r w:rsidRPr="00F45D2F">
              <w:rPr>
                <w:sz w:val="22"/>
                <w:szCs w:val="22"/>
              </w:rPr>
              <w:t>81768,23</w:t>
            </w:r>
          </w:p>
        </w:tc>
        <w:tc>
          <w:tcPr>
            <w:tcW w:w="1193" w:type="dxa"/>
            <w:vAlign w:val="center"/>
          </w:tcPr>
          <w:p w14:paraId="17DED970"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5B485B34" w14:textId="77777777" w:rsidR="00F45D2F" w:rsidRPr="00F45D2F" w:rsidRDefault="00F45D2F" w:rsidP="00F45D2F">
            <w:pPr>
              <w:jc w:val="center"/>
              <w:rPr>
                <w:sz w:val="22"/>
                <w:szCs w:val="22"/>
              </w:rPr>
            </w:pPr>
            <w:r w:rsidRPr="00F45D2F">
              <w:rPr>
                <w:sz w:val="22"/>
                <w:szCs w:val="22"/>
              </w:rPr>
              <w:t>81768,23</w:t>
            </w:r>
          </w:p>
        </w:tc>
        <w:tc>
          <w:tcPr>
            <w:tcW w:w="1194" w:type="dxa"/>
            <w:vAlign w:val="center"/>
          </w:tcPr>
          <w:p w14:paraId="01DFB89B" w14:textId="77777777" w:rsidR="00F45D2F" w:rsidRPr="00F45D2F" w:rsidRDefault="00F45D2F" w:rsidP="00F45D2F">
            <w:pPr>
              <w:jc w:val="center"/>
              <w:rPr>
                <w:sz w:val="22"/>
                <w:szCs w:val="22"/>
              </w:rPr>
            </w:pPr>
            <w:r w:rsidRPr="00F45D2F">
              <w:rPr>
                <w:sz w:val="22"/>
                <w:szCs w:val="22"/>
              </w:rPr>
              <w:t>81768,23</w:t>
            </w:r>
          </w:p>
        </w:tc>
      </w:tr>
      <w:tr w:rsidR="00F45D2F" w:rsidRPr="00F45D2F" w14:paraId="41F75DBB" w14:textId="77777777" w:rsidTr="00F45D2F">
        <w:trPr>
          <w:trHeight w:val="347"/>
          <w:jc w:val="center"/>
        </w:trPr>
        <w:tc>
          <w:tcPr>
            <w:tcW w:w="928" w:type="dxa"/>
            <w:vAlign w:val="center"/>
          </w:tcPr>
          <w:p w14:paraId="358F9C98" w14:textId="77777777" w:rsidR="00F45D2F" w:rsidRPr="00F45D2F" w:rsidRDefault="00F45D2F" w:rsidP="00F45D2F">
            <w:pPr>
              <w:jc w:val="center"/>
              <w:rPr>
                <w:sz w:val="22"/>
                <w:szCs w:val="22"/>
              </w:rPr>
            </w:pPr>
            <w:r w:rsidRPr="00F45D2F">
              <w:rPr>
                <w:sz w:val="22"/>
                <w:szCs w:val="22"/>
              </w:rPr>
              <w:t>2.3.1.1.</w:t>
            </w:r>
          </w:p>
        </w:tc>
        <w:tc>
          <w:tcPr>
            <w:tcW w:w="1724" w:type="dxa"/>
          </w:tcPr>
          <w:p w14:paraId="61774A82" w14:textId="77777777" w:rsidR="00F45D2F" w:rsidRPr="00F45D2F" w:rsidRDefault="00F45D2F" w:rsidP="00F45D2F">
            <w:pPr>
              <w:rPr>
                <w:sz w:val="22"/>
                <w:szCs w:val="22"/>
              </w:rPr>
            </w:pPr>
            <w:r w:rsidRPr="00F45D2F">
              <w:rPr>
                <w:sz w:val="22"/>
                <w:szCs w:val="22"/>
              </w:rPr>
              <w:t>- население</w:t>
            </w:r>
          </w:p>
        </w:tc>
        <w:tc>
          <w:tcPr>
            <w:tcW w:w="678" w:type="dxa"/>
            <w:vAlign w:val="center"/>
          </w:tcPr>
          <w:p w14:paraId="38724E85"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143B105F" w14:textId="77777777" w:rsidR="00F45D2F" w:rsidRPr="00F45D2F" w:rsidRDefault="00F45D2F" w:rsidP="00F45D2F">
            <w:pPr>
              <w:jc w:val="center"/>
              <w:rPr>
                <w:sz w:val="22"/>
                <w:szCs w:val="22"/>
              </w:rPr>
            </w:pPr>
            <w:r w:rsidRPr="00F45D2F">
              <w:rPr>
                <w:sz w:val="22"/>
                <w:szCs w:val="22"/>
              </w:rPr>
              <w:t>65676,23</w:t>
            </w:r>
          </w:p>
        </w:tc>
        <w:tc>
          <w:tcPr>
            <w:tcW w:w="1194" w:type="dxa"/>
            <w:vAlign w:val="center"/>
          </w:tcPr>
          <w:p w14:paraId="38EFCE00" w14:textId="77777777" w:rsidR="00F45D2F" w:rsidRPr="00F45D2F" w:rsidRDefault="00F45D2F" w:rsidP="00F45D2F">
            <w:pPr>
              <w:jc w:val="center"/>
              <w:rPr>
                <w:sz w:val="22"/>
                <w:szCs w:val="22"/>
              </w:rPr>
            </w:pPr>
            <w:r w:rsidRPr="00F45D2F">
              <w:rPr>
                <w:sz w:val="22"/>
                <w:szCs w:val="22"/>
              </w:rPr>
              <w:t>65676,23</w:t>
            </w:r>
          </w:p>
        </w:tc>
        <w:tc>
          <w:tcPr>
            <w:tcW w:w="1194" w:type="dxa"/>
            <w:vAlign w:val="center"/>
          </w:tcPr>
          <w:p w14:paraId="62BEA665" w14:textId="77777777" w:rsidR="00F45D2F" w:rsidRPr="00F45D2F" w:rsidRDefault="00F45D2F" w:rsidP="00F45D2F">
            <w:pPr>
              <w:jc w:val="center"/>
              <w:rPr>
                <w:sz w:val="22"/>
                <w:szCs w:val="22"/>
              </w:rPr>
            </w:pPr>
            <w:r w:rsidRPr="00F45D2F">
              <w:rPr>
                <w:sz w:val="22"/>
                <w:szCs w:val="22"/>
              </w:rPr>
              <w:t>65676,23</w:t>
            </w:r>
          </w:p>
        </w:tc>
        <w:tc>
          <w:tcPr>
            <w:tcW w:w="1193" w:type="dxa"/>
            <w:vAlign w:val="center"/>
          </w:tcPr>
          <w:p w14:paraId="47026D12" w14:textId="77777777" w:rsidR="00F45D2F" w:rsidRPr="00F45D2F" w:rsidRDefault="00F45D2F" w:rsidP="00F45D2F">
            <w:pPr>
              <w:jc w:val="center"/>
              <w:rPr>
                <w:sz w:val="22"/>
                <w:szCs w:val="22"/>
              </w:rPr>
            </w:pPr>
            <w:r w:rsidRPr="00F45D2F">
              <w:rPr>
                <w:sz w:val="22"/>
                <w:szCs w:val="22"/>
              </w:rPr>
              <w:t>65676,23</w:t>
            </w:r>
          </w:p>
        </w:tc>
        <w:tc>
          <w:tcPr>
            <w:tcW w:w="1194" w:type="dxa"/>
            <w:vAlign w:val="center"/>
          </w:tcPr>
          <w:p w14:paraId="431F3976" w14:textId="77777777" w:rsidR="00F45D2F" w:rsidRPr="00F45D2F" w:rsidRDefault="00F45D2F" w:rsidP="00F45D2F">
            <w:pPr>
              <w:jc w:val="center"/>
              <w:rPr>
                <w:sz w:val="22"/>
                <w:szCs w:val="22"/>
              </w:rPr>
            </w:pPr>
            <w:r w:rsidRPr="00F45D2F">
              <w:rPr>
                <w:sz w:val="22"/>
                <w:szCs w:val="22"/>
              </w:rPr>
              <w:t>65676,23</w:t>
            </w:r>
          </w:p>
        </w:tc>
        <w:tc>
          <w:tcPr>
            <w:tcW w:w="1194" w:type="dxa"/>
            <w:vAlign w:val="center"/>
          </w:tcPr>
          <w:p w14:paraId="1FEC2941" w14:textId="77777777" w:rsidR="00F45D2F" w:rsidRPr="00F45D2F" w:rsidRDefault="00F45D2F" w:rsidP="00F45D2F">
            <w:pPr>
              <w:jc w:val="center"/>
              <w:rPr>
                <w:sz w:val="22"/>
                <w:szCs w:val="22"/>
              </w:rPr>
            </w:pPr>
            <w:r w:rsidRPr="00F45D2F">
              <w:rPr>
                <w:sz w:val="22"/>
                <w:szCs w:val="22"/>
              </w:rPr>
              <w:t>65676,23</w:t>
            </w:r>
          </w:p>
        </w:tc>
      </w:tr>
      <w:tr w:rsidR="00F45D2F" w:rsidRPr="00F45D2F" w14:paraId="5EEAE5E5" w14:textId="77777777" w:rsidTr="00F45D2F">
        <w:trPr>
          <w:jc w:val="center"/>
        </w:trPr>
        <w:tc>
          <w:tcPr>
            <w:tcW w:w="928" w:type="dxa"/>
            <w:vAlign w:val="center"/>
          </w:tcPr>
          <w:p w14:paraId="49D3B4D6" w14:textId="77777777" w:rsidR="00F45D2F" w:rsidRPr="00F45D2F" w:rsidRDefault="00F45D2F" w:rsidP="00F45D2F">
            <w:pPr>
              <w:jc w:val="center"/>
              <w:rPr>
                <w:sz w:val="22"/>
                <w:szCs w:val="22"/>
              </w:rPr>
            </w:pPr>
            <w:r w:rsidRPr="00F45D2F">
              <w:rPr>
                <w:sz w:val="22"/>
                <w:szCs w:val="22"/>
              </w:rPr>
              <w:t>2.3.1.2.</w:t>
            </w:r>
          </w:p>
        </w:tc>
        <w:tc>
          <w:tcPr>
            <w:tcW w:w="1724" w:type="dxa"/>
          </w:tcPr>
          <w:p w14:paraId="59CD50C7" w14:textId="77777777" w:rsidR="00F45D2F" w:rsidRPr="00F45D2F" w:rsidRDefault="00F45D2F" w:rsidP="00F45D2F">
            <w:pPr>
              <w:rPr>
                <w:sz w:val="22"/>
                <w:szCs w:val="22"/>
              </w:rPr>
            </w:pPr>
            <w:r w:rsidRPr="00F45D2F">
              <w:rPr>
                <w:sz w:val="22"/>
                <w:szCs w:val="22"/>
              </w:rPr>
              <w:t>- прочие потребители</w:t>
            </w:r>
          </w:p>
        </w:tc>
        <w:tc>
          <w:tcPr>
            <w:tcW w:w="678" w:type="dxa"/>
            <w:vAlign w:val="center"/>
          </w:tcPr>
          <w:p w14:paraId="34A0D6BC"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195AA81E" w14:textId="77777777" w:rsidR="00F45D2F" w:rsidRPr="00F45D2F" w:rsidRDefault="00F45D2F" w:rsidP="00F45D2F">
            <w:pPr>
              <w:jc w:val="center"/>
              <w:rPr>
                <w:sz w:val="22"/>
                <w:szCs w:val="22"/>
              </w:rPr>
            </w:pPr>
            <w:r w:rsidRPr="00F45D2F">
              <w:rPr>
                <w:sz w:val="22"/>
                <w:szCs w:val="22"/>
              </w:rPr>
              <w:t>16092,00</w:t>
            </w:r>
          </w:p>
        </w:tc>
        <w:tc>
          <w:tcPr>
            <w:tcW w:w="1194" w:type="dxa"/>
            <w:vAlign w:val="center"/>
          </w:tcPr>
          <w:p w14:paraId="45F034C1" w14:textId="77777777" w:rsidR="00F45D2F" w:rsidRPr="00F45D2F" w:rsidRDefault="00F45D2F" w:rsidP="00F45D2F">
            <w:pPr>
              <w:jc w:val="center"/>
              <w:rPr>
                <w:sz w:val="22"/>
                <w:szCs w:val="22"/>
              </w:rPr>
            </w:pPr>
            <w:r w:rsidRPr="00F45D2F">
              <w:rPr>
                <w:sz w:val="22"/>
                <w:szCs w:val="22"/>
              </w:rPr>
              <w:t>16092,00</w:t>
            </w:r>
          </w:p>
        </w:tc>
        <w:tc>
          <w:tcPr>
            <w:tcW w:w="1194" w:type="dxa"/>
            <w:vAlign w:val="center"/>
          </w:tcPr>
          <w:p w14:paraId="2B24B03F" w14:textId="77777777" w:rsidR="00F45D2F" w:rsidRPr="00F45D2F" w:rsidRDefault="00F45D2F" w:rsidP="00F45D2F">
            <w:pPr>
              <w:jc w:val="center"/>
              <w:rPr>
                <w:sz w:val="22"/>
                <w:szCs w:val="22"/>
              </w:rPr>
            </w:pPr>
            <w:r w:rsidRPr="00F45D2F">
              <w:rPr>
                <w:sz w:val="22"/>
                <w:szCs w:val="22"/>
              </w:rPr>
              <w:t>16092,00</w:t>
            </w:r>
          </w:p>
        </w:tc>
        <w:tc>
          <w:tcPr>
            <w:tcW w:w="1193" w:type="dxa"/>
            <w:vAlign w:val="center"/>
          </w:tcPr>
          <w:p w14:paraId="398A3C73" w14:textId="77777777" w:rsidR="00F45D2F" w:rsidRPr="00F45D2F" w:rsidRDefault="00F45D2F" w:rsidP="00F45D2F">
            <w:pPr>
              <w:jc w:val="center"/>
              <w:rPr>
                <w:sz w:val="22"/>
                <w:szCs w:val="22"/>
              </w:rPr>
            </w:pPr>
            <w:r w:rsidRPr="00F45D2F">
              <w:rPr>
                <w:sz w:val="22"/>
                <w:szCs w:val="22"/>
              </w:rPr>
              <w:t>16092,00</w:t>
            </w:r>
          </w:p>
        </w:tc>
        <w:tc>
          <w:tcPr>
            <w:tcW w:w="1194" w:type="dxa"/>
            <w:vAlign w:val="center"/>
          </w:tcPr>
          <w:p w14:paraId="073DE045" w14:textId="77777777" w:rsidR="00F45D2F" w:rsidRPr="00F45D2F" w:rsidRDefault="00F45D2F" w:rsidP="00F45D2F">
            <w:pPr>
              <w:jc w:val="center"/>
              <w:rPr>
                <w:sz w:val="22"/>
                <w:szCs w:val="22"/>
              </w:rPr>
            </w:pPr>
            <w:r w:rsidRPr="00F45D2F">
              <w:rPr>
                <w:sz w:val="22"/>
                <w:szCs w:val="22"/>
              </w:rPr>
              <w:t>16092,00</w:t>
            </w:r>
          </w:p>
        </w:tc>
        <w:tc>
          <w:tcPr>
            <w:tcW w:w="1194" w:type="dxa"/>
            <w:vAlign w:val="center"/>
          </w:tcPr>
          <w:p w14:paraId="6BD17E65" w14:textId="77777777" w:rsidR="00F45D2F" w:rsidRPr="00F45D2F" w:rsidRDefault="00F45D2F" w:rsidP="00F45D2F">
            <w:pPr>
              <w:jc w:val="center"/>
              <w:rPr>
                <w:sz w:val="22"/>
                <w:szCs w:val="22"/>
              </w:rPr>
            </w:pPr>
            <w:r w:rsidRPr="00F45D2F">
              <w:rPr>
                <w:sz w:val="22"/>
                <w:szCs w:val="22"/>
              </w:rPr>
              <w:t>16092,00</w:t>
            </w:r>
          </w:p>
        </w:tc>
      </w:tr>
      <w:tr w:rsidR="00F45D2F" w:rsidRPr="00F45D2F" w14:paraId="5AFB6DD6" w14:textId="77777777" w:rsidTr="00F45D2F">
        <w:trPr>
          <w:jc w:val="center"/>
        </w:trPr>
        <w:tc>
          <w:tcPr>
            <w:tcW w:w="928" w:type="dxa"/>
            <w:vAlign w:val="center"/>
          </w:tcPr>
          <w:p w14:paraId="7482701C" w14:textId="77777777" w:rsidR="00F45D2F" w:rsidRPr="00F45D2F" w:rsidRDefault="00F45D2F" w:rsidP="00F45D2F">
            <w:pPr>
              <w:jc w:val="center"/>
              <w:rPr>
                <w:sz w:val="22"/>
                <w:szCs w:val="22"/>
              </w:rPr>
            </w:pPr>
            <w:r w:rsidRPr="00F45D2F">
              <w:rPr>
                <w:sz w:val="22"/>
                <w:szCs w:val="22"/>
              </w:rPr>
              <w:t>2.3.2.</w:t>
            </w:r>
          </w:p>
        </w:tc>
        <w:tc>
          <w:tcPr>
            <w:tcW w:w="1724" w:type="dxa"/>
          </w:tcPr>
          <w:p w14:paraId="4B13CDEB" w14:textId="77777777" w:rsidR="00F45D2F" w:rsidRPr="00F45D2F" w:rsidRDefault="00F45D2F" w:rsidP="00F45D2F">
            <w:pPr>
              <w:rPr>
                <w:sz w:val="22"/>
                <w:szCs w:val="22"/>
              </w:rPr>
            </w:pPr>
            <w:r w:rsidRPr="00F45D2F">
              <w:rPr>
                <w:sz w:val="22"/>
                <w:szCs w:val="22"/>
              </w:rPr>
              <w:t>Собственные нужды производства</w:t>
            </w:r>
          </w:p>
        </w:tc>
        <w:tc>
          <w:tcPr>
            <w:tcW w:w="678" w:type="dxa"/>
            <w:vAlign w:val="center"/>
          </w:tcPr>
          <w:p w14:paraId="51CF9200"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2320FDD7"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43B6F3E7"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5CB7B3BE" w14:textId="77777777" w:rsidR="00F45D2F" w:rsidRPr="00F45D2F" w:rsidRDefault="00F45D2F" w:rsidP="00F45D2F">
            <w:pPr>
              <w:jc w:val="center"/>
              <w:rPr>
                <w:sz w:val="22"/>
                <w:szCs w:val="22"/>
              </w:rPr>
            </w:pPr>
            <w:r w:rsidRPr="00F45D2F">
              <w:rPr>
                <w:sz w:val="22"/>
                <w:szCs w:val="22"/>
              </w:rPr>
              <w:t>-</w:t>
            </w:r>
          </w:p>
        </w:tc>
        <w:tc>
          <w:tcPr>
            <w:tcW w:w="1193" w:type="dxa"/>
            <w:vAlign w:val="center"/>
          </w:tcPr>
          <w:p w14:paraId="0E775D2A"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143DBF45"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1FDF7796" w14:textId="77777777" w:rsidR="00F45D2F" w:rsidRPr="00F45D2F" w:rsidRDefault="00F45D2F" w:rsidP="00F45D2F">
            <w:pPr>
              <w:jc w:val="center"/>
              <w:rPr>
                <w:sz w:val="22"/>
                <w:szCs w:val="22"/>
              </w:rPr>
            </w:pPr>
            <w:r w:rsidRPr="00F45D2F">
              <w:rPr>
                <w:sz w:val="22"/>
                <w:szCs w:val="22"/>
              </w:rPr>
              <w:t>-</w:t>
            </w:r>
          </w:p>
        </w:tc>
      </w:tr>
      <w:tr w:rsidR="00F45D2F" w:rsidRPr="00F45D2F" w14:paraId="6AAFFA15" w14:textId="77777777" w:rsidTr="00F45D2F">
        <w:trPr>
          <w:jc w:val="center"/>
        </w:trPr>
        <w:tc>
          <w:tcPr>
            <w:tcW w:w="928" w:type="dxa"/>
            <w:vAlign w:val="center"/>
          </w:tcPr>
          <w:p w14:paraId="7AB19B5B" w14:textId="77777777" w:rsidR="00F45D2F" w:rsidRPr="00F45D2F" w:rsidRDefault="00F45D2F" w:rsidP="00F45D2F">
            <w:pPr>
              <w:jc w:val="center"/>
              <w:rPr>
                <w:sz w:val="22"/>
                <w:szCs w:val="22"/>
              </w:rPr>
            </w:pPr>
            <w:r w:rsidRPr="00F45D2F">
              <w:rPr>
                <w:sz w:val="22"/>
                <w:szCs w:val="22"/>
              </w:rPr>
              <w:t>2.4.</w:t>
            </w:r>
          </w:p>
        </w:tc>
        <w:tc>
          <w:tcPr>
            <w:tcW w:w="1724" w:type="dxa"/>
          </w:tcPr>
          <w:p w14:paraId="0AA1F27D" w14:textId="77777777" w:rsidR="00F45D2F" w:rsidRPr="00F45D2F" w:rsidRDefault="00F45D2F" w:rsidP="00F45D2F">
            <w:pPr>
              <w:rPr>
                <w:sz w:val="22"/>
                <w:szCs w:val="22"/>
              </w:rPr>
            </w:pPr>
            <w:r w:rsidRPr="00F45D2F">
              <w:rPr>
                <w:sz w:val="22"/>
                <w:szCs w:val="22"/>
              </w:rPr>
              <w:t>Пропущено через собственные очистные сооружения</w:t>
            </w:r>
          </w:p>
        </w:tc>
        <w:tc>
          <w:tcPr>
            <w:tcW w:w="678" w:type="dxa"/>
            <w:vAlign w:val="center"/>
          </w:tcPr>
          <w:p w14:paraId="01E065C7" w14:textId="77777777" w:rsidR="00F45D2F" w:rsidRPr="00F45D2F" w:rsidRDefault="00F45D2F" w:rsidP="00F45D2F">
            <w:pPr>
              <w:jc w:val="center"/>
              <w:rPr>
                <w:sz w:val="22"/>
                <w:szCs w:val="22"/>
              </w:rPr>
            </w:pPr>
            <w:r w:rsidRPr="00F45D2F">
              <w:rPr>
                <w:sz w:val="22"/>
                <w:szCs w:val="22"/>
              </w:rPr>
              <w:t>м</w:t>
            </w:r>
            <w:r w:rsidRPr="00F45D2F">
              <w:rPr>
                <w:sz w:val="22"/>
                <w:szCs w:val="22"/>
                <w:vertAlign w:val="superscript"/>
              </w:rPr>
              <w:t>3</w:t>
            </w:r>
          </w:p>
        </w:tc>
        <w:tc>
          <w:tcPr>
            <w:tcW w:w="1179" w:type="dxa"/>
            <w:vAlign w:val="center"/>
          </w:tcPr>
          <w:p w14:paraId="18AD37E5"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4846134D"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435F49EA" w14:textId="77777777" w:rsidR="00F45D2F" w:rsidRPr="00F45D2F" w:rsidRDefault="00F45D2F" w:rsidP="00F45D2F">
            <w:pPr>
              <w:jc w:val="center"/>
              <w:rPr>
                <w:sz w:val="22"/>
                <w:szCs w:val="22"/>
              </w:rPr>
            </w:pPr>
            <w:r w:rsidRPr="00F45D2F">
              <w:rPr>
                <w:sz w:val="22"/>
                <w:szCs w:val="22"/>
              </w:rPr>
              <w:t>-</w:t>
            </w:r>
          </w:p>
        </w:tc>
        <w:tc>
          <w:tcPr>
            <w:tcW w:w="1193" w:type="dxa"/>
            <w:vAlign w:val="center"/>
          </w:tcPr>
          <w:p w14:paraId="39A360C9"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4BC4E37F" w14:textId="77777777" w:rsidR="00F45D2F" w:rsidRPr="00F45D2F" w:rsidRDefault="00F45D2F" w:rsidP="00F45D2F">
            <w:pPr>
              <w:jc w:val="center"/>
              <w:rPr>
                <w:sz w:val="22"/>
                <w:szCs w:val="22"/>
              </w:rPr>
            </w:pPr>
            <w:r w:rsidRPr="00F45D2F">
              <w:rPr>
                <w:sz w:val="22"/>
                <w:szCs w:val="22"/>
              </w:rPr>
              <w:t>-</w:t>
            </w:r>
          </w:p>
        </w:tc>
        <w:tc>
          <w:tcPr>
            <w:tcW w:w="1194" w:type="dxa"/>
            <w:vAlign w:val="center"/>
          </w:tcPr>
          <w:p w14:paraId="5B586F3A" w14:textId="77777777" w:rsidR="00F45D2F" w:rsidRPr="00F45D2F" w:rsidRDefault="00F45D2F" w:rsidP="00F45D2F">
            <w:pPr>
              <w:jc w:val="center"/>
              <w:rPr>
                <w:sz w:val="22"/>
                <w:szCs w:val="22"/>
              </w:rPr>
            </w:pPr>
            <w:r w:rsidRPr="00F45D2F">
              <w:rPr>
                <w:sz w:val="22"/>
                <w:szCs w:val="22"/>
              </w:rPr>
              <w:t>-</w:t>
            </w:r>
          </w:p>
        </w:tc>
      </w:tr>
    </w:tbl>
    <w:p w14:paraId="7C19D4B0" w14:textId="77777777" w:rsidR="00F45D2F" w:rsidRDefault="00F45D2F" w:rsidP="00F45D2F">
      <w:pPr>
        <w:ind w:left="-567"/>
        <w:jc w:val="center"/>
        <w:rPr>
          <w:bCs/>
          <w:sz w:val="28"/>
          <w:szCs w:val="28"/>
        </w:rPr>
      </w:pPr>
    </w:p>
    <w:p w14:paraId="060154B5" w14:textId="77777777" w:rsidR="00F45D2F" w:rsidRDefault="00F45D2F" w:rsidP="00F45D2F">
      <w:pPr>
        <w:ind w:left="-567"/>
        <w:jc w:val="center"/>
        <w:rPr>
          <w:bCs/>
          <w:sz w:val="28"/>
          <w:szCs w:val="28"/>
        </w:rPr>
      </w:pPr>
    </w:p>
    <w:p w14:paraId="7C1B6576" w14:textId="77777777" w:rsidR="00F45D2F" w:rsidRDefault="00F45D2F" w:rsidP="00F45D2F">
      <w:pPr>
        <w:ind w:left="-567"/>
        <w:jc w:val="center"/>
        <w:rPr>
          <w:bCs/>
          <w:sz w:val="28"/>
          <w:szCs w:val="28"/>
        </w:rPr>
      </w:pPr>
    </w:p>
    <w:p w14:paraId="42106B89" w14:textId="77777777" w:rsidR="00F45D2F" w:rsidRDefault="00F45D2F" w:rsidP="00F45D2F">
      <w:pPr>
        <w:ind w:left="-567"/>
        <w:jc w:val="center"/>
        <w:rPr>
          <w:bCs/>
          <w:sz w:val="28"/>
          <w:szCs w:val="28"/>
        </w:rPr>
      </w:pPr>
    </w:p>
    <w:p w14:paraId="0AFA306D" w14:textId="77777777" w:rsidR="00F45D2F" w:rsidRDefault="00F45D2F" w:rsidP="00F45D2F">
      <w:pPr>
        <w:ind w:left="-567"/>
        <w:jc w:val="center"/>
        <w:rPr>
          <w:bCs/>
          <w:sz w:val="28"/>
          <w:szCs w:val="28"/>
        </w:rPr>
      </w:pPr>
    </w:p>
    <w:p w14:paraId="3B208E47" w14:textId="77777777" w:rsidR="00F45D2F" w:rsidRDefault="00F45D2F" w:rsidP="00F45D2F">
      <w:pPr>
        <w:ind w:left="-567"/>
        <w:jc w:val="center"/>
        <w:rPr>
          <w:bCs/>
          <w:sz w:val="28"/>
          <w:szCs w:val="28"/>
        </w:rPr>
      </w:pPr>
    </w:p>
    <w:p w14:paraId="6AFF1AF9" w14:textId="77777777" w:rsidR="00F45D2F" w:rsidRDefault="00F45D2F" w:rsidP="00F45D2F">
      <w:pPr>
        <w:ind w:left="-567"/>
        <w:jc w:val="center"/>
        <w:rPr>
          <w:bCs/>
          <w:sz w:val="28"/>
          <w:szCs w:val="28"/>
        </w:rPr>
      </w:pPr>
    </w:p>
    <w:p w14:paraId="57BAB2D9" w14:textId="77777777" w:rsidR="00F45D2F" w:rsidRDefault="00F45D2F" w:rsidP="00F45D2F">
      <w:pPr>
        <w:ind w:left="-567"/>
        <w:jc w:val="center"/>
        <w:rPr>
          <w:bCs/>
          <w:sz w:val="28"/>
          <w:szCs w:val="28"/>
        </w:rPr>
      </w:pPr>
    </w:p>
    <w:p w14:paraId="306C1A5B" w14:textId="77777777" w:rsidR="00F45D2F" w:rsidRDefault="00F45D2F" w:rsidP="00F45D2F">
      <w:pPr>
        <w:ind w:left="-567"/>
        <w:jc w:val="center"/>
        <w:rPr>
          <w:bCs/>
          <w:sz w:val="28"/>
          <w:szCs w:val="28"/>
        </w:rPr>
      </w:pPr>
    </w:p>
    <w:p w14:paraId="3E3BE1A3" w14:textId="77777777" w:rsidR="00F45D2F" w:rsidRDefault="00F45D2F" w:rsidP="00F45D2F">
      <w:pPr>
        <w:ind w:left="-567"/>
        <w:jc w:val="center"/>
        <w:rPr>
          <w:bCs/>
          <w:sz w:val="28"/>
          <w:szCs w:val="28"/>
        </w:rPr>
      </w:pPr>
    </w:p>
    <w:p w14:paraId="1A4BF61F" w14:textId="77777777" w:rsidR="00F45D2F" w:rsidRDefault="00F45D2F" w:rsidP="00F45D2F">
      <w:pPr>
        <w:ind w:left="-567"/>
        <w:jc w:val="center"/>
        <w:rPr>
          <w:bCs/>
          <w:sz w:val="28"/>
          <w:szCs w:val="28"/>
        </w:rPr>
      </w:pPr>
    </w:p>
    <w:p w14:paraId="6F2DB6CF" w14:textId="77777777" w:rsidR="00F45D2F" w:rsidRDefault="00F45D2F" w:rsidP="00F45D2F">
      <w:pPr>
        <w:ind w:left="-567"/>
        <w:jc w:val="center"/>
        <w:rPr>
          <w:bCs/>
          <w:sz w:val="28"/>
          <w:szCs w:val="28"/>
        </w:rPr>
      </w:pPr>
    </w:p>
    <w:p w14:paraId="47CB2234" w14:textId="77777777" w:rsidR="00F45D2F" w:rsidRDefault="00F45D2F" w:rsidP="00F45D2F">
      <w:pPr>
        <w:ind w:left="-567"/>
        <w:jc w:val="center"/>
        <w:rPr>
          <w:bCs/>
          <w:sz w:val="28"/>
          <w:szCs w:val="28"/>
        </w:rPr>
      </w:pPr>
    </w:p>
    <w:p w14:paraId="56EBFA3C" w14:textId="77777777" w:rsidR="00F45D2F" w:rsidRDefault="00F45D2F" w:rsidP="00F45D2F">
      <w:pPr>
        <w:ind w:left="-567"/>
        <w:jc w:val="center"/>
        <w:rPr>
          <w:bCs/>
          <w:sz w:val="28"/>
          <w:szCs w:val="28"/>
        </w:rPr>
      </w:pPr>
    </w:p>
    <w:p w14:paraId="35EBA55E" w14:textId="77777777" w:rsidR="00F45D2F" w:rsidRDefault="00F45D2F" w:rsidP="00F45D2F">
      <w:pPr>
        <w:ind w:left="-567"/>
        <w:jc w:val="center"/>
        <w:rPr>
          <w:bCs/>
          <w:sz w:val="28"/>
          <w:szCs w:val="28"/>
        </w:rPr>
      </w:pPr>
    </w:p>
    <w:p w14:paraId="2C33CB43" w14:textId="77777777" w:rsidR="00F45D2F" w:rsidRDefault="00F45D2F" w:rsidP="00F45D2F">
      <w:pPr>
        <w:ind w:left="-567"/>
        <w:jc w:val="center"/>
        <w:rPr>
          <w:bCs/>
          <w:sz w:val="28"/>
          <w:szCs w:val="28"/>
        </w:rPr>
      </w:pPr>
    </w:p>
    <w:p w14:paraId="5A098116" w14:textId="77777777" w:rsidR="00F45D2F" w:rsidRDefault="00F45D2F" w:rsidP="00F45D2F">
      <w:pPr>
        <w:ind w:left="-567"/>
        <w:jc w:val="center"/>
        <w:rPr>
          <w:bCs/>
          <w:sz w:val="28"/>
          <w:szCs w:val="28"/>
        </w:rPr>
      </w:pPr>
    </w:p>
    <w:p w14:paraId="39AA083A" w14:textId="77777777" w:rsidR="00F45D2F" w:rsidRDefault="00F45D2F" w:rsidP="00F45D2F">
      <w:pPr>
        <w:ind w:left="-567"/>
        <w:jc w:val="center"/>
        <w:rPr>
          <w:bCs/>
          <w:sz w:val="28"/>
          <w:szCs w:val="28"/>
        </w:rPr>
      </w:pPr>
    </w:p>
    <w:p w14:paraId="4B0A6DBD" w14:textId="329EA88F" w:rsidR="00F45D2F" w:rsidRDefault="00F45D2F" w:rsidP="00F45D2F">
      <w:pPr>
        <w:ind w:left="-567"/>
        <w:jc w:val="center"/>
        <w:rPr>
          <w:bCs/>
          <w:sz w:val="28"/>
          <w:szCs w:val="28"/>
        </w:rPr>
      </w:pPr>
    </w:p>
    <w:p w14:paraId="0BB5369E" w14:textId="41FCF582" w:rsidR="00F45D2F" w:rsidRDefault="00F45D2F" w:rsidP="00F45D2F">
      <w:pPr>
        <w:ind w:left="-567"/>
        <w:jc w:val="center"/>
        <w:rPr>
          <w:bCs/>
          <w:sz w:val="28"/>
          <w:szCs w:val="28"/>
        </w:rPr>
      </w:pPr>
    </w:p>
    <w:p w14:paraId="20635937" w14:textId="77777777" w:rsidR="00F45D2F" w:rsidRDefault="00F45D2F" w:rsidP="00F45D2F">
      <w:pPr>
        <w:ind w:left="-567"/>
        <w:jc w:val="center"/>
        <w:rPr>
          <w:bCs/>
          <w:sz w:val="28"/>
          <w:szCs w:val="28"/>
        </w:rPr>
      </w:pPr>
    </w:p>
    <w:p w14:paraId="6A20CF3D" w14:textId="77777777" w:rsidR="00F45D2F" w:rsidRDefault="00F45D2F" w:rsidP="00F45D2F">
      <w:pPr>
        <w:ind w:left="-567"/>
        <w:jc w:val="center"/>
        <w:rPr>
          <w:bCs/>
          <w:sz w:val="28"/>
          <w:szCs w:val="28"/>
        </w:rPr>
      </w:pPr>
    </w:p>
    <w:p w14:paraId="07BB405D" w14:textId="77777777" w:rsidR="00F45D2F" w:rsidRPr="00076EED" w:rsidRDefault="00F45D2F" w:rsidP="00F45D2F">
      <w:pPr>
        <w:jc w:val="center"/>
        <w:rPr>
          <w:bCs/>
          <w:sz w:val="28"/>
          <w:szCs w:val="28"/>
        </w:rPr>
      </w:pPr>
      <w:r w:rsidRPr="00076EED">
        <w:rPr>
          <w:bCs/>
          <w:sz w:val="28"/>
          <w:szCs w:val="28"/>
        </w:rPr>
        <w:t>Раздел 6. Объем финансовых потребностей, необходимых для реализации производственной программы</w:t>
      </w:r>
    </w:p>
    <w:p w14:paraId="35A0E429" w14:textId="77777777" w:rsidR="00F45D2F" w:rsidRPr="00076EED" w:rsidRDefault="00F45D2F" w:rsidP="00F45D2F">
      <w:pPr>
        <w:ind w:left="-567"/>
        <w:jc w:val="center"/>
        <w:rPr>
          <w:bCs/>
          <w:sz w:val="28"/>
          <w:szCs w:val="28"/>
        </w:rPr>
      </w:pPr>
    </w:p>
    <w:tbl>
      <w:tblPr>
        <w:tblStyle w:val="af"/>
        <w:tblW w:w="10328" w:type="dxa"/>
        <w:jc w:val="center"/>
        <w:tblLook w:val="04A0" w:firstRow="1" w:lastRow="0" w:firstColumn="1" w:lastColumn="0" w:noHBand="0" w:noVBand="1"/>
      </w:tblPr>
      <w:tblGrid>
        <w:gridCol w:w="594"/>
        <w:gridCol w:w="2516"/>
        <w:gridCol w:w="1202"/>
        <w:gridCol w:w="1204"/>
        <w:gridCol w:w="1203"/>
        <w:gridCol w:w="1203"/>
        <w:gridCol w:w="1202"/>
        <w:gridCol w:w="1204"/>
      </w:tblGrid>
      <w:tr w:rsidR="00F45D2F" w:rsidRPr="00076EED" w14:paraId="5F43FBD8" w14:textId="77777777" w:rsidTr="00F45D2F">
        <w:trPr>
          <w:trHeight w:val="318"/>
          <w:jc w:val="center"/>
        </w:trPr>
        <w:tc>
          <w:tcPr>
            <w:tcW w:w="562" w:type="dxa"/>
            <w:vMerge w:val="restart"/>
            <w:vAlign w:val="center"/>
          </w:tcPr>
          <w:p w14:paraId="785DD175" w14:textId="77777777" w:rsidR="00F45D2F" w:rsidRPr="00076EED" w:rsidRDefault="00F45D2F" w:rsidP="00F45D2F">
            <w:pPr>
              <w:jc w:val="center"/>
              <w:rPr>
                <w:bCs/>
                <w:sz w:val="28"/>
                <w:szCs w:val="28"/>
              </w:rPr>
            </w:pPr>
            <w:r w:rsidRPr="00076EED">
              <w:rPr>
                <w:bCs/>
                <w:sz w:val="28"/>
                <w:szCs w:val="28"/>
              </w:rPr>
              <w:t>№ п/п</w:t>
            </w:r>
          </w:p>
        </w:tc>
        <w:tc>
          <w:tcPr>
            <w:tcW w:w="2523" w:type="dxa"/>
            <w:vMerge w:val="restart"/>
            <w:vAlign w:val="center"/>
          </w:tcPr>
          <w:p w14:paraId="42396A2B" w14:textId="77777777" w:rsidR="00F45D2F" w:rsidRPr="00076EED" w:rsidRDefault="00F45D2F" w:rsidP="00F45D2F">
            <w:pPr>
              <w:jc w:val="center"/>
              <w:rPr>
                <w:bCs/>
                <w:sz w:val="28"/>
                <w:szCs w:val="28"/>
              </w:rPr>
            </w:pPr>
            <w:r w:rsidRPr="00076EED">
              <w:rPr>
                <w:bCs/>
                <w:sz w:val="28"/>
                <w:szCs w:val="28"/>
              </w:rPr>
              <w:t>Наименование показателя</w:t>
            </w:r>
          </w:p>
        </w:tc>
        <w:tc>
          <w:tcPr>
            <w:tcW w:w="2415" w:type="dxa"/>
            <w:gridSpan w:val="2"/>
          </w:tcPr>
          <w:p w14:paraId="2FAAC66B" w14:textId="77777777" w:rsidR="00F45D2F" w:rsidRPr="00076EED" w:rsidRDefault="00F45D2F" w:rsidP="00F45D2F">
            <w:pPr>
              <w:jc w:val="center"/>
              <w:rPr>
                <w:bCs/>
                <w:sz w:val="28"/>
                <w:szCs w:val="28"/>
              </w:rPr>
            </w:pPr>
            <w:r w:rsidRPr="00076EED">
              <w:rPr>
                <w:bCs/>
                <w:sz w:val="28"/>
                <w:szCs w:val="28"/>
              </w:rPr>
              <w:t>20</w:t>
            </w:r>
            <w:r>
              <w:rPr>
                <w:bCs/>
                <w:sz w:val="28"/>
                <w:szCs w:val="28"/>
              </w:rPr>
              <w:t>20</w:t>
            </w:r>
            <w:r w:rsidRPr="00076EED">
              <w:rPr>
                <w:bCs/>
                <w:sz w:val="28"/>
                <w:szCs w:val="28"/>
              </w:rPr>
              <w:t xml:space="preserve"> год</w:t>
            </w:r>
          </w:p>
        </w:tc>
        <w:tc>
          <w:tcPr>
            <w:tcW w:w="2414" w:type="dxa"/>
            <w:gridSpan w:val="2"/>
          </w:tcPr>
          <w:p w14:paraId="458AC5B2" w14:textId="77777777" w:rsidR="00F45D2F" w:rsidRPr="00076EED" w:rsidRDefault="00F45D2F" w:rsidP="00F45D2F">
            <w:pPr>
              <w:jc w:val="center"/>
              <w:rPr>
                <w:bCs/>
                <w:sz w:val="28"/>
                <w:szCs w:val="28"/>
              </w:rPr>
            </w:pPr>
            <w:r w:rsidRPr="00076EED">
              <w:rPr>
                <w:bCs/>
                <w:sz w:val="28"/>
                <w:szCs w:val="28"/>
              </w:rPr>
              <w:t>20</w:t>
            </w:r>
            <w:r>
              <w:rPr>
                <w:bCs/>
                <w:sz w:val="28"/>
                <w:szCs w:val="28"/>
              </w:rPr>
              <w:t>21</w:t>
            </w:r>
            <w:r w:rsidRPr="00076EED">
              <w:rPr>
                <w:bCs/>
                <w:sz w:val="28"/>
                <w:szCs w:val="28"/>
              </w:rPr>
              <w:t xml:space="preserve"> год</w:t>
            </w:r>
          </w:p>
        </w:tc>
        <w:tc>
          <w:tcPr>
            <w:tcW w:w="2414" w:type="dxa"/>
            <w:gridSpan w:val="2"/>
          </w:tcPr>
          <w:p w14:paraId="77CF1ACC" w14:textId="77777777" w:rsidR="00F45D2F" w:rsidRPr="00076EED" w:rsidRDefault="00F45D2F" w:rsidP="00F45D2F">
            <w:pPr>
              <w:jc w:val="center"/>
              <w:rPr>
                <w:bCs/>
                <w:sz w:val="28"/>
                <w:szCs w:val="28"/>
              </w:rPr>
            </w:pPr>
            <w:r w:rsidRPr="00076EED">
              <w:rPr>
                <w:bCs/>
                <w:sz w:val="28"/>
                <w:szCs w:val="28"/>
              </w:rPr>
              <w:t>20</w:t>
            </w:r>
            <w:r>
              <w:rPr>
                <w:bCs/>
                <w:sz w:val="28"/>
                <w:szCs w:val="28"/>
              </w:rPr>
              <w:t>22</w:t>
            </w:r>
            <w:r w:rsidRPr="00076EED">
              <w:rPr>
                <w:bCs/>
                <w:sz w:val="28"/>
                <w:szCs w:val="28"/>
              </w:rPr>
              <w:t xml:space="preserve"> год</w:t>
            </w:r>
          </w:p>
        </w:tc>
      </w:tr>
      <w:tr w:rsidR="00F45D2F" w:rsidRPr="00076EED" w14:paraId="756EBC97" w14:textId="77777777" w:rsidTr="00F45D2F">
        <w:trPr>
          <w:trHeight w:val="555"/>
          <w:jc w:val="center"/>
        </w:trPr>
        <w:tc>
          <w:tcPr>
            <w:tcW w:w="562" w:type="dxa"/>
            <w:vMerge/>
          </w:tcPr>
          <w:p w14:paraId="4E21717F" w14:textId="77777777" w:rsidR="00F45D2F" w:rsidRPr="00076EED" w:rsidRDefault="00F45D2F" w:rsidP="00F45D2F">
            <w:pPr>
              <w:jc w:val="center"/>
              <w:rPr>
                <w:bCs/>
                <w:sz w:val="28"/>
                <w:szCs w:val="28"/>
              </w:rPr>
            </w:pPr>
          </w:p>
        </w:tc>
        <w:tc>
          <w:tcPr>
            <w:tcW w:w="2523" w:type="dxa"/>
            <w:vMerge/>
          </w:tcPr>
          <w:p w14:paraId="740C01C8" w14:textId="77777777" w:rsidR="00F45D2F" w:rsidRPr="00076EED" w:rsidRDefault="00F45D2F" w:rsidP="00F45D2F">
            <w:pPr>
              <w:jc w:val="center"/>
              <w:rPr>
                <w:bCs/>
                <w:sz w:val="28"/>
                <w:szCs w:val="28"/>
              </w:rPr>
            </w:pPr>
          </w:p>
        </w:tc>
        <w:tc>
          <w:tcPr>
            <w:tcW w:w="1207" w:type="dxa"/>
            <w:vAlign w:val="center"/>
          </w:tcPr>
          <w:p w14:paraId="0BAD3E09" w14:textId="77777777" w:rsidR="00F45D2F" w:rsidRPr="00076EED" w:rsidRDefault="00F45D2F" w:rsidP="00F45D2F">
            <w:pPr>
              <w:jc w:val="center"/>
            </w:pPr>
            <w:r w:rsidRPr="00076EED">
              <w:t>с 01.01.    по 30.06.</w:t>
            </w:r>
          </w:p>
        </w:tc>
        <w:tc>
          <w:tcPr>
            <w:tcW w:w="1207" w:type="dxa"/>
          </w:tcPr>
          <w:p w14:paraId="103193CC" w14:textId="77777777" w:rsidR="00F45D2F" w:rsidRPr="00076EED" w:rsidRDefault="00F45D2F" w:rsidP="00F45D2F">
            <w:pPr>
              <w:jc w:val="center"/>
              <w:rPr>
                <w:bCs/>
                <w:sz w:val="28"/>
                <w:szCs w:val="28"/>
              </w:rPr>
            </w:pPr>
            <w:r w:rsidRPr="00076EED">
              <w:t>с 01.07.     по 31.12.</w:t>
            </w:r>
          </w:p>
        </w:tc>
        <w:tc>
          <w:tcPr>
            <w:tcW w:w="1207" w:type="dxa"/>
            <w:vAlign w:val="center"/>
          </w:tcPr>
          <w:p w14:paraId="58FFB93F" w14:textId="77777777" w:rsidR="00F45D2F" w:rsidRPr="00076EED" w:rsidRDefault="00F45D2F" w:rsidP="00F45D2F">
            <w:pPr>
              <w:jc w:val="center"/>
            </w:pPr>
            <w:r w:rsidRPr="00076EED">
              <w:t>с 01.01.    по 30.06.</w:t>
            </w:r>
          </w:p>
        </w:tc>
        <w:tc>
          <w:tcPr>
            <w:tcW w:w="1206" w:type="dxa"/>
          </w:tcPr>
          <w:p w14:paraId="6572924E" w14:textId="77777777" w:rsidR="00F45D2F" w:rsidRPr="00076EED" w:rsidRDefault="00F45D2F" w:rsidP="00F45D2F">
            <w:pPr>
              <w:jc w:val="center"/>
              <w:rPr>
                <w:bCs/>
                <w:sz w:val="28"/>
                <w:szCs w:val="28"/>
              </w:rPr>
            </w:pPr>
            <w:r w:rsidRPr="00076EED">
              <w:t>с 01.07.     по 31.12.</w:t>
            </w:r>
          </w:p>
        </w:tc>
        <w:tc>
          <w:tcPr>
            <w:tcW w:w="1206" w:type="dxa"/>
            <w:vAlign w:val="center"/>
          </w:tcPr>
          <w:p w14:paraId="7763B42B" w14:textId="77777777" w:rsidR="00F45D2F" w:rsidRPr="00076EED" w:rsidRDefault="00F45D2F" w:rsidP="00F45D2F">
            <w:pPr>
              <w:jc w:val="center"/>
            </w:pPr>
            <w:r w:rsidRPr="00076EED">
              <w:t>с 01.01.    по 30.06.</w:t>
            </w:r>
          </w:p>
        </w:tc>
        <w:tc>
          <w:tcPr>
            <w:tcW w:w="1207" w:type="dxa"/>
          </w:tcPr>
          <w:p w14:paraId="4703BCCC" w14:textId="77777777" w:rsidR="00F45D2F" w:rsidRPr="00076EED" w:rsidRDefault="00F45D2F" w:rsidP="00F45D2F">
            <w:pPr>
              <w:jc w:val="center"/>
              <w:rPr>
                <w:bCs/>
                <w:sz w:val="28"/>
                <w:szCs w:val="28"/>
              </w:rPr>
            </w:pPr>
            <w:r w:rsidRPr="00076EED">
              <w:t>с 01.07.     по 31.12.</w:t>
            </w:r>
          </w:p>
        </w:tc>
      </w:tr>
      <w:tr w:rsidR="00F45D2F" w:rsidRPr="00076EED" w14:paraId="01C330DC" w14:textId="77777777" w:rsidTr="00F45D2F">
        <w:trPr>
          <w:trHeight w:val="301"/>
          <w:jc w:val="center"/>
        </w:trPr>
        <w:tc>
          <w:tcPr>
            <w:tcW w:w="562" w:type="dxa"/>
          </w:tcPr>
          <w:p w14:paraId="3445EEEF" w14:textId="77777777" w:rsidR="00F45D2F" w:rsidRPr="00076EED" w:rsidRDefault="00F45D2F" w:rsidP="00F45D2F">
            <w:pPr>
              <w:jc w:val="center"/>
              <w:rPr>
                <w:bCs/>
                <w:sz w:val="28"/>
                <w:szCs w:val="28"/>
              </w:rPr>
            </w:pPr>
            <w:r w:rsidRPr="00076EED">
              <w:rPr>
                <w:bCs/>
                <w:sz w:val="28"/>
                <w:szCs w:val="28"/>
              </w:rPr>
              <w:t>1</w:t>
            </w:r>
          </w:p>
        </w:tc>
        <w:tc>
          <w:tcPr>
            <w:tcW w:w="2523" w:type="dxa"/>
          </w:tcPr>
          <w:p w14:paraId="79EC06E2" w14:textId="77777777" w:rsidR="00F45D2F" w:rsidRPr="00076EED" w:rsidRDefault="00F45D2F" w:rsidP="00F45D2F">
            <w:pPr>
              <w:jc w:val="center"/>
              <w:rPr>
                <w:bCs/>
                <w:sz w:val="28"/>
                <w:szCs w:val="28"/>
              </w:rPr>
            </w:pPr>
            <w:r w:rsidRPr="00076EED">
              <w:rPr>
                <w:bCs/>
                <w:sz w:val="28"/>
                <w:szCs w:val="28"/>
              </w:rPr>
              <w:t>2</w:t>
            </w:r>
          </w:p>
        </w:tc>
        <w:tc>
          <w:tcPr>
            <w:tcW w:w="1207" w:type="dxa"/>
          </w:tcPr>
          <w:p w14:paraId="6ED117EA" w14:textId="77777777" w:rsidR="00F45D2F" w:rsidRPr="00076EED" w:rsidRDefault="00F45D2F" w:rsidP="00F45D2F">
            <w:pPr>
              <w:jc w:val="center"/>
              <w:rPr>
                <w:bCs/>
                <w:sz w:val="28"/>
                <w:szCs w:val="28"/>
              </w:rPr>
            </w:pPr>
            <w:r w:rsidRPr="00076EED">
              <w:rPr>
                <w:bCs/>
                <w:sz w:val="28"/>
                <w:szCs w:val="28"/>
              </w:rPr>
              <w:t>3</w:t>
            </w:r>
          </w:p>
        </w:tc>
        <w:tc>
          <w:tcPr>
            <w:tcW w:w="1207" w:type="dxa"/>
          </w:tcPr>
          <w:p w14:paraId="668F6A1C" w14:textId="77777777" w:rsidR="00F45D2F" w:rsidRPr="00076EED" w:rsidRDefault="00F45D2F" w:rsidP="00F45D2F">
            <w:pPr>
              <w:jc w:val="center"/>
              <w:rPr>
                <w:bCs/>
                <w:sz w:val="28"/>
                <w:szCs w:val="28"/>
              </w:rPr>
            </w:pPr>
            <w:r w:rsidRPr="00076EED">
              <w:rPr>
                <w:bCs/>
                <w:sz w:val="28"/>
                <w:szCs w:val="28"/>
              </w:rPr>
              <w:t>4</w:t>
            </w:r>
          </w:p>
        </w:tc>
        <w:tc>
          <w:tcPr>
            <w:tcW w:w="1207" w:type="dxa"/>
          </w:tcPr>
          <w:p w14:paraId="26E6A8FD" w14:textId="77777777" w:rsidR="00F45D2F" w:rsidRPr="00076EED" w:rsidRDefault="00F45D2F" w:rsidP="00F45D2F">
            <w:pPr>
              <w:jc w:val="center"/>
              <w:rPr>
                <w:bCs/>
                <w:sz w:val="28"/>
                <w:szCs w:val="28"/>
              </w:rPr>
            </w:pPr>
            <w:r w:rsidRPr="00076EED">
              <w:rPr>
                <w:bCs/>
                <w:sz w:val="28"/>
                <w:szCs w:val="28"/>
              </w:rPr>
              <w:t>5</w:t>
            </w:r>
          </w:p>
        </w:tc>
        <w:tc>
          <w:tcPr>
            <w:tcW w:w="1206" w:type="dxa"/>
          </w:tcPr>
          <w:p w14:paraId="79EDAC33" w14:textId="77777777" w:rsidR="00F45D2F" w:rsidRPr="00076EED" w:rsidRDefault="00F45D2F" w:rsidP="00F45D2F">
            <w:pPr>
              <w:jc w:val="center"/>
              <w:rPr>
                <w:bCs/>
                <w:sz w:val="28"/>
                <w:szCs w:val="28"/>
              </w:rPr>
            </w:pPr>
            <w:r w:rsidRPr="00076EED">
              <w:rPr>
                <w:bCs/>
                <w:sz w:val="28"/>
                <w:szCs w:val="28"/>
              </w:rPr>
              <w:t>6</w:t>
            </w:r>
          </w:p>
        </w:tc>
        <w:tc>
          <w:tcPr>
            <w:tcW w:w="1206" w:type="dxa"/>
          </w:tcPr>
          <w:p w14:paraId="2DF42CDF" w14:textId="77777777" w:rsidR="00F45D2F" w:rsidRPr="00076EED" w:rsidRDefault="00F45D2F" w:rsidP="00F45D2F">
            <w:pPr>
              <w:jc w:val="center"/>
              <w:rPr>
                <w:bCs/>
                <w:sz w:val="28"/>
                <w:szCs w:val="28"/>
              </w:rPr>
            </w:pPr>
            <w:r w:rsidRPr="00076EED">
              <w:rPr>
                <w:bCs/>
                <w:sz w:val="28"/>
                <w:szCs w:val="28"/>
              </w:rPr>
              <w:t>7</w:t>
            </w:r>
          </w:p>
        </w:tc>
        <w:tc>
          <w:tcPr>
            <w:tcW w:w="1207" w:type="dxa"/>
          </w:tcPr>
          <w:p w14:paraId="0B6A22BC" w14:textId="77777777" w:rsidR="00F45D2F" w:rsidRPr="00076EED" w:rsidRDefault="00F45D2F" w:rsidP="00F45D2F">
            <w:pPr>
              <w:jc w:val="center"/>
              <w:rPr>
                <w:bCs/>
                <w:sz w:val="28"/>
                <w:szCs w:val="28"/>
              </w:rPr>
            </w:pPr>
            <w:r w:rsidRPr="00076EED">
              <w:rPr>
                <w:bCs/>
                <w:sz w:val="28"/>
                <w:szCs w:val="28"/>
              </w:rPr>
              <w:t>8</w:t>
            </w:r>
          </w:p>
        </w:tc>
      </w:tr>
      <w:tr w:rsidR="00F45D2F" w:rsidRPr="00076EED" w14:paraId="37BDF28E" w14:textId="77777777" w:rsidTr="00F45D2F">
        <w:trPr>
          <w:trHeight w:val="2904"/>
          <w:jc w:val="center"/>
        </w:trPr>
        <w:tc>
          <w:tcPr>
            <w:tcW w:w="562" w:type="dxa"/>
            <w:vAlign w:val="center"/>
          </w:tcPr>
          <w:p w14:paraId="383621FE" w14:textId="77777777" w:rsidR="00F45D2F" w:rsidRPr="00076EED" w:rsidRDefault="00F45D2F" w:rsidP="00F45D2F">
            <w:pPr>
              <w:jc w:val="center"/>
              <w:rPr>
                <w:bCs/>
                <w:sz w:val="28"/>
                <w:szCs w:val="28"/>
              </w:rPr>
            </w:pPr>
            <w:r w:rsidRPr="00076EED">
              <w:rPr>
                <w:bCs/>
                <w:sz w:val="28"/>
                <w:szCs w:val="28"/>
              </w:rPr>
              <w:t>1.</w:t>
            </w:r>
          </w:p>
        </w:tc>
        <w:tc>
          <w:tcPr>
            <w:tcW w:w="2523" w:type="dxa"/>
            <w:vAlign w:val="center"/>
          </w:tcPr>
          <w:p w14:paraId="0FC2DE5A" w14:textId="77777777" w:rsidR="00F45D2F" w:rsidRPr="00076EED" w:rsidRDefault="00F45D2F" w:rsidP="00F45D2F">
            <w:pPr>
              <w:rPr>
                <w:bCs/>
                <w:sz w:val="28"/>
                <w:szCs w:val="28"/>
              </w:rPr>
            </w:pPr>
            <w:r w:rsidRPr="00076EED">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7" w:type="dxa"/>
            <w:vAlign w:val="center"/>
          </w:tcPr>
          <w:p w14:paraId="41D8DB57" w14:textId="77777777" w:rsidR="00F45D2F" w:rsidRPr="00227E94" w:rsidRDefault="00F45D2F" w:rsidP="00F45D2F">
            <w:pPr>
              <w:jc w:val="center"/>
              <w:rPr>
                <w:bCs/>
                <w:sz w:val="28"/>
                <w:szCs w:val="28"/>
              </w:rPr>
            </w:pPr>
            <w:r>
              <w:rPr>
                <w:bCs/>
                <w:sz w:val="28"/>
                <w:szCs w:val="28"/>
              </w:rPr>
              <w:t>6148,40</w:t>
            </w:r>
          </w:p>
        </w:tc>
        <w:tc>
          <w:tcPr>
            <w:tcW w:w="1207" w:type="dxa"/>
            <w:vAlign w:val="center"/>
          </w:tcPr>
          <w:p w14:paraId="37637EBC" w14:textId="77777777" w:rsidR="00F45D2F" w:rsidRPr="00227E94" w:rsidRDefault="00F45D2F" w:rsidP="00F45D2F">
            <w:pPr>
              <w:jc w:val="center"/>
              <w:rPr>
                <w:bCs/>
                <w:sz w:val="28"/>
                <w:szCs w:val="28"/>
              </w:rPr>
            </w:pPr>
            <w:r>
              <w:rPr>
                <w:bCs/>
                <w:sz w:val="28"/>
                <w:szCs w:val="28"/>
              </w:rPr>
              <w:t>6148,40</w:t>
            </w:r>
          </w:p>
        </w:tc>
        <w:tc>
          <w:tcPr>
            <w:tcW w:w="1207" w:type="dxa"/>
            <w:vAlign w:val="center"/>
          </w:tcPr>
          <w:p w14:paraId="7F01BBDF" w14:textId="77777777" w:rsidR="00F45D2F" w:rsidRPr="00227E94" w:rsidRDefault="00F45D2F" w:rsidP="00F45D2F">
            <w:pPr>
              <w:jc w:val="center"/>
              <w:rPr>
                <w:bCs/>
                <w:sz w:val="28"/>
                <w:szCs w:val="28"/>
              </w:rPr>
            </w:pPr>
            <w:r>
              <w:rPr>
                <w:bCs/>
                <w:sz w:val="28"/>
                <w:szCs w:val="28"/>
              </w:rPr>
              <w:t>6148,40</w:t>
            </w:r>
          </w:p>
        </w:tc>
        <w:tc>
          <w:tcPr>
            <w:tcW w:w="1206" w:type="dxa"/>
            <w:vAlign w:val="center"/>
          </w:tcPr>
          <w:p w14:paraId="00916874" w14:textId="77777777" w:rsidR="00F45D2F" w:rsidRPr="00227E94" w:rsidRDefault="00F45D2F" w:rsidP="00F45D2F">
            <w:pPr>
              <w:jc w:val="center"/>
              <w:rPr>
                <w:bCs/>
                <w:sz w:val="28"/>
                <w:szCs w:val="28"/>
              </w:rPr>
            </w:pPr>
            <w:r>
              <w:rPr>
                <w:bCs/>
                <w:sz w:val="28"/>
                <w:szCs w:val="28"/>
              </w:rPr>
              <w:t>6529,94</w:t>
            </w:r>
          </w:p>
        </w:tc>
        <w:tc>
          <w:tcPr>
            <w:tcW w:w="1206" w:type="dxa"/>
            <w:vAlign w:val="center"/>
          </w:tcPr>
          <w:p w14:paraId="6560E927" w14:textId="77777777" w:rsidR="00F45D2F" w:rsidRPr="00227E94" w:rsidRDefault="00F45D2F" w:rsidP="00F45D2F">
            <w:pPr>
              <w:jc w:val="center"/>
              <w:rPr>
                <w:bCs/>
                <w:sz w:val="28"/>
                <w:szCs w:val="28"/>
              </w:rPr>
            </w:pPr>
            <w:r>
              <w:rPr>
                <w:bCs/>
                <w:sz w:val="28"/>
                <w:szCs w:val="28"/>
              </w:rPr>
              <w:t>6529,94</w:t>
            </w:r>
          </w:p>
        </w:tc>
        <w:tc>
          <w:tcPr>
            <w:tcW w:w="1207" w:type="dxa"/>
            <w:vAlign w:val="center"/>
          </w:tcPr>
          <w:p w14:paraId="51DD7428" w14:textId="77777777" w:rsidR="00F45D2F" w:rsidRPr="00227E94" w:rsidRDefault="00F45D2F" w:rsidP="00F45D2F">
            <w:pPr>
              <w:jc w:val="center"/>
              <w:rPr>
                <w:bCs/>
                <w:sz w:val="28"/>
                <w:szCs w:val="28"/>
              </w:rPr>
            </w:pPr>
            <w:r>
              <w:rPr>
                <w:bCs/>
                <w:sz w:val="28"/>
                <w:szCs w:val="28"/>
              </w:rPr>
              <w:t>6570,43</w:t>
            </w:r>
          </w:p>
        </w:tc>
      </w:tr>
      <w:tr w:rsidR="00F45D2F" w:rsidRPr="00076EED" w14:paraId="423F6EFF" w14:textId="77777777" w:rsidTr="00F45D2F">
        <w:trPr>
          <w:trHeight w:val="2568"/>
          <w:jc w:val="center"/>
        </w:trPr>
        <w:tc>
          <w:tcPr>
            <w:tcW w:w="562" w:type="dxa"/>
            <w:vAlign w:val="center"/>
          </w:tcPr>
          <w:p w14:paraId="0D0F0B21" w14:textId="77777777" w:rsidR="00F45D2F" w:rsidRPr="00076EED" w:rsidRDefault="00F45D2F" w:rsidP="00F45D2F">
            <w:pPr>
              <w:jc w:val="center"/>
              <w:rPr>
                <w:bCs/>
                <w:sz w:val="28"/>
                <w:szCs w:val="28"/>
              </w:rPr>
            </w:pPr>
            <w:r w:rsidRPr="00076EED">
              <w:rPr>
                <w:bCs/>
                <w:sz w:val="28"/>
                <w:szCs w:val="28"/>
              </w:rPr>
              <w:t>2.</w:t>
            </w:r>
          </w:p>
        </w:tc>
        <w:tc>
          <w:tcPr>
            <w:tcW w:w="2523" w:type="dxa"/>
            <w:vAlign w:val="center"/>
          </w:tcPr>
          <w:p w14:paraId="152AA6CA" w14:textId="77777777" w:rsidR="00F45D2F" w:rsidRDefault="00F45D2F" w:rsidP="00F45D2F">
            <w:pPr>
              <w:rPr>
                <w:bCs/>
                <w:sz w:val="28"/>
                <w:szCs w:val="28"/>
              </w:rPr>
            </w:pPr>
            <w:r w:rsidRPr="00076EED">
              <w:rPr>
                <w:bCs/>
                <w:sz w:val="28"/>
                <w:szCs w:val="28"/>
              </w:rPr>
              <w:t xml:space="preserve">Финансовые потребности, необходимые для реализации производственной программы в сфере водоотведения, </w:t>
            </w:r>
          </w:p>
          <w:p w14:paraId="204D56E5" w14:textId="77777777" w:rsidR="00F45D2F" w:rsidRPr="00076EED" w:rsidRDefault="00F45D2F" w:rsidP="00F45D2F">
            <w:pPr>
              <w:rPr>
                <w:bCs/>
                <w:sz w:val="28"/>
                <w:szCs w:val="28"/>
              </w:rPr>
            </w:pPr>
            <w:r w:rsidRPr="00076EED">
              <w:rPr>
                <w:bCs/>
                <w:sz w:val="28"/>
                <w:szCs w:val="28"/>
              </w:rPr>
              <w:t>тыс. руб.</w:t>
            </w:r>
          </w:p>
        </w:tc>
        <w:tc>
          <w:tcPr>
            <w:tcW w:w="1207" w:type="dxa"/>
            <w:vAlign w:val="center"/>
          </w:tcPr>
          <w:p w14:paraId="520B5BEB" w14:textId="77777777" w:rsidR="00F45D2F" w:rsidRPr="00227E94" w:rsidRDefault="00F45D2F" w:rsidP="00F45D2F">
            <w:pPr>
              <w:jc w:val="center"/>
              <w:rPr>
                <w:bCs/>
                <w:sz w:val="28"/>
                <w:szCs w:val="28"/>
              </w:rPr>
            </w:pPr>
            <w:r>
              <w:rPr>
                <w:bCs/>
                <w:sz w:val="28"/>
                <w:szCs w:val="28"/>
              </w:rPr>
              <w:t>2073,64</w:t>
            </w:r>
          </w:p>
        </w:tc>
        <w:tc>
          <w:tcPr>
            <w:tcW w:w="1207" w:type="dxa"/>
            <w:vAlign w:val="center"/>
          </w:tcPr>
          <w:p w14:paraId="18D22036" w14:textId="77777777" w:rsidR="00F45D2F" w:rsidRPr="00227E94" w:rsidRDefault="00F45D2F" w:rsidP="00F45D2F">
            <w:pPr>
              <w:jc w:val="center"/>
              <w:rPr>
                <w:bCs/>
                <w:sz w:val="28"/>
                <w:szCs w:val="28"/>
              </w:rPr>
            </w:pPr>
            <w:r>
              <w:rPr>
                <w:bCs/>
                <w:sz w:val="28"/>
                <w:szCs w:val="28"/>
              </w:rPr>
              <w:t>2376,74</w:t>
            </w:r>
          </w:p>
        </w:tc>
        <w:tc>
          <w:tcPr>
            <w:tcW w:w="1207" w:type="dxa"/>
            <w:vAlign w:val="center"/>
          </w:tcPr>
          <w:p w14:paraId="502A894A" w14:textId="77777777" w:rsidR="00F45D2F" w:rsidRPr="00227E94" w:rsidRDefault="00F45D2F" w:rsidP="00F45D2F">
            <w:pPr>
              <w:jc w:val="center"/>
              <w:rPr>
                <w:bCs/>
                <w:sz w:val="28"/>
                <w:szCs w:val="28"/>
              </w:rPr>
            </w:pPr>
            <w:r>
              <w:rPr>
                <w:bCs/>
                <w:sz w:val="28"/>
                <w:szCs w:val="28"/>
              </w:rPr>
              <w:t>2289,19</w:t>
            </w:r>
          </w:p>
        </w:tc>
        <w:tc>
          <w:tcPr>
            <w:tcW w:w="1206" w:type="dxa"/>
            <w:vAlign w:val="center"/>
          </w:tcPr>
          <w:p w14:paraId="0AE1B547" w14:textId="77777777" w:rsidR="00F45D2F" w:rsidRPr="00227E94" w:rsidRDefault="00F45D2F" w:rsidP="00F45D2F">
            <w:pPr>
              <w:jc w:val="center"/>
              <w:rPr>
                <w:bCs/>
                <w:sz w:val="28"/>
                <w:szCs w:val="28"/>
              </w:rPr>
            </w:pPr>
            <w:r>
              <w:rPr>
                <w:bCs/>
                <w:sz w:val="28"/>
                <w:szCs w:val="28"/>
              </w:rPr>
              <w:t>2289,19</w:t>
            </w:r>
          </w:p>
        </w:tc>
        <w:tc>
          <w:tcPr>
            <w:tcW w:w="1206" w:type="dxa"/>
            <w:vAlign w:val="center"/>
          </w:tcPr>
          <w:p w14:paraId="0FF40CA8" w14:textId="77777777" w:rsidR="00F45D2F" w:rsidRPr="00227E94" w:rsidRDefault="00F45D2F" w:rsidP="00F45D2F">
            <w:pPr>
              <w:jc w:val="center"/>
              <w:rPr>
                <w:bCs/>
                <w:sz w:val="28"/>
                <w:szCs w:val="28"/>
              </w:rPr>
            </w:pPr>
            <w:r>
              <w:rPr>
                <w:bCs/>
                <w:sz w:val="28"/>
                <w:szCs w:val="28"/>
              </w:rPr>
              <w:t>2289,19</w:t>
            </w:r>
          </w:p>
        </w:tc>
        <w:tc>
          <w:tcPr>
            <w:tcW w:w="1207" w:type="dxa"/>
            <w:vAlign w:val="center"/>
          </w:tcPr>
          <w:p w14:paraId="209654C9" w14:textId="77777777" w:rsidR="00F45D2F" w:rsidRPr="00227E94" w:rsidRDefault="00F45D2F" w:rsidP="00F45D2F">
            <w:pPr>
              <w:jc w:val="center"/>
              <w:rPr>
                <w:bCs/>
                <w:sz w:val="28"/>
                <w:szCs w:val="28"/>
              </w:rPr>
            </w:pPr>
            <w:r>
              <w:rPr>
                <w:bCs/>
                <w:sz w:val="28"/>
                <w:szCs w:val="28"/>
              </w:rPr>
              <w:t>2429,86</w:t>
            </w:r>
          </w:p>
        </w:tc>
      </w:tr>
    </w:tbl>
    <w:p w14:paraId="16920D86" w14:textId="77777777" w:rsidR="00F45D2F" w:rsidRPr="00076EED" w:rsidRDefault="00F45D2F" w:rsidP="00F45D2F">
      <w:pPr>
        <w:ind w:left="-567"/>
        <w:jc w:val="center"/>
        <w:rPr>
          <w:bCs/>
          <w:sz w:val="28"/>
          <w:szCs w:val="28"/>
        </w:rPr>
      </w:pPr>
    </w:p>
    <w:p w14:paraId="7C1D7BD5" w14:textId="77777777" w:rsidR="00F45D2F" w:rsidRPr="00076EED" w:rsidRDefault="00F45D2F" w:rsidP="00F45D2F">
      <w:pPr>
        <w:ind w:left="-567"/>
        <w:jc w:val="center"/>
        <w:rPr>
          <w:bCs/>
          <w:sz w:val="28"/>
          <w:szCs w:val="28"/>
        </w:rPr>
      </w:pPr>
    </w:p>
    <w:p w14:paraId="12249663" w14:textId="77777777" w:rsidR="00F45D2F" w:rsidRPr="00076EED" w:rsidRDefault="00F45D2F" w:rsidP="00F45D2F">
      <w:pPr>
        <w:ind w:left="-567"/>
        <w:jc w:val="center"/>
        <w:rPr>
          <w:bCs/>
          <w:sz w:val="28"/>
          <w:szCs w:val="28"/>
        </w:rPr>
      </w:pPr>
    </w:p>
    <w:p w14:paraId="20AA1F1F" w14:textId="77777777" w:rsidR="00F45D2F" w:rsidRPr="00076EED" w:rsidRDefault="00F45D2F" w:rsidP="00F45D2F">
      <w:pPr>
        <w:ind w:left="-567"/>
        <w:jc w:val="center"/>
        <w:rPr>
          <w:bCs/>
          <w:sz w:val="28"/>
          <w:szCs w:val="28"/>
        </w:rPr>
      </w:pPr>
    </w:p>
    <w:p w14:paraId="3978A2DB" w14:textId="77777777" w:rsidR="00F45D2F" w:rsidRPr="00076EED" w:rsidRDefault="00F45D2F" w:rsidP="00F45D2F">
      <w:pPr>
        <w:ind w:left="-567"/>
        <w:jc w:val="center"/>
        <w:rPr>
          <w:bCs/>
          <w:sz w:val="28"/>
          <w:szCs w:val="28"/>
        </w:rPr>
      </w:pPr>
    </w:p>
    <w:p w14:paraId="640C870B" w14:textId="77777777" w:rsidR="00F45D2F" w:rsidRPr="00076EED" w:rsidRDefault="00F45D2F" w:rsidP="00F45D2F">
      <w:pPr>
        <w:ind w:left="-567"/>
        <w:jc w:val="center"/>
        <w:rPr>
          <w:bCs/>
          <w:sz w:val="28"/>
          <w:szCs w:val="28"/>
        </w:rPr>
      </w:pPr>
    </w:p>
    <w:p w14:paraId="4FA5A8E1" w14:textId="77777777" w:rsidR="00F45D2F" w:rsidRPr="00076EED" w:rsidRDefault="00F45D2F" w:rsidP="00F45D2F">
      <w:pPr>
        <w:ind w:left="-567"/>
        <w:jc w:val="center"/>
        <w:rPr>
          <w:bCs/>
          <w:sz w:val="28"/>
          <w:szCs w:val="28"/>
        </w:rPr>
      </w:pPr>
    </w:p>
    <w:p w14:paraId="214CB18E" w14:textId="77777777" w:rsidR="00F45D2F" w:rsidRPr="00076EED" w:rsidRDefault="00F45D2F" w:rsidP="00F45D2F">
      <w:pPr>
        <w:ind w:left="-567"/>
        <w:jc w:val="center"/>
        <w:rPr>
          <w:bCs/>
          <w:sz w:val="28"/>
          <w:szCs w:val="28"/>
        </w:rPr>
      </w:pPr>
    </w:p>
    <w:p w14:paraId="16446B0E" w14:textId="77777777" w:rsidR="00F45D2F" w:rsidRPr="00076EED" w:rsidRDefault="00F45D2F" w:rsidP="00F45D2F">
      <w:pPr>
        <w:ind w:left="-567"/>
        <w:jc w:val="center"/>
        <w:rPr>
          <w:bCs/>
          <w:sz w:val="28"/>
          <w:szCs w:val="28"/>
        </w:rPr>
      </w:pPr>
    </w:p>
    <w:p w14:paraId="59CBC317" w14:textId="77777777" w:rsidR="00F45D2F" w:rsidRPr="00076EED" w:rsidRDefault="00F45D2F" w:rsidP="00F45D2F">
      <w:pPr>
        <w:ind w:left="-567"/>
        <w:jc w:val="center"/>
        <w:rPr>
          <w:bCs/>
          <w:sz w:val="28"/>
          <w:szCs w:val="28"/>
        </w:rPr>
      </w:pPr>
    </w:p>
    <w:p w14:paraId="79081C5F" w14:textId="77777777" w:rsidR="00F45D2F" w:rsidRPr="00076EED" w:rsidRDefault="00F45D2F" w:rsidP="00F45D2F">
      <w:pPr>
        <w:ind w:left="-567"/>
        <w:jc w:val="center"/>
        <w:rPr>
          <w:bCs/>
          <w:sz w:val="28"/>
          <w:szCs w:val="28"/>
        </w:rPr>
      </w:pPr>
    </w:p>
    <w:p w14:paraId="4735729B" w14:textId="77777777" w:rsidR="00F45D2F" w:rsidRPr="00076EED" w:rsidRDefault="00F45D2F" w:rsidP="00F45D2F">
      <w:pPr>
        <w:ind w:left="-567"/>
        <w:jc w:val="center"/>
        <w:rPr>
          <w:bCs/>
          <w:sz w:val="28"/>
          <w:szCs w:val="28"/>
        </w:rPr>
      </w:pPr>
    </w:p>
    <w:p w14:paraId="687A7527" w14:textId="77777777" w:rsidR="00F45D2F" w:rsidRPr="00076EED" w:rsidRDefault="00F45D2F" w:rsidP="00F45D2F">
      <w:pPr>
        <w:ind w:left="-567"/>
        <w:jc w:val="center"/>
        <w:rPr>
          <w:bCs/>
          <w:sz w:val="28"/>
          <w:szCs w:val="28"/>
        </w:rPr>
      </w:pPr>
    </w:p>
    <w:p w14:paraId="3CED58FF" w14:textId="77777777" w:rsidR="00F45D2F" w:rsidRPr="00076EED" w:rsidRDefault="00F45D2F" w:rsidP="00F45D2F">
      <w:pPr>
        <w:ind w:left="-567"/>
        <w:jc w:val="center"/>
        <w:rPr>
          <w:bCs/>
          <w:sz w:val="28"/>
          <w:szCs w:val="28"/>
        </w:rPr>
      </w:pPr>
    </w:p>
    <w:p w14:paraId="787C03D4" w14:textId="77777777" w:rsidR="00F45D2F" w:rsidRPr="00076EED" w:rsidRDefault="00F45D2F" w:rsidP="00F45D2F">
      <w:pPr>
        <w:ind w:left="-567"/>
        <w:jc w:val="center"/>
        <w:rPr>
          <w:bCs/>
          <w:sz w:val="28"/>
          <w:szCs w:val="28"/>
        </w:rPr>
      </w:pPr>
    </w:p>
    <w:p w14:paraId="48ABCA03" w14:textId="77777777" w:rsidR="00F45D2F" w:rsidRPr="00076EED" w:rsidRDefault="00F45D2F" w:rsidP="00F45D2F">
      <w:pPr>
        <w:ind w:left="-567"/>
        <w:jc w:val="center"/>
        <w:rPr>
          <w:bCs/>
          <w:sz w:val="28"/>
          <w:szCs w:val="28"/>
        </w:rPr>
      </w:pPr>
    </w:p>
    <w:p w14:paraId="0171A172" w14:textId="77777777" w:rsidR="00F45D2F" w:rsidRPr="00076EED" w:rsidRDefault="00F45D2F" w:rsidP="00F45D2F">
      <w:pPr>
        <w:ind w:left="-567"/>
        <w:jc w:val="center"/>
        <w:rPr>
          <w:bCs/>
          <w:sz w:val="28"/>
          <w:szCs w:val="28"/>
        </w:rPr>
      </w:pPr>
    </w:p>
    <w:p w14:paraId="7F4B4968" w14:textId="77777777" w:rsidR="00F45D2F" w:rsidRPr="00076EED" w:rsidRDefault="00F45D2F" w:rsidP="00F45D2F">
      <w:pPr>
        <w:ind w:left="-567"/>
        <w:jc w:val="center"/>
        <w:rPr>
          <w:bCs/>
          <w:sz w:val="28"/>
          <w:szCs w:val="28"/>
        </w:rPr>
      </w:pPr>
    </w:p>
    <w:p w14:paraId="064C276D" w14:textId="77777777" w:rsidR="00F45D2F" w:rsidRPr="00076EED" w:rsidRDefault="00F45D2F" w:rsidP="00F45D2F">
      <w:pPr>
        <w:ind w:left="-567"/>
        <w:jc w:val="center"/>
        <w:rPr>
          <w:bCs/>
          <w:sz w:val="28"/>
          <w:szCs w:val="28"/>
        </w:rPr>
      </w:pPr>
    </w:p>
    <w:p w14:paraId="32913D5E" w14:textId="77777777" w:rsidR="00F45D2F" w:rsidRPr="00076EED" w:rsidRDefault="00F45D2F" w:rsidP="00F45D2F">
      <w:pPr>
        <w:ind w:left="-567"/>
        <w:jc w:val="center"/>
        <w:rPr>
          <w:bCs/>
          <w:sz w:val="28"/>
          <w:szCs w:val="28"/>
        </w:rPr>
      </w:pPr>
    </w:p>
    <w:p w14:paraId="08EBFE8B" w14:textId="77777777" w:rsidR="00F45D2F" w:rsidRPr="00076EED" w:rsidRDefault="00F45D2F" w:rsidP="00F45D2F">
      <w:pPr>
        <w:ind w:left="-567"/>
        <w:jc w:val="center"/>
        <w:rPr>
          <w:bCs/>
          <w:sz w:val="28"/>
          <w:szCs w:val="28"/>
        </w:rPr>
      </w:pPr>
    </w:p>
    <w:p w14:paraId="6090C13B" w14:textId="77777777" w:rsidR="00F45D2F" w:rsidRPr="00076EED" w:rsidRDefault="00F45D2F" w:rsidP="00F45D2F">
      <w:pPr>
        <w:ind w:left="-567"/>
        <w:jc w:val="center"/>
        <w:rPr>
          <w:bCs/>
          <w:sz w:val="28"/>
          <w:szCs w:val="28"/>
        </w:rPr>
      </w:pPr>
    </w:p>
    <w:p w14:paraId="2C51F11E" w14:textId="77777777" w:rsidR="00F45D2F" w:rsidRPr="00076EED" w:rsidRDefault="00F45D2F" w:rsidP="00F45D2F">
      <w:pPr>
        <w:jc w:val="center"/>
        <w:rPr>
          <w:bCs/>
          <w:sz w:val="28"/>
          <w:szCs w:val="28"/>
        </w:rPr>
      </w:pPr>
      <w:r w:rsidRPr="00076EED">
        <w:rPr>
          <w:bCs/>
          <w:sz w:val="28"/>
          <w:szCs w:val="28"/>
        </w:rPr>
        <w:t>Раздел 7. График реализации мероприятий производственной программы</w:t>
      </w:r>
    </w:p>
    <w:p w14:paraId="5E9BC8F7" w14:textId="77777777" w:rsidR="00F45D2F" w:rsidRPr="00076EED" w:rsidRDefault="00F45D2F" w:rsidP="00F45D2F">
      <w:pPr>
        <w:ind w:left="-567"/>
        <w:jc w:val="center"/>
        <w:rPr>
          <w:bCs/>
          <w:sz w:val="28"/>
          <w:szCs w:val="28"/>
        </w:rPr>
      </w:pPr>
    </w:p>
    <w:tbl>
      <w:tblPr>
        <w:tblStyle w:val="af"/>
        <w:tblW w:w="10060" w:type="dxa"/>
        <w:jc w:val="center"/>
        <w:tblLook w:val="04A0" w:firstRow="1" w:lastRow="0" w:firstColumn="1" w:lastColumn="0" w:noHBand="0" w:noVBand="1"/>
      </w:tblPr>
      <w:tblGrid>
        <w:gridCol w:w="3539"/>
        <w:gridCol w:w="3260"/>
        <w:gridCol w:w="3261"/>
      </w:tblGrid>
      <w:tr w:rsidR="00F45D2F" w:rsidRPr="00076EED" w14:paraId="73E6DB4D" w14:textId="77777777" w:rsidTr="00F45D2F">
        <w:trPr>
          <w:trHeight w:val="914"/>
          <w:jc w:val="center"/>
        </w:trPr>
        <w:tc>
          <w:tcPr>
            <w:tcW w:w="3539" w:type="dxa"/>
            <w:vAlign w:val="center"/>
          </w:tcPr>
          <w:p w14:paraId="197986FF" w14:textId="77777777" w:rsidR="00F45D2F" w:rsidRPr="00076EED" w:rsidRDefault="00F45D2F" w:rsidP="00F45D2F">
            <w:pPr>
              <w:jc w:val="center"/>
              <w:rPr>
                <w:bCs/>
                <w:sz w:val="28"/>
                <w:szCs w:val="28"/>
              </w:rPr>
            </w:pPr>
            <w:r w:rsidRPr="00076EED">
              <w:rPr>
                <w:bCs/>
                <w:sz w:val="28"/>
                <w:szCs w:val="28"/>
              </w:rPr>
              <w:t>Наименование мероприятия</w:t>
            </w:r>
          </w:p>
        </w:tc>
        <w:tc>
          <w:tcPr>
            <w:tcW w:w="3260" w:type="dxa"/>
            <w:vAlign w:val="center"/>
          </w:tcPr>
          <w:p w14:paraId="663CA140" w14:textId="77777777" w:rsidR="00F45D2F" w:rsidRPr="00076EED" w:rsidRDefault="00F45D2F" w:rsidP="00F45D2F">
            <w:pPr>
              <w:jc w:val="center"/>
              <w:rPr>
                <w:bCs/>
                <w:sz w:val="28"/>
                <w:szCs w:val="28"/>
              </w:rPr>
            </w:pPr>
            <w:r w:rsidRPr="00076EED">
              <w:rPr>
                <w:bCs/>
                <w:sz w:val="28"/>
                <w:szCs w:val="28"/>
              </w:rPr>
              <w:t>Дата начала    реализации мероприятий</w:t>
            </w:r>
          </w:p>
        </w:tc>
        <w:tc>
          <w:tcPr>
            <w:tcW w:w="3261" w:type="dxa"/>
            <w:vAlign w:val="center"/>
          </w:tcPr>
          <w:p w14:paraId="3F03126E" w14:textId="77777777" w:rsidR="00F45D2F" w:rsidRPr="00076EED" w:rsidRDefault="00F45D2F" w:rsidP="00F45D2F">
            <w:pPr>
              <w:jc w:val="center"/>
              <w:rPr>
                <w:bCs/>
                <w:sz w:val="28"/>
                <w:szCs w:val="28"/>
              </w:rPr>
            </w:pPr>
            <w:r w:rsidRPr="00076EED">
              <w:rPr>
                <w:bCs/>
                <w:sz w:val="28"/>
                <w:szCs w:val="28"/>
              </w:rPr>
              <w:t>Дата окончания реализации мероприятий</w:t>
            </w:r>
          </w:p>
        </w:tc>
      </w:tr>
      <w:tr w:rsidR="00F45D2F" w:rsidRPr="00076EED" w14:paraId="0AD9B9A7" w14:textId="77777777" w:rsidTr="00F45D2F">
        <w:trPr>
          <w:trHeight w:val="1409"/>
          <w:jc w:val="center"/>
        </w:trPr>
        <w:tc>
          <w:tcPr>
            <w:tcW w:w="3539" w:type="dxa"/>
            <w:vAlign w:val="center"/>
          </w:tcPr>
          <w:p w14:paraId="7A7814E7" w14:textId="77777777" w:rsidR="00F45D2F" w:rsidRPr="00076EED" w:rsidRDefault="00F45D2F" w:rsidP="00F45D2F">
            <w:pPr>
              <w:jc w:val="center"/>
              <w:rPr>
                <w:bCs/>
                <w:sz w:val="28"/>
                <w:szCs w:val="28"/>
              </w:rPr>
            </w:pPr>
            <w:r w:rsidRPr="00076EED">
              <w:rPr>
                <w:bCs/>
                <w:sz w:val="28"/>
                <w:szCs w:val="28"/>
              </w:rPr>
              <w:t>Бесперебойное холодное водоснабжение и</w:t>
            </w:r>
            <w:r>
              <w:rPr>
                <w:bCs/>
                <w:sz w:val="28"/>
                <w:szCs w:val="28"/>
              </w:rPr>
              <w:t xml:space="preserve"> (или)</w:t>
            </w:r>
            <w:r w:rsidRPr="00076EED">
              <w:rPr>
                <w:bCs/>
                <w:sz w:val="28"/>
                <w:szCs w:val="28"/>
              </w:rPr>
              <w:t xml:space="preserve"> водоотведение</w:t>
            </w:r>
          </w:p>
        </w:tc>
        <w:tc>
          <w:tcPr>
            <w:tcW w:w="3260" w:type="dxa"/>
            <w:vAlign w:val="center"/>
          </w:tcPr>
          <w:p w14:paraId="6BC6CC8A" w14:textId="77777777" w:rsidR="00F45D2F" w:rsidRPr="00076EED" w:rsidRDefault="00F45D2F" w:rsidP="00F45D2F">
            <w:pPr>
              <w:jc w:val="center"/>
              <w:rPr>
                <w:bCs/>
                <w:sz w:val="28"/>
                <w:szCs w:val="28"/>
              </w:rPr>
            </w:pPr>
            <w:r w:rsidRPr="00076EED">
              <w:rPr>
                <w:bCs/>
                <w:sz w:val="28"/>
                <w:szCs w:val="28"/>
              </w:rPr>
              <w:t>01.01.20</w:t>
            </w:r>
            <w:r>
              <w:rPr>
                <w:bCs/>
                <w:sz w:val="28"/>
                <w:szCs w:val="28"/>
              </w:rPr>
              <w:t>20</w:t>
            </w:r>
          </w:p>
        </w:tc>
        <w:tc>
          <w:tcPr>
            <w:tcW w:w="3261" w:type="dxa"/>
            <w:vAlign w:val="center"/>
          </w:tcPr>
          <w:p w14:paraId="44A1B641" w14:textId="77777777" w:rsidR="00F45D2F" w:rsidRPr="00076EED" w:rsidRDefault="00F45D2F" w:rsidP="00F45D2F">
            <w:pPr>
              <w:jc w:val="center"/>
              <w:rPr>
                <w:bCs/>
                <w:sz w:val="28"/>
                <w:szCs w:val="28"/>
              </w:rPr>
            </w:pPr>
            <w:r w:rsidRPr="00076EED">
              <w:rPr>
                <w:bCs/>
                <w:sz w:val="28"/>
                <w:szCs w:val="28"/>
              </w:rPr>
              <w:t>31.12.20</w:t>
            </w:r>
            <w:r>
              <w:rPr>
                <w:bCs/>
                <w:sz w:val="28"/>
                <w:szCs w:val="28"/>
              </w:rPr>
              <w:t>22</w:t>
            </w:r>
          </w:p>
        </w:tc>
      </w:tr>
    </w:tbl>
    <w:p w14:paraId="5DB3ED92" w14:textId="77777777" w:rsidR="00F45D2F" w:rsidRPr="00076EED" w:rsidRDefault="00F45D2F" w:rsidP="00F45D2F">
      <w:pPr>
        <w:ind w:left="-567"/>
        <w:jc w:val="center"/>
        <w:rPr>
          <w:bCs/>
          <w:sz w:val="28"/>
          <w:szCs w:val="28"/>
        </w:rPr>
      </w:pPr>
    </w:p>
    <w:p w14:paraId="5AADD2D4" w14:textId="77777777" w:rsidR="00F45D2F" w:rsidRPr="00076EED" w:rsidRDefault="00F45D2F" w:rsidP="00F45D2F">
      <w:pPr>
        <w:ind w:left="-567"/>
        <w:jc w:val="center"/>
        <w:rPr>
          <w:bCs/>
          <w:sz w:val="28"/>
          <w:szCs w:val="28"/>
        </w:rPr>
      </w:pPr>
    </w:p>
    <w:p w14:paraId="597DF238" w14:textId="77777777" w:rsidR="00F45D2F" w:rsidRPr="00076EED" w:rsidRDefault="00F45D2F" w:rsidP="00F45D2F">
      <w:pPr>
        <w:ind w:left="-567"/>
        <w:jc w:val="center"/>
        <w:rPr>
          <w:bCs/>
          <w:sz w:val="28"/>
          <w:szCs w:val="28"/>
        </w:rPr>
      </w:pPr>
    </w:p>
    <w:p w14:paraId="4FC23B10" w14:textId="77777777" w:rsidR="00F45D2F" w:rsidRPr="00076EED" w:rsidRDefault="00F45D2F" w:rsidP="00F45D2F">
      <w:pPr>
        <w:ind w:left="-567"/>
        <w:jc w:val="center"/>
        <w:rPr>
          <w:bCs/>
          <w:sz w:val="28"/>
          <w:szCs w:val="28"/>
        </w:rPr>
      </w:pPr>
    </w:p>
    <w:p w14:paraId="6960C427" w14:textId="77777777" w:rsidR="00F45D2F" w:rsidRPr="00076EED" w:rsidRDefault="00F45D2F" w:rsidP="00F45D2F">
      <w:pPr>
        <w:ind w:left="-567"/>
        <w:jc w:val="center"/>
        <w:rPr>
          <w:bCs/>
          <w:sz w:val="28"/>
          <w:szCs w:val="28"/>
        </w:rPr>
      </w:pPr>
    </w:p>
    <w:p w14:paraId="40520939" w14:textId="77777777" w:rsidR="00F45D2F" w:rsidRPr="00076EED" w:rsidRDefault="00F45D2F" w:rsidP="00F45D2F">
      <w:pPr>
        <w:ind w:left="-567"/>
        <w:jc w:val="center"/>
        <w:rPr>
          <w:bCs/>
          <w:sz w:val="28"/>
          <w:szCs w:val="28"/>
        </w:rPr>
      </w:pPr>
    </w:p>
    <w:p w14:paraId="2638AF9E" w14:textId="77777777" w:rsidR="00F45D2F" w:rsidRPr="00076EED" w:rsidRDefault="00F45D2F" w:rsidP="00F45D2F">
      <w:pPr>
        <w:ind w:left="-567"/>
        <w:jc w:val="center"/>
        <w:rPr>
          <w:bCs/>
          <w:sz w:val="28"/>
          <w:szCs w:val="28"/>
        </w:rPr>
      </w:pPr>
    </w:p>
    <w:p w14:paraId="67B6070E" w14:textId="77777777" w:rsidR="00F45D2F" w:rsidRPr="00076EED" w:rsidRDefault="00F45D2F" w:rsidP="00F45D2F">
      <w:pPr>
        <w:ind w:left="-567"/>
        <w:jc w:val="center"/>
        <w:rPr>
          <w:bCs/>
          <w:sz w:val="28"/>
          <w:szCs w:val="28"/>
        </w:rPr>
      </w:pPr>
    </w:p>
    <w:p w14:paraId="4D3988F0" w14:textId="77777777" w:rsidR="00F45D2F" w:rsidRPr="00076EED" w:rsidRDefault="00F45D2F" w:rsidP="00F45D2F">
      <w:pPr>
        <w:ind w:left="-567"/>
        <w:jc w:val="center"/>
        <w:rPr>
          <w:bCs/>
          <w:sz w:val="28"/>
          <w:szCs w:val="28"/>
        </w:rPr>
      </w:pPr>
    </w:p>
    <w:p w14:paraId="33474BC2" w14:textId="77777777" w:rsidR="00F45D2F" w:rsidRPr="00076EED" w:rsidRDefault="00F45D2F" w:rsidP="00F45D2F">
      <w:pPr>
        <w:ind w:left="-567"/>
        <w:jc w:val="center"/>
        <w:rPr>
          <w:bCs/>
          <w:sz w:val="28"/>
          <w:szCs w:val="28"/>
        </w:rPr>
      </w:pPr>
    </w:p>
    <w:p w14:paraId="513232E2" w14:textId="77777777" w:rsidR="00F45D2F" w:rsidRPr="00076EED" w:rsidRDefault="00F45D2F" w:rsidP="00F45D2F">
      <w:pPr>
        <w:ind w:left="-567"/>
        <w:jc w:val="center"/>
        <w:rPr>
          <w:bCs/>
          <w:sz w:val="28"/>
          <w:szCs w:val="28"/>
        </w:rPr>
      </w:pPr>
    </w:p>
    <w:p w14:paraId="0DD6E70A" w14:textId="77777777" w:rsidR="00F45D2F" w:rsidRPr="00076EED" w:rsidRDefault="00F45D2F" w:rsidP="00F45D2F">
      <w:pPr>
        <w:ind w:left="-567"/>
        <w:jc w:val="center"/>
        <w:rPr>
          <w:bCs/>
          <w:sz w:val="28"/>
          <w:szCs w:val="28"/>
        </w:rPr>
      </w:pPr>
    </w:p>
    <w:p w14:paraId="086A236F" w14:textId="77777777" w:rsidR="00F45D2F" w:rsidRPr="00076EED" w:rsidRDefault="00F45D2F" w:rsidP="00F45D2F">
      <w:pPr>
        <w:ind w:left="-567"/>
        <w:jc w:val="center"/>
        <w:rPr>
          <w:bCs/>
          <w:sz w:val="28"/>
          <w:szCs w:val="28"/>
        </w:rPr>
      </w:pPr>
    </w:p>
    <w:p w14:paraId="6ADE00A9" w14:textId="77777777" w:rsidR="00F45D2F" w:rsidRPr="00076EED" w:rsidRDefault="00F45D2F" w:rsidP="00F45D2F">
      <w:pPr>
        <w:ind w:left="-567"/>
        <w:jc w:val="center"/>
        <w:rPr>
          <w:bCs/>
          <w:sz w:val="28"/>
          <w:szCs w:val="28"/>
        </w:rPr>
      </w:pPr>
    </w:p>
    <w:p w14:paraId="61CC3B18" w14:textId="77777777" w:rsidR="00F45D2F" w:rsidRPr="00076EED" w:rsidRDefault="00F45D2F" w:rsidP="00F45D2F">
      <w:pPr>
        <w:ind w:left="-567"/>
        <w:jc w:val="center"/>
        <w:rPr>
          <w:bCs/>
          <w:sz w:val="28"/>
          <w:szCs w:val="28"/>
        </w:rPr>
      </w:pPr>
    </w:p>
    <w:p w14:paraId="7303F08A" w14:textId="77777777" w:rsidR="00F45D2F" w:rsidRPr="00076EED" w:rsidRDefault="00F45D2F" w:rsidP="00F45D2F">
      <w:pPr>
        <w:ind w:left="-567"/>
        <w:jc w:val="center"/>
        <w:rPr>
          <w:bCs/>
          <w:sz w:val="28"/>
          <w:szCs w:val="28"/>
        </w:rPr>
      </w:pPr>
    </w:p>
    <w:p w14:paraId="792FE2C1" w14:textId="77777777" w:rsidR="00F45D2F" w:rsidRPr="00076EED" w:rsidRDefault="00F45D2F" w:rsidP="00F45D2F">
      <w:pPr>
        <w:ind w:left="-567"/>
        <w:jc w:val="center"/>
        <w:rPr>
          <w:bCs/>
          <w:sz w:val="28"/>
          <w:szCs w:val="28"/>
        </w:rPr>
      </w:pPr>
    </w:p>
    <w:p w14:paraId="3D1AF36F" w14:textId="77777777" w:rsidR="00F45D2F" w:rsidRPr="00076EED" w:rsidRDefault="00F45D2F" w:rsidP="00F45D2F">
      <w:pPr>
        <w:ind w:left="-567"/>
        <w:jc w:val="center"/>
        <w:rPr>
          <w:bCs/>
          <w:sz w:val="28"/>
          <w:szCs w:val="28"/>
        </w:rPr>
      </w:pPr>
    </w:p>
    <w:p w14:paraId="4DF9C3C3" w14:textId="77777777" w:rsidR="00F45D2F" w:rsidRPr="00076EED" w:rsidRDefault="00F45D2F" w:rsidP="00F45D2F">
      <w:pPr>
        <w:ind w:left="-567"/>
        <w:jc w:val="center"/>
        <w:rPr>
          <w:bCs/>
          <w:sz w:val="28"/>
          <w:szCs w:val="28"/>
        </w:rPr>
      </w:pPr>
    </w:p>
    <w:p w14:paraId="01D7F2E6" w14:textId="77777777" w:rsidR="00F45D2F" w:rsidRPr="00076EED" w:rsidRDefault="00F45D2F" w:rsidP="00F45D2F">
      <w:pPr>
        <w:ind w:left="-567"/>
        <w:jc w:val="center"/>
        <w:rPr>
          <w:bCs/>
          <w:sz w:val="28"/>
          <w:szCs w:val="28"/>
        </w:rPr>
      </w:pPr>
    </w:p>
    <w:p w14:paraId="548E19FA" w14:textId="77777777" w:rsidR="00F45D2F" w:rsidRPr="00076EED" w:rsidRDefault="00F45D2F" w:rsidP="00F45D2F">
      <w:pPr>
        <w:ind w:left="-567"/>
        <w:jc w:val="center"/>
        <w:rPr>
          <w:bCs/>
          <w:sz w:val="28"/>
          <w:szCs w:val="28"/>
        </w:rPr>
      </w:pPr>
    </w:p>
    <w:p w14:paraId="6A875D0B" w14:textId="77777777" w:rsidR="00F45D2F" w:rsidRPr="00076EED" w:rsidRDefault="00F45D2F" w:rsidP="00F45D2F">
      <w:pPr>
        <w:ind w:left="-567"/>
        <w:jc w:val="center"/>
        <w:rPr>
          <w:bCs/>
          <w:sz w:val="28"/>
          <w:szCs w:val="28"/>
        </w:rPr>
      </w:pPr>
    </w:p>
    <w:p w14:paraId="66095BF1" w14:textId="77777777" w:rsidR="00F45D2F" w:rsidRPr="00076EED" w:rsidRDefault="00F45D2F" w:rsidP="00F45D2F">
      <w:pPr>
        <w:ind w:left="-567"/>
        <w:jc w:val="center"/>
        <w:rPr>
          <w:bCs/>
          <w:sz w:val="28"/>
          <w:szCs w:val="28"/>
        </w:rPr>
      </w:pPr>
    </w:p>
    <w:p w14:paraId="10190A70" w14:textId="77777777" w:rsidR="00F45D2F" w:rsidRPr="00076EED" w:rsidRDefault="00F45D2F" w:rsidP="00F45D2F">
      <w:pPr>
        <w:ind w:left="-567"/>
        <w:jc w:val="center"/>
        <w:rPr>
          <w:bCs/>
          <w:sz w:val="28"/>
          <w:szCs w:val="28"/>
        </w:rPr>
      </w:pPr>
    </w:p>
    <w:p w14:paraId="2BB23505" w14:textId="77777777" w:rsidR="00F45D2F" w:rsidRPr="00076EED" w:rsidRDefault="00F45D2F" w:rsidP="00F45D2F">
      <w:pPr>
        <w:ind w:left="-567"/>
        <w:jc w:val="center"/>
        <w:rPr>
          <w:bCs/>
          <w:sz w:val="28"/>
          <w:szCs w:val="28"/>
        </w:rPr>
      </w:pPr>
    </w:p>
    <w:p w14:paraId="6EA8BB7C" w14:textId="77777777" w:rsidR="00F45D2F" w:rsidRPr="00076EED" w:rsidRDefault="00F45D2F" w:rsidP="00F45D2F">
      <w:pPr>
        <w:ind w:left="-567"/>
        <w:jc w:val="center"/>
        <w:rPr>
          <w:bCs/>
          <w:sz w:val="28"/>
          <w:szCs w:val="28"/>
        </w:rPr>
      </w:pPr>
    </w:p>
    <w:p w14:paraId="5A2D6680" w14:textId="77777777" w:rsidR="00F45D2F" w:rsidRPr="00076EED" w:rsidRDefault="00F45D2F" w:rsidP="00F45D2F">
      <w:pPr>
        <w:ind w:left="-567"/>
        <w:jc w:val="center"/>
        <w:rPr>
          <w:bCs/>
          <w:sz w:val="28"/>
          <w:szCs w:val="28"/>
        </w:rPr>
      </w:pPr>
    </w:p>
    <w:p w14:paraId="1AC2306B" w14:textId="77777777" w:rsidR="00F45D2F" w:rsidRPr="00076EED" w:rsidRDefault="00F45D2F" w:rsidP="00F45D2F">
      <w:pPr>
        <w:ind w:left="-567"/>
        <w:jc w:val="center"/>
        <w:rPr>
          <w:bCs/>
          <w:sz w:val="28"/>
          <w:szCs w:val="28"/>
        </w:rPr>
      </w:pPr>
    </w:p>
    <w:p w14:paraId="26C82C46" w14:textId="77777777" w:rsidR="00F45D2F" w:rsidRPr="00076EED" w:rsidRDefault="00F45D2F" w:rsidP="00F45D2F">
      <w:pPr>
        <w:ind w:left="-567"/>
        <w:jc w:val="center"/>
        <w:rPr>
          <w:bCs/>
          <w:sz w:val="28"/>
          <w:szCs w:val="28"/>
        </w:rPr>
      </w:pPr>
    </w:p>
    <w:p w14:paraId="68574422" w14:textId="77777777" w:rsidR="00F45D2F" w:rsidRPr="00076EED" w:rsidRDefault="00F45D2F" w:rsidP="00F45D2F">
      <w:pPr>
        <w:ind w:left="-567"/>
        <w:jc w:val="center"/>
        <w:rPr>
          <w:bCs/>
          <w:sz w:val="28"/>
          <w:szCs w:val="28"/>
        </w:rPr>
      </w:pPr>
    </w:p>
    <w:p w14:paraId="76DDA9DC" w14:textId="77777777" w:rsidR="00F45D2F" w:rsidRPr="00076EED" w:rsidRDefault="00F45D2F" w:rsidP="00F45D2F">
      <w:pPr>
        <w:ind w:left="-567"/>
        <w:jc w:val="center"/>
        <w:rPr>
          <w:bCs/>
          <w:sz w:val="28"/>
          <w:szCs w:val="28"/>
        </w:rPr>
      </w:pPr>
    </w:p>
    <w:p w14:paraId="30CA5123" w14:textId="77777777" w:rsidR="00F45D2F" w:rsidRPr="00076EED" w:rsidRDefault="00F45D2F" w:rsidP="00F45D2F">
      <w:pPr>
        <w:ind w:left="-567"/>
        <w:jc w:val="center"/>
        <w:rPr>
          <w:bCs/>
          <w:sz w:val="28"/>
          <w:szCs w:val="28"/>
        </w:rPr>
      </w:pPr>
    </w:p>
    <w:p w14:paraId="5C977B10" w14:textId="77777777" w:rsidR="00F45D2F" w:rsidRPr="00076EED" w:rsidRDefault="00F45D2F" w:rsidP="00F45D2F">
      <w:pPr>
        <w:ind w:left="-567"/>
        <w:jc w:val="center"/>
        <w:rPr>
          <w:bCs/>
          <w:sz w:val="28"/>
          <w:szCs w:val="28"/>
        </w:rPr>
      </w:pPr>
    </w:p>
    <w:p w14:paraId="3A58FC5D" w14:textId="77777777" w:rsidR="00F45D2F" w:rsidRPr="00076EED" w:rsidRDefault="00F45D2F" w:rsidP="00F45D2F">
      <w:pPr>
        <w:ind w:left="-567"/>
        <w:jc w:val="center"/>
        <w:rPr>
          <w:bCs/>
          <w:sz w:val="28"/>
          <w:szCs w:val="28"/>
        </w:rPr>
      </w:pPr>
    </w:p>
    <w:p w14:paraId="02D656AD" w14:textId="77777777" w:rsidR="00F45D2F" w:rsidRPr="00076EED" w:rsidRDefault="00F45D2F" w:rsidP="00F45D2F">
      <w:pPr>
        <w:ind w:left="-567"/>
        <w:jc w:val="center"/>
        <w:rPr>
          <w:bCs/>
          <w:sz w:val="28"/>
          <w:szCs w:val="28"/>
        </w:rPr>
      </w:pPr>
    </w:p>
    <w:p w14:paraId="73C7EAFC" w14:textId="77777777" w:rsidR="00F45D2F" w:rsidRPr="00076EED" w:rsidRDefault="00F45D2F" w:rsidP="00F45D2F">
      <w:pPr>
        <w:ind w:left="-567"/>
        <w:jc w:val="center"/>
        <w:rPr>
          <w:bCs/>
          <w:sz w:val="28"/>
          <w:szCs w:val="28"/>
        </w:rPr>
      </w:pPr>
    </w:p>
    <w:p w14:paraId="578EB1F8" w14:textId="77777777" w:rsidR="00F45D2F" w:rsidRPr="00076EED" w:rsidRDefault="00F45D2F" w:rsidP="00F45D2F">
      <w:pPr>
        <w:jc w:val="center"/>
        <w:rPr>
          <w:bCs/>
          <w:sz w:val="28"/>
          <w:szCs w:val="28"/>
        </w:rPr>
      </w:pPr>
      <w:r w:rsidRPr="00076EED">
        <w:rPr>
          <w:bCs/>
          <w:sz w:val="28"/>
          <w:szCs w:val="28"/>
        </w:rPr>
        <w:t xml:space="preserve">Раздел 8. Показатели надежности, качества, энергетической эффективности объектов централизованных систем холодного водоснабжения и </w:t>
      </w:r>
      <w:r>
        <w:rPr>
          <w:bCs/>
          <w:sz w:val="28"/>
          <w:szCs w:val="28"/>
        </w:rPr>
        <w:t xml:space="preserve">(или) </w:t>
      </w:r>
      <w:r w:rsidRPr="00076EED">
        <w:rPr>
          <w:bCs/>
          <w:sz w:val="28"/>
          <w:szCs w:val="28"/>
        </w:rPr>
        <w:t>водоотведения</w:t>
      </w:r>
    </w:p>
    <w:p w14:paraId="184E6192" w14:textId="77777777" w:rsidR="00F45D2F" w:rsidRPr="00076EED" w:rsidRDefault="00F45D2F" w:rsidP="00F45D2F">
      <w:pPr>
        <w:ind w:left="-567"/>
        <w:jc w:val="center"/>
        <w:rPr>
          <w:bCs/>
          <w:sz w:val="28"/>
          <w:szCs w:val="28"/>
        </w:rPr>
      </w:pPr>
    </w:p>
    <w:tbl>
      <w:tblPr>
        <w:tblStyle w:val="af"/>
        <w:tblW w:w="5000" w:type="pct"/>
        <w:jc w:val="center"/>
        <w:tblLayout w:type="fixed"/>
        <w:tblCellMar>
          <w:left w:w="0" w:type="dxa"/>
          <w:right w:w="0" w:type="dxa"/>
        </w:tblCellMar>
        <w:tblLook w:val="04A0" w:firstRow="1" w:lastRow="0" w:firstColumn="1" w:lastColumn="0" w:noHBand="0" w:noVBand="1"/>
      </w:tblPr>
      <w:tblGrid>
        <w:gridCol w:w="697"/>
        <w:gridCol w:w="3196"/>
        <w:gridCol w:w="941"/>
        <w:gridCol w:w="1612"/>
        <w:gridCol w:w="941"/>
        <w:gridCol w:w="1075"/>
        <w:gridCol w:w="1075"/>
        <w:gridCol w:w="941"/>
      </w:tblGrid>
      <w:tr w:rsidR="00F45D2F" w:rsidRPr="00076EED" w14:paraId="1A5698BB" w14:textId="77777777" w:rsidTr="00F45D2F">
        <w:trPr>
          <w:jc w:val="center"/>
        </w:trPr>
        <w:tc>
          <w:tcPr>
            <w:tcW w:w="736" w:type="dxa"/>
            <w:vAlign w:val="center"/>
          </w:tcPr>
          <w:p w14:paraId="1201D5CA" w14:textId="77777777" w:rsidR="00F45D2F" w:rsidRPr="00076EED" w:rsidRDefault="00F45D2F" w:rsidP="00F45D2F">
            <w:pPr>
              <w:jc w:val="center"/>
              <w:rPr>
                <w:bCs/>
                <w:sz w:val="28"/>
                <w:szCs w:val="28"/>
              </w:rPr>
            </w:pPr>
            <w:r w:rsidRPr="00076EED">
              <w:rPr>
                <w:bCs/>
                <w:sz w:val="28"/>
                <w:szCs w:val="28"/>
              </w:rPr>
              <w:t>№ п/п</w:t>
            </w:r>
          </w:p>
        </w:tc>
        <w:tc>
          <w:tcPr>
            <w:tcW w:w="3375" w:type="dxa"/>
            <w:vAlign w:val="center"/>
          </w:tcPr>
          <w:p w14:paraId="6B735F40" w14:textId="77777777" w:rsidR="00F45D2F" w:rsidRPr="00076EED" w:rsidRDefault="00F45D2F" w:rsidP="00F45D2F">
            <w:pPr>
              <w:jc w:val="center"/>
              <w:rPr>
                <w:bCs/>
                <w:sz w:val="28"/>
                <w:szCs w:val="28"/>
              </w:rPr>
            </w:pPr>
            <w:r w:rsidRPr="00076EED">
              <w:rPr>
                <w:bCs/>
                <w:sz w:val="28"/>
                <w:szCs w:val="28"/>
              </w:rPr>
              <w:t>Наименование показателя</w:t>
            </w:r>
          </w:p>
        </w:tc>
        <w:tc>
          <w:tcPr>
            <w:tcW w:w="993" w:type="dxa"/>
            <w:vAlign w:val="center"/>
          </w:tcPr>
          <w:p w14:paraId="441A1548" w14:textId="77777777" w:rsidR="00F45D2F" w:rsidRPr="00076EED" w:rsidRDefault="00F45D2F" w:rsidP="00F45D2F">
            <w:pPr>
              <w:jc w:val="center"/>
              <w:rPr>
                <w:bCs/>
                <w:sz w:val="28"/>
                <w:szCs w:val="28"/>
              </w:rPr>
            </w:pPr>
            <w:r w:rsidRPr="00076EED">
              <w:rPr>
                <w:bCs/>
                <w:sz w:val="28"/>
                <w:szCs w:val="28"/>
              </w:rPr>
              <w:t>Факт 201</w:t>
            </w:r>
            <w:r>
              <w:rPr>
                <w:bCs/>
                <w:sz w:val="28"/>
                <w:szCs w:val="28"/>
              </w:rPr>
              <w:t>8</w:t>
            </w:r>
            <w:r w:rsidRPr="00076EED">
              <w:rPr>
                <w:bCs/>
                <w:sz w:val="28"/>
                <w:szCs w:val="28"/>
              </w:rPr>
              <w:t xml:space="preserve"> год</w:t>
            </w:r>
          </w:p>
        </w:tc>
        <w:tc>
          <w:tcPr>
            <w:tcW w:w="1701" w:type="dxa"/>
            <w:vAlign w:val="center"/>
          </w:tcPr>
          <w:p w14:paraId="37AF4EE3" w14:textId="77777777" w:rsidR="00F45D2F" w:rsidRPr="00076EED" w:rsidRDefault="00F45D2F" w:rsidP="00F45D2F">
            <w:pPr>
              <w:jc w:val="center"/>
              <w:rPr>
                <w:bCs/>
                <w:sz w:val="28"/>
                <w:szCs w:val="28"/>
              </w:rPr>
            </w:pPr>
            <w:r w:rsidRPr="00076EED">
              <w:rPr>
                <w:bCs/>
                <w:sz w:val="28"/>
                <w:szCs w:val="28"/>
              </w:rPr>
              <w:t>Ожидаемые значения 201</w:t>
            </w:r>
            <w:r>
              <w:rPr>
                <w:bCs/>
                <w:sz w:val="28"/>
                <w:szCs w:val="28"/>
              </w:rPr>
              <w:t>9</w:t>
            </w:r>
            <w:r w:rsidRPr="00076EED">
              <w:rPr>
                <w:bCs/>
                <w:sz w:val="28"/>
                <w:szCs w:val="28"/>
              </w:rPr>
              <w:t xml:space="preserve"> год</w:t>
            </w:r>
          </w:p>
        </w:tc>
        <w:tc>
          <w:tcPr>
            <w:tcW w:w="992" w:type="dxa"/>
            <w:vAlign w:val="center"/>
          </w:tcPr>
          <w:p w14:paraId="5B722B3C" w14:textId="77777777" w:rsidR="00F45D2F" w:rsidRPr="00076EED" w:rsidRDefault="00F45D2F" w:rsidP="00F45D2F">
            <w:pPr>
              <w:jc w:val="center"/>
              <w:rPr>
                <w:bCs/>
                <w:sz w:val="28"/>
                <w:szCs w:val="28"/>
              </w:rPr>
            </w:pPr>
            <w:r w:rsidRPr="00076EED">
              <w:rPr>
                <w:bCs/>
                <w:sz w:val="28"/>
                <w:szCs w:val="28"/>
              </w:rPr>
              <w:t>План 20</w:t>
            </w:r>
            <w:r>
              <w:rPr>
                <w:bCs/>
                <w:sz w:val="28"/>
                <w:szCs w:val="28"/>
              </w:rPr>
              <w:t>20</w:t>
            </w:r>
            <w:r w:rsidRPr="00076EED">
              <w:rPr>
                <w:bCs/>
                <w:sz w:val="28"/>
                <w:szCs w:val="28"/>
              </w:rPr>
              <w:t xml:space="preserve"> год</w:t>
            </w:r>
          </w:p>
        </w:tc>
        <w:tc>
          <w:tcPr>
            <w:tcW w:w="1134" w:type="dxa"/>
            <w:vAlign w:val="center"/>
          </w:tcPr>
          <w:p w14:paraId="45F195A8" w14:textId="77777777" w:rsidR="00F45D2F" w:rsidRPr="00076EED" w:rsidRDefault="00F45D2F" w:rsidP="00F45D2F">
            <w:pPr>
              <w:jc w:val="center"/>
              <w:rPr>
                <w:bCs/>
                <w:sz w:val="28"/>
                <w:szCs w:val="28"/>
              </w:rPr>
            </w:pPr>
            <w:r w:rsidRPr="00076EED">
              <w:rPr>
                <w:bCs/>
                <w:sz w:val="28"/>
                <w:szCs w:val="28"/>
              </w:rPr>
              <w:t>План 20</w:t>
            </w:r>
            <w:r>
              <w:rPr>
                <w:bCs/>
                <w:sz w:val="28"/>
                <w:szCs w:val="28"/>
              </w:rPr>
              <w:t>21</w:t>
            </w:r>
            <w:r w:rsidRPr="00076EED">
              <w:rPr>
                <w:bCs/>
                <w:sz w:val="28"/>
                <w:szCs w:val="28"/>
              </w:rPr>
              <w:t xml:space="preserve"> год</w:t>
            </w:r>
          </w:p>
        </w:tc>
        <w:tc>
          <w:tcPr>
            <w:tcW w:w="1134" w:type="dxa"/>
            <w:vAlign w:val="center"/>
          </w:tcPr>
          <w:p w14:paraId="60072758" w14:textId="77777777" w:rsidR="00F45D2F" w:rsidRPr="00076EED" w:rsidRDefault="00F45D2F" w:rsidP="00F45D2F">
            <w:pPr>
              <w:jc w:val="center"/>
              <w:rPr>
                <w:bCs/>
                <w:sz w:val="28"/>
                <w:szCs w:val="28"/>
              </w:rPr>
            </w:pPr>
            <w:r w:rsidRPr="00076EED">
              <w:rPr>
                <w:bCs/>
                <w:sz w:val="28"/>
                <w:szCs w:val="28"/>
              </w:rPr>
              <w:t>План 20</w:t>
            </w:r>
            <w:r>
              <w:rPr>
                <w:bCs/>
                <w:sz w:val="28"/>
                <w:szCs w:val="28"/>
              </w:rPr>
              <w:t>22</w:t>
            </w:r>
            <w:r w:rsidRPr="00076EED">
              <w:rPr>
                <w:bCs/>
                <w:sz w:val="28"/>
                <w:szCs w:val="28"/>
              </w:rPr>
              <w:t xml:space="preserve"> год</w:t>
            </w:r>
          </w:p>
        </w:tc>
        <w:tc>
          <w:tcPr>
            <w:tcW w:w="992" w:type="dxa"/>
            <w:vAlign w:val="center"/>
          </w:tcPr>
          <w:p w14:paraId="0D7D4898" w14:textId="77777777" w:rsidR="00F45D2F" w:rsidRPr="00076EED" w:rsidRDefault="00F45D2F" w:rsidP="00F45D2F">
            <w:pPr>
              <w:jc w:val="center"/>
              <w:rPr>
                <w:bCs/>
                <w:sz w:val="28"/>
                <w:szCs w:val="28"/>
              </w:rPr>
            </w:pPr>
            <w:r w:rsidRPr="00076EED">
              <w:rPr>
                <w:bCs/>
                <w:sz w:val="28"/>
                <w:szCs w:val="28"/>
              </w:rPr>
              <w:t>План 20</w:t>
            </w:r>
            <w:r>
              <w:rPr>
                <w:bCs/>
                <w:sz w:val="28"/>
                <w:szCs w:val="28"/>
              </w:rPr>
              <w:t>23</w:t>
            </w:r>
            <w:r w:rsidRPr="00076EED">
              <w:rPr>
                <w:bCs/>
                <w:sz w:val="28"/>
                <w:szCs w:val="28"/>
              </w:rPr>
              <w:t xml:space="preserve"> год</w:t>
            </w:r>
          </w:p>
        </w:tc>
      </w:tr>
      <w:tr w:rsidR="00F45D2F" w:rsidRPr="00076EED" w14:paraId="7EFA3A5B" w14:textId="77777777" w:rsidTr="00F45D2F">
        <w:trPr>
          <w:jc w:val="center"/>
        </w:trPr>
        <w:tc>
          <w:tcPr>
            <w:tcW w:w="736" w:type="dxa"/>
          </w:tcPr>
          <w:p w14:paraId="072E098A" w14:textId="77777777" w:rsidR="00F45D2F" w:rsidRPr="00076EED" w:rsidRDefault="00F45D2F" w:rsidP="00F45D2F">
            <w:pPr>
              <w:jc w:val="center"/>
              <w:rPr>
                <w:bCs/>
                <w:sz w:val="28"/>
                <w:szCs w:val="28"/>
              </w:rPr>
            </w:pPr>
            <w:r w:rsidRPr="00076EED">
              <w:rPr>
                <w:bCs/>
                <w:sz w:val="28"/>
                <w:szCs w:val="28"/>
              </w:rPr>
              <w:t>1</w:t>
            </w:r>
          </w:p>
        </w:tc>
        <w:tc>
          <w:tcPr>
            <w:tcW w:w="3375" w:type="dxa"/>
          </w:tcPr>
          <w:p w14:paraId="0C30B12D" w14:textId="77777777" w:rsidR="00F45D2F" w:rsidRPr="00076EED" w:rsidRDefault="00F45D2F" w:rsidP="00F45D2F">
            <w:pPr>
              <w:jc w:val="center"/>
              <w:rPr>
                <w:bCs/>
                <w:sz w:val="28"/>
                <w:szCs w:val="28"/>
              </w:rPr>
            </w:pPr>
            <w:r w:rsidRPr="00076EED">
              <w:rPr>
                <w:bCs/>
                <w:sz w:val="28"/>
                <w:szCs w:val="28"/>
              </w:rPr>
              <w:t>2</w:t>
            </w:r>
          </w:p>
        </w:tc>
        <w:tc>
          <w:tcPr>
            <w:tcW w:w="993" w:type="dxa"/>
          </w:tcPr>
          <w:p w14:paraId="4309CE1C" w14:textId="77777777" w:rsidR="00F45D2F" w:rsidRPr="00076EED" w:rsidRDefault="00F45D2F" w:rsidP="00F45D2F">
            <w:pPr>
              <w:jc w:val="center"/>
              <w:rPr>
                <w:bCs/>
                <w:sz w:val="28"/>
                <w:szCs w:val="28"/>
              </w:rPr>
            </w:pPr>
            <w:r w:rsidRPr="00076EED">
              <w:rPr>
                <w:bCs/>
                <w:sz w:val="28"/>
                <w:szCs w:val="28"/>
              </w:rPr>
              <w:t>3</w:t>
            </w:r>
          </w:p>
        </w:tc>
        <w:tc>
          <w:tcPr>
            <w:tcW w:w="1701" w:type="dxa"/>
          </w:tcPr>
          <w:p w14:paraId="6A34DBF1" w14:textId="77777777" w:rsidR="00F45D2F" w:rsidRPr="00076EED" w:rsidRDefault="00F45D2F" w:rsidP="00F45D2F">
            <w:pPr>
              <w:jc w:val="center"/>
              <w:rPr>
                <w:bCs/>
                <w:sz w:val="28"/>
                <w:szCs w:val="28"/>
              </w:rPr>
            </w:pPr>
            <w:r w:rsidRPr="00076EED">
              <w:rPr>
                <w:bCs/>
                <w:sz w:val="28"/>
                <w:szCs w:val="28"/>
              </w:rPr>
              <w:t>4</w:t>
            </w:r>
          </w:p>
        </w:tc>
        <w:tc>
          <w:tcPr>
            <w:tcW w:w="992" w:type="dxa"/>
          </w:tcPr>
          <w:p w14:paraId="08E6893E" w14:textId="77777777" w:rsidR="00F45D2F" w:rsidRPr="00076EED" w:rsidRDefault="00F45D2F" w:rsidP="00F45D2F">
            <w:pPr>
              <w:jc w:val="center"/>
              <w:rPr>
                <w:bCs/>
                <w:sz w:val="28"/>
                <w:szCs w:val="28"/>
              </w:rPr>
            </w:pPr>
            <w:r w:rsidRPr="00076EED">
              <w:rPr>
                <w:bCs/>
                <w:sz w:val="28"/>
                <w:szCs w:val="28"/>
              </w:rPr>
              <w:t>5</w:t>
            </w:r>
          </w:p>
        </w:tc>
        <w:tc>
          <w:tcPr>
            <w:tcW w:w="1134" w:type="dxa"/>
          </w:tcPr>
          <w:p w14:paraId="0F2BB717" w14:textId="77777777" w:rsidR="00F45D2F" w:rsidRPr="00076EED" w:rsidRDefault="00F45D2F" w:rsidP="00F45D2F">
            <w:pPr>
              <w:jc w:val="center"/>
              <w:rPr>
                <w:bCs/>
                <w:sz w:val="28"/>
                <w:szCs w:val="28"/>
              </w:rPr>
            </w:pPr>
            <w:r w:rsidRPr="00076EED">
              <w:rPr>
                <w:bCs/>
                <w:sz w:val="28"/>
                <w:szCs w:val="28"/>
              </w:rPr>
              <w:t>6</w:t>
            </w:r>
          </w:p>
        </w:tc>
        <w:tc>
          <w:tcPr>
            <w:tcW w:w="1134" w:type="dxa"/>
          </w:tcPr>
          <w:p w14:paraId="1B1B9D3D" w14:textId="77777777" w:rsidR="00F45D2F" w:rsidRPr="00076EED" w:rsidRDefault="00F45D2F" w:rsidP="00F45D2F">
            <w:pPr>
              <w:jc w:val="center"/>
              <w:rPr>
                <w:bCs/>
                <w:sz w:val="28"/>
                <w:szCs w:val="28"/>
              </w:rPr>
            </w:pPr>
            <w:r w:rsidRPr="00076EED">
              <w:rPr>
                <w:bCs/>
                <w:sz w:val="28"/>
                <w:szCs w:val="28"/>
              </w:rPr>
              <w:t>7</w:t>
            </w:r>
          </w:p>
        </w:tc>
        <w:tc>
          <w:tcPr>
            <w:tcW w:w="992" w:type="dxa"/>
          </w:tcPr>
          <w:p w14:paraId="0D6BE343" w14:textId="77777777" w:rsidR="00F45D2F" w:rsidRPr="00076EED" w:rsidRDefault="00F45D2F" w:rsidP="00F45D2F">
            <w:pPr>
              <w:jc w:val="center"/>
              <w:rPr>
                <w:bCs/>
                <w:sz w:val="28"/>
                <w:szCs w:val="28"/>
              </w:rPr>
            </w:pPr>
            <w:r w:rsidRPr="00076EED">
              <w:rPr>
                <w:bCs/>
                <w:sz w:val="28"/>
                <w:szCs w:val="28"/>
              </w:rPr>
              <w:t>8</w:t>
            </w:r>
          </w:p>
        </w:tc>
      </w:tr>
      <w:tr w:rsidR="00F45D2F" w:rsidRPr="00076EED" w14:paraId="1E8FEDE2" w14:textId="77777777" w:rsidTr="00F45D2F">
        <w:trPr>
          <w:trHeight w:val="530"/>
          <w:jc w:val="center"/>
        </w:trPr>
        <w:tc>
          <w:tcPr>
            <w:tcW w:w="11057" w:type="dxa"/>
            <w:gridSpan w:val="8"/>
            <w:vAlign w:val="center"/>
          </w:tcPr>
          <w:p w14:paraId="609DBE07" w14:textId="77777777" w:rsidR="00F45D2F" w:rsidRPr="00076EED" w:rsidRDefault="00F45D2F" w:rsidP="00F45D2F">
            <w:pPr>
              <w:pStyle w:val="a7"/>
              <w:numPr>
                <w:ilvl w:val="0"/>
                <w:numId w:val="8"/>
              </w:numPr>
              <w:jc w:val="center"/>
              <w:rPr>
                <w:bCs/>
                <w:sz w:val="28"/>
                <w:szCs w:val="28"/>
              </w:rPr>
            </w:pPr>
            <w:r w:rsidRPr="00076EED">
              <w:rPr>
                <w:bCs/>
                <w:sz w:val="28"/>
                <w:szCs w:val="28"/>
              </w:rPr>
              <w:t>Показатели качества воды</w:t>
            </w:r>
          </w:p>
        </w:tc>
      </w:tr>
      <w:tr w:rsidR="00F45D2F" w:rsidRPr="00076EED" w14:paraId="26398A71" w14:textId="77777777" w:rsidTr="00F45D2F">
        <w:trPr>
          <w:trHeight w:val="3739"/>
          <w:jc w:val="center"/>
        </w:trPr>
        <w:tc>
          <w:tcPr>
            <w:tcW w:w="736" w:type="dxa"/>
            <w:vAlign w:val="center"/>
          </w:tcPr>
          <w:p w14:paraId="12A5BAB1" w14:textId="77777777" w:rsidR="00F45D2F" w:rsidRPr="00076EED" w:rsidRDefault="00F45D2F" w:rsidP="00F45D2F">
            <w:pPr>
              <w:jc w:val="center"/>
              <w:rPr>
                <w:bCs/>
                <w:sz w:val="28"/>
                <w:szCs w:val="28"/>
              </w:rPr>
            </w:pPr>
            <w:r w:rsidRPr="00076EED">
              <w:rPr>
                <w:bCs/>
                <w:sz w:val="28"/>
                <w:szCs w:val="28"/>
              </w:rPr>
              <w:t>1.1.</w:t>
            </w:r>
          </w:p>
        </w:tc>
        <w:tc>
          <w:tcPr>
            <w:tcW w:w="3375" w:type="dxa"/>
            <w:vAlign w:val="center"/>
          </w:tcPr>
          <w:p w14:paraId="7AF7C5A1" w14:textId="77777777" w:rsidR="00F45D2F" w:rsidRPr="00076EED" w:rsidRDefault="00F45D2F" w:rsidP="00F45D2F">
            <w:pPr>
              <w:rPr>
                <w:sz w:val="22"/>
                <w:szCs w:val="22"/>
              </w:rPr>
            </w:pPr>
            <w:r w:rsidRPr="00076EED">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E65AD93" w14:textId="77777777" w:rsidR="00F45D2F" w:rsidRPr="00076EED" w:rsidRDefault="00F45D2F" w:rsidP="00F45D2F">
            <w:pPr>
              <w:jc w:val="center"/>
              <w:rPr>
                <w:bCs/>
                <w:sz w:val="28"/>
                <w:szCs w:val="28"/>
              </w:rPr>
            </w:pPr>
            <w:r>
              <w:rPr>
                <w:bCs/>
                <w:sz w:val="28"/>
                <w:szCs w:val="28"/>
              </w:rPr>
              <w:t>-</w:t>
            </w:r>
          </w:p>
        </w:tc>
        <w:tc>
          <w:tcPr>
            <w:tcW w:w="1701" w:type="dxa"/>
            <w:vAlign w:val="center"/>
          </w:tcPr>
          <w:p w14:paraId="6DC08C15"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0ECAFDDD"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1C79C10F"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05F011A7"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65E1E5CB" w14:textId="77777777" w:rsidR="00F45D2F" w:rsidRPr="00076EED" w:rsidRDefault="00F45D2F" w:rsidP="00F45D2F">
            <w:pPr>
              <w:jc w:val="center"/>
              <w:rPr>
                <w:bCs/>
                <w:sz w:val="28"/>
                <w:szCs w:val="28"/>
              </w:rPr>
            </w:pPr>
            <w:r w:rsidRPr="00076EED">
              <w:rPr>
                <w:bCs/>
                <w:sz w:val="28"/>
                <w:szCs w:val="28"/>
              </w:rPr>
              <w:t>-</w:t>
            </w:r>
          </w:p>
        </w:tc>
      </w:tr>
      <w:tr w:rsidR="00F45D2F" w:rsidRPr="00076EED" w14:paraId="075B461C" w14:textId="77777777" w:rsidTr="00F45D2F">
        <w:trPr>
          <w:trHeight w:val="2619"/>
          <w:jc w:val="center"/>
        </w:trPr>
        <w:tc>
          <w:tcPr>
            <w:tcW w:w="736" w:type="dxa"/>
            <w:vAlign w:val="center"/>
          </w:tcPr>
          <w:p w14:paraId="0880E7E5" w14:textId="77777777" w:rsidR="00F45D2F" w:rsidRPr="00076EED" w:rsidRDefault="00F45D2F" w:rsidP="00F45D2F">
            <w:pPr>
              <w:jc w:val="center"/>
              <w:rPr>
                <w:bCs/>
                <w:sz w:val="28"/>
                <w:szCs w:val="28"/>
              </w:rPr>
            </w:pPr>
            <w:r w:rsidRPr="00076EED">
              <w:rPr>
                <w:bCs/>
                <w:sz w:val="28"/>
                <w:szCs w:val="28"/>
              </w:rPr>
              <w:t>1.2.</w:t>
            </w:r>
          </w:p>
        </w:tc>
        <w:tc>
          <w:tcPr>
            <w:tcW w:w="3375" w:type="dxa"/>
          </w:tcPr>
          <w:p w14:paraId="544D03AC" w14:textId="77777777" w:rsidR="00F45D2F" w:rsidRPr="00076EED" w:rsidRDefault="00F45D2F" w:rsidP="00F45D2F">
            <w:pPr>
              <w:rPr>
                <w:bCs/>
                <w:sz w:val="28"/>
                <w:szCs w:val="28"/>
              </w:rPr>
            </w:pPr>
            <w:r w:rsidRPr="00076EED">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992C244" w14:textId="77777777" w:rsidR="00F45D2F" w:rsidRPr="00076EED" w:rsidRDefault="00F45D2F" w:rsidP="00F45D2F">
            <w:pPr>
              <w:jc w:val="center"/>
              <w:rPr>
                <w:bCs/>
                <w:sz w:val="28"/>
                <w:szCs w:val="28"/>
              </w:rPr>
            </w:pPr>
            <w:r>
              <w:rPr>
                <w:bCs/>
                <w:sz w:val="28"/>
                <w:szCs w:val="28"/>
              </w:rPr>
              <w:t>-</w:t>
            </w:r>
          </w:p>
        </w:tc>
        <w:tc>
          <w:tcPr>
            <w:tcW w:w="1701" w:type="dxa"/>
            <w:vAlign w:val="center"/>
          </w:tcPr>
          <w:p w14:paraId="7E3369F0"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15742815" w14:textId="77777777" w:rsidR="00F45D2F" w:rsidRPr="00076EED" w:rsidRDefault="00F45D2F" w:rsidP="00F45D2F">
            <w:pPr>
              <w:jc w:val="center"/>
              <w:rPr>
                <w:bCs/>
                <w:sz w:val="28"/>
                <w:szCs w:val="28"/>
              </w:rPr>
            </w:pPr>
            <w:r w:rsidRPr="00076EED">
              <w:rPr>
                <w:bCs/>
                <w:sz w:val="28"/>
                <w:szCs w:val="28"/>
              </w:rPr>
              <w:t>-</w:t>
            </w:r>
            <w:r>
              <w:rPr>
                <w:bCs/>
                <w:sz w:val="28"/>
                <w:szCs w:val="28"/>
              </w:rPr>
              <w:t xml:space="preserve">                                                                                                                                                                                                                                                                                                                         </w:t>
            </w:r>
          </w:p>
        </w:tc>
        <w:tc>
          <w:tcPr>
            <w:tcW w:w="1134" w:type="dxa"/>
            <w:vAlign w:val="center"/>
          </w:tcPr>
          <w:p w14:paraId="243265E7"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3C7C1234"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7ED33312" w14:textId="77777777" w:rsidR="00F45D2F" w:rsidRPr="00076EED" w:rsidRDefault="00F45D2F" w:rsidP="00F45D2F">
            <w:pPr>
              <w:jc w:val="center"/>
              <w:rPr>
                <w:bCs/>
                <w:sz w:val="28"/>
                <w:szCs w:val="28"/>
              </w:rPr>
            </w:pPr>
            <w:r w:rsidRPr="00076EED">
              <w:rPr>
                <w:bCs/>
                <w:sz w:val="28"/>
                <w:szCs w:val="28"/>
              </w:rPr>
              <w:t>-</w:t>
            </w:r>
          </w:p>
        </w:tc>
      </w:tr>
      <w:tr w:rsidR="00F45D2F" w:rsidRPr="00076EED" w14:paraId="543A6903" w14:textId="77777777" w:rsidTr="00F45D2F">
        <w:trPr>
          <w:trHeight w:val="698"/>
          <w:jc w:val="center"/>
        </w:trPr>
        <w:tc>
          <w:tcPr>
            <w:tcW w:w="11057" w:type="dxa"/>
            <w:gridSpan w:val="8"/>
            <w:vAlign w:val="center"/>
          </w:tcPr>
          <w:p w14:paraId="539D4A5B" w14:textId="77777777" w:rsidR="00F45D2F" w:rsidRPr="00076EED" w:rsidRDefault="00F45D2F" w:rsidP="00F45D2F">
            <w:pPr>
              <w:pStyle w:val="a7"/>
              <w:numPr>
                <w:ilvl w:val="0"/>
                <w:numId w:val="8"/>
              </w:numPr>
              <w:jc w:val="center"/>
              <w:rPr>
                <w:bCs/>
                <w:sz w:val="28"/>
                <w:szCs w:val="28"/>
              </w:rPr>
            </w:pPr>
            <w:r w:rsidRPr="00076EED">
              <w:rPr>
                <w:bCs/>
                <w:sz w:val="28"/>
                <w:szCs w:val="28"/>
              </w:rPr>
              <w:t>Показатели надежности и бесперебойности водоснабжения и водоотведения</w:t>
            </w:r>
          </w:p>
        </w:tc>
      </w:tr>
      <w:tr w:rsidR="00F45D2F" w:rsidRPr="00076EED" w14:paraId="49245571" w14:textId="77777777" w:rsidTr="00F45D2F">
        <w:trPr>
          <w:trHeight w:val="4519"/>
          <w:jc w:val="center"/>
        </w:trPr>
        <w:tc>
          <w:tcPr>
            <w:tcW w:w="736" w:type="dxa"/>
            <w:vAlign w:val="center"/>
          </w:tcPr>
          <w:p w14:paraId="5FDB7DC4" w14:textId="77777777" w:rsidR="00F45D2F" w:rsidRPr="00076EED" w:rsidRDefault="00F45D2F" w:rsidP="00F45D2F">
            <w:pPr>
              <w:jc w:val="center"/>
              <w:rPr>
                <w:bCs/>
                <w:sz w:val="28"/>
                <w:szCs w:val="28"/>
              </w:rPr>
            </w:pPr>
            <w:r w:rsidRPr="00076EED">
              <w:rPr>
                <w:bCs/>
                <w:sz w:val="28"/>
                <w:szCs w:val="28"/>
              </w:rPr>
              <w:t>2.1.</w:t>
            </w:r>
          </w:p>
        </w:tc>
        <w:tc>
          <w:tcPr>
            <w:tcW w:w="3375" w:type="dxa"/>
          </w:tcPr>
          <w:p w14:paraId="0274B4B4" w14:textId="77777777" w:rsidR="00F45D2F" w:rsidRPr="00076EED" w:rsidRDefault="00F45D2F" w:rsidP="00F45D2F">
            <w:pPr>
              <w:rPr>
                <w:bCs/>
                <w:sz w:val="28"/>
                <w:szCs w:val="28"/>
              </w:rPr>
            </w:pPr>
            <w:r w:rsidRPr="00076EED">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2451177" w14:textId="77777777" w:rsidR="00F45D2F" w:rsidRPr="00076EED" w:rsidRDefault="00F45D2F" w:rsidP="00F45D2F">
            <w:pPr>
              <w:jc w:val="center"/>
              <w:rPr>
                <w:bCs/>
                <w:sz w:val="28"/>
                <w:szCs w:val="28"/>
              </w:rPr>
            </w:pPr>
            <w:r>
              <w:rPr>
                <w:bCs/>
                <w:sz w:val="28"/>
                <w:szCs w:val="28"/>
              </w:rPr>
              <w:t>-</w:t>
            </w:r>
          </w:p>
        </w:tc>
        <w:tc>
          <w:tcPr>
            <w:tcW w:w="1701" w:type="dxa"/>
            <w:vAlign w:val="center"/>
          </w:tcPr>
          <w:p w14:paraId="3EBBE54A"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4958174E"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5382F9DB"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62B81D53"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4C49E007" w14:textId="77777777" w:rsidR="00F45D2F" w:rsidRPr="00076EED" w:rsidRDefault="00F45D2F" w:rsidP="00F45D2F">
            <w:pPr>
              <w:jc w:val="center"/>
              <w:rPr>
                <w:bCs/>
                <w:sz w:val="28"/>
                <w:szCs w:val="28"/>
              </w:rPr>
            </w:pPr>
            <w:r w:rsidRPr="00076EED">
              <w:rPr>
                <w:bCs/>
                <w:sz w:val="28"/>
                <w:szCs w:val="28"/>
              </w:rPr>
              <w:t>-</w:t>
            </w:r>
          </w:p>
        </w:tc>
      </w:tr>
      <w:tr w:rsidR="00F45D2F" w:rsidRPr="00076EED" w14:paraId="37E86E16" w14:textId="77777777" w:rsidTr="00F45D2F">
        <w:trPr>
          <w:jc w:val="center"/>
        </w:trPr>
        <w:tc>
          <w:tcPr>
            <w:tcW w:w="736" w:type="dxa"/>
          </w:tcPr>
          <w:p w14:paraId="11EEB548" w14:textId="77777777" w:rsidR="00F45D2F" w:rsidRPr="00076EED" w:rsidRDefault="00F45D2F" w:rsidP="00F45D2F">
            <w:pPr>
              <w:jc w:val="center"/>
              <w:rPr>
                <w:bCs/>
                <w:sz w:val="28"/>
                <w:szCs w:val="28"/>
              </w:rPr>
            </w:pPr>
            <w:r w:rsidRPr="00076EED">
              <w:rPr>
                <w:bCs/>
                <w:sz w:val="28"/>
                <w:szCs w:val="28"/>
              </w:rPr>
              <w:t>1</w:t>
            </w:r>
          </w:p>
        </w:tc>
        <w:tc>
          <w:tcPr>
            <w:tcW w:w="3375" w:type="dxa"/>
          </w:tcPr>
          <w:p w14:paraId="0DAD4DD9" w14:textId="77777777" w:rsidR="00F45D2F" w:rsidRPr="00076EED" w:rsidRDefault="00F45D2F" w:rsidP="00F45D2F">
            <w:pPr>
              <w:jc w:val="center"/>
              <w:rPr>
                <w:bCs/>
                <w:sz w:val="28"/>
                <w:szCs w:val="28"/>
              </w:rPr>
            </w:pPr>
            <w:r w:rsidRPr="00076EED">
              <w:rPr>
                <w:bCs/>
                <w:sz w:val="28"/>
                <w:szCs w:val="28"/>
              </w:rPr>
              <w:t>2</w:t>
            </w:r>
          </w:p>
        </w:tc>
        <w:tc>
          <w:tcPr>
            <w:tcW w:w="993" w:type="dxa"/>
          </w:tcPr>
          <w:p w14:paraId="4C902445" w14:textId="77777777" w:rsidR="00F45D2F" w:rsidRPr="00076EED" w:rsidRDefault="00F45D2F" w:rsidP="00F45D2F">
            <w:pPr>
              <w:jc w:val="center"/>
              <w:rPr>
                <w:bCs/>
                <w:sz w:val="28"/>
                <w:szCs w:val="28"/>
              </w:rPr>
            </w:pPr>
            <w:r w:rsidRPr="00076EED">
              <w:rPr>
                <w:bCs/>
                <w:sz w:val="28"/>
                <w:szCs w:val="28"/>
              </w:rPr>
              <w:t>3</w:t>
            </w:r>
          </w:p>
        </w:tc>
        <w:tc>
          <w:tcPr>
            <w:tcW w:w="1701" w:type="dxa"/>
          </w:tcPr>
          <w:p w14:paraId="50CC4BE0" w14:textId="77777777" w:rsidR="00F45D2F" w:rsidRPr="00076EED" w:rsidRDefault="00F45D2F" w:rsidP="00F45D2F">
            <w:pPr>
              <w:jc w:val="center"/>
              <w:rPr>
                <w:bCs/>
                <w:sz w:val="28"/>
                <w:szCs w:val="28"/>
              </w:rPr>
            </w:pPr>
            <w:r w:rsidRPr="00076EED">
              <w:rPr>
                <w:bCs/>
                <w:sz w:val="28"/>
                <w:szCs w:val="28"/>
              </w:rPr>
              <w:t>4</w:t>
            </w:r>
          </w:p>
        </w:tc>
        <w:tc>
          <w:tcPr>
            <w:tcW w:w="992" w:type="dxa"/>
          </w:tcPr>
          <w:p w14:paraId="48879DED" w14:textId="77777777" w:rsidR="00F45D2F" w:rsidRPr="00076EED" w:rsidRDefault="00F45D2F" w:rsidP="00F45D2F">
            <w:pPr>
              <w:jc w:val="center"/>
              <w:rPr>
                <w:bCs/>
                <w:sz w:val="28"/>
                <w:szCs w:val="28"/>
              </w:rPr>
            </w:pPr>
            <w:r w:rsidRPr="00076EED">
              <w:rPr>
                <w:bCs/>
                <w:sz w:val="28"/>
                <w:szCs w:val="28"/>
              </w:rPr>
              <w:t>5</w:t>
            </w:r>
          </w:p>
        </w:tc>
        <w:tc>
          <w:tcPr>
            <w:tcW w:w="1134" w:type="dxa"/>
          </w:tcPr>
          <w:p w14:paraId="15C266DD" w14:textId="77777777" w:rsidR="00F45D2F" w:rsidRPr="00076EED" w:rsidRDefault="00F45D2F" w:rsidP="00F45D2F">
            <w:pPr>
              <w:jc w:val="center"/>
              <w:rPr>
                <w:bCs/>
                <w:sz w:val="28"/>
                <w:szCs w:val="28"/>
              </w:rPr>
            </w:pPr>
            <w:r w:rsidRPr="00076EED">
              <w:rPr>
                <w:bCs/>
                <w:sz w:val="28"/>
                <w:szCs w:val="28"/>
              </w:rPr>
              <w:t>6</w:t>
            </w:r>
          </w:p>
        </w:tc>
        <w:tc>
          <w:tcPr>
            <w:tcW w:w="1134" w:type="dxa"/>
          </w:tcPr>
          <w:p w14:paraId="5DF0F6FD" w14:textId="77777777" w:rsidR="00F45D2F" w:rsidRPr="00076EED" w:rsidRDefault="00F45D2F" w:rsidP="00F45D2F">
            <w:pPr>
              <w:jc w:val="center"/>
              <w:rPr>
                <w:bCs/>
                <w:sz w:val="28"/>
                <w:szCs w:val="28"/>
              </w:rPr>
            </w:pPr>
            <w:r w:rsidRPr="00076EED">
              <w:rPr>
                <w:bCs/>
                <w:sz w:val="28"/>
                <w:szCs w:val="28"/>
              </w:rPr>
              <w:t>7</w:t>
            </w:r>
          </w:p>
        </w:tc>
        <w:tc>
          <w:tcPr>
            <w:tcW w:w="992" w:type="dxa"/>
          </w:tcPr>
          <w:p w14:paraId="0040256D" w14:textId="77777777" w:rsidR="00F45D2F" w:rsidRPr="00076EED" w:rsidRDefault="00F45D2F" w:rsidP="00F45D2F">
            <w:pPr>
              <w:jc w:val="center"/>
              <w:rPr>
                <w:bCs/>
                <w:sz w:val="28"/>
                <w:szCs w:val="28"/>
              </w:rPr>
            </w:pPr>
            <w:r w:rsidRPr="00076EED">
              <w:rPr>
                <w:bCs/>
                <w:sz w:val="28"/>
                <w:szCs w:val="28"/>
              </w:rPr>
              <w:t>8</w:t>
            </w:r>
          </w:p>
        </w:tc>
      </w:tr>
      <w:tr w:rsidR="00F45D2F" w:rsidRPr="00076EED" w14:paraId="67D96CB4" w14:textId="77777777" w:rsidTr="00F45D2F">
        <w:trPr>
          <w:trHeight w:val="1094"/>
          <w:jc w:val="center"/>
        </w:trPr>
        <w:tc>
          <w:tcPr>
            <w:tcW w:w="736" w:type="dxa"/>
            <w:vAlign w:val="center"/>
          </w:tcPr>
          <w:p w14:paraId="6AD41144" w14:textId="77777777" w:rsidR="00F45D2F" w:rsidRPr="00076EED" w:rsidRDefault="00F45D2F" w:rsidP="00F45D2F">
            <w:pPr>
              <w:jc w:val="center"/>
              <w:rPr>
                <w:bCs/>
                <w:sz w:val="28"/>
                <w:szCs w:val="28"/>
              </w:rPr>
            </w:pPr>
            <w:r w:rsidRPr="00076EED">
              <w:rPr>
                <w:bCs/>
                <w:sz w:val="28"/>
                <w:szCs w:val="28"/>
              </w:rPr>
              <w:t>2.2.</w:t>
            </w:r>
          </w:p>
        </w:tc>
        <w:tc>
          <w:tcPr>
            <w:tcW w:w="3375" w:type="dxa"/>
          </w:tcPr>
          <w:p w14:paraId="64A74CAC" w14:textId="77777777" w:rsidR="00F45D2F" w:rsidRPr="00076EED" w:rsidRDefault="00F45D2F" w:rsidP="00F45D2F">
            <w:pPr>
              <w:rPr>
                <w:bCs/>
                <w:sz w:val="28"/>
                <w:szCs w:val="28"/>
              </w:rPr>
            </w:pPr>
            <w:r w:rsidRPr="00076EED">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01353CC7" w14:textId="77777777" w:rsidR="00F45D2F" w:rsidRPr="00076EED" w:rsidRDefault="00F45D2F" w:rsidP="00F45D2F">
            <w:pPr>
              <w:jc w:val="center"/>
              <w:rPr>
                <w:bCs/>
                <w:sz w:val="28"/>
                <w:szCs w:val="28"/>
              </w:rPr>
            </w:pPr>
            <w:r>
              <w:rPr>
                <w:bCs/>
                <w:sz w:val="28"/>
                <w:szCs w:val="28"/>
              </w:rPr>
              <w:t>-</w:t>
            </w:r>
          </w:p>
        </w:tc>
        <w:tc>
          <w:tcPr>
            <w:tcW w:w="1701" w:type="dxa"/>
            <w:vAlign w:val="center"/>
          </w:tcPr>
          <w:p w14:paraId="72694D0C"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4CBDAC63"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238B2E0E"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2D728BA1"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1E637057" w14:textId="77777777" w:rsidR="00F45D2F" w:rsidRPr="00076EED" w:rsidRDefault="00F45D2F" w:rsidP="00F45D2F">
            <w:pPr>
              <w:jc w:val="center"/>
              <w:rPr>
                <w:bCs/>
                <w:sz w:val="28"/>
                <w:szCs w:val="28"/>
              </w:rPr>
            </w:pPr>
            <w:r w:rsidRPr="00076EED">
              <w:rPr>
                <w:bCs/>
                <w:sz w:val="28"/>
                <w:szCs w:val="28"/>
              </w:rPr>
              <w:t>-</w:t>
            </w:r>
          </w:p>
        </w:tc>
      </w:tr>
      <w:tr w:rsidR="00F45D2F" w:rsidRPr="00076EED" w14:paraId="095EA1EA" w14:textId="77777777" w:rsidTr="00F45D2F">
        <w:trPr>
          <w:trHeight w:val="498"/>
          <w:jc w:val="center"/>
        </w:trPr>
        <w:tc>
          <w:tcPr>
            <w:tcW w:w="11057" w:type="dxa"/>
            <w:gridSpan w:val="8"/>
            <w:vAlign w:val="center"/>
          </w:tcPr>
          <w:p w14:paraId="1B2C30F3" w14:textId="77777777" w:rsidR="00F45D2F" w:rsidRPr="00076EED" w:rsidRDefault="00F45D2F" w:rsidP="00F45D2F">
            <w:pPr>
              <w:pStyle w:val="a7"/>
              <w:numPr>
                <w:ilvl w:val="0"/>
                <w:numId w:val="8"/>
              </w:numPr>
              <w:jc w:val="center"/>
              <w:rPr>
                <w:bCs/>
                <w:sz w:val="28"/>
                <w:szCs w:val="28"/>
              </w:rPr>
            </w:pPr>
            <w:r w:rsidRPr="00076EED">
              <w:rPr>
                <w:bCs/>
                <w:sz w:val="28"/>
                <w:szCs w:val="28"/>
              </w:rPr>
              <w:t>Показатели качества очистки сточных вод</w:t>
            </w:r>
          </w:p>
        </w:tc>
      </w:tr>
      <w:tr w:rsidR="00F45D2F" w:rsidRPr="00076EED" w14:paraId="77C15013" w14:textId="77777777" w:rsidTr="00F45D2F">
        <w:trPr>
          <w:trHeight w:val="2166"/>
          <w:jc w:val="center"/>
        </w:trPr>
        <w:tc>
          <w:tcPr>
            <w:tcW w:w="736" w:type="dxa"/>
            <w:vAlign w:val="center"/>
          </w:tcPr>
          <w:p w14:paraId="0E763400" w14:textId="77777777" w:rsidR="00F45D2F" w:rsidRPr="00076EED" w:rsidRDefault="00F45D2F" w:rsidP="00F45D2F">
            <w:pPr>
              <w:jc w:val="center"/>
              <w:rPr>
                <w:bCs/>
                <w:sz w:val="28"/>
                <w:szCs w:val="28"/>
              </w:rPr>
            </w:pPr>
            <w:r w:rsidRPr="00076EED">
              <w:rPr>
                <w:bCs/>
                <w:sz w:val="28"/>
                <w:szCs w:val="28"/>
              </w:rPr>
              <w:t>3.1.</w:t>
            </w:r>
          </w:p>
        </w:tc>
        <w:tc>
          <w:tcPr>
            <w:tcW w:w="3375" w:type="dxa"/>
            <w:vAlign w:val="center"/>
          </w:tcPr>
          <w:p w14:paraId="67B59AFF" w14:textId="77777777" w:rsidR="00F45D2F" w:rsidRPr="00076EED" w:rsidRDefault="00F45D2F" w:rsidP="00F45D2F">
            <w:pPr>
              <w:rPr>
                <w:sz w:val="22"/>
                <w:szCs w:val="22"/>
              </w:rPr>
            </w:pPr>
            <w:r w:rsidRPr="00076EED">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3D080EEA" w14:textId="77777777" w:rsidR="00F45D2F" w:rsidRPr="00076EED" w:rsidRDefault="00F45D2F" w:rsidP="00F45D2F">
            <w:pPr>
              <w:jc w:val="center"/>
              <w:rPr>
                <w:bCs/>
                <w:sz w:val="28"/>
                <w:szCs w:val="28"/>
              </w:rPr>
            </w:pPr>
            <w:r>
              <w:rPr>
                <w:bCs/>
                <w:sz w:val="28"/>
                <w:szCs w:val="28"/>
              </w:rPr>
              <w:t>-</w:t>
            </w:r>
          </w:p>
        </w:tc>
        <w:tc>
          <w:tcPr>
            <w:tcW w:w="1701" w:type="dxa"/>
            <w:vAlign w:val="center"/>
          </w:tcPr>
          <w:p w14:paraId="7930FE85"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67A13A83"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2F4E99B8"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756BF16C"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4919A44F" w14:textId="77777777" w:rsidR="00F45D2F" w:rsidRPr="00076EED" w:rsidRDefault="00F45D2F" w:rsidP="00F45D2F">
            <w:pPr>
              <w:jc w:val="center"/>
              <w:rPr>
                <w:bCs/>
                <w:sz w:val="28"/>
                <w:szCs w:val="28"/>
              </w:rPr>
            </w:pPr>
            <w:r w:rsidRPr="00076EED">
              <w:rPr>
                <w:bCs/>
                <w:sz w:val="28"/>
                <w:szCs w:val="28"/>
              </w:rPr>
              <w:t>-</w:t>
            </w:r>
          </w:p>
        </w:tc>
      </w:tr>
      <w:tr w:rsidR="00F45D2F" w:rsidRPr="00076EED" w14:paraId="0DD5BD46" w14:textId="77777777" w:rsidTr="00F45D2F">
        <w:trPr>
          <w:trHeight w:val="1970"/>
          <w:jc w:val="center"/>
        </w:trPr>
        <w:tc>
          <w:tcPr>
            <w:tcW w:w="736" w:type="dxa"/>
            <w:vAlign w:val="center"/>
          </w:tcPr>
          <w:p w14:paraId="4E29DFE3" w14:textId="77777777" w:rsidR="00F45D2F" w:rsidRPr="00076EED" w:rsidRDefault="00F45D2F" w:rsidP="00F45D2F">
            <w:pPr>
              <w:jc w:val="center"/>
              <w:rPr>
                <w:bCs/>
                <w:sz w:val="28"/>
                <w:szCs w:val="28"/>
              </w:rPr>
            </w:pPr>
            <w:r w:rsidRPr="00076EED">
              <w:rPr>
                <w:bCs/>
                <w:sz w:val="28"/>
                <w:szCs w:val="28"/>
              </w:rPr>
              <w:t>3.2.</w:t>
            </w:r>
          </w:p>
        </w:tc>
        <w:tc>
          <w:tcPr>
            <w:tcW w:w="3375" w:type="dxa"/>
            <w:vAlign w:val="center"/>
          </w:tcPr>
          <w:p w14:paraId="377EF263" w14:textId="77777777" w:rsidR="00F45D2F" w:rsidRPr="00076EED" w:rsidRDefault="00F45D2F" w:rsidP="00F45D2F">
            <w:pPr>
              <w:rPr>
                <w:bCs/>
                <w:sz w:val="28"/>
                <w:szCs w:val="28"/>
              </w:rPr>
            </w:pPr>
            <w:r w:rsidRPr="00076EED">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1C25A186" w14:textId="77777777" w:rsidR="00F45D2F" w:rsidRPr="00076EED" w:rsidRDefault="00F45D2F" w:rsidP="00F45D2F">
            <w:pPr>
              <w:jc w:val="center"/>
              <w:rPr>
                <w:bCs/>
                <w:sz w:val="28"/>
                <w:szCs w:val="28"/>
              </w:rPr>
            </w:pPr>
            <w:r w:rsidRPr="00076EED">
              <w:rPr>
                <w:bCs/>
                <w:sz w:val="28"/>
                <w:szCs w:val="28"/>
              </w:rPr>
              <w:t>-</w:t>
            </w:r>
          </w:p>
        </w:tc>
        <w:tc>
          <w:tcPr>
            <w:tcW w:w="1701" w:type="dxa"/>
            <w:vAlign w:val="center"/>
          </w:tcPr>
          <w:p w14:paraId="6AB2582F"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56EE005A"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03907183"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575F68E2"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02478C15" w14:textId="77777777" w:rsidR="00F45D2F" w:rsidRPr="00076EED" w:rsidRDefault="00F45D2F" w:rsidP="00F45D2F">
            <w:pPr>
              <w:jc w:val="center"/>
              <w:rPr>
                <w:bCs/>
                <w:sz w:val="28"/>
                <w:szCs w:val="28"/>
              </w:rPr>
            </w:pPr>
            <w:r w:rsidRPr="00076EED">
              <w:rPr>
                <w:bCs/>
                <w:sz w:val="28"/>
                <w:szCs w:val="28"/>
              </w:rPr>
              <w:t>-</w:t>
            </w:r>
          </w:p>
        </w:tc>
      </w:tr>
      <w:tr w:rsidR="00F45D2F" w:rsidRPr="00076EED" w14:paraId="3ACB3A13" w14:textId="77777777" w:rsidTr="00F45D2F">
        <w:trPr>
          <w:trHeight w:val="3272"/>
          <w:jc w:val="center"/>
        </w:trPr>
        <w:tc>
          <w:tcPr>
            <w:tcW w:w="736" w:type="dxa"/>
            <w:vAlign w:val="center"/>
          </w:tcPr>
          <w:p w14:paraId="5BCAF063" w14:textId="77777777" w:rsidR="00F45D2F" w:rsidRPr="00076EED" w:rsidRDefault="00F45D2F" w:rsidP="00F45D2F">
            <w:pPr>
              <w:jc w:val="center"/>
              <w:rPr>
                <w:bCs/>
                <w:sz w:val="28"/>
                <w:szCs w:val="28"/>
              </w:rPr>
            </w:pPr>
            <w:r w:rsidRPr="00076EED">
              <w:rPr>
                <w:bCs/>
                <w:sz w:val="28"/>
                <w:szCs w:val="28"/>
              </w:rPr>
              <w:t>3.3.</w:t>
            </w:r>
          </w:p>
        </w:tc>
        <w:tc>
          <w:tcPr>
            <w:tcW w:w="3375" w:type="dxa"/>
            <w:vAlign w:val="center"/>
          </w:tcPr>
          <w:p w14:paraId="1374DB29" w14:textId="77777777" w:rsidR="00F45D2F" w:rsidRPr="00076EED" w:rsidRDefault="00F45D2F" w:rsidP="00F45D2F">
            <w:pPr>
              <w:rPr>
                <w:sz w:val="22"/>
                <w:szCs w:val="22"/>
              </w:rPr>
            </w:pPr>
            <w:r w:rsidRPr="00076EED">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05087B88" w14:textId="77777777" w:rsidR="00F45D2F" w:rsidRPr="00076EED" w:rsidRDefault="00F45D2F" w:rsidP="00F45D2F">
            <w:pPr>
              <w:jc w:val="center"/>
              <w:rPr>
                <w:bCs/>
                <w:sz w:val="28"/>
                <w:szCs w:val="28"/>
              </w:rPr>
            </w:pPr>
            <w:r w:rsidRPr="00076EED">
              <w:rPr>
                <w:bCs/>
                <w:sz w:val="28"/>
                <w:szCs w:val="28"/>
              </w:rPr>
              <w:t>-</w:t>
            </w:r>
          </w:p>
        </w:tc>
        <w:tc>
          <w:tcPr>
            <w:tcW w:w="1701" w:type="dxa"/>
            <w:vAlign w:val="center"/>
          </w:tcPr>
          <w:p w14:paraId="3177B665"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589D1E0D"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1E96BF01"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182A3A85"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2713B9CA" w14:textId="77777777" w:rsidR="00F45D2F" w:rsidRPr="00076EED" w:rsidRDefault="00F45D2F" w:rsidP="00F45D2F">
            <w:pPr>
              <w:jc w:val="center"/>
              <w:rPr>
                <w:bCs/>
                <w:sz w:val="28"/>
                <w:szCs w:val="28"/>
              </w:rPr>
            </w:pPr>
            <w:r w:rsidRPr="00076EED">
              <w:rPr>
                <w:bCs/>
                <w:sz w:val="28"/>
                <w:szCs w:val="28"/>
              </w:rPr>
              <w:t>-</w:t>
            </w:r>
          </w:p>
        </w:tc>
      </w:tr>
      <w:tr w:rsidR="00F45D2F" w:rsidRPr="00076EED" w14:paraId="3A3066C9" w14:textId="77777777" w:rsidTr="00F45D2F">
        <w:trPr>
          <w:trHeight w:val="982"/>
          <w:jc w:val="center"/>
        </w:trPr>
        <w:tc>
          <w:tcPr>
            <w:tcW w:w="11057" w:type="dxa"/>
            <w:gridSpan w:val="8"/>
            <w:vAlign w:val="center"/>
          </w:tcPr>
          <w:p w14:paraId="217FAD84" w14:textId="77777777" w:rsidR="00F45D2F" w:rsidRPr="00076EED" w:rsidRDefault="00F45D2F" w:rsidP="00F45D2F">
            <w:pPr>
              <w:pStyle w:val="a7"/>
              <w:numPr>
                <w:ilvl w:val="0"/>
                <w:numId w:val="8"/>
              </w:numPr>
              <w:jc w:val="center"/>
              <w:rPr>
                <w:bCs/>
                <w:sz w:val="28"/>
                <w:szCs w:val="28"/>
              </w:rPr>
            </w:pPr>
            <w:r w:rsidRPr="00076EED">
              <w:rPr>
                <w:bCs/>
                <w:sz w:val="28"/>
                <w:szCs w:val="28"/>
              </w:rPr>
              <w:t>Показатели энергетической эффективности использования ресурсов, в том числе уровень потерь воды</w:t>
            </w:r>
          </w:p>
        </w:tc>
      </w:tr>
      <w:tr w:rsidR="00F45D2F" w:rsidRPr="00076EED" w14:paraId="21D3DD32" w14:textId="77777777" w:rsidTr="00F45D2F">
        <w:trPr>
          <w:trHeight w:val="1980"/>
          <w:jc w:val="center"/>
        </w:trPr>
        <w:tc>
          <w:tcPr>
            <w:tcW w:w="736" w:type="dxa"/>
            <w:vAlign w:val="center"/>
          </w:tcPr>
          <w:p w14:paraId="6DE411F2" w14:textId="77777777" w:rsidR="00F45D2F" w:rsidRPr="00076EED" w:rsidRDefault="00F45D2F" w:rsidP="00F45D2F">
            <w:pPr>
              <w:jc w:val="center"/>
              <w:rPr>
                <w:bCs/>
                <w:sz w:val="28"/>
                <w:szCs w:val="28"/>
              </w:rPr>
            </w:pPr>
            <w:r w:rsidRPr="00076EED">
              <w:rPr>
                <w:bCs/>
                <w:sz w:val="28"/>
                <w:szCs w:val="28"/>
              </w:rPr>
              <w:t>4.1.</w:t>
            </w:r>
          </w:p>
        </w:tc>
        <w:tc>
          <w:tcPr>
            <w:tcW w:w="3375" w:type="dxa"/>
            <w:vAlign w:val="center"/>
          </w:tcPr>
          <w:p w14:paraId="61916474" w14:textId="77777777" w:rsidR="00F45D2F" w:rsidRPr="00076EED" w:rsidRDefault="00F45D2F" w:rsidP="00F45D2F">
            <w:pPr>
              <w:rPr>
                <w:bCs/>
                <w:sz w:val="28"/>
                <w:szCs w:val="28"/>
              </w:rPr>
            </w:pPr>
            <w:r w:rsidRPr="00076EED">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1C79394" w14:textId="77777777" w:rsidR="00F45D2F" w:rsidRPr="00076EED" w:rsidRDefault="00F45D2F" w:rsidP="00F45D2F">
            <w:pPr>
              <w:jc w:val="center"/>
              <w:rPr>
                <w:bCs/>
                <w:sz w:val="28"/>
                <w:szCs w:val="28"/>
              </w:rPr>
            </w:pPr>
            <w:r>
              <w:rPr>
                <w:bCs/>
                <w:sz w:val="28"/>
                <w:szCs w:val="28"/>
              </w:rPr>
              <w:t>-</w:t>
            </w:r>
          </w:p>
        </w:tc>
        <w:tc>
          <w:tcPr>
            <w:tcW w:w="1701" w:type="dxa"/>
            <w:vAlign w:val="center"/>
          </w:tcPr>
          <w:p w14:paraId="00755BA7" w14:textId="77777777" w:rsidR="00F45D2F" w:rsidRPr="00076EED" w:rsidRDefault="00F45D2F" w:rsidP="00F45D2F">
            <w:pPr>
              <w:jc w:val="center"/>
              <w:rPr>
                <w:bCs/>
                <w:sz w:val="28"/>
                <w:szCs w:val="28"/>
              </w:rPr>
            </w:pPr>
            <w:r>
              <w:rPr>
                <w:bCs/>
                <w:sz w:val="28"/>
                <w:szCs w:val="28"/>
              </w:rPr>
              <w:t>11,53</w:t>
            </w:r>
          </w:p>
        </w:tc>
        <w:tc>
          <w:tcPr>
            <w:tcW w:w="992" w:type="dxa"/>
            <w:vAlign w:val="center"/>
          </w:tcPr>
          <w:p w14:paraId="3149C2B3" w14:textId="77777777" w:rsidR="00F45D2F" w:rsidRPr="00076EED" w:rsidRDefault="00F45D2F" w:rsidP="00F45D2F">
            <w:pPr>
              <w:jc w:val="center"/>
              <w:rPr>
                <w:bCs/>
                <w:sz w:val="28"/>
                <w:szCs w:val="28"/>
              </w:rPr>
            </w:pPr>
            <w:r>
              <w:rPr>
                <w:bCs/>
                <w:sz w:val="28"/>
                <w:szCs w:val="28"/>
              </w:rPr>
              <w:t>11,53</w:t>
            </w:r>
          </w:p>
        </w:tc>
        <w:tc>
          <w:tcPr>
            <w:tcW w:w="1134" w:type="dxa"/>
            <w:vAlign w:val="center"/>
          </w:tcPr>
          <w:p w14:paraId="75BF2D3C" w14:textId="77777777" w:rsidR="00F45D2F" w:rsidRPr="00076EED" w:rsidRDefault="00F45D2F" w:rsidP="00F45D2F">
            <w:pPr>
              <w:jc w:val="center"/>
              <w:rPr>
                <w:bCs/>
                <w:sz w:val="28"/>
                <w:szCs w:val="28"/>
              </w:rPr>
            </w:pPr>
            <w:r>
              <w:rPr>
                <w:bCs/>
                <w:sz w:val="28"/>
                <w:szCs w:val="28"/>
              </w:rPr>
              <w:t>11,53</w:t>
            </w:r>
          </w:p>
        </w:tc>
        <w:tc>
          <w:tcPr>
            <w:tcW w:w="1134" w:type="dxa"/>
            <w:vAlign w:val="center"/>
          </w:tcPr>
          <w:p w14:paraId="423744D4" w14:textId="77777777" w:rsidR="00F45D2F" w:rsidRPr="00076EED" w:rsidRDefault="00F45D2F" w:rsidP="00F45D2F">
            <w:pPr>
              <w:jc w:val="center"/>
              <w:rPr>
                <w:bCs/>
                <w:sz w:val="28"/>
                <w:szCs w:val="28"/>
              </w:rPr>
            </w:pPr>
            <w:r>
              <w:rPr>
                <w:bCs/>
                <w:sz w:val="28"/>
                <w:szCs w:val="28"/>
              </w:rPr>
              <w:t>11,53</w:t>
            </w:r>
          </w:p>
        </w:tc>
        <w:tc>
          <w:tcPr>
            <w:tcW w:w="992" w:type="dxa"/>
            <w:vAlign w:val="center"/>
          </w:tcPr>
          <w:p w14:paraId="5D585C25" w14:textId="77777777" w:rsidR="00F45D2F" w:rsidRPr="00076EED" w:rsidRDefault="00F45D2F" w:rsidP="00F45D2F">
            <w:pPr>
              <w:jc w:val="center"/>
              <w:rPr>
                <w:bCs/>
                <w:sz w:val="28"/>
                <w:szCs w:val="28"/>
              </w:rPr>
            </w:pPr>
            <w:r>
              <w:rPr>
                <w:bCs/>
                <w:sz w:val="28"/>
                <w:szCs w:val="28"/>
              </w:rPr>
              <w:t>11,53</w:t>
            </w:r>
          </w:p>
        </w:tc>
      </w:tr>
      <w:tr w:rsidR="00F45D2F" w:rsidRPr="00076EED" w14:paraId="386A446C" w14:textId="77777777" w:rsidTr="00F45D2F">
        <w:trPr>
          <w:trHeight w:val="2263"/>
          <w:jc w:val="center"/>
        </w:trPr>
        <w:tc>
          <w:tcPr>
            <w:tcW w:w="736" w:type="dxa"/>
            <w:vAlign w:val="center"/>
          </w:tcPr>
          <w:p w14:paraId="57D99444" w14:textId="77777777" w:rsidR="00F45D2F" w:rsidRPr="00076EED" w:rsidRDefault="00F45D2F" w:rsidP="00F45D2F">
            <w:pPr>
              <w:jc w:val="center"/>
              <w:rPr>
                <w:bCs/>
                <w:sz w:val="28"/>
                <w:szCs w:val="28"/>
              </w:rPr>
            </w:pPr>
            <w:r w:rsidRPr="00076EED">
              <w:rPr>
                <w:bCs/>
                <w:sz w:val="28"/>
                <w:szCs w:val="28"/>
              </w:rPr>
              <w:t>4.2.</w:t>
            </w:r>
          </w:p>
        </w:tc>
        <w:tc>
          <w:tcPr>
            <w:tcW w:w="3375" w:type="dxa"/>
            <w:vAlign w:val="center"/>
          </w:tcPr>
          <w:p w14:paraId="5119CB05" w14:textId="77777777" w:rsidR="00F45D2F" w:rsidRPr="00076EED" w:rsidRDefault="00F45D2F" w:rsidP="00F45D2F">
            <w:pPr>
              <w:rPr>
                <w:bCs/>
                <w:sz w:val="28"/>
                <w:szCs w:val="28"/>
              </w:rPr>
            </w:pPr>
            <w:r w:rsidRPr="00076EED">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по водоподготовке</w:t>
            </w:r>
          </w:p>
        </w:tc>
        <w:tc>
          <w:tcPr>
            <w:tcW w:w="993" w:type="dxa"/>
            <w:vAlign w:val="center"/>
          </w:tcPr>
          <w:p w14:paraId="658E623F" w14:textId="77777777" w:rsidR="00F45D2F" w:rsidRPr="00076EED" w:rsidRDefault="00F45D2F" w:rsidP="00F45D2F">
            <w:pPr>
              <w:jc w:val="center"/>
              <w:rPr>
                <w:bCs/>
                <w:sz w:val="28"/>
                <w:szCs w:val="28"/>
              </w:rPr>
            </w:pPr>
            <w:r w:rsidRPr="00076EED">
              <w:rPr>
                <w:bCs/>
                <w:sz w:val="28"/>
                <w:szCs w:val="28"/>
              </w:rPr>
              <w:t>-</w:t>
            </w:r>
          </w:p>
        </w:tc>
        <w:tc>
          <w:tcPr>
            <w:tcW w:w="1701" w:type="dxa"/>
            <w:vAlign w:val="center"/>
          </w:tcPr>
          <w:p w14:paraId="225BE627"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3A9922C9"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1FD850D6"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48A1F716"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0890DC90" w14:textId="77777777" w:rsidR="00F45D2F" w:rsidRPr="00076EED" w:rsidRDefault="00F45D2F" w:rsidP="00F45D2F">
            <w:pPr>
              <w:jc w:val="center"/>
              <w:rPr>
                <w:bCs/>
                <w:sz w:val="28"/>
                <w:szCs w:val="28"/>
              </w:rPr>
            </w:pPr>
            <w:r w:rsidRPr="00076EED">
              <w:rPr>
                <w:bCs/>
                <w:sz w:val="28"/>
                <w:szCs w:val="28"/>
              </w:rPr>
              <w:t>-</w:t>
            </w:r>
          </w:p>
        </w:tc>
      </w:tr>
      <w:tr w:rsidR="00F45D2F" w:rsidRPr="00076EED" w14:paraId="7670076B" w14:textId="77777777" w:rsidTr="00F45D2F">
        <w:trPr>
          <w:jc w:val="center"/>
        </w:trPr>
        <w:tc>
          <w:tcPr>
            <w:tcW w:w="736" w:type="dxa"/>
            <w:vAlign w:val="center"/>
          </w:tcPr>
          <w:p w14:paraId="5FCFC158" w14:textId="77777777" w:rsidR="00F45D2F" w:rsidRPr="00076EED" w:rsidRDefault="00F45D2F" w:rsidP="00F45D2F">
            <w:pPr>
              <w:jc w:val="center"/>
              <w:rPr>
                <w:bCs/>
                <w:sz w:val="28"/>
                <w:szCs w:val="28"/>
              </w:rPr>
            </w:pPr>
            <w:r w:rsidRPr="00076EED">
              <w:rPr>
                <w:bCs/>
                <w:sz w:val="28"/>
                <w:szCs w:val="28"/>
              </w:rPr>
              <w:t>1</w:t>
            </w:r>
          </w:p>
        </w:tc>
        <w:tc>
          <w:tcPr>
            <w:tcW w:w="3375" w:type="dxa"/>
            <w:vAlign w:val="center"/>
          </w:tcPr>
          <w:p w14:paraId="40392C34" w14:textId="77777777" w:rsidR="00F45D2F" w:rsidRPr="00076EED" w:rsidRDefault="00F45D2F" w:rsidP="00F45D2F">
            <w:pPr>
              <w:jc w:val="center"/>
              <w:rPr>
                <w:sz w:val="28"/>
                <w:szCs w:val="28"/>
              </w:rPr>
            </w:pPr>
            <w:r w:rsidRPr="00076EED">
              <w:rPr>
                <w:sz w:val="28"/>
                <w:szCs w:val="28"/>
              </w:rPr>
              <w:t>2</w:t>
            </w:r>
          </w:p>
        </w:tc>
        <w:tc>
          <w:tcPr>
            <w:tcW w:w="993" w:type="dxa"/>
            <w:vAlign w:val="center"/>
          </w:tcPr>
          <w:p w14:paraId="6C619B8F" w14:textId="77777777" w:rsidR="00F45D2F" w:rsidRPr="00076EED" w:rsidRDefault="00F45D2F" w:rsidP="00F45D2F">
            <w:pPr>
              <w:jc w:val="center"/>
              <w:rPr>
                <w:bCs/>
                <w:sz w:val="28"/>
                <w:szCs w:val="28"/>
              </w:rPr>
            </w:pPr>
            <w:r w:rsidRPr="00076EED">
              <w:rPr>
                <w:bCs/>
                <w:sz w:val="28"/>
                <w:szCs w:val="28"/>
              </w:rPr>
              <w:t>3</w:t>
            </w:r>
          </w:p>
        </w:tc>
        <w:tc>
          <w:tcPr>
            <w:tcW w:w="1701" w:type="dxa"/>
            <w:vAlign w:val="center"/>
          </w:tcPr>
          <w:p w14:paraId="7799A087" w14:textId="77777777" w:rsidR="00F45D2F" w:rsidRPr="00076EED" w:rsidRDefault="00F45D2F" w:rsidP="00F45D2F">
            <w:pPr>
              <w:jc w:val="center"/>
              <w:rPr>
                <w:bCs/>
                <w:sz w:val="28"/>
                <w:szCs w:val="28"/>
              </w:rPr>
            </w:pPr>
            <w:r w:rsidRPr="00076EED">
              <w:rPr>
                <w:bCs/>
                <w:sz w:val="28"/>
                <w:szCs w:val="28"/>
              </w:rPr>
              <w:t>4</w:t>
            </w:r>
          </w:p>
        </w:tc>
        <w:tc>
          <w:tcPr>
            <w:tcW w:w="992" w:type="dxa"/>
            <w:vAlign w:val="center"/>
          </w:tcPr>
          <w:p w14:paraId="5BB04451" w14:textId="77777777" w:rsidR="00F45D2F" w:rsidRPr="00076EED" w:rsidRDefault="00F45D2F" w:rsidP="00F45D2F">
            <w:pPr>
              <w:jc w:val="center"/>
              <w:rPr>
                <w:bCs/>
                <w:sz w:val="28"/>
                <w:szCs w:val="28"/>
              </w:rPr>
            </w:pPr>
            <w:r w:rsidRPr="00076EED">
              <w:rPr>
                <w:bCs/>
                <w:sz w:val="28"/>
                <w:szCs w:val="28"/>
              </w:rPr>
              <w:t>5</w:t>
            </w:r>
          </w:p>
        </w:tc>
        <w:tc>
          <w:tcPr>
            <w:tcW w:w="1134" w:type="dxa"/>
            <w:vAlign w:val="center"/>
          </w:tcPr>
          <w:p w14:paraId="1439B936" w14:textId="77777777" w:rsidR="00F45D2F" w:rsidRPr="00076EED" w:rsidRDefault="00F45D2F" w:rsidP="00F45D2F">
            <w:pPr>
              <w:jc w:val="center"/>
              <w:rPr>
                <w:bCs/>
                <w:sz w:val="28"/>
                <w:szCs w:val="28"/>
              </w:rPr>
            </w:pPr>
            <w:r w:rsidRPr="00076EED">
              <w:rPr>
                <w:bCs/>
                <w:sz w:val="28"/>
                <w:szCs w:val="28"/>
              </w:rPr>
              <w:t>6</w:t>
            </w:r>
          </w:p>
        </w:tc>
        <w:tc>
          <w:tcPr>
            <w:tcW w:w="1134" w:type="dxa"/>
            <w:vAlign w:val="center"/>
          </w:tcPr>
          <w:p w14:paraId="058301AC" w14:textId="77777777" w:rsidR="00F45D2F" w:rsidRPr="00076EED" w:rsidRDefault="00F45D2F" w:rsidP="00F45D2F">
            <w:pPr>
              <w:jc w:val="center"/>
              <w:rPr>
                <w:bCs/>
                <w:sz w:val="28"/>
                <w:szCs w:val="28"/>
              </w:rPr>
            </w:pPr>
            <w:r w:rsidRPr="00076EED">
              <w:rPr>
                <w:bCs/>
                <w:sz w:val="28"/>
                <w:szCs w:val="28"/>
              </w:rPr>
              <w:t>7</w:t>
            </w:r>
          </w:p>
        </w:tc>
        <w:tc>
          <w:tcPr>
            <w:tcW w:w="992" w:type="dxa"/>
            <w:vAlign w:val="center"/>
          </w:tcPr>
          <w:p w14:paraId="0DE3C7AE" w14:textId="77777777" w:rsidR="00F45D2F" w:rsidRPr="00076EED" w:rsidRDefault="00F45D2F" w:rsidP="00F45D2F">
            <w:pPr>
              <w:jc w:val="center"/>
              <w:rPr>
                <w:bCs/>
                <w:sz w:val="28"/>
                <w:szCs w:val="28"/>
              </w:rPr>
            </w:pPr>
            <w:r w:rsidRPr="00076EED">
              <w:rPr>
                <w:bCs/>
                <w:sz w:val="28"/>
                <w:szCs w:val="28"/>
              </w:rPr>
              <w:t>8</w:t>
            </w:r>
          </w:p>
        </w:tc>
      </w:tr>
      <w:tr w:rsidR="00F45D2F" w:rsidRPr="00076EED" w14:paraId="5E56B767" w14:textId="77777777" w:rsidTr="00F45D2F">
        <w:trPr>
          <w:jc w:val="center"/>
        </w:trPr>
        <w:tc>
          <w:tcPr>
            <w:tcW w:w="736" w:type="dxa"/>
            <w:vAlign w:val="center"/>
          </w:tcPr>
          <w:p w14:paraId="42D99054" w14:textId="77777777" w:rsidR="00F45D2F" w:rsidRPr="00076EED" w:rsidRDefault="00F45D2F" w:rsidP="00F45D2F">
            <w:pPr>
              <w:jc w:val="center"/>
              <w:rPr>
                <w:bCs/>
                <w:sz w:val="28"/>
                <w:szCs w:val="28"/>
              </w:rPr>
            </w:pPr>
            <w:r w:rsidRPr="00076EED">
              <w:rPr>
                <w:bCs/>
                <w:sz w:val="28"/>
                <w:szCs w:val="28"/>
              </w:rPr>
              <w:t>4.3.</w:t>
            </w:r>
          </w:p>
        </w:tc>
        <w:tc>
          <w:tcPr>
            <w:tcW w:w="3375" w:type="dxa"/>
            <w:vAlign w:val="center"/>
          </w:tcPr>
          <w:p w14:paraId="2F82B51E" w14:textId="77777777" w:rsidR="00F45D2F" w:rsidRPr="00076EED" w:rsidRDefault="00F45D2F" w:rsidP="00F45D2F">
            <w:pPr>
              <w:rPr>
                <w:sz w:val="22"/>
                <w:szCs w:val="22"/>
              </w:rPr>
            </w:pPr>
            <w:r w:rsidRPr="00076EED">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по транспортировке</w:t>
            </w:r>
          </w:p>
        </w:tc>
        <w:tc>
          <w:tcPr>
            <w:tcW w:w="993" w:type="dxa"/>
            <w:vAlign w:val="center"/>
          </w:tcPr>
          <w:p w14:paraId="446B0821" w14:textId="77777777" w:rsidR="00F45D2F" w:rsidRPr="00076EED" w:rsidRDefault="00F45D2F" w:rsidP="00F45D2F">
            <w:pPr>
              <w:jc w:val="center"/>
              <w:rPr>
                <w:bCs/>
                <w:sz w:val="28"/>
                <w:szCs w:val="28"/>
              </w:rPr>
            </w:pPr>
            <w:r w:rsidRPr="00076EED">
              <w:rPr>
                <w:bCs/>
                <w:sz w:val="28"/>
                <w:szCs w:val="28"/>
              </w:rPr>
              <w:t>-</w:t>
            </w:r>
          </w:p>
        </w:tc>
        <w:tc>
          <w:tcPr>
            <w:tcW w:w="1701" w:type="dxa"/>
            <w:vAlign w:val="center"/>
          </w:tcPr>
          <w:p w14:paraId="5923B7B9"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4A4C16F6"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6419C4A4"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4B99A949"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610029F6" w14:textId="77777777" w:rsidR="00F45D2F" w:rsidRPr="00076EED" w:rsidRDefault="00F45D2F" w:rsidP="00F45D2F">
            <w:pPr>
              <w:jc w:val="center"/>
              <w:rPr>
                <w:bCs/>
                <w:sz w:val="28"/>
                <w:szCs w:val="28"/>
              </w:rPr>
            </w:pPr>
            <w:r w:rsidRPr="00076EED">
              <w:rPr>
                <w:bCs/>
                <w:sz w:val="28"/>
                <w:szCs w:val="28"/>
              </w:rPr>
              <w:t>-</w:t>
            </w:r>
          </w:p>
        </w:tc>
      </w:tr>
      <w:tr w:rsidR="00F45D2F" w:rsidRPr="00076EED" w14:paraId="32265355" w14:textId="77777777" w:rsidTr="00F45D2F">
        <w:trPr>
          <w:jc w:val="center"/>
        </w:trPr>
        <w:tc>
          <w:tcPr>
            <w:tcW w:w="736" w:type="dxa"/>
            <w:vAlign w:val="center"/>
          </w:tcPr>
          <w:p w14:paraId="3FC6DFFB" w14:textId="77777777" w:rsidR="00F45D2F" w:rsidRPr="00076EED" w:rsidRDefault="00F45D2F" w:rsidP="00F45D2F">
            <w:pPr>
              <w:jc w:val="center"/>
              <w:rPr>
                <w:bCs/>
                <w:sz w:val="28"/>
                <w:szCs w:val="28"/>
              </w:rPr>
            </w:pPr>
            <w:r w:rsidRPr="00076EED">
              <w:rPr>
                <w:bCs/>
                <w:sz w:val="28"/>
                <w:szCs w:val="28"/>
              </w:rPr>
              <w:t>4.4.</w:t>
            </w:r>
          </w:p>
        </w:tc>
        <w:tc>
          <w:tcPr>
            <w:tcW w:w="3375" w:type="dxa"/>
          </w:tcPr>
          <w:p w14:paraId="4B8B79CC" w14:textId="77777777" w:rsidR="00F45D2F" w:rsidRPr="00076EED" w:rsidRDefault="00F45D2F" w:rsidP="00F45D2F">
            <w:pPr>
              <w:rPr>
                <w:bCs/>
                <w:sz w:val="28"/>
                <w:szCs w:val="28"/>
              </w:rPr>
            </w:pPr>
            <w:r w:rsidRPr="00076EED">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водоснабжения (полный цикл)</w:t>
            </w:r>
          </w:p>
        </w:tc>
        <w:tc>
          <w:tcPr>
            <w:tcW w:w="993" w:type="dxa"/>
            <w:vAlign w:val="center"/>
          </w:tcPr>
          <w:p w14:paraId="40CC6A3D" w14:textId="77777777" w:rsidR="00F45D2F" w:rsidRPr="00076EED" w:rsidRDefault="00F45D2F" w:rsidP="00F45D2F">
            <w:pPr>
              <w:jc w:val="center"/>
              <w:rPr>
                <w:bCs/>
                <w:sz w:val="28"/>
                <w:szCs w:val="28"/>
              </w:rPr>
            </w:pPr>
            <w:r>
              <w:rPr>
                <w:bCs/>
                <w:sz w:val="28"/>
                <w:szCs w:val="28"/>
              </w:rPr>
              <w:t>-</w:t>
            </w:r>
          </w:p>
        </w:tc>
        <w:tc>
          <w:tcPr>
            <w:tcW w:w="1701" w:type="dxa"/>
            <w:vAlign w:val="center"/>
          </w:tcPr>
          <w:p w14:paraId="7D148BE9" w14:textId="77777777" w:rsidR="00F45D2F" w:rsidRPr="00076EED" w:rsidRDefault="00F45D2F" w:rsidP="00F45D2F">
            <w:pPr>
              <w:jc w:val="center"/>
              <w:rPr>
                <w:bCs/>
                <w:sz w:val="28"/>
                <w:szCs w:val="28"/>
              </w:rPr>
            </w:pPr>
            <w:r>
              <w:rPr>
                <w:bCs/>
                <w:sz w:val="28"/>
                <w:szCs w:val="28"/>
              </w:rPr>
              <w:t>1,10</w:t>
            </w:r>
          </w:p>
        </w:tc>
        <w:tc>
          <w:tcPr>
            <w:tcW w:w="992" w:type="dxa"/>
            <w:vAlign w:val="center"/>
          </w:tcPr>
          <w:p w14:paraId="18485D1D" w14:textId="77777777" w:rsidR="00F45D2F" w:rsidRPr="00076EED" w:rsidRDefault="00F45D2F" w:rsidP="00F45D2F">
            <w:pPr>
              <w:jc w:val="center"/>
              <w:rPr>
                <w:bCs/>
                <w:sz w:val="28"/>
                <w:szCs w:val="28"/>
              </w:rPr>
            </w:pPr>
            <w:r>
              <w:rPr>
                <w:bCs/>
                <w:sz w:val="28"/>
                <w:szCs w:val="28"/>
              </w:rPr>
              <w:t>1,10</w:t>
            </w:r>
          </w:p>
        </w:tc>
        <w:tc>
          <w:tcPr>
            <w:tcW w:w="1134" w:type="dxa"/>
            <w:vAlign w:val="center"/>
          </w:tcPr>
          <w:p w14:paraId="2B28D191" w14:textId="77777777" w:rsidR="00F45D2F" w:rsidRPr="00076EED" w:rsidRDefault="00F45D2F" w:rsidP="00F45D2F">
            <w:pPr>
              <w:jc w:val="center"/>
              <w:rPr>
                <w:bCs/>
                <w:sz w:val="28"/>
                <w:szCs w:val="28"/>
              </w:rPr>
            </w:pPr>
            <w:r>
              <w:rPr>
                <w:bCs/>
                <w:sz w:val="28"/>
                <w:szCs w:val="28"/>
              </w:rPr>
              <w:t>1,10</w:t>
            </w:r>
          </w:p>
        </w:tc>
        <w:tc>
          <w:tcPr>
            <w:tcW w:w="1134" w:type="dxa"/>
            <w:vAlign w:val="center"/>
          </w:tcPr>
          <w:p w14:paraId="57FC6BB6" w14:textId="77777777" w:rsidR="00F45D2F" w:rsidRPr="00076EED" w:rsidRDefault="00F45D2F" w:rsidP="00F45D2F">
            <w:pPr>
              <w:jc w:val="center"/>
              <w:rPr>
                <w:bCs/>
                <w:sz w:val="28"/>
                <w:szCs w:val="28"/>
              </w:rPr>
            </w:pPr>
            <w:r>
              <w:rPr>
                <w:bCs/>
                <w:sz w:val="28"/>
                <w:szCs w:val="28"/>
              </w:rPr>
              <w:t>1,10</w:t>
            </w:r>
          </w:p>
        </w:tc>
        <w:tc>
          <w:tcPr>
            <w:tcW w:w="992" w:type="dxa"/>
            <w:vAlign w:val="center"/>
          </w:tcPr>
          <w:p w14:paraId="09BCFC43" w14:textId="77777777" w:rsidR="00F45D2F" w:rsidRPr="00076EED" w:rsidRDefault="00F45D2F" w:rsidP="00F45D2F">
            <w:pPr>
              <w:jc w:val="center"/>
              <w:rPr>
                <w:bCs/>
                <w:sz w:val="28"/>
                <w:szCs w:val="28"/>
              </w:rPr>
            </w:pPr>
            <w:r>
              <w:rPr>
                <w:bCs/>
                <w:sz w:val="28"/>
                <w:szCs w:val="28"/>
              </w:rPr>
              <w:t>1,10</w:t>
            </w:r>
          </w:p>
        </w:tc>
      </w:tr>
      <w:tr w:rsidR="00F45D2F" w:rsidRPr="00076EED" w14:paraId="419E7788" w14:textId="77777777" w:rsidTr="00F45D2F">
        <w:trPr>
          <w:trHeight w:val="2070"/>
          <w:jc w:val="center"/>
        </w:trPr>
        <w:tc>
          <w:tcPr>
            <w:tcW w:w="736" w:type="dxa"/>
            <w:vAlign w:val="center"/>
          </w:tcPr>
          <w:p w14:paraId="0357B82D" w14:textId="77777777" w:rsidR="00F45D2F" w:rsidRPr="00076EED" w:rsidRDefault="00F45D2F" w:rsidP="00F45D2F">
            <w:pPr>
              <w:jc w:val="center"/>
              <w:rPr>
                <w:bCs/>
                <w:sz w:val="28"/>
                <w:szCs w:val="28"/>
              </w:rPr>
            </w:pPr>
            <w:r w:rsidRPr="00076EED">
              <w:rPr>
                <w:bCs/>
                <w:sz w:val="28"/>
                <w:szCs w:val="28"/>
              </w:rPr>
              <w:t>4.5.</w:t>
            </w:r>
          </w:p>
        </w:tc>
        <w:tc>
          <w:tcPr>
            <w:tcW w:w="3375" w:type="dxa"/>
          </w:tcPr>
          <w:p w14:paraId="57415716" w14:textId="77777777" w:rsidR="00F45D2F" w:rsidRPr="00076EED" w:rsidRDefault="00F45D2F" w:rsidP="00F45D2F">
            <w:pPr>
              <w:rPr>
                <w:bCs/>
                <w:sz w:val="28"/>
                <w:szCs w:val="28"/>
              </w:rPr>
            </w:pPr>
            <w:r w:rsidRPr="00076EED">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по очистке сточных вод</w:t>
            </w:r>
          </w:p>
        </w:tc>
        <w:tc>
          <w:tcPr>
            <w:tcW w:w="993" w:type="dxa"/>
            <w:vAlign w:val="center"/>
          </w:tcPr>
          <w:p w14:paraId="00B6BE70" w14:textId="77777777" w:rsidR="00F45D2F" w:rsidRPr="00076EED" w:rsidRDefault="00F45D2F" w:rsidP="00F45D2F">
            <w:pPr>
              <w:jc w:val="center"/>
              <w:rPr>
                <w:bCs/>
                <w:sz w:val="28"/>
                <w:szCs w:val="28"/>
              </w:rPr>
            </w:pPr>
            <w:r w:rsidRPr="00076EED">
              <w:rPr>
                <w:bCs/>
                <w:sz w:val="28"/>
                <w:szCs w:val="28"/>
              </w:rPr>
              <w:t>-</w:t>
            </w:r>
          </w:p>
        </w:tc>
        <w:tc>
          <w:tcPr>
            <w:tcW w:w="1701" w:type="dxa"/>
            <w:vAlign w:val="center"/>
          </w:tcPr>
          <w:p w14:paraId="7DB48130"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10CCF89E"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226A6CE3"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67E00FBD"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19C8A63F" w14:textId="77777777" w:rsidR="00F45D2F" w:rsidRPr="00076EED" w:rsidRDefault="00F45D2F" w:rsidP="00F45D2F">
            <w:pPr>
              <w:jc w:val="center"/>
              <w:rPr>
                <w:bCs/>
                <w:sz w:val="28"/>
                <w:szCs w:val="28"/>
              </w:rPr>
            </w:pPr>
            <w:r w:rsidRPr="00076EED">
              <w:rPr>
                <w:bCs/>
                <w:sz w:val="28"/>
                <w:szCs w:val="28"/>
              </w:rPr>
              <w:t>-</w:t>
            </w:r>
          </w:p>
        </w:tc>
      </w:tr>
      <w:tr w:rsidR="00F45D2F" w:rsidRPr="00076EED" w14:paraId="54D6517A" w14:textId="77777777" w:rsidTr="00F45D2F">
        <w:trPr>
          <w:trHeight w:val="2397"/>
          <w:jc w:val="center"/>
        </w:trPr>
        <w:tc>
          <w:tcPr>
            <w:tcW w:w="736" w:type="dxa"/>
            <w:vAlign w:val="center"/>
          </w:tcPr>
          <w:p w14:paraId="775C8288" w14:textId="77777777" w:rsidR="00F45D2F" w:rsidRPr="00076EED" w:rsidRDefault="00F45D2F" w:rsidP="00F45D2F">
            <w:pPr>
              <w:jc w:val="center"/>
              <w:rPr>
                <w:bCs/>
                <w:sz w:val="28"/>
                <w:szCs w:val="28"/>
              </w:rPr>
            </w:pPr>
            <w:r w:rsidRPr="00076EED">
              <w:rPr>
                <w:bCs/>
                <w:sz w:val="28"/>
                <w:szCs w:val="28"/>
              </w:rPr>
              <w:t>4.6.</w:t>
            </w:r>
          </w:p>
        </w:tc>
        <w:tc>
          <w:tcPr>
            <w:tcW w:w="3375" w:type="dxa"/>
            <w:vAlign w:val="center"/>
          </w:tcPr>
          <w:p w14:paraId="33088B5A" w14:textId="77777777" w:rsidR="00F45D2F" w:rsidRPr="00076EED" w:rsidRDefault="00F45D2F" w:rsidP="00F45D2F">
            <w:pPr>
              <w:rPr>
                <w:sz w:val="22"/>
                <w:szCs w:val="22"/>
              </w:rPr>
            </w:pPr>
            <w:r w:rsidRPr="00076EED">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по транспортировке сточных вод</w:t>
            </w:r>
          </w:p>
        </w:tc>
        <w:tc>
          <w:tcPr>
            <w:tcW w:w="993" w:type="dxa"/>
            <w:vAlign w:val="center"/>
          </w:tcPr>
          <w:p w14:paraId="69D6BD8E" w14:textId="77777777" w:rsidR="00F45D2F" w:rsidRPr="00076EED" w:rsidRDefault="00F45D2F" w:rsidP="00F45D2F">
            <w:pPr>
              <w:jc w:val="center"/>
              <w:rPr>
                <w:bCs/>
                <w:sz w:val="28"/>
                <w:szCs w:val="28"/>
              </w:rPr>
            </w:pPr>
            <w:r w:rsidRPr="00076EED">
              <w:rPr>
                <w:bCs/>
                <w:sz w:val="28"/>
                <w:szCs w:val="28"/>
              </w:rPr>
              <w:t>-</w:t>
            </w:r>
          </w:p>
        </w:tc>
        <w:tc>
          <w:tcPr>
            <w:tcW w:w="1701" w:type="dxa"/>
            <w:vAlign w:val="center"/>
          </w:tcPr>
          <w:p w14:paraId="6E32E3D3"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315AFD6E"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0AB92E78" w14:textId="77777777" w:rsidR="00F45D2F" w:rsidRPr="00076EED" w:rsidRDefault="00F45D2F" w:rsidP="00F45D2F">
            <w:pPr>
              <w:jc w:val="center"/>
              <w:rPr>
                <w:bCs/>
                <w:sz w:val="28"/>
                <w:szCs w:val="28"/>
              </w:rPr>
            </w:pPr>
            <w:r w:rsidRPr="00076EED">
              <w:rPr>
                <w:bCs/>
                <w:sz w:val="28"/>
                <w:szCs w:val="28"/>
              </w:rPr>
              <w:t>-</w:t>
            </w:r>
          </w:p>
        </w:tc>
        <w:tc>
          <w:tcPr>
            <w:tcW w:w="1134" w:type="dxa"/>
            <w:vAlign w:val="center"/>
          </w:tcPr>
          <w:p w14:paraId="7D386C56" w14:textId="77777777" w:rsidR="00F45D2F" w:rsidRPr="00076EED" w:rsidRDefault="00F45D2F" w:rsidP="00F45D2F">
            <w:pPr>
              <w:jc w:val="center"/>
              <w:rPr>
                <w:bCs/>
                <w:sz w:val="28"/>
                <w:szCs w:val="28"/>
              </w:rPr>
            </w:pPr>
            <w:r w:rsidRPr="00076EED">
              <w:rPr>
                <w:bCs/>
                <w:sz w:val="28"/>
                <w:szCs w:val="28"/>
              </w:rPr>
              <w:t>-</w:t>
            </w:r>
          </w:p>
        </w:tc>
        <w:tc>
          <w:tcPr>
            <w:tcW w:w="992" w:type="dxa"/>
            <w:vAlign w:val="center"/>
          </w:tcPr>
          <w:p w14:paraId="78A108AA" w14:textId="77777777" w:rsidR="00F45D2F" w:rsidRPr="00076EED" w:rsidRDefault="00F45D2F" w:rsidP="00F45D2F">
            <w:pPr>
              <w:jc w:val="center"/>
              <w:rPr>
                <w:bCs/>
                <w:sz w:val="28"/>
                <w:szCs w:val="28"/>
              </w:rPr>
            </w:pPr>
            <w:r w:rsidRPr="00076EED">
              <w:rPr>
                <w:bCs/>
                <w:sz w:val="28"/>
                <w:szCs w:val="28"/>
              </w:rPr>
              <w:t>-</w:t>
            </w:r>
          </w:p>
        </w:tc>
      </w:tr>
      <w:tr w:rsidR="00F45D2F" w:rsidRPr="00076EED" w14:paraId="20816701" w14:textId="77777777" w:rsidTr="00F45D2F">
        <w:trPr>
          <w:trHeight w:val="2120"/>
          <w:jc w:val="center"/>
        </w:trPr>
        <w:tc>
          <w:tcPr>
            <w:tcW w:w="736" w:type="dxa"/>
            <w:vAlign w:val="center"/>
          </w:tcPr>
          <w:p w14:paraId="3D008891" w14:textId="77777777" w:rsidR="00F45D2F" w:rsidRPr="00076EED" w:rsidRDefault="00F45D2F" w:rsidP="00F45D2F">
            <w:pPr>
              <w:jc w:val="center"/>
              <w:rPr>
                <w:bCs/>
                <w:sz w:val="28"/>
                <w:szCs w:val="28"/>
              </w:rPr>
            </w:pPr>
            <w:r w:rsidRPr="00076EED">
              <w:rPr>
                <w:bCs/>
                <w:sz w:val="28"/>
                <w:szCs w:val="28"/>
              </w:rPr>
              <w:t>4.7.</w:t>
            </w:r>
          </w:p>
        </w:tc>
        <w:tc>
          <w:tcPr>
            <w:tcW w:w="3375" w:type="dxa"/>
            <w:vAlign w:val="center"/>
          </w:tcPr>
          <w:p w14:paraId="5883F4F2" w14:textId="77777777" w:rsidR="00F45D2F" w:rsidRPr="00076EED" w:rsidRDefault="00F45D2F" w:rsidP="00F45D2F">
            <w:pPr>
              <w:rPr>
                <w:sz w:val="22"/>
                <w:szCs w:val="22"/>
              </w:rPr>
            </w:pPr>
            <w:r w:rsidRPr="00076EED">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по водоотведению</w:t>
            </w:r>
          </w:p>
        </w:tc>
        <w:tc>
          <w:tcPr>
            <w:tcW w:w="993" w:type="dxa"/>
            <w:vAlign w:val="center"/>
          </w:tcPr>
          <w:p w14:paraId="5958D2B0" w14:textId="77777777" w:rsidR="00F45D2F" w:rsidRPr="00076EED" w:rsidRDefault="00F45D2F" w:rsidP="00F45D2F">
            <w:pPr>
              <w:jc w:val="center"/>
              <w:rPr>
                <w:bCs/>
                <w:sz w:val="28"/>
                <w:szCs w:val="28"/>
              </w:rPr>
            </w:pPr>
            <w:r>
              <w:rPr>
                <w:bCs/>
                <w:sz w:val="28"/>
                <w:szCs w:val="28"/>
              </w:rPr>
              <w:t>-</w:t>
            </w:r>
          </w:p>
        </w:tc>
        <w:tc>
          <w:tcPr>
            <w:tcW w:w="1701" w:type="dxa"/>
            <w:vAlign w:val="center"/>
          </w:tcPr>
          <w:p w14:paraId="3F977D8F" w14:textId="77777777" w:rsidR="00F45D2F" w:rsidRPr="00076EED" w:rsidRDefault="00F45D2F" w:rsidP="00F45D2F">
            <w:pPr>
              <w:jc w:val="center"/>
              <w:rPr>
                <w:bCs/>
                <w:sz w:val="28"/>
                <w:szCs w:val="28"/>
              </w:rPr>
            </w:pPr>
            <w:r>
              <w:rPr>
                <w:bCs/>
                <w:sz w:val="28"/>
                <w:szCs w:val="28"/>
              </w:rPr>
              <w:t>1,77</w:t>
            </w:r>
          </w:p>
        </w:tc>
        <w:tc>
          <w:tcPr>
            <w:tcW w:w="992" w:type="dxa"/>
            <w:vAlign w:val="center"/>
          </w:tcPr>
          <w:p w14:paraId="31B8A5B3" w14:textId="77777777" w:rsidR="00F45D2F" w:rsidRPr="00076EED" w:rsidRDefault="00F45D2F" w:rsidP="00F45D2F">
            <w:pPr>
              <w:jc w:val="center"/>
              <w:rPr>
                <w:bCs/>
                <w:sz w:val="28"/>
                <w:szCs w:val="28"/>
              </w:rPr>
            </w:pPr>
            <w:r>
              <w:rPr>
                <w:bCs/>
                <w:sz w:val="28"/>
                <w:szCs w:val="28"/>
              </w:rPr>
              <w:t>1,77</w:t>
            </w:r>
          </w:p>
        </w:tc>
        <w:tc>
          <w:tcPr>
            <w:tcW w:w="1134" w:type="dxa"/>
            <w:vAlign w:val="center"/>
          </w:tcPr>
          <w:p w14:paraId="13B99A33" w14:textId="77777777" w:rsidR="00F45D2F" w:rsidRPr="00076EED" w:rsidRDefault="00F45D2F" w:rsidP="00F45D2F">
            <w:pPr>
              <w:jc w:val="center"/>
              <w:rPr>
                <w:bCs/>
                <w:sz w:val="28"/>
                <w:szCs w:val="28"/>
              </w:rPr>
            </w:pPr>
            <w:r>
              <w:rPr>
                <w:bCs/>
                <w:sz w:val="28"/>
                <w:szCs w:val="28"/>
              </w:rPr>
              <w:t>1,77</w:t>
            </w:r>
          </w:p>
        </w:tc>
        <w:tc>
          <w:tcPr>
            <w:tcW w:w="1134" w:type="dxa"/>
            <w:vAlign w:val="center"/>
          </w:tcPr>
          <w:p w14:paraId="525D45A8" w14:textId="77777777" w:rsidR="00F45D2F" w:rsidRPr="00076EED" w:rsidRDefault="00F45D2F" w:rsidP="00F45D2F">
            <w:pPr>
              <w:jc w:val="center"/>
              <w:rPr>
                <w:bCs/>
                <w:sz w:val="28"/>
                <w:szCs w:val="28"/>
              </w:rPr>
            </w:pPr>
            <w:r>
              <w:rPr>
                <w:bCs/>
                <w:sz w:val="28"/>
                <w:szCs w:val="28"/>
              </w:rPr>
              <w:t>1,77</w:t>
            </w:r>
          </w:p>
        </w:tc>
        <w:tc>
          <w:tcPr>
            <w:tcW w:w="992" w:type="dxa"/>
            <w:vAlign w:val="center"/>
          </w:tcPr>
          <w:p w14:paraId="5F462189" w14:textId="77777777" w:rsidR="00F45D2F" w:rsidRPr="00076EED" w:rsidRDefault="00F45D2F" w:rsidP="00F45D2F">
            <w:pPr>
              <w:jc w:val="center"/>
              <w:rPr>
                <w:bCs/>
                <w:sz w:val="28"/>
                <w:szCs w:val="28"/>
              </w:rPr>
            </w:pPr>
            <w:r>
              <w:rPr>
                <w:bCs/>
                <w:sz w:val="28"/>
                <w:szCs w:val="28"/>
              </w:rPr>
              <w:t>1,77</w:t>
            </w:r>
          </w:p>
        </w:tc>
      </w:tr>
    </w:tbl>
    <w:p w14:paraId="1F5949DD" w14:textId="77777777" w:rsidR="00F45D2F" w:rsidRPr="00076EED" w:rsidRDefault="00F45D2F" w:rsidP="00F45D2F">
      <w:pPr>
        <w:ind w:left="-567"/>
        <w:jc w:val="center"/>
        <w:rPr>
          <w:bCs/>
          <w:sz w:val="28"/>
          <w:szCs w:val="28"/>
        </w:rPr>
      </w:pPr>
    </w:p>
    <w:p w14:paraId="3F73551D" w14:textId="77777777" w:rsidR="00F45D2F" w:rsidRPr="00076EED" w:rsidRDefault="00F45D2F" w:rsidP="00F45D2F">
      <w:pPr>
        <w:ind w:left="-567"/>
        <w:jc w:val="center"/>
        <w:rPr>
          <w:bCs/>
          <w:sz w:val="28"/>
          <w:szCs w:val="28"/>
        </w:rPr>
      </w:pPr>
    </w:p>
    <w:p w14:paraId="46950B5B" w14:textId="77777777" w:rsidR="00F45D2F" w:rsidRPr="00076EED" w:rsidRDefault="00F45D2F" w:rsidP="00F45D2F">
      <w:pPr>
        <w:ind w:left="-567"/>
        <w:jc w:val="center"/>
        <w:rPr>
          <w:bCs/>
          <w:sz w:val="28"/>
          <w:szCs w:val="28"/>
        </w:rPr>
      </w:pPr>
    </w:p>
    <w:p w14:paraId="5EE18962" w14:textId="77777777" w:rsidR="00F45D2F" w:rsidRPr="00076EED" w:rsidRDefault="00F45D2F" w:rsidP="00F45D2F">
      <w:pPr>
        <w:ind w:left="-567"/>
        <w:jc w:val="center"/>
        <w:rPr>
          <w:bCs/>
          <w:sz w:val="28"/>
          <w:szCs w:val="28"/>
        </w:rPr>
      </w:pPr>
    </w:p>
    <w:p w14:paraId="0D6060F4" w14:textId="77777777" w:rsidR="00F45D2F" w:rsidRPr="00076EED" w:rsidRDefault="00F45D2F" w:rsidP="00F45D2F">
      <w:pPr>
        <w:ind w:left="-567"/>
        <w:jc w:val="center"/>
        <w:rPr>
          <w:bCs/>
          <w:sz w:val="28"/>
          <w:szCs w:val="28"/>
        </w:rPr>
      </w:pPr>
    </w:p>
    <w:p w14:paraId="457416C7" w14:textId="77777777" w:rsidR="00F45D2F" w:rsidRPr="00076EED" w:rsidRDefault="00F45D2F" w:rsidP="00F45D2F">
      <w:pPr>
        <w:ind w:left="-567"/>
        <w:jc w:val="center"/>
        <w:rPr>
          <w:bCs/>
          <w:sz w:val="28"/>
          <w:szCs w:val="28"/>
        </w:rPr>
      </w:pPr>
    </w:p>
    <w:p w14:paraId="119ABB98" w14:textId="77777777" w:rsidR="00F45D2F" w:rsidRPr="00076EED" w:rsidRDefault="00F45D2F" w:rsidP="00F45D2F">
      <w:pPr>
        <w:ind w:left="-567"/>
        <w:jc w:val="center"/>
        <w:rPr>
          <w:bCs/>
          <w:sz w:val="28"/>
          <w:szCs w:val="28"/>
        </w:rPr>
      </w:pPr>
    </w:p>
    <w:p w14:paraId="781B6DE3" w14:textId="77777777" w:rsidR="00F45D2F" w:rsidRPr="00076EED" w:rsidRDefault="00F45D2F" w:rsidP="00F45D2F">
      <w:pPr>
        <w:ind w:left="-567"/>
        <w:jc w:val="center"/>
        <w:rPr>
          <w:bCs/>
          <w:sz w:val="28"/>
          <w:szCs w:val="28"/>
        </w:rPr>
      </w:pPr>
    </w:p>
    <w:p w14:paraId="4F539C18" w14:textId="77777777" w:rsidR="00F45D2F" w:rsidRPr="00076EED" w:rsidRDefault="00F45D2F" w:rsidP="00F45D2F">
      <w:pPr>
        <w:ind w:left="-567"/>
        <w:jc w:val="center"/>
        <w:rPr>
          <w:bCs/>
          <w:sz w:val="28"/>
          <w:szCs w:val="28"/>
        </w:rPr>
      </w:pPr>
    </w:p>
    <w:p w14:paraId="55981DA8" w14:textId="77777777" w:rsidR="00F45D2F" w:rsidRPr="00076EED" w:rsidRDefault="00F45D2F" w:rsidP="00F45D2F">
      <w:pPr>
        <w:jc w:val="center"/>
        <w:rPr>
          <w:bCs/>
          <w:sz w:val="28"/>
          <w:szCs w:val="28"/>
        </w:rPr>
      </w:pPr>
      <w:r w:rsidRPr="00076EED">
        <w:rPr>
          <w:bCs/>
          <w:sz w:val="28"/>
          <w:szCs w:val="28"/>
        </w:rPr>
        <w:t>Раздел 9. Расчет эффективности производственной программы</w:t>
      </w:r>
    </w:p>
    <w:p w14:paraId="47B6A72C" w14:textId="77777777" w:rsidR="00F45D2F" w:rsidRPr="00076EED" w:rsidRDefault="00F45D2F" w:rsidP="00F45D2F">
      <w:pPr>
        <w:ind w:left="-567"/>
        <w:jc w:val="center"/>
        <w:rPr>
          <w:bCs/>
          <w:sz w:val="28"/>
          <w:szCs w:val="28"/>
        </w:rPr>
      </w:pPr>
    </w:p>
    <w:tbl>
      <w:tblPr>
        <w:tblStyle w:val="af"/>
        <w:tblW w:w="5000" w:type="pct"/>
        <w:jc w:val="center"/>
        <w:tblLayout w:type="fixed"/>
        <w:tblCellMar>
          <w:left w:w="0" w:type="dxa"/>
          <w:right w:w="0" w:type="dxa"/>
        </w:tblCellMar>
        <w:tblLook w:val="04A0" w:firstRow="1" w:lastRow="0" w:firstColumn="1" w:lastColumn="0" w:noHBand="0" w:noVBand="1"/>
      </w:tblPr>
      <w:tblGrid>
        <w:gridCol w:w="699"/>
        <w:gridCol w:w="3466"/>
        <w:gridCol w:w="1478"/>
        <w:gridCol w:w="2418"/>
        <w:gridCol w:w="2417"/>
      </w:tblGrid>
      <w:tr w:rsidR="00F45D2F" w:rsidRPr="00076EED" w14:paraId="7A9CB50F" w14:textId="77777777" w:rsidTr="00F45D2F">
        <w:trPr>
          <w:jc w:val="center"/>
        </w:trPr>
        <w:tc>
          <w:tcPr>
            <w:tcW w:w="736" w:type="dxa"/>
            <w:vAlign w:val="center"/>
          </w:tcPr>
          <w:p w14:paraId="45382777" w14:textId="77777777" w:rsidR="00F45D2F" w:rsidRPr="00076EED" w:rsidRDefault="00F45D2F" w:rsidP="00F45D2F">
            <w:pPr>
              <w:jc w:val="center"/>
              <w:rPr>
                <w:bCs/>
                <w:sz w:val="28"/>
                <w:szCs w:val="28"/>
              </w:rPr>
            </w:pPr>
            <w:r w:rsidRPr="00076EED">
              <w:rPr>
                <w:bCs/>
                <w:sz w:val="28"/>
                <w:szCs w:val="28"/>
              </w:rPr>
              <w:t>№ п/п</w:t>
            </w:r>
          </w:p>
        </w:tc>
        <w:tc>
          <w:tcPr>
            <w:tcW w:w="3659" w:type="dxa"/>
            <w:vAlign w:val="center"/>
          </w:tcPr>
          <w:p w14:paraId="164EC9F6" w14:textId="77777777" w:rsidR="00F45D2F" w:rsidRPr="00076EED" w:rsidRDefault="00F45D2F" w:rsidP="00F45D2F">
            <w:pPr>
              <w:jc w:val="center"/>
              <w:rPr>
                <w:bCs/>
                <w:sz w:val="28"/>
                <w:szCs w:val="28"/>
              </w:rPr>
            </w:pPr>
            <w:r w:rsidRPr="00076EED">
              <w:rPr>
                <w:bCs/>
                <w:sz w:val="28"/>
                <w:szCs w:val="28"/>
              </w:rPr>
              <w:t>Наименование показателя</w:t>
            </w:r>
          </w:p>
        </w:tc>
        <w:tc>
          <w:tcPr>
            <w:tcW w:w="1559" w:type="dxa"/>
            <w:vAlign w:val="center"/>
          </w:tcPr>
          <w:p w14:paraId="67A6B204" w14:textId="77777777" w:rsidR="00F45D2F" w:rsidRPr="00076EED" w:rsidRDefault="00F45D2F" w:rsidP="00F45D2F">
            <w:pPr>
              <w:jc w:val="center"/>
              <w:rPr>
                <w:bCs/>
                <w:sz w:val="28"/>
                <w:szCs w:val="28"/>
              </w:rPr>
            </w:pPr>
            <w:r w:rsidRPr="00076EED">
              <w:rPr>
                <w:bCs/>
                <w:sz w:val="28"/>
                <w:szCs w:val="28"/>
              </w:rPr>
              <w:t>Значение показателя в базовом периоде    20</w:t>
            </w:r>
            <w:r>
              <w:rPr>
                <w:bCs/>
                <w:sz w:val="28"/>
                <w:szCs w:val="28"/>
              </w:rPr>
              <w:t>20</w:t>
            </w:r>
            <w:r w:rsidRPr="00076EED">
              <w:rPr>
                <w:bCs/>
                <w:sz w:val="28"/>
                <w:szCs w:val="28"/>
              </w:rPr>
              <w:t xml:space="preserve"> год</w:t>
            </w:r>
          </w:p>
        </w:tc>
        <w:tc>
          <w:tcPr>
            <w:tcW w:w="2552" w:type="dxa"/>
            <w:vAlign w:val="center"/>
          </w:tcPr>
          <w:p w14:paraId="01082085" w14:textId="77777777" w:rsidR="00F45D2F" w:rsidRPr="00076EED" w:rsidRDefault="00F45D2F" w:rsidP="00F45D2F">
            <w:pPr>
              <w:jc w:val="center"/>
              <w:rPr>
                <w:bCs/>
                <w:sz w:val="28"/>
                <w:szCs w:val="28"/>
              </w:rPr>
            </w:pPr>
            <w:r w:rsidRPr="00076EED">
              <w:rPr>
                <w:bCs/>
                <w:sz w:val="28"/>
                <w:szCs w:val="28"/>
              </w:rPr>
              <w:t>Планируемое значение показателя по итогам реализации производственной программы                  20</w:t>
            </w:r>
            <w:r>
              <w:rPr>
                <w:bCs/>
                <w:sz w:val="28"/>
                <w:szCs w:val="28"/>
              </w:rPr>
              <w:t>23</w:t>
            </w:r>
            <w:r w:rsidRPr="00076EED">
              <w:rPr>
                <w:bCs/>
                <w:sz w:val="28"/>
                <w:szCs w:val="28"/>
              </w:rPr>
              <w:t xml:space="preserve"> год</w:t>
            </w:r>
          </w:p>
        </w:tc>
        <w:tc>
          <w:tcPr>
            <w:tcW w:w="2551" w:type="dxa"/>
            <w:vAlign w:val="center"/>
          </w:tcPr>
          <w:p w14:paraId="2FD4325C" w14:textId="77777777" w:rsidR="00F45D2F" w:rsidRPr="00076EED" w:rsidRDefault="00F45D2F" w:rsidP="00F45D2F">
            <w:pPr>
              <w:jc w:val="center"/>
              <w:rPr>
                <w:bCs/>
                <w:sz w:val="28"/>
                <w:szCs w:val="28"/>
              </w:rPr>
            </w:pPr>
            <w:r w:rsidRPr="00076EED">
              <w:rPr>
                <w:bCs/>
                <w:sz w:val="28"/>
                <w:szCs w:val="28"/>
              </w:rPr>
              <w:t xml:space="preserve">Эффективность производственной </w:t>
            </w:r>
            <w:proofErr w:type="gramStart"/>
            <w:r w:rsidRPr="00076EED">
              <w:rPr>
                <w:bCs/>
                <w:sz w:val="28"/>
                <w:szCs w:val="28"/>
              </w:rPr>
              <w:t xml:space="preserve">программы,   </w:t>
            </w:r>
            <w:proofErr w:type="gramEnd"/>
            <w:r w:rsidRPr="00076EED">
              <w:rPr>
                <w:bCs/>
                <w:sz w:val="28"/>
                <w:szCs w:val="28"/>
              </w:rPr>
              <w:t xml:space="preserve">            тыс. руб.</w:t>
            </w:r>
          </w:p>
        </w:tc>
      </w:tr>
      <w:tr w:rsidR="00F45D2F" w:rsidRPr="00076EED" w14:paraId="3BCC7317" w14:textId="77777777" w:rsidTr="00F45D2F">
        <w:trPr>
          <w:jc w:val="center"/>
        </w:trPr>
        <w:tc>
          <w:tcPr>
            <w:tcW w:w="736" w:type="dxa"/>
          </w:tcPr>
          <w:p w14:paraId="68DAEA49" w14:textId="77777777" w:rsidR="00F45D2F" w:rsidRPr="00076EED" w:rsidRDefault="00F45D2F" w:rsidP="00F45D2F">
            <w:pPr>
              <w:jc w:val="center"/>
              <w:rPr>
                <w:bCs/>
                <w:sz w:val="28"/>
                <w:szCs w:val="28"/>
              </w:rPr>
            </w:pPr>
            <w:r w:rsidRPr="00076EED">
              <w:rPr>
                <w:bCs/>
                <w:sz w:val="28"/>
                <w:szCs w:val="28"/>
              </w:rPr>
              <w:t>1</w:t>
            </w:r>
          </w:p>
        </w:tc>
        <w:tc>
          <w:tcPr>
            <w:tcW w:w="3659" w:type="dxa"/>
          </w:tcPr>
          <w:p w14:paraId="315ACF0F" w14:textId="77777777" w:rsidR="00F45D2F" w:rsidRPr="00076EED" w:rsidRDefault="00F45D2F" w:rsidP="00F45D2F">
            <w:pPr>
              <w:jc w:val="center"/>
              <w:rPr>
                <w:bCs/>
                <w:sz w:val="28"/>
                <w:szCs w:val="28"/>
              </w:rPr>
            </w:pPr>
            <w:r w:rsidRPr="00076EED">
              <w:rPr>
                <w:bCs/>
                <w:sz w:val="28"/>
                <w:szCs w:val="28"/>
              </w:rPr>
              <w:t>2</w:t>
            </w:r>
          </w:p>
        </w:tc>
        <w:tc>
          <w:tcPr>
            <w:tcW w:w="1559" w:type="dxa"/>
          </w:tcPr>
          <w:p w14:paraId="03C63271" w14:textId="77777777" w:rsidR="00F45D2F" w:rsidRPr="00076EED" w:rsidRDefault="00F45D2F" w:rsidP="00F45D2F">
            <w:pPr>
              <w:jc w:val="center"/>
              <w:rPr>
                <w:bCs/>
                <w:sz w:val="28"/>
                <w:szCs w:val="28"/>
              </w:rPr>
            </w:pPr>
            <w:r w:rsidRPr="00076EED">
              <w:rPr>
                <w:bCs/>
                <w:sz w:val="28"/>
                <w:szCs w:val="28"/>
              </w:rPr>
              <w:t>3</w:t>
            </w:r>
          </w:p>
        </w:tc>
        <w:tc>
          <w:tcPr>
            <w:tcW w:w="2552" w:type="dxa"/>
          </w:tcPr>
          <w:p w14:paraId="6589D12C" w14:textId="77777777" w:rsidR="00F45D2F" w:rsidRPr="00076EED" w:rsidRDefault="00F45D2F" w:rsidP="00F45D2F">
            <w:pPr>
              <w:jc w:val="center"/>
              <w:rPr>
                <w:bCs/>
                <w:sz w:val="28"/>
                <w:szCs w:val="28"/>
              </w:rPr>
            </w:pPr>
            <w:r w:rsidRPr="00076EED">
              <w:rPr>
                <w:bCs/>
                <w:sz w:val="28"/>
                <w:szCs w:val="28"/>
              </w:rPr>
              <w:t>4</w:t>
            </w:r>
          </w:p>
        </w:tc>
        <w:tc>
          <w:tcPr>
            <w:tcW w:w="2551" w:type="dxa"/>
          </w:tcPr>
          <w:p w14:paraId="732A60B2" w14:textId="77777777" w:rsidR="00F45D2F" w:rsidRPr="00076EED" w:rsidRDefault="00F45D2F" w:rsidP="00F45D2F">
            <w:pPr>
              <w:jc w:val="center"/>
              <w:rPr>
                <w:bCs/>
                <w:sz w:val="28"/>
                <w:szCs w:val="28"/>
              </w:rPr>
            </w:pPr>
            <w:r w:rsidRPr="00076EED">
              <w:rPr>
                <w:bCs/>
                <w:sz w:val="28"/>
                <w:szCs w:val="28"/>
              </w:rPr>
              <w:t>5</w:t>
            </w:r>
          </w:p>
        </w:tc>
      </w:tr>
      <w:tr w:rsidR="00F45D2F" w:rsidRPr="00076EED" w14:paraId="0E75A2AA" w14:textId="77777777" w:rsidTr="00F45D2F">
        <w:trPr>
          <w:trHeight w:val="596"/>
          <w:jc w:val="center"/>
        </w:trPr>
        <w:tc>
          <w:tcPr>
            <w:tcW w:w="11057" w:type="dxa"/>
            <w:gridSpan w:val="5"/>
            <w:vAlign w:val="center"/>
          </w:tcPr>
          <w:p w14:paraId="2D681EE2" w14:textId="77777777" w:rsidR="00F45D2F" w:rsidRPr="00076EED" w:rsidRDefault="00F45D2F" w:rsidP="00F45D2F">
            <w:pPr>
              <w:pStyle w:val="a7"/>
              <w:numPr>
                <w:ilvl w:val="0"/>
                <w:numId w:val="7"/>
              </w:numPr>
              <w:jc w:val="center"/>
              <w:rPr>
                <w:bCs/>
                <w:sz w:val="28"/>
                <w:szCs w:val="28"/>
              </w:rPr>
            </w:pPr>
            <w:r w:rsidRPr="00076EED">
              <w:rPr>
                <w:bCs/>
                <w:sz w:val="28"/>
                <w:szCs w:val="28"/>
              </w:rPr>
              <w:t>Показатели качества воды</w:t>
            </w:r>
          </w:p>
        </w:tc>
      </w:tr>
      <w:tr w:rsidR="00F45D2F" w:rsidRPr="00076EED" w14:paraId="09F38E84" w14:textId="77777777" w:rsidTr="00F45D2F">
        <w:trPr>
          <w:trHeight w:val="3565"/>
          <w:jc w:val="center"/>
        </w:trPr>
        <w:tc>
          <w:tcPr>
            <w:tcW w:w="736" w:type="dxa"/>
            <w:vAlign w:val="center"/>
          </w:tcPr>
          <w:p w14:paraId="51EE1013" w14:textId="77777777" w:rsidR="00F45D2F" w:rsidRPr="00076EED" w:rsidRDefault="00F45D2F" w:rsidP="00F45D2F">
            <w:pPr>
              <w:jc w:val="center"/>
              <w:rPr>
                <w:bCs/>
                <w:sz w:val="28"/>
                <w:szCs w:val="28"/>
              </w:rPr>
            </w:pPr>
            <w:r w:rsidRPr="00076EED">
              <w:rPr>
                <w:bCs/>
                <w:sz w:val="28"/>
                <w:szCs w:val="28"/>
              </w:rPr>
              <w:t>1.1.</w:t>
            </w:r>
          </w:p>
        </w:tc>
        <w:tc>
          <w:tcPr>
            <w:tcW w:w="3659" w:type="dxa"/>
            <w:vAlign w:val="center"/>
          </w:tcPr>
          <w:p w14:paraId="34EB8B36" w14:textId="77777777" w:rsidR="00F45D2F" w:rsidRPr="00076EED" w:rsidRDefault="00F45D2F" w:rsidP="00F45D2F">
            <w:pPr>
              <w:rPr>
                <w:sz w:val="22"/>
                <w:szCs w:val="22"/>
              </w:rPr>
            </w:pPr>
            <w:r w:rsidRPr="00076EED">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B485615"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311B37B3"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7C34A038" w14:textId="77777777" w:rsidR="00F45D2F" w:rsidRPr="00076EED" w:rsidRDefault="00F45D2F" w:rsidP="00F45D2F">
            <w:pPr>
              <w:jc w:val="center"/>
              <w:rPr>
                <w:bCs/>
                <w:sz w:val="28"/>
                <w:szCs w:val="28"/>
              </w:rPr>
            </w:pPr>
            <w:r w:rsidRPr="00076EED">
              <w:rPr>
                <w:bCs/>
                <w:sz w:val="28"/>
                <w:szCs w:val="28"/>
              </w:rPr>
              <w:t>-</w:t>
            </w:r>
          </w:p>
        </w:tc>
      </w:tr>
      <w:tr w:rsidR="00F45D2F" w:rsidRPr="00076EED" w14:paraId="5ED08E75" w14:textId="77777777" w:rsidTr="00F45D2F">
        <w:trPr>
          <w:trHeight w:val="2266"/>
          <w:jc w:val="center"/>
        </w:trPr>
        <w:tc>
          <w:tcPr>
            <w:tcW w:w="736" w:type="dxa"/>
            <w:vAlign w:val="center"/>
          </w:tcPr>
          <w:p w14:paraId="5FAF0F54" w14:textId="77777777" w:rsidR="00F45D2F" w:rsidRPr="00076EED" w:rsidRDefault="00F45D2F" w:rsidP="00F45D2F">
            <w:pPr>
              <w:jc w:val="center"/>
              <w:rPr>
                <w:bCs/>
                <w:sz w:val="28"/>
                <w:szCs w:val="28"/>
              </w:rPr>
            </w:pPr>
            <w:r w:rsidRPr="00076EED">
              <w:rPr>
                <w:bCs/>
                <w:sz w:val="28"/>
                <w:szCs w:val="28"/>
              </w:rPr>
              <w:t>1.2.</w:t>
            </w:r>
          </w:p>
        </w:tc>
        <w:tc>
          <w:tcPr>
            <w:tcW w:w="3659" w:type="dxa"/>
            <w:vAlign w:val="center"/>
          </w:tcPr>
          <w:p w14:paraId="59EBFE41" w14:textId="77777777" w:rsidR="00F45D2F" w:rsidRPr="00076EED" w:rsidRDefault="00F45D2F" w:rsidP="00F45D2F">
            <w:pPr>
              <w:rPr>
                <w:bCs/>
                <w:sz w:val="28"/>
                <w:szCs w:val="28"/>
              </w:rPr>
            </w:pPr>
            <w:r w:rsidRPr="00076EED">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D85DD4D"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2387BD13"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296D3D2C" w14:textId="77777777" w:rsidR="00F45D2F" w:rsidRPr="00076EED" w:rsidRDefault="00F45D2F" w:rsidP="00F45D2F">
            <w:pPr>
              <w:jc w:val="center"/>
              <w:rPr>
                <w:bCs/>
                <w:sz w:val="28"/>
                <w:szCs w:val="28"/>
              </w:rPr>
            </w:pPr>
            <w:r w:rsidRPr="00076EED">
              <w:rPr>
                <w:bCs/>
                <w:sz w:val="28"/>
                <w:szCs w:val="28"/>
              </w:rPr>
              <w:t>-</w:t>
            </w:r>
          </w:p>
        </w:tc>
      </w:tr>
      <w:tr w:rsidR="00F45D2F" w:rsidRPr="00076EED" w14:paraId="58F6A395" w14:textId="77777777" w:rsidTr="00F45D2F">
        <w:trPr>
          <w:trHeight w:val="704"/>
          <w:jc w:val="center"/>
        </w:trPr>
        <w:tc>
          <w:tcPr>
            <w:tcW w:w="11057" w:type="dxa"/>
            <w:gridSpan w:val="5"/>
            <w:vAlign w:val="center"/>
          </w:tcPr>
          <w:p w14:paraId="01F617AB" w14:textId="77777777" w:rsidR="00F45D2F" w:rsidRPr="00076EED" w:rsidRDefault="00F45D2F" w:rsidP="00F45D2F">
            <w:pPr>
              <w:pStyle w:val="a7"/>
              <w:numPr>
                <w:ilvl w:val="0"/>
                <w:numId w:val="7"/>
              </w:numPr>
              <w:jc w:val="center"/>
              <w:rPr>
                <w:bCs/>
                <w:sz w:val="28"/>
                <w:szCs w:val="28"/>
              </w:rPr>
            </w:pPr>
            <w:r w:rsidRPr="00076EED">
              <w:rPr>
                <w:bCs/>
                <w:sz w:val="28"/>
                <w:szCs w:val="28"/>
              </w:rPr>
              <w:t>Показатели надежности и бесперебойности водоснабжения и водоотведения</w:t>
            </w:r>
          </w:p>
        </w:tc>
      </w:tr>
      <w:tr w:rsidR="00F45D2F" w:rsidRPr="00076EED" w14:paraId="313E34A3" w14:textId="77777777" w:rsidTr="00F45D2F">
        <w:trPr>
          <w:trHeight w:val="4124"/>
          <w:jc w:val="center"/>
        </w:trPr>
        <w:tc>
          <w:tcPr>
            <w:tcW w:w="736" w:type="dxa"/>
            <w:vAlign w:val="center"/>
          </w:tcPr>
          <w:p w14:paraId="08EE6845" w14:textId="77777777" w:rsidR="00F45D2F" w:rsidRPr="00076EED" w:rsidRDefault="00F45D2F" w:rsidP="00F45D2F">
            <w:pPr>
              <w:jc w:val="center"/>
              <w:rPr>
                <w:bCs/>
                <w:sz w:val="28"/>
                <w:szCs w:val="28"/>
              </w:rPr>
            </w:pPr>
            <w:r w:rsidRPr="00076EED">
              <w:rPr>
                <w:bCs/>
                <w:sz w:val="28"/>
                <w:szCs w:val="28"/>
              </w:rPr>
              <w:t>2.1.</w:t>
            </w:r>
          </w:p>
        </w:tc>
        <w:tc>
          <w:tcPr>
            <w:tcW w:w="3659" w:type="dxa"/>
            <w:vAlign w:val="center"/>
          </w:tcPr>
          <w:p w14:paraId="3D22E114" w14:textId="77777777" w:rsidR="00F45D2F" w:rsidRPr="00076EED" w:rsidRDefault="00F45D2F" w:rsidP="00F45D2F">
            <w:pPr>
              <w:rPr>
                <w:bCs/>
                <w:sz w:val="28"/>
                <w:szCs w:val="28"/>
              </w:rPr>
            </w:pPr>
            <w:r w:rsidRPr="00076EED">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E219713"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69ADB9CC"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48BDB7BA" w14:textId="77777777" w:rsidR="00F45D2F" w:rsidRPr="00076EED" w:rsidRDefault="00F45D2F" w:rsidP="00F45D2F">
            <w:pPr>
              <w:jc w:val="center"/>
              <w:rPr>
                <w:bCs/>
                <w:sz w:val="28"/>
                <w:szCs w:val="28"/>
              </w:rPr>
            </w:pPr>
            <w:r w:rsidRPr="00076EED">
              <w:rPr>
                <w:bCs/>
                <w:sz w:val="28"/>
                <w:szCs w:val="28"/>
              </w:rPr>
              <w:t>-</w:t>
            </w:r>
          </w:p>
        </w:tc>
      </w:tr>
      <w:tr w:rsidR="00F45D2F" w:rsidRPr="00076EED" w14:paraId="5D46B6F6" w14:textId="77777777" w:rsidTr="00F45D2F">
        <w:trPr>
          <w:jc w:val="center"/>
        </w:trPr>
        <w:tc>
          <w:tcPr>
            <w:tcW w:w="736" w:type="dxa"/>
          </w:tcPr>
          <w:p w14:paraId="3A76116E" w14:textId="77777777" w:rsidR="00F45D2F" w:rsidRPr="00076EED" w:rsidRDefault="00F45D2F" w:rsidP="00F45D2F">
            <w:pPr>
              <w:jc w:val="center"/>
              <w:rPr>
                <w:bCs/>
                <w:sz w:val="28"/>
                <w:szCs w:val="28"/>
              </w:rPr>
            </w:pPr>
            <w:r w:rsidRPr="00076EED">
              <w:rPr>
                <w:bCs/>
                <w:sz w:val="28"/>
                <w:szCs w:val="28"/>
              </w:rPr>
              <w:t>1</w:t>
            </w:r>
          </w:p>
        </w:tc>
        <w:tc>
          <w:tcPr>
            <w:tcW w:w="3659" w:type="dxa"/>
          </w:tcPr>
          <w:p w14:paraId="5E8775FC" w14:textId="77777777" w:rsidR="00F45D2F" w:rsidRPr="00076EED" w:rsidRDefault="00F45D2F" w:rsidP="00F45D2F">
            <w:pPr>
              <w:jc w:val="center"/>
              <w:rPr>
                <w:bCs/>
                <w:sz w:val="28"/>
                <w:szCs w:val="28"/>
              </w:rPr>
            </w:pPr>
            <w:r w:rsidRPr="00076EED">
              <w:rPr>
                <w:bCs/>
                <w:sz w:val="28"/>
                <w:szCs w:val="28"/>
              </w:rPr>
              <w:t>2</w:t>
            </w:r>
          </w:p>
        </w:tc>
        <w:tc>
          <w:tcPr>
            <w:tcW w:w="1559" w:type="dxa"/>
          </w:tcPr>
          <w:p w14:paraId="0DC63A43" w14:textId="77777777" w:rsidR="00F45D2F" w:rsidRPr="00076EED" w:rsidRDefault="00F45D2F" w:rsidP="00F45D2F">
            <w:pPr>
              <w:jc w:val="center"/>
              <w:rPr>
                <w:bCs/>
                <w:sz w:val="28"/>
                <w:szCs w:val="28"/>
              </w:rPr>
            </w:pPr>
            <w:r w:rsidRPr="00076EED">
              <w:rPr>
                <w:bCs/>
                <w:sz w:val="28"/>
                <w:szCs w:val="28"/>
              </w:rPr>
              <w:t>3</w:t>
            </w:r>
          </w:p>
        </w:tc>
        <w:tc>
          <w:tcPr>
            <w:tcW w:w="2552" w:type="dxa"/>
          </w:tcPr>
          <w:p w14:paraId="08B5DD88" w14:textId="77777777" w:rsidR="00F45D2F" w:rsidRPr="00076EED" w:rsidRDefault="00F45D2F" w:rsidP="00F45D2F">
            <w:pPr>
              <w:jc w:val="center"/>
              <w:rPr>
                <w:bCs/>
                <w:sz w:val="28"/>
                <w:szCs w:val="28"/>
              </w:rPr>
            </w:pPr>
            <w:r w:rsidRPr="00076EED">
              <w:rPr>
                <w:bCs/>
                <w:sz w:val="28"/>
                <w:szCs w:val="28"/>
              </w:rPr>
              <w:t>4</w:t>
            </w:r>
          </w:p>
        </w:tc>
        <w:tc>
          <w:tcPr>
            <w:tcW w:w="2551" w:type="dxa"/>
          </w:tcPr>
          <w:p w14:paraId="44005EEE" w14:textId="77777777" w:rsidR="00F45D2F" w:rsidRPr="00076EED" w:rsidRDefault="00F45D2F" w:rsidP="00F45D2F">
            <w:pPr>
              <w:jc w:val="center"/>
              <w:rPr>
                <w:bCs/>
                <w:sz w:val="28"/>
                <w:szCs w:val="28"/>
              </w:rPr>
            </w:pPr>
            <w:r w:rsidRPr="00076EED">
              <w:rPr>
                <w:bCs/>
                <w:sz w:val="28"/>
                <w:szCs w:val="28"/>
              </w:rPr>
              <w:t>5</w:t>
            </w:r>
          </w:p>
        </w:tc>
      </w:tr>
      <w:tr w:rsidR="00F45D2F" w:rsidRPr="00076EED" w14:paraId="4F64B446" w14:textId="77777777" w:rsidTr="00F45D2F">
        <w:trPr>
          <w:trHeight w:val="953"/>
          <w:jc w:val="center"/>
        </w:trPr>
        <w:tc>
          <w:tcPr>
            <w:tcW w:w="736" w:type="dxa"/>
            <w:vAlign w:val="center"/>
          </w:tcPr>
          <w:p w14:paraId="7CE5E7C9" w14:textId="77777777" w:rsidR="00F45D2F" w:rsidRPr="00076EED" w:rsidRDefault="00F45D2F" w:rsidP="00F45D2F">
            <w:pPr>
              <w:jc w:val="center"/>
              <w:rPr>
                <w:bCs/>
                <w:sz w:val="28"/>
                <w:szCs w:val="28"/>
              </w:rPr>
            </w:pPr>
            <w:r w:rsidRPr="00076EED">
              <w:rPr>
                <w:bCs/>
                <w:sz w:val="28"/>
                <w:szCs w:val="28"/>
              </w:rPr>
              <w:t>2.2.</w:t>
            </w:r>
          </w:p>
        </w:tc>
        <w:tc>
          <w:tcPr>
            <w:tcW w:w="3659" w:type="dxa"/>
            <w:vAlign w:val="center"/>
          </w:tcPr>
          <w:p w14:paraId="1AFA03DB" w14:textId="77777777" w:rsidR="00F45D2F" w:rsidRPr="00076EED" w:rsidRDefault="00F45D2F" w:rsidP="00F45D2F">
            <w:pPr>
              <w:rPr>
                <w:bCs/>
                <w:sz w:val="28"/>
                <w:szCs w:val="28"/>
              </w:rPr>
            </w:pPr>
            <w:r w:rsidRPr="00076EED">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472A986"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3DDE3FAA"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123D2943" w14:textId="77777777" w:rsidR="00F45D2F" w:rsidRPr="00076EED" w:rsidRDefault="00F45D2F" w:rsidP="00F45D2F">
            <w:pPr>
              <w:jc w:val="center"/>
              <w:rPr>
                <w:bCs/>
                <w:sz w:val="28"/>
                <w:szCs w:val="28"/>
              </w:rPr>
            </w:pPr>
            <w:r w:rsidRPr="00076EED">
              <w:rPr>
                <w:bCs/>
                <w:sz w:val="28"/>
                <w:szCs w:val="28"/>
              </w:rPr>
              <w:t>-</w:t>
            </w:r>
          </w:p>
        </w:tc>
      </w:tr>
      <w:tr w:rsidR="00F45D2F" w:rsidRPr="00076EED" w14:paraId="6512107E" w14:textId="77777777" w:rsidTr="00F45D2F">
        <w:trPr>
          <w:trHeight w:val="498"/>
          <w:jc w:val="center"/>
        </w:trPr>
        <w:tc>
          <w:tcPr>
            <w:tcW w:w="11057" w:type="dxa"/>
            <w:gridSpan w:val="5"/>
            <w:vAlign w:val="center"/>
          </w:tcPr>
          <w:p w14:paraId="6564BF76" w14:textId="77777777" w:rsidR="00F45D2F" w:rsidRPr="00076EED" w:rsidRDefault="00F45D2F" w:rsidP="00F45D2F">
            <w:pPr>
              <w:pStyle w:val="a7"/>
              <w:numPr>
                <w:ilvl w:val="0"/>
                <w:numId w:val="7"/>
              </w:numPr>
              <w:jc w:val="center"/>
              <w:rPr>
                <w:bCs/>
                <w:sz w:val="28"/>
                <w:szCs w:val="28"/>
              </w:rPr>
            </w:pPr>
            <w:r w:rsidRPr="00076EED">
              <w:rPr>
                <w:bCs/>
                <w:sz w:val="28"/>
                <w:szCs w:val="28"/>
              </w:rPr>
              <w:t>Показатели качества очистки сточных вод</w:t>
            </w:r>
          </w:p>
        </w:tc>
      </w:tr>
      <w:tr w:rsidR="00F45D2F" w:rsidRPr="00076EED" w14:paraId="4400F208" w14:textId="77777777" w:rsidTr="00F45D2F">
        <w:trPr>
          <w:trHeight w:val="1894"/>
          <w:jc w:val="center"/>
        </w:trPr>
        <w:tc>
          <w:tcPr>
            <w:tcW w:w="736" w:type="dxa"/>
            <w:vAlign w:val="center"/>
          </w:tcPr>
          <w:p w14:paraId="010FB0EE" w14:textId="77777777" w:rsidR="00F45D2F" w:rsidRPr="00076EED" w:rsidRDefault="00F45D2F" w:rsidP="00F45D2F">
            <w:pPr>
              <w:jc w:val="center"/>
              <w:rPr>
                <w:bCs/>
                <w:sz w:val="28"/>
                <w:szCs w:val="28"/>
              </w:rPr>
            </w:pPr>
            <w:r w:rsidRPr="00076EED">
              <w:rPr>
                <w:bCs/>
                <w:sz w:val="28"/>
                <w:szCs w:val="28"/>
              </w:rPr>
              <w:t>3.1.</w:t>
            </w:r>
          </w:p>
        </w:tc>
        <w:tc>
          <w:tcPr>
            <w:tcW w:w="3659" w:type="dxa"/>
            <w:vAlign w:val="center"/>
          </w:tcPr>
          <w:p w14:paraId="5203574D" w14:textId="77777777" w:rsidR="00F45D2F" w:rsidRPr="00076EED" w:rsidRDefault="00F45D2F" w:rsidP="00F45D2F">
            <w:pPr>
              <w:rPr>
                <w:sz w:val="22"/>
                <w:szCs w:val="22"/>
              </w:rPr>
            </w:pPr>
            <w:r w:rsidRPr="00076EED">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53911B1"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5968AE1B"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1FEC36D9" w14:textId="77777777" w:rsidR="00F45D2F" w:rsidRPr="00076EED" w:rsidRDefault="00F45D2F" w:rsidP="00F45D2F">
            <w:pPr>
              <w:jc w:val="center"/>
              <w:rPr>
                <w:bCs/>
                <w:sz w:val="28"/>
                <w:szCs w:val="28"/>
              </w:rPr>
            </w:pPr>
            <w:r w:rsidRPr="00076EED">
              <w:rPr>
                <w:bCs/>
                <w:sz w:val="28"/>
                <w:szCs w:val="28"/>
              </w:rPr>
              <w:t>-</w:t>
            </w:r>
          </w:p>
        </w:tc>
      </w:tr>
      <w:tr w:rsidR="00F45D2F" w:rsidRPr="00076EED" w14:paraId="3062EF0E" w14:textId="77777777" w:rsidTr="00F45D2F">
        <w:trPr>
          <w:trHeight w:val="2120"/>
          <w:jc w:val="center"/>
        </w:trPr>
        <w:tc>
          <w:tcPr>
            <w:tcW w:w="736" w:type="dxa"/>
            <w:vAlign w:val="center"/>
          </w:tcPr>
          <w:p w14:paraId="7351F685" w14:textId="77777777" w:rsidR="00F45D2F" w:rsidRPr="00076EED" w:rsidRDefault="00F45D2F" w:rsidP="00F45D2F">
            <w:pPr>
              <w:jc w:val="center"/>
              <w:rPr>
                <w:bCs/>
                <w:sz w:val="28"/>
                <w:szCs w:val="28"/>
              </w:rPr>
            </w:pPr>
            <w:r w:rsidRPr="00076EED">
              <w:rPr>
                <w:bCs/>
                <w:sz w:val="28"/>
                <w:szCs w:val="28"/>
              </w:rPr>
              <w:t>3.2.</w:t>
            </w:r>
          </w:p>
        </w:tc>
        <w:tc>
          <w:tcPr>
            <w:tcW w:w="3659" w:type="dxa"/>
            <w:vAlign w:val="center"/>
          </w:tcPr>
          <w:p w14:paraId="2A6B2F73" w14:textId="77777777" w:rsidR="00F45D2F" w:rsidRPr="00076EED" w:rsidRDefault="00F45D2F" w:rsidP="00F45D2F">
            <w:pPr>
              <w:rPr>
                <w:bCs/>
                <w:sz w:val="28"/>
                <w:szCs w:val="28"/>
              </w:rPr>
            </w:pPr>
            <w:r w:rsidRPr="00076EED">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D080E3D"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69173497"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3A497D91" w14:textId="77777777" w:rsidR="00F45D2F" w:rsidRPr="00076EED" w:rsidRDefault="00F45D2F" w:rsidP="00F45D2F">
            <w:pPr>
              <w:jc w:val="center"/>
              <w:rPr>
                <w:bCs/>
                <w:sz w:val="28"/>
                <w:szCs w:val="28"/>
              </w:rPr>
            </w:pPr>
            <w:r w:rsidRPr="00076EED">
              <w:rPr>
                <w:bCs/>
                <w:sz w:val="28"/>
                <w:szCs w:val="28"/>
              </w:rPr>
              <w:t>-</w:t>
            </w:r>
          </w:p>
        </w:tc>
      </w:tr>
      <w:tr w:rsidR="00F45D2F" w:rsidRPr="00076EED" w14:paraId="5CAE9637" w14:textId="77777777" w:rsidTr="00F45D2F">
        <w:trPr>
          <w:trHeight w:val="3242"/>
          <w:jc w:val="center"/>
        </w:trPr>
        <w:tc>
          <w:tcPr>
            <w:tcW w:w="736" w:type="dxa"/>
            <w:vAlign w:val="center"/>
          </w:tcPr>
          <w:p w14:paraId="5E79BB95" w14:textId="77777777" w:rsidR="00F45D2F" w:rsidRPr="00076EED" w:rsidRDefault="00F45D2F" w:rsidP="00F45D2F">
            <w:pPr>
              <w:jc w:val="center"/>
              <w:rPr>
                <w:bCs/>
                <w:sz w:val="28"/>
                <w:szCs w:val="28"/>
              </w:rPr>
            </w:pPr>
            <w:r w:rsidRPr="00076EED">
              <w:rPr>
                <w:bCs/>
                <w:sz w:val="28"/>
                <w:szCs w:val="28"/>
              </w:rPr>
              <w:t>3.3.</w:t>
            </w:r>
          </w:p>
        </w:tc>
        <w:tc>
          <w:tcPr>
            <w:tcW w:w="3659" w:type="dxa"/>
            <w:vAlign w:val="center"/>
          </w:tcPr>
          <w:p w14:paraId="7F1E389D" w14:textId="77777777" w:rsidR="00F45D2F" w:rsidRPr="00076EED" w:rsidRDefault="00F45D2F" w:rsidP="00F45D2F">
            <w:pPr>
              <w:rPr>
                <w:sz w:val="22"/>
                <w:szCs w:val="22"/>
              </w:rPr>
            </w:pPr>
            <w:r w:rsidRPr="00076EED">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56ED80B"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48630552"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19D00723" w14:textId="77777777" w:rsidR="00F45D2F" w:rsidRPr="00076EED" w:rsidRDefault="00F45D2F" w:rsidP="00F45D2F">
            <w:pPr>
              <w:jc w:val="center"/>
              <w:rPr>
                <w:bCs/>
                <w:sz w:val="28"/>
                <w:szCs w:val="28"/>
              </w:rPr>
            </w:pPr>
            <w:r w:rsidRPr="00076EED">
              <w:rPr>
                <w:bCs/>
                <w:sz w:val="28"/>
                <w:szCs w:val="28"/>
              </w:rPr>
              <w:t>-</w:t>
            </w:r>
          </w:p>
        </w:tc>
      </w:tr>
      <w:tr w:rsidR="00F45D2F" w:rsidRPr="00076EED" w14:paraId="29AF2CD4" w14:textId="77777777" w:rsidTr="00F45D2F">
        <w:trPr>
          <w:trHeight w:val="982"/>
          <w:jc w:val="center"/>
        </w:trPr>
        <w:tc>
          <w:tcPr>
            <w:tcW w:w="11057" w:type="dxa"/>
            <w:gridSpan w:val="5"/>
            <w:vAlign w:val="center"/>
          </w:tcPr>
          <w:p w14:paraId="30C5A747" w14:textId="77777777" w:rsidR="00F45D2F" w:rsidRPr="00076EED" w:rsidRDefault="00F45D2F" w:rsidP="00F45D2F">
            <w:pPr>
              <w:pStyle w:val="a7"/>
              <w:numPr>
                <w:ilvl w:val="0"/>
                <w:numId w:val="7"/>
              </w:numPr>
              <w:jc w:val="center"/>
              <w:rPr>
                <w:bCs/>
                <w:sz w:val="28"/>
                <w:szCs w:val="28"/>
              </w:rPr>
            </w:pPr>
            <w:r w:rsidRPr="00076EED">
              <w:rPr>
                <w:bCs/>
                <w:sz w:val="28"/>
                <w:szCs w:val="28"/>
              </w:rPr>
              <w:t>Показатели энергетической эффективности использования ресурсов, в том числе уровень потерь воды</w:t>
            </w:r>
          </w:p>
        </w:tc>
      </w:tr>
      <w:tr w:rsidR="00F45D2F" w:rsidRPr="00076EED" w14:paraId="2FA5A8B7" w14:textId="77777777" w:rsidTr="00F45D2F">
        <w:trPr>
          <w:trHeight w:val="1980"/>
          <w:jc w:val="center"/>
        </w:trPr>
        <w:tc>
          <w:tcPr>
            <w:tcW w:w="736" w:type="dxa"/>
            <w:vAlign w:val="center"/>
          </w:tcPr>
          <w:p w14:paraId="40579948" w14:textId="77777777" w:rsidR="00F45D2F" w:rsidRPr="00076EED" w:rsidRDefault="00F45D2F" w:rsidP="00F45D2F">
            <w:pPr>
              <w:jc w:val="center"/>
              <w:rPr>
                <w:bCs/>
                <w:sz w:val="28"/>
                <w:szCs w:val="28"/>
              </w:rPr>
            </w:pPr>
            <w:r w:rsidRPr="00076EED">
              <w:rPr>
                <w:bCs/>
                <w:sz w:val="28"/>
                <w:szCs w:val="28"/>
              </w:rPr>
              <w:t>4.1.</w:t>
            </w:r>
          </w:p>
        </w:tc>
        <w:tc>
          <w:tcPr>
            <w:tcW w:w="3659" w:type="dxa"/>
            <w:vAlign w:val="center"/>
          </w:tcPr>
          <w:p w14:paraId="7BA037F1" w14:textId="77777777" w:rsidR="00F45D2F" w:rsidRPr="00076EED" w:rsidRDefault="00F45D2F" w:rsidP="00F45D2F">
            <w:pPr>
              <w:rPr>
                <w:bCs/>
                <w:sz w:val="28"/>
                <w:szCs w:val="28"/>
              </w:rPr>
            </w:pPr>
            <w:r w:rsidRPr="00076EED">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C8F221E" w14:textId="77777777" w:rsidR="00F45D2F" w:rsidRPr="00076EED" w:rsidRDefault="00F45D2F" w:rsidP="00F45D2F">
            <w:pPr>
              <w:jc w:val="center"/>
              <w:rPr>
                <w:bCs/>
                <w:sz w:val="28"/>
                <w:szCs w:val="28"/>
              </w:rPr>
            </w:pPr>
            <w:r>
              <w:rPr>
                <w:bCs/>
                <w:sz w:val="28"/>
                <w:szCs w:val="28"/>
              </w:rPr>
              <w:t>11,53</w:t>
            </w:r>
          </w:p>
        </w:tc>
        <w:tc>
          <w:tcPr>
            <w:tcW w:w="2552" w:type="dxa"/>
            <w:vAlign w:val="center"/>
          </w:tcPr>
          <w:p w14:paraId="2A1CC59F" w14:textId="77777777" w:rsidR="00F45D2F" w:rsidRPr="00076EED" w:rsidRDefault="00F45D2F" w:rsidP="00F45D2F">
            <w:pPr>
              <w:jc w:val="center"/>
              <w:rPr>
                <w:bCs/>
                <w:sz w:val="28"/>
                <w:szCs w:val="28"/>
              </w:rPr>
            </w:pPr>
            <w:r>
              <w:rPr>
                <w:bCs/>
                <w:sz w:val="28"/>
                <w:szCs w:val="28"/>
              </w:rPr>
              <w:t>11,53</w:t>
            </w:r>
          </w:p>
        </w:tc>
        <w:tc>
          <w:tcPr>
            <w:tcW w:w="2551" w:type="dxa"/>
            <w:vAlign w:val="center"/>
          </w:tcPr>
          <w:p w14:paraId="2CD62DBE" w14:textId="77777777" w:rsidR="00F45D2F" w:rsidRPr="00076EED" w:rsidRDefault="00F45D2F" w:rsidP="00F45D2F">
            <w:pPr>
              <w:jc w:val="center"/>
              <w:rPr>
                <w:bCs/>
                <w:sz w:val="28"/>
                <w:szCs w:val="28"/>
              </w:rPr>
            </w:pPr>
            <w:r>
              <w:rPr>
                <w:bCs/>
                <w:sz w:val="28"/>
                <w:szCs w:val="28"/>
              </w:rPr>
              <w:t>-</w:t>
            </w:r>
          </w:p>
        </w:tc>
      </w:tr>
      <w:tr w:rsidR="00F45D2F" w:rsidRPr="00076EED" w14:paraId="3ED3E04C" w14:textId="77777777" w:rsidTr="00F45D2F">
        <w:trPr>
          <w:trHeight w:val="2534"/>
          <w:jc w:val="center"/>
        </w:trPr>
        <w:tc>
          <w:tcPr>
            <w:tcW w:w="736" w:type="dxa"/>
            <w:vAlign w:val="center"/>
          </w:tcPr>
          <w:p w14:paraId="01465465" w14:textId="77777777" w:rsidR="00F45D2F" w:rsidRPr="00076EED" w:rsidRDefault="00F45D2F" w:rsidP="00F45D2F">
            <w:pPr>
              <w:jc w:val="center"/>
              <w:rPr>
                <w:bCs/>
                <w:sz w:val="28"/>
                <w:szCs w:val="28"/>
              </w:rPr>
            </w:pPr>
            <w:r w:rsidRPr="00076EED">
              <w:rPr>
                <w:bCs/>
                <w:sz w:val="28"/>
                <w:szCs w:val="28"/>
              </w:rPr>
              <w:t>4.2.</w:t>
            </w:r>
          </w:p>
        </w:tc>
        <w:tc>
          <w:tcPr>
            <w:tcW w:w="3659" w:type="dxa"/>
            <w:vAlign w:val="center"/>
          </w:tcPr>
          <w:p w14:paraId="022046FD" w14:textId="77777777" w:rsidR="00F45D2F" w:rsidRPr="00076EED" w:rsidRDefault="00F45D2F" w:rsidP="00F45D2F">
            <w:pPr>
              <w:rPr>
                <w:bCs/>
                <w:sz w:val="28"/>
                <w:szCs w:val="28"/>
              </w:rPr>
            </w:pPr>
            <w:r w:rsidRPr="00076EED">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по водоподготовке</w:t>
            </w:r>
          </w:p>
        </w:tc>
        <w:tc>
          <w:tcPr>
            <w:tcW w:w="1559" w:type="dxa"/>
            <w:vAlign w:val="center"/>
          </w:tcPr>
          <w:p w14:paraId="2B501667"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3A783F20"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321A87AE" w14:textId="77777777" w:rsidR="00F45D2F" w:rsidRPr="00076EED" w:rsidRDefault="00F45D2F" w:rsidP="00F45D2F">
            <w:pPr>
              <w:jc w:val="center"/>
              <w:rPr>
                <w:bCs/>
                <w:sz w:val="28"/>
                <w:szCs w:val="28"/>
              </w:rPr>
            </w:pPr>
            <w:r w:rsidRPr="00076EED">
              <w:rPr>
                <w:bCs/>
                <w:sz w:val="28"/>
                <w:szCs w:val="28"/>
              </w:rPr>
              <w:t>-</w:t>
            </w:r>
          </w:p>
        </w:tc>
      </w:tr>
      <w:tr w:rsidR="00F45D2F" w:rsidRPr="00076EED" w14:paraId="48664A71" w14:textId="77777777" w:rsidTr="00F45D2F">
        <w:trPr>
          <w:jc w:val="center"/>
        </w:trPr>
        <w:tc>
          <w:tcPr>
            <w:tcW w:w="736" w:type="dxa"/>
            <w:vAlign w:val="center"/>
          </w:tcPr>
          <w:p w14:paraId="6150A564" w14:textId="77777777" w:rsidR="00F45D2F" w:rsidRPr="00076EED" w:rsidRDefault="00F45D2F" w:rsidP="00F45D2F">
            <w:pPr>
              <w:jc w:val="center"/>
              <w:rPr>
                <w:bCs/>
                <w:sz w:val="28"/>
                <w:szCs w:val="28"/>
              </w:rPr>
            </w:pPr>
            <w:r w:rsidRPr="00076EED">
              <w:rPr>
                <w:bCs/>
                <w:sz w:val="28"/>
                <w:szCs w:val="28"/>
              </w:rPr>
              <w:t>1</w:t>
            </w:r>
          </w:p>
        </w:tc>
        <w:tc>
          <w:tcPr>
            <w:tcW w:w="3659" w:type="dxa"/>
            <w:vAlign w:val="center"/>
          </w:tcPr>
          <w:p w14:paraId="6DE5C8BD" w14:textId="77777777" w:rsidR="00F45D2F" w:rsidRPr="00076EED" w:rsidRDefault="00F45D2F" w:rsidP="00F45D2F">
            <w:pPr>
              <w:jc w:val="center"/>
              <w:rPr>
                <w:sz w:val="28"/>
                <w:szCs w:val="28"/>
              </w:rPr>
            </w:pPr>
            <w:r w:rsidRPr="00076EED">
              <w:rPr>
                <w:sz w:val="28"/>
                <w:szCs w:val="28"/>
              </w:rPr>
              <w:t>2</w:t>
            </w:r>
          </w:p>
        </w:tc>
        <w:tc>
          <w:tcPr>
            <w:tcW w:w="1559" w:type="dxa"/>
            <w:vAlign w:val="center"/>
          </w:tcPr>
          <w:p w14:paraId="2352EB94" w14:textId="77777777" w:rsidR="00F45D2F" w:rsidRPr="00076EED" w:rsidRDefault="00F45D2F" w:rsidP="00F45D2F">
            <w:pPr>
              <w:jc w:val="center"/>
              <w:rPr>
                <w:bCs/>
                <w:sz w:val="28"/>
                <w:szCs w:val="28"/>
              </w:rPr>
            </w:pPr>
            <w:r w:rsidRPr="00076EED">
              <w:rPr>
                <w:bCs/>
                <w:sz w:val="28"/>
                <w:szCs w:val="28"/>
              </w:rPr>
              <w:t>3</w:t>
            </w:r>
          </w:p>
        </w:tc>
        <w:tc>
          <w:tcPr>
            <w:tcW w:w="2552" w:type="dxa"/>
            <w:vAlign w:val="center"/>
          </w:tcPr>
          <w:p w14:paraId="3F245C6A" w14:textId="77777777" w:rsidR="00F45D2F" w:rsidRPr="00076EED" w:rsidRDefault="00F45D2F" w:rsidP="00F45D2F">
            <w:pPr>
              <w:jc w:val="center"/>
              <w:rPr>
                <w:bCs/>
                <w:sz w:val="28"/>
                <w:szCs w:val="28"/>
              </w:rPr>
            </w:pPr>
            <w:r w:rsidRPr="00076EED">
              <w:rPr>
                <w:bCs/>
                <w:sz w:val="28"/>
                <w:szCs w:val="28"/>
              </w:rPr>
              <w:t>4</w:t>
            </w:r>
          </w:p>
        </w:tc>
        <w:tc>
          <w:tcPr>
            <w:tcW w:w="2551" w:type="dxa"/>
            <w:vAlign w:val="center"/>
          </w:tcPr>
          <w:p w14:paraId="70FA2B91" w14:textId="77777777" w:rsidR="00F45D2F" w:rsidRPr="00076EED" w:rsidRDefault="00F45D2F" w:rsidP="00F45D2F">
            <w:pPr>
              <w:jc w:val="center"/>
              <w:rPr>
                <w:bCs/>
                <w:sz w:val="28"/>
                <w:szCs w:val="28"/>
              </w:rPr>
            </w:pPr>
            <w:r w:rsidRPr="00076EED">
              <w:rPr>
                <w:bCs/>
                <w:sz w:val="28"/>
                <w:szCs w:val="28"/>
              </w:rPr>
              <w:t>5</w:t>
            </w:r>
          </w:p>
        </w:tc>
      </w:tr>
      <w:tr w:rsidR="00F45D2F" w:rsidRPr="00076EED" w14:paraId="10B7AC33" w14:textId="77777777" w:rsidTr="00F45D2F">
        <w:trPr>
          <w:trHeight w:val="2228"/>
          <w:jc w:val="center"/>
        </w:trPr>
        <w:tc>
          <w:tcPr>
            <w:tcW w:w="736" w:type="dxa"/>
            <w:vAlign w:val="center"/>
          </w:tcPr>
          <w:p w14:paraId="1742B921" w14:textId="77777777" w:rsidR="00F45D2F" w:rsidRPr="00076EED" w:rsidRDefault="00F45D2F" w:rsidP="00F45D2F">
            <w:pPr>
              <w:jc w:val="center"/>
              <w:rPr>
                <w:bCs/>
                <w:sz w:val="28"/>
                <w:szCs w:val="28"/>
              </w:rPr>
            </w:pPr>
            <w:r w:rsidRPr="00076EED">
              <w:rPr>
                <w:bCs/>
                <w:sz w:val="28"/>
                <w:szCs w:val="28"/>
              </w:rPr>
              <w:t>4.3.</w:t>
            </w:r>
          </w:p>
        </w:tc>
        <w:tc>
          <w:tcPr>
            <w:tcW w:w="3659" w:type="dxa"/>
            <w:vAlign w:val="center"/>
          </w:tcPr>
          <w:p w14:paraId="75C4E5ED" w14:textId="77777777" w:rsidR="00F45D2F" w:rsidRPr="00076EED" w:rsidRDefault="00F45D2F" w:rsidP="00F45D2F">
            <w:pPr>
              <w:rPr>
                <w:sz w:val="22"/>
                <w:szCs w:val="22"/>
              </w:rPr>
            </w:pPr>
            <w:r w:rsidRPr="00076EED">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по транспортировке</w:t>
            </w:r>
          </w:p>
        </w:tc>
        <w:tc>
          <w:tcPr>
            <w:tcW w:w="1559" w:type="dxa"/>
            <w:vAlign w:val="center"/>
          </w:tcPr>
          <w:p w14:paraId="1DB5A51E"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5C8C38A7"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0A6646D2" w14:textId="77777777" w:rsidR="00F45D2F" w:rsidRPr="00076EED" w:rsidRDefault="00F45D2F" w:rsidP="00F45D2F">
            <w:pPr>
              <w:jc w:val="center"/>
              <w:rPr>
                <w:bCs/>
                <w:sz w:val="28"/>
                <w:szCs w:val="28"/>
              </w:rPr>
            </w:pPr>
            <w:r w:rsidRPr="00076EED">
              <w:rPr>
                <w:bCs/>
                <w:sz w:val="28"/>
                <w:szCs w:val="28"/>
              </w:rPr>
              <w:t>-</w:t>
            </w:r>
          </w:p>
        </w:tc>
      </w:tr>
      <w:tr w:rsidR="00F45D2F" w:rsidRPr="00076EED" w14:paraId="56C142A9" w14:textId="77777777" w:rsidTr="00F45D2F">
        <w:trPr>
          <w:trHeight w:val="2259"/>
          <w:jc w:val="center"/>
        </w:trPr>
        <w:tc>
          <w:tcPr>
            <w:tcW w:w="736" w:type="dxa"/>
            <w:vAlign w:val="center"/>
          </w:tcPr>
          <w:p w14:paraId="7155E60F" w14:textId="77777777" w:rsidR="00F45D2F" w:rsidRPr="00076EED" w:rsidRDefault="00F45D2F" w:rsidP="00F45D2F">
            <w:pPr>
              <w:jc w:val="center"/>
              <w:rPr>
                <w:bCs/>
                <w:sz w:val="28"/>
                <w:szCs w:val="28"/>
              </w:rPr>
            </w:pPr>
            <w:r w:rsidRPr="00076EED">
              <w:rPr>
                <w:bCs/>
                <w:sz w:val="28"/>
                <w:szCs w:val="28"/>
              </w:rPr>
              <w:t>4.4.</w:t>
            </w:r>
          </w:p>
        </w:tc>
        <w:tc>
          <w:tcPr>
            <w:tcW w:w="3659" w:type="dxa"/>
            <w:vAlign w:val="center"/>
          </w:tcPr>
          <w:p w14:paraId="0767BCDF" w14:textId="77777777" w:rsidR="00F45D2F" w:rsidRPr="00076EED" w:rsidRDefault="00F45D2F" w:rsidP="00F45D2F">
            <w:pPr>
              <w:rPr>
                <w:bCs/>
                <w:sz w:val="28"/>
                <w:szCs w:val="28"/>
              </w:rPr>
            </w:pPr>
            <w:r w:rsidRPr="00076EED">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водоснабжения (полный цикл)</w:t>
            </w:r>
          </w:p>
        </w:tc>
        <w:tc>
          <w:tcPr>
            <w:tcW w:w="1559" w:type="dxa"/>
            <w:vAlign w:val="center"/>
          </w:tcPr>
          <w:p w14:paraId="31C56E63" w14:textId="77777777" w:rsidR="00F45D2F" w:rsidRPr="00076EED" w:rsidRDefault="00F45D2F" w:rsidP="00F45D2F">
            <w:pPr>
              <w:jc w:val="center"/>
              <w:rPr>
                <w:bCs/>
                <w:sz w:val="28"/>
                <w:szCs w:val="28"/>
              </w:rPr>
            </w:pPr>
            <w:r>
              <w:rPr>
                <w:bCs/>
                <w:sz w:val="28"/>
                <w:szCs w:val="28"/>
              </w:rPr>
              <w:t>1,10</w:t>
            </w:r>
          </w:p>
        </w:tc>
        <w:tc>
          <w:tcPr>
            <w:tcW w:w="2552" w:type="dxa"/>
            <w:vAlign w:val="center"/>
          </w:tcPr>
          <w:p w14:paraId="7E28885B" w14:textId="77777777" w:rsidR="00F45D2F" w:rsidRPr="00076EED" w:rsidRDefault="00F45D2F" w:rsidP="00F45D2F">
            <w:pPr>
              <w:jc w:val="center"/>
              <w:rPr>
                <w:bCs/>
                <w:sz w:val="28"/>
                <w:szCs w:val="28"/>
              </w:rPr>
            </w:pPr>
            <w:r>
              <w:rPr>
                <w:bCs/>
                <w:sz w:val="28"/>
                <w:szCs w:val="28"/>
              </w:rPr>
              <w:t>1,10</w:t>
            </w:r>
          </w:p>
        </w:tc>
        <w:tc>
          <w:tcPr>
            <w:tcW w:w="2551" w:type="dxa"/>
            <w:vAlign w:val="center"/>
          </w:tcPr>
          <w:p w14:paraId="7403F454" w14:textId="77777777" w:rsidR="00F45D2F" w:rsidRPr="00076EED" w:rsidRDefault="00F45D2F" w:rsidP="00F45D2F">
            <w:pPr>
              <w:jc w:val="center"/>
              <w:rPr>
                <w:bCs/>
                <w:sz w:val="28"/>
                <w:szCs w:val="28"/>
              </w:rPr>
            </w:pPr>
            <w:r>
              <w:rPr>
                <w:bCs/>
                <w:sz w:val="28"/>
                <w:szCs w:val="28"/>
              </w:rPr>
              <w:t>-</w:t>
            </w:r>
          </w:p>
        </w:tc>
      </w:tr>
      <w:tr w:rsidR="00F45D2F" w:rsidRPr="00076EED" w14:paraId="04FD177F" w14:textId="77777777" w:rsidTr="00F45D2F">
        <w:trPr>
          <w:trHeight w:val="1978"/>
          <w:jc w:val="center"/>
        </w:trPr>
        <w:tc>
          <w:tcPr>
            <w:tcW w:w="736" w:type="dxa"/>
            <w:vAlign w:val="center"/>
          </w:tcPr>
          <w:p w14:paraId="4F2728E2" w14:textId="77777777" w:rsidR="00F45D2F" w:rsidRPr="00076EED" w:rsidRDefault="00F45D2F" w:rsidP="00F45D2F">
            <w:pPr>
              <w:jc w:val="center"/>
              <w:rPr>
                <w:bCs/>
                <w:sz w:val="28"/>
                <w:szCs w:val="28"/>
              </w:rPr>
            </w:pPr>
            <w:r w:rsidRPr="00076EED">
              <w:rPr>
                <w:bCs/>
                <w:sz w:val="28"/>
                <w:szCs w:val="28"/>
              </w:rPr>
              <w:t>4.5.</w:t>
            </w:r>
          </w:p>
        </w:tc>
        <w:tc>
          <w:tcPr>
            <w:tcW w:w="3659" w:type="dxa"/>
            <w:vAlign w:val="center"/>
          </w:tcPr>
          <w:p w14:paraId="2C5837A0" w14:textId="77777777" w:rsidR="00F45D2F" w:rsidRPr="00076EED" w:rsidRDefault="00F45D2F" w:rsidP="00F45D2F">
            <w:pPr>
              <w:rPr>
                <w:bCs/>
                <w:sz w:val="28"/>
                <w:szCs w:val="28"/>
              </w:rPr>
            </w:pPr>
            <w:r w:rsidRPr="00076EED">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по очистке сточных вод</w:t>
            </w:r>
          </w:p>
        </w:tc>
        <w:tc>
          <w:tcPr>
            <w:tcW w:w="1559" w:type="dxa"/>
            <w:vAlign w:val="center"/>
          </w:tcPr>
          <w:p w14:paraId="4F5AC094"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679AC43B"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3766FCCD" w14:textId="77777777" w:rsidR="00F45D2F" w:rsidRPr="00076EED" w:rsidRDefault="00F45D2F" w:rsidP="00F45D2F">
            <w:pPr>
              <w:jc w:val="center"/>
              <w:rPr>
                <w:bCs/>
                <w:sz w:val="28"/>
                <w:szCs w:val="28"/>
              </w:rPr>
            </w:pPr>
            <w:r w:rsidRPr="00076EED">
              <w:rPr>
                <w:bCs/>
                <w:sz w:val="28"/>
                <w:szCs w:val="28"/>
              </w:rPr>
              <w:t>-</w:t>
            </w:r>
          </w:p>
        </w:tc>
      </w:tr>
      <w:tr w:rsidR="00F45D2F" w:rsidRPr="00076EED" w14:paraId="16F45069" w14:textId="77777777" w:rsidTr="00F45D2F">
        <w:trPr>
          <w:trHeight w:val="2117"/>
          <w:jc w:val="center"/>
        </w:trPr>
        <w:tc>
          <w:tcPr>
            <w:tcW w:w="736" w:type="dxa"/>
            <w:vAlign w:val="center"/>
          </w:tcPr>
          <w:p w14:paraId="7C7B2080" w14:textId="77777777" w:rsidR="00F45D2F" w:rsidRPr="00076EED" w:rsidRDefault="00F45D2F" w:rsidP="00F45D2F">
            <w:pPr>
              <w:jc w:val="center"/>
              <w:rPr>
                <w:bCs/>
                <w:sz w:val="28"/>
                <w:szCs w:val="28"/>
              </w:rPr>
            </w:pPr>
            <w:r w:rsidRPr="00076EED">
              <w:rPr>
                <w:bCs/>
                <w:sz w:val="28"/>
                <w:szCs w:val="28"/>
              </w:rPr>
              <w:t>4.6.</w:t>
            </w:r>
          </w:p>
        </w:tc>
        <w:tc>
          <w:tcPr>
            <w:tcW w:w="3659" w:type="dxa"/>
            <w:vAlign w:val="center"/>
          </w:tcPr>
          <w:p w14:paraId="1A9AC5A3" w14:textId="77777777" w:rsidR="00F45D2F" w:rsidRPr="00076EED" w:rsidRDefault="00F45D2F" w:rsidP="00F45D2F">
            <w:pPr>
              <w:rPr>
                <w:sz w:val="22"/>
                <w:szCs w:val="22"/>
              </w:rPr>
            </w:pPr>
            <w:r w:rsidRPr="00076EED">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по транспортировке сточных вод</w:t>
            </w:r>
          </w:p>
        </w:tc>
        <w:tc>
          <w:tcPr>
            <w:tcW w:w="1559" w:type="dxa"/>
            <w:vAlign w:val="center"/>
          </w:tcPr>
          <w:p w14:paraId="3E9CD0DC" w14:textId="77777777" w:rsidR="00F45D2F" w:rsidRPr="00076EED" w:rsidRDefault="00F45D2F" w:rsidP="00F45D2F">
            <w:pPr>
              <w:jc w:val="center"/>
              <w:rPr>
                <w:bCs/>
                <w:sz w:val="28"/>
                <w:szCs w:val="28"/>
              </w:rPr>
            </w:pPr>
            <w:r w:rsidRPr="00076EED">
              <w:rPr>
                <w:bCs/>
                <w:sz w:val="28"/>
                <w:szCs w:val="28"/>
              </w:rPr>
              <w:t>-</w:t>
            </w:r>
          </w:p>
        </w:tc>
        <w:tc>
          <w:tcPr>
            <w:tcW w:w="2552" w:type="dxa"/>
            <w:vAlign w:val="center"/>
          </w:tcPr>
          <w:p w14:paraId="21056F2D" w14:textId="77777777" w:rsidR="00F45D2F" w:rsidRPr="00076EED" w:rsidRDefault="00F45D2F" w:rsidP="00F45D2F">
            <w:pPr>
              <w:jc w:val="center"/>
              <w:rPr>
                <w:bCs/>
                <w:sz w:val="28"/>
                <w:szCs w:val="28"/>
              </w:rPr>
            </w:pPr>
            <w:r w:rsidRPr="00076EED">
              <w:rPr>
                <w:bCs/>
                <w:sz w:val="28"/>
                <w:szCs w:val="28"/>
              </w:rPr>
              <w:t>-</w:t>
            </w:r>
          </w:p>
        </w:tc>
        <w:tc>
          <w:tcPr>
            <w:tcW w:w="2551" w:type="dxa"/>
            <w:vAlign w:val="center"/>
          </w:tcPr>
          <w:p w14:paraId="6886D05C" w14:textId="77777777" w:rsidR="00F45D2F" w:rsidRPr="00076EED" w:rsidRDefault="00F45D2F" w:rsidP="00F45D2F">
            <w:pPr>
              <w:jc w:val="center"/>
              <w:rPr>
                <w:bCs/>
                <w:sz w:val="28"/>
                <w:szCs w:val="28"/>
              </w:rPr>
            </w:pPr>
            <w:r w:rsidRPr="00076EED">
              <w:rPr>
                <w:bCs/>
                <w:sz w:val="28"/>
                <w:szCs w:val="28"/>
              </w:rPr>
              <w:t>-</w:t>
            </w:r>
          </w:p>
        </w:tc>
      </w:tr>
      <w:tr w:rsidR="00F45D2F" w:rsidRPr="00076EED" w14:paraId="5FA975E0" w14:textId="77777777" w:rsidTr="00F45D2F">
        <w:trPr>
          <w:trHeight w:val="2248"/>
          <w:jc w:val="center"/>
        </w:trPr>
        <w:tc>
          <w:tcPr>
            <w:tcW w:w="736" w:type="dxa"/>
            <w:vAlign w:val="center"/>
          </w:tcPr>
          <w:p w14:paraId="35BD90B4" w14:textId="77777777" w:rsidR="00F45D2F" w:rsidRPr="00076EED" w:rsidRDefault="00F45D2F" w:rsidP="00F45D2F">
            <w:pPr>
              <w:jc w:val="center"/>
              <w:rPr>
                <w:bCs/>
                <w:sz w:val="28"/>
                <w:szCs w:val="28"/>
              </w:rPr>
            </w:pPr>
            <w:r w:rsidRPr="00076EED">
              <w:rPr>
                <w:bCs/>
                <w:sz w:val="28"/>
                <w:szCs w:val="28"/>
              </w:rPr>
              <w:t>4.7.</w:t>
            </w:r>
          </w:p>
        </w:tc>
        <w:tc>
          <w:tcPr>
            <w:tcW w:w="3659" w:type="dxa"/>
            <w:vAlign w:val="center"/>
          </w:tcPr>
          <w:p w14:paraId="44652AF3" w14:textId="77777777" w:rsidR="00F45D2F" w:rsidRPr="00076EED" w:rsidRDefault="00F45D2F" w:rsidP="00F45D2F">
            <w:pPr>
              <w:rPr>
                <w:sz w:val="22"/>
                <w:szCs w:val="22"/>
              </w:rPr>
            </w:pPr>
            <w:r w:rsidRPr="00076EED">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76EED">
              <w:rPr>
                <w:sz w:val="22"/>
                <w:szCs w:val="22"/>
                <w:vertAlign w:val="superscript"/>
              </w:rPr>
              <w:t>3</w:t>
            </w:r>
            <w:r w:rsidRPr="00076EED">
              <w:rPr>
                <w:sz w:val="22"/>
                <w:szCs w:val="22"/>
              </w:rPr>
              <w:t xml:space="preserve">) – </w:t>
            </w:r>
            <w:r w:rsidRPr="00076EED">
              <w:rPr>
                <w:sz w:val="22"/>
                <w:szCs w:val="22"/>
                <w:u w:val="single"/>
              </w:rPr>
              <w:t>для организаций, оказывающих услуги по водоотведению</w:t>
            </w:r>
          </w:p>
        </w:tc>
        <w:tc>
          <w:tcPr>
            <w:tcW w:w="1559" w:type="dxa"/>
            <w:vAlign w:val="center"/>
          </w:tcPr>
          <w:p w14:paraId="782D72C8" w14:textId="77777777" w:rsidR="00F45D2F" w:rsidRPr="00076EED" w:rsidRDefault="00F45D2F" w:rsidP="00F45D2F">
            <w:pPr>
              <w:jc w:val="center"/>
              <w:rPr>
                <w:bCs/>
                <w:sz w:val="28"/>
                <w:szCs w:val="28"/>
              </w:rPr>
            </w:pPr>
            <w:r>
              <w:rPr>
                <w:bCs/>
                <w:sz w:val="28"/>
                <w:szCs w:val="28"/>
              </w:rPr>
              <w:t>1,77</w:t>
            </w:r>
          </w:p>
        </w:tc>
        <w:tc>
          <w:tcPr>
            <w:tcW w:w="2552" w:type="dxa"/>
            <w:vAlign w:val="center"/>
          </w:tcPr>
          <w:p w14:paraId="02995FF1" w14:textId="77777777" w:rsidR="00F45D2F" w:rsidRPr="00076EED" w:rsidRDefault="00F45D2F" w:rsidP="00F45D2F">
            <w:pPr>
              <w:jc w:val="center"/>
              <w:rPr>
                <w:bCs/>
                <w:sz w:val="28"/>
                <w:szCs w:val="28"/>
              </w:rPr>
            </w:pPr>
            <w:r>
              <w:rPr>
                <w:bCs/>
                <w:sz w:val="28"/>
                <w:szCs w:val="28"/>
              </w:rPr>
              <w:t>1,77</w:t>
            </w:r>
          </w:p>
        </w:tc>
        <w:tc>
          <w:tcPr>
            <w:tcW w:w="2551" w:type="dxa"/>
            <w:vAlign w:val="center"/>
          </w:tcPr>
          <w:p w14:paraId="510248A3" w14:textId="77777777" w:rsidR="00F45D2F" w:rsidRPr="00076EED" w:rsidRDefault="00F45D2F" w:rsidP="00F45D2F">
            <w:pPr>
              <w:jc w:val="center"/>
              <w:rPr>
                <w:bCs/>
                <w:sz w:val="28"/>
                <w:szCs w:val="28"/>
              </w:rPr>
            </w:pPr>
            <w:r>
              <w:rPr>
                <w:bCs/>
                <w:sz w:val="28"/>
                <w:szCs w:val="28"/>
              </w:rPr>
              <w:t>-</w:t>
            </w:r>
          </w:p>
        </w:tc>
      </w:tr>
    </w:tbl>
    <w:p w14:paraId="031BE8FF" w14:textId="77777777" w:rsidR="00F45D2F" w:rsidRPr="00076EED" w:rsidRDefault="00F45D2F" w:rsidP="00F45D2F">
      <w:pPr>
        <w:ind w:left="-567"/>
        <w:jc w:val="center"/>
        <w:rPr>
          <w:bCs/>
          <w:sz w:val="28"/>
          <w:szCs w:val="28"/>
        </w:rPr>
      </w:pPr>
    </w:p>
    <w:p w14:paraId="60C63136" w14:textId="77777777" w:rsidR="00F45D2F" w:rsidRPr="00076EED" w:rsidRDefault="00F45D2F" w:rsidP="00F45D2F">
      <w:pPr>
        <w:ind w:left="-567"/>
        <w:jc w:val="center"/>
        <w:rPr>
          <w:bCs/>
          <w:sz w:val="28"/>
          <w:szCs w:val="28"/>
        </w:rPr>
      </w:pPr>
    </w:p>
    <w:p w14:paraId="2E5AD5C3" w14:textId="77777777" w:rsidR="00F45D2F" w:rsidRPr="00076EED" w:rsidRDefault="00F45D2F" w:rsidP="00F45D2F">
      <w:pPr>
        <w:ind w:left="-567"/>
        <w:jc w:val="center"/>
        <w:rPr>
          <w:bCs/>
          <w:sz w:val="28"/>
          <w:szCs w:val="28"/>
        </w:rPr>
      </w:pPr>
    </w:p>
    <w:p w14:paraId="6DC76EF5" w14:textId="77777777" w:rsidR="00F45D2F" w:rsidRPr="00076EED" w:rsidRDefault="00F45D2F" w:rsidP="00F45D2F">
      <w:pPr>
        <w:ind w:left="-567"/>
        <w:jc w:val="center"/>
        <w:rPr>
          <w:bCs/>
          <w:sz w:val="28"/>
          <w:szCs w:val="28"/>
        </w:rPr>
      </w:pPr>
    </w:p>
    <w:p w14:paraId="16F89408" w14:textId="77777777" w:rsidR="00F45D2F" w:rsidRPr="00076EED" w:rsidRDefault="00F45D2F" w:rsidP="00F45D2F">
      <w:pPr>
        <w:ind w:left="-567"/>
        <w:jc w:val="center"/>
        <w:rPr>
          <w:bCs/>
          <w:sz w:val="28"/>
          <w:szCs w:val="28"/>
        </w:rPr>
      </w:pPr>
    </w:p>
    <w:p w14:paraId="5953C774" w14:textId="77777777" w:rsidR="00F45D2F" w:rsidRPr="00076EED" w:rsidRDefault="00F45D2F" w:rsidP="00F45D2F">
      <w:pPr>
        <w:ind w:left="-567"/>
        <w:jc w:val="center"/>
        <w:rPr>
          <w:bCs/>
          <w:sz w:val="28"/>
          <w:szCs w:val="28"/>
        </w:rPr>
      </w:pPr>
    </w:p>
    <w:p w14:paraId="7E179117" w14:textId="77777777" w:rsidR="00F45D2F" w:rsidRPr="00076EED" w:rsidRDefault="00F45D2F" w:rsidP="00F45D2F">
      <w:pPr>
        <w:ind w:left="-567"/>
        <w:jc w:val="center"/>
        <w:rPr>
          <w:bCs/>
          <w:sz w:val="28"/>
          <w:szCs w:val="28"/>
        </w:rPr>
      </w:pPr>
    </w:p>
    <w:p w14:paraId="69262B65" w14:textId="77777777" w:rsidR="00F45D2F" w:rsidRPr="00076EED" w:rsidRDefault="00F45D2F" w:rsidP="00F45D2F">
      <w:pPr>
        <w:ind w:left="-567"/>
        <w:jc w:val="center"/>
        <w:rPr>
          <w:bCs/>
          <w:sz w:val="28"/>
          <w:szCs w:val="28"/>
        </w:rPr>
      </w:pPr>
    </w:p>
    <w:p w14:paraId="785BAE42" w14:textId="77777777" w:rsidR="00F45D2F" w:rsidRPr="00076EED" w:rsidRDefault="00F45D2F" w:rsidP="00F45D2F">
      <w:pPr>
        <w:ind w:left="-567"/>
        <w:jc w:val="center"/>
        <w:rPr>
          <w:bCs/>
          <w:sz w:val="28"/>
          <w:szCs w:val="28"/>
        </w:rPr>
      </w:pPr>
    </w:p>
    <w:p w14:paraId="703921BE" w14:textId="77777777" w:rsidR="00F45D2F" w:rsidRPr="00076EED" w:rsidRDefault="00F45D2F" w:rsidP="00F45D2F">
      <w:pPr>
        <w:ind w:left="-567"/>
        <w:jc w:val="center"/>
        <w:rPr>
          <w:bCs/>
          <w:sz w:val="28"/>
          <w:szCs w:val="28"/>
        </w:rPr>
      </w:pPr>
    </w:p>
    <w:p w14:paraId="5AD07B52" w14:textId="77777777" w:rsidR="00F45D2F" w:rsidRPr="00076EED" w:rsidRDefault="00F45D2F" w:rsidP="00F45D2F">
      <w:pPr>
        <w:ind w:left="-567"/>
        <w:jc w:val="center"/>
        <w:rPr>
          <w:bCs/>
          <w:sz w:val="28"/>
          <w:szCs w:val="28"/>
        </w:rPr>
      </w:pPr>
    </w:p>
    <w:p w14:paraId="0B17D807" w14:textId="1E62566B" w:rsidR="00F45D2F" w:rsidRPr="00076EED" w:rsidRDefault="00F45D2F" w:rsidP="00F45D2F">
      <w:pPr>
        <w:jc w:val="center"/>
        <w:rPr>
          <w:bCs/>
          <w:sz w:val="28"/>
          <w:szCs w:val="28"/>
        </w:rPr>
      </w:pPr>
      <w:r w:rsidRPr="00076EED">
        <w:rPr>
          <w:bCs/>
          <w:sz w:val="28"/>
          <w:szCs w:val="28"/>
        </w:rPr>
        <w:t>Раздел 10. Отчет об исполнении производственной программы за 201</w:t>
      </w:r>
      <w:r>
        <w:rPr>
          <w:bCs/>
          <w:sz w:val="28"/>
          <w:szCs w:val="28"/>
        </w:rPr>
        <w:t>8</w:t>
      </w:r>
      <w:r w:rsidRPr="00076EED">
        <w:rPr>
          <w:bCs/>
          <w:sz w:val="28"/>
          <w:szCs w:val="28"/>
        </w:rPr>
        <w:t xml:space="preserve"> год</w:t>
      </w:r>
    </w:p>
    <w:p w14:paraId="2CC732DA" w14:textId="77777777" w:rsidR="00F45D2F" w:rsidRPr="00076EED" w:rsidRDefault="00F45D2F" w:rsidP="00F45D2F">
      <w:pPr>
        <w:ind w:left="-567"/>
        <w:jc w:val="center"/>
        <w:rPr>
          <w:bCs/>
          <w:sz w:val="28"/>
          <w:szCs w:val="28"/>
        </w:rPr>
      </w:pPr>
    </w:p>
    <w:tbl>
      <w:tblPr>
        <w:tblStyle w:val="af"/>
        <w:tblW w:w="9356" w:type="dxa"/>
        <w:jc w:val="center"/>
        <w:tblLook w:val="04A0" w:firstRow="1" w:lastRow="0" w:firstColumn="1" w:lastColumn="0" w:noHBand="0" w:noVBand="1"/>
      </w:tblPr>
      <w:tblGrid>
        <w:gridCol w:w="6221"/>
        <w:gridCol w:w="3135"/>
      </w:tblGrid>
      <w:tr w:rsidR="00F45D2F" w:rsidRPr="00076EED" w14:paraId="5E629DB5" w14:textId="77777777" w:rsidTr="00F45D2F">
        <w:trPr>
          <w:jc w:val="center"/>
        </w:trPr>
        <w:tc>
          <w:tcPr>
            <w:tcW w:w="6221" w:type="dxa"/>
            <w:vAlign w:val="center"/>
          </w:tcPr>
          <w:p w14:paraId="70F69269" w14:textId="77777777" w:rsidR="00F45D2F" w:rsidRPr="00076EED" w:rsidRDefault="00F45D2F" w:rsidP="00F45D2F">
            <w:pPr>
              <w:jc w:val="center"/>
              <w:rPr>
                <w:bCs/>
                <w:sz w:val="28"/>
                <w:szCs w:val="28"/>
              </w:rPr>
            </w:pPr>
            <w:r w:rsidRPr="00076EED">
              <w:rPr>
                <w:bCs/>
                <w:sz w:val="28"/>
                <w:szCs w:val="28"/>
              </w:rPr>
              <w:t>Наименование показателя</w:t>
            </w:r>
          </w:p>
        </w:tc>
        <w:tc>
          <w:tcPr>
            <w:tcW w:w="3135" w:type="dxa"/>
            <w:vAlign w:val="center"/>
          </w:tcPr>
          <w:p w14:paraId="3E5BAF58" w14:textId="77777777" w:rsidR="00F45D2F" w:rsidRPr="00076EED" w:rsidRDefault="00F45D2F" w:rsidP="00F45D2F">
            <w:pPr>
              <w:jc w:val="center"/>
              <w:rPr>
                <w:bCs/>
                <w:sz w:val="28"/>
                <w:szCs w:val="28"/>
              </w:rPr>
            </w:pPr>
            <w:r w:rsidRPr="00076EED">
              <w:rPr>
                <w:bCs/>
                <w:sz w:val="28"/>
                <w:szCs w:val="28"/>
              </w:rPr>
              <w:t>Фактическое значение показателя, тыс. руб.</w:t>
            </w:r>
          </w:p>
        </w:tc>
      </w:tr>
      <w:tr w:rsidR="00F45D2F" w:rsidRPr="00076EED" w14:paraId="73C47516" w14:textId="77777777" w:rsidTr="00F45D2F">
        <w:trPr>
          <w:trHeight w:val="541"/>
          <w:jc w:val="center"/>
        </w:trPr>
        <w:tc>
          <w:tcPr>
            <w:tcW w:w="9356" w:type="dxa"/>
            <w:gridSpan w:val="2"/>
            <w:vAlign w:val="center"/>
          </w:tcPr>
          <w:p w14:paraId="08490153" w14:textId="77777777" w:rsidR="00F45D2F" w:rsidRPr="00076EED" w:rsidRDefault="00F45D2F" w:rsidP="00EB2E04">
            <w:pPr>
              <w:pStyle w:val="a7"/>
              <w:numPr>
                <w:ilvl w:val="0"/>
                <w:numId w:val="10"/>
              </w:numPr>
              <w:jc w:val="center"/>
              <w:rPr>
                <w:bCs/>
                <w:sz w:val="28"/>
                <w:szCs w:val="28"/>
              </w:rPr>
            </w:pPr>
            <w:r w:rsidRPr="00076EED">
              <w:rPr>
                <w:bCs/>
                <w:sz w:val="28"/>
                <w:szCs w:val="28"/>
              </w:rPr>
              <w:t>Холодное водоснабжение</w:t>
            </w:r>
          </w:p>
        </w:tc>
      </w:tr>
      <w:tr w:rsidR="00F45D2F" w:rsidRPr="00076EED" w14:paraId="324C4785" w14:textId="77777777" w:rsidTr="00F45D2F">
        <w:trPr>
          <w:jc w:val="center"/>
        </w:trPr>
        <w:tc>
          <w:tcPr>
            <w:tcW w:w="6221" w:type="dxa"/>
            <w:vAlign w:val="center"/>
          </w:tcPr>
          <w:p w14:paraId="52CCC613" w14:textId="77777777" w:rsidR="00F45D2F" w:rsidRPr="00076EED" w:rsidRDefault="00F45D2F" w:rsidP="00F45D2F">
            <w:pPr>
              <w:jc w:val="center"/>
              <w:rPr>
                <w:bCs/>
                <w:sz w:val="28"/>
                <w:szCs w:val="28"/>
              </w:rPr>
            </w:pPr>
            <w:r w:rsidRPr="00076EED">
              <w:rPr>
                <w:bCs/>
                <w:sz w:val="28"/>
                <w:szCs w:val="28"/>
              </w:rPr>
              <w:t>-</w:t>
            </w:r>
          </w:p>
        </w:tc>
        <w:tc>
          <w:tcPr>
            <w:tcW w:w="3135" w:type="dxa"/>
            <w:vAlign w:val="center"/>
          </w:tcPr>
          <w:p w14:paraId="14D7B520" w14:textId="77777777" w:rsidR="00F45D2F" w:rsidRPr="00076EED" w:rsidRDefault="00F45D2F" w:rsidP="00F45D2F">
            <w:pPr>
              <w:jc w:val="center"/>
              <w:rPr>
                <w:bCs/>
                <w:sz w:val="28"/>
                <w:szCs w:val="28"/>
              </w:rPr>
            </w:pPr>
            <w:r w:rsidRPr="00076EED">
              <w:rPr>
                <w:bCs/>
                <w:sz w:val="28"/>
                <w:szCs w:val="28"/>
              </w:rPr>
              <w:t>-</w:t>
            </w:r>
          </w:p>
        </w:tc>
      </w:tr>
      <w:tr w:rsidR="00F45D2F" w:rsidRPr="00076EED" w14:paraId="19A70677" w14:textId="77777777" w:rsidTr="00F45D2F">
        <w:trPr>
          <w:trHeight w:val="514"/>
          <w:jc w:val="center"/>
        </w:trPr>
        <w:tc>
          <w:tcPr>
            <w:tcW w:w="9356" w:type="dxa"/>
            <w:gridSpan w:val="2"/>
            <w:vAlign w:val="center"/>
          </w:tcPr>
          <w:p w14:paraId="33608A51" w14:textId="77777777" w:rsidR="00F45D2F" w:rsidRPr="00076EED" w:rsidRDefault="00F45D2F" w:rsidP="00EB2E04">
            <w:pPr>
              <w:pStyle w:val="a7"/>
              <w:numPr>
                <w:ilvl w:val="0"/>
                <w:numId w:val="10"/>
              </w:numPr>
              <w:jc w:val="center"/>
              <w:rPr>
                <w:bCs/>
                <w:sz w:val="28"/>
                <w:szCs w:val="28"/>
              </w:rPr>
            </w:pPr>
            <w:r w:rsidRPr="00076EED">
              <w:rPr>
                <w:bCs/>
                <w:sz w:val="28"/>
                <w:szCs w:val="28"/>
              </w:rPr>
              <w:t>Водоотведение</w:t>
            </w:r>
          </w:p>
        </w:tc>
      </w:tr>
      <w:tr w:rsidR="00F45D2F" w:rsidRPr="00076EED" w14:paraId="183E44D1" w14:textId="77777777" w:rsidTr="00F45D2F">
        <w:trPr>
          <w:jc w:val="center"/>
        </w:trPr>
        <w:tc>
          <w:tcPr>
            <w:tcW w:w="6221" w:type="dxa"/>
            <w:vAlign w:val="center"/>
          </w:tcPr>
          <w:p w14:paraId="37AFD02F" w14:textId="77777777" w:rsidR="00F45D2F" w:rsidRPr="00076EED" w:rsidRDefault="00F45D2F" w:rsidP="00F45D2F">
            <w:pPr>
              <w:jc w:val="center"/>
              <w:rPr>
                <w:bCs/>
                <w:sz w:val="28"/>
                <w:szCs w:val="28"/>
              </w:rPr>
            </w:pPr>
            <w:r w:rsidRPr="00076EED">
              <w:rPr>
                <w:bCs/>
                <w:sz w:val="28"/>
                <w:szCs w:val="28"/>
              </w:rPr>
              <w:t>-</w:t>
            </w:r>
          </w:p>
        </w:tc>
        <w:tc>
          <w:tcPr>
            <w:tcW w:w="3135" w:type="dxa"/>
            <w:vAlign w:val="center"/>
          </w:tcPr>
          <w:p w14:paraId="6ED26374" w14:textId="77777777" w:rsidR="00F45D2F" w:rsidRPr="00076EED" w:rsidRDefault="00F45D2F" w:rsidP="00F45D2F">
            <w:pPr>
              <w:jc w:val="center"/>
              <w:rPr>
                <w:bCs/>
                <w:sz w:val="28"/>
                <w:szCs w:val="28"/>
              </w:rPr>
            </w:pPr>
            <w:r w:rsidRPr="00076EED">
              <w:rPr>
                <w:bCs/>
                <w:sz w:val="28"/>
                <w:szCs w:val="28"/>
              </w:rPr>
              <w:t>-</w:t>
            </w:r>
          </w:p>
        </w:tc>
      </w:tr>
    </w:tbl>
    <w:p w14:paraId="27E2BA27" w14:textId="77777777" w:rsidR="00F45D2F" w:rsidRPr="00076EED" w:rsidRDefault="00F45D2F" w:rsidP="00F45D2F">
      <w:pPr>
        <w:ind w:left="-567"/>
        <w:jc w:val="center"/>
        <w:rPr>
          <w:bCs/>
          <w:sz w:val="28"/>
          <w:szCs w:val="28"/>
        </w:rPr>
      </w:pPr>
    </w:p>
    <w:p w14:paraId="400C34CC" w14:textId="77777777" w:rsidR="00F45D2F" w:rsidRPr="00076EED" w:rsidRDefault="00F45D2F" w:rsidP="00F45D2F">
      <w:pPr>
        <w:jc w:val="both"/>
        <w:rPr>
          <w:sz w:val="28"/>
          <w:szCs w:val="28"/>
        </w:rPr>
      </w:pPr>
    </w:p>
    <w:p w14:paraId="2F524CA7" w14:textId="77777777" w:rsidR="00F45D2F" w:rsidRPr="00076EED" w:rsidRDefault="00F45D2F" w:rsidP="00F45D2F">
      <w:pPr>
        <w:jc w:val="both"/>
        <w:rPr>
          <w:sz w:val="28"/>
          <w:szCs w:val="28"/>
        </w:rPr>
      </w:pPr>
    </w:p>
    <w:p w14:paraId="035374A5" w14:textId="77777777" w:rsidR="00F45D2F" w:rsidRPr="00076EED" w:rsidRDefault="00F45D2F" w:rsidP="00F45D2F">
      <w:pPr>
        <w:jc w:val="both"/>
        <w:rPr>
          <w:sz w:val="28"/>
          <w:szCs w:val="28"/>
        </w:rPr>
      </w:pPr>
    </w:p>
    <w:p w14:paraId="33AE867B" w14:textId="77777777" w:rsidR="00F45D2F" w:rsidRPr="00076EED" w:rsidRDefault="00F45D2F" w:rsidP="00F45D2F">
      <w:pPr>
        <w:jc w:val="both"/>
        <w:rPr>
          <w:sz w:val="28"/>
          <w:szCs w:val="28"/>
        </w:rPr>
      </w:pPr>
    </w:p>
    <w:p w14:paraId="4969DA6D" w14:textId="77777777" w:rsidR="00F45D2F" w:rsidRPr="00076EED" w:rsidRDefault="00F45D2F" w:rsidP="00F45D2F">
      <w:pPr>
        <w:jc w:val="both"/>
        <w:rPr>
          <w:sz w:val="28"/>
          <w:szCs w:val="28"/>
        </w:rPr>
      </w:pPr>
    </w:p>
    <w:p w14:paraId="7CED6BD9" w14:textId="77777777" w:rsidR="00F45D2F" w:rsidRPr="00076EED" w:rsidRDefault="00F45D2F" w:rsidP="00F45D2F">
      <w:pPr>
        <w:jc w:val="both"/>
        <w:rPr>
          <w:sz w:val="28"/>
          <w:szCs w:val="28"/>
        </w:rPr>
      </w:pPr>
    </w:p>
    <w:p w14:paraId="3B4F6562" w14:textId="77777777" w:rsidR="00F45D2F" w:rsidRPr="00076EED" w:rsidRDefault="00F45D2F" w:rsidP="00F45D2F">
      <w:pPr>
        <w:jc w:val="both"/>
        <w:rPr>
          <w:sz w:val="28"/>
          <w:szCs w:val="28"/>
        </w:rPr>
      </w:pPr>
    </w:p>
    <w:p w14:paraId="6FF13CB0" w14:textId="77777777" w:rsidR="00F45D2F" w:rsidRPr="00076EED" w:rsidRDefault="00F45D2F" w:rsidP="00F45D2F">
      <w:pPr>
        <w:jc w:val="both"/>
        <w:rPr>
          <w:sz w:val="28"/>
          <w:szCs w:val="28"/>
        </w:rPr>
      </w:pPr>
    </w:p>
    <w:p w14:paraId="14B20ED9" w14:textId="77777777" w:rsidR="00F45D2F" w:rsidRPr="00076EED" w:rsidRDefault="00F45D2F" w:rsidP="00F45D2F">
      <w:pPr>
        <w:jc w:val="both"/>
        <w:rPr>
          <w:sz w:val="28"/>
          <w:szCs w:val="28"/>
        </w:rPr>
      </w:pPr>
    </w:p>
    <w:p w14:paraId="0DF04552" w14:textId="77777777" w:rsidR="00F45D2F" w:rsidRPr="00076EED" w:rsidRDefault="00F45D2F" w:rsidP="00F45D2F">
      <w:pPr>
        <w:jc w:val="both"/>
        <w:rPr>
          <w:sz w:val="28"/>
          <w:szCs w:val="28"/>
        </w:rPr>
      </w:pPr>
    </w:p>
    <w:p w14:paraId="55A00DE4" w14:textId="77777777" w:rsidR="00F45D2F" w:rsidRPr="00076EED" w:rsidRDefault="00F45D2F" w:rsidP="00F45D2F">
      <w:pPr>
        <w:jc w:val="both"/>
        <w:rPr>
          <w:sz w:val="28"/>
          <w:szCs w:val="28"/>
        </w:rPr>
      </w:pPr>
    </w:p>
    <w:p w14:paraId="7841B905" w14:textId="77777777" w:rsidR="00F45D2F" w:rsidRPr="00076EED" w:rsidRDefault="00F45D2F" w:rsidP="00F45D2F">
      <w:pPr>
        <w:jc w:val="both"/>
        <w:rPr>
          <w:sz w:val="28"/>
          <w:szCs w:val="28"/>
        </w:rPr>
      </w:pPr>
    </w:p>
    <w:p w14:paraId="0C63E2D1" w14:textId="77777777" w:rsidR="00F45D2F" w:rsidRPr="00076EED" w:rsidRDefault="00F45D2F" w:rsidP="00F45D2F">
      <w:pPr>
        <w:jc w:val="both"/>
        <w:rPr>
          <w:sz w:val="28"/>
          <w:szCs w:val="28"/>
        </w:rPr>
      </w:pPr>
    </w:p>
    <w:p w14:paraId="6F0111E9" w14:textId="77777777" w:rsidR="00F45D2F" w:rsidRPr="00076EED" w:rsidRDefault="00F45D2F" w:rsidP="00F45D2F">
      <w:pPr>
        <w:jc w:val="both"/>
        <w:rPr>
          <w:sz w:val="28"/>
          <w:szCs w:val="28"/>
        </w:rPr>
      </w:pPr>
    </w:p>
    <w:p w14:paraId="17191B5F" w14:textId="77777777" w:rsidR="00F45D2F" w:rsidRPr="00076EED" w:rsidRDefault="00F45D2F" w:rsidP="00F45D2F">
      <w:pPr>
        <w:jc w:val="both"/>
        <w:rPr>
          <w:sz w:val="28"/>
          <w:szCs w:val="28"/>
        </w:rPr>
      </w:pPr>
    </w:p>
    <w:p w14:paraId="393BCB93" w14:textId="77777777" w:rsidR="00F45D2F" w:rsidRPr="00076EED" w:rsidRDefault="00F45D2F" w:rsidP="00F45D2F">
      <w:pPr>
        <w:jc w:val="both"/>
        <w:rPr>
          <w:sz w:val="28"/>
          <w:szCs w:val="28"/>
        </w:rPr>
      </w:pPr>
    </w:p>
    <w:p w14:paraId="45FDABDB" w14:textId="77777777" w:rsidR="00F45D2F" w:rsidRPr="00076EED" w:rsidRDefault="00F45D2F" w:rsidP="00F45D2F">
      <w:pPr>
        <w:jc w:val="both"/>
        <w:rPr>
          <w:sz w:val="28"/>
          <w:szCs w:val="28"/>
        </w:rPr>
      </w:pPr>
    </w:p>
    <w:p w14:paraId="2FB6C827" w14:textId="77777777" w:rsidR="00F45D2F" w:rsidRPr="00076EED" w:rsidRDefault="00F45D2F" w:rsidP="00F45D2F">
      <w:pPr>
        <w:jc w:val="both"/>
        <w:rPr>
          <w:sz w:val="28"/>
          <w:szCs w:val="28"/>
        </w:rPr>
      </w:pPr>
    </w:p>
    <w:p w14:paraId="1229409C" w14:textId="77777777" w:rsidR="00F45D2F" w:rsidRPr="00076EED" w:rsidRDefault="00F45D2F" w:rsidP="00F45D2F">
      <w:pPr>
        <w:jc w:val="both"/>
        <w:rPr>
          <w:sz w:val="28"/>
          <w:szCs w:val="28"/>
        </w:rPr>
      </w:pPr>
    </w:p>
    <w:p w14:paraId="53A05C3D" w14:textId="77777777" w:rsidR="00F45D2F" w:rsidRPr="00076EED" w:rsidRDefault="00F45D2F" w:rsidP="00F45D2F">
      <w:pPr>
        <w:jc w:val="both"/>
        <w:rPr>
          <w:sz w:val="28"/>
          <w:szCs w:val="28"/>
        </w:rPr>
      </w:pPr>
    </w:p>
    <w:p w14:paraId="49FF7982" w14:textId="77777777" w:rsidR="00F45D2F" w:rsidRPr="00076EED" w:rsidRDefault="00F45D2F" w:rsidP="00F45D2F">
      <w:pPr>
        <w:jc w:val="both"/>
        <w:rPr>
          <w:sz w:val="28"/>
          <w:szCs w:val="28"/>
        </w:rPr>
      </w:pPr>
    </w:p>
    <w:p w14:paraId="68E558E6" w14:textId="77777777" w:rsidR="00F45D2F" w:rsidRPr="00076EED" w:rsidRDefault="00F45D2F" w:rsidP="00F45D2F">
      <w:pPr>
        <w:jc w:val="both"/>
        <w:rPr>
          <w:sz w:val="28"/>
          <w:szCs w:val="28"/>
        </w:rPr>
      </w:pPr>
    </w:p>
    <w:p w14:paraId="4190663E" w14:textId="77777777" w:rsidR="00F45D2F" w:rsidRPr="00076EED" w:rsidRDefault="00F45D2F" w:rsidP="00F45D2F">
      <w:pPr>
        <w:jc w:val="both"/>
        <w:rPr>
          <w:sz w:val="28"/>
          <w:szCs w:val="28"/>
        </w:rPr>
      </w:pPr>
    </w:p>
    <w:p w14:paraId="5BAF2792" w14:textId="77777777" w:rsidR="00F45D2F" w:rsidRPr="00076EED" w:rsidRDefault="00F45D2F" w:rsidP="00F45D2F">
      <w:pPr>
        <w:jc w:val="both"/>
        <w:rPr>
          <w:sz w:val="28"/>
          <w:szCs w:val="28"/>
        </w:rPr>
      </w:pPr>
    </w:p>
    <w:p w14:paraId="698DFE14" w14:textId="77777777" w:rsidR="00F45D2F" w:rsidRPr="00076EED" w:rsidRDefault="00F45D2F" w:rsidP="00F45D2F">
      <w:pPr>
        <w:jc w:val="both"/>
        <w:rPr>
          <w:sz w:val="28"/>
          <w:szCs w:val="28"/>
        </w:rPr>
      </w:pPr>
    </w:p>
    <w:p w14:paraId="075930A4" w14:textId="77777777" w:rsidR="00F45D2F" w:rsidRPr="00076EED" w:rsidRDefault="00F45D2F" w:rsidP="00F45D2F">
      <w:pPr>
        <w:jc w:val="both"/>
        <w:rPr>
          <w:sz w:val="28"/>
          <w:szCs w:val="28"/>
        </w:rPr>
      </w:pPr>
    </w:p>
    <w:p w14:paraId="03ABC239" w14:textId="77777777" w:rsidR="00F45D2F" w:rsidRPr="00076EED" w:rsidRDefault="00F45D2F" w:rsidP="00F45D2F">
      <w:pPr>
        <w:jc w:val="both"/>
        <w:rPr>
          <w:sz w:val="28"/>
          <w:szCs w:val="28"/>
        </w:rPr>
      </w:pPr>
    </w:p>
    <w:p w14:paraId="6F46B27C" w14:textId="77777777" w:rsidR="00F45D2F" w:rsidRPr="00076EED" w:rsidRDefault="00F45D2F" w:rsidP="00F45D2F">
      <w:pPr>
        <w:jc w:val="both"/>
        <w:rPr>
          <w:sz w:val="28"/>
          <w:szCs w:val="28"/>
        </w:rPr>
      </w:pPr>
    </w:p>
    <w:p w14:paraId="063A3E94" w14:textId="77777777" w:rsidR="00F45D2F" w:rsidRPr="00076EED" w:rsidRDefault="00F45D2F" w:rsidP="00F45D2F">
      <w:pPr>
        <w:jc w:val="both"/>
        <w:rPr>
          <w:sz w:val="28"/>
          <w:szCs w:val="28"/>
        </w:rPr>
      </w:pPr>
    </w:p>
    <w:p w14:paraId="037F6D3D" w14:textId="77777777" w:rsidR="00F45D2F" w:rsidRPr="00076EED" w:rsidRDefault="00F45D2F" w:rsidP="00F45D2F">
      <w:pPr>
        <w:jc w:val="both"/>
        <w:rPr>
          <w:sz w:val="28"/>
          <w:szCs w:val="28"/>
        </w:rPr>
      </w:pPr>
    </w:p>
    <w:p w14:paraId="4A8E7CD9" w14:textId="77777777" w:rsidR="00F45D2F" w:rsidRPr="00076EED" w:rsidRDefault="00F45D2F" w:rsidP="00F45D2F">
      <w:pPr>
        <w:jc w:val="both"/>
        <w:rPr>
          <w:sz w:val="28"/>
          <w:szCs w:val="28"/>
        </w:rPr>
      </w:pPr>
    </w:p>
    <w:p w14:paraId="575879CE" w14:textId="77777777" w:rsidR="00F45D2F" w:rsidRPr="00076EED" w:rsidRDefault="00F45D2F" w:rsidP="00F45D2F">
      <w:pPr>
        <w:jc w:val="both"/>
        <w:rPr>
          <w:sz w:val="28"/>
          <w:szCs w:val="28"/>
        </w:rPr>
      </w:pPr>
    </w:p>
    <w:p w14:paraId="7845C007" w14:textId="77777777" w:rsidR="00F45D2F" w:rsidRPr="00076EED" w:rsidRDefault="00F45D2F" w:rsidP="00F45D2F">
      <w:pPr>
        <w:jc w:val="both"/>
        <w:rPr>
          <w:sz w:val="28"/>
          <w:szCs w:val="28"/>
        </w:rPr>
      </w:pPr>
    </w:p>
    <w:p w14:paraId="26E4D7D6" w14:textId="77777777" w:rsidR="00F45D2F" w:rsidRPr="00076EED" w:rsidRDefault="00F45D2F" w:rsidP="00F45D2F">
      <w:pPr>
        <w:jc w:val="both"/>
        <w:rPr>
          <w:sz w:val="28"/>
          <w:szCs w:val="28"/>
        </w:rPr>
      </w:pPr>
    </w:p>
    <w:p w14:paraId="3438F9FF" w14:textId="77777777" w:rsidR="00F45D2F" w:rsidRPr="00076EED" w:rsidRDefault="00F45D2F" w:rsidP="00F45D2F">
      <w:pPr>
        <w:jc w:val="center"/>
        <w:rPr>
          <w:bCs/>
          <w:sz w:val="28"/>
          <w:szCs w:val="28"/>
        </w:rPr>
      </w:pPr>
      <w:r w:rsidRPr="00076EED">
        <w:rPr>
          <w:bCs/>
          <w:sz w:val="28"/>
          <w:szCs w:val="28"/>
        </w:rPr>
        <w:t>Раздел 11. Мероприятия, направленные на повышение качества обслуживания абонентов</w:t>
      </w:r>
    </w:p>
    <w:p w14:paraId="08DB6988" w14:textId="77777777" w:rsidR="00F45D2F" w:rsidRPr="00076EED" w:rsidRDefault="00F45D2F" w:rsidP="00F45D2F">
      <w:pPr>
        <w:ind w:left="-567"/>
        <w:jc w:val="center"/>
        <w:rPr>
          <w:bCs/>
          <w:sz w:val="28"/>
          <w:szCs w:val="28"/>
        </w:rPr>
      </w:pPr>
    </w:p>
    <w:tbl>
      <w:tblPr>
        <w:tblStyle w:val="af"/>
        <w:tblW w:w="9498" w:type="dxa"/>
        <w:jc w:val="center"/>
        <w:tblLook w:val="04A0" w:firstRow="1" w:lastRow="0" w:firstColumn="1" w:lastColumn="0" w:noHBand="0" w:noVBand="1"/>
      </w:tblPr>
      <w:tblGrid>
        <w:gridCol w:w="5515"/>
        <w:gridCol w:w="3983"/>
      </w:tblGrid>
      <w:tr w:rsidR="00F45D2F" w:rsidRPr="00076EED" w14:paraId="701B4B59" w14:textId="77777777" w:rsidTr="00F45D2F">
        <w:trPr>
          <w:trHeight w:val="748"/>
          <w:jc w:val="center"/>
        </w:trPr>
        <w:tc>
          <w:tcPr>
            <w:tcW w:w="5515" w:type="dxa"/>
            <w:vAlign w:val="center"/>
          </w:tcPr>
          <w:p w14:paraId="646C3B3B" w14:textId="77777777" w:rsidR="00F45D2F" w:rsidRPr="00076EED" w:rsidRDefault="00F45D2F" w:rsidP="00F45D2F">
            <w:pPr>
              <w:jc w:val="center"/>
              <w:rPr>
                <w:bCs/>
                <w:sz w:val="28"/>
                <w:szCs w:val="28"/>
              </w:rPr>
            </w:pPr>
            <w:r w:rsidRPr="00076EED">
              <w:rPr>
                <w:bCs/>
                <w:sz w:val="28"/>
                <w:szCs w:val="28"/>
              </w:rPr>
              <w:t>Наименование мероприятия</w:t>
            </w:r>
          </w:p>
        </w:tc>
        <w:tc>
          <w:tcPr>
            <w:tcW w:w="3983" w:type="dxa"/>
            <w:vAlign w:val="center"/>
          </w:tcPr>
          <w:p w14:paraId="27292273" w14:textId="77777777" w:rsidR="00F45D2F" w:rsidRPr="00076EED" w:rsidRDefault="00F45D2F" w:rsidP="00F45D2F">
            <w:pPr>
              <w:jc w:val="center"/>
              <w:rPr>
                <w:bCs/>
                <w:sz w:val="28"/>
                <w:szCs w:val="28"/>
              </w:rPr>
            </w:pPr>
            <w:r w:rsidRPr="00076EED">
              <w:rPr>
                <w:bCs/>
                <w:sz w:val="28"/>
                <w:szCs w:val="28"/>
              </w:rPr>
              <w:t>Период проведения мероприятий</w:t>
            </w:r>
          </w:p>
        </w:tc>
      </w:tr>
      <w:tr w:rsidR="00F45D2F" w:rsidRPr="00076EED" w14:paraId="20E1F74A" w14:textId="77777777" w:rsidTr="00F45D2F">
        <w:trPr>
          <w:trHeight w:val="517"/>
          <w:jc w:val="center"/>
        </w:trPr>
        <w:tc>
          <w:tcPr>
            <w:tcW w:w="5515" w:type="dxa"/>
            <w:vAlign w:val="center"/>
          </w:tcPr>
          <w:p w14:paraId="622690AA" w14:textId="77777777" w:rsidR="00F45D2F" w:rsidRPr="00076EED" w:rsidRDefault="00F45D2F" w:rsidP="00F45D2F">
            <w:pPr>
              <w:jc w:val="center"/>
              <w:rPr>
                <w:bCs/>
                <w:sz w:val="28"/>
                <w:szCs w:val="28"/>
              </w:rPr>
            </w:pPr>
            <w:r>
              <w:rPr>
                <w:bCs/>
                <w:sz w:val="28"/>
                <w:szCs w:val="28"/>
              </w:rPr>
              <w:t>-</w:t>
            </w:r>
          </w:p>
        </w:tc>
        <w:tc>
          <w:tcPr>
            <w:tcW w:w="3983" w:type="dxa"/>
            <w:vAlign w:val="center"/>
          </w:tcPr>
          <w:p w14:paraId="7C88A2FE" w14:textId="77777777" w:rsidR="00F45D2F" w:rsidRPr="00076EED" w:rsidRDefault="00F45D2F" w:rsidP="00F45D2F">
            <w:pPr>
              <w:jc w:val="center"/>
              <w:rPr>
                <w:bCs/>
                <w:sz w:val="28"/>
                <w:szCs w:val="28"/>
              </w:rPr>
            </w:pPr>
            <w:r>
              <w:rPr>
                <w:bCs/>
                <w:sz w:val="28"/>
                <w:szCs w:val="28"/>
              </w:rPr>
              <w:t>-</w:t>
            </w:r>
          </w:p>
        </w:tc>
      </w:tr>
    </w:tbl>
    <w:p w14:paraId="17D8A608" w14:textId="77777777" w:rsidR="00F45D2F" w:rsidRPr="00076EED" w:rsidRDefault="00F45D2F" w:rsidP="00F45D2F">
      <w:pPr>
        <w:jc w:val="both"/>
        <w:rPr>
          <w:sz w:val="28"/>
          <w:szCs w:val="28"/>
        </w:rPr>
      </w:pPr>
    </w:p>
    <w:p w14:paraId="6D6633B5" w14:textId="77777777" w:rsidR="00F45D2F" w:rsidRPr="00076EED" w:rsidRDefault="00F45D2F" w:rsidP="00F45D2F">
      <w:pPr>
        <w:jc w:val="both"/>
        <w:rPr>
          <w:sz w:val="28"/>
          <w:szCs w:val="28"/>
        </w:rPr>
      </w:pPr>
    </w:p>
    <w:p w14:paraId="04DA8671" w14:textId="77777777" w:rsidR="00F45D2F" w:rsidRPr="00076EED" w:rsidRDefault="00F45D2F" w:rsidP="00F45D2F">
      <w:pPr>
        <w:jc w:val="both"/>
        <w:rPr>
          <w:sz w:val="28"/>
          <w:szCs w:val="28"/>
        </w:rPr>
      </w:pPr>
    </w:p>
    <w:p w14:paraId="4E644EE1" w14:textId="77777777" w:rsidR="00F45D2F" w:rsidRPr="00076EED" w:rsidRDefault="00F45D2F" w:rsidP="00F45D2F">
      <w:pPr>
        <w:jc w:val="both"/>
        <w:rPr>
          <w:sz w:val="28"/>
          <w:szCs w:val="28"/>
        </w:rPr>
      </w:pPr>
    </w:p>
    <w:p w14:paraId="7932DF8F" w14:textId="77777777" w:rsidR="00F45D2F" w:rsidRPr="00076EED" w:rsidRDefault="00F45D2F" w:rsidP="00F45D2F">
      <w:pPr>
        <w:jc w:val="both"/>
        <w:rPr>
          <w:sz w:val="28"/>
          <w:szCs w:val="28"/>
        </w:rPr>
      </w:pPr>
    </w:p>
    <w:p w14:paraId="2FB75847" w14:textId="77777777" w:rsidR="00F45D2F" w:rsidRPr="00076EED" w:rsidRDefault="00F45D2F" w:rsidP="00F45D2F">
      <w:pPr>
        <w:jc w:val="both"/>
        <w:rPr>
          <w:sz w:val="28"/>
          <w:szCs w:val="28"/>
        </w:rPr>
      </w:pPr>
    </w:p>
    <w:p w14:paraId="27C261DA" w14:textId="77777777" w:rsidR="00F45D2F" w:rsidRPr="00076EED" w:rsidRDefault="00F45D2F" w:rsidP="00F45D2F">
      <w:pPr>
        <w:jc w:val="both"/>
        <w:rPr>
          <w:sz w:val="28"/>
          <w:szCs w:val="28"/>
        </w:rPr>
      </w:pPr>
    </w:p>
    <w:p w14:paraId="6730BBAA" w14:textId="77777777" w:rsidR="00F45D2F" w:rsidRPr="00076EED" w:rsidRDefault="00F45D2F" w:rsidP="00F45D2F">
      <w:pPr>
        <w:jc w:val="both"/>
        <w:rPr>
          <w:sz w:val="28"/>
          <w:szCs w:val="28"/>
        </w:rPr>
      </w:pPr>
    </w:p>
    <w:p w14:paraId="539C4FEF" w14:textId="77777777" w:rsidR="00F45D2F" w:rsidRPr="00076EED" w:rsidRDefault="00F45D2F" w:rsidP="00F45D2F">
      <w:pPr>
        <w:jc w:val="both"/>
        <w:rPr>
          <w:sz w:val="28"/>
          <w:szCs w:val="28"/>
        </w:rPr>
      </w:pPr>
    </w:p>
    <w:p w14:paraId="2EB3623C" w14:textId="77777777" w:rsidR="00F45D2F" w:rsidRPr="00076EED" w:rsidRDefault="00F45D2F" w:rsidP="00F45D2F">
      <w:pPr>
        <w:jc w:val="both"/>
        <w:rPr>
          <w:sz w:val="28"/>
          <w:szCs w:val="28"/>
        </w:rPr>
      </w:pPr>
    </w:p>
    <w:p w14:paraId="32CC6C8B" w14:textId="77777777" w:rsidR="00F45D2F" w:rsidRPr="00076EED" w:rsidRDefault="00F45D2F" w:rsidP="00F45D2F">
      <w:pPr>
        <w:jc w:val="both"/>
        <w:rPr>
          <w:sz w:val="28"/>
          <w:szCs w:val="28"/>
        </w:rPr>
      </w:pPr>
    </w:p>
    <w:p w14:paraId="676CD4AE" w14:textId="77777777" w:rsidR="00F45D2F" w:rsidRPr="00076EED" w:rsidRDefault="00F45D2F" w:rsidP="00F45D2F">
      <w:pPr>
        <w:jc w:val="both"/>
        <w:rPr>
          <w:sz w:val="28"/>
          <w:szCs w:val="28"/>
        </w:rPr>
      </w:pPr>
    </w:p>
    <w:p w14:paraId="5527FC4A" w14:textId="77777777" w:rsidR="00F45D2F" w:rsidRPr="00076EED" w:rsidRDefault="00F45D2F" w:rsidP="00F45D2F">
      <w:pPr>
        <w:jc w:val="both"/>
        <w:rPr>
          <w:sz w:val="28"/>
          <w:szCs w:val="28"/>
        </w:rPr>
      </w:pPr>
    </w:p>
    <w:p w14:paraId="7A067DFE" w14:textId="77777777" w:rsidR="00F45D2F" w:rsidRPr="00076EED" w:rsidRDefault="00F45D2F" w:rsidP="00F45D2F">
      <w:pPr>
        <w:jc w:val="both"/>
        <w:rPr>
          <w:sz w:val="28"/>
          <w:szCs w:val="28"/>
        </w:rPr>
      </w:pPr>
    </w:p>
    <w:p w14:paraId="661C74AE" w14:textId="77777777" w:rsidR="00F45D2F" w:rsidRPr="00076EED" w:rsidRDefault="00F45D2F" w:rsidP="00F45D2F">
      <w:pPr>
        <w:jc w:val="both"/>
        <w:rPr>
          <w:sz w:val="28"/>
          <w:szCs w:val="28"/>
        </w:rPr>
      </w:pPr>
    </w:p>
    <w:p w14:paraId="6CB51757" w14:textId="77777777" w:rsidR="00F45D2F" w:rsidRPr="00076EED" w:rsidRDefault="00F45D2F" w:rsidP="00F45D2F">
      <w:pPr>
        <w:jc w:val="both"/>
        <w:rPr>
          <w:sz w:val="28"/>
          <w:szCs w:val="28"/>
        </w:rPr>
      </w:pPr>
    </w:p>
    <w:p w14:paraId="7A4D6687" w14:textId="77777777" w:rsidR="00F45D2F" w:rsidRPr="00076EED" w:rsidRDefault="00F45D2F" w:rsidP="00F45D2F">
      <w:pPr>
        <w:jc w:val="both"/>
        <w:rPr>
          <w:sz w:val="28"/>
          <w:szCs w:val="28"/>
        </w:rPr>
      </w:pPr>
    </w:p>
    <w:p w14:paraId="0663480D" w14:textId="77777777" w:rsidR="00F45D2F" w:rsidRPr="00076EED" w:rsidRDefault="00F45D2F" w:rsidP="00F45D2F">
      <w:pPr>
        <w:jc w:val="both"/>
        <w:rPr>
          <w:sz w:val="28"/>
          <w:szCs w:val="28"/>
        </w:rPr>
      </w:pPr>
    </w:p>
    <w:p w14:paraId="29CFC9B4" w14:textId="77777777" w:rsidR="00F45D2F" w:rsidRPr="00076EED" w:rsidRDefault="00F45D2F" w:rsidP="00F45D2F">
      <w:pPr>
        <w:jc w:val="both"/>
        <w:rPr>
          <w:sz w:val="28"/>
          <w:szCs w:val="28"/>
        </w:rPr>
      </w:pPr>
    </w:p>
    <w:p w14:paraId="2379D3F6" w14:textId="77777777" w:rsidR="00F45D2F" w:rsidRPr="00076EED" w:rsidRDefault="00F45D2F" w:rsidP="00F45D2F">
      <w:pPr>
        <w:jc w:val="both"/>
        <w:rPr>
          <w:sz w:val="28"/>
          <w:szCs w:val="28"/>
        </w:rPr>
      </w:pPr>
    </w:p>
    <w:p w14:paraId="13C5487B" w14:textId="77777777" w:rsidR="00F45D2F" w:rsidRPr="00076EED" w:rsidRDefault="00F45D2F" w:rsidP="00F45D2F">
      <w:pPr>
        <w:jc w:val="both"/>
        <w:rPr>
          <w:sz w:val="28"/>
          <w:szCs w:val="28"/>
        </w:rPr>
      </w:pPr>
    </w:p>
    <w:p w14:paraId="127A4E6F" w14:textId="77777777" w:rsidR="00F45D2F" w:rsidRPr="00076EED" w:rsidRDefault="00F45D2F" w:rsidP="00F45D2F">
      <w:pPr>
        <w:jc w:val="both"/>
        <w:rPr>
          <w:sz w:val="28"/>
          <w:szCs w:val="28"/>
        </w:rPr>
      </w:pPr>
    </w:p>
    <w:p w14:paraId="791FB131" w14:textId="77777777" w:rsidR="00F45D2F" w:rsidRPr="00076EED" w:rsidRDefault="00F45D2F" w:rsidP="00F45D2F">
      <w:pPr>
        <w:jc w:val="both"/>
        <w:rPr>
          <w:sz w:val="28"/>
          <w:szCs w:val="28"/>
        </w:rPr>
      </w:pPr>
    </w:p>
    <w:p w14:paraId="4FDD9FD5" w14:textId="77777777" w:rsidR="00F45D2F" w:rsidRPr="00076EED" w:rsidRDefault="00F45D2F" w:rsidP="00F45D2F">
      <w:pPr>
        <w:jc w:val="both"/>
        <w:rPr>
          <w:sz w:val="28"/>
          <w:szCs w:val="28"/>
        </w:rPr>
      </w:pPr>
    </w:p>
    <w:p w14:paraId="0449921D" w14:textId="77777777" w:rsidR="00F45D2F" w:rsidRPr="00076EED" w:rsidRDefault="00F45D2F" w:rsidP="00F45D2F">
      <w:pPr>
        <w:jc w:val="both"/>
        <w:rPr>
          <w:sz w:val="28"/>
          <w:szCs w:val="28"/>
        </w:rPr>
      </w:pPr>
    </w:p>
    <w:p w14:paraId="15770CF3" w14:textId="77777777" w:rsidR="00F45D2F" w:rsidRPr="00076EED" w:rsidRDefault="00F45D2F" w:rsidP="00F45D2F">
      <w:pPr>
        <w:jc w:val="both"/>
        <w:rPr>
          <w:sz w:val="28"/>
          <w:szCs w:val="28"/>
        </w:rPr>
      </w:pPr>
    </w:p>
    <w:p w14:paraId="1338726A" w14:textId="77777777" w:rsidR="00F45D2F" w:rsidRPr="00076EED" w:rsidRDefault="00F45D2F" w:rsidP="00F45D2F">
      <w:pPr>
        <w:jc w:val="both"/>
        <w:rPr>
          <w:sz w:val="28"/>
          <w:szCs w:val="28"/>
        </w:rPr>
      </w:pPr>
    </w:p>
    <w:p w14:paraId="7789FF75" w14:textId="77777777" w:rsidR="00F45D2F" w:rsidRPr="00076EED" w:rsidRDefault="00F45D2F" w:rsidP="00F45D2F">
      <w:pPr>
        <w:jc w:val="both"/>
        <w:rPr>
          <w:sz w:val="28"/>
          <w:szCs w:val="28"/>
        </w:rPr>
      </w:pPr>
    </w:p>
    <w:p w14:paraId="041A1921" w14:textId="77777777" w:rsidR="00F45D2F" w:rsidRPr="00076EED" w:rsidRDefault="00F45D2F" w:rsidP="00F45D2F">
      <w:pPr>
        <w:jc w:val="both"/>
        <w:rPr>
          <w:sz w:val="28"/>
          <w:szCs w:val="28"/>
        </w:rPr>
      </w:pPr>
    </w:p>
    <w:p w14:paraId="7842B092" w14:textId="77777777" w:rsidR="00F45D2F" w:rsidRPr="00076EED" w:rsidRDefault="00F45D2F" w:rsidP="00F45D2F">
      <w:pPr>
        <w:jc w:val="both"/>
        <w:rPr>
          <w:sz w:val="28"/>
          <w:szCs w:val="28"/>
        </w:rPr>
      </w:pPr>
    </w:p>
    <w:p w14:paraId="317CC9F9" w14:textId="77777777" w:rsidR="00F45D2F" w:rsidRPr="00076EED" w:rsidRDefault="00F45D2F" w:rsidP="00F45D2F">
      <w:pPr>
        <w:jc w:val="both"/>
        <w:rPr>
          <w:sz w:val="28"/>
          <w:szCs w:val="28"/>
        </w:rPr>
      </w:pPr>
    </w:p>
    <w:p w14:paraId="1B5D35E4" w14:textId="77777777" w:rsidR="00F45D2F" w:rsidRPr="00076EED" w:rsidRDefault="00F45D2F" w:rsidP="00F45D2F">
      <w:pPr>
        <w:jc w:val="both"/>
        <w:rPr>
          <w:sz w:val="28"/>
          <w:szCs w:val="28"/>
        </w:rPr>
      </w:pPr>
    </w:p>
    <w:p w14:paraId="61E93CE6" w14:textId="77777777" w:rsidR="00F45D2F" w:rsidRPr="00076EED" w:rsidRDefault="00F45D2F" w:rsidP="00F45D2F">
      <w:pPr>
        <w:jc w:val="both"/>
        <w:rPr>
          <w:sz w:val="28"/>
          <w:szCs w:val="28"/>
        </w:rPr>
      </w:pPr>
    </w:p>
    <w:p w14:paraId="4BD231EC" w14:textId="77777777" w:rsidR="00F45D2F" w:rsidRPr="00076EED" w:rsidRDefault="00F45D2F" w:rsidP="00F45D2F">
      <w:pPr>
        <w:jc w:val="both"/>
        <w:rPr>
          <w:sz w:val="28"/>
          <w:szCs w:val="28"/>
        </w:rPr>
      </w:pPr>
    </w:p>
    <w:p w14:paraId="59D219ED" w14:textId="77777777" w:rsidR="00F45D2F" w:rsidRPr="00076EED" w:rsidRDefault="00F45D2F" w:rsidP="00F45D2F">
      <w:pPr>
        <w:jc w:val="both"/>
        <w:rPr>
          <w:sz w:val="28"/>
          <w:szCs w:val="28"/>
        </w:rPr>
      </w:pPr>
    </w:p>
    <w:p w14:paraId="6C398837" w14:textId="77777777" w:rsidR="00F45D2F" w:rsidRPr="00076EED" w:rsidRDefault="00F45D2F" w:rsidP="00F45D2F">
      <w:pPr>
        <w:jc w:val="both"/>
        <w:rPr>
          <w:sz w:val="28"/>
          <w:szCs w:val="28"/>
        </w:rPr>
      </w:pPr>
    </w:p>
    <w:p w14:paraId="762B8E21" w14:textId="77777777" w:rsidR="00F45D2F" w:rsidRPr="00076EED" w:rsidRDefault="00F45D2F" w:rsidP="00F45D2F">
      <w:pPr>
        <w:jc w:val="both"/>
        <w:rPr>
          <w:sz w:val="28"/>
          <w:szCs w:val="28"/>
        </w:rPr>
      </w:pPr>
    </w:p>
    <w:p w14:paraId="7FF87468" w14:textId="77777777" w:rsidR="00F45D2F" w:rsidRPr="00076EED" w:rsidRDefault="00F45D2F" w:rsidP="00F45D2F">
      <w:pPr>
        <w:jc w:val="both"/>
        <w:rPr>
          <w:sz w:val="28"/>
          <w:szCs w:val="28"/>
        </w:rPr>
      </w:pPr>
    </w:p>
    <w:p w14:paraId="59E35A72" w14:textId="77777777" w:rsidR="00F45D2F" w:rsidRDefault="00F45D2F" w:rsidP="009E4A60">
      <w:pPr>
        <w:rPr>
          <w:color w:val="000000"/>
          <w:sz w:val="28"/>
          <w:szCs w:val="28"/>
          <w:lang w:eastAsia="en-US"/>
        </w:rPr>
        <w:sectPr w:rsidR="00F45D2F" w:rsidSect="00F45D2F">
          <w:pgSz w:w="11906" w:h="16838"/>
          <w:pgMar w:top="709" w:right="284" w:bottom="851" w:left="1134" w:header="720" w:footer="720" w:gutter="0"/>
          <w:cols w:space="720"/>
          <w:titlePg/>
          <w:docGrid w:linePitch="326"/>
        </w:sectPr>
      </w:pPr>
    </w:p>
    <w:p w14:paraId="1ABB6900" w14:textId="46136C41" w:rsidR="00F45D2F" w:rsidRDefault="00F45D2F" w:rsidP="00F45D2F">
      <w:pPr>
        <w:ind w:firstLine="11057"/>
      </w:pPr>
      <w:r>
        <w:t>Приложение № 9 к протоколу № 92</w:t>
      </w:r>
    </w:p>
    <w:p w14:paraId="22B7DB40" w14:textId="77777777" w:rsidR="00F45D2F" w:rsidRDefault="00F45D2F" w:rsidP="00F45D2F">
      <w:pPr>
        <w:ind w:firstLine="11057"/>
      </w:pPr>
      <w:r>
        <w:t>заседания Правления региональной</w:t>
      </w:r>
    </w:p>
    <w:p w14:paraId="0262ED36" w14:textId="77777777" w:rsidR="00F45D2F" w:rsidRDefault="00F45D2F" w:rsidP="00F45D2F">
      <w:pPr>
        <w:ind w:firstLine="11057"/>
      </w:pPr>
      <w:r>
        <w:t>энергетической комиссии</w:t>
      </w:r>
    </w:p>
    <w:p w14:paraId="2832E49F" w14:textId="04DBB570" w:rsidR="00F45D2F" w:rsidRDefault="00F45D2F" w:rsidP="00F45D2F">
      <w:pPr>
        <w:ind w:firstLine="11057"/>
      </w:pPr>
      <w:r>
        <w:t>Кемеровской области от 12.12.2019</w:t>
      </w:r>
    </w:p>
    <w:tbl>
      <w:tblPr>
        <w:tblW w:w="5000" w:type="pct"/>
        <w:jc w:val="center"/>
        <w:tblCellMar>
          <w:left w:w="0" w:type="dxa"/>
          <w:right w:w="0" w:type="dxa"/>
        </w:tblCellMar>
        <w:tblLook w:val="04A0" w:firstRow="1" w:lastRow="0" w:firstColumn="1" w:lastColumn="0" w:noHBand="0" w:noVBand="1"/>
      </w:tblPr>
      <w:tblGrid>
        <w:gridCol w:w="194"/>
        <w:gridCol w:w="117"/>
        <w:gridCol w:w="383"/>
        <w:gridCol w:w="1889"/>
        <w:gridCol w:w="423"/>
        <w:gridCol w:w="769"/>
        <w:gridCol w:w="769"/>
        <w:gridCol w:w="695"/>
        <w:gridCol w:w="797"/>
        <w:gridCol w:w="548"/>
        <w:gridCol w:w="548"/>
        <w:gridCol w:w="887"/>
        <w:gridCol w:w="695"/>
        <w:gridCol w:w="797"/>
        <w:gridCol w:w="548"/>
        <w:gridCol w:w="548"/>
        <w:gridCol w:w="1083"/>
        <w:gridCol w:w="643"/>
        <w:gridCol w:w="797"/>
        <w:gridCol w:w="548"/>
        <w:gridCol w:w="548"/>
        <w:gridCol w:w="1052"/>
      </w:tblGrid>
      <w:tr w:rsidR="00F45D2F" w:rsidRPr="00F45D2F" w14:paraId="78F1A708" w14:textId="77777777" w:rsidTr="00F45D2F">
        <w:trPr>
          <w:trHeight w:val="450"/>
          <w:jc w:val="center"/>
        </w:trPr>
        <w:tc>
          <w:tcPr>
            <w:tcW w:w="149" w:type="dxa"/>
            <w:tcBorders>
              <w:top w:val="nil"/>
              <w:left w:val="nil"/>
              <w:bottom w:val="nil"/>
              <w:right w:val="nil"/>
            </w:tcBorders>
            <w:shd w:val="clear" w:color="auto" w:fill="auto"/>
            <w:noWrap/>
            <w:vAlign w:val="bottom"/>
            <w:hideMark/>
          </w:tcPr>
          <w:p w14:paraId="470C0445"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noWrap/>
            <w:vAlign w:val="bottom"/>
            <w:hideMark/>
          </w:tcPr>
          <w:p w14:paraId="330CB3E4" w14:textId="77777777" w:rsidR="00F45D2F" w:rsidRPr="00F45D2F" w:rsidRDefault="00F45D2F" w:rsidP="00F45D2F">
            <w:pPr>
              <w:rPr>
                <w:sz w:val="8"/>
                <w:szCs w:val="8"/>
              </w:rPr>
            </w:pPr>
          </w:p>
        </w:tc>
        <w:tc>
          <w:tcPr>
            <w:tcW w:w="1794" w:type="dxa"/>
            <w:gridSpan w:val="2"/>
            <w:tcBorders>
              <w:top w:val="single" w:sz="4" w:space="0" w:color="C0C0C0"/>
              <w:left w:val="nil"/>
              <w:bottom w:val="single" w:sz="4" w:space="0" w:color="C0C0C0"/>
              <w:right w:val="nil"/>
            </w:tcBorders>
            <w:shd w:val="clear" w:color="auto" w:fill="auto"/>
            <w:vAlign w:val="bottom"/>
            <w:hideMark/>
          </w:tcPr>
          <w:p w14:paraId="095E1017" w14:textId="77777777" w:rsidR="00F45D2F" w:rsidRPr="00F45D2F" w:rsidRDefault="00F45D2F" w:rsidP="00F45D2F">
            <w:pPr>
              <w:rPr>
                <w:rFonts w:ascii="Tahoma" w:hAnsi="Tahoma" w:cs="Tahoma"/>
                <w:sz w:val="8"/>
                <w:szCs w:val="8"/>
              </w:rPr>
            </w:pPr>
            <w:r w:rsidRPr="00F45D2F">
              <w:rPr>
                <w:rFonts w:ascii="Tahoma" w:hAnsi="Tahoma" w:cs="Tahoma"/>
                <w:sz w:val="8"/>
                <w:szCs w:val="8"/>
              </w:rPr>
              <w:t>МУП ЯТО</w:t>
            </w:r>
          </w:p>
        </w:tc>
        <w:tc>
          <w:tcPr>
            <w:tcW w:w="219" w:type="dxa"/>
            <w:tcBorders>
              <w:top w:val="single" w:sz="4" w:space="0" w:color="C0C0C0"/>
              <w:left w:val="nil"/>
              <w:bottom w:val="single" w:sz="4" w:space="0" w:color="C0C0C0"/>
              <w:right w:val="nil"/>
            </w:tcBorders>
            <w:shd w:val="clear" w:color="auto" w:fill="auto"/>
            <w:vAlign w:val="bottom"/>
            <w:hideMark/>
          </w:tcPr>
          <w:p w14:paraId="789C0929"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53" w:type="dxa"/>
            <w:tcBorders>
              <w:top w:val="single" w:sz="4" w:space="0" w:color="C0C0C0"/>
              <w:left w:val="nil"/>
              <w:bottom w:val="single" w:sz="4" w:space="0" w:color="C0C0C0"/>
              <w:right w:val="nil"/>
            </w:tcBorders>
            <w:shd w:val="clear" w:color="auto" w:fill="auto"/>
            <w:vAlign w:val="bottom"/>
            <w:hideMark/>
          </w:tcPr>
          <w:p w14:paraId="15185CB0"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53" w:type="dxa"/>
            <w:tcBorders>
              <w:top w:val="single" w:sz="4" w:space="0" w:color="C0C0C0"/>
              <w:left w:val="nil"/>
              <w:bottom w:val="single" w:sz="4" w:space="0" w:color="C0C0C0"/>
              <w:right w:val="nil"/>
            </w:tcBorders>
            <w:shd w:val="clear" w:color="auto" w:fill="auto"/>
            <w:vAlign w:val="bottom"/>
            <w:hideMark/>
          </w:tcPr>
          <w:p w14:paraId="62A889E7"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58" w:type="dxa"/>
            <w:tcBorders>
              <w:top w:val="single" w:sz="4" w:space="0" w:color="C0C0C0"/>
              <w:left w:val="nil"/>
              <w:bottom w:val="single" w:sz="4" w:space="0" w:color="C0C0C0"/>
              <w:right w:val="nil"/>
            </w:tcBorders>
            <w:shd w:val="clear" w:color="auto" w:fill="auto"/>
            <w:vAlign w:val="bottom"/>
            <w:hideMark/>
          </w:tcPr>
          <w:p w14:paraId="76BF451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66" w:type="dxa"/>
            <w:tcBorders>
              <w:top w:val="single" w:sz="4" w:space="0" w:color="C0C0C0"/>
              <w:left w:val="nil"/>
              <w:bottom w:val="single" w:sz="4" w:space="0" w:color="C0C0C0"/>
              <w:right w:val="nil"/>
            </w:tcBorders>
            <w:shd w:val="clear" w:color="auto" w:fill="auto"/>
            <w:vAlign w:val="bottom"/>
            <w:hideMark/>
          </w:tcPr>
          <w:p w14:paraId="22C9C1CC"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283" w:type="dxa"/>
            <w:tcBorders>
              <w:top w:val="single" w:sz="4" w:space="0" w:color="C0C0C0"/>
              <w:left w:val="nil"/>
              <w:bottom w:val="single" w:sz="4" w:space="0" w:color="C0C0C0"/>
              <w:right w:val="nil"/>
            </w:tcBorders>
            <w:shd w:val="clear" w:color="auto" w:fill="auto"/>
            <w:vAlign w:val="bottom"/>
            <w:hideMark/>
          </w:tcPr>
          <w:p w14:paraId="311C652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283" w:type="dxa"/>
            <w:tcBorders>
              <w:top w:val="single" w:sz="4" w:space="0" w:color="C0C0C0"/>
              <w:left w:val="nil"/>
              <w:bottom w:val="single" w:sz="4" w:space="0" w:color="C0C0C0"/>
              <w:right w:val="nil"/>
            </w:tcBorders>
            <w:shd w:val="clear" w:color="auto" w:fill="auto"/>
            <w:vAlign w:val="bottom"/>
            <w:hideMark/>
          </w:tcPr>
          <w:p w14:paraId="2960A1C5"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56" w:type="dxa"/>
            <w:tcBorders>
              <w:top w:val="single" w:sz="4" w:space="0" w:color="C0C0C0"/>
              <w:left w:val="nil"/>
              <w:bottom w:val="single" w:sz="4" w:space="0" w:color="C0C0C0"/>
              <w:right w:val="nil"/>
            </w:tcBorders>
            <w:shd w:val="clear" w:color="auto" w:fill="auto"/>
            <w:vAlign w:val="bottom"/>
            <w:hideMark/>
          </w:tcPr>
          <w:p w14:paraId="7B2AC2ED"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nil"/>
              <w:right w:val="nil"/>
            </w:tcBorders>
            <w:shd w:val="clear" w:color="auto" w:fill="auto"/>
            <w:noWrap/>
            <w:vAlign w:val="bottom"/>
            <w:hideMark/>
          </w:tcPr>
          <w:p w14:paraId="3284FF6D" w14:textId="77777777" w:rsidR="00F45D2F" w:rsidRPr="00F45D2F" w:rsidRDefault="00F45D2F" w:rsidP="00F45D2F">
            <w:pPr>
              <w:rPr>
                <w:rFonts w:ascii="Tahoma" w:hAnsi="Tahoma" w:cs="Tahoma"/>
                <w:sz w:val="8"/>
                <w:szCs w:val="8"/>
              </w:rPr>
            </w:pPr>
          </w:p>
        </w:tc>
        <w:tc>
          <w:tcPr>
            <w:tcW w:w="404" w:type="dxa"/>
            <w:tcBorders>
              <w:top w:val="nil"/>
              <w:left w:val="nil"/>
              <w:bottom w:val="nil"/>
              <w:right w:val="nil"/>
            </w:tcBorders>
            <w:shd w:val="clear" w:color="auto" w:fill="auto"/>
            <w:noWrap/>
            <w:vAlign w:val="bottom"/>
            <w:hideMark/>
          </w:tcPr>
          <w:p w14:paraId="3347BFDB" w14:textId="77777777" w:rsidR="00F45D2F" w:rsidRPr="00F45D2F" w:rsidRDefault="00F45D2F" w:rsidP="00F45D2F">
            <w:pPr>
              <w:rPr>
                <w:sz w:val="8"/>
                <w:szCs w:val="8"/>
              </w:rPr>
            </w:pPr>
          </w:p>
        </w:tc>
        <w:tc>
          <w:tcPr>
            <w:tcW w:w="383" w:type="dxa"/>
            <w:tcBorders>
              <w:top w:val="nil"/>
              <w:left w:val="nil"/>
              <w:bottom w:val="nil"/>
              <w:right w:val="nil"/>
            </w:tcBorders>
            <w:shd w:val="clear" w:color="auto" w:fill="auto"/>
            <w:noWrap/>
            <w:vAlign w:val="bottom"/>
            <w:hideMark/>
          </w:tcPr>
          <w:p w14:paraId="6298046E" w14:textId="77777777" w:rsidR="00F45D2F" w:rsidRPr="00F45D2F" w:rsidRDefault="00F45D2F" w:rsidP="00F45D2F">
            <w:pPr>
              <w:rPr>
                <w:sz w:val="8"/>
                <w:szCs w:val="8"/>
              </w:rPr>
            </w:pPr>
          </w:p>
        </w:tc>
        <w:tc>
          <w:tcPr>
            <w:tcW w:w="362" w:type="dxa"/>
            <w:tcBorders>
              <w:top w:val="nil"/>
              <w:left w:val="nil"/>
              <w:bottom w:val="nil"/>
              <w:right w:val="nil"/>
            </w:tcBorders>
            <w:shd w:val="clear" w:color="auto" w:fill="auto"/>
            <w:noWrap/>
            <w:vAlign w:val="bottom"/>
            <w:hideMark/>
          </w:tcPr>
          <w:p w14:paraId="7CEEE1EC" w14:textId="77777777" w:rsidR="00F45D2F" w:rsidRPr="00F45D2F" w:rsidRDefault="00F45D2F" w:rsidP="00F45D2F">
            <w:pPr>
              <w:rPr>
                <w:sz w:val="8"/>
                <w:szCs w:val="8"/>
              </w:rPr>
            </w:pPr>
          </w:p>
        </w:tc>
        <w:tc>
          <w:tcPr>
            <w:tcW w:w="908" w:type="dxa"/>
            <w:tcBorders>
              <w:top w:val="nil"/>
              <w:left w:val="nil"/>
              <w:bottom w:val="nil"/>
              <w:right w:val="nil"/>
            </w:tcBorders>
            <w:shd w:val="clear" w:color="auto" w:fill="auto"/>
            <w:noWrap/>
            <w:vAlign w:val="bottom"/>
            <w:hideMark/>
          </w:tcPr>
          <w:p w14:paraId="735E2580" w14:textId="77777777" w:rsidR="00F45D2F" w:rsidRPr="00F45D2F" w:rsidRDefault="00F45D2F" w:rsidP="00F45D2F">
            <w:pPr>
              <w:rPr>
                <w:sz w:val="8"/>
                <w:szCs w:val="8"/>
              </w:rPr>
            </w:pPr>
          </w:p>
        </w:tc>
        <w:tc>
          <w:tcPr>
            <w:tcW w:w="378" w:type="dxa"/>
            <w:tcBorders>
              <w:top w:val="nil"/>
              <w:left w:val="nil"/>
              <w:bottom w:val="nil"/>
              <w:right w:val="nil"/>
            </w:tcBorders>
            <w:shd w:val="clear" w:color="auto" w:fill="auto"/>
            <w:noWrap/>
            <w:vAlign w:val="bottom"/>
            <w:hideMark/>
          </w:tcPr>
          <w:p w14:paraId="7DD1889F" w14:textId="77777777" w:rsidR="00F45D2F" w:rsidRPr="00F45D2F" w:rsidRDefault="00F45D2F" w:rsidP="00F45D2F">
            <w:pPr>
              <w:rPr>
                <w:sz w:val="8"/>
                <w:szCs w:val="8"/>
              </w:rPr>
            </w:pPr>
          </w:p>
        </w:tc>
        <w:tc>
          <w:tcPr>
            <w:tcW w:w="420" w:type="dxa"/>
            <w:tcBorders>
              <w:top w:val="nil"/>
              <w:left w:val="nil"/>
              <w:bottom w:val="nil"/>
              <w:right w:val="nil"/>
            </w:tcBorders>
            <w:shd w:val="clear" w:color="auto" w:fill="auto"/>
            <w:noWrap/>
            <w:vAlign w:val="bottom"/>
            <w:hideMark/>
          </w:tcPr>
          <w:p w14:paraId="6A7335F8" w14:textId="77777777" w:rsidR="00F45D2F" w:rsidRPr="00F45D2F" w:rsidRDefault="00F45D2F" w:rsidP="00F45D2F">
            <w:pPr>
              <w:rPr>
                <w:sz w:val="8"/>
                <w:szCs w:val="8"/>
              </w:rPr>
            </w:pPr>
          </w:p>
        </w:tc>
        <w:tc>
          <w:tcPr>
            <w:tcW w:w="420" w:type="dxa"/>
            <w:tcBorders>
              <w:top w:val="nil"/>
              <w:left w:val="nil"/>
              <w:bottom w:val="nil"/>
              <w:right w:val="nil"/>
            </w:tcBorders>
            <w:shd w:val="clear" w:color="auto" w:fill="auto"/>
            <w:noWrap/>
            <w:vAlign w:val="bottom"/>
            <w:hideMark/>
          </w:tcPr>
          <w:p w14:paraId="60EA4ED2" w14:textId="77777777" w:rsidR="00F45D2F" w:rsidRPr="00F45D2F" w:rsidRDefault="00F45D2F" w:rsidP="00F45D2F">
            <w:pPr>
              <w:rPr>
                <w:sz w:val="8"/>
                <w:szCs w:val="8"/>
              </w:rPr>
            </w:pPr>
          </w:p>
        </w:tc>
        <w:tc>
          <w:tcPr>
            <w:tcW w:w="420" w:type="dxa"/>
            <w:tcBorders>
              <w:top w:val="nil"/>
              <w:left w:val="nil"/>
              <w:bottom w:val="nil"/>
              <w:right w:val="nil"/>
            </w:tcBorders>
            <w:shd w:val="clear" w:color="auto" w:fill="auto"/>
            <w:noWrap/>
            <w:vAlign w:val="bottom"/>
            <w:hideMark/>
          </w:tcPr>
          <w:p w14:paraId="17DEC56E" w14:textId="77777777" w:rsidR="00F45D2F" w:rsidRPr="00F45D2F" w:rsidRDefault="00F45D2F" w:rsidP="00F45D2F">
            <w:pPr>
              <w:rPr>
                <w:sz w:val="8"/>
                <w:szCs w:val="8"/>
              </w:rPr>
            </w:pPr>
          </w:p>
        </w:tc>
        <w:tc>
          <w:tcPr>
            <w:tcW w:w="882" w:type="dxa"/>
            <w:tcBorders>
              <w:top w:val="nil"/>
              <w:left w:val="nil"/>
              <w:bottom w:val="nil"/>
              <w:right w:val="nil"/>
            </w:tcBorders>
            <w:shd w:val="clear" w:color="auto" w:fill="auto"/>
            <w:noWrap/>
            <w:vAlign w:val="bottom"/>
            <w:hideMark/>
          </w:tcPr>
          <w:p w14:paraId="5848B918" w14:textId="77777777" w:rsidR="00F45D2F" w:rsidRPr="00F45D2F" w:rsidRDefault="00F45D2F" w:rsidP="00F45D2F">
            <w:pPr>
              <w:rPr>
                <w:sz w:val="8"/>
                <w:szCs w:val="8"/>
              </w:rPr>
            </w:pPr>
          </w:p>
        </w:tc>
      </w:tr>
      <w:tr w:rsidR="00F45D2F" w:rsidRPr="00F45D2F" w14:paraId="226F2761" w14:textId="77777777" w:rsidTr="00F45D2F">
        <w:trPr>
          <w:trHeight w:val="915"/>
          <w:jc w:val="center"/>
        </w:trPr>
        <w:tc>
          <w:tcPr>
            <w:tcW w:w="149" w:type="dxa"/>
            <w:tcBorders>
              <w:top w:val="nil"/>
              <w:left w:val="nil"/>
              <w:bottom w:val="nil"/>
              <w:right w:val="nil"/>
            </w:tcBorders>
            <w:shd w:val="clear" w:color="auto" w:fill="auto"/>
            <w:noWrap/>
            <w:vAlign w:val="bottom"/>
            <w:hideMark/>
          </w:tcPr>
          <w:p w14:paraId="69A1CB86"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noWrap/>
            <w:vAlign w:val="bottom"/>
            <w:hideMark/>
          </w:tcPr>
          <w:p w14:paraId="7F09C9FD" w14:textId="77777777" w:rsidR="00F45D2F" w:rsidRPr="00F45D2F" w:rsidRDefault="00F45D2F" w:rsidP="00F45D2F">
            <w:pPr>
              <w:rPr>
                <w:sz w:val="8"/>
                <w:szCs w:val="8"/>
              </w:rPr>
            </w:pPr>
          </w:p>
        </w:tc>
        <w:tc>
          <w:tcPr>
            <w:tcW w:w="1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96E7D8"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 п/п</w:t>
            </w:r>
          </w:p>
        </w:tc>
        <w:tc>
          <w:tcPr>
            <w:tcW w:w="15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4929E6"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Наименование показателя</w:t>
            </w:r>
          </w:p>
        </w:tc>
        <w:tc>
          <w:tcPr>
            <w:tcW w:w="2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D953FF"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Ед. изм.</w:t>
            </w:r>
          </w:p>
        </w:tc>
        <w:tc>
          <w:tcPr>
            <w:tcW w:w="353" w:type="dxa"/>
            <w:tcBorders>
              <w:top w:val="nil"/>
              <w:left w:val="nil"/>
              <w:bottom w:val="single" w:sz="4" w:space="0" w:color="C0C0C0"/>
              <w:right w:val="nil"/>
            </w:tcBorders>
            <w:shd w:val="clear" w:color="auto" w:fill="auto"/>
            <w:vAlign w:val="center"/>
            <w:hideMark/>
          </w:tcPr>
          <w:p w14:paraId="5A77FF6E"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2018 год</w:t>
            </w:r>
          </w:p>
        </w:tc>
        <w:tc>
          <w:tcPr>
            <w:tcW w:w="353" w:type="dxa"/>
            <w:tcBorders>
              <w:top w:val="nil"/>
              <w:left w:val="single" w:sz="4" w:space="0" w:color="C0C0C0"/>
              <w:bottom w:val="single" w:sz="4" w:space="0" w:color="C0C0C0"/>
              <w:right w:val="nil"/>
            </w:tcBorders>
            <w:shd w:val="clear" w:color="auto" w:fill="auto"/>
            <w:vAlign w:val="center"/>
            <w:hideMark/>
          </w:tcPr>
          <w:p w14:paraId="488EF5BA"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2019 год</w:t>
            </w:r>
          </w:p>
        </w:tc>
        <w:tc>
          <w:tcPr>
            <w:tcW w:w="1290" w:type="dxa"/>
            <w:gridSpan w:val="4"/>
            <w:tcBorders>
              <w:top w:val="single" w:sz="4" w:space="0" w:color="C0C0C0"/>
              <w:left w:val="nil"/>
              <w:bottom w:val="single" w:sz="4" w:space="0" w:color="C0C0C0"/>
              <w:right w:val="single" w:sz="4" w:space="0" w:color="C0C0C0"/>
            </w:tcBorders>
            <w:shd w:val="clear" w:color="auto" w:fill="auto"/>
            <w:vAlign w:val="center"/>
            <w:hideMark/>
          </w:tcPr>
          <w:p w14:paraId="2F75C773"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2020 год</w:t>
            </w:r>
          </w:p>
        </w:tc>
        <w:tc>
          <w:tcPr>
            <w:tcW w:w="45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714950"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Обоснование отклонений</w:t>
            </w:r>
          </w:p>
        </w:tc>
        <w:tc>
          <w:tcPr>
            <w:tcW w:w="1564" w:type="dxa"/>
            <w:gridSpan w:val="4"/>
            <w:tcBorders>
              <w:top w:val="single" w:sz="4" w:space="0" w:color="C0C0C0"/>
              <w:left w:val="nil"/>
              <w:bottom w:val="single" w:sz="4" w:space="0" w:color="C0C0C0"/>
              <w:right w:val="single" w:sz="4" w:space="0" w:color="C0C0C0"/>
            </w:tcBorders>
            <w:shd w:val="clear" w:color="auto" w:fill="auto"/>
            <w:vAlign w:val="center"/>
            <w:hideMark/>
          </w:tcPr>
          <w:p w14:paraId="1916674B"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2021 год</w:t>
            </w:r>
          </w:p>
        </w:tc>
        <w:tc>
          <w:tcPr>
            <w:tcW w:w="90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B856AF0"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Обоснование отклонений</w:t>
            </w:r>
          </w:p>
        </w:tc>
        <w:tc>
          <w:tcPr>
            <w:tcW w:w="1638" w:type="dxa"/>
            <w:gridSpan w:val="4"/>
            <w:tcBorders>
              <w:top w:val="single" w:sz="4" w:space="0" w:color="C0C0C0"/>
              <w:left w:val="nil"/>
              <w:bottom w:val="single" w:sz="4" w:space="0" w:color="C0C0C0"/>
              <w:right w:val="single" w:sz="4" w:space="0" w:color="C0C0C0"/>
            </w:tcBorders>
            <w:shd w:val="clear" w:color="auto" w:fill="auto"/>
            <w:vAlign w:val="center"/>
            <w:hideMark/>
          </w:tcPr>
          <w:p w14:paraId="18641FA1"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2022 год</w:t>
            </w:r>
          </w:p>
        </w:tc>
        <w:tc>
          <w:tcPr>
            <w:tcW w:w="882"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1E1DEE"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Обоснование отклонений</w:t>
            </w:r>
          </w:p>
        </w:tc>
      </w:tr>
      <w:tr w:rsidR="00F45D2F" w:rsidRPr="00F45D2F" w14:paraId="52D72B41"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1D4667A4" w14:textId="77777777" w:rsidR="00F45D2F" w:rsidRPr="00F45D2F" w:rsidRDefault="00F45D2F" w:rsidP="00F45D2F">
            <w:pPr>
              <w:jc w:val="center"/>
              <w:rPr>
                <w:rFonts w:ascii="Tahoma" w:hAnsi="Tahoma" w:cs="Tahoma"/>
                <w:b/>
                <w:bCs/>
                <w:color w:val="272727"/>
                <w:sz w:val="8"/>
                <w:szCs w:val="8"/>
              </w:rPr>
            </w:pPr>
          </w:p>
        </w:tc>
        <w:tc>
          <w:tcPr>
            <w:tcW w:w="83" w:type="dxa"/>
            <w:tcBorders>
              <w:top w:val="nil"/>
              <w:left w:val="nil"/>
              <w:bottom w:val="nil"/>
              <w:right w:val="nil"/>
            </w:tcBorders>
            <w:shd w:val="clear" w:color="auto" w:fill="auto"/>
            <w:noWrap/>
            <w:vAlign w:val="bottom"/>
            <w:hideMark/>
          </w:tcPr>
          <w:p w14:paraId="3102C948" w14:textId="77777777" w:rsidR="00F45D2F" w:rsidRPr="00F45D2F" w:rsidRDefault="00F45D2F" w:rsidP="00F45D2F">
            <w:pPr>
              <w:rPr>
                <w:sz w:val="8"/>
                <w:szCs w:val="8"/>
              </w:rPr>
            </w:pPr>
          </w:p>
        </w:tc>
        <w:tc>
          <w:tcPr>
            <w:tcW w:w="198" w:type="dxa"/>
            <w:vMerge/>
            <w:tcBorders>
              <w:top w:val="nil"/>
              <w:left w:val="single" w:sz="4" w:space="0" w:color="C0C0C0"/>
              <w:bottom w:val="single" w:sz="4" w:space="0" w:color="C0C0C0"/>
              <w:right w:val="single" w:sz="4" w:space="0" w:color="C0C0C0"/>
            </w:tcBorders>
            <w:vAlign w:val="center"/>
            <w:hideMark/>
          </w:tcPr>
          <w:p w14:paraId="52F0ACAA" w14:textId="77777777" w:rsidR="00F45D2F" w:rsidRPr="00F45D2F" w:rsidRDefault="00F45D2F" w:rsidP="00F45D2F">
            <w:pPr>
              <w:rPr>
                <w:rFonts w:ascii="Tahoma" w:hAnsi="Tahoma" w:cs="Tahoma"/>
                <w:b/>
                <w:bCs/>
                <w:color w:val="272727"/>
                <w:sz w:val="8"/>
                <w:szCs w:val="8"/>
              </w:rPr>
            </w:pPr>
          </w:p>
        </w:tc>
        <w:tc>
          <w:tcPr>
            <w:tcW w:w="1596" w:type="dxa"/>
            <w:vMerge/>
            <w:tcBorders>
              <w:top w:val="nil"/>
              <w:left w:val="single" w:sz="4" w:space="0" w:color="C0C0C0"/>
              <w:bottom w:val="single" w:sz="4" w:space="0" w:color="C0C0C0"/>
              <w:right w:val="single" w:sz="4" w:space="0" w:color="C0C0C0"/>
            </w:tcBorders>
            <w:vAlign w:val="center"/>
            <w:hideMark/>
          </w:tcPr>
          <w:p w14:paraId="761CE9F8" w14:textId="77777777" w:rsidR="00F45D2F" w:rsidRPr="00F45D2F" w:rsidRDefault="00F45D2F" w:rsidP="00F45D2F">
            <w:pPr>
              <w:rPr>
                <w:rFonts w:ascii="Tahoma" w:hAnsi="Tahoma" w:cs="Tahoma"/>
                <w:b/>
                <w:bCs/>
                <w:color w:val="272727"/>
                <w:sz w:val="8"/>
                <w:szCs w:val="8"/>
              </w:rPr>
            </w:pPr>
          </w:p>
        </w:tc>
        <w:tc>
          <w:tcPr>
            <w:tcW w:w="219" w:type="dxa"/>
            <w:vMerge/>
            <w:tcBorders>
              <w:top w:val="nil"/>
              <w:left w:val="single" w:sz="4" w:space="0" w:color="C0C0C0"/>
              <w:bottom w:val="single" w:sz="4" w:space="0" w:color="C0C0C0"/>
              <w:right w:val="single" w:sz="4" w:space="0" w:color="C0C0C0"/>
            </w:tcBorders>
            <w:vAlign w:val="center"/>
            <w:hideMark/>
          </w:tcPr>
          <w:p w14:paraId="4E48C4BB" w14:textId="77777777" w:rsidR="00F45D2F" w:rsidRPr="00F45D2F" w:rsidRDefault="00F45D2F" w:rsidP="00F45D2F">
            <w:pPr>
              <w:rPr>
                <w:rFonts w:ascii="Tahoma" w:hAnsi="Tahoma" w:cs="Tahoma"/>
                <w:b/>
                <w:bCs/>
                <w:color w:val="272727"/>
                <w:sz w:val="8"/>
                <w:szCs w:val="8"/>
              </w:rPr>
            </w:pPr>
          </w:p>
        </w:tc>
        <w:tc>
          <w:tcPr>
            <w:tcW w:w="3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8B01AAA"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Утверждено регулирующим органом                          с 01.12.2018 по 31.12.2018</w:t>
            </w:r>
          </w:p>
        </w:tc>
        <w:tc>
          <w:tcPr>
            <w:tcW w:w="3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FBD8B3"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 xml:space="preserve">Утверждено регулирующим органом </w:t>
            </w:r>
          </w:p>
        </w:tc>
        <w:tc>
          <w:tcPr>
            <w:tcW w:w="3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B54F47"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Предложение организации</w:t>
            </w:r>
          </w:p>
        </w:tc>
        <w:tc>
          <w:tcPr>
            <w:tcW w:w="36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4AF2132"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Предложение регулирующего органа</w:t>
            </w:r>
          </w:p>
        </w:tc>
        <w:tc>
          <w:tcPr>
            <w:tcW w:w="566" w:type="dxa"/>
            <w:gridSpan w:val="2"/>
            <w:tcBorders>
              <w:top w:val="single" w:sz="4" w:space="0" w:color="C0C0C0"/>
              <w:left w:val="nil"/>
              <w:bottom w:val="single" w:sz="4" w:space="0" w:color="C0C0C0"/>
              <w:right w:val="single" w:sz="4" w:space="0" w:color="C0C0C0"/>
            </w:tcBorders>
            <w:shd w:val="clear" w:color="auto" w:fill="auto"/>
            <w:vAlign w:val="center"/>
            <w:hideMark/>
          </w:tcPr>
          <w:p w14:paraId="2D99632A"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В том числе на период</w:t>
            </w:r>
          </w:p>
        </w:tc>
        <w:tc>
          <w:tcPr>
            <w:tcW w:w="456" w:type="dxa"/>
            <w:vMerge/>
            <w:tcBorders>
              <w:top w:val="single" w:sz="4" w:space="0" w:color="C0C0C0"/>
              <w:left w:val="single" w:sz="4" w:space="0" w:color="C0C0C0"/>
              <w:bottom w:val="single" w:sz="4" w:space="0" w:color="C0C0C0"/>
              <w:right w:val="single" w:sz="4" w:space="0" w:color="C0C0C0"/>
            </w:tcBorders>
            <w:vAlign w:val="center"/>
            <w:hideMark/>
          </w:tcPr>
          <w:p w14:paraId="707E2097" w14:textId="77777777" w:rsidR="00F45D2F" w:rsidRPr="00F45D2F" w:rsidRDefault="00F45D2F" w:rsidP="00F45D2F">
            <w:pPr>
              <w:rPr>
                <w:rFonts w:ascii="Tahoma" w:hAnsi="Tahoma" w:cs="Tahoma"/>
                <w:b/>
                <w:bCs/>
                <w:color w:val="272727"/>
                <w:sz w:val="8"/>
                <w:szCs w:val="8"/>
              </w:rPr>
            </w:pPr>
          </w:p>
        </w:tc>
        <w:tc>
          <w:tcPr>
            <w:tcW w:w="4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B534FF"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Предложение организации</w:t>
            </w:r>
          </w:p>
        </w:tc>
        <w:tc>
          <w:tcPr>
            <w:tcW w:w="4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BEE318"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Предложение регулирующего органа</w:t>
            </w:r>
          </w:p>
        </w:tc>
        <w:tc>
          <w:tcPr>
            <w:tcW w:w="745" w:type="dxa"/>
            <w:gridSpan w:val="2"/>
            <w:tcBorders>
              <w:top w:val="single" w:sz="4" w:space="0" w:color="C0C0C0"/>
              <w:left w:val="nil"/>
              <w:bottom w:val="single" w:sz="4" w:space="0" w:color="C0C0C0"/>
              <w:right w:val="single" w:sz="4" w:space="0" w:color="C0C0C0"/>
            </w:tcBorders>
            <w:shd w:val="clear" w:color="auto" w:fill="auto"/>
            <w:vAlign w:val="center"/>
            <w:hideMark/>
          </w:tcPr>
          <w:p w14:paraId="291ADBFF"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В том числе на период</w:t>
            </w:r>
          </w:p>
        </w:tc>
        <w:tc>
          <w:tcPr>
            <w:tcW w:w="908" w:type="dxa"/>
            <w:vMerge/>
            <w:tcBorders>
              <w:top w:val="single" w:sz="4" w:space="0" w:color="C0C0C0"/>
              <w:left w:val="single" w:sz="4" w:space="0" w:color="C0C0C0"/>
              <w:bottom w:val="single" w:sz="4" w:space="0" w:color="C0C0C0"/>
              <w:right w:val="single" w:sz="4" w:space="0" w:color="C0C0C0"/>
            </w:tcBorders>
            <w:vAlign w:val="center"/>
            <w:hideMark/>
          </w:tcPr>
          <w:p w14:paraId="06769C08" w14:textId="77777777" w:rsidR="00F45D2F" w:rsidRPr="00F45D2F" w:rsidRDefault="00F45D2F" w:rsidP="00F45D2F">
            <w:pPr>
              <w:rPr>
                <w:rFonts w:ascii="Tahoma" w:hAnsi="Tahoma" w:cs="Tahoma"/>
                <w:b/>
                <w:bCs/>
                <w:color w:val="272727"/>
                <w:sz w:val="8"/>
                <w:szCs w:val="8"/>
              </w:rPr>
            </w:pPr>
          </w:p>
        </w:tc>
        <w:tc>
          <w:tcPr>
            <w:tcW w:w="3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4CA2F2" w14:textId="77777777" w:rsidR="00F45D2F" w:rsidRPr="00F45D2F" w:rsidRDefault="00F45D2F" w:rsidP="00F45D2F">
            <w:pPr>
              <w:jc w:val="center"/>
              <w:rPr>
                <w:rFonts w:ascii="Tahoma" w:hAnsi="Tahoma" w:cs="Tahoma"/>
                <w:b/>
                <w:bCs/>
                <w:color w:val="272727"/>
                <w:sz w:val="8"/>
                <w:szCs w:val="8"/>
              </w:rPr>
            </w:pPr>
            <w:proofErr w:type="spellStart"/>
            <w:proofErr w:type="gramStart"/>
            <w:r w:rsidRPr="00F45D2F">
              <w:rPr>
                <w:rFonts w:ascii="Tahoma" w:hAnsi="Tahoma" w:cs="Tahoma"/>
                <w:b/>
                <w:bCs/>
                <w:color w:val="272727"/>
                <w:sz w:val="8"/>
                <w:szCs w:val="8"/>
              </w:rPr>
              <w:t>Предложе-ние</w:t>
            </w:r>
            <w:proofErr w:type="spellEnd"/>
            <w:proofErr w:type="gramEnd"/>
            <w:r w:rsidRPr="00F45D2F">
              <w:rPr>
                <w:rFonts w:ascii="Tahoma" w:hAnsi="Tahoma" w:cs="Tahoma"/>
                <w:b/>
                <w:bCs/>
                <w:color w:val="272727"/>
                <w:sz w:val="8"/>
                <w:szCs w:val="8"/>
              </w:rPr>
              <w:t xml:space="preserve"> организации</w:t>
            </w:r>
          </w:p>
        </w:tc>
        <w:tc>
          <w:tcPr>
            <w:tcW w:w="4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A13CEB2"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Предложение регулирующего органа</w:t>
            </w:r>
          </w:p>
        </w:tc>
        <w:tc>
          <w:tcPr>
            <w:tcW w:w="840" w:type="dxa"/>
            <w:gridSpan w:val="2"/>
            <w:tcBorders>
              <w:top w:val="single" w:sz="4" w:space="0" w:color="C0C0C0"/>
              <w:left w:val="nil"/>
              <w:bottom w:val="single" w:sz="4" w:space="0" w:color="C0C0C0"/>
              <w:right w:val="single" w:sz="4" w:space="0" w:color="C0C0C0"/>
            </w:tcBorders>
            <w:shd w:val="clear" w:color="auto" w:fill="auto"/>
            <w:vAlign w:val="center"/>
            <w:hideMark/>
          </w:tcPr>
          <w:p w14:paraId="34ED3FA8"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В том числе на период</w:t>
            </w:r>
          </w:p>
        </w:tc>
        <w:tc>
          <w:tcPr>
            <w:tcW w:w="882" w:type="dxa"/>
            <w:vMerge/>
            <w:tcBorders>
              <w:top w:val="single" w:sz="4" w:space="0" w:color="C0C0C0"/>
              <w:left w:val="single" w:sz="4" w:space="0" w:color="C0C0C0"/>
              <w:bottom w:val="single" w:sz="4" w:space="0" w:color="C0C0C0"/>
              <w:right w:val="single" w:sz="4" w:space="0" w:color="C0C0C0"/>
            </w:tcBorders>
            <w:vAlign w:val="center"/>
            <w:hideMark/>
          </w:tcPr>
          <w:p w14:paraId="0CAFE454" w14:textId="77777777" w:rsidR="00F45D2F" w:rsidRPr="00F45D2F" w:rsidRDefault="00F45D2F" w:rsidP="00F45D2F">
            <w:pPr>
              <w:rPr>
                <w:rFonts w:ascii="Tahoma" w:hAnsi="Tahoma" w:cs="Tahoma"/>
                <w:b/>
                <w:bCs/>
                <w:color w:val="272727"/>
                <w:sz w:val="8"/>
                <w:szCs w:val="8"/>
              </w:rPr>
            </w:pPr>
          </w:p>
        </w:tc>
      </w:tr>
      <w:tr w:rsidR="00F45D2F" w:rsidRPr="00F45D2F" w14:paraId="502D03CD" w14:textId="77777777" w:rsidTr="00F45D2F">
        <w:trPr>
          <w:trHeight w:val="945"/>
          <w:jc w:val="center"/>
        </w:trPr>
        <w:tc>
          <w:tcPr>
            <w:tcW w:w="149" w:type="dxa"/>
            <w:tcBorders>
              <w:top w:val="nil"/>
              <w:left w:val="nil"/>
              <w:bottom w:val="nil"/>
              <w:right w:val="nil"/>
            </w:tcBorders>
            <w:shd w:val="clear" w:color="auto" w:fill="auto"/>
            <w:noWrap/>
            <w:vAlign w:val="bottom"/>
            <w:hideMark/>
          </w:tcPr>
          <w:p w14:paraId="23A3340F" w14:textId="77777777" w:rsidR="00F45D2F" w:rsidRPr="00F45D2F" w:rsidRDefault="00F45D2F" w:rsidP="00F45D2F">
            <w:pPr>
              <w:jc w:val="center"/>
              <w:rPr>
                <w:rFonts w:ascii="Tahoma" w:hAnsi="Tahoma" w:cs="Tahoma"/>
                <w:b/>
                <w:bCs/>
                <w:color w:val="272727"/>
                <w:sz w:val="8"/>
                <w:szCs w:val="8"/>
              </w:rPr>
            </w:pPr>
          </w:p>
        </w:tc>
        <w:tc>
          <w:tcPr>
            <w:tcW w:w="83" w:type="dxa"/>
            <w:tcBorders>
              <w:top w:val="nil"/>
              <w:left w:val="nil"/>
              <w:bottom w:val="nil"/>
              <w:right w:val="nil"/>
            </w:tcBorders>
            <w:shd w:val="clear" w:color="auto" w:fill="auto"/>
            <w:noWrap/>
            <w:vAlign w:val="bottom"/>
            <w:hideMark/>
          </w:tcPr>
          <w:p w14:paraId="4710D5F3" w14:textId="77777777" w:rsidR="00F45D2F" w:rsidRPr="00F45D2F" w:rsidRDefault="00F45D2F" w:rsidP="00F45D2F">
            <w:pPr>
              <w:rPr>
                <w:sz w:val="8"/>
                <w:szCs w:val="8"/>
              </w:rPr>
            </w:pPr>
          </w:p>
        </w:tc>
        <w:tc>
          <w:tcPr>
            <w:tcW w:w="198" w:type="dxa"/>
            <w:vMerge/>
            <w:tcBorders>
              <w:top w:val="nil"/>
              <w:left w:val="single" w:sz="4" w:space="0" w:color="C0C0C0"/>
              <w:bottom w:val="single" w:sz="4" w:space="0" w:color="C0C0C0"/>
              <w:right w:val="single" w:sz="4" w:space="0" w:color="C0C0C0"/>
            </w:tcBorders>
            <w:vAlign w:val="center"/>
            <w:hideMark/>
          </w:tcPr>
          <w:p w14:paraId="6BECB573" w14:textId="77777777" w:rsidR="00F45D2F" w:rsidRPr="00F45D2F" w:rsidRDefault="00F45D2F" w:rsidP="00F45D2F">
            <w:pPr>
              <w:rPr>
                <w:rFonts w:ascii="Tahoma" w:hAnsi="Tahoma" w:cs="Tahoma"/>
                <w:b/>
                <w:bCs/>
                <w:color w:val="272727"/>
                <w:sz w:val="8"/>
                <w:szCs w:val="8"/>
              </w:rPr>
            </w:pPr>
          </w:p>
        </w:tc>
        <w:tc>
          <w:tcPr>
            <w:tcW w:w="1596" w:type="dxa"/>
            <w:vMerge/>
            <w:tcBorders>
              <w:top w:val="nil"/>
              <w:left w:val="single" w:sz="4" w:space="0" w:color="C0C0C0"/>
              <w:bottom w:val="single" w:sz="4" w:space="0" w:color="C0C0C0"/>
              <w:right w:val="single" w:sz="4" w:space="0" w:color="C0C0C0"/>
            </w:tcBorders>
            <w:vAlign w:val="center"/>
            <w:hideMark/>
          </w:tcPr>
          <w:p w14:paraId="72F9E560" w14:textId="77777777" w:rsidR="00F45D2F" w:rsidRPr="00F45D2F" w:rsidRDefault="00F45D2F" w:rsidP="00F45D2F">
            <w:pPr>
              <w:rPr>
                <w:rFonts w:ascii="Tahoma" w:hAnsi="Tahoma" w:cs="Tahoma"/>
                <w:b/>
                <w:bCs/>
                <w:color w:val="272727"/>
                <w:sz w:val="8"/>
                <w:szCs w:val="8"/>
              </w:rPr>
            </w:pPr>
          </w:p>
        </w:tc>
        <w:tc>
          <w:tcPr>
            <w:tcW w:w="219" w:type="dxa"/>
            <w:vMerge/>
            <w:tcBorders>
              <w:top w:val="nil"/>
              <w:left w:val="single" w:sz="4" w:space="0" w:color="C0C0C0"/>
              <w:bottom w:val="single" w:sz="4" w:space="0" w:color="C0C0C0"/>
              <w:right w:val="single" w:sz="4" w:space="0" w:color="C0C0C0"/>
            </w:tcBorders>
            <w:vAlign w:val="center"/>
            <w:hideMark/>
          </w:tcPr>
          <w:p w14:paraId="77E18397" w14:textId="77777777" w:rsidR="00F45D2F" w:rsidRPr="00F45D2F" w:rsidRDefault="00F45D2F" w:rsidP="00F45D2F">
            <w:pPr>
              <w:rPr>
                <w:rFonts w:ascii="Tahoma" w:hAnsi="Tahoma" w:cs="Tahoma"/>
                <w:b/>
                <w:bCs/>
                <w:color w:val="272727"/>
                <w:sz w:val="8"/>
                <w:szCs w:val="8"/>
              </w:rPr>
            </w:pPr>
          </w:p>
        </w:tc>
        <w:tc>
          <w:tcPr>
            <w:tcW w:w="353" w:type="dxa"/>
            <w:vMerge/>
            <w:tcBorders>
              <w:top w:val="nil"/>
              <w:left w:val="single" w:sz="4" w:space="0" w:color="C0C0C0"/>
              <w:bottom w:val="single" w:sz="4" w:space="0" w:color="C0C0C0"/>
              <w:right w:val="single" w:sz="4" w:space="0" w:color="C0C0C0"/>
            </w:tcBorders>
            <w:vAlign w:val="center"/>
            <w:hideMark/>
          </w:tcPr>
          <w:p w14:paraId="21823177" w14:textId="77777777" w:rsidR="00F45D2F" w:rsidRPr="00F45D2F" w:rsidRDefault="00F45D2F" w:rsidP="00F45D2F">
            <w:pPr>
              <w:rPr>
                <w:rFonts w:ascii="Tahoma" w:hAnsi="Tahoma" w:cs="Tahoma"/>
                <w:b/>
                <w:bCs/>
                <w:color w:val="272727"/>
                <w:sz w:val="8"/>
                <w:szCs w:val="8"/>
              </w:rPr>
            </w:pPr>
          </w:p>
        </w:tc>
        <w:tc>
          <w:tcPr>
            <w:tcW w:w="353" w:type="dxa"/>
            <w:vMerge/>
            <w:tcBorders>
              <w:top w:val="nil"/>
              <w:left w:val="single" w:sz="4" w:space="0" w:color="C0C0C0"/>
              <w:bottom w:val="single" w:sz="4" w:space="0" w:color="C0C0C0"/>
              <w:right w:val="single" w:sz="4" w:space="0" w:color="C0C0C0"/>
            </w:tcBorders>
            <w:vAlign w:val="center"/>
            <w:hideMark/>
          </w:tcPr>
          <w:p w14:paraId="1AB07494" w14:textId="77777777" w:rsidR="00F45D2F" w:rsidRPr="00F45D2F" w:rsidRDefault="00F45D2F" w:rsidP="00F45D2F">
            <w:pPr>
              <w:rPr>
                <w:rFonts w:ascii="Tahoma" w:hAnsi="Tahoma" w:cs="Tahoma"/>
                <w:b/>
                <w:bCs/>
                <w:color w:val="272727"/>
                <w:sz w:val="8"/>
                <w:szCs w:val="8"/>
              </w:rPr>
            </w:pPr>
          </w:p>
        </w:tc>
        <w:tc>
          <w:tcPr>
            <w:tcW w:w="358" w:type="dxa"/>
            <w:vMerge/>
            <w:tcBorders>
              <w:top w:val="nil"/>
              <w:left w:val="single" w:sz="4" w:space="0" w:color="C0C0C0"/>
              <w:bottom w:val="single" w:sz="4" w:space="0" w:color="C0C0C0"/>
              <w:right w:val="single" w:sz="4" w:space="0" w:color="C0C0C0"/>
            </w:tcBorders>
            <w:vAlign w:val="center"/>
            <w:hideMark/>
          </w:tcPr>
          <w:p w14:paraId="7E751D24" w14:textId="77777777" w:rsidR="00F45D2F" w:rsidRPr="00F45D2F" w:rsidRDefault="00F45D2F" w:rsidP="00F45D2F">
            <w:pPr>
              <w:rPr>
                <w:rFonts w:ascii="Tahoma" w:hAnsi="Tahoma" w:cs="Tahoma"/>
                <w:b/>
                <w:bCs/>
                <w:color w:val="272727"/>
                <w:sz w:val="8"/>
                <w:szCs w:val="8"/>
              </w:rPr>
            </w:pPr>
          </w:p>
        </w:tc>
        <w:tc>
          <w:tcPr>
            <w:tcW w:w="366" w:type="dxa"/>
            <w:vMerge/>
            <w:tcBorders>
              <w:top w:val="nil"/>
              <w:left w:val="single" w:sz="4" w:space="0" w:color="C0C0C0"/>
              <w:bottom w:val="single" w:sz="4" w:space="0" w:color="C0C0C0"/>
              <w:right w:val="single" w:sz="4" w:space="0" w:color="C0C0C0"/>
            </w:tcBorders>
            <w:vAlign w:val="center"/>
            <w:hideMark/>
          </w:tcPr>
          <w:p w14:paraId="6DEBE3F0" w14:textId="77777777" w:rsidR="00F45D2F" w:rsidRPr="00F45D2F" w:rsidRDefault="00F45D2F" w:rsidP="00F45D2F">
            <w:pPr>
              <w:rPr>
                <w:rFonts w:ascii="Tahoma" w:hAnsi="Tahoma" w:cs="Tahoma"/>
                <w:b/>
                <w:bCs/>
                <w:color w:val="272727"/>
                <w:sz w:val="8"/>
                <w:szCs w:val="8"/>
              </w:rPr>
            </w:pPr>
          </w:p>
        </w:tc>
        <w:tc>
          <w:tcPr>
            <w:tcW w:w="283" w:type="dxa"/>
            <w:tcBorders>
              <w:top w:val="nil"/>
              <w:left w:val="nil"/>
              <w:bottom w:val="single" w:sz="4" w:space="0" w:color="C0C0C0"/>
              <w:right w:val="single" w:sz="4" w:space="0" w:color="C0C0C0"/>
            </w:tcBorders>
            <w:shd w:val="clear" w:color="auto" w:fill="auto"/>
            <w:vAlign w:val="center"/>
            <w:hideMark/>
          </w:tcPr>
          <w:p w14:paraId="0D9463C1"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с 01.01.2020 по 30.06.2020</w:t>
            </w:r>
          </w:p>
        </w:tc>
        <w:tc>
          <w:tcPr>
            <w:tcW w:w="283" w:type="dxa"/>
            <w:tcBorders>
              <w:top w:val="nil"/>
              <w:left w:val="nil"/>
              <w:bottom w:val="single" w:sz="4" w:space="0" w:color="C0C0C0"/>
              <w:right w:val="single" w:sz="4" w:space="0" w:color="C0C0C0"/>
            </w:tcBorders>
            <w:shd w:val="clear" w:color="auto" w:fill="auto"/>
            <w:vAlign w:val="center"/>
            <w:hideMark/>
          </w:tcPr>
          <w:p w14:paraId="10C39671"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с 01.07.2020 по 31.12.2020</w:t>
            </w:r>
          </w:p>
        </w:tc>
        <w:tc>
          <w:tcPr>
            <w:tcW w:w="456" w:type="dxa"/>
            <w:vMerge/>
            <w:tcBorders>
              <w:top w:val="single" w:sz="4" w:space="0" w:color="C0C0C0"/>
              <w:left w:val="single" w:sz="4" w:space="0" w:color="C0C0C0"/>
              <w:bottom w:val="single" w:sz="4" w:space="0" w:color="C0C0C0"/>
              <w:right w:val="single" w:sz="4" w:space="0" w:color="C0C0C0"/>
            </w:tcBorders>
            <w:vAlign w:val="center"/>
            <w:hideMark/>
          </w:tcPr>
          <w:p w14:paraId="3A6F30C9" w14:textId="77777777" w:rsidR="00F45D2F" w:rsidRPr="00F45D2F" w:rsidRDefault="00F45D2F" w:rsidP="00F45D2F">
            <w:pPr>
              <w:rPr>
                <w:rFonts w:ascii="Tahoma" w:hAnsi="Tahoma" w:cs="Tahoma"/>
                <w:b/>
                <w:bCs/>
                <w:color w:val="272727"/>
                <w:sz w:val="8"/>
                <w:szCs w:val="8"/>
              </w:rPr>
            </w:pPr>
          </w:p>
        </w:tc>
        <w:tc>
          <w:tcPr>
            <w:tcW w:w="415" w:type="dxa"/>
            <w:vMerge/>
            <w:tcBorders>
              <w:top w:val="nil"/>
              <w:left w:val="single" w:sz="4" w:space="0" w:color="C0C0C0"/>
              <w:bottom w:val="single" w:sz="4" w:space="0" w:color="C0C0C0"/>
              <w:right w:val="single" w:sz="4" w:space="0" w:color="C0C0C0"/>
            </w:tcBorders>
            <w:vAlign w:val="center"/>
            <w:hideMark/>
          </w:tcPr>
          <w:p w14:paraId="56AF70A6" w14:textId="77777777" w:rsidR="00F45D2F" w:rsidRPr="00F45D2F" w:rsidRDefault="00F45D2F" w:rsidP="00F45D2F">
            <w:pPr>
              <w:rPr>
                <w:rFonts w:ascii="Tahoma" w:hAnsi="Tahoma" w:cs="Tahoma"/>
                <w:b/>
                <w:bCs/>
                <w:color w:val="272727"/>
                <w:sz w:val="8"/>
                <w:szCs w:val="8"/>
              </w:rPr>
            </w:pPr>
          </w:p>
        </w:tc>
        <w:tc>
          <w:tcPr>
            <w:tcW w:w="404" w:type="dxa"/>
            <w:vMerge/>
            <w:tcBorders>
              <w:top w:val="nil"/>
              <w:left w:val="single" w:sz="4" w:space="0" w:color="C0C0C0"/>
              <w:bottom w:val="single" w:sz="4" w:space="0" w:color="C0C0C0"/>
              <w:right w:val="single" w:sz="4" w:space="0" w:color="C0C0C0"/>
            </w:tcBorders>
            <w:vAlign w:val="center"/>
            <w:hideMark/>
          </w:tcPr>
          <w:p w14:paraId="23818425" w14:textId="77777777" w:rsidR="00F45D2F" w:rsidRPr="00F45D2F" w:rsidRDefault="00F45D2F" w:rsidP="00F45D2F">
            <w:pPr>
              <w:rPr>
                <w:rFonts w:ascii="Tahoma" w:hAnsi="Tahoma" w:cs="Tahoma"/>
                <w:b/>
                <w:bCs/>
                <w:color w:val="272727"/>
                <w:sz w:val="8"/>
                <w:szCs w:val="8"/>
              </w:rPr>
            </w:pPr>
          </w:p>
        </w:tc>
        <w:tc>
          <w:tcPr>
            <w:tcW w:w="383" w:type="dxa"/>
            <w:tcBorders>
              <w:top w:val="nil"/>
              <w:left w:val="nil"/>
              <w:bottom w:val="single" w:sz="4" w:space="0" w:color="C0C0C0"/>
              <w:right w:val="single" w:sz="4" w:space="0" w:color="C0C0C0"/>
            </w:tcBorders>
            <w:shd w:val="clear" w:color="auto" w:fill="auto"/>
            <w:vAlign w:val="center"/>
            <w:hideMark/>
          </w:tcPr>
          <w:p w14:paraId="3AB7523D"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с 01.01.2021 по 30.06.2021</w:t>
            </w:r>
          </w:p>
        </w:tc>
        <w:tc>
          <w:tcPr>
            <w:tcW w:w="362" w:type="dxa"/>
            <w:tcBorders>
              <w:top w:val="nil"/>
              <w:left w:val="nil"/>
              <w:bottom w:val="single" w:sz="4" w:space="0" w:color="C0C0C0"/>
              <w:right w:val="single" w:sz="4" w:space="0" w:color="C0C0C0"/>
            </w:tcBorders>
            <w:shd w:val="clear" w:color="auto" w:fill="auto"/>
            <w:vAlign w:val="center"/>
            <w:hideMark/>
          </w:tcPr>
          <w:p w14:paraId="25DABCFD"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с 01.07.2021 по 31.12.2021</w:t>
            </w:r>
          </w:p>
        </w:tc>
        <w:tc>
          <w:tcPr>
            <w:tcW w:w="908" w:type="dxa"/>
            <w:vMerge/>
            <w:tcBorders>
              <w:top w:val="single" w:sz="4" w:space="0" w:color="C0C0C0"/>
              <w:left w:val="single" w:sz="4" w:space="0" w:color="C0C0C0"/>
              <w:bottom w:val="single" w:sz="4" w:space="0" w:color="C0C0C0"/>
              <w:right w:val="single" w:sz="4" w:space="0" w:color="C0C0C0"/>
            </w:tcBorders>
            <w:vAlign w:val="center"/>
            <w:hideMark/>
          </w:tcPr>
          <w:p w14:paraId="5390ECAF" w14:textId="77777777" w:rsidR="00F45D2F" w:rsidRPr="00F45D2F" w:rsidRDefault="00F45D2F" w:rsidP="00F45D2F">
            <w:pPr>
              <w:rPr>
                <w:rFonts w:ascii="Tahoma" w:hAnsi="Tahoma" w:cs="Tahoma"/>
                <w:b/>
                <w:bCs/>
                <w:color w:val="272727"/>
                <w:sz w:val="8"/>
                <w:szCs w:val="8"/>
              </w:rPr>
            </w:pPr>
          </w:p>
        </w:tc>
        <w:tc>
          <w:tcPr>
            <w:tcW w:w="378" w:type="dxa"/>
            <w:vMerge/>
            <w:tcBorders>
              <w:top w:val="nil"/>
              <w:left w:val="single" w:sz="4" w:space="0" w:color="C0C0C0"/>
              <w:bottom w:val="single" w:sz="4" w:space="0" w:color="C0C0C0"/>
              <w:right w:val="single" w:sz="4" w:space="0" w:color="C0C0C0"/>
            </w:tcBorders>
            <w:vAlign w:val="center"/>
            <w:hideMark/>
          </w:tcPr>
          <w:p w14:paraId="79D4C6F1" w14:textId="77777777" w:rsidR="00F45D2F" w:rsidRPr="00F45D2F" w:rsidRDefault="00F45D2F" w:rsidP="00F45D2F">
            <w:pPr>
              <w:rPr>
                <w:rFonts w:ascii="Tahoma" w:hAnsi="Tahoma" w:cs="Tahoma"/>
                <w:b/>
                <w:bCs/>
                <w:color w:val="272727"/>
                <w:sz w:val="8"/>
                <w:szCs w:val="8"/>
              </w:rPr>
            </w:pPr>
          </w:p>
        </w:tc>
        <w:tc>
          <w:tcPr>
            <w:tcW w:w="420" w:type="dxa"/>
            <w:vMerge/>
            <w:tcBorders>
              <w:top w:val="nil"/>
              <w:left w:val="single" w:sz="4" w:space="0" w:color="C0C0C0"/>
              <w:bottom w:val="single" w:sz="4" w:space="0" w:color="C0C0C0"/>
              <w:right w:val="single" w:sz="4" w:space="0" w:color="C0C0C0"/>
            </w:tcBorders>
            <w:vAlign w:val="center"/>
            <w:hideMark/>
          </w:tcPr>
          <w:p w14:paraId="72E115CA" w14:textId="77777777" w:rsidR="00F45D2F" w:rsidRPr="00F45D2F" w:rsidRDefault="00F45D2F" w:rsidP="00F45D2F">
            <w:pPr>
              <w:rPr>
                <w:rFonts w:ascii="Tahoma" w:hAnsi="Tahoma" w:cs="Tahoma"/>
                <w:b/>
                <w:bCs/>
                <w:color w:val="272727"/>
                <w:sz w:val="8"/>
                <w:szCs w:val="8"/>
              </w:rPr>
            </w:pPr>
          </w:p>
        </w:tc>
        <w:tc>
          <w:tcPr>
            <w:tcW w:w="420" w:type="dxa"/>
            <w:tcBorders>
              <w:top w:val="nil"/>
              <w:left w:val="nil"/>
              <w:bottom w:val="single" w:sz="4" w:space="0" w:color="C0C0C0"/>
              <w:right w:val="single" w:sz="4" w:space="0" w:color="C0C0C0"/>
            </w:tcBorders>
            <w:shd w:val="clear" w:color="auto" w:fill="auto"/>
            <w:vAlign w:val="center"/>
            <w:hideMark/>
          </w:tcPr>
          <w:p w14:paraId="400DEB88"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с 01.01.2022 по 30.06.2022</w:t>
            </w:r>
          </w:p>
        </w:tc>
        <w:tc>
          <w:tcPr>
            <w:tcW w:w="420" w:type="dxa"/>
            <w:tcBorders>
              <w:top w:val="nil"/>
              <w:left w:val="nil"/>
              <w:bottom w:val="single" w:sz="4" w:space="0" w:color="C0C0C0"/>
              <w:right w:val="single" w:sz="4" w:space="0" w:color="C0C0C0"/>
            </w:tcBorders>
            <w:shd w:val="clear" w:color="auto" w:fill="auto"/>
            <w:vAlign w:val="center"/>
            <w:hideMark/>
          </w:tcPr>
          <w:p w14:paraId="711191B3" w14:textId="77777777" w:rsidR="00F45D2F" w:rsidRPr="00F45D2F" w:rsidRDefault="00F45D2F" w:rsidP="00F45D2F">
            <w:pPr>
              <w:jc w:val="center"/>
              <w:rPr>
                <w:rFonts w:ascii="Tahoma" w:hAnsi="Tahoma" w:cs="Tahoma"/>
                <w:b/>
                <w:bCs/>
                <w:color w:val="272727"/>
                <w:sz w:val="8"/>
                <w:szCs w:val="8"/>
              </w:rPr>
            </w:pPr>
            <w:r w:rsidRPr="00F45D2F">
              <w:rPr>
                <w:rFonts w:ascii="Tahoma" w:hAnsi="Tahoma" w:cs="Tahoma"/>
                <w:b/>
                <w:bCs/>
                <w:color w:val="272727"/>
                <w:sz w:val="8"/>
                <w:szCs w:val="8"/>
              </w:rPr>
              <w:t>с 01.07.2022 по 31.12.2022</w:t>
            </w:r>
          </w:p>
        </w:tc>
        <w:tc>
          <w:tcPr>
            <w:tcW w:w="882" w:type="dxa"/>
            <w:vMerge/>
            <w:tcBorders>
              <w:top w:val="single" w:sz="4" w:space="0" w:color="C0C0C0"/>
              <w:left w:val="single" w:sz="4" w:space="0" w:color="C0C0C0"/>
              <w:bottom w:val="single" w:sz="4" w:space="0" w:color="C0C0C0"/>
              <w:right w:val="single" w:sz="4" w:space="0" w:color="C0C0C0"/>
            </w:tcBorders>
            <w:vAlign w:val="center"/>
            <w:hideMark/>
          </w:tcPr>
          <w:p w14:paraId="4A0F834D" w14:textId="77777777" w:rsidR="00F45D2F" w:rsidRPr="00F45D2F" w:rsidRDefault="00F45D2F" w:rsidP="00F45D2F">
            <w:pPr>
              <w:rPr>
                <w:rFonts w:ascii="Tahoma" w:hAnsi="Tahoma" w:cs="Tahoma"/>
                <w:b/>
                <w:bCs/>
                <w:color w:val="272727"/>
                <w:sz w:val="8"/>
                <w:szCs w:val="8"/>
              </w:rPr>
            </w:pPr>
          </w:p>
        </w:tc>
      </w:tr>
      <w:tr w:rsidR="00F45D2F" w:rsidRPr="00F45D2F" w14:paraId="224DEBEE" w14:textId="77777777" w:rsidTr="00F45D2F">
        <w:trPr>
          <w:trHeight w:val="225"/>
          <w:jc w:val="center"/>
        </w:trPr>
        <w:tc>
          <w:tcPr>
            <w:tcW w:w="149" w:type="dxa"/>
            <w:tcBorders>
              <w:top w:val="nil"/>
              <w:left w:val="nil"/>
              <w:bottom w:val="nil"/>
              <w:right w:val="nil"/>
            </w:tcBorders>
            <w:shd w:val="clear" w:color="auto" w:fill="auto"/>
            <w:noWrap/>
            <w:vAlign w:val="bottom"/>
            <w:hideMark/>
          </w:tcPr>
          <w:p w14:paraId="69F7BFB7" w14:textId="77777777" w:rsidR="00F45D2F" w:rsidRPr="00F45D2F" w:rsidRDefault="00F45D2F" w:rsidP="00F45D2F">
            <w:pPr>
              <w:jc w:val="center"/>
              <w:rPr>
                <w:rFonts w:ascii="Tahoma" w:hAnsi="Tahoma" w:cs="Tahoma"/>
                <w:b/>
                <w:bCs/>
                <w:color w:val="272727"/>
                <w:sz w:val="8"/>
                <w:szCs w:val="8"/>
              </w:rPr>
            </w:pPr>
          </w:p>
        </w:tc>
        <w:tc>
          <w:tcPr>
            <w:tcW w:w="83" w:type="dxa"/>
            <w:tcBorders>
              <w:top w:val="nil"/>
              <w:left w:val="nil"/>
              <w:bottom w:val="nil"/>
              <w:right w:val="nil"/>
            </w:tcBorders>
            <w:shd w:val="clear" w:color="auto" w:fill="auto"/>
            <w:noWrap/>
            <w:vAlign w:val="bottom"/>
            <w:hideMark/>
          </w:tcPr>
          <w:p w14:paraId="6082AD10" w14:textId="77777777" w:rsidR="00F45D2F" w:rsidRPr="00F45D2F" w:rsidRDefault="00F45D2F" w:rsidP="00F45D2F">
            <w:pPr>
              <w:rPr>
                <w:sz w:val="8"/>
                <w:szCs w:val="8"/>
              </w:rPr>
            </w:pPr>
          </w:p>
        </w:tc>
        <w:tc>
          <w:tcPr>
            <w:tcW w:w="198" w:type="dxa"/>
            <w:tcBorders>
              <w:top w:val="single" w:sz="4" w:space="0" w:color="C0C0C0"/>
              <w:left w:val="nil"/>
              <w:bottom w:val="single" w:sz="4" w:space="0" w:color="C0C0C0"/>
              <w:right w:val="nil"/>
            </w:tcBorders>
            <w:shd w:val="clear" w:color="auto" w:fill="auto"/>
            <w:noWrap/>
            <w:vAlign w:val="center"/>
            <w:hideMark/>
          </w:tcPr>
          <w:p w14:paraId="103639FF"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w:t>
            </w:r>
          </w:p>
        </w:tc>
        <w:tc>
          <w:tcPr>
            <w:tcW w:w="1596" w:type="dxa"/>
            <w:tcBorders>
              <w:top w:val="nil"/>
              <w:left w:val="nil"/>
              <w:bottom w:val="single" w:sz="4" w:space="0" w:color="C0C0C0"/>
              <w:right w:val="nil"/>
            </w:tcBorders>
            <w:shd w:val="clear" w:color="auto" w:fill="auto"/>
            <w:noWrap/>
            <w:vAlign w:val="center"/>
            <w:hideMark/>
          </w:tcPr>
          <w:p w14:paraId="0B5BB6CB"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2</w:t>
            </w:r>
          </w:p>
        </w:tc>
        <w:tc>
          <w:tcPr>
            <w:tcW w:w="219" w:type="dxa"/>
            <w:tcBorders>
              <w:top w:val="nil"/>
              <w:left w:val="nil"/>
              <w:bottom w:val="single" w:sz="4" w:space="0" w:color="C0C0C0"/>
              <w:right w:val="nil"/>
            </w:tcBorders>
            <w:shd w:val="clear" w:color="auto" w:fill="auto"/>
            <w:noWrap/>
            <w:vAlign w:val="center"/>
            <w:hideMark/>
          </w:tcPr>
          <w:p w14:paraId="58804457"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3</w:t>
            </w:r>
          </w:p>
        </w:tc>
        <w:tc>
          <w:tcPr>
            <w:tcW w:w="353" w:type="dxa"/>
            <w:tcBorders>
              <w:top w:val="nil"/>
              <w:left w:val="nil"/>
              <w:bottom w:val="single" w:sz="4" w:space="0" w:color="C0C0C0"/>
              <w:right w:val="nil"/>
            </w:tcBorders>
            <w:shd w:val="clear" w:color="auto" w:fill="auto"/>
            <w:noWrap/>
            <w:vAlign w:val="center"/>
            <w:hideMark/>
          </w:tcPr>
          <w:p w14:paraId="4BCA9918"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4</w:t>
            </w:r>
          </w:p>
        </w:tc>
        <w:tc>
          <w:tcPr>
            <w:tcW w:w="353" w:type="dxa"/>
            <w:tcBorders>
              <w:top w:val="nil"/>
              <w:left w:val="nil"/>
              <w:bottom w:val="single" w:sz="4" w:space="0" w:color="C0C0C0"/>
              <w:right w:val="nil"/>
            </w:tcBorders>
            <w:shd w:val="clear" w:color="auto" w:fill="auto"/>
            <w:noWrap/>
            <w:vAlign w:val="center"/>
            <w:hideMark/>
          </w:tcPr>
          <w:p w14:paraId="365FFF3E"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4</w:t>
            </w:r>
          </w:p>
        </w:tc>
        <w:tc>
          <w:tcPr>
            <w:tcW w:w="358" w:type="dxa"/>
            <w:tcBorders>
              <w:top w:val="nil"/>
              <w:left w:val="nil"/>
              <w:bottom w:val="single" w:sz="4" w:space="0" w:color="C0C0C0"/>
              <w:right w:val="nil"/>
            </w:tcBorders>
            <w:shd w:val="clear" w:color="auto" w:fill="auto"/>
            <w:noWrap/>
            <w:vAlign w:val="center"/>
            <w:hideMark/>
          </w:tcPr>
          <w:p w14:paraId="1BCFB8FB"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7</w:t>
            </w:r>
          </w:p>
        </w:tc>
        <w:tc>
          <w:tcPr>
            <w:tcW w:w="366" w:type="dxa"/>
            <w:tcBorders>
              <w:top w:val="nil"/>
              <w:left w:val="nil"/>
              <w:bottom w:val="single" w:sz="4" w:space="0" w:color="C0C0C0"/>
              <w:right w:val="nil"/>
            </w:tcBorders>
            <w:shd w:val="clear" w:color="auto" w:fill="auto"/>
            <w:noWrap/>
            <w:vAlign w:val="center"/>
            <w:hideMark/>
          </w:tcPr>
          <w:p w14:paraId="0AF8254B"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8</w:t>
            </w:r>
          </w:p>
        </w:tc>
        <w:tc>
          <w:tcPr>
            <w:tcW w:w="283" w:type="dxa"/>
            <w:tcBorders>
              <w:top w:val="nil"/>
              <w:left w:val="nil"/>
              <w:bottom w:val="single" w:sz="4" w:space="0" w:color="C0C0C0"/>
              <w:right w:val="nil"/>
            </w:tcBorders>
            <w:shd w:val="clear" w:color="auto" w:fill="auto"/>
            <w:noWrap/>
            <w:vAlign w:val="center"/>
            <w:hideMark/>
          </w:tcPr>
          <w:p w14:paraId="6CBB52E2"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9</w:t>
            </w:r>
          </w:p>
        </w:tc>
        <w:tc>
          <w:tcPr>
            <w:tcW w:w="283" w:type="dxa"/>
            <w:tcBorders>
              <w:top w:val="nil"/>
              <w:left w:val="nil"/>
              <w:bottom w:val="single" w:sz="4" w:space="0" w:color="C0C0C0"/>
              <w:right w:val="nil"/>
            </w:tcBorders>
            <w:shd w:val="clear" w:color="auto" w:fill="auto"/>
            <w:noWrap/>
            <w:vAlign w:val="center"/>
            <w:hideMark/>
          </w:tcPr>
          <w:p w14:paraId="6967A17C"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10</w:t>
            </w:r>
          </w:p>
        </w:tc>
        <w:tc>
          <w:tcPr>
            <w:tcW w:w="456" w:type="dxa"/>
            <w:tcBorders>
              <w:top w:val="nil"/>
              <w:left w:val="nil"/>
              <w:bottom w:val="single" w:sz="4" w:space="0" w:color="C0C0C0"/>
              <w:right w:val="nil"/>
            </w:tcBorders>
            <w:shd w:val="clear" w:color="auto" w:fill="auto"/>
            <w:noWrap/>
            <w:vAlign w:val="center"/>
            <w:hideMark/>
          </w:tcPr>
          <w:p w14:paraId="47AAF5C7"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11</w:t>
            </w:r>
          </w:p>
        </w:tc>
        <w:tc>
          <w:tcPr>
            <w:tcW w:w="415" w:type="dxa"/>
            <w:tcBorders>
              <w:top w:val="nil"/>
              <w:left w:val="nil"/>
              <w:bottom w:val="single" w:sz="4" w:space="0" w:color="C0C0C0"/>
              <w:right w:val="nil"/>
            </w:tcBorders>
            <w:shd w:val="clear" w:color="auto" w:fill="auto"/>
            <w:noWrap/>
            <w:vAlign w:val="center"/>
            <w:hideMark/>
          </w:tcPr>
          <w:p w14:paraId="04A3A412"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12</w:t>
            </w:r>
          </w:p>
        </w:tc>
        <w:tc>
          <w:tcPr>
            <w:tcW w:w="404" w:type="dxa"/>
            <w:tcBorders>
              <w:top w:val="nil"/>
              <w:left w:val="nil"/>
              <w:bottom w:val="single" w:sz="4" w:space="0" w:color="C0C0C0"/>
              <w:right w:val="nil"/>
            </w:tcBorders>
            <w:shd w:val="clear" w:color="auto" w:fill="auto"/>
            <w:noWrap/>
            <w:vAlign w:val="center"/>
            <w:hideMark/>
          </w:tcPr>
          <w:p w14:paraId="14D9F2AD"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13</w:t>
            </w:r>
          </w:p>
        </w:tc>
        <w:tc>
          <w:tcPr>
            <w:tcW w:w="383" w:type="dxa"/>
            <w:tcBorders>
              <w:top w:val="nil"/>
              <w:left w:val="nil"/>
              <w:bottom w:val="single" w:sz="4" w:space="0" w:color="C0C0C0"/>
              <w:right w:val="nil"/>
            </w:tcBorders>
            <w:shd w:val="clear" w:color="auto" w:fill="auto"/>
            <w:noWrap/>
            <w:vAlign w:val="center"/>
            <w:hideMark/>
          </w:tcPr>
          <w:p w14:paraId="083F89CD"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14</w:t>
            </w:r>
          </w:p>
        </w:tc>
        <w:tc>
          <w:tcPr>
            <w:tcW w:w="362" w:type="dxa"/>
            <w:tcBorders>
              <w:top w:val="nil"/>
              <w:left w:val="nil"/>
              <w:bottom w:val="single" w:sz="4" w:space="0" w:color="C0C0C0"/>
              <w:right w:val="nil"/>
            </w:tcBorders>
            <w:shd w:val="clear" w:color="auto" w:fill="auto"/>
            <w:noWrap/>
            <w:vAlign w:val="center"/>
            <w:hideMark/>
          </w:tcPr>
          <w:p w14:paraId="089644BC"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15</w:t>
            </w:r>
          </w:p>
        </w:tc>
        <w:tc>
          <w:tcPr>
            <w:tcW w:w="908" w:type="dxa"/>
            <w:tcBorders>
              <w:top w:val="nil"/>
              <w:left w:val="nil"/>
              <w:bottom w:val="single" w:sz="4" w:space="0" w:color="C0C0C0"/>
              <w:right w:val="nil"/>
            </w:tcBorders>
            <w:shd w:val="clear" w:color="auto" w:fill="auto"/>
            <w:noWrap/>
            <w:vAlign w:val="center"/>
            <w:hideMark/>
          </w:tcPr>
          <w:p w14:paraId="07D789D0"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16</w:t>
            </w:r>
          </w:p>
        </w:tc>
        <w:tc>
          <w:tcPr>
            <w:tcW w:w="378" w:type="dxa"/>
            <w:tcBorders>
              <w:top w:val="nil"/>
              <w:left w:val="nil"/>
              <w:bottom w:val="single" w:sz="4" w:space="0" w:color="C0C0C0"/>
              <w:right w:val="nil"/>
            </w:tcBorders>
            <w:shd w:val="clear" w:color="auto" w:fill="auto"/>
            <w:noWrap/>
            <w:vAlign w:val="center"/>
            <w:hideMark/>
          </w:tcPr>
          <w:p w14:paraId="72CE95CD"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17</w:t>
            </w:r>
          </w:p>
        </w:tc>
        <w:tc>
          <w:tcPr>
            <w:tcW w:w="420" w:type="dxa"/>
            <w:tcBorders>
              <w:top w:val="nil"/>
              <w:left w:val="nil"/>
              <w:bottom w:val="single" w:sz="4" w:space="0" w:color="C0C0C0"/>
              <w:right w:val="nil"/>
            </w:tcBorders>
            <w:shd w:val="clear" w:color="auto" w:fill="auto"/>
            <w:noWrap/>
            <w:vAlign w:val="center"/>
            <w:hideMark/>
          </w:tcPr>
          <w:p w14:paraId="7A55BDE0"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18</w:t>
            </w:r>
          </w:p>
        </w:tc>
        <w:tc>
          <w:tcPr>
            <w:tcW w:w="420" w:type="dxa"/>
            <w:tcBorders>
              <w:top w:val="nil"/>
              <w:left w:val="nil"/>
              <w:bottom w:val="single" w:sz="4" w:space="0" w:color="C0C0C0"/>
              <w:right w:val="nil"/>
            </w:tcBorders>
            <w:shd w:val="clear" w:color="auto" w:fill="auto"/>
            <w:noWrap/>
            <w:vAlign w:val="center"/>
            <w:hideMark/>
          </w:tcPr>
          <w:p w14:paraId="46622380"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19</w:t>
            </w:r>
          </w:p>
        </w:tc>
        <w:tc>
          <w:tcPr>
            <w:tcW w:w="420" w:type="dxa"/>
            <w:tcBorders>
              <w:top w:val="nil"/>
              <w:left w:val="nil"/>
              <w:bottom w:val="single" w:sz="4" w:space="0" w:color="C0C0C0"/>
              <w:right w:val="nil"/>
            </w:tcBorders>
            <w:shd w:val="clear" w:color="auto" w:fill="auto"/>
            <w:noWrap/>
            <w:vAlign w:val="center"/>
            <w:hideMark/>
          </w:tcPr>
          <w:p w14:paraId="3DF8B958"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20</w:t>
            </w:r>
          </w:p>
        </w:tc>
        <w:tc>
          <w:tcPr>
            <w:tcW w:w="882" w:type="dxa"/>
            <w:tcBorders>
              <w:top w:val="nil"/>
              <w:left w:val="nil"/>
              <w:bottom w:val="single" w:sz="4" w:space="0" w:color="C0C0C0"/>
              <w:right w:val="nil"/>
            </w:tcBorders>
            <w:shd w:val="clear" w:color="auto" w:fill="auto"/>
            <w:noWrap/>
            <w:vAlign w:val="center"/>
            <w:hideMark/>
          </w:tcPr>
          <w:p w14:paraId="09EB48A1" w14:textId="77777777" w:rsidR="00F45D2F" w:rsidRPr="00F45D2F" w:rsidRDefault="00F45D2F" w:rsidP="00F45D2F">
            <w:pPr>
              <w:jc w:val="center"/>
              <w:rPr>
                <w:rFonts w:ascii="Tahoma" w:hAnsi="Tahoma" w:cs="Tahoma"/>
                <w:color w:val="C0C0C0"/>
                <w:sz w:val="8"/>
                <w:szCs w:val="8"/>
              </w:rPr>
            </w:pPr>
            <w:r w:rsidRPr="00F45D2F">
              <w:rPr>
                <w:rFonts w:ascii="Tahoma" w:hAnsi="Tahoma" w:cs="Tahoma"/>
                <w:color w:val="C0C0C0"/>
                <w:sz w:val="8"/>
                <w:szCs w:val="8"/>
              </w:rPr>
              <w:t>21</w:t>
            </w:r>
          </w:p>
        </w:tc>
      </w:tr>
      <w:tr w:rsidR="00F45D2F" w:rsidRPr="00F45D2F" w14:paraId="05E1B13D"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2260E015" w14:textId="77777777" w:rsidR="00F45D2F" w:rsidRPr="00F45D2F" w:rsidRDefault="00F45D2F" w:rsidP="00F45D2F">
            <w:pPr>
              <w:jc w:val="center"/>
              <w:rPr>
                <w:rFonts w:ascii="Tahoma" w:hAnsi="Tahoma" w:cs="Tahoma"/>
                <w:color w:val="C0C0C0"/>
                <w:sz w:val="8"/>
                <w:szCs w:val="8"/>
              </w:rPr>
            </w:pPr>
          </w:p>
        </w:tc>
        <w:tc>
          <w:tcPr>
            <w:tcW w:w="83" w:type="dxa"/>
            <w:tcBorders>
              <w:top w:val="nil"/>
              <w:left w:val="nil"/>
              <w:bottom w:val="nil"/>
              <w:right w:val="nil"/>
            </w:tcBorders>
            <w:shd w:val="clear" w:color="auto" w:fill="auto"/>
            <w:noWrap/>
            <w:vAlign w:val="bottom"/>
            <w:hideMark/>
          </w:tcPr>
          <w:p w14:paraId="79813834"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000000" w:fill="C0C0C0"/>
            <w:vAlign w:val="center"/>
            <w:hideMark/>
          </w:tcPr>
          <w:p w14:paraId="6D56140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w:t>
            </w:r>
          </w:p>
        </w:tc>
        <w:tc>
          <w:tcPr>
            <w:tcW w:w="1596" w:type="dxa"/>
            <w:tcBorders>
              <w:top w:val="nil"/>
              <w:left w:val="nil"/>
              <w:bottom w:val="single" w:sz="4" w:space="0" w:color="C0C0C0"/>
              <w:right w:val="single" w:sz="4" w:space="0" w:color="C0C0C0"/>
            </w:tcBorders>
            <w:shd w:val="clear" w:color="000000" w:fill="C0C0C0"/>
            <w:vAlign w:val="center"/>
            <w:hideMark/>
          </w:tcPr>
          <w:p w14:paraId="1A4B5B8A"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Натуральные показатели</w:t>
            </w:r>
          </w:p>
        </w:tc>
        <w:tc>
          <w:tcPr>
            <w:tcW w:w="219" w:type="dxa"/>
            <w:tcBorders>
              <w:top w:val="nil"/>
              <w:left w:val="nil"/>
              <w:bottom w:val="single" w:sz="4" w:space="0" w:color="C0C0C0"/>
              <w:right w:val="single" w:sz="4" w:space="0" w:color="C0C0C0"/>
            </w:tcBorders>
            <w:shd w:val="clear" w:color="000000" w:fill="C0C0C0"/>
            <w:vAlign w:val="center"/>
            <w:hideMark/>
          </w:tcPr>
          <w:p w14:paraId="58036E8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C0C0C0"/>
            <w:vAlign w:val="center"/>
            <w:hideMark/>
          </w:tcPr>
          <w:p w14:paraId="16B365F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C0C0C0"/>
            <w:vAlign w:val="center"/>
            <w:hideMark/>
          </w:tcPr>
          <w:p w14:paraId="7B5B8E6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8" w:type="dxa"/>
            <w:tcBorders>
              <w:top w:val="nil"/>
              <w:left w:val="nil"/>
              <w:bottom w:val="single" w:sz="4" w:space="0" w:color="C0C0C0"/>
              <w:right w:val="single" w:sz="4" w:space="0" w:color="C0C0C0"/>
            </w:tcBorders>
            <w:shd w:val="clear" w:color="000000" w:fill="C0C0C0"/>
            <w:vAlign w:val="center"/>
            <w:hideMark/>
          </w:tcPr>
          <w:p w14:paraId="027388F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66" w:type="dxa"/>
            <w:tcBorders>
              <w:top w:val="nil"/>
              <w:left w:val="nil"/>
              <w:bottom w:val="single" w:sz="4" w:space="0" w:color="C0C0C0"/>
              <w:right w:val="single" w:sz="4" w:space="0" w:color="C0C0C0"/>
            </w:tcBorders>
            <w:shd w:val="clear" w:color="000000" w:fill="C0C0C0"/>
            <w:vAlign w:val="center"/>
            <w:hideMark/>
          </w:tcPr>
          <w:p w14:paraId="255A73B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283" w:type="dxa"/>
            <w:tcBorders>
              <w:top w:val="nil"/>
              <w:left w:val="nil"/>
              <w:bottom w:val="single" w:sz="4" w:space="0" w:color="C0C0C0"/>
              <w:right w:val="single" w:sz="4" w:space="0" w:color="C0C0C0"/>
            </w:tcBorders>
            <w:shd w:val="clear" w:color="000000" w:fill="C0C0C0"/>
            <w:vAlign w:val="center"/>
            <w:hideMark/>
          </w:tcPr>
          <w:p w14:paraId="1A16740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283" w:type="dxa"/>
            <w:tcBorders>
              <w:top w:val="nil"/>
              <w:left w:val="nil"/>
              <w:bottom w:val="single" w:sz="4" w:space="0" w:color="C0C0C0"/>
              <w:right w:val="single" w:sz="4" w:space="0" w:color="C0C0C0"/>
            </w:tcBorders>
            <w:shd w:val="clear" w:color="000000" w:fill="C0C0C0"/>
            <w:vAlign w:val="center"/>
            <w:hideMark/>
          </w:tcPr>
          <w:p w14:paraId="6A6EDA2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56" w:type="dxa"/>
            <w:tcBorders>
              <w:top w:val="nil"/>
              <w:left w:val="nil"/>
              <w:bottom w:val="single" w:sz="4" w:space="0" w:color="C0C0C0"/>
              <w:right w:val="single" w:sz="4" w:space="0" w:color="C0C0C0"/>
            </w:tcBorders>
            <w:shd w:val="clear" w:color="000000" w:fill="C0C0C0"/>
            <w:vAlign w:val="center"/>
            <w:hideMark/>
          </w:tcPr>
          <w:p w14:paraId="39B41CA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C0C0C0"/>
            <w:vAlign w:val="center"/>
            <w:hideMark/>
          </w:tcPr>
          <w:p w14:paraId="4DBC10A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04" w:type="dxa"/>
            <w:tcBorders>
              <w:top w:val="nil"/>
              <w:left w:val="nil"/>
              <w:bottom w:val="single" w:sz="4" w:space="0" w:color="C0C0C0"/>
              <w:right w:val="single" w:sz="4" w:space="0" w:color="C0C0C0"/>
            </w:tcBorders>
            <w:shd w:val="clear" w:color="000000" w:fill="C0C0C0"/>
            <w:vAlign w:val="center"/>
            <w:hideMark/>
          </w:tcPr>
          <w:p w14:paraId="42D6C1C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83" w:type="dxa"/>
            <w:tcBorders>
              <w:top w:val="nil"/>
              <w:left w:val="nil"/>
              <w:bottom w:val="single" w:sz="4" w:space="0" w:color="C0C0C0"/>
              <w:right w:val="single" w:sz="4" w:space="0" w:color="C0C0C0"/>
            </w:tcBorders>
            <w:shd w:val="clear" w:color="000000" w:fill="C0C0C0"/>
            <w:vAlign w:val="center"/>
            <w:hideMark/>
          </w:tcPr>
          <w:p w14:paraId="43D518E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62" w:type="dxa"/>
            <w:tcBorders>
              <w:top w:val="nil"/>
              <w:left w:val="nil"/>
              <w:bottom w:val="single" w:sz="4" w:space="0" w:color="C0C0C0"/>
              <w:right w:val="single" w:sz="4" w:space="0" w:color="C0C0C0"/>
            </w:tcBorders>
            <w:shd w:val="clear" w:color="000000" w:fill="C0C0C0"/>
            <w:vAlign w:val="center"/>
            <w:hideMark/>
          </w:tcPr>
          <w:p w14:paraId="612A454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908" w:type="dxa"/>
            <w:tcBorders>
              <w:top w:val="nil"/>
              <w:left w:val="nil"/>
              <w:bottom w:val="single" w:sz="4" w:space="0" w:color="C0C0C0"/>
              <w:right w:val="nil"/>
            </w:tcBorders>
            <w:shd w:val="clear" w:color="000000" w:fill="C0C0C0"/>
            <w:vAlign w:val="center"/>
            <w:hideMark/>
          </w:tcPr>
          <w:p w14:paraId="2DB1182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C0C0C0"/>
            <w:vAlign w:val="center"/>
            <w:hideMark/>
          </w:tcPr>
          <w:p w14:paraId="7DF7613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C0C0C0"/>
            <w:vAlign w:val="center"/>
            <w:hideMark/>
          </w:tcPr>
          <w:p w14:paraId="1659297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C0C0C0"/>
            <w:vAlign w:val="center"/>
            <w:hideMark/>
          </w:tcPr>
          <w:p w14:paraId="759778D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C0C0C0"/>
            <w:vAlign w:val="center"/>
            <w:hideMark/>
          </w:tcPr>
          <w:p w14:paraId="4F03B11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882" w:type="dxa"/>
            <w:tcBorders>
              <w:top w:val="nil"/>
              <w:left w:val="nil"/>
              <w:bottom w:val="single" w:sz="4" w:space="0" w:color="C0C0C0"/>
              <w:right w:val="nil"/>
            </w:tcBorders>
            <w:shd w:val="clear" w:color="000000" w:fill="C0C0C0"/>
            <w:vAlign w:val="center"/>
            <w:hideMark/>
          </w:tcPr>
          <w:p w14:paraId="5BAC8E7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r>
      <w:tr w:rsidR="00F45D2F" w:rsidRPr="00F45D2F" w14:paraId="28224956"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3E59345F" w14:textId="77777777" w:rsidR="00F45D2F" w:rsidRPr="00F45D2F" w:rsidRDefault="00F45D2F" w:rsidP="00F45D2F">
            <w:pPr>
              <w:jc w:val="center"/>
              <w:rPr>
                <w:rFonts w:ascii="Tahoma" w:hAnsi="Tahoma" w:cs="Tahoma"/>
                <w:b/>
                <w:bCs/>
                <w:sz w:val="8"/>
                <w:szCs w:val="8"/>
              </w:rPr>
            </w:pPr>
          </w:p>
        </w:tc>
        <w:tc>
          <w:tcPr>
            <w:tcW w:w="83" w:type="dxa"/>
            <w:tcBorders>
              <w:top w:val="nil"/>
              <w:left w:val="nil"/>
              <w:bottom w:val="nil"/>
              <w:right w:val="nil"/>
            </w:tcBorders>
            <w:shd w:val="clear" w:color="auto" w:fill="auto"/>
            <w:noWrap/>
            <w:vAlign w:val="bottom"/>
            <w:hideMark/>
          </w:tcPr>
          <w:p w14:paraId="7F3AF7BA"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43E84E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w:t>
            </w:r>
          </w:p>
        </w:tc>
        <w:tc>
          <w:tcPr>
            <w:tcW w:w="1596" w:type="dxa"/>
            <w:tcBorders>
              <w:top w:val="nil"/>
              <w:left w:val="nil"/>
              <w:bottom w:val="single" w:sz="4" w:space="0" w:color="C0C0C0"/>
              <w:right w:val="single" w:sz="4" w:space="0" w:color="C0C0C0"/>
            </w:tcBorders>
            <w:shd w:val="clear" w:color="auto" w:fill="auto"/>
            <w:vAlign w:val="center"/>
            <w:hideMark/>
          </w:tcPr>
          <w:p w14:paraId="3D7D1571"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Поднято воды</w:t>
            </w:r>
          </w:p>
        </w:tc>
        <w:tc>
          <w:tcPr>
            <w:tcW w:w="219" w:type="dxa"/>
            <w:tcBorders>
              <w:top w:val="nil"/>
              <w:left w:val="nil"/>
              <w:bottom w:val="single" w:sz="4" w:space="0" w:color="C0C0C0"/>
              <w:right w:val="single" w:sz="4" w:space="0" w:color="C0C0C0"/>
            </w:tcBorders>
            <w:shd w:val="clear" w:color="auto" w:fill="auto"/>
            <w:vAlign w:val="center"/>
            <w:hideMark/>
          </w:tcPr>
          <w:p w14:paraId="02AC582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FFFFCC"/>
            <w:vAlign w:val="center"/>
            <w:hideMark/>
          </w:tcPr>
          <w:p w14:paraId="28BDE02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65 709,77</w:t>
            </w:r>
          </w:p>
        </w:tc>
        <w:tc>
          <w:tcPr>
            <w:tcW w:w="353" w:type="dxa"/>
            <w:tcBorders>
              <w:top w:val="nil"/>
              <w:left w:val="nil"/>
              <w:bottom w:val="single" w:sz="4" w:space="0" w:color="C0C0C0"/>
              <w:right w:val="single" w:sz="4" w:space="0" w:color="C0C0C0"/>
            </w:tcBorders>
            <w:shd w:val="clear" w:color="000000" w:fill="FFFFCC"/>
            <w:vAlign w:val="center"/>
            <w:hideMark/>
          </w:tcPr>
          <w:p w14:paraId="174CFCC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788 517,27</w:t>
            </w:r>
          </w:p>
        </w:tc>
        <w:tc>
          <w:tcPr>
            <w:tcW w:w="358" w:type="dxa"/>
            <w:tcBorders>
              <w:top w:val="nil"/>
              <w:left w:val="nil"/>
              <w:bottom w:val="single" w:sz="4" w:space="0" w:color="C0C0C0"/>
              <w:right w:val="single" w:sz="4" w:space="0" w:color="C0C0C0"/>
            </w:tcBorders>
            <w:shd w:val="clear" w:color="000000" w:fill="FFFFCC"/>
            <w:vAlign w:val="center"/>
            <w:hideMark/>
          </w:tcPr>
          <w:p w14:paraId="7F8B43F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793 200,00</w:t>
            </w:r>
          </w:p>
        </w:tc>
        <w:tc>
          <w:tcPr>
            <w:tcW w:w="366" w:type="dxa"/>
            <w:tcBorders>
              <w:top w:val="nil"/>
              <w:left w:val="nil"/>
              <w:bottom w:val="single" w:sz="4" w:space="0" w:color="C0C0C0"/>
              <w:right w:val="single" w:sz="4" w:space="0" w:color="C0C0C0"/>
            </w:tcBorders>
            <w:shd w:val="clear" w:color="000000" w:fill="FFFFCC"/>
            <w:vAlign w:val="center"/>
            <w:hideMark/>
          </w:tcPr>
          <w:p w14:paraId="1CBC93B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797 107,64</w:t>
            </w:r>
          </w:p>
        </w:tc>
        <w:tc>
          <w:tcPr>
            <w:tcW w:w="283" w:type="dxa"/>
            <w:tcBorders>
              <w:top w:val="nil"/>
              <w:left w:val="nil"/>
              <w:bottom w:val="single" w:sz="4" w:space="0" w:color="C0C0C0"/>
              <w:right w:val="single" w:sz="4" w:space="0" w:color="C0C0C0"/>
            </w:tcBorders>
            <w:shd w:val="clear" w:color="000000" w:fill="D7EAD3"/>
            <w:vAlign w:val="center"/>
            <w:hideMark/>
          </w:tcPr>
          <w:p w14:paraId="097A78C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283" w:type="dxa"/>
            <w:tcBorders>
              <w:top w:val="nil"/>
              <w:left w:val="nil"/>
              <w:bottom w:val="single" w:sz="4" w:space="0" w:color="C0C0C0"/>
              <w:right w:val="single" w:sz="4" w:space="0" w:color="C0C0C0"/>
            </w:tcBorders>
            <w:shd w:val="clear" w:color="000000" w:fill="D7EAD3"/>
            <w:vAlign w:val="center"/>
            <w:hideMark/>
          </w:tcPr>
          <w:p w14:paraId="3A77C90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456" w:type="dxa"/>
            <w:tcBorders>
              <w:top w:val="nil"/>
              <w:left w:val="nil"/>
              <w:bottom w:val="single" w:sz="4" w:space="0" w:color="C0C0C0"/>
              <w:right w:val="single" w:sz="4" w:space="0" w:color="C0C0C0"/>
            </w:tcBorders>
            <w:shd w:val="clear" w:color="000000" w:fill="FFFFCC"/>
            <w:vAlign w:val="center"/>
            <w:hideMark/>
          </w:tcPr>
          <w:p w14:paraId="2067D28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4A038B3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793 200,00</w:t>
            </w:r>
          </w:p>
        </w:tc>
        <w:tc>
          <w:tcPr>
            <w:tcW w:w="404" w:type="dxa"/>
            <w:tcBorders>
              <w:top w:val="nil"/>
              <w:left w:val="nil"/>
              <w:bottom w:val="single" w:sz="4" w:space="0" w:color="C0C0C0"/>
              <w:right w:val="single" w:sz="4" w:space="0" w:color="C0C0C0"/>
            </w:tcBorders>
            <w:shd w:val="clear" w:color="000000" w:fill="FFFFCC"/>
            <w:vAlign w:val="center"/>
            <w:hideMark/>
          </w:tcPr>
          <w:p w14:paraId="0500631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797 107,64</w:t>
            </w:r>
          </w:p>
        </w:tc>
        <w:tc>
          <w:tcPr>
            <w:tcW w:w="383" w:type="dxa"/>
            <w:tcBorders>
              <w:top w:val="nil"/>
              <w:left w:val="nil"/>
              <w:bottom w:val="single" w:sz="4" w:space="0" w:color="C0C0C0"/>
              <w:right w:val="single" w:sz="4" w:space="0" w:color="C0C0C0"/>
            </w:tcBorders>
            <w:shd w:val="clear" w:color="000000" w:fill="D7EAD3"/>
            <w:vAlign w:val="center"/>
            <w:hideMark/>
          </w:tcPr>
          <w:p w14:paraId="7AE7613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362" w:type="dxa"/>
            <w:tcBorders>
              <w:top w:val="nil"/>
              <w:left w:val="nil"/>
              <w:bottom w:val="single" w:sz="4" w:space="0" w:color="C0C0C0"/>
              <w:right w:val="single" w:sz="4" w:space="0" w:color="C0C0C0"/>
            </w:tcBorders>
            <w:shd w:val="clear" w:color="000000" w:fill="D7EAD3"/>
            <w:vAlign w:val="center"/>
            <w:hideMark/>
          </w:tcPr>
          <w:p w14:paraId="1988993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908" w:type="dxa"/>
            <w:tcBorders>
              <w:top w:val="nil"/>
              <w:left w:val="nil"/>
              <w:bottom w:val="single" w:sz="4" w:space="0" w:color="C0C0C0"/>
              <w:right w:val="nil"/>
            </w:tcBorders>
            <w:shd w:val="clear" w:color="000000" w:fill="FFFFCC"/>
            <w:vAlign w:val="center"/>
            <w:hideMark/>
          </w:tcPr>
          <w:p w14:paraId="286A11DF"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083C516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793 200,00</w:t>
            </w:r>
          </w:p>
        </w:tc>
        <w:tc>
          <w:tcPr>
            <w:tcW w:w="420" w:type="dxa"/>
            <w:tcBorders>
              <w:top w:val="nil"/>
              <w:left w:val="nil"/>
              <w:bottom w:val="single" w:sz="4" w:space="0" w:color="C0C0C0"/>
              <w:right w:val="single" w:sz="4" w:space="0" w:color="C0C0C0"/>
            </w:tcBorders>
            <w:shd w:val="clear" w:color="000000" w:fill="FFFFCC"/>
            <w:vAlign w:val="center"/>
            <w:hideMark/>
          </w:tcPr>
          <w:p w14:paraId="0D0BE1D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797 107,64</w:t>
            </w:r>
          </w:p>
        </w:tc>
        <w:tc>
          <w:tcPr>
            <w:tcW w:w="420" w:type="dxa"/>
            <w:tcBorders>
              <w:top w:val="nil"/>
              <w:left w:val="nil"/>
              <w:bottom w:val="single" w:sz="4" w:space="0" w:color="C0C0C0"/>
              <w:right w:val="single" w:sz="4" w:space="0" w:color="C0C0C0"/>
            </w:tcBorders>
            <w:shd w:val="clear" w:color="000000" w:fill="D7EAD3"/>
            <w:vAlign w:val="center"/>
            <w:hideMark/>
          </w:tcPr>
          <w:p w14:paraId="1BE4C86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420" w:type="dxa"/>
            <w:tcBorders>
              <w:top w:val="nil"/>
              <w:left w:val="nil"/>
              <w:bottom w:val="single" w:sz="4" w:space="0" w:color="C0C0C0"/>
              <w:right w:val="single" w:sz="4" w:space="0" w:color="C0C0C0"/>
            </w:tcBorders>
            <w:shd w:val="clear" w:color="000000" w:fill="D7EAD3"/>
            <w:vAlign w:val="center"/>
            <w:hideMark/>
          </w:tcPr>
          <w:p w14:paraId="32E81D1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882" w:type="dxa"/>
            <w:tcBorders>
              <w:top w:val="nil"/>
              <w:left w:val="nil"/>
              <w:bottom w:val="single" w:sz="4" w:space="0" w:color="C0C0C0"/>
              <w:right w:val="single" w:sz="4" w:space="0" w:color="C0C0C0"/>
            </w:tcBorders>
            <w:shd w:val="clear" w:color="000000" w:fill="FFFFCC"/>
            <w:vAlign w:val="center"/>
            <w:hideMark/>
          </w:tcPr>
          <w:p w14:paraId="0DAFB0E7"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152A7769"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466443A8"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0F844E97"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1C7A01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w:t>
            </w:r>
          </w:p>
        </w:tc>
        <w:tc>
          <w:tcPr>
            <w:tcW w:w="1596" w:type="dxa"/>
            <w:tcBorders>
              <w:top w:val="nil"/>
              <w:left w:val="nil"/>
              <w:bottom w:val="single" w:sz="4" w:space="0" w:color="C0C0C0"/>
              <w:right w:val="single" w:sz="4" w:space="0" w:color="C0C0C0"/>
            </w:tcBorders>
            <w:shd w:val="clear" w:color="auto" w:fill="auto"/>
            <w:vAlign w:val="center"/>
            <w:hideMark/>
          </w:tcPr>
          <w:p w14:paraId="42548245"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Расход воды на нужды предприятия</w:t>
            </w:r>
          </w:p>
        </w:tc>
        <w:tc>
          <w:tcPr>
            <w:tcW w:w="219" w:type="dxa"/>
            <w:tcBorders>
              <w:top w:val="nil"/>
              <w:left w:val="nil"/>
              <w:bottom w:val="single" w:sz="4" w:space="0" w:color="C0C0C0"/>
              <w:right w:val="single" w:sz="4" w:space="0" w:color="C0C0C0"/>
            </w:tcBorders>
            <w:shd w:val="clear" w:color="auto" w:fill="auto"/>
            <w:vAlign w:val="center"/>
            <w:hideMark/>
          </w:tcPr>
          <w:p w14:paraId="3F165F9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D7EAD3"/>
            <w:vAlign w:val="center"/>
            <w:hideMark/>
          </w:tcPr>
          <w:p w14:paraId="585E0B7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30 658,33</w:t>
            </w:r>
          </w:p>
        </w:tc>
        <w:tc>
          <w:tcPr>
            <w:tcW w:w="353" w:type="dxa"/>
            <w:tcBorders>
              <w:top w:val="nil"/>
              <w:left w:val="nil"/>
              <w:bottom w:val="single" w:sz="4" w:space="0" w:color="C0C0C0"/>
              <w:right w:val="single" w:sz="4" w:space="0" w:color="C0C0C0"/>
            </w:tcBorders>
            <w:shd w:val="clear" w:color="000000" w:fill="D7EAD3"/>
            <w:vAlign w:val="center"/>
            <w:hideMark/>
          </w:tcPr>
          <w:p w14:paraId="2AEB4F8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367 900,00</w:t>
            </w:r>
          </w:p>
        </w:tc>
        <w:tc>
          <w:tcPr>
            <w:tcW w:w="358" w:type="dxa"/>
            <w:tcBorders>
              <w:top w:val="nil"/>
              <w:left w:val="nil"/>
              <w:bottom w:val="single" w:sz="4" w:space="0" w:color="C0C0C0"/>
              <w:right w:val="single" w:sz="4" w:space="0" w:color="C0C0C0"/>
            </w:tcBorders>
            <w:shd w:val="clear" w:color="000000" w:fill="D7EAD3"/>
            <w:vAlign w:val="center"/>
            <w:hideMark/>
          </w:tcPr>
          <w:p w14:paraId="2057438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367 900,00</w:t>
            </w:r>
          </w:p>
        </w:tc>
        <w:tc>
          <w:tcPr>
            <w:tcW w:w="366" w:type="dxa"/>
            <w:tcBorders>
              <w:top w:val="nil"/>
              <w:left w:val="nil"/>
              <w:bottom w:val="single" w:sz="4" w:space="0" w:color="C0C0C0"/>
              <w:right w:val="single" w:sz="4" w:space="0" w:color="C0C0C0"/>
            </w:tcBorders>
            <w:shd w:val="clear" w:color="000000" w:fill="D7EAD3"/>
            <w:vAlign w:val="center"/>
            <w:hideMark/>
          </w:tcPr>
          <w:p w14:paraId="4EC5E56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367 900,00</w:t>
            </w:r>
          </w:p>
        </w:tc>
        <w:tc>
          <w:tcPr>
            <w:tcW w:w="283" w:type="dxa"/>
            <w:tcBorders>
              <w:top w:val="nil"/>
              <w:left w:val="nil"/>
              <w:bottom w:val="single" w:sz="4" w:space="0" w:color="C0C0C0"/>
              <w:right w:val="single" w:sz="4" w:space="0" w:color="C0C0C0"/>
            </w:tcBorders>
            <w:shd w:val="clear" w:color="000000" w:fill="D7EAD3"/>
            <w:vAlign w:val="center"/>
            <w:hideMark/>
          </w:tcPr>
          <w:p w14:paraId="18FDD6E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183 950,00</w:t>
            </w:r>
          </w:p>
        </w:tc>
        <w:tc>
          <w:tcPr>
            <w:tcW w:w="283" w:type="dxa"/>
            <w:tcBorders>
              <w:top w:val="nil"/>
              <w:left w:val="nil"/>
              <w:bottom w:val="single" w:sz="4" w:space="0" w:color="C0C0C0"/>
              <w:right w:val="single" w:sz="4" w:space="0" w:color="C0C0C0"/>
            </w:tcBorders>
            <w:shd w:val="clear" w:color="000000" w:fill="D7EAD3"/>
            <w:vAlign w:val="center"/>
            <w:hideMark/>
          </w:tcPr>
          <w:p w14:paraId="5D2AA19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183 950,00</w:t>
            </w:r>
          </w:p>
        </w:tc>
        <w:tc>
          <w:tcPr>
            <w:tcW w:w="456" w:type="dxa"/>
            <w:tcBorders>
              <w:top w:val="nil"/>
              <w:left w:val="nil"/>
              <w:bottom w:val="single" w:sz="4" w:space="0" w:color="C0C0C0"/>
              <w:right w:val="single" w:sz="4" w:space="0" w:color="C0C0C0"/>
            </w:tcBorders>
            <w:shd w:val="clear" w:color="000000" w:fill="FFFFCC"/>
            <w:vAlign w:val="center"/>
            <w:hideMark/>
          </w:tcPr>
          <w:p w14:paraId="47858B0C"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693434D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367 900,00</w:t>
            </w:r>
          </w:p>
        </w:tc>
        <w:tc>
          <w:tcPr>
            <w:tcW w:w="404" w:type="dxa"/>
            <w:tcBorders>
              <w:top w:val="nil"/>
              <w:left w:val="nil"/>
              <w:bottom w:val="single" w:sz="4" w:space="0" w:color="C0C0C0"/>
              <w:right w:val="single" w:sz="4" w:space="0" w:color="C0C0C0"/>
            </w:tcBorders>
            <w:shd w:val="clear" w:color="000000" w:fill="D7EAD3"/>
            <w:vAlign w:val="center"/>
            <w:hideMark/>
          </w:tcPr>
          <w:p w14:paraId="12DCAC2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367 900,00</w:t>
            </w:r>
          </w:p>
        </w:tc>
        <w:tc>
          <w:tcPr>
            <w:tcW w:w="383" w:type="dxa"/>
            <w:tcBorders>
              <w:top w:val="nil"/>
              <w:left w:val="nil"/>
              <w:bottom w:val="single" w:sz="4" w:space="0" w:color="C0C0C0"/>
              <w:right w:val="single" w:sz="4" w:space="0" w:color="C0C0C0"/>
            </w:tcBorders>
            <w:shd w:val="clear" w:color="000000" w:fill="D7EAD3"/>
            <w:vAlign w:val="center"/>
            <w:hideMark/>
          </w:tcPr>
          <w:p w14:paraId="36C5DC1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183 950,00</w:t>
            </w:r>
          </w:p>
        </w:tc>
        <w:tc>
          <w:tcPr>
            <w:tcW w:w="362" w:type="dxa"/>
            <w:tcBorders>
              <w:top w:val="nil"/>
              <w:left w:val="nil"/>
              <w:bottom w:val="single" w:sz="4" w:space="0" w:color="C0C0C0"/>
              <w:right w:val="single" w:sz="4" w:space="0" w:color="C0C0C0"/>
            </w:tcBorders>
            <w:shd w:val="clear" w:color="000000" w:fill="D7EAD3"/>
            <w:vAlign w:val="center"/>
            <w:hideMark/>
          </w:tcPr>
          <w:p w14:paraId="5F9847F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183 950,00</w:t>
            </w:r>
          </w:p>
        </w:tc>
        <w:tc>
          <w:tcPr>
            <w:tcW w:w="908" w:type="dxa"/>
            <w:tcBorders>
              <w:top w:val="nil"/>
              <w:left w:val="nil"/>
              <w:bottom w:val="single" w:sz="4" w:space="0" w:color="C0C0C0"/>
              <w:right w:val="nil"/>
            </w:tcBorders>
            <w:shd w:val="clear" w:color="000000" w:fill="FFFFCC"/>
            <w:vAlign w:val="center"/>
            <w:hideMark/>
          </w:tcPr>
          <w:p w14:paraId="700E0674"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651A78A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367 900,00</w:t>
            </w:r>
          </w:p>
        </w:tc>
        <w:tc>
          <w:tcPr>
            <w:tcW w:w="420" w:type="dxa"/>
            <w:tcBorders>
              <w:top w:val="nil"/>
              <w:left w:val="nil"/>
              <w:bottom w:val="single" w:sz="4" w:space="0" w:color="C0C0C0"/>
              <w:right w:val="single" w:sz="4" w:space="0" w:color="C0C0C0"/>
            </w:tcBorders>
            <w:shd w:val="clear" w:color="000000" w:fill="D7EAD3"/>
            <w:vAlign w:val="center"/>
            <w:hideMark/>
          </w:tcPr>
          <w:p w14:paraId="4393FA9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367 900,00</w:t>
            </w:r>
          </w:p>
        </w:tc>
        <w:tc>
          <w:tcPr>
            <w:tcW w:w="420" w:type="dxa"/>
            <w:tcBorders>
              <w:top w:val="nil"/>
              <w:left w:val="nil"/>
              <w:bottom w:val="single" w:sz="4" w:space="0" w:color="C0C0C0"/>
              <w:right w:val="single" w:sz="4" w:space="0" w:color="C0C0C0"/>
            </w:tcBorders>
            <w:shd w:val="clear" w:color="000000" w:fill="D7EAD3"/>
            <w:vAlign w:val="center"/>
            <w:hideMark/>
          </w:tcPr>
          <w:p w14:paraId="1F01046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183 950,00</w:t>
            </w:r>
          </w:p>
        </w:tc>
        <w:tc>
          <w:tcPr>
            <w:tcW w:w="420" w:type="dxa"/>
            <w:tcBorders>
              <w:top w:val="nil"/>
              <w:left w:val="nil"/>
              <w:bottom w:val="single" w:sz="4" w:space="0" w:color="C0C0C0"/>
              <w:right w:val="single" w:sz="4" w:space="0" w:color="C0C0C0"/>
            </w:tcBorders>
            <w:shd w:val="clear" w:color="000000" w:fill="D7EAD3"/>
            <w:vAlign w:val="center"/>
            <w:hideMark/>
          </w:tcPr>
          <w:p w14:paraId="0512372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183 950,00</w:t>
            </w:r>
          </w:p>
        </w:tc>
        <w:tc>
          <w:tcPr>
            <w:tcW w:w="882" w:type="dxa"/>
            <w:tcBorders>
              <w:top w:val="nil"/>
              <w:left w:val="nil"/>
              <w:bottom w:val="single" w:sz="4" w:space="0" w:color="C0C0C0"/>
              <w:right w:val="single" w:sz="4" w:space="0" w:color="C0C0C0"/>
            </w:tcBorders>
            <w:shd w:val="clear" w:color="000000" w:fill="FFFFCC"/>
            <w:vAlign w:val="center"/>
            <w:hideMark/>
          </w:tcPr>
          <w:p w14:paraId="26DA0625"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37B8815"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1933B2F1"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6F647913"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C85D09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1.4.1</w:t>
            </w:r>
          </w:p>
        </w:tc>
        <w:tc>
          <w:tcPr>
            <w:tcW w:w="1596" w:type="dxa"/>
            <w:tcBorders>
              <w:top w:val="nil"/>
              <w:left w:val="nil"/>
              <w:bottom w:val="single" w:sz="4" w:space="0" w:color="C0C0C0"/>
              <w:right w:val="single" w:sz="4" w:space="0" w:color="C0C0C0"/>
            </w:tcBorders>
            <w:shd w:val="clear" w:color="auto" w:fill="auto"/>
            <w:vAlign w:val="center"/>
            <w:hideMark/>
          </w:tcPr>
          <w:p w14:paraId="349F8F37"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На очистные сооружения</w:t>
            </w:r>
          </w:p>
        </w:tc>
        <w:tc>
          <w:tcPr>
            <w:tcW w:w="219" w:type="dxa"/>
            <w:tcBorders>
              <w:top w:val="nil"/>
              <w:left w:val="nil"/>
              <w:bottom w:val="single" w:sz="4" w:space="0" w:color="C0C0C0"/>
              <w:right w:val="single" w:sz="4" w:space="0" w:color="C0C0C0"/>
            </w:tcBorders>
            <w:shd w:val="clear" w:color="auto" w:fill="auto"/>
            <w:vAlign w:val="center"/>
            <w:hideMark/>
          </w:tcPr>
          <w:p w14:paraId="6845F58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FFFFCC"/>
            <w:vAlign w:val="center"/>
            <w:hideMark/>
          </w:tcPr>
          <w:p w14:paraId="5EE990B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30 260,83</w:t>
            </w:r>
          </w:p>
        </w:tc>
        <w:tc>
          <w:tcPr>
            <w:tcW w:w="353" w:type="dxa"/>
            <w:tcBorders>
              <w:top w:val="nil"/>
              <w:left w:val="nil"/>
              <w:bottom w:val="single" w:sz="4" w:space="0" w:color="C0C0C0"/>
              <w:right w:val="single" w:sz="4" w:space="0" w:color="C0C0C0"/>
            </w:tcBorders>
            <w:shd w:val="clear" w:color="000000" w:fill="FFFFCC"/>
            <w:vAlign w:val="center"/>
            <w:hideMark/>
          </w:tcPr>
          <w:p w14:paraId="41609CC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363 130,00</w:t>
            </w:r>
          </w:p>
        </w:tc>
        <w:tc>
          <w:tcPr>
            <w:tcW w:w="358" w:type="dxa"/>
            <w:tcBorders>
              <w:top w:val="nil"/>
              <w:left w:val="nil"/>
              <w:bottom w:val="single" w:sz="4" w:space="0" w:color="C0C0C0"/>
              <w:right w:val="single" w:sz="4" w:space="0" w:color="C0C0C0"/>
            </w:tcBorders>
            <w:shd w:val="clear" w:color="000000" w:fill="FFFFCC"/>
            <w:vAlign w:val="center"/>
            <w:hideMark/>
          </w:tcPr>
          <w:p w14:paraId="326C881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363 130,00</w:t>
            </w:r>
          </w:p>
        </w:tc>
        <w:tc>
          <w:tcPr>
            <w:tcW w:w="366" w:type="dxa"/>
            <w:tcBorders>
              <w:top w:val="nil"/>
              <w:left w:val="nil"/>
              <w:bottom w:val="single" w:sz="4" w:space="0" w:color="C0C0C0"/>
              <w:right w:val="single" w:sz="4" w:space="0" w:color="C0C0C0"/>
            </w:tcBorders>
            <w:shd w:val="clear" w:color="000000" w:fill="FFFFCC"/>
            <w:vAlign w:val="center"/>
            <w:hideMark/>
          </w:tcPr>
          <w:p w14:paraId="08AEB55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363 130,00</w:t>
            </w:r>
          </w:p>
        </w:tc>
        <w:tc>
          <w:tcPr>
            <w:tcW w:w="283" w:type="dxa"/>
            <w:tcBorders>
              <w:top w:val="nil"/>
              <w:left w:val="nil"/>
              <w:bottom w:val="single" w:sz="4" w:space="0" w:color="C0C0C0"/>
              <w:right w:val="single" w:sz="4" w:space="0" w:color="C0C0C0"/>
            </w:tcBorders>
            <w:shd w:val="clear" w:color="000000" w:fill="D7EAD3"/>
            <w:vAlign w:val="center"/>
            <w:hideMark/>
          </w:tcPr>
          <w:p w14:paraId="316FF7F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181 565,00</w:t>
            </w:r>
          </w:p>
        </w:tc>
        <w:tc>
          <w:tcPr>
            <w:tcW w:w="283" w:type="dxa"/>
            <w:tcBorders>
              <w:top w:val="nil"/>
              <w:left w:val="nil"/>
              <w:bottom w:val="single" w:sz="4" w:space="0" w:color="C0C0C0"/>
              <w:right w:val="single" w:sz="4" w:space="0" w:color="C0C0C0"/>
            </w:tcBorders>
            <w:shd w:val="clear" w:color="000000" w:fill="D7EAD3"/>
            <w:vAlign w:val="center"/>
            <w:hideMark/>
          </w:tcPr>
          <w:p w14:paraId="2F898AE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181 565,00</w:t>
            </w:r>
          </w:p>
        </w:tc>
        <w:tc>
          <w:tcPr>
            <w:tcW w:w="456" w:type="dxa"/>
            <w:tcBorders>
              <w:top w:val="nil"/>
              <w:left w:val="nil"/>
              <w:bottom w:val="single" w:sz="4" w:space="0" w:color="C0C0C0"/>
              <w:right w:val="single" w:sz="4" w:space="0" w:color="C0C0C0"/>
            </w:tcBorders>
            <w:shd w:val="clear" w:color="000000" w:fill="FFFFCC"/>
            <w:vAlign w:val="center"/>
            <w:hideMark/>
          </w:tcPr>
          <w:p w14:paraId="4AA20879"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452BD3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363 130,00</w:t>
            </w:r>
          </w:p>
        </w:tc>
        <w:tc>
          <w:tcPr>
            <w:tcW w:w="404" w:type="dxa"/>
            <w:tcBorders>
              <w:top w:val="nil"/>
              <w:left w:val="nil"/>
              <w:bottom w:val="single" w:sz="4" w:space="0" w:color="C0C0C0"/>
              <w:right w:val="single" w:sz="4" w:space="0" w:color="C0C0C0"/>
            </w:tcBorders>
            <w:shd w:val="clear" w:color="000000" w:fill="FFFFCC"/>
            <w:vAlign w:val="center"/>
            <w:hideMark/>
          </w:tcPr>
          <w:p w14:paraId="3D6D763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363 130,00</w:t>
            </w:r>
          </w:p>
        </w:tc>
        <w:tc>
          <w:tcPr>
            <w:tcW w:w="383" w:type="dxa"/>
            <w:tcBorders>
              <w:top w:val="nil"/>
              <w:left w:val="nil"/>
              <w:bottom w:val="single" w:sz="4" w:space="0" w:color="C0C0C0"/>
              <w:right w:val="single" w:sz="4" w:space="0" w:color="C0C0C0"/>
            </w:tcBorders>
            <w:shd w:val="clear" w:color="000000" w:fill="D7EAD3"/>
            <w:vAlign w:val="center"/>
            <w:hideMark/>
          </w:tcPr>
          <w:p w14:paraId="2B5C533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181 565,00</w:t>
            </w:r>
          </w:p>
        </w:tc>
        <w:tc>
          <w:tcPr>
            <w:tcW w:w="362" w:type="dxa"/>
            <w:tcBorders>
              <w:top w:val="nil"/>
              <w:left w:val="nil"/>
              <w:bottom w:val="single" w:sz="4" w:space="0" w:color="C0C0C0"/>
              <w:right w:val="single" w:sz="4" w:space="0" w:color="C0C0C0"/>
            </w:tcBorders>
            <w:shd w:val="clear" w:color="000000" w:fill="D7EAD3"/>
            <w:vAlign w:val="center"/>
            <w:hideMark/>
          </w:tcPr>
          <w:p w14:paraId="0FF1A39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181 565,00</w:t>
            </w:r>
          </w:p>
        </w:tc>
        <w:tc>
          <w:tcPr>
            <w:tcW w:w="908" w:type="dxa"/>
            <w:tcBorders>
              <w:top w:val="nil"/>
              <w:left w:val="nil"/>
              <w:bottom w:val="single" w:sz="4" w:space="0" w:color="C0C0C0"/>
              <w:right w:val="nil"/>
            </w:tcBorders>
            <w:shd w:val="clear" w:color="000000" w:fill="FFFFCC"/>
            <w:vAlign w:val="center"/>
            <w:hideMark/>
          </w:tcPr>
          <w:p w14:paraId="441E0205"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4E4040B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363 130,00</w:t>
            </w:r>
          </w:p>
        </w:tc>
        <w:tc>
          <w:tcPr>
            <w:tcW w:w="420" w:type="dxa"/>
            <w:tcBorders>
              <w:top w:val="nil"/>
              <w:left w:val="nil"/>
              <w:bottom w:val="single" w:sz="4" w:space="0" w:color="C0C0C0"/>
              <w:right w:val="single" w:sz="4" w:space="0" w:color="C0C0C0"/>
            </w:tcBorders>
            <w:shd w:val="clear" w:color="000000" w:fill="FFFFCC"/>
            <w:vAlign w:val="center"/>
            <w:hideMark/>
          </w:tcPr>
          <w:p w14:paraId="11FEE66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363 130,00</w:t>
            </w:r>
          </w:p>
        </w:tc>
        <w:tc>
          <w:tcPr>
            <w:tcW w:w="420" w:type="dxa"/>
            <w:tcBorders>
              <w:top w:val="nil"/>
              <w:left w:val="nil"/>
              <w:bottom w:val="single" w:sz="4" w:space="0" w:color="C0C0C0"/>
              <w:right w:val="single" w:sz="4" w:space="0" w:color="C0C0C0"/>
            </w:tcBorders>
            <w:shd w:val="clear" w:color="000000" w:fill="D7EAD3"/>
            <w:vAlign w:val="center"/>
            <w:hideMark/>
          </w:tcPr>
          <w:p w14:paraId="7ADA9D7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181 565,00</w:t>
            </w:r>
          </w:p>
        </w:tc>
        <w:tc>
          <w:tcPr>
            <w:tcW w:w="420" w:type="dxa"/>
            <w:tcBorders>
              <w:top w:val="nil"/>
              <w:left w:val="nil"/>
              <w:bottom w:val="single" w:sz="4" w:space="0" w:color="C0C0C0"/>
              <w:right w:val="single" w:sz="4" w:space="0" w:color="C0C0C0"/>
            </w:tcBorders>
            <w:shd w:val="clear" w:color="000000" w:fill="D7EAD3"/>
            <w:vAlign w:val="center"/>
            <w:hideMark/>
          </w:tcPr>
          <w:p w14:paraId="2FD6DA9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181 565,00</w:t>
            </w:r>
          </w:p>
        </w:tc>
        <w:tc>
          <w:tcPr>
            <w:tcW w:w="882" w:type="dxa"/>
            <w:tcBorders>
              <w:top w:val="nil"/>
              <w:left w:val="nil"/>
              <w:bottom w:val="single" w:sz="4" w:space="0" w:color="C0C0C0"/>
              <w:right w:val="single" w:sz="4" w:space="0" w:color="C0C0C0"/>
            </w:tcBorders>
            <w:shd w:val="clear" w:color="000000" w:fill="FFFFCC"/>
            <w:vAlign w:val="center"/>
            <w:hideMark/>
          </w:tcPr>
          <w:p w14:paraId="608C5A9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1D5614A4"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35203677"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2FD64CD9"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B4EDD9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w:t>
            </w:r>
          </w:p>
        </w:tc>
        <w:tc>
          <w:tcPr>
            <w:tcW w:w="1596" w:type="dxa"/>
            <w:tcBorders>
              <w:top w:val="nil"/>
              <w:left w:val="nil"/>
              <w:bottom w:val="single" w:sz="4" w:space="0" w:color="C0C0C0"/>
              <w:right w:val="single" w:sz="4" w:space="0" w:color="C0C0C0"/>
            </w:tcBorders>
            <w:shd w:val="clear" w:color="auto" w:fill="auto"/>
            <w:vAlign w:val="center"/>
            <w:hideMark/>
          </w:tcPr>
          <w:p w14:paraId="2B981C56"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На промывку сетей</w:t>
            </w:r>
          </w:p>
        </w:tc>
        <w:tc>
          <w:tcPr>
            <w:tcW w:w="219" w:type="dxa"/>
            <w:tcBorders>
              <w:top w:val="nil"/>
              <w:left w:val="nil"/>
              <w:bottom w:val="single" w:sz="4" w:space="0" w:color="C0C0C0"/>
              <w:right w:val="single" w:sz="4" w:space="0" w:color="C0C0C0"/>
            </w:tcBorders>
            <w:shd w:val="clear" w:color="auto" w:fill="auto"/>
            <w:vAlign w:val="center"/>
            <w:hideMark/>
          </w:tcPr>
          <w:p w14:paraId="0583DC5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FFFFCC"/>
            <w:vAlign w:val="center"/>
            <w:hideMark/>
          </w:tcPr>
          <w:p w14:paraId="2EA8F24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320,83</w:t>
            </w:r>
          </w:p>
        </w:tc>
        <w:tc>
          <w:tcPr>
            <w:tcW w:w="353" w:type="dxa"/>
            <w:tcBorders>
              <w:top w:val="nil"/>
              <w:left w:val="nil"/>
              <w:bottom w:val="single" w:sz="4" w:space="0" w:color="C0C0C0"/>
              <w:right w:val="single" w:sz="4" w:space="0" w:color="C0C0C0"/>
            </w:tcBorders>
            <w:shd w:val="clear" w:color="000000" w:fill="FFFFCC"/>
            <w:vAlign w:val="center"/>
            <w:hideMark/>
          </w:tcPr>
          <w:p w14:paraId="2263BDF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3 850,00</w:t>
            </w:r>
          </w:p>
        </w:tc>
        <w:tc>
          <w:tcPr>
            <w:tcW w:w="358" w:type="dxa"/>
            <w:tcBorders>
              <w:top w:val="nil"/>
              <w:left w:val="nil"/>
              <w:bottom w:val="single" w:sz="4" w:space="0" w:color="C0C0C0"/>
              <w:right w:val="single" w:sz="4" w:space="0" w:color="C0C0C0"/>
            </w:tcBorders>
            <w:shd w:val="clear" w:color="000000" w:fill="FFFFCC"/>
            <w:vAlign w:val="center"/>
            <w:hideMark/>
          </w:tcPr>
          <w:p w14:paraId="677AEE8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3 850,00</w:t>
            </w:r>
          </w:p>
        </w:tc>
        <w:tc>
          <w:tcPr>
            <w:tcW w:w="366" w:type="dxa"/>
            <w:tcBorders>
              <w:top w:val="nil"/>
              <w:left w:val="nil"/>
              <w:bottom w:val="single" w:sz="4" w:space="0" w:color="C0C0C0"/>
              <w:right w:val="single" w:sz="4" w:space="0" w:color="C0C0C0"/>
            </w:tcBorders>
            <w:shd w:val="clear" w:color="000000" w:fill="FFFFCC"/>
            <w:vAlign w:val="center"/>
            <w:hideMark/>
          </w:tcPr>
          <w:p w14:paraId="721E071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3 850,00</w:t>
            </w:r>
          </w:p>
        </w:tc>
        <w:tc>
          <w:tcPr>
            <w:tcW w:w="283" w:type="dxa"/>
            <w:tcBorders>
              <w:top w:val="nil"/>
              <w:left w:val="nil"/>
              <w:bottom w:val="single" w:sz="4" w:space="0" w:color="C0C0C0"/>
              <w:right w:val="single" w:sz="4" w:space="0" w:color="C0C0C0"/>
            </w:tcBorders>
            <w:shd w:val="clear" w:color="000000" w:fill="D7EAD3"/>
            <w:vAlign w:val="center"/>
            <w:hideMark/>
          </w:tcPr>
          <w:p w14:paraId="0503BB5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1 925,00</w:t>
            </w:r>
          </w:p>
        </w:tc>
        <w:tc>
          <w:tcPr>
            <w:tcW w:w="283" w:type="dxa"/>
            <w:tcBorders>
              <w:top w:val="nil"/>
              <w:left w:val="nil"/>
              <w:bottom w:val="single" w:sz="4" w:space="0" w:color="C0C0C0"/>
              <w:right w:val="single" w:sz="4" w:space="0" w:color="C0C0C0"/>
            </w:tcBorders>
            <w:shd w:val="clear" w:color="000000" w:fill="D7EAD3"/>
            <w:vAlign w:val="center"/>
            <w:hideMark/>
          </w:tcPr>
          <w:p w14:paraId="7B37410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1 925,00</w:t>
            </w:r>
          </w:p>
        </w:tc>
        <w:tc>
          <w:tcPr>
            <w:tcW w:w="456" w:type="dxa"/>
            <w:tcBorders>
              <w:top w:val="nil"/>
              <w:left w:val="nil"/>
              <w:bottom w:val="single" w:sz="4" w:space="0" w:color="C0C0C0"/>
              <w:right w:val="single" w:sz="4" w:space="0" w:color="C0C0C0"/>
            </w:tcBorders>
            <w:shd w:val="clear" w:color="000000" w:fill="FFFFCC"/>
            <w:vAlign w:val="center"/>
            <w:hideMark/>
          </w:tcPr>
          <w:p w14:paraId="11C6F234"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1846792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3 850,00</w:t>
            </w:r>
          </w:p>
        </w:tc>
        <w:tc>
          <w:tcPr>
            <w:tcW w:w="404" w:type="dxa"/>
            <w:tcBorders>
              <w:top w:val="nil"/>
              <w:left w:val="nil"/>
              <w:bottom w:val="single" w:sz="4" w:space="0" w:color="C0C0C0"/>
              <w:right w:val="single" w:sz="4" w:space="0" w:color="C0C0C0"/>
            </w:tcBorders>
            <w:shd w:val="clear" w:color="000000" w:fill="FFFFCC"/>
            <w:vAlign w:val="center"/>
            <w:hideMark/>
          </w:tcPr>
          <w:p w14:paraId="62A292D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3 850,00</w:t>
            </w:r>
          </w:p>
        </w:tc>
        <w:tc>
          <w:tcPr>
            <w:tcW w:w="383" w:type="dxa"/>
            <w:tcBorders>
              <w:top w:val="nil"/>
              <w:left w:val="nil"/>
              <w:bottom w:val="single" w:sz="4" w:space="0" w:color="C0C0C0"/>
              <w:right w:val="single" w:sz="4" w:space="0" w:color="C0C0C0"/>
            </w:tcBorders>
            <w:shd w:val="clear" w:color="000000" w:fill="D7EAD3"/>
            <w:vAlign w:val="center"/>
            <w:hideMark/>
          </w:tcPr>
          <w:p w14:paraId="11E88C3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1 925,00</w:t>
            </w:r>
          </w:p>
        </w:tc>
        <w:tc>
          <w:tcPr>
            <w:tcW w:w="362" w:type="dxa"/>
            <w:tcBorders>
              <w:top w:val="nil"/>
              <w:left w:val="nil"/>
              <w:bottom w:val="single" w:sz="4" w:space="0" w:color="C0C0C0"/>
              <w:right w:val="single" w:sz="4" w:space="0" w:color="C0C0C0"/>
            </w:tcBorders>
            <w:shd w:val="clear" w:color="000000" w:fill="D7EAD3"/>
            <w:vAlign w:val="center"/>
            <w:hideMark/>
          </w:tcPr>
          <w:p w14:paraId="2156E2D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1 925,00</w:t>
            </w:r>
          </w:p>
        </w:tc>
        <w:tc>
          <w:tcPr>
            <w:tcW w:w="908" w:type="dxa"/>
            <w:tcBorders>
              <w:top w:val="nil"/>
              <w:left w:val="nil"/>
              <w:bottom w:val="single" w:sz="4" w:space="0" w:color="C0C0C0"/>
              <w:right w:val="nil"/>
            </w:tcBorders>
            <w:shd w:val="clear" w:color="000000" w:fill="FFFFCC"/>
            <w:vAlign w:val="center"/>
            <w:hideMark/>
          </w:tcPr>
          <w:p w14:paraId="1D49C819"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328E271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3 850,00</w:t>
            </w:r>
          </w:p>
        </w:tc>
        <w:tc>
          <w:tcPr>
            <w:tcW w:w="420" w:type="dxa"/>
            <w:tcBorders>
              <w:top w:val="nil"/>
              <w:left w:val="nil"/>
              <w:bottom w:val="single" w:sz="4" w:space="0" w:color="C0C0C0"/>
              <w:right w:val="single" w:sz="4" w:space="0" w:color="C0C0C0"/>
            </w:tcBorders>
            <w:shd w:val="clear" w:color="000000" w:fill="FFFFCC"/>
            <w:vAlign w:val="center"/>
            <w:hideMark/>
          </w:tcPr>
          <w:p w14:paraId="127DBC0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3 850,00</w:t>
            </w:r>
          </w:p>
        </w:tc>
        <w:tc>
          <w:tcPr>
            <w:tcW w:w="420" w:type="dxa"/>
            <w:tcBorders>
              <w:top w:val="nil"/>
              <w:left w:val="nil"/>
              <w:bottom w:val="single" w:sz="4" w:space="0" w:color="C0C0C0"/>
              <w:right w:val="single" w:sz="4" w:space="0" w:color="C0C0C0"/>
            </w:tcBorders>
            <w:shd w:val="clear" w:color="000000" w:fill="D7EAD3"/>
            <w:vAlign w:val="center"/>
            <w:hideMark/>
          </w:tcPr>
          <w:p w14:paraId="7CA30DE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1 925,00</w:t>
            </w:r>
          </w:p>
        </w:tc>
        <w:tc>
          <w:tcPr>
            <w:tcW w:w="420" w:type="dxa"/>
            <w:tcBorders>
              <w:top w:val="nil"/>
              <w:left w:val="nil"/>
              <w:bottom w:val="single" w:sz="4" w:space="0" w:color="C0C0C0"/>
              <w:right w:val="single" w:sz="4" w:space="0" w:color="C0C0C0"/>
            </w:tcBorders>
            <w:shd w:val="clear" w:color="000000" w:fill="D7EAD3"/>
            <w:vAlign w:val="center"/>
            <w:hideMark/>
          </w:tcPr>
          <w:p w14:paraId="1658CA4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1 925,00</w:t>
            </w:r>
          </w:p>
        </w:tc>
        <w:tc>
          <w:tcPr>
            <w:tcW w:w="882" w:type="dxa"/>
            <w:tcBorders>
              <w:top w:val="nil"/>
              <w:left w:val="nil"/>
              <w:bottom w:val="single" w:sz="4" w:space="0" w:color="C0C0C0"/>
              <w:right w:val="single" w:sz="4" w:space="0" w:color="C0C0C0"/>
            </w:tcBorders>
            <w:shd w:val="clear" w:color="000000" w:fill="FFFFCC"/>
            <w:vAlign w:val="center"/>
            <w:hideMark/>
          </w:tcPr>
          <w:p w14:paraId="67540524"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6B5BC248"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0A6293E6"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02D09A80"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7C3DFF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1.4.3</w:t>
            </w:r>
          </w:p>
        </w:tc>
        <w:tc>
          <w:tcPr>
            <w:tcW w:w="1596" w:type="dxa"/>
            <w:tcBorders>
              <w:top w:val="nil"/>
              <w:left w:val="nil"/>
              <w:bottom w:val="single" w:sz="4" w:space="0" w:color="C0C0C0"/>
              <w:right w:val="single" w:sz="4" w:space="0" w:color="C0C0C0"/>
            </w:tcBorders>
            <w:shd w:val="clear" w:color="auto" w:fill="auto"/>
            <w:vAlign w:val="center"/>
            <w:hideMark/>
          </w:tcPr>
          <w:p w14:paraId="5073DACD"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Прочие</w:t>
            </w:r>
          </w:p>
        </w:tc>
        <w:tc>
          <w:tcPr>
            <w:tcW w:w="219" w:type="dxa"/>
            <w:tcBorders>
              <w:top w:val="nil"/>
              <w:left w:val="nil"/>
              <w:bottom w:val="single" w:sz="4" w:space="0" w:color="C0C0C0"/>
              <w:right w:val="single" w:sz="4" w:space="0" w:color="C0C0C0"/>
            </w:tcBorders>
            <w:shd w:val="clear" w:color="auto" w:fill="auto"/>
            <w:vAlign w:val="center"/>
            <w:hideMark/>
          </w:tcPr>
          <w:p w14:paraId="079DD3A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FFFFCC"/>
            <w:vAlign w:val="center"/>
            <w:hideMark/>
          </w:tcPr>
          <w:p w14:paraId="4CCE483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76,67</w:t>
            </w:r>
          </w:p>
        </w:tc>
        <w:tc>
          <w:tcPr>
            <w:tcW w:w="353" w:type="dxa"/>
            <w:tcBorders>
              <w:top w:val="nil"/>
              <w:left w:val="nil"/>
              <w:bottom w:val="single" w:sz="4" w:space="0" w:color="C0C0C0"/>
              <w:right w:val="single" w:sz="4" w:space="0" w:color="C0C0C0"/>
            </w:tcBorders>
            <w:shd w:val="clear" w:color="000000" w:fill="FFFFCC"/>
            <w:vAlign w:val="center"/>
            <w:hideMark/>
          </w:tcPr>
          <w:p w14:paraId="20B58B4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920,00</w:t>
            </w:r>
          </w:p>
        </w:tc>
        <w:tc>
          <w:tcPr>
            <w:tcW w:w="358" w:type="dxa"/>
            <w:tcBorders>
              <w:top w:val="nil"/>
              <w:left w:val="nil"/>
              <w:bottom w:val="single" w:sz="4" w:space="0" w:color="C0C0C0"/>
              <w:right w:val="single" w:sz="4" w:space="0" w:color="C0C0C0"/>
            </w:tcBorders>
            <w:shd w:val="clear" w:color="000000" w:fill="FFFFCC"/>
            <w:vAlign w:val="center"/>
            <w:hideMark/>
          </w:tcPr>
          <w:p w14:paraId="6FACCAB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920,00</w:t>
            </w:r>
          </w:p>
        </w:tc>
        <w:tc>
          <w:tcPr>
            <w:tcW w:w="366" w:type="dxa"/>
            <w:tcBorders>
              <w:top w:val="nil"/>
              <w:left w:val="nil"/>
              <w:bottom w:val="single" w:sz="4" w:space="0" w:color="C0C0C0"/>
              <w:right w:val="single" w:sz="4" w:space="0" w:color="C0C0C0"/>
            </w:tcBorders>
            <w:shd w:val="clear" w:color="000000" w:fill="FFFFCC"/>
            <w:vAlign w:val="center"/>
            <w:hideMark/>
          </w:tcPr>
          <w:p w14:paraId="52EA3AA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920,00</w:t>
            </w:r>
          </w:p>
        </w:tc>
        <w:tc>
          <w:tcPr>
            <w:tcW w:w="283" w:type="dxa"/>
            <w:tcBorders>
              <w:top w:val="nil"/>
              <w:left w:val="nil"/>
              <w:bottom w:val="single" w:sz="4" w:space="0" w:color="C0C0C0"/>
              <w:right w:val="single" w:sz="4" w:space="0" w:color="C0C0C0"/>
            </w:tcBorders>
            <w:shd w:val="clear" w:color="000000" w:fill="D7EAD3"/>
            <w:vAlign w:val="center"/>
            <w:hideMark/>
          </w:tcPr>
          <w:p w14:paraId="7ED906E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460,00</w:t>
            </w:r>
          </w:p>
        </w:tc>
        <w:tc>
          <w:tcPr>
            <w:tcW w:w="283" w:type="dxa"/>
            <w:tcBorders>
              <w:top w:val="nil"/>
              <w:left w:val="nil"/>
              <w:bottom w:val="single" w:sz="4" w:space="0" w:color="C0C0C0"/>
              <w:right w:val="single" w:sz="4" w:space="0" w:color="C0C0C0"/>
            </w:tcBorders>
            <w:shd w:val="clear" w:color="000000" w:fill="D7EAD3"/>
            <w:vAlign w:val="center"/>
            <w:hideMark/>
          </w:tcPr>
          <w:p w14:paraId="66EA13B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460,00</w:t>
            </w:r>
          </w:p>
        </w:tc>
        <w:tc>
          <w:tcPr>
            <w:tcW w:w="456" w:type="dxa"/>
            <w:tcBorders>
              <w:top w:val="nil"/>
              <w:left w:val="nil"/>
              <w:bottom w:val="single" w:sz="4" w:space="0" w:color="C0C0C0"/>
              <w:right w:val="single" w:sz="4" w:space="0" w:color="C0C0C0"/>
            </w:tcBorders>
            <w:shd w:val="clear" w:color="000000" w:fill="FFFFCC"/>
            <w:vAlign w:val="center"/>
            <w:hideMark/>
          </w:tcPr>
          <w:p w14:paraId="3D03715B"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48207F0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920,00</w:t>
            </w:r>
          </w:p>
        </w:tc>
        <w:tc>
          <w:tcPr>
            <w:tcW w:w="404" w:type="dxa"/>
            <w:tcBorders>
              <w:top w:val="nil"/>
              <w:left w:val="nil"/>
              <w:bottom w:val="single" w:sz="4" w:space="0" w:color="C0C0C0"/>
              <w:right w:val="single" w:sz="4" w:space="0" w:color="C0C0C0"/>
            </w:tcBorders>
            <w:shd w:val="clear" w:color="000000" w:fill="FFFFCC"/>
            <w:vAlign w:val="center"/>
            <w:hideMark/>
          </w:tcPr>
          <w:p w14:paraId="21B640F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920,00</w:t>
            </w:r>
          </w:p>
        </w:tc>
        <w:tc>
          <w:tcPr>
            <w:tcW w:w="383" w:type="dxa"/>
            <w:tcBorders>
              <w:top w:val="nil"/>
              <w:left w:val="nil"/>
              <w:bottom w:val="single" w:sz="4" w:space="0" w:color="C0C0C0"/>
              <w:right w:val="single" w:sz="4" w:space="0" w:color="C0C0C0"/>
            </w:tcBorders>
            <w:shd w:val="clear" w:color="000000" w:fill="D7EAD3"/>
            <w:vAlign w:val="center"/>
            <w:hideMark/>
          </w:tcPr>
          <w:p w14:paraId="67E7A65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460,00</w:t>
            </w:r>
          </w:p>
        </w:tc>
        <w:tc>
          <w:tcPr>
            <w:tcW w:w="362" w:type="dxa"/>
            <w:tcBorders>
              <w:top w:val="nil"/>
              <w:left w:val="nil"/>
              <w:bottom w:val="single" w:sz="4" w:space="0" w:color="C0C0C0"/>
              <w:right w:val="single" w:sz="4" w:space="0" w:color="C0C0C0"/>
            </w:tcBorders>
            <w:shd w:val="clear" w:color="000000" w:fill="D7EAD3"/>
            <w:vAlign w:val="center"/>
            <w:hideMark/>
          </w:tcPr>
          <w:p w14:paraId="3CE42FB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460,00</w:t>
            </w:r>
          </w:p>
        </w:tc>
        <w:tc>
          <w:tcPr>
            <w:tcW w:w="908" w:type="dxa"/>
            <w:tcBorders>
              <w:top w:val="nil"/>
              <w:left w:val="nil"/>
              <w:bottom w:val="single" w:sz="4" w:space="0" w:color="C0C0C0"/>
              <w:right w:val="nil"/>
            </w:tcBorders>
            <w:shd w:val="clear" w:color="000000" w:fill="FFFFCC"/>
            <w:vAlign w:val="center"/>
            <w:hideMark/>
          </w:tcPr>
          <w:p w14:paraId="190670F8"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2728A18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920,00</w:t>
            </w:r>
          </w:p>
        </w:tc>
        <w:tc>
          <w:tcPr>
            <w:tcW w:w="420" w:type="dxa"/>
            <w:tcBorders>
              <w:top w:val="nil"/>
              <w:left w:val="nil"/>
              <w:bottom w:val="single" w:sz="4" w:space="0" w:color="C0C0C0"/>
              <w:right w:val="single" w:sz="4" w:space="0" w:color="C0C0C0"/>
            </w:tcBorders>
            <w:shd w:val="clear" w:color="000000" w:fill="FFFFCC"/>
            <w:vAlign w:val="center"/>
            <w:hideMark/>
          </w:tcPr>
          <w:p w14:paraId="5CC8894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920,00</w:t>
            </w:r>
          </w:p>
        </w:tc>
        <w:tc>
          <w:tcPr>
            <w:tcW w:w="420" w:type="dxa"/>
            <w:tcBorders>
              <w:top w:val="nil"/>
              <w:left w:val="nil"/>
              <w:bottom w:val="single" w:sz="4" w:space="0" w:color="C0C0C0"/>
              <w:right w:val="single" w:sz="4" w:space="0" w:color="C0C0C0"/>
            </w:tcBorders>
            <w:shd w:val="clear" w:color="000000" w:fill="D7EAD3"/>
            <w:vAlign w:val="center"/>
            <w:hideMark/>
          </w:tcPr>
          <w:p w14:paraId="1448856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460,00</w:t>
            </w:r>
          </w:p>
        </w:tc>
        <w:tc>
          <w:tcPr>
            <w:tcW w:w="420" w:type="dxa"/>
            <w:tcBorders>
              <w:top w:val="nil"/>
              <w:left w:val="nil"/>
              <w:bottom w:val="single" w:sz="4" w:space="0" w:color="C0C0C0"/>
              <w:right w:val="single" w:sz="4" w:space="0" w:color="C0C0C0"/>
            </w:tcBorders>
            <w:shd w:val="clear" w:color="000000" w:fill="D7EAD3"/>
            <w:vAlign w:val="center"/>
            <w:hideMark/>
          </w:tcPr>
          <w:p w14:paraId="3D33656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460,00</w:t>
            </w:r>
          </w:p>
        </w:tc>
        <w:tc>
          <w:tcPr>
            <w:tcW w:w="882" w:type="dxa"/>
            <w:tcBorders>
              <w:top w:val="nil"/>
              <w:left w:val="nil"/>
              <w:bottom w:val="single" w:sz="4" w:space="0" w:color="C0C0C0"/>
              <w:right w:val="single" w:sz="4" w:space="0" w:color="C0C0C0"/>
            </w:tcBorders>
            <w:shd w:val="clear" w:color="000000" w:fill="FFFFCC"/>
            <w:vAlign w:val="center"/>
            <w:hideMark/>
          </w:tcPr>
          <w:p w14:paraId="77C5690B"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161A1F4E"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3A392497"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3D3D8601"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C4AA35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w:t>
            </w:r>
          </w:p>
        </w:tc>
        <w:tc>
          <w:tcPr>
            <w:tcW w:w="1596" w:type="dxa"/>
            <w:tcBorders>
              <w:top w:val="nil"/>
              <w:left w:val="nil"/>
              <w:bottom w:val="single" w:sz="4" w:space="0" w:color="C0C0C0"/>
              <w:right w:val="single" w:sz="4" w:space="0" w:color="C0C0C0"/>
            </w:tcBorders>
            <w:shd w:val="clear" w:color="auto" w:fill="auto"/>
            <w:vAlign w:val="center"/>
            <w:hideMark/>
          </w:tcPr>
          <w:p w14:paraId="56690550"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Пропущено через очистные сооружения</w:t>
            </w:r>
          </w:p>
        </w:tc>
        <w:tc>
          <w:tcPr>
            <w:tcW w:w="219" w:type="dxa"/>
            <w:tcBorders>
              <w:top w:val="nil"/>
              <w:left w:val="nil"/>
              <w:bottom w:val="single" w:sz="4" w:space="0" w:color="C0C0C0"/>
              <w:right w:val="single" w:sz="4" w:space="0" w:color="C0C0C0"/>
            </w:tcBorders>
            <w:shd w:val="clear" w:color="auto" w:fill="auto"/>
            <w:vAlign w:val="center"/>
            <w:hideMark/>
          </w:tcPr>
          <w:p w14:paraId="15FDBDA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FFFFCC"/>
            <w:vAlign w:val="center"/>
            <w:hideMark/>
          </w:tcPr>
          <w:p w14:paraId="4260B51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65 709,77</w:t>
            </w:r>
          </w:p>
        </w:tc>
        <w:tc>
          <w:tcPr>
            <w:tcW w:w="353" w:type="dxa"/>
            <w:tcBorders>
              <w:top w:val="nil"/>
              <w:left w:val="nil"/>
              <w:bottom w:val="single" w:sz="4" w:space="0" w:color="C0C0C0"/>
              <w:right w:val="single" w:sz="4" w:space="0" w:color="C0C0C0"/>
            </w:tcBorders>
            <w:shd w:val="clear" w:color="000000" w:fill="FFFFCC"/>
            <w:vAlign w:val="center"/>
            <w:hideMark/>
          </w:tcPr>
          <w:p w14:paraId="130FE08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788 517,27</w:t>
            </w:r>
          </w:p>
        </w:tc>
        <w:tc>
          <w:tcPr>
            <w:tcW w:w="358" w:type="dxa"/>
            <w:tcBorders>
              <w:top w:val="nil"/>
              <w:left w:val="nil"/>
              <w:bottom w:val="single" w:sz="4" w:space="0" w:color="C0C0C0"/>
              <w:right w:val="single" w:sz="4" w:space="0" w:color="C0C0C0"/>
            </w:tcBorders>
            <w:shd w:val="clear" w:color="000000" w:fill="FFFFCC"/>
            <w:vAlign w:val="center"/>
            <w:hideMark/>
          </w:tcPr>
          <w:p w14:paraId="6325D5E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793 200,00</w:t>
            </w:r>
          </w:p>
        </w:tc>
        <w:tc>
          <w:tcPr>
            <w:tcW w:w="366" w:type="dxa"/>
            <w:tcBorders>
              <w:top w:val="nil"/>
              <w:left w:val="nil"/>
              <w:bottom w:val="single" w:sz="4" w:space="0" w:color="C0C0C0"/>
              <w:right w:val="single" w:sz="4" w:space="0" w:color="C0C0C0"/>
            </w:tcBorders>
            <w:shd w:val="clear" w:color="000000" w:fill="FFFFCC"/>
            <w:vAlign w:val="center"/>
            <w:hideMark/>
          </w:tcPr>
          <w:p w14:paraId="3D8C4C4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797 107,64</w:t>
            </w:r>
          </w:p>
        </w:tc>
        <w:tc>
          <w:tcPr>
            <w:tcW w:w="283" w:type="dxa"/>
            <w:tcBorders>
              <w:top w:val="nil"/>
              <w:left w:val="nil"/>
              <w:bottom w:val="single" w:sz="4" w:space="0" w:color="C0C0C0"/>
              <w:right w:val="single" w:sz="4" w:space="0" w:color="C0C0C0"/>
            </w:tcBorders>
            <w:shd w:val="clear" w:color="000000" w:fill="D7EAD3"/>
            <w:vAlign w:val="center"/>
            <w:hideMark/>
          </w:tcPr>
          <w:p w14:paraId="4A57D4B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283" w:type="dxa"/>
            <w:tcBorders>
              <w:top w:val="nil"/>
              <w:left w:val="nil"/>
              <w:bottom w:val="single" w:sz="4" w:space="0" w:color="C0C0C0"/>
              <w:right w:val="single" w:sz="4" w:space="0" w:color="C0C0C0"/>
            </w:tcBorders>
            <w:shd w:val="clear" w:color="000000" w:fill="D7EAD3"/>
            <w:vAlign w:val="center"/>
            <w:hideMark/>
          </w:tcPr>
          <w:p w14:paraId="2688CA9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456" w:type="dxa"/>
            <w:tcBorders>
              <w:top w:val="nil"/>
              <w:left w:val="nil"/>
              <w:bottom w:val="single" w:sz="4" w:space="0" w:color="C0C0C0"/>
              <w:right w:val="single" w:sz="4" w:space="0" w:color="C0C0C0"/>
            </w:tcBorders>
            <w:shd w:val="clear" w:color="000000" w:fill="FFFFCC"/>
            <w:vAlign w:val="center"/>
            <w:hideMark/>
          </w:tcPr>
          <w:p w14:paraId="68D1200E"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39C7961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793 200,00</w:t>
            </w:r>
          </w:p>
        </w:tc>
        <w:tc>
          <w:tcPr>
            <w:tcW w:w="404" w:type="dxa"/>
            <w:tcBorders>
              <w:top w:val="nil"/>
              <w:left w:val="nil"/>
              <w:bottom w:val="single" w:sz="4" w:space="0" w:color="C0C0C0"/>
              <w:right w:val="single" w:sz="4" w:space="0" w:color="C0C0C0"/>
            </w:tcBorders>
            <w:shd w:val="clear" w:color="000000" w:fill="FFFFCC"/>
            <w:vAlign w:val="center"/>
            <w:hideMark/>
          </w:tcPr>
          <w:p w14:paraId="38D51A5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797 107,64</w:t>
            </w:r>
          </w:p>
        </w:tc>
        <w:tc>
          <w:tcPr>
            <w:tcW w:w="383" w:type="dxa"/>
            <w:tcBorders>
              <w:top w:val="nil"/>
              <w:left w:val="nil"/>
              <w:bottom w:val="single" w:sz="4" w:space="0" w:color="C0C0C0"/>
              <w:right w:val="single" w:sz="4" w:space="0" w:color="C0C0C0"/>
            </w:tcBorders>
            <w:shd w:val="clear" w:color="000000" w:fill="D7EAD3"/>
            <w:vAlign w:val="center"/>
            <w:hideMark/>
          </w:tcPr>
          <w:p w14:paraId="6260415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362" w:type="dxa"/>
            <w:tcBorders>
              <w:top w:val="nil"/>
              <w:left w:val="nil"/>
              <w:bottom w:val="single" w:sz="4" w:space="0" w:color="C0C0C0"/>
              <w:right w:val="single" w:sz="4" w:space="0" w:color="C0C0C0"/>
            </w:tcBorders>
            <w:shd w:val="clear" w:color="000000" w:fill="D7EAD3"/>
            <w:vAlign w:val="center"/>
            <w:hideMark/>
          </w:tcPr>
          <w:p w14:paraId="21B86AB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908" w:type="dxa"/>
            <w:tcBorders>
              <w:top w:val="nil"/>
              <w:left w:val="nil"/>
              <w:bottom w:val="single" w:sz="4" w:space="0" w:color="C0C0C0"/>
              <w:right w:val="nil"/>
            </w:tcBorders>
            <w:shd w:val="clear" w:color="000000" w:fill="FFFFCC"/>
            <w:vAlign w:val="center"/>
            <w:hideMark/>
          </w:tcPr>
          <w:p w14:paraId="3AE3F2AF"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55E2007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793 200,00</w:t>
            </w:r>
          </w:p>
        </w:tc>
        <w:tc>
          <w:tcPr>
            <w:tcW w:w="420" w:type="dxa"/>
            <w:tcBorders>
              <w:top w:val="nil"/>
              <w:left w:val="nil"/>
              <w:bottom w:val="single" w:sz="4" w:space="0" w:color="C0C0C0"/>
              <w:right w:val="single" w:sz="4" w:space="0" w:color="C0C0C0"/>
            </w:tcBorders>
            <w:shd w:val="clear" w:color="000000" w:fill="FFFFCC"/>
            <w:vAlign w:val="center"/>
            <w:hideMark/>
          </w:tcPr>
          <w:p w14:paraId="5A3977E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797 107,64</w:t>
            </w:r>
          </w:p>
        </w:tc>
        <w:tc>
          <w:tcPr>
            <w:tcW w:w="420" w:type="dxa"/>
            <w:tcBorders>
              <w:top w:val="nil"/>
              <w:left w:val="nil"/>
              <w:bottom w:val="single" w:sz="4" w:space="0" w:color="C0C0C0"/>
              <w:right w:val="single" w:sz="4" w:space="0" w:color="C0C0C0"/>
            </w:tcBorders>
            <w:shd w:val="clear" w:color="000000" w:fill="D7EAD3"/>
            <w:vAlign w:val="center"/>
            <w:hideMark/>
          </w:tcPr>
          <w:p w14:paraId="69B8BC9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420" w:type="dxa"/>
            <w:tcBorders>
              <w:top w:val="nil"/>
              <w:left w:val="nil"/>
              <w:bottom w:val="single" w:sz="4" w:space="0" w:color="C0C0C0"/>
              <w:right w:val="single" w:sz="4" w:space="0" w:color="C0C0C0"/>
            </w:tcBorders>
            <w:shd w:val="clear" w:color="000000" w:fill="D7EAD3"/>
            <w:vAlign w:val="center"/>
            <w:hideMark/>
          </w:tcPr>
          <w:p w14:paraId="6F28D6F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398 553,82</w:t>
            </w:r>
          </w:p>
        </w:tc>
        <w:tc>
          <w:tcPr>
            <w:tcW w:w="882" w:type="dxa"/>
            <w:tcBorders>
              <w:top w:val="nil"/>
              <w:left w:val="nil"/>
              <w:bottom w:val="single" w:sz="4" w:space="0" w:color="C0C0C0"/>
              <w:right w:val="single" w:sz="4" w:space="0" w:color="C0C0C0"/>
            </w:tcBorders>
            <w:shd w:val="clear" w:color="000000" w:fill="FFFFCC"/>
            <w:vAlign w:val="center"/>
            <w:hideMark/>
          </w:tcPr>
          <w:p w14:paraId="0CCC565F"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64EC9863"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032FADEF"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57305EF3"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5B761C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w:t>
            </w:r>
          </w:p>
        </w:tc>
        <w:tc>
          <w:tcPr>
            <w:tcW w:w="1596" w:type="dxa"/>
            <w:tcBorders>
              <w:top w:val="nil"/>
              <w:left w:val="nil"/>
              <w:bottom w:val="single" w:sz="4" w:space="0" w:color="C0C0C0"/>
              <w:right w:val="single" w:sz="4" w:space="0" w:color="C0C0C0"/>
            </w:tcBorders>
            <w:shd w:val="clear" w:color="auto" w:fill="auto"/>
            <w:vAlign w:val="center"/>
            <w:hideMark/>
          </w:tcPr>
          <w:p w14:paraId="172FD7EE"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Подано воды в сеть</w:t>
            </w:r>
          </w:p>
        </w:tc>
        <w:tc>
          <w:tcPr>
            <w:tcW w:w="219" w:type="dxa"/>
            <w:tcBorders>
              <w:top w:val="nil"/>
              <w:left w:val="nil"/>
              <w:bottom w:val="single" w:sz="4" w:space="0" w:color="C0C0C0"/>
              <w:right w:val="single" w:sz="4" w:space="0" w:color="C0C0C0"/>
            </w:tcBorders>
            <w:shd w:val="clear" w:color="auto" w:fill="auto"/>
            <w:vAlign w:val="center"/>
            <w:hideMark/>
          </w:tcPr>
          <w:p w14:paraId="217B930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FFFFCC"/>
            <w:vAlign w:val="center"/>
            <w:hideMark/>
          </w:tcPr>
          <w:p w14:paraId="1CC3B3D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35 051,44</w:t>
            </w:r>
          </w:p>
        </w:tc>
        <w:tc>
          <w:tcPr>
            <w:tcW w:w="353" w:type="dxa"/>
            <w:tcBorders>
              <w:top w:val="nil"/>
              <w:left w:val="nil"/>
              <w:bottom w:val="single" w:sz="4" w:space="0" w:color="C0C0C0"/>
              <w:right w:val="single" w:sz="4" w:space="0" w:color="C0C0C0"/>
            </w:tcBorders>
            <w:shd w:val="clear" w:color="000000" w:fill="FFFFCC"/>
            <w:vAlign w:val="center"/>
            <w:hideMark/>
          </w:tcPr>
          <w:p w14:paraId="1AD7A34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420 617,27</w:t>
            </w:r>
          </w:p>
        </w:tc>
        <w:tc>
          <w:tcPr>
            <w:tcW w:w="358" w:type="dxa"/>
            <w:tcBorders>
              <w:top w:val="nil"/>
              <w:left w:val="nil"/>
              <w:bottom w:val="single" w:sz="4" w:space="0" w:color="C0C0C0"/>
              <w:right w:val="single" w:sz="4" w:space="0" w:color="C0C0C0"/>
            </w:tcBorders>
            <w:shd w:val="clear" w:color="000000" w:fill="FFFFCC"/>
            <w:vAlign w:val="center"/>
            <w:hideMark/>
          </w:tcPr>
          <w:p w14:paraId="5D9F1ED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420 617,00</w:t>
            </w:r>
          </w:p>
        </w:tc>
        <w:tc>
          <w:tcPr>
            <w:tcW w:w="366" w:type="dxa"/>
            <w:tcBorders>
              <w:top w:val="nil"/>
              <w:left w:val="nil"/>
              <w:bottom w:val="single" w:sz="4" w:space="0" w:color="C0C0C0"/>
              <w:right w:val="single" w:sz="4" w:space="0" w:color="C0C0C0"/>
            </w:tcBorders>
            <w:shd w:val="clear" w:color="000000" w:fill="FFFFCC"/>
            <w:vAlign w:val="center"/>
            <w:hideMark/>
          </w:tcPr>
          <w:p w14:paraId="3C6F5F0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429 207,64</w:t>
            </w:r>
          </w:p>
        </w:tc>
        <w:tc>
          <w:tcPr>
            <w:tcW w:w="283" w:type="dxa"/>
            <w:tcBorders>
              <w:top w:val="nil"/>
              <w:left w:val="nil"/>
              <w:bottom w:val="single" w:sz="4" w:space="0" w:color="C0C0C0"/>
              <w:right w:val="single" w:sz="4" w:space="0" w:color="C0C0C0"/>
            </w:tcBorders>
            <w:shd w:val="clear" w:color="000000" w:fill="D7EAD3"/>
            <w:vAlign w:val="center"/>
            <w:hideMark/>
          </w:tcPr>
          <w:p w14:paraId="179E1EA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214 603,82</w:t>
            </w:r>
          </w:p>
        </w:tc>
        <w:tc>
          <w:tcPr>
            <w:tcW w:w="283" w:type="dxa"/>
            <w:tcBorders>
              <w:top w:val="nil"/>
              <w:left w:val="nil"/>
              <w:bottom w:val="single" w:sz="4" w:space="0" w:color="C0C0C0"/>
              <w:right w:val="single" w:sz="4" w:space="0" w:color="C0C0C0"/>
            </w:tcBorders>
            <w:shd w:val="clear" w:color="000000" w:fill="D7EAD3"/>
            <w:vAlign w:val="center"/>
            <w:hideMark/>
          </w:tcPr>
          <w:p w14:paraId="280A0D7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214 603,82</w:t>
            </w:r>
          </w:p>
        </w:tc>
        <w:tc>
          <w:tcPr>
            <w:tcW w:w="456" w:type="dxa"/>
            <w:tcBorders>
              <w:top w:val="nil"/>
              <w:left w:val="nil"/>
              <w:bottom w:val="single" w:sz="4" w:space="0" w:color="C0C0C0"/>
              <w:right w:val="single" w:sz="4" w:space="0" w:color="C0C0C0"/>
            </w:tcBorders>
            <w:shd w:val="clear" w:color="000000" w:fill="FFFFCC"/>
            <w:vAlign w:val="center"/>
            <w:hideMark/>
          </w:tcPr>
          <w:p w14:paraId="24B23A56"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6474B50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420 617,00</w:t>
            </w:r>
          </w:p>
        </w:tc>
        <w:tc>
          <w:tcPr>
            <w:tcW w:w="404" w:type="dxa"/>
            <w:tcBorders>
              <w:top w:val="nil"/>
              <w:left w:val="nil"/>
              <w:bottom w:val="single" w:sz="4" w:space="0" w:color="C0C0C0"/>
              <w:right w:val="single" w:sz="4" w:space="0" w:color="C0C0C0"/>
            </w:tcBorders>
            <w:shd w:val="clear" w:color="000000" w:fill="FFFFCC"/>
            <w:vAlign w:val="center"/>
            <w:hideMark/>
          </w:tcPr>
          <w:p w14:paraId="6C50D74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429 207,64</w:t>
            </w:r>
          </w:p>
        </w:tc>
        <w:tc>
          <w:tcPr>
            <w:tcW w:w="383" w:type="dxa"/>
            <w:tcBorders>
              <w:top w:val="nil"/>
              <w:left w:val="nil"/>
              <w:bottom w:val="single" w:sz="4" w:space="0" w:color="C0C0C0"/>
              <w:right w:val="single" w:sz="4" w:space="0" w:color="C0C0C0"/>
            </w:tcBorders>
            <w:shd w:val="clear" w:color="000000" w:fill="D7EAD3"/>
            <w:vAlign w:val="center"/>
            <w:hideMark/>
          </w:tcPr>
          <w:p w14:paraId="7460B36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214 603,82</w:t>
            </w:r>
          </w:p>
        </w:tc>
        <w:tc>
          <w:tcPr>
            <w:tcW w:w="362" w:type="dxa"/>
            <w:tcBorders>
              <w:top w:val="nil"/>
              <w:left w:val="nil"/>
              <w:bottom w:val="single" w:sz="4" w:space="0" w:color="C0C0C0"/>
              <w:right w:val="single" w:sz="4" w:space="0" w:color="C0C0C0"/>
            </w:tcBorders>
            <w:shd w:val="clear" w:color="000000" w:fill="D7EAD3"/>
            <w:vAlign w:val="center"/>
            <w:hideMark/>
          </w:tcPr>
          <w:p w14:paraId="3CCFA88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214 603,82</w:t>
            </w:r>
          </w:p>
        </w:tc>
        <w:tc>
          <w:tcPr>
            <w:tcW w:w="908" w:type="dxa"/>
            <w:tcBorders>
              <w:top w:val="nil"/>
              <w:left w:val="nil"/>
              <w:bottom w:val="single" w:sz="4" w:space="0" w:color="C0C0C0"/>
              <w:right w:val="nil"/>
            </w:tcBorders>
            <w:shd w:val="clear" w:color="000000" w:fill="FFFFCC"/>
            <w:vAlign w:val="center"/>
            <w:hideMark/>
          </w:tcPr>
          <w:p w14:paraId="0580ED6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3E1F6DC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420 617,00</w:t>
            </w:r>
          </w:p>
        </w:tc>
        <w:tc>
          <w:tcPr>
            <w:tcW w:w="420" w:type="dxa"/>
            <w:tcBorders>
              <w:top w:val="nil"/>
              <w:left w:val="nil"/>
              <w:bottom w:val="single" w:sz="4" w:space="0" w:color="C0C0C0"/>
              <w:right w:val="single" w:sz="4" w:space="0" w:color="C0C0C0"/>
            </w:tcBorders>
            <w:shd w:val="clear" w:color="000000" w:fill="FFFFCC"/>
            <w:vAlign w:val="center"/>
            <w:hideMark/>
          </w:tcPr>
          <w:p w14:paraId="56C2D5A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429 207,64</w:t>
            </w:r>
          </w:p>
        </w:tc>
        <w:tc>
          <w:tcPr>
            <w:tcW w:w="420" w:type="dxa"/>
            <w:tcBorders>
              <w:top w:val="nil"/>
              <w:left w:val="nil"/>
              <w:bottom w:val="single" w:sz="4" w:space="0" w:color="C0C0C0"/>
              <w:right w:val="single" w:sz="4" w:space="0" w:color="C0C0C0"/>
            </w:tcBorders>
            <w:shd w:val="clear" w:color="000000" w:fill="D7EAD3"/>
            <w:vAlign w:val="center"/>
            <w:hideMark/>
          </w:tcPr>
          <w:p w14:paraId="0B8ABB7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214 603,82</w:t>
            </w:r>
          </w:p>
        </w:tc>
        <w:tc>
          <w:tcPr>
            <w:tcW w:w="420" w:type="dxa"/>
            <w:tcBorders>
              <w:top w:val="nil"/>
              <w:left w:val="nil"/>
              <w:bottom w:val="single" w:sz="4" w:space="0" w:color="C0C0C0"/>
              <w:right w:val="single" w:sz="4" w:space="0" w:color="C0C0C0"/>
            </w:tcBorders>
            <w:shd w:val="clear" w:color="000000" w:fill="D7EAD3"/>
            <w:vAlign w:val="center"/>
            <w:hideMark/>
          </w:tcPr>
          <w:p w14:paraId="6446714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214 603,82</w:t>
            </w:r>
          </w:p>
        </w:tc>
        <w:tc>
          <w:tcPr>
            <w:tcW w:w="882" w:type="dxa"/>
            <w:tcBorders>
              <w:top w:val="nil"/>
              <w:left w:val="nil"/>
              <w:bottom w:val="single" w:sz="4" w:space="0" w:color="C0C0C0"/>
              <w:right w:val="single" w:sz="4" w:space="0" w:color="C0C0C0"/>
            </w:tcBorders>
            <w:shd w:val="clear" w:color="000000" w:fill="FFFFCC"/>
            <w:vAlign w:val="center"/>
            <w:hideMark/>
          </w:tcPr>
          <w:p w14:paraId="7D73F78B"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583B0330"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639F08C5"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6720629A"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073A38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w:t>
            </w:r>
          </w:p>
        </w:tc>
        <w:tc>
          <w:tcPr>
            <w:tcW w:w="1596" w:type="dxa"/>
            <w:tcBorders>
              <w:top w:val="nil"/>
              <w:left w:val="nil"/>
              <w:bottom w:val="single" w:sz="4" w:space="0" w:color="C0C0C0"/>
              <w:right w:val="single" w:sz="4" w:space="0" w:color="C0C0C0"/>
            </w:tcBorders>
            <w:shd w:val="clear" w:color="auto" w:fill="auto"/>
            <w:vAlign w:val="center"/>
            <w:hideMark/>
          </w:tcPr>
          <w:p w14:paraId="4F548BD7"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Потери воды</w:t>
            </w:r>
          </w:p>
        </w:tc>
        <w:tc>
          <w:tcPr>
            <w:tcW w:w="219" w:type="dxa"/>
            <w:tcBorders>
              <w:top w:val="nil"/>
              <w:left w:val="nil"/>
              <w:bottom w:val="single" w:sz="4" w:space="0" w:color="C0C0C0"/>
              <w:right w:val="single" w:sz="4" w:space="0" w:color="C0C0C0"/>
            </w:tcBorders>
            <w:shd w:val="clear" w:color="auto" w:fill="auto"/>
            <w:vAlign w:val="center"/>
            <w:hideMark/>
          </w:tcPr>
          <w:p w14:paraId="79859A3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D7EAD3"/>
            <w:vAlign w:val="center"/>
            <w:hideMark/>
          </w:tcPr>
          <w:p w14:paraId="157AD58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4 041,43</w:t>
            </w:r>
          </w:p>
        </w:tc>
        <w:tc>
          <w:tcPr>
            <w:tcW w:w="353" w:type="dxa"/>
            <w:tcBorders>
              <w:top w:val="nil"/>
              <w:left w:val="nil"/>
              <w:bottom w:val="single" w:sz="4" w:space="0" w:color="C0C0C0"/>
              <w:right w:val="single" w:sz="4" w:space="0" w:color="C0C0C0"/>
            </w:tcBorders>
            <w:shd w:val="clear" w:color="000000" w:fill="D7EAD3"/>
            <w:vAlign w:val="center"/>
            <w:hideMark/>
          </w:tcPr>
          <w:p w14:paraId="245F4F7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48 497,17</w:t>
            </w:r>
          </w:p>
        </w:tc>
        <w:tc>
          <w:tcPr>
            <w:tcW w:w="358" w:type="dxa"/>
            <w:tcBorders>
              <w:top w:val="nil"/>
              <w:left w:val="nil"/>
              <w:bottom w:val="single" w:sz="4" w:space="0" w:color="C0C0C0"/>
              <w:right w:val="single" w:sz="4" w:space="0" w:color="C0C0C0"/>
            </w:tcBorders>
            <w:shd w:val="clear" w:color="000000" w:fill="D7EAD3"/>
            <w:vAlign w:val="center"/>
            <w:hideMark/>
          </w:tcPr>
          <w:p w14:paraId="7778B93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60 497,00</w:t>
            </w:r>
          </w:p>
        </w:tc>
        <w:tc>
          <w:tcPr>
            <w:tcW w:w="366" w:type="dxa"/>
            <w:tcBorders>
              <w:top w:val="nil"/>
              <w:left w:val="nil"/>
              <w:bottom w:val="single" w:sz="4" w:space="0" w:color="C0C0C0"/>
              <w:right w:val="single" w:sz="4" w:space="0" w:color="C0C0C0"/>
            </w:tcBorders>
            <w:shd w:val="clear" w:color="000000" w:fill="D7EAD3"/>
            <w:vAlign w:val="center"/>
            <w:hideMark/>
          </w:tcPr>
          <w:p w14:paraId="6D6627C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49 487,64</w:t>
            </w:r>
          </w:p>
        </w:tc>
        <w:tc>
          <w:tcPr>
            <w:tcW w:w="283" w:type="dxa"/>
            <w:tcBorders>
              <w:top w:val="nil"/>
              <w:left w:val="nil"/>
              <w:bottom w:val="single" w:sz="4" w:space="0" w:color="C0C0C0"/>
              <w:right w:val="single" w:sz="4" w:space="0" w:color="C0C0C0"/>
            </w:tcBorders>
            <w:shd w:val="clear" w:color="000000" w:fill="D7EAD3"/>
            <w:vAlign w:val="center"/>
            <w:hideMark/>
          </w:tcPr>
          <w:p w14:paraId="0311E5E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24 743,82</w:t>
            </w:r>
          </w:p>
        </w:tc>
        <w:tc>
          <w:tcPr>
            <w:tcW w:w="283" w:type="dxa"/>
            <w:tcBorders>
              <w:top w:val="nil"/>
              <w:left w:val="nil"/>
              <w:bottom w:val="single" w:sz="4" w:space="0" w:color="C0C0C0"/>
              <w:right w:val="single" w:sz="4" w:space="0" w:color="C0C0C0"/>
            </w:tcBorders>
            <w:shd w:val="clear" w:color="000000" w:fill="D7EAD3"/>
            <w:vAlign w:val="center"/>
            <w:hideMark/>
          </w:tcPr>
          <w:p w14:paraId="60AE71B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24 743,82</w:t>
            </w:r>
          </w:p>
        </w:tc>
        <w:tc>
          <w:tcPr>
            <w:tcW w:w="456" w:type="dxa"/>
            <w:tcBorders>
              <w:top w:val="nil"/>
              <w:left w:val="nil"/>
              <w:bottom w:val="single" w:sz="4" w:space="0" w:color="C0C0C0"/>
              <w:right w:val="single" w:sz="4" w:space="0" w:color="C0C0C0"/>
            </w:tcBorders>
            <w:shd w:val="clear" w:color="000000" w:fill="FFFFCC"/>
            <w:vAlign w:val="center"/>
            <w:hideMark/>
          </w:tcPr>
          <w:p w14:paraId="1F4D514D"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7434BCF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60 497,00</w:t>
            </w:r>
          </w:p>
        </w:tc>
        <w:tc>
          <w:tcPr>
            <w:tcW w:w="404" w:type="dxa"/>
            <w:tcBorders>
              <w:top w:val="nil"/>
              <w:left w:val="nil"/>
              <w:bottom w:val="single" w:sz="4" w:space="0" w:color="C0C0C0"/>
              <w:right w:val="single" w:sz="4" w:space="0" w:color="C0C0C0"/>
            </w:tcBorders>
            <w:shd w:val="clear" w:color="000000" w:fill="D7EAD3"/>
            <w:vAlign w:val="center"/>
            <w:hideMark/>
          </w:tcPr>
          <w:p w14:paraId="2641CF8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49 487,64</w:t>
            </w:r>
          </w:p>
        </w:tc>
        <w:tc>
          <w:tcPr>
            <w:tcW w:w="383" w:type="dxa"/>
            <w:tcBorders>
              <w:top w:val="nil"/>
              <w:left w:val="nil"/>
              <w:bottom w:val="single" w:sz="4" w:space="0" w:color="C0C0C0"/>
              <w:right w:val="single" w:sz="4" w:space="0" w:color="C0C0C0"/>
            </w:tcBorders>
            <w:shd w:val="clear" w:color="000000" w:fill="D7EAD3"/>
            <w:vAlign w:val="center"/>
            <w:hideMark/>
          </w:tcPr>
          <w:p w14:paraId="45C2733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24 743,82</w:t>
            </w:r>
          </w:p>
        </w:tc>
        <w:tc>
          <w:tcPr>
            <w:tcW w:w="362" w:type="dxa"/>
            <w:tcBorders>
              <w:top w:val="nil"/>
              <w:left w:val="nil"/>
              <w:bottom w:val="single" w:sz="4" w:space="0" w:color="C0C0C0"/>
              <w:right w:val="single" w:sz="4" w:space="0" w:color="C0C0C0"/>
            </w:tcBorders>
            <w:shd w:val="clear" w:color="000000" w:fill="D7EAD3"/>
            <w:vAlign w:val="center"/>
            <w:hideMark/>
          </w:tcPr>
          <w:p w14:paraId="4FCBA9C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24 743,82</w:t>
            </w:r>
          </w:p>
        </w:tc>
        <w:tc>
          <w:tcPr>
            <w:tcW w:w="908" w:type="dxa"/>
            <w:tcBorders>
              <w:top w:val="nil"/>
              <w:left w:val="nil"/>
              <w:bottom w:val="single" w:sz="4" w:space="0" w:color="C0C0C0"/>
              <w:right w:val="nil"/>
            </w:tcBorders>
            <w:shd w:val="clear" w:color="000000" w:fill="FFFFCC"/>
            <w:vAlign w:val="center"/>
            <w:hideMark/>
          </w:tcPr>
          <w:p w14:paraId="533DF19E"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0A6B139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60 497,00</w:t>
            </w:r>
          </w:p>
        </w:tc>
        <w:tc>
          <w:tcPr>
            <w:tcW w:w="420" w:type="dxa"/>
            <w:tcBorders>
              <w:top w:val="nil"/>
              <w:left w:val="nil"/>
              <w:bottom w:val="single" w:sz="4" w:space="0" w:color="C0C0C0"/>
              <w:right w:val="single" w:sz="4" w:space="0" w:color="C0C0C0"/>
            </w:tcBorders>
            <w:shd w:val="clear" w:color="000000" w:fill="D7EAD3"/>
            <w:vAlign w:val="center"/>
            <w:hideMark/>
          </w:tcPr>
          <w:p w14:paraId="48DA5AF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49 487,64</w:t>
            </w:r>
          </w:p>
        </w:tc>
        <w:tc>
          <w:tcPr>
            <w:tcW w:w="420" w:type="dxa"/>
            <w:tcBorders>
              <w:top w:val="nil"/>
              <w:left w:val="nil"/>
              <w:bottom w:val="single" w:sz="4" w:space="0" w:color="C0C0C0"/>
              <w:right w:val="single" w:sz="4" w:space="0" w:color="C0C0C0"/>
            </w:tcBorders>
            <w:shd w:val="clear" w:color="000000" w:fill="D7EAD3"/>
            <w:vAlign w:val="center"/>
            <w:hideMark/>
          </w:tcPr>
          <w:p w14:paraId="7BE1C0C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24 743,82</w:t>
            </w:r>
          </w:p>
        </w:tc>
        <w:tc>
          <w:tcPr>
            <w:tcW w:w="420" w:type="dxa"/>
            <w:tcBorders>
              <w:top w:val="nil"/>
              <w:left w:val="nil"/>
              <w:bottom w:val="single" w:sz="4" w:space="0" w:color="C0C0C0"/>
              <w:right w:val="single" w:sz="4" w:space="0" w:color="C0C0C0"/>
            </w:tcBorders>
            <w:shd w:val="clear" w:color="000000" w:fill="D7EAD3"/>
            <w:vAlign w:val="center"/>
            <w:hideMark/>
          </w:tcPr>
          <w:p w14:paraId="1EAC76F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24 743,82</w:t>
            </w:r>
          </w:p>
        </w:tc>
        <w:tc>
          <w:tcPr>
            <w:tcW w:w="882" w:type="dxa"/>
            <w:tcBorders>
              <w:top w:val="nil"/>
              <w:left w:val="nil"/>
              <w:bottom w:val="single" w:sz="4" w:space="0" w:color="C0C0C0"/>
              <w:right w:val="single" w:sz="4" w:space="0" w:color="C0C0C0"/>
            </w:tcBorders>
            <w:shd w:val="clear" w:color="000000" w:fill="FFFFCC"/>
            <w:vAlign w:val="center"/>
            <w:hideMark/>
          </w:tcPr>
          <w:p w14:paraId="595CCD40"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53A4751"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6AF63AB3"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0336E54F"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C07B9F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1.7.1</w:t>
            </w:r>
          </w:p>
        </w:tc>
        <w:tc>
          <w:tcPr>
            <w:tcW w:w="1596" w:type="dxa"/>
            <w:tcBorders>
              <w:top w:val="nil"/>
              <w:left w:val="nil"/>
              <w:bottom w:val="single" w:sz="4" w:space="0" w:color="C0C0C0"/>
              <w:right w:val="single" w:sz="4" w:space="0" w:color="C0C0C0"/>
            </w:tcBorders>
            <w:shd w:val="clear" w:color="auto" w:fill="auto"/>
            <w:vAlign w:val="center"/>
            <w:hideMark/>
          </w:tcPr>
          <w:p w14:paraId="7F768116"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То же в %</w:t>
            </w:r>
          </w:p>
        </w:tc>
        <w:tc>
          <w:tcPr>
            <w:tcW w:w="219" w:type="dxa"/>
            <w:tcBorders>
              <w:top w:val="nil"/>
              <w:left w:val="nil"/>
              <w:bottom w:val="single" w:sz="4" w:space="0" w:color="C0C0C0"/>
              <w:right w:val="single" w:sz="4" w:space="0" w:color="C0C0C0"/>
            </w:tcBorders>
            <w:shd w:val="clear" w:color="auto" w:fill="auto"/>
            <w:vAlign w:val="center"/>
            <w:hideMark/>
          </w:tcPr>
          <w:p w14:paraId="0043350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w:t>
            </w:r>
          </w:p>
        </w:tc>
        <w:tc>
          <w:tcPr>
            <w:tcW w:w="353" w:type="dxa"/>
            <w:tcBorders>
              <w:top w:val="nil"/>
              <w:left w:val="nil"/>
              <w:bottom w:val="single" w:sz="4" w:space="0" w:color="C0C0C0"/>
              <w:right w:val="single" w:sz="4" w:space="0" w:color="C0C0C0"/>
            </w:tcBorders>
            <w:shd w:val="clear" w:color="000000" w:fill="D7EAD3"/>
            <w:vAlign w:val="center"/>
            <w:hideMark/>
          </w:tcPr>
          <w:p w14:paraId="2D56607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11,53</w:t>
            </w:r>
          </w:p>
        </w:tc>
        <w:tc>
          <w:tcPr>
            <w:tcW w:w="353" w:type="dxa"/>
            <w:tcBorders>
              <w:top w:val="nil"/>
              <w:left w:val="nil"/>
              <w:bottom w:val="single" w:sz="4" w:space="0" w:color="C0C0C0"/>
              <w:right w:val="single" w:sz="4" w:space="0" w:color="C0C0C0"/>
            </w:tcBorders>
            <w:shd w:val="clear" w:color="000000" w:fill="D7EAD3"/>
            <w:vAlign w:val="center"/>
            <w:hideMark/>
          </w:tcPr>
          <w:p w14:paraId="65C009B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11,53</w:t>
            </w:r>
          </w:p>
        </w:tc>
        <w:tc>
          <w:tcPr>
            <w:tcW w:w="358" w:type="dxa"/>
            <w:tcBorders>
              <w:top w:val="nil"/>
              <w:left w:val="nil"/>
              <w:bottom w:val="single" w:sz="4" w:space="0" w:color="C0C0C0"/>
              <w:right w:val="single" w:sz="4" w:space="0" w:color="C0C0C0"/>
            </w:tcBorders>
            <w:shd w:val="clear" w:color="000000" w:fill="D7EAD3"/>
            <w:vAlign w:val="center"/>
            <w:hideMark/>
          </w:tcPr>
          <w:p w14:paraId="134211E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14,38</w:t>
            </w:r>
          </w:p>
        </w:tc>
        <w:tc>
          <w:tcPr>
            <w:tcW w:w="366" w:type="dxa"/>
            <w:tcBorders>
              <w:top w:val="nil"/>
              <w:left w:val="nil"/>
              <w:bottom w:val="single" w:sz="4" w:space="0" w:color="C0C0C0"/>
              <w:right w:val="single" w:sz="4" w:space="0" w:color="C0C0C0"/>
            </w:tcBorders>
            <w:shd w:val="clear" w:color="000000" w:fill="D7EAD3"/>
            <w:vAlign w:val="center"/>
            <w:hideMark/>
          </w:tcPr>
          <w:p w14:paraId="68B5323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11,53</w:t>
            </w:r>
          </w:p>
        </w:tc>
        <w:tc>
          <w:tcPr>
            <w:tcW w:w="283" w:type="dxa"/>
            <w:tcBorders>
              <w:top w:val="nil"/>
              <w:left w:val="nil"/>
              <w:bottom w:val="single" w:sz="4" w:space="0" w:color="C0C0C0"/>
              <w:right w:val="single" w:sz="4" w:space="0" w:color="C0C0C0"/>
            </w:tcBorders>
            <w:shd w:val="clear" w:color="000000" w:fill="D7EAD3"/>
            <w:vAlign w:val="center"/>
            <w:hideMark/>
          </w:tcPr>
          <w:p w14:paraId="0A535DE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11,53</w:t>
            </w:r>
          </w:p>
        </w:tc>
        <w:tc>
          <w:tcPr>
            <w:tcW w:w="283" w:type="dxa"/>
            <w:tcBorders>
              <w:top w:val="nil"/>
              <w:left w:val="nil"/>
              <w:bottom w:val="single" w:sz="4" w:space="0" w:color="C0C0C0"/>
              <w:right w:val="single" w:sz="4" w:space="0" w:color="C0C0C0"/>
            </w:tcBorders>
            <w:shd w:val="clear" w:color="000000" w:fill="D7EAD3"/>
            <w:vAlign w:val="center"/>
            <w:hideMark/>
          </w:tcPr>
          <w:p w14:paraId="3B45B05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11,53</w:t>
            </w:r>
          </w:p>
        </w:tc>
        <w:tc>
          <w:tcPr>
            <w:tcW w:w="456" w:type="dxa"/>
            <w:tcBorders>
              <w:top w:val="nil"/>
              <w:left w:val="nil"/>
              <w:bottom w:val="single" w:sz="4" w:space="0" w:color="C0C0C0"/>
              <w:right w:val="single" w:sz="4" w:space="0" w:color="C0C0C0"/>
            </w:tcBorders>
            <w:shd w:val="clear" w:color="000000" w:fill="FFFFCC"/>
            <w:vAlign w:val="center"/>
            <w:hideMark/>
          </w:tcPr>
          <w:p w14:paraId="7B8BFD5B" w14:textId="77777777" w:rsidR="00F45D2F" w:rsidRPr="00F45D2F" w:rsidRDefault="00F45D2F" w:rsidP="00F45D2F">
            <w:pPr>
              <w:rPr>
                <w:rFonts w:ascii="Tahoma" w:hAnsi="Tahoma" w:cs="Tahoma"/>
                <w:sz w:val="8"/>
                <w:szCs w:val="8"/>
              </w:rPr>
            </w:pPr>
            <w:proofErr w:type="gramStart"/>
            <w:r w:rsidRPr="00F45D2F">
              <w:rPr>
                <w:rFonts w:ascii="Tahoma" w:hAnsi="Tahoma" w:cs="Tahoma"/>
                <w:sz w:val="8"/>
                <w:szCs w:val="8"/>
              </w:rPr>
              <w:t>на уровне</w:t>
            </w:r>
            <w:proofErr w:type="gramEnd"/>
            <w:r w:rsidRPr="00F45D2F">
              <w:rPr>
                <w:rFonts w:ascii="Tahoma" w:hAnsi="Tahoma" w:cs="Tahoma"/>
                <w:sz w:val="8"/>
                <w:szCs w:val="8"/>
              </w:rPr>
              <w:t xml:space="preserve"> утвержденном на 2019 год</w:t>
            </w:r>
          </w:p>
        </w:tc>
        <w:tc>
          <w:tcPr>
            <w:tcW w:w="415" w:type="dxa"/>
            <w:tcBorders>
              <w:top w:val="nil"/>
              <w:left w:val="nil"/>
              <w:bottom w:val="single" w:sz="4" w:space="0" w:color="C0C0C0"/>
              <w:right w:val="single" w:sz="4" w:space="0" w:color="C0C0C0"/>
            </w:tcBorders>
            <w:shd w:val="clear" w:color="000000" w:fill="D7EAD3"/>
            <w:vAlign w:val="center"/>
            <w:hideMark/>
          </w:tcPr>
          <w:p w14:paraId="44838BE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14,38</w:t>
            </w:r>
          </w:p>
        </w:tc>
        <w:tc>
          <w:tcPr>
            <w:tcW w:w="404" w:type="dxa"/>
            <w:tcBorders>
              <w:top w:val="nil"/>
              <w:left w:val="nil"/>
              <w:bottom w:val="single" w:sz="4" w:space="0" w:color="C0C0C0"/>
              <w:right w:val="single" w:sz="4" w:space="0" w:color="C0C0C0"/>
            </w:tcBorders>
            <w:shd w:val="clear" w:color="000000" w:fill="D7EAD3"/>
            <w:vAlign w:val="center"/>
            <w:hideMark/>
          </w:tcPr>
          <w:p w14:paraId="059A58D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11,53</w:t>
            </w:r>
          </w:p>
        </w:tc>
        <w:tc>
          <w:tcPr>
            <w:tcW w:w="383" w:type="dxa"/>
            <w:tcBorders>
              <w:top w:val="nil"/>
              <w:left w:val="nil"/>
              <w:bottom w:val="single" w:sz="4" w:space="0" w:color="C0C0C0"/>
              <w:right w:val="single" w:sz="4" w:space="0" w:color="C0C0C0"/>
            </w:tcBorders>
            <w:shd w:val="clear" w:color="000000" w:fill="D7EAD3"/>
            <w:vAlign w:val="center"/>
            <w:hideMark/>
          </w:tcPr>
          <w:p w14:paraId="0D4DD2C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11,53</w:t>
            </w:r>
          </w:p>
        </w:tc>
        <w:tc>
          <w:tcPr>
            <w:tcW w:w="362" w:type="dxa"/>
            <w:tcBorders>
              <w:top w:val="nil"/>
              <w:left w:val="nil"/>
              <w:bottom w:val="single" w:sz="4" w:space="0" w:color="C0C0C0"/>
              <w:right w:val="single" w:sz="4" w:space="0" w:color="C0C0C0"/>
            </w:tcBorders>
            <w:shd w:val="clear" w:color="000000" w:fill="D7EAD3"/>
            <w:vAlign w:val="center"/>
            <w:hideMark/>
          </w:tcPr>
          <w:p w14:paraId="7D9B93A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11,53</w:t>
            </w:r>
          </w:p>
        </w:tc>
        <w:tc>
          <w:tcPr>
            <w:tcW w:w="908" w:type="dxa"/>
            <w:tcBorders>
              <w:top w:val="nil"/>
              <w:left w:val="nil"/>
              <w:bottom w:val="single" w:sz="4" w:space="0" w:color="C0C0C0"/>
              <w:right w:val="nil"/>
            </w:tcBorders>
            <w:shd w:val="clear" w:color="000000" w:fill="FFFFCC"/>
            <w:vAlign w:val="center"/>
            <w:hideMark/>
          </w:tcPr>
          <w:p w14:paraId="547D31F5"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61F2633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14,38</w:t>
            </w:r>
          </w:p>
        </w:tc>
        <w:tc>
          <w:tcPr>
            <w:tcW w:w="420" w:type="dxa"/>
            <w:tcBorders>
              <w:top w:val="nil"/>
              <w:left w:val="nil"/>
              <w:bottom w:val="single" w:sz="4" w:space="0" w:color="C0C0C0"/>
              <w:right w:val="single" w:sz="4" w:space="0" w:color="C0C0C0"/>
            </w:tcBorders>
            <w:shd w:val="clear" w:color="000000" w:fill="D7EAD3"/>
            <w:vAlign w:val="center"/>
            <w:hideMark/>
          </w:tcPr>
          <w:p w14:paraId="2AD5EFD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11,53</w:t>
            </w:r>
          </w:p>
        </w:tc>
        <w:tc>
          <w:tcPr>
            <w:tcW w:w="420" w:type="dxa"/>
            <w:tcBorders>
              <w:top w:val="nil"/>
              <w:left w:val="nil"/>
              <w:bottom w:val="single" w:sz="4" w:space="0" w:color="C0C0C0"/>
              <w:right w:val="single" w:sz="4" w:space="0" w:color="C0C0C0"/>
            </w:tcBorders>
            <w:shd w:val="clear" w:color="000000" w:fill="D7EAD3"/>
            <w:vAlign w:val="center"/>
            <w:hideMark/>
          </w:tcPr>
          <w:p w14:paraId="6C5E7B9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11,53</w:t>
            </w:r>
          </w:p>
        </w:tc>
        <w:tc>
          <w:tcPr>
            <w:tcW w:w="420" w:type="dxa"/>
            <w:tcBorders>
              <w:top w:val="nil"/>
              <w:left w:val="nil"/>
              <w:bottom w:val="single" w:sz="4" w:space="0" w:color="C0C0C0"/>
              <w:right w:val="single" w:sz="4" w:space="0" w:color="C0C0C0"/>
            </w:tcBorders>
            <w:shd w:val="clear" w:color="000000" w:fill="D7EAD3"/>
            <w:vAlign w:val="center"/>
            <w:hideMark/>
          </w:tcPr>
          <w:p w14:paraId="7FB85F6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11,53</w:t>
            </w:r>
          </w:p>
        </w:tc>
        <w:tc>
          <w:tcPr>
            <w:tcW w:w="882" w:type="dxa"/>
            <w:tcBorders>
              <w:top w:val="nil"/>
              <w:left w:val="nil"/>
              <w:bottom w:val="single" w:sz="4" w:space="0" w:color="C0C0C0"/>
              <w:right w:val="single" w:sz="4" w:space="0" w:color="C0C0C0"/>
            </w:tcBorders>
            <w:shd w:val="clear" w:color="000000" w:fill="FFFFCC"/>
            <w:vAlign w:val="center"/>
            <w:hideMark/>
          </w:tcPr>
          <w:p w14:paraId="5F31669C"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108DE922"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27CE9D55"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3C76947B"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C2AFAE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w:t>
            </w:r>
          </w:p>
        </w:tc>
        <w:tc>
          <w:tcPr>
            <w:tcW w:w="1596" w:type="dxa"/>
            <w:tcBorders>
              <w:top w:val="nil"/>
              <w:left w:val="nil"/>
              <w:bottom w:val="single" w:sz="4" w:space="0" w:color="C0C0C0"/>
              <w:right w:val="single" w:sz="4" w:space="0" w:color="C0C0C0"/>
            </w:tcBorders>
            <w:shd w:val="clear" w:color="auto" w:fill="auto"/>
            <w:vAlign w:val="center"/>
            <w:hideMark/>
          </w:tcPr>
          <w:p w14:paraId="07E8C0BF"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Отпущено воды по категориям потребителей</w:t>
            </w:r>
          </w:p>
        </w:tc>
        <w:tc>
          <w:tcPr>
            <w:tcW w:w="219" w:type="dxa"/>
            <w:tcBorders>
              <w:top w:val="nil"/>
              <w:left w:val="nil"/>
              <w:bottom w:val="single" w:sz="4" w:space="0" w:color="C0C0C0"/>
              <w:right w:val="single" w:sz="4" w:space="0" w:color="C0C0C0"/>
            </w:tcBorders>
            <w:shd w:val="clear" w:color="auto" w:fill="auto"/>
            <w:vAlign w:val="center"/>
            <w:hideMark/>
          </w:tcPr>
          <w:p w14:paraId="07371BC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D7EAD3"/>
            <w:vAlign w:val="center"/>
            <w:hideMark/>
          </w:tcPr>
          <w:p w14:paraId="68318A9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31 010,01</w:t>
            </w:r>
          </w:p>
        </w:tc>
        <w:tc>
          <w:tcPr>
            <w:tcW w:w="353" w:type="dxa"/>
            <w:tcBorders>
              <w:top w:val="nil"/>
              <w:left w:val="nil"/>
              <w:bottom w:val="single" w:sz="4" w:space="0" w:color="C0C0C0"/>
              <w:right w:val="single" w:sz="4" w:space="0" w:color="C0C0C0"/>
            </w:tcBorders>
            <w:shd w:val="clear" w:color="000000" w:fill="D7EAD3"/>
            <w:vAlign w:val="center"/>
            <w:hideMark/>
          </w:tcPr>
          <w:p w14:paraId="4F9DBE6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372 120,10</w:t>
            </w:r>
          </w:p>
        </w:tc>
        <w:tc>
          <w:tcPr>
            <w:tcW w:w="358" w:type="dxa"/>
            <w:tcBorders>
              <w:top w:val="nil"/>
              <w:left w:val="nil"/>
              <w:bottom w:val="single" w:sz="4" w:space="0" w:color="C0C0C0"/>
              <w:right w:val="single" w:sz="4" w:space="0" w:color="C0C0C0"/>
            </w:tcBorders>
            <w:shd w:val="clear" w:color="000000" w:fill="D7EAD3"/>
            <w:vAlign w:val="center"/>
            <w:hideMark/>
          </w:tcPr>
          <w:p w14:paraId="719D8A0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360 120,00</w:t>
            </w:r>
          </w:p>
        </w:tc>
        <w:tc>
          <w:tcPr>
            <w:tcW w:w="366" w:type="dxa"/>
            <w:tcBorders>
              <w:top w:val="nil"/>
              <w:left w:val="nil"/>
              <w:bottom w:val="single" w:sz="4" w:space="0" w:color="C0C0C0"/>
              <w:right w:val="single" w:sz="4" w:space="0" w:color="C0C0C0"/>
            </w:tcBorders>
            <w:shd w:val="clear" w:color="000000" w:fill="D7EAD3"/>
            <w:vAlign w:val="center"/>
            <w:hideMark/>
          </w:tcPr>
          <w:p w14:paraId="43C5BD0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379 720,00</w:t>
            </w:r>
          </w:p>
        </w:tc>
        <w:tc>
          <w:tcPr>
            <w:tcW w:w="283" w:type="dxa"/>
            <w:tcBorders>
              <w:top w:val="nil"/>
              <w:left w:val="nil"/>
              <w:bottom w:val="single" w:sz="4" w:space="0" w:color="C0C0C0"/>
              <w:right w:val="single" w:sz="4" w:space="0" w:color="C0C0C0"/>
            </w:tcBorders>
            <w:shd w:val="clear" w:color="000000" w:fill="D7EAD3"/>
            <w:vAlign w:val="center"/>
            <w:hideMark/>
          </w:tcPr>
          <w:p w14:paraId="13F1D19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189 860,00</w:t>
            </w:r>
          </w:p>
        </w:tc>
        <w:tc>
          <w:tcPr>
            <w:tcW w:w="283" w:type="dxa"/>
            <w:tcBorders>
              <w:top w:val="nil"/>
              <w:left w:val="nil"/>
              <w:bottom w:val="single" w:sz="4" w:space="0" w:color="C0C0C0"/>
              <w:right w:val="single" w:sz="4" w:space="0" w:color="C0C0C0"/>
            </w:tcBorders>
            <w:shd w:val="clear" w:color="000000" w:fill="D7EAD3"/>
            <w:vAlign w:val="center"/>
            <w:hideMark/>
          </w:tcPr>
          <w:p w14:paraId="3F0381F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189 860,00</w:t>
            </w:r>
          </w:p>
        </w:tc>
        <w:tc>
          <w:tcPr>
            <w:tcW w:w="456" w:type="dxa"/>
            <w:tcBorders>
              <w:top w:val="nil"/>
              <w:left w:val="nil"/>
              <w:bottom w:val="single" w:sz="4" w:space="0" w:color="C0C0C0"/>
              <w:right w:val="single" w:sz="4" w:space="0" w:color="C0C0C0"/>
            </w:tcBorders>
            <w:shd w:val="clear" w:color="000000" w:fill="FFFFCC"/>
            <w:vAlign w:val="center"/>
            <w:hideMark/>
          </w:tcPr>
          <w:p w14:paraId="049D222B"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1B348BC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360 120,00</w:t>
            </w:r>
          </w:p>
        </w:tc>
        <w:tc>
          <w:tcPr>
            <w:tcW w:w="404" w:type="dxa"/>
            <w:tcBorders>
              <w:top w:val="nil"/>
              <w:left w:val="nil"/>
              <w:bottom w:val="single" w:sz="4" w:space="0" w:color="C0C0C0"/>
              <w:right w:val="single" w:sz="4" w:space="0" w:color="C0C0C0"/>
            </w:tcBorders>
            <w:shd w:val="clear" w:color="000000" w:fill="D7EAD3"/>
            <w:vAlign w:val="center"/>
            <w:hideMark/>
          </w:tcPr>
          <w:p w14:paraId="49E27DE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379 720,00</w:t>
            </w:r>
          </w:p>
        </w:tc>
        <w:tc>
          <w:tcPr>
            <w:tcW w:w="383" w:type="dxa"/>
            <w:tcBorders>
              <w:top w:val="nil"/>
              <w:left w:val="nil"/>
              <w:bottom w:val="single" w:sz="4" w:space="0" w:color="C0C0C0"/>
              <w:right w:val="single" w:sz="4" w:space="0" w:color="C0C0C0"/>
            </w:tcBorders>
            <w:shd w:val="clear" w:color="000000" w:fill="D7EAD3"/>
            <w:vAlign w:val="center"/>
            <w:hideMark/>
          </w:tcPr>
          <w:p w14:paraId="1104B40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189 860,00</w:t>
            </w:r>
          </w:p>
        </w:tc>
        <w:tc>
          <w:tcPr>
            <w:tcW w:w="362" w:type="dxa"/>
            <w:tcBorders>
              <w:top w:val="nil"/>
              <w:left w:val="nil"/>
              <w:bottom w:val="single" w:sz="4" w:space="0" w:color="C0C0C0"/>
              <w:right w:val="single" w:sz="4" w:space="0" w:color="C0C0C0"/>
            </w:tcBorders>
            <w:shd w:val="clear" w:color="000000" w:fill="D7EAD3"/>
            <w:vAlign w:val="center"/>
            <w:hideMark/>
          </w:tcPr>
          <w:p w14:paraId="7C7B315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189 860,00</w:t>
            </w:r>
          </w:p>
        </w:tc>
        <w:tc>
          <w:tcPr>
            <w:tcW w:w="908" w:type="dxa"/>
            <w:tcBorders>
              <w:top w:val="nil"/>
              <w:left w:val="nil"/>
              <w:bottom w:val="single" w:sz="4" w:space="0" w:color="C0C0C0"/>
              <w:right w:val="nil"/>
            </w:tcBorders>
            <w:shd w:val="clear" w:color="000000" w:fill="FFFFCC"/>
            <w:vAlign w:val="center"/>
            <w:hideMark/>
          </w:tcPr>
          <w:p w14:paraId="1D214E78"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21CC265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360 120,00</w:t>
            </w:r>
          </w:p>
        </w:tc>
        <w:tc>
          <w:tcPr>
            <w:tcW w:w="420" w:type="dxa"/>
            <w:tcBorders>
              <w:top w:val="nil"/>
              <w:left w:val="nil"/>
              <w:bottom w:val="single" w:sz="4" w:space="0" w:color="C0C0C0"/>
              <w:right w:val="single" w:sz="4" w:space="0" w:color="C0C0C0"/>
            </w:tcBorders>
            <w:shd w:val="clear" w:color="000000" w:fill="D7EAD3"/>
            <w:vAlign w:val="center"/>
            <w:hideMark/>
          </w:tcPr>
          <w:p w14:paraId="2FE79BC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379 720,00</w:t>
            </w:r>
          </w:p>
        </w:tc>
        <w:tc>
          <w:tcPr>
            <w:tcW w:w="420" w:type="dxa"/>
            <w:tcBorders>
              <w:top w:val="nil"/>
              <w:left w:val="nil"/>
              <w:bottom w:val="single" w:sz="4" w:space="0" w:color="C0C0C0"/>
              <w:right w:val="single" w:sz="4" w:space="0" w:color="C0C0C0"/>
            </w:tcBorders>
            <w:shd w:val="clear" w:color="000000" w:fill="D7EAD3"/>
            <w:vAlign w:val="center"/>
            <w:hideMark/>
          </w:tcPr>
          <w:p w14:paraId="6350797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189 860,00</w:t>
            </w:r>
          </w:p>
        </w:tc>
        <w:tc>
          <w:tcPr>
            <w:tcW w:w="420" w:type="dxa"/>
            <w:tcBorders>
              <w:top w:val="nil"/>
              <w:left w:val="nil"/>
              <w:bottom w:val="single" w:sz="4" w:space="0" w:color="C0C0C0"/>
              <w:right w:val="single" w:sz="4" w:space="0" w:color="C0C0C0"/>
            </w:tcBorders>
            <w:shd w:val="clear" w:color="000000" w:fill="D7EAD3"/>
            <w:vAlign w:val="center"/>
            <w:hideMark/>
          </w:tcPr>
          <w:p w14:paraId="21507EF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189 860,00</w:t>
            </w:r>
          </w:p>
        </w:tc>
        <w:tc>
          <w:tcPr>
            <w:tcW w:w="882" w:type="dxa"/>
            <w:tcBorders>
              <w:top w:val="nil"/>
              <w:left w:val="nil"/>
              <w:bottom w:val="single" w:sz="4" w:space="0" w:color="C0C0C0"/>
              <w:right w:val="single" w:sz="4" w:space="0" w:color="C0C0C0"/>
            </w:tcBorders>
            <w:shd w:val="clear" w:color="000000" w:fill="FFFFCC"/>
            <w:vAlign w:val="center"/>
            <w:hideMark/>
          </w:tcPr>
          <w:p w14:paraId="2824383B"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10D366D"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2F356B95"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2F6D0FBE"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601B2F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w:t>
            </w:r>
          </w:p>
        </w:tc>
        <w:tc>
          <w:tcPr>
            <w:tcW w:w="1596" w:type="dxa"/>
            <w:tcBorders>
              <w:top w:val="nil"/>
              <w:left w:val="nil"/>
              <w:bottom w:val="single" w:sz="4" w:space="0" w:color="C0C0C0"/>
              <w:right w:val="single" w:sz="4" w:space="0" w:color="C0C0C0"/>
            </w:tcBorders>
            <w:shd w:val="clear" w:color="auto" w:fill="auto"/>
            <w:vAlign w:val="center"/>
            <w:hideMark/>
          </w:tcPr>
          <w:p w14:paraId="0A3C218D"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На потребительский рынок</w:t>
            </w:r>
          </w:p>
        </w:tc>
        <w:tc>
          <w:tcPr>
            <w:tcW w:w="219" w:type="dxa"/>
            <w:tcBorders>
              <w:top w:val="nil"/>
              <w:left w:val="nil"/>
              <w:bottom w:val="single" w:sz="4" w:space="0" w:color="C0C0C0"/>
              <w:right w:val="single" w:sz="4" w:space="0" w:color="C0C0C0"/>
            </w:tcBorders>
            <w:shd w:val="clear" w:color="auto" w:fill="auto"/>
            <w:vAlign w:val="center"/>
            <w:hideMark/>
          </w:tcPr>
          <w:p w14:paraId="3FDFD3F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D7EAD3"/>
            <w:vAlign w:val="center"/>
            <w:hideMark/>
          </w:tcPr>
          <w:p w14:paraId="08D2CDD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23 676,67</w:t>
            </w:r>
          </w:p>
        </w:tc>
        <w:tc>
          <w:tcPr>
            <w:tcW w:w="353" w:type="dxa"/>
            <w:tcBorders>
              <w:top w:val="nil"/>
              <w:left w:val="nil"/>
              <w:bottom w:val="single" w:sz="4" w:space="0" w:color="C0C0C0"/>
              <w:right w:val="single" w:sz="4" w:space="0" w:color="C0C0C0"/>
            </w:tcBorders>
            <w:shd w:val="clear" w:color="000000" w:fill="D7EAD3"/>
            <w:vAlign w:val="center"/>
            <w:hideMark/>
          </w:tcPr>
          <w:p w14:paraId="1A2EC22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284 120,00</w:t>
            </w:r>
          </w:p>
        </w:tc>
        <w:tc>
          <w:tcPr>
            <w:tcW w:w="358" w:type="dxa"/>
            <w:tcBorders>
              <w:top w:val="nil"/>
              <w:left w:val="nil"/>
              <w:bottom w:val="single" w:sz="4" w:space="0" w:color="C0C0C0"/>
              <w:right w:val="single" w:sz="4" w:space="0" w:color="C0C0C0"/>
            </w:tcBorders>
            <w:shd w:val="clear" w:color="000000" w:fill="D7EAD3"/>
            <w:vAlign w:val="center"/>
            <w:hideMark/>
          </w:tcPr>
          <w:p w14:paraId="0EDA922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284 120,00</w:t>
            </w:r>
          </w:p>
        </w:tc>
        <w:tc>
          <w:tcPr>
            <w:tcW w:w="366" w:type="dxa"/>
            <w:tcBorders>
              <w:top w:val="nil"/>
              <w:left w:val="nil"/>
              <w:bottom w:val="single" w:sz="4" w:space="0" w:color="C0C0C0"/>
              <w:right w:val="single" w:sz="4" w:space="0" w:color="C0C0C0"/>
            </w:tcBorders>
            <w:shd w:val="clear" w:color="000000" w:fill="D7EAD3"/>
            <w:vAlign w:val="center"/>
            <w:hideMark/>
          </w:tcPr>
          <w:p w14:paraId="7226C3E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284 120,00</w:t>
            </w:r>
          </w:p>
        </w:tc>
        <w:tc>
          <w:tcPr>
            <w:tcW w:w="283" w:type="dxa"/>
            <w:tcBorders>
              <w:top w:val="nil"/>
              <w:left w:val="nil"/>
              <w:bottom w:val="single" w:sz="4" w:space="0" w:color="C0C0C0"/>
              <w:right w:val="single" w:sz="4" w:space="0" w:color="C0C0C0"/>
            </w:tcBorders>
            <w:shd w:val="clear" w:color="000000" w:fill="D7EAD3"/>
            <w:vAlign w:val="center"/>
            <w:hideMark/>
          </w:tcPr>
          <w:p w14:paraId="543662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142 060,00</w:t>
            </w:r>
          </w:p>
        </w:tc>
        <w:tc>
          <w:tcPr>
            <w:tcW w:w="283" w:type="dxa"/>
            <w:tcBorders>
              <w:top w:val="nil"/>
              <w:left w:val="nil"/>
              <w:bottom w:val="single" w:sz="4" w:space="0" w:color="C0C0C0"/>
              <w:right w:val="single" w:sz="4" w:space="0" w:color="C0C0C0"/>
            </w:tcBorders>
            <w:shd w:val="clear" w:color="000000" w:fill="D7EAD3"/>
            <w:vAlign w:val="center"/>
            <w:hideMark/>
          </w:tcPr>
          <w:p w14:paraId="457D775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142 060,00</w:t>
            </w:r>
          </w:p>
        </w:tc>
        <w:tc>
          <w:tcPr>
            <w:tcW w:w="456" w:type="dxa"/>
            <w:tcBorders>
              <w:top w:val="nil"/>
              <w:left w:val="nil"/>
              <w:bottom w:val="single" w:sz="4" w:space="0" w:color="C0C0C0"/>
              <w:right w:val="single" w:sz="4" w:space="0" w:color="C0C0C0"/>
            </w:tcBorders>
            <w:shd w:val="clear" w:color="000000" w:fill="FFFFCC"/>
            <w:vAlign w:val="center"/>
            <w:hideMark/>
          </w:tcPr>
          <w:p w14:paraId="7958E1C8"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61DA9BE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284 120,00</w:t>
            </w:r>
          </w:p>
        </w:tc>
        <w:tc>
          <w:tcPr>
            <w:tcW w:w="404" w:type="dxa"/>
            <w:tcBorders>
              <w:top w:val="nil"/>
              <w:left w:val="nil"/>
              <w:bottom w:val="single" w:sz="4" w:space="0" w:color="C0C0C0"/>
              <w:right w:val="single" w:sz="4" w:space="0" w:color="C0C0C0"/>
            </w:tcBorders>
            <w:shd w:val="clear" w:color="000000" w:fill="D7EAD3"/>
            <w:vAlign w:val="center"/>
            <w:hideMark/>
          </w:tcPr>
          <w:p w14:paraId="1A9CF76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284 120,00</w:t>
            </w:r>
          </w:p>
        </w:tc>
        <w:tc>
          <w:tcPr>
            <w:tcW w:w="383" w:type="dxa"/>
            <w:tcBorders>
              <w:top w:val="nil"/>
              <w:left w:val="nil"/>
              <w:bottom w:val="single" w:sz="4" w:space="0" w:color="C0C0C0"/>
              <w:right w:val="single" w:sz="4" w:space="0" w:color="C0C0C0"/>
            </w:tcBorders>
            <w:shd w:val="clear" w:color="000000" w:fill="D7EAD3"/>
            <w:vAlign w:val="center"/>
            <w:hideMark/>
          </w:tcPr>
          <w:p w14:paraId="12CC845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142 060,00</w:t>
            </w:r>
          </w:p>
        </w:tc>
        <w:tc>
          <w:tcPr>
            <w:tcW w:w="362" w:type="dxa"/>
            <w:tcBorders>
              <w:top w:val="nil"/>
              <w:left w:val="nil"/>
              <w:bottom w:val="single" w:sz="4" w:space="0" w:color="C0C0C0"/>
              <w:right w:val="single" w:sz="4" w:space="0" w:color="C0C0C0"/>
            </w:tcBorders>
            <w:shd w:val="clear" w:color="000000" w:fill="D7EAD3"/>
            <w:vAlign w:val="center"/>
            <w:hideMark/>
          </w:tcPr>
          <w:p w14:paraId="4AFCACA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142 060,00</w:t>
            </w:r>
          </w:p>
        </w:tc>
        <w:tc>
          <w:tcPr>
            <w:tcW w:w="908" w:type="dxa"/>
            <w:tcBorders>
              <w:top w:val="nil"/>
              <w:left w:val="nil"/>
              <w:bottom w:val="single" w:sz="4" w:space="0" w:color="C0C0C0"/>
              <w:right w:val="nil"/>
            </w:tcBorders>
            <w:shd w:val="clear" w:color="000000" w:fill="FFFFCC"/>
            <w:vAlign w:val="center"/>
            <w:hideMark/>
          </w:tcPr>
          <w:p w14:paraId="5A7785D6"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36564B6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284 120,00</w:t>
            </w:r>
          </w:p>
        </w:tc>
        <w:tc>
          <w:tcPr>
            <w:tcW w:w="420" w:type="dxa"/>
            <w:tcBorders>
              <w:top w:val="nil"/>
              <w:left w:val="nil"/>
              <w:bottom w:val="single" w:sz="4" w:space="0" w:color="C0C0C0"/>
              <w:right w:val="single" w:sz="4" w:space="0" w:color="C0C0C0"/>
            </w:tcBorders>
            <w:shd w:val="clear" w:color="000000" w:fill="D7EAD3"/>
            <w:vAlign w:val="center"/>
            <w:hideMark/>
          </w:tcPr>
          <w:p w14:paraId="2798183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284 120,00</w:t>
            </w:r>
          </w:p>
        </w:tc>
        <w:tc>
          <w:tcPr>
            <w:tcW w:w="420" w:type="dxa"/>
            <w:tcBorders>
              <w:top w:val="nil"/>
              <w:left w:val="nil"/>
              <w:bottom w:val="single" w:sz="4" w:space="0" w:color="C0C0C0"/>
              <w:right w:val="single" w:sz="4" w:space="0" w:color="C0C0C0"/>
            </w:tcBorders>
            <w:shd w:val="clear" w:color="000000" w:fill="D7EAD3"/>
            <w:vAlign w:val="center"/>
            <w:hideMark/>
          </w:tcPr>
          <w:p w14:paraId="10E5053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142 060,00</w:t>
            </w:r>
          </w:p>
        </w:tc>
        <w:tc>
          <w:tcPr>
            <w:tcW w:w="420" w:type="dxa"/>
            <w:tcBorders>
              <w:top w:val="nil"/>
              <w:left w:val="nil"/>
              <w:bottom w:val="single" w:sz="4" w:space="0" w:color="C0C0C0"/>
              <w:right w:val="single" w:sz="4" w:space="0" w:color="C0C0C0"/>
            </w:tcBorders>
            <w:shd w:val="clear" w:color="000000" w:fill="D7EAD3"/>
            <w:vAlign w:val="center"/>
            <w:hideMark/>
          </w:tcPr>
          <w:p w14:paraId="3D05DAA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142 060,00</w:t>
            </w:r>
          </w:p>
        </w:tc>
        <w:tc>
          <w:tcPr>
            <w:tcW w:w="882" w:type="dxa"/>
            <w:tcBorders>
              <w:top w:val="nil"/>
              <w:left w:val="nil"/>
              <w:bottom w:val="single" w:sz="4" w:space="0" w:color="C0C0C0"/>
              <w:right w:val="single" w:sz="4" w:space="0" w:color="C0C0C0"/>
            </w:tcBorders>
            <w:shd w:val="clear" w:color="000000" w:fill="FFFFCC"/>
            <w:vAlign w:val="center"/>
            <w:hideMark/>
          </w:tcPr>
          <w:p w14:paraId="24A24A68"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4CFEFDD"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72EDA160"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2154DF68"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00B5DA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1.8.1.1</w:t>
            </w:r>
          </w:p>
        </w:tc>
        <w:tc>
          <w:tcPr>
            <w:tcW w:w="1596" w:type="dxa"/>
            <w:tcBorders>
              <w:top w:val="nil"/>
              <w:left w:val="nil"/>
              <w:bottom w:val="single" w:sz="4" w:space="0" w:color="C0C0C0"/>
              <w:right w:val="single" w:sz="4" w:space="0" w:color="C0C0C0"/>
            </w:tcBorders>
            <w:shd w:val="clear" w:color="auto" w:fill="auto"/>
            <w:vAlign w:val="center"/>
            <w:hideMark/>
          </w:tcPr>
          <w:p w14:paraId="5F1433A5"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Населению</w:t>
            </w:r>
          </w:p>
        </w:tc>
        <w:tc>
          <w:tcPr>
            <w:tcW w:w="219" w:type="dxa"/>
            <w:tcBorders>
              <w:top w:val="nil"/>
              <w:left w:val="nil"/>
              <w:bottom w:val="single" w:sz="4" w:space="0" w:color="C0C0C0"/>
              <w:right w:val="single" w:sz="4" w:space="0" w:color="C0C0C0"/>
            </w:tcBorders>
            <w:shd w:val="clear" w:color="auto" w:fill="auto"/>
            <w:vAlign w:val="center"/>
            <w:hideMark/>
          </w:tcPr>
          <w:p w14:paraId="250E1D5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FFFFCC"/>
            <w:vAlign w:val="center"/>
            <w:hideMark/>
          </w:tcPr>
          <w:p w14:paraId="2987F7E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15 550,00</w:t>
            </w:r>
          </w:p>
        </w:tc>
        <w:tc>
          <w:tcPr>
            <w:tcW w:w="353" w:type="dxa"/>
            <w:tcBorders>
              <w:top w:val="nil"/>
              <w:left w:val="nil"/>
              <w:bottom w:val="single" w:sz="4" w:space="0" w:color="C0C0C0"/>
              <w:right w:val="single" w:sz="4" w:space="0" w:color="C0C0C0"/>
            </w:tcBorders>
            <w:shd w:val="clear" w:color="000000" w:fill="FFFFCC"/>
            <w:vAlign w:val="center"/>
            <w:hideMark/>
          </w:tcPr>
          <w:p w14:paraId="603F4C3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186 600,00</w:t>
            </w:r>
          </w:p>
        </w:tc>
        <w:tc>
          <w:tcPr>
            <w:tcW w:w="358" w:type="dxa"/>
            <w:tcBorders>
              <w:top w:val="nil"/>
              <w:left w:val="nil"/>
              <w:bottom w:val="single" w:sz="4" w:space="0" w:color="C0C0C0"/>
              <w:right w:val="single" w:sz="4" w:space="0" w:color="C0C0C0"/>
            </w:tcBorders>
            <w:shd w:val="clear" w:color="000000" w:fill="FFFFCC"/>
            <w:vAlign w:val="center"/>
            <w:hideMark/>
          </w:tcPr>
          <w:p w14:paraId="775AA86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186 600,00</w:t>
            </w:r>
          </w:p>
        </w:tc>
        <w:tc>
          <w:tcPr>
            <w:tcW w:w="366" w:type="dxa"/>
            <w:tcBorders>
              <w:top w:val="nil"/>
              <w:left w:val="nil"/>
              <w:bottom w:val="single" w:sz="4" w:space="0" w:color="C0C0C0"/>
              <w:right w:val="single" w:sz="4" w:space="0" w:color="C0C0C0"/>
            </w:tcBorders>
            <w:shd w:val="clear" w:color="000000" w:fill="FFFFCC"/>
            <w:vAlign w:val="center"/>
            <w:hideMark/>
          </w:tcPr>
          <w:p w14:paraId="6BFB3E8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186 600,00</w:t>
            </w:r>
          </w:p>
        </w:tc>
        <w:tc>
          <w:tcPr>
            <w:tcW w:w="283" w:type="dxa"/>
            <w:tcBorders>
              <w:top w:val="nil"/>
              <w:left w:val="nil"/>
              <w:bottom w:val="single" w:sz="4" w:space="0" w:color="C0C0C0"/>
              <w:right w:val="single" w:sz="4" w:space="0" w:color="C0C0C0"/>
            </w:tcBorders>
            <w:shd w:val="clear" w:color="000000" w:fill="D7EAD3"/>
            <w:vAlign w:val="center"/>
            <w:hideMark/>
          </w:tcPr>
          <w:p w14:paraId="209A830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93 300,00</w:t>
            </w:r>
          </w:p>
        </w:tc>
        <w:tc>
          <w:tcPr>
            <w:tcW w:w="283" w:type="dxa"/>
            <w:tcBorders>
              <w:top w:val="nil"/>
              <w:left w:val="nil"/>
              <w:bottom w:val="single" w:sz="4" w:space="0" w:color="C0C0C0"/>
              <w:right w:val="single" w:sz="4" w:space="0" w:color="C0C0C0"/>
            </w:tcBorders>
            <w:shd w:val="clear" w:color="000000" w:fill="D7EAD3"/>
            <w:vAlign w:val="center"/>
            <w:hideMark/>
          </w:tcPr>
          <w:p w14:paraId="62A28AF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93 300,00</w:t>
            </w:r>
          </w:p>
        </w:tc>
        <w:tc>
          <w:tcPr>
            <w:tcW w:w="456" w:type="dxa"/>
            <w:tcBorders>
              <w:top w:val="nil"/>
              <w:left w:val="nil"/>
              <w:bottom w:val="single" w:sz="4" w:space="0" w:color="C0C0C0"/>
              <w:right w:val="single" w:sz="4" w:space="0" w:color="C0C0C0"/>
            </w:tcBorders>
            <w:shd w:val="clear" w:color="000000" w:fill="FFFFCC"/>
            <w:vAlign w:val="center"/>
            <w:hideMark/>
          </w:tcPr>
          <w:p w14:paraId="10BA58F6"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57F39B6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186 600,00</w:t>
            </w:r>
          </w:p>
        </w:tc>
        <w:tc>
          <w:tcPr>
            <w:tcW w:w="404" w:type="dxa"/>
            <w:tcBorders>
              <w:top w:val="nil"/>
              <w:left w:val="nil"/>
              <w:bottom w:val="single" w:sz="4" w:space="0" w:color="C0C0C0"/>
              <w:right w:val="single" w:sz="4" w:space="0" w:color="C0C0C0"/>
            </w:tcBorders>
            <w:shd w:val="clear" w:color="000000" w:fill="FFFFCC"/>
            <w:vAlign w:val="center"/>
            <w:hideMark/>
          </w:tcPr>
          <w:p w14:paraId="379E781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186 600,00</w:t>
            </w:r>
          </w:p>
        </w:tc>
        <w:tc>
          <w:tcPr>
            <w:tcW w:w="383" w:type="dxa"/>
            <w:tcBorders>
              <w:top w:val="nil"/>
              <w:left w:val="nil"/>
              <w:bottom w:val="single" w:sz="4" w:space="0" w:color="C0C0C0"/>
              <w:right w:val="single" w:sz="4" w:space="0" w:color="C0C0C0"/>
            </w:tcBorders>
            <w:shd w:val="clear" w:color="000000" w:fill="D7EAD3"/>
            <w:vAlign w:val="center"/>
            <w:hideMark/>
          </w:tcPr>
          <w:p w14:paraId="55710B5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93 300,00</w:t>
            </w:r>
          </w:p>
        </w:tc>
        <w:tc>
          <w:tcPr>
            <w:tcW w:w="362" w:type="dxa"/>
            <w:tcBorders>
              <w:top w:val="nil"/>
              <w:left w:val="nil"/>
              <w:bottom w:val="single" w:sz="4" w:space="0" w:color="C0C0C0"/>
              <w:right w:val="single" w:sz="4" w:space="0" w:color="C0C0C0"/>
            </w:tcBorders>
            <w:shd w:val="clear" w:color="000000" w:fill="D7EAD3"/>
            <w:vAlign w:val="center"/>
            <w:hideMark/>
          </w:tcPr>
          <w:p w14:paraId="6CCD5A1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93 300,00</w:t>
            </w:r>
          </w:p>
        </w:tc>
        <w:tc>
          <w:tcPr>
            <w:tcW w:w="908" w:type="dxa"/>
            <w:tcBorders>
              <w:top w:val="nil"/>
              <w:left w:val="nil"/>
              <w:bottom w:val="single" w:sz="4" w:space="0" w:color="C0C0C0"/>
              <w:right w:val="nil"/>
            </w:tcBorders>
            <w:shd w:val="clear" w:color="000000" w:fill="FFFFCC"/>
            <w:vAlign w:val="center"/>
            <w:hideMark/>
          </w:tcPr>
          <w:p w14:paraId="1D06928E"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203115D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186 600,00</w:t>
            </w:r>
          </w:p>
        </w:tc>
        <w:tc>
          <w:tcPr>
            <w:tcW w:w="420" w:type="dxa"/>
            <w:tcBorders>
              <w:top w:val="nil"/>
              <w:left w:val="nil"/>
              <w:bottom w:val="single" w:sz="4" w:space="0" w:color="C0C0C0"/>
              <w:right w:val="single" w:sz="4" w:space="0" w:color="C0C0C0"/>
            </w:tcBorders>
            <w:shd w:val="clear" w:color="000000" w:fill="FFFFCC"/>
            <w:vAlign w:val="center"/>
            <w:hideMark/>
          </w:tcPr>
          <w:p w14:paraId="161FEB8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186 600,00</w:t>
            </w:r>
          </w:p>
        </w:tc>
        <w:tc>
          <w:tcPr>
            <w:tcW w:w="420" w:type="dxa"/>
            <w:tcBorders>
              <w:top w:val="nil"/>
              <w:left w:val="nil"/>
              <w:bottom w:val="single" w:sz="4" w:space="0" w:color="C0C0C0"/>
              <w:right w:val="single" w:sz="4" w:space="0" w:color="C0C0C0"/>
            </w:tcBorders>
            <w:shd w:val="clear" w:color="000000" w:fill="D7EAD3"/>
            <w:vAlign w:val="center"/>
            <w:hideMark/>
          </w:tcPr>
          <w:p w14:paraId="619AFDF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93 300,00</w:t>
            </w:r>
          </w:p>
        </w:tc>
        <w:tc>
          <w:tcPr>
            <w:tcW w:w="420" w:type="dxa"/>
            <w:tcBorders>
              <w:top w:val="nil"/>
              <w:left w:val="nil"/>
              <w:bottom w:val="single" w:sz="4" w:space="0" w:color="C0C0C0"/>
              <w:right w:val="single" w:sz="4" w:space="0" w:color="C0C0C0"/>
            </w:tcBorders>
            <w:shd w:val="clear" w:color="000000" w:fill="D7EAD3"/>
            <w:vAlign w:val="center"/>
            <w:hideMark/>
          </w:tcPr>
          <w:p w14:paraId="120D025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93 300,00</w:t>
            </w:r>
          </w:p>
        </w:tc>
        <w:tc>
          <w:tcPr>
            <w:tcW w:w="882" w:type="dxa"/>
            <w:tcBorders>
              <w:top w:val="nil"/>
              <w:left w:val="nil"/>
              <w:bottom w:val="single" w:sz="4" w:space="0" w:color="C0C0C0"/>
              <w:right w:val="single" w:sz="4" w:space="0" w:color="C0C0C0"/>
            </w:tcBorders>
            <w:shd w:val="clear" w:color="000000" w:fill="FFFFCC"/>
            <w:vAlign w:val="center"/>
            <w:hideMark/>
          </w:tcPr>
          <w:p w14:paraId="181F536B"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7AF8B626"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3831A968"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643CD67E"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CFD863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1.8.1.2</w:t>
            </w:r>
          </w:p>
        </w:tc>
        <w:tc>
          <w:tcPr>
            <w:tcW w:w="1596" w:type="dxa"/>
            <w:tcBorders>
              <w:top w:val="nil"/>
              <w:left w:val="nil"/>
              <w:bottom w:val="single" w:sz="4" w:space="0" w:color="C0C0C0"/>
              <w:right w:val="single" w:sz="4" w:space="0" w:color="C0C0C0"/>
            </w:tcBorders>
            <w:shd w:val="clear" w:color="auto" w:fill="auto"/>
            <w:vAlign w:val="center"/>
            <w:hideMark/>
          </w:tcPr>
          <w:p w14:paraId="751237FA"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Бюджетным организациям</w:t>
            </w:r>
          </w:p>
        </w:tc>
        <w:tc>
          <w:tcPr>
            <w:tcW w:w="219" w:type="dxa"/>
            <w:tcBorders>
              <w:top w:val="nil"/>
              <w:left w:val="nil"/>
              <w:bottom w:val="single" w:sz="4" w:space="0" w:color="C0C0C0"/>
              <w:right w:val="single" w:sz="4" w:space="0" w:color="C0C0C0"/>
            </w:tcBorders>
            <w:shd w:val="clear" w:color="auto" w:fill="auto"/>
            <w:vAlign w:val="center"/>
            <w:hideMark/>
          </w:tcPr>
          <w:p w14:paraId="56FA6FC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FFFFCC"/>
            <w:vAlign w:val="center"/>
            <w:hideMark/>
          </w:tcPr>
          <w:p w14:paraId="609EE5C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7 204,42</w:t>
            </w:r>
          </w:p>
        </w:tc>
        <w:tc>
          <w:tcPr>
            <w:tcW w:w="353" w:type="dxa"/>
            <w:tcBorders>
              <w:top w:val="nil"/>
              <w:left w:val="nil"/>
              <w:bottom w:val="single" w:sz="4" w:space="0" w:color="C0C0C0"/>
              <w:right w:val="single" w:sz="4" w:space="0" w:color="C0C0C0"/>
            </w:tcBorders>
            <w:shd w:val="clear" w:color="000000" w:fill="FFFFCC"/>
            <w:vAlign w:val="center"/>
            <w:hideMark/>
          </w:tcPr>
          <w:p w14:paraId="4AE2F8B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86 453,00</w:t>
            </w:r>
          </w:p>
        </w:tc>
        <w:tc>
          <w:tcPr>
            <w:tcW w:w="358" w:type="dxa"/>
            <w:tcBorders>
              <w:top w:val="nil"/>
              <w:left w:val="nil"/>
              <w:bottom w:val="single" w:sz="4" w:space="0" w:color="C0C0C0"/>
              <w:right w:val="single" w:sz="4" w:space="0" w:color="C0C0C0"/>
            </w:tcBorders>
            <w:shd w:val="clear" w:color="000000" w:fill="FFFFCC"/>
            <w:vAlign w:val="center"/>
            <w:hideMark/>
          </w:tcPr>
          <w:p w14:paraId="006D298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86 453,00</w:t>
            </w:r>
          </w:p>
        </w:tc>
        <w:tc>
          <w:tcPr>
            <w:tcW w:w="366" w:type="dxa"/>
            <w:tcBorders>
              <w:top w:val="nil"/>
              <w:left w:val="nil"/>
              <w:bottom w:val="single" w:sz="4" w:space="0" w:color="C0C0C0"/>
              <w:right w:val="single" w:sz="4" w:space="0" w:color="C0C0C0"/>
            </w:tcBorders>
            <w:shd w:val="clear" w:color="000000" w:fill="FFFFCC"/>
            <w:vAlign w:val="center"/>
            <w:hideMark/>
          </w:tcPr>
          <w:p w14:paraId="76DEE2B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86 453,00</w:t>
            </w:r>
          </w:p>
        </w:tc>
        <w:tc>
          <w:tcPr>
            <w:tcW w:w="283" w:type="dxa"/>
            <w:tcBorders>
              <w:top w:val="nil"/>
              <w:left w:val="nil"/>
              <w:bottom w:val="single" w:sz="4" w:space="0" w:color="C0C0C0"/>
              <w:right w:val="single" w:sz="4" w:space="0" w:color="C0C0C0"/>
            </w:tcBorders>
            <w:shd w:val="clear" w:color="000000" w:fill="D7EAD3"/>
            <w:vAlign w:val="center"/>
            <w:hideMark/>
          </w:tcPr>
          <w:p w14:paraId="5FACECB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43 226,50</w:t>
            </w:r>
          </w:p>
        </w:tc>
        <w:tc>
          <w:tcPr>
            <w:tcW w:w="283" w:type="dxa"/>
            <w:tcBorders>
              <w:top w:val="nil"/>
              <w:left w:val="nil"/>
              <w:bottom w:val="single" w:sz="4" w:space="0" w:color="C0C0C0"/>
              <w:right w:val="single" w:sz="4" w:space="0" w:color="C0C0C0"/>
            </w:tcBorders>
            <w:shd w:val="clear" w:color="000000" w:fill="D7EAD3"/>
            <w:vAlign w:val="center"/>
            <w:hideMark/>
          </w:tcPr>
          <w:p w14:paraId="0802D4B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43 226,50</w:t>
            </w:r>
          </w:p>
        </w:tc>
        <w:tc>
          <w:tcPr>
            <w:tcW w:w="456" w:type="dxa"/>
            <w:tcBorders>
              <w:top w:val="nil"/>
              <w:left w:val="nil"/>
              <w:bottom w:val="single" w:sz="4" w:space="0" w:color="C0C0C0"/>
              <w:right w:val="single" w:sz="4" w:space="0" w:color="C0C0C0"/>
            </w:tcBorders>
            <w:shd w:val="clear" w:color="000000" w:fill="FFFFCC"/>
            <w:vAlign w:val="center"/>
            <w:hideMark/>
          </w:tcPr>
          <w:p w14:paraId="6FA76A50"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04A6663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86 453,00</w:t>
            </w:r>
          </w:p>
        </w:tc>
        <w:tc>
          <w:tcPr>
            <w:tcW w:w="404" w:type="dxa"/>
            <w:tcBorders>
              <w:top w:val="nil"/>
              <w:left w:val="nil"/>
              <w:bottom w:val="single" w:sz="4" w:space="0" w:color="C0C0C0"/>
              <w:right w:val="single" w:sz="4" w:space="0" w:color="C0C0C0"/>
            </w:tcBorders>
            <w:shd w:val="clear" w:color="000000" w:fill="FFFFCC"/>
            <w:vAlign w:val="center"/>
            <w:hideMark/>
          </w:tcPr>
          <w:p w14:paraId="7EAD10A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86 453,00</w:t>
            </w:r>
          </w:p>
        </w:tc>
        <w:tc>
          <w:tcPr>
            <w:tcW w:w="383" w:type="dxa"/>
            <w:tcBorders>
              <w:top w:val="nil"/>
              <w:left w:val="nil"/>
              <w:bottom w:val="single" w:sz="4" w:space="0" w:color="C0C0C0"/>
              <w:right w:val="single" w:sz="4" w:space="0" w:color="C0C0C0"/>
            </w:tcBorders>
            <w:shd w:val="clear" w:color="000000" w:fill="D7EAD3"/>
            <w:vAlign w:val="center"/>
            <w:hideMark/>
          </w:tcPr>
          <w:p w14:paraId="506465A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43 226,50</w:t>
            </w:r>
          </w:p>
        </w:tc>
        <w:tc>
          <w:tcPr>
            <w:tcW w:w="362" w:type="dxa"/>
            <w:tcBorders>
              <w:top w:val="nil"/>
              <w:left w:val="nil"/>
              <w:bottom w:val="single" w:sz="4" w:space="0" w:color="C0C0C0"/>
              <w:right w:val="single" w:sz="4" w:space="0" w:color="C0C0C0"/>
            </w:tcBorders>
            <w:shd w:val="clear" w:color="000000" w:fill="D7EAD3"/>
            <w:vAlign w:val="center"/>
            <w:hideMark/>
          </w:tcPr>
          <w:p w14:paraId="369C9E1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43 226,50</w:t>
            </w:r>
          </w:p>
        </w:tc>
        <w:tc>
          <w:tcPr>
            <w:tcW w:w="908" w:type="dxa"/>
            <w:tcBorders>
              <w:top w:val="nil"/>
              <w:left w:val="nil"/>
              <w:bottom w:val="single" w:sz="4" w:space="0" w:color="C0C0C0"/>
              <w:right w:val="nil"/>
            </w:tcBorders>
            <w:shd w:val="clear" w:color="000000" w:fill="FFFFCC"/>
            <w:vAlign w:val="center"/>
            <w:hideMark/>
          </w:tcPr>
          <w:p w14:paraId="3169E42C"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4663439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86 453,00</w:t>
            </w:r>
          </w:p>
        </w:tc>
        <w:tc>
          <w:tcPr>
            <w:tcW w:w="420" w:type="dxa"/>
            <w:tcBorders>
              <w:top w:val="nil"/>
              <w:left w:val="nil"/>
              <w:bottom w:val="single" w:sz="4" w:space="0" w:color="C0C0C0"/>
              <w:right w:val="single" w:sz="4" w:space="0" w:color="C0C0C0"/>
            </w:tcBorders>
            <w:shd w:val="clear" w:color="000000" w:fill="FFFFCC"/>
            <w:vAlign w:val="center"/>
            <w:hideMark/>
          </w:tcPr>
          <w:p w14:paraId="6924453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86 453,00</w:t>
            </w:r>
          </w:p>
        </w:tc>
        <w:tc>
          <w:tcPr>
            <w:tcW w:w="420" w:type="dxa"/>
            <w:tcBorders>
              <w:top w:val="nil"/>
              <w:left w:val="nil"/>
              <w:bottom w:val="single" w:sz="4" w:space="0" w:color="C0C0C0"/>
              <w:right w:val="single" w:sz="4" w:space="0" w:color="C0C0C0"/>
            </w:tcBorders>
            <w:shd w:val="clear" w:color="000000" w:fill="D7EAD3"/>
            <w:vAlign w:val="center"/>
            <w:hideMark/>
          </w:tcPr>
          <w:p w14:paraId="2F7FBDD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43 226,50</w:t>
            </w:r>
          </w:p>
        </w:tc>
        <w:tc>
          <w:tcPr>
            <w:tcW w:w="420" w:type="dxa"/>
            <w:tcBorders>
              <w:top w:val="nil"/>
              <w:left w:val="nil"/>
              <w:bottom w:val="single" w:sz="4" w:space="0" w:color="C0C0C0"/>
              <w:right w:val="single" w:sz="4" w:space="0" w:color="C0C0C0"/>
            </w:tcBorders>
            <w:shd w:val="clear" w:color="000000" w:fill="D7EAD3"/>
            <w:vAlign w:val="center"/>
            <w:hideMark/>
          </w:tcPr>
          <w:p w14:paraId="52A20AA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43 226,50</w:t>
            </w:r>
          </w:p>
        </w:tc>
        <w:tc>
          <w:tcPr>
            <w:tcW w:w="882" w:type="dxa"/>
            <w:tcBorders>
              <w:top w:val="nil"/>
              <w:left w:val="nil"/>
              <w:bottom w:val="single" w:sz="4" w:space="0" w:color="C0C0C0"/>
              <w:right w:val="single" w:sz="4" w:space="0" w:color="C0C0C0"/>
            </w:tcBorders>
            <w:shd w:val="clear" w:color="000000" w:fill="FFFFCC"/>
            <w:vAlign w:val="center"/>
            <w:hideMark/>
          </w:tcPr>
          <w:p w14:paraId="2D7EF7E4"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179AB499"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3270C538"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2B4AC119"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DDEA80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1.8.1.3</w:t>
            </w:r>
          </w:p>
        </w:tc>
        <w:tc>
          <w:tcPr>
            <w:tcW w:w="1596" w:type="dxa"/>
            <w:tcBorders>
              <w:top w:val="nil"/>
              <w:left w:val="nil"/>
              <w:bottom w:val="single" w:sz="4" w:space="0" w:color="C0C0C0"/>
              <w:right w:val="single" w:sz="4" w:space="0" w:color="C0C0C0"/>
            </w:tcBorders>
            <w:shd w:val="clear" w:color="auto" w:fill="auto"/>
            <w:vAlign w:val="center"/>
            <w:hideMark/>
          </w:tcPr>
          <w:p w14:paraId="11E22856"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Прочим потребителям</w:t>
            </w:r>
          </w:p>
        </w:tc>
        <w:tc>
          <w:tcPr>
            <w:tcW w:w="219" w:type="dxa"/>
            <w:tcBorders>
              <w:top w:val="nil"/>
              <w:left w:val="nil"/>
              <w:bottom w:val="single" w:sz="4" w:space="0" w:color="C0C0C0"/>
              <w:right w:val="single" w:sz="4" w:space="0" w:color="C0C0C0"/>
            </w:tcBorders>
            <w:shd w:val="clear" w:color="auto" w:fill="auto"/>
            <w:vAlign w:val="center"/>
            <w:hideMark/>
          </w:tcPr>
          <w:p w14:paraId="2C32197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FFFFCC"/>
            <w:vAlign w:val="center"/>
            <w:hideMark/>
          </w:tcPr>
          <w:p w14:paraId="1908139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922,25</w:t>
            </w:r>
          </w:p>
        </w:tc>
        <w:tc>
          <w:tcPr>
            <w:tcW w:w="353" w:type="dxa"/>
            <w:tcBorders>
              <w:top w:val="nil"/>
              <w:left w:val="nil"/>
              <w:bottom w:val="single" w:sz="4" w:space="0" w:color="C0C0C0"/>
              <w:right w:val="single" w:sz="4" w:space="0" w:color="C0C0C0"/>
            </w:tcBorders>
            <w:shd w:val="clear" w:color="000000" w:fill="FFFFCC"/>
            <w:vAlign w:val="center"/>
            <w:hideMark/>
          </w:tcPr>
          <w:p w14:paraId="65E38EF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11 067,00</w:t>
            </w:r>
          </w:p>
        </w:tc>
        <w:tc>
          <w:tcPr>
            <w:tcW w:w="358" w:type="dxa"/>
            <w:tcBorders>
              <w:top w:val="nil"/>
              <w:left w:val="nil"/>
              <w:bottom w:val="single" w:sz="4" w:space="0" w:color="C0C0C0"/>
              <w:right w:val="single" w:sz="4" w:space="0" w:color="C0C0C0"/>
            </w:tcBorders>
            <w:shd w:val="clear" w:color="000000" w:fill="FFFFCC"/>
            <w:vAlign w:val="center"/>
            <w:hideMark/>
          </w:tcPr>
          <w:p w14:paraId="65F1A70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11 067,00</w:t>
            </w:r>
          </w:p>
        </w:tc>
        <w:tc>
          <w:tcPr>
            <w:tcW w:w="366" w:type="dxa"/>
            <w:tcBorders>
              <w:top w:val="nil"/>
              <w:left w:val="nil"/>
              <w:bottom w:val="single" w:sz="4" w:space="0" w:color="C0C0C0"/>
              <w:right w:val="single" w:sz="4" w:space="0" w:color="C0C0C0"/>
            </w:tcBorders>
            <w:shd w:val="clear" w:color="000000" w:fill="FFFFCC"/>
            <w:vAlign w:val="center"/>
            <w:hideMark/>
          </w:tcPr>
          <w:p w14:paraId="02A0871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11 067,00</w:t>
            </w:r>
          </w:p>
        </w:tc>
        <w:tc>
          <w:tcPr>
            <w:tcW w:w="283" w:type="dxa"/>
            <w:tcBorders>
              <w:top w:val="nil"/>
              <w:left w:val="nil"/>
              <w:bottom w:val="single" w:sz="4" w:space="0" w:color="C0C0C0"/>
              <w:right w:val="single" w:sz="4" w:space="0" w:color="C0C0C0"/>
            </w:tcBorders>
            <w:shd w:val="clear" w:color="000000" w:fill="D7EAD3"/>
            <w:vAlign w:val="center"/>
            <w:hideMark/>
          </w:tcPr>
          <w:p w14:paraId="636B39E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5 533,50</w:t>
            </w:r>
          </w:p>
        </w:tc>
        <w:tc>
          <w:tcPr>
            <w:tcW w:w="283" w:type="dxa"/>
            <w:tcBorders>
              <w:top w:val="nil"/>
              <w:left w:val="nil"/>
              <w:bottom w:val="single" w:sz="4" w:space="0" w:color="C0C0C0"/>
              <w:right w:val="single" w:sz="4" w:space="0" w:color="C0C0C0"/>
            </w:tcBorders>
            <w:shd w:val="clear" w:color="000000" w:fill="D7EAD3"/>
            <w:vAlign w:val="center"/>
            <w:hideMark/>
          </w:tcPr>
          <w:p w14:paraId="2398FD6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5 533,50</w:t>
            </w:r>
          </w:p>
        </w:tc>
        <w:tc>
          <w:tcPr>
            <w:tcW w:w="456" w:type="dxa"/>
            <w:tcBorders>
              <w:top w:val="nil"/>
              <w:left w:val="nil"/>
              <w:bottom w:val="single" w:sz="4" w:space="0" w:color="C0C0C0"/>
              <w:right w:val="single" w:sz="4" w:space="0" w:color="C0C0C0"/>
            </w:tcBorders>
            <w:shd w:val="clear" w:color="000000" w:fill="FFFFCC"/>
            <w:vAlign w:val="center"/>
            <w:hideMark/>
          </w:tcPr>
          <w:p w14:paraId="3F3E48E3"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537EF89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11 067,00</w:t>
            </w:r>
          </w:p>
        </w:tc>
        <w:tc>
          <w:tcPr>
            <w:tcW w:w="404" w:type="dxa"/>
            <w:tcBorders>
              <w:top w:val="nil"/>
              <w:left w:val="nil"/>
              <w:bottom w:val="single" w:sz="4" w:space="0" w:color="C0C0C0"/>
              <w:right w:val="single" w:sz="4" w:space="0" w:color="C0C0C0"/>
            </w:tcBorders>
            <w:shd w:val="clear" w:color="000000" w:fill="FFFFCC"/>
            <w:vAlign w:val="center"/>
            <w:hideMark/>
          </w:tcPr>
          <w:p w14:paraId="4913A7A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11 067,00</w:t>
            </w:r>
          </w:p>
        </w:tc>
        <w:tc>
          <w:tcPr>
            <w:tcW w:w="383" w:type="dxa"/>
            <w:tcBorders>
              <w:top w:val="nil"/>
              <w:left w:val="nil"/>
              <w:bottom w:val="single" w:sz="4" w:space="0" w:color="C0C0C0"/>
              <w:right w:val="single" w:sz="4" w:space="0" w:color="C0C0C0"/>
            </w:tcBorders>
            <w:shd w:val="clear" w:color="000000" w:fill="D7EAD3"/>
            <w:vAlign w:val="center"/>
            <w:hideMark/>
          </w:tcPr>
          <w:p w14:paraId="1214642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5 533,50</w:t>
            </w:r>
          </w:p>
        </w:tc>
        <w:tc>
          <w:tcPr>
            <w:tcW w:w="362" w:type="dxa"/>
            <w:tcBorders>
              <w:top w:val="nil"/>
              <w:left w:val="nil"/>
              <w:bottom w:val="single" w:sz="4" w:space="0" w:color="C0C0C0"/>
              <w:right w:val="single" w:sz="4" w:space="0" w:color="C0C0C0"/>
            </w:tcBorders>
            <w:shd w:val="clear" w:color="000000" w:fill="D7EAD3"/>
            <w:vAlign w:val="center"/>
            <w:hideMark/>
          </w:tcPr>
          <w:p w14:paraId="3351F60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5 533,50</w:t>
            </w:r>
          </w:p>
        </w:tc>
        <w:tc>
          <w:tcPr>
            <w:tcW w:w="908" w:type="dxa"/>
            <w:tcBorders>
              <w:top w:val="nil"/>
              <w:left w:val="nil"/>
              <w:bottom w:val="single" w:sz="4" w:space="0" w:color="C0C0C0"/>
              <w:right w:val="nil"/>
            </w:tcBorders>
            <w:shd w:val="clear" w:color="000000" w:fill="FFFFCC"/>
            <w:vAlign w:val="center"/>
            <w:hideMark/>
          </w:tcPr>
          <w:p w14:paraId="6A57E1D9"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48803F5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11 067,00</w:t>
            </w:r>
          </w:p>
        </w:tc>
        <w:tc>
          <w:tcPr>
            <w:tcW w:w="420" w:type="dxa"/>
            <w:tcBorders>
              <w:top w:val="nil"/>
              <w:left w:val="nil"/>
              <w:bottom w:val="single" w:sz="4" w:space="0" w:color="C0C0C0"/>
              <w:right w:val="single" w:sz="4" w:space="0" w:color="C0C0C0"/>
            </w:tcBorders>
            <w:shd w:val="clear" w:color="000000" w:fill="FFFFCC"/>
            <w:vAlign w:val="center"/>
            <w:hideMark/>
          </w:tcPr>
          <w:p w14:paraId="7B0AA99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11 067,00</w:t>
            </w:r>
          </w:p>
        </w:tc>
        <w:tc>
          <w:tcPr>
            <w:tcW w:w="420" w:type="dxa"/>
            <w:tcBorders>
              <w:top w:val="nil"/>
              <w:left w:val="nil"/>
              <w:bottom w:val="single" w:sz="4" w:space="0" w:color="C0C0C0"/>
              <w:right w:val="single" w:sz="4" w:space="0" w:color="C0C0C0"/>
            </w:tcBorders>
            <w:shd w:val="clear" w:color="000000" w:fill="D7EAD3"/>
            <w:vAlign w:val="center"/>
            <w:hideMark/>
          </w:tcPr>
          <w:p w14:paraId="631926E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5 533,50</w:t>
            </w:r>
          </w:p>
        </w:tc>
        <w:tc>
          <w:tcPr>
            <w:tcW w:w="420" w:type="dxa"/>
            <w:tcBorders>
              <w:top w:val="nil"/>
              <w:left w:val="nil"/>
              <w:bottom w:val="single" w:sz="4" w:space="0" w:color="C0C0C0"/>
              <w:right w:val="single" w:sz="4" w:space="0" w:color="C0C0C0"/>
            </w:tcBorders>
            <w:shd w:val="clear" w:color="000000" w:fill="D7EAD3"/>
            <w:vAlign w:val="center"/>
            <w:hideMark/>
          </w:tcPr>
          <w:p w14:paraId="56F5468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5 533,50</w:t>
            </w:r>
          </w:p>
        </w:tc>
        <w:tc>
          <w:tcPr>
            <w:tcW w:w="882" w:type="dxa"/>
            <w:tcBorders>
              <w:top w:val="nil"/>
              <w:left w:val="nil"/>
              <w:bottom w:val="single" w:sz="4" w:space="0" w:color="C0C0C0"/>
              <w:right w:val="single" w:sz="4" w:space="0" w:color="C0C0C0"/>
            </w:tcBorders>
            <w:shd w:val="clear" w:color="000000" w:fill="FFFFCC"/>
            <w:vAlign w:val="center"/>
            <w:hideMark/>
          </w:tcPr>
          <w:p w14:paraId="1AA06DA3"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2EB6EE2B" w14:textId="77777777" w:rsidTr="00F45D2F">
        <w:trPr>
          <w:trHeight w:val="450"/>
          <w:jc w:val="center"/>
        </w:trPr>
        <w:tc>
          <w:tcPr>
            <w:tcW w:w="149" w:type="dxa"/>
            <w:tcBorders>
              <w:top w:val="nil"/>
              <w:left w:val="nil"/>
              <w:bottom w:val="nil"/>
              <w:right w:val="nil"/>
            </w:tcBorders>
            <w:shd w:val="clear" w:color="auto" w:fill="auto"/>
            <w:noWrap/>
            <w:vAlign w:val="bottom"/>
            <w:hideMark/>
          </w:tcPr>
          <w:p w14:paraId="250F15C5"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4EC2E548"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5E2D64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1.8.2</w:t>
            </w:r>
          </w:p>
        </w:tc>
        <w:tc>
          <w:tcPr>
            <w:tcW w:w="1596" w:type="dxa"/>
            <w:tcBorders>
              <w:top w:val="nil"/>
              <w:left w:val="nil"/>
              <w:bottom w:val="single" w:sz="4" w:space="0" w:color="C0C0C0"/>
              <w:right w:val="single" w:sz="4" w:space="0" w:color="C0C0C0"/>
            </w:tcBorders>
            <w:shd w:val="clear" w:color="auto" w:fill="auto"/>
            <w:vAlign w:val="center"/>
            <w:hideMark/>
          </w:tcPr>
          <w:p w14:paraId="0A42EA1D"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На собственные нужды производства</w:t>
            </w:r>
          </w:p>
        </w:tc>
        <w:tc>
          <w:tcPr>
            <w:tcW w:w="219" w:type="dxa"/>
            <w:tcBorders>
              <w:top w:val="nil"/>
              <w:left w:val="nil"/>
              <w:bottom w:val="single" w:sz="4" w:space="0" w:color="C0C0C0"/>
              <w:right w:val="single" w:sz="4" w:space="0" w:color="C0C0C0"/>
            </w:tcBorders>
            <w:shd w:val="clear" w:color="auto" w:fill="auto"/>
            <w:vAlign w:val="center"/>
            <w:hideMark/>
          </w:tcPr>
          <w:p w14:paraId="441C143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FFFFCC"/>
            <w:vAlign w:val="center"/>
            <w:hideMark/>
          </w:tcPr>
          <w:p w14:paraId="0440F00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7 333,34</w:t>
            </w:r>
          </w:p>
        </w:tc>
        <w:tc>
          <w:tcPr>
            <w:tcW w:w="353" w:type="dxa"/>
            <w:tcBorders>
              <w:top w:val="nil"/>
              <w:left w:val="nil"/>
              <w:bottom w:val="single" w:sz="4" w:space="0" w:color="C0C0C0"/>
              <w:right w:val="single" w:sz="4" w:space="0" w:color="C0C0C0"/>
            </w:tcBorders>
            <w:shd w:val="clear" w:color="000000" w:fill="FFFFCC"/>
            <w:vAlign w:val="center"/>
            <w:hideMark/>
          </w:tcPr>
          <w:p w14:paraId="4A45192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88 000,10</w:t>
            </w:r>
          </w:p>
        </w:tc>
        <w:tc>
          <w:tcPr>
            <w:tcW w:w="358" w:type="dxa"/>
            <w:tcBorders>
              <w:top w:val="nil"/>
              <w:left w:val="nil"/>
              <w:bottom w:val="single" w:sz="4" w:space="0" w:color="C0C0C0"/>
              <w:right w:val="single" w:sz="4" w:space="0" w:color="C0C0C0"/>
            </w:tcBorders>
            <w:shd w:val="clear" w:color="000000" w:fill="FFFFCC"/>
            <w:vAlign w:val="center"/>
            <w:hideMark/>
          </w:tcPr>
          <w:p w14:paraId="57E2DA7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76 000,00</w:t>
            </w:r>
          </w:p>
        </w:tc>
        <w:tc>
          <w:tcPr>
            <w:tcW w:w="366" w:type="dxa"/>
            <w:tcBorders>
              <w:top w:val="nil"/>
              <w:left w:val="nil"/>
              <w:bottom w:val="single" w:sz="4" w:space="0" w:color="C0C0C0"/>
              <w:right w:val="single" w:sz="4" w:space="0" w:color="C0C0C0"/>
            </w:tcBorders>
            <w:shd w:val="clear" w:color="000000" w:fill="FFFFCC"/>
            <w:vAlign w:val="center"/>
            <w:hideMark/>
          </w:tcPr>
          <w:p w14:paraId="34E4C7C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95 600,00</w:t>
            </w:r>
          </w:p>
        </w:tc>
        <w:tc>
          <w:tcPr>
            <w:tcW w:w="283" w:type="dxa"/>
            <w:tcBorders>
              <w:top w:val="nil"/>
              <w:left w:val="nil"/>
              <w:bottom w:val="single" w:sz="4" w:space="0" w:color="C0C0C0"/>
              <w:right w:val="single" w:sz="4" w:space="0" w:color="C0C0C0"/>
            </w:tcBorders>
            <w:shd w:val="clear" w:color="000000" w:fill="D7EAD3"/>
            <w:vAlign w:val="center"/>
            <w:hideMark/>
          </w:tcPr>
          <w:p w14:paraId="47D0D30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47 800,00</w:t>
            </w:r>
          </w:p>
        </w:tc>
        <w:tc>
          <w:tcPr>
            <w:tcW w:w="283" w:type="dxa"/>
            <w:tcBorders>
              <w:top w:val="nil"/>
              <w:left w:val="nil"/>
              <w:bottom w:val="single" w:sz="4" w:space="0" w:color="C0C0C0"/>
              <w:right w:val="single" w:sz="4" w:space="0" w:color="C0C0C0"/>
            </w:tcBorders>
            <w:shd w:val="clear" w:color="000000" w:fill="D7EAD3"/>
            <w:vAlign w:val="center"/>
            <w:hideMark/>
          </w:tcPr>
          <w:p w14:paraId="313C235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47 800,00</w:t>
            </w:r>
          </w:p>
        </w:tc>
        <w:tc>
          <w:tcPr>
            <w:tcW w:w="456" w:type="dxa"/>
            <w:tcBorders>
              <w:top w:val="nil"/>
              <w:left w:val="nil"/>
              <w:bottom w:val="single" w:sz="4" w:space="0" w:color="C0C0C0"/>
              <w:right w:val="single" w:sz="4" w:space="0" w:color="C0C0C0"/>
            </w:tcBorders>
            <w:shd w:val="clear" w:color="000000" w:fill="FFFFCC"/>
            <w:vAlign w:val="center"/>
            <w:hideMark/>
          </w:tcPr>
          <w:p w14:paraId="6B255144"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принято </w:t>
            </w:r>
            <w:proofErr w:type="gramStart"/>
            <w:r w:rsidRPr="00F45D2F">
              <w:rPr>
                <w:rFonts w:ascii="Tahoma" w:hAnsi="Tahoma" w:cs="Tahoma"/>
                <w:sz w:val="8"/>
                <w:szCs w:val="8"/>
              </w:rPr>
              <w:t>по объемам</w:t>
            </w:r>
            <w:proofErr w:type="gramEnd"/>
            <w:r w:rsidRPr="00F45D2F">
              <w:rPr>
                <w:rFonts w:ascii="Tahoma" w:hAnsi="Tahoma" w:cs="Tahoma"/>
                <w:sz w:val="8"/>
                <w:szCs w:val="8"/>
              </w:rPr>
              <w:t xml:space="preserve"> принятым в расчет тарифа на тепловую энергию.</w:t>
            </w:r>
          </w:p>
        </w:tc>
        <w:tc>
          <w:tcPr>
            <w:tcW w:w="415" w:type="dxa"/>
            <w:tcBorders>
              <w:top w:val="nil"/>
              <w:left w:val="nil"/>
              <w:bottom w:val="single" w:sz="4" w:space="0" w:color="C0C0C0"/>
              <w:right w:val="single" w:sz="4" w:space="0" w:color="C0C0C0"/>
            </w:tcBorders>
            <w:shd w:val="clear" w:color="000000" w:fill="FFFFCC"/>
            <w:vAlign w:val="center"/>
            <w:hideMark/>
          </w:tcPr>
          <w:p w14:paraId="11AB9D8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76 000,00</w:t>
            </w:r>
          </w:p>
        </w:tc>
        <w:tc>
          <w:tcPr>
            <w:tcW w:w="404" w:type="dxa"/>
            <w:tcBorders>
              <w:top w:val="nil"/>
              <w:left w:val="nil"/>
              <w:bottom w:val="single" w:sz="4" w:space="0" w:color="C0C0C0"/>
              <w:right w:val="single" w:sz="4" w:space="0" w:color="C0C0C0"/>
            </w:tcBorders>
            <w:shd w:val="clear" w:color="000000" w:fill="FFFFCC"/>
            <w:vAlign w:val="center"/>
            <w:hideMark/>
          </w:tcPr>
          <w:p w14:paraId="7FC73FB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95 600,00</w:t>
            </w:r>
          </w:p>
        </w:tc>
        <w:tc>
          <w:tcPr>
            <w:tcW w:w="383" w:type="dxa"/>
            <w:tcBorders>
              <w:top w:val="nil"/>
              <w:left w:val="nil"/>
              <w:bottom w:val="single" w:sz="4" w:space="0" w:color="C0C0C0"/>
              <w:right w:val="single" w:sz="4" w:space="0" w:color="C0C0C0"/>
            </w:tcBorders>
            <w:shd w:val="clear" w:color="000000" w:fill="D7EAD3"/>
            <w:vAlign w:val="center"/>
            <w:hideMark/>
          </w:tcPr>
          <w:p w14:paraId="19E57E5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47 800,00</w:t>
            </w:r>
          </w:p>
        </w:tc>
        <w:tc>
          <w:tcPr>
            <w:tcW w:w="362" w:type="dxa"/>
            <w:tcBorders>
              <w:top w:val="nil"/>
              <w:left w:val="nil"/>
              <w:bottom w:val="single" w:sz="4" w:space="0" w:color="C0C0C0"/>
              <w:right w:val="single" w:sz="4" w:space="0" w:color="C0C0C0"/>
            </w:tcBorders>
            <w:shd w:val="clear" w:color="000000" w:fill="D7EAD3"/>
            <w:vAlign w:val="center"/>
            <w:hideMark/>
          </w:tcPr>
          <w:p w14:paraId="142BD40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47 800,00</w:t>
            </w:r>
          </w:p>
        </w:tc>
        <w:tc>
          <w:tcPr>
            <w:tcW w:w="908" w:type="dxa"/>
            <w:tcBorders>
              <w:top w:val="nil"/>
              <w:left w:val="nil"/>
              <w:bottom w:val="single" w:sz="4" w:space="0" w:color="C0C0C0"/>
              <w:right w:val="nil"/>
            </w:tcBorders>
            <w:shd w:val="clear" w:color="000000" w:fill="FFFFCC"/>
            <w:vAlign w:val="center"/>
            <w:hideMark/>
          </w:tcPr>
          <w:p w14:paraId="7072BC67"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7CB2B8C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76 000,00</w:t>
            </w:r>
          </w:p>
        </w:tc>
        <w:tc>
          <w:tcPr>
            <w:tcW w:w="420" w:type="dxa"/>
            <w:tcBorders>
              <w:top w:val="nil"/>
              <w:left w:val="nil"/>
              <w:bottom w:val="single" w:sz="4" w:space="0" w:color="C0C0C0"/>
              <w:right w:val="single" w:sz="4" w:space="0" w:color="C0C0C0"/>
            </w:tcBorders>
            <w:shd w:val="clear" w:color="000000" w:fill="FFFFCC"/>
            <w:vAlign w:val="center"/>
            <w:hideMark/>
          </w:tcPr>
          <w:p w14:paraId="6F67596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95 600,00</w:t>
            </w:r>
          </w:p>
        </w:tc>
        <w:tc>
          <w:tcPr>
            <w:tcW w:w="420" w:type="dxa"/>
            <w:tcBorders>
              <w:top w:val="nil"/>
              <w:left w:val="nil"/>
              <w:bottom w:val="single" w:sz="4" w:space="0" w:color="C0C0C0"/>
              <w:right w:val="single" w:sz="4" w:space="0" w:color="C0C0C0"/>
            </w:tcBorders>
            <w:shd w:val="clear" w:color="000000" w:fill="D7EAD3"/>
            <w:vAlign w:val="center"/>
            <w:hideMark/>
          </w:tcPr>
          <w:p w14:paraId="6ADE67D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47 800,00</w:t>
            </w:r>
          </w:p>
        </w:tc>
        <w:tc>
          <w:tcPr>
            <w:tcW w:w="420" w:type="dxa"/>
            <w:tcBorders>
              <w:top w:val="nil"/>
              <w:left w:val="nil"/>
              <w:bottom w:val="single" w:sz="4" w:space="0" w:color="C0C0C0"/>
              <w:right w:val="single" w:sz="4" w:space="0" w:color="C0C0C0"/>
            </w:tcBorders>
            <w:shd w:val="clear" w:color="000000" w:fill="D7EAD3"/>
            <w:vAlign w:val="center"/>
            <w:hideMark/>
          </w:tcPr>
          <w:p w14:paraId="71417FD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47 800,00</w:t>
            </w:r>
          </w:p>
        </w:tc>
        <w:tc>
          <w:tcPr>
            <w:tcW w:w="882" w:type="dxa"/>
            <w:tcBorders>
              <w:top w:val="nil"/>
              <w:left w:val="nil"/>
              <w:bottom w:val="single" w:sz="4" w:space="0" w:color="C0C0C0"/>
              <w:right w:val="single" w:sz="4" w:space="0" w:color="C0C0C0"/>
            </w:tcBorders>
            <w:shd w:val="clear" w:color="000000" w:fill="FFFFCC"/>
            <w:vAlign w:val="center"/>
            <w:hideMark/>
          </w:tcPr>
          <w:p w14:paraId="78D21685"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3A8A323D"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3ADBB938"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1A5D6BC4"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CFC108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w:t>
            </w:r>
          </w:p>
        </w:tc>
        <w:tc>
          <w:tcPr>
            <w:tcW w:w="1596" w:type="dxa"/>
            <w:tcBorders>
              <w:top w:val="nil"/>
              <w:left w:val="nil"/>
              <w:bottom w:val="single" w:sz="4" w:space="0" w:color="C0C0C0"/>
              <w:right w:val="single" w:sz="4" w:space="0" w:color="C0C0C0"/>
            </w:tcBorders>
            <w:shd w:val="clear" w:color="auto" w:fill="auto"/>
            <w:vAlign w:val="center"/>
            <w:hideMark/>
          </w:tcPr>
          <w:p w14:paraId="3D13BC9A"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Себестоимость</w:t>
            </w:r>
          </w:p>
        </w:tc>
        <w:tc>
          <w:tcPr>
            <w:tcW w:w="219" w:type="dxa"/>
            <w:tcBorders>
              <w:top w:val="nil"/>
              <w:left w:val="nil"/>
              <w:bottom w:val="single" w:sz="4" w:space="0" w:color="C0C0C0"/>
              <w:right w:val="single" w:sz="4" w:space="0" w:color="C0C0C0"/>
            </w:tcBorders>
            <w:shd w:val="clear" w:color="auto" w:fill="auto"/>
            <w:vAlign w:val="center"/>
            <w:hideMark/>
          </w:tcPr>
          <w:p w14:paraId="39372F72"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1523F78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887,20</w:t>
            </w:r>
          </w:p>
        </w:tc>
        <w:tc>
          <w:tcPr>
            <w:tcW w:w="353" w:type="dxa"/>
            <w:tcBorders>
              <w:top w:val="nil"/>
              <w:left w:val="nil"/>
              <w:bottom w:val="single" w:sz="4" w:space="0" w:color="C0C0C0"/>
              <w:right w:val="single" w:sz="4" w:space="0" w:color="C0C0C0"/>
            </w:tcBorders>
            <w:shd w:val="clear" w:color="000000" w:fill="D7EAD3"/>
            <w:vAlign w:val="center"/>
            <w:hideMark/>
          </w:tcPr>
          <w:p w14:paraId="1FDC3BC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11 437,94</w:t>
            </w:r>
          </w:p>
        </w:tc>
        <w:tc>
          <w:tcPr>
            <w:tcW w:w="358" w:type="dxa"/>
            <w:tcBorders>
              <w:top w:val="nil"/>
              <w:left w:val="nil"/>
              <w:bottom w:val="single" w:sz="4" w:space="0" w:color="C0C0C0"/>
              <w:right w:val="single" w:sz="4" w:space="0" w:color="C0C0C0"/>
            </w:tcBorders>
            <w:shd w:val="clear" w:color="000000" w:fill="D7EAD3"/>
            <w:vAlign w:val="center"/>
            <w:hideMark/>
          </w:tcPr>
          <w:p w14:paraId="5EEE288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16 621,21</w:t>
            </w:r>
          </w:p>
        </w:tc>
        <w:tc>
          <w:tcPr>
            <w:tcW w:w="366" w:type="dxa"/>
            <w:tcBorders>
              <w:top w:val="nil"/>
              <w:left w:val="nil"/>
              <w:bottom w:val="single" w:sz="4" w:space="0" w:color="C0C0C0"/>
              <w:right w:val="single" w:sz="4" w:space="0" w:color="C0C0C0"/>
            </w:tcBorders>
            <w:shd w:val="clear" w:color="000000" w:fill="D7EAD3"/>
            <w:vAlign w:val="center"/>
            <w:hideMark/>
          </w:tcPr>
          <w:p w14:paraId="719641D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12 290,18</w:t>
            </w:r>
          </w:p>
        </w:tc>
        <w:tc>
          <w:tcPr>
            <w:tcW w:w="283" w:type="dxa"/>
            <w:tcBorders>
              <w:top w:val="nil"/>
              <w:left w:val="nil"/>
              <w:bottom w:val="single" w:sz="4" w:space="0" w:color="C0C0C0"/>
              <w:right w:val="single" w:sz="4" w:space="0" w:color="C0C0C0"/>
            </w:tcBorders>
            <w:shd w:val="clear" w:color="000000" w:fill="D7EAD3"/>
            <w:vAlign w:val="center"/>
            <w:hideMark/>
          </w:tcPr>
          <w:p w14:paraId="2C69FF0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6 145,09</w:t>
            </w:r>
          </w:p>
        </w:tc>
        <w:tc>
          <w:tcPr>
            <w:tcW w:w="283" w:type="dxa"/>
            <w:tcBorders>
              <w:top w:val="nil"/>
              <w:left w:val="nil"/>
              <w:bottom w:val="single" w:sz="4" w:space="0" w:color="C0C0C0"/>
              <w:right w:val="single" w:sz="4" w:space="0" w:color="C0C0C0"/>
            </w:tcBorders>
            <w:shd w:val="clear" w:color="000000" w:fill="D7EAD3"/>
            <w:vAlign w:val="center"/>
            <w:hideMark/>
          </w:tcPr>
          <w:p w14:paraId="7968678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6 145,09</w:t>
            </w:r>
          </w:p>
        </w:tc>
        <w:tc>
          <w:tcPr>
            <w:tcW w:w="456" w:type="dxa"/>
            <w:tcBorders>
              <w:top w:val="nil"/>
              <w:left w:val="nil"/>
              <w:bottom w:val="single" w:sz="4" w:space="0" w:color="C0C0C0"/>
              <w:right w:val="single" w:sz="4" w:space="0" w:color="C0C0C0"/>
            </w:tcBorders>
            <w:shd w:val="clear" w:color="000000" w:fill="FFFFCC"/>
            <w:vAlign w:val="center"/>
            <w:hideMark/>
          </w:tcPr>
          <w:p w14:paraId="3559BA82"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4E54D3E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17 254,09</w:t>
            </w:r>
          </w:p>
        </w:tc>
        <w:tc>
          <w:tcPr>
            <w:tcW w:w="404" w:type="dxa"/>
            <w:tcBorders>
              <w:top w:val="nil"/>
              <w:left w:val="nil"/>
              <w:bottom w:val="single" w:sz="4" w:space="0" w:color="C0C0C0"/>
              <w:right w:val="single" w:sz="4" w:space="0" w:color="C0C0C0"/>
            </w:tcBorders>
            <w:shd w:val="clear" w:color="000000" w:fill="D7EAD3"/>
            <w:vAlign w:val="center"/>
            <w:hideMark/>
          </w:tcPr>
          <w:p w14:paraId="275169F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12 674,33</w:t>
            </w:r>
          </w:p>
        </w:tc>
        <w:tc>
          <w:tcPr>
            <w:tcW w:w="383" w:type="dxa"/>
            <w:tcBorders>
              <w:top w:val="nil"/>
              <w:left w:val="nil"/>
              <w:bottom w:val="single" w:sz="4" w:space="0" w:color="C0C0C0"/>
              <w:right w:val="single" w:sz="4" w:space="0" w:color="C0C0C0"/>
            </w:tcBorders>
            <w:shd w:val="clear" w:color="000000" w:fill="D7EAD3"/>
            <w:vAlign w:val="center"/>
            <w:hideMark/>
          </w:tcPr>
          <w:p w14:paraId="795AA23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6 146,40</w:t>
            </w:r>
          </w:p>
        </w:tc>
        <w:tc>
          <w:tcPr>
            <w:tcW w:w="362" w:type="dxa"/>
            <w:tcBorders>
              <w:top w:val="nil"/>
              <w:left w:val="nil"/>
              <w:bottom w:val="single" w:sz="4" w:space="0" w:color="C0C0C0"/>
              <w:right w:val="single" w:sz="4" w:space="0" w:color="C0C0C0"/>
            </w:tcBorders>
            <w:shd w:val="clear" w:color="000000" w:fill="D7EAD3"/>
            <w:vAlign w:val="center"/>
            <w:hideMark/>
          </w:tcPr>
          <w:p w14:paraId="250DD30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6 527,93</w:t>
            </w:r>
          </w:p>
        </w:tc>
        <w:tc>
          <w:tcPr>
            <w:tcW w:w="908" w:type="dxa"/>
            <w:tcBorders>
              <w:top w:val="nil"/>
              <w:left w:val="nil"/>
              <w:bottom w:val="single" w:sz="4" w:space="0" w:color="C0C0C0"/>
              <w:right w:val="nil"/>
            </w:tcBorders>
            <w:shd w:val="clear" w:color="000000" w:fill="FFFFCC"/>
            <w:vAlign w:val="center"/>
            <w:hideMark/>
          </w:tcPr>
          <w:p w14:paraId="1E656C1E"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33F173B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17 784,56</w:t>
            </w:r>
          </w:p>
        </w:tc>
        <w:tc>
          <w:tcPr>
            <w:tcW w:w="420" w:type="dxa"/>
            <w:tcBorders>
              <w:top w:val="nil"/>
              <w:left w:val="nil"/>
              <w:bottom w:val="single" w:sz="4" w:space="0" w:color="C0C0C0"/>
              <w:right w:val="single" w:sz="4" w:space="0" w:color="C0C0C0"/>
            </w:tcBorders>
            <w:shd w:val="clear" w:color="000000" w:fill="D7EAD3"/>
            <w:vAlign w:val="center"/>
            <w:hideMark/>
          </w:tcPr>
          <w:p w14:paraId="50F0415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13 096,20</w:t>
            </w:r>
          </w:p>
        </w:tc>
        <w:tc>
          <w:tcPr>
            <w:tcW w:w="420" w:type="dxa"/>
            <w:tcBorders>
              <w:top w:val="nil"/>
              <w:left w:val="nil"/>
              <w:bottom w:val="single" w:sz="4" w:space="0" w:color="C0C0C0"/>
              <w:right w:val="single" w:sz="4" w:space="0" w:color="C0C0C0"/>
            </w:tcBorders>
            <w:shd w:val="clear" w:color="000000" w:fill="D7EAD3"/>
            <w:vAlign w:val="center"/>
            <w:hideMark/>
          </w:tcPr>
          <w:p w14:paraId="2C08747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6 527,85</w:t>
            </w:r>
          </w:p>
        </w:tc>
        <w:tc>
          <w:tcPr>
            <w:tcW w:w="420" w:type="dxa"/>
            <w:tcBorders>
              <w:top w:val="nil"/>
              <w:left w:val="nil"/>
              <w:bottom w:val="single" w:sz="4" w:space="0" w:color="C0C0C0"/>
              <w:right w:val="single" w:sz="4" w:space="0" w:color="C0C0C0"/>
            </w:tcBorders>
            <w:shd w:val="clear" w:color="000000" w:fill="D7EAD3"/>
            <w:vAlign w:val="center"/>
            <w:hideMark/>
          </w:tcPr>
          <w:p w14:paraId="5B69A1D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6 568,35</w:t>
            </w:r>
          </w:p>
        </w:tc>
        <w:tc>
          <w:tcPr>
            <w:tcW w:w="882" w:type="dxa"/>
            <w:tcBorders>
              <w:top w:val="nil"/>
              <w:left w:val="nil"/>
              <w:bottom w:val="single" w:sz="4" w:space="0" w:color="C0C0C0"/>
              <w:right w:val="single" w:sz="4" w:space="0" w:color="C0C0C0"/>
            </w:tcBorders>
            <w:shd w:val="clear" w:color="000000" w:fill="FFFFCC"/>
            <w:vAlign w:val="center"/>
            <w:hideMark/>
          </w:tcPr>
          <w:p w14:paraId="7E73C645"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54A24047" w14:textId="77777777" w:rsidTr="00F45D2F">
        <w:trPr>
          <w:trHeight w:val="300"/>
          <w:jc w:val="center"/>
        </w:trPr>
        <w:tc>
          <w:tcPr>
            <w:tcW w:w="149" w:type="dxa"/>
            <w:tcBorders>
              <w:top w:val="nil"/>
              <w:left w:val="nil"/>
              <w:bottom w:val="nil"/>
              <w:right w:val="nil"/>
            </w:tcBorders>
            <w:shd w:val="clear" w:color="auto" w:fill="auto"/>
            <w:noWrap/>
            <w:vAlign w:val="bottom"/>
            <w:hideMark/>
          </w:tcPr>
          <w:p w14:paraId="62B61AA9"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7F29B0B0"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D6C545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w:t>
            </w:r>
          </w:p>
        </w:tc>
        <w:tc>
          <w:tcPr>
            <w:tcW w:w="1596" w:type="dxa"/>
            <w:tcBorders>
              <w:top w:val="nil"/>
              <w:left w:val="nil"/>
              <w:bottom w:val="single" w:sz="4" w:space="0" w:color="C0C0C0"/>
              <w:right w:val="single" w:sz="4" w:space="0" w:color="C0C0C0"/>
            </w:tcBorders>
            <w:shd w:val="clear" w:color="auto" w:fill="auto"/>
            <w:vAlign w:val="center"/>
            <w:hideMark/>
          </w:tcPr>
          <w:p w14:paraId="3FEC3F95"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Производственные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655016F6"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4C8DC16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641,94</w:t>
            </w:r>
          </w:p>
        </w:tc>
        <w:tc>
          <w:tcPr>
            <w:tcW w:w="353" w:type="dxa"/>
            <w:tcBorders>
              <w:top w:val="nil"/>
              <w:left w:val="nil"/>
              <w:bottom w:val="single" w:sz="4" w:space="0" w:color="C0C0C0"/>
              <w:right w:val="single" w:sz="4" w:space="0" w:color="C0C0C0"/>
            </w:tcBorders>
            <w:shd w:val="clear" w:color="000000" w:fill="D7EAD3"/>
            <w:vAlign w:val="center"/>
            <w:hideMark/>
          </w:tcPr>
          <w:p w14:paraId="75420ED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8 411,59</w:t>
            </w:r>
          </w:p>
        </w:tc>
        <w:tc>
          <w:tcPr>
            <w:tcW w:w="358" w:type="dxa"/>
            <w:tcBorders>
              <w:top w:val="nil"/>
              <w:left w:val="nil"/>
              <w:bottom w:val="single" w:sz="4" w:space="0" w:color="C0C0C0"/>
              <w:right w:val="single" w:sz="4" w:space="0" w:color="C0C0C0"/>
            </w:tcBorders>
            <w:shd w:val="clear" w:color="000000" w:fill="D7EAD3"/>
            <w:vAlign w:val="center"/>
            <w:hideMark/>
          </w:tcPr>
          <w:p w14:paraId="024060A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11 018,91</w:t>
            </w:r>
          </w:p>
        </w:tc>
        <w:tc>
          <w:tcPr>
            <w:tcW w:w="366" w:type="dxa"/>
            <w:tcBorders>
              <w:top w:val="nil"/>
              <w:left w:val="nil"/>
              <w:bottom w:val="single" w:sz="4" w:space="0" w:color="C0C0C0"/>
              <w:right w:val="single" w:sz="4" w:space="0" w:color="C0C0C0"/>
            </w:tcBorders>
            <w:shd w:val="clear" w:color="000000" w:fill="D7EAD3"/>
            <w:vAlign w:val="center"/>
            <w:hideMark/>
          </w:tcPr>
          <w:p w14:paraId="7AC93EA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9 349,54</w:t>
            </w:r>
          </w:p>
        </w:tc>
        <w:tc>
          <w:tcPr>
            <w:tcW w:w="283" w:type="dxa"/>
            <w:tcBorders>
              <w:top w:val="nil"/>
              <w:left w:val="nil"/>
              <w:bottom w:val="single" w:sz="4" w:space="0" w:color="C0C0C0"/>
              <w:right w:val="single" w:sz="4" w:space="0" w:color="C0C0C0"/>
            </w:tcBorders>
            <w:shd w:val="clear" w:color="000000" w:fill="D7EAD3"/>
            <w:vAlign w:val="center"/>
            <w:hideMark/>
          </w:tcPr>
          <w:p w14:paraId="1576B31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4 638,39</w:t>
            </w:r>
          </w:p>
        </w:tc>
        <w:tc>
          <w:tcPr>
            <w:tcW w:w="283" w:type="dxa"/>
            <w:tcBorders>
              <w:top w:val="nil"/>
              <w:left w:val="nil"/>
              <w:bottom w:val="single" w:sz="4" w:space="0" w:color="C0C0C0"/>
              <w:right w:val="single" w:sz="4" w:space="0" w:color="C0C0C0"/>
            </w:tcBorders>
            <w:shd w:val="clear" w:color="000000" w:fill="D7EAD3"/>
            <w:vAlign w:val="center"/>
            <w:hideMark/>
          </w:tcPr>
          <w:p w14:paraId="05C253E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4 711,15</w:t>
            </w:r>
          </w:p>
        </w:tc>
        <w:tc>
          <w:tcPr>
            <w:tcW w:w="456" w:type="dxa"/>
            <w:tcBorders>
              <w:top w:val="nil"/>
              <w:left w:val="nil"/>
              <w:bottom w:val="single" w:sz="4" w:space="0" w:color="C0C0C0"/>
              <w:right w:val="single" w:sz="4" w:space="0" w:color="C0C0C0"/>
            </w:tcBorders>
            <w:shd w:val="clear" w:color="000000" w:fill="FFFFCC"/>
            <w:vAlign w:val="center"/>
            <w:hideMark/>
          </w:tcPr>
          <w:p w14:paraId="0B197BC5"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6BADE68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11 565,89</w:t>
            </w:r>
          </w:p>
        </w:tc>
        <w:tc>
          <w:tcPr>
            <w:tcW w:w="404" w:type="dxa"/>
            <w:tcBorders>
              <w:top w:val="nil"/>
              <w:left w:val="nil"/>
              <w:bottom w:val="single" w:sz="4" w:space="0" w:color="C0C0C0"/>
              <w:right w:val="single" w:sz="4" w:space="0" w:color="C0C0C0"/>
            </w:tcBorders>
            <w:shd w:val="clear" w:color="000000" w:fill="D7EAD3"/>
            <w:vAlign w:val="center"/>
            <w:hideMark/>
          </w:tcPr>
          <w:p w14:paraId="0972424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9 637,17</w:t>
            </w:r>
          </w:p>
        </w:tc>
        <w:tc>
          <w:tcPr>
            <w:tcW w:w="383" w:type="dxa"/>
            <w:tcBorders>
              <w:top w:val="nil"/>
              <w:left w:val="nil"/>
              <w:bottom w:val="single" w:sz="4" w:space="0" w:color="C0C0C0"/>
              <w:right w:val="single" w:sz="4" w:space="0" w:color="C0C0C0"/>
            </w:tcBorders>
            <w:shd w:val="clear" w:color="000000" w:fill="D7EAD3"/>
            <w:vAlign w:val="center"/>
            <w:hideMark/>
          </w:tcPr>
          <w:p w14:paraId="7F6496D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4 818,59</w:t>
            </w:r>
          </w:p>
        </w:tc>
        <w:tc>
          <w:tcPr>
            <w:tcW w:w="362" w:type="dxa"/>
            <w:tcBorders>
              <w:top w:val="nil"/>
              <w:left w:val="nil"/>
              <w:bottom w:val="single" w:sz="4" w:space="0" w:color="C0C0C0"/>
              <w:right w:val="single" w:sz="4" w:space="0" w:color="C0C0C0"/>
            </w:tcBorders>
            <w:shd w:val="clear" w:color="000000" w:fill="D7EAD3"/>
            <w:vAlign w:val="center"/>
            <w:hideMark/>
          </w:tcPr>
          <w:p w14:paraId="50FBD78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4 818,59</w:t>
            </w:r>
          </w:p>
        </w:tc>
        <w:tc>
          <w:tcPr>
            <w:tcW w:w="908" w:type="dxa"/>
            <w:tcBorders>
              <w:top w:val="nil"/>
              <w:left w:val="nil"/>
              <w:bottom w:val="single" w:sz="4" w:space="0" w:color="C0C0C0"/>
              <w:right w:val="nil"/>
            </w:tcBorders>
            <w:shd w:val="clear" w:color="000000" w:fill="FFFFCC"/>
            <w:vAlign w:val="center"/>
            <w:hideMark/>
          </w:tcPr>
          <w:p w14:paraId="68872D3A"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24DF013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11 986,56</w:t>
            </w:r>
          </w:p>
        </w:tc>
        <w:tc>
          <w:tcPr>
            <w:tcW w:w="420" w:type="dxa"/>
            <w:tcBorders>
              <w:top w:val="nil"/>
              <w:left w:val="nil"/>
              <w:bottom w:val="single" w:sz="4" w:space="0" w:color="C0C0C0"/>
              <w:right w:val="single" w:sz="4" w:space="0" w:color="C0C0C0"/>
            </w:tcBorders>
            <w:shd w:val="clear" w:color="000000" w:fill="D7EAD3"/>
            <w:vAlign w:val="center"/>
            <w:hideMark/>
          </w:tcPr>
          <w:p w14:paraId="1A3E20C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9 954,88</w:t>
            </w:r>
          </w:p>
        </w:tc>
        <w:tc>
          <w:tcPr>
            <w:tcW w:w="420" w:type="dxa"/>
            <w:tcBorders>
              <w:top w:val="nil"/>
              <w:left w:val="nil"/>
              <w:bottom w:val="single" w:sz="4" w:space="0" w:color="C0C0C0"/>
              <w:right w:val="single" w:sz="4" w:space="0" w:color="C0C0C0"/>
            </w:tcBorders>
            <w:shd w:val="clear" w:color="000000" w:fill="D7EAD3"/>
            <w:vAlign w:val="center"/>
            <w:hideMark/>
          </w:tcPr>
          <w:p w14:paraId="5C7B3F1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4 977,44</w:t>
            </w:r>
          </w:p>
        </w:tc>
        <w:tc>
          <w:tcPr>
            <w:tcW w:w="420" w:type="dxa"/>
            <w:tcBorders>
              <w:top w:val="nil"/>
              <w:left w:val="nil"/>
              <w:bottom w:val="single" w:sz="4" w:space="0" w:color="C0C0C0"/>
              <w:right w:val="single" w:sz="4" w:space="0" w:color="C0C0C0"/>
            </w:tcBorders>
            <w:shd w:val="clear" w:color="000000" w:fill="D7EAD3"/>
            <w:vAlign w:val="center"/>
            <w:hideMark/>
          </w:tcPr>
          <w:p w14:paraId="7F2F366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4 977,44</w:t>
            </w:r>
          </w:p>
        </w:tc>
        <w:tc>
          <w:tcPr>
            <w:tcW w:w="882" w:type="dxa"/>
            <w:tcBorders>
              <w:top w:val="nil"/>
              <w:left w:val="nil"/>
              <w:bottom w:val="single" w:sz="4" w:space="0" w:color="C0C0C0"/>
              <w:right w:val="single" w:sz="4" w:space="0" w:color="C0C0C0"/>
            </w:tcBorders>
            <w:shd w:val="clear" w:color="000000" w:fill="FFFFCC"/>
            <w:vAlign w:val="center"/>
            <w:hideMark/>
          </w:tcPr>
          <w:p w14:paraId="5148103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7BCE37B4"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6F88D622"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tcBorders>
              <w:top w:val="nil"/>
              <w:left w:val="nil"/>
              <w:bottom w:val="nil"/>
              <w:right w:val="nil"/>
            </w:tcBorders>
            <w:shd w:val="clear" w:color="auto" w:fill="auto"/>
            <w:noWrap/>
            <w:vAlign w:val="bottom"/>
            <w:hideMark/>
          </w:tcPr>
          <w:p w14:paraId="6F8BB73B"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E014D6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3.1</w:t>
            </w:r>
          </w:p>
        </w:tc>
        <w:tc>
          <w:tcPr>
            <w:tcW w:w="1596" w:type="dxa"/>
            <w:tcBorders>
              <w:top w:val="nil"/>
              <w:left w:val="nil"/>
              <w:bottom w:val="single" w:sz="4" w:space="0" w:color="C0C0C0"/>
              <w:right w:val="single" w:sz="4" w:space="0" w:color="C0C0C0"/>
            </w:tcBorders>
            <w:shd w:val="clear" w:color="auto" w:fill="auto"/>
            <w:vAlign w:val="center"/>
            <w:hideMark/>
          </w:tcPr>
          <w:p w14:paraId="7302D203" w14:textId="77777777" w:rsidR="00F45D2F" w:rsidRPr="00F45D2F" w:rsidRDefault="00F45D2F" w:rsidP="00F45D2F">
            <w:pPr>
              <w:ind w:firstLineChars="100" w:firstLine="80"/>
              <w:rPr>
                <w:rFonts w:ascii="Tahoma" w:hAnsi="Tahoma" w:cs="Tahoma"/>
                <w:b/>
                <w:bCs/>
                <w:sz w:val="8"/>
                <w:szCs w:val="8"/>
              </w:rPr>
            </w:pPr>
            <w:r w:rsidRPr="00F45D2F">
              <w:rPr>
                <w:rFonts w:ascii="Tahoma" w:hAnsi="Tahoma" w:cs="Tahoma"/>
                <w:b/>
                <w:bCs/>
                <w:sz w:val="8"/>
                <w:szCs w:val="8"/>
              </w:rPr>
              <w:t>Реагенты</w:t>
            </w:r>
          </w:p>
        </w:tc>
        <w:tc>
          <w:tcPr>
            <w:tcW w:w="219" w:type="dxa"/>
            <w:tcBorders>
              <w:top w:val="nil"/>
              <w:left w:val="nil"/>
              <w:bottom w:val="single" w:sz="4" w:space="0" w:color="C0C0C0"/>
              <w:right w:val="single" w:sz="4" w:space="0" w:color="C0C0C0"/>
            </w:tcBorders>
            <w:shd w:val="clear" w:color="auto" w:fill="auto"/>
            <w:vAlign w:val="center"/>
            <w:hideMark/>
          </w:tcPr>
          <w:p w14:paraId="4E3FB161"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7C84AC7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51,49</w:t>
            </w:r>
          </w:p>
        </w:tc>
        <w:tc>
          <w:tcPr>
            <w:tcW w:w="353" w:type="dxa"/>
            <w:tcBorders>
              <w:top w:val="nil"/>
              <w:left w:val="nil"/>
              <w:bottom w:val="single" w:sz="4" w:space="0" w:color="C0C0C0"/>
              <w:right w:val="single" w:sz="4" w:space="0" w:color="C0C0C0"/>
            </w:tcBorders>
            <w:shd w:val="clear" w:color="000000" w:fill="D7EAD3"/>
            <w:vAlign w:val="center"/>
            <w:hideMark/>
          </w:tcPr>
          <w:p w14:paraId="08D9C72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646,32</w:t>
            </w:r>
          </w:p>
        </w:tc>
        <w:tc>
          <w:tcPr>
            <w:tcW w:w="358" w:type="dxa"/>
            <w:tcBorders>
              <w:top w:val="nil"/>
              <w:left w:val="nil"/>
              <w:bottom w:val="single" w:sz="4" w:space="0" w:color="C0C0C0"/>
              <w:right w:val="single" w:sz="4" w:space="0" w:color="C0C0C0"/>
            </w:tcBorders>
            <w:shd w:val="clear" w:color="000000" w:fill="D7EAD3"/>
            <w:vAlign w:val="center"/>
            <w:hideMark/>
          </w:tcPr>
          <w:p w14:paraId="25B9B5F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877,88</w:t>
            </w:r>
          </w:p>
        </w:tc>
        <w:tc>
          <w:tcPr>
            <w:tcW w:w="366" w:type="dxa"/>
            <w:tcBorders>
              <w:top w:val="nil"/>
              <w:left w:val="nil"/>
              <w:bottom w:val="single" w:sz="4" w:space="0" w:color="C0C0C0"/>
              <w:right w:val="single" w:sz="4" w:space="0" w:color="C0C0C0"/>
            </w:tcBorders>
            <w:shd w:val="clear" w:color="000000" w:fill="D7EAD3"/>
            <w:vAlign w:val="center"/>
            <w:hideMark/>
          </w:tcPr>
          <w:p w14:paraId="608701F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856,15</w:t>
            </w:r>
          </w:p>
        </w:tc>
        <w:tc>
          <w:tcPr>
            <w:tcW w:w="283" w:type="dxa"/>
            <w:tcBorders>
              <w:top w:val="nil"/>
              <w:left w:val="nil"/>
              <w:bottom w:val="single" w:sz="4" w:space="0" w:color="C0C0C0"/>
              <w:right w:val="single" w:sz="4" w:space="0" w:color="C0C0C0"/>
            </w:tcBorders>
            <w:shd w:val="clear" w:color="000000" w:fill="D7EAD3"/>
            <w:vAlign w:val="center"/>
            <w:hideMark/>
          </w:tcPr>
          <w:p w14:paraId="36648D1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428,08</w:t>
            </w:r>
          </w:p>
        </w:tc>
        <w:tc>
          <w:tcPr>
            <w:tcW w:w="283" w:type="dxa"/>
            <w:tcBorders>
              <w:top w:val="nil"/>
              <w:left w:val="nil"/>
              <w:bottom w:val="single" w:sz="4" w:space="0" w:color="C0C0C0"/>
              <w:right w:val="single" w:sz="4" w:space="0" w:color="C0C0C0"/>
            </w:tcBorders>
            <w:shd w:val="clear" w:color="000000" w:fill="D7EAD3"/>
            <w:vAlign w:val="center"/>
            <w:hideMark/>
          </w:tcPr>
          <w:p w14:paraId="4A85BC6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428,08</w:t>
            </w:r>
          </w:p>
        </w:tc>
        <w:tc>
          <w:tcPr>
            <w:tcW w:w="456" w:type="dxa"/>
            <w:tcBorders>
              <w:top w:val="nil"/>
              <w:left w:val="nil"/>
              <w:bottom w:val="single" w:sz="4" w:space="0" w:color="C0C0C0"/>
              <w:right w:val="single" w:sz="4" w:space="0" w:color="C0C0C0"/>
            </w:tcBorders>
            <w:shd w:val="clear" w:color="000000" w:fill="FFFFCC"/>
            <w:vAlign w:val="center"/>
            <w:hideMark/>
          </w:tcPr>
          <w:p w14:paraId="079A2187"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3F04E48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986,97</w:t>
            </w:r>
          </w:p>
        </w:tc>
        <w:tc>
          <w:tcPr>
            <w:tcW w:w="404" w:type="dxa"/>
            <w:tcBorders>
              <w:top w:val="nil"/>
              <w:left w:val="nil"/>
              <w:bottom w:val="single" w:sz="4" w:space="0" w:color="C0C0C0"/>
              <w:right w:val="single" w:sz="4" w:space="0" w:color="C0C0C0"/>
            </w:tcBorders>
            <w:shd w:val="clear" w:color="000000" w:fill="D7EAD3"/>
            <w:vAlign w:val="center"/>
            <w:hideMark/>
          </w:tcPr>
          <w:p w14:paraId="39C0CB0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887,83</w:t>
            </w:r>
          </w:p>
        </w:tc>
        <w:tc>
          <w:tcPr>
            <w:tcW w:w="383" w:type="dxa"/>
            <w:tcBorders>
              <w:top w:val="nil"/>
              <w:left w:val="nil"/>
              <w:bottom w:val="single" w:sz="4" w:space="0" w:color="C0C0C0"/>
              <w:right w:val="single" w:sz="4" w:space="0" w:color="C0C0C0"/>
            </w:tcBorders>
            <w:shd w:val="clear" w:color="000000" w:fill="D7EAD3"/>
            <w:vAlign w:val="center"/>
            <w:hideMark/>
          </w:tcPr>
          <w:p w14:paraId="3439317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443,92</w:t>
            </w:r>
          </w:p>
        </w:tc>
        <w:tc>
          <w:tcPr>
            <w:tcW w:w="362" w:type="dxa"/>
            <w:tcBorders>
              <w:top w:val="nil"/>
              <w:left w:val="nil"/>
              <w:bottom w:val="single" w:sz="4" w:space="0" w:color="C0C0C0"/>
              <w:right w:val="single" w:sz="4" w:space="0" w:color="C0C0C0"/>
            </w:tcBorders>
            <w:shd w:val="clear" w:color="000000" w:fill="D7EAD3"/>
            <w:vAlign w:val="center"/>
            <w:hideMark/>
          </w:tcPr>
          <w:p w14:paraId="112B9A5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443,92</w:t>
            </w:r>
          </w:p>
        </w:tc>
        <w:tc>
          <w:tcPr>
            <w:tcW w:w="908" w:type="dxa"/>
            <w:tcBorders>
              <w:top w:val="nil"/>
              <w:left w:val="nil"/>
              <w:bottom w:val="single" w:sz="4" w:space="0" w:color="C0C0C0"/>
              <w:right w:val="single" w:sz="4" w:space="0" w:color="C0C0C0"/>
            </w:tcBorders>
            <w:shd w:val="clear" w:color="000000" w:fill="FFFFCC"/>
            <w:vAlign w:val="center"/>
            <w:hideMark/>
          </w:tcPr>
          <w:p w14:paraId="50CCDBF6"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nil"/>
              <w:bottom w:val="single" w:sz="4" w:space="0" w:color="C0C0C0"/>
              <w:right w:val="single" w:sz="4" w:space="0" w:color="C0C0C0"/>
            </w:tcBorders>
            <w:shd w:val="clear" w:color="000000" w:fill="D7EAD3"/>
            <w:vAlign w:val="center"/>
            <w:hideMark/>
          </w:tcPr>
          <w:p w14:paraId="5E1F5CD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955,00</w:t>
            </w:r>
          </w:p>
        </w:tc>
        <w:tc>
          <w:tcPr>
            <w:tcW w:w="420" w:type="dxa"/>
            <w:tcBorders>
              <w:top w:val="nil"/>
              <w:left w:val="nil"/>
              <w:bottom w:val="single" w:sz="4" w:space="0" w:color="C0C0C0"/>
              <w:right w:val="single" w:sz="4" w:space="0" w:color="C0C0C0"/>
            </w:tcBorders>
            <w:shd w:val="clear" w:color="000000" w:fill="D7EAD3"/>
            <w:vAlign w:val="center"/>
            <w:hideMark/>
          </w:tcPr>
          <w:p w14:paraId="743949D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923,34</w:t>
            </w:r>
          </w:p>
        </w:tc>
        <w:tc>
          <w:tcPr>
            <w:tcW w:w="420" w:type="dxa"/>
            <w:tcBorders>
              <w:top w:val="nil"/>
              <w:left w:val="nil"/>
              <w:bottom w:val="single" w:sz="4" w:space="0" w:color="C0C0C0"/>
              <w:right w:val="single" w:sz="4" w:space="0" w:color="C0C0C0"/>
            </w:tcBorders>
            <w:shd w:val="clear" w:color="000000" w:fill="D7EAD3"/>
            <w:vAlign w:val="center"/>
            <w:hideMark/>
          </w:tcPr>
          <w:p w14:paraId="54D3B87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461,67</w:t>
            </w:r>
          </w:p>
        </w:tc>
        <w:tc>
          <w:tcPr>
            <w:tcW w:w="420" w:type="dxa"/>
            <w:tcBorders>
              <w:top w:val="nil"/>
              <w:left w:val="nil"/>
              <w:bottom w:val="single" w:sz="4" w:space="0" w:color="C0C0C0"/>
              <w:right w:val="single" w:sz="4" w:space="0" w:color="C0C0C0"/>
            </w:tcBorders>
            <w:shd w:val="clear" w:color="000000" w:fill="D7EAD3"/>
            <w:vAlign w:val="center"/>
            <w:hideMark/>
          </w:tcPr>
          <w:p w14:paraId="59589FF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461,67</w:t>
            </w:r>
          </w:p>
        </w:tc>
        <w:tc>
          <w:tcPr>
            <w:tcW w:w="882" w:type="dxa"/>
            <w:tcBorders>
              <w:top w:val="nil"/>
              <w:left w:val="nil"/>
              <w:bottom w:val="single" w:sz="4" w:space="0" w:color="C0C0C0"/>
              <w:right w:val="single" w:sz="4" w:space="0" w:color="C0C0C0"/>
            </w:tcBorders>
            <w:shd w:val="clear" w:color="000000" w:fill="FFFFCC"/>
            <w:vAlign w:val="center"/>
            <w:hideMark/>
          </w:tcPr>
          <w:p w14:paraId="37FCE447"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r>
      <w:tr w:rsidR="00F45D2F" w:rsidRPr="00F45D2F" w14:paraId="69434459"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313BF245"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val="restart"/>
            <w:tcBorders>
              <w:top w:val="nil"/>
              <w:left w:val="nil"/>
              <w:bottom w:val="nil"/>
              <w:right w:val="single" w:sz="4" w:space="0" w:color="C0C0C0"/>
            </w:tcBorders>
            <w:shd w:val="clear" w:color="auto" w:fill="auto"/>
            <w:vAlign w:val="center"/>
            <w:hideMark/>
          </w:tcPr>
          <w:p w14:paraId="63CA20E6"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single" w:sz="4" w:space="0" w:color="C0C0C0"/>
              <w:left w:val="nil"/>
              <w:bottom w:val="single" w:sz="4" w:space="0" w:color="C0C0C0"/>
              <w:right w:val="single" w:sz="4" w:space="0" w:color="C0C0C0"/>
            </w:tcBorders>
            <w:shd w:val="clear" w:color="auto" w:fill="auto"/>
            <w:vAlign w:val="center"/>
            <w:hideMark/>
          </w:tcPr>
          <w:p w14:paraId="5C5CFD9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w:t>
            </w:r>
          </w:p>
        </w:tc>
        <w:tc>
          <w:tcPr>
            <w:tcW w:w="1596"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767A0C48" w14:textId="77777777" w:rsidR="00F45D2F" w:rsidRPr="00F45D2F" w:rsidRDefault="00F45D2F" w:rsidP="00F45D2F">
            <w:pPr>
              <w:ind w:firstLineChars="200" w:firstLine="160"/>
              <w:rPr>
                <w:rFonts w:ascii="Tahoma" w:hAnsi="Tahoma" w:cs="Tahoma"/>
                <w:sz w:val="8"/>
                <w:szCs w:val="8"/>
              </w:rPr>
            </w:pPr>
            <w:proofErr w:type="spellStart"/>
            <w:r w:rsidRPr="00F45D2F">
              <w:rPr>
                <w:rFonts w:ascii="Tahoma" w:hAnsi="Tahoma" w:cs="Tahoma"/>
                <w:sz w:val="8"/>
                <w:szCs w:val="8"/>
              </w:rPr>
              <w:t>Гипохлорид</w:t>
            </w:r>
            <w:proofErr w:type="spellEnd"/>
            <w:r w:rsidRPr="00F45D2F">
              <w:rPr>
                <w:rFonts w:ascii="Tahoma" w:hAnsi="Tahoma" w:cs="Tahoma"/>
                <w:sz w:val="8"/>
                <w:szCs w:val="8"/>
              </w:rPr>
              <w:t xml:space="preserve"> натрия</w:t>
            </w:r>
          </w:p>
        </w:tc>
        <w:tc>
          <w:tcPr>
            <w:tcW w:w="2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36125A"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single" w:sz="4" w:space="0" w:color="C0C0C0"/>
              <w:left w:val="nil"/>
              <w:bottom w:val="single" w:sz="4" w:space="0" w:color="C0C0C0"/>
              <w:right w:val="single" w:sz="4" w:space="0" w:color="C0C0C0"/>
            </w:tcBorders>
            <w:shd w:val="clear" w:color="000000" w:fill="D7EAD3"/>
            <w:vAlign w:val="center"/>
            <w:hideMark/>
          </w:tcPr>
          <w:p w14:paraId="0C6AEBA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37,74</w:t>
            </w:r>
          </w:p>
        </w:tc>
        <w:tc>
          <w:tcPr>
            <w:tcW w:w="353" w:type="dxa"/>
            <w:tcBorders>
              <w:top w:val="single" w:sz="4" w:space="0" w:color="C0C0C0"/>
              <w:left w:val="nil"/>
              <w:bottom w:val="single" w:sz="4" w:space="0" w:color="C0C0C0"/>
              <w:right w:val="single" w:sz="4" w:space="0" w:color="C0C0C0"/>
            </w:tcBorders>
            <w:shd w:val="clear" w:color="000000" w:fill="D7EAD3"/>
            <w:vAlign w:val="center"/>
            <w:hideMark/>
          </w:tcPr>
          <w:p w14:paraId="7CDE264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473,67</w:t>
            </w:r>
          </w:p>
        </w:tc>
        <w:tc>
          <w:tcPr>
            <w:tcW w:w="358" w:type="dxa"/>
            <w:tcBorders>
              <w:top w:val="single" w:sz="4" w:space="0" w:color="C0C0C0"/>
              <w:left w:val="nil"/>
              <w:bottom w:val="single" w:sz="4" w:space="0" w:color="C0C0C0"/>
              <w:right w:val="single" w:sz="4" w:space="0" w:color="C0C0C0"/>
            </w:tcBorders>
            <w:shd w:val="clear" w:color="000000" w:fill="D7EAD3"/>
            <w:vAlign w:val="center"/>
            <w:hideMark/>
          </w:tcPr>
          <w:p w14:paraId="7170354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709,58</w:t>
            </w:r>
          </w:p>
        </w:tc>
        <w:tc>
          <w:tcPr>
            <w:tcW w:w="366" w:type="dxa"/>
            <w:tcBorders>
              <w:top w:val="single" w:sz="4" w:space="0" w:color="C0C0C0"/>
              <w:left w:val="nil"/>
              <w:bottom w:val="single" w:sz="4" w:space="0" w:color="C0C0C0"/>
              <w:right w:val="single" w:sz="4" w:space="0" w:color="C0C0C0"/>
            </w:tcBorders>
            <w:shd w:val="clear" w:color="000000" w:fill="D7EAD3"/>
            <w:vAlign w:val="center"/>
            <w:hideMark/>
          </w:tcPr>
          <w:p w14:paraId="78B8045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700,15</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468C201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350,07</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08B867D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350,07</w:t>
            </w:r>
          </w:p>
        </w:tc>
        <w:tc>
          <w:tcPr>
            <w:tcW w:w="456" w:type="dxa"/>
            <w:tcBorders>
              <w:top w:val="single" w:sz="4" w:space="0" w:color="C0C0C0"/>
              <w:left w:val="nil"/>
              <w:bottom w:val="single" w:sz="4" w:space="0" w:color="C0C0C0"/>
              <w:right w:val="single" w:sz="4" w:space="0" w:color="C0C0C0"/>
            </w:tcBorders>
            <w:shd w:val="clear" w:color="000000" w:fill="FFFFCC"/>
            <w:vAlign w:val="center"/>
            <w:hideMark/>
          </w:tcPr>
          <w:p w14:paraId="2573F673"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single" w:sz="4" w:space="0" w:color="C0C0C0"/>
              <w:left w:val="nil"/>
              <w:bottom w:val="single" w:sz="4" w:space="0" w:color="C0C0C0"/>
              <w:right w:val="single" w:sz="4" w:space="0" w:color="C0C0C0"/>
            </w:tcBorders>
            <w:shd w:val="clear" w:color="000000" w:fill="D7EAD3"/>
            <w:vAlign w:val="center"/>
            <w:hideMark/>
          </w:tcPr>
          <w:p w14:paraId="6CC269B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811,49</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795ED72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726,05</w:t>
            </w:r>
          </w:p>
        </w:tc>
        <w:tc>
          <w:tcPr>
            <w:tcW w:w="383" w:type="dxa"/>
            <w:tcBorders>
              <w:top w:val="single" w:sz="4" w:space="0" w:color="C0C0C0"/>
              <w:left w:val="nil"/>
              <w:bottom w:val="single" w:sz="4" w:space="0" w:color="C0C0C0"/>
              <w:right w:val="single" w:sz="4" w:space="0" w:color="C0C0C0"/>
            </w:tcBorders>
            <w:shd w:val="clear" w:color="000000" w:fill="D7EAD3"/>
            <w:vAlign w:val="center"/>
            <w:hideMark/>
          </w:tcPr>
          <w:p w14:paraId="4670608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363,03</w:t>
            </w:r>
          </w:p>
        </w:tc>
        <w:tc>
          <w:tcPr>
            <w:tcW w:w="362" w:type="dxa"/>
            <w:tcBorders>
              <w:top w:val="single" w:sz="4" w:space="0" w:color="C0C0C0"/>
              <w:left w:val="nil"/>
              <w:bottom w:val="single" w:sz="4" w:space="0" w:color="C0C0C0"/>
              <w:right w:val="single" w:sz="4" w:space="0" w:color="C0C0C0"/>
            </w:tcBorders>
            <w:shd w:val="clear" w:color="000000" w:fill="D7EAD3"/>
            <w:vAlign w:val="center"/>
            <w:hideMark/>
          </w:tcPr>
          <w:p w14:paraId="603352B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363,03</w:t>
            </w:r>
          </w:p>
        </w:tc>
        <w:tc>
          <w:tcPr>
            <w:tcW w:w="908" w:type="dxa"/>
            <w:tcBorders>
              <w:top w:val="single" w:sz="4" w:space="0" w:color="C0C0C0"/>
              <w:left w:val="nil"/>
              <w:bottom w:val="single" w:sz="4" w:space="0" w:color="C0C0C0"/>
              <w:right w:val="single" w:sz="4" w:space="0" w:color="C0C0C0"/>
            </w:tcBorders>
            <w:shd w:val="clear" w:color="000000" w:fill="FFFFCC"/>
            <w:vAlign w:val="center"/>
            <w:hideMark/>
          </w:tcPr>
          <w:p w14:paraId="2BF9EBA3"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single" w:sz="4" w:space="0" w:color="C0C0C0"/>
              <w:left w:val="nil"/>
              <w:bottom w:val="single" w:sz="4" w:space="0" w:color="C0C0C0"/>
              <w:right w:val="single" w:sz="4" w:space="0" w:color="C0C0C0"/>
            </w:tcBorders>
            <w:shd w:val="clear" w:color="000000" w:fill="D7EAD3"/>
            <w:vAlign w:val="center"/>
            <w:hideMark/>
          </w:tcPr>
          <w:p w14:paraId="2DD190E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771,91</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5BB19D3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755,09</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47E99EB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377,55</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687A10B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377,55</w:t>
            </w:r>
          </w:p>
        </w:tc>
        <w:tc>
          <w:tcPr>
            <w:tcW w:w="882" w:type="dxa"/>
            <w:tcBorders>
              <w:top w:val="single" w:sz="4" w:space="0" w:color="C0C0C0"/>
              <w:left w:val="nil"/>
              <w:bottom w:val="single" w:sz="4" w:space="0" w:color="C0C0C0"/>
              <w:right w:val="single" w:sz="4" w:space="0" w:color="C0C0C0"/>
            </w:tcBorders>
            <w:shd w:val="clear" w:color="000000" w:fill="FFFFCC"/>
            <w:vAlign w:val="center"/>
            <w:hideMark/>
          </w:tcPr>
          <w:p w14:paraId="2DDF441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7683F9E2"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54A1F40E"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tcBorders>
              <w:top w:val="nil"/>
              <w:left w:val="nil"/>
              <w:bottom w:val="nil"/>
              <w:right w:val="single" w:sz="4" w:space="0" w:color="C0C0C0"/>
            </w:tcBorders>
            <w:vAlign w:val="center"/>
            <w:hideMark/>
          </w:tcPr>
          <w:p w14:paraId="641CA23D" w14:textId="77777777" w:rsidR="00F45D2F" w:rsidRPr="00F45D2F" w:rsidRDefault="00F45D2F" w:rsidP="00F45D2F">
            <w:pPr>
              <w:rPr>
                <w:rFonts w:ascii="Wingdings 2" w:hAnsi="Wingdings 2" w:cs="Tahoma"/>
                <w:color w:val="5A5A5A"/>
                <w:sz w:val="8"/>
                <w:szCs w:val="8"/>
              </w:rPr>
            </w:pPr>
          </w:p>
        </w:tc>
        <w:tc>
          <w:tcPr>
            <w:tcW w:w="198" w:type="dxa"/>
            <w:tcBorders>
              <w:top w:val="nil"/>
              <w:left w:val="nil"/>
              <w:bottom w:val="single" w:sz="4" w:space="0" w:color="C0C0C0"/>
              <w:right w:val="single" w:sz="4" w:space="0" w:color="C0C0C0"/>
            </w:tcBorders>
            <w:shd w:val="clear" w:color="auto" w:fill="auto"/>
            <w:vAlign w:val="center"/>
            <w:hideMark/>
          </w:tcPr>
          <w:p w14:paraId="3988E03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3.1.1.1</w:t>
            </w:r>
          </w:p>
        </w:tc>
        <w:tc>
          <w:tcPr>
            <w:tcW w:w="1596" w:type="dxa"/>
            <w:tcBorders>
              <w:top w:val="single" w:sz="4" w:space="0" w:color="C0C0C0"/>
              <w:left w:val="nil"/>
              <w:bottom w:val="single" w:sz="4" w:space="0" w:color="C0C0C0"/>
              <w:right w:val="single" w:sz="4" w:space="0" w:color="C0C0C0"/>
            </w:tcBorders>
            <w:shd w:val="clear" w:color="auto" w:fill="auto"/>
            <w:vAlign w:val="center"/>
            <w:hideMark/>
          </w:tcPr>
          <w:p w14:paraId="530F7B72"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Количество</w:t>
            </w:r>
          </w:p>
        </w:tc>
        <w:tc>
          <w:tcPr>
            <w:tcW w:w="219" w:type="dxa"/>
            <w:tcBorders>
              <w:top w:val="nil"/>
              <w:left w:val="nil"/>
              <w:bottom w:val="single" w:sz="4" w:space="0" w:color="C0C0C0"/>
              <w:right w:val="single" w:sz="4" w:space="0" w:color="C0C0C0"/>
            </w:tcBorders>
            <w:shd w:val="clear" w:color="000000" w:fill="FFFFCC"/>
            <w:vAlign w:val="center"/>
            <w:hideMark/>
          </w:tcPr>
          <w:p w14:paraId="13FFA4DA"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тн</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5163E9E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1,98</w:t>
            </w:r>
          </w:p>
        </w:tc>
        <w:tc>
          <w:tcPr>
            <w:tcW w:w="353" w:type="dxa"/>
            <w:tcBorders>
              <w:top w:val="nil"/>
              <w:left w:val="nil"/>
              <w:bottom w:val="single" w:sz="4" w:space="0" w:color="C0C0C0"/>
              <w:right w:val="single" w:sz="4" w:space="0" w:color="C0C0C0"/>
            </w:tcBorders>
            <w:shd w:val="clear" w:color="000000" w:fill="FFFFCC"/>
            <w:vAlign w:val="center"/>
            <w:hideMark/>
          </w:tcPr>
          <w:p w14:paraId="0111314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23,78</w:t>
            </w:r>
          </w:p>
        </w:tc>
        <w:tc>
          <w:tcPr>
            <w:tcW w:w="358" w:type="dxa"/>
            <w:tcBorders>
              <w:top w:val="nil"/>
              <w:left w:val="nil"/>
              <w:bottom w:val="single" w:sz="4" w:space="0" w:color="C0C0C0"/>
              <w:right w:val="single" w:sz="4" w:space="0" w:color="C0C0C0"/>
            </w:tcBorders>
            <w:shd w:val="clear" w:color="000000" w:fill="FFFFCC"/>
            <w:vAlign w:val="center"/>
            <w:hideMark/>
          </w:tcPr>
          <w:p w14:paraId="0B9CACB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23,80</w:t>
            </w:r>
          </w:p>
        </w:tc>
        <w:tc>
          <w:tcPr>
            <w:tcW w:w="366" w:type="dxa"/>
            <w:tcBorders>
              <w:top w:val="nil"/>
              <w:left w:val="nil"/>
              <w:bottom w:val="single" w:sz="4" w:space="0" w:color="C0C0C0"/>
              <w:right w:val="single" w:sz="4" w:space="0" w:color="C0C0C0"/>
            </w:tcBorders>
            <w:shd w:val="clear" w:color="000000" w:fill="FFFFCC"/>
            <w:vAlign w:val="center"/>
            <w:hideMark/>
          </w:tcPr>
          <w:p w14:paraId="149AB13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23,78</w:t>
            </w:r>
          </w:p>
        </w:tc>
        <w:tc>
          <w:tcPr>
            <w:tcW w:w="283" w:type="dxa"/>
            <w:tcBorders>
              <w:top w:val="nil"/>
              <w:left w:val="nil"/>
              <w:bottom w:val="single" w:sz="4" w:space="0" w:color="C0C0C0"/>
              <w:right w:val="single" w:sz="4" w:space="0" w:color="C0C0C0"/>
            </w:tcBorders>
            <w:shd w:val="clear" w:color="000000" w:fill="D7EAD3"/>
            <w:vAlign w:val="center"/>
            <w:hideMark/>
          </w:tcPr>
          <w:p w14:paraId="0D8E3E7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11,89</w:t>
            </w:r>
          </w:p>
        </w:tc>
        <w:tc>
          <w:tcPr>
            <w:tcW w:w="283" w:type="dxa"/>
            <w:tcBorders>
              <w:top w:val="nil"/>
              <w:left w:val="nil"/>
              <w:bottom w:val="single" w:sz="4" w:space="0" w:color="C0C0C0"/>
              <w:right w:val="single" w:sz="4" w:space="0" w:color="C0C0C0"/>
            </w:tcBorders>
            <w:shd w:val="clear" w:color="000000" w:fill="D7EAD3"/>
            <w:vAlign w:val="center"/>
            <w:hideMark/>
          </w:tcPr>
          <w:p w14:paraId="24FE965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11,89</w:t>
            </w:r>
          </w:p>
        </w:tc>
        <w:tc>
          <w:tcPr>
            <w:tcW w:w="456" w:type="dxa"/>
            <w:tcBorders>
              <w:top w:val="nil"/>
              <w:left w:val="nil"/>
              <w:bottom w:val="single" w:sz="4" w:space="0" w:color="C0C0C0"/>
              <w:right w:val="single" w:sz="4" w:space="0" w:color="C0C0C0"/>
            </w:tcBorders>
            <w:shd w:val="clear" w:color="000000" w:fill="FFFFCC"/>
            <w:vAlign w:val="center"/>
            <w:hideMark/>
          </w:tcPr>
          <w:p w14:paraId="55DA2730" w14:textId="77777777" w:rsidR="00F45D2F" w:rsidRPr="00F45D2F" w:rsidRDefault="00F45D2F" w:rsidP="00F45D2F">
            <w:pPr>
              <w:rPr>
                <w:rFonts w:ascii="Tahoma" w:hAnsi="Tahoma" w:cs="Tahoma"/>
                <w:sz w:val="8"/>
                <w:szCs w:val="8"/>
              </w:rPr>
            </w:pPr>
            <w:r w:rsidRPr="00F45D2F">
              <w:rPr>
                <w:rFonts w:ascii="Tahoma" w:hAnsi="Tahoma" w:cs="Tahoma"/>
                <w:sz w:val="8"/>
                <w:szCs w:val="8"/>
              </w:rPr>
              <w:t>на уровне плановой сметы 2019 года.</w:t>
            </w:r>
          </w:p>
        </w:tc>
        <w:tc>
          <w:tcPr>
            <w:tcW w:w="415" w:type="dxa"/>
            <w:tcBorders>
              <w:top w:val="nil"/>
              <w:left w:val="nil"/>
              <w:bottom w:val="single" w:sz="4" w:space="0" w:color="C0C0C0"/>
              <w:right w:val="single" w:sz="4" w:space="0" w:color="C0C0C0"/>
            </w:tcBorders>
            <w:shd w:val="clear" w:color="000000" w:fill="FFFFCC"/>
            <w:vAlign w:val="center"/>
            <w:hideMark/>
          </w:tcPr>
          <w:p w14:paraId="2D1E38A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23,80</w:t>
            </w:r>
          </w:p>
        </w:tc>
        <w:tc>
          <w:tcPr>
            <w:tcW w:w="404" w:type="dxa"/>
            <w:tcBorders>
              <w:top w:val="nil"/>
              <w:left w:val="nil"/>
              <w:bottom w:val="single" w:sz="4" w:space="0" w:color="C0C0C0"/>
              <w:right w:val="single" w:sz="4" w:space="0" w:color="C0C0C0"/>
            </w:tcBorders>
            <w:shd w:val="clear" w:color="000000" w:fill="FFFFCC"/>
            <w:vAlign w:val="center"/>
            <w:hideMark/>
          </w:tcPr>
          <w:p w14:paraId="7B6F9F6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23,78</w:t>
            </w:r>
          </w:p>
        </w:tc>
        <w:tc>
          <w:tcPr>
            <w:tcW w:w="383" w:type="dxa"/>
            <w:tcBorders>
              <w:top w:val="nil"/>
              <w:left w:val="nil"/>
              <w:bottom w:val="single" w:sz="4" w:space="0" w:color="C0C0C0"/>
              <w:right w:val="single" w:sz="4" w:space="0" w:color="C0C0C0"/>
            </w:tcBorders>
            <w:shd w:val="clear" w:color="000000" w:fill="D7EAD3"/>
            <w:vAlign w:val="center"/>
            <w:hideMark/>
          </w:tcPr>
          <w:p w14:paraId="04440D1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11,89</w:t>
            </w:r>
          </w:p>
        </w:tc>
        <w:tc>
          <w:tcPr>
            <w:tcW w:w="362" w:type="dxa"/>
            <w:tcBorders>
              <w:top w:val="nil"/>
              <w:left w:val="nil"/>
              <w:bottom w:val="single" w:sz="4" w:space="0" w:color="C0C0C0"/>
              <w:right w:val="single" w:sz="4" w:space="0" w:color="C0C0C0"/>
            </w:tcBorders>
            <w:shd w:val="clear" w:color="000000" w:fill="D7EAD3"/>
            <w:vAlign w:val="center"/>
            <w:hideMark/>
          </w:tcPr>
          <w:p w14:paraId="41B7D66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11,89</w:t>
            </w:r>
          </w:p>
        </w:tc>
        <w:tc>
          <w:tcPr>
            <w:tcW w:w="908" w:type="dxa"/>
            <w:tcBorders>
              <w:top w:val="nil"/>
              <w:left w:val="nil"/>
              <w:bottom w:val="single" w:sz="4" w:space="0" w:color="C0C0C0"/>
              <w:right w:val="single" w:sz="4" w:space="0" w:color="C0C0C0"/>
            </w:tcBorders>
            <w:shd w:val="clear" w:color="000000" w:fill="FFFFCC"/>
            <w:vAlign w:val="center"/>
            <w:hideMark/>
          </w:tcPr>
          <w:p w14:paraId="44A8B7C2"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2020 года.</w:t>
            </w:r>
          </w:p>
        </w:tc>
        <w:tc>
          <w:tcPr>
            <w:tcW w:w="378" w:type="dxa"/>
            <w:tcBorders>
              <w:top w:val="nil"/>
              <w:left w:val="nil"/>
              <w:bottom w:val="single" w:sz="4" w:space="0" w:color="C0C0C0"/>
              <w:right w:val="single" w:sz="4" w:space="0" w:color="C0C0C0"/>
            </w:tcBorders>
            <w:shd w:val="clear" w:color="000000" w:fill="FFFFCC"/>
            <w:vAlign w:val="center"/>
            <w:hideMark/>
          </w:tcPr>
          <w:p w14:paraId="179E69D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23,80</w:t>
            </w:r>
          </w:p>
        </w:tc>
        <w:tc>
          <w:tcPr>
            <w:tcW w:w="420" w:type="dxa"/>
            <w:tcBorders>
              <w:top w:val="nil"/>
              <w:left w:val="nil"/>
              <w:bottom w:val="single" w:sz="4" w:space="0" w:color="C0C0C0"/>
              <w:right w:val="single" w:sz="4" w:space="0" w:color="C0C0C0"/>
            </w:tcBorders>
            <w:shd w:val="clear" w:color="000000" w:fill="FFFFCC"/>
            <w:vAlign w:val="center"/>
            <w:hideMark/>
          </w:tcPr>
          <w:p w14:paraId="33501BB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23,78</w:t>
            </w:r>
          </w:p>
        </w:tc>
        <w:tc>
          <w:tcPr>
            <w:tcW w:w="420" w:type="dxa"/>
            <w:tcBorders>
              <w:top w:val="nil"/>
              <w:left w:val="nil"/>
              <w:bottom w:val="single" w:sz="4" w:space="0" w:color="C0C0C0"/>
              <w:right w:val="single" w:sz="4" w:space="0" w:color="C0C0C0"/>
            </w:tcBorders>
            <w:shd w:val="clear" w:color="000000" w:fill="D7EAD3"/>
            <w:vAlign w:val="center"/>
            <w:hideMark/>
          </w:tcPr>
          <w:p w14:paraId="234388C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11,89</w:t>
            </w:r>
          </w:p>
        </w:tc>
        <w:tc>
          <w:tcPr>
            <w:tcW w:w="420" w:type="dxa"/>
            <w:tcBorders>
              <w:top w:val="nil"/>
              <w:left w:val="nil"/>
              <w:bottom w:val="single" w:sz="4" w:space="0" w:color="C0C0C0"/>
              <w:right w:val="single" w:sz="4" w:space="0" w:color="C0C0C0"/>
            </w:tcBorders>
            <w:shd w:val="clear" w:color="000000" w:fill="D7EAD3"/>
            <w:vAlign w:val="center"/>
            <w:hideMark/>
          </w:tcPr>
          <w:p w14:paraId="70E22F1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11,89</w:t>
            </w:r>
          </w:p>
        </w:tc>
        <w:tc>
          <w:tcPr>
            <w:tcW w:w="882" w:type="dxa"/>
            <w:tcBorders>
              <w:top w:val="nil"/>
              <w:left w:val="nil"/>
              <w:bottom w:val="single" w:sz="4" w:space="0" w:color="C0C0C0"/>
              <w:right w:val="single" w:sz="4" w:space="0" w:color="C0C0C0"/>
            </w:tcBorders>
            <w:shd w:val="clear" w:color="000000" w:fill="FFFFCC"/>
            <w:vAlign w:val="center"/>
            <w:hideMark/>
          </w:tcPr>
          <w:p w14:paraId="3034D960"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2021 года.</w:t>
            </w:r>
          </w:p>
        </w:tc>
      </w:tr>
      <w:tr w:rsidR="00F45D2F" w:rsidRPr="00F45D2F" w14:paraId="56106257" w14:textId="77777777" w:rsidTr="00F45D2F">
        <w:trPr>
          <w:trHeight w:val="73"/>
          <w:jc w:val="center"/>
        </w:trPr>
        <w:tc>
          <w:tcPr>
            <w:tcW w:w="149" w:type="dxa"/>
            <w:tcBorders>
              <w:top w:val="nil"/>
              <w:left w:val="nil"/>
              <w:bottom w:val="nil"/>
              <w:right w:val="nil"/>
            </w:tcBorders>
            <w:shd w:val="clear" w:color="000000" w:fill="00B050"/>
            <w:noWrap/>
            <w:vAlign w:val="center"/>
            <w:hideMark/>
          </w:tcPr>
          <w:p w14:paraId="40165447"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tcBorders>
              <w:top w:val="nil"/>
              <w:left w:val="nil"/>
              <w:bottom w:val="nil"/>
              <w:right w:val="single" w:sz="4" w:space="0" w:color="C0C0C0"/>
            </w:tcBorders>
            <w:vAlign w:val="center"/>
            <w:hideMark/>
          </w:tcPr>
          <w:p w14:paraId="33AC0754" w14:textId="77777777" w:rsidR="00F45D2F" w:rsidRPr="00F45D2F" w:rsidRDefault="00F45D2F" w:rsidP="00F45D2F">
            <w:pPr>
              <w:rPr>
                <w:rFonts w:ascii="Wingdings 2" w:hAnsi="Wingdings 2" w:cs="Tahoma"/>
                <w:color w:val="5A5A5A"/>
                <w:sz w:val="8"/>
                <w:szCs w:val="8"/>
              </w:rPr>
            </w:pPr>
          </w:p>
        </w:tc>
        <w:tc>
          <w:tcPr>
            <w:tcW w:w="198" w:type="dxa"/>
            <w:tcBorders>
              <w:top w:val="nil"/>
              <w:left w:val="nil"/>
              <w:bottom w:val="single" w:sz="4" w:space="0" w:color="C0C0C0"/>
              <w:right w:val="single" w:sz="4" w:space="0" w:color="C0C0C0"/>
            </w:tcBorders>
            <w:shd w:val="clear" w:color="auto" w:fill="auto"/>
            <w:vAlign w:val="center"/>
            <w:hideMark/>
          </w:tcPr>
          <w:p w14:paraId="69A1EBB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3.1.1.2</w:t>
            </w:r>
          </w:p>
        </w:tc>
        <w:tc>
          <w:tcPr>
            <w:tcW w:w="1596" w:type="dxa"/>
            <w:tcBorders>
              <w:top w:val="nil"/>
              <w:left w:val="nil"/>
              <w:bottom w:val="single" w:sz="4" w:space="0" w:color="C0C0C0"/>
              <w:right w:val="single" w:sz="4" w:space="0" w:color="C0C0C0"/>
            </w:tcBorders>
            <w:shd w:val="clear" w:color="auto" w:fill="auto"/>
            <w:vAlign w:val="center"/>
            <w:hideMark/>
          </w:tcPr>
          <w:p w14:paraId="03DBDEC3"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Цена</w:t>
            </w:r>
          </w:p>
        </w:tc>
        <w:tc>
          <w:tcPr>
            <w:tcW w:w="219" w:type="dxa"/>
            <w:tcBorders>
              <w:top w:val="nil"/>
              <w:left w:val="nil"/>
              <w:bottom w:val="single" w:sz="4" w:space="0" w:color="C0C0C0"/>
              <w:right w:val="single" w:sz="4" w:space="0" w:color="C0C0C0"/>
            </w:tcBorders>
            <w:shd w:val="clear" w:color="auto" w:fill="auto"/>
            <w:vAlign w:val="center"/>
            <w:hideMark/>
          </w:tcPr>
          <w:p w14:paraId="24FDA32D"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r w:rsidRPr="00F45D2F">
              <w:rPr>
                <w:rFonts w:ascii="Tahoma" w:hAnsi="Tahoma" w:cs="Tahoma"/>
                <w:sz w:val="8"/>
                <w:szCs w:val="8"/>
              </w:rPr>
              <w:t>/</w:t>
            </w:r>
            <w:proofErr w:type="spellStart"/>
            <w:r w:rsidRPr="00F45D2F">
              <w:rPr>
                <w:rFonts w:ascii="Tahoma" w:hAnsi="Tahoma" w:cs="Tahoma"/>
                <w:sz w:val="8"/>
                <w:szCs w:val="8"/>
              </w:rPr>
              <w:t>тн</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3169C20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19 043,01</w:t>
            </w:r>
          </w:p>
        </w:tc>
        <w:tc>
          <w:tcPr>
            <w:tcW w:w="353" w:type="dxa"/>
            <w:tcBorders>
              <w:top w:val="nil"/>
              <w:left w:val="nil"/>
              <w:bottom w:val="single" w:sz="4" w:space="0" w:color="C0C0C0"/>
              <w:right w:val="single" w:sz="4" w:space="0" w:color="C0C0C0"/>
            </w:tcBorders>
            <w:shd w:val="clear" w:color="000000" w:fill="FFFFCC"/>
            <w:vAlign w:val="center"/>
            <w:hideMark/>
          </w:tcPr>
          <w:p w14:paraId="41444CD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19 918,99</w:t>
            </w:r>
          </w:p>
        </w:tc>
        <w:tc>
          <w:tcPr>
            <w:tcW w:w="358" w:type="dxa"/>
            <w:tcBorders>
              <w:top w:val="nil"/>
              <w:left w:val="nil"/>
              <w:bottom w:val="single" w:sz="4" w:space="0" w:color="C0C0C0"/>
              <w:right w:val="single" w:sz="4" w:space="0" w:color="C0C0C0"/>
            </w:tcBorders>
            <w:shd w:val="clear" w:color="000000" w:fill="FFFFCC"/>
            <w:vAlign w:val="center"/>
            <w:hideMark/>
          </w:tcPr>
          <w:p w14:paraId="7445DCC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29 814,15</w:t>
            </w:r>
          </w:p>
        </w:tc>
        <w:tc>
          <w:tcPr>
            <w:tcW w:w="366" w:type="dxa"/>
            <w:tcBorders>
              <w:top w:val="nil"/>
              <w:left w:val="nil"/>
              <w:bottom w:val="single" w:sz="4" w:space="0" w:color="C0C0C0"/>
              <w:right w:val="single" w:sz="4" w:space="0" w:color="C0C0C0"/>
            </w:tcBorders>
            <w:shd w:val="clear" w:color="000000" w:fill="FFFFCC"/>
            <w:vAlign w:val="center"/>
            <w:hideMark/>
          </w:tcPr>
          <w:p w14:paraId="3734A3D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29 442,55</w:t>
            </w:r>
          </w:p>
        </w:tc>
        <w:tc>
          <w:tcPr>
            <w:tcW w:w="283" w:type="dxa"/>
            <w:tcBorders>
              <w:top w:val="nil"/>
              <w:left w:val="nil"/>
              <w:bottom w:val="single" w:sz="4" w:space="0" w:color="C0C0C0"/>
              <w:right w:val="single" w:sz="4" w:space="0" w:color="C0C0C0"/>
            </w:tcBorders>
            <w:shd w:val="clear" w:color="000000" w:fill="D7EAD3"/>
            <w:vAlign w:val="center"/>
            <w:hideMark/>
          </w:tcPr>
          <w:p w14:paraId="797EB3F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29 442,55</w:t>
            </w:r>
          </w:p>
        </w:tc>
        <w:tc>
          <w:tcPr>
            <w:tcW w:w="283" w:type="dxa"/>
            <w:tcBorders>
              <w:top w:val="nil"/>
              <w:left w:val="nil"/>
              <w:bottom w:val="single" w:sz="4" w:space="0" w:color="C0C0C0"/>
              <w:right w:val="single" w:sz="4" w:space="0" w:color="C0C0C0"/>
            </w:tcBorders>
            <w:shd w:val="clear" w:color="000000" w:fill="D7EAD3"/>
            <w:vAlign w:val="center"/>
            <w:hideMark/>
          </w:tcPr>
          <w:p w14:paraId="0CCA04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29 442,55</w:t>
            </w:r>
          </w:p>
        </w:tc>
        <w:tc>
          <w:tcPr>
            <w:tcW w:w="456" w:type="dxa"/>
            <w:tcBorders>
              <w:top w:val="nil"/>
              <w:left w:val="nil"/>
              <w:bottom w:val="single" w:sz="4" w:space="0" w:color="C0C0C0"/>
              <w:right w:val="single" w:sz="4" w:space="0" w:color="C0C0C0"/>
            </w:tcBorders>
            <w:shd w:val="clear" w:color="000000" w:fill="FFFFCC"/>
            <w:vAlign w:val="center"/>
            <w:hideMark/>
          </w:tcPr>
          <w:p w14:paraId="3D2B28E6" w14:textId="77777777" w:rsidR="00F45D2F" w:rsidRPr="00F45D2F" w:rsidRDefault="00F45D2F" w:rsidP="00F45D2F">
            <w:pPr>
              <w:rPr>
                <w:rFonts w:ascii="Tahoma" w:hAnsi="Tahoma" w:cs="Tahoma"/>
                <w:sz w:val="8"/>
                <w:szCs w:val="8"/>
              </w:rPr>
            </w:pPr>
            <w:r w:rsidRPr="00F45D2F">
              <w:rPr>
                <w:rFonts w:ascii="Tahoma" w:hAnsi="Tahoma" w:cs="Tahoma"/>
                <w:sz w:val="8"/>
                <w:szCs w:val="8"/>
              </w:rPr>
              <w:t>по счет-фактуре от 22.03.2019 № 1757 ООО ТД "Химпром", с учетом ИПЦ Минэкономразвития РФ на 2020 год 103,0%.</w:t>
            </w:r>
          </w:p>
        </w:tc>
        <w:tc>
          <w:tcPr>
            <w:tcW w:w="415" w:type="dxa"/>
            <w:tcBorders>
              <w:top w:val="nil"/>
              <w:left w:val="nil"/>
              <w:bottom w:val="single" w:sz="4" w:space="0" w:color="C0C0C0"/>
              <w:right w:val="single" w:sz="4" w:space="0" w:color="C0C0C0"/>
            </w:tcBorders>
            <w:shd w:val="clear" w:color="000000" w:fill="FFFFCC"/>
            <w:vAlign w:val="center"/>
            <w:hideMark/>
          </w:tcPr>
          <w:p w14:paraId="3BCCD99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34 096,16</w:t>
            </w:r>
          </w:p>
        </w:tc>
        <w:tc>
          <w:tcPr>
            <w:tcW w:w="404" w:type="dxa"/>
            <w:tcBorders>
              <w:top w:val="nil"/>
              <w:left w:val="nil"/>
              <w:bottom w:val="single" w:sz="4" w:space="0" w:color="C0C0C0"/>
              <w:right w:val="single" w:sz="4" w:space="0" w:color="C0C0C0"/>
            </w:tcBorders>
            <w:shd w:val="clear" w:color="000000" w:fill="FFFFCC"/>
            <w:vAlign w:val="center"/>
            <w:hideMark/>
          </w:tcPr>
          <w:p w14:paraId="3CC568F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30 531,92</w:t>
            </w:r>
          </w:p>
        </w:tc>
        <w:tc>
          <w:tcPr>
            <w:tcW w:w="383" w:type="dxa"/>
            <w:tcBorders>
              <w:top w:val="nil"/>
              <w:left w:val="nil"/>
              <w:bottom w:val="single" w:sz="4" w:space="0" w:color="C0C0C0"/>
              <w:right w:val="single" w:sz="4" w:space="0" w:color="C0C0C0"/>
            </w:tcBorders>
            <w:shd w:val="clear" w:color="000000" w:fill="D7EAD3"/>
            <w:vAlign w:val="center"/>
            <w:hideMark/>
          </w:tcPr>
          <w:p w14:paraId="7C590BD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30 531,92</w:t>
            </w:r>
          </w:p>
        </w:tc>
        <w:tc>
          <w:tcPr>
            <w:tcW w:w="362" w:type="dxa"/>
            <w:tcBorders>
              <w:top w:val="nil"/>
              <w:left w:val="nil"/>
              <w:bottom w:val="single" w:sz="4" w:space="0" w:color="C0C0C0"/>
              <w:right w:val="single" w:sz="4" w:space="0" w:color="C0C0C0"/>
            </w:tcBorders>
            <w:shd w:val="clear" w:color="000000" w:fill="D7EAD3"/>
            <w:vAlign w:val="center"/>
            <w:hideMark/>
          </w:tcPr>
          <w:p w14:paraId="7F28532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30 531,92</w:t>
            </w:r>
          </w:p>
        </w:tc>
        <w:tc>
          <w:tcPr>
            <w:tcW w:w="908" w:type="dxa"/>
            <w:tcBorders>
              <w:top w:val="nil"/>
              <w:left w:val="nil"/>
              <w:bottom w:val="single" w:sz="4" w:space="0" w:color="C0C0C0"/>
              <w:right w:val="single" w:sz="4" w:space="0" w:color="C0C0C0"/>
            </w:tcBorders>
            <w:shd w:val="clear" w:color="000000" w:fill="FFFFCC"/>
            <w:vAlign w:val="center"/>
            <w:hideMark/>
          </w:tcPr>
          <w:p w14:paraId="490BF356"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2020 года, с учетом ИПЦ Минэкономразвития РФ на 2021 год 103,7%.</w:t>
            </w:r>
          </w:p>
        </w:tc>
        <w:tc>
          <w:tcPr>
            <w:tcW w:w="378" w:type="dxa"/>
            <w:tcBorders>
              <w:top w:val="nil"/>
              <w:left w:val="nil"/>
              <w:bottom w:val="single" w:sz="4" w:space="0" w:color="C0C0C0"/>
              <w:right w:val="single" w:sz="4" w:space="0" w:color="C0C0C0"/>
            </w:tcBorders>
            <w:shd w:val="clear" w:color="000000" w:fill="FFFFCC"/>
            <w:vAlign w:val="center"/>
            <w:hideMark/>
          </w:tcPr>
          <w:p w14:paraId="6A830C2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32 433,30</w:t>
            </w:r>
          </w:p>
        </w:tc>
        <w:tc>
          <w:tcPr>
            <w:tcW w:w="420" w:type="dxa"/>
            <w:tcBorders>
              <w:top w:val="nil"/>
              <w:left w:val="nil"/>
              <w:bottom w:val="single" w:sz="4" w:space="0" w:color="C0C0C0"/>
              <w:right w:val="single" w:sz="4" w:space="0" w:color="C0C0C0"/>
            </w:tcBorders>
            <w:shd w:val="clear" w:color="000000" w:fill="FFFFCC"/>
            <w:vAlign w:val="center"/>
            <w:hideMark/>
          </w:tcPr>
          <w:p w14:paraId="4076DD5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31 753,20</w:t>
            </w:r>
          </w:p>
        </w:tc>
        <w:tc>
          <w:tcPr>
            <w:tcW w:w="420" w:type="dxa"/>
            <w:tcBorders>
              <w:top w:val="nil"/>
              <w:left w:val="nil"/>
              <w:bottom w:val="single" w:sz="4" w:space="0" w:color="C0C0C0"/>
              <w:right w:val="single" w:sz="4" w:space="0" w:color="C0C0C0"/>
            </w:tcBorders>
            <w:shd w:val="clear" w:color="000000" w:fill="D7EAD3"/>
            <w:vAlign w:val="center"/>
            <w:hideMark/>
          </w:tcPr>
          <w:p w14:paraId="2B15EE8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31 753,20</w:t>
            </w:r>
          </w:p>
        </w:tc>
        <w:tc>
          <w:tcPr>
            <w:tcW w:w="420" w:type="dxa"/>
            <w:tcBorders>
              <w:top w:val="nil"/>
              <w:left w:val="nil"/>
              <w:bottom w:val="single" w:sz="4" w:space="0" w:color="C0C0C0"/>
              <w:right w:val="single" w:sz="4" w:space="0" w:color="C0C0C0"/>
            </w:tcBorders>
            <w:shd w:val="clear" w:color="000000" w:fill="D7EAD3"/>
            <w:vAlign w:val="center"/>
            <w:hideMark/>
          </w:tcPr>
          <w:p w14:paraId="036D8DE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31 753,20</w:t>
            </w:r>
          </w:p>
        </w:tc>
        <w:tc>
          <w:tcPr>
            <w:tcW w:w="882" w:type="dxa"/>
            <w:tcBorders>
              <w:top w:val="nil"/>
              <w:left w:val="nil"/>
              <w:bottom w:val="single" w:sz="4" w:space="0" w:color="C0C0C0"/>
              <w:right w:val="single" w:sz="4" w:space="0" w:color="C0C0C0"/>
            </w:tcBorders>
            <w:shd w:val="clear" w:color="000000" w:fill="FFFFCC"/>
            <w:vAlign w:val="center"/>
            <w:hideMark/>
          </w:tcPr>
          <w:p w14:paraId="1CE9F2B2"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2021 года, с учетом ИПЦ Минэкономразвития РФ на 2022 год 104%.</w:t>
            </w:r>
          </w:p>
        </w:tc>
      </w:tr>
      <w:tr w:rsidR="00F45D2F" w:rsidRPr="00F45D2F" w14:paraId="1ECDEEAF"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4D998EFA"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val="restart"/>
            <w:tcBorders>
              <w:top w:val="nil"/>
              <w:left w:val="nil"/>
              <w:bottom w:val="nil"/>
              <w:right w:val="single" w:sz="4" w:space="0" w:color="C0C0C0"/>
            </w:tcBorders>
            <w:shd w:val="clear" w:color="auto" w:fill="auto"/>
            <w:vAlign w:val="center"/>
            <w:hideMark/>
          </w:tcPr>
          <w:p w14:paraId="170EF1D4"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nil"/>
              <w:bottom w:val="single" w:sz="4" w:space="0" w:color="C0C0C0"/>
              <w:right w:val="single" w:sz="4" w:space="0" w:color="C0C0C0"/>
            </w:tcBorders>
            <w:shd w:val="clear" w:color="auto" w:fill="auto"/>
            <w:vAlign w:val="center"/>
            <w:hideMark/>
          </w:tcPr>
          <w:p w14:paraId="335FFFC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w:t>
            </w:r>
          </w:p>
        </w:tc>
        <w:tc>
          <w:tcPr>
            <w:tcW w:w="1596"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04E50E47"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Лимонная кислота</w:t>
            </w:r>
          </w:p>
        </w:tc>
        <w:tc>
          <w:tcPr>
            <w:tcW w:w="219" w:type="dxa"/>
            <w:tcBorders>
              <w:top w:val="nil"/>
              <w:left w:val="single" w:sz="4" w:space="0" w:color="C0C0C0"/>
              <w:bottom w:val="single" w:sz="4" w:space="0" w:color="C0C0C0"/>
              <w:right w:val="single" w:sz="4" w:space="0" w:color="C0C0C0"/>
            </w:tcBorders>
            <w:shd w:val="clear" w:color="auto" w:fill="auto"/>
            <w:vAlign w:val="center"/>
            <w:hideMark/>
          </w:tcPr>
          <w:p w14:paraId="6261731D"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4F89F7A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2,50</w:t>
            </w:r>
          </w:p>
        </w:tc>
        <w:tc>
          <w:tcPr>
            <w:tcW w:w="353" w:type="dxa"/>
            <w:tcBorders>
              <w:top w:val="nil"/>
              <w:left w:val="nil"/>
              <w:bottom w:val="single" w:sz="4" w:space="0" w:color="C0C0C0"/>
              <w:right w:val="single" w:sz="4" w:space="0" w:color="C0C0C0"/>
            </w:tcBorders>
            <w:shd w:val="clear" w:color="000000" w:fill="D7EAD3"/>
            <w:vAlign w:val="center"/>
            <w:hideMark/>
          </w:tcPr>
          <w:p w14:paraId="7AEE8C8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31,38</w:t>
            </w:r>
          </w:p>
        </w:tc>
        <w:tc>
          <w:tcPr>
            <w:tcW w:w="358" w:type="dxa"/>
            <w:tcBorders>
              <w:top w:val="nil"/>
              <w:left w:val="nil"/>
              <w:bottom w:val="single" w:sz="4" w:space="0" w:color="C0C0C0"/>
              <w:right w:val="single" w:sz="4" w:space="0" w:color="C0C0C0"/>
            </w:tcBorders>
            <w:shd w:val="clear" w:color="000000" w:fill="D7EAD3"/>
            <w:vAlign w:val="center"/>
            <w:hideMark/>
          </w:tcPr>
          <w:p w14:paraId="2C91B5C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25,86</w:t>
            </w:r>
          </w:p>
        </w:tc>
        <w:tc>
          <w:tcPr>
            <w:tcW w:w="366" w:type="dxa"/>
            <w:tcBorders>
              <w:top w:val="nil"/>
              <w:left w:val="nil"/>
              <w:bottom w:val="single" w:sz="4" w:space="0" w:color="C0C0C0"/>
              <w:right w:val="single" w:sz="4" w:space="0" w:color="C0C0C0"/>
            </w:tcBorders>
            <w:shd w:val="clear" w:color="000000" w:fill="D7EAD3"/>
            <w:vAlign w:val="center"/>
            <w:hideMark/>
          </w:tcPr>
          <w:p w14:paraId="6CF6E5F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25,53</w:t>
            </w:r>
          </w:p>
        </w:tc>
        <w:tc>
          <w:tcPr>
            <w:tcW w:w="283" w:type="dxa"/>
            <w:tcBorders>
              <w:top w:val="nil"/>
              <w:left w:val="nil"/>
              <w:bottom w:val="single" w:sz="4" w:space="0" w:color="C0C0C0"/>
              <w:right w:val="single" w:sz="4" w:space="0" w:color="C0C0C0"/>
            </w:tcBorders>
            <w:shd w:val="clear" w:color="000000" w:fill="D7EAD3"/>
            <w:vAlign w:val="center"/>
            <w:hideMark/>
          </w:tcPr>
          <w:p w14:paraId="56E0EC5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12,77</w:t>
            </w:r>
          </w:p>
        </w:tc>
        <w:tc>
          <w:tcPr>
            <w:tcW w:w="283" w:type="dxa"/>
            <w:tcBorders>
              <w:top w:val="nil"/>
              <w:left w:val="nil"/>
              <w:bottom w:val="single" w:sz="4" w:space="0" w:color="C0C0C0"/>
              <w:right w:val="single" w:sz="4" w:space="0" w:color="C0C0C0"/>
            </w:tcBorders>
            <w:shd w:val="clear" w:color="000000" w:fill="D7EAD3"/>
            <w:vAlign w:val="center"/>
            <w:hideMark/>
          </w:tcPr>
          <w:p w14:paraId="0DD723F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12,77</w:t>
            </w:r>
          </w:p>
        </w:tc>
        <w:tc>
          <w:tcPr>
            <w:tcW w:w="456" w:type="dxa"/>
            <w:tcBorders>
              <w:top w:val="nil"/>
              <w:left w:val="nil"/>
              <w:bottom w:val="single" w:sz="4" w:space="0" w:color="C0C0C0"/>
              <w:right w:val="single" w:sz="4" w:space="0" w:color="C0C0C0"/>
            </w:tcBorders>
            <w:shd w:val="clear" w:color="000000" w:fill="FFFFCC"/>
            <w:vAlign w:val="center"/>
            <w:hideMark/>
          </w:tcPr>
          <w:p w14:paraId="118B7F38"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2F9C3B9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26,97</w:t>
            </w:r>
          </w:p>
        </w:tc>
        <w:tc>
          <w:tcPr>
            <w:tcW w:w="404" w:type="dxa"/>
            <w:tcBorders>
              <w:top w:val="nil"/>
              <w:left w:val="nil"/>
              <w:bottom w:val="single" w:sz="4" w:space="0" w:color="C0C0C0"/>
              <w:right w:val="single" w:sz="4" w:space="0" w:color="C0C0C0"/>
            </w:tcBorders>
            <w:shd w:val="clear" w:color="000000" w:fill="D7EAD3"/>
            <w:vAlign w:val="center"/>
            <w:hideMark/>
          </w:tcPr>
          <w:p w14:paraId="17A61AA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26,48</w:t>
            </w:r>
          </w:p>
        </w:tc>
        <w:tc>
          <w:tcPr>
            <w:tcW w:w="383" w:type="dxa"/>
            <w:tcBorders>
              <w:top w:val="nil"/>
              <w:left w:val="nil"/>
              <w:bottom w:val="single" w:sz="4" w:space="0" w:color="C0C0C0"/>
              <w:right w:val="single" w:sz="4" w:space="0" w:color="C0C0C0"/>
            </w:tcBorders>
            <w:shd w:val="clear" w:color="000000" w:fill="D7EAD3"/>
            <w:vAlign w:val="center"/>
            <w:hideMark/>
          </w:tcPr>
          <w:p w14:paraId="5A59E8A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13,24</w:t>
            </w:r>
          </w:p>
        </w:tc>
        <w:tc>
          <w:tcPr>
            <w:tcW w:w="362" w:type="dxa"/>
            <w:tcBorders>
              <w:top w:val="nil"/>
              <w:left w:val="nil"/>
              <w:bottom w:val="single" w:sz="4" w:space="0" w:color="C0C0C0"/>
              <w:right w:val="single" w:sz="4" w:space="0" w:color="C0C0C0"/>
            </w:tcBorders>
            <w:shd w:val="clear" w:color="000000" w:fill="D7EAD3"/>
            <w:vAlign w:val="center"/>
            <w:hideMark/>
          </w:tcPr>
          <w:p w14:paraId="463F93B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13,24</w:t>
            </w:r>
          </w:p>
        </w:tc>
        <w:tc>
          <w:tcPr>
            <w:tcW w:w="908" w:type="dxa"/>
            <w:tcBorders>
              <w:top w:val="nil"/>
              <w:left w:val="nil"/>
              <w:bottom w:val="single" w:sz="4" w:space="0" w:color="C0C0C0"/>
              <w:right w:val="single" w:sz="4" w:space="0" w:color="C0C0C0"/>
            </w:tcBorders>
            <w:shd w:val="clear" w:color="000000" w:fill="FFFFCC"/>
            <w:vAlign w:val="center"/>
            <w:hideMark/>
          </w:tcPr>
          <w:p w14:paraId="10133BD6"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nil"/>
              <w:bottom w:val="single" w:sz="4" w:space="0" w:color="C0C0C0"/>
              <w:right w:val="single" w:sz="4" w:space="0" w:color="C0C0C0"/>
            </w:tcBorders>
            <w:shd w:val="clear" w:color="000000" w:fill="D7EAD3"/>
            <w:vAlign w:val="center"/>
            <w:hideMark/>
          </w:tcPr>
          <w:p w14:paraId="4CEB3E7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28,13</w:t>
            </w:r>
          </w:p>
        </w:tc>
        <w:tc>
          <w:tcPr>
            <w:tcW w:w="420" w:type="dxa"/>
            <w:tcBorders>
              <w:top w:val="nil"/>
              <w:left w:val="nil"/>
              <w:bottom w:val="single" w:sz="4" w:space="0" w:color="C0C0C0"/>
              <w:right w:val="single" w:sz="4" w:space="0" w:color="C0C0C0"/>
            </w:tcBorders>
            <w:shd w:val="clear" w:color="000000" w:fill="D7EAD3"/>
            <w:vAlign w:val="center"/>
            <w:hideMark/>
          </w:tcPr>
          <w:p w14:paraId="77C8E84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27,54</w:t>
            </w:r>
          </w:p>
        </w:tc>
        <w:tc>
          <w:tcPr>
            <w:tcW w:w="420" w:type="dxa"/>
            <w:tcBorders>
              <w:top w:val="nil"/>
              <w:left w:val="nil"/>
              <w:bottom w:val="single" w:sz="4" w:space="0" w:color="C0C0C0"/>
              <w:right w:val="single" w:sz="4" w:space="0" w:color="C0C0C0"/>
            </w:tcBorders>
            <w:shd w:val="clear" w:color="000000" w:fill="D7EAD3"/>
            <w:vAlign w:val="center"/>
            <w:hideMark/>
          </w:tcPr>
          <w:p w14:paraId="71848FD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13,77</w:t>
            </w:r>
          </w:p>
        </w:tc>
        <w:tc>
          <w:tcPr>
            <w:tcW w:w="420" w:type="dxa"/>
            <w:tcBorders>
              <w:top w:val="nil"/>
              <w:left w:val="nil"/>
              <w:bottom w:val="single" w:sz="4" w:space="0" w:color="C0C0C0"/>
              <w:right w:val="single" w:sz="4" w:space="0" w:color="C0C0C0"/>
            </w:tcBorders>
            <w:shd w:val="clear" w:color="000000" w:fill="D7EAD3"/>
            <w:vAlign w:val="center"/>
            <w:hideMark/>
          </w:tcPr>
          <w:p w14:paraId="058FECA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13,77</w:t>
            </w:r>
          </w:p>
        </w:tc>
        <w:tc>
          <w:tcPr>
            <w:tcW w:w="882" w:type="dxa"/>
            <w:tcBorders>
              <w:top w:val="nil"/>
              <w:left w:val="nil"/>
              <w:bottom w:val="single" w:sz="4" w:space="0" w:color="C0C0C0"/>
              <w:right w:val="single" w:sz="4" w:space="0" w:color="C0C0C0"/>
            </w:tcBorders>
            <w:shd w:val="clear" w:color="000000" w:fill="FFFFCC"/>
            <w:vAlign w:val="center"/>
            <w:hideMark/>
          </w:tcPr>
          <w:p w14:paraId="7D7579C8"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EA8D611"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5D4A8152"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tcBorders>
              <w:top w:val="nil"/>
              <w:left w:val="nil"/>
              <w:bottom w:val="nil"/>
              <w:right w:val="single" w:sz="4" w:space="0" w:color="C0C0C0"/>
            </w:tcBorders>
            <w:vAlign w:val="center"/>
            <w:hideMark/>
          </w:tcPr>
          <w:p w14:paraId="0E500726" w14:textId="77777777" w:rsidR="00F45D2F" w:rsidRPr="00F45D2F" w:rsidRDefault="00F45D2F" w:rsidP="00F45D2F">
            <w:pPr>
              <w:rPr>
                <w:rFonts w:ascii="Wingdings 2" w:hAnsi="Wingdings 2" w:cs="Tahoma"/>
                <w:color w:val="5A5A5A"/>
                <w:sz w:val="8"/>
                <w:szCs w:val="8"/>
              </w:rPr>
            </w:pPr>
          </w:p>
        </w:tc>
        <w:tc>
          <w:tcPr>
            <w:tcW w:w="198" w:type="dxa"/>
            <w:tcBorders>
              <w:top w:val="nil"/>
              <w:left w:val="nil"/>
              <w:bottom w:val="single" w:sz="4" w:space="0" w:color="C0C0C0"/>
              <w:right w:val="single" w:sz="4" w:space="0" w:color="C0C0C0"/>
            </w:tcBorders>
            <w:shd w:val="clear" w:color="auto" w:fill="auto"/>
            <w:vAlign w:val="center"/>
            <w:hideMark/>
          </w:tcPr>
          <w:p w14:paraId="2F2F06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3.1.2.1</w:t>
            </w:r>
          </w:p>
        </w:tc>
        <w:tc>
          <w:tcPr>
            <w:tcW w:w="1596" w:type="dxa"/>
            <w:tcBorders>
              <w:top w:val="single" w:sz="4" w:space="0" w:color="C0C0C0"/>
              <w:left w:val="nil"/>
              <w:bottom w:val="single" w:sz="4" w:space="0" w:color="C0C0C0"/>
              <w:right w:val="single" w:sz="4" w:space="0" w:color="C0C0C0"/>
            </w:tcBorders>
            <w:shd w:val="clear" w:color="auto" w:fill="auto"/>
            <w:vAlign w:val="center"/>
            <w:hideMark/>
          </w:tcPr>
          <w:p w14:paraId="3A28E4C6"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Количество</w:t>
            </w:r>
          </w:p>
        </w:tc>
        <w:tc>
          <w:tcPr>
            <w:tcW w:w="219" w:type="dxa"/>
            <w:tcBorders>
              <w:top w:val="nil"/>
              <w:left w:val="nil"/>
              <w:bottom w:val="single" w:sz="4" w:space="0" w:color="C0C0C0"/>
              <w:right w:val="single" w:sz="4" w:space="0" w:color="C0C0C0"/>
            </w:tcBorders>
            <w:shd w:val="clear" w:color="000000" w:fill="FFFFCC"/>
            <w:vAlign w:val="center"/>
            <w:hideMark/>
          </w:tcPr>
          <w:p w14:paraId="4DDD486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кг</w:t>
            </w:r>
          </w:p>
        </w:tc>
        <w:tc>
          <w:tcPr>
            <w:tcW w:w="353" w:type="dxa"/>
            <w:tcBorders>
              <w:top w:val="nil"/>
              <w:left w:val="nil"/>
              <w:bottom w:val="single" w:sz="4" w:space="0" w:color="C0C0C0"/>
              <w:right w:val="single" w:sz="4" w:space="0" w:color="C0C0C0"/>
            </w:tcBorders>
            <w:shd w:val="clear" w:color="000000" w:fill="FFFFCC"/>
            <w:vAlign w:val="center"/>
            <w:hideMark/>
          </w:tcPr>
          <w:p w14:paraId="3D2ECA3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29,17</w:t>
            </w:r>
          </w:p>
        </w:tc>
        <w:tc>
          <w:tcPr>
            <w:tcW w:w="353" w:type="dxa"/>
            <w:tcBorders>
              <w:top w:val="nil"/>
              <w:left w:val="nil"/>
              <w:bottom w:val="single" w:sz="4" w:space="0" w:color="C0C0C0"/>
              <w:right w:val="single" w:sz="4" w:space="0" w:color="C0C0C0"/>
            </w:tcBorders>
            <w:shd w:val="clear" w:color="000000" w:fill="FFFFCC"/>
            <w:vAlign w:val="center"/>
            <w:hideMark/>
          </w:tcPr>
          <w:p w14:paraId="471182E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350,00</w:t>
            </w:r>
          </w:p>
        </w:tc>
        <w:tc>
          <w:tcPr>
            <w:tcW w:w="358" w:type="dxa"/>
            <w:tcBorders>
              <w:top w:val="nil"/>
              <w:left w:val="nil"/>
              <w:bottom w:val="single" w:sz="4" w:space="0" w:color="C0C0C0"/>
              <w:right w:val="single" w:sz="4" w:space="0" w:color="C0C0C0"/>
            </w:tcBorders>
            <w:shd w:val="clear" w:color="000000" w:fill="FFFFCC"/>
            <w:vAlign w:val="center"/>
            <w:hideMark/>
          </w:tcPr>
          <w:p w14:paraId="05D8356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350,00</w:t>
            </w:r>
          </w:p>
        </w:tc>
        <w:tc>
          <w:tcPr>
            <w:tcW w:w="366" w:type="dxa"/>
            <w:tcBorders>
              <w:top w:val="nil"/>
              <w:left w:val="nil"/>
              <w:bottom w:val="single" w:sz="4" w:space="0" w:color="C0C0C0"/>
              <w:right w:val="single" w:sz="4" w:space="0" w:color="C0C0C0"/>
            </w:tcBorders>
            <w:shd w:val="clear" w:color="000000" w:fill="FFFFCC"/>
            <w:vAlign w:val="center"/>
            <w:hideMark/>
          </w:tcPr>
          <w:p w14:paraId="5285ADE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350,00</w:t>
            </w:r>
          </w:p>
        </w:tc>
        <w:tc>
          <w:tcPr>
            <w:tcW w:w="283" w:type="dxa"/>
            <w:tcBorders>
              <w:top w:val="nil"/>
              <w:left w:val="nil"/>
              <w:bottom w:val="single" w:sz="4" w:space="0" w:color="C0C0C0"/>
              <w:right w:val="single" w:sz="4" w:space="0" w:color="C0C0C0"/>
            </w:tcBorders>
            <w:shd w:val="clear" w:color="000000" w:fill="D7EAD3"/>
            <w:vAlign w:val="center"/>
            <w:hideMark/>
          </w:tcPr>
          <w:p w14:paraId="6D6E1A1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175,00</w:t>
            </w:r>
          </w:p>
        </w:tc>
        <w:tc>
          <w:tcPr>
            <w:tcW w:w="283" w:type="dxa"/>
            <w:tcBorders>
              <w:top w:val="nil"/>
              <w:left w:val="nil"/>
              <w:bottom w:val="single" w:sz="4" w:space="0" w:color="C0C0C0"/>
              <w:right w:val="single" w:sz="4" w:space="0" w:color="C0C0C0"/>
            </w:tcBorders>
            <w:shd w:val="clear" w:color="000000" w:fill="D7EAD3"/>
            <w:vAlign w:val="center"/>
            <w:hideMark/>
          </w:tcPr>
          <w:p w14:paraId="33EBB8A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175,00</w:t>
            </w:r>
          </w:p>
        </w:tc>
        <w:tc>
          <w:tcPr>
            <w:tcW w:w="456" w:type="dxa"/>
            <w:tcBorders>
              <w:top w:val="nil"/>
              <w:left w:val="nil"/>
              <w:bottom w:val="single" w:sz="4" w:space="0" w:color="C0C0C0"/>
              <w:right w:val="single" w:sz="4" w:space="0" w:color="C0C0C0"/>
            </w:tcBorders>
            <w:shd w:val="clear" w:color="000000" w:fill="FFFFCC"/>
            <w:vAlign w:val="center"/>
            <w:hideMark/>
          </w:tcPr>
          <w:p w14:paraId="75179F7A" w14:textId="77777777" w:rsidR="00F45D2F" w:rsidRPr="00F45D2F" w:rsidRDefault="00F45D2F" w:rsidP="00F45D2F">
            <w:pPr>
              <w:rPr>
                <w:rFonts w:ascii="Tahoma" w:hAnsi="Tahoma" w:cs="Tahoma"/>
                <w:sz w:val="8"/>
                <w:szCs w:val="8"/>
              </w:rPr>
            </w:pPr>
            <w:r w:rsidRPr="00F45D2F">
              <w:rPr>
                <w:rFonts w:ascii="Tahoma" w:hAnsi="Tahoma" w:cs="Tahoma"/>
                <w:sz w:val="8"/>
                <w:szCs w:val="8"/>
              </w:rPr>
              <w:t>по предложению организации.</w:t>
            </w:r>
          </w:p>
        </w:tc>
        <w:tc>
          <w:tcPr>
            <w:tcW w:w="415" w:type="dxa"/>
            <w:tcBorders>
              <w:top w:val="nil"/>
              <w:left w:val="nil"/>
              <w:bottom w:val="single" w:sz="4" w:space="0" w:color="C0C0C0"/>
              <w:right w:val="single" w:sz="4" w:space="0" w:color="C0C0C0"/>
            </w:tcBorders>
            <w:shd w:val="clear" w:color="000000" w:fill="FFFFCC"/>
            <w:vAlign w:val="center"/>
            <w:hideMark/>
          </w:tcPr>
          <w:p w14:paraId="264E101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350,00</w:t>
            </w:r>
          </w:p>
        </w:tc>
        <w:tc>
          <w:tcPr>
            <w:tcW w:w="404" w:type="dxa"/>
            <w:tcBorders>
              <w:top w:val="nil"/>
              <w:left w:val="nil"/>
              <w:bottom w:val="single" w:sz="4" w:space="0" w:color="C0C0C0"/>
              <w:right w:val="single" w:sz="4" w:space="0" w:color="C0C0C0"/>
            </w:tcBorders>
            <w:shd w:val="clear" w:color="000000" w:fill="FFFFCC"/>
            <w:vAlign w:val="center"/>
            <w:hideMark/>
          </w:tcPr>
          <w:p w14:paraId="1BCC3D7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350,00</w:t>
            </w:r>
          </w:p>
        </w:tc>
        <w:tc>
          <w:tcPr>
            <w:tcW w:w="383" w:type="dxa"/>
            <w:tcBorders>
              <w:top w:val="nil"/>
              <w:left w:val="nil"/>
              <w:bottom w:val="single" w:sz="4" w:space="0" w:color="C0C0C0"/>
              <w:right w:val="single" w:sz="4" w:space="0" w:color="C0C0C0"/>
            </w:tcBorders>
            <w:shd w:val="clear" w:color="000000" w:fill="D7EAD3"/>
            <w:vAlign w:val="center"/>
            <w:hideMark/>
          </w:tcPr>
          <w:p w14:paraId="055EC26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175,00</w:t>
            </w:r>
          </w:p>
        </w:tc>
        <w:tc>
          <w:tcPr>
            <w:tcW w:w="362" w:type="dxa"/>
            <w:tcBorders>
              <w:top w:val="nil"/>
              <w:left w:val="nil"/>
              <w:bottom w:val="single" w:sz="4" w:space="0" w:color="C0C0C0"/>
              <w:right w:val="single" w:sz="4" w:space="0" w:color="C0C0C0"/>
            </w:tcBorders>
            <w:shd w:val="clear" w:color="000000" w:fill="D7EAD3"/>
            <w:vAlign w:val="center"/>
            <w:hideMark/>
          </w:tcPr>
          <w:p w14:paraId="1F55419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175,00</w:t>
            </w:r>
          </w:p>
        </w:tc>
        <w:tc>
          <w:tcPr>
            <w:tcW w:w="908" w:type="dxa"/>
            <w:tcBorders>
              <w:top w:val="nil"/>
              <w:left w:val="nil"/>
              <w:bottom w:val="single" w:sz="4" w:space="0" w:color="C0C0C0"/>
              <w:right w:val="single" w:sz="4" w:space="0" w:color="C0C0C0"/>
            </w:tcBorders>
            <w:shd w:val="clear" w:color="000000" w:fill="FFFFCC"/>
            <w:vAlign w:val="center"/>
            <w:hideMark/>
          </w:tcPr>
          <w:p w14:paraId="24C1F29B"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2020 года.</w:t>
            </w:r>
          </w:p>
        </w:tc>
        <w:tc>
          <w:tcPr>
            <w:tcW w:w="378" w:type="dxa"/>
            <w:tcBorders>
              <w:top w:val="nil"/>
              <w:left w:val="nil"/>
              <w:bottom w:val="single" w:sz="4" w:space="0" w:color="C0C0C0"/>
              <w:right w:val="single" w:sz="4" w:space="0" w:color="C0C0C0"/>
            </w:tcBorders>
            <w:shd w:val="clear" w:color="000000" w:fill="FFFFCC"/>
            <w:vAlign w:val="center"/>
            <w:hideMark/>
          </w:tcPr>
          <w:p w14:paraId="3F84F95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350,00</w:t>
            </w:r>
          </w:p>
        </w:tc>
        <w:tc>
          <w:tcPr>
            <w:tcW w:w="420" w:type="dxa"/>
            <w:tcBorders>
              <w:top w:val="nil"/>
              <w:left w:val="nil"/>
              <w:bottom w:val="single" w:sz="4" w:space="0" w:color="C0C0C0"/>
              <w:right w:val="single" w:sz="4" w:space="0" w:color="C0C0C0"/>
            </w:tcBorders>
            <w:shd w:val="clear" w:color="000000" w:fill="FFFFCC"/>
            <w:vAlign w:val="center"/>
            <w:hideMark/>
          </w:tcPr>
          <w:p w14:paraId="6B5ED1C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350,00</w:t>
            </w:r>
          </w:p>
        </w:tc>
        <w:tc>
          <w:tcPr>
            <w:tcW w:w="420" w:type="dxa"/>
            <w:tcBorders>
              <w:top w:val="nil"/>
              <w:left w:val="nil"/>
              <w:bottom w:val="single" w:sz="4" w:space="0" w:color="C0C0C0"/>
              <w:right w:val="single" w:sz="4" w:space="0" w:color="C0C0C0"/>
            </w:tcBorders>
            <w:shd w:val="clear" w:color="000000" w:fill="D7EAD3"/>
            <w:vAlign w:val="center"/>
            <w:hideMark/>
          </w:tcPr>
          <w:p w14:paraId="2FA1ADB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175,00</w:t>
            </w:r>
          </w:p>
        </w:tc>
        <w:tc>
          <w:tcPr>
            <w:tcW w:w="420" w:type="dxa"/>
            <w:tcBorders>
              <w:top w:val="nil"/>
              <w:left w:val="nil"/>
              <w:bottom w:val="single" w:sz="4" w:space="0" w:color="C0C0C0"/>
              <w:right w:val="single" w:sz="4" w:space="0" w:color="C0C0C0"/>
            </w:tcBorders>
            <w:shd w:val="clear" w:color="000000" w:fill="D7EAD3"/>
            <w:vAlign w:val="center"/>
            <w:hideMark/>
          </w:tcPr>
          <w:p w14:paraId="6891D57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175,00</w:t>
            </w:r>
          </w:p>
        </w:tc>
        <w:tc>
          <w:tcPr>
            <w:tcW w:w="882" w:type="dxa"/>
            <w:tcBorders>
              <w:top w:val="nil"/>
              <w:left w:val="nil"/>
              <w:bottom w:val="single" w:sz="4" w:space="0" w:color="C0C0C0"/>
              <w:right w:val="single" w:sz="4" w:space="0" w:color="C0C0C0"/>
            </w:tcBorders>
            <w:shd w:val="clear" w:color="000000" w:fill="FFFFCC"/>
            <w:vAlign w:val="center"/>
            <w:hideMark/>
          </w:tcPr>
          <w:p w14:paraId="3DB61DFA"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2021 года.</w:t>
            </w:r>
          </w:p>
        </w:tc>
      </w:tr>
      <w:tr w:rsidR="00F45D2F" w:rsidRPr="00F45D2F" w14:paraId="2050240F" w14:textId="77777777" w:rsidTr="00F45D2F">
        <w:trPr>
          <w:trHeight w:val="56"/>
          <w:jc w:val="center"/>
        </w:trPr>
        <w:tc>
          <w:tcPr>
            <w:tcW w:w="149" w:type="dxa"/>
            <w:tcBorders>
              <w:top w:val="nil"/>
              <w:left w:val="nil"/>
              <w:bottom w:val="nil"/>
              <w:right w:val="nil"/>
            </w:tcBorders>
            <w:shd w:val="clear" w:color="000000" w:fill="00B050"/>
            <w:noWrap/>
            <w:vAlign w:val="center"/>
            <w:hideMark/>
          </w:tcPr>
          <w:p w14:paraId="7E290045"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tcBorders>
              <w:top w:val="nil"/>
              <w:left w:val="nil"/>
              <w:bottom w:val="nil"/>
              <w:right w:val="single" w:sz="4" w:space="0" w:color="C0C0C0"/>
            </w:tcBorders>
            <w:vAlign w:val="center"/>
            <w:hideMark/>
          </w:tcPr>
          <w:p w14:paraId="05FC5CD1" w14:textId="77777777" w:rsidR="00F45D2F" w:rsidRPr="00F45D2F" w:rsidRDefault="00F45D2F" w:rsidP="00F45D2F">
            <w:pPr>
              <w:rPr>
                <w:rFonts w:ascii="Wingdings 2" w:hAnsi="Wingdings 2" w:cs="Tahoma"/>
                <w:color w:val="5A5A5A"/>
                <w:sz w:val="8"/>
                <w:szCs w:val="8"/>
              </w:rPr>
            </w:pPr>
          </w:p>
        </w:tc>
        <w:tc>
          <w:tcPr>
            <w:tcW w:w="198" w:type="dxa"/>
            <w:tcBorders>
              <w:top w:val="nil"/>
              <w:left w:val="nil"/>
              <w:bottom w:val="single" w:sz="4" w:space="0" w:color="C0C0C0"/>
              <w:right w:val="single" w:sz="4" w:space="0" w:color="C0C0C0"/>
            </w:tcBorders>
            <w:shd w:val="clear" w:color="auto" w:fill="auto"/>
            <w:vAlign w:val="center"/>
            <w:hideMark/>
          </w:tcPr>
          <w:p w14:paraId="3D817A3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3.1.2.2</w:t>
            </w:r>
          </w:p>
        </w:tc>
        <w:tc>
          <w:tcPr>
            <w:tcW w:w="1596" w:type="dxa"/>
            <w:tcBorders>
              <w:top w:val="nil"/>
              <w:left w:val="nil"/>
              <w:bottom w:val="single" w:sz="4" w:space="0" w:color="C0C0C0"/>
              <w:right w:val="single" w:sz="4" w:space="0" w:color="C0C0C0"/>
            </w:tcBorders>
            <w:shd w:val="clear" w:color="auto" w:fill="auto"/>
            <w:vAlign w:val="center"/>
            <w:hideMark/>
          </w:tcPr>
          <w:p w14:paraId="2B3B7ED5"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Цена</w:t>
            </w:r>
          </w:p>
        </w:tc>
        <w:tc>
          <w:tcPr>
            <w:tcW w:w="219" w:type="dxa"/>
            <w:tcBorders>
              <w:top w:val="nil"/>
              <w:left w:val="nil"/>
              <w:bottom w:val="single" w:sz="4" w:space="0" w:color="C0C0C0"/>
              <w:right w:val="single" w:sz="4" w:space="0" w:color="C0C0C0"/>
            </w:tcBorders>
            <w:shd w:val="clear" w:color="auto" w:fill="auto"/>
            <w:vAlign w:val="center"/>
            <w:hideMark/>
          </w:tcPr>
          <w:p w14:paraId="247D70D8"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r w:rsidRPr="00F45D2F">
              <w:rPr>
                <w:rFonts w:ascii="Tahoma" w:hAnsi="Tahoma" w:cs="Tahoma"/>
                <w:sz w:val="8"/>
                <w:szCs w:val="8"/>
              </w:rPr>
              <w:t>/кг</w:t>
            </w:r>
          </w:p>
        </w:tc>
        <w:tc>
          <w:tcPr>
            <w:tcW w:w="353" w:type="dxa"/>
            <w:tcBorders>
              <w:top w:val="nil"/>
              <w:left w:val="nil"/>
              <w:bottom w:val="single" w:sz="4" w:space="0" w:color="C0C0C0"/>
              <w:right w:val="single" w:sz="4" w:space="0" w:color="C0C0C0"/>
            </w:tcBorders>
            <w:shd w:val="clear" w:color="000000" w:fill="FFFFCC"/>
            <w:vAlign w:val="center"/>
            <w:hideMark/>
          </w:tcPr>
          <w:p w14:paraId="7B5EE28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85,72</w:t>
            </w:r>
          </w:p>
        </w:tc>
        <w:tc>
          <w:tcPr>
            <w:tcW w:w="353" w:type="dxa"/>
            <w:tcBorders>
              <w:top w:val="nil"/>
              <w:left w:val="nil"/>
              <w:bottom w:val="single" w:sz="4" w:space="0" w:color="C0C0C0"/>
              <w:right w:val="single" w:sz="4" w:space="0" w:color="C0C0C0"/>
            </w:tcBorders>
            <w:shd w:val="clear" w:color="000000" w:fill="FFFFCC"/>
            <w:vAlign w:val="center"/>
            <w:hideMark/>
          </w:tcPr>
          <w:p w14:paraId="02259A5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89,67</w:t>
            </w:r>
          </w:p>
        </w:tc>
        <w:tc>
          <w:tcPr>
            <w:tcW w:w="358" w:type="dxa"/>
            <w:tcBorders>
              <w:top w:val="nil"/>
              <w:left w:val="nil"/>
              <w:bottom w:val="single" w:sz="4" w:space="0" w:color="C0C0C0"/>
              <w:right w:val="single" w:sz="4" w:space="0" w:color="C0C0C0"/>
            </w:tcBorders>
            <w:shd w:val="clear" w:color="000000" w:fill="FFFFCC"/>
            <w:vAlign w:val="center"/>
            <w:hideMark/>
          </w:tcPr>
          <w:p w14:paraId="779E6C6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73,88</w:t>
            </w:r>
          </w:p>
        </w:tc>
        <w:tc>
          <w:tcPr>
            <w:tcW w:w="366" w:type="dxa"/>
            <w:tcBorders>
              <w:top w:val="nil"/>
              <w:left w:val="nil"/>
              <w:bottom w:val="single" w:sz="4" w:space="0" w:color="C0C0C0"/>
              <w:right w:val="single" w:sz="4" w:space="0" w:color="C0C0C0"/>
            </w:tcBorders>
            <w:shd w:val="clear" w:color="000000" w:fill="FFFFCC"/>
            <w:vAlign w:val="center"/>
            <w:hideMark/>
          </w:tcPr>
          <w:p w14:paraId="13B13D6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72,95</w:t>
            </w:r>
          </w:p>
        </w:tc>
        <w:tc>
          <w:tcPr>
            <w:tcW w:w="283" w:type="dxa"/>
            <w:tcBorders>
              <w:top w:val="nil"/>
              <w:left w:val="nil"/>
              <w:bottom w:val="single" w:sz="4" w:space="0" w:color="C0C0C0"/>
              <w:right w:val="single" w:sz="4" w:space="0" w:color="C0C0C0"/>
            </w:tcBorders>
            <w:shd w:val="clear" w:color="000000" w:fill="D7EAD3"/>
            <w:vAlign w:val="center"/>
            <w:hideMark/>
          </w:tcPr>
          <w:p w14:paraId="118D79C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72,95</w:t>
            </w:r>
          </w:p>
        </w:tc>
        <w:tc>
          <w:tcPr>
            <w:tcW w:w="283" w:type="dxa"/>
            <w:tcBorders>
              <w:top w:val="nil"/>
              <w:left w:val="nil"/>
              <w:bottom w:val="single" w:sz="4" w:space="0" w:color="C0C0C0"/>
              <w:right w:val="single" w:sz="4" w:space="0" w:color="C0C0C0"/>
            </w:tcBorders>
            <w:shd w:val="clear" w:color="000000" w:fill="D7EAD3"/>
            <w:vAlign w:val="center"/>
            <w:hideMark/>
          </w:tcPr>
          <w:p w14:paraId="7B8492B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72,95</w:t>
            </w:r>
          </w:p>
        </w:tc>
        <w:tc>
          <w:tcPr>
            <w:tcW w:w="456" w:type="dxa"/>
            <w:tcBorders>
              <w:top w:val="nil"/>
              <w:left w:val="nil"/>
              <w:bottom w:val="single" w:sz="4" w:space="0" w:color="C0C0C0"/>
              <w:right w:val="single" w:sz="4" w:space="0" w:color="C0C0C0"/>
            </w:tcBorders>
            <w:shd w:val="clear" w:color="000000" w:fill="FFFFCC"/>
            <w:vAlign w:val="center"/>
            <w:hideMark/>
          </w:tcPr>
          <w:p w14:paraId="27FD59C3" w14:textId="77777777" w:rsidR="00F45D2F" w:rsidRPr="00F45D2F" w:rsidRDefault="00F45D2F" w:rsidP="00F45D2F">
            <w:pPr>
              <w:rPr>
                <w:rFonts w:ascii="Tahoma" w:hAnsi="Tahoma" w:cs="Tahoma"/>
                <w:sz w:val="8"/>
                <w:szCs w:val="8"/>
              </w:rPr>
            </w:pPr>
            <w:r w:rsidRPr="00F45D2F">
              <w:rPr>
                <w:rFonts w:ascii="Tahoma" w:hAnsi="Tahoma" w:cs="Tahoma"/>
                <w:sz w:val="8"/>
                <w:szCs w:val="8"/>
              </w:rPr>
              <w:t>по счет-фактуре от 26.03.2019 № 142 ООО ТД "Аромат", с учетом ИПЦ Минэкономразвития РФ на 2020 год 103,0%.</w:t>
            </w:r>
          </w:p>
        </w:tc>
        <w:tc>
          <w:tcPr>
            <w:tcW w:w="415" w:type="dxa"/>
            <w:tcBorders>
              <w:top w:val="nil"/>
              <w:left w:val="nil"/>
              <w:bottom w:val="single" w:sz="4" w:space="0" w:color="C0C0C0"/>
              <w:right w:val="single" w:sz="4" w:space="0" w:color="C0C0C0"/>
            </w:tcBorders>
            <w:shd w:val="clear" w:color="000000" w:fill="FFFFCC"/>
            <w:vAlign w:val="center"/>
            <w:hideMark/>
          </w:tcPr>
          <w:p w14:paraId="3D695B3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77,05</w:t>
            </w:r>
          </w:p>
        </w:tc>
        <w:tc>
          <w:tcPr>
            <w:tcW w:w="404" w:type="dxa"/>
            <w:tcBorders>
              <w:top w:val="nil"/>
              <w:left w:val="nil"/>
              <w:bottom w:val="single" w:sz="4" w:space="0" w:color="C0C0C0"/>
              <w:right w:val="single" w:sz="4" w:space="0" w:color="C0C0C0"/>
            </w:tcBorders>
            <w:shd w:val="clear" w:color="000000" w:fill="FFFFCC"/>
            <w:vAlign w:val="center"/>
            <w:hideMark/>
          </w:tcPr>
          <w:p w14:paraId="0DDE255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75,65</w:t>
            </w:r>
          </w:p>
        </w:tc>
        <w:tc>
          <w:tcPr>
            <w:tcW w:w="383" w:type="dxa"/>
            <w:tcBorders>
              <w:top w:val="nil"/>
              <w:left w:val="nil"/>
              <w:bottom w:val="single" w:sz="4" w:space="0" w:color="C0C0C0"/>
              <w:right w:val="single" w:sz="4" w:space="0" w:color="C0C0C0"/>
            </w:tcBorders>
            <w:shd w:val="clear" w:color="000000" w:fill="D7EAD3"/>
            <w:vAlign w:val="center"/>
            <w:hideMark/>
          </w:tcPr>
          <w:p w14:paraId="1E4BC0A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75,65</w:t>
            </w:r>
          </w:p>
        </w:tc>
        <w:tc>
          <w:tcPr>
            <w:tcW w:w="362" w:type="dxa"/>
            <w:tcBorders>
              <w:top w:val="nil"/>
              <w:left w:val="nil"/>
              <w:bottom w:val="single" w:sz="4" w:space="0" w:color="C0C0C0"/>
              <w:right w:val="single" w:sz="4" w:space="0" w:color="C0C0C0"/>
            </w:tcBorders>
            <w:shd w:val="clear" w:color="000000" w:fill="D7EAD3"/>
            <w:vAlign w:val="center"/>
            <w:hideMark/>
          </w:tcPr>
          <w:p w14:paraId="5B2A305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75,65</w:t>
            </w:r>
          </w:p>
        </w:tc>
        <w:tc>
          <w:tcPr>
            <w:tcW w:w="908" w:type="dxa"/>
            <w:tcBorders>
              <w:top w:val="nil"/>
              <w:left w:val="nil"/>
              <w:bottom w:val="single" w:sz="4" w:space="0" w:color="C0C0C0"/>
              <w:right w:val="single" w:sz="4" w:space="0" w:color="C0C0C0"/>
            </w:tcBorders>
            <w:shd w:val="clear" w:color="000000" w:fill="FFFFCC"/>
            <w:vAlign w:val="center"/>
            <w:hideMark/>
          </w:tcPr>
          <w:p w14:paraId="7C8D4E7F"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2020 года, с учетом ИПЦ Минэкономразвития РФ на 2021 год 103,7%.</w:t>
            </w:r>
          </w:p>
        </w:tc>
        <w:tc>
          <w:tcPr>
            <w:tcW w:w="378" w:type="dxa"/>
            <w:tcBorders>
              <w:top w:val="nil"/>
              <w:left w:val="nil"/>
              <w:bottom w:val="single" w:sz="4" w:space="0" w:color="C0C0C0"/>
              <w:right w:val="single" w:sz="4" w:space="0" w:color="C0C0C0"/>
            </w:tcBorders>
            <w:shd w:val="clear" w:color="000000" w:fill="FFFFCC"/>
            <w:vAlign w:val="center"/>
            <w:hideMark/>
          </w:tcPr>
          <w:p w14:paraId="5409569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80,37</w:t>
            </w:r>
          </w:p>
        </w:tc>
        <w:tc>
          <w:tcPr>
            <w:tcW w:w="420" w:type="dxa"/>
            <w:tcBorders>
              <w:top w:val="nil"/>
              <w:left w:val="nil"/>
              <w:bottom w:val="single" w:sz="4" w:space="0" w:color="C0C0C0"/>
              <w:right w:val="single" w:sz="4" w:space="0" w:color="C0C0C0"/>
            </w:tcBorders>
            <w:shd w:val="clear" w:color="000000" w:fill="FFFFCC"/>
            <w:vAlign w:val="center"/>
            <w:hideMark/>
          </w:tcPr>
          <w:p w14:paraId="054CEE9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78,68</w:t>
            </w:r>
          </w:p>
        </w:tc>
        <w:tc>
          <w:tcPr>
            <w:tcW w:w="420" w:type="dxa"/>
            <w:tcBorders>
              <w:top w:val="nil"/>
              <w:left w:val="nil"/>
              <w:bottom w:val="single" w:sz="4" w:space="0" w:color="C0C0C0"/>
              <w:right w:val="single" w:sz="4" w:space="0" w:color="C0C0C0"/>
            </w:tcBorders>
            <w:shd w:val="clear" w:color="000000" w:fill="D7EAD3"/>
            <w:vAlign w:val="center"/>
            <w:hideMark/>
          </w:tcPr>
          <w:p w14:paraId="736A3F7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78,68</w:t>
            </w:r>
          </w:p>
        </w:tc>
        <w:tc>
          <w:tcPr>
            <w:tcW w:w="420" w:type="dxa"/>
            <w:tcBorders>
              <w:top w:val="nil"/>
              <w:left w:val="nil"/>
              <w:bottom w:val="single" w:sz="4" w:space="0" w:color="C0C0C0"/>
              <w:right w:val="single" w:sz="4" w:space="0" w:color="C0C0C0"/>
            </w:tcBorders>
            <w:shd w:val="clear" w:color="000000" w:fill="D7EAD3"/>
            <w:vAlign w:val="center"/>
            <w:hideMark/>
          </w:tcPr>
          <w:p w14:paraId="4E10C66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78,68</w:t>
            </w:r>
          </w:p>
        </w:tc>
        <w:tc>
          <w:tcPr>
            <w:tcW w:w="882" w:type="dxa"/>
            <w:tcBorders>
              <w:top w:val="nil"/>
              <w:left w:val="nil"/>
              <w:bottom w:val="single" w:sz="4" w:space="0" w:color="C0C0C0"/>
              <w:right w:val="single" w:sz="4" w:space="0" w:color="C0C0C0"/>
            </w:tcBorders>
            <w:shd w:val="clear" w:color="000000" w:fill="FFFFCC"/>
            <w:vAlign w:val="center"/>
            <w:hideMark/>
          </w:tcPr>
          <w:p w14:paraId="7498ADCA"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2021 года, с учетом ИПЦ Минэкономразвития РФ на 2022 год 104%.</w:t>
            </w:r>
          </w:p>
        </w:tc>
      </w:tr>
      <w:tr w:rsidR="00F45D2F" w:rsidRPr="00F45D2F" w14:paraId="5E083C8B"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3D8408B9"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val="restart"/>
            <w:tcBorders>
              <w:top w:val="nil"/>
              <w:left w:val="nil"/>
              <w:bottom w:val="nil"/>
              <w:right w:val="single" w:sz="4" w:space="0" w:color="C0C0C0"/>
            </w:tcBorders>
            <w:shd w:val="clear" w:color="auto" w:fill="auto"/>
            <w:vAlign w:val="center"/>
            <w:hideMark/>
          </w:tcPr>
          <w:p w14:paraId="0D4F80AB"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nil"/>
              <w:bottom w:val="single" w:sz="4" w:space="0" w:color="C0C0C0"/>
              <w:right w:val="single" w:sz="4" w:space="0" w:color="C0C0C0"/>
            </w:tcBorders>
            <w:shd w:val="clear" w:color="auto" w:fill="auto"/>
            <w:vAlign w:val="center"/>
            <w:hideMark/>
          </w:tcPr>
          <w:p w14:paraId="3E07E35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3.1.3</w:t>
            </w:r>
          </w:p>
        </w:tc>
        <w:tc>
          <w:tcPr>
            <w:tcW w:w="1596"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4FA90B18" w14:textId="77777777" w:rsidR="00F45D2F" w:rsidRPr="00F45D2F" w:rsidRDefault="00F45D2F" w:rsidP="00F45D2F">
            <w:pPr>
              <w:ind w:firstLineChars="200" w:firstLine="160"/>
              <w:rPr>
                <w:rFonts w:ascii="Tahoma" w:hAnsi="Tahoma" w:cs="Tahoma"/>
                <w:sz w:val="8"/>
                <w:szCs w:val="8"/>
              </w:rPr>
            </w:pPr>
            <w:proofErr w:type="gramStart"/>
            <w:r w:rsidRPr="00F45D2F">
              <w:rPr>
                <w:rFonts w:ascii="Tahoma" w:hAnsi="Tahoma" w:cs="Tahoma"/>
                <w:sz w:val="8"/>
                <w:szCs w:val="8"/>
              </w:rPr>
              <w:t>щелочь(</w:t>
            </w:r>
            <w:proofErr w:type="gramEnd"/>
            <w:r w:rsidRPr="00F45D2F">
              <w:rPr>
                <w:rFonts w:ascii="Tahoma" w:hAnsi="Tahoma" w:cs="Tahoma"/>
                <w:sz w:val="8"/>
                <w:szCs w:val="8"/>
              </w:rPr>
              <w:t>едкий натрий)</w:t>
            </w:r>
          </w:p>
        </w:tc>
        <w:tc>
          <w:tcPr>
            <w:tcW w:w="219" w:type="dxa"/>
            <w:tcBorders>
              <w:top w:val="nil"/>
              <w:left w:val="single" w:sz="4" w:space="0" w:color="C0C0C0"/>
              <w:bottom w:val="single" w:sz="4" w:space="0" w:color="C0C0C0"/>
              <w:right w:val="single" w:sz="4" w:space="0" w:color="C0C0C0"/>
            </w:tcBorders>
            <w:shd w:val="clear" w:color="auto" w:fill="auto"/>
            <w:vAlign w:val="center"/>
            <w:hideMark/>
          </w:tcPr>
          <w:p w14:paraId="231B820B"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7158B02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2,61</w:t>
            </w:r>
          </w:p>
        </w:tc>
        <w:tc>
          <w:tcPr>
            <w:tcW w:w="353" w:type="dxa"/>
            <w:tcBorders>
              <w:top w:val="nil"/>
              <w:left w:val="nil"/>
              <w:bottom w:val="single" w:sz="4" w:space="0" w:color="C0C0C0"/>
              <w:right w:val="single" w:sz="4" w:space="0" w:color="C0C0C0"/>
            </w:tcBorders>
            <w:shd w:val="clear" w:color="000000" w:fill="D7EAD3"/>
            <w:vAlign w:val="center"/>
            <w:hideMark/>
          </w:tcPr>
          <w:p w14:paraId="726B491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32,78</w:t>
            </w:r>
          </w:p>
        </w:tc>
        <w:tc>
          <w:tcPr>
            <w:tcW w:w="358" w:type="dxa"/>
            <w:tcBorders>
              <w:top w:val="nil"/>
              <w:left w:val="nil"/>
              <w:bottom w:val="single" w:sz="4" w:space="0" w:color="C0C0C0"/>
              <w:right w:val="single" w:sz="4" w:space="0" w:color="C0C0C0"/>
            </w:tcBorders>
            <w:shd w:val="clear" w:color="000000" w:fill="D7EAD3"/>
            <w:vAlign w:val="center"/>
            <w:hideMark/>
          </w:tcPr>
          <w:p w14:paraId="18E0181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34,18</w:t>
            </w:r>
          </w:p>
        </w:tc>
        <w:tc>
          <w:tcPr>
            <w:tcW w:w="366" w:type="dxa"/>
            <w:tcBorders>
              <w:top w:val="nil"/>
              <w:left w:val="nil"/>
              <w:bottom w:val="single" w:sz="4" w:space="0" w:color="C0C0C0"/>
              <w:right w:val="single" w:sz="4" w:space="0" w:color="C0C0C0"/>
            </w:tcBorders>
            <w:shd w:val="clear" w:color="000000" w:fill="D7EAD3"/>
            <w:vAlign w:val="center"/>
            <w:hideMark/>
          </w:tcPr>
          <w:p w14:paraId="6808829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w:t>
            </w:r>
          </w:p>
        </w:tc>
        <w:tc>
          <w:tcPr>
            <w:tcW w:w="283" w:type="dxa"/>
            <w:tcBorders>
              <w:top w:val="nil"/>
              <w:left w:val="nil"/>
              <w:bottom w:val="single" w:sz="4" w:space="0" w:color="C0C0C0"/>
              <w:right w:val="single" w:sz="4" w:space="0" w:color="C0C0C0"/>
            </w:tcBorders>
            <w:shd w:val="clear" w:color="000000" w:fill="D7EAD3"/>
            <w:vAlign w:val="center"/>
            <w:hideMark/>
          </w:tcPr>
          <w:p w14:paraId="2985E39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11,78</w:t>
            </w:r>
          </w:p>
        </w:tc>
        <w:tc>
          <w:tcPr>
            <w:tcW w:w="283" w:type="dxa"/>
            <w:tcBorders>
              <w:top w:val="nil"/>
              <w:left w:val="nil"/>
              <w:bottom w:val="single" w:sz="4" w:space="0" w:color="C0C0C0"/>
              <w:right w:val="single" w:sz="4" w:space="0" w:color="C0C0C0"/>
            </w:tcBorders>
            <w:shd w:val="clear" w:color="000000" w:fill="D7EAD3"/>
            <w:vAlign w:val="center"/>
            <w:hideMark/>
          </w:tcPr>
          <w:p w14:paraId="10782B4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11,78</w:t>
            </w:r>
          </w:p>
        </w:tc>
        <w:tc>
          <w:tcPr>
            <w:tcW w:w="456" w:type="dxa"/>
            <w:tcBorders>
              <w:top w:val="nil"/>
              <w:left w:val="nil"/>
              <w:bottom w:val="single" w:sz="4" w:space="0" w:color="C0C0C0"/>
              <w:right w:val="single" w:sz="4" w:space="0" w:color="C0C0C0"/>
            </w:tcBorders>
            <w:shd w:val="clear" w:color="000000" w:fill="FFFFCC"/>
            <w:vAlign w:val="center"/>
            <w:hideMark/>
          </w:tcPr>
          <w:p w14:paraId="6D2161CA"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34B16D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35,66</w:t>
            </w:r>
          </w:p>
        </w:tc>
        <w:tc>
          <w:tcPr>
            <w:tcW w:w="404" w:type="dxa"/>
            <w:tcBorders>
              <w:top w:val="nil"/>
              <w:left w:val="nil"/>
              <w:bottom w:val="single" w:sz="4" w:space="0" w:color="C0C0C0"/>
              <w:right w:val="single" w:sz="4" w:space="0" w:color="C0C0C0"/>
            </w:tcBorders>
            <w:shd w:val="clear" w:color="000000" w:fill="D7EAD3"/>
            <w:vAlign w:val="center"/>
            <w:hideMark/>
          </w:tcPr>
          <w:p w14:paraId="15B56B3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24,43</w:t>
            </w:r>
          </w:p>
        </w:tc>
        <w:tc>
          <w:tcPr>
            <w:tcW w:w="383" w:type="dxa"/>
            <w:tcBorders>
              <w:top w:val="nil"/>
              <w:left w:val="nil"/>
              <w:bottom w:val="single" w:sz="4" w:space="0" w:color="C0C0C0"/>
              <w:right w:val="single" w:sz="4" w:space="0" w:color="C0C0C0"/>
            </w:tcBorders>
            <w:shd w:val="clear" w:color="000000" w:fill="D7EAD3"/>
            <w:vAlign w:val="center"/>
            <w:hideMark/>
          </w:tcPr>
          <w:p w14:paraId="6BDF65C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12,21</w:t>
            </w:r>
          </w:p>
        </w:tc>
        <w:tc>
          <w:tcPr>
            <w:tcW w:w="362" w:type="dxa"/>
            <w:tcBorders>
              <w:top w:val="nil"/>
              <w:left w:val="nil"/>
              <w:bottom w:val="single" w:sz="4" w:space="0" w:color="C0C0C0"/>
              <w:right w:val="single" w:sz="4" w:space="0" w:color="C0C0C0"/>
            </w:tcBorders>
            <w:shd w:val="clear" w:color="000000" w:fill="D7EAD3"/>
            <w:vAlign w:val="center"/>
            <w:hideMark/>
          </w:tcPr>
          <w:p w14:paraId="7450C86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12,21</w:t>
            </w:r>
          </w:p>
        </w:tc>
        <w:tc>
          <w:tcPr>
            <w:tcW w:w="908" w:type="dxa"/>
            <w:tcBorders>
              <w:top w:val="nil"/>
              <w:left w:val="nil"/>
              <w:bottom w:val="single" w:sz="4" w:space="0" w:color="C0C0C0"/>
              <w:right w:val="single" w:sz="4" w:space="0" w:color="C0C0C0"/>
            </w:tcBorders>
            <w:shd w:val="clear" w:color="000000" w:fill="FFFFCC"/>
            <w:vAlign w:val="center"/>
            <w:hideMark/>
          </w:tcPr>
          <w:p w14:paraId="5A25F9E7"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nil"/>
              <w:bottom w:val="single" w:sz="4" w:space="0" w:color="C0C0C0"/>
              <w:right w:val="single" w:sz="4" w:space="0" w:color="C0C0C0"/>
            </w:tcBorders>
            <w:shd w:val="clear" w:color="000000" w:fill="D7EAD3"/>
            <w:vAlign w:val="center"/>
            <w:hideMark/>
          </w:tcPr>
          <w:p w14:paraId="7DF0F9F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37,19</w:t>
            </w:r>
          </w:p>
        </w:tc>
        <w:tc>
          <w:tcPr>
            <w:tcW w:w="420" w:type="dxa"/>
            <w:tcBorders>
              <w:top w:val="nil"/>
              <w:left w:val="nil"/>
              <w:bottom w:val="single" w:sz="4" w:space="0" w:color="C0C0C0"/>
              <w:right w:val="single" w:sz="4" w:space="0" w:color="C0C0C0"/>
            </w:tcBorders>
            <w:shd w:val="clear" w:color="000000" w:fill="D7EAD3"/>
            <w:vAlign w:val="center"/>
            <w:hideMark/>
          </w:tcPr>
          <w:p w14:paraId="20B1896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25,40</w:t>
            </w:r>
          </w:p>
        </w:tc>
        <w:tc>
          <w:tcPr>
            <w:tcW w:w="420" w:type="dxa"/>
            <w:tcBorders>
              <w:top w:val="nil"/>
              <w:left w:val="nil"/>
              <w:bottom w:val="single" w:sz="4" w:space="0" w:color="C0C0C0"/>
              <w:right w:val="single" w:sz="4" w:space="0" w:color="C0C0C0"/>
            </w:tcBorders>
            <w:shd w:val="clear" w:color="000000" w:fill="D7EAD3"/>
            <w:vAlign w:val="center"/>
            <w:hideMark/>
          </w:tcPr>
          <w:p w14:paraId="55F0781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12,70</w:t>
            </w:r>
          </w:p>
        </w:tc>
        <w:tc>
          <w:tcPr>
            <w:tcW w:w="420" w:type="dxa"/>
            <w:tcBorders>
              <w:top w:val="nil"/>
              <w:left w:val="nil"/>
              <w:bottom w:val="single" w:sz="4" w:space="0" w:color="C0C0C0"/>
              <w:right w:val="single" w:sz="4" w:space="0" w:color="C0C0C0"/>
            </w:tcBorders>
            <w:shd w:val="clear" w:color="000000" w:fill="D7EAD3"/>
            <w:vAlign w:val="center"/>
            <w:hideMark/>
          </w:tcPr>
          <w:p w14:paraId="053C4ED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12,70</w:t>
            </w:r>
          </w:p>
        </w:tc>
        <w:tc>
          <w:tcPr>
            <w:tcW w:w="882" w:type="dxa"/>
            <w:tcBorders>
              <w:top w:val="nil"/>
              <w:left w:val="nil"/>
              <w:bottom w:val="single" w:sz="4" w:space="0" w:color="C0C0C0"/>
              <w:right w:val="single" w:sz="4" w:space="0" w:color="C0C0C0"/>
            </w:tcBorders>
            <w:shd w:val="clear" w:color="000000" w:fill="FFFFCC"/>
            <w:vAlign w:val="center"/>
            <w:hideMark/>
          </w:tcPr>
          <w:p w14:paraId="75A88BCD"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27554DC2"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7D07911C"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tcBorders>
              <w:top w:val="nil"/>
              <w:left w:val="nil"/>
              <w:bottom w:val="nil"/>
              <w:right w:val="single" w:sz="4" w:space="0" w:color="C0C0C0"/>
            </w:tcBorders>
            <w:vAlign w:val="center"/>
            <w:hideMark/>
          </w:tcPr>
          <w:p w14:paraId="2656DF9A" w14:textId="77777777" w:rsidR="00F45D2F" w:rsidRPr="00F45D2F" w:rsidRDefault="00F45D2F" w:rsidP="00F45D2F">
            <w:pPr>
              <w:rPr>
                <w:rFonts w:ascii="Wingdings 2" w:hAnsi="Wingdings 2" w:cs="Tahoma"/>
                <w:color w:val="5A5A5A"/>
                <w:sz w:val="8"/>
                <w:szCs w:val="8"/>
              </w:rPr>
            </w:pPr>
          </w:p>
        </w:tc>
        <w:tc>
          <w:tcPr>
            <w:tcW w:w="198" w:type="dxa"/>
            <w:tcBorders>
              <w:top w:val="nil"/>
              <w:left w:val="nil"/>
              <w:bottom w:val="single" w:sz="4" w:space="0" w:color="C0C0C0"/>
              <w:right w:val="single" w:sz="4" w:space="0" w:color="C0C0C0"/>
            </w:tcBorders>
            <w:shd w:val="clear" w:color="auto" w:fill="auto"/>
            <w:vAlign w:val="center"/>
            <w:hideMark/>
          </w:tcPr>
          <w:p w14:paraId="6DCCD74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3.1.3.1</w:t>
            </w:r>
          </w:p>
        </w:tc>
        <w:tc>
          <w:tcPr>
            <w:tcW w:w="1596" w:type="dxa"/>
            <w:tcBorders>
              <w:top w:val="single" w:sz="4" w:space="0" w:color="C0C0C0"/>
              <w:left w:val="nil"/>
              <w:bottom w:val="single" w:sz="4" w:space="0" w:color="C0C0C0"/>
              <w:right w:val="single" w:sz="4" w:space="0" w:color="C0C0C0"/>
            </w:tcBorders>
            <w:shd w:val="clear" w:color="auto" w:fill="auto"/>
            <w:vAlign w:val="center"/>
            <w:hideMark/>
          </w:tcPr>
          <w:p w14:paraId="666CCCA9"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Количество</w:t>
            </w:r>
          </w:p>
        </w:tc>
        <w:tc>
          <w:tcPr>
            <w:tcW w:w="219" w:type="dxa"/>
            <w:tcBorders>
              <w:top w:val="nil"/>
              <w:left w:val="nil"/>
              <w:bottom w:val="single" w:sz="4" w:space="0" w:color="C0C0C0"/>
              <w:right w:val="single" w:sz="4" w:space="0" w:color="C0C0C0"/>
            </w:tcBorders>
            <w:shd w:val="clear" w:color="000000" w:fill="FFFFCC"/>
            <w:vAlign w:val="center"/>
            <w:hideMark/>
          </w:tcPr>
          <w:p w14:paraId="76F45D0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кг</w:t>
            </w:r>
          </w:p>
        </w:tc>
        <w:tc>
          <w:tcPr>
            <w:tcW w:w="353" w:type="dxa"/>
            <w:tcBorders>
              <w:top w:val="nil"/>
              <w:left w:val="nil"/>
              <w:bottom w:val="single" w:sz="4" w:space="0" w:color="C0C0C0"/>
              <w:right w:val="single" w:sz="4" w:space="0" w:color="C0C0C0"/>
            </w:tcBorders>
            <w:shd w:val="clear" w:color="000000" w:fill="FFFFCC"/>
            <w:vAlign w:val="center"/>
            <w:hideMark/>
          </w:tcPr>
          <w:p w14:paraId="17A1325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66,67</w:t>
            </w:r>
          </w:p>
        </w:tc>
        <w:tc>
          <w:tcPr>
            <w:tcW w:w="353" w:type="dxa"/>
            <w:tcBorders>
              <w:top w:val="nil"/>
              <w:left w:val="nil"/>
              <w:bottom w:val="single" w:sz="4" w:space="0" w:color="C0C0C0"/>
              <w:right w:val="single" w:sz="4" w:space="0" w:color="C0C0C0"/>
            </w:tcBorders>
            <w:shd w:val="clear" w:color="000000" w:fill="FFFFCC"/>
            <w:vAlign w:val="center"/>
            <w:hideMark/>
          </w:tcPr>
          <w:p w14:paraId="1E148C4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800,00</w:t>
            </w:r>
          </w:p>
        </w:tc>
        <w:tc>
          <w:tcPr>
            <w:tcW w:w="358" w:type="dxa"/>
            <w:tcBorders>
              <w:top w:val="nil"/>
              <w:left w:val="nil"/>
              <w:bottom w:val="single" w:sz="4" w:space="0" w:color="C0C0C0"/>
              <w:right w:val="single" w:sz="4" w:space="0" w:color="C0C0C0"/>
            </w:tcBorders>
            <w:shd w:val="clear" w:color="000000" w:fill="FFFFCC"/>
            <w:vAlign w:val="center"/>
            <w:hideMark/>
          </w:tcPr>
          <w:p w14:paraId="1555FF0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800,00</w:t>
            </w:r>
          </w:p>
        </w:tc>
        <w:tc>
          <w:tcPr>
            <w:tcW w:w="366" w:type="dxa"/>
            <w:tcBorders>
              <w:top w:val="nil"/>
              <w:left w:val="nil"/>
              <w:bottom w:val="single" w:sz="4" w:space="0" w:color="C0C0C0"/>
              <w:right w:val="single" w:sz="4" w:space="0" w:color="C0C0C0"/>
            </w:tcBorders>
            <w:shd w:val="clear" w:color="000000" w:fill="FFFFCC"/>
            <w:vAlign w:val="center"/>
            <w:hideMark/>
          </w:tcPr>
          <w:p w14:paraId="1F2629E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800,00</w:t>
            </w:r>
          </w:p>
        </w:tc>
        <w:tc>
          <w:tcPr>
            <w:tcW w:w="283" w:type="dxa"/>
            <w:tcBorders>
              <w:top w:val="nil"/>
              <w:left w:val="nil"/>
              <w:bottom w:val="single" w:sz="4" w:space="0" w:color="C0C0C0"/>
              <w:right w:val="single" w:sz="4" w:space="0" w:color="C0C0C0"/>
            </w:tcBorders>
            <w:shd w:val="clear" w:color="000000" w:fill="D7EAD3"/>
            <w:vAlign w:val="center"/>
            <w:hideMark/>
          </w:tcPr>
          <w:p w14:paraId="1621714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400,00</w:t>
            </w:r>
          </w:p>
        </w:tc>
        <w:tc>
          <w:tcPr>
            <w:tcW w:w="283" w:type="dxa"/>
            <w:tcBorders>
              <w:top w:val="nil"/>
              <w:left w:val="nil"/>
              <w:bottom w:val="single" w:sz="4" w:space="0" w:color="C0C0C0"/>
              <w:right w:val="single" w:sz="4" w:space="0" w:color="C0C0C0"/>
            </w:tcBorders>
            <w:shd w:val="clear" w:color="000000" w:fill="D7EAD3"/>
            <w:vAlign w:val="center"/>
            <w:hideMark/>
          </w:tcPr>
          <w:p w14:paraId="1C02C69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400,00</w:t>
            </w:r>
          </w:p>
        </w:tc>
        <w:tc>
          <w:tcPr>
            <w:tcW w:w="456" w:type="dxa"/>
            <w:tcBorders>
              <w:top w:val="nil"/>
              <w:left w:val="nil"/>
              <w:bottom w:val="single" w:sz="4" w:space="0" w:color="C0C0C0"/>
              <w:right w:val="single" w:sz="4" w:space="0" w:color="C0C0C0"/>
            </w:tcBorders>
            <w:shd w:val="clear" w:color="000000" w:fill="FFFFCC"/>
            <w:vAlign w:val="center"/>
            <w:hideMark/>
          </w:tcPr>
          <w:p w14:paraId="318A8CD7" w14:textId="77777777" w:rsidR="00F45D2F" w:rsidRPr="00F45D2F" w:rsidRDefault="00F45D2F" w:rsidP="00F45D2F">
            <w:pPr>
              <w:rPr>
                <w:rFonts w:ascii="Tahoma" w:hAnsi="Tahoma" w:cs="Tahoma"/>
                <w:sz w:val="8"/>
                <w:szCs w:val="8"/>
              </w:rPr>
            </w:pPr>
            <w:r w:rsidRPr="00F45D2F">
              <w:rPr>
                <w:rFonts w:ascii="Tahoma" w:hAnsi="Tahoma" w:cs="Tahoma"/>
                <w:sz w:val="8"/>
                <w:szCs w:val="8"/>
              </w:rPr>
              <w:t>по предложению организации.</w:t>
            </w:r>
          </w:p>
        </w:tc>
        <w:tc>
          <w:tcPr>
            <w:tcW w:w="415" w:type="dxa"/>
            <w:tcBorders>
              <w:top w:val="nil"/>
              <w:left w:val="nil"/>
              <w:bottom w:val="single" w:sz="4" w:space="0" w:color="C0C0C0"/>
              <w:right w:val="single" w:sz="4" w:space="0" w:color="C0C0C0"/>
            </w:tcBorders>
            <w:shd w:val="clear" w:color="000000" w:fill="FFFFCC"/>
            <w:vAlign w:val="center"/>
            <w:hideMark/>
          </w:tcPr>
          <w:p w14:paraId="2B49EE1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800,00</w:t>
            </w:r>
          </w:p>
        </w:tc>
        <w:tc>
          <w:tcPr>
            <w:tcW w:w="404" w:type="dxa"/>
            <w:tcBorders>
              <w:top w:val="nil"/>
              <w:left w:val="nil"/>
              <w:bottom w:val="single" w:sz="4" w:space="0" w:color="C0C0C0"/>
              <w:right w:val="single" w:sz="4" w:space="0" w:color="C0C0C0"/>
            </w:tcBorders>
            <w:shd w:val="clear" w:color="000000" w:fill="FFFFCC"/>
            <w:vAlign w:val="center"/>
            <w:hideMark/>
          </w:tcPr>
          <w:p w14:paraId="4E3FEE5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800,00</w:t>
            </w:r>
          </w:p>
        </w:tc>
        <w:tc>
          <w:tcPr>
            <w:tcW w:w="383" w:type="dxa"/>
            <w:tcBorders>
              <w:top w:val="nil"/>
              <w:left w:val="nil"/>
              <w:bottom w:val="single" w:sz="4" w:space="0" w:color="C0C0C0"/>
              <w:right w:val="single" w:sz="4" w:space="0" w:color="C0C0C0"/>
            </w:tcBorders>
            <w:shd w:val="clear" w:color="000000" w:fill="D7EAD3"/>
            <w:vAlign w:val="center"/>
            <w:hideMark/>
          </w:tcPr>
          <w:p w14:paraId="05A6DDA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400,00</w:t>
            </w:r>
          </w:p>
        </w:tc>
        <w:tc>
          <w:tcPr>
            <w:tcW w:w="362" w:type="dxa"/>
            <w:tcBorders>
              <w:top w:val="nil"/>
              <w:left w:val="nil"/>
              <w:bottom w:val="single" w:sz="4" w:space="0" w:color="C0C0C0"/>
              <w:right w:val="single" w:sz="4" w:space="0" w:color="C0C0C0"/>
            </w:tcBorders>
            <w:shd w:val="clear" w:color="000000" w:fill="D7EAD3"/>
            <w:vAlign w:val="center"/>
            <w:hideMark/>
          </w:tcPr>
          <w:p w14:paraId="6D9291B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400,00</w:t>
            </w:r>
          </w:p>
        </w:tc>
        <w:tc>
          <w:tcPr>
            <w:tcW w:w="908" w:type="dxa"/>
            <w:tcBorders>
              <w:top w:val="nil"/>
              <w:left w:val="nil"/>
              <w:bottom w:val="single" w:sz="4" w:space="0" w:color="C0C0C0"/>
              <w:right w:val="single" w:sz="4" w:space="0" w:color="C0C0C0"/>
            </w:tcBorders>
            <w:shd w:val="clear" w:color="000000" w:fill="FFFFCC"/>
            <w:vAlign w:val="center"/>
            <w:hideMark/>
          </w:tcPr>
          <w:p w14:paraId="2AED9E02"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2020 года.</w:t>
            </w:r>
          </w:p>
        </w:tc>
        <w:tc>
          <w:tcPr>
            <w:tcW w:w="378" w:type="dxa"/>
            <w:tcBorders>
              <w:top w:val="nil"/>
              <w:left w:val="nil"/>
              <w:bottom w:val="single" w:sz="4" w:space="0" w:color="C0C0C0"/>
              <w:right w:val="single" w:sz="4" w:space="0" w:color="C0C0C0"/>
            </w:tcBorders>
            <w:shd w:val="clear" w:color="000000" w:fill="FFFFCC"/>
            <w:vAlign w:val="center"/>
            <w:hideMark/>
          </w:tcPr>
          <w:p w14:paraId="78D37BE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800,00</w:t>
            </w:r>
          </w:p>
        </w:tc>
        <w:tc>
          <w:tcPr>
            <w:tcW w:w="420" w:type="dxa"/>
            <w:tcBorders>
              <w:top w:val="nil"/>
              <w:left w:val="nil"/>
              <w:bottom w:val="single" w:sz="4" w:space="0" w:color="C0C0C0"/>
              <w:right w:val="single" w:sz="4" w:space="0" w:color="C0C0C0"/>
            </w:tcBorders>
            <w:shd w:val="clear" w:color="000000" w:fill="FFFFCC"/>
            <w:vAlign w:val="center"/>
            <w:hideMark/>
          </w:tcPr>
          <w:p w14:paraId="6446450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800,00</w:t>
            </w:r>
          </w:p>
        </w:tc>
        <w:tc>
          <w:tcPr>
            <w:tcW w:w="420" w:type="dxa"/>
            <w:tcBorders>
              <w:top w:val="nil"/>
              <w:left w:val="nil"/>
              <w:bottom w:val="single" w:sz="4" w:space="0" w:color="C0C0C0"/>
              <w:right w:val="single" w:sz="4" w:space="0" w:color="C0C0C0"/>
            </w:tcBorders>
            <w:shd w:val="clear" w:color="000000" w:fill="D7EAD3"/>
            <w:vAlign w:val="center"/>
            <w:hideMark/>
          </w:tcPr>
          <w:p w14:paraId="76D423F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400,00</w:t>
            </w:r>
          </w:p>
        </w:tc>
        <w:tc>
          <w:tcPr>
            <w:tcW w:w="420" w:type="dxa"/>
            <w:tcBorders>
              <w:top w:val="nil"/>
              <w:left w:val="nil"/>
              <w:bottom w:val="single" w:sz="4" w:space="0" w:color="C0C0C0"/>
              <w:right w:val="single" w:sz="4" w:space="0" w:color="C0C0C0"/>
            </w:tcBorders>
            <w:shd w:val="clear" w:color="000000" w:fill="D7EAD3"/>
            <w:vAlign w:val="center"/>
            <w:hideMark/>
          </w:tcPr>
          <w:p w14:paraId="4375B56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400,00</w:t>
            </w:r>
          </w:p>
        </w:tc>
        <w:tc>
          <w:tcPr>
            <w:tcW w:w="882" w:type="dxa"/>
            <w:tcBorders>
              <w:top w:val="nil"/>
              <w:left w:val="nil"/>
              <w:bottom w:val="single" w:sz="4" w:space="0" w:color="C0C0C0"/>
              <w:right w:val="single" w:sz="4" w:space="0" w:color="C0C0C0"/>
            </w:tcBorders>
            <w:shd w:val="clear" w:color="000000" w:fill="FFFFCC"/>
            <w:vAlign w:val="center"/>
            <w:hideMark/>
          </w:tcPr>
          <w:p w14:paraId="15BDA450"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2021 года.</w:t>
            </w:r>
          </w:p>
        </w:tc>
      </w:tr>
      <w:tr w:rsidR="00F45D2F" w:rsidRPr="00F45D2F" w14:paraId="08A17567" w14:textId="77777777" w:rsidTr="00F45D2F">
        <w:trPr>
          <w:trHeight w:val="56"/>
          <w:jc w:val="center"/>
        </w:trPr>
        <w:tc>
          <w:tcPr>
            <w:tcW w:w="149" w:type="dxa"/>
            <w:tcBorders>
              <w:top w:val="nil"/>
              <w:left w:val="nil"/>
              <w:bottom w:val="nil"/>
              <w:right w:val="nil"/>
            </w:tcBorders>
            <w:shd w:val="clear" w:color="000000" w:fill="00B050"/>
            <w:noWrap/>
            <w:vAlign w:val="center"/>
            <w:hideMark/>
          </w:tcPr>
          <w:p w14:paraId="0E94C3E7"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tcBorders>
              <w:top w:val="nil"/>
              <w:left w:val="nil"/>
              <w:bottom w:val="nil"/>
              <w:right w:val="single" w:sz="4" w:space="0" w:color="C0C0C0"/>
            </w:tcBorders>
            <w:vAlign w:val="center"/>
            <w:hideMark/>
          </w:tcPr>
          <w:p w14:paraId="7C2C1FC6" w14:textId="77777777" w:rsidR="00F45D2F" w:rsidRPr="00F45D2F" w:rsidRDefault="00F45D2F" w:rsidP="00F45D2F">
            <w:pPr>
              <w:rPr>
                <w:rFonts w:ascii="Wingdings 2" w:hAnsi="Wingdings 2" w:cs="Tahoma"/>
                <w:color w:val="5A5A5A"/>
                <w:sz w:val="8"/>
                <w:szCs w:val="8"/>
              </w:rPr>
            </w:pPr>
          </w:p>
        </w:tc>
        <w:tc>
          <w:tcPr>
            <w:tcW w:w="198" w:type="dxa"/>
            <w:tcBorders>
              <w:top w:val="nil"/>
              <w:left w:val="nil"/>
              <w:bottom w:val="single" w:sz="4" w:space="0" w:color="C0C0C0"/>
              <w:right w:val="single" w:sz="4" w:space="0" w:color="C0C0C0"/>
            </w:tcBorders>
            <w:shd w:val="clear" w:color="auto" w:fill="auto"/>
            <w:vAlign w:val="center"/>
            <w:hideMark/>
          </w:tcPr>
          <w:p w14:paraId="43CBEB3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3.1.3.2</w:t>
            </w:r>
          </w:p>
        </w:tc>
        <w:tc>
          <w:tcPr>
            <w:tcW w:w="1596" w:type="dxa"/>
            <w:tcBorders>
              <w:top w:val="nil"/>
              <w:left w:val="nil"/>
              <w:bottom w:val="single" w:sz="4" w:space="0" w:color="C0C0C0"/>
              <w:right w:val="single" w:sz="4" w:space="0" w:color="C0C0C0"/>
            </w:tcBorders>
            <w:shd w:val="clear" w:color="auto" w:fill="auto"/>
            <w:vAlign w:val="center"/>
            <w:hideMark/>
          </w:tcPr>
          <w:p w14:paraId="010C43D4"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Цена</w:t>
            </w:r>
          </w:p>
        </w:tc>
        <w:tc>
          <w:tcPr>
            <w:tcW w:w="219" w:type="dxa"/>
            <w:tcBorders>
              <w:top w:val="nil"/>
              <w:left w:val="nil"/>
              <w:bottom w:val="single" w:sz="4" w:space="0" w:color="C0C0C0"/>
              <w:right w:val="single" w:sz="4" w:space="0" w:color="C0C0C0"/>
            </w:tcBorders>
            <w:shd w:val="clear" w:color="auto" w:fill="auto"/>
            <w:vAlign w:val="center"/>
            <w:hideMark/>
          </w:tcPr>
          <w:p w14:paraId="4E92C620"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r w:rsidRPr="00F45D2F">
              <w:rPr>
                <w:rFonts w:ascii="Tahoma" w:hAnsi="Tahoma" w:cs="Tahoma"/>
                <w:sz w:val="8"/>
                <w:szCs w:val="8"/>
              </w:rPr>
              <w:t>/кг</w:t>
            </w:r>
          </w:p>
        </w:tc>
        <w:tc>
          <w:tcPr>
            <w:tcW w:w="353" w:type="dxa"/>
            <w:tcBorders>
              <w:top w:val="nil"/>
              <w:left w:val="nil"/>
              <w:bottom w:val="single" w:sz="4" w:space="0" w:color="C0C0C0"/>
              <w:right w:val="single" w:sz="4" w:space="0" w:color="C0C0C0"/>
            </w:tcBorders>
            <w:shd w:val="clear" w:color="000000" w:fill="FFFFCC"/>
            <w:vAlign w:val="center"/>
            <w:hideMark/>
          </w:tcPr>
          <w:p w14:paraId="6FC7969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39,17</w:t>
            </w:r>
          </w:p>
        </w:tc>
        <w:tc>
          <w:tcPr>
            <w:tcW w:w="353" w:type="dxa"/>
            <w:tcBorders>
              <w:top w:val="nil"/>
              <w:left w:val="nil"/>
              <w:bottom w:val="single" w:sz="4" w:space="0" w:color="C0C0C0"/>
              <w:right w:val="single" w:sz="4" w:space="0" w:color="C0C0C0"/>
            </w:tcBorders>
            <w:shd w:val="clear" w:color="000000" w:fill="FFFFCC"/>
            <w:vAlign w:val="center"/>
            <w:hideMark/>
          </w:tcPr>
          <w:p w14:paraId="56E9D3E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40,97</w:t>
            </w:r>
          </w:p>
        </w:tc>
        <w:tc>
          <w:tcPr>
            <w:tcW w:w="358" w:type="dxa"/>
            <w:tcBorders>
              <w:top w:val="nil"/>
              <w:left w:val="nil"/>
              <w:bottom w:val="single" w:sz="4" w:space="0" w:color="C0C0C0"/>
              <w:right w:val="single" w:sz="4" w:space="0" w:color="C0C0C0"/>
            </w:tcBorders>
            <w:shd w:val="clear" w:color="000000" w:fill="FFFFCC"/>
            <w:vAlign w:val="center"/>
            <w:hideMark/>
          </w:tcPr>
          <w:p w14:paraId="63745C0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42,73</w:t>
            </w:r>
          </w:p>
        </w:tc>
        <w:tc>
          <w:tcPr>
            <w:tcW w:w="366" w:type="dxa"/>
            <w:tcBorders>
              <w:top w:val="nil"/>
              <w:left w:val="nil"/>
              <w:bottom w:val="single" w:sz="4" w:space="0" w:color="C0C0C0"/>
              <w:right w:val="single" w:sz="4" w:space="0" w:color="C0C0C0"/>
            </w:tcBorders>
            <w:shd w:val="clear" w:color="000000" w:fill="FFFFCC"/>
            <w:vAlign w:val="center"/>
            <w:hideMark/>
          </w:tcPr>
          <w:p w14:paraId="01FA669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29,44</w:t>
            </w:r>
          </w:p>
        </w:tc>
        <w:tc>
          <w:tcPr>
            <w:tcW w:w="283" w:type="dxa"/>
            <w:tcBorders>
              <w:top w:val="nil"/>
              <w:left w:val="nil"/>
              <w:bottom w:val="single" w:sz="4" w:space="0" w:color="C0C0C0"/>
              <w:right w:val="single" w:sz="4" w:space="0" w:color="C0C0C0"/>
            </w:tcBorders>
            <w:shd w:val="clear" w:color="000000" w:fill="D7EAD3"/>
            <w:vAlign w:val="center"/>
            <w:hideMark/>
          </w:tcPr>
          <w:p w14:paraId="7E3E424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29,44</w:t>
            </w:r>
          </w:p>
        </w:tc>
        <w:tc>
          <w:tcPr>
            <w:tcW w:w="283" w:type="dxa"/>
            <w:tcBorders>
              <w:top w:val="nil"/>
              <w:left w:val="nil"/>
              <w:bottom w:val="single" w:sz="4" w:space="0" w:color="C0C0C0"/>
              <w:right w:val="single" w:sz="4" w:space="0" w:color="C0C0C0"/>
            </w:tcBorders>
            <w:shd w:val="clear" w:color="000000" w:fill="D7EAD3"/>
            <w:vAlign w:val="center"/>
            <w:hideMark/>
          </w:tcPr>
          <w:p w14:paraId="3580DFE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29,44</w:t>
            </w:r>
          </w:p>
        </w:tc>
        <w:tc>
          <w:tcPr>
            <w:tcW w:w="456" w:type="dxa"/>
            <w:tcBorders>
              <w:top w:val="nil"/>
              <w:left w:val="nil"/>
              <w:bottom w:val="single" w:sz="4" w:space="0" w:color="C0C0C0"/>
              <w:right w:val="single" w:sz="4" w:space="0" w:color="C0C0C0"/>
            </w:tcBorders>
            <w:shd w:val="clear" w:color="000000" w:fill="FFFFCC"/>
            <w:vAlign w:val="center"/>
            <w:hideMark/>
          </w:tcPr>
          <w:p w14:paraId="2C1A907D" w14:textId="77777777" w:rsidR="00F45D2F" w:rsidRPr="00F45D2F" w:rsidRDefault="00F45D2F" w:rsidP="00F45D2F">
            <w:pPr>
              <w:rPr>
                <w:rFonts w:ascii="Tahoma" w:hAnsi="Tahoma" w:cs="Tahoma"/>
                <w:sz w:val="8"/>
                <w:szCs w:val="8"/>
              </w:rPr>
            </w:pPr>
            <w:r w:rsidRPr="00F45D2F">
              <w:rPr>
                <w:rFonts w:ascii="Tahoma" w:hAnsi="Tahoma" w:cs="Tahoma"/>
                <w:sz w:val="8"/>
                <w:szCs w:val="8"/>
              </w:rPr>
              <w:t>по счет-фактуре от 28.10.2019 № 142 ООО ТД "Химпром", с учетом ИПЦ Минэкономразвития РФ на 2020 год 103,0%.</w:t>
            </w:r>
          </w:p>
        </w:tc>
        <w:tc>
          <w:tcPr>
            <w:tcW w:w="415" w:type="dxa"/>
            <w:tcBorders>
              <w:top w:val="nil"/>
              <w:left w:val="nil"/>
              <w:bottom w:val="single" w:sz="4" w:space="0" w:color="C0C0C0"/>
              <w:right w:val="single" w:sz="4" w:space="0" w:color="C0C0C0"/>
            </w:tcBorders>
            <w:shd w:val="clear" w:color="000000" w:fill="FFFFCC"/>
            <w:vAlign w:val="center"/>
            <w:hideMark/>
          </w:tcPr>
          <w:p w14:paraId="1225D0A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44,57</w:t>
            </w:r>
          </w:p>
        </w:tc>
        <w:tc>
          <w:tcPr>
            <w:tcW w:w="404" w:type="dxa"/>
            <w:tcBorders>
              <w:top w:val="nil"/>
              <w:left w:val="nil"/>
              <w:bottom w:val="single" w:sz="4" w:space="0" w:color="C0C0C0"/>
              <w:right w:val="single" w:sz="4" w:space="0" w:color="C0C0C0"/>
            </w:tcBorders>
            <w:shd w:val="clear" w:color="000000" w:fill="FFFFCC"/>
            <w:vAlign w:val="center"/>
            <w:hideMark/>
          </w:tcPr>
          <w:p w14:paraId="4FC21D7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30,53</w:t>
            </w:r>
          </w:p>
        </w:tc>
        <w:tc>
          <w:tcPr>
            <w:tcW w:w="383" w:type="dxa"/>
            <w:tcBorders>
              <w:top w:val="nil"/>
              <w:left w:val="nil"/>
              <w:bottom w:val="single" w:sz="4" w:space="0" w:color="C0C0C0"/>
              <w:right w:val="single" w:sz="4" w:space="0" w:color="C0C0C0"/>
            </w:tcBorders>
            <w:shd w:val="clear" w:color="000000" w:fill="D7EAD3"/>
            <w:vAlign w:val="center"/>
            <w:hideMark/>
          </w:tcPr>
          <w:p w14:paraId="64F20C3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30,53</w:t>
            </w:r>
          </w:p>
        </w:tc>
        <w:tc>
          <w:tcPr>
            <w:tcW w:w="362" w:type="dxa"/>
            <w:tcBorders>
              <w:top w:val="nil"/>
              <w:left w:val="nil"/>
              <w:bottom w:val="single" w:sz="4" w:space="0" w:color="C0C0C0"/>
              <w:right w:val="single" w:sz="4" w:space="0" w:color="C0C0C0"/>
            </w:tcBorders>
            <w:shd w:val="clear" w:color="000000" w:fill="D7EAD3"/>
            <w:vAlign w:val="center"/>
            <w:hideMark/>
          </w:tcPr>
          <w:p w14:paraId="34CA8E1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30,53</w:t>
            </w:r>
          </w:p>
        </w:tc>
        <w:tc>
          <w:tcPr>
            <w:tcW w:w="908" w:type="dxa"/>
            <w:tcBorders>
              <w:top w:val="nil"/>
              <w:left w:val="nil"/>
              <w:bottom w:val="single" w:sz="4" w:space="0" w:color="C0C0C0"/>
              <w:right w:val="single" w:sz="4" w:space="0" w:color="C0C0C0"/>
            </w:tcBorders>
            <w:shd w:val="clear" w:color="000000" w:fill="FFFFCC"/>
            <w:vAlign w:val="center"/>
            <w:hideMark/>
          </w:tcPr>
          <w:p w14:paraId="59B9DD79"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2020 года, с учетом ИПЦ Минэкономразвития РФ на 2021 год 103,7%.</w:t>
            </w:r>
          </w:p>
        </w:tc>
        <w:tc>
          <w:tcPr>
            <w:tcW w:w="378" w:type="dxa"/>
            <w:tcBorders>
              <w:top w:val="nil"/>
              <w:left w:val="nil"/>
              <w:bottom w:val="single" w:sz="4" w:space="0" w:color="C0C0C0"/>
              <w:right w:val="single" w:sz="4" w:space="0" w:color="C0C0C0"/>
            </w:tcBorders>
            <w:shd w:val="clear" w:color="000000" w:fill="FFFFCC"/>
            <w:vAlign w:val="center"/>
            <w:hideMark/>
          </w:tcPr>
          <w:p w14:paraId="4A7251F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46,49</w:t>
            </w:r>
          </w:p>
        </w:tc>
        <w:tc>
          <w:tcPr>
            <w:tcW w:w="420" w:type="dxa"/>
            <w:tcBorders>
              <w:top w:val="nil"/>
              <w:left w:val="nil"/>
              <w:bottom w:val="single" w:sz="4" w:space="0" w:color="C0C0C0"/>
              <w:right w:val="single" w:sz="4" w:space="0" w:color="C0C0C0"/>
            </w:tcBorders>
            <w:shd w:val="clear" w:color="000000" w:fill="FFFFCC"/>
            <w:vAlign w:val="center"/>
            <w:hideMark/>
          </w:tcPr>
          <w:p w14:paraId="1EC0010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31,75</w:t>
            </w:r>
          </w:p>
        </w:tc>
        <w:tc>
          <w:tcPr>
            <w:tcW w:w="420" w:type="dxa"/>
            <w:tcBorders>
              <w:top w:val="nil"/>
              <w:left w:val="nil"/>
              <w:bottom w:val="single" w:sz="4" w:space="0" w:color="C0C0C0"/>
              <w:right w:val="single" w:sz="4" w:space="0" w:color="C0C0C0"/>
            </w:tcBorders>
            <w:shd w:val="clear" w:color="000000" w:fill="D7EAD3"/>
            <w:vAlign w:val="center"/>
            <w:hideMark/>
          </w:tcPr>
          <w:p w14:paraId="46F3F9C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31,75</w:t>
            </w:r>
          </w:p>
        </w:tc>
        <w:tc>
          <w:tcPr>
            <w:tcW w:w="420" w:type="dxa"/>
            <w:tcBorders>
              <w:top w:val="nil"/>
              <w:left w:val="nil"/>
              <w:bottom w:val="single" w:sz="4" w:space="0" w:color="C0C0C0"/>
              <w:right w:val="single" w:sz="4" w:space="0" w:color="C0C0C0"/>
            </w:tcBorders>
            <w:shd w:val="clear" w:color="000000" w:fill="D7EAD3"/>
            <w:vAlign w:val="center"/>
            <w:hideMark/>
          </w:tcPr>
          <w:p w14:paraId="18C3174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31,75</w:t>
            </w:r>
          </w:p>
        </w:tc>
        <w:tc>
          <w:tcPr>
            <w:tcW w:w="882" w:type="dxa"/>
            <w:tcBorders>
              <w:top w:val="nil"/>
              <w:left w:val="nil"/>
              <w:bottom w:val="single" w:sz="4" w:space="0" w:color="C0C0C0"/>
              <w:right w:val="single" w:sz="4" w:space="0" w:color="C0C0C0"/>
            </w:tcBorders>
            <w:shd w:val="clear" w:color="000000" w:fill="FFFFCC"/>
            <w:vAlign w:val="center"/>
            <w:hideMark/>
          </w:tcPr>
          <w:p w14:paraId="0F609E31"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2021 года, с учетом ИПЦ Минэкономразвития РФ на 2022 год 104%.</w:t>
            </w:r>
          </w:p>
        </w:tc>
      </w:tr>
      <w:tr w:rsidR="00F45D2F" w:rsidRPr="00F45D2F" w14:paraId="61C19FEE"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35219B5A"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val="restart"/>
            <w:tcBorders>
              <w:top w:val="nil"/>
              <w:left w:val="nil"/>
              <w:bottom w:val="nil"/>
              <w:right w:val="single" w:sz="4" w:space="0" w:color="C0C0C0"/>
            </w:tcBorders>
            <w:shd w:val="clear" w:color="auto" w:fill="auto"/>
            <w:vAlign w:val="center"/>
            <w:hideMark/>
          </w:tcPr>
          <w:p w14:paraId="6551A89B"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nil"/>
              <w:bottom w:val="single" w:sz="4" w:space="0" w:color="C0C0C0"/>
              <w:right w:val="single" w:sz="4" w:space="0" w:color="C0C0C0"/>
            </w:tcBorders>
            <w:shd w:val="clear" w:color="auto" w:fill="auto"/>
            <w:vAlign w:val="center"/>
            <w:hideMark/>
          </w:tcPr>
          <w:p w14:paraId="08BE252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3.1.4</w:t>
            </w:r>
          </w:p>
        </w:tc>
        <w:tc>
          <w:tcPr>
            <w:tcW w:w="1596"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01A39FF6"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Коагулянт (</w:t>
            </w:r>
            <w:proofErr w:type="spellStart"/>
            <w:r w:rsidRPr="00F45D2F">
              <w:rPr>
                <w:rFonts w:ascii="Tahoma" w:hAnsi="Tahoma" w:cs="Tahoma"/>
                <w:sz w:val="8"/>
                <w:szCs w:val="8"/>
              </w:rPr>
              <w:t>аква-аурат</w:t>
            </w:r>
            <w:proofErr w:type="spellEnd"/>
            <w:r w:rsidRPr="00F45D2F">
              <w:rPr>
                <w:rFonts w:ascii="Tahoma" w:hAnsi="Tahoma" w:cs="Tahoma"/>
                <w:sz w:val="8"/>
                <w:szCs w:val="8"/>
              </w:rPr>
              <w:t xml:space="preserve"> 30%)</w:t>
            </w:r>
          </w:p>
        </w:tc>
        <w:tc>
          <w:tcPr>
            <w:tcW w:w="219" w:type="dxa"/>
            <w:tcBorders>
              <w:top w:val="nil"/>
              <w:left w:val="single" w:sz="4" w:space="0" w:color="C0C0C0"/>
              <w:bottom w:val="single" w:sz="4" w:space="0" w:color="C0C0C0"/>
              <w:right w:val="single" w:sz="4" w:space="0" w:color="C0C0C0"/>
            </w:tcBorders>
            <w:shd w:val="clear" w:color="auto" w:fill="auto"/>
            <w:vAlign w:val="center"/>
            <w:hideMark/>
          </w:tcPr>
          <w:p w14:paraId="7D3C5796"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0EF910A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8,58</w:t>
            </w:r>
          </w:p>
        </w:tc>
        <w:tc>
          <w:tcPr>
            <w:tcW w:w="353" w:type="dxa"/>
            <w:tcBorders>
              <w:top w:val="nil"/>
              <w:left w:val="nil"/>
              <w:bottom w:val="single" w:sz="4" w:space="0" w:color="C0C0C0"/>
              <w:right w:val="single" w:sz="4" w:space="0" w:color="C0C0C0"/>
            </w:tcBorders>
            <w:shd w:val="clear" w:color="000000" w:fill="D7EAD3"/>
            <w:vAlign w:val="center"/>
            <w:hideMark/>
          </w:tcPr>
          <w:p w14:paraId="0401938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107,65</w:t>
            </w:r>
          </w:p>
        </w:tc>
        <w:tc>
          <w:tcPr>
            <w:tcW w:w="358" w:type="dxa"/>
            <w:tcBorders>
              <w:top w:val="nil"/>
              <w:left w:val="nil"/>
              <w:bottom w:val="single" w:sz="4" w:space="0" w:color="C0C0C0"/>
              <w:right w:val="single" w:sz="4" w:space="0" w:color="C0C0C0"/>
            </w:tcBorders>
            <w:shd w:val="clear" w:color="000000" w:fill="D7EAD3"/>
            <w:vAlign w:val="center"/>
            <w:hideMark/>
          </w:tcPr>
          <w:p w14:paraId="4B85F50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107,45</w:t>
            </w:r>
          </w:p>
        </w:tc>
        <w:tc>
          <w:tcPr>
            <w:tcW w:w="366" w:type="dxa"/>
            <w:tcBorders>
              <w:top w:val="nil"/>
              <w:left w:val="nil"/>
              <w:bottom w:val="single" w:sz="4" w:space="0" w:color="C0C0C0"/>
              <w:right w:val="single" w:sz="4" w:space="0" w:color="C0C0C0"/>
            </w:tcBorders>
            <w:shd w:val="clear" w:color="000000" w:fill="D7EAD3"/>
            <w:vAlign w:val="center"/>
            <w:hideMark/>
          </w:tcPr>
          <w:p w14:paraId="6D166DA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106,11</w:t>
            </w:r>
          </w:p>
        </w:tc>
        <w:tc>
          <w:tcPr>
            <w:tcW w:w="283" w:type="dxa"/>
            <w:tcBorders>
              <w:top w:val="nil"/>
              <w:left w:val="nil"/>
              <w:bottom w:val="single" w:sz="4" w:space="0" w:color="C0C0C0"/>
              <w:right w:val="single" w:sz="4" w:space="0" w:color="C0C0C0"/>
            </w:tcBorders>
            <w:shd w:val="clear" w:color="000000" w:fill="D7EAD3"/>
            <w:vAlign w:val="center"/>
            <w:hideMark/>
          </w:tcPr>
          <w:p w14:paraId="1079848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53,05</w:t>
            </w:r>
          </w:p>
        </w:tc>
        <w:tc>
          <w:tcPr>
            <w:tcW w:w="283" w:type="dxa"/>
            <w:tcBorders>
              <w:top w:val="nil"/>
              <w:left w:val="nil"/>
              <w:bottom w:val="single" w:sz="4" w:space="0" w:color="C0C0C0"/>
              <w:right w:val="single" w:sz="4" w:space="0" w:color="C0C0C0"/>
            </w:tcBorders>
            <w:shd w:val="clear" w:color="000000" w:fill="D7EAD3"/>
            <w:vAlign w:val="center"/>
            <w:hideMark/>
          </w:tcPr>
          <w:p w14:paraId="20DDCF0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53,05</w:t>
            </w:r>
          </w:p>
        </w:tc>
        <w:tc>
          <w:tcPr>
            <w:tcW w:w="456" w:type="dxa"/>
            <w:tcBorders>
              <w:top w:val="nil"/>
              <w:left w:val="nil"/>
              <w:bottom w:val="single" w:sz="4" w:space="0" w:color="C0C0C0"/>
              <w:right w:val="single" w:sz="4" w:space="0" w:color="C0C0C0"/>
            </w:tcBorders>
            <w:shd w:val="clear" w:color="000000" w:fill="FFFFCC"/>
            <w:vAlign w:val="center"/>
            <w:hideMark/>
          </w:tcPr>
          <w:p w14:paraId="785C7B9C"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0EFF0CB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112,02</w:t>
            </w:r>
          </w:p>
        </w:tc>
        <w:tc>
          <w:tcPr>
            <w:tcW w:w="404" w:type="dxa"/>
            <w:tcBorders>
              <w:top w:val="nil"/>
              <w:left w:val="nil"/>
              <w:bottom w:val="single" w:sz="4" w:space="0" w:color="C0C0C0"/>
              <w:right w:val="single" w:sz="4" w:space="0" w:color="C0C0C0"/>
            </w:tcBorders>
            <w:shd w:val="clear" w:color="000000" w:fill="D7EAD3"/>
            <w:vAlign w:val="center"/>
            <w:hideMark/>
          </w:tcPr>
          <w:p w14:paraId="69981B8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110,03</w:t>
            </w:r>
          </w:p>
        </w:tc>
        <w:tc>
          <w:tcPr>
            <w:tcW w:w="383" w:type="dxa"/>
            <w:tcBorders>
              <w:top w:val="nil"/>
              <w:left w:val="nil"/>
              <w:bottom w:val="single" w:sz="4" w:space="0" w:color="C0C0C0"/>
              <w:right w:val="single" w:sz="4" w:space="0" w:color="C0C0C0"/>
            </w:tcBorders>
            <w:shd w:val="clear" w:color="000000" w:fill="D7EAD3"/>
            <w:vAlign w:val="center"/>
            <w:hideMark/>
          </w:tcPr>
          <w:p w14:paraId="0B65E43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55,02</w:t>
            </w:r>
          </w:p>
        </w:tc>
        <w:tc>
          <w:tcPr>
            <w:tcW w:w="362" w:type="dxa"/>
            <w:tcBorders>
              <w:top w:val="nil"/>
              <w:left w:val="nil"/>
              <w:bottom w:val="single" w:sz="4" w:space="0" w:color="C0C0C0"/>
              <w:right w:val="single" w:sz="4" w:space="0" w:color="C0C0C0"/>
            </w:tcBorders>
            <w:shd w:val="clear" w:color="000000" w:fill="D7EAD3"/>
            <w:vAlign w:val="center"/>
            <w:hideMark/>
          </w:tcPr>
          <w:p w14:paraId="5EF0CC5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55,02</w:t>
            </w:r>
          </w:p>
        </w:tc>
        <w:tc>
          <w:tcPr>
            <w:tcW w:w="908" w:type="dxa"/>
            <w:tcBorders>
              <w:top w:val="nil"/>
              <w:left w:val="nil"/>
              <w:bottom w:val="single" w:sz="4" w:space="0" w:color="C0C0C0"/>
              <w:right w:val="single" w:sz="4" w:space="0" w:color="C0C0C0"/>
            </w:tcBorders>
            <w:shd w:val="clear" w:color="000000" w:fill="FFFFCC"/>
            <w:vAlign w:val="center"/>
            <w:hideMark/>
          </w:tcPr>
          <w:p w14:paraId="56DC5F47"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nil"/>
              <w:bottom w:val="single" w:sz="4" w:space="0" w:color="C0C0C0"/>
              <w:right w:val="single" w:sz="4" w:space="0" w:color="C0C0C0"/>
            </w:tcBorders>
            <w:shd w:val="clear" w:color="000000" w:fill="D7EAD3"/>
            <w:vAlign w:val="center"/>
            <w:hideMark/>
          </w:tcPr>
          <w:p w14:paraId="5F4004A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116,88</w:t>
            </w:r>
          </w:p>
        </w:tc>
        <w:tc>
          <w:tcPr>
            <w:tcW w:w="420" w:type="dxa"/>
            <w:tcBorders>
              <w:top w:val="nil"/>
              <w:left w:val="nil"/>
              <w:bottom w:val="single" w:sz="4" w:space="0" w:color="C0C0C0"/>
              <w:right w:val="single" w:sz="4" w:space="0" w:color="C0C0C0"/>
            </w:tcBorders>
            <w:shd w:val="clear" w:color="000000" w:fill="D7EAD3"/>
            <w:vAlign w:val="center"/>
            <w:hideMark/>
          </w:tcPr>
          <w:p w14:paraId="3600518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114,44</w:t>
            </w:r>
          </w:p>
        </w:tc>
        <w:tc>
          <w:tcPr>
            <w:tcW w:w="420" w:type="dxa"/>
            <w:tcBorders>
              <w:top w:val="nil"/>
              <w:left w:val="nil"/>
              <w:bottom w:val="single" w:sz="4" w:space="0" w:color="C0C0C0"/>
              <w:right w:val="single" w:sz="4" w:space="0" w:color="C0C0C0"/>
            </w:tcBorders>
            <w:shd w:val="clear" w:color="000000" w:fill="D7EAD3"/>
            <w:vAlign w:val="center"/>
            <w:hideMark/>
          </w:tcPr>
          <w:p w14:paraId="4544FC2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57,22</w:t>
            </w:r>
          </w:p>
        </w:tc>
        <w:tc>
          <w:tcPr>
            <w:tcW w:w="420" w:type="dxa"/>
            <w:tcBorders>
              <w:top w:val="nil"/>
              <w:left w:val="nil"/>
              <w:bottom w:val="single" w:sz="4" w:space="0" w:color="C0C0C0"/>
              <w:right w:val="single" w:sz="4" w:space="0" w:color="C0C0C0"/>
            </w:tcBorders>
            <w:shd w:val="clear" w:color="000000" w:fill="D7EAD3"/>
            <w:vAlign w:val="center"/>
            <w:hideMark/>
          </w:tcPr>
          <w:p w14:paraId="028AB9B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57,22</w:t>
            </w:r>
          </w:p>
        </w:tc>
        <w:tc>
          <w:tcPr>
            <w:tcW w:w="882" w:type="dxa"/>
            <w:tcBorders>
              <w:top w:val="nil"/>
              <w:left w:val="nil"/>
              <w:bottom w:val="single" w:sz="4" w:space="0" w:color="C0C0C0"/>
              <w:right w:val="single" w:sz="4" w:space="0" w:color="C0C0C0"/>
            </w:tcBorders>
            <w:shd w:val="clear" w:color="000000" w:fill="FFFFCC"/>
            <w:vAlign w:val="center"/>
            <w:hideMark/>
          </w:tcPr>
          <w:p w14:paraId="1F036EE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3AC48F4B"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5C215768"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tcBorders>
              <w:top w:val="nil"/>
              <w:left w:val="nil"/>
              <w:bottom w:val="nil"/>
              <w:right w:val="single" w:sz="4" w:space="0" w:color="C0C0C0"/>
            </w:tcBorders>
            <w:vAlign w:val="center"/>
            <w:hideMark/>
          </w:tcPr>
          <w:p w14:paraId="06232AD8" w14:textId="77777777" w:rsidR="00F45D2F" w:rsidRPr="00F45D2F" w:rsidRDefault="00F45D2F" w:rsidP="00F45D2F">
            <w:pPr>
              <w:rPr>
                <w:rFonts w:ascii="Wingdings 2" w:hAnsi="Wingdings 2" w:cs="Tahoma"/>
                <w:color w:val="5A5A5A"/>
                <w:sz w:val="8"/>
                <w:szCs w:val="8"/>
              </w:rPr>
            </w:pPr>
          </w:p>
        </w:tc>
        <w:tc>
          <w:tcPr>
            <w:tcW w:w="198" w:type="dxa"/>
            <w:tcBorders>
              <w:top w:val="nil"/>
              <w:left w:val="nil"/>
              <w:bottom w:val="single" w:sz="4" w:space="0" w:color="C0C0C0"/>
              <w:right w:val="single" w:sz="4" w:space="0" w:color="C0C0C0"/>
            </w:tcBorders>
            <w:shd w:val="clear" w:color="auto" w:fill="auto"/>
            <w:vAlign w:val="center"/>
            <w:hideMark/>
          </w:tcPr>
          <w:p w14:paraId="0E2F4FD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3.1.4.1</w:t>
            </w:r>
          </w:p>
        </w:tc>
        <w:tc>
          <w:tcPr>
            <w:tcW w:w="1596" w:type="dxa"/>
            <w:tcBorders>
              <w:top w:val="single" w:sz="4" w:space="0" w:color="C0C0C0"/>
              <w:left w:val="nil"/>
              <w:bottom w:val="single" w:sz="4" w:space="0" w:color="C0C0C0"/>
              <w:right w:val="single" w:sz="4" w:space="0" w:color="C0C0C0"/>
            </w:tcBorders>
            <w:shd w:val="clear" w:color="auto" w:fill="auto"/>
            <w:vAlign w:val="center"/>
            <w:hideMark/>
          </w:tcPr>
          <w:p w14:paraId="481623B3"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Количество</w:t>
            </w:r>
          </w:p>
        </w:tc>
        <w:tc>
          <w:tcPr>
            <w:tcW w:w="219" w:type="dxa"/>
            <w:tcBorders>
              <w:top w:val="nil"/>
              <w:left w:val="nil"/>
              <w:bottom w:val="single" w:sz="4" w:space="0" w:color="C0C0C0"/>
              <w:right w:val="single" w:sz="4" w:space="0" w:color="C0C0C0"/>
            </w:tcBorders>
            <w:shd w:val="clear" w:color="000000" w:fill="FFFFCC"/>
            <w:vAlign w:val="center"/>
            <w:hideMark/>
          </w:tcPr>
          <w:p w14:paraId="14645FE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кг</w:t>
            </w:r>
          </w:p>
        </w:tc>
        <w:tc>
          <w:tcPr>
            <w:tcW w:w="353" w:type="dxa"/>
            <w:tcBorders>
              <w:top w:val="nil"/>
              <w:left w:val="nil"/>
              <w:bottom w:val="single" w:sz="4" w:space="0" w:color="C0C0C0"/>
              <w:right w:val="single" w:sz="4" w:space="0" w:color="C0C0C0"/>
            </w:tcBorders>
            <w:shd w:val="clear" w:color="000000" w:fill="FFFFCC"/>
            <w:vAlign w:val="center"/>
            <w:hideMark/>
          </w:tcPr>
          <w:p w14:paraId="69BFB42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89,58</w:t>
            </w:r>
          </w:p>
        </w:tc>
        <w:tc>
          <w:tcPr>
            <w:tcW w:w="353" w:type="dxa"/>
            <w:tcBorders>
              <w:top w:val="nil"/>
              <w:left w:val="nil"/>
              <w:bottom w:val="single" w:sz="4" w:space="0" w:color="C0C0C0"/>
              <w:right w:val="single" w:sz="4" w:space="0" w:color="C0C0C0"/>
            </w:tcBorders>
            <w:shd w:val="clear" w:color="000000" w:fill="FFFFCC"/>
            <w:vAlign w:val="center"/>
            <w:hideMark/>
          </w:tcPr>
          <w:p w14:paraId="7A6FEFF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1 075,00</w:t>
            </w:r>
          </w:p>
        </w:tc>
        <w:tc>
          <w:tcPr>
            <w:tcW w:w="358" w:type="dxa"/>
            <w:tcBorders>
              <w:top w:val="nil"/>
              <w:left w:val="nil"/>
              <w:bottom w:val="single" w:sz="4" w:space="0" w:color="C0C0C0"/>
              <w:right w:val="single" w:sz="4" w:space="0" w:color="C0C0C0"/>
            </w:tcBorders>
            <w:shd w:val="clear" w:color="000000" w:fill="FFFFCC"/>
            <w:vAlign w:val="center"/>
            <w:hideMark/>
          </w:tcPr>
          <w:p w14:paraId="3356043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1 075,00</w:t>
            </w:r>
          </w:p>
        </w:tc>
        <w:tc>
          <w:tcPr>
            <w:tcW w:w="366" w:type="dxa"/>
            <w:tcBorders>
              <w:top w:val="nil"/>
              <w:left w:val="nil"/>
              <w:bottom w:val="single" w:sz="4" w:space="0" w:color="C0C0C0"/>
              <w:right w:val="single" w:sz="4" w:space="0" w:color="C0C0C0"/>
            </w:tcBorders>
            <w:shd w:val="clear" w:color="000000" w:fill="FFFFCC"/>
            <w:vAlign w:val="center"/>
            <w:hideMark/>
          </w:tcPr>
          <w:p w14:paraId="05EB927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1 075,00</w:t>
            </w:r>
          </w:p>
        </w:tc>
        <w:tc>
          <w:tcPr>
            <w:tcW w:w="283" w:type="dxa"/>
            <w:tcBorders>
              <w:top w:val="nil"/>
              <w:left w:val="nil"/>
              <w:bottom w:val="single" w:sz="4" w:space="0" w:color="C0C0C0"/>
              <w:right w:val="single" w:sz="4" w:space="0" w:color="C0C0C0"/>
            </w:tcBorders>
            <w:shd w:val="clear" w:color="000000" w:fill="D7EAD3"/>
            <w:vAlign w:val="center"/>
            <w:hideMark/>
          </w:tcPr>
          <w:p w14:paraId="395E775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537,50</w:t>
            </w:r>
          </w:p>
        </w:tc>
        <w:tc>
          <w:tcPr>
            <w:tcW w:w="283" w:type="dxa"/>
            <w:tcBorders>
              <w:top w:val="nil"/>
              <w:left w:val="nil"/>
              <w:bottom w:val="single" w:sz="4" w:space="0" w:color="C0C0C0"/>
              <w:right w:val="single" w:sz="4" w:space="0" w:color="C0C0C0"/>
            </w:tcBorders>
            <w:shd w:val="clear" w:color="000000" w:fill="D7EAD3"/>
            <w:vAlign w:val="center"/>
            <w:hideMark/>
          </w:tcPr>
          <w:p w14:paraId="7815CAA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537,50</w:t>
            </w:r>
          </w:p>
        </w:tc>
        <w:tc>
          <w:tcPr>
            <w:tcW w:w="456" w:type="dxa"/>
            <w:tcBorders>
              <w:top w:val="nil"/>
              <w:left w:val="nil"/>
              <w:bottom w:val="single" w:sz="4" w:space="0" w:color="C0C0C0"/>
              <w:right w:val="single" w:sz="4" w:space="0" w:color="C0C0C0"/>
            </w:tcBorders>
            <w:shd w:val="clear" w:color="000000" w:fill="FFFFCC"/>
            <w:vAlign w:val="center"/>
            <w:hideMark/>
          </w:tcPr>
          <w:p w14:paraId="770B63E4" w14:textId="77777777" w:rsidR="00F45D2F" w:rsidRPr="00F45D2F" w:rsidRDefault="00F45D2F" w:rsidP="00F45D2F">
            <w:pPr>
              <w:rPr>
                <w:rFonts w:ascii="Tahoma" w:hAnsi="Tahoma" w:cs="Tahoma"/>
                <w:sz w:val="8"/>
                <w:szCs w:val="8"/>
              </w:rPr>
            </w:pPr>
            <w:r w:rsidRPr="00F45D2F">
              <w:rPr>
                <w:rFonts w:ascii="Tahoma" w:hAnsi="Tahoma" w:cs="Tahoma"/>
                <w:sz w:val="8"/>
                <w:szCs w:val="8"/>
              </w:rPr>
              <w:t>по предложению организации.</w:t>
            </w:r>
          </w:p>
        </w:tc>
        <w:tc>
          <w:tcPr>
            <w:tcW w:w="415" w:type="dxa"/>
            <w:tcBorders>
              <w:top w:val="nil"/>
              <w:left w:val="nil"/>
              <w:bottom w:val="single" w:sz="4" w:space="0" w:color="C0C0C0"/>
              <w:right w:val="single" w:sz="4" w:space="0" w:color="C0C0C0"/>
            </w:tcBorders>
            <w:shd w:val="clear" w:color="000000" w:fill="FFFFCC"/>
            <w:vAlign w:val="center"/>
            <w:hideMark/>
          </w:tcPr>
          <w:p w14:paraId="0B04272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1 075,00</w:t>
            </w:r>
          </w:p>
        </w:tc>
        <w:tc>
          <w:tcPr>
            <w:tcW w:w="404" w:type="dxa"/>
            <w:tcBorders>
              <w:top w:val="nil"/>
              <w:left w:val="nil"/>
              <w:bottom w:val="single" w:sz="4" w:space="0" w:color="C0C0C0"/>
              <w:right w:val="single" w:sz="4" w:space="0" w:color="C0C0C0"/>
            </w:tcBorders>
            <w:shd w:val="clear" w:color="000000" w:fill="FFFFCC"/>
            <w:vAlign w:val="center"/>
            <w:hideMark/>
          </w:tcPr>
          <w:p w14:paraId="395DD5D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1 075,00</w:t>
            </w:r>
          </w:p>
        </w:tc>
        <w:tc>
          <w:tcPr>
            <w:tcW w:w="383" w:type="dxa"/>
            <w:tcBorders>
              <w:top w:val="nil"/>
              <w:left w:val="nil"/>
              <w:bottom w:val="single" w:sz="4" w:space="0" w:color="C0C0C0"/>
              <w:right w:val="single" w:sz="4" w:space="0" w:color="C0C0C0"/>
            </w:tcBorders>
            <w:shd w:val="clear" w:color="000000" w:fill="D7EAD3"/>
            <w:vAlign w:val="center"/>
            <w:hideMark/>
          </w:tcPr>
          <w:p w14:paraId="5FE22D9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537,50</w:t>
            </w:r>
          </w:p>
        </w:tc>
        <w:tc>
          <w:tcPr>
            <w:tcW w:w="362" w:type="dxa"/>
            <w:tcBorders>
              <w:top w:val="nil"/>
              <w:left w:val="nil"/>
              <w:bottom w:val="single" w:sz="4" w:space="0" w:color="C0C0C0"/>
              <w:right w:val="single" w:sz="4" w:space="0" w:color="C0C0C0"/>
            </w:tcBorders>
            <w:shd w:val="clear" w:color="000000" w:fill="D7EAD3"/>
            <w:vAlign w:val="center"/>
            <w:hideMark/>
          </w:tcPr>
          <w:p w14:paraId="02FBDD7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537,50</w:t>
            </w:r>
          </w:p>
        </w:tc>
        <w:tc>
          <w:tcPr>
            <w:tcW w:w="908" w:type="dxa"/>
            <w:tcBorders>
              <w:top w:val="nil"/>
              <w:left w:val="nil"/>
              <w:bottom w:val="single" w:sz="4" w:space="0" w:color="C0C0C0"/>
              <w:right w:val="single" w:sz="4" w:space="0" w:color="C0C0C0"/>
            </w:tcBorders>
            <w:shd w:val="clear" w:color="000000" w:fill="FFFFCC"/>
            <w:vAlign w:val="center"/>
            <w:hideMark/>
          </w:tcPr>
          <w:p w14:paraId="136AD487"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2020 года.</w:t>
            </w:r>
          </w:p>
        </w:tc>
        <w:tc>
          <w:tcPr>
            <w:tcW w:w="378" w:type="dxa"/>
            <w:tcBorders>
              <w:top w:val="nil"/>
              <w:left w:val="nil"/>
              <w:bottom w:val="single" w:sz="4" w:space="0" w:color="C0C0C0"/>
              <w:right w:val="single" w:sz="4" w:space="0" w:color="C0C0C0"/>
            </w:tcBorders>
            <w:shd w:val="clear" w:color="000000" w:fill="FFFFCC"/>
            <w:vAlign w:val="center"/>
            <w:hideMark/>
          </w:tcPr>
          <w:p w14:paraId="0467F36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1 075,00</w:t>
            </w:r>
          </w:p>
        </w:tc>
        <w:tc>
          <w:tcPr>
            <w:tcW w:w="420" w:type="dxa"/>
            <w:tcBorders>
              <w:top w:val="nil"/>
              <w:left w:val="nil"/>
              <w:bottom w:val="single" w:sz="4" w:space="0" w:color="C0C0C0"/>
              <w:right w:val="single" w:sz="4" w:space="0" w:color="C0C0C0"/>
            </w:tcBorders>
            <w:shd w:val="clear" w:color="000000" w:fill="FFFFCC"/>
            <w:vAlign w:val="center"/>
            <w:hideMark/>
          </w:tcPr>
          <w:p w14:paraId="22F23F7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1 075,00</w:t>
            </w:r>
          </w:p>
        </w:tc>
        <w:tc>
          <w:tcPr>
            <w:tcW w:w="420" w:type="dxa"/>
            <w:tcBorders>
              <w:top w:val="nil"/>
              <w:left w:val="nil"/>
              <w:bottom w:val="single" w:sz="4" w:space="0" w:color="C0C0C0"/>
              <w:right w:val="single" w:sz="4" w:space="0" w:color="C0C0C0"/>
            </w:tcBorders>
            <w:shd w:val="clear" w:color="000000" w:fill="D7EAD3"/>
            <w:vAlign w:val="center"/>
            <w:hideMark/>
          </w:tcPr>
          <w:p w14:paraId="4278974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537,50</w:t>
            </w:r>
          </w:p>
        </w:tc>
        <w:tc>
          <w:tcPr>
            <w:tcW w:w="420" w:type="dxa"/>
            <w:tcBorders>
              <w:top w:val="nil"/>
              <w:left w:val="nil"/>
              <w:bottom w:val="single" w:sz="4" w:space="0" w:color="C0C0C0"/>
              <w:right w:val="single" w:sz="4" w:space="0" w:color="C0C0C0"/>
            </w:tcBorders>
            <w:shd w:val="clear" w:color="000000" w:fill="D7EAD3"/>
            <w:vAlign w:val="center"/>
            <w:hideMark/>
          </w:tcPr>
          <w:p w14:paraId="27509F1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537,50</w:t>
            </w:r>
          </w:p>
        </w:tc>
        <w:tc>
          <w:tcPr>
            <w:tcW w:w="882" w:type="dxa"/>
            <w:tcBorders>
              <w:top w:val="nil"/>
              <w:left w:val="nil"/>
              <w:bottom w:val="single" w:sz="4" w:space="0" w:color="C0C0C0"/>
              <w:right w:val="single" w:sz="4" w:space="0" w:color="C0C0C0"/>
            </w:tcBorders>
            <w:shd w:val="clear" w:color="000000" w:fill="FFFFCC"/>
            <w:vAlign w:val="center"/>
            <w:hideMark/>
          </w:tcPr>
          <w:p w14:paraId="5AF316F5"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2021 года.</w:t>
            </w:r>
          </w:p>
        </w:tc>
      </w:tr>
      <w:tr w:rsidR="00F45D2F" w:rsidRPr="00F45D2F" w14:paraId="11010595" w14:textId="77777777" w:rsidTr="00F45D2F">
        <w:trPr>
          <w:trHeight w:val="56"/>
          <w:jc w:val="center"/>
        </w:trPr>
        <w:tc>
          <w:tcPr>
            <w:tcW w:w="149" w:type="dxa"/>
            <w:tcBorders>
              <w:top w:val="nil"/>
              <w:left w:val="nil"/>
              <w:bottom w:val="nil"/>
              <w:right w:val="nil"/>
            </w:tcBorders>
            <w:shd w:val="clear" w:color="000000" w:fill="00B050"/>
            <w:noWrap/>
            <w:vAlign w:val="center"/>
            <w:hideMark/>
          </w:tcPr>
          <w:p w14:paraId="21BA055E"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tcBorders>
              <w:top w:val="nil"/>
              <w:left w:val="nil"/>
              <w:bottom w:val="nil"/>
              <w:right w:val="single" w:sz="4" w:space="0" w:color="C0C0C0"/>
            </w:tcBorders>
            <w:vAlign w:val="center"/>
            <w:hideMark/>
          </w:tcPr>
          <w:p w14:paraId="786CA7CF" w14:textId="77777777" w:rsidR="00F45D2F" w:rsidRPr="00F45D2F" w:rsidRDefault="00F45D2F" w:rsidP="00F45D2F">
            <w:pPr>
              <w:rPr>
                <w:rFonts w:ascii="Wingdings 2" w:hAnsi="Wingdings 2" w:cs="Tahoma"/>
                <w:color w:val="5A5A5A"/>
                <w:sz w:val="8"/>
                <w:szCs w:val="8"/>
              </w:rPr>
            </w:pPr>
          </w:p>
        </w:tc>
        <w:tc>
          <w:tcPr>
            <w:tcW w:w="198" w:type="dxa"/>
            <w:tcBorders>
              <w:top w:val="nil"/>
              <w:left w:val="nil"/>
              <w:bottom w:val="single" w:sz="4" w:space="0" w:color="C0C0C0"/>
              <w:right w:val="single" w:sz="4" w:space="0" w:color="C0C0C0"/>
            </w:tcBorders>
            <w:shd w:val="clear" w:color="auto" w:fill="auto"/>
            <w:vAlign w:val="center"/>
            <w:hideMark/>
          </w:tcPr>
          <w:p w14:paraId="7B6EA70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3.1.4.2</w:t>
            </w:r>
          </w:p>
        </w:tc>
        <w:tc>
          <w:tcPr>
            <w:tcW w:w="1596" w:type="dxa"/>
            <w:tcBorders>
              <w:top w:val="nil"/>
              <w:left w:val="nil"/>
              <w:bottom w:val="single" w:sz="4" w:space="0" w:color="C0C0C0"/>
              <w:right w:val="single" w:sz="4" w:space="0" w:color="C0C0C0"/>
            </w:tcBorders>
            <w:shd w:val="clear" w:color="auto" w:fill="auto"/>
            <w:vAlign w:val="center"/>
            <w:hideMark/>
          </w:tcPr>
          <w:p w14:paraId="5F0AE167"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Цена</w:t>
            </w:r>
          </w:p>
        </w:tc>
        <w:tc>
          <w:tcPr>
            <w:tcW w:w="219" w:type="dxa"/>
            <w:tcBorders>
              <w:top w:val="nil"/>
              <w:left w:val="nil"/>
              <w:bottom w:val="single" w:sz="4" w:space="0" w:color="C0C0C0"/>
              <w:right w:val="single" w:sz="4" w:space="0" w:color="C0C0C0"/>
            </w:tcBorders>
            <w:shd w:val="clear" w:color="auto" w:fill="auto"/>
            <w:vAlign w:val="center"/>
            <w:hideMark/>
          </w:tcPr>
          <w:p w14:paraId="3F76243B"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r w:rsidRPr="00F45D2F">
              <w:rPr>
                <w:rFonts w:ascii="Tahoma" w:hAnsi="Tahoma" w:cs="Tahoma"/>
                <w:sz w:val="8"/>
                <w:szCs w:val="8"/>
              </w:rPr>
              <w:t>/кг</w:t>
            </w:r>
          </w:p>
        </w:tc>
        <w:tc>
          <w:tcPr>
            <w:tcW w:w="353" w:type="dxa"/>
            <w:tcBorders>
              <w:top w:val="nil"/>
              <w:left w:val="nil"/>
              <w:bottom w:val="single" w:sz="4" w:space="0" w:color="C0C0C0"/>
              <w:right w:val="single" w:sz="4" w:space="0" w:color="C0C0C0"/>
            </w:tcBorders>
            <w:shd w:val="clear" w:color="000000" w:fill="FFFFCC"/>
            <w:vAlign w:val="center"/>
            <w:hideMark/>
          </w:tcPr>
          <w:p w14:paraId="3258AFE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95,74</w:t>
            </w:r>
          </w:p>
        </w:tc>
        <w:tc>
          <w:tcPr>
            <w:tcW w:w="353" w:type="dxa"/>
            <w:tcBorders>
              <w:top w:val="nil"/>
              <w:left w:val="nil"/>
              <w:bottom w:val="single" w:sz="4" w:space="0" w:color="C0C0C0"/>
              <w:right w:val="single" w:sz="4" w:space="0" w:color="C0C0C0"/>
            </w:tcBorders>
            <w:shd w:val="clear" w:color="000000" w:fill="FFFFCC"/>
            <w:vAlign w:val="center"/>
            <w:hideMark/>
          </w:tcPr>
          <w:p w14:paraId="0F61A4F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100,14</w:t>
            </w:r>
          </w:p>
        </w:tc>
        <w:tc>
          <w:tcPr>
            <w:tcW w:w="358" w:type="dxa"/>
            <w:tcBorders>
              <w:top w:val="nil"/>
              <w:left w:val="nil"/>
              <w:bottom w:val="single" w:sz="4" w:space="0" w:color="C0C0C0"/>
              <w:right w:val="single" w:sz="4" w:space="0" w:color="C0C0C0"/>
            </w:tcBorders>
            <w:shd w:val="clear" w:color="000000" w:fill="FFFFCC"/>
            <w:vAlign w:val="center"/>
            <w:hideMark/>
          </w:tcPr>
          <w:p w14:paraId="30023BF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99,95</w:t>
            </w:r>
          </w:p>
        </w:tc>
        <w:tc>
          <w:tcPr>
            <w:tcW w:w="366" w:type="dxa"/>
            <w:tcBorders>
              <w:top w:val="nil"/>
              <w:left w:val="nil"/>
              <w:bottom w:val="single" w:sz="4" w:space="0" w:color="C0C0C0"/>
              <w:right w:val="single" w:sz="4" w:space="0" w:color="C0C0C0"/>
            </w:tcBorders>
            <w:shd w:val="clear" w:color="000000" w:fill="FFFFCC"/>
            <w:vAlign w:val="center"/>
            <w:hideMark/>
          </w:tcPr>
          <w:p w14:paraId="60C47C2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98,70</w:t>
            </w:r>
          </w:p>
        </w:tc>
        <w:tc>
          <w:tcPr>
            <w:tcW w:w="283" w:type="dxa"/>
            <w:tcBorders>
              <w:top w:val="nil"/>
              <w:left w:val="nil"/>
              <w:bottom w:val="single" w:sz="4" w:space="0" w:color="C0C0C0"/>
              <w:right w:val="single" w:sz="4" w:space="0" w:color="C0C0C0"/>
            </w:tcBorders>
            <w:shd w:val="clear" w:color="000000" w:fill="D7EAD3"/>
            <w:vAlign w:val="center"/>
            <w:hideMark/>
          </w:tcPr>
          <w:p w14:paraId="6CDCC2A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98,70</w:t>
            </w:r>
          </w:p>
        </w:tc>
        <w:tc>
          <w:tcPr>
            <w:tcW w:w="283" w:type="dxa"/>
            <w:tcBorders>
              <w:top w:val="nil"/>
              <w:left w:val="nil"/>
              <w:bottom w:val="single" w:sz="4" w:space="0" w:color="C0C0C0"/>
              <w:right w:val="single" w:sz="4" w:space="0" w:color="C0C0C0"/>
            </w:tcBorders>
            <w:shd w:val="clear" w:color="000000" w:fill="D7EAD3"/>
            <w:vAlign w:val="center"/>
            <w:hideMark/>
          </w:tcPr>
          <w:p w14:paraId="6C25827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98,70</w:t>
            </w:r>
          </w:p>
        </w:tc>
        <w:tc>
          <w:tcPr>
            <w:tcW w:w="456" w:type="dxa"/>
            <w:tcBorders>
              <w:top w:val="nil"/>
              <w:left w:val="nil"/>
              <w:bottom w:val="single" w:sz="4" w:space="0" w:color="C0C0C0"/>
              <w:right w:val="single" w:sz="4" w:space="0" w:color="C0C0C0"/>
            </w:tcBorders>
            <w:shd w:val="clear" w:color="000000" w:fill="FFFFCC"/>
            <w:vAlign w:val="center"/>
            <w:hideMark/>
          </w:tcPr>
          <w:p w14:paraId="760B4022" w14:textId="77777777" w:rsidR="00F45D2F" w:rsidRPr="00F45D2F" w:rsidRDefault="00F45D2F" w:rsidP="00F45D2F">
            <w:pPr>
              <w:rPr>
                <w:rFonts w:ascii="Tahoma" w:hAnsi="Tahoma" w:cs="Tahoma"/>
                <w:sz w:val="8"/>
                <w:szCs w:val="8"/>
              </w:rPr>
            </w:pPr>
            <w:r w:rsidRPr="00F45D2F">
              <w:rPr>
                <w:rFonts w:ascii="Tahoma" w:hAnsi="Tahoma" w:cs="Tahoma"/>
                <w:sz w:val="8"/>
                <w:szCs w:val="8"/>
              </w:rPr>
              <w:t>по счет-фактуре от 25.03.2019 № 352 ООО ТД "Алькор", с учетом ИПЦ Минэкономразвития РФ на 2020 год 103,0%.</w:t>
            </w:r>
          </w:p>
        </w:tc>
        <w:tc>
          <w:tcPr>
            <w:tcW w:w="415" w:type="dxa"/>
            <w:tcBorders>
              <w:top w:val="nil"/>
              <w:left w:val="nil"/>
              <w:bottom w:val="single" w:sz="4" w:space="0" w:color="C0C0C0"/>
              <w:right w:val="single" w:sz="4" w:space="0" w:color="C0C0C0"/>
            </w:tcBorders>
            <w:shd w:val="clear" w:color="000000" w:fill="FFFFCC"/>
            <w:vAlign w:val="center"/>
            <w:hideMark/>
          </w:tcPr>
          <w:p w14:paraId="28A8530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104,20</w:t>
            </w:r>
          </w:p>
        </w:tc>
        <w:tc>
          <w:tcPr>
            <w:tcW w:w="404" w:type="dxa"/>
            <w:tcBorders>
              <w:top w:val="nil"/>
              <w:left w:val="nil"/>
              <w:bottom w:val="single" w:sz="4" w:space="0" w:color="C0C0C0"/>
              <w:right w:val="single" w:sz="4" w:space="0" w:color="C0C0C0"/>
            </w:tcBorders>
            <w:shd w:val="clear" w:color="000000" w:fill="FFFFCC"/>
            <w:vAlign w:val="center"/>
            <w:hideMark/>
          </w:tcPr>
          <w:p w14:paraId="5C855AE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102,36</w:t>
            </w:r>
          </w:p>
        </w:tc>
        <w:tc>
          <w:tcPr>
            <w:tcW w:w="383" w:type="dxa"/>
            <w:tcBorders>
              <w:top w:val="nil"/>
              <w:left w:val="nil"/>
              <w:bottom w:val="single" w:sz="4" w:space="0" w:color="C0C0C0"/>
              <w:right w:val="single" w:sz="4" w:space="0" w:color="C0C0C0"/>
            </w:tcBorders>
            <w:shd w:val="clear" w:color="000000" w:fill="D7EAD3"/>
            <w:vAlign w:val="center"/>
            <w:hideMark/>
          </w:tcPr>
          <w:p w14:paraId="02FD2E5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102,36</w:t>
            </w:r>
          </w:p>
        </w:tc>
        <w:tc>
          <w:tcPr>
            <w:tcW w:w="362" w:type="dxa"/>
            <w:tcBorders>
              <w:top w:val="nil"/>
              <w:left w:val="nil"/>
              <w:bottom w:val="single" w:sz="4" w:space="0" w:color="C0C0C0"/>
              <w:right w:val="single" w:sz="4" w:space="0" w:color="C0C0C0"/>
            </w:tcBorders>
            <w:shd w:val="clear" w:color="000000" w:fill="D7EAD3"/>
            <w:vAlign w:val="center"/>
            <w:hideMark/>
          </w:tcPr>
          <w:p w14:paraId="45E7214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102,36</w:t>
            </w:r>
          </w:p>
        </w:tc>
        <w:tc>
          <w:tcPr>
            <w:tcW w:w="908" w:type="dxa"/>
            <w:tcBorders>
              <w:top w:val="nil"/>
              <w:left w:val="nil"/>
              <w:bottom w:val="single" w:sz="4" w:space="0" w:color="C0C0C0"/>
              <w:right w:val="single" w:sz="4" w:space="0" w:color="C0C0C0"/>
            </w:tcBorders>
            <w:shd w:val="clear" w:color="000000" w:fill="FFFFCC"/>
            <w:vAlign w:val="center"/>
            <w:hideMark/>
          </w:tcPr>
          <w:p w14:paraId="4EF3CB87"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2020 года, с учетом ИПЦ Минэкономразвития РФ на 2021 год 103,7%.</w:t>
            </w:r>
          </w:p>
        </w:tc>
        <w:tc>
          <w:tcPr>
            <w:tcW w:w="378" w:type="dxa"/>
            <w:tcBorders>
              <w:top w:val="nil"/>
              <w:left w:val="nil"/>
              <w:bottom w:val="single" w:sz="4" w:space="0" w:color="C0C0C0"/>
              <w:right w:val="single" w:sz="4" w:space="0" w:color="C0C0C0"/>
            </w:tcBorders>
            <w:shd w:val="clear" w:color="000000" w:fill="FFFFCC"/>
            <w:vAlign w:val="center"/>
            <w:hideMark/>
          </w:tcPr>
          <w:p w14:paraId="79D3CFC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108,73</w:t>
            </w:r>
          </w:p>
        </w:tc>
        <w:tc>
          <w:tcPr>
            <w:tcW w:w="420" w:type="dxa"/>
            <w:tcBorders>
              <w:top w:val="nil"/>
              <w:left w:val="nil"/>
              <w:bottom w:val="single" w:sz="4" w:space="0" w:color="C0C0C0"/>
              <w:right w:val="single" w:sz="4" w:space="0" w:color="C0C0C0"/>
            </w:tcBorders>
            <w:shd w:val="clear" w:color="000000" w:fill="FFFFCC"/>
            <w:vAlign w:val="center"/>
            <w:hideMark/>
          </w:tcPr>
          <w:p w14:paraId="4DD63DE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106,45</w:t>
            </w:r>
          </w:p>
        </w:tc>
        <w:tc>
          <w:tcPr>
            <w:tcW w:w="420" w:type="dxa"/>
            <w:tcBorders>
              <w:top w:val="nil"/>
              <w:left w:val="nil"/>
              <w:bottom w:val="single" w:sz="4" w:space="0" w:color="C0C0C0"/>
              <w:right w:val="single" w:sz="4" w:space="0" w:color="C0C0C0"/>
            </w:tcBorders>
            <w:shd w:val="clear" w:color="000000" w:fill="D7EAD3"/>
            <w:vAlign w:val="center"/>
            <w:hideMark/>
          </w:tcPr>
          <w:p w14:paraId="2F11036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106,45</w:t>
            </w:r>
          </w:p>
        </w:tc>
        <w:tc>
          <w:tcPr>
            <w:tcW w:w="420" w:type="dxa"/>
            <w:tcBorders>
              <w:top w:val="nil"/>
              <w:left w:val="nil"/>
              <w:bottom w:val="single" w:sz="4" w:space="0" w:color="C0C0C0"/>
              <w:right w:val="single" w:sz="4" w:space="0" w:color="C0C0C0"/>
            </w:tcBorders>
            <w:shd w:val="clear" w:color="000000" w:fill="D7EAD3"/>
            <w:vAlign w:val="center"/>
            <w:hideMark/>
          </w:tcPr>
          <w:p w14:paraId="3ABC93B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106,45</w:t>
            </w:r>
          </w:p>
        </w:tc>
        <w:tc>
          <w:tcPr>
            <w:tcW w:w="882" w:type="dxa"/>
            <w:tcBorders>
              <w:top w:val="nil"/>
              <w:left w:val="nil"/>
              <w:bottom w:val="single" w:sz="4" w:space="0" w:color="C0C0C0"/>
              <w:right w:val="single" w:sz="4" w:space="0" w:color="C0C0C0"/>
            </w:tcBorders>
            <w:shd w:val="clear" w:color="000000" w:fill="FFFFCC"/>
            <w:vAlign w:val="center"/>
            <w:hideMark/>
          </w:tcPr>
          <w:p w14:paraId="6F7C5CCD"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2021 года, с учетом ИПЦ Минэкономразвития РФ на 2022 год 104%.</w:t>
            </w:r>
          </w:p>
        </w:tc>
      </w:tr>
      <w:tr w:rsidR="00F45D2F" w:rsidRPr="00F45D2F" w14:paraId="0D40CA95"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6F3FE830"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val="restart"/>
            <w:tcBorders>
              <w:top w:val="nil"/>
              <w:left w:val="nil"/>
              <w:bottom w:val="nil"/>
              <w:right w:val="single" w:sz="4" w:space="0" w:color="C0C0C0"/>
            </w:tcBorders>
            <w:shd w:val="clear" w:color="auto" w:fill="auto"/>
            <w:vAlign w:val="center"/>
            <w:hideMark/>
          </w:tcPr>
          <w:p w14:paraId="01BB6916"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nil"/>
              <w:bottom w:val="single" w:sz="4" w:space="0" w:color="C0C0C0"/>
              <w:right w:val="single" w:sz="4" w:space="0" w:color="C0C0C0"/>
            </w:tcBorders>
            <w:shd w:val="clear" w:color="auto" w:fill="auto"/>
            <w:vAlign w:val="center"/>
            <w:hideMark/>
          </w:tcPr>
          <w:p w14:paraId="0DBB16F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3.1.5</w:t>
            </w:r>
          </w:p>
        </w:tc>
        <w:tc>
          <w:tcPr>
            <w:tcW w:w="1596" w:type="dxa"/>
            <w:tcBorders>
              <w:top w:val="nil"/>
              <w:left w:val="nil"/>
              <w:bottom w:val="single" w:sz="4" w:space="0" w:color="C0C0C0"/>
              <w:right w:val="single" w:sz="4" w:space="0" w:color="C0C0C0"/>
            </w:tcBorders>
            <w:shd w:val="clear" w:color="000000" w:fill="E3FAFD"/>
            <w:vAlign w:val="center"/>
            <w:hideMark/>
          </w:tcPr>
          <w:p w14:paraId="5D6D788C" w14:textId="77777777" w:rsidR="00F45D2F" w:rsidRPr="00F45D2F" w:rsidRDefault="00F45D2F" w:rsidP="00F45D2F">
            <w:pPr>
              <w:ind w:firstLineChars="200" w:firstLine="160"/>
              <w:rPr>
                <w:rFonts w:ascii="Tahoma" w:hAnsi="Tahoma" w:cs="Tahoma"/>
                <w:sz w:val="8"/>
                <w:szCs w:val="8"/>
              </w:rPr>
            </w:pPr>
            <w:proofErr w:type="spellStart"/>
            <w:r w:rsidRPr="00F45D2F">
              <w:rPr>
                <w:rFonts w:ascii="Tahoma" w:hAnsi="Tahoma" w:cs="Tahoma"/>
                <w:sz w:val="8"/>
                <w:szCs w:val="8"/>
              </w:rPr>
              <w:t>Флокулянт</w:t>
            </w:r>
            <w:proofErr w:type="spellEnd"/>
          </w:p>
        </w:tc>
        <w:tc>
          <w:tcPr>
            <w:tcW w:w="219" w:type="dxa"/>
            <w:tcBorders>
              <w:top w:val="nil"/>
              <w:left w:val="nil"/>
              <w:bottom w:val="single" w:sz="4" w:space="0" w:color="C0C0C0"/>
              <w:right w:val="single" w:sz="4" w:space="0" w:color="C0C0C0"/>
            </w:tcBorders>
            <w:shd w:val="clear" w:color="auto" w:fill="auto"/>
            <w:vAlign w:val="center"/>
            <w:hideMark/>
          </w:tcPr>
          <w:p w14:paraId="4BB669C7"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3004C5B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0,07</w:t>
            </w:r>
          </w:p>
        </w:tc>
        <w:tc>
          <w:tcPr>
            <w:tcW w:w="353" w:type="dxa"/>
            <w:tcBorders>
              <w:top w:val="nil"/>
              <w:left w:val="nil"/>
              <w:bottom w:val="single" w:sz="4" w:space="0" w:color="C0C0C0"/>
              <w:right w:val="single" w:sz="4" w:space="0" w:color="C0C0C0"/>
            </w:tcBorders>
            <w:shd w:val="clear" w:color="000000" w:fill="D7EAD3"/>
            <w:vAlign w:val="center"/>
            <w:hideMark/>
          </w:tcPr>
          <w:p w14:paraId="4222EAA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0,84</w:t>
            </w:r>
          </w:p>
        </w:tc>
        <w:tc>
          <w:tcPr>
            <w:tcW w:w="358" w:type="dxa"/>
            <w:tcBorders>
              <w:top w:val="nil"/>
              <w:left w:val="nil"/>
              <w:bottom w:val="single" w:sz="4" w:space="0" w:color="C0C0C0"/>
              <w:right w:val="single" w:sz="4" w:space="0" w:color="C0C0C0"/>
            </w:tcBorders>
            <w:shd w:val="clear" w:color="000000" w:fill="D7EAD3"/>
            <w:vAlign w:val="center"/>
            <w:hideMark/>
          </w:tcPr>
          <w:p w14:paraId="5091FB3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0,81</w:t>
            </w:r>
          </w:p>
        </w:tc>
        <w:tc>
          <w:tcPr>
            <w:tcW w:w="366" w:type="dxa"/>
            <w:tcBorders>
              <w:top w:val="nil"/>
              <w:left w:val="nil"/>
              <w:bottom w:val="single" w:sz="4" w:space="0" w:color="C0C0C0"/>
              <w:right w:val="single" w:sz="4" w:space="0" w:color="C0C0C0"/>
            </w:tcBorders>
            <w:shd w:val="clear" w:color="000000" w:fill="D7EAD3"/>
            <w:vAlign w:val="center"/>
            <w:hideMark/>
          </w:tcPr>
          <w:p w14:paraId="0B5E427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0,81</w:t>
            </w:r>
          </w:p>
        </w:tc>
        <w:tc>
          <w:tcPr>
            <w:tcW w:w="283" w:type="dxa"/>
            <w:tcBorders>
              <w:top w:val="nil"/>
              <w:left w:val="nil"/>
              <w:bottom w:val="single" w:sz="4" w:space="0" w:color="C0C0C0"/>
              <w:right w:val="single" w:sz="4" w:space="0" w:color="C0C0C0"/>
            </w:tcBorders>
            <w:shd w:val="clear" w:color="000000" w:fill="D7EAD3"/>
            <w:vAlign w:val="center"/>
            <w:hideMark/>
          </w:tcPr>
          <w:p w14:paraId="3A27D95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0,41</w:t>
            </w:r>
          </w:p>
        </w:tc>
        <w:tc>
          <w:tcPr>
            <w:tcW w:w="283" w:type="dxa"/>
            <w:tcBorders>
              <w:top w:val="nil"/>
              <w:left w:val="nil"/>
              <w:bottom w:val="single" w:sz="4" w:space="0" w:color="C0C0C0"/>
              <w:right w:val="single" w:sz="4" w:space="0" w:color="C0C0C0"/>
            </w:tcBorders>
            <w:shd w:val="clear" w:color="000000" w:fill="D7EAD3"/>
            <w:vAlign w:val="center"/>
            <w:hideMark/>
          </w:tcPr>
          <w:p w14:paraId="25CACFB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0,41</w:t>
            </w:r>
          </w:p>
        </w:tc>
        <w:tc>
          <w:tcPr>
            <w:tcW w:w="456" w:type="dxa"/>
            <w:tcBorders>
              <w:top w:val="nil"/>
              <w:left w:val="nil"/>
              <w:bottom w:val="single" w:sz="4" w:space="0" w:color="C0C0C0"/>
              <w:right w:val="single" w:sz="4" w:space="0" w:color="C0C0C0"/>
            </w:tcBorders>
            <w:shd w:val="clear" w:color="000000" w:fill="FFFFCC"/>
            <w:vAlign w:val="center"/>
            <w:hideMark/>
          </w:tcPr>
          <w:p w14:paraId="708EFD16"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389026E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0,85</w:t>
            </w:r>
          </w:p>
        </w:tc>
        <w:tc>
          <w:tcPr>
            <w:tcW w:w="404" w:type="dxa"/>
            <w:tcBorders>
              <w:top w:val="nil"/>
              <w:left w:val="nil"/>
              <w:bottom w:val="single" w:sz="4" w:space="0" w:color="C0C0C0"/>
              <w:right w:val="single" w:sz="4" w:space="0" w:color="C0C0C0"/>
            </w:tcBorders>
            <w:shd w:val="clear" w:color="000000" w:fill="D7EAD3"/>
            <w:vAlign w:val="center"/>
            <w:hideMark/>
          </w:tcPr>
          <w:p w14:paraId="0D30898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0,84</w:t>
            </w:r>
          </w:p>
        </w:tc>
        <w:tc>
          <w:tcPr>
            <w:tcW w:w="383" w:type="dxa"/>
            <w:tcBorders>
              <w:top w:val="nil"/>
              <w:left w:val="nil"/>
              <w:bottom w:val="single" w:sz="4" w:space="0" w:color="C0C0C0"/>
              <w:right w:val="single" w:sz="4" w:space="0" w:color="C0C0C0"/>
            </w:tcBorders>
            <w:shd w:val="clear" w:color="000000" w:fill="D7EAD3"/>
            <w:vAlign w:val="center"/>
            <w:hideMark/>
          </w:tcPr>
          <w:p w14:paraId="1A193A0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0,42</w:t>
            </w:r>
          </w:p>
        </w:tc>
        <w:tc>
          <w:tcPr>
            <w:tcW w:w="362" w:type="dxa"/>
            <w:tcBorders>
              <w:top w:val="nil"/>
              <w:left w:val="nil"/>
              <w:bottom w:val="single" w:sz="4" w:space="0" w:color="C0C0C0"/>
              <w:right w:val="single" w:sz="4" w:space="0" w:color="C0C0C0"/>
            </w:tcBorders>
            <w:shd w:val="clear" w:color="000000" w:fill="D7EAD3"/>
            <w:vAlign w:val="center"/>
            <w:hideMark/>
          </w:tcPr>
          <w:p w14:paraId="54D37ED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0,42</w:t>
            </w:r>
          </w:p>
        </w:tc>
        <w:tc>
          <w:tcPr>
            <w:tcW w:w="908" w:type="dxa"/>
            <w:tcBorders>
              <w:top w:val="nil"/>
              <w:left w:val="nil"/>
              <w:bottom w:val="single" w:sz="4" w:space="0" w:color="C0C0C0"/>
              <w:right w:val="single" w:sz="4" w:space="0" w:color="C0C0C0"/>
            </w:tcBorders>
            <w:shd w:val="clear" w:color="000000" w:fill="FFFFCC"/>
            <w:vAlign w:val="center"/>
            <w:hideMark/>
          </w:tcPr>
          <w:p w14:paraId="50B62B0A"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nil"/>
              <w:bottom w:val="single" w:sz="4" w:space="0" w:color="C0C0C0"/>
              <w:right w:val="single" w:sz="4" w:space="0" w:color="C0C0C0"/>
            </w:tcBorders>
            <w:shd w:val="clear" w:color="000000" w:fill="D7EAD3"/>
            <w:vAlign w:val="center"/>
            <w:hideMark/>
          </w:tcPr>
          <w:p w14:paraId="779E012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0,88</w:t>
            </w:r>
          </w:p>
        </w:tc>
        <w:tc>
          <w:tcPr>
            <w:tcW w:w="420" w:type="dxa"/>
            <w:tcBorders>
              <w:top w:val="nil"/>
              <w:left w:val="nil"/>
              <w:bottom w:val="single" w:sz="4" w:space="0" w:color="C0C0C0"/>
              <w:right w:val="single" w:sz="4" w:space="0" w:color="C0C0C0"/>
            </w:tcBorders>
            <w:shd w:val="clear" w:color="000000" w:fill="D7EAD3"/>
            <w:vAlign w:val="center"/>
            <w:hideMark/>
          </w:tcPr>
          <w:p w14:paraId="039F7CA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0,87</w:t>
            </w:r>
          </w:p>
        </w:tc>
        <w:tc>
          <w:tcPr>
            <w:tcW w:w="420" w:type="dxa"/>
            <w:tcBorders>
              <w:top w:val="nil"/>
              <w:left w:val="nil"/>
              <w:bottom w:val="single" w:sz="4" w:space="0" w:color="C0C0C0"/>
              <w:right w:val="single" w:sz="4" w:space="0" w:color="C0C0C0"/>
            </w:tcBorders>
            <w:shd w:val="clear" w:color="000000" w:fill="D7EAD3"/>
            <w:vAlign w:val="center"/>
            <w:hideMark/>
          </w:tcPr>
          <w:p w14:paraId="187CF45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0,44</w:t>
            </w:r>
          </w:p>
        </w:tc>
        <w:tc>
          <w:tcPr>
            <w:tcW w:w="420" w:type="dxa"/>
            <w:tcBorders>
              <w:top w:val="nil"/>
              <w:left w:val="nil"/>
              <w:bottom w:val="single" w:sz="4" w:space="0" w:color="C0C0C0"/>
              <w:right w:val="single" w:sz="4" w:space="0" w:color="C0C0C0"/>
            </w:tcBorders>
            <w:shd w:val="clear" w:color="000000" w:fill="D7EAD3"/>
            <w:vAlign w:val="center"/>
            <w:hideMark/>
          </w:tcPr>
          <w:p w14:paraId="0CB6B53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0,44</w:t>
            </w:r>
          </w:p>
        </w:tc>
        <w:tc>
          <w:tcPr>
            <w:tcW w:w="882" w:type="dxa"/>
            <w:tcBorders>
              <w:top w:val="nil"/>
              <w:left w:val="nil"/>
              <w:bottom w:val="single" w:sz="4" w:space="0" w:color="C0C0C0"/>
              <w:right w:val="single" w:sz="4" w:space="0" w:color="C0C0C0"/>
            </w:tcBorders>
            <w:shd w:val="clear" w:color="000000" w:fill="FFFFCC"/>
            <w:vAlign w:val="center"/>
            <w:hideMark/>
          </w:tcPr>
          <w:p w14:paraId="58534311"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1137FBC7"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09A85CB8"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tcBorders>
              <w:top w:val="nil"/>
              <w:left w:val="nil"/>
              <w:bottom w:val="nil"/>
              <w:right w:val="single" w:sz="4" w:space="0" w:color="C0C0C0"/>
            </w:tcBorders>
            <w:vAlign w:val="center"/>
            <w:hideMark/>
          </w:tcPr>
          <w:p w14:paraId="1AF9C73A" w14:textId="77777777" w:rsidR="00F45D2F" w:rsidRPr="00F45D2F" w:rsidRDefault="00F45D2F" w:rsidP="00F45D2F">
            <w:pPr>
              <w:rPr>
                <w:rFonts w:ascii="Wingdings 2" w:hAnsi="Wingdings 2" w:cs="Tahoma"/>
                <w:color w:val="5A5A5A"/>
                <w:sz w:val="8"/>
                <w:szCs w:val="8"/>
              </w:rPr>
            </w:pPr>
          </w:p>
        </w:tc>
        <w:tc>
          <w:tcPr>
            <w:tcW w:w="198" w:type="dxa"/>
            <w:tcBorders>
              <w:top w:val="nil"/>
              <w:left w:val="nil"/>
              <w:bottom w:val="single" w:sz="4" w:space="0" w:color="C0C0C0"/>
              <w:right w:val="single" w:sz="4" w:space="0" w:color="C0C0C0"/>
            </w:tcBorders>
            <w:shd w:val="clear" w:color="auto" w:fill="auto"/>
            <w:vAlign w:val="center"/>
            <w:hideMark/>
          </w:tcPr>
          <w:p w14:paraId="7B5CC16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3.1.5.1</w:t>
            </w:r>
          </w:p>
        </w:tc>
        <w:tc>
          <w:tcPr>
            <w:tcW w:w="1596" w:type="dxa"/>
            <w:tcBorders>
              <w:top w:val="nil"/>
              <w:left w:val="nil"/>
              <w:bottom w:val="single" w:sz="4" w:space="0" w:color="C0C0C0"/>
              <w:right w:val="single" w:sz="4" w:space="0" w:color="C0C0C0"/>
            </w:tcBorders>
            <w:shd w:val="clear" w:color="auto" w:fill="auto"/>
            <w:vAlign w:val="center"/>
            <w:hideMark/>
          </w:tcPr>
          <w:p w14:paraId="307380C1"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Количество</w:t>
            </w:r>
          </w:p>
        </w:tc>
        <w:tc>
          <w:tcPr>
            <w:tcW w:w="219" w:type="dxa"/>
            <w:tcBorders>
              <w:top w:val="nil"/>
              <w:left w:val="nil"/>
              <w:bottom w:val="single" w:sz="4" w:space="0" w:color="C0C0C0"/>
              <w:right w:val="single" w:sz="4" w:space="0" w:color="C0C0C0"/>
            </w:tcBorders>
            <w:shd w:val="clear" w:color="000000" w:fill="FFFFCC"/>
            <w:vAlign w:val="center"/>
            <w:hideMark/>
          </w:tcPr>
          <w:p w14:paraId="5A1F2FC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кг</w:t>
            </w:r>
          </w:p>
        </w:tc>
        <w:tc>
          <w:tcPr>
            <w:tcW w:w="353" w:type="dxa"/>
            <w:tcBorders>
              <w:top w:val="nil"/>
              <w:left w:val="nil"/>
              <w:bottom w:val="single" w:sz="4" w:space="0" w:color="C0C0C0"/>
              <w:right w:val="single" w:sz="4" w:space="0" w:color="C0C0C0"/>
            </w:tcBorders>
            <w:shd w:val="clear" w:color="000000" w:fill="FFFFCC"/>
            <w:vAlign w:val="center"/>
            <w:hideMark/>
          </w:tcPr>
          <w:p w14:paraId="7978999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0,36</w:t>
            </w:r>
          </w:p>
        </w:tc>
        <w:tc>
          <w:tcPr>
            <w:tcW w:w="353" w:type="dxa"/>
            <w:tcBorders>
              <w:top w:val="nil"/>
              <w:left w:val="nil"/>
              <w:bottom w:val="single" w:sz="4" w:space="0" w:color="C0C0C0"/>
              <w:right w:val="single" w:sz="4" w:space="0" w:color="C0C0C0"/>
            </w:tcBorders>
            <w:shd w:val="clear" w:color="000000" w:fill="FFFFCC"/>
            <w:vAlign w:val="center"/>
            <w:hideMark/>
          </w:tcPr>
          <w:p w14:paraId="22A92DD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4,32</w:t>
            </w:r>
          </w:p>
        </w:tc>
        <w:tc>
          <w:tcPr>
            <w:tcW w:w="358" w:type="dxa"/>
            <w:tcBorders>
              <w:top w:val="nil"/>
              <w:left w:val="nil"/>
              <w:bottom w:val="single" w:sz="4" w:space="0" w:color="C0C0C0"/>
              <w:right w:val="single" w:sz="4" w:space="0" w:color="C0C0C0"/>
            </w:tcBorders>
            <w:shd w:val="clear" w:color="000000" w:fill="FFFFCC"/>
            <w:vAlign w:val="center"/>
            <w:hideMark/>
          </w:tcPr>
          <w:p w14:paraId="4F4F7D6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4,32</w:t>
            </w:r>
          </w:p>
        </w:tc>
        <w:tc>
          <w:tcPr>
            <w:tcW w:w="366" w:type="dxa"/>
            <w:tcBorders>
              <w:top w:val="nil"/>
              <w:left w:val="nil"/>
              <w:bottom w:val="single" w:sz="4" w:space="0" w:color="C0C0C0"/>
              <w:right w:val="single" w:sz="4" w:space="0" w:color="C0C0C0"/>
            </w:tcBorders>
            <w:shd w:val="clear" w:color="000000" w:fill="FFFFCC"/>
            <w:vAlign w:val="center"/>
            <w:hideMark/>
          </w:tcPr>
          <w:p w14:paraId="378B718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4,32</w:t>
            </w:r>
          </w:p>
        </w:tc>
        <w:tc>
          <w:tcPr>
            <w:tcW w:w="283" w:type="dxa"/>
            <w:tcBorders>
              <w:top w:val="nil"/>
              <w:left w:val="nil"/>
              <w:bottom w:val="single" w:sz="4" w:space="0" w:color="C0C0C0"/>
              <w:right w:val="single" w:sz="4" w:space="0" w:color="C0C0C0"/>
            </w:tcBorders>
            <w:shd w:val="clear" w:color="000000" w:fill="D7EAD3"/>
            <w:vAlign w:val="center"/>
            <w:hideMark/>
          </w:tcPr>
          <w:p w14:paraId="7B8FF57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2,16</w:t>
            </w:r>
          </w:p>
        </w:tc>
        <w:tc>
          <w:tcPr>
            <w:tcW w:w="283" w:type="dxa"/>
            <w:tcBorders>
              <w:top w:val="nil"/>
              <w:left w:val="nil"/>
              <w:bottom w:val="single" w:sz="4" w:space="0" w:color="C0C0C0"/>
              <w:right w:val="single" w:sz="4" w:space="0" w:color="C0C0C0"/>
            </w:tcBorders>
            <w:shd w:val="clear" w:color="000000" w:fill="D7EAD3"/>
            <w:vAlign w:val="center"/>
            <w:hideMark/>
          </w:tcPr>
          <w:p w14:paraId="5CC93F8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2,16</w:t>
            </w:r>
          </w:p>
        </w:tc>
        <w:tc>
          <w:tcPr>
            <w:tcW w:w="456" w:type="dxa"/>
            <w:tcBorders>
              <w:top w:val="nil"/>
              <w:left w:val="nil"/>
              <w:bottom w:val="single" w:sz="4" w:space="0" w:color="C0C0C0"/>
              <w:right w:val="single" w:sz="4" w:space="0" w:color="C0C0C0"/>
            </w:tcBorders>
            <w:shd w:val="clear" w:color="000000" w:fill="FFFFCC"/>
            <w:vAlign w:val="center"/>
            <w:hideMark/>
          </w:tcPr>
          <w:p w14:paraId="2F981CB4" w14:textId="77777777" w:rsidR="00F45D2F" w:rsidRPr="00F45D2F" w:rsidRDefault="00F45D2F" w:rsidP="00F45D2F">
            <w:pPr>
              <w:rPr>
                <w:rFonts w:ascii="Tahoma" w:hAnsi="Tahoma" w:cs="Tahoma"/>
                <w:sz w:val="8"/>
                <w:szCs w:val="8"/>
              </w:rPr>
            </w:pPr>
            <w:r w:rsidRPr="00F45D2F">
              <w:rPr>
                <w:rFonts w:ascii="Tahoma" w:hAnsi="Tahoma" w:cs="Tahoma"/>
                <w:sz w:val="8"/>
                <w:szCs w:val="8"/>
              </w:rPr>
              <w:t>по предложению организации.</w:t>
            </w:r>
          </w:p>
        </w:tc>
        <w:tc>
          <w:tcPr>
            <w:tcW w:w="415" w:type="dxa"/>
            <w:tcBorders>
              <w:top w:val="nil"/>
              <w:left w:val="nil"/>
              <w:bottom w:val="single" w:sz="4" w:space="0" w:color="C0C0C0"/>
              <w:right w:val="single" w:sz="4" w:space="0" w:color="C0C0C0"/>
            </w:tcBorders>
            <w:shd w:val="clear" w:color="000000" w:fill="FFFFCC"/>
            <w:vAlign w:val="center"/>
            <w:hideMark/>
          </w:tcPr>
          <w:p w14:paraId="7991F15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4,32</w:t>
            </w:r>
          </w:p>
        </w:tc>
        <w:tc>
          <w:tcPr>
            <w:tcW w:w="404" w:type="dxa"/>
            <w:tcBorders>
              <w:top w:val="nil"/>
              <w:left w:val="nil"/>
              <w:bottom w:val="single" w:sz="4" w:space="0" w:color="C0C0C0"/>
              <w:right w:val="single" w:sz="4" w:space="0" w:color="C0C0C0"/>
            </w:tcBorders>
            <w:shd w:val="clear" w:color="000000" w:fill="FFFFCC"/>
            <w:vAlign w:val="center"/>
            <w:hideMark/>
          </w:tcPr>
          <w:p w14:paraId="6EE5840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4,32</w:t>
            </w:r>
          </w:p>
        </w:tc>
        <w:tc>
          <w:tcPr>
            <w:tcW w:w="383" w:type="dxa"/>
            <w:tcBorders>
              <w:top w:val="nil"/>
              <w:left w:val="nil"/>
              <w:bottom w:val="single" w:sz="4" w:space="0" w:color="C0C0C0"/>
              <w:right w:val="single" w:sz="4" w:space="0" w:color="C0C0C0"/>
            </w:tcBorders>
            <w:shd w:val="clear" w:color="000000" w:fill="D7EAD3"/>
            <w:vAlign w:val="center"/>
            <w:hideMark/>
          </w:tcPr>
          <w:p w14:paraId="7606FB7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2,16</w:t>
            </w:r>
          </w:p>
        </w:tc>
        <w:tc>
          <w:tcPr>
            <w:tcW w:w="362" w:type="dxa"/>
            <w:tcBorders>
              <w:top w:val="nil"/>
              <w:left w:val="nil"/>
              <w:bottom w:val="single" w:sz="4" w:space="0" w:color="C0C0C0"/>
              <w:right w:val="single" w:sz="4" w:space="0" w:color="C0C0C0"/>
            </w:tcBorders>
            <w:shd w:val="clear" w:color="000000" w:fill="D7EAD3"/>
            <w:vAlign w:val="center"/>
            <w:hideMark/>
          </w:tcPr>
          <w:p w14:paraId="04EB3A3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2,16</w:t>
            </w:r>
          </w:p>
        </w:tc>
        <w:tc>
          <w:tcPr>
            <w:tcW w:w="908" w:type="dxa"/>
            <w:tcBorders>
              <w:top w:val="nil"/>
              <w:left w:val="nil"/>
              <w:bottom w:val="single" w:sz="4" w:space="0" w:color="C0C0C0"/>
              <w:right w:val="single" w:sz="4" w:space="0" w:color="C0C0C0"/>
            </w:tcBorders>
            <w:shd w:val="clear" w:color="000000" w:fill="FFFFCC"/>
            <w:vAlign w:val="center"/>
            <w:hideMark/>
          </w:tcPr>
          <w:p w14:paraId="4F241170"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nil"/>
              <w:bottom w:val="single" w:sz="4" w:space="0" w:color="C0C0C0"/>
              <w:right w:val="single" w:sz="4" w:space="0" w:color="C0C0C0"/>
            </w:tcBorders>
            <w:shd w:val="clear" w:color="000000" w:fill="FFFFCC"/>
            <w:vAlign w:val="center"/>
            <w:hideMark/>
          </w:tcPr>
          <w:p w14:paraId="35BDD2E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4,32</w:t>
            </w:r>
          </w:p>
        </w:tc>
        <w:tc>
          <w:tcPr>
            <w:tcW w:w="420" w:type="dxa"/>
            <w:tcBorders>
              <w:top w:val="nil"/>
              <w:left w:val="nil"/>
              <w:bottom w:val="single" w:sz="4" w:space="0" w:color="C0C0C0"/>
              <w:right w:val="single" w:sz="4" w:space="0" w:color="C0C0C0"/>
            </w:tcBorders>
            <w:shd w:val="clear" w:color="000000" w:fill="FFFFCC"/>
            <w:vAlign w:val="center"/>
            <w:hideMark/>
          </w:tcPr>
          <w:p w14:paraId="4E5099E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4,32</w:t>
            </w:r>
          </w:p>
        </w:tc>
        <w:tc>
          <w:tcPr>
            <w:tcW w:w="420" w:type="dxa"/>
            <w:tcBorders>
              <w:top w:val="nil"/>
              <w:left w:val="nil"/>
              <w:bottom w:val="single" w:sz="4" w:space="0" w:color="C0C0C0"/>
              <w:right w:val="single" w:sz="4" w:space="0" w:color="C0C0C0"/>
            </w:tcBorders>
            <w:shd w:val="clear" w:color="000000" w:fill="D7EAD3"/>
            <w:vAlign w:val="center"/>
            <w:hideMark/>
          </w:tcPr>
          <w:p w14:paraId="052CC5F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2,16</w:t>
            </w:r>
          </w:p>
        </w:tc>
        <w:tc>
          <w:tcPr>
            <w:tcW w:w="420" w:type="dxa"/>
            <w:tcBorders>
              <w:top w:val="nil"/>
              <w:left w:val="nil"/>
              <w:bottom w:val="single" w:sz="4" w:space="0" w:color="C0C0C0"/>
              <w:right w:val="single" w:sz="4" w:space="0" w:color="C0C0C0"/>
            </w:tcBorders>
            <w:shd w:val="clear" w:color="000000" w:fill="D7EAD3"/>
            <w:vAlign w:val="center"/>
            <w:hideMark/>
          </w:tcPr>
          <w:p w14:paraId="21B2DA5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2,16</w:t>
            </w:r>
          </w:p>
        </w:tc>
        <w:tc>
          <w:tcPr>
            <w:tcW w:w="882" w:type="dxa"/>
            <w:tcBorders>
              <w:top w:val="nil"/>
              <w:left w:val="nil"/>
              <w:bottom w:val="single" w:sz="4" w:space="0" w:color="C0C0C0"/>
              <w:right w:val="single" w:sz="4" w:space="0" w:color="C0C0C0"/>
            </w:tcBorders>
            <w:shd w:val="clear" w:color="000000" w:fill="FFFFCC"/>
            <w:vAlign w:val="center"/>
            <w:hideMark/>
          </w:tcPr>
          <w:p w14:paraId="656FE884"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4ACD5C92"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2BC2C362"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vMerge/>
            <w:tcBorders>
              <w:top w:val="nil"/>
              <w:left w:val="nil"/>
              <w:bottom w:val="nil"/>
              <w:right w:val="single" w:sz="4" w:space="0" w:color="C0C0C0"/>
            </w:tcBorders>
            <w:vAlign w:val="center"/>
            <w:hideMark/>
          </w:tcPr>
          <w:p w14:paraId="69CE4204" w14:textId="77777777" w:rsidR="00F45D2F" w:rsidRPr="00F45D2F" w:rsidRDefault="00F45D2F" w:rsidP="00F45D2F">
            <w:pPr>
              <w:rPr>
                <w:rFonts w:ascii="Wingdings 2" w:hAnsi="Wingdings 2" w:cs="Tahoma"/>
                <w:color w:val="5A5A5A"/>
                <w:sz w:val="8"/>
                <w:szCs w:val="8"/>
              </w:rPr>
            </w:pPr>
          </w:p>
        </w:tc>
        <w:tc>
          <w:tcPr>
            <w:tcW w:w="198" w:type="dxa"/>
            <w:tcBorders>
              <w:top w:val="nil"/>
              <w:left w:val="nil"/>
              <w:bottom w:val="single" w:sz="4" w:space="0" w:color="C0C0C0"/>
              <w:right w:val="single" w:sz="4" w:space="0" w:color="C0C0C0"/>
            </w:tcBorders>
            <w:shd w:val="clear" w:color="auto" w:fill="auto"/>
            <w:vAlign w:val="center"/>
            <w:hideMark/>
          </w:tcPr>
          <w:p w14:paraId="28C7953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3.1.5.2</w:t>
            </w:r>
          </w:p>
        </w:tc>
        <w:tc>
          <w:tcPr>
            <w:tcW w:w="1596" w:type="dxa"/>
            <w:tcBorders>
              <w:top w:val="nil"/>
              <w:left w:val="nil"/>
              <w:bottom w:val="single" w:sz="4" w:space="0" w:color="C0C0C0"/>
              <w:right w:val="single" w:sz="4" w:space="0" w:color="C0C0C0"/>
            </w:tcBorders>
            <w:shd w:val="clear" w:color="auto" w:fill="auto"/>
            <w:vAlign w:val="center"/>
            <w:hideMark/>
          </w:tcPr>
          <w:p w14:paraId="0BB4C2FE"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Цена</w:t>
            </w:r>
          </w:p>
        </w:tc>
        <w:tc>
          <w:tcPr>
            <w:tcW w:w="219" w:type="dxa"/>
            <w:tcBorders>
              <w:top w:val="nil"/>
              <w:left w:val="nil"/>
              <w:bottom w:val="single" w:sz="4" w:space="0" w:color="C0C0C0"/>
              <w:right w:val="single" w:sz="4" w:space="0" w:color="C0C0C0"/>
            </w:tcBorders>
            <w:shd w:val="clear" w:color="auto" w:fill="auto"/>
            <w:vAlign w:val="center"/>
            <w:hideMark/>
          </w:tcPr>
          <w:p w14:paraId="30A9337C"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r w:rsidRPr="00F45D2F">
              <w:rPr>
                <w:rFonts w:ascii="Tahoma" w:hAnsi="Tahoma" w:cs="Tahoma"/>
                <w:sz w:val="8"/>
                <w:szCs w:val="8"/>
              </w:rPr>
              <w:t>/кг</w:t>
            </w:r>
          </w:p>
        </w:tc>
        <w:tc>
          <w:tcPr>
            <w:tcW w:w="353" w:type="dxa"/>
            <w:tcBorders>
              <w:top w:val="nil"/>
              <w:left w:val="nil"/>
              <w:bottom w:val="single" w:sz="4" w:space="0" w:color="C0C0C0"/>
              <w:right w:val="single" w:sz="4" w:space="0" w:color="C0C0C0"/>
            </w:tcBorders>
            <w:shd w:val="clear" w:color="000000" w:fill="FFFFCC"/>
            <w:vAlign w:val="center"/>
            <w:hideMark/>
          </w:tcPr>
          <w:p w14:paraId="6628F22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184,86</w:t>
            </w:r>
          </w:p>
        </w:tc>
        <w:tc>
          <w:tcPr>
            <w:tcW w:w="353" w:type="dxa"/>
            <w:tcBorders>
              <w:top w:val="nil"/>
              <w:left w:val="nil"/>
              <w:bottom w:val="single" w:sz="4" w:space="0" w:color="C0C0C0"/>
              <w:right w:val="single" w:sz="4" w:space="0" w:color="C0C0C0"/>
            </w:tcBorders>
            <w:shd w:val="clear" w:color="000000" w:fill="FFFFCC"/>
            <w:vAlign w:val="center"/>
            <w:hideMark/>
          </w:tcPr>
          <w:p w14:paraId="4BDE1D9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193,36</w:t>
            </w:r>
          </w:p>
        </w:tc>
        <w:tc>
          <w:tcPr>
            <w:tcW w:w="358" w:type="dxa"/>
            <w:tcBorders>
              <w:top w:val="nil"/>
              <w:left w:val="nil"/>
              <w:bottom w:val="single" w:sz="4" w:space="0" w:color="C0C0C0"/>
              <w:right w:val="single" w:sz="4" w:space="0" w:color="C0C0C0"/>
            </w:tcBorders>
            <w:shd w:val="clear" w:color="000000" w:fill="FFFFCC"/>
            <w:vAlign w:val="center"/>
            <w:hideMark/>
          </w:tcPr>
          <w:p w14:paraId="2322849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187,70</w:t>
            </w:r>
          </w:p>
        </w:tc>
        <w:tc>
          <w:tcPr>
            <w:tcW w:w="366" w:type="dxa"/>
            <w:tcBorders>
              <w:top w:val="nil"/>
              <w:left w:val="nil"/>
              <w:bottom w:val="single" w:sz="4" w:space="0" w:color="C0C0C0"/>
              <w:right w:val="single" w:sz="4" w:space="0" w:color="C0C0C0"/>
            </w:tcBorders>
            <w:shd w:val="clear" w:color="000000" w:fill="FFFFCC"/>
            <w:vAlign w:val="center"/>
            <w:hideMark/>
          </w:tcPr>
          <w:p w14:paraId="7E44B6E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187,70</w:t>
            </w:r>
          </w:p>
        </w:tc>
        <w:tc>
          <w:tcPr>
            <w:tcW w:w="283" w:type="dxa"/>
            <w:tcBorders>
              <w:top w:val="nil"/>
              <w:left w:val="nil"/>
              <w:bottom w:val="single" w:sz="4" w:space="0" w:color="C0C0C0"/>
              <w:right w:val="single" w:sz="4" w:space="0" w:color="C0C0C0"/>
            </w:tcBorders>
            <w:shd w:val="clear" w:color="000000" w:fill="D7EAD3"/>
            <w:vAlign w:val="center"/>
            <w:hideMark/>
          </w:tcPr>
          <w:p w14:paraId="2D29519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187,70</w:t>
            </w:r>
          </w:p>
        </w:tc>
        <w:tc>
          <w:tcPr>
            <w:tcW w:w="283" w:type="dxa"/>
            <w:tcBorders>
              <w:top w:val="nil"/>
              <w:left w:val="nil"/>
              <w:bottom w:val="single" w:sz="4" w:space="0" w:color="C0C0C0"/>
              <w:right w:val="single" w:sz="4" w:space="0" w:color="C0C0C0"/>
            </w:tcBorders>
            <w:shd w:val="clear" w:color="000000" w:fill="D7EAD3"/>
            <w:vAlign w:val="center"/>
            <w:hideMark/>
          </w:tcPr>
          <w:p w14:paraId="252B3A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187,70</w:t>
            </w:r>
          </w:p>
        </w:tc>
        <w:tc>
          <w:tcPr>
            <w:tcW w:w="456" w:type="dxa"/>
            <w:tcBorders>
              <w:top w:val="nil"/>
              <w:left w:val="nil"/>
              <w:bottom w:val="single" w:sz="4" w:space="0" w:color="C0C0C0"/>
              <w:right w:val="single" w:sz="4" w:space="0" w:color="C0C0C0"/>
            </w:tcBorders>
            <w:shd w:val="clear" w:color="000000" w:fill="FFFFCC"/>
            <w:vAlign w:val="center"/>
            <w:hideMark/>
          </w:tcPr>
          <w:p w14:paraId="067FD391"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70E409C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195,80</w:t>
            </w:r>
          </w:p>
        </w:tc>
        <w:tc>
          <w:tcPr>
            <w:tcW w:w="404" w:type="dxa"/>
            <w:tcBorders>
              <w:top w:val="nil"/>
              <w:left w:val="nil"/>
              <w:bottom w:val="single" w:sz="4" w:space="0" w:color="C0C0C0"/>
              <w:right w:val="single" w:sz="4" w:space="0" w:color="C0C0C0"/>
            </w:tcBorders>
            <w:shd w:val="clear" w:color="000000" w:fill="FFFFCC"/>
            <w:vAlign w:val="center"/>
            <w:hideMark/>
          </w:tcPr>
          <w:p w14:paraId="77575E7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194,64</w:t>
            </w:r>
          </w:p>
        </w:tc>
        <w:tc>
          <w:tcPr>
            <w:tcW w:w="383" w:type="dxa"/>
            <w:tcBorders>
              <w:top w:val="nil"/>
              <w:left w:val="nil"/>
              <w:bottom w:val="single" w:sz="4" w:space="0" w:color="C0C0C0"/>
              <w:right w:val="single" w:sz="4" w:space="0" w:color="C0C0C0"/>
            </w:tcBorders>
            <w:shd w:val="clear" w:color="000000" w:fill="D7EAD3"/>
            <w:vAlign w:val="center"/>
            <w:hideMark/>
          </w:tcPr>
          <w:p w14:paraId="6DD1144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194,64</w:t>
            </w:r>
          </w:p>
        </w:tc>
        <w:tc>
          <w:tcPr>
            <w:tcW w:w="362" w:type="dxa"/>
            <w:tcBorders>
              <w:top w:val="nil"/>
              <w:left w:val="nil"/>
              <w:bottom w:val="single" w:sz="4" w:space="0" w:color="C0C0C0"/>
              <w:right w:val="single" w:sz="4" w:space="0" w:color="C0C0C0"/>
            </w:tcBorders>
            <w:shd w:val="clear" w:color="000000" w:fill="D7EAD3"/>
            <w:vAlign w:val="center"/>
            <w:hideMark/>
          </w:tcPr>
          <w:p w14:paraId="09033E5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194,64</w:t>
            </w:r>
          </w:p>
        </w:tc>
        <w:tc>
          <w:tcPr>
            <w:tcW w:w="908" w:type="dxa"/>
            <w:tcBorders>
              <w:top w:val="nil"/>
              <w:left w:val="nil"/>
              <w:bottom w:val="single" w:sz="4" w:space="0" w:color="C0C0C0"/>
              <w:right w:val="single" w:sz="4" w:space="0" w:color="C0C0C0"/>
            </w:tcBorders>
            <w:shd w:val="clear" w:color="000000" w:fill="FFFFCC"/>
            <w:vAlign w:val="center"/>
            <w:hideMark/>
          </w:tcPr>
          <w:p w14:paraId="5C7C182D"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nil"/>
              <w:bottom w:val="single" w:sz="4" w:space="0" w:color="C0C0C0"/>
              <w:right w:val="single" w:sz="4" w:space="0" w:color="C0C0C0"/>
            </w:tcBorders>
            <w:shd w:val="clear" w:color="000000" w:fill="FFFFCC"/>
            <w:vAlign w:val="center"/>
            <w:hideMark/>
          </w:tcPr>
          <w:p w14:paraId="1FB85E8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204,20</w:t>
            </w:r>
          </w:p>
        </w:tc>
        <w:tc>
          <w:tcPr>
            <w:tcW w:w="420" w:type="dxa"/>
            <w:tcBorders>
              <w:top w:val="nil"/>
              <w:left w:val="nil"/>
              <w:bottom w:val="single" w:sz="4" w:space="0" w:color="C0C0C0"/>
              <w:right w:val="single" w:sz="4" w:space="0" w:color="C0C0C0"/>
            </w:tcBorders>
            <w:shd w:val="clear" w:color="000000" w:fill="FFFFCC"/>
            <w:vAlign w:val="center"/>
            <w:hideMark/>
          </w:tcPr>
          <w:p w14:paraId="7F0E1A6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202,43</w:t>
            </w:r>
          </w:p>
        </w:tc>
        <w:tc>
          <w:tcPr>
            <w:tcW w:w="420" w:type="dxa"/>
            <w:tcBorders>
              <w:top w:val="nil"/>
              <w:left w:val="nil"/>
              <w:bottom w:val="single" w:sz="4" w:space="0" w:color="C0C0C0"/>
              <w:right w:val="single" w:sz="4" w:space="0" w:color="C0C0C0"/>
            </w:tcBorders>
            <w:shd w:val="clear" w:color="000000" w:fill="D7EAD3"/>
            <w:vAlign w:val="center"/>
            <w:hideMark/>
          </w:tcPr>
          <w:p w14:paraId="5B17F3A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202,43</w:t>
            </w:r>
          </w:p>
        </w:tc>
        <w:tc>
          <w:tcPr>
            <w:tcW w:w="420" w:type="dxa"/>
            <w:tcBorders>
              <w:top w:val="nil"/>
              <w:left w:val="nil"/>
              <w:bottom w:val="single" w:sz="4" w:space="0" w:color="C0C0C0"/>
              <w:right w:val="single" w:sz="4" w:space="0" w:color="C0C0C0"/>
            </w:tcBorders>
            <w:shd w:val="clear" w:color="000000" w:fill="D7EAD3"/>
            <w:vAlign w:val="center"/>
            <w:hideMark/>
          </w:tcPr>
          <w:p w14:paraId="40EC234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202,43</w:t>
            </w:r>
          </w:p>
        </w:tc>
        <w:tc>
          <w:tcPr>
            <w:tcW w:w="882" w:type="dxa"/>
            <w:tcBorders>
              <w:top w:val="nil"/>
              <w:left w:val="nil"/>
              <w:bottom w:val="single" w:sz="4" w:space="0" w:color="C0C0C0"/>
              <w:right w:val="single" w:sz="4" w:space="0" w:color="C0C0C0"/>
            </w:tcBorders>
            <w:shd w:val="clear" w:color="000000" w:fill="FFFFCC"/>
            <w:vAlign w:val="center"/>
            <w:hideMark/>
          </w:tcPr>
          <w:p w14:paraId="3E11C55D"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5CC5D38D" w14:textId="77777777" w:rsidTr="00F45D2F">
        <w:trPr>
          <w:trHeight w:val="450"/>
          <w:jc w:val="center"/>
        </w:trPr>
        <w:tc>
          <w:tcPr>
            <w:tcW w:w="149" w:type="dxa"/>
            <w:tcBorders>
              <w:top w:val="nil"/>
              <w:left w:val="nil"/>
              <w:bottom w:val="nil"/>
              <w:right w:val="nil"/>
            </w:tcBorders>
            <w:shd w:val="clear" w:color="000000" w:fill="FABF8F"/>
            <w:noWrap/>
            <w:vAlign w:val="center"/>
            <w:hideMark/>
          </w:tcPr>
          <w:p w14:paraId="43653A6F"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ЭР</w:t>
            </w:r>
          </w:p>
        </w:tc>
        <w:tc>
          <w:tcPr>
            <w:tcW w:w="83" w:type="dxa"/>
            <w:tcBorders>
              <w:top w:val="nil"/>
              <w:left w:val="nil"/>
              <w:bottom w:val="nil"/>
              <w:right w:val="nil"/>
            </w:tcBorders>
            <w:shd w:val="clear" w:color="auto" w:fill="auto"/>
            <w:noWrap/>
            <w:vAlign w:val="bottom"/>
            <w:hideMark/>
          </w:tcPr>
          <w:p w14:paraId="1D7F95A9"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29D25F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3.3</w:t>
            </w:r>
          </w:p>
        </w:tc>
        <w:tc>
          <w:tcPr>
            <w:tcW w:w="1596" w:type="dxa"/>
            <w:tcBorders>
              <w:top w:val="nil"/>
              <w:left w:val="nil"/>
              <w:bottom w:val="single" w:sz="4" w:space="0" w:color="C0C0C0"/>
              <w:right w:val="single" w:sz="4" w:space="0" w:color="C0C0C0"/>
            </w:tcBorders>
            <w:shd w:val="clear" w:color="auto" w:fill="auto"/>
            <w:vAlign w:val="center"/>
            <w:hideMark/>
          </w:tcPr>
          <w:p w14:paraId="21C78AEB" w14:textId="77777777" w:rsidR="00F45D2F" w:rsidRPr="00F45D2F" w:rsidRDefault="00F45D2F" w:rsidP="00F45D2F">
            <w:pPr>
              <w:ind w:firstLineChars="100" w:firstLine="80"/>
              <w:rPr>
                <w:rFonts w:ascii="Tahoma" w:hAnsi="Tahoma" w:cs="Tahoma"/>
                <w:b/>
                <w:bCs/>
                <w:sz w:val="8"/>
                <w:szCs w:val="8"/>
              </w:rPr>
            </w:pPr>
            <w:r w:rsidRPr="00F45D2F">
              <w:rPr>
                <w:rFonts w:ascii="Tahoma" w:hAnsi="Tahoma" w:cs="Tahoma"/>
                <w:b/>
                <w:bCs/>
                <w:sz w:val="8"/>
                <w:szCs w:val="8"/>
              </w:rPr>
              <w:t>Затраты на покупную электрическую энергию, по уровням напряжения:</w:t>
            </w:r>
          </w:p>
        </w:tc>
        <w:tc>
          <w:tcPr>
            <w:tcW w:w="219" w:type="dxa"/>
            <w:tcBorders>
              <w:top w:val="nil"/>
              <w:left w:val="nil"/>
              <w:bottom w:val="single" w:sz="4" w:space="0" w:color="C0C0C0"/>
              <w:right w:val="single" w:sz="4" w:space="0" w:color="C0C0C0"/>
            </w:tcBorders>
            <w:shd w:val="clear" w:color="auto" w:fill="auto"/>
            <w:vAlign w:val="center"/>
            <w:hideMark/>
          </w:tcPr>
          <w:p w14:paraId="7F2926B2"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68BE65E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150,67</w:t>
            </w:r>
          </w:p>
        </w:tc>
        <w:tc>
          <w:tcPr>
            <w:tcW w:w="353" w:type="dxa"/>
            <w:tcBorders>
              <w:top w:val="nil"/>
              <w:left w:val="nil"/>
              <w:bottom w:val="single" w:sz="4" w:space="0" w:color="C0C0C0"/>
              <w:right w:val="single" w:sz="4" w:space="0" w:color="C0C0C0"/>
            </w:tcBorders>
            <w:shd w:val="clear" w:color="000000" w:fill="D7EAD3"/>
            <w:vAlign w:val="center"/>
            <w:hideMark/>
          </w:tcPr>
          <w:p w14:paraId="6B578C9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1 914,77</w:t>
            </w:r>
          </w:p>
        </w:tc>
        <w:tc>
          <w:tcPr>
            <w:tcW w:w="358" w:type="dxa"/>
            <w:tcBorders>
              <w:top w:val="nil"/>
              <w:left w:val="nil"/>
              <w:bottom w:val="single" w:sz="4" w:space="0" w:color="C0C0C0"/>
              <w:right w:val="single" w:sz="4" w:space="0" w:color="C0C0C0"/>
            </w:tcBorders>
            <w:shd w:val="clear" w:color="000000" w:fill="D7EAD3"/>
            <w:vAlign w:val="center"/>
            <w:hideMark/>
          </w:tcPr>
          <w:p w14:paraId="18B9F9A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2 087,88</w:t>
            </w:r>
          </w:p>
        </w:tc>
        <w:tc>
          <w:tcPr>
            <w:tcW w:w="366" w:type="dxa"/>
            <w:tcBorders>
              <w:top w:val="nil"/>
              <w:left w:val="nil"/>
              <w:bottom w:val="single" w:sz="4" w:space="0" w:color="C0C0C0"/>
              <w:right w:val="single" w:sz="4" w:space="0" w:color="C0C0C0"/>
            </w:tcBorders>
            <w:shd w:val="clear" w:color="000000" w:fill="D7EAD3"/>
            <w:vAlign w:val="center"/>
            <w:hideMark/>
          </w:tcPr>
          <w:p w14:paraId="31ABC33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1 974,54</w:t>
            </w:r>
          </w:p>
        </w:tc>
        <w:tc>
          <w:tcPr>
            <w:tcW w:w="283" w:type="dxa"/>
            <w:tcBorders>
              <w:top w:val="nil"/>
              <w:left w:val="nil"/>
              <w:bottom w:val="single" w:sz="4" w:space="0" w:color="C0C0C0"/>
              <w:right w:val="single" w:sz="4" w:space="0" w:color="C0C0C0"/>
            </w:tcBorders>
            <w:shd w:val="clear" w:color="000000" w:fill="D7EAD3"/>
            <w:vAlign w:val="center"/>
            <w:hideMark/>
          </w:tcPr>
          <w:p w14:paraId="256C709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987,27</w:t>
            </w:r>
          </w:p>
        </w:tc>
        <w:tc>
          <w:tcPr>
            <w:tcW w:w="283" w:type="dxa"/>
            <w:tcBorders>
              <w:top w:val="nil"/>
              <w:left w:val="nil"/>
              <w:bottom w:val="single" w:sz="4" w:space="0" w:color="C0C0C0"/>
              <w:right w:val="single" w:sz="4" w:space="0" w:color="C0C0C0"/>
            </w:tcBorders>
            <w:shd w:val="clear" w:color="000000" w:fill="D7EAD3"/>
            <w:vAlign w:val="center"/>
            <w:hideMark/>
          </w:tcPr>
          <w:p w14:paraId="4C2739E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987,27</w:t>
            </w:r>
          </w:p>
        </w:tc>
        <w:tc>
          <w:tcPr>
            <w:tcW w:w="456" w:type="dxa"/>
            <w:tcBorders>
              <w:top w:val="nil"/>
              <w:left w:val="nil"/>
              <w:bottom w:val="single" w:sz="4" w:space="0" w:color="C0C0C0"/>
              <w:right w:val="single" w:sz="4" w:space="0" w:color="C0C0C0"/>
            </w:tcBorders>
            <w:shd w:val="clear" w:color="000000" w:fill="FFFFCC"/>
            <w:vAlign w:val="center"/>
            <w:hideMark/>
          </w:tcPr>
          <w:p w14:paraId="17E41FFE"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25AC100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2 179,32</w:t>
            </w:r>
          </w:p>
        </w:tc>
        <w:tc>
          <w:tcPr>
            <w:tcW w:w="404" w:type="dxa"/>
            <w:tcBorders>
              <w:top w:val="nil"/>
              <w:left w:val="nil"/>
              <w:bottom w:val="single" w:sz="4" w:space="0" w:color="C0C0C0"/>
              <w:right w:val="single" w:sz="4" w:space="0" w:color="C0C0C0"/>
            </w:tcBorders>
            <w:shd w:val="clear" w:color="000000" w:fill="D7EAD3"/>
            <w:vAlign w:val="center"/>
            <w:hideMark/>
          </w:tcPr>
          <w:p w14:paraId="54F0356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2 055,50</w:t>
            </w:r>
          </w:p>
        </w:tc>
        <w:tc>
          <w:tcPr>
            <w:tcW w:w="383" w:type="dxa"/>
            <w:tcBorders>
              <w:top w:val="nil"/>
              <w:left w:val="nil"/>
              <w:bottom w:val="single" w:sz="4" w:space="0" w:color="C0C0C0"/>
              <w:right w:val="single" w:sz="4" w:space="0" w:color="C0C0C0"/>
            </w:tcBorders>
            <w:shd w:val="clear" w:color="000000" w:fill="D7EAD3"/>
            <w:vAlign w:val="center"/>
            <w:hideMark/>
          </w:tcPr>
          <w:p w14:paraId="1E3CE41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1 027,75</w:t>
            </w:r>
          </w:p>
        </w:tc>
        <w:tc>
          <w:tcPr>
            <w:tcW w:w="362" w:type="dxa"/>
            <w:tcBorders>
              <w:top w:val="nil"/>
              <w:left w:val="nil"/>
              <w:bottom w:val="single" w:sz="4" w:space="0" w:color="C0C0C0"/>
              <w:right w:val="single" w:sz="4" w:space="0" w:color="C0C0C0"/>
            </w:tcBorders>
            <w:shd w:val="clear" w:color="000000" w:fill="D7EAD3"/>
            <w:vAlign w:val="center"/>
            <w:hideMark/>
          </w:tcPr>
          <w:p w14:paraId="2106367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1 027,75</w:t>
            </w:r>
          </w:p>
        </w:tc>
        <w:tc>
          <w:tcPr>
            <w:tcW w:w="908" w:type="dxa"/>
            <w:tcBorders>
              <w:top w:val="nil"/>
              <w:left w:val="nil"/>
              <w:bottom w:val="single" w:sz="4" w:space="0" w:color="C0C0C0"/>
              <w:right w:val="nil"/>
            </w:tcBorders>
            <w:shd w:val="clear" w:color="000000" w:fill="FFFFCC"/>
            <w:vAlign w:val="center"/>
            <w:hideMark/>
          </w:tcPr>
          <w:p w14:paraId="06656335"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7A9B9D2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2 270,76</w:t>
            </w:r>
          </w:p>
        </w:tc>
        <w:tc>
          <w:tcPr>
            <w:tcW w:w="420" w:type="dxa"/>
            <w:tcBorders>
              <w:top w:val="nil"/>
              <w:left w:val="nil"/>
              <w:bottom w:val="single" w:sz="4" w:space="0" w:color="C0C0C0"/>
              <w:right w:val="single" w:sz="4" w:space="0" w:color="C0C0C0"/>
            </w:tcBorders>
            <w:shd w:val="clear" w:color="000000" w:fill="D7EAD3"/>
            <w:vAlign w:val="center"/>
            <w:hideMark/>
          </w:tcPr>
          <w:p w14:paraId="3EE8C42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2 137,72</w:t>
            </w:r>
          </w:p>
        </w:tc>
        <w:tc>
          <w:tcPr>
            <w:tcW w:w="420" w:type="dxa"/>
            <w:tcBorders>
              <w:top w:val="nil"/>
              <w:left w:val="nil"/>
              <w:bottom w:val="single" w:sz="4" w:space="0" w:color="C0C0C0"/>
              <w:right w:val="single" w:sz="4" w:space="0" w:color="C0C0C0"/>
            </w:tcBorders>
            <w:shd w:val="clear" w:color="000000" w:fill="D7EAD3"/>
            <w:vAlign w:val="center"/>
            <w:hideMark/>
          </w:tcPr>
          <w:p w14:paraId="02B9BDB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1 068,86</w:t>
            </w:r>
          </w:p>
        </w:tc>
        <w:tc>
          <w:tcPr>
            <w:tcW w:w="420" w:type="dxa"/>
            <w:tcBorders>
              <w:top w:val="nil"/>
              <w:left w:val="nil"/>
              <w:bottom w:val="single" w:sz="4" w:space="0" w:color="C0C0C0"/>
              <w:right w:val="single" w:sz="4" w:space="0" w:color="C0C0C0"/>
            </w:tcBorders>
            <w:shd w:val="clear" w:color="000000" w:fill="D7EAD3"/>
            <w:vAlign w:val="center"/>
            <w:hideMark/>
          </w:tcPr>
          <w:p w14:paraId="2AAF31F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1 068,86</w:t>
            </w:r>
          </w:p>
        </w:tc>
        <w:tc>
          <w:tcPr>
            <w:tcW w:w="882" w:type="dxa"/>
            <w:tcBorders>
              <w:top w:val="nil"/>
              <w:left w:val="nil"/>
              <w:bottom w:val="single" w:sz="4" w:space="0" w:color="C0C0C0"/>
              <w:right w:val="single" w:sz="4" w:space="0" w:color="C0C0C0"/>
            </w:tcBorders>
            <w:shd w:val="clear" w:color="000000" w:fill="FFFFCC"/>
            <w:vAlign w:val="center"/>
            <w:hideMark/>
          </w:tcPr>
          <w:p w14:paraId="1E1D1546"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A4A8EBB" w14:textId="77777777" w:rsidTr="00F45D2F">
        <w:trPr>
          <w:trHeight w:val="300"/>
          <w:jc w:val="center"/>
        </w:trPr>
        <w:tc>
          <w:tcPr>
            <w:tcW w:w="149" w:type="dxa"/>
            <w:tcBorders>
              <w:top w:val="nil"/>
              <w:left w:val="nil"/>
              <w:bottom w:val="nil"/>
              <w:right w:val="nil"/>
            </w:tcBorders>
            <w:shd w:val="clear" w:color="000000" w:fill="FABF8F"/>
            <w:noWrap/>
            <w:vAlign w:val="center"/>
            <w:hideMark/>
          </w:tcPr>
          <w:p w14:paraId="2C51C01C"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ЭР</w:t>
            </w:r>
          </w:p>
        </w:tc>
        <w:tc>
          <w:tcPr>
            <w:tcW w:w="83" w:type="dxa"/>
            <w:tcBorders>
              <w:top w:val="nil"/>
              <w:left w:val="nil"/>
              <w:bottom w:val="nil"/>
              <w:right w:val="nil"/>
            </w:tcBorders>
            <w:shd w:val="clear" w:color="auto" w:fill="auto"/>
            <w:noWrap/>
            <w:vAlign w:val="bottom"/>
            <w:hideMark/>
          </w:tcPr>
          <w:p w14:paraId="5743BDA0"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CCE799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3.3.0.1</w:t>
            </w:r>
          </w:p>
        </w:tc>
        <w:tc>
          <w:tcPr>
            <w:tcW w:w="1596" w:type="dxa"/>
            <w:tcBorders>
              <w:top w:val="nil"/>
              <w:left w:val="nil"/>
              <w:bottom w:val="single" w:sz="4" w:space="0" w:color="C0C0C0"/>
              <w:right w:val="single" w:sz="4" w:space="0" w:color="C0C0C0"/>
            </w:tcBorders>
            <w:shd w:val="clear" w:color="auto" w:fill="auto"/>
            <w:vAlign w:val="center"/>
            <w:hideMark/>
          </w:tcPr>
          <w:p w14:paraId="781B8738"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Средний тариф на энергию</w:t>
            </w:r>
          </w:p>
        </w:tc>
        <w:tc>
          <w:tcPr>
            <w:tcW w:w="219" w:type="dxa"/>
            <w:tcBorders>
              <w:top w:val="nil"/>
              <w:left w:val="nil"/>
              <w:bottom w:val="single" w:sz="4" w:space="0" w:color="C0C0C0"/>
              <w:right w:val="single" w:sz="4" w:space="0" w:color="C0C0C0"/>
            </w:tcBorders>
            <w:shd w:val="clear" w:color="auto" w:fill="auto"/>
            <w:vAlign w:val="center"/>
            <w:hideMark/>
          </w:tcPr>
          <w:p w14:paraId="531F68BA"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r w:rsidRPr="00F45D2F">
              <w:rPr>
                <w:rFonts w:ascii="Tahoma" w:hAnsi="Tahoma" w:cs="Tahoma"/>
                <w:sz w:val="8"/>
                <w:szCs w:val="8"/>
              </w:rPr>
              <w:t>/</w:t>
            </w:r>
            <w:proofErr w:type="spellStart"/>
            <w:r w:rsidRPr="00F45D2F">
              <w:rPr>
                <w:rFonts w:ascii="Tahoma" w:hAnsi="Tahoma" w:cs="Tahoma"/>
                <w:sz w:val="8"/>
                <w:szCs w:val="8"/>
              </w:rPr>
              <w:t>кВт.ч</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77018B4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3,92</w:t>
            </w:r>
          </w:p>
        </w:tc>
        <w:tc>
          <w:tcPr>
            <w:tcW w:w="353" w:type="dxa"/>
            <w:tcBorders>
              <w:top w:val="nil"/>
              <w:left w:val="nil"/>
              <w:bottom w:val="single" w:sz="4" w:space="0" w:color="C0C0C0"/>
              <w:right w:val="single" w:sz="4" w:space="0" w:color="C0C0C0"/>
            </w:tcBorders>
            <w:shd w:val="clear" w:color="000000" w:fill="D7EAD3"/>
            <w:vAlign w:val="center"/>
            <w:hideMark/>
          </w:tcPr>
          <w:p w14:paraId="1149D9C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4,15</w:t>
            </w:r>
          </w:p>
        </w:tc>
        <w:tc>
          <w:tcPr>
            <w:tcW w:w="358" w:type="dxa"/>
            <w:tcBorders>
              <w:top w:val="nil"/>
              <w:left w:val="nil"/>
              <w:bottom w:val="single" w:sz="4" w:space="0" w:color="C0C0C0"/>
              <w:right w:val="single" w:sz="4" w:space="0" w:color="C0C0C0"/>
            </w:tcBorders>
            <w:shd w:val="clear" w:color="000000" w:fill="D7EAD3"/>
            <w:vAlign w:val="center"/>
            <w:hideMark/>
          </w:tcPr>
          <w:p w14:paraId="5933470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4,11</w:t>
            </w:r>
          </w:p>
        </w:tc>
        <w:tc>
          <w:tcPr>
            <w:tcW w:w="366" w:type="dxa"/>
            <w:tcBorders>
              <w:top w:val="nil"/>
              <w:left w:val="nil"/>
              <w:bottom w:val="single" w:sz="4" w:space="0" w:color="C0C0C0"/>
              <w:right w:val="single" w:sz="4" w:space="0" w:color="C0C0C0"/>
            </w:tcBorders>
            <w:shd w:val="clear" w:color="000000" w:fill="D7EAD3"/>
            <w:vAlign w:val="center"/>
            <w:hideMark/>
          </w:tcPr>
          <w:p w14:paraId="1F38E52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4,19</w:t>
            </w:r>
          </w:p>
        </w:tc>
        <w:tc>
          <w:tcPr>
            <w:tcW w:w="283" w:type="dxa"/>
            <w:tcBorders>
              <w:top w:val="nil"/>
              <w:left w:val="nil"/>
              <w:bottom w:val="single" w:sz="4" w:space="0" w:color="C0C0C0"/>
              <w:right w:val="single" w:sz="4" w:space="0" w:color="C0C0C0"/>
            </w:tcBorders>
            <w:shd w:val="clear" w:color="000000" w:fill="D7EAD3"/>
            <w:vAlign w:val="center"/>
            <w:hideMark/>
          </w:tcPr>
          <w:p w14:paraId="64BC14E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4,19</w:t>
            </w:r>
          </w:p>
        </w:tc>
        <w:tc>
          <w:tcPr>
            <w:tcW w:w="283" w:type="dxa"/>
            <w:tcBorders>
              <w:top w:val="nil"/>
              <w:left w:val="nil"/>
              <w:bottom w:val="single" w:sz="4" w:space="0" w:color="C0C0C0"/>
              <w:right w:val="single" w:sz="4" w:space="0" w:color="C0C0C0"/>
            </w:tcBorders>
            <w:shd w:val="clear" w:color="000000" w:fill="D7EAD3"/>
            <w:vAlign w:val="center"/>
            <w:hideMark/>
          </w:tcPr>
          <w:p w14:paraId="1E7AFF4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4,19</w:t>
            </w:r>
          </w:p>
        </w:tc>
        <w:tc>
          <w:tcPr>
            <w:tcW w:w="456" w:type="dxa"/>
            <w:tcBorders>
              <w:top w:val="nil"/>
              <w:left w:val="nil"/>
              <w:bottom w:val="single" w:sz="4" w:space="0" w:color="C0C0C0"/>
              <w:right w:val="single" w:sz="4" w:space="0" w:color="C0C0C0"/>
            </w:tcBorders>
            <w:shd w:val="clear" w:color="000000" w:fill="FFFFCC"/>
            <w:vAlign w:val="center"/>
            <w:hideMark/>
          </w:tcPr>
          <w:p w14:paraId="6F9FBEA0"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5E60E1A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4,29</w:t>
            </w:r>
          </w:p>
        </w:tc>
        <w:tc>
          <w:tcPr>
            <w:tcW w:w="404" w:type="dxa"/>
            <w:tcBorders>
              <w:top w:val="nil"/>
              <w:left w:val="nil"/>
              <w:bottom w:val="single" w:sz="4" w:space="0" w:color="C0C0C0"/>
              <w:right w:val="single" w:sz="4" w:space="0" w:color="C0C0C0"/>
            </w:tcBorders>
            <w:shd w:val="clear" w:color="000000" w:fill="D7EAD3"/>
            <w:vAlign w:val="center"/>
            <w:hideMark/>
          </w:tcPr>
          <w:p w14:paraId="45BEBD3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4,36</w:t>
            </w:r>
          </w:p>
        </w:tc>
        <w:tc>
          <w:tcPr>
            <w:tcW w:w="383" w:type="dxa"/>
            <w:tcBorders>
              <w:top w:val="nil"/>
              <w:left w:val="nil"/>
              <w:bottom w:val="single" w:sz="4" w:space="0" w:color="C0C0C0"/>
              <w:right w:val="single" w:sz="4" w:space="0" w:color="C0C0C0"/>
            </w:tcBorders>
            <w:shd w:val="clear" w:color="000000" w:fill="D7EAD3"/>
            <w:vAlign w:val="center"/>
            <w:hideMark/>
          </w:tcPr>
          <w:p w14:paraId="416E654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4,36</w:t>
            </w:r>
          </w:p>
        </w:tc>
        <w:tc>
          <w:tcPr>
            <w:tcW w:w="362" w:type="dxa"/>
            <w:tcBorders>
              <w:top w:val="nil"/>
              <w:left w:val="nil"/>
              <w:bottom w:val="single" w:sz="4" w:space="0" w:color="C0C0C0"/>
              <w:right w:val="single" w:sz="4" w:space="0" w:color="C0C0C0"/>
            </w:tcBorders>
            <w:shd w:val="clear" w:color="000000" w:fill="D7EAD3"/>
            <w:vAlign w:val="center"/>
            <w:hideMark/>
          </w:tcPr>
          <w:p w14:paraId="43308E1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4,36</w:t>
            </w:r>
          </w:p>
        </w:tc>
        <w:tc>
          <w:tcPr>
            <w:tcW w:w="908" w:type="dxa"/>
            <w:tcBorders>
              <w:top w:val="nil"/>
              <w:left w:val="nil"/>
              <w:bottom w:val="single" w:sz="4" w:space="0" w:color="C0C0C0"/>
              <w:right w:val="nil"/>
            </w:tcBorders>
            <w:shd w:val="clear" w:color="000000" w:fill="FFFFCC"/>
            <w:vAlign w:val="center"/>
            <w:hideMark/>
          </w:tcPr>
          <w:p w14:paraId="38C7E9C3"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685FBCC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4,47</w:t>
            </w:r>
          </w:p>
        </w:tc>
        <w:tc>
          <w:tcPr>
            <w:tcW w:w="420" w:type="dxa"/>
            <w:tcBorders>
              <w:top w:val="nil"/>
              <w:left w:val="nil"/>
              <w:bottom w:val="single" w:sz="4" w:space="0" w:color="C0C0C0"/>
              <w:right w:val="single" w:sz="4" w:space="0" w:color="C0C0C0"/>
            </w:tcBorders>
            <w:shd w:val="clear" w:color="000000" w:fill="D7EAD3"/>
            <w:vAlign w:val="center"/>
            <w:hideMark/>
          </w:tcPr>
          <w:p w14:paraId="3BD9D71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4,54</w:t>
            </w:r>
          </w:p>
        </w:tc>
        <w:tc>
          <w:tcPr>
            <w:tcW w:w="420" w:type="dxa"/>
            <w:tcBorders>
              <w:top w:val="nil"/>
              <w:left w:val="nil"/>
              <w:bottom w:val="single" w:sz="4" w:space="0" w:color="C0C0C0"/>
              <w:right w:val="single" w:sz="4" w:space="0" w:color="C0C0C0"/>
            </w:tcBorders>
            <w:shd w:val="clear" w:color="000000" w:fill="D7EAD3"/>
            <w:vAlign w:val="center"/>
            <w:hideMark/>
          </w:tcPr>
          <w:p w14:paraId="2F1D5B0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4,54</w:t>
            </w:r>
          </w:p>
        </w:tc>
        <w:tc>
          <w:tcPr>
            <w:tcW w:w="420" w:type="dxa"/>
            <w:tcBorders>
              <w:top w:val="nil"/>
              <w:left w:val="nil"/>
              <w:bottom w:val="single" w:sz="4" w:space="0" w:color="C0C0C0"/>
              <w:right w:val="single" w:sz="4" w:space="0" w:color="C0C0C0"/>
            </w:tcBorders>
            <w:shd w:val="clear" w:color="000000" w:fill="D7EAD3"/>
            <w:vAlign w:val="center"/>
            <w:hideMark/>
          </w:tcPr>
          <w:p w14:paraId="143B0FC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4,54</w:t>
            </w:r>
          </w:p>
        </w:tc>
        <w:tc>
          <w:tcPr>
            <w:tcW w:w="882" w:type="dxa"/>
            <w:tcBorders>
              <w:top w:val="nil"/>
              <w:left w:val="nil"/>
              <w:bottom w:val="single" w:sz="4" w:space="0" w:color="C0C0C0"/>
              <w:right w:val="single" w:sz="4" w:space="0" w:color="C0C0C0"/>
            </w:tcBorders>
            <w:shd w:val="clear" w:color="000000" w:fill="FFFFCC"/>
            <w:vAlign w:val="center"/>
            <w:hideMark/>
          </w:tcPr>
          <w:p w14:paraId="38D97AD8"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26B6279B" w14:textId="77777777" w:rsidTr="00F45D2F">
        <w:trPr>
          <w:trHeight w:val="300"/>
          <w:jc w:val="center"/>
        </w:trPr>
        <w:tc>
          <w:tcPr>
            <w:tcW w:w="149" w:type="dxa"/>
            <w:tcBorders>
              <w:top w:val="nil"/>
              <w:left w:val="nil"/>
              <w:bottom w:val="nil"/>
              <w:right w:val="nil"/>
            </w:tcBorders>
            <w:shd w:val="clear" w:color="000000" w:fill="FABF8F"/>
            <w:noWrap/>
            <w:vAlign w:val="center"/>
            <w:hideMark/>
          </w:tcPr>
          <w:p w14:paraId="695262BD"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ЭР</w:t>
            </w:r>
          </w:p>
        </w:tc>
        <w:tc>
          <w:tcPr>
            <w:tcW w:w="83" w:type="dxa"/>
            <w:tcBorders>
              <w:top w:val="nil"/>
              <w:left w:val="nil"/>
              <w:bottom w:val="nil"/>
              <w:right w:val="nil"/>
            </w:tcBorders>
            <w:shd w:val="clear" w:color="auto" w:fill="auto"/>
            <w:noWrap/>
            <w:vAlign w:val="bottom"/>
            <w:hideMark/>
          </w:tcPr>
          <w:p w14:paraId="18A2DF74"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B63231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3.3.0.2</w:t>
            </w:r>
          </w:p>
        </w:tc>
        <w:tc>
          <w:tcPr>
            <w:tcW w:w="1596" w:type="dxa"/>
            <w:tcBorders>
              <w:top w:val="nil"/>
              <w:left w:val="nil"/>
              <w:bottom w:val="single" w:sz="4" w:space="0" w:color="C0C0C0"/>
              <w:right w:val="single" w:sz="4" w:space="0" w:color="C0C0C0"/>
            </w:tcBorders>
            <w:shd w:val="clear" w:color="auto" w:fill="auto"/>
            <w:vAlign w:val="center"/>
            <w:hideMark/>
          </w:tcPr>
          <w:p w14:paraId="6546A4F6"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Объем энергии</w:t>
            </w:r>
          </w:p>
        </w:tc>
        <w:tc>
          <w:tcPr>
            <w:tcW w:w="219" w:type="dxa"/>
            <w:tcBorders>
              <w:top w:val="nil"/>
              <w:left w:val="nil"/>
              <w:bottom w:val="single" w:sz="4" w:space="0" w:color="C0C0C0"/>
              <w:right w:val="single" w:sz="4" w:space="0" w:color="C0C0C0"/>
            </w:tcBorders>
            <w:shd w:val="clear" w:color="auto" w:fill="auto"/>
            <w:vAlign w:val="center"/>
            <w:hideMark/>
          </w:tcPr>
          <w:p w14:paraId="62336F9F"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кВт.ч</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6A4E031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38,47</w:t>
            </w:r>
          </w:p>
        </w:tc>
        <w:tc>
          <w:tcPr>
            <w:tcW w:w="353" w:type="dxa"/>
            <w:tcBorders>
              <w:top w:val="nil"/>
              <w:left w:val="nil"/>
              <w:bottom w:val="single" w:sz="4" w:space="0" w:color="C0C0C0"/>
              <w:right w:val="single" w:sz="4" w:space="0" w:color="C0C0C0"/>
            </w:tcBorders>
            <w:shd w:val="clear" w:color="000000" w:fill="D7EAD3"/>
            <w:vAlign w:val="center"/>
            <w:hideMark/>
          </w:tcPr>
          <w:p w14:paraId="4DD8C15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461,60</w:t>
            </w:r>
          </w:p>
        </w:tc>
        <w:tc>
          <w:tcPr>
            <w:tcW w:w="358" w:type="dxa"/>
            <w:tcBorders>
              <w:top w:val="nil"/>
              <w:left w:val="nil"/>
              <w:bottom w:val="single" w:sz="4" w:space="0" w:color="C0C0C0"/>
              <w:right w:val="single" w:sz="4" w:space="0" w:color="C0C0C0"/>
            </w:tcBorders>
            <w:shd w:val="clear" w:color="000000" w:fill="D7EAD3"/>
            <w:vAlign w:val="center"/>
            <w:hideMark/>
          </w:tcPr>
          <w:p w14:paraId="0F7E5E2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508,00</w:t>
            </w:r>
          </w:p>
        </w:tc>
        <w:tc>
          <w:tcPr>
            <w:tcW w:w="366" w:type="dxa"/>
            <w:tcBorders>
              <w:top w:val="nil"/>
              <w:left w:val="nil"/>
              <w:bottom w:val="single" w:sz="4" w:space="0" w:color="C0C0C0"/>
              <w:right w:val="single" w:sz="4" w:space="0" w:color="C0C0C0"/>
            </w:tcBorders>
            <w:shd w:val="clear" w:color="000000" w:fill="D7EAD3"/>
            <w:vAlign w:val="center"/>
            <w:hideMark/>
          </w:tcPr>
          <w:p w14:paraId="7DEFE54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471,03</w:t>
            </w:r>
          </w:p>
        </w:tc>
        <w:tc>
          <w:tcPr>
            <w:tcW w:w="283" w:type="dxa"/>
            <w:tcBorders>
              <w:top w:val="nil"/>
              <w:left w:val="nil"/>
              <w:bottom w:val="single" w:sz="4" w:space="0" w:color="C0C0C0"/>
              <w:right w:val="single" w:sz="4" w:space="0" w:color="C0C0C0"/>
            </w:tcBorders>
            <w:shd w:val="clear" w:color="000000" w:fill="D7EAD3"/>
            <w:vAlign w:val="center"/>
            <w:hideMark/>
          </w:tcPr>
          <w:p w14:paraId="773C859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283" w:type="dxa"/>
            <w:tcBorders>
              <w:top w:val="nil"/>
              <w:left w:val="nil"/>
              <w:bottom w:val="single" w:sz="4" w:space="0" w:color="C0C0C0"/>
              <w:right w:val="single" w:sz="4" w:space="0" w:color="C0C0C0"/>
            </w:tcBorders>
            <w:shd w:val="clear" w:color="000000" w:fill="D7EAD3"/>
            <w:vAlign w:val="center"/>
            <w:hideMark/>
          </w:tcPr>
          <w:p w14:paraId="67DE3B7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456" w:type="dxa"/>
            <w:tcBorders>
              <w:top w:val="nil"/>
              <w:left w:val="nil"/>
              <w:bottom w:val="single" w:sz="4" w:space="0" w:color="C0C0C0"/>
              <w:right w:val="single" w:sz="4" w:space="0" w:color="C0C0C0"/>
            </w:tcBorders>
            <w:shd w:val="clear" w:color="000000" w:fill="FFFFCC"/>
            <w:vAlign w:val="center"/>
            <w:hideMark/>
          </w:tcPr>
          <w:p w14:paraId="539CFC75"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488DEA5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508,00</w:t>
            </w:r>
          </w:p>
        </w:tc>
        <w:tc>
          <w:tcPr>
            <w:tcW w:w="404" w:type="dxa"/>
            <w:tcBorders>
              <w:top w:val="nil"/>
              <w:left w:val="nil"/>
              <w:bottom w:val="single" w:sz="4" w:space="0" w:color="C0C0C0"/>
              <w:right w:val="single" w:sz="4" w:space="0" w:color="C0C0C0"/>
            </w:tcBorders>
            <w:shd w:val="clear" w:color="000000" w:fill="D7EAD3"/>
            <w:vAlign w:val="center"/>
            <w:hideMark/>
          </w:tcPr>
          <w:p w14:paraId="07651E8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471,03</w:t>
            </w:r>
          </w:p>
        </w:tc>
        <w:tc>
          <w:tcPr>
            <w:tcW w:w="383" w:type="dxa"/>
            <w:tcBorders>
              <w:top w:val="nil"/>
              <w:left w:val="nil"/>
              <w:bottom w:val="single" w:sz="4" w:space="0" w:color="C0C0C0"/>
              <w:right w:val="single" w:sz="4" w:space="0" w:color="C0C0C0"/>
            </w:tcBorders>
            <w:shd w:val="clear" w:color="000000" w:fill="D7EAD3"/>
            <w:vAlign w:val="center"/>
            <w:hideMark/>
          </w:tcPr>
          <w:p w14:paraId="4D4FBBC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362" w:type="dxa"/>
            <w:tcBorders>
              <w:top w:val="nil"/>
              <w:left w:val="nil"/>
              <w:bottom w:val="single" w:sz="4" w:space="0" w:color="C0C0C0"/>
              <w:right w:val="single" w:sz="4" w:space="0" w:color="C0C0C0"/>
            </w:tcBorders>
            <w:shd w:val="clear" w:color="000000" w:fill="D7EAD3"/>
            <w:vAlign w:val="center"/>
            <w:hideMark/>
          </w:tcPr>
          <w:p w14:paraId="06E3089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908" w:type="dxa"/>
            <w:tcBorders>
              <w:top w:val="nil"/>
              <w:left w:val="nil"/>
              <w:bottom w:val="single" w:sz="4" w:space="0" w:color="C0C0C0"/>
              <w:right w:val="nil"/>
            </w:tcBorders>
            <w:shd w:val="clear" w:color="000000" w:fill="FFFFCC"/>
            <w:vAlign w:val="center"/>
            <w:hideMark/>
          </w:tcPr>
          <w:p w14:paraId="4ECCB5FC"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1E6E626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508,00</w:t>
            </w:r>
          </w:p>
        </w:tc>
        <w:tc>
          <w:tcPr>
            <w:tcW w:w="420" w:type="dxa"/>
            <w:tcBorders>
              <w:top w:val="nil"/>
              <w:left w:val="nil"/>
              <w:bottom w:val="single" w:sz="4" w:space="0" w:color="C0C0C0"/>
              <w:right w:val="single" w:sz="4" w:space="0" w:color="C0C0C0"/>
            </w:tcBorders>
            <w:shd w:val="clear" w:color="000000" w:fill="D7EAD3"/>
            <w:vAlign w:val="center"/>
            <w:hideMark/>
          </w:tcPr>
          <w:p w14:paraId="0BC306A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471,03</w:t>
            </w:r>
          </w:p>
        </w:tc>
        <w:tc>
          <w:tcPr>
            <w:tcW w:w="420" w:type="dxa"/>
            <w:tcBorders>
              <w:top w:val="nil"/>
              <w:left w:val="nil"/>
              <w:bottom w:val="single" w:sz="4" w:space="0" w:color="C0C0C0"/>
              <w:right w:val="single" w:sz="4" w:space="0" w:color="C0C0C0"/>
            </w:tcBorders>
            <w:shd w:val="clear" w:color="000000" w:fill="D7EAD3"/>
            <w:vAlign w:val="center"/>
            <w:hideMark/>
          </w:tcPr>
          <w:p w14:paraId="53E315B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420" w:type="dxa"/>
            <w:tcBorders>
              <w:top w:val="nil"/>
              <w:left w:val="nil"/>
              <w:bottom w:val="single" w:sz="4" w:space="0" w:color="C0C0C0"/>
              <w:right w:val="single" w:sz="4" w:space="0" w:color="C0C0C0"/>
            </w:tcBorders>
            <w:shd w:val="clear" w:color="000000" w:fill="D7EAD3"/>
            <w:vAlign w:val="center"/>
            <w:hideMark/>
          </w:tcPr>
          <w:p w14:paraId="49C4567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882" w:type="dxa"/>
            <w:tcBorders>
              <w:top w:val="nil"/>
              <w:left w:val="nil"/>
              <w:bottom w:val="single" w:sz="4" w:space="0" w:color="C0C0C0"/>
              <w:right w:val="single" w:sz="4" w:space="0" w:color="C0C0C0"/>
            </w:tcBorders>
            <w:shd w:val="clear" w:color="000000" w:fill="FFFFCC"/>
            <w:vAlign w:val="center"/>
            <w:hideMark/>
          </w:tcPr>
          <w:p w14:paraId="0C36A074"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3EF731EE" w14:textId="77777777" w:rsidTr="00F45D2F">
        <w:trPr>
          <w:trHeight w:val="300"/>
          <w:jc w:val="center"/>
        </w:trPr>
        <w:tc>
          <w:tcPr>
            <w:tcW w:w="149" w:type="dxa"/>
            <w:tcBorders>
              <w:top w:val="nil"/>
              <w:left w:val="nil"/>
              <w:bottom w:val="nil"/>
              <w:right w:val="nil"/>
            </w:tcBorders>
            <w:shd w:val="clear" w:color="000000" w:fill="FABF8F"/>
            <w:noWrap/>
            <w:vAlign w:val="center"/>
            <w:hideMark/>
          </w:tcPr>
          <w:p w14:paraId="351A3841"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ЭР</w:t>
            </w:r>
          </w:p>
        </w:tc>
        <w:tc>
          <w:tcPr>
            <w:tcW w:w="83" w:type="dxa"/>
            <w:tcBorders>
              <w:top w:val="nil"/>
              <w:left w:val="nil"/>
              <w:bottom w:val="nil"/>
              <w:right w:val="nil"/>
            </w:tcBorders>
            <w:shd w:val="clear" w:color="auto" w:fill="auto"/>
            <w:noWrap/>
            <w:vAlign w:val="bottom"/>
            <w:hideMark/>
          </w:tcPr>
          <w:p w14:paraId="49ECF260"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21B21C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3.3.0.3</w:t>
            </w:r>
          </w:p>
        </w:tc>
        <w:tc>
          <w:tcPr>
            <w:tcW w:w="1596" w:type="dxa"/>
            <w:tcBorders>
              <w:top w:val="nil"/>
              <w:left w:val="nil"/>
              <w:bottom w:val="single" w:sz="4" w:space="0" w:color="C0C0C0"/>
              <w:right w:val="single" w:sz="4" w:space="0" w:color="C0C0C0"/>
            </w:tcBorders>
            <w:shd w:val="clear" w:color="auto" w:fill="auto"/>
            <w:vAlign w:val="center"/>
            <w:hideMark/>
          </w:tcPr>
          <w:p w14:paraId="05EB54B1"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Удельный расход энергии</w:t>
            </w:r>
          </w:p>
        </w:tc>
        <w:tc>
          <w:tcPr>
            <w:tcW w:w="219" w:type="dxa"/>
            <w:tcBorders>
              <w:top w:val="nil"/>
              <w:left w:val="nil"/>
              <w:bottom w:val="single" w:sz="4" w:space="0" w:color="C0C0C0"/>
              <w:right w:val="single" w:sz="4" w:space="0" w:color="C0C0C0"/>
            </w:tcBorders>
            <w:shd w:val="clear" w:color="auto" w:fill="auto"/>
            <w:vAlign w:val="center"/>
            <w:hideMark/>
          </w:tcPr>
          <w:p w14:paraId="301CC0C6"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кВт.ч</w:t>
            </w:r>
            <w:proofErr w:type="spellEnd"/>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D7EAD3"/>
            <w:vAlign w:val="center"/>
            <w:hideMark/>
          </w:tcPr>
          <w:p w14:paraId="5A1C47C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353" w:type="dxa"/>
            <w:tcBorders>
              <w:top w:val="nil"/>
              <w:left w:val="nil"/>
              <w:bottom w:val="single" w:sz="4" w:space="0" w:color="C0C0C0"/>
              <w:right w:val="single" w:sz="4" w:space="0" w:color="C0C0C0"/>
            </w:tcBorders>
            <w:shd w:val="clear" w:color="000000" w:fill="D7EAD3"/>
            <w:vAlign w:val="center"/>
            <w:hideMark/>
          </w:tcPr>
          <w:p w14:paraId="09FB04C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358" w:type="dxa"/>
            <w:tcBorders>
              <w:top w:val="nil"/>
              <w:left w:val="nil"/>
              <w:bottom w:val="single" w:sz="4" w:space="0" w:color="C0C0C0"/>
              <w:right w:val="single" w:sz="4" w:space="0" w:color="C0C0C0"/>
            </w:tcBorders>
            <w:shd w:val="clear" w:color="000000" w:fill="D7EAD3"/>
            <w:vAlign w:val="center"/>
            <w:hideMark/>
          </w:tcPr>
          <w:p w14:paraId="7DF1F09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1,21</w:t>
            </w:r>
          </w:p>
        </w:tc>
        <w:tc>
          <w:tcPr>
            <w:tcW w:w="366" w:type="dxa"/>
            <w:tcBorders>
              <w:top w:val="nil"/>
              <w:left w:val="nil"/>
              <w:bottom w:val="single" w:sz="4" w:space="0" w:color="C0C0C0"/>
              <w:right w:val="single" w:sz="4" w:space="0" w:color="C0C0C0"/>
            </w:tcBorders>
            <w:shd w:val="clear" w:color="000000" w:fill="D7EAD3"/>
            <w:vAlign w:val="center"/>
            <w:hideMark/>
          </w:tcPr>
          <w:p w14:paraId="45A7F5E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283" w:type="dxa"/>
            <w:tcBorders>
              <w:top w:val="nil"/>
              <w:left w:val="nil"/>
              <w:bottom w:val="single" w:sz="4" w:space="0" w:color="C0C0C0"/>
              <w:right w:val="single" w:sz="4" w:space="0" w:color="C0C0C0"/>
            </w:tcBorders>
            <w:shd w:val="clear" w:color="000000" w:fill="D7EAD3"/>
            <w:vAlign w:val="center"/>
            <w:hideMark/>
          </w:tcPr>
          <w:p w14:paraId="57923E9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283" w:type="dxa"/>
            <w:tcBorders>
              <w:top w:val="nil"/>
              <w:left w:val="nil"/>
              <w:bottom w:val="single" w:sz="4" w:space="0" w:color="C0C0C0"/>
              <w:right w:val="single" w:sz="4" w:space="0" w:color="C0C0C0"/>
            </w:tcBorders>
            <w:shd w:val="clear" w:color="000000" w:fill="D7EAD3"/>
            <w:vAlign w:val="center"/>
            <w:hideMark/>
          </w:tcPr>
          <w:p w14:paraId="207726B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456" w:type="dxa"/>
            <w:tcBorders>
              <w:top w:val="nil"/>
              <w:left w:val="nil"/>
              <w:bottom w:val="single" w:sz="4" w:space="0" w:color="C0C0C0"/>
              <w:right w:val="single" w:sz="4" w:space="0" w:color="C0C0C0"/>
            </w:tcBorders>
            <w:shd w:val="clear" w:color="000000" w:fill="FFFFCC"/>
            <w:vAlign w:val="center"/>
            <w:hideMark/>
          </w:tcPr>
          <w:p w14:paraId="1615968C"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553D3EB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1,21</w:t>
            </w:r>
          </w:p>
        </w:tc>
        <w:tc>
          <w:tcPr>
            <w:tcW w:w="404" w:type="dxa"/>
            <w:tcBorders>
              <w:top w:val="nil"/>
              <w:left w:val="nil"/>
              <w:bottom w:val="single" w:sz="4" w:space="0" w:color="C0C0C0"/>
              <w:right w:val="single" w:sz="4" w:space="0" w:color="C0C0C0"/>
            </w:tcBorders>
            <w:shd w:val="clear" w:color="000000" w:fill="D7EAD3"/>
            <w:vAlign w:val="center"/>
            <w:hideMark/>
          </w:tcPr>
          <w:p w14:paraId="299AF13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383" w:type="dxa"/>
            <w:tcBorders>
              <w:top w:val="nil"/>
              <w:left w:val="nil"/>
              <w:bottom w:val="single" w:sz="4" w:space="0" w:color="C0C0C0"/>
              <w:right w:val="single" w:sz="4" w:space="0" w:color="C0C0C0"/>
            </w:tcBorders>
            <w:shd w:val="clear" w:color="000000" w:fill="D7EAD3"/>
            <w:vAlign w:val="center"/>
            <w:hideMark/>
          </w:tcPr>
          <w:p w14:paraId="3825319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362" w:type="dxa"/>
            <w:tcBorders>
              <w:top w:val="nil"/>
              <w:left w:val="nil"/>
              <w:bottom w:val="single" w:sz="4" w:space="0" w:color="C0C0C0"/>
              <w:right w:val="single" w:sz="4" w:space="0" w:color="C0C0C0"/>
            </w:tcBorders>
            <w:shd w:val="clear" w:color="000000" w:fill="D7EAD3"/>
            <w:vAlign w:val="center"/>
            <w:hideMark/>
          </w:tcPr>
          <w:p w14:paraId="05ED0AF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908" w:type="dxa"/>
            <w:tcBorders>
              <w:top w:val="nil"/>
              <w:left w:val="nil"/>
              <w:bottom w:val="single" w:sz="4" w:space="0" w:color="C0C0C0"/>
              <w:right w:val="nil"/>
            </w:tcBorders>
            <w:shd w:val="clear" w:color="000000" w:fill="FFFFCC"/>
            <w:vAlign w:val="center"/>
            <w:hideMark/>
          </w:tcPr>
          <w:p w14:paraId="71CA384F"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75DF30B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1,21</w:t>
            </w:r>
          </w:p>
        </w:tc>
        <w:tc>
          <w:tcPr>
            <w:tcW w:w="420" w:type="dxa"/>
            <w:tcBorders>
              <w:top w:val="nil"/>
              <w:left w:val="nil"/>
              <w:bottom w:val="single" w:sz="4" w:space="0" w:color="C0C0C0"/>
              <w:right w:val="single" w:sz="4" w:space="0" w:color="C0C0C0"/>
            </w:tcBorders>
            <w:shd w:val="clear" w:color="000000" w:fill="D7EAD3"/>
            <w:vAlign w:val="center"/>
            <w:hideMark/>
          </w:tcPr>
          <w:p w14:paraId="0E5C229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420" w:type="dxa"/>
            <w:tcBorders>
              <w:top w:val="nil"/>
              <w:left w:val="nil"/>
              <w:bottom w:val="single" w:sz="4" w:space="0" w:color="C0C0C0"/>
              <w:right w:val="single" w:sz="4" w:space="0" w:color="C0C0C0"/>
            </w:tcBorders>
            <w:shd w:val="clear" w:color="000000" w:fill="D7EAD3"/>
            <w:vAlign w:val="center"/>
            <w:hideMark/>
          </w:tcPr>
          <w:p w14:paraId="7FA6B89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420" w:type="dxa"/>
            <w:tcBorders>
              <w:top w:val="nil"/>
              <w:left w:val="nil"/>
              <w:bottom w:val="single" w:sz="4" w:space="0" w:color="C0C0C0"/>
              <w:right w:val="single" w:sz="4" w:space="0" w:color="C0C0C0"/>
            </w:tcBorders>
            <w:shd w:val="clear" w:color="000000" w:fill="D7EAD3"/>
            <w:vAlign w:val="center"/>
            <w:hideMark/>
          </w:tcPr>
          <w:p w14:paraId="3A036CB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w:t>
            </w:r>
          </w:p>
        </w:tc>
        <w:tc>
          <w:tcPr>
            <w:tcW w:w="882" w:type="dxa"/>
            <w:tcBorders>
              <w:top w:val="nil"/>
              <w:left w:val="nil"/>
              <w:bottom w:val="single" w:sz="4" w:space="0" w:color="C0C0C0"/>
              <w:right w:val="single" w:sz="4" w:space="0" w:color="C0C0C0"/>
            </w:tcBorders>
            <w:shd w:val="clear" w:color="000000" w:fill="FFFFCC"/>
            <w:vAlign w:val="center"/>
            <w:hideMark/>
          </w:tcPr>
          <w:p w14:paraId="306F7563"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40999F40" w14:textId="77777777" w:rsidTr="00F45D2F">
        <w:trPr>
          <w:trHeight w:val="300"/>
          <w:jc w:val="center"/>
        </w:trPr>
        <w:tc>
          <w:tcPr>
            <w:tcW w:w="149" w:type="dxa"/>
            <w:tcBorders>
              <w:top w:val="nil"/>
              <w:left w:val="nil"/>
              <w:bottom w:val="nil"/>
              <w:right w:val="nil"/>
            </w:tcBorders>
            <w:shd w:val="clear" w:color="000000" w:fill="FABF8F"/>
            <w:noWrap/>
            <w:vAlign w:val="center"/>
            <w:hideMark/>
          </w:tcPr>
          <w:p w14:paraId="2C433E92"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ЭР</w:t>
            </w:r>
          </w:p>
        </w:tc>
        <w:tc>
          <w:tcPr>
            <w:tcW w:w="83" w:type="dxa"/>
            <w:tcBorders>
              <w:top w:val="nil"/>
              <w:left w:val="nil"/>
              <w:bottom w:val="nil"/>
              <w:right w:val="nil"/>
            </w:tcBorders>
            <w:shd w:val="clear" w:color="auto" w:fill="auto"/>
            <w:noWrap/>
            <w:vAlign w:val="bottom"/>
            <w:hideMark/>
          </w:tcPr>
          <w:p w14:paraId="2AC428FA"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264D2A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3.3.2.1</w:t>
            </w:r>
          </w:p>
        </w:tc>
        <w:tc>
          <w:tcPr>
            <w:tcW w:w="1596" w:type="dxa"/>
            <w:tcBorders>
              <w:top w:val="nil"/>
              <w:left w:val="nil"/>
              <w:bottom w:val="single" w:sz="4" w:space="0" w:color="C0C0C0"/>
              <w:right w:val="single" w:sz="4" w:space="0" w:color="C0C0C0"/>
            </w:tcBorders>
            <w:shd w:val="clear" w:color="auto" w:fill="auto"/>
            <w:vAlign w:val="center"/>
            <w:hideMark/>
          </w:tcPr>
          <w:p w14:paraId="30F2A76A" w14:textId="77777777" w:rsidR="00F45D2F" w:rsidRPr="00F45D2F" w:rsidRDefault="00F45D2F" w:rsidP="00F45D2F">
            <w:pPr>
              <w:ind w:firstLineChars="300" w:firstLine="241"/>
              <w:rPr>
                <w:rFonts w:ascii="Tahoma" w:hAnsi="Tahoma" w:cs="Tahoma"/>
                <w:b/>
                <w:bCs/>
                <w:sz w:val="8"/>
                <w:szCs w:val="8"/>
              </w:rPr>
            </w:pPr>
            <w:r w:rsidRPr="00F45D2F">
              <w:rPr>
                <w:rFonts w:ascii="Tahoma" w:hAnsi="Tahoma" w:cs="Tahoma"/>
                <w:b/>
                <w:bCs/>
                <w:sz w:val="8"/>
                <w:szCs w:val="8"/>
              </w:rPr>
              <w:t xml:space="preserve">Энергия СН 2 (1-20 </w:t>
            </w:r>
            <w:proofErr w:type="spellStart"/>
            <w:r w:rsidRPr="00F45D2F">
              <w:rPr>
                <w:rFonts w:ascii="Tahoma" w:hAnsi="Tahoma" w:cs="Tahoma"/>
                <w:b/>
                <w:bCs/>
                <w:sz w:val="8"/>
                <w:szCs w:val="8"/>
              </w:rPr>
              <w:t>кВ</w:t>
            </w:r>
            <w:proofErr w:type="spellEnd"/>
            <w:r w:rsidRPr="00F45D2F">
              <w:rPr>
                <w:rFonts w:ascii="Tahoma" w:hAnsi="Tahoma" w:cs="Tahoma"/>
                <w:b/>
                <w:bCs/>
                <w:sz w:val="8"/>
                <w:szCs w:val="8"/>
              </w:rPr>
              <w:t>)</w:t>
            </w:r>
          </w:p>
        </w:tc>
        <w:tc>
          <w:tcPr>
            <w:tcW w:w="219" w:type="dxa"/>
            <w:tcBorders>
              <w:top w:val="nil"/>
              <w:left w:val="nil"/>
              <w:bottom w:val="single" w:sz="4" w:space="0" w:color="C0C0C0"/>
              <w:right w:val="single" w:sz="4" w:space="0" w:color="C0C0C0"/>
            </w:tcBorders>
            <w:shd w:val="clear" w:color="auto" w:fill="auto"/>
            <w:vAlign w:val="center"/>
            <w:hideMark/>
          </w:tcPr>
          <w:p w14:paraId="680D574F"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62DB6EA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150,67</w:t>
            </w:r>
          </w:p>
        </w:tc>
        <w:tc>
          <w:tcPr>
            <w:tcW w:w="353" w:type="dxa"/>
            <w:tcBorders>
              <w:top w:val="nil"/>
              <w:left w:val="nil"/>
              <w:bottom w:val="single" w:sz="4" w:space="0" w:color="C0C0C0"/>
              <w:right w:val="single" w:sz="4" w:space="0" w:color="C0C0C0"/>
            </w:tcBorders>
            <w:shd w:val="clear" w:color="000000" w:fill="D7EAD3"/>
            <w:vAlign w:val="center"/>
            <w:hideMark/>
          </w:tcPr>
          <w:p w14:paraId="1731E22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1 914,77</w:t>
            </w:r>
          </w:p>
        </w:tc>
        <w:tc>
          <w:tcPr>
            <w:tcW w:w="358" w:type="dxa"/>
            <w:tcBorders>
              <w:top w:val="nil"/>
              <w:left w:val="nil"/>
              <w:bottom w:val="single" w:sz="4" w:space="0" w:color="C0C0C0"/>
              <w:right w:val="single" w:sz="4" w:space="0" w:color="C0C0C0"/>
            </w:tcBorders>
            <w:shd w:val="clear" w:color="000000" w:fill="D7EAD3"/>
            <w:vAlign w:val="center"/>
            <w:hideMark/>
          </w:tcPr>
          <w:p w14:paraId="6FBDBCF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2 087,88</w:t>
            </w:r>
          </w:p>
        </w:tc>
        <w:tc>
          <w:tcPr>
            <w:tcW w:w="366" w:type="dxa"/>
            <w:tcBorders>
              <w:top w:val="nil"/>
              <w:left w:val="nil"/>
              <w:bottom w:val="single" w:sz="4" w:space="0" w:color="C0C0C0"/>
              <w:right w:val="single" w:sz="4" w:space="0" w:color="C0C0C0"/>
            </w:tcBorders>
            <w:shd w:val="clear" w:color="000000" w:fill="D7EAD3"/>
            <w:vAlign w:val="center"/>
            <w:hideMark/>
          </w:tcPr>
          <w:p w14:paraId="5D06746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1 974,54</w:t>
            </w:r>
          </w:p>
        </w:tc>
        <w:tc>
          <w:tcPr>
            <w:tcW w:w="283" w:type="dxa"/>
            <w:tcBorders>
              <w:top w:val="nil"/>
              <w:left w:val="nil"/>
              <w:bottom w:val="single" w:sz="4" w:space="0" w:color="C0C0C0"/>
              <w:right w:val="single" w:sz="4" w:space="0" w:color="C0C0C0"/>
            </w:tcBorders>
            <w:shd w:val="clear" w:color="000000" w:fill="D7EAD3"/>
            <w:vAlign w:val="center"/>
            <w:hideMark/>
          </w:tcPr>
          <w:p w14:paraId="5BAC107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987,27</w:t>
            </w:r>
          </w:p>
        </w:tc>
        <w:tc>
          <w:tcPr>
            <w:tcW w:w="283" w:type="dxa"/>
            <w:tcBorders>
              <w:top w:val="nil"/>
              <w:left w:val="nil"/>
              <w:bottom w:val="single" w:sz="4" w:space="0" w:color="C0C0C0"/>
              <w:right w:val="single" w:sz="4" w:space="0" w:color="C0C0C0"/>
            </w:tcBorders>
            <w:shd w:val="clear" w:color="000000" w:fill="D7EAD3"/>
            <w:vAlign w:val="center"/>
            <w:hideMark/>
          </w:tcPr>
          <w:p w14:paraId="7301AEC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987,27</w:t>
            </w:r>
          </w:p>
        </w:tc>
        <w:tc>
          <w:tcPr>
            <w:tcW w:w="456" w:type="dxa"/>
            <w:tcBorders>
              <w:top w:val="nil"/>
              <w:left w:val="nil"/>
              <w:bottom w:val="single" w:sz="4" w:space="0" w:color="C0C0C0"/>
              <w:right w:val="single" w:sz="4" w:space="0" w:color="C0C0C0"/>
            </w:tcBorders>
            <w:shd w:val="clear" w:color="000000" w:fill="FFFFCC"/>
            <w:vAlign w:val="center"/>
            <w:hideMark/>
          </w:tcPr>
          <w:p w14:paraId="2299FB0E"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084112F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2 179,32</w:t>
            </w:r>
          </w:p>
        </w:tc>
        <w:tc>
          <w:tcPr>
            <w:tcW w:w="404" w:type="dxa"/>
            <w:tcBorders>
              <w:top w:val="nil"/>
              <w:left w:val="nil"/>
              <w:bottom w:val="single" w:sz="4" w:space="0" w:color="C0C0C0"/>
              <w:right w:val="single" w:sz="4" w:space="0" w:color="C0C0C0"/>
            </w:tcBorders>
            <w:shd w:val="clear" w:color="000000" w:fill="D7EAD3"/>
            <w:vAlign w:val="center"/>
            <w:hideMark/>
          </w:tcPr>
          <w:p w14:paraId="43806CA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2 055,50</w:t>
            </w:r>
          </w:p>
        </w:tc>
        <w:tc>
          <w:tcPr>
            <w:tcW w:w="383" w:type="dxa"/>
            <w:tcBorders>
              <w:top w:val="nil"/>
              <w:left w:val="nil"/>
              <w:bottom w:val="single" w:sz="4" w:space="0" w:color="C0C0C0"/>
              <w:right w:val="single" w:sz="4" w:space="0" w:color="C0C0C0"/>
            </w:tcBorders>
            <w:shd w:val="clear" w:color="000000" w:fill="D7EAD3"/>
            <w:vAlign w:val="center"/>
            <w:hideMark/>
          </w:tcPr>
          <w:p w14:paraId="30D46ED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1 027,75</w:t>
            </w:r>
          </w:p>
        </w:tc>
        <w:tc>
          <w:tcPr>
            <w:tcW w:w="362" w:type="dxa"/>
            <w:tcBorders>
              <w:top w:val="nil"/>
              <w:left w:val="nil"/>
              <w:bottom w:val="single" w:sz="4" w:space="0" w:color="C0C0C0"/>
              <w:right w:val="single" w:sz="4" w:space="0" w:color="C0C0C0"/>
            </w:tcBorders>
            <w:shd w:val="clear" w:color="000000" w:fill="D7EAD3"/>
            <w:vAlign w:val="center"/>
            <w:hideMark/>
          </w:tcPr>
          <w:p w14:paraId="60AC64A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1 027,75</w:t>
            </w:r>
          </w:p>
        </w:tc>
        <w:tc>
          <w:tcPr>
            <w:tcW w:w="908" w:type="dxa"/>
            <w:tcBorders>
              <w:top w:val="nil"/>
              <w:left w:val="nil"/>
              <w:bottom w:val="single" w:sz="4" w:space="0" w:color="C0C0C0"/>
              <w:right w:val="nil"/>
            </w:tcBorders>
            <w:shd w:val="clear" w:color="000000" w:fill="FFFFCC"/>
            <w:vAlign w:val="center"/>
            <w:hideMark/>
          </w:tcPr>
          <w:p w14:paraId="509F1A63"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02C4242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2 270,76</w:t>
            </w:r>
          </w:p>
        </w:tc>
        <w:tc>
          <w:tcPr>
            <w:tcW w:w="420" w:type="dxa"/>
            <w:tcBorders>
              <w:top w:val="nil"/>
              <w:left w:val="nil"/>
              <w:bottom w:val="single" w:sz="4" w:space="0" w:color="C0C0C0"/>
              <w:right w:val="single" w:sz="4" w:space="0" w:color="C0C0C0"/>
            </w:tcBorders>
            <w:shd w:val="clear" w:color="000000" w:fill="D7EAD3"/>
            <w:vAlign w:val="center"/>
            <w:hideMark/>
          </w:tcPr>
          <w:p w14:paraId="39AAC98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2 137,72</w:t>
            </w:r>
          </w:p>
        </w:tc>
        <w:tc>
          <w:tcPr>
            <w:tcW w:w="420" w:type="dxa"/>
            <w:tcBorders>
              <w:top w:val="nil"/>
              <w:left w:val="nil"/>
              <w:bottom w:val="single" w:sz="4" w:space="0" w:color="C0C0C0"/>
              <w:right w:val="single" w:sz="4" w:space="0" w:color="C0C0C0"/>
            </w:tcBorders>
            <w:shd w:val="clear" w:color="000000" w:fill="D7EAD3"/>
            <w:vAlign w:val="center"/>
            <w:hideMark/>
          </w:tcPr>
          <w:p w14:paraId="6801003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1 068,86</w:t>
            </w:r>
          </w:p>
        </w:tc>
        <w:tc>
          <w:tcPr>
            <w:tcW w:w="420" w:type="dxa"/>
            <w:tcBorders>
              <w:top w:val="nil"/>
              <w:left w:val="nil"/>
              <w:bottom w:val="single" w:sz="4" w:space="0" w:color="C0C0C0"/>
              <w:right w:val="single" w:sz="4" w:space="0" w:color="C0C0C0"/>
            </w:tcBorders>
            <w:shd w:val="clear" w:color="000000" w:fill="D7EAD3"/>
            <w:vAlign w:val="center"/>
            <w:hideMark/>
          </w:tcPr>
          <w:p w14:paraId="0972A1E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1 068,86</w:t>
            </w:r>
          </w:p>
        </w:tc>
        <w:tc>
          <w:tcPr>
            <w:tcW w:w="882" w:type="dxa"/>
            <w:tcBorders>
              <w:top w:val="nil"/>
              <w:left w:val="nil"/>
              <w:bottom w:val="single" w:sz="4" w:space="0" w:color="C0C0C0"/>
              <w:right w:val="single" w:sz="4" w:space="0" w:color="C0C0C0"/>
            </w:tcBorders>
            <w:shd w:val="clear" w:color="000000" w:fill="FFFFCC"/>
            <w:vAlign w:val="center"/>
            <w:hideMark/>
          </w:tcPr>
          <w:p w14:paraId="0DBA569E"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64588A36" w14:textId="77777777" w:rsidTr="00F45D2F">
        <w:trPr>
          <w:trHeight w:val="311"/>
          <w:jc w:val="center"/>
        </w:trPr>
        <w:tc>
          <w:tcPr>
            <w:tcW w:w="149" w:type="dxa"/>
            <w:tcBorders>
              <w:top w:val="nil"/>
              <w:left w:val="nil"/>
              <w:bottom w:val="nil"/>
              <w:right w:val="nil"/>
            </w:tcBorders>
            <w:shd w:val="clear" w:color="000000" w:fill="FABF8F"/>
            <w:noWrap/>
            <w:vAlign w:val="center"/>
            <w:hideMark/>
          </w:tcPr>
          <w:p w14:paraId="607F2866"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ЭР</w:t>
            </w:r>
          </w:p>
        </w:tc>
        <w:tc>
          <w:tcPr>
            <w:tcW w:w="83" w:type="dxa"/>
            <w:tcBorders>
              <w:top w:val="nil"/>
              <w:left w:val="nil"/>
              <w:bottom w:val="nil"/>
              <w:right w:val="nil"/>
            </w:tcBorders>
            <w:shd w:val="clear" w:color="auto" w:fill="auto"/>
            <w:noWrap/>
            <w:vAlign w:val="bottom"/>
            <w:hideMark/>
          </w:tcPr>
          <w:p w14:paraId="093DBC35"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069E6F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3.3.2.1.1</w:t>
            </w:r>
          </w:p>
        </w:tc>
        <w:tc>
          <w:tcPr>
            <w:tcW w:w="1596" w:type="dxa"/>
            <w:tcBorders>
              <w:top w:val="nil"/>
              <w:left w:val="nil"/>
              <w:bottom w:val="single" w:sz="4" w:space="0" w:color="C0C0C0"/>
              <w:right w:val="single" w:sz="4" w:space="0" w:color="C0C0C0"/>
            </w:tcBorders>
            <w:shd w:val="clear" w:color="auto" w:fill="auto"/>
            <w:vAlign w:val="center"/>
            <w:hideMark/>
          </w:tcPr>
          <w:p w14:paraId="19CF586C" w14:textId="77777777" w:rsidR="00F45D2F" w:rsidRPr="00F45D2F" w:rsidRDefault="00F45D2F" w:rsidP="00F45D2F">
            <w:pPr>
              <w:ind w:firstLineChars="400" w:firstLine="320"/>
              <w:rPr>
                <w:rFonts w:ascii="Tahoma" w:hAnsi="Tahoma" w:cs="Tahoma"/>
                <w:sz w:val="8"/>
                <w:szCs w:val="8"/>
              </w:rPr>
            </w:pPr>
            <w:r w:rsidRPr="00F45D2F">
              <w:rPr>
                <w:rFonts w:ascii="Tahoma" w:hAnsi="Tahoma" w:cs="Tahoma"/>
                <w:sz w:val="8"/>
                <w:szCs w:val="8"/>
              </w:rPr>
              <w:t>Тариф на энергию</w:t>
            </w:r>
          </w:p>
        </w:tc>
        <w:tc>
          <w:tcPr>
            <w:tcW w:w="219" w:type="dxa"/>
            <w:tcBorders>
              <w:top w:val="nil"/>
              <w:left w:val="nil"/>
              <w:bottom w:val="single" w:sz="4" w:space="0" w:color="C0C0C0"/>
              <w:right w:val="single" w:sz="4" w:space="0" w:color="C0C0C0"/>
            </w:tcBorders>
            <w:shd w:val="clear" w:color="auto" w:fill="auto"/>
            <w:vAlign w:val="center"/>
            <w:hideMark/>
          </w:tcPr>
          <w:p w14:paraId="427FD8E9"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r w:rsidRPr="00F45D2F">
              <w:rPr>
                <w:rFonts w:ascii="Tahoma" w:hAnsi="Tahoma" w:cs="Tahoma"/>
                <w:sz w:val="8"/>
                <w:szCs w:val="8"/>
              </w:rPr>
              <w:t>/</w:t>
            </w:r>
            <w:proofErr w:type="spellStart"/>
            <w:r w:rsidRPr="00F45D2F">
              <w:rPr>
                <w:rFonts w:ascii="Tahoma" w:hAnsi="Tahoma" w:cs="Tahoma"/>
                <w:sz w:val="8"/>
                <w:szCs w:val="8"/>
              </w:rPr>
              <w:t>кВт.ч</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3DB14CE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3,92</w:t>
            </w:r>
          </w:p>
        </w:tc>
        <w:tc>
          <w:tcPr>
            <w:tcW w:w="353" w:type="dxa"/>
            <w:tcBorders>
              <w:top w:val="nil"/>
              <w:left w:val="nil"/>
              <w:bottom w:val="single" w:sz="4" w:space="0" w:color="C0C0C0"/>
              <w:right w:val="single" w:sz="4" w:space="0" w:color="C0C0C0"/>
            </w:tcBorders>
            <w:shd w:val="clear" w:color="000000" w:fill="FFFFCC"/>
            <w:vAlign w:val="center"/>
            <w:hideMark/>
          </w:tcPr>
          <w:p w14:paraId="55DFB66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4,15</w:t>
            </w:r>
          </w:p>
        </w:tc>
        <w:tc>
          <w:tcPr>
            <w:tcW w:w="358" w:type="dxa"/>
            <w:tcBorders>
              <w:top w:val="nil"/>
              <w:left w:val="nil"/>
              <w:bottom w:val="single" w:sz="4" w:space="0" w:color="C0C0C0"/>
              <w:right w:val="single" w:sz="4" w:space="0" w:color="C0C0C0"/>
            </w:tcBorders>
            <w:shd w:val="clear" w:color="000000" w:fill="FFFFCC"/>
            <w:vAlign w:val="center"/>
            <w:hideMark/>
          </w:tcPr>
          <w:p w14:paraId="02652C4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4,11</w:t>
            </w:r>
          </w:p>
        </w:tc>
        <w:tc>
          <w:tcPr>
            <w:tcW w:w="366" w:type="dxa"/>
            <w:tcBorders>
              <w:top w:val="nil"/>
              <w:left w:val="nil"/>
              <w:bottom w:val="single" w:sz="4" w:space="0" w:color="C0C0C0"/>
              <w:right w:val="single" w:sz="4" w:space="0" w:color="C0C0C0"/>
            </w:tcBorders>
            <w:shd w:val="clear" w:color="000000" w:fill="FFFFCC"/>
            <w:vAlign w:val="center"/>
            <w:hideMark/>
          </w:tcPr>
          <w:p w14:paraId="7E60E66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4,19</w:t>
            </w:r>
          </w:p>
        </w:tc>
        <w:tc>
          <w:tcPr>
            <w:tcW w:w="283" w:type="dxa"/>
            <w:tcBorders>
              <w:top w:val="nil"/>
              <w:left w:val="nil"/>
              <w:bottom w:val="single" w:sz="4" w:space="0" w:color="C0C0C0"/>
              <w:right w:val="single" w:sz="4" w:space="0" w:color="C0C0C0"/>
            </w:tcBorders>
            <w:shd w:val="clear" w:color="000000" w:fill="D7EAD3"/>
            <w:vAlign w:val="center"/>
            <w:hideMark/>
          </w:tcPr>
          <w:p w14:paraId="6674D1B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4,19</w:t>
            </w:r>
          </w:p>
        </w:tc>
        <w:tc>
          <w:tcPr>
            <w:tcW w:w="283" w:type="dxa"/>
            <w:tcBorders>
              <w:top w:val="nil"/>
              <w:left w:val="nil"/>
              <w:bottom w:val="single" w:sz="4" w:space="0" w:color="C0C0C0"/>
              <w:right w:val="single" w:sz="4" w:space="0" w:color="C0C0C0"/>
            </w:tcBorders>
            <w:shd w:val="clear" w:color="000000" w:fill="D7EAD3"/>
            <w:vAlign w:val="center"/>
            <w:hideMark/>
          </w:tcPr>
          <w:p w14:paraId="2A9F576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4,19</w:t>
            </w:r>
          </w:p>
        </w:tc>
        <w:tc>
          <w:tcPr>
            <w:tcW w:w="456" w:type="dxa"/>
            <w:tcBorders>
              <w:top w:val="nil"/>
              <w:left w:val="nil"/>
              <w:bottom w:val="single" w:sz="4" w:space="0" w:color="C0C0C0"/>
              <w:right w:val="single" w:sz="4" w:space="0" w:color="C0C0C0"/>
            </w:tcBorders>
            <w:shd w:val="clear" w:color="000000" w:fill="FFFFCC"/>
            <w:vAlign w:val="center"/>
            <w:hideMark/>
          </w:tcPr>
          <w:p w14:paraId="3DE86A59" w14:textId="77777777" w:rsidR="00F45D2F" w:rsidRPr="00F45D2F" w:rsidRDefault="00F45D2F" w:rsidP="00F45D2F">
            <w:pPr>
              <w:rPr>
                <w:rFonts w:ascii="Tahoma" w:hAnsi="Tahoma" w:cs="Tahoma"/>
                <w:sz w:val="8"/>
                <w:szCs w:val="8"/>
              </w:rPr>
            </w:pPr>
            <w:r w:rsidRPr="00F45D2F">
              <w:rPr>
                <w:rFonts w:ascii="Tahoma" w:hAnsi="Tahoma" w:cs="Tahoma"/>
                <w:sz w:val="8"/>
                <w:szCs w:val="8"/>
              </w:rPr>
              <w:t>рассчитано по средневзвешенному тарифу по факту за январь-сентябрь 2019 года, с учетом ИЦП Минэкономразвития РФ на 2020 год 104,8%.</w:t>
            </w:r>
          </w:p>
        </w:tc>
        <w:tc>
          <w:tcPr>
            <w:tcW w:w="415" w:type="dxa"/>
            <w:tcBorders>
              <w:top w:val="nil"/>
              <w:left w:val="nil"/>
              <w:bottom w:val="single" w:sz="4" w:space="0" w:color="C0C0C0"/>
              <w:right w:val="single" w:sz="4" w:space="0" w:color="C0C0C0"/>
            </w:tcBorders>
            <w:shd w:val="clear" w:color="000000" w:fill="FFFFCC"/>
            <w:vAlign w:val="center"/>
            <w:hideMark/>
          </w:tcPr>
          <w:p w14:paraId="1844BC1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4,29</w:t>
            </w:r>
          </w:p>
        </w:tc>
        <w:tc>
          <w:tcPr>
            <w:tcW w:w="404" w:type="dxa"/>
            <w:tcBorders>
              <w:top w:val="nil"/>
              <w:left w:val="nil"/>
              <w:bottom w:val="single" w:sz="4" w:space="0" w:color="C0C0C0"/>
              <w:right w:val="single" w:sz="4" w:space="0" w:color="C0C0C0"/>
            </w:tcBorders>
            <w:shd w:val="clear" w:color="000000" w:fill="FFFFCC"/>
            <w:vAlign w:val="center"/>
            <w:hideMark/>
          </w:tcPr>
          <w:p w14:paraId="1FEF829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4,36</w:t>
            </w:r>
          </w:p>
        </w:tc>
        <w:tc>
          <w:tcPr>
            <w:tcW w:w="383" w:type="dxa"/>
            <w:tcBorders>
              <w:top w:val="nil"/>
              <w:left w:val="nil"/>
              <w:bottom w:val="single" w:sz="4" w:space="0" w:color="C0C0C0"/>
              <w:right w:val="single" w:sz="4" w:space="0" w:color="C0C0C0"/>
            </w:tcBorders>
            <w:shd w:val="clear" w:color="000000" w:fill="FFFFCC"/>
            <w:vAlign w:val="center"/>
            <w:hideMark/>
          </w:tcPr>
          <w:p w14:paraId="427186F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4,36</w:t>
            </w:r>
          </w:p>
        </w:tc>
        <w:tc>
          <w:tcPr>
            <w:tcW w:w="362" w:type="dxa"/>
            <w:tcBorders>
              <w:top w:val="nil"/>
              <w:left w:val="nil"/>
              <w:bottom w:val="single" w:sz="4" w:space="0" w:color="C0C0C0"/>
              <w:right w:val="single" w:sz="4" w:space="0" w:color="C0C0C0"/>
            </w:tcBorders>
            <w:shd w:val="clear" w:color="000000" w:fill="FFFFCC"/>
            <w:vAlign w:val="center"/>
            <w:hideMark/>
          </w:tcPr>
          <w:p w14:paraId="1854713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4,36</w:t>
            </w:r>
          </w:p>
        </w:tc>
        <w:tc>
          <w:tcPr>
            <w:tcW w:w="908" w:type="dxa"/>
            <w:tcBorders>
              <w:top w:val="nil"/>
              <w:left w:val="nil"/>
              <w:bottom w:val="single" w:sz="4" w:space="0" w:color="C0C0C0"/>
              <w:right w:val="single" w:sz="4" w:space="0" w:color="C0C0C0"/>
            </w:tcBorders>
            <w:shd w:val="clear" w:color="000000" w:fill="FFFFCC"/>
            <w:vAlign w:val="center"/>
            <w:hideMark/>
          </w:tcPr>
          <w:p w14:paraId="7A888553"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2020 года, с учетом ИЦП Минэкономразвития РФ на 2021 год 104,1%.</w:t>
            </w:r>
          </w:p>
        </w:tc>
        <w:tc>
          <w:tcPr>
            <w:tcW w:w="378" w:type="dxa"/>
            <w:tcBorders>
              <w:top w:val="nil"/>
              <w:left w:val="nil"/>
              <w:bottom w:val="single" w:sz="4" w:space="0" w:color="C0C0C0"/>
              <w:right w:val="single" w:sz="4" w:space="0" w:color="C0C0C0"/>
            </w:tcBorders>
            <w:shd w:val="clear" w:color="000000" w:fill="FFFFCC"/>
            <w:vAlign w:val="center"/>
            <w:hideMark/>
          </w:tcPr>
          <w:p w14:paraId="626FB76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4,47</w:t>
            </w:r>
          </w:p>
        </w:tc>
        <w:tc>
          <w:tcPr>
            <w:tcW w:w="420" w:type="dxa"/>
            <w:tcBorders>
              <w:top w:val="nil"/>
              <w:left w:val="nil"/>
              <w:bottom w:val="single" w:sz="4" w:space="0" w:color="C0C0C0"/>
              <w:right w:val="single" w:sz="4" w:space="0" w:color="C0C0C0"/>
            </w:tcBorders>
            <w:shd w:val="clear" w:color="000000" w:fill="FFFFCC"/>
            <w:vAlign w:val="center"/>
            <w:hideMark/>
          </w:tcPr>
          <w:p w14:paraId="72DB431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4,54</w:t>
            </w:r>
          </w:p>
        </w:tc>
        <w:tc>
          <w:tcPr>
            <w:tcW w:w="420" w:type="dxa"/>
            <w:tcBorders>
              <w:top w:val="nil"/>
              <w:left w:val="nil"/>
              <w:bottom w:val="single" w:sz="4" w:space="0" w:color="C0C0C0"/>
              <w:right w:val="single" w:sz="4" w:space="0" w:color="C0C0C0"/>
            </w:tcBorders>
            <w:shd w:val="clear" w:color="000000" w:fill="FFFFCC"/>
            <w:vAlign w:val="center"/>
            <w:hideMark/>
          </w:tcPr>
          <w:p w14:paraId="60A9489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4,54</w:t>
            </w:r>
          </w:p>
        </w:tc>
        <w:tc>
          <w:tcPr>
            <w:tcW w:w="420" w:type="dxa"/>
            <w:tcBorders>
              <w:top w:val="nil"/>
              <w:left w:val="nil"/>
              <w:bottom w:val="single" w:sz="4" w:space="0" w:color="C0C0C0"/>
              <w:right w:val="single" w:sz="4" w:space="0" w:color="C0C0C0"/>
            </w:tcBorders>
            <w:shd w:val="clear" w:color="000000" w:fill="FFFFCC"/>
            <w:vAlign w:val="center"/>
            <w:hideMark/>
          </w:tcPr>
          <w:p w14:paraId="5953435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4,54</w:t>
            </w:r>
          </w:p>
        </w:tc>
        <w:tc>
          <w:tcPr>
            <w:tcW w:w="882" w:type="dxa"/>
            <w:tcBorders>
              <w:top w:val="nil"/>
              <w:left w:val="nil"/>
              <w:bottom w:val="single" w:sz="4" w:space="0" w:color="C0C0C0"/>
              <w:right w:val="single" w:sz="4" w:space="0" w:color="C0C0C0"/>
            </w:tcBorders>
            <w:shd w:val="clear" w:color="000000" w:fill="FFFFCC"/>
            <w:vAlign w:val="center"/>
            <w:hideMark/>
          </w:tcPr>
          <w:p w14:paraId="6A4B430F"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2021 года, с учетом ИЦП Минэкономразвития РФ на 2022 год 104,0%.</w:t>
            </w:r>
          </w:p>
        </w:tc>
      </w:tr>
      <w:tr w:rsidR="00F45D2F" w:rsidRPr="00F45D2F" w14:paraId="4CFEB67D" w14:textId="77777777" w:rsidTr="00F45D2F">
        <w:trPr>
          <w:trHeight w:val="675"/>
          <w:jc w:val="center"/>
        </w:trPr>
        <w:tc>
          <w:tcPr>
            <w:tcW w:w="149" w:type="dxa"/>
            <w:tcBorders>
              <w:top w:val="nil"/>
              <w:left w:val="nil"/>
              <w:bottom w:val="nil"/>
              <w:right w:val="nil"/>
            </w:tcBorders>
            <w:shd w:val="clear" w:color="000000" w:fill="FABF8F"/>
            <w:noWrap/>
            <w:vAlign w:val="center"/>
            <w:hideMark/>
          </w:tcPr>
          <w:p w14:paraId="33BB2BCF"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ЭР</w:t>
            </w:r>
          </w:p>
        </w:tc>
        <w:tc>
          <w:tcPr>
            <w:tcW w:w="83" w:type="dxa"/>
            <w:tcBorders>
              <w:top w:val="nil"/>
              <w:left w:val="nil"/>
              <w:bottom w:val="nil"/>
              <w:right w:val="nil"/>
            </w:tcBorders>
            <w:shd w:val="clear" w:color="auto" w:fill="auto"/>
            <w:noWrap/>
            <w:vAlign w:val="bottom"/>
            <w:hideMark/>
          </w:tcPr>
          <w:p w14:paraId="2E8C7725"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DC3A33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3.3.2.1.2</w:t>
            </w:r>
          </w:p>
        </w:tc>
        <w:tc>
          <w:tcPr>
            <w:tcW w:w="1596" w:type="dxa"/>
            <w:tcBorders>
              <w:top w:val="nil"/>
              <w:left w:val="nil"/>
              <w:bottom w:val="single" w:sz="4" w:space="0" w:color="C0C0C0"/>
              <w:right w:val="single" w:sz="4" w:space="0" w:color="C0C0C0"/>
            </w:tcBorders>
            <w:shd w:val="clear" w:color="auto" w:fill="auto"/>
            <w:vAlign w:val="center"/>
            <w:hideMark/>
          </w:tcPr>
          <w:p w14:paraId="3558D6C9" w14:textId="77777777" w:rsidR="00F45D2F" w:rsidRPr="00F45D2F" w:rsidRDefault="00F45D2F" w:rsidP="00F45D2F">
            <w:pPr>
              <w:ind w:firstLineChars="400" w:firstLine="320"/>
              <w:rPr>
                <w:rFonts w:ascii="Tahoma" w:hAnsi="Tahoma" w:cs="Tahoma"/>
                <w:sz w:val="8"/>
                <w:szCs w:val="8"/>
              </w:rPr>
            </w:pPr>
            <w:r w:rsidRPr="00F45D2F">
              <w:rPr>
                <w:rFonts w:ascii="Tahoma" w:hAnsi="Tahoma" w:cs="Tahoma"/>
                <w:sz w:val="8"/>
                <w:szCs w:val="8"/>
              </w:rPr>
              <w:t>Объем энергии</w:t>
            </w:r>
          </w:p>
        </w:tc>
        <w:tc>
          <w:tcPr>
            <w:tcW w:w="219" w:type="dxa"/>
            <w:tcBorders>
              <w:top w:val="nil"/>
              <w:left w:val="nil"/>
              <w:bottom w:val="single" w:sz="4" w:space="0" w:color="C0C0C0"/>
              <w:right w:val="single" w:sz="4" w:space="0" w:color="C0C0C0"/>
            </w:tcBorders>
            <w:shd w:val="clear" w:color="auto" w:fill="auto"/>
            <w:vAlign w:val="center"/>
            <w:hideMark/>
          </w:tcPr>
          <w:p w14:paraId="2C34AF24"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кВт.ч</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7C2FD4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38,47</w:t>
            </w:r>
          </w:p>
        </w:tc>
        <w:tc>
          <w:tcPr>
            <w:tcW w:w="353" w:type="dxa"/>
            <w:tcBorders>
              <w:top w:val="nil"/>
              <w:left w:val="nil"/>
              <w:bottom w:val="single" w:sz="4" w:space="0" w:color="C0C0C0"/>
              <w:right w:val="single" w:sz="4" w:space="0" w:color="C0C0C0"/>
            </w:tcBorders>
            <w:shd w:val="clear" w:color="000000" w:fill="FFFFCC"/>
            <w:vAlign w:val="center"/>
            <w:hideMark/>
          </w:tcPr>
          <w:p w14:paraId="5207F0D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461,60</w:t>
            </w:r>
          </w:p>
        </w:tc>
        <w:tc>
          <w:tcPr>
            <w:tcW w:w="358" w:type="dxa"/>
            <w:tcBorders>
              <w:top w:val="nil"/>
              <w:left w:val="nil"/>
              <w:bottom w:val="single" w:sz="4" w:space="0" w:color="C0C0C0"/>
              <w:right w:val="single" w:sz="4" w:space="0" w:color="C0C0C0"/>
            </w:tcBorders>
            <w:shd w:val="clear" w:color="000000" w:fill="FFFFCC"/>
            <w:vAlign w:val="center"/>
            <w:hideMark/>
          </w:tcPr>
          <w:p w14:paraId="15B0692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508,00</w:t>
            </w:r>
          </w:p>
        </w:tc>
        <w:tc>
          <w:tcPr>
            <w:tcW w:w="366" w:type="dxa"/>
            <w:tcBorders>
              <w:top w:val="nil"/>
              <w:left w:val="nil"/>
              <w:bottom w:val="single" w:sz="4" w:space="0" w:color="C0C0C0"/>
              <w:right w:val="single" w:sz="4" w:space="0" w:color="C0C0C0"/>
            </w:tcBorders>
            <w:shd w:val="clear" w:color="000000" w:fill="FFFFCC"/>
            <w:vAlign w:val="center"/>
            <w:hideMark/>
          </w:tcPr>
          <w:p w14:paraId="2BBF350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471,03</w:t>
            </w:r>
          </w:p>
        </w:tc>
        <w:tc>
          <w:tcPr>
            <w:tcW w:w="283" w:type="dxa"/>
            <w:tcBorders>
              <w:top w:val="nil"/>
              <w:left w:val="nil"/>
              <w:bottom w:val="single" w:sz="4" w:space="0" w:color="C0C0C0"/>
              <w:right w:val="single" w:sz="4" w:space="0" w:color="C0C0C0"/>
            </w:tcBorders>
            <w:shd w:val="clear" w:color="000000" w:fill="D7EAD3"/>
            <w:vAlign w:val="center"/>
            <w:hideMark/>
          </w:tcPr>
          <w:p w14:paraId="6162B71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283" w:type="dxa"/>
            <w:tcBorders>
              <w:top w:val="nil"/>
              <w:left w:val="nil"/>
              <w:bottom w:val="single" w:sz="4" w:space="0" w:color="C0C0C0"/>
              <w:right w:val="single" w:sz="4" w:space="0" w:color="C0C0C0"/>
            </w:tcBorders>
            <w:shd w:val="clear" w:color="000000" w:fill="D7EAD3"/>
            <w:vAlign w:val="center"/>
            <w:hideMark/>
          </w:tcPr>
          <w:p w14:paraId="2316F43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456" w:type="dxa"/>
            <w:tcBorders>
              <w:top w:val="nil"/>
              <w:left w:val="nil"/>
              <w:bottom w:val="single" w:sz="4" w:space="0" w:color="C0C0C0"/>
              <w:right w:val="single" w:sz="4" w:space="0" w:color="C0C0C0"/>
            </w:tcBorders>
            <w:shd w:val="clear" w:color="000000" w:fill="FFFFCC"/>
            <w:vAlign w:val="center"/>
            <w:hideMark/>
          </w:tcPr>
          <w:p w14:paraId="42A42D1C"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по удельному расходу плановой сметы 2019 года, сформированному по фактическим </w:t>
            </w:r>
            <w:proofErr w:type="spellStart"/>
            <w:r w:rsidRPr="00F45D2F">
              <w:rPr>
                <w:rFonts w:ascii="Tahoma" w:hAnsi="Tahoma" w:cs="Tahoma"/>
                <w:sz w:val="8"/>
                <w:szCs w:val="8"/>
              </w:rPr>
              <w:t>поаказателям</w:t>
            </w:r>
            <w:proofErr w:type="spellEnd"/>
            <w:r w:rsidRPr="00F45D2F">
              <w:rPr>
                <w:rFonts w:ascii="Tahoma" w:hAnsi="Tahoma" w:cs="Tahoma"/>
                <w:sz w:val="8"/>
                <w:szCs w:val="8"/>
              </w:rPr>
              <w:t>.</w:t>
            </w:r>
          </w:p>
        </w:tc>
        <w:tc>
          <w:tcPr>
            <w:tcW w:w="415" w:type="dxa"/>
            <w:tcBorders>
              <w:top w:val="nil"/>
              <w:left w:val="nil"/>
              <w:bottom w:val="single" w:sz="4" w:space="0" w:color="C0C0C0"/>
              <w:right w:val="single" w:sz="4" w:space="0" w:color="C0C0C0"/>
            </w:tcBorders>
            <w:shd w:val="clear" w:color="000000" w:fill="FFFFCC"/>
            <w:vAlign w:val="center"/>
            <w:hideMark/>
          </w:tcPr>
          <w:p w14:paraId="2F63756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508,00</w:t>
            </w:r>
          </w:p>
        </w:tc>
        <w:tc>
          <w:tcPr>
            <w:tcW w:w="404" w:type="dxa"/>
            <w:tcBorders>
              <w:top w:val="nil"/>
              <w:left w:val="nil"/>
              <w:bottom w:val="single" w:sz="4" w:space="0" w:color="C0C0C0"/>
              <w:right w:val="single" w:sz="4" w:space="0" w:color="C0C0C0"/>
            </w:tcBorders>
            <w:shd w:val="clear" w:color="000000" w:fill="FFFFCC"/>
            <w:vAlign w:val="center"/>
            <w:hideMark/>
          </w:tcPr>
          <w:p w14:paraId="159C797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471,03</w:t>
            </w:r>
          </w:p>
        </w:tc>
        <w:tc>
          <w:tcPr>
            <w:tcW w:w="383" w:type="dxa"/>
            <w:tcBorders>
              <w:top w:val="nil"/>
              <w:left w:val="nil"/>
              <w:bottom w:val="single" w:sz="4" w:space="0" w:color="C0C0C0"/>
              <w:right w:val="single" w:sz="4" w:space="0" w:color="C0C0C0"/>
            </w:tcBorders>
            <w:shd w:val="clear" w:color="000000" w:fill="D7EAD3"/>
            <w:vAlign w:val="center"/>
            <w:hideMark/>
          </w:tcPr>
          <w:p w14:paraId="2EEBA94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362" w:type="dxa"/>
            <w:tcBorders>
              <w:top w:val="nil"/>
              <w:left w:val="nil"/>
              <w:bottom w:val="single" w:sz="4" w:space="0" w:color="C0C0C0"/>
              <w:right w:val="single" w:sz="4" w:space="0" w:color="C0C0C0"/>
            </w:tcBorders>
            <w:shd w:val="clear" w:color="000000" w:fill="D7EAD3"/>
            <w:vAlign w:val="center"/>
            <w:hideMark/>
          </w:tcPr>
          <w:p w14:paraId="21CA291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908" w:type="dxa"/>
            <w:tcBorders>
              <w:top w:val="nil"/>
              <w:left w:val="nil"/>
              <w:bottom w:val="single" w:sz="4" w:space="0" w:color="C0C0C0"/>
              <w:right w:val="nil"/>
            </w:tcBorders>
            <w:shd w:val="clear" w:color="000000" w:fill="FFFFCC"/>
            <w:vAlign w:val="center"/>
            <w:hideMark/>
          </w:tcPr>
          <w:p w14:paraId="639638F5" w14:textId="77777777" w:rsidR="00F45D2F" w:rsidRPr="00F45D2F" w:rsidRDefault="00F45D2F" w:rsidP="00F45D2F">
            <w:pPr>
              <w:rPr>
                <w:rFonts w:ascii="Tahoma" w:hAnsi="Tahoma" w:cs="Tahoma"/>
                <w:sz w:val="8"/>
                <w:szCs w:val="8"/>
              </w:rPr>
            </w:pPr>
            <w:r w:rsidRPr="00F45D2F">
              <w:rPr>
                <w:rFonts w:ascii="Tahoma" w:hAnsi="Tahoma" w:cs="Tahoma"/>
                <w:sz w:val="8"/>
                <w:szCs w:val="8"/>
              </w:rPr>
              <w:t>по утвержденному удельному расходу.</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1513E94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508,00</w:t>
            </w:r>
          </w:p>
        </w:tc>
        <w:tc>
          <w:tcPr>
            <w:tcW w:w="420" w:type="dxa"/>
            <w:tcBorders>
              <w:top w:val="nil"/>
              <w:left w:val="nil"/>
              <w:bottom w:val="single" w:sz="4" w:space="0" w:color="C0C0C0"/>
              <w:right w:val="single" w:sz="4" w:space="0" w:color="C0C0C0"/>
            </w:tcBorders>
            <w:shd w:val="clear" w:color="000000" w:fill="FFFFCC"/>
            <w:vAlign w:val="center"/>
            <w:hideMark/>
          </w:tcPr>
          <w:p w14:paraId="37E9B75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471,03</w:t>
            </w:r>
          </w:p>
        </w:tc>
        <w:tc>
          <w:tcPr>
            <w:tcW w:w="420" w:type="dxa"/>
            <w:tcBorders>
              <w:top w:val="nil"/>
              <w:left w:val="nil"/>
              <w:bottom w:val="single" w:sz="4" w:space="0" w:color="C0C0C0"/>
              <w:right w:val="single" w:sz="4" w:space="0" w:color="C0C0C0"/>
            </w:tcBorders>
            <w:shd w:val="clear" w:color="000000" w:fill="D7EAD3"/>
            <w:vAlign w:val="center"/>
            <w:hideMark/>
          </w:tcPr>
          <w:p w14:paraId="1C2C51D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420" w:type="dxa"/>
            <w:tcBorders>
              <w:top w:val="nil"/>
              <w:left w:val="nil"/>
              <w:bottom w:val="single" w:sz="4" w:space="0" w:color="C0C0C0"/>
              <w:right w:val="single" w:sz="4" w:space="0" w:color="C0C0C0"/>
            </w:tcBorders>
            <w:shd w:val="clear" w:color="000000" w:fill="D7EAD3"/>
            <w:vAlign w:val="center"/>
            <w:hideMark/>
          </w:tcPr>
          <w:p w14:paraId="6B4B690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235,51</w:t>
            </w:r>
          </w:p>
        </w:tc>
        <w:tc>
          <w:tcPr>
            <w:tcW w:w="882" w:type="dxa"/>
            <w:tcBorders>
              <w:top w:val="nil"/>
              <w:left w:val="nil"/>
              <w:bottom w:val="single" w:sz="4" w:space="0" w:color="C0C0C0"/>
              <w:right w:val="nil"/>
            </w:tcBorders>
            <w:shd w:val="clear" w:color="000000" w:fill="FFFFCC"/>
            <w:vAlign w:val="center"/>
            <w:hideMark/>
          </w:tcPr>
          <w:p w14:paraId="47095B41" w14:textId="77777777" w:rsidR="00F45D2F" w:rsidRPr="00F45D2F" w:rsidRDefault="00F45D2F" w:rsidP="00F45D2F">
            <w:pPr>
              <w:rPr>
                <w:rFonts w:ascii="Tahoma" w:hAnsi="Tahoma" w:cs="Tahoma"/>
                <w:sz w:val="8"/>
                <w:szCs w:val="8"/>
              </w:rPr>
            </w:pPr>
            <w:r w:rsidRPr="00F45D2F">
              <w:rPr>
                <w:rFonts w:ascii="Tahoma" w:hAnsi="Tahoma" w:cs="Tahoma"/>
                <w:sz w:val="8"/>
                <w:szCs w:val="8"/>
              </w:rPr>
              <w:t>по утвержденному удельному расходу.</w:t>
            </w:r>
          </w:p>
        </w:tc>
      </w:tr>
      <w:tr w:rsidR="00F45D2F" w:rsidRPr="00F45D2F" w14:paraId="5AE40E41" w14:textId="77777777" w:rsidTr="00F45D2F">
        <w:trPr>
          <w:trHeight w:val="56"/>
          <w:jc w:val="center"/>
        </w:trPr>
        <w:tc>
          <w:tcPr>
            <w:tcW w:w="149" w:type="dxa"/>
            <w:tcBorders>
              <w:top w:val="nil"/>
              <w:left w:val="nil"/>
              <w:bottom w:val="nil"/>
              <w:right w:val="nil"/>
            </w:tcBorders>
            <w:shd w:val="clear" w:color="000000" w:fill="00B050"/>
            <w:noWrap/>
            <w:vAlign w:val="center"/>
            <w:hideMark/>
          </w:tcPr>
          <w:p w14:paraId="62ABA623"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tcBorders>
              <w:top w:val="nil"/>
              <w:left w:val="nil"/>
              <w:bottom w:val="nil"/>
              <w:right w:val="nil"/>
            </w:tcBorders>
            <w:shd w:val="clear" w:color="auto" w:fill="auto"/>
            <w:noWrap/>
            <w:vAlign w:val="bottom"/>
            <w:hideMark/>
          </w:tcPr>
          <w:p w14:paraId="6E11668D"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C98274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3.4</w:t>
            </w:r>
          </w:p>
        </w:tc>
        <w:tc>
          <w:tcPr>
            <w:tcW w:w="1596" w:type="dxa"/>
            <w:tcBorders>
              <w:top w:val="nil"/>
              <w:left w:val="nil"/>
              <w:bottom w:val="single" w:sz="4" w:space="0" w:color="C0C0C0"/>
              <w:right w:val="single" w:sz="4" w:space="0" w:color="C0C0C0"/>
            </w:tcBorders>
            <w:shd w:val="clear" w:color="auto" w:fill="auto"/>
            <w:vAlign w:val="center"/>
            <w:hideMark/>
          </w:tcPr>
          <w:p w14:paraId="6426E884" w14:textId="77777777" w:rsidR="00F45D2F" w:rsidRPr="00F45D2F" w:rsidRDefault="00F45D2F" w:rsidP="00F45D2F">
            <w:pPr>
              <w:ind w:firstLineChars="100" w:firstLine="80"/>
              <w:rPr>
                <w:rFonts w:ascii="Tahoma" w:hAnsi="Tahoma" w:cs="Tahoma"/>
                <w:b/>
                <w:bCs/>
                <w:sz w:val="8"/>
                <w:szCs w:val="8"/>
              </w:rPr>
            </w:pPr>
            <w:r w:rsidRPr="00F45D2F">
              <w:rPr>
                <w:rFonts w:ascii="Tahoma" w:hAnsi="Tahoma" w:cs="Tahoma"/>
                <w:b/>
                <w:bCs/>
                <w:sz w:val="8"/>
                <w:szCs w:val="8"/>
              </w:rPr>
              <w:t>Затраты на покупную тепловую энергию</w:t>
            </w:r>
          </w:p>
        </w:tc>
        <w:tc>
          <w:tcPr>
            <w:tcW w:w="219" w:type="dxa"/>
            <w:tcBorders>
              <w:top w:val="nil"/>
              <w:left w:val="nil"/>
              <w:bottom w:val="single" w:sz="4" w:space="0" w:color="C0C0C0"/>
              <w:right w:val="single" w:sz="4" w:space="0" w:color="C0C0C0"/>
            </w:tcBorders>
            <w:shd w:val="clear" w:color="auto" w:fill="auto"/>
            <w:vAlign w:val="center"/>
            <w:hideMark/>
          </w:tcPr>
          <w:p w14:paraId="43B2EC1D"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4218FE6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67,65</w:t>
            </w:r>
          </w:p>
        </w:tc>
        <w:tc>
          <w:tcPr>
            <w:tcW w:w="353" w:type="dxa"/>
            <w:tcBorders>
              <w:top w:val="nil"/>
              <w:left w:val="nil"/>
              <w:bottom w:val="single" w:sz="4" w:space="0" w:color="C0C0C0"/>
              <w:right w:val="single" w:sz="4" w:space="0" w:color="C0C0C0"/>
            </w:tcBorders>
            <w:shd w:val="clear" w:color="000000" w:fill="FFFFCC"/>
            <w:vAlign w:val="center"/>
            <w:hideMark/>
          </w:tcPr>
          <w:p w14:paraId="53E4CED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551,11</w:t>
            </w:r>
          </w:p>
        </w:tc>
        <w:tc>
          <w:tcPr>
            <w:tcW w:w="358" w:type="dxa"/>
            <w:tcBorders>
              <w:top w:val="nil"/>
              <w:left w:val="nil"/>
              <w:bottom w:val="single" w:sz="4" w:space="0" w:color="C0C0C0"/>
              <w:right w:val="single" w:sz="4" w:space="0" w:color="C0C0C0"/>
            </w:tcBorders>
            <w:shd w:val="clear" w:color="000000" w:fill="FFFFCC"/>
            <w:vAlign w:val="center"/>
            <w:hideMark/>
          </w:tcPr>
          <w:p w14:paraId="0BE11AD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409,85</w:t>
            </w:r>
          </w:p>
        </w:tc>
        <w:tc>
          <w:tcPr>
            <w:tcW w:w="366" w:type="dxa"/>
            <w:tcBorders>
              <w:top w:val="nil"/>
              <w:left w:val="nil"/>
              <w:bottom w:val="single" w:sz="4" w:space="0" w:color="C0C0C0"/>
              <w:right w:val="single" w:sz="4" w:space="0" w:color="C0C0C0"/>
            </w:tcBorders>
            <w:shd w:val="clear" w:color="000000" w:fill="FFFFCC"/>
            <w:vAlign w:val="center"/>
            <w:hideMark/>
          </w:tcPr>
          <w:p w14:paraId="55CFEED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410,41</w:t>
            </w:r>
          </w:p>
        </w:tc>
        <w:tc>
          <w:tcPr>
            <w:tcW w:w="283" w:type="dxa"/>
            <w:tcBorders>
              <w:top w:val="nil"/>
              <w:left w:val="nil"/>
              <w:bottom w:val="single" w:sz="4" w:space="0" w:color="C0C0C0"/>
              <w:right w:val="single" w:sz="4" w:space="0" w:color="C0C0C0"/>
            </w:tcBorders>
            <w:shd w:val="clear" w:color="000000" w:fill="D7EAD3"/>
            <w:vAlign w:val="center"/>
            <w:hideMark/>
          </w:tcPr>
          <w:p w14:paraId="250B940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205,21</w:t>
            </w:r>
          </w:p>
        </w:tc>
        <w:tc>
          <w:tcPr>
            <w:tcW w:w="283" w:type="dxa"/>
            <w:tcBorders>
              <w:top w:val="nil"/>
              <w:left w:val="nil"/>
              <w:bottom w:val="single" w:sz="4" w:space="0" w:color="C0C0C0"/>
              <w:right w:val="single" w:sz="4" w:space="0" w:color="C0C0C0"/>
            </w:tcBorders>
            <w:shd w:val="clear" w:color="000000" w:fill="D7EAD3"/>
            <w:vAlign w:val="center"/>
            <w:hideMark/>
          </w:tcPr>
          <w:p w14:paraId="483B11D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205,21</w:t>
            </w:r>
          </w:p>
        </w:tc>
        <w:tc>
          <w:tcPr>
            <w:tcW w:w="456" w:type="dxa"/>
            <w:tcBorders>
              <w:top w:val="nil"/>
              <w:left w:val="nil"/>
              <w:bottom w:val="single" w:sz="4" w:space="0" w:color="C0C0C0"/>
              <w:right w:val="single" w:sz="4" w:space="0" w:color="C0C0C0"/>
            </w:tcBorders>
            <w:shd w:val="clear" w:color="000000" w:fill="FFFFCC"/>
            <w:vAlign w:val="center"/>
            <w:hideMark/>
          </w:tcPr>
          <w:p w14:paraId="1D28F0AD" w14:textId="77777777" w:rsidR="00F45D2F" w:rsidRPr="00F45D2F" w:rsidRDefault="00F45D2F" w:rsidP="00F45D2F">
            <w:pPr>
              <w:rPr>
                <w:rFonts w:ascii="Tahoma" w:hAnsi="Tahoma" w:cs="Tahoma"/>
                <w:sz w:val="8"/>
                <w:szCs w:val="8"/>
              </w:rPr>
            </w:pPr>
            <w:r w:rsidRPr="00F45D2F">
              <w:rPr>
                <w:rFonts w:ascii="Tahoma" w:hAnsi="Tahoma" w:cs="Tahoma"/>
                <w:sz w:val="8"/>
                <w:szCs w:val="8"/>
              </w:rPr>
              <w:t>рассчитано по потреблению в соответствии с актами и утвержденными тарифами, на объекты водоснабжения</w:t>
            </w:r>
          </w:p>
        </w:tc>
        <w:tc>
          <w:tcPr>
            <w:tcW w:w="415" w:type="dxa"/>
            <w:tcBorders>
              <w:top w:val="nil"/>
              <w:left w:val="nil"/>
              <w:bottom w:val="single" w:sz="4" w:space="0" w:color="C0C0C0"/>
              <w:right w:val="single" w:sz="4" w:space="0" w:color="C0C0C0"/>
            </w:tcBorders>
            <w:shd w:val="clear" w:color="000000" w:fill="FFFFCC"/>
            <w:vAlign w:val="center"/>
            <w:hideMark/>
          </w:tcPr>
          <w:p w14:paraId="46A5E8D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427,50</w:t>
            </w:r>
          </w:p>
        </w:tc>
        <w:tc>
          <w:tcPr>
            <w:tcW w:w="404" w:type="dxa"/>
            <w:tcBorders>
              <w:top w:val="nil"/>
              <w:left w:val="nil"/>
              <w:bottom w:val="single" w:sz="4" w:space="0" w:color="C0C0C0"/>
              <w:right w:val="single" w:sz="4" w:space="0" w:color="C0C0C0"/>
            </w:tcBorders>
            <w:shd w:val="clear" w:color="000000" w:fill="FFFFCC"/>
            <w:vAlign w:val="center"/>
            <w:hideMark/>
          </w:tcPr>
          <w:p w14:paraId="65E1C78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422,74</w:t>
            </w:r>
          </w:p>
        </w:tc>
        <w:tc>
          <w:tcPr>
            <w:tcW w:w="383" w:type="dxa"/>
            <w:tcBorders>
              <w:top w:val="nil"/>
              <w:left w:val="nil"/>
              <w:bottom w:val="single" w:sz="4" w:space="0" w:color="C0C0C0"/>
              <w:right w:val="single" w:sz="4" w:space="0" w:color="C0C0C0"/>
            </w:tcBorders>
            <w:shd w:val="clear" w:color="000000" w:fill="D7EAD3"/>
            <w:vAlign w:val="center"/>
            <w:hideMark/>
          </w:tcPr>
          <w:p w14:paraId="21B0A74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211,37</w:t>
            </w:r>
          </w:p>
        </w:tc>
        <w:tc>
          <w:tcPr>
            <w:tcW w:w="362" w:type="dxa"/>
            <w:tcBorders>
              <w:top w:val="nil"/>
              <w:left w:val="nil"/>
              <w:bottom w:val="single" w:sz="4" w:space="0" w:color="C0C0C0"/>
              <w:right w:val="single" w:sz="4" w:space="0" w:color="C0C0C0"/>
            </w:tcBorders>
            <w:shd w:val="clear" w:color="000000" w:fill="D7EAD3"/>
            <w:vAlign w:val="center"/>
            <w:hideMark/>
          </w:tcPr>
          <w:p w14:paraId="110E978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211,37</w:t>
            </w:r>
          </w:p>
        </w:tc>
        <w:tc>
          <w:tcPr>
            <w:tcW w:w="908" w:type="dxa"/>
            <w:tcBorders>
              <w:top w:val="nil"/>
              <w:left w:val="nil"/>
              <w:bottom w:val="single" w:sz="4" w:space="0" w:color="C0C0C0"/>
              <w:right w:val="single" w:sz="4" w:space="0" w:color="C0C0C0"/>
            </w:tcBorders>
            <w:shd w:val="clear" w:color="000000" w:fill="FFFFCC"/>
            <w:vAlign w:val="center"/>
            <w:hideMark/>
          </w:tcPr>
          <w:p w14:paraId="77D7E11E" w14:textId="77777777" w:rsidR="00F45D2F" w:rsidRPr="00F45D2F" w:rsidRDefault="00F45D2F" w:rsidP="00F45D2F">
            <w:pPr>
              <w:rPr>
                <w:rFonts w:ascii="Tahoma" w:hAnsi="Tahoma" w:cs="Tahoma"/>
                <w:sz w:val="8"/>
                <w:szCs w:val="8"/>
              </w:rPr>
            </w:pPr>
            <w:r w:rsidRPr="00F45D2F">
              <w:rPr>
                <w:rFonts w:ascii="Tahoma" w:hAnsi="Tahoma" w:cs="Tahoma"/>
                <w:sz w:val="8"/>
                <w:szCs w:val="8"/>
              </w:rPr>
              <w:t>рассчитано по потреблению в соответствии с актами и утвержденными тарифами, на объекты водоснабжения</w:t>
            </w:r>
          </w:p>
        </w:tc>
        <w:tc>
          <w:tcPr>
            <w:tcW w:w="378" w:type="dxa"/>
            <w:tcBorders>
              <w:top w:val="nil"/>
              <w:left w:val="nil"/>
              <w:bottom w:val="single" w:sz="4" w:space="0" w:color="C0C0C0"/>
              <w:right w:val="single" w:sz="4" w:space="0" w:color="C0C0C0"/>
            </w:tcBorders>
            <w:shd w:val="clear" w:color="000000" w:fill="FFFFCC"/>
            <w:vAlign w:val="center"/>
            <w:hideMark/>
          </w:tcPr>
          <w:p w14:paraId="2FE43C4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445,60</w:t>
            </w:r>
          </w:p>
        </w:tc>
        <w:tc>
          <w:tcPr>
            <w:tcW w:w="420" w:type="dxa"/>
            <w:tcBorders>
              <w:top w:val="nil"/>
              <w:left w:val="nil"/>
              <w:bottom w:val="single" w:sz="4" w:space="0" w:color="C0C0C0"/>
              <w:right w:val="single" w:sz="4" w:space="0" w:color="C0C0C0"/>
            </w:tcBorders>
            <w:shd w:val="clear" w:color="000000" w:fill="FFFFCC"/>
            <w:vAlign w:val="center"/>
            <w:hideMark/>
          </w:tcPr>
          <w:p w14:paraId="61E842E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437,09</w:t>
            </w:r>
          </w:p>
        </w:tc>
        <w:tc>
          <w:tcPr>
            <w:tcW w:w="420" w:type="dxa"/>
            <w:tcBorders>
              <w:top w:val="nil"/>
              <w:left w:val="nil"/>
              <w:bottom w:val="single" w:sz="4" w:space="0" w:color="C0C0C0"/>
              <w:right w:val="single" w:sz="4" w:space="0" w:color="C0C0C0"/>
            </w:tcBorders>
            <w:shd w:val="clear" w:color="000000" w:fill="D7EAD3"/>
            <w:vAlign w:val="center"/>
            <w:hideMark/>
          </w:tcPr>
          <w:p w14:paraId="265CA2F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218,55</w:t>
            </w:r>
          </w:p>
        </w:tc>
        <w:tc>
          <w:tcPr>
            <w:tcW w:w="420" w:type="dxa"/>
            <w:tcBorders>
              <w:top w:val="nil"/>
              <w:left w:val="nil"/>
              <w:bottom w:val="single" w:sz="4" w:space="0" w:color="C0C0C0"/>
              <w:right w:val="single" w:sz="4" w:space="0" w:color="C0C0C0"/>
            </w:tcBorders>
            <w:shd w:val="clear" w:color="000000" w:fill="D7EAD3"/>
            <w:vAlign w:val="center"/>
            <w:hideMark/>
          </w:tcPr>
          <w:p w14:paraId="4AE3C26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218,55</w:t>
            </w:r>
          </w:p>
        </w:tc>
        <w:tc>
          <w:tcPr>
            <w:tcW w:w="882" w:type="dxa"/>
            <w:tcBorders>
              <w:top w:val="nil"/>
              <w:left w:val="nil"/>
              <w:bottom w:val="single" w:sz="4" w:space="0" w:color="C0C0C0"/>
              <w:right w:val="single" w:sz="4" w:space="0" w:color="C0C0C0"/>
            </w:tcBorders>
            <w:shd w:val="clear" w:color="000000" w:fill="FFFFCC"/>
            <w:vAlign w:val="center"/>
            <w:hideMark/>
          </w:tcPr>
          <w:p w14:paraId="1EA5D4DE" w14:textId="77777777" w:rsidR="00F45D2F" w:rsidRPr="00F45D2F" w:rsidRDefault="00F45D2F" w:rsidP="00F45D2F">
            <w:pPr>
              <w:rPr>
                <w:rFonts w:ascii="Tahoma" w:hAnsi="Tahoma" w:cs="Tahoma"/>
                <w:sz w:val="8"/>
                <w:szCs w:val="8"/>
              </w:rPr>
            </w:pPr>
            <w:r w:rsidRPr="00F45D2F">
              <w:rPr>
                <w:rFonts w:ascii="Tahoma" w:hAnsi="Tahoma" w:cs="Tahoma"/>
                <w:sz w:val="8"/>
                <w:szCs w:val="8"/>
              </w:rPr>
              <w:t>рассчитано по потреблению в соответствии с актами и утвержденными тарифами, на объекты водоснабжения</w:t>
            </w:r>
          </w:p>
        </w:tc>
      </w:tr>
      <w:tr w:rsidR="00F45D2F" w:rsidRPr="00F45D2F" w14:paraId="5E5E6E80" w14:textId="77777777" w:rsidTr="00F45D2F">
        <w:trPr>
          <w:trHeight w:val="428"/>
          <w:jc w:val="center"/>
        </w:trPr>
        <w:tc>
          <w:tcPr>
            <w:tcW w:w="149" w:type="dxa"/>
            <w:tcBorders>
              <w:top w:val="nil"/>
              <w:left w:val="nil"/>
              <w:bottom w:val="nil"/>
              <w:right w:val="nil"/>
            </w:tcBorders>
            <w:shd w:val="clear" w:color="000000" w:fill="FFFF00"/>
            <w:noWrap/>
            <w:vAlign w:val="center"/>
            <w:hideMark/>
          </w:tcPr>
          <w:p w14:paraId="7A03C9FF"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7E693B89"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61DF95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3.8</w:t>
            </w:r>
          </w:p>
        </w:tc>
        <w:tc>
          <w:tcPr>
            <w:tcW w:w="1596" w:type="dxa"/>
            <w:tcBorders>
              <w:top w:val="nil"/>
              <w:left w:val="nil"/>
              <w:bottom w:val="single" w:sz="4" w:space="0" w:color="C0C0C0"/>
              <w:right w:val="single" w:sz="4" w:space="0" w:color="C0C0C0"/>
            </w:tcBorders>
            <w:shd w:val="clear" w:color="auto" w:fill="auto"/>
            <w:vAlign w:val="center"/>
            <w:hideMark/>
          </w:tcPr>
          <w:p w14:paraId="66F47C10" w14:textId="77777777" w:rsidR="00F45D2F" w:rsidRPr="00F45D2F" w:rsidRDefault="00F45D2F" w:rsidP="00F45D2F">
            <w:pPr>
              <w:ind w:firstLineChars="100" w:firstLine="80"/>
              <w:rPr>
                <w:rFonts w:ascii="Tahoma" w:hAnsi="Tahoma" w:cs="Tahoma"/>
                <w:b/>
                <w:bCs/>
                <w:sz w:val="8"/>
                <w:szCs w:val="8"/>
              </w:rPr>
            </w:pPr>
            <w:r w:rsidRPr="00F45D2F">
              <w:rPr>
                <w:rFonts w:ascii="Tahoma" w:hAnsi="Tahoma" w:cs="Tahoma"/>
                <w:b/>
                <w:bCs/>
                <w:sz w:val="8"/>
                <w:szCs w:val="8"/>
              </w:rPr>
              <w:t>Расходы на оплату труда основного производственного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4C4867C0"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10C106D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217,68</w:t>
            </w:r>
          </w:p>
        </w:tc>
        <w:tc>
          <w:tcPr>
            <w:tcW w:w="353" w:type="dxa"/>
            <w:tcBorders>
              <w:top w:val="nil"/>
              <w:left w:val="nil"/>
              <w:bottom w:val="single" w:sz="4" w:space="0" w:color="C0C0C0"/>
              <w:right w:val="single" w:sz="4" w:space="0" w:color="C0C0C0"/>
            </w:tcBorders>
            <w:shd w:val="clear" w:color="000000" w:fill="FFFFCC"/>
            <w:vAlign w:val="center"/>
            <w:hideMark/>
          </w:tcPr>
          <w:p w14:paraId="58305AF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2 732,30</w:t>
            </w:r>
          </w:p>
        </w:tc>
        <w:tc>
          <w:tcPr>
            <w:tcW w:w="358" w:type="dxa"/>
            <w:tcBorders>
              <w:top w:val="nil"/>
              <w:left w:val="nil"/>
              <w:bottom w:val="single" w:sz="4" w:space="0" w:color="C0C0C0"/>
              <w:right w:val="single" w:sz="4" w:space="0" w:color="C0C0C0"/>
            </w:tcBorders>
            <w:shd w:val="clear" w:color="000000" w:fill="FFFFCC"/>
            <w:vAlign w:val="center"/>
            <w:hideMark/>
          </w:tcPr>
          <w:p w14:paraId="521FA9E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3 925,10</w:t>
            </w:r>
          </w:p>
        </w:tc>
        <w:tc>
          <w:tcPr>
            <w:tcW w:w="366" w:type="dxa"/>
            <w:tcBorders>
              <w:top w:val="nil"/>
              <w:left w:val="nil"/>
              <w:bottom w:val="single" w:sz="4" w:space="0" w:color="C0C0C0"/>
              <w:right w:val="single" w:sz="4" w:space="0" w:color="C0C0C0"/>
            </w:tcBorders>
            <w:shd w:val="clear" w:color="000000" w:fill="FFFFCC"/>
            <w:vAlign w:val="center"/>
            <w:hideMark/>
          </w:tcPr>
          <w:p w14:paraId="23C5BE6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3 603,02</w:t>
            </w:r>
          </w:p>
        </w:tc>
        <w:tc>
          <w:tcPr>
            <w:tcW w:w="283" w:type="dxa"/>
            <w:tcBorders>
              <w:top w:val="nil"/>
              <w:left w:val="nil"/>
              <w:bottom w:val="single" w:sz="4" w:space="0" w:color="C0C0C0"/>
              <w:right w:val="single" w:sz="4" w:space="0" w:color="C0C0C0"/>
            </w:tcBorders>
            <w:shd w:val="clear" w:color="000000" w:fill="D7EAD3"/>
            <w:vAlign w:val="center"/>
            <w:hideMark/>
          </w:tcPr>
          <w:p w14:paraId="7426A48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1 774,89</w:t>
            </w:r>
          </w:p>
        </w:tc>
        <w:tc>
          <w:tcPr>
            <w:tcW w:w="283" w:type="dxa"/>
            <w:tcBorders>
              <w:top w:val="nil"/>
              <w:left w:val="nil"/>
              <w:bottom w:val="single" w:sz="4" w:space="0" w:color="C0C0C0"/>
              <w:right w:val="single" w:sz="4" w:space="0" w:color="C0C0C0"/>
            </w:tcBorders>
            <w:shd w:val="clear" w:color="000000" w:fill="D7EAD3"/>
            <w:vAlign w:val="center"/>
            <w:hideMark/>
          </w:tcPr>
          <w:p w14:paraId="0982957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1 828,13</w:t>
            </w:r>
          </w:p>
        </w:tc>
        <w:tc>
          <w:tcPr>
            <w:tcW w:w="456" w:type="dxa"/>
            <w:tcBorders>
              <w:top w:val="nil"/>
              <w:left w:val="nil"/>
              <w:bottom w:val="single" w:sz="4" w:space="0" w:color="C0C0C0"/>
              <w:right w:val="single" w:sz="4" w:space="0" w:color="C0C0C0"/>
            </w:tcBorders>
            <w:shd w:val="clear" w:color="000000" w:fill="FFFFCC"/>
            <w:vAlign w:val="center"/>
            <w:hideMark/>
          </w:tcPr>
          <w:p w14:paraId="71AD3944"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с 01.01.2020 рассчитано по штатному расписанию, с 01.07.2020 с учетом ИПЦ Минэкономразвития РФ на 2020 год 103% в соответствии с </w:t>
            </w:r>
            <w:proofErr w:type="spellStart"/>
            <w:proofErr w:type="gramStart"/>
            <w:r w:rsidRPr="00F45D2F">
              <w:rPr>
                <w:rFonts w:ascii="Tahoma" w:hAnsi="Tahoma" w:cs="Tahoma"/>
                <w:sz w:val="8"/>
                <w:szCs w:val="8"/>
              </w:rPr>
              <w:t>кол.договором</w:t>
            </w:r>
            <w:proofErr w:type="spellEnd"/>
            <w:proofErr w:type="gramEnd"/>
            <w:r w:rsidRPr="00F45D2F">
              <w:rPr>
                <w:rFonts w:ascii="Tahoma" w:hAnsi="Tahoma" w:cs="Tahoma"/>
                <w:sz w:val="8"/>
                <w:szCs w:val="8"/>
              </w:rPr>
              <w:t xml:space="preserve"> и отраслевым соглашением</w:t>
            </w:r>
          </w:p>
        </w:tc>
        <w:tc>
          <w:tcPr>
            <w:tcW w:w="415" w:type="dxa"/>
            <w:tcBorders>
              <w:top w:val="nil"/>
              <w:left w:val="nil"/>
              <w:bottom w:val="single" w:sz="4" w:space="0" w:color="C0C0C0"/>
              <w:right w:val="single" w:sz="4" w:space="0" w:color="C0C0C0"/>
            </w:tcBorders>
            <w:shd w:val="clear" w:color="000000" w:fill="FFFFCC"/>
            <w:vAlign w:val="center"/>
            <w:hideMark/>
          </w:tcPr>
          <w:p w14:paraId="1D7ADEA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4 093,90</w:t>
            </w:r>
          </w:p>
        </w:tc>
        <w:tc>
          <w:tcPr>
            <w:tcW w:w="404" w:type="dxa"/>
            <w:tcBorders>
              <w:top w:val="nil"/>
              <w:left w:val="nil"/>
              <w:bottom w:val="single" w:sz="4" w:space="0" w:color="C0C0C0"/>
              <w:right w:val="single" w:sz="4" w:space="0" w:color="C0C0C0"/>
            </w:tcBorders>
            <w:shd w:val="clear" w:color="000000" w:fill="FFFFCC"/>
            <w:vAlign w:val="center"/>
            <w:hideMark/>
          </w:tcPr>
          <w:p w14:paraId="0DBBF3A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3 698,97</w:t>
            </w:r>
          </w:p>
        </w:tc>
        <w:tc>
          <w:tcPr>
            <w:tcW w:w="383" w:type="dxa"/>
            <w:tcBorders>
              <w:top w:val="nil"/>
              <w:left w:val="nil"/>
              <w:bottom w:val="single" w:sz="4" w:space="0" w:color="C0C0C0"/>
              <w:right w:val="single" w:sz="4" w:space="0" w:color="C0C0C0"/>
            </w:tcBorders>
            <w:shd w:val="clear" w:color="000000" w:fill="D7EAD3"/>
            <w:vAlign w:val="center"/>
            <w:hideMark/>
          </w:tcPr>
          <w:p w14:paraId="7E7EF86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1 849,48</w:t>
            </w:r>
          </w:p>
        </w:tc>
        <w:tc>
          <w:tcPr>
            <w:tcW w:w="362" w:type="dxa"/>
            <w:tcBorders>
              <w:top w:val="nil"/>
              <w:left w:val="nil"/>
              <w:bottom w:val="single" w:sz="4" w:space="0" w:color="C0C0C0"/>
              <w:right w:val="single" w:sz="4" w:space="0" w:color="C0C0C0"/>
            </w:tcBorders>
            <w:shd w:val="clear" w:color="000000" w:fill="D7EAD3"/>
            <w:vAlign w:val="center"/>
            <w:hideMark/>
          </w:tcPr>
          <w:p w14:paraId="680B693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1 849,48</w:t>
            </w:r>
          </w:p>
        </w:tc>
        <w:tc>
          <w:tcPr>
            <w:tcW w:w="908" w:type="dxa"/>
            <w:vMerge w:val="restart"/>
            <w:tcBorders>
              <w:top w:val="nil"/>
              <w:left w:val="nil"/>
              <w:bottom w:val="nil"/>
              <w:right w:val="nil"/>
            </w:tcBorders>
            <w:shd w:val="clear" w:color="000000" w:fill="FFFFCC"/>
            <w:vAlign w:val="center"/>
            <w:hideMark/>
          </w:tcPr>
          <w:p w14:paraId="18D15ECB"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 год, рассчитанных в соответствии с Методическими указаниями (с учетом ИПЦ Минэкономразвития РФ на 2021 год 103%, а также с учетом индекса эффективности операционных расходов 1%)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332E617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4 270,00</w:t>
            </w:r>
          </w:p>
        </w:tc>
        <w:tc>
          <w:tcPr>
            <w:tcW w:w="420" w:type="dxa"/>
            <w:tcBorders>
              <w:top w:val="nil"/>
              <w:left w:val="nil"/>
              <w:bottom w:val="single" w:sz="4" w:space="0" w:color="C0C0C0"/>
              <w:right w:val="single" w:sz="4" w:space="0" w:color="C0C0C0"/>
            </w:tcBorders>
            <w:shd w:val="clear" w:color="000000" w:fill="FFFFCC"/>
            <w:vAlign w:val="center"/>
            <w:hideMark/>
          </w:tcPr>
          <w:p w14:paraId="155E1CA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3 808,46</w:t>
            </w:r>
          </w:p>
        </w:tc>
        <w:tc>
          <w:tcPr>
            <w:tcW w:w="420" w:type="dxa"/>
            <w:tcBorders>
              <w:top w:val="nil"/>
              <w:left w:val="nil"/>
              <w:bottom w:val="single" w:sz="4" w:space="0" w:color="C0C0C0"/>
              <w:right w:val="single" w:sz="4" w:space="0" w:color="C0C0C0"/>
            </w:tcBorders>
            <w:shd w:val="clear" w:color="000000" w:fill="D7EAD3"/>
            <w:vAlign w:val="center"/>
            <w:hideMark/>
          </w:tcPr>
          <w:p w14:paraId="567CEC6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1 904,23</w:t>
            </w:r>
          </w:p>
        </w:tc>
        <w:tc>
          <w:tcPr>
            <w:tcW w:w="420" w:type="dxa"/>
            <w:tcBorders>
              <w:top w:val="nil"/>
              <w:left w:val="nil"/>
              <w:bottom w:val="single" w:sz="4" w:space="0" w:color="C0C0C0"/>
              <w:right w:val="single" w:sz="4" w:space="0" w:color="C0C0C0"/>
            </w:tcBorders>
            <w:shd w:val="clear" w:color="000000" w:fill="D7EAD3"/>
            <w:vAlign w:val="center"/>
            <w:hideMark/>
          </w:tcPr>
          <w:p w14:paraId="11863A2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1 904,23</w:t>
            </w:r>
          </w:p>
        </w:tc>
        <w:tc>
          <w:tcPr>
            <w:tcW w:w="882" w:type="dxa"/>
            <w:vMerge w:val="restart"/>
            <w:tcBorders>
              <w:top w:val="nil"/>
              <w:left w:val="single" w:sz="4" w:space="0" w:color="C0C0C0"/>
              <w:bottom w:val="nil"/>
              <w:right w:val="single" w:sz="4" w:space="0" w:color="C0C0C0"/>
            </w:tcBorders>
            <w:shd w:val="clear" w:color="000000" w:fill="FFFFCC"/>
            <w:vAlign w:val="center"/>
            <w:hideMark/>
          </w:tcPr>
          <w:p w14:paraId="6571EB58"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2021-2022 гг., рассчитанных в соответствии с Методическими указаниями (с учетом ИПЦ Минэкономразвития РФ на 2021 год 103%, на 2022 год 104%, а также с учетом индекса эффективности операционных расходов 1%) </w:t>
            </w:r>
          </w:p>
        </w:tc>
      </w:tr>
      <w:tr w:rsidR="00F45D2F" w:rsidRPr="00F45D2F" w14:paraId="0FB3C851"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67C2150A"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1BAE1A18"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12BCF0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3.8.1</w:t>
            </w:r>
          </w:p>
        </w:tc>
        <w:tc>
          <w:tcPr>
            <w:tcW w:w="1596" w:type="dxa"/>
            <w:tcBorders>
              <w:top w:val="nil"/>
              <w:left w:val="nil"/>
              <w:bottom w:val="single" w:sz="4" w:space="0" w:color="C0C0C0"/>
              <w:right w:val="single" w:sz="4" w:space="0" w:color="C0C0C0"/>
            </w:tcBorders>
            <w:shd w:val="clear" w:color="auto" w:fill="auto"/>
            <w:vAlign w:val="center"/>
            <w:hideMark/>
          </w:tcPr>
          <w:p w14:paraId="08B318BE"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Среднемесячная оплата труда</w:t>
            </w:r>
          </w:p>
        </w:tc>
        <w:tc>
          <w:tcPr>
            <w:tcW w:w="219" w:type="dxa"/>
            <w:tcBorders>
              <w:top w:val="nil"/>
              <w:left w:val="nil"/>
              <w:bottom w:val="single" w:sz="4" w:space="0" w:color="C0C0C0"/>
              <w:right w:val="single" w:sz="4" w:space="0" w:color="C0C0C0"/>
            </w:tcBorders>
            <w:shd w:val="clear" w:color="auto" w:fill="auto"/>
            <w:vAlign w:val="center"/>
            <w:hideMark/>
          </w:tcPr>
          <w:p w14:paraId="59C8DD88"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09E78BB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14 511,90</w:t>
            </w:r>
          </w:p>
        </w:tc>
        <w:tc>
          <w:tcPr>
            <w:tcW w:w="353" w:type="dxa"/>
            <w:tcBorders>
              <w:top w:val="nil"/>
              <w:left w:val="nil"/>
              <w:bottom w:val="single" w:sz="4" w:space="0" w:color="C0C0C0"/>
              <w:right w:val="single" w:sz="4" w:space="0" w:color="C0C0C0"/>
            </w:tcBorders>
            <w:shd w:val="clear" w:color="000000" w:fill="D7EAD3"/>
            <w:vAlign w:val="center"/>
            <w:hideMark/>
          </w:tcPr>
          <w:p w14:paraId="12E739B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15 179,45</w:t>
            </w:r>
          </w:p>
        </w:tc>
        <w:tc>
          <w:tcPr>
            <w:tcW w:w="358" w:type="dxa"/>
            <w:tcBorders>
              <w:top w:val="nil"/>
              <w:left w:val="nil"/>
              <w:bottom w:val="single" w:sz="4" w:space="0" w:color="C0C0C0"/>
              <w:right w:val="single" w:sz="4" w:space="0" w:color="C0C0C0"/>
            </w:tcBorders>
            <w:shd w:val="clear" w:color="000000" w:fill="D7EAD3"/>
            <w:vAlign w:val="center"/>
            <w:hideMark/>
          </w:tcPr>
          <w:p w14:paraId="4B9E7D6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21 806,11</w:t>
            </w:r>
          </w:p>
        </w:tc>
        <w:tc>
          <w:tcPr>
            <w:tcW w:w="366" w:type="dxa"/>
            <w:tcBorders>
              <w:top w:val="nil"/>
              <w:left w:val="nil"/>
              <w:bottom w:val="single" w:sz="4" w:space="0" w:color="C0C0C0"/>
              <w:right w:val="single" w:sz="4" w:space="0" w:color="C0C0C0"/>
            </w:tcBorders>
            <w:shd w:val="clear" w:color="000000" w:fill="D7EAD3"/>
            <w:vAlign w:val="center"/>
            <w:hideMark/>
          </w:tcPr>
          <w:p w14:paraId="1A3D69F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20 016,78</w:t>
            </w:r>
          </w:p>
        </w:tc>
        <w:tc>
          <w:tcPr>
            <w:tcW w:w="283" w:type="dxa"/>
            <w:tcBorders>
              <w:top w:val="nil"/>
              <w:left w:val="nil"/>
              <w:bottom w:val="single" w:sz="4" w:space="0" w:color="C0C0C0"/>
              <w:right w:val="single" w:sz="4" w:space="0" w:color="C0C0C0"/>
            </w:tcBorders>
            <w:shd w:val="clear" w:color="000000" w:fill="D7EAD3"/>
            <w:vAlign w:val="center"/>
            <w:hideMark/>
          </w:tcPr>
          <w:p w14:paraId="41167C7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19 720,97</w:t>
            </w:r>
          </w:p>
        </w:tc>
        <w:tc>
          <w:tcPr>
            <w:tcW w:w="283" w:type="dxa"/>
            <w:tcBorders>
              <w:top w:val="nil"/>
              <w:left w:val="nil"/>
              <w:bottom w:val="single" w:sz="4" w:space="0" w:color="C0C0C0"/>
              <w:right w:val="single" w:sz="4" w:space="0" w:color="C0C0C0"/>
            </w:tcBorders>
            <w:shd w:val="clear" w:color="000000" w:fill="D7EAD3"/>
            <w:vAlign w:val="center"/>
            <w:hideMark/>
          </w:tcPr>
          <w:p w14:paraId="16B1143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20 312,60</w:t>
            </w:r>
          </w:p>
        </w:tc>
        <w:tc>
          <w:tcPr>
            <w:tcW w:w="456" w:type="dxa"/>
            <w:tcBorders>
              <w:top w:val="nil"/>
              <w:left w:val="nil"/>
              <w:bottom w:val="single" w:sz="4" w:space="0" w:color="C0C0C0"/>
              <w:right w:val="single" w:sz="4" w:space="0" w:color="C0C0C0"/>
            </w:tcBorders>
            <w:shd w:val="clear" w:color="000000" w:fill="FFFFCC"/>
            <w:vAlign w:val="center"/>
            <w:hideMark/>
          </w:tcPr>
          <w:p w14:paraId="2260F339"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xml:space="preserve">+31,9% </w:t>
            </w:r>
            <w:proofErr w:type="spellStart"/>
            <w:proofErr w:type="gramStart"/>
            <w:r w:rsidRPr="00F45D2F">
              <w:rPr>
                <w:rFonts w:ascii="Tahoma" w:hAnsi="Tahoma" w:cs="Tahoma"/>
                <w:b/>
                <w:bCs/>
                <w:sz w:val="8"/>
                <w:szCs w:val="8"/>
              </w:rPr>
              <w:t>ср.з</w:t>
            </w:r>
            <w:proofErr w:type="spellEnd"/>
            <w:proofErr w:type="gramEnd"/>
            <w:r w:rsidRPr="00F45D2F">
              <w:rPr>
                <w:rFonts w:ascii="Tahoma" w:hAnsi="Tahoma" w:cs="Tahoma"/>
                <w:b/>
                <w:bCs/>
                <w:sz w:val="8"/>
                <w:szCs w:val="8"/>
              </w:rPr>
              <w:t>/п 2020 к ср. з/п 2019</w:t>
            </w:r>
          </w:p>
        </w:tc>
        <w:tc>
          <w:tcPr>
            <w:tcW w:w="415" w:type="dxa"/>
            <w:tcBorders>
              <w:top w:val="nil"/>
              <w:left w:val="nil"/>
              <w:bottom w:val="single" w:sz="4" w:space="0" w:color="C0C0C0"/>
              <w:right w:val="single" w:sz="4" w:space="0" w:color="C0C0C0"/>
            </w:tcBorders>
            <w:shd w:val="clear" w:color="000000" w:fill="D7EAD3"/>
            <w:vAlign w:val="center"/>
            <w:hideMark/>
          </w:tcPr>
          <w:p w14:paraId="7C5F8D7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22 743,89</w:t>
            </w:r>
          </w:p>
        </w:tc>
        <w:tc>
          <w:tcPr>
            <w:tcW w:w="404" w:type="dxa"/>
            <w:tcBorders>
              <w:top w:val="nil"/>
              <w:left w:val="nil"/>
              <w:bottom w:val="single" w:sz="4" w:space="0" w:color="C0C0C0"/>
              <w:right w:val="single" w:sz="4" w:space="0" w:color="C0C0C0"/>
            </w:tcBorders>
            <w:shd w:val="clear" w:color="000000" w:fill="D7EAD3"/>
            <w:vAlign w:val="center"/>
            <w:hideMark/>
          </w:tcPr>
          <w:p w14:paraId="78C43F6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20 549,83</w:t>
            </w:r>
          </w:p>
        </w:tc>
        <w:tc>
          <w:tcPr>
            <w:tcW w:w="383" w:type="dxa"/>
            <w:tcBorders>
              <w:top w:val="nil"/>
              <w:left w:val="nil"/>
              <w:bottom w:val="single" w:sz="4" w:space="0" w:color="C0C0C0"/>
              <w:right w:val="single" w:sz="4" w:space="0" w:color="C0C0C0"/>
            </w:tcBorders>
            <w:shd w:val="clear" w:color="000000" w:fill="D7EAD3"/>
            <w:vAlign w:val="center"/>
            <w:hideMark/>
          </w:tcPr>
          <w:p w14:paraId="1BC0BBB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20 549,83</w:t>
            </w:r>
          </w:p>
        </w:tc>
        <w:tc>
          <w:tcPr>
            <w:tcW w:w="362" w:type="dxa"/>
            <w:tcBorders>
              <w:top w:val="nil"/>
              <w:left w:val="nil"/>
              <w:bottom w:val="single" w:sz="4" w:space="0" w:color="C0C0C0"/>
              <w:right w:val="single" w:sz="4" w:space="0" w:color="C0C0C0"/>
            </w:tcBorders>
            <w:shd w:val="clear" w:color="000000" w:fill="D7EAD3"/>
            <w:vAlign w:val="center"/>
            <w:hideMark/>
          </w:tcPr>
          <w:p w14:paraId="4BEE33F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20 549,83</w:t>
            </w:r>
          </w:p>
        </w:tc>
        <w:tc>
          <w:tcPr>
            <w:tcW w:w="908" w:type="dxa"/>
            <w:vMerge/>
            <w:tcBorders>
              <w:top w:val="nil"/>
              <w:left w:val="nil"/>
              <w:bottom w:val="nil"/>
              <w:right w:val="nil"/>
            </w:tcBorders>
            <w:vAlign w:val="center"/>
            <w:hideMark/>
          </w:tcPr>
          <w:p w14:paraId="0C4C9ECB"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7274823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23 722,22</w:t>
            </w:r>
          </w:p>
        </w:tc>
        <w:tc>
          <w:tcPr>
            <w:tcW w:w="420" w:type="dxa"/>
            <w:tcBorders>
              <w:top w:val="nil"/>
              <w:left w:val="nil"/>
              <w:bottom w:val="single" w:sz="4" w:space="0" w:color="C0C0C0"/>
              <w:right w:val="single" w:sz="4" w:space="0" w:color="C0C0C0"/>
            </w:tcBorders>
            <w:shd w:val="clear" w:color="000000" w:fill="D7EAD3"/>
            <w:vAlign w:val="center"/>
            <w:hideMark/>
          </w:tcPr>
          <w:p w14:paraId="7AB4B28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0132B0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109C956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621D0E20" w14:textId="77777777" w:rsidR="00F45D2F" w:rsidRPr="00F45D2F" w:rsidRDefault="00F45D2F" w:rsidP="00F45D2F">
            <w:pPr>
              <w:rPr>
                <w:rFonts w:ascii="Tahoma" w:hAnsi="Tahoma" w:cs="Tahoma"/>
                <w:sz w:val="8"/>
                <w:szCs w:val="8"/>
              </w:rPr>
            </w:pPr>
          </w:p>
        </w:tc>
      </w:tr>
      <w:tr w:rsidR="00F45D2F" w:rsidRPr="00F45D2F" w14:paraId="0B769470" w14:textId="77777777" w:rsidTr="00F45D2F">
        <w:trPr>
          <w:trHeight w:val="315"/>
          <w:jc w:val="center"/>
        </w:trPr>
        <w:tc>
          <w:tcPr>
            <w:tcW w:w="149" w:type="dxa"/>
            <w:tcBorders>
              <w:top w:val="nil"/>
              <w:left w:val="nil"/>
              <w:bottom w:val="nil"/>
              <w:right w:val="nil"/>
            </w:tcBorders>
            <w:shd w:val="clear" w:color="000000" w:fill="FFFF00"/>
            <w:noWrap/>
            <w:vAlign w:val="center"/>
            <w:hideMark/>
          </w:tcPr>
          <w:p w14:paraId="7F188FC2"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6C4FF87D"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2FCCCB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3.8.2</w:t>
            </w:r>
          </w:p>
        </w:tc>
        <w:tc>
          <w:tcPr>
            <w:tcW w:w="1596" w:type="dxa"/>
            <w:tcBorders>
              <w:top w:val="nil"/>
              <w:left w:val="nil"/>
              <w:bottom w:val="single" w:sz="4" w:space="0" w:color="C0C0C0"/>
              <w:right w:val="single" w:sz="4" w:space="0" w:color="C0C0C0"/>
            </w:tcBorders>
            <w:shd w:val="clear" w:color="auto" w:fill="auto"/>
            <w:vAlign w:val="center"/>
            <w:hideMark/>
          </w:tcPr>
          <w:p w14:paraId="47468BAE"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Численность производственного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78696E1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чел</w:t>
            </w:r>
          </w:p>
        </w:tc>
        <w:tc>
          <w:tcPr>
            <w:tcW w:w="353" w:type="dxa"/>
            <w:tcBorders>
              <w:top w:val="nil"/>
              <w:left w:val="nil"/>
              <w:bottom w:val="single" w:sz="4" w:space="0" w:color="C0C0C0"/>
              <w:right w:val="single" w:sz="4" w:space="0" w:color="C0C0C0"/>
            </w:tcBorders>
            <w:shd w:val="clear" w:color="000000" w:fill="FFFFCC"/>
            <w:vAlign w:val="center"/>
            <w:hideMark/>
          </w:tcPr>
          <w:p w14:paraId="7FB09CE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353" w:type="dxa"/>
            <w:tcBorders>
              <w:top w:val="nil"/>
              <w:left w:val="nil"/>
              <w:bottom w:val="single" w:sz="4" w:space="0" w:color="C0C0C0"/>
              <w:right w:val="single" w:sz="4" w:space="0" w:color="C0C0C0"/>
            </w:tcBorders>
            <w:shd w:val="clear" w:color="000000" w:fill="FFFFCC"/>
            <w:vAlign w:val="center"/>
            <w:hideMark/>
          </w:tcPr>
          <w:p w14:paraId="3580273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358" w:type="dxa"/>
            <w:tcBorders>
              <w:top w:val="nil"/>
              <w:left w:val="nil"/>
              <w:bottom w:val="single" w:sz="4" w:space="0" w:color="C0C0C0"/>
              <w:right w:val="single" w:sz="4" w:space="0" w:color="C0C0C0"/>
            </w:tcBorders>
            <w:shd w:val="clear" w:color="000000" w:fill="FFFFCC"/>
            <w:vAlign w:val="center"/>
            <w:hideMark/>
          </w:tcPr>
          <w:p w14:paraId="106CD54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366" w:type="dxa"/>
            <w:tcBorders>
              <w:top w:val="nil"/>
              <w:left w:val="nil"/>
              <w:bottom w:val="single" w:sz="4" w:space="0" w:color="C0C0C0"/>
              <w:right w:val="single" w:sz="4" w:space="0" w:color="C0C0C0"/>
            </w:tcBorders>
            <w:shd w:val="clear" w:color="000000" w:fill="FFFFCC"/>
            <w:vAlign w:val="center"/>
            <w:hideMark/>
          </w:tcPr>
          <w:p w14:paraId="3A3EC10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283" w:type="dxa"/>
            <w:tcBorders>
              <w:top w:val="nil"/>
              <w:left w:val="nil"/>
              <w:bottom w:val="single" w:sz="4" w:space="0" w:color="C0C0C0"/>
              <w:right w:val="single" w:sz="4" w:space="0" w:color="C0C0C0"/>
            </w:tcBorders>
            <w:shd w:val="clear" w:color="000000" w:fill="D7EAD3"/>
            <w:vAlign w:val="center"/>
            <w:hideMark/>
          </w:tcPr>
          <w:p w14:paraId="1480519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283" w:type="dxa"/>
            <w:tcBorders>
              <w:top w:val="nil"/>
              <w:left w:val="nil"/>
              <w:bottom w:val="single" w:sz="4" w:space="0" w:color="C0C0C0"/>
              <w:right w:val="single" w:sz="4" w:space="0" w:color="C0C0C0"/>
            </w:tcBorders>
            <w:shd w:val="clear" w:color="000000" w:fill="D7EAD3"/>
            <w:vAlign w:val="center"/>
            <w:hideMark/>
          </w:tcPr>
          <w:p w14:paraId="19C7914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456" w:type="dxa"/>
            <w:tcBorders>
              <w:top w:val="nil"/>
              <w:left w:val="nil"/>
              <w:bottom w:val="single" w:sz="4" w:space="0" w:color="C0C0C0"/>
              <w:right w:val="single" w:sz="4" w:space="0" w:color="C0C0C0"/>
            </w:tcBorders>
            <w:shd w:val="clear" w:color="000000" w:fill="FFFFCC"/>
            <w:vAlign w:val="center"/>
            <w:hideMark/>
          </w:tcPr>
          <w:p w14:paraId="181C64AD" w14:textId="77777777" w:rsidR="00F45D2F" w:rsidRPr="00F45D2F" w:rsidRDefault="00F45D2F" w:rsidP="00F45D2F">
            <w:pPr>
              <w:rPr>
                <w:rFonts w:ascii="Tahoma" w:hAnsi="Tahoma" w:cs="Tahoma"/>
                <w:sz w:val="8"/>
                <w:szCs w:val="8"/>
              </w:rPr>
            </w:pPr>
            <w:r w:rsidRPr="00F45D2F">
              <w:rPr>
                <w:rFonts w:ascii="Tahoma" w:hAnsi="Tahoma" w:cs="Tahoma"/>
                <w:sz w:val="8"/>
                <w:szCs w:val="8"/>
              </w:rPr>
              <w:t>в соответствии со штатным расписанием</w:t>
            </w:r>
          </w:p>
        </w:tc>
        <w:tc>
          <w:tcPr>
            <w:tcW w:w="415" w:type="dxa"/>
            <w:tcBorders>
              <w:top w:val="nil"/>
              <w:left w:val="nil"/>
              <w:bottom w:val="single" w:sz="4" w:space="0" w:color="C0C0C0"/>
              <w:right w:val="single" w:sz="4" w:space="0" w:color="C0C0C0"/>
            </w:tcBorders>
            <w:shd w:val="clear" w:color="000000" w:fill="FFFFCC"/>
            <w:vAlign w:val="center"/>
            <w:hideMark/>
          </w:tcPr>
          <w:p w14:paraId="144EF03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404" w:type="dxa"/>
            <w:tcBorders>
              <w:top w:val="nil"/>
              <w:left w:val="nil"/>
              <w:bottom w:val="single" w:sz="4" w:space="0" w:color="C0C0C0"/>
              <w:right w:val="single" w:sz="4" w:space="0" w:color="C0C0C0"/>
            </w:tcBorders>
            <w:shd w:val="clear" w:color="000000" w:fill="FFFFCC"/>
            <w:vAlign w:val="center"/>
            <w:hideMark/>
          </w:tcPr>
          <w:p w14:paraId="3361CCF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383" w:type="dxa"/>
            <w:tcBorders>
              <w:top w:val="nil"/>
              <w:left w:val="nil"/>
              <w:bottom w:val="single" w:sz="4" w:space="0" w:color="C0C0C0"/>
              <w:right w:val="single" w:sz="4" w:space="0" w:color="C0C0C0"/>
            </w:tcBorders>
            <w:shd w:val="clear" w:color="000000" w:fill="D7EAD3"/>
            <w:vAlign w:val="center"/>
            <w:hideMark/>
          </w:tcPr>
          <w:p w14:paraId="49FFE90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362" w:type="dxa"/>
            <w:tcBorders>
              <w:top w:val="nil"/>
              <w:left w:val="nil"/>
              <w:bottom w:val="single" w:sz="4" w:space="0" w:color="C0C0C0"/>
              <w:right w:val="single" w:sz="4" w:space="0" w:color="C0C0C0"/>
            </w:tcBorders>
            <w:shd w:val="clear" w:color="000000" w:fill="D7EAD3"/>
            <w:vAlign w:val="center"/>
            <w:hideMark/>
          </w:tcPr>
          <w:p w14:paraId="799C9E1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908" w:type="dxa"/>
            <w:vMerge/>
            <w:tcBorders>
              <w:top w:val="nil"/>
              <w:left w:val="nil"/>
              <w:bottom w:val="nil"/>
              <w:right w:val="nil"/>
            </w:tcBorders>
            <w:vAlign w:val="center"/>
            <w:hideMark/>
          </w:tcPr>
          <w:p w14:paraId="0868E62B"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3B52B9F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15,00</w:t>
            </w:r>
          </w:p>
        </w:tc>
        <w:tc>
          <w:tcPr>
            <w:tcW w:w="420" w:type="dxa"/>
            <w:tcBorders>
              <w:top w:val="nil"/>
              <w:left w:val="nil"/>
              <w:bottom w:val="single" w:sz="4" w:space="0" w:color="C0C0C0"/>
              <w:right w:val="single" w:sz="4" w:space="0" w:color="C0C0C0"/>
            </w:tcBorders>
            <w:shd w:val="clear" w:color="000000" w:fill="FFFFCC"/>
            <w:vAlign w:val="center"/>
            <w:hideMark/>
          </w:tcPr>
          <w:p w14:paraId="6FB60BD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35F1AE7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13BE15D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7E57DAEC" w14:textId="77777777" w:rsidR="00F45D2F" w:rsidRPr="00F45D2F" w:rsidRDefault="00F45D2F" w:rsidP="00F45D2F">
            <w:pPr>
              <w:rPr>
                <w:rFonts w:ascii="Tahoma" w:hAnsi="Tahoma" w:cs="Tahoma"/>
                <w:sz w:val="8"/>
                <w:szCs w:val="8"/>
              </w:rPr>
            </w:pPr>
          </w:p>
        </w:tc>
      </w:tr>
      <w:tr w:rsidR="00F45D2F" w:rsidRPr="00F45D2F" w14:paraId="49F4A1DE" w14:textId="77777777" w:rsidTr="00F45D2F">
        <w:trPr>
          <w:trHeight w:val="56"/>
          <w:jc w:val="center"/>
        </w:trPr>
        <w:tc>
          <w:tcPr>
            <w:tcW w:w="149" w:type="dxa"/>
            <w:tcBorders>
              <w:top w:val="nil"/>
              <w:left w:val="nil"/>
              <w:bottom w:val="nil"/>
              <w:right w:val="nil"/>
            </w:tcBorders>
            <w:shd w:val="clear" w:color="000000" w:fill="FFFF00"/>
            <w:noWrap/>
            <w:vAlign w:val="center"/>
            <w:hideMark/>
          </w:tcPr>
          <w:p w14:paraId="5F29342C"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4AC3719F"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6EAC15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3.9</w:t>
            </w:r>
          </w:p>
        </w:tc>
        <w:tc>
          <w:tcPr>
            <w:tcW w:w="1596" w:type="dxa"/>
            <w:tcBorders>
              <w:top w:val="nil"/>
              <w:left w:val="nil"/>
              <w:bottom w:val="single" w:sz="4" w:space="0" w:color="C0C0C0"/>
              <w:right w:val="single" w:sz="4" w:space="0" w:color="C0C0C0"/>
            </w:tcBorders>
            <w:shd w:val="clear" w:color="auto" w:fill="auto"/>
            <w:vAlign w:val="center"/>
            <w:hideMark/>
          </w:tcPr>
          <w:p w14:paraId="37082BFB" w14:textId="77777777" w:rsidR="00F45D2F" w:rsidRPr="00F45D2F" w:rsidRDefault="00F45D2F" w:rsidP="00F45D2F">
            <w:pPr>
              <w:ind w:firstLineChars="100" w:firstLine="80"/>
              <w:rPr>
                <w:rFonts w:ascii="Tahoma" w:hAnsi="Tahoma" w:cs="Tahoma"/>
                <w:b/>
                <w:bCs/>
                <w:sz w:val="8"/>
                <w:szCs w:val="8"/>
              </w:rPr>
            </w:pPr>
            <w:r w:rsidRPr="00F45D2F">
              <w:rPr>
                <w:rFonts w:ascii="Tahoma" w:hAnsi="Tahoma" w:cs="Tahoma"/>
                <w:b/>
                <w:bCs/>
                <w:sz w:val="8"/>
                <w:szCs w:val="8"/>
              </w:rPr>
              <w:t>Отчисления на социальные нужды от расходов на оплату труда основного производственного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4F8BFBF2"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484D62D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65,74</w:t>
            </w:r>
          </w:p>
        </w:tc>
        <w:tc>
          <w:tcPr>
            <w:tcW w:w="353" w:type="dxa"/>
            <w:tcBorders>
              <w:top w:val="nil"/>
              <w:left w:val="nil"/>
              <w:bottom w:val="single" w:sz="4" w:space="0" w:color="C0C0C0"/>
              <w:right w:val="single" w:sz="4" w:space="0" w:color="C0C0C0"/>
            </w:tcBorders>
            <w:shd w:val="clear" w:color="000000" w:fill="FFFFCC"/>
            <w:vAlign w:val="center"/>
            <w:hideMark/>
          </w:tcPr>
          <w:p w14:paraId="5BD653A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825,15</w:t>
            </w:r>
          </w:p>
        </w:tc>
        <w:tc>
          <w:tcPr>
            <w:tcW w:w="358" w:type="dxa"/>
            <w:tcBorders>
              <w:top w:val="nil"/>
              <w:left w:val="nil"/>
              <w:bottom w:val="single" w:sz="4" w:space="0" w:color="C0C0C0"/>
              <w:right w:val="single" w:sz="4" w:space="0" w:color="C0C0C0"/>
            </w:tcBorders>
            <w:shd w:val="clear" w:color="000000" w:fill="FFFFCC"/>
            <w:vAlign w:val="center"/>
            <w:hideMark/>
          </w:tcPr>
          <w:p w14:paraId="4853532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1 185,40</w:t>
            </w:r>
          </w:p>
        </w:tc>
        <w:tc>
          <w:tcPr>
            <w:tcW w:w="366" w:type="dxa"/>
            <w:tcBorders>
              <w:top w:val="nil"/>
              <w:left w:val="nil"/>
              <w:bottom w:val="single" w:sz="4" w:space="0" w:color="C0C0C0"/>
              <w:right w:val="single" w:sz="4" w:space="0" w:color="C0C0C0"/>
            </w:tcBorders>
            <w:shd w:val="clear" w:color="000000" w:fill="FFFFCC"/>
            <w:vAlign w:val="center"/>
            <w:hideMark/>
          </w:tcPr>
          <w:p w14:paraId="3FA9EF3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1 088,11</w:t>
            </w:r>
          </w:p>
        </w:tc>
        <w:tc>
          <w:tcPr>
            <w:tcW w:w="283" w:type="dxa"/>
            <w:tcBorders>
              <w:top w:val="nil"/>
              <w:left w:val="nil"/>
              <w:bottom w:val="single" w:sz="4" w:space="0" w:color="C0C0C0"/>
              <w:right w:val="single" w:sz="4" w:space="0" w:color="C0C0C0"/>
            </w:tcBorders>
            <w:shd w:val="clear" w:color="000000" w:fill="D7EAD3"/>
            <w:vAlign w:val="center"/>
            <w:hideMark/>
          </w:tcPr>
          <w:p w14:paraId="7549CD1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536,02</w:t>
            </w:r>
          </w:p>
        </w:tc>
        <w:tc>
          <w:tcPr>
            <w:tcW w:w="283" w:type="dxa"/>
            <w:tcBorders>
              <w:top w:val="nil"/>
              <w:left w:val="nil"/>
              <w:bottom w:val="single" w:sz="4" w:space="0" w:color="C0C0C0"/>
              <w:right w:val="single" w:sz="4" w:space="0" w:color="C0C0C0"/>
            </w:tcBorders>
            <w:shd w:val="clear" w:color="000000" w:fill="D7EAD3"/>
            <w:vAlign w:val="center"/>
            <w:hideMark/>
          </w:tcPr>
          <w:p w14:paraId="2B4ED91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552,10</w:t>
            </w:r>
          </w:p>
        </w:tc>
        <w:tc>
          <w:tcPr>
            <w:tcW w:w="456" w:type="dxa"/>
            <w:tcBorders>
              <w:top w:val="nil"/>
              <w:left w:val="nil"/>
              <w:bottom w:val="single" w:sz="4" w:space="0" w:color="C0C0C0"/>
              <w:right w:val="single" w:sz="4" w:space="0" w:color="C0C0C0"/>
            </w:tcBorders>
            <w:shd w:val="clear" w:color="000000" w:fill="FFFFCC"/>
            <w:vAlign w:val="center"/>
            <w:hideMark/>
          </w:tcPr>
          <w:p w14:paraId="0AEAC4BD"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в </w:t>
            </w:r>
            <w:proofErr w:type="spellStart"/>
            <w:r w:rsidRPr="00F45D2F">
              <w:rPr>
                <w:rFonts w:ascii="Tahoma" w:hAnsi="Tahoma" w:cs="Tahoma"/>
                <w:sz w:val="8"/>
                <w:szCs w:val="8"/>
              </w:rPr>
              <w:t>соответствиис</w:t>
            </w:r>
            <w:proofErr w:type="spellEnd"/>
            <w:r w:rsidRPr="00F45D2F">
              <w:rPr>
                <w:rFonts w:ascii="Tahoma" w:hAnsi="Tahoma" w:cs="Tahoma"/>
                <w:sz w:val="8"/>
                <w:szCs w:val="8"/>
              </w:rPr>
              <w:t xml:space="preserve"> законодательством 30,2% (уведомление от 12.04.2019)</w:t>
            </w:r>
          </w:p>
        </w:tc>
        <w:tc>
          <w:tcPr>
            <w:tcW w:w="415" w:type="dxa"/>
            <w:tcBorders>
              <w:top w:val="nil"/>
              <w:left w:val="nil"/>
              <w:bottom w:val="single" w:sz="4" w:space="0" w:color="C0C0C0"/>
              <w:right w:val="single" w:sz="4" w:space="0" w:color="C0C0C0"/>
            </w:tcBorders>
            <w:shd w:val="clear" w:color="000000" w:fill="FFFFCC"/>
            <w:vAlign w:val="center"/>
            <w:hideMark/>
          </w:tcPr>
          <w:p w14:paraId="6B8A2C6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1 236,40</w:t>
            </w:r>
          </w:p>
        </w:tc>
        <w:tc>
          <w:tcPr>
            <w:tcW w:w="404" w:type="dxa"/>
            <w:tcBorders>
              <w:top w:val="nil"/>
              <w:left w:val="nil"/>
              <w:bottom w:val="single" w:sz="4" w:space="0" w:color="C0C0C0"/>
              <w:right w:val="single" w:sz="4" w:space="0" w:color="C0C0C0"/>
            </w:tcBorders>
            <w:shd w:val="clear" w:color="000000" w:fill="FFFFCC"/>
            <w:vAlign w:val="center"/>
            <w:hideMark/>
          </w:tcPr>
          <w:p w14:paraId="2ED71A0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1 117,09</w:t>
            </w:r>
          </w:p>
        </w:tc>
        <w:tc>
          <w:tcPr>
            <w:tcW w:w="383" w:type="dxa"/>
            <w:tcBorders>
              <w:top w:val="nil"/>
              <w:left w:val="nil"/>
              <w:bottom w:val="single" w:sz="4" w:space="0" w:color="C0C0C0"/>
              <w:right w:val="single" w:sz="4" w:space="0" w:color="C0C0C0"/>
            </w:tcBorders>
            <w:shd w:val="clear" w:color="000000" w:fill="D7EAD3"/>
            <w:vAlign w:val="center"/>
            <w:hideMark/>
          </w:tcPr>
          <w:p w14:paraId="0D0F577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558,54</w:t>
            </w:r>
          </w:p>
        </w:tc>
        <w:tc>
          <w:tcPr>
            <w:tcW w:w="362" w:type="dxa"/>
            <w:tcBorders>
              <w:top w:val="nil"/>
              <w:left w:val="nil"/>
              <w:bottom w:val="single" w:sz="4" w:space="0" w:color="C0C0C0"/>
              <w:right w:val="single" w:sz="4" w:space="0" w:color="C0C0C0"/>
            </w:tcBorders>
            <w:shd w:val="clear" w:color="000000" w:fill="D7EAD3"/>
            <w:vAlign w:val="center"/>
            <w:hideMark/>
          </w:tcPr>
          <w:p w14:paraId="209A410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558,54</w:t>
            </w:r>
          </w:p>
        </w:tc>
        <w:tc>
          <w:tcPr>
            <w:tcW w:w="908" w:type="dxa"/>
            <w:vMerge/>
            <w:tcBorders>
              <w:top w:val="nil"/>
              <w:left w:val="nil"/>
              <w:bottom w:val="nil"/>
              <w:right w:val="nil"/>
            </w:tcBorders>
            <w:vAlign w:val="center"/>
            <w:hideMark/>
          </w:tcPr>
          <w:p w14:paraId="58BE4FA3"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1801F7B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1 289,50</w:t>
            </w:r>
          </w:p>
        </w:tc>
        <w:tc>
          <w:tcPr>
            <w:tcW w:w="420" w:type="dxa"/>
            <w:tcBorders>
              <w:top w:val="nil"/>
              <w:left w:val="nil"/>
              <w:bottom w:val="single" w:sz="4" w:space="0" w:color="C0C0C0"/>
              <w:right w:val="single" w:sz="4" w:space="0" w:color="C0C0C0"/>
            </w:tcBorders>
            <w:shd w:val="clear" w:color="000000" w:fill="FFFFCC"/>
            <w:vAlign w:val="center"/>
            <w:hideMark/>
          </w:tcPr>
          <w:p w14:paraId="1E89A0C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1 150,15</w:t>
            </w:r>
          </w:p>
        </w:tc>
        <w:tc>
          <w:tcPr>
            <w:tcW w:w="420" w:type="dxa"/>
            <w:tcBorders>
              <w:top w:val="nil"/>
              <w:left w:val="nil"/>
              <w:bottom w:val="single" w:sz="4" w:space="0" w:color="C0C0C0"/>
              <w:right w:val="single" w:sz="4" w:space="0" w:color="C0C0C0"/>
            </w:tcBorders>
            <w:shd w:val="clear" w:color="000000" w:fill="D7EAD3"/>
            <w:vAlign w:val="center"/>
            <w:hideMark/>
          </w:tcPr>
          <w:p w14:paraId="20E9654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575,08</w:t>
            </w:r>
          </w:p>
        </w:tc>
        <w:tc>
          <w:tcPr>
            <w:tcW w:w="420" w:type="dxa"/>
            <w:tcBorders>
              <w:top w:val="nil"/>
              <w:left w:val="nil"/>
              <w:bottom w:val="single" w:sz="4" w:space="0" w:color="C0C0C0"/>
              <w:right w:val="single" w:sz="4" w:space="0" w:color="C0C0C0"/>
            </w:tcBorders>
            <w:shd w:val="clear" w:color="000000" w:fill="D7EAD3"/>
            <w:vAlign w:val="center"/>
            <w:hideMark/>
          </w:tcPr>
          <w:p w14:paraId="34DE579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575,08</w:t>
            </w:r>
          </w:p>
        </w:tc>
        <w:tc>
          <w:tcPr>
            <w:tcW w:w="882" w:type="dxa"/>
            <w:vMerge/>
            <w:tcBorders>
              <w:top w:val="nil"/>
              <w:left w:val="single" w:sz="4" w:space="0" w:color="C0C0C0"/>
              <w:bottom w:val="nil"/>
              <w:right w:val="single" w:sz="4" w:space="0" w:color="C0C0C0"/>
            </w:tcBorders>
            <w:vAlign w:val="center"/>
            <w:hideMark/>
          </w:tcPr>
          <w:p w14:paraId="50D301B0" w14:textId="77777777" w:rsidR="00F45D2F" w:rsidRPr="00F45D2F" w:rsidRDefault="00F45D2F" w:rsidP="00F45D2F">
            <w:pPr>
              <w:rPr>
                <w:rFonts w:ascii="Tahoma" w:hAnsi="Tahoma" w:cs="Tahoma"/>
                <w:sz w:val="8"/>
                <w:szCs w:val="8"/>
              </w:rPr>
            </w:pPr>
          </w:p>
        </w:tc>
      </w:tr>
      <w:tr w:rsidR="00F45D2F" w:rsidRPr="00F45D2F" w14:paraId="4F8BF3F2" w14:textId="77777777" w:rsidTr="00F45D2F">
        <w:trPr>
          <w:trHeight w:val="56"/>
          <w:jc w:val="center"/>
        </w:trPr>
        <w:tc>
          <w:tcPr>
            <w:tcW w:w="149" w:type="dxa"/>
            <w:tcBorders>
              <w:top w:val="nil"/>
              <w:left w:val="nil"/>
              <w:bottom w:val="nil"/>
              <w:right w:val="nil"/>
            </w:tcBorders>
            <w:shd w:val="clear" w:color="000000" w:fill="FFFF00"/>
            <w:noWrap/>
            <w:vAlign w:val="center"/>
            <w:hideMark/>
          </w:tcPr>
          <w:p w14:paraId="48F28ED3"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1C5E11F1"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FE3037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3.11</w:t>
            </w:r>
          </w:p>
        </w:tc>
        <w:tc>
          <w:tcPr>
            <w:tcW w:w="1596" w:type="dxa"/>
            <w:tcBorders>
              <w:top w:val="nil"/>
              <w:left w:val="nil"/>
              <w:bottom w:val="single" w:sz="4" w:space="0" w:color="C0C0C0"/>
              <w:right w:val="single" w:sz="4" w:space="0" w:color="C0C0C0"/>
            </w:tcBorders>
            <w:shd w:val="clear" w:color="auto" w:fill="auto"/>
            <w:vAlign w:val="center"/>
            <w:hideMark/>
          </w:tcPr>
          <w:p w14:paraId="2309FAC7" w14:textId="77777777" w:rsidR="00F45D2F" w:rsidRPr="00F45D2F" w:rsidRDefault="00F45D2F" w:rsidP="00F45D2F">
            <w:pPr>
              <w:ind w:firstLineChars="100" w:firstLine="80"/>
              <w:rPr>
                <w:rFonts w:ascii="Tahoma" w:hAnsi="Tahoma" w:cs="Tahoma"/>
                <w:b/>
                <w:bCs/>
                <w:sz w:val="8"/>
                <w:szCs w:val="8"/>
              </w:rPr>
            </w:pPr>
            <w:r w:rsidRPr="00F45D2F">
              <w:rPr>
                <w:rFonts w:ascii="Tahoma" w:hAnsi="Tahoma" w:cs="Tahoma"/>
                <w:b/>
                <w:bCs/>
                <w:sz w:val="8"/>
                <w:szCs w:val="8"/>
              </w:rPr>
              <w:t>Цеховые (общехозяйственные) расходы, в том числе:</w:t>
            </w:r>
          </w:p>
        </w:tc>
        <w:tc>
          <w:tcPr>
            <w:tcW w:w="219" w:type="dxa"/>
            <w:tcBorders>
              <w:top w:val="nil"/>
              <w:left w:val="nil"/>
              <w:bottom w:val="single" w:sz="4" w:space="0" w:color="C0C0C0"/>
              <w:right w:val="single" w:sz="4" w:space="0" w:color="C0C0C0"/>
            </w:tcBorders>
            <w:shd w:val="clear" w:color="auto" w:fill="auto"/>
            <w:vAlign w:val="center"/>
            <w:hideMark/>
          </w:tcPr>
          <w:p w14:paraId="50E65D63"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3099888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85,65</w:t>
            </w:r>
          </w:p>
        </w:tc>
        <w:tc>
          <w:tcPr>
            <w:tcW w:w="353" w:type="dxa"/>
            <w:tcBorders>
              <w:top w:val="nil"/>
              <w:left w:val="nil"/>
              <w:bottom w:val="single" w:sz="4" w:space="0" w:color="C0C0C0"/>
              <w:right w:val="single" w:sz="4" w:space="0" w:color="C0C0C0"/>
            </w:tcBorders>
            <w:shd w:val="clear" w:color="000000" w:fill="D7EAD3"/>
            <w:vAlign w:val="center"/>
            <w:hideMark/>
          </w:tcPr>
          <w:p w14:paraId="0D17ED5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1 075,02</w:t>
            </w:r>
          </w:p>
        </w:tc>
        <w:tc>
          <w:tcPr>
            <w:tcW w:w="358" w:type="dxa"/>
            <w:tcBorders>
              <w:top w:val="nil"/>
              <w:left w:val="nil"/>
              <w:bottom w:val="single" w:sz="4" w:space="0" w:color="C0C0C0"/>
              <w:right w:val="single" w:sz="4" w:space="0" w:color="C0C0C0"/>
            </w:tcBorders>
            <w:shd w:val="clear" w:color="000000" w:fill="D7EAD3"/>
            <w:vAlign w:val="center"/>
            <w:hideMark/>
          </w:tcPr>
          <w:p w14:paraId="69F959A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1 853,30</w:t>
            </w:r>
          </w:p>
        </w:tc>
        <w:tc>
          <w:tcPr>
            <w:tcW w:w="366" w:type="dxa"/>
            <w:tcBorders>
              <w:top w:val="nil"/>
              <w:left w:val="nil"/>
              <w:bottom w:val="single" w:sz="4" w:space="0" w:color="C0C0C0"/>
              <w:right w:val="single" w:sz="4" w:space="0" w:color="C0C0C0"/>
            </w:tcBorders>
            <w:shd w:val="clear" w:color="000000" w:fill="D7EAD3"/>
            <w:vAlign w:val="center"/>
            <w:hideMark/>
          </w:tcPr>
          <w:p w14:paraId="1DF1523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1 352,78</w:t>
            </w:r>
          </w:p>
        </w:tc>
        <w:tc>
          <w:tcPr>
            <w:tcW w:w="283" w:type="dxa"/>
            <w:tcBorders>
              <w:top w:val="nil"/>
              <w:left w:val="nil"/>
              <w:bottom w:val="single" w:sz="4" w:space="0" w:color="C0C0C0"/>
              <w:right w:val="single" w:sz="4" w:space="0" w:color="C0C0C0"/>
            </w:tcBorders>
            <w:shd w:val="clear" w:color="000000" w:fill="D7EAD3"/>
            <w:vAlign w:val="center"/>
            <w:hideMark/>
          </w:tcPr>
          <w:p w14:paraId="4DEB7C5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674,67</w:t>
            </w:r>
          </w:p>
        </w:tc>
        <w:tc>
          <w:tcPr>
            <w:tcW w:w="283" w:type="dxa"/>
            <w:tcBorders>
              <w:top w:val="nil"/>
              <w:left w:val="nil"/>
              <w:bottom w:val="single" w:sz="4" w:space="0" w:color="C0C0C0"/>
              <w:right w:val="single" w:sz="4" w:space="0" w:color="C0C0C0"/>
            </w:tcBorders>
            <w:shd w:val="clear" w:color="000000" w:fill="D7EAD3"/>
            <w:vAlign w:val="center"/>
            <w:hideMark/>
          </w:tcPr>
          <w:p w14:paraId="5E0EF61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678,10</w:t>
            </w:r>
          </w:p>
        </w:tc>
        <w:tc>
          <w:tcPr>
            <w:tcW w:w="456" w:type="dxa"/>
            <w:tcBorders>
              <w:top w:val="nil"/>
              <w:left w:val="nil"/>
              <w:bottom w:val="single" w:sz="4" w:space="0" w:color="C0C0C0"/>
              <w:right w:val="single" w:sz="4" w:space="0" w:color="C0C0C0"/>
            </w:tcBorders>
            <w:shd w:val="clear" w:color="000000" w:fill="FFFFCC"/>
            <w:vAlign w:val="center"/>
            <w:hideMark/>
          </w:tcPr>
          <w:p w14:paraId="7F02D4CC"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2AAA822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1 933,00</w:t>
            </w:r>
          </w:p>
        </w:tc>
        <w:tc>
          <w:tcPr>
            <w:tcW w:w="404" w:type="dxa"/>
            <w:tcBorders>
              <w:top w:val="nil"/>
              <w:left w:val="nil"/>
              <w:bottom w:val="single" w:sz="4" w:space="0" w:color="C0C0C0"/>
              <w:right w:val="single" w:sz="4" w:space="0" w:color="C0C0C0"/>
            </w:tcBorders>
            <w:shd w:val="clear" w:color="000000" w:fill="D7EAD3"/>
            <w:vAlign w:val="center"/>
            <w:hideMark/>
          </w:tcPr>
          <w:p w14:paraId="6A500FA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1 388,80</w:t>
            </w:r>
          </w:p>
        </w:tc>
        <w:tc>
          <w:tcPr>
            <w:tcW w:w="383" w:type="dxa"/>
            <w:tcBorders>
              <w:top w:val="nil"/>
              <w:left w:val="nil"/>
              <w:bottom w:val="single" w:sz="4" w:space="0" w:color="C0C0C0"/>
              <w:right w:val="single" w:sz="4" w:space="0" w:color="C0C0C0"/>
            </w:tcBorders>
            <w:shd w:val="clear" w:color="000000" w:fill="D7EAD3"/>
            <w:vAlign w:val="center"/>
            <w:hideMark/>
          </w:tcPr>
          <w:p w14:paraId="1C761CD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694,40</w:t>
            </w:r>
          </w:p>
        </w:tc>
        <w:tc>
          <w:tcPr>
            <w:tcW w:w="362" w:type="dxa"/>
            <w:tcBorders>
              <w:top w:val="nil"/>
              <w:left w:val="nil"/>
              <w:bottom w:val="single" w:sz="4" w:space="0" w:color="C0C0C0"/>
              <w:right w:val="single" w:sz="4" w:space="0" w:color="C0C0C0"/>
            </w:tcBorders>
            <w:shd w:val="clear" w:color="000000" w:fill="D7EAD3"/>
            <w:vAlign w:val="center"/>
            <w:hideMark/>
          </w:tcPr>
          <w:p w14:paraId="7A3D386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694,40</w:t>
            </w:r>
          </w:p>
        </w:tc>
        <w:tc>
          <w:tcPr>
            <w:tcW w:w="908" w:type="dxa"/>
            <w:vMerge/>
            <w:tcBorders>
              <w:top w:val="nil"/>
              <w:left w:val="nil"/>
              <w:bottom w:val="nil"/>
              <w:right w:val="nil"/>
            </w:tcBorders>
            <w:vAlign w:val="center"/>
            <w:hideMark/>
          </w:tcPr>
          <w:p w14:paraId="19A98829"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17D93DF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2 016,30</w:t>
            </w:r>
          </w:p>
        </w:tc>
        <w:tc>
          <w:tcPr>
            <w:tcW w:w="420" w:type="dxa"/>
            <w:tcBorders>
              <w:top w:val="nil"/>
              <w:left w:val="nil"/>
              <w:bottom w:val="single" w:sz="4" w:space="0" w:color="C0C0C0"/>
              <w:right w:val="single" w:sz="4" w:space="0" w:color="C0C0C0"/>
            </w:tcBorders>
            <w:shd w:val="clear" w:color="000000" w:fill="D7EAD3"/>
            <w:vAlign w:val="center"/>
            <w:hideMark/>
          </w:tcPr>
          <w:p w14:paraId="042B525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1 429,91</w:t>
            </w:r>
          </w:p>
        </w:tc>
        <w:tc>
          <w:tcPr>
            <w:tcW w:w="420" w:type="dxa"/>
            <w:tcBorders>
              <w:top w:val="nil"/>
              <w:left w:val="nil"/>
              <w:bottom w:val="single" w:sz="4" w:space="0" w:color="C0C0C0"/>
              <w:right w:val="single" w:sz="4" w:space="0" w:color="C0C0C0"/>
            </w:tcBorders>
            <w:shd w:val="clear" w:color="000000" w:fill="D7EAD3"/>
            <w:vAlign w:val="center"/>
            <w:hideMark/>
          </w:tcPr>
          <w:p w14:paraId="0D01FDF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714,95</w:t>
            </w:r>
          </w:p>
        </w:tc>
        <w:tc>
          <w:tcPr>
            <w:tcW w:w="420" w:type="dxa"/>
            <w:tcBorders>
              <w:top w:val="nil"/>
              <w:left w:val="nil"/>
              <w:bottom w:val="single" w:sz="4" w:space="0" w:color="C0C0C0"/>
              <w:right w:val="single" w:sz="4" w:space="0" w:color="C0C0C0"/>
            </w:tcBorders>
            <w:shd w:val="clear" w:color="000000" w:fill="D7EAD3"/>
            <w:vAlign w:val="center"/>
            <w:hideMark/>
          </w:tcPr>
          <w:p w14:paraId="2078AEF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714,95</w:t>
            </w:r>
          </w:p>
        </w:tc>
        <w:tc>
          <w:tcPr>
            <w:tcW w:w="882" w:type="dxa"/>
            <w:vMerge/>
            <w:tcBorders>
              <w:top w:val="nil"/>
              <w:left w:val="single" w:sz="4" w:space="0" w:color="C0C0C0"/>
              <w:bottom w:val="nil"/>
              <w:right w:val="single" w:sz="4" w:space="0" w:color="C0C0C0"/>
            </w:tcBorders>
            <w:vAlign w:val="center"/>
            <w:hideMark/>
          </w:tcPr>
          <w:p w14:paraId="50DD2973" w14:textId="77777777" w:rsidR="00F45D2F" w:rsidRPr="00F45D2F" w:rsidRDefault="00F45D2F" w:rsidP="00F45D2F">
            <w:pPr>
              <w:rPr>
                <w:rFonts w:ascii="Tahoma" w:hAnsi="Tahoma" w:cs="Tahoma"/>
                <w:sz w:val="8"/>
                <w:szCs w:val="8"/>
              </w:rPr>
            </w:pPr>
          </w:p>
        </w:tc>
      </w:tr>
      <w:tr w:rsidR="00F45D2F" w:rsidRPr="00F45D2F" w14:paraId="3E7A6817" w14:textId="77777777" w:rsidTr="00F45D2F">
        <w:trPr>
          <w:trHeight w:val="56"/>
          <w:jc w:val="center"/>
        </w:trPr>
        <w:tc>
          <w:tcPr>
            <w:tcW w:w="149" w:type="dxa"/>
            <w:tcBorders>
              <w:top w:val="nil"/>
              <w:left w:val="nil"/>
              <w:bottom w:val="nil"/>
              <w:right w:val="nil"/>
            </w:tcBorders>
            <w:shd w:val="clear" w:color="000000" w:fill="FFFF00"/>
            <w:noWrap/>
            <w:vAlign w:val="center"/>
            <w:hideMark/>
          </w:tcPr>
          <w:p w14:paraId="471A7C95"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5E2A28A8"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266AEA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3.11.1</w:t>
            </w:r>
          </w:p>
        </w:tc>
        <w:tc>
          <w:tcPr>
            <w:tcW w:w="1596" w:type="dxa"/>
            <w:tcBorders>
              <w:top w:val="nil"/>
              <w:left w:val="nil"/>
              <w:bottom w:val="single" w:sz="4" w:space="0" w:color="C0C0C0"/>
              <w:right w:val="single" w:sz="4" w:space="0" w:color="C0C0C0"/>
            </w:tcBorders>
            <w:shd w:val="clear" w:color="auto" w:fill="auto"/>
            <w:vAlign w:val="center"/>
            <w:hideMark/>
          </w:tcPr>
          <w:p w14:paraId="08469BDA"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Заработная плата цехового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17D5BE9C"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7DFE13E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174F603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5B2ACDD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342,20</w:t>
            </w:r>
          </w:p>
        </w:tc>
        <w:tc>
          <w:tcPr>
            <w:tcW w:w="366" w:type="dxa"/>
            <w:tcBorders>
              <w:top w:val="nil"/>
              <w:left w:val="nil"/>
              <w:bottom w:val="single" w:sz="4" w:space="0" w:color="C0C0C0"/>
              <w:right w:val="single" w:sz="4" w:space="0" w:color="C0C0C0"/>
            </w:tcBorders>
            <w:shd w:val="clear" w:color="000000" w:fill="FFFFCC"/>
            <w:vAlign w:val="center"/>
            <w:hideMark/>
          </w:tcPr>
          <w:p w14:paraId="14284D6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178,18</w:t>
            </w:r>
          </w:p>
        </w:tc>
        <w:tc>
          <w:tcPr>
            <w:tcW w:w="283" w:type="dxa"/>
            <w:tcBorders>
              <w:top w:val="nil"/>
              <w:left w:val="nil"/>
              <w:bottom w:val="single" w:sz="4" w:space="0" w:color="C0C0C0"/>
              <w:right w:val="single" w:sz="4" w:space="0" w:color="C0C0C0"/>
            </w:tcBorders>
            <w:shd w:val="clear" w:color="000000" w:fill="D7EAD3"/>
            <w:vAlign w:val="center"/>
            <w:hideMark/>
          </w:tcPr>
          <w:p w14:paraId="692D87F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87,78</w:t>
            </w:r>
          </w:p>
        </w:tc>
        <w:tc>
          <w:tcPr>
            <w:tcW w:w="283" w:type="dxa"/>
            <w:tcBorders>
              <w:top w:val="nil"/>
              <w:left w:val="nil"/>
              <w:bottom w:val="single" w:sz="4" w:space="0" w:color="C0C0C0"/>
              <w:right w:val="single" w:sz="4" w:space="0" w:color="C0C0C0"/>
            </w:tcBorders>
            <w:shd w:val="clear" w:color="000000" w:fill="D7EAD3"/>
            <w:vAlign w:val="center"/>
            <w:hideMark/>
          </w:tcPr>
          <w:p w14:paraId="12C6B1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90,41</w:t>
            </w:r>
          </w:p>
        </w:tc>
        <w:tc>
          <w:tcPr>
            <w:tcW w:w="456" w:type="dxa"/>
            <w:tcBorders>
              <w:top w:val="nil"/>
              <w:left w:val="nil"/>
              <w:bottom w:val="single" w:sz="4" w:space="0" w:color="C0C0C0"/>
              <w:right w:val="single" w:sz="4" w:space="0" w:color="C0C0C0"/>
            </w:tcBorders>
            <w:shd w:val="clear" w:color="000000" w:fill="FFFFCC"/>
            <w:vAlign w:val="center"/>
            <w:hideMark/>
          </w:tcPr>
          <w:p w14:paraId="6B870081"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с 01.01.2020 рассчитано по штатному расписанию (без учета премии) на численность принятую в расчет, с 01.07.2020 в соответствии с </w:t>
            </w:r>
            <w:proofErr w:type="spellStart"/>
            <w:proofErr w:type="gramStart"/>
            <w:r w:rsidRPr="00F45D2F">
              <w:rPr>
                <w:rFonts w:ascii="Tahoma" w:hAnsi="Tahoma" w:cs="Tahoma"/>
                <w:sz w:val="8"/>
                <w:szCs w:val="8"/>
              </w:rPr>
              <w:t>кол.договором</w:t>
            </w:r>
            <w:proofErr w:type="spellEnd"/>
            <w:proofErr w:type="gramEnd"/>
            <w:r w:rsidRPr="00F45D2F">
              <w:rPr>
                <w:rFonts w:ascii="Tahoma" w:hAnsi="Tahoma" w:cs="Tahoma"/>
                <w:sz w:val="8"/>
                <w:szCs w:val="8"/>
              </w:rPr>
              <w:t xml:space="preserve"> и отраслевым соглашением с ИПЦ Минэкономразвития РФ на 2020 год 103,0%</w:t>
            </w:r>
          </w:p>
        </w:tc>
        <w:tc>
          <w:tcPr>
            <w:tcW w:w="415" w:type="dxa"/>
            <w:tcBorders>
              <w:top w:val="nil"/>
              <w:left w:val="nil"/>
              <w:bottom w:val="single" w:sz="4" w:space="0" w:color="C0C0C0"/>
              <w:right w:val="single" w:sz="4" w:space="0" w:color="C0C0C0"/>
            </w:tcBorders>
            <w:shd w:val="clear" w:color="000000" w:fill="FFFFCC"/>
            <w:vAlign w:val="center"/>
            <w:hideMark/>
          </w:tcPr>
          <w:p w14:paraId="352B3ED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356,90</w:t>
            </w:r>
          </w:p>
        </w:tc>
        <w:tc>
          <w:tcPr>
            <w:tcW w:w="404" w:type="dxa"/>
            <w:tcBorders>
              <w:top w:val="nil"/>
              <w:left w:val="nil"/>
              <w:bottom w:val="single" w:sz="4" w:space="0" w:color="C0C0C0"/>
              <w:right w:val="single" w:sz="4" w:space="0" w:color="C0C0C0"/>
            </w:tcBorders>
            <w:shd w:val="clear" w:color="000000" w:fill="FFFFCC"/>
            <w:vAlign w:val="center"/>
            <w:hideMark/>
          </w:tcPr>
          <w:p w14:paraId="5715856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182,93</w:t>
            </w:r>
          </w:p>
        </w:tc>
        <w:tc>
          <w:tcPr>
            <w:tcW w:w="383" w:type="dxa"/>
            <w:tcBorders>
              <w:top w:val="nil"/>
              <w:left w:val="nil"/>
              <w:bottom w:val="single" w:sz="4" w:space="0" w:color="C0C0C0"/>
              <w:right w:val="single" w:sz="4" w:space="0" w:color="C0C0C0"/>
            </w:tcBorders>
            <w:shd w:val="clear" w:color="000000" w:fill="D7EAD3"/>
            <w:vAlign w:val="center"/>
            <w:hideMark/>
          </w:tcPr>
          <w:p w14:paraId="6FABCA6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91,46</w:t>
            </w:r>
          </w:p>
        </w:tc>
        <w:tc>
          <w:tcPr>
            <w:tcW w:w="362" w:type="dxa"/>
            <w:tcBorders>
              <w:top w:val="nil"/>
              <w:left w:val="nil"/>
              <w:bottom w:val="single" w:sz="4" w:space="0" w:color="C0C0C0"/>
              <w:right w:val="single" w:sz="4" w:space="0" w:color="C0C0C0"/>
            </w:tcBorders>
            <w:shd w:val="clear" w:color="000000" w:fill="D7EAD3"/>
            <w:vAlign w:val="center"/>
            <w:hideMark/>
          </w:tcPr>
          <w:p w14:paraId="2C81F47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91,46</w:t>
            </w:r>
          </w:p>
        </w:tc>
        <w:tc>
          <w:tcPr>
            <w:tcW w:w="908" w:type="dxa"/>
            <w:vMerge/>
            <w:tcBorders>
              <w:top w:val="nil"/>
              <w:left w:val="nil"/>
              <w:bottom w:val="nil"/>
              <w:right w:val="nil"/>
            </w:tcBorders>
            <w:vAlign w:val="center"/>
            <w:hideMark/>
          </w:tcPr>
          <w:p w14:paraId="108D5C78"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1A21212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372,30</w:t>
            </w:r>
          </w:p>
        </w:tc>
        <w:tc>
          <w:tcPr>
            <w:tcW w:w="420" w:type="dxa"/>
            <w:tcBorders>
              <w:top w:val="nil"/>
              <w:left w:val="nil"/>
              <w:bottom w:val="single" w:sz="4" w:space="0" w:color="C0C0C0"/>
              <w:right w:val="single" w:sz="4" w:space="0" w:color="C0C0C0"/>
            </w:tcBorders>
            <w:shd w:val="clear" w:color="000000" w:fill="FFFFCC"/>
            <w:vAlign w:val="center"/>
            <w:hideMark/>
          </w:tcPr>
          <w:p w14:paraId="040128B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188,34</w:t>
            </w:r>
          </w:p>
        </w:tc>
        <w:tc>
          <w:tcPr>
            <w:tcW w:w="420" w:type="dxa"/>
            <w:tcBorders>
              <w:top w:val="nil"/>
              <w:left w:val="nil"/>
              <w:bottom w:val="single" w:sz="4" w:space="0" w:color="C0C0C0"/>
              <w:right w:val="single" w:sz="4" w:space="0" w:color="C0C0C0"/>
            </w:tcBorders>
            <w:shd w:val="clear" w:color="000000" w:fill="D7EAD3"/>
            <w:vAlign w:val="center"/>
            <w:hideMark/>
          </w:tcPr>
          <w:p w14:paraId="3B84992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94,17</w:t>
            </w:r>
          </w:p>
        </w:tc>
        <w:tc>
          <w:tcPr>
            <w:tcW w:w="420" w:type="dxa"/>
            <w:tcBorders>
              <w:top w:val="nil"/>
              <w:left w:val="nil"/>
              <w:bottom w:val="single" w:sz="4" w:space="0" w:color="C0C0C0"/>
              <w:right w:val="single" w:sz="4" w:space="0" w:color="C0C0C0"/>
            </w:tcBorders>
            <w:shd w:val="clear" w:color="000000" w:fill="D7EAD3"/>
            <w:vAlign w:val="center"/>
            <w:hideMark/>
          </w:tcPr>
          <w:p w14:paraId="68F4336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94,17</w:t>
            </w:r>
          </w:p>
        </w:tc>
        <w:tc>
          <w:tcPr>
            <w:tcW w:w="882" w:type="dxa"/>
            <w:vMerge/>
            <w:tcBorders>
              <w:top w:val="nil"/>
              <w:left w:val="single" w:sz="4" w:space="0" w:color="C0C0C0"/>
              <w:bottom w:val="nil"/>
              <w:right w:val="single" w:sz="4" w:space="0" w:color="C0C0C0"/>
            </w:tcBorders>
            <w:vAlign w:val="center"/>
            <w:hideMark/>
          </w:tcPr>
          <w:p w14:paraId="7B63CB47" w14:textId="77777777" w:rsidR="00F45D2F" w:rsidRPr="00F45D2F" w:rsidRDefault="00F45D2F" w:rsidP="00F45D2F">
            <w:pPr>
              <w:rPr>
                <w:rFonts w:ascii="Tahoma" w:hAnsi="Tahoma" w:cs="Tahoma"/>
                <w:sz w:val="8"/>
                <w:szCs w:val="8"/>
              </w:rPr>
            </w:pPr>
          </w:p>
        </w:tc>
      </w:tr>
      <w:tr w:rsidR="00F45D2F" w:rsidRPr="00F45D2F" w14:paraId="6E2BD6C7"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78F81996"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60FA8A86"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6A11A6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3.11.1.1</w:t>
            </w:r>
          </w:p>
        </w:tc>
        <w:tc>
          <w:tcPr>
            <w:tcW w:w="1596" w:type="dxa"/>
            <w:tcBorders>
              <w:top w:val="nil"/>
              <w:left w:val="nil"/>
              <w:bottom w:val="single" w:sz="4" w:space="0" w:color="C0C0C0"/>
              <w:right w:val="single" w:sz="4" w:space="0" w:color="C0C0C0"/>
            </w:tcBorders>
            <w:shd w:val="clear" w:color="auto" w:fill="auto"/>
            <w:vAlign w:val="center"/>
            <w:hideMark/>
          </w:tcPr>
          <w:p w14:paraId="6D7EFEEA"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Среднемесячная оплата труда</w:t>
            </w:r>
          </w:p>
        </w:tc>
        <w:tc>
          <w:tcPr>
            <w:tcW w:w="219" w:type="dxa"/>
            <w:tcBorders>
              <w:top w:val="nil"/>
              <w:left w:val="nil"/>
              <w:bottom w:val="single" w:sz="4" w:space="0" w:color="C0C0C0"/>
              <w:right w:val="single" w:sz="4" w:space="0" w:color="C0C0C0"/>
            </w:tcBorders>
            <w:shd w:val="clear" w:color="auto" w:fill="auto"/>
            <w:vAlign w:val="center"/>
            <w:hideMark/>
          </w:tcPr>
          <w:p w14:paraId="3C064FDE"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5932D10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0D8A3AD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8" w:type="dxa"/>
            <w:tcBorders>
              <w:top w:val="nil"/>
              <w:left w:val="nil"/>
              <w:bottom w:val="single" w:sz="4" w:space="0" w:color="C0C0C0"/>
              <w:right w:val="single" w:sz="4" w:space="0" w:color="C0C0C0"/>
            </w:tcBorders>
            <w:shd w:val="clear" w:color="000000" w:fill="D7EAD3"/>
            <w:vAlign w:val="center"/>
            <w:hideMark/>
          </w:tcPr>
          <w:p w14:paraId="0B00D5A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19 011,11</w:t>
            </w:r>
          </w:p>
        </w:tc>
        <w:tc>
          <w:tcPr>
            <w:tcW w:w="366" w:type="dxa"/>
            <w:tcBorders>
              <w:top w:val="nil"/>
              <w:left w:val="nil"/>
              <w:bottom w:val="single" w:sz="4" w:space="0" w:color="C0C0C0"/>
              <w:right w:val="single" w:sz="4" w:space="0" w:color="C0C0C0"/>
            </w:tcBorders>
            <w:shd w:val="clear" w:color="000000" w:fill="D7EAD3"/>
            <w:vAlign w:val="center"/>
            <w:hideMark/>
          </w:tcPr>
          <w:p w14:paraId="3A1219D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16 498,53</w:t>
            </w:r>
          </w:p>
        </w:tc>
        <w:tc>
          <w:tcPr>
            <w:tcW w:w="283" w:type="dxa"/>
            <w:tcBorders>
              <w:top w:val="nil"/>
              <w:left w:val="nil"/>
              <w:bottom w:val="single" w:sz="4" w:space="0" w:color="C0C0C0"/>
              <w:right w:val="single" w:sz="4" w:space="0" w:color="C0C0C0"/>
            </w:tcBorders>
            <w:shd w:val="clear" w:color="000000" w:fill="D7EAD3"/>
            <w:vAlign w:val="center"/>
            <w:hideMark/>
          </w:tcPr>
          <w:p w14:paraId="6375948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16 254,71</w:t>
            </w:r>
          </w:p>
        </w:tc>
        <w:tc>
          <w:tcPr>
            <w:tcW w:w="283" w:type="dxa"/>
            <w:tcBorders>
              <w:top w:val="nil"/>
              <w:left w:val="nil"/>
              <w:bottom w:val="single" w:sz="4" w:space="0" w:color="C0C0C0"/>
              <w:right w:val="single" w:sz="4" w:space="0" w:color="C0C0C0"/>
            </w:tcBorders>
            <w:shd w:val="clear" w:color="000000" w:fill="D7EAD3"/>
            <w:vAlign w:val="center"/>
            <w:hideMark/>
          </w:tcPr>
          <w:p w14:paraId="30D0204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16 742,35</w:t>
            </w:r>
          </w:p>
        </w:tc>
        <w:tc>
          <w:tcPr>
            <w:tcW w:w="456" w:type="dxa"/>
            <w:tcBorders>
              <w:top w:val="nil"/>
              <w:left w:val="nil"/>
              <w:bottom w:val="single" w:sz="4" w:space="0" w:color="C0C0C0"/>
              <w:right w:val="single" w:sz="4" w:space="0" w:color="C0C0C0"/>
            </w:tcBorders>
            <w:shd w:val="clear" w:color="000000" w:fill="FFFFCC"/>
            <w:vAlign w:val="center"/>
            <w:hideMark/>
          </w:tcPr>
          <w:p w14:paraId="3B738C87"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5AE2E21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19 827,78</w:t>
            </w:r>
          </w:p>
        </w:tc>
        <w:tc>
          <w:tcPr>
            <w:tcW w:w="404" w:type="dxa"/>
            <w:tcBorders>
              <w:top w:val="nil"/>
              <w:left w:val="nil"/>
              <w:bottom w:val="single" w:sz="4" w:space="0" w:color="C0C0C0"/>
              <w:right w:val="single" w:sz="4" w:space="0" w:color="C0C0C0"/>
            </w:tcBorders>
            <w:shd w:val="clear" w:color="000000" w:fill="D7EAD3"/>
            <w:vAlign w:val="center"/>
            <w:hideMark/>
          </w:tcPr>
          <w:p w14:paraId="4D09994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16 937,89</w:t>
            </w:r>
          </w:p>
        </w:tc>
        <w:tc>
          <w:tcPr>
            <w:tcW w:w="383" w:type="dxa"/>
            <w:tcBorders>
              <w:top w:val="nil"/>
              <w:left w:val="nil"/>
              <w:bottom w:val="single" w:sz="4" w:space="0" w:color="C0C0C0"/>
              <w:right w:val="single" w:sz="4" w:space="0" w:color="C0C0C0"/>
            </w:tcBorders>
            <w:shd w:val="clear" w:color="000000" w:fill="D7EAD3"/>
            <w:vAlign w:val="center"/>
            <w:hideMark/>
          </w:tcPr>
          <w:p w14:paraId="04490BD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16 937,89</w:t>
            </w:r>
          </w:p>
        </w:tc>
        <w:tc>
          <w:tcPr>
            <w:tcW w:w="362" w:type="dxa"/>
            <w:tcBorders>
              <w:top w:val="nil"/>
              <w:left w:val="nil"/>
              <w:bottom w:val="single" w:sz="4" w:space="0" w:color="C0C0C0"/>
              <w:right w:val="single" w:sz="4" w:space="0" w:color="C0C0C0"/>
            </w:tcBorders>
            <w:shd w:val="clear" w:color="000000" w:fill="D7EAD3"/>
            <w:vAlign w:val="center"/>
            <w:hideMark/>
          </w:tcPr>
          <w:p w14:paraId="0158C81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16 937,89</w:t>
            </w:r>
          </w:p>
        </w:tc>
        <w:tc>
          <w:tcPr>
            <w:tcW w:w="908" w:type="dxa"/>
            <w:vMerge/>
            <w:tcBorders>
              <w:top w:val="nil"/>
              <w:left w:val="nil"/>
              <w:bottom w:val="nil"/>
              <w:right w:val="nil"/>
            </w:tcBorders>
            <w:vAlign w:val="center"/>
            <w:hideMark/>
          </w:tcPr>
          <w:p w14:paraId="46002983"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0F4571A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20 683,33</w:t>
            </w:r>
          </w:p>
        </w:tc>
        <w:tc>
          <w:tcPr>
            <w:tcW w:w="420" w:type="dxa"/>
            <w:tcBorders>
              <w:top w:val="nil"/>
              <w:left w:val="nil"/>
              <w:bottom w:val="single" w:sz="4" w:space="0" w:color="C0C0C0"/>
              <w:right w:val="single" w:sz="4" w:space="0" w:color="C0C0C0"/>
            </w:tcBorders>
            <w:shd w:val="clear" w:color="000000" w:fill="D7EAD3"/>
            <w:vAlign w:val="center"/>
            <w:hideMark/>
          </w:tcPr>
          <w:p w14:paraId="76265B5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17 439,25</w:t>
            </w:r>
          </w:p>
        </w:tc>
        <w:tc>
          <w:tcPr>
            <w:tcW w:w="420" w:type="dxa"/>
            <w:tcBorders>
              <w:top w:val="nil"/>
              <w:left w:val="nil"/>
              <w:bottom w:val="single" w:sz="4" w:space="0" w:color="C0C0C0"/>
              <w:right w:val="single" w:sz="4" w:space="0" w:color="C0C0C0"/>
            </w:tcBorders>
            <w:shd w:val="clear" w:color="000000" w:fill="D7EAD3"/>
            <w:vAlign w:val="center"/>
            <w:hideMark/>
          </w:tcPr>
          <w:p w14:paraId="388B684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17 439,25</w:t>
            </w:r>
          </w:p>
        </w:tc>
        <w:tc>
          <w:tcPr>
            <w:tcW w:w="420" w:type="dxa"/>
            <w:tcBorders>
              <w:top w:val="nil"/>
              <w:left w:val="nil"/>
              <w:bottom w:val="single" w:sz="4" w:space="0" w:color="C0C0C0"/>
              <w:right w:val="single" w:sz="4" w:space="0" w:color="C0C0C0"/>
            </w:tcBorders>
            <w:shd w:val="clear" w:color="000000" w:fill="D7EAD3"/>
            <w:vAlign w:val="center"/>
            <w:hideMark/>
          </w:tcPr>
          <w:p w14:paraId="572D65A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17 439,25</w:t>
            </w:r>
          </w:p>
        </w:tc>
        <w:tc>
          <w:tcPr>
            <w:tcW w:w="882" w:type="dxa"/>
            <w:vMerge/>
            <w:tcBorders>
              <w:top w:val="nil"/>
              <w:left w:val="single" w:sz="4" w:space="0" w:color="C0C0C0"/>
              <w:bottom w:val="nil"/>
              <w:right w:val="single" w:sz="4" w:space="0" w:color="C0C0C0"/>
            </w:tcBorders>
            <w:vAlign w:val="center"/>
            <w:hideMark/>
          </w:tcPr>
          <w:p w14:paraId="03A1B866" w14:textId="77777777" w:rsidR="00F45D2F" w:rsidRPr="00F45D2F" w:rsidRDefault="00F45D2F" w:rsidP="00F45D2F">
            <w:pPr>
              <w:rPr>
                <w:rFonts w:ascii="Tahoma" w:hAnsi="Tahoma" w:cs="Tahoma"/>
                <w:sz w:val="8"/>
                <w:szCs w:val="8"/>
              </w:rPr>
            </w:pPr>
          </w:p>
        </w:tc>
      </w:tr>
      <w:tr w:rsidR="00F45D2F" w:rsidRPr="00F45D2F" w14:paraId="27721FA9" w14:textId="77777777" w:rsidTr="00F45D2F">
        <w:trPr>
          <w:trHeight w:val="316"/>
          <w:jc w:val="center"/>
        </w:trPr>
        <w:tc>
          <w:tcPr>
            <w:tcW w:w="149" w:type="dxa"/>
            <w:tcBorders>
              <w:top w:val="nil"/>
              <w:left w:val="nil"/>
              <w:bottom w:val="nil"/>
              <w:right w:val="nil"/>
            </w:tcBorders>
            <w:shd w:val="clear" w:color="000000" w:fill="FFFF00"/>
            <w:noWrap/>
            <w:vAlign w:val="center"/>
            <w:hideMark/>
          </w:tcPr>
          <w:p w14:paraId="22DB7333"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57DF3C60"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A1C085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3.11.1.2</w:t>
            </w:r>
          </w:p>
        </w:tc>
        <w:tc>
          <w:tcPr>
            <w:tcW w:w="1596" w:type="dxa"/>
            <w:tcBorders>
              <w:top w:val="nil"/>
              <w:left w:val="nil"/>
              <w:bottom w:val="single" w:sz="4" w:space="0" w:color="C0C0C0"/>
              <w:right w:val="single" w:sz="4" w:space="0" w:color="C0C0C0"/>
            </w:tcBorders>
            <w:shd w:val="clear" w:color="auto" w:fill="auto"/>
            <w:vAlign w:val="center"/>
            <w:hideMark/>
          </w:tcPr>
          <w:p w14:paraId="1078C6CD"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Численность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046F6E1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чел</w:t>
            </w:r>
          </w:p>
        </w:tc>
        <w:tc>
          <w:tcPr>
            <w:tcW w:w="353" w:type="dxa"/>
            <w:tcBorders>
              <w:top w:val="nil"/>
              <w:left w:val="nil"/>
              <w:bottom w:val="single" w:sz="4" w:space="0" w:color="C0C0C0"/>
              <w:right w:val="single" w:sz="4" w:space="0" w:color="C0C0C0"/>
            </w:tcBorders>
            <w:shd w:val="clear" w:color="000000" w:fill="FFFFCC"/>
            <w:vAlign w:val="center"/>
            <w:hideMark/>
          </w:tcPr>
          <w:p w14:paraId="41DFCE2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41F4D84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69191BE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w:t>
            </w:r>
          </w:p>
        </w:tc>
        <w:tc>
          <w:tcPr>
            <w:tcW w:w="366" w:type="dxa"/>
            <w:tcBorders>
              <w:top w:val="nil"/>
              <w:left w:val="nil"/>
              <w:bottom w:val="single" w:sz="4" w:space="0" w:color="C0C0C0"/>
              <w:right w:val="single" w:sz="4" w:space="0" w:color="C0C0C0"/>
            </w:tcBorders>
            <w:shd w:val="clear" w:color="000000" w:fill="FFFFCC"/>
            <w:vAlign w:val="center"/>
            <w:hideMark/>
          </w:tcPr>
          <w:p w14:paraId="034FD15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0,90</w:t>
            </w:r>
          </w:p>
        </w:tc>
        <w:tc>
          <w:tcPr>
            <w:tcW w:w="283" w:type="dxa"/>
            <w:tcBorders>
              <w:top w:val="nil"/>
              <w:left w:val="nil"/>
              <w:bottom w:val="single" w:sz="4" w:space="0" w:color="C0C0C0"/>
              <w:right w:val="single" w:sz="4" w:space="0" w:color="C0C0C0"/>
            </w:tcBorders>
            <w:shd w:val="clear" w:color="000000" w:fill="D7EAD3"/>
            <w:vAlign w:val="center"/>
            <w:hideMark/>
          </w:tcPr>
          <w:p w14:paraId="281EFCC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0,90</w:t>
            </w:r>
          </w:p>
        </w:tc>
        <w:tc>
          <w:tcPr>
            <w:tcW w:w="283" w:type="dxa"/>
            <w:tcBorders>
              <w:top w:val="nil"/>
              <w:left w:val="nil"/>
              <w:bottom w:val="single" w:sz="4" w:space="0" w:color="C0C0C0"/>
              <w:right w:val="single" w:sz="4" w:space="0" w:color="C0C0C0"/>
            </w:tcBorders>
            <w:shd w:val="clear" w:color="000000" w:fill="D7EAD3"/>
            <w:vAlign w:val="center"/>
            <w:hideMark/>
          </w:tcPr>
          <w:p w14:paraId="47D52A8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0,90</w:t>
            </w:r>
          </w:p>
        </w:tc>
        <w:tc>
          <w:tcPr>
            <w:tcW w:w="456" w:type="dxa"/>
            <w:tcBorders>
              <w:top w:val="nil"/>
              <w:left w:val="nil"/>
              <w:bottom w:val="single" w:sz="4" w:space="0" w:color="C0C0C0"/>
              <w:right w:val="single" w:sz="4" w:space="0" w:color="C0C0C0"/>
            </w:tcBorders>
            <w:shd w:val="clear" w:color="000000" w:fill="FFFFCC"/>
            <w:vAlign w:val="center"/>
            <w:hideMark/>
          </w:tcPr>
          <w:p w14:paraId="57CD56A8"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в расчет принято в доле на водоснабжение 10% от персонала </w:t>
            </w:r>
            <w:proofErr w:type="spellStart"/>
            <w:proofErr w:type="gramStart"/>
            <w:r w:rsidRPr="00F45D2F">
              <w:rPr>
                <w:rFonts w:ascii="Tahoma" w:hAnsi="Tahoma" w:cs="Tahoma"/>
                <w:sz w:val="8"/>
                <w:szCs w:val="8"/>
              </w:rPr>
              <w:t>общехоз.отдела</w:t>
            </w:r>
            <w:proofErr w:type="spellEnd"/>
            <w:proofErr w:type="gramEnd"/>
            <w:r w:rsidRPr="00F45D2F">
              <w:rPr>
                <w:rFonts w:ascii="Tahoma" w:hAnsi="Tahoma" w:cs="Tahoma"/>
                <w:sz w:val="8"/>
                <w:szCs w:val="8"/>
              </w:rPr>
              <w:t xml:space="preserve"> (уборщик 1 чел., сторож 4 чел.), автогараж 4 чел.</w:t>
            </w:r>
          </w:p>
        </w:tc>
        <w:tc>
          <w:tcPr>
            <w:tcW w:w="415" w:type="dxa"/>
            <w:tcBorders>
              <w:top w:val="nil"/>
              <w:left w:val="nil"/>
              <w:bottom w:val="single" w:sz="4" w:space="0" w:color="C0C0C0"/>
              <w:right w:val="single" w:sz="4" w:space="0" w:color="C0C0C0"/>
            </w:tcBorders>
            <w:shd w:val="clear" w:color="000000" w:fill="FFFFCC"/>
            <w:vAlign w:val="center"/>
            <w:hideMark/>
          </w:tcPr>
          <w:p w14:paraId="7B824E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w:t>
            </w:r>
          </w:p>
        </w:tc>
        <w:tc>
          <w:tcPr>
            <w:tcW w:w="404" w:type="dxa"/>
            <w:tcBorders>
              <w:top w:val="nil"/>
              <w:left w:val="nil"/>
              <w:bottom w:val="single" w:sz="4" w:space="0" w:color="C0C0C0"/>
              <w:right w:val="single" w:sz="4" w:space="0" w:color="C0C0C0"/>
            </w:tcBorders>
            <w:shd w:val="clear" w:color="000000" w:fill="FFFFCC"/>
            <w:vAlign w:val="center"/>
            <w:hideMark/>
          </w:tcPr>
          <w:p w14:paraId="50FD60A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0,90</w:t>
            </w:r>
          </w:p>
        </w:tc>
        <w:tc>
          <w:tcPr>
            <w:tcW w:w="383" w:type="dxa"/>
            <w:tcBorders>
              <w:top w:val="nil"/>
              <w:left w:val="nil"/>
              <w:bottom w:val="single" w:sz="4" w:space="0" w:color="C0C0C0"/>
              <w:right w:val="single" w:sz="4" w:space="0" w:color="C0C0C0"/>
            </w:tcBorders>
            <w:shd w:val="clear" w:color="000000" w:fill="D7EAD3"/>
            <w:vAlign w:val="center"/>
            <w:hideMark/>
          </w:tcPr>
          <w:p w14:paraId="23718D8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0,90</w:t>
            </w:r>
          </w:p>
        </w:tc>
        <w:tc>
          <w:tcPr>
            <w:tcW w:w="362" w:type="dxa"/>
            <w:tcBorders>
              <w:top w:val="nil"/>
              <w:left w:val="nil"/>
              <w:bottom w:val="single" w:sz="4" w:space="0" w:color="C0C0C0"/>
              <w:right w:val="single" w:sz="4" w:space="0" w:color="C0C0C0"/>
            </w:tcBorders>
            <w:shd w:val="clear" w:color="000000" w:fill="D7EAD3"/>
            <w:vAlign w:val="center"/>
            <w:hideMark/>
          </w:tcPr>
          <w:p w14:paraId="565064D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0,90</w:t>
            </w:r>
          </w:p>
        </w:tc>
        <w:tc>
          <w:tcPr>
            <w:tcW w:w="908" w:type="dxa"/>
            <w:vMerge/>
            <w:tcBorders>
              <w:top w:val="nil"/>
              <w:left w:val="nil"/>
              <w:bottom w:val="nil"/>
              <w:right w:val="nil"/>
            </w:tcBorders>
            <w:vAlign w:val="center"/>
            <w:hideMark/>
          </w:tcPr>
          <w:p w14:paraId="6539674B"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663C844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w:t>
            </w:r>
          </w:p>
        </w:tc>
        <w:tc>
          <w:tcPr>
            <w:tcW w:w="420" w:type="dxa"/>
            <w:tcBorders>
              <w:top w:val="nil"/>
              <w:left w:val="nil"/>
              <w:bottom w:val="single" w:sz="4" w:space="0" w:color="C0C0C0"/>
              <w:right w:val="single" w:sz="4" w:space="0" w:color="C0C0C0"/>
            </w:tcBorders>
            <w:shd w:val="clear" w:color="000000" w:fill="FFFFCC"/>
            <w:vAlign w:val="center"/>
            <w:hideMark/>
          </w:tcPr>
          <w:p w14:paraId="3AAAB3E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0,90</w:t>
            </w:r>
          </w:p>
        </w:tc>
        <w:tc>
          <w:tcPr>
            <w:tcW w:w="420" w:type="dxa"/>
            <w:tcBorders>
              <w:top w:val="nil"/>
              <w:left w:val="nil"/>
              <w:bottom w:val="single" w:sz="4" w:space="0" w:color="C0C0C0"/>
              <w:right w:val="single" w:sz="4" w:space="0" w:color="C0C0C0"/>
            </w:tcBorders>
            <w:shd w:val="clear" w:color="000000" w:fill="D7EAD3"/>
            <w:vAlign w:val="center"/>
            <w:hideMark/>
          </w:tcPr>
          <w:p w14:paraId="41C4ECF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0,90</w:t>
            </w:r>
          </w:p>
        </w:tc>
        <w:tc>
          <w:tcPr>
            <w:tcW w:w="420" w:type="dxa"/>
            <w:tcBorders>
              <w:top w:val="nil"/>
              <w:left w:val="nil"/>
              <w:bottom w:val="single" w:sz="4" w:space="0" w:color="C0C0C0"/>
              <w:right w:val="single" w:sz="4" w:space="0" w:color="C0C0C0"/>
            </w:tcBorders>
            <w:shd w:val="clear" w:color="000000" w:fill="D7EAD3"/>
            <w:vAlign w:val="center"/>
            <w:hideMark/>
          </w:tcPr>
          <w:p w14:paraId="3AC40B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0,90</w:t>
            </w:r>
          </w:p>
        </w:tc>
        <w:tc>
          <w:tcPr>
            <w:tcW w:w="882" w:type="dxa"/>
            <w:vMerge/>
            <w:tcBorders>
              <w:top w:val="nil"/>
              <w:left w:val="single" w:sz="4" w:space="0" w:color="C0C0C0"/>
              <w:bottom w:val="nil"/>
              <w:right w:val="single" w:sz="4" w:space="0" w:color="C0C0C0"/>
            </w:tcBorders>
            <w:vAlign w:val="center"/>
            <w:hideMark/>
          </w:tcPr>
          <w:p w14:paraId="0E09C25D" w14:textId="77777777" w:rsidR="00F45D2F" w:rsidRPr="00F45D2F" w:rsidRDefault="00F45D2F" w:rsidP="00F45D2F">
            <w:pPr>
              <w:rPr>
                <w:rFonts w:ascii="Tahoma" w:hAnsi="Tahoma" w:cs="Tahoma"/>
                <w:sz w:val="8"/>
                <w:szCs w:val="8"/>
              </w:rPr>
            </w:pPr>
          </w:p>
        </w:tc>
      </w:tr>
      <w:tr w:rsidR="00F45D2F" w:rsidRPr="00F45D2F" w14:paraId="041574FD" w14:textId="77777777" w:rsidTr="00F45D2F">
        <w:trPr>
          <w:trHeight w:val="252"/>
          <w:jc w:val="center"/>
        </w:trPr>
        <w:tc>
          <w:tcPr>
            <w:tcW w:w="149" w:type="dxa"/>
            <w:tcBorders>
              <w:top w:val="nil"/>
              <w:left w:val="nil"/>
              <w:bottom w:val="nil"/>
              <w:right w:val="nil"/>
            </w:tcBorders>
            <w:shd w:val="clear" w:color="000000" w:fill="FFFF00"/>
            <w:noWrap/>
            <w:vAlign w:val="center"/>
            <w:hideMark/>
          </w:tcPr>
          <w:p w14:paraId="603560DF"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7AD239FA"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E072C6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3.11.2</w:t>
            </w:r>
          </w:p>
        </w:tc>
        <w:tc>
          <w:tcPr>
            <w:tcW w:w="1596" w:type="dxa"/>
            <w:tcBorders>
              <w:top w:val="nil"/>
              <w:left w:val="nil"/>
              <w:bottom w:val="single" w:sz="4" w:space="0" w:color="C0C0C0"/>
              <w:right w:val="single" w:sz="4" w:space="0" w:color="C0C0C0"/>
            </w:tcBorders>
            <w:shd w:val="clear" w:color="auto" w:fill="auto"/>
            <w:vAlign w:val="center"/>
            <w:hideMark/>
          </w:tcPr>
          <w:p w14:paraId="243F1335"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 xml:space="preserve">Отчисления на </w:t>
            </w:r>
            <w:proofErr w:type="spellStart"/>
            <w:proofErr w:type="gramStart"/>
            <w:r w:rsidRPr="00F45D2F">
              <w:rPr>
                <w:rFonts w:ascii="Tahoma" w:hAnsi="Tahoma" w:cs="Tahoma"/>
                <w:sz w:val="8"/>
                <w:szCs w:val="8"/>
              </w:rPr>
              <w:t>соц.нужды</w:t>
            </w:r>
            <w:proofErr w:type="spellEnd"/>
            <w:proofErr w:type="gramEnd"/>
            <w:r w:rsidRPr="00F45D2F">
              <w:rPr>
                <w:rFonts w:ascii="Tahoma" w:hAnsi="Tahoma" w:cs="Tahoma"/>
                <w:sz w:val="8"/>
                <w:szCs w:val="8"/>
              </w:rPr>
              <w:t xml:space="preserve"> от заработной платы цехового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22D09D1D"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3828389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A10485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5DB3BD4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103,30</w:t>
            </w:r>
          </w:p>
        </w:tc>
        <w:tc>
          <w:tcPr>
            <w:tcW w:w="366" w:type="dxa"/>
            <w:tcBorders>
              <w:top w:val="nil"/>
              <w:left w:val="nil"/>
              <w:bottom w:val="single" w:sz="4" w:space="0" w:color="C0C0C0"/>
              <w:right w:val="single" w:sz="4" w:space="0" w:color="C0C0C0"/>
            </w:tcBorders>
            <w:shd w:val="clear" w:color="000000" w:fill="FFFFCC"/>
            <w:vAlign w:val="center"/>
            <w:hideMark/>
          </w:tcPr>
          <w:p w14:paraId="5371CCF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53,81</w:t>
            </w:r>
          </w:p>
        </w:tc>
        <w:tc>
          <w:tcPr>
            <w:tcW w:w="283" w:type="dxa"/>
            <w:tcBorders>
              <w:top w:val="nil"/>
              <w:left w:val="nil"/>
              <w:bottom w:val="single" w:sz="4" w:space="0" w:color="C0C0C0"/>
              <w:right w:val="single" w:sz="4" w:space="0" w:color="C0C0C0"/>
            </w:tcBorders>
            <w:shd w:val="clear" w:color="000000" w:fill="D7EAD3"/>
            <w:vAlign w:val="center"/>
            <w:hideMark/>
          </w:tcPr>
          <w:p w14:paraId="4FD1476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26,51</w:t>
            </w:r>
          </w:p>
        </w:tc>
        <w:tc>
          <w:tcPr>
            <w:tcW w:w="283" w:type="dxa"/>
            <w:tcBorders>
              <w:top w:val="nil"/>
              <w:left w:val="nil"/>
              <w:bottom w:val="single" w:sz="4" w:space="0" w:color="C0C0C0"/>
              <w:right w:val="single" w:sz="4" w:space="0" w:color="C0C0C0"/>
            </w:tcBorders>
            <w:shd w:val="clear" w:color="000000" w:fill="D7EAD3"/>
            <w:vAlign w:val="center"/>
            <w:hideMark/>
          </w:tcPr>
          <w:p w14:paraId="2AADC15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27,30</w:t>
            </w:r>
          </w:p>
        </w:tc>
        <w:tc>
          <w:tcPr>
            <w:tcW w:w="456" w:type="dxa"/>
            <w:tcBorders>
              <w:top w:val="nil"/>
              <w:left w:val="nil"/>
              <w:bottom w:val="single" w:sz="4" w:space="0" w:color="C0C0C0"/>
              <w:right w:val="single" w:sz="4" w:space="0" w:color="C0C0C0"/>
            </w:tcBorders>
            <w:shd w:val="clear" w:color="000000" w:fill="FFFFCC"/>
            <w:vAlign w:val="center"/>
            <w:hideMark/>
          </w:tcPr>
          <w:p w14:paraId="66DF0EE7"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164BAE2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107,80</w:t>
            </w:r>
          </w:p>
        </w:tc>
        <w:tc>
          <w:tcPr>
            <w:tcW w:w="404" w:type="dxa"/>
            <w:tcBorders>
              <w:top w:val="nil"/>
              <w:left w:val="nil"/>
              <w:bottom w:val="single" w:sz="4" w:space="0" w:color="C0C0C0"/>
              <w:right w:val="single" w:sz="4" w:space="0" w:color="C0C0C0"/>
            </w:tcBorders>
            <w:shd w:val="clear" w:color="000000" w:fill="FFFFCC"/>
            <w:vAlign w:val="center"/>
            <w:hideMark/>
          </w:tcPr>
          <w:p w14:paraId="7063E54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55,24</w:t>
            </w:r>
          </w:p>
        </w:tc>
        <w:tc>
          <w:tcPr>
            <w:tcW w:w="383" w:type="dxa"/>
            <w:tcBorders>
              <w:top w:val="nil"/>
              <w:left w:val="nil"/>
              <w:bottom w:val="single" w:sz="4" w:space="0" w:color="C0C0C0"/>
              <w:right w:val="single" w:sz="4" w:space="0" w:color="C0C0C0"/>
            </w:tcBorders>
            <w:shd w:val="clear" w:color="000000" w:fill="D7EAD3"/>
            <w:vAlign w:val="center"/>
            <w:hideMark/>
          </w:tcPr>
          <w:p w14:paraId="435FC4F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27,62</w:t>
            </w:r>
          </w:p>
        </w:tc>
        <w:tc>
          <w:tcPr>
            <w:tcW w:w="362" w:type="dxa"/>
            <w:tcBorders>
              <w:top w:val="nil"/>
              <w:left w:val="nil"/>
              <w:bottom w:val="single" w:sz="4" w:space="0" w:color="C0C0C0"/>
              <w:right w:val="single" w:sz="4" w:space="0" w:color="C0C0C0"/>
            </w:tcBorders>
            <w:shd w:val="clear" w:color="000000" w:fill="D7EAD3"/>
            <w:vAlign w:val="center"/>
            <w:hideMark/>
          </w:tcPr>
          <w:p w14:paraId="4C13E80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27,62</w:t>
            </w:r>
          </w:p>
        </w:tc>
        <w:tc>
          <w:tcPr>
            <w:tcW w:w="908" w:type="dxa"/>
            <w:vMerge/>
            <w:tcBorders>
              <w:top w:val="nil"/>
              <w:left w:val="nil"/>
              <w:bottom w:val="nil"/>
              <w:right w:val="nil"/>
            </w:tcBorders>
            <w:vAlign w:val="center"/>
            <w:hideMark/>
          </w:tcPr>
          <w:p w14:paraId="32BA675C"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341BFB1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112,40</w:t>
            </w:r>
          </w:p>
        </w:tc>
        <w:tc>
          <w:tcPr>
            <w:tcW w:w="420" w:type="dxa"/>
            <w:tcBorders>
              <w:top w:val="nil"/>
              <w:left w:val="nil"/>
              <w:bottom w:val="single" w:sz="4" w:space="0" w:color="C0C0C0"/>
              <w:right w:val="single" w:sz="4" w:space="0" w:color="C0C0C0"/>
            </w:tcBorders>
            <w:shd w:val="clear" w:color="000000" w:fill="FFFFCC"/>
            <w:vAlign w:val="center"/>
            <w:hideMark/>
          </w:tcPr>
          <w:p w14:paraId="307C131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56,88</w:t>
            </w:r>
          </w:p>
        </w:tc>
        <w:tc>
          <w:tcPr>
            <w:tcW w:w="420" w:type="dxa"/>
            <w:tcBorders>
              <w:top w:val="nil"/>
              <w:left w:val="nil"/>
              <w:bottom w:val="single" w:sz="4" w:space="0" w:color="C0C0C0"/>
              <w:right w:val="single" w:sz="4" w:space="0" w:color="C0C0C0"/>
            </w:tcBorders>
            <w:shd w:val="clear" w:color="000000" w:fill="D7EAD3"/>
            <w:vAlign w:val="center"/>
            <w:hideMark/>
          </w:tcPr>
          <w:p w14:paraId="22F6527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28,44</w:t>
            </w:r>
          </w:p>
        </w:tc>
        <w:tc>
          <w:tcPr>
            <w:tcW w:w="420" w:type="dxa"/>
            <w:tcBorders>
              <w:top w:val="nil"/>
              <w:left w:val="nil"/>
              <w:bottom w:val="single" w:sz="4" w:space="0" w:color="C0C0C0"/>
              <w:right w:val="single" w:sz="4" w:space="0" w:color="C0C0C0"/>
            </w:tcBorders>
            <w:shd w:val="clear" w:color="000000" w:fill="D7EAD3"/>
            <w:vAlign w:val="center"/>
            <w:hideMark/>
          </w:tcPr>
          <w:p w14:paraId="5EC6A70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28,44</w:t>
            </w:r>
          </w:p>
        </w:tc>
        <w:tc>
          <w:tcPr>
            <w:tcW w:w="882" w:type="dxa"/>
            <w:vMerge/>
            <w:tcBorders>
              <w:top w:val="nil"/>
              <w:left w:val="single" w:sz="4" w:space="0" w:color="C0C0C0"/>
              <w:bottom w:val="nil"/>
              <w:right w:val="single" w:sz="4" w:space="0" w:color="C0C0C0"/>
            </w:tcBorders>
            <w:vAlign w:val="center"/>
            <w:hideMark/>
          </w:tcPr>
          <w:p w14:paraId="060189F0" w14:textId="77777777" w:rsidR="00F45D2F" w:rsidRPr="00F45D2F" w:rsidRDefault="00F45D2F" w:rsidP="00F45D2F">
            <w:pPr>
              <w:rPr>
                <w:rFonts w:ascii="Tahoma" w:hAnsi="Tahoma" w:cs="Tahoma"/>
                <w:sz w:val="8"/>
                <w:szCs w:val="8"/>
              </w:rPr>
            </w:pPr>
          </w:p>
        </w:tc>
      </w:tr>
      <w:tr w:rsidR="00F45D2F" w:rsidRPr="00F45D2F" w14:paraId="4753A641"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4635B53F"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15771997"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51D785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3.11.3</w:t>
            </w:r>
          </w:p>
        </w:tc>
        <w:tc>
          <w:tcPr>
            <w:tcW w:w="1596" w:type="dxa"/>
            <w:tcBorders>
              <w:top w:val="nil"/>
              <w:left w:val="nil"/>
              <w:bottom w:val="single" w:sz="4" w:space="0" w:color="C0C0C0"/>
              <w:right w:val="single" w:sz="4" w:space="0" w:color="C0C0C0"/>
            </w:tcBorders>
            <w:shd w:val="clear" w:color="auto" w:fill="auto"/>
            <w:vAlign w:val="center"/>
            <w:hideMark/>
          </w:tcPr>
          <w:p w14:paraId="269D99B0"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Прочие расходы, в том числе:</w:t>
            </w:r>
          </w:p>
        </w:tc>
        <w:tc>
          <w:tcPr>
            <w:tcW w:w="219" w:type="dxa"/>
            <w:tcBorders>
              <w:top w:val="nil"/>
              <w:left w:val="nil"/>
              <w:bottom w:val="single" w:sz="4" w:space="0" w:color="C0C0C0"/>
              <w:right w:val="single" w:sz="4" w:space="0" w:color="C0C0C0"/>
            </w:tcBorders>
            <w:shd w:val="clear" w:color="auto" w:fill="auto"/>
            <w:vAlign w:val="center"/>
            <w:hideMark/>
          </w:tcPr>
          <w:p w14:paraId="071DBBC0"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1AB85AD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85,65</w:t>
            </w:r>
          </w:p>
        </w:tc>
        <w:tc>
          <w:tcPr>
            <w:tcW w:w="353" w:type="dxa"/>
            <w:tcBorders>
              <w:top w:val="nil"/>
              <w:left w:val="nil"/>
              <w:bottom w:val="single" w:sz="4" w:space="0" w:color="C0C0C0"/>
              <w:right w:val="single" w:sz="4" w:space="0" w:color="C0C0C0"/>
            </w:tcBorders>
            <w:shd w:val="clear" w:color="000000" w:fill="D7EAD3"/>
            <w:vAlign w:val="center"/>
            <w:hideMark/>
          </w:tcPr>
          <w:p w14:paraId="2D80C1E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1 075,02</w:t>
            </w:r>
          </w:p>
        </w:tc>
        <w:tc>
          <w:tcPr>
            <w:tcW w:w="358" w:type="dxa"/>
            <w:tcBorders>
              <w:top w:val="nil"/>
              <w:left w:val="nil"/>
              <w:bottom w:val="single" w:sz="4" w:space="0" w:color="C0C0C0"/>
              <w:right w:val="single" w:sz="4" w:space="0" w:color="C0C0C0"/>
            </w:tcBorders>
            <w:shd w:val="clear" w:color="000000" w:fill="D7EAD3"/>
            <w:vAlign w:val="center"/>
            <w:hideMark/>
          </w:tcPr>
          <w:p w14:paraId="3F9B29F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1 407,80</w:t>
            </w:r>
          </w:p>
        </w:tc>
        <w:tc>
          <w:tcPr>
            <w:tcW w:w="366" w:type="dxa"/>
            <w:tcBorders>
              <w:top w:val="nil"/>
              <w:left w:val="nil"/>
              <w:bottom w:val="single" w:sz="4" w:space="0" w:color="C0C0C0"/>
              <w:right w:val="single" w:sz="4" w:space="0" w:color="C0C0C0"/>
            </w:tcBorders>
            <w:shd w:val="clear" w:color="000000" w:fill="D7EAD3"/>
            <w:vAlign w:val="center"/>
            <w:hideMark/>
          </w:tcPr>
          <w:p w14:paraId="3EA6807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1 120,78</w:t>
            </w:r>
          </w:p>
        </w:tc>
        <w:tc>
          <w:tcPr>
            <w:tcW w:w="283" w:type="dxa"/>
            <w:tcBorders>
              <w:top w:val="nil"/>
              <w:left w:val="nil"/>
              <w:bottom w:val="single" w:sz="4" w:space="0" w:color="C0C0C0"/>
              <w:right w:val="single" w:sz="4" w:space="0" w:color="C0C0C0"/>
            </w:tcBorders>
            <w:shd w:val="clear" w:color="000000" w:fill="D7EAD3"/>
            <w:vAlign w:val="center"/>
            <w:hideMark/>
          </w:tcPr>
          <w:p w14:paraId="149A250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560,39</w:t>
            </w:r>
          </w:p>
        </w:tc>
        <w:tc>
          <w:tcPr>
            <w:tcW w:w="283" w:type="dxa"/>
            <w:tcBorders>
              <w:top w:val="nil"/>
              <w:left w:val="nil"/>
              <w:bottom w:val="single" w:sz="4" w:space="0" w:color="C0C0C0"/>
              <w:right w:val="single" w:sz="4" w:space="0" w:color="C0C0C0"/>
            </w:tcBorders>
            <w:shd w:val="clear" w:color="000000" w:fill="D7EAD3"/>
            <w:vAlign w:val="center"/>
            <w:hideMark/>
          </w:tcPr>
          <w:p w14:paraId="788A427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560,39</w:t>
            </w:r>
          </w:p>
        </w:tc>
        <w:tc>
          <w:tcPr>
            <w:tcW w:w="456" w:type="dxa"/>
            <w:tcBorders>
              <w:top w:val="nil"/>
              <w:left w:val="nil"/>
              <w:bottom w:val="single" w:sz="4" w:space="0" w:color="C0C0C0"/>
              <w:right w:val="single" w:sz="4" w:space="0" w:color="C0C0C0"/>
            </w:tcBorders>
            <w:shd w:val="clear" w:color="000000" w:fill="FFFFCC"/>
            <w:vAlign w:val="center"/>
            <w:hideMark/>
          </w:tcPr>
          <w:p w14:paraId="6B23FA4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5E44B71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1 468,30</w:t>
            </w:r>
          </w:p>
        </w:tc>
        <w:tc>
          <w:tcPr>
            <w:tcW w:w="404" w:type="dxa"/>
            <w:tcBorders>
              <w:top w:val="nil"/>
              <w:left w:val="nil"/>
              <w:bottom w:val="single" w:sz="4" w:space="0" w:color="C0C0C0"/>
              <w:right w:val="single" w:sz="4" w:space="0" w:color="C0C0C0"/>
            </w:tcBorders>
            <w:shd w:val="clear" w:color="000000" w:fill="D7EAD3"/>
            <w:vAlign w:val="center"/>
            <w:hideMark/>
          </w:tcPr>
          <w:p w14:paraId="0D3052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1 150,63</w:t>
            </w:r>
          </w:p>
        </w:tc>
        <w:tc>
          <w:tcPr>
            <w:tcW w:w="383" w:type="dxa"/>
            <w:tcBorders>
              <w:top w:val="nil"/>
              <w:left w:val="nil"/>
              <w:bottom w:val="single" w:sz="4" w:space="0" w:color="C0C0C0"/>
              <w:right w:val="single" w:sz="4" w:space="0" w:color="C0C0C0"/>
            </w:tcBorders>
            <w:shd w:val="clear" w:color="000000" w:fill="D7EAD3"/>
            <w:vAlign w:val="center"/>
            <w:hideMark/>
          </w:tcPr>
          <w:p w14:paraId="11E9638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575,31</w:t>
            </w:r>
          </w:p>
        </w:tc>
        <w:tc>
          <w:tcPr>
            <w:tcW w:w="362" w:type="dxa"/>
            <w:tcBorders>
              <w:top w:val="nil"/>
              <w:left w:val="nil"/>
              <w:bottom w:val="single" w:sz="4" w:space="0" w:color="C0C0C0"/>
              <w:right w:val="single" w:sz="4" w:space="0" w:color="C0C0C0"/>
            </w:tcBorders>
            <w:shd w:val="clear" w:color="000000" w:fill="D7EAD3"/>
            <w:vAlign w:val="center"/>
            <w:hideMark/>
          </w:tcPr>
          <w:p w14:paraId="419CE6D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575,31</w:t>
            </w:r>
          </w:p>
        </w:tc>
        <w:tc>
          <w:tcPr>
            <w:tcW w:w="908" w:type="dxa"/>
            <w:vMerge/>
            <w:tcBorders>
              <w:top w:val="nil"/>
              <w:left w:val="nil"/>
              <w:bottom w:val="nil"/>
              <w:right w:val="nil"/>
            </w:tcBorders>
            <w:vAlign w:val="center"/>
            <w:hideMark/>
          </w:tcPr>
          <w:p w14:paraId="3B4FF4E2"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05725FD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1 531,60</w:t>
            </w:r>
          </w:p>
        </w:tc>
        <w:tc>
          <w:tcPr>
            <w:tcW w:w="420" w:type="dxa"/>
            <w:tcBorders>
              <w:top w:val="nil"/>
              <w:left w:val="nil"/>
              <w:bottom w:val="single" w:sz="4" w:space="0" w:color="C0C0C0"/>
              <w:right w:val="single" w:sz="4" w:space="0" w:color="C0C0C0"/>
            </w:tcBorders>
            <w:shd w:val="clear" w:color="000000" w:fill="D7EAD3"/>
            <w:vAlign w:val="center"/>
            <w:hideMark/>
          </w:tcPr>
          <w:p w14:paraId="0FD3778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1 184,68</w:t>
            </w:r>
          </w:p>
        </w:tc>
        <w:tc>
          <w:tcPr>
            <w:tcW w:w="420" w:type="dxa"/>
            <w:tcBorders>
              <w:top w:val="nil"/>
              <w:left w:val="nil"/>
              <w:bottom w:val="single" w:sz="4" w:space="0" w:color="C0C0C0"/>
              <w:right w:val="single" w:sz="4" w:space="0" w:color="C0C0C0"/>
            </w:tcBorders>
            <w:shd w:val="clear" w:color="000000" w:fill="D7EAD3"/>
            <w:vAlign w:val="center"/>
            <w:hideMark/>
          </w:tcPr>
          <w:p w14:paraId="3E9C2C6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592,34</w:t>
            </w:r>
          </w:p>
        </w:tc>
        <w:tc>
          <w:tcPr>
            <w:tcW w:w="420" w:type="dxa"/>
            <w:tcBorders>
              <w:top w:val="nil"/>
              <w:left w:val="nil"/>
              <w:bottom w:val="single" w:sz="4" w:space="0" w:color="C0C0C0"/>
              <w:right w:val="single" w:sz="4" w:space="0" w:color="C0C0C0"/>
            </w:tcBorders>
            <w:shd w:val="clear" w:color="000000" w:fill="D7EAD3"/>
            <w:vAlign w:val="center"/>
            <w:hideMark/>
          </w:tcPr>
          <w:p w14:paraId="086099D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592,34</w:t>
            </w:r>
          </w:p>
        </w:tc>
        <w:tc>
          <w:tcPr>
            <w:tcW w:w="882" w:type="dxa"/>
            <w:vMerge/>
            <w:tcBorders>
              <w:top w:val="nil"/>
              <w:left w:val="single" w:sz="4" w:space="0" w:color="C0C0C0"/>
              <w:bottom w:val="nil"/>
              <w:right w:val="single" w:sz="4" w:space="0" w:color="C0C0C0"/>
            </w:tcBorders>
            <w:vAlign w:val="center"/>
            <w:hideMark/>
          </w:tcPr>
          <w:p w14:paraId="7CFB14A3" w14:textId="77777777" w:rsidR="00F45D2F" w:rsidRPr="00F45D2F" w:rsidRDefault="00F45D2F" w:rsidP="00F45D2F">
            <w:pPr>
              <w:rPr>
                <w:rFonts w:ascii="Tahoma" w:hAnsi="Tahoma" w:cs="Tahoma"/>
                <w:sz w:val="8"/>
                <w:szCs w:val="8"/>
              </w:rPr>
            </w:pPr>
          </w:p>
        </w:tc>
      </w:tr>
      <w:tr w:rsidR="00F45D2F" w:rsidRPr="00F45D2F" w14:paraId="4DCA1A0A" w14:textId="77777777" w:rsidTr="00F45D2F">
        <w:trPr>
          <w:trHeight w:val="56"/>
          <w:jc w:val="center"/>
        </w:trPr>
        <w:tc>
          <w:tcPr>
            <w:tcW w:w="149" w:type="dxa"/>
            <w:tcBorders>
              <w:top w:val="nil"/>
              <w:left w:val="nil"/>
              <w:bottom w:val="nil"/>
              <w:right w:val="nil"/>
            </w:tcBorders>
            <w:shd w:val="clear" w:color="000000" w:fill="FFFF00"/>
            <w:noWrap/>
            <w:vAlign w:val="center"/>
            <w:hideMark/>
          </w:tcPr>
          <w:p w14:paraId="6F1DDAF6"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6765F6EB"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BE706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3.11.3.1</w:t>
            </w:r>
          </w:p>
        </w:tc>
        <w:tc>
          <w:tcPr>
            <w:tcW w:w="1596"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1DEB3A39"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охрана труда</w:t>
            </w:r>
          </w:p>
        </w:tc>
        <w:tc>
          <w:tcPr>
            <w:tcW w:w="2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4255A85"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080E9AE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11,23</w:t>
            </w:r>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335949B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140,93</w:t>
            </w:r>
          </w:p>
        </w:tc>
        <w:tc>
          <w:tcPr>
            <w:tcW w:w="358" w:type="dxa"/>
            <w:tcBorders>
              <w:top w:val="single" w:sz="4" w:space="0" w:color="C0C0C0"/>
              <w:left w:val="nil"/>
              <w:bottom w:val="single" w:sz="4" w:space="0" w:color="C0C0C0"/>
              <w:right w:val="single" w:sz="4" w:space="0" w:color="C0C0C0"/>
            </w:tcBorders>
            <w:shd w:val="clear" w:color="000000" w:fill="FFFFCC"/>
            <w:vAlign w:val="center"/>
            <w:hideMark/>
          </w:tcPr>
          <w:p w14:paraId="036CC08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265,70</w:t>
            </w:r>
          </w:p>
        </w:tc>
        <w:tc>
          <w:tcPr>
            <w:tcW w:w="366" w:type="dxa"/>
            <w:tcBorders>
              <w:top w:val="single" w:sz="4" w:space="0" w:color="C0C0C0"/>
              <w:left w:val="nil"/>
              <w:bottom w:val="single" w:sz="4" w:space="0" w:color="C0C0C0"/>
              <w:right w:val="single" w:sz="4" w:space="0" w:color="C0C0C0"/>
            </w:tcBorders>
            <w:shd w:val="clear" w:color="000000" w:fill="FFFFCC"/>
            <w:vAlign w:val="center"/>
            <w:hideMark/>
          </w:tcPr>
          <w:p w14:paraId="7E21C6F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130,36</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70DBC59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65,18</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3A38A22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65,18</w:t>
            </w:r>
          </w:p>
        </w:tc>
        <w:tc>
          <w:tcPr>
            <w:tcW w:w="456" w:type="dxa"/>
            <w:tcBorders>
              <w:top w:val="single" w:sz="4" w:space="0" w:color="C0C0C0"/>
              <w:left w:val="nil"/>
              <w:bottom w:val="single" w:sz="4" w:space="0" w:color="C0C0C0"/>
              <w:right w:val="single" w:sz="4" w:space="0" w:color="C0C0C0"/>
            </w:tcBorders>
            <w:shd w:val="clear" w:color="000000" w:fill="FFFFCC"/>
            <w:vAlign w:val="center"/>
            <w:hideMark/>
          </w:tcPr>
          <w:p w14:paraId="29B179BA"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по расчету регулятора на численность основного </w:t>
            </w:r>
            <w:proofErr w:type="spellStart"/>
            <w:proofErr w:type="gramStart"/>
            <w:r w:rsidRPr="00F45D2F">
              <w:rPr>
                <w:rFonts w:ascii="Tahoma" w:hAnsi="Tahoma" w:cs="Tahoma"/>
                <w:sz w:val="8"/>
                <w:szCs w:val="8"/>
              </w:rPr>
              <w:t>произв.персонала</w:t>
            </w:r>
            <w:proofErr w:type="spellEnd"/>
            <w:proofErr w:type="gramEnd"/>
            <w:r w:rsidRPr="00F45D2F">
              <w:rPr>
                <w:rFonts w:ascii="Tahoma" w:hAnsi="Tahoma" w:cs="Tahoma"/>
                <w:sz w:val="8"/>
                <w:szCs w:val="8"/>
              </w:rPr>
              <w:t>.</w:t>
            </w:r>
          </w:p>
        </w:tc>
        <w:tc>
          <w:tcPr>
            <w:tcW w:w="415" w:type="dxa"/>
            <w:tcBorders>
              <w:top w:val="single" w:sz="4" w:space="0" w:color="C0C0C0"/>
              <w:left w:val="nil"/>
              <w:bottom w:val="single" w:sz="4" w:space="0" w:color="C0C0C0"/>
              <w:right w:val="single" w:sz="4" w:space="0" w:color="C0C0C0"/>
            </w:tcBorders>
            <w:shd w:val="clear" w:color="000000" w:fill="FFFFCC"/>
            <w:vAlign w:val="center"/>
            <w:hideMark/>
          </w:tcPr>
          <w:p w14:paraId="189799F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277,00</w:t>
            </w:r>
          </w:p>
        </w:tc>
        <w:tc>
          <w:tcPr>
            <w:tcW w:w="404" w:type="dxa"/>
            <w:tcBorders>
              <w:top w:val="single" w:sz="4" w:space="0" w:color="C0C0C0"/>
              <w:left w:val="nil"/>
              <w:bottom w:val="single" w:sz="4" w:space="0" w:color="C0C0C0"/>
              <w:right w:val="single" w:sz="4" w:space="0" w:color="C0C0C0"/>
            </w:tcBorders>
            <w:shd w:val="clear" w:color="000000" w:fill="FFFFCC"/>
            <w:vAlign w:val="center"/>
            <w:hideMark/>
          </w:tcPr>
          <w:p w14:paraId="0AFA072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133,83</w:t>
            </w:r>
          </w:p>
        </w:tc>
        <w:tc>
          <w:tcPr>
            <w:tcW w:w="383" w:type="dxa"/>
            <w:tcBorders>
              <w:top w:val="single" w:sz="4" w:space="0" w:color="C0C0C0"/>
              <w:left w:val="nil"/>
              <w:bottom w:val="single" w:sz="4" w:space="0" w:color="C0C0C0"/>
              <w:right w:val="single" w:sz="4" w:space="0" w:color="C0C0C0"/>
            </w:tcBorders>
            <w:shd w:val="clear" w:color="000000" w:fill="D7EAD3"/>
            <w:vAlign w:val="center"/>
            <w:hideMark/>
          </w:tcPr>
          <w:p w14:paraId="34F0162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66,92</w:t>
            </w:r>
          </w:p>
        </w:tc>
        <w:tc>
          <w:tcPr>
            <w:tcW w:w="362" w:type="dxa"/>
            <w:tcBorders>
              <w:top w:val="single" w:sz="4" w:space="0" w:color="C0C0C0"/>
              <w:left w:val="nil"/>
              <w:bottom w:val="single" w:sz="4" w:space="0" w:color="C0C0C0"/>
              <w:right w:val="single" w:sz="4" w:space="0" w:color="C0C0C0"/>
            </w:tcBorders>
            <w:shd w:val="clear" w:color="000000" w:fill="D7EAD3"/>
            <w:vAlign w:val="center"/>
            <w:hideMark/>
          </w:tcPr>
          <w:p w14:paraId="798F244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66,92</w:t>
            </w:r>
          </w:p>
        </w:tc>
        <w:tc>
          <w:tcPr>
            <w:tcW w:w="908" w:type="dxa"/>
            <w:vMerge/>
            <w:tcBorders>
              <w:top w:val="nil"/>
              <w:left w:val="nil"/>
              <w:bottom w:val="nil"/>
              <w:right w:val="nil"/>
            </w:tcBorders>
            <w:vAlign w:val="center"/>
            <w:hideMark/>
          </w:tcPr>
          <w:p w14:paraId="037045B0" w14:textId="77777777" w:rsidR="00F45D2F" w:rsidRPr="00F45D2F" w:rsidRDefault="00F45D2F" w:rsidP="00F45D2F">
            <w:pPr>
              <w:rPr>
                <w:rFonts w:ascii="Tahoma" w:hAnsi="Tahoma" w:cs="Tahoma"/>
                <w:sz w:val="8"/>
                <w:szCs w:val="8"/>
              </w:rPr>
            </w:pPr>
          </w:p>
        </w:tc>
        <w:tc>
          <w:tcPr>
            <w:tcW w:w="37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052E2EE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289,00</w:t>
            </w: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57CA361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137,79</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03894EC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68,90</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45A09E0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68,90</w:t>
            </w:r>
          </w:p>
        </w:tc>
        <w:tc>
          <w:tcPr>
            <w:tcW w:w="882" w:type="dxa"/>
            <w:vMerge/>
            <w:tcBorders>
              <w:top w:val="nil"/>
              <w:left w:val="single" w:sz="4" w:space="0" w:color="C0C0C0"/>
              <w:bottom w:val="nil"/>
              <w:right w:val="single" w:sz="4" w:space="0" w:color="C0C0C0"/>
            </w:tcBorders>
            <w:vAlign w:val="center"/>
            <w:hideMark/>
          </w:tcPr>
          <w:p w14:paraId="3DDC76E6" w14:textId="77777777" w:rsidR="00F45D2F" w:rsidRPr="00F45D2F" w:rsidRDefault="00F45D2F" w:rsidP="00F45D2F">
            <w:pPr>
              <w:rPr>
                <w:rFonts w:ascii="Tahoma" w:hAnsi="Tahoma" w:cs="Tahoma"/>
                <w:sz w:val="8"/>
                <w:szCs w:val="8"/>
              </w:rPr>
            </w:pPr>
          </w:p>
        </w:tc>
      </w:tr>
      <w:tr w:rsidR="00F45D2F" w:rsidRPr="00F45D2F" w14:paraId="35EB5BB4" w14:textId="77777777" w:rsidTr="00F45D2F">
        <w:trPr>
          <w:trHeight w:val="56"/>
          <w:jc w:val="center"/>
        </w:trPr>
        <w:tc>
          <w:tcPr>
            <w:tcW w:w="149" w:type="dxa"/>
            <w:tcBorders>
              <w:top w:val="nil"/>
              <w:left w:val="nil"/>
              <w:bottom w:val="nil"/>
              <w:right w:val="nil"/>
            </w:tcBorders>
            <w:shd w:val="clear" w:color="000000" w:fill="FFFF00"/>
            <w:noWrap/>
            <w:vAlign w:val="center"/>
            <w:hideMark/>
          </w:tcPr>
          <w:p w14:paraId="5D55CC38"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3F887156"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070C6C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3.11.3.2</w:t>
            </w:r>
          </w:p>
        </w:tc>
        <w:tc>
          <w:tcPr>
            <w:tcW w:w="1596" w:type="dxa"/>
            <w:tcBorders>
              <w:top w:val="nil"/>
              <w:left w:val="single" w:sz="4" w:space="0" w:color="BFBFBF"/>
              <w:bottom w:val="single" w:sz="4" w:space="0" w:color="BFBFBF"/>
              <w:right w:val="single" w:sz="4" w:space="0" w:color="BFBFBF"/>
            </w:tcBorders>
            <w:shd w:val="clear" w:color="000000" w:fill="E3FAFD"/>
            <w:vAlign w:val="center"/>
            <w:hideMark/>
          </w:tcPr>
          <w:p w14:paraId="3186DEFE"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охрана объекта</w:t>
            </w:r>
          </w:p>
        </w:tc>
        <w:tc>
          <w:tcPr>
            <w:tcW w:w="219" w:type="dxa"/>
            <w:tcBorders>
              <w:top w:val="nil"/>
              <w:left w:val="single" w:sz="4" w:space="0" w:color="C0C0C0"/>
              <w:bottom w:val="single" w:sz="4" w:space="0" w:color="C0C0C0"/>
              <w:right w:val="single" w:sz="4" w:space="0" w:color="C0C0C0"/>
            </w:tcBorders>
            <w:shd w:val="clear" w:color="auto" w:fill="auto"/>
            <w:vAlign w:val="center"/>
            <w:hideMark/>
          </w:tcPr>
          <w:p w14:paraId="1E258553"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20788CD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70,00</w:t>
            </w:r>
          </w:p>
        </w:tc>
        <w:tc>
          <w:tcPr>
            <w:tcW w:w="353" w:type="dxa"/>
            <w:tcBorders>
              <w:top w:val="nil"/>
              <w:left w:val="nil"/>
              <w:bottom w:val="single" w:sz="4" w:space="0" w:color="C0C0C0"/>
              <w:right w:val="single" w:sz="4" w:space="0" w:color="C0C0C0"/>
            </w:tcBorders>
            <w:shd w:val="clear" w:color="000000" w:fill="FFFFCC"/>
            <w:vAlign w:val="center"/>
            <w:hideMark/>
          </w:tcPr>
          <w:p w14:paraId="4BBF8C6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878,64</w:t>
            </w:r>
          </w:p>
        </w:tc>
        <w:tc>
          <w:tcPr>
            <w:tcW w:w="358" w:type="dxa"/>
            <w:tcBorders>
              <w:top w:val="nil"/>
              <w:left w:val="nil"/>
              <w:bottom w:val="single" w:sz="4" w:space="0" w:color="C0C0C0"/>
              <w:right w:val="single" w:sz="4" w:space="0" w:color="C0C0C0"/>
            </w:tcBorders>
            <w:shd w:val="clear" w:color="000000" w:fill="FFFFCC"/>
            <w:vAlign w:val="center"/>
            <w:hideMark/>
          </w:tcPr>
          <w:p w14:paraId="0E7996F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957,80</w:t>
            </w:r>
          </w:p>
        </w:tc>
        <w:tc>
          <w:tcPr>
            <w:tcW w:w="366" w:type="dxa"/>
            <w:tcBorders>
              <w:top w:val="nil"/>
              <w:left w:val="nil"/>
              <w:bottom w:val="single" w:sz="4" w:space="0" w:color="C0C0C0"/>
              <w:right w:val="single" w:sz="4" w:space="0" w:color="C0C0C0"/>
            </w:tcBorders>
            <w:shd w:val="clear" w:color="000000" w:fill="FFFFCC"/>
            <w:vAlign w:val="center"/>
            <w:hideMark/>
          </w:tcPr>
          <w:p w14:paraId="69A17C3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914,64</w:t>
            </w:r>
          </w:p>
        </w:tc>
        <w:tc>
          <w:tcPr>
            <w:tcW w:w="283" w:type="dxa"/>
            <w:tcBorders>
              <w:top w:val="nil"/>
              <w:left w:val="nil"/>
              <w:bottom w:val="single" w:sz="4" w:space="0" w:color="C0C0C0"/>
              <w:right w:val="single" w:sz="4" w:space="0" w:color="C0C0C0"/>
            </w:tcBorders>
            <w:shd w:val="clear" w:color="000000" w:fill="D7EAD3"/>
            <w:vAlign w:val="center"/>
            <w:hideMark/>
          </w:tcPr>
          <w:p w14:paraId="7328095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457,32</w:t>
            </w:r>
          </w:p>
        </w:tc>
        <w:tc>
          <w:tcPr>
            <w:tcW w:w="283" w:type="dxa"/>
            <w:tcBorders>
              <w:top w:val="nil"/>
              <w:left w:val="nil"/>
              <w:bottom w:val="single" w:sz="4" w:space="0" w:color="C0C0C0"/>
              <w:right w:val="single" w:sz="4" w:space="0" w:color="C0C0C0"/>
            </w:tcBorders>
            <w:shd w:val="clear" w:color="000000" w:fill="D7EAD3"/>
            <w:vAlign w:val="center"/>
            <w:hideMark/>
          </w:tcPr>
          <w:p w14:paraId="61FA94D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457,32</w:t>
            </w:r>
          </w:p>
        </w:tc>
        <w:tc>
          <w:tcPr>
            <w:tcW w:w="456" w:type="dxa"/>
            <w:tcBorders>
              <w:top w:val="nil"/>
              <w:left w:val="nil"/>
              <w:bottom w:val="single" w:sz="4" w:space="0" w:color="C0C0C0"/>
              <w:right w:val="single" w:sz="4" w:space="0" w:color="C0C0C0"/>
            </w:tcBorders>
            <w:shd w:val="clear" w:color="000000" w:fill="FFFFCC"/>
            <w:vAlign w:val="center"/>
            <w:hideMark/>
          </w:tcPr>
          <w:p w14:paraId="652CADEE" w14:textId="77777777" w:rsidR="00F45D2F" w:rsidRPr="00F45D2F" w:rsidRDefault="00F45D2F" w:rsidP="00F45D2F">
            <w:pPr>
              <w:rPr>
                <w:rFonts w:ascii="Tahoma" w:hAnsi="Tahoma" w:cs="Tahoma"/>
                <w:sz w:val="8"/>
                <w:szCs w:val="8"/>
              </w:rPr>
            </w:pPr>
            <w:r w:rsidRPr="00F45D2F">
              <w:rPr>
                <w:rFonts w:ascii="Tahoma" w:hAnsi="Tahoma" w:cs="Tahoma"/>
                <w:sz w:val="8"/>
                <w:szCs w:val="8"/>
              </w:rPr>
              <w:t>по договорам ООО ЧОП ИРБИС от 01.01.2019 № 17/1 (</w:t>
            </w:r>
            <w:proofErr w:type="spellStart"/>
            <w:proofErr w:type="gramStart"/>
            <w:r w:rsidRPr="00F45D2F">
              <w:rPr>
                <w:rFonts w:ascii="Tahoma" w:hAnsi="Tahoma" w:cs="Tahoma"/>
                <w:sz w:val="8"/>
                <w:szCs w:val="8"/>
              </w:rPr>
              <w:t>трев.кнопка</w:t>
            </w:r>
            <w:proofErr w:type="spellEnd"/>
            <w:proofErr w:type="gramEnd"/>
            <w:r w:rsidRPr="00F45D2F">
              <w:rPr>
                <w:rFonts w:ascii="Tahoma" w:hAnsi="Tahoma" w:cs="Tahoma"/>
                <w:sz w:val="8"/>
                <w:szCs w:val="8"/>
              </w:rPr>
              <w:t xml:space="preserve"> 4,00 </w:t>
            </w:r>
            <w:proofErr w:type="spellStart"/>
            <w:r w:rsidRPr="00F45D2F">
              <w:rPr>
                <w:rFonts w:ascii="Tahoma" w:hAnsi="Tahoma" w:cs="Tahoma"/>
                <w:sz w:val="8"/>
                <w:szCs w:val="8"/>
              </w:rPr>
              <w:t>тыс.руб</w:t>
            </w:r>
            <w:proofErr w:type="spellEnd"/>
            <w:r w:rsidRPr="00F45D2F">
              <w:rPr>
                <w:rFonts w:ascii="Tahoma" w:hAnsi="Tahoma" w:cs="Tahoma"/>
                <w:sz w:val="8"/>
                <w:szCs w:val="8"/>
              </w:rPr>
              <w:t>./мес.), № 17 (</w:t>
            </w:r>
            <w:proofErr w:type="spellStart"/>
            <w:r w:rsidRPr="00F45D2F">
              <w:rPr>
                <w:rFonts w:ascii="Tahoma" w:hAnsi="Tahoma" w:cs="Tahoma"/>
                <w:sz w:val="8"/>
                <w:szCs w:val="8"/>
              </w:rPr>
              <w:t>лиценз.охрана</w:t>
            </w:r>
            <w:proofErr w:type="spellEnd"/>
            <w:r w:rsidRPr="00F45D2F">
              <w:rPr>
                <w:rFonts w:ascii="Tahoma" w:hAnsi="Tahoma" w:cs="Tahoma"/>
                <w:sz w:val="8"/>
                <w:szCs w:val="8"/>
              </w:rPr>
              <w:t xml:space="preserve"> 70,00 тыс. руб./</w:t>
            </w:r>
            <w:proofErr w:type="spellStart"/>
            <w:r w:rsidRPr="00F45D2F">
              <w:rPr>
                <w:rFonts w:ascii="Tahoma" w:hAnsi="Tahoma" w:cs="Tahoma"/>
                <w:sz w:val="8"/>
                <w:szCs w:val="8"/>
              </w:rPr>
              <w:t>мес</w:t>
            </w:r>
            <w:proofErr w:type="spellEnd"/>
            <w:r w:rsidRPr="00F45D2F">
              <w:rPr>
                <w:rFonts w:ascii="Tahoma" w:hAnsi="Tahoma" w:cs="Tahoma"/>
                <w:sz w:val="8"/>
                <w:szCs w:val="8"/>
              </w:rPr>
              <w:t>), с учетом индекса ИПЦ Минэкономразвития РФ на 2020 год 103,0%.</w:t>
            </w:r>
          </w:p>
        </w:tc>
        <w:tc>
          <w:tcPr>
            <w:tcW w:w="415" w:type="dxa"/>
            <w:tcBorders>
              <w:top w:val="nil"/>
              <w:left w:val="nil"/>
              <w:bottom w:val="single" w:sz="4" w:space="0" w:color="C0C0C0"/>
              <w:right w:val="single" w:sz="4" w:space="0" w:color="C0C0C0"/>
            </w:tcBorders>
            <w:shd w:val="clear" w:color="000000" w:fill="FFFFCC"/>
            <w:vAlign w:val="center"/>
            <w:hideMark/>
          </w:tcPr>
          <w:p w14:paraId="7E197BA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999,00</w:t>
            </w:r>
          </w:p>
        </w:tc>
        <w:tc>
          <w:tcPr>
            <w:tcW w:w="404" w:type="dxa"/>
            <w:tcBorders>
              <w:top w:val="nil"/>
              <w:left w:val="nil"/>
              <w:bottom w:val="single" w:sz="4" w:space="0" w:color="C0C0C0"/>
              <w:right w:val="single" w:sz="4" w:space="0" w:color="C0C0C0"/>
            </w:tcBorders>
            <w:shd w:val="clear" w:color="000000" w:fill="FFFFCC"/>
            <w:vAlign w:val="center"/>
            <w:hideMark/>
          </w:tcPr>
          <w:p w14:paraId="32A9504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939,00</w:t>
            </w:r>
          </w:p>
        </w:tc>
        <w:tc>
          <w:tcPr>
            <w:tcW w:w="383" w:type="dxa"/>
            <w:tcBorders>
              <w:top w:val="nil"/>
              <w:left w:val="nil"/>
              <w:bottom w:val="single" w:sz="4" w:space="0" w:color="C0C0C0"/>
              <w:right w:val="single" w:sz="4" w:space="0" w:color="C0C0C0"/>
            </w:tcBorders>
            <w:shd w:val="clear" w:color="000000" w:fill="D7EAD3"/>
            <w:vAlign w:val="center"/>
            <w:hideMark/>
          </w:tcPr>
          <w:p w14:paraId="24792D2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469,50</w:t>
            </w:r>
          </w:p>
        </w:tc>
        <w:tc>
          <w:tcPr>
            <w:tcW w:w="362" w:type="dxa"/>
            <w:tcBorders>
              <w:top w:val="nil"/>
              <w:left w:val="nil"/>
              <w:bottom w:val="single" w:sz="4" w:space="0" w:color="C0C0C0"/>
              <w:right w:val="single" w:sz="4" w:space="0" w:color="C0C0C0"/>
            </w:tcBorders>
            <w:shd w:val="clear" w:color="000000" w:fill="D7EAD3"/>
            <w:vAlign w:val="center"/>
            <w:hideMark/>
          </w:tcPr>
          <w:p w14:paraId="57C4F81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469,50</w:t>
            </w:r>
          </w:p>
        </w:tc>
        <w:tc>
          <w:tcPr>
            <w:tcW w:w="908" w:type="dxa"/>
            <w:vMerge/>
            <w:tcBorders>
              <w:top w:val="nil"/>
              <w:left w:val="nil"/>
              <w:bottom w:val="nil"/>
              <w:right w:val="nil"/>
            </w:tcBorders>
            <w:vAlign w:val="center"/>
            <w:hideMark/>
          </w:tcPr>
          <w:p w14:paraId="3A6E97E5"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3FC60A9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1 042,00</w:t>
            </w:r>
          </w:p>
        </w:tc>
        <w:tc>
          <w:tcPr>
            <w:tcW w:w="420" w:type="dxa"/>
            <w:tcBorders>
              <w:top w:val="nil"/>
              <w:left w:val="nil"/>
              <w:bottom w:val="single" w:sz="4" w:space="0" w:color="C0C0C0"/>
              <w:right w:val="single" w:sz="4" w:space="0" w:color="C0C0C0"/>
            </w:tcBorders>
            <w:shd w:val="clear" w:color="000000" w:fill="FFFFCC"/>
            <w:vAlign w:val="center"/>
            <w:hideMark/>
          </w:tcPr>
          <w:p w14:paraId="2B918AB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966,79</w:t>
            </w:r>
          </w:p>
        </w:tc>
        <w:tc>
          <w:tcPr>
            <w:tcW w:w="420" w:type="dxa"/>
            <w:tcBorders>
              <w:top w:val="nil"/>
              <w:left w:val="nil"/>
              <w:bottom w:val="single" w:sz="4" w:space="0" w:color="C0C0C0"/>
              <w:right w:val="single" w:sz="4" w:space="0" w:color="C0C0C0"/>
            </w:tcBorders>
            <w:shd w:val="clear" w:color="000000" w:fill="D7EAD3"/>
            <w:vAlign w:val="center"/>
            <w:hideMark/>
          </w:tcPr>
          <w:p w14:paraId="09826C7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483,40</w:t>
            </w:r>
          </w:p>
        </w:tc>
        <w:tc>
          <w:tcPr>
            <w:tcW w:w="420" w:type="dxa"/>
            <w:tcBorders>
              <w:top w:val="nil"/>
              <w:left w:val="nil"/>
              <w:bottom w:val="single" w:sz="4" w:space="0" w:color="C0C0C0"/>
              <w:right w:val="single" w:sz="4" w:space="0" w:color="C0C0C0"/>
            </w:tcBorders>
            <w:shd w:val="clear" w:color="000000" w:fill="D7EAD3"/>
            <w:vAlign w:val="center"/>
            <w:hideMark/>
          </w:tcPr>
          <w:p w14:paraId="6B88B61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483,40</w:t>
            </w:r>
          </w:p>
        </w:tc>
        <w:tc>
          <w:tcPr>
            <w:tcW w:w="882" w:type="dxa"/>
            <w:vMerge/>
            <w:tcBorders>
              <w:top w:val="nil"/>
              <w:left w:val="single" w:sz="4" w:space="0" w:color="C0C0C0"/>
              <w:bottom w:val="nil"/>
              <w:right w:val="single" w:sz="4" w:space="0" w:color="C0C0C0"/>
            </w:tcBorders>
            <w:vAlign w:val="center"/>
            <w:hideMark/>
          </w:tcPr>
          <w:p w14:paraId="76BFC4BC" w14:textId="77777777" w:rsidR="00F45D2F" w:rsidRPr="00F45D2F" w:rsidRDefault="00F45D2F" w:rsidP="00F45D2F">
            <w:pPr>
              <w:rPr>
                <w:rFonts w:ascii="Tahoma" w:hAnsi="Tahoma" w:cs="Tahoma"/>
                <w:sz w:val="8"/>
                <w:szCs w:val="8"/>
              </w:rPr>
            </w:pPr>
          </w:p>
        </w:tc>
      </w:tr>
      <w:tr w:rsidR="00F45D2F" w:rsidRPr="00F45D2F" w14:paraId="408A676B" w14:textId="77777777" w:rsidTr="00F45D2F">
        <w:trPr>
          <w:trHeight w:val="166"/>
          <w:jc w:val="center"/>
        </w:trPr>
        <w:tc>
          <w:tcPr>
            <w:tcW w:w="149" w:type="dxa"/>
            <w:tcBorders>
              <w:top w:val="nil"/>
              <w:left w:val="nil"/>
              <w:bottom w:val="nil"/>
              <w:right w:val="nil"/>
            </w:tcBorders>
            <w:shd w:val="clear" w:color="000000" w:fill="FFFF00"/>
            <w:noWrap/>
            <w:vAlign w:val="center"/>
            <w:hideMark/>
          </w:tcPr>
          <w:p w14:paraId="2129E887"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5FCA383E"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BDC7B0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3.11.3.4</w:t>
            </w:r>
          </w:p>
        </w:tc>
        <w:tc>
          <w:tcPr>
            <w:tcW w:w="1596" w:type="dxa"/>
            <w:tcBorders>
              <w:top w:val="nil"/>
              <w:left w:val="single" w:sz="4" w:space="0" w:color="BFBFBF"/>
              <w:bottom w:val="single" w:sz="4" w:space="0" w:color="BFBFBF"/>
              <w:right w:val="single" w:sz="4" w:space="0" w:color="BFBFBF"/>
            </w:tcBorders>
            <w:shd w:val="clear" w:color="000000" w:fill="E3FAFD"/>
            <w:vAlign w:val="center"/>
            <w:hideMark/>
          </w:tcPr>
          <w:p w14:paraId="04680FCA"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содержание сторожевой собаки</w:t>
            </w:r>
          </w:p>
        </w:tc>
        <w:tc>
          <w:tcPr>
            <w:tcW w:w="219" w:type="dxa"/>
            <w:tcBorders>
              <w:top w:val="nil"/>
              <w:left w:val="single" w:sz="4" w:space="0" w:color="C0C0C0"/>
              <w:bottom w:val="single" w:sz="4" w:space="0" w:color="C0C0C0"/>
              <w:right w:val="single" w:sz="4" w:space="0" w:color="C0C0C0"/>
            </w:tcBorders>
            <w:shd w:val="clear" w:color="auto" w:fill="auto"/>
            <w:vAlign w:val="center"/>
            <w:hideMark/>
          </w:tcPr>
          <w:p w14:paraId="273268DD"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53EDADC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3,00</w:t>
            </w:r>
          </w:p>
        </w:tc>
        <w:tc>
          <w:tcPr>
            <w:tcW w:w="353" w:type="dxa"/>
            <w:tcBorders>
              <w:top w:val="nil"/>
              <w:left w:val="nil"/>
              <w:bottom w:val="single" w:sz="4" w:space="0" w:color="C0C0C0"/>
              <w:right w:val="single" w:sz="4" w:space="0" w:color="C0C0C0"/>
            </w:tcBorders>
            <w:shd w:val="clear" w:color="000000" w:fill="FFFFCC"/>
            <w:vAlign w:val="center"/>
            <w:hideMark/>
          </w:tcPr>
          <w:p w14:paraId="60301CF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37,66</w:t>
            </w:r>
          </w:p>
        </w:tc>
        <w:tc>
          <w:tcPr>
            <w:tcW w:w="358" w:type="dxa"/>
            <w:tcBorders>
              <w:top w:val="nil"/>
              <w:left w:val="nil"/>
              <w:bottom w:val="single" w:sz="4" w:space="0" w:color="C0C0C0"/>
              <w:right w:val="single" w:sz="4" w:space="0" w:color="C0C0C0"/>
            </w:tcBorders>
            <w:shd w:val="clear" w:color="000000" w:fill="FFFFCC"/>
            <w:vAlign w:val="center"/>
            <w:hideMark/>
          </w:tcPr>
          <w:p w14:paraId="30D4AEC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6" w:type="dxa"/>
            <w:tcBorders>
              <w:top w:val="nil"/>
              <w:left w:val="nil"/>
              <w:bottom w:val="single" w:sz="4" w:space="0" w:color="C0C0C0"/>
              <w:right w:val="single" w:sz="4" w:space="0" w:color="C0C0C0"/>
            </w:tcBorders>
            <w:shd w:val="clear" w:color="000000" w:fill="FFFFCC"/>
            <w:vAlign w:val="center"/>
            <w:hideMark/>
          </w:tcPr>
          <w:p w14:paraId="6A423A8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09CCEB6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5704A8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0FE8E588"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74BA51D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04" w:type="dxa"/>
            <w:tcBorders>
              <w:top w:val="nil"/>
              <w:left w:val="nil"/>
              <w:bottom w:val="single" w:sz="4" w:space="0" w:color="C0C0C0"/>
              <w:right w:val="single" w:sz="4" w:space="0" w:color="C0C0C0"/>
            </w:tcBorders>
            <w:shd w:val="clear" w:color="000000" w:fill="FFFFCC"/>
            <w:vAlign w:val="center"/>
            <w:hideMark/>
          </w:tcPr>
          <w:p w14:paraId="2AE3AC1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7B4D73F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6567093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3CD8B92D"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6144D06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27FC168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0CF9E0D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934364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13124FC1" w14:textId="77777777" w:rsidR="00F45D2F" w:rsidRPr="00F45D2F" w:rsidRDefault="00F45D2F" w:rsidP="00F45D2F">
            <w:pPr>
              <w:rPr>
                <w:rFonts w:ascii="Tahoma" w:hAnsi="Tahoma" w:cs="Tahoma"/>
                <w:sz w:val="8"/>
                <w:szCs w:val="8"/>
              </w:rPr>
            </w:pPr>
          </w:p>
        </w:tc>
      </w:tr>
      <w:tr w:rsidR="00F45D2F" w:rsidRPr="00F45D2F" w14:paraId="7B7737CF" w14:textId="77777777" w:rsidTr="00F45D2F">
        <w:trPr>
          <w:trHeight w:val="269"/>
          <w:jc w:val="center"/>
        </w:trPr>
        <w:tc>
          <w:tcPr>
            <w:tcW w:w="149" w:type="dxa"/>
            <w:tcBorders>
              <w:top w:val="nil"/>
              <w:left w:val="nil"/>
              <w:bottom w:val="nil"/>
              <w:right w:val="nil"/>
            </w:tcBorders>
            <w:shd w:val="clear" w:color="000000" w:fill="FFFF00"/>
            <w:noWrap/>
            <w:vAlign w:val="center"/>
            <w:hideMark/>
          </w:tcPr>
          <w:p w14:paraId="18AE5894"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7388DE09"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4BAE8E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3.11.3.5</w:t>
            </w:r>
          </w:p>
        </w:tc>
        <w:tc>
          <w:tcPr>
            <w:tcW w:w="1596" w:type="dxa"/>
            <w:tcBorders>
              <w:top w:val="nil"/>
              <w:left w:val="single" w:sz="4" w:space="0" w:color="BFBFBF"/>
              <w:bottom w:val="single" w:sz="4" w:space="0" w:color="BFBFBF"/>
              <w:right w:val="single" w:sz="4" w:space="0" w:color="BFBFBF"/>
            </w:tcBorders>
            <w:shd w:val="clear" w:color="000000" w:fill="E3FAFD"/>
            <w:vAlign w:val="center"/>
            <w:hideMark/>
          </w:tcPr>
          <w:p w14:paraId="71865DB4"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ЕРКЦ</w:t>
            </w:r>
          </w:p>
        </w:tc>
        <w:tc>
          <w:tcPr>
            <w:tcW w:w="219" w:type="dxa"/>
            <w:tcBorders>
              <w:top w:val="nil"/>
              <w:left w:val="single" w:sz="4" w:space="0" w:color="C0C0C0"/>
              <w:bottom w:val="single" w:sz="4" w:space="0" w:color="C0C0C0"/>
              <w:right w:val="single" w:sz="4" w:space="0" w:color="C0C0C0"/>
            </w:tcBorders>
            <w:shd w:val="clear" w:color="auto" w:fill="auto"/>
            <w:vAlign w:val="center"/>
            <w:hideMark/>
          </w:tcPr>
          <w:p w14:paraId="4AC5B687"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1DF847D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FFFFCC"/>
            <w:vAlign w:val="center"/>
            <w:hideMark/>
          </w:tcPr>
          <w:p w14:paraId="58E9B59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8" w:type="dxa"/>
            <w:tcBorders>
              <w:top w:val="nil"/>
              <w:left w:val="nil"/>
              <w:bottom w:val="single" w:sz="4" w:space="0" w:color="C0C0C0"/>
              <w:right w:val="single" w:sz="4" w:space="0" w:color="C0C0C0"/>
            </w:tcBorders>
            <w:shd w:val="clear" w:color="000000" w:fill="FFFFCC"/>
            <w:vAlign w:val="center"/>
            <w:hideMark/>
          </w:tcPr>
          <w:p w14:paraId="18E72BB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113,00</w:t>
            </w:r>
          </w:p>
        </w:tc>
        <w:tc>
          <w:tcPr>
            <w:tcW w:w="366" w:type="dxa"/>
            <w:tcBorders>
              <w:top w:val="nil"/>
              <w:left w:val="nil"/>
              <w:bottom w:val="single" w:sz="4" w:space="0" w:color="C0C0C0"/>
              <w:right w:val="single" w:sz="4" w:space="0" w:color="C0C0C0"/>
            </w:tcBorders>
            <w:shd w:val="clear" w:color="000000" w:fill="FFFFCC"/>
            <w:vAlign w:val="center"/>
            <w:hideMark/>
          </w:tcPr>
          <w:p w14:paraId="778482C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48,78</w:t>
            </w:r>
          </w:p>
        </w:tc>
        <w:tc>
          <w:tcPr>
            <w:tcW w:w="283" w:type="dxa"/>
            <w:tcBorders>
              <w:top w:val="nil"/>
              <w:left w:val="nil"/>
              <w:bottom w:val="single" w:sz="4" w:space="0" w:color="C0C0C0"/>
              <w:right w:val="single" w:sz="4" w:space="0" w:color="C0C0C0"/>
            </w:tcBorders>
            <w:shd w:val="clear" w:color="000000" w:fill="D7EAD3"/>
            <w:vAlign w:val="center"/>
            <w:hideMark/>
          </w:tcPr>
          <w:p w14:paraId="319A568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24,39</w:t>
            </w:r>
          </w:p>
        </w:tc>
        <w:tc>
          <w:tcPr>
            <w:tcW w:w="283" w:type="dxa"/>
            <w:tcBorders>
              <w:top w:val="nil"/>
              <w:left w:val="nil"/>
              <w:bottom w:val="single" w:sz="4" w:space="0" w:color="C0C0C0"/>
              <w:right w:val="single" w:sz="4" w:space="0" w:color="C0C0C0"/>
            </w:tcBorders>
            <w:shd w:val="clear" w:color="000000" w:fill="D7EAD3"/>
            <w:vAlign w:val="center"/>
            <w:hideMark/>
          </w:tcPr>
          <w:p w14:paraId="08F6361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24,39</w:t>
            </w:r>
          </w:p>
        </w:tc>
        <w:tc>
          <w:tcPr>
            <w:tcW w:w="456" w:type="dxa"/>
            <w:tcBorders>
              <w:top w:val="nil"/>
              <w:left w:val="nil"/>
              <w:bottom w:val="single" w:sz="4" w:space="0" w:color="C0C0C0"/>
              <w:right w:val="single" w:sz="4" w:space="0" w:color="C0C0C0"/>
            </w:tcBorders>
            <w:shd w:val="clear" w:color="000000" w:fill="FFFFCC"/>
            <w:vAlign w:val="center"/>
            <w:hideMark/>
          </w:tcPr>
          <w:p w14:paraId="6886AB6F" w14:textId="77777777" w:rsidR="00F45D2F" w:rsidRPr="00F45D2F" w:rsidRDefault="00F45D2F" w:rsidP="00F45D2F">
            <w:pPr>
              <w:rPr>
                <w:rFonts w:ascii="Tahoma" w:hAnsi="Tahoma" w:cs="Tahoma"/>
                <w:sz w:val="8"/>
                <w:szCs w:val="8"/>
              </w:rPr>
            </w:pPr>
            <w:r w:rsidRPr="00F45D2F">
              <w:rPr>
                <w:rFonts w:ascii="Tahoma" w:hAnsi="Tahoma" w:cs="Tahoma"/>
                <w:sz w:val="8"/>
                <w:szCs w:val="8"/>
              </w:rPr>
              <w:t>рассчитано на основании данных МП "ЕРКЦ" за 9 месяцев 2019 года по прямым договорам в разрезе услуг (в пересчете на год), в соответствии с договором 4% от суммы сбора.</w:t>
            </w:r>
          </w:p>
        </w:tc>
        <w:tc>
          <w:tcPr>
            <w:tcW w:w="415" w:type="dxa"/>
            <w:tcBorders>
              <w:top w:val="nil"/>
              <w:left w:val="nil"/>
              <w:bottom w:val="single" w:sz="4" w:space="0" w:color="C0C0C0"/>
              <w:right w:val="single" w:sz="4" w:space="0" w:color="C0C0C0"/>
            </w:tcBorders>
            <w:shd w:val="clear" w:color="000000" w:fill="FFFFCC"/>
            <w:vAlign w:val="center"/>
            <w:hideMark/>
          </w:tcPr>
          <w:p w14:paraId="116BA44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117,90</w:t>
            </w:r>
          </w:p>
        </w:tc>
        <w:tc>
          <w:tcPr>
            <w:tcW w:w="404" w:type="dxa"/>
            <w:tcBorders>
              <w:top w:val="nil"/>
              <w:left w:val="nil"/>
              <w:bottom w:val="single" w:sz="4" w:space="0" w:color="C0C0C0"/>
              <w:right w:val="single" w:sz="4" w:space="0" w:color="C0C0C0"/>
            </w:tcBorders>
            <w:shd w:val="clear" w:color="000000" w:fill="FFFFCC"/>
            <w:vAlign w:val="center"/>
            <w:hideMark/>
          </w:tcPr>
          <w:p w14:paraId="698B1C2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50,08</w:t>
            </w:r>
          </w:p>
        </w:tc>
        <w:tc>
          <w:tcPr>
            <w:tcW w:w="383" w:type="dxa"/>
            <w:tcBorders>
              <w:top w:val="nil"/>
              <w:left w:val="nil"/>
              <w:bottom w:val="single" w:sz="4" w:space="0" w:color="C0C0C0"/>
              <w:right w:val="single" w:sz="4" w:space="0" w:color="C0C0C0"/>
            </w:tcBorders>
            <w:shd w:val="clear" w:color="000000" w:fill="D7EAD3"/>
            <w:vAlign w:val="center"/>
            <w:hideMark/>
          </w:tcPr>
          <w:p w14:paraId="18C3D98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25,04</w:t>
            </w:r>
          </w:p>
        </w:tc>
        <w:tc>
          <w:tcPr>
            <w:tcW w:w="362" w:type="dxa"/>
            <w:tcBorders>
              <w:top w:val="nil"/>
              <w:left w:val="nil"/>
              <w:bottom w:val="single" w:sz="4" w:space="0" w:color="C0C0C0"/>
              <w:right w:val="single" w:sz="4" w:space="0" w:color="C0C0C0"/>
            </w:tcBorders>
            <w:shd w:val="clear" w:color="000000" w:fill="D7EAD3"/>
            <w:vAlign w:val="center"/>
            <w:hideMark/>
          </w:tcPr>
          <w:p w14:paraId="2C7C4C2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25,04</w:t>
            </w:r>
          </w:p>
        </w:tc>
        <w:tc>
          <w:tcPr>
            <w:tcW w:w="908" w:type="dxa"/>
            <w:vMerge/>
            <w:tcBorders>
              <w:top w:val="nil"/>
              <w:left w:val="nil"/>
              <w:bottom w:val="nil"/>
              <w:right w:val="nil"/>
            </w:tcBorders>
            <w:vAlign w:val="center"/>
            <w:hideMark/>
          </w:tcPr>
          <w:p w14:paraId="37828501"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2535557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123,00</w:t>
            </w:r>
          </w:p>
        </w:tc>
        <w:tc>
          <w:tcPr>
            <w:tcW w:w="420" w:type="dxa"/>
            <w:tcBorders>
              <w:top w:val="nil"/>
              <w:left w:val="nil"/>
              <w:bottom w:val="single" w:sz="4" w:space="0" w:color="C0C0C0"/>
              <w:right w:val="single" w:sz="4" w:space="0" w:color="C0C0C0"/>
            </w:tcBorders>
            <w:shd w:val="clear" w:color="000000" w:fill="FFFFCC"/>
            <w:vAlign w:val="center"/>
            <w:hideMark/>
          </w:tcPr>
          <w:p w14:paraId="0A1CE23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51,56</w:t>
            </w:r>
          </w:p>
        </w:tc>
        <w:tc>
          <w:tcPr>
            <w:tcW w:w="420" w:type="dxa"/>
            <w:tcBorders>
              <w:top w:val="nil"/>
              <w:left w:val="nil"/>
              <w:bottom w:val="single" w:sz="4" w:space="0" w:color="C0C0C0"/>
              <w:right w:val="single" w:sz="4" w:space="0" w:color="C0C0C0"/>
            </w:tcBorders>
            <w:shd w:val="clear" w:color="000000" w:fill="D7EAD3"/>
            <w:vAlign w:val="center"/>
            <w:hideMark/>
          </w:tcPr>
          <w:p w14:paraId="111E467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25,78</w:t>
            </w:r>
          </w:p>
        </w:tc>
        <w:tc>
          <w:tcPr>
            <w:tcW w:w="420" w:type="dxa"/>
            <w:tcBorders>
              <w:top w:val="nil"/>
              <w:left w:val="nil"/>
              <w:bottom w:val="single" w:sz="4" w:space="0" w:color="C0C0C0"/>
              <w:right w:val="single" w:sz="4" w:space="0" w:color="C0C0C0"/>
            </w:tcBorders>
            <w:shd w:val="clear" w:color="000000" w:fill="D7EAD3"/>
            <w:vAlign w:val="center"/>
            <w:hideMark/>
          </w:tcPr>
          <w:p w14:paraId="51824D2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25,78</w:t>
            </w:r>
          </w:p>
        </w:tc>
        <w:tc>
          <w:tcPr>
            <w:tcW w:w="882" w:type="dxa"/>
            <w:vMerge/>
            <w:tcBorders>
              <w:top w:val="nil"/>
              <w:left w:val="single" w:sz="4" w:space="0" w:color="C0C0C0"/>
              <w:bottom w:val="nil"/>
              <w:right w:val="single" w:sz="4" w:space="0" w:color="C0C0C0"/>
            </w:tcBorders>
            <w:vAlign w:val="center"/>
            <w:hideMark/>
          </w:tcPr>
          <w:p w14:paraId="0ED77A30" w14:textId="77777777" w:rsidR="00F45D2F" w:rsidRPr="00F45D2F" w:rsidRDefault="00F45D2F" w:rsidP="00F45D2F">
            <w:pPr>
              <w:rPr>
                <w:rFonts w:ascii="Tahoma" w:hAnsi="Tahoma" w:cs="Tahoma"/>
                <w:sz w:val="8"/>
                <w:szCs w:val="8"/>
              </w:rPr>
            </w:pPr>
          </w:p>
        </w:tc>
      </w:tr>
      <w:tr w:rsidR="00F45D2F" w:rsidRPr="00F45D2F" w14:paraId="29B901B3" w14:textId="77777777" w:rsidTr="00F45D2F">
        <w:trPr>
          <w:trHeight w:val="663"/>
          <w:jc w:val="center"/>
        </w:trPr>
        <w:tc>
          <w:tcPr>
            <w:tcW w:w="149" w:type="dxa"/>
            <w:tcBorders>
              <w:top w:val="nil"/>
              <w:left w:val="nil"/>
              <w:bottom w:val="nil"/>
              <w:right w:val="nil"/>
            </w:tcBorders>
            <w:shd w:val="clear" w:color="000000" w:fill="FFFF00"/>
            <w:noWrap/>
            <w:vAlign w:val="center"/>
            <w:hideMark/>
          </w:tcPr>
          <w:p w14:paraId="27A4FF21"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7FDC636F"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4DFA05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3.11.3.6</w:t>
            </w:r>
          </w:p>
        </w:tc>
        <w:tc>
          <w:tcPr>
            <w:tcW w:w="1596" w:type="dxa"/>
            <w:tcBorders>
              <w:top w:val="nil"/>
              <w:left w:val="single" w:sz="4" w:space="0" w:color="BFBFBF"/>
              <w:bottom w:val="single" w:sz="4" w:space="0" w:color="BFBFBF"/>
              <w:right w:val="single" w:sz="4" w:space="0" w:color="BFBFBF"/>
            </w:tcBorders>
            <w:shd w:val="clear" w:color="000000" w:fill="E3FAFD"/>
            <w:vAlign w:val="center"/>
            <w:hideMark/>
          </w:tcPr>
          <w:p w14:paraId="52173618"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 xml:space="preserve">канцтовары, </w:t>
            </w:r>
            <w:proofErr w:type="spellStart"/>
            <w:proofErr w:type="gramStart"/>
            <w:r w:rsidRPr="00F45D2F">
              <w:rPr>
                <w:rFonts w:ascii="Tahoma" w:hAnsi="Tahoma" w:cs="Tahoma"/>
                <w:sz w:val="8"/>
                <w:szCs w:val="8"/>
              </w:rPr>
              <w:t>хоз.товары</w:t>
            </w:r>
            <w:proofErr w:type="spellEnd"/>
            <w:proofErr w:type="gramEnd"/>
            <w:r w:rsidRPr="00F45D2F">
              <w:rPr>
                <w:rFonts w:ascii="Tahoma" w:hAnsi="Tahoma" w:cs="Tahoma"/>
                <w:sz w:val="8"/>
                <w:szCs w:val="8"/>
              </w:rPr>
              <w:t>, почтовые расходы</w:t>
            </w:r>
          </w:p>
        </w:tc>
        <w:tc>
          <w:tcPr>
            <w:tcW w:w="219" w:type="dxa"/>
            <w:tcBorders>
              <w:top w:val="nil"/>
              <w:left w:val="single" w:sz="4" w:space="0" w:color="C0C0C0"/>
              <w:bottom w:val="single" w:sz="4" w:space="0" w:color="C0C0C0"/>
              <w:right w:val="single" w:sz="4" w:space="0" w:color="C0C0C0"/>
            </w:tcBorders>
            <w:shd w:val="clear" w:color="auto" w:fill="auto"/>
            <w:vAlign w:val="center"/>
            <w:hideMark/>
          </w:tcPr>
          <w:p w14:paraId="5F8326A9"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456F097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w:t>
            </w:r>
          </w:p>
        </w:tc>
        <w:tc>
          <w:tcPr>
            <w:tcW w:w="353" w:type="dxa"/>
            <w:tcBorders>
              <w:top w:val="nil"/>
              <w:left w:val="nil"/>
              <w:bottom w:val="single" w:sz="4" w:space="0" w:color="C0C0C0"/>
              <w:right w:val="single" w:sz="4" w:space="0" w:color="C0C0C0"/>
            </w:tcBorders>
            <w:shd w:val="clear" w:color="000000" w:fill="FFFFCC"/>
            <w:vAlign w:val="center"/>
            <w:hideMark/>
          </w:tcPr>
          <w:p w14:paraId="4FCB25E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17,79</w:t>
            </w:r>
          </w:p>
        </w:tc>
        <w:tc>
          <w:tcPr>
            <w:tcW w:w="358" w:type="dxa"/>
            <w:tcBorders>
              <w:top w:val="nil"/>
              <w:left w:val="nil"/>
              <w:bottom w:val="single" w:sz="4" w:space="0" w:color="C0C0C0"/>
              <w:right w:val="single" w:sz="4" w:space="0" w:color="C0C0C0"/>
            </w:tcBorders>
            <w:shd w:val="clear" w:color="000000" w:fill="FFFFCC"/>
            <w:vAlign w:val="center"/>
            <w:hideMark/>
          </w:tcPr>
          <w:p w14:paraId="3F79B23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27,60</w:t>
            </w:r>
          </w:p>
        </w:tc>
        <w:tc>
          <w:tcPr>
            <w:tcW w:w="366" w:type="dxa"/>
            <w:tcBorders>
              <w:top w:val="nil"/>
              <w:left w:val="nil"/>
              <w:bottom w:val="single" w:sz="4" w:space="0" w:color="C0C0C0"/>
              <w:right w:val="single" w:sz="4" w:space="0" w:color="C0C0C0"/>
            </w:tcBorders>
            <w:shd w:val="clear" w:color="000000" w:fill="FFFFCC"/>
            <w:vAlign w:val="center"/>
            <w:hideMark/>
          </w:tcPr>
          <w:p w14:paraId="3AB68A4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27,00</w:t>
            </w:r>
          </w:p>
        </w:tc>
        <w:tc>
          <w:tcPr>
            <w:tcW w:w="283" w:type="dxa"/>
            <w:tcBorders>
              <w:top w:val="nil"/>
              <w:left w:val="nil"/>
              <w:bottom w:val="single" w:sz="4" w:space="0" w:color="C0C0C0"/>
              <w:right w:val="single" w:sz="4" w:space="0" w:color="C0C0C0"/>
            </w:tcBorders>
            <w:shd w:val="clear" w:color="000000" w:fill="D7EAD3"/>
            <w:vAlign w:val="center"/>
            <w:hideMark/>
          </w:tcPr>
          <w:p w14:paraId="07E466C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13,50</w:t>
            </w:r>
          </w:p>
        </w:tc>
        <w:tc>
          <w:tcPr>
            <w:tcW w:w="283" w:type="dxa"/>
            <w:tcBorders>
              <w:top w:val="nil"/>
              <w:left w:val="nil"/>
              <w:bottom w:val="single" w:sz="4" w:space="0" w:color="C0C0C0"/>
              <w:right w:val="single" w:sz="4" w:space="0" w:color="C0C0C0"/>
            </w:tcBorders>
            <w:shd w:val="clear" w:color="000000" w:fill="D7EAD3"/>
            <w:vAlign w:val="center"/>
            <w:hideMark/>
          </w:tcPr>
          <w:p w14:paraId="604843C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13,50</w:t>
            </w:r>
          </w:p>
        </w:tc>
        <w:tc>
          <w:tcPr>
            <w:tcW w:w="456" w:type="dxa"/>
            <w:tcBorders>
              <w:top w:val="nil"/>
              <w:left w:val="nil"/>
              <w:bottom w:val="single" w:sz="4" w:space="0" w:color="C0C0C0"/>
              <w:right w:val="single" w:sz="4" w:space="0" w:color="C0C0C0"/>
            </w:tcBorders>
            <w:shd w:val="clear" w:color="000000" w:fill="FFFFCC"/>
            <w:vAlign w:val="center"/>
            <w:hideMark/>
          </w:tcPr>
          <w:p w14:paraId="4F5CEE74"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принято по потребности и ценам по предложению организации, с корректировкой регулятора в </w:t>
            </w:r>
            <w:proofErr w:type="gramStart"/>
            <w:r w:rsidRPr="00F45D2F">
              <w:rPr>
                <w:rFonts w:ascii="Tahoma" w:hAnsi="Tahoma" w:cs="Tahoma"/>
                <w:sz w:val="8"/>
                <w:szCs w:val="8"/>
              </w:rPr>
              <w:t>части  количества</w:t>
            </w:r>
            <w:proofErr w:type="gramEnd"/>
            <w:r w:rsidRPr="00F45D2F">
              <w:rPr>
                <w:rFonts w:ascii="Tahoma" w:hAnsi="Tahoma" w:cs="Tahoma"/>
                <w:sz w:val="8"/>
                <w:szCs w:val="8"/>
              </w:rPr>
              <w:t xml:space="preserve"> </w:t>
            </w:r>
            <w:proofErr w:type="spellStart"/>
            <w:r w:rsidRPr="00F45D2F">
              <w:rPr>
                <w:rFonts w:ascii="Tahoma" w:hAnsi="Tahoma" w:cs="Tahoma"/>
                <w:sz w:val="8"/>
                <w:szCs w:val="8"/>
              </w:rPr>
              <w:t>хоз.товаров</w:t>
            </w:r>
            <w:proofErr w:type="spellEnd"/>
            <w:r w:rsidRPr="00F45D2F">
              <w:rPr>
                <w:rFonts w:ascii="Tahoma" w:hAnsi="Tahoma" w:cs="Tahoma"/>
                <w:sz w:val="8"/>
                <w:szCs w:val="8"/>
              </w:rPr>
              <w:t>, с учетом ИПЦ Минэкономразвития РФ на 2020 год 103,0%. В доле на водоснабжение 10%.</w:t>
            </w:r>
          </w:p>
        </w:tc>
        <w:tc>
          <w:tcPr>
            <w:tcW w:w="415" w:type="dxa"/>
            <w:tcBorders>
              <w:top w:val="nil"/>
              <w:left w:val="nil"/>
              <w:bottom w:val="single" w:sz="4" w:space="0" w:color="C0C0C0"/>
              <w:right w:val="single" w:sz="4" w:space="0" w:color="C0C0C0"/>
            </w:tcBorders>
            <w:shd w:val="clear" w:color="000000" w:fill="FFFFCC"/>
            <w:vAlign w:val="center"/>
            <w:hideMark/>
          </w:tcPr>
          <w:p w14:paraId="3B34A4B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74,40</w:t>
            </w:r>
          </w:p>
        </w:tc>
        <w:tc>
          <w:tcPr>
            <w:tcW w:w="404" w:type="dxa"/>
            <w:tcBorders>
              <w:top w:val="nil"/>
              <w:left w:val="nil"/>
              <w:bottom w:val="single" w:sz="4" w:space="0" w:color="C0C0C0"/>
              <w:right w:val="single" w:sz="4" w:space="0" w:color="C0C0C0"/>
            </w:tcBorders>
            <w:shd w:val="clear" w:color="000000" w:fill="FFFFCC"/>
            <w:vAlign w:val="center"/>
            <w:hideMark/>
          </w:tcPr>
          <w:p w14:paraId="6D9FF2B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27,72</w:t>
            </w:r>
          </w:p>
        </w:tc>
        <w:tc>
          <w:tcPr>
            <w:tcW w:w="383" w:type="dxa"/>
            <w:tcBorders>
              <w:top w:val="nil"/>
              <w:left w:val="nil"/>
              <w:bottom w:val="single" w:sz="4" w:space="0" w:color="C0C0C0"/>
              <w:right w:val="single" w:sz="4" w:space="0" w:color="C0C0C0"/>
            </w:tcBorders>
            <w:shd w:val="clear" w:color="000000" w:fill="D7EAD3"/>
            <w:vAlign w:val="center"/>
            <w:hideMark/>
          </w:tcPr>
          <w:p w14:paraId="2C30634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13,86</w:t>
            </w:r>
          </w:p>
        </w:tc>
        <w:tc>
          <w:tcPr>
            <w:tcW w:w="362" w:type="dxa"/>
            <w:tcBorders>
              <w:top w:val="nil"/>
              <w:left w:val="nil"/>
              <w:bottom w:val="single" w:sz="4" w:space="0" w:color="C0C0C0"/>
              <w:right w:val="single" w:sz="4" w:space="0" w:color="C0C0C0"/>
            </w:tcBorders>
            <w:shd w:val="clear" w:color="000000" w:fill="D7EAD3"/>
            <w:vAlign w:val="center"/>
            <w:hideMark/>
          </w:tcPr>
          <w:p w14:paraId="575E599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13,86</w:t>
            </w:r>
          </w:p>
        </w:tc>
        <w:tc>
          <w:tcPr>
            <w:tcW w:w="908" w:type="dxa"/>
            <w:vMerge w:val="restart"/>
            <w:tcBorders>
              <w:top w:val="nil"/>
              <w:left w:val="nil"/>
              <w:bottom w:val="nil"/>
              <w:right w:val="nil"/>
            </w:tcBorders>
            <w:shd w:val="clear" w:color="000000" w:fill="FFFFCC"/>
            <w:vAlign w:val="center"/>
            <w:hideMark/>
          </w:tcPr>
          <w:p w14:paraId="59A0B14D"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 год, рассчитанных в соответствии с Методическими указаниями (с учетом ИПЦ Минэкономразвития РФ на 2021 год 103%, а также с учетом индекса эффективности операционных расходов 1%)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04BECBF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77,60</w:t>
            </w:r>
          </w:p>
        </w:tc>
        <w:tc>
          <w:tcPr>
            <w:tcW w:w="420" w:type="dxa"/>
            <w:tcBorders>
              <w:top w:val="nil"/>
              <w:left w:val="nil"/>
              <w:bottom w:val="single" w:sz="4" w:space="0" w:color="C0C0C0"/>
              <w:right w:val="single" w:sz="4" w:space="0" w:color="C0C0C0"/>
            </w:tcBorders>
            <w:shd w:val="clear" w:color="000000" w:fill="FFFFCC"/>
            <w:vAlign w:val="center"/>
            <w:hideMark/>
          </w:tcPr>
          <w:p w14:paraId="26A27E6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28,54</w:t>
            </w:r>
          </w:p>
        </w:tc>
        <w:tc>
          <w:tcPr>
            <w:tcW w:w="420" w:type="dxa"/>
            <w:tcBorders>
              <w:top w:val="nil"/>
              <w:left w:val="nil"/>
              <w:bottom w:val="single" w:sz="4" w:space="0" w:color="C0C0C0"/>
              <w:right w:val="single" w:sz="4" w:space="0" w:color="C0C0C0"/>
            </w:tcBorders>
            <w:shd w:val="clear" w:color="000000" w:fill="D7EAD3"/>
            <w:vAlign w:val="center"/>
            <w:hideMark/>
          </w:tcPr>
          <w:p w14:paraId="42D8AC9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14,27</w:t>
            </w:r>
          </w:p>
        </w:tc>
        <w:tc>
          <w:tcPr>
            <w:tcW w:w="420" w:type="dxa"/>
            <w:tcBorders>
              <w:top w:val="nil"/>
              <w:left w:val="nil"/>
              <w:bottom w:val="single" w:sz="4" w:space="0" w:color="C0C0C0"/>
              <w:right w:val="single" w:sz="4" w:space="0" w:color="C0C0C0"/>
            </w:tcBorders>
            <w:shd w:val="clear" w:color="000000" w:fill="D7EAD3"/>
            <w:vAlign w:val="center"/>
            <w:hideMark/>
          </w:tcPr>
          <w:p w14:paraId="0D62991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14,27</w:t>
            </w:r>
          </w:p>
        </w:tc>
        <w:tc>
          <w:tcPr>
            <w:tcW w:w="882" w:type="dxa"/>
            <w:vMerge w:val="restart"/>
            <w:tcBorders>
              <w:top w:val="nil"/>
              <w:left w:val="single" w:sz="4" w:space="0" w:color="C0C0C0"/>
              <w:bottom w:val="nil"/>
              <w:right w:val="single" w:sz="4" w:space="0" w:color="C0C0C0"/>
            </w:tcBorders>
            <w:shd w:val="clear" w:color="000000" w:fill="FFFFCC"/>
            <w:vAlign w:val="center"/>
            <w:hideMark/>
          </w:tcPr>
          <w:p w14:paraId="1A96E417"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2021-2022 гг., рассчитанных в соответствии с Методическими указаниями (с учетом ИПЦ Минэкономразвития РФ на 2021 год 103%, на 2022 год 104%, а также с учетом индекса эффективности операционных расходов 1%) </w:t>
            </w:r>
          </w:p>
        </w:tc>
      </w:tr>
      <w:tr w:rsidR="00F45D2F" w:rsidRPr="00F45D2F" w14:paraId="487688AD" w14:textId="77777777" w:rsidTr="00F45D2F">
        <w:trPr>
          <w:trHeight w:val="450"/>
          <w:jc w:val="center"/>
        </w:trPr>
        <w:tc>
          <w:tcPr>
            <w:tcW w:w="149" w:type="dxa"/>
            <w:tcBorders>
              <w:top w:val="nil"/>
              <w:left w:val="nil"/>
              <w:bottom w:val="nil"/>
              <w:right w:val="nil"/>
            </w:tcBorders>
            <w:shd w:val="clear" w:color="000000" w:fill="FFFF00"/>
            <w:noWrap/>
            <w:vAlign w:val="center"/>
            <w:hideMark/>
          </w:tcPr>
          <w:p w14:paraId="39830479"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724F64A1"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AD46A0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3.11.3.7</w:t>
            </w:r>
          </w:p>
        </w:tc>
        <w:tc>
          <w:tcPr>
            <w:tcW w:w="1596" w:type="dxa"/>
            <w:tcBorders>
              <w:top w:val="nil"/>
              <w:left w:val="single" w:sz="4" w:space="0" w:color="BFBFBF"/>
              <w:bottom w:val="single" w:sz="4" w:space="0" w:color="BFBFBF"/>
              <w:right w:val="single" w:sz="4" w:space="0" w:color="BFBFBF"/>
            </w:tcBorders>
            <w:shd w:val="clear" w:color="000000" w:fill="E3FAFD"/>
            <w:vAlign w:val="center"/>
            <w:hideMark/>
          </w:tcPr>
          <w:p w14:paraId="71F54E69" w14:textId="77777777" w:rsidR="00F45D2F" w:rsidRPr="00F45D2F" w:rsidRDefault="00F45D2F" w:rsidP="00F45D2F">
            <w:pPr>
              <w:ind w:firstLineChars="300" w:firstLine="240"/>
              <w:rPr>
                <w:rFonts w:ascii="Tahoma" w:hAnsi="Tahoma" w:cs="Tahoma"/>
                <w:sz w:val="8"/>
                <w:szCs w:val="8"/>
              </w:rPr>
            </w:pPr>
            <w:proofErr w:type="spellStart"/>
            <w:proofErr w:type="gramStart"/>
            <w:r w:rsidRPr="00F45D2F">
              <w:rPr>
                <w:rFonts w:ascii="Tahoma" w:hAnsi="Tahoma" w:cs="Tahoma"/>
                <w:sz w:val="8"/>
                <w:szCs w:val="8"/>
              </w:rPr>
              <w:t>содерж.оргтехники</w:t>
            </w:r>
            <w:proofErr w:type="spellEnd"/>
            <w:proofErr w:type="gramEnd"/>
          </w:p>
        </w:tc>
        <w:tc>
          <w:tcPr>
            <w:tcW w:w="219" w:type="dxa"/>
            <w:tcBorders>
              <w:top w:val="nil"/>
              <w:left w:val="single" w:sz="4" w:space="0" w:color="C0C0C0"/>
              <w:bottom w:val="single" w:sz="4" w:space="0" w:color="C0C0C0"/>
              <w:right w:val="single" w:sz="4" w:space="0" w:color="C0C0C0"/>
            </w:tcBorders>
            <w:shd w:val="clear" w:color="auto" w:fill="auto"/>
            <w:vAlign w:val="center"/>
            <w:hideMark/>
          </w:tcPr>
          <w:p w14:paraId="6ACDFC51"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7B55981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FFFFCC"/>
            <w:vAlign w:val="center"/>
            <w:hideMark/>
          </w:tcPr>
          <w:p w14:paraId="1DB8EDD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8" w:type="dxa"/>
            <w:tcBorders>
              <w:top w:val="nil"/>
              <w:left w:val="nil"/>
              <w:bottom w:val="single" w:sz="4" w:space="0" w:color="C0C0C0"/>
              <w:right w:val="single" w:sz="4" w:space="0" w:color="C0C0C0"/>
            </w:tcBorders>
            <w:shd w:val="clear" w:color="000000" w:fill="FFFFCC"/>
            <w:vAlign w:val="center"/>
            <w:hideMark/>
          </w:tcPr>
          <w:p w14:paraId="5A894D8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43,70</w:t>
            </w:r>
          </w:p>
        </w:tc>
        <w:tc>
          <w:tcPr>
            <w:tcW w:w="366" w:type="dxa"/>
            <w:tcBorders>
              <w:top w:val="nil"/>
              <w:left w:val="nil"/>
              <w:bottom w:val="single" w:sz="4" w:space="0" w:color="C0C0C0"/>
              <w:right w:val="single" w:sz="4" w:space="0" w:color="C0C0C0"/>
            </w:tcBorders>
            <w:shd w:val="clear" w:color="000000" w:fill="FFFFCC"/>
            <w:vAlign w:val="center"/>
            <w:hideMark/>
          </w:tcPr>
          <w:p w14:paraId="60715BD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77DD085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7596E00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381C68E5" w14:textId="77777777" w:rsidR="00F45D2F" w:rsidRPr="00F45D2F" w:rsidRDefault="00F45D2F" w:rsidP="00F45D2F">
            <w:pPr>
              <w:rPr>
                <w:rFonts w:ascii="Tahoma" w:hAnsi="Tahoma" w:cs="Tahoma"/>
                <w:sz w:val="8"/>
                <w:szCs w:val="8"/>
              </w:rPr>
            </w:pPr>
            <w:r w:rsidRPr="00F45D2F">
              <w:rPr>
                <w:rFonts w:ascii="Tahoma" w:hAnsi="Tahoma" w:cs="Tahoma"/>
                <w:sz w:val="8"/>
                <w:szCs w:val="8"/>
              </w:rPr>
              <w:t>учтено в прочих административных расходах.</w:t>
            </w:r>
          </w:p>
        </w:tc>
        <w:tc>
          <w:tcPr>
            <w:tcW w:w="415" w:type="dxa"/>
            <w:tcBorders>
              <w:top w:val="nil"/>
              <w:left w:val="nil"/>
              <w:bottom w:val="single" w:sz="4" w:space="0" w:color="C0C0C0"/>
              <w:right w:val="single" w:sz="4" w:space="0" w:color="C0C0C0"/>
            </w:tcBorders>
            <w:shd w:val="clear" w:color="000000" w:fill="FFFFCC"/>
            <w:vAlign w:val="center"/>
            <w:hideMark/>
          </w:tcPr>
          <w:p w14:paraId="34F0EDA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04" w:type="dxa"/>
            <w:tcBorders>
              <w:top w:val="nil"/>
              <w:left w:val="nil"/>
              <w:bottom w:val="single" w:sz="4" w:space="0" w:color="C0C0C0"/>
              <w:right w:val="single" w:sz="4" w:space="0" w:color="C0C0C0"/>
            </w:tcBorders>
            <w:shd w:val="clear" w:color="000000" w:fill="FFFFCC"/>
            <w:vAlign w:val="center"/>
            <w:hideMark/>
          </w:tcPr>
          <w:p w14:paraId="19D954E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419A7E0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5EE1AC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12965DAA"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2D94022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222338E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C4AF29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249BB0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01983D5B" w14:textId="77777777" w:rsidR="00F45D2F" w:rsidRPr="00F45D2F" w:rsidRDefault="00F45D2F" w:rsidP="00F45D2F">
            <w:pPr>
              <w:rPr>
                <w:rFonts w:ascii="Tahoma" w:hAnsi="Tahoma" w:cs="Tahoma"/>
                <w:sz w:val="8"/>
                <w:szCs w:val="8"/>
              </w:rPr>
            </w:pPr>
          </w:p>
        </w:tc>
      </w:tr>
      <w:tr w:rsidR="00F45D2F" w:rsidRPr="00F45D2F" w14:paraId="15D432CA"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06662CAB"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18CC5691"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221C63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3.12</w:t>
            </w:r>
          </w:p>
        </w:tc>
        <w:tc>
          <w:tcPr>
            <w:tcW w:w="1596" w:type="dxa"/>
            <w:tcBorders>
              <w:top w:val="nil"/>
              <w:left w:val="nil"/>
              <w:bottom w:val="single" w:sz="4" w:space="0" w:color="C0C0C0"/>
              <w:right w:val="single" w:sz="4" w:space="0" w:color="C0C0C0"/>
            </w:tcBorders>
            <w:shd w:val="clear" w:color="auto" w:fill="auto"/>
            <w:vAlign w:val="center"/>
            <w:hideMark/>
          </w:tcPr>
          <w:p w14:paraId="14BE78D6" w14:textId="77777777" w:rsidR="00F45D2F" w:rsidRPr="00F45D2F" w:rsidRDefault="00F45D2F" w:rsidP="00F45D2F">
            <w:pPr>
              <w:ind w:firstLineChars="100" w:firstLine="80"/>
              <w:rPr>
                <w:rFonts w:ascii="Tahoma" w:hAnsi="Tahoma" w:cs="Tahoma"/>
                <w:b/>
                <w:bCs/>
                <w:sz w:val="8"/>
                <w:szCs w:val="8"/>
              </w:rPr>
            </w:pPr>
            <w:r w:rsidRPr="00F45D2F">
              <w:rPr>
                <w:rFonts w:ascii="Tahoma" w:hAnsi="Tahoma" w:cs="Tahoma"/>
                <w:b/>
                <w:bCs/>
                <w:sz w:val="8"/>
                <w:szCs w:val="8"/>
              </w:rPr>
              <w:t>Прочие производственные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6A2E7498"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133BD6A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3,07</w:t>
            </w:r>
          </w:p>
        </w:tc>
        <w:tc>
          <w:tcPr>
            <w:tcW w:w="353" w:type="dxa"/>
            <w:tcBorders>
              <w:top w:val="nil"/>
              <w:left w:val="nil"/>
              <w:bottom w:val="single" w:sz="4" w:space="0" w:color="C0C0C0"/>
              <w:right w:val="single" w:sz="4" w:space="0" w:color="C0C0C0"/>
            </w:tcBorders>
            <w:shd w:val="clear" w:color="000000" w:fill="D7EAD3"/>
            <w:vAlign w:val="center"/>
            <w:hideMark/>
          </w:tcPr>
          <w:p w14:paraId="79A723B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666,92</w:t>
            </w:r>
          </w:p>
        </w:tc>
        <w:tc>
          <w:tcPr>
            <w:tcW w:w="358" w:type="dxa"/>
            <w:tcBorders>
              <w:top w:val="nil"/>
              <w:left w:val="nil"/>
              <w:bottom w:val="single" w:sz="4" w:space="0" w:color="C0C0C0"/>
              <w:right w:val="single" w:sz="4" w:space="0" w:color="C0C0C0"/>
            </w:tcBorders>
            <w:shd w:val="clear" w:color="000000" w:fill="D7EAD3"/>
            <w:vAlign w:val="center"/>
            <w:hideMark/>
          </w:tcPr>
          <w:p w14:paraId="1C128CF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679,50</w:t>
            </w:r>
          </w:p>
        </w:tc>
        <w:tc>
          <w:tcPr>
            <w:tcW w:w="366" w:type="dxa"/>
            <w:tcBorders>
              <w:top w:val="nil"/>
              <w:left w:val="nil"/>
              <w:bottom w:val="single" w:sz="4" w:space="0" w:color="C0C0C0"/>
              <w:right w:val="single" w:sz="4" w:space="0" w:color="C0C0C0"/>
            </w:tcBorders>
            <w:shd w:val="clear" w:color="000000" w:fill="D7EAD3"/>
            <w:vAlign w:val="center"/>
            <w:hideMark/>
          </w:tcPr>
          <w:p w14:paraId="0EB66C8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64,53</w:t>
            </w:r>
          </w:p>
        </w:tc>
        <w:tc>
          <w:tcPr>
            <w:tcW w:w="283" w:type="dxa"/>
            <w:tcBorders>
              <w:top w:val="nil"/>
              <w:left w:val="nil"/>
              <w:bottom w:val="single" w:sz="4" w:space="0" w:color="C0C0C0"/>
              <w:right w:val="single" w:sz="4" w:space="0" w:color="C0C0C0"/>
            </w:tcBorders>
            <w:shd w:val="clear" w:color="000000" w:fill="D7EAD3"/>
            <w:vAlign w:val="center"/>
            <w:hideMark/>
          </w:tcPr>
          <w:p w14:paraId="076EECA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32,26</w:t>
            </w:r>
          </w:p>
        </w:tc>
        <w:tc>
          <w:tcPr>
            <w:tcW w:w="283" w:type="dxa"/>
            <w:tcBorders>
              <w:top w:val="nil"/>
              <w:left w:val="nil"/>
              <w:bottom w:val="single" w:sz="4" w:space="0" w:color="C0C0C0"/>
              <w:right w:val="single" w:sz="4" w:space="0" w:color="C0C0C0"/>
            </w:tcBorders>
            <w:shd w:val="clear" w:color="000000" w:fill="D7EAD3"/>
            <w:vAlign w:val="center"/>
            <w:hideMark/>
          </w:tcPr>
          <w:p w14:paraId="4579D2E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32,26</w:t>
            </w:r>
          </w:p>
        </w:tc>
        <w:tc>
          <w:tcPr>
            <w:tcW w:w="456" w:type="dxa"/>
            <w:tcBorders>
              <w:top w:val="nil"/>
              <w:left w:val="nil"/>
              <w:bottom w:val="single" w:sz="4" w:space="0" w:color="C0C0C0"/>
              <w:right w:val="single" w:sz="4" w:space="0" w:color="C0C0C0"/>
            </w:tcBorders>
            <w:shd w:val="clear" w:color="000000" w:fill="FFFFCC"/>
            <w:vAlign w:val="center"/>
            <w:hideMark/>
          </w:tcPr>
          <w:p w14:paraId="6D9CDB01"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358AB59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708,80</w:t>
            </w:r>
          </w:p>
        </w:tc>
        <w:tc>
          <w:tcPr>
            <w:tcW w:w="404" w:type="dxa"/>
            <w:tcBorders>
              <w:top w:val="nil"/>
              <w:left w:val="nil"/>
              <w:bottom w:val="single" w:sz="4" w:space="0" w:color="C0C0C0"/>
              <w:right w:val="single" w:sz="4" w:space="0" w:color="C0C0C0"/>
            </w:tcBorders>
            <w:shd w:val="clear" w:color="000000" w:fill="D7EAD3"/>
            <w:vAlign w:val="center"/>
            <w:hideMark/>
          </w:tcPr>
          <w:p w14:paraId="25644D6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66,25</w:t>
            </w:r>
          </w:p>
        </w:tc>
        <w:tc>
          <w:tcPr>
            <w:tcW w:w="383" w:type="dxa"/>
            <w:tcBorders>
              <w:top w:val="nil"/>
              <w:left w:val="nil"/>
              <w:bottom w:val="single" w:sz="4" w:space="0" w:color="C0C0C0"/>
              <w:right w:val="single" w:sz="4" w:space="0" w:color="C0C0C0"/>
            </w:tcBorders>
            <w:shd w:val="clear" w:color="000000" w:fill="D7EAD3"/>
            <w:vAlign w:val="center"/>
            <w:hideMark/>
          </w:tcPr>
          <w:p w14:paraId="13FB089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33,12</w:t>
            </w:r>
          </w:p>
        </w:tc>
        <w:tc>
          <w:tcPr>
            <w:tcW w:w="362" w:type="dxa"/>
            <w:tcBorders>
              <w:top w:val="nil"/>
              <w:left w:val="nil"/>
              <w:bottom w:val="single" w:sz="4" w:space="0" w:color="C0C0C0"/>
              <w:right w:val="single" w:sz="4" w:space="0" w:color="C0C0C0"/>
            </w:tcBorders>
            <w:shd w:val="clear" w:color="000000" w:fill="D7EAD3"/>
            <w:vAlign w:val="center"/>
            <w:hideMark/>
          </w:tcPr>
          <w:p w14:paraId="2085795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33,12</w:t>
            </w:r>
          </w:p>
        </w:tc>
        <w:tc>
          <w:tcPr>
            <w:tcW w:w="908" w:type="dxa"/>
            <w:vMerge/>
            <w:tcBorders>
              <w:top w:val="nil"/>
              <w:left w:val="nil"/>
              <w:bottom w:val="nil"/>
              <w:right w:val="nil"/>
            </w:tcBorders>
            <w:vAlign w:val="center"/>
            <w:hideMark/>
          </w:tcPr>
          <w:p w14:paraId="3B8C3148"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0C4B5F9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739,40</w:t>
            </w:r>
          </w:p>
        </w:tc>
        <w:tc>
          <w:tcPr>
            <w:tcW w:w="420" w:type="dxa"/>
            <w:tcBorders>
              <w:top w:val="nil"/>
              <w:left w:val="nil"/>
              <w:bottom w:val="single" w:sz="4" w:space="0" w:color="C0C0C0"/>
              <w:right w:val="single" w:sz="4" w:space="0" w:color="C0C0C0"/>
            </w:tcBorders>
            <w:shd w:val="clear" w:color="000000" w:fill="D7EAD3"/>
            <w:vAlign w:val="center"/>
            <w:hideMark/>
          </w:tcPr>
          <w:p w14:paraId="429FD65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68,21</w:t>
            </w:r>
          </w:p>
        </w:tc>
        <w:tc>
          <w:tcPr>
            <w:tcW w:w="420" w:type="dxa"/>
            <w:tcBorders>
              <w:top w:val="nil"/>
              <w:left w:val="nil"/>
              <w:bottom w:val="single" w:sz="4" w:space="0" w:color="C0C0C0"/>
              <w:right w:val="single" w:sz="4" w:space="0" w:color="C0C0C0"/>
            </w:tcBorders>
            <w:shd w:val="clear" w:color="000000" w:fill="D7EAD3"/>
            <w:vAlign w:val="center"/>
            <w:hideMark/>
          </w:tcPr>
          <w:p w14:paraId="08ED917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34,10</w:t>
            </w:r>
          </w:p>
        </w:tc>
        <w:tc>
          <w:tcPr>
            <w:tcW w:w="420" w:type="dxa"/>
            <w:tcBorders>
              <w:top w:val="nil"/>
              <w:left w:val="nil"/>
              <w:bottom w:val="single" w:sz="4" w:space="0" w:color="C0C0C0"/>
              <w:right w:val="single" w:sz="4" w:space="0" w:color="C0C0C0"/>
            </w:tcBorders>
            <w:shd w:val="clear" w:color="000000" w:fill="D7EAD3"/>
            <w:vAlign w:val="center"/>
            <w:hideMark/>
          </w:tcPr>
          <w:p w14:paraId="1CF1F98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34,10</w:t>
            </w:r>
          </w:p>
        </w:tc>
        <w:tc>
          <w:tcPr>
            <w:tcW w:w="882" w:type="dxa"/>
            <w:vMerge/>
            <w:tcBorders>
              <w:top w:val="nil"/>
              <w:left w:val="single" w:sz="4" w:space="0" w:color="C0C0C0"/>
              <w:bottom w:val="nil"/>
              <w:right w:val="single" w:sz="4" w:space="0" w:color="C0C0C0"/>
            </w:tcBorders>
            <w:vAlign w:val="center"/>
            <w:hideMark/>
          </w:tcPr>
          <w:p w14:paraId="09FEFA47" w14:textId="77777777" w:rsidR="00F45D2F" w:rsidRPr="00F45D2F" w:rsidRDefault="00F45D2F" w:rsidP="00F45D2F">
            <w:pPr>
              <w:rPr>
                <w:rFonts w:ascii="Tahoma" w:hAnsi="Tahoma" w:cs="Tahoma"/>
                <w:sz w:val="8"/>
                <w:szCs w:val="8"/>
              </w:rPr>
            </w:pPr>
          </w:p>
        </w:tc>
      </w:tr>
      <w:tr w:rsidR="00F45D2F" w:rsidRPr="00F45D2F" w14:paraId="293930EC" w14:textId="77777777" w:rsidTr="00F45D2F">
        <w:trPr>
          <w:trHeight w:val="144"/>
          <w:jc w:val="center"/>
        </w:trPr>
        <w:tc>
          <w:tcPr>
            <w:tcW w:w="149" w:type="dxa"/>
            <w:tcBorders>
              <w:top w:val="nil"/>
              <w:left w:val="nil"/>
              <w:bottom w:val="nil"/>
              <w:right w:val="nil"/>
            </w:tcBorders>
            <w:shd w:val="clear" w:color="000000" w:fill="FFFF00"/>
            <w:noWrap/>
            <w:vAlign w:val="center"/>
            <w:hideMark/>
          </w:tcPr>
          <w:p w14:paraId="08AD1D51"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744A6D29"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64ABBB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3.12.1</w:t>
            </w:r>
          </w:p>
        </w:tc>
        <w:tc>
          <w:tcPr>
            <w:tcW w:w="1596" w:type="dxa"/>
            <w:tcBorders>
              <w:top w:val="nil"/>
              <w:left w:val="nil"/>
              <w:bottom w:val="single" w:sz="4" w:space="0" w:color="C0C0C0"/>
              <w:right w:val="single" w:sz="4" w:space="0" w:color="C0C0C0"/>
            </w:tcBorders>
            <w:shd w:val="clear" w:color="auto" w:fill="auto"/>
            <w:vAlign w:val="center"/>
            <w:hideMark/>
          </w:tcPr>
          <w:p w14:paraId="5C0F9AF7"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Лабораторные анализы</w:t>
            </w:r>
          </w:p>
        </w:tc>
        <w:tc>
          <w:tcPr>
            <w:tcW w:w="219" w:type="dxa"/>
            <w:tcBorders>
              <w:top w:val="nil"/>
              <w:left w:val="nil"/>
              <w:bottom w:val="single" w:sz="4" w:space="0" w:color="C0C0C0"/>
              <w:right w:val="single" w:sz="4" w:space="0" w:color="C0C0C0"/>
            </w:tcBorders>
            <w:shd w:val="clear" w:color="auto" w:fill="auto"/>
            <w:vAlign w:val="center"/>
            <w:hideMark/>
          </w:tcPr>
          <w:p w14:paraId="5DB8E6DF"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197DDD7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1,51</w:t>
            </w:r>
          </w:p>
        </w:tc>
        <w:tc>
          <w:tcPr>
            <w:tcW w:w="353" w:type="dxa"/>
            <w:tcBorders>
              <w:top w:val="nil"/>
              <w:left w:val="nil"/>
              <w:bottom w:val="single" w:sz="4" w:space="0" w:color="C0C0C0"/>
              <w:right w:val="single" w:sz="4" w:space="0" w:color="C0C0C0"/>
            </w:tcBorders>
            <w:shd w:val="clear" w:color="000000" w:fill="FFFFCC"/>
            <w:vAlign w:val="center"/>
            <w:hideMark/>
          </w:tcPr>
          <w:p w14:paraId="0CA6F48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18,94</w:t>
            </w:r>
          </w:p>
        </w:tc>
        <w:tc>
          <w:tcPr>
            <w:tcW w:w="358" w:type="dxa"/>
            <w:tcBorders>
              <w:top w:val="nil"/>
              <w:left w:val="nil"/>
              <w:bottom w:val="single" w:sz="4" w:space="0" w:color="C0C0C0"/>
              <w:right w:val="single" w:sz="4" w:space="0" w:color="C0C0C0"/>
            </w:tcBorders>
            <w:shd w:val="clear" w:color="000000" w:fill="FFFFCC"/>
            <w:vAlign w:val="center"/>
            <w:hideMark/>
          </w:tcPr>
          <w:p w14:paraId="7BFEC88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580,00</w:t>
            </w:r>
          </w:p>
        </w:tc>
        <w:tc>
          <w:tcPr>
            <w:tcW w:w="366" w:type="dxa"/>
            <w:tcBorders>
              <w:top w:val="nil"/>
              <w:left w:val="nil"/>
              <w:bottom w:val="single" w:sz="4" w:space="0" w:color="C0C0C0"/>
              <w:right w:val="single" w:sz="4" w:space="0" w:color="C0C0C0"/>
            </w:tcBorders>
            <w:shd w:val="clear" w:color="000000" w:fill="FFFFCC"/>
            <w:vAlign w:val="center"/>
            <w:hideMark/>
          </w:tcPr>
          <w:p w14:paraId="785F26A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38,45</w:t>
            </w:r>
          </w:p>
        </w:tc>
        <w:tc>
          <w:tcPr>
            <w:tcW w:w="283" w:type="dxa"/>
            <w:tcBorders>
              <w:top w:val="nil"/>
              <w:left w:val="nil"/>
              <w:bottom w:val="single" w:sz="4" w:space="0" w:color="C0C0C0"/>
              <w:right w:val="single" w:sz="4" w:space="0" w:color="C0C0C0"/>
            </w:tcBorders>
            <w:shd w:val="clear" w:color="000000" w:fill="D7EAD3"/>
            <w:vAlign w:val="center"/>
            <w:hideMark/>
          </w:tcPr>
          <w:p w14:paraId="755A9F3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19,22</w:t>
            </w:r>
          </w:p>
        </w:tc>
        <w:tc>
          <w:tcPr>
            <w:tcW w:w="283" w:type="dxa"/>
            <w:tcBorders>
              <w:top w:val="nil"/>
              <w:left w:val="nil"/>
              <w:bottom w:val="single" w:sz="4" w:space="0" w:color="C0C0C0"/>
              <w:right w:val="single" w:sz="4" w:space="0" w:color="C0C0C0"/>
            </w:tcBorders>
            <w:shd w:val="clear" w:color="000000" w:fill="D7EAD3"/>
            <w:vAlign w:val="center"/>
            <w:hideMark/>
          </w:tcPr>
          <w:p w14:paraId="309B1D5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19,22</w:t>
            </w:r>
          </w:p>
        </w:tc>
        <w:tc>
          <w:tcPr>
            <w:tcW w:w="456" w:type="dxa"/>
            <w:tcBorders>
              <w:top w:val="nil"/>
              <w:left w:val="nil"/>
              <w:bottom w:val="single" w:sz="4" w:space="0" w:color="C0C0C0"/>
              <w:right w:val="single" w:sz="4" w:space="0" w:color="C0C0C0"/>
            </w:tcBorders>
            <w:shd w:val="clear" w:color="000000" w:fill="FFFFCC"/>
            <w:vAlign w:val="center"/>
            <w:hideMark/>
          </w:tcPr>
          <w:p w14:paraId="49C20932" w14:textId="77777777" w:rsidR="00F45D2F" w:rsidRPr="00F45D2F" w:rsidRDefault="00F45D2F" w:rsidP="00F45D2F">
            <w:pPr>
              <w:rPr>
                <w:rFonts w:ascii="Tahoma" w:hAnsi="Tahoma" w:cs="Tahoma"/>
                <w:sz w:val="8"/>
                <w:szCs w:val="8"/>
              </w:rPr>
            </w:pPr>
            <w:r w:rsidRPr="00F45D2F">
              <w:rPr>
                <w:rFonts w:ascii="Tahoma" w:hAnsi="Tahoma" w:cs="Tahoma"/>
                <w:sz w:val="8"/>
                <w:szCs w:val="8"/>
              </w:rPr>
              <w:t>принято по фактическим расходам за период с февраля по октябрь 2019 года, с учетом ИПЦ Минэкономразвития РФ на 2020 год 103,0%.</w:t>
            </w:r>
          </w:p>
        </w:tc>
        <w:tc>
          <w:tcPr>
            <w:tcW w:w="415" w:type="dxa"/>
            <w:tcBorders>
              <w:top w:val="nil"/>
              <w:left w:val="nil"/>
              <w:bottom w:val="single" w:sz="4" w:space="0" w:color="C0C0C0"/>
              <w:right w:val="single" w:sz="4" w:space="0" w:color="C0C0C0"/>
            </w:tcBorders>
            <w:shd w:val="clear" w:color="000000" w:fill="FFFFCC"/>
            <w:vAlign w:val="center"/>
            <w:hideMark/>
          </w:tcPr>
          <w:p w14:paraId="33E7948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605,00</w:t>
            </w:r>
          </w:p>
        </w:tc>
        <w:tc>
          <w:tcPr>
            <w:tcW w:w="404" w:type="dxa"/>
            <w:tcBorders>
              <w:top w:val="nil"/>
              <w:left w:val="nil"/>
              <w:bottom w:val="single" w:sz="4" w:space="0" w:color="C0C0C0"/>
              <w:right w:val="single" w:sz="4" w:space="0" w:color="C0C0C0"/>
            </w:tcBorders>
            <w:shd w:val="clear" w:color="000000" w:fill="FFFFCC"/>
            <w:vAlign w:val="center"/>
            <w:hideMark/>
          </w:tcPr>
          <w:p w14:paraId="563A2FA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39,47</w:t>
            </w:r>
          </w:p>
        </w:tc>
        <w:tc>
          <w:tcPr>
            <w:tcW w:w="383" w:type="dxa"/>
            <w:tcBorders>
              <w:top w:val="nil"/>
              <w:left w:val="nil"/>
              <w:bottom w:val="single" w:sz="4" w:space="0" w:color="C0C0C0"/>
              <w:right w:val="single" w:sz="4" w:space="0" w:color="C0C0C0"/>
            </w:tcBorders>
            <w:shd w:val="clear" w:color="000000" w:fill="D7EAD3"/>
            <w:vAlign w:val="center"/>
            <w:hideMark/>
          </w:tcPr>
          <w:p w14:paraId="1142D20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19,74</w:t>
            </w:r>
          </w:p>
        </w:tc>
        <w:tc>
          <w:tcPr>
            <w:tcW w:w="362" w:type="dxa"/>
            <w:tcBorders>
              <w:top w:val="nil"/>
              <w:left w:val="nil"/>
              <w:bottom w:val="single" w:sz="4" w:space="0" w:color="C0C0C0"/>
              <w:right w:val="single" w:sz="4" w:space="0" w:color="C0C0C0"/>
            </w:tcBorders>
            <w:shd w:val="clear" w:color="000000" w:fill="D7EAD3"/>
            <w:vAlign w:val="center"/>
            <w:hideMark/>
          </w:tcPr>
          <w:p w14:paraId="4B7FADB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19,74</w:t>
            </w:r>
          </w:p>
        </w:tc>
        <w:tc>
          <w:tcPr>
            <w:tcW w:w="908" w:type="dxa"/>
            <w:vMerge/>
            <w:tcBorders>
              <w:top w:val="nil"/>
              <w:left w:val="nil"/>
              <w:bottom w:val="nil"/>
              <w:right w:val="nil"/>
            </w:tcBorders>
            <w:vAlign w:val="center"/>
            <w:hideMark/>
          </w:tcPr>
          <w:p w14:paraId="7C37D2D0"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049F828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631,00</w:t>
            </w:r>
          </w:p>
        </w:tc>
        <w:tc>
          <w:tcPr>
            <w:tcW w:w="420" w:type="dxa"/>
            <w:tcBorders>
              <w:top w:val="nil"/>
              <w:left w:val="nil"/>
              <w:bottom w:val="single" w:sz="4" w:space="0" w:color="C0C0C0"/>
              <w:right w:val="single" w:sz="4" w:space="0" w:color="C0C0C0"/>
            </w:tcBorders>
            <w:shd w:val="clear" w:color="000000" w:fill="FFFFCC"/>
            <w:vAlign w:val="center"/>
            <w:hideMark/>
          </w:tcPr>
          <w:p w14:paraId="765E5BF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40,64</w:t>
            </w:r>
          </w:p>
        </w:tc>
        <w:tc>
          <w:tcPr>
            <w:tcW w:w="420" w:type="dxa"/>
            <w:tcBorders>
              <w:top w:val="nil"/>
              <w:left w:val="nil"/>
              <w:bottom w:val="single" w:sz="4" w:space="0" w:color="C0C0C0"/>
              <w:right w:val="single" w:sz="4" w:space="0" w:color="C0C0C0"/>
            </w:tcBorders>
            <w:shd w:val="clear" w:color="000000" w:fill="D7EAD3"/>
            <w:vAlign w:val="center"/>
            <w:hideMark/>
          </w:tcPr>
          <w:p w14:paraId="1CFAE90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20,32</w:t>
            </w:r>
          </w:p>
        </w:tc>
        <w:tc>
          <w:tcPr>
            <w:tcW w:w="420" w:type="dxa"/>
            <w:tcBorders>
              <w:top w:val="nil"/>
              <w:left w:val="nil"/>
              <w:bottom w:val="single" w:sz="4" w:space="0" w:color="C0C0C0"/>
              <w:right w:val="single" w:sz="4" w:space="0" w:color="C0C0C0"/>
            </w:tcBorders>
            <w:shd w:val="clear" w:color="000000" w:fill="D7EAD3"/>
            <w:vAlign w:val="center"/>
            <w:hideMark/>
          </w:tcPr>
          <w:p w14:paraId="60CB54C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20,32</w:t>
            </w:r>
          </w:p>
        </w:tc>
        <w:tc>
          <w:tcPr>
            <w:tcW w:w="882" w:type="dxa"/>
            <w:vMerge/>
            <w:tcBorders>
              <w:top w:val="nil"/>
              <w:left w:val="single" w:sz="4" w:space="0" w:color="C0C0C0"/>
              <w:bottom w:val="nil"/>
              <w:right w:val="single" w:sz="4" w:space="0" w:color="C0C0C0"/>
            </w:tcBorders>
            <w:vAlign w:val="center"/>
            <w:hideMark/>
          </w:tcPr>
          <w:p w14:paraId="7380A4A5" w14:textId="77777777" w:rsidR="00F45D2F" w:rsidRPr="00F45D2F" w:rsidRDefault="00F45D2F" w:rsidP="00F45D2F">
            <w:pPr>
              <w:rPr>
                <w:rFonts w:ascii="Tahoma" w:hAnsi="Tahoma" w:cs="Tahoma"/>
                <w:sz w:val="8"/>
                <w:szCs w:val="8"/>
              </w:rPr>
            </w:pPr>
          </w:p>
        </w:tc>
      </w:tr>
      <w:tr w:rsidR="00F45D2F" w:rsidRPr="00F45D2F" w14:paraId="4CD76682" w14:textId="77777777" w:rsidTr="00F45D2F">
        <w:trPr>
          <w:trHeight w:val="169"/>
          <w:jc w:val="center"/>
        </w:trPr>
        <w:tc>
          <w:tcPr>
            <w:tcW w:w="149" w:type="dxa"/>
            <w:tcBorders>
              <w:top w:val="nil"/>
              <w:left w:val="nil"/>
              <w:bottom w:val="nil"/>
              <w:right w:val="nil"/>
            </w:tcBorders>
            <w:shd w:val="clear" w:color="000000" w:fill="FFFF00"/>
            <w:noWrap/>
            <w:vAlign w:val="center"/>
            <w:hideMark/>
          </w:tcPr>
          <w:p w14:paraId="1216A5A1"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09DCC771"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5DBE52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3.12.2</w:t>
            </w:r>
          </w:p>
        </w:tc>
        <w:tc>
          <w:tcPr>
            <w:tcW w:w="1596" w:type="dxa"/>
            <w:tcBorders>
              <w:top w:val="nil"/>
              <w:left w:val="nil"/>
              <w:bottom w:val="single" w:sz="4" w:space="0" w:color="C0C0C0"/>
              <w:right w:val="single" w:sz="4" w:space="0" w:color="C0C0C0"/>
            </w:tcBorders>
            <w:shd w:val="clear" w:color="auto" w:fill="auto"/>
            <w:vAlign w:val="center"/>
            <w:hideMark/>
          </w:tcPr>
          <w:p w14:paraId="0FF23434"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 xml:space="preserve">Расходы на ГСМ (и/ или расходы на аренду </w:t>
            </w:r>
            <w:proofErr w:type="spellStart"/>
            <w:proofErr w:type="gramStart"/>
            <w:r w:rsidRPr="00F45D2F">
              <w:rPr>
                <w:rFonts w:ascii="Tahoma" w:hAnsi="Tahoma" w:cs="Tahoma"/>
                <w:sz w:val="8"/>
                <w:szCs w:val="8"/>
              </w:rPr>
              <w:t>спец.техники</w:t>
            </w:r>
            <w:proofErr w:type="spellEnd"/>
            <w:proofErr w:type="gramEnd"/>
            <w:r w:rsidRPr="00F45D2F">
              <w:rPr>
                <w:rFonts w:ascii="Tahoma" w:hAnsi="Tahoma" w:cs="Tahoma"/>
                <w:sz w:val="8"/>
                <w:szCs w:val="8"/>
              </w:rPr>
              <w:t>)</w:t>
            </w:r>
          </w:p>
        </w:tc>
        <w:tc>
          <w:tcPr>
            <w:tcW w:w="219" w:type="dxa"/>
            <w:tcBorders>
              <w:top w:val="nil"/>
              <w:left w:val="nil"/>
              <w:bottom w:val="single" w:sz="4" w:space="0" w:color="C0C0C0"/>
              <w:right w:val="single" w:sz="4" w:space="0" w:color="C0C0C0"/>
            </w:tcBorders>
            <w:shd w:val="clear" w:color="auto" w:fill="auto"/>
            <w:vAlign w:val="center"/>
            <w:hideMark/>
          </w:tcPr>
          <w:p w14:paraId="59C96344"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1DF2004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6801255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0F0359D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1,40</w:t>
            </w:r>
          </w:p>
        </w:tc>
        <w:tc>
          <w:tcPr>
            <w:tcW w:w="366" w:type="dxa"/>
            <w:tcBorders>
              <w:top w:val="nil"/>
              <w:left w:val="nil"/>
              <w:bottom w:val="single" w:sz="4" w:space="0" w:color="C0C0C0"/>
              <w:right w:val="single" w:sz="4" w:space="0" w:color="C0C0C0"/>
            </w:tcBorders>
            <w:shd w:val="clear" w:color="000000" w:fill="FFFFCC"/>
            <w:vAlign w:val="center"/>
            <w:hideMark/>
          </w:tcPr>
          <w:p w14:paraId="0E9B87D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7FB830E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5839054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1E8C5C45" w14:textId="77777777" w:rsidR="00F45D2F" w:rsidRPr="00F45D2F" w:rsidRDefault="00F45D2F" w:rsidP="00F45D2F">
            <w:pPr>
              <w:rPr>
                <w:rFonts w:ascii="Tahoma" w:hAnsi="Tahoma" w:cs="Tahoma"/>
                <w:sz w:val="8"/>
                <w:szCs w:val="8"/>
              </w:rPr>
            </w:pPr>
            <w:r w:rsidRPr="00F45D2F">
              <w:rPr>
                <w:rFonts w:ascii="Tahoma" w:hAnsi="Tahoma" w:cs="Tahoma"/>
                <w:sz w:val="8"/>
                <w:szCs w:val="8"/>
              </w:rPr>
              <w:t>подтверждающие документы не представлены.</w:t>
            </w:r>
          </w:p>
        </w:tc>
        <w:tc>
          <w:tcPr>
            <w:tcW w:w="415" w:type="dxa"/>
            <w:tcBorders>
              <w:top w:val="nil"/>
              <w:left w:val="nil"/>
              <w:bottom w:val="single" w:sz="4" w:space="0" w:color="C0C0C0"/>
              <w:right w:val="single" w:sz="4" w:space="0" w:color="C0C0C0"/>
            </w:tcBorders>
            <w:shd w:val="clear" w:color="000000" w:fill="FFFFCC"/>
            <w:vAlign w:val="center"/>
            <w:hideMark/>
          </w:tcPr>
          <w:p w14:paraId="09BC96F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w:t>
            </w:r>
          </w:p>
        </w:tc>
        <w:tc>
          <w:tcPr>
            <w:tcW w:w="404" w:type="dxa"/>
            <w:tcBorders>
              <w:top w:val="nil"/>
              <w:left w:val="nil"/>
              <w:bottom w:val="single" w:sz="4" w:space="0" w:color="C0C0C0"/>
              <w:right w:val="single" w:sz="4" w:space="0" w:color="C0C0C0"/>
            </w:tcBorders>
            <w:shd w:val="clear" w:color="000000" w:fill="FFFFCC"/>
            <w:vAlign w:val="center"/>
            <w:hideMark/>
          </w:tcPr>
          <w:p w14:paraId="22F92C2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4C2059A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101CCC1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3BCF49F4"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1A54F22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1,60</w:t>
            </w:r>
          </w:p>
        </w:tc>
        <w:tc>
          <w:tcPr>
            <w:tcW w:w="420" w:type="dxa"/>
            <w:tcBorders>
              <w:top w:val="nil"/>
              <w:left w:val="nil"/>
              <w:bottom w:val="single" w:sz="4" w:space="0" w:color="C0C0C0"/>
              <w:right w:val="single" w:sz="4" w:space="0" w:color="C0C0C0"/>
            </w:tcBorders>
            <w:shd w:val="clear" w:color="000000" w:fill="FFFFCC"/>
            <w:vAlign w:val="center"/>
            <w:hideMark/>
          </w:tcPr>
          <w:p w14:paraId="47DB8EB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CFE478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520A484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6F849866" w14:textId="77777777" w:rsidR="00F45D2F" w:rsidRPr="00F45D2F" w:rsidRDefault="00F45D2F" w:rsidP="00F45D2F">
            <w:pPr>
              <w:rPr>
                <w:rFonts w:ascii="Tahoma" w:hAnsi="Tahoma" w:cs="Tahoma"/>
                <w:sz w:val="8"/>
                <w:szCs w:val="8"/>
              </w:rPr>
            </w:pPr>
          </w:p>
        </w:tc>
      </w:tr>
      <w:tr w:rsidR="00F45D2F" w:rsidRPr="00F45D2F" w14:paraId="3E348DD0"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7E8460F7"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3788D878"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7E54D6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3.12.3</w:t>
            </w:r>
          </w:p>
        </w:tc>
        <w:tc>
          <w:tcPr>
            <w:tcW w:w="1596" w:type="dxa"/>
            <w:tcBorders>
              <w:top w:val="nil"/>
              <w:left w:val="nil"/>
              <w:bottom w:val="single" w:sz="4" w:space="0" w:color="C0C0C0"/>
              <w:right w:val="single" w:sz="4" w:space="0" w:color="C0C0C0"/>
            </w:tcBorders>
            <w:shd w:val="clear" w:color="auto" w:fill="auto"/>
            <w:vAlign w:val="center"/>
            <w:hideMark/>
          </w:tcPr>
          <w:p w14:paraId="52D86CFF"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Прочие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53DA4C06"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78A376C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1,56</w:t>
            </w:r>
          </w:p>
        </w:tc>
        <w:tc>
          <w:tcPr>
            <w:tcW w:w="353" w:type="dxa"/>
            <w:tcBorders>
              <w:top w:val="nil"/>
              <w:left w:val="nil"/>
              <w:bottom w:val="single" w:sz="4" w:space="0" w:color="C0C0C0"/>
              <w:right w:val="single" w:sz="4" w:space="0" w:color="C0C0C0"/>
            </w:tcBorders>
            <w:shd w:val="clear" w:color="000000" w:fill="D7EAD3"/>
            <w:vAlign w:val="center"/>
            <w:hideMark/>
          </w:tcPr>
          <w:p w14:paraId="32102F5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647,98</w:t>
            </w:r>
          </w:p>
        </w:tc>
        <w:tc>
          <w:tcPr>
            <w:tcW w:w="358" w:type="dxa"/>
            <w:tcBorders>
              <w:top w:val="nil"/>
              <w:left w:val="nil"/>
              <w:bottom w:val="single" w:sz="4" w:space="0" w:color="C0C0C0"/>
              <w:right w:val="single" w:sz="4" w:space="0" w:color="C0C0C0"/>
            </w:tcBorders>
            <w:shd w:val="clear" w:color="000000" w:fill="D7EAD3"/>
            <w:vAlign w:val="center"/>
            <w:hideMark/>
          </w:tcPr>
          <w:p w14:paraId="31F428D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98,10</w:t>
            </w:r>
          </w:p>
        </w:tc>
        <w:tc>
          <w:tcPr>
            <w:tcW w:w="366" w:type="dxa"/>
            <w:tcBorders>
              <w:top w:val="nil"/>
              <w:left w:val="nil"/>
              <w:bottom w:val="single" w:sz="4" w:space="0" w:color="C0C0C0"/>
              <w:right w:val="single" w:sz="4" w:space="0" w:color="C0C0C0"/>
            </w:tcBorders>
            <w:shd w:val="clear" w:color="000000" w:fill="D7EAD3"/>
            <w:vAlign w:val="center"/>
            <w:hideMark/>
          </w:tcPr>
          <w:p w14:paraId="7ECFA7F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26,08</w:t>
            </w:r>
          </w:p>
        </w:tc>
        <w:tc>
          <w:tcPr>
            <w:tcW w:w="283" w:type="dxa"/>
            <w:tcBorders>
              <w:top w:val="nil"/>
              <w:left w:val="nil"/>
              <w:bottom w:val="single" w:sz="4" w:space="0" w:color="C0C0C0"/>
              <w:right w:val="single" w:sz="4" w:space="0" w:color="C0C0C0"/>
            </w:tcBorders>
            <w:shd w:val="clear" w:color="000000" w:fill="D7EAD3"/>
            <w:vAlign w:val="center"/>
            <w:hideMark/>
          </w:tcPr>
          <w:p w14:paraId="7F6B326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13,04</w:t>
            </w:r>
          </w:p>
        </w:tc>
        <w:tc>
          <w:tcPr>
            <w:tcW w:w="283" w:type="dxa"/>
            <w:tcBorders>
              <w:top w:val="nil"/>
              <w:left w:val="nil"/>
              <w:bottom w:val="single" w:sz="4" w:space="0" w:color="C0C0C0"/>
              <w:right w:val="single" w:sz="4" w:space="0" w:color="C0C0C0"/>
            </w:tcBorders>
            <w:shd w:val="clear" w:color="000000" w:fill="D7EAD3"/>
            <w:vAlign w:val="center"/>
            <w:hideMark/>
          </w:tcPr>
          <w:p w14:paraId="4E796F8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13,04</w:t>
            </w:r>
          </w:p>
        </w:tc>
        <w:tc>
          <w:tcPr>
            <w:tcW w:w="456" w:type="dxa"/>
            <w:tcBorders>
              <w:top w:val="nil"/>
              <w:left w:val="nil"/>
              <w:bottom w:val="single" w:sz="4" w:space="0" w:color="C0C0C0"/>
              <w:right w:val="single" w:sz="4" w:space="0" w:color="C0C0C0"/>
            </w:tcBorders>
            <w:shd w:val="clear" w:color="000000" w:fill="FFFFCC"/>
            <w:vAlign w:val="center"/>
            <w:hideMark/>
          </w:tcPr>
          <w:p w14:paraId="23B7C331"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5BC7F70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102,30</w:t>
            </w:r>
          </w:p>
        </w:tc>
        <w:tc>
          <w:tcPr>
            <w:tcW w:w="404" w:type="dxa"/>
            <w:tcBorders>
              <w:top w:val="nil"/>
              <w:left w:val="nil"/>
              <w:bottom w:val="single" w:sz="4" w:space="0" w:color="C0C0C0"/>
              <w:right w:val="single" w:sz="4" w:space="0" w:color="C0C0C0"/>
            </w:tcBorders>
            <w:shd w:val="clear" w:color="000000" w:fill="D7EAD3"/>
            <w:vAlign w:val="center"/>
            <w:hideMark/>
          </w:tcPr>
          <w:p w14:paraId="215CCBA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26,77</w:t>
            </w:r>
          </w:p>
        </w:tc>
        <w:tc>
          <w:tcPr>
            <w:tcW w:w="383" w:type="dxa"/>
            <w:tcBorders>
              <w:top w:val="nil"/>
              <w:left w:val="nil"/>
              <w:bottom w:val="single" w:sz="4" w:space="0" w:color="C0C0C0"/>
              <w:right w:val="single" w:sz="4" w:space="0" w:color="C0C0C0"/>
            </w:tcBorders>
            <w:shd w:val="clear" w:color="000000" w:fill="D7EAD3"/>
            <w:vAlign w:val="center"/>
            <w:hideMark/>
          </w:tcPr>
          <w:p w14:paraId="7FFD355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13,39</w:t>
            </w:r>
          </w:p>
        </w:tc>
        <w:tc>
          <w:tcPr>
            <w:tcW w:w="362" w:type="dxa"/>
            <w:tcBorders>
              <w:top w:val="nil"/>
              <w:left w:val="nil"/>
              <w:bottom w:val="single" w:sz="4" w:space="0" w:color="C0C0C0"/>
              <w:right w:val="single" w:sz="4" w:space="0" w:color="C0C0C0"/>
            </w:tcBorders>
            <w:shd w:val="clear" w:color="000000" w:fill="D7EAD3"/>
            <w:vAlign w:val="center"/>
            <w:hideMark/>
          </w:tcPr>
          <w:p w14:paraId="2FF3E7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13,39</w:t>
            </w:r>
          </w:p>
        </w:tc>
        <w:tc>
          <w:tcPr>
            <w:tcW w:w="908" w:type="dxa"/>
            <w:vMerge/>
            <w:tcBorders>
              <w:top w:val="nil"/>
              <w:left w:val="nil"/>
              <w:bottom w:val="nil"/>
              <w:right w:val="nil"/>
            </w:tcBorders>
            <w:vAlign w:val="center"/>
            <w:hideMark/>
          </w:tcPr>
          <w:p w14:paraId="3AF7A4F3"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497FD9B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106,80</w:t>
            </w:r>
          </w:p>
        </w:tc>
        <w:tc>
          <w:tcPr>
            <w:tcW w:w="420" w:type="dxa"/>
            <w:tcBorders>
              <w:top w:val="nil"/>
              <w:left w:val="nil"/>
              <w:bottom w:val="single" w:sz="4" w:space="0" w:color="C0C0C0"/>
              <w:right w:val="single" w:sz="4" w:space="0" w:color="C0C0C0"/>
            </w:tcBorders>
            <w:shd w:val="clear" w:color="000000" w:fill="D7EAD3"/>
            <w:vAlign w:val="center"/>
            <w:hideMark/>
          </w:tcPr>
          <w:p w14:paraId="48CF25D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27,57</w:t>
            </w:r>
          </w:p>
        </w:tc>
        <w:tc>
          <w:tcPr>
            <w:tcW w:w="420" w:type="dxa"/>
            <w:tcBorders>
              <w:top w:val="nil"/>
              <w:left w:val="nil"/>
              <w:bottom w:val="single" w:sz="4" w:space="0" w:color="C0C0C0"/>
              <w:right w:val="single" w:sz="4" w:space="0" w:color="C0C0C0"/>
            </w:tcBorders>
            <w:shd w:val="clear" w:color="000000" w:fill="D7EAD3"/>
            <w:vAlign w:val="center"/>
            <w:hideMark/>
          </w:tcPr>
          <w:p w14:paraId="4DEC122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13,78</w:t>
            </w:r>
          </w:p>
        </w:tc>
        <w:tc>
          <w:tcPr>
            <w:tcW w:w="420" w:type="dxa"/>
            <w:tcBorders>
              <w:top w:val="nil"/>
              <w:left w:val="nil"/>
              <w:bottom w:val="single" w:sz="4" w:space="0" w:color="C0C0C0"/>
              <w:right w:val="single" w:sz="4" w:space="0" w:color="C0C0C0"/>
            </w:tcBorders>
            <w:shd w:val="clear" w:color="000000" w:fill="D7EAD3"/>
            <w:vAlign w:val="center"/>
            <w:hideMark/>
          </w:tcPr>
          <w:p w14:paraId="7480787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13,78</w:t>
            </w:r>
          </w:p>
        </w:tc>
        <w:tc>
          <w:tcPr>
            <w:tcW w:w="882" w:type="dxa"/>
            <w:vMerge/>
            <w:tcBorders>
              <w:top w:val="nil"/>
              <w:left w:val="single" w:sz="4" w:space="0" w:color="C0C0C0"/>
              <w:bottom w:val="nil"/>
              <w:right w:val="single" w:sz="4" w:space="0" w:color="C0C0C0"/>
            </w:tcBorders>
            <w:vAlign w:val="center"/>
            <w:hideMark/>
          </w:tcPr>
          <w:p w14:paraId="7F997BEF" w14:textId="77777777" w:rsidR="00F45D2F" w:rsidRPr="00F45D2F" w:rsidRDefault="00F45D2F" w:rsidP="00F45D2F">
            <w:pPr>
              <w:rPr>
                <w:rFonts w:ascii="Tahoma" w:hAnsi="Tahoma" w:cs="Tahoma"/>
                <w:sz w:val="8"/>
                <w:szCs w:val="8"/>
              </w:rPr>
            </w:pPr>
          </w:p>
        </w:tc>
      </w:tr>
      <w:tr w:rsidR="00F45D2F" w:rsidRPr="00F45D2F" w14:paraId="624F8BD7" w14:textId="77777777" w:rsidTr="00F45D2F">
        <w:trPr>
          <w:trHeight w:val="450"/>
          <w:jc w:val="center"/>
        </w:trPr>
        <w:tc>
          <w:tcPr>
            <w:tcW w:w="149" w:type="dxa"/>
            <w:tcBorders>
              <w:top w:val="nil"/>
              <w:left w:val="nil"/>
              <w:bottom w:val="nil"/>
              <w:right w:val="nil"/>
            </w:tcBorders>
            <w:shd w:val="clear" w:color="000000" w:fill="FFFF00"/>
            <w:noWrap/>
            <w:vAlign w:val="center"/>
            <w:hideMark/>
          </w:tcPr>
          <w:p w14:paraId="0131467F"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5A6A391F"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81E42F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3.12.3.1</w:t>
            </w:r>
          </w:p>
        </w:tc>
        <w:tc>
          <w:tcPr>
            <w:tcW w:w="1596" w:type="dxa"/>
            <w:tcBorders>
              <w:top w:val="single" w:sz="4" w:space="0" w:color="C0C0C0"/>
              <w:left w:val="nil"/>
              <w:bottom w:val="single" w:sz="4" w:space="0" w:color="C0C0C0"/>
              <w:right w:val="single" w:sz="4" w:space="0" w:color="C0C0C0"/>
            </w:tcBorders>
            <w:shd w:val="clear" w:color="000000" w:fill="E3FAFD"/>
            <w:vAlign w:val="center"/>
            <w:hideMark/>
          </w:tcPr>
          <w:p w14:paraId="7BFACCF9"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медосмотр работников</w:t>
            </w:r>
          </w:p>
        </w:tc>
        <w:tc>
          <w:tcPr>
            <w:tcW w:w="219" w:type="dxa"/>
            <w:tcBorders>
              <w:top w:val="single" w:sz="4" w:space="0" w:color="C0C0C0"/>
              <w:left w:val="nil"/>
              <w:bottom w:val="single" w:sz="4" w:space="0" w:color="C0C0C0"/>
              <w:right w:val="single" w:sz="4" w:space="0" w:color="C0C0C0"/>
            </w:tcBorders>
            <w:shd w:val="clear" w:color="auto" w:fill="auto"/>
            <w:vAlign w:val="center"/>
            <w:hideMark/>
          </w:tcPr>
          <w:p w14:paraId="5F9659DA"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2601E18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3135D00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8" w:type="dxa"/>
            <w:tcBorders>
              <w:top w:val="single" w:sz="4" w:space="0" w:color="C0C0C0"/>
              <w:left w:val="nil"/>
              <w:bottom w:val="single" w:sz="4" w:space="0" w:color="C0C0C0"/>
              <w:right w:val="single" w:sz="4" w:space="0" w:color="C0C0C0"/>
            </w:tcBorders>
            <w:shd w:val="clear" w:color="000000" w:fill="FFFFCC"/>
            <w:vAlign w:val="center"/>
            <w:hideMark/>
          </w:tcPr>
          <w:p w14:paraId="7879C00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32,60</w:t>
            </w:r>
          </w:p>
        </w:tc>
        <w:tc>
          <w:tcPr>
            <w:tcW w:w="366" w:type="dxa"/>
            <w:tcBorders>
              <w:top w:val="single" w:sz="4" w:space="0" w:color="C0C0C0"/>
              <w:left w:val="nil"/>
              <w:bottom w:val="single" w:sz="4" w:space="0" w:color="C0C0C0"/>
              <w:right w:val="single" w:sz="4" w:space="0" w:color="C0C0C0"/>
            </w:tcBorders>
            <w:shd w:val="clear" w:color="000000" w:fill="FFFFCC"/>
            <w:vAlign w:val="center"/>
            <w:hideMark/>
          </w:tcPr>
          <w:p w14:paraId="71C7DA0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21,90</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1B050FF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10,95</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2C418E0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10,95</w:t>
            </w:r>
          </w:p>
        </w:tc>
        <w:tc>
          <w:tcPr>
            <w:tcW w:w="456" w:type="dxa"/>
            <w:tcBorders>
              <w:top w:val="single" w:sz="4" w:space="0" w:color="C0C0C0"/>
              <w:left w:val="nil"/>
              <w:bottom w:val="single" w:sz="4" w:space="0" w:color="C0C0C0"/>
              <w:right w:val="single" w:sz="4" w:space="0" w:color="C0C0C0"/>
            </w:tcBorders>
            <w:shd w:val="clear" w:color="000000" w:fill="FFFFCC"/>
            <w:vAlign w:val="center"/>
            <w:hideMark/>
          </w:tcPr>
          <w:p w14:paraId="69F39270" w14:textId="77777777" w:rsidR="00F45D2F" w:rsidRPr="00F45D2F" w:rsidRDefault="00F45D2F" w:rsidP="00F45D2F">
            <w:pPr>
              <w:rPr>
                <w:rFonts w:ascii="Tahoma" w:hAnsi="Tahoma" w:cs="Tahoma"/>
                <w:sz w:val="8"/>
                <w:szCs w:val="8"/>
              </w:rPr>
            </w:pPr>
            <w:r w:rsidRPr="00F45D2F">
              <w:rPr>
                <w:rFonts w:ascii="Tahoma" w:hAnsi="Tahoma" w:cs="Tahoma"/>
                <w:sz w:val="8"/>
                <w:szCs w:val="8"/>
              </w:rPr>
              <w:t>в соответствии с договором и численностью на водоснабжение</w:t>
            </w:r>
          </w:p>
        </w:tc>
        <w:tc>
          <w:tcPr>
            <w:tcW w:w="415" w:type="dxa"/>
            <w:tcBorders>
              <w:top w:val="single" w:sz="4" w:space="0" w:color="C0C0C0"/>
              <w:left w:val="nil"/>
              <w:bottom w:val="single" w:sz="4" w:space="0" w:color="C0C0C0"/>
              <w:right w:val="single" w:sz="4" w:space="0" w:color="C0C0C0"/>
            </w:tcBorders>
            <w:shd w:val="clear" w:color="000000" w:fill="FFFFCC"/>
            <w:vAlign w:val="center"/>
            <w:hideMark/>
          </w:tcPr>
          <w:p w14:paraId="4045CD5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34,00</w:t>
            </w:r>
          </w:p>
        </w:tc>
        <w:tc>
          <w:tcPr>
            <w:tcW w:w="404" w:type="dxa"/>
            <w:tcBorders>
              <w:top w:val="single" w:sz="4" w:space="0" w:color="C0C0C0"/>
              <w:left w:val="nil"/>
              <w:bottom w:val="single" w:sz="4" w:space="0" w:color="C0C0C0"/>
              <w:right w:val="single" w:sz="4" w:space="0" w:color="C0C0C0"/>
            </w:tcBorders>
            <w:shd w:val="clear" w:color="000000" w:fill="FFFFCC"/>
            <w:vAlign w:val="center"/>
            <w:hideMark/>
          </w:tcPr>
          <w:p w14:paraId="50E3901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22,48</w:t>
            </w:r>
          </w:p>
        </w:tc>
        <w:tc>
          <w:tcPr>
            <w:tcW w:w="383" w:type="dxa"/>
            <w:tcBorders>
              <w:top w:val="single" w:sz="4" w:space="0" w:color="C0C0C0"/>
              <w:left w:val="nil"/>
              <w:bottom w:val="single" w:sz="4" w:space="0" w:color="C0C0C0"/>
              <w:right w:val="single" w:sz="4" w:space="0" w:color="C0C0C0"/>
            </w:tcBorders>
            <w:shd w:val="clear" w:color="000000" w:fill="D7EAD3"/>
            <w:vAlign w:val="center"/>
            <w:hideMark/>
          </w:tcPr>
          <w:p w14:paraId="451AD9F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11,24</w:t>
            </w:r>
          </w:p>
        </w:tc>
        <w:tc>
          <w:tcPr>
            <w:tcW w:w="362" w:type="dxa"/>
            <w:tcBorders>
              <w:top w:val="single" w:sz="4" w:space="0" w:color="C0C0C0"/>
              <w:left w:val="nil"/>
              <w:bottom w:val="single" w:sz="4" w:space="0" w:color="C0C0C0"/>
              <w:right w:val="single" w:sz="4" w:space="0" w:color="C0C0C0"/>
            </w:tcBorders>
            <w:shd w:val="clear" w:color="000000" w:fill="D7EAD3"/>
            <w:vAlign w:val="center"/>
            <w:hideMark/>
          </w:tcPr>
          <w:p w14:paraId="32294B0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11,24</w:t>
            </w:r>
          </w:p>
        </w:tc>
        <w:tc>
          <w:tcPr>
            <w:tcW w:w="908" w:type="dxa"/>
            <w:vMerge/>
            <w:tcBorders>
              <w:top w:val="nil"/>
              <w:left w:val="nil"/>
              <w:bottom w:val="nil"/>
              <w:right w:val="nil"/>
            </w:tcBorders>
            <w:vAlign w:val="center"/>
            <w:hideMark/>
          </w:tcPr>
          <w:p w14:paraId="7530F588" w14:textId="77777777" w:rsidR="00F45D2F" w:rsidRPr="00F45D2F" w:rsidRDefault="00F45D2F" w:rsidP="00F45D2F">
            <w:pPr>
              <w:rPr>
                <w:rFonts w:ascii="Tahoma" w:hAnsi="Tahoma" w:cs="Tahoma"/>
                <w:sz w:val="8"/>
                <w:szCs w:val="8"/>
              </w:rPr>
            </w:pPr>
          </w:p>
        </w:tc>
        <w:tc>
          <w:tcPr>
            <w:tcW w:w="37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72484B0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35,50</w:t>
            </w: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5A72551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23,15</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6F36D9D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11,57</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265138A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11,57</w:t>
            </w:r>
          </w:p>
        </w:tc>
        <w:tc>
          <w:tcPr>
            <w:tcW w:w="882" w:type="dxa"/>
            <w:vMerge/>
            <w:tcBorders>
              <w:top w:val="nil"/>
              <w:left w:val="single" w:sz="4" w:space="0" w:color="C0C0C0"/>
              <w:bottom w:val="nil"/>
              <w:right w:val="single" w:sz="4" w:space="0" w:color="C0C0C0"/>
            </w:tcBorders>
            <w:vAlign w:val="center"/>
            <w:hideMark/>
          </w:tcPr>
          <w:p w14:paraId="14F6FCDE" w14:textId="77777777" w:rsidR="00F45D2F" w:rsidRPr="00F45D2F" w:rsidRDefault="00F45D2F" w:rsidP="00F45D2F">
            <w:pPr>
              <w:rPr>
                <w:rFonts w:ascii="Tahoma" w:hAnsi="Tahoma" w:cs="Tahoma"/>
                <w:sz w:val="8"/>
                <w:szCs w:val="8"/>
              </w:rPr>
            </w:pPr>
          </w:p>
        </w:tc>
      </w:tr>
      <w:tr w:rsidR="00F45D2F" w:rsidRPr="00F45D2F" w14:paraId="531D9B4C" w14:textId="77777777" w:rsidTr="00F45D2F">
        <w:trPr>
          <w:trHeight w:val="56"/>
          <w:jc w:val="center"/>
        </w:trPr>
        <w:tc>
          <w:tcPr>
            <w:tcW w:w="149" w:type="dxa"/>
            <w:tcBorders>
              <w:top w:val="nil"/>
              <w:left w:val="nil"/>
              <w:bottom w:val="nil"/>
              <w:right w:val="nil"/>
            </w:tcBorders>
            <w:shd w:val="clear" w:color="000000" w:fill="FFFF00"/>
            <w:noWrap/>
            <w:vAlign w:val="center"/>
            <w:hideMark/>
          </w:tcPr>
          <w:p w14:paraId="20B4A3FA"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4D0384BD"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B08151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3.12.3.2</w:t>
            </w:r>
          </w:p>
        </w:tc>
        <w:tc>
          <w:tcPr>
            <w:tcW w:w="1596" w:type="dxa"/>
            <w:tcBorders>
              <w:top w:val="nil"/>
              <w:left w:val="nil"/>
              <w:bottom w:val="single" w:sz="4" w:space="0" w:color="C0C0C0"/>
              <w:right w:val="single" w:sz="4" w:space="0" w:color="C0C0C0"/>
            </w:tcBorders>
            <w:shd w:val="clear" w:color="000000" w:fill="E3FAFD"/>
            <w:vAlign w:val="center"/>
            <w:hideMark/>
          </w:tcPr>
          <w:p w14:paraId="201EB3D5"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разрешение на водопользование</w:t>
            </w:r>
          </w:p>
        </w:tc>
        <w:tc>
          <w:tcPr>
            <w:tcW w:w="219" w:type="dxa"/>
            <w:tcBorders>
              <w:top w:val="nil"/>
              <w:left w:val="nil"/>
              <w:bottom w:val="single" w:sz="4" w:space="0" w:color="C0C0C0"/>
              <w:right w:val="single" w:sz="4" w:space="0" w:color="C0C0C0"/>
            </w:tcBorders>
            <w:shd w:val="clear" w:color="auto" w:fill="auto"/>
            <w:vAlign w:val="center"/>
            <w:hideMark/>
          </w:tcPr>
          <w:p w14:paraId="54E5B1FE"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0AEA3F4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578A771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628,43</w:t>
            </w:r>
          </w:p>
        </w:tc>
        <w:tc>
          <w:tcPr>
            <w:tcW w:w="358" w:type="dxa"/>
            <w:tcBorders>
              <w:top w:val="nil"/>
              <w:left w:val="nil"/>
              <w:bottom w:val="single" w:sz="4" w:space="0" w:color="C0C0C0"/>
              <w:right w:val="single" w:sz="4" w:space="0" w:color="C0C0C0"/>
            </w:tcBorders>
            <w:shd w:val="clear" w:color="000000" w:fill="FFFFCC"/>
            <w:vAlign w:val="center"/>
            <w:hideMark/>
          </w:tcPr>
          <w:p w14:paraId="760851B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32,60</w:t>
            </w:r>
          </w:p>
        </w:tc>
        <w:tc>
          <w:tcPr>
            <w:tcW w:w="366" w:type="dxa"/>
            <w:tcBorders>
              <w:top w:val="nil"/>
              <w:left w:val="nil"/>
              <w:bottom w:val="single" w:sz="4" w:space="0" w:color="C0C0C0"/>
              <w:right w:val="single" w:sz="4" w:space="0" w:color="C0C0C0"/>
            </w:tcBorders>
            <w:shd w:val="clear" w:color="000000" w:fill="FFFFCC"/>
            <w:vAlign w:val="center"/>
            <w:hideMark/>
          </w:tcPr>
          <w:p w14:paraId="38341D4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4253ABA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EEDA38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1DA734CE" w14:textId="77777777" w:rsidR="00F45D2F" w:rsidRPr="00F45D2F" w:rsidRDefault="00F45D2F" w:rsidP="00F45D2F">
            <w:pPr>
              <w:rPr>
                <w:rFonts w:ascii="Tahoma" w:hAnsi="Tahoma" w:cs="Tahoma"/>
                <w:sz w:val="8"/>
                <w:szCs w:val="8"/>
              </w:rPr>
            </w:pPr>
            <w:r w:rsidRPr="00F45D2F">
              <w:rPr>
                <w:rFonts w:ascii="Tahoma" w:hAnsi="Tahoma" w:cs="Tahoma"/>
                <w:sz w:val="8"/>
                <w:szCs w:val="8"/>
              </w:rPr>
              <w:t>расходы включены в смете на 2019 год. Не представлены подтверждающие документы.</w:t>
            </w:r>
          </w:p>
        </w:tc>
        <w:tc>
          <w:tcPr>
            <w:tcW w:w="415" w:type="dxa"/>
            <w:tcBorders>
              <w:top w:val="nil"/>
              <w:left w:val="nil"/>
              <w:bottom w:val="single" w:sz="4" w:space="0" w:color="C0C0C0"/>
              <w:right w:val="single" w:sz="4" w:space="0" w:color="C0C0C0"/>
            </w:tcBorders>
            <w:shd w:val="clear" w:color="000000" w:fill="FFFFCC"/>
            <w:vAlign w:val="center"/>
            <w:hideMark/>
          </w:tcPr>
          <w:p w14:paraId="32A1969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34,00</w:t>
            </w:r>
          </w:p>
        </w:tc>
        <w:tc>
          <w:tcPr>
            <w:tcW w:w="404" w:type="dxa"/>
            <w:tcBorders>
              <w:top w:val="nil"/>
              <w:left w:val="nil"/>
              <w:bottom w:val="single" w:sz="4" w:space="0" w:color="C0C0C0"/>
              <w:right w:val="single" w:sz="4" w:space="0" w:color="C0C0C0"/>
            </w:tcBorders>
            <w:shd w:val="clear" w:color="000000" w:fill="FFFFCC"/>
            <w:vAlign w:val="center"/>
            <w:hideMark/>
          </w:tcPr>
          <w:p w14:paraId="7C1B94F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492FC89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492E128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078AAE0D"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6E43E1B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35,50</w:t>
            </w:r>
          </w:p>
        </w:tc>
        <w:tc>
          <w:tcPr>
            <w:tcW w:w="420" w:type="dxa"/>
            <w:tcBorders>
              <w:top w:val="nil"/>
              <w:left w:val="nil"/>
              <w:bottom w:val="single" w:sz="4" w:space="0" w:color="C0C0C0"/>
              <w:right w:val="single" w:sz="4" w:space="0" w:color="C0C0C0"/>
            </w:tcBorders>
            <w:shd w:val="clear" w:color="000000" w:fill="FFFFCC"/>
            <w:vAlign w:val="center"/>
            <w:hideMark/>
          </w:tcPr>
          <w:p w14:paraId="3D3818A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C15B3D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57A08F9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45B1DAA4" w14:textId="77777777" w:rsidR="00F45D2F" w:rsidRPr="00F45D2F" w:rsidRDefault="00F45D2F" w:rsidP="00F45D2F">
            <w:pPr>
              <w:rPr>
                <w:rFonts w:ascii="Tahoma" w:hAnsi="Tahoma" w:cs="Tahoma"/>
                <w:sz w:val="8"/>
                <w:szCs w:val="8"/>
              </w:rPr>
            </w:pPr>
          </w:p>
        </w:tc>
      </w:tr>
      <w:tr w:rsidR="00F45D2F" w:rsidRPr="00F45D2F" w14:paraId="2E757345" w14:textId="77777777" w:rsidTr="00F45D2F">
        <w:trPr>
          <w:trHeight w:val="317"/>
          <w:jc w:val="center"/>
        </w:trPr>
        <w:tc>
          <w:tcPr>
            <w:tcW w:w="149" w:type="dxa"/>
            <w:tcBorders>
              <w:top w:val="nil"/>
              <w:left w:val="nil"/>
              <w:bottom w:val="nil"/>
              <w:right w:val="nil"/>
            </w:tcBorders>
            <w:shd w:val="clear" w:color="000000" w:fill="FFFF00"/>
            <w:noWrap/>
            <w:vAlign w:val="center"/>
            <w:hideMark/>
          </w:tcPr>
          <w:p w14:paraId="31DB84A8"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4D7CF6E6"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E18B58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3.12.3.3</w:t>
            </w:r>
          </w:p>
        </w:tc>
        <w:tc>
          <w:tcPr>
            <w:tcW w:w="1596" w:type="dxa"/>
            <w:tcBorders>
              <w:top w:val="nil"/>
              <w:left w:val="nil"/>
              <w:bottom w:val="single" w:sz="4" w:space="0" w:color="C0C0C0"/>
              <w:right w:val="single" w:sz="4" w:space="0" w:color="C0C0C0"/>
            </w:tcBorders>
            <w:shd w:val="clear" w:color="000000" w:fill="E3FAFD"/>
            <w:vAlign w:val="center"/>
            <w:hideMark/>
          </w:tcPr>
          <w:p w14:paraId="24F93CC3"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командировочные</w:t>
            </w:r>
          </w:p>
        </w:tc>
        <w:tc>
          <w:tcPr>
            <w:tcW w:w="219" w:type="dxa"/>
            <w:tcBorders>
              <w:top w:val="nil"/>
              <w:left w:val="nil"/>
              <w:bottom w:val="single" w:sz="4" w:space="0" w:color="C0C0C0"/>
              <w:right w:val="single" w:sz="4" w:space="0" w:color="C0C0C0"/>
            </w:tcBorders>
            <w:shd w:val="clear" w:color="auto" w:fill="auto"/>
            <w:vAlign w:val="center"/>
            <w:hideMark/>
          </w:tcPr>
          <w:p w14:paraId="089CBF36"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0060413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07B21F6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8" w:type="dxa"/>
            <w:tcBorders>
              <w:top w:val="nil"/>
              <w:left w:val="nil"/>
              <w:bottom w:val="single" w:sz="4" w:space="0" w:color="C0C0C0"/>
              <w:right w:val="single" w:sz="4" w:space="0" w:color="C0C0C0"/>
            </w:tcBorders>
            <w:shd w:val="clear" w:color="000000" w:fill="FFFFCC"/>
            <w:vAlign w:val="center"/>
            <w:hideMark/>
          </w:tcPr>
          <w:p w14:paraId="576BEFD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7,20</w:t>
            </w:r>
          </w:p>
        </w:tc>
        <w:tc>
          <w:tcPr>
            <w:tcW w:w="366" w:type="dxa"/>
            <w:tcBorders>
              <w:top w:val="nil"/>
              <w:left w:val="nil"/>
              <w:bottom w:val="single" w:sz="4" w:space="0" w:color="C0C0C0"/>
              <w:right w:val="single" w:sz="4" w:space="0" w:color="C0C0C0"/>
            </w:tcBorders>
            <w:shd w:val="clear" w:color="000000" w:fill="FFFFCC"/>
            <w:vAlign w:val="center"/>
            <w:hideMark/>
          </w:tcPr>
          <w:p w14:paraId="62DCD42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0,06</w:t>
            </w:r>
          </w:p>
        </w:tc>
        <w:tc>
          <w:tcPr>
            <w:tcW w:w="283" w:type="dxa"/>
            <w:tcBorders>
              <w:top w:val="nil"/>
              <w:left w:val="nil"/>
              <w:bottom w:val="single" w:sz="4" w:space="0" w:color="C0C0C0"/>
              <w:right w:val="single" w:sz="4" w:space="0" w:color="C0C0C0"/>
            </w:tcBorders>
            <w:shd w:val="clear" w:color="000000" w:fill="D7EAD3"/>
            <w:vAlign w:val="center"/>
            <w:hideMark/>
          </w:tcPr>
          <w:p w14:paraId="4CC3AA8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0,03</w:t>
            </w:r>
          </w:p>
        </w:tc>
        <w:tc>
          <w:tcPr>
            <w:tcW w:w="283" w:type="dxa"/>
            <w:tcBorders>
              <w:top w:val="nil"/>
              <w:left w:val="nil"/>
              <w:bottom w:val="single" w:sz="4" w:space="0" w:color="C0C0C0"/>
              <w:right w:val="single" w:sz="4" w:space="0" w:color="C0C0C0"/>
            </w:tcBorders>
            <w:shd w:val="clear" w:color="000000" w:fill="D7EAD3"/>
            <w:vAlign w:val="center"/>
            <w:hideMark/>
          </w:tcPr>
          <w:p w14:paraId="0972703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0,03</w:t>
            </w:r>
          </w:p>
        </w:tc>
        <w:tc>
          <w:tcPr>
            <w:tcW w:w="456"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0646A52D"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принято по расчету регулятора (1 чел.*3 командировки в Кемерово*200 </w:t>
            </w:r>
            <w:proofErr w:type="spellStart"/>
            <w:proofErr w:type="gramStart"/>
            <w:r w:rsidRPr="00F45D2F">
              <w:rPr>
                <w:rFonts w:ascii="Tahoma" w:hAnsi="Tahoma" w:cs="Tahoma"/>
                <w:sz w:val="8"/>
                <w:szCs w:val="8"/>
              </w:rPr>
              <w:t>руб.суточные</w:t>
            </w:r>
            <w:proofErr w:type="spellEnd"/>
            <w:proofErr w:type="gramEnd"/>
            <w:r w:rsidRPr="00F45D2F">
              <w:rPr>
                <w:rFonts w:ascii="Tahoma" w:hAnsi="Tahoma" w:cs="Tahoma"/>
                <w:sz w:val="8"/>
                <w:szCs w:val="8"/>
              </w:rPr>
              <w:t>=600 руб., в доле на водоснабжение 10%)</w:t>
            </w:r>
          </w:p>
        </w:tc>
        <w:tc>
          <w:tcPr>
            <w:tcW w:w="415" w:type="dxa"/>
            <w:tcBorders>
              <w:top w:val="nil"/>
              <w:left w:val="single" w:sz="4" w:space="0" w:color="C0C0C0"/>
              <w:bottom w:val="single" w:sz="4" w:space="0" w:color="C0C0C0"/>
              <w:right w:val="single" w:sz="4" w:space="0" w:color="C0C0C0"/>
            </w:tcBorders>
            <w:shd w:val="clear" w:color="000000" w:fill="FFFFCC"/>
            <w:vAlign w:val="center"/>
            <w:hideMark/>
          </w:tcPr>
          <w:p w14:paraId="5F3B6A9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7,50</w:t>
            </w:r>
          </w:p>
        </w:tc>
        <w:tc>
          <w:tcPr>
            <w:tcW w:w="404" w:type="dxa"/>
            <w:tcBorders>
              <w:top w:val="nil"/>
              <w:left w:val="nil"/>
              <w:bottom w:val="single" w:sz="4" w:space="0" w:color="C0C0C0"/>
              <w:right w:val="single" w:sz="4" w:space="0" w:color="C0C0C0"/>
            </w:tcBorders>
            <w:shd w:val="clear" w:color="000000" w:fill="FFFFCC"/>
            <w:vAlign w:val="center"/>
            <w:hideMark/>
          </w:tcPr>
          <w:p w14:paraId="0575FCE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0,06</w:t>
            </w:r>
          </w:p>
        </w:tc>
        <w:tc>
          <w:tcPr>
            <w:tcW w:w="383" w:type="dxa"/>
            <w:tcBorders>
              <w:top w:val="nil"/>
              <w:left w:val="nil"/>
              <w:bottom w:val="single" w:sz="4" w:space="0" w:color="C0C0C0"/>
              <w:right w:val="single" w:sz="4" w:space="0" w:color="C0C0C0"/>
            </w:tcBorders>
            <w:shd w:val="clear" w:color="000000" w:fill="D7EAD3"/>
            <w:vAlign w:val="center"/>
            <w:hideMark/>
          </w:tcPr>
          <w:p w14:paraId="1A72F02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0,03</w:t>
            </w:r>
          </w:p>
        </w:tc>
        <w:tc>
          <w:tcPr>
            <w:tcW w:w="362" w:type="dxa"/>
            <w:tcBorders>
              <w:top w:val="nil"/>
              <w:left w:val="nil"/>
              <w:bottom w:val="single" w:sz="4" w:space="0" w:color="C0C0C0"/>
              <w:right w:val="single" w:sz="4" w:space="0" w:color="C0C0C0"/>
            </w:tcBorders>
            <w:shd w:val="clear" w:color="000000" w:fill="D7EAD3"/>
            <w:vAlign w:val="center"/>
            <w:hideMark/>
          </w:tcPr>
          <w:p w14:paraId="467496C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0,03</w:t>
            </w:r>
          </w:p>
        </w:tc>
        <w:tc>
          <w:tcPr>
            <w:tcW w:w="908" w:type="dxa"/>
            <w:vMerge/>
            <w:tcBorders>
              <w:top w:val="nil"/>
              <w:left w:val="nil"/>
              <w:bottom w:val="nil"/>
              <w:right w:val="nil"/>
            </w:tcBorders>
            <w:vAlign w:val="center"/>
            <w:hideMark/>
          </w:tcPr>
          <w:p w14:paraId="01CA6057"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4BDE949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7,80</w:t>
            </w:r>
          </w:p>
        </w:tc>
        <w:tc>
          <w:tcPr>
            <w:tcW w:w="420" w:type="dxa"/>
            <w:tcBorders>
              <w:top w:val="nil"/>
              <w:left w:val="nil"/>
              <w:bottom w:val="single" w:sz="4" w:space="0" w:color="C0C0C0"/>
              <w:right w:val="single" w:sz="4" w:space="0" w:color="C0C0C0"/>
            </w:tcBorders>
            <w:shd w:val="clear" w:color="000000" w:fill="FFFFCC"/>
            <w:vAlign w:val="center"/>
            <w:hideMark/>
          </w:tcPr>
          <w:p w14:paraId="34F82EE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0,06</w:t>
            </w:r>
          </w:p>
        </w:tc>
        <w:tc>
          <w:tcPr>
            <w:tcW w:w="420" w:type="dxa"/>
            <w:tcBorders>
              <w:top w:val="nil"/>
              <w:left w:val="nil"/>
              <w:bottom w:val="single" w:sz="4" w:space="0" w:color="C0C0C0"/>
              <w:right w:val="single" w:sz="4" w:space="0" w:color="C0C0C0"/>
            </w:tcBorders>
            <w:shd w:val="clear" w:color="000000" w:fill="D7EAD3"/>
            <w:vAlign w:val="center"/>
            <w:hideMark/>
          </w:tcPr>
          <w:p w14:paraId="302CBCB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0,03</w:t>
            </w:r>
          </w:p>
        </w:tc>
        <w:tc>
          <w:tcPr>
            <w:tcW w:w="420" w:type="dxa"/>
            <w:tcBorders>
              <w:top w:val="nil"/>
              <w:left w:val="nil"/>
              <w:bottom w:val="single" w:sz="4" w:space="0" w:color="C0C0C0"/>
              <w:right w:val="single" w:sz="4" w:space="0" w:color="C0C0C0"/>
            </w:tcBorders>
            <w:shd w:val="clear" w:color="000000" w:fill="D7EAD3"/>
            <w:vAlign w:val="center"/>
            <w:hideMark/>
          </w:tcPr>
          <w:p w14:paraId="3F50C66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0,03</w:t>
            </w:r>
          </w:p>
        </w:tc>
        <w:tc>
          <w:tcPr>
            <w:tcW w:w="882" w:type="dxa"/>
            <w:vMerge/>
            <w:tcBorders>
              <w:top w:val="nil"/>
              <w:left w:val="single" w:sz="4" w:space="0" w:color="C0C0C0"/>
              <w:bottom w:val="nil"/>
              <w:right w:val="single" w:sz="4" w:space="0" w:color="C0C0C0"/>
            </w:tcBorders>
            <w:vAlign w:val="center"/>
            <w:hideMark/>
          </w:tcPr>
          <w:p w14:paraId="18D7EB95" w14:textId="77777777" w:rsidR="00F45D2F" w:rsidRPr="00F45D2F" w:rsidRDefault="00F45D2F" w:rsidP="00F45D2F">
            <w:pPr>
              <w:rPr>
                <w:rFonts w:ascii="Tahoma" w:hAnsi="Tahoma" w:cs="Tahoma"/>
                <w:sz w:val="8"/>
                <w:szCs w:val="8"/>
              </w:rPr>
            </w:pPr>
          </w:p>
        </w:tc>
      </w:tr>
      <w:tr w:rsidR="00F45D2F" w:rsidRPr="00F45D2F" w14:paraId="7C3387FE"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6AD3E41F"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5DE37318"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9C3470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3.12.3.4</w:t>
            </w:r>
          </w:p>
        </w:tc>
        <w:tc>
          <w:tcPr>
            <w:tcW w:w="1596" w:type="dxa"/>
            <w:tcBorders>
              <w:top w:val="nil"/>
              <w:left w:val="nil"/>
              <w:bottom w:val="single" w:sz="4" w:space="0" w:color="C0C0C0"/>
              <w:right w:val="single" w:sz="4" w:space="0" w:color="C0C0C0"/>
            </w:tcBorders>
            <w:shd w:val="clear" w:color="000000" w:fill="E3FAFD"/>
            <w:vAlign w:val="center"/>
            <w:hideMark/>
          </w:tcPr>
          <w:p w14:paraId="53895D57"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материалы на производственные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57CEC59F"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328037A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1,56</w:t>
            </w:r>
          </w:p>
        </w:tc>
        <w:tc>
          <w:tcPr>
            <w:tcW w:w="353" w:type="dxa"/>
            <w:tcBorders>
              <w:top w:val="nil"/>
              <w:left w:val="nil"/>
              <w:bottom w:val="single" w:sz="4" w:space="0" w:color="C0C0C0"/>
              <w:right w:val="single" w:sz="4" w:space="0" w:color="C0C0C0"/>
            </w:tcBorders>
            <w:shd w:val="clear" w:color="000000" w:fill="FFFFCC"/>
            <w:vAlign w:val="center"/>
            <w:hideMark/>
          </w:tcPr>
          <w:p w14:paraId="7BE317A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19,55</w:t>
            </w:r>
          </w:p>
        </w:tc>
        <w:tc>
          <w:tcPr>
            <w:tcW w:w="358" w:type="dxa"/>
            <w:tcBorders>
              <w:top w:val="nil"/>
              <w:left w:val="nil"/>
              <w:bottom w:val="single" w:sz="4" w:space="0" w:color="C0C0C0"/>
              <w:right w:val="single" w:sz="4" w:space="0" w:color="C0C0C0"/>
            </w:tcBorders>
            <w:shd w:val="clear" w:color="000000" w:fill="FFFFCC"/>
            <w:vAlign w:val="center"/>
            <w:hideMark/>
          </w:tcPr>
          <w:p w14:paraId="520EEDF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66" w:type="dxa"/>
            <w:tcBorders>
              <w:top w:val="nil"/>
              <w:left w:val="nil"/>
              <w:bottom w:val="single" w:sz="4" w:space="0" w:color="C0C0C0"/>
              <w:right w:val="single" w:sz="4" w:space="0" w:color="C0C0C0"/>
            </w:tcBorders>
            <w:shd w:val="clear" w:color="000000" w:fill="FFFFCC"/>
            <w:vAlign w:val="center"/>
            <w:hideMark/>
          </w:tcPr>
          <w:p w14:paraId="21CBA1C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283" w:type="dxa"/>
            <w:tcBorders>
              <w:top w:val="nil"/>
              <w:left w:val="nil"/>
              <w:bottom w:val="single" w:sz="4" w:space="0" w:color="C0C0C0"/>
              <w:right w:val="single" w:sz="4" w:space="0" w:color="C0C0C0"/>
            </w:tcBorders>
            <w:shd w:val="clear" w:color="000000" w:fill="D7EAD3"/>
            <w:vAlign w:val="center"/>
            <w:hideMark/>
          </w:tcPr>
          <w:p w14:paraId="1C09231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594B34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single" w:sz="4" w:space="0" w:color="C0C0C0"/>
              <w:left w:val="nil"/>
              <w:bottom w:val="single" w:sz="4" w:space="0" w:color="C0C0C0"/>
              <w:right w:val="single" w:sz="4" w:space="0" w:color="C0C0C0"/>
            </w:tcBorders>
            <w:shd w:val="clear" w:color="000000" w:fill="FFFFCC"/>
            <w:vAlign w:val="center"/>
            <w:hideMark/>
          </w:tcPr>
          <w:p w14:paraId="54AE76EB"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4415043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04" w:type="dxa"/>
            <w:tcBorders>
              <w:top w:val="nil"/>
              <w:left w:val="nil"/>
              <w:bottom w:val="single" w:sz="4" w:space="0" w:color="C0C0C0"/>
              <w:right w:val="single" w:sz="4" w:space="0" w:color="C0C0C0"/>
            </w:tcBorders>
            <w:shd w:val="clear" w:color="000000" w:fill="FFFFCC"/>
            <w:vAlign w:val="center"/>
            <w:hideMark/>
          </w:tcPr>
          <w:p w14:paraId="754E981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632D0DA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5271D08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7358C2F8"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2F3CA9B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4546C00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642508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7918C99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46F9E784" w14:textId="77777777" w:rsidR="00F45D2F" w:rsidRPr="00F45D2F" w:rsidRDefault="00F45D2F" w:rsidP="00F45D2F">
            <w:pPr>
              <w:rPr>
                <w:rFonts w:ascii="Tahoma" w:hAnsi="Tahoma" w:cs="Tahoma"/>
                <w:sz w:val="8"/>
                <w:szCs w:val="8"/>
              </w:rPr>
            </w:pPr>
          </w:p>
        </w:tc>
      </w:tr>
      <w:tr w:rsidR="00F45D2F" w:rsidRPr="00F45D2F" w14:paraId="0A89D1F7" w14:textId="77777777" w:rsidTr="00F45D2F">
        <w:trPr>
          <w:trHeight w:val="1350"/>
          <w:jc w:val="center"/>
        </w:trPr>
        <w:tc>
          <w:tcPr>
            <w:tcW w:w="149" w:type="dxa"/>
            <w:tcBorders>
              <w:top w:val="nil"/>
              <w:left w:val="nil"/>
              <w:bottom w:val="nil"/>
              <w:right w:val="nil"/>
            </w:tcBorders>
            <w:shd w:val="clear" w:color="000000" w:fill="FFFF00"/>
            <w:noWrap/>
            <w:vAlign w:val="center"/>
            <w:hideMark/>
          </w:tcPr>
          <w:p w14:paraId="5FF521B1"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5A1A7E68"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570465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3.12.3.5</w:t>
            </w:r>
          </w:p>
        </w:tc>
        <w:tc>
          <w:tcPr>
            <w:tcW w:w="1596" w:type="dxa"/>
            <w:tcBorders>
              <w:top w:val="nil"/>
              <w:left w:val="nil"/>
              <w:bottom w:val="single" w:sz="4" w:space="0" w:color="C0C0C0"/>
              <w:right w:val="single" w:sz="4" w:space="0" w:color="C0C0C0"/>
            </w:tcBorders>
            <w:shd w:val="clear" w:color="000000" w:fill="E3FAFD"/>
            <w:vAlign w:val="center"/>
            <w:hideMark/>
          </w:tcPr>
          <w:p w14:paraId="7F46E997"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подготовка кадров</w:t>
            </w:r>
          </w:p>
        </w:tc>
        <w:tc>
          <w:tcPr>
            <w:tcW w:w="219" w:type="dxa"/>
            <w:tcBorders>
              <w:top w:val="nil"/>
              <w:left w:val="nil"/>
              <w:bottom w:val="single" w:sz="4" w:space="0" w:color="C0C0C0"/>
              <w:right w:val="single" w:sz="4" w:space="0" w:color="C0C0C0"/>
            </w:tcBorders>
            <w:shd w:val="clear" w:color="auto" w:fill="auto"/>
            <w:vAlign w:val="center"/>
            <w:hideMark/>
          </w:tcPr>
          <w:p w14:paraId="5E7C4754"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60C95CE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27FEA9C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6FC4A55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4,20</w:t>
            </w:r>
          </w:p>
        </w:tc>
        <w:tc>
          <w:tcPr>
            <w:tcW w:w="366" w:type="dxa"/>
            <w:tcBorders>
              <w:top w:val="nil"/>
              <w:left w:val="nil"/>
              <w:bottom w:val="single" w:sz="4" w:space="0" w:color="C0C0C0"/>
              <w:right w:val="single" w:sz="4" w:space="0" w:color="C0C0C0"/>
            </w:tcBorders>
            <w:shd w:val="clear" w:color="000000" w:fill="FFFFCC"/>
            <w:vAlign w:val="center"/>
            <w:hideMark/>
          </w:tcPr>
          <w:p w14:paraId="6607D73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4,12</w:t>
            </w:r>
          </w:p>
        </w:tc>
        <w:tc>
          <w:tcPr>
            <w:tcW w:w="283" w:type="dxa"/>
            <w:tcBorders>
              <w:top w:val="nil"/>
              <w:left w:val="nil"/>
              <w:bottom w:val="single" w:sz="4" w:space="0" w:color="C0C0C0"/>
              <w:right w:val="single" w:sz="4" w:space="0" w:color="C0C0C0"/>
            </w:tcBorders>
            <w:shd w:val="clear" w:color="000000" w:fill="D7EAD3"/>
            <w:vAlign w:val="center"/>
            <w:hideMark/>
          </w:tcPr>
          <w:p w14:paraId="55D8464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2,06</w:t>
            </w:r>
          </w:p>
        </w:tc>
        <w:tc>
          <w:tcPr>
            <w:tcW w:w="283" w:type="dxa"/>
            <w:tcBorders>
              <w:top w:val="nil"/>
              <w:left w:val="nil"/>
              <w:bottom w:val="single" w:sz="4" w:space="0" w:color="C0C0C0"/>
              <w:right w:val="single" w:sz="4" w:space="0" w:color="C0C0C0"/>
            </w:tcBorders>
            <w:shd w:val="clear" w:color="000000" w:fill="D7EAD3"/>
            <w:vAlign w:val="center"/>
            <w:hideMark/>
          </w:tcPr>
          <w:p w14:paraId="650DD25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2,06</w:t>
            </w:r>
          </w:p>
        </w:tc>
        <w:tc>
          <w:tcPr>
            <w:tcW w:w="456" w:type="dxa"/>
            <w:tcBorders>
              <w:top w:val="nil"/>
              <w:left w:val="nil"/>
              <w:bottom w:val="single" w:sz="4" w:space="0" w:color="C0C0C0"/>
              <w:right w:val="single" w:sz="4" w:space="0" w:color="C0C0C0"/>
            </w:tcBorders>
            <w:shd w:val="clear" w:color="000000" w:fill="FFFFCC"/>
            <w:vAlign w:val="center"/>
            <w:hideMark/>
          </w:tcPr>
          <w:p w14:paraId="5E4B0954" w14:textId="77777777" w:rsidR="00F45D2F" w:rsidRPr="00F45D2F" w:rsidRDefault="00F45D2F" w:rsidP="00F45D2F">
            <w:pPr>
              <w:rPr>
                <w:rFonts w:ascii="Tahoma" w:hAnsi="Tahoma" w:cs="Tahoma"/>
                <w:sz w:val="8"/>
                <w:szCs w:val="8"/>
              </w:rPr>
            </w:pPr>
            <w:r w:rsidRPr="00F45D2F">
              <w:rPr>
                <w:rFonts w:ascii="Tahoma" w:hAnsi="Tahoma" w:cs="Tahoma"/>
                <w:sz w:val="8"/>
                <w:szCs w:val="8"/>
              </w:rPr>
              <w:t>в расчет принято обучение начальника водозабора (пожарно-</w:t>
            </w:r>
            <w:proofErr w:type="spellStart"/>
            <w:r w:rsidRPr="00F45D2F">
              <w:rPr>
                <w:rFonts w:ascii="Tahoma" w:hAnsi="Tahoma" w:cs="Tahoma"/>
                <w:sz w:val="8"/>
                <w:szCs w:val="8"/>
              </w:rPr>
              <w:t>тех.минимум</w:t>
            </w:r>
            <w:proofErr w:type="spellEnd"/>
            <w:r w:rsidRPr="00F45D2F">
              <w:rPr>
                <w:rFonts w:ascii="Tahoma" w:hAnsi="Tahoma" w:cs="Tahoma"/>
                <w:sz w:val="8"/>
                <w:szCs w:val="8"/>
              </w:rPr>
              <w:t>, охрана труда), стоимость обучения по договору от 08.02.2019 № 389-19 АНО ДПО "</w:t>
            </w:r>
            <w:proofErr w:type="spellStart"/>
            <w:r w:rsidRPr="00F45D2F">
              <w:rPr>
                <w:rFonts w:ascii="Tahoma" w:hAnsi="Tahoma" w:cs="Tahoma"/>
                <w:sz w:val="8"/>
                <w:szCs w:val="8"/>
              </w:rPr>
              <w:t>АО"Атон</w:t>
            </w:r>
            <w:proofErr w:type="spellEnd"/>
            <w:r w:rsidRPr="00F45D2F">
              <w:rPr>
                <w:rFonts w:ascii="Tahoma" w:hAnsi="Tahoma" w:cs="Tahoma"/>
                <w:sz w:val="8"/>
                <w:szCs w:val="8"/>
              </w:rPr>
              <w:t>", с учетом ИПЦ Минэкономразвития РФ на 2020 год 103%</w:t>
            </w:r>
          </w:p>
        </w:tc>
        <w:tc>
          <w:tcPr>
            <w:tcW w:w="415" w:type="dxa"/>
            <w:tcBorders>
              <w:top w:val="nil"/>
              <w:left w:val="nil"/>
              <w:bottom w:val="single" w:sz="4" w:space="0" w:color="C0C0C0"/>
              <w:right w:val="single" w:sz="4" w:space="0" w:color="C0C0C0"/>
            </w:tcBorders>
            <w:shd w:val="clear" w:color="000000" w:fill="FFFFCC"/>
            <w:vAlign w:val="center"/>
            <w:hideMark/>
          </w:tcPr>
          <w:p w14:paraId="7FB1BE6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4,40</w:t>
            </w:r>
          </w:p>
        </w:tc>
        <w:tc>
          <w:tcPr>
            <w:tcW w:w="404" w:type="dxa"/>
            <w:tcBorders>
              <w:top w:val="nil"/>
              <w:left w:val="nil"/>
              <w:bottom w:val="single" w:sz="4" w:space="0" w:color="C0C0C0"/>
              <w:right w:val="single" w:sz="4" w:space="0" w:color="C0C0C0"/>
            </w:tcBorders>
            <w:shd w:val="clear" w:color="000000" w:fill="FFFFCC"/>
            <w:vAlign w:val="center"/>
            <w:hideMark/>
          </w:tcPr>
          <w:p w14:paraId="60E3061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4,23</w:t>
            </w:r>
          </w:p>
        </w:tc>
        <w:tc>
          <w:tcPr>
            <w:tcW w:w="383" w:type="dxa"/>
            <w:tcBorders>
              <w:top w:val="nil"/>
              <w:left w:val="nil"/>
              <w:bottom w:val="single" w:sz="4" w:space="0" w:color="C0C0C0"/>
              <w:right w:val="single" w:sz="4" w:space="0" w:color="C0C0C0"/>
            </w:tcBorders>
            <w:shd w:val="clear" w:color="000000" w:fill="D7EAD3"/>
            <w:vAlign w:val="center"/>
            <w:hideMark/>
          </w:tcPr>
          <w:p w14:paraId="006D2D2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2,11</w:t>
            </w:r>
          </w:p>
        </w:tc>
        <w:tc>
          <w:tcPr>
            <w:tcW w:w="362" w:type="dxa"/>
            <w:tcBorders>
              <w:top w:val="nil"/>
              <w:left w:val="nil"/>
              <w:bottom w:val="single" w:sz="4" w:space="0" w:color="C0C0C0"/>
              <w:right w:val="single" w:sz="4" w:space="0" w:color="C0C0C0"/>
            </w:tcBorders>
            <w:shd w:val="clear" w:color="000000" w:fill="D7EAD3"/>
            <w:vAlign w:val="center"/>
            <w:hideMark/>
          </w:tcPr>
          <w:p w14:paraId="776AA6C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2,11</w:t>
            </w:r>
          </w:p>
        </w:tc>
        <w:tc>
          <w:tcPr>
            <w:tcW w:w="908" w:type="dxa"/>
            <w:vMerge/>
            <w:tcBorders>
              <w:top w:val="nil"/>
              <w:left w:val="nil"/>
              <w:bottom w:val="nil"/>
              <w:right w:val="nil"/>
            </w:tcBorders>
            <w:vAlign w:val="center"/>
            <w:hideMark/>
          </w:tcPr>
          <w:p w14:paraId="518D3088"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308BA9B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4,60</w:t>
            </w:r>
          </w:p>
        </w:tc>
        <w:tc>
          <w:tcPr>
            <w:tcW w:w="420" w:type="dxa"/>
            <w:tcBorders>
              <w:top w:val="nil"/>
              <w:left w:val="nil"/>
              <w:bottom w:val="single" w:sz="4" w:space="0" w:color="C0C0C0"/>
              <w:right w:val="single" w:sz="4" w:space="0" w:color="C0C0C0"/>
            </w:tcBorders>
            <w:shd w:val="clear" w:color="000000" w:fill="FFFFCC"/>
            <w:vAlign w:val="center"/>
            <w:hideMark/>
          </w:tcPr>
          <w:p w14:paraId="78FBE42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4,35</w:t>
            </w:r>
          </w:p>
        </w:tc>
        <w:tc>
          <w:tcPr>
            <w:tcW w:w="420" w:type="dxa"/>
            <w:tcBorders>
              <w:top w:val="nil"/>
              <w:left w:val="nil"/>
              <w:bottom w:val="single" w:sz="4" w:space="0" w:color="C0C0C0"/>
              <w:right w:val="single" w:sz="4" w:space="0" w:color="C0C0C0"/>
            </w:tcBorders>
            <w:shd w:val="clear" w:color="000000" w:fill="D7EAD3"/>
            <w:vAlign w:val="center"/>
            <w:hideMark/>
          </w:tcPr>
          <w:p w14:paraId="726C3E8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2,18</w:t>
            </w:r>
          </w:p>
        </w:tc>
        <w:tc>
          <w:tcPr>
            <w:tcW w:w="420" w:type="dxa"/>
            <w:tcBorders>
              <w:top w:val="nil"/>
              <w:left w:val="nil"/>
              <w:bottom w:val="single" w:sz="4" w:space="0" w:color="C0C0C0"/>
              <w:right w:val="single" w:sz="4" w:space="0" w:color="C0C0C0"/>
            </w:tcBorders>
            <w:shd w:val="clear" w:color="000000" w:fill="D7EAD3"/>
            <w:vAlign w:val="center"/>
            <w:hideMark/>
          </w:tcPr>
          <w:p w14:paraId="3DA787D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2,18</w:t>
            </w:r>
          </w:p>
        </w:tc>
        <w:tc>
          <w:tcPr>
            <w:tcW w:w="882" w:type="dxa"/>
            <w:vMerge/>
            <w:tcBorders>
              <w:top w:val="nil"/>
              <w:left w:val="single" w:sz="4" w:space="0" w:color="C0C0C0"/>
              <w:bottom w:val="nil"/>
              <w:right w:val="single" w:sz="4" w:space="0" w:color="C0C0C0"/>
            </w:tcBorders>
            <w:vAlign w:val="center"/>
            <w:hideMark/>
          </w:tcPr>
          <w:p w14:paraId="5F1382B2" w14:textId="77777777" w:rsidR="00F45D2F" w:rsidRPr="00F45D2F" w:rsidRDefault="00F45D2F" w:rsidP="00F45D2F">
            <w:pPr>
              <w:rPr>
                <w:rFonts w:ascii="Tahoma" w:hAnsi="Tahoma" w:cs="Tahoma"/>
                <w:sz w:val="8"/>
                <w:szCs w:val="8"/>
              </w:rPr>
            </w:pPr>
          </w:p>
        </w:tc>
      </w:tr>
      <w:tr w:rsidR="00F45D2F" w:rsidRPr="00F45D2F" w14:paraId="658D3918" w14:textId="77777777" w:rsidTr="00F45D2F">
        <w:trPr>
          <w:trHeight w:val="405"/>
          <w:jc w:val="center"/>
        </w:trPr>
        <w:tc>
          <w:tcPr>
            <w:tcW w:w="149" w:type="dxa"/>
            <w:tcBorders>
              <w:top w:val="nil"/>
              <w:left w:val="nil"/>
              <w:bottom w:val="nil"/>
              <w:right w:val="nil"/>
            </w:tcBorders>
            <w:shd w:val="clear" w:color="000000" w:fill="FFFF00"/>
            <w:noWrap/>
            <w:vAlign w:val="center"/>
            <w:hideMark/>
          </w:tcPr>
          <w:p w14:paraId="6448A866"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52714FAF"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00AC55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3.12.3.6</w:t>
            </w:r>
          </w:p>
        </w:tc>
        <w:tc>
          <w:tcPr>
            <w:tcW w:w="1596" w:type="dxa"/>
            <w:tcBorders>
              <w:top w:val="nil"/>
              <w:left w:val="nil"/>
              <w:bottom w:val="single" w:sz="4" w:space="0" w:color="C0C0C0"/>
              <w:right w:val="single" w:sz="4" w:space="0" w:color="C0C0C0"/>
            </w:tcBorders>
            <w:shd w:val="clear" w:color="000000" w:fill="E3FAFD"/>
            <w:vAlign w:val="center"/>
            <w:hideMark/>
          </w:tcPr>
          <w:p w14:paraId="184263FE"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услуги ОТС-42</w:t>
            </w:r>
          </w:p>
        </w:tc>
        <w:tc>
          <w:tcPr>
            <w:tcW w:w="219" w:type="dxa"/>
            <w:tcBorders>
              <w:top w:val="nil"/>
              <w:left w:val="nil"/>
              <w:bottom w:val="single" w:sz="4" w:space="0" w:color="C0C0C0"/>
              <w:right w:val="single" w:sz="4" w:space="0" w:color="C0C0C0"/>
            </w:tcBorders>
            <w:shd w:val="clear" w:color="auto" w:fill="auto"/>
            <w:vAlign w:val="center"/>
            <w:hideMark/>
          </w:tcPr>
          <w:p w14:paraId="4602CDA2"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749788D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4692A1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017FD48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21,50</w:t>
            </w:r>
          </w:p>
        </w:tc>
        <w:tc>
          <w:tcPr>
            <w:tcW w:w="366" w:type="dxa"/>
            <w:tcBorders>
              <w:top w:val="nil"/>
              <w:left w:val="nil"/>
              <w:bottom w:val="single" w:sz="4" w:space="0" w:color="C0C0C0"/>
              <w:right w:val="single" w:sz="4" w:space="0" w:color="C0C0C0"/>
            </w:tcBorders>
            <w:shd w:val="clear" w:color="000000" w:fill="FFFFCC"/>
            <w:vAlign w:val="center"/>
            <w:hideMark/>
          </w:tcPr>
          <w:p w14:paraId="2008E66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07AFEF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5993318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7EDF5B7F" w14:textId="77777777" w:rsidR="00F45D2F" w:rsidRPr="00F45D2F" w:rsidRDefault="00F45D2F" w:rsidP="00F45D2F">
            <w:pPr>
              <w:rPr>
                <w:rFonts w:ascii="Tahoma" w:hAnsi="Tahoma" w:cs="Tahoma"/>
                <w:sz w:val="8"/>
                <w:szCs w:val="8"/>
              </w:rPr>
            </w:pPr>
            <w:r w:rsidRPr="00F45D2F">
              <w:rPr>
                <w:rFonts w:ascii="Tahoma" w:hAnsi="Tahoma" w:cs="Tahoma"/>
                <w:sz w:val="8"/>
                <w:szCs w:val="8"/>
              </w:rPr>
              <w:t>учтено в прочих административных расходах.</w:t>
            </w:r>
          </w:p>
        </w:tc>
        <w:tc>
          <w:tcPr>
            <w:tcW w:w="415" w:type="dxa"/>
            <w:tcBorders>
              <w:top w:val="nil"/>
              <w:left w:val="nil"/>
              <w:bottom w:val="single" w:sz="4" w:space="0" w:color="C0C0C0"/>
              <w:right w:val="single" w:sz="4" w:space="0" w:color="C0C0C0"/>
            </w:tcBorders>
            <w:shd w:val="clear" w:color="000000" w:fill="FFFFCC"/>
            <w:vAlign w:val="center"/>
            <w:hideMark/>
          </w:tcPr>
          <w:p w14:paraId="59C604A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22,40</w:t>
            </w:r>
          </w:p>
        </w:tc>
        <w:tc>
          <w:tcPr>
            <w:tcW w:w="404" w:type="dxa"/>
            <w:tcBorders>
              <w:top w:val="nil"/>
              <w:left w:val="nil"/>
              <w:bottom w:val="single" w:sz="4" w:space="0" w:color="C0C0C0"/>
              <w:right w:val="single" w:sz="4" w:space="0" w:color="C0C0C0"/>
            </w:tcBorders>
            <w:shd w:val="clear" w:color="000000" w:fill="FFFFCC"/>
            <w:vAlign w:val="center"/>
            <w:hideMark/>
          </w:tcPr>
          <w:p w14:paraId="1CAE76A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6C09DC2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514F799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70F88353"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08D2EF7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23,40</w:t>
            </w:r>
          </w:p>
        </w:tc>
        <w:tc>
          <w:tcPr>
            <w:tcW w:w="420" w:type="dxa"/>
            <w:tcBorders>
              <w:top w:val="nil"/>
              <w:left w:val="nil"/>
              <w:bottom w:val="single" w:sz="4" w:space="0" w:color="C0C0C0"/>
              <w:right w:val="single" w:sz="4" w:space="0" w:color="C0C0C0"/>
            </w:tcBorders>
            <w:shd w:val="clear" w:color="000000" w:fill="FFFFCC"/>
            <w:vAlign w:val="center"/>
            <w:hideMark/>
          </w:tcPr>
          <w:p w14:paraId="1F3908F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A1A8F3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17F487B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1B068E49" w14:textId="77777777" w:rsidR="00F45D2F" w:rsidRPr="00F45D2F" w:rsidRDefault="00F45D2F" w:rsidP="00F45D2F">
            <w:pPr>
              <w:rPr>
                <w:rFonts w:ascii="Tahoma" w:hAnsi="Tahoma" w:cs="Tahoma"/>
                <w:sz w:val="8"/>
                <w:szCs w:val="8"/>
              </w:rPr>
            </w:pPr>
          </w:p>
        </w:tc>
      </w:tr>
      <w:tr w:rsidR="00F45D2F" w:rsidRPr="00F45D2F" w14:paraId="54FA6EFF"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75D43EDC"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6A7C6266"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0D7D33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w:t>
            </w:r>
          </w:p>
        </w:tc>
        <w:tc>
          <w:tcPr>
            <w:tcW w:w="1596" w:type="dxa"/>
            <w:tcBorders>
              <w:top w:val="nil"/>
              <w:left w:val="nil"/>
              <w:bottom w:val="single" w:sz="4" w:space="0" w:color="C0C0C0"/>
              <w:right w:val="single" w:sz="4" w:space="0" w:color="C0C0C0"/>
            </w:tcBorders>
            <w:shd w:val="clear" w:color="auto" w:fill="auto"/>
            <w:vAlign w:val="center"/>
            <w:hideMark/>
          </w:tcPr>
          <w:p w14:paraId="32CF0853"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Ремонтные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4B7F3118"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698B307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20,99</w:t>
            </w:r>
          </w:p>
        </w:tc>
        <w:tc>
          <w:tcPr>
            <w:tcW w:w="353" w:type="dxa"/>
            <w:tcBorders>
              <w:top w:val="nil"/>
              <w:left w:val="nil"/>
              <w:bottom w:val="single" w:sz="4" w:space="0" w:color="C0C0C0"/>
              <w:right w:val="single" w:sz="4" w:space="0" w:color="C0C0C0"/>
            </w:tcBorders>
            <w:shd w:val="clear" w:color="000000" w:fill="D7EAD3"/>
            <w:vAlign w:val="center"/>
            <w:hideMark/>
          </w:tcPr>
          <w:p w14:paraId="1BD05C9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249,74</w:t>
            </w:r>
          </w:p>
        </w:tc>
        <w:tc>
          <w:tcPr>
            <w:tcW w:w="358" w:type="dxa"/>
            <w:tcBorders>
              <w:top w:val="nil"/>
              <w:left w:val="nil"/>
              <w:bottom w:val="single" w:sz="4" w:space="0" w:color="C0C0C0"/>
              <w:right w:val="single" w:sz="4" w:space="0" w:color="C0C0C0"/>
            </w:tcBorders>
            <w:shd w:val="clear" w:color="000000" w:fill="D7EAD3"/>
            <w:vAlign w:val="center"/>
            <w:hideMark/>
          </w:tcPr>
          <w:p w14:paraId="237DE32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1 995,90</w:t>
            </w:r>
          </w:p>
        </w:tc>
        <w:tc>
          <w:tcPr>
            <w:tcW w:w="366" w:type="dxa"/>
            <w:tcBorders>
              <w:top w:val="nil"/>
              <w:left w:val="nil"/>
              <w:bottom w:val="single" w:sz="4" w:space="0" w:color="C0C0C0"/>
              <w:right w:val="single" w:sz="4" w:space="0" w:color="C0C0C0"/>
            </w:tcBorders>
            <w:shd w:val="clear" w:color="000000" w:fill="D7EAD3"/>
            <w:vAlign w:val="center"/>
            <w:hideMark/>
          </w:tcPr>
          <w:p w14:paraId="2F7F38A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1 252,43</w:t>
            </w:r>
          </w:p>
        </w:tc>
        <w:tc>
          <w:tcPr>
            <w:tcW w:w="283" w:type="dxa"/>
            <w:tcBorders>
              <w:top w:val="nil"/>
              <w:left w:val="nil"/>
              <w:bottom w:val="single" w:sz="4" w:space="0" w:color="C0C0C0"/>
              <w:right w:val="single" w:sz="4" w:space="0" w:color="C0C0C0"/>
            </w:tcBorders>
            <w:shd w:val="clear" w:color="000000" w:fill="D7EAD3"/>
            <w:vAlign w:val="center"/>
            <w:hideMark/>
          </w:tcPr>
          <w:p w14:paraId="3EACA24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662,59</w:t>
            </w:r>
          </w:p>
        </w:tc>
        <w:tc>
          <w:tcPr>
            <w:tcW w:w="283" w:type="dxa"/>
            <w:tcBorders>
              <w:top w:val="nil"/>
              <w:left w:val="nil"/>
              <w:bottom w:val="single" w:sz="4" w:space="0" w:color="C0C0C0"/>
              <w:right w:val="single" w:sz="4" w:space="0" w:color="C0C0C0"/>
            </w:tcBorders>
            <w:shd w:val="clear" w:color="000000" w:fill="D7EAD3"/>
            <w:vAlign w:val="center"/>
            <w:hideMark/>
          </w:tcPr>
          <w:p w14:paraId="7FDA483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589,84</w:t>
            </w:r>
          </w:p>
        </w:tc>
        <w:tc>
          <w:tcPr>
            <w:tcW w:w="456" w:type="dxa"/>
            <w:tcBorders>
              <w:top w:val="nil"/>
              <w:left w:val="nil"/>
              <w:bottom w:val="single" w:sz="4" w:space="0" w:color="C0C0C0"/>
              <w:right w:val="single" w:sz="4" w:space="0" w:color="C0C0C0"/>
            </w:tcBorders>
            <w:shd w:val="clear" w:color="000000" w:fill="FFFFCC"/>
            <w:vAlign w:val="center"/>
            <w:hideMark/>
          </w:tcPr>
          <w:p w14:paraId="74108E29"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3A2ABF9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2 081,70</w:t>
            </w:r>
          </w:p>
        </w:tc>
        <w:tc>
          <w:tcPr>
            <w:tcW w:w="404" w:type="dxa"/>
            <w:tcBorders>
              <w:top w:val="nil"/>
              <w:left w:val="nil"/>
              <w:bottom w:val="single" w:sz="4" w:space="0" w:color="C0C0C0"/>
              <w:right w:val="single" w:sz="4" w:space="0" w:color="C0C0C0"/>
            </w:tcBorders>
            <w:shd w:val="clear" w:color="000000" w:fill="D7EAD3"/>
            <w:vAlign w:val="center"/>
            <w:hideMark/>
          </w:tcPr>
          <w:p w14:paraId="1504F81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1 285,78</w:t>
            </w:r>
          </w:p>
        </w:tc>
        <w:tc>
          <w:tcPr>
            <w:tcW w:w="383" w:type="dxa"/>
            <w:tcBorders>
              <w:top w:val="nil"/>
              <w:left w:val="nil"/>
              <w:bottom w:val="single" w:sz="4" w:space="0" w:color="C0C0C0"/>
              <w:right w:val="single" w:sz="4" w:space="0" w:color="C0C0C0"/>
            </w:tcBorders>
            <w:shd w:val="clear" w:color="000000" w:fill="D7EAD3"/>
            <w:vAlign w:val="center"/>
            <w:hideMark/>
          </w:tcPr>
          <w:p w14:paraId="7AAD99C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452,12</w:t>
            </w:r>
          </w:p>
        </w:tc>
        <w:tc>
          <w:tcPr>
            <w:tcW w:w="362" w:type="dxa"/>
            <w:tcBorders>
              <w:top w:val="nil"/>
              <w:left w:val="nil"/>
              <w:bottom w:val="single" w:sz="4" w:space="0" w:color="C0C0C0"/>
              <w:right w:val="single" w:sz="4" w:space="0" w:color="C0C0C0"/>
            </w:tcBorders>
            <w:shd w:val="clear" w:color="000000" w:fill="D7EAD3"/>
            <w:vAlign w:val="center"/>
            <w:hideMark/>
          </w:tcPr>
          <w:p w14:paraId="70F2A12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833,66</w:t>
            </w:r>
          </w:p>
        </w:tc>
        <w:tc>
          <w:tcPr>
            <w:tcW w:w="908" w:type="dxa"/>
            <w:vMerge/>
            <w:tcBorders>
              <w:top w:val="nil"/>
              <w:left w:val="nil"/>
              <w:bottom w:val="nil"/>
              <w:right w:val="nil"/>
            </w:tcBorders>
            <w:vAlign w:val="center"/>
            <w:hideMark/>
          </w:tcPr>
          <w:p w14:paraId="271CE787"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1AEAECD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2 171,30</w:t>
            </w:r>
          </w:p>
        </w:tc>
        <w:tc>
          <w:tcPr>
            <w:tcW w:w="420" w:type="dxa"/>
            <w:tcBorders>
              <w:top w:val="nil"/>
              <w:left w:val="nil"/>
              <w:bottom w:val="single" w:sz="4" w:space="0" w:color="C0C0C0"/>
              <w:right w:val="single" w:sz="4" w:space="0" w:color="C0C0C0"/>
            </w:tcBorders>
            <w:shd w:val="clear" w:color="000000" w:fill="D7EAD3"/>
            <w:vAlign w:val="center"/>
            <w:hideMark/>
          </w:tcPr>
          <w:p w14:paraId="418D339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1 323,84</w:t>
            </w:r>
          </w:p>
        </w:tc>
        <w:tc>
          <w:tcPr>
            <w:tcW w:w="420" w:type="dxa"/>
            <w:tcBorders>
              <w:top w:val="nil"/>
              <w:left w:val="nil"/>
              <w:bottom w:val="single" w:sz="4" w:space="0" w:color="C0C0C0"/>
              <w:right w:val="single" w:sz="4" w:space="0" w:color="C0C0C0"/>
            </w:tcBorders>
            <w:shd w:val="clear" w:color="000000" w:fill="D7EAD3"/>
            <w:vAlign w:val="center"/>
            <w:hideMark/>
          </w:tcPr>
          <w:p w14:paraId="61023F1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641,67</w:t>
            </w:r>
          </w:p>
        </w:tc>
        <w:tc>
          <w:tcPr>
            <w:tcW w:w="420" w:type="dxa"/>
            <w:tcBorders>
              <w:top w:val="nil"/>
              <w:left w:val="nil"/>
              <w:bottom w:val="single" w:sz="4" w:space="0" w:color="C0C0C0"/>
              <w:right w:val="single" w:sz="4" w:space="0" w:color="C0C0C0"/>
            </w:tcBorders>
            <w:shd w:val="clear" w:color="000000" w:fill="D7EAD3"/>
            <w:vAlign w:val="center"/>
            <w:hideMark/>
          </w:tcPr>
          <w:p w14:paraId="2E3B378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682,17</w:t>
            </w:r>
          </w:p>
        </w:tc>
        <w:tc>
          <w:tcPr>
            <w:tcW w:w="882" w:type="dxa"/>
            <w:vMerge/>
            <w:tcBorders>
              <w:top w:val="nil"/>
              <w:left w:val="single" w:sz="4" w:space="0" w:color="C0C0C0"/>
              <w:bottom w:val="nil"/>
              <w:right w:val="single" w:sz="4" w:space="0" w:color="C0C0C0"/>
            </w:tcBorders>
            <w:vAlign w:val="center"/>
            <w:hideMark/>
          </w:tcPr>
          <w:p w14:paraId="30CD747B" w14:textId="77777777" w:rsidR="00F45D2F" w:rsidRPr="00F45D2F" w:rsidRDefault="00F45D2F" w:rsidP="00F45D2F">
            <w:pPr>
              <w:rPr>
                <w:rFonts w:ascii="Tahoma" w:hAnsi="Tahoma" w:cs="Tahoma"/>
                <w:sz w:val="8"/>
                <w:szCs w:val="8"/>
              </w:rPr>
            </w:pPr>
          </w:p>
        </w:tc>
      </w:tr>
      <w:tr w:rsidR="00F45D2F" w:rsidRPr="00F45D2F" w14:paraId="13B3C75E" w14:textId="77777777" w:rsidTr="00F45D2F">
        <w:trPr>
          <w:trHeight w:val="489"/>
          <w:jc w:val="center"/>
        </w:trPr>
        <w:tc>
          <w:tcPr>
            <w:tcW w:w="149" w:type="dxa"/>
            <w:tcBorders>
              <w:top w:val="nil"/>
              <w:left w:val="nil"/>
              <w:bottom w:val="nil"/>
              <w:right w:val="nil"/>
            </w:tcBorders>
            <w:shd w:val="clear" w:color="000000" w:fill="FFFF00"/>
            <w:noWrap/>
            <w:vAlign w:val="center"/>
            <w:hideMark/>
          </w:tcPr>
          <w:p w14:paraId="2680FE16"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3DA0567A"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B2260E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4.1</w:t>
            </w:r>
          </w:p>
        </w:tc>
        <w:tc>
          <w:tcPr>
            <w:tcW w:w="1596" w:type="dxa"/>
            <w:tcBorders>
              <w:top w:val="nil"/>
              <w:left w:val="nil"/>
              <w:bottom w:val="single" w:sz="4" w:space="0" w:color="C0C0C0"/>
              <w:right w:val="single" w:sz="4" w:space="0" w:color="C0C0C0"/>
            </w:tcBorders>
            <w:shd w:val="clear" w:color="auto" w:fill="auto"/>
            <w:vAlign w:val="center"/>
            <w:hideMark/>
          </w:tcPr>
          <w:p w14:paraId="00EC9547" w14:textId="77777777" w:rsidR="00F45D2F" w:rsidRPr="00F45D2F" w:rsidRDefault="00F45D2F" w:rsidP="00F45D2F">
            <w:pPr>
              <w:ind w:firstLineChars="100" w:firstLine="80"/>
              <w:rPr>
                <w:rFonts w:ascii="Tahoma" w:hAnsi="Tahoma" w:cs="Tahoma"/>
                <w:b/>
                <w:bCs/>
                <w:color w:val="000000"/>
                <w:sz w:val="8"/>
                <w:szCs w:val="8"/>
              </w:rPr>
            </w:pPr>
            <w:r w:rsidRPr="00F45D2F">
              <w:rPr>
                <w:rFonts w:ascii="Tahoma" w:hAnsi="Tahoma" w:cs="Tahoma"/>
                <w:b/>
                <w:bCs/>
                <w:color w:val="000000"/>
                <w:sz w:val="8"/>
                <w:szCs w:val="8"/>
              </w:rPr>
              <w:t>Расходы на проведение АВР</w:t>
            </w:r>
          </w:p>
        </w:tc>
        <w:tc>
          <w:tcPr>
            <w:tcW w:w="219" w:type="dxa"/>
            <w:tcBorders>
              <w:top w:val="nil"/>
              <w:left w:val="nil"/>
              <w:bottom w:val="single" w:sz="4" w:space="0" w:color="C0C0C0"/>
              <w:right w:val="single" w:sz="4" w:space="0" w:color="C0C0C0"/>
            </w:tcBorders>
            <w:shd w:val="clear" w:color="auto" w:fill="auto"/>
            <w:vAlign w:val="center"/>
            <w:hideMark/>
          </w:tcPr>
          <w:p w14:paraId="0F2774FA"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77BF466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13,35</w:t>
            </w:r>
          </w:p>
        </w:tc>
        <w:tc>
          <w:tcPr>
            <w:tcW w:w="353" w:type="dxa"/>
            <w:tcBorders>
              <w:top w:val="nil"/>
              <w:left w:val="nil"/>
              <w:bottom w:val="single" w:sz="4" w:space="0" w:color="C0C0C0"/>
              <w:right w:val="single" w:sz="4" w:space="0" w:color="C0C0C0"/>
            </w:tcBorders>
            <w:shd w:val="clear" w:color="000000" w:fill="D7EAD3"/>
            <w:vAlign w:val="center"/>
            <w:hideMark/>
          </w:tcPr>
          <w:p w14:paraId="7FFDC45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167,56</w:t>
            </w:r>
          </w:p>
        </w:tc>
        <w:tc>
          <w:tcPr>
            <w:tcW w:w="358" w:type="dxa"/>
            <w:tcBorders>
              <w:top w:val="nil"/>
              <w:left w:val="nil"/>
              <w:bottom w:val="single" w:sz="4" w:space="0" w:color="C0C0C0"/>
              <w:right w:val="single" w:sz="4" w:space="0" w:color="C0C0C0"/>
            </w:tcBorders>
            <w:shd w:val="clear" w:color="000000" w:fill="D7EAD3"/>
            <w:vAlign w:val="center"/>
            <w:hideMark/>
          </w:tcPr>
          <w:p w14:paraId="4562F04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315,50</w:t>
            </w:r>
          </w:p>
        </w:tc>
        <w:tc>
          <w:tcPr>
            <w:tcW w:w="366" w:type="dxa"/>
            <w:tcBorders>
              <w:top w:val="nil"/>
              <w:left w:val="nil"/>
              <w:bottom w:val="single" w:sz="4" w:space="0" w:color="C0C0C0"/>
              <w:right w:val="single" w:sz="4" w:space="0" w:color="C0C0C0"/>
            </w:tcBorders>
            <w:shd w:val="clear" w:color="000000" w:fill="D7EAD3"/>
            <w:vAlign w:val="center"/>
            <w:hideMark/>
          </w:tcPr>
          <w:p w14:paraId="7FA90BE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33A0ED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557D58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05A74ED9" w14:textId="77777777" w:rsidR="00F45D2F" w:rsidRPr="00F45D2F" w:rsidRDefault="00F45D2F" w:rsidP="00F45D2F">
            <w:pPr>
              <w:rPr>
                <w:rFonts w:ascii="Tahoma" w:hAnsi="Tahoma" w:cs="Tahoma"/>
                <w:sz w:val="8"/>
                <w:szCs w:val="8"/>
              </w:rPr>
            </w:pPr>
            <w:r w:rsidRPr="00F45D2F">
              <w:rPr>
                <w:rFonts w:ascii="Tahoma" w:hAnsi="Tahoma" w:cs="Tahoma"/>
                <w:sz w:val="8"/>
                <w:szCs w:val="8"/>
              </w:rPr>
              <w:t>Расходы оплату труда диспетчеров (5 чел.) включены при расчете тарифов на тепловую энергию</w:t>
            </w:r>
          </w:p>
        </w:tc>
        <w:tc>
          <w:tcPr>
            <w:tcW w:w="415" w:type="dxa"/>
            <w:tcBorders>
              <w:top w:val="nil"/>
              <w:left w:val="nil"/>
              <w:bottom w:val="single" w:sz="4" w:space="0" w:color="C0C0C0"/>
              <w:right w:val="single" w:sz="4" w:space="0" w:color="C0C0C0"/>
            </w:tcBorders>
            <w:shd w:val="clear" w:color="000000" w:fill="D7EAD3"/>
            <w:vAlign w:val="center"/>
            <w:hideMark/>
          </w:tcPr>
          <w:p w14:paraId="7E88942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329,00</w:t>
            </w:r>
          </w:p>
        </w:tc>
        <w:tc>
          <w:tcPr>
            <w:tcW w:w="404" w:type="dxa"/>
            <w:tcBorders>
              <w:top w:val="nil"/>
              <w:left w:val="nil"/>
              <w:bottom w:val="single" w:sz="4" w:space="0" w:color="C0C0C0"/>
              <w:right w:val="single" w:sz="4" w:space="0" w:color="C0C0C0"/>
            </w:tcBorders>
            <w:shd w:val="clear" w:color="000000" w:fill="D7EAD3"/>
            <w:vAlign w:val="center"/>
            <w:hideMark/>
          </w:tcPr>
          <w:p w14:paraId="58A8744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5181DF5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7E632AF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908" w:type="dxa"/>
            <w:vMerge/>
            <w:tcBorders>
              <w:top w:val="nil"/>
              <w:left w:val="nil"/>
              <w:bottom w:val="nil"/>
              <w:right w:val="nil"/>
            </w:tcBorders>
            <w:vAlign w:val="center"/>
            <w:hideMark/>
          </w:tcPr>
          <w:p w14:paraId="3D73E4FA"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22241AE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343,20</w:t>
            </w:r>
          </w:p>
        </w:tc>
        <w:tc>
          <w:tcPr>
            <w:tcW w:w="420" w:type="dxa"/>
            <w:tcBorders>
              <w:top w:val="nil"/>
              <w:left w:val="nil"/>
              <w:bottom w:val="single" w:sz="4" w:space="0" w:color="C0C0C0"/>
              <w:right w:val="single" w:sz="4" w:space="0" w:color="C0C0C0"/>
            </w:tcBorders>
            <w:shd w:val="clear" w:color="000000" w:fill="D7EAD3"/>
            <w:vAlign w:val="center"/>
            <w:hideMark/>
          </w:tcPr>
          <w:p w14:paraId="5E2989E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7A9B54C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410408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882" w:type="dxa"/>
            <w:vMerge/>
            <w:tcBorders>
              <w:top w:val="nil"/>
              <w:left w:val="single" w:sz="4" w:space="0" w:color="C0C0C0"/>
              <w:bottom w:val="nil"/>
              <w:right w:val="single" w:sz="4" w:space="0" w:color="C0C0C0"/>
            </w:tcBorders>
            <w:vAlign w:val="center"/>
            <w:hideMark/>
          </w:tcPr>
          <w:p w14:paraId="6E88DDD9" w14:textId="77777777" w:rsidR="00F45D2F" w:rsidRPr="00F45D2F" w:rsidRDefault="00F45D2F" w:rsidP="00F45D2F">
            <w:pPr>
              <w:rPr>
                <w:rFonts w:ascii="Tahoma" w:hAnsi="Tahoma" w:cs="Tahoma"/>
                <w:sz w:val="8"/>
                <w:szCs w:val="8"/>
              </w:rPr>
            </w:pPr>
          </w:p>
        </w:tc>
      </w:tr>
      <w:tr w:rsidR="00F45D2F" w:rsidRPr="00F45D2F" w14:paraId="6C57AB0D" w14:textId="77777777" w:rsidTr="00F45D2F">
        <w:trPr>
          <w:trHeight w:val="225"/>
          <w:jc w:val="center"/>
        </w:trPr>
        <w:tc>
          <w:tcPr>
            <w:tcW w:w="149" w:type="dxa"/>
            <w:tcBorders>
              <w:top w:val="nil"/>
              <w:left w:val="nil"/>
              <w:bottom w:val="nil"/>
              <w:right w:val="nil"/>
            </w:tcBorders>
            <w:shd w:val="clear" w:color="000000" w:fill="FFFF00"/>
            <w:noWrap/>
            <w:vAlign w:val="center"/>
            <w:hideMark/>
          </w:tcPr>
          <w:p w14:paraId="72F42C99"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1C5FE66A"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6173BA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4.1.1</w:t>
            </w:r>
          </w:p>
        </w:tc>
        <w:tc>
          <w:tcPr>
            <w:tcW w:w="1596" w:type="dxa"/>
            <w:tcBorders>
              <w:top w:val="nil"/>
              <w:left w:val="nil"/>
              <w:bottom w:val="single" w:sz="4" w:space="0" w:color="C0C0C0"/>
              <w:right w:val="single" w:sz="4" w:space="0" w:color="C0C0C0"/>
            </w:tcBorders>
            <w:shd w:val="clear" w:color="auto" w:fill="auto"/>
            <w:vAlign w:val="center"/>
            <w:hideMark/>
          </w:tcPr>
          <w:p w14:paraId="6458A35A"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Заработная плата</w:t>
            </w:r>
          </w:p>
        </w:tc>
        <w:tc>
          <w:tcPr>
            <w:tcW w:w="219" w:type="dxa"/>
            <w:tcBorders>
              <w:top w:val="nil"/>
              <w:left w:val="nil"/>
              <w:bottom w:val="single" w:sz="4" w:space="0" w:color="C0C0C0"/>
              <w:right w:val="single" w:sz="4" w:space="0" w:color="C0C0C0"/>
            </w:tcBorders>
            <w:shd w:val="clear" w:color="auto" w:fill="auto"/>
            <w:vAlign w:val="center"/>
            <w:hideMark/>
          </w:tcPr>
          <w:p w14:paraId="377F8F2F"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33A4CF9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10,25</w:t>
            </w:r>
          </w:p>
        </w:tc>
        <w:tc>
          <w:tcPr>
            <w:tcW w:w="353" w:type="dxa"/>
            <w:tcBorders>
              <w:top w:val="nil"/>
              <w:left w:val="nil"/>
              <w:bottom w:val="single" w:sz="4" w:space="0" w:color="C0C0C0"/>
              <w:right w:val="single" w:sz="4" w:space="0" w:color="C0C0C0"/>
            </w:tcBorders>
            <w:shd w:val="clear" w:color="000000" w:fill="FFFFCC"/>
            <w:vAlign w:val="center"/>
            <w:hideMark/>
          </w:tcPr>
          <w:p w14:paraId="54BCEC0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128,70</w:t>
            </w:r>
          </w:p>
        </w:tc>
        <w:tc>
          <w:tcPr>
            <w:tcW w:w="358" w:type="dxa"/>
            <w:tcBorders>
              <w:top w:val="nil"/>
              <w:left w:val="nil"/>
              <w:bottom w:val="single" w:sz="4" w:space="0" w:color="C0C0C0"/>
              <w:right w:val="single" w:sz="4" w:space="0" w:color="C0C0C0"/>
            </w:tcBorders>
            <w:shd w:val="clear" w:color="000000" w:fill="FFFFCC"/>
            <w:vAlign w:val="center"/>
            <w:hideMark/>
          </w:tcPr>
          <w:p w14:paraId="6EB7EBB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242,30</w:t>
            </w:r>
          </w:p>
        </w:tc>
        <w:tc>
          <w:tcPr>
            <w:tcW w:w="366" w:type="dxa"/>
            <w:tcBorders>
              <w:top w:val="nil"/>
              <w:left w:val="nil"/>
              <w:bottom w:val="single" w:sz="4" w:space="0" w:color="C0C0C0"/>
              <w:right w:val="single" w:sz="4" w:space="0" w:color="C0C0C0"/>
            </w:tcBorders>
            <w:shd w:val="clear" w:color="000000" w:fill="FFFFCC"/>
            <w:vAlign w:val="center"/>
            <w:hideMark/>
          </w:tcPr>
          <w:p w14:paraId="20DB7CA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F4A58D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023F8DE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5B3356D7"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5B976F5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252,70</w:t>
            </w:r>
          </w:p>
        </w:tc>
        <w:tc>
          <w:tcPr>
            <w:tcW w:w="404" w:type="dxa"/>
            <w:tcBorders>
              <w:top w:val="nil"/>
              <w:left w:val="nil"/>
              <w:bottom w:val="single" w:sz="4" w:space="0" w:color="C0C0C0"/>
              <w:right w:val="single" w:sz="4" w:space="0" w:color="C0C0C0"/>
            </w:tcBorders>
            <w:shd w:val="clear" w:color="000000" w:fill="FFFFCC"/>
            <w:vAlign w:val="center"/>
            <w:hideMark/>
          </w:tcPr>
          <w:p w14:paraId="5B97496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55E7C45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37651CB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3D0B9F21"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01E4782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263,60</w:t>
            </w:r>
          </w:p>
        </w:tc>
        <w:tc>
          <w:tcPr>
            <w:tcW w:w="420" w:type="dxa"/>
            <w:tcBorders>
              <w:top w:val="nil"/>
              <w:left w:val="nil"/>
              <w:bottom w:val="single" w:sz="4" w:space="0" w:color="C0C0C0"/>
              <w:right w:val="single" w:sz="4" w:space="0" w:color="C0C0C0"/>
            </w:tcBorders>
            <w:shd w:val="clear" w:color="000000" w:fill="FFFFCC"/>
            <w:vAlign w:val="center"/>
            <w:hideMark/>
          </w:tcPr>
          <w:p w14:paraId="34E133E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E8FE07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0A2CF4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70F7C544" w14:textId="77777777" w:rsidR="00F45D2F" w:rsidRPr="00F45D2F" w:rsidRDefault="00F45D2F" w:rsidP="00F45D2F">
            <w:pPr>
              <w:rPr>
                <w:rFonts w:ascii="Tahoma" w:hAnsi="Tahoma" w:cs="Tahoma"/>
                <w:sz w:val="8"/>
                <w:szCs w:val="8"/>
              </w:rPr>
            </w:pPr>
          </w:p>
        </w:tc>
      </w:tr>
      <w:tr w:rsidR="00F45D2F" w:rsidRPr="00F45D2F" w14:paraId="759CB0BF" w14:textId="77777777" w:rsidTr="00F45D2F">
        <w:trPr>
          <w:trHeight w:val="225"/>
          <w:jc w:val="center"/>
        </w:trPr>
        <w:tc>
          <w:tcPr>
            <w:tcW w:w="149" w:type="dxa"/>
            <w:tcBorders>
              <w:top w:val="nil"/>
              <w:left w:val="nil"/>
              <w:bottom w:val="nil"/>
              <w:right w:val="nil"/>
            </w:tcBorders>
            <w:shd w:val="clear" w:color="000000" w:fill="FFFF00"/>
            <w:noWrap/>
            <w:vAlign w:val="center"/>
            <w:hideMark/>
          </w:tcPr>
          <w:p w14:paraId="7A49FA8B"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 </w:t>
            </w:r>
          </w:p>
        </w:tc>
        <w:tc>
          <w:tcPr>
            <w:tcW w:w="83" w:type="dxa"/>
            <w:tcBorders>
              <w:top w:val="nil"/>
              <w:left w:val="nil"/>
              <w:bottom w:val="nil"/>
              <w:right w:val="nil"/>
            </w:tcBorders>
            <w:shd w:val="clear" w:color="auto" w:fill="auto"/>
            <w:noWrap/>
            <w:vAlign w:val="bottom"/>
            <w:hideMark/>
          </w:tcPr>
          <w:p w14:paraId="031DAB33"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43D6B0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4.1.2</w:t>
            </w:r>
          </w:p>
        </w:tc>
        <w:tc>
          <w:tcPr>
            <w:tcW w:w="1596" w:type="dxa"/>
            <w:tcBorders>
              <w:top w:val="nil"/>
              <w:left w:val="nil"/>
              <w:bottom w:val="single" w:sz="4" w:space="0" w:color="C0C0C0"/>
              <w:right w:val="single" w:sz="4" w:space="0" w:color="C0C0C0"/>
            </w:tcBorders>
            <w:shd w:val="clear" w:color="auto" w:fill="auto"/>
            <w:vAlign w:val="center"/>
            <w:hideMark/>
          </w:tcPr>
          <w:p w14:paraId="633F47BA"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Среднемесячная оплата труда</w:t>
            </w:r>
          </w:p>
        </w:tc>
        <w:tc>
          <w:tcPr>
            <w:tcW w:w="219" w:type="dxa"/>
            <w:tcBorders>
              <w:top w:val="nil"/>
              <w:left w:val="nil"/>
              <w:bottom w:val="single" w:sz="4" w:space="0" w:color="C0C0C0"/>
              <w:right w:val="single" w:sz="4" w:space="0" w:color="C0C0C0"/>
            </w:tcBorders>
            <w:shd w:val="clear" w:color="auto" w:fill="auto"/>
            <w:vAlign w:val="center"/>
            <w:hideMark/>
          </w:tcPr>
          <w:p w14:paraId="0DAFA229"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25ECAE7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20 506,20</w:t>
            </w:r>
          </w:p>
        </w:tc>
        <w:tc>
          <w:tcPr>
            <w:tcW w:w="353" w:type="dxa"/>
            <w:tcBorders>
              <w:top w:val="nil"/>
              <w:left w:val="nil"/>
              <w:bottom w:val="single" w:sz="4" w:space="0" w:color="C0C0C0"/>
              <w:right w:val="single" w:sz="4" w:space="0" w:color="C0C0C0"/>
            </w:tcBorders>
            <w:shd w:val="clear" w:color="000000" w:fill="D7EAD3"/>
            <w:vAlign w:val="center"/>
            <w:hideMark/>
          </w:tcPr>
          <w:p w14:paraId="03EE3EE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21 449,49</w:t>
            </w:r>
          </w:p>
        </w:tc>
        <w:tc>
          <w:tcPr>
            <w:tcW w:w="358" w:type="dxa"/>
            <w:tcBorders>
              <w:top w:val="nil"/>
              <w:left w:val="nil"/>
              <w:bottom w:val="single" w:sz="4" w:space="0" w:color="C0C0C0"/>
              <w:right w:val="single" w:sz="4" w:space="0" w:color="C0C0C0"/>
            </w:tcBorders>
            <w:shd w:val="clear" w:color="000000" w:fill="D7EAD3"/>
            <w:vAlign w:val="center"/>
            <w:hideMark/>
          </w:tcPr>
          <w:p w14:paraId="65F03A2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16 826,39</w:t>
            </w:r>
          </w:p>
        </w:tc>
        <w:tc>
          <w:tcPr>
            <w:tcW w:w="366" w:type="dxa"/>
            <w:tcBorders>
              <w:top w:val="nil"/>
              <w:left w:val="nil"/>
              <w:bottom w:val="single" w:sz="4" w:space="0" w:color="C0C0C0"/>
              <w:right w:val="single" w:sz="4" w:space="0" w:color="C0C0C0"/>
            </w:tcBorders>
            <w:shd w:val="clear" w:color="000000" w:fill="D7EAD3"/>
            <w:vAlign w:val="center"/>
            <w:hideMark/>
          </w:tcPr>
          <w:p w14:paraId="4BF3A4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5D0A681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734743D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10019B7F"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28B7004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17 548,61</w:t>
            </w:r>
          </w:p>
        </w:tc>
        <w:tc>
          <w:tcPr>
            <w:tcW w:w="404" w:type="dxa"/>
            <w:tcBorders>
              <w:top w:val="nil"/>
              <w:left w:val="nil"/>
              <w:bottom w:val="single" w:sz="4" w:space="0" w:color="C0C0C0"/>
              <w:right w:val="single" w:sz="4" w:space="0" w:color="C0C0C0"/>
            </w:tcBorders>
            <w:shd w:val="clear" w:color="000000" w:fill="D7EAD3"/>
            <w:vAlign w:val="center"/>
            <w:hideMark/>
          </w:tcPr>
          <w:p w14:paraId="0F924C8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7A8FB63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764EDCA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4A750B1A"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0737C31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18 305,56</w:t>
            </w:r>
          </w:p>
        </w:tc>
        <w:tc>
          <w:tcPr>
            <w:tcW w:w="420" w:type="dxa"/>
            <w:tcBorders>
              <w:top w:val="nil"/>
              <w:left w:val="nil"/>
              <w:bottom w:val="single" w:sz="4" w:space="0" w:color="C0C0C0"/>
              <w:right w:val="single" w:sz="4" w:space="0" w:color="C0C0C0"/>
            </w:tcBorders>
            <w:shd w:val="clear" w:color="000000" w:fill="D7EAD3"/>
            <w:vAlign w:val="center"/>
            <w:hideMark/>
          </w:tcPr>
          <w:p w14:paraId="0143BFE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1F26523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1C2C080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603BEA69" w14:textId="77777777" w:rsidR="00F45D2F" w:rsidRPr="00F45D2F" w:rsidRDefault="00F45D2F" w:rsidP="00F45D2F">
            <w:pPr>
              <w:rPr>
                <w:rFonts w:ascii="Tahoma" w:hAnsi="Tahoma" w:cs="Tahoma"/>
                <w:sz w:val="8"/>
                <w:szCs w:val="8"/>
              </w:rPr>
            </w:pPr>
          </w:p>
        </w:tc>
      </w:tr>
      <w:tr w:rsidR="00F45D2F" w:rsidRPr="00F45D2F" w14:paraId="787A2300" w14:textId="77777777" w:rsidTr="00F45D2F">
        <w:trPr>
          <w:trHeight w:val="225"/>
          <w:jc w:val="center"/>
        </w:trPr>
        <w:tc>
          <w:tcPr>
            <w:tcW w:w="149" w:type="dxa"/>
            <w:tcBorders>
              <w:top w:val="nil"/>
              <w:left w:val="nil"/>
              <w:bottom w:val="nil"/>
              <w:right w:val="nil"/>
            </w:tcBorders>
            <w:shd w:val="clear" w:color="000000" w:fill="FFFF00"/>
            <w:noWrap/>
            <w:vAlign w:val="center"/>
            <w:hideMark/>
          </w:tcPr>
          <w:p w14:paraId="17357571"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 </w:t>
            </w:r>
          </w:p>
        </w:tc>
        <w:tc>
          <w:tcPr>
            <w:tcW w:w="83" w:type="dxa"/>
            <w:tcBorders>
              <w:top w:val="nil"/>
              <w:left w:val="nil"/>
              <w:bottom w:val="nil"/>
              <w:right w:val="nil"/>
            </w:tcBorders>
            <w:shd w:val="clear" w:color="auto" w:fill="auto"/>
            <w:noWrap/>
            <w:vAlign w:val="bottom"/>
            <w:hideMark/>
          </w:tcPr>
          <w:p w14:paraId="78E732CF"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895295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4.1.3</w:t>
            </w:r>
          </w:p>
        </w:tc>
        <w:tc>
          <w:tcPr>
            <w:tcW w:w="1596" w:type="dxa"/>
            <w:tcBorders>
              <w:top w:val="nil"/>
              <w:left w:val="nil"/>
              <w:bottom w:val="single" w:sz="4" w:space="0" w:color="C0C0C0"/>
              <w:right w:val="single" w:sz="4" w:space="0" w:color="C0C0C0"/>
            </w:tcBorders>
            <w:shd w:val="clear" w:color="auto" w:fill="auto"/>
            <w:vAlign w:val="center"/>
            <w:hideMark/>
          </w:tcPr>
          <w:p w14:paraId="6D5F7EB6"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Численность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038D0E5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чел</w:t>
            </w:r>
          </w:p>
        </w:tc>
        <w:tc>
          <w:tcPr>
            <w:tcW w:w="353" w:type="dxa"/>
            <w:tcBorders>
              <w:top w:val="nil"/>
              <w:left w:val="nil"/>
              <w:bottom w:val="single" w:sz="4" w:space="0" w:color="C0C0C0"/>
              <w:right w:val="single" w:sz="4" w:space="0" w:color="C0C0C0"/>
            </w:tcBorders>
            <w:shd w:val="clear" w:color="000000" w:fill="FFFFCC"/>
            <w:vAlign w:val="center"/>
            <w:hideMark/>
          </w:tcPr>
          <w:p w14:paraId="556C141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0,50</w:t>
            </w:r>
          </w:p>
        </w:tc>
        <w:tc>
          <w:tcPr>
            <w:tcW w:w="353" w:type="dxa"/>
            <w:tcBorders>
              <w:top w:val="nil"/>
              <w:left w:val="nil"/>
              <w:bottom w:val="single" w:sz="4" w:space="0" w:color="C0C0C0"/>
              <w:right w:val="single" w:sz="4" w:space="0" w:color="C0C0C0"/>
            </w:tcBorders>
            <w:shd w:val="clear" w:color="000000" w:fill="FFFFCC"/>
            <w:vAlign w:val="center"/>
            <w:hideMark/>
          </w:tcPr>
          <w:p w14:paraId="2E4CAE0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0,50</w:t>
            </w:r>
          </w:p>
        </w:tc>
        <w:tc>
          <w:tcPr>
            <w:tcW w:w="358" w:type="dxa"/>
            <w:tcBorders>
              <w:top w:val="nil"/>
              <w:left w:val="nil"/>
              <w:bottom w:val="single" w:sz="4" w:space="0" w:color="C0C0C0"/>
              <w:right w:val="single" w:sz="4" w:space="0" w:color="C0C0C0"/>
            </w:tcBorders>
            <w:shd w:val="clear" w:color="000000" w:fill="FFFFCC"/>
            <w:vAlign w:val="center"/>
            <w:hideMark/>
          </w:tcPr>
          <w:p w14:paraId="4EBDD27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1,20</w:t>
            </w:r>
          </w:p>
        </w:tc>
        <w:tc>
          <w:tcPr>
            <w:tcW w:w="366" w:type="dxa"/>
            <w:tcBorders>
              <w:top w:val="nil"/>
              <w:left w:val="nil"/>
              <w:bottom w:val="single" w:sz="4" w:space="0" w:color="C0C0C0"/>
              <w:right w:val="single" w:sz="4" w:space="0" w:color="C0C0C0"/>
            </w:tcBorders>
            <w:shd w:val="clear" w:color="000000" w:fill="FFFFCC"/>
            <w:vAlign w:val="center"/>
            <w:hideMark/>
          </w:tcPr>
          <w:p w14:paraId="633FB30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DC3522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6932A63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57203B5D"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0A924A6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1,20</w:t>
            </w:r>
          </w:p>
        </w:tc>
        <w:tc>
          <w:tcPr>
            <w:tcW w:w="404" w:type="dxa"/>
            <w:tcBorders>
              <w:top w:val="nil"/>
              <w:left w:val="nil"/>
              <w:bottom w:val="single" w:sz="4" w:space="0" w:color="C0C0C0"/>
              <w:right w:val="single" w:sz="4" w:space="0" w:color="C0C0C0"/>
            </w:tcBorders>
            <w:shd w:val="clear" w:color="000000" w:fill="FFFFCC"/>
            <w:vAlign w:val="center"/>
            <w:hideMark/>
          </w:tcPr>
          <w:p w14:paraId="293C652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83" w:type="dxa"/>
            <w:tcBorders>
              <w:top w:val="nil"/>
              <w:left w:val="nil"/>
              <w:bottom w:val="single" w:sz="4" w:space="0" w:color="C0C0C0"/>
              <w:right w:val="single" w:sz="4" w:space="0" w:color="C0C0C0"/>
            </w:tcBorders>
            <w:shd w:val="clear" w:color="000000" w:fill="D7EAD3"/>
            <w:vAlign w:val="center"/>
            <w:hideMark/>
          </w:tcPr>
          <w:p w14:paraId="0D012A9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00CB96C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1D644BC7"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2BBBD1F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1,20</w:t>
            </w:r>
          </w:p>
        </w:tc>
        <w:tc>
          <w:tcPr>
            <w:tcW w:w="420" w:type="dxa"/>
            <w:tcBorders>
              <w:top w:val="nil"/>
              <w:left w:val="nil"/>
              <w:bottom w:val="single" w:sz="4" w:space="0" w:color="C0C0C0"/>
              <w:right w:val="single" w:sz="4" w:space="0" w:color="C0C0C0"/>
            </w:tcBorders>
            <w:shd w:val="clear" w:color="000000" w:fill="FFFFCC"/>
            <w:vAlign w:val="center"/>
            <w:hideMark/>
          </w:tcPr>
          <w:p w14:paraId="5F727FF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46A4857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0A09D6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1CC2CE89" w14:textId="77777777" w:rsidR="00F45D2F" w:rsidRPr="00F45D2F" w:rsidRDefault="00F45D2F" w:rsidP="00F45D2F">
            <w:pPr>
              <w:rPr>
                <w:rFonts w:ascii="Tahoma" w:hAnsi="Tahoma" w:cs="Tahoma"/>
                <w:sz w:val="8"/>
                <w:szCs w:val="8"/>
              </w:rPr>
            </w:pPr>
          </w:p>
        </w:tc>
      </w:tr>
      <w:tr w:rsidR="00F45D2F" w:rsidRPr="00F45D2F" w14:paraId="4329C838" w14:textId="77777777" w:rsidTr="00F45D2F">
        <w:trPr>
          <w:trHeight w:val="225"/>
          <w:jc w:val="center"/>
        </w:trPr>
        <w:tc>
          <w:tcPr>
            <w:tcW w:w="149" w:type="dxa"/>
            <w:tcBorders>
              <w:top w:val="nil"/>
              <w:left w:val="nil"/>
              <w:bottom w:val="nil"/>
              <w:right w:val="nil"/>
            </w:tcBorders>
            <w:shd w:val="clear" w:color="000000" w:fill="FFFF00"/>
            <w:noWrap/>
            <w:vAlign w:val="center"/>
            <w:hideMark/>
          </w:tcPr>
          <w:p w14:paraId="009DB0EA"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3C98A280"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69EE9C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4.1.4</w:t>
            </w:r>
          </w:p>
        </w:tc>
        <w:tc>
          <w:tcPr>
            <w:tcW w:w="1596" w:type="dxa"/>
            <w:tcBorders>
              <w:top w:val="nil"/>
              <w:left w:val="nil"/>
              <w:bottom w:val="single" w:sz="4" w:space="0" w:color="C0C0C0"/>
              <w:right w:val="single" w:sz="4" w:space="0" w:color="C0C0C0"/>
            </w:tcBorders>
            <w:shd w:val="clear" w:color="auto" w:fill="auto"/>
            <w:vAlign w:val="center"/>
            <w:hideMark/>
          </w:tcPr>
          <w:p w14:paraId="597A93F0"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 xml:space="preserve">Отчисления на </w:t>
            </w:r>
            <w:proofErr w:type="spellStart"/>
            <w:proofErr w:type="gramStart"/>
            <w:r w:rsidRPr="00F45D2F">
              <w:rPr>
                <w:rFonts w:ascii="Tahoma" w:hAnsi="Tahoma" w:cs="Tahoma"/>
                <w:sz w:val="8"/>
                <w:szCs w:val="8"/>
              </w:rPr>
              <w:t>соц.нужды</w:t>
            </w:r>
            <w:proofErr w:type="spellEnd"/>
            <w:proofErr w:type="gramEnd"/>
            <w:r w:rsidRPr="00F45D2F">
              <w:rPr>
                <w:rFonts w:ascii="Tahoma" w:hAnsi="Tahoma" w:cs="Tahoma"/>
                <w:sz w:val="8"/>
                <w:szCs w:val="8"/>
              </w:rPr>
              <w:t xml:space="preserve"> от заработной платы</w:t>
            </w:r>
          </w:p>
        </w:tc>
        <w:tc>
          <w:tcPr>
            <w:tcW w:w="219" w:type="dxa"/>
            <w:tcBorders>
              <w:top w:val="nil"/>
              <w:left w:val="nil"/>
              <w:bottom w:val="single" w:sz="4" w:space="0" w:color="C0C0C0"/>
              <w:right w:val="single" w:sz="4" w:space="0" w:color="C0C0C0"/>
            </w:tcBorders>
            <w:shd w:val="clear" w:color="auto" w:fill="auto"/>
            <w:vAlign w:val="center"/>
            <w:hideMark/>
          </w:tcPr>
          <w:p w14:paraId="4E8A3D92"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2868ECA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3,10</w:t>
            </w:r>
          </w:p>
        </w:tc>
        <w:tc>
          <w:tcPr>
            <w:tcW w:w="353" w:type="dxa"/>
            <w:tcBorders>
              <w:top w:val="nil"/>
              <w:left w:val="nil"/>
              <w:bottom w:val="single" w:sz="4" w:space="0" w:color="C0C0C0"/>
              <w:right w:val="single" w:sz="4" w:space="0" w:color="C0C0C0"/>
            </w:tcBorders>
            <w:shd w:val="clear" w:color="000000" w:fill="FFFFCC"/>
            <w:vAlign w:val="center"/>
            <w:hideMark/>
          </w:tcPr>
          <w:p w14:paraId="5C4B514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38,87</w:t>
            </w:r>
          </w:p>
        </w:tc>
        <w:tc>
          <w:tcPr>
            <w:tcW w:w="358" w:type="dxa"/>
            <w:tcBorders>
              <w:top w:val="nil"/>
              <w:left w:val="nil"/>
              <w:bottom w:val="single" w:sz="4" w:space="0" w:color="C0C0C0"/>
              <w:right w:val="single" w:sz="4" w:space="0" w:color="C0C0C0"/>
            </w:tcBorders>
            <w:shd w:val="clear" w:color="000000" w:fill="FFFFCC"/>
            <w:vAlign w:val="center"/>
            <w:hideMark/>
          </w:tcPr>
          <w:p w14:paraId="5079FAB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73,20</w:t>
            </w:r>
          </w:p>
        </w:tc>
        <w:tc>
          <w:tcPr>
            <w:tcW w:w="366" w:type="dxa"/>
            <w:tcBorders>
              <w:top w:val="nil"/>
              <w:left w:val="nil"/>
              <w:bottom w:val="single" w:sz="4" w:space="0" w:color="C0C0C0"/>
              <w:right w:val="single" w:sz="4" w:space="0" w:color="C0C0C0"/>
            </w:tcBorders>
            <w:shd w:val="clear" w:color="000000" w:fill="FFFFCC"/>
            <w:vAlign w:val="center"/>
            <w:hideMark/>
          </w:tcPr>
          <w:p w14:paraId="72951EB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5DC84E8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687ABC5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4798EB4A"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508755D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76,30</w:t>
            </w:r>
          </w:p>
        </w:tc>
        <w:tc>
          <w:tcPr>
            <w:tcW w:w="404" w:type="dxa"/>
            <w:tcBorders>
              <w:top w:val="nil"/>
              <w:left w:val="nil"/>
              <w:bottom w:val="single" w:sz="4" w:space="0" w:color="C0C0C0"/>
              <w:right w:val="single" w:sz="4" w:space="0" w:color="C0C0C0"/>
            </w:tcBorders>
            <w:shd w:val="clear" w:color="000000" w:fill="FFFFCC"/>
            <w:vAlign w:val="center"/>
            <w:hideMark/>
          </w:tcPr>
          <w:p w14:paraId="72F5F34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6082A52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0F0702E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1B07AFDD"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10F2777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79,60</w:t>
            </w:r>
          </w:p>
        </w:tc>
        <w:tc>
          <w:tcPr>
            <w:tcW w:w="420" w:type="dxa"/>
            <w:tcBorders>
              <w:top w:val="nil"/>
              <w:left w:val="nil"/>
              <w:bottom w:val="single" w:sz="4" w:space="0" w:color="C0C0C0"/>
              <w:right w:val="single" w:sz="4" w:space="0" w:color="C0C0C0"/>
            </w:tcBorders>
            <w:shd w:val="clear" w:color="000000" w:fill="FFFFCC"/>
            <w:vAlign w:val="center"/>
            <w:hideMark/>
          </w:tcPr>
          <w:p w14:paraId="40DEFE2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5CA09A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72E0DE1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37B55926" w14:textId="77777777" w:rsidR="00F45D2F" w:rsidRPr="00F45D2F" w:rsidRDefault="00F45D2F" w:rsidP="00F45D2F">
            <w:pPr>
              <w:rPr>
                <w:rFonts w:ascii="Tahoma" w:hAnsi="Tahoma" w:cs="Tahoma"/>
                <w:sz w:val="8"/>
                <w:szCs w:val="8"/>
              </w:rPr>
            </w:pPr>
          </w:p>
        </w:tc>
      </w:tr>
      <w:tr w:rsidR="00F45D2F" w:rsidRPr="00F45D2F" w14:paraId="762F070D" w14:textId="77777777" w:rsidTr="00F45D2F">
        <w:trPr>
          <w:trHeight w:val="435"/>
          <w:jc w:val="center"/>
        </w:trPr>
        <w:tc>
          <w:tcPr>
            <w:tcW w:w="149" w:type="dxa"/>
            <w:tcBorders>
              <w:top w:val="nil"/>
              <w:left w:val="nil"/>
              <w:bottom w:val="nil"/>
              <w:right w:val="nil"/>
            </w:tcBorders>
            <w:shd w:val="clear" w:color="000000" w:fill="FFFF00"/>
            <w:noWrap/>
            <w:vAlign w:val="center"/>
            <w:hideMark/>
          </w:tcPr>
          <w:p w14:paraId="34F2D5C6"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62FFE711"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E5064B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w:t>
            </w:r>
          </w:p>
        </w:tc>
        <w:tc>
          <w:tcPr>
            <w:tcW w:w="1596" w:type="dxa"/>
            <w:tcBorders>
              <w:top w:val="nil"/>
              <w:left w:val="nil"/>
              <w:bottom w:val="single" w:sz="4" w:space="0" w:color="C0C0C0"/>
              <w:right w:val="single" w:sz="4" w:space="0" w:color="C0C0C0"/>
            </w:tcBorders>
            <w:shd w:val="clear" w:color="auto" w:fill="auto"/>
            <w:vAlign w:val="center"/>
            <w:hideMark/>
          </w:tcPr>
          <w:p w14:paraId="3D34D61D" w14:textId="77777777" w:rsidR="00F45D2F" w:rsidRPr="00F45D2F" w:rsidRDefault="00F45D2F" w:rsidP="00F45D2F">
            <w:pPr>
              <w:ind w:firstLineChars="100" w:firstLine="80"/>
              <w:rPr>
                <w:rFonts w:ascii="Tahoma" w:hAnsi="Tahoma" w:cs="Tahoma"/>
                <w:b/>
                <w:bCs/>
                <w:sz w:val="8"/>
                <w:szCs w:val="8"/>
              </w:rPr>
            </w:pPr>
            <w:r w:rsidRPr="00F45D2F">
              <w:rPr>
                <w:rFonts w:ascii="Tahoma" w:hAnsi="Tahoma" w:cs="Tahoma"/>
                <w:b/>
                <w:bCs/>
                <w:sz w:val="8"/>
                <w:szCs w:val="8"/>
              </w:rPr>
              <w:t>Капитальный ремонт основных средств</w:t>
            </w:r>
          </w:p>
        </w:tc>
        <w:tc>
          <w:tcPr>
            <w:tcW w:w="219" w:type="dxa"/>
            <w:tcBorders>
              <w:top w:val="nil"/>
              <w:left w:val="nil"/>
              <w:bottom w:val="single" w:sz="4" w:space="0" w:color="C0C0C0"/>
              <w:right w:val="single" w:sz="4" w:space="0" w:color="C0C0C0"/>
            </w:tcBorders>
            <w:shd w:val="clear" w:color="auto" w:fill="auto"/>
            <w:vAlign w:val="center"/>
            <w:hideMark/>
          </w:tcPr>
          <w:p w14:paraId="2F06E643"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36BC560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23C510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0EFCA21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547,20</w:t>
            </w:r>
          </w:p>
        </w:tc>
        <w:tc>
          <w:tcPr>
            <w:tcW w:w="366" w:type="dxa"/>
            <w:tcBorders>
              <w:top w:val="nil"/>
              <w:left w:val="nil"/>
              <w:bottom w:val="single" w:sz="4" w:space="0" w:color="C0C0C0"/>
              <w:right w:val="single" w:sz="4" w:space="0" w:color="C0C0C0"/>
            </w:tcBorders>
            <w:shd w:val="clear" w:color="000000" w:fill="FFFFCC"/>
            <w:vAlign w:val="center"/>
            <w:hideMark/>
          </w:tcPr>
          <w:p w14:paraId="0CE39A5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228,39</w:t>
            </w:r>
          </w:p>
        </w:tc>
        <w:tc>
          <w:tcPr>
            <w:tcW w:w="283" w:type="dxa"/>
            <w:tcBorders>
              <w:top w:val="nil"/>
              <w:left w:val="nil"/>
              <w:bottom w:val="single" w:sz="4" w:space="0" w:color="C0C0C0"/>
              <w:right w:val="single" w:sz="4" w:space="0" w:color="C0C0C0"/>
            </w:tcBorders>
            <w:shd w:val="clear" w:color="000000" w:fill="D7EAD3"/>
            <w:vAlign w:val="center"/>
            <w:hideMark/>
          </w:tcPr>
          <w:p w14:paraId="12A4956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114,20</w:t>
            </w:r>
          </w:p>
        </w:tc>
        <w:tc>
          <w:tcPr>
            <w:tcW w:w="283" w:type="dxa"/>
            <w:tcBorders>
              <w:top w:val="nil"/>
              <w:left w:val="nil"/>
              <w:bottom w:val="single" w:sz="4" w:space="0" w:color="C0C0C0"/>
              <w:right w:val="single" w:sz="4" w:space="0" w:color="C0C0C0"/>
            </w:tcBorders>
            <w:shd w:val="clear" w:color="000000" w:fill="D7EAD3"/>
            <w:vAlign w:val="center"/>
            <w:hideMark/>
          </w:tcPr>
          <w:p w14:paraId="4F0396A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114,20</w:t>
            </w:r>
          </w:p>
        </w:tc>
        <w:tc>
          <w:tcPr>
            <w:tcW w:w="456" w:type="dxa"/>
            <w:tcBorders>
              <w:top w:val="nil"/>
              <w:left w:val="nil"/>
              <w:bottom w:val="single" w:sz="4" w:space="0" w:color="C0C0C0"/>
              <w:right w:val="single" w:sz="4" w:space="0" w:color="C0C0C0"/>
            </w:tcBorders>
            <w:shd w:val="clear" w:color="000000" w:fill="FFFFCC"/>
            <w:vAlign w:val="center"/>
            <w:hideMark/>
          </w:tcPr>
          <w:p w14:paraId="57B7A4DD"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в расчет приняты </w:t>
            </w:r>
            <w:proofErr w:type="spellStart"/>
            <w:r w:rsidRPr="00F45D2F">
              <w:rPr>
                <w:rFonts w:ascii="Tahoma" w:hAnsi="Tahoma" w:cs="Tahoma"/>
                <w:sz w:val="8"/>
                <w:szCs w:val="8"/>
              </w:rPr>
              <w:t>рсходы</w:t>
            </w:r>
            <w:proofErr w:type="spellEnd"/>
            <w:r w:rsidRPr="00F45D2F">
              <w:rPr>
                <w:rFonts w:ascii="Tahoma" w:hAnsi="Tahoma" w:cs="Tahoma"/>
                <w:sz w:val="8"/>
                <w:szCs w:val="8"/>
              </w:rPr>
              <w:t xml:space="preserve"> на материалы.</w:t>
            </w:r>
          </w:p>
        </w:tc>
        <w:tc>
          <w:tcPr>
            <w:tcW w:w="415" w:type="dxa"/>
            <w:tcBorders>
              <w:top w:val="nil"/>
              <w:left w:val="nil"/>
              <w:bottom w:val="single" w:sz="4" w:space="0" w:color="C0C0C0"/>
              <w:right w:val="single" w:sz="4" w:space="0" w:color="C0C0C0"/>
            </w:tcBorders>
            <w:shd w:val="clear" w:color="000000" w:fill="FFFFCC"/>
            <w:vAlign w:val="center"/>
            <w:hideMark/>
          </w:tcPr>
          <w:p w14:paraId="3B3C997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570,70</w:t>
            </w:r>
          </w:p>
        </w:tc>
        <w:tc>
          <w:tcPr>
            <w:tcW w:w="404" w:type="dxa"/>
            <w:tcBorders>
              <w:top w:val="nil"/>
              <w:left w:val="nil"/>
              <w:bottom w:val="single" w:sz="4" w:space="0" w:color="C0C0C0"/>
              <w:right w:val="single" w:sz="4" w:space="0" w:color="C0C0C0"/>
            </w:tcBorders>
            <w:shd w:val="clear" w:color="000000" w:fill="FFFFCC"/>
            <w:vAlign w:val="center"/>
            <w:hideMark/>
          </w:tcPr>
          <w:p w14:paraId="1ED8224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234,47</w:t>
            </w:r>
          </w:p>
        </w:tc>
        <w:tc>
          <w:tcPr>
            <w:tcW w:w="383" w:type="dxa"/>
            <w:tcBorders>
              <w:top w:val="nil"/>
              <w:left w:val="nil"/>
              <w:bottom w:val="single" w:sz="4" w:space="0" w:color="C0C0C0"/>
              <w:right w:val="single" w:sz="4" w:space="0" w:color="C0C0C0"/>
            </w:tcBorders>
            <w:shd w:val="clear" w:color="000000" w:fill="D7EAD3"/>
            <w:vAlign w:val="center"/>
            <w:hideMark/>
          </w:tcPr>
          <w:p w14:paraId="64A7D28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117,24</w:t>
            </w:r>
          </w:p>
        </w:tc>
        <w:tc>
          <w:tcPr>
            <w:tcW w:w="362" w:type="dxa"/>
            <w:tcBorders>
              <w:top w:val="nil"/>
              <w:left w:val="nil"/>
              <w:bottom w:val="single" w:sz="4" w:space="0" w:color="C0C0C0"/>
              <w:right w:val="single" w:sz="4" w:space="0" w:color="C0C0C0"/>
            </w:tcBorders>
            <w:shd w:val="clear" w:color="000000" w:fill="D7EAD3"/>
            <w:vAlign w:val="center"/>
            <w:hideMark/>
          </w:tcPr>
          <w:p w14:paraId="1544BC5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117,24</w:t>
            </w:r>
          </w:p>
        </w:tc>
        <w:tc>
          <w:tcPr>
            <w:tcW w:w="908" w:type="dxa"/>
            <w:vMerge/>
            <w:tcBorders>
              <w:top w:val="nil"/>
              <w:left w:val="nil"/>
              <w:bottom w:val="nil"/>
              <w:right w:val="nil"/>
            </w:tcBorders>
            <w:vAlign w:val="center"/>
            <w:hideMark/>
          </w:tcPr>
          <w:p w14:paraId="08F95482"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602BB3F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595,30</w:t>
            </w:r>
          </w:p>
        </w:tc>
        <w:tc>
          <w:tcPr>
            <w:tcW w:w="420" w:type="dxa"/>
            <w:tcBorders>
              <w:top w:val="nil"/>
              <w:left w:val="nil"/>
              <w:bottom w:val="single" w:sz="4" w:space="0" w:color="C0C0C0"/>
              <w:right w:val="single" w:sz="4" w:space="0" w:color="C0C0C0"/>
            </w:tcBorders>
            <w:shd w:val="clear" w:color="000000" w:fill="FFFFCC"/>
            <w:vAlign w:val="center"/>
            <w:hideMark/>
          </w:tcPr>
          <w:p w14:paraId="07A452D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241,41</w:t>
            </w:r>
          </w:p>
        </w:tc>
        <w:tc>
          <w:tcPr>
            <w:tcW w:w="420" w:type="dxa"/>
            <w:tcBorders>
              <w:top w:val="nil"/>
              <w:left w:val="nil"/>
              <w:bottom w:val="single" w:sz="4" w:space="0" w:color="C0C0C0"/>
              <w:right w:val="single" w:sz="4" w:space="0" w:color="C0C0C0"/>
            </w:tcBorders>
            <w:shd w:val="clear" w:color="000000" w:fill="D7EAD3"/>
            <w:vAlign w:val="center"/>
            <w:hideMark/>
          </w:tcPr>
          <w:p w14:paraId="460BC85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120,71</w:t>
            </w:r>
          </w:p>
        </w:tc>
        <w:tc>
          <w:tcPr>
            <w:tcW w:w="420" w:type="dxa"/>
            <w:tcBorders>
              <w:top w:val="nil"/>
              <w:left w:val="nil"/>
              <w:bottom w:val="single" w:sz="4" w:space="0" w:color="C0C0C0"/>
              <w:right w:val="single" w:sz="4" w:space="0" w:color="C0C0C0"/>
            </w:tcBorders>
            <w:shd w:val="clear" w:color="000000" w:fill="D7EAD3"/>
            <w:vAlign w:val="center"/>
            <w:hideMark/>
          </w:tcPr>
          <w:p w14:paraId="4D11AC9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120,71</w:t>
            </w:r>
          </w:p>
        </w:tc>
        <w:tc>
          <w:tcPr>
            <w:tcW w:w="882" w:type="dxa"/>
            <w:vMerge/>
            <w:tcBorders>
              <w:top w:val="nil"/>
              <w:left w:val="single" w:sz="4" w:space="0" w:color="C0C0C0"/>
              <w:bottom w:val="nil"/>
              <w:right w:val="single" w:sz="4" w:space="0" w:color="C0C0C0"/>
            </w:tcBorders>
            <w:vAlign w:val="center"/>
            <w:hideMark/>
          </w:tcPr>
          <w:p w14:paraId="3A15ECED" w14:textId="77777777" w:rsidR="00F45D2F" w:rsidRPr="00F45D2F" w:rsidRDefault="00F45D2F" w:rsidP="00F45D2F">
            <w:pPr>
              <w:rPr>
                <w:rFonts w:ascii="Tahoma" w:hAnsi="Tahoma" w:cs="Tahoma"/>
                <w:sz w:val="8"/>
                <w:szCs w:val="8"/>
              </w:rPr>
            </w:pPr>
          </w:p>
        </w:tc>
      </w:tr>
      <w:tr w:rsidR="00F45D2F" w:rsidRPr="00F45D2F" w14:paraId="05F0CE5F" w14:textId="77777777" w:rsidTr="00F45D2F">
        <w:trPr>
          <w:trHeight w:val="675"/>
          <w:jc w:val="center"/>
        </w:trPr>
        <w:tc>
          <w:tcPr>
            <w:tcW w:w="149" w:type="dxa"/>
            <w:tcBorders>
              <w:top w:val="nil"/>
              <w:left w:val="nil"/>
              <w:bottom w:val="nil"/>
              <w:right w:val="nil"/>
            </w:tcBorders>
            <w:shd w:val="clear" w:color="000000" w:fill="FFFF00"/>
            <w:noWrap/>
            <w:vAlign w:val="center"/>
            <w:hideMark/>
          </w:tcPr>
          <w:p w14:paraId="052E7E74"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63B5DE03"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31309E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4.3</w:t>
            </w:r>
          </w:p>
        </w:tc>
        <w:tc>
          <w:tcPr>
            <w:tcW w:w="1596" w:type="dxa"/>
            <w:tcBorders>
              <w:top w:val="nil"/>
              <w:left w:val="nil"/>
              <w:bottom w:val="single" w:sz="4" w:space="0" w:color="C0C0C0"/>
              <w:right w:val="single" w:sz="4" w:space="0" w:color="C0C0C0"/>
            </w:tcBorders>
            <w:shd w:val="clear" w:color="auto" w:fill="auto"/>
            <w:vAlign w:val="center"/>
            <w:hideMark/>
          </w:tcPr>
          <w:p w14:paraId="1C70DE6F" w14:textId="77777777" w:rsidR="00F45D2F" w:rsidRPr="00F45D2F" w:rsidRDefault="00F45D2F" w:rsidP="00F45D2F">
            <w:pPr>
              <w:ind w:firstLineChars="100" w:firstLine="80"/>
              <w:rPr>
                <w:rFonts w:ascii="Tahoma" w:hAnsi="Tahoma" w:cs="Tahoma"/>
                <w:b/>
                <w:bCs/>
                <w:color w:val="000000"/>
                <w:sz w:val="8"/>
                <w:szCs w:val="8"/>
              </w:rPr>
            </w:pPr>
            <w:r w:rsidRPr="00F45D2F">
              <w:rPr>
                <w:rFonts w:ascii="Tahoma" w:hAnsi="Tahoma" w:cs="Tahoma"/>
                <w:b/>
                <w:bCs/>
                <w:color w:val="000000"/>
                <w:sz w:val="8"/>
                <w:szCs w:val="8"/>
              </w:rPr>
              <w:t>Текущий ремонт основных средств</w:t>
            </w:r>
          </w:p>
        </w:tc>
        <w:tc>
          <w:tcPr>
            <w:tcW w:w="219" w:type="dxa"/>
            <w:tcBorders>
              <w:top w:val="nil"/>
              <w:left w:val="nil"/>
              <w:bottom w:val="single" w:sz="4" w:space="0" w:color="C0C0C0"/>
              <w:right w:val="single" w:sz="4" w:space="0" w:color="C0C0C0"/>
            </w:tcBorders>
            <w:shd w:val="clear" w:color="auto" w:fill="auto"/>
            <w:vAlign w:val="center"/>
            <w:hideMark/>
          </w:tcPr>
          <w:p w14:paraId="3111FC2D"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1A04188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0,48</w:t>
            </w:r>
          </w:p>
        </w:tc>
        <w:tc>
          <w:tcPr>
            <w:tcW w:w="353" w:type="dxa"/>
            <w:tcBorders>
              <w:top w:val="nil"/>
              <w:left w:val="nil"/>
              <w:bottom w:val="single" w:sz="4" w:space="0" w:color="C0C0C0"/>
              <w:right w:val="single" w:sz="4" w:space="0" w:color="C0C0C0"/>
            </w:tcBorders>
            <w:shd w:val="clear" w:color="000000" w:fill="D7EAD3"/>
            <w:vAlign w:val="center"/>
            <w:hideMark/>
          </w:tcPr>
          <w:p w14:paraId="2A2CAB4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5,54</w:t>
            </w:r>
          </w:p>
        </w:tc>
        <w:tc>
          <w:tcPr>
            <w:tcW w:w="358" w:type="dxa"/>
            <w:tcBorders>
              <w:top w:val="nil"/>
              <w:left w:val="nil"/>
              <w:bottom w:val="single" w:sz="4" w:space="0" w:color="C0C0C0"/>
              <w:right w:val="single" w:sz="4" w:space="0" w:color="C0C0C0"/>
            </w:tcBorders>
            <w:shd w:val="clear" w:color="000000" w:fill="D7EAD3"/>
            <w:vAlign w:val="center"/>
            <w:hideMark/>
          </w:tcPr>
          <w:p w14:paraId="0EB3DF9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174,30</w:t>
            </w:r>
          </w:p>
        </w:tc>
        <w:tc>
          <w:tcPr>
            <w:tcW w:w="366" w:type="dxa"/>
            <w:tcBorders>
              <w:top w:val="nil"/>
              <w:left w:val="nil"/>
              <w:bottom w:val="single" w:sz="4" w:space="0" w:color="C0C0C0"/>
              <w:right w:val="single" w:sz="4" w:space="0" w:color="C0C0C0"/>
            </w:tcBorders>
            <w:shd w:val="clear" w:color="000000" w:fill="D7EAD3"/>
            <w:vAlign w:val="center"/>
            <w:hideMark/>
          </w:tcPr>
          <w:p w14:paraId="259690E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415,84</w:t>
            </w:r>
          </w:p>
        </w:tc>
        <w:tc>
          <w:tcPr>
            <w:tcW w:w="283" w:type="dxa"/>
            <w:tcBorders>
              <w:top w:val="nil"/>
              <w:left w:val="nil"/>
              <w:bottom w:val="single" w:sz="4" w:space="0" w:color="C0C0C0"/>
              <w:right w:val="single" w:sz="4" w:space="0" w:color="C0C0C0"/>
            </w:tcBorders>
            <w:shd w:val="clear" w:color="000000" w:fill="D7EAD3"/>
            <w:vAlign w:val="center"/>
            <w:hideMark/>
          </w:tcPr>
          <w:p w14:paraId="1C41EC5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207,92</w:t>
            </w:r>
          </w:p>
        </w:tc>
        <w:tc>
          <w:tcPr>
            <w:tcW w:w="283" w:type="dxa"/>
            <w:tcBorders>
              <w:top w:val="nil"/>
              <w:left w:val="nil"/>
              <w:bottom w:val="single" w:sz="4" w:space="0" w:color="C0C0C0"/>
              <w:right w:val="single" w:sz="4" w:space="0" w:color="C0C0C0"/>
            </w:tcBorders>
            <w:shd w:val="clear" w:color="000000" w:fill="D7EAD3"/>
            <w:vAlign w:val="center"/>
            <w:hideMark/>
          </w:tcPr>
          <w:p w14:paraId="2813F00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207,92</w:t>
            </w:r>
          </w:p>
        </w:tc>
        <w:tc>
          <w:tcPr>
            <w:tcW w:w="456" w:type="dxa"/>
            <w:tcBorders>
              <w:top w:val="nil"/>
              <w:left w:val="nil"/>
              <w:bottom w:val="single" w:sz="4" w:space="0" w:color="C0C0C0"/>
              <w:right w:val="single" w:sz="4" w:space="0" w:color="C0C0C0"/>
            </w:tcBorders>
            <w:shd w:val="clear" w:color="000000" w:fill="FFFFCC"/>
            <w:vAlign w:val="center"/>
            <w:hideMark/>
          </w:tcPr>
          <w:p w14:paraId="1FEC78D7" w14:textId="77777777" w:rsidR="00F45D2F" w:rsidRPr="00F45D2F" w:rsidRDefault="00F45D2F" w:rsidP="00F45D2F">
            <w:pPr>
              <w:rPr>
                <w:rFonts w:ascii="Tahoma" w:hAnsi="Tahoma" w:cs="Tahoma"/>
                <w:sz w:val="8"/>
                <w:szCs w:val="8"/>
              </w:rPr>
            </w:pPr>
            <w:r w:rsidRPr="00F45D2F">
              <w:rPr>
                <w:rFonts w:ascii="Tahoma" w:hAnsi="Tahoma" w:cs="Tahoma"/>
                <w:sz w:val="8"/>
                <w:szCs w:val="8"/>
              </w:rPr>
              <w:t>Расходы приняты в расчет по представленному локально-сметному расчету.</w:t>
            </w:r>
          </w:p>
        </w:tc>
        <w:tc>
          <w:tcPr>
            <w:tcW w:w="415" w:type="dxa"/>
            <w:tcBorders>
              <w:top w:val="nil"/>
              <w:left w:val="nil"/>
              <w:bottom w:val="single" w:sz="4" w:space="0" w:color="C0C0C0"/>
              <w:right w:val="single" w:sz="4" w:space="0" w:color="C0C0C0"/>
            </w:tcBorders>
            <w:shd w:val="clear" w:color="000000" w:fill="D7EAD3"/>
            <w:vAlign w:val="center"/>
            <w:hideMark/>
          </w:tcPr>
          <w:p w14:paraId="4DE4955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181,80</w:t>
            </w:r>
          </w:p>
        </w:tc>
        <w:tc>
          <w:tcPr>
            <w:tcW w:w="404" w:type="dxa"/>
            <w:tcBorders>
              <w:top w:val="nil"/>
              <w:left w:val="nil"/>
              <w:bottom w:val="single" w:sz="4" w:space="0" w:color="C0C0C0"/>
              <w:right w:val="single" w:sz="4" w:space="0" w:color="C0C0C0"/>
            </w:tcBorders>
            <w:shd w:val="clear" w:color="000000" w:fill="D7EAD3"/>
            <w:vAlign w:val="center"/>
            <w:hideMark/>
          </w:tcPr>
          <w:p w14:paraId="5541FE2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426,91</w:t>
            </w:r>
          </w:p>
        </w:tc>
        <w:tc>
          <w:tcPr>
            <w:tcW w:w="383" w:type="dxa"/>
            <w:tcBorders>
              <w:top w:val="nil"/>
              <w:left w:val="nil"/>
              <w:bottom w:val="single" w:sz="4" w:space="0" w:color="C0C0C0"/>
              <w:right w:val="single" w:sz="4" w:space="0" w:color="C0C0C0"/>
            </w:tcBorders>
            <w:shd w:val="clear" w:color="000000" w:fill="D7EAD3"/>
            <w:vAlign w:val="center"/>
            <w:hideMark/>
          </w:tcPr>
          <w:p w14:paraId="5FBFE5F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213,46</w:t>
            </w:r>
          </w:p>
        </w:tc>
        <w:tc>
          <w:tcPr>
            <w:tcW w:w="362" w:type="dxa"/>
            <w:tcBorders>
              <w:top w:val="nil"/>
              <w:left w:val="nil"/>
              <w:bottom w:val="single" w:sz="4" w:space="0" w:color="C0C0C0"/>
              <w:right w:val="single" w:sz="4" w:space="0" w:color="C0C0C0"/>
            </w:tcBorders>
            <w:shd w:val="clear" w:color="000000" w:fill="D7EAD3"/>
            <w:vAlign w:val="center"/>
            <w:hideMark/>
          </w:tcPr>
          <w:p w14:paraId="5FE5759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213,46</w:t>
            </w:r>
          </w:p>
        </w:tc>
        <w:tc>
          <w:tcPr>
            <w:tcW w:w="908" w:type="dxa"/>
            <w:vMerge/>
            <w:tcBorders>
              <w:top w:val="nil"/>
              <w:left w:val="nil"/>
              <w:bottom w:val="nil"/>
              <w:right w:val="nil"/>
            </w:tcBorders>
            <w:vAlign w:val="center"/>
            <w:hideMark/>
          </w:tcPr>
          <w:p w14:paraId="00DC10CC"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157D22C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189,60</w:t>
            </w:r>
          </w:p>
        </w:tc>
        <w:tc>
          <w:tcPr>
            <w:tcW w:w="420" w:type="dxa"/>
            <w:tcBorders>
              <w:top w:val="nil"/>
              <w:left w:val="nil"/>
              <w:bottom w:val="single" w:sz="4" w:space="0" w:color="C0C0C0"/>
              <w:right w:val="single" w:sz="4" w:space="0" w:color="C0C0C0"/>
            </w:tcBorders>
            <w:shd w:val="clear" w:color="000000" w:fill="D7EAD3"/>
            <w:vAlign w:val="center"/>
            <w:hideMark/>
          </w:tcPr>
          <w:p w14:paraId="7CABD66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439,55</w:t>
            </w:r>
          </w:p>
        </w:tc>
        <w:tc>
          <w:tcPr>
            <w:tcW w:w="420" w:type="dxa"/>
            <w:tcBorders>
              <w:top w:val="nil"/>
              <w:left w:val="nil"/>
              <w:bottom w:val="single" w:sz="4" w:space="0" w:color="C0C0C0"/>
              <w:right w:val="single" w:sz="4" w:space="0" w:color="C0C0C0"/>
            </w:tcBorders>
            <w:shd w:val="clear" w:color="000000" w:fill="D7EAD3"/>
            <w:vAlign w:val="center"/>
            <w:hideMark/>
          </w:tcPr>
          <w:p w14:paraId="674D15E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219,78</w:t>
            </w:r>
          </w:p>
        </w:tc>
        <w:tc>
          <w:tcPr>
            <w:tcW w:w="420" w:type="dxa"/>
            <w:tcBorders>
              <w:top w:val="nil"/>
              <w:left w:val="nil"/>
              <w:bottom w:val="single" w:sz="4" w:space="0" w:color="C0C0C0"/>
              <w:right w:val="single" w:sz="4" w:space="0" w:color="C0C0C0"/>
            </w:tcBorders>
            <w:shd w:val="clear" w:color="000000" w:fill="D7EAD3"/>
            <w:vAlign w:val="center"/>
            <w:hideMark/>
          </w:tcPr>
          <w:p w14:paraId="134E377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219,78</w:t>
            </w:r>
          </w:p>
        </w:tc>
        <w:tc>
          <w:tcPr>
            <w:tcW w:w="882" w:type="dxa"/>
            <w:vMerge/>
            <w:tcBorders>
              <w:top w:val="nil"/>
              <w:left w:val="single" w:sz="4" w:space="0" w:color="C0C0C0"/>
              <w:bottom w:val="nil"/>
              <w:right w:val="single" w:sz="4" w:space="0" w:color="C0C0C0"/>
            </w:tcBorders>
            <w:vAlign w:val="center"/>
            <w:hideMark/>
          </w:tcPr>
          <w:p w14:paraId="3AB32720" w14:textId="77777777" w:rsidR="00F45D2F" w:rsidRPr="00F45D2F" w:rsidRDefault="00F45D2F" w:rsidP="00F45D2F">
            <w:pPr>
              <w:rPr>
                <w:rFonts w:ascii="Tahoma" w:hAnsi="Tahoma" w:cs="Tahoma"/>
                <w:sz w:val="8"/>
                <w:szCs w:val="8"/>
              </w:rPr>
            </w:pPr>
          </w:p>
        </w:tc>
      </w:tr>
      <w:tr w:rsidR="00F45D2F" w:rsidRPr="00F45D2F" w14:paraId="7B6473C9"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0229BA87"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15E5805F"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07A804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4.3.1</w:t>
            </w:r>
          </w:p>
        </w:tc>
        <w:tc>
          <w:tcPr>
            <w:tcW w:w="1596" w:type="dxa"/>
            <w:tcBorders>
              <w:top w:val="nil"/>
              <w:left w:val="nil"/>
              <w:bottom w:val="single" w:sz="4" w:space="0" w:color="C0C0C0"/>
              <w:right w:val="single" w:sz="4" w:space="0" w:color="C0C0C0"/>
            </w:tcBorders>
            <w:shd w:val="clear" w:color="auto" w:fill="auto"/>
            <w:vAlign w:val="center"/>
            <w:hideMark/>
          </w:tcPr>
          <w:p w14:paraId="1696E986"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Материалы на ремонт</w:t>
            </w:r>
          </w:p>
        </w:tc>
        <w:tc>
          <w:tcPr>
            <w:tcW w:w="219" w:type="dxa"/>
            <w:tcBorders>
              <w:top w:val="nil"/>
              <w:left w:val="nil"/>
              <w:bottom w:val="single" w:sz="4" w:space="0" w:color="C0C0C0"/>
              <w:right w:val="single" w:sz="4" w:space="0" w:color="C0C0C0"/>
            </w:tcBorders>
            <w:shd w:val="clear" w:color="auto" w:fill="auto"/>
            <w:vAlign w:val="center"/>
            <w:hideMark/>
          </w:tcPr>
          <w:p w14:paraId="36897E17"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53B70BF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0,48</w:t>
            </w:r>
          </w:p>
        </w:tc>
        <w:tc>
          <w:tcPr>
            <w:tcW w:w="353" w:type="dxa"/>
            <w:tcBorders>
              <w:top w:val="nil"/>
              <w:left w:val="nil"/>
              <w:bottom w:val="single" w:sz="4" w:space="0" w:color="C0C0C0"/>
              <w:right w:val="single" w:sz="4" w:space="0" w:color="C0C0C0"/>
            </w:tcBorders>
            <w:shd w:val="clear" w:color="000000" w:fill="FFFFCC"/>
            <w:vAlign w:val="center"/>
            <w:hideMark/>
          </w:tcPr>
          <w:p w14:paraId="3053449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5,54</w:t>
            </w:r>
          </w:p>
        </w:tc>
        <w:tc>
          <w:tcPr>
            <w:tcW w:w="358" w:type="dxa"/>
            <w:tcBorders>
              <w:top w:val="nil"/>
              <w:left w:val="nil"/>
              <w:bottom w:val="single" w:sz="4" w:space="0" w:color="C0C0C0"/>
              <w:right w:val="single" w:sz="4" w:space="0" w:color="C0C0C0"/>
            </w:tcBorders>
            <w:shd w:val="clear" w:color="000000" w:fill="FFFFCC"/>
            <w:vAlign w:val="center"/>
            <w:hideMark/>
          </w:tcPr>
          <w:p w14:paraId="057A6B3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130,50</w:t>
            </w:r>
          </w:p>
        </w:tc>
        <w:tc>
          <w:tcPr>
            <w:tcW w:w="366" w:type="dxa"/>
            <w:tcBorders>
              <w:top w:val="nil"/>
              <w:left w:val="nil"/>
              <w:bottom w:val="single" w:sz="4" w:space="0" w:color="C0C0C0"/>
              <w:right w:val="single" w:sz="4" w:space="0" w:color="C0C0C0"/>
            </w:tcBorders>
            <w:shd w:val="clear" w:color="000000" w:fill="FFFFCC"/>
            <w:vAlign w:val="center"/>
            <w:hideMark/>
          </w:tcPr>
          <w:p w14:paraId="446FA5B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130,50</w:t>
            </w:r>
          </w:p>
        </w:tc>
        <w:tc>
          <w:tcPr>
            <w:tcW w:w="283" w:type="dxa"/>
            <w:tcBorders>
              <w:top w:val="nil"/>
              <w:left w:val="nil"/>
              <w:bottom w:val="single" w:sz="4" w:space="0" w:color="C0C0C0"/>
              <w:right w:val="single" w:sz="4" w:space="0" w:color="C0C0C0"/>
            </w:tcBorders>
            <w:shd w:val="clear" w:color="000000" w:fill="D7EAD3"/>
            <w:vAlign w:val="center"/>
            <w:hideMark/>
          </w:tcPr>
          <w:p w14:paraId="0A3673E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65,25</w:t>
            </w:r>
          </w:p>
        </w:tc>
        <w:tc>
          <w:tcPr>
            <w:tcW w:w="283" w:type="dxa"/>
            <w:tcBorders>
              <w:top w:val="nil"/>
              <w:left w:val="nil"/>
              <w:bottom w:val="single" w:sz="4" w:space="0" w:color="C0C0C0"/>
              <w:right w:val="single" w:sz="4" w:space="0" w:color="C0C0C0"/>
            </w:tcBorders>
            <w:shd w:val="clear" w:color="000000" w:fill="D7EAD3"/>
            <w:vAlign w:val="center"/>
            <w:hideMark/>
          </w:tcPr>
          <w:p w14:paraId="6608D40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65,25</w:t>
            </w:r>
          </w:p>
        </w:tc>
        <w:tc>
          <w:tcPr>
            <w:tcW w:w="456" w:type="dxa"/>
            <w:tcBorders>
              <w:top w:val="nil"/>
              <w:left w:val="nil"/>
              <w:bottom w:val="single" w:sz="4" w:space="0" w:color="C0C0C0"/>
              <w:right w:val="single" w:sz="4" w:space="0" w:color="C0C0C0"/>
            </w:tcBorders>
            <w:shd w:val="clear" w:color="000000" w:fill="FFFFCC"/>
            <w:vAlign w:val="center"/>
            <w:hideMark/>
          </w:tcPr>
          <w:p w14:paraId="7BBC224E"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в расчет приняты расходы на материалы </w:t>
            </w:r>
          </w:p>
        </w:tc>
        <w:tc>
          <w:tcPr>
            <w:tcW w:w="415" w:type="dxa"/>
            <w:tcBorders>
              <w:top w:val="nil"/>
              <w:left w:val="nil"/>
              <w:bottom w:val="single" w:sz="4" w:space="0" w:color="C0C0C0"/>
              <w:right w:val="single" w:sz="4" w:space="0" w:color="C0C0C0"/>
            </w:tcBorders>
            <w:shd w:val="clear" w:color="000000" w:fill="FFFFCC"/>
            <w:vAlign w:val="center"/>
            <w:hideMark/>
          </w:tcPr>
          <w:p w14:paraId="7B7D08E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136,10</w:t>
            </w:r>
          </w:p>
        </w:tc>
        <w:tc>
          <w:tcPr>
            <w:tcW w:w="404" w:type="dxa"/>
            <w:tcBorders>
              <w:top w:val="nil"/>
              <w:left w:val="nil"/>
              <w:bottom w:val="single" w:sz="4" w:space="0" w:color="C0C0C0"/>
              <w:right w:val="single" w:sz="4" w:space="0" w:color="C0C0C0"/>
            </w:tcBorders>
            <w:shd w:val="clear" w:color="000000" w:fill="FFFFCC"/>
            <w:vAlign w:val="center"/>
            <w:hideMark/>
          </w:tcPr>
          <w:p w14:paraId="06CAE4B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133,98</w:t>
            </w:r>
          </w:p>
        </w:tc>
        <w:tc>
          <w:tcPr>
            <w:tcW w:w="383" w:type="dxa"/>
            <w:tcBorders>
              <w:top w:val="nil"/>
              <w:left w:val="nil"/>
              <w:bottom w:val="single" w:sz="4" w:space="0" w:color="C0C0C0"/>
              <w:right w:val="single" w:sz="4" w:space="0" w:color="C0C0C0"/>
            </w:tcBorders>
            <w:shd w:val="clear" w:color="000000" w:fill="D7EAD3"/>
            <w:vAlign w:val="center"/>
            <w:hideMark/>
          </w:tcPr>
          <w:p w14:paraId="30B57B9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66,99</w:t>
            </w:r>
          </w:p>
        </w:tc>
        <w:tc>
          <w:tcPr>
            <w:tcW w:w="362" w:type="dxa"/>
            <w:tcBorders>
              <w:top w:val="nil"/>
              <w:left w:val="nil"/>
              <w:bottom w:val="single" w:sz="4" w:space="0" w:color="C0C0C0"/>
              <w:right w:val="single" w:sz="4" w:space="0" w:color="C0C0C0"/>
            </w:tcBorders>
            <w:shd w:val="clear" w:color="000000" w:fill="D7EAD3"/>
            <w:vAlign w:val="center"/>
            <w:hideMark/>
          </w:tcPr>
          <w:p w14:paraId="3D52A59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66,99</w:t>
            </w:r>
          </w:p>
        </w:tc>
        <w:tc>
          <w:tcPr>
            <w:tcW w:w="908" w:type="dxa"/>
            <w:vMerge/>
            <w:tcBorders>
              <w:top w:val="nil"/>
              <w:left w:val="nil"/>
              <w:bottom w:val="nil"/>
              <w:right w:val="nil"/>
            </w:tcBorders>
            <w:vAlign w:val="center"/>
            <w:hideMark/>
          </w:tcPr>
          <w:p w14:paraId="26A7A757"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08CB766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142,00</w:t>
            </w:r>
          </w:p>
        </w:tc>
        <w:tc>
          <w:tcPr>
            <w:tcW w:w="420" w:type="dxa"/>
            <w:tcBorders>
              <w:top w:val="nil"/>
              <w:left w:val="nil"/>
              <w:bottom w:val="single" w:sz="4" w:space="0" w:color="C0C0C0"/>
              <w:right w:val="single" w:sz="4" w:space="0" w:color="C0C0C0"/>
            </w:tcBorders>
            <w:shd w:val="clear" w:color="000000" w:fill="FFFFCC"/>
            <w:vAlign w:val="center"/>
            <w:hideMark/>
          </w:tcPr>
          <w:p w14:paraId="0089C69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137,94</w:t>
            </w:r>
          </w:p>
        </w:tc>
        <w:tc>
          <w:tcPr>
            <w:tcW w:w="420" w:type="dxa"/>
            <w:tcBorders>
              <w:top w:val="nil"/>
              <w:left w:val="nil"/>
              <w:bottom w:val="single" w:sz="4" w:space="0" w:color="C0C0C0"/>
              <w:right w:val="single" w:sz="4" w:space="0" w:color="C0C0C0"/>
            </w:tcBorders>
            <w:shd w:val="clear" w:color="000000" w:fill="D7EAD3"/>
            <w:vAlign w:val="center"/>
            <w:hideMark/>
          </w:tcPr>
          <w:p w14:paraId="4094C77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68,97</w:t>
            </w:r>
          </w:p>
        </w:tc>
        <w:tc>
          <w:tcPr>
            <w:tcW w:w="420" w:type="dxa"/>
            <w:tcBorders>
              <w:top w:val="nil"/>
              <w:left w:val="nil"/>
              <w:bottom w:val="single" w:sz="4" w:space="0" w:color="C0C0C0"/>
              <w:right w:val="single" w:sz="4" w:space="0" w:color="C0C0C0"/>
            </w:tcBorders>
            <w:shd w:val="clear" w:color="000000" w:fill="D7EAD3"/>
            <w:vAlign w:val="center"/>
            <w:hideMark/>
          </w:tcPr>
          <w:p w14:paraId="26B582B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68,97</w:t>
            </w:r>
          </w:p>
        </w:tc>
        <w:tc>
          <w:tcPr>
            <w:tcW w:w="882" w:type="dxa"/>
            <w:vMerge/>
            <w:tcBorders>
              <w:top w:val="nil"/>
              <w:left w:val="single" w:sz="4" w:space="0" w:color="C0C0C0"/>
              <w:bottom w:val="nil"/>
              <w:right w:val="single" w:sz="4" w:space="0" w:color="C0C0C0"/>
            </w:tcBorders>
            <w:vAlign w:val="center"/>
            <w:hideMark/>
          </w:tcPr>
          <w:p w14:paraId="1C6575C9" w14:textId="77777777" w:rsidR="00F45D2F" w:rsidRPr="00F45D2F" w:rsidRDefault="00F45D2F" w:rsidP="00F45D2F">
            <w:pPr>
              <w:rPr>
                <w:rFonts w:ascii="Tahoma" w:hAnsi="Tahoma" w:cs="Tahoma"/>
                <w:sz w:val="8"/>
                <w:szCs w:val="8"/>
              </w:rPr>
            </w:pPr>
          </w:p>
        </w:tc>
      </w:tr>
      <w:tr w:rsidR="00F45D2F" w:rsidRPr="00F45D2F" w14:paraId="52A2269F" w14:textId="77777777" w:rsidTr="00F45D2F">
        <w:trPr>
          <w:trHeight w:val="900"/>
          <w:jc w:val="center"/>
        </w:trPr>
        <w:tc>
          <w:tcPr>
            <w:tcW w:w="149" w:type="dxa"/>
            <w:tcBorders>
              <w:top w:val="nil"/>
              <w:left w:val="nil"/>
              <w:bottom w:val="nil"/>
              <w:right w:val="nil"/>
            </w:tcBorders>
            <w:shd w:val="clear" w:color="000000" w:fill="FFFF00"/>
            <w:noWrap/>
            <w:vAlign w:val="center"/>
            <w:hideMark/>
          </w:tcPr>
          <w:p w14:paraId="57BAE911"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388C258A"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388FC5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4.3.2</w:t>
            </w:r>
          </w:p>
        </w:tc>
        <w:tc>
          <w:tcPr>
            <w:tcW w:w="1596" w:type="dxa"/>
            <w:tcBorders>
              <w:top w:val="nil"/>
              <w:left w:val="nil"/>
              <w:bottom w:val="single" w:sz="4" w:space="0" w:color="C0C0C0"/>
              <w:right w:val="single" w:sz="4" w:space="0" w:color="C0C0C0"/>
            </w:tcBorders>
            <w:shd w:val="clear" w:color="auto" w:fill="auto"/>
            <w:vAlign w:val="center"/>
            <w:hideMark/>
          </w:tcPr>
          <w:p w14:paraId="6945944F"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Прочие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2D577A89"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1004997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FFFFCC"/>
            <w:vAlign w:val="center"/>
            <w:hideMark/>
          </w:tcPr>
          <w:p w14:paraId="1B80067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1985628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43,80</w:t>
            </w:r>
          </w:p>
        </w:tc>
        <w:tc>
          <w:tcPr>
            <w:tcW w:w="366" w:type="dxa"/>
            <w:tcBorders>
              <w:top w:val="nil"/>
              <w:left w:val="nil"/>
              <w:bottom w:val="single" w:sz="4" w:space="0" w:color="C0C0C0"/>
              <w:right w:val="single" w:sz="4" w:space="0" w:color="C0C0C0"/>
            </w:tcBorders>
            <w:shd w:val="clear" w:color="000000" w:fill="FFFFCC"/>
            <w:vAlign w:val="center"/>
            <w:hideMark/>
          </w:tcPr>
          <w:p w14:paraId="2D2146E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285,34</w:t>
            </w:r>
          </w:p>
        </w:tc>
        <w:tc>
          <w:tcPr>
            <w:tcW w:w="283" w:type="dxa"/>
            <w:tcBorders>
              <w:top w:val="nil"/>
              <w:left w:val="nil"/>
              <w:bottom w:val="single" w:sz="4" w:space="0" w:color="C0C0C0"/>
              <w:right w:val="single" w:sz="4" w:space="0" w:color="C0C0C0"/>
            </w:tcBorders>
            <w:shd w:val="clear" w:color="000000" w:fill="D7EAD3"/>
            <w:vAlign w:val="center"/>
            <w:hideMark/>
          </w:tcPr>
          <w:p w14:paraId="70A9194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142,67</w:t>
            </w:r>
          </w:p>
        </w:tc>
        <w:tc>
          <w:tcPr>
            <w:tcW w:w="283" w:type="dxa"/>
            <w:tcBorders>
              <w:top w:val="nil"/>
              <w:left w:val="nil"/>
              <w:bottom w:val="single" w:sz="4" w:space="0" w:color="C0C0C0"/>
              <w:right w:val="single" w:sz="4" w:space="0" w:color="C0C0C0"/>
            </w:tcBorders>
            <w:shd w:val="clear" w:color="000000" w:fill="D7EAD3"/>
            <w:vAlign w:val="center"/>
            <w:hideMark/>
          </w:tcPr>
          <w:p w14:paraId="223B961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142,67</w:t>
            </w:r>
          </w:p>
        </w:tc>
        <w:tc>
          <w:tcPr>
            <w:tcW w:w="456" w:type="dxa"/>
            <w:tcBorders>
              <w:top w:val="nil"/>
              <w:left w:val="nil"/>
              <w:bottom w:val="single" w:sz="4" w:space="0" w:color="C0C0C0"/>
              <w:right w:val="single" w:sz="4" w:space="0" w:color="C0C0C0"/>
            </w:tcBorders>
            <w:shd w:val="clear" w:color="000000" w:fill="FFFFCC"/>
            <w:vAlign w:val="center"/>
            <w:hideMark/>
          </w:tcPr>
          <w:p w14:paraId="62F95CA6" w14:textId="77777777" w:rsidR="00F45D2F" w:rsidRPr="00F45D2F" w:rsidRDefault="00F45D2F" w:rsidP="00F45D2F">
            <w:pPr>
              <w:rPr>
                <w:rFonts w:ascii="Tahoma" w:hAnsi="Tahoma" w:cs="Tahoma"/>
                <w:sz w:val="8"/>
                <w:szCs w:val="8"/>
              </w:rPr>
            </w:pPr>
            <w:r w:rsidRPr="00F45D2F">
              <w:rPr>
                <w:rFonts w:ascii="Tahoma" w:hAnsi="Tahoma" w:cs="Tahoma"/>
                <w:sz w:val="8"/>
                <w:szCs w:val="8"/>
              </w:rPr>
              <w:t>285,34 тыс. руб. со сметы на водоотведение (стоимость механизмов). 43,80 тыс. руб. по мнению экспертов не обосновано.</w:t>
            </w:r>
          </w:p>
        </w:tc>
        <w:tc>
          <w:tcPr>
            <w:tcW w:w="415" w:type="dxa"/>
            <w:tcBorders>
              <w:top w:val="nil"/>
              <w:left w:val="nil"/>
              <w:bottom w:val="single" w:sz="4" w:space="0" w:color="C0C0C0"/>
              <w:right w:val="single" w:sz="4" w:space="0" w:color="C0C0C0"/>
            </w:tcBorders>
            <w:shd w:val="clear" w:color="000000" w:fill="FFFFCC"/>
            <w:vAlign w:val="center"/>
            <w:hideMark/>
          </w:tcPr>
          <w:p w14:paraId="13642EE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45,70</w:t>
            </w:r>
          </w:p>
        </w:tc>
        <w:tc>
          <w:tcPr>
            <w:tcW w:w="404" w:type="dxa"/>
            <w:tcBorders>
              <w:top w:val="nil"/>
              <w:left w:val="nil"/>
              <w:bottom w:val="single" w:sz="4" w:space="0" w:color="C0C0C0"/>
              <w:right w:val="single" w:sz="4" w:space="0" w:color="C0C0C0"/>
            </w:tcBorders>
            <w:shd w:val="clear" w:color="000000" w:fill="FFFFCC"/>
            <w:vAlign w:val="center"/>
            <w:hideMark/>
          </w:tcPr>
          <w:p w14:paraId="05687BF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292,94</w:t>
            </w:r>
          </w:p>
        </w:tc>
        <w:tc>
          <w:tcPr>
            <w:tcW w:w="383" w:type="dxa"/>
            <w:tcBorders>
              <w:top w:val="nil"/>
              <w:left w:val="nil"/>
              <w:bottom w:val="single" w:sz="4" w:space="0" w:color="C0C0C0"/>
              <w:right w:val="single" w:sz="4" w:space="0" w:color="C0C0C0"/>
            </w:tcBorders>
            <w:shd w:val="clear" w:color="000000" w:fill="D7EAD3"/>
            <w:vAlign w:val="center"/>
            <w:hideMark/>
          </w:tcPr>
          <w:p w14:paraId="1469362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146,47</w:t>
            </w:r>
          </w:p>
        </w:tc>
        <w:tc>
          <w:tcPr>
            <w:tcW w:w="362" w:type="dxa"/>
            <w:tcBorders>
              <w:top w:val="nil"/>
              <w:left w:val="nil"/>
              <w:bottom w:val="single" w:sz="4" w:space="0" w:color="C0C0C0"/>
              <w:right w:val="single" w:sz="4" w:space="0" w:color="C0C0C0"/>
            </w:tcBorders>
            <w:shd w:val="clear" w:color="000000" w:fill="D7EAD3"/>
            <w:vAlign w:val="center"/>
            <w:hideMark/>
          </w:tcPr>
          <w:p w14:paraId="234E8A0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146,47</w:t>
            </w:r>
          </w:p>
        </w:tc>
        <w:tc>
          <w:tcPr>
            <w:tcW w:w="908" w:type="dxa"/>
            <w:vMerge/>
            <w:tcBorders>
              <w:top w:val="nil"/>
              <w:left w:val="nil"/>
              <w:bottom w:val="nil"/>
              <w:right w:val="nil"/>
            </w:tcBorders>
            <w:vAlign w:val="center"/>
            <w:hideMark/>
          </w:tcPr>
          <w:p w14:paraId="1712C415"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45F9055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47,60</w:t>
            </w:r>
          </w:p>
        </w:tc>
        <w:tc>
          <w:tcPr>
            <w:tcW w:w="420" w:type="dxa"/>
            <w:tcBorders>
              <w:top w:val="nil"/>
              <w:left w:val="nil"/>
              <w:bottom w:val="single" w:sz="4" w:space="0" w:color="C0C0C0"/>
              <w:right w:val="single" w:sz="4" w:space="0" w:color="C0C0C0"/>
            </w:tcBorders>
            <w:shd w:val="clear" w:color="000000" w:fill="FFFFCC"/>
            <w:vAlign w:val="center"/>
            <w:hideMark/>
          </w:tcPr>
          <w:p w14:paraId="7D4DA3E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301,61</w:t>
            </w:r>
          </w:p>
        </w:tc>
        <w:tc>
          <w:tcPr>
            <w:tcW w:w="420" w:type="dxa"/>
            <w:tcBorders>
              <w:top w:val="nil"/>
              <w:left w:val="nil"/>
              <w:bottom w:val="single" w:sz="4" w:space="0" w:color="C0C0C0"/>
              <w:right w:val="single" w:sz="4" w:space="0" w:color="C0C0C0"/>
            </w:tcBorders>
            <w:shd w:val="clear" w:color="000000" w:fill="D7EAD3"/>
            <w:vAlign w:val="center"/>
            <w:hideMark/>
          </w:tcPr>
          <w:p w14:paraId="2696C17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150,80</w:t>
            </w:r>
          </w:p>
        </w:tc>
        <w:tc>
          <w:tcPr>
            <w:tcW w:w="420" w:type="dxa"/>
            <w:tcBorders>
              <w:top w:val="nil"/>
              <w:left w:val="nil"/>
              <w:bottom w:val="single" w:sz="4" w:space="0" w:color="C0C0C0"/>
              <w:right w:val="single" w:sz="4" w:space="0" w:color="C0C0C0"/>
            </w:tcBorders>
            <w:shd w:val="clear" w:color="000000" w:fill="D7EAD3"/>
            <w:vAlign w:val="center"/>
            <w:hideMark/>
          </w:tcPr>
          <w:p w14:paraId="0088001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150,80</w:t>
            </w:r>
          </w:p>
        </w:tc>
        <w:tc>
          <w:tcPr>
            <w:tcW w:w="882" w:type="dxa"/>
            <w:vMerge/>
            <w:tcBorders>
              <w:top w:val="nil"/>
              <w:left w:val="single" w:sz="4" w:space="0" w:color="C0C0C0"/>
              <w:bottom w:val="nil"/>
              <w:right w:val="single" w:sz="4" w:space="0" w:color="C0C0C0"/>
            </w:tcBorders>
            <w:vAlign w:val="center"/>
            <w:hideMark/>
          </w:tcPr>
          <w:p w14:paraId="7C79403C" w14:textId="77777777" w:rsidR="00F45D2F" w:rsidRPr="00F45D2F" w:rsidRDefault="00F45D2F" w:rsidP="00F45D2F">
            <w:pPr>
              <w:rPr>
                <w:rFonts w:ascii="Tahoma" w:hAnsi="Tahoma" w:cs="Tahoma"/>
                <w:sz w:val="8"/>
                <w:szCs w:val="8"/>
              </w:rPr>
            </w:pPr>
          </w:p>
        </w:tc>
      </w:tr>
      <w:tr w:rsidR="00F45D2F" w:rsidRPr="00F45D2F" w14:paraId="1381203A" w14:textId="77777777" w:rsidTr="00F45D2F">
        <w:trPr>
          <w:trHeight w:val="450"/>
          <w:jc w:val="center"/>
        </w:trPr>
        <w:tc>
          <w:tcPr>
            <w:tcW w:w="149" w:type="dxa"/>
            <w:tcBorders>
              <w:top w:val="nil"/>
              <w:left w:val="nil"/>
              <w:bottom w:val="nil"/>
              <w:right w:val="nil"/>
            </w:tcBorders>
            <w:shd w:val="clear" w:color="000000" w:fill="FFFF00"/>
            <w:noWrap/>
            <w:vAlign w:val="center"/>
            <w:hideMark/>
          </w:tcPr>
          <w:p w14:paraId="31B08BA3"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5CE9B8F1"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D68CF6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4.4</w:t>
            </w:r>
          </w:p>
        </w:tc>
        <w:tc>
          <w:tcPr>
            <w:tcW w:w="1596" w:type="dxa"/>
            <w:tcBorders>
              <w:top w:val="nil"/>
              <w:left w:val="nil"/>
              <w:bottom w:val="single" w:sz="4" w:space="0" w:color="C0C0C0"/>
              <w:right w:val="single" w:sz="4" w:space="0" w:color="C0C0C0"/>
            </w:tcBorders>
            <w:shd w:val="clear" w:color="auto" w:fill="auto"/>
            <w:vAlign w:val="center"/>
            <w:hideMark/>
          </w:tcPr>
          <w:p w14:paraId="08E90101" w14:textId="77777777" w:rsidR="00F45D2F" w:rsidRPr="00F45D2F" w:rsidRDefault="00F45D2F" w:rsidP="00F45D2F">
            <w:pPr>
              <w:ind w:firstLineChars="100" w:firstLine="80"/>
              <w:rPr>
                <w:rFonts w:ascii="Tahoma" w:hAnsi="Tahoma" w:cs="Tahoma"/>
                <w:b/>
                <w:bCs/>
                <w:color w:val="000000"/>
                <w:sz w:val="8"/>
                <w:szCs w:val="8"/>
              </w:rPr>
            </w:pPr>
            <w:r w:rsidRPr="00F45D2F">
              <w:rPr>
                <w:rFonts w:ascii="Tahoma" w:hAnsi="Tahoma" w:cs="Tahoma"/>
                <w:b/>
                <w:bCs/>
                <w:color w:val="000000"/>
                <w:sz w:val="8"/>
                <w:szCs w:val="8"/>
              </w:rPr>
              <w:t>Заработная плата ремонтного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6DD83663"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1AAB688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3CD6DB5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19A9649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736,50</w:t>
            </w:r>
          </w:p>
        </w:tc>
        <w:tc>
          <w:tcPr>
            <w:tcW w:w="366" w:type="dxa"/>
            <w:tcBorders>
              <w:top w:val="nil"/>
              <w:left w:val="nil"/>
              <w:bottom w:val="single" w:sz="4" w:space="0" w:color="C0C0C0"/>
              <w:right w:val="single" w:sz="4" w:space="0" w:color="C0C0C0"/>
            </w:tcBorders>
            <w:shd w:val="clear" w:color="000000" w:fill="FFFFCC"/>
            <w:vAlign w:val="center"/>
            <w:hideMark/>
          </w:tcPr>
          <w:p w14:paraId="1284890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01890C9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01B5925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2DBAF882" w14:textId="77777777" w:rsidR="00F45D2F" w:rsidRPr="00F45D2F" w:rsidRDefault="00F45D2F" w:rsidP="00F45D2F">
            <w:pPr>
              <w:rPr>
                <w:rFonts w:ascii="Tahoma" w:hAnsi="Tahoma" w:cs="Tahoma"/>
                <w:sz w:val="8"/>
                <w:szCs w:val="8"/>
              </w:rPr>
            </w:pPr>
            <w:r w:rsidRPr="00F45D2F">
              <w:rPr>
                <w:rFonts w:ascii="Tahoma" w:hAnsi="Tahoma" w:cs="Tahoma"/>
                <w:sz w:val="8"/>
                <w:szCs w:val="8"/>
              </w:rPr>
              <w:t>расходы на оплату труда учтены в п.4.6.1.</w:t>
            </w:r>
          </w:p>
        </w:tc>
        <w:tc>
          <w:tcPr>
            <w:tcW w:w="415" w:type="dxa"/>
            <w:tcBorders>
              <w:top w:val="nil"/>
              <w:left w:val="nil"/>
              <w:bottom w:val="single" w:sz="4" w:space="0" w:color="C0C0C0"/>
              <w:right w:val="single" w:sz="4" w:space="0" w:color="C0C0C0"/>
            </w:tcBorders>
            <w:shd w:val="clear" w:color="000000" w:fill="FFFFCC"/>
            <w:vAlign w:val="center"/>
            <w:hideMark/>
          </w:tcPr>
          <w:p w14:paraId="78DC525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768,20</w:t>
            </w:r>
          </w:p>
        </w:tc>
        <w:tc>
          <w:tcPr>
            <w:tcW w:w="404" w:type="dxa"/>
            <w:tcBorders>
              <w:top w:val="nil"/>
              <w:left w:val="nil"/>
              <w:bottom w:val="single" w:sz="4" w:space="0" w:color="C0C0C0"/>
              <w:right w:val="single" w:sz="4" w:space="0" w:color="C0C0C0"/>
            </w:tcBorders>
            <w:shd w:val="clear" w:color="000000" w:fill="FFFFCC"/>
            <w:vAlign w:val="center"/>
            <w:hideMark/>
          </w:tcPr>
          <w:p w14:paraId="37501DF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1799CE0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0281480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908" w:type="dxa"/>
            <w:vMerge/>
            <w:tcBorders>
              <w:top w:val="nil"/>
              <w:left w:val="nil"/>
              <w:bottom w:val="nil"/>
              <w:right w:val="nil"/>
            </w:tcBorders>
            <w:vAlign w:val="center"/>
            <w:hideMark/>
          </w:tcPr>
          <w:p w14:paraId="34B4B61E"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13BB6FA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801,20</w:t>
            </w:r>
          </w:p>
        </w:tc>
        <w:tc>
          <w:tcPr>
            <w:tcW w:w="420" w:type="dxa"/>
            <w:tcBorders>
              <w:top w:val="nil"/>
              <w:left w:val="nil"/>
              <w:bottom w:val="single" w:sz="4" w:space="0" w:color="C0C0C0"/>
              <w:right w:val="single" w:sz="4" w:space="0" w:color="C0C0C0"/>
            </w:tcBorders>
            <w:shd w:val="clear" w:color="000000" w:fill="FFFFCC"/>
            <w:vAlign w:val="center"/>
            <w:hideMark/>
          </w:tcPr>
          <w:p w14:paraId="18B605A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1A027CF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C806E7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882" w:type="dxa"/>
            <w:vMerge/>
            <w:tcBorders>
              <w:top w:val="nil"/>
              <w:left w:val="single" w:sz="4" w:space="0" w:color="C0C0C0"/>
              <w:bottom w:val="nil"/>
              <w:right w:val="single" w:sz="4" w:space="0" w:color="C0C0C0"/>
            </w:tcBorders>
            <w:vAlign w:val="center"/>
            <w:hideMark/>
          </w:tcPr>
          <w:p w14:paraId="161A8C32" w14:textId="77777777" w:rsidR="00F45D2F" w:rsidRPr="00F45D2F" w:rsidRDefault="00F45D2F" w:rsidP="00F45D2F">
            <w:pPr>
              <w:rPr>
                <w:rFonts w:ascii="Tahoma" w:hAnsi="Tahoma" w:cs="Tahoma"/>
                <w:sz w:val="8"/>
                <w:szCs w:val="8"/>
              </w:rPr>
            </w:pPr>
          </w:p>
        </w:tc>
      </w:tr>
      <w:tr w:rsidR="00F45D2F" w:rsidRPr="00F45D2F" w14:paraId="73D353E5" w14:textId="77777777" w:rsidTr="00F45D2F">
        <w:trPr>
          <w:trHeight w:val="225"/>
          <w:jc w:val="center"/>
        </w:trPr>
        <w:tc>
          <w:tcPr>
            <w:tcW w:w="149" w:type="dxa"/>
            <w:tcBorders>
              <w:top w:val="nil"/>
              <w:left w:val="nil"/>
              <w:bottom w:val="nil"/>
              <w:right w:val="nil"/>
            </w:tcBorders>
            <w:shd w:val="clear" w:color="000000" w:fill="FFFF00"/>
            <w:noWrap/>
            <w:vAlign w:val="center"/>
            <w:hideMark/>
          </w:tcPr>
          <w:p w14:paraId="5BBDFE2D"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 </w:t>
            </w:r>
          </w:p>
        </w:tc>
        <w:tc>
          <w:tcPr>
            <w:tcW w:w="83" w:type="dxa"/>
            <w:tcBorders>
              <w:top w:val="nil"/>
              <w:left w:val="nil"/>
              <w:bottom w:val="nil"/>
              <w:right w:val="nil"/>
            </w:tcBorders>
            <w:shd w:val="clear" w:color="auto" w:fill="auto"/>
            <w:noWrap/>
            <w:vAlign w:val="bottom"/>
            <w:hideMark/>
          </w:tcPr>
          <w:p w14:paraId="22CCEB87"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A74521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4.4.1</w:t>
            </w:r>
          </w:p>
        </w:tc>
        <w:tc>
          <w:tcPr>
            <w:tcW w:w="1596" w:type="dxa"/>
            <w:tcBorders>
              <w:top w:val="nil"/>
              <w:left w:val="nil"/>
              <w:bottom w:val="single" w:sz="4" w:space="0" w:color="C0C0C0"/>
              <w:right w:val="single" w:sz="4" w:space="0" w:color="C0C0C0"/>
            </w:tcBorders>
            <w:shd w:val="clear" w:color="auto" w:fill="auto"/>
            <w:vAlign w:val="center"/>
            <w:hideMark/>
          </w:tcPr>
          <w:p w14:paraId="4B7E1119"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Среднемесячная заработная плата</w:t>
            </w:r>
          </w:p>
        </w:tc>
        <w:tc>
          <w:tcPr>
            <w:tcW w:w="219" w:type="dxa"/>
            <w:tcBorders>
              <w:top w:val="nil"/>
              <w:left w:val="nil"/>
              <w:bottom w:val="single" w:sz="4" w:space="0" w:color="C0C0C0"/>
              <w:right w:val="single" w:sz="4" w:space="0" w:color="C0C0C0"/>
            </w:tcBorders>
            <w:shd w:val="clear" w:color="auto" w:fill="auto"/>
            <w:vAlign w:val="center"/>
            <w:hideMark/>
          </w:tcPr>
          <w:p w14:paraId="3E62D6A1"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70D0C39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13EB6CC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8" w:type="dxa"/>
            <w:tcBorders>
              <w:top w:val="nil"/>
              <w:left w:val="nil"/>
              <w:bottom w:val="single" w:sz="4" w:space="0" w:color="C0C0C0"/>
              <w:right w:val="single" w:sz="4" w:space="0" w:color="C0C0C0"/>
            </w:tcBorders>
            <w:shd w:val="clear" w:color="000000" w:fill="D7EAD3"/>
            <w:vAlign w:val="center"/>
            <w:hideMark/>
          </w:tcPr>
          <w:p w14:paraId="49B9566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27 897,73</w:t>
            </w:r>
          </w:p>
        </w:tc>
        <w:tc>
          <w:tcPr>
            <w:tcW w:w="366" w:type="dxa"/>
            <w:tcBorders>
              <w:top w:val="nil"/>
              <w:left w:val="nil"/>
              <w:bottom w:val="single" w:sz="4" w:space="0" w:color="C0C0C0"/>
              <w:right w:val="single" w:sz="4" w:space="0" w:color="C0C0C0"/>
            </w:tcBorders>
            <w:shd w:val="clear" w:color="000000" w:fill="D7EAD3"/>
            <w:vAlign w:val="center"/>
            <w:hideMark/>
          </w:tcPr>
          <w:p w14:paraId="663573A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BA2C8A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EF77EB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17C5DF9F"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1D208AC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29 098,48</w:t>
            </w:r>
          </w:p>
        </w:tc>
        <w:tc>
          <w:tcPr>
            <w:tcW w:w="404" w:type="dxa"/>
            <w:tcBorders>
              <w:top w:val="nil"/>
              <w:left w:val="nil"/>
              <w:bottom w:val="single" w:sz="4" w:space="0" w:color="C0C0C0"/>
              <w:right w:val="single" w:sz="4" w:space="0" w:color="C0C0C0"/>
            </w:tcBorders>
            <w:shd w:val="clear" w:color="000000" w:fill="D7EAD3"/>
            <w:vAlign w:val="center"/>
            <w:hideMark/>
          </w:tcPr>
          <w:p w14:paraId="047836E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12E0050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372CC83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4C099915"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27428FD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30 348,48</w:t>
            </w:r>
          </w:p>
        </w:tc>
        <w:tc>
          <w:tcPr>
            <w:tcW w:w="420" w:type="dxa"/>
            <w:tcBorders>
              <w:top w:val="nil"/>
              <w:left w:val="nil"/>
              <w:bottom w:val="single" w:sz="4" w:space="0" w:color="C0C0C0"/>
              <w:right w:val="single" w:sz="4" w:space="0" w:color="C0C0C0"/>
            </w:tcBorders>
            <w:shd w:val="clear" w:color="000000" w:fill="D7EAD3"/>
            <w:vAlign w:val="center"/>
            <w:hideMark/>
          </w:tcPr>
          <w:p w14:paraId="3F94594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93211D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50E4755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6777A3C9" w14:textId="77777777" w:rsidR="00F45D2F" w:rsidRPr="00F45D2F" w:rsidRDefault="00F45D2F" w:rsidP="00F45D2F">
            <w:pPr>
              <w:rPr>
                <w:rFonts w:ascii="Tahoma" w:hAnsi="Tahoma" w:cs="Tahoma"/>
                <w:sz w:val="8"/>
                <w:szCs w:val="8"/>
              </w:rPr>
            </w:pPr>
          </w:p>
        </w:tc>
      </w:tr>
      <w:tr w:rsidR="00F45D2F" w:rsidRPr="00F45D2F" w14:paraId="1D062B20"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0D467E64"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 </w:t>
            </w:r>
          </w:p>
        </w:tc>
        <w:tc>
          <w:tcPr>
            <w:tcW w:w="83" w:type="dxa"/>
            <w:tcBorders>
              <w:top w:val="nil"/>
              <w:left w:val="nil"/>
              <w:bottom w:val="nil"/>
              <w:right w:val="nil"/>
            </w:tcBorders>
            <w:shd w:val="clear" w:color="auto" w:fill="auto"/>
            <w:noWrap/>
            <w:vAlign w:val="bottom"/>
            <w:hideMark/>
          </w:tcPr>
          <w:p w14:paraId="646B8217"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B6A9C4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4.4.2</w:t>
            </w:r>
          </w:p>
        </w:tc>
        <w:tc>
          <w:tcPr>
            <w:tcW w:w="1596" w:type="dxa"/>
            <w:tcBorders>
              <w:top w:val="nil"/>
              <w:left w:val="nil"/>
              <w:bottom w:val="single" w:sz="4" w:space="0" w:color="C0C0C0"/>
              <w:right w:val="single" w:sz="4" w:space="0" w:color="C0C0C0"/>
            </w:tcBorders>
            <w:shd w:val="clear" w:color="auto" w:fill="auto"/>
            <w:vAlign w:val="center"/>
            <w:hideMark/>
          </w:tcPr>
          <w:p w14:paraId="13FAF7B0"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Численность ремонтного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1DFCD9E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чел</w:t>
            </w:r>
          </w:p>
        </w:tc>
        <w:tc>
          <w:tcPr>
            <w:tcW w:w="353" w:type="dxa"/>
            <w:tcBorders>
              <w:top w:val="nil"/>
              <w:left w:val="nil"/>
              <w:bottom w:val="single" w:sz="4" w:space="0" w:color="C0C0C0"/>
              <w:right w:val="single" w:sz="4" w:space="0" w:color="C0C0C0"/>
            </w:tcBorders>
            <w:shd w:val="clear" w:color="000000" w:fill="FFFFCC"/>
            <w:vAlign w:val="center"/>
            <w:hideMark/>
          </w:tcPr>
          <w:p w14:paraId="083F566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00E2296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7F5A02B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2,20</w:t>
            </w:r>
          </w:p>
        </w:tc>
        <w:tc>
          <w:tcPr>
            <w:tcW w:w="366" w:type="dxa"/>
            <w:tcBorders>
              <w:top w:val="nil"/>
              <w:left w:val="nil"/>
              <w:bottom w:val="single" w:sz="4" w:space="0" w:color="C0C0C0"/>
              <w:right w:val="single" w:sz="4" w:space="0" w:color="C0C0C0"/>
            </w:tcBorders>
            <w:shd w:val="clear" w:color="000000" w:fill="FFFFCC"/>
            <w:vAlign w:val="center"/>
            <w:hideMark/>
          </w:tcPr>
          <w:p w14:paraId="3B2630B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4326ED5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476CD45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3519DE80"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3C799B6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2,20</w:t>
            </w:r>
          </w:p>
        </w:tc>
        <w:tc>
          <w:tcPr>
            <w:tcW w:w="404" w:type="dxa"/>
            <w:tcBorders>
              <w:top w:val="nil"/>
              <w:left w:val="nil"/>
              <w:bottom w:val="single" w:sz="4" w:space="0" w:color="C0C0C0"/>
              <w:right w:val="single" w:sz="4" w:space="0" w:color="C0C0C0"/>
            </w:tcBorders>
            <w:shd w:val="clear" w:color="000000" w:fill="FFFFCC"/>
            <w:vAlign w:val="center"/>
            <w:hideMark/>
          </w:tcPr>
          <w:p w14:paraId="204AD20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716703D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180B580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063BCC73"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3F1F001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2,20</w:t>
            </w:r>
          </w:p>
        </w:tc>
        <w:tc>
          <w:tcPr>
            <w:tcW w:w="420" w:type="dxa"/>
            <w:tcBorders>
              <w:top w:val="nil"/>
              <w:left w:val="nil"/>
              <w:bottom w:val="single" w:sz="4" w:space="0" w:color="C0C0C0"/>
              <w:right w:val="single" w:sz="4" w:space="0" w:color="C0C0C0"/>
            </w:tcBorders>
            <w:shd w:val="clear" w:color="000000" w:fill="FFFFCC"/>
            <w:vAlign w:val="center"/>
            <w:hideMark/>
          </w:tcPr>
          <w:p w14:paraId="2353418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C06BE3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9BB8DA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6B364BC8" w14:textId="77777777" w:rsidR="00F45D2F" w:rsidRPr="00F45D2F" w:rsidRDefault="00F45D2F" w:rsidP="00F45D2F">
            <w:pPr>
              <w:rPr>
                <w:rFonts w:ascii="Tahoma" w:hAnsi="Tahoma" w:cs="Tahoma"/>
                <w:sz w:val="8"/>
                <w:szCs w:val="8"/>
              </w:rPr>
            </w:pPr>
          </w:p>
        </w:tc>
      </w:tr>
      <w:tr w:rsidR="00F45D2F" w:rsidRPr="00F45D2F" w14:paraId="5BF31A1E" w14:textId="77777777" w:rsidTr="00F45D2F">
        <w:trPr>
          <w:trHeight w:val="450"/>
          <w:jc w:val="center"/>
        </w:trPr>
        <w:tc>
          <w:tcPr>
            <w:tcW w:w="149" w:type="dxa"/>
            <w:tcBorders>
              <w:top w:val="nil"/>
              <w:left w:val="nil"/>
              <w:bottom w:val="nil"/>
              <w:right w:val="nil"/>
            </w:tcBorders>
            <w:shd w:val="clear" w:color="000000" w:fill="FFFF00"/>
            <w:noWrap/>
            <w:vAlign w:val="center"/>
            <w:hideMark/>
          </w:tcPr>
          <w:p w14:paraId="10B11AA8"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75586310"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ADD5A5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4.5</w:t>
            </w:r>
          </w:p>
        </w:tc>
        <w:tc>
          <w:tcPr>
            <w:tcW w:w="1596" w:type="dxa"/>
            <w:tcBorders>
              <w:top w:val="nil"/>
              <w:left w:val="nil"/>
              <w:bottom w:val="single" w:sz="4" w:space="0" w:color="C0C0C0"/>
              <w:right w:val="single" w:sz="4" w:space="0" w:color="C0C0C0"/>
            </w:tcBorders>
            <w:shd w:val="clear" w:color="auto" w:fill="auto"/>
            <w:vAlign w:val="center"/>
            <w:hideMark/>
          </w:tcPr>
          <w:p w14:paraId="78DEB8DA" w14:textId="77777777" w:rsidR="00F45D2F" w:rsidRPr="00F45D2F" w:rsidRDefault="00F45D2F" w:rsidP="00F45D2F">
            <w:pPr>
              <w:ind w:firstLineChars="100" w:firstLine="80"/>
              <w:rPr>
                <w:rFonts w:ascii="Tahoma" w:hAnsi="Tahoma" w:cs="Tahoma"/>
                <w:b/>
                <w:bCs/>
                <w:color w:val="000000"/>
                <w:sz w:val="8"/>
                <w:szCs w:val="8"/>
              </w:rPr>
            </w:pPr>
            <w:r w:rsidRPr="00F45D2F">
              <w:rPr>
                <w:rFonts w:ascii="Tahoma" w:hAnsi="Tahoma" w:cs="Tahoma"/>
                <w:b/>
                <w:bCs/>
                <w:color w:val="000000"/>
                <w:sz w:val="8"/>
                <w:szCs w:val="8"/>
              </w:rPr>
              <w:t xml:space="preserve">Отчисления на </w:t>
            </w:r>
            <w:proofErr w:type="spellStart"/>
            <w:proofErr w:type="gramStart"/>
            <w:r w:rsidRPr="00F45D2F">
              <w:rPr>
                <w:rFonts w:ascii="Tahoma" w:hAnsi="Tahoma" w:cs="Tahoma"/>
                <w:b/>
                <w:bCs/>
                <w:color w:val="000000"/>
                <w:sz w:val="8"/>
                <w:szCs w:val="8"/>
              </w:rPr>
              <w:t>соц.нужды</w:t>
            </w:r>
            <w:proofErr w:type="spellEnd"/>
            <w:proofErr w:type="gramEnd"/>
            <w:r w:rsidRPr="00F45D2F">
              <w:rPr>
                <w:rFonts w:ascii="Tahoma" w:hAnsi="Tahoma" w:cs="Tahoma"/>
                <w:b/>
                <w:bCs/>
                <w:color w:val="000000"/>
                <w:sz w:val="8"/>
                <w:szCs w:val="8"/>
              </w:rPr>
              <w:t xml:space="preserve"> от заработной платы ремонтного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136684D3"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5F024F6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6ADA19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7E1E443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222,40</w:t>
            </w:r>
          </w:p>
        </w:tc>
        <w:tc>
          <w:tcPr>
            <w:tcW w:w="366" w:type="dxa"/>
            <w:tcBorders>
              <w:top w:val="nil"/>
              <w:left w:val="nil"/>
              <w:bottom w:val="single" w:sz="4" w:space="0" w:color="C0C0C0"/>
              <w:right w:val="single" w:sz="4" w:space="0" w:color="C0C0C0"/>
            </w:tcBorders>
            <w:shd w:val="clear" w:color="000000" w:fill="FFFFCC"/>
            <w:vAlign w:val="center"/>
            <w:hideMark/>
          </w:tcPr>
          <w:p w14:paraId="6A2C3B7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DF2085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0936CFB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16CB7EB8" w14:textId="77777777" w:rsidR="00F45D2F" w:rsidRPr="00F45D2F" w:rsidRDefault="00F45D2F" w:rsidP="00F45D2F">
            <w:pPr>
              <w:rPr>
                <w:rFonts w:ascii="Tahoma" w:hAnsi="Tahoma" w:cs="Tahoma"/>
                <w:sz w:val="8"/>
                <w:szCs w:val="8"/>
              </w:rPr>
            </w:pPr>
            <w:r w:rsidRPr="00F45D2F">
              <w:rPr>
                <w:rFonts w:ascii="Tahoma" w:hAnsi="Tahoma" w:cs="Tahoma"/>
                <w:sz w:val="8"/>
                <w:szCs w:val="8"/>
              </w:rPr>
              <w:t>расходы на оплату труда учтены в п.4.6.1.</w:t>
            </w:r>
          </w:p>
        </w:tc>
        <w:tc>
          <w:tcPr>
            <w:tcW w:w="415" w:type="dxa"/>
            <w:tcBorders>
              <w:top w:val="nil"/>
              <w:left w:val="nil"/>
              <w:bottom w:val="single" w:sz="4" w:space="0" w:color="C0C0C0"/>
              <w:right w:val="single" w:sz="4" w:space="0" w:color="C0C0C0"/>
            </w:tcBorders>
            <w:shd w:val="clear" w:color="000000" w:fill="FFFFCC"/>
            <w:vAlign w:val="center"/>
            <w:hideMark/>
          </w:tcPr>
          <w:p w14:paraId="17C9072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232,00</w:t>
            </w:r>
          </w:p>
        </w:tc>
        <w:tc>
          <w:tcPr>
            <w:tcW w:w="404" w:type="dxa"/>
            <w:tcBorders>
              <w:top w:val="nil"/>
              <w:left w:val="nil"/>
              <w:bottom w:val="single" w:sz="4" w:space="0" w:color="C0C0C0"/>
              <w:right w:val="single" w:sz="4" w:space="0" w:color="C0C0C0"/>
            </w:tcBorders>
            <w:shd w:val="clear" w:color="000000" w:fill="FFFFCC"/>
            <w:vAlign w:val="center"/>
            <w:hideMark/>
          </w:tcPr>
          <w:p w14:paraId="1624206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02FB38C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7ABEEB3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908" w:type="dxa"/>
            <w:vMerge/>
            <w:tcBorders>
              <w:top w:val="nil"/>
              <w:left w:val="nil"/>
              <w:bottom w:val="nil"/>
              <w:right w:val="nil"/>
            </w:tcBorders>
            <w:vAlign w:val="center"/>
            <w:hideMark/>
          </w:tcPr>
          <w:p w14:paraId="09524F30"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35B4A37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242,00</w:t>
            </w:r>
          </w:p>
        </w:tc>
        <w:tc>
          <w:tcPr>
            <w:tcW w:w="420" w:type="dxa"/>
            <w:tcBorders>
              <w:top w:val="nil"/>
              <w:left w:val="nil"/>
              <w:bottom w:val="single" w:sz="4" w:space="0" w:color="C0C0C0"/>
              <w:right w:val="single" w:sz="4" w:space="0" w:color="C0C0C0"/>
            </w:tcBorders>
            <w:shd w:val="clear" w:color="000000" w:fill="FFFFCC"/>
            <w:vAlign w:val="center"/>
            <w:hideMark/>
          </w:tcPr>
          <w:p w14:paraId="6DEF69C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14B948C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329427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882" w:type="dxa"/>
            <w:vMerge/>
            <w:tcBorders>
              <w:top w:val="nil"/>
              <w:left w:val="single" w:sz="4" w:space="0" w:color="C0C0C0"/>
              <w:bottom w:val="nil"/>
              <w:right w:val="single" w:sz="4" w:space="0" w:color="C0C0C0"/>
            </w:tcBorders>
            <w:vAlign w:val="center"/>
            <w:hideMark/>
          </w:tcPr>
          <w:p w14:paraId="00E7E970" w14:textId="77777777" w:rsidR="00F45D2F" w:rsidRPr="00F45D2F" w:rsidRDefault="00F45D2F" w:rsidP="00F45D2F">
            <w:pPr>
              <w:rPr>
                <w:rFonts w:ascii="Tahoma" w:hAnsi="Tahoma" w:cs="Tahoma"/>
                <w:sz w:val="8"/>
                <w:szCs w:val="8"/>
              </w:rPr>
            </w:pPr>
          </w:p>
        </w:tc>
      </w:tr>
      <w:tr w:rsidR="00F45D2F" w:rsidRPr="00F45D2F" w14:paraId="37BE734B"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183DE617"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19B0C298"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D260A9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4.6</w:t>
            </w:r>
          </w:p>
        </w:tc>
        <w:tc>
          <w:tcPr>
            <w:tcW w:w="1596" w:type="dxa"/>
            <w:tcBorders>
              <w:top w:val="nil"/>
              <w:left w:val="nil"/>
              <w:bottom w:val="single" w:sz="4" w:space="0" w:color="C0C0C0"/>
              <w:right w:val="single" w:sz="4" w:space="0" w:color="C0C0C0"/>
            </w:tcBorders>
            <w:shd w:val="clear" w:color="auto" w:fill="auto"/>
            <w:vAlign w:val="center"/>
            <w:hideMark/>
          </w:tcPr>
          <w:p w14:paraId="27707C93" w14:textId="77777777" w:rsidR="00F45D2F" w:rsidRPr="00F45D2F" w:rsidRDefault="00F45D2F" w:rsidP="00F45D2F">
            <w:pPr>
              <w:ind w:firstLineChars="100" w:firstLine="80"/>
              <w:rPr>
                <w:rFonts w:ascii="Tahoma" w:hAnsi="Tahoma" w:cs="Tahoma"/>
                <w:b/>
                <w:bCs/>
                <w:color w:val="000000"/>
                <w:sz w:val="8"/>
                <w:szCs w:val="8"/>
              </w:rPr>
            </w:pPr>
            <w:r w:rsidRPr="00F45D2F">
              <w:rPr>
                <w:rFonts w:ascii="Tahoma" w:hAnsi="Tahoma" w:cs="Tahoma"/>
                <w:b/>
                <w:bCs/>
                <w:color w:val="000000"/>
                <w:sz w:val="8"/>
                <w:szCs w:val="8"/>
              </w:rPr>
              <w:t>Прочие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2167DEB5"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28D78E4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6,66</w:t>
            </w:r>
          </w:p>
        </w:tc>
        <w:tc>
          <w:tcPr>
            <w:tcW w:w="353" w:type="dxa"/>
            <w:tcBorders>
              <w:top w:val="nil"/>
              <w:left w:val="nil"/>
              <w:bottom w:val="single" w:sz="4" w:space="0" w:color="C0C0C0"/>
              <w:right w:val="single" w:sz="4" w:space="0" w:color="C0C0C0"/>
            </w:tcBorders>
            <w:shd w:val="clear" w:color="000000" w:fill="D7EAD3"/>
            <w:vAlign w:val="center"/>
            <w:hideMark/>
          </w:tcPr>
          <w:p w14:paraId="707A59C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76,64</w:t>
            </w:r>
          </w:p>
        </w:tc>
        <w:tc>
          <w:tcPr>
            <w:tcW w:w="358" w:type="dxa"/>
            <w:tcBorders>
              <w:top w:val="nil"/>
              <w:left w:val="nil"/>
              <w:bottom w:val="single" w:sz="4" w:space="0" w:color="C0C0C0"/>
              <w:right w:val="single" w:sz="4" w:space="0" w:color="C0C0C0"/>
            </w:tcBorders>
            <w:shd w:val="clear" w:color="000000" w:fill="D7EAD3"/>
            <w:vAlign w:val="center"/>
            <w:hideMark/>
          </w:tcPr>
          <w:p w14:paraId="20D2867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66" w:type="dxa"/>
            <w:tcBorders>
              <w:top w:val="nil"/>
              <w:left w:val="nil"/>
              <w:bottom w:val="single" w:sz="4" w:space="0" w:color="C0C0C0"/>
              <w:right w:val="single" w:sz="4" w:space="0" w:color="C0C0C0"/>
            </w:tcBorders>
            <w:shd w:val="clear" w:color="000000" w:fill="D7EAD3"/>
            <w:vAlign w:val="center"/>
            <w:hideMark/>
          </w:tcPr>
          <w:p w14:paraId="477DBAE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608,20</w:t>
            </w:r>
          </w:p>
        </w:tc>
        <w:tc>
          <w:tcPr>
            <w:tcW w:w="283" w:type="dxa"/>
            <w:tcBorders>
              <w:top w:val="nil"/>
              <w:left w:val="nil"/>
              <w:bottom w:val="single" w:sz="4" w:space="0" w:color="C0C0C0"/>
              <w:right w:val="single" w:sz="4" w:space="0" w:color="C0C0C0"/>
            </w:tcBorders>
            <w:shd w:val="clear" w:color="000000" w:fill="D7EAD3"/>
            <w:vAlign w:val="center"/>
            <w:hideMark/>
          </w:tcPr>
          <w:p w14:paraId="3D772B4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340,48</w:t>
            </w:r>
          </w:p>
        </w:tc>
        <w:tc>
          <w:tcPr>
            <w:tcW w:w="283" w:type="dxa"/>
            <w:tcBorders>
              <w:top w:val="nil"/>
              <w:left w:val="nil"/>
              <w:bottom w:val="single" w:sz="4" w:space="0" w:color="C0C0C0"/>
              <w:right w:val="single" w:sz="4" w:space="0" w:color="C0C0C0"/>
            </w:tcBorders>
            <w:shd w:val="clear" w:color="000000" w:fill="D7EAD3"/>
            <w:vAlign w:val="center"/>
            <w:hideMark/>
          </w:tcPr>
          <w:p w14:paraId="1FC4C91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267,72</w:t>
            </w:r>
          </w:p>
        </w:tc>
        <w:tc>
          <w:tcPr>
            <w:tcW w:w="456" w:type="dxa"/>
            <w:tcBorders>
              <w:top w:val="nil"/>
              <w:left w:val="nil"/>
              <w:bottom w:val="single" w:sz="4" w:space="0" w:color="C0C0C0"/>
              <w:right w:val="single" w:sz="4" w:space="0" w:color="C0C0C0"/>
            </w:tcBorders>
            <w:shd w:val="clear" w:color="000000" w:fill="FFFFCC"/>
            <w:vAlign w:val="center"/>
            <w:hideMark/>
          </w:tcPr>
          <w:p w14:paraId="5B645AD0" w14:textId="77777777" w:rsidR="00F45D2F" w:rsidRPr="00F45D2F" w:rsidRDefault="00F45D2F" w:rsidP="00F45D2F">
            <w:pPr>
              <w:rPr>
                <w:rFonts w:ascii="Tahoma" w:hAnsi="Tahoma" w:cs="Tahoma"/>
                <w:sz w:val="8"/>
                <w:szCs w:val="8"/>
              </w:rPr>
            </w:pPr>
            <w:r w:rsidRPr="00F45D2F">
              <w:rPr>
                <w:rFonts w:ascii="Tahoma" w:hAnsi="Tahoma" w:cs="Tahoma"/>
                <w:sz w:val="8"/>
                <w:szCs w:val="8"/>
              </w:rPr>
              <w:t>принято по локально-сметным расчетам</w:t>
            </w:r>
          </w:p>
        </w:tc>
        <w:tc>
          <w:tcPr>
            <w:tcW w:w="415" w:type="dxa"/>
            <w:tcBorders>
              <w:top w:val="nil"/>
              <w:left w:val="nil"/>
              <w:bottom w:val="single" w:sz="4" w:space="0" w:color="C0C0C0"/>
              <w:right w:val="single" w:sz="4" w:space="0" w:color="C0C0C0"/>
            </w:tcBorders>
            <w:shd w:val="clear" w:color="000000" w:fill="D7EAD3"/>
            <w:vAlign w:val="center"/>
            <w:hideMark/>
          </w:tcPr>
          <w:p w14:paraId="33FCD26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04" w:type="dxa"/>
            <w:tcBorders>
              <w:top w:val="nil"/>
              <w:left w:val="nil"/>
              <w:bottom w:val="single" w:sz="4" w:space="0" w:color="C0C0C0"/>
              <w:right w:val="single" w:sz="4" w:space="0" w:color="C0C0C0"/>
            </w:tcBorders>
            <w:shd w:val="clear" w:color="000000" w:fill="D7EAD3"/>
            <w:vAlign w:val="center"/>
            <w:hideMark/>
          </w:tcPr>
          <w:p w14:paraId="051F8D8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624,39</w:t>
            </w:r>
          </w:p>
        </w:tc>
        <w:tc>
          <w:tcPr>
            <w:tcW w:w="383" w:type="dxa"/>
            <w:tcBorders>
              <w:top w:val="nil"/>
              <w:left w:val="nil"/>
              <w:bottom w:val="single" w:sz="4" w:space="0" w:color="C0C0C0"/>
              <w:right w:val="single" w:sz="4" w:space="0" w:color="C0C0C0"/>
            </w:tcBorders>
            <w:shd w:val="clear" w:color="000000" w:fill="D7EAD3"/>
            <w:vAlign w:val="center"/>
            <w:hideMark/>
          </w:tcPr>
          <w:p w14:paraId="2685806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121,43</w:t>
            </w:r>
          </w:p>
        </w:tc>
        <w:tc>
          <w:tcPr>
            <w:tcW w:w="362" w:type="dxa"/>
            <w:tcBorders>
              <w:top w:val="nil"/>
              <w:left w:val="nil"/>
              <w:bottom w:val="single" w:sz="4" w:space="0" w:color="C0C0C0"/>
              <w:right w:val="single" w:sz="4" w:space="0" w:color="C0C0C0"/>
            </w:tcBorders>
            <w:shd w:val="clear" w:color="000000" w:fill="D7EAD3"/>
            <w:vAlign w:val="center"/>
            <w:hideMark/>
          </w:tcPr>
          <w:p w14:paraId="6A9B119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502,96</w:t>
            </w:r>
          </w:p>
        </w:tc>
        <w:tc>
          <w:tcPr>
            <w:tcW w:w="908" w:type="dxa"/>
            <w:vMerge w:val="restart"/>
            <w:tcBorders>
              <w:top w:val="nil"/>
              <w:left w:val="nil"/>
              <w:bottom w:val="nil"/>
              <w:right w:val="nil"/>
            </w:tcBorders>
            <w:shd w:val="clear" w:color="000000" w:fill="FFFFCC"/>
            <w:vAlign w:val="center"/>
            <w:hideMark/>
          </w:tcPr>
          <w:p w14:paraId="59FF57A0"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 год, рассчитанных в соответствии с Методическими указаниями (с учетом ИПЦ Минэкономразвития РФ на 2021 год 103%, а также с учетом индекса эффективности операционных расходов 1%)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33D179A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0635D8E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642,88</w:t>
            </w:r>
          </w:p>
        </w:tc>
        <w:tc>
          <w:tcPr>
            <w:tcW w:w="420" w:type="dxa"/>
            <w:tcBorders>
              <w:top w:val="nil"/>
              <w:left w:val="nil"/>
              <w:bottom w:val="single" w:sz="4" w:space="0" w:color="C0C0C0"/>
              <w:right w:val="single" w:sz="4" w:space="0" w:color="C0C0C0"/>
            </w:tcBorders>
            <w:shd w:val="clear" w:color="000000" w:fill="D7EAD3"/>
            <w:vAlign w:val="center"/>
            <w:hideMark/>
          </w:tcPr>
          <w:p w14:paraId="5ACF2E2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301,19</w:t>
            </w:r>
          </w:p>
        </w:tc>
        <w:tc>
          <w:tcPr>
            <w:tcW w:w="420" w:type="dxa"/>
            <w:tcBorders>
              <w:top w:val="nil"/>
              <w:left w:val="nil"/>
              <w:bottom w:val="single" w:sz="4" w:space="0" w:color="C0C0C0"/>
              <w:right w:val="single" w:sz="4" w:space="0" w:color="C0C0C0"/>
            </w:tcBorders>
            <w:shd w:val="clear" w:color="000000" w:fill="D7EAD3"/>
            <w:vAlign w:val="center"/>
            <w:hideMark/>
          </w:tcPr>
          <w:p w14:paraId="592B2B6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341,68</w:t>
            </w:r>
          </w:p>
        </w:tc>
        <w:tc>
          <w:tcPr>
            <w:tcW w:w="882" w:type="dxa"/>
            <w:vMerge w:val="restart"/>
            <w:tcBorders>
              <w:top w:val="nil"/>
              <w:left w:val="single" w:sz="4" w:space="0" w:color="C0C0C0"/>
              <w:bottom w:val="nil"/>
              <w:right w:val="single" w:sz="4" w:space="0" w:color="C0C0C0"/>
            </w:tcBorders>
            <w:shd w:val="clear" w:color="000000" w:fill="FFFFCC"/>
            <w:vAlign w:val="center"/>
            <w:hideMark/>
          </w:tcPr>
          <w:p w14:paraId="682D951D"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2021-2022 гг., рассчитанных в соответствии с Методическими указаниями (с учетом ИПЦ Минэкономразвития РФ на 2021 год 103%, на 2022 год 104%, а также с учетом индекса эффективности операционных расходов 1%) </w:t>
            </w:r>
          </w:p>
        </w:tc>
      </w:tr>
      <w:tr w:rsidR="00F45D2F" w:rsidRPr="00F45D2F" w14:paraId="222A2572" w14:textId="77777777" w:rsidTr="00F45D2F">
        <w:trPr>
          <w:trHeight w:val="900"/>
          <w:jc w:val="center"/>
        </w:trPr>
        <w:tc>
          <w:tcPr>
            <w:tcW w:w="149" w:type="dxa"/>
            <w:tcBorders>
              <w:top w:val="nil"/>
              <w:left w:val="nil"/>
              <w:bottom w:val="nil"/>
              <w:right w:val="nil"/>
            </w:tcBorders>
            <w:shd w:val="clear" w:color="000000" w:fill="FFFF00"/>
            <w:noWrap/>
            <w:vAlign w:val="center"/>
            <w:hideMark/>
          </w:tcPr>
          <w:p w14:paraId="2059E475"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339E18AC"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32552D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4.6.1</w:t>
            </w:r>
          </w:p>
        </w:tc>
        <w:tc>
          <w:tcPr>
            <w:tcW w:w="1596" w:type="dxa"/>
            <w:tcBorders>
              <w:top w:val="single" w:sz="4" w:space="0" w:color="C0C0C0"/>
              <w:left w:val="nil"/>
              <w:bottom w:val="single" w:sz="4" w:space="0" w:color="C0C0C0"/>
              <w:right w:val="single" w:sz="4" w:space="0" w:color="C0C0C0"/>
            </w:tcBorders>
            <w:shd w:val="clear" w:color="000000" w:fill="E3FAFD"/>
            <w:vAlign w:val="center"/>
            <w:hideMark/>
          </w:tcPr>
          <w:p w14:paraId="59E86344"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 xml:space="preserve">оплата труда рабочих, оплата труда механизаторов, стоимость механизмов на </w:t>
            </w:r>
            <w:proofErr w:type="spellStart"/>
            <w:proofErr w:type="gramStart"/>
            <w:r w:rsidRPr="00F45D2F">
              <w:rPr>
                <w:rFonts w:ascii="Tahoma" w:hAnsi="Tahoma" w:cs="Tahoma"/>
                <w:sz w:val="8"/>
                <w:szCs w:val="8"/>
              </w:rPr>
              <w:t>кап.ремонт</w:t>
            </w:r>
            <w:proofErr w:type="spellEnd"/>
            <w:proofErr w:type="gramEnd"/>
          </w:p>
        </w:tc>
        <w:tc>
          <w:tcPr>
            <w:tcW w:w="219" w:type="dxa"/>
            <w:tcBorders>
              <w:top w:val="single" w:sz="4" w:space="0" w:color="C0C0C0"/>
              <w:left w:val="nil"/>
              <w:bottom w:val="single" w:sz="4" w:space="0" w:color="C0C0C0"/>
              <w:right w:val="single" w:sz="4" w:space="0" w:color="C0C0C0"/>
            </w:tcBorders>
            <w:shd w:val="clear" w:color="auto" w:fill="auto"/>
            <w:vAlign w:val="center"/>
            <w:hideMark/>
          </w:tcPr>
          <w:p w14:paraId="4334FB06"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628EEE6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6,66</w:t>
            </w:r>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205D658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76,64</w:t>
            </w:r>
          </w:p>
        </w:tc>
        <w:tc>
          <w:tcPr>
            <w:tcW w:w="358" w:type="dxa"/>
            <w:tcBorders>
              <w:top w:val="single" w:sz="4" w:space="0" w:color="C0C0C0"/>
              <w:left w:val="nil"/>
              <w:bottom w:val="single" w:sz="4" w:space="0" w:color="C0C0C0"/>
              <w:right w:val="single" w:sz="4" w:space="0" w:color="C0C0C0"/>
            </w:tcBorders>
            <w:shd w:val="clear" w:color="000000" w:fill="FFFFCC"/>
            <w:vAlign w:val="center"/>
            <w:hideMark/>
          </w:tcPr>
          <w:p w14:paraId="3A0C99A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6" w:type="dxa"/>
            <w:tcBorders>
              <w:top w:val="single" w:sz="4" w:space="0" w:color="C0C0C0"/>
              <w:left w:val="nil"/>
              <w:bottom w:val="single" w:sz="4" w:space="0" w:color="C0C0C0"/>
              <w:right w:val="single" w:sz="4" w:space="0" w:color="C0C0C0"/>
            </w:tcBorders>
            <w:shd w:val="clear" w:color="000000" w:fill="FFFFCC"/>
            <w:vAlign w:val="center"/>
            <w:hideMark/>
          </w:tcPr>
          <w:p w14:paraId="10704D1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608,20</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3F49B9D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340,48</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0A6AD16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267,72</w:t>
            </w:r>
          </w:p>
        </w:tc>
        <w:tc>
          <w:tcPr>
            <w:tcW w:w="456" w:type="dxa"/>
            <w:tcBorders>
              <w:top w:val="single" w:sz="4" w:space="0" w:color="C0C0C0"/>
              <w:left w:val="nil"/>
              <w:bottom w:val="single" w:sz="4" w:space="0" w:color="C0C0C0"/>
              <w:right w:val="single" w:sz="4" w:space="0" w:color="C0C0C0"/>
            </w:tcBorders>
            <w:shd w:val="clear" w:color="000000" w:fill="FFFFCC"/>
            <w:vAlign w:val="center"/>
            <w:hideMark/>
          </w:tcPr>
          <w:p w14:paraId="3EEF6E80"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222,256 тыс. руб. оплата труда </w:t>
            </w:r>
            <w:proofErr w:type="spellStart"/>
            <w:proofErr w:type="gramStart"/>
            <w:r w:rsidRPr="00F45D2F">
              <w:rPr>
                <w:rFonts w:ascii="Tahoma" w:hAnsi="Tahoma" w:cs="Tahoma"/>
                <w:sz w:val="8"/>
                <w:szCs w:val="8"/>
              </w:rPr>
              <w:t>осн.раб</w:t>
            </w:r>
            <w:proofErr w:type="spellEnd"/>
            <w:proofErr w:type="gramEnd"/>
            <w:r w:rsidRPr="00F45D2F">
              <w:rPr>
                <w:rFonts w:ascii="Tahoma" w:hAnsi="Tahoma" w:cs="Tahoma"/>
                <w:sz w:val="8"/>
                <w:szCs w:val="8"/>
              </w:rPr>
              <w:t>., механизаторы, с учетом отчислений 30,2%, стоимость механизмов 318,82 тыс. руб.</w:t>
            </w:r>
          </w:p>
        </w:tc>
        <w:tc>
          <w:tcPr>
            <w:tcW w:w="415" w:type="dxa"/>
            <w:tcBorders>
              <w:top w:val="single" w:sz="4" w:space="0" w:color="C0C0C0"/>
              <w:left w:val="nil"/>
              <w:bottom w:val="single" w:sz="4" w:space="0" w:color="C0C0C0"/>
              <w:right w:val="single" w:sz="4" w:space="0" w:color="C0C0C0"/>
            </w:tcBorders>
            <w:shd w:val="clear" w:color="000000" w:fill="FFFFCC"/>
            <w:vAlign w:val="center"/>
            <w:hideMark/>
          </w:tcPr>
          <w:p w14:paraId="026EEC6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04" w:type="dxa"/>
            <w:tcBorders>
              <w:top w:val="single" w:sz="4" w:space="0" w:color="C0C0C0"/>
              <w:left w:val="nil"/>
              <w:bottom w:val="single" w:sz="4" w:space="0" w:color="C0C0C0"/>
              <w:right w:val="single" w:sz="4" w:space="0" w:color="C0C0C0"/>
            </w:tcBorders>
            <w:shd w:val="clear" w:color="000000" w:fill="FFFFCC"/>
            <w:vAlign w:val="center"/>
            <w:hideMark/>
          </w:tcPr>
          <w:p w14:paraId="7471202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624,39</w:t>
            </w:r>
          </w:p>
        </w:tc>
        <w:tc>
          <w:tcPr>
            <w:tcW w:w="383" w:type="dxa"/>
            <w:tcBorders>
              <w:top w:val="single" w:sz="4" w:space="0" w:color="C0C0C0"/>
              <w:left w:val="nil"/>
              <w:bottom w:val="single" w:sz="4" w:space="0" w:color="C0C0C0"/>
              <w:right w:val="single" w:sz="4" w:space="0" w:color="C0C0C0"/>
            </w:tcBorders>
            <w:shd w:val="clear" w:color="000000" w:fill="D7EAD3"/>
            <w:vAlign w:val="center"/>
            <w:hideMark/>
          </w:tcPr>
          <w:p w14:paraId="32EC9E5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121,43</w:t>
            </w:r>
          </w:p>
        </w:tc>
        <w:tc>
          <w:tcPr>
            <w:tcW w:w="362" w:type="dxa"/>
            <w:tcBorders>
              <w:top w:val="single" w:sz="4" w:space="0" w:color="C0C0C0"/>
              <w:left w:val="nil"/>
              <w:bottom w:val="single" w:sz="4" w:space="0" w:color="C0C0C0"/>
              <w:right w:val="single" w:sz="4" w:space="0" w:color="C0C0C0"/>
            </w:tcBorders>
            <w:shd w:val="clear" w:color="000000" w:fill="D7EAD3"/>
            <w:vAlign w:val="center"/>
            <w:hideMark/>
          </w:tcPr>
          <w:p w14:paraId="3A8261E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502,96</w:t>
            </w:r>
          </w:p>
        </w:tc>
        <w:tc>
          <w:tcPr>
            <w:tcW w:w="908" w:type="dxa"/>
            <w:vMerge/>
            <w:tcBorders>
              <w:top w:val="nil"/>
              <w:left w:val="nil"/>
              <w:bottom w:val="nil"/>
              <w:right w:val="nil"/>
            </w:tcBorders>
            <w:vAlign w:val="center"/>
            <w:hideMark/>
          </w:tcPr>
          <w:p w14:paraId="36F33BB4" w14:textId="77777777" w:rsidR="00F45D2F" w:rsidRPr="00F45D2F" w:rsidRDefault="00F45D2F" w:rsidP="00F45D2F">
            <w:pPr>
              <w:rPr>
                <w:rFonts w:ascii="Tahoma" w:hAnsi="Tahoma" w:cs="Tahoma"/>
                <w:sz w:val="8"/>
                <w:szCs w:val="8"/>
              </w:rPr>
            </w:pPr>
          </w:p>
        </w:tc>
        <w:tc>
          <w:tcPr>
            <w:tcW w:w="37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C463F3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1DF4A84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642,88</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4DE8909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301,19</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6DFF16A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341,68</w:t>
            </w:r>
          </w:p>
        </w:tc>
        <w:tc>
          <w:tcPr>
            <w:tcW w:w="882" w:type="dxa"/>
            <w:vMerge/>
            <w:tcBorders>
              <w:top w:val="nil"/>
              <w:left w:val="single" w:sz="4" w:space="0" w:color="C0C0C0"/>
              <w:bottom w:val="nil"/>
              <w:right w:val="single" w:sz="4" w:space="0" w:color="C0C0C0"/>
            </w:tcBorders>
            <w:vAlign w:val="center"/>
            <w:hideMark/>
          </w:tcPr>
          <w:p w14:paraId="6E14771A" w14:textId="77777777" w:rsidR="00F45D2F" w:rsidRPr="00F45D2F" w:rsidRDefault="00F45D2F" w:rsidP="00F45D2F">
            <w:pPr>
              <w:rPr>
                <w:rFonts w:ascii="Tahoma" w:hAnsi="Tahoma" w:cs="Tahoma"/>
                <w:sz w:val="8"/>
                <w:szCs w:val="8"/>
              </w:rPr>
            </w:pPr>
          </w:p>
        </w:tc>
      </w:tr>
      <w:tr w:rsidR="00F45D2F" w:rsidRPr="00F45D2F" w14:paraId="585ABC1D"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45EB49C6"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6E7A1615"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CAE05B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w:t>
            </w:r>
          </w:p>
        </w:tc>
        <w:tc>
          <w:tcPr>
            <w:tcW w:w="1596" w:type="dxa"/>
            <w:tcBorders>
              <w:top w:val="nil"/>
              <w:left w:val="nil"/>
              <w:bottom w:val="single" w:sz="4" w:space="0" w:color="C0C0C0"/>
              <w:right w:val="single" w:sz="4" w:space="0" w:color="C0C0C0"/>
            </w:tcBorders>
            <w:shd w:val="clear" w:color="auto" w:fill="auto"/>
            <w:vAlign w:val="center"/>
            <w:hideMark/>
          </w:tcPr>
          <w:p w14:paraId="1B1DE81E"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Административные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655E87EF"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7691CF2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49,87</w:t>
            </w:r>
          </w:p>
        </w:tc>
        <w:tc>
          <w:tcPr>
            <w:tcW w:w="353" w:type="dxa"/>
            <w:tcBorders>
              <w:top w:val="nil"/>
              <w:left w:val="nil"/>
              <w:bottom w:val="single" w:sz="4" w:space="0" w:color="C0C0C0"/>
              <w:right w:val="single" w:sz="4" w:space="0" w:color="C0C0C0"/>
            </w:tcBorders>
            <w:shd w:val="clear" w:color="000000" w:fill="D7EAD3"/>
            <w:vAlign w:val="center"/>
            <w:hideMark/>
          </w:tcPr>
          <w:p w14:paraId="52C4607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625,97</w:t>
            </w:r>
          </w:p>
        </w:tc>
        <w:tc>
          <w:tcPr>
            <w:tcW w:w="358" w:type="dxa"/>
            <w:tcBorders>
              <w:top w:val="nil"/>
              <w:left w:val="nil"/>
              <w:bottom w:val="single" w:sz="4" w:space="0" w:color="C0C0C0"/>
              <w:right w:val="single" w:sz="4" w:space="0" w:color="C0C0C0"/>
            </w:tcBorders>
            <w:shd w:val="clear" w:color="000000" w:fill="D7EAD3"/>
            <w:vAlign w:val="center"/>
            <w:hideMark/>
          </w:tcPr>
          <w:p w14:paraId="52B5545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1 246,90</w:t>
            </w:r>
          </w:p>
        </w:tc>
        <w:tc>
          <w:tcPr>
            <w:tcW w:w="366" w:type="dxa"/>
            <w:tcBorders>
              <w:top w:val="nil"/>
              <w:left w:val="nil"/>
              <w:bottom w:val="single" w:sz="4" w:space="0" w:color="C0C0C0"/>
              <w:right w:val="single" w:sz="4" w:space="0" w:color="C0C0C0"/>
            </w:tcBorders>
            <w:shd w:val="clear" w:color="000000" w:fill="D7EAD3"/>
            <w:vAlign w:val="center"/>
            <w:hideMark/>
          </w:tcPr>
          <w:p w14:paraId="1170DC9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847,91</w:t>
            </w:r>
          </w:p>
        </w:tc>
        <w:tc>
          <w:tcPr>
            <w:tcW w:w="283" w:type="dxa"/>
            <w:tcBorders>
              <w:top w:val="nil"/>
              <w:left w:val="nil"/>
              <w:bottom w:val="single" w:sz="4" w:space="0" w:color="C0C0C0"/>
              <w:right w:val="single" w:sz="4" w:space="0" w:color="C0C0C0"/>
            </w:tcBorders>
            <w:shd w:val="clear" w:color="000000" w:fill="D7EAD3"/>
            <w:vAlign w:val="center"/>
            <w:hideMark/>
          </w:tcPr>
          <w:p w14:paraId="31CBE1B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423,96</w:t>
            </w:r>
          </w:p>
        </w:tc>
        <w:tc>
          <w:tcPr>
            <w:tcW w:w="283" w:type="dxa"/>
            <w:tcBorders>
              <w:top w:val="nil"/>
              <w:left w:val="nil"/>
              <w:bottom w:val="single" w:sz="4" w:space="0" w:color="C0C0C0"/>
              <w:right w:val="single" w:sz="4" w:space="0" w:color="C0C0C0"/>
            </w:tcBorders>
            <w:shd w:val="clear" w:color="000000" w:fill="D7EAD3"/>
            <w:vAlign w:val="center"/>
            <w:hideMark/>
          </w:tcPr>
          <w:p w14:paraId="759F77F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423,96</w:t>
            </w:r>
          </w:p>
        </w:tc>
        <w:tc>
          <w:tcPr>
            <w:tcW w:w="456" w:type="dxa"/>
            <w:tcBorders>
              <w:top w:val="nil"/>
              <w:left w:val="nil"/>
              <w:bottom w:val="single" w:sz="4" w:space="0" w:color="C0C0C0"/>
              <w:right w:val="single" w:sz="4" w:space="0" w:color="C0C0C0"/>
            </w:tcBorders>
            <w:shd w:val="clear" w:color="000000" w:fill="FFFFCC"/>
            <w:vAlign w:val="center"/>
            <w:hideMark/>
          </w:tcPr>
          <w:p w14:paraId="01CAC91B"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5B91BA1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1 300,40</w:t>
            </w:r>
          </w:p>
        </w:tc>
        <w:tc>
          <w:tcPr>
            <w:tcW w:w="404" w:type="dxa"/>
            <w:tcBorders>
              <w:top w:val="nil"/>
              <w:left w:val="nil"/>
              <w:bottom w:val="single" w:sz="4" w:space="0" w:color="C0C0C0"/>
              <w:right w:val="single" w:sz="4" w:space="0" w:color="C0C0C0"/>
            </w:tcBorders>
            <w:shd w:val="clear" w:color="000000" w:fill="D7EAD3"/>
            <w:vAlign w:val="center"/>
            <w:hideMark/>
          </w:tcPr>
          <w:p w14:paraId="009D07C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870,49</w:t>
            </w:r>
          </w:p>
        </w:tc>
        <w:tc>
          <w:tcPr>
            <w:tcW w:w="383" w:type="dxa"/>
            <w:tcBorders>
              <w:top w:val="nil"/>
              <w:left w:val="nil"/>
              <w:bottom w:val="single" w:sz="4" w:space="0" w:color="C0C0C0"/>
              <w:right w:val="single" w:sz="4" w:space="0" w:color="C0C0C0"/>
            </w:tcBorders>
            <w:shd w:val="clear" w:color="000000" w:fill="D7EAD3"/>
            <w:vAlign w:val="center"/>
            <w:hideMark/>
          </w:tcPr>
          <w:p w14:paraId="2340651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435,25</w:t>
            </w:r>
          </w:p>
        </w:tc>
        <w:tc>
          <w:tcPr>
            <w:tcW w:w="362" w:type="dxa"/>
            <w:tcBorders>
              <w:top w:val="nil"/>
              <w:left w:val="nil"/>
              <w:bottom w:val="single" w:sz="4" w:space="0" w:color="C0C0C0"/>
              <w:right w:val="single" w:sz="4" w:space="0" w:color="C0C0C0"/>
            </w:tcBorders>
            <w:shd w:val="clear" w:color="000000" w:fill="D7EAD3"/>
            <w:vAlign w:val="center"/>
            <w:hideMark/>
          </w:tcPr>
          <w:p w14:paraId="7871F5B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435,25</w:t>
            </w:r>
          </w:p>
        </w:tc>
        <w:tc>
          <w:tcPr>
            <w:tcW w:w="908" w:type="dxa"/>
            <w:vMerge/>
            <w:tcBorders>
              <w:top w:val="nil"/>
              <w:left w:val="nil"/>
              <w:bottom w:val="nil"/>
              <w:right w:val="nil"/>
            </w:tcBorders>
            <w:vAlign w:val="center"/>
            <w:hideMark/>
          </w:tcPr>
          <w:p w14:paraId="46ED8B0C"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21FC27C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1 356,30</w:t>
            </w:r>
          </w:p>
        </w:tc>
        <w:tc>
          <w:tcPr>
            <w:tcW w:w="420" w:type="dxa"/>
            <w:tcBorders>
              <w:top w:val="nil"/>
              <w:left w:val="nil"/>
              <w:bottom w:val="single" w:sz="4" w:space="0" w:color="C0C0C0"/>
              <w:right w:val="single" w:sz="4" w:space="0" w:color="C0C0C0"/>
            </w:tcBorders>
            <w:shd w:val="clear" w:color="000000" w:fill="D7EAD3"/>
            <w:vAlign w:val="center"/>
            <w:hideMark/>
          </w:tcPr>
          <w:p w14:paraId="618DA2C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896,26</w:t>
            </w:r>
          </w:p>
        </w:tc>
        <w:tc>
          <w:tcPr>
            <w:tcW w:w="420" w:type="dxa"/>
            <w:tcBorders>
              <w:top w:val="nil"/>
              <w:left w:val="nil"/>
              <w:bottom w:val="single" w:sz="4" w:space="0" w:color="C0C0C0"/>
              <w:right w:val="single" w:sz="4" w:space="0" w:color="C0C0C0"/>
            </w:tcBorders>
            <w:shd w:val="clear" w:color="000000" w:fill="D7EAD3"/>
            <w:vAlign w:val="center"/>
            <w:hideMark/>
          </w:tcPr>
          <w:p w14:paraId="11AB793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448,13</w:t>
            </w:r>
          </w:p>
        </w:tc>
        <w:tc>
          <w:tcPr>
            <w:tcW w:w="420" w:type="dxa"/>
            <w:tcBorders>
              <w:top w:val="nil"/>
              <w:left w:val="nil"/>
              <w:bottom w:val="single" w:sz="4" w:space="0" w:color="C0C0C0"/>
              <w:right w:val="single" w:sz="4" w:space="0" w:color="C0C0C0"/>
            </w:tcBorders>
            <w:shd w:val="clear" w:color="000000" w:fill="D7EAD3"/>
            <w:vAlign w:val="center"/>
            <w:hideMark/>
          </w:tcPr>
          <w:p w14:paraId="7A55747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448,13</w:t>
            </w:r>
          </w:p>
        </w:tc>
        <w:tc>
          <w:tcPr>
            <w:tcW w:w="882" w:type="dxa"/>
            <w:vMerge/>
            <w:tcBorders>
              <w:top w:val="nil"/>
              <w:left w:val="single" w:sz="4" w:space="0" w:color="C0C0C0"/>
              <w:bottom w:val="nil"/>
              <w:right w:val="single" w:sz="4" w:space="0" w:color="C0C0C0"/>
            </w:tcBorders>
            <w:vAlign w:val="center"/>
            <w:hideMark/>
          </w:tcPr>
          <w:p w14:paraId="3B62CCE2" w14:textId="77777777" w:rsidR="00F45D2F" w:rsidRPr="00F45D2F" w:rsidRDefault="00F45D2F" w:rsidP="00F45D2F">
            <w:pPr>
              <w:rPr>
                <w:rFonts w:ascii="Tahoma" w:hAnsi="Tahoma" w:cs="Tahoma"/>
                <w:sz w:val="8"/>
                <w:szCs w:val="8"/>
              </w:rPr>
            </w:pPr>
          </w:p>
        </w:tc>
      </w:tr>
      <w:tr w:rsidR="00F45D2F" w:rsidRPr="00F45D2F" w14:paraId="5846322C" w14:textId="77777777" w:rsidTr="00F45D2F">
        <w:trPr>
          <w:trHeight w:val="449"/>
          <w:jc w:val="center"/>
        </w:trPr>
        <w:tc>
          <w:tcPr>
            <w:tcW w:w="149" w:type="dxa"/>
            <w:tcBorders>
              <w:top w:val="nil"/>
              <w:left w:val="nil"/>
              <w:bottom w:val="nil"/>
              <w:right w:val="nil"/>
            </w:tcBorders>
            <w:shd w:val="clear" w:color="000000" w:fill="FFFF00"/>
            <w:noWrap/>
            <w:vAlign w:val="center"/>
            <w:hideMark/>
          </w:tcPr>
          <w:p w14:paraId="2BEF7F5A"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1DF558DE"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85F06D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5.1</w:t>
            </w:r>
          </w:p>
        </w:tc>
        <w:tc>
          <w:tcPr>
            <w:tcW w:w="1596" w:type="dxa"/>
            <w:tcBorders>
              <w:top w:val="nil"/>
              <w:left w:val="nil"/>
              <w:bottom w:val="single" w:sz="4" w:space="0" w:color="C0C0C0"/>
              <w:right w:val="single" w:sz="4" w:space="0" w:color="C0C0C0"/>
            </w:tcBorders>
            <w:shd w:val="clear" w:color="auto" w:fill="auto"/>
            <w:vAlign w:val="center"/>
            <w:hideMark/>
          </w:tcPr>
          <w:p w14:paraId="2095C61D" w14:textId="77777777" w:rsidR="00F45D2F" w:rsidRPr="00F45D2F" w:rsidRDefault="00F45D2F" w:rsidP="00F45D2F">
            <w:pPr>
              <w:ind w:firstLineChars="100" w:firstLine="80"/>
              <w:rPr>
                <w:rFonts w:ascii="Tahoma" w:hAnsi="Tahoma" w:cs="Tahoma"/>
                <w:b/>
                <w:bCs/>
                <w:color w:val="000000"/>
                <w:sz w:val="8"/>
                <w:szCs w:val="8"/>
              </w:rPr>
            </w:pPr>
            <w:r w:rsidRPr="00F45D2F">
              <w:rPr>
                <w:rFonts w:ascii="Tahoma" w:hAnsi="Tahoma" w:cs="Tahoma"/>
                <w:b/>
                <w:bCs/>
                <w:color w:val="000000"/>
                <w:sz w:val="8"/>
                <w:szCs w:val="8"/>
              </w:rPr>
              <w:t>Заработная плата АУП</w:t>
            </w:r>
          </w:p>
        </w:tc>
        <w:tc>
          <w:tcPr>
            <w:tcW w:w="219" w:type="dxa"/>
            <w:tcBorders>
              <w:top w:val="nil"/>
              <w:left w:val="nil"/>
              <w:bottom w:val="single" w:sz="4" w:space="0" w:color="C0C0C0"/>
              <w:right w:val="single" w:sz="4" w:space="0" w:color="C0C0C0"/>
            </w:tcBorders>
            <w:shd w:val="clear" w:color="auto" w:fill="auto"/>
            <w:vAlign w:val="center"/>
            <w:hideMark/>
          </w:tcPr>
          <w:p w14:paraId="2CDE0ADF"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5D53D9A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36,93</w:t>
            </w:r>
          </w:p>
        </w:tc>
        <w:tc>
          <w:tcPr>
            <w:tcW w:w="353" w:type="dxa"/>
            <w:tcBorders>
              <w:top w:val="nil"/>
              <w:left w:val="nil"/>
              <w:bottom w:val="single" w:sz="4" w:space="0" w:color="C0C0C0"/>
              <w:right w:val="single" w:sz="4" w:space="0" w:color="C0C0C0"/>
            </w:tcBorders>
            <w:shd w:val="clear" w:color="000000" w:fill="FFFFCC"/>
            <w:vAlign w:val="center"/>
            <w:hideMark/>
          </w:tcPr>
          <w:p w14:paraId="74D221A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463,50</w:t>
            </w:r>
          </w:p>
        </w:tc>
        <w:tc>
          <w:tcPr>
            <w:tcW w:w="358" w:type="dxa"/>
            <w:tcBorders>
              <w:top w:val="nil"/>
              <w:left w:val="nil"/>
              <w:bottom w:val="single" w:sz="4" w:space="0" w:color="C0C0C0"/>
              <w:right w:val="single" w:sz="4" w:space="0" w:color="C0C0C0"/>
            </w:tcBorders>
            <w:shd w:val="clear" w:color="000000" w:fill="FFFFCC"/>
            <w:vAlign w:val="center"/>
            <w:hideMark/>
          </w:tcPr>
          <w:p w14:paraId="3C60F34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707,80</w:t>
            </w:r>
          </w:p>
        </w:tc>
        <w:tc>
          <w:tcPr>
            <w:tcW w:w="366" w:type="dxa"/>
            <w:tcBorders>
              <w:top w:val="nil"/>
              <w:left w:val="nil"/>
              <w:bottom w:val="single" w:sz="4" w:space="0" w:color="C0C0C0"/>
              <w:right w:val="single" w:sz="4" w:space="0" w:color="C0C0C0"/>
            </w:tcBorders>
            <w:shd w:val="clear" w:color="000000" w:fill="FFFFCC"/>
            <w:vAlign w:val="center"/>
            <w:hideMark/>
          </w:tcPr>
          <w:p w14:paraId="6E61EA3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452,28</w:t>
            </w:r>
          </w:p>
        </w:tc>
        <w:tc>
          <w:tcPr>
            <w:tcW w:w="283" w:type="dxa"/>
            <w:tcBorders>
              <w:top w:val="nil"/>
              <w:left w:val="nil"/>
              <w:bottom w:val="single" w:sz="4" w:space="0" w:color="C0C0C0"/>
              <w:right w:val="single" w:sz="4" w:space="0" w:color="C0C0C0"/>
            </w:tcBorders>
            <w:shd w:val="clear" w:color="000000" w:fill="D7EAD3"/>
            <w:vAlign w:val="center"/>
            <w:hideMark/>
          </w:tcPr>
          <w:p w14:paraId="3D644B9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226,14</w:t>
            </w:r>
          </w:p>
        </w:tc>
        <w:tc>
          <w:tcPr>
            <w:tcW w:w="283" w:type="dxa"/>
            <w:tcBorders>
              <w:top w:val="nil"/>
              <w:left w:val="nil"/>
              <w:bottom w:val="single" w:sz="4" w:space="0" w:color="C0C0C0"/>
              <w:right w:val="single" w:sz="4" w:space="0" w:color="C0C0C0"/>
            </w:tcBorders>
            <w:shd w:val="clear" w:color="000000" w:fill="D7EAD3"/>
            <w:vAlign w:val="center"/>
            <w:hideMark/>
          </w:tcPr>
          <w:p w14:paraId="4BB52F2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226,14</w:t>
            </w:r>
          </w:p>
        </w:tc>
        <w:tc>
          <w:tcPr>
            <w:tcW w:w="456" w:type="dxa"/>
            <w:tcBorders>
              <w:top w:val="nil"/>
              <w:left w:val="nil"/>
              <w:bottom w:val="single" w:sz="4" w:space="0" w:color="C0C0C0"/>
              <w:right w:val="single" w:sz="4" w:space="0" w:color="C0C0C0"/>
            </w:tcBorders>
            <w:shd w:val="clear" w:color="000000" w:fill="FFFFCC"/>
            <w:vAlign w:val="center"/>
            <w:hideMark/>
          </w:tcPr>
          <w:p w14:paraId="00DFE88F"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рассчитано по средней заработной плате 2019 года, с учетом ИПЦ Минэкономразвития РФ на 2020 год </w:t>
            </w:r>
            <w:proofErr w:type="gramStart"/>
            <w:r w:rsidRPr="00F45D2F">
              <w:rPr>
                <w:rFonts w:ascii="Tahoma" w:hAnsi="Tahoma" w:cs="Tahoma"/>
                <w:sz w:val="8"/>
                <w:szCs w:val="8"/>
              </w:rPr>
              <w:t>103,%</w:t>
            </w:r>
            <w:proofErr w:type="gramEnd"/>
            <w:r w:rsidRPr="00F45D2F">
              <w:rPr>
                <w:rFonts w:ascii="Tahoma" w:hAnsi="Tahoma" w:cs="Tahoma"/>
                <w:sz w:val="8"/>
                <w:szCs w:val="8"/>
              </w:rPr>
              <w:t>.</w:t>
            </w:r>
          </w:p>
        </w:tc>
        <w:tc>
          <w:tcPr>
            <w:tcW w:w="415" w:type="dxa"/>
            <w:tcBorders>
              <w:top w:val="nil"/>
              <w:left w:val="nil"/>
              <w:bottom w:val="single" w:sz="4" w:space="0" w:color="C0C0C0"/>
              <w:right w:val="single" w:sz="4" w:space="0" w:color="C0C0C0"/>
            </w:tcBorders>
            <w:shd w:val="clear" w:color="000000" w:fill="FFFFCC"/>
            <w:vAlign w:val="center"/>
            <w:hideMark/>
          </w:tcPr>
          <w:p w14:paraId="28E9583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738,20</w:t>
            </w:r>
          </w:p>
        </w:tc>
        <w:tc>
          <w:tcPr>
            <w:tcW w:w="404" w:type="dxa"/>
            <w:tcBorders>
              <w:top w:val="nil"/>
              <w:left w:val="nil"/>
              <w:bottom w:val="single" w:sz="4" w:space="0" w:color="C0C0C0"/>
              <w:right w:val="single" w:sz="4" w:space="0" w:color="C0C0C0"/>
            </w:tcBorders>
            <w:shd w:val="clear" w:color="000000" w:fill="FFFFCC"/>
            <w:vAlign w:val="center"/>
            <w:hideMark/>
          </w:tcPr>
          <w:p w14:paraId="1AE92A0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464,33</w:t>
            </w:r>
          </w:p>
        </w:tc>
        <w:tc>
          <w:tcPr>
            <w:tcW w:w="383" w:type="dxa"/>
            <w:tcBorders>
              <w:top w:val="nil"/>
              <w:left w:val="nil"/>
              <w:bottom w:val="single" w:sz="4" w:space="0" w:color="C0C0C0"/>
              <w:right w:val="single" w:sz="4" w:space="0" w:color="C0C0C0"/>
            </w:tcBorders>
            <w:shd w:val="clear" w:color="000000" w:fill="D7EAD3"/>
            <w:vAlign w:val="center"/>
            <w:hideMark/>
          </w:tcPr>
          <w:p w14:paraId="7DFDB51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232,16</w:t>
            </w:r>
          </w:p>
        </w:tc>
        <w:tc>
          <w:tcPr>
            <w:tcW w:w="362" w:type="dxa"/>
            <w:tcBorders>
              <w:top w:val="nil"/>
              <w:left w:val="nil"/>
              <w:bottom w:val="single" w:sz="4" w:space="0" w:color="C0C0C0"/>
              <w:right w:val="single" w:sz="4" w:space="0" w:color="C0C0C0"/>
            </w:tcBorders>
            <w:shd w:val="clear" w:color="000000" w:fill="D7EAD3"/>
            <w:vAlign w:val="center"/>
            <w:hideMark/>
          </w:tcPr>
          <w:p w14:paraId="0919A03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232,16</w:t>
            </w:r>
          </w:p>
        </w:tc>
        <w:tc>
          <w:tcPr>
            <w:tcW w:w="908" w:type="dxa"/>
            <w:vMerge/>
            <w:tcBorders>
              <w:top w:val="nil"/>
              <w:left w:val="nil"/>
              <w:bottom w:val="nil"/>
              <w:right w:val="nil"/>
            </w:tcBorders>
            <w:vAlign w:val="center"/>
            <w:hideMark/>
          </w:tcPr>
          <w:p w14:paraId="37253B12"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2A58057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770,00</w:t>
            </w:r>
          </w:p>
        </w:tc>
        <w:tc>
          <w:tcPr>
            <w:tcW w:w="420" w:type="dxa"/>
            <w:tcBorders>
              <w:top w:val="nil"/>
              <w:left w:val="nil"/>
              <w:bottom w:val="single" w:sz="4" w:space="0" w:color="C0C0C0"/>
              <w:right w:val="single" w:sz="4" w:space="0" w:color="C0C0C0"/>
            </w:tcBorders>
            <w:shd w:val="clear" w:color="000000" w:fill="FFFFCC"/>
            <w:vAlign w:val="center"/>
            <w:hideMark/>
          </w:tcPr>
          <w:p w14:paraId="0DD7987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478,07</w:t>
            </w:r>
          </w:p>
        </w:tc>
        <w:tc>
          <w:tcPr>
            <w:tcW w:w="420" w:type="dxa"/>
            <w:tcBorders>
              <w:top w:val="nil"/>
              <w:left w:val="nil"/>
              <w:bottom w:val="single" w:sz="4" w:space="0" w:color="C0C0C0"/>
              <w:right w:val="single" w:sz="4" w:space="0" w:color="C0C0C0"/>
            </w:tcBorders>
            <w:shd w:val="clear" w:color="000000" w:fill="D7EAD3"/>
            <w:vAlign w:val="center"/>
            <w:hideMark/>
          </w:tcPr>
          <w:p w14:paraId="2300604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239,03</w:t>
            </w:r>
          </w:p>
        </w:tc>
        <w:tc>
          <w:tcPr>
            <w:tcW w:w="420" w:type="dxa"/>
            <w:tcBorders>
              <w:top w:val="nil"/>
              <w:left w:val="nil"/>
              <w:bottom w:val="single" w:sz="4" w:space="0" w:color="C0C0C0"/>
              <w:right w:val="single" w:sz="4" w:space="0" w:color="C0C0C0"/>
            </w:tcBorders>
            <w:shd w:val="clear" w:color="000000" w:fill="D7EAD3"/>
            <w:vAlign w:val="center"/>
            <w:hideMark/>
          </w:tcPr>
          <w:p w14:paraId="607A37D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239,03</w:t>
            </w:r>
          </w:p>
        </w:tc>
        <w:tc>
          <w:tcPr>
            <w:tcW w:w="882" w:type="dxa"/>
            <w:vMerge/>
            <w:tcBorders>
              <w:top w:val="nil"/>
              <w:left w:val="single" w:sz="4" w:space="0" w:color="C0C0C0"/>
              <w:bottom w:val="nil"/>
              <w:right w:val="single" w:sz="4" w:space="0" w:color="C0C0C0"/>
            </w:tcBorders>
            <w:vAlign w:val="center"/>
            <w:hideMark/>
          </w:tcPr>
          <w:p w14:paraId="4BBE22B4" w14:textId="77777777" w:rsidR="00F45D2F" w:rsidRPr="00F45D2F" w:rsidRDefault="00F45D2F" w:rsidP="00F45D2F">
            <w:pPr>
              <w:rPr>
                <w:rFonts w:ascii="Tahoma" w:hAnsi="Tahoma" w:cs="Tahoma"/>
                <w:sz w:val="8"/>
                <w:szCs w:val="8"/>
              </w:rPr>
            </w:pPr>
          </w:p>
        </w:tc>
      </w:tr>
      <w:tr w:rsidR="00F45D2F" w:rsidRPr="00F45D2F" w14:paraId="447AEBD5" w14:textId="77777777" w:rsidTr="00F45D2F">
        <w:trPr>
          <w:trHeight w:val="225"/>
          <w:jc w:val="center"/>
        </w:trPr>
        <w:tc>
          <w:tcPr>
            <w:tcW w:w="149" w:type="dxa"/>
            <w:tcBorders>
              <w:top w:val="nil"/>
              <w:left w:val="nil"/>
              <w:bottom w:val="nil"/>
              <w:right w:val="nil"/>
            </w:tcBorders>
            <w:shd w:val="clear" w:color="000000" w:fill="FFFF00"/>
            <w:noWrap/>
            <w:vAlign w:val="center"/>
            <w:hideMark/>
          </w:tcPr>
          <w:p w14:paraId="17FFB993"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 </w:t>
            </w:r>
          </w:p>
        </w:tc>
        <w:tc>
          <w:tcPr>
            <w:tcW w:w="83" w:type="dxa"/>
            <w:tcBorders>
              <w:top w:val="nil"/>
              <w:left w:val="nil"/>
              <w:bottom w:val="nil"/>
              <w:right w:val="nil"/>
            </w:tcBorders>
            <w:shd w:val="clear" w:color="auto" w:fill="auto"/>
            <w:noWrap/>
            <w:vAlign w:val="bottom"/>
            <w:hideMark/>
          </w:tcPr>
          <w:p w14:paraId="487EEBFB"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82FE32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5.1.1</w:t>
            </w:r>
          </w:p>
        </w:tc>
        <w:tc>
          <w:tcPr>
            <w:tcW w:w="1596" w:type="dxa"/>
            <w:tcBorders>
              <w:top w:val="nil"/>
              <w:left w:val="nil"/>
              <w:bottom w:val="single" w:sz="4" w:space="0" w:color="C0C0C0"/>
              <w:right w:val="single" w:sz="4" w:space="0" w:color="C0C0C0"/>
            </w:tcBorders>
            <w:shd w:val="clear" w:color="auto" w:fill="auto"/>
            <w:vAlign w:val="center"/>
            <w:hideMark/>
          </w:tcPr>
          <w:p w14:paraId="70297F38"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Среднемесячная оплата труда</w:t>
            </w:r>
          </w:p>
        </w:tc>
        <w:tc>
          <w:tcPr>
            <w:tcW w:w="219" w:type="dxa"/>
            <w:tcBorders>
              <w:top w:val="nil"/>
              <w:left w:val="nil"/>
              <w:bottom w:val="single" w:sz="4" w:space="0" w:color="C0C0C0"/>
              <w:right w:val="single" w:sz="4" w:space="0" w:color="C0C0C0"/>
            </w:tcBorders>
            <w:shd w:val="clear" w:color="auto" w:fill="auto"/>
            <w:vAlign w:val="center"/>
            <w:hideMark/>
          </w:tcPr>
          <w:p w14:paraId="03026874"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0E6DED3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19 435,06</w:t>
            </w:r>
          </w:p>
        </w:tc>
        <w:tc>
          <w:tcPr>
            <w:tcW w:w="353" w:type="dxa"/>
            <w:tcBorders>
              <w:top w:val="nil"/>
              <w:left w:val="nil"/>
              <w:bottom w:val="single" w:sz="4" w:space="0" w:color="C0C0C0"/>
              <w:right w:val="single" w:sz="4" w:space="0" w:color="C0C0C0"/>
            </w:tcBorders>
            <w:shd w:val="clear" w:color="000000" w:fill="D7EAD3"/>
            <w:vAlign w:val="center"/>
            <w:hideMark/>
          </w:tcPr>
          <w:p w14:paraId="2A31AD2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20 329,07</w:t>
            </w:r>
          </w:p>
        </w:tc>
        <w:tc>
          <w:tcPr>
            <w:tcW w:w="358" w:type="dxa"/>
            <w:tcBorders>
              <w:top w:val="nil"/>
              <w:left w:val="nil"/>
              <w:bottom w:val="single" w:sz="4" w:space="0" w:color="C0C0C0"/>
              <w:right w:val="single" w:sz="4" w:space="0" w:color="C0C0C0"/>
            </w:tcBorders>
            <w:shd w:val="clear" w:color="000000" w:fill="D7EAD3"/>
            <w:vAlign w:val="center"/>
            <w:hideMark/>
          </w:tcPr>
          <w:p w14:paraId="4ECD543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32 768,52</w:t>
            </w:r>
          </w:p>
        </w:tc>
        <w:tc>
          <w:tcPr>
            <w:tcW w:w="366" w:type="dxa"/>
            <w:tcBorders>
              <w:top w:val="nil"/>
              <w:left w:val="nil"/>
              <w:bottom w:val="single" w:sz="4" w:space="0" w:color="C0C0C0"/>
              <w:right w:val="single" w:sz="4" w:space="0" w:color="C0C0C0"/>
            </w:tcBorders>
            <w:shd w:val="clear" w:color="000000" w:fill="D7EAD3"/>
            <w:vAlign w:val="center"/>
            <w:hideMark/>
          </w:tcPr>
          <w:p w14:paraId="3623A22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20 938,95</w:t>
            </w:r>
          </w:p>
        </w:tc>
        <w:tc>
          <w:tcPr>
            <w:tcW w:w="283" w:type="dxa"/>
            <w:tcBorders>
              <w:top w:val="nil"/>
              <w:left w:val="nil"/>
              <w:bottom w:val="single" w:sz="4" w:space="0" w:color="C0C0C0"/>
              <w:right w:val="single" w:sz="4" w:space="0" w:color="C0C0C0"/>
            </w:tcBorders>
            <w:shd w:val="clear" w:color="000000" w:fill="D7EAD3"/>
            <w:vAlign w:val="center"/>
            <w:hideMark/>
          </w:tcPr>
          <w:p w14:paraId="1010C7E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20 938,95</w:t>
            </w:r>
          </w:p>
        </w:tc>
        <w:tc>
          <w:tcPr>
            <w:tcW w:w="283" w:type="dxa"/>
            <w:tcBorders>
              <w:top w:val="nil"/>
              <w:left w:val="nil"/>
              <w:bottom w:val="single" w:sz="4" w:space="0" w:color="C0C0C0"/>
              <w:right w:val="single" w:sz="4" w:space="0" w:color="C0C0C0"/>
            </w:tcBorders>
            <w:shd w:val="clear" w:color="000000" w:fill="D7EAD3"/>
            <w:vAlign w:val="center"/>
            <w:hideMark/>
          </w:tcPr>
          <w:p w14:paraId="6ED0B31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20 938,95</w:t>
            </w:r>
          </w:p>
        </w:tc>
        <w:tc>
          <w:tcPr>
            <w:tcW w:w="456" w:type="dxa"/>
            <w:tcBorders>
              <w:top w:val="nil"/>
              <w:left w:val="nil"/>
              <w:bottom w:val="single" w:sz="4" w:space="0" w:color="C0C0C0"/>
              <w:right w:val="single" w:sz="4" w:space="0" w:color="C0C0C0"/>
            </w:tcBorders>
            <w:shd w:val="clear" w:color="000000" w:fill="FFFFCC"/>
            <w:vAlign w:val="center"/>
            <w:hideMark/>
          </w:tcPr>
          <w:p w14:paraId="57727315"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5CB5D9A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34 175,93</w:t>
            </w:r>
          </w:p>
        </w:tc>
        <w:tc>
          <w:tcPr>
            <w:tcW w:w="404" w:type="dxa"/>
            <w:tcBorders>
              <w:top w:val="nil"/>
              <w:left w:val="nil"/>
              <w:bottom w:val="single" w:sz="4" w:space="0" w:color="C0C0C0"/>
              <w:right w:val="single" w:sz="4" w:space="0" w:color="C0C0C0"/>
            </w:tcBorders>
            <w:shd w:val="clear" w:color="000000" w:fill="D7EAD3"/>
            <w:vAlign w:val="center"/>
            <w:hideMark/>
          </w:tcPr>
          <w:p w14:paraId="476B9A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21 496,55</w:t>
            </w:r>
          </w:p>
        </w:tc>
        <w:tc>
          <w:tcPr>
            <w:tcW w:w="383" w:type="dxa"/>
            <w:tcBorders>
              <w:top w:val="nil"/>
              <w:left w:val="nil"/>
              <w:bottom w:val="single" w:sz="4" w:space="0" w:color="C0C0C0"/>
              <w:right w:val="single" w:sz="4" w:space="0" w:color="C0C0C0"/>
            </w:tcBorders>
            <w:shd w:val="clear" w:color="000000" w:fill="D7EAD3"/>
            <w:vAlign w:val="center"/>
            <w:hideMark/>
          </w:tcPr>
          <w:p w14:paraId="0605DD1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21 496,55</w:t>
            </w:r>
          </w:p>
        </w:tc>
        <w:tc>
          <w:tcPr>
            <w:tcW w:w="362" w:type="dxa"/>
            <w:tcBorders>
              <w:top w:val="nil"/>
              <w:left w:val="nil"/>
              <w:bottom w:val="single" w:sz="4" w:space="0" w:color="C0C0C0"/>
              <w:right w:val="single" w:sz="4" w:space="0" w:color="C0C0C0"/>
            </w:tcBorders>
            <w:shd w:val="clear" w:color="000000" w:fill="D7EAD3"/>
            <w:vAlign w:val="center"/>
            <w:hideMark/>
          </w:tcPr>
          <w:p w14:paraId="2A000FD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21 496,55</w:t>
            </w:r>
          </w:p>
        </w:tc>
        <w:tc>
          <w:tcPr>
            <w:tcW w:w="908" w:type="dxa"/>
            <w:vMerge/>
            <w:tcBorders>
              <w:top w:val="nil"/>
              <w:left w:val="nil"/>
              <w:bottom w:val="nil"/>
              <w:right w:val="nil"/>
            </w:tcBorders>
            <w:vAlign w:val="center"/>
            <w:hideMark/>
          </w:tcPr>
          <w:p w14:paraId="5F6CFD21"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7337BA2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35 648,15</w:t>
            </w:r>
          </w:p>
        </w:tc>
        <w:tc>
          <w:tcPr>
            <w:tcW w:w="420" w:type="dxa"/>
            <w:tcBorders>
              <w:top w:val="nil"/>
              <w:left w:val="nil"/>
              <w:bottom w:val="single" w:sz="4" w:space="0" w:color="C0C0C0"/>
              <w:right w:val="single" w:sz="4" w:space="0" w:color="C0C0C0"/>
            </w:tcBorders>
            <w:shd w:val="clear" w:color="000000" w:fill="D7EAD3"/>
            <w:vAlign w:val="center"/>
            <w:hideMark/>
          </w:tcPr>
          <w:p w14:paraId="3BED118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22 132,85</w:t>
            </w:r>
          </w:p>
        </w:tc>
        <w:tc>
          <w:tcPr>
            <w:tcW w:w="420" w:type="dxa"/>
            <w:tcBorders>
              <w:top w:val="nil"/>
              <w:left w:val="nil"/>
              <w:bottom w:val="single" w:sz="4" w:space="0" w:color="C0C0C0"/>
              <w:right w:val="single" w:sz="4" w:space="0" w:color="C0C0C0"/>
            </w:tcBorders>
            <w:shd w:val="clear" w:color="000000" w:fill="D7EAD3"/>
            <w:vAlign w:val="center"/>
            <w:hideMark/>
          </w:tcPr>
          <w:p w14:paraId="10C569A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22 132,85</w:t>
            </w:r>
          </w:p>
        </w:tc>
        <w:tc>
          <w:tcPr>
            <w:tcW w:w="420" w:type="dxa"/>
            <w:tcBorders>
              <w:top w:val="nil"/>
              <w:left w:val="nil"/>
              <w:bottom w:val="single" w:sz="4" w:space="0" w:color="C0C0C0"/>
              <w:right w:val="single" w:sz="4" w:space="0" w:color="C0C0C0"/>
            </w:tcBorders>
            <w:shd w:val="clear" w:color="000000" w:fill="D7EAD3"/>
            <w:vAlign w:val="center"/>
            <w:hideMark/>
          </w:tcPr>
          <w:p w14:paraId="0072820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22 132,85</w:t>
            </w:r>
          </w:p>
        </w:tc>
        <w:tc>
          <w:tcPr>
            <w:tcW w:w="882" w:type="dxa"/>
            <w:vMerge/>
            <w:tcBorders>
              <w:top w:val="nil"/>
              <w:left w:val="single" w:sz="4" w:space="0" w:color="C0C0C0"/>
              <w:bottom w:val="nil"/>
              <w:right w:val="single" w:sz="4" w:space="0" w:color="C0C0C0"/>
            </w:tcBorders>
            <w:vAlign w:val="center"/>
            <w:hideMark/>
          </w:tcPr>
          <w:p w14:paraId="43F260DE" w14:textId="77777777" w:rsidR="00F45D2F" w:rsidRPr="00F45D2F" w:rsidRDefault="00F45D2F" w:rsidP="00F45D2F">
            <w:pPr>
              <w:rPr>
                <w:rFonts w:ascii="Tahoma" w:hAnsi="Tahoma" w:cs="Tahoma"/>
                <w:sz w:val="8"/>
                <w:szCs w:val="8"/>
              </w:rPr>
            </w:pPr>
          </w:p>
        </w:tc>
      </w:tr>
      <w:tr w:rsidR="00F45D2F" w:rsidRPr="00F45D2F" w14:paraId="22E68F9C" w14:textId="77777777" w:rsidTr="00F45D2F">
        <w:trPr>
          <w:trHeight w:val="900"/>
          <w:jc w:val="center"/>
        </w:trPr>
        <w:tc>
          <w:tcPr>
            <w:tcW w:w="149" w:type="dxa"/>
            <w:tcBorders>
              <w:top w:val="nil"/>
              <w:left w:val="nil"/>
              <w:bottom w:val="nil"/>
              <w:right w:val="nil"/>
            </w:tcBorders>
            <w:shd w:val="clear" w:color="000000" w:fill="FFFF00"/>
            <w:noWrap/>
            <w:vAlign w:val="center"/>
            <w:hideMark/>
          </w:tcPr>
          <w:p w14:paraId="3AB61EC0"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 </w:t>
            </w:r>
          </w:p>
        </w:tc>
        <w:tc>
          <w:tcPr>
            <w:tcW w:w="83" w:type="dxa"/>
            <w:tcBorders>
              <w:top w:val="nil"/>
              <w:left w:val="nil"/>
              <w:bottom w:val="nil"/>
              <w:right w:val="nil"/>
            </w:tcBorders>
            <w:shd w:val="clear" w:color="auto" w:fill="auto"/>
            <w:noWrap/>
            <w:vAlign w:val="bottom"/>
            <w:hideMark/>
          </w:tcPr>
          <w:p w14:paraId="77C67374"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34822D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5.1.2</w:t>
            </w:r>
          </w:p>
        </w:tc>
        <w:tc>
          <w:tcPr>
            <w:tcW w:w="1596" w:type="dxa"/>
            <w:tcBorders>
              <w:top w:val="nil"/>
              <w:left w:val="nil"/>
              <w:bottom w:val="single" w:sz="4" w:space="0" w:color="C0C0C0"/>
              <w:right w:val="single" w:sz="4" w:space="0" w:color="C0C0C0"/>
            </w:tcBorders>
            <w:shd w:val="clear" w:color="auto" w:fill="auto"/>
            <w:vAlign w:val="center"/>
            <w:hideMark/>
          </w:tcPr>
          <w:p w14:paraId="516CD1E4"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Численность персонала</w:t>
            </w:r>
          </w:p>
        </w:tc>
        <w:tc>
          <w:tcPr>
            <w:tcW w:w="219" w:type="dxa"/>
            <w:tcBorders>
              <w:top w:val="nil"/>
              <w:left w:val="nil"/>
              <w:bottom w:val="single" w:sz="4" w:space="0" w:color="C0C0C0"/>
              <w:right w:val="single" w:sz="4" w:space="0" w:color="C0C0C0"/>
            </w:tcBorders>
            <w:shd w:val="clear" w:color="auto" w:fill="auto"/>
            <w:vAlign w:val="center"/>
            <w:hideMark/>
          </w:tcPr>
          <w:p w14:paraId="56BCFE7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чел</w:t>
            </w:r>
          </w:p>
        </w:tc>
        <w:tc>
          <w:tcPr>
            <w:tcW w:w="353" w:type="dxa"/>
            <w:tcBorders>
              <w:top w:val="nil"/>
              <w:left w:val="nil"/>
              <w:bottom w:val="single" w:sz="4" w:space="0" w:color="C0C0C0"/>
              <w:right w:val="single" w:sz="4" w:space="0" w:color="C0C0C0"/>
            </w:tcBorders>
            <w:shd w:val="clear" w:color="000000" w:fill="FFFFCC"/>
            <w:vAlign w:val="center"/>
            <w:hideMark/>
          </w:tcPr>
          <w:p w14:paraId="2B7B88A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1,90</w:t>
            </w:r>
          </w:p>
        </w:tc>
        <w:tc>
          <w:tcPr>
            <w:tcW w:w="353" w:type="dxa"/>
            <w:tcBorders>
              <w:top w:val="nil"/>
              <w:left w:val="nil"/>
              <w:bottom w:val="single" w:sz="4" w:space="0" w:color="C0C0C0"/>
              <w:right w:val="single" w:sz="4" w:space="0" w:color="C0C0C0"/>
            </w:tcBorders>
            <w:shd w:val="clear" w:color="000000" w:fill="FFFFCC"/>
            <w:vAlign w:val="center"/>
            <w:hideMark/>
          </w:tcPr>
          <w:p w14:paraId="3D37467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1,90</w:t>
            </w:r>
          </w:p>
        </w:tc>
        <w:tc>
          <w:tcPr>
            <w:tcW w:w="358" w:type="dxa"/>
            <w:tcBorders>
              <w:top w:val="nil"/>
              <w:left w:val="nil"/>
              <w:bottom w:val="single" w:sz="4" w:space="0" w:color="C0C0C0"/>
              <w:right w:val="single" w:sz="4" w:space="0" w:color="C0C0C0"/>
            </w:tcBorders>
            <w:shd w:val="clear" w:color="000000" w:fill="FFFFCC"/>
            <w:vAlign w:val="center"/>
            <w:hideMark/>
          </w:tcPr>
          <w:p w14:paraId="0C961E9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366" w:type="dxa"/>
            <w:tcBorders>
              <w:top w:val="nil"/>
              <w:left w:val="nil"/>
              <w:bottom w:val="single" w:sz="4" w:space="0" w:color="C0C0C0"/>
              <w:right w:val="single" w:sz="4" w:space="0" w:color="C0C0C0"/>
            </w:tcBorders>
            <w:shd w:val="clear" w:color="000000" w:fill="FFFFCC"/>
            <w:vAlign w:val="center"/>
            <w:hideMark/>
          </w:tcPr>
          <w:p w14:paraId="7621446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283" w:type="dxa"/>
            <w:tcBorders>
              <w:top w:val="nil"/>
              <w:left w:val="nil"/>
              <w:bottom w:val="single" w:sz="4" w:space="0" w:color="C0C0C0"/>
              <w:right w:val="single" w:sz="4" w:space="0" w:color="C0C0C0"/>
            </w:tcBorders>
            <w:shd w:val="clear" w:color="000000" w:fill="D7EAD3"/>
            <w:vAlign w:val="center"/>
            <w:hideMark/>
          </w:tcPr>
          <w:p w14:paraId="7549F55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283" w:type="dxa"/>
            <w:tcBorders>
              <w:top w:val="nil"/>
              <w:left w:val="nil"/>
              <w:bottom w:val="single" w:sz="4" w:space="0" w:color="C0C0C0"/>
              <w:right w:val="single" w:sz="4" w:space="0" w:color="C0C0C0"/>
            </w:tcBorders>
            <w:shd w:val="clear" w:color="000000" w:fill="D7EAD3"/>
            <w:vAlign w:val="center"/>
            <w:hideMark/>
          </w:tcPr>
          <w:p w14:paraId="3154EC6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456" w:type="dxa"/>
            <w:tcBorders>
              <w:top w:val="nil"/>
              <w:left w:val="nil"/>
              <w:bottom w:val="single" w:sz="4" w:space="0" w:color="C0C0C0"/>
              <w:right w:val="single" w:sz="4" w:space="0" w:color="C0C0C0"/>
            </w:tcBorders>
            <w:shd w:val="clear" w:color="000000" w:fill="FFFFCC"/>
            <w:vAlign w:val="center"/>
            <w:hideMark/>
          </w:tcPr>
          <w:p w14:paraId="21FF273B" w14:textId="77777777" w:rsidR="00F45D2F" w:rsidRPr="00F45D2F" w:rsidRDefault="00F45D2F" w:rsidP="00F45D2F">
            <w:pPr>
              <w:rPr>
                <w:rFonts w:ascii="Tahoma" w:hAnsi="Tahoma" w:cs="Tahoma"/>
                <w:sz w:val="8"/>
                <w:szCs w:val="8"/>
              </w:rPr>
            </w:pPr>
            <w:r w:rsidRPr="00F45D2F">
              <w:rPr>
                <w:rFonts w:ascii="Tahoma" w:hAnsi="Tahoma" w:cs="Tahoma"/>
                <w:sz w:val="8"/>
                <w:szCs w:val="8"/>
              </w:rPr>
              <w:t>по предложению организации, в соответствии со штатным расписанием, с учетом распределения на водоснабжение 10%.</w:t>
            </w:r>
          </w:p>
        </w:tc>
        <w:tc>
          <w:tcPr>
            <w:tcW w:w="415" w:type="dxa"/>
            <w:tcBorders>
              <w:top w:val="nil"/>
              <w:left w:val="nil"/>
              <w:bottom w:val="single" w:sz="4" w:space="0" w:color="C0C0C0"/>
              <w:right w:val="single" w:sz="4" w:space="0" w:color="C0C0C0"/>
            </w:tcBorders>
            <w:shd w:val="clear" w:color="000000" w:fill="FFFFCC"/>
            <w:vAlign w:val="center"/>
            <w:hideMark/>
          </w:tcPr>
          <w:p w14:paraId="5490D2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404" w:type="dxa"/>
            <w:tcBorders>
              <w:top w:val="nil"/>
              <w:left w:val="nil"/>
              <w:bottom w:val="single" w:sz="4" w:space="0" w:color="C0C0C0"/>
              <w:right w:val="single" w:sz="4" w:space="0" w:color="C0C0C0"/>
            </w:tcBorders>
            <w:shd w:val="clear" w:color="000000" w:fill="FFFFCC"/>
            <w:vAlign w:val="center"/>
            <w:hideMark/>
          </w:tcPr>
          <w:p w14:paraId="52DB2C8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383" w:type="dxa"/>
            <w:tcBorders>
              <w:top w:val="nil"/>
              <w:left w:val="nil"/>
              <w:bottom w:val="single" w:sz="4" w:space="0" w:color="C0C0C0"/>
              <w:right w:val="single" w:sz="4" w:space="0" w:color="C0C0C0"/>
            </w:tcBorders>
            <w:shd w:val="clear" w:color="000000" w:fill="D7EAD3"/>
            <w:vAlign w:val="center"/>
            <w:hideMark/>
          </w:tcPr>
          <w:p w14:paraId="3D49569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362" w:type="dxa"/>
            <w:tcBorders>
              <w:top w:val="nil"/>
              <w:left w:val="nil"/>
              <w:bottom w:val="single" w:sz="4" w:space="0" w:color="C0C0C0"/>
              <w:right w:val="single" w:sz="4" w:space="0" w:color="C0C0C0"/>
            </w:tcBorders>
            <w:shd w:val="clear" w:color="000000" w:fill="D7EAD3"/>
            <w:vAlign w:val="center"/>
            <w:hideMark/>
          </w:tcPr>
          <w:p w14:paraId="418BED9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908" w:type="dxa"/>
            <w:vMerge/>
            <w:tcBorders>
              <w:top w:val="nil"/>
              <w:left w:val="nil"/>
              <w:bottom w:val="nil"/>
              <w:right w:val="nil"/>
            </w:tcBorders>
            <w:vAlign w:val="center"/>
            <w:hideMark/>
          </w:tcPr>
          <w:p w14:paraId="3026BB08"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58E2017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420" w:type="dxa"/>
            <w:tcBorders>
              <w:top w:val="nil"/>
              <w:left w:val="nil"/>
              <w:bottom w:val="single" w:sz="4" w:space="0" w:color="C0C0C0"/>
              <w:right w:val="single" w:sz="4" w:space="0" w:color="C0C0C0"/>
            </w:tcBorders>
            <w:shd w:val="clear" w:color="000000" w:fill="FFFFCC"/>
            <w:vAlign w:val="center"/>
            <w:hideMark/>
          </w:tcPr>
          <w:p w14:paraId="715E163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420" w:type="dxa"/>
            <w:tcBorders>
              <w:top w:val="nil"/>
              <w:left w:val="nil"/>
              <w:bottom w:val="single" w:sz="4" w:space="0" w:color="C0C0C0"/>
              <w:right w:val="single" w:sz="4" w:space="0" w:color="C0C0C0"/>
            </w:tcBorders>
            <w:shd w:val="clear" w:color="000000" w:fill="D7EAD3"/>
            <w:vAlign w:val="center"/>
            <w:hideMark/>
          </w:tcPr>
          <w:p w14:paraId="4187A88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420" w:type="dxa"/>
            <w:tcBorders>
              <w:top w:val="nil"/>
              <w:left w:val="nil"/>
              <w:bottom w:val="single" w:sz="4" w:space="0" w:color="C0C0C0"/>
              <w:right w:val="single" w:sz="4" w:space="0" w:color="C0C0C0"/>
            </w:tcBorders>
            <w:shd w:val="clear" w:color="000000" w:fill="D7EAD3"/>
            <w:vAlign w:val="center"/>
            <w:hideMark/>
          </w:tcPr>
          <w:p w14:paraId="0C592DD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1,80</w:t>
            </w:r>
          </w:p>
        </w:tc>
        <w:tc>
          <w:tcPr>
            <w:tcW w:w="882" w:type="dxa"/>
            <w:vMerge/>
            <w:tcBorders>
              <w:top w:val="nil"/>
              <w:left w:val="single" w:sz="4" w:space="0" w:color="C0C0C0"/>
              <w:bottom w:val="nil"/>
              <w:right w:val="single" w:sz="4" w:space="0" w:color="C0C0C0"/>
            </w:tcBorders>
            <w:vAlign w:val="center"/>
            <w:hideMark/>
          </w:tcPr>
          <w:p w14:paraId="543F7E8B" w14:textId="77777777" w:rsidR="00F45D2F" w:rsidRPr="00F45D2F" w:rsidRDefault="00F45D2F" w:rsidP="00F45D2F">
            <w:pPr>
              <w:rPr>
                <w:rFonts w:ascii="Tahoma" w:hAnsi="Tahoma" w:cs="Tahoma"/>
                <w:sz w:val="8"/>
                <w:szCs w:val="8"/>
              </w:rPr>
            </w:pPr>
          </w:p>
        </w:tc>
      </w:tr>
      <w:tr w:rsidR="00F45D2F" w:rsidRPr="00F45D2F" w14:paraId="7C45F2C3" w14:textId="77777777" w:rsidTr="00F45D2F">
        <w:trPr>
          <w:trHeight w:val="450"/>
          <w:jc w:val="center"/>
        </w:trPr>
        <w:tc>
          <w:tcPr>
            <w:tcW w:w="149" w:type="dxa"/>
            <w:tcBorders>
              <w:top w:val="nil"/>
              <w:left w:val="nil"/>
              <w:bottom w:val="nil"/>
              <w:right w:val="nil"/>
            </w:tcBorders>
            <w:shd w:val="clear" w:color="000000" w:fill="FFFF00"/>
            <w:noWrap/>
            <w:vAlign w:val="center"/>
            <w:hideMark/>
          </w:tcPr>
          <w:p w14:paraId="022029D8"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26F1F29A"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AF4BB1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5.2</w:t>
            </w:r>
          </w:p>
        </w:tc>
        <w:tc>
          <w:tcPr>
            <w:tcW w:w="1596" w:type="dxa"/>
            <w:tcBorders>
              <w:top w:val="nil"/>
              <w:left w:val="nil"/>
              <w:bottom w:val="single" w:sz="4" w:space="0" w:color="C0C0C0"/>
              <w:right w:val="single" w:sz="4" w:space="0" w:color="C0C0C0"/>
            </w:tcBorders>
            <w:shd w:val="clear" w:color="auto" w:fill="auto"/>
            <w:vAlign w:val="center"/>
            <w:hideMark/>
          </w:tcPr>
          <w:p w14:paraId="09BA343B" w14:textId="77777777" w:rsidR="00F45D2F" w:rsidRPr="00F45D2F" w:rsidRDefault="00F45D2F" w:rsidP="00F45D2F">
            <w:pPr>
              <w:ind w:firstLineChars="100" w:firstLine="80"/>
              <w:rPr>
                <w:rFonts w:ascii="Tahoma" w:hAnsi="Tahoma" w:cs="Tahoma"/>
                <w:b/>
                <w:bCs/>
                <w:color w:val="000000"/>
                <w:sz w:val="8"/>
                <w:szCs w:val="8"/>
              </w:rPr>
            </w:pPr>
            <w:r w:rsidRPr="00F45D2F">
              <w:rPr>
                <w:rFonts w:ascii="Tahoma" w:hAnsi="Tahoma" w:cs="Tahoma"/>
                <w:b/>
                <w:bCs/>
                <w:color w:val="000000"/>
                <w:sz w:val="8"/>
                <w:szCs w:val="8"/>
              </w:rPr>
              <w:t xml:space="preserve">Отчисления на </w:t>
            </w:r>
            <w:proofErr w:type="spellStart"/>
            <w:proofErr w:type="gramStart"/>
            <w:r w:rsidRPr="00F45D2F">
              <w:rPr>
                <w:rFonts w:ascii="Tahoma" w:hAnsi="Tahoma" w:cs="Tahoma"/>
                <w:b/>
                <w:bCs/>
                <w:color w:val="000000"/>
                <w:sz w:val="8"/>
                <w:szCs w:val="8"/>
              </w:rPr>
              <w:t>соц.нужды</w:t>
            </w:r>
            <w:proofErr w:type="spellEnd"/>
            <w:proofErr w:type="gramEnd"/>
            <w:r w:rsidRPr="00F45D2F">
              <w:rPr>
                <w:rFonts w:ascii="Tahoma" w:hAnsi="Tahoma" w:cs="Tahoma"/>
                <w:b/>
                <w:bCs/>
                <w:color w:val="000000"/>
                <w:sz w:val="8"/>
                <w:szCs w:val="8"/>
              </w:rPr>
              <w:t xml:space="preserve"> от заработной платы АУП</w:t>
            </w:r>
          </w:p>
        </w:tc>
        <w:tc>
          <w:tcPr>
            <w:tcW w:w="219" w:type="dxa"/>
            <w:tcBorders>
              <w:top w:val="nil"/>
              <w:left w:val="nil"/>
              <w:bottom w:val="single" w:sz="4" w:space="0" w:color="C0C0C0"/>
              <w:right w:val="single" w:sz="4" w:space="0" w:color="C0C0C0"/>
            </w:tcBorders>
            <w:shd w:val="clear" w:color="auto" w:fill="auto"/>
            <w:vAlign w:val="center"/>
            <w:hideMark/>
          </w:tcPr>
          <w:p w14:paraId="47726ADD"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0B7A794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11,15</w:t>
            </w:r>
          </w:p>
        </w:tc>
        <w:tc>
          <w:tcPr>
            <w:tcW w:w="353" w:type="dxa"/>
            <w:tcBorders>
              <w:top w:val="nil"/>
              <w:left w:val="nil"/>
              <w:bottom w:val="single" w:sz="4" w:space="0" w:color="C0C0C0"/>
              <w:right w:val="single" w:sz="4" w:space="0" w:color="C0C0C0"/>
            </w:tcBorders>
            <w:shd w:val="clear" w:color="000000" w:fill="FFFFCC"/>
            <w:vAlign w:val="center"/>
            <w:hideMark/>
          </w:tcPr>
          <w:p w14:paraId="748C50B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139,98</w:t>
            </w:r>
          </w:p>
        </w:tc>
        <w:tc>
          <w:tcPr>
            <w:tcW w:w="358" w:type="dxa"/>
            <w:tcBorders>
              <w:top w:val="nil"/>
              <w:left w:val="nil"/>
              <w:bottom w:val="single" w:sz="4" w:space="0" w:color="C0C0C0"/>
              <w:right w:val="single" w:sz="4" w:space="0" w:color="C0C0C0"/>
            </w:tcBorders>
            <w:shd w:val="clear" w:color="000000" w:fill="FFFFCC"/>
            <w:vAlign w:val="center"/>
            <w:hideMark/>
          </w:tcPr>
          <w:p w14:paraId="4601833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213,80</w:t>
            </w:r>
          </w:p>
        </w:tc>
        <w:tc>
          <w:tcPr>
            <w:tcW w:w="366" w:type="dxa"/>
            <w:tcBorders>
              <w:top w:val="nil"/>
              <w:left w:val="nil"/>
              <w:bottom w:val="single" w:sz="4" w:space="0" w:color="C0C0C0"/>
              <w:right w:val="single" w:sz="4" w:space="0" w:color="C0C0C0"/>
            </w:tcBorders>
            <w:shd w:val="clear" w:color="000000" w:fill="FFFFCC"/>
            <w:vAlign w:val="center"/>
            <w:hideMark/>
          </w:tcPr>
          <w:p w14:paraId="43132C2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136,59</w:t>
            </w:r>
          </w:p>
        </w:tc>
        <w:tc>
          <w:tcPr>
            <w:tcW w:w="283" w:type="dxa"/>
            <w:tcBorders>
              <w:top w:val="nil"/>
              <w:left w:val="nil"/>
              <w:bottom w:val="single" w:sz="4" w:space="0" w:color="C0C0C0"/>
              <w:right w:val="single" w:sz="4" w:space="0" w:color="C0C0C0"/>
            </w:tcBorders>
            <w:shd w:val="clear" w:color="000000" w:fill="D7EAD3"/>
            <w:vAlign w:val="center"/>
            <w:hideMark/>
          </w:tcPr>
          <w:p w14:paraId="5191618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68,29</w:t>
            </w:r>
          </w:p>
        </w:tc>
        <w:tc>
          <w:tcPr>
            <w:tcW w:w="283" w:type="dxa"/>
            <w:tcBorders>
              <w:top w:val="nil"/>
              <w:left w:val="nil"/>
              <w:bottom w:val="single" w:sz="4" w:space="0" w:color="C0C0C0"/>
              <w:right w:val="single" w:sz="4" w:space="0" w:color="C0C0C0"/>
            </w:tcBorders>
            <w:shd w:val="clear" w:color="000000" w:fill="D7EAD3"/>
            <w:vAlign w:val="center"/>
            <w:hideMark/>
          </w:tcPr>
          <w:p w14:paraId="5156787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68,29</w:t>
            </w:r>
          </w:p>
        </w:tc>
        <w:tc>
          <w:tcPr>
            <w:tcW w:w="456" w:type="dxa"/>
            <w:tcBorders>
              <w:top w:val="nil"/>
              <w:left w:val="nil"/>
              <w:bottom w:val="single" w:sz="4" w:space="0" w:color="C0C0C0"/>
              <w:right w:val="single" w:sz="4" w:space="0" w:color="C0C0C0"/>
            </w:tcBorders>
            <w:shd w:val="clear" w:color="000000" w:fill="FFFFCC"/>
            <w:vAlign w:val="center"/>
            <w:hideMark/>
          </w:tcPr>
          <w:p w14:paraId="7D575413"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в </w:t>
            </w:r>
            <w:proofErr w:type="spellStart"/>
            <w:r w:rsidRPr="00F45D2F">
              <w:rPr>
                <w:rFonts w:ascii="Tahoma" w:hAnsi="Tahoma" w:cs="Tahoma"/>
                <w:sz w:val="8"/>
                <w:szCs w:val="8"/>
              </w:rPr>
              <w:t>соответствиис</w:t>
            </w:r>
            <w:proofErr w:type="spellEnd"/>
            <w:r w:rsidRPr="00F45D2F">
              <w:rPr>
                <w:rFonts w:ascii="Tahoma" w:hAnsi="Tahoma" w:cs="Tahoma"/>
                <w:sz w:val="8"/>
                <w:szCs w:val="8"/>
              </w:rPr>
              <w:t xml:space="preserve"> законодательством 30,2% (уведомление от 12.04.2019).</w:t>
            </w:r>
          </w:p>
        </w:tc>
        <w:tc>
          <w:tcPr>
            <w:tcW w:w="415" w:type="dxa"/>
            <w:tcBorders>
              <w:top w:val="nil"/>
              <w:left w:val="nil"/>
              <w:bottom w:val="single" w:sz="4" w:space="0" w:color="C0C0C0"/>
              <w:right w:val="single" w:sz="4" w:space="0" w:color="C0C0C0"/>
            </w:tcBorders>
            <w:shd w:val="clear" w:color="000000" w:fill="FFFFCC"/>
            <w:vAlign w:val="center"/>
            <w:hideMark/>
          </w:tcPr>
          <w:p w14:paraId="1A41529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222,90</w:t>
            </w:r>
          </w:p>
        </w:tc>
        <w:tc>
          <w:tcPr>
            <w:tcW w:w="404" w:type="dxa"/>
            <w:tcBorders>
              <w:top w:val="nil"/>
              <w:left w:val="nil"/>
              <w:bottom w:val="single" w:sz="4" w:space="0" w:color="C0C0C0"/>
              <w:right w:val="single" w:sz="4" w:space="0" w:color="C0C0C0"/>
            </w:tcBorders>
            <w:shd w:val="clear" w:color="000000" w:fill="FFFFCC"/>
            <w:vAlign w:val="center"/>
            <w:hideMark/>
          </w:tcPr>
          <w:p w14:paraId="570B38A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140,23</w:t>
            </w:r>
          </w:p>
        </w:tc>
        <w:tc>
          <w:tcPr>
            <w:tcW w:w="383" w:type="dxa"/>
            <w:tcBorders>
              <w:top w:val="nil"/>
              <w:left w:val="nil"/>
              <w:bottom w:val="single" w:sz="4" w:space="0" w:color="C0C0C0"/>
              <w:right w:val="single" w:sz="4" w:space="0" w:color="C0C0C0"/>
            </w:tcBorders>
            <w:shd w:val="clear" w:color="000000" w:fill="D7EAD3"/>
            <w:vAlign w:val="center"/>
            <w:hideMark/>
          </w:tcPr>
          <w:p w14:paraId="64898D4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70,11</w:t>
            </w:r>
          </w:p>
        </w:tc>
        <w:tc>
          <w:tcPr>
            <w:tcW w:w="362" w:type="dxa"/>
            <w:tcBorders>
              <w:top w:val="nil"/>
              <w:left w:val="nil"/>
              <w:bottom w:val="single" w:sz="4" w:space="0" w:color="C0C0C0"/>
              <w:right w:val="single" w:sz="4" w:space="0" w:color="C0C0C0"/>
            </w:tcBorders>
            <w:shd w:val="clear" w:color="000000" w:fill="D7EAD3"/>
            <w:vAlign w:val="center"/>
            <w:hideMark/>
          </w:tcPr>
          <w:p w14:paraId="0BFCB2A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70,11</w:t>
            </w:r>
          </w:p>
        </w:tc>
        <w:tc>
          <w:tcPr>
            <w:tcW w:w="908" w:type="dxa"/>
            <w:vMerge/>
            <w:tcBorders>
              <w:top w:val="nil"/>
              <w:left w:val="nil"/>
              <w:bottom w:val="nil"/>
              <w:right w:val="nil"/>
            </w:tcBorders>
            <w:vAlign w:val="center"/>
            <w:hideMark/>
          </w:tcPr>
          <w:p w14:paraId="785DB748"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3E4D3B7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232,50</w:t>
            </w:r>
          </w:p>
        </w:tc>
        <w:tc>
          <w:tcPr>
            <w:tcW w:w="420" w:type="dxa"/>
            <w:tcBorders>
              <w:top w:val="nil"/>
              <w:left w:val="nil"/>
              <w:bottom w:val="single" w:sz="4" w:space="0" w:color="C0C0C0"/>
              <w:right w:val="single" w:sz="4" w:space="0" w:color="C0C0C0"/>
            </w:tcBorders>
            <w:shd w:val="clear" w:color="000000" w:fill="FFFFCC"/>
            <w:vAlign w:val="center"/>
            <w:hideMark/>
          </w:tcPr>
          <w:p w14:paraId="33EF3D3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144,38</w:t>
            </w:r>
          </w:p>
        </w:tc>
        <w:tc>
          <w:tcPr>
            <w:tcW w:w="420" w:type="dxa"/>
            <w:tcBorders>
              <w:top w:val="nil"/>
              <w:left w:val="nil"/>
              <w:bottom w:val="single" w:sz="4" w:space="0" w:color="C0C0C0"/>
              <w:right w:val="single" w:sz="4" w:space="0" w:color="C0C0C0"/>
            </w:tcBorders>
            <w:shd w:val="clear" w:color="000000" w:fill="D7EAD3"/>
            <w:vAlign w:val="center"/>
            <w:hideMark/>
          </w:tcPr>
          <w:p w14:paraId="7C0D346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72,19</w:t>
            </w:r>
          </w:p>
        </w:tc>
        <w:tc>
          <w:tcPr>
            <w:tcW w:w="420" w:type="dxa"/>
            <w:tcBorders>
              <w:top w:val="nil"/>
              <w:left w:val="nil"/>
              <w:bottom w:val="single" w:sz="4" w:space="0" w:color="C0C0C0"/>
              <w:right w:val="single" w:sz="4" w:space="0" w:color="C0C0C0"/>
            </w:tcBorders>
            <w:shd w:val="clear" w:color="000000" w:fill="D7EAD3"/>
            <w:vAlign w:val="center"/>
            <w:hideMark/>
          </w:tcPr>
          <w:p w14:paraId="21A0858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72,19</w:t>
            </w:r>
          </w:p>
        </w:tc>
        <w:tc>
          <w:tcPr>
            <w:tcW w:w="882" w:type="dxa"/>
            <w:vMerge/>
            <w:tcBorders>
              <w:top w:val="nil"/>
              <w:left w:val="single" w:sz="4" w:space="0" w:color="C0C0C0"/>
              <w:bottom w:val="nil"/>
              <w:right w:val="single" w:sz="4" w:space="0" w:color="C0C0C0"/>
            </w:tcBorders>
            <w:vAlign w:val="center"/>
            <w:hideMark/>
          </w:tcPr>
          <w:p w14:paraId="262F3661" w14:textId="77777777" w:rsidR="00F45D2F" w:rsidRPr="00F45D2F" w:rsidRDefault="00F45D2F" w:rsidP="00F45D2F">
            <w:pPr>
              <w:rPr>
                <w:rFonts w:ascii="Tahoma" w:hAnsi="Tahoma" w:cs="Tahoma"/>
                <w:sz w:val="8"/>
                <w:szCs w:val="8"/>
              </w:rPr>
            </w:pPr>
          </w:p>
        </w:tc>
      </w:tr>
      <w:tr w:rsidR="00F45D2F" w:rsidRPr="00F45D2F" w14:paraId="495F0562"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227F26A4"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noWrap/>
            <w:vAlign w:val="bottom"/>
            <w:hideMark/>
          </w:tcPr>
          <w:p w14:paraId="02FA288A"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1F1EA2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5.3</w:t>
            </w:r>
          </w:p>
        </w:tc>
        <w:tc>
          <w:tcPr>
            <w:tcW w:w="1596" w:type="dxa"/>
            <w:tcBorders>
              <w:top w:val="nil"/>
              <w:left w:val="nil"/>
              <w:bottom w:val="single" w:sz="4" w:space="0" w:color="C0C0C0"/>
              <w:right w:val="single" w:sz="4" w:space="0" w:color="C0C0C0"/>
            </w:tcBorders>
            <w:shd w:val="clear" w:color="auto" w:fill="auto"/>
            <w:vAlign w:val="center"/>
            <w:hideMark/>
          </w:tcPr>
          <w:p w14:paraId="48AFF671" w14:textId="77777777" w:rsidR="00F45D2F" w:rsidRPr="00F45D2F" w:rsidRDefault="00F45D2F" w:rsidP="00F45D2F">
            <w:pPr>
              <w:ind w:firstLineChars="100" w:firstLine="80"/>
              <w:rPr>
                <w:rFonts w:ascii="Tahoma" w:hAnsi="Tahoma" w:cs="Tahoma"/>
                <w:b/>
                <w:bCs/>
                <w:color w:val="000000"/>
                <w:sz w:val="8"/>
                <w:szCs w:val="8"/>
              </w:rPr>
            </w:pPr>
            <w:r w:rsidRPr="00F45D2F">
              <w:rPr>
                <w:rFonts w:ascii="Tahoma" w:hAnsi="Tahoma" w:cs="Tahoma"/>
                <w:b/>
                <w:bCs/>
                <w:color w:val="000000"/>
                <w:sz w:val="8"/>
                <w:szCs w:val="8"/>
              </w:rPr>
              <w:t>Прочие административные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218E2099"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6485555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1,79</w:t>
            </w:r>
          </w:p>
        </w:tc>
        <w:tc>
          <w:tcPr>
            <w:tcW w:w="353" w:type="dxa"/>
            <w:tcBorders>
              <w:top w:val="nil"/>
              <w:left w:val="nil"/>
              <w:bottom w:val="single" w:sz="4" w:space="0" w:color="C0C0C0"/>
              <w:right w:val="single" w:sz="4" w:space="0" w:color="C0C0C0"/>
            </w:tcBorders>
            <w:shd w:val="clear" w:color="000000" w:fill="D7EAD3"/>
            <w:vAlign w:val="center"/>
            <w:hideMark/>
          </w:tcPr>
          <w:p w14:paraId="6A28AB1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22,49</w:t>
            </w:r>
          </w:p>
        </w:tc>
        <w:tc>
          <w:tcPr>
            <w:tcW w:w="358" w:type="dxa"/>
            <w:tcBorders>
              <w:top w:val="nil"/>
              <w:left w:val="nil"/>
              <w:bottom w:val="single" w:sz="4" w:space="0" w:color="C0C0C0"/>
              <w:right w:val="single" w:sz="4" w:space="0" w:color="C0C0C0"/>
            </w:tcBorders>
            <w:shd w:val="clear" w:color="000000" w:fill="D7EAD3"/>
            <w:vAlign w:val="center"/>
            <w:hideMark/>
          </w:tcPr>
          <w:p w14:paraId="3537CD0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325,30</w:t>
            </w:r>
          </w:p>
        </w:tc>
        <w:tc>
          <w:tcPr>
            <w:tcW w:w="366" w:type="dxa"/>
            <w:tcBorders>
              <w:top w:val="nil"/>
              <w:left w:val="nil"/>
              <w:bottom w:val="single" w:sz="4" w:space="0" w:color="C0C0C0"/>
              <w:right w:val="single" w:sz="4" w:space="0" w:color="C0C0C0"/>
            </w:tcBorders>
            <w:shd w:val="clear" w:color="000000" w:fill="D7EAD3"/>
            <w:vAlign w:val="center"/>
            <w:hideMark/>
          </w:tcPr>
          <w:p w14:paraId="38C11FD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259,04</w:t>
            </w:r>
          </w:p>
        </w:tc>
        <w:tc>
          <w:tcPr>
            <w:tcW w:w="283" w:type="dxa"/>
            <w:tcBorders>
              <w:top w:val="nil"/>
              <w:left w:val="nil"/>
              <w:bottom w:val="single" w:sz="4" w:space="0" w:color="C0C0C0"/>
              <w:right w:val="single" w:sz="4" w:space="0" w:color="C0C0C0"/>
            </w:tcBorders>
            <w:shd w:val="clear" w:color="000000" w:fill="D7EAD3"/>
            <w:vAlign w:val="center"/>
            <w:hideMark/>
          </w:tcPr>
          <w:p w14:paraId="63EF71F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129,52</w:t>
            </w:r>
          </w:p>
        </w:tc>
        <w:tc>
          <w:tcPr>
            <w:tcW w:w="283" w:type="dxa"/>
            <w:tcBorders>
              <w:top w:val="nil"/>
              <w:left w:val="nil"/>
              <w:bottom w:val="single" w:sz="4" w:space="0" w:color="C0C0C0"/>
              <w:right w:val="single" w:sz="4" w:space="0" w:color="C0C0C0"/>
            </w:tcBorders>
            <w:shd w:val="clear" w:color="000000" w:fill="D7EAD3"/>
            <w:vAlign w:val="center"/>
            <w:hideMark/>
          </w:tcPr>
          <w:p w14:paraId="73F3078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129,52</w:t>
            </w:r>
          </w:p>
        </w:tc>
        <w:tc>
          <w:tcPr>
            <w:tcW w:w="456" w:type="dxa"/>
            <w:tcBorders>
              <w:top w:val="nil"/>
              <w:left w:val="nil"/>
              <w:bottom w:val="single" w:sz="4" w:space="0" w:color="C0C0C0"/>
              <w:right w:val="single" w:sz="4" w:space="0" w:color="C0C0C0"/>
            </w:tcBorders>
            <w:shd w:val="clear" w:color="000000" w:fill="FFFFCC"/>
            <w:vAlign w:val="center"/>
            <w:hideMark/>
          </w:tcPr>
          <w:p w14:paraId="4D74FC91"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1C0A32C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339,30</w:t>
            </w:r>
          </w:p>
        </w:tc>
        <w:tc>
          <w:tcPr>
            <w:tcW w:w="404" w:type="dxa"/>
            <w:tcBorders>
              <w:top w:val="nil"/>
              <w:left w:val="nil"/>
              <w:bottom w:val="single" w:sz="4" w:space="0" w:color="C0C0C0"/>
              <w:right w:val="single" w:sz="4" w:space="0" w:color="C0C0C0"/>
            </w:tcBorders>
            <w:shd w:val="clear" w:color="000000" w:fill="D7EAD3"/>
            <w:vAlign w:val="center"/>
            <w:hideMark/>
          </w:tcPr>
          <w:p w14:paraId="4E4B9A1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265,94</w:t>
            </w:r>
          </w:p>
        </w:tc>
        <w:tc>
          <w:tcPr>
            <w:tcW w:w="383" w:type="dxa"/>
            <w:tcBorders>
              <w:top w:val="nil"/>
              <w:left w:val="nil"/>
              <w:bottom w:val="single" w:sz="4" w:space="0" w:color="C0C0C0"/>
              <w:right w:val="single" w:sz="4" w:space="0" w:color="C0C0C0"/>
            </w:tcBorders>
            <w:shd w:val="clear" w:color="000000" w:fill="D7EAD3"/>
            <w:vAlign w:val="center"/>
            <w:hideMark/>
          </w:tcPr>
          <w:p w14:paraId="456275D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132,97</w:t>
            </w:r>
          </w:p>
        </w:tc>
        <w:tc>
          <w:tcPr>
            <w:tcW w:w="362" w:type="dxa"/>
            <w:tcBorders>
              <w:top w:val="nil"/>
              <w:left w:val="nil"/>
              <w:bottom w:val="single" w:sz="4" w:space="0" w:color="C0C0C0"/>
              <w:right w:val="single" w:sz="4" w:space="0" w:color="C0C0C0"/>
            </w:tcBorders>
            <w:shd w:val="clear" w:color="000000" w:fill="D7EAD3"/>
            <w:vAlign w:val="center"/>
            <w:hideMark/>
          </w:tcPr>
          <w:p w14:paraId="6D4F6FA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132,97</w:t>
            </w:r>
          </w:p>
        </w:tc>
        <w:tc>
          <w:tcPr>
            <w:tcW w:w="908" w:type="dxa"/>
            <w:vMerge/>
            <w:tcBorders>
              <w:top w:val="nil"/>
              <w:left w:val="nil"/>
              <w:bottom w:val="nil"/>
              <w:right w:val="nil"/>
            </w:tcBorders>
            <w:vAlign w:val="center"/>
            <w:hideMark/>
          </w:tcPr>
          <w:p w14:paraId="1B7B3C80"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61CCC47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353,80</w:t>
            </w:r>
          </w:p>
        </w:tc>
        <w:tc>
          <w:tcPr>
            <w:tcW w:w="420" w:type="dxa"/>
            <w:tcBorders>
              <w:top w:val="nil"/>
              <w:left w:val="nil"/>
              <w:bottom w:val="single" w:sz="4" w:space="0" w:color="C0C0C0"/>
              <w:right w:val="single" w:sz="4" w:space="0" w:color="C0C0C0"/>
            </w:tcBorders>
            <w:shd w:val="clear" w:color="000000" w:fill="D7EAD3"/>
            <w:vAlign w:val="center"/>
            <w:hideMark/>
          </w:tcPr>
          <w:p w14:paraId="07997AB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273,81</w:t>
            </w:r>
          </w:p>
        </w:tc>
        <w:tc>
          <w:tcPr>
            <w:tcW w:w="420" w:type="dxa"/>
            <w:tcBorders>
              <w:top w:val="nil"/>
              <w:left w:val="nil"/>
              <w:bottom w:val="single" w:sz="4" w:space="0" w:color="C0C0C0"/>
              <w:right w:val="single" w:sz="4" w:space="0" w:color="C0C0C0"/>
            </w:tcBorders>
            <w:shd w:val="clear" w:color="000000" w:fill="D7EAD3"/>
            <w:vAlign w:val="center"/>
            <w:hideMark/>
          </w:tcPr>
          <w:p w14:paraId="2604CF5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136,91</w:t>
            </w:r>
          </w:p>
        </w:tc>
        <w:tc>
          <w:tcPr>
            <w:tcW w:w="420" w:type="dxa"/>
            <w:tcBorders>
              <w:top w:val="nil"/>
              <w:left w:val="nil"/>
              <w:bottom w:val="single" w:sz="4" w:space="0" w:color="C0C0C0"/>
              <w:right w:val="single" w:sz="4" w:space="0" w:color="C0C0C0"/>
            </w:tcBorders>
            <w:shd w:val="clear" w:color="000000" w:fill="D7EAD3"/>
            <w:vAlign w:val="center"/>
            <w:hideMark/>
          </w:tcPr>
          <w:p w14:paraId="2193EE5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136,91</w:t>
            </w:r>
          </w:p>
        </w:tc>
        <w:tc>
          <w:tcPr>
            <w:tcW w:w="882" w:type="dxa"/>
            <w:vMerge/>
            <w:tcBorders>
              <w:top w:val="nil"/>
              <w:left w:val="single" w:sz="4" w:space="0" w:color="C0C0C0"/>
              <w:bottom w:val="nil"/>
              <w:right w:val="single" w:sz="4" w:space="0" w:color="C0C0C0"/>
            </w:tcBorders>
            <w:vAlign w:val="center"/>
            <w:hideMark/>
          </w:tcPr>
          <w:p w14:paraId="432A5080" w14:textId="77777777" w:rsidR="00F45D2F" w:rsidRPr="00F45D2F" w:rsidRDefault="00F45D2F" w:rsidP="00F45D2F">
            <w:pPr>
              <w:rPr>
                <w:rFonts w:ascii="Tahoma" w:hAnsi="Tahoma" w:cs="Tahoma"/>
                <w:sz w:val="8"/>
                <w:szCs w:val="8"/>
              </w:rPr>
            </w:pPr>
          </w:p>
        </w:tc>
      </w:tr>
      <w:tr w:rsidR="00F45D2F" w:rsidRPr="00F45D2F" w14:paraId="3C32866C"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5D5E53FF"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06C93DD9"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15669F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5.3.1</w:t>
            </w:r>
          </w:p>
        </w:tc>
        <w:tc>
          <w:tcPr>
            <w:tcW w:w="1596" w:type="dxa"/>
            <w:tcBorders>
              <w:top w:val="single" w:sz="4" w:space="0" w:color="C0C0C0"/>
              <w:left w:val="nil"/>
              <w:bottom w:val="single" w:sz="4" w:space="0" w:color="C0C0C0"/>
              <w:right w:val="single" w:sz="4" w:space="0" w:color="C0C0C0"/>
            </w:tcBorders>
            <w:shd w:val="clear" w:color="000000" w:fill="E3FAFD"/>
            <w:vAlign w:val="center"/>
            <w:hideMark/>
          </w:tcPr>
          <w:p w14:paraId="1B2D565F"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Прочие расходы</w:t>
            </w:r>
          </w:p>
        </w:tc>
        <w:tc>
          <w:tcPr>
            <w:tcW w:w="219" w:type="dxa"/>
            <w:tcBorders>
              <w:top w:val="single" w:sz="4" w:space="0" w:color="C0C0C0"/>
              <w:left w:val="nil"/>
              <w:bottom w:val="single" w:sz="4" w:space="0" w:color="C0C0C0"/>
              <w:right w:val="single" w:sz="4" w:space="0" w:color="C0C0C0"/>
            </w:tcBorders>
            <w:shd w:val="clear" w:color="auto" w:fill="auto"/>
            <w:vAlign w:val="center"/>
            <w:hideMark/>
          </w:tcPr>
          <w:p w14:paraId="3557425E"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6F99F16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1,79</w:t>
            </w:r>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7FCEF3C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22,49</w:t>
            </w:r>
          </w:p>
        </w:tc>
        <w:tc>
          <w:tcPr>
            <w:tcW w:w="358" w:type="dxa"/>
            <w:tcBorders>
              <w:top w:val="single" w:sz="4" w:space="0" w:color="C0C0C0"/>
              <w:left w:val="nil"/>
              <w:bottom w:val="single" w:sz="4" w:space="0" w:color="C0C0C0"/>
              <w:right w:val="single" w:sz="4" w:space="0" w:color="C0C0C0"/>
            </w:tcBorders>
            <w:shd w:val="clear" w:color="000000" w:fill="FFFFCC"/>
            <w:vAlign w:val="center"/>
            <w:hideMark/>
          </w:tcPr>
          <w:p w14:paraId="416B00C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66" w:type="dxa"/>
            <w:tcBorders>
              <w:top w:val="single" w:sz="4" w:space="0" w:color="C0C0C0"/>
              <w:left w:val="nil"/>
              <w:bottom w:val="single" w:sz="4" w:space="0" w:color="C0C0C0"/>
              <w:right w:val="single" w:sz="4" w:space="0" w:color="C0C0C0"/>
            </w:tcBorders>
            <w:shd w:val="clear" w:color="000000" w:fill="FFFFCC"/>
            <w:vAlign w:val="center"/>
            <w:hideMark/>
          </w:tcPr>
          <w:p w14:paraId="4109599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1EBDB48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6EC3FA0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single" w:sz="4" w:space="0" w:color="C0C0C0"/>
              <w:left w:val="nil"/>
              <w:bottom w:val="single" w:sz="4" w:space="0" w:color="C0C0C0"/>
              <w:right w:val="single" w:sz="4" w:space="0" w:color="C0C0C0"/>
            </w:tcBorders>
            <w:shd w:val="clear" w:color="000000" w:fill="FFFFCC"/>
            <w:vAlign w:val="center"/>
            <w:hideMark/>
          </w:tcPr>
          <w:p w14:paraId="6F5CE8D0"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single" w:sz="4" w:space="0" w:color="C0C0C0"/>
              <w:left w:val="nil"/>
              <w:bottom w:val="single" w:sz="4" w:space="0" w:color="C0C0C0"/>
              <w:right w:val="single" w:sz="4" w:space="0" w:color="C0C0C0"/>
            </w:tcBorders>
            <w:shd w:val="clear" w:color="000000" w:fill="FFFFCC"/>
            <w:vAlign w:val="center"/>
            <w:hideMark/>
          </w:tcPr>
          <w:p w14:paraId="5A5C6BF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04" w:type="dxa"/>
            <w:tcBorders>
              <w:top w:val="single" w:sz="4" w:space="0" w:color="C0C0C0"/>
              <w:left w:val="nil"/>
              <w:bottom w:val="single" w:sz="4" w:space="0" w:color="C0C0C0"/>
              <w:right w:val="single" w:sz="4" w:space="0" w:color="C0C0C0"/>
            </w:tcBorders>
            <w:shd w:val="clear" w:color="000000" w:fill="FFFFCC"/>
            <w:vAlign w:val="center"/>
            <w:hideMark/>
          </w:tcPr>
          <w:p w14:paraId="26A7056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83" w:type="dxa"/>
            <w:tcBorders>
              <w:top w:val="single" w:sz="4" w:space="0" w:color="C0C0C0"/>
              <w:left w:val="nil"/>
              <w:bottom w:val="single" w:sz="4" w:space="0" w:color="C0C0C0"/>
              <w:right w:val="single" w:sz="4" w:space="0" w:color="C0C0C0"/>
            </w:tcBorders>
            <w:shd w:val="clear" w:color="000000" w:fill="D7EAD3"/>
            <w:vAlign w:val="center"/>
            <w:hideMark/>
          </w:tcPr>
          <w:p w14:paraId="7087010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single" w:sz="4" w:space="0" w:color="C0C0C0"/>
              <w:left w:val="nil"/>
              <w:bottom w:val="single" w:sz="4" w:space="0" w:color="C0C0C0"/>
              <w:right w:val="single" w:sz="4" w:space="0" w:color="C0C0C0"/>
            </w:tcBorders>
            <w:shd w:val="clear" w:color="000000" w:fill="D7EAD3"/>
            <w:vAlign w:val="center"/>
            <w:hideMark/>
          </w:tcPr>
          <w:p w14:paraId="063E733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24D77F9E" w14:textId="77777777" w:rsidR="00F45D2F" w:rsidRPr="00F45D2F" w:rsidRDefault="00F45D2F" w:rsidP="00F45D2F">
            <w:pPr>
              <w:rPr>
                <w:rFonts w:ascii="Tahoma" w:hAnsi="Tahoma" w:cs="Tahoma"/>
                <w:sz w:val="8"/>
                <w:szCs w:val="8"/>
              </w:rPr>
            </w:pPr>
          </w:p>
        </w:tc>
        <w:tc>
          <w:tcPr>
            <w:tcW w:w="37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7A479A6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27FC331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1141F8E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2AF6FBE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6029BC88" w14:textId="77777777" w:rsidR="00F45D2F" w:rsidRPr="00F45D2F" w:rsidRDefault="00F45D2F" w:rsidP="00F45D2F">
            <w:pPr>
              <w:rPr>
                <w:rFonts w:ascii="Tahoma" w:hAnsi="Tahoma" w:cs="Tahoma"/>
                <w:sz w:val="8"/>
                <w:szCs w:val="8"/>
              </w:rPr>
            </w:pPr>
          </w:p>
        </w:tc>
      </w:tr>
      <w:tr w:rsidR="00F45D2F" w:rsidRPr="00F45D2F" w14:paraId="484E4579" w14:textId="77777777" w:rsidTr="00F45D2F">
        <w:trPr>
          <w:trHeight w:val="418"/>
          <w:jc w:val="center"/>
        </w:trPr>
        <w:tc>
          <w:tcPr>
            <w:tcW w:w="149" w:type="dxa"/>
            <w:tcBorders>
              <w:top w:val="nil"/>
              <w:left w:val="nil"/>
              <w:bottom w:val="nil"/>
              <w:right w:val="nil"/>
            </w:tcBorders>
            <w:shd w:val="clear" w:color="000000" w:fill="FFFF00"/>
            <w:noWrap/>
            <w:vAlign w:val="center"/>
            <w:hideMark/>
          </w:tcPr>
          <w:p w14:paraId="795BAEFA"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4D54B38A"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578A5C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5.3.2</w:t>
            </w:r>
          </w:p>
        </w:tc>
        <w:tc>
          <w:tcPr>
            <w:tcW w:w="1596" w:type="dxa"/>
            <w:tcBorders>
              <w:top w:val="nil"/>
              <w:left w:val="nil"/>
              <w:bottom w:val="single" w:sz="4" w:space="0" w:color="C0C0C0"/>
              <w:right w:val="single" w:sz="4" w:space="0" w:color="C0C0C0"/>
            </w:tcBorders>
            <w:shd w:val="clear" w:color="000000" w:fill="E3FAFD"/>
            <w:vAlign w:val="center"/>
            <w:hideMark/>
          </w:tcPr>
          <w:p w14:paraId="407B90D0"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 xml:space="preserve">теплоэнергия, </w:t>
            </w:r>
            <w:proofErr w:type="spellStart"/>
            <w:proofErr w:type="gramStart"/>
            <w:r w:rsidRPr="00F45D2F">
              <w:rPr>
                <w:rFonts w:ascii="Tahoma" w:hAnsi="Tahoma" w:cs="Tahoma"/>
                <w:sz w:val="8"/>
                <w:szCs w:val="8"/>
              </w:rPr>
              <w:t>эл.энергия</w:t>
            </w:r>
            <w:proofErr w:type="spellEnd"/>
            <w:proofErr w:type="gramEnd"/>
            <w:r w:rsidRPr="00F45D2F">
              <w:rPr>
                <w:rFonts w:ascii="Tahoma" w:hAnsi="Tahoma" w:cs="Tahoma"/>
                <w:sz w:val="8"/>
                <w:szCs w:val="8"/>
              </w:rPr>
              <w:t xml:space="preserve">, </w:t>
            </w:r>
            <w:proofErr w:type="spellStart"/>
            <w:r w:rsidRPr="00F45D2F">
              <w:rPr>
                <w:rFonts w:ascii="Tahoma" w:hAnsi="Tahoma" w:cs="Tahoma"/>
                <w:sz w:val="8"/>
                <w:szCs w:val="8"/>
              </w:rPr>
              <w:t>лег.авто</w:t>
            </w:r>
            <w:proofErr w:type="spellEnd"/>
          </w:p>
        </w:tc>
        <w:tc>
          <w:tcPr>
            <w:tcW w:w="219" w:type="dxa"/>
            <w:tcBorders>
              <w:top w:val="nil"/>
              <w:left w:val="nil"/>
              <w:bottom w:val="single" w:sz="4" w:space="0" w:color="C0C0C0"/>
              <w:right w:val="single" w:sz="4" w:space="0" w:color="C0C0C0"/>
            </w:tcBorders>
            <w:shd w:val="clear" w:color="auto" w:fill="auto"/>
            <w:vAlign w:val="center"/>
            <w:hideMark/>
          </w:tcPr>
          <w:p w14:paraId="5F6F6223"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4F14CC1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6BE6F7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16A4A11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232,40</w:t>
            </w:r>
          </w:p>
        </w:tc>
        <w:tc>
          <w:tcPr>
            <w:tcW w:w="366" w:type="dxa"/>
            <w:tcBorders>
              <w:top w:val="nil"/>
              <w:left w:val="nil"/>
              <w:bottom w:val="single" w:sz="4" w:space="0" w:color="C0C0C0"/>
              <w:right w:val="single" w:sz="4" w:space="0" w:color="C0C0C0"/>
            </w:tcBorders>
            <w:shd w:val="clear" w:color="000000" w:fill="FFFFCC"/>
            <w:vAlign w:val="center"/>
            <w:hideMark/>
          </w:tcPr>
          <w:p w14:paraId="44C47DA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209,76</w:t>
            </w:r>
          </w:p>
        </w:tc>
        <w:tc>
          <w:tcPr>
            <w:tcW w:w="283" w:type="dxa"/>
            <w:tcBorders>
              <w:top w:val="nil"/>
              <w:left w:val="nil"/>
              <w:bottom w:val="single" w:sz="4" w:space="0" w:color="C0C0C0"/>
              <w:right w:val="single" w:sz="4" w:space="0" w:color="C0C0C0"/>
            </w:tcBorders>
            <w:shd w:val="clear" w:color="000000" w:fill="D7EAD3"/>
            <w:vAlign w:val="center"/>
            <w:hideMark/>
          </w:tcPr>
          <w:p w14:paraId="4115D73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104,88</w:t>
            </w:r>
          </w:p>
        </w:tc>
        <w:tc>
          <w:tcPr>
            <w:tcW w:w="283" w:type="dxa"/>
            <w:tcBorders>
              <w:top w:val="nil"/>
              <w:left w:val="nil"/>
              <w:bottom w:val="single" w:sz="4" w:space="0" w:color="C0C0C0"/>
              <w:right w:val="single" w:sz="4" w:space="0" w:color="C0C0C0"/>
            </w:tcBorders>
            <w:shd w:val="clear" w:color="000000" w:fill="D7EAD3"/>
            <w:vAlign w:val="center"/>
            <w:hideMark/>
          </w:tcPr>
          <w:p w14:paraId="7DED7D5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104,88</w:t>
            </w:r>
          </w:p>
        </w:tc>
        <w:tc>
          <w:tcPr>
            <w:tcW w:w="456" w:type="dxa"/>
            <w:tcBorders>
              <w:top w:val="nil"/>
              <w:left w:val="nil"/>
              <w:bottom w:val="single" w:sz="4" w:space="0" w:color="C0C0C0"/>
              <w:right w:val="single" w:sz="4" w:space="0" w:color="C0C0C0"/>
            </w:tcBorders>
            <w:shd w:val="clear" w:color="000000" w:fill="FFFFCC"/>
            <w:vAlign w:val="center"/>
            <w:hideMark/>
          </w:tcPr>
          <w:p w14:paraId="1AEE6D31"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Расходы приняты в доле на водоснабжение 10%, в т.ч. на электроэнергию офиса в размере 8,12 тыс. руб.; на тепловую энергию 177,37 тыс. руб.; на аренду </w:t>
            </w:r>
            <w:proofErr w:type="spellStart"/>
            <w:r w:rsidRPr="00F45D2F">
              <w:rPr>
                <w:rFonts w:ascii="Tahoma" w:hAnsi="Tahoma" w:cs="Tahoma"/>
                <w:sz w:val="8"/>
                <w:szCs w:val="8"/>
              </w:rPr>
              <w:t>Lada</w:t>
            </w:r>
            <w:proofErr w:type="spellEnd"/>
            <w:r w:rsidRPr="00F45D2F">
              <w:rPr>
                <w:rFonts w:ascii="Tahoma" w:hAnsi="Tahoma" w:cs="Tahoma"/>
                <w:sz w:val="8"/>
                <w:szCs w:val="8"/>
              </w:rPr>
              <w:t xml:space="preserve"> </w:t>
            </w:r>
            <w:proofErr w:type="spellStart"/>
            <w:r w:rsidRPr="00F45D2F">
              <w:rPr>
                <w:rFonts w:ascii="Tahoma" w:hAnsi="Tahoma" w:cs="Tahoma"/>
                <w:sz w:val="8"/>
                <w:szCs w:val="8"/>
              </w:rPr>
              <w:t>Granta</w:t>
            </w:r>
            <w:proofErr w:type="spellEnd"/>
            <w:r w:rsidRPr="00F45D2F">
              <w:rPr>
                <w:rFonts w:ascii="Tahoma" w:hAnsi="Tahoma" w:cs="Tahoma"/>
                <w:sz w:val="8"/>
                <w:szCs w:val="8"/>
              </w:rPr>
              <w:t xml:space="preserve"> (5,83 тыс. руб.), на ГСМ (18,44 тыс. руб.).</w:t>
            </w:r>
          </w:p>
        </w:tc>
        <w:tc>
          <w:tcPr>
            <w:tcW w:w="415" w:type="dxa"/>
            <w:tcBorders>
              <w:top w:val="nil"/>
              <w:left w:val="nil"/>
              <w:bottom w:val="single" w:sz="4" w:space="0" w:color="C0C0C0"/>
              <w:right w:val="single" w:sz="4" w:space="0" w:color="C0C0C0"/>
            </w:tcBorders>
            <w:shd w:val="clear" w:color="000000" w:fill="FFFFCC"/>
            <w:vAlign w:val="center"/>
            <w:hideMark/>
          </w:tcPr>
          <w:p w14:paraId="47DFAA9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242,40</w:t>
            </w:r>
          </w:p>
        </w:tc>
        <w:tc>
          <w:tcPr>
            <w:tcW w:w="404" w:type="dxa"/>
            <w:tcBorders>
              <w:top w:val="nil"/>
              <w:left w:val="nil"/>
              <w:bottom w:val="single" w:sz="4" w:space="0" w:color="C0C0C0"/>
              <w:right w:val="single" w:sz="4" w:space="0" w:color="C0C0C0"/>
            </w:tcBorders>
            <w:shd w:val="clear" w:color="000000" w:fill="FFFFCC"/>
            <w:vAlign w:val="center"/>
            <w:hideMark/>
          </w:tcPr>
          <w:p w14:paraId="6A9F7E9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215,35</w:t>
            </w:r>
          </w:p>
        </w:tc>
        <w:tc>
          <w:tcPr>
            <w:tcW w:w="383" w:type="dxa"/>
            <w:tcBorders>
              <w:top w:val="nil"/>
              <w:left w:val="nil"/>
              <w:bottom w:val="single" w:sz="4" w:space="0" w:color="C0C0C0"/>
              <w:right w:val="single" w:sz="4" w:space="0" w:color="C0C0C0"/>
            </w:tcBorders>
            <w:shd w:val="clear" w:color="000000" w:fill="D7EAD3"/>
            <w:vAlign w:val="center"/>
            <w:hideMark/>
          </w:tcPr>
          <w:p w14:paraId="03C8B27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107,67</w:t>
            </w:r>
          </w:p>
        </w:tc>
        <w:tc>
          <w:tcPr>
            <w:tcW w:w="362" w:type="dxa"/>
            <w:tcBorders>
              <w:top w:val="nil"/>
              <w:left w:val="nil"/>
              <w:bottom w:val="single" w:sz="4" w:space="0" w:color="C0C0C0"/>
              <w:right w:val="single" w:sz="4" w:space="0" w:color="C0C0C0"/>
            </w:tcBorders>
            <w:shd w:val="clear" w:color="000000" w:fill="D7EAD3"/>
            <w:vAlign w:val="center"/>
            <w:hideMark/>
          </w:tcPr>
          <w:p w14:paraId="45723A0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107,67</w:t>
            </w:r>
          </w:p>
        </w:tc>
        <w:tc>
          <w:tcPr>
            <w:tcW w:w="908" w:type="dxa"/>
            <w:vMerge/>
            <w:tcBorders>
              <w:top w:val="nil"/>
              <w:left w:val="nil"/>
              <w:bottom w:val="nil"/>
              <w:right w:val="nil"/>
            </w:tcBorders>
            <w:vAlign w:val="center"/>
            <w:hideMark/>
          </w:tcPr>
          <w:p w14:paraId="4A28A8A8"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14DB22E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252,80</w:t>
            </w:r>
          </w:p>
        </w:tc>
        <w:tc>
          <w:tcPr>
            <w:tcW w:w="420" w:type="dxa"/>
            <w:tcBorders>
              <w:top w:val="nil"/>
              <w:left w:val="nil"/>
              <w:bottom w:val="single" w:sz="4" w:space="0" w:color="C0C0C0"/>
              <w:right w:val="single" w:sz="4" w:space="0" w:color="C0C0C0"/>
            </w:tcBorders>
            <w:shd w:val="clear" w:color="000000" w:fill="FFFFCC"/>
            <w:vAlign w:val="center"/>
            <w:hideMark/>
          </w:tcPr>
          <w:p w14:paraId="35D5D0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221,72</w:t>
            </w:r>
          </w:p>
        </w:tc>
        <w:tc>
          <w:tcPr>
            <w:tcW w:w="420" w:type="dxa"/>
            <w:tcBorders>
              <w:top w:val="nil"/>
              <w:left w:val="nil"/>
              <w:bottom w:val="single" w:sz="4" w:space="0" w:color="C0C0C0"/>
              <w:right w:val="single" w:sz="4" w:space="0" w:color="C0C0C0"/>
            </w:tcBorders>
            <w:shd w:val="clear" w:color="000000" w:fill="D7EAD3"/>
            <w:vAlign w:val="center"/>
            <w:hideMark/>
          </w:tcPr>
          <w:p w14:paraId="669F4DC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110,86</w:t>
            </w:r>
          </w:p>
        </w:tc>
        <w:tc>
          <w:tcPr>
            <w:tcW w:w="420" w:type="dxa"/>
            <w:tcBorders>
              <w:top w:val="nil"/>
              <w:left w:val="nil"/>
              <w:bottom w:val="single" w:sz="4" w:space="0" w:color="C0C0C0"/>
              <w:right w:val="single" w:sz="4" w:space="0" w:color="C0C0C0"/>
            </w:tcBorders>
            <w:shd w:val="clear" w:color="000000" w:fill="D7EAD3"/>
            <w:vAlign w:val="center"/>
            <w:hideMark/>
          </w:tcPr>
          <w:p w14:paraId="0877641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110,86</w:t>
            </w:r>
          </w:p>
        </w:tc>
        <w:tc>
          <w:tcPr>
            <w:tcW w:w="882" w:type="dxa"/>
            <w:vMerge/>
            <w:tcBorders>
              <w:top w:val="nil"/>
              <w:left w:val="single" w:sz="4" w:space="0" w:color="C0C0C0"/>
              <w:bottom w:val="nil"/>
              <w:right w:val="single" w:sz="4" w:space="0" w:color="C0C0C0"/>
            </w:tcBorders>
            <w:vAlign w:val="center"/>
            <w:hideMark/>
          </w:tcPr>
          <w:p w14:paraId="6747CB47" w14:textId="77777777" w:rsidR="00F45D2F" w:rsidRPr="00F45D2F" w:rsidRDefault="00F45D2F" w:rsidP="00F45D2F">
            <w:pPr>
              <w:rPr>
                <w:rFonts w:ascii="Tahoma" w:hAnsi="Tahoma" w:cs="Tahoma"/>
                <w:sz w:val="8"/>
                <w:szCs w:val="8"/>
              </w:rPr>
            </w:pPr>
          </w:p>
        </w:tc>
      </w:tr>
      <w:tr w:rsidR="00F45D2F" w:rsidRPr="00F45D2F" w14:paraId="56F08F79" w14:textId="77777777" w:rsidTr="00F45D2F">
        <w:trPr>
          <w:trHeight w:val="450"/>
          <w:jc w:val="center"/>
        </w:trPr>
        <w:tc>
          <w:tcPr>
            <w:tcW w:w="149" w:type="dxa"/>
            <w:tcBorders>
              <w:top w:val="nil"/>
              <w:left w:val="nil"/>
              <w:bottom w:val="nil"/>
              <w:right w:val="nil"/>
            </w:tcBorders>
            <w:shd w:val="clear" w:color="000000" w:fill="FFFF00"/>
            <w:noWrap/>
            <w:vAlign w:val="center"/>
            <w:hideMark/>
          </w:tcPr>
          <w:p w14:paraId="7DCC1542"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1958912C"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5C5F2C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5.3.3</w:t>
            </w:r>
          </w:p>
        </w:tc>
        <w:tc>
          <w:tcPr>
            <w:tcW w:w="1596" w:type="dxa"/>
            <w:tcBorders>
              <w:top w:val="nil"/>
              <w:left w:val="nil"/>
              <w:bottom w:val="single" w:sz="4" w:space="0" w:color="C0C0C0"/>
              <w:right w:val="single" w:sz="4" w:space="0" w:color="C0C0C0"/>
            </w:tcBorders>
            <w:shd w:val="clear" w:color="000000" w:fill="E3FAFD"/>
            <w:vAlign w:val="center"/>
            <w:hideMark/>
          </w:tcPr>
          <w:p w14:paraId="45FF225E"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услуги банка</w:t>
            </w:r>
          </w:p>
        </w:tc>
        <w:tc>
          <w:tcPr>
            <w:tcW w:w="219" w:type="dxa"/>
            <w:tcBorders>
              <w:top w:val="nil"/>
              <w:left w:val="nil"/>
              <w:bottom w:val="single" w:sz="4" w:space="0" w:color="C0C0C0"/>
              <w:right w:val="single" w:sz="4" w:space="0" w:color="C0C0C0"/>
            </w:tcBorders>
            <w:shd w:val="clear" w:color="auto" w:fill="auto"/>
            <w:vAlign w:val="center"/>
            <w:hideMark/>
          </w:tcPr>
          <w:p w14:paraId="67D64FFB"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23C7363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2C7884C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268A65C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92,90</w:t>
            </w:r>
          </w:p>
        </w:tc>
        <w:tc>
          <w:tcPr>
            <w:tcW w:w="366" w:type="dxa"/>
            <w:tcBorders>
              <w:top w:val="nil"/>
              <w:left w:val="nil"/>
              <w:bottom w:val="single" w:sz="4" w:space="0" w:color="C0C0C0"/>
              <w:right w:val="single" w:sz="4" w:space="0" w:color="C0C0C0"/>
            </w:tcBorders>
            <w:shd w:val="clear" w:color="000000" w:fill="FFFFCC"/>
            <w:vAlign w:val="center"/>
            <w:hideMark/>
          </w:tcPr>
          <w:p w14:paraId="266ECEC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03FF28B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6ECADE4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77BF5C01" w14:textId="77777777" w:rsidR="00F45D2F" w:rsidRPr="00F45D2F" w:rsidRDefault="00F45D2F" w:rsidP="00F45D2F">
            <w:pPr>
              <w:rPr>
                <w:rFonts w:ascii="Tahoma" w:hAnsi="Tahoma" w:cs="Tahoma"/>
                <w:sz w:val="8"/>
                <w:szCs w:val="8"/>
              </w:rPr>
            </w:pPr>
            <w:r w:rsidRPr="00F45D2F">
              <w:rPr>
                <w:rFonts w:ascii="Tahoma" w:hAnsi="Tahoma" w:cs="Tahoma"/>
                <w:sz w:val="8"/>
                <w:szCs w:val="8"/>
              </w:rPr>
              <w:t>методическими указания не предусмотрено включение расходов.</w:t>
            </w:r>
          </w:p>
        </w:tc>
        <w:tc>
          <w:tcPr>
            <w:tcW w:w="415" w:type="dxa"/>
            <w:tcBorders>
              <w:top w:val="nil"/>
              <w:left w:val="nil"/>
              <w:bottom w:val="single" w:sz="4" w:space="0" w:color="C0C0C0"/>
              <w:right w:val="single" w:sz="4" w:space="0" w:color="C0C0C0"/>
            </w:tcBorders>
            <w:shd w:val="clear" w:color="000000" w:fill="FFFFCC"/>
            <w:vAlign w:val="center"/>
            <w:hideMark/>
          </w:tcPr>
          <w:p w14:paraId="0339945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96,90</w:t>
            </w:r>
          </w:p>
        </w:tc>
        <w:tc>
          <w:tcPr>
            <w:tcW w:w="404" w:type="dxa"/>
            <w:tcBorders>
              <w:top w:val="nil"/>
              <w:left w:val="nil"/>
              <w:bottom w:val="single" w:sz="4" w:space="0" w:color="C0C0C0"/>
              <w:right w:val="single" w:sz="4" w:space="0" w:color="C0C0C0"/>
            </w:tcBorders>
            <w:shd w:val="clear" w:color="000000" w:fill="FFFFCC"/>
            <w:vAlign w:val="center"/>
            <w:hideMark/>
          </w:tcPr>
          <w:p w14:paraId="52FD935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65097AF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37BF663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vMerge/>
            <w:tcBorders>
              <w:top w:val="nil"/>
              <w:left w:val="nil"/>
              <w:bottom w:val="nil"/>
              <w:right w:val="nil"/>
            </w:tcBorders>
            <w:vAlign w:val="center"/>
            <w:hideMark/>
          </w:tcPr>
          <w:p w14:paraId="44C0476F"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1F813AC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101,00</w:t>
            </w:r>
          </w:p>
        </w:tc>
        <w:tc>
          <w:tcPr>
            <w:tcW w:w="420" w:type="dxa"/>
            <w:tcBorders>
              <w:top w:val="nil"/>
              <w:left w:val="nil"/>
              <w:bottom w:val="single" w:sz="4" w:space="0" w:color="C0C0C0"/>
              <w:right w:val="single" w:sz="4" w:space="0" w:color="C0C0C0"/>
            </w:tcBorders>
            <w:shd w:val="clear" w:color="000000" w:fill="FFFFCC"/>
            <w:vAlign w:val="center"/>
            <w:hideMark/>
          </w:tcPr>
          <w:p w14:paraId="3BB99D4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5AD32EE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72BABDF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vMerge/>
            <w:tcBorders>
              <w:top w:val="nil"/>
              <w:left w:val="single" w:sz="4" w:space="0" w:color="C0C0C0"/>
              <w:bottom w:val="nil"/>
              <w:right w:val="single" w:sz="4" w:space="0" w:color="C0C0C0"/>
            </w:tcBorders>
            <w:vAlign w:val="center"/>
            <w:hideMark/>
          </w:tcPr>
          <w:p w14:paraId="01167E1B" w14:textId="77777777" w:rsidR="00F45D2F" w:rsidRPr="00F45D2F" w:rsidRDefault="00F45D2F" w:rsidP="00F45D2F">
            <w:pPr>
              <w:rPr>
                <w:rFonts w:ascii="Tahoma" w:hAnsi="Tahoma" w:cs="Tahoma"/>
                <w:sz w:val="8"/>
                <w:szCs w:val="8"/>
              </w:rPr>
            </w:pPr>
          </w:p>
        </w:tc>
      </w:tr>
      <w:tr w:rsidR="00F45D2F" w:rsidRPr="00F45D2F" w14:paraId="279EC2AD"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65BD019A"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1EF364C9"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A6E45D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5.3.4</w:t>
            </w:r>
          </w:p>
        </w:tc>
        <w:tc>
          <w:tcPr>
            <w:tcW w:w="1596" w:type="dxa"/>
            <w:tcBorders>
              <w:top w:val="nil"/>
              <w:left w:val="nil"/>
              <w:bottom w:val="single" w:sz="4" w:space="0" w:color="C0C0C0"/>
              <w:right w:val="single" w:sz="4" w:space="0" w:color="C0C0C0"/>
            </w:tcBorders>
            <w:shd w:val="clear" w:color="000000" w:fill="E3FAFD"/>
            <w:vAlign w:val="center"/>
            <w:hideMark/>
          </w:tcPr>
          <w:p w14:paraId="737931BF"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расходы на оргтехнику, программное обслуживание</w:t>
            </w:r>
          </w:p>
        </w:tc>
        <w:tc>
          <w:tcPr>
            <w:tcW w:w="219" w:type="dxa"/>
            <w:tcBorders>
              <w:top w:val="nil"/>
              <w:left w:val="nil"/>
              <w:bottom w:val="single" w:sz="4" w:space="0" w:color="C0C0C0"/>
              <w:right w:val="single" w:sz="4" w:space="0" w:color="C0C0C0"/>
            </w:tcBorders>
            <w:shd w:val="clear" w:color="auto" w:fill="auto"/>
            <w:vAlign w:val="center"/>
            <w:hideMark/>
          </w:tcPr>
          <w:p w14:paraId="0B766FE4"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59AF28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2FC15D7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282C855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6" w:type="dxa"/>
            <w:tcBorders>
              <w:top w:val="nil"/>
              <w:left w:val="nil"/>
              <w:bottom w:val="single" w:sz="4" w:space="0" w:color="C0C0C0"/>
              <w:right w:val="single" w:sz="4" w:space="0" w:color="C0C0C0"/>
            </w:tcBorders>
            <w:shd w:val="clear" w:color="000000" w:fill="FFFFCC"/>
            <w:vAlign w:val="center"/>
            <w:hideMark/>
          </w:tcPr>
          <w:p w14:paraId="4F050B6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23,17</w:t>
            </w:r>
          </w:p>
        </w:tc>
        <w:tc>
          <w:tcPr>
            <w:tcW w:w="283" w:type="dxa"/>
            <w:tcBorders>
              <w:top w:val="nil"/>
              <w:left w:val="nil"/>
              <w:bottom w:val="single" w:sz="4" w:space="0" w:color="C0C0C0"/>
              <w:right w:val="single" w:sz="4" w:space="0" w:color="C0C0C0"/>
            </w:tcBorders>
            <w:shd w:val="clear" w:color="000000" w:fill="D7EAD3"/>
            <w:vAlign w:val="center"/>
            <w:hideMark/>
          </w:tcPr>
          <w:p w14:paraId="0F93B80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11,59</w:t>
            </w:r>
          </w:p>
        </w:tc>
        <w:tc>
          <w:tcPr>
            <w:tcW w:w="283" w:type="dxa"/>
            <w:tcBorders>
              <w:top w:val="nil"/>
              <w:left w:val="nil"/>
              <w:bottom w:val="single" w:sz="4" w:space="0" w:color="C0C0C0"/>
              <w:right w:val="single" w:sz="4" w:space="0" w:color="C0C0C0"/>
            </w:tcBorders>
            <w:shd w:val="clear" w:color="000000" w:fill="D7EAD3"/>
            <w:vAlign w:val="center"/>
            <w:hideMark/>
          </w:tcPr>
          <w:p w14:paraId="31089CB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11,59</w:t>
            </w:r>
          </w:p>
        </w:tc>
        <w:tc>
          <w:tcPr>
            <w:tcW w:w="456" w:type="dxa"/>
            <w:tcBorders>
              <w:top w:val="nil"/>
              <w:left w:val="nil"/>
              <w:bottom w:val="single" w:sz="4" w:space="0" w:color="C0C0C0"/>
              <w:right w:val="single" w:sz="4" w:space="0" w:color="C0C0C0"/>
            </w:tcBorders>
            <w:shd w:val="clear" w:color="000000" w:fill="FFFFCC"/>
            <w:vAlign w:val="center"/>
            <w:hideMark/>
          </w:tcPr>
          <w:p w14:paraId="32702791" w14:textId="77777777" w:rsidR="00F45D2F" w:rsidRPr="00F45D2F" w:rsidRDefault="00F45D2F" w:rsidP="00F45D2F">
            <w:pPr>
              <w:rPr>
                <w:rFonts w:ascii="Tahoma" w:hAnsi="Tahoma" w:cs="Tahoma"/>
                <w:sz w:val="8"/>
                <w:szCs w:val="8"/>
              </w:rPr>
            </w:pPr>
            <w:r w:rsidRPr="00F45D2F">
              <w:rPr>
                <w:rFonts w:ascii="Tahoma" w:hAnsi="Tahoma" w:cs="Tahoma"/>
                <w:sz w:val="8"/>
                <w:szCs w:val="8"/>
              </w:rPr>
              <w:t>принято по расчету регулятора</w:t>
            </w:r>
          </w:p>
        </w:tc>
        <w:tc>
          <w:tcPr>
            <w:tcW w:w="415" w:type="dxa"/>
            <w:tcBorders>
              <w:top w:val="nil"/>
              <w:left w:val="nil"/>
              <w:bottom w:val="single" w:sz="4" w:space="0" w:color="C0C0C0"/>
              <w:right w:val="single" w:sz="4" w:space="0" w:color="C0C0C0"/>
            </w:tcBorders>
            <w:shd w:val="clear" w:color="000000" w:fill="FFFFCC"/>
            <w:vAlign w:val="center"/>
            <w:hideMark/>
          </w:tcPr>
          <w:p w14:paraId="13AAA36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144C0D2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23,79</w:t>
            </w:r>
          </w:p>
        </w:tc>
        <w:tc>
          <w:tcPr>
            <w:tcW w:w="383" w:type="dxa"/>
            <w:tcBorders>
              <w:top w:val="nil"/>
              <w:left w:val="nil"/>
              <w:bottom w:val="single" w:sz="4" w:space="0" w:color="C0C0C0"/>
              <w:right w:val="single" w:sz="4" w:space="0" w:color="C0C0C0"/>
            </w:tcBorders>
            <w:shd w:val="clear" w:color="000000" w:fill="D7EAD3"/>
            <w:vAlign w:val="center"/>
            <w:hideMark/>
          </w:tcPr>
          <w:p w14:paraId="44A0428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11,90</w:t>
            </w:r>
          </w:p>
        </w:tc>
        <w:tc>
          <w:tcPr>
            <w:tcW w:w="362" w:type="dxa"/>
            <w:tcBorders>
              <w:top w:val="nil"/>
              <w:left w:val="nil"/>
              <w:bottom w:val="single" w:sz="4" w:space="0" w:color="C0C0C0"/>
              <w:right w:val="single" w:sz="4" w:space="0" w:color="C0C0C0"/>
            </w:tcBorders>
            <w:shd w:val="clear" w:color="000000" w:fill="D7EAD3"/>
            <w:vAlign w:val="center"/>
            <w:hideMark/>
          </w:tcPr>
          <w:p w14:paraId="53249D2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11,90</w:t>
            </w:r>
          </w:p>
        </w:tc>
        <w:tc>
          <w:tcPr>
            <w:tcW w:w="908" w:type="dxa"/>
            <w:vMerge/>
            <w:tcBorders>
              <w:top w:val="nil"/>
              <w:left w:val="nil"/>
              <w:bottom w:val="nil"/>
              <w:right w:val="nil"/>
            </w:tcBorders>
            <w:vAlign w:val="center"/>
            <w:hideMark/>
          </w:tcPr>
          <w:p w14:paraId="3EAD4A17"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1900304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3749823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24,50</w:t>
            </w:r>
          </w:p>
        </w:tc>
        <w:tc>
          <w:tcPr>
            <w:tcW w:w="420" w:type="dxa"/>
            <w:tcBorders>
              <w:top w:val="nil"/>
              <w:left w:val="nil"/>
              <w:bottom w:val="single" w:sz="4" w:space="0" w:color="C0C0C0"/>
              <w:right w:val="single" w:sz="4" w:space="0" w:color="C0C0C0"/>
            </w:tcBorders>
            <w:shd w:val="clear" w:color="000000" w:fill="D7EAD3"/>
            <w:vAlign w:val="center"/>
            <w:hideMark/>
          </w:tcPr>
          <w:p w14:paraId="1A15511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12,25</w:t>
            </w:r>
          </w:p>
        </w:tc>
        <w:tc>
          <w:tcPr>
            <w:tcW w:w="420" w:type="dxa"/>
            <w:tcBorders>
              <w:top w:val="nil"/>
              <w:left w:val="nil"/>
              <w:bottom w:val="single" w:sz="4" w:space="0" w:color="C0C0C0"/>
              <w:right w:val="single" w:sz="4" w:space="0" w:color="C0C0C0"/>
            </w:tcBorders>
            <w:shd w:val="clear" w:color="000000" w:fill="D7EAD3"/>
            <w:vAlign w:val="center"/>
            <w:hideMark/>
          </w:tcPr>
          <w:p w14:paraId="3ED3F84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12,25</w:t>
            </w:r>
          </w:p>
        </w:tc>
        <w:tc>
          <w:tcPr>
            <w:tcW w:w="882" w:type="dxa"/>
            <w:vMerge/>
            <w:tcBorders>
              <w:top w:val="nil"/>
              <w:left w:val="single" w:sz="4" w:space="0" w:color="C0C0C0"/>
              <w:bottom w:val="nil"/>
              <w:right w:val="single" w:sz="4" w:space="0" w:color="C0C0C0"/>
            </w:tcBorders>
            <w:vAlign w:val="center"/>
            <w:hideMark/>
          </w:tcPr>
          <w:p w14:paraId="64E7B1D9" w14:textId="77777777" w:rsidR="00F45D2F" w:rsidRPr="00F45D2F" w:rsidRDefault="00F45D2F" w:rsidP="00F45D2F">
            <w:pPr>
              <w:rPr>
                <w:rFonts w:ascii="Tahoma" w:hAnsi="Tahoma" w:cs="Tahoma"/>
                <w:sz w:val="8"/>
                <w:szCs w:val="8"/>
              </w:rPr>
            </w:pPr>
          </w:p>
        </w:tc>
      </w:tr>
      <w:tr w:rsidR="00F45D2F" w:rsidRPr="00F45D2F" w14:paraId="6029DF29" w14:textId="77777777" w:rsidTr="00F45D2F">
        <w:trPr>
          <w:trHeight w:val="1563"/>
          <w:jc w:val="center"/>
        </w:trPr>
        <w:tc>
          <w:tcPr>
            <w:tcW w:w="149" w:type="dxa"/>
            <w:tcBorders>
              <w:top w:val="nil"/>
              <w:left w:val="nil"/>
              <w:bottom w:val="nil"/>
              <w:right w:val="nil"/>
            </w:tcBorders>
            <w:shd w:val="clear" w:color="000000" w:fill="FFFF00"/>
            <w:noWrap/>
            <w:vAlign w:val="center"/>
            <w:hideMark/>
          </w:tcPr>
          <w:p w14:paraId="109F2F75"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45EC4F5B"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5AD243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5.3.5</w:t>
            </w:r>
          </w:p>
        </w:tc>
        <w:tc>
          <w:tcPr>
            <w:tcW w:w="1596" w:type="dxa"/>
            <w:tcBorders>
              <w:top w:val="nil"/>
              <w:left w:val="nil"/>
              <w:bottom w:val="single" w:sz="4" w:space="0" w:color="C0C0C0"/>
              <w:right w:val="single" w:sz="4" w:space="0" w:color="C0C0C0"/>
            </w:tcBorders>
            <w:shd w:val="clear" w:color="000000" w:fill="E3FAFD"/>
            <w:vAlign w:val="center"/>
            <w:hideMark/>
          </w:tcPr>
          <w:p w14:paraId="2E52F067"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услуги связи (сотовая, городская, интернет)</w:t>
            </w:r>
          </w:p>
        </w:tc>
        <w:tc>
          <w:tcPr>
            <w:tcW w:w="219" w:type="dxa"/>
            <w:tcBorders>
              <w:top w:val="nil"/>
              <w:left w:val="nil"/>
              <w:bottom w:val="single" w:sz="4" w:space="0" w:color="C0C0C0"/>
              <w:right w:val="single" w:sz="4" w:space="0" w:color="C0C0C0"/>
            </w:tcBorders>
            <w:shd w:val="clear" w:color="auto" w:fill="auto"/>
            <w:vAlign w:val="center"/>
            <w:hideMark/>
          </w:tcPr>
          <w:p w14:paraId="3EDD6F84"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500BFB7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6BAB5E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73E16F8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6" w:type="dxa"/>
            <w:tcBorders>
              <w:top w:val="nil"/>
              <w:left w:val="nil"/>
              <w:bottom w:val="single" w:sz="4" w:space="0" w:color="C0C0C0"/>
              <w:right w:val="single" w:sz="4" w:space="0" w:color="C0C0C0"/>
            </w:tcBorders>
            <w:shd w:val="clear" w:color="000000" w:fill="FFFFCC"/>
            <w:vAlign w:val="center"/>
            <w:hideMark/>
          </w:tcPr>
          <w:p w14:paraId="2A807DC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17,29</w:t>
            </w:r>
          </w:p>
        </w:tc>
        <w:tc>
          <w:tcPr>
            <w:tcW w:w="283" w:type="dxa"/>
            <w:tcBorders>
              <w:top w:val="nil"/>
              <w:left w:val="nil"/>
              <w:bottom w:val="single" w:sz="4" w:space="0" w:color="C0C0C0"/>
              <w:right w:val="single" w:sz="4" w:space="0" w:color="C0C0C0"/>
            </w:tcBorders>
            <w:shd w:val="clear" w:color="000000" w:fill="D7EAD3"/>
            <w:vAlign w:val="center"/>
            <w:hideMark/>
          </w:tcPr>
          <w:p w14:paraId="1E65751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8,64</w:t>
            </w:r>
          </w:p>
        </w:tc>
        <w:tc>
          <w:tcPr>
            <w:tcW w:w="283" w:type="dxa"/>
            <w:tcBorders>
              <w:top w:val="nil"/>
              <w:left w:val="nil"/>
              <w:bottom w:val="single" w:sz="4" w:space="0" w:color="C0C0C0"/>
              <w:right w:val="single" w:sz="4" w:space="0" w:color="C0C0C0"/>
            </w:tcBorders>
            <w:shd w:val="clear" w:color="000000" w:fill="D7EAD3"/>
            <w:vAlign w:val="center"/>
            <w:hideMark/>
          </w:tcPr>
          <w:p w14:paraId="35499F4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8,64</w:t>
            </w:r>
          </w:p>
        </w:tc>
        <w:tc>
          <w:tcPr>
            <w:tcW w:w="456" w:type="dxa"/>
            <w:tcBorders>
              <w:top w:val="nil"/>
              <w:left w:val="nil"/>
              <w:bottom w:val="single" w:sz="4" w:space="0" w:color="C0C0C0"/>
              <w:right w:val="single" w:sz="4" w:space="0" w:color="C0C0C0"/>
            </w:tcBorders>
            <w:shd w:val="clear" w:color="000000" w:fill="FFFFCC"/>
            <w:vAlign w:val="center"/>
            <w:hideMark/>
          </w:tcPr>
          <w:p w14:paraId="646FB81C" w14:textId="77777777" w:rsidR="00F45D2F" w:rsidRPr="00F45D2F" w:rsidRDefault="00F45D2F" w:rsidP="00F45D2F">
            <w:pPr>
              <w:rPr>
                <w:rFonts w:ascii="Tahoma" w:hAnsi="Tahoma" w:cs="Tahoma"/>
                <w:sz w:val="8"/>
                <w:szCs w:val="8"/>
              </w:rPr>
            </w:pPr>
            <w:r w:rsidRPr="00F45D2F">
              <w:rPr>
                <w:rFonts w:ascii="Tahoma" w:hAnsi="Tahoma" w:cs="Tahoma"/>
                <w:sz w:val="8"/>
                <w:szCs w:val="8"/>
              </w:rPr>
              <w:t>Организацией расходы заявлены в части расходов на оргтехнику в размере 12,52 тыс. руб. В расчет принято по счет-фактурам ПАО "</w:t>
            </w:r>
            <w:proofErr w:type="spellStart"/>
            <w:r w:rsidRPr="00F45D2F">
              <w:rPr>
                <w:rFonts w:ascii="Tahoma" w:hAnsi="Tahoma" w:cs="Tahoma"/>
                <w:sz w:val="8"/>
                <w:szCs w:val="8"/>
              </w:rPr>
              <w:t>Вымпелтелеком</w:t>
            </w:r>
            <w:proofErr w:type="spellEnd"/>
            <w:r w:rsidRPr="00F45D2F">
              <w:rPr>
                <w:rFonts w:ascii="Tahoma" w:hAnsi="Tahoma" w:cs="Tahoma"/>
                <w:sz w:val="8"/>
                <w:szCs w:val="8"/>
              </w:rPr>
              <w:t>" от 28.02.2019 № 100480045963 на сумму 6026,32 руб., ПАО "Ростелеком" от 28.02.2019 № 642000108405 на сумму 7962,35 руб., с учетом ИПЦ Минэкономразвития РФ на 2020 год 103,0%. В доле на водоснабжение 10%.</w:t>
            </w:r>
          </w:p>
        </w:tc>
        <w:tc>
          <w:tcPr>
            <w:tcW w:w="415" w:type="dxa"/>
            <w:tcBorders>
              <w:top w:val="nil"/>
              <w:left w:val="nil"/>
              <w:bottom w:val="single" w:sz="4" w:space="0" w:color="C0C0C0"/>
              <w:right w:val="single" w:sz="4" w:space="0" w:color="C0C0C0"/>
            </w:tcBorders>
            <w:shd w:val="clear" w:color="000000" w:fill="FFFFCC"/>
            <w:vAlign w:val="center"/>
            <w:hideMark/>
          </w:tcPr>
          <w:p w14:paraId="2CF7042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1B67414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17,75</w:t>
            </w:r>
          </w:p>
        </w:tc>
        <w:tc>
          <w:tcPr>
            <w:tcW w:w="383" w:type="dxa"/>
            <w:tcBorders>
              <w:top w:val="nil"/>
              <w:left w:val="nil"/>
              <w:bottom w:val="single" w:sz="4" w:space="0" w:color="C0C0C0"/>
              <w:right w:val="single" w:sz="4" w:space="0" w:color="C0C0C0"/>
            </w:tcBorders>
            <w:shd w:val="clear" w:color="000000" w:fill="D7EAD3"/>
            <w:vAlign w:val="center"/>
            <w:hideMark/>
          </w:tcPr>
          <w:p w14:paraId="63403D5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8,88</w:t>
            </w:r>
          </w:p>
        </w:tc>
        <w:tc>
          <w:tcPr>
            <w:tcW w:w="362" w:type="dxa"/>
            <w:tcBorders>
              <w:top w:val="nil"/>
              <w:left w:val="nil"/>
              <w:bottom w:val="single" w:sz="4" w:space="0" w:color="C0C0C0"/>
              <w:right w:val="single" w:sz="4" w:space="0" w:color="C0C0C0"/>
            </w:tcBorders>
            <w:shd w:val="clear" w:color="000000" w:fill="D7EAD3"/>
            <w:vAlign w:val="center"/>
            <w:hideMark/>
          </w:tcPr>
          <w:p w14:paraId="327D6EA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8,88</w:t>
            </w:r>
          </w:p>
        </w:tc>
        <w:tc>
          <w:tcPr>
            <w:tcW w:w="908" w:type="dxa"/>
            <w:vMerge/>
            <w:tcBorders>
              <w:top w:val="nil"/>
              <w:left w:val="nil"/>
              <w:bottom w:val="nil"/>
              <w:right w:val="nil"/>
            </w:tcBorders>
            <w:vAlign w:val="center"/>
            <w:hideMark/>
          </w:tcPr>
          <w:p w14:paraId="110A9373"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5DC75EA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4486BEC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18,28</w:t>
            </w:r>
          </w:p>
        </w:tc>
        <w:tc>
          <w:tcPr>
            <w:tcW w:w="420" w:type="dxa"/>
            <w:tcBorders>
              <w:top w:val="nil"/>
              <w:left w:val="nil"/>
              <w:bottom w:val="single" w:sz="4" w:space="0" w:color="C0C0C0"/>
              <w:right w:val="single" w:sz="4" w:space="0" w:color="C0C0C0"/>
            </w:tcBorders>
            <w:shd w:val="clear" w:color="000000" w:fill="D7EAD3"/>
            <w:vAlign w:val="center"/>
            <w:hideMark/>
          </w:tcPr>
          <w:p w14:paraId="005296A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9,14</w:t>
            </w:r>
          </w:p>
        </w:tc>
        <w:tc>
          <w:tcPr>
            <w:tcW w:w="420" w:type="dxa"/>
            <w:tcBorders>
              <w:top w:val="nil"/>
              <w:left w:val="nil"/>
              <w:bottom w:val="single" w:sz="4" w:space="0" w:color="C0C0C0"/>
              <w:right w:val="single" w:sz="4" w:space="0" w:color="C0C0C0"/>
            </w:tcBorders>
            <w:shd w:val="clear" w:color="000000" w:fill="D7EAD3"/>
            <w:vAlign w:val="center"/>
            <w:hideMark/>
          </w:tcPr>
          <w:p w14:paraId="7B6AC99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9,14</w:t>
            </w:r>
          </w:p>
        </w:tc>
        <w:tc>
          <w:tcPr>
            <w:tcW w:w="882" w:type="dxa"/>
            <w:vMerge/>
            <w:tcBorders>
              <w:top w:val="nil"/>
              <w:left w:val="single" w:sz="4" w:space="0" w:color="C0C0C0"/>
              <w:bottom w:val="nil"/>
              <w:right w:val="single" w:sz="4" w:space="0" w:color="C0C0C0"/>
            </w:tcBorders>
            <w:vAlign w:val="center"/>
            <w:hideMark/>
          </w:tcPr>
          <w:p w14:paraId="4AC41A18" w14:textId="77777777" w:rsidR="00F45D2F" w:rsidRPr="00F45D2F" w:rsidRDefault="00F45D2F" w:rsidP="00F45D2F">
            <w:pPr>
              <w:rPr>
                <w:rFonts w:ascii="Tahoma" w:hAnsi="Tahoma" w:cs="Tahoma"/>
                <w:sz w:val="8"/>
                <w:szCs w:val="8"/>
              </w:rPr>
            </w:pPr>
          </w:p>
        </w:tc>
      </w:tr>
      <w:tr w:rsidR="00F45D2F" w:rsidRPr="00F45D2F" w14:paraId="15EDB50B" w14:textId="77777777" w:rsidTr="00F45D2F">
        <w:trPr>
          <w:trHeight w:val="56"/>
          <w:jc w:val="center"/>
        </w:trPr>
        <w:tc>
          <w:tcPr>
            <w:tcW w:w="149" w:type="dxa"/>
            <w:tcBorders>
              <w:top w:val="nil"/>
              <w:left w:val="nil"/>
              <w:bottom w:val="nil"/>
              <w:right w:val="nil"/>
            </w:tcBorders>
            <w:shd w:val="clear" w:color="000000" w:fill="FFFF00"/>
            <w:noWrap/>
            <w:vAlign w:val="center"/>
            <w:hideMark/>
          </w:tcPr>
          <w:p w14:paraId="41631CEF"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1259CC07"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9F4DBC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5.3.6</w:t>
            </w:r>
          </w:p>
        </w:tc>
        <w:tc>
          <w:tcPr>
            <w:tcW w:w="1596" w:type="dxa"/>
            <w:tcBorders>
              <w:top w:val="nil"/>
              <w:left w:val="nil"/>
              <w:bottom w:val="single" w:sz="4" w:space="0" w:color="C0C0C0"/>
              <w:right w:val="single" w:sz="4" w:space="0" w:color="C0C0C0"/>
            </w:tcBorders>
            <w:shd w:val="clear" w:color="000000" w:fill="E3FAFD"/>
            <w:vAlign w:val="center"/>
            <w:hideMark/>
          </w:tcPr>
          <w:p w14:paraId="61A0DDE0"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охрана труда</w:t>
            </w:r>
          </w:p>
        </w:tc>
        <w:tc>
          <w:tcPr>
            <w:tcW w:w="219" w:type="dxa"/>
            <w:tcBorders>
              <w:top w:val="nil"/>
              <w:left w:val="nil"/>
              <w:bottom w:val="single" w:sz="4" w:space="0" w:color="C0C0C0"/>
              <w:right w:val="single" w:sz="4" w:space="0" w:color="C0C0C0"/>
            </w:tcBorders>
            <w:shd w:val="clear" w:color="auto" w:fill="auto"/>
            <w:vAlign w:val="center"/>
            <w:hideMark/>
          </w:tcPr>
          <w:p w14:paraId="736CC020"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2E137F1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3CFF6BC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2DD568C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6" w:type="dxa"/>
            <w:tcBorders>
              <w:top w:val="nil"/>
              <w:left w:val="nil"/>
              <w:bottom w:val="single" w:sz="4" w:space="0" w:color="C0C0C0"/>
              <w:right w:val="single" w:sz="4" w:space="0" w:color="C0C0C0"/>
            </w:tcBorders>
            <w:shd w:val="clear" w:color="000000" w:fill="FFFFCC"/>
            <w:vAlign w:val="center"/>
            <w:hideMark/>
          </w:tcPr>
          <w:p w14:paraId="6F21BE2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2,38</w:t>
            </w:r>
          </w:p>
        </w:tc>
        <w:tc>
          <w:tcPr>
            <w:tcW w:w="283" w:type="dxa"/>
            <w:tcBorders>
              <w:top w:val="nil"/>
              <w:left w:val="nil"/>
              <w:bottom w:val="single" w:sz="4" w:space="0" w:color="C0C0C0"/>
              <w:right w:val="single" w:sz="4" w:space="0" w:color="C0C0C0"/>
            </w:tcBorders>
            <w:shd w:val="clear" w:color="000000" w:fill="D7EAD3"/>
            <w:vAlign w:val="center"/>
            <w:hideMark/>
          </w:tcPr>
          <w:p w14:paraId="7C890E3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1,19</w:t>
            </w:r>
          </w:p>
        </w:tc>
        <w:tc>
          <w:tcPr>
            <w:tcW w:w="283" w:type="dxa"/>
            <w:tcBorders>
              <w:top w:val="nil"/>
              <w:left w:val="nil"/>
              <w:bottom w:val="single" w:sz="4" w:space="0" w:color="C0C0C0"/>
              <w:right w:val="single" w:sz="4" w:space="0" w:color="C0C0C0"/>
            </w:tcBorders>
            <w:shd w:val="clear" w:color="000000" w:fill="D7EAD3"/>
            <w:vAlign w:val="center"/>
            <w:hideMark/>
          </w:tcPr>
          <w:p w14:paraId="30F481B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1,19</w:t>
            </w:r>
          </w:p>
        </w:tc>
        <w:tc>
          <w:tcPr>
            <w:tcW w:w="456" w:type="dxa"/>
            <w:tcBorders>
              <w:top w:val="nil"/>
              <w:left w:val="nil"/>
              <w:bottom w:val="single" w:sz="4" w:space="0" w:color="C0C0C0"/>
              <w:right w:val="single" w:sz="4" w:space="0" w:color="C0C0C0"/>
            </w:tcBorders>
            <w:shd w:val="clear" w:color="000000" w:fill="FFFFCC"/>
            <w:vAlign w:val="center"/>
            <w:hideMark/>
          </w:tcPr>
          <w:p w14:paraId="2F20586A" w14:textId="77777777" w:rsidR="00F45D2F" w:rsidRPr="00F45D2F" w:rsidRDefault="00F45D2F" w:rsidP="00F45D2F">
            <w:pPr>
              <w:rPr>
                <w:rFonts w:ascii="Tahoma" w:hAnsi="Tahoma" w:cs="Tahoma"/>
                <w:sz w:val="8"/>
                <w:szCs w:val="8"/>
              </w:rPr>
            </w:pPr>
            <w:r w:rsidRPr="00F45D2F">
              <w:rPr>
                <w:rFonts w:ascii="Tahoma" w:hAnsi="Tahoma" w:cs="Tahoma"/>
                <w:sz w:val="8"/>
                <w:szCs w:val="8"/>
              </w:rPr>
              <w:t>принято по расчету регулятора, организацией расходы заявлены в п.3.11.3.2</w:t>
            </w:r>
          </w:p>
        </w:tc>
        <w:tc>
          <w:tcPr>
            <w:tcW w:w="415" w:type="dxa"/>
            <w:tcBorders>
              <w:top w:val="nil"/>
              <w:left w:val="nil"/>
              <w:bottom w:val="single" w:sz="4" w:space="0" w:color="C0C0C0"/>
              <w:right w:val="single" w:sz="4" w:space="0" w:color="C0C0C0"/>
            </w:tcBorders>
            <w:shd w:val="clear" w:color="000000" w:fill="FFFFCC"/>
            <w:vAlign w:val="center"/>
            <w:hideMark/>
          </w:tcPr>
          <w:p w14:paraId="06ECB0A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4142B25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2,44</w:t>
            </w:r>
          </w:p>
        </w:tc>
        <w:tc>
          <w:tcPr>
            <w:tcW w:w="383" w:type="dxa"/>
            <w:tcBorders>
              <w:top w:val="nil"/>
              <w:left w:val="nil"/>
              <w:bottom w:val="single" w:sz="4" w:space="0" w:color="C0C0C0"/>
              <w:right w:val="single" w:sz="4" w:space="0" w:color="C0C0C0"/>
            </w:tcBorders>
            <w:shd w:val="clear" w:color="000000" w:fill="D7EAD3"/>
            <w:vAlign w:val="center"/>
            <w:hideMark/>
          </w:tcPr>
          <w:p w14:paraId="36C0971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1,22</w:t>
            </w:r>
          </w:p>
        </w:tc>
        <w:tc>
          <w:tcPr>
            <w:tcW w:w="362" w:type="dxa"/>
            <w:tcBorders>
              <w:top w:val="nil"/>
              <w:left w:val="nil"/>
              <w:bottom w:val="single" w:sz="4" w:space="0" w:color="C0C0C0"/>
              <w:right w:val="single" w:sz="4" w:space="0" w:color="C0C0C0"/>
            </w:tcBorders>
            <w:shd w:val="clear" w:color="000000" w:fill="D7EAD3"/>
            <w:vAlign w:val="center"/>
            <w:hideMark/>
          </w:tcPr>
          <w:p w14:paraId="1571EF6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1,22</w:t>
            </w:r>
          </w:p>
        </w:tc>
        <w:tc>
          <w:tcPr>
            <w:tcW w:w="908" w:type="dxa"/>
            <w:vMerge/>
            <w:tcBorders>
              <w:top w:val="nil"/>
              <w:left w:val="nil"/>
              <w:bottom w:val="nil"/>
              <w:right w:val="nil"/>
            </w:tcBorders>
            <w:vAlign w:val="center"/>
            <w:hideMark/>
          </w:tcPr>
          <w:p w14:paraId="4EFA2147" w14:textId="77777777" w:rsidR="00F45D2F" w:rsidRPr="00F45D2F" w:rsidRDefault="00F45D2F" w:rsidP="00F45D2F">
            <w:pPr>
              <w:rPr>
                <w:rFonts w:ascii="Tahoma" w:hAnsi="Tahoma" w:cs="Tahoma"/>
                <w:sz w:val="8"/>
                <w:szCs w:val="8"/>
              </w:rPr>
            </w:pP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6CDB78F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3ABD2D5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2,52</w:t>
            </w:r>
          </w:p>
        </w:tc>
        <w:tc>
          <w:tcPr>
            <w:tcW w:w="420" w:type="dxa"/>
            <w:tcBorders>
              <w:top w:val="nil"/>
              <w:left w:val="nil"/>
              <w:bottom w:val="single" w:sz="4" w:space="0" w:color="C0C0C0"/>
              <w:right w:val="single" w:sz="4" w:space="0" w:color="C0C0C0"/>
            </w:tcBorders>
            <w:shd w:val="clear" w:color="000000" w:fill="D7EAD3"/>
            <w:vAlign w:val="center"/>
            <w:hideMark/>
          </w:tcPr>
          <w:p w14:paraId="0682567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1,26</w:t>
            </w:r>
          </w:p>
        </w:tc>
        <w:tc>
          <w:tcPr>
            <w:tcW w:w="420" w:type="dxa"/>
            <w:tcBorders>
              <w:top w:val="nil"/>
              <w:left w:val="nil"/>
              <w:bottom w:val="single" w:sz="4" w:space="0" w:color="C0C0C0"/>
              <w:right w:val="single" w:sz="4" w:space="0" w:color="C0C0C0"/>
            </w:tcBorders>
            <w:shd w:val="clear" w:color="000000" w:fill="D7EAD3"/>
            <w:vAlign w:val="center"/>
            <w:hideMark/>
          </w:tcPr>
          <w:p w14:paraId="513C4C4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1,26</w:t>
            </w:r>
          </w:p>
        </w:tc>
        <w:tc>
          <w:tcPr>
            <w:tcW w:w="882" w:type="dxa"/>
            <w:vMerge/>
            <w:tcBorders>
              <w:top w:val="nil"/>
              <w:left w:val="single" w:sz="4" w:space="0" w:color="C0C0C0"/>
              <w:bottom w:val="nil"/>
              <w:right w:val="single" w:sz="4" w:space="0" w:color="C0C0C0"/>
            </w:tcBorders>
            <w:vAlign w:val="center"/>
            <w:hideMark/>
          </w:tcPr>
          <w:p w14:paraId="114818D7" w14:textId="77777777" w:rsidR="00F45D2F" w:rsidRPr="00F45D2F" w:rsidRDefault="00F45D2F" w:rsidP="00F45D2F">
            <w:pPr>
              <w:rPr>
                <w:rFonts w:ascii="Tahoma" w:hAnsi="Tahoma" w:cs="Tahoma"/>
                <w:sz w:val="8"/>
                <w:szCs w:val="8"/>
              </w:rPr>
            </w:pPr>
          </w:p>
        </w:tc>
      </w:tr>
      <w:tr w:rsidR="00F45D2F" w:rsidRPr="00F45D2F" w14:paraId="2501292B" w14:textId="77777777" w:rsidTr="00F45D2F">
        <w:trPr>
          <w:trHeight w:val="300"/>
          <w:jc w:val="center"/>
        </w:trPr>
        <w:tc>
          <w:tcPr>
            <w:tcW w:w="149" w:type="dxa"/>
            <w:tcBorders>
              <w:top w:val="nil"/>
              <w:left w:val="nil"/>
              <w:bottom w:val="nil"/>
              <w:right w:val="nil"/>
            </w:tcBorders>
            <w:shd w:val="clear" w:color="000000" w:fill="FFFF00"/>
            <w:noWrap/>
            <w:vAlign w:val="center"/>
            <w:hideMark/>
          </w:tcPr>
          <w:p w14:paraId="5B471EAB"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ОР</w:t>
            </w:r>
          </w:p>
        </w:tc>
        <w:tc>
          <w:tcPr>
            <w:tcW w:w="83" w:type="dxa"/>
            <w:tcBorders>
              <w:top w:val="nil"/>
              <w:left w:val="nil"/>
              <w:bottom w:val="nil"/>
              <w:right w:val="nil"/>
            </w:tcBorders>
            <w:shd w:val="clear" w:color="auto" w:fill="auto"/>
            <w:vAlign w:val="center"/>
            <w:hideMark/>
          </w:tcPr>
          <w:p w14:paraId="52705E63" w14:textId="77777777" w:rsidR="00F45D2F" w:rsidRPr="00F45D2F" w:rsidRDefault="00F45D2F" w:rsidP="00F45D2F">
            <w:pPr>
              <w:jc w:val="center"/>
              <w:rPr>
                <w:rFonts w:ascii="Wingdings 2" w:hAnsi="Wingdings 2" w:cs="Tahoma"/>
                <w:color w:val="5A5A5A"/>
                <w:sz w:val="8"/>
                <w:szCs w:val="8"/>
              </w:rPr>
            </w:pPr>
            <w:r w:rsidRPr="00F45D2F">
              <w:rPr>
                <w:rFonts w:ascii="Wingdings 2" w:hAnsi="Wingdings 2" w:cs="Tahoma"/>
                <w:color w:val="5A5A5A"/>
                <w:sz w:val="8"/>
                <w:szCs w:val="8"/>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BE1D4C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5.3.7</w:t>
            </w:r>
          </w:p>
        </w:tc>
        <w:tc>
          <w:tcPr>
            <w:tcW w:w="1596" w:type="dxa"/>
            <w:tcBorders>
              <w:top w:val="nil"/>
              <w:left w:val="nil"/>
              <w:bottom w:val="single" w:sz="4" w:space="0" w:color="C0C0C0"/>
              <w:right w:val="single" w:sz="4" w:space="0" w:color="C0C0C0"/>
            </w:tcBorders>
            <w:shd w:val="clear" w:color="000000" w:fill="E3FAFD"/>
            <w:vAlign w:val="center"/>
            <w:hideMark/>
          </w:tcPr>
          <w:p w14:paraId="61ABD351" w14:textId="77777777" w:rsidR="00F45D2F" w:rsidRPr="00F45D2F" w:rsidRDefault="00F45D2F" w:rsidP="00F45D2F">
            <w:pPr>
              <w:ind w:firstLineChars="300" w:firstLine="240"/>
              <w:rPr>
                <w:rFonts w:ascii="Tahoma" w:hAnsi="Tahoma" w:cs="Tahoma"/>
                <w:sz w:val="8"/>
                <w:szCs w:val="8"/>
              </w:rPr>
            </w:pPr>
            <w:r w:rsidRPr="00F45D2F">
              <w:rPr>
                <w:rFonts w:ascii="Tahoma" w:hAnsi="Tahoma" w:cs="Tahoma"/>
                <w:sz w:val="8"/>
                <w:szCs w:val="8"/>
              </w:rPr>
              <w:t>услуги ОТС-42</w:t>
            </w:r>
          </w:p>
        </w:tc>
        <w:tc>
          <w:tcPr>
            <w:tcW w:w="219" w:type="dxa"/>
            <w:tcBorders>
              <w:top w:val="nil"/>
              <w:left w:val="nil"/>
              <w:bottom w:val="single" w:sz="4" w:space="0" w:color="C0C0C0"/>
              <w:right w:val="single" w:sz="4" w:space="0" w:color="C0C0C0"/>
            </w:tcBorders>
            <w:shd w:val="clear" w:color="auto" w:fill="auto"/>
            <w:vAlign w:val="center"/>
            <w:hideMark/>
          </w:tcPr>
          <w:p w14:paraId="17D6B726"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233CF5C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4ADF6B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50DE840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6" w:type="dxa"/>
            <w:tcBorders>
              <w:top w:val="nil"/>
              <w:left w:val="nil"/>
              <w:bottom w:val="single" w:sz="4" w:space="0" w:color="C0C0C0"/>
              <w:right w:val="single" w:sz="4" w:space="0" w:color="C0C0C0"/>
            </w:tcBorders>
            <w:shd w:val="clear" w:color="000000" w:fill="FFFFCC"/>
            <w:vAlign w:val="center"/>
            <w:hideMark/>
          </w:tcPr>
          <w:p w14:paraId="037BC73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6,44</w:t>
            </w:r>
          </w:p>
        </w:tc>
        <w:tc>
          <w:tcPr>
            <w:tcW w:w="283" w:type="dxa"/>
            <w:tcBorders>
              <w:top w:val="nil"/>
              <w:left w:val="nil"/>
              <w:bottom w:val="single" w:sz="4" w:space="0" w:color="C0C0C0"/>
              <w:right w:val="single" w:sz="4" w:space="0" w:color="C0C0C0"/>
            </w:tcBorders>
            <w:shd w:val="clear" w:color="000000" w:fill="D7EAD3"/>
            <w:vAlign w:val="center"/>
            <w:hideMark/>
          </w:tcPr>
          <w:p w14:paraId="3E95D46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3,22</w:t>
            </w:r>
          </w:p>
        </w:tc>
        <w:tc>
          <w:tcPr>
            <w:tcW w:w="283" w:type="dxa"/>
            <w:tcBorders>
              <w:top w:val="nil"/>
              <w:left w:val="nil"/>
              <w:bottom w:val="single" w:sz="4" w:space="0" w:color="C0C0C0"/>
              <w:right w:val="single" w:sz="4" w:space="0" w:color="C0C0C0"/>
            </w:tcBorders>
            <w:shd w:val="clear" w:color="000000" w:fill="D7EAD3"/>
            <w:vAlign w:val="center"/>
            <w:hideMark/>
          </w:tcPr>
          <w:p w14:paraId="150179D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3,22</w:t>
            </w:r>
          </w:p>
        </w:tc>
        <w:tc>
          <w:tcPr>
            <w:tcW w:w="456" w:type="dxa"/>
            <w:tcBorders>
              <w:top w:val="nil"/>
              <w:left w:val="nil"/>
              <w:bottom w:val="single" w:sz="4" w:space="0" w:color="C0C0C0"/>
              <w:right w:val="single" w:sz="4" w:space="0" w:color="C0C0C0"/>
            </w:tcBorders>
            <w:shd w:val="clear" w:color="000000" w:fill="FFFFCC"/>
            <w:vAlign w:val="center"/>
            <w:hideMark/>
          </w:tcPr>
          <w:p w14:paraId="74AADB9A" w14:textId="77777777" w:rsidR="00F45D2F" w:rsidRPr="00F45D2F" w:rsidRDefault="00F45D2F" w:rsidP="00F45D2F">
            <w:pPr>
              <w:rPr>
                <w:rFonts w:ascii="Tahoma" w:hAnsi="Tahoma" w:cs="Tahoma"/>
                <w:sz w:val="8"/>
                <w:szCs w:val="8"/>
              </w:rPr>
            </w:pPr>
            <w:r w:rsidRPr="00F45D2F">
              <w:rPr>
                <w:rFonts w:ascii="Tahoma" w:hAnsi="Tahoma" w:cs="Tahoma"/>
                <w:sz w:val="8"/>
                <w:szCs w:val="8"/>
              </w:rPr>
              <w:t>принято по расчету регулятора.</w:t>
            </w:r>
          </w:p>
        </w:tc>
        <w:tc>
          <w:tcPr>
            <w:tcW w:w="415" w:type="dxa"/>
            <w:tcBorders>
              <w:top w:val="nil"/>
              <w:left w:val="nil"/>
              <w:bottom w:val="single" w:sz="4" w:space="0" w:color="C0C0C0"/>
              <w:right w:val="single" w:sz="4" w:space="0" w:color="C0C0C0"/>
            </w:tcBorders>
            <w:shd w:val="clear" w:color="000000" w:fill="FFFFCC"/>
            <w:vAlign w:val="center"/>
            <w:hideMark/>
          </w:tcPr>
          <w:p w14:paraId="59B7A83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75BE31C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6,61</w:t>
            </w:r>
          </w:p>
        </w:tc>
        <w:tc>
          <w:tcPr>
            <w:tcW w:w="383" w:type="dxa"/>
            <w:tcBorders>
              <w:top w:val="nil"/>
              <w:left w:val="nil"/>
              <w:bottom w:val="single" w:sz="4" w:space="0" w:color="C0C0C0"/>
              <w:right w:val="single" w:sz="4" w:space="0" w:color="C0C0C0"/>
            </w:tcBorders>
            <w:shd w:val="clear" w:color="000000" w:fill="D7EAD3"/>
            <w:vAlign w:val="center"/>
            <w:hideMark/>
          </w:tcPr>
          <w:p w14:paraId="1C87B42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3,31</w:t>
            </w:r>
          </w:p>
        </w:tc>
        <w:tc>
          <w:tcPr>
            <w:tcW w:w="362" w:type="dxa"/>
            <w:tcBorders>
              <w:top w:val="nil"/>
              <w:left w:val="nil"/>
              <w:bottom w:val="single" w:sz="4" w:space="0" w:color="C0C0C0"/>
              <w:right w:val="single" w:sz="4" w:space="0" w:color="C0C0C0"/>
            </w:tcBorders>
            <w:shd w:val="clear" w:color="000000" w:fill="D7EAD3"/>
            <w:vAlign w:val="center"/>
            <w:hideMark/>
          </w:tcPr>
          <w:p w14:paraId="1D16D32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3,31</w:t>
            </w:r>
          </w:p>
        </w:tc>
        <w:tc>
          <w:tcPr>
            <w:tcW w:w="908" w:type="dxa"/>
            <w:tcBorders>
              <w:top w:val="nil"/>
              <w:left w:val="nil"/>
              <w:bottom w:val="single" w:sz="4" w:space="0" w:color="C0C0C0"/>
              <w:right w:val="nil"/>
            </w:tcBorders>
            <w:shd w:val="clear" w:color="000000" w:fill="FFFFCC"/>
            <w:vAlign w:val="center"/>
            <w:hideMark/>
          </w:tcPr>
          <w:p w14:paraId="0FB00FC3"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705957F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2E90C4C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6,81</w:t>
            </w:r>
          </w:p>
        </w:tc>
        <w:tc>
          <w:tcPr>
            <w:tcW w:w="420" w:type="dxa"/>
            <w:tcBorders>
              <w:top w:val="nil"/>
              <w:left w:val="nil"/>
              <w:bottom w:val="single" w:sz="4" w:space="0" w:color="C0C0C0"/>
              <w:right w:val="single" w:sz="4" w:space="0" w:color="C0C0C0"/>
            </w:tcBorders>
            <w:shd w:val="clear" w:color="000000" w:fill="D7EAD3"/>
            <w:vAlign w:val="center"/>
            <w:hideMark/>
          </w:tcPr>
          <w:p w14:paraId="02D9A73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3,40</w:t>
            </w:r>
          </w:p>
        </w:tc>
        <w:tc>
          <w:tcPr>
            <w:tcW w:w="420" w:type="dxa"/>
            <w:tcBorders>
              <w:top w:val="nil"/>
              <w:left w:val="nil"/>
              <w:bottom w:val="single" w:sz="4" w:space="0" w:color="C0C0C0"/>
              <w:right w:val="single" w:sz="4" w:space="0" w:color="C0C0C0"/>
            </w:tcBorders>
            <w:shd w:val="clear" w:color="000000" w:fill="D7EAD3"/>
            <w:vAlign w:val="center"/>
            <w:hideMark/>
          </w:tcPr>
          <w:p w14:paraId="72EFAC4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3,40</w:t>
            </w:r>
          </w:p>
        </w:tc>
        <w:tc>
          <w:tcPr>
            <w:tcW w:w="882" w:type="dxa"/>
            <w:tcBorders>
              <w:top w:val="nil"/>
              <w:left w:val="nil"/>
              <w:bottom w:val="single" w:sz="4" w:space="0" w:color="C0C0C0"/>
              <w:right w:val="single" w:sz="4" w:space="0" w:color="C0C0C0"/>
            </w:tcBorders>
            <w:shd w:val="clear" w:color="000000" w:fill="FFFFCC"/>
            <w:vAlign w:val="center"/>
            <w:hideMark/>
          </w:tcPr>
          <w:p w14:paraId="6FB244AA"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333B76CF" w14:textId="77777777" w:rsidTr="00F45D2F">
        <w:trPr>
          <w:trHeight w:val="56"/>
          <w:jc w:val="center"/>
        </w:trPr>
        <w:tc>
          <w:tcPr>
            <w:tcW w:w="149" w:type="dxa"/>
            <w:tcBorders>
              <w:top w:val="nil"/>
              <w:left w:val="nil"/>
              <w:bottom w:val="nil"/>
              <w:right w:val="nil"/>
            </w:tcBorders>
            <w:shd w:val="clear" w:color="000000" w:fill="B1A0C7"/>
            <w:noWrap/>
            <w:vAlign w:val="center"/>
            <w:hideMark/>
          </w:tcPr>
          <w:p w14:paraId="38951064"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А</w:t>
            </w:r>
          </w:p>
        </w:tc>
        <w:tc>
          <w:tcPr>
            <w:tcW w:w="83" w:type="dxa"/>
            <w:tcBorders>
              <w:top w:val="nil"/>
              <w:left w:val="nil"/>
              <w:bottom w:val="nil"/>
              <w:right w:val="nil"/>
            </w:tcBorders>
            <w:shd w:val="clear" w:color="auto" w:fill="auto"/>
            <w:noWrap/>
            <w:vAlign w:val="bottom"/>
            <w:hideMark/>
          </w:tcPr>
          <w:p w14:paraId="49A2A7E4"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00FAE5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w:t>
            </w:r>
          </w:p>
        </w:tc>
        <w:tc>
          <w:tcPr>
            <w:tcW w:w="1596" w:type="dxa"/>
            <w:tcBorders>
              <w:top w:val="nil"/>
              <w:left w:val="nil"/>
              <w:bottom w:val="single" w:sz="4" w:space="0" w:color="C0C0C0"/>
              <w:right w:val="single" w:sz="4" w:space="0" w:color="C0C0C0"/>
            </w:tcBorders>
            <w:shd w:val="clear" w:color="auto" w:fill="auto"/>
            <w:vAlign w:val="center"/>
            <w:hideMark/>
          </w:tcPr>
          <w:p w14:paraId="749F471E"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Амортизация основных средств и нематериальных активов</w:t>
            </w:r>
          </w:p>
        </w:tc>
        <w:tc>
          <w:tcPr>
            <w:tcW w:w="219" w:type="dxa"/>
            <w:tcBorders>
              <w:top w:val="nil"/>
              <w:left w:val="nil"/>
              <w:bottom w:val="single" w:sz="4" w:space="0" w:color="C0C0C0"/>
              <w:right w:val="single" w:sz="4" w:space="0" w:color="C0C0C0"/>
            </w:tcBorders>
            <w:shd w:val="clear" w:color="auto" w:fill="auto"/>
            <w:vAlign w:val="center"/>
            <w:hideMark/>
          </w:tcPr>
          <w:p w14:paraId="1D78471C"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2A4CAC0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143,57</w:t>
            </w:r>
          </w:p>
        </w:tc>
        <w:tc>
          <w:tcPr>
            <w:tcW w:w="353" w:type="dxa"/>
            <w:tcBorders>
              <w:top w:val="nil"/>
              <w:left w:val="nil"/>
              <w:bottom w:val="single" w:sz="4" w:space="0" w:color="C0C0C0"/>
              <w:right w:val="single" w:sz="4" w:space="0" w:color="C0C0C0"/>
            </w:tcBorders>
            <w:shd w:val="clear" w:color="000000" w:fill="D7EAD3"/>
            <w:vAlign w:val="center"/>
            <w:hideMark/>
          </w:tcPr>
          <w:p w14:paraId="5A6F69F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1 722,86</w:t>
            </w:r>
          </w:p>
        </w:tc>
        <w:tc>
          <w:tcPr>
            <w:tcW w:w="358" w:type="dxa"/>
            <w:tcBorders>
              <w:top w:val="nil"/>
              <w:left w:val="nil"/>
              <w:bottom w:val="single" w:sz="4" w:space="0" w:color="C0C0C0"/>
              <w:right w:val="single" w:sz="4" w:space="0" w:color="C0C0C0"/>
            </w:tcBorders>
            <w:shd w:val="clear" w:color="000000" w:fill="D7EAD3"/>
            <w:vAlign w:val="center"/>
            <w:hideMark/>
          </w:tcPr>
          <w:p w14:paraId="7F4227F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1 851,60</w:t>
            </w:r>
          </w:p>
        </w:tc>
        <w:tc>
          <w:tcPr>
            <w:tcW w:w="366" w:type="dxa"/>
            <w:tcBorders>
              <w:top w:val="nil"/>
              <w:left w:val="nil"/>
              <w:bottom w:val="single" w:sz="4" w:space="0" w:color="C0C0C0"/>
              <w:right w:val="single" w:sz="4" w:space="0" w:color="C0C0C0"/>
            </w:tcBorders>
            <w:shd w:val="clear" w:color="000000" w:fill="D7EAD3"/>
            <w:vAlign w:val="center"/>
            <w:hideMark/>
          </w:tcPr>
          <w:p w14:paraId="2804F24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60CF277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062AF23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389B72AA"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3E8AA43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1 821,50</w:t>
            </w:r>
          </w:p>
        </w:tc>
        <w:tc>
          <w:tcPr>
            <w:tcW w:w="404" w:type="dxa"/>
            <w:tcBorders>
              <w:top w:val="nil"/>
              <w:left w:val="nil"/>
              <w:bottom w:val="single" w:sz="4" w:space="0" w:color="C0C0C0"/>
              <w:right w:val="single" w:sz="4" w:space="0" w:color="C0C0C0"/>
            </w:tcBorders>
            <w:shd w:val="clear" w:color="000000" w:fill="D7EAD3"/>
            <w:vAlign w:val="center"/>
            <w:hideMark/>
          </w:tcPr>
          <w:p w14:paraId="67C9F41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49A6261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060F42D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908" w:type="dxa"/>
            <w:tcBorders>
              <w:top w:val="nil"/>
              <w:left w:val="nil"/>
              <w:bottom w:val="single" w:sz="4" w:space="0" w:color="C0C0C0"/>
              <w:right w:val="nil"/>
            </w:tcBorders>
            <w:shd w:val="clear" w:color="000000" w:fill="FFFFCC"/>
            <w:vAlign w:val="center"/>
            <w:hideMark/>
          </w:tcPr>
          <w:p w14:paraId="12847586"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7E9D3E5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1 806,40</w:t>
            </w:r>
          </w:p>
        </w:tc>
        <w:tc>
          <w:tcPr>
            <w:tcW w:w="420" w:type="dxa"/>
            <w:tcBorders>
              <w:top w:val="nil"/>
              <w:left w:val="nil"/>
              <w:bottom w:val="single" w:sz="4" w:space="0" w:color="C0C0C0"/>
              <w:right w:val="single" w:sz="4" w:space="0" w:color="C0C0C0"/>
            </w:tcBorders>
            <w:shd w:val="clear" w:color="000000" w:fill="D7EAD3"/>
            <w:vAlign w:val="center"/>
            <w:hideMark/>
          </w:tcPr>
          <w:p w14:paraId="716E67D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391F52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01778C0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882" w:type="dxa"/>
            <w:tcBorders>
              <w:top w:val="nil"/>
              <w:left w:val="nil"/>
              <w:bottom w:val="single" w:sz="4" w:space="0" w:color="C0C0C0"/>
              <w:right w:val="single" w:sz="4" w:space="0" w:color="C0C0C0"/>
            </w:tcBorders>
            <w:shd w:val="clear" w:color="000000" w:fill="FFFFCC"/>
            <w:vAlign w:val="center"/>
            <w:hideMark/>
          </w:tcPr>
          <w:p w14:paraId="6242AEDE"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5499ED0" w14:textId="77777777" w:rsidTr="00F45D2F">
        <w:trPr>
          <w:trHeight w:val="450"/>
          <w:jc w:val="center"/>
        </w:trPr>
        <w:tc>
          <w:tcPr>
            <w:tcW w:w="149" w:type="dxa"/>
            <w:tcBorders>
              <w:top w:val="nil"/>
              <w:left w:val="nil"/>
              <w:bottom w:val="nil"/>
              <w:right w:val="nil"/>
            </w:tcBorders>
            <w:shd w:val="clear" w:color="000000" w:fill="B1A0C7"/>
            <w:noWrap/>
            <w:vAlign w:val="center"/>
            <w:hideMark/>
          </w:tcPr>
          <w:p w14:paraId="0B49A151"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А</w:t>
            </w:r>
          </w:p>
        </w:tc>
        <w:tc>
          <w:tcPr>
            <w:tcW w:w="83" w:type="dxa"/>
            <w:tcBorders>
              <w:top w:val="nil"/>
              <w:left w:val="nil"/>
              <w:bottom w:val="nil"/>
              <w:right w:val="nil"/>
            </w:tcBorders>
            <w:shd w:val="clear" w:color="auto" w:fill="auto"/>
            <w:noWrap/>
            <w:vAlign w:val="bottom"/>
            <w:hideMark/>
          </w:tcPr>
          <w:p w14:paraId="22BE6A28"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DFB502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7.1</w:t>
            </w:r>
          </w:p>
        </w:tc>
        <w:tc>
          <w:tcPr>
            <w:tcW w:w="1596" w:type="dxa"/>
            <w:tcBorders>
              <w:top w:val="nil"/>
              <w:left w:val="nil"/>
              <w:bottom w:val="single" w:sz="4" w:space="0" w:color="C0C0C0"/>
              <w:right w:val="single" w:sz="4" w:space="0" w:color="C0C0C0"/>
            </w:tcBorders>
            <w:shd w:val="clear" w:color="auto" w:fill="auto"/>
            <w:vAlign w:val="center"/>
            <w:hideMark/>
          </w:tcPr>
          <w:p w14:paraId="2D3FD1C6" w14:textId="77777777" w:rsidR="00F45D2F" w:rsidRPr="00F45D2F" w:rsidRDefault="00F45D2F" w:rsidP="00F45D2F">
            <w:pPr>
              <w:ind w:firstLineChars="100" w:firstLine="80"/>
              <w:rPr>
                <w:rFonts w:ascii="Tahoma" w:hAnsi="Tahoma" w:cs="Tahoma"/>
                <w:b/>
                <w:bCs/>
                <w:color w:val="000000"/>
                <w:sz w:val="8"/>
                <w:szCs w:val="8"/>
              </w:rPr>
            </w:pPr>
            <w:r w:rsidRPr="00F45D2F">
              <w:rPr>
                <w:rFonts w:ascii="Tahoma" w:hAnsi="Tahoma" w:cs="Tahoma"/>
                <w:b/>
                <w:bCs/>
                <w:color w:val="000000"/>
                <w:sz w:val="8"/>
                <w:szCs w:val="8"/>
              </w:rPr>
              <w:t>Амортизация основных средств</w:t>
            </w:r>
          </w:p>
        </w:tc>
        <w:tc>
          <w:tcPr>
            <w:tcW w:w="219" w:type="dxa"/>
            <w:tcBorders>
              <w:top w:val="nil"/>
              <w:left w:val="nil"/>
              <w:bottom w:val="single" w:sz="4" w:space="0" w:color="C0C0C0"/>
              <w:right w:val="single" w:sz="4" w:space="0" w:color="C0C0C0"/>
            </w:tcBorders>
            <w:shd w:val="clear" w:color="auto" w:fill="auto"/>
            <w:vAlign w:val="center"/>
            <w:hideMark/>
          </w:tcPr>
          <w:p w14:paraId="045F637D"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5A785B9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143,57</w:t>
            </w:r>
          </w:p>
        </w:tc>
        <w:tc>
          <w:tcPr>
            <w:tcW w:w="353" w:type="dxa"/>
            <w:tcBorders>
              <w:top w:val="nil"/>
              <w:left w:val="nil"/>
              <w:bottom w:val="single" w:sz="4" w:space="0" w:color="C0C0C0"/>
              <w:right w:val="single" w:sz="4" w:space="0" w:color="C0C0C0"/>
            </w:tcBorders>
            <w:shd w:val="clear" w:color="000000" w:fill="FFFFCC"/>
            <w:vAlign w:val="center"/>
            <w:hideMark/>
          </w:tcPr>
          <w:p w14:paraId="565FB8D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1 722,86</w:t>
            </w:r>
          </w:p>
        </w:tc>
        <w:tc>
          <w:tcPr>
            <w:tcW w:w="358" w:type="dxa"/>
            <w:tcBorders>
              <w:top w:val="nil"/>
              <w:left w:val="nil"/>
              <w:bottom w:val="single" w:sz="4" w:space="0" w:color="C0C0C0"/>
              <w:right w:val="single" w:sz="4" w:space="0" w:color="C0C0C0"/>
            </w:tcBorders>
            <w:shd w:val="clear" w:color="000000" w:fill="FFFFCC"/>
            <w:vAlign w:val="center"/>
            <w:hideMark/>
          </w:tcPr>
          <w:p w14:paraId="3143781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1 851,60</w:t>
            </w:r>
          </w:p>
        </w:tc>
        <w:tc>
          <w:tcPr>
            <w:tcW w:w="366" w:type="dxa"/>
            <w:tcBorders>
              <w:top w:val="nil"/>
              <w:left w:val="nil"/>
              <w:bottom w:val="single" w:sz="4" w:space="0" w:color="C0C0C0"/>
              <w:right w:val="single" w:sz="4" w:space="0" w:color="C0C0C0"/>
            </w:tcBorders>
            <w:shd w:val="clear" w:color="000000" w:fill="FFFFCC"/>
            <w:vAlign w:val="center"/>
            <w:hideMark/>
          </w:tcPr>
          <w:p w14:paraId="0462A54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576A907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E352DF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49319641" w14:textId="77777777" w:rsidR="00F45D2F" w:rsidRPr="00F45D2F" w:rsidRDefault="00F45D2F" w:rsidP="00F45D2F">
            <w:pPr>
              <w:rPr>
                <w:rFonts w:ascii="Tahoma" w:hAnsi="Tahoma" w:cs="Tahoma"/>
                <w:sz w:val="8"/>
                <w:szCs w:val="8"/>
              </w:rPr>
            </w:pPr>
            <w:r w:rsidRPr="00F45D2F">
              <w:rPr>
                <w:rFonts w:ascii="Tahoma" w:hAnsi="Tahoma" w:cs="Tahoma"/>
                <w:sz w:val="8"/>
                <w:szCs w:val="8"/>
              </w:rPr>
              <w:t>отклонено в соответствии с действующим законодательством.</w:t>
            </w:r>
          </w:p>
        </w:tc>
        <w:tc>
          <w:tcPr>
            <w:tcW w:w="415" w:type="dxa"/>
            <w:tcBorders>
              <w:top w:val="nil"/>
              <w:left w:val="nil"/>
              <w:bottom w:val="single" w:sz="4" w:space="0" w:color="C0C0C0"/>
              <w:right w:val="single" w:sz="4" w:space="0" w:color="C0C0C0"/>
            </w:tcBorders>
            <w:shd w:val="clear" w:color="000000" w:fill="FFFFCC"/>
            <w:vAlign w:val="center"/>
            <w:hideMark/>
          </w:tcPr>
          <w:p w14:paraId="0E5E0B9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1 821,50</w:t>
            </w:r>
          </w:p>
        </w:tc>
        <w:tc>
          <w:tcPr>
            <w:tcW w:w="404" w:type="dxa"/>
            <w:tcBorders>
              <w:top w:val="nil"/>
              <w:left w:val="nil"/>
              <w:bottom w:val="single" w:sz="4" w:space="0" w:color="C0C0C0"/>
              <w:right w:val="single" w:sz="4" w:space="0" w:color="C0C0C0"/>
            </w:tcBorders>
            <w:shd w:val="clear" w:color="000000" w:fill="FFFFCC"/>
            <w:vAlign w:val="center"/>
            <w:hideMark/>
          </w:tcPr>
          <w:p w14:paraId="48EE65E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7CC76F6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0A08EC1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908" w:type="dxa"/>
            <w:tcBorders>
              <w:top w:val="nil"/>
              <w:left w:val="nil"/>
              <w:bottom w:val="single" w:sz="4" w:space="0" w:color="C0C0C0"/>
              <w:right w:val="single" w:sz="4" w:space="0" w:color="C0C0C0"/>
            </w:tcBorders>
            <w:shd w:val="clear" w:color="000000" w:fill="FFFFCC"/>
            <w:vAlign w:val="center"/>
            <w:hideMark/>
          </w:tcPr>
          <w:p w14:paraId="135671B2" w14:textId="77777777" w:rsidR="00F45D2F" w:rsidRPr="00F45D2F" w:rsidRDefault="00F45D2F" w:rsidP="00F45D2F">
            <w:pPr>
              <w:rPr>
                <w:rFonts w:ascii="Tahoma" w:hAnsi="Tahoma" w:cs="Tahoma"/>
                <w:sz w:val="8"/>
                <w:szCs w:val="8"/>
              </w:rPr>
            </w:pPr>
            <w:r w:rsidRPr="00F45D2F">
              <w:rPr>
                <w:rFonts w:ascii="Tahoma" w:hAnsi="Tahoma" w:cs="Tahoma"/>
                <w:sz w:val="8"/>
                <w:szCs w:val="8"/>
              </w:rPr>
              <w:t>отклонено в соответствии с действующим законодательством.</w:t>
            </w:r>
          </w:p>
        </w:tc>
        <w:tc>
          <w:tcPr>
            <w:tcW w:w="378" w:type="dxa"/>
            <w:tcBorders>
              <w:top w:val="nil"/>
              <w:left w:val="nil"/>
              <w:bottom w:val="single" w:sz="4" w:space="0" w:color="C0C0C0"/>
              <w:right w:val="single" w:sz="4" w:space="0" w:color="C0C0C0"/>
            </w:tcBorders>
            <w:shd w:val="clear" w:color="000000" w:fill="FFFFCC"/>
            <w:vAlign w:val="center"/>
            <w:hideMark/>
          </w:tcPr>
          <w:p w14:paraId="765481B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1 806,40</w:t>
            </w:r>
          </w:p>
        </w:tc>
        <w:tc>
          <w:tcPr>
            <w:tcW w:w="420" w:type="dxa"/>
            <w:tcBorders>
              <w:top w:val="nil"/>
              <w:left w:val="nil"/>
              <w:bottom w:val="single" w:sz="4" w:space="0" w:color="C0C0C0"/>
              <w:right w:val="single" w:sz="4" w:space="0" w:color="C0C0C0"/>
            </w:tcBorders>
            <w:shd w:val="clear" w:color="000000" w:fill="FFFFCC"/>
            <w:vAlign w:val="center"/>
            <w:hideMark/>
          </w:tcPr>
          <w:p w14:paraId="23024C3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A31922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AC084E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882" w:type="dxa"/>
            <w:tcBorders>
              <w:top w:val="nil"/>
              <w:left w:val="nil"/>
              <w:bottom w:val="single" w:sz="4" w:space="0" w:color="C0C0C0"/>
              <w:right w:val="single" w:sz="4" w:space="0" w:color="C0C0C0"/>
            </w:tcBorders>
            <w:shd w:val="clear" w:color="000000" w:fill="FFFFCC"/>
            <w:vAlign w:val="center"/>
            <w:hideMark/>
          </w:tcPr>
          <w:p w14:paraId="56B8A974" w14:textId="77777777" w:rsidR="00F45D2F" w:rsidRPr="00F45D2F" w:rsidRDefault="00F45D2F" w:rsidP="00F45D2F">
            <w:pPr>
              <w:rPr>
                <w:rFonts w:ascii="Tahoma" w:hAnsi="Tahoma" w:cs="Tahoma"/>
                <w:sz w:val="8"/>
                <w:szCs w:val="8"/>
              </w:rPr>
            </w:pPr>
            <w:r w:rsidRPr="00F45D2F">
              <w:rPr>
                <w:rFonts w:ascii="Tahoma" w:hAnsi="Tahoma" w:cs="Tahoma"/>
                <w:sz w:val="8"/>
                <w:szCs w:val="8"/>
              </w:rPr>
              <w:t>отклонено в соответствии с действующим законодательством.</w:t>
            </w:r>
          </w:p>
        </w:tc>
      </w:tr>
      <w:tr w:rsidR="00F45D2F" w:rsidRPr="00F45D2F" w14:paraId="47A03E5E" w14:textId="77777777" w:rsidTr="00F45D2F">
        <w:trPr>
          <w:trHeight w:val="56"/>
          <w:jc w:val="center"/>
        </w:trPr>
        <w:tc>
          <w:tcPr>
            <w:tcW w:w="149" w:type="dxa"/>
            <w:tcBorders>
              <w:top w:val="nil"/>
              <w:left w:val="nil"/>
              <w:bottom w:val="nil"/>
              <w:right w:val="nil"/>
            </w:tcBorders>
            <w:shd w:val="clear" w:color="000000" w:fill="00B050"/>
            <w:noWrap/>
            <w:vAlign w:val="center"/>
            <w:hideMark/>
          </w:tcPr>
          <w:p w14:paraId="745E329A"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tcBorders>
              <w:top w:val="nil"/>
              <w:left w:val="nil"/>
              <w:bottom w:val="nil"/>
              <w:right w:val="nil"/>
            </w:tcBorders>
            <w:shd w:val="clear" w:color="auto" w:fill="auto"/>
            <w:noWrap/>
            <w:vAlign w:val="bottom"/>
            <w:hideMark/>
          </w:tcPr>
          <w:p w14:paraId="5CC8421E"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99D62A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w:t>
            </w:r>
          </w:p>
        </w:tc>
        <w:tc>
          <w:tcPr>
            <w:tcW w:w="1596" w:type="dxa"/>
            <w:tcBorders>
              <w:top w:val="nil"/>
              <w:left w:val="nil"/>
              <w:bottom w:val="single" w:sz="4" w:space="0" w:color="C0C0C0"/>
              <w:right w:val="single" w:sz="4" w:space="0" w:color="C0C0C0"/>
            </w:tcBorders>
            <w:shd w:val="clear" w:color="auto" w:fill="auto"/>
            <w:vAlign w:val="center"/>
            <w:hideMark/>
          </w:tcPr>
          <w:p w14:paraId="75DD52E9"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Расходы на арендную плату</w:t>
            </w:r>
          </w:p>
        </w:tc>
        <w:tc>
          <w:tcPr>
            <w:tcW w:w="219" w:type="dxa"/>
            <w:tcBorders>
              <w:top w:val="nil"/>
              <w:left w:val="nil"/>
              <w:bottom w:val="single" w:sz="4" w:space="0" w:color="C0C0C0"/>
              <w:right w:val="single" w:sz="4" w:space="0" w:color="C0C0C0"/>
            </w:tcBorders>
            <w:shd w:val="clear" w:color="auto" w:fill="auto"/>
            <w:vAlign w:val="center"/>
            <w:hideMark/>
          </w:tcPr>
          <w:p w14:paraId="46C2BD17"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37DCEC5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3164201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58" w:type="dxa"/>
            <w:tcBorders>
              <w:top w:val="nil"/>
              <w:left w:val="nil"/>
              <w:bottom w:val="single" w:sz="4" w:space="0" w:color="C0C0C0"/>
              <w:right w:val="single" w:sz="4" w:space="0" w:color="C0C0C0"/>
            </w:tcBorders>
            <w:shd w:val="clear" w:color="000000" w:fill="D7EAD3"/>
            <w:vAlign w:val="center"/>
            <w:hideMark/>
          </w:tcPr>
          <w:p w14:paraId="69302C0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63,00</w:t>
            </w:r>
          </w:p>
        </w:tc>
        <w:tc>
          <w:tcPr>
            <w:tcW w:w="366" w:type="dxa"/>
            <w:tcBorders>
              <w:top w:val="nil"/>
              <w:left w:val="nil"/>
              <w:bottom w:val="single" w:sz="4" w:space="0" w:color="C0C0C0"/>
              <w:right w:val="single" w:sz="4" w:space="0" w:color="C0C0C0"/>
            </w:tcBorders>
            <w:shd w:val="clear" w:color="000000" w:fill="D7EAD3"/>
            <w:vAlign w:val="center"/>
            <w:hideMark/>
          </w:tcPr>
          <w:p w14:paraId="78161DA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037C54F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53D4D56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270BE7C6"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0EC76D7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51,80</w:t>
            </w:r>
          </w:p>
        </w:tc>
        <w:tc>
          <w:tcPr>
            <w:tcW w:w="404" w:type="dxa"/>
            <w:tcBorders>
              <w:top w:val="nil"/>
              <w:left w:val="nil"/>
              <w:bottom w:val="single" w:sz="4" w:space="0" w:color="C0C0C0"/>
              <w:right w:val="single" w:sz="4" w:space="0" w:color="C0C0C0"/>
            </w:tcBorders>
            <w:shd w:val="clear" w:color="000000" w:fill="D7EAD3"/>
            <w:vAlign w:val="center"/>
            <w:hideMark/>
          </w:tcPr>
          <w:p w14:paraId="13BF8CE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368E555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0D6D8E8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908" w:type="dxa"/>
            <w:tcBorders>
              <w:top w:val="nil"/>
              <w:left w:val="nil"/>
              <w:bottom w:val="single" w:sz="4" w:space="0" w:color="C0C0C0"/>
              <w:right w:val="nil"/>
            </w:tcBorders>
            <w:shd w:val="clear" w:color="000000" w:fill="FFFFCC"/>
            <w:vAlign w:val="center"/>
            <w:hideMark/>
          </w:tcPr>
          <w:p w14:paraId="3F019E4B"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3C22878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51,80</w:t>
            </w:r>
          </w:p>
        </w:tc>
        <w:tc>
          <w:tcPr>
            <w:tcW w:w="420" w:type="dxa"/>
            <w:tcBorders>
              <w:top w:val="nil"/>
              <w:left w:val="nil"/>
              <w:bottom w:val="single" w:sz="4" w:space="0" w:color="C0C0C0"/>
              <w:right w:val="single" w:sz="4" w:space="0" w:color="C0C0C0"/>
            </w:tcBorders>
            <w:shd w:val="clear" w:color="000000" w:fill="D7EAD3"/>
            <w:vAlign w:val="center"/>
            <w:hideMark/>
          </w:tcPr>
          <w:p w14:paraId="13B514B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4E77FF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024693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882" w:type="dxa"/>
            <w:tcBorders>
              <w:top w:val="nil"/>
              <w:left w:val="nil"/>
              <w:bottom w:val="single" w:sz="4" w:space="0" w:color="C0C0C0"/>
              <w:right w:val="single" w:sz="4" w:space="0" w:color="C0C0C0"/>
            </w:tcBorders>
            <w:shd w:val="clear" w:color="000000" w:fill="FFFFCC"/>
            <w:vAlign w:val="center"/>
            <w:hideMark/>
          </w:tcPr>
          <w:p w14:paraId="6FE537F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4ACB0E9A" w14:textId="77777777" w:rsidTr="00F45D2F">
        <w:trPr>
          <w:trHeight w:val="159"/>
          <w:jc w:val="center"/>
        </w:trPr>
        <w:tc>
          <w:tcPr>
            <w:tcW w:w="149" w:type="dxa"/>
            <w:tcBorders>
              <w:top w:val="nil"/>
              <w:left w:val="nil"/>
              <w:bottom w:val="nil"/>
              <w:right w:val="nil"/>
            </w:tcBorders>
            <w:shd w:val="clear" w:color="000000" w:fill="00B050"/>
            <w:noWrap/>
            <w:vAlign w:val="center"/>
            <w:hideMark/>
          </w:tcPr>
          <w:p w14:paraId="698574F0"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tcBorders>
              <w:top w:val="nil"/>
              <w:left w:val="nil"/>
              <w:bottom w:val="nil"/>
              <w:right w:val="nil"/>
            </w:tcBorders>
            <w:shd w:val="clear" w:color="auto" w:fill="auto"/>
            <w:noWrap/>
            <w:vAlign w:val="bottom"/>
            <w:hideMark/>
          </w:tcPr>
          <w:p w14:paraId="3FE3FE65"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8A32F0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8.1</w:t>
            </w:r>
          </w:p>
        </w:tc>
        <w:tc>
          <w:tcPr>
            <w:tcW w:w="1596" w:type="dxa"/>
            <w:tcBorders>
              <w:top w:val="nil"/>
              <w:left w:val="nil"/>
              <w:bottom w:val="single" w:sz="4" w:space="0" w:color="C0C0C0"/>
              <w:right w:val="single" w:sz="4" w:space="0" w:color="C0C0C0"/>
            </w:tcBorders>
            <w:shd w:val="clear" w:color="auto" w:fill="auto"/>
            <w:vAlign w:val="center"/>
            <w:hideMark/>
          </w:tcPr>
          <w:p w14:paraId="1750CEB5" w14:textId="77777777" w:rsidR="00F45D2F" w:rsidRPr="00F45D2F" w:rsidRDefault="00F45D2F" w:rsidP="00F45D2F">
            <w:pPr>
              <w:ind w:firstLineChars="100" w:firstLine="80"/>
              <w:rPr>
                <w:rFonts w:ascii="Tahoma" w:hAnsi="Tahoma" w:cs="Tahoma"/>
                <w:color w:val="000000"/>
                <w:sz w:val="8"/>
                <w:szCs w:val="8"/>
              </w:rPr>
            </w:pPr>
            <w:r w:rsidRPr="00F45D2F">
              <w:rPr>
                <w:rFonts w:ascii="Tahoma" w:hAnsi="Tahoma" w:cs="Tahoma"/>
                <w:color w:val="000000"/>
                <w:sz w:val="8"/>
                <w:szCs w:val="8"/>
              </w:rPr>
              <w:t>Лизинговые платежи</w:t>
            </w:r>
          </w:p>
        </w:tc>
        <w:tc>
          <w:tcPr>
            <w:tcW w:w="219" w:type="dxa"/>
            <w:tcBorders>
              <w:top w:val="nil"/>
              <w:left w:val="nil"/>
              <w:bottom w:val="single" w:sz="4" w:space="0" w:color="C0C0C0"/>
              <w:right w:val="single" w:sz="4" w:space="0" w:color="C0C0C0"/>
            </w:tcBorders>
            <w:shd w:val="clear" w:color="auto" w:fill="auto"/>
            <w:vAlign w:val="center"/>
            <w:hideMark/>
          </w:tcPr>
          <w:p w14:paraId="1216A616"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09EE538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17079BC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19F0793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63,00</w:t>
            </w:r>
          </w:p>
        </w:tc>
        <w:tc>
          <w:tcPr>
            <w:tcW w:w="366" w:type="dxa"/>
            <w:tcBorders>
              <w:top w:val="nil"/>
              <w:left w:val="nil"/>
              <w:bottom w:val="single" w:sz="4" w:space="0" w:color="C0C0C0"/>
              <w:right w:val="single" w:sz="4" w:space="0" w:color="C0C0C0"/>
            </w:tcBorders>
            <w:shd w:val="clear" w:color="000000" w:fill="FFFFCC"/>
            <w:vAlign w:val="center"/>
            <w:hideMark/>
          </w:tcPr>
          <w:p w14:paraId="3967DF5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60F0FA8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7C8F88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56" w:type="dxa"/>
            <w:tcBorders>
              <w:top w:val="nil"/>
              <w:left w:val="nil"/>
              <w:bottom w:val="single" w:sz="4" w:space="0" w:color="C0C0C0"/>
              <w:right w:val="single" w:sz="4" w:space="0" w:color="C0C0C0"/>
            </w:tcBorders>
            <w:shd w:val="clear" w:color="000000" w:fill="FFFFCC"/>
            <w:vAlign w:val="center"/>
            <w:hideMark/>
          </w:tcPr>
          <w:p w14:paraId="13F2E57A"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не </w:t>
            </w:r>
            <w:proofErr w:type="spellStart"/>
            <w:r w:rsidRPr="00F45D2F">
              <w:rPr>
                <w:rFonts w:ascii="Tahoma" w:hAnsi="Tahoma" w:cs="Tahoma"/>
                <w:sz w:val="8"/>
                <w:szCs w:val="8"/>
              </w:rPr>
              <w:t>предоставдлены</w:t>
            </w:r>
            <w:proofErr w:type="spellEnd"/>
            <w:r w:rsidRPr="00F45D2F">
              <w:rPr>
                <w:rFonts w:ascii="Tahoma" w:hAnsi="Tahoma" w:cs="Tahoma"/>
                <w:sz w:val="8"/>
                <w:szCs w:val="8"/>
              </w:rPr>
              <w:t xml:space="preserve"> подтверждающие документы.</w:t>
            </w:r>
          </w:p>
        </w:tc>
        <w:tc>
          <w:tcPr>
            <w:tcW w:w="415" w:type="dxa"/>
            <w:tcBorders>
              <w:top w:val="nil"/>
              <w:left w:val="nil"/>
              <w:bottom w:val="single" w:sz="4" w:space="0" w:color="C0C0C0"/>
              <w:right w:val="single" w:sz="4" w:space="0" w:color="C0C0C0"/>
            </w:tcBorders>
            <w:shd w:val="clear" w:color="000000" w:fill="FFFFCC"/>
            <w:vAlign w:val="center"/>
            <w:hideMark/>
          </w:tcPr>
          <w:p w14:paraId="685A470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51,80</w:t>
            </w:r>
          </w:p>
        </w:tc>
        <w:tc>
          <w:tcPr>
            <w:tcW w:w="404" w:type="dxa"/>
            <w:tcBorders>
              <w:top w:val="nil"/>
              <w:left w:val="nil"/>
              <w:bottom w:val="single" w:sz="4" w:space="0" w:color="C0C0C0"/>
              <w:right w:val="single" w:sz="4" w:space="0" w:color="C0C0C0"/>
            </w:tcBorders>
            <w:shd w:val="clear" w:color="000000" w:fill="FFFFCC"/>
            <w:vAlign w:val="center"/>
            <w:hideMark/>
          </w:tcPr>
          <w:p w14:paraId="6A63728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042D1AC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5169228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908" w:type="dxa"/>
            <w:tcBorders>
              <w:top w:val="nil"/>
              <w:left w:val="nil"/>
              <w:bottom w:val="single" w:sz="4" w:space="0" w:color="C0C0C0"/>
              <w:right w:val="single" w:sz="4" w:space="0" w:color="C0C0C0"/>
            </w:tcBorders>
            <w:shd w:val="clear" w:color="000000" w:fill="FFFFCC"/>
            <w:vAlign w:val="center"/>
            <w:hideMark/>
          </w:tcPr>
          <w:p w14:paraId="495F6865"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не </w:t>
            </w:r>
            <w:proofErr w:type="spellStart"/>
            <w:r w:rsidRPr="00F45D2F">
              <w:rPr>
                <w:rFonts w:ascii="Tahoma" w:hAnsi="Tahoma" w:cs="Tahoma"/>
                <w:sz w:val="8"/>
                <w:szCs w:val="8"/>
              </w:rPr>
              <w:t>предоставдлены</w:t>
            </w:r>
            <w:proofErr w:type="spellEnd"/>
            <w:r w:rsidRPr="00F45D2F">
              <w:rPr>
                <w:rFonts w:ascii="Tahoma" w:hAnsi="Tahoma" w:cs="Tahoma"/>
                <w:sz w:val="8"/>
                <w:szCs w:val="8"/>
              </w:rPr>
              <w:t xml:space="preserve"> подтверждающие документы.</w:t>
            </w:r>
          </w:p>
        </w:tc>
        <w:tc>
          <w:tcPr>
            <w:tcW w:w="378" w:type="dxa"/>
            <w:tcBorders>
              <w:top w:val="nil"/>
              <w:left w:val="nil"/>
              <w:bottom w:val="single" w:sz="4" w:space="0" w:color="C0C0C0"/>
              <w:right w:val="single" w:sz="4" w:space="0" w:color="C0C0C0"/>
            </w:tcBorders>
            <w:shd w:val="clear" w:color="000000" w:fill="FFFFCC"/>
            <w:vAlign w:val="center"/>
            <w:hideMark/>
          </w:tcPr>
          <w:p w14:paraId="6C34B71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51,80</w:t>
            </w:r>
          </w:p>
        </w:tc>
        <w:tc>
          <w:tcPr>
            <w:tcW w:w="420" w:type="dxa"/>
            <w:tcBorders>
              <w:top w:val="nil"/>
              <w:left w:val="nil"/>
              <w:bottom w:val="single" w:sz="4" w:space="0" w:color="C0C0C0"/>
              <w:right w:val="single" w:sz="4" w:space="0" w:color="C0C0C0"/>
            </w:tcBorders>
            <w:shd w:val="clear" w:color="000000" w:fill="FFFFCC"/>
            <w:vAlign w:val="center"/>
            <w:hideMark/>
          </w:tcPr>
          <w:p w14:paraId="3D61DE3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E97394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A7E1DD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882" w:type="dxa"/>
            <w:tcBorders>
              <w:top w:val="nil"/>
              <w:left w:val="nil"/>
              <w:bottom w:val="single" w:sz="4" w:space="0" w:color="C0C0C0"/>
              <w:right w:val="single" w:sz="4" w:space="0" w:color="C0C0C0"/>
            </w:tcBorders>
            <w:shd w:val="clear" w:color="000000" w:fill="FFFFCC"/>
            <w:vAlign w:val="center"/>
            <w:hideMark/>
          </w:tcPr>
          <w:p w14:paraId="134B4CB9"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не </w:t>
            </w:r>
            <w:proofErr w:type="spellStart"/>
            <w:r w:rsidRPr="00F45D2F">
              <w:rPr>
                <w:rFonts w:ascii="Tahoma" w:hAnsi="Tahoma" w:cs="Tahoma"/>
                <w:sz w:val="8"/>
                <w:szCs w:val="8"/>
              </w:rPr>
              <w:t>предоставдлены</w:t>
            </w:r>
            <w:proofErr w:type="spellEnd"/>
            <w:r w:rsidRPr="00F45D2F">
              <w:rPr>
                <w:rFonts w:ascii="Tahoma" w:hAnsi="Tahoma" w:cs="Tahoma"/>
                <w:sz w:val="8"/>
                <w:szCs w:val="8"/>
              </w:rPr>
              <w:t xml:space="preserve"> подтверждающие документы.</w:t>
            </w:r>
          </w:p>
        </w:tc>
      </w:tr>
      <w:tr w:rsidR="00F45D2F" w:rsidRPr="00F45D2F" w14:paraId="09CA814B" w14:textId="77777777" w:rsidTr="00F45D2F">
        <w:trPr>
          <w:trHeight w:val="300"/>
          <w:jc w:val="center"/>
        </w:trPr>
        <w:tc>
          <w:tcPr>
            <w:tcW w:w="149" w:type="dxa"/>
            <w:tcBorders>
              <w:top w:val="nil"/>
              <w:left w:val="nil"/>
              <w:bottom w:val="nil"/>
              <w:right w:val="nil"/>
            </w:tcBorders>
            <w:shd w:val="clear" w:color="000000" w:fill="00B050"/>
            <w:noWrap/>
            <w:vAlign w:val="center"/>
            <w:hideMark/>
          </w:tcPr>
          <w:p w14:paraId="6AFC0907"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tcBorders>
              <w:top w:val="nil"/>
              <w:left w:val="nil"/>
              <w:bottom w:val="nil"/>
              <w:right w:val="nil"/>
            </w:tcBorders>
            <w:shd w:val="clear" w:color="auto" w:fill="auto"/>
            <w:noWrap/>
            <w:vAlign w:val="bottom"/>
            <w:hideMark/>
          </w:tcPr>
          <w:p w14:paraId="61F33EA3"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BB6DF0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w:t>
            </w:r>
          </w:p>
        </w:tc>
        <w:tc>
          <w:tcPr>
            <w:tcW w:w="1596" w:type="dxa"/>
            <w:tcBorders>
              <w:top w:val="nil"/>
              <w:left w:val="nil"/>
              <w:bottom w:val="single" w:sz="4" w:space="0" w:color="C0C0C0"/>
              <w:right w:val="single" w:sz="4" w:space="0" w:color="C0C0C0"/>
            </w:tcBorders>
            <w:shd w:val="clear" w:color="auto" w:fill="auto"/>
            <w:vAlign w:val="center"/>
            <w:hideMark/>
          </w:tcPr>
          <w:p w14:paraId="419744B8"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Расходы, связанные с оплатой налогов и сборов</w:t>
            </w:r>
          </w:p>
        </w:tc>
        <w:tc>
          <w:tcPr>
            <w:tcW w:w="219" w:type="dxa"/>
            <w:tcBorders>
              <w:top w:val="nil"/>
              <w:left w:val="nil"/>
              <w:bottom w:val="single" w:sz="4" w:space="0" w:color="C0C0C0"/>
              <w:right w:val="single" w:sz="4" w:space="0" w:color="C0C0C0"/>
            </w:tcBorders>
            <w:shd w:val="clear" w:color="auto" w:fill="auto"/>
            <w:vAlign w:val="center"/>
            <w:hideMark/>
          </w:tcPr>
          <w:p w14:paraId="633428A0"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63075D8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30,82</w:t>
            </w:r>
          </w:p>
        </w:tc>
        <w:tc>
          <w:tcPr>
            <w:tcW w:w="353" w:type="dxa"/>
            <w:tcBorders>
              <w:top w:val="nil"/>
              <w:left w:val="nil"/>
              <w:bottom w:val="single" w:sz="4" w:space="0" w:color="C0C0C0"/>
              <w:right w:val="single" w:sz="4" w:space="0" w:color="C0C0C0"/>
            </w:tcBorders>
            <w:shd w:val="clear" w:color="000000" w:fill="D7EAD3"/>
            <w:vAlign w:val="center"/>
            <w:hideMark/>
          </w:tcPr>
          <w:p w14:paraId="2C9C41B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427,78</w:t>
            </w:r>
          </w:p>
        </w:tc>
        <w:tc>
          <w:tcPr>
            <w:tcW w:w="358" w:type="dxa"/>
            <w:tcBorders>
              <w:top w:val="nil"/>
              <w:left w:val="nil"/>
              <w:bottom w:val="single" w:sz="4" w:space="0" w:color="C0C0C0"/>
              <w:right w:val="single" w:sz="4" w:space="0" w:color="C0C0C0"/>
            </w:tcBorders>
            <w:shd w:val="clear" w:color="000000" w:fill="D7EAD3"/>
            <w:vAlign w:val="center"/>
            <w:hideMark/>
          </w:tcPr>
          <w:p w14:paraId="0190CC8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444,90</w:t>
            </w:r>
          </w:p>
        </w:tc>
        <w:tc>
          <w:tcPr>
            <w:tcW w:w="366" w:type="dxa"/>
            <w:tcBorders>
              <w:top w:val="nil"/>
              <w:left w:val="nil"/>
              <w:bottom w:val="single" w:sz="4" w:space="0" w:color="C0C0C0"/>
              <w:right w:val="single" w:sz="4" w:space="0" w:color="C0C0C0"/>
            </w:tcBorders>
            <w:shd w:val="clear" w:color="000000" w:fill="D7EAD3"/>
            <w:vAlign w:val="center"/>
            <w:hideMark/>
          </w:tcPr>
          <w:p w14:paraId="2B0293A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840,29</w:t>
            </w:r>
          </w:p>
        </w:tc>
        <w:tc>
          <w:tcPr>
            <w:tcW w:w="283" w:type="dxa"/>
            <w:tcBorders>
              <w:top w:val="nil"/>
              <w:left w:val="nil"/>
              <w:bottom w:val="single" w:sz="4" w:space="0" w:color="C0C0C0"/>
              <w:right w:val="single" w:sz="4" w:space="0" w:color="C0C0C0"/>
            </w:tcBorders>
            <w:shd w:val="clear" w:color="000000" w:fill="D7EAD3"/>
            <w:vAlign w:val="center"/>
            <w:hideMark/>
          </w:tcPr>
          <w:p w14:paraId="1CE86F1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420,15</w:t>
            </w:r>
          </w:p>
        </w:tc>
        <w:tc>
          <w:tcPr>
            <w:tcW w:w="283" w:type="dxa"/>
            <w:tcBorders>
              <w:top w:val="nil"/>
              <w:left w:val="nil"/>
              <w:bottom w:val="single" w:sz="4" w:space="0" w:color="C0C0C0"/>
              <w:right w:val="single" w:sz="4" w:space="0" w:color="C0C0C0"/>
            </w:tcBorders>
            <w:shd w:val="clear" w:color="000000" w:fill="D7EAD3"/>
            <w:vAlign w:val="center"/>
            <w:hideMark/>
          </w:tcPr>
          <w:p w14:paraId="1BFB053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420,15</w:t>
            </w:r>
          </w:p>
        </w:tc>
        <w:tc>
          <w:tcPr>
            <w:tcW w:w="456" w:type="dxa"/>
            <w:tcBorders>
              <w:top w:val="nil"/>
              <w:left w:val="nil"/>
              <w:bottom w:val="single" w:sz="4" w:space="0" w:color="C0C0C0"/>
              <w:right w:val="single" w:sz="4" w:space="0" w:color="C0C0C0"/>
            </w:tcBorders>
            <w:shd w:val="clear" w:color="000000" w:fill="FFFFCC"/>
            <w:vAlign w:val="center"/>
            <w:hideMark/>
          </w:tcPr>
          <w:p w14:paraId="0803B2C3"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10ED9F4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432,80</w:t>
            </w:r>
          </w:p>
        </w:tc>
        <w:tc>
          <w:tcPr>
            <w:tcW w:w="404" w:type="dxa"/>
            <w:tcBorders>
              <w:top w:val="nil"/>
              <w:left w:val="nil"/>
              <w:bottom w:val="single" w:sz="4" w:space="0" w:color="C0C0C0"/>
              <w:right w:val="single" w:sz="4" w:space="0" w:color="C0C0C0"/>
            </w:tcBorders>
            <w:shd w:val="clear" w:color="000000" w:fill="D7EAD3"/>
            <w:vAlign w:val="center"/>
            <w:hideMark/>
          </w:tcPr>
          <w:p w14:paraId="0703F3A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880,89</w:t>
            </w:r>
          </w:p>
        </w:tc>
        <w:tc>
          <w:tcPr>
            <w:tcW w:w="383" w:type="dxa"/>
            <w:tcBorders>
              <w:top w:val="nil"/>
              <w:left w:val="nil"/>
              <w:bottom w:val="single" w:sz="4" w:space="0" w:color="C0C0C0"/>
              <w:right w:val="single" w:sz="4" w:space="0" w:color="C0C0C0"/>
            </w:tcBorders>
            <w:shd w:val="clear" w:color="000000" w:fill="D7EAD3"/>
            <w:vAlign w:val="center"/>
            <w:hideMark/>
          </w:tcPr>
          <w:p w14:paraId="3DA6CD6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440,44</w:t>
            </w:r>
          </w:p>
        </w:tc>
        <w:tc>
          <w:tcPr>
            <w:tcW w:w="362" w:type="dxa"/>
            <w:tcBorders>
              <w:top w:val="nil"/>
              <w:left w:val="nil"/>
              <w:bottom w:val="single" w:sz="4" w:space="0" w:color="C0C0C0"/>
              <w:right w:val="single" w:sz="4" w:space="0" w:color="C0C0C0"/>
            </w:tcBorders>
            <w:shd w:val="clear" w:color="000000" w:fill="D7EAD3"/>
            <w:vAlign w:val="center"/>
            <w:hideMark/>
          </w:tcPr>
          <w:p w14:paraId="4322E36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440,44</w:t>
            </w:r>
          </w:p>
        </w:tc>
        <w:tc>
          <w:tcPr>
            <w:tcW w:w="908" w:type="dxa"/>
            <w:tcBorders>
              <w:top w:val="nil"/>
              <w:left w:val="nil"/>
              <w:bottom w:val="single" w:sz="4" w:space="0" w:color="C0C0C0"/>
              <w:right w:val="nil"/>
            </w:tcBorders>
            <w:shd w:val="clear" w:color="000000" w:fill="FFFFCC"/>
            <w:vAlign w:val="center"/>
            <w:hideMark/>
          </w:tcPr>
          <w:p w14:paraId="2C7B2663"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0B7C656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412,20</w:t>
            </w:r>
          </w:p>
        </w:tc>
        <w:tc>
          <w:tcPr>
            <w:tcW w:w="420" w:type="dxa"/>
            <w:tcBorders>
              <w:top w:val="nil"/>
              <w:left w:val="nil"/>
              <w:bottom w:val="single" w:sz="4" w:space="0" w:color="C0C0C0"/>
              <w:right w:val="single" w:sz="4" w:space="0" w:color="C0C0C0"/>
            </w:tcBorders>
            <w:shd w:val="clear" w:color="000000" w:fill="D7EAD3"/>
            <w:vAlign w:val="center"/>
            <w:hideMark/>
          </w:tcPr>
          <w:p w14:paraId="3E4A03A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921,22</w:t>
            </w:r>
          </w:p>
        </w:tc>
        <w:tc>
          <w:tcPr>
            <w:tcW w:w="420" w:type="dxa"/>
            <w:tcBorders>
              <w:top w:val="nil"/>
              <w:left w:val="nil"/>
              <w:bottom w:val="single" w:sz="4" w:space="0" w:color="C0C0C0"/>
              <w:right w:val="single" w:sz="4" w:space="0" w:color="C0C0C0"/>
            </w:tcBorders>
            <w:shd w:val="clear" w:color="000000" w:fill="D7EAD3"/>
            <w:vAlign w:val="center"/>
            <w:hideMark/>
          </w:tcPr>
          <w:p w14:paraId="387B914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460,61</w:t>
            </w:r>
          </w:p>
        </w:tc>
        <w:tc>
          <w:tcPr>
            <w:tcW w:w="420" w:type="dxa"/>
            <w:tcBorders>
              <w:top w:val="nil"/>
              <w:left w:val="nil"/>
              <w:bottom w:val="single" w:sz="4" w:space="0" w:color="C0C0C0"/>
              <w:right w:val="single" w:sz="4" w:space="0" w:color="C0C0C0"/>
            </w:tcBorders>
            <w:shd w:val="clear" w:color="000000" w:fill="D7EAD3"/>
            <w:vAlign w:val="center"/>
            <w:hideMark/>
          </w:tcPr>
          <w:p w14:paraId="77807E8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460,61</w:t>
            </w:r>
          </w:p>
        </w:tc>
        <w:tc>
          <w:tcPr>
            <w:tcW w:w="882" w:type="dxa"/>
            <w:tcBorders>
              <w:top w:val="nil"/>
              <w:left w:val="nil"/>
              <w:bottom w:val="single" w:sz="4" w:space="0" w:color="C0C0C0"/>
              <w:right w:val="single" w:sz="4" w:space="0" w:color="C0C0C0"/>
            </w:tcBorders>
            <w:shd w:val="clear" w:color="000000" w:fill="FFFFCC"/>
            <w:vAlign w:val="center"/>
            <w:hideMark/>
          </w:tcPr>
          <w:p w14:paraId="1782A396"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595F1C92" w14:textId="77777777" w:rsidTr="00F45D2F">
        <w:trPr>
          <w:trHeight w:val="450"/>
          <w:jc w:val="center"/>
        </w:trPr>
        <w:tc>
          <w:tcPr>
            <w:tcW w:w="149" w:type="dxa"/>
            <w:tcBorders>
              <w:top w:val="nil"/>
              <w:left w:val="nil"/>
              <w:bottom w:val="nil"/>
              <w:right w:val="nil"/>
            </w:tcBorders>
            <w:shd w:val="clear" w:color="000000" w:fill="00B050"/>
            <w:noWrap/>
            <w:vAlign w:val="center"/>
            <w:hideMark/>
          </w:tcPr>
          <w:p w14:paraId="38CEDEE2"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НР</w:t>
            </w:r>
          </w:p>
        </w:tc>
        <w:tc>
          <w:tcPr>
            <w:tcW w:w="83" w:type="dxa"/>
            <w:tcBorders>
              <w:top w:val="nil"/>
              <w:left w:val="nil"/>
              <w:bottom w:val="nil"/>
              <w:right w:val="nil"/>
            </w:tcBorders>
            <w:shd w:val="clear" w:color="auto" w:fill="auto"/>
            <w:noWrap/>
            <w:vAlign w:val="bottom"/>
            <w:hideMark/>
          </w:tcPr>
          <w:p w14:paraId="73494643" w14:textId="77777777" w:rsidR="00F45D2F" w:rsidRPr="00F45D2F" w:rsidRDefault="00F45D2F" w:rsidP="00F45D2F">
            <w:pPr>
              <w:rPr>
                <w:rFonts w:ascii="Tahoma" w:hAnsi="Tahoma" w:cs="Tahoma"/>
                <w:b/>
                <w:bCs/>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D19611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9.3</w:t>
            </w:r>
          </w:p>
        </w:tc>
        <w:tc>
          <w:tcPr>
            <w:tcW w:w="1596" w:type="dxa"/>
            <w:tcBorders>
              <w:top w:val="nil"/>
              <w:left w:val="nil"/>
              <w:bottom w:val="single" w:sz="4" w:space="0" w:color="C0C0C0"/>
              <w:right w:val="single" w:sz="4" w:space="0" w:color="C0C0C0"/>
            </w:tcBorders>
            <w:shd w:val="clear" w:color="auto" w:fill="auto"/>
            <w:vAlign w:val="center"/>
            <w:hideMark/>
          </w:tcPr>
          <w:p w14:paraId="31AE86CC"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Водный налог</w:t>
            </w:r>
          </w:p>
        </w:tc>
        <w:tc>
          <w:tcPr>
            <w:tcW w:w="219" w:type="dxa"/>
            <w:tcBorders>
              <w:top w:val="nil"/>
              <w:left w:val="nil"/>
              <w:bottom w:val="single" w:sz="4" w:space="0" w:color="C0C0C0"/>
              <w:right w:val="single" w:sz="4" w:space="0" w:color="C0C0C0"/>
            </w:tcBorders>
            <w:shd w:val="clear" w:color="auto" w:fill="auto"/>
            <w:vAlign w:val="center"/>
            <w:hideMark/>
          </w:tcPr>
          <w:p w14:paraId="0F7618FA"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40A8F2A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30,82</w:t>
            </w:r>
          </w:p>
        </w:tc>
        <w:tc>
          <w:tcPr>
            <w:tcW w:w="353" w:type="dxa"/>
            <w:tcBorders>
              <w:top w:val="nil"/>
              <w:left w:val="nil"/>
              <w:bottom w:val="single" w:sz="4" w:space="0" w:color="C0C0C0"/>
              <w:right w:val="single" w:sz="4" w:space="0" w:color="C0C0C0"/>
            </w:tcBorders>
            <w:shd w:val="clear" w:color="000000" w:fill="FFFFCC"/>
            <w:vAlign w:val="center"/>
            <w:hideMark/>
          </w:tcPr>
          <w:p w14:paraId="2C70F31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427,78</w:t>
            </w:r>
          </w:p>
        </w:tc>
        <w:tc>
          <w:tcPr>
            <w:tcW w:w="358" w:type="dxa"/>
            <w:tcBorders>
              <w:top w:val="nil"/>
              <w:left w:val="nil"/>
              <w:bottom w:val="single" w:sz="4" w:space="0" w:color="C0C0C0"/>
              <w:right w:val="single" w:sz="4" w:space="0" w:color="C0C0C0"/>
            </w:tcBorders>
            <w:shd w:val="clear" w:color="000000" w:fill="FFFFCC"/>
            <w:vAlign w:val="center"/>
            <w:hideMark/>
          </w:tcPr>
          <w:p w14:paraId="042A82B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116,00</w:t>
            </w:r>
          </w:p>
        </w:tc>
        <w:tc>
          <w:tcPr>
            <w:tcW w:w="366" w:type="dxa"/>
            <w:tcBorders>
              <w:top w:val="nil"/>
              <w:left w:val="nil"/>
              <w:bottom w:val="single" w:sz="4" w:space="0" w:color="C0C0C0"/>
              <w:right w:val="single" w:sz="4" w:space="0" w:color="C0C0C0"/>
            </w:tcBorders>
            <w:shd w:val="clear" w:color="000000" w:fill="FFFFCC"/>
            <w:vAlign w:val="center"/>
            <w:hideMark/>
          </w:tcPr>
          <w:p w14:paraId="6DE5534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511,39</w:t>
            </w:r>
          </w:p>
        </w:tc>
        <w:tc>
          <w:tcPr>
            <w:tcW w:w="283" w:type="dxa"/>
            <w:tcBorders>
              <w:top w:val="nil"/>
              <w:left w:val="nil"/>
              <w:bottom w:val="single" w:sz="4" w:space="0" w:color="C0C0C0"/>
              <w:right w:val="single" w:sz="4" w:space="0" w:color="C0C0C0"/>
            </w:tcBorders>
            <w:shd w:val="clear" w:color="000000" w:fill="D7EAD3"/>
            <w:vAlign w:val="center"/>
            <w:hideMark/>
          </w:tcPr>
          <w:p w14:paraId="11B9093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255,70</w:t>
            </w:r>
          </w:p>
        </w:tc>
        <w:tc>
          <w:tcPr>
            <w:tcW w:w="283" w:type="dxa"/>
            <w:tcBorders>
              <w:top w:val="nil"/>
              <w:left w:val="nil"/>
              <w:bottom w:val="single" w:sz="4" w:space="0" w:color="C0C0C0"/>
              <w:right w:val="single" w:sz="4" w:space="0" w:color="C0C0C0"/>
            </w:tcBorders>
            <w:shd w:val="clear" w:color="000000" w:fill="D7EAD3"/>
            <w:vAlign w:val="center"/>
            <w:hideMark/>
          </w:tcPr>
          <w:p w14:paraId="02A23F0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255,70</w:t>
            </w:r>
          </w:p>
        </w:tc>
        <w:tc>
          <w:tcPr>
            <w:tcW w:w="456" w:type="dxa"/>
            <w:tcBorders>
              <w:top w:val="nil"/>
              <w:left w:val="nil"/>
              <w:bottom w:val="single" w:sz="4" w:space="0" w:color="C0C0C0"/>
              <w:right w:val="single" w:sz="4" w:space="0" w:color="C0C0C0"/>
            </w:tcBorders>
            <w:shd w:val="clear" w:color="000000" w:fill="FFFFCC"/>
            <w:vAlign w:val="center"/>
            <w:hideMark/>
          </w:tcPr>
          <w:p w14:paraId="25596336" w14:textId="77777777" w:rsidR="00F45D2F" w:rsidRPr="00F45D2F" w:rsidRDefault="00F45D2F" w:rsidP="00F45D2F">
            <w:pPr>
              <w:rPr>
                <w:rFonts w:ascii="Tahoma" w:hAnsi="Tahoma" w:cs="Tahoma"/>
                <w:sz w:val="8"/>
                <w:szCs w:val="8"/>
              </w:rPr>
            </w:pPr>
            <w:r w:rsidRPr="00F45D2F">
              <w:rPr>
                <w:rFonts w:ascii="Tahoma" w:hAnsi="Tahoma" w:cs="Tahoma"/>
                <w:sz w:val="8"/>
                <w:szCs w:val="8"/>
              </w:rPr>
              <w:t>в соответствии с законодательством</w:t>
            </w:r>
          </w:p>
        </w:tc>
        <w:tc>
          <w:tcPr>
            <w:tcW w:w="415" w:type="dxa"/>
            <w:tcBorders>
              <w:top w:val="nil"/>
              <w:left w:val="nil"/>
              <w:bottom w:val="single" w:sz="4" w:space="0" w:color="C0C0C0"/>
              <w:right w:val="single" w:sz="4" w:space="0" w:color="C0C0C0"/>
            </w:tcBorders>
            <w:shd w:val="clear" w:color="000000" w:fill="FFFFCC"/>
            <w:vAlign w:val="center"/>
            <w:hideMark/>
          </w:tcPr>
          <w:p w14:paraId="713FDCC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121,00</w:t>
            </w:r>
          </w:p>
        </w:tc>
        <w:tc>
          <w:tcPr>
            <w:tcW w:w="404" w:type="dxa"/>
            <w:tcBorders>
              <w:top w:val="nil"/>
              <w:left w:val="nil"/>
              <w:bottom w:val="single" w:sz="4" w:space="0" w:color="C0C0C0"/>
              <w:right w:val="single" w:sz="4" w:space="0" w:color="C0C0C0"/>
            </w:tcBorders>
            <w:shd w:val="clear" w:color="000000" w:fill="FFFFCC"/>
            <w:vAlign w:val="center"/>
            <w:hideMark/>
          </w:tcPr>
          <w:p w14:paraId="3A054D5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569,09</w:t>
            </w:r>
          </w:p>
        </w:tc>
        <w:tc>
          <w:tcPr>
            <w:tcW w:w="383" w:type="dxa"/>
            <w:tcBorders>
              <w:top w:val="nil"/>
              <w:left w:val="nil"/>
              <w:bottom w:val="single" w:sz="4" w:space="0" w:color="C0C0C0"/>
              <w:right w:val="single" w:sz="4" w:space="0" w:color="C0C0C0"/>
            </w:tcBorders>
            <w:shd w:val="clear" w:color="000000" w:fill="D7EAD3"/>
            <w:vAlign w:val="center"/>
            <w:hideMark/>
          </w:tcPr>
          <w:p w14:paraId="7875632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284,54</w:t>
            </w:r>
          </w:p>
        </w:tc>
        <w:tc>
          <w:tcPr>
            <w:tcW w:w="362" w:type="dxa"/>
            <w:tcBorders>
              <w:top w:val="nil"/>
              <w:left w:val="nil"/>
              <w:bottom w:val="single" w:sz="4" w:space="0" w:color="C0C0C0"/>
              <w:right w:val="single" w:sz="4" w:space="0" w:color="C0C0C0"/>
            </w:tcBorders>
            <w:shd w:val="clear" w:color="000000" w:fill="D7EAD3"/>
            <w:vAlign w:val="center"/>
            <w:hideMark/>
          </w:tcPr>
          <w:p w14:paraId="4A6A2A8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284,54</w:t>
            </w:r>
          </w:p>
        </w:tc>
        <w:tc>
          <w:tcPr>
            <w:tcW w:w="908" w:type="dxa"/>
            <w:tcBorders>
              <w:top w:val="nil"/>
              <w:left w:val="nil"/>
              <w:bottom w:val="single" w:sz="4" w:space="0" w:color="C0C0C0"/>
              <w:right w:val="single" w:sz="4" w:space="0" w:color="C0C0C0"/>
            </w:tcBorders>
            <w:shd w:val="clear" w:color="000000" w:fill="FFFFCC"/>
            <w:vAlign w:val="center"/>
            <w:hideMark/>
          </w:tcPr>
          <w:p w14:paraId="65EF83CB" w14:textId="77777777" w:rsidR="00F45D2F" w:rsidRPr="00F45D2F" w:rsidRDefault="00F45D2F" w:rsidP="00F45D2F">
            <w:pPr>
              <w:rPr>
                <w:rFonts w:ascii="Tahoma" w:hAnsi="Tahoma" w:cs="Tahoma"/>
                <w:sz w:val="8"/>
                <w:szCs w:val="8"/>
              </w:rPr>
            </w:pPr>
            <w:r w:rsidRPr="00F45D2F">
              <w:rPr>
                <w:rFonts w:ascii="Tahoma" w:hAnsi="Tahoma" w:cs="Tahoma"/>
                <w:sz w:val="8"/>
                <w:szCs w:val="8"/>
              </w:rPr>
              <w:t>в соответствии с законодательством</w:t>
            </w:r>
          </w:p>
        </w:tc>
        <w:tc>
          <w:tcPr>
            <w:tcW w:w="378" w:type="dxa"/>
            <w:tcBorders>
              <w:top w:val="nil"/>
              <w:left w:val="nil"/>
              <w:bottom w:val="single" w:sz="4" w:space="0" w:color="C0C0C0"/>
              <w:right w:val="single" w:sz="4" w:space="0" w:color="C0C0C0"/>
            </w:tcBorders>
            <w:shd w:val="clear" w:color="000000" w:fill="FFFFCC"/>
            <w:vAlign w:val="center"/>
            <w:hideMark/>
          </w:tcPr>
          <w:p w14:paraId="309FE66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126,00</w:t>
            </w:r>
          </w:p>
        </w:tc>
        <w:tc>
          <w:tcPr>
            <w:tcW w:w="420" w:type="dxa"/>
            <w:tcBorders>
              <w:top w:val="nil"/>
              <w:left w:val="nil"/>
              <w:bottom w:val="single" w:sz="4" w:space="0" w:color="C0C0C0"/>
              <w:right w:val="single" w:sz="4" w:space="0" w:color="C0C0C0"/>
            </w:tcBorders>
            <w:shd w:val="clear" w:color="000000" w:fill="FFFFCC"/>
            <w:vAlign w:val="center"/>
            <w:hideMark/>
          </w:tcPr>
          <w:p w14:paraId="0156C73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635,02</w:t>
            </w:r>
          </w:p>
        </w:tc>
        <w:tc>
          <w:tcPr>
            <w:tcW w:w="420" w:type="dxa"/>
            <w:tcBorders>
              <w:top w:val="nil"/>
              <w:left w:val="nil"/>
              <w:bottom w:val="single" w:sz="4" w:space="0" w:color="C0C0C0"/>
              <w:right w:val="single" w:sz="4" w:space="0" w:color="C0C0C0"/>
            </w:tcBorders>
            <w:shd w:val="clear" w:color="000000" w:fill="D7EAD3"/>
            <w:vAlign w:val="center"/>
            <w:hideMark/>
          </w:tcPr>
          <w:p w14:paraId="7925AC5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317,51</w:t>
            </w:r>
          </w:p>
        </w:tc>
        <w:tc>
          <w:tcPr>
            <w:tcW w:w="420" w:type="dxa"/>
            <w:tcBorders>
              <w:top w:val="nil"/>
              <w:left w:val="nil"/>
              <w:bottom w:val="single" w:sz="4" w:space="0" w:color="C0C0C0"/>
              <w:right w:val="single" w:sz="4" w:space="0" w:color="C0C0C0"/>
            </w:tcBorders>
            <w:shd w:val="clear" w:color="000000" w:fill="D7EAD3"/>
            <w:vAlign w:val="center"/>
            <w:hideMark/>
          </w:tcPr>
          <w:p w14:paraId="3550C51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317,51</w:t>
            </w:r>
          </w:p>
        </w:tc>
        <w:tc>
          <w:tcPr>
            <w:tcW w:w="882" w:type="dxa"/>
            <w:tcBorders>
              <w:top w:val="nil"/>
              <w:left w:val="nil"/>
              <w:bottom w:val="single" w:sz="4" w:space="0" w:color="C0C0C0"/>
              <w:right w:val="single" w:sz="4" w:space="0" w:color="C0C0C0"/>
            </w:tcBorders>
            <w:shd w:val="clear" w:color="000000" w:fill="FFFFCC"/>
            <w:vAlign w:val="center"/>
            <w:hideMark/>
          </w:tcPr>
          <w:p w14:paraId="76A6001C" w14:textId="77777777" w:rsidR="00F45D2F" w:rsidRPr="00F45D2F" w:rsidRDefault="00F45D2F" w:rsidP="00F45D2F">
            <w:pPr>
              <w:rPr>
                <w:rFonts w:ascii="Tahoma" w:hAnsi="Tahoma" w:cs="Tahoma"/>
                <w:sz w:val="8"/>
                <w:szCs w:val="8"/>
              </w:rPr>
            </w:pPr>
            <w:r w:rsidRPr="00F45D2F">
              <w:rPr>
                <w:rFonts w:ascii="Tahoma" w:hAnsi="Tahoma" w:cs="Tahoma"/>
                <w:sz w:val="8"/>
                <w:szCs w:val="8"/>
              </w:rPr>
              <w:t>в соответствии с законодательством</w:t>
            </w:r>
          </w:p>
        </w:tc>
      </w:tr>
      <w:tr w:rsidR="00F45D2F" w:rsidRPr="00F45D2F" w14:paraId="5298A153" w14:textId="77777777" w:rsidTr="00F45D2F">
        <w:trPr>
          <w:trHeight w:val="450"/>
          <w:jc w:val="center"/>
        </w:trPr>
        <w:tc>
          <w:tcPr>
            <w:tcW w:w="149" w:type="dxa"/>
            <w:tcBorders>
              <w:top w:val="nil"/>
              <w:left w:val="nil"/>
              <w:bottom w:val="nil"/>
              <w:right w:val="nil"/>
            </w:tcBorders>
            <w:shd w:val="clear" w:color="000000" w:fill="00B050"/>
            <w:noWrap/>
            <w:vAlign w:val="center"/>
            <w:hideMark/>
          </w:tcPr>
          <w:p w14:paraId="30D7E42F"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tcBorders>
              <w:top w:val="nil"/>
              <w:left w:val="nil"/>
              <w:bottom w:val="nil"/>
              <w:right w:val="nil"/>
            </w:tcBorders>
            <w:shd w:val="clear" w:color="auto" w:fill="auto"/>
            <w:noWrap/>
            <w:vAlign w:val="bottom"/>
            <w:hideMark/>
          </w:tcPr>
          <w:p w14:paraId="65599C10"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9C50C7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9.5</w:t>
            </w:r>
          </w:p>
        </w:tc>
        <w:tc>
          <w:tcPr>
            <w:tcW w:w="1596" w:type="dxa"/>
            <w:tcBorders>
              <w:top w:val="nil"/>
              <w:left w:val="nil"/>
              <w:bottom w:val="single" w:sz="4" w:space="0" w:color="C0C0C0"/>
              <w:right w:val="single" w:sz="4" w:space="0" w:color="C0C0C0"/>
            </w:tcBorders>
            <w:shd w:val="clear" w:color="auto" w:fill="auto"/>
            <w:vAlign w:val="center"/>
            <w:hideMark/>
          </w:tcPr>
          <w:p w14:paraId="577C3EB2"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Налог на имущество</w:t>
            </w:r>
          </w:p>
        </w:tc>
        <w:tc>
          <w:tcPr>
            <w:tcW w:w="219" w:type="dxa"/>
            <w:tcBorders>
              <w:top w:val="nil"/>
              <w:left w:val="nil"/>
              <w:bottom w:val="single" w:sz="4" w:space="0" w:color="C0C0C0"/>
              <w:right w:val="single" w:sz="4" w:space="0" w:color="C0C0C0"/>
            </w:tcBorders>
            <w:shd w:val="clear" w:color="auto" w:fill="auto"/>
            <w:vAlign w:val="center"/>
            <w:hideMark/>
          </w:tcPr>
          <w:p w14:paraId="547E0A1B"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025686A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4C795EA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67313BA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328,90</w:t>
            </w:r>
          </w:p>
        </w:tc>
        <w:tc>
          <w:tcPr>
            <w:tcW w:w="366" w:type="dxa"/>
            <w:tcBorders>
              <w:top w:val="nil"/>
              <w:left w:val="nil"/>
              <w:bottom w:val="single" w:sz="4" w:space="0" w:color="C0C0C0"/>
              <w:right w:val="single" w:sz="4" w:space="0" w:color="C0C0C0"/>
            </w:tcBorders>
            <w:shd w:val="clear" w:color="000000" w:fill="FFFFCC"/>
            <w:vAlign w:val="center"/>
            <w:hideMark/>
          </w:tcPr>
          <w:p w14:paraId="66C9963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328,90</w:t>
            </w:r>
          </w:p>
        </w:tc>
        <w:tc>
          <w:tcPr>
            <w:tcW w:w="283" w:type="dxa"/>
            <w:tcBorders>
              <w:top w:val="nil"/>
              <w:left w:val="nil"/>
              <w:bottom w:val="single" w:sz="4" w:space="0" w:color="C0C0C0"/>
              <w:right w:val="single" w:sz="4" w:space="0" w:color="C0C0C0"/>
            </w:tcBorders>
            <w:shd w:val="clear" w:color="000000" w:fill="D7EAD3"/>
            <w:vAlign w:val="center"/>
            <w:hideMark/>
          </w:tcPr>
          <w:p w14:paraId="5E945FB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164,45</w:t>
            </w:r>
          </w:p>
        </w:tc>
        <w:tc>
          <w:tcPr>
            <w:tcW w:w="283" w:type="dxa"/>
            <w:tcBorders>
              <w:top w:val="nil"/>
              <w:left w:val="nil"/>
              <w:bottom w:val="single" w:sz="4" w:space="0" w:color="C0C0C0"/>
              <w:right w:val="single" w:sz="4" w:space="0" w:color="C0C0C0"/>
            </w:tcBorders>
            <w:shd w:val="clear" w:color="000000" w:fill="D7EAD3"/>
            <w:vAlign w:val="center"/>
            <w:hideMark/>
          </w:tcPr>
          <w:p w14:paraId="7D29085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164,45</w:t>
            </w:r>
          </w:p>
        </w:tc>
        <w:tc>
          <w:tcPr>
            <w:tcW w:w="456" w:type="dxa"/>
            <w:tcBorders>
              <w:top w:val="nil"/>
              <w:left w:val="nil"/>
              <w:bottom w:val="single" w:sz="4" w:space="0" w:color="C0C0C0"/>
              <w:right w:val="single" w:sz="4" w:space="0" w:color="C0C0C0"/>
            </w:tcBorders>
            <w:shd w:val="clear" w:color="000000" w:fill="FFFFCC"/>
            <w:vAlign w:val="center"/>
            <w:hideMark/>
          </w:tcPr>
          <w:p w14:paraId="2A3193B3" w14:textId="77777777" w:rsidR="00F45D2F" w:rsidRPr="00F45D2F" w:rsidRDefault="00F45D2F" w:rsidP="00F45D2F">
            <w:pPr>
              <w:rPr>
                <w:rFonts w:ascii="Tahoma" w:hAnsi="Tahoma" w:cs="Tahoma"/>
                <w:sz w:val="8"/>
                <w:szCs w:val="8"/>
              </w:rPr>
            </w:pPr>
            <w:r w:rsidRPr="00F45D2F">
              <w:rPr>
                <w:rFonts w:ascii="Tahoma" w:hAnsi="Tahoma" w:cs="Tahoma"/>
                <w:sz w:val="8"/>
                <w:szCs w:val="8"/>
              </w:rPr>
              <w:t>по расчетам организации в соответствии с законодательством.</w:t>
            </w:r>
          </w:p>
        </w:tc>
        <w:tc>
          <w:tcPr>
            <w:tcW w:w="415" w:type="dxa"/>
            <w:tcBorders>
              <w:top w:val="nil"/>
              <w:left w:val="nil"/>
              <w:bottom w:val="single" w:sz="4" w:space="0" w:color="C0C0C0"/>
              <w:right w:val="single" w:sz="4" w:space="0" w:color="C0C0C0"/>
            </w:tcBorders>
            <w:shd w:val="clear" w:color="000000" w:fill="FFFFCC"/>
            <w:vAlign w:val="center"/>
            <w:hideMark/>
          </w:tcPr>
          <w:p w14:paraId="4AFC066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311,80</w:t>
            </w:r>
          </w:p>
        </w:tc>
        <w:tc>
          <w:tcPr>
            <w:tcW w:w="404" w:type="dxa"/>
            <w:tcBorders>
              <w:top w:val="nil"/>
              <w:left w:val="nil"/>
              <w:bottom w:val="single" w:sz="4" w:space="0" w:color="C0C0C0"/>
              <w:right w:val="single" w:sz="4" w:space="0" w:color="C0C0C0"/>
            </w:tcBorders>
            <w:shd w:val="clear" w:color="000000" w:fill="FFFFCC"/>
            <w:vAlign w:val="center"/>
            <w:hideMark/>
          </w:tcPr>
          <w:p w14:paraId="418D949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311,80</w:t>
            </w:r>
          </w:p>
        </w:tc>
        <w:tc>
          <w:tcPr>
            <w:tcW w:w="383" w:type="dxa"/>
            <w:tcBorders>
              <w:top w:val="nil"/>
              <w:left w:val="nil"/>
              <w:bottom w:val="single" w:sz="4" w:space="0" w:color="C0C0C0"/>
              <w:right w:val="single" w:sz="4" w:space="0" w:color="C0C0C0"/>
            </w:tcBorders>
            <w:shd w:val="clear" w:color="000000" w:fill="D7EAD3"/>
            <w:vAlign w:val="center"/>
            <w:hideMark/>
          </w:tcPr>
          <w:p w14:paraId="6F8A97D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155,90</w:t>
            </w:r>
          </w:p>
        </w:tc>
        <w:tc>
          <w:tcPr>
            <w:tcW w:w="362" w:type="dxa"/>
            <w:tcBorders>
              <w:top w:val="nil"/>
              <w:left w:val="nil"/>
              <w:bottom w:val="single" w:sz="4" w:space="0" w:color="C0C0C0"/>
              <w:right w:val="single" w:sz="4" w:space="0" w:color="C0C0C0"/>
            </w:tcBorders>
            <w:shd w:val="clear" w:color="000000" w:fill="D7EAD3"/>
            <w:vAlign w:val="center"/>
            <w:hideMark/>
          </w:tcPr>
          <w:p w14:paraId="32F0AA7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155,90</w:t>
            </w:r>
          </w:p>
        </w:tc>
        <w:tc>
          <w:tcPr>
            <w:tcW w:w="908" w:type="dxa"/>
            <w:tcBorders>
              <w:top w:val="nil"/>
              <w:left w:val="nil"/>
              <w:bottom w:val="single" w:sz="4" w:space="0" w:color="C0C0C0"/>
              <w:right w:val="single" w:sz="4" w:space="0" w:color="C0C0C0"/>
            </w:tcBorders>
            <w:shd w:val="clear" w:color="000000" w:fill="FFFFCC"/>
            <w:vAlign w:val="center"/>
            <w:hideMark/>
          </w:tcPr>
          <w:p w14:paraId="55C76A85" w14:textId="77777777" w:rsidR="00F45D2F" w:rsidRPr="00F45D2F" w:rsidRDefault="00F45D2F" w:rsidP="00F45D2F">
            <w:pPr>
              <w:rPr>
                <w:rFonts w:ascii="Tahoma" w:hAnsi="Tahoma" w:cs="Tahoma"/>
                <w:sz w:val="8"/>
                <w:szCs w:val="8"/>
              </w:rPr>
            </w:pPr>
            <w:r w:rsidRPr="00F45D2F">
              <w:rPr>
                <w:rFonts w:ascii="Tahoma" w:hAnsi="Tahoma" w:cs="Tahoma"/>
                <w:sz w:val="8"/>
                <w:szCs w:val="8"/>
              </w:rPr>
              <w:t>по расчетам организации в соответствии с законодательством.</w:t>
            </w:r>
          </w:p>
        </w:tc>
        <w:tc>
          <w:tcPr>
            <w:tcW w:w="378" w:type="dxa"/>
            <w:tcBorders>
              <w:top w:val="nil"/>
              <w:left w:val="nil"/>
              <w:bottom w:val="single" w:sz="4" w:space="0" w:color="C0C0C0"/>
              <w:right w:val="single" w:sz="4" w:space="0" w:color="C0C0C0"/>
            </w:tcBorders>
            <w:shd w:val="clear" w:color="000000" w:fill="FFFFCC"/>
            <w:vAlign w:val="center"/>
            <w:hideMark/>
          </w:tcPr>
          <w:p w14:paraId="5E4E565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286,20</w:t>
            </w:r>
          </w:p>
        </w:tc>
        <w:tc>
          <w:tcPr>
            <w:tcW w:w="420" w:type="dxa"/>
            <w:tcBorders>
              <w:top w:val="nil"/>
              <w:left w:val="nil"/>
              <w:bottom w:val="single" w:sz="4" w:space="0" w:color="C0C0C0"/>
              <w:right w:val="single" w:sz="4" w:space="0" w:color="C0C0C0"/>
            </w:tcBorders>
            <w:shd w:val="clear" w:color="000000" w:fill="FFFFCC"/>
            <w:vAlign w:val="center"/>
            <w:hideMark/>
          </w:tcPr>
          <w:p w14:paraId="7E543D1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286,20</w:t>
            </w:r>
          </w:p>
        </w:tc>
        <w:tc>
          <w:tcPr>
            <w:tcW w:w="420" w:type="dxa"/>
            <w:tcBorders>
              <w:top w:val="nil"/>
              <w:left w:val="nil"/>
              <w:bottom w:val="single" w:sz="4" w:space="0" w:color="C0C0C0"/>
              <w:right w:val="single" w:sz="4" w:space="0" w:color="C0C0C0"/>
            </w:tcBorders>
            <w:shd w:val="clear" w:color="000000" w:fill="D7EAD3"/>
            <w:vAlign w:val="center"/>
            <w:hideMark/>
          </w:tcPr>
          <w:p w14:paraId="00B9BA7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143,10</w:t>
            </w:r>
          </w:p>
        </w:tc>
        <w:tc>
          <w:tcPr>
            <w:tcW w:w="420" w:type="dxa"/>
            <w:tcBorders>
              <w:top w:val="nil"/>
              <w:left w:val="nil"/>
              <w:bottom w:val="single" w:sz="4" w:space="0" w:color="C0C0C0"/>
              <w:right w:val="single" w:sz="4" w:space="0" w:color="C0C0C0"/>
            </w:tcBorders>
            <w:shd w:val="clear" w:color="000000" w:fill="D7EAD3"/>
            <w:vAlign w:val="center"/>
            <w:hideMark/>
          </w:tcPr>
          <w:p w14:paraId="7032FF6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143,10</w:t>
            </w:r>
          </w:p>
        </w:tc>
        <w:tc>
          <w:tcPr>
            <w:tcW w:w="882" w:type="dxa"/>
            <w:tcBorders>
              <w:top w:val="nil"/>
              <w:left w:val="nil"/>
              <w:bottom w:val="single" w:sz="4" w:space="0" w:color="C0C0C0"/>
              <w:right w:val="single" w:sz="4" w:space="0" w:color="C0C0C0"/>
            </w:tcBorders>
            <w:shd w:val="clear" w:color="000000" w:fill="FFFFCC"/>
            <w:vAlign w:val="center"/>
            <w:hideMark/>
          </w:tcPr>
          <w:p w14:paraId="6F7E1280" w14:textId="77777777" w:rsidR="00F45D2F" w:rsidRPr="00F45D2F" w:rsidRDefault="00F45D2F" w:rsidP="00F45D2F">
            <w:pPr>
              <w:rPr>
                <w:rFonts w:ascii="Tahoma" w:hAnsi="Tahoma" w:cs="Tahoma"/>
                <w:sz w:val="8"/>
                <w:szCs w:val="8"/>
              </w:rPr>
            </w:pPr>
            <w:r w:rsidRPr="00F45D2F">
              <w:rPr>
                <w:rFonts w:ascii="Tahoma" w:hAnsi="Tahoma" w:cs="Tahoma"/>
                <w:sz w:val="8"/>
                <w:szCs w:val="8"/>
              </w:rPr>
              <w:t>по расчетам организации в соответствии с законодательством.</w:t>
            </w:r>
          </w:p>
        </w:tc>
      </w:tr>
      <w:tr w:rsidR="00F45D2F" w:rsidRPr="00F45D2F" w14:paraId="417D31ED" w14:textId="77777777" w:rsidTr="00F45D2F">
        <w:trPr>
          <w:trHeight w:val="56"/>
          <w:jc w:val="center"/>
        </w:trPr>
        <w:tc>
          <w:tcPr>
            <w:tcW w:w="149" w:type="dxa"/>
            <w:tcBorders>
              <w:top w:val="nil"/>
              <w:left w:val="nil"/>
              <w:bottom w:val="nil"/>
              <w:right w:val="nil"/>
            </w:tcBorders>
            <w:shd w:val="clear" w:color="auto" w:fill="auto"/>
            <w:noWrap/>
            <w:vAlign w:val="center"/>
            <w:hideMark/>
          </w:tcPr>
          <w:p w14:paraId="4471CB7D"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5C98482F"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91621B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10</w:t>
            </w:r>
          </w:p>
        </w:tc>
        <w:tc>
          <w:tcPr>
            <w:tcW w:w="1596" w:type="dxa"/>
            <w:tcBorders>
              <w:top w:val="nil"/>
              <w:left w:val="nil"/>
              <w:bottom w:val="single" w:sz="4" w:space="0" w:color="C0C0C0"/>
              <w:right w:val="single" w:sz="4" w:space="0" w:color="C0C0C0"/>
            </w:tcBorders>
            <w:shd w:val="clear" w:color="auto" w:fill="auto"/>
            <w:vAlign w:val="center"/>
            <w:hideMark/>
          </w:tcPr>
          <w:p w14:paraId="41195ABA"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Прибыль</w:t>
            </w:r>
          </w:p>
        </w:tc>
        <w:tc>
          <w:tcPr>
            <w:tcW w:w="219" w:type="dxa"/>
            <w:tcBorders>
              <w:top w:val="nil"/>
              <w:left w:val="nil"/>
              <w:bottom w:val="single" w:sz="4" w:space="0" w:color="C0C0C0"/>
              <w:right w:val="single" w:sz="4" w:space="0" w:color="C0C0C0"/>
            </w:tcBorders>
            <w:shd w:val="clear" w:color="auto" w:fill="auto"/>
            <w:vAlign w:val="center"/>
            <w:hideMark/>
          </w:tcPr>
          <w:p w14:paraId="04BA7035"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7F6F648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6F70E05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58" w:type="dxa"/>
            <w:tcBorders>
              <w:top w:val="nil"/>
              <w:left w:val="nil"/>
              <w:bottom w:val="single" w:sz="4" w:space="0" w:color="C0C0C0"/>
              <w:right w:val="single" w:sz="4" w:space="0" w:color="C0C0C0"/>
            </w:tcBorders>
            <w:shd w:val="clear" w:color="000000" w:fill="D7EAD3"/>
            <w:vAlign w:val="center"/>
            <w:hideMark/>
          </w:tcPr>
          <w:p w14:paraId="585A69B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84,60</w:t>
            </w:r>
          </w:p>
        </w:tc>
        <w:tc>
          <w:tcPr>
            <w:tcW w:w="366" w:type="dxa"/>
            <w:tcBorders>
              <w:top w:val="nil"/>
              <w:left w:val="nil"/>
              <w:bottom w:val="single" w:sz="4" w:space="0" w:color="C0C0C0"/>
              <w:right w:val="single" w:sz="4" w:space="0" w:color="C0C0C0"/>
            </w:tcBorders>
            <w:shd w:val="clear" w:color="000000" w:fill="D7EAD3"/>
            <w:vAlign w:val="center"/>
            <w:hideMark/>
          </w:tcPr>
          <w:p w14:paraId="1F95F5F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3,86</w:t>
            </w:r>
          </w:p>
        </w:tc>
        <w:tc>
          <w:tcPr>
            <w:tcW w:w="283" w:type="dxa"/>
            <w:tcBorders>
              <w:top w:val="nil"/>
              <w:left w:val="nil"/>
              <w:bottom w:val="single" w:sz="4" w:space="0" w:color="C0C0C0"/>
              <w:right w:val="single" w:sz="4" w:space="0" w:color="C0C0C0"/>
            </w:tcBorders>
            <w:shd w:val="clear" w:color="000000" w:fill="D7EAD3"/>
            <w:vAlign w:val="center"/>
            <w:hideMark/>
          </w:tcPr>
          <w:p w14:paraId="570A84F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1,93</w:t>
            </w:r>
          </w:p>
        </w:tc>
        <w:tc>
          <w:tcPr>
            <w:tcW w:w="283" w:type="dxa"/>
            <w:tcBorders>
              <w:top w:val="nil"/>
              <w:left w:val="nil"/>
              <w:bottom w:val="single" w:sz="4" w:space="0" w:color="C0C0C0"/>
              <w:right w:val="single" w:sz="4" w:space="0" w:color="C0C0C0"/>
            </w:tcBorders>
            <w:shd w:val="clear" w:color="000000" w:fill="D7EAD3"/>
            <w:vAlign w:val="center"/>
            <w:hideMark/>
          </w:tcPr>
          <w:p w14:paraId="499C997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1,93</w:t>
            </w:r>
          </w:p>
        </w:tc>
        <w:tc>
          <w:tcPr>
            <w:tcW w:w="456" w:type="dxa"/>
            <w:tcBorders>
              <w:top w:val="nil"/>
              <w:left w:val="nil"/>
              <w:bottom w:val="single" w:sz="4" w:space="0" w:color="C0C0C0"/>
              <w:right w:val="single" w:sz="4" w:space="0" w:color="C0C0C0"/>
            </w:tcBorders>
            <w:shd w:val="clear" w:color="000000" w:fill="FFFFCC"/>
            <w:vAlign w:val="center"/>
            <w:hideMark/>
          </w:tcPr>
          <w:p w14:paraId="17B8C6AC"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26AA76C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04" w:type="dxa"/>
            <w:tcBorders>
              <w:top w:val="nil"/>
              <w:left w:val="nil"/>
              <w:bottom w:val="single" w:sz="4" w:space="0" w:color="C0C0C0"/>
              <w:right w:val="single" w:sz="4" w:space="0" w:color="C0C0C0"/>
            </w:tcBorders>
            <w:shd w:val="clear" w:color="000000" w:fill="D7EAD3"/>
            <w:vAlign w:val="center"/>
            <w:hideMark/>
          </w:tcPr>
          <w:p w14:paraId="749C406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4,01</w:t>
            </w:r>
          </w:p>
        </w:tc>
        <w:tc>
          <w:tcPr>
            <w:tcW w:w="383" w:type="dxa"/>
            <w:tcBorders>
              <w:top w:val="nil"/>
              <w:left w:val="nil"/>
              <w:bottom w:val="single" w:sz="4" w:space="0" w:color="C0C0C0"/>
              <w:right w:val="single" w:sz="4" w:space="0" w:color="C0C0C0"/>
            </w:tcBorders>
            <w:shd w:val="clear" w:color="000000" w:fill="D7EAD3"/>
            <w:vAlign w:val="center"/>
            <w:hideMark/>
          </w:tcPr>
          <w:p w14:paraId="2960B16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2,00</w:t>
            </w:r>
          </w:p>
        </w:tc>
        <w:tc>
          <w:tcPr>
            <w:tcW w:w="362" w:type="dxa"/>
            <w:tcBorders>
              <w:top w:val="nil"/>
              <w:left w:val="nil"/>
              <w:bottom w:val="single" w:sz="4" w:space="0" w:color="C0C0C0"/>
              <w:right w:val="single" w:sz="4" w:space="0" w:color="C0C0C0"/>
            </w:tcBorders>
            <w:shd w:val="clear" w:color="000000" w:fill="D7EAD3"/>
            <w:vAlign w:val="center"/>
            <w:hideMark/>
          </w:tcPr>
          <w:p w14:paraId="7D817BA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2,00</w:t>
            </w:r>
          </w:p>
        </w:tc>
        <w:tc>
          <w:tcPr>
            <w:tcW w:w="908" w:type="dxa"/>
            <w:tcBorders>
              <w:top w:val="nil"/>
              <w:left w:val="nil"/>
              <w:bottom w:val="single" w:sz="4" w:space="0" w:color="C0C0C0"/>
              <w:right w:val="nil"/>
            </w:tcBorders>
            <w:shd w:val="clear" w:color="000000" w:fill="FFFFCC"/>
            <w:vAlign w:val="center"/>
            <w:hideMark/>
          </w:tcPr>
          <w:p w14:paraId="6B709B77"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5A09054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71BBDD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4,17</w:t>
            </w:r>
          </w:p>
        </w:tc>
        <w:tc>
          <w:tcPr>
            <w:tcW w:w="420" w:type="dxa"/>
            <w:tcBorders>
              <w:top w:val="nil"/>
              <w:left w:val="nil"/>
              <w:bottom w:val="single" w:sz="4" w:space="0" w:color="C0C0C0"/>
              <w:right w:val="single" w:sz="4" w:space="0" w:color="C0C0C0"/>
            </w:tcBorders>
            <w:shd w:val="clear" w:color="000000" w:fill="D7EAD3"/>
            <w:vAlign w:val="center"/>
            <w:hideMark/>
          </w:tcPr>
          <w:p w14:paraId="6E4FE86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2,08</w:t>
            </w:r>
          </w:p>
        </w:tc>
        <w:tc>
          <w:tcPr>
            <w:tcW w:w="420" w:type="dxa"/>
            <w:tcBorders>
              <w:top w:val="nil"/>
              <w:left w:val="nil"/>
              <w:bottom w:val="single" w:sz="4" w:space="0" w:color="C0C0C0"/>
              <w:right w:val="single" w:sz="4" w:space="0" w:color="C0C0C0"/>
            </w:tcBorders>
            <w:shd w:val="clear" w:color="000000" w:fill="D7EAD3"/>
            <w:vAlign w:val="center"/>
            <w:hideMark/>
          </w:tcPr>
          <w:p w14:paraId="0A92BF5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2,08</w:t>
            </w:r>
          </w:p>
        </w:tc>
        <w:tc>
          <w:tcPr>
            <w:tcW w:w="882" w:type="dxa"/>
            <w:tcBorders>
              <w:top w:val="nil"/>
              <w:left w:val="nil"/>
              <w:bottom w:val="single" w:sz="4" w:space="0" w:color="C0C0C0"/>
              <w:right w:val="single" w:sz="4" w:space="0" w:color="C0C0C0"/>
            </w:tcBorders>
            <w:shd w:val="clear" w:color="000000" w:fill="FFFFCC"/>
            <w:vAlign w:val="center"/>
            <w:hideMark/>
          </w:tcPr>
          <w:p w14:paraId="3AC20D18"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3A1E24A" w14:textId="77777777" w:rsidTr="00F45D2F">
        <w:trPr>
          <w:trHeight w:val="56"/>
          <w:jc w:val="center"/>
        </w:trPr>
        <w:tc>
          <w:tcPr>
            <w:tcW w:w="149" w:type="dxa"/>
            <w:tcBorders>
              <w:top w:val="nil"/>
              <w:left w:val="nil"/>
              <w:bottom w:val="nil"/>
              <w:right w:val="nil"/>
            </w:tcBorders>
            <w:shd w:val="clear" w:color="000000" w:fill="00B0F0"/>
            <w:noWrap/>
            <w:vAlign w:val="center"/>
            <w:hideMark/>
          </w:tcPr>
          <w:p w14:paraId="7AF133A0"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П</w:t>
            </w:r>
          </w:p>
        </w:tc>
        <w:tc>
          <w:tcPr>
            <w:tcW w:w="83" w:type="dxa"/>
            <w:tcBorders>
              <w:top w:val="nil"/>
              <w:left w:val="nil"/>
              <w:bottom w:val="nil"/>
              <w:right w:val="nil"/>
            </w:tcBorders>
            <w:shd w:val="clear" w:color="auto" w:fill="auto"/>
            <w:noWrap/>
            <w:vAlign w:val="bottom"/>
            <w:hideMark/>
          </w:tcPr>
          <w:p w14:paraId="12567BDC"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ADA6EC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10.0.1</w:t>
            </w:r>
          </w:p>
        </w:tc>
        <w:tc>
          <w:tcPr>
            <w:tcW w:w="1596" w:type="dxa"/>
            <w:tcBorders>
              <w:top w:val="nil"/>
              <w:left w:val="nil"/>
              <w:bottom w:val="single" w:sz="4" w:space="0" w:color="C0C0C0"/>
              <w:right w:val="single" w:sz="4" w:space="0" w:color="C0C0C0"/>
            </w:tcBorders>
            <w:shd w:val="clear" w:color="auto" w:fill="auto"/>
            <w:vAlign w:val="center"/>
            <w:hideMark/>
          </w:tcPr>
          <w:p w14:paraId="48D8A98D"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На потребительский рынок</w:t>
            </w:r>
          </w:p>
        </w:tc>
        <w:tc>
          <w:tcPr>
            <w:tcW w:w="219" w:type="dxa"/>
            <w:tcBorders>
              <w:top w:val="nil"/>
              <w:left w:val="nil"/>
              <w:bottom w:val="single" w:sz="4" w:space="0" w:color="C0C0C0"/>
              <w:right w:val="single" w:sz="4" w:space="0" w:color="C0C0C0"/>
            </w:tcBorders>
            <w:shd w:val="clear" w:color="auto" w:fill="auto"/>
            <w:vAlign w:val="center"/>
            <w:hideMark/>
          </w:tcPr>
          <w:p w14:paraId="3AED5739"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3E37E6B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FFFFCC"/>
            <w:vAlign w:val="center"/>
            <w:hideMark/>
          </w:tcPr>
          <w:p w14:paraId="019BFA5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8" w:type="dxa"/>
            <w:tcBorders>
              <w:top w:val="nil"/>
              <w:left w:val="nil"/>
              <w:bottom w:val="single" w:sz="4" w:space="0" w:color="C0C0C0"/>
              <w:right w:val="single" w:sz="4" w:space="0" w:color="C0C0C0"/>
            </w:tcBorders>
            <w:shd w:val="clear" w:color="000000" w:fill="FFFFCC"/>
            <w:vAlign w:val="center"/>
            <w:hideMark/>
          </w:tcPr>
          <w:p w14:paraId="57DFA3F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66,75</w:t>
            </w:r>
          </w:p>
        </w:tc>
        <w:tc>
          <w:tcPr>
            <w:tcW w:w="366" w:type="dxa"/>
            <w:tcBorders>
              <w:top w:val="nil"/>
              <w:left w:val="nil"/>
              <w:bottom w:val="single" w:sz="4" w:space="0" w:color="C0C0C0"/>
              <w:right w:val="single" w:sz="4" w:space="0" w:color="C0C0C0"/>
            </w:tcBorders>
            <w:shd w:val="clear" w:color="000000" w:fill="FFFFCC"/>
            <w:vAlign w:val="center"/>
            <w:hideMark/>
          </w:tcPr>
          <w:p w14:paraId="39A2E63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2,89</w:t>
            </w:r>
          </w:p>
        </w:tc>
        <w:tc>
          <w:tcPr>
            <w:tcW w:w="283" w:type="dxa"/>
            <w:tcBorders>
              <w:top w:val="nil"/>
              <w:left w:val="nil"/>
              <w:bottom w:val="single" w:sz="4" w:space="0" w:color="C0C0C0"/>
              <w:right w:val="single" w:sz="4" w:space="0" w:color="C0C0C0"/>
            </w:tcBorders>
            <w:shd w:val="clear" w:color="000000" w:fill="D7EAD3"/>
            <w:vAlign w:val="center"/>
            <w:hideMark/>
          </w:tcPr>
          <w:p w14:paraId="3966D85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1,45</w:t>
            </w:r>
          </w:p>
        </w:tc>
        <w:tc>
          <w:tcPr>
            <w:tcW w:w="283" w:type="dxa"/>
            <w:tcBorders>
              <w:top w:val="nil"/>
              <w:left w:val="nil"/>
              <w:bottom w:val="single" w:sz="4" w:space="0" w:color="C0C0C0"/>
              <w:right w:val="single" w:sz="4" w:space="0" w:color="C0C0C0"/>
            </w:tcBorders>
            <w:shd w:val="clear" w:color="000000" w:fill="D7EAD3"/>
            <w:vAlign w:val="center"/>
            <w:hideMark/>
          </w:tcPr>
          <w:p w14:paraId="3985A3C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1,45</w:t>
            </w:r>
          </w:p>
        </w:tc>
        <w:tc>
          <w:tcPr>
            <w:tcW w:w="456" w:type="dxa"/>
            <w:tcBorders>
              <w:top w:val="nil"/>
              <w:left w:val="nil"/>
              <w:bottom w:val="single" w:sz="4" w:space="0" w:color="C0C0C0"/>
              <w:right w:val="single" w:sz="4" w:space="0" w:color="C0C0C0"/>
            </w:tcBorders>
            <w:shd w:val="clear" w:color="000000" w:fill="FFFFCC"/>
            <w:vAlign w:val="center"/>
            <w:hideMark/>
          </w:tcPr>
          <w:p w14:paraId="56E99310"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59BBB15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109033D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3,00</w:t>
            </w:r>
          </w:p>
        </w:tc>
        <w:tc>
          <w:tcPr>
            <w:tcW w:w="383" w:type="dxa"/>
            <w:tcBorders>
              <w:top w:val="nil"/>
              <w:left w:val="nil"/>
              <w:bottom w:val="single" w:sz="4" w:space="0" w:color="C0C0C0"/>
              <w:right w:val="single" w:sz="4" w:space="0" w:color="C0C0C0"/>
            </w:tcBorders>
            <w:shd w:val="clear" w:color="000000" w:fill="D7EAD3"/>
            <w:vAlign w:val="center"/>
            <w:hideMark/>
          </w:tcPr>
          <w:p w14:paraId="0721D75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w:t>
            </w:r>
          </w:p>
        </w:tc>
        <w:tc>
          <w:tcPr>
            <w:tcW w:w="362" w:type="dxa"/>
            <w:tcBorders>
              <w:top w:val="nil"/>
              <w:left w:val="nil"/>
              <w:bottom w:val="single" w:sz="4" w:space="0" w:color="C0C0C0"/>
              <w:right w:val="single" w:sz="4" w:space="0" w:color="C0C0C0"/>
            </w:tcBorders>
            <w:shd w:val="clear" w:color="000000" w:fill="D7EAD3"/>
            <w:vAlign w:val="center"/>
            <w:hideMark/>
          </w:tcPr>
          <w:p w14:paraId="384FC1D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1,50</w:t>
            </w:r>
          </w:p>
        </w:tc>
        <w:tc>
          <w:tcPr>
            <w:tcW w:w="908" w:type="dxa"/>
            <w:tcBorders>
              <w:top w:val="nil"/>
              <w:left w:val="nil"/>
              <w:bottom w:val="single" w:sz="4" w:space="0" w:color="C0C0C0"/>
              <w:right w:val="nil"/>
            </w:tcBorders>
            <w:shd w:val="clear" w:color="000000" w:fill="FFFFCC"/>
            <w:vAlign w:val="center"/>
            <w:hideMark/>
          </w:tcPr>
          <w:p w14:paraId="66CCDBCD"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5C19413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4FE854A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3,12</w:t>
            </w:r>
          </w:p>
        </w:tc>
        <w:tc>
          <w:tcPr>
            <w:tcW w:w="420" w:type="dxa"/>
            <w:tcBorders>
              <w:top w:val="nil"/>
              <w:left w:val="nil"/>
              <w:bottom w:val="single" w:sz="4" w:space="0" w:color="C0C0C0"/>
              <w:right w:val="single" w:sz="4" w:space="0" w:color="C0C0C0"/>
            </w:tcBorders>
            <w:shd w:val="clear" w:color="000000" w:fill="D7EAD3"/>
            <w:vAlign w:val="center"/>
            <w:hideMark/>
          </w:tcPr>
          <w:p w14:paraId="1F03FA1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1,56</w:t>
            </w:r>
          </w:p>
        </w:tc>
        <w:tc>
          <w:tcPr>
            <w:tcW w:w="420" w:type="dxa"/>
            <w:tcBorders>
              <w:top w:val="nil"/>
              <w:left w:val="nil"/>
              <w:bottom w:val="single" w:sz="4" w:space="0" w:color="C0C0C0"/>
              <w:right w:val="single" w:sz="4" w:space="0" w:color="C0C0C0"/>
            </w:tcBorders>
            <w:shd w:val="clear" w:color="000000" w:fill="D7EAD3"/>
            <w:vAlign w:val="center"/>
            <w:hideMark/>
          </w:tcPr>
          <w:p w14:paraId="769ED88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1,56</w:t>
            </w:r>
          </w:p>
        </w:tc>
        <w:tc>
          <w:tcPr>
            <w:tcW w:w="882" w:type="dxa"/>
            <w:tcBorders>
              <w:top w:val="nil"/>
              <w:left w:val="nil"/>
              <w:bottom w:val="single" w:sz="4" w:space="0" w:color="C0C0C0"/>
              <w:right w:val="single" w:sz="4" w:space="0" w:color="C0C0C0"/>
            </w:tcBorders>
            <w:shd w:val="clear" w:color="000000" w:fill="FFFFCC"/>
            <w:vAlign w:val="center"/>
            <w:hideMark/>
          </w:tcPr>
          <w:p w14:paraId="46E61434"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716A3D4D" w14:textId="77777777" w:rsidTr="00F45D2F">
        <w:trPr>
          <w:trHeight w:val="56"/>
          <w:jc w:val="center"/>
        </w:trPr>
        <w:tc>
          <w:tcPr>
            <w:tcW w:w="149" w:type="dxa"/>
            <w:tcBorders>
              <w:top w:val="nil"/>
              <w:left w:val="nil"/>
              <w:bottom w:val="nil"/>
              <w:right w:val="nil"/>
            </w:tcBorders>
            <w:shd w:val="clear" w:color="000000" w:fill="00B0F0"/>
            <w:noWrap/>
            <w:vAlign w:val="center"/>
            <w:hideMark/>
          </w:tcPr>
          <w:p w14:paraId="7472EAB9"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П</w:t>
            </w:r>
          </w:p>
        </w:tc>
        <w:tc>
          <w:tcPr>
            <w:tcW w:w="83" w:type="dxa"/>
            <w:tcBorders>
              <w:top w:val="nil"/>
              <w:left w:val="nil"/>
              <w:bottom w:val="nil"/>
              <w:right w:val="nil"/>
            </w:tcBorders>
            <w:shd w:val="clear" w:color="auto" w:fill="auto"/>
            <w:noWrap/>
            <w:vAlign w:val="bottom"/>
            <w:hideMark/>
          </w:tcPr>
          <w:p w14:paraId="77A3C419"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0A6EDE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10.0.2</w:t>
            </w:r>
          </w:p>
        </w:tc>
        <w:tc>
          <w:tcPr>
            <w:tcW w:w="1596" w:type="dxa"/>
            <w:tcBorders>
              <w:top w:val="nil"/>
              <w:left w:val="nil"/>
              <w:bottom w:val="single" w:sz="4" w:space="0" w:color="C0C0C0"/>
              <w:right w:val="single" w:sz="4" w:space="0" w:color="C0C0C0"/>
            </w:tcBorders>
            <w:shd w:val="clear" w:color="auto" w:fill="auto"/>
            <w:vAlign w:val="center"/>
            <w:hideMark/>
          </w:tcPr>
          <w:p w14:paraId="7F011293" w14:textId="77777777" w:rsidR="00F45D2F" w:rsidRPr="00F45D2F" w:rsidRDefault="00F45D2F" w:rsidP="00F45D2F">
            <w:pPr>
              <w:ind w:firstLineChars="200" w:firstLine="160"/>
              <w:rPr>
                <w:rFonts w:ascii="Tahoma" w:hAnsi="Tahoma" w:cs="Tahoma"/>
                <w:sz w:val="8"/>
                <w:szCs w:val="8"/>
              </w:rPr>
            </w:pPr>
            <w:r w:rsidRPr="00F45D2F">
              <w:rPr>
                <w:rFonts w:ascii="Tahoma" w:hAnsi="Tahoma" w:cs="Tahoma"/>
                <w:sz w:val="8"/>
                <w:szCs w:val="8"/>
              </w:rPr>
              <w:t>На собственные нужды производства</w:t>
            </w:r>
          </w:p>
        </w:tc>
        <w:tc>
          <w:tcPr>
            <w:tcW w:w="219" w:type="dxa"/>
            <w:tcBorders>
              <w:top w:val="nil"/>
              <w:left w:val="nil"/>
              <w:bottom w:val="single" w:sz="4" w:space="0" w:color="C0C0C0"/>
              <w:right w:val="single" w:sz="4" w:space="0" w:color="C0C0C0"/>
            </w:tcBorders>
            <w:shd w:val="clear" w:color="auto" w:fill="auto"/>
            <w:vAlign w:val="center"/>
            <w:hideMark/>
          </w:tcPr>
          <w:p w14:paraId="67328DEE"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197BDF7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FFFFCC"/>
            <w:vAlign w:val="center"/>
            <w:hideMark/>
          </w:tcPr>
          <w:p w14:paraId="4038C9A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358" w:type="dxa"/>
            <w:tcBorders>
              <w:top w:val="nil"/>
              <w:left w:val="nil"/>
              <w:bottom w:val="single" w:sz="4" w:space="0" w:color="C0C0C0"/>
              <w:right w:val="single" w:sz="4" w:space="0" w:color="C0C0C0"/>
            </w:tcBorders>
            <w:shd w:val="clear" w:color="000000" w:fill="FFFFCC"/>
            <w:vAlign w:val="center"/>
            <w:hideMark/>
          </w:tcPr>
          <w:p w14:paraId="5D9DA57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17,85</w:t>
            </w:r>
          </w:p>
        </w:tc>
        <w:tc>
          <w:tcPr>
            <w:tcW w:w="366" w:type="dxa"/>
            <w:tcBorders>
              <w:top w:val="nil"/>
              <w:left w:val="nil"/>
              <w:bottom w:val="single" w:sz="4" w:space="0" w:color="C0C0C0"/>
              <w:right w:val="single" w:sz="4" w:space="0" w:color="C0C0C0"/>
            </w:tcBorders>
            <w:shd w:val="clear" w:color="000000" w:fill="FFFFCC"/>
            <w:vAlign w:val="center"/>
            <w:hideMark/>
          </w:tcPr>
          <w:p w14:paraId="03E1F29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0,97</w:t>
            </w:r>
          </w:p>
        </w:tc>
        <w:tc>
          <w:tcPr>
            <w:tcW w:w="283" w:type="dxa"/>
            <w:tcBorders>
              <w:top w:val="nil"/>
              <w:left w:val="nil"/>
              <w:bottom w:val="single" w:sz="4" w:space="0" w:color="C0C0C0"/>
              <w:right w:val="single" w:sz="4" w:space="0" w:color="C0C0C0"/>
            </w:tcBorders>
            <w:shd w:val="clear" w:color="000000" w:fill="D7EAD3"/>
            <w:vAlign w:val="center"/>
            <w:hideMark/>
          </w:tcPr>
          <w:p w14:paraId="0E2375D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0,49</w:t>
            </w:r>
          </w:p>
        </w:tc>
        <w:tc>
          <w:tcPr>
            <w:tcW w:w="283" w:type="dxa"/>
            <w:tcBorders>
              <w:top w:val="nil"/>
              <w:left w:val="nil"/>
              <w:bottom w:val="single" w:sz="4" w:space="0" w:color="C0C0C0"/>
              <w:right w:val="single" w:sz="4" w:space="0" w:color="C0C0C0"/>
            </w:tcBorders>
            <w:shd w:val="clear" w:color="000000" w:fill="D7EAD3"/>
            <w:vAlign w:val="center"/>
            <w:hideMark/>
          </w:tcPr>
          <w:p w14:paraId="016BEEA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0,49</w:t>
            </w:r>
          </w:p>
        </w:tc>
        <w:tc>
          <w:tcPr>
            <w:tcW w:w="456" w:type="dxa"/>
            <w:tcBorders>
              <w:top w:val="nil"/>
              <w:left w:val="nil"/>
              <w:bottom w:val="single" w:sz="4" w:space="0" w:color="C0C0C0"/>
              <w:right w:val="single" w:sz="4" w:space="0" w:color="C0C0C0"/>
            </w:tcBorders>
            <w:shd w:val="clear" w:color="000000" w:fill="FFFFCC"/>
            <w:vAlign w:val="center"/>
            <w:hideMark/>
          </w:tcPr>
          <w:p w14:paraId="24AE5B33"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FFFFCC"/>
            <w:vAlign w:val="center"/>
            <w:hideMark/>
          </w:tcPr>
          <w:p w14:paraId="4FED7CA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64D4292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1,01</w:t>
            </w:r>
          </w:p>
        </w:tc>
        <w:tc>
          <w:tcPr>
            <w:tcW w:w="383" w:type="dxa"/>
            <w:tcBorders>
              <w:top w:val="nil"/>
              <w:left w:val="nil"/>
              <w:bottom w:val="single" w:sz="4" w:space="0" w:color="C0C0C0"/>
              <w:right w:val="single" w:sz="4" w:space="0" w:color="C0C0C0"/>
            </w:tcBorders>
            <w:shd w:val="clear" w:color="000000" w:fill="D7EAD3"/>
            <w:vAlign w:val="center"/>
            <w:hideMark/>
          </w:tcPr>
          <w:p w14:paraId="3A3BF03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0,50</w:t>
            </w:r>
          </w:p>
        </w:tc>
        <w:tc>
          <w:tcPr>
            <w:tcW w:w="362" w:type="dxa"/>
            <w:tcBorders>
              <w:top w:val="nil"/>
              <w:left w:val="nil"/>
              <w:bottom w:val="single" w:sz="4" w:space="0" w:color="C0C0C0"/>
              <w:right w:val="single" w:sz="4" w:space="0" w:color="C0C0C0"/>
            </w:tcBorders>
            <w:shd w:val="clear" w:color="000000" w:fill="D7EAD3"/>
            <w:vAlign w:val="center"/>
            <w:hideMark/>
          </w:tcPr>
          <w:p w14:paraId="287C7F6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0,50</w:t>
            </w:r>
          </w:p>
        </w:tc>
        <w:tc>
          <w:tcPr>
            <w:tcW w:w="908" w:type="dxa"/>
            <w:tcBorders>
              <w:top w:val="nil"/>
              <w:left w:val="nil"/>
              <w:bottom w:val="single" w:sz="4" w:space="0" w:color="C0C0C0"/>
              <w:right w:val="nil"/>
            </w:tcBorders>
            <w:shd w:val="clear" w:color="000000" w:fill="FFFFCC"/>
            <w:vAlign w:val="center"/>
            <w:hideMark/>
          </w:tcPr>
          <w:p w14:paraId="4B2F3B39"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6DFFE02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0C465DC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1,05</w:t>
            </w:r>
          </w:p>
        </w:tc>
        <w:tc>
          <w:tcPr>
            <w:tcW w:w="420" w:type="dxa"/>
            <w:tcBorders>
              <w:top w:val="nil"/>
              <w:left w:val="nil"/>
              <w:bottom w:val="single" w:sz="4" w:space="0" w:color="C0C0C0"/>
              <w:right w:val="single" w:sz="4" w:space="0" w:color="C0C0C0"/>
            </w:tcBorders>
            <w:shd w:val="clear" w:color="000000" w:fill="D7EAD3"/>
            <w:vAlign w:val="center"/>
            <w:hideMark/>
          </w:tcPr>
          <w:p w14:paraId="02897F9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0,52</w:t>
            </w:r>
          </w:p>
        </w:tc>
        <w:tc>
          <w:tcPr>
            <w:tcW w:w="420" w:type="dxa"/>
            <w:tcBorders>
              <w:top w:val="nil"/>
              <w:left w:val="nil"/>
              <w:bottom w:val="single" w:sz="4" w:space="0" w:color="C0C0C0"/>
              <w:right w:val="single" w:sz="4" w:space="0" w:color="C0C0C0"/>
            </w:tcBorders>
            <w:shd w:val="clear" w:color="000000" w:fill="D7EAD3"/>
            <w:vAlign w:val="center"/>
            <w:hideMark/>
          </w:tcPr>
          <w:p w14:paraId="6FF01F2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0,52</w:t>
            </w:r>
          </w:p>
        </w:tc>
        <w:tc>
          <w:tcPr>
            <w:tcW w:w="882" w:type="dxa"/>
            <w:tcBorders>
              <w:top w:val="nil"/>
              <w:left w:val="nil"/>
              <w:bottom w:val="single" w:sz="4" w:space="0" w:color="C0C0C0"/>
              <w:right w:val="single" w:sz="4" w:space="0" w:color="C0C0C0"/>
            </w:tcBorders>
            <w:shd w:val="clear" w:color="000000" w:fill="FFFFCC"/>
            <w:vAlign w:val="center"/>
            <w:hideMark/>
          </w:tcPr>
          <w:p w14:paraId="69E781C4"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7483A134" w14:textId="77777777" w:rsidTr="00F45D2F">
        <w:trPr>
          <w:trHeight w:val="238"/>
          <w:jc w:val="center"/>
        </w:trPr>
        <w:tc>
          <w:tcPr>
            <w:tcW w:w="149" w:type="dxa"/>
            <w:tcBorders>
              <w:top w:val="nil"/>
              <w:left w:val="nil"/>
              <w:bottom w:val="nil"/>
              <w:right w:val="nil"/>
            </w:tcBorders>
            <w:shd w:val="clear" w:color="000000" w:fill="00B0F0"/>
            <w:noWrap/>
            <w:vAlign w:val="center"/>
            <w:hideMark/>
          </w:tcPr>
          <w:p w14:paraId="13BEB1E7"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П</w:t>
            </w:r>
          </w:p>
        </w:tc>
        <w:tc>
          <w:tcPr>
            <w:tcW w:w="83" w:type="dxa"/>
            <w:tcBorders>
              <w:top w:val="nil"/>
              <w:left w:val="nil"/>
              <w:bottom w:val="nil"/>
              <w:right w:val="nil"/>
            </w:tcBorders>
            <w:shd w:val="clear" w:color="auto" w:fill="auto"/>
            <w:noWrap/>
            <w:vAlign w:val="bottom"/>
            <w:hideMark/>
          </w:tcPr>
          <w:p w14:paraId="15BBB95F"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DC32BC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10.2</w:t>
            </w:r>
          </w:p>
        </w:tc>
        <w:tc>
          <w:tcPr>
            <w:tcW w:w="1596" w:type="dxa"/>
            <w:tcBorders>
              <w:top w:val="nil"/>
              <w:left w:val="nil"/>
              <w:bottom w:val="single" w:sz="4" w:space="0" w:color="C0C0C0"/>
              <w:right w:val="single" w:sz="4" w:space="0" w:color="C0C0C0"/>
            </w:tcBorders>
            <w:shd w:val="clear" w:color="auto" w:fill="auto"/>
            <w:vAlign w:val="center"/>
            <w:hideMark/>
          </w:tcPr>
          <w:p w14:paraId="237463D1"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Прибыль на социальное развитие, поощрение</w:t>
            </w:r>
          </w:p>
        </w:tc>
        <w:tc>
          <w:tcPr>
            <w:tcW w:w="219" w:type="dxa"/>
            <w:tcBorders>
              <w:top w:val="nil"/>
              <w:left w:val="nil"/>
              <w:bottom w:val="single" w:sz="4" w:space="0" w:color="C0C0C0"/>
              <w:right w:val="single" w:sz="4" w:space="0" w:color="C0C0C0"/>
            </w:tcBorders>
            <w:shd w:val="clear" w:color="auto" w:fill="auto"/>
            <w:vAlign w:val="center"/>
            <w:hideMark/>
          </w:tcPr>
          <w:p w14:paraId="43260492"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248A1EF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61D3DAD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177EC7B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84,60</w:t>
            </w:r>
          </w:p>
        </w:tc>
        <w:tc>
          <w:tcPr>
            <w:tcW w:w="366" w:type="dxa"/>
            <w:tcBorders>
              <w:top w:val="nil"/>
              <w:left w:val="nil"/>
              <w:bottom w:val="single" w:sz="4" w:space="0" w:color="C0C0C0"/>
              <w:right w:val="single" w:sz="4" w:space="0" w:color="C0C0C0"/>
            </w:tcBorders>
            <w:shd w:val="clear" w:color="000000" w:fill="FFFFCC"/>
            <w:vAlign w:val="center"/>
            <w:hideMark/>
          </w:tcPr>
          <w:p w14:paraId="75C0830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3,86</w:t>
            </w:r>
          </w:p>
        </w:tc>
        <w:tc>
          <w:tcPr>
            <w:tcW w:w="283" w:type="dxa"/>
            <w:tcBorders>
              <w:top w:val="nil"/>
              <w:left w:val="nil"/>
              <w:bottom w:val="single" w:sz="4" w:space="0" w:color="C0C0C0"/>
              <w:right w:val="single" w:sz="4" w:space="0" w:color="C0C0C0"/>
            </w:tcBorders>
            <w:shd w:val="clear" w:color="000000" w:fill="D7EAD3"/>
            <w:vAlign w:val="center"/>
            <w:hideMark/>
          </w:tcPr>
          <w:p w14:paraId="756EC12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1,93</w:t>
            </w:r>
          </w:p>
        </w:tc>
        <w:tc>
          <w:tcPr>
            <w:tcW w:w="283" w:type="dxa"/>
            <w:tcBorders>
              <w:top w:val="nil"/>
              <w:left w:val="nil"/>
              <w:bottom w:val="single" w:sz="4" w:space="0" w:color="C0C0C0"/>
              <w:right w:val="single" w:sz="4" w:space="0" w:color="C0C0C0"/>
            </w:tcBorders>
            <w:shd w:val="clear" w:color="000000" w:fill="D7EAD3"/>
            <w:vAlign w:val="center"/>
            <w:hideMark/>
          </w:tcPr>
          <w:p w14:paraId="34F52F3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1,93</w:t>
            </w:r>
          </w:p>
        </w:tc>
        <w:tc>
          <w:tcPr>
            <w:tcW w:w="456" w:type="dxa"/>
            <w:tcBorders>
              <w:top w:val="nil"/>
              <w:left w:val="nil"/>
              <w:bottom w:val="single" w:sz="4" w:space="0" w:color="C0C0C0"/>
              <w:right w:val="single" w:sz="4" w:space="0" w:color="C0C0C0"/>
            </w:tcBorders>
            <w:shd w:val="clear" w:color="000000" w:fill="FFFFCC"/>
            <w:vAlign w:val="center"/>
            <w:hideMark/>
          </w:tcPr>
          <w:p w14:paraId="3D212B6B"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в расчет приняты расходы на новогодние подарки (75 шт. по 0,5 </w:t>
            </w:r>
            <w:proofErr w:type="spellStart"/>
            <w:r w:rsidRPr="00F45D2F">
              <w:rPr>
                <w:rFonts w:ascii="Tahoma" w:hAnsi="Tahoma" w:cs="Tahoma"/>
                <w:sz w:val="8"/>
                <w:szCs w:val="8"/>
              </w:rPr>
              <w:t>т.р</w:t>
            </w:r>
            <w:proofErr w:type="spellEnd"/>
            <w:r w:rsidRPr="00F45D2F">
              <w:rPr>
                <w:rFonts w:ascii="Tahoma" w:hAnsi="Tahoma" w:cs="Tahoma"/>
                <w:sz w:val="8"/>
                <w:szCs w:val="8"/>
              </w:rPr>
              <w:t>.) по договору от 14.12.2018 № 6, в доле на водоснабжение 10%, с учетом ИПЦ Минэкономразвития РФ на 2020 год 103%.</w:t>
            </w:r>
          </w:p>
        </w:tc>
        <w:tc>
          <w:tcPr>
            <w:tcW w:w="415" w:type="dxa"/>
            <w:tcBorders>
              <w:top w:val="nil"/>
              <w:left w:val="nil"/>
              <w:bottom w:val="single" w:sz="4" w:space="0" w:color="C0C0C0"/>
              <w:right w:val="single" w:sz="4" w:space="0" w:color="C0C0C0"/>
            </w:tcBorders>
            <w:shd w:val="clear" w:color="000000" w:fill="FFFFCC"/>
            <w:vAlign w:val="center"/>
            <w:hideMark/>
          </w:tcPr>
          <w:p w14:paraId="3C8B8AE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505D84E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4,01</w:t>
            </w:r>
          </w:p>
        </w:tc>
        <w:tc>
          <w:tcPr>
            <w:tcW w:w="383" w:type="dxa"/>
            <w:tcBorders>
              <w:top w:val="nil"/>
              <w:left w:val="nil"/>
              <w:bottom w:val="single" w:sz="4" w:space="0" w:color="C0C0C0"/>
              <w:right w:val="single" w:sz="4" w:space="0" w:color="C0C0C0"/>
            </w:tcBorders>
            <w:shd w:val="clear" w:color="000000" w:fill="D7EAD3"/>
            <w:vAlign w:val="center"/>
            <w:hideMark/>
          </w:tcPr>
          <w:p w14:paraId="2EBFA35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2,00</w:t>
            </w:r>
          </w:p>
        </w:tc>
        <w:tc>
          <w:tcPr>
            <w:tcW w:w="362" w:type="dxa"/>
            <w:tcBorders>
              <w:top w:val="nil"/>
              <w:left w:val="nil"/>
              <w:bottom w:val="single" w:sz="4" w:space="0" w:color="C0C0C0"/>
              <w:right w:val="single" w:sz="4" w:space="0" w:color="C0C0C0"/>
            </w:tcBorders>
            <w:shd w:val="clear" w:color="000000" w:fill="D7EAD3"/>
            <w:vAlign w:val="center"/>
            <w:hideMark/>
          </w:tcPr>
          <w:p w14:paraId="08E97D1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2,00</w:t>
            </w:r>
          </w:p>
        </w:tc>
        <w:tc>
          <w:tcPr>
            <w:tcW w:w="908" w:type="dxa"/>
            <w:tcBorders>
              <w:top w:val="nil"/>
              <w:left w:val="nil"/>
              <w:bottom w:val="single" w:sz="4" w:space="0" w:color="C0C0C0"/>
              <w:right w:val="nil"/>
            </w:tcBorders>
            <w:shd w:val="clear" w:color="000000" w:fill="FFFFCC"/>
            <w:vAlign w:val="center"/>
            <w:hideMark/>
          </w:tcPr>
          <w:p w14:paraId="0070E8AD"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2020 года, с учетом ИПЦ Минэкономразвития РФ на 2021 год 103,7%.</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069AD7F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7D5CE60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4,17</w:t>
            </w:r>
          </w:p>
        </w:tc>
        <w:tc>
          <w:tcPr>
            <w:tcW w:w="420" w:type="dxa"/>
            <w:tcBorders>
              <w:top w:val="nil"/>
              <w:left w:val="nil"/>
              <w:bottom w:val="single" w:sz="4" w:space="0" w:color="C0C0C0"/>
              <w:right w:val="single" w:sz="4" w:space="0" w:color="C0C0C0"/>
            </w:tcBorders>
            <w:shd w:val="clear" w:color="000000" w:fill="D7EAD3"/>
            <w:vAlign w:val="center"/>
            <w:hideMark/>
          </w:tcPr>
          <w:p w14:paraId="6FF11C5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2,08</w:t>
            </w:r>
          </w:p>
        </w:tc>
        <w:tc>
          <w:tcPr>
            <w:tcW w:w="420" w:type="dxa"/>
            <w:tcBorders>
              <w:top w:val="nil"/>
              <w:left w:val="nil"/>
              <w:bottom w:val="single" w:sz="4" w:space="0" w:color="C0C0C0"/>
              <w:right w:val="single" w:sz="4" w:space="0" w:color="C0C0C0"/>
            </w:tcBorders>
            <w:shd w:val="clear" w:color="000000" w:fill="D7EAD3"/>
            <w:vAlign w:val="center"/>
            <w:hideMark/>
          </w:tcPr>
          <w:p w14:paraId="0FDA5F4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2,08</w:t>
            </w:r>
          </w:p>
        </w:tc>
        <w:tc>
          <w:tcPr>
            <w:tcW w:w="882" w:type="dxa"/>
            <w:tcBorders>
              <w:top w:val="nil"/>
              <w:left w:val="nil"/>
              <w:bottom w:val="single" w:sz="4" w:space="0" w:color="C0C0C0"/>
              <w:right w:val="nil"/>
            </w:tcBorders>
            <w:shd w:val="clear" w:color="000000" w:fill="FFFFCC"/>
            <w:vAlign w:val="center"/>
            <w:hideMark/>
          </w:tcPr>
          <w:p w14:paraId="4785D686" w14:textId="77777777" w:rsidR="00F45D2F" w:rsidRPr="00F45D2F" w:rsidRDefault="00F45D2F" w:rsidP="00F45D2F">
            <w:pPr>
              <w:rPr>
                <w:rFonts w:ascii="Tahoma" w:hAnsi="Tahoma" w:cs="Tahoma"/>
                <w:sz w:val="8"/>
                <w:szCs w:val="8"/>
              </w:rPr>
            </w:pPr>
            <w:r w:rsidRPr="00F45D2F">
              <w:rPr>
                <w:rFonts w:ascii="Tahoma" w:hAnsi="Tahoma" w:cs="Tahoma"/>
                <w:sz w:val="8"/>
                <w:szCs w:val="8"/>
              </w:rPr>
              <w:t>по плановой смете 2021 года, с учетом ИПЦ Минэкономразвития РФ на 2022 год 104%.</w:t>
            </w:r>
          </w:p>
        </w:tc>
      </w:tr>
      <w:tr w:rsidR="00F45D2F" w:rsidRPr="00F45D2F" w14:paraId="36922548" w14:textId="77777777" w:rsidTr="00F45D2F">
        <w:trPr>
          <w:trHeight w:val="788"/>
          <w:jc w:val="center"/>
        </w:trPr>
        <w:tc>
          <w:tcPr>
            <w:tcW w:w="149" w:type="dxa"/>
            <w:tcBorders>
              <w:top w:val="nil"/>
              <w:left w:val="nil"/>
              <w:bottom w:val="nil"/>
              <w:right w:val="nil"/>
            </w:tcBorders>
            <w:shd w:val="clear" w:color="000000" w:fill="00B050"/>
            <w:noWrap/>
            <w:vAlign w:val="center"/>
            <w:hideMark/>
          </w:tcPr>
          <w:p w14:paraId="78CC2F83" w14:textId="77777777" w:rsidR="00F45D2F" w:rsidRPr="00F45D2F" w:rsidRDefault="00F45D2F" w:rsidP="00F45D2F">
            <w:pPr>
              <w:rPr>
                <w:rFonts w:ascii="Tahoma" w:hAnsi="Tahoma" w:cs="Tahoma"/>
                <w:b/>
                <w:bCs/>
                <w:color w:val="000000"/>
                <w:sz w:val="8"/>
                <w:szCs w:val="8"/>
              </w:rPr>
            </w:pPr>
            <w:r w:rsidRPr="00F45D2F">
              <w:rPr>
                <w:rFonts w:ascii="Tahoma" w:hAnsi="Tahoma" w:cs="Tahoma"/>
                <w:b/>
                <w:bCs/>
                <w:color w:val="000000"/>
                <w:sz w:val="8"/>
                <w:szCs w:val="8"/>
              </w:rPr>
              <w:t>НР</w:t>
            </w:r>
          </w:p>
        </w:tc>
        <w:tc>
          <w:tcPr>
            <w:tcW w:w="83" w:type="dxa"/>
            <w:tcBorders>
              <w:top w:val="nil"/>
              <w:left w:val="nil"/>
              <w:bottom w:val="nil"/>
              <w:right w:val="nil"/>
            </w:tcBorders>
            <w:shd w:val="clear" w:color="auto" w:fill="auto"/>
            <w:noWrap/>
            <w:vAlign w:val="bottom"/>
            <w:hideMark/>
          </w:tcPr>
          <w:p w14:paraId="4C47BCE2" w14:textId="77777777" w:rsidR="00F45D2F" w:rsidRPr="00F45D2F" w:rsidRDefault="00F45D2F" w:rsidP="00F45D2F">
            <w:pPr>
              <w:rPr>
                <w:rFonts w:ascii="Tahoma" w:hAnsi="Tahoma" w:cs="Tahoma"/>
                <w:b/>
                <w:bCs/>
                <w:color w:val="000000"/>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726138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12</w:t>
            </w:r>
          </w:p>
        </w:tc>
        <w:tc>
          <w:tcPr>
            <w:tcW w:w="1596" w:type="dxa"/>
            <w:tcBorders>
              <w:top w:val="nil"/>
              <w:left w:val="nil"/>
              <w:bottom w:val="single" w:sz="4" w:space="0" w:color="C0C0C0"/>
              <w:right w:val="single" w:sz="4" w:space="0" w:color="C0C0C0"/>
            </w:tcBorders>
            <w:shd w:val="clear" w:color="auto" w:fill="auto"/>
            <w:vAlign w:val="center"/>
            <w:hideMark/>
          </w:tcPr>
          <w:p w14:paraId="0AC7EB54"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Экономически обоснованные расходы, не учтенные при установлении регулируемых тарифов в предыдущие периоды регулирования</w:t>
            </w:r>
          </w:p>
        </w:tc>
        <w:tc>
          <w:tcPr>
            <w:tcW w:w="219" w:type="dxa"/>
            <w:tcBorders>
              <w:top w:val="nil"/>
              <w:left w:val="nil"/>
              <w:bottom w:val="single" w:sz="4" w:space="0" w:color="C0C0C0"/>
              <w:right w:val="single" w:sz="4" w:space="0" w:color="C0C0C0"/>
            </w:tcBorders>
            <w:shd w:val="clear" w:color="auto" w:fill="auto"/>
            <w:vAlign w:val="center"/>
            <w:hideMark/>
          </w:tcPr>
          <w:p w14:paraId="329B9B81"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FFFFCC"/>
            <w:vAlign w:val="center"/>
            <w:hideMark/>
          </w:tcPr>
          <w:p w14:paraId="16A9813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FCF4DF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8" w:type="dxa"/>
            <w:tcBorders>
              <w:top w:val="nil"/>
              <w:left w:val="nil"/>
              <w:bottom w:val="single" w:sz="4" w:space="0" w:color="C0C0C0"/>
              <w:right w:val="single" w:sz="4" w:space="0" w:color="C0C0C0"/>
            </w:tcBorders>
            <w:shd w:val="clear" w:color="000000" w:fill="FFFFCC"/>
            <w:vAlign w:val="center"/>
            <w:hideMark/>
          </w:tcPr>
          <w:p w14:paraId="4EEF941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179,40</w:t>
            </w:r>
          </w:p>
        </w:tc>
        <w:tc>
          <w:tcPr>
            <w:tcW w:w="366" w:type="dxa"/>
            <w:tcBorders>
              <w:top w:val="nil"/>
              <w:left w:val="nil"/>
              <w:bottom w:val="single" w:sz="4" w:space="0" w:color="C0C0C0"/>
              <w:right w:val="single" w:sz="4" w:space="0" w:color="C0C0C0"/>
            </w:tcBorders>
            <w:shd w:val="clear" w:color="000000" w:fill="FFFFCC"/>
            <w:vAlign w:val="center"/>
            <w:hideMark/>
          </w:tcPr>
          <w:p w14:paraId="581009A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2,77</w:t>
            </w:r>
          </w:p>
        </w:tc>
        <w:tc>
          <w:tcPr>
            <w:tcW w:w="283" w:type="dxa"/>
            <w:tcBorders>
              <w:top w:val="nil"/>
              <w:left w:val="nil"/>
              <w:bottom w:val="single" w:sz="4" w:space="0" w:color="C0C0C0"/>
              <w:right w:val="single" w:sz="4" w:space="0" w:color="C0C0C0"/>
            </w:tcBorders>
            <w:shd w:val="clear" w:color="000000" w:fill="D7EAD3"/>
            <w:vAlign w:val="center"/>
            <w:hideMark/>
          </w:tcPr>
          <w:p w14:paraId="7A4EE4F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1,38</w:t>
            </w:r>
          </w:p>
        </w:tc>
        <w:tc>
          <w:tcPr>
            <w:tcW w:w="283" w:type="dxa"/>
            <w:tcBorders>
              <w:top w:val="nil"/>
              <w:left w:val="nil"/>
              <w:bottom w:val="single" w:sz="4" w:space="0" w:color="C0C0C0"/>
              <w:right w:val="single" w:sz="4" w:space="0" w:color="C0C0C0"/>
            </w:tcBorders>
            <w:shd w:val="clear" w:color="000000" w:fill="D7EAD3"/>
            <w:vAlign w:val="center"/>
            <w:hideMark/>
          </w:tcPr>
          <w:p w14:paraId="3FB3CD4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1,38</w:t>
            </w:r>
          </w:p>
        </w:tc>
        <w:tc>
          <w:tcPr>
            <w:tcW w:w="456" w:type="dxa"/>
            <w:tcBorders>
              <w:top w:val="nil"/>
              <w:left w:val="nil"/>
              <w:bottom w:val="single" w:sz="4" w:space="0" w:color="C0C0C0"/>
              <w:right w:val="single" w:sz="4" w:space="0" w:color="C0C0C0"/>
            </w:tcBorders>
            <w:shd w:val="clear" w:color="000000" w:fill="FFFFCC"/>
            <w:vAlign w:val="center"/>
            <w:hideMark/>
          </w:tcPr>
          <w:p w14:paraId="6FD5D628"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В расчет приняты расходы на ЕРКЦ в размере 4% от начислений по прямым договорам за декабрь 2018г. Расходы на АДС включены в смете 2018 года. Организацией </w:t>
            </w:r>
            <w:proofErr w:type="spellStart"/>
            <w:r w:rsidRPr="00F45D2F">
              <w:rPr>
                <w:rFonts w:ascii="Tahoma" w:hAnsi="Tahoma" w:cs="Tahoma"/>
                <w:sz w:val="8"/>
                <w:szCs w:val="8"/>
              </w:rPr>
              <w:t>завлены</w:t>
            </w:r>
            <w:proofErr w:type="spellEnd"/>
            <w:r w:rsidRPr="00F45D2F">
              <w:rPr>
                <w:rFonts w:ascii="Tahoma" w:hAnsi="Tahoma" w:cs="Tahoma"/>
                <w:sz w:val="8"/>
                <w:szCs w:val="8"/>
              </w:rPr>
              <w:t xml:space="preserve"> расходы за период декабрь 2018-март 2019 139,40 тыс. руб. АДС, 40 тыс. руб. ЕРКЦ</w:t>
            </w:r>
          </w:p>
        </w:tc>
        <w:tc>
          <w:tcPr>
            <w:tcW w:w="415" w:type="dxa"/>
            <w:tcBorders>
              <w:top w:val="nil"/>
              <w:left w:val="nil"/>
              <w:bottom w:val="single" w:sz="4" w:space="0" w:color="C0C0C0"/>
              <w:right w:val="single" w:sz="4" w:space="0" w:color="C0C0C0"/>
            </w:tcBorders>
            <w:shd w:val="clear" w:color="000000" w:fill="FFFFCC"/>
            <w:vAlign w:val="center"/>
            <w:hideMark/>
          </w:tcPr>
          <w:p w14:paraId="7985A86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179B4D0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83" w:type="dxa"/>
            <w:tcBorders>
              <w:top w:val="nil"/>
              <w:left w:val="nil"/>
              <w:bottom w:val="single" w:sz="4" w:space="0" w:color="C0C0C0"/>
              <w:right w:val="single" w:sz="4" w:space="0" w:color="C0C0C0"/>
            </w:tcBorders>
            <w:shd w:val="clear" w:color="000000" w:fill="D7EAD3"/>
            <w:vAlign w:val="center"/>
            <w:hideMark/>
          </w:tcPr>
          <w:p w14:paraId="3BE6703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362" w:type="dxa"/>
            <w:tcBorders>
              <w:top w:val="nil"/>
              <w:left w:val="nil"/>
              <w:bottom w:val="single" w:sz="4" w:space="0" w:color="C0C0C0"/>
              <w:right w:val="single" w:sz="4" w:space="0" w:color="C0C0C0"/>
            </w:tcBorders>
            <w:shd w:val="clear" w:color="000000" w:fill="D7EAD3"/>
            <w:vAlign w:val="center"/>
            <w:hideMark/>
          </w:tcPr>
          <w:p w14:paraId="126AC43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908" w:type="dxa"/>
            <w:tcBorders>
              <w:top w:val="nil"/>
              <w:left w:val="nil"/>
              <w:bottom w:val="single" w:sz="4" w:space="0" w:color="C0C0C0"/>
              <w:right w:val="nil"/>
            </w:tcBorders>
            <w:shd w:val="clear" w:color="000000" w:fill="FFFFCC"/>
            <w:vAlign w:val="center"/>
            <w:hideMark/>
          </w:tcPr>
          <w:p w14:paraId="24F57514"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FFFFCC"/>
            <w:vAlign w:val="center"/>
            <w:hideMark/>
          </w:tcPr>
          <w:p w14:paraId="77993B9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4C90A41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3F4E1A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481737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0,00</w:t>
            </w:r>
          </w:p>
        </w:tc>
        <w:tc>
          <w:tcPr>
            <w:tcW w:w="882" w:type="dxa"/>
            <w:tcBorders>
              <w:top w:val="nil"/>
              <w:left w:val="nil"/>
              <w:bottom w:val="single" w:sz="4" w:space="0" w:color="C0C0C0"/>
              <w:right w:val="single" w:sz="4" w:space="0" w:color="C0C0C0"/>
            </w:tcBorders>
            <w:shd w:val="clear" w:color="000000" w:fill="FFFFCC"/>
            <w:vAlign w:val="center"/>
            <w:hideMark/>
          </w:tcPr>
          <w:p w14:paraId="3537BE74"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407A184" w14:textId="77777777" w:rsidTr="00F45D2F">
        <w:trPr>
          <w:trHeight w:val="84"/>
          <w:jc w:val="center"/>
        </w:trPr>
        <w:tc>
          <w:tcPr>
            <w:tcW w:w="149" w:type="dxa"/>
            <w:tcBorders>
              <w:top w:val="nil"/>
              <w:left w:val="nil"/>
              <w:bottom w:val="nil"/>
              <w:right w:val="nil"/>
            </w:tcBorders>
            <w:shd w:val="clear" w:color="auto" w:fill="auto"/>
            <w:noWrap/>
            <w:vAlign w:val="bottom"/>
            <w:hideMark/>
          </w:tcPr>
          <w:p w14:paraId="1FAD1D64"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4F4D3DD3"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1499FD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w:t>
            </w:r>
          </w:p>
        </w:tc>
        <w:tc>
          <w:tcPr>
            <w:tcW w:w="1596" w:type="dxa"/>
            <w:tcBorders>
              <w:top w:val="nil"/>
              <w:left w:val="nil"/>
              <w:bottom w:val="single" w:sz="4" w:space="0" w:color="C0C0C0"/>
              <w:right w:val="single" w:sz="4" w:space="0" w:color="C0C0C0"/>
            </w:tcBorders>
            <w:shd w:val="clear" w:color="auto" w:fill="auto"/>
            <w:vAlign w:val="center"/>
            <w:hideMark/>
          </w:tcPr>
          <w:p w14:paraId="6085F34A"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НВВ без НДС</w:t>
            </w:r>
          </w:p>
        </w:tc>
        <w:tc>
          <w:tcPr>
            <w:tcW w:w="219" w:type="dxa"/>
            <w:tcBorders>
              <w:top w:val="nil"/>
              <w:left w:val="nil"/>
              <w:bottom w:val="single" w:sz="4" w:space="0" w:color="C0C0C0"/>
              <w:right w:val="single" w:sz="4" w:space="0" w:color="C0C0C0"/>
            </w:tcBorders>
            <w:shd w:val="clear" w:color="auto" w:fill="auto"/>
            <w:vAlign w:val="center"/>
            <w:hideMark/>
          </w:tcPr>
          <w:p w14:paraId="0DD34536"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7D12EE9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887,20</w:t>
            </w:r>
          </w:p>
        </w:tc>
        <w:tc>
          <w:tcPr>
            <w:tcW w:w="353" w:type="dxa"/>
            <w:tcBorders>
              <w:top w:val="nil"/>
              <w:left w:val="nil"/>
              <w:bottom w:val="single" w:sz="4" w:space="0" w:color="C0C0C0"/>
              <w:right w:val="single" w:sz="4" w:space="0" w:color="C0C0C0"/>
            </w:tcBorders>
            <w:shd w:val="clear" w:color="000000" w:fill="D7EAD3"/>
            <w:vAlign w:val="center"/>
            <w:hideMark/>
          </w:tcPr>
          <w:p w14:paraId="5A58567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11 437,94</w:t>
            </w:r>
          </w:p>
        </w:tc>
        <w:tc>
          <w:tcPr>
            <w:tcW w:w="358" w:type="dxa"/>
            <w:tcBorders>
              <w:top w:val="nil"/>
              <w:left w:val="nil"/>
              <w:bottom w:val="single" w:sz="4" w:space="0" w:color="C0C0C0"/>
              <w:right w:val="single" w:sz="4" w:space="0" w:color="C0C0C0"/>
            </w:tcBorders>
            <w:shd w:val="clear" w:color="000000" w:fill="D7EAD3"/>
            <w:vAlign w:val="center"/>
            <w:hideMark/>
          </w:tcPr>
          <w:p w14:paraId="09F93EC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16 809,48</w:t>
            </w:r>
          </w:p>
        </w:tc>
        <w:tc>
          <w:tcPr>
            <w:tcW w:w="366" w:type="dxa"/>
            <w:tcBorders>
              <w:top w:val="nil"/>
              <w:left w:val="nil"/>
              <w:bottom w:val="single" w:sz="4" w:space="0" w:color="C0C0C0"/>
              <w:right w:val="single" w:sz="4" w:space="0" w:color="C0C0C0"/>
            </w:tcBorders>
            <w:shd w:val="clear" w:color="000000" w:fill="D7EAD3"/>
            <w:vAlign w:val="center"/>
            <w:hideMark/>
          </w:tcPr>
          <w:p w14:paraId="39EA8A0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12 296,80</w:t>
            </w:r>
          </w:p>
        </w:tc>
        <w:tc>
          <w:tcPr>
            <w:tcW w:w="283" w:type="dxa"/>
            <w:tcBorders>
              <w:top w:val="nil"/>
              <w:left w:val="nil"/>
              <w:bottom w:val="single" w:sz="4" w:space="0" w:color="C0C0C0"/>
              <w:right w:val="single" w:sz="4" w:space="0" w:color="C0C0C0"/>
            </w:tcBorders>
            <w:shd w:val="clear" w:color="000000" w:fill="D7EAD3"/>
            <w:vAlign w:val="center"/>
            <w:hideMark/>
          </w:tcPr>
          <w:p w14:paraId="75BDDC5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6 148,40</w:t>
            </w:r>
          </w:p>
        </w:tc>
        <w:tc>
          <w:tcPr>
            <w:tcW w:w="283" w:type="dxa"/>
            <w:tcBorders>
              <w:top w:val="nil"/>
              <w:left w:val="nil"/>
              <w:bottom w:val="single" w:sz="4" w:space="0" w:color="C0C0C0"/>
              <w:right w:val="single" w:sz="4" w:space="0" w:color="C0C0C0"/>
            </w:tcBorders>
            <w:shd w:val="clear" w:color="000000" w:fill="D7EAD3"/>
            <w:vAlign w:val="center"/>
            <w:hideMark/>
          </w:tcPr>
          <w:p w14:paraId="0FBA355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6 148,40</w:t>
            </w:r>
          </w:p>
        </w:tc>
        <w:tc>
          <w:tcPr>
            <w:tcW w:w="456" w:type="dxa"/>
            <w:tcBorders>
              <w:top w:val="nil"/>
              <w:left w:val="nil"/>
              <w:bottom w:val="single" w:sz="4" w:space="0" w:color="C0C0C0"/>
              <w:right w:val="single" w:sz="4" w:space="0" w:color="C0C0C0"/>
            </w:tcBorders>
            <w:shd w:val="clear" w:color="000000" w:fill="FFFFCC"/>
            <w:vAlign w:val="center"/>
            <w:hideMark/>
          </w:tcPr>
          <w:p w14:paraId="759C4442"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Рост НВВ 7,5%</w:t>
            </w:r>
          </w:p>
        </w:tc>
        <w:tc>
          <w:tcPr>
            <w:tcW w:w="415" w:type="dxa"/>
            <w:tcBorders>
              <w:top w:val="nil"/>
              <w:left w:val="nil"/>
              <w:bottom w:val="single" w:sz="4" w:space="0" w:color="C0C0C0"/>
              <w:right w:val="single" w:sz="4" w:space="0" w:color="C0C0C0"/>
            </w:tcBorders>
            <w:shd w:val="clear" w:color="000000" w:fill="D7EAD3"/>
            <w:vAlign w:val="center"/>
            <w:hideMark/>
          </w:tcPr>
          <w:p w14:paraId="06F37E0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17 254,09</w:t>
            </w:r>
          </w:p>
        </w:tc>
        <w:tc>
          <w:tcPr>
            <w:tcW w:w="404" w:type="dxa"/>
            <w:tcBorders>
              <w:top w:val="nil"/>
              <w:left w:val="nil"/>
              <w:bottom w:val="single" w:sz="4" w:space="0" w:color="C0C0C0"/>
              <w:right w:val="single" w:sz="4" w:space="0" w:color="C0C0C0"/>
            </w:tcBorders>
            <w:shd w:val="clear" w:color="000000" w:fill="D7EAD3"/>
            <w:vAlign w:val="center"/>
            <w:hideMark/>
          </w:tcPr>
          <w:p w14:paraId="4636BBA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12 678,34</w:t>
            </w:r>
          </w:p>
        </w:tc>
        <w:tc>
          <w:tcPr>
            <w:tcW w:w="383" w:type="dxa"/>
            <w:tcBorders>
              <w:top w:val="nil"/>
              <w:left w:val="nil"/>
              <w:bottom w:val="single" w:sz="4" w:space="0" w:color="C0C0C0"/>
              <w:right w:val="single" w:sz="4" w:space="0" w:color="C0C0C0"/>
            </w:tcBorders>
            <w:shd w:val="clear" w:color="000000" w:fill="D7EAD3"/>
            <w:vAlign w:val="center"/>
            <w:hideMark/>
          </w:tcPr>
          <w:p w14:paraId="3CCA62E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6 148,40</w:t>
            </w:r>
          </w:p>
        </w:tc>
        <w:tc>
          <w:tcPr>
            <w:tcW w:w="362" w:type="dxa"/>
            <w:tcBorders>
              <w:top w:val="nil"/>
              <w:left w:val="nil"/>
              <w:bottom w:val="single" w:sz="4" w:space="0" w:color="C0C0C0"/>
              <w:right w:val="single" w:sz="4" w:space="0" w:color="C0C0C0"/>
            </w:tcBorders>
            <w:shd w:val="clear" w:color="000000" w:fill="D7EAD3"/>
            <w:vAlign w:val="center"/>
            <w:hideMark/>
          </w:tcPr>
          <w:p w14:paraId="3B40A18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6 529,94</w:t>
            </w:r>
          </w:p>
        </w:tc>
        <w:tc>
          <w:tcPr>
            <w:tcW w:w="908" w:type="dxa"/>
            <w:tcBorders>
              <w:top w:val="nil"/>
              <w:left w:val="nil"/>
              <w:bottom w:val="single" w:sz="4" w:space="0" w:color="C0C0C0"/>
              <w:right w:val="nil"/>
            </w:tcBorders>
            <w:shd w:val="clear" w:color="000000" w:fill="FFFFCC"/>
            <w:vAlign w:val="center"/>
            <w:hideMark/>
          </w:tcPr>
          <w:p w14:paraId="398112E1"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27BE17F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17 784,56</w:t>
            </w:r>
          </w:p>
        </w:tc>
        <w:tc>
          <w:tcPr>
            <w:tcW w:w="420" w:type="dxa"/>
            <w:tcBorders>
              <w:top w:val="nil"/>
              <w:left w:val="nil"/>
              <w:bottom w:val="single" w:sz="4" w:space="0" w:color="C0C0C0"/>
              <w:right w:val="single" w:sz="4" w:space="0" w:color="C0C0C0"/>
            </w:tcBorders>
            <w:shd w:val="clear" w:color="000000" w:fill="D7EAD3"/>
            <w:vAlign w:val="center"/>
            <w:hideMark/>
          </w:tcPr>
          <w:p w14:paraId="42AAD4A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13 100,37</w:t>
            </w:r>
          </w:p>
        </w:tc>
        <w:tc>
          <w:tcPr>
            <w:tcW w:w="420" w:type="dxa"/>
            <w:tcBorders>
              <w:top w:val="nil"/>
              <w:left w:val="nil"/>
              <w:bottom w:val="single" w:sz="4" w:space="0" w:color="C0C0C0"/>
              <w:right w:val="single" w:sz="4" w:space="0" w:color="C0C0C0"/>
            </w:tcBorders>
            <w:shd w:val="clear" w:color="000000" w:fill="D7EAD3"/>
            <w:vAlign w:val="center"/>
            <w:hideMark/>
          </w:tcPr>
          <w:p w14:paraId="2EAC9D5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6 529,94</w:t>
            </w:r>
          </w:p>
        </w:tc>
        <w:tc>
          <w:tcPr>
            <w:tcW w:w="420" w:type="dxa"/>
            <w:tcBorders>
              <w:top w:val="nil"/>
              <w:left w:val="nil"/>
              <w:bottom w:val="single" w:sz="4" w:space="0" w:color="C0C0C0"/>
              <w:right w:val="single" w:sz="4" w:space="0" w:color="C0C0C0"/>
            </w:tcBorders>
            <w:shd w:val="clear" w:color="000000" w:fill="D7EAD3"/>
            <w:vAlign w:val="center"/>
            <w:hideMark/>
          </w:tcPr>
          <w:p w14:paraId="2F1C5BC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6 570,43</w:t>
            </w:r>
          </w:p>
        </w:tc>
        <w:tc>
          <w:tcPr>
            <w:tcW w:w="882" w:type="dxa"/>
            <w:tcBorders>
              <w:top w:val="nil"/>
              <w:left w:val="nil"/>
              <w:bottom w:val="single" w:sz="4" w:space="0" w:color="C0C0C0"/>
              <w:right w:val="single" w:sz="4" w:space="0" w:color="C0C0C0"/>
            </w:tcBorders>
            <w:shd w:val="clear" w:color="000000" w:fill="FFFFCC"/>
            <w:vAlign w:val="center"/>
            <w:hideMark/>
          </w:tcPr>
          <w:p w14:paraId="6DF8FCD0"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6E9396D3" w14:textId="77777777" w:rsidTr="00F45D2F">
        <w:trPr>
          <w:trHeight w:val="114"/>
          <w:jc w:val="center"/>
        </w:trPr>
        <w:tc>
          <w:tcPr>
            <w:tcW w:w="149" w:type="dxa"/>
            <w:tcBorders>
              <w:top w:val="nil"/>
              <w:left w:val="nil"/>
              <w:bottom w:val="nil"/>
              <w:right w:val="nil"/>
            </w:tcBorders>
            <w:shd w:val="clear" w:color="auto" w:fill="auto"/>
            <w:noWrap/>
            <w:vAlign w:val="bottom"/>
            <w:hideMark/>
          </w:tcPr>
          <w:p w14:paraId="33CBF270"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32206FFB"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174B9F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17.1</w:t>
            </w:r>
          </w:p>
        </w:tc>
        <w:tc>
          <w:tcPr>
            <w:tcW w:w="1596" w:type="dxa"/>
            <w:tcBorders>
              <w:top w:val="nil"/>
              <w:left w:val="nil"/>
              <w:bottom w:val="single" w:sz="4" w:space="0" w:color="C0C0C0"/>
              <w:right w:val="single" w:sz="4" w:space="0" w:color="C0C0C0"/>
            </w:tcBorders>
            <w:shd w:val="clear" w:color="auto" w:fill="auto"/>
            <w:vAlign w:val="center"/>
            <w:hideMark/>
          </w:tcPr>
          <w:p w14:paraId="160FF588"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На потребительский рынок</w:t>
            </w:r>
          </w:p>
        </w:tc>
        <w:tc>
          <w:tcPr>
            <w:tcW w:w="219" w:type="dxa"/>
            <w:tcBorders>
              <w:top w:val="nil"/>
              <w:left w:val="nil"/>
              <w:bottom w:val="single" w:sz="4" w:space="0" w:color="C0C0C0"/>
              <w:right w:val="single" w:sz="4" w:space="0" w:color="C0C0C0"/>
            </w:tcBorders>
            <w:shd w:val="clear" w:color="auto" w:fill="auto"/>
            <w:vAlign w:val="center"/>
            <w:hideMark/>
          </w:tcPr>
          <w:p w14:paraId="7D4B14FB"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4470D25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677,39</w:t>
            </w:r>
          </w:p>
        </w:tc>
        <w:tc>
          <w:tcPr>
            <w:tcW w:w="353" w:type="dxa"/>
            <w:tcBorders>
              <w:top w:val="nil"/>
              <w:left w:val="nil"/>
              <w:bottom w:val="single" w:sz="4" w:space="0" w:color="C0C0C0"/>
              <w:right w:val="single" w:sz="4" w:space="0" w:color="C0C0C0"/>
            </w:tcBorders>
            <w:shd w:val="clear" w:color="000000" w:fill="D7EAD3"/>
            <w:vAlign w:val="center"/>
            <w:hideMark/>
          </w:tcPr>
          <w:p w14:paraId="37419EC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8 733,06</w:t>
            </w:r>
          </w:p>
        </w:tc>
        <w:tc>
          <w:tcPr>
            <w:tcW w:w="358" w:type="dxa"/>
            <w:tcBorders>
              <w:top w:val="nil"/>
              <w:left w:val="nil"/>
              <w:bottom w:val="single" w:sz="4" w:space="0" w:color="C0C0C0"/>
              <w:right w:val="single" w:sz="4" w:space="0" w:color="C0C0C0"/>
            </w:tcBorders>
            <w:shd w:val="clear" w:color="000000" w:fill="D7EAD3"/>
            <w:vAlign w:val="center"/>
            <w:hideMark/>
          </w:tcPr>
          <w:p w14:paraId="6B75365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13 321,74</w:t>
            </w:r>
          </w:p>
        </w:tc>
        <w:tc>
          <w:tcPr>
            <w:tcW w:w="366" w:type="dxa"/>
            <w:tcBorders>
              <w:top w:val="nil"/>
              <w:left w:val="nil"/>
              <w:bottom w:val="single" w:sz="4" w:space="0" w:color="C0C0C0"/>
              <w:right w:val="single" w:sz="4" w:space="0" w:color="C0C0C0"/>
            </w:tcBorders>
            <w:shd w:val="clear" w:color="000000" w:fill="D7EAD3"/>
            <w:vAlign w:val="center"/>
            <w:hideMark/>
          </w:tcPr>
          <w:p w14:paraId="0AB1D59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9 200,91</w:t>
            </w:r>
          </w:p>
        </w:tc>
        <w:tc>
          <w:tcPr>
            <w:tcW w:w="283" w:type="dxa"/>
            <w:tcBorders>
              <w:top w:val="nil"/>
              <w:left w:val="nil"/>
              <w:bottom w:val="single" w:sz="4" w:space="0" w:color="C0C0C0"/>
              <w:right w:val="single" w:sz="4" w:space="0" w:color="C0C0C0"/>
            </w:tcBorders>
            <w:shd w:val="clear" w:color="000000" w:fill="D7EAD3"/>
            <w:vAlign w:val="center"/>
            <w:hideMark/>
          </w:tcPr>
          <w:p w14:paraId="635AACD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4 600,45</w:t>
            </w:r>
          </w:p>
        </w:tc>
        <w:tc>
          <w:tcPr>
            <w:tcW w:w="283" w:type="dxa"/>
            <w:tcBorders>
              <w:top w:val="nil"/>
              <w:left w:val="nil"/>
              <w:bottom w:val="single" w:sz="4" w:space="0" w:color="C0C0C0"/>
              <w:right w:val="single" w:sz="4" w:space="0" w:color="C0C0C0"/>
            </w:tcBorders>
            <w:shd w:val="clear" w:color="000000" w:fill="D7EAD3"/>
            <w:vAlign w:val="center"/>
            <w:hideMark/>
          </w:tcPr>
          <w:p w14:paraId="28A5581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4 600,45</w:t>
            </w:r>
          </w:p>
        </w:tc>
        <w:tc>
          <w:tcPr>
            <w:tcW w:w="456" w:type="dxa"/>
            <w:tcBorders>
              <w:top w:val="nil"/>
              <w:left w:val="nil"/>
              <w:bottom w:val="single" w:sz="4" w:space="0" w:color="C0C0C0"/>
              <w:right w:val="single" w:sz="4" w:space="0" w:color="C0C0C0"/>
            </w:tcBorders>
            <w:shd w:val="clear" w:color="000000" w:fill="FFFFCC"/>
            <w:vAlign w:val="center"/>
            <w:hideMark/>
          </w:tcPr>
          <w:p w14:paraId="6A308B9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6367427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13 612,78</w:t>
            </w:r>
          </w:p>
        </w:tc>
        <w:tc>
          <w:tcPr>
            <w:tcW w:w="404" w:type="dxa"/>
            <w:tcBorders>
              <w:top w:val="nil"/>
              <w:left w:val="nil"/>
              <w:bottom w:val="single" w:sz="4" w:space="0" w:color="C0C0C0"/>
              <w:right w:val="single" w:sz="4" w:space="0" w:color="C0C0C0"/>
            </w:tcBorders>
            <w:shd w:val="clear" w:color="000000" w:fill="D7EAD3"/>
            <w:vAlign w:val="center"/>
            <w:hideMark/>
          </w:tcPr>
          <w:p w14:paraId="0B6ECF8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9 486,38</w:t>
            </w:r>
          </w:p>
        </w:tc>
        <w:tc>
          <w:tcPr>
            <w:tcW w:w="383" w:type="dxa"/>
            <w:tcBorders>
              <w:top w:val="nil"/>
              <w:left w:val="nil"/>
              <w:bottom w:val="single" w:sz="4" w:space="0" w:color="C0C0C0"/>
              <w:right w:val="single" w:sz="4" w:space="0" w:color="C0C0C0"/>
            </w:tcBorders>
            <w:shd w:val="clear" w:color="000000" w:fill="D7EAD3"/>
            <w:vAlign w:val="center"/>
            <w:hideMark/>
          </w:tcPr>
          <w:p w14:paraId="351CACF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4 600,45</w:t>
            </w:r>
          </w:p>
        </w:tc>
        <w:tc>
          <w:tcPr>
            <w:tcW w:w="362" w:type="dxa"/>
            <w:tcBorders>
              <w:top w:val="nil"/>
              <w:left w:val="nil"/>
              <w:bottom w:val="single" w:sz="4" w:space="0" w:color="C0C0C0"/>
              <w:right w:val="single" w:sz="4" w:space="0" w:color="C0C0C0"/>
            </w:tcBorders>
            <w:shd w:val="clear" w:color="000000" w:fill="D7EAD3"/>
            <w:vAlign w:val="center"/>
            <w:hideMark/>
          </w:tcPr>
          <w:p w14:paraId="28242C5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4 885,93</w:t>
            </w:r>
          </w:p>
        </w:tc>
        <w:tc>
          <w:tcPr>
            <w:tcW w:w="908" w:type="dxa"/>
            <w:tcBorders>
              <w:top w:val="nil"/>
              <w:left w:val="nil"/>
              <w:bottom w:val="single" w:sz="4" w:space="0" w:color="C0C0C0"/>
              <w:right w:val="nil"/>
            </w:tcBorders>
            <w:shd w:val="clear" w:color="000000" w:fill="FFFFCC"/>
            <w:vAlign w:val="center"/>
            <w:hideMark/>
          </w:tcPr>
          <w:p w14:paraId="0EC4D5D4"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304BD48C"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14 031,29</w:t>
            </w:r>
          </w:p>
        </w:tc>
        <w:tc>
          <w:tcPr>
            <w:tcW w:w="420" w:type="dxa"/>
            <w:tcBorders>
              <w:top w:val="nil"/>
              <w:left w:val="nil"/>
              <w:bottom w:val="single" w:sz="4" w:space="0" w:color="C0C0C0"/>
              <w:right w:val="single" w:sz="4" w:space="0" w:color="C0C0C0"/>
            </w:tcBorders>
            <w:shd w:val="clear" w:color="000000" w:fill="D7EAD3"/>
            <w:vAlign w:val="center"/>
            <w:hideMark/>
          </w:tcPr>
          <w:p w14:paraId="6825D0F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9 802,16</w:t>
            </w:r>
          </w:p>
        </w:tc>
        <w:tc>
          <w:tcPr>
            <w:tcW w:w="420" w:type="dxa"/>
            <w:tcBorders>
              <w:top w:val="nil"/>
              <w:left w:val="nil"/>
              <w:bottom w:val="single" w:sz="4" w:space="0" w:color="C0C0C0"/>
              <w:right w:val="single" w:sz="4" w:space="0" w:color="C0C0C0"/>
            </w:tcBorders>
            <w:shd w:val="clear" w:color="000000" w:fill="D7EAD3"/>
            <w:vAlign w:val="center"/>
            <w:hideMark/>
          </w:tcPr>
          <w:p w14:paraId="0DCF0A0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4 885,93</w:t>
            </w:r>
          </w:p>
        </w:tc>
        <w:tc>
          <w:tcPr>
            <w:tcW w:w="420" w:type="dxa"/>
            <w:tcBorders>
              <w:top w:val="nil"/>
              <w:left w:val="nil"/>
              <w:bottom w:val="single" w:sz="4" w:space="0" w:color="C0C0C0"/>
              <w:right w:val="single" w:sz="4" w:space="0" w:color="C0C0C0"/>
            </w:tcBorders>
            <w:shd w:val="clear" w:color="000000" w:fill="D7EAD3"/>
            <w:vAlign w:val="center"/>
            <w:hideMark/>
          </w:tcPr>
          <w:p w14:paraId="5AC03DAD"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4 916,23</w:t>
            </w:r>
          </w:p>
        </w:tc>
        <w:tc>
          <w:tcPr>
            <w:tcW w:w="882" w:type="dxa"/>
            <w:tcBorders>
              <w:top w:val="nil"/>
              <w:left w:val="nil"/>
              <w:bottom w:val="single" w:sz="4" w:space="0" w:color="C0C0C0"/>
              <w:right w:val="single" w:sz="4" w:space="0" w:color="C0C0C0"/>
            </w:tcBorders>
            <w:shd w:val="clear" w:color="000000" w:fill="FFFFCC"/>
            <w:vAlign w:val="center"/>
            <w:hideMark/>
          </w:tcPr>
          <w:p w14:paraId="1C0B0A37"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6DE5B16B" w14:textId="77777777" w:rsidTr="00F45D2F">
        <w:trPr>
          <w:trHeight w:val="130"/>
          <w:jc w:val="center"/>
        </w:trPr>
        <w:tc>
          <w:tcPr>
            <w:tcW w:w="149" w:type="dxa"/>
            <w:tcBorders>
              <w:top w:val="nil"/>
              <w:left w:val="nil"/>
              <w:bottom w:val="nil"/>
              <w:right w:val="nil"/>
            </w:tcBorders>
            <w:shd w:val="clear" w:color="auto" w:fill="auto"/>
            <w:noWrap/>
            <w:vAlign w:val="bottom"/>
            <w:hideMark/>
          </w:tcPr>
          <w:p w14:paraId="2F0E1B5C"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4B3C51E4"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41E7DE1"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17.2</w:t>
            </w:r>
          </w:p>
        </w:tc>
        <w:tc>
          <w:tcPr>
            <w:tcW w:w="1596" w:type="dxa"/>
            <w:tcBorders>
              <w:top w:val="nil"/>
              <w:left w:val="nil"/>
              <w:bottom w:val="single" w:sz="4" w:space="0" w:color="C0C0C0"/>
              <w:right w:val="single" w:sz="4" w:space="0" w:color="C0C0C0"/>
            </w:tcBorders>
            <w:shd w:val="clear" w:color="auto" w:fill="auto"/>
            <w:vAlign w:val="center"/>
            <w:hideMark/>
          </w:tcPr>
          <w:p w14:paraId="00D009B8"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На собственные нужды производства</w:t>
            </w:r>
          </w:p>
        </w:tc>
        <w:tc>
          <w:tcPr>
            <w:tcW w:w="219" w:type="dxa"/>
            <w:tcBorders>
              <w:top w:val="nil"/>
              <w:left w:val="nil"/>
              <w:bottom w:val="single" w:sz="4" w:space="0" w:color="C0C0C0"/>
              <w:right w:val="single" w:sz="4" w:space="0" w:color="C0C0C0"/>
            </w:tcBorders>
            <w:shd w:val="clear" w:color="auto" w:fill="auto"/>
            <w:vAlign w:val="center"/>
            <w:hideMark/>
          </w:tcPr>
          <w:p w14:paraId="48117750"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тыс</w:t>
            </w:r>
            <w:proofErr w:type="spellEnd"/>
            <w:r w:rsidRPr="00F45D2F">
              <w:rPr>
                <w:rFonts w:ascii="Tahoma" w:hAnsi="Tahoma" w:cs="Tahoma"/>
                <w:sz w:val="8"/>
                <w:szCs w:val="8"/>
              </w:rPr>
              <w:t xml:space="preserve"> </w:t>
            </w:r>
            <w:proofErr w:type="spellStart"/>
            <w:r w:rsidRPr="00F45D2F">
              <w:rPr>
                <w:rFonts w:ascii="Tahoma" w:hAnsi="Tahoma" w:cs="Tahoma"/>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611B1CF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209,81</w:t>
            </w:r>
          </w:p>
        </w:tc>
        <w:tc>
          <w:tcPr>
            <w:tcW w:w="353" w:type="dxa"/>
            <w:tcBorders>
              <w:top w:val="nil"/>
              <w:left w:val="nil"/>
              <w:bottom w:val="single" w:sz="4" w:space="0" w:color="C0C0C0"/>
              <w:right w:val="single" w:sz="4" w:space="0" w:color="C0C0C0"/>
            </w:tcBorders>
            <w:shd w:val="clear" w:color="000000" w:fill="D7EAD3"/>
            <w:vAlign w:val="center"/>
            <w:hideMark/>
          </w:tcPr>
          <w:p w14:paraId="683414E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2 704,88</w:t>
            </w:r>
          </w:p>
        </w:tc>
        <w:tc>
          <w:tcPr>
            <w:tcW w:w="358" w:type="dxa"/>
            <w:tcBorders>
              <w:top w:val="nil"/>
              <w:left w:val="nil"/>
              <w:bottom w:val="single" w:sz="4" w:space="0" w:color="C0C0C0"/>
              <w:right w:val="single" w:sz="4" w:space="0" w:color="C0C0C0"/>
            </w:tcBorders>
            <w:shd w:val="clear" w:color="000000" w:fill="D7EAD3"/>
            <w:vAlign w:val="center"/>
            <w:hideMark/>
          </w:tcPr>
          <w:p w14:paraId="31132A4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3 487,75</w:t>
            </w:r>
          </w:p>
        </w:tc>
        <w:tc>
          <w:tcPr>
            <w:tcW w:w="366" w:type="dxa"/>
            <w:tcBorders>
              <w:top w:val="nil"/>
              <w:left w:val="nil"/>
              <w:bottom w:val="single" w:sz="4" w:space="0" w:color="C0C0C0"/>
              <w:right w:val="single" w:sz="4" w:space="0" w:color="C0C0C0"/>
            </w:tcBorders>
            <w:shd w:val="clear" w:color="000000" w:fill="D7EAD3"/>
            <w:vAlign w:val="center"/>
            <w:hideMark/>
          </w:tcPr>
          <w:p w14:paraId="4749B46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3 095,90</w:t>
            </w:r>
          </w:p>
        </w:tc>
        <w:tc>
          <w:tcPr>
            <w:tcW w:w="283" w:type="dxa"/>
            <w:tcBorders>
              <w:top w:val="nil"/>
              <w:left w:val="nil"/>
              <w:bottom w:val="single" w:sz="4" w:space="0" w:color="C0C0C0"/>
              <w:right w:val="single" w:sz="4" w:space="0" w:color="C0C0C0"/>
            </w:tcBorders>
            <w:shd w:val="clear" w:color="000000" w:fill="D7EAD3"/>
            <w:vAlign w:val="center"/>
            <w:hideMark/>
          </w:tcPr>
          <w:p w14:paraId="719A4EE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1 547,95</w:t>
            </w:r>
          </w:p>
        </w:tc>
        <w:tc>
          <w:tcPr>
            <w:tcW w:w="283" w:type="dxa"/>
            <w:tcBorders>
              <w:top w:val="nil"/>
              <w:left w:val="nil"/>
              <w:bottom w:val="single" w:sz="4" w:space="0" w:color="C0C0C0"/>
              <w:right w:val="single" w:sz="4" w:space="0" w:color="C0C0C0"/>
            </w:tcBorders>
            <w:shd w:val="clear" w:color="000000" w:fill="D7EAD3"/>
            <w:vAlign w:val="center"/>
            <w:hideMark/>
          </w:tcPr>
          <w:p w14:paraId="47D2917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1 547,95</w:t>
            </w:r>
          </w:p>
        </w:tc>
        <w:tc>
          <w:tcPr>
            <w:tcW w:w="456" w:type="dxa"/>
            <w:tcBorders>
              <w:top w:val="nil"/>
              <w:left w:val="nil"/>
              <w:bottom w:val="single" w:sz="4" w:space="0" w:color="C0C0C0"/>
              <w:right w:val="single" w:sz="4" w:space="0" w:color="C0C0C0"/>
            </w:tcBorders>
            <w:shd w:val="clear" w:color="000000" w:fill="FFFFCC"/>
            <w:vAlign w:val="center"/>
            <w:hideMark/>
          </w:tcPr>
          <w:p w14:paraId="74238B6C"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12A89E7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3 641,32</w:t>
            </w:r>
          </w:p>
        </w:tc>
        <w:tc>
          <w:tcPr>
            <w:tcW w:w="404" w:type="dxa"/>
            <w:tcBorders>
              <w:top w:val="nil"/>
              <w:left w:val="nil"/>
              <w:bottom w:val="single" w:sz="4" w:space="0" w:color="C0C0C0"/>
              <w:right w:val="single" w:sz="4" w:space="0" w:color="C0C0C0"/>
            </w:tcBorders>
            <w:shd w:val="clear" w:color="000000" w:fill="D7EAD3"/>
            <w:vAlign w:val="center"/>
            <w:hideMark/>
          </w:tcPr>
          <w:p w14:paraId="69D48C0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3 191,96</w:t>
            </w:r>
          </w:p>
        </w:tc>
        <w:tc>
          <w:tcPr>
            <w:tcW w:w="383" w:type="dxa"/>
            <w:tcBorders>
              <w:top w:val="nil"/>
              <w:left w:val="nil"/>
              <w:bottom w:val="single" w:sz="4" w:space="0" w:color="C0C0C0"/>
              <w:right w:val="single" w:sz="4" w:space="0" w:color="C0C0C0"/>
            </w:tcBorders>
            <w:shd w:val="clear" w:color="000000" w:fill="D7EAD3"/>
            <w:vAlign w:val="center"/>
            <w:hideMark/>
          </w:tcPr>
          <w:p w14:paraId="1A0DD7D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1 547,95</w:t>
            </w:r>
          </w:p>
        </w:tc>
        <w:tc>
          <w:tcPr>
            <w:tcW w:w="362" w:type="dxa"/>
            <w:tcBorders>
              <w:top w:val="nil"/>
              <w:left w:val="nil"/>
              <w:bottom w:val="single" w:sz="4" w:space="0" w:color="C0C0C0"/>
              <w:right w:val="single" w:sz="4" w:space="0" w:color="C0C0C0"/>
            </w:tcBorders>
            <w:shd w:val="clear" w:color="000000" w:fill="D7EAD3"/>
            <w:vAlign w:val="center"/>
            <w:hideMark/>
          </w:tcPr>
          <w:p w14:paraId="201E3C6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1 644,01</w:t>
            </w:r>
          </w:p>
        </w:tc>
        <w:tc>
          <w:tcPr>
            <w:tcW w:w="908" w:type="dxa"/>
            <w:tcBorders>
              <w:top w:val="nil"/>
              <w:left w:val="nil"/>
              <w:bottom w:val="single" w:sz="4" w:space="0" w:color="C0C0C0"/>
              <w:right w:val="nil"/>
            </w:tcBorders>
            <w:shd w:val="clear" w:color="000000" w:fill="FFFFCC"/>
            <w:vAlign w:val="center"/>
            <w:hideMark/>
          </w:tcPr>
          <w:p w14:paraId="42FF36F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53EBB65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3 753,27</w:t>
            </w:r>
          </w:p>
        </w:tc>
        <w:tc>
          <w:tcPr>
            <w:tcW w:w="420" w:type="dxa"/>
            <w:tcBorders>
              <w:top w:val="nil"/>
              <w:left w:val="nil"/>
              <w:bottom w:val="single" w:sz="4" w:space="0" w:color="C0C0C0"/>
              <w:right w:val="single" w:sz="4" w:space="0" w:color="C0C0C0"/>
            </w:tcBorders>
            <w:shd w:val="clear" w:color="000000" w:fill="D7EAD3"/>
            <w:vAlign w:val="center"/>
            <w:hideMark/>
          </w:tcPr>
          <w:p w14:paraId="14BFB61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3 298,21</w:t>
            </w:r>
          </w:p>
        </w:tc>
        <w:tc>
          <w:tcPr>
            <w:tcW w:w="420" w:type="dxa"/>
            <w:tcBorders>
              <w:top w:val="nil"/>
              <w:left w:val="nil"/>
              <w:bottom w:val="single" w:sz="4" w:space="0" w:color="C0C0C0"/>
              <w:right w:val="single" w:sz="4" w:space="0" w:color="C0C0C0"/>
            </w:tcBorders>
            <w:shd w:val="clear" w:color="000000" w:fill="D7EAD3"/>
            <w:vAlign w:val="center"/>
            <w:hideMark/>
          </w:tcPr>
          <w:p w14:paraId="19B9AC49"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1 644,01</w:t>
            </w:r>
          </w:p>
        </w:tc>
        <w:tc>
          <w:tcPr>
            <w:tcW w:w="420" w:type="dxa"/>
            <w:tcBorders>
              <w:top w:val="nil"/>
              <w:left w:val="nil"/>
              <w:bottom w:val="single" w:sz="4" w:space="0" w:color="C0C0C0"/>
              <w:right w:val="single" w:sz="4" w:space="0" w:color="C0C0C0"/>
            </w:tcBorders>
            <w:shd w:val="clear" w:color="000000" w:fill="D7EAD3"/>
            <w:vAlign w:val="center"/>
            <w:hideMark/>
          </w:tcPr>
          <w:p w14:paraId="03131FC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1 654,20</w:t>
            </w:r>
          </w:p>
        </w:tc>
        <w:tc>
          <w:tcPr>
            <w:tcW w:w="882" w:type="dxa"/>
            <w:tcBorders>
              <w:top w:val="nil"/>
              <w:left w:val="nil"/>
              <w:bottom w:val="single" w:sz="4" w:space="0" w:color="C0C0C0"/>
              <w:right w:val="single" w:sz="4" w:space="0" w:color="C0C0C0"/>
            </w:tcBorders>
            <w:shd w:val="clear" w:color="000000" w:fill="FFFFCC"/>
            <w:vAlign w:val="center"/>
            <w:hideMark/>
          </w:tcPr>
          <w:p w14:paraId="0FB6ABB3"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6359D288" w14:textId="77777777" w:rsidTr="00F45D2F">
        <w:trPr>
          <w:trHeight w:val="132"/>
          <w:jc w:val="center"/>
        </w:trPr>
        <w:tc>
          <w:tcPr>
            <w:tcW w:w="149" w:type="dxa"/>
            <w:tcBorders>
              <w:top w:val="nil"/>
              <w:left w:val="nil"/>
              <w:bottom w:val="nil"/>
              <w:right w:val="nil"/>
            </w:tcBorders>
            <w:shd w:val="clear" w:color="auto" w:fill="auto"/>
            <w:noWrap/>
            <w:vAlign w:val="bottom"/>
            <w:hideMark/>
          </w:tcPr>
          <w:p w14:paraId="1FD439FA"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2BC0F913"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5200BC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18</w:t>
            </w:r>
          </w:p>
        </w:tc>
        <w:tc>
          <w:tcPr>
            <w:tcW w:w="1596" w:type="dxa"/>
            <w:tcBorders>
              <w:top w:val="nil"/>
              <w:left w:val="nil"/>
              <w:bottom w:val="single" w:sz="4" w:space="0" w:color="C0C0C0"/>
              <w:right w:val="single" w:sz="4" w:space="0" w:color="C0C0C0"/>
            </w:tcBorders>
            <w:shd w:val="clear" w:color="auto" w:fill="auto"/>
            <w:vAlign w:val="center"/>
            <w:hideMark/>
          </w:tcPr>
          <w:p w14:paraId="597145EF"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Тариф</w:t>
            </w:r>
          </w:p>
        </w:tc>
        <w:tc>
          <w:tcPr>
            <w:tcW w:w="219" w:type="dxa"/>
            <w:tcBorders>
              <w:top w:val="nil"/>
              <w:left w:val="nil"/>
              <w:bottom w:val="single" w:sz="4" w:space="0" w:color="C0C0C0"/>
              <w:right w:val="single" w:sz="4" w:space="0" w:color="C0C0C0"/>
            </w:tcBorders>
            <w:shd w:val="clear" w:color="auto" w:fill="auto"/>
            <w:vAlign w:val="center"/>
            <w:hideMark/>
          </w:tcPr>
          <w:p w14:paraId="6994BDD5"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руб</w:t>
            </w:r>
            <w:proofErr w:type="spellEnd"/>
            <w:r w:rsidRPr="00F45D2F">
              <w:rPr>
                <w:rFonts w:ascii="Tahoma" w:hAnsi="Tahoma" w:cs="Tahoma"/>
                <w:b/>
                <w:bCs/>
                <w:sz w:val="8"/>
                <w:szCs w:val="8"/>
              </w:rPr>
              <w:t>/м3</w:t>
            </w:r>
          </w:p>
        </w:tc>
        <w:tc>
          <w:tcPr>
            <w:tcW w:w="353" w:type="dxa"/>
            <w:tcBorders>
              <w:top w:val="nil"/>
              <w:left w:val="nil"/>
              <w:bottom w:val="single" w:sz="4" w:space="0" w:color="C0C0C0"/>
              <w:right w:val="single" w:sz="4" w:space="0" w:color="C0C0C0"/>
            </w:tcBorders>
            <w:shd w:val="clear" w:color="000000" w:fill="D7EAD3"/>
            <w:vAlign w:val="center"/>
            <w:hideMark/>
          </w:tcPr>
          <w:p w14:paraId="0A4396A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28,61</w:t>
            </w:r>
          </w:p>
        </w:tc>
        <w:tc>
          <w:tcPr>
            <w:tcW w:w="353" w:type="dxa"/>
            <w:tcBorders>
              <w:top w:val="nil"/>
              <w:left w:val="nil"/>
              <w:bottom w:val="single" w:sz="4" w:space="0" w:color="C0C0C0"/>
              <w:right w:val="single" w:sz="4" w:space="0" w:color="C0C0C0"/>
            </w:tcBorders>
            <w:shd w:val="clear" w:color="000000" w:fill="D7EAD3"/>
            <w:vAlign w:val="center"/>
            <w:hideMark/>
          </w:tcPr>
          <w:p w14:paraId="5DF8662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30,74</w:t>
            </w:r>
          </w:p>
        </w:tc>
        <w:tc>
          <w:tcPr>
            <w:tcW w:w="358" w:type="dxa"/>
            <w:tcBorders>
              <w:top w:val="nil"/>
              <w:left w:val="nil"/>
              <w:bottom w:val="single" w:sz="4" w:space="0" w:color="C0C0C0"/>
              <w:right w:val="single" w:sz="4" w:space="0" w:color="C0C0C0"/>
            </w:tcBorders>
            <w:shd w:val="clear" w:color="000000" w:fill="D7EAD3"/>
            <w:vAlign w:val="center"/>
            <w:hideMark/>
          </w:tcPr>
          <w:p w14:paraId="1D74CBC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46,68</w:t>
            </w:r>
          </w:p>
        </w:tc>
        <w:tc>
          <w:tcPr>
            <w:tcW w:w="366" w:type="dxa"/>
            <w:tcBorders>
              <w:top w:val="nil"/>
              <w:left w:val="nil"/>
              <w:bottom w:val="single" w:sz="4" w:space="0" w:color="C0C0C0"/>
              <w:right w:val="single" w:sz="4" w:space="0" w:color="C0C0C0"/>
            </w:tcBorders>
            <w:shd w:val="clear" w:color="000000" w:fill="D7EAD3"/>
            <w:vAlign w:val="center"/>
            <w:hideMark/>
          </w:tcPr>
          <w:p w14:paraId="24BB503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32,38</w:t>
            </w:r>
          </w:p>
        </w:tc>
        <w:tc>
          <w:tcPr>
            <w:tcW w:w="283" w:type="dxa"/>
            <w:tcBorders>
              <w:top w:val="nil"/>
              <w:left w:val="nil"/>
              <w:bottom w:val="single" w:sz="4" w:space="0" w:color="C0C0C0"/>
              <w:right w:val="single" w:sz="4" w:space="0" w:color="C0C0C0"/>
            </w:tcBorders>
            <w:shd w:val="clear" w:color="000000" w:fill="D7EAD3"/>
            <w:vAlign w:val="center"/>
            <w:hideMark/>
          </w:tcPr>
          <w:p w14:paraId="41001DA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32,38</w:t>
            </w:r>
          </w:p>
        </w:tc>
        <w:tc>
          <w:tcPr>
            <w:tcW w:w="283" w:type="dxa"/>
            <w:tcBorders>
              <w:top w:val="nil"/>
              <w:left w:val="nil"/>
              <w:bottom w:val="single" w:sz="4" w:space="0" w:color="C0C0C0"/>
              <w:right w:val="single" w:sz="4" w:space="0" w:color="C0C0C0"/>
            </w:tcBorders>
            <w:shd w:val="clear" w:color="000000" w:fill="D7EAD3"/>
            <w:vAlign w:val="center"/>
            <w:hideMark/>
          </w:tcPr>
          <w:p w14:paraId="3C7F405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32,38</w:t>
            </w:r>
          </w:p>
        </w:tc>
        <w:tc>
          <w:tcPr>
            <w:tcW w:w="456" w:type="dxa"/>
            <w:tcBorders>
              <w:top w:val="nil"/>
              <w:left w:val="nil"/>
              <w:bottom w:val="single" w:sz="4" w:space="0" w:color="C0C0C0"/>
              <w:right w:val="single" w:sz="4" w:space="0" w:color="C0C0C0"/>
            </w:tcBorders>
            <w:shd w:val="clear" w:color="000000" w:fill="FFFFCC"/>
            <w:vAlign w:val="center"/>
            <w:hideMark/>
          </w:tcPr>
          <w:p w14:paraId="78D39F1E"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698C427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47,91</w:t>
            </w:r>
          </w:p>
        </w:tc>
        <w:tc>
          <w:tcPr>
            <w:tcW w:w="404" w:type="dxa"/>
            <w:tcBorders>
              <w:top w:val="nil"/>
              <w:left w:val="nil"/>
              <w:bottom w:val="single" w:sz="4" w:space="0" w:color="C0C0C0"/>
              <w:right w:val="single" w:sz="4" w:space="0" w:color="C0C0C0"/>
            </w:tcBorders>
            <w:shd w:val="clear" w:color="000000" w:fill="D7EAD3"/>
            <w:vAlign w:val="center"/>
            <w:hideMark/>
          </w:tcPr>
          <w:p w14:paraId="44DF107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33,39</w:t>
            </w:r>
          </w:p>
        </w:tc>
        <w:tc>
          <w:tcPr>
            <w:tcW w:w="383" w:type="dxa"/>
            <w:tcBorders>
              <w:top w:val="nil"/>
              <w:left w:val="nil"/>
              <w:bottom w:val="single" w:sz="4" w:space="0" w:color="C0C0C0"/>
              <w:right w:val="single" w:sz="4" w:space="0" w:color="C0C0C0"/>
            </w:tcBorders>
            <w:shd w:val="clear" w:color="000000" w:fill="D7EAD3"/>
            <w:vAlign w:val="center"/>
            <w:hideMark/>
          </w:tcPr>
          <w:p w14:paraId="3C87B6B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32,38</w:t>
            </w:r>
          </w:p>
        </w:tc>
        <w:tc>
          <w:tcPr>
            <w:tcW w:w="362" w:type="dxa"/>
            <w:tcBorders>
              <w:top w:val="nil"/>
              <w:left w:val="nil"/>
              <w:bottom w:val="single" w:sz="4" w:space="0" w:color="C0C0C0"/>
              <w:right w:val="single" w:sz="4" w:space="0" w:color="C0C0C0"/>
            </w:tcBorders>
            <w:shd w:val="clear" w:color="000000" w:fill="D7EAD3"/>
            <w:vAlign w:val="center"/>
            <w:hideMark/>
          </w:tcPr>
          <w:p w14:paraId="3D7A671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34,39</w:t>
            </w:r>
          </w:p>
        </w:tc>
        <w:tc>
          <w:tcPr>
            <w:tcW w:w="908" w:type="dxa"/>
            <w:tcBorders>
              <w:top w:val="nil"/>
              <w:left w:val="nil"/>
              <w:bottom w:val="single" w:sz="4" w:space="0" w:color="C0C0C0"/>
              <w:right w:val="nil"/>
            </w:tcBorders>
            <w:shd w:val="clear" w:color="000000" w:fill="FFFFCC"/>
            <w:vAlign w:val="center"/>
            <w:hideMark/>
          </w:tcPr>
          <w:p w14:paraId="1BD2F0C6"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066B8D9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49,39</w:t>
            </w:r>
          </w:p>
        </w:tc>
        <w:tc>
          <w:tcPr>
            <w:tcW w:w="420" w:type="dxa"/>
            <w:tcBorders>
              <w:top w:val="nil"/>
              <w:left w:val="nil"/>
              <w:bottom w:val="single" w:sz="4" w:space="0" w:color="C0C0C0"/>
              <w:right w:val="single" w:sz="4" w:space="0" w:color="C0C0C0"/>
            </w:tcBorders>
            <w:shd w:val="clear" w:color="000000" w:fill="D7EAD3"/>
            <w:vAlign w:val="center"/>
            <w:hideMark/>
          </w:tcPr>
          <w:p w14:paraId="67245D8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34,50</w:t>
            </w:r>
          </w:p>
        </w:tc>
        <w:tc>
          <w:tcPr>
            <w:tcW w:w="420" w:type="dxa"/>
            <w:tcBorders>
              <w:top w:val="nil"/>
              <w:left w:val="nil"/>
              <w:bottom w:val="single" w:sz="4" w:space="0" w:color="C0C0C0"/>
              <w:right w:val="single" w:sz="4" w:space="0" w:color="C0C0C0"/>
            </w:tcBorders>
            <w:shd w:val="clear" w:color="000000" w:fill="D7EAD3"/>
            <w:vAlign w:val="center"/>
            <w:hideMark/>
          </w:tcPr>
          <w:p w14:paraId="7926002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34,39</w:t>
            </w:r>
          </w:p>
        </w:tc>
        <w:tc>
          <w:tcPr>
            <w:tcW w:w="420" w:type="dxa"/>
            <w:tcBorders>
              <w:top w:val="nil"/>
              <w:left w:val="nil"/>
              <w:bottom w:val="single" w:sz="4" w:space="0" w:color="C0C0C0"/>
              <w:right w:val="single" w:sz="4" w:space="0" w:color="C0C0C0"/>
            </w:tcBorders>
            <w:shd w:val="clear" w:color="000000" w:fill="D7EAD3"/>
            <w:vAlign w:val="center"/>
            <w:hideMark/>
          </w:tcPr>
          <w:p w14:paraId="41E0C3C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34,61</w:t>
            </w:r>
          </w:p>
        </w:tc>
        <w:tc>
          <w:tcPr>
            <w:tcW w:w="882" w:type="dxa"/>
            <w:tcBorders>
              <w:top w:val="nil"/>
              <w:left w:val="nil"/>
              <w:bottom w:val="single" w:sz="4" w:space="0" w:color="C0C0C0"/>
              <w:right w:val="single" w:sz="4" w:space="0" w:color="C0C0C0"/>
            </w:tcBorders>
            <w:shd w:val="clear" w:color="000000" w:fill="FFFFCC"/>
            <w:vAlign w:val="center"/>
            <w:hideMark/>
          </w:tcPr>
          <w:p w14:paraId="66C309BF"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7C6F8F0" w14:textId="77777777" w:rsidTr="00F45D2F">
        <w:trPr>
          <w:trHeight w:val="134"/>
          <w:jc w:val="center"/>
        </w:trPr>
        <w:tc>
          <w:tcPr>
            <w:tcW w:w="149" w:type="dxa"/>
            <w:tcBorders>
              <w:top w:val="nil"/>
              <w:left w:val="nil"/>
              <w:bottom w:val="nil"/>
              <w:right w:val="nil"/>
            </w:tcBorders>
            <w:shd w:val="clear" w:color="auto" w:fill="auto"/>
            <w:noWrap/>
            <w:vAlign w:val="bottom"/>
            <w:hideMark/>
          </w:tcPr>
          <w:p w14:paraId="07EE85B3"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648BD2C8"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32229A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18.1</w:t>
            </w:r>
          </w:p>
        </w:tc>
        <w:tc>
          <w:tcPr>
            <w:tcW w:w="1596" w:type="dxa"/>
            <w:tcBorders>
              <w:top w:val="nil"/>
              <w:left w:val="nil"/>
              <w:bottom w:val="single" w:sz="4" w:space="0" w:color="C0C0C0"/>
              <w:right w:val="single" w:sz="4" w:space="0" w:color="C0C0C0"/>
            </w:tcBorders>
            <w:shd w:val="clear" w:color="auto" w:fill="auto"/>
            <w:vAlign w:val="center"/>
            <w:hideMark/>
          </w:tcPr>
          <w:p w14:paraId="30A5EF0C"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Тариф на потребительский рынок</w:t>
            </w:r>
          </w:p>
        </w:tc>
        <w:tc>
          <w:tcPr>
            <w:tcW w:w="219" w:type="dxa"/>
            <w:tcBorders>
              <w:top w:val="nil"/>
              <w:left w:val="nil"/>
              <w:bottom w:val="single" w:sz="4" w:space="0" w:color="C0C0C0"/>
              <w:right w:val="single" w:sz="4" w:space="0" w:color="C0C0C0"/>
            </w:tcBorders>
            <w:shd w:val="clear" w:color="auto" w:fill="auto"/>
            <w:vAlign w:val="center"/>
            <w:hideMark/>
          </w:tcPr>
          <w:p w14:paraId="68D07C58"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D7EAD3"/>
            <w:vAlign w:val="center"/>
            <w:hideMark/>
          </w:tcPr>
          <w:p w14:paraId="213F25C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28,61</w:t>
            </w:r>
          </w:p>
        </w:tc>
        <w:tc>
          <w:tcPr>
            <w:tcW w:w="353" w:type="dxa"/>
            <w:tcBorders>
              <w:top w:val="nil"/>
              <w:left w:val="nil"/>
              <w:bottom w:val="single" w:sz="4" w:space="0" w:color="C0C0C0"/>
              <w:right w:val="single" w:sz="4" w:space="0" w:color="C0C0C0"/>
            </w:tcBorders>
            <w:shd w:val="clear" w:color="000000" w:fill="D7EAD3"/>
            <w:vAlign w:val="center"/>
            <w:hideMark/>
          </w:tcPr>
          <w:p w14:paraId="0E98BC5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30,74</w:t>
            </w:r>
          </w:p>
        </w:tc>
        <w:tc>
          <w:tcPr>
            <w:tcW w:w="358" w:type="dxa"/>
            <w:tcBorders>
              <w:top w:val="nil"/>
              <w:left w:val="nil"/>
              <w:bottom w:val="single" w:sz="4" w:space="0" w:color="C0C0C0"/>
              <w:right w:val="single" w:sz="4" w:space="0" w:color="C0C0C0"/>
            </w:tcBorders>
            <w:shd w:val="clear" w:color="000000" w:fill="D7EAD3"/>
            <w:vAlign w:val="center"/>
            <w:hideMark/>
          </w:tcPr>
          <w:p w14:paraId="147D9A1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46,89</w:t>
            </w:r>
          </w:p>
        </w:tc>
        <w:tc>
          <w:tcPr>
            <w:tcW w:w="366" w:type="dxa"/>
            <w:tcBorders>
              <w:top w:val="nil"/>
              <w:left w:val="nil"/>
              <w:bottom w:val="single" w:sz="4" w:space="0" w:color="C0C0C0"/>
              <w:right w:val="single" w:sz="4" w:space="0" w:color="C0C0C0"/>
            </w:tcBorders>
            <w:shd w:val="clear" w:color="000000" w:fill="D7EAD3"/>
            <w:vAlign w:val="center"/>
            <w:hideMark/>
          </w:tcPr>
          <w:p w14:paraId="318E1BD5"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32,38</w:t>
            </w:r>
          </w:p>
        </w:tc>
        <w:tc>
          <w:tcPr>
            <w:tcW w:w="283" w:type="dxa"/>
            <w:tcBorders>
              <w:top w:val="nil"/>
              <w:left w:val="nil"/>
              <w:bottom w:val="single" w:sz="4" w:space="0" w:color="C0C0C0"/>
              <w:right w:val="single" w:sz="4" w:space="0" w:color="C0C0C0"/>
            </w:tcBorders>
            <w:shd w:val="clear" w:color="000000" w:fill="D7EAD3"/>
            <w:vAlign w:val="center"/>
            <w:hideMark/>
          </w:tcPr>
          <w:p w14:paraId="33CE974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32,38</w:t>
            </w:r>
          </w:p>
        </w:tc>
        <w:tc>
          <w:tcPr>
            <w:tcW w:w="283" w:type="dxa"/>
            <w:tcBorders>
              <w:top w:val="nil"/>
              <w:left w:val="nil"/>
              <w:bottom w:val="single" w:sz="4" w:space="0" w:color="C0C0C0"/>
              <w:right w:val="single" w:sz="4" w:space="0" w:color="C0C0C0"/>
            </w:tcBorders>
            <w:shd w:val="clear" w:color="000000" w:fill="D7EAD3"/>
            <w:vAlign w:val="center"/>
            <w:hideMark/>
          </w:tcPr>
          <w:p w14:paraId="178ED4B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32,38</w:t>
            </w:r>
          </w:p>
        </w:tc>
        <w:tc>
          <w:tcPr>
            <w:tcW w:w="456" w:type="dxa"/>
            <w:tcBorders>
              <w:top w:val="nil"/>
              <w:left w:val="nil"/>
              <w:bottom w:val="single" w:sz="4" w:space="0" w:color="C0C0C0"/>
              <w:right w:val="single" w:sz="4" w:space="0" w:color="C0C0C0"/>
            </w:tcBorders>
            <w:shd w:val="clear" w:color="000000" w:fill="FFFFCC"/>
            <w:vAlign w:val="center"/>
            <w:hideMark/>
          </w:tcPr>
          <w:p w14:paraId="5D833A5C"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0E62B90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47,91</w:t>
            </w:r>
          </w:p>
        </w:tc>
        <w:tc>
          <w:tcPr>
            <w:tcW w:w="404" w:type="dxa"/>
            <w:tcBorders>
              <w:top w:val="nil"/>
              <w:left w:val="nil"/>
              <w:bottom w:val="single" w:sz="4" w:space="0" w:color="C0C0C0"/>
              <w:right w:val="single" w:sz="4" w:space="0" w:color="C0C0C0"/>
            </w:tcBorders>
            <w:shd w:val="clear" w:color="000000" w:fill="D7EAD3"/>
            <w:vAlign w:val="center"/>
            <w:hideMark/>
          </w:tcPr>
          <w:p w14:paraId="7C60568B"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33,39</w:t>
            </w:r>
          </w:p>
        </w:tc>
        <w:tc>
          <w:tcPr>
            <w:tcW w:w="383" w:type="dxa"/>
            <w:tcBorders>
              <w:top w:val="nil"/>
              <w:left w:val="nil"/>
              <w:bottom w:val="single" w:sz="4" w:space="0" w:color="C0C0C0"/>
              <w:right w:val="single" w:sz="4" w:space="0" w:color="C0C0C0"/>
            </w:tcBorders>
            <w:shd w:val="clear" w:color="000000" w:fill="D7EAD3"/>
            <w:vAlign w:val="center"/>
            <w:hideMark/>
          </w:tcPr>
          <w:p w14:paraId="16E5040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32,38</w:t>
            </w:r>
          </w:p>
        </w:tc>
        <w:tc>
          <w:tcPr>
            <w:tcW w:w="362" w:type="dxa"/>
            <w:tcBorders>
              <w:top w:val="nil"/>
              <w:left w:val="nil"/>
              <w:bottom w:val="single" w:sz="4" w:space="0" w:color="C0C0C0"/>
              <w:right w:val="single" w:sz="4" w:space="0" w:color="C0C0C0"/>
            </w:tcBorders>
            <w:shd w:val="clear" w:color="000000" w:fill="D7EAD3"/>
            <w:vAlign w:val="center"/>
            <w:hideMark/>
          </w:tcPr>
          <w:p w14:paraId="6AD7C81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34,39</w:t>
            </w:r>
          </w:p>
        </w:tc>
        <w:tc>
          <w:tcPr>
            <w:tcW w:w="908" w:type="dxa"/>
            <w:tcBorders>
              <w:top w:val="nil"/>
              <w:left w:val="nil"/>
              <w:bottom w:val="single" w:sz="4" w:space="0" w:color="C0C0C0"/>
              <w:right w:val="nil"/>
            </w:tcBorders>
            <w:shd w:val="clear" w:color="000000" w:fill="FFFFCC"/>
            <w:vAlign w:val="center"/>
            <w:hideMark/>
          </w:tcPr>
          <w:p w14:paraId="73252FB7"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74A47364"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49,39</w:t>
            </w:r>
          </w:p>
        </w:tc>
        <w:tc>
          <w:tcPr>
            <w:tcW w:w="420" w:type="dxa"/>
            <w:tcBorders>
              <w:top w:val="nil"/>
              <w:left w:val="nil"/>
              <w:bottom w:val="single" w:sz="4" w:space="0" w:color="C0C0C0"/>
              <w:right w:val="single" w:sz="4" w:space="0" w:color="C0C0C0"/>
            </w:tcBorders>
            <w:shd w:val="clear" w:color="000000" w:fill="D7EAD3"/>
            <w:vAlign w:val="center"/>
            <w:hideMark/>
          </w:tcPr>
          <w:p w14:paraId="63EBC38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34,50</w:t>
            </w:r>
          </w:p>
        </w:tc>
        <w:tc>
          <w:tcPr>
            <w:tcW w:w="420" w:type="dxa"/>
            <w:tcBorders>
              <w:top w:val="nil"/>
              <w:left w:val="nil"/>
              <w:bottom w:val="single" w:sz="4" w:space="0" w:color="C0C0C0"/>
              <w:right w:val="single" w:sz="4" w:space="0" w:color="C0C0C0"/>
            </w:tcBorders>
            <w:shd w:val="clear" w:color="000000" w:fill="D7EAD3"/>
            <w:vAlign w:val="center"/>
            <w:hideMark/>
          </w:tcPr>
          <w:p w14:paraId="66B90A2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34,39</w:t>
            </w:r>
          </w:p>
        </w:tc>
        <w:tc>
          <w:tcPr>
            <w:tcW w:w="420" w:type="dxa"/>
            <w:tcBorders>
              <w:top w:val="nil"/>
              <w:left w:val="nil"/>
              <w:bottom w:val="single" w:sz="4" w:space="0" w:color="C0C0C0"/>
              <w:right w:val="single" w:sz="4" w:space="0" w:color="C0C0C0"/>
            </w:tcBorders>
            <w:shd w:val="clear" w:color="000000" w:fill="D7EAD3"/>
            <w:vAlign w:val="center"/>
            <w:hideMark/>
          </w:tcPr>
          <w:p w14:paraId="63C75A8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34,61</w:t>
            </w:r>
          </w:p>
        </w:tc>
        <w:tc>
          <w:tcPr>
            <w:tcW w:w="882" w:type="dxa"/>
            <w:tcBorders>
              <w:top w:val="nil"/>
              <w:left w:val="nil"/>
              <w:bottom w:val="single" w:sz="4" w:space="0" w:color="C0C0C0"/>
              <w:right w:val="single" w:sz="4" w:space="0" w:color="C0C0C0"/>
            </w:tcBorders>
            <w:shd w:val="clear" w:color="000000" w:fill="FFFFCC"/>
            <w:vAlign w:val="center"/>
            <w:hideMark/>
          </w:tcPr>
          <w:p w14:paraId="71E8B725"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4FD6F7E" w14:textId="77777777" w:rsidTr="00F45D2F">
        <w:trPr>
          <w:trHeight w:val="136"/>
          <w:jc w:val="center"/>
        </w:trPr>
        <w:tc>
          <w:tcPr>
            <w:tcW w:w="149" w:type="dxa"/>
            <w:tcBorders>
              <w:top w:val="nil"/>
              <w:left w:val="nil"/>
              <w:bottom w:val="nil"/>
              <w:right w:val="nil"/>
            </w:tcBorders>
            <w:shd w:val="clear" w:color="auto" w:fill="auto"/>
            <w:noWrap/>
            <w:vAlign w:val="bottom"/>
            <w:hideMark/>
          </w:tcPr>
          <w:p w14:paraId="7748B147"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3AC5E36F"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4B2EFDE"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18.2</w:t>
            </w:r>
          </w:p>
        </w:tc>
        <w:tc>
          <w:tcPr>
            <w:tcW w:w="1596" w:type="dxa"/>
            <w:tcBorders>
              <w:top w:val="nil"/>
              <w:left w:val="nil"/>
              <w:bottom w:val="single" w:sz="4" w:space="0" w:color="C0C0C0"/>
              <w:right w:val="single" w:sz="4" w:space="0" w:color="C0C0C0"/>
            </w:tcBorders>
            <w:shd w:val="clear" w:color="auto" w:fill="auto"/>
            <w:vAlign w:val="center"/>
            <w:hideMark/>
          </w:tcPr>
          <w:p w14:paraId="6FA8E99E" w14:textId="77777777" w:rsidR="00F45D2F" w:rsidRPr="00F45D2F" w:rsidRDefault="00F45D2F" w:rsidP="00F45D2F">
            <w:pPr>
              <w:ind w:firstLineChars="100" w:firstLine="80"/>
              <w:rPr>
                <w:rFonts w:ascii="Tahoma" w:hAnsi="Tahoma" w:cs="Tahoma"/>
                <w:sz w:val="8"/>
                <w:szCs w:val="8"/>
              </w:rPr>
            </w:pPr>
            <w:r w:rsidRPr="00F45D2F">
              <w:rPr>
                <w:rFonts w:ascii="Tahoma" w:hAnsi="Tahoma" w:cs="Tahoma"/>
                <w:sz w:val="8"/>
                <w:szCs w:val="8"/>
              </w:rPr>
              <w:t>Тариф на собственные нужды производства</w:t>
            </w:r>
          </w:p>
        </w:tc>
        <w:tc>
          <w:tcPr>
            <w:tcW w:w="219" w:type="dxa"/>
            <w:tcBorders>
              <w:top w:val="nil"/>
              <w:left w:val="nil"/>
              <w:bottom w:val="single" w:sz="4" w:space="0" w:color="C0C0C0"/>
              <w:right w:val="single" w:sz="4" w:space="0" w:color="C0C0C0"/>
            </w:tcBorders>
            <w:shd w:val="clear" w:color="auto" w:fill="auto"/>
            <w:vAlign w:val="center"/>
            <w:hideMark/>
          </w:tcPr>
          <w:p w14:paraId="3E1747A9" w14:textId="77777777" w:rsidR="00F45D2F" w:rsidRPr="00F45D2F" w:rsidRDefault="00F45D2F" w:rsidP="00F45D2F">
            <w:pPr>
              <w:jc w:val="center"/>
              <w:rPr>
                <w:rFonts w:ascii="Tahoma" w:hAnsi="Tahoma" w:cs="Tahoma"/>
                <w:sz w:val="8"/>
                <w:szCs w:val="8"/>
              </w:rPr>
            </w:pPr>
            <w:proofErr w:type="spellStart"/>
            <w:r w:rsidRPr="00F45D2F">
              <w:rPr>
                <w:rFonts w:ascii="Tahoma" w:hAnsi="Tahoma" w:cs="Tahoma"/>
                <w:sz w:val="8"/>
                <w:szCs w:val="8"/>
              </w:rPr>
              <w:t>руб</w:t>
            </w:r>
            <w:proofErr w:type="spellEnd"/>
            <w:r w:rsidRPr="00F45D2F">
              <w:rPr>
                <w:rFonts w:ascii="Tahoma" w:hAnsi="Tahoma" w:cs="Tahoma"/>
                <w:sz w:val="8"/>
                <w:szCs w:val="8"/>
              </w:rPr>
              <w:t>/м3</w:t>
            </w:r>
          </w:p>
        </w:tc>
        <w:tc>
          <w:tcPr>
            <w:tcW w:w="353" w:type="dxa"/>
            <w:tcBorders>
              <w:top w:val="nil"/>
              <w:left w:val="nil"/>
              <w:bottom w:val="single" w:sz="4" w:space="0" w:color="C0C0C0"/>
              <w:right w:val="single" w:sz="4" w:space="0" w:color="C0C0C0"/>
            </w:tcBorders>
            <w:shd w:val="clear" w:color="000000" w:fill="D7EAD3"/>
            <w:vAlign w:val="center"/>
            <w:hideMark/>
          </w:tcPr>
          <w:p w14:paraId="1E25029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28,61</w:t>
            </w:r>
          </w:p>
        </w:tc>
        <w:tc>
          <w:tcPr>
            <w:tcW w:w="353" w:type="dxa"/>
            <w:tcBorders>
              <w:top w:val="nil"/>
              <w:left w:val="nil"/>
              <w:bottom w:val="single" w:sz="4" w:space="0" w:color="C0C0C0"/>
              <w:right w:val="single" w:sz="4" w:space="0" w:color="C0C0C0"/>
            </w:tcBorders>
            <w:shd w:val="clear" w:color="000000" w:fill="D7EAD3"/>
            <w:vAlign w:val="center"/>
            <w:hideMark/>
          </w:tcPr>
          <w:p w14:paraId="0CE095A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30,74</w:t>
            </w:r>
          </w:p>
        </w:tc>
        <w:tc>
          <w:tcPr>
            <w:tcW w:w="358" w:type="dxa"/>
            <w:tcBorders>
              <w:top w:val="nil"/>
              <w:left w:val="nil"/>
              <w:bottom w:val="single" w:sz="4" w:space="0" w:color="C0C0C0"/>
              <w:right w:val="single" w:sz="4" w:space="0" w:color="C0C0C0"/>
            </w:tcBorders>
            <w:shd w:val="clear" w:color="000000" w:fill="D7EAD3"/>
            <w:vAlign w:val="center"/>
            <w:hideMark/>
          </w:tcPr>
          <w:p w14:paraId="1ED8D4E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45,89</w:t>
            </w:r>
          </w:p>
        </w:tc>
        <w:tc>
          <w:tcPr>
            <w:tcW w:w="366" w:type="dxa"/>
            <w:tcBorders>
              <w:top w:val="nil"/>
              <w:left w:val="nil"/>
              <w:bottom w:val="single" w:sz="4" w:space="0" w:color="C0C0C0"/>
              <w:right w:val="single" w:sz="4" w:space="0" w:color="C0C0C0"/>
            </w:tcBorders>
            <w:shd w:val="clear" w:color="000000" w:fill="D7EAD3"/>
            <w:vAlign w:val="center"/>
            <w:hideMark/>
          </w:tcPr>
          <w:p w14:paraId="7F6C30C0"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32,38</w:t>
            </w:r>
          </w:p>
        </w:tc>
        <w:tc>
          <w:tcPr>
            <w:tcW w:w="283" w:type="dxa"/>
            <w:tcBorders>
              <w:top w:val="nil"/>
              <w:left w:val="nil"/>
              <w:bottom w:val="single" w:sz="4" w:space="0" w:color="C0C0C0"/>
              <w:right w:val="single" w:sz="4" w:space="0" w:color="C0C0C0"/>
            </w:tcBorders>
            <w:shd w:val="clear" w:color="000000" w:fill="D7EAD3"/>
            <w:vAlign w:val="center"/>
            <w:hideMark/>
          </w:tcPr>
          <w:p w14:paraId="7497349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32,38</w:t>
            </w:r>
          </w:p>
        </w:tc>
        <w:tc>
          <w:tcPr>
            <w:tcW w:w="283" w:type="dxa"/>
            <w:tcBorders>
              <w:top w:val="nil"/>
              <w:left w:val="nil"/>
              <w:bottom w:val="single" w:sz="4" w:space="0" w:color="C0C0C0"/>
              <w:right w:val="single" w:sz="4" w:space="0" w:color="C0C0C0"/>
            </w:tcBorders>
            <w:shd w:val="clear" w:color="000000" w:fill="D7EAD3"/>
            <w:vAlign w:val="center"/>
            <w:hideMark/>
          </w:tcPr>
          <w:p w14:paraId="67C9E5B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32,38</w:t>
            </w:r>
          </w:p>
        </w:tc>
        <w:tc>
          <w:tcPr>
            <w:tcW w:w="456" w:type="dxa"/>
            <w:tcBorders>
              <w:top w:val="nil"/>
              <w:left w:val="nil"/>
              <w:bottom w:val="single" w:sz="4" w:space="0" w:color="C0C0C0"/>
              <w:right w:val="single" w:sz="4" w:space="0" w:color="C0C0C0"/>
            </w:tcBorders>
            <w:shd w:val="clear" w:color="000000" w:fill="FFFFCC"/>
            <w:vAlign w:val="center"/>
            <w:hideMark/>
          </w:tcPr>
          <w:p w14:paraId="477E7B5E"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5A4F8F7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47,91</w:t>
            </w:r>
          </w:p>
        </w:tc>
        <w:tc>
          <w:tcPr>
            <w:tcW w:w="404" w:type="dxa"/>
            <w:tcBorders>
              <w:top w:val="nil"/>
              <w:left w:val="nil"/>
              <w:bottom w:val="single" w:sz="4" w:space="0" w:color="C0C0C0"/>
              <w:right w:val="single" w:sz="4" w:space="0" w:color="C0C0C0"/>
            </w:tcBorders>
            <w:shd w:val="clear" w:color="000000" w:fill="D7EAD3"/>
            <w:vAlign w:val="center"/>
            <w:hideMark/>
          </w:tcPr>
          <w:p w14:paraId="39401C5A"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33,39</w:t>
            </w:r>
          </w:p>
        </w:tc>
        <w:tc>
          <w:tcPr>
            <w:tcW w:w="383" w:type="dxa"/>
            <w:tcBorders>
              <w:top w:val="nil"/>
              <w:left w:val="nil"/>
              <w:bottom w:val="single" w:sz="4" w:space="0" w:color="C0C0C0"/>
              <w:right w:val="single" w:sz="4" w:space="0" w:color="C0C0C0"/>
            </w:tcBorders>
            <w:shd w:val="clear" w:color="000000" w:fill="D7EAD3"/>
            <w:vAlign w:val="center"/>
            <w:hideMark/>
          </w:tcPr>
          <w:p w14:paraId="6B8C8B26"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32,38</w:t>
            </w:r>
          </w:p>
        </w:tc>
        <w:tc>
          <w:tcPr>
            <w:tcW w:w="362" w:type="dxa"/>
            <w:tcBorders>
              <w:top w:val="nil"/>
              <w:left w:val="nil"/>
              <w:bottom w:val="single" w:sz="4" w:space="0" w:color="C0C0C0"/>
              <w:right w:val="single" w:sz="4" w:space="0" w:color="C0C0C0"/>
            </w:tcBorders>
            <w:shd w:val="clear" w:color="000000" w:fill="D7EAD3"/>
            <w:vAlign w:val="center"/>
            <w:hideMark/>
          </w:tcPr>
          <w:p w14:paraId="09C32493"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34,39</w:t>
            </w:r>
          </w:p>
        </w:tc>
        <w:tc>
          <w:tcPr>
            <w:tcW w:w="908" w:type="dxa"/>
            <w:tcBorders>
              <w:top w:val="nil"/>
              <w:left w:val="nil"/>
              <w:bottom w:val="single" w:sz="4" w:space="0" w:color="C0C0C0"/>
              <w:right w:val="nil"/>
            </w:tcBorders>
            <w:shd w:val="clear" w:color="000000" w:fill="FFFFCC"/>
            <w:vAlign w:val="center"/>
            <w:hideMark/>
          </w:tcPr>
          <w:p w14:paraId="1E5EC0F2"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341CB777"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49,39</w:t>
            </w:r>
          </w:p>
        </w:tc>
        <w:tc>
          <w:tcPr>
            <w:tcW w:w="420" w:type="dxa"/>
            <w:tcBorders>
              <w:top w:val="nil"/>
              <w:left w:val="nil"/>
              <w:bottom w:val="single" w:sz="4" w:space="0" w:color="C0C0C0"/>
              <w:right w:val="single" w:sz="4" w:space="0" w:color="C0C0C0"/>
            </w:tcBorders>
            <w:shd w:val="clear" w:color="000000" w:fill="D7EAD3"/>
            <w:vAlign w:val="center"/>
            <w:hideMark/>
          </w:tcPr>
          <w:p w14:paraId="4CB728DF"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34,50</w:t>
            </w:r>
          </w:p>
        </w:tc>
        <w:tc>
          <w:tcPr>
            <w:tcW w:w="420" w:type="dxa"/>
            <w:tcBorders>
              <w:top w:val="nil"/>
              <w:left w:val="nil"/>
              <w:bottom w:val="single" w:sz="4" w:space="0" w:color="C0C0C0"/>
              <w:right w:val="single" w:sz="4" w:space="0" w:color="C0C0C0"/>
            </w:tcBorders>
            <w:shd w:val="clear" w:color="000000" w:fill="D7EAD3"/>
            <w:vAlign w:val="center"/>
            <w:hideMark/>
          </w:tcPr>
          <w:p w14:paraId="29A7C848"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34,39</w:t>
            </w:r>
          </w:p>
        </w:tc>
        <w:tc>
          <w:tcPr>
            <w:tcW w:w="420" w:type="dxa"/>
            <w:tcBorders>
              <w:top w:val="nil"/>
              <w:left w:val="nil"/>
              <w:bottom w:val="single" w:sz="4" w:space="0" w:color="C0C0C0"/>
              <w:right w:val="single" w:sz="4" w:space="0" w:color="C0C0C0"/>
            </w:tcBorders>
            <w:shd w:val="clear" w:color="000000" w:fill="D7EAD3"/>
            <w:vAlign w:val="center"/>
            <w:hideMark/>
          </w:tcPr>
          <w:p w14:paraId="24BB40C2" w14:textId="77777777" w:rsidR="00F45D2F" w:rsidRPr="00F45D2F" w:rsidRDefault="00F45D2F" w:rsidP="00F45D2F">
            <w:pPr>
              <w:jc w:val="center"/>
              <w:rPr>
                <w:rFonts w:ascii="Tahoma" w:hAnsi="Tahoma" w:cs="Tahoma"/>
                <w:sz w:val="8"/>
                <w:szCs w:val="8"/>
              </w:rPr>
            </w:pPr>
            <w:r w:rsidRPr="00F45D2F">
              <w:rPr>
                <w:rFonts w:ascii="Tahoma" w:hAnsi="Tahoma" w:cs="Tahoma"/>
                <w:sz w:val="8"/>
                <w:szCs w:val="8"/>
              </w:rPr>
              <w:t>34,61</w:t>
            </w:r>
          </w:p>
        </w:tc>
        <w:tc>
          <w:tcPr>
            <w:tcW w:w="882" w:type="dxa"/>
            <w:tcBorders>
              <w:top w:val="nil"/>
              <w:left w:val="nil"/>
              <w:bottom w:val="single" w:sz="4" w:space="0" w:color="C0C0C0"/>
              <w:right w:val="single" w:sz="4" w:space="0" w:color="C0C0C0"/>
            </w:tcBorders>
            <w:shd w:val="clear" w:color="000000" w:fill="FFFFCC"/>
            <w:vAlign w:val="center"/>
            <w:hideMark/>
          </w:tcPr>
          <w:p w14:paraId="3EB01AB5"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4DF7E085" w14:textId="77777777" w:rsidTr="00F45D2F">
        <w:trPr>
          <w:trHeight w:val="56"/>
          <w:jc w:val="center"/>
        </w:trPr>
        <w:tc>
          <w:tcPr>
            <w:tcW w:w="149" w:type="dxa"/>
            <w:tcBorders>
              <w:top w:val="nil"/>
              <w:left w:val="nil"/>
              <w:bottom w:val="nil"/>
              <w:right w:val="nil"/>
            </w:tcBorders>
            <w:shd w:val="clear" w:color="auto" w:fill="auto"/>
            <w:noWrap/>
            <w:vAlign w:val="bottom"/>
            <w:hideMark/>
          </w:tcPr>
          <w:p w14:paraId="09AAF12B"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7DF2C187"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4F7601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19</w:t>
            </w:r>
          </w:p>
        </w:tc>
        <w:tc>
          <w:tcPr>
            <w:tcW w:w="1596" w:type="dxa"/>
            <w:tcBorders>
              <w:top w:val="nil"/>
              <w:left w:val="nil"/>
              <w:bottom w:val="single" w:sz="4" w:space="0" w:color="C0C0C0"/>
              <w:right w:val="single" w:sz="4" w:space="0" w:color="C0C0C0"/>
            </w:tcBorders>
            <w:shd w:val="clear" w:color="auto" w:fill="auto"/>
            <w:vAlign w:val="center"/>
            <w:hideMark/>
          </w:tcPr>
          <w:p w14:paraId="012F0CFC"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ФОТ, всего</w:t>
            </w:r>
          </w:p>
        </w:tc>
        <w:tc>
          <w:tcPr>
            <w:tcW w:w="219" w:type="dxa"/>
            <w:tcBorders>
              <w:top w:val="nil"/>
              <w:left w:val="nil"/>
              <w:bottom w:val="single" w:sz="4" w:space="0" w:color="C0C0C0"/>
              <w:right w:val="single" w:sz="4" w:space="0" w:color="C0C0C0"/>
            </w:tcBorders>
            <w:shd w:val="clear" w:color="auto" w:fill="auto"/>
            <w:vAlign w:val="center"/>
            <w:hideMark/>
          </w:tcPr>
          <w:p w14:paraId="0511C7DD"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162D122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264,86</w:t>
            </w:r>
          </w:p>
        </w:tc>
        <w:tc>
          <w:tcPr>
            <w:tcW w:w="353" w:type="dxa"/>
            <w:tcBorders>
              <w:top w:val="nil"/>
              <w:left w:val="nil"/>
              <w:bottom w:val="single" w:sz="4" w:space="0" w:color="C0C0C0"/>
              <w:right w:val="single" w:sz="4" w:space="0" w:color="C0C0C0"/>
            </w:tcBorders>
            <w:shd w:val="clear" w:color="000000" w:fill="D7EAD3"/>
            <w:vAlign w:val="center"/>
            <w:hideMark/>
          </w:tcPr>
          <w:p w14:paraId="5A1D145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3 324,50</w:t>
            </w:r>
          </w:p>
        </w:tc>
        <w:tc>
          <w:tcPr>
            <w:tcW w:w="358" w:type="dxa"/>
            <w:tcBorders>
              <w:top w:val="nil"/>
              <w:left w:val="nil"/>
              <w:bottom w:val="single" w:sz="4" w:space="0" w:color="C0C0C0"/>
              <w:right w:val="single" w:sz="4" w:space="0" w:color="C0C0C0"/>
            </w:tcBorders>
            <w:shd w:val="clear" w:color="000000" w:fill="D7EAD3"/>
            <w:vAlign w:val="center"/>
            <w:hideMark/>
          </w:tcPr>
          <w:p w14:paraId="28A36AA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5 953,90</w:t>
            </w:r>
          </w:p>
        </w:tc>
        <w:tc>
          <w:tcPr>
            <w:tcW w:w="366" w:type="dxa"/>
            <w:tcBorders>
              <w:top w:val="nil"/>
              <w:left w:val="nil"/>
              <w:bottom w:val="single" w:sz="4" w:space="0" w:color="C0C0C0"/>
              <w:right w:val="single" w:sz="4" w:space="0" w:color="C0C0C0"/>
            </w:tcBorders>
            <w:shd w:val="clear" w:color="000000" w:fill="D7EAD3"/>
            <w:vAlign w:val="center"/>
            <w:hideMark/>
          </w:tcPr>
          <w:p w14:paraId="203FEC3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4 233,49</w:t>
            </w:r>
          </w:p>
        </w:tc>
        <w:tc>
          <w:tcPr>
            <w:tcW w:w="283" w:type="dxa"/>
            <w:tcBorders>
              <w:top w:val="nil"/>
              <w:left w:val="nil"/>
              <w:bottom w:val="single" w:sz="4" w:space="0" w:color="C0C0C0"/>
              <w:right w:val="single" w:sz="4" w:space="0" w:color="C0C0C0"/>
            </w:tcBorders>
            <w:shd w:val="clear" w:color="000000" w:fill="D7EAD3"/>
            <w:vAlign w:val="center"/>
            <w:hideMark/>
          </w:tcPr>
          <w:p w14:paraId="4F56393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2 088,80</w:t>
            </w:r>
          </w:p>
        </w:tc>
        <w:tc>
          <w:tcPr>
            <w:tcW w:w="283" w:type="dxa"/>
            <w:tcBorders>
              <w:top w:val="nil"/>
              <w:left w:val="nil"/>
              <w:bottom w:val="single" w:sz="4" w:space="0" w:color="C0C0C0"/>
              <w:right w:val="single" w:sz="4" w:space="0" w:color="C0C0C0"/>
            </w:tcBorders>
            <w:shd w:val="clear" w:color="000000" w:fill="D7EAD3"/>
            <w:vAlign w:val="center"/>
            <w:hideMark/>
          </w:tcPr>
          <w:p w14:paraId="39DD21F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2 144,68</w:t>
            </w:r>
          </w:p>
        </w:tc>
        <w:tc>
          <w:tcPr>
            <w:tcW w:w="456" w:type="dxa"/>
            <w:tcBorders>
              <w:top w:val="nil"/>
              <w:left w:val="nil"/>
              <w:bottom w:val="single" w:sz="4" w:space="0" w:color="C0C0C0"/>
              <w:right w:val="single" w:sz="4" w:space="0" w:color="C0C0C0"/>
            </w:tcBorders>
            <w:shd w:val="clear" w:color="000000" w:fill="FFFFCC"/>
            <w:vAlign w:val="center"/>
            <w:hideMark/>
          </w:tcPr>
          <w:p w14:paraId="736D8CD2"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4CC0510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6 209,90</w:t>
            </w:r>
          </w:p>
        </w:tc>
        <w:tc>
          <w:tcPr>
            <w:tcW w:w="404" w:type="dxa"/>
            <w:tcBorders>
              <w:top w:val="nil"/>
              <w:left w:val="nil"/>
              <w:bottom w:val="single" w:sz="4" w:space="0" w:color="C0C0C0"/>
              <w:right w:val="single" w:sz="4" w:space="0" w:color="C0C0C0"/>
            </w:tcBorders>
            <w:shd w:val="clear" w:color="000000" w:fill="D7EAD3"/>
            <w:vAlign w:val="center"/>
            <w:hideMark/>
          </w:tcPr>
          <w:p w14:paraId="08F1FD7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4 346,22</w:t>
            </w:r>
          </w:p>
        </w:tc>
        <w:tc>
          <w:tcPr>
            <w:tcW w:w="383" w:type="dxa"/>
            <w:tcBorders>
              <w:top w:val="nil"/>
              <w:left w:val="nil"/>
              <w:bottom w:val="single" w:sz="4" w:space="0" w:color="C0C0C0"/>
              <w:right w:val="single" w:sz="4" w:space="0" w:color="C0C0C0"/>
            </w:tcBorders>
            <w:shd w:val="clear" w:color="000000" w:fill="D7EAD3"/>
            <w:vAlign w:val="center"/>
            <w:hideMark/>
          </w:tcPr>
          <w:p w14:paraId="4695C2B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2 173,11</w:t>
            </w:r>
          </w:p>
        </w:tc>
        <w:tc>
          <w:tcPr>
            <w:tcW w:w="362" w:type="dxa"/>
            <w:tcBorders>
              <w:top w:val="nil"/>
              <w:left w:val="nil"/>
              <w:bottom w:val="single" w:sz="4" w:space="0" w:color="C0C0C0"/>
              <w:right w:val="single" w:sz="4" w:space="0" w:color="C0C0C0"/>
            </w:tcBorders>
            <w:shd w:val="clear" w:color="000000" w:fill="D7EAD3"/>
            <w:vAlign w:val="center"/>
            <w:hideMark/>
          </w:tcPr>
          <w:p w14:paraId="7A5B529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2 173,11</w:t>
            </w:r>
          </w:p>
        </w:tc>
        <w:tc>
          <w:tcPr>
            <w:tcW w:w="908" w:type="dxa"/>
            <w:tcBorders>
              <w:top w:val="nil"/>
              <w:left w:val="nil"/>
              <w:bottom w:val="single" w:sz="4" w:space="0" w:color="C0C0C0"/>
              <w:right w:val="nil"/>
            </w:tcBorders>
            <w:shd w:val="clear" w:color="000000" w:fill="FFFFCC"/>
            <w:vAlign w:val="center"/>
            <w:hideMark/>
          </w:tcPr>
          <w:p w14:paraId="1C7D98CC"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195B877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6 477,10</w:t>
            </w:r>
          </w:p>
        </w:tc>
        <w:tc>
          <w:tcPr>
            <w:tcW w:w="420" w:type="dxa"/>
            <w:tcBorders>
              <w:top w:val="nil"/>
              <w:left w:val="nil"/>
              <w:bottom w:val="single" w:sz="4" w:space="0" w:color="C0C0C0"/>
              <w:right w:val="single" w:sz="4" w:space="0" w:color="C0C0C0"/>
            </w:tcBorders>
            <w:shd w:val="clear" w:color="000000" w:fill="D7EAD3"/>
            <w:vAlign w:val="center"/>
            <w:hideMark/>
          </w:tcPr>
          <w:p w14:paraId="6769241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4 474,87</w:t>
            </w:r>
          </w:p>
        </w:tc>
        <w:tc>
          <w:tcPr>
            <w:tcW w:w="420" w:type="dxa"/>
            <w:tcBorders>
              <w:top w:val="nil"/>
              <w:left w:val="nil"/>
              <w:bottom w:val="single" w:sz="4" w:space="0" w:color="C0C0C0"/>
              <w:right w:val="single" w:sz="4" w:space="0" w:color="C0C0C0"/>
            </w:tcBorders>
            <w:shd w:val="clear" w:color="000000" w:fill="D7EAD3"/>
            <w:vAlign w:val="center"/>
            <w:hideMark/>
          </w:tcPr>
          <w:p w14:paraId="479A7F3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2 237,44</w:t>
            </w:r>
          </w:p>
        </w:tc>
        <w:tc>
          <w:tcPr>
            <w:tcW w:w="420" w:type="dxa"/>
            <w:tcBorders>
              <w:top w:val="nil"/>
              <w:left w:val="nil"/>
              <w:bottom w:val="single" w:sz="4" w:space="0" w:color="C0C0C0"/>
              <w:right w:val="single" w:sz="4" w:space="0" w:color="C0C0C0"/>
            </w:tcBorders>
            <w:shd w:val="clear" w:color="000000" w:fill="D7EAD3"/>
            <w:vAlign w:val="center"/>
            <w:hideMark/>
          </w:tcPr>
          <w:p w14:paraId="0D0F3A4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2 237,44</w:t>
            </w:r>
          </w:p>
        </w:tc>
        <w:tc>
          <w:tcPr>
            <w:tcW w:w="882" w:type="dxa"/>
            <w:tcBorders>
              <w:top w:val="nil"/>
              <w:left w:val="nil"/>
              <w:bottom w:val="single" w:sz="4" w:space="0" w:color="C0C0C0"/>
              <w:right w:val="single" w:sz="4" w:space="0" w:color="C0C0C0"/>
            </w:tcBorders>
            <w:shd w:val="clear" w:color="000000" w:fill="FFFFCC"/>
            <w:vAlign w:val="center"/>
            <w:hideMark/>
          </w:tcPr>
          <w:p w14:paraId="1C3C3CDE"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338A0AB8" w14:textId="77777777" w:rsidTr="00F45D2F">
        <w:trPr>
          <w:trHeight w:val="56"/>
          <w:jc w:val="center"/>
        </w:trPr>
        <w:tc>
          <w:tcPr>
            <w:tcW w:w="149" w:type="dxa"/>
            <w:tcBorders>
              <w:top w:val="nil"/>
              <w:left w:val="nil"/>
              <w:bottom w:val="nil"/>
              <w:right w:val="nil"/>
            </w:tcBorders>
            <w:shd w:val="clear" w:color="auto" w:fill="auto"/>
            <w:noWrap/>
            <w:vAlign w:val="bottom"/>
            <w:hideMark/>
          </w:tcPr>
          <w:p w14:paraId="396D4048"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2F47EE90"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597CD1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w:t>
            </w:r>
          </w:p>
        </w:tc>
        <w:tc>
          <w:tcPr>
            <w:tcW w:w="1596" w:type="dxa"/>
            <w:tcBorders>
              <w:top w:val="nil"/>
              <w:left w:val="nil"/>
              <w:bottom w:val="single" w:sz="4" w:space="0" w:color="C0C0C0"/>
              <w:right w:val="single" w:sz="4" w:space="0" w:color="C0C0C0"/>
            </w:tcBorders>
            <w:shd w:val="clear" w:color="auto" w:fill="auto"/>
            <w:vAlign w:val="center"/>
            <w:hideMark/>
          </w:tcPr>
          <w:p w14:paraId="5BA325AC"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Численность персонала, всего</w:t>
            </w:r>
          </w:p>
        </w:tc>
        <w:tc>
          <w:tcPr>
            <w:tcW w:w="219" w:type="dxa"/>
            <w:tcBorders>
              <w:top w:val="nil"/>
              <w:left w:val="nil"/>
              <w:bottom w:val="single" w:sz="4" w:space="0" w:color="C0C0C0"/>
              <w:right w:val="single" w:sz="4" w:space="0" w:color="C0C0C0"/>
            </w:tcBorders>
            <w:shd w:val="clear" w:color="auto" w:fill="auto"/>
            <w:vAlign w:val="center"/>
            <w:hideMark/>
          </w:tcPr>
          <w:p w14:paraId="1CE9145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чел</w:t>
            </w:r>
          </w:p>
        </w:tc>
        <w:tc>
          <w:tcPr>
            <w:tcW w:w="353" w:type="dxa"/>
            <w:tcBorders>
              <w:top w:val="nil"/>
              <w:left w:val="nil"/>
              <w:bottom w:val="single" w:sz="4" w:space="0" w:color="C0C0C0"/>
              <w:right w:val="single" w:sz="4" w:space="0" w:color="C0C0C0"/>
            </w:tcBorders>
            <w:shd w:val="clear" w:color="000000" w:fill="D7EAD3"/>
            <w:vAlign w:val="center"/>
            <w:hideMark/>
          </w:tcPr>
          <w:p w14:paraId="34BD69A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17,40</w:t>
            </w:r>
          </w:p>
        </w:tc>
        <w:tc>
          <w:tcPr>
            <w:tcW w:w="353" w:type="dxa"/>
            <w:tcBorders>
              <w:top w:val="nil"/>
              <w:left w:val="nil"/>
              <w:bottom w:val="single" w:sz="4" w:space="0" w:color="C0C0C0"/>
              <w:right w:val="single" w:sz="4" w:space="0" w:color="C0C0C0"/>
            </w:tcBorders>
            <w:shd w:val="clear" w:color="000000" w:fill="D7EAD3"/>
            <w:vAlign w:val="center"/>
            <w:hideMark/>
          </w:tcPr>
          <w:p w14:paraId="618AF9A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17,40</w:t>
            </w:r>
          </w:p>
        </w:tc>
        <w:tc>
          <w:tcPr>
            <w:tcW w:w="358" w:type="dxa"/>
            <w:tcBorders>
              <w:top w:val="nil"/>
              <w:left w:val="nil"/>
              <w:bottom w:val="single" w:sz="4" w:space="0" w:color="C0C0C0"/>
              <w:right w:val="single" w:sz="4" w:space="0" w:color="C0C0C0"/>
            </w:tcBorders>
            <w:shd w:val="clear" w:color="000000" w:fill="D7EAD3"/>
            <w:vAlign w:val="center"/>
            <w:hideMark/>
          </w:tcPr>
          <w:p w14:paraId="2B98F25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21,70</w:t>
            </w:r>
          </w:p>
        </w:tc>
        <w:tc>
          <w:tcPr>
            <w:tcW w:w="366" w:type="dxa"/>
            <w:tcBorders>
              <w:top w:val="nil"/>
              <w:left w:val="nil"/>
              <w:bottom w:val="single" w:sz="4" w:space="0" w:color="C0C0C0"/>
              <w:right w:val="single" w:sz="4" w:space="0" w:color="C0C0C0"/>
            </w:tcBorders>
            <w:shd w:val="clear" w:color="000000" w:fill="D7EAD3"/>
            <w:vAlign w:val="center"/>
            <w:hideMark/>
          </w:tcPr>
          <w:p w14:paraId="25957F3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17,70</w:t>
            </w:r>
          </w:p>
        </w:tc>
        <w:tc>
          <w:tcPr>
            <w:tcW w:w="283" w:type="dxa"/>
            <w:tcBorders>
              <w:top w:val="nil"/>
              <w:left w:val="nil"/>
              <w:bottom w:val="single" w:sz="4" w:space="0" w:color="C0C0C0"/>
              <w:right w:val="single" w:sz="4" w:space="0" w:color="C0C0C0"/>
            </w:tcBorders>
            <w:shd w:val="clear" w:color="000000" w:fill="D7EAD3"/>
            <w:vAlign w:val="center"/>
            <w:hideMark/>
          </w:tcPr>
          <w:p w14:paraId="733E671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17,70</w:t>
            </w:r>
          </w:p>
        </w:tc>
        <w:tc>
          <w:tcPr>
            <w:tcW w:w="283" w:type="dxa"/>
            <w:tcBorders>
              <w:top w:val="nil"/>
              <w:left w:val="nil"/>
              <w:bottom w:val="single" w:sz="4" w:space="0" w:color="C0C0C0"/>
              <w:right w:val="single" w:sz="4" w:space="0" w:color="C0C0C0"/>
            </w:tcBorders>
            <w:shd w:val="clear" w:color="000000" w:fill="D7EAD3"/>
            <w:vAlign w:val="center"/>
            <w:hideMark/>
          </w:tcPr>
          <w:p w14:paraId="3C062F8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17,70</w:t>
            </w:r>
          </w:p>
        </w:tc>
        <w:tc>
          <w:tcPr>
            <w:tcW w:w="456" w:type="dxa"/>
            <w:tcBorders>
              <w:top w:val="nil"/>
              <w:left w:val="nil"/>
              <w:bottom w:val="single" w:sz="4" w:space="0" w:color="C0C0C0"/>
              <w:right w:val="single" w:sz="4" w:space="0" w:color="C0C0C0"/>
            </w:tcBorders>
            <w:shd w:val="clear" w:color="000000" w:fill="FFFFCC"/>
            <w:vAlign w:val="center"/>
            <w:hideMark/>
          </w:tcPr>
          <w:p w14:paraId="545A3B36"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415" w:type="dxa"/>
            <w:tcBorders>
              <w:top w:val="nil"/>
              <w:left w:val="nil"/>
              <w:bottom w:val="single" w:sz="4" w:space="0" w:color="C0C0C0"/>
              <w:right w:val="single" w:sz="4" w:space="0" w:color="C0C0C0"/>
            </w:tcBorders>
            <w:shd w:val="clear" w:color="000000" w:fill="D7EAD3"/>
            <w:vAlign w:val="center"/>
            <w:hideMark/>
          </w:tcPr>
          <w:p w14:paraId="249E796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21,70</w:t>
            </w:r>
          </w:p>
        </w:tc>
        <w:tc>
          <w:tcPr>
            <w:tcW w:w="404" w:type="dxa"/>
            <w:tcBorders>
              <w:top w:val="nil"/>
              <w:left w:val="nil"/>
              <w:bottom w:val="single" w:sz="4" w:space="0" w:color="C0C0C0"/>
              <w:right w:val="single" w:sz="4" w:space="0" w:color="C0C0C0"/>
            </w:tcBorders>
            <w:shd w:val="clear" w:color="000000" w:fill="D7EAD3"/>
            <w:vAlign w:val="center"/>
            <w:hideMark/>
          </w:tcPr>
          <w:p w14:paraId="6EA46F1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17,70</w:t>
            </w:r>
          </w:p>
        </w:tc>
        <w:tc>
          <w:tcPr>
            <w:tcW w:w="383" w:type="dxa"/>
            <w:tcBorders>
              <w:top w:val="nil"/>
              <w:left w:val="nil"/>
              <w:bottom w:val="single" w:sz="4" w:space="0" w:color="C0C0C0"/>
              <w:right w:val="single" w:sz="4" w:space="0" w:color="C0C0C0"/>
            </w:tcBorders>
            <w:shd w:val="clear" w:color="000000" w:fill="D7EAD3"/>
            <w:vAlign w:val="center"/>
            <w:hideMark/>
          </w:tcPr>
          <w:p w14:paraId="3547675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17,70</w:t>
            </w:r>
          </w:p>
        </w:tc>
        <w:tc>
          <w:tcPr>
            <w:tcW w:w="362" w:type="dxa"/>
            <w:tcBorders>
              <w:top w:val="nil"/>
              <w:left w:val="nil"/>
              <w:bottom w:val="single" w:sz="4" w:space="0" w:color="C0C0C0"/>
              <w:right w:val="single" w:sz="4" w:space="0" w:color="C0C0C0"/>
            </w:tcBorders>
            <w:shd w:val="clear" w:color="000000" w:fill="D7EAD3"/>
            <w:vAlign w:val="center"/>
            <w:hideMark/>
          </w:tcPr>
          <w:p w14:paraId="0F53D98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17,70</w:t>
            </w:r>
          </w:p>
        </w:tc>
        <w:tc>
          <w:tcPr>
            <w:tcW w:w="908" w:type="dxa"/>
            <w:tcBorders>
              <w:top w:val="nil"/>
              <w:left w:val="nil"/>
              <w:bottom w:val="single" w:sz="4" w:space="0" w:color="C0C0C0"/>
              <w:right w:val="nil"/>
            </w:tcBorders>
            <w:shd w:val="clear" w:color="000000" w:fill="FFFFCC"/>
            <w:vAlign w:val="center"/>
            <w:hideMark/>
          </w:tcPr>
          <w:p w14:paraId="1ECE06D6"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60E908F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21,70</w:t>
            </w:r>
          </w:p>
        </w:tc>
        <w:tc>
          <w:tcPr>
            <w:tcW w:w="420" w:type="dxa"/>
            <w:tcBorders>
              <w:top w:val="nil"/>
              <w:left w:val="nil"/>
              <w:bottom w:val="single" w:sz="4" w:space="0" w:color="C0C0C0"/>
              <w:right w:val="single" w:sz="4" w:space="0" w:color="C0C0C0"/>
            </w:tcBorders>
            <w:shd w:val="clear" w:color="000000" w:fill="D7EAD3"/>
            <w:vAlign w:val="center"/>
            <w:hideMark/>
          </w:tcPr>
          <w:p w14:paraId="6709178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2,70</w:t>
            </w:r>
          </w:p>
        </w:tc>
        <w:tc>
          <w:tcPr>
            <w:tcW w:w="420" w:type="dxa"/>
            <w:tcBorders>
              <w:top w:val="nil"/>
              <w:left w:val="nil"/>
              <w:bottom w:val="single" w:sz="4" w:space="0" w:color="C0C0C0"/>
              <w:right w:val="single" w:sz="4" w:space="0" w:color="C0C0C0"/>
            </w:tcBorders>
            <w:shd w:val="clear" w:color="000000" w:fill="D7EAD3"/>
            <w:vAlign w:val="center"/>
            <w:hideMark/>
          </w:tcPr>
          <w:p w14:paraId="62D7D02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2,70</w:t>
            </w:r>
          </w:p>
        </w:tc>
        <w:tc>
          <w:tcPr>
            <w:tcW w:w="420" w:type="dxa"/>
            <w:tcBorders>
              <w:top w:val="nil"/>
              <w:left w:val="nil"/>
              <w:bottom w:val="single" w:sz="4" w:space="0" w:color="C0C0C0"/>
              <w:right w:val="single" w:sz="4" w:space="0" w:color="C0C0C0"/>
            </w:tcBorders>
            <w:shd w:val="clear" w:color="000000" w:fill="D7EAD3"/>
            <w:vAlign w:val="center"/>
            <w:hideMark/>
          </w:tcPr>
          <w:p w14:paraId="0C58968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2,70</w:t>
            </w:r>
          </w:p>
        </w:tc>
        <w:tc>
          <w:tcPr>
            <w:tcW w:w="882" w:type="dxa"/>
            <w:tcBorders>
              <w:top w:val="nil"/>
              <w:left w:val="nil"/>
              <w:bottom w:val="single" w:sz="4" w:space="0" w:color="C0C0C0"/>
              <w:right w:val="single" w:sz="4" w:space="0" w:color="C0C0C0"/>
            </w:tcBorders>
            <w:shd w:val="clear" w:color="000000" w:fill="FFFFCC"/>
            <w:vAlign w:val="center"/>
            <w:hideMark/>
          </w:tcPr>
          <w:p w14:paraId="3D92606D"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09B4FF9D" w14:textId="77777777" w:rsidTr="00F45D2F">
        <w:trPr>
          <w:trHeight w:val="56"/>
          <w:jc w:val="center"/>
        </w:trPr>
        <w:tc>
          <w:tcPr>
            <w:tcW w:w="149" w:type="dxa"/>
            <w:tcBorders>
              <w:top w:val="nil"/>
              <w:left w:val="nil"/>
              <w:bottom w:val="nil"/>
              <w:right w:val="nil"/>
            </w:tcBorders>
            <w:shd w:val="clear" w:color="auto" w:fill="auto"/>
            <w:noWrap/>
            <w:vAlign w:val="bottom"/>
            <w:hideMark/>
          </w:tcPr>
          <w:p w14:paraId="51C9F582"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noWrap/>
            <w:vAlign w:val="bottom"/>
            <w:hideMark/>
          </w:tcPr>
          <w:p w14:paraId="4BDC4CB3" w14:textId="77777777" w:rsidR="00F45D2F" w:rsidRPr="00F45D2F" w:rsidRDefault="00F45D2F" w:rsidP="00F45D2F">
            <w:pPr>
              <w:rPr>
                <w:sz w:val="8"/>
                <w:szCs w:val="8"/>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D774C0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21</w:t>
            </w:r>
          </w:p>
        </w:tc>
        <w:tc>
          <w:tcPr>
            <w:tcW w:w="1596" w:type="dxa"/>
            <w:tcBorders>
              <w:top w:val="nil"/>
              <w:left w:val="nil"/>
              <w:bottom w:val="single" w:sz="4" w:space="0" w:color="C0C0C0"/>
              <w:right w:val="single" w:sz="4" w:space="0" w:color="C0C0C0"/>
            </w:tcBorders>
            <w:shd w:val="clear" w:color="auto" w:fill="auto"/>
            <w:vAlign w:val="center"/>
            <w:hideMark/>
          </w:tcPr>
          <w:p w14:paraId="44ABF8E3"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Среднемесячная заработная плата</w:t>
            </w:r>
          </w:p>
        </w:tc>
        <w:tc>
          <w:tcPr>
            <w:tcW w:w="219" w:type="dxa"/>
            <w:tcBorders>
              <w:top w:val="nil"/>
              <w:left w:val="nil"/>
              <w:bottom w:val="single" w:sz="4" w:space="0" w:color="C0C0C0"/>
              <w:right w:val="single" w:sz="4" w:space="0" w:color="C0C0C0"/>
            </w:tcBorders>
            <w:shd w:val="clear" w:color="auto" w:fill="auto"/>
            <w:vAlign w:val="center"/>
            <w:hideMark/>
          </w:tcPr>
          <w:p w14:paraId="14780897"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000000" w:fill="D7EAD3"/>
            <w:vAlign w:val="center"/>
            <w:hideMark/>
          </w:tcPr>
          <w:p w14:paraId="5BEE407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15 221,74</w:t>
            </w:r>
          </w:p>
        </w:tc>
        <w:tc>
          <w:tcPr>
            <w:tcW w:w="353" w:type="dxa"/>
            <w:tcBorders>
              <w:top w:val="nil"/>
              <w:left w:val="nil"/>
              <w:bottom w:val="single" w:sz="4" w:space="0" w:color="C0C0C0"/>
              <w:right w:val="single" w:sz="4" w:space="0" w:color="C0C0C0"/>
            </w:tcBorders>
            <w:shd w:val="clear" w:color="000000" w:fill="D7EAD3"/>
            <w:vAlign w:val="center"/>
            <w:hideMark/>
          </w:tcPr>
          <w:p w14:paraId="5E2B737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15 921,94</w:t>
            </w:r>
          </w:p>
        </w:tc>
        <w:tc>
          <w:tcPr>
            <w:tcW w:w="358" w:type="dxa"/>
            <w:tcBorders>
              <w:top w:val="nil"/>
              <w:left w:val="nil"/>
              <w:bottom w:val="single" w:sz="4" w:space="0" w:color="C0C0C0"/>
              <w:right w:val="single" w:sz="4" w:space="0" w:color="C0C0C0"/>
            </w:tcBorders>
            <w:shd w:val="clear" w:color="000000" w:fill="D7EAD3"/>
            <w:vAlign w:val="center"/>
            <w:hideMark/>
          </w:tcPr>
          <w:p w14:paraId="43F86C9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22 864,44</w:t>
            </w:r>
          </w:p>
        </w:tc>
        <w:tc>
          <w:tcPr>
            <w:tcW w:w="366" w:type="dxa"/>
            <w:tcBorders>
              <w:top w:val="nil"/>
              <w:left w:val="nil"/>
              <w:bottom w:val="single" w:sz="4" w:space="0" w:color="C0C0C0"/>
              <w:right w:val="single" w:sz="4" w:space="0" w:color="C0C0C0"/>
            </w:tcBorders>
            <w:shd w:val="clear" w:color="000000" w:fill="D7EAD3"/>
            <w:vAlign w:val="center"/>
            <w:hideMark/>
          </w:tcPr>
          <w:p w14:paraId="2C6B0C6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19 931,67</w:t>
            </w:r>
          </w:p>
        </w:tc>
        <w:tc>
          <w:tcPr>
            <w:tcW w:w="283" w:type="dxa"/>
            <w:tcBorders>
              <w:top w:val="nil"/>
              <w:left w:val="nil"/>
              <w:bottom w:val="single" w:sz="4" w:space="0" w:color="C0C0C0"/>
              <w:right w:val="single" w:sz="4" w:space="0" w:color="C0C0C0"/>
            </w:tcBorders>
            <w:shd w:val="clear" w:color="000000" w:fill="D7EAD3"/>
            <w:vAlign w:val="center"/>
            <w:hideMark/>
          </w:tcPr>
          <w:p w14:paraId="21C8086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19 668,58</w:t>
            </w:r>
          </w:p>
        </w:tc>
        <w:tc>
          <w:tcPr>
            <w:tcW w:w="283" w:type="dxa"/>
            <w:tcBorders>
              <w:top w:val="nil"/>
              <w:left w:val="nil"/>
              <w:bottom w:val="single" w:sz="4" w:space="0" w:color="C0C0C0"/>
              <w:right w:val="single" w:sz="4" w:space="0" w:color="C0C0C0"/>
            </w:tcBorders>
            <w:shd w:val="clear" w:color="000000" w:fill="D7EAD3"/>
            <w:vAlign w:val="center"/>
            <w:hideMark/>
          </w:tcPr>
          <w:p w14:paraId="11F69B8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20 194,76</w:t>
            </w:r>
          </w:p>
        </w:tc>
        <w:tc>
          <w:tcPr>
            <w:tcW w:w="456" w:type="dxa"/>
            <w:tcBorders>
              <w:top w:val="nil"/>
              <w:left w:val="nil"/>
              <w:bottom w:val="single" w:sz="4" w:space="0" w:color="C0C0C0"/>
              <w:right w:val="single" w:sz="4" w:space="0" w:color="C0C0C0"/>
            </w:tcBorders>
            <w:shd w:val="clear" w:color="000000" w:fill="FFFFCC"/>
            <w:vAlign w:val="center"/>
            <w:hideMark/>
          </w:tcPr>
          <w:p w14:paraId="3CBA450B" w14:textId="77777777" w:rsidR="00F45D2F" w:rsidRPr="00F45D2F" w:rsidRDefault="00F45D2F" w:rsidP="00F45D2F">
            <w:pPr>
              <w:rPr>
                <w:rFonts w:ascii="Tahoma" w:hAnsi="Tahoma" w:cs="Tahoma"/>
                <w:b/>
                <w:bCs/>
                <w:sz w:val="8"/>
                <w:szCs w:val="8"/>
              </w:rPr>
            </w:pPr>
            <w:bookmarkStart w:id="8" w:name="RANGE!X249"/>
            <w:r w:rsidRPr="00F45D2F">
              <w:rPr>
                <w:rFonts w:ascii="Tahoma" w:hAnsi="Tahoma" w:cs="Tahoma"/>
                <w:b/>
                <w:bCs/>
                <w:sz w:val="8"/>
                <w:szCs w:val="8"/>
              </w:rPr>
              <w:t>+25%</w:t>
            </w:r>
            <w:bookmarkEnd w:id="8"/>
          </w:p>
        </w:tc>
        <w:tc>
          <w:tcPr>
            <w:tcW w:w="415" w:type="dxa"/>
            <w:tcBorders>
              <w:top w:val="nil"/>
              <w:left w:val="nil"/>
              <w:bottom w:val="single" w:sz="4" w:space="0" w:color="C0C0C0"/>
              <w:right w:val="single" w:sz="4" w:space="0" w:color="C0C0C0"/>
            </w:tcBorders>
            <w:shd w:val="clear" w:color="000000" w:fill="D7EAD3"/>
            <w:vAlign w:val="center"/>
            <w:hideMark/>
          </w:tcPr>
          <w:p w14:paraId="50F7822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23 847,54</w:t>
            </w:r>
          </w:p>
        </w:tc>
        <w:tc>
          <w:tcPr>
            <w:tcW w:w="404" w:type="dxa"/>
            <w:tcBorders>
              <w:top w:val="nil"/>
              <w:left w:val="nil"/>
              <w:bottom w:val="single" w:sz="4" w:space="0" w:color="C0C0C0"/>
              <w:right w:val="single" w:sz="4" w:space="0" w:color="C0C0C0"/>
            </w:tcBorders>
            <w:shd w:val="clear" w:color="000000" w:fill="D7EAD3"/>
            <w:vAlign w:val="center"/>
            <w:hideMark/>
          </w:tcPr>
          <w:p w14:paraId="4248CCC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20 462,45</w:t>
            </w:r>
          </w:p>
        </w:tc>
        <w:tc>
          <w:tcPr>
            <w:tcW w:w="383" w:type="dxa"/>
            <w:tcBorders>
              <w:top w:val="nil"/>
              <w:left w:val="nil"/>
              <w:bottom w:val="single" w:sz="4" w:space="0" w:color="C0C0C0"/>
              <w:right w:val="single" w:sz="4" w:space="0" w:color="C0C0C0"/>
            </w:tcBorders>
            <w:shd w:val="clear" w:color="000000" w:fill="D7EAD3"/>
            <w:vAlign w:val="center"/>
            <w:hideMark/>
          </w:tcPr>
          <w:p w14:paraId="7DE4305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20 462,45</w:t>
            </w:r>
          </w:p>
        </w:tc>
        <w:tc>
          <w:tcPr>
            <w:tcW w:w="362" w:type="dxa"/>
            <w:tcBorders>
              <w:top w:val="nil"/>
              <w:left w:val="nil"/>
              <w:bottom w:val="single" w:sz="4" w:space="0" w:color="C0C0C0"/>
              <w:right w:val="single" w:sz="4" w:space="0" w:color="C0C0C0"/>
            </w:tcBorders>
            <w:shd w:val="clear" w:color="000000" w:fill="D7EAD3"/>
            <w:vAlign w:val="center"/>
            <w:hideMark/>
          </w:tcPr>
          <w:p w14:paraId="361ED80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20 462,45</w:t>
            </w:r>
          </w:p>
        </w:tc>
        <w:tc>
          <w:tcPr>
            <w:tcW w:w="908" w:type="dxa"/>
            <w:tcBorders>
              <w:top w:val="nil"/>
              <w:left w:val="nil"/>
              <w:bottom w:val="single" w:sz="4" w:space="0" w:color="C0C0C0"/>
              <w:right w:val="nil"/>
            </w:tcBorders>
            <w:shd w:val="clear" w:color="000000" w:fill="FFFFCC"/>
            <w:vAlign w:val="center"/>
            <w:hideMark/>
          </w:tcPr>
          <w:p w14:paraId="5852C316"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w:t>
            </w:r>
          </w:p>
        </w:tc>
        <w:tc>
          <w:tcPr>
            <w:tcW w:w="378" w:type="dxa"/>
            <w:tcBorders>
              <w:top w:val="nil"/>
              <w:left w:val="single" w:sz="4" w:space="0" w:color="C0C0C0"/>
              <w:bottom w:val="single" w:sz="4" w:space="0" w:color="C0C0C0"/>
              <w:right w:val="single" w:sz="4" w:space="0" w:color="C0C0C0"/>
            </w:tcBorders>
            <w:shd w:val="clear" w:color="000000" w:fill="D7EAD3"/>
            <w:vAlign w:val="center"/>
            <w:hideMark/>
          </w:tcPr>
          <w:p w14:paraId="7A12F97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24 873,66</w:t>
            </w:r>
          </w:p>
        </w:tc>
        <w:tc>
          <w:tcPr>
            <w:tcW w:w="420" w:type="dxa"/>
            <w:tcBorders>
              <w:top w:val="nil"/>
              <w:left w:val="nil"/>
              <w:bottom w:val="single" w:sz="4" w:space="0" w:color="C0C0C0"/>
              <w:right w:val="single" w:sz="4" w:space="0" w:color="C0C0C0"/>
            </w:tcBorders>
            <w:shd w:val="clear" w:color="000000" w:fill="D7EAD3"/>
            <w:vAlign w:val="center"/>
            <w:hideMark/>
          </w:tcPr>
          <w:p w14:paraId="44F8EED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138 113,35</w:t>
            </w:r>
          </w:p>
        </w:tc>
        <w:tc>
          <w:tcPr>
            <w:tcW w:w="420" w:type="dxa"/>
            <w:tcBorders>
              <w:top w:val="nil"/>
              <w:left w:val="nil"/>
              <w:bottom w:val="single" w:sz="4" w:space="0" w:color="C0C0C0"/>
              <w:right w:val="single" w:sz="4" w:space="0" w:color="C0C0C0"/>
            </w:tcBorders>
            <w:shd w:val="clear" w:color="000000" w:fill="D7EAD3"/>
            <w:vAlign w:val="center"/>
            <w:hideMark/>
          </w:tcPr>
          <w:p w14:paraId="1CF0B41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138 113,35</w:t>
            </w:r>
          </w:p>
        </w:tc>
        <w:tc>
          <w:tcPr>
            <w:tcW w:w="420" w:type="dxa"/>
            <w:tcBorders>
              <w:top w:val="nil"/>
              <w:left w:val="nil"/>
              <w:bottom w:val="single" w:sz="4" w:space="0" w:color="C0C0C0"/>
              <w:right w:val="single" w:sz="4" w:space="0" w:color="C0C0C0"/>
            </w:tcBorders>
            <w:shd w:val="clear" w:color="000000" w:fill="D7EAD3"/>
            <w:vAlign w:val="center"/>
            <w:hideMark/>
          </w:tcPr>
          <w:p w14:paraId="593A5A8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138 113,35</w:t>
            </w:r>
          </w:p>
        </w:tc>
        <w:tc>
          <w:tcPr>
            <w:tcW w:w="882" w:type="dxa"/>
            <w:tcBorders>
              <w:top w:val="nil"/>
              <w:left w:val="nil"/>
              <w:bottom w:val="single" w:sz="4" w:space="0" w:color="C0C0C0"/>
              <w:right w:val="single" w:sz="4" w:space="0" w:color="C0C0C0"/>
            </w:tcBorders>
            <w:shd w:val="clear" w:color="000000" w:fill="FFFFCC"/>
            <w:vAlign w:val="center"/>
            <w:hideMark/>
          </w:tcPr>
          <w:p w14:paraId="2EAEF9E1" w14:textId="77777777" w:rsidR="00F45D2F" w:rsidRPr="00F45D2F" w:rsidRDefault="00F45D2F" w:rsidP="00F45D2F">
            <w:pPr>
              <w:rPr>
                <w:rFonts w:ascii="Tahoma" w:hAnsi="Tahoma" w:cs="Tahoma"/>
                <w:sz w:val="8"/>
                <w:szCs w:val="8"/>
              </w:rPr>
            </w:pPr>
            <w:r w:rsidRPr="00F45D2F">
              <w:rPr>
                <w:rFonts w:ascii="Tahoma" w:hAnsi="Tahoma" w:cs="Tahoma"/>
                <w:sz w:val="8"/>
                <w:szCs w:val="8"/>
              </w:rPr>
              <w:t> </w:t>
            </w:r>
          </w:p>
        </w:tc>
      </w:tr>
      <w:tr w:rsidR="00F45D2F" w:rsidRPr="00F45D2F" w14:paraId="22DEE852" w14:textId="77777777" w:rsidTr="00F45D2F">
        <w:trPr>
          <w:trHeight w:val="300"/>
          <w:jc w:val="center"/>
        </w:trPr>
        <w:tc>
          <w:tcPr>
            <w:tcW w:w="149" w:type="dxa"/>
            <w:tcBorders>
              <w:top w:val="nil"/>
              <w:left w:val="nil"/>
              <w:bottom w:val="nil"/>
              <w:right w:val="nil"/>
            </w:tcBorders>
            <w:shd w:val="clear" w:color="auto" w:fill="auto"/>
            <w:vAlign w:val="center"/>
            <w:hideMark/>
          </w:tcPr>
          <w:p w14:paraId="7FBED976" w14:textId="77777777" w:rsidR="00F45D2F" w:rsidRPr="00F45D2F" w:rsidRDefault="00F45D2F" w:rsidP="00F45D2F">
            <w:pPr>
              <w:rPr>
                <w:rFonts w:ascii="Tahoma" w:hAnsi="Tahoma" w:cs="Tahoma"/>
                <w:sz w:val="8"/>
                <w:szCs w:val="8"/>
              </w:rPr>
            </w:pPr>
          </w:p>
        </w:tc>
        <w:tc>
          <w:tcPr>
            <w:tcW w:w="83" w:type="dxa"/>
            <w:tcBorders>
              <w:top w:val="nil"/>
              <w:left w:val="nil"/>
              <w:bottom w:val="nil"/>
              <w:right w:val="nil"/>
            </w:tcBorders>
            <w:shd w:val="clear" w:color="auto" w:fill="auto"/>
            <w:vAlign w:val="center"/>
            <w:hideMark/>
          </w:tcPr>
          <w:p w14:paraId="57A9833F"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1D1CD9A3" w14:textId="77777777" w:rsidR="00F45D2F" w:rsidRPr="00F45D2F" w:rsidRDefault="00F45D2F" w:rsidP="00F45D2F">
            <w:pPr>
              <w:rPr>
                <w:sz w:val="8"/>
                <w:szCs w:val="8"/>
              </w:rPr>
            </w:pPr>
          </w:p>
        </w:tc>
        <w:tc>
          <w:tcPr>
            <w:tcW w:w="1596" w:type="dxa"/>
            <w:tcBorders>
              <w:top w:val="nil"/>
              <w:left w:val="nil"/>
              <w:bottom w:val="nil"/>
              <w:right w:val="nil"/>
            </w:tcBorders>
            <w:shd w:val="clear" w:color="auto" w:fill="auto"/>
            <w:vAlign w:val="center"/>
            <w:hideMark/>
          </w:tcPr>
          <w:p w14:paraId="76D5FC35" w14:textId="77777777" w:rsidR="00F45D2F" w:rsidRPr="00F45D2F" w:rsidRDefault="00F45D2F" w:rsidP="00F45D2F">
            <w:pPr>
              <w:rPr>
                <w:sz w:val="8"/>
                <w:szCs w:val="8"/>
              </w:rPr>
            </w:pPr>
          </w:p>
        </w:tc>
        <w:tc>
          <w:tcPr>
            <w:tcW w:w="219" w:type="dxa"/>
            <w:tcBorders>
              <w:top w:val="nil"/>
              <w:left w:val="nil"/>
              <w:bottom w:val="nil"/>
              <w:right w:val="nil"/>
            </w:tcBorders>
            <w:shd w:val="clear" w:color="auto" w:fill="auto"/>
            <w:vAlign w:val="center"/>
            <w:hideMark/>
          </w:tcPr>
          <w:p w14:paraId="0A396DBA" w14:textId="77777777" w:rsidR="00F45D2F" w:rsidRPr="00F45D2F" w:rsidRDefault="00F45D2F" w:rsidP="00F45D2F">
            <w:pPr>
              <w:rPr>
                <w:sz w:val="8"/>
                <w:szCs w:val="8"/>
              </w:rPr>
            </w:pPr>
          </w:p>
        </w:tc>
        <w:tc>
          <w:tcPr>
            <w:tcW w:w="353" w:type="dxa"/>
            <w:tcBorders>
              <w:top w:val="nil"/>
              <w:left w:val="nil"/>
              <w:bottom w:val="nil"/>
              <w:right w:val="nil"/>
            </w:tcBorders>
            <w:shd w:val="clear" w:color="auto" w:fill="auto"/>
            <w:vAlign w:val="center"/>
            <w:hideMark/>
          </w:tcPr>
          <w:p w14:paraId="58331E68" w14:textId="77777777" w:rsidR="00F45D2F" w:rsidRPr="00F45D2F" w:rsidRDefault="00F45D2F" w:rsidP="00F45D2F">
            <w:pPr>
              <w:rPr>
                <w:sz w:val="8"/>
                <w:szCs w:val="8"/>
              </w:rPr>
            </w:pPr>
          </w:p>
        </w:tc>
        <w:tc>
          <w:tcPr>
            <w:tcW w:w="353" w:type="dxa"/>
            <w:tcBorders>
              <w:top w:val="nil"/>
              <w:left w:val="nil"/>
              <w:bottom w:val="nil"/>
              <w:right w:val="nil"/>
            </w:tcBorders>
            <w:shd w:val="clear" w:color="auto" w:fill="auto"/>
            <w:vAlign w:val="center"/>
            <w:hideMark/>
          </w:tcPr>
          <w:p w14:paraId="3C227192" w14:textId="77777777" w:rsidR="00F45D2F" w:rsidRPr="00F45D2F" w:rsidRDefault="00F45D2F" w:rsidP="00F45D2F">
            <w:pPr>
              <w:rPr>
                <w:rFonts w:ascii="Tahoma" w:hAnsi="Tahoma" w:cs="Tahoma"/>
                <w:sz w:val="8"/>
                <w:szCs w:val="8"/>
              </w:rPr>
            </w:pPr>
            <w:r w:rsidRPr="00F45D2F">
              <w:rPr>
                <w:rFonts w:ascii="Tahoma" w:hAnsi="Tahoma" w:cs="Tahoma"/>
                <w:sz w:val="8"/>
                <w:szCs w:val="8"/>
              </w:rPr>
              <w:t>32,86 2 п/г</w:t>
            </w:r>
          </w:p>
        </w:tc>
        <w:tc>
          <w:tcPr>
            <w:tcW w:w="358" w:type="dxa"/>
            <w:tcBorders>
              <w:top w:val="nil"/>
              <w:left w:val="nil"/>
              <w:bottom w:val="nil"/>
              <w:right w:val="nil"/>
            </w:tcBorders>
            <w:shd w:val="clear" w:color="auto" w:fill="auto"/>
            <w:vAlign w:val="center"/>
            <w:hideMark/>
          </w:tcPr>
          <w:p w14:paraId="106BB633" w14:textId="77777777" w:rsidR="00F45D2F" w:rsidRPr="00F45D2F" w:rsidRDefault="00F45D2F" w:rsidP="00F45D2F">
            <w:pPr>
              <w:rPr>
                <w:rFonts w:ascii="Tahoma" w:hAnsi="Tahoma" w:cs="Tahoma"/>
                <w:sz w:val="8"/>
                <w:szCs w:val="8"/>
              </w:rPr>
            </w:pPr>
          </w:p>
        </w:tc>
        <w:tc>
          <w:tcPr>
            <w:tcW w:w="366" w:type="dxa"/>
            <w:tcBorders>
              <w:top w:val="nil"/>
              <w:left w:val="nil"/>
              <w:bottom w:val="nil"/>
              <w:right w:val="nil"/>
            </w:tcBorders>
            <w:shd w:val="clear" w:color="auto" w:fill="auto"/>
            <w:vAlign w:val="center"/>
            <w:hideMark/>
          </w:tcPr>
          <w:p w14:paraId="0F3972EF"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6148,402297</w:t>
            </w:r>
          </w:p>
        </w:tc>
        <w:tc>
          <w:tcPr>
            <w:tcW w:w="283" w:type="dxa"/>
            <w:tcBorders>
              <w:top w:val="nil"/>
              <w:left w:val="nil"/>
              <w:bottom w:val="nil"/>
              <w:right w:val="nil"/>
            </w:tcBorders>
            <w:shd w:val="clear" w:color="auto" w:fill="auto"/>
            <w:vAlign w:val="center"/>
            <w:hideMark/>
          </w:tcPr>
          <w:p w14:paraId="29FAFB57"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32,38</w:t>
            </w:r>
          </w:p>
        </w:tc>
        <w:tc>
          <w:tcPr>
            <w:tcW w:w="283" w:type="dxa"/>
            <w:tcBorders>
              <w:top w:val="nil"/>
              <w:left w:val="nil"/>
              <w:bottom w:val="nil"/>
              <w:right w:val="nil"/>
            </w:tcBorders>
            <w:shd w:val="clear" w:color="auto" w:fill="auto"/>
            <w:vAlign w:val="center"/>
            <w:hideMark/>
          </w:tcPr>
          <w:p w14:paraId="1C88FB25"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32,38</w:t>
            </w:r>
          </w:p>
        </w:tc>
        <w:tc>
          <w:tcPr>
            <w:tcW w:w="456" w:type="dxa"/>
            <w:tcBorders>
              <w:top w:val="nil"/>
              <w:left w:val="nil"/>
              <w:bottom w:val="nil"/>
              <w:right w:val="nil"/>
            </w:tcBorders>
            <w:shd w:val="clear" w:color="auto" w:fill="auto"/>
            <w:vAlign w:val="center"/>
            <w:hideMark/>
          </w:tcPr>
          <w:p w14:paraId="4E17794E" w14:textId="77777777" w:rsidR="00F45D2F" w:rsidRPr="00F45D2F" w:rsidRDefault="00F45D2F" w:rsidP="00F45D2F">
            <w:pPr>
              <w:jc w:val="right"/>
              <w:rPr>
                <w:rFonts w:ascii="Tahoma" w:hAnsi="Tahoma" w:cs="Tahoma"/>
                <w:sz w:val="8"/>
                <w:szCs w:val="8"/>
              </w:rPr>
            </w:pPr>
          </w:p>
        </w:tc>
        <w:tc>
          <w:tcPr>
            <w:tcW w:w="415" w:type="dxa"/>
            <w:tcBorders>
              <w:top w:val="nil"/>
              <w:left w:val="nil"/>
              <w:bottom w:val="nil"/>
              <w:right w:val="nil"/>
            </w:tcBorders>
            <w:shd w:val="clear" w:color="auto" w:fill="auto"/>
            <w:vAlign w:val="center"/>
            <w:hideMark/>
          </w:tcPr>
          <w:p w14:paraId="75958E62" w14:textId="77777777" w:rsidR="00F45D2F" w:rsidRPr="00F45D2F" w:rsidRDefault="00F45D2F" w:rsidP="00F45D2F">
            <w:pPr>
              <w:rPr>
                <w:sz w:val="8"/>
                <w:szCs w:val="8"/>
              </w:rPr>
            </w:pPr>
          </w:p>
        </w:tc>
        <w:tc>
          <w:tcPr>
            <w:tcW w:w="404" w:type="dxa"/>
            <w:tcBorders>
              <w:top w:val="nil"/>
              <w:left w:val="nil"/>
              <w:bottom w:val="nil"/>
              <w:right w:val="nil"/>
            </w:tcBorders>
            <w:shd w:val="clear" w:color="auto" w:fill="auto"/>
            <w:vAlign w:val="center"/>
            <w:hideMark/>
          </w:tcPr>
          <w:p w14:paraId="058438C5"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0,0000</w:t>
            </w:r>
          </w:p>
        </w:tc>
        <w:tc>
          <w:tcPr>
            <w:tcW w:w="383" w:type="dxa"/>
            <w:tcBorders>
              <w:top w:val="nil"/>
              <w:left w:val="nil"/>
              <w:bottom w:val="nil"/>
              <w:right w:val="nil"/>
            </w:tcBorders>
            <w:shd w:val="clear" w:color="auto" w:fill="auto"/>
            <w:vAlign w:val="center"/>
            <w:hideMark/>
          </w:tcPr>
          <w:p w14:paraId="3C829816"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32,38</w:t>
            </w:r>
          </w:p>
        </w:tc>
        <w:tc>
          <w:tcPr>
            <w:tcW w:w="362" w:type="dxa"/>
            <w:tcBorders>
              <w:top w:val="nil"/>
              <w:left w:val="nil"/>
              <w:bottom w:val="nil"/>
              <w:right w:val="nil"/>
            </w:tcBorders>
            <w:shd w:val="clear" w:color="auto" w:fill="auto"/>
            <w:vAlign w:val="center"/>
            <w:hideMark/>
          </w:tcPr>
          <w:p w14:paraId="79115882"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34,39</w:t>
            </w:r>
          </w:p>
        </w:tc>
        <w:tc>
          <w:tcPr>
            <w:tcW w:w="908" w:type="dxa"/>
            <w:tcBorders>
              <w:top w:val="nil"/>
              <w:left w:val="nil"/>
              <w:bottom w:val="nil"/>
              <w:right w:val="nil"/>
            </w:tcBorders>
            <w:shd w:val="clear" w:color="auto" w:fill="auto"/>
            <w:vAlign w:val="center"/>
            <w:hideMark/>
          </w:tcPr>
          <w:p w14:paraId="297D6F3C" w14:textId="77777777" w:rsidR="00F45D2F" w:rsidRPr="00F45D2F" w:rsidRDefault="00F45D2F" w:rsidP="00F45D2F">
            <w:pPr>
              <w:jc w:val="right"/>
              <w:rPr>
                <w:rFonts w:ascii="Tahoma" w:hAnsi="Tahoma" w:cs="Tahoma"/>
                <w:sz w:val="8"/>
                <w:szCs w:val="8"/>
              </w:rPr>
            </w:pPr>
          </w:p>
        </w:tc>
        <w:tc>
          <w:tcPr>
            <w:tcW w:w="378" w:type="dxa"/>
            <w:tcBorders>
              <w:top w:val="nil"/>
              <w:left w:val="nil"/>
              <w:bottom w:val="nil"/>
              <w:right w:val="nil"/>
            </w:tcBorders>
            <w:shd w:val="clear" w:color="auto" w:fill="auto"/>
            <w:vAlign w:val="center"/>
            <w:hideMark/>
          </w:tcPr>
          <w:p w14:paraId="4C211BF3" w14:textId="77777777" w:rsidR="00F45D2F" w:rsidRPr="00F45D2F" w:rsidRDefault="00F45D2F" w:rsidP="00F45D2F">
            <w:pPr>
              <w:rPr>
                <w:sz w:val="8"/>
                <w:szCs w:val="8"/>
              </w:rPr>
            </w:pPr>
          </w:p>
        </w:tc>
        <w:tc>
          <w:tcPr>
            <w:tcW w:w="420" w:type="dxa"/>
            <w:tcBorders>
              <w:top w:val="nil"/>
              <w:left w:val="nil"/>
              <w:bottom w:val="nil"/>
              <w:right w:val="nil"/>
            </w:tcBorders>
            <w:shd w:val="clear" w:color="auto" w:fill="auto"/>
            <w:vAlign w:val="center"/>
            <w:hideMark/>
          </w:tcPr>
          <w:p w14:paraId="2D3A1A3C"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0,0000</w:t>
            </w:r>
          </w:p>
        </w:tc>
        <w:tc>
          <w:tcPr>
            <w:tcW w:w="420" w:type="dxa"/>
            <w:tcBorders>
              <w:top w:val="nil"/>
              <w:left w:val="nil"/>
              <w:bottom w:val="nil"/>
              <w:right w:val="nil"/>
            </w:tcBorders>
            <w:shd w:val="clear" w:color="auto" w:fill="auto"/>
            <w:vAlign w:val="center"/>
            <w:hideMark/>
          </w:tcPr>
          <w:p w14:paraId="290D4B49"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34,39</w:t>
            </w:r>
          </w:p>
        </w:tc>
        <w:tc>
          <w:tcPr>
            <w:tcW w:w="420" w:type="dxa"/>
            <w:tcBorders>
              <w:top w:val="nil"/>
              <w:left w:val="nil"/>
              <w:bottom w:val="nil"/>
              <w:right w:val="nil"/>
            </w:tcBorders>
            <w:shd w:val="clear" w:color="auto" w:fill="auto"/>
            <w:vAlign w:val="center"/>
            <w:hideMark/>
          </w:tcPr>
          <w:p w14:paraId="7E0E010A"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34,61</w:t>
            </w:r>
          </w:p>
        </w:tc>
        <w:tc>
          <w:tcPr>
            <w:tcW w:w="882" w:type="dxa"/>
            <w:tcBorders>
              <w:top w:val="nil"/>
              <w:left w:val="nil"/>
              <w:bottom w:val="nil"/>
              <w:right w:val="nil"/>
            </w:tcBorders>
            <w:shd w:val="clear" w:color="auto" w:fill="auto"/>
            <w:vAlign w:val="center"/>
            <w:hideMark/>
          </w:tcPr>
          <w:p w14:paraId="7A4ACE72" w14:textId="77777777" w:rsidR="00F45D2F" w:rsidRPr="00F45D2F" w:rsidRDefault="00F45D2F" w:rsidP="00F45D2F">
            <w:pPr>
              <w:jc w:val="right"/>
              <w:rPr>
                <w:rFonts w:ascii="Tahoma" w:hAnsi="Tahoma" w:cs="Tahoma"/>
                <w:sz w:val="8"/>
                <w:szCs w:val="8"/>
              </w:rPr>
            </w:pPr>
          </w:p>
        </w:tc>
      </w:tr>
      <w:tr w:rsidR="00F45D2F" w:rsidRPr="00F45D2F" w14:paraId="7E29F789" w14:textId="77777777" w:rsidTr="00F45D2F">
        <w:trPr>
          <w:trHeight w:val="225"/>
          <w:jc w:val="center"/>
        </w:trPr>
        <w:tc>
          <w:tcPr>
            <w:tcW w:w="149" w:type="dxa"/>
            <w:tcBorders>
              <w:top w:val="nil"/>
              <w:left w:val="nil"/>
              <w:bottom w:val="nil"/>
              <w:right w:val="nil"/>
            </w:tcBorders>
            <w:shd w:val="clear" w:color="auto" w:fill="auto"/>
            <w:vAlign w:val="center"/>
            <w:hideMark/>
          </w:tcPr>
          <w:p w14:paraId="5C8363D6"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3799DE9C"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24FDE6A8" w14:textId="77777777" w:rsidR="00F45D2F" w:rsidRPr="00F45D2F" w:rsidRDefault="00F45D2F" w:rsidP="00F45D2F">
            <w:pPr>
              <w:rPr>
                <w:sz w:val="8"/>
                <w:szCs w:val="8"/>
              </w:rPr>
            </w:pPr>
          </w:p>
        </w:tc>
        <w:tc>
          <w:tcPr>
            <w:tcW w:w="1596" w:type="dxa"/>
            <w:tcBorders>
              <w:top w:val="nil"/>
              <w:left w:val="nil"/>
              <w:bottom w:val="nil"/>
              <w:right w:val="nil"/>
            </w:tcBorders>
            <w:shd w:val="clear" w:color="auto" w:fill="auto"/>
            <w:vAlign w:val="center"/>
            <w:hideMark/>
          </w:tcPr>
          <w:p w14:paraId="3B8688A8" w14:textId="77777777" w:rsidR="00F45D2F" w:rsidRPr="00F45D2F" w:rsidRDefault="00F45D2F" w:rsidP="00F45D2F">
            <w:pPr>
              <w:rPr>
                <w:sz w:val="8"/>
                <w:szCs w:val="8"/>
              </w:rPr>
            </w:pPr>
          </w:p>
        </w:tc>
        <w:tc>
          <w:tcPr>
            <w:tcW w:w="219" w:type="dxa"/>
            <w:tcBorders>
              <w:top w:val="nil"/>
              <w:left w:val="nil"/>
              <w:bottom w:val="nil"/>
              <w:right w:val="nil"/>
            </w:tcBorders>
            <w:shd w:val="clear" w:color="auto" w:fill="auto"/>
            <w:vAlign w:val="center"/>
            <w:hideMark/>
          </w:tcPr>
          <w:p w14:paraId="333575C4" w14:textId="77777777" w:rsidR="00F45D2F" w:rsidRPr="00F45D2F" w:rsidRDefault="00F45D2F" w:rsidP="00F45D2F">
            <w:pPr>
              <w:rPr>
                <w:sz w:val="8"/>
                <w:szCs w:val="8"/>
              </w:rPr>
            </w:pPr>
          </w:p>
        </w:tc>
        <w:tc>
          <w:tcPr>
            <w:tcW w:w="353" w:type="dxa"/>
            <w:tcBorders>
              <w:top w:val="nil"/>
              <w:left w:val="nil"/>
              <w:bottom w:val="nil"/>
              <w:right w:val="nil"/>
            </w:tcBorders>
            <w:shd w:val="clear" w:color="auto" w:fill="auto"/>
            <w:vAlign w:val="center"/>
            <w:hideMark/>
          </w:tcPr>
          <w:p w14:paraId="24F3A6CA" w14:textId="77777777" w:rsidR="00F45D2F" w:rsidRPr="00F45D2F" w:rsidRDefault="00F45D2F" w:rsidP="00F45D2F">
            <w:pPr>
              <w:rPr>
                <w:sz w:val="8"/>
                <w:szCs w:val="8"/>
              </w:rPr>
            </w:pPr>
          </w:p>
        </w:tc>
        <w:tc>
          <w:tcPr>
            <w:tcW w:w="353" w:type="dxa"/>
            <w:tcBorders>
              <w:top w:val="nil"/>
              <w:left w:val="nil"/>
              <w:bottom w:val="nil"/>
              <w:right w:val="nil"/>
            </w:tcBorders>
            <w:shd w:val="clear" w:color="auto" w:fill="auto"/>
            <w:vAlign w:val="center"/>
            <w:hideMark/>
          </w:tcPr>
          <w:p w14:paraId="32524AE8" w14:textId="77777777" w:rsidR="00F45D2F" w:rsidRPr="00F45D2F" w:rsidRDefault="00F45D2F" w:rsidP="00F45D2F">
            <w:pPr>
              <w:rPr>
                <w:sz w:val="8"/>
                <w:szCs w:val="8"/>
              </w:rPr>
            </w:pPr>
          </w:p>
        </w:tc>
        <w:tc>
          <w:tcPr>
            <w:tcW w:w="358" w:type="dxa"/>
            <w:tcBorders>
              <w:top w:val="nil"/>
              <w:left w:val="nil"/>
              <w:bottom w:val="nil"/>
              <w:right w:val="nil"/>
            </w:tcBorders>
            <w:shd w:val="clear" w:color="auto" w:fill="auto"/>
            <w:vAlign w:val="center"/>
            <w:hideMark/>
          </w:tcPr>
          <w:p w14:paraId="1A10709D" w14:textId="77777777" w:rsidR="00F45D2F" w:rsidRPr="00F45D2F" w:rsidRDefault="00F45D2F" w:rsidP="00F45D2F">
            <w:pPr>
              <w:rPr>
                <w:sz w:val="8"/>
                <w:szCs w:val="8"/>
              </w:rPr>
            </w:pPr>
          </w:p>
        </w:tc>
        <w:tc>
          <w:tcPr>
            <w:tcW w:w="366" w:type="dxa"/>
            <w:tcBorders>
              <w:top w:val="nil"/>
              <w:left w:val="nil"/>
              <w:bottom w:val="nil"/>
              <w:right w:val="nil"/>
            </w:tcBorders>
            <w:shd w:val="clear" w:color="auto" w:fill="auto"/>
            <w:vAlign w:val="center"/>
            <w:hideMark/>
          </w:tcPr>
          <w:p w14:paraId="03BCF1B5"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-0,0001</w:t>
            </w:r>
          </w:p>
        </w:tc>
        <w:tc>
          <w:tcPr>
            <w:tcW w:w="283" w:type="dxa"/>
            <w:tcBorders>
              <w:top w:val="nil"/>
              <w:left w:val="nil"/>
              <w:bottom w:val="nil"/>
              <w:right w:val="nil"/>
            </w:tcBorders>
            <w:shd w:val="clear" w:color="auto" w:fill="auto"/>
            <w:vAlign w:val="center"/>
            <w:hideMark/>
          </w:tcPr>
          <w:p w14:paraId="029168DA"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6147,6668</w:t>
            </w:r>
          </w:p>
        </w:tc>
        <w:tc>
          <w:tcPr>
            <w:tcW w:w="283" w:type="dxa"/>
            <w:tcBorders>
              <w:top w:val="nil"/>
              <w:left w:val="nil"/>
              <w:bottom w:val="nil"/>
              <w:right w:val="nil"/>
            </w:tcBorders>
            <w:shd w:val="clear" w:color="auto" w:fill="auto"/>
            <w:vAlign w:val="center"/>
            <w:hideMark/>
          </w:tcPr>
          <w:p w14:paraId="1F701A3C"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6147,6668</w:t>
            </w:r>
          </w:p>
        </w:tc>
        <w:tc>
          <w:tcPr>
            <w:tcW w:w="456" w:type="dxa"/>
            <w:tcBorders>
              <w:top w:val="nil"/>
              <w:left w:val="nil"/>
              <w:bottom w:val="nil"/>
              <w:right w:val="nil"/>
            </w:tcBorders>
            <w:shd w:val="clear" w:color="auto" w:fill="auto"/>
            <w:vAlign w:val="center"/>
            <w:hideMark/>
          </w:tcPr>
          <w:p w14:paraId="2AAB3BA1" w14:textId="77777777" w:rsidR="00F45D2F" w:rsidRPr="00F45D2F" w:rsidRDefault="00F45D2F" w:rsidP="00F45D2F">
            <w:pPr>
              <w:jc w:val="right"/>
              <w:rPr>
                <w:rFonts w:ascii="Tahoma" w:hAnsi="Tahoma" w:cs="Tahoma"/>
                <w:sz w:val="8"/>
                <w:szCs w:val="8"/>
              </w:rPr>
            </w:pPr>
          </w:p>
        </w:tc>
        <w:tc>
          <w:tcPr>
            <w:tcW w:w="415" w:type="dxa"/>
            <w:tcBorders>
              <w:top w:val="nil"/>
              <w:left w:val="nil"/>
              <w:bottom w:val="nil"/>
              <w:right w:val="nil"/>
            </w:tcBorders>
            <w:shd w:val="clear" w:color="auto" w:fill="auto"/>
            <w:vAlign w:val="center"/>
            <w:hideMark/>
          </w:tcPr>
          <w:p w14:paraId="061B5314" w14:textId="77777777" w:rsidR="00F45D2F" w:rsidRPr="00F45D2F" w:rsidRDefault="00F45D2F" w:rsidP="00F45D2F">
            <w:pPr>
              <w:rPr>
                <w:sz w:val="8"/>
                <w:szCs w:val="8"/>
              </w:rPr>
            </w:pPr>
          </w:p>
        </w:tc>
        <w:tc>
          <w:tcPr>
            <w:tcW w:w="404" w:type="dxa"/>
            <w:tcBorders>
              <w:top w:val="nil"/>
              <w:left w:val="nil"/>
              <w:bottom w:val="nil"/>
              <w:right w:val="nil"/>
            </w:tcBorders>
            <w:shd w:val="clear" w:color="auto" w:fill="auto"/>
            <w:vAlign w:val="center"/>
            <w:hideMark/>
          </w:tcPr>
          <w:p w14:paraId="614ED398" w14:textId="77777777" w:rsidR="00F45D2F" w:rsidRPr="00F45D2F" w:rsidRDefault="00F45D2F" w:rsidP="00F45D2F">
            <w:pPr>
              <w:rPr>
                <w:sz w:val="8"/>
                <w:szCs w:val="8"/>
              </w:rPr>
            </w:pPr>
          </w:p>
        </w:tc>
        <w:tc>
          <w:tcPr>
            <w:tcW w:w="383" w:type="dxa"/>
            <w:tcBorders>
              <w:top w:val="nil"/>
              <w:left w:val="nil"/>
              <w:bottom w:val="nil"/>
              <w:right w:val="nil"/>
            </w:tcBorders>
            <w:shd w:val="clear" w:color="auto" w:fill="auto"/>
            <w:vAlign w:val="center"/>
            <w:hideMark/>
          </w:tcPr>
          <w:p w14:paraId="28186A4D"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6147,6668</w:t>
            </w:r>
          </w:p>
        </w:tc>
        <w:tc>
          <w:tcPr>
            <w:tcW w:w="362" w:type="dxa"/>
            <w:tcBorders>
              <w:top w:val="nil"/>
              <w:left w:val="nil"/>
              <w:bottom w:val="nil"/>
              <w:right w:val="nil"/>
            </w:tcBorders>
            <w:shd w:val="clear" w:color="auto" w:fill="auto"/>
            <w:vAlign w:val="center"/>
            <w:hideMark/>
          </w:tcPr>
          <w:p w14:paraId="4BB2DE05"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6529,2854</w:t>
            </w:r>
          </w:p>
        </w:tc>
        <w:tc>
          <w:tcPr>
            <w:tcW w:w="908" w:type="dxa"/>
            <w:tcBorders>
              <w:top w:val="nil"/>
              <w:left w:val="nil"/>
              <w:bottom w:val="nil"/>
              <w:right w:val="nil"/>
            </w:tcBorders>
            <w:shd w:val="clear" w:color="auto" w:fill="auto"/>
            <w:vAlign w:val="center"/>
            <w:hideMark/>
          </w:tcPr>
          <w:p w14:paraId="27FC3BB0" w14:textId="77777777" w:rsidR="00F45D2F" w:rsidRPr="00F45D2F" w:rsidRDefault="00F45D2F" w:rsidP="00F45D2F">
            <w:pPr>
              <w:jc w:val="right"/>
              <w:rPr>
                <w:rFonts w:ascii="Tahoma" w:hAnsi="Tahoma" w:cs="Tahoma"/>
                <w:sz w:val="8"/>
                <w:szCs w:val="8"/>
              </w:rPr>
            </w:pPr>
          </w:p>
        </w:tc>
        <w:tc>
          <w:tcPr>
            <w:tcW w:w="378" w:type="dxa"/>
            <w:tcBorders>
              <w:top w:val="nil"/>
              <w:left w:val="nil"/>
              <w:bottom w:val="nil"/>
              <w:right w:val="nil"/>
            </w:tcBorders>
            <w:shd w:val="clear" w:color="auto" w:fill="auto"/>
            <w:vAlign w:val="center"/>
            <w:hideMark/>
          </w:tcPr>
          <w:p w14:paraId="128A888F" w14:textId="77777777" w:rsidR="00F45D2F" w:rsidRPr="00F45D2F" w:rsidRDefault="00F45D2F" w:rsidP="00F45D2F">
            <w:pPr>
              <w:rPr>
                <w:sz w:val="8"/>
                <w:szCs w:val="8"/>
              </w:rPr>
            </w:pPr>
          </w:p>
        </w:tc>
        <w:tc>
          <w:tcPr>
            <w:tcW w:w="420" w:type="dxa"/>
            <w:tcBorders>
              <w:top w:val="nil"/>
              <w:left w:val="nil"/>
              <w:bottom w:val="nil"/>
              <w:right w:val="nil"/>
            </w:tcBorders>
            <w:shd w:val="clear" w:color="auto" w:fill="auto"/>
            <w:vAlign w:val="center"/>
            <w:hideMark/>
          </w:tcPr>
          <w:p w14:paraId="67A5A393" w14:textId="77777777" w:rsidR="00F45D2F" w:rsidRPr="00F45D2F" w:rsidRDefault="00F45D2F" w:rsidP="00F45D2F">
            <w:pPr>
              <w:rPr>
                <w:sz w:val="8"/>
                <w:szCs w:val="8"/>
              </w:rPr>
            </w:pPr>
          </w:p>
        </w:tc>
        <w:tc>
          <w:tcPr>
            <w:tcW w:w="420" w:type="dxa"/>
            <w:tcBorders>
              <w:top w:val="nil"/>
              <w:left w:val="nil"/>
              <w:bottom w:val="nil"/>
              <w:right w:val="nil"/>
            </w:tcBorders>
            <w:shd w:val="clear" w:color="auto" w:fill="auto"/>
            <w:vAlign w:val="center"/>
            <w:hideMark/>
          </w:tcPr>
          <w:p w14:paraId="58811F22"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6529,2854</w:t>
            </w:r>
          </w:p>
        </w:tc>
        <w:tc>
          <w:tcPr>
            <w:tcW w:w="420" w:type="dxa"/>
            <w:tcBorders>
              <w:top w:val="nil"/>
              <w:left w:val="nil"/>
              <w:bottom w:val="nil"/>
              <w:right w:val="nil"/>
            </w:tcBorders>
            <w:shd w:val="clear" w:color="auto" w:fill="auto"/>
            <w:vAlign w:val="center"/>
            <w:hideMark/>
          </w:tcPr>
          <w:p w14:paraId="6C94484B"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6571,0546</w:t>
            </w:r>
          </w:p>
        </w:tc>
        <w:tc>
          <w:tcPr>
            <w:tcW w:w="882" w:type="dxa"/>
            <w:tcBorders>
              <w:top w:val="nil"/>
              <w:left w:val="nil"/>
              <w:bottom w:val="nil"/>
              <w:right w:val="nil"/>
            </w:tcBorders>
            <w:shd w:val="clear" w:color="auto" w:fill="auto"/>
            <w:vAlign w:val="center"/>
            <w:hideMark/>
          </w:tcPr>
          <w:p w14:paraId="0FA6697F" w14:textId="77777777" w:rsidR="00F45D2F" w:rsidRPr="00F45D2F" w:rsidRDefault="00F45D2F" w:rsidP="00F45D2F">
            <w:pPr>
              <w:jc w:val="right"/>
              <w:rPr>
                <w:rFonts w:ascii="Tahoma" w:hAnsi="Tahoma" w:cs="Tahoma"/>
                <w:sz w:val="8"/>
                <w:szCs w:val="8"/>
              </w:rPr>
            </w:pPr>
          </w:p>
        </w:tc>
      </w:tr>
      <w:tr w:rsidR="00F45D2F" w:rsidRPr="00F45D2F" w14:paraId="1D91A04E" w14:textId="77777777" w:rsidTr="00F45D2F">
        <w:trPr>
          <w:trHeight w:val="225"/>
          <w:jc w:val="center"/>
        </w:trPr>
        <w:tc>
          <w:tcPr>
            <w:tcW w:w="149" w:type="dxa"/>
            <w:tcBorders>
              <w:top w:val="nil"/>
              <w:left w:val="nil"/>
              <w:bottom w:val="nil"/>
              <w:right w:val="nil"/>
            </w:tcBorders>
            <w:shd w:val="clear" w:color="auto" w:fill="auto"/>
            <w:vAlign w:val="center"/>
            <w:hideMark/>
          </w:tcPr>
          <w:p w14:paraId="2B0A5123"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45D763B0"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731824B6" w14:textId="77777777" w:rsidR="00F45D2F" w:rsidRPr="00F45D2F" w:rsidRDefault="00F45D2F" w:rsidP="00F45D2F">
            <w:pPr>
              <w:rPr>
                <w:sz w:val="8"/>
                <w:szCs w:val="8"/>
              </w:rPr>
            </w:pPr>
          </w:p>
        </w:tc>
        <w:tc>
          <w:tcPr>
            <w:tcW w:w="1596" w:type="dxa"/>
            <w:tcBorders>
              <w:top w:val="nil"/>
              <w:left w:val="nil"/>
              <w:bottom w:val="nil"/>
              <w:right w:val="nil"/>
            </w:tcBorders>
            <w:shd w:val="clear" w:color="auto" w:fill="auto"/>
            <w:vAlign w:val="center"/>
            <w:hideMark/>
          </w:tcPr>
          <w:p w14:paraId="004548CA" w14:textId="77777777" w:rsidR="00F45D2F" w:rsidRPr="00F45D2F" w:rsidRDefault="00F45D2F" w:rsidP="00F45D2F">
            <w:pPr>
              <w:rPr>
                <w:sz w:val="8"/>
                <w:szCs w:val="8"/>
              </w:rPr>
            </w:pPr>
          </w:p>
        </w:tc>
        <w:tc>
          <w:tcPr>
            <w:tcW w:w="219" w:type="dxa"/>
            <w:tcBorders>
              <w:top w:val="nil"/>
              <w:left w:val="nil"/>
              <w:bottom w:val="nil"/>
              <w:right w:val="nil"/>
            </w:tcBorders>
            <w:shd w:val="clear" w:color="auto" w:fill="auto"/>
            <w:vAlign w:val="center"/>
            <w:hideMark/>
          </w:tcPr>
          <w:p w14:paraId="7D062BCB" w14:textId="77777777" w:rsidR="00F45D2F" w:rsidRPr="00F45D2F" w:rsidRDefault="00F45D2F" w:rsidP="00F45D2F">
            <w:pPr>
              <w:rPr>
                <w:sz w:val="8"/>
                <w:szCs w:val="8"/>
              </w:rPr>
            </w:pPr>
          </w:p>
        </w:tc>
        <w:tc>
          <w:tcPr>
            <w:tcW w:w="353" w:type="dxa"/>
            <w:tcBorders>
              <w:top w:val="nil"/>
              <w:left w:val="nil"/>
              <w:bottom w:val="nil"/>
              <w:right w:val="nil"/>
            </w:tcBorders>
            <w:shd w:val="clear" w:color="auto" w:fill="auto"/>
            <w:vAlign w:val="center"/>
            <w:hideMark/>
          </w:tcPr>
          <w:p w14:paraId="70CB16B6" w14:textId="77777777" w:rsidR="00F45D2F" w:rsidRPr="00F45D2F" w:rsidRDefault="00F45D2F" w:rsidP="00F45D2F">
            <w:pPr>
              <w:rPr>
                <w:sz w:val="8"/>
                <w:szCs w:val="8"/>
              </w:rPr>
            </w:pPr>
          </w:p>
        </w:tc>
        <w:tc>
          <w:tcPr>
            <w:tcW w:w="353" w:type="dxa"/>
            <w:tcBorders>
              <w:top w:val="nil"/>
              <w:left w:val="nil"/>
              <w:bottom w:val="nil"/>
              <w:right w:val="nil"/>
            </w:tcBorders>
            <w:shd w:val="clear" w:color="auto" w:fill="auto"/>
            <w:vAlign w:val="center"/>
            <w:hideMark/>
          </w:tcPr>
          <w:p w14:paraId="3A333808" w14:textId="77777777" w:rsidR="00F45D2F" w:rsidRPr="00F45D2F" w:rsidRDefault="00F45D2F" w:rsidP="00F45D2F">
            <w:pPr>
              <w:rPr>
                <w:sz w:val="8"/>
                <w:szCs w:val="8"/>
              </w:rPr>
            </w:pPr>
          </w:p>
        </w:tc>
        <w:tc>
          <w:tcPr>
            <w:tcW w:w="358" w:type="dxa"/>
            <w:tcBorders>
              <w:top w:val="nil"/>
              <w:left w:val="nil"/>
              <w:bottom w:val="nil"/>
              <w:right w:val="nil"/>
            </w:tcBorders>
            <w:shd w:val="clear" w:color="auto" w:fill="auto"/>
            <w:vAlign w:val="center"/>
            <w:hideMark/>
          </w:tcPr>
          <w:p w14:paraId="59F964BE" w14:textId="77777777" w:rsidR="00F45D2F" w:rsidRPr="00F45D2F" w:rsidRDefault="00F45D2F" w:rsidP="00F45D2F">
            <w:pPr>
              <w:rPr>
                <w:sz w:val="8"/>
                <w:szCs w:val="8"/>
              </w:rPr>
            </w:pPr>
          </w:p>
        </w:tc>
        <w:tc>
          <w:tcPr>
            <w:tcW w:w="366" w:type="dxa"/>
            <w:tcBorders>
              <w:top w:val="nil"/>
              <w:left w:val="nil"/>
              <w:bottom w:val="nil"/>
              <w:right w:val="nil"/>
            </w:tcBorders>
            <w:shd w:val="clear" w:color="auto" w:fill="auto"/>
            <w:vAlign w:val="center"/>
            <w:hideMark/>
          </w:tcPr>
          <w:p w14:paraId="4F9AC50F" w14:textId="77777777" w:rsidR="00F45D2F" w:rsidRPr="00F45D2F" w:rsidRDefault="00F45D2F" w:rsidP="00F45D2F">
            <w:pPr>
              <w:rPr>
                <w:sz w:val="8"/>
                <w:szCs w:val="8"/>
              </w:rPr>
            </w:pPr>
          </w:p>
        </w:tc>
        <w:tc>
          <w:tcPr>
            <w:tcW w:w="283" w:type="dxa"/>
            <w:tcBorders>
              <w:top w:val="nil"/>
              <w:left w:val="nil"/>
              <w:bottom w:val="nil"/>
              <w:right w:val="nil"/>
            </w:tcBorders>
            <w:shd w:val="clear" w:color="auto" w:fill="auto"/>
            <w:vAlign w:val="center"/>
            <w:hideMark/>
          </w:tcPr>
          <w:p w14:paraId="7F86A9D6"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-0,74</w:t>
            </w:r>
          </w:p>
        </w:tc>
        <w:tc>
          <w:tcPr>
            <w:tcW w:w="283" w:type="dxa"/>
            <w:tcBorders>
              <w:top w:val="nil"/>
              <w:left w:val="nil"/>
              <w:bottom w:val="nil"/>
              <w:right w:val="nil"/>
            </w:tcBorders>
            <w:shd w:val="clear" w:color="auto" w:fill="auto"/>
            <w:vAlign w:val="center"/>
            <w:hideMark/>
          </w:tcPr>
          <w:p w14:paraId="6C2E6B54"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-0,74</w:t>
            </w:r>
          </w:p>
        </w:tc>
        <w:tc>
          <w:tcPr>
            <w:tcW w:w="456" w:type="dxa"/>
            <w:tcBorders>
              <w:top w:val="nil"/>
              <w:left w:val="nil"/>
              <w:bottom w:val="nil"/>
              <w:right w:val="nil"/>
            </w:tcBorders>
            <w:shd w:val="clear" w:color="auto" w:fill="auto"/>
            <w:vAlign w:val="center"/>
            <w:hideMark/>
          </w:tcPr>
          <w:p w14:paraId="4BD867A2" w14:textId="77777777" w:rsidR="00F45D2F" w:rsidRPr="00F45D2F" w:rsidRDefault="00F45D2F" w:rsidP="00F45D2F">
            <w:pPr>
              <w:jc w:val="right"/>
              <w:rPr>
                <w:rFonts w:ascii="Tahoma" w:hAnsi="Tahoma" w:cs="Tahoma"/>
                <w:sz w:val="8"/>
                <w:szCs w:val="8"/>
              </w:rPr>
            </w:pPr>
          </w:p>
        </w:tc>
        <w:tc>
          <w:tcPr>
            <w:tcW w:w="415" w:type="dxa"/>
            <w:tcBorders>
              <w:top w:val="nil"/>
              <w:left w:val="nil"/>
              <w:bottom w:val="nil"/>
              <w:right w:val="nil"/>
            </w:tcBorders>
            <w:shd w:val="clear" w:color="auto" w:fill="auto"/>
            <w:vAlign w:val="center"/>
            <w:hideMark/>
          </w:tcPr>
          <w:p w14:paraId="480C7DE7" w14:textId="77777777" w:rsidR="00F45D2F" w:rsidRPr="00F45D2F" w:rsidRDefault="00F45D2F" w:rsidP="00F45D2F">
            <w:pPr>
              <w:rPr>
                <w:sz w:val="8"/>
                <w:szCs w:val="8"/>
              </w:rPr>
            </w:pPr>
          </w:p>
        </w:tc>
        <w:tc>
          <w:tcPr>
            <w:tcW w:w="404" w:type="dxa"/>
            <w:tcBorders>
              <w:top w:val="nil"/>
              <w:left w:val="nil"/>
              <w:bottom w:val="nil"/>
              <w:right w:val="nil"/>
            </w:tcBorders>
            <w:shd w:val="clear" w:color="auto" w:fill="auto"/>
            <w:vAlign w:val="center"/>
            <w:hideMark/>
          </w:tcPr>
          <w:p w14:paraId="2246EEC5" w14:textId="77777777" w:rsidR="00F45D2F" w:rsidRPr="00F45D2F" w:rsidRDefault="00F45D2F" w:rsidP="00F45D2F">
            <w:pPr>
              <w:rPr>
                <w:sz w:val="8"/>
                <w:szCs w:val="8"/>
              </w:rPr>
            </w:pPr>
          </w:p>
        </w:tc>
        <w:tc>
          <w:tcPr>
            <w:tcW w:w="383" w:type="dxa"/>
            <w:tcBorders>
              <w:top w:val="nil"/>
              <w:left w:val="nil"/>
              <w:bottom w:val="nil"/>
              <w:right w:val="nil"/>
            </w:tcBorders>
            <w:shd w:val="clear" w:color="auto" w:fill="auto"/>
            <w:vAlign w:val="center"/>
            <w:hideMark/>
          </w:tcPr>
          <w:p w14:paraId="1642CBF8"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-0,74</w:t>
            </w:r>
          </w:p>
        </w:tc>
        <w:tc>
          <w:tcPr>
            <w:tcW w:w="362" w:type="dxa"/>
            <w:tcBorders>
              <w:top w:val="nil"/>
              <w:left w:val="nil"/>
              <w:bottom w:val="nil"/>
              <w:right w:val="nil"/>
            </w:tcBorders>
            <w:shd w:val="clear" w:color="auto" w:fill="auto"/>
            <w:vAlign w:val="center"/>
            <w:hideMark/>
          </w:tcPr>
          <w:p w14:paraId="1B9798C0"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-0,65</w:t>
            </w:r>
          </w:p>
        </w:tc>
        <w:tc>
          <w:tcPr>
            <w:tcW w:w="908" w:type="dxa"/>
            <w:tcBorders>
              <w:top w:val="nil"/>
              <w:left w:val="nil"/>
              <w:bottom w:val="nil"/>
              <w:right w:val="nil"/>
            </w:tcBorders>
            <w:shd w:val="clear" w:color="auto" w:fill="auto"/>
            <w:vAlign w:val="center"/>
            <w:hideMark/>
          </w:tcPr>
          <w:p w14:paraId="21CBC54F" w14:textId="77777777" w:rsidR="00F45D2F" w:rsidRPr="00F45D2F" w:rsidRDefault="00F45D2F" w:rsidP="00F45D2F">
            <w:pPr>
              <w:jc w:val="right"/>
              <w:rPr>
                <w:rFonts w:ascii="Tahoma" w:hAnsi="Tahoma" w:cs="Tahoma"/>
                <w:sz w:val="8"/>
                <w:szCs w:val="8"/>
              </w:rPr>
            </w:pPr>
          </w:p>
        </w:tc>
        <w:tc>
          <w:tcPr>
            <w:tcW w:w="378" w:type="dxa"/>
            <w:tcBorders>
              <w:top w:val="nil"/>
              <w:left w:val="nil"/>
              <w:bottom w:val="nil"/>
              <w:right w:val="nil"/>
            </w:tcBorders>
            <w:shd w:val="clear" w:color="auto" w:fill="auto"/>
            <w:vAlign w:val="center"/>
            <w:hideMark/>
          </w:tcPr>
          <w:p w14:paraId="215D2D16" w14:textId="77777777" w:rsidR="00F45D2F" w:rsidRPr="00F45D2F" w:rsidRDefault="00F45D2F" w:rsidP="00F45D2F">
            <w:pPr>
              <w:rPr>
                <w:sz w:val="8"/>
                <w:szCs w:val="8"/>
              </w:rPr>
            </w:pPr>
          </w:p>
        </w:tc>
        <w:tc>
          <w:tcPr>
            <w:tcW w:w="420" w:type="dxa"/>
            <w:tcBorders>
              <w:top w:val="nil"/>
              <w:left w:val="nil"/>
              <w:bottom w:val="nil"/>
              <w:right w:val="nil"/>
            </w:tcBorders>
            <w:shd w:val="clear" w:color="auto" w:fill="auto"/>
            <w:vAlign w:val="center"/>
            <w:hideMark/>
          </w:tcPr>
          <w:p w14:paraId="0E97601D" w14:textId="77777777" w:rsidR="00F45D2F" w:rsidRPr="00F45D2F" w:rsidRDefault="00F45D2F" w:rsidP="00F45D2F">
            <w:pPr>
              <w:rPr>
                <w:sz w:val="8"/>
                <w:szCs w:val="8"/>
              </w:rPr>
            </w:pPr>
          </w:p>
        </w:tc>
        <w:tc>
          <w:tcPr>
            <w:tcW w:w="420" w:type="dxa"/>
            <w:tcBorders>
              <w:top w:val="nil"/>
              <w:left w:val="nil"/>
              <w:bottom w:val="nil"/>
              <w:right w:val="nil"/>
            </w:tcBorders>
            <w:shd w:val="clear" w:color="auto" w:fill="auto"/>
            <w:vAlign w:val="center"/>
            <w:hideMark/>
          </w:tcPr>
          <w:p w14:paraId="604EF813"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-0,65</w:t>
            </w:r>
          </w:p>
        </w:tc>
        <w:tc>
          <w:tcPr>
            <w:tcW w:w="420" w:type="dxa"/>
            <w:tcBorders>
              <w:top w:val="nil"/>
              <w:left w:val="nil"/>
              <w:bottom w:val="nil"/>
              <w:right w:val="nil"/>
            </w:tcBorders>
            <w:shd w:val="clear" w:color="auto" w:fill="auto"/>
            <w:vAlign w:val="center"/>
            <w:hideMark/>
          </w:tcPr>
          <w:p w14:paraId="508FCBF1" w14:textId="77777777" w:rsidR="00F45D2F" w:rsidRPr="00F45D2F" w:rsidRDefault="00F45D2F" w:rsidP="00F45D2F">
            <w:pPr>
              <w:jc w:val="right"/>
              <w:rPr>
                <w:rFonts w:ascii="Tahoma" w:hAnsi="Tahoma" w:cs="Tahoma"/>
                <w:sz w:val="8"/>
                <w:szCs w:val="8"/>
              </w:rPr>
            </w:pPr>
            <w:r w:rsidRPr="00F45D2F">
              <w:rPr>
                <w:rFonts w:ascii="Tahoma" w:hAnsi="Tahoma" w:cs="Tahoma"/>
                <w:sz w:val="8"/>
                <w:szCs w:val="8"/>
              </w:rPr>
              <w:t>0,62</w:t>
            </w:r>
          </w:p>
        </w:tc>
        <w:tc>
          <w:tcPr>
            <w:tcW w:w="882" w:type="dxa"/>
            <w:tcBorders>
              <w:top w:val="nil"/>
              <w:left w:val="nil"/>
              <w:bottom w:val="nil"/>
              <w:right w:val="nil"/>
            </w:tcBorders>
            <w:shd w:val="clear" w:color="auto" w:fill="auto"/>
            <w:vAlign w:val="center"/>
            <w:hideMark/>
          </w:tcPr>
          <w:p w14:paraId="378FAAA0" w14:textId="77777777" w:rsidR="00F45D2F" w:rsidRPr="00F45D2F" w:rsidRDefault="00F45D2F" w:rsidP="00F45D2F">
            <w:pPr>
              <w:jc w:val="right"/>
              <w:rPr>
                <w:rFonts w:ascii="Tahoma" w:hAnsi="Tahoma" w:cs="Tahoma"/>
                <w:sz w:val="8"/>
                <w:szCs w:val="8"/>
              </w:rPr>
            </w:pPr>
          </w:p>
        </w:tc>
      </w:tr>
      <w:tr w:rsidR="00F45D2F" w:rsidRPr="00F45D2F" w14:paraId="7F72EEC8" w14:textId="77777777" w:rsidTr="00F45D2F">
        <w:trPr>
          <w:trHeight w:val="56"/>
          <w:jc w:val="center"/>
        </w:trPr>
        <w:tc>
          <w:tcPr>
            <w:tcW w:w="149" w:type="dxa"/>
            <w:tcBorders>
              <w:top w:val="nil"/>
              <w:left w:val="nil"/>
              <w:bottom w:val="nil"/>
              <w:right w:val="nil"/>
            </w:tcBorders>
            <w:shd w:val="clear" w:color="auto" w:fill="auto"/>
            <w:vAlign w:val="center"/>
            <w:hideMark/>
          </w:tcPr>
          <w:p w14:paraId="76BFA48D"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3118BBB8"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1CE65D7C" w14:textId="77777777" w:rsidR="00F45D2F" w:rsidRPr="00F45D2F" w:rsidRDefault="00F45D2F" w:rsidP="00F45D2F">
            <w:pPr>
              <w:rPr>
                <w:sz w:val="8"/>
                <w:szCs w:val="8"/>
              </w:rPr>
            </w:pPr>
          </w:p>
        </w:tc>
        <w:tc>
          <w:tcPr>
            <w:tcW w:w="159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C9D1724" w14:textId="77777777" w:rsidR="00F45D2F" w:rsidRPr="00F45D2F" w:rsidRDefault="00F45D2F" w:rsidP="00F45D2F">
            <w:pPr>
              <w:rPr>
                <w:rFonts w:ascii="Tahoma" w:hAnsi="Tahoma" w:cs="Tahoma"/>
                <w:color w:val="000000"/>
                <w:sz w:val="8"/>
                <w:szCs w:val="8"/>
              </w:rPr>
            </w:pPr>
            <w:r w:rsidRPr="00F45D2F">
              <w:rPr>
                <w:rFonts w:ascii="Tahoma" w:hAnsi="Tahoma" w:cs="Tahoma"/>
                <w:color w:val="000000"/>
                <w:sz w:val="8"/>
                <w:szCs w:val="8"/>
              </w:rPr>
              <w:t>Индекс эффективности операционных расходов</w:t>
            </w:r>
          </w:p>
        </w:tc>
        <w:tc>
          <w:tcPr>
            <w:tcW w:w="219" w:type="dxa"/>
            <w:tcBorders>
              <w:top w:val="single" w:sz="4" w:space="0" w:color="C0C0C0"/>
              <w:left w:val="nil"/>
              <w:bottom w:val="single" w:sz="4" w:space="0" w:color="C0C0C0"/>
              <w:right w:val="nil"/>
            </w:tcBorders>
            <w:shd w:val="clear" w:color="auto" w:fill="auto"/>
            <w:noWrap/>
            <w:vAlign w:val="center"/>
            <w:hideMark/>
          </w:tcPr>
          <w:p w14:paraId="418DA9A7" w14:textId="77777777" w:rsidR="00F45D2F" w:rsidRPr="00F45D2F" w:rsidRDefault="00F45D2F" w:rsidP="00F45D2F">
            <w:pPr>
              <w:jc w:val="center"/>
              <w:rPr>
                <w:rFonts w:ascii="Tahoma" w:hAnsi="Tahoma" w:cs="Tahoma"/>
                <w:color w:val="000000"/>
                <w:sz w:val="8"/>
                <w:szCs w:val="8"/>
              </w:rPr>
            </w:pPr>
            <w:r w:rsidRPr="00F45D2F">
              <w:rPr>
                <w:rFonts w:ascii="Tahoma" w:hAnsi="Tahoma" w:cs="Tahoma"/>
                <w:color w:val="000000"/>
                <w:sz w:val="8"/>
                <w:szCs w:val="8"/>
              </w:rPr>
              <w:t>%</w:t>
            </w:r>
          </w:p>
        </w:tc>
        <w:tc>
          <w:tcPr>
            <w:tcW w:w="35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B242E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3" w:type="dxa"/>
            <w:tcBorders>
              <w:top w:val="single" w:sz="4" w:space="0" w:color="C0C0C0"/>
              <w:left w:val="nil"/>
              <w:bottom w:val="single" w:sz="4" w:space="0" w:color="C0C0C0"/>
              <w:right w:val="single" w:sz="4" w:space="0" w:color="C0C0C0"/>
            </w:tcBorders>
            <w:shd w:val="clear" w:color="auto" w:fill="auto"/>
            <w:vAlign w:val="center"/>
            <w:hideMark/>
          </w:tcPr>
          <w:p w14:paraId="3BBCC26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8" w:type="dxa"/>
            <w:tcBorders>
              <w:top w:val="single" w:sz="4" w:space="0" w:color="C0C0C0"/>
              <w:left w:val="nil"/>
              <w:bottom w:val="single" w:sz="4" w:space="0" w:color="C0C0C0"/>
              <w:right w:val="single" w:sz="4" w:space="0" w:color="C0C0C0"/>
            </w:tcBorders>
            <w:shd w:val="clear" w:color="auto" w:fill="auto"/>
            <w:vAlign w:val="center"/>
            <w:hideMark/>
          </w:tcPr>
          <w:p w14:paraId="537B9FD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66" w:type="dxa"/>
            <w:tcBorders>
              <w:top w:val="single" w:sz="4" w:space="0" w:color="C0C0C0"/>
              <w:left w:val="nil"/>
              <w:bottom w:val="single" w:sz="4" w:space="0" w:color="C0C0C0"/>
              <w:right w:val="single" w:sz="4" w:space="0" w:color="C0C0C0"/>
            </w:tcBorders>
            <w:shd w:val="clear" w:color="auto" w:fill="auto"/>
            <w:vAlign w:val="center"/>
            <w:hideMark/>
          </w:tcPr>
          <w:p w14:paraId="48B00FE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283" w:type="dxa"/>
            <w:tcBorders>
              <w:top w:val="nil"/>
              <w:left w:val="nil"/>
              <w:bottom w:val="nil"/>
              <w:right w:val="nil"/>
            </w:tcBorders>
            <w:shd w:val="clear" w:color="auto" w:fill="auto"/>
            <w:vAlign w:val="center"/>
            <w:hideMark/>
          </w:tcPr>
          <w:p w14:paraId="255F53CF"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xml:space="preserve"> Рост с 01.01 </w:t>
            </w:r>
          </w:p>
        </w:tc>
        <w:tc>
          <w:tcPr>
            <w:tcW w:w="283" w:type="dxa"/>
            <w:tcBorders>
              <w:top w:val="nil"/>
              <w:left w:val="nil"/>
              <w:bottom w:val="nil"/>
              <w:right w:val="nil"/>
            </w:tcBorders>
            <w:shd w:val="clear" w:color="auto" w:fill="auto"/>
            <w:vAlign w:val="center"/>
            <w:hideMark/>
          </w:tcPr>
          <w:p w14:paraId="551EF0D5" w14:textId="77777777" w:rsidR="00F45D2F" w:rsidRPr="00F45D2F" w:rsidRDefault="00F45D2F" w:rsidP="00F45D2F">
            <w:pPr>
              <w:jc w:val="right"/>
              <w:rPr>
                <w:rFonts w:ascii="Tahoma" w:hAnsi="Tahoma" w:cs="Tahoma"/>
                <w:b/>
                <w:bCs/>
                <w:sz w:val="8"/>
                <w:szCs w:val="8"/>
              </w:rPr>
            </w:pPr>
            <w:r w:rsidRPr="00F45D2F">
              <w:rPr>
                <w:rFonts w:ascii="Tahoma" w:hAnsi="Tahoma" w:cs="Tahoma"/>
                <w:b/>
                <w:bCs/>
                <w:sz w:val="8"/>
                <w:szCs w:val="8"/>
              </w:rPr>
              <w:t>98,55%</w:t>
            </w:r>
          </w:p>
        </w:tc>
        <w:tc>
          <w:tcPr>
            <w:tcW w:w="456" w:type="dxa"/>
            <w:tcBorders>
              <w:top w:val="nil"/>
              <w:left w:val="nil"/>
              <w:bottom w:val="nil"/>
              <w:right w:val="nil"/>
            </w:tcBorders>
            <w:shd w:val="clear" w:color="auto" w:fill="auto"/>
            <w:vAlign w:val="center"/>
            <w:hideMark/>
          </w:tcPr>
          <w:p w14:paraId="1F0A03E8" w14:textId="77777777" w:rsidR="00F45D2F" w:rsidRPr="00F45D2F" w:rsidRDefault="00F45D2F" w:rsidP="00F45D2F">
            <w:pPr>
              <w:jc w:val="right"/>
              <w:rPr>
                <w:rFonts w:ascii="Tahoma" w:hAnsi="Tahoma" w:cs="Tahoma"/>
                <w:b/>
                <w:bCs/>
                <w:sz w:val="8"/>
                <w:szCs w:val="8"/>
              </w:rPr>
            </w:pPr>
          </w:p>
        </w:tc>
        <w:tc>
          <w:tcPr>
            <w:tcW w:w="4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E449DA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04" w:type="dxa"/>
            <w:tcBorders>
              <w:top w:val="single" w:sz="4" w:space="0" w:color="C0C0C0"/>
              <w:left w:val="nil"/>
              <w:bottom w:val="single" w:sz="4" w:space="0" w:color="C0C0C0"/>
              <w:right w:val="single" w:sz="4" w:space="0" w:color="C0C0C0"/>
            </w:tcBorders>
            <w:shd w:val="clear" w:color="auto" w:fill="auto"/>
            <w:vAlign w:val="center"/>
            <w:hideMark/>
          </w:tcPr>
          <w:p w14:paraId="0961806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1 </w:t>
            </w:r>
          </w:p>
        </w:tc>
        <w:tc>
          <w:tcPr>
            <w:tcW w:w="383" w:type="dxa"/>
            <w:tcBorders>
              <w:top w:val="nil"/>
              <w:left w:val="nil"/>
              <w:bottom w:val="nil"/>
              <w:right w:val="nil"/>
            </w:tcBorders>
            <w:shd w:val="clear" w:color="auto" w:fill="auto"/>
            <w:vAlign w:val="center"/>
            <w:hideMark/>
          </w:tcPr>
          <w:p w14:paraId="7C882D6F"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xml:space="preserve"> Рост с 01.07 </w:t>
            </w:r>
          </w:p>
        </w:tc>
        <w:tc>
          <w:tcPr>
            <w:tcW w:w="362" w:type="dxa"/>
            <w:tcBorders>
              <w:top w:val="nil"/>
              <w:left w:val="nil"/>
              <w:bottom w:val="nil"/>
              <w:right w:val="nil"/>
            </w:tcBorders>
            <w:shd w:val="clear" w:color="auto" w:fill="auto"/>
            <w:vAlign w:val="center"/>
            <w:hideMark/>
          </w:tcPr>
          <w:p w14:paraId="0F43EDBE" w14:textId="77777777" w:rsidR="00F45D2F" w:rsidRPr="00F45D2F" w:rsidRDefault="00F45D2F" w:rsidP="00F45D2F">
            <w:pPr>
              <w:jc w:val="right"/>
              <w:rPr>
                <w:rFonts w:ascii="Tahoma" w:hAnsi="Tahoma" w:cs="Tahoma"/>
                <w:b/>
                <w:bCs/>
                <w:sz w:val="8"/>
                <w:szCs w:val="8"/>
              </w:rPr>
            </w:pPr>
            <w:r w:rsidRPr="00F45D2F">
              <w:rPr>
                <w:rFonts w:ascii="Tahoma" w:hAnsi="Tahoma" w:cs="Tahoma"/>
                <w:b/>
                <w:bCs/>
                <w:sz w:val="8"/>
                <w:szCs w:val="8"/>
              </w:rPr>
              <w:t>106,22%</w:t>
            </w:r>
          </w:p>
        </w:tc>
        <w:tc>
          <w:tcPr>
            <w:tcW w:w="908" w:type="dxa"/>
            <w:tcBorders>
              <w:top w:val="nil"/>
              <w:left w:val="nil"/>
              <w:bottom w:val="nil"/>
              <w:right w:val="nil"/>
            </w:tcBorders>
            <w:shd w:val="clear" w:color="auto" w:fill="auto"/>
            <w:vAlign w:val="center"/>
            <w:hideMark/>
          </w:tcPr>
          <w:p w14:paraId="3C045396" w14:textId="77777777" w:rsidR="00F45D2F" w:rsidRPr="00F45D2F" w:rsidRDefault="00F45D2F" w:rsidP="00F45D2F">
            <w:pPr>
              <w:jc w:val="right"/>
              <w:rPr>
                <w:rFonts w:ascii="Tahoma" w:hAnsi="Tahoma" w:cs="Tahoma"/>
                <w:b/>
                <w:bCs/>
                <w:sz w:val="8"/>
                <w:szCs w:val="8"/>
              </w:rPr>
            </w:pPr>
          </w:p>
        </w:tc>
        <w:tc>
          <w:tcPr>
            <w:tcW w:w="3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0778D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20" w:type="dxa"/>
            <w:tcBorders>
              <w:top w:val="single" w:sz="4" w:space="0" w:color="C0C0C0"/>
              <w:left w:val="nil"/>
              <w:bottom w:val="single" w:sz="4" w:space="0" w:color="C0C0C0"/>
              <w:right w:val="single" w:sz="4" w:space="0" w:color="C0C0C0"/>
            </w:tcBorders>
            <w:shd w:val="clear" w:color="auto" w:fill="auto"/>
            <w:vAlign w:val="center"/>
            <w:hideMark/>
          </w:tcPr>
          <w:p w14:paraId="72B461D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1 </w:t>
            </w:r>
          </w:p>
        </w:tc>
        <w:tc>
          <w:tcPr>
            <w:tcW w:w="420" w:type="dxa"/>
            <w:tcBorders>
              <w:top w:val="nil"/>
              <w:left w:val="nil"/>
              <w:bottom w:val="nil"/>
              <w:right w:val="nil"/>
            </w:tcBorders>
            <w:shd w:val="clear" w:color="auto" w:fill="auto"/>
            <w:vAlign w:val="center"/>
            <w:hideMark/>
          </w:tcPr>
          <w:p w14:paraId="0D197D39"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 xml:space="preserve"> Рост с 01.07 </w:t>
            </w:r>
          </w:p>
        </w:tc>
        <w:tc>
          <w:tcPr>
            <w:tcW w:w="420" w:type="dxa"/>
            <w:tcBorders>
              <w:top w:val="nil"/>
              <w:left w:val="nil"/>
              <w:bottom w:val="nil"/>
              <w:right w:val="nil"/>
            </w:tcBorders>
            <w:shd w:val="clear" w:color="auto" w:fill="auto"/>
            <w:vAlign w:val="center"/>
            <w:hideMark/>
          </w:tcPr>
          <w:p w14:paraId="25E5B592" w14:textId="77777777" w:rsidR="00F45D2F" w:rsidRPr="00F45D2F" w:rsidRDefault="00F45D2F" w:rsidP="00F45D2F">
            <w:pPr>
              <w:jc w:val="right"/>
              <w:rPr>
                <w:rFonts w:ascii="Tahoma" w:hAnsi="Tahoma" w:cs="Tahoma"/>
                <w:b/>
                <w:bCs/>
                <w:sz w:val="8"/>
                <w:szCs w:val="8"/>
              </w:rPr>
            </w:pPr>
            <w:r w:rsidRPr="00F45D2F">
              <w:rPr>
                <w:rFonts w:ascii="Tahoma" w:hAnsi="Tahoma" w:cs="Tahoma"/>
                <w:b/>
                <w:bCs/>
                <w:sz w:val="8"/>
                <w:szCs w:val="8"/>
              </w:rPr>
              <w:t>100,63%</w:t>
            </w:r>
          </w:p>
        </w:tc>
        <w:tc>
          <w:tcPr>
            <w:tcW w:w="882" w:type="dxa"/>
            <w:tcBorders>
              <w:top w:val="nil"/>
              <w:left w:val="nil"/>
              <w:bottom w:val="nil"/>
              <w:right w:val="nil"/>
            </w:tcBorders>
            <w:shd w:val="clear" w:color="auto" w:fill="auto"/>
            <w:vAlign w:val="center"/>
            <w:hideMark/>
          </w:tcPr>
          <w:p w14:paraId="78736EEA" w14:textId="77777777" w:rsidR="00F45D2F" w:rsidRPr="00F45D2F" w:rsidRDefault="00F45D2F" w:rsidP="00F45D2F">
            <w:pPr>
              <w:jc w:val="right"/>
              <w:rPr>
                <w:rFonts w:ascii="Tahoma" w:hAnsi="Tahoma" w:cs="Tahoma"/>
                <w:b/>
                <w:bCs/>
                <w:sz w:val="8"/>
                <w:szCs w:val="8"/>
              </w:rPr>
            </w:pPr>
          </w:p>
        </w:tc>
      </w:tr>
      <w:tr w:rsidR="00F45D2F" w:rsidRPr="00F45D2F" w14:paraId="07E914DB" w14:textId="77777777" w:rsidTr="00F45D2F">
        <w:trPr>
          <w:trHeight w:val="225"/>
          <w:jc w:val="center"/>
        </w:trPr>
        <w:tc>
          <w:tcPr>
            <w:tcW w:w="149" w:type="dxa"/>
            <w:tcBorders>
              <w:top w:val="nil"/>
              <w:left w:val="nil"/>
              <w:bottom w:val="nil"/>
              <w:right w:val="nil"/>
            </w:tcBorders>
            <w:shd w:val="clear" w:color="auto" w:fill="auto"/>
            <w:vAlign w:val="center"/>
            <w:hideMark/>
          </w:tcPr>
          <w:p w14:paraId="773F5E85"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551A1BDC"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65ABB763" w14:textId="77777777" w:rsidR="00F45D2F" w:rsidRPr="00F45D2F" w:rsidRDefault="00F45D2F" w:rsidP="00F45D2F">
            <w:pPr>
              <w:rPr>
                <w:sz w:val="8"/>
                <w:szCs w:val="8"/>
              </w:rPr>
            </w:pPr>
          </w:p>
        </w:tc>
        <w:tc>
          <w:tcPr>
            <w:tcW w:w="1596" w:type="dxa"/>
            <w:tcBorders>
              <w:top w:val="nil"/>
              <w:left w:val="single" w:sz="4" w:space="0" w:color="C0C0C0"/>
              <w:bottom w:val="single" w:sz="4" w:space="0" w:color="C0C0C0"/>
              <w:right w:val="single" w:sz="4" w:space="0" w:color="C0C0C0"/>
            </w:tcBorders>
            <w:shd w:val="clear" w:color="auto" w:fill="auto"/>
            <w:noWrap/>
            <w:vAlign w:val="bottom"/>
            <w:hideMark/>
          </w:tcPr>
          <w:p w14:paraId="07A74376" w14:textId="77777777" w:rsidR="00F45D2F" w:rsidRPr="00F45D2F" w:rsidRDefault="00F45D2F" w:rsidP="00F45D2F">
            <w:pPr>
              <w:rPr>
                <w:rFonts w:ascii="Tahoma" w:hAnsi="Tahoma" w:cs="Tahoma"/>
                <w:color w:val="000000"/>
                <w:sz w:val="8"/>
                <w:szCs w:val="8"/>
              </w:rPr>
            </w:pPr>
            <w:r w:rsidRPr="00F45D2F">
              <w:rPr>
                <w:rFonts w:ascii="Tahoma" w:hAnsi="Tahoma" w:cs="Tahoma"/>
                <w:color w:val="000000"/>
                <w:sz w:val="8"/>
                <w:szCs w:val="8"/>
              </w:rPr>
              <w:t>Индекс потребительских цен</w:t>
            </w:r>
          </w:p>
        </w:tc>
        <w:tc>
          <w:tcPr>
            <w:tcW w:w="219" w:type="dxa"/>
            <w:tcBorders>
              <w:top w:val="nil"/>
              <w:left w:val="nil"/>
              <w:bottom w:val="single" w:sz="4" w:space="0" w:color="C0C0C0"/>
              <w:right w:val="nil"/>
            </w:tcBorders>
            <w:shd w:val="clear" w:color="auto" w:fill="auto"/>
            <w:noWrap/>
            <w:vAlign w:val="center"/>
            <w:hideMark/>
          </w:tcPr>
          <w:p w14:paraId="36D3A7F6" w14:textId="77777777" w:rsidR="00F45D2F" w:rsidRPr="00F45D2F" w:rsidRDefault="00F45D2F" w:rsidP="00F45D2F">
            <w:pPr>
              <w:jc w:val="center"/>
              <w:rPr>
                <w:rFonts w:ascii="Tahoma" w:hAnsi="Tahoma" w:cs="Tahoma"/>
                <w:color w:val="000000"/>
                <w:sz w:val="8"/>
                <w:szCs w:val="8"/>
              </w:rPr>
            </w:pPr>
            <w:r w:rsidRPr="00F45D2F">
              <w:rPr>
                <w:rFonts w:ascii="Tahoma" w:hAnsi="Tahoma" w:cs="Tahoma"/>
                <w:color w:val="000000"/>
                <w:sz w:val="8"/>
                <w:szCs w:val="8"/>
              </w:rPr>
              <w:t>%</w:t>
            </w:r>
          </w:p>
        </w:tc>
        <w:tc>
          <w:tcPr>
            <w:tcW w:w="353" w:type="dxa"/>
            <w:tcBorders>
              <w:top w:val="nil"/>
              <w:left w:val="single" w:sz="4" w:space="0" w:color="C0C0C0"/>
              <w:bottom w:val="single" w:sz="4" w:space="0" w:color="C0C0C0"/>
              <w:right w:val="single" w:sz="4" w:space="0" w:color="C0C0C0"/>
            </w:tcBorders>
            <w:shd w:val="clear" w:color="auto" w:fill="auto"/>
            <w:vAlign w:val="center"/>
            <w:hideMark/>
          </w:tcPr>
          <w:p w14:paraId="70DF54A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auto" w:fill="auto"/>
            <w:vAlign w:val="center"/>
            <w:hideMark/>
          </w:tcPr>
          <w:p w14:paraId="42BF145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8" w:type="dxa"/>
            <w:tcBorders>
              <w:top w:val="nil"/>
              <w:left w:val="nil"/>
              <w:bottom w:val="single" w:sz="4" w:space="0" w:color="C0C0C0"/>
              <w:right w:val="single" w:sz="4" w:space="0" w:color="C0C0C0"/>
            </w:tcBorders>
            <w:shd w:val="clear" w:color="auto" w:fill="auto"/>
            <w:vAlign w:val="center"/>
            <w:hideMark/>
          </w:tcPr>
          <w:p w14:paraId="377BEB5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66" w:type="dxa"/>
            <w:tcBorders>
              <w:top w:val="nil"/>
              <w:left w:val="nil"/>
              <w:bottom w:val="single" w:sz="4" w:space="0" w:color="C0C0C0"/>
              <w:right w:val="single" w:sz="4" w:space="0" w:color="C0C0C0"/>
            </w:tcBorders>
            <w:shd w:val="clear" w:color="auto" w:fill="auto"/>
            <w:vAlign w:val="center"/>
            <w:hideMark/>
          </w:tcPr>
          <w:p w14:paraId="2800B9C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3,0 </w:t>
            </w:r>
          </w:p>
        </w:tc>
        <w:tc>
          <w:tcPr>
            <w:tcW w:w="283" w:type="dxa"/>
            <w:tcBorders>
              <w:top w:val="nil"/>
              <w:left w:val="nil"/>
              <w:bottom w:val="nil"/>
              <w:right w:val="nil"/>
            </w:tcBorders>
            <w:shd w:val="clear" w:color="auto" w:fill="auto"/>
            <w:vAlign w:val="center"/>
            <w:hideMark/>
          </w:tcPr>
          <w:p w14:paraId="3EE4F312" w14:textId="77777777" w:rsidR="00F45D2F" w:rsidRPr="00F45D2F" w:rsidRDefault="00F45D2F" w:rsidP="00F45D2F">
            <w:pPr>
              <w:jc w:val="center"/>
              <w:rPr>
                <w:rFonts w:ascii="Tahoma" w:hAnsi="Tahoma" w:cs="Tahoma"/>
                <w:b/>
                <w:bCs/>
                <w:sz w:val="8"/>
                <w:szCs w:val="8"/>
              </w:rPr>
            </w:pPr>
          </w:p>
        </w:tc>
        <w:tc>
          <w:tcPr>
            <w:tcW w:w="283" w:type="dxa"/>
            <w:tcBorders>
              <w:top w:val="nil"/>
              <w:left w:val="nil"/>
              <w:bottom w:val="nil"/>
              <w:right w:val="nil"/>
            </w:tcBorders>
            <w:shd w:val="clear" w:color="auto" w:fill="auto"/>
            <w:vAlign w:val="center"/>
            <w:hideMark/>
          </w:tcPr>
          <w:p w14:paraId="704DCE35" w14:textId="77777777" w:rsidR="00F45D2F" w:rsidRPr="00F45D2F" w:rsidRDefault="00F45D2F" w:rsidP="00F45D2F">
            <w:pPr>
              <w:rPr>
                <w:sz w:val="8"/>
                <w:szCs w:val="8"/>
              </w:rPr>
            </w:pPr>
          </w:p>
        </w:tc>
        <w:tc>
          <w:tcPr>
            <w:tcW w:w="456" w:type="dxa"/>
            <w:tcBorders>
              <w:top w:val="nil"/>
              <w:left w:val="nil"/>
              <w:bottom w:val="nil"/>
              <w:right w:val="nil"/>
            </w:tcBorders>
            <w:shd w:val="clear" w:color="auto" w:fill="auto"/>
            <w:vAlign w:val="center"/>
            <w:hideMark/>
          </w:tcPr>
          <w:p w14:paraId="73ECAAD5" w14:textId="77777777" w:rsidR="00F45D2F" w:rsidRPr="00F45D2F" w:rsidRDefault="00F45D2F" w:rsidP="00F45D2F">
            <w:pPr>
              <w:rPr>
                <w:sz w:val="8"/>
                <w:szCs w:val="8"/>
              </w:rPr>
            </w:pPr>
          </w:p>
        </w:tc>
        <w:tc>
          <w:tcPr>
            <w:tcW w:w="415" w:type="dxa"/>
            <w:tcBorders>
              <w:top w:val="nil"/>
              <w:left w:val="single" w:sz="4" w:space="0" w:color="C0C0C0"/>
              <w:bottom w:val="single" w:sz="4" w:space="0" w:color="C0C0C0"/>
              <w:right w:val="single" w:sz="4" w:space="0" w:color="C0C0C0"/>
            </w:tcBorders>
            <w:shd w:val="clear" w:color="auto" w:fill="auto"/>
            <w:vAlign w:val="center"/>
            <w:hideMark/>
          </w:tcPr>
          <w:p w14:paraId="596296A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04" w:type="dxa"/>
            <w:tcBorders>
              <w:top w:val="nil"/>
              <w:left w:val="nil"/>
              <w:bottom w:val="single" w:sz="4" w:space="0" w:color="C0C0C0"/>
              <w:right w:val="single" w:sz="4" w:space="0" w:color="C0C0C0"/>
            </w:tcBorders>
            <w:shd w:val="clear" w:color="auto" w:fill="auto"/>
            <w:vAlign w:val="center"/>
            <w:hideMark/>
          </w:tcPr>
          <w:p w14:paraId="363A667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3,7 </w:t>
            </w:r>
          </w:p>
        </w:tc>
        <w:tc>
          <w:tcPr>
            <w:tcW w:w="383" w:type="dxa"/>
            <w:tcBorders>
              <w:top w:val="nil"/>
              <w:left w:val="nil"/>
              <w:bottom w:val="nil"/>
              <w:right w:val="nil"/>
            </w:tcBorders>
            <w:shd w:val="clear" w:color="auto" w:fill="auto"/>
            <w:vAlign w:val="center"/>
            <w:hideMark/>
          </w:tcPr>
          <w:p w14:paraId="79792530" w14:textId="77777777" w:rsidR="00F45D2F" w:rsidRPr="00F45D2F" w:rsidRDefault="00F45D2F" w:rsidP="00F45D2F">
            <w:pPr>
              <w:jc w:val="center"/>
              <w:rPr>
                <w:rFonts w:ascii="Tahoma" w:hAnsi="Tahoma" w:cs="Tahoma"/>
                <w:b/>
                <w:bCs/>
                <w:sz w:val="8"/>
                <w:szCs w:val="8"/>
              </w:rPr>
            </w:pPr>
          </w:p>
        </w:tc>
        <w:tc>
          <w:tcPr>
            <w:tcW w:w="362" w:type="dxa"/>
            <w:tcBorders>
              <w:top w:val="nil"/>
              <w:left w:val="nil"/>
              <w:bottom w:val="nil"/>
              <w:right w:val="nil"/>
            </w:tcBorders>
            <w:shd w:val="clear" w:color="auto" w:fill="auto"/>
            <w:vAlign w:val="center"/>
            <w:hideMark/>
          </w:tcPr>
          <w:p w14:paraId="3794935B" w14:textId="77777777" w:rsidR="00F45D2F" w:rsidRPr="00F45D2F" w:rsidRDefault="00F45D2F" w:rsidP="00F45D2F">
            <w:pPr>
              <w:rPr>
                <w:sz w:val="8"/>
                <w:szCs w:val="8"/>
              </w:rPr>
            </w:pPr>
          </w:p>
        </w:tc>
        <w:tc>
          <w:tcPr>
            <w:tcW w:w="908" w:type="dxa"/>
            <w:tcBorders>
              <w:top w:val="nil"/>
              <w:left w:val="nil"/>
              <w:bottom w:val="nil"/>
              <w:right w:val="nil"/>
            </w:tcBorders>
            <w:shd w:val="clear" w:color="auto" w:fill="auto"/>
            <w:vAlign w:val="center"/>
            <w:hideMark/>
          </w:tcPr>
          <w:p w14:paraId="59E5D9B5" w14:textId="77777777" w:rsidR="00F45D2F" w:rsidRPr="00F45D2F" w:rsidRDefault="00F45D2F" w:rsidP="00F45D2F">
            <w:pPr>
              <w:rPr>
                <w:sz w:val="8"/>
                <w:szCs w:val="8"/>
              </w:rPr>
            </w:pPr>
          </w:p>
        </w:tc>
        <w:tc>
          <w:tcPr>
            <w:tcW w:w="378" w:type="dxa"/>
            <w:tcBorders>
              <w:top w:val="nil"/>
              <w:left w:val="single" w:sz="4" w:space="0" w:color="C0C0C0"/>
              <w:bottom w:val="single" w:sz="4" w:space="0" w:color="C0C0C0"/>
              <w:right w:val="single" w:sz="4" w:space="0" w:color="C0C0C0"/>
            </w:tcBorders>
            <w:shd w:val="clear" w:color="auto" w:fill="auto"/>
            <w:vAlign w:val="center"/>
            <w:hideMark/>
          </w:tcPr>
          <w:p w14:paraId="61DDD1D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auto" w:fill="auto"/>
            <w:vAlign w:val="center"/>
            <w:hideMark/>
          </w:tcPr>
          <w:p w14:paraId="15C7095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4,0 </w:t>
            </w:r>
          </w:p>
        </w:tc>
        <w:tc>
          <w:tcPr>
            <w:tcW w:w="420" w:type="dxa"/>
            <w:tcBorders>
              <w:top w:val="nil"/>
              <w:left w:val="nil"/>
              <w:bottom w:val="nil"/>
              <w:right w:val="nil"/>
            </w:tcBorders>
            <w:shd w:val="clear" w:color="auto" w:fill="auto"/>
            <w:vAlign w:val="center"/>
            <w:hideMark/>
          </w:tcPr>
          <w:p w14:paraId="0FBDC385" w14:textId="77777777" w:rsidR="00F45D2F" w:rsidRPr="00F45D2F" w:rsidRDefault="00F45D2F" w:rsidP="00F45D2F">
            <w:pPr>
              <w:jc w:val="center"/>
              <w:rPr>
                <w:rFonts w:ascii="Tahoma" w:hAnsi="Tahoma" w:cs="Tahoma"/>
                <w:b/>
                <w:bCs/>
                <w:sz w:val="8"/>
                <w:szCs w:val="8"/>
              </w:rPr>
            </w:pPr>
          </w:p>
        </w:tc>
        <w:tc>
          <w:tcPr>
            <w:tcW w:w="420" w:type="dxa"/>
            <w:tcBorders>
              <w:top w:val="nil"/>
              <w:left w:val="nil"/>
              <w:bottom w:val="nil"/>
              <w:right w:val="nil"/>
            </w:tcBorders>
            <w:shd w:val="clear" w:color="auto" w:fill="auto"/>
            <w:vAlign w:val="center"/>
            <w:hideMark/>
          </w:tcPr>
          <w:p w14:paraId="7E027D49" w14:textId="77777777" w:rsidR="00F45D2F" w:rsidRPr="00F45D2F" w:rsidRDefault="00F45D2F" w:rsidP="00F45D2F">
            <w:pPr>
              <w:rPr>
                <w:sz w:val="8"/>
                <w:szCs w:val="8"/>
              </w:rPr>
            </w:pPr>
          </w:p>
        </w:tc>
        <w:tc>
          <w:tcPr>
            <w:tcW w:w="882" w:type="dxa"/>
            <w:tcBorders>
              <w:top w:val="nil"/>
              <w:left w:val="nil"/>
              <w:bottom w:val="nil"/>
              <w:right w:val="nil"/>
            </w:tcBorders>
            <w:shd w:val="clear" w:color="auto" w:fill="auto"/>
            <w:vAlign w:val="center"/>
            <w:hideMark/>
          </w:tcPr>
          <w:p w14:paraId="408D4DA9" w14:textId="77777777" w:rsidR="00F45D2F" w:rsidRPr="00F45D2F" w:rsidRDefault="00F45D2F" w:rsidP="00F45D2F">
            <w:pPr>
              <w:rPr>
                <w:sz w:val="8"/>
                <w:szCs w:val="8"/>
              </w:rPr>
            </w:pPr>
          </w:p>
        </w:tc>
      </w:tr>
      <w:tr w:rsidR="00F45D2F" w:rsidRPr="00F45D2F" w14:paraId="3EFEA2CA" w14:textId="77777777" w:rsidTr="00F45D2F">
        <w:trPr>
          <w:trHeight w:val="225"/>
          <w:jc w:val="center"/>
        </w:trPr>
        <w:tc>
          <w:tcPr>
            <w:tcW w:w="149" w:type="dxa"/>
            <w:tcBorders>
              <w:top w:val="nil"/>
              <w:left w:val="nil"/>
              <w:bottom w:val="nil"/>
              <w:right w:val="nil"/>
            </w:tcBorders>
            <w:shd w:val="clear" w:color="auto" w:fill="auto"/>
            <w:vAlign w:val="center"/>
            <w:hideMark/>
          </w:tcPr>
          <w:p w14:paraId="13D1BB7A"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7011E759"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79E52BBA" w14:textId="77777777" w:rsidR="00F45D2F" w:rsidRPr="00F45D2F" w:rsidRDefault="00F45D2F" w:rsidP="00F45D2F">
            <w:pPr>
              <w:rPr>
                <w:sz w:val="8"/>
                <w:szCs w:val="8"/>
              </w:rPr>
            </w:pPr>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67CB7C13" w14:textId="77777777" w:rsidR="00F45D2F" w:rsidRPr="00F45D2F" w:rsidRDefault="00F45D2F" w:rsidP="00F45D2F">
            <w:pPr>
              <w:rPr>
                <w:rFonts w:ascii="Tahoma" w:hAnsi="Tahoma" w:cs="Tahoma"/>
                <w:sz w:val="8"/>
                <w:szCs w:val="8"/>
              </w:rPr>
            </w:pPr>
            <w:r w:rsidRPr="00F45D2F">
              <w:rPr>
                <w:rFonts w:ascii="Tahoma" w:hAnsi="Tahoma" w:cs="Tahoma"/>
                <w:sz w:val="8"/>
                <w:szCs w:val="8"/>
              </w:rPr>
              <w:t>Итого коэффициент индексации</w:t>
            </w:r>
          </w:p>
        </w:tc>
        <w:tc>
          <w:tcPr>
            <w:tcW w:w="219" w:type="dxa"/>
            <w:tcBorders>
              <w:top w:val="nil"/>
              <w:left w:val="nil"/>
              <w:bottom w:val="single" w:sz="4" w:space="0" w:color="C0C0C0"/>
              <w:right w:val="single" w:sz="4" w:space="0" w:color="C0C0C0"/>
            </w:tcBorders>
            <w:shd w:val="clear" w:color="auto" w:fill="auto"/>
            <w:vAlign w:val="center"/>
            <w:hideMark/>
          </w:tcPr>
          <w:p w14:paraId="0463C85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auto" w:fill="auto"/>
            <w:vAlign w:val="center"/>
            <w:hideMark/>
          </w:tcPr>
          <w:p w14:paraId="0309402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auto" w:fill="auto"/>
            <w:vAlign w:val="center"/>
            <w:hideMark/>
          </w:tcPr>
          <w:p w14:paraId="14EE881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58" w:type="dxa"/>
            <w:tcBorders>
              <w:top w:val="nil"/>
              <w:left w:val="nil"/>
              <w:bottom w:val="single" w:sz="4" w:space="0" w:color="C0C0C0"/>
              <w:right w:val="single" w:sz="4" w:space="0" w:color="C0C0C0"/>
            </w:tcBorders>
            <w:shd w:val="clear" w:color="auto" w:fill="auto"/>
            <w:vAlign w:val="center"/>
            <w:hideMark/>
          </w:tcPr>
          <w:p w14:paraId="1DE67F4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366" w:type="dxa"/>
            <w:tcBorders>
              <w:top w:val="nil"/>
              <w:left w:val="nil"/>
              <w:bottom w:val="single" w:sz="4" w:space="0" w:color="C0C0C0"/>
              <w:right w:val="single" w:sz="4" w:space="0" w:color="C0C0C0"/>
            </w:tcBorders>
            <w:shd w:val="clear" w:color="auto" w:fill="auto"/>
            <w:vAlign w:val="center"/>
            <w:hideMark/>
          </w:tcPr>
          <w:p w14:paraId="2EAD400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283" w:type="dxa"/>
            <w:tcBorders>
              <w:top w:val="nil"/>
              <w:left w:val="nil"/>
              <w:bottom w:val="nil"/>
              <w:right w:val="nil"/>
            </w:tcBorders>
            <w:shd w:val="clear" w:color="auto" w:fill="auto"/>
            <w:vAlign w:val="center"/>
            <w:hideMark/>
          </w:tcPr>
          <w:p w14:paraId="477EFF39" w14:textId="77777777" w:rsidR="00F45D2F" w:rsidRPr="00F45D2F" w:rsidRDefault="00F45D2F" w:rsidP="00F45D2F">
            <w:pPr>
              <w:jc w:val="center"/>
              <w:rPr>
                <w:rFonts w:ascii="Tahoma" w:hAnsi="Tahoma" w:cs="Tahoma"/>
                <w:b/>
                <w:bCs/>
                <w:sz w:val="8"/>
                <w:szCs w:val="8"/>
              </w:rPr>
            </w:pPr>
          </w:p>
        </w:tc>
        <w:tc>
          <w:tcPr>
            <w:tcW w:w="283" w:type="dxa"/>
            <w:tcBorders>
              <w:top w:val="nil"/>
              <w:left w:val="nil"/>
              <w:bottom w:val="nil"/>
              <w:right w:val="nil"/>
            </w:tcBorders>
            <w:shd w:val="clear" w:color="auto" w:fill="auto"/>
            <w:vAlign w:val="center"/>
            <w:hideMark/>
          </w:tcPr>
          <w:p w14:paraId="6E121900" w14:textId="77777777" w:rsidR="00F45D2F" w:rsidRPr="00F45D2F" w:rsidRDefault="00F45D2F" w:rsidP="00F45D2F">
            <w:pPr>
              <w:rPr>
                <w:sz w:val="8"/>
                <w:szCs w:val="8"/>
              </w:rPr>
            </w:pPr>
          </w:p>
        </w:tc>
        <w:tc>
          <w:tcPr>
            <w:tcW w:w="456" w:type="dxa"/>
            <w:tcBorders>
              <w:top w:val="nil"/>
              <w:left w:val="nil"/>
              <w:bottom w:val="nil"/>
              <w:right w:val="nil"/>
            </w:tcBorders>
            <w:shd w:val="clear" w:color="auto" w:fill="auto"/>
            <w:vAlign w:val="center"/>
            <w:hideMark/>
          </w:tcPr>
          <w:p w14:paraId="47561966" w14:textId="77777777" w:rsidR="00F45D2F" w:rsidRPr="00F45D2F" w:rsidRDefault="00F45D2F" w:rsidP="00F45D2F">
            <w:pPr>
              <w:rPr>
                <w:sz w:val="8"/>
                <w:szCs w:val="8"/>
              </w:rPr>
            </w:pPr>
          </w:p>
        </w:tc>
        <w:tc>
          <w:tcPr>
            <w:tcW w:w="415" w:type="dxa"/>
            <w:tcBorders>
              <w:top w:val="nil"/>
              <w:left w:val="single" w:sz="4" w:space="0" w:color="C0C0C0"/>
              <w:bottom w:val="single" w:sz="4" w:space="0" w:color="C0C0C0"/>
              <w:right w:val="single" w:sz="4" w:space="0" w:color="C0C0C0"/>
            </w:tcBorders>
            <w:shd w:val="clear" w:color="auto" w:fill="auto"/>
            <w:vAlign w:val="center"/>
            <w:hideMark/>
          </w:tcPr>
          <w:p w14:paraId="4D19366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04" w:type="dxa"/>
            <w:tcBorders>
              <w:top w:val="nil"/>
              <w:left w:val="nil"/>
              <w:bottom w:val="single" w:sz="4" w:space="0" w:color="C0C0C0"/>
              <w:right w:val="single" w:sz="4" w:space="0" w:color="C0C0C0"/>
            </w:tcBorders>
            <w:shd w:val="clear" w:color="auto" w:fill="auto"/>
            <w:vAlign w:val="center"/>
            <w:hideMark/>
          </w:tcPr>
          <w:p w14:paraId="5B48A07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1,027 </w:t>
            </w:r>
          </w:p>
        </w:tc>
        <w:tc>
          <w:tcPr>
            <w:tcW w:w="383" w:type="dxa"/>
            <w:tcBorders>
              <w:top w:val="nil"/>
              <w:left w:val="nil"/>
              <w:bottom w:val="nil"/>
              <w:right w:val="nil"/>
            </w:tcBorders>
            <w:shd w:val="clear" w:color="auto" w:fill="auto"/>
            <w:vAlign w:val="center"/>
            <w:hideMark/>
          </w:tcPr>
          <w:p w14:paraId="0C403ADD" w14:textId="77777777" w:rsidR="00F45D2F" w:rsidRPr="00F45D2F" w:rsidRDefault="00F45D2F" w:rsidP="00F45D2F">
            <w:pPr>
              <w:jc w:val="center"/>
              <w:rPr>
                <w:rFonts w:ascii="Tahoma" w:hAnsi="Tahoma" w:cs="Tahoma"/>
                <w:b/>
                <w:bCs/>
                <w:sz w:val="8"/>
                <w:szCs w:val="8"/>
              </w:rPr>
            </w:pPr>
          </w:p>
        </w:tc>
        <w:tc>
          <w:tcPr>
            <w:tcW w:w="362" w:type="dxa"/>
            <w:tcBorders>
              <w:top w:val="nil"/>
              <w:left w:val="nil"/>
              <w:bottom w:val="nil"/>
              <w:right w:val="nil"/>
            </w:tcBorders>
            <w:shd w:val="clear" w:color="auto" w:fill="auto"/>
            <w:vAlign w:val="center"/>
            <w:hideMark/>
          </w:tcPr>
          <w:p w14:paraId="171EF705" w14:textId="77777777" w:rsidR="00F45D2F" w:rsidRPr="00F45D2F" w:rsidRDefault="00F45D2F" w:rsidP="00F45D2F">
            <w:pPr>
              <w:rPr>
                <w:sz w:val="8"/>
                <w:szCs w:val="8"/>
              </w:rPr>
            </w:pPr>
          </w:p>
        </w:tc>
        <w:tc>
          <w:tcPr>
            <w:tcW w:w="908" w:type="dxa"/>
            <w:tcBorders>
              <w:top w:val="nil"/>
              <w:left w:val="nil"/>
              <w:bottom w:val="nil"/>
              <w:right w:val="nil"/>
            </w:tcBorders>
            <w:shd w:val="clear" w:color="auto" w:fill="auto"/>
            <w:vAlign w:val="center"/>
            <w:hideMark/>
          </w:tcPr>
          <w:p w14:paraId="19F74047" w14:textId="77777777" w:rsidR="00F45D2F" w:rsidRPr="00F45D2F" w:rsidRDefault="00F45D2F" w:rsidP="00F45D2F">
            <w:pPr>
              <w:rPr>
                <w:sz w:val="8"/>
                <w:szCs w:val="8"/>
              </w:rPr>
            </w:pPr>
          </w:p>
        </w:tc>
        <w:tc>
          <w:tcPr>
            <w:tcW w:w="378" w:type="dxa"/>
            <w:tcBorders>
              <w:top w:val="nil"/>
              <w:left w:val="single" w:sz="4" w:space="0" w:color="C0C0C0"/>
              <w:bottom w:val="single" w:sz="4" w:space="0" w:color="C0C0C0"/>
              <w:right w:val="single" w:sz="4" w:space="0" w:color="C0C0C0"/>
            </w:tcBorders>
            <w:shd w:val="clear" w:color="auto" w:fill="auto"/>
            <w:vAlign w:val="center"/>
            <w:hideMark/>
          </w:tcPr>
          <w:p w14:paraId="3D69A5E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auto" w:fill="auto"/>
            <w:vAlign w:val="center"/>
            <w:hideMark/>
          </w:tcPr>
          <w:p w14:paraId="190D8A8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1,030 </w:t>
            </w:r>
          </w:p>
        </w:tc>
        <w:tc>
          <w:tcPr>
            <w:tcW w:w="420" w:type="dxa"/>
            <w:tcBorders>
              <w:top w:val="nil"/>
              <w:left w:val="nil"/>
              <w:bottom w:val="nil"/>
              <w:right w:val="nil"/>
            </w:tcBorders>
            <w:shd w:val="clear" w:color="auto" w:fill="auto"/>
            <w:vAlign w:val="center"/>
            <w:hideMark/>
          </w:tcPr>
          <w:p w14:paraId="3787EBBB" w14:textId="77777777" w:rsidR="00F45D2F" w:rsidRPr="00F45D2F" w:rsidRDefault="00F45D2F" w:rsidP="00F45D2F">
            <w:pPr>
              <w:jc w:val="center"/>
              <w:rPr>
                <w:rFonts w:ascii="Tahoma" w:hAnsi="Tahoma" w:cs="Tahoma"/>
                <w:b/>
                <w:bCs/>
                <w:sz w:val="8"/>
                <w:szCs w:val="8"/>
              </w:rPr>
            </w:pPr>
          </w:p>
        </w:tc>
        <w:tc>
          <w:tcPr>
            <w:tcW w:w="420" w:type="dxa"/>
            <w:tcBorders>
              <w:top w:val="nil"/>
              <w:left w:val="nil"/>
              <w:bottom w:val="nil"/>
              <w:right w:val="nil"/>
            </w:tcBorders>
            <w:shd w:val="clear" w:color="auto" w:fill="auto"/>
            <w:vAlign w:val="center"/>
            <w:hideMark/>
          </w:tcPr>
          <w:p w14:paraId="746B2F7C" w14:textId="77777777" w:rsidR="00F45D2F" w:rsidRPr="00F45D2F" w:rsidRDefault="00F45D2F" w:rsidP="00F45D2F">
            <w:pPr>
              <w:rPr>
                <w:sz w:val="8"/>
                <w:szCs w:val="8"/>
              </w:rPr>
            </w:pPr>
          </w:p>
        </w:tc>
        <w:tc>
          <w:tcPr>
            <w:tcW w:w="882" w:type="dxa"/>
            <w:tcBorders>
              <w:top w:val="nil"/>
              <w:left w:val="nil"/>
              <w:bottom w:val="nil"/>
              <w:right w:val="nil"/>
            </w:tcBorders>
            <w:shd w:val="clear" w:color="auto" w:fill="auto"/>
            <w:vAlign w:val="center"/>
            <w:hideMark/>
          </w:tcPr>
          <w:p w14:paraId="4F099DFC" w14:textId="77777777" w:rsidR="00F45D2F" w:rsidRPr="00F45D2F" w:rsidRDefault="00F45D2F" w:rsidP="00F45D2F">
            <w:pPr>
              <w:rPr>
                <w:sz w:val="8"/>
                <w:szCs w:val="8"/>
              </w:rPr>
            </w:pPr>
          </w:p>
        </w:tc>
      </w:tr>
      <w:tr w:rsidR="00F45D2F" w:rsidRPr="00F45D2F" w14:paraId="5FADC568" w14:textId="77777777" w:rsidTr="00F45D2F">
        <w:trPr>
          <w:trHeight w:val="225"/>
          <w:jc w:val="center"/>
        </w:trPr>
        <w:tc>
          <w:tcPr>
            <w:tcW w:w="149" w:type="dxa"/>
            <w:tcBorders>
              <w:top w:val="nil"/>
              <w:left w:val="nil"/>
              <w:bottom w:val="nil"/>
              <w:right w:val="nil"/>
            </w:tcBorders>
            <w:shd w:val="clear" w:color="auto" w:fill="auto"/>
            <w:vAlign w:val="center"/>
            <w:hideMark/>
          </w:tcPr>
          <w:p w14:paraId="49B7FBD8"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32456CDB"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2C6DC9CD" w14:textId="77777777" w:rsidR="00F45D2F" w:rsidRPr="00F45D2F" w:rsidRDefault="00F45D2F" w:rsidP="00F45D2F">
            <w:pPr>
              <w:rPr>
                <w:sz w:val="8"/>
                <w:szCs w:val="8"/>
              </w:rPr>
            </w:pPr>
          </w:p>
        </w:tc>
        <w:tc>
          <w:tcPr>
            <w:tcW w:w="1596" w:type="dxa"/>
            <w:tcBorders>
              <w:top w:val="nil"/>
              <w:left w:val="nil"/>
              <w:bottom w:val="nil"/>
              <w:right w:val="nil"/>
            </w:tcBorders>
            <w:shd w:val="clear" w:color="auto" w:fill="auto"/>
            <w:vAlign w:val="center"/>
            <w:hideMark/>
          </w:tcPr>
          <w:p w14:paraId="0AE398D0" w14:textId="77777777" w:rsidR="00F45D2F" w:rsidRPr="00F45D2F" w:rsidRDefault="00F45D2F" w:rsidP="00F45D2F">
            <w:pPr>
              <w:rPr>
                <w:sz w:val="8"/>
                <w:szCs w:val="8"/>
              </w:rPr>
            </w:pPr>
          </w:p>
        </w:tc>
        <w:tc>
          <w:tcPr>
            <w:tcW w:w="219" w:type="dxa"/>
            <w:tcBorders>
              <w:top w:val="nil"/>
              <w:left w:val="nil"/>
              <w:bottom w:val="nil"/>
              <w:right w:val="nil"/>
            </w:tcBorders>
            <w:shd w:val="clear" w:color="auto" w:fill="auto"/>
            <w:vAlign w:val="center"/>
            <w:hideMark/>
          </w:tcPr>
          <w:p w14:paraId="586A2726" w14:textId="77777777" w:rsidR="00F45D2F" w:rsidRPr="00F45D2F" w:rsidRDefault="00F45D2F" w:rsidP="00F45D2F">
            <w:pPr>
              <w:rPr>
                <w:sz w:val="8"/>
                <w:szCs w:val="8"/>
              </w:rPr>
            </w:pPr>
          </w:p>
        </w:tc>
        <w:tc>
          <w:tcPr>
            <w:tcW w:w="353" w:type="dxa"/>
            <w:tcBorders>
              <w:top w:val="nil"/>
              <w:left w:val="nil"/>
              <w:bottom w:val="nil"/>
              <w:right w:val="nil"/>
            </w:tcBorders>
            <w:shd w:val="clear" w:color="auto" w:fill="auto"/>
            <w:vAlign w:val="center"/>
            <w:hideMark/>
          </w:tcPr>
          <w:p w14:paraId="7B6CB07F" w14:textId="77777777" w:rsidR="00F45D2F" w:rsidRPr="00F45D2F" w:rsidRDefault="00F45D2F" w:rsidP="00F45D2F">
            <w:pPr>
              <w:jc w:val="center"/>
              <w:rPr>
                <w:sz w:val="8"/>
                <w:szCs w:val="8"/>
              </w:rPr>
            </w:pPr>
          </w:p>
        </w:tc>
        <w:tc>
          <w:tcPr>
            <w:tcW w:w="353" w:type="dxa"/>
            <w:tcBorders>
              <w:top w:val="nil"/>
              <w:left w:val="nil"/>
              <w:bottom w:val="nil"/>
              <w:right w:val="nil"/>
            </w:tcBorders>
            <w:shd w:val="clear" w:color="auto" w:fill="auto"/>
            <w:vAlign w:val="center"/>
            <w:hideMark/>
          </w:tcPr>
          <w:p w14:paraId="13BBF439" w14:textId="77777777" w:rsidR="00F45D2F" w:rsidRPr="00F45D2F" w:rsidRDefault="00F45D2F" w:rsidP="00F45D2F">
            <w:pPr>
              <w:jc w:val="center"/>
              <w:rPr>
                <w:sz w:val="8"/>
                <w:szCs w:val="8"/>
              </w:rPr>
            </w:pPr>
          </w:p>
        </w:tc>
        <w:tc>
          <w:tcPr>
            <w:tcW w:w="358" w:type="dxa"/>
            <w:tcBorders>
              <w:top w:val="nil"/>
              <w:left w:val="nil"/>
              <w:bottom w:val="nil"/>
              <w:right w:val="nil"/>
            </w:tcBorders>
            <w:shd w:val="clear" w:color="auto" w:fill="auto"/>
            <w:vAlign w:val="center"/>
            <w:hideMark/>
          </w:tcPr>
          <w:p w14:paraId="2C94DA64" w14:textId="77777777" w:rsidR="00F45D2F" w:rsidRPr="00F45D2F" w:rsidRDefault="00F45D2F" w:rsidP="00F45D2F">
            <w:pPr>
              <w:jc w:val="center"/>
              <w:rPr>
                <w:sz w:val="8"/>
                <w:szCs w:val="8"/>
              </w:rPr>
            </w:pPr>
          </w:p>
        </w:tc>
        <w:tc>
          <w:tcPr>
            <w:tcW w:w="366" w:type="dxa"/>
            <w:tcBorders>
              <w:top w:val="nil"/>
              <w:left w:val="nil"/>
              <w:bottom w:val="nil"/>
              <w:right w:val="nil"/>
            </w:tcBorders>
            <w:shd w:val="clear" w:color="auto" w:fill="auto"/>
            <w:vAlign w:val="center"/>
            <w:hideMark/>
          </w:tcPr>
          <w:p w14:paraId="658B0432" w14:textId="77777777" w:rsidR="00F45D2F" w:rsidRPr="00F45D2F" w:rsidRDefault="00F45D2F" w:rsidP="00F45D2F">
            <w:pPr>
              <w:jc w:val="center"/>
              <w:rPr>
                <w:sz w:val="8"/>
                <w:szCs w:val="8"/>
              </w:rPr>
            </w:pPr>
          </w:p>
        </w:tc>
        <w:tc>
          <w:tcPr>
            <w:tcW w:w="283" w:type="dxa"/>
            <w:tcBorders>
              <w:top w:val="nil"/>
              <w:left w:val="nil"/>
              <w:bottom w:val="nil"/>
              <w:right w:val="nil"/>
            </w:tcBorders>
            <w:shd w:val="clear" w:color="auto" w:fill="auto"/>
            <w:vAlign w:val="center"/>
            <w:hideMark/>
          </w:tcPr>
          <w:p w14:paraId="212CD226" w14:textId="77777777" w:rsidR="00F45D2F" w:rsidRPr="00F45D2F" w:rsidRDefault="00F45D2F" w:rsidP="00F45D2F">
            <w:pPr>
              <w:jc w:val="center"/>
              <w:rPr>
                <w:sz w:val="8"/>
                <w:szCs w:val="8"/>
              </w:rPr>
            </w:pPr>
          </w:p>
        </w:tc>
        <w:tc>
          <w:tcPr>
            <w:tcW w:w="283" w:type="dxa"/>
            <w:tcBorders>
              <w:top w:val="nil"/>
              <w:left w:val="nil"/>
              <w:bottom w:val="nil"/>
              <w:right w:val="nil"/>
            </w:tcBorders>
            <w:shd w:val="clear" w:color="auto" w:fill="auto"/>
            <w:vAlign w:val="center"/>
            <w:hideMark/>
          </w:tcPr>
          <w:p w14:paraId="4F86C96E" w14:textId="77777777" w:rsidR="00F45D2F" w:rsidRPr="00F45D2F" w:rsidRDefault="00F45D2F" w:rsidP="00F45D2F">
            <w:pPr>
              <w:rPr>
                <w:sz w:val="8"/>
                <w:szCs w:val="8"/>
              </w:rPr>
            </w:pPr>
          </w:p>
        </w:tc>
        <w:tc>
          <w:tcPr>
            <w:tcW w:w="456" w:type="dxa"/>
            <w:tcBorders>
              <w:top w:val="nil"/>
              <w:left w:val="nil"/>
              <w:bottom w:val="nil"/>
              <w:right w:val="nil"/>
            </w:tcBorders>
            <w:shd w:val="clear" w:color="auto" w:fill="auto"/>
            <w:vAlign w:val="center"/>
            <w:hideMark/>
          </w:tcPr>
          <w:p w14:paraId="00EA61B3" w14:textId="77777777" w:rsidR="00F45D2F" w:rsidRPr="00F45D2F" w:rsidRDefault="00F45D2F" w:rsidP="00F45D2F">
            <w:pPr>
              <w:rPr>
                <w:sz w:val="8"/>
                <w:szCs w:val="8"/>
              </w:rPr>
            </w:pPr>
          </w:p>
        </w:tc>
        <w:tc>
          <w:tcPr>
            <w:tcW w:w="415" w:type="dxa"/>
            <w:tcBorders>
              <w:top w:val="nil"/>
              <w:left w:val="nil"/>
              <w:bottom w:val="nil"/>
              <w:right w:val="nil"/>
            </w:tcBorders>
            <w:shd w:val="clear" w:color="auto" w:fill="auto"/>
            <w:vAlign w:val="center"/>
            <w:hideMark/>
          </w:tcPr>
          <w:p w14:paraId="3AB2B03F" w14:textId="77777777" w:rsidR="00F45D2F" w:rsidRPr="00F45D2F" w:rsidRDefault="00F45D2F" w:rsidP="00F45D2F">
            <w:pPr>
              <w:rPr>
                <w:sz w:val="8"/>
                <w:szCs w:val="8"/>
              </w:rPr>
            </w:pPr>
          </w:p>
        </w:tc>
        <w:tc>
          <w:tcPr>
            <w:tcW w:w="404" w:type="dxa"/>
            <w:tcBorders>
              <w:top w:val="nil"/>
              <w:left w:val="nil"/>
              <w:bottom w:val="nil"/>
              <w:right w:val="nil"/>
            </w:tcBorders>
            <w:shd w:val="clear" w:color="auto" w:fill="auto"/>
            <w:vAlign w:val="center"/>
            <w:hideMark/>
          </w:tcPr>
          <w:p w14:paraId="74203EC5" w14:textId="77777777" w:rsidR="00F45D2F" w:rsidRPr="00F45D2F" w:rsidRDefault="00F45D2F" w:rsidP="00F45D2F">
            <w:pPr>
              <w:jc w:val="center"/>
              <w:rPr>
                <w:sz w:val="8"/>
                <w:szCs w:val="8"/>
              </w:rPr>
            </w:pPr>
          </w:p>
        </w:tc>
        <w:tc>
          <w:tcPr>
            <w:tcW w:w="383" w:type="dxa"/>
            <w:tcBorders>
              <w:top w:val="nil"/>
              <w:left w:val="nil"/>
              <w:bottom w:val="nil"/>
              <w:right w:val="nil"/>
            </w:tcBorders>
            <w:shd w:val="clear" w:color="auto" w:fill="auto"/>
            <w:vAlign w:val="center"/>
            <w:hideMark/>
          </w:tcPr>
          <w:p w14:paraId="141507BA" w14:textId="77777777" w:rsidR="00F45D2F" w:rsidRPr="00F45D2F" w:rsidRDefault="00F45D2F" w:rsidP="00F45D2F">
            <w:pPr>
              <w:jc w:val="center"/>
              <w:rPr>
                <w:sz w:val="8"/>
                <w:szCs w:val="8"/>
              </w:rPr>
            </w:pPr>
          </w:p>
        </w:tc>
        <w:tc>
          <w:tcPr>
            <w:tcW w:w="362" w:type="dxa"/>
            <w:tcBorders>
              <w:top w:val="nil"/>
              <w:left w:val="nil"/>
              <w:bottom w:val="nil"/>
              <w:right w:val="nil"/>
            </w:tcBorders>
            <w:shd w:val="clear" w:color="auto" w:fill="auto"/>
            <w:vAlign w:val="center"/>
            <w:hideMark/>
          </w:tcPr>
          <w:p w14:paraId="05D61D4D" w14:textId="77777777" w:rsidR="00F45D2F" w:rsidRPr="00F45D2F" w:rsidRDefault="00F45D2F" w:rsidP="00F45D2F">
            <w:pPr>
              <w:rPr>
                <w:sz w:val="8"/>
                <w:szCs w:val="8"/>
              </w:rPr>
            </w:pPr>
          </w:p>
        </w:tc>
        <w:tc>
          <w:tcPr>
            <w:tcW w:w="908" w:type="dxa"/>
            <w:tcBorders>
              <w:top w:val="nil"/>
              <w:left w:val="nil"/>
              <w:bottom w:val="nil"/>
              <w:right w:val="nil"/>
            </w:tcBorders>
            <w:shd w:val="clear" w:color="auto" w:fill="auto"/>
            <w:vAlign w:val="center"/>
            <w:hideMark/>
          </w:tcPr>
          <w:p w14:paraId="022EC554" w14:textId="77777777" w:rsidR="00F45D2F" w:rsidRPr="00F45D2F" w:rsidRDefault="00F45D2F" w:rsidP="00F45D2F">
            <w:pPr>
              <w:rPr>
                <w:sz w:val="8"/>
                <w:szCs w:val="8"/>
              </w:rPr>
            </w:pPr>
          </w:p>
        </w:tc>
        <w:tc>
          <w:tcPr>
            <w:tcW w:w="378" w:type="dxa"/>
            <w:tcBorders>
              <w:top w:val="nil"/>
              <w:left w:val="nil"/>
              <w:bottom w:val="nil"/>
              <w:right w:val="nil"/>
            </w:tcBorders>
            <w:shd w:val="clear" w:color="auto" w:fill="auto"/>
            <w:vAlign w:val="center"/>
            <w:hideMark/>
          </w:tcPr>
          <w:p w14:paraId="5754DD63" w14:textId="77777777" w:rsidR="00F45D2F" w:rsidRPr="00F45D2F" w:rsidRDefault="00F45D2F" w:rsidP="00F45D2F">
            <w:pPr>
              <w:rPr>
                <w:sz w:val="8"/>
                <w:szCs w:val="8"/>
              </w:rPr>
            </w:pPr>
          </w:p>
        </w:tc>
        <w:tc>
          <w:tcPr>
            <w:tcW w:w="420" w:type="dxa"/>
            <w:tcBorders>
              <w:top w:val="nil"/>
              <w:left w:val="nil"/>
              <w:bottom w:val="nil"/>
              <w:right w:val="nil"/>
            </w:tcBorders>
            <w:shd w:val="clear" w:color="auto" w:fill="auto"/>
            <w:vAlign w:val="center"/>
            <w:hideMark/>
          </w:tcPr>
          <w:p w14:paraId="6DBE0FCF" w14:textId="77777777" w:rsidR="00F45D2F" w:rsidRPr="00F45D2F" w:rsidRDefault="00F45D2F" w:rsidP="00F45D2F">
            <w:pPr>
              <w:jc w:val="center"/>
              <w:rPr>
                <w:sz w:val="8"/>
                <w:szCs w:val="8"/>
              </w:rPr>
            </w:pPr>
          </w:p>
        </w:tc>
        <w:tc>
          <w:tcPr>
            <w:tcW w:w="420" w:type="dxa"/>
            <w:tcBorders>
              <w:top w:val="nil"/>
              <w:left w:val="nil"/>
              <w:bottom w:val="nil"/>
              <w:right w:val="nil"/>
            </w:tcBorders>
            <w:shd w:val="clear" w:color="auto" w:fill="auto"/>
            <w:vAlign w:val="center"/>
            <w:hideMark/>
          </w:tcPr>
          <w:p w14:paraId="2F7157CF" w14:textId="77777777" w:rsidR="00F45D2F" w:rsidRPr="00F45D2F" w:rsidRDefault="00F45D2F" w:rsidP="00F45D2F">
            <w:pPr>
              <w:jc w:val="center"/>
              <w:rPr>
                <w:sz w:val="8"/>
                <w:szCs w:val="8"/>
              </w:rPr>
            </w:pPr>
          </w:p>
        </w:tc>
        <w:tc>
          <w:tcPr>
            <w:tcW w:w="420" w:type="dxa"/>
            <w:tcBorders>
              <w:top w:val="nil"/>
              <w:left w:val="nil"/>
              <w:bottom w:val="nil"/>
              <w:right w:val="nil"/>
            </w:tcBorders>
            <w:shd w:val="clear" w:color="auto" w:fill="auto"/>
            <w:vAlign w:val="center"/>
            <w:hideMark/>
          </w:tcPr>
          <w:p w14:paraId="2A427159" w14:textId="77777777" w:rsidR="00F45D2F" w:rsidRPr="00F45D2F" w:rsidRDefault="00F45D2F" w:rsidP="00F45D2F">
            <w:pPr>
              <w:rPr>
                <w:sz w:val="8"/>
                <w:szCs w:val="8"/>
              </w:rPr>
            </w:pPr>
          </w:p>
        </w:tc>
        <w:tc>
          <w:tcPr>
            <w:tcW w:w="882" w:type="dxa"/>
            <w:tcBorders>
              <w:top w:val="nil"/>
              <w:left w:val="nil"/>
              <w:bottom w:val="nil"/>
              <w:right w:val="nil"/>
            </w:tcBorders>
            <w:shd w:val="clear" w:color="auto" w:fill="auto"/>
            <w:vAlign w:val="center"/>
            <w:hideMark/>
          </w:tcPr>
          <w:p w14:paraId="5203324E" w14:textId="77777777" w:rsidR="00F45D2F" w:rsidRPr="00F45D2F" w:rsidRDefault="00F45D2F" w:rsidP="00F45D2F">
            <w:pPr>
              <w:rPr>
                <w:sz w:val="8"/>
                <w:szCs w:val="8"/>
              </w:rPr>
            </w:pPr>
          </w:p>
        </w:tc>
      </w:tr>
      <w:tr w:rsidR="00F45D2F" w:rsidRPr="00F45D2F" w14:paraId="375DC3A4" w14:textId="77777777" w:rsidTr="00F45D2F">
        <w:trPr>
          <w:trHeight w:val="225"/>
          <w:jc w:val="center"/>
        </w:trPr>
        <w:tc>
          <w:tcPr>
            <w:tcW w:w="149" w:type="dxa"/>
            <w:tcBorders>
              <w:top w:val="nil"/>
              <w:left w:val="nil"/>
              <w:bottom w:val="nil"/>
              <w:right w:val="nil"/>
            </w:tcBorders>
            <w:shd w:val="clear" w:color="auto" w:fill="auto"/>
            <w:vAlign w:val="center"/>
            <w:hideMark/>
          </w:tcPr>
          <w:p w14:paraId="287B1647"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15126010"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7CFBF71D" w14:textId="77777777" w:rsidR="00F45D2F" w:rsidRPr="00F45D2F" w:rsidRDefault="00F45D2F" w:rsidP="00F45D2F">
            <w:pPr>
              <w:rPr>
                <w:sz w:val="8"/>
                <w:szCs w:val="8"/>
              </w:rPr>
            </w:pPr>
          </w:p>
        </w:tc>
        <w:tc>
          <w:tcPr>
            <w:tcW w:w="159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944014E"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Текущие расходы, в том числе:</w:t>
            </w:r>
          </w:p>
        </w:tc>
        <w:tc>
          <w:tcPr>
            <w:tcW w:w="219" w:type="dxa"/>
            <w:tcBorders>
              <w:top w:val="single" w:sz="4" w:space="0" w:color="C0C0C0"/>
              <w:left w:val="nil"/>
              <w:bottom w:val="single" w:sz="4" w:space="0" w:color="C0C0C0"/>
              <w:right w:val="single" w:sz="4" w:space="0" w:color="C0C0C0"/>
            </w:tcBorders>
            <w:shd w:val="clear" w:color="auto" w:fill="auto"/>
            <w:vAlign w:val="center"/>
            <w:hideMark/>
          </w:tcPr>
          <w:p w14:paraId="70F2EB38"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single" w:sz="4" w:space="0" w:color="C0C0C0"/>
              <w:left w:val="nil"/>
              <w:bottom w:val="single" w:sz="4" w:space="0" w:color="C0C0C0"/>
              <w:right w:val="single" w:sz="4" w:space="0" w:color="C0C0C0"/>
            </w:tcBorders>
            <w:shd w:val="clear" w:color="auto" w:fill="auto"/>
            <w:vAlign w:val="center"/>
            <w:hideMark/>
          </w:tcPr>
          <w:p w14:paraId="3236B40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743,62   </w:t>
            </w:r>
          </w:p>
        </w:tc>
        <w:tc>
          <w:tcPr>
            <w:tcW w:w="353" w:type="dxa"/>
            <w:tcBorders>
              <w:top w:val="single" w:sz="4" w:space="0" w:color="C0C0C0"/>
              <w:left w:val="nil"/>
              <w:bottom w:val="single" w:sz="4" w:space="0" w:color="C0C0C0"/>
              <w:right w:val="single" w:sz="4" w:space="0" w:color="C0C0C0"/>
            </w:tcBorders>
            <w:shd w:val="clear" w:color="auto" w:fill="auto"/>
            <w:vAlign w:val="center"/>
            <w:hideMark/>
          </w:tcPr>
          <w:p w14:paraId="77A59E4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9 715,08   </w:t>
            </w:r>
          </w:p>
        </w:tc>
        <w:tc>
          <w:tcPr>
            <w:tcW w:w="358" w:type="dxa"/>
            <w:tcBorders>
              <w:top w:val="single" w:sz="4" w:space="0" w:color="C0C0C0"/>
              <w:left w:val="nil"/>
              <w:bottom w:val="single" w:sz="4" w:space="0" w:color="C0C0C0"/>
              <w:right w:val="single" w:sz="4" w:space="0" w:color="C0C0C0"/>
            </w:tcBorders>
            <w:shd w:val="clear" w:color="auto" w:fill="auto"/>
            <w:vAlign w:val="center"/>
            <w:hideMark/>
          </w:tcPr>
          <w:p w14:paraId="27B6D26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14 949,01   </w:t>
            </w:r>
          </w:p>
        </w:tc>
        <w:tc>
          <w:tcPr>
            <w:tcW w:w="366" w:type="dxa"/>
            <w:tcBorders>
              <w:top w:val="single" w:sz="4" w:space="0" w:color="C0C0C0"/>
              <w:left w:val="nil"/>
              <w:bottom w:val="single" w:sz="4" w:space="0" w:color="C0C0C0"/>
              <w:right w:val="single" w:sz="4" w:space="0" w:color="C0C0C0"/>
            </w:tcBorders>
            <w:shd w:val="clear" w:color="auto" w:fill="auto"/>
            <w:vAlign w:val="center"/>
            <w:hideMark/>
          </w:tcPr>
          <w:p w14:paraId="2BB3938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12 292,94   </w:t>
            </w:r>
          </w:p>
        </w:tc>
        <w:tc>
          <w:tcPr>
            <w:tcW w:w="283" w:type="dxa"/>
            <w:tcBorders>
              <w:top w:val="single" w:sz="4" w:space="0" w:color="C0C0C0"/>
              <w:left w:val="nil"/>
              <w:bottom w:val="single" w:sz="4" w:space="0" w:color="C0C0C0"/>
              <w:right w:val="single" w:sz="4" w:space="0" w:color="C0C0C0"/>
            </w:tcBorders>
            <w:shd w:val="clear" w:color="auto" w:fill="auto"/>
            <w:vAlign w:val="center"/>
            <w:hideMark/>
          </w:tcPr>
          <w:p w14:paraId="232EE25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6 146,47   </w:t>
            </w:r>
          </w:p>
        </w:tc>
        <w:tc>
          <w:tcPr>
            <w:tcW w:w="283" w:type="dxa"/>
            <w:tcBorders>
              <w:top w:val="single" w:sz="4" w:space="0" w:color="C0C0C0"/>
              <w:left w:val="nil"/>
              <w:bottom w:val="single" w:sz="4" w:space="0" w:color="C0C0C0"/>
              <w:right w:val="single" w:sz="4" w:space="0" w:color="C0C0C0"/>
            </w:tcBorders>
            <w:shd w:val="clear" w:color="auto" w:fill="auto"/>
            <w:vAlign w:val="center"/>
            <w:hideMark/>
          </w:tcPr>
          <w:p w14:paraId="58AE87C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6 146,47   </w:t>
            </w:r>
          </w:p>
        </w:tc>
        <w:tc>
          <w:tcPr>
            <w:tcW w:w="456" w:type="dxa"/>
            <w:tcBorders>
              <w:top w:val="nil"/>
              <w:left w:val="nil"/>
              <w:bottom w:val="nil"/>
              <w:right w:val="nil"/>
            </w:tcBorders>
            <w:shd w:val="clear" w:color="auto" w:fill="auto"/>
            <w:vAlign w:val="center"/>
            <w:hideMark/>
          </w:tcPr>
          <w:p w14:paraId="3A9B215A" w14:textId="77777777" w:rsidR="00F45D2F" w:rsidRPr="00F45D2F" w:rsidRDefault="00F45D2F" w:rsidP="00F45D2F">
            <w:pPr>
              <w:jc w:val="center"/>
              <w:rPr>
                <w:rFonts w:ascii="Tahoma" w:hAnsi="Tahoma" w:cs="Tahoma"/>
                <w:b/>
                <w:bCs/>
                <w:sz w:val="8"/>
                <w:szCs w:val="8"/>
              </w:rPr>
            </w:pPr>
          </w:p>
        </w:tc>
        <w:tc>
          <w:tcPr>
            <w:tcW w:w="4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C5B478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15 432,59   </w:t>
            </w:r>
          </w:p>
        </w:tc>
        <w:tc>
          <w:tcPr>
            <w:tcW w:w="404" w:type="dxa"/>
            <w:tcBorders>
              <w:top w:val="single" w:sz="4" w:space="0" w:color="C0C0C0"/>
              <w:left w:val="nil"/>
              <w:bottom w:val="single" w:sz="4" w:space="0" w:color="C0C0C0"/>
              <w:right w:val="single" w:sz="4" w:space="0" w:color="C0C0C0"/>
            </w:tcBorders>
            <w:shd w:val="clear" w:color="auto" w:fill="auto"/>
            <w:vAlign w:val="center"/>
            <w:hideMark/>
          </w:tcPr>
          <w:p w14:paraId="04D4952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12 674,33   </w:t>
            </w:r>
          </w:p>
        </w:tc>
        <w:tc>
          <w:tcPr>
            <w:tcW w:w="383" w:type="dxa"/>
            <w:tcBorders>
              <w:top w:val="single" w:sz="4" w:space="0" w:color="C0C0C0"/>
              <w:left w:val="nil"/>
              <w:bottom w:val="single" w:sz="4" w:space="0" w:color="C0C0C0"/>
              <w:right w:val="single" w:sz="4" w:space="0" w:color="C0C0C0"/>
            </w:tcBorders>
            <w:shd w:val="clear" w:color="auto" w:fill="auto"/>
            <w:vAlign w:val="center"/>
            <w:hideMark/>
          </w:tcPr>
          <w:p w14:paraId="6A6A1A1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6 146,40   </w:t>
            </w:r>
          </w:p>
        </w:tc>
        <w:tc>
          <w:tcPr>
            <w:tcW w:w="362" w:type="dxa"/>
            <w:tcBorders>
              <w:top w:val="single" w:sz="4" w:space="0" w:color="C0C0C0"/>
              <w:left w:val="nil"/>
              <w:bottom w:val="single" w:sz="4" w:space="0" w:color="C0C0C0"/>
              <w:right w:val="single" w:sz="4" w:space="0" w:color="C0C0C0"/>
            </w:tcBorders>
            <w:shd w:val="clear" w:color="auto" w:fill="auto"/>
            <w:vAlign w:val="center"/>
            <w:hideMark/>
          </w:tcPr>
          <w:p w14:paraId="0377849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6 527,93   </w:t>
            </w:r>
          </w:p>
        </w:tc>
        <w:tc>
          <w:tcPr>
            <w:tcW w:w="908" w:type="dxa"/>
            <w:tcBorders>
              <w:top w:val="nil"/>
              <w:left w:val="nil"/>
              <w:bottom w:val="nil"/>
              <w:right w:val="nil"/>
            </w:tcBorders>
            <w:shd w:val="clear" w:color="auto" w:fill="auto"/>
            <w:vAlign w:val="center"/>
            <w:hideMark/>
          </w:tcPr>
          <w:p w14:paraId="1B25D94A" w14:textId="77777777" w:rsidR="00F45D2F" w:rsidRPr="00F45D2F" w:rsidRDefault="00F45D2F" w:rsidP="00F45D2F">
            <w:pPr>
              <w:jc w:val="center"/>
              <w:rPr>
                <w:rFonts w:ascii="Tahoma" w:hAnsi="Tahoma" w:cs="Tahoma"/>
                <w:b/>
                <w:bCs/>
                <w:sz w:val="8"/>
                <w:szCs w:val="8"/>
              </w:rPr>
            </w:pPr>
          </w:p>
        </w:tc>
        <w:tc>
          <w:tcPr>
            <w:tcW w:w="3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60DB63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15 978,16   </w:t>
            </w:r>
          </w:p>
        </w:tc>
        <w:tc>
          <w:tcPr>
            <w:tcW w:w="420" w:type="dxa"/>
            <w:tcBorders>
              <w:top w:val="single" w:sz="4" w:space="0" w:color="C0C0C0"/>
              <w:left w:val="nil"/>
              <w:bottom w:val="single" w:sz="4" w:space="0" w:color="C0C0C0"/>
              <w:right w:val="single" w:sz="4" w:space="0" w:color="C0C0C0"/>
            </w:tcBorders>
            <w:shd w:val="clear" w:color="auto" w:fill="auto"/>
            <w:vAlign w:val="center"/>
            <w:hideMark/>
          </w:tcPr>
          <w:p w14:paraId="271416A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13 096,20   </w:t>
            </w:r>
          </w:p>
        </w:tc>
        <w:tc>
          <w:tcPr>
            <w:tcW w:w="420" w:type="dxa"/>
            <w:tcBorders>
              <w:top w:val="single" w:sz="4" w:space="0" w:color="C0C0C0"/>
              <w:left w:val="nil"/>
              <w:bottom w:val="single" w:sz="4" w:space="0" w:color="C0C0C0"/>
              <w:right w:val="single" w:sz="4" w:space="0" w:color="C0C0C0"/>
            </w:tcBorders>
            <w:shd w:val="clear" w:color="auto" w:fill="auto"/>
            <w:vAlign w:val="center"/>
            <w:hideMark/>
          </w:tcPr>
          <w:p w14:paraId="48B5C0C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6 527,85   </w:t>
            </w:r>
          </w:p>
        </w:tc>
        <w:tc>
          <w:tcPr>
            <w:tcW w:w="420" w:type="dxa"/>
            <w:tcBorders>
              <w:top w:val="single" w:sz="4" w:space="0" w:color="C0C0C0"/>
              <w:left w:val="nil"/>
              <w:bottom w:val="single" w:sz="4" w:space="0" w:color="C0C0C0"/>
              <w:right w:val="single" w:sz="4" w:space="0" w:color="C0C0C0"/>
            </w:tcBorders>
            <w:shd w:val="clear" w:color="auto" w:fill="auto"/>
            <w:vAlign w:val="center"/>
            <w:hideMark/>
          </w:tcPr>
          <w:p w14:paraId="7FB0C63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6 568,35   </w:t>
            </w:r>
          </w:p>
        </w:tc>
        <w:tc>
          <w:tcPr>
            <w:tcW w:w="882" w:type="dxa"/>
            <w:tcBorders>
              <w:top w:val="nil"/>
              <w:left w:val="nil"/>
              <w:bottom w:val="nil"/>
              <w:right w:val="nil"/>
            </w:tcBorders>
            <w:shd w:val="clear" w:color="auto" w:fill="auto"/>
            <w:vAlign w:val="center"/>
            <w:hideMark/>
          </w:tcPr>
          <w:p w14:paraId="3BB2045A" w14:textId="77777777" w:rsidR="00F45D2F" w:rsidRPr="00F45D2F" w:rsidRDefault="00F45D2F" w:rsidP="00F45D2F">
            <w:pPr>
              <w:jc w:val="center"/>
              <w:rPr>
                <w:rFonts w:ascii="Tahoma" w:hAnsi="Tahoma" w:cs="Tahoma"/>
                <w:b/>
                <w:bCs/>
                <w:sz w:val="8"/>
                <w:szCs w:val="8"/>
              </w:rPr>
            </w:pPr>
          </w:p>
        </w:tc>
      </w:tr>
      <w:tr w:rsidR="00F45D2F" w:rsidRPr="00F45D2F" w14:paraId="28C4B8E2" w14:textId="77777777" w:rsidTr="00F45D2F">
        <w:trPr>
          <w:trHeight w:val="225"/>
          <w:jc w:val="center"/>
        </w:trPr>
        <w:tc>
          <w:tcPr>
            <w:tcW w:w="149" w:type="dxa"/>
            <w:tcBorders>
              <w:top w:val="nil"/>
              <w:left w:val="nil"/>
              <w:bottom w:val="nil"/>
              <w:right w:val="nil"/>
            </w:tcBorders>
            <w:shd w:val="clear" w:color="auto" w:fill="auto"/>
            <w:vAlign w:val="center"/>
            <w:hideMark/>
          </w:tcPr>
          <w:p w14:paraId="23274757"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34E8A980"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5CBB659F" w14:textId="77777777" w:rsidR="00F45D2F" w:rsidRPr="00F45D2F" w:rsidRDefault="00F45D2F" w:rsidP="00F45D2F">
            <w:pPr>
              <w:rPr>
                <w:sz w:val="8"/>
                <w:szCs w:val="8"/>
              </w:rPr>
            </w:pPr>
          </w:p>
        </w:tc>
        <w:tc>
          <w:tcPr>
            <w:tcW w:w="1596" w:type="dxa"/>
            <w:tcBorders>
              <w:top w:val="nil"/>
              <w:left w:val="single" w:sz="4" w:space="0" w:color="C0C0C0"/>
              <w:bottom w:val="single" w:sz="4" w:space="0" w:color="C0C0C0"/>
              <w:right w:val="single" w:sz="4" w:space="0" w:color="C0C0C0"/>
            </w:tcBorders>
            <w:shd w:val="clear" w:color="000000" w:fill="FFFF00"/>
            <w:vAlign w:val="center"/>
            <w:hideMark/>
          </w:tcPr>
          <w:p w14:paraId="1C36619A" w14:textId="77777777" w:rsidR="00F45D2F" w:rsidRPr="00F45D2F" w:rsidRDefault="00F45D2F" w:rsidP="00F45D2F">
            <w:pPr>
              <w:jc w:val="right"/>
              <w:rPr>
                <w:rFonts w:ascii="Tahoma" w:hAnsi="Tahoma" w:cs="Tahoma"/>
                <w:b/>
                <w:bCs/>
                <w:sz w:val="8"/>
                <w:szCs w:val="8"/>
              </w:rPr>
            </w:pPr>
            <w:r w:rsidRPr="00F45D2F">
              <w:rPr>
                <w:rFonts w:ascii="Tahoma" w:hAnsi="Tahoma" w:cs="Tahoma"/>
                <w:b/>
                <w:bCs/>
                <w:sz w:val="8"/>
                <w:szCs w:val="8"/>
              </w:rPr>
              <w:t>Операционные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6D4B0671"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7243116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494,48   </w:t>
            </w:r>
          </w:p>
        </w:tc>
        <w:tc>
          <w:tcPr>
            <w:tcW w:w="353" w:type="dxa"/>
            <w:tcBorders>
              <w:top w:val="nil"/>
              <w:left w:val="nil"/>
              <w:bottom w:val="single" w:sz="4" w:space="0" w:color="C0C0C0"/>
              <w:right w:val="single" w:sz="4" w:space="0" w:color="C0C0C0"/>
            </w:tcBorders>
            <w:shd w:val="clear" w:color="auto" w:fill="auto"/>
            <w:vAlign w:val="center"/>
            <w:hideMark/>
          </w:tcPr>
          <w:p w14:paraId="11FFECC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6 821,43   </w:t>
            </w:r>
          </w:p>
        </w:tc>
        <w:tc>
          <w:tcPr>
            <w:tcW w:w="358" w:type="dxa"/>
            <w:tcBorders>
              <w:top w:val="nil"/>
              <w:left w:val="nil"/>
              <w:bottom w:val="single" w:sz="4" w:space="0" w:color="C0C0C0"/>
              <w:right w:val="single" w:sz="4" w:space="0" w:color="C0C0C0"/>
            </w:tcBorders>
            <w:shd w:val="clear" w:color="auto" w:fill="auto"/>
            <w:vAlign w:val="center"/>
            <w:hideMark/>
          </w:tcPr>
          <w:p w14:paraId="222C072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10 886,10   </w:t>
            </w:r>
          </w:p>
        </w:tc>
        <w:tc>
          <w:tcPr>
            <w:tcW w:w="366" w:type="dxa"/>
            <w:tcBorders>
              <w:top w:val="nil"/>
              <w:left w:val="nil"/>
              <w:bottom w:val="single" w:sz="4" w:space="0" w:color="C0C0C0"/>
              <w:right w:val="single" w:sz="4" w:space="0" w:color="C0C0C0"/>
            </w:tcBorders>
            <w:shd w:val="clear" w:color="auto" w:fill="auto"/>
            <w:vAlign w:val="center"/>
            <w:hideMark/>
          </w:tcPr>
          <w:p w14:paraId="0E1A5F9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8 208,78   </w:t>
            </w:r>
          </w:p>
        </w:tc>
        <w:tc>
          <w:tcPr>
            <w:tcW w:w="283" w:type="dxa"/>
            <w:tcBorders>
              <w:top w:val="nil"/>
              <w:left w:val="nil"/>
              <w:bottom w:val="single" w:sz="4" w:space="0" w:color="C0C0C0"/>
              <w:right w:val="single" w:sz="4" w:space="0" w:color="C0C0C0"/>
            </w:tcBorders>
            <w:shd w:val="clear" w:color="auto" w:fill="auto"/>
            <w:vAlign w:val="center"/>
            <w:hideMark/>
          </w:tcPr>
          <w:p w14:paraId="24D2258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4 104,39   </w:t>
            </w:r>
          </w:p>
        </w:tc>
        <w:tc>
          <w:tcPr>
            <w:tcW w:w="283" w:type="dxa"/>
            <w:tcBorders>
              <w:top w:val="nil"/>
              <w:left w:val="nil"/>
              <w:bottom w:val="single" w:sz="4" w:space="0" w:color="C0C0C0"/>
              <w:right w:val="single" w:sz="4" w:space="0" w:color="C0C0C0"/>
            </w:tcBorders>
            <w:shd w:val="clear" w:color="auto" w:fill="auto"/>
            <w:vAlign w:val="center"/>
            <w:hideMark/>
          </w:tcPr>
          <w:p w14:paraId="2CF7A28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4 104,39   </w:t>
            </w:r>
          </w:p>
        </w:tc>
        <w:tc>
          <w:tcPr>
            <w:tcW w:w="456" w:type="dxa"/>
            <w:tcBorders>
              <w:top w:val="nil"/>
              <w:left w:val="nil"/>
              <w:bottom w:val="nil"/>
              <w:right w:val="nil"/>
            </w:tcBorders>
            <w:shd w:val="clear" w:color="auto" w:fill="auto"/>
            <w:vAlign w:val="center"/>
            <w:hideMark/>
          </w:tcPr>
          <w:p w14:paraId="33233577"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                                               8 427,378   </w:t>
            </w:r>
          </w:p>
        </w:tc>
        <w:tc>
          <w:tcPr>
            <w:tcW w:w="415" w:type="dxa"/>
            <w:tcBorders>
              <w:top w:val="nil"/>
              <w:left w:val="single" w:sz="4" w:space="0" w:color="C0C0C0"/>
              <w:bottom w:val="single" w:sz="4" w:space="0" w:color="C0C0C0"/>
              <w:right w:val="single" w:sz="4" w:space="0" w:color="C0C0C0"/>
            </w:tcBorders>
            <w:shd w:val="clear" w:color="auto" w:fill="auto"/>
            <w:vAlign w:val="center"/>
            <w:hideMark/>
          </w:tcPr>
          <w:p w14:paraId="68C6EBF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11 354,20   </w:t>
            </w:r>
          </w:p>
        </w:tc>
        <w:tc>
          <w:tcPr>
            <w:tcW w:w="404" w:type="dxa"/>
            <w:tcBorders>
              <w:top w:val="nil"/>
              <w:left w:val="nil"/>
              <w:bottom w:val="single" w:sz="4" w:space="0" w:color="C0C0C0"/>
              <w:right w:val="single" w:sz="4" w:space="0" w:color="C0C0C0"/>
            </w:tcBorders>
            <w:shd w:val="clear" w:color="auto" w:fill="auto"/>
            <w:vAlign w:val="center"/>
            <w:hideMark/>
          </w:tcPr>
          <w:p w14:paraId="32569B5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8 427,38   </w:t>
            </w:r>
          </w:p>
        </w:tc>
        <w:tc>
          <w:tcPr>
            <w:tcW w:w="383" w:type="dxa"/>
            <w:tcBorders>
              <w:top w:val="nil"/>
              <w:left w:val="nil"/>
              <w:bottom w:val="single" w:sz="4" w:space="0" w:color="C0C0C0"/>
              <w:right w:val="single" w:sz="4" w:space="0" w:color="C0C0C0"/>
            </w:tcBorders>
            <w:shd w:val="clear" w:color="auto" w:fill="auto"/>
            <w:vAlign w:val="center"/>
            <w:hideMark/>
          </w:tcPr>
          <w:p w14:paraId="3F91950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4 022,92   </w:t>
            </w:r>
          </w:p>
        </w:tc>
        <w:tc>
          <w:tcPr>
            <w:tcW w:w="362" w:type="dxa"/>
            <w:tcBorders>
              <w:top w:val="nil"/>
              <w:left w:val="nil"/>
              <w:bottom w:val="single" w:sz="4" w:space="0" w:color="C0C0C0"/>
              <w:right w:val="single" w:sz="4" w:space="0" w:color="C0C0C0"/>
            </w:tcBorders>
            <w:shd w:val="clear" w:color="auto" w:fill="auto"/>
            <w:vAlign w:val="center"/>
            <w:hideMark/>
          </w:tcPr>
          <w:p w14:paraId="4F0EC0C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4 404,46   </w:t>
            </w:r>
          </w:p>
        </w:tc>
        <w:tc>
          <w:tcPr>
            <w:tcW w:w="908" w:type="dxa"/>
            <w:tcBorders>
              <w:top w:val="nil"/>
              <w:left w:val="nil"/>
              <w:bottom w:val="nil"/>
              <w:right w:val="nil"/>
            </w:tcBorders>
            <w:shd w:val="clear" w:color="auto" w:fill="auto"/>
            <w:vAlign w:val="center"/>
            <w:hideMark/>
          </w:tcPr>
          <w:p w14:paraId="0407461A" w14:textId="77777777" w:rsidR="00F45D2F" w:rsidRPr="00F45D2F" w:rsidRDefault="00F45D2F" w:rsidP="00F45D2F">
            <w:pPr>
              <w:rPr>
                <w:rFonts w:ascii="Tahoma" w:hAnsi="Tahoma" w:cs="Tahoma"/>
                <w:sz w:val="8"/>
                <w:szCs w:val="8"/>
              </w:rPr>
            </w:pPr>
            <w:r w:rsidRPr="00F45D2F">
              <w:rPr>
                <w:rFonts w:ascii="Tahoma" w:hAnsi="Tahoma" w:cs="Tahoma"/>
                <w:sz w:val="8"/>
                <w:szCs w:val="8"/>
              </w:rPr>
              <w:t xml:space="preserve">                                     8 676,829   </w:t>
            </w:r>
          </w:p>
        </w:tc>
        <w:tc>
          <w:tcPr>
            <w:tcW w:w="378" w:type="dxa"/>
            <w:tcBorders>
              <w:top w:val="nil"/>
              <w:left w:val="single" w:sz="4" w:space="0" w:color="C0C0C0"/>
              <w:bottom w:val="single" w:sz="4" w:space="0" w:color="C0C0C0"/>
              <w:right w:val="single" w:sz="4" w:space="0" w:color="C0C0C0"/>
            </w:tcBorders>
            <w:shd w:val="clear" w:color="auto" w:fill="auto"/>
            <w:vAlign w:val="center"/>
            <w:hideMark/>
          </w:tcPr>
          <w:p w14:paraId="26190DD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11 842,80   </w:t>
            </w:r>
          </w:p>
        </w:tc>
        <w:tc>
          <w:tcPr>
            <w:tcW w:w="420" w:type="dxa"/>
            <w:tcBorders>
              <w:top w:val="nil"/>
              <w:left w:val="nil"/>
              <w:bottom w:val="single" w:sz="4" w:space="0" w:color="C0C0C0"/>
              <w:right w:val="single" w:sz="4" w:space="0" w:color="C0C0C0"/>
            </w:tcBorders>
            <w:shd w:val="clear" w:color="auto" w:fill="auto"/>
            <w:vAlign w:val="center"/>
            <w:hideMark/>
          </w:tcPr>
          <w:p w14:paraId="2A33D18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8 676,83   </w:t>
            </w:r>
          </w:p>
        </w:tc>
        <w:tc>
          <w:tcPr>
            <w:tcW w:w="420" w:type="dxa"/>
            <w:tcBorders>
              <w:top w:val="nil"/>
              <w:left w:val="nil"/>
              <w:bottom w:val="single" w:sz="4" w:space="0" w:color="C0C0C0"/>
              <w:right w:val="single" w:sz="4" w:space="0" w:color="C0C0C0"/>
            </w:tcBorders>
            <w:shd w:val="clear" w:color="auto" w:fill="auto"/>
            <w:vAlign w:val="center"/>
            <w:hideMark/>
          </w:tcPr>
          <w:p w14:paraId="20F9461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4 318,17   </w:t>
            </w:r>
          </w:p>
        </w:tc>
        <w:tc>
          <w:tcPr>
            <w:tcW w:w="420" w:type="dxa"/>
            <w:tcBorders>
              <w:top w:val="nil"/>
              <w:left w:val="nil"/>
              <w:bottom w:val="single" w:sz="4" w:space="0" w:color="C0C0C0"/>
              <w:right w:val="single" w:sz="4" w:space="0" w:color="C0C0C0"/>
            </w:tcBorders>
            <w:shd w:val="clear" w:color="auto" w:fill="auto"/>
            <w:vAlign w:val="center"/>
            <w:hideMark/>
          </w:tcPr>
          <w:p w14:paraId="160390D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4 358,66   </w:t>
            </w:r>
          </w:p>
        </w:tc>
        <w:tc>
          <w:tcPr>
            <w:tcW w:w="882" w:type="dxa"/>
            <w:tcBorders>
              <w:top w:val="nil"/>
              <w:left w:val="nil"/>
              <w:bottom w:val="nil"/>
              <w:right w:val="nil"/>
            </w:tcBorders>
            <w:shd w:val="clear" w:color="auto" w:fill="auto"/>
            <w:vAlign w:val="center"/>
            <w:hideMark/>
          </w:tcPr>
          <w:p w14:paraId="21D94F52" w14:textId="77777777" w:rsidR="00F45D2F" w:rsidRPr="00F45D2F" w:rsidRDefault="00F45D2F" w:rsidP="00F45D2F">
            <w:pPr>
              <w:jc w:val="center"/>
              <w:rPr>
                <w:rFonts w:ascii="Tahoma" w:hAnsi="Tahoma" w:cs="Tahoma"/>
                <w:b/>
                <w:bCs/>
                <w:sz w:val="8"/>
                <w:szCs w:val="8"/>
              </w:rPr>
            </w:pPr>
          </w:p>
        </w:tc>
      </w:tr>
      <w:tr w:rsidR="00F45D2F" w:rsidRPr="00F45D2F" w14:paraId="3D977974" w14:textId="77777777" w:rsidTr="00F45D2F">
        <w:trPr>
          <w:trHeight w:val="225"/>
          <w:jc w:val="center"/>
        </w:trPr>
        <w:tc>
          <w:tcPr>
            <w:tcW w:w="149" w:type="dxa"/>
            <w:tcBorders>
              <w:top w:val="nil"/>
              <w:left w:val="nil"/>
              <w:bottom w:val="nil"/>
              <w:right w:val="nil"/>
            </w:tcBorders>
            <w:shd w:val="clear" w:color="auto" w:fill="auto"/>
            <w:vAlign w:val="center"/>
            <w:hideMark/>
          </w:tcPr>
          <w:p w14:paraId="1DF58381"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6EC2B7B0"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3F0DD43F" w14:textId="77777777" w:rsidR="00F45D2F" w:rsidRPr="00F45D2F" w:rsidRDefault="00F45D2F" w:rsidP="00F45D2F">
            <w:pPr>
              <w:rPr>
                <w:sz w:val="8"/>
                <w:szCs w:val="8"/>
              </w:rPr>
            </w:pPr>
          </w:p>
        </w:tc>
        <w:tc>
          <w:tcPr>
            <w:tcW w:w="1596" w:type="dxa"/>
            <w:tcBorders>
              <w:top w:val="nil"/>
              <w:left w:val="single" w:sz="4" w:space="0" w:color="C0C0C0"/>
              <w:bottom w:val="single" w:sz="4" w:space="0" w:color="C0C0C0"/>
              <w:right w:val="single" w:sz="4" w:space="0" w:color="C0C0C0"/>
            </w:tcBorders>
            <w:shd w:val="clear" w:color="000000" w:fill="00B050"/>
            <w:vAlign w:val="center"/>
            <w:hideMark/>
          </w:tcPr>
          <w:p w14:paraId="109451BA" w14:textId="77777777" w:rsidR="00F45D2F" w:rsidRPr="00F45D2F" w:rsidRDefault="00F45D2F" w:rsidP="00F45D2F">
            <w:pPr>
              <w:jc w:val="right"/>
              <w:rPr>
                <w:rFonts w:ascii="Tahoma" w:hAnsi="Tahoma" w:cs="Tahoma"/>
                <w:b/>
                <w:bCs/>
                <w:sz w:val="8"/>
                <w:szCs w:val="8"/>
              </w:rPr>
            </w:pPr>
            <w:r w:rsidRPr="00F45D2F">
              <w:rPr>
                <w:rFonts w:ascii="Tahoma" w:hAnsi="Tahoma" w:cs="Tahoma"/>
                <w:b/>
                <w:bCs/>
                <w:sz w:val="8"/>
                <w:szCs w:val="8"/>
              </w:rPr>
              <w:t>Неподконтрольные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25100212"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722C3A8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98,47   </w:t>
            </w:r>
          </w:p>
        </w:tc>
        <w:tc>
          <w:tcPr>
            <w:tcW w:w="353" w:type="dxa"/>
            <w:tcBorders>
              <w:top w:val="nil"/>
              <w:left w:val="nil"/>
              <w:bottom w:val="single" w:sz="4" w:space="0" w:color="C0C0C0"/>
              <w:right w:val="single" w:sz="4" w:space="0" w:color="C0C0C0"/>
            </w:tcBorders>
            <w:shd w:val="clear" w:color="auto" w:fill="auto"/>
            <w:vAlign w:val="center"/>
            <w:hideMark/>
          </w:tcPr>
          <w:p w14:paraId="25CE9D5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978,88   </w:t>
            </w:r>
          </w:p>
        </w:tc>
        <w:tc>
          <w:tcPr>
            <w:tcW w:w="358" w:type="dxa"/>
            <w:tcBorders>
              <w:top w:val="nil"/>
              <w:left w:val="nil"/>
              <w:bottom w:val="single" w:sz="4" w:space="0" w:color="C0C0C0"/>
              <w:right w:val="single" w:sz="4" w:space="0" w:color="C0C0C0"/>
            </w:tcBorders>
            <w:shd w:val="clear" w:color="auto" w:fill="auto"/>
            <w:vAlign w:val="center"/>
            <w:hideMark/>
          </w:tcPr>
          <w:p w14:paraId="0277115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1 975,03   </w:t>
            </w:r>
          </w:p>
        </w:tc>
        <w:tc>
          <w:tcPr>
            <w:tcW w:w="366" w:type="dxa"/>
            <w:tcBorders>
              <w:top w:val="nil"/>
              <w:left w:val="nil"/>
              <w:bottom w:val="single" w:sz="4" w:space="0" w:color="C0C0C0"/>
              <w:right w:val="single" w:sz="4" w:space="0" w:color="C0C0C0"/>
            </w:tcBorders>
            <w:shd w:val="clear" w:color="auto" w:fill="auto"/>
            <w:vAlign w:val="center"/>
            <w:hideMark/>
          </w:tcPr>
          <w:p w14:paraId="2CDFE37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2 109,62   </w:t>
            </w:r>
          </w:p>
        </w:tc>
        <w:tc>
          <w:tcPr>
            <w:tcW w:w="283" w:type="dxa"/>
            <w:tcBorders>
              <w:top w:val="nil"/>
              <w:left w:val="nil"/>
              <w:bottom w:val="single" w:sz="4" w:space="0" w:color="C0C0C0"/>
              <w:right w:val="single" w:sz="4" w:space="0" w:color="C0C0C0"/>
            </w:tcBorders>
            <w:shd w:val="clear" w:color="auto" w:fill="auto"/>
            <w:vAlign w:val="center"/>
            <w:hideMark/>
          </w:tcPr>
          <w:p w14:paraId="2425DE9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1 054,81   </w:t>
            </w:r>
          </w:p>
        </w:tc>
        <w:tc>
          <w:tcPr>
            <w:tcW w:w="283" w:type="dxa"/>
            <w:tcBorders>
              <w:top w:val="nil"/>
              <w:left w:val="nil"/>
              <w:bottom w:val="single" w:sz="4" w:space="0" w:color="C0C0C0"/>
              <w:right w:val="single" w:sz="4" w:space="0" w:color="C0C0C0"/>
            </w:tcBorders>
            <w:shd w:val="clear" w:color="auto" w:fill="auto"/>
            <w:vAlign w:val="center"/>
            <w:hideMark/>
          </w:tcPr>
          <w:p w14:paraId="5BD9249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1 054,81   </w:t>
            </w:r>
          </w:p>
        </w:tc>
        <w:tc>
          <w:tcPr>
            <w:tcW w:w="456" w:type="dxa"/>
            <w:tcBorders>
              <w:top w:val="nil"/>
              <w:left w:val="nil"/>
              <w:bottom w:val="nil"/>
              <w:right w:val="nil"/>
            </w:tcBorders>
            <w:shd w:val="clear" w:color="auto" w:fill="auto"/>
            <w:vAlign w:val="center"/>
            <w:hideMark/>
          </w:tcPr>
          <w:p w14:paraId="345D979D" w14:textId="77777777" w:rsidR="00F45D2F" w:rsidRPr="00F45D2F" w:rsidRDefault="00F45D2F" w:rsidP="00F45D2F">
            <w:pPr>
              <w:jc w:val="center"/>
              <w:rPr>
                <w:rFonts w:ascii="Tahoma" w:hAnsi="Tahoma" w:cs="Tahoma"/>
                <w:b/>
                <w:bCs/>
                <w:sz w:val="8"/>
                <w:szCs w:val="8"/>
              </w:rPr>
            </w:pPr>
          </w:p>
        </w:tc>
        <w:tc>
          <w:tcPr>
            <w:tcW w:w="415" w:type="dxa"/>
            <w:tcBorders>
              <w:top w:val="nil"/>
              <w:left w:val="single" w:sz="4" w:space="0" w:color="C0C0C0"/>
              <w:bottom w:val="single" w:sz="4" w:space="0" w:color="C0C0C0"/>
              <w:right w:val="single" w:sz="4" w:space="0" w:color="C0C0C0"/>
            </w:tcBorders>
            <w:shd w:val="clear" w:color="auto" w:fill="auto"/>
            <w:vAlign w:val="center"/>
            <w:hideMark/>
          </w:tcPr>
          <w:p w14:paraId="058E24F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1 899,07   </w:t>
            </w:r>
          </w:p>
        </w:tc>
        <w:tc>
          <w:tcPr>
            <w:tcW w:w="404" w:type="dxa"/>
            <w:tcBorders>
              <w:top w:val="nil"/>
              <w:left w:val="nil"/>
              <w:bottom w:val="single" w:sz="4" w:space="0" w:color="C0C0C0"/>
              <w:right w:val="single" w:sz="4" w:space="0" w:color="C0C0C0"/>
            </w:tcBorders>
            <w:shd w:val="clear" w:color="auto" w:fill="auto"/>
            <w:vAlign w:val="center"/>
            <w:hideMark/>
          </w:tcPr>
          <w:p w14:paraId="392C399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2 191,46   </w:t>
            </w:r>
          </w:p>
        </w:tc>
        <w:tc>
          <w:tcPr>
            <w:tcW w:w="383" w:type="dxa"/>
            <w:tcBorders>
              <w:top w:val="nil"/>
              <w:left w:val="nil"/>
              <w:bottom w:val="single" w:sz="4" w:space="0" w:color="C0C0C0"/>
              <w:right w:val="single" w:sz="4" w:space="0" w:color="C0C0C0"/>
            </w:tcBorders>
            <w:shd w:val="clear" w:color="auto" w:fill="auto"/>
            <w:vAlign w:val="center"/>
            <w:hideMark/>
          </w:tcPr>
          <w:p w14:paraId="70AB5D3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1 095,73   </w:t>
            </w:r>
          </w:p>
        </w:tc>
        <w:tc>
          <w:tcPr>
            <w:tcW w:w="362" w:type="dxa"/>
            <w:tcBorders>
              <w:top w:val="nil"/>
              <w:left w:val="nil"/>
              <w:bottom w:val="single" w:sz="4" w:space="0" w:color="C0C0C0"/>
              <w:right w:val="single" w:sz="4" w:space="0" w:color="C0C0C0"/>
            </w:tcBorders>
            <w:shd w:val="clear" w:color="auto" w:fill="auto"/>
            <w:vAlign w:val="center"/>
            <w:hideMark/>
          </w:tcPr>
          <w:p w14:paraId="792388E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1 095,73   </w:t>
            </w:r>
          </w:p>
        </w:tc>
        <w:tc>
          <w:tcPr>
            <w:tcW w:w="908" w:type="dxa"/>
            <w:tcBorders>
              <w:top w:val="nil"/>
              <w:left w:val="nil"/>
              <w:bottom w:val="nil"/>
              <w:right w:val="nil"/>
            </w:tcBorders>
            <w:shd w:val="clear" w:color="auto" w:fill="auto"/>
            <w:vAlign w:val="center"/>
            <w:hideMark/>
          </w:tcPr>
          <w:p w14:paraId="6348E1CF" w14:textId="77777777" w:rsidR="00F45D2F" w:rsidRPr="00F45D2F" w:rsidRDefault="00F45D2F" w:rsidP="00F45D2F">
            <w:pPr>
              <w:jc w:val="center"/>
              <w:rPr>
                <w:rFonts w:ascii="Tahoma" w:hAnsi="Tahoma" w:cs="Tahoma"/>
                <w:b/>
                <w:bCs/>
                <w:sz w:val="8"/>
                <w:szCs w:val="8"/>
              </w:rPr>
            </w:pPr>
          </w:p>
        </w:tc>
        <w:tc>
          <w:tcPr>
            <w:tcW w:w="378" w:type="dxa"/>
            <w:tcBorders>
              <w:top w:val="nil"/>
              <w:left w:val="single" w:sz="4" w:space="0" w:color="C0C0C0"/>
              <w:bottom w:val="single" w:sz="4" w:space="0" w:color="C0C0C0"/>
              <w:right w:val="single" w:sz="4" w:space="0" w:color="C0C0C0"/>
            </w:tcBorders>
            <w:shd w:val="clear" w:color="auto" w:fill="auto"/>
            <w:vAlign w:val="center"/>
            <w:hideMark/>
          </w:tcPr>
          <w:p w14:paraId="7E0BA9D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1 864,60   </w:t>
            </w:r>
          </w:p>
        </w:tc>
        <w:tc>
          <w:tcPr>
            <w:tcW w:w="420" w:type="dxa"/>
            <w:tcBorders>
              <w:top w:val="nil"/>
              <w:left w:val="nil"/>
              <w:bottom w:val="single" w:sz="4" w:space="0" w:color="C0C0C0"/>
              <w:right w:val="single" w:sz="4" w:space="0" w:color="C0C0C0"/>
            </w:tcBorders>
            <w:shd w:val="clear" w:color="auto" w:fill="auto"/>
            <w:vAlign w:val="center"/>
            <w:hideMark/>
          </w:tcPr>
          <w:p w14:paraId="207EE58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2 281,65   </w:t>
            </w:r>
          </w:p>
        </w:tc>
        <w:tc>
          <w:tcPr>
            <w:tcW w:w="420" w:type="dxa"/>
            <w:tcBorders>
              <w:top w:val="nil"/>
              <w:left w:val="nil"/>
              <w:bottom w:val="single" w:sz="4" w:space="0" w:color="C0C0C0"/>
              <w:right w:val="single" w:sz="4" w:space="0" w:color="C0C0C0"/>
            </w:tcBorders>
            <w:shd w:val="clear" w:color="auto" w:fill="auto"/>
            <w:vAlign w:val="center"/>
            <w:hideMark/>
          </w:tcPr>
          <w:p w14:paraId="3F378EC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1 140,83   </w:t>
            </w:r>
          </w:p>
        </w:tc>
        <w:tc>
          <w:tcPr>
            <w:tcW w:w="420" w:type="dxa"/>
            <w:tcBorders>
              <w:top w:val="nil"/>
              <w:left w:val="nil"/>
              <w:bottom w:val="single" w:sz="4" w:space="0" w:color="C0C0C0"/>
              <w:right w:val="single" w:sz="4" w:space="0" w:color="C0C0C0"/>
            </w:tcBorders>
            <w:shd w:val="clear" w:color="auto" w:fill="auto"/>
            <w:vAlign w:val="center"/>
            <w:hideMark/>
          </w:tcPr>
          <w:p w14:paraId="516C7CD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1 140,83   </w:t>
            </w:r>
          </w:p>
        </w:tc>
        <w:tc>
          <w:tcPr>
            <w:tcW w:w="882" w:type="dxa"/>
            <w:tcBorders>
              <w:top w:val="nil"/>
              <w:left w:val="nil"/>
              <w:bottom w:val="nil"/>
              <w:right w:val="nil"/>
            </w:tcBorders>
            <w:shd w:val="clear" w:color="auto" w:fill="auto"/>
            <w:vAlign w:val="center"/>
            <w:hideMark/>
          </w:tcPr>
          <w:p w14:paraId="49FE588A" w14:textId="77777777" w:rsidR="00F45D2F" w:rsidRPr="00F45D2F" w:rsidRDefault="00F45D2F" w:rsidP="00F45D2F">
            <w:pPr>
              <w:jc w:val="center"/>
              <w:rPr>
                <w:rFonts w:ascii="Tahoma" w:hAnsi="Tahoma" w:cs="Tahoma"/>
                <w:b/>
                <w:bCs/>
                <w:sz w:val="8"/>
                <w:szCs w:val="8"/>
              </w:rPr>
            </w:pPr>
          </w:p>
        </w:tc>
      </w:tr>
      <w:tr w:rsidR="00F45D2F" w:rsidRPr="00F45D2F" w14:paraId="09935453" w14:textId="77777777" w:rsidTr="00F45D2F">
        <w:trPr>
          <w:trHeight w:val="225"/>
          <w:jc w:val="center"/>
        </w:trPr>
        <w:tc>
          <w:tcPr>
            <w:tcW w:w="149" w:type="dxa"/>
            <w:tcBorders>
              <w:top w:val="nil"/>
              <w:left w:val="nil"/>
              <w:bottom w:val="nil"/>
              <w:right w:val="nil"/>
            </w:tcBorders>
            <w:shd w:val="clear" w:color="auto" w:fill="auto"/>
            <w:vAlign w:val="center"/>
            <w:hideMark/>
          </w:tcPr>
          <w:p w14:paraId="771B3061"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691BDFE3"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6D6901F8" w14:textId="77777777" w:rsidR="00F45D2F" w:rsidRPr="00F45D2F" w:rsidRDefault="00F45D2F" w:rsidP="00F45D2F">
            <w:pPr>
              <w:rPr>
                <w:sz w:val="8"/>
                <w:szCs w:val="8"/>
              </w:rPr>
            </w:pPr>
          </w:p>
        </w:tc>
        <w:tc>
          <w:tcPr>
            <w:tcW w:w="1596" w:type="dxa"/>
            <w:tcBorders>
              <w:top w:val="nil"/>
              <w:left w:val="single" w:sz="4" w:space="0" w:color="C0C0C0"/>
              <w:bottom w:val="single" w:sz="4" w:space="0" w:color="C0C0C0"/>
              <w:right w:val="single" w:sz="4" w:space="0" w:color="C0C0C0"/>
            </w:tcBorders>
            <w:shd w:val="clear" w:color="000000" w:fill="FABF8F"/>
            <w:vAlign w:val="center"/>
            <w:hideMark/>
          </w:tcPr>
          <w:p w14:paraId="707D869E" w14:textId="77777777" w:rsidR="00F45D2F" w:rsidRPr="00F45D2F" w:rsidRDefault="00F45D2F" w:rsidP="00F45D2F">
            <w:pPr>
              <w:jc w:val="right"/>
              <w:rPr>
                <w:rFonts w:ascii="Tahoma" w:hAnsi="Tahoma" w:cs="Tahoma"/>
                <w:b/>
                <w:bCs/>
                <w:sz w:val="8"/>
                <w:szCs w:val="8"/>
              </w:rPr>
            </w:pPr>
            <w:r w:rsidRPr="00F45D2F">
              <w:rPr>
                <w:rFonts w:ascii="Tahoma" w:hAnsi="Tahoma" w:cs="Tahoma"/>
                <w:b/>
                <w:bCs/>
                <w:sz w:val="8"/>
                <w:szCs w:val="8"/>
              </w:rPr>
              <w:t>Расходы на приобретение энергетических ресурсов</w:t>
            </w:r>
          </w:p>
        </w:tc>
        <w:tc>
          <w:tcPr>
            <w:tcW w:w="219" w:type="dxa"/>
            <w:tcBorders>
              <w:top w:val="nil"/>
              <w:left w:val="nil"/>
              <w:bottom w:val="single" w:sz="4" w:space="0" w:color="C0C0C0"/>
              <w:right w:val="single" w:sz="4" w:space="0" w:color="C0C0C0"/>
            </w:tcBorders>
            <w:shd w:val="clear" w:color="auto" w:fill="auto"/>
            <w:vAlign w:val="center"/>
            <w:hideMark/>
          </w:tcPr>
          <w:p w14:paraId="1AA26199"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6286EA5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150,67   </w:t>
            </w:r>
          </w:p>
        </w:tc>
        <w:tc>
          <w:tcPr>
            <w:tcW w:w="353" w:type="dxa"/>
            <w:tcBorders>
              <w:top w:val="nil"/>
              <w:left w:val="nil"/>
              <w:bottom w:val="single" w:sz="4" w:space="0" w:color="C0C0C0"/>
              <w:right w:val="single" w:sz="4" w:space="0" w:color="C0C0C0"/>
            </w:tcBorders>
            <w:shd w:val="clear" w:color="auto" w:fill="auto"/>
            <w:vAlign w:val="center"/>
            <w:hideMark/>
          </w:tcPr>
          <w:p w14:paraId="6CD921E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1 914,77   </w:t>
            </w:r>
          </w:p>
        </w:tc>
        <w:tc>
          <w:tcPr>
            <w:tcW w:w="358" w:type="dxa"/>
            <w:tcBorders>
              <w:top w:val="nil"/>
              <w:left w:val="nil"/>
              <w:bottom w:val="single" w:sz="4" w:space="0" w:color="C0C0C0"/>
              <w:right w:val="single" w:sz="4" w:space="0" w:color="C0C0C0"/>
            </w:tcBorders>
            <w:shd w:val="clear" w:color="auto" w:fill="auto"/>
            <w:vAlign w:val="center"/>
            <w:hideMark/>
          </w:tcPr>
          <w:p w14:paraId="60F6CFB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2 087,88   </w:t>
            </w:r>
          </w:p>
        </w:tc>
        <w:tc>
          <w:tcPr>
            <w:tcW w:w="366" w:type="dxa"/>
            <w:tcBorders>
              <w:top w:val="nil"/>
              <w:left w:val="nil"/>
              <w:bottom w:val="single" w:sz="4" w:space="0" w:color="C0C0C0"/>
              <w:right w:val="single" w:sz="4" w:space="0" w:color="C0C0C0"/>
            </w:tcBorders>
            <w:shd w:val="clear" w:color="auto" w:fill="auto"/>
            <w:vAlign w:val="center"/>
            <w:hideMark/>
          </w:tcPr>
          <w:p w14:paraId="778BAB3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1 974,54   </w:t>
            </w:r>
          </w:p>
        </w:tc>
        <w:tc>
          <w:tcPr>
            <w:tcW w:w="283" w:type="dxa"/>
            <w:tcBorders>
              <w:top w:val="nil"/>
              <w:left w:val="nil"/>
              <w:bottom w:val="single" w:sz="4" w:space="0" w:color="C0C0C0"/>
              <w:right w:val="single" w:sz="4" w:space="0" w:color="C0C0C0"/>
            </w:tcBorders>
            <w:shd w:val="clear" w:color="auto" w:fill="auto"/>
            <w:vAlign w:val="center"/>
            <w:hideMark/>
          </w:tcPr>
          <w:p w14:paraId="44347A5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987,27   </w:t>
            </w:r>
          </w:p>
        </w:tc>
        <w:tc>
          <w:tcPr>
            <w:tcW w:w="283" w:type="dxa"/>
            <w:tcBorders>
              <w:top w:val="nil"/>
              <w:left w:val="nil"/>
              <w:bottom w:val="single" w:sz="4" w:space="0" w:color="C0C0C0"/>
              <w:right w:val="single" w:sz="4" w:space="0" w:color="C0C0C0"/>
            </w:tcBorders>
            <w:shd w:val="clear" w:color="auto" w:fill="auto"/>
            <w:vAlign w:val="center"/>
            <w:hideMark/>
          </w:tcPr>
          <w:p w14:paraId="2C45D37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987,27   </w:t>
            </w:r>
          </w:p>
        </w:tc>
        <w:tc>
          <w:tcPr>
            <w:tcW w:w="456" w:type="dxa"/>
            <w:tcBorders>
              <w:top w:val="nil"/>
              <w:left w:val="nil"/>
              <w:bottom w:val="nil"/>
              <w:right w:val="nil"/>
            </w:tcBorders>
            <w:shd w:val="clear" w:color="auto" w:fill="auto"/>
            <w:vAlign w:val="center"/>
            <w:hideMark/>
          </w:tcPr>
          <w:p w14:paraId="0DCD513F" w14:textId="77777777" w:rsidR="00F45D2F" w:rsidRPr="00F45D2F" w:rsidRDefault="00F45D2F" w:rsidP="00F45D2F">
            <w:pPr>
              <w:jc w:val="center"/>
              <w:rPr>
                <w:rFonts w:ascii="Tahoma" w:hAnsi="Tahoma" w:cs="Tahoma"/>
                <w:b/>
                <w:bCs/>
                <w:sz w:val="8"/>
                <w:szCs w:val="8"/>
              </w:rPr>
            </w:pPr>
          </w:p>
        </w:tc>
        <w:tc>
          <w:tcPr>
            <w:tcW w:w="415" w:type="dxa"/>
            <w:tcBorders>
              <w:top w:val="nil"/>
              <w:left w:val="single" w:sz="4" w:space="0" w:color="C0C0C0"/>
              <w:bottom w:val="single" w:sz="4" w:space="0" w:color="C0C0C0"/>
              <w:right w:val="single" w:sz="4" w:space="0" w:color="C0C0C0"/>
            </w:tcBorders>
            <w:shd w:val="clear" w:color="auto" w:fill="auto"/>
            <w:vAlign w:val="center"/>
            <w:hideMark/>
          </w:tcPr>
          <w:p w14:paraId="18B2A46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2 179,32   </w:t>
            </w:r>
          </w:p>
        </w:tc>
        <w:tc>
          <w:tcPr>
            <w:tcW w:w="404" w:type="dxa"/>
            <w:tcBorders>
              <w:top w:val="nil"/>
              <w:left w:val="nil"/>
              <w:bottom w:val="single" w:sz="4" w:space="0" w:color="C0C0C0"/>
              <w:right w:val="single" w:sz="4" w:space="0" w:color="C0C0C0"/>
            </w:tcBorders>
            <w:shd w:val="clear" w:color="auto" w:fill="auto"/>
            <w:vAlign w:val="center"/>
            <w:hideMark/>
          </w:tcPr>
          <w:p w14:paraId="18598D9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2 055,50   </w:t>
            </w:r>
          </w:p>
        </w:tc>
        <w:tc>
          <w:tcPr>
            <w:tcW w:w="383" w:type="dxa"/>
            <w:tcBorders>
              <w:top w:val="nil"/>
              <w:left w:val="nil"/>
              <w:bottom w:val="single" w:sz="4" w:space="0" w:color="C0C0C0"/>
              <w:right w:val="single" w:sz="4" w:space="0" w:color="C0C0C0"/>
            </w:tcBorders>
            <w:shd w:val="clear" w:color="auto" w:fill="auto"/>
            <w:vAlign w:val="center"/>
            <w:hideMark/>
          </w:tcPr>
          <w:p w14:paraId="3E9A681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1 027,75   </w:t>
            </w:r>
          </w:p>
        </w:tc>
        <w:tc>
          <w:tcPr>
            <w:tcW w:w="362" w:type="dxa"/>
            <w:tcBorders>
              <w:top w:val="nil"/>
              <w:left w:val="nil"/>
              <w:bottom w:val="single" w:sz="4" w:space="0" w:color="C0C0C0"/>
              <w:right w:val="single" w:sz="4" w:space="0" w:color="C0C0C0"/>
            </w:tcBorders>
            <w:shd w:val="clear" w:color="auto" w:fill="auto"/>
            <w:vAlign w:val="center"/>
            <w:hideMark/>
          </w:tcPr>
          <w:p w14:paraId="44994DE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1 027,75   </w:t>
            </w:r>
          </w:p>
        </w:tc>
        <w:tc>
          <w:tcPr>
            <w:tcW w:w="908" w:type="dxa"/>
            <w:tcBorders>
              <w:top w:val="nil"/>
              <w:left w:val="nil"/>
              <w:bottom w:val="nil"/>
              <w:right w:val="nil"/>
            </w:tcBorders>
            <w:shd w:val="clear" w:color="auto" w:fill="auto"/>
            <w:vAlign w:val="center"/>
            <w:hideMark/>
          </w:tcPr>
          <w:p w14:paraId="484F1659" w14:textId="77777777" w:rsidR="00F45D2F" w:rsidRPr="00F45D2F" w:rsidRDefault="00F45D2F" w:rsidP="00F45D2F">
            <w:pPr>
              <w:jc w:val="center"/>
              <w:rPr>
                <w:rFonts w:ascii="Tahoma" w:hAnsi="Tahoma" w:cs="Tahoma"/>
                <w:b/>
                <w:bCs/>
                <w:sz w:val="8"/>
                <w:szCs w:val="8"/>
              </w:rPr>
            </w:pPr>
          </w:p>
        </w:tc>
        <w:tc>
          <w:tcPr>
            <w:tcW w:w="378" w:type="dxa"/>
            <w:tcBorders>
              <w:top w:val="nil"/>
              <w:left w:val="single" w:sz="4" w:space="0" w:color="C0C0C0"/>
              <w:bottom w:val="single" w:sz="4" w:space="0" w:color="C0C0C0"/>
              <w:right w:val="single" w:sz="4" w:space="0" w:color="C0C0C0"/>
            </w:tcBorders>
            <w:shd w:val="clear" w:color="auto" w:fill="auto"/>
            <w:vAlign w:val="center"/>
            <w:hideMark/>
          </w:tcPr>
          <w:p w14:paraId="1D19365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2 270,76   </w:t>
            </w:r>
          </w:p>
        </w:tc>
        <w:tc>
          <w:tcPr>
            <w:tcW w:w="420" w:type="dxa"/>
            <w:tcBorders>
              <w:top w:val="nil"/>
              <w:left w:val="nil"/>
              <w:bottom w:val="single" w:sz="4" w:space="0" w:color="C0C0C0"/>
              <w:right w:val="single" w:sz="4" w:space="0" w:color="C0C0C0"/>
            </w:tcBorders>
            <w:shd w:val="clear" w:color="auto" w:fill="auto"/>
            <w:vAlign w:val="center"/>
            <w:hideMark/>
          </w:tcPr>
          <w:p w14:paraId="6B46718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2 137,72   </w:t>
            </w:r>
          </w:p>
        </w:tc>
        <w:tc>
          <w:tcPr>
            <w:tcW w:w="420" w:type="dxa"/>
            <w:tcBorders>
              <w:top w:val="nil"/>
              <w:left w:val="nil"/>
              <w:bottom w:val="single" w:sz="4" w:space="0" w:color="C0C0C0"/>
              <w:right w:val="single" w:sz="4" w:space="0" w:color="C0C0C0"/>
            </w:tcBorders>
            <w:shd w:val="clear" w:color="auto" w:fill="auto"/>
            <w:vAlign w:val="center"/>
            <w:hideMark/>
          </w:tcPr>
          <w:p w14:paraId="087F5F8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1 068,86   </w:t>
            </w:r>
          </w:p>
        </w:tc>
        <w:tc>
          <w:tcPr>
            <w:tcW w:w="420" w:type="dxa"/>
            <w:tcBorders>
              <w:top w:val="nil"/>
              <w:left w:val="nil"/>
              <w:bottom w:val="single" w:sz="4" w:space="0" w:color="C0C0C0"/>
              <w:right w:val="single" w:sz="4" w:space="0" w:color="C0C0C0"/>
            </w:tcBorders>
            <w:shd w:val="clear" w:color="auto" w:fill="auto"/>
            <w:vAlign w:val="center"/>
            <w:hideMark/>
          </w:tcPr>
          <w:p w14:paraId="197FA8B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1 068,86   </w:t>
            </w:r>
          </w:p>
        </w:tc>
        <w:tc>
          <w:tcPr>
            <w:tcW w:w="882" w:type="dxa"/>
            <w:tcBorders>
              <w:top w:val="nil"/>
              <w:left w:val="nil"/>
              <w:bottom w:val="nil"/>
              <w:right w:val="nil"/>
            </w:tcBorders>
            <w:shd w:val="clear" w:color="auto" w:fill="auto"/>
            <w:vAlign w:val="center"/>
            <w:hideMark/>
          </w:tcPr>
          <w:p w14:paraId="51782795" w14:textId="77777777" w:rsidR="00F45D2F" w:rsidRPr="00F45D2F" w:rsidRDefault="00F45D2F" w:rsidP="00F45D2F">
            <w:pPr>
              <w:jc w:val="center"/>
              <w:rPr>
                <w:rFonts w:ascii="Tahoma" w:hAnsi="Tahoma" w:cs="Tahoma"/>
                <w:b/>
                <w:bCs/>
                <w:sz w:val="8"/>
                <w:szCs w:val="8"/>
              </w:rPr>
            </w:pPr>
          </w:p>
        </w:tc>
      </w:tr>
      <w:tr w:rsidR="00F45D2F" w:rsidRPr="00F45D2F" w14:paraId="630F3794" w14:textId="77777777" w:rsidTr="00F45D2F">
        <w:trPr>
          <w:trHeight w:val="225"/>
          <w:jc w:val="center"/>
        </w:trPr>
        <w:tc>
          <w:tcPr>
            <w:tcW w:w="149" w:type="dxa"/>
            <w:tcBorders>
              <w:top w:val="nil"/>
              <w:left w:val="nil"/>
              <w:bottom w:val="nil"/>
              <w:right w:val="nil"/>
            </w:tcBorders>
            <w:shd w:val="clear" w:color="auto" w:fill="auto"/>
            <w:vAlign w:val="center"/>
            <w:hideMark/>
          </w:tcPr>
          <w:p w14:paraId="7416BBC8"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272EDA60"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4B7C4BF2" w14:textId="77777777" w:rsidR="00F45D2F" w:rsidRPr="00F45D2F" w:rsidRDefault="00F45D2F" w:rsidP="00F45D2F">
            <w:pPr>
              <w:rPr>
                <w:sz w:val="8"/>
                <w:szCs w:val="8"/>
              </w:rPr>
            </w:pPr>
          </w:p>
        </w:tc>
        <w:tc>
          <w:tcPr>
            <w:tcW w:w="1596" w:type="dxa"/>
            <w:tcBorders>
              <w:top w:val="nil"/>
              <w:left w:val="single" w:sz="4" w:space="0" w:color="C0C0C0"/>
              <w:bottom w:val="single" w:sz="4" w:space="0" w:color="C0C0C0"/>
              <w:right w:val="single" w:sz="4" w:space="0" w:color="C0C0C0"/>
            </w:tcBorders>
            <w:shd w:val="clear" w:color="000000" w:fill="B1A0C7"/>
            <w:vAlign w:val="center"/>
            <w:hideMark/>
          </w:tcPr>
          <w:p w14:paraId="7A7A7028"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Амортизация</w:t>
            </w:r>
          </w:p>
        </w:tc>
        <w:tc>
          <w:tcPr>
            <w:tcW w:w="219" w:type="dxa"/>
            <w:tcBorders>
              <w:top w:val="nil"/>
              <w:left w:val="nil"/>
              <w:bottom w:val="single" w:sz="4" w:space="0" w:color="C0C0C0"/>
              <w:right w:val="single" w:sz="4" w:space="0" w:color="C0C0C0"/>
            </w:tcBorders>
            <w:shd w:val="clear" w:color="auto" w:fill="auto"/>
            <w:vAlign w:val="center"/>
            <w:hideMark/>
          </w:tcPr>
          <w:p w14:paraId="462DA84A"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609DFF2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143,57   </w:t>
            </w:r>
          </w:p>
        </w:tc>
        <w:tc>
          <w:tcPr>
            <w:tcW w:w="353" w:type="dxa"/>
            <w:tcBorders>
              <w:top w:val="nil"/>
              <w:left w:val="nil"/>
              <w:bottom w:val="single" w:sz="4" w:space="0" w:color="C0C0C0"/>
              <w:right w:val="single" w:sz="4" w:space="0" w:color="C0C0C0"/>
            </w:tcBorders>
            <w:shd w:val="clear" w:color="auto" w:fill="auto"/>
            <w:vAlign w:val="center"/>
            <w:hideMark/>
          </w:tcPr>
          <w:p w14:paraId="2852D7C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1 722,86   </w:t>
            </w:r>
          </w:p>
        </w:tc>
        <w:tc>
          <w:tcPr>
            <w:tcW w:w="358" w:type="dxa"/>
            <w:tcBorders>
              <w:top w:val="nil"/>
              <w:left w:val="nil"/>
              <w:bottom w:val="single" w:sz="4" w:space="0" w:color="C0C0C0"/>
              <w:right w:val="single" w:sz="4" w:space="0" w:color="C0C0C0"/>
            </w:tcBorders>
            <w:shd w:val="clear" w:color="auto" w:fill="auto"/>
            <w:vAlign w:val="center"/>
            <w:hideMark/>
          </w:tcPr>
          <w:p w14:paraId="0D2BFDB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1 851,60   </w:t>
            </w:r>
          </w:p>
        </w:tc>
        <w:tc>
          <w:tcPr>
            <w:tcW w:w="366" w:type="dxa"/>
            <w:tcBorders>
              <w:top w:val="nil"/>
              <w:left w:val="nil"/>
              <w:bottom w:val="single" w:sz="4" w:space="0" w:color="C0C0C0"/>
              <w:right w:val="single" w:sz="4" w:space="0" w:color="C0C0C0"/>
            </w:tcBorders>
            <w:shd w:val="clear" w:color="auto" w:fill="auto"/>
            <w:vAlign w:val="center"/>
            <w:hideMark/>
          </w:tcPr>
          <w:p w14:paraId="6BB190A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283" w:type="dxa"/>
            <w:tcBorders>
              <w:top w:val="nil"/>
              <w:left w:val="nil"/>
              <w:bottom w:val="single" w:sz="4" w:space="0" w:color="C0C0C0"/>
              <w:right w:val="single" w:sz="4" w:space="0" w:color="C0C0C0"/>
            </w:tcBorders>
            <w:shd w:val="clear" w:color="auto" w:fill="auto"/>
            <w:vAlign w:val="center"/>
            <w:hideMark/>
          </w:tcPr>
          <w:p w14:paraId="1607267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283" w:type="dxa"/>
            <w:tcBorders>
              <w:top w:val="nil"/>
              <w:left w:val="nil"/>
              <w:bottom w:val="single" w:sz="4" w:space="0" w:color="C0C0C0"/>
              <w:right w:val="single" w:sz="4" w:space="0" w:color="C0C0C0"/>
            </w:tcBorders>
            <w:shd w:val="clear" w:color="auto" w:fill="auto"/>
            <w:vAlign w:val="center"/>
            <w:hideMark/>
          </w:tcPr>
          <w:p w14:paraId="2B5B8E4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456" w:type="dxa"/>
            <w:tcBorders>
              <w:top w:val="nil"/>
              <w:left w:val="nil"/>
              <w:bottom w:val="nil"/>
              <w:right w:val="nil"/>
            </w:tcBorders>
            <w:shd w:val="clear" w:color="auto" w:fill="auto"/>
            <w:vAlign w:val="center"/>
            <w:hideMark/>
          </w:tcPr>
          <w:p w14:paraId="726F0F77" w14:textId="77777777" w:rsidR="00F45D2F" w:rsidRPr="00F45D2F" w:rsidRDefault="00F45D2F" w:rsidP="00F45D2F">
            <w:pPr>
              <w:jc w:val="center"/>
              <w:rPr>
                <w:rFonts w:ascii="Tahoma" w:hAnsi="Tahoma" w:cs="Tahoma"/>
                <w:b/>
                <w:bCs/>
                <w:sz w:val="8"/>
                <w:szCs w:val="8"/>
              </w:rPr>
            </w:pPr>
          </w:p>
        </w:tc>
        <w:tc>
          <w:tcPr>
            <w:tcW w:w="415" w:type="dxa"/>
            <w:tcBorders>
              <w:top w:val="nil"/>
              <w:left w:val="single" w:sz="4" w:space="0" w:color="C0C0C0"/>
              <w:bottom w:val="single" w:sz="4" w:space="0" w:color="C0C0C0"/>
              <w:right w:val="single" w:sz="4" w:space="0" w:color="C0C0C0"/>
            </w:tcBorders>
            <w:shd w:val="clear" w:color="auto" w:fill="auto"/>
            <w:vAlign w:val="center"/>
            <w:hideMark/>
          </w:tcPr>
          <w:p w14:paraId="29B12CD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1 821,50   </w:t>
            </w:r>
          </w:p>
        </w:tc>
        <w:tc>
          <w:tcPr>
            <w:tcW w:w="404" w:type="dxa"/>
            <w:tcBorders>
              <w:top w:val="nil"/>
              <w:left w:val="nil"/>
              <w:bottom w:val="single" w:sz="4" w:space="0" w:color="C0C0C0"/>
              <w:right w:val="single" w:sz="4" w:space="0" w:color="C0C0C0"/>
            </w:tcBorders>
            <w:shd w:val="clear" w:color="auto" w:fill="auto"/>
            <w:vAlign w:val="center"/>
            <w:hideMark/>
          </w:tcPr>
          <w:p w14:paraId="0D12CBA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383" w:type="dxa"/>
            <w:tcBorders>
              <w:top w:val="nil"/>
              <w:left w:val="nil"/>
              <w:bottom w:val="single" w:sz="4" w:space="0" w:color="C0C0C0"/>
              <w:right w:val="single" w:sz="4" w:space="0" w:color="C0C0C0"/>
            </w:tcBorders>
            <w:shd w:val="clear" w:color="auto" w:fill="auto"/>
            <w:vAlign w:val="center"/>
            <w:hideMark/>
          </w:tcPr>
          <w:p w14:paraId="251C072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362" w:type="dxa"/>
            <w:tcBorders>
              <w:top w:val="nil"/>
              <w:left w:val="nil"/>
              <w:bottom w:val="single" w:sz="4" w:space="0" w:color="C0C0C0"/>
              <w:right w:val="single" w:sz="4" w:space="0" w:color="C0C0C0"/>
            </w:tcBorders>
            <w:shd w:val="clear" w:color="auto" w:fill="auto"/>
            <w:vAlign w:val="center"/>
            <w:hideMark/>
          </w:tcPr>
          <w:p w14:paraId="3F4A7D0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908" w:type="dxa"/>
            <w:tcBorders>
              <w:top w:val="nil"/>
              <w:left w:val="nil"/>
              <w:bottom w:val="nil"/>
              <w:right w:val="nil"/>
            </w:tcBorders>
            <w:shd w:val="clear" w:color="auto" w:fill="auto"/>
            <w:vAlign w:val="center"/>
            <w:hideMark/>
          </w:tcPr>
          <w:p w14:paraId="27ABD2BC" w14:textId="77777777" w:rsidR="00F45D2F" w:rsidRPr="00F45D2F" w:rsidRDefault="00F45D2F" w:rsidP="00F45D2F">
            <w:pPr>
              <w:jc w:val="center"/>
              <w:rPr>
                <w:rFonts w:ascii="Tahoma" w:hAnsi="Tahoma" w:cs="Tahoma"/>
                <w:b/>
                <w:bCs/>
                <w:sz w:val="8"/>
                <w:szCs w:val="8"/>
              </w:rPr>
            </w:pPr>
          </w:p>
        </w:tc>
        <w:tc>
          <w:tcPr>
            <w:tcW w:w="378" w:type="dxa"/>
            <w:tcBorders>
              <w:top w:val="nil"/>
              <w:left w:val="single" w:sz="4" w:space="0" w:color="C0C0C0"/>
              <w:bottom w:val="single" w:sz="4" w:space="0" w:color="C0C0C0"/>
              <w:right w:val="single" w:sz="4" w:space="0" w:color="C0C0C0"/>
            </w:tcBorders>
            <w:shd w:val="clear" w:color="auto" w:fill="auto"/>
            <w:vAlign w:val="center"/>
            <w:hideMark/>
          </w:tcPr>
          <w:p w14:paraId="05C0319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1 806,40   </w:t>
            </w:r>
          </w:p>
        </w:tc>
        <w:tc>
          <w:tcPr>
            <w:tcW w:w="420" w:type="dxa"/>
            <w:tcBorders>
              <w:top w:val="nil"/>
              <w:left w:val="nil"/>
              <w:bottom w:val="single" w:sz="4" w:space="0" w:color="C0C0C0"/>
              <w:right w:val="single" w:sz="4" w:space="0" w:color="C0C0C0"/>
            </w:tcBorders>
            <w:shd w:val="clear" w:color="auto" w:fill="auto"/>
            <w:vAlign w:val="center"/>
            <w:hideMark/>
          </w:tcPr>
          <w:p w14:paraId="393A552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0DE18BF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20C3518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882" w:type="dxa"/>
            <w:tcBorders>
              <w:top w:val="nil"/>
              <w:left w:val="nil"/>
              <w:bottom w:val="nil"/>
              <w:right w:val="nil"/>
            </w:tcBorders>
            <w:shd w:val="clear" w:color="auto" w:fill="auto"/>
            <w:vAlign w:val="center"/>
            <w:hideMark/>
          </w:tcPr>
          <w:p w14:paraId="001C91BA" w14:textId="77777777" w:rsidR="00F45D2F" w:rsidRPr="00F45D2F" w:rsidRDefault="00F45D2F" w:rsidP="00F45D2F">
            <w:pPr>
              <w:jc w:val="center"/>
              <w:rPr>
                <w:rFonts w:ascii="Tahoma" w:hAnsi="Tahoma" w:cs="Tahoma"/>
                <w:b/>
                <w:bCs/>
                <w:sz w:val="8"/>
                <w:szCs w:val="8"/>
              </w:rPr>
            </w:pPr>
          </w:p>
        </w:tc>
      </w:tr>
      <w:tr w:rsidR="00F45D2F" w:rsidRPr="00F45D2F" w14:paraId="1048B033" w14:textId="77777777" w:rsidTr="00F45D2F">
        <w:trPr>
          <w:trHeight w:val="225"/>
          <w:jc w:val="center"/>
        </w:trPr>
        <w:tc>
          <w:tcPr>
            <w:tcW w:w="149" w:type="dxa"/>
            <w:tcBorders>
              <w:top w:val="nil"/>
              <w:left w:val="nil"/>
              <w:bottom w:val="nil"/>
              <w:right w:val="nil"/>
            </w:tcBorders>
            <w:shd w:val="clear" w:color="auto" w:fill="auto"/>
            <w:vAlign w:val="center"/>
            <w:hideMark/>
          </w:tcPr>
          <w:p w14:paraId="59D40CA5"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36F6030A"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16DF5C18" w14:textId="77777777" w:rsidR="00F45D2F" w:rsidRPr="00F45D2F" w:rsidRDefault="00F45D2F" w:rsidP="00F45D2F">
            <w:pPr>
              <w:rPr>
                <w:sz w:val="8"/>
                <w:szCs w:val="8"/>
              </w:rPr>
            </w:pPr>
          </w:p>
        </w:tc>
        <w:tc>
          <w:tcPr>
            <w:tcW w:w="1596" w:type="dxa"/>
            <w:tcBorders>
              <w:top w:val="nil"/>
              <w:left w:val="single" w:sz="4" w:space="0" w:color="C0C0C0"/>
              <w:bottom w:val="single" w:sz="4" w:space="0" w:color="C0C0C0"/>
              <w:right w:val="single" w:sz="4" w:space="0" w:color="C0C0C0"/>
            </w:tcBorders>
            <w:shd w:val="clear" w:color="000000" w:fill="00B0F0"/>
            <w:vAlign w:val="center"/>
            <w:hideMark/>
          </w:tcPr>
          <w:p w14:paraId="11DCC6CF"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Нормативная прибыль</w:t>
            </w:r>
          </w:p>
        </w:tc>
        <w:tc>
          <w:tcPr>
            <w:tcW w:w="219" w:type="dxa"/>
            <w:tcBorders>
              <w:top w:val="nil"/>
              <w:left w:val="nil"/>
              <w:bottom w:val="single" w:sz="4" w:space="0" w:color="C0C0C0"/>
              <w:right w:val="single" w:sz="4" w:space="0" w:color="C0C0C0"/>
            </w:tcBorders>
            <w:shd w:val="clear" w:color="auto" w:fill="auto"/>
            <w:vAlign w:val="center"/>
            <w:hideMark/>
          </w:tcPr>
          <w:p w14:paraId="5DC3AE9E"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370EBED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353" w:type="dxa"/>
            <w:tcBorders>
              <w:top w:val="nil"/>
              <w:left w:val="nil"/>
              <w:bottom w:val="single" w:sz="4" w:space="0" w:color="C0C0C0"/>
              <w:right w:val="single" w:sz="4" w:space="0" w:color="C0C0C0"/>
            </w:tcBorders>
            <w:shd w:val="clear" w:color="auto" w:fill="auto"/>
            <w:vAlign w:val="center"/>
            <w:hideMark/>
          </w:tcPr>
          <w:p w14:paraId="4BBAFC1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358" w:type="dxa"/>
            <w:tcBorders>
              <w:top w:val="nil"/>
              <w:left w:val="nil"/>
              <w:bottom w:val="single" w:sz="4" w:space="0" w:color="C0C0C0"/>
              <w:right w:val="single" w:sz="4" w:space="0" w:color="C0C0C0"/>
            </w:tcBorders>
            <w:shd w:val="clear" w:color="auto" w:fill="auto"/>
            <w:vAlign w:val="center"/>
            <w:hideMark/>
          </w:tcPr>
          <w:p w14:paraId="5F66DA7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84,60   </w:t>
            </w:r>
          </w:p>
        </w:tc>
        <w:tc>
          <w:tcPr>
            <w:tcW w:w="366" w:type="dxa"/>
            <w:tcBorders>
              <w:top w:val="nil"/>
              <w:left w:val="nil"/>
              <w:bottom w:val="single" w:sz="4" w:space="0" w:color="C0C0C0"/>
              <w:right w:val="single" w:sz="4" w:space="0" w:color="C0C0C0"/>
            </w:tcBorders>
            <w:shd w:val="clear" w:color="auto" w:fill="auto"/>
            <w:vAlign w:val="center"/>
            <w:hideMark/>
          </w:tcPr>
          <w:p w14:paraId="07D82A0E"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3,86   </w:t>
            </w:r>
          </w:p>
        </w:tc>
        <w:tc>
          <w:tcPr>
            <w:tcW w:w="283" w:type="dxa"/>
            <w:tcBorders>
              <w:top w:val="nil"/>
              <w:left w:val="nil"/>
              <w:bottom w:val="single" w:sz="4" w:space="0" w:color="C0C0C0"/>
              <w:right w:val="single" w:sz="4" w:space="0" w:color="C0C0C0"/>
            </w:tcBorders>
            <w:shd w:val="clear" w:color="auto" w:fill="auto"/>
            <w:vAlign w:val="center"/>
            <w:hideMark/>
          </w:tcPr>
          <w:p w14:paraId="0AD20340"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1,93   </w:t>
            </w:r>
          </w:p>
        </w:tc>
        <w:tc>
          <w:tcPr>
            <w:tcW w:w="283" w:type="dxa"/>
            <w:tcBorders>
              <w:top w:val="nil"/>
              <w:left w:val="nil"/>
              <w:bottom w:val="single" w:sz="4" w:space="0" w:color="C0C0C0"/>
              <w:right w:val="single" w:sz="4" w:space="0" w:color="C0C0C0"/>
            </w:tcBorders>
            <w:shd w:val="clear" w:color="auto" w:fill="auto"/>
            <w:vAlign w:val="center"/>
            <w:hideMark/>
          </w:tcPr>
          <w:p w14:paraId="35D36F8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1,93   </w:t>
            </w:r>
          </w:p>
        </w:tc>
        <w:tc>
          <w:tcPr>
            <w:tcW w:w="456" w:type="dxa"/>
            <w:tcBorders>
              <w:top w:val="nil"/>
              <w:left w:val="nil"/>
              <w:bottom w:val="nil"/>
              <w:right w:val="nil"/>
            </w:tcBorders>
            <w:shd w:val="clear" w:color="auto" w:fill="auto"/>
            <w:vAlign w:val="center"/>
            <w:hideMark/>
          </w:tcPr>
          <w:p w14:paraId="0B69D673" w14:textId="77777777" w:rsidR="00F45D2F" w:rsidRPr="00F45D2F" w:rsidRDefault="00F45D2F" w:rsidP="00F45D2F">
            <w:pPr>
              <w:jc w:val="center"/>
              <w:rPr>
                <w:rFonts w:ascii="Tahoma" w:hAnsi="Tahoma" w:cs="Tahoma"/>
                <w:b/>
                <w:bCs/>
                <w:sz w:val="8"/>
                <w:szCs w:val="8"/>
              </w:rPr>
            </w:pPr>
          </w:p>
        </w:tc>
        <w:tc>
          <w:tcPr>
            <w:tcW w:w="415" w:type="dxa"/>
            <w:tcBorders>
              <w:top w:val="nil"/>
              <w:left w:val="single" w:sz="4" w:space="0" w:color="C0C0C0"/>
              <w:bottom w:val="single" w:sz="4" w:space="0" w:color="C0C0C0"/>
              <w:right w:val="single" w:sz="4" w:space="0" w:color="C0C0C0"/>
            </w:tcBorders>
            <w:shd w:val="clear" w:color="auto" w:fill="auto"/>
            <w:vAlign w:val="center"/>
            <w:hideMark/>
          </w:tcPr>
          <w:p w14:paraId="7654B5C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404" w:type="dxa"/>
            <w:tcBorders>
              <w:top w:val="nil"/>
              <w:left w:val="nil"/>
              <w:bottom w:val="single" w:sz="4" w:space="0" w:color="C0C0C0"/>
              <w:right w:val="single" w:sz="4" w:space="0" w:color="C0C0C0"/>
            </w:tcBorders>
            <w:shd w:val="clear" w:color="auto" w:fill="auto"/>
            <w:vAlign w:val="center"/>
            <w:hideMark/>
          </w:tcPr>
          <w:p w14:paraId="2ACF198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4,01   </w:t>
            </w:r>
          </w:p>
        </w:tc>
        <w:tc>
          <w:tcPr>
            <w:tcW w:w="383" w:type="dxa"/>
            <w:tcBorders>
              <w:top w:val="nil"/>
              <w:left w:val="nil"/>
              <w:bottom w:val="single" w:sz="4" w:space="0" w:color="C0C0C0"/>
              <w:right w:val="single" w:sz="4" w:space="0" w:color="C0C0C0"/>
            </w:tcBorders>
            <w:shd w:val="clear" w:color="auto" w:fill="auto"/>
            <w:vAlign w:val="center"/>
            <w:hideMark/>
          </w:tcPr>
          <w:p w14:paraId="6613B97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2,00   </w:t>
            </w:r>
          </w:p>
        </w:tc>
        <w:tc>
          <w:tcPr>
            <w:tcW w:w="362" w:type="dxa"/>
            <w:tcBorders>
              <w:top w:val="nil"/>
              <w:left w:val="nil"/>
              <w:bottom w:val="single" w:sz="4" w:space="0" w:color="C0C0C0"/>
              <w:right w:val="single" w:sz="4" w:space="0" w:color="C0C0C0"/>
            </w:tcBorders>
            <w:shd w:val="clear" w:color="auto" w:fill="auto"/>
            <w:vAlign w:val="center"/>
            <w:hideMark/>
          </w:tcPr>
          <w:p w14:paraId="1DBE1CF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2,00   </w:t>
            </w:r>
          </w:p>
        </w:tc>
        <w:tc>
          <w:tcPr>
            <w:tcW w:w="908" w:type="dxa"/>
            <w:tcBorders>
              <w:top w:val="nil"/>
              <w:left w:val="nil"/>
              <w:bottom w:val="nil"/>
              <w:right w:val="nil"/>
            </w:tcBorders>
            <w:shd w:val="clear" w:color="auto" w:fill="auto"/>
            <w:vAlign w:val="center"/>
            <w:hideMark/>
          </w:tcPr>
          <w:p w14:paraId="216ACFD5" w14:textId="77777777" w:rsidR="00F45D2F" w:rsidRPr="00F45D2F" w:rsidRDefault="00F45D2F" w:rsidP="00F45D2F">
            <w:pPr>
              <w:jc w:val="center"/>
              <w:rPr>
                <w:rFonts w:ascii="Tahoma" w:hAnsi="Tahoma" w:cs="Tahoma"/>
                <w:b/>
                <w:bCs/>
                <w:sz w:val="8"/>
                <w:szCs w:val="8"/>
              </w:rPr>
            </w:pPr>
          </w:p>
        </w:tc>
        <w:tc>
          <w:tcPr>
            <w:tcW w:w="378" w:type="dxa"/>
            <w:tcBorders>
              <w:top w:val="nil"/>
              <w:left w:val="single" w:sz="4" w:space="0" w:color="C0C0C0"/>
              <w:bottom w:val="single" w:sz="4" w:space="0" w:color="C0C0C0"/>
              <w:right w:val="single" w:sz="4" w:space="0" w:color="C0C0C0"/>
            </w:tcBorders>
            <w:shd w:val="clear" w:color="auto" w:fill="auto"/>
            <w:vAlign w:val="center"/>
            <w:hideMark/>
          </w:tcPr>
          <w:p w14:paraId="19B3E18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24DF553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4,17   </w:t>
            </w:r>
          </w:p>
        </w:tc>
        <w:tc>
          <w:tcPr>
            <w:tcW w:w="420" w:type="dxa"/>
            <w:tcBorders>
              <w:top w:val="nil"/>
              <w:left w:val="nil"/>
              <w:bottom w:val="single" w:sz="4" w:space="0" w:color="C0C0C0"/>
              <w:right w:val="single" w:sz="4" w:space="0" w:color="C0C0C0"/>
            </w:tcBorders>
            <w:shd w:val="clear" w:color="auto" w:fill="auto"/>
            <w:vAlign w:val="center"/>
            <w:hideMark/>
          </w:tcPr>
          <w:p w14:paraId="26D473F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2,08   </w:t>
            </w:r>
          </w:p>
        </w:tc>
        <w:tc>
          <w:tcPr>
            <w:tcW w:w="420" w:type="dxa"/>
            <w:tcBorders>
              <w:top w:val="nil"/>
              <w:left w:val="nil"/>
              <w:bottom w:val="single" w:sz="4" w:space="0" w:color="C0C0C0"/>
              <w:right w:val="single" w:sz="4" w:space="0" w:color="C0C0C0"/>
            </w:tcBorders>
            <w:shd w:val="clear" w:color="auto" w:fill="auto"/>
            <w:vAlign w:val="center"/>
            <w:hideMark/>
          </w:tcPr>
          <w:p w14:paraId="3F71E74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2,08   </w:t>
            </w:r>
          </w:p>
        </w:tc>
        <w:tc>
          <w:tcPr>
            <w:tcW w:w="882" w:type="dxa"/>
            <w:tcBorders>
              <w:top w:val="nil"/>
              <w:left w:val="nil"/>
              <w:bottom w:val="nil"/>
              <w:right w:val="nil"/>
            </w:tcBorders>
            <w:shd w:val="clear" w:color="auto" w:fill="auto"/>
            <w:vAlign w:val="center"/>
            <w:hideMark/>
          </w:tcPr>
          <w:p w14:paraId="0FC1939D" w14:textId="77777777" w:rsidR="00F45D2F" w:rsidRPr="00F45D2F" w:rsidRDefault="00F45D2F" w:rsidP="00F45D2F">
            <w:pPr>
              <w:jc w:val="center"/>
              <w:rPr>
                <w:rFonts w:ascii="Tahoma" w:hAnsi="Tahoma" w:cs="Tahoma"/>
                <w:b/>
                <w:bCs/>
                <w:sz w:val="8"/>
                <w:szCs w:val="8"/>
              </w:rPr>
            </w:pPr>
          </w:p>
        </w:tc>
      </w:tr>
      <w:tr w:rsidR="00F45D2F" w:rsidRPr="00F45D2F" w14:paraId="39FC7E97" w14:textId="77777777" w:rsidTr="00F45D2F">
        <w:trPr>
          <w:trHeight w:val="225"/>
          <w:jc w:val="center"/>
        </w:trPr>
        <w:tc>
          <w:tcPr>
            <w:tcW w:w="149" w:type="dxa"/>
            <w:tcBorders>
              <w:top w:val="nil"/>
              <w:left w:val="nil"/>
              <w:bottom w:val="nil"/>
              <w:right w:val="nil"/>
            </w:tcBorders>
            <w:shd w:val="clear" w:color="auto" w:fill="auto"/>
            <w:vAlign w:val="center"/>
            <w:hideMark/>
          </w:tcPr>
          <w:p w14:paraId="4F9C56EA"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3BBF264D"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2F2D22E7" w14:textId="77777777" w:rsidR="00F45D2F" w:rsidRPr="00F45D2F" w:rsidRDefault="00F45D2F" w:rsidP="00F45D2F">
            <w:pPr>
              <w:rPr>
                <w:sz w:val="8"/>
                <w:szCs w:val="8"/>
              </w:rPr>
            </w:pPr>
          </w:p>
        </w:tc>
        <w:tc>
          <w:tcPr>
            <w:tcW w:w="1596" w:type="dxa"/>
            <w:tcBorders>
              <w:top w:val="nil"/>
              <w:left w:val="single" w:sz="4" w:space="0" w:color="C0C0C0"/>
              <w:bottom w:val="single" w:sz="4" w:space="0" w:color="C0C0C0"/>
              <w:right w:val="single" w:sz="4" w:space="0" w:color="C0C0C0"/>
            </w:tcBorders>
            <w:shd w:val="clear" w:color="000000" w:fill="B7DEE8"/>
            <w:vAlign w:val="center"/>
            <w:hideMark/>
          </w:tcPr>
          <w:p w14:paraId="71A0C3F8"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Расчетная предпринимательская прибыль</w:t>
            </w:r>
          </w:p>
        </w:tc>
        <w:tc>
          <w:tcPr>
            <w:tcW w:w="219" w:type="dxa"/>
            <w:tcBorders>
              <w:top w:val="nil"/>
              <w:left w:val="nil"/>
              <w:bottom w:val="single" w:sz="4" w:space="0" w:color="C0C0C0"/>
              <w:right w:val="single" w:sz="4" w:space="0" w:color="C0C0C0"/>
            </w:tcBorders>
            <w:shd w:val="clear" w:color="auto" w:fill="auto"/>
            <w:vAlign w:val="center"/>
            <w:hideMark/>
          </w:tcPr>
          <w:p w14:paraId="3F8AE8F2"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4F175C7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353" w:type="dxa"/>
            <w:tcBorders>
              <w:top w:val="nil"/>
              <w:left w:val="nil"/>
              <w:bottom w:val="single" w:sz="4" w:space="0" w:color="C0C0C0"/>
              <w:right w:val="single" w:sz="4" w:space="0" w:color="C0C0C0"/>
            </w:tcBorders>
            <w:shd w:val="clear" w:color="auto" w:fill="auto"/>
            <w:vAlign w:val="center"/>
            <w:hideMark/>
          </w:tcPr>
          <w:p w14:paraId="4E42FED2"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358" w:type="dxa"/>
            <w:tcBorders>
              <w:top w:val="nil"/>
              <w:left w:val="nil"/>
              <w:bottom w:val="single" w:sz="4" w:space="0" w:color="C0C0C0"/>
              <w:right w:val="single" w:sz="4" w:space="0" w:color="C0C0C0"/>
            </w:tcBorders>
            <w:shd w:val="clear" w:color="auto" w:fill="auto"/>
            <w:vAlign w:val="center"/>
            <w:hideMark/>
          </w:tcPr>
          <w:p w14:paraId="7B36A3F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366" w:type="dxa"/>
            <w:tcBorders>
              <w:top w:val="nil"/>
              <w:left w:val="nil"/>
              <w:bottom w:val="single" w:sz="4" w:space="0" w:color="C0C0C0"/>
              <w:right w:val="single" w:sz="4" w:space="0" w:color="C0C0C0"/>
            </w:tcBorders>
            <w:shd w:val="clear" w:color="auto" w:fill="auto"/>
            <w:vAlign w:val="center"/>
            <w:hideMark/>
          </w:tcPr>
          <w:p w14:paraId="7A3D273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283" w:type="dxa"/>
            <w:tcBorders>
              <w:top w:val="nil"/>
              <w:left w:val="nil"/>
              <w:bottom w:val="single" w:sz="4" w:space="0" w:color="C0C0C0"/>
              <w:right w:val="single" w:sz="4" w:space="0" w:color="C0C0C0"/>
            </w:tcBorders>
            <w:shd w:val="clear" w:color="auto" w:fill="auto"/>
            <w:vAlign w:val="center"/>
            <w:hideMark/>
          </w:tcPr>
          <w:p w14:paraId="1716B68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283" w:type="dxa"/>
            <w:tcBorders>
              <w:top w:val="nil"/>
              <w:left w:val="nil"/>
              <w:bottom w:val="single" w:sz="4" w:space="0" w:color="C0C0C0"/>
              <w:right w:val="single" w:sz="4" w:space="0" w:color="C0C0C0"/>
            </w:tcBorders>
            <w:shd w:val="clear" w:color="auto" w:fill="auto"/>
            <w:vAlign w:val="center"/>
            <w:hideMark/>
          </w:tcPr>
          <w:p w14:paraId="5D647C5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456" w:type="dxa"/>
            <w:tcBorders>
              <w:top w:val="nil"/>
              <w:left w:val="nil"/>
              <w:bottom w:val="nil"/>
              <w:right w:val="nil"/>
            </w:tcBorders>
            <w:shd w:val="clear" w:color="auto" w:fill="auto"/>
            <w:vAlign w:val="center"/>
            <w:hideMark/>
          </w:tcPr>
          <w:p w14:paraId="730394CF" w14:textId="77777777" w:rsidR="00F45D2F" w:rsidRPr="00F45D2F" w:rsidRDefault="00F45D2F" w:rsidP="00F45D2F">
            <w:pPr>
              <w:jc w:val="center"/>
              <w:rPr>
                <w:rFonts w:ascii="Tahoma" w:hAnsi="Tahoma" w:cs="Tahoma"/>
                <w:b/>
                <w:bCs/>
                <w:sz w:val="8"/>
                <w:szCs w:val="8"/>
              </w:rPr>
            </w:pPr>
          </w:p>
        </w:tc>
        <w:tc>
          <w:tcPr>
            <w:tcW w:w="415" w:type="dxa"/>
            <w:tcBorders>
              <w:top w:val="nil"/>
              <w:left w:val="single" w:sz="4" w:space="0" w:color="C0C0C0"/>
              <w:bottom w:val="single" w:sz="4" w:space="0" w:color="C0C0C0"/>
              <w:right w:val="single" w:sz="4" w:space="0" w:color="C0C0C0"/>
            </w:tcBorders>
            <w:shd w:val="clear" w:color="auto" w:fill="auto"/>
            <w:vAlign w:val="center"/>
            <w:hideMark/>
          </w:tcPr>
          <w:p w14:paraId="6B70BCA9"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404" w:type="dxa"/>
            <w:tcBorders>
              <w:top w:val="nil"/>
              <w:left w:val="nil"/>
              <w:bottom w:val="single" w:sz="4" w:space="0" w:color="C0C0C0"/>
              <w:right w:val="single" w:sz="4" w:space="0" w:color="C0C0C0"/>
            </w:tcBorders>
            <w:shd w:val="clear" w:color="auto" w:fill="auto"/>
            <w:vAlign w:val="center"/>
            <w:hideMark/>
          </w:tcPr>
          <w:p w14:paraId="5F029C2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383" w:type="dxa"/>
            <w:tcBorders>
              <w:top w:val="nil"/>
              <w:left w:val="nil"/>
              <w:bottom w:val="single" w:sz="4" w:space="0" w:color="C0C0C0"/>
              <w:right w:val="single" w:sz="4" w:space="0" w:color="C0C0C0"/>
            </w:tcBorders>
            <w:shd w:val="clear" w:color="auto" w:fill="auto"/>
            <w:vAlign w:val="center"/>
            <w:hideMark/>
          </w:tcPr>
          <w:p w14:paraId="022D484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362" w:type="dxa"/>
            <w:tcBorders>
              <w:top w:val="nil"/>
              <w:left w:val="nil"/>
              <w:bottom w:val="single" w:sz="4" w:space="0" w:color="C0C0C0"/>
              <w:right w:val="single" w:sz="4" w:space="0" w:color="C0C0C0"/>
            </w:tcBorders>
            <w:shd w:val="clear" w:color="auto" w:fill="auto"/>
            <w:vAlign w:val="center"/>
            <w:hideMark/>
          </w:tcPr>
          <w:p w14:paraId="1E3AA9E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908" w:type="dxa"/>
            <w:tcBorders>
              <w:top w:val="nil"/>
              <w:left w:val="nil"/>
              <w:bottom w:val="nil"/>
              <w:right w:val="nil"/>
            </w:tcBorders>
            <w:shd w:val="clear" w:color="auto" w:fill="auto"/>
            <w:vAlign w:val="center"/>
            <w:hideMark/>
          </w:tcPr>
          <w:p w14:paraId="4B94E227" w14:textId="77777777" w:rsidR="00F45D2F" w:rsidRPr="00F45D2F" w:rsidRDefault="00F45D2F" w:rsidP="00F45D2F">
            <w:pPr>
              <w:jc w:val="center"/>
              <w:rPr>
                <w:rFonts w:ascii="Tahoma" w:hAnsi="Tahoma" w:cs="Tahoma"/>
                <w:b/>
                <w:bCs/>
                <w:sz w:val="8"/>
                <w:szCs w:val="8"/>
              </w:rPr>
            </w:pPr>
          </w:p>
        </w:tc>
        <w:tc>
          <w:tcPr>
            <w:tcW w:w="378" w:type="dxa"/>
            <w:tcBorders>
              <w:top w:val="nil"/>
              <w:left w:val="single" w:sz="4" w:space="0" w:color="C0C0C0"/>
              <w:bottom w:val="single" w:sz="4" w:space="0" w:color="C0C0C0"/>
              <w:right w:val="single" w:sz="4" w:space="0" w:color="C0C0C0"/>
            </w:tcBorders>
            <w:shd w:val="clear" w:color="auto" w:fill="auto"/>
            <w:vAlign w:val="center"/>
            <w:hideMark/>
          </w:tcPr>
          <w:p w14:paraId="29B4DDD7"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1AAF5B9F"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545AA66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34AF57E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     </w:t>
            </w:r>
          </w:p>
        </w:tc>
        <w:tc>
          <w:tcPr>
            <w:tcW w:w="882" w:type="dxa"/>
            <w:tcBorders>
              <w:top w:val="nil"/>
              <w:left w:val="nil"/>
              <w:bottom w:val="nil"/>
              <w:right w:val="nil"/>
            </w:tcBorders>
            <w:shd w:val="clear" w:color="auto" w:fill="auto"/>
            <w:vAlign w:val="center"/>
            <w:hideMark/>
          </w:tcPr>
          <w:p w14:paraId="45CBE427" w14:textId="77777777" w:rsidR="00F45D2F" w:rsidRPr="00F45D2F" w:rsidRDefault="00F45D2F" w:rsidP="00F45D2F">
            <w:pPr>
              <w:jc w:val="center"/>
              <w:rPr>
                <w:rFonts w:ascii="Tahoma" w:hAnsi="Tahoma" w:cs="Tahoma"/>
                <w:b/>
                <w:bCs/>
                <w:sz w:val="8"/>
                <w:szCs w:val="8"/>
              </w:rPr>
            </w:pPr>
          </w:p>
        </w:tc>
      </w:tr>
      <w:tr w:rsidR="00F45D2F" w:rsidRPr="00F45D2F" w14:paraId="18D37228" w14:textId="77777777" w:rsidTr="00F45D2F">
        <w:trPr>
          <w:trHeight w:val="225"/>
          <w:jc w:val="center"/>
        </w:trPr>
        <w:tc>
          <w:tcPr>
            <w:tcW w:w="149" w:type="dxa"/>
            <w:tcBorders>
              <w:top w:val="nil"/>
              <w:left w:val="nil"/>
              <w:bottom w:val="nil"/>
              <w:right w:val="nil"/>
            </w:tcBorders>
            <w:shd w:val="clear" w:color="auto" w:fill="auto"/>
            <w:vAlign w:val="center"/>
            <w:hideMark/>
          </w:tcPr>
          <w:p w14:paraId="26913934" w14:textId="77777777" w:rsidR="00F45D2F" w:rsidRPr="00F45D2F" w:rsidRDefault="00F45D2F" w:rsidP="00F45D2F">
            <w:pPr>
              <w:rPr>
                <w:sz w:val="8"/>
                <w:szCs w:val="8"/>
              </w:rPr>
            </w:pPr>
          </w:p>
        </w:tc>
        <w:tc>
          <w:tcPr>
            <w:tcW w:w="83" w:type="dxa"/>
            <w:tcBorders>
              <w:top w:val="nil"/>
              <w:left w:val="nil"/>
              <w:bottom w:val="nil"/>
              <w:right w:val="nil"/>
            </w:tcBorders>
            <w:shd w:val="clear" w:color="auto" w:fill="auto"/>
            <w:vAlign w:val="center"/>
            <w:hideMark/>
          </w:tcPr>
          <w:p w14:paraId="2C4C4B45" w14:textId="77777777" w:rsidR="00F45D2F" w:rsidRPr="00F45D2F" w:rsidRDefault="00F45D2F" w:rsidP="00F45D2F">
            <w:pPr>
              <w:rPr>
                <w:sz w:val="8"/>
                <w:szCs w:val="8"/>
              </w:rPr>
            </w:pPr>
          </w:p>
        </w:tc>
        <w:tc>
          <w:tcPr>
            <w:tcW w:w="198" w:type="dxa"/>
            <w:tcBorders>
              <w:top w:val="nil"/>
              <w:left w:val="nil"/>
              <w:bottom w:val="nil"/>
              <w:right w:val="nil"/>
            </w:tcBorders>
            <w:shd w:val="clear" w:color="auto" w:fill="auto"/>
            <w:vAlign w:val="center"/>
            <w:hideMark/>
          </w:tcPr>
          <w:p w14:paraId="05F06592" w14:textId="77777777" w:rsidR="00F45D2F" w:rsidRPr="00F45D2F" w:rsidRDefault="00F45D2F" w:rsidP="00F45D2F">
            <w:pPr>
              <w:rPr>
                <w:sz w:val="8"/>
                <w:szCs w:val="8"/>
              </w:rPr>
            </w:pPr>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72753ACC" w14:textId="77777777" w:rsidR="00F45D2F" w:rsidRPr="00F45D2F" w:rsidRDefault="00F45D2F" w:rsidP="00F45D2F">
            <w:pPr>
              <w:rPr>
                <w:rFonts w:ascii="Tahoma" w:hAnsi="Tahoma" w:cs="Tahoma"/>
                <w:b/>
                <w:bCs/>
                <w:sz w:val="8"/>
                <w:szCs w:val="8"/>
              </w:rPr>
            </w:pPr>
            <w:r w:rsidRPr="00F45D2F">
              <w:rPr>
                <w:rFonts w:ascii="Tahoma" w:hAnsi="Tahoma" w:cs="Tahoma"/>
                <w:b/>
                <w:bCs/>
                <w:sz w:val="8"/>
                <w:szCs w:val="8"/>
              </w:rPr>
              <w:t>ВСЕГО:</w:t>
            </w:r>
          </w:p>
        </w:tc>
        <w:tc>
          <w:tcPr>
            <w:tcW w:w="219" w:type="dxa"/>
            <w:tcBorders>
              <w:top w:val="nil"/>
              <w:left w:val="nil"/>
              <w:bottom w:val="single" w:sz="4" w:space="0" w:color="C0C0C0"/>
              <w:right w:val="single" w:sz="4" w:space="0" w:color="C0C0C0"/>
            </w:tcBorders>
            <w:shd w:val="clear" w:color="auto" w:fill="auto"/>
            <w:vAlign w:val="center"/>
            <w:hideMark/>
          </w:tcPr>
          <w:p w14:paraId="165D9D1F" w14:textId="77777777" w:rsidR="00F45D2F" w:rsidRPr="00F45D2F" w:rsidRDefault="00F45D2F" w:rsidP="00F45D2F">
            <w:pPr>
              <w:jc w:val="center"/>
              <w:rPr>
                <w:rFonts w:ascii="Tahoma" w:hAnsi="Tahoma" w:cs="Tahoma"/>
                <w:b/>
                <w:bCs/>
                <w:sz w:val="8"/>
                <w:szCs w:val="8"/>
              </w:rPr>
            </w:pPr>
            <w:proofErr w:type="spellStart"/>
            <w:r w:rsidRPr="00F45D2F">
              <w:rPr>
                <w:rFonts w:ascii="Tahoma" w:hAnsi="Tahoma" w:cs="Tahoma"/>
                <w:b/>
                <w:bCs/>
                <w:sz w:val="8"/>
                <w:szCs w:val="8"/>
              </w:rPr>
              <w:t>тыс</w:t>
            </w:r>
            <w:proofErr w:type="spellEnd"/>
            <w:r w:rsidRPr="00F45D2F">
              <w:rPr>
                <w:rFonts w:ascii="Tahoma" w:hAnsi="Tahoma" w:cs="Tahoma"/>
                <w:b/>
                <w:bCs/>
                <w:sz w:val="8"/>
                <w:szCs w:val="8"/>
              </w:rPr>
              <w:t xml:space="preserve"> </w:t>
            </w:r>
            <w:proofErr w:type="spellStart"/>
            <w:r w:rsidRPr="00F45D2F">
              <w:rPr>
                <w:rFonts w:ascii="Tahoma" w:hAnsi="Tahoma" w:cs="Tahoma"/>
                <w:b/>
                <w:bCs/>
                <w:sz w:val="8"/>
                <w:szCs w:val="8"/>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20616F3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887,20   </w:t>
            </w:r>
          </w:p>
        </w:tc>
        <w:tc>
          <w:tcPr>
            <w:tcW w:w="353" w:type="dxa"/>
            <w:tcBorders>
              <w:top w:val="nil"/>
              <w:left w:val="nil"/>
              <w:bottom w:val="single" w:sz="4" w:space="0" w:color="C0C0C0"/>
              <w:right w:val="single" w:sz="4" w:space="0" w:color="C0C0C0"/>
            </w:tcBorders>
            <w:shd w:val="clear" w:color="auto" w:fill="auto"/>
            <w:vAlign w:val="center"/>
            <w:hideMark/>
          </w:tcPr>
          <w:p w14:paraId="54F4CA0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11 437,94   </w:t>
            </w:r>
          </w:p>
        </w:tc>
        <w:tc>
          <w:tcPr>
            <w:tcW w:w="358" w:type="dxa"/>
            <w:tcBorders>
              <w:top w:val="nil"/>
              <w:left w:val="nil"/>
              <w:bottom w:val="single" w:sz="4" w:space="0" w:color="C0C0C0"/>
              <w:right w:val="single" w:sz="4" w:space="0" w:color="C0C0C0"/>
            </w:tcBorders>
            <w:shd w:val="clear" w:color="auto" w:fill="auto"/>
            <w:vAlign w:val="center"/>
            <w:hideMark/>
          </w:tcPr>
          <w:p w14:paraId="4DF8479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16 885,21   </w:t>
            </w:r>
          </w:p>
        </w:tc>
        <w:tc>
          <w:tcPr>
            <w:tcW w:w="366" w:type="dxa"/>
            <w:tcBorders>
              <w:top w:val="nil"/>
              <w:left w:val="nil"/>
              <w:bottom w:val="single" w:sz="4" w:space="0" w:color="C0C0C0"/>
              <w:right w:val="single" w:sz="4" w:space="0" w:color="C0C0C0"/>
            </w:tcBorders>
            <w:shd w:val="clear" w:color="auto" w:fill="auto"/>
            <w:vAlign w:val="center"/>
            <w:hideMark/>
          </w:tcPr>
          <w:p w14:paraId="48DF30CA"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12 296,80   </w:t>
            </w:r>
          </w:p>
        </w:tc>
        <w:tc>
          <w:tcPr>
            <w:tcW w:w="283" w:type="dxa"/>
            <w:tcBorders>
              <w:top w:val="nil"/>
              <w:left w:val="nil"/>
              <w:bottom w:val="single" w:sz="4" w:space="0" w:color="C0C0C0"/>
              <w:right w:val="single" w:sz="4" w:space="0" w:color="C0C0C0"/>
            </w:tcBorders>
            <w:shd w:val="clear" w:color="auto" w:fill="auto"/>
            <w:vAlign w:val="center"/>
            <w:hideMark/>
          </w:tcPr>
          <w:p w14:paraId="355F936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6 148,40   </w:t>
            </w:r>
          </w:p>
        </w:tc>
        <w:tc>
          <w:tcPr>
            <w:tcW w:w="283" w:type="dxa"/>
            <w:tcBorders>
              <w:top w:val="nil"/>
              <w:left w:val="nil"/>
              <w:bottom w:val="single" w:sz="4" w:space="0" w:color="C0C0C0"/>
              <w:right w:val="single" w:sz="4" w:space="0" w:color="C0C0C0"/>
            </w:tcBorders>
            <w:shd w:val="clear" w:color="auto" w:fill="auto"/>
            <w:vAlign w:val="center"/>
            <w:hideMark/>
          </w:tcPr>
          <w:p w14:paraId="2EA74823"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6 148,40   </w:t>
            </w:r>
          </w:p>
        </w:tc>
        <w:tc>
          <w:tcPr>
            <w:tcW w:w="456" w:type="dxa"/>
            <w:tcBorders>
              <w:top w:val="nil"/>
              <w:left w:val="nil"/>
              <w:bottom w:val="nil"/>
              <w:right w:val="nil"/>
            </w:tcBorders>
            <w:shd w:val="clear" w:color="auto" w:fill="auto"/>
            <w:vAlign w:val="center"/>
            <w:hideMark/>
          </w:tcPr>
          <w:p w14:paraId="62873F81" w14:textId="77777777" w:rsidR="00F45D2F" w:rsidRPr="00F45D2F" w:rsidRDefault="00F45D2F" w:rsidP="00F45D2F">
            <w:pPr>
              <w:jc w:val="center"/>
              <w:rPr>
                <w:rFonts w:ascii="Tahoma" w:hAnsi="Tahoma" w:cs="Tahoma"/>
                <w:b/>
                <w:bCs/>
                <w:sz w:val="8"/>
                <w:szCs w:val="8"/>
              </w:rPr>
            </w:pPr>
          </w:p>
        </w:tc>
        <w:tc>
          <w:tcPr>
            <w:tcW w:w="415" w:type="dxa"/>
            <w:tcBorders>
              <w:top w:val="nil"/>
              <w:left w:val="single" w:sz="4" w:space="0" w:color="C0C0C0"/>
              <w:bottom w:val="single" w:sz="4" w:space="0" w:color="C0C0C0"/>
              <w:right w:val="single" w:sz="4" w:space="0" w:color="C0C0C0"/>
            </w:tcBorders>
            <w:shd w:val="clear" w:color="auto" w:fill="auto"/>
            <w:vAlign w:val="center"/>
            <w:hideMark/>
          </w:tcPr>
          <w:p w14:paraId="799C1B11"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17 254,09   </w:t>
            </w:r>
          </w:p>
        </w:tc>
        <w:tc>
          <w:tcPr>
            <w:tcW w:w="404" w:type="dxa"/>
            <w:tcBorders>
              <w:top w:val="nil"/>
              <w:left w:val="nil"/>
              <w:bottom w:val="single" w:sz="4" w:space="0" w:color="C0C0C0"/>
              <w:right w:val="single" w:sz="4" w:space="0" w:color="C0C0C0"/>
            </w:tcBorders>
            <w:shd w:val="clear" w:color="auto" w:fill="auto"/>
            <w:vAlign w:val="center"/>
            <w:hideMark/>
          </w:tcPr>
          <w:p w14:paraId="74C747E5"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12 678,34   </w:t>
            </w:r>
          </w:p>
        </w:tc>
        <w:tc>
          <w:tcPr>
            <w:tcW w:w="383" w:type="dxa"/>
            <w:tcBorders>
              <w:top w:val="nil"/>
              <w:left w:val="nil"/>
              <w:bottom w:val="single" w:sz="4" w:space="0" w:color="C0C0C0"/>
              <w:right w:val="single" w:sz="4" w:space="0" w:color="C0C0C0"/>
            </w:tcBorders>
            <w:shd w:val="clear" w:color="auto" w:fill="auto"/>
            <w:vAlign w:val="center"/>
            <w:hideMark/>
          </w:tcPr>
          <w:p w14:paraId="1C1E0B9D"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6 148,40   </w:t>
            </w:r>
          </w:p>
        </w:tc>
        <w:tc>
          <w:tcPr>
            <w:tcW w:w="362" w:type="dxa"/>
            <w:tcBorders>
              <w:top w:val="nil"/>
              <w:left w:val="nil"/>
              <w:bottom w:val="single" w:sz="4" w:space="0" w:color="C0C0C0"/>
              <w:right w:val="single" w:sz="4" w:space="0" w:color="C0C0C0"/>
            </w:tcBorders>
            <w:shd w:val="clear" w:color="auto" w:fill="auto"/>
            <w:vAlign w:val="center"/>
            <w:hideMark/>
          </w:tcPr>
          <w:p w14:paraId="47B03D68"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6 529,94   </w:t>
            </w:r>
          </w:p>
        </w:tc>
        <w:tc>
          <w:tcPr>
            <w:tcW w:w="908" w:type="dxa"/>
            <w:tcBorders>
              <w:top w:val="nil"/>
              <w:left w:val="nil"/>
              <w:bottom w:val="nil"/>
              <w:right w:val="nil"/>
            </w:tcBorders>
            <w:shd w:val="clear" w:color="auto" w:fill="auto"/>
            <w:vAlign w:val="center"/>
            <w:hideMark/>
          </w:tcPr>
          <w:p w14:paraId="4F30A189" w14:textId="77777777" w:rsidR="00F45D2F" w:rsidRPr="00F45D2F" w:rsidRDefault="00F45D2F" w:rsidP="00F45D2F">
            <w:pPr>
              <w:jc w:val="center"/>
              <w:rPr>
                <w:rFonts w:ascii="Tahoma" w:hAnsi="Tahoma" w:cs="Tahoma"/>
                <w:b/>
                <w:bCs/>
                <w:sz w:val="8"/>
                <w:szCs w:val="8"/>
              </w:rPr>
            </w:pPr>
          </w:p>
        </w:tc>
        <w:tc>
          <w:tcPr>
            <w:tcW w:w="378" w:type="dxa"/>
            <w:tcBorders>
              <w:top w:val="nil"/>
              <w:left w:val="single" w:sz="4" w:space="0" w:color="C0C0C0"/>
              <w:bottom w:val="single" w:sz="4" w:space="0" w:color="C0C0C0"/>
              <w:right w:val="single" w:sz="4" w:space="0" w:color="C0C0C0"/>
            </w:tcBorders>
            <w:shd w:val="clear" w:color="auto" w:fill="auto"/>
            <w:vAlign w:val="center"/>
            <w:hideMark/>
          </w:tcPr>
          <w:p w14:paraId="17B1EE0C"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17 784,56   </w:t>
            </w:r>
          </w:p>
        </w:tc>
        <w:tc>
          <w:tcPr>
            <w:tcW w:w="420" w:type="dxa"/>
            <w:tcBorders>
              <w:top w:val="nil"/>
              <w:left w:val="nil"/>
              <w:bottom w:val="single" w:sz="4" w:space="0" w:color="C0C0C0"/>
              <w:right w:val="single" w:sz="4" w:space="0" w:color="C0C0C0"/>
            </w:tcBorders>
            <w:shd w:val="clear" w:color="auto" w:fill="auto"/>
            <w:vAlign w:val="center"/>
            <w:hideMark/>
          </w:tcPr>
          <w:p w14:paraId="2005FDB4"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13 100,37   </w:t>
            </w:r>
          </w:p>
        </w:tc>
        <w:tc>
          <w:tcPr>
            <w:tcW w:w="420" w:type="dxa"/>
            <w:tcBorders>
              <w:top w:val="nil"/>
              <w:left w:val="nil"/>
              <w:bottom w:val="single" w:sz="4" w:space="0" w:color="C0C0C0"/>
              <w:right w:val="single" w:sz="4" w:space="0" w:color="C0C0C0"/>
            </w:tcBorders>
            <w:shd w:val="clear" w:color="auto" w:fill="auto"/>
            <w:vAlign w:val="center"/>
            <w:hideMark/>
          </w:tcPr>
          <w:p w14:paraId="20E2B6D6"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6 529,94   </w:t>
            </w:r>
          </w:p>
        </w:tc>
        <w:tc>
          <w:tcPr>
            <w:tcW w:w="420" w:type="dxa"/>
            <w:tcBorders>
              <w:top w:val="nil"/>
              <w:left w:val="nil"/>
              <w:bottom w:val="single" w:sz="4" w:space="0" w:color="C0C0C0"/>
              <w:right w:val="single" w:sz="4" w:space="0" w:color="C0C0C0"/>
            </w:tcBorders>
            <w:shd w:val="clear" w:color="auto" w:fill="auto"/>
            <w:vAlign w:val="center"/>
            <w:hideMark/>
          </w:tcPr>
          <w:p w14:paraId="348CFE6B" w14:textId="77777777" w:rsidR="00F45D2F" w:rsidRPr="00F45D2F" w:rsidRDefault="00F45D2F" w:rsidP="00F45D2F">
            <w:pPr>
              <w:jc w:val="center"/>
              <w:rPr>
                <w:rFonts w:ascii="Tahoma" w:hAnsi="Tahoma" w:cs="Tahoma"/>
                <w:b/>
                <w:bCs/>
                <w:sz w:val="8"/>
                <w:szCs w:val="8"/>
              </w:rPr>
            </w:pPr>
            <w:r w:rsidRPr="00F45D2F">
              <w:rPr>
                <w:rFonts w:ascii="Tahoma" w:hAnsi="Tahoma" w:cs="Tahoma"/>
                <w:b/>
                <w:bCs/>
                <w:sz w:val="8"/>
                <w:szCs w:val="8"/>
              </w:rPr>
              <w:t xml:space="preserve">       6 570,43   </w:t>
            </w:r>
          </w:p>
        </w:tc>
        <w:tc>
          <w:tcPr>
            <w:tcW w:w="882" w:type="dxa"/>
            <w:tcBorders>
              <w:top w:val="nil"/>
              <w:left w:val="nil"/>
              <w:bottom w:val="nil"/>
              <w:right w:val="nil"/>
            </w:tcBorders>
            <w:shd w:val="clear" w:color="auto" w:fill="auto"/>
            <w:vAlign w:val="center"/>
            <w:hideMark/>
          </w:tcPr>
          <w:p w14:paraId="20091E13" w14:textId="77777777" w:rsidR="00F45D2F" w:rsidRPr="00F45D2F" w:rsidRDefault="00F45D2F" w:rsidP="00F45D2F">
            <w:pPr>
              <w:jc w:val="center"/>
              <w:rPr>
                <w:rFonts w:ascii="Tahoma" w:hAnsi="Tahoma" w:cs="Tahoma"/>
                <w:b/>
                <w:bCs/>
                <w:sz w:val="8"/>
                <w:szCs w:val="8"/>
              </w:rPr>
            </w:pPr>
          </w:p>
        </w:tc>
      </w:tr>
    </w:tbl>
    <w:p w14:paraId="7FC83C8F" w14:textId="77777777" w:rsidR="00F45D2F" w:rsidRDefault="00F45D2F" w:rsidP="00F45D2F"/>
    <w:p w14:paraId="3A7434F0" w14:textId="77777777" w:rsidR="00F45D2F" w:rsidRDefault="00F45D2F" w:rsidP="009E4A60">
      <w:pPr>
        <w:rPr>
          <w:color w:val="000000"/>
          <w:sz w:val="28"/>
          <w:szCs w:val="28"/>
          <w:lang w:eastAsia="en-US"/>
        </w:rPr>
        <w:sectPr w:rsidR="00F45D2F" w:rsidSect="00F45D2F">
          <w:pgSz w:w="16838" w:h="11906" w:orient="landscape"/>
          <w:pgMar w:top="1134" w:right="709" w:bottom="284" w:left="851" w:header="720" w:footer="720" w:gutter="0"/>
          <w:cols w:space="720"/>
          <w:titlePg/>
          <w:docGrid w:linePitch="326"/>
        </w:sectPr>
      </w:pPr>
    </w:p>
    <w:tbl>
      <w:tblPr>
        <w:tblW w:w="5000" w:type="pct"/>
        <w:jc w:val="center"/>
        <w:tblCellMar>
          <w:left w:w="0" w:type="dxa"/>
          <w:right w:w="0" w:type="dxa"/>
        </w:tblCellMar>
        <w:tblLook w:val="04A0" w:firstRow="1" w:lastRow="0" w:firstColumn="1" w:lastColumn="0" w:noHBand="0" w:noVBand="1"/>
      </w:tblPr>
      <w:tblGrid>
        <w:gridCol w:w="135"/>
        <w:gridCol w:w="90"/>
        <w:gridCol w:w="386"/>
        <w:gridCol w:w="1894"/>
        <w:gridCol w:w="427"/>
        <w:gridCol w:w="776"/>
        <w:gridCol w:w="776"/>
        <w:gridCol w:w="702"/>
        <w:gridCol w:w="805"/>
        <w:gridCol w:w="554"/>
        <w:gridCol w:w="554"/>
        <w:gridCol w:w="896"/>
        <w:gridCol w:w="702"/>
        <w:gridCol w:w="805"/>
        <w:gridCol w:w="554"/>
        <w:gridCol w:w="554"/>
        <w:gridCol w:w="1017"/>
        <w:gridCol w:w="702"/>
        <w:gridCol w:w="805"/>
        <w:gridCol w:w="554"/>
        <w:gridCol w:w="554"/>
        <w:gridCol w:w="1036"/>
      </w:tblGrid>
      <w:tr w:rsidR="00372934" w:rsidRPr="00372934" w14:paraId="3EB247AB" w14:textId="77777777" w:rsidTr="00372934">
        <w:trPr>
          <w:trHeight w:val="450"/>
          <w:jc w:val="center"/>
        </w:trPr>
        <w:tc>
          <w:tcPr>
            <w:tcW w:w="68" w:type="dxa"/>
            <w:tcBorders>
              <w:top w:val="nil"/>
              <w:left w:val="nil"/>
              <w:bottom w:val="nil"/>
              <w:right w:val="nil"/>
            </w:tcBorders>
            <w:shd w:val="clear" w:color="auto" w:fill="auto"/>
            <w:vAlign w:val="center"/>
            <w:hideMark/>
          </w:tcPr>
          <w:p w14:paraId="6D2849A0"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3D9D7390" w14:textId="77777777" w:rsidR="00372934" w:rsidRPr="00372934" w:rsidRDefault="00372934" w:rsidP="00372934">
            <w:pPr>
              <w:rPr>
                <w:sz w:val="8"/>
                <w:szCs w:val="8"/>
              </w:rPr>
            </w:pPr>
          </w:p>
        </w:tc>
        <w:tc>
          <w:tcPr>
            <w:tcW w:w="1780" w:type="dxa"/>
            <w:gridSpan w:val="2"/>
            <w:tcBorders>
              <w:top w:val="single" w:sz="4" w:space="0" w:color="C0C0C0"/>
              <w:left w:val="nil"/>
              <w:bottom w:val="single" w:sz="4" w:space="0" w:color="C0C0C0"/>
              <w:right w:val="nil"/>
            </w:tcBorders>
            <w:shd w:val="clear" w:color="auto" w:fill="auto"/>
            <w:vAlign w:val="bottom"/>
            <w:hideMark/>
          </w:tcPr>
          <w:p w14:paraId="5C673FA4" w14:textId="77777777" w:rsidR="00372934" w:rsidRPr="00372934" w:rsidRDefault="00372934" w:rsidP="00372934">
            <w:pPr>
              <w:rPr>
                <w:rFonts w:ascii="Tahoma" w:hAnsi="Tahoma" w:cs="Tahoma"/>
                <w:sz w:val="8"/>
                <w:szCs w:val="8"/>
              </w:rPr>
            </w:pPr>
            <w:r w:rsidRPr="00372934">
              <w:rPr>
                <w:rFonts w:ascii="Tahoma" w:hAnsi="Tahoma" w:cs="Tahoma"/>
                <w:sz w:val="8"/>
                <w:szCs w:val="8"/>
              </w:rPr>
              <w:t>МУП ЯТО</w:t>
            </w:r>
          </w:p>
        </w:tc>
        <w:tc>
          <w:tcPr>
            <w:tcW w:w="216" w:type="dxa"/>
            <w:tcBorders>
              <w:top w:val="single" w:sz="4" w:space="0" w:color="C0C0C0"/>
              <w:left w:val="nil"/>
              <w:bottom w:val="single" w:sz="4" w:space="0" w:color="C0C0C0"/>
              <w:right w:val="nil"/>
            </w:tcBorders>
            <w:shd w:val="clear" w:color="auto" w:fill="auto"/>
            <w:vAlign w:val="bottom"/>
            <w:hideMark/>
          </w:tcPr>
          <w:p w14:paraId="000158BD"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348" w:type="dxa"/>
            <w:tcBorders>
              <w:top w:val="single" w:sz="4" w:space="0" w:color="C0C0C0"/>
              <w:left w:val="nil"/>
              <w:bottom w:val="single" w:sz="4" w:space="0" w:color="C0C0C0"/>
              <w:right w:val="nil"/>
            </w:tcBorders>
            <w:shd w:val="clear" w:color="auto" w:fill="auto"/>
            <w:vAlign w:val="bottom"/>
            <w:hideMark/>
          </w:tcPr>
          <w:p w14:paraId="4EB5FC30"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390" w:type="dxa"/>
            <w:tcBorders>
              <w:top w:val="single" w:sz="4" w:space="0" w:color="C0C0C0"/>
              <w:left w:val="nil"/>
              <w:bottom w:val="single" w:sz="4" w:space="0" w:color="C0C0C0"/>
              <w:right w:val="nil"/>
            </w:tcBorders>
            <w:shd w:val="clear" w:color="auto" w:fill="auto"/>
            <w:vAlign w:val="bottom"/>
            <w:hideMark/>
          </w:tcPr>
          <w:p w14:paraId="369899C0"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353" w:type="dxa"/>
            <w:tcBorders>
              <w:top w:val="single" w:sz="4" w:space="0" w:color="C0C0C0"/>
              <w:left w:val="nil"/>
              <w:bottom w:val="single" w:sz="4" w:space="0" w:color="C0C0C0"/>
              <w:right w:val="nil"/>
            </w:tcBorders>
            <w:shd w:val="clear" w:color="auto" w:fill="auto"/>
            <w:vAlign w:val="bottom"/>
            <w:hideMark/>
          </w:tcPr>
          <w:p w14:paraId="174F3A10"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04" w:type="dxa"/>
            <w:tcBorders>
              <w:top w:val="single" w:sz="4" w:space="0" w:color="C0C0C0"/>
              <w:left w:val="nil"/>
              <w:bottom w:val="single" w:sz="4" w:space="0" w:color="C0C0C0"/>
              <w:right w:val="nil"/>
            </w:tcBorders>
            <w:shd w:val="clear" w:color="auto" w:fill="auto"/>
            <w:vAlign w:val="bottom"/>
            <w:hideMark/>
          </w:tcPr>
          <w:p w14:paraId="55732D16"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279" w:type="dxa"/>
            <w:tcBorders>
              <w:top w:val="single" w:sz="4" w:space="0" w:color="C0C0C0"/>
              <w:left w:val="nil"/>
              <w:bottom w:val="single" w:sz="4" w:space="0" w:color="C0C0C0"/>
              <w:right w:val="nil"/>
            </w:tcBorders>
            <w:shd w:val="clear" w:color="auto" w:fill="auto"/>
            <w:vAlign w:val="bottom"/>
            <w:hideMark/>
          </w:tcPr>
          <w:p w14:paraId="3E958474"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279" w:type="dxa"/>
            <w:tcBorders>
              <w:top w:val="single" w:sz="4" w:space="0" w:color="C0C0C0"/>
              <w:left w:val="nil"/>
              <w:bottom w:val="single" w:sz="4" w:space="0" w:color="C0C0C0"/>
              <w:right w:val="nil"/>
            </w:tcBorders>
            <w:shd w:val="clear" w:color="auto" w:fill="auto"/>
            <w:vAlign w:val="bottom"/>
            <w:hideMark/>
          </w:tcPr>
          <w:p w14:paraId="0907195B"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50" w:type="dxa"/>
            <w:tcBorders>
              <w:top w:val="single" w:sz="4" w:space="0" w:color="C0C0C0"/>
              <w:left w:val="nil"/>
              <w:bottom w:val="single" w:sz="4" w:space="0" w:color="C0C0C0"/>
              <w:right w:val="nil"/>
            </w:tcBorders>
            <w:shd w:val="clear" w:color="auto" w:fill="auto"/>
            <w:vAlign w:val="bottom"/>
            <w:hideMark/>
          </w:tcPr>
          <w:p w14:paraId="706468E9"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nil"/>
              <w:right w:val="nil"/>
            </w:tcBorders>
            <w:shd w:val="clear" w:color="auto" w:fill="auto"/>
            <w:noWrap/>
            <w:vAlign w:val="bottom"/>
            <w:hideMark/>
          </w:tcPr>
          <w:p w14:paraId="57199CF7" w14:textId="77777777" w:rsidR="00372934" w:rsidRPr="00372934" w:rsidRDefault="00372934" w:rsidP="00372934">
            <w:pPr>
              <w:rPr>
                <w:rFonts w:ascii="Tahoma" w:hAnsi="Tahoma" w:cs="Tahoma"/>
                <w:sz w:val="8"/>
                <w:szCs w:val="8"/>
              </w:rPr>
            </w:pPr>
          </w:p>
        </w:tc>
        <w:tc>
          <w:tcPr>
            <w:tcW w:w="430" w:type="dxa"/>
            <w:tcBorders>
              <w:top w:val="nil"/>
              <w:left w:val="nil"/>
              <w:bottom w:val="nil"/>
              <w:right w:val="nil"/>
            </w:tcBorders>
            <w:shd w:val="clear" w:color="auto" w:fill="auto"/>
            <w:noWrap/>
            <w:vAlign w:val="bottom"/>
            <w:hideMark/>
          </w:tcPr>
          <w:p w14:paraId="0CA7A658" w14:textId="77777777" w:rsidR="00372934" w:rsidRPr="00372934" w:rsidRDefault="00372934" w:rsidP="00372934">
            <w:pPr>
              <w:rPr>
                <w:sz w:val="8"/>
                <w:szCs w:val="8"/>
              </w:rPr>
            </w:pPr>
          </w:p>
        </w:tc>
        <w:tc>
          <w:tcPr>
            <w:tcW w:w="420" w:type="dxa"/>
            <w:tcBorders>
              <w:top w:val="nil"/>
              <w:left w:val="nil"/>
              <w:bottom w:val="nil"/>
              <w:right w:val="nil"/>
            </w:tcBorders>
            <w:shd w:val="clear" w:color="auto" w:fill="auto"/>
            <w:noWrap/>
            <w:vAlign w:val="bottom"/>
            <w:hideMark/>
          </w:tcPr>
          <w:p w14:paraId="16A5460D" w14:textId="77777777" w:rsidR="00372934" w:rsidRPr="00372934" w:rsidRDefault="00372934" w:rsidP="00372934">
            <w:pPr>
              <w:rPr>
                <w:sz w:val="8"/>
                <w:szCs w:val="8"/>
              </w:rPr>
            </w:pPr>
          </w:p>
        </w:tc>
        <w:tc>
          <w:tcPr>
            <w:tcW w:w="420" w:type="dxa"/>
            <w:tcBorders>
              <w:top w:val="nil"/>
              <w:left w:val="nil"/>
              <w:bottom w:val="nil"/>
              <w:right w:val="nil"/>
            </w:tcBorders>
            <w:shd w:val="clear" w:color="auto" w:fill="auto"/>
            <w:noWrap/>
            <w:vAlign w:val="bottom"/>
            <w:hideMark/>
          </w:tcPr>
          <w:p w14:paraId="5D7D3085" w14:textId="77777777" w:rsidR="00372934" w:rsidRPr="00372934" w:rsidRDefault="00372934" w:rsidP="00372934">
            <w:pPr>
              <w:rPr>
                <w:sz w:val="8"/>
                <w:szCs w:val="8"/>
              </w:rPr>
            </w:pPr>
          </w:p>
        </w:tc>
        <w:tc>
          <w:tcPr>
            <w:tcW w:w="843" w:type="dxa"/>
            <w:tcBorders>
              <w:top w:val="nil"/>
              <w:left w:val="nil"/>
              <w:bottom w:val="nil"/>
              <w:right w:val="nil"/>
            </w:tcBorders>
            <w:shd w:val="clear" w:color="auto" w:fill="auto"/>
            <w:noWrap/>
            <w:vAlign w:val="bottom"/>
            <w:hideMark/>
          </w:tcPr>
          <w:p w14:paraId="26BB4951" w14:textId="77777777" w:rsidR="00372934" w:rsidRPr="00372934" w:rsidRDefault="00372934" w:rsidP="00372934">
            <w:pPr>
              <w:rPr>
                <w:sz w:val="8"/>
                <w:szCs w:val="8"/>
              </w:rPr>
            </w:pPr>
          </w:p>
        </w:tc>
        <w:tc>
          <w:tcPr>
            <w:tcW w:w="420" w:type="dxa"/>
            <w:tcBorders>
              <w:top w:val="nil"/>
              <w:left w:val="nil"/>
              <w:bottom w:val="nil"/>
              <w:right w:val="nil"/>
            </w:tcBorders>
            <w:shd w:val="clear" w:color="auto" w:fill="auto"/>
            <w:noWrap/>
            <w:vAlign w:val="bottom"/>
            <w:hideMark/>
          </w:tcPr>
          <w:p w14:paraId="79F86A96" w14:textId="77777777" w:rsidR="00372934" w:rsidRPr="00372934" w:rsidRDefault="00372934" w:rsidP="00372934">
            <w:pPr>
              <w:rPr>
                <w:sz w:val="8"/>
                <w:szCs w:val="8"/>
              </w:rPr>
            </w:pPr>
          </w:p>
        </w:tc>
        <w:tc>
          <w:tcPr>
            <w:tcW w:w="420" w:type="dxa"/>
            <w:tcBorders>
              <w:top w:val="nil"/>
              <w:left w:val="nil"/>
              <w:bottom w:val="nil"/>
              <w:right w:val="nil"/>
            </w:tcBorders>
            <w:shd w:val="clear" w:color="auto" w:fill="auto"/>
            <w:noWrap/>
            <w:vAlign w:val="bottom"/>
            <w:hideMark/>
          </w:tcPr>
          <w:p w14:paraId="4A1DE53E" w14:textId="77777777" w:rsidR="00372934" w:rsidRPr="00372934" w:rsidRDefault="00372934" w:rsidP="00372934">
            <w:pPr>
              <w:rPr>
                <w:sz w:val="8"/>
                <w:szCs w:val="8"/>
              </w:rPr>
            </w:pPr>
          </w:p>
        </w:tc>
        <w:tc>
          <w:tcPr>
            <w:tcW w:w="414" w:type="dxa"/>
            <w:tcBorders>
              <w:top w:val="nil"/>
              <w:left w:val="nil"/>
              <w:bottom w:val="nil"/>
              <w:right w:val="nil"/>
            </w:tcBorders>
            <w:shd w:val="clear" w:color="auto" w:fill="auto"/>
            <w:noWrap/>
            <w:vAlign w:val="bottom"/>
            <w:hideMark/>
          </w:tcPr>
          <w:p w14:paraId="77F052F6" w14:textId="77777777" w:rsidR="00372934" w:rsidRPr="00372934" w:rsidRDefault="00372934" w:rsidP="00372934">
            <w:pPr>
              <w:rPr>
                <w:sz w:val="8"/>
                <w:szCs w:val="8"/>
              </w:rPr>
            </w:pPr>
          </w:p>
        </w:tc>
        <w:tc>
          <w:tcPr>
            <w:tcW w:w="414" w:type="dxa"/>
            <w:tcBorders>
              <w:top w:val="nil"/>
              <w:left w:val="nil"/>
              <w:bottom w:val="nil"/>
              <w:right w:val="nil"/>
            </w:tcBorders>
            <w:shd w:val="clear" w:color="auto" w:fill="auto"/>
            <w:noWrap/>
            <w:vAlign w:val="bottom"/>
            <w:hideMark/>
          </w:tcPr>
          <w:p w14:paraId="59ABA698" w14:textId="77777777" w:rsidR="00372934" w:rsidRPr="00372934" w:rsidRDefault="00372934" w:rsidP="00372934">
            <w:pPr>
              <w:rPr>
                <w:sz w:val="8"/>
                <w:szCs w:val="8"/>
              </w:rPr>
            </w:pPr>
          </w:p>
        </w:tc>
        <w:tc>
          <w:tcPr>
            <w:tcW w:w="859" w:type="dxa"/>
            <w:tcBorders>
              <w:top w:val="nil"/>
              <w:left w:val="nil"/>
              <w:bottom w:val="nil"/>
              <w:right w:val="nil"/>
            </w:tcBorders>
            <w:shd w:val="clear" w:color="auto" w:fill="auto"/>
            <w:noWrap/>
            <w:vAlign w:val="bottom"/>
            <w:hideMark/>
          </w:tcPr>
          <w:p w14:paraId="2922FF8B" w14:textId="77777777" w:rsidR="00372934" w:rsidRPr="00372934" w:rsidRDefault="00372934" w:rsidP="00372934">
            <w:pPr>
              <w:rPr>
                <w:sz w:val="8"/>
                <w:szCs w:val="8"/>
              </w:rPr>
            </w:pPr>
          </w:p>
        </w:tc>
      </w:tr>
      <w:tr w:rsidR="00372934" w:rsidRPr="00372934" w14:paraId="794830CE" w14:textId="77777777" w:rsidTr="00372934">
        <w:trPr>
          <w:trHeight w:val="750"/>
          <w:jc w:val="center"/>
        </w:trPr>
        <w:tc>
          <w:tcPr>
            <w:tcW w:w="68" w:type="dxa"/>
            <w:tcBorders>
              <w:top w:val="nil"/>
              <w:left w:val="nil"/>
              <w:bottom w:val="nil"/>
              <w:right w:val="nil"/>
            </w:tcBorders>
            <w:shd w:val="clear" w:color="auto" w:fill="auto"/>
            <w:vAlign w:val="center"/>
            <w:hideMark/>
          </w:tcPr>
          <w:p w14:paraId="58745299"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01918B81" w14:textId="77777777" w:rsidR="00372934" w:rsidRPr="00372934" w:rsidRDefault="00372934" w:rsidP="00372934">
            <w:pPr>
              <w:rPr>
                <w:sz w:val="8"/>
                <w:szCs w:val="8"/>
              </w:rPr>
            </w:pPr>
          </w:p>
        </w:tc>
        <w:tc>
          <w:tcPr>
            <w:tcW w:w="1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A1981F"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 п/п</w:t>
            </w:r>
          </w:p>
        </w:tc>
        <w:tc>
          <w:tcPr>
            <w:tcW w:w="15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55C950"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Наименование показателя</w:t>
            </w:r>
          </w:p>
        </w:tc>
        <w:tc>
          <w:tcPr>
            <w:tcW w:w="2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18BE27"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Ед. изм.</w:t>
            </w:r>
          </w:p>
        </w:tc>
        <w:tc>
          <w:tcPr>
            <w:tcW w:w="348" w:type="dxa"/>
            <w:tcBorders>
              <w:top w:val="nil"/>
              <w:left w:val="nil"/>
              <w:bottom w:val="single" w:sz="4" w:space="0" w:color="C0C0C0"/>
              <w:right w:val="nil"/>
            </w:tcBorders>
            <w:shd w:val="clear" w:color="auto" w:fill="auto"/>
            <w:vAlign w:val="center"/>
            <w:hideMark/>
          </w:tcPr>
          <w:p w14:paraId="7343D1EE"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2018 год</w:t>
            </w:r>
          </w:p>
        </w:tc>
        <w:tc>
          <w:tcPr>
            <w:tcW w:w="390" w:type="dxa"/>
            <w:tcBorders>
              <w:top w:val="nil"/>
              <w:left w:val="single" w:sz="4" w:space="0" w:color="C0C0C0"/>
              <w:bottom w:val="single" w:sz="4" w:space="0" w:color="C0C0C0"/>
              <w:right w:val="nil"/>
            </w:tcBorders>
            <w:shd w:val="clear" w:color="auto" w:fill="auto"/>
            <w:vAlign w:val="center"/>
            <w:hideMark/>
          </w:tcPr>
          <w:p w14:paraId="0BD989BB"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2019 год</w:t>
            </w:r>
          </w:p>
        </w:tc>
        <w:tc>
          <w:tcPr>
            <w:tcW w:w="1315" w:type="dxa"/>
            <w:gridSpan w:val="4"/>
            <w:tcBorders>
              <w:top w:val="single" w:sz="4" w:space="0" w:color="C0C0C0"/>
              <w:left w:val="nil"/>
              <w:bottom w:val="single" w:sz="4" w:space="0" w:color="C0C0C0"/>
              <w:right w:val="single" w:sz="4" w:space="0" w:color="C0C0C0"/>
            </w:tcBorders>
            <w:shd w:val="clear" w:color="auto" w:fill="auto"/>
            <w:vAlign w:val="center"/>
            <w:hideMark/>
          </w:tcPr>
          <w:p w14:paraId="33857E8F"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2020 год</w:t>
            </w:r>
          </w:p>
        </w:tc>
        <w:tc>
          <w:tcPr>
            <w:tcW w:w="45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355138F"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Обоснование отклонений</w:t>
            </w:r>
          </w:p>
        </w:tc>
        <w:tc>
          <w:tcPr>
            <w:tcW w:w="1695" w:type="dxa"/>
            <w:gridSpan w:val="4"/>
            <w:tcBorders>
              <w:top w:val="single" w:sz="4" w:space="0" w:color="C0C0C0"/>
              <w:left w:val="nil"/>
              <w:bottom w:val="single" w:sz="4" w:space="0" w:color="C0C0C0"/>
              <w:right w:val="single" w:sz="4" w:space="0" w:color="C0C0C0"/>
            </w:tcBorders>
            <w:shd w:val="clear" w:color="auto" w:fill="auto"/>
            <w:vAlign w:val="center"/>
            <w:hideMark/>
          </w:tcPr>
          <w:p w14:paraId="11DC261A"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2021 год</w:t>
            </w:r>
          </w:p>
        </w:tc>
        <w:tc>
          <w:tcPr>
            <w:tcW w:w="843"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5AE5C0E"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Обоснование отклонений</w:t>
            </w:r>
          </w:p>
        </w:tc>
        <w:tc>
          <w:tcPr>
            <w:tcW w:w="1668" w:type="dxa"/>
            <w:gridSpan w:val="4"/>
            <w:tcBorders>
              <w:top w:val="single" w:sz="4" w:space="0" w:color="C0C0C0"/>
              <w:left w:val="nil"/>
              <w:bottom w:val="single" w:sz="4" w:space="0" w:color="C0C0C0"/>
              <w:right w:val="single" w:sz="4" w:space="0" w:color="C0C0C0"/>
            </w:tcBorders>
            <w:shd w:val="clear" w:color="auto" w:fill="auto"/>
            <w:vAlign w:val="center"/>
            <w:hideMark/>
          </w:tcPr>
          <w:p w14:paraId="4D0E7028"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2022</w:t>
            </w:r>
          </w:p>
        </w:tc>
        <w:tc>
          <w:tcPr>
            <w:tcW w:w="85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DF19E06"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Обоснование отклонений</w:t>
            </w:r>
          </w:p>
        </w:tc>
      </w:tr>
      <w:tr w:rsidR="00372934" w:rsidRPr="00372934" w14:paraId="47EDB2CF" w14:textId="77777777" w:rsidTr="00372934">
        <w:trPr>
          <w:trHeight w:val="300"/>
          <w:jc w:val="center"/>
        </w:trPr>
        <w:tc>
          <w:tcPr>
            <w:tcW w:w="68" w:type="dxa"/>
            <w:tcBorders>
              <w:top w:val="nil"/>
              <w:left w:val="nil"/>
              <w:bottom w:val="nil"/>
              <w:right w:val="nil"/>
            </w:tcBorders>
            <w:shd w:val="clear" w:color="auto" w:fill="auto"/>
            <w:vAlign w:val="center"/>
            <w:hideMark/>
          </w:tcPr>
          <w:p w14:paraId="61854CDD" w14:textId="77777777" w:rsidR="00372934" w:rsidRPr="00372934" w:rsidRDefault="00372934" w:rsidP="00372934">
            <w:pPr>
              <w:jc w:val="center"/>
              <w:rPr>
                <w:rFonts w:ascii="Tahoma" w:hAnsi="Tahoma" w:cs="Tahoma"/>
                <w:b/>
                <w:bCs/>
                <w:color w:val="272727"/>
                <w:sz w:val="8"/>
                <w:szCs w:val="8"/>
              </w:rPr>
            </w:pPr>
          </w:p>
        </w:tc>
        <w:tc>
          <w:tcPr>
            <w:tcW w:w="57" w:type="dxa"/>
            <w:tcBorders>
              <w:top w:val="nil"/>
              <w:left w:val="nil"/>
              <w:bottom w:val="nil"/>
              <w:right w:val="nil"/>
            </w:tcBorders>
            <w:shd w:val="clear" w:color="auto" w:fill="auto"/>
            <w:vAlign w:val="center"/>
            <w:hideMark/>
          </w:tcPr>
          <w:p w14:paraId="51E2A834" w14:textId="77777777" w:rsidR="00372934" w:rsidRPr="00372934" w:rsidRDefault="00372934" w:rsidP="00372934">
            <w:pPr>
              <w:rPr>
                <w:sz w:val="8"/>
                <w:szCs w:val="8"/>
              </w:rPr>
            </w:pPr>
          </w:p>
        </w:tc>
        <w:tc>
          <w:tcPr>
            <w:tcW w:w="196" w:type="dxa"/>
            <w:vMerge/>
            <w:tcBorders>
              <w:top w:val="nil"/>
              <w:left w:val="single" w:sz="4" w:space="0" w:color="C0C0C0"/>
              <w:bottom w:val="single" w:sz="4" w:space="0" w:color="C0C0C0"/>
              <w:right w:val="single" w:sz="4" w:space="0" w:color="C0C0C0"/>
            </w:tcBorders>
            <w:vAlign w:val="center"/>
            <w:hideMark/>
          </w:tcPr>
          <w:p w14:paraId="7F5BBEA2" w14:textId="77777777" w:rsidR="00372934" w:rsidRPr="00372934" w:rsidRDefault="00372934" w:rsidP="00372934">
            <w:pPr>
              <w:rPr>
                <w:rFonts w:ascii="Tahoma" w:hAnsi="Tahoma" w:cs="Tahoma"/>
                <w:b/>
                <w:bCs/>
                <w:color w:val="272727"/>
                <w:sz w:val="8"/>
                <w:szCs w:val="8"/>
              </w:rPr>
            </w:pPr>
          </w:p>
        </w:tc>
        <w:tc>
          <w:tcPr>
            <w:tcW w:w="1584" w:type="dxa"/>
            <w:vMerge/>
            <w:tcBorders>
              <w:top w:val="nil"/>
              <w:left w:val="single" w:sz="4" w:space="0" w:color="C0C0C0"/>
              <w:bottom w:val="single" w:sz="4" w:space="0" w:color="C0C0C0"/>
              <w:right w:val="single" w:sz="4" w:space="0" w:color="C0C0C0"/>
            </w:tcBorders>
            <w:vAlign w:val="center"/>
            <w:hideMark/>
          </w:tcPr>
          <w:p w14:paraId="7DAD54B1" w14:textId="77777777" w:rsidR="00372934" w:rsidRPr="00372934" w:rsidRDefault="00372934" w:rsidP="00372934">
            <w:pPr>
              <w:rPr>
                <w:rFonts w:ascii="Tahoma" w:hAnsi="Tahoma" w:cs="Tahoma"/>
                <w:b/>
                <w:bCs/>
                <w:color w:val="272727"/>
                <w:sz w:val="8"/>
                <w:szCs w:val="8"/>
              </w:rPr>
            </w:pPr>
          </w:p>
        </w:tc>
        <w:tc>
          <w:tcPr>
            <w:tcW w:w="216" w:type="dxa"/>
            <w:vMerge/>
            <w:tcBorders>
              <w:top w:val="nil"/>
              <w:left w:val="single" w:sz="4" w:space="0" w:color="C0C0C0"/>
              <w:bottom w:val="single" w:sz="4" w:space="0" w:color="C0C0C0"/>
              <w:right w:val="single" w:sz="4" w:space="0" w:color="C0C0C0"/>
            </w:tcBorders>
            <w:vAlign w:val="center"/>
            <w:hideMark/>
          </w:tcPr>
          <w:p w14:paraId="7D9716A3" w14:textId="77777777" w:rsidR="00372934" w:rsidRPr="00372934" w:rsidRDefault="00372934" w:rsidP="00372934">
            <w:pPr>
              <w:rPr>
                <w:rFonts w:ascii="Tahoma" w:hAnsi="Tahoma" w:cs="Tahoma"/>
                <w:b/>
                <w:bCs/>
                <w:color w:val="272727"/>
                <w:sz w:val="8"/>
                <w:szCs w:val="8"/>
              </w:rPr>
            </w:pPr>
          </w:p>
        </w:tc>
        <w:tc>
          <w:tcPr>
            <w:tcW w:w="3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4C73A9"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Утверждено регулирующим органом                          с 01.12.2018 по 31.12.2018</w:t>
            </w:r>
          </w:p>
        </w:tc>
        <w:tc>
          <w:tcPr>
            <w:tcW w:w="39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7FDEB65"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 xml:space="preserve">Утверждено регулирующим органом </w:t>
            </w:r>
          </w:p>
        </w:tc>
        <w:tc>
          <w:tcPr>
            <w:tcW w:w="3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33C42BC"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Предложение организации</w:t>
            </w:r>
          </w:p>
        </w:tc>
        <w:tc>
          <w:tcPr>
            <w:tcW w:w="4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D8CCE3"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Предложение регулирующего органа</w:t>
            </w:r>
          </w:p>
        </w:tc>
        <w:tc>
          <w:tcPr>
            <w:tcW w:w="558" w:type="dxa"/>
            <w:gridSpan w:val="2"/>
            <w:tcBorders>
              <w:top w:val="single" w:sz="4" w:space="0" w:color="C0C0C0"/>
              <w:left w:val="nil"/>
              <w:bottom w:val="single" w:sz="4" w:space="0" w:color="C0C0C0"/>
              <w:right w:val="single" w:sz="4" w:space="0" w:color="C0C0C0"/>
            </w:tcBorders>
            <w:shd w:val="clear" w:color="auto" w:fill="auto"/>
            <w:vAlign w:val="center"/>
            <w:hideMark/>
          </w:tcPr>
          <w:p w14:paraId="4D38E8D9"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В том числе на период</w:t>
            </w:r>
          </w:p>
        </w:tc>
        <w:tc>
          <w:tcPr>
            <w:tcW w:w="450" w:type="dxa"/>
            <w:vMerge/>
            <w:tcBorders>
              <w:top w:val="single" w:sz="4" w:space="0" w:color="C0C0C0"/>
              <w:left w:val="single" w:sz="4" w:space="0" w:color="C0C0C0"/>
              <w:bottom w:val="single" w:sz="4" w:space="0" w:color="C0C0C0"/>
              <w:right w:val="single" w:sz="4" w:space="0" w:color="C0C0C0"/>
            </w:tcBorders>
            <w:vAlign w:val="center"/>
            <w:hideMark/>
          </w:tcPr>
          <w:p w14:paraId="1B49A925" w14:textId="77777777" w:rsidR="00372934" w:rsidRPr="00372934" w:rsidRDefault="00372934" w:rsidP="00372934">
            <w:pPr>
              <w:rPr>
                <w:rFonts w:ascii="Tahoma" w:hAnsi="Tahoma" w:cs="Tahoma"/>
                <w:b/>
                <w:bCs/>
                <w:color w:val="272727"/>
                <w:sz w:val="8"/>
                <w:szCs w:val="8"/>
              </w:rPr>
            </w:pPr>
          </w:p>
        </w:tc>
        <w:tc>
          <w:tcPr>
            <w:tcW w:w="4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3EAC1E3"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Предложение организации</w:t>
            </w:r>
          </w:p>
        </w:tc>
        <w:tc>
          <w:tcPr>
            <w:tcW w:w="43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1D0C51"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Предложение регулирующего органа</w:t>
            </w:r>
          </w:p>
        </w:tc>
        <w:tc>
          <w:tcPr>
            <w:tcW w:w="840" w:type="dxa"/>
            <w:gridSpan w:val="2"/>
            <w:tcBorders>
              <w:top w:val="single" w:sz="4" w:space="0" w:color="C0C0C0"/>
              <w:left w:val="nil"/>
              <w:bottom w:val="single" w:sz="4" w:space="0" w:color="C0C0C0"/>
              <w:right w:val="single" w:sz="4" w:space="0" w:color="C0C0C0"/>
            </w:tcBorders>
            <w:shd w:val="clear" w:color="auto" w:fill="auto"/>
            <w:vAlign w:val="center"/>
            <w:hideMark/>
          </w:tcPr>
          <w:p w14:paraId="456E33CD"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В том числе на период</w:t>
            </w:r>
          </w:p>
        </w:tc>
        <w:tc>
          <w:tcPr>
            <w:tcW w:w="843" w:type="dxa"/>
            <w:vMerge/>
            <w:tcBorders>
              <w:top w:val="single" w:sz="4" w:space="0" w:color="C0C0C0"/>
              <w:left w:val="single" w:sz="4" w:space="0" w:color="C0C0C0"/>
              <w:bottom w:val="single" w:sz="4" w:space="0" w:color="C0C0C0"/>
              <w:right w:val="single" w:sz="4" w:space="0" w:color="C0C0C0"/>
            </w:tcBorders>
            <w:vAlign w:val="center"/>
            <w:hideMark/>
          </w:tcPr>
          <w:p w14:paraId="2FC6180A" w14:textId="77777777" w:rsidR="00372934" w:rsidRPr="00372934" w:rsidRDefault="00372934" w:rsidP="00372934">
            <w:pPr>
              <w:rPr>
                <w:rFonts w:ascii="Tahoma" w:hAnsi="Tahoma" w:cs="Tahoma"/>
                <w:b/>
                <w:bCs/>
                <w:color w:val="272727"/>
                <w:sz w:val="8"/>
                <w:szCs w:val="8"/>
              </w:rPr>
            </w:pPr>
          </w:p>
        </w:tc>
        <w:tc>
          <w:tcPr>
            <w:tcW w:w="4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9505EE"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Предложение организации</w:t>
            </w:r>
          </w:p>
        </w:tc>
        <w:tc>
          <w:tcPr>
            <w:tcW w:w="4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11748C"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Предложение регулирующего органа</w:t>
            </w:r>
          </w:p>
        </w:tc>
        <w:tc>
          <w:tcPr>
            <w:tcW w:w="828" w:type="dxa"/>
            <w:gridSpan w:val="2"/>
            <w:tcBorders>
              <w:top w:val="single" w:sz="4" w:space="0" w:color="C0C0C0"/>
              <w:left w:val="nil"/>
              <w:bottom w:val="single" w:sz="4" w:space="0" w:color="C0C0C0"/>
              <w:right w:val="single" w:sz="4" w:space="0" w:color="C0C0C0"/>
            </w:tcBorders>
            <w:shd w:val="clear" w:color="auto" w:fill="auto"/>
            <w:vAlign w:val="center"/>
            <w:hideMark/>
          </w:tcPr>
          <w:p w14:paraId="6DB0E6B7"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В том числе на период</w:t>
            </w:r>
          </w:p>
        </w:tc>
        <w:tc>
          <w:tcPr>
            <w:tcW w:w="859" w:type="dxa"/>
            <w:vMerge/>
            <w:tcBorders>
              <w:top w:val="single" w:sz="4" w:space="0" w:color="C0C0C0"/>
              <w:left w:val="single" w:sz="4" w:space="0" w:color="C0C0C0"/>
              <w:bottom w:val="single" w:sz="4" w:space="0" w:color="C0C0C0"/>
              <w:right w:val="single" w:sz="4" w:space="0" w:color="C0C0C0"/>
            </w:tcBorders>
            <w:vAlign w:val="center"/>
            <w:hideMark/>
          </w:tcPr>
          <w:p w14:paraId="368FDBBD" w14:textId="77777777" w:rsidR="00372934" w:rsidRPr="00372934" w:rsidRDefault="00372934" w:rsidP="00372934">
            <w:pPr>
              <w:rPr>
                <w:rFonts w:ascii="Tahoma" w:hAnsi="Tahoma" w:cs="Tahoma"/>
                <w:b/>
                <w:bCs/>
                <w:color w:val="272727"/>
                <w:sz w:val="8"/>
                <w:szCs w:val="8"/>
              </w:rPr>
            </w:pPr>
          </w:p>
        </w:tc>
      </w:tr>
      <w:tr w:rsidR="00372934" w:rsidRPr="00372934" w14:paraId="2E912976" w14:textId="77777777" w:rsidTr="00372934">
        <w:trPr>
          <w:trHeight w:val="780"/>
          <w:jc w:val="center"/>
        </w:trPr>
        <w:tc>
          <w:tcPr>
            <w:tcW w:w="68" w:type="dxa"/>
            <w:tcBorders>
              <w:top w:val="nil"/>
              <w:left w:val="nil"/>
              <w:bottom w:val="nil"/>
              <w:right w:val="nil"/>
            </w:tcBorders>
            <w:shd w:val="clear" w:color="auto" w:fill="auto"/>
            <w:vAlign w:val="center"/>
            <w:hideMark/>
          </w:tcPr>
          <w:p w14:paraId="04F17E2D" w14:textId="77777777" w:rsidR="00372934" w:rsidRPr="00372934" w:rsidRDefault="00372934" w:rsidP="00372934">
            <w:pPr>
              <w:jc w:val="center"/>
              <w:rPr>
                <w:rFonts w:ascii="Tahoma" w:hAnsi="Tahoma" w:cs="Tahoma"/>
                <w:b/>
                <w:bCs/>
                <w:color w:val="272727"/>
                <w:sz w:val="8"/>
                <w:szCs w:val="8"/>
              </w:rPr>
            </w:pPr>
          </w:p>
        </w:tc>
        <w:tc>
          <w:tcPr>
            <w:tcW w:w="57" w:type="dxa"/>
            <w:tcBorders>
              <w:top w:val="nil"/>
              <w:left w:val="nil"/>
              <w:bottom w:val="nil"/>
              <w:right w:val="nil"/>
            </w:tcBorders>
            <w:shd w:val="clear" w:color="auto" w:fill="auto"/>
            <w:vAlign w:val="center"/>
            <w:hideMark/>
          </w:tcPr>
          <w:p w14:paraId="3F82490F" w14:textId="77777777" w:rsidR="00372934" w:rsidRPr="00372934" w:rsidRDefault="00372934" w:rsidP="00372934">
            <w:pPr>
              <w:rPr>
                <w:sz w:val="8"/>
                <w:szCs w:val="8"/>
              </w:rPr>
            </w:pPr>
          </w:p>
        </w:tc>
        <w:tc>
          <w:tcPr>
            <w:tcW w:w="196" w:type="dxa"/>
            <w:vMerge/>
            <w:tcBorders>
              <w:top w:val="nil"/>
              <w:left w:val="single" w:sz="4" w:space="0" w:color="C0C0C0"/>
              <w:bottom w:val="single" w:sz="4" w:space="0" w:color="C0C0C0"/>
              <w:right w:val="single" w:sz="4" w:space="0" w:color="C0C0C0"/>
            </w:tcBorders>
            <w:vAlign w:val="center"/>
            <w:hideMark/>
          </w:tcPr>
          <w:p w14:paraId="04398D95" w14:textId="77777777" w:rsidR="00372934" w:rsidRPr="00372934" w:rsidRDefault="00372934" w:rsidP="00372934">
            <w:pPr>
              <w:rPr>
                <w:rFonts w:ascii="Tahoma" w:hAnsi="Tahoma" w:cs="Tahoma"/>
                <w:b/>
                <w:bCs/>
                <w:color w:val="272727"/>
                <w:sz w:val="8"/>
                <w:szCs w:val="8"/>
              </w:rPr>
            </w:pPr>
          </w:p>
        </w:tc>
        <w:tc>
          <w:tcPr>
            <w:tcW w:w="1584" w:type="dxa"/>
            <w:vMerge/>
            <w:tcBorders>
              <w:top w:val="nil"/>
              <w:left w:val="single" w:sz="4" w:space="0" w:color="C0C0C0"/>
              <w:bottom w:val="single" w:sz="4" w:space="0" w:color="C0C0C0"/>
              <w:right w:val="single" w:sz="4" w:space="0" w:color="C0C0C0"/>
            </w:tcBorders>
            <w:vAlign w:val="center"/>
            <w:hideMark/>
          </w:tcPr>
          <w:p w14:paraId="2EF94B65" w14:textId="77777777" w:rsidR="00372934" w:rsidRPr="00372934" w:rsidRDefault="00372934" w:rsidP="00372934">
            <w:pPr>
              <w:rPr>
                <w:rFonts w:ascii="Tahoma" w:hAnsi="Tahoma" w:cs="Tahoma"/>
                <w:b/>
                <w:bCs/>
                <w:color w:val="272727"/>
                <w:sz w:val="8"/>
                <w:szCs w:val="8"/>
              </w:rPr>
            </w:pPr>
          </w:p>
        </w:tc>
        <w:tc>
          <w:tcPr>
            <w:tcW w:w="216" w:type="dxa"/>
            <w:vMerge/>
            <w:tcBorders>
              <w:top w:val="nil"/>
              <w:left w:val="single" w:sz="4" w:space="0" w:color="C0C0C0"/>
              <w:bottom w:val="single" w:sz="4" w:space="0" w:color="C0C0C0"/>
              <w:right w:val="single" w:sz="4" w:space="0" w:color="C0C0C0"/>
            </w:tcBorders>
            <w:vAlign w:val="center"/>
            <w:hideMark/>
          </w:tcPr>
          <w:p w14:paraId="2CCE395C" w14:textId="77777777" w:rsidR="00372934" w:rsidRPr="00372934" w:rsidRDefault="00372934" w:rsidP="00372934">
            <w:pPr>
              <w:rPr>
                <w:rFonts w:ascii="Tahoma" w:hAnsi="Tahoma" w:cs="Tahoma"/>
                <w:b/>
                <w:bCs/>
                <w:color w:val="272727"/>
                <w:sz w:val="8"/>
                <w:szCs w:val="8"/>
              </w:rPr>
            </w:pPr>
          </w:p>
        </w:tc>
        <w:tc>
          <w:tcPr>
            <w:tcW w:w="348" w:type="dxa"/>
            <w:vMerge/>
            <w:tcBorders>
              <w:top w:val="nil"/>
              <w:left w:val="single" w:sz="4" w:space="0" w:color="C0C0C0"/>
              <w:bottom w:val="single" w:sz="4" w:space="0" w:color="C0C0C0"/>
              <w:right w:val="single" w:sz="4" w:space="0" w:color="C0C0C0"/>
            </w:tcBorders>
            <w:vAlign w:val="center"/>
            <w:hideMark/>
          </w:tcPr>
          <w:p w14:paraId="7E7B45D3" w14:textId="77777777" w:rsidR="00372934" w:rsidRPr="00372934" w:rsidRDefault="00372934" w:rsidP="00372934">
            <w:pPr>
              <w:rPr>
                <w:rFonts w:ascii="Tahoma" w:hAnsi="Tahoma" w:cs="Tahoma"/>
                <w:b/>
                <w:bCs/>
                <w:color w:val="272727"/>
                <w:sz w:val="8"/>
                <w:szCs w:val="8"/>
              </w:rPr>
            </w:pPr>
          </w:p>
        </w:tc>
        <w:tc>
          <w:tcPr>
            <w:tcW w:w="390" w:type="dxa"/>
            <w:vMerge/>
            <w:tcBorders>
              <w:top w:val="nil"/>
              <w:left w:val="single" w:sz="4" w:space="0" w:color="C0C0C0"/>
              <w:bottom w:val="single" w:sz="4" w:space="0" w:color="C0C0C0"/>
              <w:right w:val="single" w:sz="4" w:space="0" w:color="C0C0C0"/>
            </w:tcBorders>
            <w:vAlign w:val="center"/>
            <w:hideMark/>
          </w:tcPr>
          <w:p w14:paraId="5A32B3D3" w14:textId="77777777" w:rsidR="00372934" w:rsidRPr="00372934" w:rsidRDefault="00372934" w:rsidP="00372934">
            <w:pPr>
              <w:rPr>
                <w:rFonts w:ascii="Tahoma" w:hAnsi="Tahoma" w:cs="Tahoma"/>
                <w:b/>
                <w:bCs/>
                <w:color w:val="272727"/>
                <w:sz w:val="8"/>
                <w:szCs w:val="8"/>
              </w:rPr>
            </w:pPr>
          </w:p>
        </w:tc>
        <w:tc>
          <w:tcPr>
            <w:tcW w:w="353" w:type="dxa"/>
            <w:vMerge/>
            <w:tcBorders>
              <w:top w:val="nil"/>
              <w:left w:val="single" w:sz="4" w:space="0" w:color="C0C0C0"/>
              <w:bottom w:val="single" w:sz="4" w:space="0" w:color="C0C0C0"/>
              <w:right w:val="single" w:sz="4" w:space="0" w:color="C0C0C0"/>
            </w:tcBorders>
            <w:vAlign w:val="center"/>
            <w:hideMark/>
          </w:tcPr>
          <w:p w14:paraId="66298F60" w14:textId="77777777" w:rsidR="00372934" w:rsidRPr="00372934" w:rsidRDefault="00372934" w:rsidP="00372934">
            <w:pPr>
              <w:rPr>
                <w:rFonts w:ascii="Tahoma" w:hAnsi="Tahoma" w:cs="Tahoma"/>
                <w:b/>
                <w:bCs/>
                <w:color w:val="272727"/>
                <w:sz w:val="8"/>
                <w:szCs w:val="8"/>
              </w:rPr>
            </w:pPr>
          </w:p>
        </w:tc>
        <w:tc>
          <w:tcPr>
            <w:tcW w:w="404" w:type="dxa"/>
            <w:vMerge/>
            <w:tcBorders>
              <w:top w:val="nil"/>
              <w:left w:val="single" w:sz="4" w:space="0" w:color="C0C0C0"/>
              <w:bottom w:val="single" w:sz="4" w:space="0" w:color="C0C0C0"/>
              <w:right w:val="single" w:sz="4" w:space="0" w:color="C0C0C0"/>
            </w:tcBorders>
            <w:vAlign w:val="center"/>
            <w:hideMark/>
          </w:tcPr>
          <w:p w14:paraId="636E3B07" w14:textId="77777777" w:rsidR="00372934" w:rsidRPr="00372934" w:rsidRDefault="00372934" w:rsidP="00372934">
            <w:pPr>
              <w:rPr>
                <w:rFonts w:ascii="Tahoma" w:hAnsi="Tahoma" w:cs="Tahoma"/>
                <w:b/>
                <w:bCs/>
                <w:color w:val="272727"/>
                <w:sz w:val="8"/>
                <w:szCs w:val="8"/>
              </w:rPr>
            </w:pPr>
          </w:p>
        </w:tc>
        <w:tc>
          <w:tcPr>
            <w:tcW w:w="279" w:type="dxa"/>
            <w:tcBorders>
              <w:top w:val="nil"/>
              <w:left w:val="nil"/>
              <w:bottom w:val="single" w:sz="4" w:space="0" w:color="C0C0C0"/>
              <w:right w:val="single" w:sz="4" w:space="0" w:color="C0C0C0"/>
            </w:tcBorders>
            <w:shd w:val="clear" w:color="auto" w:fill="auto"/>
            <w:vAlign w:val="center"/>
            <w:hideMark/>
          </w:tcPr>
          <w:p w14:paraId="16DB5DA0"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с 01.01.2020 по 30.06.2020</w:t>
            </w:r>
          </w:p>
        </w:tc>
        <w:tc>
          <w:tcPr>
            <w:tcW w:w="279" w:type="dxa"/>
            <w:tcBorders>
              <w:top w:val="nil"/>
              <w:left w:val="nil"/>
              <w:bottom w:val="single" w:sz="4" w:space="0" w:color="C0C0C0"/>
              <w:right w:val="single" w:sz="4" w:space="0" w:color="C0C0C0"/>
            </w:tcBorders>
            <w:shd w:val="clear" w:color="auto" w:fill="auto"/>
            <w:vAlign w:val="center"/>
            <w:hideMark/>
          </w:tcPr>
          <w:p w14:paraId="78A3940B"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с 01.07.2020 по 31.12.2020</w:t>
            </w:r>
          </w:p>
        </w:tc>
        <w:tc>
          <w:tcPr>
            <w:tcW w:w="450" w:type="dxa"/>
            <w:vMerge/>
            <w:tcBorders>
              <w:top w:val="single" w:sz="4" w:space="0" w:color="C0C0C0"/>
              <w:left w:val="single" w:sz="4" w:space="0" w:color="C0C0C0"/>
              <w:bottom w:val="single" w:sz="4" w:space="0" w:color="C0C0C0"/>
              <w:right w:val="single" w:sz="4" w:space="0" w:color="C0C0C0"/>
            </w:tcBorders>
            <w:vAlign w:val="center"/>
            <w:hideMark/>
          </w:tcPr>
          <w:p w14:paraId="367370CB" w14:textId="77777777" w:rsidR="00372934" w:rsidRPr="00372934" w:rsidRDefault="00372934" w:rsidP="00372934">
            <w:pPr>
              <w:rPr>
                <w:rFonts w:ascii="Tahoma" w:hAnsi="Tahoma" w:cs="Tahoma"/>
                <w:b/>
                <w:bCs/>
                <w:color w:val="272727"/>
                <w:sz w:val="8"/>
                <w:szCs w:val="8"/>
              </w:rPr>
            </w:pPr>
          </w:p>
        </w:tc>
        <w:tc>
          <w:tcPr>
            <w:tcW w:w="425" w:type="dxa"/>
            <w:vMerge/>
            <w:tcBorders>
              <w:top w:val="nil"/>
              <w:left w:val="single" w:sz="4" w:space="0" w:color="C0C0C0"/>
              <w:bottom w:val="single" w:sz="4" w:space="0" w:color="C0C0C0"/>
              <w:right w:val="single" w:sz="4" w:space="0" w:color="C0C0C0"/>
            </w:tcBorders>
            <w:vAlign w:val="center"/>
            <w:hideMark/>
          </w:tcPr>
          <w:p w14:paraId="05BAECE6" w14:textId="77777777" w:rsidR="00372934" w:rsidRPr="00372934" w:rsidRDefault="00372934" w:rsidP="00372934">
            <w:pPr>
              <w:rPr>
                <w:rFonts w:ascii="Tahoma" w:hAnsi="Tahoma" w:cs="Tahoma"/>
                <w:b/>
                <w:bCs/>
                <w:color w:val="272727"/>
                <w:sz w:val="8"/>
                <w:szCs w:val="8"/>
              </w:rPr>
            </w:pPr>
          </w:p>
        </w:tc>
        <w:tc>
          <w:tcPr>
            <w:tcW w:w="430" w:type="dxa"/>
            <w:vMerge/>
            <w:tcBorders>
              <w:top w:val="nil"/>
              <w:left w:val="single" w:sz="4" w:space="0" w:color="C0C0C0"/>
              <w:bottom w:val="single" w:sz="4" w:space="0" w:color="C0C0C0"/>
              <w:right w:val="single" w:sz="4" w:space="0" w:color="C0C0C0"/>
            </w:tcBorders>
            <w:vAlign w:val="center"/>
            <w:hideMark/>
          </w:tcPr>
          <w:p w14:paraId="6F1EDC2A" w14:textId="77777777" w:rsidR="00372934" w:rsidRPr="00372934" w:rsidRDefault="00372934" w:rsidP="00372934">
            <w:pPr>
              <w:rPr>
                <w:rFonts w:ascii="Tahoma" w:hAnsi="Tahoma" w:cs="Tahoma"/>
                <w:b/>
                <w:bCs/>
                <w:color w:val="272727"/>
                <w:sz w:val="8"/>
                <w:szCs w:val="8"/>
              </w:rPr>
            </w:pPr>
          </w:p>
        </w:tc>
        <w:tc>
          <w:tcPr>
            <w:tcW w:w="420" w:type="dxa"/>
            <w:tcBorders>
              <w:top w:val="nil"/>
              <w:left w:val="nil"/>
              <w:bottom w:val="single" w:sz="4" w:space="0" w:color="C0C0C0"/>
              <w:right w:val="single" w:sz="4" w:space="0" w:color="C0C0C0"/>
            </w:tcBorders>
            <w:shd w:val="clear" w:color="auto" w:fill="auto"/>
            <w:vAlign w:val="center"/>
            <w:hideMark/>
          </w:tcPr>
          <w:p w14:paraId="0DF12255"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с 01.01.2021 по 30.06.2021</w:t>
            </w:r>
          </w:p>
        </w:tc>
        <w:tc>
          <w:tcPr>
            <w:tcW w:w="420" w:type="dxa"/>
            <w:tcBorders>
              <w:top w:val="nil"/>
              <w:left w:val="nil"/>
              <w:bottom w:val="single" w:sz="4" w:space="0" w:color="C0C0C0"/>
              <w:right w:val="single" w:sz="4" w:space="0" w:color="C0C0C0"/>
            </w:tcBorders>
            <w:shd w:val="clear" w:color="auto" w:fill="auto"/>
            <w:vAlign w:val="center"/>
            <w:hideMark/>
          </w:tcPr>
          <w:p w14:paraId="76BEE015"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с 01.07.2021 по 31.12.2021</w:t>
            </w:r>
          </w:p>
        </w:tc>
        <w:tc>
          <w:tcPr>
            <w:tcW w:w="843" w:type="dxa"/>
            <w:vMerge/>
            <w:tcBorders>
              <w:top w:val="single" w:sz="4" w:space="0" w:color="C0C0C0"/>
              <w:left w:val="single" w:sz="4" w:space="0" w:color="C0C0C0"/>
              <w:bottom w:val="single" w:sz="4" w:space="0" w:color="C0C0C0"/>
              <w:right w:val="single" w:sz="4" w:space="0" w:color="C0C0C0"/>
            </w:tcBorders>
            <w:vAlign w:val="center"/>
            <w:hideMark/>
          </w:tcPr>
          <w:p w14:paraId="13A7713B" w14:textId="77777777" w:rsidR="00372934" w:rsidRPr="00372934" w:rsidRDefault="00372934" w:rsidP="00372934">
            <w:pPr>
              <w:rPr>
                <w:rFonts w:ascii="Tahoma" w:hAnsi="Tahoma" w:cs="Tahoma"/>
                <w:b/>
                <w:bCs/>
                <w:color w:val="272727"/>
                <w:sz w:val="8"/>
                <w:szCs w:val="8"/>
              </w:rPr>
            </w:pPr>
          </w:p>
        </w:tc>
        <w:tc>
          <w:tcPr>
            <w:tcW w:w="420" w:type="dxa"/>
            <w:vMerge/>
            <w:tcBorders>
              <w:top w:val="nil"/>
              <w:left w:val="single" w:sz="4" w:space="0" w:color="C0C0C0"/>
              <w:bottom w:val="single" w:sz="4" w:space="0" w:color="C0C0C0"/>
              <w:right w:val="single" w:sz="4" w:space="0" w:color="C0C0C0"/>
            </w:tcBorders>
            <w:vAlign w:val="center"/>
            <w:hideMark/>
          </w:tcPr>
          <w:p w14:paraId="19AF919E" w14:textId="77777777" w:rsidR="00372934" w:rsidRPr="00372934" w:rsidRDefault="00372934" w:rsidP="00372934">
            <w:pPr>
              <w:rPr>
                <w:rFonts w:ascii="Tahoma" w:hAnsi="Tahoma" w:cs="Tahoma"/>
                <w:b/>
                <w:bCs/>
                <w:color w:val="272727"/>
                <w:sz w:val="8"/>
                <w:szCs w:val="8"/>
              </w:rPr>
            </w:pPr>
          </w:p>
        </w:tc>
        <w:tc>
          <w:tcPr>
            <w:tcW w:w="420" w:type="dxa"/>
            <w:vMerge/>
            <w:tcBorders>
              <w:top w:val="nil"/>
              <w:left w:val="single" w:sz="4" w:space="0" w:color="C0C0C0"/>
              <w:bottom w:val="single" w:sz="4" w:space="0" w:color="C0C0C0"/>
              <w:right w:val="single" w:sz="4" w:space="0" w:color="C0C0C0"/>
            </w:tcBorders>
            <w:vAlign w:val="center"/>
            <w:hideMark/>
          </w:tcPr>
          <w:p w14:paraId="7F72222D" w14:textId="77777777" w:rsidR="00372934" w:rsidRPr="00372934" w:rsidRDefault="00372934" w:rsidP="00372934">
            <w:pPr>
              <w:rPr>
                <w:rFonts w:ascii="Tahoma" w:hAnsi="Tahoma" w:cs="Tahoma"/>
                <w:b/>
                <w:bCs/>
                <w:color w:val="272727"/>
                <w:sz w:val="8"/>
                <w:szCs w:val="8"/>
              </w:rPr>
            </w:pPr>
          </w:p>
        </w:tc>
        <w:tc>
          <w:tcPr>
            <w:tcW w:w="414" w:type="dxa"/>
            <w:tcBorders>
              <w:top w:val="nil"/>
              <w:left w:val="nil"/>
              <w:bottom w:val="single" w:sz="4" w:space="0" w:color="C0C0C0"/>
              <w:right w:val="single" w:sz="4" w:space="0" w:color="C0C0C0"/>
            </w:tcBorders>
            <w:shd w:val="clear" w:color="auto" w:fill="auto"/>
            <w:vAlign w:val="center"/>
            <w:hideMark/>
          </w:tcPr>
          <w:p w14:paraId="58961900"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с 01.01.2022 по 30.06.2022</w:t>
            </w:r>
          </w:p>
        </w:tc>
        <w:tc>
          <w:tcPr>
            <w:tcW w:w="414" w:type="dxa"/>
            <w:tcBorders>
              <w:top w:val="nil"/>
              <w:left w:val="nil"/>
              <w:bottom w:val="single" w:sz="4" w:space="0" w:color="C0C0C0"/>
              <w:right w:val="single" w:sz="4" w:space="0" w:color="C0C0C0"/>
            </w:tcBorders>
            <w:shd w:val="clear" w:color="auto" w:fill="auto"/>
            <w:vAlign w:val="center"/>
            <w:hideMark/>
          </w:tcPr>
          <w:p w14:paraId="1149EA32" w14:textId="77777777" w:rsidR="00372934" w:rsidRPr="00372934" w:rsidRDefault="00372934" w:rsidP="00372934">
            <w:pPr>
              <w:jc w:val="center"/>
              <w:rPr>
                <w:rFonts w:ascii="Tahoma" w:hAnsi="Tahoma" w:cs="Tahoma"/>
                <w:b/>
                <w:bCs/>
                <w:color w:val="272727"/>
                <w:sz w:val="8"/>
                <w:szCs w:val="8"/>
              </w:rPr>
            </w:pPr>
            <w:r w:rsidRPr="00372934">
              <w:rPr>
                <w:rFonts w:ascii="Tahoma" w:hAnsi="Tahoma" w:cs="Tahoma"/>
                <w:b/>
                <w:bCs/>
                <w:color w:val="272727"/>
                <w:sz w:val="8"/>
                <w:szCs w:val="8"/>
              </w:rPr>
              <w:t>с 01.07.2022 по 31.12.2022</w:t>
            </w:r>
          </w:p>
        </w:tc>
        <w:tc>
          <w:tcPr>
            <w:tcW w:w="859" w:type="dxa"/>
            <w:vMerge/>
            <w:tcBorders>
              <w:top w:val="single" w:sz="4" w:space="0" w:color="C0C0C0"/>
              <w:left w:val="single" w:sz="4" w:space="0" w:color="C0C0C0"/>
              <w:bottom w:val="single" w:sz="4" w:space="0" w:color="C0C0C0"/>
              <w:right w:val="single" w:sz="4" w:space="0" w:color="C0C0C0"/>
            </w:tcBorders>
            <w:vAlign w:val="center"/>
            <w:hideMark/>
          </w:tcPr>
          <w:p w14:paraId="5BAA47CB" w14:textId="77777777" w:rsidR="00372934" w:rsidRPr="00372934" w:rsidRDefault="00372934" w:rsidP="00372934">
            <w:pPr>
              <w:rPr>
                <w:rFonts w:ascii="Tahoma" w:hAnsi="Tahoma" w:cs="Tahoma"/>
                <w:b/>
                <w:bCs/>
                <w:color w:val="272727"/>
                <w:sz w:val="8"/>
                <w:szCs w:val="8"/>
              </w:rPr>
            </w:pPr>
          </w:p>
        </w:tc>
      </w:tr>
      <w:tr w:rsidR="00372934" w:rsidRPr="00372934" w14:paraId="5095E717" w14:textId="77777777" w:rsidTr="00372934">
        <w:trPr>
          <w:trHeight w:val="225"/>
          <w:jc w:val="center"/>
        </w:trPr>
        <w:tc>
          <w:tcPr>
            <w:tcW w:w="68" w:type="dxa"/>
            <w:tcBorders>
              <w:top w:val="nil"/>
              <w:left w:val="nil"/>
              <w:bottom w:val="nil"/>
              <w:right w:val="nil"/>
            </w:tcBorders>
            <w:shd w:val="clear" w:color="auto" w:fill="auto"/>
            <w:vAlign w:val="center"/>
            <w:hideMark/>
          </w:tcPr>
          <w:p w14:paraId="11F0713B" w14:textId="77777777" w:rsidR="00372934" w:rsidRPr="00372934" w:rsidRDefault="00372934" w:rsidP="00372934">
            <w:pPr>
              <w:jc w:val="center"/>
              <w:rPr>
                <w:rFonts w:ascii="Tahoma" w:hAnsi="Tahoma" w:cs="Tahoma"/>
                <w:b/>
                <w:bCs/>
                <w:color w:val="272727"/>
                <w:sz w:val="8"/>
                <w:szCs w:val="8"/>
              </w:rPr>
            </w:pPr>
          </w:p>
        </w:tc>
        <w:tc>
          <w:tcPr>
            <w:tcW w:w="57" w:type="dxa"/>
            <w:tcBorders>
              <w:top w:val="nil"/>
              <w:left w:val="nil"/>
              <w:bottom w:val="nil"/>
              <w:right w:val="nil"/>
            </w:tcBorders>
            <w:shd w:val="clear" w:color="auto" w:fill="auto"/>
            <w:vAlign w:val="center"/>
            <w:hideMark/>
          </w:tcPr>
          <w:p w14:paraId="5034A459" w14:textId="77777777" w:rsidR="00372934" w:rsidRPr="00372934" w:rsidRDefault="00372934" w:rsidP="00372934">
            <w:pPr>
              <w:rPr>
                <w:sz w:val="8"/>
                <w:szCs w:val="8"/>
              </w:rPr>
            </w:pPr>
          </w:p>
        </w:tc>
        <w:tc>
          <w:tcPr>
            <w:tcW w:w="196" w:type="dxa"/>
            <w:tcBorders>
              <w:top w:val="single" w:sz="4" w:space="0" w:color="C0C0C0"/>
              <w:left w:val="nil"/>
              <w:bottom w:val="single" w:sz="4" w:space="0" w:color="C0C0C0"/>
              <w:right w:val="nil"/>
            </w:tcBorders>
            <w:shd w:val="clear" w:color="auto" w:fill="auto"/>
            <w:noWrap/>
            <w:vAlign w:val="center"/>
            <w:hideMark/>
          </w:tcPr>
          <w:p w14:paraId="0E91C1DA"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w:t>
            </w:r>
          </w:p>
        </w:tc>
        <w:tc>
          <w:tcPr>
            <w:tcW w:w="1584" w:type="dxa"/>
            <w:tcBorders>
              <w:top w:val="nil"/>
              <w:left w:val="nil"/>
              <w:bottom w:val="single" w:sz="4" w:space="0" w:color="C0C0C0"/>
              <w:right w:val="nil"/>
            </w:tcBorders>
            <w:shd w:val="clear" w:color="auto" w:fill="auto"/>
            <w:noWrap/>
            <w:vAlign w:val="center"/>
            <w:hideMark/>
          </w:tcPr>
          <w:p w14:paraId="08C681AB"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2</w:t>
            </w:r>
          </w:p>
        </w:tc>
        <w:tc>
          <w:tcPr>
            <w:tcW w:w="216" w:type="dxa"/>
            <w:tcBorders>
              <w:top w:val="nil"/>
              <w:left w:val="nil"/>
              <w:bottom w:val="single" w:sz="4" w:space="0" w:color="C0C0C0"/>
              <w:right w:val="nil"/>
            </w:tcBorders>
            <w:shd w:val="clear" w:color="auto" w:fill="auto"/>
            <w:noWrap/>
            <w:vAlign w:val="center"/>
            <w:hideMark/>
          </w:tcPr>
          <w:p w14:paraId="42693CCF"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3</w:t>
            </w:r>
          </w:p>
        </w:tc>
        <w:tc>
          <w:tcPr>
            <w:tcW w:w="348" w:type="dxa"/>
            <w:tcBorders>
              <w:top w:val="nil"/>
              <w:left w:val="nil"/>
              <w:bottom w:val="single" w:sz="4" w:space="0" w:color="C0C0C0"/>
              <w:right w:val="nil"/>
            </w:tcBorders>
            <w:shd w:val="clear" w:color="auto" w:fill="auto"/>
            <w:noWrap/>
            <w:vAlign w:val="center"/>
            <w:hideMark/>
          </w:tcPr>
          <w:p w14:paraId="5A4EBA2C"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4</w:t>
            </w:r>
          </w:p>
        </w:tc>
        <w:tc>
          <w:tcPr>
            <w:tcW w:w="390" w:type="dxa"/>
            <w:tcBorders>
              <w:top w:val="nil"/>
              <w:left w:val="nil"/>
              <w:bottom w:val="single" w:sz="4" w:space="0" w:color="C0C0C0"/>
              <w:right w:val="nil"/>
            </w:tcBorders>
            <w:shd w:val="clear" w:color="auto" w:fill="auto"/>
            <w:noWrap/>
            <w:vAlign w:val="center"/>
            <w:hideMark/>
          </w:tcPr>
          <w:p w14:paraId="1949162F"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4</w:t>
            </w:r>
          </w:p>
        </w:tc>
        <w:tc>
          <w:tcPr>
            <w:tcW w:w="353" w:type="dxa"/>
            <w:tcBorders>
              <w:top w:val="nil"/>
              <w:left w:val="nil"/>
              <w:bottom w:val="single" w:sz="4" w:space="0" w:color="C0C0C0"/>
              <w:right w:val="nil"/>
            </w:tcBorders>
            <w:shd w:val="clear" w:color="auto" w:fill="auto"/>
            <w:noWrap/>
            <w:vAlign w:val="center"/>
            <w:hideMark/>
          </w:tcPr>
          <w:p w14:paraId="23E4C7A4"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7</w:t>
            </w:r>
          </w:p>
        </w:tc>
        <w:tc>
          <w:tcPr>
            <w:tcW w:w="404" w:type="dxa"/>
            <w:tcBorders>
              <w:top w:val="nil"/>
              <w:left w:val="nil"/>
              <w:bottom w:val="single" w:sz="4" w:space="0" w:color="C0C0C0"/>
              <w:right w:val="nil"/>
            </w:tcBorders>
            <w:shd w:val="clear" w:color="auto" w:fill="auto"/>
            <w:noWrap/>
            <w:vAlign w:val="center"/>
            <w:hideMark/>
          </w:tcPr>
          <w:p w14:paraId="1ACBABC2"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8</w:t>
            </w:r>
          </w:p>
        </w:tc>
        <w:tc>
          <w:tcPr>
            <w:tcW w:w="279" w:type="dxa"/>
            <w:tcBorders>
              <w:top w:val="nil"/>
              <w:left w:val="nil"/>
              <w:bottom w:val="single" w:sz="4" w:space="0" w:color="C0C0C0"/>
              <w:right w:val="nil"/>
            </w:tcBorders>
            <w:shd w:val="clear" w:color="auto" w:fill="auto"/>
            <w:noWrap/>
            <w:vAlign w:val="center"/>
            <w:hideMark/>
          </w:tcPr>
          <w:p w14:paraId="1288E867"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9</w:t>
            </w:r>
          </w:p>
        </w:tc>
        <w:tc>
          <w:tcPr>
            <w:tcW w:w="279" w:type="dxa"/>
            <w:tcBorders>
              <w:top w:val="nil"/>
              <w:left w:val="nil"/>
              <w:bottom w:val="single" w:sz="4" w:space="0" w:color="C0C0C0"/>
              <w:right w:val="nil"/>
            </w:tcBorders>
            <w:shd w:val="clear" w:color="auto" w:fill="auto"/>
            <w:noWrap/>
            <w:vAlign w:val="center"/>
            <w:hideMark/>
          </w:tcPr>
          <w:p w14:paraId="2948705D"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10</w:t>
            </w:r>
          </w:p>
        </w:tc>
        <w:tc>
          <w:tcPr>
            <w:tcW w:w="450" w:type="dxa"/>
            <w:tcBorders>
              <w:top w:val="nil"/>
              <w:left w:val="nil"/>
              <w:bottom w:val="single" w:sz="4" w:space="0" w:color="C0C0C0"/>
              <w:right w:val="nil"/>
            </w:tcBorders>
            <w:shd w:val="clear" w:color="auto" w:fill="auto"/>
            <w:noWrap/>
            <w:vAlign w:val="center"/>
            <w:hideMark/>
          </w:tcPr>
          <w:p w14:paraId="5B0B7B6C"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11</w:t>
            </w:r>
          </w:p>
        </w:tc>
        <w:tc>
          <w:tcPr>
            <w:tcW w:w="425" w:type="dxa"/>
            <w:tcBorders>
              <w:top w:val="nil"/>
              <w:left w:val="nil"/>
              <w:bottom w:val="single" w:sz="4" w:space="0" w:color="C0C0C0"/>
              <w:right w:val="nil"/>
            </w:tcBorders>
            <w:shd w:val="clear" w:color="auto" w:fill="auto"/>
            <w:noWrap/>
            <w:vAlign w:val="center"/>
            <w:hideMark/>
          </w:tcPr>
          <w:p w14:paraId="628ABDB1"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12</w:t>
            </w:r>
          </w:p>
        </w:tc>
        <w:tc>
          <w:tcPr>
            <w:tcW w:w="430" w:type="dxa"/>
            <w:tcBorders>
              <w:top w:val="nil"/>
              <w:left w:val="nil"/>
              <w:bottom w:val="single" w:sz="4" w:space="0" w:color="C0C0C0"/>
              <w:right w:val="nil"/>
            </w:tcBorders>
            <w:shd w:val="clear" w:color="auto" w:fill="auto"/>
            <w:noWrap/>
            <w:vAlign w:val="center"/>
            <w:hideMark/>
          </w:tcPr>
          <w:p w14:paraId="7F9C18DF"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13</w:t>
            </w:r>
          </w:p>
        </w:tc>
        <w:tc>
          <w:tcPr>
            <w:tcW w:w="420" w:type="dxa"/>
            <w:tcBorders>
              <w:top w:val="nil"/>
              <w:left w:val="nil"/>
              <w:bottom w:val="single" w:sz="4" w:space="0" w:color="C0C0C0"/>
              <w:right w:val="nil"/>
            </w:tcBorders>
            <w:shd w:val="clear" w:color="auto" w:fill="auto"/>
            <w:noWrap/>
            <w:vAlign w:val="center"/>
            <w:hideMark/>
          </w:tcPr>
          <w:p w14:paraId="22732098"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14</w:t>
            </w:r>
          </w:p>
        </w:tc>
        <w:tc>
          <w:tcPr>
            <w:tcW w:w="420" w:type="dxa"/>
            <w:tcBorders>
              <w:top w:val="nil"/>
              <w:left w:val="nil"/>
              <w:bottom w:val="single" w:sz="4" w:space="0" w:color="C0C0C0"/>
              <w:right w:val="nil"/>
            </w:tcBorders>
            <w:shd w:val="clear" w:color="auto" w:fill="auto"/>
            <w:noWrap/>
            <w:vAlign w:val="center"/>
            <w:hideMark/>
          </w:tcPr>
          <w:p w14:paraId="35B62B2E"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15</w:t>
            </w:r>
          </w:p>
        </w:tc>
        <w:tc>
          <w:tcPr>
            <w:tcW w:w="843" w:type="dxa"/>
            <w:tcBorders>
              <w:top w:val="nil"/>
              <w:left w:val="nil"/>
              <w:bottom w:val="single" w:sz="4" w:space="0" w:color="C0C0C0"/>
              <w:right w:val="nil"/>
            </w:tcBorders>
            <w:shd w:val="clear" w:color="auto" w:fill="auto"/>
            <w:noWrap/>
            <w:vAlign w:val="center"/>
            <w:hideMark/>
          </w:tcPr>
          <w:p w14:paraId="28A353E3"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16</w:t>
            </w:r>
          </w:p>
        </w:tc>
        <w:tc>
          <w:tcPr>
            <w:tcW w:w="420" w:type="dxa"/>
            <w:tcBorders>
              <w:top w:val="nil"/>
              <w:left w:val="nil"/>
              <w:bottom w:val="single" w:sz="4" w:space="0" w:color="C0C0C0"/>
              <w:right w:val="nil"/>
            </w:tcBorders>
            <w:shd w:val="clear" w:color="auto" w:fill="auto"/>
            <w:noWrap/>
            <w:vAlign w:val="center"/>
            <w:hideMark/>
          </w:tcPr>
          <w:p w14:paraId="1CD5EC94"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17</w:t>
            </w:r>
          </w:p>
        </w:tc>
        <w:tc>
          <w:tcPr>
            <w:tcW w:w="420" w:type="dxa"/>
            <w:tcBorders>
              <w:top w:val="nil"/>
              <w:left w:val="nil"/>
              <w:bottom w:val="single" w:sz="4" w:space="0" w:color="C0C0C0"/>
              <w:right w:val="nil"/>
            </w:tcBorders>
            <w:shd w:val="clear" w:color="auto" w:fill="auto"/>
            <w:noWrap/>
            <w:vAlign w:val="center"/>
            <w:hideMark/>
          </w:tcPr>
          <w:p w14:paraId="55E1BDAF"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18</w:t>
            </w:r>
          </w:p>
        </w:tc>
        <w:tc>
          <w:tcPr>
            <w:tcW w:w="414" w:type="dxa"/>
            <w:tcBorders>
              <w:top w:val="nil"/>
              <w:left w:val="nil"/>
              <w:bottom w:val="single" w:sz="4" w:space="0" w:color="C0C0C0"/>
              <w:right w:val="nil"/>
            </w:tcBorders>
            <w:shd w:val="clear" w:color="auto" w:fill="auto"/>
            <w:noWrap/>
            <w:vAlign w:val="center"/>
            <w:hideMark/>
          </w:tcPr>
          <w:p w14:paraId="5036CD32"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19</w:t>
            </w:r>
          </w:p>
        </w:tc>
        <w:tc>
          <w:tcPr>
            <w:tcW w:w="414" w:type="dxa"/>
            <w:tcBorders>
              <w:top w:val="nil"/>
              <w:left w:val="nil"/>
              <w:bottom w:val="single" w:sz="4" w:space="0" w:color="C0C0C0"/>
              <w:right w:val="nil"/>
            </w:tcBorders>
            <w:shd w:val="clear" w:color="auto" w:fill="auto"/>
            <w:noWrap/>
            <w:vAlign w:val="center"/>
            <w:hideMark/>
          </w:tcPr>
          <w:p w14:paraId="616AE335"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20</w:t>
            </w:r>
          </w:p>
        </w:tc>
        <w:tc>
          <w:tcPr>
            <w:tcW w:w="859" w:type="dxa"/>
            <w:tcBorders>
              <w:top w:val="nil"/>
              <w:left w:val="nil"/>
              <w:bottom w:val="single" w:sz="4" w:space="0" w:color="C0C0C0"/>
              <w:right w:val="nil"/>
            </w:tcBorders>
            <w:shd w:val="clear" w:color="auto" w:fill="auto"/>
            <w:noWrap/>
            <w:vAlign w:val="center"/>
            <w:hideMark/>
          </w:tcPr>
          <w:p w14:paraId="5C9B659C" w14:textId="77777777" w:rsidR="00372934" w:rsidRPr="00372934" w:rsidRDefault="00372934" w:rsidP="00372934">
            <w:pPr>
              <w:jc w:val="center"/>
              <w:rPr>
                <w:rFonts w:ascii="Tahoma" w:hAnsi="Tahoma" w:cs="Tahoma"/>
                <w:color w:val="C0C0C0"/>
                <w:sz w:val="8"/>
                <w:szCs w:val="8"/>
              </w:rPr>
            </w:pPr>
            <w:r w:rsidRPr="00372934">
              <w:rPr>
                <w:rFonts w:ascii="Tahoma" w:hAnsi="Tahoma" w:cs="Tahoma"/>
                <w:color w:val="C0C0C0"/>
                <w:sz w:val="8"/>
                <w:szCs w:val="8"/>
              </w:rPr>
              <w:t>21</w:t>
            </w:r>
          </w:p>
        </w:tc>
      </w:tr>
      <w:tr w:rsidR="00372934" w:rsidRPr="00372934" w14:paraId="4229D5E0" w14:textId="77777777" w:rsidTr="00372934">
        <w:trPr>
          <w:trHeight w:val="300"/>
          <w:jc w:val="center"/>
        </w:trPr>
        <w:tc>
          <w:tcPr>
            <w:tcW w:w="68" w:type="dxa"/>
            <w:tcBorders>
              <w:top w:val="nil"/>
              <w:left w:val="nil"/>
              <w:bottom w:val="nil"/>
              <w:right w:val="nil"/>
            </w:tcBorders>
            <w:shd w:val="clear" w:color="auto" w:fill="auto"/>
            <w:vAlign w:val="center"/>
            <w:hideMark/>
          </w:tcPr>
          <w:p w14:paraId="21CF39E5" w14:textId="77777777" w:rsidR="00372934" w:rsidRPr="00372934" w:rsidRDefault="00372934" w:rsidP="00372934">
            <w:pPr>
              <w:jc w:val="center"/>
              <w:rPr>
                <w:rFonts w:ascii="Tahoma" w:hAnsi="Tahoma" w:cs="Tahoma"/>
                <w:color w:val="C0C0C0"/>
                <w:sz w:val="8"/>
                <w:szCs w:val="8"/>
              </w:rPr>
            </w:pPr>
          </w:p>
        </w:tc>
        <w:tc>
          <w:tcPr>
            <w:tcW w:w="57" w:type="dxa"/>
            <w:tcBorders>
              <w:top w:val="nil"/>
              <w:left w:val="nil"/>
              <w:bottom w:val="nil"/>
              <w:right w:val="nil"/>
            </w:tcBorders>
            <w:shd w:val="clear" w:color="auto" w:fill="auto"/>
            <w:vAlign w:val="center"/>
            <w:hideMark/>
          </w:tcPr>
          <w:p w14:paraId="25ECC62F"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000000" w:fill="C0C0C0"/>
            <w:vAlign w:val="center"/>
            <w:hideMark/>
          </w:tcPr>
          <w:p w14:paraId="077BB13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w:t>
            </w:r>
          </w:p>
        </w:tc>
        <w:tc>
          <w:tcPr>
            <w:tcW w:w="1584" w:type="dxa"/>
            <w:tcBorders>
              <w:top w:val="nil"/>
              <w:left w:val="nil"/>
              <w:bottom w:val="single" w:sz="4" w:space="0" w:color="C0C0C0"/>
              <w:right w:val="single" w:sz="4" w:space="0" w:color="C0C0C0"/>
            </w:tcBorders>
            <w:shd w:val="clear" w:color="000000" w:fill="C0C0C0"/>
            <w:vAlign w:val="center"/>
            <w:hideMark/>
          </w:tcPr>
          <w:p w14:paraId="2F49A6E1"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Натуральные показатели</w:t>
            </w:r>
          </w:p>
        </w:tc>
        <w:tc>
          <w:tcPr>
            <w:tcW w:w="216" w:type="dxa"/>
            <w:tcBorders>
              <w:top w:val="nil"/>
              <w:left w:val="nil"/>
              <w:bottom w:val="single" w:sz="4" w:space="0" w:color="C0C0C0"/>
              <w:right w:val="single" w:sz="4" w:space="0" w:color="C0C0C0"/>
            </w:tcBorders>
            <w:shd w:val="clear" w:color="000000" w:fill="C0C0C0"/>
            <w:vAlign w:val="center"/>
            <w:hideMark/>
          </w:tcPr>
          <w:p w14:paraId="3793C5C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48" w:type="dxa"/>
            <w:tcBorders>
              <w:top w:val="nil"/>
              <w:left w:val="nil"/>
              <w:bottom w:val="single" w:sz="4" w:space="0" w:color="C0C0C0"/>
              <w:right w:val="single" w:sz="4" w:space="0" w:color="C0C0C0"/>
            </w:tcBorders>
            <w:shd w:val="clear" w:color="000000" w:fill="C0C0C0"/>
            <w:vAlign w:val="center"/>
            <w:hideMark/>
          </w:tcPr>
          <w:p w14:paraId="3B182EE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90" w:type="dxa"/>
            <w:tcBorders>
              <w:top w:val="nil"/>
              <w:left w:val="nil"/>
              <w:bottom w:val="single" w:sz="4" w:space="0" w:color="C0C0C0"/>
              <w:right w:val="single" w:sz="4" w:space="0" w:color="C0C0C0"/>
            </w:tcBorders>
            <w:shd w:val="clear" w:color="000000" w:fill="C0C0C0"/>
            <w:vAlign w:val="center"/>
            <w:hideMark/>
          </w:tcPr>
          <w:p w14:paraId="29CD11B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C0C0C0"/>
            <w:vAlign w:val="center"/>
            <w:hideMark/>
          </w:tcPr>
          <w:p w14:paraId="3B2C73B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04" w:type="dxa"/>
            <w:tcBorders>
              <w:top w:val="nil"/>
              <w:left w:val="nil"/>
              <w:bottom w:val="single" w:sz="4" w:space="0" w:color="C0C0C0"/>
              <w:right w:val="single" w:sz="4" w:space="0" w:color="C0C0C0"/>
            </w:tcBorders>
            <w:shd w:val="clear" w:color="000000" w:fill="C0C0C0"/>
            <w:vAlign w:val="center"/>
            <w:hideMark/>
          </w:tcPr>
          <w:p w14:paraId="3360FB9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279" w:type="dxa"/>
            <w:tcBorders>
              <w:top w:val="nil"/>
              <w:left w:val="nil"/>
              <w:bottom w:val="single" w:sz="4" w:space="0" w:color="C0C0C0"/>
              <w:right w:val="single" w:sz="4" w:space="0" w:color="C0C0C0"/>
            </w:tcBorders>
            <w:shd w:val="clear" w:color="000000" w:fill="C0C0C0"/>
            <w:vAlign w:val="center"/>
            <w:hideMark/>
          </w:tcPr>
          <w:p w14:paraId="2AA0B93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279" w:type="dxa"/>
            <w:tcBorders>
              <w:top w:val="nil"/>
              <w:left w:val="nil"/>
              <w:bottom w:val="single" w:sz="4" w:space="0" w:color="C0C0C0"/>
              <w:right w:val="single" w:sz="4" w:space="0" w:color="C0C0C0"/>
            </w:tcBorders>
            <w:shd w:val="clear" w:color="000000" w:fill="C0C0C0"/>
            <w:vAlign w:val="center"/>
            <w:hideMark/>
          </w:tcPr>
          <w:p w14:paraId="72EDE89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50" w:type="dxa"/>
            <w:tcBorders>
              <w:top w:val="nil"/>
              <w:left w:val="nil"/>
              <w:bottom w:val="single" w:sz="4" w:space="0" w:color="C0C0C0"/>
              <w:right w:val="single" w:sz="4" w:space="0" w:color="C0C0C0"/>
            </w:tcBorders>
            <w:shd w:val="clear" w:color="000000" w:fill="C0C0C0"/>
            <w:vAlign w:val="center"/>
            <w:hideMark/>
          </w:tcPr>
          <w:p w14:paraId="2BFFD30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C0C0C0"/>
            <w:vAlign w:val="center"/>
            <w:hideMark/>
          </w:tcPr>
          <w:p w14:paraId="104E760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30" w:type="dxa"/>
            <w:tcBorders>
              <w:top w:val="nil"/>
              <w:left w:val="nil"/>
              <w:bottom w:val="single" w:sz="4" w:space="0" w:color="C0C0C0"/>
              <w:right w:val="single" w:sz="4" w:space="0" w:color="C0C0C0"/>
            </w:tcBorders>
            <w:shd w:val="clear" w:color="000000" w:fill="C0C0C0"/>
            <w:vAlign w:val="center"/>
            <w:hideMark/>
          </w:tcPr>
          <w:p w14:paraId="2D139C6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C0C0C0"/>
            <w:vAlign w:val="center"/>
            <w:hideMark/>
          </w:tcPr>
          <w:p w14:paraId="6463E06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C0C0C0"/>
            <w:vAlign w:val="center"/>
            <w:hideMark/>
          </w:tcPr>
          <w:p w14:paraId="66A59A9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843" w:type="dxa"/>
            <w:tcBorders>
              <w:top w:val="nil"/>
              <w:left w:val="nil"/>
              <w:bottom w:val="single" w:sz="4" w:space="0" w:color="C0C0C0"/>
              <w:right w:val="single" w:sz="4" w:space="0" w:color="C0C0C0"/>
            </w:tcBorders>
            <w:shd w:val="clear" w:color="000000" w:fill="C0C0C0"/>
            <w:vAlign w:val="center"/>
            <w:hideMark/>
          </w:tcPr>
          <w:p w14:paraId="7A28DA1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C0C0C0"/>
            <w:vAlign w:val="center"/>
            <w:hideMark/>
          </w:tcPr>
          <w:p w14:paraId="0C437D8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C0C0C0"/>
            <w:vAlign w:val="center"/>
            <w:hideMark/>
          </w:tcPr>
          <w:p w14:paraId="1433372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14" w:type="dxa"/>
            <w:tcBorders>
              <w:top w:val="nil"/>
              <w:left w:val="nil"/>
              <w:bottom w:val="single" w:sz="4" w:space="0" w:color="C0C0C0"/>
              <w:right w:val="single" w:sz="4" w:space="0" w:color="C0C0C0"/>
            </w:tcBorders>
            <w:shd w:val="clear" w:color="000000" w:fill="C0C0C0"/>
            <w:vAlign w:val="center"/>
            <w:hideMark/>
          </w:tcPr>
          <w:p w14:paraId="0BD792D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14" w:type="dxa"/>
            <w:tcBorders>
              <w:top w:val="nil"/>
              <w:left w:val="nil"/>
              <w:bottom w:val="single" w:sz="4" w:space="0" w:color="C0C0C0"/>
              <w:right w:val="single" w:sz="4" w:space="0" w:color="C0C0C0"/>
            </w:tcBorders>
            <w:shd w:val="clear" w:color="000000" w:fill="C0C0C0"/>
            <w:vAlign w:val="center"/>
            <w:hideMark/>
          </w:tcPr>
          <w:p w14:paraId="6829C48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859" w:type="dxa"/>
            <w:tcBorders>
              <w:top w:val="nil"/>
              <w:left w:val="nil"/>
              <w:bottom w:val="single" w:sz="4" w:space="0" w:color="C0C0C0"/>
              <w:right w:val="single" w:sz="4" w:space="0" w:color="C0C0C0"/>
            </w:tcBorders>
            <w:shd w:val="clear" w:color="000000" w:fill="C0C0C0"/>
            <w:vAlign w:val="center"/>
            <w:hideMark/>
          </w:tcPr>
          <w:p w14:paraId="2565819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r>
      <w:tr w:rsidR="00372934" w:rsidRPr="00372934" w14:paraId="2D1839BD" w14:textId="77777777" w:rsidTr="00372934">
        <w:trPr>
          <w:trHeight w:val="300"/>
          <w:jc w:val="center"/>
        </w:trPr>
        <w:tc>
          <w:tcPr>
            <w:tcW w:w="68" w:type="dxa"/>
            <w:tcBorders>
              <w:top w:val="nil"/>
              <w:left w:val="nil"/>
              <w:bottom w:val="nil"/>
              <w:right w:val="nil"/>
            </w:tcBorders>
            <w:shd w:val="clear" w:color="auto" w:fill="auto"/>
            <w:vAlign w:val="center"/>
            <w:hideMark/>
          </w:tcPr>
          <w:p w14:paraId="59FEBF8D" w14:textId="77777777" w:rsidR="00372934" w:rsidRPr="00372934" w:rsidRDefault="00372934" w:rsidP="00372934">
            <w:pPr>
              <w:jc w:val="center"/>
              <w:rPr>
                <w:rFonts w:ascii="Tahoma" w:hAnsi="Tahoma" w:cs="Tahoma"/>
                <w:b/>
                <w:bCs/>
                <w:sz w:val="8"/>
                <w:szCs w:val="8"/>
              </w:rPr>
            </w:pPr>
          </w:p>
        </w:tc>
        <w:tc>
          <w:tcPr>
            <w:tcW w:w="57" w:type="dxa"/>
            <w:tcBorders>
              <w:top w:val="nil"/>
              <w:left w:val="nil"/>
              <w:bottom w:val="nil"/>
              <w:right w:val="nil"/>
            </w:tcBorders>
            <w:shd w:val="clear" w:color="auto" w:fill="auto"/>
            <w:vAlign w:val="center"/>
            <w:hideMark/>
          </w:tcPr>
          <w:p w14:paraId="1D076183"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F34978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w:t>
            </w:r>
          </w:p>
        </w:tc>
        <w:tc>
          <w:tcPr>
            <w:tcW w:w="1584" w:type="dxa"/>
            <w:tcBorders>
              <w:top w:val="nil"/>
              <w:left w:val="nil"/>
              <w:bottom w:val="single" w:sz="4" w:space="0" w:color="C0C0C0"/>
              <w:right w:val="single" w:sz="4" w:space="0" w:color="C0C0C0"/>
            </w:tcBorders>
            <w:shd w:val="clear" w:color="auto" w:fill="auto"/>
            <w:vAlign w:val="center"/>
            <w:hideMark/>
          </w:tcPr>
          <w:p w14:paraId="5FA63E68" w14:textId="77777777" w:rsidR="00372934" w:rsidRPr="00372934" w:rsidRDefault="00372934" w:rsidP="00372934">
            <w:pPr>
              <w:ind w:firstLineChars="100" w:firstLine="80"/>
              <w:rPr>
                <w:rFonts w:ascii="Tahoma" w:hAnsi="Tahoma" w:cs="Tahoma"/>
                <w:sz w:val="8"/>
                <w:szCs w:val="8"/>
              </w:rPr>
            </w:pPr>
            <w:r w:rsidRPr="00372934">
              <w:rPr>
                <w:rFonts w:ascii="Tahoma" w:hAnsi="Tahoma" w:cs="Tahoma"/>
                <w:sz w:val="8"/>
                <w:szCs w:val="8"/>
              </w:rPr>
              <w:t>Пропущено сточных вод всего</w:t>
            </w:r>
          </w:p>
        </w:tc>
        <w:tc>
          <w:tcPr>
            <w:tcW w:w="216" w:type="dxa"/>
            <w:tcBorders>
              <w:top w:val="nil"/>
              <w:left w:val="nil"/>
              <w:bottom w:val="single" w:sz="4" w:space="0" w:color="C0C0C0"/>
              <w:right w:val="single" w:sz="4" w:space="0" w:color="C0C0C0"/>
            </w:tcBorders>
            <w:shd w:val="clear" w:color="auto" w:fill="auto"/>
            <w:vAlign w:val="center"/>
            <w:hideMark/>
          </w:tcPr>
          <w:p w14:paraId="07B4FB3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м3</w:t>
            </w:r>
          </w:p>
        </w:tc>
        <w:tc>
          <w:tcPr>
            <w:tcW w:w="348" w:type="dxa"/>
            <w:tcBorders>
              <w:top w:val="nil"/>
              <w:left w:val="nil"/>
              <w:bottom w:val="single" w:sz="4" w:space="0" w:color="C0C0C0"/>
              <w:right w:val="single" w:sz="4" w:space="0" w:color="C0C0C0"/>
            </w:tcBorders>
            <w:shd w:val="clear" w:color="000000" w:fill="FFFFCC"/>
            <w:vAlign w:val="center"/>
            <w:hideMark/>
          </w:tcPr>
          <w:p w14:paraId="45173CB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14 204,16</w:t>
            </w:r>
          </w:p>
        </w:tc>
        <w:tc>
          <w:tcPr>
            <w:tcW w:w="390" w:type="dxa"/>
            <w:tcBorders>
              <w:top w:val="nil"/>
              <w:left w:val="nil"/>
              <w:bottom w:val="single" w:sz="4" w:space="0" w:color="C0C0C0"/>
              <w:right w:val="single" w:sz="4" w:space="0" w:color="C0C0C0"/>
            </w:tcBorders>
            <w:shd w:val="clear" w:color="000000" w:fill="FFFFCC"/>
            <w:vAlign w:val="center"/>
            <w:hideMark/>
          </w:tcPr>
          <w:p w14:paraId="2781CF8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170 449,95</w:t>
            </w:r>
          </w:p>
        </w:tc>
        <w:tc>
          <w:tcPr>
            <w:tcW w:w="353" w:type="dxa"/>
            <w:tcBorders>
              <w:top w:val="nil"/>
              <w:left w:val="nil"/>
              <w:bottom w:val="single" w:sz="4" w:space="0" w:color="C0C0C0"/>
              <w:right w:val="single" w:sz="4" w:space="0" w:color="C0C0C0"/>
            </w:tcBorders>
            <w:shd w:val="clear" w:color="000000" w:fill="FFFFCC"/>
            <w:vAlign w:val="center"/>
            <w:hideMark/>
          </w:tcPr>
          <w:p w14:paraId="3A02BEE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04" w:type="dxa"/>
            <w:tcBorders>
              <w:top w:val="nil"/>
              <w:left w:val="nil"/>
              <w:bottom w:val="single" w:sz="4" w:space="0" w:color="C0C0C0"/>
              <w:right w:val="single" w:sz="4" w:space="0" w:color="C0C0C0"/>
            </w:tcBorders>
            <w:shd w:val="clear" w:color="000000" w:fill="FFFFCC"/>
            <w:vAlign w:val="center"/>
            <w:hideMark/>
          </w:tcPr>
          <w:p w14:paraId="1662E72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279" w:type="dxa"/>
            <w:tcBorders>
              <w:top w:val="nil"/>
              <w:left w:val="nil"/>
              <w:bottom w:val="single" w:sz="4" w:space="0" w:color="C0C0C0"/>
              <w:right w:val="single" w:sz="4" w:space="0" w:color="C0C0C0"/>
            </w:tcBorders>
            <w:shd w:val="clear" w:color="000000" w:fill="D7EAD3"/>
            <w:vAlign w:val="center"/>
            <w:hideMark/>
          </w:tcPr>
          <w:p w14:paraId="6B4BB72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279" w:type="dxa"/>
            <w:tcBorders>
              <w:top w:val="nil"/>
              <w:left w:val="nil"/>
              <w:bottom w:val="single" w:sz="4" w:space="0" w:color="C0C0C0"/>
              <w:right w:val="single" w:sz="4" w:space="0" w:color="C0C0C0"/>
            </w:tcBorders>
            <w:shd w:val="clear" w:color="000000" w:fill="D7EAD3"/>
            <w:vAlign w:val="center"/>
            <w:hideMark/>
          </w:tcPr>
          <w:p w14:paraId="52BF805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50" w:type="dxa"/>
            <w:tcBorders>
              <w:top w:val="nil"/>
              <w:left w:val="nil"/>
              <w:bottom w:val="single" w:sz="4" w:space="0" w:color="C0C0C0"/>
              <w:right w:val="single" w:sz="4" w:space="0" w:color="C0C0C0"/>
            </w:tcBorders>
            <w:shd w:val="clear" w:color="000000" w:fill="FFFFCC"/>
            <w:vAlign w:val="center"/>
            <w:hideMark/>
          </w:tcPr>
          <w:p w14:paraId="17AC0DAF"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FFFFCC"/>
            <w:vAlign w:val="center"/>
            <w:hideMark/>
          </w:tcPr>
          <w:p w14:paraId="3E95B84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30" w:type="dxa"/>
            <w:tcBorders>
              <w:top w:val="nil"/>
              <w:left w:val="nil"/>
              <w:bottom w:val="single" w:sz="4" w:space="0" w:color="C0C0C0"/>
              <w:right w:val="single" w:sz="4" w:space="0" w:color="C0C0C0"/>
            </w:tcBorders>
            <w:shd w:val="clear" w:color="000000" w:fill="FFFFCC"/>
            <w:vAlign w:val="center"/>
            <w:hideMark/>
          </w:tcPr>
          <w:p w14:paraId="10CA92F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420" w:type="dxa"/>
            <w:tcBorders>
              <w:top w:val="nil"/>
              <w:left w:val="nil"/>
              <w:bottom w:val="single" w:sz="4" w:space="0" w:color="C0C0C0"/>
              <w:right w:val="single" w:sz="4" w:space="0" w:color="C0C0C0"/>
            </w:tcBorders>
            <w:shd w:val="clear" w:color="000000" w:fill="D7EAD3"/>
            <w:vAlign w:val="center"/>
            <w:hideMark/>
          </w:tcPr>
          <w:p w14:paraId="4675098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20" w:type="dxa"/>
            <w:tcBorders>
              <w:top w:val="nil"/>
              <w:left w:val="nil"/>
              <w:bottom w:val="single" w:sz="4" w:space="0" w:color="C0C0C0"/>
              <w:right w:val="single" w:sz="4" w:space="0" w:color="C0C0C0"/>
            </w:tcBorders>
            <w:shd w:val="clear" w:color="000000" w:fill="D7EAD3"/>
            <w:vAlign w:val="center"/>
            <w:hideMark/>
          </w:tcPr>
          <w:p w14:paraId="12FAC32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843" w:type="dxa"/>
            <w:tcBorders>
              <w:top w:val="nil"/>
              <w:left w:val="nil"/>
              <w:bottom w:val="single" w:sz="4" w:space="0" w:color="C0C0C0"/>
              <w:right w:val="single" w:sz="4" w:space="0" w:color="C0C0C0"/>
            </w:tcBorders>
            <w:shd w:val="clear" w:color="000000" w:fill="FFFFCC"/>
            <w:vAlign w:val="center"/>
            <w:hideMark/>
          </w:tcPr>
          <w:p w14:paraId="391C88FA"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16BFBD4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20" w:type="dxa"/>
            <w:tcBorders>
              <w:top w:val="nil"/>
              <w:left w:val="nil"/>
              <w:bottom w:val="single" w:sz="4" w:space="0" w:color="C0C0C0"/>
              <w:right w:val="single" w:sz="4" w:space="0" w:color="C0C0C0"/>
            </w:tcBorders>
            <w:shd w:val="clear" w:color="000000" w:fill="FFFFCC"/>
            <w:vAlign w:val="center"/>
            <w:hideMark/>
          </w:tcPr>
          <w:p w14:paraId="54CE350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414" w:type="dxa"/>
            <w:tcBorders>
              <w:top w:val="nil"/>
              <w:left w:val="nil"/>
              <w:bottom w:val="single" w:sz="4" w:space="0" w:color="C0C0C0"/>
              <w:right w:val="single" w:sz="4" w:space="0" w:color="C0C0C0"/>
            </w:tcBorders>
            <w:shd w:val="clear" w:color="000000" w:fill="D7EAD3"/>
            <w:vAlign w:val="center"/>
            <w:hideMark/>
          </w:tcPr>
          <w:p w14:paraId="05D5F3C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14" w:type="dxa"/>
            <w:tcBorders>
              <w:top w:val="nil"/>
              <w:left w:val="nil"/>
              <w:bottom w:val="single" w:sz="4" w:space="0" w:color="C0C0C0"/>
              <w:right w:val="single" w:sz="4" w:space="0" w:color="C0C0C0"/>
            </w:tcBorders>
            <w:shd w:val="clear" w:color="000000" w:fill="D7EAD3"/>
            <w:vAlign w:val="center"/>
            <w:hideMark/>
          </w:tcPr>
          <w:p w14:paraId="7BF64B7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859" w:type="dxa"/>
            <w:tcBorders>
              <w:top w:val="nil"/>
              <w:left w:val="nil"/>
              <w:bottom w:val="single" w:sz="4" w:space="0" w:color="C0C0C0"/>
              <w:right w:val="single" w:sz="4" w:space="0" w:color="C0C0C0"/>
            </w:tcBorders>
            <w:shd w:val="clear" w:color="000000" w:fill="FFFFCC"/>
            <w:vAlign w:val="center"/>
            <w:hideMark/>
          </w:tcPr>
          <w:p w14:paraId="32BA388D"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72B5A09F" w14:textId="77777777" w:rsidTr="00372934">
        <w:trPr>
          <w:trHeight w:val="300"/>
          <w:jc w:val="center"/>
        </w:trPr>
        <w:tc>
          <w:tcPr>
            <w:tcW w:w="68" w:type="dxa"/>
            <w:tcBorders>
              <w:top w:val="nil"/>
              <w:left w:val="nil"/>
              <w:bottom w:val="nil"/>
              <w:right w:val="nil"/>
            </w:tcBorders>
            <w:shd w:val="clear" w:color="auto" w:fill="auto"/>
            <w:vAlign w:val="center"/>
            <w:hideMark/>
          </w:tcPr>
          <w:p w14:paraId="156BCA33"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vAlign w:val="center"/>
            <w:hideMark/>
          </w:tcPr>
          <w:p w14:paraId="6338C564"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3F9766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w:t>
            </w:r>
          </w:p>
        </w:tc>
        <w:tc>
          <w:tcPr>
            <w:tcW w:w="1584" w:type="dxa"/>
            <w:tcBorders>
              <w:top w:val="nil"/>
              <w:left w:val="nil"/>
              <w:bottom w:val="single" w:sz="4" w:space="0" w:color="C0C0C0"/>
              <w:right w:val="single" w:sz="4" w:space="0" w:color="C0C0C0"/>
            </w:tcBorders>
            <w:shd w:val="clear" w:color="auto" w:fill="auto"/>
            <w:vAlign w:val="center"/>
            <w:hideMark/>
          </w:tcPr>
          <w:p w14:paraId="643F340A" w14:textId="77777777" w:rsidR="00372934" w:rsidRPr="00372934" w:rsidRDefault="00372934" w:rsidP="00372934">
            <w:pPr>
              <w:ind w:firstLineChars="100" w:firstLine="80"/>
              <w:rPr>
                <w:rFonts w:ascii="Tahoma" w:hAnsi="Tahoma" w:cs="Tahoma"/>
                <w:sz w:val="8"/>
                <w:szCs w:val="8"/>
              </w:rPr>
            </w:pPr>
            <w:r w:rsidRPr="00372934">
              <w:rPr>
                <w:rFonts w:ascii="Tahoma" w:hAnsi="Tahoma" w:cs="Tahoma"/>
                <w:sz w:val="8"/>
                <w:szCs w:val="8"/>
              </w:rPr>
              <w:t>Принято сточных вод по категориям потребителей</w:t>
            </w:r>
          </w:p>
        </w:tc>
        <w:tc>
          <w:tcPr>
            <w:tcW w:w="216" w:type="dxa"/>
            <w:tcBorders>
              <w:top w:val="nil"/>
              <w:left w:val="nil"/>
              <w:bottom w:val="single" w:sz="4" w:space="0" w:color="C0C0C0"/>
              <w:right w:val="single" w:sz="4" w:space="0" w:color="C0C0C0"/>
            </w:tcBorders>
            <w:shd w:val="clear" w:color="auto" w:fill="auto"/>
            <w:vAlign w:val="center"/>
            <w:hideMark/>
          </w:tcPr>
          <w:p w14:paraId="67BC447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м3</w:t>
            </w:r>
          </w:p>
        </w:tc>
        <w:tc>
          <w:tcPr>
            <w:tcW w:w="348" w:type="dxa"/>
            <w:tcBorders>
              <w:top w:val="nil"/>
              <w:left w:val="nil"/>
              <w:bottom w:val="single" w:sz="4" w:space="0" w:color="C0C0C0"/>
              <w:right w:val="single" w:sz="4" w:space="0" w:color="C0C0C0"/>
            </w:tcBorders>
            <w:shd w:val="clear" w:color="000000" w:fill="D7EAD3"/>
            <w:vAlign w:val="center"/>
            <w:hideMark/>
          </w:tcPr>
          <w:p w14:paraId="3C9A709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14 204,16</w:t>
            </w:r>
          </w:p>
        </w:tc>
        <w:tc>
          <w:tcPr>
            <w:tcW w:w="390" w:type="dxa"/>
            <w:tcBorders>
              <w:top w:val="nil"/>
              <w:left w:val="nil"/>
              <w:bottom w:val="single" w:sz="4" w:space="0" w:color="C0C0C0"/>
              <w:right w:val="single" w:sz="4" w:space="0" w:color="C0C0C0"/>
            </w:tcBorders>
            <w:shd w:val="clear" w:color="000000" w:fill="D7EAD3"/>
            <w:vAlign w:val="center"/>
            <w:hideMark/>
          </w:tcPr>
          <w:p w14:paraId="0BDE9DB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170 449,95</w:t>
            </w:r>
          </w:p>
        </w:tc>
        <w:tc>
          <w:tcPr>
            <w:tcW w:w="353" w:type="dxa"/>
            <w:tcBorders>
              <w:top w:val="nil"/>
              <w:left w:val="nil"/>
              <w:bottom w:val="single" w:sz="4" w:space="0" w:color="C0C0C0"/>
              <w:right w:val="single" w:sz="4" w:space="0" w:color="C0C0C0"/>
            </w:tcBorders>
            <w:shd w:val="clear" w:color="000000" w:fill="D7EAD3"/>
            <w:vAlign w:val="center"/>
            <w:hideMark/>
          </w:tcPr>
          <w:p w14:paraId="765519D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04" w:type="dxa"/>
            <w:tcBorders>
              <w:top w:val="nil"/>
              <w:left w:val="nil"/>
              <w:bottom w:val="single" w:sz="4" w:space="0" w:color="C0C0C0"/>
              <w:right w:val="single" w:sz="4" w:space="0" w:color="C0C0C0"/>
            </w:tcBorders>
            <w:shd w:val="clear" w:color="000000" w:fill="D7EAD3"/>
            <w:vAlign w:val="center"/>
            <w:hideMark/>
          </w:tcPr>
          <w:p w14:paraId="39CC6AC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279" w:type="dxa"/>
            <w:tcBorders>
              <w:top w:val="nil"/>
              <w:left w:val="nil"/>
              <w:bottom w:val="single" w:sz="4" w:space="0" w:color="C0C0C0"/>
              <w:right w:val="single" w:sz="4" w:space="0" w:color="C0C0C0"/>
            </w:tcBorders>
            <w:shd w:val="clear" w:color="000000" w:fill="D7EAD3"/>
            <w:vAlign w:val="center"/>
            <w:hideMark/>
          </w:tcPr>
          <w:p w14:paraId="722A085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279" w:type="dxa"/>
            <w:tcBorders>
              <w:top w:val="nil"/>
              <w:left w:val="nil"/>
              <w:bottom w:val="single" w:sz="4" w:space="0" w:color="C0C0C0"/>
              <w:right w:val="single" w:sz="4" w:space="0" w:color="C0C0C0"/>
            </w:tcBorders>
            <w:shd w:val="clear" w:color="000000" w:fill="D7EAD3"/>
            <w:vAlign w:val="center"/>
            <w:hideMark/>
          </w:tcPr>
          <w:p w14:paraId="518E276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50" w:type="dxa"/>
            <w:tcBorders>
              <w:top w:val="nil"/>
              <w:left w:val="nil"/>
              <w:bottom w:val="single" w:sz="4" w:space="0" w:color="C0C0C0"/>
              <w:right w:val="single" w:sz="4" w:space="0" w:color="C0C0C0"/>
            </w:tcBorders>
            <w:shd w:val="clear" w:color="000000" w:fill="FFFFCC"/>
            <w:vAlign w:val="center"/>
            <w:hideMark/>
          </w:tcPr>
          <w:p w14:paraId="558B6154"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5F21C07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30" w:type="dxa"/>
            <w:tcBorders>
              <w:top w:val="nil"/>
              <w:left w:val="nil"/>
              <w:bottom w:val="single" w:sz="4" w:space="0" w:color="C0C0C0"/>
              <w:right w:val="single" w:sz="4" w:space="0" w:color="C0C0C0"/>
            </w:tcBorders>
            <w:shd w:val="clear" w:color="000000" w:fill="D7EAD3"/>
            <w:vAlign w:val="center"/>
            <w:hideMark/>
          </w:tcPr>
          <w:p w14:paraId="2CE14CC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420" w:type="dxa"/>
            <w:tcBorders>
              <w:top w:val="nil"/>
              <w:left w:val="nil"/>
              <w:bottom w:val="single" w:sz="4" w:space="0" w:color="C0C0C0"/>
              <w:right w:val="single" w:sz="4" w:space="0" w:color="C0C0C0"/>
            </w:tcBorders>
            <w:shd w:val="clear" w:color="000000" w:fill="D7EAD3"/>
            <w:vAlign w:val="center"/>
            <w:hideMark/>
          </w:tcPr>
          <w:p w14:paraId="5A4A527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20" w:type="dxa"/>
            <w:tcBorders>
              <w:top w:val="nil"/>
              <w:left w:val="nil"/>
              <w:bottom w:val="single" w:sz="4" w:space="0" w:color="C0C0C0"/>
              <w:right w:val="single" w:sz="4" w:space="0" w:color="C0C0C0"/>
            </w:tcBorders>
            <w:shd w:val="clear" w:color="000000" w:fill="D7EAD3"/>
            <w:vAlign w:val="center"/>
            <w:hideMark/>
          </w:tcPr>
          <w:p w14:paraId="70499A1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843" w:type="dxa"/>
            <w:tcBorders>
              <w:top w:val="nil"/>
              <w:left w:val="nil"/>
              <w:bottom w:val="single" w:sz="4" w:space="0" w:color="C0C0C0"/>
              <w:right w:val="single" w:sz="4" w:space="0" w:color="C0C0C0"/>
            </w:tcBorders>
            <w:shd w:val="clear" w:color="000000" w:fill="FFFFCC"/>
            <w:vAlign w:val="center"/>
            <w:hideMark/>
          </w:tcPr>
          <w:p w14:paraId="52A8FA15"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378EEB8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20" w:type="dxa"/>
            <w:tcBorders>
              <w:top w:val="nil"/>
              <w:left w:val="nil"/>
              <w:bottom w:val="single" w:sz="4" w:space="0" w:color="C0C0C0"/>
              <w:right w:val="single" w:sz="4" w:space="0" w:color="C0C0C0"/>
            </w:tcBorders>
            <w:shd w:val="clear" w:color="000000" w:fill="D7EAD3"/>
            <w:vAlign w:val="center"/>
            <w:hideMark/>
          </w:tcPr>
          <w:p w14:paraId="00EF0D4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414" w:type="dxa"/>
            <w:tcBorders>
              <w:top w:val="nil"/>
              <w:left w:val="nil"/>
              <w:bottom w:val="single" w:sz="4" w:space="0" w:color="C0C0C0"/>
              <w:right w:val="single" w:sz="4" w:space="0" w:color="C0C0C0"/>
            </w:tcBorders>
            <w:shd w:val="clear" w:color="000000" w:fill="D7EAD3"/>
            <w:vAlign w:val="center"/>
            <w:hideMark/>
          </w:tcPr>
          <w:p w14:paraId="6DDC8E0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14" w:type="dxa"/>
            <w:tcBorders>
              <w:top w:val="nil"/>
              <w:left w:val="nil"/>
              <w:bottom w:val="single" w:sz="4" w:space="0" w:color="C0C0C0"/>
              <w:right w:val="single" w:sz="4" w:space="0" w:color="C0C0C0"/>
            </w:tcBorders>
            <w:shd w:val="clear" w:color="000000" w:fill="D7EAD3"/>
            <w:vAlign w:val="center"/>
            <w:hideMark/>
          </w:tcPr>
          <w:p w14:paraId="4142198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859" w:type="dxa"/>
            <w:tcBorders>
              <w:top w:val="nil"/>
              <w:left w:val="nil"/>
              <w:bottom w:val="single" w:sz="4" w:space="0" w:color="C0C0C0"/>
              <w:right w:val="single" w:sz="4" w:space="0" w:color="C0C0C0"/>
            </w:tcBorders>
            <w:shd w:val="clear" w:color="000000" w:fill="FFFFCC"/>
            <w:vAlign w:val="center"/>
            <w:hideMark/>
          </w:tcPr>
          <w:p w14:paraId="1FD9699E"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64A4220E" w14:textId="77777777" w:rsidTr="00372934">
        <w:trPr>
          <w:trHeight w:val="300"/>
          <w:jc w:val="center"/>
        </w:trPr>
        <w:tc>
          <w:tcPr>
            <w:tcW w:w="68" w:type="dxa"/>
            <w:tcBorders>
              <w:top w:val="nil"/>
              <w:left w:val="nil"/>
              <w:bottom w:val="nil"/>
              <w:right w:val="nil"/>
            </w:tcBorders>
            <w:shd w:val="clear" w:color="auto" w:fill="auto"/>
            <w:vAlign w:val="center"/>
            <w:hideMark/>
          </w:tcPr>
          <w:p w14:paraId="3CDFE5E1"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vAlign w:val="center"/>
            <w:hideMark/>
          </w:tcPr>
          <w:p w14:paraId="7482B4CA"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55E913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1.3.1</w:t>
            </w:r>
          </w:p>
        </w:tc>
        <w:tc>
          <w:tcPr>
            <w:tcW w:w="1584" w:type="dxa"/>
            <w:tcBorders>
              <w:top w:val="nil"/>
              <w:left w:val="nil"/>
              <w:bottom w:val="single" w:sz="4" w:space="0" w:color="C0C0C0"/>
              <w:right w:val="single" w:sz="4" w:space="0" w:color="C0C0C0"/>
            </w:tcBorders>
            <w:shd w:val="clear" w:color="auto" w:fill="auto"/>
            <w:vAlign w:val="center"/>
            <w:hideMark/>
          </w:tcPr>
          <w:p w14:paraId="27F67B59"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Потребительский рынок</w:t>
            </w:r>
          </w:p>
        </w:tc>
        <w:tc>
          <w:tcPr>
            <w:tcW w:w="216" w:type="dxa"/>
            <w:tcBorders>
              <w:top w:val="nil"/>
              <w:left w:val="nil"/>
              <w:bottom w:val="single" w:sz="4" w:space="0" w:color="C0C0C0"/>
              <w:right w:val="single" w:sz="4" w:space="0" w:color="C0C0C0"/>
            </w:tcBorders>
            <w:shd w:val="clear" w:color="auto" w:fill="auto"/>
            <w:vAlign w:val="center"/>
            <w:hideMark/>
          </w:tcPr>
          <w:p w14:paraId="35E6C2E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м3</w:t>
            </w:r>
          </w:p>
        </w:tc>
        <w:tc>
          <w:tcPr>
            <w:tcW w:w="348" w:type="dxa"/>
            <w:tcBorders>
              <w:top w:val="nil"/>
              <w:left w:val="nil"/>
              <w:bottom w:val="single" w:sz="4" w:space="0" w:color="C0C0C0"/>
              <w:right w:val="single" w:sz="4" w:space="0" w:color="C0C0C0"/>
            </w:tcBorders>
            <w:shd w:val="clear" w:color="000000" w:fill="D7EAD3"/>
            <w:vAlign w:val="center"/>
            <w:hideMark/>
          </w:tcPr>
          <w:p w14:paraId="70D0BD6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14 204,16</w:t>
            </w:r>
          </w:p>
        </w:tc>
        <w:tc>
          <w:tcPr>
            <w:tcW w:w="390" w:type="dxa"/>
            <w:tcBorders>
              <w:top w:val="nil"/>
              <w:left w:val="nil"/>
              <w:bottom w:val="single" w:sz="4" w:space="0" w:color="C0C0C0"/>
              <w:right w:val="single" w:sz="4" w:space="0" w:color="C0C0C0"/>
            </w:tcBorders>
            <w:shd w:val="clear" w:color="000000" w:fill="D7EAD3"/>
            <w:vAlign w:val="center"/>
            <w:hideMark/>
          </w:tcPr>
          <w:p w14:paraId="12FF51A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170 449,95</w:t>
            </w:r>
          </w:p>
        </w:tc>
        <w:tc>
          <w:tcPr>
            <w:tcW w:w="353" w:type="dxa"/>
            <w:tcBorders>
              <w:top w:val="nil"/>
              <w:left w:val="nil"/>
              <w:bottom w:val="single" w:sz="4" w:space="0" w:color="C0C0C0"/>
              <w:right w:val="single" w:sz="4" w:space="0" w:color="C0C0C0"/>
            </w:tcBorders>
            <w:shd w:val="clear" w:color="000000" w:fill="D7EAD3"/>
            <w:vAlign w:val="center"/>
            <w:hideMark/>
          </w:tcPr>
          <w:p w14:paraId="67EBDB0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04" w:type="dxa"/>
            <w:tcBorders>
              <w:top w:val="nil"/>
              <w:left w:val="nil"/>
              <w:bottom w:val="single" w:sz="4" w:space="0" w:color="C0C0C0"/>
              <w:right w:val="single" w:sz="4" w:space="0" w:color="C0C0C0"/>
            </w:tcBorders>
            <w:shd w:val="clear" w:color="000000" w:fill="D7EAD3"/>
            <w:vAlign w:val="center"/>
            <w:hideMark/>
          </w:tcPr>
          <w:p w14:paraId="5E3E0B8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279" w:type="dxa"/>
            <w:tcBorders>
              <w:top w:val="nil"/>
              <w:left w:val="nil"/>
              <w:bottom w:val="single" w:sz="4" w:space="0" w:color="C0C0C0"/>
              <w:right w:val="single" w:sz="4" w:space="0" w:color="C0C0C0"/>
            </w:tcBorders>
            <w:shd w:val="clear" w:color="000000" w:fill="D7EAD3"/>
            <w:vAlign w:val="center"/>
            <w:hideMark/>
          </w:tcPr>
          <w:p w14:paraId="0D4C590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279" w:type="dxa"/>
            <w:tcBorders>
              <w:top w:val="nil"/>
              <w:left w:val="nil"/>
              <w:bottom w:val="single" w:sz="4" w:space="0" w:color="C0C0C0"/>
              <w:right w:val="single" w:sz="4" w:space="0" w:color="C0C0C0"/>
            </w:tcBorders>
            <w:shd w:val="clear" w:color="000000" w:fill="D7EAD3"/>
            <w:vAlign w:val="center"/>
            <w:hideMark/>
          </w:tcPr>
          <w:p w14:paraId="44FF995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50" w:type="dxa"/>
            <w:tcBorders>
              <w:top w:val="nil"/>
              <w:left w:val="nil"/>
              <w:bottom w:val="single" w:sz="4" w:space="0" w:color="C0C0C0"/>
              <w:right w:val="single" w:sz="4" w:space="0" w:color="C0C0C0"/>
            </w:tcBorders>
            <w:shd w:val="clear" w:color="000000" w:fill="FFFFCC"/>
            <w:vAlign w:val="center"/>
            <w:hideMark/>
          </w:tcPr>
          <w:p w14:paraId="1CA96802" w14:textId="77777777" w:rsidR="00372934" w:rsidRPr="00372934" w:rsidRDefault="00372934" w:rsidP="00372934">
            <w:pPr>
              <w:rPr>
                <w:rFonts w:ascii="Tahoma" w:hAnsi="Tahoma" w:cs="Tahoma"/>
                <w:sz w:val="8"/>
                <w:szCs w:val="8"/>
              </w:rPr>
            </w:pPr>
            <w:r w:rsidRPr="00372934">
              <w:rPr>
                <w:rFonts w:ascii="Tahoma" w:hAnsi="Tahoma" w:cs="Tahoma"/>
                <w:sz w:val="8"/>
                <w:szCs w:val="8"/>
              </w:rPr>
              <w:t>-4,05%</w:t>
            </w:r>
          </w:p>
        </w:tc>
        <w:tc>
          <w:tcPr>
            <w:tcW w:w="425" w:type="dxa"/>
            <w:tcBorders>
              <w:top w:val="nil"/>
              <w:left w:val="nil"/>
              <w:bottom w:val="single" w:sz="4" w:space="0" w:color="C0C0C0"/>
              <w:right w:val="single" w:sz="4" w:space="0" w:color="C0C0C0"/>
            </w:tcBorders>
            <w:shd w:val="clear" w:color="000000" w:fill="D7EAD3"/>
            <w:vAlign w:val="center"/>
            <w:hideMark/>
          </w:tcPr>
          <w:p w14:paraId="2A07D55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30" w:type="dxa"/>
            <w:tcBorders>
              <w:top w:val="nil"/>
              <w:left w:val="nil"/>
              <w:bottom w:val="single" w:sz="4" w:space="0" w:color="C0C0C0"/>
              <w:right w:val="single" w:sz="4" w:space="0" w:color="C0C0C0"/>
            </w:tcBorders>
            <w:shd w:val="clear" w:color="000000" w:fill="D7EAD3"/>
            <w:vAlign w:val="center"/>
            <w:hideMark/>
          </w:tcPr>
          <w:p w14:paraId="098F4DE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420" w:type="dxa"/>
            <w:tcBorders>
              <w:top w:val="nil"/>
              <w:left w:val="nil"/>
              <w:bottom w:val="single" w:sz="4" w:space="0" w:color="C0C0C0"/>
              <w:right w:val="single" w:sz="4" w:space="0" w:color="C0C0C0"/>
            </w:tcBorders>
            <w:shd w:val="clear" w:color="000000" w:fill="D7EAD3"/>
            <w:vAlign w:val="center"/>
            <w:hideMark/>
          </w:tcPr>
          <w:p w14:paraId="59AD849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20" w:type="dxa"/>
            <w:tcBorders>
              <w:top w:val="nil"/>
              <w:left w:val="nil"/>
              <w:bottom w:val="single" w:sz="4" w:space="0" w:color="C0C0C0"/>
              <w:right w:val="single" w:sz="4" w:space="0" w:color="C0C0C0"/>
            </w:tcBorders>
            <w:shd w:val="clear" w:color="000000" w:fill="D7EAD3"/>
            <w:vAlign w:val="center"/>
            <w:hideMark/>
          </w:tcPr>
          <w:p w14:paraId="70C3981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843" w:type="dxa"/>
            <w:tcBorders>
              <w:top w:val="nil"/>
              <w:left w:val="nil"/>
              <w:bottom w:val="single" w:sz="4" w:space="0" w:color="C0C0C0"/>
              <w:right w:val="single" w:sz="4" w:space="0" w:color="C0C0C0"/>
            </w:tcBorders>
            <w:shd w:val="clear" w:color="000000" w:fill="FFFFCC"/>
            <w:vAlign w:val="center"/>
            <w:hideMark/>
          </w:tcPr>
          <w:p w14:paraId="1AAEE6BA"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42D639E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20" w:type="dxa"/>
            <w:tcBorders>
              <w:top w:val="nil"/>
              <w:left w:val="nil"/>
              <w:bottom w:val="single" w:sz="4" w:space="0" w:color="C0C0C0"/>
              <w:right w:val="single" w:sz="4" w:space="0" w:color="C0C0C0"/>
            </w:tcBorders>
            <w:shd w:val="clear" w:color="000000" w:fill="D7EAD3"/>
            <w:vAlign w:val="center"/>
            <w:hideMark/>
          </w:tcPr>
          <w:p w14:paraId="2F78F01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414" w:type="dxa"/>
            <w:tcBorders>
              <w:top w:val="nil"/>
              <w:left w:val="nil"/>
              <w:bottom w:val="single" w:sz="4" w:space="0" w:color="C0C0C0"/>
              <w:right w:val="single" w:sz="4" w:space="0" w:color="C0C0C0"/>
            </w:tcBorders>
            <w:shd w:val="clear" w:color="000000" w:fill="D7EAD3"/>
            <w:vAlign w:val="center"/>
            <w:hideMark/>
          </w:tcPr>
          <w:p w14:paraId="4D9FAEF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14" w:type="dxa"/>
            <w:tcBorders>
              <w:top w:val="nil"/>
              <w:left w:val="nil"/>
              <w:bottom w:val="single" w:sz="4" w:space="0" w:color="C0C0C0"/>
              <w:right w:val="single" w:sz="4" w:space="0" w:color="C0C0C0"/>
            </w:tcBorders>
            <w:shd w:val="clear" w:color="000000" w:fill="D7EAD3"/>
            <w:vAlign w:val="center"/>
            <w:hideMark/>
          </w:tcPr>
          <w:p w14:paraId="0209442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859" w:type="dxa"/>
            <w:tcBorders>
              <w:top w:val="nil"/>
              <w:left w:val="nil"/>
              <w:bottom w:val="single" w:sz="4" w:space="0" w:color="C0C0C0"/>
              <w:right w:val="single" w:sz="4" w:space="0" w:color="C0C0C0"/>
            </w:tcBorders>
            <w:shd w:val="clear" w:color="000000" w:fill="FFFFCC"/>
            <w:vAlign w:val="center"/>
            <w:hideMark/>
          </w:tcPr>
          <w:p w14:paraId="38886C01"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640335FB" w14:textId="77777777" w:rsidTr="00372934">
        <w:trPr>
          <w:trHeight w:val="300"/>
          <w:jc w:val="center"/>
        </w:trPr>
        <w:tc>
          <w:tcPr>
            <w:tcW w:w="68" w:type="dxa"/>
            <w:tcBorders>
              <w:top w:val="nil"/>
              <w:left w:val="nil"/>
              <w:bottom w:val="nil"/>
              <w:right w:val="nil"/>
            </w:tcBorders>
            <w:shd w:val="clear" w:color="auto" w:fill="auto"/>
            <w:vAlign w:val="center"/>
            <w:hideMark/>
          </w:tcPr>
          <w:p w14:paraId="07BB4CB4"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vAlign w:val="center"/>
            <w:hideMark/>
          </w:tcPr>
          <w:p w14:paraId="377A5229"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AAEAE4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1.3.1.1</w:t>
            </w:r>
          </w:p>
        </w:tc>
        <w:tc>
          <w:tcPr>
            <w:tcW w:w="1584" w:type="dxa"/>
            <w:tcBorders>
              <w:top w:val="nil"/>
              <w:left w:val="nil"/>
              <w:bottom w:val="single" w:sz="4" w:space="0" w:color="C0C0C0"/>
              <w:right w:val="single" w:sz="4" w:space="0" w:color="C0C0C0"/>
            </w:tcBorders>
            <w:shd w:val="clear" w:color="auto" w:fill="auto"/>
            <w:vAlign w:val="center"/>
            <w:hideMark/>
          </w:tcPr>
          <w:p w14:paraId="4A60F39F"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Население</w:t>
            </w:r>
          </w:p>
        </w:tc>
        <w:tc>
          <w:tcPr>
            <w:tcW w:w="216" w:type="dxa"/>
            <w:tcBorders>
              <w:top w:val="nil"/>
              <w:left w:val="nil"/>
              <w:bottom w:val="single" w:sz="4" w:space="0" w:color="C0C0C0"/>
              <w:right w:val="single" w:sz="4" w:space="0" w:color="C0C0C0"/>
            </w:tcBorders>
            <w:shd w:val="clear" w:color="auto" w:fill="auto"/>
            <w:vAlign w:val="center"/>
            <w:hideMark/>
          </w:tcPr>
          <w:p w14:paraId="046EF11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м3</w:t>
            </w:r>
          </w:p>
        </w:tc>
        <w:tc>
          <w:tcPr>
            <w:tcW w:w="348" w:type="dxa"/>
            <w:tcBorders>
              <w:top w:val="nil"/>
              <w:left w:val="nil"/>
              <w:bottom w:val="single" w:sz="4" w:space="0" w:color="C0C0C0"/>
              <w:right w:val="single" w:sz="4" w:space="0" w:color="C0C0C0"/>
            </w:tcBorders>
            <w:shd w:val="clear" w:color="000000" w:fill="FFFFCC"/>
            <w:vAlign w:val="center"/>
            <w:hideMark/>
          </w:tcPr>
          <w:p w14:paraId="2F236FB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11 522,15</w:t>
            </w:r>
          </w:p>
        </w:tc>
        <w:tc>
          <w:tcPr>
            <w:tcW w:w="390" w:type="dxa"/>
            <w:tcBorders>
              <w:top w:val="nil"/>
              <w:left w:val="nil"/>
              <w:bottom w:val="single" w:sz="4" w:space="0" w:color="C0C0C0"/>
              <w:right w:val="single" w:sz="4" w:space="0" w:color="C0C0C0"/>
            </w:tcBorders>
            <w:shd w:val="clear" w:color="000000" w:fill="FFFFCC"/>
            <w:vAlign w:val="center"/>
            <w:hideMark/>
          </w:tcPr>
          <w:p w14:paraId="7D80DAE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138 265,75</w:t>
            </w:r>
          </w:p>
        </w:tc>
        <w:tc>
          <w:tcPr>
            <w:tcW w:w="353" w:type="dxa"/>
            <w:tcBorders>
              <w:top w:val="nil"/>
              <w:left w:val="nil"/>
              <w:bottom w:val="single" w:sz="4" w:space="0" w:color="C0C0C0"/>
              <w:right w:val="single" w:sz="4" w:space="0" w:color="C0C0C0"/>
            </w:tcBorders>
            <w:shd w:val="clear" w:color="000000" w:fill="FFFFCC"/>
            <w:vAlign w:val="center"/>
            <w:hideMark/>
          </w:tcPr>
          <w:p w14:paraId="535B991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126 140,00</w:t>
            </w:r>
          </w:p>
        </w:tc>
        <w:tc>
          <w:tcPr>
            <w:tcW w:w="404" w:type="dxa"/>
            <w:tcBorders>
              <w:top w:val="nil"/>
              <w:left w:val="nil"/>
              <w:bottom w:val="single" w:sz="4" w:space="0" w:color="C0C0C0"/>
              <w:right w:val="single" w:sz="4" w:space="0" w:color="C0C0C0"/>
            </w:tcBorders>
            <w:shd w:val="clear" w:color="000000" w:fill="FFFFCC"/>
            <w:vAlign w:val="center"/>
            <w:hideMark/>
          </w:tcPr>
          <w:p w14:paraId="7C0C6C2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131 352,46</w:t>
            </w:r>
          </w:p>
        </w:tc>
        <w:tc>
          <w:tcPr>
            <w:tcW w:w="279" w:type="dxa"/>
            <w:tcBorders>
              <w:top w:val="nil"/>
              <w:left w:val="nil"/>
              <w:bottom w:val="single" w:sz="4" w:space="0" w:color="C0C0C0"/>
              <w:right w:val="single" w:sz="4" w:space="0" w:color="C0C0C0"/>
            </w:tcBorders>
            <w:shd w:val="clear" w:color="000000" w:fill="D7EAD3"/>
            <w:vAlign w:val="center"/>
            <w:hideMark/>
          </w:tcPr>
          <w:p w14:paraId="039E16D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65 676,23</w:t>
            </w:r>
          </w:p>
        </w:tc>
        <w:tc>
          <w:tcPr>
            <w:tcW w:w="279" w:type="dxa"/>
            <w:tcBorders>
              <w:top w:val="nil"/>
              <w:left w:val="nil"/>
              <w:bottom w:val="single" w:sz="4" w:space="0" w:color="C0C0C0"/>
              <w:right w:val="single" w:sz="4" w:space="0" w:color="C0C0C0"/>
            </w:tcBorders>
            <w:shd w:val="clear" w:color="000000" w:fill="D7EAD3"/>
            <w:vAlign w:val="center"/>
            <w:hideMark/>
          </w:tcPr>
          <w:p w14:paraId="62DF2DE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65 676,23</w:t>
            </w:r>
          </w:p>
        </w:tc>
        <w:tc>
          <w:tcPr>
            <w:tcW w:w="450" w:type="dxa"/>
            <w:tcBorders>
              <w:top w:val="nil"/>
              <w:left w:val="nil"/>
              <w:bottom w:val="single" w:sz="4" w:space="0" w:color="C0C0C0"/>
              <w:right w:val="single" w:sz="4" w:space="0" w:color="C0C0C0"/>
            </w:tcBorders>
            <w:shd w:val="clear" w:color="000000" w:fill="FFFFCC"/>
            <w:vAlign w:val="center"/>
            <w:hideMark/>
          </w:tcPr>
          <w:p w14:paraId="26F154DB" w14:textId="77777777" w:rsidR="00372934" w:rsidRPr="00372934" w:rsidRDefault="00372934" w:rsidP="00372934">
            <w:pPr>
              <w:rPr>
                <w:rFonts w:ascii="Tahoma" w:hAnsi="Tahoma" w:cs="Tahoma"/>
                <w:sz w:val="8"/>
                <w:szCs w:val="8"/>
              </w:rPr>
            </w:pPr>
            <w:r w:rsidRPr="00372934">
              <w:rPr>
                <w:rFonts w:ascii="Tahoma" w:hAnsi="Tahoma" w:cs="Tahoma"/>
                <w:sz w:val="8"/>
                <w:szCs w:val="8"/>
              </w:rPr>
              <w:t>снижение на 5%</w:t>
            </w:r>
          </w:p>
        </w:tc>
        <w:tc>
          <w:tcPr>
            <w:tcW w:w="425" w:type="dxa"/>
            <w:tcBorders>
              <w:top w:val="nil"/>
              <w:left w:val="nil"/>
              <w:bottom w:val="single" w:sz="4" w:space="0" w:color="C0C0C0"/>
              <w:right w:val="single" w:sz="4" w:space="0" w:color="C0C0C0"/>
            </w:tcBorders>
            <w:shd w:val="clear" w:color="000000" w:fill="FFFFCC"/>
            <w:vAlign w:val="center"/>
            <w:hideMark/>
          </w:tcPr>
          <w:p w14:paraId="1351302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126 140,00</w:t>
            </w:r>
          </w:p>
        </w:tc>
        <w:tc>
          <w:tcPr>
            <w:tcW w:w="430" w:type="dxa"/>
            <w:tcBorders>
              <w:top w:val="nil"/>
              <w:left w:val="nil"/>
              <w:bottom w:val="single" w:sz="4" w:space="0" w:color="C0C0C0"/>
              <w:right w:val="single" w:sz="4" w:space="0" w:color="C0C0C0"/>
            </w:tcBorders>
            <w:shd w:val="clear" w:color="000000" w:fill="FFFFCC"/>
            <w:vAlign w:val="center"/>
            <w:hideMark/>
          </w:tcPr>
          <w:p w14:paraId="2CB0EC6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131 352,46</w:t>
            </w:r>
          </w:p>
        </w:tc>
        <w:tc>
          <w:tcPr>
            <w:tcW w:w="420" w:type="dxa"/>
            <w:tcBorders>
              <w:top w:val="nil"/>
              <w:left w:val="nil"/>
              <w:bottom w:val="single" w:sz="4" w:space="0" w:color="C0C0C0"/>
              <w:right w:val="single" w:sz="4" w:space="0" w:color="C0C0C0"/>
            </w:tcBorders>
            <w:shd w:val="clear" w:color="000000" w:fill="D7EAD3"/>
            <w:vAlign w:val="center"/>
            <w:hideMark/>
          </w:tcPr>
          <w:p w14:paraId="1A6B34D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65 676,23</w:t>
            </w:r>
          </w:p>
        </w:tc>
        <w:tc>
          <w:tcPr>
            <w:tcW w:w="420" w:type="dxa"/>
            <w:tcBorders>
              <w:top w:val="nil"/>
              <w:left w:val="nil"/>
              <w:bottom w:val="single" w:sz="4" w:space="0" w:color="C0C0C0"/>
              <w:right w:val="single" w:sz="4" w:space="0" w:color="C0C0C0"/>
            </w:tcBorders>
            <w:shd w:val="clear" w:color="000000" w:fill="D7EAD3"/>
            <w:vAlign w:val="center"/>
            <w:hideMark/>
          </w:tcPr>
          <w:p w14:paraId="1DD7FA9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65 676,23</w:t>
            </w:r>
          </w:p>
        </w:tc>
        <w:tc>
          <w:tcPr>
            <w:tcW w:w="843" w:type="dxa"/>
            <w:tcBorders>
              <w:top w:val="nil"/>
              <w:left w:val="nil"/>
              <w:bottom w:val="single" w:sz="4" w:space="0" w:color="C0C0C0"/>
              <w:right w:val="single" w:sz="4" w:space="0" w:color="C0C0C0"/>
            </w:tcBorders>
            <w:shd w:val="clear" w:color="000000" w:fill="FFFFCC"/>
            <w:vAlign w:val="center"/>
            <w:hideMark/>
          </w:tcPr>
          <w:p w14:paraId="01B674AA"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4FA65B8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126 140,00</w:t>
            </w:r>
          </w:p>
        </w:tc>
        <w:tc>
          <w:tcPr>
            <w:tcW w:w="420" w:type="dxa"/>
            <w:tcBorders>
              <w:top w:val="nil"/>
              <w:left w:val="nil"/>
              <w:bottom w:val="single" w:sz="4" w:space="0" w:color="C0C0C0"/>
              <w:right w:val="single" w:sz="4" w:space="0" w:color="C0C0C0"/>
            </w:tcBorders>
            <w:shd w:val="clear" w:color="000000" w:fill="FFFFCC"/>
            <w:vAlign w:val="center"/>
            <w:hideMark/>
          </w:tcPr>
          <w:p w14:paraId="3C110AC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131 352,46</w:t>
            </w:r>
          </w:p>
        </w:tc>
        <w:tc>
          <w:tcPr>
            <w:tcW w:w="414" w:type="dxa"/>
            <w:tcBorders>
              <w:top w:val="nil"/>
              <w:left w:val="nil"/>
              <w:bottom w:val="single" w:sz="4" w:space="0" w:color="C0C0C0"/>
              <w:right w:val="single" w:sz="4" w:space="0" w:color="C0C0C0"/>
            </w:tcBorders>
            <w:shd w:val="clear" w:color="000000" w:fill="D7EAD3"/>
            <w:vAlign w:val="center"/>
            <w:hideMark/>
          </w:tcPr>
          <w:p w14:paraId="74D6630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65 676,23</w:t>
            </w:r>
          </w:p>
        </w:tc>
        <w:tc>
          <w:tcPr>
            <w:tcW w:w="414" w:type="dxa"/>
            <w:tcBorders>
              <w:top w:val="nil"/>
              <w:left w:val="nil"/>
              <w:bottom w:val="single" w:sz="4" w:space="0" w:color="C0C0C0"/>
              <w:right w:val="single" w:sz="4" w:space="0" w:color="C0C0C0"/>
            </w:tcBorders>
            <w:shd w:val="clear" w:color="000000" w:fill="D7EAD3"/>
            <w:vAlign w:val="center"/>
            <w:hideMark/>
          </w:tcPr>
          <w:p w14:paraId="5FA115D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65 676,23</w:t>
            </w:r>
          </w:p>
        </w:tc>
        <w:tc>
          <w:tcPr>
            <w:tcW w:w="859" w:type="dxa"/>
            <w:tcBorders>
              <w:top w:val="nil"/>
              <w:left w:val="nil"/>
              <w:bottom w:val="single" w:sz="4" w:space="0" w:color="C0C0C0"/>
              <w:right w:val="single" w:sz="4" w:space="0" w:color="C0C0C0"/>
            </w:tcBorders>
            <w:shd w:val="clear" w:color="000000" w:fill="FFFFCC"/>
            <w:vAlign w:val="center"/>
            <w:hideMark/>
          </w:tcPr>
          <w:p w14:paraId="41D002AB"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36438633" w14:textId="77777777" w:rsidTr="00372934">
        <w:trPr>
          <w:trHeight w:val="540"/>
          <w:jc w:val="center"/>
        </w:trPr>
        <w:tc>
          <w:tcPr>
            <w:tcW w:w="68" w:type="dxa"/>
            <w:tcBorders>
              <w:top w:val="nil"/>
              <w:left w:val="nil"/>
              <w:bottom w:val="nil"/>
              <w:right w:val="nil"/>
            </w:tcBorders>
            <w:shd w:val="clear" w:color="auto" w:fill="auto"/>
            <w:vAlign w:val="center"/>
            <w:hideMark/>
          </w:tcPr>
          <w:p w14:paraId="6A3AD28C"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vAlign w:val="center"/>
            <w:hideMark/>
          </w:tcPr>
          <w:p w14:paraId="6DAC2211"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FA3E4E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1.3.1.2</w:t>
            </w:r>
          </w:p>
        </w:tc>
        <w:tc>
          <w:tcPr>
            <w:tcW w:w="1584" w:type="dxa"/>
            <w:tcBorders>
              <w:top w:val="nil"/>
              <w:left w:val="nil"/>
              <w:bottom w:val="single" w:sz="4" w:space="0" w:color="C0C0C0"/>
              <w:right w:val="single" w:sz="4" w:space="0" w:color="C0C0C0"/>
            </w:tcBorders>
            <w:shd w:val="clear" w:color="auto" w:fill="auto"/>
            <w:vAlign w:val="center"/>
            <w:hideMark/>
          </w:tcPr>
          <w:p w14:paraId="4D906B92"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Бюджетные организации</w:t>
            </w:r>
          </w:p>
        </w:tc>
        <w:tc>
          <w:tcPr>
            <w:tcW w:w="216" w:type="dxa"/>
            <w:tcBorders>
              <w:top w:val="nil"/>
              <w:left w:val="nil"/>
              <w:bottom w:val="single" w:sz="4" w:space="0" w:color="C0C0C0"/>
              <w:right w:val="single" w:sz="4" w:space="0" w:color="C0C0C0"/>
            </w:tcBorders>
            <w:shd w:val="clear" w:color="auto" w:fill="auto"/>
            <w:vAlign w:val="center"/>
            <w:hideMark/>
          </w:tcPr>
          <w:p w14:paraId="387BA62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м3</w:t>
            </w:r>
          </w:p>
        </w:tc>
        <w:tc>
          <w:tcPr>
            <w:tcW w:w="348" w:type="dxa"/>
            <w:tcBorders>
              <w:top w:val="nil"/>
              <w:left w:val="nil"/>
              <w:bottom w:val="single" w:sz="4" w:space="0" w:color="C0C0C0"/>
              <w:right w:val="single" w:sz="4" w:space="0" w:color="C0C0C0"/>
            </w:tcBorders>
            <w:shd w:val="clear" w:color="000000" w:fill="FFFFCC"/>
            <w:vAlign w:val="center"/>
            <w:hideMark/>
          </w:tcPr>
          <w:p w14:paraId="7AA2893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2 358,33</w:t>
            </w:r>
          </w:p>
        </w:tc>
        <w:tc>
          <w:tcPr>
            <w:tcW w:w="390" w:type="dxa"/>
            <w:tcBorders>
              <w:top w:val="nil"/>
              <w:left w:val="nil"/>
              <w:bottom w:val="single" w:sz="4" w:space="0" w:color="C0C0C0"/>
              <w:right w:val="single" w:sz="4" w:space="0" w:color="C0C0C0"/>
            </w:tcBorders>
            <w:shd w:val="clear" w:color="000000" w:fill="FFFFCC"/>
            <w:vAlign w:val="center"/>
            <w:hideMark/>
          </w:tcPr>
          <w:p w14:paraId="4876519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28 300,00</w:t>
            </w:r>
          </w:p>
        </w:tc>
        <w:tc>
          <w:tcPr>
            <w:tcW w:w="353" w:type="dxa"/>
            <w:tcBorders>
              <w:top w:val="nil"/>
              <w:left w:val="nil"/>
              <w:bottom w:val="single" w:sz="4" w:space="0" w:color="C0C0C0"/>
              <w:right w:val="single" w:sz="4" w:space="0" w:color="C0C0C0"/>
            </w:tcBorders>
            <w:shd w:val="clear" w:color="000000" w:fill="FFFFCC"/>
            <w:vAlign w:val="center"/>
            <w:hideMark/>
          </w:tcPr>
          <w:p w14:paraId="7E25665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28 300,00</w:t>
            </w:r>
          </w:p>
        </w:tc>
        <w:tc>
          <w:tcPr>
            <w:tcW w:w="404" w:type="dxa"/>
            <w:tcBorders>
              <w:top w:val="nil"/>
              <w:left w:val="nil"/>
              <w:bottom w:val="single" w:sz="4" w:space="0" w:color="C0C0C0"/>
              <w:right w:val="single" w:sz="4" w:space="0" w:color="C0C0C0"/>
            </w:tcBorders>
            <w:shd w:val="clear" w:color="000000" w:fill="FFFFCC"/>
            <w:vAlign w:val="center"/>
            <w:hideMark/>
          </w:tcPr>
          <w:p w14:paraId="7BD34EC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28 300,00</w:t>
            </w:r>
          </w:p>
        </w:tc>
        <w:tc>
          <w:tcPr>
            <w:tcW w:w="279" w:type="dxa"/>
            <w:tcBorders>
              <w:top w:val="nil"/>
              <w:left w:val="nil"/>
              <w:bottom w:val="single" w:sz="4" w:space="0" w:color="C0C0C0"/>
              <w:right w:val="single" w:sz="4" w:space="0" w:color="C0C0C0"/>
            </w:tcBorders>
            <w:shd w:val="clear" w:color="000000" w:fill="D7EAD3"/>
            <w:vAlign w:val="center"/>
            <w:hideMark/>
          </w:tcPr>
          <w:p w14:paraId="7481ECD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14 150,00</w:t>
            </w:r>
          </w:p>
        </w:tc>
        <w:tc>
          <w:tcPr>
            <w:tcW w:w="279" w:type="dxa"/>
            <w:tcBorders>
              <w:top w:val="nil"/>
              <w:left w:val="nil"/>
              <w:bottom w:val="single" w:sz="4" w:space="0" w:color="C0C0C0"/>
              <w:right w:val="single" w:sz="4" w:space="0" w:color="C0C0C0"/>
            </w:tcBorders>
            <w:shd w:val="clear" w:color="000000" w:fill="D7EAD3"/>
            <w:vAlign w:val="center"/>
            <w:hideMark/>
          </w:tcPr>
          <w:p w14:paraId="376848D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14 150,00</w:t>
            </w:r>
          </w:p>
        </w:tc>
        <w:tc>
          <w:tcPr>
            <w:tcW w:w="450" w:type="dxa"/>
            <w:vMerge w:val="restart"/>
            <w:tcBorders>
              <w:top w:val="nil"/>
              <w:left w:val="single" w:sz="4" w:space="0" w:color="C0C0C0"/>
              <w:bottom w:val="nil"/>
              <w:right w:val="single" w:sz="4" w:space="0" w:color="C0C0C0"/>
            </w:tcBorders>
            <w:shd w:val="clear" w:color="000000" w:fill="FFFFCC"/>
            <w:vAlign w:val="center"/>
            <w:hideMark/>
          </w:tcPr>
          <w:p w14:paraId="36BEBA91"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по предложению организации, </w:t>
            </w:r>
            <w:proofErr w:type="spellStart"/>
            <w:r w:rsidRPr="00372934">
              <w:rPr>
                <w:rFonts w:ascii="Tahoma" w:hAnsi="Tahoma" w:cs="Tahoma"/>
                <w:sz w:val="8"/>
                <w:szCs w:val="8"/>
              </w:rPr>
              <w:t>основаннуму</w:t>
            </w:r>
            <w:proofErr w:type="spellEnd"/>
            <w:r w:rsidRPr="00372934">
              <w:rPr>
                <w:rFonts w:ascii="Tahoma" w:hAnsi="Tahoma" w:cs="Tahoma"/>
                <w:sz w:val="8"/>
                <w:szCs w:val="8"/>
              </w:rPr>
              <w:t xml:space="preserve"> на фактических данных 2017 года организации, ранее обслуживающей систему.</w:t>
            </w:r>
          </w:p>
        </w:tc>
        <w:tc>
          <w:tcPr>
            <w:tcW w:w="425" w:type="dxa"/>
            <w:tcBorders>
              <w:top w:val="nil"/>
              <w:left w:val="nil"/>
              <w:bottom w:val="single" w:sz="4" w:space="0" w:color="C0C0C0"/>
              <w:right w:val="single" w:sz="4" w:space="0" w:color="C0C0C0"/>
            </w:tcBorders>
            <w:shd w:val="clear" w:color="000000" w:fill="FFFFCC"/>
            <w:vAlign w:val="center"/>
            <w:hideMark/>
          </w:tcPr>
          <w:p w14:paraId="4E08267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28 300,00</w:t>
            </w:r>
          </w:p>
        </w:tc>
        <w:tc>
          <w:tcPr>
            <w:tcW w:w="430" w:type="dxa"/>
            <w:tcBorders>
              <w:top w:val="nil"/>
              <w:left w:val="nil"/>
              <w:bottom w:val="single" w:sz="4" w:space="0" w:color="C0C0C0"/>
              <w:right w:val="single" w:sz="4" w:space="0" w:color="C0C0C0"/>
            </w:tcBorders>
            <w:shd w:val="clear" w:color="000000" w:fill="FFFFCC"/>
            <w:vAlign w:val="center"/>
            <w:hideMark/>
          </w:tcPr>
          <w:p w14:paraId="29B787C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28 300,00</w:t>
            </w:r>
          </w:p>
        </w:tc>
        <w:tc>
          <w:tcPr>
            <w:tcW w:w="420" w:type="dxa"/>
            <w:tcBorders>
              <w:top w:val="nil"/>
              <w:left w:val="nil"/>
              <w:bottom w:val="single" w:sz="4" w:space="0" w:color="C0C0C0"/>
              <w:right w:val="single" w:sz="4" w:space="0" w:color="C0C0C0"/>
            </w:tcBorders>
            <w:shd w:val="clear" w:color="000000" w:fill="D7EAD3"/>
            <w:vAlign w:val="center"/>
            <w:hideMark/>
          </w:tcPr>
          <w:p w14:paraId="00DFD4A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14 150,00</w:t>
            </w:r>
          </w:p>
        </w:tc>
        <w:tc>
          <w:tcPr>
            <w:tcW w:w="420" w:type="dxa"/>
            <w:tcBorders>
              <w:top w:val="nil"/>
              <w:left w:val="nil"/>
              <w:bottom w:val="single" w:sz="4" w:space="0" w:color="C0C0C0"/>
              <w:right w:val="single" w:sz="4" w:space="0" w:color="C0C0C0"/>
            </w:tcBorders>
            <w:shd w:val="clear" w:color="000000" w:fill="D7EAD3"/>
            <w:vAlign w:val="center"/>
            <w:hideMark/>
          </w:tcPr>
          <w:p w14:paraId="25ECCBF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14 150,00</w:t>
            </w:r>
          </w:p>
        </w:tc>
        <w:tc>
          <w:tcPr>
            <w:tcW w:w="843" w:type="dxa"/>
            <w:tcBorders>
              <w:top w:val="nil"/>
              <w:left w:val="nil"/>
              <w:bottom w:val="single" w:sz="4" w:space="0" w:color="C0C0C0"/>
              <w:right w:val="single" w:sz="4" w:space="0" w:color="C0C0C0"/>
            </w:tcBorders>
            <w:shd w:val="clear" w:color="000000" w:fill="FFFFCC"/>
            <w:vAlign w:val="center"/>
            <w:hideMark/>
          </w:tcPr>
          <w:p w14:paraId="085A0519"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008255C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28 300,00</w:t>
            </w:r>
          </w:p>
        </w:tc>
        <w:tc>
          <w:tcPr>
            <w:tcW w:w="420" w:type="dxa"/>
            <w:tcBorders>
              <w:top w:val="nil"/>
              <w:left w:val="nil"/>
              <w:bottom w:val="single" w:sz="4" w:space="0" w:color="C0C0C0"/>
              <w:right w:val="single" w:sz="4" w:space="0" w:color="C0C0C0"/>
            </w:tcBorders>
            <w:shd w:val="clear" w:color="000000" w:fill="FFFFCC"/>
            <w:vAlign w:val="center"/>
            <w:hideMark/>
          </w:tcPr>
          <w:p w14:paraId="2322872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28 300,00</w:t>
            </w:r>
          </w:p>
        </w:tc>
        <w:tc>
          <w:tcPr>
            <w:tcW w:w="414" w:type="dxa"/>
            <w:tcBorders>
              <w:top w:val="nil"/>
              <w:left w:val="nil"/>
              <w:bottom w:val="single" w:sz="4" w:space="0" w:color="C0C0C0"/>
              <w:right w:val="single" w:sz="4" w:space="0" w:color="C0C0C0"/>
            </w:tcBorders>
            <w:shd w:val="clear" w:color="000000" w:fill="D7EAD3"/>
            <w:vAlign w:val="center"/>
            <w:hideMark/>
          </w:tcPr>
          <w:p w14:paraId="7EA6E38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14 150,00</w:t>
            </w:r>
          </w:p>
        </w:tc>
        <w:tc>
          <w:tcPr>
            <w:tcW w:w="414" w:type="dxa"/>
            <w:tcBorders>
              <w:top w:val="nil"/>
              <w:left w:val="nil"/>
              <w:bottom w:val="single" w:sz="4" w:space="0" w:color="C0C0C0"/>
              <w:right w:val="single" w:sz="4" w:space="0" w:color="C0C0C0"/>
            </w:tcBorders>
            <w:shd w:val="clear" w:color="000000" w:fill="D7EAD3"/>
            <w:vAlign w:val="center"/>
            <w:hideMark/>
          </w:tcPr>
          <w:p w14:paraId="63739A4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14 150,00</w:t>
            </w:r>
          </w:p>
        </w:tc>
        <w:tc>
          <w:tcPr>
            <w:tcW w:w="859" w:type="dxa"/>
            <w:tcBorders>
              <w:top w:val="nil"/>
              <w:left w:val="nil"/>
              <w:bottom w:val="single" w:sz="4" w:space="0" w:color="C0C0C0"/>
              <w:right w:val="single" w:sz="4" w:space="0" w:color="C0C0C0"/>
            </w:tcBorders>
            <w:shd w:val="clear" w:color="000000" w:fill="FFFFCC"/>
            <w:vAlign w:val="center"/>
            <w:hideMark/>
          </w:tcPr>
          <w:p w14:paraId="64F21604"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291EECA3" w14:textId="77777777" w:rsidTr="00372934">
        <w:trPr>
          <w:trHeight w:val="495"/>
          <w:jc w:val="center"/>
        </w:trPr>
        <w:tc>
          <w:tcPr>
            <w:tcW w:w="68" w:type="dxa"/>
            <w:tcBorders>
              <w:top w:val="nil"/>
              <w:left w:val="nil"/>
              <w:bottom w:val="nil"/>
              <w:right w:val="nil"/>
            </w:tcBorders>
            <w:shd w:val="clear" w:color="auto" w:fill="auto"/>
            <w:vAlign w:val="center"/>
            <w:hideMark/>
          </w:tcPr>
          <w:p w14:paraId="578017D6"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vAlign w:val="center"/>
            <w:hideMark/>
          </w:tcPr>
          <w:p w14:paraId="681F4741"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2FD72A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1.3.1.3</w:t>
            </w:r>
          </w:p>
        </w:tc>
        <w:tc>
          <w:tcPr>
            <w:tcW w:w="1584" w:type="dxa"/>
            <w:tcBorders>
              <w:top w:val="nil"/>
              <w:left w:val="nil"/>
              <w:bottom w:val="single" w:sz="4" w:space="0" w:color="C0C0C0"/>
              <w:right w:val="single" w:sz="4" w:space="0" w:color="C0C0C0"/>
            </w:tcBorders>
            <w:shd w:val="clear" w:color="auto" w:fill="auto"/>
            <w:vAlign w:val="center"/>
            <w:hideMark/>
          </w:tcPr>
          <w:p w14:paraId="2023B1E1"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Прочие потребители</w:t>
            </w:r>
          </w:p>
        </w:tc>
        <w:tc>
          <w:tcPr>
            <w:tcW w:w="216" w:type="dxa"/>
            <w:tcBorders>
              <w:top w:val="nil"/>
              <w:left w:val="nil"/>
              <w:bottom w:val="single" w:sz="4" w:space="0" w:color="C0C0C0"/>
              <w:right w:val="single" w:sz="4" w:space="0" w:color="C0C0C0"/>
            </w:tcBorders>
            <w:shd w:val="clear" w:color="auto" w:fill="auto"/>
            <w:vAlign w:val="center"/>
            <w:hideMark/>
          </w:tcPr>
          <w:p w14:paraId="146BD65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м3</w:t>
            </w:r>
          </w:p>
        </w:tc>
        <w:tc>
          <w:tcPr>
            <w:tcW w:w="348" w:type="dxa"/>
            <w:tcBorders>
              <w:top w:val="nil"/>
              <w:left w:val="nil"/>
              <w:bottom w:val="single" w:sz="4" w:space="0" w:color="C0C0C0"/>
              <w:right w:val="single" w:sz="4" w:space="0" w:color="C0C0C0"/>
            </w:tcBorders>
            <w:shd w:val="clear" w:color="000000" w:fill="FFFFCC"/>
            <w:vAlign w:val="center"/>
            <w:hideMark/>
          </w:tcPr>
          <w:p w14:paraId="080A73A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323,68</w:t>
            </w:r>
          </w:p>
        </w:tc>
        <w:tc>
          <w:tcPr>
            <w:tcW w:w="390" w:type="dxa"/>
            <w:tcBorders>
              <w:top w:val="nil"/>
              <w:left w:val="nil"/>
              <w:bottom w:val="single" w:sz="4" w:space="0" w:color="C0C0C0"/>
              <w:right w:val="single" w:sz="4" w:space="0" w:color="C0C0C0"/>
            </w:tcBorders>
            <w:shd w:val="clear" w:color="000000" w:fill="FFFFCC"/>
            <w:vAlign w:val="center"/>
            <w:hideMark/>
          </w:tcPr>
          <w:p w14:paraId="1404131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3 884,20</w:t>
            </w:r>
          </w:p>
        </w:tc>
        <w:tc>
          <w:tcPr>
            <w:tcW w:w="353" w:type="dxa"/>
            <w:tcBorders>
              <w:top w:val="nil"/>
              <w:left w:val="nil"/>
              <w:bottom w:val="single" w:sz="4" w:space="0" w:color="C0C0C0"/>
              <w:right w:val="single" w:sz="4" w:space="0" w:color="C0C0C0"/>
            </w:tcBorders>
            <w:shd w:val="clear" w:color="000000" w:fill="FFFFCC"/>
            <w:vAlign w:val="center"/>
            <w:hideMark/>
          </w:tcPr>
          <w:p w14:paraId="7B5DBE2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3 884,00</w:t>
            </w:r>
          </w:p>
        </w:tc>
        <w:tc>
          <w:tcPr>
            <w:tcW w:w="404" w:type="dxa"/>
            <w:tcBorders>
              <w:top w:val="nil"/>
              <w:left w:val="nil"/>
              <w:bottom w:val="single" w:sz="4" w:space="0" w:color="C0C0C0"/>
              <w:right w:val="single" w:sz="4" w:space="0" w:color="C0C0C0"/>
            </w:tcBorders>
            <w:shd w:val="clear" w:color="000000" w:fill="FFFFCC"/>
            <w:vAlign w:val="center"/>
            <w:hideMark/>
          </w:tcPr>
          <w:p w14:paraId="565606E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3 884,00</w:t>
            </w:r>
          </w:p>
        </w:tc>
        <w:tc>
          <w:tcPr>
            <w:tcW w:w="279" w:type="dxa"/>
            <w:tcBorders>
              <w:top w:val="nil"/>
              <w:left w:val="nil"/>
              <w:bottom w:val="single" w:sz="4" w:space="0" w:color="C0C0C0"/>
              <w:right w:val="single" w:sz="4" w:space="0" w:color="C0C0C0"/>
            </w:tcBorders>
            <w:shd w:val="clear" w:color="000000" w:fill="D7EAD3"/>
            <w:vAlign w:val="center"/>
            <w:hideMark/>
          </w:tcPr>
          <w:p w14:paraId="3D54F46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1 942,00</w:t>
            </w:r>
          </w:p>
        </w:tc>
        <w:tc>
          <w:tcPr>
            <w:tcW w:w="279" w:type="dxa"/>
            <w:tcBorders>
              <w:top w:val="nil"/>
              <w:left w:val="nil"/>
              <w:bottom w:val="single" w:sz="4" w:space="0" w:color="C0C0C0"/>
              <w:right w:val="single" w:sz="4" w:space="0" w:color="C0C0C0"/>
            </w:tcBorders>
            <w:shd w:val="clear" w:color="000000" w:fill="D7EAD3"/>
            <w:vAlign w:val="center"/>
            <w:hideMark/>
          </w:tcPr>
          <w:p w14:paraId="7F30539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1 942,00</w:t>
            </w:r>
          </w:p>
        </w:tc>
        <w:tc>
          <w:tcPr>
            <w:tcW w:w="450" w:type="dxa"/>
            <w:vMerge/>
            <w:tcBorders>
              <w:top w:val="nil"/>
              <w:left w:val="single" w:sz="4" w:space="0" w:color="C0C0C0"/>
              <w:bottom w:val="nil"/>
              <w:right w:val="single" w:sz="4" w:space="0" w:color="C0C0C0"/>
            </w:tcBorders>
            <w:vAlign w:val="center"/>
            <w:hideMark/>
          </w:tcPr>
          <w:p w14:paraId="7C0337E4" w14:textId="77777777" w:rsidR="00372934" w:rsidRPr="00372934" w:rsidRDefault="00372934" w:rsidP="00372934">
            <w:pPr>
              <w:rPr>
                <w:rFonts w:ascii="Tahoma" w:hAnsi="Tahoma" w:cs="Tahoma"/>
                <w:sz w:val="8"/>
                <w:szCs w:val="8"/>
              </w:rPr>
            </w:pPr>
          </w:p>
        </w:tc>
        <w:tc>
          <w:tcPr>
            <w:tcW w:w="425" w:type="dxa"/>
            <w:tcBorders>
              <w:top w:val="nil"/>
              <w:left w:val="nil"/>
              <w:bottom w:val="single" w:sz="4" w:space="0" w:color="C0C0C0"/>
              <w:right w:val="single" w:sz="4" w:space="0" w:color="C0C0C0"/>
            </w:tcBorders>
            <w:shd w:val="clear" w:color="000000" w:fill="FFFFCC"/>
            <w:vAlign w:val="center"/>
            <w:hideMark/>
          </w:tcPr>
          <w:p w14:paraId="2284320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3 884,00</w:t>
            </w:r>
          </w:p>
        </w:tc>
        <w:tc>
          <w:tcPr>
            <w:tcW w:w="430" w:type="dxa"/>
            <w:tcBorders>
              <w:top w:val="nil"/>
              <w:left w:val="nil"/>
              <w:bottom w:val="single" w:sz="4" w:space="0" w:color="C0C0C0"/>
              <w:right w:val="single" w:sz="4" w:space="0" w:color="C0C0C0"/>
            </w:tcBorders>
            <w:shd w:val="clear" w:color="000000" w:fill="FFFFCC"/>
            <w:vAlign w:val="center"/>
            <w:hideMark/>
          </w:tcPr>
          <w:p w14:paraId="447FBDF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3 884,00</w:t>
            </w:r>
          </w:p>
        </w:tc>
        <w:tc>
          <w:tcPr>
            <w:tcW w:w="420" w:type="dxa"/>
            <w:tcBorders>
              <w:top w:val="nil"/>
              <w:left w:val="nil"/>
              <w:bottom w:val="single" w:sz="4" w:space="0" w:color="C0C0C0"/>
              <w:right w:val="single" w:sz="4" w:space="0" w:color="C0C0C0"/>
            </w:tcBorders>
            <w:shd w:val="clear" w:color="000000" w:fill="D7EAD3"/>
            <w:vAlign w:val="center"/>
            <w:hideMark/>
          </w:tcPr>
          <w:p w14:paraId="73A75F8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1 942,00</w:t>
            </w:r>
          </w:p>
        </w:tc>
        <w:tc>
          <w:tcPr>
            <w:tcW w:w="420" w:type="dxa"/>
            <w:tcBorders>
              <w:top w:val="nil"/>
              <w:left w:val="nil"/>
              <w:bottom w:val="single" w:sz="4" w:space="0" w:color="C0C0C0"/>
              <w:right w:val="single" w:sz="4" w:space="0" w:color="C0C0C0"/>
            </w:tcBorders>
            <w:shd w:val="clear" w:color="000000" w:fill="D7EAD3"/>
            <w:vAlign w:val="center"/>
            <w:hideMark/>
          </w:tcPr>
          <w:p w14:paraId="7708C41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1 942,00</w:t>
            </w:r>
          </w:p>
        </w:tc>
        <w:tc>
          <w:tcPr>
            <w:tcW w:w="843" w:type="dxa"/>
            <w:tcBorders>
              <w:top w:val="nil"/>
              <w:left w:val="nil"/>
              <w:bottom w:val="single" w:sz="4" w:space="0" w:color="C0C0C0"/>
              <w:right w:val="single" w:sz="4" w:space="0" w:color="C0C0C0"/>
            </w:tcBorders>
            <w:shd w:val="clear" w:color="000000" w:fill="FFFFCC"/>
            <w:vAlign w:val="center"/>
            <w:hideMark/>
          </w:tcPr>
          <w:p w14:paraId="26577E8C"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059E92C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3 884,00</w:t>
            </w:r>
          </w:p>
        </w:tc>
        <w:tc>
          <w:tcPr>
            <w:tcW w:w="420" w:type="dxa"/>
            <w:tcBorders>
              <w:top w:val="nil"/>
              <w:left w:val="nil"/>
              <w:bottom w:val="single" w:sz="4" w:space="0" w:color="C0C0C0"/>
              <w:right w:val="single" w:sz="4" w:space="0" w:color="C0C0C0"/>
            </w:tcBorders>
            <w:shd w:val="clear" w:color="000000" w:fill="FFFFCC"/>
            <w:vAlign w:val="center"/>
            <w:hideMark/>
          </w:tcPr>
          <w:p w14:paraId="2F70E46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3 884,00</w:t>
            </w:r>
          </w:p>
        </w:tc>
        <w:tc>
          <w:tcPr>
            <w:tcW w:w="414" w:type="dxa"/>
            <w:tcBorders>
              <w:top w:val="nil"/>
              <w:left w:val="nil"/>
              <w:bottom w:val="single" w:sz="4" w:space="0" w:color="C0C0C0"/>
              <w:right w:val="single" w:sz="4" w:space="0" w:color="C0C0C0"/>
            </w:tcBorders>
            <w:shd w:val="clear" w:color="000000" w:fill="D7EAD3"/>
            <w:vAlign w:val="center"/>
            <w:hideMark/>
          </w:tcPr>
          <w:p w14:paraId="18F7520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1 942,00</w:t>
            </w:r>
          </w:p>
        </w:tc>
        <w:tc>
          <w:tcPr>
            <w:tcW w:w="414" w:type="dxa"/>
            <w:tcBorders>
              <w:top w:val="nil"/>
              <w:left w:val="nil"/>
              <w:bottom w:val="single" w:sz="4" w:space="0" w:color="C0C0C0"/>
              <w:right w:val="single" w:sz="4" w:space="0" w:color="C0C0C0"/>
            </w:tcBorders>
            <w:shd w:val="clear" w:color="000000" w:fill="D7EAD3"/>
            <w:vAlign w:val="center"/>
            <w:hideMark/>
          </w:tcPr>
          <w:p w14:paraId="6311E39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1 942,00</w:t>
            </w:r>
          </w:p>
        </w:tc>
        <w:tc>
          <w:tcPr>
            <w:tcW w:w="859" w:type="dxa"/>
            <w:tcBorders>
              <w:top w:val="nil"/>
              <w:left w:val="nil"/>
              <w:bottom w:val="single" w:sz="4" w:space="0" w:color="C0C0C0"/>
              <w:right w:val="single" w:sz="4" w:space="0" w:color="C0C0C0"/>
            </w:tcBorders>
            <w:shd w:val="clear" w:color="000000" w:fill="FFFFCC"/>
            <w:vAlign w:val="center"/>
            <w:hideMark/>
          </w:tcPr>
          <w:p w14:paraId="405572B9"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6D2A31D9" w14:textId="77777777" w:rsidTr="00372934">
        <w:trPr>
          <w:trHeight w:val="300"/>
          <w:jc w:val="center"/>
        </w:trPr>
        <w:tc>
          <w:tcPr>
            <w:tcW w:w="68" w:type="dxa"/>
            <w:tcBorders>
              <w:top w:val="nil"/>
              <w:left w:val="nil"/>
              <w:bottom w:val="nil"/>
              <w:right w:val="nil"/>
            </w:tcBorders>
            <w:shd w:val="clear" w:color="auto" w:fill="auto"/>
            <w:vAlign w:val="center"/>
            <w:hideMark/>
          </w:tcPr>
          <w:p w14:paraId="2269035B"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vAlign w:val="center"/>
            <w:hideMark/>
          </w:tcPr>
          <w:p w14:paraId="31B2813E"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814F06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w:t>
            </w:r>
          </w:p>
        </w:tc>
        <w:tc>
          <w:tcPr>
            <w:tcW w:w="1584" w:type="dxa"/>
            <w:tcBorders>
              <w:top w:val="nil"/>
              <w:left w:val="nil"/>
              <w:bottom w:val="single" w:sz="4" w:space="0" w:color="C0C0C0"/>
              <w:right w:val="single" w:sz="4" w:space="0" w:color="C0C0C0"/>
            </w:tcBorders>
            <w:shd w:val="clear" w:color="auto" w:fill="auto"/>
            <w:vAlign w:val="center"/>
            <w:hideMark/>
          </w:tcPr>
          <w:p w14:paraId="46587BAF" w14:textId="77777777" w:rsidR="00372934" w:rsidRPr="00372934" w:rsidRDefault="00372934" w:rsidP="00372934">
            <w:pPr>
              <w:ind w:firstLineChars="100" w:firstLine="80"/>
              <w:rPr>
                <w:rFonts w:ascii="Tahoma" w:hAnsi="Tahoma" w:cs="Tahoma"/>
                <w:sz w:val="8"/>
                <w:szCs w:val="8"/>
              </w:rPr>
            </w:pPr>
            <w:r w:rsidRPr="00372934">
              <w:rPr>
                <w:rFonts w:ascii="Tahoma" w:hAnsi="Tahoma" w:cs="Tahoma"/>
                <w:sz w:val="8"/>
                <w:szCs w:val="8"/>
              </w:rPr>
              <w:t>Пропущено через собственные очистные сооружения</w:t>
            </w:r>
          </w:p>
        </w:tc>
        <w:tc>
          <w:tcPr>
            <w:tcW w:w="216" w:type="dxa"/>
            <w:tcBorders>
              <w:top w:val="nil"/>
              <w:left w:val="nil"/>
              <w:bottom w:val="single" w:sz="4" w:space="0" w:color="C0C0C0"/>
              <w:right w:val="single" w:sz="4" w:space="0" w:color="C0C0C0"/>
            </w:tcBorders>
            <w:shd w:val="clear" w:color="auto" w:fill="auto"/>
            <w:vAlign w:val="center"/>
            <w:hideMark/>
          </w:tcPr>
          <w:p w14:paraId="4B8DCC9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м3</w:t>
            </w:r>
          </w:p>
        </w:tc>
        <w:tc>
          <w:tcPr>
            <w:tcW w:w="348" w:type="dxa"/>
            <w:tcBorders>
              <w:top w:val="nil"/>
              <w:left w:val="nil"/>
              <w:bottom w:val="single" w:sz="4" w:space="0" w:color="C0C0C0"/>
              <w:right w:val="single" w:sz="4" w:space="0" w:color="C0C0C0"/>
            </w:tcBorders>
            <w:shd w:val="clear" w:color="000000" w:fill="FFFFCC"/>
            <w:vAlign w:val="center"/>
            <w:hideMark/>
          </w:tcPr>
          <w:p w14:paraId="19EF1C9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14 204,16</w:t>
            </w:r>
          </w:p>
        </w:tc>
        <w:tc>
          <w:tcPr>
            <w:tcW w:w="390" w:type="dxa"/>
            <w:tcBorders>
              <w:top w:val="nil"/>
              <w:left w:val="nil"/>
              <w:bottom w:val="single" w:sz="4" w:space="0" w:color="C0C0C0"/>
              <w:right w:val="single" w:sz="4" w:space="0" w:color="C0C0C0"/>
            </w:tcBorders>
            <w:shd w:val="clear" w:color="000000" w:fill="FFFFCC"/>
            <w:vAlign w:val="center"/>
            <w:hideMark/>
          </w:tcPr>
          <w:p w14:paraId="0528B53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170 449,95</w:t>
            </w:r>
          </w:p>
        </w:tc>
        <w:tc>
          <w:tcPr>
            <w:tcW w:w="353" w:type="dxa"/>
            <w:tcBorders>
              <w:top w:val="nil"/>
              <w:left w:val="nil"/>
              <w:bottom w:val="single" w:sz="4" w:space="0" w:color="C0C0C0"/>
              <w:right w:val="single" w:sz="4" w:space="0" w:color="C0C0C0"/>
            </w:tcBorders>
            <w:shd w:val="clear" w:color="000000" w:fill="FFFFCC"/>
            <w:vAlign w:val="center"/>
            <w:hideMark/>
          </w:tcPr>
          <w:p w14:paraId="05BD734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04" w:type="dxa"/>
            <w:tcBorders>
              <w:top w:val="nil"/>
              <w:left w:val="nil"/>
              <w:bottom w:val="single" w:sz="4" w:space="0" w:color="C0C0C0"/>
              <w:right w:val="single" w:sz="4" w:space="0" w:color="C0C0C0"/>
            </w:tcBorders>
            <w:shd w:val="clear" w:color="000000" w:fill="FFFFCC"/>
            <w:vAlign w:val="center"/>
            <w:hideMark/>
          </w:tcPr>
          <w:p w14:paraId="4FFB176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279" w:type="dxa"/>
            <w:tcBorders>
              <w:top w:val="nil"/>
              <w:left w:val="nil"/>
              <w:bottom w:val="single" w:sz="4" w:space="0" w:color="C0C0C0"/>
              <w:right w:val="single" w:sz="4" w:space="0" w:color="C0C0C0"/>
            </w:tcBorders>
            <w:shd w:val="clear" w:color="000000" w:fill="D7EAD3"/>
            <w:vAlign w:val="center"/>
            <w:hideMark/>
          </w:tcPr>
          <w:p w14:paraId="6EBE546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279" w:type="dxa"/>
            <w:tcBorders>
              <w:top w:val="nil"/>
              <w:left w:val="nil"/>
              <w:bottom w:val="single" w:sz="4" w:space="0" w:color="C0C0C0"/>
              <w:right w:val="single" w:sz="4" w:space="0" w:color="C0C0C0"/>
            </w:tcBorders>
            <w:shd w:val="clear" w:color="000000" w:fill="D7EAD3"/>
            <w:vAlign w:val="center"/>
            <w:hideMark/>
          </w:tcPr>
          <w:p w14:paraId="16B9399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50" w:type="dxa"/>
            <w:tcBorders>
              <w:top w:val="nil"/>
              <w:left w:val="nil"/>
              <w:bottom w:val="single" w:sz="4" w:space="0" w:color="C0C0C0"/>
              <w:right w:val="single" w:sz="4" w:space="0" w:color="C0C0C0"/>
            </w:tcBorders>
            <w:shd w:val="clear" w:color="000000" w:fill="FFFFCC"/>
            <w:vAlign w:val="center"/>
            <w:hideMark/>
          </w:tcPr>
          <w:p w14:paraId="5AE3B3B8"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FFFFCC"/>
            <w:vAlign w:val="center"/>
            <w:hideMark/>
          </w:tcPr>
          <w:p w14:paraId="6C726D7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30" w:type="dxa"/>
            <w:tcBorders>
              <w:top w:val="nil"/>
              <w:left w:val="nil"/>
              <w:bottom w:val="single" w:sz="4" w:space="0" w:color="C0C0C0"/>
              <w:right w:val="single" w:sz="4" w:space="0" w:color="C0C0C0"/>
            </w:tcBorders>
            <w:shd w:val="clear" w:color="000000" w:fill="FFFFCC"/>
            <w:vAlign w:val="center"/>
            <w:hideMark/>
          </w:tcPr>
          <w:p w14:paraId="7CDE3CF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420" w:type="dxa"/>
            <w:tcBorders>
              <w:top w:val="nil"/>
              <w:left w:val="nil"/>
              <w:bottom w:val="single" w:sz="4" w:space="0" w:color="C0C0C0"/>
              <w:right w:val="single" w:sz="4" w:space="0" w:color="C0C0C0"/>
            </w:tcBorders>
            <w:shd w:val="clear" w:color="000000" w:fill="D7EAD3"/>
            <w:vAlign w:val="center"/>
            <w:hideMark/>
          </w:tcPr>
          <w:p w14:paraId="74D63F6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20" w:type="dxa"/>
            <w:tcBorders>
              <w:top w:val="nil"/>
              <w:left w:val="nil"/>
              <w:bottom w:val="single" w:sz="4" w:space="0" w:color="C0C0C0"/>
              <w:right w:val="single" w:sz="4" w:space="0" w:color="C0C0C0"/>
            </w:tcBorders>
            <w:shd w:val="clear" w:color="000000" w:fill="D7EAD3"/>
            <w:vAlign w:val="center"/>
            <w:hideMark/>
          </w:tcPr>
          <w:p w14:paraId="5A4C152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843" w:type="dxa"/>
            <w:tcBorders>
              <w:top w:val="nil"/>
              <w:left w:val="nil"/>
              <w:bottom w:val="single" w:sz="4" w:space="0" w:color="C0C0C0"/>
              <w:right w:val="single" w:sz="4" w:space="0" w:color="C0C0C0"/>
            </w:tcBorders>
            <w:shd w:val="clear" w:color="000000" w:fill="FFFFCC"/>
            <w:vAlign w:val="center"/>
            <w:hideMark/>
          </w:tcPr>
          <w:p w14:paraId="33D39FC8"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58A57AB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158 324,00</w:t>
            </w:r>
          </w:p>
        </w:tc>
        <w:tc>
          <w:tcPr>
            <w:tcW w:w="420" w:type="dxa"/>
            <w:tcBorders>
              <w:top w:val="nil"/>
              <w:left w:val="nil"/>
              <w:bottom w:val="single" w:sz="4" w:space="0" w:color="C0C0C0"/>
              <w:right w:val="single" w:sz="4" w:space="0" w:color="C0C0C0"/>
            </w:tcBorders>
            <w:shd w:val="clear" w:color="000000" w:fill="FFFFCC"/>
            <w:vAlign w:val="center"/>
            <w:hideMark/>
          </w:tcPr>
          <w:p w14:paraId="5F62C8F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163 536,46</w:t>
            </w:r>
          </w:p>
        </w:tc>
        <w:tc>
          <w:tcPr>
            <w:tcW w:w="414" w:type="dxa"/>
            <w:tcBorders>
              <w:top w:val="nil"/>
              <w:left w:val="nil"/>
              <w:bottom w:val="single" w:sz="4" w:space="0" w:color="C0C0C0"/>
              <w:right w:val="single" w:sz="4" w:space="0" w:color="C0C0C0"/>
            </w:tcBorders>
            <w:shd w:val="clear" w:color="000000" w:fill="D7EAD3"/>
            <w:vAlign w:val="center"/>
            <w:hideMark/>
          </w:tcPr>
          <w:p w14:paraId="6BC5059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414" w:type="dxa"/>
            <w:tcBorders>
              <w:top w:val="nil"/>
              <w:left w:val="nil"/>
              <w:bottom w:val="single" w:sz="4" w:space="0" w:color="C0C0C0"/>
              <w:right w:val="single" w:sz="4" w:space="0" w:color="C0C0C0"/>
            </w:tcBorders>
            <w:shd w:val="clear" w:color="000000" w:fill="D7EAD3"/>
            <w:vAlign w:val="center"/>
            <w:hideMark/>
          </w:tcPr>
          <w:p w14:paraId="007586B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81 768,23</w:t>
            </w:r>
          </w:p>
        </w:tc>
        <w:tc>
          <w:tcPr>
            <w:tcW w:w="859" w:type="dxa"/>
            <w:tcBorders>
              <w:top w:val="nil"/>
              <w:left w:val="nil"/>
              <w:bottom w:val="single" w:sz="4" w:space="0" w:color="C0C0C0"/>
              <w:right w:val="single" w:sz="4" w:space="0" w:color="C0C0C0"/>
            </w:tcBorders>
            <w:shd w:val="clear" w:color="000000" w:fill="FFFFCC"/>
            <w:vAlign w:val="center"/>
            <w:hideMark/>
          </w:tcPr>
          <w:p w14:paraId="37BD1DBA"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60ECCB70" w14:textId="77777777" w:rsidTr="00372934">
        <w:trPr>
          <w:trHeight w:val="300"/>
          <w:jc w:val="center"/>
        </w:trPr>
        <w:tc>
          <w:tcPr>
            <w:tcW w:w="68" w:type="dxa"/>
            <w:tcBorders>
              <w:top w:val="nil"/>
              <w:left w:val="nil"/>
              <w:bottom w:val="nil"/>
              <w:right w:val="nil"/>
            </w:tcBorders>
            <w:shd w:val="clear" w:color="auto" w:fill="auto"/>
            <w:vAlign w:val="center"/>
            <w:hideMark/>
          </w:tcPr>
          <w:p w14:paraId="06C74FDE"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vAlign w:val="center"/>
            <w:hideMark/>
          </w:tcPr>
          <w:p w14:paraId="274F98D8"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3A75BD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w:t>
            </w:r>
          </w:p>
        </w:tc>
        <w:tc>
          <w:tcPr>
            <w:tcW w:w="1584" w:type="dxa"/>
            <w:tcBorders>
              <w:top w:val="nil"/>
              <w:left w:val="nil"/>
              <w:bottom w:val="single" w:sz="4" w:space="0" w:color="C0C0C0"/>
              <w:right w:val="single" w:sz="4" w:space="0" w:color="C0C0C0"/>
            </w:tcBorders>
            <w:shd w:val="clear" w:color="auto" w:fill="auto"/>
            <w:vAlign w:val="center"/>
            <w:hideMark/>
          </w:tcPr>
          <w:p w14:paraId="367B9BAE"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Себестоимость</w:t>
            </w:r>
          </w:p>
        </w:tc>
        <w:tc>
          <w:tcPr>
            <w:tcW w:w="216" w:type="dxa"/>
            <w:tcBorders>
              <w:top w:val="nil"/>
              <w:left w:val="nil"/>
              <w:bottom w:val="single" w:sz="4" w:space="0" w:color="C0C0C0"/>
              <w:right w:val="single" w:sz="4" w:space="0" w:color="C0C0C0"/>
            </w:tcBorders>
            <w:shd w:val="clear" w:color="auto" w:fill="auto"/>
            <w:vAlign w:val="center"/>
            <w:hideMark/>
          </w:tcPr>
          <w:p w14:paraId="3F1021C0"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68EB9DC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295,73</w:t>
            </w:r>
          </w:p>
        </w:tc>
        <w:tc>
          <w:tcPr>
            <w:tcW w:w="390" w:type="dxa"/>
            <w:tcBorders>
              <w:top w:val="nil"/>
              <w:left w:val="nil"/>
              <w:bottom w:val="single" w:sz="4" w:space="0" w:color="C0C0C0"/>
              <w:right w:val="single" w:sz="4" w:space="0" w:color="C0C0C0"/>
            </w:tcBorders>
            <w:shd w:val="clear" w:color="000000" w:fill="D7EAD3"/>
            <w:vAlign w:val="center"/>
            <w:hideMark/>
          </w:tcPr>
          <w:p w14:paraId="32111C7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3 935,69</w:t>
            </w:r>
          </w:p>
        </w:tc>
        <w:tc>
          <w:tcPr>
            <w:tcW w:w="353" w:type="dxa"/>
            <w:tcBorders>
              <w:top w:val="nil"/>
              <w:left w:val="nil"/>
              <w:bottom w:val="single" w:sz="4" w:space="0" w:color="C0C0C0"/>
              <w:right w:val="single" w:sz="4" w:space="0" w:color="C0C0C0"/>
            </w:tcBorders>
            <w:shd w:val="clear" w:color="000000" w:fill="D7EAD3"/>
            <w:vAlign w:val="center"/>
            <w:hideMark/>
          </w:tcPr>
          <w:p w14:paraId="557D98A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6 213,36</w:t>
            </w:r>
          </w:p>
        </w:tc>
        <w:tc>
          <w:tcPr>
            <w:tcW w:w="404" w:type="dxa"/>
            <w:tcBorders>
              <w:top w:val="nil"/>
              <w:left w:val="nil"/>
              <w:bottom w:val="single" w:sz="4" w:space="0" w:color="C0C0C0"/>
              <w:right w:val="single" w:sz="4" w:space="0" w:color="C0C0C0"/>
            </w:tcBorders>
            <w:shd w:val="clear" w:color="000000" w:fill="D7EAD3"/>
            <w:vAlign w:val="center"/>
            <w:hideMark/>
          </w:tcPr>
          <w:p w14:paraId="4E5745C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4 449,04</w:t>
            </w:r>
          </w:p>
        </w:tc>
        <w:tc>
          <w:tcPr>
            <w:tcW w:w="279" w:type="dxa"/>
            <w:tcBorders>
              <w:top w:val="nil"/>
              <w:left w:val="nil"/>
              <w:bottom w:val="single" w:sz="4" w:space="0" w:color="C0C0C0"/>
              <w:right w:val="single" w:sz="4" w:space="0" w:color="C0C0C0"/>
            </w:tcBorders>
            <w:shd w:val="clear" w:color="000000" w:fill="D7EAD3"/>
            <w:vAlign w:val="center"/>
            <w:hideMark/>
          </w:tcPr>
          <w:p w14:paraId="051D5CE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2 072,97</w:t>
            </w:r>
          </w:p>
        </w:tc>
        <w:tc>
          <w:tcPr>
            <w:tcW w:w="279" w:type="dxa"/>
            <w:tcBorders>
              <w:top w:val="nil"/>
              <w:left w:val="nil"/>
              <w:bottom w:val="single" w:sz="4" w:space="0" w:color="C0C0C0"/>
              <w:right w:val="single" w:sz="4" w:space="0" w:color="C0C0C0"/>
            </w:tcBorders>
            <w:shd w:val="clear" w:color="000000" w:fill="D7EAD3"/>
            <w:vAlign w:val="center"/>
            <w:hideMark/>
          </w:tcPr>
          <w:p w14:paraId="5280FF4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2 376,07</w:t>
            </w:r>
          </w:p>
        </w:tc>
        <w:tc>
          <w:tcPr>
            <w:tcW w:w="450" w:type="dxa"/>
            <w:tcBorders>
              <w:top w:val="nil"/>
              <w:left w:val="nil"/>
              <w:bottom w:val="single" w:sz="4" w:space="0" w:color="C0C0C0"/>
              <w:right w:val="single" w:sz="4" w:space="0" w:color="C0C0C0"/>
            </w:tcBorders>
            <w:shd w:val="clear" w:color="000000" w:fill="FFFFCC"/>
            <w:vAlign w:val="center"/>
            <w:hideMark/>
          </w:tcPr>
          <w:p w14:paraId="39CF0577"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56116D9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6 441,44</w:t>
            </w:r>
          </w:p>
        </w:tc>
        <w:tc>
          <w:tcPr>
            <w:tcW w:w="430" w:type="dxa"/>
            <w:tcBorders>
              <w:top w:val="nil"/>
              <w:left w:val="nil"/>
              <w:bottom w:val="single" w:sz="4" w:space="0" w:color="C0C0C0"/>
              <w:right w:val="single" w:sz="4" w:space="0" w:color="C0C0C0"/>
            </w:tcBorders>
            <w:shd w:val="clear" w:color="000000" w:fill="D7EAD3"/>
            <w:vAlign w:val="center"/>
            <w:hideMark/>
          </w:tcPr>
          <w:p w14:paraId="75A5042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4 577,10</w:t>
            </w:r>
          </w:p>
        </w:tc>
        <w:tc>
          <w:tcPr>
            <w:tcW w:w="420" w:type="dxa"/>
            <w:tcBorders>
              <w:top w:val="nil"/>
              <w:left w:val="nil"/>
              <w:bottom w:val="single" w:sz="4" w:space="0" w:color="C0C0C0"/>
              <w:right w:val="single" w:sz="4" w:space="0" w:color="C0C0C0"/>
            </w:tcBorders>
            <w:shd w:val="clear" w:color="000000" w:fill="D7EAD3"/>
            <w:vAlign w:val="center"/>
            <w:hideMark/>
          </w:tcPr>
          <w:p w14:paraId="569D3A0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2 288,55</w:t>
            </w:r>
          </w:p>
        </w:tc>
        <w:tc>
          <w:tcPr>
            <w:tcW w:w="420" w:type="dxa"/>
            <w:tcBorders>
              <w:top w:val="nil"/>
              <w:left w:val="nil"/>
              <w:bottom w:val="single" w:sz="4" w:space="0" w:color="C0C0C0"/>
              <w:right w:val="single" w:sz="4" w:space="0" w:color="C0C0C0"/>
            </w:tcBorders>
            <w:shd w:val="clear" w:color="000000" w:fill="D7EAD3"/>
            <w:vAlign w:val="center"/>
            <w:hideMark/>
          </w:tcPr>
          <w:p w14:paraId="68C76A0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2 288,55</w:t>
            </w:r>
          </w:p>
        </w:tc>
        <w:tc>
          <w:tcPr>
            <w:tcW w:w="843" w:type="dxa"/>
            <w:tcBorders>
              <w:top w:val="nil"/>
              <w:left w:val="nil"/>
              <w:bottom w:val="single" w:sz="4" w:space="0" w:color="C0C0C0"/>
              <w:right w:val="single" w:sz="4" w:space="0" w:color="C0C0C0"/>
            </w:tcBorders>
            <w:shd w:val="clear" w:color="000000" w:fill="FFFFCC"/>
            <w:vAlign w:val="center"/>
            <w:hideMark/>
          </w:tcPr>
          <w:p w14:paraId="453B0EFE"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05BB039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6 681,67</w:t>
            </w:r>
          </w:p>
        </w:tc>
        <w:tc>
          <w:tcPr>
            <w:tcW w:w="420" w:type="dxa"/>
            <w:tcBorders>
              <w:top w:val="nil"/>
              <w:left w:val="nil"/>
              <w:bottom w:val="single" w:sz="4" w:space="0" w:color="C0C0C0"/>
              <w:right w:val="single" w:sz="4" w:space="0" w:color="C0C0C0"/>
            </w:tcBorders>
            <w:shd w:val="clear" w:color="000000" w:fill="D7EAD3"/>
            <w:vAlign w:val="center"/>
            <w:hideMark/>
          </w:tcPr>
          <w:p w14:paraId="7284644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4 717,72</w:t>
            </w:r>
          </w:p>
        </w:tc>
        <w:tc>
          <w:tcPr>
            <w:tcW w:w="414" w:type="dxa"/>
            <w:tcBorders>
              <w:top w:val="nil"/>
              <w:left w:val="nil"/>
              <w:bottom w:val="single" w:sz="4" w:space="0" w:color="C0C0C0"/>
              <w:right w:val="single" w:sz="4" w:space="0" w:color="C0C0C0"/>
            </w:tcBorders>
            <w:shd w:val="clear" w:color="000000" w:fill="D7EAD3"/>
            <w:vAlign w:val="center"/>
            <w:hideMark/>
          </w:tcPr>
          <w:p w14:paraId="5C07139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2 288,53</w:t>
            </w:r>
          </w:p>
        </w:tc>
        <w:tc>
          <w:tcPr>
            <w:tcW w:w="414" w:type="dxa"/>
            <w:tcBorders>
              <w:top w:val="nil"/>
              <w:left w:val="nil"/>
              <w:bottom w:val="single" w:sz="4" w:space="0" w:color="C0C0C0"/>
              <w:right w:val="single" w:sz="4" w:space="0" w:color="C0C0C0"/>
            </w:tcBorders>
            <w:shd w:val="clear" w:color="000000" w:fill="D7EAD3"/>
            <w:vAlign w:val="center"/>
            <w:hideMark/>
          </w:tcPr>
          <w:p w14:paraId="16884D9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2 429,19</w:t>
            </w:r>
          </w:p>
        </w:tc>
        <w:tc>
          <w:tcPr>
            <w:tcW w:w="859" w:type="dxa"/>
            <w:tcBorders>
              <w:top w:val="nil"/>
              <w:left w:val="nil"/>
              <w:bottom w:val="single" w:sz="4" w:space="0" w:color="C0C0C0"/>
              <w:right w:val="single" w:sz="4" w:space="0" w:color="C0C0C0"/>
            </w:tcBorders>
            <w:shd w:val="clear" w:color="000000" w:fill="FFFFCC"/>
            <w:vAlign w:val="center"/>
            <w:hideMark/>
          </w:tcPr>
          <w:p w14:paraId="0614A439"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384A671A" w14:textId="77777777" w:rsidTr="00372934">
        <w:trPr>
          <w:trHeight w:val="300"/>
          <w:jc w:val="center"/>
        </w:trPr>
        <w:tc>
          <w:tcPr>
            <w:tcW w:w="68" w:type="dxa"/>
            <w:tcBorders>
              <w:top w:val="nil"/>
              <w:left w:val="nil"/>
              <w:bottom w:val="nil"/>
              <w:right w:val="nil"/>
            </w:tcBorders>
            <w:shd w:val="clear" w:color="auto" w:fill="auto"/>
            <w:vAlign w:val="center"/>
            <w:hideMark/>
          </w:tcPr>
          <w:p w14:paraId="77457262" w14:textId="77777777" w:rsidR="00372934" w:rsidRPr="00372934" w:rsidRDefault="00372934" w:rsidP="00372934">
            <w:pPr>
              <w:rPr>
                <w:rFonts w:ascii="Tahoma" w:hAnsi="Tahoma" w:cs="Tahoma"/>
                <w:b/>
                <w:bCs/>
                <w:sz w:val="8"/>
                <w:szCs w:val="8"/>
              </w:rPr>
            </w:pPr>
          </w:p>
        </w:tc>
        <w:tc>
          <w:tcPr>
            <w:tcW w:w="57" w:type="dxa"/>
            <w:tcBorders>
              <w:top w:val="nil"/>
              <w:left w:val="nil"/>
              <w:bottom w:val="nil"/>
              <w:right w:val="nil"/>
            </w:tcBorders>
            <w:shd w:val="clear" w:color="auto" w:fill="auto"/>
            <w:vAlign w:val="center"/>
            <w:hideMark/>
          </w:tcPr>
          <w:p w14:paraId="3E420C9E" w14:textId="77777777" w:rsidR="00372934" w:rsidRPr="00372934" w:rsidRDefault="00372934" w:rsidP="00372934">
            <w:pPr>
              <w:rPr>
                <w:sz w:val="8"/>
                <w:szCs w:val="8"/>
              </w:rPr>
            </w:pPr>
          </w:p>
        </w:tc>
        <w:tc>
          <w:tcPr>
            <w:tcW w:w="196" w:type="dxa"/>
            <w:tcBorders>
              <w:top w:val="nil"/>
              <w:left w:val="single" w:sz="4" w:space="0" w:color="C0C0C0"/>
              <w:bottom w:val="nil"/>
              <w:right w:val="single" w:sz="4" w:space="0" w:color="C0C0C0"/>
            </w:tcBorders>
            <w:shd w:val="clear" w:color="auto" w:fill="auto"/>
            <w:vAlign w:val="center"/>
            <w:hideMark/>
          </w:tcPr>
          <w:p w14:paraId="06EADC5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w:t>
            </w:r>
          </w:p>
        </w:tc>
        <w:tc>
          <w:tcPr>
            <w:tcW w:w="1584" w:type="dxa"/>
            <w:tcBorders>
              <w:top w:val="nil"/>
              <w:left w:val="nil"/>
              <w:bottom w:val="nil"/>
              <w:right w:val="single" w:sz="4" w:space="0" w:color="C0C0C0"/>
            </w:tcBorders>
            <w:shd w:val="clear" w:color="auto" w:fill="auto"/>
            <w:vAlign w:val="center"/>
            <w:hideMark/>
          </w:tcPr>
          <w:p w14:paraId="7B13F8BA"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Производственные расходы</w:t>
            </w:r>
          </w:p>
        </w:tc>
        <w:tc>
          <w:tcPr>
            <w:tcW w:w="216" w:type="dxa"/>
            <w:tcBorders>
              <w:top w:val="nil"/>
              <w:left w:val="nil"/>
              <w:bottom w:val="nil"/>
              <w:right w:val="single" w:sz="4" w:space="0" w:color="C0C0C0"/>
            </w:tcBorders>
            <w:shd w:val="clear" w:color="auto" w:fill="auto"/>
            <w:vAlign w:val="center"/>
            <w:hideMark/>
          </w:tcPr>
          <w:p w14:paraId="4839F2D4"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nil"/>
              <w:right w:val="single" w:sz="4" w:space="0" w:color="C0C0C0"/>
            </w:tcBorders>
            <w:shd w:val="clear" w:color="000000" w:fill="D7EAD3"/>
            <w:vAlign w:val="center"/>
            <w:hideMark/>
          </w:tcPr>
          <w:p w14:paraId="7225813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257,54</w:t>
            </w:r>
          </w:p>
        </w:tc>
        <w:tc>
          <w:tcPr>
            <w:tcW w:w="390" w:type="dxa"/>
            <w:tcBorders>
              <w:top w:val="nil"/>
              <w:left w:val="nil"/>
              <w:bottom w:val="nil"/>
              <w:right w:val="single" w:sz="4" w:space="0" w:color="C0C0C0"/>
            </w:tcBorders>
            <w:shd w:val="clear" w:color="000000" w:fill="D7EAD3"/>
            <w:vAlign w:val="center"/>
            <w:hideMark/>
          </w:tcPr>
          <w:p w14:paraId="23DAD86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3 121,34</w:t>
            </w:r>
          </w:p>
        </w:tc>
        <w:tc>
          <w:tcPr>
            <w:tcW w:w="353" w:type="dxa"/>
            <w:tcBorders>
              <w:top w:val="nil"/>
              <w:left w:val="nil"/>
              <w:bottom w:val="nil"/>
              <w:right w:val="single" w:sz="4" w:space="0" w:color="C0C0C0"/>
            </w:tcBorders>
            <w:shd w:val="clear" w:color="000000" w:fill="D7EAD3"/>
            <w:vAlign w:val="center"/>
            <w:hideMark/>
          </w:tcPr>
          <w:p w14:paraId="1DAD7EF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3 884,36</w:t>
            </w:r>
          </w:p>
        </w:tc>
        <w:tc>
          <w:tcPr>
            <w:tcW w:w="404" w:type="dxa"/>
            <w:tcBorders>
              <w:top w:val="nil"/>
              <w:left w:val="nil"/>
              <w:bottom w:val="nil"/>
              <w:right w:val="single" w:sz="4" w:space="0" w:color="C0C0C0"/>
            </w:tcBorders>
            <w:shd w:val="clear" w:color="000000" w:fill="D7EAD3"/>
            <w:vAlign w:val="center"/>
            <w:hideMark/>
          </w:tcPr>
          <w:p w14:paraId="23ED0B3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3 502,07</w:t>
            </w:r>
          </w:p>
        </w:tc>
        <w:tc>
          <w:tcPr>
            <w:tcW w:w="279" w:type="dxa"/>
            <w:tcBorders>
              <w:top w:val="nil"/>
              <w:left w:val="nil"/>
              <w:bottom w:val="nil"/>
              <w:right w:val="single" w:sz="4" w:space="0" w:color="C0C0C0"/>
            </w:tcBorders>
            <w:shd w:val="clear" w:color="000000" w:fill="D7EAD3"/>
            <w:vAlign w:val="center"/>
            <w:hideMark/>
          </w:tcPr>
          <w:p w14:paraId="57D356D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1 737,55</w:t>
            </w:r>
          </w:p>
        </w:tc>
        <w:tc>
          <w:tcPr>
            <w:tcW w:w="279" w:type="dxa"/>
            <w:tcBorders>
              <w:top w:val="nil"/>
              <w:left w:val="nil"/>
              <w:bottom w:val="nil"/>
              <w:right w:val="single" w:sz="4" w:space="0" w:color="C0C0C0"/>
            </w:tcBorders>
            <w:shd w:val="clear" w:color="000000" w:fill="D7EAD3"/>
            <w:vAlign w:val="center"/>
            <w:hideMark/>
          </w:tcPr>
          <w:p w14:paraId="61B7D34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1 764,51</w:t>
            </w:r>
          </w:p>
        </w:tc>
        <w:tc>
          <w:tcPr>
            <w:tcW w:w="450" w:type="dxa"/>
            <w:tcBorders>
              <w:top w:val="nil"/>
              <w:left w:val="nil"/>
              <w:bottom w:val="nil"/>
              <w:right w:val="single" w:sz="4" w:space="0" w:color="C0C0C0"/>
            </w:tcBorders>
            <w:shd w:val="clear" w:color="000000" w:fill="FFFFCC"/>
            <w:vAlign w:val="center"/>
            <w:hideMark/>
          </w:tcPr>
          <w:p w14:paraId="6431C5E0"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nil"/>
              <w:right w:val="single" w:sz="4" w:space="0" w:color="C0C0C0"/>
            </w:tcBorders>
            <w:shd w:val="clear" w:color="000000" w:fill="D7EAD3"/>
            <w:vAlign w:val="center"/>
            <w:hideMark/>
          </w:tcPr>
          <w:p w14:paraId="6481163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4 060,54</w:t>
            </w:r>
          </w:p>
        </w:tc>
        <w:tc>
          <w:tcPr>
            <w:tcW w:w="430" w:type="dxa"/>
            <w:tcBorders>
              <w:top w:val="nil"/>
              <w:left w:val="nil"/>
              <w:bottom w:val="nil"/>
              <w:right w:val="single" w:sz="4" w:space="0" w:color="C0C0C0"/>
            </w:tcBorders>
            <w:shd w:val="clear" w:color="000000" w:fill="D7EAD3"/>
            <w:vAlign w:val="center"/>
            <w:hideMark/>
          </w:tcPr>
          <w:p w14:paraId="473E0EC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3 615,07</w:t>
            </w:r>
          </w:p>
        </w:tc>
        <w:tc>
          <w:tcPr>
            <w:tcW w:w="420" w:type="dxa"/>
            <w:tcBorders>
              <w:top w:val="nil"/>
              <w:left w:val="nil"/>
              <w:bottom w:val="nil"/>
              <w:right w:val="single" w:sz="4" w:space="0" w:color="C0C0C0"/>
            </w:tcBorders>
            <w:shd w:val="clear" w:color="000000" w:fill="D7EAD3"/>
            <w:vAlign w:val="center"/>
            <w:hideMark/>
          </w:tcPr>
          <w:p w14:paraId="32C9B71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1 807,53</w:t>
            </w:r>
          </w:p>
        </w:tc>
        <w:tc>
          <w:tcPr>
            <w:tcW w:w="420" w:type="dxa"/>
            <w:tcBorders>
              <w:top w:val="nil"/>
              <w:left w:val="nil"/>
              <w:bottom w:val="nil"/>
              <w:right w:val="single" w:sz="4" w:space="0" w:color="C0C0C0"/>
            </w:tcBorders>
            <w:shd w:val="clear" w:color="000000" w:fill="D7EAD3"/>
            <w:vAlign w:val="center"/>
            <w:hideMark/>
          </w:tcPr>
          <w:p w14:paraId="7F82D70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1 807,53</w:t>
            </w:r>
          </w:p>
        </w:tc>
        <w:tc>
          <w:tcPr>
            <w:tcW w:w="843" w:type="dxa"/>
            <w:tcBorders>
              <w:top w:val="nil"/>
              <w:left w:val="nil"/>
              <w:bottom w:val="nil"/>
              <w:right w:val="single" w:sz="4" w:space="0" w:color="C0C0C0"/>
            </w:tcBorders>
            <w:shd w:val="clear" w:color="000000" w:fill="FFFFCC"/>
            <w:vAlign w:val="center"/>
            <w:hideMark/>
          </w:tcPr>
          <w:p w14:paraId="598045A4"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nil"/>
              <w:right w:val="single" w:sz="4" w:space="0" w:color="C0C0C0"/>
            </w:tcBorders>
            <w:shd w:val="clear" w:color="000000" w:fill="D7EAD3"/>
            <w:vAlign w:val="center"/>
            <w:hideMark/>
          </w:tcPr>
          <w:p w14:paraId="28FC889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4 225,27</w:t>
            </w:r>
          </w:p>
        </w:tc>
        <w:tc>
          <w:tcPr>
            <w:tcW w:w="420" w:type="dxa"/>
            <w:tcBorders>
              <w:top w:val="nil"/>
              <w:left w:val="nil"/>
              <w:bottom w:val="nil"/>
              <w:right w:val="single" w:sz="4" w:space="0" w:color="C0C0C0"/>
            </w:tcBorders>
            <w:shd w:val="clear" w:color="000000" w:fill="D7EAD3"/>
            <w:vAlign w:val="center"/>
            <w:hideMark/>
          </w:tcPr>
          <w:p w14:paraId="7B118EF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3 737,32</w:t>
            </w:r>
          </w:p>
        </w:tc>
        <w:tc>
          <w:tcPr>
            <w:tcW w:w="414" w:type="dxa"/>
            <w:tcBorders>
              <w:top w:val="nil"/>
              <w:left w:val="nil"/>
              <w:bottom w:val="nil"/>
              <w:right w:val="single" w:sz="4" w:space="0" w:color="C0C0C0"/>
            </w:tcBorders>
            <w:shd w:val="clear" w:color="000000" w:fill="D7EAD3"/>
            <w:vAlign w:val="center"/>
            <w:hideMark/>
          </w:tcPr>
          <w:p w14:paraId="6BA60F0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1 868,66</w:t>
            </w:r>
          </w:p>
        </w:tc>
        <w:tc>
          <w:tcPr>
            <w:tcW w:w="414" w:type="dxa"/>
            <w:tcBorders>
              <w:top w:val="nil"/>
              <w:left w:val="nil"/>
              <w:bottom w:val="nil"/>
              <w:right w:val="single" w:sz="4" w:space="0" w:color="C0C0C0"/>
            </w:tcBorders>
            <w:shd w:val="clear" w:color="000000" w:fill="D7EAD3"/>
            <w:vAlign w:val="center"/>
            <w:hideMark/>
          </w:tcPr>
          <w:p w14:paraId="5C9AE75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1 868,66</w:t>
            </w:r>
          </w:p>
        </w:tc>
        <w:tc>
          <w:tcPr>
            <w:tcW w:w="859" w:type="dxa"/>
            <w:tcBorders>
              <w:top w:val="nil"/>
              <w:left w:val="nil"/>
              <w:bottom w:val="nil"/>
              <w:right w:val="single" w:sz="4" w:space="0" w:color="C0C0C0"/>
            </w:tcBorders>
            <w:shd w:val="clear" w:color="000000" w:fill="FFFFCC"/>
            <w:vAlign w:val="center"/>
            <w:hideMark/>
          </w:tcPr>
          <w:p w14:paraId="3DA9DB2F"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21422D8F" w14:textId="77777777" w:rsidTr="00372934">
        <w:trPr>
          <w:trHeight w:val="300"/>
          <w:jc w:val="center"/>
        </w:trPr>
        <w:tc>
          <w:tcPr>
            <w:tcW w:w="68" w:type="dxa"/>
            <w:tcBorders>
              <w:top w:val="nil"/>
              <w:left w:val="nil"/>
              <w:bottom w:val="nil"/>
              <w:right w:val="nil"/>
            </w:tcBorders>
            <w:shd w:val="clear" w:color="000000" w:fill="00B050"/>
            <w:noWrap/>
            <w:vAlign w:val="center"/>
            <w:hideMark/>
          </w:tcPr>
          <w:p w14:paraId="19621FCC"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НР</w:t>
            </w:r>
          </w:p>
        </w:tc>
        <w:tc>
          <w:tcPr>
            <w:tcW w:w="57" w:type="dxa"/>
            <w:tcBorders>
              <w:top w:val="nil"/>
              <w:left w:val="nil"/>
              <w:bottom w:val="nil"/>
              <w:right w:val="nil"/>
            </w:tcBorders>
            <w:shd w:val="clear" w:color="auto" w:fill="auto"/>
            <w:vAlign w:val="center"/>
            <w:hideMark/>
          </w:tcPr>
          <w:p w14:paraId="646A964C" w14:textId="77777777" w:rsidR="00372934" w:rsidRPr="00372934" w:rsidRDefault="00372934" w:rsidP="00372934">
            <w:pPr>
              <w:rPr>
                <w:rFonts w:ascii="Tahoma" w:hAnsi="Tahoma" w:cs="Tahoma"/>
                <w:b/>
                <w:bCs/>
                <w:color w:val="000000"/>
                <w:sz w:val="8"/>
                <w:szCs w:val="8"/>
              </w:rPr>
            </w:pPr>
          </w:p>
        </w:tc>
        <w:tc>
          <w:tcPr>
            <w:tcW w:w="1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814BC7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3.1</w:t>
            </w:r>
          </w:p>
        </w:tc>
        <w:tc>
          <w:tcPr>
            <w:tcW w:w="1584" w:type="dxa"/>
            <w:tcBorders>
              <w:top w:val="single" w:sz="4" w:space="0" w:color="C0C0C0"/>
              <w:left w:val="nil"/>
              <w:bottom w:val="single" w:sz="4" w:space="0" w:color="C0C0C0"/>
              <w:right w:val="single" w:sz="4" w:space="0" w:color="C0C0C0"/>
            </w:tcBorders>
            <w:shd w:val="clear" w:color="auto" w:fill="auto"/>
            <w:vAlign w:val="center"/>
            <w:hideMark/>
          </w:tcPr>
          <w:p w14:paraId="7E903AA3" w14:textId="77777777" w:rsidR="00372934" w:rsidRPr="00372934" w:rsidRDefault="00372934" w:rsidP="00372934">
            <w:pPr>
              <w:ind w:firstLineChars="100" w:firstLine="80"/>
              <w:rPr>
                <w:rFonts w:ascii="Tahoma" w:hAnsi="Tahoma" w:cs="Tahoma"/>
                <w:b/>
                <w:bCs/>
                <w:sz w:val="8"/>
                <w:szCs w:val="8"/>
              </w:rPr>
            </w:pPr>
            <w:r w:rsidRPr="00372934">
              <w:rPr>
                <w:rFonts w:ascii="Tahoma" w:hAnsi="Tahoma" w:cs="Tahoma"/>
                <w:b/>
                <w:bCs/>
                <w:sz w:val="8"/>
                <w:szCs w:val="8"/>
              </w:rPr>
              <w:t>Реагенты</w:t>
            </w:r>
          </w:p>
        </w:tc>
        <w:tc>
          <w:tcPr>
            <w:tcW w:w="216" w:type="dxa"/>
            <w:tcBorders>
              <w:top w:val="single" w:sz="4" w:space="0" w:color="C0C0C0"/>
              <w:left w:val="nil"/>
              <w:bottom w:val="single" w:sz="4" w:space="0" w:color="C0C0C0"/>
              <w:right w:val="single" w:sz="4" w:space="0" w:color="C0C0C0"/>
            </w:tcBorders>
            <w:shd w:val="clear" w:color="auto" w:fill="auto"/>
            <w:vAlign w:val="center"/>
            <w:hideMark/>
          </w:tcPr>
          <w:p w14:paraId="7E266BA2"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single" w:sz="4" w:space="0" w:color="C0C0C0"/>
              <w:left w:val="nil"/>
              <w:bottom w:val="single" w:sz="4" w:space="0" w:color="C0C0C0"/>
              <w:right w:val="single" w:sz="4" w:space="0" w:color="C0C0C0"/>
            </w:tcBorders>
            <w:shd w:val="clear" w:color="000000" w:fill="D7EAD3"/>
            <w:vAlign w:val="center"/>
            <w:hideMark/>
          </w:tcPr>
          <w:p w14:paraId="22FC1FC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4,53</w:t>
            </w:r>
          </w:p>
        </w:tc>
        <w:tc>
          <w:tcPr>
            <w:tcW w:w="390" w:type="dxa"/>
            <w:tcBorders>
              <w:top w:val="single" w:sz="4" w:space="0" w:color="C0C0C0"/>
              <w:left w:val="nil"/>
              <w:bottom w:val="single" w:sz="4" w:space="0" w:color="C0C0C0"/>
              <w:right w:val="single" w:sz="4" w:space="0" w:color="C0C0C0"/>
            </w:tcBorders>
            <w:shd w:val="clear" w:color="000000" w:fill="D7EAD3"/>
            <w:vAlign w:val="center"/>
            <w:hideMark/>
          </w:tcPr>
          <w:p w14:paraId="3D5B43B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56,83</w:t>
            </w:r>
          </w:p>
        </w:tc>
        <w:tc>
          <w:tcPr>
            <w:tcW w:w="353" w:type="dxa"/>
            <w:tcBorders>
              <w:top w:val="single" w:sz="4" w:space="0" w:color="C0C0C0"/>
              <w:left w:val="nil"/>
              <w:bottom w:val="single" w:sz="4" w:space="0" w:color="C0C0C0"/>
              <w:right w:val="single" w:sz="4" w:space="0" w:color="C0C0C0"/>
            </w:tcBorders>
            <w:shd w:val="clear" w:color="000000" w:fill="D7EAD3"/>
            <w:vAlign w:val="center"/>
            <w:hideMark/>
          </w:tcPr>
          <w:p w14:paraId="7140E4E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84,97</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619B02B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83,91</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12C4A76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41,96</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1D573B1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41,96</w:t>
            </w:r>
          </w:p>
        </w:tc>
        <w:tc>
          <w:tcPr>
            <w:tcW w:w="450" w:type="dxa"/>
            <w:tcBorders>
              <w:top w:val="single" w:sz="4" w:space="0" w:color="C0C0C0"/>
              <w:left w:val="nil"/>
              <w:bottom w:val="single" w:sz="4" w:space="0" w:color="C0C0C0"/>
              <w:right w:val="single" w:sz="4" w:space="0" w:color="C0C0C0"/>
            </w:tcBorders>
            <w:shd w:val="clear" w:color="000000" w:fill="FFFFCC"/>
            <w:vAlign w:val="center"/>
            <w:hideMark/>
          </w:tcPr>
          <w:p w14:paraId="3681BF70"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single" w:sz="4" w:space="0" w:color="C0C0C0"/>
              <w:left w:val="nil"/>
              <w:bottom w:val="single" w:sz="4" w:space="0" w:color="C0C0C0"/>
              <w:right w:val="single" w:sz="4" w:space="0" w:color="C0C0C0"/>
            </w:tcBorders>
            <w:shd w:val="clear" w:color="000000" w:fill="D7EAD3"/>
            <w:vAlign w:val="center"/>
            <w:hideMark/>
          </w:tcPr>
          <w:p w14:paraId="2A99F15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97,17</w:t>
            </w:r>
          </w:p>
        </w:tc>
        <w:tc>
          <w:tcPr>
            <w:tcW w:w="430" w:type="dxa"/>
            <w:tcBorders>
              <w:top w:val="single" w:sz="4" w:space="0" w:color="C0C0C0"/>
              <w:left w:val="nil"/>
              <w:bottom w:val="single" w:sz="4" w:space="0" w:color="C0C0C0"/>
              <w:right w:val="single" w:sz="4" w:space="0" w:color="C0C0C0"/>
            </w:tcBorders>
            <w:shd w:val="clear" w:color="000000" w:fill="D7EAD3"/>
            <w:vAlign w:val="center"/>
            <w:hideMark/>
          </w:tcPr>
          <w:p w14:paraId="6ECDA08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86,15</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61934A4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43,07</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6A9588B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43,07</w:t>
            </w:r>
          </w:p>
        </w:tc>
        <w:tc>
          <w:tcPr>
            <w:tcW w:w="843" w:type="dxa"/>
            <w:tcBorders>
              <w:top w:val="single" w:sz="4" w:space="0" w:color="C0C0C0"/>
              <w:left w:val="nil"/>
              <w:bottom w:val="single" w:sz="4" w:space="0" w:color="C0C0C0"/>
              <w:right w:val="single" w:sz="4" w:space="0" w:color="C0C0C0"/>
            </w:tcBorders>
            <w:shd w:val="clear" w:color="000000" w:fill="FFFFCC"/>
            <w:vAlign w:val="center"/>
            <w:hideMark/>
          </w:tcPr>
          <w:p w14:paraId="05A9D4A8"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5F4FE92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92,43</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17B058E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88,70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634E962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44,35</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58E3AEB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44,35</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31B253B6"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146D80B1" w14:textId="77777777" w:rsidTr="00372934">
        <w:trPr>
          <w:trHeight w:val="300"/>
          <w:jc w:val="center"/>
        </w:trPr>
        <w:tc>
          <w:tcPr>
            <w:tcW w:w="68" w:type="dxa"/>
            <w:tcBorders>
              <w:top w:val="nil"/>
              <w:left w:val="nil"/>
              <w:bottom w:val="nil"/>
              <w:right w:val="nil"/>
            </w:tcBorders>
            <w:shd w:val="clear" w:color="000000" w:fill="00B050"/>
            <w:noWrap/>
            <w:vAlign w:val="center"/>
            <w:hideMark/>
          </w:tcPr>
          <w:p w14:paraId="02DA8285"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НР</w:t>
            </w:r>
          </w:p>
        </w:tc>
        <w:tc>
          <w:tcPr>
            <w:tcW w:w="57" w:type="dxa"/>
            <w:vMerge w:val="restart"/>
            <w:tcBorders>
              <w:top w:val="nil"/>
              <w:left w:val="nil"/>
              <w:bottom w:val="nil"/>
              <w:right w:val="single" w:sz="4" w:space="0" w:color="C0C0C0"/>
            </w:tcBorders>
            <w:shd w:val="clear" w:color="auto" w:fill="auto"/>
            <w:vAlign w:val="center"/>
            <w:hideMark/>
          </w:tcPr>
          <w:p w14:paraId="13CDEB4E"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single" w:sz="4" w:space="0" w:color="C0C0C0"/>
              <w:left w:val="nil"/>
              <w:bottom w:val="single" w:sz="4" w:space="0" w:color="C0C0C0"/>
              <w:right w:val="single" w:sz="4" w:space="0" w:color="C0C0C0"/>
            </w:tcBorders>
            <w:shd w:val="clear" w:color="auto" w:fill="auto"/>
            <w:vAlign w:val="center"/>
            <w:hideMark/>
          </w:tcPr>
          <w:p w14:paraId="5DC8D1A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3.1.1</w:t>
            </w:r>
          </w:p>
        </w:tc>
        <w:tc>
          <w:tcPr>
            <w:tcW w:w="1584" w:type="dxa"/>
            <w:tcBorders>
              <w:top w:val="single" w:sz="4" w:space="0" w:color="C0C0C0"/>
              <w:left w:val="nil"/>
              <w:bottom w:val="single" w:sz="4" w:space="0" w:color="C0C0C0"/>
              <w:right w:val="single" w:sz="4" w:space="0" w:color="C0C0C0"/>
            </w:tcBorders>
            <w:shd w:val="clear" w:color="000000" w:fill="E3FAFD"/>
            <w:vAlign w:val="center"/>
            <w:hideMark/>
          </w:tcPr>
          <w:p w14:paraId="7C1FB4A1" w14:textId="77777777" w:rsidR="00372934" w:rsidRPr="00372934" w:rsidRDefault="00372934" w:rsidP="00372934">
            <w:pPr>
              <w:ind w:firstLineChars="200" w:firstLine="160"/>
              <w:rPr>
                <w:rFonts w:ascii="Tahoma" w:hAnsi="Tahoma" w:cs="Tahoma"/>
                <w:sz w:val="8"/>
                <w:szCs w:val="8"/>
              </w:rPr>
            </w:pPr>
            <w:proofErr w:type="spellStart"/>
            <w:r w:rsidRPr="00372934">
              <w:rPr>
                <w:rFonts w:ascii="Tahoma" w:hAnsi="Tahoma" w:cs="Tahoma"/>
                <w:sz w:val="8"/>
                <w:szCs w:val="8"/>
              </w:rPr>
              <w:t>Гипохлорид</w:t>
            </w:r>
            <w:proofErr w:type="spellEnd"/>
            <w:r w:rsidRPr="00372934">
              <w:rPr>
                <w:rFonts w:ascii="Tahoma" w:hAnsi="Tahoma" w:cs="Tahoma"/>
                <w:sz w:val="8"/>
                <w:szCs w:val="8"/>
              </w:rPr>
              <w:t xml:space="preserve"> натрия</w:t>
            </w:r>
          </w:p>
        </w:tc>
        <w:tc>
          <w:tcPr>
            <w:tcW w:w="216" w:type="dxa"/>
            <w:tcBorders>
              <w:top w:val="single" w:sz="4" w:space="0" w:color="C0C0C0"/>
              <w:left w:val="nil"/>
              <w:bottom w:val="single" w:sz="4" w:space="0" w:color="C0C0C0"/>
              <w:right w:val="single" w:sz="4" w:space="0" w:color="C0C0C0"/>
            </w:tcBorders>
            <w:shd w:val="clear" w:color="auto" w:fill="auto"/>
            <w:vAlign w:val="center"/>
            <w:hideMark/>
          </w:tcPr>
          <w:p w14:paraId="676170D5"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single" w:sz="4" w:space="0" w:color="C0C0C0"/>
              <w:left w:val="nil"/>
              <w:bottom w:val="single" w:sz="4" w:space="0" w:color="C0C0C0"/>
              <w:right w:val="single" w:sz="4" w:space="0" w:color="C0C0C0"/>
            </w:tcBorders>
            <w:shd w:val="clear" w:color="000000" w:fill="D7EAD3"/>
            <w:vAlign w:val="center"/>
            <w:hideMark/>
          </w:tcPr>
          <w:p w14:paraId="20328E6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4,53</w:t>
            </w:r>
          </w:p>
        </w:tc>
        <w:tc>
          <w:tcPr>
            <w:tcW w:w="390" w:type="dxa"/>
            <w:tcBorders>
              <w:top w:val="single" w:sz="4" w:space="0" w:color="C0C0C0"/>
              <w:left w:val="nil"/>
              <w:bottom w:val="single" w:sz="4" w:space="0" w:color="C0C0C0"/>
              <w:right w:val="single" w:sz="4" w:space="0" w:color="C0C0C0"/>
            </w:tcBorders>
            <w:shd w:val="clear" w:color="000000" w:fill="D7EAD3"/>
            <w:vAlign w:val="center"/>
            <w:hideMark/>
          </w:tcPr>
          <w:p w14:paraId="4E8D8B9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56,83</w:t>
            </w:r>
          </w:p>
        </w:tc>
        <w:tc>
          <w:tcPr>
            <w:tcW w:w="353" w:type="dxa"/>
            <w:tcBorders>
              <w:top w:val="single" w:sz="4" w:space="0" w:color="C0C0C0"/>
              <w:left w:val="nil"/>
              <w:bottom w:val="single" w:sz="4" w:space="0" w:color="C0C0C0"/>
              <w:right w:val="single" w:sz="4" w:space="0" w:color="C0C0C0"/>
            </w:tcBorders>
            <w:shd w:val="clear" w:color="000000" w:fill="D7EAD3"/>
            <w:vAlign w:val="center"/>
            <w:hideMark/>
          </w:tcPr>
          <w:p w14:paraId="272FE91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84,97</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740E89D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83,91</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6CCA356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41,96</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246F6A7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41,96</w:t>
            </w:r>
          </w:p>
        </w:tc>
        <w:tc>
          <w:tcPr>
            <w:tcW w:w="450" w:type="dxa"/>
            <w:tcBorders>
              <w:top w:val="single" w:sz="4" w:space="0" w:color="C0C0C0"/>
              <w:left w:val="nil"/>
              <w:bottom w:val="single" w:sz="4" w:space="0" w:color="C0C0C0"/>
              <w:right w:val="single" w:sz="4" w:space="0" w:color="C0C0C0"/>
            </w:tcBorders>
            <w:shd w:val="clear" w:color="000000" w:fill="FFFFCC"/>
            <w:vAlign w:val="center"/>
            <w:hideMark/>
          </w:tcPr>
          <w:p w14:paraId="61550E8E"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single" w:sz="4" w:space="0" w:color="C0C0C0"/>
              <w:left w:val="nil"/>
              <w:bottom w:val="single" w:sz="4" w:space="0" w:color="C0C0C0"/>
              <w:right w:val="single" w:sz="4" w:space="0" w:color="C0C0C0"/>
            </w:tcBorders>
            <w:shd w:val="clear" w:color="000000" w:fill="D7EAD3"/>
            <w:vAlign w:val="center"/>
            <w:hideMark/>
          </w:tcPr>
          <w:p w14:paraId="171C52E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97,17</w:t>
            </w:r>
          </w:p>
        </w:tc>
        <w:tc>
          <w:tcPr>
            <w:tcW w:w="430" w:type="dxa"/>
            <w:tcBorders>
              <w:top w:val="single" w:sz="4" w:space="0" w:color="C0C0C0"/>
              <w:left w:val="nil"/>
              <w:bottom w:val="single" w:sz="4" w:space="0" w:color="C0C0C0"/>
              <w:right w:val="single" w:sz="4" w:space="0" w:color="C0C0C0"/>
            </w:tcBorders>
            <w:shd w:val="clear" w:color="000000" w:fill="D7EAD3"/>
            <w:vAlign w:val="center"/>
            <w:hideMark/>
          </w:tcPr>
          <w:p w14:paraId="34A612C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86,15</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622C585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43,07</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5A45732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43,07</w:t>
            </w:r>
          </w:p>
        </w:tc>
        <w:tc>
          <w:tcPr>
            <w:tcW w:w="843" w:type="dxa"/>
            <w:tcBorders>
              <w:top w:val="single" w:sz="4" w:space="0" w:color="C0C0C0"/>
              <w:left w:val="nil"/>
              <w:bottom w:val="single" w:sz="4" w:space="0" w:color="C0C0C0"/>
              <w:right w:val="single" w:sz="4" w:space="0" w:color="C0C0C0"/>
            </w:tcBorders>
            <w:shd w:val="clear" w:color="000000" w:fill="FFFFCC"/>
            <w:vAlign w:val="center"/>
            <w:hideMark/>
          </w:tcPr>
          <w:p w14:paraId="355F2A1C"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1EDF3B9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92,43</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74FD7A9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88,70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3B54432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44,35</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2AA007D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44,35</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585A1F3E"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03A7AAC0" w14:textId="77777777" w:rsidTr="00372934">
        <w:trPr>
          <w:trHeight w:val="225"/>
          <w:jc w:val="center"/>
        </w:trPr>
        <w:tc>
          <w:tcPr>
            <w:tcW w:w="68" w:type="dxa"/>
            <w:tcBorders>
              <w:top w:val="nil"/>
              <w:left w:val="nil"/>
              <w:bottom w:val="nil"/>
              <w:right w:val="nil"/>
            </w:tcBorders>
            <w:shd w:val="clear" w:color="000000" w:fill="00B050"/>
            <w:noWrap/>
            <w:vAlign w:val="center"/>
            <w:hideMark/>
          </w:tcPr>
          <w:p w14:paraId="47EEC0BF"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НР</w:t>
            </w:r>
          </w:p>
        </w:tc>
        <w:tc>
          <w:tcPr>
            <w:tcW w:w="57" w:type="dxa"/>
            <w:vMerge/>
            <w:tcBorders>
              <w:top w:val="nil"/>
              <w:left w:val="nil"/>
              <w:bottom w:val="nil"/>
              <w:right w:val="single" w:sz="4" w:space="0" w:color="C0C0C0"/>
            </w:tcBorders>
            <w:vAlign w:val="center"/>
            <w:hideMark/>
          </w:tcPr>
          <w:p w14:paraId="2D652CF0" w14:textId="77777777" w:rsidR="00372934" w:rsidRPr="00372934" w:rsidRDefault="00372934" w:rsidP="00372934">
            <w:pPr>
              <w:rPr>
                <w:rFonts w:ascii="Wingdings 2" w:hAnsi="Wingdings 2" w:cs="Tahoma"/>
                <w:color w:val="5A5A5A"/>
                <w:sz w:val="8"/>
                <w:szCs w:val="8"/>
              </w:rPr>
            </w:pPr>
          </w:p>
        </w:tc>
        <w:tc>
          <w:tcPr>
            <w:tcW w:w="196" w:type="dxa"/>
            <w:tcBorders>
              <w:top w:val="nil"/>
              <w:left w:val="nil"/>
              <w:bottom w:val="single" w:sz="4" w:space="0" w:color="C0C0C0"/>
              <w:right w:val="single" w:sz="4" w:space="0" w:color="C0C0C0"/>
            </w:tcBorders>
            <w:shd w:val="clear" w:color="auto" w:fill="auto"/>
            <w:vAlign w:val="center"/>
            <w:hideMark/>
          </w:tcPr>
          <w:p w14:paraId="1D79CCF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3.1.1.1</w:t>
            </w:r>
          </w:p>
        </w:tc>
        <w:tc>
          <w:tcPr>
            <w:tcW w:w="1584" w:type="dxa"/>
            <w:tcBorders>
              <w:top w:val="nil"/>
              <w:left w:val="nil"/>
              <w:bottom w:val="single" w:sz="4" w:space="0" w:color="C0C0C0"/>
              <w:right w:val="single" w:sz="4" w:space="0" w:color="C0C0C0"/>
            </w:tcBorders>
            <w:shd w:val="clear" w:color="auto" w:fill="auto"/>
            <w:vAlign w:val="center"/>
            <w:hideMark/>
          </w:tcPr>
          <w:p w14:paraId="64B87758"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Количество</w:t>
            </w:r>
          </w:p>
        </w:tc>
        <w:tc>
          <w:tcPr>
            <w:tcW w:w="216" w:type="dxa"/>
            <w:tcBorders>
              <w:top w:val="nil"/>
              <w:left w:val="nil"/>
              <w:bottom w:val="single" w:sz="4" w:space="0" w:color="C0C0C0"/>
              <w:right w:val="single" w:sz="4" w:space="0" w:color="C0C0C0"/>
            </w:tcBorders>
            <w:shd w:val="clear" w:color="000000" w:fill="FFFFCC"/>
            <w:vAlign w:val="center"/>
            <w:hideMark/>
          </w:tcPr>
          <w:p w14:paraId="13C7487B"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тн</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5F34648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0,24</w:t>
            </w:r>
          </w:p>
        </w:tc>
        <w:tc>
          <w:tcPr>
            <w:tcW w:w="390" w:type="dxa"/>
            <w:tcBorders>
              <w:top w:val="nil"/>
              <w:left w:val="nil"/>
              <w:bottom w:val="single" w:sz="4" w:space="0" w:color="C0C0C0"/>
              <w:right w:val="single" w:sz="4" w:space="0" w:color="C0C0C0"/>
            </w:tcBorders>
            <w:shd w:val="clear" w:color="000000" w:fill="FFFFCC"/>
            <w:vAlign w:val="center"/>
            <w:hideMark/>
          </w:tcPr>
          <w:p w14:paraId="7801AB0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2,85</w:t>
            </w:r>
          </w:p>
        </w:tc>
        <w:tc>
          <w:tcPr>
            <w:tcW w:w="353" w:type="dxa"/>
            <w:tcBorders>
              <w:top w:val="nil"/>
              <w:left w:val="nil"/>
              <w:bottom w:val="single" w:sz="4" w:space="0" w:color="C0C0C0"/>
              <w:right w:val="single" w:sz="4" w:space="0" w:color="C0C0C0"/>
            </w:tcBorders>
            <w:shd w:val="clear" w:color="000000" w:fill="FFFFCC"/>
            <w:vAlign w:val="center"/>
            <w:hideMark/>
          </w:tcPr>
          <w:p w14:paraId="730BA59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2,85</w:t>
            </w:r>
          </w:p>
        </w:tc>
        <w:tc>
          <w:tcPr>
            <w:tcW w:w="404" w:type="dxa"/>
            <w:tcBorders>
              <w:top w:val="nil"/>
              <w:left w:val="nil"/>
              <w:bottom w:val="single" w:sz="4" w:space="0" w:color="C0C0C0"/>
              <w:right w:val="single" w:sz="4" w:space="0" w:color="C0C0C0"/>
            </w:tcBorders>
            <w:shd w:val="clear" w:color="000000" w:fill="FFFFCC"/>
            <w:vAlign w:val="center"/>
            <w:hideMark/>
          </w:tcPr>
          <w:p w14:paraId="20DBFDD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2,85</w:t>
            </w:r>
          </w:p>
        </w:tc>
        <w:tc>
          <w:tcPr>
            <w:tcW w:w="279" w:type="dxa"/>
            <w:tcBorders>
              <w:top w:val="nil"/>
              <w:left w:val="nil"/>
              <w:bottom w:val="single" w:sz="4" w:space="0" w:color="C0C0C0"/>
              <w:right w:val="single" w:sz="4" w:space="0" w:color="C0C0C0"/>
            </w:tcBorders>
            <w:shd w:val="clear" w:color="000000" w:fill="D7EAD3"/>
            <w:vAlign w:val="center"/>
            <w:hideMark/>
          </w:tcPr>
          <w:p w14:paraId="32A65B0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1,43</w:t>
            </w:r>
          </w:p>
        </w:tc>
        <w:tc>
          <w:tcPr>
            <w:tcW w:w="279" w:type="dxa"/>
            <w:tcBorders>
              <w:top w:val="nil"/>
              <w:left w:val="nil"/>
              <w:bottom w:val="single" w:sz="4" w:space="0" w:color="C0C0C0"/>
              <w:right w:val="single" w:sz="4" w:space="0" w:color="C0C0C0"/>
            </w:tcBorders>
            <w:shd w:val="clear" w:color="000000" w:fill="D7EAD3"/>
            <w:vAlign w:val="center"/>
            <w:hideMark/>
          </w:tcPr>
          <w:p w14:paraId="32FE01C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1,43</w:t>
            </w:r>
          </w:p>
        </w:tc>
        <w:tc>
          <w:tcPr>
            <w:tcW w:w="450" w:type="dxa"/>
            <w:tcBorders>
              <w:top w:val="nil"/>
              <w:left w:val="nil"/>
              <w:bottom w:val="single" w:sz="4" w:space="0" w:color="C0C0C0"/>
              <w:right w:val="single" w:sz="4" w:space="0" w:color="C0C0C0"/>
            </w:tcBorders>
            <w:shd w:val="clear" w:color="000000" w:fill="FFFFCC"/>
            <w:vAlign w:val="center"/>
            <w:hideMark/>
          </w:tcPr>
          <w:p w14:paraId="559786B6" w14:textId="77777777" w:rsidR="00372934" w:rsidRPr="00372934" w:rsidRDefault="00372934" w:rsidP="00372934">
            <w:pPr>
              <w:rPr>
                <w:rFonts w:ascii="Tahoma" w:hAnsi="Tahoma" w:cs="Tahoma"/>
                <w:sz w:val="8"/>
                <w:szCs w:val="8"/>
              </w:rPr>
            </w:pPr>
            <w:r w:rsidRPr="00372934">
              <w:rPr>
                <w:rFonts w:ascii="Tahoma" w:hAnsi="Tahoma" w:cs="Tahoma"/>
                <w:sz w:val="8"/>
                <w:szCs w:val="8"/>
              </w:rPr>
              <w:t>по предложению организации</w:t>
            </w:r>
          </w:p>
        </w:tc>
        <w:tc>
          <w:tcPr>
            <w:tcW w:w="425" w:type="dxa"/>
            <w:tcBorders>
              <w:top w:val="nil"/>
              <w:left w:val="nil"/>
              <w:bottom w:val="single" w:sz="4" w:space="0" w:color="C0C0C0"/>
              <w:right w:val="single" w:sz="4" w:space="0" w:color="C0C0C0"/>
            </w:tcBorders>
            <w:shd w:val="clear" w:color="000000" w:fill="FFFFCC"/>
            <w:vAlign w:val="center"/>
            <w:hideMark/>
          </w:tcPr>
          <w:p w14:paraId="3117D64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2,85</w:t>
            </w:r>
          </w:p>
        </w:tc>
        <w:tc>
          <w:tcPr>
            <w:tcW w:w="430" w:type="dxa"/>
            <w:tcBorders>
              <w:top w:val="nil"/>
              <w:left w:val="nil"/>
              <w:bottom w:val="single" w:sz="4" w:space="0" w:color="C0C0C0"/>
              <w:right w:val="single" w:sz="4" w:space="0" w:color="C0C0C0"/>
            </w:tcBorders>
            <w:shd w:val="clear" w:color="000000" w:fill="FFFFCC"/>
            <w:vAlign w:val="center"/>
            <w:hideMark/>
          </w:tcPr>
          <w:p w14:paraId="7A84135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2,85</w:t>
            </w:r>
          </w:p>
        </w:tc>
        <w:tc>
          <w:tcPr>
            <w:tcW w:w="420" w:type="dxa"/>
            <w:tcBorders>
              <w:top w:val="nil"/>
              <w:left w:val="nil"/>
              <w:bottom w:val="single" w:sz="4" w:space="0" w:color="C0C0C0"/>
              <w:right w:val="single" w:sz="4" w:space="0" w:color="C0C0C0"/>
            </w:tcBorders>
            <w:shd w:val="clear" w:color="000000" w:fill="D7EAD3"/>
            <w:vAlign w:val="center"/>
            <w:hideMark/>
          </w:tcPr>
          <w:p w14:paraId="37E60D1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1,43</w:t>
            </w:r>
          </w:p>
        </w:tc>
        <w:tc>
          <w:tcPr>
            <w:tcW w:w="420" w:type="dxa"/>
            <w:tcBorders>
              <w:top w:val="nil"/>
              <w:left w:val="nil"/>
              <w:bottom w:val="single" w:sz="4" w:space="0" w:color="C0C0C0"/>
              <w:right w:val="single" w:sz="4" w:space="0" w:color="C0C0C0"/>
            </w:tcBorders>
            <w:shd w:val="clear" w:color="000000" w:fill="D7EAD3"/>
            <w:vAlign w:val="center"/>
            <w:hideMark/>
          </w:tcPr>
          <w:p w14:paraId="0F916FE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1,43</w:t>
            </w:r>
          </w:p>
        </w:tc>
        <w:tc>
          <w:tcPr>
            <w:tcW w:w="843" w:type="dxa"/>
            <w:tcBorders>
              <w:top w:val="nil"/>
              <w:left w:val="nil"/>
              <w:bottom w:val="single" w:sz="4" w:space="0" w:color="C0C0C0"/>
              <w:right w:val="single" w:sz="4" w:space="0" w:color="C0C0C0"/>
            </w:tcBorders>
            <w:shd w:val="clear" w:color="000000" w:fill="FFFFCC"/>
            <w:vAlign w:val="center"/>
            <w:hideMark/>
          </w:tcPr>
          <w:p w14:paraId="597E68AD" w14:textId="77777777" w:rsidR="00372934" w:rsidRPr="00372934" w:rsidRDefault="00372934" w:rsidP="00372934">
            <w:pPr>
              <w:rPr>
                <w:rFonts w:ascii="Tahoma" w:hAnsi="Tahoma" w:cs="Tahoma"/>
                <w:sz w:val="8"/>
                <w:szCs w:val="8"/>
              </w:rPr>
            </w:pPr>
            <w:r w:rsidRPr="00372934">
              <w:rPr>
                <w:rFonts w:ascii="Tahoma" w:hAnsi="Tahoma" w:cs="Tahoma"/>
                <w:sz w:val="8"/>
                <w:szCs w:val="8"/>
              </w:rPr>
              <w:t>по плановой смете 2020 года.</w:t>
            </w:r>
          </w:p>
        </w:tc>
        <w:tc>
          <w:tcPr>
            <w:tcW w:w="420" w:type="dxa"/>
            <w:tcBorders>
              <w:top w:val="nil"/>
              <w:left w:val="nil"/>
              <w:bottom w:val="single" w:sz="4" w:space="0" w:color="C0C0C0"/>
              <w:right w:val="single" w:sz="4" w:space="0" w:color="C0C0C0"/>
            </w:tcBorders>
            <w:shd w:val="clear" w:color="000000" w:fill="FFFFCC"/>
            <w:vAlign w:val="center"/>
            <w:hideMark/>
          </w:tcPr>
          <w:p w14:paraId="61828F6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2,85</w:t>
            </w:r>
          </w:p>
        </w:tc>
        <w:tc>
          <w:tcPr>
            <w:tcW w:w="420" w:type="dxa"/>
            <w:tcBorders>
              <w:top w:val="nil"/>
              <w:left w:val="nil"/>
              <w:bottom w:val="single" w:sz="4" w:space="0" w:color="C0C0C0"/>
              <w:right w:val="single" w:sz="4" w:space="0" w:color="C0C0C0"/>
            </w:tcBorders>
            <w:shd w:val="clear" w:color="000000" w:fill="FFFFCC"/>
            <w:vAlign w:val="center"/>
            <w:hideMark/>
          </w:tcPr>
          <w:p w14:paraId="68C5865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2,85</w:t>
            </w:r>
          </w:p>
        </w:tc>
        <w:tc>
          <w:tcPr>
            <w:tcW w:w="414" w:type="dxa"/>
            <w:tcBorders>
              <w:top w:val="nil"/>
              <w:left w:val="nil"/>
              <w:bottom w:val="single" w:sz="4" w:space="0" w:color="C0C0C0"/>
              <w:right w:val="single" w:sz="4" w:space="0" w:color="C0C0C0"/>
            </w:tcBorders>
            <w:shd w:val="clear" w:color="000000" w:fill="D7EAD3"/>
            <w:vAlign w:val="center"/>
            <w:hideMark/>
          </w:tcPr>
          <w:p w14:paraId="7CBEA7F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1,43</w:t>
            </w:r>
          </w:p>
        </w:tc>
        <w:tc>
          <w:tcPr>
            <w:tcW w:w="414" w:type="dxa"/>
            <w:tcBorders>
              <w:top w:val="nil"/>
              <w:left w:val="nil"/>
              <w:bottom w:val="single" w:sz="4" w:space="0" w:color="C0C0C0"/>
              <w:right w:val="single" w:sz="4" w:space="0" w:color="C0C0C0"/>
            </w:tcBorders>
            <w:shd w:val="clear" w:color="000000" w:fill="D7EAD3"/>
            <w:vAlign w:val="center"/>
            <w:hideMark/>
          </w:tcPr>
          <w:p w14:paraId="393EA71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1,43</w:t>
            </w:r>
          </w:p>
        </w:tc>
        <w:tc>
          <w:tcPr>
            <w:tcW w:w="859" w:type="dxa"/>
            <w:tcBorders>
              <w:top w:val="nil"/>
              <w:left w:val="nil"/>
              <w:bottom w:val="single" w:sz="4" w:space="0" w:color="C0C0C0"/>
              <w:right w:val="single" w:sz="4" w:space="0" w:color="C0C0C0"/>
            </w:tcBorders>
            <w:shd w:val="clear" w:color="000000" w:fill="FFFFCC"/>
            <w:vAlign w:val="center"/>
            <w:hideMark/>
          </w:tcPr>
          <w:p w14:paraId="339C063A" w14:textId="77777777" w:rsidR="00372934" w:rsidRPr="00372934" w:rsidRDefault="00372934" w:rsidP="00372934">
            <w:pPr>
              <w:rPr>
                <w:rFonts w:ascii="Tahoma" w:hAnsi="Tahoma" w:cs="Tahoma"/>
                <w:sz w:val="8"/>
                <w:szCs w:val="8"/>
              </w:rPr>
            </w:pPr>
            <w:r w:rsidRPr="00372934">
              <w:rPr>
                <w:rFonts w:ascii="Tahoma" w:hAnsi="Tahoma" w:cs="Tahoma"/>
                <w:sz w:val="8"/>
                <w:szCs w:val="8"/>
              </w:rPr>
              <w:t>по плановой смете 2021 года.</w:t>
            </w:r>
          </w:p>
        </w:tc>
      </w:tr>
      <w:tr w:rsidR="00372934" w:rsidRPr="00372934" w14:paraId="7F144D96" w14:textId="77777777" w:rsidTr="00372934">
        <w:trPr>
          <w:trHeight w:val="272"/>
          <w:jc w:val="center"/>
        </w:trPr>
        <w:tc>
          <w:tcPr>
            <w:tcW w:w="68" w:type="dxa"/>
            <w:tcBorders>
              <w:top w:val="nil"/>
              <w:left w:val="nil"/>
              <w:bottom w:val="nil"/>
              <w:right w:val="nil"/>
            </w:tcBorders>
            <w:shd w:val="clear" w:color="000000" w:fill="00B050"/>
            <w:noWrap/>
            <w:vAlign w:val="center"/>
            <w:hideMark/>
          </w:tcPr>
          <w:p w14:paraId="524E4CC2"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НР</w:t>
            </w:r>
          </w:p>
        </w:tc>
        <w:tc>
          <w:tcPr>
            <w:tcW w:w="57" w:type="dxa"/>
            <w:vMerge/>
            <w:tcBorders>
              <w:top w:val="nil"/>
              <w:left w:val="nil"/>
              <w:bottom w:val="nil"/>
              <w:right w:val="single" w:sz="4" w:space="0" w:color="C0C0C0"/>
            </w:tcBorders>
            <w:vAlign w:val="center"/>
            <w:hideMark/>
          </w:tcPr>
          <w:p w14:paraId="20E3937B" w14:textId="77777777" w:rsidR="00372934" w:rsidRPr="00372934" w:rsidRDefault="00372934" w:rsidP="00372934">
            <w:pPr>
              <w:rPr>
                <w:rFonts w:ascii="Wingdings 2" w:hAnsi="Wingdings 2" w:cs="Tahoma"/>
                <w:color w:val="5A5A5A"/>
                <w:sz w:val="8"/>
                <w:szCs w:val="8"/>
              </w:rPr>
            </w:pPr>
          </w:p>
        </w:tc>
        <w:tc>
          <w:tcPr>
            <w:tcW w:w="196" w:type="dxa"/>
            <w:tcBorders>
              <w:top w:val="nil"/>
              <w:left w:val="nil"/>
              <w:bottom w:val="single" w:sz="4" w:space="0" w:color="C0C0C0"/>
              <w:right w:val="single" w:sz="4" w:space="0" w:color="C0C0C0"/>
            </w:tcBorders>
            <w:shd w:val="clear" w:color="auto" w:fill="auto"/>
            <w:vAlign w:val="center"/>
            <w:hideMark/>
          </w:tcPr>
          <w:p w14:paraId="559DA9D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3.1.1.2</w:t>
            </w:r>
          </w:p>
        </w:tc>
        <w:tc>
          <w:tcPr>
            <w:tcW w:w="1584" w:type="dxa"/>
            <w:tcBorders>
              <w:top w:val="nil"/>
              <w:left w:val="nil"/>
              <w:bottom w:val="single" w:sz="4" w:space="0" w:color="C0C0C0"/>
              <w:right w:val="single" w:sz="4" w:space="0" w:color="C0C0C0"/>
            </w:tcBorders>
            <w:shd w:val="clear" w:color="auto" w:fill="auto"/>
            <w:vAlign w:val="center"/>
            <w:hideMark/>
          </w:tcPr>
          <w:p w14:paraId="1C89032F"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Цена</w:t>
            </w:r>
          </w:p>
        </w:tc>
        <w:tc>
          <w:tcPr>
            <w:tcW w:w="216" w:type="dxa"/>
            <w:tcBorders>
              <w:top w:val="nil"/>
              <w:left w:val="nil"/>
              <w:bottom w:val="single" w:sz="4" w:space="0" w:color="C0C0C0"/>
              <w:right w:val="single" w:sz="4" w:space="0" w:color="C0C0C0"/>
            </w:tcBorders>
            <w:shd w:val="clear" w:color="auto" w:fill="auto"/>
            <w:vAlign w:val="center"/>
            <w:hideMark/>
          </w:tcPr>
          <w:p w14:paraId="4F4BDB65"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r w:rsidRPr="00372934">
              <w:rPr>
                <w:rFonts w:ascii="Tahoma" w:hAnsi="Tahoma" w:cs="Tahoma"/>
                <w:sz w:val="8"/>
                <w:szCs w:val="8"/>
              </w:rPr>
              <w:t>/</w:t>
            </w:r>
            <w:proofErr w:type="spellStart"/>
            <w:r w:rsidRPr="00372934">
              <w:rPr>
                <w:rFonts w:ascii="Tahoma" w:hAnsi="Tahoma" w:cs="Tahoma"/>
                <w:sz w:val="8"/>
                <w:szCs w:val="8"/>
              </w:rPr>
              <w:t>тн</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2C2C89C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19 043,01</w:t>
            </w:r>
          </w:p>
        </w:tc>
        <w:tc>
          <w:tcPr>
            <w:tcW w:w="390" w:type="dxa"/>
            <w:tcBorders>
              <w:top w:val="nil"/>
              <w:left w:val="nil"/>
              <w:bottom w:val="single" w:sz="4" w:space="0" w:color="C0C0C0"/>
              <w:right w:val="single" w:sz="4" w:space="0" w:color="C0C0C0"/>
            </w:tcBorders>
            <w:shd w:val="clear" w:color="000000" w:fill="FFFFCC"/>
            <w:vAlign w:val="center"/>
            <w:hideMark/>
          </w:tcPr>
          <w:p w14:paraId="43AF950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19 918,99</w:t>
            </w:r>
          </w:p>
        </w:tc>
        <w:tc>
          <w:tcPr>
            <w:tcW w:w="353" w:type="dxa"/>
            <w:tcBorders>
              <w:top w:val="nil"/>
              <w:left w:val="nil"/>
              <w:bottom w:val="single" w:sz="4" w:space="0" w:color="C0C0C0"/>
              <w:right w:val="single" w:sz="4" w:space="0" w:color="C0C0C0"/>
            </w:tcBorders>
            <w:shd w:val="clear" w:color="000000" w:fill="FFFFCC"/>
            <w:vAlign w:val="center"/>
            <w:hideMark/>
          </w:tcPr>
          <w:p w14:paraId="41F5FF2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29 814,15</w:t>
            </w:r>
          </w:p>
        </w:tc>
        <w:tc>
          <w:tcPr>
            <w:tcW w:w="404" w:type="dxa"/>
            <w:tcBorders>
              <w:top w:val="nil"/>
              <w:left w:val="nil"/>
              <w:bottom w:val="single" w:sz="4" w:space="0" w:color="C0C0C0"/>
              <w:right w:val="single" w:sz="4" w:space="0" w:color="C0C0C0"/>
            </w:tcBorders>
            <w:shd w:val="clear" w:color="000000" w:fill="FFFFCC"/>
            <w:vAlign w:val="center"/>
            <w:hideMark/>
          </w:tcPr>
          <w:p w14:paraId="154B009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29 442,55</w:t>
            </w:r>
          </w:p>
        </w:tc>
        <w:tc>
          <w:tcPr>
            <w:tcW w:w="279" w:type="dxa"/>
            <w:tcBorders>
              <w:top w:val="nil"/>
              <w:left w:val="nil"/>
              <w:bottom w:val="single" w:sz="4" w:space="0" w:color="C0C0C0"/>
              <w:right w:val="single" w:sz="4" w:space="0" w:color="C0C0C0"/>
            </w:tcBorders>
            <w:shd w:val="clear" w:color="000000" w:fill="D7EAD3"/>
            <w:vAlign w:val="center"/>
            <w:hideMark/>
          </w:tcPr>
          <w:p w14:paraId="7962973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29 442,55</w:t>
            </w:r>
          </w:p>
        </w:tc>
        <w:tc>
          <w:tcPr>
            <w:tcW w:w="279" w:type="dxa"/>
            <w:tcBorders>
              <w:top w:val="nil"/>
              <w:left w:val="nil"/>
              <w:bottom w:val="single" w:sz="4" w:space="0" w:color="C0C0C0"/>
              <w:right w:val="single" w:sz="4" w:space="0" w:color="C0C0C0"/>
            </w:tcBorders>
            <w:shd w:val="clear" w:color="000000" w:fill="D7EAD3"/>
            <w:vAlign w:val="center"/>
            <w:hideMark/>
          </w:tcPr>
          <w:p w14:paraId="5650FF1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29 442,55</w:t>
            </w:r>
          </w:p>
        </w:tc>
        <w:tc>
          <w:tcPr>
            <w:tcW w:w="450" w:type="dxa"/>
            <w:tcBorders>
              <w:top w:val="nil"/>
              <w:left w:val="nil"/>
              <w:bottom w:val="single" w:sz="4" w:space="0" w:color="C0C0C0"/>
              <w:right w:val="single" w:sz="4" w:space="0" w:color="C0C0C0"/>
            </w:tcBorders>
            <w:shd w:val="clear" w:color="000000" w:fill="FFFFCC"/>
            <w:vAlign w:val="center"/>
            <w:hideMark/>
          </w:tcPr>
          <w:p w14:paraId="7C55E50C" w14:textId="77777777" w:rsidR="00372934" w:rsidRPr="00372934" w:rsidRDefault="00372934" w:rsidP="00372934">
            <w:pPr>
              <w:rPr>
                <w:rFonts w:ascii="Tahoma" w:hAnsi="Tahoma" w:cs="Tahoma"/>
                <w:sz w:val="8"/>
                <w:szCs w:val="8"/>
              </w:rPr>
            </w:pPr>
            <w:r w:rsidRPr="00372934">
              <w:rPr>
                <w:rFonts w:ascii="Tahoma" w:hAnsi="Tahoma" w:cs="Tahoma"/>
                <w:sz w:val="8"/>
                <w:szCs w:val="8"/>
              </w:rPr>
              <w:t>по счет-фактуре от 22.03.2019 № 1757 ООО ТД "Химпром", с учетом ИПЦ Минэкономразвития РФ на 2020 год 103,0%.</w:t>
            </w:r>
          </w:p>
        </w:tc>
        <w:tc>
          <w:tcPr>
            <w:tcW w:w="425" w:type="dxa"/>
            <w:tcBorders>
              <w:top w:val="nil"/>
              <w:left w:val="nil"/>
              <w:bottom w:val="single" w:sz="4" w:space="0" w:color="C0C0C0"/>
              <w:right w:val="single" w:sz="4" w:space="0" w:color="C0C0C0"/>
            </w:tcBorders>
            <w:shd w:val="clear" w:color="000000" w:fill="FFFFCC"/>
            <w:vAlign w:val="center"/>
            <w:hideMark/>
          </w:tcPr>
          <w:p w14:paraId="0640EE3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34 096,16</w:t>
            </w:r>
          </w:p>
        </w:tc>
        <w:tc>
          <w:tcPr>
            <w:tcW w:w="430" w:type="dxa"/>
            <w:tcBorders>
              <w:top w:val="nil"/>
              <w:left w:val="nil"/>
              <w:bottom w:val="single" w:sz="4" w:space="0" w:color="C0C0C0"/>
              <w:right w:val="single" w:sz="4" w:space="0" w:color="C0C0C0"/>
            </w:tcBorders>
            <w:shd w:val="clear" w:color="000000" w:fill="FFFFCC"/>
            <w:vAlign w:val="center"/>
            <w:hideMark/>
          </w:tcPr>
          <w:p w14:paraId="03FF09A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30 226,61</w:t>
            </w:r>
          </w:p>
        </w:tc>
        <w:tc>
          <w:tcPr>
            <w:tcW w:w="420" w:type="dxa"/>
            <w:tcBorders>
              <w:top w:val="nil"/>
              <w:left w:val="nil"/>
              <w:bottom w:val="single" w:sz="4" w:space="0" w:color="C0C0C0"/>
              <w:right w:val="single" w:sz="4" w:space="0" w:color="C0C0C0"/>
            </w:tcBorders>
            <w:shd w:val="clear" w:color="000000" w:fill="D7EAD3"/>
            <w:vAlign w:val="center"/>
            <w:hideMark/>
          </w:tcPr>
          <w:p w14:paraId="6A21E71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30 226,61</w:t>
            </w:r>
          </w:p>
        </w:tc>
        <w:tc>
          <w:tcPr>
            <w:tcW w:w="420" w:type="dxa"/>
            <w:tcBorders>
              <w:top w:val="nil"/>
              <w:left w:val="nil"/>
              <w:bottom w:val="single" w:sz="4" w:space="0" w:color="C0C0C0"/>
              <w:right w:val="single" w:sz="4" w:space="0" w:color="C0C0C0"/>
            </w:tcBorders>
            <w:shd w:val="clear" w:color="000000" w:fill="D7EAD3"/>
            <w:vAlign w:val="center"/>
            <w:hideMark/>
          </w:tcPr>
          <w:p w14:paraId="31AB49A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30 226,61</w:t>
            </w:r>
          </w:p>
        </w:tc>
        <w:tc>
          <w:tcPr>
            <w:tcW w:w="843" w:type="dxa"/>
            <w:tcBorders>
              <w:top w:val="nil"/>
              <w:left w:val="nil"/>
              <w:bottom w:val="single" w:sz="4" w:space="0" w:color="C0C0C0"/>
              <w:right w:val="single" w:sz="4" w:space="0" w:color="C0C0C0"/>
            </w:tcBorders>
            <w:shd w:val="clear" w:color="000000" w:fill="FFFFCC"/>
            <w:vAlign w:val="center"/>
            <w:hideMark/>
          </w:tcPr>
          <w:p w14:paraId="13346B06" w14:textId="77777777" w:rsidR="00372934" w:rsidRPr="00372934" w:rsidRDefault="00372934" w:rsidP="00372934">
            <w:pPr>
              <w:rPr>
                <w:rFonts w:ascii="Tahoma" w:hAnsi="Tahoma" w:cs="Tahoma"/>
                <w:sz w:val="8"/>
                <w:szCs w:val="8"/>
              </w:rPr>
            </w:pPr>
            <w:r w:rsidRPr="00372934">
              <w:rPr>
                <w:rFonts w:ascii="Tahoma" w:hAnsi="Tahoma" w:cs="Tahoma"/>
                <w:sz w:val="8"/>
                <w:szCs w:val="8"/>
              </w:rPr>
              <w:t>по плановой смете 2020 года, с учетом ИПЦ Минэкономразвития РФ на 2021 год 103,7%.</w:t>
            </w:r>
          </w:p>
        </w:tc>
        <w:tc>
          <w:tcPr>
            <w:tcW w:w="420" w:type="dxa"/>
            <w:tcBorders>
              <w:top w:val="nil"/>
              <w:left w:val="nil"/>
              <w:bottom w:val="single" w:sz="4" w:space="0" w:color="C0C0C0"/>
              <w:right w:val="single" w:sz="4" w:space="0" w:color="C0C0C0"/>
            </w:tcBorders>
            <w:shd w:val="clear" w:color="000000" w:fill="FFFFCC"/>
            <w:vAlign w:val="center"/>
            <w:hideMark/>
          </w:tcPr>
          <w:p w14:paraId="5CFA8E3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32 433,30</w:t>
            </w:r>
          </w:p>
        </w:tc>
        <w:tc>
          <w:tcPr>
            <w:tcW w:w="420" w:type="dxa"/>
            <w:tcBorders>
              <w:top w:val="nil"/>
              <w:left w:val="nil"/>
              <w:bottom w:val="single" w:sz="4" w:space="0" w:color="C0C0C0"/>
              <w:right w:val="single" w:sz="4" w:space="0" w:color="C0C0C0"/>
            </w:tcBorders>
            <w:shd w:val="clear" w:color="000000" w:fill="FFFFCC"/>
            <w:vAlign w:val="center"/>
            <w:hideMark/>
          </w:tcPr>
          <w:p w14:paraId="132F717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31 121,31</w:t>
            </w:r>
          </w:p>
        </w:tc>
        <w:tc>
          <w:tcPr>
            <w:tcW w:w="414" w:type="dxa"/>
            <w:tcBorders>
              <w:top w:val="nil"/>
              <w:left w:val="nil"/>
              <w:bottom w:val="single" w:sz="4" w:space="0" w:color="C0C0C0"/>
              <w:right w:val="single" w:sz="4" w:space="0" w:color="C0C0C0"/>
            </w:tcBorders>
            <w:shd w:val="clear" w:color="000000" w:fill="D7EAD3"/>
            <w:vAlign w:val="center"/>
            <w:hideMark/>
          </w:tcPr>
          <w:p w14:paraId="1E20714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31 121,31</w:t>
            </w:r>
          </w:p>
        </w:tc>
        <w:tc>
          <w:tcPr>
            <w:tcW w:w="414" w:type="dxa"/>
            <w:tcBorders>
              <w:top w:val="nil"/>
              <w:left w:val="nil"/>
              <w:bottom w:val="single" w:sz="4" w:space="0" w:color="C0C0C0"/>
              <w:right w:val="single" w:sz="4" w:space="0" w:color="C0C0C0"/>
            </w:tcBorders>
            <w:shd w:val="clear" w:color="000000" w:fill="D7EAD3"/>
            <w:vAlign w:val="center"/>
            <w:hideMark/>
          </w:tcPr>
          <w:p w14:paraId="5DA7114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31 121,31</w:t>
            </w:r>
          </w:p>
        </w:tc>
        <w:tc>
          <w:tcPr>
            <w:tcW w:w="859" w:type="dxa"/>
            <w:tcBorders>
              <w:top w:val="nil"/>
              <w:left w:val="nil"/>
              <w:bottom w:val="single" w:sz="4" w:space="0" w:color="C0C0C0"/>
              <w:right w:val="single" w:sz="4" w:space="0" w:color="C0C0C0"/>
            </w:tcBorders>
            <w:shd w:val="clear" w:color="000000" w:fill="FFFFCC"/>
            <w:vAlign w:val="center"/>
            <w:hideMark/>
          </w:tcPr>
          <w:p w14:paraId="6D4EB21F" w14:textId="77777777" w:rsidR="00372934" w:rsidRPr="00372934" w:rsidRDefault="00372934" w:rsidP="00372934">
            <w:pPr>
              <w:rPr>
                <w:rFonts w:ascii="Tahoma" w:hAnsi="Tahoma" w:cs="Tahoma"/>
                <w:sz w:val="8"/>
                <w:szCs w:val="8"/>
              </w:rPr>
            </w:pPr>
            <w:r w:rsidRPr="00372934">
              <w:rPr>
                <w:rFonts w:ascii="Tahoma" w:hAnsi="Tahoma" w:cs="Tahoma"/>
                <w:sz w:val="8"/>
                <w:szCs w:val="8"/>
              </w:rPr>
              <w:t>по плановой смете 2021 года, с учетом ИПЦ Минэкономразвития РФ на 2022 год 104%.</w:t>
            </w:r>
          </w:p>
        </w:tc>
      </w:tr>
      <w:tr w:rsidR="00372934" w:rsidRPr="00372934" w14:paraId="71DA33E9" w14:textId="77777777" w:rsidTr="00372934">
        <w:trPr>
          <w:trHeight w:val="50"/>
          <w:jc w:val="center"/>
        </w:trPr>
        <w:tc>
          <w:tcPr>
            <w:tcW w:w="68" w:type="dxa"/>
            <w:tcBorders>
              <w:top w:val="nil"/>
              <w:left w:val="nil"/>
              <w:bottom w:val="nil"/>
              <w:right w:val="nil"/>
            </w:tcBorders>
            <w:shd w:val="clear" w:color="000000" w:fill="FABF8F"/>
            <w:noWrap/>
            <w:vAlign w:val="center"/>
            <w:hideMark/>
          </w:tcPr>
          <w:p w14:paraId="48F17D49"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ЭР</w:t>
            </w:r>
          </w:p>
        </w:tc>
        <w:tc>
          <w:tcPr>
            <w:tcW w:w="57" w:type="dxa"/>
            <w:tcBorders>
              <w:top w:val="nil"/>
              <w:left w:val="nil"/>
              <w:bottom w:val="nil"/>
              <w:right w:val="nil"/>
            </w:tcBorders>
            <w:shd w:val="clear" w:color="auto" w:fill="auto"/>
            <w:vAlign w:val="center"/>
            <w:hideMark/>
          </w:tcPr>
          <w:p w14:paraId="736034DB"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CD89F8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3.3</w:t>
            </w:r>
          </w:p>
        </w:tc>
        <w:tc>
          <w:tcPr>
            <w:tcW w:w="1584" w:type="dxa"/>
            <w:tcBorders>
              <w:top w:val="nil"/>
              <w:left w:val="nil"/>
              <w:bottom w:val="single" w:sz="4" w:space="0" w:color="C0C0C0"/>
              <w:right w:val="single" w:sz="4" w:space="0" w:color="C0C0C0"/>
            </w:tcBorders>
            <w:shd w:val="clear" w:color="auto" w:fill="auto"/>
            <w:vAlign w:val="center"/>
            <w:hideMark/>
          </w:tcPr>
          <w:p w14:paraId="2D6C1213" w14:textId="77777777" w:rsidR="00372934" w:rsidRPr="00372934" w:rsidRDefault="00372934" w:rsidP="00372934">
            <w:pPr>
              <w:ind w:firstLineChars="100" w:firstLine="80"/>
              <w:rPr>
                <w:rFonts w:ascii="Tahoma" w:hAnsi="Tahoma" w:cs="Tahoma"/>
                <w:b/>
                <w:bCs/>
                <w:sz w:val="8"/>
                <w:szCs w:val="8"/>
              </w:rPr>
            </w:pPr>
            <w:r w:rsidRPr="00372934">
              <w:rPr>
                <w:rFonts w:ascii="Tahoma" w:hAnsi="Tahoma" w:cs="Tahoma"/>
                <w:b/>
                <w:bCs/>
                <w:sz w:val="8"/>
                <w:szCs w:val="8"/>
              </w:rPr>
              <w:t>Затраты на покупную электрическую энергию, по уровням напряжения:</w:t>
            </w:r>
          </w:p>
        </w:tc>
        <w:tc>
          <w:tcPr>
            <w:tcW w:w="216" w:type="dxa"/>
            <w:tcBorders>
              <w:top w:val="nil"/>
              <w:left w:val="nil"/>
              <w:bottom w:val="single" w:sz="4" w:space="0" w:color="C0C0C0"/>
              <w:right w:val="single" w:sz="4" w:space="0" w:color="C0C0C0"/>
            </w:tcBorders>
            <w:shd w:val="clear" w:color="auto" w:fill="auto"/>
            <w:vAlign w:val="center"/>
            <w:hideMark/>
          </w:tcPr>
          <w:p w14:paraId="25FE2032"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2125E7F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102,56</w:t>
            </w:r>
          </w:p>
        </w:tc>
        <w:tc>
          <w:tcPr>
            <w:tcW w:w="390" w:type="dxa"/>
            <w:tcBorders>
              <w:top w:val="nil"/>
              <w:left w:val="nil"/>
              <w:bottom w:val="single" w:sz="4" w:space="0" w:color="C0C0C0"/>
              <w:right w:val="single" w:sz="4" w:space="0" w:color="C0C0C0"/>
            </w:tcBorders>
            <w:shd w:val="clear" w:color="000000" w:fill="D7EAD3"/>
            <w:vAlign w:val="center"/>
            <w:hideMark/>
          </w:tcPr>
          <w:p w14:paraId="4640EBB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1 303,30</w:t>
            </w:r>
          </w:p>
        </w:tc>
        <w:tc>
          <w:tcPr>
            <w:tcW w:w="353" w:type="dxa"/>
            <w:tcBorders>
              <w:top w:val="nil"/>
              <w:left w:val="nil"/>
              <w:bottom w:val="single" w:sz="4" w:space="0" w:color="C0C0C0"/>
              <w:right w:val="single" w:sz="4" w:space="0" w:color="C0C0C0"/>
            </w:tcBorders>
            <w:shd w:val="clear" w:color="000000" w:fill="D7EAD3"/>
            <w:vAlign w:val="center"/>
            <w:hideMark/>
          </w:tcPr>
          <w:p w14:paraId="439F7E0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1 353,45</w:t>
            </w:r>
          </w:p>
        </w:tc>
        <w:tc>
          <w:tcPr>
            <w:tcW w:w="404" w:type="dxa"/>
            <w:tcBorders>
              <w:top w:val="nil"/>
              <w:left w:val="nil"/>
              <w:bottom w:val="single" w:sz="4" w:space="0" w:color="C0C0C0"/>
              <w:right w:val="single" w:sz="4" w:space="0" w:color="C0C0C0"/>
            </w:tcBorders>
            <w:shd w:val="clear" w:color="000000" w:fill="D7EAD3"/>
            <w:vAlign w:val="center"/>
            <w:hideMark/>
          </w:tcPr>
          <w:p w14:paraId="58B3D03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1 327,25</w:t>
            </w:r>
          </w:p>
        </w:tc>
        <w:tc>
          <w:tcPr>
            <w:tcW w:w="279" w:type="dxa"/>
            <w:tcBorders>
              <w:top w:val="nil"/>
              <w:left w:val="nil"/>
              <w:bottom w:val="single" w:sz="4" w:space="0" w:color="C0C0C0"/>
              <w:right w:val="single" w:sz="4" w:space="0" w:color="C0C0C0"/>
            </w:tcBorders>
            <w:shd w:val="clear" w:color="000000" w:fill="D7EAD3"/>
            <w:vAlign w:val="center"/>
            <w:hideMark/>
          </w:tcPr>
          <w:p w14:paraId="0548258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663,62</w:t>
            </w:r>
          </w:p>
        </w:tc>
        <w:tc>
          <w:tcPr>
            <w:tcW w:w="279" w:type="dxa"/>
            <w:tcBorders>
              <w:top w:val="nil"/>
              <w:left w:val="nil"/>
              <w:bottom w:val="single" w:sz="4" w:space="0" w:color="C0C0C0"/>
              <w:right w:val="single" w:sz="4" w:space="0" w:color="C0C0C0"/>
            </w:tcBorders>
            <w:shd w:val="clear" w:color="000000" w:fill="D7EAD3"/>
            <w:vAlign w:val="center"/>
            <w:hideMark/>
          </w:tcPr>
          <w:p w14:paraId="3BD55BF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663,62</w:t>
            </w:r>
          </w:p>
        </w:tc>
        <w:tc>
          <w:tcPr>
            <w:tcW w:w="450" w:type="dxa"/>
            <w:tcBorders>
              <w:top w:val="nil"/>
              <w:left w:val="nil"/>
              <w:bottom w:val="single" w:sz="4" w:space="0" w:color="C0C0C0"/>
              <w:right w:val="single" w:sz="4" w:space="0" w:color="C0C0C0"/>
            </w:tcBorders>
            <w:shd w:val="clear" w:color="000000" w:fill="FFFFCC"/>
            <w:vAlign w:val="center"/>
            <w:hideMark/>
          </w:tcPr>
          <w:p w14:paraId="03356F4B"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33FB46F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1 412,37</w:t>
            </w:r>
          </w:p>
        </w:tc>
        <w:tc>
          <w:tcPr>
            <w:tcW w:w="430" w:type="dxa"/>
            <w:tcBorders>
              <w:top w:val="nil"/>
              <w:left w:val="nil"/>
              <w:bottom w:val="single" w:sz="4" w:space="0" w:color="C0C0C0"/>
              <w:right w:val="single" w:sz="4" w:space="0" w:color="C0C0C0"/>
            </w:tcBorders>
            <w:shd w:val="clear" w:color="000000" w:fill="D7EAD3"/>
            <w:vAlign w:val="center"/>
            <w:hideMark/>
          </w:tcPr>
          <w:p w14:paraId="49DD7C5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1 381,67</w:t>
            </w:r>
          </w:p>
        </w:tc>
        <w:tc>
          <w:tcPr>
            <w:tcW w:w="420" w:type="dxa"/>
            <w:tcBorders>
              <w:top w:val="nil"/>
              <w:left w:val="nil"/>
              <w:bottom w:val="single" w:sz="4" w:space="0" w:color="C0C0C0"/>
              <w:right w:val="single" w:sz="4" w:space="0" w:color="C0C0C0"/>
            </w:tcBorders>
            <w:shd w:val="clear" w:color="000000" w:fill="D7EAD3"/>
            <w:vAlign w:val="center"/>
            <w:hideMark/>
          </w:tcPr>
          <w:p w14:paraId="50F72E6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690,83</w:t>
            </w:r>
          </w:p>
        </w:tc>
        <w:tc>
          <w:tcPr>
            <w:tcW w:w="420" w:type="dxa"/>
            <w:tcBorders>
              <w:top w:val="nil"/>
              <w:left w:val="nil"/>
              <w:bottom w:val="single" w:sz="4" w:space="0" w:color="C0C0C0"/>
              <w:right w:val="single" w:sz="4" w:space="0" w:color="C0C0C0"/>
            </w:tcBorders>
            <w:shd w:val="clear" w:color="000000" w:fill="D7EAD3"/>
            <w:vAlign w:val="center"/>
            <w:hideMark/>
          </w:tcPr>
          <w:p w14:paraId="35BD073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690,83</w:t>
            </w:r>
          </w:p>
        </w:tc>
        <w:tc>
          <w:tcPr>
            <w:tcW w:w="843" w:type="dxa"/>
            <w:tcBorders>
              <w:top w:val="nil"/>
              <w:left w:val="nil"/>
              <w:bottom w:val="single" w:sz="4" w:space="0" w:color="C0C0C0"/>
              <w:right w:val="single" w:sz="4" w:space="0" w:color="C0C0C0"/>
            </w:tcBorders>
            <w:shd w:val="clear" w:color="000000" w:fill="FFFFCC"/>
            <w:vAlign w:val="center"/>
            <w:hideMark/>
          </w:tcPr>
          <w:p w14:paraId="2FCB3109"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2124EE8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1 472,04</w:t>
            </w:r>
          </w:p>
        </w:tc>
        <w:tc>
          <w:tcPr>
            <w:tcW w:w="420" w:type="dxa"/>
            <w:tcBorders>
              <w:top w:val="nil"/>
              <w:left w:val="nil"/>
              <w:bottom w:val="single" w:sz="4" w:space="0" w:color="C0C0C0"/>
              <w:right w:val="single" w:sz="4" w:space="0" w:color="C0C0C0"/>
            </w:tcBorders>
            <w:shd w:val="clear" w:color="000000" w:fill="D7EAD3"/>
            <w:vAlign w:val="center"/>
            <w:hideMark/>
          </w:tcPr>
          <w:p w14:paraId="20DE823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1 436,93</w:t>
            </w:r>
          </w:p>
        </w:tc>
        <w:tc>
          <w:tcPr>
            <w:tcW w:w="414" w:type="dxa"/>
            <w:tcBorders>
              <w:top w:val="nil"/>
              <w:left w:val="nil"/>
              <w:bottom w:val="single" w:sz="4" w:space="0" w:color="C0C0C0"/>
              <w:right w:val="single" w:sz="4" w:space="0" w:color="C0C0C0"/>
            </w:tcBorders>
            <w:shd w:val="clear" w:color="000000" w:fill="D7EAD3"/>
            <w:vAlign w:val="center"/>
            <w:hideMark/>
          </w:tcPr>
          <w:p w14:paraId="13371A8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718,47</w:t>
            </w:r>
          </w:p>
        </w:tc>
        <w:tc>
          <w:tcPr>
            <w:tcW w:w="414" w:type="dxa"/>
            <w:tcBorders>
              <w:top w:val="nil"/>
              <w:left w:val="nil"/>
              <w:bottom w:val="single" w:sz="4" w:space="0" w:color="C0C0C0"/>
              <w:right w:val="single" w:sz="4" w:space="0" w:color="C0C0C0"/>
            </w:tcBorders>
            <w:shd w:val="clear" w:color="000000" w:fill="D7EAD3"/>
            <w:vAlign w:val="center"/>
            <w:hideMark/>
          </w:tcPr>
          <w:p w14:paraId="44027C7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718,47</w:t>
            </w:r>
          </w:p>
        </w:tc>
        <w:tc>
          <w:tcPr>
            <w:tcW w:w="859" w:type="dxa"/>
            <w:tcBorders>
              <w:top w:val="nil"/>
              <w:left w:val="nil"/>
              <w:bottom w:val="single" w:sz="4" w:space="0" w:color="C0C0C0"/>
              <w:right w:val="single" w:sz="4" w:space="0" w:color="C0C0C0"/>
            </w:tcBorders>
            <w:shd w:val="clear" w:color="000000" w:fill="FFFFCC"/>
            <w:vAlign w:val="center"/>
            <w:hideMark/>
          </w:tcPr>
          <w:p w14:paraId="2E6EF5D8"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0971AF46" w14:textId="77777777" w:rsidTr="00372934">
        <w:trPr>
          <w:trHeight w:val="300"/>
          <w:jc w:val="center"/>
        </w:trPr>
        <w:tc>
          <w:tcPr>
            <w:tcW w:w="68" w:type="dxa"/>
            <w:tcBorders>
              <w:top w:val="nil"/>
              <w:left w:val="nil"/>
              <w:bottom w:val="nil"/>
              <w:right w:val="nil"/>
            </w:tcBorders>
            <w:shd w:val="clear" w:color="000000" w:fill="FABF8F"/>
            <w:noWrap/>
            <w:vAlign w:val="center"/>
            <w:hideMark/>
          </w:tcPr>
          <w:p w14:paraId="5B0666AE"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ЭР</w:t>
            </w:r>
          </w:p>
        </w:tc>
        <w:tc>
          <w:tcPr>
            <w:tcW w:w="57" w:type="dxa"/>
            <w:tcBorders>
              <w:top w:val="nil"/>
              <w:left w:val="nil"/>
              <w:bottom w:val="nil"/>
              <w:right w:val="nil"/>
            </w:tcBorders>
            <w:shd w:val="clear" w:color="auto" w:fill="auto"/>
            <w:vAlign w:val="center"/>
            <w:hideMark/>
          </w:tcPr>
          <w:p w14:paraId="1F9E16ED"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EE2434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3.3.0.1</w:t>
            </w:r>
          </w:p>
        </w:tc>
        <w:tc>
          <w:tcPr>
            <w:tcW w:w="1584" w:type="dxa"/>
            <w:tcBorders>
              <w:top w:val="nil"/>
              <w:left w:val="nil"/>
              <w:bottom w:val="single" w:sz="4" w:space="0" w:color="C0C0C0"/>
              <w:right w:val="single" w:sz="4" w:space="0" w:color="C0C0C0"/>
            </w:tcBorders>
            <w:shd w:val="clear" w:color="auto" w:fill="auto"/>
            <w:vAlign w:val="center"/>
            <w:hideMark/>
          </w:tcPr>
          <w:p w14:paraId="193C2269"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Средний тариф на энергию</w:t>
            </w:r>
          </w:p>
        </w:tc>
        <w:tc>
          <w:tcPr>
            <w:tcW w:w="216" w:type="dxa"/>
            <w:tcBorders>
              <w:top w:val="nil"/>
              <w:left w:val="nil"/>
              <w:bottom w:val="single" w:sz="4" w:space="0" w:color="C0C0C0"/>
              <w:right w:val="single" w:sz="4" w:space="0" w:color="C0C0C0"/>
            </w:tcBorders>
            <w:shd w:val="clear" w:color="auto" w:fill="auto"/>
            <w:vAlign w:val="center"/>
            <w:hideMark/>
          </w:tcPr>
          <w:p w14:paraId="3300D649"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r w:rsidRPr="00372934">
              <w:rPr>
                <w:rFonts w:ascii="Tahoma" w:hAnsi="Tahoma" w:cs="Tahoma"/>
                <w:sz w:val="8"/>
                <w:szCs w:val="8"/>
              </w:rPr>
              <w:t>/</w:t>
            </w:r>
            <w:proofErr w:type="spellStart"/>
            <w:r w:rsidRPr="00372934">
              <w:rPr>
                <w:rFonts w:ascii="Tahoma" w:hAnsi="Tahoma" w:cs="Tahoma"/>
                <w:sz w:val="8"/>
                <w:szCs w:val="8"/>
              </w:rPr>
              <w:t>кВт.ч</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4229749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4,25</w:t>
            </w:r>
          </w:p>
        </w:tc>
        <w:tc>
          <w:tcPr>
            <w:tcW w:w="390" w:type="dxa"/>
            <w:tcBorders>
              <w:top w:val="nil"/>
              <w:left w:val="nil"/>
              <w:bottom w:val="single" w:sz="4" w:space="0" w:color="C0C0C0"/>
              <w:right w:val="single" w:sz="4" w:space="0" w:color="C0C0C0"/>
            </w:tcBorders>
            <w:shd w:val="clear" w:color="000000" w:fill="D7EAD3"/>
            <w:vAlign w:val="center"/>
            <w:hideMark/>
          </w:tcPr>
          <w:p w14:paraId="4B6A253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4,50</w:t>
            </w:r>
          </w:p>
        </w:tc>
        <w:tc>
          <w:tcPr>
            <w:tcW w:w="353" w:type="dxa"/>
            <w:tcBorders>
              <w:top w:val="nil"/>
              <w:left w:val="nil"/>
              <w:bottom w:val="single" w:sz="4" w:space="0" w:color="C0C0C0"/>
              <w:right w:val="single" w:sz="4" w:space="0" w:color="C0C0C0"/>
            </w:tcBorders>
            <w:shd w:val="clear" w:color="000000" w:fill="D7EAD3"/>
            <w:vAlign w:val="center"/>
            <w:hideMark/>
          </w:tcPr>
          <w:p w14:paraId="422355F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4,41</w:t>
            </w:r>
          </w:p>
        </w:tc>
        <w:tc>
          <w:tcPr>
            <w:tcW w:w="404" w:type="dxa"/>
            <w:tcBorders>
              <w:top w:val="nil"/>
              <w:left w:val="nil"/>
              <w:bottom w:val="single" w:sz="4" w:space="0" w:color="C0C0C0"/>
              <w:right w:val="single" w:sz="4" w:space="0" w:color="C0C0C0"/>
            </w:tcBorders>
            <w:shd w:val="clear" w:color="000000" w:fill="D7EAD3"/>
            <w:vAlign w:val="center"/>
            <w:hideMark/>
          </w:tcPr>
          <w:p w14:paraId="60A60FD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4,58</w:t>
            </w:r>
          </w:p>
        </w:tc>
        <w:tc>
          <w:tcPr>
            <w:tcW w:w="279" w:type="dxa"/>
            <w:tcBorders>
              <w:top w:val="nil"/>
              <w:left w:val="nil"/>
              <w:bottom w:val="single" w:sz="4" w:space="0" w:color="C0C0C0"/>
              <w:right w:val="single" w:sz="4" w:space="0" w:color="C0C0C0"/>
            </w:tcBorders>
            <w:shd w:val="clear" w:color="000000" w:fill="D7EAD3"/>
            <w:vAlign w:val="center"/>
            <w:hideMark/>
          </w:tcPr>
          <w:p w14:paraId="5DBB8C6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4,58</w:t>
            </w:r>
          </w:p>
        </w:tc>
        <w:tc>
          <w:tcPr>
            <w:tcW w:w="279" w:type="dxa"/>
            <w:tcBorders>
              <w:top w:val="nil"/>
              <w:left w:val="nil"/>
              <w:bottom w:val="single" w:sz="4" w:space="0" w:color="C0C0C0"/>
              <w:right w:val="single" w:sz="4" w:space="0" w:color="C0C0C0"/>
            </w:tcBorders>
            <w:shd w:val="clear" w:color="000000" w:fill="D7EAD3"/>
            <w:vAlign w:val="center"/>
            <w:hideMark/>
          </w:tcPr>
          <w:p w14:paraId="7F05C2D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4,58</w:t>
            </w:r>
          </w:p>
        </w:tc>
        <w:tc>
          <w:tcPr>
            <w:tcW w:w="450" w:type="dxa"/>
            <w:tcBorders>
              <w:top w:val="nil"/>
              <w:left w:val="nil"/>
              <w:bottom w:val="single" w:sz="4" w:space="0" w:color="C0C0C0"/>
              <w:right w:val="single" w:sz="4" w:space="0" w:color="C0C0C0"/>
            </w:tcBorders>
            <w:shd w:val="clear" w:color="000000" w:fill="FFFFCC"/>
            <w:vAlign w:val="center"/>
            <w:hideMark/>
          </w:tcPr>
          <w:p w14:paraId="1B11F075"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1A426D5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4,60</w:t>
            </w:r>
          </w:p>
        </w:tc>
        <w:tc>
          <w:tcPr>
            <w:tcW w:w="430" w:type="dxa"/>
            <w:tcBorders>
              <w:top w:val="nil"/>
              <w:left w:val="nil"/>
              <w:bottom w:val="single" w:sz="4" w:space="0" w:color="C0C0C0"/>
              <w:right w:val="single" w:sz="4" w:space="0" w:color="C0C0C0"/>
            </w:tcBorders>
            <w:shd w:val="clear" w:color="000000" w:fill="D7EAD3"/>
            <w:vAlign w:val="center"/>
            <w:hideMark/>
          </w:tcPr>
          <w:p w14:paraId="01690B8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4,77</w:t>
            </w:r>
          </w:p>
        </w:tc>
        <w:tc>
          <w:tcPr>
            <w:tcW w:w="420" w:type="dxa"/>
            <w:tcBorders>
              <w:top w:val="nil"/>
              <w:left w:val="nil"/>
              <w:bottom w:val="single" w:sz="4" w:space="0" w:color="C0C0C0"/>
              <w:right w:val="single" w:sz="4" w:space="0" w:color="C0C0C0"/>
            </w:tcBorders>
            <w:shd w:val="clear" w:color="000000" w:fill="D7EAD3"/>
            <w:vAlign w:val="center"/>
            <w:hideMark/>
          </w:tcPr>
          <w:p w14:paraId="35EC15F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4,77</w:t>
            </w:r>
          </w:p>
        </w:tc>
        <w:tc>
          <w:tcPr>
            <w:tcW w:w="420" w:type="dxa"/>
            <w:tcBorders>
              <w:top w:val="nil"/>
              <w:left w:val="nil"/>
              <w:bottom w:val="single" w:sz="4" w:space="0" w:color="C0C0C0"/>
              <w:right w:val="single" w:sz="4" w:space="0" w:color="C0C0C0"/>
            </w:tcBorders>
            <w:shd w:val="clear" w:color="000000" w:fill="D7EAD3"/>
            <w:vAlign w:val="center"/>
            <w:hideMark/>
          </w:tcPr>
          <w:p w14:paraId="3D14132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4,77</w:t>
            </w:r>
          </w:p>
        </w:tc>
        <w:tc>
          <w:tcPr>
            <w:tcW w:w="843" w:type="dxa"/>
            <w:tcBorders>
              <w:top w:val="nil"/>
              <w:left w:val="nil"/>
              <w:bottom w:val="single" w:sz="4" w:space="0" w:color="C0C0C0"/>
              <w:right w:val="single" w:sz="4" w:space="0" w:color="C0C0C0"/>
            </w:tcBorders>
            <w:shd w:val="clear" w:color="000000" w:fill="FFFFCC"/>
            <w:vAlign w:val="center"/>
            <w:hideMark/>
          </w:tcPr>
          <w:p w14:paraId="462FA3B9"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2CA8C0E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4,80</w:t>
            </w:r>
          </w:p>
        </w:tc>
        <w:tc>
          <w:tcPr>
            <w:tcW w:w="420" w:type="dxa"/>
            <w:tcBorders>
              <w:top w:val="nil"/>
              <w:left w:val="nil"/>
              <w:bottom w:val="single" w:sz="4" w:space="0" w:color="C0C0C0"/>
              <w:right w:val="single" w:sz="4" w:space="0" w:color="C0C0C0"/>
            </w:tcBorders>
            <w:shd w:val="clear" w:color="000000" w:fill="D7EAD3"/>
            <w:vAlign w:val="center"/>
            <w:hideMark/>
          </w:tcPr>
          <w:p w14:paraId="60FD4FC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4,96</w:t>
            </w:r>
          </w:p>
        </w:tc>
        <w:tc>
          <w:tcPr>
            <w:tcW w:w="414" w:type="dxa"/>
            <w:tcBorders>
              <w:top w:val="nil"/>
              <w:left w:val="nil"/>
              <w:bottom w:val="single" w:sz="4" w:space="0" w:color="C0C0C0"/>
              <w:right w:val="single" w:sz="4" w:space="0" w:color="C0C0C0"/>
            </w:tcBorders>
            <w:shd w:val="clear" w:color="000000" w:fill="D7EAD3"/>
            <w:vAlign w:val="center"/>
            <w:hideMark/>
          </w:tcPr>
          <w:p w14:paraId="70EB95A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4,96</w:t>
            </w:r>
          </w:p>
        </w:tc>
        <w:tc>
          <w:tcPr>
            <w:tcW w:w="414" w:type="dxa"/>
            <w:tcBorders>
              <w:top w:val="nil"/>
              <w:left w:val="nil"/>
              <w:bottom w:val="single" w:sz="4" w:space="0" w:color="C0C0C0"/>
              <w:right w:val="single" w:sz="4" w:space="0" w:color="C0C0C0"/>
            </w:tcBorders>
            <w:shd w:val="clear" w:color="000000" w:fill="D7EAD3"/>
            <w:vAlign w:val="center"/>
            <w:hideMark/>
          </w:tcPr>
          <w:p w14:paraId="18D8551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4,96</w:t>
            </w:r>
          </w:p>
        </w:tc>
        <w:tc>
          <w:tcPr>
            <w:tcW w:w="859" w:type="dxa"/>
            <w:tcBorders>
              <w:top w:val="nil"/>
              <w:left w:val="nil"/>
              <w:bottom w:val="single" w:sz="4" w:space="0" w:color="C0C0C0"/>
              <w:right w:val="single" w:sz="4" w:space="0" w:color="C0C0C0"/>
            </w:tcBorders>
            <w:shd w:val="clear" w:color="000000" w:fill="FFFFCC"/>
            <w:vAlign w:val="center"/>
            <w:hideMark/>
          </w:tcPr>
          <w:p w14:paraId="3E4573A1"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12A7E88D" w14:textId="77777777" w:rsidTr="00372934">
        <w:trPr>
          <w:trHeight w:val="300"/>
          <w:jc w:val="center"/>
        </w:trPr>
        <w:tc>
          <w:tcPr>
            <w:tcW w:w="68" w:type="dxa"/>
            <w:tcBorders>
              <w:top w:val="nil"/>
              <w:left w:val="nil"/>
              <w:bottom w:val="nil"/>
              <w:right w:val="nil"/>
            </w:tcBorders>
            <w:shd w:val="clear" w:color="000000" w:fill="FABF8F"/>
            <w:noWrap/>
            <w:vAlign w:val="center"/>
            <w:hideMark/>
          </w:tcPr>
          <w:p w14:paraId="695DC45A"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ЭР</w:t>
            </w:r>
          </w:p>
        </w:tc>
        <w:tc>
          <w:tcPr>
            <w:tcW w:w="57" w:type="dxa"/>
            <w:tcBorders>
              <w:top w:val="nil"/>
              <w:left w:val="nil"/>
              <w:bottom w:val="nil"/>
              <w:right w:val="nil"/>
            </w:tcBorders>
            <w:shd w:val="clear" w:color="auto" w:fill="auto"/>
            <w:vAlign w:val="center"/>
            <w:hideMark/>
          </w:tcPr>
          <w:p w14:paraId="4D42AC2D"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1D4216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3.3.0.2</w:t>
            </w:r>
          </w:p>
        </w:tc>
        <w:tc>
          <w:tcPr>
            <w:tcW w:w="1584" w:type="dxa"/>
            <w:tcBorders>
              <w:top w:val="nil"/>
              <w:left w:val="nil"/>
              <w:bottom w:val="single" w:sz="4" w:space="0" w:color="C0C0C0"/>
              <w:right w:val="single" w:sz="4" w:space="0" w:color="C0C0C0"/>
            </w:tcBorders>
            <w:shd w:val="clear" w:color="auto" w:fill="auto"/>
            <w:vAlign w:val="center"/>
            <w:hideMark/>
          </w:tcPr>
          <w:p w14:paraId="1211305A"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Объем энергии</w:t>
            </w:r>
          </w:p>
        </w:tc>
        <w:tc>
          <w:tcPr>
            <w:tcW w:w="216" w:type="dxa"/>
            <w:tcBorders>
              <w:top w:val="nil"/>
              <w:left w:val="nil"/>
              <w:bottom w:val="single" w:sz="4" w:space="0" w:color="C0C0C0"/>
              <w:right w:val="single" w:sz="4" w:space="0" w:color="C0C0C0"/>
            </w:tcBorders>
            <w:shd w:val="clear" w:color="auto" w:fill="auto"/>
            <w:vAlign w:val="center"/>
            <w:hideMark/>
          </w:tcPr>
          <w:p w14:paraId="3878A352"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кВт.ч</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071E443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24,15</w:t>
            </w:r>
          </w:p>
        </w:tc>
        <w:tc>
          <w:tcPr>
            <w:tcW w:w="390" w:type="dxa"/>
            <w:tcBorders>
              <w:top w:val="nil"/>
              <w:left w:val="nil"/>
              <w:bottom w:val="single" w:sz="4" w:space="0" w:color="C0C0C0"/>
              <w:right w:val="single" w:sz="4" w:space="0" w:color="C0C0C0"/>
            </w:tcBorders>
            <w:shd w:val="clear" w:color="000000" w:fill="D7EAD3"/>
            <w:vAlign w:val="center"/>
            <w:hideMark/>
          </w:tcPr>
          <w:p w14:paraId="2F2C2AD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289,82</w:t>
            </w:r>
          </w:p>
        </w:tc>
        <w:tc>
          <w:tcPr>
            <w:tcW w:w="353" w:type="dxa"/>
            <w:tcBorders>
              <w:top w:val="nil"/>
              <w:left w:val="nil"/>
              <w:bottom w:val="single" w:sz="4" w:space="0" w:color="C0C0C0"/>
              <w:right w:val="single" w:sz="4" w:space="0" w:color="C0C0C0"/>
            </w:tcBorders>
            <w:shd w:val="clear" w:color="000000" w:fill="D7EAD3"/>
            <w:vAlign w:val="center"/>
            <w:hideMark/>
          </w:tcPr>
          <w:p w14:paraId="4C73E4F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306,80</w:t>
            </w:r>
          </w:p>
        </w:tc>
        <w:tc>
          <w:tcPr>
            <w:tcW w:w="404" w:type="dxa"/>
            <w:tcBorders>
              <w:top w:val="nil"/>
              <w:left w:val="nil"/>
              <w:bottom w:val="single" w:sz="4" w:space="0" w:color="C0C0C0"/>
              <w:right w:val="single" w:sz="4" w:space="0" w:color="C0C0C0"/>
            </w:tcBorders>
            <w:shd w:val="clear" w:color="000000" w:fill="D7EAD3"/>
            <w:vAlign w:val="center"/>
            <w:hideMark/>
          </w:tcPr>
          <w:p w14:paraId="15241C1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289,82</w:t>
            </w:r>
          </w:p>
        </w:tc>
        <w:tc>
          <w:tcPr>
            <w:tcW w:w="279" w:type="dxa"/>
            <w:tcBorders>
              <w:top w:val="nil"/>
              <w:left w:val="nil"/>
              <w:bottom w:val="single" w:sz="4" w:space="0" w:color="C0C0C0"/>
              <w:right w:val="single" w:sz="4" w:space="0" w:color="C0C0C0"/>
            </w:tcBorders>
            <w:shd w:val="clear" w:color="000000" w:fill="D7EAD3"/>
            <w:vAlign w:val="center"/>
            <w:hideMark/>
          </w:tcPr>
          <w:p w14:paraId="255787D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144,91</w:t>
            </w:r>
          </w:p>
        </w:tc>
        <w:tc>
          <w:tcPr>
            <w:tcW w:w="279" w:type="dxa"/>
            <w:tcBorders>
              <w:top w:val="nil"/>
              <w:left w:val="nil"/>
              <w:bottom w:val="single" w:sz="4" w:space="0" w:color="C0C0C0"/>
              <w:right w:val="single" w:sz="4" w:space="0" w:color="C0C0C0"/>
            </w:tcBorders>
            <w:shd w:val="clear" w:color="000000" w:fill="D7EAD3"/>
            <w:vAlign w:val="center"/>
            <w:hideMark/>
          </w:tcPr>
          <w:p w14:paraId="2A01F30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144,91</w:t>
            </w:r>
          </w:p>
        </w:tc>
        <w:tc>
          <w:tcPr>
            <w:tcW w:w="450" w:type="dxa"/>
            <w:tcBorders>
              <w:top w:val="nil"/>
              <w:left w:val="nil"/>
              <w:bottom w:val="single" w:sz="4" w:space="0" w:color="C0C0C0"/>
              <w:right w:val="single" w:sz="4" w:space="0" w:color="C0C0C0"/>
            </w:tcBorders>
            <w:shd w:val="clear" w:color="000000" w:fill="FFFFCC"/>
            <w:vAlign w:val="center"/>
            <w:hideMark/>
          </w:tcPr>
          <w:p w14:paraId="27D543CA"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3B96539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306,80</w:t>
            </w:r>
          </w:p>
        </w:tc>
        <w:tc>
          <w:tcPr>
            <w:tcW w:w="430" w:type="dxa"/>
            <w:tcBorders>
              <w:top w:val="nil"/>
              <w:left w:val="nil"/>
              <w:bottom w:val="single" w:sz="4" w:space="0" w:color="C0C0C0"/>
              <w:right w:val="single" w:sz="4" w:space="0" w:color="C0C0C0"/>
            </w:tcBorders>
            <w:shd w:val="clear" w:color="000000" w:fill="D7EAD3"/>
            <w:vAlign w:val="center"/>
            <w:hideMark/>
          </w:tcPr>
          <w:p w14:paraId="1112362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289,82</w:t>
            </w:r>
          </w:p>
        </w:tc>
        <w:tc>
          <w:tcPr>
            <w:tcW w:w="420" w:type="dxa"/>
            <w:tcBorders>
              <w:top w:val="nil"/>
              <w:left w:val="nil"/>
              <w:bottom w:val="single" w:sz="4" w:space="0" w:color="C0C0C0"/>
              <w:right w:val="single" w:sz="4" w:space="0" w:color="C0C0C0"/>
            </w:tcBorders>
            <w:shd w:val="clear" w:color="000000" w:fill="D7EAD3"/>
            <w:vAlign w:val="center"/>
            <w:hideMark/>
          </w:tcPr>
          <w:p w14:paraId="02B35B2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144,91</w:t>
            </w:r>
          </w:p>
        </w:tc>
        <w:tc>
          <w:tcPr>
            <w:tcW w:w="420" w:type="dxa"/>
            <w:tcBorders>
              <w:top w:val="nil"/>
              <w:left w:val="nil"/>
              <w:bottom w:val="single" w:sz="4" w:space="0" w:color="C0C0C0"/>
              <w:right w:val="single" w:sz="4" w:space="0" w:color="C0C0C0"/>
            </w:tcBorders>
            <w:shd w:val="clear" w:color="000000" w:fill="D7EAD3"/>
            <w:vAlign w:val="center"/>
            <w:hideMark/>
          </w:tcPr>
          <w:p w14:paraId="35BC550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144,91</w:t>
            </w:r>
          </w:p>
        </w:tc>
        <w:tc>
          <w:tcPr>
            <w:tcW w:w="843" w:type="dxa"/>
            <w:tcBorders>
              <w:top w:val="nil"/>
              <w:left w:val="nil"/>
              <w:bottom w:val="single" w:sz="4" w:space="0" w:color="C0C0C0"/>
              <w:right w:val="single" w:sz="4" w:space="0" w:color="C0C0C0"/>
            </w:tcBorders>
            <w:shd w:val="clear" w:color="000000" w:fill="FFFFCC"/>
            <w:vAlign w:val="center"/>
            <w:hideMark/>
          </w:tcPr>
          <w:p w14:paraId="151715C3"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31AA9C0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306,80</w:t>
            </w:r>
          </w:p>
        </w:tc>
        <w:tc>
          <w:tcPr>
            <w:tcW w:w="420" w:type="dxa"/>
            <w:tcBorders>
              <w:top w:val="nil"/>
              <w:left w:val="nil"/>
              <w:bottom w:val="single" w:sz="4" w:space="0" w:color="C0C0C0"/>
              <w:right w:val="single" w:sz="4" w:space="0" w:color="C0C0C0"/>
            </w:tcBorders>
            <w:shd w:val="clear" w:color="000000" w:fill="D7EAD3"/>
            <w:vAlign w:val="center"/>
            <w:hideMark/>
          </w:tcPr>
          <w:p w14:paraId="792F94B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289,82</w:t>
            </w:r>
          </w:p>
        </w:tc>
        <w:tc>
          <w:tcPr>
            <w:tcW w:w="414" w:type="dxa"/>
            <w:tcBorders>
              <w:top w:val="nil"/>
              <w:left w:val="nil"/>
              <w:bottom w:val="single" w:sz="4" w:space="0" w:color="C0C0C0"/>
              <w:right w:val="single" w:sz="4" w:space="0" w:color="C0C0C0"/>
            </w:tcBorders>
            <w:shd w:val="clear" w:color="000000" w:fill="D7EAD3"/>
            <w:vAlign w:val="center"/>
            <w:hideMark/>
          </w:tcPr>
          <w:p w14:paraId="316A610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144,91</w:t>
            </w:r>
          </w:p>
        </w:tc>
        <w:tc>
          <w:tcPr>
            <w:tcW w:w="414" w:type="dxa"/>
            <w:tcBorders>
              <w:top w:val="nil"/>
              <w:left w:val="nil"/>
              <w:bottom w:val="single" w:sz="4" w:space="0" w:color="C0C0C0"/>
              <w:right w:val="single" w:sz="4" w:space="0" w:color="C0C0C0"/>
            </w:tcBorders>
            <w:shd w:val="clear" w:color="000000" w:fill="D7EAD3"/>
            <w:vAlign w:val="center"/>
            <w:hideMark/>
          </w:tcPr>
          <w:p w14:paraId="5919AE0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144,91</w:t>
            </w:r>
          </w:p>
        </w:tc>
        <w:tc>
          <w:tcPr>
            <w:tcW w:w="859" w:type="dxa"/>
            <w:tcBorders>
              <w:top w:val="nil"/>
              <w:left w:val="nil"/>
              <w:bottom w:val="single" w:sz="4" w:space="0" w:color="C0C0C0"/>
              <w:right w:val="single" w:sz="4" w:space="0" w:color="C0C0C0"/>
            </w:tcBorders>
            <w:shd w:val="clear" w:color="000000" w:fill="FFFFCC"/>
            <w:vAlign w:val="center"/>
            <w:hideMark/>
          </w:tcPr>
          <w:p w14:paraId="49350905"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07DBF9C7" w14:textId="77777777" w:rsidTr="00372934">
        <w:trPr>
          <w:trHeight w:val="300"/>
          <w:jc w:val="center"/>
        </w:trPr>
        <w:tc>
          <w:tcPr>
            <w:tcW w:w="68" w:type="dxa"/>
            <w:tcBorders>
              <w:top w:val="nil"/>
              <w:left w:val="nil"/>
              <w:bottom w:val="nil"/>
              <w:right w:val="nil"/>
            </w:tcBorders>
            <w:shd w:val="clear" w:color="000000" w:fill="FABF8F"/>
            <w:noWrap/>
            <w:vAlign w:val="center"/>
            <w:hideMark/>
          </w:tcPr>
          <w:p w14:paraId="4E9113A2"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ЭР</w:t>
            </w:r>
          </w:p>
        </w:tc>
        <w:tc>
          <w:tcPr>
            <w:tcW w:w="57" w:type="dxa"/>
            <w:tcBorders>
              <w:top w:val="nil"/>
              <w:left w:val="nil"/>
              <w:bottom w:val="nil"/>
              <w:right w:val="nil"/>
            </w:tcBorders>
            <w:shd w:val="clear" w:color="auto" w:fill="auto"/>
            <w:vAlign w:val="center"/>
            <w:hideMark/>
          </w:tcPr>
          <w:p w14:paraId="2EAB0059"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1392FA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3.3.0.3</w:t>
            </w:r>
          </w:p>
        </w:tc>
        <w:tc>
          <w:tcPr>
            <w:tcW w:w="1584" w:type="dxa"/>
            <w:tcBorders>
              <w:top w:val="nil"/>
              <w:left w:val="nil"/>
              <w:bottom w:val="single" w:sz="4" w:space="0" w:color="C0C0C0"/>
              <w:right w:val="single" w:sz="4" w:space="0" w:color="C0C0C0"/>
            </w:tcBorders>
            <w:shd w:val="clear" w:color="auto" w:fill="auto"/>
            <w:vAlign w:val="center"/>
            <w:hideMark/>
          </w:tcPr>
          <w:p w14:paraId="39E5BA90"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Удельный расход энергии</w:t>
            </w:r>
          </w:p>
        </w:tc>
        <w:tc>
          <w:tcPr>
            <w:tcW w:w="216" w:type="dxa"/>
            <w:tcBorders>
              <w:top w:val="nil"/>
              <w:left w:val="nil"/>
              <w:bottom w:val="single" w:sz="4" w:space="0" w:color="C0C0C0"/>
              <w:right w:val="single" w:sz="4" w:space="0" w:color="C0C0C0"/>
            </w:tcBorders>
            <w:shd w:val="clear" w:color="auto" w:fill="auto"/>
            <w:vAlign w:val="center"/>
            <w:hideMark/>
          </w:tcPr>
          <w:p w14:paraId="3D32F643"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кВт.ч</w:t>
            </w:r>
            <w:proofErr w:type="spellEnd"/>
            <w:r w:rsidRPr="00372934">
              <w:rPr>
                <w:rFonts w:ascii="Tahoma" w:hAnsi="Tahoma" w:cs="Tahoma"/>
                <w:sz w:val="8"/>
                <w:szCs w:val="8"/>
              </w:rPr>
              <w:t>/м3</w:t>
            </w:r>
          </w:p>
        </w:tc>
        <w:tc>
          <w:tcPr>
            <w:tcW w:w="348" w:type="dxa"/>
            <w:tcBorders>
              <w:top w:val="nil"/>
              <w:left w:val="nil"/>
              <w:bottom w:val="single" w:sz="4" w:space="0" w:color="C0C0C0"/>
              <w:right w:val="single" w:sz="4" w:space="0" w:color="C0C0C0"/>
            </w:tcBorders>
            <w:shd w:val="clear" w:color="000000" w:fill="D7EAD3"/>
            <w:vAlign w:val="center"/>
            <w:hideMark/>
          </w:tcPr>
          <w:p w14:paraId="671E3AE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1,70</w:t>
            </w:r>
          </w:p>
        </w:tc>
        <w:tc>
          <w:tcPr>
            <w:tcW w:w="390" w:type="dxa"/>
            <w:tcBorders>
              <w:top w:val="nil"/>
              <w:left w:val="nil"/>
              <w:bottom w:val="single" w:sz="4" w:space="0" w:color="C0C0C0"/>
              <w:right w:val="single" w:sz="4" w:space="0" w:color="C0C0C0"/>
            </w:tcBorders>
            <w:shd w:val="clear" w:color="000000" w:fill="D7EAD3"/>
            <w:vAlign w:val="center"/>
            <w:hideMark/>
          </w:tcPr>
          <w:p w14:paraId="0DC6DCE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1,70</w:t>
            </w:r>
          </w:p>
        </w:tc>
        <w:tc>
          <w:tcPr>
            <w:tcW w:w="353" w:type="dxa"/>
            <w:tcBorders>
              <w:top w:val="nil"/>
              <w:left w:val="nil"/>
              <w:bottom w:val="single" w:sz="4" w:space="0" w:color="C0C0C0"/>
              <w:right w:val="single" w:sz="4" w:space="0" w:color="C0C0C0"/>
            </w:tcBorders>
            <w:shd w:val="clear" w:color="000000" w:fill="D7EAD3"/>
            <w:vAlign w:val="center"/>
            <w:hideMark/>
          </w:tcPr>
          <w:p w14:paraId="2116599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1,94</w:t>
            </w:r>
          </w:p>
        </w:tc>
        <w:tc>
          <w:tcPr>
            <w:tcW w:w="404" w:type="dxa"/>
            <w:tcBorders>
              <w:top w:val="nil"/>
              <w:left w:val="nil"/>
              <w:bottom w:val="single" w:sz="4" w:space="0" w:color="C0C0C0"/>
              <w:right w:val="single" w:sz="4" w:space="0" w:color="C0C0C0"/>
            </w:tcBorders>
            <w:shd w:val="clear" w:color="000000" w:fill="D7EAD3"/>
            <w:vAlign w:val="center"/>
            <w:hideMark/>
          </w:tcPr>
          <w:p w14:paraId="717812D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1,77</w:t>
            </w:r>
          </w:p>
        </w:tc>
        <w:tc>
          <w:tcPr>
            <w:tcW w:w="279" w:type="dxa"/>
            <w:tcBorders>
              <w:top w:val="nil"/>
              <w:left w:val="nil"/>
              <w:bottom w:val="single" w:sz="4" w:space="0" w:color="C0C0C0"/>
              <w:right w:val="single" w:sz="4" w:space="0" w:color="C0C0C0"/>
            </w:tcBorders>
            <w:shd w:val="clear" w:color="000000" w:fill="D7EAD3"/>
            <w:vAlign w:val="center"/>
            <w:hideMark/>
          </w:tcPr>
          <w:p w14:paraId="26773D7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1,77</w:t>
            </w:r>
          </w:p>
        </w:tc>
        <w:tc>
          <w:tcPr>
            <w:tcW w:w="279" w:type="dxa"/>
            <w:tcBorders>
              <w:top w:val="nil"/>
              <w:left w:val="nil"/>
              <w:bottom w:val="single" w:sz="4" w:space="0" w:color="C0C0C0"/>
              <w:right w:val="single" w:sz="4" w:space="0" w:color="C0C0C0"/>
            </w:tcBorders>
            <w:shd w:val="clear" w:color="000000" w:fill="D7EAD3"/>
            <w:vAlign w:val="center"/>
            <w:hideMark/>
          </w:tcPr>
          <w:p w14:paraId="477DA7D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1,77</w:t>
            </w:r>
          </w:p>
        </w:tc>
        <w:tc>
          <w:tcPr>
            <w:tcW w:w="450" w:type="dxa"/>
            <w:tcBorders>
              <w:top w:val="nil"/>
              <w:left w:val="nil"/>
              <w:bottom w:val="single" w:sz="4" w:space="0" w:color="C0C0C0"/>
              <w:right w:val="single" w:sz="4" w:space="0" w:color="C0C0C0"/>
            </w:tcBorders>
            <w:shd w:val="clear" w:color="000000" w:fill="FFFFCC"/>
            <w:vAlign w:val="center"/>
            <w:hideMark/>
          </w:tcPr>
          <w:p w14:paraId="3A9BCF7F"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06741B6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1,94</w:t>
            </w:r>
          </w:p>
        </w:tc>
        <w:tc>
          <w:tcPr>
            <w:tcW w:w="430" w:type="dxa"/>
            <w:tcBorders>
              <w:top w:val="nil"/>
              <w:left w:val="nil"/>
              <w:bottom w:val="single" w:sz="4" w:space="0" w:color="C0C0C0"/>
              <w:right w:val="single" w:sz="4" w:space="0" w:color="C0C0C0"/>
            </w:tcBorders>
            <w:shd w:val="clear" w:color="000000" w:fill="D7EAD3"/>
            <w:vAlign w:val="center"/>
            <w:hideMark/>
          </w:tcPr>
          <w:p w14:paraId="2F4CC15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1,77</w:t>
            </w:r>
          </w:p>
        </w:tc>
        <w:tc>
          <w:tcPr>
            <w:tcW w:w="420" w:type="dxa"/>
            <w:tcBorders>
              <w:top w:val="nil"/>
              <w:left w:val="nil"/>
              <w:bottom w:val="single" w:sz="4" w:space="0" w:color="C0C0C0"/>
              <w:right w:val="single" w:sz="4" w:space="0" w:color="C0C0C0"/>
            </w:tcBorders>
            <w:shd w:val="clear" w:color="000000" w:fill="D7EAD3"/>
            <w:vAlign w:val="center"/>
            <w:hideMark/>
          </w:tcPr>
          <w:p w14:paraId="2EA329C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1,77</w:t>
            </w:r>
          </w:p>
        </w:tc>
        <w:tc>
          <w:tcPr>
            <w:tcW w:w="420" w:type="dxa"/>
            <w:tcBorders>
              <w:top w:val="nil"/>
              <w:left w:val="nil"/>
              <w:bottom w:val="single" w:sz="4" w:space="0" w:color="C0C0C0"/>
              <w:right w:val="single" w:sz="4" w:space="0" w:color="C0C0C0"/>
            </w:tcBorders>
            <w:shd w:val="clear" w:color="000000" w:fill="D7EAD3"/>
            <w:vAlign w:val="center"/>
            <w:hideMark/>
          </w:tcPr>
          <w:p w14:paraId="4485E5E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1,77</w:t>
            </w:r>
          </w:p>
        </w:tc>
        <w:tc>
          <w:tcPr>
            <w:tcW w:w="843" w:type="dxa"/>
            <w:tcBorders>
              <w:top w:val="nil"/>
              <w:left w:val="nil"/>
              <w:bottom w:val="single" w:sz="4" w:space="0" w:color="C0C0C0"/>
              <w:right w:val="single" w:sz="4" w:space="0" w:color="C0C0C0"/>
            </w:tcBorders>
            <w:shd w:val="clear" w:color="000000" w:fill="FFFFCC"/>
            <w:vAlign w:val="center"/>
            <w:hideMark/>
          </w:tcPr>
          <w:p w14:paraId="5FD25E88"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2481726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1,94</w:t>
            </w:r>
          </w:p>
        </w:tc>
        <w:tc>
          <w:tcPr>
            <w:tcW w:w="420" w:type="dxa"/>
            <w:tcBorders>
              <w:top w:val="nil"/>
              <w:left w:val="nil"/>
              <w:bottom w:val="single" w:sz="4" w:space="0" w:color="C0C0C0"/>
              <w:right w:val="single" w:sz="4" w:space="0" w:color="C0C0C0"/>
            </w:tcBorders>
            <w:shd w:val="clear" w:color="000000" w:fill="D7EAD3"/>
            <w:vAlign w:val="center"/>
            <w:hideMark/>
          </w:tcPr>
          <w:p w14:paraId="150EC1F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1,77</w:t>
            </w:r>
          </w:p>
        </w:tc>
        <w:tc>
          <w:tcPr>
            <w:tcW w:w="414" w:type="dxa"/>
            <w:tcBorders>
              <w:top w:val="nil"/>
              <w:left w:val="nil"/>
              <w:bottom w:val="single" w:sz="4" w:space="0" w:color="C0C0C0"/>
              <w:right w:val="single" w:sz="4" w:space="0" w:color="C0C0C0"/>
            </w:tcBorders>
            <w:shd w:val="clear" w:color="000000" w:fill="D7EAD3"/>
            <w:vAlign w:val="center"/>
            <w:hideMark/>
          </w:tcPr>
          <w:p w14:paraId="7233234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1,77</w:t>
            </w:r>
          </w:p>
        </w:tc>
        <w:tc>
          <w:tcPr>
            <w:tcW w:w="414" w:type="dxa"/>
            <w:tcBorders>
              <w:top w:val="nil"/>
              <w:left w:val="nil"/>
              <w:bottom w:val="single" w:sz="4" w:space="0" w:color="C0C0C0"/>
              <w:right w:val="single" w:sz="4" w:space="0" w:color="C0C0C0"/>
            </w:tcBorders>
            <w:shd w:val="clear" w:color="000000" w:fill="D7EAD3"/>
            <w:vAlign w:val="center"/>
            <w:hideMark/>
          </w:tcPr>
          <w:p w14:paraId="2EDE184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1,77</w:t>
            </w:r>
          </w:p>
        </w:tc>
        <w:tc>
          <w:tcPr>
            <w:tcW w:w="859" w:type="dxa"/>
            <w:tcBorders>
              <w:top w:val="nil"/>
              <w:left w:val="nil"/>
              <w:bottom w:val="single" w:sz="4" w:space="0" w:color="C0C0C0"/>
              <w:right w:val="single" w:sz="4" w:space="0" w:color="C0C0C0"/>
            </w:tcBorders>
            <w:shd w:val="clear" w:color="000000" w:fill="FFFFCC"/>
            <w:vAlign w:val="center"/>
            <w:hideMark/>
          </w:tcPr>
          <w:p w14:paraId="1955B3B6"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158C38F4" w14:textId="77777777" w:rsidTr="00372934">
        <w:trPr>
          <w:trHeight w:val="300"/>
          <w:jc w:val="center"/>
        </w:trPr>
        <w:tc>
          <w:tcPr>
            <w:tcW w:w="68" w:type="dxa"/>
            <w:tcBorders>
              <w:top w:val="nil"/>
              <w:left w:val="nil"/>
              <w:bottom w:val="nil"/>
              <w:right w:val="nil"/>
            </w:tcBorders>
            <w:shd w:val="clear" w:color="000000" w:fill="FABF8F"/>
            <w:noWrap/>
            <w:vAlign w:val="center"/>
            <w:hideMark/>
          </w:tcPr>
          <w:p w14:paraId="1D0A04A9"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ЭР</w:t>
            </w:r>
          </w:p>
        </w:tc>
        <w:tc>
          <w:tcPr>
            <w:tcW w:w="57" w:type="dxa"/>
            <w:tcBorders>
              <w:top w:val="nil"/>
              <w:left w:val="nil"/>
              <w:bottom w:val="nil"/>
              <w:right w:val="nil"/>
            </w:tcBorders>
            <w:shd w:val="clear" w:color="auto" w:fill="auto"/>
            <w:vAlign w:val="center"/>
            <w:hideMark/>
          </w:tcPr>
          <w:p w14:paraId="2461982B"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F177C1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3.3.1.1</w:t>
            </w:r>
          </w:p>
        </w:tc>
        <w:tc>
          <w:tcPr>
            <w:tcW w:w="1584" w:type="dxa"/>
            <w:tcBorders>
              <w:top w:val="nil"/>
              <w:left w:val="nil"/>
              <w:bottom w:val="single" w:sz="4" w:space="0" w:color="C0C0C0"/>
              <w:right w:val="single" w:sz="4" w:space="0" w:color="C0C0C0"/>
            </w:tcBorders>
            <w:shd w:val="clear" w:color="auto" w:fill="auto"/>
            <w:vAlign w:val="center"/>
            <w:hideMark/>
          </w:tcPr>
          <w:p w14:paraId="53016436" w14:textId="77777777" w:rsidR="00372934" w:rsidRPr="00372934" w:rsidRDefault="00372934" w:rsidP="00372934">
            <w:pPr>
              <w:ind w:firstLineChars="300" w:firstLine="241"/>
              <w:rPr>
                <w:rFonts w:ascii="Tahoma" w:hAnsi="Tahoma" w:cs="Tahoma"/>
                <w:b/>
                <w:bCs/>
                <w:sz w:val="8"/>
                <w:szCs w:val="8"/>
              </w:rPr>
            </w:pPr>
            <w:r w:rsidRPr="00372934">
              <w:rPr>
                <w:rFonts w:ascii="Tahoma" w:hAnsi="Tahoma" w:cs="Tahoma"/>
                <w:b/>
                <w:bCs/>
                <w:sz w:val="8"/>
                <w:szCs w:val="8"/>
              </w:rPr>
              <w:t xml:space="preserve">Энергия НН (0,4 </w:t>
            </w:r>
            <w:proofErr w:type="spellStart"/>
            <w:r w:rsidRPr="00372934">
              <w:rPr>
                <w:rFonts w:ascii="Tahoma" w:hAnsi="Tahoma" w:cs="Tahoma"/>
                <w:b/>
                <w:bCs/>
                <w:sz w:val="8"/>
                <w:szCs w:val="8"/>
              </w:rPr>
              <w:t>кВ</w:t>
            </w:r>
            <w:proofErr w:type="spellEnd"/>
            <w:r w:rsidRPr="00372934">
              <w:rPr>
                <w:rFonts w:ascii="Tahoma" w:hAnsi="Tahoma" w:cs="Tahoma"/>
                <w:b/>
                <w:bCs/>
                <w:sz w:val="8"/>
                <w:szCs w:val="8"/>
              </w:rPr>
              <w:t xml:space="preserve"> и ниже)</w:t>
            </w:r>
          </w:p>
        </w:tc>
        <w:tc>
          <w:tcPr>
            <w:tcW w:w="216" w:type="dxa"/>
            <w:tcBorders>
              <w:top w:val="nil"/>
              <w:left w:val="nil"/>
              <w:bottom w:val="single" w:sz="4" w:space="0" w:color="C0C0C0"/>
              <w:right w:val="single" w:sz="4" w:space="0" w:color="C0C0C0"/>
            </w:tcBorders>
            <w:shd w:val="clear" w:color="auto" w:fill="auto"/>
            <w:vAlign w:val="center"/>
            <w:hideMark/>
          </w:tcPr>
          <w:p w14:paraId="776E593C"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5F62490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25,29</w:t>
            </w:r>
          </w:p>
        </w:tc>
        <w:tc>
          <w:tcPr>
            <w:tcW w:w="390" w:type="dxa"/>
            <w:tcBorders>
              <w:top w:val="nil"/>
              <w:left w:val="nil"/>
              <w:bottom w:val="single" w:sz="4" w:space="0" w:color="C0C0C0"/>
              <w:right w:val="single" w:sz="4" w:space="0" w:color="C0C0C0"/>
            </w:tcBorders>
            <w:shd w:val="clear" w:color="000000" w:fill="D7EAD3"/>
            <w:vAlign w:val="center"/>
            <w:hideMark/>
          </w:tcPr>
          <w:p w14:paraId="5898AA0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321,35</w:t>
            </w:r>
          </w:p>
        </w:tc>
        <w:tc>
          <w:tcPr>
            <w:tcW w:w="353" w:type="dxa"/>
            <w:tcBorders>
              <w:top w:val="nil"/>
              <w:left w:val="nil"/>
              <w:bottom w:val="single" w:sz="4" w:space="0" w:color="C0C0C0"/>
              <w:right w:val="single" w:sz="4" w:space="0" w:color="C0C0C0"/>
            </w:tcBorders>
            <w:shd w:val="clear" w:color="000000" w:fill="D7EAD3"/>
            <w:vAlign w:val="center"/>
            <w:hideMark/>
          </w:tcPr>
          <w:p w14:paraId="73BF742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396,64</w:t>
            </w:r>
          </w:p>
        </w:tc>
        <w:tc>
          <w:tcPr>
            <w:tcW w:w="404" w:type="dxa"/>
            <w:tcBorders>
              <w:top w:val="nil"/>
              <w:left w:val="nil"/>
              <w:bottom w:val="single" w:sz="4" w:space="0" w:color="C0C0C0"/>
              <w:right w:val="single" w:sz="4" w:space="0" w:color="C0C0C0"/>
            </w:tcBorders>
            <w:shd w:val="clear" w:color="000000" w:fill="D7EAD3"/>
            <w:vAlign w:val="center"/>
            <w:hideMark/>
          </w:tcPr>
          <w:p w14:paraId="12D8036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325,00</w:t>
            </w:r>
          </w:p>
        </w:tc>
        <w:tc>
          <w:tcPr>
            <w:tcW w:w="279" w:type="dxa"/>
            <w:tcBorders>
              <w:top w:val="nil"/>
              <w:left w:val="nil"/>
              <w:bottom w:val="single" w:sz="4" w:space="0" w:color="C0C0C0"/>
              <w:right w:val="single" w:sz="4" w:space="0" w:color="C0C0C0"/>
            </w:tcBorders>
            <w:shd w:val="clear" w:color="000000" w:fill="D7EAD3"/>
            <w:vAlign w:val="center"/>
            <w:hideMark/>
          </w:tcPr>
          <w:p w14:paraId="0407CE1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162,50</w:t>
            </w:r>
          </w:p>
        </w:tc>
        <w:tc>
          <w:tcPr>
            <w:tcW w:w="279" w:type="dxa"/>
            <w:tcBorders>
              <w:top w:val="nil"/>
              <w:left w:val="nil"/>
              <w:bottom w:val="single" w:sz="4" w:space="0" w:color="C0C0C0"/>
              <w:right w:val="single" w:sz="4" w:space="0" w:color="C0C0C0"/>
            </w:tcBorders>
            <w:shd w:val="clear" w:color="000000" w:fill="D7EAD3"/>
            <w:vAlign w:val="center"/>
            <w:hideMark/>
          </w:tcPr>
          <w:p w14:paraId="3A7A980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162,50</w:t>
            </w:r>
          </w:p>
        </w:tc>
        <w:tc>
          <w:tcPr>
            <w:tcW w:w="450" w:type="dxa"/>
            <w:tcBorders>
              <w:top w:val="nil"/>
              <w:left w:val="nil"/>
              <w:bottom w:val="single" w:sz="4" w:space="0" w:color="C0C0C0"/>
              <w:right w:val="single" w:sz="4" w:space="0" w:color="C0C0C0"/>
            </w:tcBorders>
            <w:shd w:val="clear" w:color="000000" w:fill="FFFFCC"/>
            <w:vAlign w:val="center"/>
            <w:hideMark/>
          </w:tcPr>
          <w:p w14:paraId="0C283E69"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7EEEF62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413,66</w:t>
            </w:r>
          </w:p>
        </w:tc>
        <w:tc>
          <w:tcPr>
            <w:tcW w:w="430" w:type="dxa"/>
            <w:tcBorders>
              <w:top w:val="nil"/>
              <w:left w:val="nil"/>
              <w:bottom w:val="single" w:sz="4" w:space="0" w:color="C0C0C0"/>
              <w:right w:val="single" w:sz="4" w:space="0" w:color="C0C0C0"/>
            </w:tcBorders>
            <w:shd w:val="clear" w:color="000000" w:fill="D7EAD3"/>
            <w:vAlign w:val="center"/>
            <w:hideMark/>
          </w:tcPr>
          <w:p w14:paraId="3065C58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338,32</w:t>
            </w:r>
          </w:p>
        </w:tc>
        <w:tc>
          <w:tcPr>
            <w:tcW w:w="420" w:type="dxa"/>
            <w:tcBorders>
              <w:top w:val="nil"/>
              <w:left w:val="nil"/>
              <w:bottom w:val="single" w:sz="4" w:space="0" w:color="C0C0C0"/>
              <w:right w:val="single" w:sz="4" w:space="0" w:color="C0C0C0"/>
            </w:tcBorders>
            <w:shd w:val="clear" w:color="000000" w:fill="D7EAD3"/>
            <w:vAlign w:val="center"/>
            <w:hideMark/>
          </w:tcPr>
          <w:p w14:paraId="4B57AF0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169,16</w:t>
            </w:r>
          </w:p>
        </w:tc>
        <w:tc>
          <w:tcPr>
            <w:tcW w:w="420" w:type="dxa"/>
            <w:tcBorders>
              <w:top w:val="nil"/>
              <w:left w:val="nil"/>
              <w:bottom w:val="single" w:sz="4" w:space="0" w:color="C0C0C0"/>
              <w:right w:val="single" w:sz="4" w:space="0" w:color="C0C0C0"/>
            </w:tcBorders>
            <w:shd w:val="clear" w:color="000000" w:fill="D7EAD3"/>
            <w:vAlign w:val="center"/>
            <w:hideMark/>
          </w:tcPr>
          <w:p w14:paraId="7DE250F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169,16</w:t>
            </w:r>
          </w:p>
        </w:tc>
        <w:tc>
          <w:tcPr>
            <w:tcW w:w="843" w:type="dxa"/>
            <w:tcBorders>
              <w:top w:val="nil"/>
              <w:left w:val="nil"/>
              <w:bottom w:val="single" w:sz="4" w:space="0" w:color="C0C0C0"/>
              <w:right w:val="single" w:sz="4" w:space="0" w:color="C0C0C0"/>
            </w:tcBorders>
            <w:shd w:val="clear" w:color="000000" w:fill="FFFFCC"/>
            <w:vAlign w:val="center"/>
            <w:hideMark/>
          </w:tcPr>
          <w:p w14:paraId="6E4A1BFA"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2C2041D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431,42</w:t>
            </w:r>
          </w:p>
        </w:tc>
        <w:tc>
          <w:tcPr>
            <w:tcW w:w="420" w:type="dxa"/>
            <w:tcBorders>
              <w:top w:val="nil"/>
              <w:left w:val="nil"/>
              <w:bottom w:val="single" w:sz="4" w:space="0" w:color="C0C0C0"/>
              <w:right w:val="single" w:sz="4" w:space="0" w:color="C0C0C0"/>
            </w:tcBorders>
            <w:shd w:val="clear" w:color="000000" w:fill="D7EAD3"/>
            <w:vAlign w:val="center"/>
            <w:hideMark/>
          </w:tcPr>
          <w:p w14:paraId="6C8A2D2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351,85</w:t>
            </w:r>
          </w:p>
        </w:tc>
        <w:tc>
          <w:tcPr>
            <w:tcW w:w="414" w:type="dxa"/>
            <w:tcBorders>
              <w:top w:val="nil"/>
              <w:left w:val="nil"/>
              <w:bottom w:val="single" w:sz="4" w:space="0" w:color="C0C0C0"/>
              <w:right w:val="single" w:sz="4" w:space="0" w:color="C0C0C0"/>
            </w:tcBorders>
            <w:shd w:val="clear" w:color="000000" w:fill="D7EAD3"/>
            <w:vAlign w:val="center"/>
            <w:hideMark/>
          </w:tcPr>
          <w:p w14:paraId="0BF3AB9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175,93</w:t>
            </w:r>
          </w:p>
        </w:tc>
        <w:tc>
          <w:tcPr>
            <w:tcW w:w="414" w:type="dxa"/>
            <w:tcBorders>
              <w:top w:val="nil"/>
              <w:left w:val="nil"/>
              <w:bottom w:val="single" w:sz="4" w:space="0" w:color="C0C0C0"/>
              <w:right w:val="single" w:sz="4" w:space="0" w:color="C0C0C0"/>
            </w:tcBorders>
            <w:shd w:val="clear" w:color="000000" w:fill="D7EAD3"/>
            <w:vAlign w:val="center"/>
            <w:hideMark/>
          </w:tcPr>
          <w:p w14:paraId="1E0A286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175,93</w:t>
            </w:r>
          </w:p>
        </w:tc>
        <w:tc>
          <w:tcPr>
            <w:tcW w:w="859" w:type="dxa"/>
            <w:tcBorders>
              <w:top w:val="nil"/>
              <w:left w:val="nil"/>
              <w:bottom w:val="single" w:sz="4" w:space="0" w:color="C0C0C0"/>
              <w:right w:val="single" w:sz="4" w:space="0" w:color="C0C0C0"/>
            </w:tcBorders>
            <w:shd w:val="clear" w:color="000000" w:fill="FFFFCC"/>
            <w:vAlign w:val="center"/>
            <w:hideMark/>
          </w:tcPr>
          <w:p w14:paraId="06BCD6E1"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5654B5CD" w14:textId="77777777" w:rsidTr="00372934">
        <w:trPr>
          <w:trHeight w:val="50"/>
          <w:jc w:val="center"/>
        </w:trPr>
        <w:tc>
          <w:tcPr>
            <w:tcW w:w="68" w:type="dxa"/>
            <w:tcBorders>
              <w:top w:val="nil"/>
              <w:left w:val="nil"/>
              <w:bottom w:val="nil"/>
              <w:right w:val="nil"/>
            </w:tcBorders>
            <w:shd w:val="clear" w:color="000000" w:fill="FABF8F"/>
            <w:noWrap/>
            <w:vAlign w:val="center"/>
            <w:hideMark/>
          </w:tcPr>
          <w:p w14:paraId="3F71997F"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ЭР</w:t>
            </w:r>
          </w:p>
        </w:tc>
        <w:tc>
          <w:tcPr>
            <w:tcW w:w="57" w:type="dxa"/>
            <w:tcBorders>
              <w:top w:val="nil"/>
              <w:left w:val="nil"/>
              <w:bottom w:val="nil"/>
              <w:right w:val="nil"/>
            </w:tcBorders>
            <w:shd w:val="clear" w:color="auto" w:fill="auto"/>
            <w:vAlign w:val="center"/>
            <w:hideMark/>
          </w:tcPr>
          <w:p w14:paraId="041A611A"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30BCC4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3.3.1.1.1</w:t>
            </w:r>
          </w:p>
        </w:tc>
        <w:tc>
          <w:tcPr>
            <w:tcW w:w="1584" w:type="dxa"/>
            <w:tcBorders>
              <w:top w:val="nil"/>
              <w:left w:val="nil"/>
              <w:bottom w:val="single" w:sz="4" w:space="0" w:color="C0C0C0"/>
              <w:right w:val="single" w:sz="4" w:space="0" w:color="C0C0C0"/>
            </w:tcBorders>
            <w:shd w:val="clear" w:color="auto" w:fill="auto"/>
            <w:vAlign w:val="center"/>
            <w:hideMark/>
          </w:tcPr>
          <w:p w14:paraId="76A7C116" w14:textId="77777777" w:rsidR="00372934" w:rsidRPr="00372934" w:rsidRDefault="00372934" w:rsidP="00372934">
            <w:pPr>
              <w:ind w:firstLineChars="400" w:firstLine="320"/>
              <w:rPr>
                <w:rFonts w:ascii="Tahoma" w:hAnsi="Tahoma" w:cs="Tahoma"/>
                <w:sz w:val="8"/>
                <w:szCs w:val="8"/>
              </w:rPr>
            </w:pPr>
            <w:r w:rsidRPr="00372934">
              <w:rPr>
                <w:rFonts w:ascii="Tahoma" w:hAnsi="Tahoma" w:cs="Tahoma"/>
                <w:sz w:val="8"/>
                <w:szCs w:val="8"/>
              </w:rPr>
              <w:t>Тариф на энергию</w:t>
            </w:r>
          </w:p>
        </w:tc>
        <w:tc>
          <w:tcPr>
            <w:tcW w:w="216" w:type="dxa"/>
            <w:tcBorders>
              <w:top w:val="nil"/>
              <w:left w:val="nil"/>
              <w:bottom w:val="single" w:sz="4" w:space="0" w:color="C0C0C0"/>
              <w:right w:val="single" w:sz="4" w:space="0" w:color="C0C0C0"/>
            </w:tcBorders>
            <w:shd w:val="clear" w:color="auto" w:fill="auto"/>
            <w:vAlign w:val="center"/>
            <w:hideMark/>
          </w:tcPr>
          <w:p w14:paraId="1CA76348"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r w:rsidRPr="00372934">
              <w:rPr>
                <w:rFonts w:ascii="Tahoma" w:hAnsi="Tahoma" w:cs="Tahoma"/>
                <w:sz w:val="8"/>
                <w:szCs w:val="8"/>
              </w:rPr>
              <w:t>/</w:t>
            </w:r>
            <w:proofErr w:type="spellStart"/>
            <w:r w:rsidRPr="00372934">
              <w:rPr>
                <w:rFonts w:ascii="Tahoma" w:hAnsi="Tahoma" w:cs="Tahoma"/>
                <w:sz w:val="8"/>
                <w:szCs w:val="8"/>
              </w:rPr>
              <w:t>кВт.ч</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5C98762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5,71</w:t>
            </w:r>
          </w:p>
        </w:tc>
        <w:tc>
          <w:tcPr>
            <w:tcW w:w="390" w:type="dxa"/>
            <w:tcBorders>
              <w:top w:val="nil"/>
              <w:left w:val="nil"/>
              <w:bottom w:val="single" w:sz="4" w:space="0" w:color="C0C0C0"/>
              <w:right w:val="single" w:sz="4" w:space="0" w:color="C0C0C0"/>
            </w:tcBorders>
            <w:shd w:val="clear" w:color="000000" w:fill="FFFFCC"/>
            <w:vAlign w:val="center"/>
            <w:hideMark/>
          </w:tcPr>
          <w:p w14:paraId="5FF8B9E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6,05</w:t>
            </w:r>
          </w:p>
        </w:tc>
        <w:tc>
          <w:tcPr>
            <w:tcW w:w="353" w:type="dxa"/>
            <w:tcBorders>
              <w:top w:val="nil"/>
              <w:left w:val="nil"/>
              <w:bottom w:val="single" w:sz="4" w:space="0" w:color="C0C0C0"/>
              <w:right w:val="single" w:sz="4" w:space="0" w:color="C0C0C0"/>
            </w:tcBorders>
            <w:shd w:val="clear" w:color="000000" w:fill="FFFFCC"/>
            <w:vAlign w:val="center"/>
            <w:hideMark/>
          </w:tcPr>
          <w:p w14:paraId="6401FFE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5,36</w:t>
            </w:r>
          </w:p>
        </w:tc>
        <w:tc>
          <w:tcPr>
            <w:tcW w:w="404" w:type="dxa"/>
            <w:tcBorders>
              <w:top w:val="nil"/>
              <w:left w:val="nil"/>
              <w:bottom w:val="single" w:sz="4" w:space="0" w:color="C0C0C0"/>
              <w:right w:val="single" w:sz="4" w:space="0" w:color="C0C0C0"/>
            </w:tcBorders>
            <w:shd w:val="clear" w:color="000000" w:fill="FFFFCC"/>
            <w:vAlign w:val="center"/>
            <w:hideMark/>
          </w:tcPr>
          <w:p w14:paraId="3BC256D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6,12</w:t>
            </w:r>
          </w:p>
        </w:tc>
        <w:tc>
          <w:tcPr>
            <w:tcW w:w="279" w:type="dxa"/>
            <w:tcBorders>
              <w:top w:val="nil"/>
              <w:left w:val="nil"/>
              <w:bottom w:val="single" w:sz="4" w:space="0" w:color="C0C0C0"/>
              <w:right w:val="single" w:sz="4" w:space="0" w:color="C0C0C0"/>
            </w:tcBorders>
            <w:shd w:val="clear" w:color="000000" w:fill="D7EAD3"/>
            <w:vAlign w:val="center"/>
            <w:hideMark/>
          </w:tcPr>
          <w:p w14:paraId="2989885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6,12</w:t>
            </w:r>
          </w:p>
        </w:tc>
        <w:tc>
          <w:tcPr>
            <w:tcW w:w="279" w:type="dxa"/>
            <w:tcBorders>
              <w:top w:val="nil"/>
              <w:left w:val="nil"/>
              <w:bottom w:val="single" w:sz="4" w:space="0" w:color="C0C0C0"/>
              <w:right w:val="single" w:sz="4" w:space="0" w:color="C0C0C0"/>
            </w:tcBorders>
            <w:shd w:val="clear" w:color="000000" w:fill="D7EAD3"/>
            <w:vAlign w:val="center"/>
            <w:hideMark/>
          </w:tcPr>
          <w:p w14:paraId="1C40211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6,12</w:t>
            </w:r>
          </w:p>
        </w:tc>
        <w:tc>
          <w:tcPr>
            <w:tcW w:w="450" w:type="dxa"/>
            <w:tcBorders>
              <w:top w:val="nil"/>
              <w:left w:val="nil"/>
              <w:bottom w:val="single" w:sz="4" w:space="0" w:color="C0C0C0"/>
              <w:right w:val="single" w:sz="4" w:space="0" w:color="C0C0C0"/>
            </w:tcBorders>
            <w:shd w:val="clear" w:color="000000" w:fill="FFFFCC"/>
            <w:vAlign w:val="center"/>
            <w:hideMark/>
          </w:tcPr>
          <w:p w14:paraId="63430F27" w14:textId="77777777" w:rsidR="00372934" w:rsidRPr="00372934" w:rsidRDefault="00372934" w:rsidP="00372934">
            <w:pPr>
              <w:rPr>
                <w:rFonts w:ascii="Tahoma" w:hAnsi="Tahoma" w:cs="Tahoma"/>
                <w:sz w:val="8"/>
                <w:szCs w:val="8"/>
              </w:rPr>
            </w:pPr>
            <w:r w:rsidRPr="00372934">
              <w:rPr>
                <w:rFonts w:ascii="Tahoma" w:hAnsi="Tahoma" w:cs="Tahoma"/>
                <w:sz w:val="8"/>
                <w:szCs w:val="8"/>
              </w:rPr>
              <w:t>рассчитано по средневзвешенному тарифу по факту за январь-сентябрь 2019 года, с учетом ИЦП Минэкономразвития РФ на 2020 год 104,8%.</w:t>
            </w:r>
          </w:p>
        </w:tc>
        <w:tc>
          <w:tcPr>
            <w:tcW w:w="425" w:type="dxa"/>
            <w:tcBorders>
              <w:top w:val="nil"/>
              <w:left w:val="nil"/>
              <w:bottom w:val="single" w:sz="4" w:space="0" w:color="C0C0C0"/>
              <w:right w:val="single" w:sz="4" w:space="0" w:color="C0C0C0"/>
            </w:tcBorders>
            <w:shd w:val="clear" w:color="000000" w:fill="FFFFCC"/>
            <w:vAlign w:val="center"/>
            <w:hideMark/>
          </w:tcPr>
          <w:p w14:paraId="1EA93F2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5,59</w:t>
            </w:r>
          </w:p>
        </w:tc>
        <w:tc>
          <w:tcPr>
            <w:tcW w:w="430" w:type="dxa"/>
            <w:tcBorders>
              <w:top w:val="nil"/>
              <w:left w:val="nil"/>
              <w:bottom w:val="single" w:sz="4" w:space="0" w:color="C0C0C0"/>
              <w:right w:val="single" w:sz="4" w:space="0" w:color="C0C0C0"/>
            </w:tcBorders>
            <w:shd w:val="clear" w:color="000000" w:fill="FFFFCC"/>
            <w:vAlign w:val="center"/>
            <w:hideMark/>
          </w:tcPr>
          <w:p w14:paraId="5DE8C24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6,37</w:t>
            </w:r>
          </w:p>
        </w:tc>
        <w:tc>
          <w:tcPr>
            <w:tcW w:w="420" w:type="dxa"/>
            <w:tcBorders>
              <w:top w:val="nil"/>
              <w:left w:val="nil"/>
              <w:bottom w:val="single" w:sz="4" w:space="0" w:color="C0C0C0"/>
              <w:right w:val="single" w:sz="4" w:space="0" w:color="C0C0C0"/>
            </w:tcBorders>
            <w:shd w:val="clear" w:color="000000" w:fill="D7EAD3"/>
            <w:vAlign w:val="center"/>
            <w:hideMark/>
          </w:tcPr>
          <w:p w14:paraId="4571714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6,37</w:t>
            </w:r>
          </w:p>
        </w:tc>
        <w:tc>
          <w:tcPr>
            <w:tcW w:w="420" w:type="dxa"/>
            <w:tcBorders>
              <w:top w:val="nil"/>
              <w:left w:val="nil"/>
              <w:bottom w:val="single" w:sz="4" w:space="0" w:color="C0C0C0"/>
              <w:right w:val="single" w:sz="4" w:space="0" w:color="C0C0C0"/>
            </w:tcBorders>
            <w:shd w:val="clear" w:color="000000" w:fill="D7EAD3"/>
            <w:vAlign w:val="center"/>
            <w:hideMark/>
          </w:tcPr>
          <w:p w14:paraId="2C13DB6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6,37</w:t>
            </w:r>
          </w:p>
        </w:tc>
        <w:tc>
          <w:tcPr>
            <w:tcW w:w="843" w:type="dxa"/>
            <w:tcBorders>
              <w:top w:val="nil"/>
              <w:left w:val="nil"/>
              <w:bottom w:val="single" w:sz="4" w:space="0" w:color="C0C0C0"/>
              <w:right w:val="single" w:sz="4" w:space="0" w:color="C0C0C0"/>
            </w:tcBorders>
            <w:shd w:val="clear" w:color="000000" w:fill="FFFFCC"/>
            <w:vAlign w:val="center"/>
            <w:hideMark/>
          </w:tcPr>
          <w:p w14:paraId="10D4EF1D" w14:textId="77777777" w:rsidR="00372934" w:rsidRPr="00372934" w:rsidRDefault="00372934" w:rsidP="00372934">
            <w:pPr>
              <w:rPr>
                <w:rFonts w:ascii="Tahoma" w:hAnsi="Tahoma" w:cs="Tahoma"/>
                <w:sz w:val="8"/>
                <w:szCs w:val="8"/>
              </w:rPr>
            </w:pPr>
            <w:r w:rsidRPr="00372934">
              <w:rPr>
                <w:rFonts w:ascii="Tahoma" w:hAnsi="Tahoma" w:cs="Tahoma"/>
                <w:sz w:val="8"/>
                <w:szCs w:val="8"/>
              </w:rPr>
              <w:t>по плановой смете 2020 года, с учетом ИЦП Минэкономразвития РФ на 2021 год 104,1%.</w:t>
            </w:r>
          </w:p>
        </w:tc>
        <w:tc>
          <w:tcPr>
            <w:tcW w:w="420" w:type="dxa"/>
            <w:tcBorders>
              <w:top w:val="nil"/>
              <w:left w:val="nil"/>
              <w:bottom w:val="single" w:sz="4" w:space="0" w:color="C0C0C0"/>
              <w:right w:val="single" w:sz="4" w:space="0" w:color="C0C0C0"/>
            </w:tcBorders>
            <w:shd w:val="clear" w:color="000000" w:fill="FFFFCC"/>
            <w:vAlign w:val="center"/>
            <w:hideMark/>
          </w:tcPr>
          <w:p w14:paraId="53E5E63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5,83</w:t>
            </w:r>
          </w:p>
        </w:tc>
        <w:tc>
          <w:tcPr>
            <w:tcW w:w="420" w:type="dxa"/>
            <w:tcBorders>
              <w:top w:val="nil"/>
              <w:left w:val="nil"/>
              <w:bottom w:val="single" w:sz="4" w:space="0" w:color="C0C0C0"/>
              <w:right w:val="single" w:sz="4" w:space="0" w:color="C0C0C0"/>
            </w:tcBorders>
            <w:shd w:val="clear" w:color="000000" w:fill="FFFFCC"/>
            <w:vAlign w:val="center"/>
            <w:hideMark/>
          </w:tcPr>
          <w:p w14:paraId="35BD3B5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6,63</w:t>
            </w:r>
          </w:p>
        </w:tc>
        <w:tc>
          <w:tcPr>
            <w:tcW w:w="414" w:type="dxa"/>
            <w:tcBorders>
              <w:top w:val="nil"/>
              <w:left w:val="nil"/>
              <w:bottom w:val="single" w:sz="4" w:space="0" w:color="C0C0C0"/>
              <w:right w:val="single" w:sz="4" w:space="0" w:color="C0C0C0"/>
            </w:tcBorders>
            <w:shd w:val="clear" w:color="000000" w:fill="D7EAD3"/>
            <w:vAlign w:val="center"/>
            <w:hideMark/>
          </w:tcPr>
          <w:p w14:paraId="379A92B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6,63</w:t>
            </w:r>
          </w:p>
        </w:tc>
        <w:tc>
          <w:tcPr>
            <w:tcW w:w="414" w:type="dxa"/>
            <w:tcBorders>
              <w:top w:val="nil"/>
              <w:left w:val="nil"/>
              <w:bottom w:val="single" w:sz="4" w:space="0" w:color="C0C0C0"/>
              <w:right w:val="single" w:sz="4" w:space="0" w:color="C0C0C0"/>
            </w:tcBorders>
            <w:shd w:val="clear" w:color="000000" w:fill="D7EAD3"/>
            <w:vAlign w:val="center"/>
            <w:hideMark/>
          </w:tcPr>
          <w:p w14:paraId="3FFC022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6,63</w:t>
            </w:r>
          </w:p>
        </w:tc>
        <w:tc>
          <w:tcPr>
            <w:tcW w:w="859" w:type="dxa"/>
            <w:tcBorders>
              <w:top w:val="nil"/>
              <w:left w:val="nil"/>
              <w:bottom w:val="single" w:sz="4" w:space="0" w:color="C0C0C0"/>
              <w:right w:val="single" w:sz="4" w:space="0" w:color="C0C0C0"/>
            </w:tcBorders>
            <w:shd w:val="clear" w:color="000000" w:fill="FFFFCC"/>
            <w:vAlign w:val="center"/>
            <w:hideMark/>
          </w:tcPr>
          <w:p w14:paraId="41EA5892" w14:textId="77777777" w:rsidR="00372934" w:rsidRPr="00372934" w:rsidRDefault="00372934" w:rsidP="00372934">
            <w:pPr>
              <w:rPr>
                <w:rFonts w:ascii="Tahoma" w:hAnsi="Tahoma" w:cs="Tahoma"/>
                <w:sz w:val="8"/>
                <w:szCs w:val="8"/>
              </w:rPr>
            </w:pPr>
            <w:r w:rsidRPr="00372934">
              <w:rPr>
                <w:rFonts w:ascii="Tahoma" w:hAnsi="Tahoma" w:cs="Tahoma"/>
                <w:sz w:val="8"/>
                <w:szCs w:val="8"/>
              </w:rPr>
              <w:t>по плановой смете 2021 года, с учетом ИЦП Минэкономразвития РФ на 2022 год 104,0%.</w:t>
            </w:r>
          </w:p>
        </w:tc>
      </w:tr>
      <w:tr w:rsidR="00372934" w:rsidRPr="00372934" w14:paraId="0CF367BF" w14:textId="77777777" w:rsidTr="00372934">
        <w:trPr>
          <w:trHeight w:val="272"/>
          <w:jc w:val="center"/>
        </w:trPr>
        <w:tc>
          <w:tcPr>
            <w:tcW w:w="68" w:type="dxa"/>
            <w:tcBorders>
              <w:top w:val="nil"/>
              <w:left w:val="nil"/>
              <w:bottom w:val="nil"/>
              <w:right w:val="nil"/>
            </w:tcBorders>
            <w:shd w:val="clear" w:color="000000" w:fill="FABF8F"/>
            <w:noWrap/>
            <w:vAlign w:val="center"/>
            <w:hideMark/>
          </w:tcPr>
          <w:p w14:paraId="0ACF4E5F"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ЭР</w:t>
            </w:r>
          </w:p>
        </w:tc>
        <w:tc>
          <w:tcPr>
            <w:tcW w:w="57" w:type="dxa"/>
            <w:tcBorders>
              <w:top w:val="nil"/>
              <w:left w:val="nil"/>
              <w:bottom w:val="nil"/>
              <w:right w:val="nil"/>
            </w:tcBorders>
            <w:shd w:val="clear" w:color="auto" w:fill="auto"/>
            <w:vAlign w:val="center"/>
            <w:hideMark/>
          </w:tcPr>
          <w:p w14:paraId="4DFE3E45"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DA7B9E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3.3.1.1.2</w:t>
            </w:r>
          </w:p>
        </w:tc>
        <w:tc>
          <w:tcPr>
            <w:tcW w:w="1584" w:type="dxa"/>
            <w:tcBorders>
              <w:top w:val="nil"/>
              <w:left w:val="nil"/>
              <w:bottom w:val="single" w:sz="4" w:space="0" w:color="C0C0C0"/>
              <w:right w:val="single" w:sz="4" w:space="0" w:color="C0C0C0"/>
            </w:tcBorders>
            <w:shd w:val="clear" w:color="auto" w:fill="auto"/>
            <w:vAlign w:val="center"/>
            <w:hideMark/>
          </w:tcPr>
          <w:p w14:paraId="1693AEC8" w14:textId="77777777" w:rsidR="00372934" w:rsidRPr="00372934" w:rsidRDefault="00372934" w:rsidP="00372934">
            <w:pPr>
              <w:ind w:firstLineChars="400" w:firstLine="320"/>
              <w:rPr>
                <w:rFonts w:ascii="Tahoma" w:hAnsi="Tahoma" w:cs="Tahoma"/>
                <w:sz w:val="8"/>
                <w:szCs w:val="8"/>
              </w:rPr>
            </w:pPr>
            <w:r w:rsidRPr="00372934">
              <w:rPr>
                <w:rFonts w:ascii="Tahoma" w:hAnsi="Tahoma" w:cs="Tahoma"/>
                <w:sz w:val="8"/>
                <w:szCs w:val="8"/>
              </w:rPr>
              <w:t>Объем энергии</w:t>
            </w:r>
          </w:p>
        </w:tc>
        <w:tc>
          <w:tcPr>
            <w:tcW w:w="216" w:type="dxa"/>
            <w:tcBorders>
              <w:top w:val="nil"/>
              <w:left w:val="nil"/>
              <w:bottom w:val="single" w:sz="4" w:space="0" w:color="C0C0C0"/>
              <w:right w:val="single" w:sz="4" w:space="0" w:color="C0C0C0"/>
            </w:tcBorders>
            <w:shd w:val="clear" w:color="auto" w:fill="auto"/>
            <w:vAlign w:val="center"/>
            <w:hideMark/>
          </w:tcPr>
          <w:p w14:paraId="3AA4FCA8"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кВт.ч</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667D963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4,43</w:t>
            </w:r>
          </w:p>
        </w:tc>
        <w:tc>
          <w:tcPr>
            <w:tcW w:w="390" w:type="dxa"/>
            <w:tcBorders>
              <w:top w:val="nil"/>
              <w:left w:val="nil"/>
              <w:bottom w:val="single" w:sz="4" w:space="0" w:color="C0C0C0"/>
              <w:right w:val="single" w:sz="4" w:space="0" w:color="C0C0C0"/>
            </w:tcBorders>
            <w:shd w:val="clear" w:color="000000" w:fill="FFFFCC"/>
            <w:vAlign w:val="center"/>
            <w:hideMark/>
          </w:tcPr>
          <w:p w14:paraId="7AF9A0D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53,10</w:t>
            </w:r>
          </w:p>
        </w:tc>
        <w:tc>
          <w:tcPr>
            <w:tcW w:w="353" w:type="dxa"/>
            <w:tcBorders>
              <w:top w:val="nil"/>
              <w:left w:val="nil"/>
              <w:bottom w:val="single" w:sz="4" w:space="0" w:color="C0C0C0"/>
              <w:right w:val="single" w:sz="4" w:space="0" w:color="C0C0C0"/>
            </w:tcBorders>
            <w:shd w:val="clear" w:color="000000" w:fill="FFFFCC"/>
            <w:vAlign w:val="center"/>
            <w:hideMark/>
          </w:tcPr>
          <w:p w14:paraId="559D1E0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74,00</w:t>
            </w:r>
          </w:p>
        </w:tc>
        <w:tc>
          <w:tcPr>
            <w:tcW w:w="404" w:type="dxa"/>
            <w:tcBorders>
              <w:top w:val="nil"/>
              <w:left w:val="nil"/>
              <w:bottom w:val="single" w:sz="4" w:space="0" w:color="C0C0C0"/>
              <w:right w:val="single" w:sz="4" w:space="0" w:color="C0C0C0"/>
            </w:tcBorders>
            <w:shd w:val="clear" w:color="000000" w:fill="FFFFCC"/>
            <w:vAlign w:val="center"/>
            <w:hideMark/>
          </w:tcPr>
          <w:p w14:paraId="07966B3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53,10</w:t>
            </w:r>
          </w:p>
        </w:tc>
        <w:tc>
          <w:tcPr>
            <w:tcW w:w="279" w:type="dxa"/>
            <w:tcBorders>
              <w:top w:val="nil"/>
              <w:left w:val="nil"/>
              <w:bottom w:val="single" w:sz="4" w:space="0" w:color="C0C0C0"/>
              <w:right w:val="single" w:sz="4" w:space="0" w:color="C0C0C0"/>
            </w:tcBorders>
            <w:shd w:val="clear" w:color="000000" w:fill="D7EAD3"/>
            <w:vAlign w:val="center"/>
            <w:hideMark/>
          </w:tcPr>
          <w:p w14:paraId="309C8B1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26,55</w:t>
            </w:r>
          </w:p>
        </w:tc>
        <w:tc>
          <w:tcPr>
            <w:tcW w:w="279" w:type="dxa"/>
            <w:tcBorders>
              <w:top w:val="nil"/>
              <w:left w:val="nil"/>
              <w:bottom w:val="single" w:sz="4" w:space="0" w:color="C0C0C0"/>
              <w:right w:val="single" w:sz="4" w:space="0" w:color="C0C0C0"/>
            </w:tcBorders>
            <w:shd w:val="clear" w:color="000000" w:fill="D7EAD3"/>
            <w:vAlign w:val="center"/>
            <w:hideMark/>
          </w:tcPr>
          <w:p w14:paraId="0091480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26,55</w:t>
            </w:r>
          </w:p>
        </w:tc>
        <w:tc>
          <w:tcPr>
            <w:tcW w:w="450" w:type="dxa"/>
            <w:tcBorders>
              <w:top w:val="nil"/>
              <w:left w:val="nil"/>
              <w:bottom w:val="single" w:sz="4" w:space="0" w:color="C0C0C0"/>
              <w:right w:val="single" w:sz="4" w:space="0" w:color="C0C0C0"/>
            </w:tcBorders>
            <w:shd w:val="clear" w:color="000000" w:fill="FFFFCC"/>
            <w:vAlign w:val="center"/>
            <w:hideMark/>
          </w:tcPr>
          <w:p w14:paraId="6084F761" w14:textId="77777777" w:rsidR="00372934" w:rsidRPr="00372934" w:rsidRDefault="00372934" w:rsidP="00372934">
            <w:pPr>
              <w:rPr>
                <w:rFonts w:ascii="Tahoma" w:hAnsi="Tahoma" w:cs="Tahoma"/>
                <w:sz w:val="8"/>
                <w:szCs w:val="8"/>
              </w:rPr>
            </w:pPr>
            <w:r w:rsidRPr="00372934">
              <w:rPr>
                <w:rFonts w:ascii="Tahoma" w:hAnsi="Tahoma" w:cs="Tahoma"/>
                <w:sz w:val="8"/>
                <w:szCs w:val="8"/>
              </w:rPr>
              <w:t>принято на уровне плановой сметы 2019 года, принятой по фактическим данным 2017 года организации, ранее обслуживающей систему.</w:t>
            </w:r>
          </w:p>
        </w:tc>
        <w:tc>
          <w:tcPr>
            <w:tcW w:w="425" w:type="dxa"/>
            <w:tcBorders>
              <w:top w:val="nil"/>
              <w:left w:val="nil"/>
              <w:bottom w:val="single" w:sz="4" w:space="0" w:color="C0C0C0"/>
              <w:right w:val="single" w:sz="4" w:space="0" w:color="C0C0C0"/>
            </w:tcBorders>
            <w:shd w:val="clear" w:color="000000" w:fill="FFFFCC"/>
            <w:vAlign w:val="center"/>
            <w:hideMark/>
          </w:tcPr>
          <w:p w14:paraId="68131EF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74,00</w:t>
            </w:r>
          </w:p>
        </w:tc>
        <w:tc>
          <w:tcPr>
            <w:tcW w:w="430" w:type="dxa"/>
            <w:tcBorders>
              <w:top w:val="nil"/>
              <w:left w:val="nil"/>
              <w:bottom w:val="single" w:sz="4" w:space="0" w:color="C0C0C0"/>
              <w:right w:val="single" w:sz="4" w:space="0" w:color="C0C0C0"/>
            </w:tcBorders>
            <w:shd w:val="clear" w:color="000000" w:fill="FFFFCC"/>
            <w:vAlign w:val="center"/>
            <w:hideMark/>
          </w:tcPr>
          <w:p w14:paraId="409840D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53,10</w:t>
            </w:r>
          </w:p>
        </w:tc>
        <w:tc>
          <w:tcPr>
            <w:tcW w:w="420" w:type="dxa"/>
            <w:tcBorders>
              <w:top w:val="nil"/>
              <w:left w:val="nil"/>
              <w:bottom w:val="single" w:sz="4" w:space="0" w:color="C0C0C0"/>
              <w:right w:val="single" w:sz="4" w:space="0" w:color="C0C0C0"/>
            </w:tcBorders>
            <w:shd w:val="clear" w:color="000000" w:fill="D7EAD3"/>
            <w:vAlign w:val="center"/>
            <w:hideMark/>
          </w:tcPr>
          <w:p w14:paraId="2BFCB17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26,55</w:t>
            </w:r>
          </w:p>
        </w:tc>
        <w:tc>
          <w:tcPr>
            <w:tcW w:w="420" w:type="dxa"/>
            <w:tcBorders>
              <w:top w:val="nil"/>
              <w:left w:val="nil"/>
              <w:bottom w:val="single" w:sz="4" w:space="0" w:color="C0C0C0"/>
              <w:right w:val="single" w:sz="4" w:space="0" w:color="C0C0C0"/>
            </w:tcBorders>
            <w:shd w:val="clear" w:color="000000" w:fill="D7EAD3"/>
            <w:vAlign w:val="center"/>
            <w:hideMark/>
          </w:tcPr>
          <w:p w14:paraId="18317DB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26,55</w:t>
            </w:r>
          </w:p>
        </w:tc>
        <w:tc>
          <w:tcPr>
            <w:tcW w:w="843" w:type="dxa"/>
            <w:tcBorders>
              <w:top w:val="nil"/>
              <w:left w:val="nil"/>
              <w:bottom w:val="single" w:sz="4" w:space="0" w:color="C0C0C0"/>
              <w:right w:val="single" w:sz="4" w:space="0" w:color="C0C0C0"/>
            </w:tcBorders>
            <w:shd w:val="clear" w:color="000000" w:fill="FFFFCC"/>
            <w:vAlign w:val="center"/>
            <w:hideMark/>
          </w:tcPr>
          <w:p w14:paraId="3DAFF07A"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21A957D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74,00</w:t>
            </w:r>
          </w:p>
        </w:tc>
        <w:tc>
          <w:tcPr>
            <w:tcW w:w="420" w:type="dxa"/>
            <w:tcBorders>
              <w:top w:val="nil"/>
              <w:left w:val="nil"/>
              <w:bottom w:val="single" w:sz="4" w:space="0" w:color="C0C0C0"/>
              <w:right w:val="single" w:sz="4" w:space="0" w:color="C0C0C0"/>
            </w:tcBorders>
            <w:shd w:val="clear" w:color="000000" w:fill="FFFFCC"/>
            <w:vAlign w:val="center"/>
            <w:hideMark/>
          </w:tcPr>
          <w:p w14:paraId="789C36B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53,10</w:t>
            </w:r>
          </w:p>
        </w:tc>
        <w:tc>
          <w:tcPr>
            <w:tcW w:w="414" w:type="dxa"/>
            <w:tcBorders>
              <w:top w:val="nil"/>
              <w:left w:val="nil"/>
              <w:bottom w:val="single" w:sz="4" w:space="0" w:color="C0C0C0"/>
              <w:right w:val="single" w:sz="4" w:space="0" w:color="C0C0C0"/>
            </w:tcBorders>
            <w:shd w:val="clear" w:color="000000" w:fill="D7EAD3"/>
            <w:vAlign w:val="center"/>
            <w:hideMark/>
          </w:tcPr>
          <w:p w14:paraId="1BECC3C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26,55</w:t>
            </w:r>
          </w:p>
        </w:tc>
        <w:tc>
          <w:tcPr>
            <w:tcW w:w="414" w:type="dxa"/>
            <w:tcBorders>
              <w:top w:val="nil"/>
              <w:left w:val="nil"/>
              <w:bottom w:val="single" w:sz="4" w:space="0" w:color="C0C0C0"/>
              <w:right w:val="single" w:sz="4" w:space="0" w:color="C0C0C0"/>
            </w:tcBorders>
            <w:shd w:val="clear" w:color="000000" w:fill="D7EAD3"/>
            <w:vAlign w:val="center"/>
            <w:hideMark/>
          </w:tcPr>
          <w:p w14:paraId="651EADE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26,55</w:t>
            </w:r>
          </w:p>
        </w:tc>
        <w:tc>
          <w:tcPr>
            <w:tcW w:w="859" w:type="dxa"/>
            <w:tcBorders>
              <w:top w:val="nil"/>
              <w:left w:val="nil"/>
              <w:bottom w:val="single" w:sz="4" w:space="0" w:color="C0C0C0"/>
              <w:right w:val="single" w:sz="4" w:space="0" w:color="C0C0C0"/>
            </w:tcBorders>
            <w:shd w:val="clear" w:color="000000" w:fill="FFFFCC"/>
            <w:vAlign w:val="center"/>
            <w:hideMark/>
          </w:tcPr>
          <w:p w14:paraId="6501B115"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4254FDFB" w14:textId="77777777" w:rsidTr="00372934">
        <w:trPr>
          <w:trHeight w:val="169"/>
          <w:jc w:val="center"/>
        </w:trPr>
        <w:tc>
          <w:tcPr>
            <w:tcW w:w="68" w:type="dxa"/>
            <w:tcBorders>
              <w:top w:val="nil"/>
              <w:left w:val="nil"/>
              <w:bottom w:val="nil"/>
              <w:right w:val="nil"/>
            </w:tcBorders>
            <w:shd w:val="clear" w:color="000000" w:fill="FABF8F"/>
            <w:noWrap/>
            <w:vAlign w:val="center"/>
            <w:hideMark/>
          </w:tcPr>
          <w:p w14:paraId="70DFBA30"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ЭР</w:t>
            </w:r>
          </w:p>
        </w:tc>
        <w:tc>
          <w:tcPr>
            <w:tcW w:w="57" w:type="dxa"/>
            <w:tcBorders>
              <w:top w:val="nil"/>
              <w:left w:val="nil"/>
              <w:bottom w:val="nil"/>
              <w:right w:val="nil"/>
            </w:tcBorders>
            <w:shd w:val="clear" w:color="auto" w:fill="auto"/>
            <w:vAlign w:val="center"/>
            <w:hideMark/>
          </w:tcPr>
          <w:p w14:paraId="51F6BF4B"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21583D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3.3.2.1</w:t>
            </w:r>
          </w:p>
        </w:tc>
        <w:tc>
          <w:tcPr>
            <w:tcW w:w="1584" w:type="dxa"/>
            <w:tcBorders>
              <w:top w:val="nil"/>
              <w:left w:val="nil"/>
              <w:bottom w:val="single" w:sz="4" w:space="0" w:color="C0C0C0"/>
              <w:right w:val="single" w:sz="4" w:space="0" w:color="C0C0C0"/>
            </w:tcBorders>
            <w:shd w:val="clear" w:color="auto" w:fill="auto"/>
            <w:vAlign w:val="center"/>
            <w:hideMark/>
          </w:tcPr>
          <w:p w14:paraId="0E6F1EDB" w14:textId="77777777" w:rsidR="00372934" w:rsidRPr="00372934" w:rsidRDefault="00372934" w:rsidP="00372934">
            <w:pPr>
              <w:ind w:firstLineChars="300" w:firstLine="241"/>
              <w:rPr>
                <w:rFonts w:ascii="Tahoma" w:hAnsi="Tahoma" w:cs="Tahoma"/>
                <w:b/>
                <w:bCs/>
                <w:sz w:val="8"/>
                <w:szCs w:val="8"/>
              </w:rPr>
            </w:pPr>
            <w:r w:rsidRPr="00372934">
              <w:rPr>
                <w:rFonts w:ascii="Tahoma" w:hAnsi="Tahoma" w:cs="Tahoma"/>
                <w:b/>
                <w:bCs/>
                <w:sz w:val="8"/>
                <w:szCs w:val="8"/>
              </w:rPr>
              <w:t xml:space="preserve">Энергия СН 2 (1-20 </w:t>
            </w:r>
            <w:proofErr w:type="spellStart"/>
            <w:r w:rsidRPr="00372934">
              <w:rPr>
                <w:rFonts w:ascii="Tahoma" w:hAnsi="Tahoma" w:cs="Tahoma"/>
                <w:b/>
                <w:bCs/>
                <w:sz w:val="8"/>
                <w:szCs w:val="8"/>
              </w:rPr>
              <w:t>кВ</w:t>
            </w:r>
            <w:proofErr w:type="spellEnd"/>
            <w:r w:rsidRPr="00372934">
              <w:rPr>
                <w:rFonts w:ascii="Tahoma" w:hAnsi="Tahoma" w:cs="Tahoma"/>
                <w:b/>
                <w:bCs/>
                <w:sz w:val="8"/>
                <w:szCs w:val="8"/>
              </w:rPr>
              <w:t>)</w:t>
            </w:r>
          </w:p>
        </w:tc>
        <w:tc>
          <w:tcPr>
            <w:tcW w:w="216" w:type="dxa"/>
            <w:tcBorders>
              <w:top w:val="nil"/>
              <w:left w:val="nil"/>
              <w:bottom w:val="single" w:sz="4" w:space="0" w:color="C0C0C0"/>
              <w:right w:val="single" w:sz="4" w:space="0" w:color="C0C0C0"/>
            </w:tcBorders>
            <w:shd w:val="clear" w:color="auto" w:fill="auto"/>
            <w:vAlign w:val="center"/>
            <w:hideMark/>
          </w:tcPr>
          <w:p w14:paraId="57FF6BEF"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7CDC9F6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77,27</w:t>
            </w:r>
          </w:p>
        </w:tc>
        <w:tc>
          <w:tcPr>
            <w:tcW w:w="390" w:type="dxa"/>
            <w:tcBorders>
              <w:top w:val="nil"/>
              <w:left w:val="nil"/>
              <w:bottom w:val="single" w:sz="4" w:space="0" w:color="C0C0C0"/>
              <w:right w:val="single" w:sz="4" w:space="0" w:color="C0C0C0"/>
            </w:tcBorders>
            <w:shd w:val="clear" w:color="000000" w:fill="D7EAD3"/>
            <w:vAlign w:val="center"/>
            <w:hideMark/>
          </w:tcPr>
          <w:p w14:paraId="36DBAAE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981,95</w:t>
            </w:r>
          </w:p>
        </w:tc>
        <w:tc>
          <w:tcPr>
            <w:tcW w:w="353" w:type="dxa"/>
            <w:tcBorders>
              <w:top w:val="nil"/>
              <w:left w:val="nil"/>
              <w:bottom w:val="single" w:sz="4" w:space="0" w:color="C0C0C0"/>
              <w:right w:val="single" w:sz="4" w:space="0" w:color="C0C0C0"/>
            </w:tcBorders>
            <w:shd w:val="clear" w:color="000000" w:fill="D7EAD3"/>
            <w:vAlign w:val="center"/>
            <w:hideMark/>
          </w:tcPr>
          <w:p w14:paraId="243919A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956,81</w:t>
            </w:r>
          </w:p>
        </w:tc>
        <w:tc>
          <w:tcPr>
            <w:tcW w:w="404" w:type="dxa"/>
            <w:tcBorders>
              <w:top w:val="nil"/>
              <w:left w:val="nil"/>
              <w:bottom w:val="single" w:sz="4" w:space="0" w:color="C0C0C0"/>
              <w:right w:val="single" w:sz="4" w:space="0" w:color="C0C0C0"/>
            </w:tcBorders>
            <w:shd w:val="clear" w:color="000000" w:fill="D7EAD3"/>
            <w:vAlign w:val="center"/>
            <w:hideMark/>
          </w:tcPr>
          <w:p w14:paraId="3D9996B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1 002,25</w:t>
            </w:r>
          </w:p>
        </w:tc>
        <w:tc>
          <w:tcPr>
            <w:tcW w:w="279" w:type="dxa"/>
            <w:tcBorders>
              <w:top w:val="nil"/>
              <w:left w:val="nil"/>
              <w:bottom w:val="single" w:sz="4" w:space="0" w:color="C0C0C0"/>
              <w:right w:val="single" w:sz="4" w:space="0" w:color="C0C0C0"/>
            </w:tcBorders>
            <w:shd w:val="clear" w:color="000000" w:fill="D7EAD3"/>
            <w:vAlign w:val="center"/>
            <w:hideMark/>
          </w:tcPr>
          <w:p w14:paraId="4838117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501,13</w:t>
            </w:r>
          </w:p>
        </w:tc>
        <w:tc>
          <w:tcPr>
            <w:tcW w:w="279" w:type="dxa"/>
            <w:tcBorders>
              <w:top w:val="nil"/>
              <w:left w:val="nil"/>
              <w:bottom w:val="single" w:sz="4" w:space="0" w:color="C0C0C0"/>
              <w:right w:val="single" w:sz="4" w:space="0" w:color="C0C0C0"/>
            </w:tcBorders>
            <w:shd w:val="clear" w:color="000000" w:fill="D7EAD3"/>
            <w:vAlign w:val="center"/>
            <w:hideMark/>
          </w:tcPr>
          <w:p w14:paraId="2A040A4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501,13</w:t>
            </w:r>
          </w:p>
        </w:tc>
        <w:tc>
          <w:tcPr>
            <w:tcW w:w="450" w:type="dxa"/>
            <w:tcBorders>
              <w:top w:val="nil"/>
              <w:left w:val="nil"/>
              <w:bottom w:val="single" w:sz="4" w:space="0" w:color="C0C0C0"/>
              <w:right w:val="single" w:sz="4" w:space="0" w:color="C0C0C0"/>
            </w:tcBorders>
            <w:shd w:val="clear" w:color="000000" w:fill="FFFFCC"/>
            <w:vAlign w:val="center"/>
            <w:hideMark/>
          </w:tcPr>
          <w:p w14:paraId="780A46A3"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3D44D20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998,71</w:t>
            </w:r>
          </w:p>
        </w:tc>
        <w:tc>
          <w:tcPr>
            <w:tcW w:w="430" w:type="dxa"/>
            <w:tcBorders>
              <w:top w:val="nil"/>
              <w:left w:val="nil"/>
              <w:bottom w:val="single" w:sz="4" w:space="0" w:color="C0C0C0"/>
              <w:right w:val="single" w:sz="4" w:space="0" w:color="C0C0C0"/>
            </w:tcBorders>
            <w:shd w:val="clear" w:color="000000" w:fill="D7EAD3"/>
            <w:vAlign w:val="center"/>
            <w:hideMark/>
          </w:tcPr>
          <w:p w14:paraId="143B19D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1 043,35</w:t>
            </w:r>
          </w:p>
        </w:tc>
        <w:tc>
          <w:tcPr>
            <w:tcW w:w="420" w:type="dxa"/>
            <w:tcBorders>
              <w:top w:val="nil"/>
              <w:left w:val="nil"/>
              <w:bottom w:val="single" w:sz="4" w:space="0" w:color="C0C0C0"/>
              <w:right w:val="single" w:sz="4" w:space="0" w:color="C0C0C0"/>
            </w:tcBorders>
            <w:shd w:val="clear" w:color="000000" w:fill="D7EAD3"/>
            <w:vAlign w:val="center"/>
            <w:hideMark/>
          </w:tcPr>
          <w:p w14:paraId="3A5BDE4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521,67</w:t>
            </w:r>
          </w:p>
        </w:tc>
        <w:tc>
          <w:tcPr>
            <w:tcW w:w="420" w:type="dxa"/>
            <w:tcBorders>
              <w:top w:val="nil"/>
              <w:left w:val="nil"/>
              <w:bottom w:val="single" w:sz="4" w:space="0" w:color="C0C0C0"/>
              <w:right w:val="single" w:sz="4" w:space="0" w:color="C0C0C0"/>
            </w:tcBorders>
            <w:shd w:val="clear" w:color="000000" w:fill="D7EAD3"/>
            <w:vAlign w:val="center"/>
            <w:hideMark/>
          </w:tcPr>
          <w:p w14:paraId="716BC71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521,67</w:t>
            </w:r>
          </w:p>
        </w:tc>
        <w:tc>
          <w:tcPr>
            <w:tcW w:w="843" w:type="dxa"/>
            <w:tcBorders>
              <w:top w:val="nil"/>
              <w:left w:val="nil"/>
              <w:bottom w:val="single" w:sz="4" w:space="0" w:color="C0C0C0"/>
              <w:right w:val="single" w:sz="4" w:space="0" w:color="C0C0C0"/>
            </w:tcBorders>
            <w:shd w:val="clear" w:color="000000" w:fill="FFFFCC"/>
            <w:vAlign w:val="center"/>
            <w:hideMark/>
          </w:tcPr>
          <w:p w14:paraId="4EC2F555"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284AAE7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1 040,62</w:t>
            </w:r>
          </w:p>
        </w:tc>
        <w:tc>
          <w:tcPr>
            <w:tcW w:w="420" w:type="dxa"/>
            <w:tcBorders>
              <w:top w:val="nil"/>
              <w:left w:val="nil"/>
              <w:bottom w:val="single" w:sz="4" w:space="0" w:color="C0C0C0"/>
              <w:right w:val="single" w:sz="4" w:space="0" w:color="C0C0C0"/>
            </w:tcBorders>
            <w:shd w:val="clear" w:color="000000" w:fill="D7EAD3"/>
            <w:vAlign w:val="center"/>
            <w:hideMark/>
          </w:tcPr>
          <w:p w14:paraId="5415183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1 085,08</w:t>
            </w:r>
          </w:p>
        </w:tc>
        <w:tc>
          <w:tcPr>
            <w:tcW w:w="414" w:type="dxa"/>
            <w:tcBorders>
              <w:top w:val="nil"/>
              <w:left w:val="nil"/>
              <w:bottom w:val="single" w:sz="4" w:space="0" w:color="C0C0C0"/>
              <w:right w:val="single" w:sz="4" w:space="0" w:color="C0C0C0"/>
            </w:tcBorders>
            <w:shd w:val="clear" w:color="000000" w:fill="D7EAD3"/>
            <w:vAlign w:val="center"/>
            <w:hideMark/>
          </w:tcPr>
          <w:p w14:paraId="484E431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542,54</w:t>
            </w:r>
          </w:p>
        </w:tc>
        <w:tc>
          <w:tcPr>
            <w:tcW w:w="414" w:type="dxa"/>
            <w:tcBorders>
              <w:top w:val="nil"/>
              <w:left w:val="nil"/>
              <w:bottom w:val="single" w:sz="4" w:space="0" w:color="C0C0C0"/>
              <w:right w:val="single" w:sz="4" w:space="0" w:color="C0C0C0"/>
            </w:tcBorders>
            <w:shd w:val="clear" w:color="000000" w:fill="D7EAD3"/>
            <w:vAlign w:val="center"/>
            <w:hideMark/>
          </w:tcPr>
          <w:p w14:paraId="7D712FD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542,54</w:t>
            </w:r>
          </w:p>
        </w:tc>
        <w:tc>
          <w:tcPr>
            <w:tcW w:w="859" w:type="dxa"/>
            <w:tcBorders>
              <w:top w:val="nil"/>
              <w:left w:val="nil"/>
              <w:bottom w:val="single" w:sz="4" w:space="0" w:color="C0C0C0"/>
              <w:right w:val="single" w:sz="4" w:space="0" w:color="C0C0C0"/>
            </w:tcBorders>
            <w:shd w:val="clear" w:color="000000" w:fill="FFFFCC"/>
            <w:vAlign w:val="center"/>
            <w:hideMark/>
          </w:tcPr>
          <w:p w14:paraId="7A44F417"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29C1735F" w14:textId="77777777" w:rsidTr="00372934">
        <w:trPr>
          <w:trHeight w:val="426"/>
          <w:jc w:val="center"/>
        </w:trPr>
        <w:tc>
          <w:tcPr>
            <w:tcW w:w="68" w:type="dxa"/>
            <w:tcBorders>
              <w:top w:val="nil"/>
              <w:left w:val="nil"/>
              <w:bottom w:val="nil"/>
              <w:right w:val="nil"/>
            </w:tcBorders>
            <w:shd w:val="clear" w:color="000000" w:fill="FABF8F"/>
            <w:noWrap/>
            <w:vAlign w:val="center"/>
            <w:hideMark/>
          </w:tcPr>
          <w:p w14:paraId="51A0681D"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ЭР</w:t>
            </w:r>
          </w:p>
        </w:tc>
        <w:tc>
          <w:tcPr>
            <w:tcW w:w="57" w:type="dxa"/>
            <w:tcBorders>
              <w:top w:val="nil"/>
              <w:left w:val="nil"/>
              <w:bottom w:val="nil"/>
              <w:right w:val="nil"/>
            </w:tcBorders>
            <w:shd w:val="clear" w:color="auto" w:fill="auto"/>
            <w:vAlign w:val="center"/>
            <w:hideMark/>
          </w:tcPr>
          <w:p w14:paraId="11C709E3"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BD30BC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3.3.2.1.1</w:t>
            </w:r>
          </w:p>
        </w:tc>
        <w:tc>
          <w:tcPr>
            <w:tcW w:w="1584" w:type="dxa"/>
            <w:tcBorders>
              <w:top w:val="nil"/>
              <w:left w:val="nil"/>
              <w:bottom w:val="single" w:sz="4" w:space="0" w:color="C0C0C0"/>
              <w:right w:val="single" w:sz="4" w:space="0" w:color="C0C0C0"/>
            </w:tcBorders>
            <w:shd w:val="clear" w:color="auto" w:fill="auto"/>
            <w:vAlign w:val="center"/>
            <w:hideMark/>
          </w:tcPr>
          <w:p w14:paraId="0A77A19F" w14:textId="77777777" w:rsidR="00372934" w:rsidRPr="00372934" w:rsidRDefault="00372934" w:rsidP="00372934">
            <w:pPr>
              <w:ind w:firstLineChars="400" w:firstLine="320"/>
              <w:rPr>
                <w:rFonts w:ascii="Tahoma" w:hAnsi="Tahoma" w:cs="Tahoma"/>
                <w:sz w:val="8"/>
                <w:szCs w:val="8"/>
              </w:rPr>
            </w:pPr>
            <w:r w:rsidRPr="00372934">
              <w:rPr>
                <w:rFonts w:ascii="Tahoma" w:hAnsi="Tahoma" w:cs="Tahoma"/>
                <w:sz w:val="8"/>
                <w:szCs w:val="8"/>
              </w:rPr>
              <w:t>Тариф на энергию</w:t>
            </w:r>
          </w:p>
        </w:tc>
        <w:tc>
          <w:tcPr>
            <w:tcW w:w="216" w:type="dxa"/>
            <w:tcBorders>
              <w:top w:val="nil"/>
              <w:left w:val="nil"/>
              <w:bottom w:val="single" w:sz="4" w:space="0" w:color="C0C0C0"/>
              <w:right w:val="single" w:sz="4" w:space="0" w:color="C0C0C0"/>
            </w:tcBorders>
            <w:shd w:val="clear" w:color="auto" w:fill="auto"/>
            <w:vAlign w:val="center"/>
            <w:hideMark/>
          </w:tcPr>
          <w:p w14:paraId="2A7FF973"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r w:rsidRPr="00372934">
              <w:rPr>
                <w:rFonts w:ascii="Tahoma" w:hAnsi="Tahoma" w:cs="Tahoma"/>
                <w:sz w:val="8"/>
                <w:szCs w:val="8"/>
              </w:rPr>
              <w:t>/</w:t>
            </w:r>
            <w:proofErr w:type="spellStart"/>
            <w:r w:rsidRPr="00372934">
              <w:rPr>
                <w:rFonts w:ascii="Tahoma" w:hAnsi="Tahoma" w:cs="Tahoma"/>
                <w:sz w:val="8"/>
                <w:szCs w:val="8"/>
              </w:rPr>
              <w:t>кВт.ч</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0A917C7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3,92</w:t>
            </w:r>
          </w:p>
        </w:tc>
        <w:tc>
          <w:tcPr>
            <w:tcW w:w="390" w:type="dxa"/>
            <w:tcBorders>
              <w:top w:val="nil"/>
              <w:left w:val="nil"/>
              <w:bottom w:val="single" w:sz="4" w:space="0" w:color="C0C0C0"/>
              <w:right w:val="single" w:sz="4" w:space="0" w:color="C0C0C0"/>
            </w:tcBorders>
            <w:shd w:val="clear" w:color="000000" w:fill="FFFFCC"/>
            <w:vAlign w:val="center"/>
            <w:hideMark/>
          </w:tcPr>
          <w:p w14:paraId="0A60598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4,15</w:t>
            </w:r>
          </w:p>
        </w:tc>
        <w:tc>
          <w:tcPr>
            <w:tcW w:w="353" w:type="dxa"/>
            <w:tcBorders>
              <w:top w:val="nil"/>
              <w:left w:val="nil"/>
              <w:bottom w:val="single" w:sz="4" w:space="0" w:color="C0C0C0"/>
              <w:right w:val="single" w:sz="4" w:space="0" w:color="C0C0C0"/>
            </w:tcBorders>
            <w:shd w:val="clear" w:color="000000" w:fill="FFFFCC"/>
            <w:vAlign w:val="center"/>
            <w:hideMark/>
          </w:tcPr>
          <w:p w14:paraId="2D56DB9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4,11</w:t>
            </w:r>
          </w:p>
        </w:tc>
        <w:tc>
          <w:tcPr>
            <w:tcW w:w="404" w:type="dxa"/>
            <w:tcBorders>
              <w:top w:val="nil"/>
              <w:left w:val="nil"/>
              <w:bottom w:val="single" w:sz="4" w:space="0" w:color="C0C0C0"/>
              <w:right w:val="single" w:sz="4" w:space="0" w:color="C0C0C0"/>
            </w:tcBorders>
            <w:shd w:val="clear" w:color="000000" w:fill="FFFFCC"/>
            <w:vAlign w:val="center"/>
            <w:hideMark/>
          </w:tcPr>
          <w:p w14:paraId="78332A5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4,23</w:t>
            </w:r>
          </w:p>
        </w:tc>
        <w:tc>
          <w:tcPr>
            <w:tcW w:w="279" w:type="dxa"/>
            <w:tcBorders>
              <w:top w:val="nil"/>
              <w:left w:val="nil"/>
              <w:bottom w:val="single" w:sz="4" w:space="0" w:color="C0C0C0"/>
              <w:right w:val="single" w:sz="4" w:space="0" w:color="C0C0C0"/>
            </w:tcBorders>
            <w:shd w:val="clear" w:color="000000" w:fill="D7EAD3"/>
            <w:vAlign w:val="center"/>
            <w:hideMark/>
          </w:tcPr>
          <w:p w14:paraId="5DED0AF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4,23</w:t>
            </w:r>
          </w:p>
        </w:tc>
        <w:tc>
          <w:tcPr>
            <w:tcW w:w="279" w:type="dxa"/>
            <w:tcBorders>
              <w:top w:val="nil"/>
              <w:left w:val="nil"/>
              <w:bottom w:val="single" w:sz="4" w:space="0" w:color="C0C0C0"/>
              <w:right w:val="single" w:sz="4" w:space="0" w:color="C0C0C0"/>
            </w:tcBorders>
            <w:shd w:val="clear" w:color="000000" w:fill="D7EAD3"/>
            <w:vAlign w:val="center"/>
            <w:hideMark/>
          </w:tcPr>
          <w:p w14:paraId="69C9EC1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4,23</w:t>
            </w:r>
          </w:p>
        </w:tc>
        <w:tc>
          <w:tcPr>
            <w:tcW w:w="450" w:type="dxa"/>
            <w:tcBorders>
              <w:top w:val="nil"/>
              <w:left w:val="nil"/>
              <w:bottom w:val="single" w:sz="4" w:space="0" w:color="C0C0C0"/>
              <w:right w:val="single" w:sz="4" w:space="0" w:color="C0C0C0"/>
            </w:tcBorders>
            <w:shd w:val="clear" w:color="000000" w:fill="FFFFCC"/>
            <w:vAlign w:val="center"/>
            <w:hideMark/>
          </w:tcPr>
          <w:p w14:paraId="0273D43A" w14:textId="77777777" w:rsidR="00372934" w:rsidRPr="00372934" w:rsidRDefault="00372934" w:rsidP="00372934">
            <w:pPr>
              <w:rPr>
                <w:rFonts w:ascii="Tahoma" w:hAnsi="Tahoma" w:cs="Tahoma"/>
                <w:sz w:val="8"/>
                <w:szCs w:val="8"/>
              </w:rPr>
            </w:pPr>
            <w:r w:rsidRPr="00372934">
              <w:rPr>
                <w:rFonts w:ascii="Tahoma" w:hAnsi="Tahoma" w:cs="Tahoma"/>
                <w:sz w:val="8"/>
                <w:szCs w:val="8"/>
              </w:rPr>
              <w:t>рассчитано по средневзвешенному тарифу по факту за январь-сентябрь 2019 года, с учетом ИЦП Минэкономразвития РФ на 2020 год 104,8%.</w:t>
            </w:r>
          </w:p>
        </w:tc>
        <w:tc>
          <w:tcPr>
            <w:tcW w:w="425" w:type="dxa"/>
            <w:tcBorders>
              <w:top w:val="nil"/>
              <w:left w:val="nil"/>
              <w:bottom w:val="single" w:sz="4" w:space="0" w:color="C0C0C0"/>
              <w:right w:val="single" w:sz="4" w:space="0" w:color="C0C0C0"/>
            </w:tcBorders>
            <w:shd w:val="clear" w:color="000000" w:fill="FFFFCC"/>
            <w:vAlign w:val="center"/>
            <w:hideMark/>
          </w:tcPr>
          <w:p w14:paraId="30A177A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4,29</w:t>
            </w:r>
          </w:p>
        </w:tc>
        <w:tc>
          <w:tcPr>
            <w:tcW w:w="430" w:type="dxa"/>
            <w:tcBorders>
              <w:top w:val="nil"/>
              <w:left w:val="nil"/>
              <w:bottom w:val="single" w:sz="4" w:space="0" w:color="C0C0C0"/>
              <w:right w:val="single" w:sz="4" w:space="0" w:color="C0C0C0"/>
            </w:tcBorders>
            <w:shd w:val="clear" w:color="000000" w:fill="FFFFCC"/>
            <w:vAlign w:val="center"/>
            <w:hideMark/>
          </w:tcPr>
          <w:p w14:paraId="3D793A6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4,41</w:t>
            </w:r>
          </w:p>
        </w:tc>
        <w:tc>
          <w:tcPr>
            <w:tcW w:w="420" w:type="dxa"/>
            <w:tcBorders>
              <w:top w:val="nil"/>
              <w:left w:val="nil"/>
              <w:bottom w:val="single" w:sz="4" w:space="0" w:color="C0C0C0"/>
              <w:right w:val="single" w:sz="4" w:space="0" w:color="C0C0C0"/>
            </w:tcBorders>
            <w:shd w:val="clear" w:color="000000" w:fill="D7EAD3"/>
            <w:vAlign w:val="center"/>
            <w:hideMark/>
          </w:tcPr>
          <w:p w14:paraId="6EC2A3B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4,41</w:t>
            </w:r>
          </w:p>
        </w:tc>
        <w:tc>
          <w:tcPr>
            <w:tcW w:w="420" w:type="dxa"/>
            <w:tcBorders>
              <w:top w:val="nil"/>
              <w:left w:val="nil"/>
              <w:bottom w:val="single" w:sz="4" w:space="0" w:color="C0C0C0"/>
              <w:right w:val="single" w:sz="4" w:space="0" w:color="C0C0C0"/>
            </w:tcBorders>
            <w:shd w:val="clear" w:color="000000" w:fill="D7EAD3"/>
            <w:vAlign w:val="center"/>
            <w:hideMark/>
          </w:tcPr>
          <w:p w14:paraId="3C0F679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4,41</w:t>
            </w:r>
          </w:p>
        </w:tc>
        <w:tc>
          <w:tcPr>
            <w:tcW w:w="843" w:type="dxa"/>
            <w:tcBorders>
              <w:top w:val="nil"/>
              <w:left w:val="nil"/>
              <w:bottom w:val="single" w:sz="4" w:space="0" w:color="C0C0C0"/>
              <w:right w:val="single" w:sz="4" w:space="0" w:color="C0C0C0"/>
            </w:tcBorders>
            <w:shd w:val="clear" w:color="000000" w:fill="FFFFCC"/>
            <w:vAlign w:val="center"/>
            <w:hideMark/>
          </w:tcPr>
          <w:p w14:paraId="3605EA0B" w14:textId="77777777" w:rsidR="00372934" w:rsidRPr="00372934" w:rsidRDefault="00372934" w:rsidP="00372934">
            <w:pPr>
              <w:rPr>
                <w:rFonts w:ascii="Tahoma" w:hAnsi="Tahoma" w:cs="Tahoma"/>
                <w:sz w:val="8"/>
                <w:szCs w:val="8"/>
              </w:rPr>
            </w:pPr>
            <w:r w:rsidRPr="00372934">
              <w:rPr>
                <w:rFonts w:ascii="Tahoma" w:hAnsi="Tahoma" w:cs="Tahoma"/>
                <w:sz w:val="8"/>
                <w:szCs w:val="8"/>
              </w:rPr>
              <w:t>по плановой смете 2020 года, с учетом ИЦП Минэкономразвития РФ на 2021 год 104,1%.</w:t>
            </w:r>
          </w:p>
        </w:tc>
        <w:tc>
          <w:tcPr>
            <w:tcW w:w="420" w:type="dxa"/>
            <w:tcBorders>
              <w:top w:val="nil"/>
              <w:left w:val="nil"/>
              <w:bottom w:val="single" w:sz="4" w:space="0" w:color="C0C0C0"/>
              <w:right w:val="single" w:sz="4" w:space="0" w:color="C0C0C0"/>
            </w:tcBorders>
            <w:shd w:val="clear" w:color="000000" w:fill="FFFFCC"/>
            <w:vAlign w:val="center"/>
            <w:hideMark/>
          </w:tcPr>
          <w:p w14:paraId="1BF067D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4,47</w:t>
            </w:r>
          </w:p>
        </w:tc>
        <w:tc>
          <w:tcPr>
            <w:tcW w:w="420" w:type="dxa"/>
            <w:tcBorders>
              <w:top w:val="nil"/>
              <w:left w:val="nil"/>
              <w:bottom w:val="single" w:sz="4" w:space="0" w:color="C0C0C0"/>
              <w:right w:val="single" w:sz="4" w:space="0" w:color="C0C0C0"/>
            </w:tcBorders>
            <w:shd w:val="clear" w:color="000000" w:fill="FFFFCC"/>
            <w:vAlign w:val="center"/>
            <w:hideMark/>
          </w:tcPr>
          <w:p w14:paraId="70CC4D4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4,58</w:t>
            </w:r>
          </w:p>
        </w:tc>
        <w:tc>
          <w:tcPr>
            <w:tcW w:w="414" w:type="dxa"/>
            <w:tcBorders>
              <w:top w:val="nil"/>
              <w:left w:val="nil"/>
              <w:bottom w:val="single" w:sz="4" w:space="0" w:color="C0C0C0"/>
              <w:right w:val="single" w:sz="4" w:space="0" w:color="C0C0C0"/>
            </w:tcBorders>
            <w:shd w:val="clear" w:color="000000" w:fill="D7EAD3"/>
            <w:vAlign w:val="center"/>
            <w:hideMark/>
          </w:tcPr>
          <w:p w14:paraId="68BDF3D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4,58</w:t>
            </w:r>
          </w:p>
        </w:tc>
        <w:tc>
          <w:tcPr>
            <w:tcW w:w="414" w:type="dxa"/>
            <w:tcBorders>
              <w:top w:val="nil"/>
              <w:left w:val="nil"/>
              <w:bottom w:val="single" w:sz="4" w:space="0" w:color="C0C0C0"/>
              <w:right w:val="single" w:sz="4" w:space="0" w:color="C0C0C0"/>
            </w:tcBorders>
            <w:shd w:val="clear" w:color="000000" w:fill="D7EAD3"/>
            <w:vAlign w:val="center"/>
            <w:hideMark/>
          </w:tcPr>
          <w:p w14:paraId="5A403E9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4,58</w:t>
            </w:r>
          </w:p>
        </w:tc>
        <w:tc>
          <w:tcPr>
            <w:tcW w:w="859" w:type="dxa"/>
            <w:tcBorders>
              <w:top w:val="nil"/>
              <w:left w:val="nil"/>
              <w:bottom w:val="single" w:sz="4" w:space="0" w:color="C0C0C0"/>
              <w:right w:val="single" w:sz="4" w:space="0" w:color="C0C0C0"/>
            </w:tcBorders>
            <w:shd w:val="clear" w:color="000000" w:fill="FFFFCC"/>
            <w:vAlign w:val="center"/>
            <w:hideMark/>
          </w:tcPr>
          <w:p w14:paraId="6DAD3B1B" w14:textId="77777777" w:rsidR="00372934" w:rsidRPr="00372934" w:rsidRDefault="00372934" w:rsidP="00372934">
            <w:pPr>
              <w:rPr>
                <w:rFonts w:ascii="Tahoma" w:hAnsi="Tahoma" w:cs="Tahoma"/>
                <w:sz w:val="8"/>
                <w:szCs w:val="8"/>
              </w:rPr>
            </w:pPr>
            <w:r w:rsidRPr="00372934">
              <w:rPr>
                <w:rFonts w:ascii="Tahoma" w:hAnsi="Tahoma" w:cs="Tahoma"/>
                <w:sz w:val="8"/>
                <w:szCs w:val="8"/>
              </w:rPr>
              <w:t>по плановой смете 2021 года, с учетом ИЦП Минэкономразвития РФ на 2022 год 104,0%.</w:t>
            </w:r>
          </w:p>
        </w:tc>
      </w:tr>
      <w:tr w:rsidR="00372934" w:rsidRPr="00372934" w14:paraId="0AF3079F" w14:textId="77777777" w:rsidTr="00372934">
        <w:trPr>
          <w:trHeight w:val="50"/>
          <w:jc w:val="center"/>
        </w:trPr>
        <w:tc>
          <w:tcPr>
            <w:tcW w:w="68" w:type="dxa"/>
            <w:tcBorders>
              <w:top w:val="nil"/>
              <w:left w:val="nil"/>
              <w:bottom w:val="nil"/>
              <w:right w:val="nil"/>
            </w:tcBorders>
            <w:shd w:val="clear" w:color="000000" w:fill="FABF8F"/>
            <w:noWrap/>
            <w:vAlign w:val="center"/>
            <w:hideMark/>
          </w:tcPr>
          <w:p w14:paraId="7D73C106"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ЭР</w:t>
            </w:r>
          </w:p>
        </w:tc>
        <w:tc>
          <w:tcPr>
            <w:tcW w:w="57" w:type="dxa"/>
            <w:tcBorders>
              <w:top w:val="nil"/>
              <w:left w:val="nil"/>
              <w:bottom w:val="nil"/>
              <w:right w:val="nil"/>
            </w:tcBorders>
            <w:shd w:val="clear" w:color="auto" w:fill="auto"/>
            <w:vAlign w:val="center"/>
            <w:hideMark/>
          </w:tcPr>
          <w:p w14:paraId="5CC10840"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4666FD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3.3.2.1.2</w:t>
            </w:r>
          </w:p>
        </w:tc>
        <w:tc>
          <w:tcPr>
            <w:tcW w:w="1584" w:type="dxa"/>
            <w:tcBorders>
              <w:top w:val="nil"/>
              <w:left w:val="nil"/>
              <w:bottom w:val="single" w:sz="4" w:space="0" w:color="C0C0C0"/>
              <w:right w:val="single" w:sz="4" w:space="0" w:color="C0C0C0"/>
            </w:tcBorders>
            <w:shd w:val="clear" w:color="auto" w:fill="auto"/>
            <w:vAlign w:val="center"/>
            <w:hideMark/>
          </w:tcPr>
          <w:p w14:paraId="18DE71B7" w14:textId="77777777" w:rsidR="00372934" w:rsidRPr="00372934" w:rsidRDefault="00372934" w:rsidP="00372934">
            <w:pPr>
              <w:ind w:firstLineChars="400" w:firstLine="320"/>
              <w:rPr>
                <w:rFonts w:ascii="Tahoma" w:hAnsi="Tahoma" w:cs="Tahoma"/>
                <w:sz w:val="8"/>
                <w:szCs w:val="8"/>
              </w:rPr>
            </w:pPr>
            <w:r w:rsidRPr="00372934">
              <w:rPr>
                <w:rFonts w:ascii="Tahoma" w:hAnsi="Tahoma" w:cs="Tahoma"/>
                <w:sz w:val="8"/>
                <w:szCs w:val="8"/>
              </w:rPr>
              <w:t>Объем энергии</w:t>
            </w:r>
          </w:p>
        </w:tc>
        <w:tc>
          <w:tcPr>
            <w:tcW w:w="216" w:type="dxa"/>
            <w:tcBorders>
              <w:top w:val="nil"/>
              <w:left w:val="nil"/>
              <w:bottom w:val="single" w:sz="4" w:space="0" w:color="C0C0C0"/>
              <w:right w:val="single" w:sz="4" w:space="0" w:color="C0C0C0"/>
            </w:tcBorders>
            <w:shd w:val="clear" w:color="auto" w:fill="auto"/>
            <w:vAlign w:val="center"/>
            <w:hideMark/>
          </w:tcPr>
          <w:p w14:paraId="28BD39D8"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кВт.ч</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7E60EE6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19,73</w:t>
            </w:r>
          </w:p>
        </w:tc>
        <w:tc>
          <w:tcPr>
            <w:tcW w:w="390" w:type="dxa"/>
            <w:tcBorders>
              <w:top w:val="nil"/>
              <w:left w:val="nil"/>
              <w:bottom w:val="single" w:sz="4" w:space="0" w:color="C0C0C0"/>
              <w:right w:val="single" w:sz="4" w:space="0" w:color="C0C0C0"/>
            </w:tcBorders>
            <w:shd w:val="clear" w:color="000000" w:fill="FFFFCC"/>
            <w:vAlign w:val="center"/>
            <w:hideMark/>
          </w:tcPr>
          <w:p w14:paraId="67A7DF6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236,72</w:t>
            </w:r>
          </w:p>
        </w:tc>
        <w:tc>
          <w:tcPr>
            <w:tcW w:w="353" w:type="dxa"/>
            <w:tcBorders>
              <w:top w:val="nil"/>
              <w:left w:val="nil"/>
              <w:bottom w:val="single" w:sz="4" w:space="0" w:color="C0C0C0"/>
              <w:right w:val="single" w:sz="4" w:space="0" w:color="C0C0C0"/>
            </w:tcBorders>
            <w:shd w:val="clear" w:color="000000" w:fill="FFFFCC"/>
            <w:vAlign w:val="center"/>
            <w:hideMark/>
          </w:tcPr>
          <w:p w14:paraId="2E33675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232,80</w:t>
            </w:r>
          </w:p>
        </w:tc>
        <w:tc>
          <w:tcPr>
            <w:tcW w:w="404" w:type="dxa"/>
            <w:tcBorders>
              <w:top w:val="nil"/>
              <w:left w:val="nil"/>
              <w:bottom w:val="single" w:sz="4" w:space="0" w:color="C0C0C0"/>
              <w:right w:val="single" w:sz="4" w:space="0" w:color="C0C0C0"/>
            </w:tcBorders>
            <w:shd w:val="clear" w:color="000000" w:fill="FFFFCC"/>
            <w:vAlign w:val="center"/>
            <w:hideMark/>
          </w:tcPr>
          <w:p w14:paraId="0510290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236,72</w:t>
            </w:r>
          </w:p>
        </w:tc>
        <w:tc>
          <w:tcPr>
            <w:tcW w:w="279" w:type="dxa"/>
            <w:tcBorders>
              <w:top w:val="nil"/>
              <w:left w:val="nil"/>
              <w:bottom w:val="single" w:sz="4" w:space="0" w:color="C0C0C0"/>
              <w:right w:val="single" w:sz="4" w:space="0" w:color="C0C0C0"/>
            </w:tcBorders>
            <w:shd w:val="clear" w:color="000000" w:fill="D7EAD3"/>
            <w:vAlign w:val="center"/>
            <w:hideMark/>
          </w:tcPr>
          <w:p w14:paraId="5803DD9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118,36</w:t>
            </w:r>
          </w:p>
        </w:tc>
        <w:tc>
          <w:tcPr>
            <w:tcW w:w="279" w:type="dxa"/>
            <w:tcBorders>
              <w:top w:val="nil"/>
              <w:left w:val="nil"/>
              <w:bottom w:val="single" w:sz="4" w:space="0" w:color="C0C0C0"/>
              <w:right w:val="single" w:sz="4" w:space="0" w:color="C0C0C0"/>
            </w:tcBorders>
            <w:shd w:val="clear" w:color="000000" w:fill="D7EAD3"/>
            <w:vAlign w:val="center"/>
            <w:hideMark/>
          </w:tcPr>
          <w:p w14:paraId="2759E6F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118,36</w:t>
            </w:r>
          </w:p>
        </w:tc>
        <w:tc>
          <w:tcPr>
            <w:tcW w:w="450" w:type="dxa"/>
            <w:tcBorders>
              <w:top w:val="nil"/>
              <w:left w:val="nil"/>
              <w:bottom w:val="single" w:sz="4" w:space="0" w:color="C0C0C0"/>
              <w:right w:val="single" w:sz="4" w:space="0" w:color="C0C0C0"/>
            </w:tcBorders>
            <w:shd w:val="clear" w:color="000000" w:fill="FFFFCC"/>
            <w:vAlign w:val="center"/>
            <w:hideMark/>
          </w:tcPr>
          <w:p w14:paraId="3EFD7EA6" w14:textId="77777777" w:rsidR="00372934" w:rsidRPr="00372934" w:rsidRDefault="00372934" w:rsidP="00372934">
            <w:pPr>
              <w:rPr>
                <w:rFonts w:ascii="Tahoma" w:hAnsi="Tahoma" w:cs="Tahoma"/>
                <w:sz w:val="8"/>
                <w:szCs w:val="8"/>
              </w:rPr>
            </w:pPr>
            <w:r w:rsidRPr="00372934">
              <w:rPr>
                <w:rFonts w:ascii="Tahoma" w:hAnsi="Tahoma" w:cs="Tahoma"/>
                <w:sz w:val="8"/>
                <w:szCs w:val="8"/>
              </w:rPr>
              <w:t>принято на уровне плановой сметы 2019 года, принятой по фактическим данным 2017 года организации, ранее обслуживающей систему.</w:t>
            </w:r>
          </w:p>
        </w:tc>
        <w:tc>
          <w:tcPr>
            <w:tcW w:w="425" w:type="dxa"/>
            <w:tcBorders>
              <w:top w:val="nil"/>
              <w:left w:val="nil"/>
              <w:bottom w:val="single" w:sz="4" w:space="0" w:color="C0C0C0"/>
              <w:right w:val="single" w:sz="4" w:space="0" w:color="C0C0C0"/>
            </w:tcBorders>
            <w:shd w:val="clear" w:color="000000" w:fill="FFFFCC"/>
            <w:vAlign w:val="center"/>
            <w:hideMark/>
          </w:tcPr>
          <w:p w14:paraId="1DF06AA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232,80</w:t>
            </w:r>
          </w:p>
        </w:tc>
        <w:tc>
          <w:tcPr>
            <w:tcW w:w="430" w:type="dxa"/>
            <w:tcBorders>
              <w:top w:val="nil"/>
              <w:left w:val="nil"/>
              <w:bottom w:val="single" w:sz="4" w:space="0" w:color="C0C0C0"/>
              <w:right w:val="single" w:sz="4" w:space="0" w:color="C0C0C0"/>
            </w:tcBorders>
            <w:shd w:val="clear" w:color="000000" w:fill="FFFFCC"/>
            <w:vAlign w:val="center"/>
            <w:hideMark/>
          </w:tcPr>
          <w:p w14:paraId="2B37E23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236,72</w:t>
            </w:r>
          </w:p>
        </w:tc>
        <w:tc>
          <w:tcPr>
            <w:tcW w:w="420" w:type="dxa"/>
            <w:tcBorders>
              <w:top w:val="nil"/>
              <w:left w:val="nil"/>
              <w:bottom w:val="single" w:sz="4" w:space="0" w:color="C0C0C0"/>
              <w:right w:val="single" w:sz="4" w:space="0" w:color="C0C0C0"/>
            </w:tcBorders>
            <w:shd w:val="clear" w:color="000000" w:fill="D7EAD3"/>
            <w:vAlign w:val="center"/>
            <w:hideMark/>
          </w:tcPr>
          <w:p w14:paraId="19EEC44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118,36</w:t>
            </w:r>
          </w:p>
        </w:tc>
        <w:tc>
          <w:tcPr>
            <w:tcW w:w="420" w:type="dxa"/>
            <w:tcBorders>
              <w:top w:val="nil"/>
              <w:left w:val="nil"/>
              <w:bottom w:val="single" w:sz="4" w:space="0" w:color="C0C0C0"/>
              <w:right w:val="single" w:sz="4" w:space="0" w:color="C0C0C0"/>
            </w:tcBorders>
            <w:shd w:val="clear" w:color="000000" w:fill="D7EAD3"/>
            <w:vAlign w:val="center"/>
            <w:hideMark/>
          </w:tcPr>
          <w:p w14:paraId="77EDBA2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118,36</w:t>
            </w:r>
          </w:p>
        </w:tc>
        <w:tc>
          <w:tcPr>
            <w:tcW w:w="843" w:type="dxa"/>
            <w:tcBorders>
              <w:top w:val="nil"/>
              <w:left w:val="nil"/>
              <w:bottom w:val="single" w:sz="4" w:space="0" w:color="C0C0C0"/>
              <w:right w:val="single" w:sz="4" w:space="0" w:color="C0C0C0"/>
            </w:tcBorders>
            <w:shd w:val="clear" w:color="000000" w:fill="FFFFCC"/>
            <w:vAlign w:val="center"/>
            <w:hideMark/>
          </w:tcPr>
          <w:p w14:paraId="760A5D00"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069EC11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232,80</w:t>
            </w:r>
          </w:p>
        </w:tc>
        <w:tc>
          <w:tcPr>
            <w:tcW w:w="420" w:type="dxa"/>
            <w:tcBorders>
              <w:top w:val="nil"/>
              <w:left w:val="nil"/>
              <w:bottom w:val="single" w:sz="4" w:space="0" w:color="C0C0C0"/>
              <w:right w:val="single" w:sz="4" w:space="0" w:color="C0C0C0"/>
            </w:tcBorders>
            <w:shd w:val="clear" w:color="000000" w:fill="FFFFCC"/>
            <w:vAlign w:val="center"/>
            <w:hideMark/>
          </w:tcPr>
          <w:p w14:paraId="13632F9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236,72</w:t>
            </w:r>
          </w:p>
        </w:tc>
        <w:tc>
          <w:tcPr>
            <w:tcW w:w="414" w:type="dxa"/>
            <w:tcBorders>
              <w:top w:val="nil"/>
              <w:left w:val="nil"/>
              <w:bottom w:val="single" w:sz="4" w:space="0" w:color="C0C0C0"/>
              <w:right w:val="single" w:sz="4" w:space="0" w:color="C0C0C0"/>
            </w:tcBorders>
            <w:shd w:val="clear" w:color="000000" w:fill="D7EAD3"/>
            <w:vAlign w:val="center"/>
            <w:hideMark/>
          </w:tcPr>
          <w:p w14:paraId="5F261E6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118,36</w:t>
            </w:r>
          </w:p>
        </w:tc>
        <w:tc>
          <w:tcPr>
            <w:tcW w:w="414" w:type="dxa"/>
            <w:tcBorders>
              <w:top w:val="nil"/>
              <w:left w:val="nil"/>
              <w:bottom w:val="single" w:sz="4" w:space="0" w:color="C0C0C0"/>
              <w:right w:val="single" w:sz="4" w:space="0" w:color="C0C0C0"/>
            </w:tcBorders>
            <w:shd w:val="clear" w:color="000000" w:fill="D7EAD3"/>
            <w:vAlign w:val="center"/>
            <w:hideMark/>
          </w:tcPr>
          <w:p w14:paraId="54685D9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118,36</w:t>
            </w:r>
          </w:p>
        </w:tc>
        <w:tc>
          <w:tcPr>
            <w:tcW w:w="859" w:type="dxa"/>
            <w:tcBorders>
              <w:top w:val="nil"/>
              <w:left w:val="nil"/>
              <w:bottom w:val="single" w:sz="4" w:space="0" w:color="C0C0C0"/>
              <w:right w:val="single" w:sz="4" w:space="0" w:color="C0C0C0"/>
            </w:tcBorders>
            <w:shd w:val="clear" w:color="000000" w:fill="FFFFCC"/>
            <w:vAlign w:val="center"/>
            <w:hideMark/>
          </w:tcPr>
          <w:p w14:paraId="42DBF281"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65083F41" w14:textId="77777777" w:rsidTr="00372934">
        <w:trPr>
          <w:trHeight w:val="675"/>
          <w:jc w:val="center"/>
        </w:trPr>
        <w:tc>
          <w:tcPr>
            <w:tcW w:w="68" w:type="dxa"/>
            <w:tcBorders>
              <w:top w:val="nil"/>
              <w:left w:val="nil"/>
              <w:bottom w:val="nil"/>
              <w:right w:val="nil"/>
            </w:tcBorders>
            <w:shd w:val="clear" w:color="000000" w:fill="00B050"/>
            <w:noWrap/>
            <w:vAlign w:val="center"/>
            <w:hideMark/>
          </w:tcPr>
          <w:p w14:paraId="2878208D"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НР</w:t>
            </w:r>
          </w:p>
        </w:tc>
        <w:tc>
          <w:tcPr>
            <w:tcW w:w="57" w:type="dxa"/>
            <w:tcBorders>
              <w:top w:val="nil"/>
              <w:left w:val="nil"/>
              <w:bottom w:val="nil"/>
              <w:right w:val="nil"/>
            </w:tcBorders>
            <w:shd w:val="clear" w:color="auto" w:fill="auto"/>
            <w:vAlign w:val="center"/>
            <w:hideMark/>
          </w:tcPr>
          <w:p w14:paraId="23858722"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49DE8E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3.4</w:t>
            </w:r>
          </w:p>
        </w:tc>
        <w:tc>
          <w:tcPr>
            <w:tcW w:w="1584" w:type="dxa"/>
            <w:tcBorders>
              <w:top w:val="nil"/>
              <w:left w:val="nil"/>
              <w:bottom w:val="single" w:sz="4" w:space="0" w:color="C0C0C0"/>
              <w:right w:val="single" w:sz="4" w:space="0" w:color="C0C0C0"/>
            </w:tcBorders>
            <w:shd w:val="clear" w:color="auto" w:fill="auto"/>
            <w:vAlign w:val="center"/>
            <w:hideMark/>
          </w:tcPr>
          <w:p w14:paraId="48FC1585" w14:textId="77777777" w:rsidR="00372934" w:rsidRPr="00372934" w:rsidRDefault="00372934" w:rsidP="00372934">
            <w:pPr>
              <w:ind w:firstLineChars="100" w:firstLine="80"/>
              <w:rPr>
                <w:rFonts w:ascii="Tahoma" w:hAnsi="Tahoma" w:cs="Tahoma"/>
                <w:b/>
                <w:bCs/>
                <w:sz w:val="8"/>
                <w:szCs w:val="8"/>
              </w:rPr>
            </w:pPr>
            <w:r w:rsidRPr="00372934">
              <w:rPr>
                <w:rFonts w:ascii="Tahoma" w:hAnsi="Tahoma" w:cs="Tahoma"/>
                <w:b/>
                <w:bCs/>
                <w:sz w:val="8"/>
                <w:szCs w:val="8"/>
              </w:rPr>
              <w:t>Затраты на покупную тепловую энергию</w:t>
            </w:r>
          </w:p>
        </w:tc>
        <w:tc>
          <w:tcPr>
            <w:tcW w:w="216" w:type="dxa"/>
            <w:tcBorders>
              <w:top w:val="nil"/>
              <w:left w:val="nil"/>
              <w:bottom w:val="single" w:sz="4" w:space="0" w:color="C0C0C0"/>
              <w:right w:val="single" w:sz="4" w:space="0" w:color="C0C0C0"/>
            </w:tcBorders>
            <w:shd w:val="clear" w:color="auto" w:fill="auto"/>
            <w:vAlign w:val="center"/>
            <w:hideMark/>
          </w:tcPr>
          <w:p w14:paraId="09D26CFB"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68AB8E9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28,94</w:t>
            </w:r>
          </w:p>
        </w:tc>
        <w:tc>
          <w:tcPr>
            <w:tcW w:w="390" w:type="dxa"/>
            <w:tcBorders>
              <w:top w:val="nil"/>
              <w:left w:val="nil"/>
              <w:bottom w:val="single" w:sz="4" w:space="0" w:color="C0C0C0"/>
              <w:right w:val="single" w:sz="4" w:space="0" w:color="C0C0C0"/>
            </w:tcBorders>
            <w:shd w:val="clear" w:color="000000" w:fill="FFFFCC"/>
            <w:vAlign w:val="center"/>
            <w:hideMark/>
          </w:tcPr>
          <w:p w14:paraId="188ABDB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236,08</w:t>
            </w:r>
          </w:p>
        </w:tc>
        <w:tc>
          <w:tcPr>
            <w:tcW w:w="353" w:type="dxa"/>
            <w:tcBorders>
              <w:top w:val="nil"/>
              <w:left w:val="nil"/>
              <w:bottom w:val="single" w:sz="4" w:space="0" w:color="C0C0C0"/>
              <w:right w:val="single" w:sz="4" w:space="0" w:color="C0C0C0"/>
            </w:tcBorders>
            <w:shd w:val="clear" w:color="000000" w:fill="FFFFCC"/>
            <w:vAlign w:val="center"/>
            <w:hideMark/>
          </w:tcPr>
          <w:p w14:paraId="1D9C83B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194,40</w:t>
            </w:r>
          </w:p>
        </w:tc>
        <w:tc>
          <w:tcPr>
            <w:tcW w:w="404" w:type="dxa"/>
            <w:tcBorders>
              <w:top w:val="nil"/>
              <w:left w:val="nil"/>
              <w:bottom w:val="single" w:sz="4" w:space="0" w:color="C0C0C0"/>
              <w:right w:val="single" w:sz="4" w:space="0" w:color="C0C0C0"/>
            </w:tcBorders>
            <w:shd w:val="clear" w:color="000000" w:fill="FFFFCC"/>
            <w:vAlign w:val="center"/>
            <w:hideMark/>
          </w:tcPr>
          <w:p w14:paraId="1876282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194,61</w:t>
            </w:r>
          </w:p>
        </w:tc>
        <w:tc>
          <w:tcPr>
            <w:tcW w:w="279" w:type="dxa"/>
            <w:tcBorders>
              <w:top w:val="nil"/>
              <w:left w:val="nil"/>
              <w:bottom w:val="single" w:sz="4" w:space="0" w:color="C0C0C0"/>
              <w:right w:val="single" w:sz="4" w:space="0" w:color="C0C0C0"/>
            </w:tcBorders>
            <w:shd w:val="clear" w:color="000000" w:fill="FFFFCC"/>
            <w:vAlign w:val="center"/>
            <w:hideMark/>
          </w:tcPr>
          <w:p w14:paraId="07F0034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97,31</w:t>
            </w:r>
          </w:p>
        </w:tc>
        <w:tc>
          <w:tcPr>
            <w:tcW w:w="279" w:type="dxa"/>
            <w:tcBorders>
              <w:top w:val="nil"/>
              <w:left w:val="nil"/>
              <w:bottom w:val="single" w:sz="4" w:space="0" w:color="C0C0C0"/>
              <w:right w:val="single" w:sz="4" w:space="0" w:color="C0C0C0"/>
            </w:tcBorders>
            <w:shd w:val="clear" w:color="000000" w:fill="FFFFCC"/>
            <w:vAlign w:val="center"/>
            <w:hideMark/>
          </w:tcPr>
          <w:p w14:paraId="1DBA150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97,31</w:t>
            </w:r>
          </w:p>
        </w:tc>
        <w:tc>
          <w:tcPr>
            <w:tcW w:w="450" w:type="dxa"/>
            <w:tcBorders>
              <w:top w:val="nil"/>
              <w:left w:val="nil"/>
              <w:bottom w:val="single" w:sz="4" w:space="0" w:color="C0C0C0"/>
              <w:right w:val="single" w:sz="4" w:space="0" w:color="C0C0C0"/>
            </w:tcBorders>
            <w:shd w:val="clear" w:color="000000" w:fill="FFFFCC"/>
            <w:vAlign w:val="center"/>
            <w:hideMark/>
          </w:tcPr>
          <w:p w14:paraId="06C598C5" w14:textId="77777777" w:rsidR="00372934" w:rsidRPr="00372934" w:rsidRDefault="00372934" w:rsidP="00372934">
            <w:pPr>
              <w:rPr>
                <w:rFonts w:ascii="Tahoma" w:hAnsi="Tahoma" w:cs="Tahoma"/>
                <w:sz w:val="8"/>
                <w:szCs w:val="8"/>
              </w:rPr>
            </w:pPr>
            <w:r w:rsidRPr="00372934">
              <w:rPr>
                <w:rFonts w:ascii="Tahoma" w:hAnsi="Tahoma" w:cs="Tahoma"/>
                <w:sz w:val="8"/>
                <w:szCs w:val="8"/>
              </w:rPr>
              <w:t>рассчитано по потреблению в соответствии с актами и утвержденными тарифами, на объекты водоотведения</w:t>
            </w:r>
          </w:p>
        </w:tc>
        <w:tc>
          <w:tcPr>
            <w:tcW w:w="425" w:type="dxa"/>
            <w:tcBorders>
              <w:top w:val="nil"/>
              <w:left w:val="nil"/>
              <w:bottom w:val="single" w:sz="4" w:space="0" w:color="C0C0C0"/>
              <w:right w:val="single" w:sz="4" w:space="0" w:color="C0C0C0"/>
            </w:tcBorders>
            <w:shd w:val="clear" w:color="000000" w:fill="FFFFCC"/>
            <w:vAlign w:val="center"/>
            <w:hideMark/>
          </w:tcPr>
          <w:p w14:paraId="65826E4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202,60</w:t>
            </w:r>
          </w:p>
        </w:tc>
        <w:tc>
          <w:tcPr>
            <w:tcW w:w="430" w:type="dxa"/>
            <w:tcBorders>
              <w:top w:val="nil"/>
              <w:left w:val="nil"/>
              <w:bottom w:val="single" w:sz="4" w:space="0" w:color="C0C0C0"/>
              <w:right w:val="single" w:sz="4" w:space="0" w:color="C0C0C0"/>
            </w:tcBorders>
            <w:shd w:val="clear" w:color="000000" w:fill="FFFFCC"/>
            <w:vAlign w:val="center"/>
            <w:hideMark/>
          </w:tcPr>
          <w:p w14:paraId="57CD297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200,46</w:t>
            </w:r>
          </w:p>
        </w:tc>
        <w:tc>
          <w:tcPr>
            <w:tcW w:w="420" w:type="dxa"/>
            <w:tcBorders>
              <w:top w:val="nil"/>
              <w:left w:val="nil"/>
              <w:bottom w:val="single" w:sz="4" w:space="0" w:color="C0C0C0"/>
              <w:right w:val="single" w:sz="4" w:space="0" w:color="C0C0C0"/>
            </w:tcBorders>
            <w:shd w:val="clear" w:color="000000" w:fill="FFFFCC"/>
            <w:vAlign w:val="center"/>
            <w:hideMark/>
          </w:tcPr>
          <w:p w14:paraId="74BC1F8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100,23</w:t>
            </w:r>
          </w:p>
        </w:tc>
        <w:tc>
          <w:tcPr>
            <w:tcW w:w="420" w:type="dxa"/>
            <w:tcBorders>
              <w:top w:val="nil"/>
              <w:left w:val="nil"/>
              <w:bottom w:val="single" w:sz="4" w:space="0" w:color="C0C0C0"/>
              <w:right w:val="single" w:sz="4" w:space="0" w:color="C0C0C0"/>
            </w:tcBorders>
            <w:shd w:val="clear" w:color="000000" w:fill="FFFFCC"/>
            <w:vAlign w:val="center"/>
            <w:hideMark/>
          </w:tcPr>
          <w:p w14:paraId="7013714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100,23</w:t>
            </w:r>
          </w:p>
        </w:tc>
        <w:tc>
          <w:tcPr>
            <w:tcW w:w="843" w:type="dxa"/>
            <w:tcBorders>
              <w:top w:val="nil"/>
              <w:left w:val="nil"/>
              <w:bottom w:val="single" w:sz="4" w:space="0" w:color="C0C0C0"/>
              <w:right w:val="single" w:sz="4" w:space="0" w:color="C0C0C0"/>
            </w:tcBorders>
            <w:shd w:val="clear" w:color="000000" w:fill="FFFFCC"/>
            <w:vAlign w:val="center"/>
            <w:hideMark/>
          </w:tcPr>
          <w:p w14:paraId="34EEE51A"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4BD7E49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211,50</w:t>
            </w:r>
          </w:p>
        </w:tc>
        <w:tc>
          <w:tcPr>
            <w:tcW w:w="420" w:type="dxa"/>
            <w:tcBorders>
              <w:top w:val="nil"/>
              <w:left w:val="nil"/>
              <w:bottom w:val="single" w:sz="4" w:space="0" w:color="C0C0C0"/>
              <w:right w:val="single" w:sz="4" w:space="0" w:color="C0C0C0"/>
            </w:tcBorders>
            <w:shd w:val="clear" w:color="000000" w:fill="FFFFCC"/>
            <w:vAlign w:val="center"/>
            <w:hideMark/>
          </w:tcPr>
          <w:p w14:paraId="3469865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207,27</w:t>
            </w:r>
          </w:p>
        </w:tc>
        <w:tc>
          <w:tcPr>
            <w:tcW w:w="414" w:type="dxa"/>
            <w:tcBorders>
              <w:top w:val="nil"/>
              <w:left w:val="nil"/>
              <w:bottom w:val="single" w:sz="4" w:space="0" w:color="C0C0C0"/>
              <w:right w:val="single" w:sz="4" w:space="0" w:color="C0C0C0"/>
            </w:tcBorders>
            <w:shd w:val="clear" w:color="000000" w:fill="FFFFCC"/>
            <w:vAlign w:val="center"/>
            <w:hideMark/>
          </w:tcPr>
          <w:p w14:paraId="4F54943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103,64</w:t>
            </w:r>
          </w:p>
        </w:tc>
        <w:tc>
          <w:tcPr>
            <w:tcW w:w="414" w:type="dxa"/>
            <w:tcBorders>
              <w:top w:val="nil"/>
              <w:left w:val="nil"/>
              <w:bottom w:val="single" w:sz="4" w:space="0" w:color="C0C0C0"/>
              <w:right w:val="single" w:sz="4" w:space="0" w:color="C0C0C0"/>
            </w:tcBorders>
            <w:shd w:val="clear" w:color="000000" w:fill="FFFFCC"/>
            <w:vAlign w:val="center"/>
            <w:hideMark/>
          </w:tcPr>
          <w:p w14:paraId="7AC8156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103,64</w:t>
            </w:r>
          </w:p>
        </w:tc>
        <w:tc>
          <w:tcPr>
            <w:tcW w:w="859" w:type="dxa"/>
            <w:tcBorders>
              <w:top w:val="nil"/>
              <w:left w:val="nil"/>
              <w:bottom w:val="single" w:sz="4" w:space="0" w:color="C0C0C0"/>
              <w:right w:val="single" w:sz="4" w:space="0" w:color="C0C0C0"/>
            </w:tcBorders>
            <w:shd w:val="clear" w:color="000000" w:fill="FFFFCC"/>
            <w:vAlign w:val="center"/>
            <w:hideMark/>
          </w:tcPr>
          <w:p w14:paraId="68E99BBB"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46CB9301" w14:textId="77777777" w:rsidTr="00372934">
        <w:trPr>
          <w:trHeight w:val="58"/>
          <w:jc w:val="center"/>
        </w:trPr>
        <w:tc>
          <w:tcPr>
            <w:tcW w:w="68" w:type="dxa"/>
            <w:tcBorders>
              <w:top w:val="nil"/>
              <w:left w:val="nil"/>
              <w:bottom w:val="nil"/>
              <w:right w:val="nil"/>
            </w:tcBorders>
            <w:shd w:val="clear" w:color="000000" w:fill="FFFF00"/>
            <w:noWrap/>
            <w:vAlign w:val="center"/>
            <w:hideMark/>
          </w:tcPr>
          <w:p w14:paraId="086F9727"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3C067448"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EA7C21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3.6</w:t>
            </w:r>
          </w:p>
        </w:tc>
        <w:tc>
          <w:tcPr>
            <w:tcW w:w="1584" w:type="dxa"/>
            <w:tcBorders>
              <w:top w:val="nil"/>
              <w:left w:val="nil"/>
              <w:bottom w:val="single" w:sz="4" w:space="0" w:color="C0C0C0"/>
              <w:right w:val="single" w:sz="4" w:space="0" w:color="C0C0C0"/>
            </w:tcBorders>
            <w:shd w:val="clear" w:color="auto" w:fill="auto"/>
            <w:vAlign w:val="center"/>
            <w:hideMark/>
          </w:tcPr>
          <w:p w14:paraId="64CD3D86" w14:textId="77777777" w:rsidR="00372934" w:rsidRPr="00372934" w:rsidRDefault="00372934" w:rsidP="00372934">
            <w:pPr>
              <w:ind w:firstLineChars="100" w:firstLine="80"/>
              <w:rPr>
                <w:rFonts w:ascii="Tahoma" w:hAnsi="Tahoma" w:cs="Tahoma"/>
                <w:b/>
                <w:bCs/>
                <w:sz w:val="8"/>
                <w:szCs w:val="8"/>
              </w:rPr>
            </w:pPr>
            <w:r w:rsidRPr="00372934">
              <w:rPr>
                <w:rFonts w:ascii="Tahoma" w:hAnsi="Tahoma" w:cs="Tahoma"/>
                <w:b/>
                <w:bCs/>
                <w:sz w:val="8"/>
                <w:szCs w:val="8"/>
              </w:rPr>
              <w:t>Расходы на оплату труда основного производственного персонала</w:t>
            </w:r>
          </w:p>
        </w:tc>
        <w:tc>
          <w:tcPr>
            <w:tcW w:w="216" w:type="dxa"/>
            <w:tcBorders>
              <w:top w:val="nil"/>
              <w:left w:val="nil"/>
              <w:bottom w:val="single" w:sz="4" w:space="0" w:color="C0C0C0"/>
              <w:right w:val="single" w:sz="4" w:space="0" w:color="C0C0C0"/>
            </w:tcBorders>
            <w:shd w:val="clear" w:color="auto" w:fill="auto"/>
            <w:vAlign w:val="center"/>
            <w:hideMark/>
          </w:tcPr>
          <w:p w14:paraId="30BE29BA"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0A539B9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87,07</w:t>
            </w:r>
          </w:p>
        </w:tc>
        <w:tc>
          <w:tcPr>
            <w:tcW w:w="390" w:type="dxa"/>
            <w:tcBorders>
              <w:top w:val="nil"/>
              <w:left w:val="nil"/>
              <w:bottom w:val="single" w:sz="4" w:space="0" w:color="C0C0C0"/>
              <w:right w:val="single" w:sz="4" w:space="0" w:color="C0C0C0"/>
            </w:tcBorders>
            <w:shd w:val="clear" w:color="000000" w:fill="FFFFCC"/>
            <w:vAlign w:val="center"/>
            <w:hideMark/>
          </w:tcPr>
          <w:p w14:paraId="4483B8B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1 092,92</w:t>
            </w:r>
          </w:p>
        </w:tc>
        <w:tc>
          <w:tcPr>
            <w:tcW w:w="353" w:type="dxa"/>
            <w:tcBorders>
              <w:top w:val="nil"/>
              <w:left w:val="nil"/>
              <w:bottom w:val="single" w:sz="4" w:space="0" w:color="C0C0C0"/>
              <w:right w:val="single" w:sz="4" w:space="0" w:color="C0C0C0"/>
            </w:tcBorders>
            <w:shd w:val="clear" w:color="000000" w:fill="FFFFCC"/>
            <w:vAlign w:val="center"/>
            <w:hideMark/>
          </w:tcPr>
          <w:p w14:paraId="0C52BA7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1 486,00</w:t>
            </w:r>
          </w:p>
        </w:tc>
        <w:tc>
          <w:tcPr>
            <w:tcW w:w="404" w:type="dxa"/>
            <w:tcBorders>
              <w:top w:val="nil"/>
              <w:left w:val="nil"/>
              <w:bottom w:val="single" w:sz="4" w:space="0" w:color="C0C0C0"/>
              <w:right w:val="single" w:sz="4" w:space="0" w:color="C0C0C0"/>
            </w:tcBorders>
            <w:shd w:val="clear" w:color="000000" w:fill="FFFFCC"/>
            <w:vAlign w:val="center"/>
            <w:hideMark/>
          </w:tcPr>
          <w:p w14:paraId="5CC873F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1 344,32</w:t>
            </w:r>
          </w:p>
        </w:tc>
        <w:tc>
          <w:tcPr>
            <w:tcW w:w="279" w:type="dxa"/>
            <w:tcBorders>
              <w:top w:val="nil"/>
              <w:left w:val="nil"/>
              <w:bottom w:val="single" w:sz="4" w:space="0" w:color="C0C0C0"/>
              <w:right w:val="single" w:sz="4" w:space="0" w:color="C0C0C0"/>
            </w:tcBorders>
            <w:shd w:val="clear" w:color="000000" w:fill="D7EAD3"/>
            <w:vAlign w:val="center"/>
            <w:hideMark/>
          </w:tcPr>
          <w:p w14:paraId="1114E96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662,23</w:t>
            </w:r>
          </w:p>
        </w:tc>
        <w:tc>
          <w:tcPr>
            <w:tcW w:w="279" w:type="dxa"/>
            <w:tcBorders>
              <w:top w:val="nil"/>
              <w:left w:val="nil"/>
              <w:bottom w:val="single" w:sz="4" w:space="0" w:color="C0C0C0"/>
              <w:right w:val="single" w:sz="4" w:space="0" w:color="C0C0C0"/>
            </w:tcBorders>
            <w:shd w:val="clear" w:color="000000" w:fill="D7EAD3"/>
            <w:vAlign w:val="center"/>
            <w:hideMark/>
          </w:tcPr>
          <w:p w14:paraId="6A4AC9C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682,09</w:t>
            </w:r>
          </w:p>
        </w:tc>
        <w:tc>
          <w:tcPr>
            <w:tcW w:w="450" w:type="dxa"/>
            <w:tcBorders>
              <w:top w:val="nil"/>
              <w:left w:val="nil"/>
              <w:bottom w:val="single" w:sz="4" w:space="0" w:color="C0C0C0"/>
              <w:right w:val="single" w:sz="4" w:space="0" w:color="C0C0C0"/>
            </w:tcBorders>
            <w:shd w:val="clear" w:color="000000" w:fill="FFFFCC"/>
            <w:vAlign w:val="center"/>
            <w:hideMark/>
          </w:tcPr>
          <w:p w14:paraId="522B4AA1"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с 01.01.2020 рассчитано по штатному расписанию, с 01.07.2020 с учетом ИПЦ Минэкономразвития РФ на 2020 год 103% в соответствии с </w:t>
            </w:r>
            <w:proofErr w:type="spellStart"/>
            <w:proofErr w:type="gramStart"/>
            <w:r w:rsidRPr="00372934">
              <w:rPr>
                <w:rFonts w:ascii="Tahoma" w:hAnsi="Tahoma" w:cs="Tahoma"/>
                <w:sz w:val="8"/>
                <w:szCs w:val="8"/>
              </w:rPr>
              <w:t>кол.договором</w:t>
            </w:r>
            <w:proofErr w:type="spellEnd"/>
            <w:proofErr w:type="gramEnd"/>
            <w:r w:rsidRPr="00372934">
              <w:rPr>
                <w:rFonts w:ascii="Tahoma" w:hAnsi="Tahoma" w:cs="Tahoma"/>
                <w:sz w:val="8"/>
                <w:szCs w:val="8"/>
              </w:rPr>
              <w:t xml:space="preserve"> и отраслевым соглашением</w:t>
            </w:r>
          </w:p>
        </w:tc>
        <w:tc>
          <w:tcPr>
            <w:tcW w:w="425" w:type="dxa"/>
            <w:tcBorders>
              <w:top w:val="nil"/>
              <w:left w:val="nil"/>
              <w:bottom w:val="single" w:sz="4" w:space="0" w:color="C0C0C0"/>
              <w:right w:val="single" w:sz="4" w:space="0" w:color="C0C0C0"/>
            </w:tcBorders>
            <w:shd w:val="clear" w:color="000000" w:fill="FFFFCC"/>
            <w:vAlign w:val="center"/>
            <w:hideMark/>
          </w:tcPr>
          <w:p w14:paraId="61DAE7F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1 549,90</w:t>
            </w:r>
          </w:p>
        </w:tc>
        <w:tc>
          <w:tcPr>
            <w:tcW w:w="430" w:type="dxa"/>
            <w:tcBorders>
              <w:top w:val="nil"/>
              <w:left w:val="nil"/>
              <w:bottom w:val="single" w:sz="4" w:space="0" w:color="C0C0C0"/>
              <w:right w:val="single" w:sz="4" w:space="0" w:color="C0C0C0"/>
            </w:tcBorders>
            <w:shd w:val="clear" w:color="000000" w:fill="FFFFCC"/>
            <w:vAlign w:val="center"/>
            <w:hideMark/>
          </w:tcPr>
          <w:p w14:paraId="2600E02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1 380,12</w:t>
            </w:r>
          </w:p>
        </w:tc>
        <w:tc>
          <w:tcPr>
            <w:tcW w:w="420" w:type="dxa"/>
            <w:tcBorders>
              <w:top w:val="nil"/>
              <w:left w:val="nil"/>
              <w:bottom w:val="single" w:sz="4" w:space="0" w:color="C0C0C0"/>
              <w:right w:val="single" w:sz="4" w:space="0" w:color="C0C0C0"/>
            </w:tcBorders>
            <w:shd w:val="clear" w:color="000000" w:fill="D7EAD3"/>
            <w:vAlign w:val="center"/>
            <w:hideMark/>
          </w:tcPr>
          <w:p w14:paraId="0AA3ABE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690,06</w:t>
            </w:r>
          </w:p>
        </w:tc>
        <w:tc>
          <w:tcPr>
            <w:tcW w:w="420" w:type="dxa"/>
            <w:tcBorders>
              <w:top w:val="nil"/>
              <w:left w:val="nil"/>
              <w:bottom w:val="single" w:sz="4" w:space="0" w:color="C0C0C0"/>
              <w:right w:val="single" w:sz="4" w:space="0" w:color="C0C0C0"/>
            </w:tcBorders>
            <w:shd w:val="clear" w:color="000000" w:fill="D7EAD3"/>
            <w:vAlign w:val="center"/>
            <w:hideMark/>
          </w:tcPr>
          <w:p w14:paraId="4405B8A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690,06</w:t>
            </w:r>
          </w:p>
        </w:tc>
        <w:tc>
          <w:tcPr>
            <w:tcW w:w="843" w:type="dxa"/>
            <w:vMerge w:val="restart"/>
            <w:tcBorders>
              <w:top w:val="nil"/>
              <w:left w:val="single" w:sz="4" w:space="0" w:color="C0C0C0"/>
              <w:bottom w:val="nil"/>
              <w:right w:val="single" w:sz="4" w:space="0" w:color="C0C0C0"/>
            </w:tcBorders>
            <w:shd w:val="clear" w:color="000000" w:fill="FFFFCC"/>
            <w:vAlign w:val="center"/>
            <w:hideMark/>
          </w:tcPr>
          <w:p w14:paraId="2A8A6179"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 год, рассчитанных в соответствии с Методическими указаниями (с учетом ИПЦ Минэкономразвития РФ на 2021 год 103%, а также с учетом индекса эффективности операционных расходов 1%) </w:t>
            </w:r>
          </w:p>
        </w:tc>
        <w:tc>
          <w:tcPr>
            <w:tcW w:w="420" w:type="dxa"/>
            <w:tcBorders>
              <w:top w:val="nil"/>
              <w:left w:val="nil"/>
              <w:bottom w:val="single" w:sz="4" w:space="0" w:color="C0C0C0"/>
              <w:right w:val="single" w:sz="4" w:space="0" w:color="C0C0C0"/>
            </w:tcBorders>
            <w:shd w:val="clear" w:color="000000" w:fill="FFFFCC"/>
            <w:vAlign w:val="center"/>
            <w:hideMark/>
          </w:tcPr>
          <w:p w14:paraId="19CA214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1 616,50</w:t>
            </w:r>
          </w:p>
        </w:tc>
        <w:tc>
          <w:tcPr>
            <w:tcW w:w="420" w:type="dxa"/>
            <w:tcBorders>
              <w:top w:val="nil"/>
              <w:left w:val="nil"/>
              <w:bottom w:val="single" w:sz="4" w:space="0" w:color="C0C0C0"/>
              <w:right w:val="single" w:sz="4" w:space="0" w:color="C0C0C0"/>
            </w:tcBorders>
            <w:shd w:val="clear" w:color="000000" w:fill="FFFFCC"/>
            <w:vAlign w:val="center"/>
            <w:hideMark/>
          </w:tcPr>
          <w:p w14:paraId="7A6B246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1 420,97</w:t>
            </w:r>
          </w:p>
        </w:tc>
        <w:tc>
          <w:tcPr>
            <w:tcW w:w="414" w:type="dxa"/>
            <w:tcBorders>
              <w:top w:val="nil"/>
              <w:left w:val="nil"/>
              <w:bottom w:val="single" w:sz="4" w:space="0" w:color="C0C0C0"/>
              <w:right w:val="single" w:sz="4" w:space="0" w:color="C0C0C0"/>
            </w:tcBorders>
            <w:shd w:val="clear" w:color="000000" w:fill="D7EAD3"/>
            <w:vAlign w:val="center"/>
            <w:hideMark/>
          </w:tcPr>
          <w:p w14:paraId="7B5FDF6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710,49</w:t>
            </w:r>
          </w:p>
        </w:tc>
        <w:tc>
          <w:tcPr>
            <w:tcW w:w="414" w:type="dxa"/>
            <w:tcBorders>
              <w:top w:val="nil"/>
              <w:left w:val="nil"/>
              <w:bottom w:val="single" w:sz="4" w:space="0" w:color="C0C0C0"/>
              <w:right w:val="single" w:sz="4" w:space="0" w:color="C0C0C0"/>
            </w:tcBorders>
            <w:shd w:val="clear" w:color="000000" w:fill="D7EAD3"/>
            <w:vAlign w:val="center"/>
            <w:hideMark/>
          </w:tcPr>
          <w:p w14:paraId="280957F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710,49</w:t>
            </w:r>
          </w:p>
        </w:tc>
        <w:tc>
          <w:tcPr>
            <w:tcW w:w="859" w:type="dxa"/>
            <w:vMerge w:val="restart"/>
            <w:tcBorders>
              <w:top w:val="nil"/>
              <w:left w:val="single" w:sz="4" w:space="0" w:color="C0C0C0"/>
              <w:bottom w:val="nil"/>
              <w:right w:val="single" w:sz="4" w:space="0" w:color="C0C0C0"/>
            </w:tcBorders>
            <w:shd w:val="clear" w:color="000000" w:fill="FFFFCC"/>
            <w:vAlign w:val="center"/>
            <w:hideMark/>
          </w:tcPr>
          <w:p w14:paraId="09817754"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2021-2022 гг., рассчитанных в соответствии с Методическими указаниями (с учетом ИПЦ Минэкономразвития РФ на 2021 год 103%, на 2022 год 104%, а также с учетом индекса эффективности операционных расходов 1%) </w:t>
            </w:r>
          </w:p>
        </w:tc>
      </w:tr>
      <w:tr w:rsidR="00372934" w:rsidRPr="00372934" w14:paraId="0C4EEB7D"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0AD35DC4"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69C0D7DB"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625DA7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3.6.1</w:t>
            </w:r>
          </w:p>
        </w:tc>
        <w:tc>
          <w:tcPr>
            <w:tcW w:w="1584" w:type="dxa"/>
            <w:tcBorders>
              <w:top w:val="nil"/>
              <w:left w:val="nil"/>
              <w:bottom w:val="single" w:sz="4" w:space="0" w:color="C0C0C0"/>
              <w:right w:val="single" w:sz="4" w:space="0" w:color="C0C0C0"/>
            </w:tcBorders>
            <w:shd w:val="clear" w:color="auto" w:fill="auto"/>
            <w:vAlign w:val="center"/>
            <w:hideMark/>
          </w:tcPr>
          <w:p w14:paraId="153B6612"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Среднемесячная оплата труда</w:t>
            </w:r>
          </w:p>
        </w:tc>
        <w:tc>
          <w:tcPr>
            <w:tcW w:w="216" w:type="dxa"/>
            <w:tcBorders>
              <w:top w:val="nil"/>
              <w:left w:val="nil"/>
              <w:bottom w:val="single" w:sz="4" w:space="0" w:color="C0C0C0"/>
              <w:right w:val="single" w:sz="4" w:space="0" w:color="C0C0C0"/>
            </w:tcBorders>
            <w:shd w:val="clear" w:color="auto" w:fill="auto"/>
            <w:vAlign w:val="center"/>
            <w:hideMark/>
          </w:tcPr>
          <w:p w14:paraId="22C77BA9"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59DFC1E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14 511,90</w:t>
            </w:r>
          </w:p>
        </w:tc>
        <w:tc>
          <w:tcPr>
            <w:tcW w:w="390" w:type="dxa"/>
            <w:tcBorders>
              <w:top w:val="nil"/>
              <w:left w:val="nil"/>
              <w:bottom w:val="single" w:sz="4" w:space="0" w:color="C0C0C0"/>
              <w:right w:val="single" w:sz="4" w:space="0" w:color="C0C0C0"/>
            </w:tcBorders>
            <w:shd w:val="clear" w:color="000000" w:fill="D7EAD3"/>
            <w:vAlign w:val="center"/>
            <w:hideMark/>
          </w:tcPr>
          <w:p w14:paraId="781FC8D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15 179,45</w:t>
            </w:r>
          </w:p>
        </w:tc>
        <w:tc>
          <w:tcPr>
            <w:tcW w:w="353" w:type="dxa"/>
            <w:tcBorders>
              <w:top w:val="nil"/>
              <w:left w:val="nil"/>
              <w:bottom w:val="single" w:sz="4" w:space="0" w:color="C0C0C0"/>
              <w:right w:val="single" w:sz="4" w:space="0" w:color="C0C0C0"/>
            </w:tcBorders>
            <w:shd w:val="clear" w:color="000000" w:fill="D7EAD3"/>
            <w:vAlign w:val="center"/>
            <w:hideMark/>
          </w:tcPr>
          <w:p w14:paraId="7669945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20 638,89</w:t>
            </w:r>
          </w:p>
        </w:tc>
        <w:tc>
          <w:tcPr>
            <w:tcW w:w="404" w:type="dxa"/>
            <w:tcBorders>
              <w:top w:val="nil"/>
              <w:left w:val="nil"/>
              <w:bottom w:val="single" w:sz="4" w:space="0" w:color="C0C0C0"/>
              <w:right w:val="single" w:sz="4" w:space="0" w:color="C0C0C0"/>
            </w:tcBorders>
            <w:shd w:val="clear" w:color="000000" w:fill="D7EAD3"/>
            <w:vAlign w:val="center"/>
            <w:hideMark/>
          </w:tcPr>
          <w:p w14:paraId="4B6D71C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18 671,13</w:t>
            </w:r>
          </w:p>
        </w:tc>
        <w:tc>
          <w:tcPr>
            <w:tcW w:w="279" w:type="dxa"/>
            <w:tcBorders>
              <w:top w:val="nil"/>
              <w:left w:val="nil"/>
              <w:bottom w:val="single" w:sz="4" w:space="0" w:color="C0C0C0"/>
              <w:right w:val="single" w:sz="4" w:space="0" w:color="C0C0C0"/>
            </w:tcBorders>
            <w:shd w:val="clear" w:color="000000" w:fill="D7EAD3"/>
            <w:vAlign w:val="center"/>
            <w:hideMark/>
          </w:tcPr>
          <w:p w14:paraId="40B1B4F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18 395,20</w:t>
            </w:r>
          </w:p>
        </w:tc>
        <w:tc>
          <w:tcPr>
            <w:tcW w:w="279" w:type="dxa"/>
            <w:tcBorders>
              <w:top w:val="nil"/>
              <w:left w:val="nil"/>
              <w:bottom w:val="single" w:sz="4" w:space="0" w:color="C0C0C0"/>
              <w:right w:val="single" w:sz="4" w:space="0" w:color="C0C0C0"/>
            </w:tcBorders>
            <w:shd w:val="clear" w:color="000000" w:fill="D7EAD3"/>
            <w:vAlign w:val="center"/>
            <w:hideMark/>
          </w:tcPr>
          <w:p w14:paraId="7C78E00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18 947,06</w:t>
            </w:r>
          </w:p>
        </w:tc>
        <w:tc>
          <w:tcPr>
            <w:tcW w:w="450" w:type="dxa"/>
            <w:tcBorders>
              <w:top w:val="nil"/>
              <w:left w:val="nil"/>
              <w:bottom w:val="single" w:sz="4" w:space="0" w:color="C0C0C0"/>
              <w:right w:val="single" w:sz="4" w:space="0" w:color="C0C0C0"/>
            </w:tcBorders>
            <w:shd w:val="clear" w:color="000000" w:fill="FFFFCC"/>
            <w:vAlign w:val="center"/>
            <w:hideMark/>
          </w:tcPr>
          <w:p w14:paraId="4437DE30"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xml:space="preserve">+23% </w:t>
            </w:r>
            <w:proofErr w:type="spellStart"/>
            <w:proofErr w:type="gramStart"/>
            <w:r w:rsidRPr="00372934">
              <w:rPr>
                <w:rFonts w:ascii="Tahoma" w:hAnsi="Tahoma" w:cs="Tahoma"/>
                <w:b/>
                <w:bCs/>
                <w:sz w:val="8"/>
                <w:szCs w:val="8"/>
              </w:rPr>
              <w:t>ср.з</w:t>
            </w:r>
            <w:proofErr w:type="spellEnd"/>
            <w:proofErr w:type="gramEnd"/>
            <w:r w:rsidRPr="00372934">
              <w:rPr>
                <w:rFonts w:ascii="Tahoma" w:hAnsi="Tahoma" w:cs="Tahoma"/>
                <w:b/>
                <w:bCs/>
                <w:sz w:val="8"/>
                <w:szCs w:val="8"/>
              </w:rPr>
              <w:t>/п 2020 к ср. з/п 2019</w:t>
            </w:r>
          </w:p>
        </w:tc>
        <w:tc>
          <w:tcPr>
            <w:tcW w:w="425" w:type="dxa"/>
            <w:tcBorders>
              <w:top w:val="nil"/>
              <w:left w:val="nil"/>
              <w:bottom w:val="single" w:sz="4" w:space="0" w:color="C0C0C0"/>
              <w:right w:val="single" w:sz="4" w:space="0" w:color="C0C0C0"/>
            </w:tcBorders>
            <w:shd w:val="clear" w:color="000000" w:fill="D7EAD3"/>
            <w:vAlign w:val="center"/>
            <w:hideMark/>
          </w:tcPr>
          <w:p w14:paraId="2E53A95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21 526,39</w:t>
            </w:r>
          </w:p>
        </w:tc>
        <w:tc>
          <w:tcPr>
            <w:tcW w:w="430" w:type="dxa"/>
            <w:tcBorders>
              <w:top w:val="nil"/>
              <w:left w:val="nil"/>
              <w:bottom w:val="single" w:sz="4" w:space="0" w:color="C0C0C0"/>
              <w:right w:val="single" w:sz="4" w:space="0" w:color="C0C0C0"/>
            </w:tcBorders>
            <w:shd w:val="clear" w:color="000000" w:fill="D7EAD3"/>
            <w:vAlign w:val="center"/>
            <w:hideMark/>
          </w:tcPr>
          <w:p w14:paraId="5A94102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19 168,34</w:t>
            </w:r>
          </w:p>
        </w:tc>
        <w:tc>
          <w:tcPr>
            <w:tcW w:w="420" w:type="dxa"/>
            <w:tcBorders>
              <w:top w:val="nil"/>
              <w:left w:val="nil"/>
              <w:bottom w:val="single" w:sz="4" w:space="0" w:color="C0C0C0"/>
              <w:right w:val="single" w:sz="4" w:space="0" w:color="C0C0C0"/>
            </w:tcBorders>
            <w:shd w:val="clear" w:color="000000" w:fill="D7EAD3"/>
            <w:vAlign w:val="center"/>
            <w:hideMark/>
          </w:tcPr>
          <w:p w14:paraId="7D3D503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19 168,34</w:t>
            </w:r>
          </w:p>
        </w:tc>
        <w:tc>
          <w:tcPr>
            <w:tcW w:w="420" w:type="dxa"/>
            <w:tcBorders>
              <w:top w:val="nil"/>
              <w:left w:val="nil"/>
              <w:bottom w:val="single" w:sz="4" w:space="0" w:color="C0C0C0"/>
              <w:right w:val="single" w:sz="4" w:space="0" w:color="C0C0C0"/>
            </w:tcBorders>
            <w:shd w:val="clear" w:color="000000" w:fill="D7EAD3"/>
            <w:vAlign w:val="center"/>
            <w:hideMark/>
          </w:tcPr>
          <w:p w14:paraId="343AF47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19 168,34</w:t>
            </w:r>
          </w:p>
        </w:tc>
        <w:tc>
          <w:tcPr>
            <w:tcW w:w="843" w:type="dxa"/>
            <w:vMerge/>
            <w:tcBorders>
              <w:top w:val="nil"/>
              <w:left w:val="single" w:sz="4" w:space="0" w:color="C0C0C0"/>
              <w:bottom w:val="nil"/>
              <w:right w:val="single" w:sz="4" w:space="0" w:color="C0C0C0"/>
            </w:tcBorders>
            <w:vAlign w:val="center"/>
            <w:hideMark/>
          </w:tcPr>
          <w:p w14:paraId="54C26DB3"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41F7436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22 451,39</w:t>
            </w:r>
          </w:p>
        </w:tc>
        <w:tc>
          <w:tcPr>
            <w:tcW w:w="420" w:type="dxa"/>
            <w:tcBorders>
              <w:top w:val="nil"/>
              <w:left w:val="nil"/>
              <w:bottom w:val="single" w:sz="4" w:space="0" w:color="C0C0C0"/>
              <w:right w:val="single" w:sz="4" w:space="0" w:color="C0C0C0"/>
            </w:tcBorders>
            <w:shd w:val="clear" w:color="000000" w:fill="D7EAD3"/>
            <w:vAlign w:val="center"/>
            <w:hideMark/>
          </w:tcPr>
          <w:p w14:paraId="45E14B9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19 735,72</w:t>
            </w:r>
          </w:p>
        </w:tc>
        <w:tc>
          <w:tcPr>
            <w:tcW w:w="414" w:type="dxa"/>
            <w:tcBorders>
              <w:top w:val="nil"/>
              <w:left w:val="nil"/>
              <w:bottom w:val="single" w:sz="4" w:space="0" w:color="C0C0C0"/>
              <w:right w:val="single" w:sz="4" w:space="0" w:color="C0C0C0"/>
            </w:tcBorders>
            <w:shd w:val="clear" w:color="000000" w:fill="D7EAD3"/>
            <w:vAlign w:val="center"/>
            <w:hideMark/>
          </w:tcPr>
          <w:p w14:paraId="6F1DA7C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19 735,72</w:t>
            </w:r>
          </w:p>
        </w:tc>
        <w:tc>
          <w:tcPr>
            <w:tcW w:w="414" w:type="dxa"/>
            <w:tcBorders>
              <w:top w:val="nil"/>
              <w:left w:val="nil"/>
              <w:bottom w:val="single" w:sz="4" w:space="0" w:color="C0C0C0"/>
              <w:right w:val="single" w:sz="4" w:space="0" w:color="C0C0C0"/>
            </w:tcBorders>
            <w:shd w:val="clear" w:color="000000" w:fill="D7EAD3"/>
            <w:vAlign w:val="center"/>
            <w:hideMark/>
          </w:tcPr>
          <w:p w14:paraId="5FBAB23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19 735,72</w:t>
            </w:r>
          </w:p>
        </w:tc>
        <w:tc>
          <w:tcPr>
            <w:tcW w:w="859" w:type="dxa"/>
            <w:vMerge/>
            <w:tcBorders>
              <w:top w:val="nil"/>
              <w:left w:val="single" w:sz="4" w:space="0" w:color="C0C0C0"/>
              <w:bottom w:val="nil"/>
              <w:right w:val="single" w:sz="4" w:space="0" w:color="C0C0C0"/>
            </w:tcBorders>
            <w:vAlign w:val="center"/>
            <w:hideMark/>
          </w:tcPr>
          <w:p w14:paraId="1854E7D7" w14:textId="77777777" w:rsidR="00372934" w:rsidRPr="00372934" w:rsidRDefault="00372934" w:rsidP="00372934">
            <w:pPr>
              <w:rPr>
                <w:rFonts w:ascii="Tahoma" w:hAnsi="Tahoma" w:cs="Tahoma"/>
                <w:sz w:val="8"/>
                <w:szCs w:val="8"/>
              </w:rPr>
            </w:pPr>
          </w:p>
        </w:tc>
      </w:tr>
      <w:tr w:rsidR="00372934" w:rsidRPr="00372934" w14:paraId="48EA6E4A"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4AACDFB8"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650F705B"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C563D1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3.6.2</w:t>
            </w:r>
          </w:p>
        </w:tc>
        <w:tc>
          <w:tcPr>
            <w:tcW w:w="1584" w:type="dxa"/>
            <w:tcBorders>
              <w:top w:val="nil"/>
              <w:left w:val="nil"/>
              <w:bottom w:val="single" w:sz="4" w:space="0" w:color="C0C0C0"/>
              <w:right w:val="single" w:sz="4" w:space="0" w:color="C0C0C0"/>
            </w:tcBorders>
            <w:shd w:val="clear" w:color="auto" w:fill="auto"/>
            <w:vAlign w:val="center"/>
            <w:hideMark/>
          </w:tcPr>
          <w:p w14:paraId="3372294B"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Численность производственного персонала</w:t>
            </w:r>
          </w:p>
        </w:tc>
        <w:tc>
          <w:tcPr>
            <w:tcW w:w="216" w:type="dxa"/>
            <w:tcBorders>
              <w:top w:val="nil"/>
              <w:left w:val="nil"/>
              <w:bottom w:val="single" w:sz="4" w:space="0" w:color="C0C0C0"/>
              <w:right w:val="single" w:sz="4" w:space="0" w:color="C0C0C0"/>
            </w:tcBorders>
            <w:shd w:val="clear" w:color="auto" w:fill="auto"/>
            <w:vAlign w:val="center"/>
            <w:hideMark/>
          </w:tcPr>
          <w:p w14:paraId="3DA6F3D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чел</w:t>
            </w:r>
          </w:p>
        </w:tc>
        <w:tc>
          <w:tcPr>
            <w:tcW w:w="348" w:type="dxa"/>
            <w:tcBorders>
              <w:top w:val="nil"/>
              <w:left w:val="nil"/>
              <w:bottom w:val="single" w:sz="4" w:space="0" w:color="C0C0C0"/>
              <w:right w:val="single" w:sz="4" w:space="0" w:color="C0C0C0"/>
            </w:tcBorders>
            <w:shd w:val="clear" w:color="000000" w:fill="FFFFCC"/>
            <w:vAlign w:val="center"/>
            <w:hideMark/>
          </w:tcPr>
          <w:p w14:paraId="48E577E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390" w:type="dxa"/>
            <w:tcBorders>
              <w:top w:val="nil"/>
              <w:left w:val="nil"/>
              <w:bottom w:val="single" w:sz="4" w:space="0" w:color="C0C0C0"/>
              <w:right w:val="single" w:sz="4" w:space="0" w:color="C0C0C0"/>
            </w:tcBorders>
            <w:shd w:val="clear" w:color="000000" w:fill="FFFFCC"/>
            <w:vAlign w:val="center"/>
            <w:hideMark/>
          </w:tcPr>
          <w:p w14:paraId="2635382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353" w:type="dxa"/>
            <w:tcBorders>
              <w:top w:val="nil"/>
              <w:left w:val="nil"/>
              <w:bottom w:val="single" w:sz="4" w:space="0" w:color="C0C0C0"/>
              <w:right w:val="single" w:sz="4" w:space="0" w:color="C0C0C0"/>
            </w:tcBorders>
            <w:shd w:val="clear" w:color="000000" w:fill="FFFFCC"/>
            <w:vAlign w:val="center"/>
            <w:hideMark/>
          </w:tcPr>
          <w:p w14:paraId="62B8E1B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404" w:type="dxa"/>
            <w:tcBorders>
              <w:top w:val="nil"/>
              <w:left w:val="nil"/>
              <w:bottom w:val="single" w:sz="4" w:space="0" w:color="C0C0C0"/>
              <w:right w:val="single" w:sz="4" w:space="0" w:color="C0C0C0"/>
            </w:tcBorders>
            <w:shd w:val="clear" w:color="000000" w:fill="FFFFCC"/>
            <w:vAlign w:val="center"/>
            <w:hideMark/>
          </w:tcPr>
          <w:p w14:paraId="69B86C1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279" w:type="dxa"/>
            <w:tcBorders>
              <w:top w:val="nil"/>
              <w:left w:val="nil"/>
              <w:bottom w:val="single" w:sz="4" w:space="0" w:color="C0C0C0"/>
              <w:right w:val="single" w:sz="4" w:space="0" w:color="C0C0C0"/>
            </w:tcBorders>
            <w:shd w:val="clear" w:color="000000" w:fill="D7EAD3"/>
            <w:vAlign w:val="center"/>
            <w:hideMark/>
          </w:tcPr>
          <w:p w14:paraId="6316BDA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279" w:type="dxa"/>
            <w:tcBorders>
              <w:top w:val="nil"/>
              <w:left w:val="nil"/>
              <w:bottom w:val="single" w:sz="4" w:space="0" w:color="C0C0C0"/>
              <w:right w:val="single" w:sz="4" w:space="0" w:color="C0C0C0"/>
            </w:tcBorders>
            <w:shd w:val="clear" w:color="000000" w:fill="D7EAD3"/>
            <w:vAlign w:val="center"/>
            <w:hideMark/>
          </w:tcPr>
          <w:p w14:paraId="7A76F56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450" w:type="dxa"/>
            <w:tcBorders>
              <w:top w:val="nil"/>
              <w:left w:val="nil"/>
              <w:bottom w:val="single" w:sz="4" w:space="0" w:color="C0C0C0"/>
              <w:right w:val="single" w:sz="4" w:space="0" w:color="C0C0C0"/>
            </w:tcBorders>
            <w:shd w:val="clear" w:color="000000" w:fill="FFFFCC"/>
            <w:vAlign w:val="center"/>
            <w:hideMark/>
          </w:tcPr>
          <w:p w14:paraId="40B157AB" w14:textId="77777777" w:rsidR="00372934" w:rsidRPr="00372934" w:rsidRDefault="00372934" w:rsidP="00372934">
            <w:pPr>
              <w:rPr>
                <w:rFonts w:ascii="Tahoma" w:hAnsi="Tahoma" w:cs="Tahoma"/>
                <w:sz w:val="8"/>
                <w:szCs w:val="8"/>
              </w:rPr>
            </w:pPr>
            <w:r w:rsidRPr="00372934">
              <w:rPr>
                <w:rFonts w:ascii="Tahoma" w:hAnsi="Tahoma" w:cs="Tahoma"/>
                <w:sz w:val="8"/>
                <w:szCs w:val="8"/>
              </w:rPr>
              <w:t>в соответствии со штатным расписанием</w:t>
            </w:r>
          </w:p>
        </w:tc>
        <w:tc>
          <w:tcPr>
            <w:tcW w:w="425" w:type="dxa"/>
            <w:tcBorders>
              <w:top w:val="nil"/>
              <w:left w:val="nil"/>
              <w:bottom w:val="single" w:sz="4" w:space="0" w:color="C0C0C0"/>
              <w:right w:val="single" w:sz="4" w:space="0" w:color="C0C0C0"/>
            </w:tcBorders>
            <w:shd w:val="clear" w:color="000000" w:fill="FFFFCC"/>
            <w:vAlign w:val="center"/>
            <w:hideMark/>
          </w:tcPr>
          <w:p w14:paraId="6E7D20A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430" w:type="dxa"/>
            <w:tcBorders>
              <w:top w:val="nil"/>
              <w:left w:val="nil"/>
              <w:bottom w:val="single" w:sz="4" w:space="0" w:color="C0C0C0"/>
              <w:right w:val="single" w:sz="4" w:space="0" w:color="C0C0C0"/>
            </w:tcBorders>
            <w:shd w:val="clear" w:color="000000" w:fill="FFFFCC"/>
            <w:vAlign w:val="center"/>
            <w:hideMark/>
          </w:tcPr>
          <w:p w14:paraId="515A5ED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420" w:type="dxa"/>
            <w:tcBorders>
              <w:top w:val="nil"/>
              <w:left w:val="nil"/>
              <w:bottom w:val="single" w:sz="4" w:space="0" w:color="C0C0C0"/>
              <w:right w:val="single" w:sz="4" w:space="0" w:color="C0C0C0"/>
            </w:tcBorders>
            <w:shd w:val="clear" w:color="000000" w:fill="D7EAD3"/>
            <w:vAlign w:val="center"/>
            <w:hideMark/>
          </w:tcPr>
          <w:p w14:paraId="12F6271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420" w:type="dxa"/>
            <w:tcBorders>
              <w:top w:val="nil"/>
              <w:left w:val="nil"/>
              <w:bottom w:val="single" w:sz="4" w:space="0" w:color="C0C0C0"/>
              <w:right w:val="single" w:sz="4" w:space="0" w:color="C0C0C0"/>
            </w:tcBorders>
            <w:shd w:val="clear" w:color="000000" w:fill="D7EAD3"/>
            <w:vAlign w:val="center"/>
            <w:hideMark/>
          </w:tcPr>
          <w:p w14:paraId="084773C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843" w:type="dxa"/>
            <w:vMerge/>
            <w:tcBorders>
              <w:top w:val="nil"/>
              <w:left w:val="single" w:sz="4" w:space="0" w:color="C0C0C0"/>
              <w:bottom w:val="nil"/>
              <w:right w:val="single" w:sz="4" w:space="0" w:color="C0C0C0"/>
            </w:tcBorders>
            <w:vAlign w:val="center"/>
            <w:hideMark/>
          </w:tcPr>
          <w:p w14:paraId="383176E1"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5CAA6A8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420" w:type="dxa"/>
            <w:tcBorders>
              <w:top w:val="nil"/>
              <w:left w:val="nil"/>
              <w:bottom w:val="single" w:sz="4" w:space="0" w:color="C0C0C0"/>
              <w:right w:val="single" w:sz="4" w:space="0" w:color="C0C0C0"/>
            </w:tcBorders>
            <w:shd w:val="clear" w:color="000000" w:fill="FFFFCC"/>
            <w:vAlign w:val="center"/>
            <w:hideMark/>
          </w:tcPr>
          <w:p w14:paraId="10C6BB1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414" w:type="dxa"/>
            <w:tcBorders>
              <w:top w:val="nil"/>
              <w:left w:val="nil"/>
              <w:bottom w:val="single" w:sz="4" w:space="0" w:color="C0C0C0"/>
              <w:right w:val="single" w:sz="4" w:space="0" w:color="C0C0C0"/>
            </w:tcBorders>
            <w:shd w:val="clear" w:color="000000" w:fill="D7EAD3"/>
            <w:vAlign w:val="center"/>
            <w:hideMark/>
          </w:tcPr>
          <w:p w14:paraId="3304B56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414" w:type="dxa"/>
            <w:tcBorders>
              <w:top w:val="nil"/>
              <w:left w:val="nil"/>
              <w:bottom w:val="single" w:sz="4" w:space="0" w:color="C0C0C0"/>
              <w:right w:val="single" w:sz="4" w:space="0" w:color="C0C0C0"/>
            </w:tcBorders>
            <w:shd w:val="clear" w:color="000000" w:fill="D7EAD3"/>
            <w:vAlign w:val="center"/>
            <w:hideMark/>
          </w:tcPr>
          <w:p w14:paraId="56B00BE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6,00</w:t>
            </w:r>
          </w:p>
        </w:tc>
        <w:tc>
          <w:tcPr>
            <w:tcW w:w="859" w:type="dxa"/>
            <w:vMerge/>
            <w:tcBorders>
              <w:top w:val="nil"/>
              <w:left w:val="single" w:sz="4" w:space="0" w:color="C0C0C0"/>
              <w:bottom w:val="nil"/>
              <w:right w:val="single" w:sz="4" w:space="0" w:color="C0C0C0"/>
            </w:tcBorders>
            <w:vAlign w:val="center"/>
            <w:hideMark/>
          </w:tcPr>
          <w:p w14:paraId="3AC594CE" w14:textId="77777777" w:rsidR="00372934" w:rsidRPr="00372934" w:rsidRDefault="00372934" w:rsidP="00372934">
            <w:pPr>
              <w:rPr>
                <w:rFonts w:ascii="Tahoma" w:hAnsi="Tahoma" w:cs="Tahoma"/>
                <w:sz w:val="8"/>
                <w:szCs w:val="8"/>
              </w:rPr>
            </w:pPr>
          </w:p>
        </w:tc>
      </w:tr>
      <w:tr w:rsidR="00372934" w:rsidRPr="00372934" w14:paraId="02E53B0F" w14:textId="77777777" w:rsidTr="00372934">
        <w:trPr>
          <w:trHeight w:val="210"/>
          <w:jc w:val="center"/>
        </w:trPr>
        <w:tc>
          <w:tcPr>
            <w:tcW w:w="68" w:type="dxa"/>
            <w:tcBorders>
              <w:top w:val="nil"/>
              <w:left w:val="nil"/>
              <w:bottom w:val="nil"/>
              <w:right w:val="nil"/>
            </w:tcBorders>
            <w:shd w:val="clear" w:color="000000" w:fill="FFFF00"/>
            <w:noWrap/>
            <w:vAlign w:val="center"/>
            <w:hideMark/>
          </w:tcPr>
          <w:p w14:paraId="6495E359"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653FBEB2"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983AC0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3.7</w:t>
            </w:r>
          </w:p>
        </w:tc>
        <w:tc>
          <w:tcPr>
            <w:tcW w:w="1584" w:type="dxa"/>
            <w:tcBorders>
              <w:top w:val="nil"/>
              <w:left w:val="nil"/>
              <w:bottom w:val="single" w:sz="4" w:space="0" w:color="C0C0C0"/>
              <w:right w:val="single" w:sz="4" w:space="0" w:color="C0C0C0"/>
            </w:tcBorders>
            <w:shd w:val="clear" w:color="auto" w:fill="auto"/>
            <w:vAlign w:val="center"/>
            <w:hideMark/>
          </w:tcPr>
          <w:p w14:paraId="2B6C2C17" w14:textId="77777777" w:rsidR="00372934" w:rsidRPr="00372934" w:rsidRDefault="00372934" w:rsidP="00372934">
            <w:pPr>
              <w:ind w:firstLineChars="100" w:firstLine="80"/>
              <w:rPr>
                <w:rFonts w:ascii="Tahoma" w:hAnsi="Tahoma" w:cs="Tahoma"/>
                <w:b/>
                <w:bCs/>
                <w:sz w:val="8"/>
                <w:szCs w:val="8"/>
              </w:rPr>
            </w:pPr>
            <w:r w:rsidRPr="00372934">
              <w:rPr>
                <w:rFonts w:ascii="Tahoma" w:hAnsi="Tahoma" w:cs="Tahoma"/>
                <w:b/>
                <w:bCs/>
                <w:sz w:val="8"/>
                <w:szCs w:val="8"/>
              </w:rPr>
              <w:t>Отчисления на социальные нужды от расходов на оплату труда основного производственного персонала</w:t>
            </w:r>
          </w:p>
        </w:tc>
        <w:tc>
          <w:tcPr>
            <w:tcW w:w="216" w:type="dxa"/>
            <w:tcBorders>
              <w:top w:val="nil"/>
              <w:left w:val="nil"/>
              <w:bottom w:val="single" w:sz="4" w:space="0" w:color="C0C0C0"/>
              <w:right w:val="single" w:sz="4" w:space="0" w:color="C0C0C0"/>
            </w:tcBorders>
            <w:shd w:val="clear" w:color="auto" w:fill="auto"/>
            <w:vAlign w:val="center"/>
            <w:hideMark/>
          </w:tcPr>
          <w:p w14:paraId="6FE43F20"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2256A77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26,30</w:t>
            </w:r>
          </w:p>
        </w:tc>
        <w:tc>
          <w:tcPr>
            <w:tcW w:w="390" w:type="dxa"/>
            <w:tcBorders>
              <w:top w:val="nil"/>
              <w:left w:val="nil"/>
              <w:bottom w:val="single" w:sz="4" w:space="0" w:color="C0C0C0"/>
              <w:right w:val="single" w:sz="4" w:space="0" w:color="C0C0C0"/>
            </w:tcBorders>
            <w:shd w:val="clear" w:color="000000" w:fill="FFFFCC"/>
            <w:vAlign w:val="center"/>
            <w:hideMark/>
          </w:tcPr>
          <w:p w14:paraId="7164196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330,06</w:t>
            </w:r>
          </w:p>
        </w:tc>
        <w:tc>
          <w:tcPr>
            <w:tcW w:w="353" w:type="dxa"/>
            <w:tcBorders>
              <w:top w:val="nil"/>
              <w:left w:val="nil"/>
              <w:bottom w:val="single" w:sz="4" w:space="0" w:color="C0C0C0"/>
              <w:right w:val="single" w:sz="4" w:space="0" w:color="C0C0C0"/>
            </w:tcBorders>
            <w:shd w:val="clear" w:color="000000" w:fill="FFFFCC"/>
            <w:vAlign w:val="center"/>
            <w:hideMark/>
          </w:tcPr>
          <w:p w14:paraId="2830ABE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448,80</w:t>
            </w:r>
          </w:p>
        </w:tc>
        <w:tc>
          <w:tcPr>
            <w:tcW w:w="404" w:type="dxa"/>
            <w:tcBorders>
              <w:top w:val="nil"/>
              <w:left w:val="nil"/>
              <w:bottom w:val="single" w:sz="4" w:space="0" w:color="C0C0C0"/>
              <w:right w:val="single" w:sz="4" w:space="0" w:color="C0C0C0"/>
            </w:tcBorders>
            <w:shd w:val="clear" w:color="000000" w:fill="FFFFCC"/>
            <w:vAlign w:val="center"/>
            <w:hideMark/>
          </w:tcPr>
          <w:p w14:paraId="6E3FFBC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405,99</w:t>
            </w:r>
          </w:p>
        </w:tc>
        <w:tc>
          <w:tcPr>
            <w:tcW w:w="279" w:type="dxa"/>
            <w:tcBorders>
              <w:top w:val="nil"/>
              <w:left w:val="nil"/>
              <w:bottom w:val="single" w:sz="4" w:space="0" w:color="C0C0C0"/>
              <w:right w:val="single" w:sz="4" w:space="0" w:color="C0C0C0"/>
            </w:tcBorders>
            <w:shd w:val="clear" w:color="000000" w:fill="D7EAD3"/>
            <w:vAlign w:val="center"/>
            <w:hideMark/>
          </w:tcPr>
          <w:p w14:paraId="27AA33D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199,99</w:t>
            </w:r>
          </w:p>
        </w:tc>
        <w:tc>
          <w:tcPr>
            <w:tcW w:w="279" w:type="dxa"/>
            <w:tcBorders>
              <w:top w:val="nil"/>
              <w:left w:val="nil"/>
              <w:bottom w:val="single" w:sz="4" w:space="0" w:color="C0C0C0"/>
              <w:right w:val="single" w:sz="4" w:space="0" w:color="C0C0C0"/>
            </w:tcBorders>
            <w:shd w:val="clear" w:color="000000" w:fill="D7EAD3"/>
            <w:vAlign w:val="center"/>
            <w:hideMark/>
          </w:tcPr>
          <w:p w14:paraId="4792B9F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205,99</w:t>
            </w:r>
          </w:p>
        </w:tc>
        <w:tc>
          <w:tcPr>
            <w:tcW w:w="450" w:type="dxa"/>
            <w:tcBorders>
              <w:top w:val="nil"/>
              <w:left w:val="nil"/>
              <w:bottom w:val="single" w:sz="4" w:space="0" w:color="C0C0C0"/>
              <w:right w:val="single" w:sz="4" w:space="0" w:color="C0C0C0"/>
            </w:tcBorders>
            <w:shd w:val="clear" w:color="000000" w:fill="FFFFCC"/>
            <w:vAlign w:val="center"/>
            <w:hideMark/>
          </w:tcPr>
          <w:p w14:paraId="62F4CE75"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в </w:t>
            </w:r>
            <w:proofErr w:type="spellStart"/>
            <w:r w:rsidRPr="00372934">
              <w:rPr>
                <w:rFonts w:ascii="Tahoma" w:hAnsi="Tahoma" w:cs="Tahoma"/>
                <w:sz w:val="8"/>
                <w:szCs w:val="8"/>
              </w:rPr>
              <w:t>соответствиис</w:t>
            </w:r>
            <w:proofErr w:type="spellEnd"/>
            <w:r w:rsidRPr="00372934">
              <w:rPr>
                <w:rFonts w:ascii="Tahoma" w:hAnsi="Tahoma" w:cs="Tahoma"/>
                <w:sz w:val="8"/>
                <w:szCs w:val="8"/>
              </w:rPr>
              <w:t xml:space="preserve"> законодательством 30,2% (уведомление от 12.04.2019)</w:t>
            </w:r>
          </w:p>
        </w:tc>
        <w:tc>
          <w:tcPr>
            <w:tcW w:w="425" w:type="dxa"/>
            <w:tcBorders>
              <w:top w:val="nil"/>
              <w:left w:val="nil"/>
              <w:bottom w:val="single" w:sz="4" w:space="0" w:color="C0C0C0"/>
              <w:right w:val="single" w:sz="4" w:space="0" w:color="C0C0C0"/>
            </w:tcBorders>
            <w:shd w:val="clear" w:color="000000" w:fill="FFFFCC"/>
            <w:vAlign w:val="center"/>
            <w:hideMark/>
          </w:tcPr>
          <w:p w14:paraId="64A1524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468,00</w:t>
            </w:r>
          </w:p>
        </w:tc>
        <w:tc>
          <w:tcPr>
            <w:tcW w:w="430" w:type="dxa"/>
            <w:tcBorders>
              <w:top w:val="nil"/>
              <w:left w:val="nil"/>
              <w:bottom w:val="single" w:sz="4" w:space="0" w:color="C0C0C0"/>
              <w:right w:val="single" w:sz="4" w:space="0" w:color="C0C0C0"/>
            </w:tcBorders>
            <w:shd w:val="clear" w:color="000000" w:fill="FFFFCC"/>
            <w:vAlign w:val="center"/>
            <w:hideMark/>
          </w:tcPr>
          <w:p w14:paraId="1BDDECE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416,80</w:t>
            </w:r>
          </w:p>
        </w:tc>
        <w:tc>
          <w:tcPr>
            <w:tcW w:w="420" w:type="dxa"/>
            <w:tcBorders>
              <w:top w:val="nil"/>
              <w:left w:val="nil"/>
              <w:bottom w:val="single" w:sz="4" w:space="0" w:color="C0C0C0"/>
              <w:right w:val="single" w:sz="4" w:space="0" w:color="C0C0C0"/>
            </w:tcBorders>
            <w:shd w:val="clear" w:color="000000" w:fill="D7EAD3"/>
            <w:vAlign w:val="center"/>
            <w:hideMark/>
          </w:tcPr>
          <w:p w14:paraId="2BD5E02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208,40</w:t>
            </w:r>
          </w:p>
        </w:tc>
        <w:tc>
          <w:tcPr>
            <w:tcW w:w="420" w:type="dxa"/>
            <w:tcBorders>
              <w:top w:val="nil"/>
              <w:left w:val="nil"/>
              <w:bottom w:val="single" w:sz="4" w:space="0" w:color="C0C0C0"/>
              <w:right w:val="single" w:sz="4" w:space="0" w:color="C0C0C0"/>
            </w:tcBorders>
            <w:shd w:val="clear" w:color="000000" w:fill="D7EAD3"/>
            <w:vAlign w:val="center"/>
            <w:hideMark/>
          </w:tcPr>
          <w:p w14:paraId="47047B7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208,40</w:t>
            </w:r>
          </w:p>
        </w:tc>
        <w:tc>
          <w:tcPr>
            <w:tcW w:w="843" w:type="dxa"/>
            <w:vMerge/>
            <w:tcBorders>
              <w:top w:val="nil"/>
              <w:left w:val="single" w:sz="4" w:space="0" w:color="C0C0C0"/>
              <w:bottom w:val="nil"/>
              <w:right w:val="single" w:sz="4" w:space="0" w:color="C0C0C0"/>
            </w:tcBorders>
            <w:vAlign w:val="center"/>
            <w:hideMark/>
          </w:tcPr>
          <w:p w14:paraId="1201CC38"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6A042C1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488,20</w:t>
            </w:r>
          </w:p>
        </w:tc>
        <w:tc>
          <w:tcPr>
            <w:tcW w:w="420" w:type="dxa"/>
            <w:tcBorders>
              <w:top w:val="nil"/>
              <w:left w:val="nil"/>
              <w:bottom w:val="single" w:sz="4" w:space="0" w:color="C0C0C0"/>
              <w:right w:val="single" w:sz="4" w:space="0" w:color="C0C0C0"/>
            </w:tcBorders>
            <w:shd w:val="clear" w:color="000000" w:fill="FFFFCC"/>
            <w:vAlign w:val="center"/>
            <w:hideMark/>
          </w:tcPr>
          <w:p w14:paraId="3D1CBE4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429,13</w:t>
            </w:r>
          </w:p>
        </w:tc>
        <w:tc>
          <w:tcPr>
            <w:tcW w:w="414" w:type="dxa"/>
            <w:tcBorders>
              <w:top w:val="nil"/>
              <w:left w:val="nil"/>
              <w:bottom w:val="single" w:sz="4" w:space="0" w:color="C0C0C0"/>
              <w:right w:val="single" w:sz="4" w:space="0" w:color="C0C0C0"/>
            </w:tcBorders>
            <w:shd w:val="clear" w:color="000000" w:fill="D7EAD3"/>
            <w:vAlign w:val="center"/>
            <w:hideMark/>
          </w:tcPr>
          <w:p w14:paraId="12BCAC0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214,57</w:t>
            </w:r>
          </w:p>
        </w:tc>
        <w:tc>
          <w:tcPr>
            <w:tcW w:w="414" w:type="dxa"/>
            <w:tcBorders>
              <w:top w:val="nil"/>
              <w:left w:val="nil"/>
              <w:bottom w:val="single" w:sz="4" w:space="0" w:color="C0C0C0"/>
              <w:right w:val="single" w:sz="4" w:space="0" w:color="C0C0C0"/>
            </w:tcBorders>
            <w:shd w:val="clear" w:color="000000" w:fill="D7EAD3"/>
            <w:vAlign w:val="center"/>
            <w:hideMark/>
          </w:tcPr>
          <w:p w14:paraId="6B2009D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214,57</w:t>
            </w:r>
          </w:p>
        </w:tc>
        <w:tc>
          <w:tcPr>
            <w:tcW w:w="859" w:type="dxa"/>
            <w:vMerge/>
            <w:tcBorders>
              <w:top w:val="nil"/>
              <w:left w:val="single" w:sz="4" w:space="0" w:color="C0C0C0"/>
              <w:bottom w:val="nil"/>
              <w:right w:val="single" w:sz="4" w:space="0" w:color="C0C0C0"/>
            </w:tcBorders>
            <w:vAlign w:val="center"/>
            <w:hideMark/>
          </w:tcPr>
          <w:p w14:paraId="47257423" w14:textId="77777777" w:rsidR="00372934" w:rsidRPr="00372934" w:rsidRDefault="00372934" w:rsidP="00372934">
            <w:pPr>
              <w:rPr>
                <w:rFonts w:ascii="Tahoma" w:hAnsi="Tahoma" w:cs="Tahoma"/>
                <w:sz w:val="8"/>
                <w:szCs w:val="8"/>
              </w:rPr>
            </w:pPr>
          </w:p>
        </w:tc>
      </w:tr>
      <w:tr w:rsidR="00372934" w:rsidRPr="00372934" w14:paraId="76A43568" w14:textId="77777777" w:rsidTr="00372934">
        <w:trPr>
          <w:trHeight w:val="102"/>
          <w:jc w:val="center"/>
        </w:trPr>
        <w:tc>
          <w:tcPr>
            <w:tcW w:w="68" w:type="dxa"/>
            <w:tcBorders>
              <w:top w:val="nil"/>
              <w:left w:val="nil"/>
              <w:bottom w:val="nil"/>
              <w:right w:val="nil"/>
            </w:tcBorders>
            <w:shd w:val="clear" w:color="000000" w:fill="FFFF00"/>
            <w:noWrap/>
            <w:vAlign w:val="center"/>
            <w:hideMark/>
          </w:tcPr>
          <w:p w14:paraId="2F1767D8"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2FF7A88E"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B0A2D5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3.9</w:t>
            </w:r>
          </w:p>
        </w:tc>
        <w:tc>
          <w:tcPr>
            <w:tcW w:w="1584" w:type="dxa"/>
            <w:tcBorders>
              <w:top w:val="nil"/>
              <w:left w:val="nil"/>
              <w:bottom w:val="single" w:sz="4" w:space="0" w:color="C0C0C0"/>
              <w:right w:val="single" w:sz="4" w:space="0" w:color="C0C0C0"/>
            </w:tcBorders>
            <w:shd w:val="clear" w:color="auto" w:fill="auto"/>
            <w:vAlign w:val="center"/>
            <w:hideMark/>
          </w:tcPr>
          <w:p w14:paraId="6079858B" w14:textId="77777777" w:rsidR="00372934" w:rsidRPr="00372934" w:rsidRDefault="00372934" w:rsidP="00372934">
            <w:pPr>
              <w:ind w:firstLineChars="100" w:firstLine="80"/>
              <w:rPr>
                <w:rFonts w:ascii="Tahoma" w:hAnsi="Tahoma" w:cs="Tahoma"/>
                <w:b/>
                <w:bCs/>
                <w:sz w:val="8"/>
                <w:szCs w:val="8"/>
              </w:rPr>
            </w:pPr>
            <w:r w:rsidRPr="00372934">
              <w:rPr>
                <w:rFonts w:ascii="Tahoma" w:hAnsi="Tahoma" w:cs="Tahoma"/>
                <w:b/>
                <w:bCs/>
                <w:sz w:val="8"/>
                <w:szCs w:val="8"/>
              </w:rPr>
              <w:t>Цеховые (общехозяйственные) расходы, в том числе:</w:t>
            </w:r>
          </w:p>
        </w:tc>
        <w:tc>
          <w:tcPr>
            <w:tcW w:w="216" w:type="dxa"/>
            <w:tcBorders>
              <w:top w:val="nil"/>
              <w:left w:val="nil"/>
              <w:bottom w:val="single" w:sz="4" w:space="0" w:color="C0C0C0"/>
              <w:right w:val="single" w:sz="4" w:space="0" w:color="C0C0C0"/>
            </w:tcBorders>
            <w:shd w:val="clear" w:color="auto" w:fill="auto"/>
            <w:vAlign w:val="center"/>
            <w:hideMark/>
          </w:tcPr>
          <w:p w14:paraId="31050EC6"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2A147D4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4,79</w:t>
            </w:r>
          </w:p>
        </w:tc>
        <w:tc>
          <w:tcPr>
            <w:tcW w:w="390" w:type="dxa"/>
            <w:tcBorders>
              <w:top w:val="nil"/>
              <w:left w:val="nil"/>
              <w:bottom w:val="single" w:sz="4" w:space="0" w:color="C0C0C0"/>
              <w:right w:val="single" w:sz="4" w:space="0" w:color="C0C0C0"/>
            </w:tcBorders>
            <w:shd w:val="clear" w:color="000000" w:fill="D7EAD3"/>
            <w:vAlign w:val="center"/>
            <w:hideMark/>
          </w:tcPr>
          <w:p w14:paraId="6F16BAD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60,10</w:t>
            </w:r>
          </w:p>
        </w:tc>
        <w:tc>
          <w:tcPr>
            <w:tcW w:w="353" w:type="dxa"/>
            <w:tcBorders>
              <w:top w:val="nil"/>
              <w:left w:val="nil"/>
              <w:bottom w:val="single" w:sz="4" w:space="0" w:color="C0C0C0"/>
              <w:right w:val="single" w:sz="4" w:space="0" w:color="C0C0C0"/>
            </w:tcBorders>
            <w:shd w:val="clear" w:color="000000" w:fill="D7EAD3"/>
            <w:vAlign w:val="center"/>
            <w:hideMark/>
          </w:tcPr>
          <w:p w14:paraId="560BF20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252,04</w:t>
            </w:r>
          </w:p>
        </w:tc>
        <w:tc>
          <w:tcPr>
            <w:tcW w:w="404" w:type="dxa"/>
            <w:tcBorders>
              <w:top w:val="nil"/>
              <w:left w:val="nil"/>
              <w:bottom w:val="single" w:sz="4" w:space="0" w:color="C0C0C0"/>
              <w:right w:val="single" w:sz="4" w:space="0" w:color="C0C0C0"/>
            </w:tcBorders>
            <w:shd w:val="clear" w:color="000000" w:fill="D7EAD3"/>
            <w:vAlign w:val="center"/>
            <w:hideMark/>
          </w:tcPr>
          <w:p w14:paraId="2351AC1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133,29</w:t>
            </w:r>
          </w:p>
        </w:tc>
        <w:tc>
          <w:tcPr>
            <w:tcW w:w="279" w:type="dxa"/>
            <w:tcBorders>
              <w:top w:val="nil"/>
              <w:left w:val="nil"/>
              <w:bottom w:val="single" w:sz="4" w:space="0" w:color="C0C0C0"/>
              <w:right w:val="single" w:sz="4" w:space="0" w:color="C0C0C0"/>
            </w:tcBorders>
            <w:shd w:val="clear" w:color="000000" w:fill="D7EAD3"/>
            <w:vAlign w:val="center"/>
            <w:hideMark/>
          </w:tcPr>
          <w:p w14:paraId="0F43161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66,10</w:t>
            </w:r>
          </w:p>
        </w:tc>
        <w:tc>
          <w:tcPr>
            <w:tcW w:w="279" w:type="dxa"/>
            <w:tcBorders>
              <w:top w:val="nil"/>
              <w:left w:val="nil"/>
              <w:bottom w:val="single" w:sz="4" w:space="0" w:color="C0C0C0"/>
              <w:right w:val="single" w:sz="4" w:space="0" w:color="C0C0C0"/>
            </w:tcBorders>
            <w:shd w:val="clear" w:color="000000" w:fill="D7EAD3"/>
            <w:vAlign w:val="center"/>
            <w:hideMark/>
          </w:tcPr>
          <w:p w14:paraId="1BB34B3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67,19</w:t>
            </w:r>
          </w:p>
        </w:tc>
        <w:tc>
          <w:tcPr>
            <w:tcW w:w="450" w:type="dxa"/>
            <w:tcBorders>
              <w:top w:val="nil"/>
              <w:left w:val="nil"/>
              <w:bottom w:val="single" w:sz="4" w:space="0" w:color="C0C0C0"/>
              <w:right w:val="single" w:sz="4" w:space="0" w:color="C0C0C0"/>
            </w:tcBorders>
            <w:shd w:val="clear" w:color="000000" w:fill="FFFFCC"/>
            <w:vAlign w:val="center"/>
            <w:hideMark/>
          </w:tcPr>
          <w:p w14:paraId="485A7006"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5088829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263,00</w:t>
            </w:r>
          </w:p>
        </w:tc>
        <w:tc>
          <w:tcPr>
            <w:tcW w:w="430" w:type="dxa"/>
            <w:tcBorders>
              <w:top w:val="nil"/>
              <w:left w:val="nil"/>
              <w:bottom w:val="single" w:sz="4" w:space="0" w:color="C0C0C0"/>
              <w:right w:val="single" w:sz="4" w:space="0" w:color="C0C0C0"/>
            </w:tcBorders>
            <w:shd w:val="clear" w:color="000000" w:fill="D7EAD3"/>
            <w:vAlign w:val="center"/>
            <w:hideMark/>
          </w:tcPr>
          <w:p w14:paraId="2007216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136,84</w:t>
            </w:r>
          </w:p>
        </w:tc>
        <w:tc>
          <w:tcPr>
            <w:tcW w:w="420" w:type="dxa"/>
            <w:tcBorders>
              <w:top w:val="nil"/>
              <w:left w:val="nil"/>
              <w:bottom w:val="single" w:sz="4" w:space="0" w:color="C0C0C0"/>
              <w:right w:val="single" w:sz="4" w:space="0" w:color="C0C0C0"/>
            </w:tcBorders>
            <w:shd w:val="clear" w:color="000000" w:fill="D7EAD3"/>
            <w:vAlign w:val="center"/>
            <w:hideMark/>
          </w:tcPr>
          <w:p w14:paraId="4C99C6A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68,42</w:t>
            </w:r>
          </w:p>
        </w:tc>
        <w:tc>
          <w:tcPr>
            <w:tcW w:w="420" w:type="dxa"/>
            <w:tcBorders>
              <w:top w:val="nil"/>
              <w:left w:val="nil"/>
              <w:bottom w:val="single" w:sz="4" w:space="0" w:color="C0C0C0"/>
              <w:right w:val="single" w:sz="4" w:space="0" w:color="C0C0C0"/>
            </w:tcBorders>
            <w:shd w:val="clear" w:color="000000" w:fill="D7EAD3"/>
            <w:vAlign w:val="center"/>
            <w:hideMark/>
          </w:tcPr>
          <w:p w14:paraId="426805F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68,42</w:t>
            </w:r>
          </w:p>
        </w:tc>
        <w:tc>
          <w:tcPr>
            <w:tcW w:w="843" w:type="dxa"/>
            <w:vMerge w:val="restart"/>
            <w:tcBorders>
              <w:top w:val="nil"/>
              <w:left w:val="nil"/>
              <w:bottom w:val="nil"/>
              <w:right w:val="single" w:sz="4" w:space="0" w:color="C0C0C0"/>
            </w:tcBorders>
            <w:shd w:val="clear" w:color="000000" w:fill="FFFFCC"/>
            <w:vAlign w:val="center"/>
            <w:hideMark/>
          </w:tcPr>
          <w:p w14:paraId="2BBA694B"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 год, рассчитанных в соответствии с Методическими указаниями (с учетом ИПЦ Минэкономразвития РФ на 2021 год 103%, а также с учетом индекса эффективности операционных расходов 1%) </w:t>
            </w:r>
          </w:p>
        </w:tc>
        <w:tc>
          <w:tcPr>
            <w:tcW w:w="420" w:type="dxa"/>
            <w:tcBorders>
              <w:top w:val="nil"/>
              <w:left w:val="nil"/>
              <w:bottom w:val="single" w:sz="4" w:space="0" w:color="C0C0C0"/>
              <w:right w:val="single" w:sz="4" w:space="0" w:color="C0C0C0"/>
            </w:tcBorders>
            <w:shd w:val="clear" w:color="000000" w:fill="D7EAD3"/>
            <w:vAlign w:val="center"/>
            <w:hideMark/>
          </w:tcPr>
          <w:p w14:paraId="2966266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274,20</w:t>
            </w:r>
          </w:p>
        </w:tc>
        <w:tc>
          <w:tcPr>
            <w:tcW w:w="420" w:type="dxa"/>
            <w:tcBorders>
              <w:top w:val="nil"/>
              <w:left w:val="nil"/>
              <w:bottom w:val="single" w:sz="4" w:space="0" w:color="C0C0C0"/>
              <w:right w:val="single" w:sz="4" w:space="0" w:color="C0C0C0"/>
            </w:tcBorders>
            <w:shd w:val="clear" w:color="000000" w:fill="D7EAD3"/>
            <w:vAlign w:val="center"/>
            <w:hideMark/>
          </w:tcPr>
          <w:p w14:paraId="4EDD2F0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140,89</w:t>
            </w:r>
          </w:p>
        </w:tc>
        <w:tc>
          <w:tcPr>
            <w:tcW w:w="414" w:type="dxa"/>
            <w:tcBorders>
              <w:top w:val="nil"/>
              <w:left w:val="nil"/>
              <w:bottom w:val="single" w:sz="4" w:space="0" w:color="C0C0C0"/>
              <w:right w:val="single" w:sz="4" w:space="0" w:color="C0C0C0"/>
            </w:tcBorders>
            <w:shd w:val="clear" w:color="000000" w:fill="D7EAD3"/>
            <w:vAlign w:val="center"/>
            <w:hideMark/>
          </w:tcPr>
          <w:p w14:paraId="16626DC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70,44</w:t>
            </w:r>
          </w:p>
        </w:tc>
        <w:tc>
          <w:tcPr>
            <w:tcW w:w="414" w:type="dxa"/>
            <w:tcBorders>
              <w:top w:val="nil"/>
              <w:left w:val="nil"/>
              <w:bottom w:val="single" w:sz="4" w:space="0" w:color="C0C0C0"/>
              <w:right w:val="single" w:sz="4" w:space="0" w:color="C0C0C0"/>
            </w:tcBorders>
            <w:shd w:val="clear" w:color="000000" w:fill="D7EAD3"/>
            <w:vAlign w:val="center"/>
            <w:hideMark/>
          </w:tcPr>
          <w:p w14:paraId="59190D6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70,44</w:t>
            </w:r>
          </w:p>
        </w:tc>
        <w:tc>
          <w:tcPr>
            <w:tcW w:w="859" w:type="dxa"/>
            <w:vMerge w:val="restart"/>
            <w:tcBorders>
              <w:top w:val="nil"/>
              <w:left w:val="nil"/>
              <w:bottom w:val="nil"/>
              <w:right w:val="single" w:sz="4" w:space="0" w:color="C0C0C0"/>
            </w:tcBorders>
            <w:shd w:val="clear" w:color="000000" w:fill="FFFFCC"/>
            <w:vAlign w:val="center"/>
            <w:hideMark/>
          </w:tcPr>
          <w:p w14:paraId="31251505"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2021-2022 гг., рассчитанных в соответствии с Методическими указаниями (с учетом ИПЦ Минэкономразвития РФ на 2021 год 103%, на 2022 год 104%, а также с учетом индекса эффективности операционных расходов 1%) </w:t>
            </w:r>
          </w:p>
        </w:tc>
      </w:tr>
      <w:tr w:rsidR="00372934" w:rsidRPr="00372934" w14:paraId="06293C32" w14:textId="77777777" w:rsidTr="00372934">
        <w:trPr>
          <w:trHeight w:val="601"/>
          <w:jc w:val="center"/>
        </w:trPr>
        <w:tc>
          <w:tcPr>
            <w:tcW w:w="68" w:type="dxa"/>
            <w:tcBorders>
              <w:top w:val="nil"/>
              <w:left w:val="nil"/>
              <w:bottom w:val="nil"/>
              <w:right w:val="nil"/>
            </w:tcBorders>
            <w:shd w:val="clear" w:color="000000" w:fill="FFFF00"/>
            <w:noWrap/>
            <w:vAlign w:val="center"/>
            <w:hideMark/>
          </w:tcPr>
          <w:p w14:paraId="14A1D9C2"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202BAE70"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6CFB2B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3.9.1</w:t>
            </w:r>
          </w:p>
        </w:tc>
        <w:tc>
          <w:tcPr>
            <w:tcW w:w="1584" w:type="dxa"/>
            <w:tcBorders>
              <w:top w:val="nil"/>
              <w:left w:val="nil"/>
              <w:bottom w:val="single" w:sz="4" w:space="0" w:color="C0C0C0"/>
              <w:right w:val="single" w:sz="4" w:space="0" w:color="C0C0C0"/>
            </w:tcBorders>
            <w:shd w:val="clear" w:color="auto" w:fill="auto"/>
            <w:vAlign w:val="center"/>
            <w:hideMark/>
          </w:tcPr>
          <w:p w14:paraId="2906E607"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Заработная плата цехового персонала</w:t>
            </w:r>
          </w:p>
        </w:tc>
        <w:tc>
          <w:tcPr>
            <w:tcW w:w="216" w:type="dxa"/>
            <w:tcBorders>
              <w:top w:val="nil"/>
              <w:left w:val="nil"/>
              <w:bottom w:val="single" w:sz="4" w:space="0" w:color="C0C0C0"/>
              <w:right w:val="single" w:sz="4" w:space="0" w:color="C0C0C0"/>
            </w:tcBorders>
            <w:shd w:val="clear" w:color="auto" w:fill="auto"/>
            <w:vAlign w:val="center"/>
            <w:hideMark/>
          </w:tcPr>
          <w:p w14:paraId="08B35717"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6320B7D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79398C9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2FD2923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109,10</w:t>
            </w:r>
          </w:p>
        </w:tc>
        <w:tc>
          <w:tcPr>
            <w:tcW w:w="404" w:type="dxa"/>
            <w:tcBorders>
              <w:top w:val="nil"/>
              <w:left w:val="nil"/>
              <w:bottom w:val="single" w:sz="4" w:space="0" w:color="C0C0C0"/>
              <w:right w:val="single" w:sz="4" w:space="0" w:color="C0C0C0"/>
            </w:tcBorders>
            <w:shd w:val="clear" w:color="000000" w:fill="FFFFCC"/>
            <w:vAlign w:val="center"/>
            <w:hideMark/>
          </w:tcPr>
          <w:p w14:paraId="3C40CF8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57,02</w:t>
            </w:r>
          </w:p>
        </w:tc>
        <w:tc>
          <w:tcPr>
            <w:tcW w:w="279" w:type="dxa"/>
            <w:tcBorders>
              <w:top w:val="nil"/>
              <w:left w:val="nil"/>
              <w:bottom w:val="single" w:sz="4" w:space="0" w:color="C0C0C0"/>
              <w:right w:val="single" w:sz="4" w:space="0" w:color="C0C0C0"/>
            </w:tcBorders>
            <w:shd w:val="clear" w:color="000000" w:fill="D7EAD3"/>
            <w:vAlign w:val="center"/>
            <w:hideMark/>
          </w:tcPr>
          <w:p w14:paraId="1D655B3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28,09</w:t>
            </w:r>
          </w:p>
        </w:tc>
        <w:tc>
          <w:tcPr>
            <w:tcW w:w="279" w:type="dxa"/>
            <w:tcBorders>
              <w:top w:val="nil"/>
              <w:left w:val="nil"/>
              <w:bottom w:val="single" w:sz="4" w:space="0" w:color="C0C0C0"/>
              <w:right w:val="single" w:sz="4" w:space="0" w:color="C0C0C0"/>
            </w:tcBorders>
            <w:shd w:val="clear" w:color="000000" w:fill="D7EAD3"/>
            <w:vAlign w:val="center"/>
            <w:hideMark/>
          </w:tcPr>
          <w:p w14:paraId="5467F35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28,93</w:t>
            </w:r>
          </w:p>
        </w:tc>
        <w:tc>
          <w:tcPr>
            <w:tcW w:w="450" w:type="dxa"/>
            <w:tcBorders>
              <w:top w:val="nil"/>
              <w:left w:val="nil"/>
              <w:bottom w:val="single" w:sz="4" w:space="0" w:color="C0C0C0"/>
              <w:right w:val="single" w:sz="4" w:space="0" w:color="C0C0C0"/>
            </w:tcBorders>
            <w:shd w:val="clear" w:color="000000" w:fill="FFFFCC"/>
            <w:vAlign w:val="center"/>
            <w:hideMark/>
          </w:tcPr>
          <w:p w14:paraId="32EE2AB7"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с 01.01.2020 рассчитано по штатному расписанию (без учета премии) на численность принятую в расчет, с 01.07.2020 в соответствии с </w:t>
            </w:r>
            <w:proofErr w:type="spellStart"/>
            <w:proofErr w:type="gramStart"/>
            <w:r w:rsidRPr="00372934">
              <w:rPr>
                <w:rFonts w:ascii="Tahoma" w:hAnsi="Tahoma" w:cs="Tahoma"/>
                <w:sz w:val="8"/>
                <w:szCs w:val="8"/>
              </w:rPr>
              <w:t>кол.договором</w:t>
            </w:r>
            <w:proofErr w:type="spellEnd"/>
            <w:proofErr w:type="gramEnd"/>
            <w:r w:rsidRPr="00372934">
              <w:rPr>
                <w:rFonts w:ascii="Tahoma" w:hAnsi="Tahoma" w:cs="Tahoma"/>
                <w:sz w:val="8"/>
                <w:szCs w:val="8"/>
              </w:rPr>
              <w:t xml:space="preserve"> и отраслевым соглашением с ИПЦ Минэкономразвития РФ на 2020 год 103,0%</w:t>
            </w:r>
          </w:p>
        </w:tc>
        <w:tc>
          <w:tcPr>
            <w:tcW w:w="425" w:type="dxa"/>
            <w:tcBorders>
              <w:top w:val="nil"/>
              <w:left w:val="nil"/>
              <w:bottom w:val="single" w:sz="4" w:space="0" w:color="C0C0C0"/>
              <w:right w:val="single" w:sz="4" w:space="0" w:color="C0C0C0"/>
            </w:tcBorders>
            <w:shd w:val="clear" w:color="000000" w:fill="FFFFCC"/>
            <w:vAlign w:val="center"/>
            <w:hideMark/>
          </w:tcPr>
          <w:p w14:paraId="75E9827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113,80</w:t>
            </w:r>
          </w:p>
        </w:tc>
        <w:tc>
          <w:tcPr>
            <w:tcW w:w="430" w:type="dxa"/>
            <w:tcBorders>
              <w:top w:val="nil"/>
              <w:left w:val="nil"/>
              <w:bottom w:val="single" w:sz="4" w:space="0" w:color="C0C0C0"/>
              <w:right w:val="single" w:sz="4" w:space="0" w:color="C0C0C0"/>
            </w:tcBorders>
            <w:shd w:val="clear" w:color="000000" w:fill="FFFFCC"/>
            <w:vAlign w:val="center"/>
            <w:hideMark/>
          </w:tcPr>
          <w:p w14:paraId="1A3F4D8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58,54</w:t>
            </w:r>
          </w:p>
        </w:tc>
        <w:tc>
          <w:tcPr>
            <w:tcW w:w="420" w:type="dxa"/>
            <w:tcBorders>
              <w:top w:val="nil"/>
              <w:left w:val="nil"/>
              <w:bottom w:val="single" w:sz="4" w:space="0" w:color="C0C0C0"/>
              <w:right w:val="single" w:sz="4" w:space="0" w:color="C0C0C0"/>
            </w:tcBorders>
            <w:shd w:val="clear" w:color="000000" w:fill="D7EAD3"/>
            <w:vAlign w:val="center"/>
            <w:hideMark/>
          </w:tcPr>
          <w:p w14:paraId="098EDBC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29,27</w:t>
            </w:r>
          </w:p>
        </w:tc>
        <w:tc>
          <w:tcPr>
            <w:tcW w:w="420" w:type="dxa"/>
            <w:tcBorders>
              <w:top w:val="nil"/>
              <w:left w:val="nil"/>
              <w:bottom w:val="single" w:sz="4" w:space="0" w:color="C0C0C0"/>
              <w:right w:val="single" w:sz="4" w:space="0" w:color="C0C0C0"/>
            </w:tcBorders>
            <w:shd w:val="clear" w:color="000000" w:fill="D7EAD3"/>
            <w:vAlign w:val="center"/>
            <w:hideMark/>
          </w:tcPr>
          <w:p w14:paraId="4892856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29,27</w:t>
            </w:r>
          </w:p>
        </w:tc>
        <w:tc>
          <w:tcPr>
            <w:tcW w:w="843" w:type="dxa"/>
            <w:vMerge/>
            <w:tcBorders>
              <w:top w:val="nil"/>
              <w:left w:val="nil"/>
              <w:bottom w:val="nil"/>
              <w:right w:val="single" w:sz="4" w:space="0" w:color="C0C0C0"/>
            </w:tcBorders>
            <w:vAlign w:val="center"/>
            <w:hideMark/>
          </w:tcPr>
          <w:p w14:paraId="3813F8DD"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713EFE3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118,70</w:t>
            </w:r>
          </w:p>
        </w:tc>
        <w:tc>
          <w:tcPr>
            <w:tcW w:w="420" w:type="dxa"/>
            <w:tcBorders>
              <w:top w:val="nil"/>
              <w:left w:val="nil"/>
              <w:bottom w:val="single" w:sz="4" w:space="0" w:color="C0C0C0"/>
              <w:right w:val="single" w:sz="4" w:space="0" w:color="C0C0C0"/>
            </w:tcBorders>
            <w:shd w:val="clear" w:color="000000" w:fill="FFFFCC"/>
            <w:vAlign w:val="center"/>
            <w:hideMark/>
          </w:tcPr>
          <w:p w14:paraId="18AB6C3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60,27</w:t>
            </w:r>
          </w:p>
        </w:tc>
        <w:tc>
          <w:tcPr>
            <w:tcW w:w="414" w:type="dxa"/>
            <w:tcBorders>
              <w:top w:val="nil"/>
              <w:left w:val="nil"/>
              <w:bottom w:val="single" w:sz="4" w:space="0" w:color="C0C0C0"/>
              <w:right w:val="single" w:sz="4" w:space="0" w:color="C0C0C0"/>
            </w:tcBorders>
            <w:shd w:val="clear" w:color="000000" w:fill="D7EAD3"/>
            <w:vAlign w:val="center"/>
            <w:hideMark/>
          </w:tcPr>
          <w:p w14:paraId="0362FA3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30,14</w:t>
            </w:r>
          </w:p>
        </w:tc>
        <w:tc>
          <w:tcPr>
            <w:tcW w:w="414" w:type="dxa"/>
            <w:tcBorders>
              <w:top w:val="nil"/>
              <w:left w:val="nil"/>
              <w:bottom w:val="single" w:sz="4" w:space="0" w:color="C0C0C0"/>
              <w:right w:val="single" w:sz="4" w:space="0" w:color="C0C0C0"/>
            </w:tcBorders>
            <w:shd w:val="clear" w:color="000000" w:fill="D7EAD3"/>
            <w:vAlign w:val="center"/>
            <w:hideMark/>
          </w:tcPr>
          <w:p w14:paraId="07258BA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30,14</w:t>
            </w:r>
          </w:p>
        </w:tc>
        <w:tc>
          <w:tcPr>
            <w:tcW w:w="859" w:type="dxa"/>
            <w:vMerge/>
            <w:tcBorders>
              <w:top w:val="nil"/>
              <w:left w:val="nil"/>
              <w:bottom w:val="nil"/>
              <w:right w:val="single" w:sz="4" w:space="0" w:color="C0C0C0"/>
            </w:tcBorders>
            <w:vAlign w:val="center"/>
            <w:hideMark/>
          </w:tcPr>
          <w:p w14:paraId="466AB186" w14:textId="77777777" w:rsidR="00372934" w:rsidRPr="00372934" w:rsidRDefault="00372934" w:rsidP="00372934">
            <w:pPr>
              <w:rPr>
                <w:rFonts w:ascii="Tahoma" w:hAnsi="Tahoma" w:cs="Tahoma"/>
                <w:sz w:val="8"/>
                <w:szCs w:val="8"/>
              </w:rPr>
            </w:pPr>
          </w:p>
        </w:tc>
      </w:tr>
      <w:tr w:rsidR="00372934" w:rsidRPr="00372934" w14:paraId="46C78E3C"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76F70DD2"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7EDA3250"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3C91F2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3.9.1.1</w:t>
            </w:r>
          </w:p>
        </w:tc>
        <w:tc>
          <w:tcPr>
            <w:tcW w:w="1584" w:type="dxa"/>
            <w:tcBorders>
              <w:top w:val="nil"/>
              <w:left w:val="nil"/>
              <w:bottom w:val="single" w:sz="4" w:space="0" w:color="C0C0C0"/>
              <w:right w:val="single" w:sz="4" w:space="0" w:color="C0C0C0"/>
            </w:tcBorders>
            <w:shd w:val="clear" w:color="auto" w:fill="auto"/>
            <w:vAlign w:val="center"/>
            <w:hideMark/>
          </w:tcPr>
          <w:p w14:paraId="25BDBB6B"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Среднемесячная оплата труда</w:t>
            </w:r>
          </w:p>
        </w:tc>
        <w:tc>
          <w:tcPr>
            <w:tcW w:w="216" w:type="dxa"/>
            <w:tcBorders>
              <w:top w:val="nil"/>
              <w:left w:val="nil"/>
              <w:bottom w:val="single" w:sz="4" w:space="0" w:color="C0C0C0"/>
              <w:right w:val="single" w:sz="4" w:space="0" w:color="C0C0C0"/>
            </w:tcBorders>
            <w:shd w:val="clear" w:color="auto" w:fill="auto"/>
            <w:vAlign w:val="center"/>
            <w:hideMark/>
          </w:tcPr>
          <w:p w14:paraId="7ACBC8F1"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76E8B3E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90" w:type="dxa"/>
            <w:tcBorders>
              <w:top w:val="nil"/>
              <w:left w:val="nil"/>
              <w:bottom w:val="single" w:sz="4" w:space="0" w:color="C0C0C0"/>
              <w:right w:val="single" w:sz="4" w:space="0" w:color="C0C0C0"/>
            </w:tcBorders>
            <w:shd w:val="clear" w:color="000000" w:fill="D7EAD3"/>
            <w:vAlign w:val="center"/>
            <w:hideMark/>
          </w:tcPr>
          <w:p w14:paraId="584B2DA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5722BC6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18 183,33</w:t>
            </w:r>
          </w:p>
        </w:tc>
        <w:tc>
          <w:tcPr>
            <w:tcW w:w="404" w:type="dxa"/>
            <w:tcBorders>
              <w:top w:val="nil"/>
              <w:left w:val="nil"/>
              <w:bottom w:val="single" w:sz="4" w:space="0" w:color="C0C0C0"/>
              <w:right w:val="single" w:sz="4" w:space="0" w:color="C0C0C0"/>
            </w:tcBorders>
            <w:shd w:val="clear" w:color="000000" w:fill="D7EAD3"/>
            <w:vAlign w:val="center"/>
            <w:hideMark/>
          </w:tcPr>
          <w:p w14:paraId="6AA199D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16 498,53</w:t>
            </w:r>
          </w:p>
        </w:tc>
        <w:tc>
          <w:tcPr>
            <w:tcW w:w="279" w:type="dxa"/>
            <w:tcBorders>
              <w:top w:val="nil"/>
              <w:left w:val="nil"/>
              <w:bottom w:val="single" w:sz="4" w:space="0" w:color="C0C0C0"/>
              <w:right w:val="single" w:sz="4" w:space="0" w:color="C0C0C0"/>
            </w:tcBorders>
            <w:shd w:val="clear" w:color="000000" w:fill="D7EAD3"/>
            <w:vAlign w:val="center"/>
            <w:hideMark/>
          </w:tcPr>
          <w:p w14:paraId="5498E88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16 254,71</w:t>
            </w:r>
          </w:p>
        </w:tc>
        <w:tc>
          <w:tcPr>
            <w:tcW w:w="279" w:type="dxa"/>
            <w:tcBorders>
              <w:top w:val="nil"/>
              <w:left w:val="nil"/>
              <w:bottom w:val="single" w:sz="4" w:space="0" w:color="C0C0C0"/>
              <w:right w:val="single" w:sz="4" w:space="0" w:color="C0C0C0"/>
            </w:tcBorders>
            <w:shd w:val="clear" w:color="000000" w:fill="D7EAD3"/>
            <w:vAlign w:val="center"/>
            <w:hideMark/>
          </w:tcPr>
          <w:p w14:paraId="091DB88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16 742,35</w:t>
            </w:r>
          </w:p>
        </w:tc>
        <w:tc>
          <w:tcPr>
            <w:tcW w:w="450" w:type="dxa"/>
            <w:tcBorders>
              <w:top w:val="nil"/>
              <w:left w:val="nil"/>
              <w:bottom w:val="single" w:sz="4" w:space="0" w:color="C0C0C0"/>
              <w:right w:val="single" w:sz="4" w:space="0" w:color="C0C0C0"/>
            </w:tcBorders>
            <w:shd w:val="clear" w:color="000000" w:fill="FFFFCC"/>
            <w:vAlign w:val="center"/>
            <w:hideMark/>
          </w:tcPr>
          <w:p w14:paraId="543C9D9B"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3477349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18 966,67</w:t>
            </w:r>
          </w:p>
        </w:tc>
        <w:tc>
          <w:tcPr>
            <w:tcW w:w="430" w:type="dxa"/>
            <w:tcBorders>
              <w:top w:val="nil"/>
              <w:left w:val="nil"/>
              <w:bottom w:val="single" w:sz="4" w:space="0" w:color="C0C0C0"/>
              <w:right w:val="single" w:sz="4" w:space="0" w:color="C0C0C0"/>
            </w:tcBorders>
            <w:shd w:val="clear" w:color="000000" w:fill="D7EAD3"/>
            <w:vAlign w:val="center"/>
            <w:hideMark/>
          </w:tcPr>
          <w:p w14:paraId="5C29C3F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16 937,89</w:t>
            </w:r>
          </w:p>
        </w:tc>
        <w:tc>
          <w:tcPr>
            <w:tcW w:w="420" w:type="dxa"/>
            <w:tcBorders>
              <w:top w:val="nil"/>
              <w:left w:val="nil"/>
              <w:bottom w:val="single" w:sz="4" w:space="0" w:color="C0C0C0"/>
              <w:right w:val="single" w:sz="4" w:space="0" w:color="C0C0C0"/>
            </w:tcBorders>
            <w:shd w:val="clear" w:color="000000" w:fill="D7EAD3"/>
            <w:vAlign w:val="center"/>
            <w:hideMark/>
          </w:tcPr>
          <w:p w14:paraId="4950F57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16 937,89</w:t>
            </w:r>
          </w:p>
        </w:tc>
        <w:tc>
          <w:tcPr>
            <w:tcW w:w="420" w:type="dxa"/>
            <w:tcBorders>
              <w:top w:val="nil"/>
              <w:left w:val="nil"/>
              <w:bottom w:val="single" w:sz="4" w:space="0" w:color="C0C0C0"/>
              <w:right w:val="single" w:sz="4" w:space="0" w:color="C0C0C0"/>
            </w:tcBorders>
            <w:shd w:val="clear" w:color="000000" w:fill="D7EAD3"/>
            <w:vAlign w:val="center"/>
            <w:hideMark/>
          </w:tcPr>
          <w:p w14:paraId="41E68CC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16 937,89</w:t>
            </w:r>
          </w:p>
        </w:tc>
        <w:tc>
          <w:tcPr>
            <w:tcW w:w="843" w:type="dxa"/>
            <w:vMerge/>
            <w:tcBorders>
              <w:top w:val="nil"/>
              <w:left w:val="nil"/>
              <w:bottom w:val="nil"/>
              <w:right w:val="single" w:sz="4" w:space="0" w:color="C0C0C0"/>
            </w:tcBorders>
            <w:vAlign w:val="center"/>
            <w:hideMark/>
          </w:tcPr>
          <w:p w14:paraId="44B4B738"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63E5A6E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19 783,33</w:t>
            </w:r>
          </w:p>
        </w:tc>
        <w:tc>
          <w:tcPr>
            <w:tcW w:w="420" w:type="dxa"/>
            <w:tcBorders>
              <w:top w:val="nil"/>
              <w:left w:val="nil"/>
              <w:bottom w:val="single" w:sz="4" w:space="0" w:color="C0C0C0"/>
              <w:right w:val="single" w:sz="4" w:space="0" w:color="C0C0C0"/>
            </w:tcBorders>
            <w:shd w:val="clear" w:color="000000" w:fill="D7EAD3"/>
            <w:vAlign w:val="center"/>
            <w:hideMark/>
          </w:tcPr>
          <w:p w14:paraId="7C40B14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17 439,25</w:t>
            </w:r>
          </w:p>
        </w:tc>
        <w:tc>
          <w:tcPr>
            <w:tcW w:w="414" w:type="dxa"/>
            <w:tcBorders>
              <w:top w:val="nil"/>
              <w:left w:val="nil"/>
              <w:bottom w:val="single" w:sz="4" w:space="0" w:color="C0C0C0"/>
              <w:right w:val="single" w:sz="4" w:space="0" w:color="C0C0C0"/>
            </w:tcBorders>
            <w:shd w:val="clear" w:color="000000" w:fill="D7EAD3"/>
            <w:vAlign w:val="center"/>
            <w:hideMark/>
          </w:tcPr>
          <w:p w14:paraId="58DEB87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17 439,25</w:t>
            </w:r>
          </w:p>
        </w:tc>
        <w:tc>
          <w:tcPr>
            <w:tcW w:w="414" w:type="dxa"/>
            <w:tcBorders>
              <w:top w:val="nil"/>
              <w:left w:val="nil"/>
              <w:bottom w:val="single" w:sz="4" w:space="0" w:color="C0C0C0"/>
              <w:right w:val="single" w:sz="4" w:space="0" w:color="C0C0C0"/>
            </w:tcBorders>
            <w:shd w:val="clear" w:color="000000" w:fill="D7EAD3"/>
            <w:vAlign w:val="center"/>
            <w:hideMark/>
          </w:tcPr>
          <w:p w14:paraId="7357201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17 439,25</w:t>
            </w:r>
          </w:p>
        </w:tc>
        <w:tc>
          <w:tcPr>
            <w:tcW w:w="859" w:type="dxa"/>
            <w:vMerge/>
            <w:tcBorders>
              <w:top w:val="nil"/>
              <w:left w:val="nil"/>
              <w:bottom w:val="nil"/>
              <w:right w:val="single" w:sz="4" w:space="0" w:color="C0C0C0"/>
            </w:tcBorders>
            <w:vAlign w:val="center"/>
            <w:hideMark/>
          </w:tcPr>
          <w:p w14:paraId="707800E7" w14:textId="77777777" w:rsidR="00372934" w:rsidRPr="00372934" w:rsidRDefault="00372934" w:rsidP="00372934">
            <w:pPr>
              <w:rPr>
                <w:rFonts w:ascii="Tahoma" w:hAnsi="Tahoma" w:cs="Tahoma"/>
                <w:sz w:val="8"/>
                <w:szCs w:val="8"/>
              </w:rPr>
            </w:pPr>
          </w:p>
        </w:tc>
      </w:tr>
      <w:tr w:rsidR="00372934" w:rsidRPr="00372934" w14:paraId="5C95C929" w14:textId="77777777" w:rsidTr="00372934">
        <w:trPr>
          <w:trHeight w:val="675"/>
          <w:jc w:val="center"/>
        </w:trPr>
        <w:tc>
          <w:tcPr>
            <w:tcW w:w="68" w:type="dxa"/>
            <w:tcBorders>
              <w:top w:val="nil"/>
              <w:left w:val="nil"/>
              <w:bottom w:val="nil"/>
              <w:right w:val="nil"/>
            </w:tcBorders>
            <w:shd w:val="clear" w:color="000000" w:fill="FFFF00"/>
            <w:noWrap/>
            <w:vAlign w:val="center"/>
            <w:hideMark/>
          </w:tcPr>
          <w:p w14:paraId="70A8786C"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0A20C544"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63C894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3.9.1.2</w:t>
            </w:r>
          </w:p>
        </w:tc>
        <w:tc>
          <w:tcPr>
            <w:tcW w:w="1584" w:type="dxa"/>
            <w:tcBorders>
              <w:top w:val="nil"/>
              <w:left w:val="nil"/>
              <w:bottom w:val="single" w:sz="4" w:space="0" w:color="C0C0C0"/>
              <w:right w:val="single" w:sz="4" w:space="0" w:color="C0C0C0"/>
            </w:tcBorders>
            <w:shd w:val="clear" w:color="auto" w:fill="auto"/>
            <w:vAlign w:val="center"/>
            <w:hideMark/>
          </w:tcPr>
          <w:p w14:paraId="7B6A94B8"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Численность персонала</w:t>
            </w:r>
          </w:p>
        </w:tc>
        <w:tc>
          <w:tcPr>
            <w:tcW w:w="216" w:type="dxa"/>
            <w:tcBorders>
              <w:top w:val="nil"/>
              <w:left w:val="nil"/>
              <w:bottom w:val="single" w:sz="4" w:space="0" w:color="C0C0C0"/>
              <w:right w:val="single" w:sz="4" w:space="0" w:color="C0C0C0"/>
            </w:tcBorders>
            <w:shd w:val="clear" w:color="auto" w:fill="auto"/>
            <w:vAlign w:val="center"/>
            <w:hideMark/>
          </w:tcPr>
          <w:p w14:paraId="42D85EB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чел</w:t>
            </w:r>
          </w:p>
        </w:tc>
        <w:tc>
          <w:tcPr>
            <w:tcW w:w="348" w:type="dxa"/>
            <w:tcBorders>
              <w:top w:val="nil"/>
              <w:left w:val="nil"/>
              <w:bottom w:val="single" w:sz="4" w:space="0" w:color="C0C0C0"/>
              <w:right w:val="single" w:sz="4" w:space="0" w:color="C0C0C0"/>
            </w:tcBorders>
            <w:shd w:val="clear" w:color="000000" w:fill="FFFFCC"/>
            <w:vAlign w:val="center"/>
            <w:hideMark/>
          </w:tcPr>
          <w:p w14:paraId="01B56BE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27F9D20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35FAAD6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0,50</w:t>
            </w:r>
          </w:p>
        </w:tc>
        <w:tc>
          <w:tcPr>
            <w:tcW w:w="404" w:type="dxa"/>
            <w:tcBorders>
              <w:top w:val="nil"/>
              <w:left w:val="nil"/>
              <w:bottom w:val="single" w:sz="4" w:space="0" w:color="C0C0C0"/>
              <w:right w:val="single" w:sz="4" w:space="0" w:color="C0C0C0"/>
            </w:tcBorders>
            <w:shd w:val="clear" w:color="000000" w:fill="FFFFCC"/>
            <w:vAlign w:val="center"/>
            <w:hideMark/>
          </w:tcPr>
          <w:p w14:paraId="6CDB6A5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0,29</w:t>
            </w:r>
          </w:p>
        </w:tc>
        <w:tc>
          <w:tcPr>
            <w:tcW w:w="279" w:type="dxa"/>
            <w:tcBorders>
              <w:top w:val="nil"/>
              <w:left w:val="nil"/>
              <w:bottom w:val="single" w:sz="4" w:space="0" w:color="C0C0C0"/>
              <w:right w:val="single" w:sz="4" w:space="0" w:color="C0C0C0"/>
            </w:tcBorders>
            <w:shd w:val="clear" w:color="000000" w:fill="D7EAD3"/>
            <w:vAlign w:val="center"/>
            <w:hideMark/>
          </w:tcPr>
          <w:p w14:paraId="388B533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0,29</w:t>
            </w:r>
          </w:p>
        </w:tc>
        <w:tc>
          <w:tcPr>
            <w:tcW w:w="279" w:type="dxa"/>
            <w:tcBorders>
              <w:top w:val="nil"/>
              <w:left w:val="nil"/>
              <w:bottom w:val="single" w:sz="4" w:space="0" w:color="C0C0C0"/>
              <w:right w:val="single" w:sz="4" w:space="0" w:color="C0C0C0"/>
            </w:tcBorders>
            <w:shd w:val="clear" w:color="000000" w:fill="D7EAD3"/>
            <w:vAlign w:val="center"/>
            <w:hideMark/>
          </w:tcPr>
          <w:p w14:paraId="5405178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0,29</w:t>
            </w:r>
          </w:p>
        </w:tc>
        <w:tc>
          <w:tcPr>
            <w:tcW w:w="450" w:type="dxa"/>
            <w:tcBorders>
              <w:top w:val="nil"/>
              <w:left w:val="nil"/>
              <w:bottom w:val="single" w:sz="4" w:space="0" w:color="C0C0C0"/>
              <w:right w:val="single" w:sz="4" w:space="0" w:color="C0C0C0"/>
            </w:tcBorders>
            <w:shd w:val="clear" w:color="000000" w:fill="FFFFCC"/>
            <w:vAlign w:val="center"/>
            <w:hideMark/>
          </w:tcPr>
          <w:p w14:paraId="6263D9F3"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в расчет принято в доле на водоотведение 3,2% от персонала </w:t>
            </w:r>
            <w:proofErr w:type="spellStart"/>
            <w:proofErr w:type="gramStart"/>
            <w:r w:rsidRPr="00372934">
              <w:rPr>
                <w:rFonts w:ascii="Tahoma" w:hAnsi="Tahoma" w:cs="Tahoma"/>
                <w:sz w:val="8"/>
                <w:szCs w:val="8"/>
              </w:rPr>
              <w:t>общехоз.отдела</w:t>
            </w:r>
            <w:proofErr w:type="spellEnd"/>
            <w:proofErr w:type="gramEnd"/>
            <w:r w:rsidRPr="00372934">
              <w:rPr>
                <w:rFonts w:ascii="Tahoma" w:hAnsi="Tahoma" w:cs="Tahoma"/>
                <w:sz w:val="8"/>
                <w:szCs w:val="8"/>
              </w:rPr>
              <w:t xml:space="preserve"> (уборщик 1 чел., сторож 4 чел.), автогараж 4 чел.</w:t>
            </w:r>
          </w:p>
        </w:tc>
        <w:tc>
          <w:tcPr>
            <w:tcW w:w="425" w:type="dxa"/>
            <w:tcBorders>
              <w:top w:val="nil"/>
              <w:left w:val="nil"/>
              <w:bottom w:val="single" w:sz="4" w:space="0" w:color="C0C0C0"/>
              <w:right w:val="single" w:sz="4" w:space="0" w:color="C0C0C0"/>
            </w:tcBorders>
            <w:shd w:val="clear" w:color="000000" w:fill="FFFFCC"/>
            <w:vAlign w:val="center"/>
            <w:hideMark/>
          </w:tcPr>
          <w:p w14:paraId="2BAD258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0,50</w:t>
            </w:r>
          </w:p>
        </w:tc>
        <w:tc>
          <w:tcPr>
            <w:tcW w:w="430" w:type="dxa"/>
            <w:tcBorders>
              <w:top w:val="nil"/>
              <w:left w:val="nil"/>
              <w:bottom w:val="single" w:sz="4" w:space="0" w:color="C0C0C0"/>
              <w:right w:val="single" w:sz="4" w:space="0" w:color="C0C0C0"/>
            </w:tcBorders>
            <w:shd w:val="clear" w:color="000000" w:fill="FFFFCC"/>
            <w:vAlign w:val="center"/>
            <w:hideMark/>
          </w:tcPr>
          <w:p w14:paraId="2C86901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0,29</w:t>
            </w:r>
          </w:p>
        </w:tc>
        <w:tc>
          <w:tcPr>
            <w:tcW w:w="420" w:type="dxa"/>
            <w:tcBorders>
              <w:top w:val="nil"/>
              <w:left w:val="nil"/>
              <w:bottom w:val="single" w:sz="4" w:space="0" w:color="C0C0C0"/>
              <w:right w:val="single" w:sz="4" w:space="0" w:color="C0C0C0"/>
            </w:tcBorders>
            <w:shd w:val="clear" w:color="000000" w:fill="D7EAD3"/>
            <w:vAlign w:val="center"/>
            <w:hideMark/>
          </w:tcPr>
          <w:p w14:paraId="4153154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0,29</w:t>
            </w:r>
          </w:p>
        </w:tc>
        <w:tc>
          <w:tcPr>
            <w:tcW w:w="420" w:type="dxa"/>
            <w:tcBorders>
              <w:top w:val="nil"/>
              <w:left w:val="nil"/>
              <w:bottom w:val="single" w:sz="4" w:space="0" w:color="C0C0C0"/>
              <w:right w:val="single" w:sz="4" w:space="0" w:color="C0C0C0"/>
            </w:tcBorders>
            <w:shd w:val="clear" w:color="000000" w:fill="D7EAD3"/>
            <w:vAlign w:val="center"/>
            <w:hideMark/>
          </w:tcPr>
          <w:p w14:paraId="2B642AD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0,29</w:t>
            </w:r>
          </w:p>
        </w:tc>
        <w:tc>
          <w:tcPr>
            <w:tcW w:w="843" w:type="dxa"/>
            <w:vMerge/>
            <w:tcBorders>
              <w:top w:val="nil"/>
              <w:left w:val="nil"/>
              <w:bottom w:val="nil"/>
              <w:right w:val="single" w:sz="4" w:space="0" w:color="C0C0C0"/>
            </w:tcBorders>
            <w:vAlign w:val="center"/>
            <w:hideMark/>
          </w:tcPr>
          <w:p w14:paraId="3CCC8972"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0DC1A04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0,50</w:t>
            </w:r>
          </w:p>
        </w:tc>
        <w:tc>
          <w:tcPr>
            <w:tcW w:w="420" w:type="dxa"/>
            <w:tcBorders>
              <w:top w:val="nil"/>
              <w:left w:val="nil"/>
              <w:bottom w:val="single" w:sz="4" w:space="0" w:color="C0C0C0"/>
              <w:right w:val="single" w:sz="4" w:space="0" w:color="C0C0C0"/>
            </w:tcBorders>
            <w:shd w:val="clear" w:color="000000" w:fill="FFFFCC"/>
            <w:vAlign w:val="center"/>
            <w:hideMark/>
          </w:tcPr>
          <w:p w14:paraId="582D75D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0,29</w:t>
            </w:r>
          </w:p>
        </w:tc>
        <w:tc>
          <w:tcPr>
            <w:tcW w:w="414" w:type="dxa"/>
            <w:tcBorders>
              <w:top w:val="nil"/>
              <w:left w:val="nil"/>
              <w:bottom w:val="single" w:sz="4" w:space="0" w:color="C0C0C0"/>
              <w:right w:val="single" w:sz="4" w:space="0" w:color="C0C0C0"/>
            </w:tcBorders>
            <w:shd w:val="clear" w:color="000000" w:fill="D7EAD3"/>
            <w:vAlign w:val="center"/>
            <w:hideMark/>
          </w:tcPr>
          <w:p w14:paraId="630DA01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0,29</w:t>
            </w:r>
          </w:p>
        </w:tc>
        <w:tc>
          <w:tcPr>
            <w:tcW w:w="414" w:type="dxa"/>
            <w:tcBorders>
              <w:top w:val="nil"/>
              <w:left w:val="nil"/>
              <w:bottom w:val="single" w:sz="4" w:space="0" w:color="C0C0C0"/>
              <w:right w:val="single" w:sz="4" w:space="0" w:color="C0C0C0"/>
            </w:tcBorders>
            <w:shd w:val="clear" w:color="000000" w:fill="D7EAD3"/>
            <w:vAlign w:val="center"/>
            <w:hideMark/>
          </w:tcPr>
          <w:p w14:paraId="1CC3E2B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0,29</w:t>
            </w:r>
          </w:p>
        </w:tc>
        <w:tc>
          <w:tcPr>
            <w:tcW w:w="859" w:type="dxa"/>
            <w:vMerge/>
            <w:tcBorders>
              <w:top w:val="nil"/>
              <w:left w:val="nil"/>
              <w:bottom w:val="nil"/>
              <w:right w:val="single" w:sz="4" w:space="0" w:color="C0C0C0"/>
            </w:tcBorders>
            <w:vAlign w:val="center"/>
            <w:hideMark/>
          </w:tcPr>
          <w:p w14:paraId="21DDFF3F" w14:textId="77777777" w:rsidR="00372934" w:rsidRPr="00372934" w:rsidRDefault="00372934" w:rsidP="00372934">
            <w:pPr>
              <w:rPr>
                <w:rFonts w:ascii="Tahoma" w:hAnsi="Tahoma" w:cs="Tahoma"/>
                <w:sz w:val="8"/>
                <w:szCs w:val="8"/>
              </w:rPr>
            </w:pPr>
          </w:p>
        </w:tc>
      </w:tr>
      <w:tr w:rsidR="00372934" w:rsidRPr="00372934" w14:paraId="0F823B0B" w14:textId="77777777" w:rsidTr="00372934">
        <w:trPr>
          <w:trHeight w:val="450"/>
          <w:jc w:val="center"/>
        </w:trPr>
        <w:tc>
          <w:tcPr>
            <w:tcW w:w="68" w:type="dxa"/>
            <w:tcBorders>
              <w:top w:val="nil"/>
              <w:left w:val="nil"/>
              <w:bottom w:val="nil"/>
              <w:right w:val="nil"/>
            </w:tcBorders>
            <w:shd w:val="clear" w:color="000000" w:fill="FFFF00"/>
            <w:noWrap/>
            <w:vAlign w:val="center"/>
            <w:hideMark/>
          </w:tcPr>
          <w:p w14:paraId="7953095A"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019AAB46"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nil"/>
              <w:right w:val="single" w:sz="4" w:space="0" w:color="C0C0C0"/>
            </w:tcBorders>
            <w:shd w:val="clear" w:color="auto" w:fill="auto"/>
            <w:vAlign w:val="center"/>
            <w:hideMark/>
          </w:tcPr>
          <w:p w14:paraId="25A94D5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3.9.2</w:t>
            </w:r>
          </w:p>
        </w:tc>
        <w:tc>
          <w:tcPr>
            <w:tcW w:w="1584" w:type="dxa"/>
            <w:tcBorders>
              <w:top w:val="nil"/>
              <w:left w:val="nil"/>
              <w:bottom w:val="nil"/>
              <w:right w:val="single" w:sz="4" w:space="0" w:color="C0C0C0"/>
            </w:tcBorders>
            <w:shd w:val="clear" w:color="auto" w:fill="auto"/>
            <w:vAlign w:val="center"/>
            <w:hideMark/>
          </w:tcPr>
          <w:p w14:paraId="6B098D59"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 xml:space="preserve">Отчисления на </w:t>
            </w:r>
            <w:proofErr w:type="spellStart"/>
            <w:proofErr w:type="gramStart"/>
            <w:r w:rsidRPr="00372934">
              <w:rPr>
                <w:rFonts w:ascii="Tahoma" w:hAnsi="Tahoma" w:cs="Tahoma"/>
                <w:sz w:val="8"/>
                <w:szCs w:val="8"/>
              </w:rPr>
              <w:t>соц.нужды</w:t>
            </w:r>
            <w:proofErr w:type="spellEnd"/>
            <w:proofErr w:type="gramEnd"/>
            <w:r w:rsidRPr="00372934">
              <w:rPr>
                <w:rFonts w:ascii="Tahoma" w:hAnsi="Tahoma" w:cs="Tahoma"/>
                <w:sz w:val="8"/>
                <w:szCs w:val="8"/>
              </w:rPr>
              <w:t xml:space="preserve"> от заработной платы цехового персонала</w:t>
            </w:r>
          </w:p>
        </w:tc>
        <w:tc>
          <w:tcPr>
            <w:tcW w:w="216" w:type="dxa"/>
            <w:tcBorders>
              <w:top w:val="nil"/>
              <w:left w:val="nil"/>
              <w:bottom w:val="nil"/>
              <w:right w:val="single" w:sz="4" w:space="0" w:color="C0C0C0"/>
            </w:tcBorders>
            <w:shd w:val="clear" w:color="auto" w:fill="auto"/>
            <w:vAlign w:val="center"/>
            <w:hideMark/>
          </w:tcPr>
          <w:p w14:paraId="68808D3F"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nil"/>
              <w:right w:val="single" w:sz="4" w:space="0" w:color="C0C0C0"/>
            </w:tcBorders>
            <w:shd w:val="clear" w:color="000000" w:fill="FFFFCC"/>
            <w:vAlign w:val="center"/>
            <w:hideMark/>
          </w:tcPr>
          <w:p w14:paraId="26B7A08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nil"/>
              <w:right w:val="single" w:sz="4" w:space="0" w:color="C0C0C0"/>
            </w:tcBorders>
            <w:shd w:val="clear" w:color="000000" w:fill="FFFFCC"/>
            <w:vAlign w:val="center"/>
            <w:hideMark/>
          </w:tcPr>
          <w:p w14:paraId="6D95169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nil"/>
              <w:right w:val="single" w:sz="4" w:space="0" w:color="C0C0C0"/>
            </w:tcBorders>
            <w:shd w:val="clear" w:color="000000" w:fill="FFFFCC"/>
            <w:vAlign w:val="center"/>
            <w:hideMark/>
          </w:tcPr>
          <w:p w14:paraId="0B9021E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32,90</w:t>
            </w:r>
          </w:p>
        </w:tc>
        <w:tc>
          <w:tcPr>
            <w:tcW w:w="404" w:type="dxa"/>
            <w:tcBorders>
              <w:top w:val="nil"/>
              <w:left w:val="nil"/>
              <w:bottom w:val="nil"/>
              <w:right w:val="single" w:sz="4" w:space="0" w:color="C0C0C0"/>
            </w:tcBorders>
            <w:shd w:val="clear" w:color="000000" w:fill="FFFFCC"/>
            <w:vAlign w:val="center"/>
            <w:hideMark/>
          </w:tcPr>
          <w:p w14:paraId="33726C2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17,22</w:t>
            </w:r>
          </w:p>
        </w:tc>
        <w:tc>
          <w:tcPr>
            <w:tcW w:w="279" w:type="dxa"/>
            <w:tcBorders>
              <w:top w:val="nil"/>
              <w:left w:val="nil"/>
              <w:bottom w:val="nil"/>
              <w:right w:val="single" w:sz="4" w:space="0" w:color="C0C0C0"/>
            </w:tcBorders>
            <w:shd w:val="clear" w:color="000000" w:fill="D7EAD3"/>
            <w:vAlign w:val="center"/>
            <w:hideMark/>
          </w:tcPr>
          <w:p w14:paraId="47AC9D1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8,48</w:t>
            </w:r>
          </w:p>
        </w:tc>
        <w:tc>
          <w:tcPr>
            <w:tcW w:w="279" w:type="dxa"/>
            <w:tcBorders>
              <w:top w:val="nil"/>
              <w:left w:val="nil"/>
              <w:bottom w:val="nil"/>
              <w:right w:val="single" w:sz="4" w:space="0" w:color="C0C0C0"/>
            </w:tcBorders>
            <w:shd w:val="clear" w:color="000000" w:fill="D7EAD3"/>
            <w:vAlign w:val="center"/>
            <w:hideMark/>
          </w:tcPr>
          <w:p w14:paraId="4414462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8,74</w:t>
            </w:r>
          </w:p>
        </w:tc>
        <w:tc>
          <w:tcPr>
            <w:tcW w:w="450" w:type="dxa"/>
            <w:tcBorders>
              <w:top w:val="nil"/>
              <w:left w:val="nil"/>
              <w:bottom w:val="single" w:sz="4" w:space="0" w:color="C0C0C0"/>
              <w:right w:val="single" w:sz="4" w:space="0" w:color="C0C0C0"/>
            </w:tcBorders>
            <w:shd w:val="clear" w:color="000000" w:fill="FFFFCC"/>
            <w:vAlign w:val="center"/>
            <w:hideMark/>
          </w:tcPr>
          <w:p w14:paraId="58D490EC"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в </w:t>
            </w:r>
            <w:proofErr w:type="spellStart"/>
            <w:r w:rsidRPr="00372934">
              <w:rPr>
                <w:rFonts w:ascii="Tahoma" w:hAnsi="Tahoma" w:cs="Tahoma"/>
                <w:sz w:val="8"/>
                <w:szCs w:val="8"/>
              </w:rPr>
              <w:t>соответствиис</w:t>
            </w:r>
            <w:proofErr w:type="spellEnd"/>
            <w:r w:rsidRPr="00372934">
              <w:rPr>
                <w:rFonts w:ascii="Tahoma" w:hAnsi="Tahoma" w:cs="Tahoma"/>
                <w:sz w:val="8"/>
                <w:szCs w:val="8"/>
              </w:rPr>
              <w:t xml:space="preserve"> законодательством 30,2% (уведомление от 12.04.2019)</w:t>
            </w:r>
          </w:p>
        </w:tc>
        <w:tc>
          <w:tcPr>
            <w:tcW w:w="425" w:type="dxa"/>
            <w:tcBorders>
              <w:top w:val="nil"/>
              <w:left w:val="nil"/>
              <w:bottom w:val="nil"/>
              <w:right w:val="single" w:sz="4" w:space="0" w:color="C0C0C0"/>
            </w:tcBorders>
            <w:shd w:val="clear" w:color="000000" w:fill="FFFFCC"/>
            <w:vAlign w:val="center"/>
            <w:hideMark/>
          </w:tcPr>
          <w:p w14:paraId="6DC89B8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34,40</w:t>
            </w:r>
          </w:p>
        </w:tc>
        <w:tc>
          <w:tcPr>
            <w:tcW w:w="430" w:type="dxa"/>
            <w:tcBorders>
              <w:top w:val="nil"/>
              <w:left w:val="nil"/>
              <w:bottom w:val="single" w:sz="4" w:space="0" w:color="C0C0C0"/>
              <w:right w:val="single" w:sz="4" w:space="0" w:color="C0C0C0"/>
            </w:tcBorders>
            <w:shd w:val="clear" w:color="000000" w:fill="FFFFCC"/>
            <w:vAlign w:val="center"/>
            <w:hideMark/>
          </w:tcPr>
          <w:p w14:paraId="440281A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17,68</w:t>
            </w:r>
          </w:p>
        </w:tc>
        <w:tc>
          <w:tcPr>
            <w:tcW w:w="420" w:type="dxa"/>
            <w:tcBorders>
              <w:top w:val="nil"/>
              <w:left w:val="nil"/>
              <w:bottom w:val="nil"/>
              <w:right w:val="single" w:sz="4" w:space="0" w:color="C0C0C0"/>
            </w:tcBorders>
            <w:shd w:val="clear" w:color="000000" w:fill="D7EAD3"/>
            <w:vAlign w:val="center"/>
            <w:hideMark/>
          </w:tcPr>
          <w:p w14:paraId="2F358D3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8,84</w:t>
            </w:r>
          </w:p>
        </w:tc>
        <w:tc>
          <w:tcPr>
            <w:tcW w:w="420" w:type="dxa"/>
            <w:tcBorders>
              <w:top w:val="nil"/>
              <w:left w:val="nil"/>
              <w:bottom w:val="nil"/>
              <w:right w:val="single" w:sz="4" w:space="0" w:color="C0C0C0"/>
            </w:tcBorders>
            <w:shd w:val="clear" w:color="000000" w:fill="D7EAD3"/>
            <w:vAlign w:val="center"/>
            <w:hideMark/>
          </w:tcPr>
          <w:p w14:paraId="34770F6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8,84</w:t>
            </w:r>
          </w:p>
        </w:tc>
        <w:tc>
          <w:tcPr>
            <w:tcW w:w="843" w:type="dxa"/>
            <w:vMerge/>
            <w:tcBorders>
              <w:top w:val="nil"/>
              <w:left w:val="nil"/>
              <w:bottom w:val="nil"/>
              <w:right w:val="single" w:sz="4" w:space="0" w:color="C0C0C0"/>
            </w:tcBorders>
            <w:vAlign w:val="center"/>
            <w:hideMark/>
          </w:tcPr>
          <w:p w14:paraId="5696EADD" w14:textId="77777777" w:rsidR="00372934" w:rsidRPr="00372934" w:rsidRDefault="00372934" w:rsidP="00372934">
            <w:pPr>
              <w:rPr>
                <w:rFonts w:ascii="Tahoma" w:hAnsi="Tahoma" w:cs="Tahoma"/>
                <w:sz w:val="8"/>
                <w:szCs w:val="8"/>
              </w:rPr>
            </w:pPr>
          </w:p>
        </w:tc>
        <w:tc>
          <w:tcPr>
            <w:tcW w:w="420" w:type="dxa"/>
            <w:tcBorders>
              <w:top w:val="nil"/>
              <w:left w:val="nil"/>
              <w:bottom w:val="nil"/>
              <w:right w:val="single" w:sz="4" w:space="0" w:color="C0C0C0"/>
            </w:tcBorders>
            <w:shd w:val="clear" w:color="000000" w:fill="FFFFCC"/>
            <w:vAlign w:val="center"/>
            <w:hideMark/>
          </w:tcPr>
          <w:p w14:paraId="76BCF13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35,80</w:t>
            </w:r>
          </w:p>
        </w:tc>
        <w:tc>
          <w:tcPr>
            <w:tcW w:w="420" w:type="dxa"/>
            <w:tcBorders>
              <w:top w:val="nil"/>
              <w:left w:val="nil"/>
              <w:bottom w:val="single" w:sz="4" w:space="0" w:color="C0C0C0"/>
              <w:right w:val="single" w:sz="4" w:space="0" w:color="C0C0C0"/>
            </w:tcBorders>
            <w:shd w:val="clear" w:color="000000" w:fill="FFFFCC"/>
            <w:vAlign w:val="center"/>
            <w:hideMark/>
          </w:tcPr>
          <w:p w14:paraId="497E5EB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18,20</w:t>
            </w:r>
          </w:p>
        </w:tc>
        <w:tc>
          <w:tcPr>
            <w:tcW w:w="414" w:type="dxa"/>
            <w:tcBorders>
              <w:top w:val="nil"/>
              <w:left w:val="nil"/>
              <w:bottom w:val="nil"/>
              <w:right w:val="single" w:sz="4" w:space="0" w:color="C0C0C0"/>
            </w:tcBorders>
            <w:shd w:val="clear" w:color="000000" w:fill="D7EAD3"/>
            <w:vAlign w:val="center"/>
            <w:hideMark/>
          </w:tcPr>
          <w:p w14:paraId="1003571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9,10</w:t>
            </w:r>
          </w:p>
        </w:tc>
        <w:tc>
          <w:tcPr>
            <w:tcW w:w="414" w:type="dxa"/>
            <w:tcBorders>
              <w:top w:val="nil"/>
              <w:left w:val="nil"/>
              <w:bottom w:val="nil"/>
              <w:right w:val="single" w:sz="4" w:space="0" w:color="C0C0C0"/>
            </w:tcBorders>
            <w:shd w:val="clear" w:color="000000" w:fill="D7EAD3"/>
            <w:vAlign w:val="center"/>
            <w:hideMark/>
          </w:tcPr>
          <w:p w14:paraId="6B30B5F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9,10</w:t>
            </w:r>
          </w:p>
        </w:tc>
        <w:tc>
          <w:tcPr>
            <w:tcW w:w="859" w:type="dxa"/>
            <w:vMerge/>
            <w:tcBorders>
              <w:top w:val="nil"/>
              <w:left w:val="nil"/>
              <w:bottom w:val="nil"/>
              <w:right w:val="single" w:sz="4" w:space="0" w:color="C0C0C0"/>
            </w:tcBorders>
            <w:vAlign w:val="center"/>
            <w:hideMark/>
          </w:tcPr>
          <w:p w14:paraId="46C1AFCE" w14:textId="77777777" w:rsidR="00372934" w:rsidRPr="00372934" w:rsidRDefault="00372934" w:rsidP="00372934">
            <w:pPr>
              <w:rPr>
                <w:rFonts w:ascii="Tahoma" w:hAnsi="Tahoma" w:cs="Tahoma"/>
                <w:sz w:val="8"/>
                <w:szCs w:val="8"/>
              </w:rPr>
            </w:pPr>
          </w:p>
        </w:tc>
      </w:tr>
      <w:tr w:rsidR="00372934" w:rsidRPr="00372934" w14:paraId="641DFB49" w14:textId="77777777" w:rsidTr="00372934">
        <w:trPr>
          <w:trHeight w:val="100"/>
          <w:jc w:val="center"/>
        </w:trPr>
        <w:tc>
          <w:tcPr>
            <w:tcW w:w="68" w:type="dxa"/>
            <w:tcBorders>
              <w:top w:val="nil"/>
              <w:left w:val="nil"/>
              <w:bottom w:val="nil"/>
              <w:right w:val="nil"/>
            </w:tcBorders>
            <w:shd w:val="clear" w:color="000000" w:fill="FFFF00"/>
            <w:noWrap/>
            <w:vAlign w:val="center"/>
            <w:hideMark/>
          </w:tcPr>
          <w:p w14:paraId="121FDA3C"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6B03DCFA" w14:textId="77777777" w:rsidR="00372934" w:rsidRPr="00372934" w:rsidRDefault="00372934" w:rsidP="00372934">
            <w:pPr>
              <w:rPr>
                <w:rFonts w:ascii="Tahoma" w:hAnsi="Tahoma" w:cs="Tahoma"/>
                <w:b/>
                <w:bCs/>
                <w:color w:val="000000"/>
                <w:sz w:val="8"/>
                <w:szCs w:val="8"/>
              </w:rPr>
            </w:pPr>
          </w:p>
        </w:tc>
        <w:tc>
          <w:tcPr>
            <w:tcW w:w="1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E4150F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3.9.3</w:t>
            </w:r>
          </w:p>
        </w:tc>
        <w:tc>
          <w:tcPr>
            <w:tcW w:w="1584" w:type="dxa"/>
            <w:tcBorders>
              <w:top w:val="single" w:sz="4" w:space="0" w:color="C0C0C0"/>
              <w:left w:val="nil"/>
              <w:bottom w:val="single" w:sz="4" w:space="0" w:color="C0C0C0"/>
              <w:right w:val="single" w:sz="4" w:space="0" w:color="C0C0C0"/>
            </w:tcBorders>
            <w:shd w:val="clear" w:color="auto" w:fill="auto"/>
            <w:vAlign w:val="center"/>
            <w:hideMark/>
          </w:tcPr>
          <w:p w14:paraId="7ACBEE2A"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Прочие расходы, в том числе:</w:t>
            </w:r>
          </w:p>
        </w:tc>
        <w:tc>
          <w:tcPr>
            <w:tcW w:w="216" w:type="dxa"/>
            <w:tcBorders>
              <w:top w:val="single" w:sz="4" w:space="0" w:color="C0C0C0"/>
              <w:left w:val="nil"/>
              <w:bottom w:val="single" w:sz="4" w:space="0" w:color="C0C0C0"/>
              <w:right w:val="single" w:sz="4" w:space="0" w:color="C0C0C0"/>
            </w:tcBorders>
            <w:shd w:val="clear" w:color="auto" w:fill="auto"/>
            <w:vAlign w:val="center"/>
            <w:hideMark/>
          </w:tcPr>
          <w:p w14:paraId="7C7CCAAC"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single" w:sz="4" w:space="0" w:color="C0C0C0"/>
              <w:left w:val="nil"/>
              <w:bottom w:val="single" w:sz="4" w:space="0" w:color="C0C0C0"/>
              <w:right w:val="single" w:sz="4" w:space="0" w:color="C0C0C0"/>
            </w:tcBorders>
            <w:shd w:val="clear" w:color="000000" w:fill="D7EAD3"/>
            <w:vAlign w:val="center"/>
            <w:hideMark/>
          </w:tcPr>
          <w:p w14:paraId="5A782DC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4,79</w:t>
            </w:r>
          </w:p>
        </w:tc>
        <w:tc>
          <w:tcPr>
            <w:tcW w:w="390" w:type="dxa"/>
            <w:tcBorders>
              <w:top w:val="single" w:sz="4" w:space="0" w:color="C0C0C0"/>
              <w:left w:val="nil"/>
              <w:bottom w:val="single" w:sz="4" w:space="0" w:color="C0C0C0"/>
              <w:right w:val="single" w:sz="4" w:space="0" w:color="C0C0C0"/>
            </w:tcBorders>
            <w:shd w:val="clear" w:color="000000" w:fill="D7EAD3"/>
            <w:vAlign w:val="center"/>
            <w:hideMark/>
          </w:tcPr>
          <w:p w14:paraId="4F8130E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60,10</w:t>
            </w:r>
          </w:p>
        </w:tc>
        <w:tc>
          <w:tcPr>
            <w:tcW w:w="353" w:type="dxa"/>
            <w:tcBorders>
              <w:top w:val="single" w:sz="4" w:space="0" w:color="C0C0C0"/>
              <w:left w:val="nil"/>
              <w:bottom w:val="single" w:sz="4" w:space="0" w:color="C0C0C0"/>
              <w:right w:val="single" w:sz="4" w:space="0" w:color="C0C0C0"/>
            </w:tcBorders>
            <w:shd w:val="clear" w:color="000000" w:fill="D7EAD3"/>
            <w:vAlign w:val="center"/>
            <w:hideMark/>
          </w:tcPr>
          <w:p w14:paraId="2A3D6F8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110,04</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11EB3EB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59,05</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08D1DBA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29,52</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75E57CF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29,52</w:t>
            </w:r>
          </w:p>
        </w:tc>
        <w:tc>
          <w:tcPr>
            <w:tcW w:w="450" w:type="dxa"/>
            <w:tcBorders>
              <w:top w:val="nil"/>
              <w:left w:val="nil"/>
              <w:bottom w:val="single" w:sz="4" w:space="0" w:color="C0C0C0"/>
              <w:right w:val="single" w:sz="4" w:space="0" w:color="C0C0C0"/>
            </w:tcBorders>
            <w:shd w:val="clear" w:color="000000" w:fill="FFFFCC"/>
            <w:vAlign w:val="center"/>
            <w:hideMark/>
          </w:tcPr>
          <w:p w14:paraId="7FF74ED7"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single" w:sz="4" w:space="0" w:color="C0C0C0"/>
              <w:left w:val="nil"/>
              <w:bottom w:val="single" w:sz="4" w:space="0" w:color="C0C0C0"/>
              <w:right w:val="single" w:sz="4" w:space="0" w:color="C0C0C0"/>
            </w:tcBorders>
            <w:shd w:val="clear" w:color="000000" w:fill="D7EAD3"/>
            <w:vAlign w:val="center"/>
            <w:hideMark/>
          </w:tcPr>
          <w:p w14:paraId="4D9882E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114,80</w:t>
            </w:r>
          </w:p>
        </w:tc>
        <w:tc>
          <w:tcPr>
            <w:tcW w:w="430" w:type="dxa"/>
            <w:tcBorders>
              <w:top w:val="nil"/>
              <w:left w:val="nil"/>
              <w:bottom w:val="single" w:sz="4" w:space="0" w:color="C0C0C0"/>
              <w:right w:val="single" w:sz="4" w:space="0" w:color="C0C0C0"/>
            </w:tcBorders>
            <w:shd w:val="clear" w:color="000000" w:fill="D7EAD3"/>
            <w:vAlign w:val="center"/>
            <w:hideMark/>
          </w:tcPr>
          <w:p w14:paraId="6EE3521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60,62</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21D19C6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30,31</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0169865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30,31</w:t>
            </w:r>
          </w:p>
        </w:tc>
        <w:tc>
          <w:tcPr>
            <w:tcW w:w="843" w:type="dxa"/>
            <w:vMerge/>
            <w:tcBorders>
              <w:top w:val="nil"/>
              <w:left w:val="nil"/>
              <w:bottom w:val="nil"/>
              <w:right w:val="single" w:sz="4" w:space="0" w:color="C0C0C0"/>
            </w:tcBorders>
            <w:vAlign w:val="center"/>
            <w:hideMark/>
          </w:tcPr>
          <w:p w14:paraId="4854760D" w14:textId="77777777" w:rsidR="00372934" w:rsidRPr="00372934" w:rsidRDefault="00372934" w:rsidP="00372934">
            <w:pPr>
              <w:rPr>
                <w:rFonts w:ascii="Tahoma" w:hAnsi="Tahoma" w:cs="Tahoma"/>
                <w:sz w:val="8"/>
                <w:szCs w:val="8"/>
              </w:rPr>
            </w:pP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6B41A98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119,70</w:t>
            </w:r>
          </w:p>
        </w:tc>
        <w:tc>
          <w:tcPr>
            <w:tcW w:w="420" w:type="dxa"/>
            <w:tcBorders>
              <w:top w:val="nil"/>
              <w:left w:val="nil"/>
              <w:bottom w:val="single" w:sz="4" w:space="0" w:color="C0C0C0"/>
              <w:right w:val="single" w:sz="4" w:space="0" w:color="C0C0C0"/>
            </w:tcBorders>
            <w:shd w:val="clear" w:color="000000" w:fill="D7EAD3"/>
            <w:vAlign w:val="center"/>
            <w:hideMark/>
          </w:tcPr>
          <w:p w14:paraId="5110F54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62,42</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129DC9C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31,21</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4A51D6B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31,21</w:t>
            </w:r>
          </w:p>
        </w:tc>
        <w:tc>
          <w:tcPr>
            <w:tcW w:w="859" w:type="dxa"/>
            <w:vMerge/>
            <w:tcBorders>
              <w:top w:val="nil"/>
              <w:left w:val="nil"/>
              <w:bottom w:val="nil"/>
              <w:right w:val="single" w:sz="4" w:space="0" w:color="C0C0C0"/>
            </w:tcBorders>
            <w:vAlign w:val="center"/>
            <w:hideMark/>
          </w:tcPr>
          <w:p w14:paraId="40A71002" w14:textId="77777777" w:rsidR="00372934" w:rsidRPr="00372934" w:rsidRDefault="00372934" w:rsidP="00372934">
            <w:pPr>
              <w:rPr>
                <w:rFonts w:ascii="Tahoma" w:hAnsi="Tahoma" w:cs="Tahoma"/>
                <w:sz w:val="8"/>
                <w:szCs w:val="8"/>
              </w:rPr>
            </w:pPr>
          </w:p>
        </w:tc>
      </w:tr>
      <w:tr w:rsidR="00372934" w:rsidRPr="00372934" w14:paraId="658668C3" w14:textId="77777777" w:rsidTr="00372934">
        <w:trPr>
          <w:trHeight w:val="450"/>
          <w:jc w:val="center"/>
        </w:trPr>
        <w:tc>
          <w:tcPr>
            <w:tcW w:w="68" w:type="dxa"/>
            <w:tcBorders>
              <w:top w:val="nil"/>
              <w:left w:val="nil"/>
              <w:bottom w:val="nil"/>
              <w:right w:val="nil"/>
            </w:tcBorders>
            <w:shd w:val="clear" w:color="000000" w:fill="FFFF00"/>
            <w:noWrap/>
            <w:vAlign w:val="center"/>
            <w:hideMark/>
          </w:tcPr>
          <w:p w14:paraId="6D3E0233"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7EE740D4"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8AF113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3.9.3.1</w:t>
            </w:r>
          </w:p>
        </w:tc>
        <w:tc>
          <w:tcPr>
            <w:tcW w:w="1584"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3F33F266"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охрана труда</w:t>
            </w:r>
          </w:p>
        </w:tc>
        <w:tc>
          <w:tcPr>
            <w:tcW w:w="2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E70C38"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single" w:sz="4" w:space="0" w:color="C0C0C0"/>
              <w:left w:val="nil"/>
              <w:bottom w:val="single" w:sz="4" w:space="0" w:color="C0C0C0"/>
              <w:right w:val="single" w:sz="4" w:space="0" w:color="C0C0C0"/>
            </w:tcBorders>
            <w:shd w:val="clear" w:color="000000" w:fill="FFFFCC"/>
            <w:vAlign w:val="center"/>
            <w:hideMark/>
          </w:tcPr>
          <w:p w14:paraId="28CCA00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4,33</w:t>
            </w:r>
          </w:p>
        </w:tc>
        <w:tc>
          <w:tcPr>
            <w:tcW w:w="390" w:type="dxa"/>
            <w:tcBorders>
              <w:top w:val="single" w:sz="4" w:space="0" w:color="C0C0C0"/>
              <w:left w:val="nil"/>
              <w:bottom w:val="single" w:sz="4" w:space="0" w:color="C0C0C0"/>
              <w:right w:val="single" w:sz="4" w:space="0" w:color="C0C0C0"/>
            </w:tcBorders>
            <w:shd w:val="clear" w:color="000000" w:fill="FFFFCC"/>
            <w:vAlign w:val="center"/>
            <w:hideMark/>
          </w:tcPr>
          <w:p w14:paraId="4D2404A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54,41</w:t>
            </w:r>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79D3923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85,00</w:t>
            </w:r>
          </w:p>
        </w:tc>
        <w:tc>
          <w:tcPr>
            <w:tcW w:w="404" w:type="dxa"/>
            <w:tcBorders>
              <w:top w:val="single" w:sz="4" w:space="0" w:color="C0C0C0"/>
              <w:left w:val="nil"/>
              <w:bottom w:val="single" w:sz="4" w:space="0" w:color="C0C0C0"/>
              <w:right w:val="single" w:sz="4" w:space="0" w:color="C0C0C0"/>
            </w:tcBorders>
            <w:shd w:val="clear" w:color="000000" w:fill="FFFFCC"/>
            <w:vAlign w:val="center"/>
            <w:hideMark/>
          </w:tcPr>
          <w:p w14:paraId="449E665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50,39</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0BC8B70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25,20</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2E2158F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25,20</w:t>
            </w:r>
          </w:p>
        </w:tc>
        <w:tc>
          <w:tcPr>
            <w:tcW w:w="450" w:type="dxa"/>
            <w:tcBorders>
              <w:top w:val="single" w:sz="4" w:space="0" w:color="C0C0C0"/>
              <w:left w:val="nil"/>
              <w:bottom w:val="single" w:sz="4" w:space="0" w:color="C0C0C0"/>
              <w:right w:val="single" w:sz="4" w:space="0" w:color="C0C0C0"/>
            </w:tcBorders>
            <w:shd w:val="clear" w:color="000000" w:fill="FFFFCC"/>
            <w:vAlign w:val="center"/>
            <w:hideMark/>
          </w:tcPr>
          <w:p w14:paraId="505EA6AA"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по расчету регулятора на численность основного </w:t>
            </w:r>
            <w:proofErr w:type="spellStart"/>
            <w:proofErr w:type="gramStart"/>
            <w:r w:rsidRPr="00372934">
              <w:rPr>
                <w:rFonts w:ascii="Tahoma" w:hAnsi="Tahoma" w:cs="Tahoma"/>
                <w:sz w:val="8"/>
                <w:szCs w:val="8"/>
              </w:rPr>
              <w:t>произв.персонала</w:t>
            </w:r>
            <w:proofErr w:type="spellEnd"/>
            <w:proofErr w:type="gramEnd"/>
            <w:r w:rsidRPr="00372934">
              <w:rPr>
                <w:rFonts w:ascii="Tahoma" w:hAnsi="Tahoma" w:cs="Tahoma"/>
                <w:sz w:val="8"/>
                <w:szCs w:val="8"/>
              </w:rPr>
              <w:t>.</w:t>
            </w:r>
          </w:p>
        </w:tc>
        <w:tc>
          <w:tcPr>
            <w:tcW w:w="425" w:type="dxa"/>
            <w:tcBorders>
              <w:top w:val="single" w:sz="4" w:space="0" w:color="C0C0C0"/>
              <w:left w:val="nil"/>
              <w:bottom w:val="single" w:sz="4" w:space="0" w:color="C0C0C0"/>
              <w:right w:val="single" w:sz="4" w:space="0" w:color="C0C0C0"/>
            </w:tcBorders>
            <w:shd w:val="clear" w:color="000000" w:fill="FFFFCC"/>
            <w:vAlign w:val="center"/>
            <w:hideMark/>
          </w:tcPr>
          <w:p w14:paraId="5A2CA4A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88,70</w:t>
            </w:r>
          </w:p>
        </w:tc>
        <w:tc>
          <w:tcPr>
            <w:tcW w:w="430" w:type="dxa"/>
            <w:tcBorders>
              <w:top w:val="single" w:sz="4" w:space="0" w:color="C0C0C0"/>
              <w:left w:val="nil"/>
              <w:bottom w:val="single" w:sz="4" w:space="0" w:color="C0C0C0"/>
              <w:right w:val="single" w:sz="4" w:space="0" w:color="C0C0C0"/>
            </w:tcBorders>
            <w:shd w:val="clear" w:color="000000" w:fill="FFFFCC"/>
            <w:vAlign w:val="center"/>
            <w:hideMark/>
          </w:tcPr>
          <w:p w14:paraId="7DB616F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51,73</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4D9B588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25,87</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5B9FC40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25,87</w:t>
            </w:r>
          </w:p>
        </w:tc>
        <w:tc>
          <w:tcPr>
            <w:tcW w:w="843" w:type="dxa"/>
            <w:vMerge/>
            <w:tcBorders>
              <w:top w:val="nil"/>
              <w:left w:val="nil"/>
              <w:bottom w:val="nil"/>
              <w:right w:val="single" w:sz="4" w:space="0" w:color="C0C0C0"/>
            </w:tcBorders>
            <w:vAlign w:val="center"/>
            <w:hideMark/>
          </w:tcPr>
          <w:p w14:paraId="1B31097B" w14:textId="77777777" w:rsidR="00372934" w:rsidRPr="00372934" w:rsidRDefault="00372934" w:rsidP="00372934">
            <w:pPr>
              <w:rPr>
                <w:rFonts w:ascii="Tahoma" w:hAnsi="Tahoma" w:cs="Tahoma"/>
                <w:sz w:val="8"/>
                <w:szCs w:val="8"/>
              </w:rPr>
            </w:pP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4345769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92,50</w:t>
            </w: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5AE386E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53,26</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65BC068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26,63</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7953D12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26,63</w:t>
            </w:r>
          </w:p>
        </w:tc>
        <w:tc>
          <w:tcPr>
            <w:tcW w:w="859" w:type="dxa"/>
            <w:vMerge/>
            <w:tcBorders>
              <w:top w:val="nil"/>
              <w:left w:val="nil"/>
              <w:bottom w:val="nil"/>
              <w:right w:val="single" w:sz="4" w:space="0" w:color="C0C0C0"/>
            </w:tcBorders>
            <w:vAlign w:val="center"/>
            <w:hideMark/>
          </w:tcPr>
          <w:p w14:paraId="1F8C5430" w14:textId="77777777" w:rsidR="00372934" w:rsidRPr="00372934" w:rsidRDefault="00372934" w:rsidP="00372934">
            <w:pPr>
              <w:rPr>
                <w:rFonts w:ascii="Tahoma" w:hAnsi="Tahoma" w:cs="Tahoma"/>
                <w:sz w:val="8"/>
                <w:szCs w:val="8"/>
              </w:rPr>
            </w:pPr>
          </w:p>
        </w:tc>
      </w:tr>
      <w:tr w:rsidR="00372934" w:rsidRPr="00372934" w14:paraId="131FD68B" w14:textId="77777777" w:rsidTr="00372934">
        <w:trPr>
          <w:trHeight w:val="1125"/>
          <w:jc w:val="center"/>
        </w:trPr>
        <w:tc>
          <w:tcPr>
            <w:tcW w:w="68" w:type="dxa"/>
            <w:tcBorders>
              <w:top w:val="nil"/>
              <w:left w:val="nil"/>
              <w:bottom w:val="nil"/>
              <w:right w:val="nil"/>
            </w:tcBorders>
            <w:shd w:val="clear" w:color="000000" w:fill="FFFF00"/>
            <w:noWrap/>
            <w:vAlign w:val="center"/>
            <w:hideMark/>
          </w:tcPr>
          <w:p w14:paraId="706DEAF0"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43DADAD2"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E0977D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3.9.3.2</w:t>
            </w:r>
          </w:p>
        </w:tc>
        <w:tc>
          <w:tcPr>
            <w:tcW w:w="1584" w:type="dxa"/>
            <w:tcBorders>
              <w:top w:val="nil"/>
              <w:left w:val="single" w:sz="4" w:space="0" w:color="BFBFBF"/>
              <w:bottom w:val="single" w:sz="4" w:space="0" w:color="BFBFBF"/>
              <w:right w:val="single" w:sz="4" w:space="0" w:color="BFBFBF"/>
            </w:tcBorders>
            <w:shd w:val="clear" w:color="000000" w:fill="E3FAFD"/>
            <w:vAlign w:val="center"/>
            <w:hideMark/>
          </w:tcPr>
          <w:p w14:paraId="0C474CDF"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 xml:space="preserve">канцтовары, </w:t>
            </w:r>
            <w:proofErr w:type="spellStart"/>
            <w:proofErr w:type="gramStart"/>
            <w:r w:rsidRPr="00372934">
              <w:rPr>
                <w:rFonts w:ascii="Tahoma" w:hAnsi="Tahoma" w:cs="Tahoma"/>
                <w:sz w:val="8"/>
                <w:szCs w:val="8"/>
              </w:rPr>
              <w:t>хоз.товары</w:t>
            </w:r>
            <w:proofErr w:type="spellEnd"/>
            <w:proofErr w:type="gramEnd"/>
            <w:r w:rsidRPr="00372934">
              <w:rPr>
                <w:rFonts w:ascii="Tahoma" w:hAnsi="Tahoma" w:cs="Tahoma"/>
                <w:sz w:val="8"/>
                <w:szCs w:val="8"/>
              </w:rPr>
              <w:t>, почтовые расходы</w:t>
            </w:r>
          </w:p>
        </w:tc>
        <w:tc>
          <w:tcPr>
            <w:tcW w:w="216" w:type="dxa"/>
            <w:tcBorders>
              <w:top w:val="nil"/>
              <w:left w:val="single" w:sz="4" w:space="0" w:color="C0C0C0"/>
              <w:bottom w:val="single" w:sz="4" w:space="0" w:color="C0C0C0"/>
              <w:right w:val="single" w:sz="4" w:space="0" w:color="C0C0C0"/>
            </w:tcBorders>
            <w:shd w:val="clear" w:color="auto" w:fill="auto"/>
            <w:vAlign w:val="center"/>
            <w:hideMark/>
          </w:tcPr>
          <w:p w14:paraId="265CD1B8"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51E636F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0,45</w:t>
            </w:r>
          </w:p>
        </w:tc>
        <w:tc>
          <w:tcPr>
            <w:tcW w:w="390" w:type="dxa"/>
            <w:tcBorders>
              <w:top w:val="nil"/>
              <w:left w:val="nil"/>
              <w:bottom w:val="single" w:sz="4" w:space="0" w:color="C0C0C0"/>
              <w:right w:val="single" w:sz="4" w:space="0" w:color="C0C0C0"/>
            </w:tcBorders>
            <w:shd w:val="clear" w:color="000000" w:fill="FFFFCC"/>
            <w:vAlign w:val="center"/>
            <w:hideMark/>
          </w:tcPr>
          <w:p w14:paraId="07D87C2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5,69</w:t>
            </w:r>
          </w:p>
        </w:tc>
        <w:tc>
          <w:tcPr>
            <w:tcW w:w="353" w:type="dxa"/>
            <w:tcBorders>
              <w:top w:val="nil"/>
              <w:left w:val="nil"/>
              <w:bottom w:val="single" w:sz="4" w:space="0" w:color="C0C0C0"/>
              <w:right w:val="single" w:sz="4" w:space="0" w:color="C0C0C0"/>
            </w:tcBorders>
            <w:shd w:val="clear" w:color="000000" w:fill="FFFFCC"/>
            <w:vAlign w:val="center"/>
            <w:hideMark/>
          </w:tcPr>
          <w:p w14:paraId="171EA6E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8,74</w:t>
            </w:r>
          </w:p>
        </w:tc>
        <w:tc>
          <w:tcPr>
            <w:tcW w:w="404" w:type="dxa"/>
            <w:tcBorders>
              <w:top w:val="nil"/>
              <w:left w:val="nil"/>
              <w:bottom w:val="single" w:sz="4" w:space="0" w:color="C0C0C0"/>
              <w:right w:val="single" w:sz="4" w:space="0" w:color="C0C0C0"/>
            </w:tcBorders>
            <w:shd w:val="clear" w:color="000000" w:fill="FFFFCC"/>
            <w:vAlign w:val="center"/>
            <w:hideMark/>
          </w:tcPr>
          <w:p w14:paraId="0DF5A62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8,64</w:t>
            </w:r>
          </w:p>
        </w:tc>
        <w:tc>
          <w:tcPr>
            <w:tcW w:w="279" w:type="dxa"/>
            <w:tcBorders>
              <w:top w:val="nil"/>
              <w:left w:val="nil"/>
              <w:bottom w:val="single" w:sz="4" w:space="0" w:color="C0C0C0"/>
              <w:right w:val="single" w:sz="4" w:space="0" w:color="C0C0C0"/>
            </w:tcBorders>
            <w:shd w:val="clear" w:color="000000" w:fill="D7EAD3"/>
            <w:vAlign w:val="center"/>
            <w:hideMark/>
          </w:tcPr>
          <w:p w14:paraId="23F36BB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4,32</w:t>
            </w:r>
          </w:p>
        </w:tc>
        <w:tc>
          <w:tcPr>
            <w:tcW w:w="279" w:type="dxa"/>
            <w:tcBorders>
              <w:top w:val="nil"/>
              <w:left w:val="nil"/>
              <w:bottom w:val="single" w:sz="4" w:space="0" w:color="C0C0C0"/>
              <w:right w:val="single" w:sz="4" w:space="0" w:color="C0C0C0"/>
            </w:tcBorders>
            <w:shd w:val="clear" w:color="000000" w:fill="D7EAD3"/>
            <w:vAlign w:val="center"/>
            <w:hideMark/>
          </w:tcPr>
          <w:p w14:paraId="4C787E5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4,32</w:t>
            </w:r>
          </w:p>
        </w:tc>
        <w:tc>
          <w:tcPr>
            <w:tcW w:w="450" w:type="dxa"/>
            <w:tcBorders>
              <w:top w:val="nil"/>
              <w:left w:val="nil"/>
              <w:bottom w:val="single" w:sz="4" w:space="0" w:color="C0C0C0"/>
              <w:right w:val="single" w:sz="4" w:space="0" w:color="C0C0C0"/>
            </w:tcBorders>
            <w:shd w:val="clear" w:color="000000" w:fill="FFFFCC"/>
            <w:vAlign w:val="center"/>
            <w:hideMark/>
          </w:tcPr>
          <w:p w14:paraId="459372D2"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принято по потребности и ценам по предложению организации, с корректировкой регулятора в </w:t>
            </w:r>
            <w:proofErr w:type="gramStart"/>
            <w:r w:rsidRPr="00372934">
              <w:rPr>
                <w:rFonts w:ascii="Tahoma" w:hAnsi="Tahoma" w:cs="Tahoma"/>
                <w:sz w:val="8"/>
                <w:szCs w:val="8"/>
              </w:rPr>
              <w:t>части  количества</w:t>
            </w:r>
            <w:proofErr w:type="gramEnd"/>
            <w:r w:rsidRPr="00372934">
              <w:rPr>
                <w:rFonts w:ascii="Tahoma" w:hAnsi="Tahoma" w:cs="Tahoma"/>
                <w:sz w:val="8"/>
                <w:szCs w:val="8"/>
              </w:rPr>
              <w:t xml:space="preserve"> </w:t>
            </w:r>
            <w:proofErr w:type="spellStart"/>
            <w:r w:rsidRPr="00372934">
              <w:rPr>
                <w:rFonts w:ascii="Tahoma" w:hAnsi="Tahoma" w:cs="Tahoma"/>
                <w:sz w:val="8"/>
                <w:szCs w:val="8"/>
              </w:rPr>
              <w:t>хоз.товаров</w:t>
            </w:r>
            <w:proofErr w:type="spellEnd"/>
            <w:r w:rsidRPr="00372934">
              <w:rPr>
                <w:rFonts w:ascii="Tahoma" w:hAnsi="Tahoma" w:cs="Tahoma"/>
                <w:sz w:val="8"/>
                <w:szCs w:val="8"/>
              </w:rPr>
              <w:t>, с учетом ИПЦ Минэкономразвития РФ на 2020 год 103,0%. В доле на водоотведение 3,2%.</w:t>
            </w:r>
          </w:p>
        </w:tc>
        <w:tc>
          <w:tcPr>
            <w:tcW w:w="425" w:type="dxa"/>
            <w:tcBorders>
              <w:top w:val="nil"/>
              <w:left w:val="nil"/>
              <w:bottom w:val="single" w:sz="4" w:space="0" w:color="C0C0C0"/>
              <w:right w:val="single" w:sz="4" w:space="0" w:color="C0C0C0"/>
            </w:tcBorders>
            <w:shd w:val="clear" w:color="000000" w:fill="FFFFCC"/>
            <w:vAlign w:val="center"/>
            <w:hideMark/>
          </w:tcPr>
          <w:p w14:paraId="44A8CA5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9,10</w:t>
            </w:r>
          </w:p>
        </w:tc>
        <w:tc>
          <w:tcPr>
            <w:tcW w:w="430" w:type="dxa"/>
            <w:tcBorders>
              <w:top w:val="nil"/>
              <w:left w:val="nil"/>
              <w:bottom w:val="single" w:sz="4" w:space="0" w:color="C0C0C0"/>
              <w:right w:val="single" w:sz="4" w:space="0" w:color="C0C0C0"/>
            </w:tcBorders>
            <w:shd w:val="clear" w:color="000000" w:fill="FFFFCC"/>
            <w:vAlign w:val="center"/>
            <w:hideMark/>
          </w:tcPr>
          <w:p w14:paraId="1A68371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8,87</w:t>
            </w:r>
          </w:p>
        </w:tc>
        <w:tc>
          <w:tcPr>
            <w:tcW w:w="420" w:type="dxa"/>
            <w:tcBorders>
              <w:top w:val="nil"/>
              <w:left w:val="nil"/>
              <w:bottom w:val="single" w:sz="4" w:space="0" w:color="C0C0C0"/>
              <w:right w:val="single" w:sz="4" w:space="0" w:color="C0C0C0"/>
            </w:tcBorders>
            <w:shd w:val="clear" w:color="000000" w:fill="D7EAD3"/>
            <w:vAlign w:val="center"/>
            <w:hideMark/>
          </w:tcPr>
          <w:p w14:paraId="2B16370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4,44</w:t>
            </w:r>
          </w:p>
        </w:tc>
        <w:tc>
          <w:tcPr>
            <w:tcW w:w="420" w:type="dxa"/>
            <w:tcBorders>
              <w:top w:val="nil"/>
              <w:left w:val="nil"/>
              <w:bottom w:val="single" w:sz="4" w:space="0" w:color="C0C0C0"/>
              <w:right w:val="single" w:sz="4" w:space="0" w:color="C0C0C0"/>
            </w:tcBorders>
            <w:shd w:val="clear" w:color="000000" w:fill="D7EAD3"/>
            <w:vAlign w:val="center"/>
            <w:hideMark/>
          </w:tcPr>
          <w:p w14:paraId="0E4936C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4,44</w:t>
            </w:r>
          </w:p>
        </w:tc>
        <w:tc>
          <w:tcPr>
            <w:tcW w:w="843" w:type="dxa"/>
            <w:vMerge/>
            <w:tcBorders>
              <w:top w:val="nil"/>
              <w:left w:val="nil"/>
              <w:bottom w:val="nil"/>
              <w:right w:val="single" w:sz="4" w:space="0" w:color="C0C0C0"/>
            </w:tcBorders>
            <w:vAlign w:val="center"/>
            <w:hideMark/>
          </w:tcPr>
          <w:p w14:paraId="29C704C0"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530E03C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9,50</w:t>
            </w:r>
          </w:p>
        </w:tc>
        <w:tc>
          <w:tcPr>
            <w:tcW w:w="420" w:type="dxa"/>
            <w:tcBorders>
              <w:top w:val="nil"/>
              <w:left w:val="nil"/>
              <w:bottom w:val="single" w:sz="4" w:space="0" w:color="C0C0C0"/>
              <w:right w:val="single" w:sz="4" w:space="0" w:color="C0C0C0"/>
            </w:tcBorders>
            <w:shd w:val="clear" w:color="000000" w:fill="FFFFCC"/>
            <w:vAlign w:val="center"/>
            <w:hideMark/>
          </w:tcPr>
          <w:p w14:paraId="5BB3D4D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9,13</w:t>
            </w:r>
          </w:p>
        </w:tc>
        <w:tc>
          <w:tcPr>
            <w:tcW w:w="414" w:type="dxa"/>
            <w:tcBorders>
              <w:top w:val="nil"/>
              <w:left w:val="nil"/>
              <w:bottom w:val="single" w:sz="4" w:space="0" w:color="C0C0C0"/>
              <w:right w:val="single" w:sz="4" w:space="0" w:color="C0C0C0"/>
            </w:tcBorders>
            <w:shd w:val="clear" w:color="000000" w:fill="D7EAD3"/>
            <w:vAlign w:val="center"/>
            <w:hideMark/>
          </w:tcPr>
          <w:p w14:paraId="1CF8228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4,57</w:t>
            </w:r>
          </w:p>
        </w:tc>
        <w:tc>
          <w:tcPr>
            <w:tcW w:w="414" w:type="dxa"/>
            <w:tcBorders>
              <w:top w:val="nil"/>
              <w:left w:val="nil"/>
              <w:bottom w:val="single" w:sz="4" w:space="0" w:color="C0C0C0"/>
              <w:right w:val="single" w:sz="4" w:space="0" w:color="C0C0C0"/>
            </w:tcBorders>
            <w:shd w:val="clear" w:color="000000" w:fill="D7EAD3"/>
            <w:vAlign w:val="center"/>
            <w:hideMark/>
          </w:tcPr>
          <w:p w14:paraId="76507AC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4,57</w:t>
            </w:r>
          </w:p>
        </w:tc>
        <w:tc>
          <w:tcPr>
            <w:tcW w:w="859" w:type="dxa"/>
            <w:vMerge/>
            <w:tcBorders>
              <w:top w:val="nil"/>
              <w:left w:val="nil"/>
              <w:bottom w:val="nil"/>
              <w:right w:val="single" w:sz="4" w:space="0" w:color="C0C0C0"/>
            </w:tcBorders>
            <w:vAlign w:val="center"/>
            <w:hideMark/>
          </w:tcPr>
          <w:p w14:paraId="08828B1F" w14:textId="77777777" w:rsidR="00372934" w:rsidRPr="00372934" w:rsidRDefault="00372934" w:rsidP="00372934">
            <w:pPr>
              <w:rPr>
                <w:rFonts w:ascii="Tahoma" w:hAnsi="Tahoma" w:cs="Tahoma"/>
                <w:sz w:val="8"/>
                <w:szCs w:val="8"/>
              </w:rPr>
            </w:pPr>
          </w:p>
        </w:tc>
      </w:tr>
      <w:tr w:rsidR="00372934" w:rsidRPr="00372934" w14:paraId="02EC1460" w14:textId="77777777" w:rsidTr="00372934">
        <w:trPr>
          <w:trHeight w:val="272"/>
          <w:jc w:val="center"/>
        </w:trPr>
        <w:tc>
          <w:tcPr>
            <w:tcW w:w="68" w:type="dxa"/>
            <w:tcBorders>
              <w:top w:val="nil"/>
              <w:left w:val="nil"/>
              <w:bottom w:val="nil"/>
              <w:right w:val="nil"/>
            </w:tcBorders>
            <w:shd w:val="clear" w:color="000000" w:fill="FFFF00"/>
            <w:noWrap/>
            <w:vAlign w:val="center"/>
            <w:hideMark/>
          </w:tcPr>
          <w:p w14:paraId="47764167"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1EB7DB05"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E5A170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3.9.3.3</w:t>
            </w:r>
          </w:p>
        </w:tc>
        <w:tc>
          <w:tcPr>
            <w:tcW w:w="1584" w:type="dxa"/>
            <w:tcBorders>
              <w:top w:val="nil"/>
              <w:left w:val="single" w:sz="4" w:space="0" w:color="BFBFBF"/>
              <w:bottom w:val="single" w:sz="4" w:space="0" w:color="BFBFBF"/>
              <w:right w:val="single" w:sz="4" w:space="0" w:color="BFBFBF"/>
            </w:tcBorders>
            <w:shd w:val="clear" w:color="000000" w:fill="E3FAFD"/>
            <w:vAlign w:val="center"/>
            <w:hideMark/>
          </w:tcPr>
          <w:p w14:paraId="31330519"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командировочные расходы</w:t>
            </w:r>
          </w:p>
        </w:tc>
        <w:tc>
          <w:tcPr>
            <w:tcW w:w="216" w:type="dxa"/>
            <w:tcBorders>
              <w:top w:val="nil"/>
              <w:left w:val="single" w:sz="4" w:space="0" w:color="C0C0C0"/>
              <w:bottom w:val="single" w:sz="4" w:space="0" w:color="C0C0C0"/>
              <w:right w:val="single" w:sz="4" w:space="0" w:color="C0C0C0"/>
            </w:tcBorders>
            <w:shd w:val="clear" w:color="auto" w:fill="auto"/>
            <w:vAlign w:val="center"/>
            <w:hideMark/>
          </w:tcPr>
          <w:p w14:paraId="0D574C7A"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691DA73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90" w:type="dxa"/>
            <w:tcBorders>
              <w:top w:val="nil"/>
              <w:left w:val="nil"/>
              <w:bottom w:val="single" w:sz="4" w:space="0" w:color="C0C0C0"/>
              <w:right w:val="single" w:sz="4" w:space="0" w:color="C0C0C0"/>
            </w:tcBorders>
            <w:shd w:val="clear" w:color="000000" w:fill="FFFFCC"/>
            <w:vAlign w:val="center"/>
            <w:hideMark/>
          </w:tcPr>
          <w:p w14:paraId="31A5642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FFFFCC"/>
            <w:vAlign w:val="center"/>
            <w:hideMark/>
          </w:tcPr>
          <w:p w14:paraId="30FF8D8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2,30</w:t>
            </w:r>
          </w:p>
        </w:tc>
        <w:tc>
          <w:tcPr>
            <w:tcW w:w="404" w:type="dxa"/>
            <w:tcBorders>
              <w:top w:val="nil"/>
              <w:left w:val="nil"/>
              <w:bottom w:val="single" w:sz="4" w:space="0" w:color="C0C0C0"/>
              <w:right w:val="single" w:sz="4" w:space="0" w:color="C0C0C0"/>
            </w:tcBorders>
            <w:shd w:val="clear" w:color="000000" w:fill="FFFFCC"/>
            <w:vAlign w:val="center"/>
            <w:hideMark/>
          </w:tcPr>
          <w:p w14:paraId="56E51C5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0,02</w:t>
            </w:r>
          </w:p>
        </w:tc>
        <w:tc>
          <w:tcPr>
            <w:tcW w:w="279" w:type="dxa"/>
            <w:tcBorders>
              <w:top w:val="nil"/>
              <w:left w:val="nil"/>
              <w:bottom w:val="single" w:sz="4" w:space="0" w:color="C0C0C0"/>
              <w:right w:val="single" w:sz="4" w:space="0" w:color="C0C0C0"/>
            </w:tcBorders>
            <w:shd w:val="clear" w:color="000000" w:fill="D7EAD3"/>
            <w:vAlign w:val="center"/>
            <w:hideMark/>
          </w:tcPr>
          <w:p w14:paraId="2E7D9E4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0,01</w:t>
            </w:r>
          </w:p>
        </w:tc>
        <w:tc>
          <w:tcPr>
            <w:tcW w:w="279" w:type="dxa"/>
            <w:tcBorders>
              <w:top w:val="nil"/>
              <w:left w:val="nil"/>
              <w:bottom w:val="single" w:sz="4" w:space="0" w:color="C0C0C0"/>
              <w:right w:val="single" w:sz="4" w:space="0" w:color="C0C0C0"/>
            </w:tcBorders>
            <w:shd w:val="clear" w:color="000000" w:fill="D7EAD3"/>
            <w:vAlign w:val="center"/>
            <w:hideMark/>
          </w:tcPr>
          <w:p w14:paraId="242D239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0,01</w:t>
            </w:r>
          </w:p>
        </w:tc>
        <w:tc>
          <w:tcPr>
            <w:tcW w:w="45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2BB3AFC"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принято по расчету регулятора (1 чел.*3 командировки в Кемерово*200 </w:t>
            </w:r>
            <w:proofErr w:type="spellStart"/>
            <w:proofErr w:type="gramStart"/>
            <w:r w:rsidRPr="00372934">
              <w:rPr>
                <w:rFonts w:ascii="Tahoma" w:hAnsi="Tahoma" w:cs="Tahoma"/>
                <w:sz w:val="8"/>
                <w:szCs w:val="8"/>
              </w:rPr>
              <w:t>руб.суточные</w:t>
            </w:r>
            <w:proofErr w:type="spellEnd"/>
            <w:proofErr w:type="gramEnd"/>
            <w:r w:rsidRPr="00372934">
              <w:rPr>
                <w:rFonts w:ascii="Tahoma" w:hAnsi="Tahoma" w:cs="Tahoma"/>
                <w:sz w:val="8"/>
                <w:szCs w:val="8"/>
              </w:rPr>
              <w:t>=600 руб., в доле на водоотведение 3,2%)</w:t>
            </w:r>
          </w:p>
        </w:tc>
        <w:tc>
          <w:tcPr>
            <w:tcW w:w="425" w:type="dxa"/>
            <w:tcBorders>
              <w:top w:val="nil"/>
              <w:left w:val="single" w:sz="4" w:space="0" w:color="C0C0C0"/>
              <w:bottom w:val="single" w:sz="4" w:space="0" w:color="C0C0C0"/>
              <w:right w:val="single" w:sz="4" w:space="0" w:color="C0C0C0"/>
            </w:tcBorders>
            <w:shd w:val="clear" w:color="000000" w:fill="FFFFCC"/>
            <w:vAlign w:val="center"/>
            <w:hideMark/>
          </w:tcPr>
          <w:p w14:paraId="13D2BB4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2,40</w:t>
            </w:r>
          </w:p>
        </w:tc>
        <w:tc>
          <w:tcPr>
            <w:tcW w:w="430" w:type="dxa"/>
            <w:tcBorders>
              <w:top w:val="nil"/>
              <w:left w:val="nil"/>
              <w:bottom w:val="single" w:sz="4" w:space="0" w:color="C0C0C0"/>
              <w:right w:val="single" w:sz="4" w:space="0" w:color="C0C0C0"/>
            </w:tcBorders>
            <w:shd w:val="clear" w:color="000000" w:fill="FFFFCC"/>
            <w:vAlign w:val="center"/>
            <w:hideMark/>
          </w:tcPr>
          <w:p w14:paraId="1668463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0,02</w:t>
            </w:r>
          </w:p>
        </w:tc>
        <w:tc>
          <w:tcPr>
            <w:tcW w:w="420" w:type="dxa"/>
            <w:tcBorders>
              <w:top w:val="nil"/>
              <w:left w:val="nil"/>
              <w:bottom w:val="single" w:sz="4" w:space="0" w:color="C0C0C0"/>
              <w:right w:val="single" w:sz="4" w:space="0" w:color="C0C0C0"/>
            </w:tcBorders>
            <w:shd w:val="clear" w:color="000000" w:fill="D7EAD3"/>
            <w:vAlign w:val="center"/>
            <w:hideMark/>
          </w:tcPr>
          <w:p w14:paraId="395ADCF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0,01</w:t>
            </w:r>
          </w:p>
        </w:tc>
        <w:tc>
          <w:tcPr>
            <w:tcW w:w="420" w:type="dxa"/>
            <w:tcBorders>
              <w:top w:val="nil"/>
              <w:left w:val="nil"/>
              <w:bottom w:val="single" w:sz="4" w:space="0" w:color="C0C0C0"/>
              <w:right w:val="single" w:sz="4" w:space="0" w:color="C0C0C0"/>
            </w:tcBorders>
            <w:shd w:val="clear" w:color="000000" w:fill="D7EAD3"/>
            <w:vAlign w:val="center"/>
            <w:hideMark/>
          </w:tcPr>
          <w:p w14:paraId="6DDBA48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0,01</w:t>
            </w:r>
          </w:p>
        </w:tc>
        <w:tc>
          <w:tcPr>
            <w:tcW w:w="843" w:type="dxa"/>
            <w:vMerge/>
            <w:tcBorders>
              <w:top w:val="nil"/>
              <w:left w:val="nil"/>
              <w:bottom w:val="nil"/>
              <w:right w:val="single" w:sz="4" w:space="0" w:color="C0C0C0"/>
            </w:tcBorders>
            <w:vAlign w:val="center"/>
            <w:hideMark/>
          </w:tcPr>
          <w:p w14:paraId="1E44B79A"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4D44448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2,50</w:t>
            </w:r>
          </w:p>
        </w:tc>
        <w:tc>
          <w:tcPr>
            <w:tcW w:w="420" w:type="dxa"/>
            <w:tcBorders>
              <w:top w:val="nil"/>
              <w:left w:val="nil"/>
              <w:bottom w:val="single" w:sz="4" w:space="0" w:color="C0C0C0"/>
              <w:right w:val="single" w:sz="4" w:space="0" w:color="C0C0C0"/>
            </w:tcBorders>
            <w:shd w:val="clear" w:color="000000" w:fill="FFFFCC"/>
            <w:vAlign w:val="center"/>
            <w:hideMark/>
          </w:tcPr>
          <w:p w14:paraId="4F05774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0,02</w:t>
            </w:r>
          </w:p>
        </w:tc>
        <w:tc>
          <w:tcPr>
            <w:tcW w:w="414" w:type="dxa"/>
            <w:tcBorders>
              <w:top w:val="nil"/>
              <w:left w:val="nil"/>
              <w:bottom w:val="single" w:sz="4" w:space="0" w:color="C0C0C0"/>
              <w:right w:val="single" w:sz="4" w:space="0" w:color="C0C0C0"/>
            </w:tcBorders>
            <w:shd w:val="clear" w:color="000000" w:fill="D7EAD3"/>
            <w:vAlign w:val="center"/>
            <w:hideMark/>
          </w:tcPr>
          <w:p w14:paraId="1FBE049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0,01</w:t>
            </w:r>
          </w:p>
        </w:tc>
        <w:tc>
          <w:tcPr>
            <w:tcW w:w="414" w:type="dxa"/>
            <w:tcBorders>
              <w:top w:val="nil"/>
              <w:left w:val="nil"/>
              <w:bottom w:val="single" w:sz="4" w:space="0" w:color="C0C0C0"/>
              <w:right w:val="single" w:sz="4" w:space="0" w:color="C0C0C0"/>
            </w:tcBorders>
            <w:shd w:val="clear" w:color="000000" w:fill="D7EAD3"/>
            <w:vAlign w:val="center"/>
            <w:hideMark/>
          </w:tcPr>
          <w:p w14:paraId="57C3AD6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0,01</w:t>
            </w:r>
          </w:p>
        </w:tc>
        <w:tc>
          <w:tcPr>
            <w:tcW w:w="859" w:type="dxa"/>
            <w:vMerge/>
            <w:tcBorders>
              <w:top w:val="nil"/>
              <w:left w:val="nil"/>
              <w:bottom w:val="nil"/>
              <w:right w:val="single" w:sz="4" w:space="0" w:color="C0C0C0"/>
            </w:tcBorders>
            <w:vAlign w:val="center"/>
            <w:hideMark/>
          </w:tcPr>
          <w:p w14:paraId="08DF8B35" w14:textId="77777777" w:rsidR="00372934" w:rsidRPr="00372934" w:rsidRDefault="00372934" w:rsidP="00372934">
            <w:pPr>
              <w:rPr>
                <w:rFonts w:ascii="Tahoma" w:hAnsi="Tahoma" w:cs="Tahoma"/>
                <w:sz w:val="8"/>
                <w:szCs w:val="8"/>
              </w:rPr>
            </w:pPr>
          </w:p>
        </w:tc>
      </w:tr>
      <w:tr w:rsidR="00372934" w:rsidRPr="00372934" w14:paraId="194DF7E0"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35D6491E"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78BFDE1C"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3B8E3A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3.9.3.4</w:t>
            </w:r>
          </w:p>
        </w:tc>
        <w:tc>
          <w:tcPr>
            <w:tcW w:w="1584" w:type="dxa"/>
            <w:tcBorders>
              <w:top w:val="nil"/>
              <w:left w:val="single" w:sz="4" w:space="0" w:color="BFBFBF"/>
              <w:bottom w:val="single" w:sz="4" w:space="0" w:color="BFBFBF"/>
              <w:right w:val="single" w:sz="4" w:space="0" w:color="BFBFBF"/>
            </w:tcBorders>
            <w:shd w:val="clear" w:color="000000" w:fill="E3FAFD"/>
            <w:vAlign w:val="center"/>
            <w:hideMark/>
          </w:tcPr>
          <w:p w14:paraId="1703B92C"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 xml:space="preserve">расходы на </w:t>
            </w:r>
            <w:proofErr w:type="spellStart"/>
            <w:proofErr w:type="gramStart"/>
            <w:r w:rsidRPr="00372934">
              <w:rPr>
                <w:rFonts w:ascii="Tahoma" w:hAnsi="Tahoma" w:cs="Tahoma"/>
                <w:sz w:val="8"/>
                <w:szCs w:val="8"/>
              </w:rPr>
              <w:t>орг.технику</w:t>
            </w:r>
            <w:proofErr w:type="spellEnd"/>
            <w:proofErr w:type="gramEnd"/>
          </w:p>
        </w:tc>
        <w:tc>
          <w:tcPr>
            <w:tcW w:w="216" w:type="dxa"/>
            <w:tcBorders>
              <w:top w:val="nil"/>
              <w:left w:val="single" w:sz="4" w:space="0" w:color="C0C0C0"/>
              <w:bottom w:val="single" w:sz="4" w:space="0" w:color="C0C0C0"/>
              <w:right w:val="single" w:sz="4" w:space="0" w:color="C0C0C0"/>
            </w:tcBorders>
            <w:shd w:val="clear" w:color="auto" w:fill="auto"/>
            <w:vAlign w:val="center"/>
            <w:hideMark/>
          </w:tcPr>
          <w:p w14:paraId="04E3858F"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278777B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90" w:type="dxa"/>
            <w:tcBorders>
              <w:top w:val="nil"/>
              <w:left w:val="nil"/>
              <w:bottom w:val="single" w:sz="4" w:space="0" w:color="C0C0C0"/>
              <w:right w:val="single" w:sz="4" w:space="0" w:color="C0C0C0"/>
            </w:tcBorders>
            <w:shd w:val="clear" w:color="000000" w:fill="FFFFCC"/>
            <w:vAlign w:val="center"/>
            <w:hideMark/>
          </w:tcPr>
          <w:p w14:paraId="1309A81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FFFFCC"/>
            <w:vAlign w:val="center"/>
            <w:hideMark/>
          </w:tcPr>
          <w:p w14:paraId="74823BB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14,00</w:t>
            </w:r>
          </w:p>
        </w:tc>
        <w:tc>
          <w:tcPr>
            <w:tcW w:w="404" w:type="dxa"/>
            <w:tcBorders>
              <w:top w:val="nil"/>
              <w:left w:val="nil"/>
              <w:bottom w:val="single" w:sz="4" w:space="0" w:color="C0C0C0"/>
              <w:right w:val="single" w:sz="4" w:space="0" w:color="C0C0C0"/>
            </w:tcBorders>
            <w:shd w:val="clear" w:color="000000" w:fill="FFFFCC"/>
            <w:vAlign w:val="center"/>
            <w:hideMark/>
          </w:tcPr>
          <w:p w14:paraId="4338DE2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77AE4FF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753E5E2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single" w:sz="4" w:space="0" w:color="C0C0C0"/>
              <w:left w:val="nil"/>
              <w:bottom w:val="single" w:sz="4" w:space="0" w:color="C0C0C0"/>
              <w:right w:val="single" w:sz="4" w:space="0" w:color="C0C0C0"/>
            </w:tcBorders>
            <w:shd w:val="clear" w:color="000000" w:fill="FFFFCC"/>
            <w:vAlign w:val="center"/>
            <w:hideMark/>
          </w:tcPr>
          <w:p w14:paraId="74AE79E5" w14:textId="77777777" w:rsidR="00372934" w:rsidRPr="00372934" w:rsidRDefault="00372934" w:rsidP="00372934">
            <w:pPr>
              <w:rPr>
                <w:rFonts w:ascii="Tahoma" w:hAnsi="Tahoma" w:cs="Tahoma"/>
                <w:sz w:val="8"/>
                <w:szCs w:val="8"/>
              </w:rPr>
            </w:pPr>
            <w:r w:rsidRPr="00372934">
              <w:rPr>
                <w:rFonts w:ascii="Tahoma" w:hAnsi="Tahoma" w:cs="Tahoma"/>
                <w:sz w:val="8"/>
                <w:szCs w:val="8"/>
              </w:rPr>
              <w:t>учтено в прочих административных расходах.</w:t>
            </w:r>
          </w:p>
        </w:tc>
        <w:tc>
          <w:tcPr>
            <w:tcW w:w="425" w:type="dxa"/>
            <w:tcBorders>
              <w:top w:val="nil"/>
              <w:left w:val="nil"/>
              <w:bottom w:val="single" w:sz="4" w:space="0" w:color="C0C0C0"/>
              <w:right w:val="single" w:sz="4" w:space="0" w:color="C0C0C0"/>
            </w:tcBorders>
            <w:shd w:val="clear" w:color="000000" w:fill="FFFFCC"/>
            <w:vAlign w:val="center"/>
            <w:hideMark/>
          </w:tcPr>
          <w:p w14:paraId="648738E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14,60</w:t>
            </w:r>
          </w:p>
        </w:tc>
        <w:tc>
          <w:tcPr>
            <w:tcW w:w="430" w:type="dxa"/>
            <w:tcBorders>
              <w:top w:val="nil"/>
              <w:left w:val="nil"/>
              <w:bottom w:val="single" w:sz="4" w:space="0" w:color="C0C0C0"/>
              <w:right w:val="single" w:sz="4" w:space="0" w:color="C0C0C0"/>
            </w:tcBorders>
            <w:shd w:val="clear" w:color="000000" w:fill="FFFFCC"/>
            <w:vAlign w:val="center"/>
            <w:hideMark/>
          </w:tcPr>
          <w:p w14:paraId="329EF9B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17DECEB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59AD88F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716C4BF0"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62AA18B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15,20</w:t>
            </w:r>
          </w:p>
        </w:tc>
        <w:tc>
          <w:tcPr>
            <w:tcW w:w="420" w:type="dxa"/>
            <w:tcBorders>
              <w:top w:val="nil"/>
              <w:left w:val="nil"/>
              <w:bottom w:val="single" w:sz="4" w:space="0" w:color="C0C0C0"/>
              <w:right w:val="single" w:sz="4" w:space="0" w:color="C0C0C0"/>
            </w:tcBorders>
            <w:shd w:val="clear" w:color="000000" w:fill="FFFFCC"/>
            <w:vAlign w:val="center"/>
            <w:hideMark/>
          </w:tcPr>
          <w:p w14:paraId="32831F4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B54288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6A4C52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4A2C1C7E" w14:textId="77777777" w:rsidR="00372934" w:rsidRPr="00372934" w:rsidRDefault="00372934" w:rsidP="00372934">
            <w:pPr>
              <w:rPr>
                <w:rFonts w:ascii="Tahoma" w:hAnsi="Tahoma" w:cs="Tahoma"/>
                <w:sz w:val="8"/>
                <w:szCs w:val="8"/>
              </w:rPr>
            </w:pPr>
          </w:p>
        </w:tc>
      </w:tr>
      <w:tr w:rsidR="00372934" w:rsidRPr="00372934" w14:paraId="223DDDBD" w14:textId="77777777" w:rsidTr="00372934">
        <w:trPr>
          <w:trHeight w:val="131"/>
          <w:jc w:val="center"/>
        </w:trPr>
        <w:tc>
          <w:tcPr>
            <w:tcW w:w="68" w:type="dxa"/>
            <w:tcBorders>
              <w:top w:val="nil"/>
              <w:left w:val="nil"/>
              <w:bottom w:val="nil"/>
              <w:right w:val="nil"/>
            </w:tcBorders>
            <w:shd w:val="clear" w:color="000000" w:fill="FFFF00"/>
            <w:noWrap/>
            <w:vAlign w:val="center"/>
            <w:hideMark/>
          </w:tcPr>
          <w:p w14:paraId="5F2B07A4"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10D1126C"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FBC65A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3.10</w:t>
            </w:r>
          </w:p>
        </w:tc>
        <w:tc>
          <w:tcPr>
            <w:tcW w:w="1584" w:type="dxa"/>
            <w:tcBorders>
              <w:top w:val="nil"/>
              <w:left w:val="nil"/>
              <w:bottom w:val="single" w:sz="4" w:space="0" w:color="C0C0C0"/>
              <w:right w:val="single" w:sz="4" w:space="0" w:color="C0C0C0"/>
            </w:tcBorders>
            <w:shd w:val="clear" w:color="auto" w:fill="auto"/>
            <w:vAlign w:val="center"/>
            <w:hideMark/>
          </w:tcPr>
          <w:p w14:paraId="39951FF2" w14:textId="77777777" w:rsidR="00372934" w:rsidRPr="00372934" w:rsidRDefault="00372934" w:rsidP="00372934">
            <w:pPr>
              <w:ind w:firstLineChars="100" w:firstLine="80"/>
              <w:rPr>
                <w:rFonts w:ascii="Tahoma" w:hAnsi="Tahoma" w:cs="Tahoma"/>
                <w:b/>
                <w:bCs/>
                <w:sz w:val="8"/>
                <w:szCs w:val="8"/>
              </w:rPr>
            </w:pPr>
            <w:r w:rsidRPr="00372934">
              <w:rPr>
                <w:rFonts w:ascii="Tahoma" w:hAnsi="Tahoma" w:cs="Tahoma"/>
                <w:b/>
                <w:bCs/>
                <w:sz w:val="8"/>
                <w:szCs w:val="8"/>
              </w:rPr>
              <w:t>Прочие производственные расходы</w:t>
            </w:r>
          </w:p>
        </w:tc>
        <w:tc>
          <w:tcPr>
            <w:tcW w:w="216" w:type="dxa"/>
            <w:tcBorders>
              <w:top w:val="nil"/>
              <w:left w:val="nil"/>
              <w:bottom w:val="single" w:sz="4" w:space="0" w:color="C0C0C0"/>
              <w:right w:val="single" w:sz="4" w:space="0" w:color="C0C0C0"/>
            </w:tcBorders>
            <w:shd w:val="clear" w:color="auto" w:fill="auto"/>
            <w:vAlign w:val="center"/>
            <w:hideMark/>
          </w:tcPr>
          <w:p w14:paraId="28F7640D"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35C6181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3,35</w:t>
            </w:r>
          </w:p>
        </w:tc>
        <w:tc>
          <w:tcPr>
            <w:tcW w:w="390" w:type="dxa"/>
            <w:tcBorders>
              <w:top w:val="nil"/>
              <w:left w:val="nil"/>
              <w:bottom w:val="single" w:sz="4" w:space="0" w:color="C0C0C0"/>
              <w:right w:val="single" w:sz="4" w:space="0" w:color="C0C0C0"/>
            </w:tcBorders>
            <w:shd w:val="clear" w:color="000000" w:fill="D7EAD3"/>
            <w:vAlign w:val="center"/>
            <w:hideMark/>
          </w:tcPr>
          <w:p w14:paraId="0B97349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42,05</w:t>
            </w:r>
          </w:p>
        </w:tc>
        <w:tc>
          <w:tcPr>
            <w:tcW w:w="353" w:type="dxa"/>
            <w:tcBorders>
              <w:top w:val="nil"/>
              <w:left w:val="nil"/>
              <w:bottom w:val="single" w:sz="4" w:space="0" w:color="C0C0C0"/>
              <w:right w:val="single" w:sz="4" w:space="0" w:color="C0C0C0"/>
            </w:tcBorders>
            <w:shd w:val="clear" w:color="000000" w:fill="D7EAD3"/>
            <w:vAlign w:val="center"/>
            <w:hideMark/>
          </w:tcPr>
          <w:p w14:paraId="42C9B04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64,70</w:t>
            </w:r>
          </w:p>
        </w:tc>
        <w:tc>
          <w:tcPr>
            <w:tcW w:w="404" w:type="dxa"/>
            <w:tcBorders>
              <w:top w:val="nil"/>
              <w:left w:val="nil"/>
              <w:bottom w:val="single" w:sz="4" w:space="0" w:color="C0C0C0"/>
              <w:right w:val="single" w:sz="4" w:space="0" w:color="C0C0C0"/>
            </w:tcBorders>
            <w:shd w:val="clear" w:color="000000" w:fill="D7EAD3"/>
            <w:vAlign w:val="center"/>
            <w:hideMark/>
          </w:tcPr>
          <w:p w14:paraId="4E7CF78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12,70</w:t>
            </w:r>
          </w:p>
        </w:tc>
        <w:tc>
          <w:tcPr>
            <w:tcW w:w="279" w:type="dxa"/>
            <w:tcBorders>
              <w:top w:val="nil"/>
              <w:left w:val="nil"/>
              <w:bottom w:val="single" w:sz="4" w:space="0" w:color="C0C0C0"/>
              <w:right w:val="single" w:sz="4" w:space="0" w:color="C0C0C0"/>
            </w:tcBorders>
            <w:shd w:val="clear" w:color="000000" w:fill="D7EAD3"/>
            <w:vAlign w:val="center"/>
            <w:hideMark/>
          </w:tcPr>
          <w:p w14:paraId="2B2FC39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6,35</w:t>
            </w:r>
          </w:p>
        </w:tc>
        <w:tc>
          <w:tcPr>
            <w:tcW w:w="279" w:type="dxa"/>
            <w:tcBorders>
              <w:top w:val="nil"/>
              <w:left w:val="nil"/>
              <w:bottom w:val="single" w:sz="4" w:space="0" w:color="C0C0C0"/>
              <w:right w:val="single" w:sz="4" w:space="0" w:color="C0C0C0"/>
            </w:tcBorders>
            <w:shd w:val="clear" w:color="000000" w:fill="D7EAD3"/>
            <w:vAlign w:val="center"/>
            <w:hideMark/>
          </w:tcPr>
          <w:p w14:paraId="626E51E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6,35</w:t>
            </w:r>
          </w:p>
        </w:tc>
        <w:tc>
          <w:tcPr>
            <w:tcW w:w="450" w:type="dxa"/>
            <w:tcBorders>
              <w:top w:val="nil"/>
              <w:left w:val="nil"/>
              <w:bottom w:val="single" w:sz="4" w:space="0" w:color="C0C0C0"/>
              <w:right w:val="single" w:sz="4" w:space="0" w:color="C0C0C0"/>
            </w:tcBorders>
            <w:shd w:val="clear" w:color="000000" w:fill="FFFFCC"/>
            <w:vAlign w:val="center"/>
            <w:hideMark/>
          </w:tcPr>
          <w:p w14:paraId="3D4864DB"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1D51F4E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67,50</w:t>
            </w:r>
          </w:p>
        </w:tc>
        <w:tc>
          <w:tcPr>
            <w:tcW w:w="430" w:type="dxa"/>
            <w:tcBorders>
              <w:top w:val="nil"/>
              <w:left w:val="nil"/>
              <w:bottom w:val="single" w:sz="4" w:space="0" w:color="C0C0C0"/>
              <w:right w:val="single" w:sz="4" w:space="0" w:color="C0C0C0"/>
            </w:tcBorders>
            <w:shd w:val="clear" w:color="000000" w:fill="D7EAD3"/>
            <w:vAlign w:val="center"/>
            <w:hideMark/>
          </w:tcPr>
          <w:p w14:paraId="6C2D4FD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13,04</w:t>
            </w:r>
          </w:p>
        </w:tc>
        <w:tc>
          <w:tcPr>
            <w:tcW w:w="420" w:type="dxa"/>
            <w:tcBorders>
              <w:top w:val="nil"/>
              <w:left w:val="nil"/>
              <w:bottom w:val="single" w:sz="4" w:space="0" w:color="C0C0C0"/>
              <w:right w:val="single" w:sz="4" w:space="0" w:color="C0C0C0"/>
            </w:tcBorders>
            <w:shd w:val="clear" w:color="000000" w:fill="D7EAD3"/>
            <w:vAlign w:val="center"/>
            <w:hideMark/>
          </w:tcPr>
          <w:p w14:paraId="215C794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6,52</w:t>
            </w:r>
          </w:p>
        </w:tc>
        <w:tc>
          <w:tcPr>
            <w:tcW w:w="420" w:type="dxa"/>
            <w:tcBorders>
              <w:top w:val="nil"/>
              <w:left w:val="nil"/>
              <w:bottom w:val="single" w:sz="4" w:space="0" w:color="C0C0C0"/>
              <w:right w:val="single" w:sz="4" w:space="0" w:color="C0C0C0"/>
            </w:tcBorders>
            <w:shd w:val="clear" w:color="000000" w:fill="D7EAD3"/>
            <w:vAlign w:val="center"/>
            <w:hideMark/>
          </w:tcPr>
          <w:p w14:paraId="73A50C4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6,52</w:t>
            </w:r>
          </w:p>
        </w:tc>
        <w:tc>
          <w:tcPr>
            <w:tcW w:w="843" w:type="dxa"/>
            <w:vMerge/>
            <w:tcBorders>
              <w:top w:val="nil"/>
              <w:left w:val="nil"/>
              <w:bottom w:val="nil"/>
              <w:right w:val="single" w:sz="4" w:space="0" w:color="C0C0C0"/>
            </w:tcBorders>
            <w:vAlign w:val="center"/>
            <w:hideMark/>
          </w:tcPr>
          <w:p w14:paraId="1DD4F32F"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0D82216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70,40</w:t>
            </w:r>
          </w:p>
        </w:tc>
        <w:tc>
          <w:tcPr>
            <w:tcW w:w="420" w:type="dxa"/>
            <w:tcBorders>
              <w:top w:val="nil"/>
              <w:left w:val="nil"/>
              <w:bottom w:val="single" w:sz="4" w:space="0" w:color="C0C0C0"/>
              <w:right w:val="single" w:sz="4" w:space="0" w:color="C0C0C0"/>
            </w:tcBorders>
            <w:shd w:val="clear" w:color="000000" w:fill="D7EAD3"/>
            <w:vAlign w:val="center"/>
            <w:hideMark/>
          </w:tcPr>
          <w:p w14:paraId="544913C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13,43</w:t>
            </w:r>
          </w:p>
        </w:tc>
        <w:tc>
          <w:tcPr>
            <w:tcW w:w="414" w:type="dxa"/>
            <w:tcBorders>
              <w:top w:val="nil"/>
              <w:left w:val="nil"/>
              <w:bottom w:val="single" w:sz="4" w:space="0" w:color="C0C0C0"/>
              <w:right w:val="single" w:sz="4" w:space="0" w:color="C0C0C0"/>
            </w:tcBorders>
            <w:shd w:val="clear" w:color="000000" w:fill="D7EAD3"/>
            <w:vAlign w:val="center"/>
            <w:hideMark/>
          </w:tcPr>
          <w:p w14:paraId="1288E0E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6,71</w:t>
            </w:r>
          </w:p>
        </w:tc>
        <w:tc>
          <w:tcPr>
            <w:tcW w:w="414" w:type="dxa"/>
            <w:tcBorders>
              <w:top w:val="nil"/>
              <w:left w:val="nil"/>
              <w:bottom w:val="single" w:sz="4" w:space="0" w:color="C0C0C0"/>
              <w:right w:val="single" w:sz="4" w:space="0" w:color="C0C0C0"/>
            </w:tcBorders>
            <w:shd w:val="clear" w:color="000000" w:fill="D7EAD3"/>
            <w:vAlign w:val="center"/>
            <w:hideMark/>
          </w:tcPr>
          <w:p w14:paraId="28290AC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6,71</w:t>
            </w:r>
          </w:p>
        </w:tc>
        <w:tc>
          <w:tcPr>
            <w:tcW w:w="859" w:type="dxa"/>
            <w:vMerge/>
            <w:tcBorders>
              <w:top w:val="nil"/>
              <w:left w:val="nil"/>
              <w:bottom w:val="nil"/>
              <w:right w:val="single" w:sz="4" w:space="0" w:color="C0C0C0"/>
            </w:tcBorders>
            <w:vAlign w:val="center"/>
            <w:hideMark/>
          </w:tcPr>
          <w:p w14:paraId="498F8714" w14:textId="77777777" w:rsidR="00372934" w:rsidRPr="00372934" w:rsidRDefault="00372934" w:rsidP="00372934">
            <w:pPr>
              <w:rPr>
                <w:rFonts w:ascii="Tahoma" w:hAnsi="Tahoma" w:cs="Tahoma"/>
                <w:sz w:val="8"/>
                <w:szCs w:val="8"/>
              </w:rPr>
            </w:pPr>
          </w:p>
        </w:tc>
      </w:tr>
      <w:tr w:rsidR="00372934" w:rsidRPr="00372934" w14:paraId="082DCBF0" w14:textId="77777777" w:rsidTr="00372934">
        <w:trPr>
          <w:trHeight w:val="132"/>
          <w:jc w:val="center"/>
        </w:trPr>
        <w:tc>
          <w:tcPr>
            <w:tcW w:w="68" w:type="dxa"/>
            <w:tcBorders>
              <w:top w:val="nil"/>
              <w:left w:val="nil"/>
              <w:bottom w:val="nil"/>
              <w:right w:val="nil"/>
            </w:tcBorders>
            <w:shd w:val="clear" w:color="000000" w:fill="FFFF00"/>
            <w:noWrap/>
            <w:vAlign w:val="center"/>
            <w:hideMark/>
          </w:tcPr>
          <w:p w14:paraId="3A705C79"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03986C5F"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98226E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3.10.2</w:t>
            </w:r>
          </w:p>
        </w:tc>
        <w:tc>
          <w:tcPr>
            <w:tcW w:w="1584" w:type="dxa"/>
            <w:tcBorders>
              <w:top w:val="nil"/>
              <w:left w:val="nil"/>
              <w:bottom w:val="single" w:sz="4" w:space="0" w:color="C0C0C0"/>
              <w:right w:val="single" w:sz="4" w:space="0" w:color="C0C0C0"/>
            </w:tcBorders>
            <w:shd w:val="clear" w:color="auto" w:fill="auto"/>
            <w:vAlign w:val="center"/>
            <w:hideMark/>
          </w:tcPr>
          <w:p w14:paraId="611AE360"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 xml:space="preserve">Расходы на ГСМ (и/ или расходы на аренду </w:t>
            </w:r>
            <w:proofErr w:type="spellStart"/>
            <w:proofErr w:type="gramStart"/>
            <w:r w:rsidRPr="00372934">
              <w:rPr>
                <w:rFonts w:ascii="Tahoma" w:hAnsi="Tahoma" w:cs="Tahoma"/>
                <w:sz w:val="8"/>
                <w:szCs w:val="8"/>
              </w:rPr>
              <w:t>спец.техники</w:t>
            </w:r>
            <w:proofErr w:type="spellEnd"/>
            <w:proofErr w:type="gramEnd"/>
            <w:r w:rsidRPr="00372934">
              <w:rPr>
                <w:rFonts w:ascii="Tahoma" w:hAnsi="Tahoma" w:cs="Tahoma"/>
                <w:sz w:val="8"/>
                <w:szCs w:val="8"/>
              </w:rPr>
              <w:t>)</w:t>
            </w:r>
          </w:p>
        </w:tc>
        <w:tc>
          <w:tcPr>
            <w:tcW w:w="216" w:type="dxa"/>
            <w:tcBorders>
              <w:top w:val="nil"/>
              <w:left w:val="nil"/>
              <w:bottom w:val="single" w:sz="4" w:space="0" w:color="C0C0C0"/>
              <w:right w:val="single" w:sz="4" w:space="0" w:color="C0C0C0"/>
            </w:tcBorders>
            <w:shd w:val="clear" w:color="auto" w:fill="auto"/>
            <w:vAlign w:val="center"/>
            <w:hideMark/>
          </w:tcPr>
          <w:p w14:paraId="5F91BEF4"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755771C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3,35</w:t>
            </w:r>
          </w:p>
        </w:tc>
        <w:tc>
          <w:tcPr>
            <w:tcW w:w="390" w:type="dxa"/>
            <w:tcBorders>
              <w:top w:val="nil"/>
              <w:left w:val="nil"/>
              <w:bottom w:val="single" w:sz="4" w:space="0" w:color="C0C0C0"/>
              <w:right w:val="single" w:sz="4" w:space="0" w:color="C0C0C0"/>
            </w:tcBorders>
            <w:shd w:val="clear" w:color="000000" w:fill="FFFFCC"/>
            <w:vAlign w:val="center"/>
            <w:hideMark/>
          </w:tcPr>
          <w:p w14:paraId="36B3CE2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42,05</w:t>
            </w:r>
          </w:p>
        </w:tc>
        <w:tc>
          <w:tcPr>
            <w:tcW w:w="353" w:type="dxa"/>
            <w:tcBorders>
              <w:top w:val="nil"/>
              <w:left w:val="nil"/>
              <w:bottom w:val="single" w:sz="4" w:space="0" w:color="C0C0C0"/>
              <w:right w:val="single" w:sz="4" w:space="0" w:color="C0C0C0"/>
            </w:tcBorders>
            <w:shd w:val="clear" w:color="000000" w:fill="FFFFCC"/>
            <w:vAlign w:val="center"/>
            <w:hideMark/>
          </w:tcPr>
          <w:p w14:paraId="2AF8B4A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2237B95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4ECD574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369A2C7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53A98E40"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FFFFCC"/>
            <w:vAlign w:val="center"/>
            <w:hideMark/>
          </w:tcPr>
          <w:p w14:paraId="2AC31B1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430" w:type="dxa"/>
            <w:tcBorders>
              <w:top w:val="nil"/>
              <w:left w:val="nil"/>
              <w:bottom w:val="single" w:sz="4" w:space="0" w:color="C0C0C0"/>
              <w:right w:val="single" w:sz="4" w:space="0" w:color="C0C0C0"/>
            </w:tcBorders>
            <w:shd w:val="clear" w:color="000000" w:fill="FFFFCC"/>
            <w:vAlign w:val="center"/>
            <w:hideMark/>
          </w:tcPr>
          <w:p w14:paraId="19F34C8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5CA89B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612FD3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0187F900"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5868315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3038D2B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EF9413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B481A2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681EFF1C" w14:textId="77777777" w:rsidR="00372934" w:rsidRPr="00372934" w:rsidRDefault="00372934" w:rsidP="00372934">
            <w:pPr>
              <w:rPr>
                <w:rFonts w:ascii="Tahoma" w:hAnsi="Tahoma" w:cs="Tahoma"/>
                <w:sz w:val="8"/>
                <w:szCs w:val="8"/>
              </w:rPr>
            </w:pPr>
          </w:p>
        </w:tc>
      </w:tr>
      <w:tr w:rsidR="00372934" w:rsidRPr="00372934" w14:paraId="172A4640" w14:textId="77777777" w:rsidTr="00372934">
        <w:trPr>
          <w:trHeight w:val="78"/>
          <w:jc w:val="center"/>
        </w:trPr>
        <w:tc>
          <w:tcPr>
            <w:tcW w:w="68" w:type="dxa"/>
            <w:tcBorders>
              <w:top w:val="nil"/>
              <w:left w:val="nil"/>
              <w:bottom w:val="nil"/>
              <w:right w:val="nil"/>
            </w:tcBorders>
            <w:shd w:val="clear" w:color="000000" w:fill="FFFF00"/>
            <w:noWrap/>
            <w:vAlign w:val="center"/>
            <w:hideMark/>
          </w:tcPr>
          <w:p w14:paraId="5FF565D7"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6450D706"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C55ECE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3.10.3</w:t>
            </w:r>
          </w:p>
        </w:tc>
        <w:tc>
          <w:tcPr>
            <w:tcW w:w="1584" w:type="dxa"/>
            <w:tcBorders>
              <w:top w:val="nil"/>
              <w:left w:val="nil"/>
              <w:bottom w:val="single" w:sz="4" w:space="0" w:color="C0C0C0"/>
              <w:right w:val="single" w:sz="4" w:space="0" w:color="C0C0C0"/>
            </w:tcBorders>
            <w:shd w:val="clear" w:color="auto" w:fill="auto"/>
            <w:vAlign w:val="center"/>
            <w:hideMark/>
          </w:tcPr>
          <w:p w14:paraId="576F2194"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Прочие расходы:</w:t>
            </w:r>
          </w:p>
        </w:tc>
        <w:tc>
          <w:tcPr>
            <w:tcW w:w="216" w:type="dxa"/>
            <w:tcBorders>
              <w:top w:val="nil"/>
              <w:left w:val="nil"/>
              <w:bottom w:val="single" w:sz="4" w:space="0" w:color="C0C0C0"/>
              <w:right w:val="single" w:sz="4" w:space="0" w:color="C0C0C0"/>
            </w:tcBorders>
            <w:shd w:val="clear" w:color="auto" w:fill="auto"/>
            <w:vAlign w:val="center"/>
            <w:hideMark/>
          </w:tcPr>
          <w:p w14:paraId="5D6810AB"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7C544B2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90" w:type="dxa"/>
            <w:tcBorders>
              <w:top w:val="nil"/>
              <w:left w:val="nil"/>
              <w:bottom w:val="single" w:sz="4" w:space="0" w:color="C0C0C0"/>
              <w:right w:val="single" w:sz="4" w:space="0" w:color="C0C0C0"/>
            </w:tcBorders>
            <w:shd w:val="clear" w:color="000000" w:fill="D7EAD3"/>
            <w:vAlign w:val="center"/>
            <w:hideMark/>
          </w:tcPr>
          <w:p w14:paraId="48D431F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0F8DDB6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64,70</w:t>
            </w:r>
          </w:p>
        </w:tc>
        <w:tc>
          <w:tcPr>
            <w:tcW w:w="404" w:type="dxa"/>
            <w:tcBorders>
              <w:top w:val="nil"/>
              <w:left w:val="nil"/>
              <w:bottom w:val="single" w:sz="4" w:space="0" w:color="C0C0C0"/>
              <w:right w:val="single" w:sz="4" w:space="0" w:color="C0C0C0"/>
            </w:tcBorders>
            <w:shd w:val="clear" w:color="000000" w:fill="D7EAD3"/>
            <w:vAlign w:val="center"/>
            <w:hideMark/>
          </w:tcPr>
          <w:p w14:paraId="5027A06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12,70</w:t>
            </w:r>
          </w:p>
        </w:tc>
        <w:tc>
          <w:tcPr>
            <w:tcW w:w="279" w:type="dxa"/>
            <w:tcBorders>
              <w:top w:val="nil"/>
              <w:left w:val="nil"/>
              <w:bottom w:val="single" w:sz="4" w:space="0" w:color="C0C0C0"/>
              <w:right w:val="single" w:sz="4" w:space="0" w:color="C0C0C0"/>
            </w:tcBorders>
            <w:shd w:val="clear" w:color="000000" w:fill="D7EAD3"/>
            <w:vAlign w:val="center"/>
            <w:hideMark/>
          </w:tcPr>
          <w:p w14:paraId="1B40F43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6,35</w:t>
            </w:r>
          </w:p>
        </w:tc>
        <w:tc>
          <w:tcPr>
            <w:tcW w:w="279" w:type="dxa"/>
            <w:tcBorders>
              <w:top w:val="nil"/>
              <w:left w:val="nil"/>
              <w:bottom w:val="single" w:sz="4" w:space="0" w:color="C0C0C0"/>
              <w:right w:val="single" w:sz="4" w:space="0" w:color="C0C0C0"/>
            </w:tcBorders>
            <w:shd w:val="clear" w:color="000000" w:fill="D7EAD3"/>
            <w:vAlign w:val="center"/>
            <w:hideMark/>
          </w:tcPr>
          <w:p w14:paraId="25E5E4A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6,35</w:t>
            </w:r>
          </w:p>
        </w:tc>
        <w:tc>
          <w:tcPr>
            <w:tcW w:w="450" w:type="dxa"/>
            <w:tcBorders>
              <w:top w:val="nil"/>
              <w:left w:val="nil"/>
              <w:bottom w:val="single" w:sz="4" w:space="0" w:color="C0C0C0"/>
              <w:right w:val="single" w:sz="4" w:space="0" w:color="C0C0C0"/>
            </w:tcBorders>
            <w:shd w:val="clear" w:color="000000" w:fill="FFFFCC"/>
            <w:vAlign w:val="center"/>
            <w:hideMark/>
          </w:tcPr>
          <w:p w14:paraId="7F81D27A"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32747D2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67,50</w:t>
            </w:r>
          </w:p>
        </w:tc>
        <w:tc>
          <w:tcPr>
            <w:tcW w:w="430" w:type="dxa"/>
            <w:tcBorders>
              <w:top w:val="nil"/>
              <w:left w:val="nil"/>
              <w:bottom w:val="single" w:sz="4" w:space="0" w:color="C0C0C0"/>
              <w:right w:val="single" w:sz="4" w:space="0" w:color="C0C0C0"/>
            </w:tcBorders>
            <w:shd w:val="clear" w:color="000000" w:fill="D7EAD3"/>
            <w:vAlign w:val="center"/>
            <w:hideMark/>
          </w:tcPr>
          <w:p w14:paraId="39F2B55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13,04</w:t>
            </w:r>
          </w:p>
        </w:tc>
        <w:tc>
          <w:tcPr>
            <w:tcW w:w="420" w:type="dxa"/>
            <w:tcBorders>
              <w:top w:val="nil"/>
              <w:left w:val="nil"/>
              <w:bottom w:val="single" w:sz="4" w:space="0" w:color="C0C0C0"/>
              <w:right w:val="single" w:sz="4" w:space="0" w:color="C0C0C0"/>
            </w:tcBorders>
            <w:shd w:val="clear" w:color="000000" w:fill="D7EAD3"/>
            <w:vAlign w:val="center"/>
            <w:hideMark/>
          </w:tcPr>
          <w:p w14:paraId="2F2462F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6,52</w:t>
            </w:r>
          </w:p>
        </w:tc>
        <w:tc>
          <w:tcPr>
            <w:tcW w:w="420" w:type="dxa"/>
            <w:tcBorders>
              <w:top w:val="nil"/>
              <w:left w:val="nil"/>
              <w:bottom w:val="single" w:sz="4" w:space="0" w:color="C0C0C0"/>
              <w:right w:val="single" w:sz="4" w:space="0" w:color="C0C0C0"/>
            </w:tcBorders>
            <w:shd w:val="clear" w:color="000000" w:fill="D7EAD3"/>
            <w:vAlign w:val="center"/>
            <w:hideMark/>
          </w:tcPr>
          <w:p w14:paraId="21F6523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6,52</w:t>
            </w:r>
          </w:p>
        </w:tc>
        <w:tc>
          <w:tcPr>
            <w:tcW w:w="843" w:type="dxa"/>
            <w:vMerge/>
            <w:tcBorders>
              <w:top w:val="nil"/>
              <w:left w:val="nil"/>
              <w:bottom w:val="nil"/>
              <w:right w:val="single" w:sz="4" w:space="0" w:color="C0C0C0"/>
            </w:tcBorders>
            <w:vAlign w:val="center"/>
            <w:hideMark/>
          </w:tcPr>
          <w:p w14:paraId="01BCB458"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3F5F357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70,40</w:t>
            </w:r>
          </w:p>
        </w:tc>
        <w:tc>
          <w:tcPr>
            <w:tcW w:w="420" w:type="dxa"/>
            <w:tcBorders>
              <w:top w:val="nil"/>
              <w:left w:val="nil"/>
              <w:bottom w:val="single" w:sz="4" w:space="0" w:color="C0C0C0"/>
              <w:right w:val="single" w:sz="4" w:space="0" w:color="C0C0C0"/>
            </w:tcBorders>
            <w:shd w:val="clear" w:color="000000" w:fill="D7EAD3"/>
            <w:vAlign w:val="center"/>
            <w:hideMark/>
          </w:tcPr>
          <w:p w14:paraId="4292D12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13,43</w:t>
            </w:r>
          </w:p>
        </w:tc>
        <w:tc>
          <w:tcPr>
            <w:tcW w:w="414" w:type="dxa"/>
            <w:tcBorders>
              <w:top w:val="nil"/>
              <w:left w:val="nil"/>
              <w:bottom w:val="single" w:sz="4" w:space="0" w:color="C0C0C0"/>
              <w:right w:val="single" w:sz="4" w:space="0" w:color="C0C0C0"/>
            </w:tcBorders>
            <w:shd w:val="clear" w:color="000000" w:fill="D7EAD3"/>
            <w:vAlign w:val="center"/>
            <w:hideMark/>
          </w:tcPr>
          <w:p w14:paraId="156DA0A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6,71</w:t>
            </w:r>
          </w:p>
        </w:tc>
        <w:tc>
          <w:tcPr>
            <w:tcW w:w="414" w:type="dxa"/>
            <w:tcBorders>
              <w:top w:val="nil"/>
              <w:left w:val="nil"/>
              <w:bottom w:val="single" w:sz="4" w:space="0" w:color="C0C0C0"/>
              <w:right w:val="single" w:sz="4" w:space="0" w:color="C0C0C0"/>
            </w:tcBorders>
            <w:shd w:val="clear" w:color="000000" w:fill="D7EAD3"/>
            <w:vAlign w:val="center"/>
            <w:hideMark/>
          </w:tcPr>
          <w:p w14:paraId="29B7F87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6,71</w:t>
            </w:r>
          </w:p>
        </w:tc>
        <w:tc>
          <w:tcPr>
            <w:tcW w:w="859" w:type="dxa"/>
            <w:vMerge/>
            <w:tcBorders>
              <w:top w:val="nil"/>
              <w:left w:val="nil"/>
              <w:bottom w:val="nil"/>
              <w:right w:val="single" w:sz="4" w:space="0" w:color="C0C0C0"/>
            </w:tcBorders>
            <w:vAlign w:val="center"/>
            <w:hideMark/>
          </w:tcPr>
          <w:p w14:paraId="11C394A5" w14:textId="77777777" w:rsidR="00372934" w:rsidRPr="00372934" w:rsidRDefault="00372934" w:rsidP="00372934">
            <w:pPr>
              <w:rPr>
                <w:rFonts w:ascii="Tahoma" w:hAnsi="Tahoma" w:cs="Tahoma"/>
                <w:sz w:val="8"/>
                <w:szCs w:val="8"/>
              </w:rPr>
            </w:pPr>
          </w:p>
        </w:tc>
      </w:tr>
      <w:tr w:rsidR="00372934" w:rsidRPr="00372934" w14:paraId="602C31B0" w14:textId="77777777" w:rsidTr="00372934">
        <w:trPr>
          <w:trHeight w:val="391"/>
          <w:jc w:val="center"/>
        </w:trPr>
        <w:tc>
          <w:tcPr>
            <w:tcW w:w="68" w:type="dxa"/>
            <w:tcBorders>
              <w:top w:val="nil"/>
              <w:left w:val="nil"/>
              <w:bottom w:val="nil"/>
              <w:right w:val="nil"/>
            </w:tcBorders>
            <w:shd w:val="clear" w:color="000000" w:fill="FFFF00"/>
            <w:noWrap/>
            <w:vAlign w:val="center"/>
            <w:hideMark/>
          </w:tcPr>
          <w:p w14:paraId="4BD5C397"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62BD567D"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4ABE31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3.10.3.1</w:t>
            </w:r>
          </w:p>
        </w:tc>
        <w:tc>
          <w:tcPr>
            <w:tcW w:w="1584" w:type="dxa"/>
            <w:tcBorders>
              <w:top w:val="single" w:sz="4" w:space="0" w:color="C0C0C0"/>
              <w:left w:val="nil"/>
              <w:bottom w:val="single" w:sz="4" w:space="0" w:color="C0C0C0"/>
              <w:right w:val="single" w:sz="4" w:space="0" w:color="C0C0C0"/>
            </w:tcBorders>
            <w:shd w:val="clear" w:color="000000" w:fill="E3FAFD"/>
            <w:vAlign w:val="center"/>
            <w:hideMark/>
          </w:tcPr>
          <w:p w14:paraId="213294A3"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Услуги ЕРКЦ</w:t>
            </w:r>
          </w:p>
        </w:tc>
        <w:tc>
          <w:tcPr>
            <w:tcW w:w="216" w:type="dxa"/>
            <w:tcBorders>
              <w:top w:val="single" w:sz="4" w:space="0" w:color="C0C0C0"/>
              <w:left w:val="nil"/>
              <w:bottom w:val="single" w:sz="4" w:space="0" w:color="C0C0C0"/>
              <w:right w:val="single" w:sz="4" w:space="0" w:color="C0C0C0"/>
            </w:tcBorders>
            <w:shd w:val="clear" w:color="auto" w:fill="auto"/>
            <w:vAlign w:val="center"/>
            <w:hideMark/>
          </w:tcPr>
          <w:p w14:paraId="2C7CF10E"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single" w:sz="4" w:space="0" w:color="C0C0C0"/>
              <w:left w:val="nil"/>
              <w:bottom w:val="single" w:sz="4" w:space="0" w:color="C0C0C0"/>
              <w:right w:val="single" w:sz="4" w:space="0" w:color="C0C0C0"/>
            </w:tcBorders>
            <w:shd w:val="clear" w:color="000000" w:fill="FFFFCC"/>
            <w:vAlign w:val="center"/>
            <w:hideMark/>
          </w:tcPr>
          <w:p w14:paraId="503876A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single" w:sz="4" w:space="0" w:color="C0C0C0"/>
              <w:left w:val="nil"/>
              <w:bottom w:val="single" w:sz="4" w:space="0" w:color="C0C0C0"/>
              <w:right w:val="single" w:sz="4" w:space="0" w:color="C0C0C0"/>
            </w:tcBorders>
            <w:shd w:val="clear" w:color="000000" w:fill="FFFFCC"/>
            <w:vAlign w:val="center"/>
            <w:hideMark/>
          </w:tcPr>
          <w:p w14:paraId="212C08C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315AAC8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57,80</w:t>
            </w:r>
          </w:p>
        </w:tc>
        <w:tc>
          <w:tcPr>
            <w:tcW w:w="404" w:type="dxa"/>
            <w:tcBorders>
              <w:top w:val="single" w:sz="4" w:space="0" w:color="C0C0C0"/>
              <w:left w:val="nil"/>
              <w:bottom w:val="single" w:sz="4" w:space="0" w:color="C0C0C0"/>
              <w:right w:val="single" w:sz="4" w:space="0" w:color="C0C0C0"/>
            </w:tcBorders>
            <w:shd w:val="clear" w:color="000000" w:fill="FFFFCC"/>
            <w:vAlign w:val="center"/>
            <w:hideMark/>
          </w:tcPr>
          <w:p w14:paraId="7E990A1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1,20</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5024C86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0,60</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2E2A071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0,60</w:t>
            </w:r>
          </w:p>
        </w:tc>
        <w:tc>
          <w:tcPr>
            <w:tcW w:w="450" w:type="dxa"/>
            <w:tcBorders>
              <w:top w:val="single" w:sz="4" w:space="0" w:color="C0C0C0"/>
              <w:left w:val="nil"/>
              <w:bottom w:val="single" w:sz="4" w:space="0" w:color="C0C0C0"/>
              <w:right w:val="single" w:sz="4" w:space="0" w:color="C0C0C0"/>
            </w:tcBorders>
            <w:shd w:val="clear" w:color="000000" w:fill="FFFFCC"/>
            <w:vAlign w:val="center"/>
            <w:hideMark/>
          </w:tcPr>
          <w:p w14:paraId="1D5EE31C" w14:textId="77777777" w:rsidR="00372934" w:rsidRPr="00372934" w:rsidRDefault="00372934" w:rsidP="00372934">
            <w:pPr>
              <w:rPr>
                <w:rFonts w:ascii="Tahoma" w:hAnsi="Tahoma" w:cs="Tahoma"/>
                <w:sz w:val="8"/>
                <w:szCs w:val="8"/>
              </w:rPr>
            </w:pPr>
            <w:r w:rsidRPr="00372934">
              <w:rPr>
                <w:rFonts w:ascii="Tahoma" w:hAnsi="Tahoma" w:cs="Tahoma"/>
                <w:sz w:val="8"/>
                <w:szCs w:val="8"/>
              </w:rPr>
              <w:t>рассчитано на основании данных МП "ЕРКЦ" за 9 месяцев 2019 года по прямым договорам в разрезе услуг (в пересчете на год), в соответствии с договором 4% от суммы сбора.</w:t>
            </w:r>
          </w:p>
        </w:tc>
        <w:tc>
          <w:tcPr>
            <w:tcW w:w="425" w:type="dxa"/>
            <w:tcBorders>
              <w:top w:val="single" w:sz="4" w:space="0" w:color="C0C0C0"/>
              <w:left w:val="nil"/>
              <w:bottom w:val="single" w:sz="4" w:space="0" w:color="C0C0C0"/>
              <w:right w:val="single" w:sz="4" w:space="0" w:color="C0C0C0"/>
            </w:tcBorders>
            <w:shd w:val="clear" w:color="000000" w:fill="FFFFCC"/>
            <w:vAlign w:val="center"/>
            <w:hideMark/>
          </w:tcPr>
          <w:p w14:paraId="5C3B764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60,30</w:t>
            </w:r>
          </w:p>
        </w:tc>
        <w:tc>
          <w:tcPr>
            <w:tcW w:w="430" w:type="dxa"/>
            <w:tcBorders>
              <w:top w:val="single" w:sz="4" w:space="0" w:color="C0C0C0"/>
              <w:left w:val="nil"/>
              <w:bottom w:val="single" w:sz="4" w:space="0" w:color="C0C0C0"/>
              <w:right w:val="single" w:sz="4" w:space="0" w:color="C0C0C0"/>
            </w:tcBorders>
            <w:shd w:val="clear" w:color="000000" w:fill="FFFFCC"/>
            <w:vAlign w:val="center"/>
            <w:hideMark/>
          </w:tcPr>
          <w:p w14:paraId="703531B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1,23</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43C24FD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0,62</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107CE04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0,62</w:t>
            </w:r>
          </w:p>
        </w:tc>
        <w:tc>
          <w:tcPr>
            <w:tcW w:w="843" w:type="dxa"/>
            <w:vMerge/>
            <w:tcBorders>
              <w:top w:val="nil"/>
              <w:left w:val="nil"/>
              <w:bottom w:val="nil"/>
              <w:right w:val="single" w:sz="4" w:space="0" w:color="C0C0C0"/>
            </w:tcBorders>
            <w:vAlign w:val="center"/>
            <w:hideMark/>
          </w:tcPr>
          <w:p w14:paraId="21B4544A" w14:textId="77777777" w:rsidR="00372934" w:rsidRPr="00372934" w:rsidRDefault="00372934" w:rsidP="00372934">
            <w:pPr>
              <w:rPr>
                <w:rFonts w:ascii="Tahoma" w:hAnsi="Tahoma" w:cs="Tahoma"/>
                <w:sz w:val="8"/>
                <w:szCs w:val="8"/>
              </w:rPr>
            </w:pP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1E126E9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62,90</w:t>
            </w: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4428F97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1,27</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72F7DC1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0,64</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29C35A9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0,64</w:t>
            </w:r>
          </w:p>
        </w:tc>
        <w:tc>
          <w:tcPr>
            <w:tcW w:w="859" w:type="dxa"/>
            <w:vMerge/>
            <w:tcBorders>
              <w:top w:val="nil"/>
              <w:left w:val="nil"/>
              <w:bottom w:val="nil"/>
              <w:right w:val="single" w:sz="4" w:space="0" w:color="C0C0C0"/>
            </w:tcBorders>
            <w:vAlign w:val="center"/>
            <w:hideMark/>
          </w:tcPr>
          <w:p w14:paraId="46770CA0" w14:textId="77777777" w:rsidR="00372934" w:rsidRPr="00372934" w:rsidRDefault="00372934" w:rsidP="00372934">
            <w:pPr>
              <w:rPr>
                <w:rFonts w:ascii="Tahoma" w:hAnsi="Tahoma" w:cs="Tahoma"/>
                <w:sz w:val="8"/>
                <w:szCs w:val="8"/>
              </w:rPr>
            </w:pPr>
          </w:p>
        </w:tc>
      </w:tr>
      <w:tr w:rsidR="00372934" w:rsidRPr="00372934" w14:paraId="68145558"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1A7B056E"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7C8C144A"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4F3581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3.10.3.2</w:t>
            </w:r>
          </w:p>
        </w:tc>
        <w:tc>
          <w:tcPr>
            <w:tcW w:w="1584" w:type="dxa"/>
            <w:tcBorders>
              <w:top w:val="nil"/>
              <w:left w:val="nil"/>
              <w:bottom w:val="single" w:sz="4" w:space="0" w:color="C0C0C0"/>
              <w:right w:val="single" w:sz="4" w:space="0" w:color="C0C0C0"/>
            </w:tcBorders>
            <w:shd w:val="clear" w:color="000000" w:fill="E3FAFD"/>
            <w:vAlign w:val="center"/>
            <w:hideMark/>
          </w:tcPr>
          <w:p w14:paraId="268731EA"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Услуги ОТС-42</w:t>
            </w:r>
          </w:p>
        </w:tc>
        <w:tc>
          <w:tcPr>
            <w:tcW w:w="216" w:type="dxa"/>
            <w:tcBorders>
              <w:top w:val="nil"/>
              <w:left w:val="nil"/>
              <w:bottom w:val="single" w:sz="4" w:space="0" w:color="C0C0C0"/>
              <w:right w:val="single" w:sz="4" w:space="0" w:color="C0C0C0"/>
            </w:tcBorders>
            <w:shd w:val="clear" w:color="auto" w:fill="auto"/>
            <w:vAlign w:val="center"/>
            <w:hideMark/>
          </w:tcPr>
          <w:p w14:paraId="2B92A365"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339314D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2C922F1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F25D37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6,90</w:t>
            </w:r>
          </w:p>
        </w:tc>
        <w:tc>
          <w:tcPr>
            <w:tcW w:w="404" w:type="dxa"/>
            <w:tcBorders>
              <w:top w:val="nil"/>
              <w:left w:val="nil"/>
              <w:bottom w:val="single" w:sz="4" w:space="0" w:color="C0C0C0"/>
              <w:right w:val="single" w:sz="4" w:space="0" w:color="C0C0C0"/>
            </w:tcBorders>
            <w:shd w:val="clear" w:color="000000" w:fill="FFFFCC"/>
            <w:vAlign w:val="center"/>
            <w:hideMark/>
          </w:tcPr>
          <w:p w14:paraId="692F0A1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4CA42B9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5129220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320AA4FB" w14:textId="77777777" w:rsidR="00372934" w:rsidRPr="00372934" w:rsidRDefault="00372934" w:rsidP="00372934">
            <w:pPr>
              <w:rPr>
                <w:rFonts w:ascii="Tahoma" w:hAnsi="Tahoma" w:cs="Tahoma"/>
                <w:sz w:val="8"/>
                <w:szCs w:val="8"/>
              </w:rPr>
            </w:pPr>
            <w:r w:rsidRPr="00372934">
              <w:rPr>
                <w:rFonts w:ascii="Tahoma" w:hAnsi="Tahoma" w:cs="Tahoma"/>
                <w:sz w:val="8"/>
                <w:szCs w:val="8"/>
              </w:rPr>
              <w:t>учтено в прочих административных расходах.</w:t>
            </w:r>
          </w:p>
        </w:tc>
        <w:tc>
          <w:tcPr>
            <w:tcW w:w="425" w:type="dxa"/>
            <w:tcBorders>
              <w:top w:val="nil"/>
              <w:left w:val="nil"/>
              <w:bottom w:val="single" w:sz="4" w:space="0" w:color="C0C0C0"/>
              <w:right w:val="single" w:sz="4" w:space="0" w:color="C0C0C0"/>
            </w:tcBorders>
            <w:shd w:val="clear" w:color="000000" w:fill="FFFFCC"/>
            <w:vAlign w:val="center"/>
            <w:hideMark/>
          </w:tcPr>
          <w:p w14:paraId="5D680D7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7,20</w:t>
            </w:r>
          </w:p>
        </w:tc>
        <w:tc>
          <w:tcPr>
            <w:tcW w:w="430" w:type="dxa"/>
            <w:tcBorders>
              <w:top w:val="nil"/>
              <w:left w:val="nil"/>
              <w:bottom w:val="single" w:sz="4" w:space="0" w:color="C0C0C0"/>
              <w:right w:val="single" w:sz="4" w:space="0" w:color="C0C0C0"/>
            </w:tcBorders>
            <w:shd w:val="clear" w:color="000000" w:fill="FFFFCC"/>
            <w:vAlign w:val="center"/>
            <w:hideMark/>
          </w:tcPr>
          <w:p w14:paraId="7BDA929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0B3648F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C9A798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0D363B85"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7496054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7,50</w:t>
            </w:r>
          </w:p>
        </w:tc>
        <w:tc>
          <w:tcPr>
            <w:tcW w:w="420" w:type="dxa"/>
            <w:tcBorders>
              <w:top w:val="nil"/>
              <w:left w:val="nil"/>
              <w:bottom w:val="single" w:sz="4" w:space="0" w:color="C0C0C0"/>
              <w:right w:val="single" w:sz="4" w:space="0" w:color="C0C0C0"/>
            </w:tcBorders>
            <w:shd w:val="clear" w:color="000000" w:fill="FFFFCC"/>
            <w:vAlign w:val="center"/>
            <w:hideMark/>
          </w:tcPr>
          <w:p w14:paraId="3A54615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226E81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9A2E85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39B8229B" w14:textId="77777777" w:rsidR="00372934" w:rsidRPr="00372934" w:rsidRDefault="00372934" w:rsidP="00372934">
            <w:pPr>
              <w:rPr>
                <w:rFonts w:ascii="Tahoma" w:hAnsi="Tahoma" w:cs="Tahoma"/>
                <w:sz w:val="8"/>
                <w:szCs w:val="8"/>
              </w:rPr>
            </w:pPr>
          </w:p>
        </w:tc>
      </w:tr>
      <w:tr w:rsidR="00372934" w:rsidRPr="00372934" w14:paraId="09E5D5FC" w14:textId="77777777" w:rsidTr="00372934">
        <w:trPr>
          <w:trHeight w:val="450"/>
          <w:jc w:val="center"/>
        </w:trPr>
        <w:tc>
          <w:tcPr>
            <w:tcW w:w="68" w:type="dxa"/>
            <w:tcBorders>
              <w:top w:val="nil"/>
              <w:left w:val="nil"/>
              <w:bottom w:val="nil"/>
              <w:right w:val="nil"/>
            </w:tcBorders>
            <w:shd w:val="clear" w:color="000000" w:fill="FFFF00"/>
            <w:noWrap/>
            <w:vAlign w:val="center"/>
            <w:hideMark/>
          </w:tcPr>
          <w:p w14:paraId="6F1B0448"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7A802CE6"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2475F6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3.10.3.3</w:t>
            </w:r>
          </w:p>
        </w:tc>
        <w:tc>
          <w:tcPr>
            <w:tcW w:w="1584" w:type="dxa"/>
            <w:tcBorders>
              <w:top w:val="nil"/>
              <w:left w:val="nil"/>
              <w:bottom w:val="single" w:sz="4" w:space="0" w:color="C0C0C0"/>
              <w:right w:val="single" w:sz="4" w:space="0" w:color="C0C0C0"/>
            </w:tcBorders>
            <w:shd w:val="clear" w:color="000000" w:fill="E3FAFD"/>
            <w:vAlign w:val="center"/>
            <w:hideMark/>
          </w:tcPr>
          <w:p w14:paraId="2722CE67"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медосмотр</w:t>
            </w:r>
          </w:p>
        </w:tc>
        <w:tc>
          <w:tcPr>
            <w:tcW w:w="216" w:type="dxa"/>
            <w:tcBorders>
              <w:top w:val="nil"/>
              <w:left w:val="nil"/>
              <w:bottom w:val="single" w:sz="4" w:space="0" w:color="C0C0C0"/>
              <w:right w:val="single" w:sz="4" w:space="0" w:color="C0C0C0"/>
            </w:tcBorders>
            <w:shd w:val="clear" w:color="auto" w:fill="auto"/>
            <w:vAlign w:val="center"/>
            <w:hideMark/>
          </w:tcPr>
          <w:p w14:paraId="7D5507CD"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4219412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5DE459F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1C5D384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404" w:type="dxa"/>
            <w:tcBorders>
              <w:top w:val="nil"/>
              <w:left w:val="nil"/>
              <w:bottom w:val="single" w:sz="4" w:space="0" w:color="C0C0C0"/>
              <w:right w:val="single" w:sz="4" w:space="0" w:color="C0C0C0"/>
            </w:tcBorders>
            <w:shd w:val="clear" w:color="000000" w:fill="FFFFCC"/>
            <w:vAlign w:val="center"/>
            <w:hideMark/>
          </w:tcPr>
          <w:p w14:paraId="3F4578F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11,50</w:t>
            </w:r>
          </w:p>
        </w:tc>
        <w:tc>
          <w:tcPr>
            <w:tcW w:w="279" w:type="dxa"/>
            <w:tcBorders>
              <w:top w:val="nil"/>
              <w:left w:val="nil"/>
              <w:bottom w:val="single" w:sz="4" w:space="0" w:color="C0C0C0"/>
              <w:right w:val="single" w:sz="4" w:space="0" w:color="C0C0C0"/>
            </w:tcBorders>
            <w:shd w:val="clear" w:color="000000" w:fill="D7EAD3"/>
            <w:vAlign w:val="center"/>
            <w:hideMark/>
          </w:tcPr>
          <w:p w14:paraId="673EDF9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5,75</w:t>
            </w:r>
          </w:p>
        </w:tc>
        <w:tc>
          <w:tcPr>
            <w:tcW w:w="279" w:type="dxa"/>
            <w:tcBorders>
              <w:top w:val="nil"/>
              <w:left w:val="nil"/>
              <w:bottom w:val="single" w:sz="4" w:space="0" w:color="C0C0C0"/>
              <w:right w:val="single" w:sz="4" w:space="0" w:color="C0C0C0"/>
            </w:tcBorders>
            <w:shd w:val="clear" w:color="000000" w:fill="D7EAD3"/>
            <w:vAlign w:val="center"/>
            <w:hideMark/>
          </w:tcPr>
          <w:p w14:paraId="72149CB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5,75</w:t>
            </w:r>
          </w:p>
        </w:tc>
        <w:tc>
          <w:tcPr>
            <w:tcW w:w="450" w:type="dxa"/>
            <w:tcBorders>
              <w:top w:val="nil"/>
              <w:left w:val="nil"/>
              <w:bottom w:val="single" w:sz="4" w:space="0" w:color="C0C0C0"/>
              <w:right w:val="single" w:sz="4" w:space="0" w:color="C0C0C0"/>
            </w:tcBorders>
            <w:shd w:val="clear" w:color="000000" w:fill="FFFFCC"/>
            <w:vAlign w:val="center"/>
            <w:hideMark/>
          </w:tcPr>
          <w:p w14:paraId="1BCCF1CC" w14:textId="77777777" w:rsidR="00372934" w:rsidRPr="00372934" w:rsidRDefault="00372934" w:rsidP="00372934">
            <w:pPr>
              <w:rPr>
                <w:rFonts w:ascii="Tahoma" w:hAnsi="Tahoma" w:cs="Tahoma"/>
                <w:sz w:val="8"/>
                <w:szCs w:val="8"/>
              </w:rPr>
            </w:pPr>
            <w:r w:rsidRPr="00372934">
              <w:rPr>
                <w:rFonts w:ascii="Tahoma" w:hAnsi="Tahoma" w:cs="Tahoma"/>
                <w:sz w:val="8"/>
                <w:szCs w:val="8"/>
              </w:rPr>
              <w:t>в соответствии с договором и численностью на водоснабжение</w:t>
            </w:r>
          </w:p>
        </w:tc>
        <w:tc>
          <w:tcPr>
            <w:tcW w:w="425" w:type="dxa"/>
            <w:tcBorders>
              <w:top w:val="nil"/>
              <w:left w:val="nil"/>
              <w:bottom w:val="single" w:sz="4" w:space="0" w:color="C0C0C0"/>
              <w:right w:val="single" w:sz="4" w:space="0" w:color="C0C0C0"/>
            </w:tcBorders>
            <w:shd w:val="clear" w:color="000000" w:fill="FFFFCC"/>
            <w:vAlign w:val="center"/>
            <w:hideMark/>
          </w:tcPr>
          <w:p w14:paraId="2064E65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430" w:type="dxa"/>
            <w:tcBorders>
              <w:top w:val="nil"/>
              <w:left w:val="nil"/>
              <w:bottom w:val="single" w:sz="4" w:space="0" w:color="C0C0C0"/>
              <w:right w:val="single" w:sz="4" w:space="0" w:color="C0C0C0"/>
            </w:tcBorders>
            <w:shd w:val="clear" w:color="000000" w:fill="FFFFCC"/>
            <w:vAlign w:val="center"/>
            <w:hideMark/>
          </w:tcPr>
          <w:p w14:paraId="59E6740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11,81</w:t>
            </w:r>
          </w:p>
        </w:tc>
        <w:tc>
          <w:tcPr>
            <w:tcW w:w="420" w:type="dxa"/>
            <w:tcBorders>
              <w:top w:val="nil"/>
              <w:left w:val="nil"/>
              <w:bottom w:val="single" w:sz="4" w:space="0" w:color="C0C0C0"/>
              <w:right w:val="single" w:sz="4" w:space="0" w:color="C0C0C0"/>
            </w:tcBorders>
            <w:shd w:val="clear" w:color="000000" w:fill="D7EAD3"/>
            <w:vAlign w:val="center"/>
            <w:hideMark/>
          </w:tcPr>
          <w:p w14:paraId="78FDD5C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5,90</w:t>
            </w:r>
          </w:p>
        </w:tc>
        <w:tc>
          <w:tcPr>
            <w:tcW w:w="420" w:type="dxa"/>
            <w:tcBorders>
              <w:top w:val="nil"/>
              <w:left w:val="nil"/>
              <w:bottom w:val="single" w:sz="4" w:space="0" w:color="C0C0C0"/>
              <w:right w:val="single" w:sz="4" w:space="0" w:color="C0C0C0"/>
            </w:tcBorders>
            <w:shd w:val="clear" w:color="000000" w:fill="D7EAD3"/>
            <w:vAlign w:val="center"/>
            <w:hideMark/>
          </w:tcPr>
          <w:p w14:paraId="3CFF3E1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5,90</w:t>
            </w:r>
          </w:p>
        </w:tc>
        <w:tc>
          <w:tcPr>
            <w:tcW w:w="843" w:type="dxa"/>
            <w:vMerge/>
            <w:tcBorders>
              <w:top w:val="nil"/>
              <w:left w:val="nil"/>
              <w:bottom w:val="nil"/>
              <w:right w:val="single" w:sz="4" w:space="0" w:color="C0C0C0"/>
            </w:tcBorders>
            <w:vAlign w:val="center"/>
            <w:hideMark/>
          </w:tcPr>
          <w:p w14:paraId="26FCAE93"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46C2112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1E19A1A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12,16</w:t>
            </w:r>
          </w:p>
        </w:tc>
        <w:tc>
          <w:tcPr>
            <w:tcW w:w="414" w:type="dxa"/>
            <w:tcBorders>
              <w:top w:val="nil"/>
              <w:left w:val="nil"/>
              <w:bottom w:val="single" w:sz="4" w:space="0" w:color="C0C0C0"/>
              <w:right w:val="single" w:sz="4" w:space="0" w:color="C0C0C0"/>
            </w:tcBorders>
            <w:shd w:val="clear" w:color="000000" w:fill="D7EAD3"/>
            <w:vAlign w:val="center"/>
            <w:hideMark/>
          </w:tcPr>
          <w:p w14:paraId="585C116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6,08</w:t>
            </w:r>
          </w:p>
        </w:tc>
        <w:tc>
          <w:tcPr>
            <w:tcW w:w="414" w:type="dxa"/>
            <w:tcBorders>
              <w:top w:val="nil"/>
              <w:left w:val="nil"/>
              <w:bottom w:val="single" w:sz="4" w:space="0" w:color="C0C0C0"/>
              <w:right w:val="single" w:sz="4" w:space="0" w:color="C0C0C0"/>
            </w:tcBorders>
            <w:shd w:val="clear" w:color="000000" w:fill="D7EAD3"/>
            <w:vAlign w:val="center"/>
            <w:hideMark/>
          </w:tcPr>
          <w:p w14:paraId="5F14BF6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6,08</w:t>
            </w:r>
          </w:p>
        </w:tc>
        <w:tc>
          <w:tcPr>
            <w:tcW w:w="859" w:type="dxa"/>
            <w:vMerge/>
            <w:tcBorders>
              <w:top w:val="nil"/>
              <w:left w:val="nil"/>
              <w:bottom w:val="nil"/>
              <w:right w:val="single" w:sz="4" w:space="0" w:color="C0C0C0"/>
            </w:tcBorders>
            <w:vAlign w:val="center"/>
            <w:hideMark/>
          </w:tcPr>
          <w:p w14:paraId="39FF156D" w14:textId="77777777" w:rsidR="00372934" w:rsidRPr="00372934" w:rsidRDefault="00372934" w:rsidP="00372934">
            <w:pPr>
              <w:rPr>
                <w:rFonts w:ascii="Tahoma" w:hAnsi="Tahoma" w:cs="Tahoma"/>
                <w:sz w:val="8"/>
                <w:szCs w:val="8"/>
              </w:rPr>
            </w:pPr>
          </w:p>
        </w:tc>
      </w:tr>
      <w:tr w:rsidR="00372934" w:rsidRPr="00372934" w14:paraId="1A64E8D7" w14:textId="77777777" w:rsidTr="00372934">
        <w:trPr>
          <w:trHeight w:val="50"/>
          <w:jc w:val="center"/>
        </w:trPr>
        <w:tc>
          <w:tcPr>
            <w:tcW w:w="68" w:type="dxa"/>
            <w:tcBorders>
              <w:top w:val="nil"/>
              <w:left w:val="nil"/>
              <w:bottom w:val="nil"/>
              <w:right w:val="nil"/>
            </w:tcBorders>
            <w:shd w:val="clear" w:color="000000" w:fill="FFFF00"/>
            <w:noWrap/>
            <w:vAlign w:val="center"/>
            <w:hideMark/>
          </w:tcPr>
          <w:p w14:paraId="514EE0CA"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5A1280B8"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2E0FCC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w:t>
            </w:r>
          </w:p>
        </w:tc>
        <w:tc>
          <w:tcPr>
            <w:tcW w:w="1584" w:type="dxa"/>
            <w:tcBorders>
              <w:top w:val="nil"/>
              <w:left w:val="nil"/>
              <w:bottom w:val="single" w:sz="4" w:space="0" w:color="C0C0C0"/>
              <w:right w:val="single" w:sz="4" w:space="0" w:color="C0C0C0"/>
            </w:tcBorders>
            <w:shd w:val="clear" w:color="auto" w:fill="auto"/>
            <w:vAlign w:val="center"/>
            <w:hideMark/>
          </w:tcPr>
          <w:p w14:paraId="5C4ECB71"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Ремонтные расходы</w:t>
            </w:r>
          </w:p>
        </w:tc>
        <w:tc>
          <w:tcPr>
            <w:tcW w:w="216" w:type="dxa"/>
            <w:tcBorders>
              <w:top w:val="nil"/>
              <w:left w:val="nil"/>
              <w:bottom w:val="single" w:sz="4" w:space="0" w:color="C0C0C0"/>
              <w:right w:val="single" w:sz="4" w:space="0" w:color="C0C0C0"/>
            </w:tcBorders>
            <w:shd w:val="clear" w:color="auto" w:fill="auto"/>
            <w:vAlign w:val="center"/>
            <w:hideMark/>
          </w:tcPr>
          <w:p w14:paraId="55DF83C5"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7ACEEE9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4,27</w:t>
            </w:r>
          </w:p>
        </w:tc>
        <w:tc>
          <w:tcPr>
            <w:tcW w:w="390" w:type="dxa"/>
            <w:tcBorders>
              <w:top w:val="nil"/>
              <w:left w:val="nil"/>
              <w:bottom w:val="single" w:sz="4" w:space="0" w:color="C0C0C0"/>
              <w:right w:val="single" w:sz="4" w:space="0" w:color="C0C0C0"/>
            </w:tcBorders>
            <w:shd w:val="clear" w:color="000000" w:fill="D7EAD3"/>
            <w:vAlign w:val="center"/>
            <w:hideMark/>
          </w:tcPr>
          <w:p w14:paraId="6FA4D2E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398,45</w:t>
            </w:r>
          </w:p>
        </w:tc>
        <w:tc>
          <w:tcPr>
            <w:tcW w:w="353" w:type="dxa"/>
            <w:tcBorders>
              <w:top w:val="nil"/>
              <w:left w:val="nil"/>
              <w:bottom w:val="single" w:sz="4" w:space="0" w:color="C0C0C0"/>
              <w:right w:val="single" w:sz="4" w:space="0" w:color="C0C0C0"/>
            </w:tcBorders>
            <w:shd w:val="clear" w:color="000000" w:fill="D7EAD3"/>
            <w:vAlign w:val="center"/>
            <w:hideMark/>
          </w:tcPr>
          <w:p w14:paraId="213BC80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1 439,60</w:t>
            </w:r>
          </w:p>
        </w:tc>
        <w:tc>
          <w:tcPr>
            <w:tcW w:w="404" w:type="dxa"/>
            <w:tcBorders>
              <w:top w:val="nil"/>
              <w:left w:val="nil"/>
              <w:bottom w:val="single" w:sz="4" w:space="0" w:color="C0C0C0"/>
              <w:right w:val="single" w:sz="4" w:space="0" w:color="C0C0C0"/>
            </w:tcBorders>
            <w:shd w:val="clear" w:color="000000" w:fill="D7EAD3"/>
            <w:vAlign w:val="center"/>
            <w:hideMark/>
          </w:tcPr>
          <w:p w14:paraId="0D76765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579,77</w:t>
            </w:r>
          </w:p>
        </w:tc>
        <w:tc>
          <w:tcPr>
            <w:tcW w:w="279" w:type="dxa"/>
            <w:tcBorders>
              <w:top w:val="nil"/>
              <w:left w:val="nil"/>
              <w:bottom w:val="single" w:sz="4" w:space="0" w:color="C0C0C0"/>
              <w:right w:val="single" w:sz="4" w:space="0" w:color="C0C0C0"/>
            </w:tcBorders>
            <w:shd w:val="clear" w:color="000000" w:fill="D7EAD3"/>
            <w:vAlign w:val="center"/>
            <w:hideMark/>
          </w:tcPr>
          <w:p w14:paraId="14A786E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151,82</w:t>
            </w:r>
          </w:p>
        </w:tc>
        <w:tc>
          <w:tcPr>
            <w:tcW w:w="279" w:type="dxa"/>
            <w:tcBorders>
              <w:top w:val="nil"/>
              <w:left w:val="nil"/>
              <w:bottom w:val="single" w:sz="4" w:space="0" w:color="C0C0C0"/>
              <w:right w:val="single" w:sz="4" w:space="0" w:color="C0C0C0"/>
            </w:tcBorders>
            <w:shd w:val="clear" w:color="000000" w:fill="D7EAD3"/>
            <w:vAlign w:val="center"/>
            <w:hideMark/>
          </w:tcPr>
          <w:p w14:paraId="79EE4F4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427,95</w:t>
            </w:r>
          </w:p>
        </w:tc>
        <w:tc>
          <w:tcPr>
            <w:tcW w:w="450" w:type="dxa"/>
            <w:tcBorders>
              <w:top w:val="nil"/>
              <w:left w:val="nil"/>
              <w:bottom w:val="single" w:sz="4" w:space="0" w:color="C0C0C0"/>
              <w:right w:val="single" w:sz="4" w:space="0" w:color="C0C0C0"/>
            </w:tcBorders>
            <w:shd w:val="clear" w:color="000000" w:fill="FFFFCC"/>
            <w:vAlign w:val="center"/>
            <w:hideMark/>
          </w:tcPr>
          <w:p w14:paraId="46658747"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4003991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1 501,40</w:t>
            </w:r>
          </w:p>
        </w:tc>
        <w:tc>
          <w:tcPr>
            <w:tcW w:w="430" w:type="dxa"/>
            <w:tcBorders>
              <w:top w:val="nil"/>
              <w:left w:val="nil"/>
              <w:bottom w:val="single" w:sz="4" w:space="0" w:color="C0C0C0"/>
              <w:right w:val="single" w:sz="4" w:space="0" w:color="C0C0C0"/>
            </w:tcBorders>
            <w:shd w:val="clear" w:color="000000" w:fill="D7EAD3"/>
            <w:vAlign w:val="center"/>
            <w:hideMark/>
          </w:tcPr>
          <w:p w14:paraId="6515E41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595,21</w:t>
            </w:r>
          </w:p>
        </w:tc>
        <w:tc>
          <w:tcPr>
            <w:tcW w:w="420" w:type="dxa"/>
            <w:tcBorders>
              <w:top w:val="nil"/>
              <w:left w:val="nil"/>
              <w:bottom w:val="single" w:sz="4" w:space="0" w:color="C0C0C0"/>
              <w:right w:val="single" w:sz="4" w:space="0" w:color="C0C0C0"/>
            </w:tcBorders>
            <w:shd w:val="clear" w:color="000000" w:fill="D7EAD3"/>
            <w:vAlign w:val="center"/>
            <w:hideMark/>
          </w:tcPr>
          <w:p w14:paraId="13DB6E0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297,61</w:t>
            </w:r>
          </w:p>
        </w:tc>
        <w:tc>
          <w:tcPr>
            <w:tcW w:w="420" w:type="dxa"/>
            <w:tcBorders>
              <w:top w:val="nil"/>
              <w:left w:val="nil"/>
              <w:bottom w:val="single" w:sz="4" w:space="0" w:color="C0C0C0"/>
              <w:right w:val="single" w:sz="4" w:space="0" w:color="C0C0C0"/>
            </w:tcBorders>
            <w:shd w:val="clear" w:color="000000" w:fill="D7EAD3"/>
            <w:vAlign w:val="center"/>
            <w:hideMark/>
          </w:tcPr>
          <w:p w14:paraId="6418635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297,61</w:t>
            </w:r>
          </w:p>
        </w:tc>
        <w:tc>
          <w:tcPr>
            <w:tcW w:w="843" w:type="dxa"/>
            <w:vMerge/>
            <w:tcBorders>
              <w:top w:val="nil"/>
              <w:left w:val="nil"/>
              <w:bottom w:val="nil"/>
              <w:right w:val="single" w:sz="4" w:space="0" w:color="C0C0C0"/>
            </w:tcBorders>
            <w:vAlign w:val="center"/>
            <w:hideMark/>
          </w:tcPr>
          <w:p w14:paraId="16A91E23"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70F5EA6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1 565,90</w:t>
            </w:r>
          </w:p>
        </w:tc>
        <w:tc>
          <w:tcPr>
            <w:tcW w:w="420" w:type="dxa"/>
            <w:tcBorders>
              <w:top w:val="nil"/>
              <w:left w:val="nil"/>
              <w:bottom w:val="single" w:sz="4" w:space="0" w:color="C0C0C0"/>
              <w:right w:val="single" w:sz="4" w:space="0" w:color="C0C0C0"/>
            </w:tcBorders>
            <w:shd w:val="clear" w:color="000000" w:fill="D7EAD3"/>
            <w:vAlign w:val="center"/>
            <w:hideMark/>
          </w:tcPr>
          <w:p w14:paraId="252E220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612,83</w:t>
            </w:r>
          </w:p>
        </w:tc>
        <w:tc>
          <w:tcPr>
            <w:tcW w:w="414" w:type="dxa"/>
            <w:tcBorders>
              <w:top w:val="nil"/>
              <w:left w:val="nil"/>
              <w:bottom w:val="single" w:sz="4" w:space="0" w:color="C0C0C0"/>
              <w:right w:val="single" w:sz="4" w:space="0" w:color="C0C0C0"/>
            </w:tcBorders>
            <w:shd w:val="clear" w:color="000000" w:fill="D7EAD3"/>
            <w:vAlign w:val="center"/>
            <w:hideMark/>
          </w:tcPr>
          <w:p w14:paraId="75DCFBD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236,08</w:t>
            </w:r>
          </w:p>
        </w:tc>
        <w:tc>
          <w:tcPr>
            <w:tcW w:w="414" w:type="dxa"/>
            <w:tcBorders>
              <w:top w:val="nil"/>
              <w:left w:val="nil"/>
              <w:bottom w:val="single" w:sz="4" w:space="0" w:color="C0C0C0"/>
              <w:right w:val="single" w:sz="4" w:space="0" w:color="C0C0C0"/>
            </w:tcBorders>
            <w:shd w:val="clear" w:color="000000" w:fill="D7EAD3"/>
            <w:vAlign w:val="center"/>
            <w:hideMark/>
          </w:tcPr>
          <w:p w14:paraId="39B6BDB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376,75</w:t>
            </w:r>
          </w:p>
        </w:tc>
        <w:tc>
          <w:tcPr>
            <w:tcW w:w="859" w:type="dxa"/>
            <w:vMerge/>
            <w:tcBorders>
              <w:top w:val="nil"/>
              <w:left w:val="nil"/>
              <w:bottom w:val="nil"/>
              <w:right w:val="single" w:sz="4" w:space="0" w:color="C0C0C0"/>
            </w:tcBorders>
            <w:vAlign w:val="center"/>
            <w:hideMark/>
          </w:tcPr>
          <w:p w14:paraId="32985E42" w14:textId="77777777" w:rsidR="00372934" w:rsidRPr="00372934" w:rsidRDefault="00372934" w:rsidP="00372934">
            <w:pPr>
              <w:rPr>
                <w:rFonts w:ascii="Tahoma" w:hAnsi="Tahoma" w:cs="Tahoma"/>
                <w:sz w:val="8"/>
                <w:szCs w:val="8"/>
              </w:rPr>
            </w:pPr>
          </w:p>
        </w:tc>
      </w:tr>
      <w:tr w:rsidR="00372934" w:rsidRPr="00372934" w14:paraId="1427BD01" w14:textId="77777777" w:rsidTr="00372934">
        <w:trPr>
          <w:trHeight w:val="189"/>
          <w:jc w:val="center"/>
        </w:trPr>
        <w:tc>
          <w:tcPr>
            <w:tcW w:w="68" w:type="dxa"/>
            <w:tcBorders>
              <w:top w:val="nil"/>
              <w:left w:val="nil"/>
              <w:bottom w:val="nil"/>
              <w:right w:val="nil"/>
            </w:tcBorders>
            <w:shd w:val="clear" w:color="000000" w:fill="FFFF00"/>
            <w:noWrap/>
            <w:vAlign w:val="center"/>
            <w:hideMark/>
          </w:tcPr>
          <w:p w14:paraId="2C4531EF"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75996FA5"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A5CF44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4.1</w:t>
            </w:r>
          </w:p>
        </w:tc>
        <w:tc>
          <w:tcPr>
            <w:tcW w:w="1584" w:type="dxa"/>
            <w:tcBorders>
              <w:top w:val="nil"/>
              <w:left w:val="nil"/>
              <w:bottom w:val="single" w:sz="4" w:space="0" w:color="C0C0C0"/>
              <w:right w:val="single" w:sz="4" w:space="0" w:color="C0C0C0"/>
            </w:tcBorders>
            <w:shd w:val="clear" w:color="auto" w:fill="auto"/>
            <w:vAlign w:val="center"/>
            <w:hideMark/>
          </w:tcPr>
          <w:p w14:paraId="7B13C11F" w14:textId="77777777" w:rsidR="00372934" w:rsidRPr="00372934" w:rsidRDefault="00372934" w:rsidP="00372934">
            <w:pPr>
              <w:ind w:firstLineChars="100" w:firstLine="80"/>
              <w:rPr>
                <w:rFonts w:ascii="Tahoma" w:hAnsi="Tahoma" w:cs="Tahoma"/>
                <w:b/>
                <w:bCs/>
                <w:color w:val="000000"/>
                <w:sz w:val="8"/>
                <w:szCs w:val="8"/>
              </w:rPr>
            </w:pPr>
            <w:r w:rsidRPr="00372934">
              <w:rPr>
                <w:rFonts w:ascii="Tahoma" w:hAnsi="Tahoma" w:cs="Tahoma"/>
                <w:b/>
                <w:bCs/>
                <w:color w:val="000000"/>
                <w:sz w:val="8"/>
                <w:szCs w:val="8"/>
              </w:rPr>
              <w:t>Расходы на проведение АВР</w:t>
            </w:r>
          </w:p>
        </w:tc>
        <w:tc>
          <w:tcPr>
            <w:tcW w:w="216" w:type="dxa"/>
            <w:tcBorders>
              <w:top w:val="nil"/>
              <w:left w:val="nil"/>
              <w:bottom w:val="single" w:sz="4" w:space="0" w:color="C0C0C0"/>
              <w:right w:val="single" w:sz="4" w:space="0" w:color="C0C0C0"/>
            </w:tcBorders>
            <w:shd w:val="clear" w:color="auto" w:fill="auto"/>
            <w:vAlign w:val="center"/>
            <w:hideMark/>
          </w:tcPr>
          <w:p w14:paraId="3FE4BC18"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4510CC0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4,27</w:t>
            </w:r>
          </w:p>
        </w:tc>
        <w:tc>
          <w:tcPr>
            <w:tcW w:w="390" w:type="dxa"/>
            <w:tcBorders>
              <w:top w:val="nil"/>
              <w:left w:val="nil"/>
              <w:bottom w:val="single" w:sz="4" w:space="0" w:color="C0C0C0"/>
              <w:right w:val="single" w:sz="4" w:space="0" w:color="C0C0C0"/>
            </w:tcBorders>
            <w:shd w:val="clear" w:color="000000" w:fill="D7EAD3"/>
            <w:vAlign w:val="center"/>
            <w:hideMark/>
          </w:tcPr>
          <w:p w14:paraId="3070AE5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53,62</w:t>
            </w:r>
          </w:p>
        </w:tc>
        <w:tc>
          <w:tcPr>
            <w:tcW w:w="353" w:type="dxa"/>
            <w:tcBorders>
              <w:top w:val="nil"/>
              <w:left w:val="nil"/>
              <w:bottom w:val="single" w:sz="4" w:space="0" w:color="C0C0C0"/>
              <w:right w:val="single" w:sz="4" w:space="0" w:color="C0C0C0"/>
            </w:tcBorders>
            <w:shd w:val="clear" w:color="000000" w:fill="D7EAD3"/>
            <w:vAlign w:val="center"/>
            <w:hideMark/>
          </w:tcPr>
          <w:p w14:paraId="6DDD327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99,90</w:t>
            </w:r>
          </w:p>
        </w:tc>
        <w:tc>
          <w:tcPr>
            <w:tcW w:w="404" w:type="dxa"/>
            <w:tcBorders>
              <w:top w:val="nil"/>
              <w:left w:val="nil"/>
              <w:bottom w:val="single" w:sz="4" w:space="0" w:color="C0C0C0"/>
              <w:right w:val="single" w:sz="4" w:space="0" w:color="C0C0C0"/>
            </w:tcBorders>
            <w:shd w:val="clear" w:color="000000" w:fill="D7EAD3"/>
            <w:vAlign w:val="center"/>
            <w:hideMark/>
          </w:tcPr>
          <w:p w14:paraId="59E610E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6A22D8D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55E66E8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042BF004" w14:textId="77777777" w:rsidR="00372934" w:rsidRPr="00372934" w:rsidRDefault="00372934" w:rsidP="00372934">
            <w:pPr>
              <w:rPr>
                <w:rFonts w:ascii="Tahoma" w:hAnsi="Tahoma" w:cs="Tahoma"/>
                <w:sz w:val="8"/>
                <w:szCs w:val="8"/>
              </w:rPr>
            </w:pPr>
            <w:r w:rsidRPr="00372934">
              <w:rPr>
                <w:rFonts w:ascii="Tahoma" w:hAnsi="Tahoma" w:cs="Tahoma"/>
                <w:sz w:val="8"/>
                <w:szCs w:val="8"/>
              </w:rPr>
              <w:t>Расходы оплату труда диспетчеров (5 чел.) включены при расчете тарифов на тепловую энергию</w:t>
            </w:r>
          </w:p>
        </w:tc>
        <w:tc>
          <w:tcPr>
            <w:tcW w:w="425" w:type="dxa"/>
            <w:tcBorders>
              <w:top w:val="nil"/>
              <w:left w:val="nil"/>
              <w:bottom w:val="single" w:sz="4" w:space="0" w:color="C0C0C0"/>
              <w:right w:val="single" w:sz="4" w:space="0" w:color="C0C0C0"/>
            </w:tcBorders>
            <w:shd w:val="clear" w:color="000000" w:fill="D7EAD3"/>
            <w:vAlign w:val="center"/>
            <w:hideMark/>
          </w:tcPr>
          <w:p w14:paraId="24A3864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104,20</w:t>
            </w:r>
          </w:p>
        </w:tc>
        <w:tc>
          <w:tcPr>
            <w:tcW w:w="430" w:type="dxa"/>
            <w:tcBorders>
              <w:top w:val="nil"/>
              <w:left w:val="nil"/>
              <w:bottom w:val="single" w:sz="4" w:space="0" w:color="C0C0C0"/>
              <w:right w:val="single" w:sz="4" w:space="0" w:color="C0C0C0"/>
            </w:tcBorders>
            <w:shd w:val="clear" w:color="000000" w:fill="D7EAD3"/>
            <w:vAlign w:val="center"/>
            <w:hideMark/>
          </w:tcPr>
          <w:p w14:paraId="3063D7F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01610E1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0365C59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43" w:type="dxa"/>
            <w:vMerge/>
            <w:tcBorders>
              <w:top w:val="nil"/>
              <w:left w:val="nil"/>
              <w:bottom w:val="nil"/>
              <w:right w:val="single" w:sz="4" w:space="0" w:color="C0C0C0"/>
            </w:tcBorders>
            <w:vAlign w:val="center"/>
            <w:hideMark/>
          </w:tcPr>
          <w:p w14:paraId="725A3820"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0A281C2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108,60</w:t>
            </w:r>
          </w:p>
        </w:tc>
        <w:tc>
          <w:tcPr>
            <w:tcW w:w="420" w:type="dxa"/>
            <w:tcBorders>
              <w:top w:val="nil"/>
              <w:left w:val="nil"/>
              <w:bottom w:val="single" w:sz="4" w:space="0" w:color="C0C0C0"/>
              <w:right w:val="single" w:sz="4" w:space="0" w:color="C0C0C0"/>
            </w:tcBorders>
            <w:shd w:val="clear" w:color="000000" w:fill="D7EAD3"/>
            <w:vAlign w:val="center"/>
            <w:hideMark/>
          </w:tcPr>
          <w:p w14:paraId="3FCC7D0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2E62BC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32917E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59" w:type="dxa"/>
            <w:vMerge/>
            <w:tcBorders>
              <w:top w:val="nil"/>
              <w:left w:val="nil"/>
              <w:bottom w:val="nil"/>
              <w:right w:val="single" w:sz="4" w:space="0" w:color="C0C0C0"/>
            </w:tcBorders>
            <w:vAlign w:val="center"/>
            <w:hideMark/>
          </w:tcPr>
          <w:p w14:paraId="0A87BB43" w14:textId="77777777" w:rsidR="00372934" w:rsidRPr="00372934" w:rsidRDefault="00372934" w:rsidP="00372934">
            <w:pPr>
              <w:rPr>
                <w:rFonts w:ascii="Tahoma" w:hAnsi="Tahoma" w:cs="Tahoma"/>
                <w:sz w:val="8"/>
                <w:szCs w:val="8"/>
              </w:rPr>
            </w:pPr>
          </w:p>
        </w:tc>
      </w:tr>
      <w:tr w:rsidR="00372934" w:rsidRPr="00372934" w14:paraId="032984E9" w14:textId="77777777" w:rsidTr="00372934">
        <w:trPr>
          <w:trHeight w:val="225"/>
          <w:jc w:val="center"/>
        </w:trPr>
        <w:tc>
          <w:tcPr>
            <w:tcW w:w="68" w:type="dxa"/>
            <w:tcBorders>
              <w:top w:val="nil"/>
              <w:left w:val="nil"/>
              <w:bottom w:val="nil"/>
              <w:right w:val="nil"/>
            </w:tcBorders>
            <w:shd w:val="clear" w:color="000000" w:fill="FFFF00"/>
            <w:noWrap/>
            <w:vAlign w:val="center"/>
            <w:hideMark/>
          </w:tcPr>
          <w:p w14:paraId="538A83AA"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03E9E25C"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E9D8F7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4.1.1</w:t>
            </w:r>
          </w:p>
        </w:tc>
        <w:tc>
          <w:tcPr>
            <w:tcW w:w="1584" w:type="dxa"/>
            <w:tcBorders>
              <w:top w:val="nil"/>
              <w:left w:val="nil"/>
              <w:bottom w:val="single" w:sz="4" w:space="0" w:color="C0C0C0"/>
              <w:right w:val="single" w:sz="4" w:space="0" w:color="C0C0C0"/>
            </w:tcBorders>
            <w:shd w:val="clear" w:color="auto" w:fill="auto"/>
            <w:vAlign w:val="center"/>
            <w:hideMark/>
          </w:tcPr>
          <w:p w14:paraId="3D963408"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Заработная плата</w:t>
            </w:r>
          </w:p>
        </w:tc>
        <w:tc>
          <w:tcPr>
            <w:tcW w:w="216" w:type="dxa"/>
            <w:tcBorders>
              <w:top w:val="nil"/>
              <w:left w:val="nil"/>
              <w:bottom w:val="single" w:sz="4" w:space="0" w:color="C0C0C0"/>
              <w:right w:val="single" w:sz="4" w:space="0" w:color="C0C0C0"/>
            </w:tcBorders>
            <w:shd w:val="clear" w:color="auto" w:fill="auto"/>
            <w:vAlign w:val="center"/>
            <w:hideMark/>
          </w:tcPr>
          <w:p w14:paraId="4656E249"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0E33DA0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3,28</w:t>
            </w:r>
          </w:p>
        </w:tc>
        <w:tc>
          <w:tcPr>
            <w:tcW w:w="390" w:type="dxa"/>
            <w:tcBorders>
              <w:top w:val="nil"/>
              <w:left w:val="nil"/>
              <w:bottom w:val="single" w:sz="4" w:space="0" w:color="C0C0C0"/>
              <w:right w:val="single" w:sz="4" w:space="0" w:color="C0C0C0"/>
            </w:tcBorders>
            <w:shd w:val="clear" w:color="000000" w:fill="FFFFCC"/>
            <w:vAlign w:val="center"/>
            <w:hideMark/>
          </w:tcPr>
          <w:p w14:paraId="763FC0F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41,18</w:t>
            </w:r>
          </w:p>
        </w:tc>
        <w:tc>
          <w:tcPr>
            <w:tcW w:w="353" w:type="dxa"/>
            <w:tcBorders>
              <w:top w:val="nil"/>
              <w:left w:val="nil"/>
              <w:bottom w:val="single" w:sz="4" w:space="0" w:color="C0C0C0"/>
              <w:right w:val="single" w:sz="4" w:space="0" w:color="C0C0C0"/>
            </w:tcBorders>
            <w:shd w:val="clear" w:color="000000" w:fill="FFFFCC"/>
            <w:vAlign w:val="center"/>
            <w:hideMark/>
          </w:tcPr>
          <w:p w14:paraId="06D9B03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76,70</w:t>
            </w:r>
          </w:p>
        </w:tc>
        <w:tc>
          <w:tcPr>
            <w:tcW w:w="404" w:type="dxa"/>
            <w:tcBorders>
              <w:top w:val="nil"/>
              <w:left w:val="nil"/>
              <w:bottom w:val="single" w:sz="4" w:space="0" w:color="C0C0C0"/>
              <w:right w:val="single" w:sz="4" w:space="0" w:color="C0C0C0"/>
            </w:tcBorders>
            <w:shd w:val="clear" w:color="000000" w:fill="FFFFCC"/>
            <w:vAlign w:val="center"/>
            <w:hideMark/>
          </w:tcPr>
          <w:p w14:paraId="6849557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606188C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18C846F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5657D01E"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FFFFCC"/>
            <w:vAlign w:val="center"/>
            <w:hideMark/>
          </w:tcPr>
          <w:p w14:paraId="01D7ECF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80,00</w:t>
            </w:r>
          </w:p>
        </w:tc>
        <w:tc>
          <w:tcPr>
            <w:tcW w:w="430" w:type="dxa"/>
            <w:tcBorders>
              <w:top w:val="nil"/>
              <w:left w:val="nil"/>
              <w:bottom w:val="single" w:sz="4" w:space="0" w:color="C0C0C0"/>
              <w:right w:val="single" w:sz="4" w:space="0" w:color="C0C0C0"/>
            </w:tcBorders>
            <w:shd w:val="clear" w:color="000000" w:fill="FFFFCC"/>
            <w:vAlign w:val="center"/>
            <w:hideMark/>
          </w:tcPr>
          <w:p w14:paraId="53A9651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497FC2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75B111A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24FEF0F6"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636ED75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83,40</w:t>
            </w:r>
          </w:p>
        </w:tc>
        <w:tc>
          <w:tcPr>
            <w:tcW w:w="420" w:type="dxa"/>
            <w:tcBorders>
              <w:top w:val="nil"/>
              <w:left w:val="nil"/>
              <w:bottom w:val="single" w:sz="4" w:space="0" w:color="C0C0C0"/>
              <w:right w:val="single" w:sz="4" w:space="0" w:color="C0C0C0"/>
            </w:tcBorders>
            <w:shd w:val="clear" w:color="000000" w:fill="FFFFCC"/>
            <w:vAlign w:val="center"/>
            <w:hideMark/>
          </w:tcPr>
          <w:p w14:paraId="2E47495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FD585A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D75BCA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68D309BD" w14:textId="77777777" w:rsidR="00372934" w:rsidRPr="00372934" w:rsidRDefault="00372934" w:rsidP="00372934">
            <w:pPr>
              <w:rPr>
                <w:rFonts w:ascii="Tahoma" w:hAnsi="Tahoma" w:cs="Tahoma"/>
                <w:sz w:val="8"/>
                <w:szCs w:val="8"/>
              </w:rPr>
            </w:pPr>
          </w:p>
        </w:tc>
      </w:tr>
      <w:tr w:rsidR="00372934" w:rsidRPr="00372934" w14:paraId="5C7AA687" w14:textId="77777777" w:rsidTr="00372934">
        <w:trPr>
          <w:trHeight w:val="225"/>
          <w:jc w:val="center"/>
        </w:trPr>
        <w:tc>
          <w:tcPr>
            <w:tcW w:w="68" w:type="dxa"/>
            <w:tcBorders>
              <w:top w:val="nil"/>
              <w:left w:val="nil"/>
              <w:bottom w:val="nil"/>
              <w:right w:val="nil"/>
            </w:tcBorders>
            <w:shd w:val="clear" w:color="000000" w:fill="FFFF00"/>
            <w:noWrap/>
            <w:vAlign w:val="center"/>
            <w:hideMark/>
          </w:tcPr>
          <w:p w14:paraId="6ADC8BAD"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29E74C0F"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95DAEB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4.1.2</w:t>
            </w:r>
          </w:p>
        </w:tc>
        <w:tc>
          <w:tcPr>
            <w:tcW w:w="1584" w:type="dxa"/>
            <w:tcBorders>
              <w:top w:val="nil"/>
              <w:left w:val="nil"/>
              <w:bottom w:val="single" w:sz="4" w:space="0" w:color="C0C0C0"/>
              <w:right w:val="single" w:sz="4" w:space="0" w:color="C0C0C0"/>
            </w:tcBorders>
            <w:shd w:val="clear" w:color="auto" w:fill="auto"/>
            <w:vAlign w:val="center"/>
            <w:hideMark/>
          </w:tcPr>
          <w:p w14:paraId="0A03B4F0"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Среднемесячная оплата труда</w:t>
            </w:r>
          </w:p>
        </w:tc>
        <w:tc>
          <w:tcPr>
            <w:tcW w:w="216" w:type="dxa"/>
            <w:tcBorders>
              <w:top w:val="nil"/>
              <w:left w:val="nil"/>
              <w:bottom w:val="single" w:sz="4" w:space="0" w:color="C0C0C0"/>
              <w:right w:val="single" w:sz="4" w:space="0" w:color="C0C0C0"/>
            </w:tcBorders>
            <w:shd w:val="clear" w:color="auto" w:fill="auto"/>
            <w:vAlign w:val="center"/>
            <w:hideMark/>
          </w:tcPr>
          <w:p w14:paraId="4B411F99"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1C66043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20 506,20</w:t>
            </w:r>
          </w:p>
        </w:tc>
        <w:tc>
          <w:tcPr>
            <w:tcW w:w="390" w:type="dxa"/>
            <w:tcBorders>
              <w:top w:val="nil"/>
              <w:left w:val="nil"/>
              <w:bottom w:val="single" w:sz="4" w:space="0" w:color="C0C0C0"/>
              <w:right w:val="single" w:sz="4" w:space="0" w:color="C0C0C0"/>
            </w:tcBorders>
            <w:shd w:val="clear" w:color="000000" w:fill="D7EAD3"/>
            <w:vAlign w:val="center"/>
            <w:hideMark/>
          </w:tcPr>
          <w:p w14:paraId="10BC0DA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21 449,48</w:t>
            </w:r>
          </w:p>
        </w:tc>
        <w:tc>
          <w:tcPr>
            <w:tcW w:w="353" w:type="dxa"/>
            <w:tcBorders>
              <w:top w:val="nil"/>
              <w:left w:val="nil"/>
              <w:bottom w:val="single" w:sz="4" w:space="0" w:color="C0C0C0"/>
              <w:right w:val="single" w:sz="4" w:space="0" w:color="C0C0C0"/>
            </w:tcBorders>
            <w:shd w:val="clear" w:color="000000" w:fill="D7EAD3"/>
            <w:vAlign w:val="center"/>
            <w:hideMark/>
          </w:tcPr>
          <w:p w14:paraId="196422C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16 820,18</w:t>
            </w:r>
          </w:p>
        </w:tc>
        <w:tc>
          <w:tcPr>
            <w:tcW w:w="404" w:type="dxa"/>
            <w:tcBorders>
              <w:top w:val="nil"/>
              <w:left w:val="nil"/>
              <w:bottom w:val="single" w:sz="4" w:space="0" w:color="C0C0C0"/>
              <w:right w:val="single" w:sz="4" w:space="0" w:color="C0C0C0"/>
            </w:tcBorders>
            <w:shd w:val="clear" w:color="000000" w:fill="D7EAD3"/>
            <w:vAlign w:val="center"/>
            <w:hideMark/>
          </w:tcPr>
          <w:p w14:paraId="3195CEE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5B2E713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1FBB39C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6CA37FF8"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57714BA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17 543,86</w:t>
            </w:r>
          </w:p>
        </w:tc>
        <w:tc>
          <w:tcPr>
            <w:tcW w:w="430" w:type="dxa"/>
            <w:tcBorders>
              <w:top w:val="nil"/>
              <w:left w:val="nil"/>
              <w:bottom w:val="single" w:sz="4" w:space="0" w:color="C0C0C0"/>
              <w:right w:val="single" w:sz="4" w:space="0" w:color="C0C0C0"/>
            </w:tcBorders>
            <w:shd w:val="clear" w:color="000000" w:fill="D7EAD3"/>
            <w:vAlign w:val="center"/>
            <w:hideMark/>
          </w:tcPr>
          <w:p w14:paraId="306FF13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51851FD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7B22A38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7AE7CBD4"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29836BF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18 289,47</w:t>
            </w:r>
          </w:p>
        </w:tc>
        <w:tc>
          <w:tcPr>
            <w:tcW w:w="420" w:type="dxa"/>
            <w:tcBorders>
              <w:top w:val="nil"/>
              <w:left w:val="nil"/>
              <w:bottom w:val="single" w:sz="4" w:space="0" w:color="C0C0C0"/>
              <w:right w:val="single" w:sz="4" w:space="0" w:color="C0C0C0"/>
            </w:tcBorders>
            <w:shd w:val="clear" w:color="000000" w:fill="D7EAD3"/>
            <w:vAlign w:val="center"/>
            <w:hideMark/>
          </w:tcPr>
          <w:p w14:paraId="31D0D3F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361902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40E378E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71A18510" w14:textId="77777777" w:rsidR="00372934" w:rsidRPr="00372934" w:rsidRDefault="00372934" w:rsidP="00372934">
            <w:pPr>
              <w:rPr>
                <w:rFonts w:ascii="Tahoma" w:hAnsi="Tahoma" w:cs="Tahoma"/>
                <w:sz w:val="8"/>
                <w:szCs w:val="8"/>
              </w:rPr>
            </w:pPr>
          </w:p>
        </w:tc>
      </w:tr>
      <w:tr w:rsidR="00372934" w:rsidRPr="00372934" w14:paraId="0AAAB25C" w14:textId="77777777" w:rsidTr="00372934">
        <w:trPr>
          <w:trHeight w:val="225"/>
          <w:jc w:val="center"/>
        </w:trPr>
        <w:tc>
          <w:tcPr>
            <w:tcW w:w="68" w:type="dxa"/>
            <w:tcBorders>
              <w:top w:val="nil"/>
              <w:left w:val="nil"/>
              <w:bottom w:val="nil"/>
              <w:right w:val="nil"/>
            </w:tcBorders>
            <w:shd w:val="clear" w:color="000000" w:fill="FFFF00"/>
            <w:noWrap/>
            <w:vAlign w:val="center"/>
            <w:hideMark/>
          </w:tcPr>
          <w:p w14:paraId="685382A6"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66C812F0"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48B6BF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4.1.3</w:t>
            </w:r>
          </w:p>
        </w:tc>
        <w:tc>
          <w:tcPr>
            <w:tcW w:w="1584" w:type="dxa"/>
            <w:tcBorders>
              <w:top w:val="nil"/>
              <w:left w:val="nil"/>
              <w:bottom w:val="single" w:sz="4" w:space="0" w:color="C0C0C0"/>
              <w:right w:val="single" w:sz="4" w:space="0" w:color="C0C0C0"/>
            </w:tcBorders>
            <w:shd w:val="clear" w:color="auto" w:fill="auto"/>
            <w:vAlign w:val="center"/>
            <w:hideMark/>
          </w:tcPr>
          <w:p w14:paraId="13B98FFD"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Численность персонала</w:t>
            </w:r>
          </w:p>
        </w:tc>
        <w:tc>
          <w:tcPr>
            <w:tcW w:w="216" w:type="dxa"/>
            <w:tcBorders>
              <w:top w:val="nil"/>
              <w:left w:val="nil"/>
              <w:bottom w:val="single" w:sz="4" w:space="0" w:color="C0C0C0"/>
              <w:right w:val="single" w:sz="4" w:space="0" w:color="C0C0C0"/>
            </w:tcBorders>
            <w:shd w:val="clear" w:color="auto" w:fill="auto"/>
            <w:vAlign w:val="center"/>
            <w:hideMark/>
          </w:tcPr>
          <w:p w14:paraId="50D5ABA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чел</w:t>
            </w:r>
          </w:p>
        </w:tc>
        <w:tc>
          <w:tcPr>
            <w:tcW w:w="348" w:type="dxa"/>
            <w:tcBorders>
              <w:top w:val="nil"/>
              <w:left w:val="nil"/>
              <w:bottom w:val="single" w:sz="4" w:space="0" w:color="C0C0C0"/>
              <w:right w:val="single" w:sz="4" w:space="0" w:color="C0C0C0"/>
            </w:tcBorders>
            <w:shd w:val="clear" w:color="000000" w:fill="FFFFCC"/>
            <w:vAlign w:val="center"/>
            <w:hideMark/>
          </w:tcPr>
          <w:p w14:paraId="3027489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0,16</w:t>
            </w:r>
          </w:p>
        </w:tc>
        <w:tc>
          <w:tcPr>
            <w:tcW w:w="390" w:type="dxa"/>
            <w:tcBorders>
              <w:top w:val="nil"/>
              <w:left w:val="nil"/>
              <w:bottom w:val="single" w:sz="4" w:space="0" w:color="C0C0C0"/>
              <w:right w:val="single" w:sz="4" w:space="0" w:color="C0C0C0"/>
            </w:tcBorders>
            <w:shd w:val="clear" w:color="000000" w:fill="FFFFCC"/>
            <w:vAlign w:val="center"/>
            <w:hideMark/>
          </w:tcPr>
          <w:p w14:paraId="6E1791C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0,16</w:t>
            </w:r>
          </w:p>
        </w:tc>
        <w:tc>
          <w:tcPr>
            <w:tcW w:w="353" w:type="dxa"/>
            <w:tcBorders>
              <w:top w:val="nil"/>
              <w:left w:val="nil"/>
              <w:bottom w:val="single" w:sz="4" w:space="0" w:color="C0C0C0"/>
              <w:right w:val="single" w:sz="4" w:space="0" w:color="C0C0C0"/>
            </w:tcBorders>
            <w:shd w:val="clear" w:color="000000" w:fill="FFFFCC"/>
            <w:vAlign w:val="center"/>
            <w:hideMark/>
          </w:tcPr>
          <w:p w14:paraId="19416F5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0,38</w:t>
            </w:r>
          </w:p>
        </w:tc>
        <w:tc>
          <w:tcPr>
            <w:tcW w:w="404" w:type="dxa"/>
            <w:tcBorders>
              <w:top w:val="nil"/>
              <w:left w:val="nil"/>
              <w:bottom w:val="single" w:sz="4" w:space="0" w:color="C0C0C0"/>
              <w:right w:val="single" w:sz="4" w:space="0" w:color="C0C0C0"/>
            </w:tcBorders>
            <w:shd w:val="clear" w:color="000000" w:fill="FFFFCC"/>
            <w:vAlign w:val="center"/>
            <w:hideMark/>
          </w:tcPr>
          <w:p w14:paraId="7E593ED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40CC769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7EEECA4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29D33248"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FFFFCC"/>
            <w:vAlign w:val="center"/>
            <w:hideMark/>
          </w:tcPr>
          <w:p w14:paraId="263CAD0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0,38</w:t>
            </w:r>
          </w:p>
        </w:tc>
        <w:tc>
          <w:tcPr>
            <w:tcW w:w="430" w:type="dxa"/>
            <w:tcBorders>
              <w:top w:val="nil"/>
              <w:left w:val="nil"/>
              <w:bottom w:val="single" w:sz="4" w:space="0" w:color="C0C0C0"/>
              <w:right w:val="single" w:sz="4" w:space="0" w:color="C0C0C0"/>
            </w:tcBorders>
            <w:shd w:val="clear" w:color="000000" w:fill="FFFFCC"/>
            <w:vAlign w:val="center"/>
            <w:hideMark/>
          </w:tcPr>
          <w:p w14:paraId="00C6BA3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2E28D3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84FA05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11C7F5FE"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3F34BB7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0,38</w:t>
            </w:r>
          </w:p>
        </w:tc>
        <w:tc>
          <w:tcPr>
            <w:tcW w:w="420" w:type="dxa"/>
            <w:tcBorders>
              <w:top w:val="nil"/>
              <w:left w:val="nil"/>
              <w:bottom w:val="single" w:sz="4" w:space="0" w:color="C0C0C0"/>
              <w:right w:val="single" w:sz="4" w:space="0" w:color="C0C0C0"/>
            </w:tcBorders>
            <w:shd w:val="clear" w:color="000000" w:fill="FFFFCC"/>
            <w:vAlign w:val="center"/>
            <w:hideMark/>
          </w:tcPr>
          <w:p w14:paraId="65085B7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CA97D2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D343A3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37A9DDB1" w14:textId="77777777" w:rsidR="00372934" w:rsidRPr="00372934" w:rsidRDefault="00372934" w:rsidP="00372934">
            <w:pPr>
              <w:rPr>
                <w:rFonts w:ascii="Tahoma" w:hAnsi="Tahoma" w:cs="Tahoma"/>
                <w:sz w:val="8"/>
                <w:szCs w:val="8"/>
              </w:rPr>
            </w:pPr>
          </w:p>
        </w:tc>
      </w:tr>
      <w:tr w:rsidR="00372934" w:rsidRPr="00372934" w14:paraId="57CE29EA" w14:textId="77777777" w:rsidTr="00372934">
        <w:trPr>
          <w:trHeight w:val="225"/>
          <w:jc w:val="center"/>
        </w:trPr>
        <w:tc>
          <w:tcPr>
            <w:tcW w:w="68" w:type="dxa"/>
            <w:tcBorders>
              <w:top w:val="nil"/>
              <w:left w:val="nil"/>
              <w:bottom w:val="nil"/>
              <w:right w:val="nil"/>
            </w:tcBorders>
            <w:shd w:val="clear" w:color="000000" w:fill="FFFF00"/>
            <w:noWrap/>
            <w:vAlign w:val="center"/>
            <w:hideMark/>
          </w:tcPr>
          <w:p w14:paraId="51892BD8"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1663CEB2"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nil"/>
              <w:right w:val="single" w:sz="4" w:space="0" w:color="C0C0C0"/>
            </w:tcBorders>
            <w:shd w:val="clear" w:color="auto" w:fill="auto"/>
            <w:vAlign w:val="center"/>
            <w:hideMark/>
          </w:tcPr>
          <w:p w14:paraId="0DFD323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4.1.4</w:t>
            </w:r>
          </w:p>
        </w:tc>
        <w:tc>
          <w:tcPr>
            <w:tcW w:w="1584" w:type="dxa"/>
            <w:tcBorders>
              <w:top w:val="nil"/>
              <w:left w:val="nil"/>
              <w:bottom w:val="nil"/>
              <w:right w:val="single" w:sz="4" w:space="0" w:color="C0C0C0"/>
            </w:tcBorders>
            <w:shd w:val="clear" w:color="auto" w:fill="auto"/>
            <w:vAlign w:val="center"/>
            <w:hideMark/>
          </w:tcPr>
          <w:p w14:paraId="457D5B7A"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 xml:space="preserve">Отчисления на </w:t>
            </w:r>
            <w:proofErr w:type="spellStart"/>
            <w:proofErr w:type="gramStart"/>
            <w:r w:rsidRPr="00372934">
              <w:rPr>
                <w:rFonts w:ascii="Tahoma" w:hAnsi="Tahoma" w:cs="Tahoma"/>
                <w:sz w:val="8"/>
                <w:szCs w:val="8"/>
              </w:rPr>
              <w:t>соц.нужды</w:t>
            </w:r>
            <w:proofErr w:type="spellEnd"/>
            <w:proofErr w:type="gramEnd"/>
            <w:r w:rsidRPr="00372934">
              <w:rPr>
                <w:rFonts w:ascii="Tahoma" w:hAnsi="Tahoma" w:cs="Tahoma"/>
                <w:sz w:val="8"/>
                <w:szCs w:val="8"/>
              </w:rPr>
              <w:t xml:space="preserve"> от заработной платы</w:t>
            </w:r>
          </w:p>
        </w:tc>
        <w:tc>
          <w:tcPr>
            <w:tcW w:w="216" w:type="dxa"/>
            <w:tcBorders>
              <w:top w:val="nil"/>
              <w:left w:val="nil"/>
              <w:bottom w:val="nil"/>
              <w:right w:val="single" w:sz="4" w:space="0" w:color="C0C0C0"/>
            </w:tcBorders>
            <w:shd w:val="clear" w:color="auto" w:fill="auto"/>
            <w:vAlign w:val="center"/>
            <w:hideMark/>
          </w:tcPr>
          <w:p w14:paraId="752B20D2"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nil"/>
              <w:right w:val="single" w:sz="4" w:space="0" w:color="C0C0C0"/>
            </w:tcBorders>
            <w:shd w:val="clear" w:color="000000" w:fill="FFFFCC"/>
            <w:vAlign w:val="center"/>
            <w:hideMark/>
          </w:tcPr>
          <w:p w14:paraId="12971FC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0,99</w:t>
            </w:r>
          </w:p>
        </w:tc>
        <w:tc>
          <w:tcPr>
            <w:tcW w:w="390" w:type="dxa"/>
            <w:tcBorders>
              <w:top w:val="nil"/>
              <w:left w:val="nil"/>
              <w:bottom w:val="nil"/>
              <w:right w:val="single" w:sz="4" w:space="0" w:color="C0C0C0"/>
            </w:tcBorders>
            <w:shd w:val="clear" w:color="000000" w:fill="FFFFCC"/>
            <w:vAlign w:val="center"/>
            <w:hideMark/>
          </w:tcPr>
          <w:p w14:paraId="4AAA3EE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12,44</w:t>
            </w:r>
          </w:p>
        </w:tc>
        <w:tc>
          <w:tcPr>
            <w:tcW w:w="353" w:type="dxa"/>
            <w:tcBorders>
              <w:top w:val="nil"/>
              <w:left w:val="nil"/>
              <w:bottom w:val="nil"/>
              <w:right w:val="single" w:sz="4" w:space="0" w:color="C0C0C0"/>
            </w:tcBorders>
            <w:shd w:val="clear" w:color="000000" w:fill="FFFFCC"/>
            <w:vAlign w:val="center"/>
            <w:hideMark/>
          </w:tcPr>
          <w:p w14:paraId="003BED3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23,20</w:t>
            </w:r>
          </w:p>
        </w:tc>
        <w:tc>
          <w:tcPr>
            <w:tcW w:w="404" w:type="dxa"/>
            <w:tcBorders>
              <w:top w:val="nil"/>
              <w:left w:val="nil"/>
              <w:bottom w:val="nil"/>
              <w:right w:val="single" w:sz="4" w:space="0" w:color="C0C0C0"/>
            </w:tcBorders>
            <w:shd w:val="clear" w:color="000000" w:fill="FFFFCC"/>
            <w:vAlign w:val="center"/>
            <w:hideMark/>
          </w:tcPr>
          <w:p w14:paraId="160789B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nil"/>
              <w:right w:val="single" w:sz="4" w:space="0" w:color="C0C0C0"/>
            </w:tcBorders>
            <w:shd w:val="clear" w:color="000000" w:fill="D7EAD3"/>
            <w:vAlign w:val="center"/>
            <w:hideMark/>
          </w:tcPr>
          <w:p w14:paraId="3A3B9A5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nil"/>
              <w:right w:val="single" w:sz="4" w:space="0" w:color="C0C0C0"/>
            </w:tcBorders>
            <w:shd w:val="clear" w:color="000000" w:fill="D7EAD3"/>
            <w:vAlign w:val="center"/>
            <w:hideMark/>
          </w:tcPr>
          <w:p w14:paraId="1B9D91F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06F4CAC2"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nil"/>
              <w:right w:val="single" w:sz="4" w:space="0" w:color="C0C0C0"/>
            </w:tcBorders>
            <w:shd w:val="clear" w:color="000000" w:fill="FFFFCC"/>
            <w:vAlign w:val="center"/>
            <w:hideMark/>
          </w:tcPr>
          <w:p w14:paraId="78131FC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24,20</w:t>
            </w:r>
          </w:p>
        </w:tc>
        <w:tc>
          <w:tcPr>
            <w:tcW w:w="430" w:type="dxa"/>
            <w:tcBorders>
              <w:top w:val="nil"/>
              <w:left w:val="nil"/>
              <w:bottom w:val="single" w:sz="4" w:space="0" w:color="C0C0C0"/>
              <w:right w:val="single" w:sz="4" w:space="0" w:color="C0C0C0"/>
            </w:tcBorders>
            <w:shd w:val="clear" w:color="000000" w:fill="FFFFCC"/>
            <w:vAlign w:val="center"/>
            <w:hideMark/>
          </w:tcPr>
          <w:p w14:paraId="10B73B6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nil"/>
              <w:right w:val="single" w:sz="4" w:space="0" w:color="C0C0C0"/>
            </w:tcBorders>
            <w:shd w:val="clear" w:color="000000" w:fill="D7EAD3"/>
            <w:vAlign w:val="center"/>
            <w:hideMark/>
          </w:tcPr>
          <w:p w14:paraId="606EF97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nil"/>
              <w:right w:val="single" w:sz="4" w:space="0" w:color="C0C0C0"/>
            </w:tcBorders>
            <w:shd w:val="clear" w:color="000000" w:fill="D7EAD3"/>
            <w:vAlign w:val="center"/>
            <w:hideMark/>
          </w:tcPr>
          <w:p w14:paraId="1C645D2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5155CF92" w14:textId="77777777" w:rsidR="00372934" w:rsidRPr="00372934" w:rsidRDefault="00372934" w:rsidP="00372934">
            <w:pPr>
              <w:rPr>
                <w:rFonts w:ascii="Tahoma" w:hAnsi="Tahoma" w:cs="Tahoma"/>
                <w:sz w:val="8"/>
                <w:szCs w:val="8"/>
              </w:rPr>
            </w:pPr>
          </w:p>
        </w:tc>
        <w:tc>
          <w:tcPr>
            <w:tcW w:w="420" w:type="dxa"/>
            <w:tcBorders>
              <w:top w:val="nil"/>
              <w:left w:val="nil"/>
              <w:bottom w:val="nil"/>
              <w:right w:val="single" w:sz="4" w:space="0" w:color="C0C0C0"/>
            </w:tcBorders>
            <w:shd w:val="clear" w:color="000000" w:fill="FFFFCC"/>
            <w:vAlign w:val="center"/>
            <w:hideMark/>
          </w:tcPr>
          <w:p w14:paraId="6408F54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25,20</w:t>
            </w:r>
          </w:p>
        </w:tc>
        <w:tc>
          <w:tcPr>
            <w:tcW w:w="420" w:type="dxa"/>
            <w:tcBorders>
              <w:top w:val="nil"/>
              <w:left w:val="nil"/>
              <w:bottom w:val="single" w:sz="4" w:space="0" w:color="C0C0C0"/>
              <w:right w:val="single" w:sz="4" w:space="0" w:color="C0C0C0"/>
            </w:tcBorders>
            <w:shd w:val="clear" w:color="000000" w:fill="FFFFCC"/>
            <w:vAlign w:val="center"/>
            <w:hideMark/>
          </w:tcPr>
          <w:p w14:paraId="46B7359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nil"/>
              <w:right w:val="single" w:sz="4" w:space="0" w:color="C0C0C0"/>
            </w:tcBorders>
            <w:shd w:val="clear" w:color="000000" w:fill="D7EAD3"/>
            <w:vAlign w:val="center"/>
            <w:hideMark/>
          </w:tcPr>
          <w:p w14:paraId="7D9062B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nil"/>
              <w:right w:val="single" w:sz="4" w:space="0" w:color="C0C0C0"/>
            </w:tcBorders>
            <w:shd w:val="clear" w:color="000000" w:fill="D7EAD3"/>
            <w:vAlign w:val="center"/>
            <w:hideMark/>
          </w:tcPr>
          <w:p w14:paraId="2727AD1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382753FF" w14:textId="77777777" w:rsidR="00372934" w:rsidRPr="00372934" w:rsidRDefault="00372934" w:rsidP="00372934">
            <w:pPr>
              <w:rPr>
                <w:rFonts w:ascii="Tahoma" w:hAnsi="Tahoma" w:cs="Tahoma"/>
                <w:sz w:val="8"/>
                <w:szCs w:val="8"/>
              </w:rPr>
            </w:pPr>
          </w:p>
        </w:tc>
      </w:tr>
      <w:tr w:rsidR="00372934" w:rsidRPr="00372934" w14:paraId="5481C455" w14:textId="77777777" w:rsidTr="00372934">
        <w:trPr>
          <w:trHeight w:val="375"/>
          <w:jc w:val="center"/>
        </w:trPr>
        <w:tc>
          <w:tcPr>
            <w:tcW w:w="68" w:type="dxa"/>
            <w:tcBorders>
              <w:top w:val="nil"/>
              <w:left w:val="nil"/>
              <w:bottom w:val="nil"/>
              <w:right w:val="nil"/>
            </w:tcBorders>
            <w:shd w:val="clear" w:color="000000" w:fill="FFFF00"/>
            <w:noWrap/>
            <w:vAlign w:val="center"/>
            <w:hideMark/>
          </w:tcPr>
          <w:p w14:paraId="1B2ACC67"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53F04F74"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524EC4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4.2</w:t>
            </w:r>
          </w:p>
        </w:tc>
        <w:tc>
          <w:tcPr>
            <w:tcW w:w="1584" w:type="dxa"/>
            <w:tcBorders>
              <w:top w:val="nil"/>
              <w:left w:val="nil"/>
              <w:bottom w:val="single" w:sz="4" w:space="0" w:color="C0C0C0"/>
              <w:right w:val="single" w:sz="4" w:space="0" w:color="C0C0C0"/>
            </w:tcBorders>
            <w:shd w:val="clear" w:color="auto" w:fill="auto"/>
            <w:vAlign w:val="center"/>
            <w:hideMark/>
          </w:tcPr>
          <w:p w14:paraId="34896983" w14:textId="77777777" w:rsidR="00372934" w:rsidRPr="00372934" w:rsidRDefault="00372934" w:rsidP="00372934">
            <w:pPr>
              <w:ind w:firstLineChars="100" w:firstLine="80"/>
              <w:rPr>
                <w:rFonts w:ascii="Tahoma" w:hAnsi="Tahoma" w:cs="Tahoma"/>
                <w:b/>
                <w:bCs/>
                <w:color w:val="000000"/>
                <w:sz w:val="8"/>
                <w:szCs w:val="8"/>
              </w:rPr>
            </w:pPr>
            <w:r w:rsidRPr="00372934">
              <w:rPr>
                <w:rFonts w:ascii="Tahoma" w:hAnsi="Tahoma" w:cs="Tahoma"/>
                <w:b/>
                <w:bCs/>
                <w:color w:val="000000"/>
                <w:sz w:val="8"/>
                <w:szCs w:val="8"/>
              </w:rPr>
              <w:t>Капитальный ремонт основных средств</w:t>
            </w:r>
          </w:p>
        </w:tc>
        <w:tc>
          <w:tcPr>
            <w:tcW w:w="216" w:type="dxa"/>
            <w:tcBorders>
              <w:top w:val="nil"/>
              <w:left w:val="nil"/>
              <w:bottom w:val="single" w:sz="4" w:space="0" w:color="C0C0C0"/>
              <w:right w:val="single" w:sz="4" w:space="0" w:color="C0C0C0"/>
            </w:tcBorders>
            <w:shd w:val="clear" w:color="auto" w:fill="auto"/>
            <w:vAlign w:val="center"/>
            <w:hideMark/>
          </w:tcPr>
          <w:p w14:paraId="16A19AE3"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50BFB73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65E41D5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B461EB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597,70</w:t>
            </w:r>
          </w:p>
        </w:tc>
        <w:tc>
          <w:tcPr>
            <w:tcW w:w="404" w:type="dxa"/>
            <w:tcBorders>
              <w:top w:val="nil"/>
              <w:left w:val="nil"/>
              <w:bottom w:val="single" w:sz="4" w:space="0" w:color="C0C0C0"/>
              <w:right w:val="single" w:sz="4" w:space="0" w:color="C0C0C0"/>
            </w:tcBorders>
            <w:shd w:val="clear" w:color="000000" w:fill="FFFFCC"/>
            <w:vAlign w:val="center"/>
            <w:hideMark/>
          </w:tcPr>
          <w:p w14:paraId="4C16493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238,66</w:t>
            </w:r>
          </w:p>
        </w:tc>
        <w:tc>
          <w:tcPr>
            <w:tcW w:w="279" w:type="dxa"/>
            <w:tcBorders>
              <w:top w:val="nil"/>
              <w:left w:val="nil"/>
              <w:bottom w:val="single" w:sz="4" w:space="0" w:color="C0C0C0"/>
              <w:right w:val="single" w:sz="4" w:space="0" w:color="C0C0C0"/>
            </w:tcBorders>
            <w:shd w:val="clear" w:color="000000" w:fill="D7EAD3"/>
            <w:vAlign w:val="center"/>
            <w:hideMark/>
          </w:tcPr>
          <w:p w14:paraId="0E02EBD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89,09</w:t>
            </w:r>
          </w:p>
        </w:tc>
        <w:tc>
          <w:tcPr>
            <w:tcW w:w="279" w:type="dxa"/>
            <w:tcBorders>
              <w:top w:val="nil"/>
              <w:left w:val="nil"/>
              <w:bottom w:val="single" w:sz="4" w:space="0" w:color="C0C0C0"/>
              <w:right w:val="single" w:sz="4" w:space="0" w:color="C0C0C0"/>
            </w:tcBorders>
            <w:shd w:val="clear" w:color="000000" w:fill="D7EAD3"/>
            <w:vAlign w:val="center"/>
            <w:hideMark/>
          </w:tcPr>
          <w:p w14:paraId="211E676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149,57</w:t>
            </w:r>
          </w:p>
        </w:tc>
        <w:tc>
          <w:tcPr>
            <w:tcW w:w="450" w:type="dxa"/>
            <w:tcBorders>
              <w:top w:val="nil"/>
              <w:left w:val="nil"/>
              <w:bottom w:val="single" w:sz="4" w:space="0" w:color="C0C0C0"/>
              <w:right w:val="single" w:sz="4" w:space="0" w:color="C0C0C0"/>
            </w:tcBorders>
            <w:shd w:val="clear" w:color="000000" w:fill="FFFFCC"/>
            <w:vAlign w:val="center"/>
            <w:hideMark/>
          </w:tcPr>
          <w:p w14:paraId="2672B603" w14:textId="77777777" w:rsidR="00372934" w:rsidRPr="00372934" w:rsidRDefault="00372934" w:rsidP="00372934">
            <w:pPr>
              <w:rPr>
                <w:rFonts w:ascii="Tahoma" w:hAnsi="Tahoma" w:cs="Tahoma"/>
                <w:sz w:val="8"/>
                <w:szCs w:val="8"/>
              </w:rPr>
            </w:pPr>
            <w:r w:rsidRPr="00372934">
              <w:rPr>
                <w:rFonts w:ascii="Tahoma" w:hAnsi="Tahoma" w:cs="Tahoma"/>
                <w:sz w:val="8"/>
                <w:szCs w:val="8"/>
              </w:rPr>
              <w:t>в расчет приняты материалы.</w:t>
            </w:r>
          </w:p>
        </w:tc>
        <w:tc>
          <w:tcPr>
            <w:tcW w:w="425" w:type="dxa"/>
            <w:tcBorders>
              <w:top w:val="nil"/>
              <w:left w:val="nil"/>
              <w:bottom w:val="single" w:sz="4" w:space="0" w:color="C0C0C0"/>
              <w:right w:val="single" w:sz="4" w:space="0" w:color="C0C0C0"/>
            </w:tcBorders>
            <w:shd w:val="clear" w:color="000000" w:fill="FFFFCC"/>
            <w:vAlign w:val="center"/>
            <w:hideMark/>
          </w:tcPr>
          <w:p w14:paraId="19BD5CC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623,40</w:t>
            </w:r>
          </w:p>
        </w:tc>
        <w:tc>
          <w:tcPr>
            <w:tcW w:w="430" w:type="dxa"/>
            <w:tcBorders>
              <w:top w:val="nil"/>
              <w:left w:val="nil"/>
              <w:bottom w:val="single" w:sz="4" w:space="0" w:color="C0C0C0"/>
              <w:right w:val="single" w:sz="4" w:space="0" w:color="C0C0C0"/>
            </w:tcBorders>
            <w:shd w:val="clear" w:color="000000" w:fill="FFFFCC"/>
            <w:vAlign w:val="center"/>
            <w:hideMark/>
          </w:tcPr>
          <w:p w14:paraId="109CB69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245,02</w:t>
            </w:r>
          </w:p>
        </w:tc>
        <w:tc>
          <w:tcPr>
            <w:tcW w:w="420" w:type="dxa"/>
            <w:tcBorders>
              <w:top w:val="nil"/>
              <w:left w:val="nil"/>
              <w:bottom w:val="single" w:sz="4" w:space="0" w:color="C0C0C0"/>
              <w:right w:val="single" w:sz="4" w:space="0" w:color="C0C0C0"/>
            </w:tcBorders>
            <w:shd w:val="clear" w:color="000000" w:fill="D7EAD3"/>
            <w:vAlign w:val="center"/>
            <w:hideMark/>
          </w:tcPr>
          <w:p w14:paraId="67150A6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122,51</w:t>
            </w:r>
          </w:p>
        </w:tc>
        <w:tc>
          <w:tcPr>
            <w:tcW w:w="420" w:type="dxa"/>
            <w:tcBorders>
              <w:top w:val="nil"/>
              <w:left w:val="nil"/>
              <w:bottom w:val="single" w:sz="4" w:space="0" w:color="C0C0C0"/>
              <w:right w:val="single" w:sz="4" w:space="0" w:color="C0C0C0"/>
            </w:tcBorders>
            <w:shd w:val="clear" w:color="000000" w:fill="D7EAD3"/>
            <w:vAlign w:val="center"/>
            <w:hideMark/>
          </w:tcPr>
          <w:p w14:paraId="2D3D0BE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122,51</w:t>
            </w:r>
          </w:p>
        </w:tc>
        <w:tc>
          <w:tcPr>
            <w:tcW w:w="843" w:type="dxa"/>
            <w:vMerge/>
            <w:tcBorders>
              <w:top w:val="nil"/>
              <w:left w:val="nil"/>
              <w:bottom w:val="nil"/>
              <w:right w:val="single" w:sz="4" w:space="0" w:color="C0C0C0"/>
            </w:tcBorders>
            <w:vAlign w:val="center"/>
            <w:hideMark/>
          </w:tcPr>
          <w:p w14:paraId="19FF5C44"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7483560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650,20</w:t>
            </w:r>
          </w:p>
        </w:tc>
        <w:tc>
          <w:tcPr>
            <w:tcW w:w="420" w:type="dxa"/>
            <w:tcBorders>
              <w:top w:val="nil"/>
              <w:left w:val="nil"/>
              <w:bottom w:val="single" w:sz="4" w:space="0" w:color="C0C0C0"/>
              <w:right w:val="single" w:sz="4" w:space="0" w:color="C0C0C0"/>
            </w:tcBorders>
            <w:shd w:val="clear" w:color="000000" w:fill="FFFFCC"/>
            <w:vAlign w:val="center"/>
            <w:hideMark/>
          </w:tcPr>
          <w:p w14:paraId="6D87FC4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252,27</w:t>
            </w:r>
          </w:p>
        </w:tc>
        <w:tc>
          <w:tcPr>
            <w:tcW w:w="414" w:type="dxa"/>
            <w:tcBorders>
              <w:top w:val="nil"/>
              <w:left w:val="nil"/>
              <w:bottom w:val="single" w:sz="4" w:space="0" w:color="C0C0C0"/>
              <w:right w:val="single" w:sz="4" w:space="0" w:color="C0C0C0"/>
            </w:tcBorders>
            <w:shd w:val="clear" w:color="000000" w:fill="D7EAD3"/>
            <w:vAlign w:val="center"/>
            <w:hideMark/>
          </w:tcPr>
          <w:p w14:paraId="14E6BA7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55,80</w:t>
            </w:r>
          </w:p>
        </w:tc>
        <w:tc>
          <w:tcPr>
            <w:tcW w:w="414" w:type="dxa"/>
            <w:tcBorders>
              <w:top w:val="nil"/>
              <w:left w:val="nil"/>
              <w:bottom w:val="single" w:sz="4" w:space="0" w:color="C0C0C0"/>
              <w:right w:val="single" w:sz="4" w:space="0" w:color="C0C0C0"/>
            </w:tcBorders>
            <w:shd w:val="clear" w:color="000000" w:fill="D7EAD3"/>
            <w:vAlign w:val="center"/>
            <w:hideMark/>
          </w:tcPr>
          <w:p w14:paraId="728C2C6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196,47</w:t>
            </w:r>
          </w:p>
        </w:tc>
        <w:tc>
          <w:tcPr>
            <w:tcW w:w="859" w:type="dxa"/>
            <w:vMerge/>
            <w:tcBorders>
              <w:top w:val="nil"/>
              <w:left w:val="nil"/>
              <w:bottom w:val="nil"/>
              <w:right w:val="single" w:sz="4" w:space="0" w:color="C0C0C0"/>
            </w:tcBorders>
            <w:vAlign w:val="center"/>
            <w:hideMark/>
          </w:tcPr>
          <w:p w14:paraId="068FC4E9" w14:textId="77777777" w:rsidR="00372934" w:rsidRPr="00372934" w:rsidRDefault="00372934" w:rsidP="00372934">
            <w:pPr>
              <w:rPr>
                <w:rFonts w:ascii="Tahoma" w:hAnsi="Tahoma" w:cs="Tahoma"/>
                <w:sz w:val="8"/>
                <w:szCs w:val="8"/>
              </w:rPr>
            </w:pPr>
          </w:p>
        </w:tc>
      </w:tr>
      <w:tr w:rsidR="00372934" w:rsidRPr="00372934" w14:paraId="7199D6D8" w14:textId="77777777" w:rsidTr="00372934">
        <w:trPr>
          <w:trHeight w:val="450"/>
          <w:jc w:val="center"/>
        </w:trPr>
        <w:tc>
          <w:tcPr>
            <w:tcW w:w="68" w:type="dxa"/>
            <w:tcBorders>
              <w:top w:val="nil"/>
              <w:left w:val="nil"/>
              <w:bottom w:val="nil"/>
              <w:right w:val="nil"/>
            </w:tcBorders>
            <w:shd w:val="clear" w:color="000000" w:fill="FFFF00"/>
            <w:noWrap/>
            <w:vAlign w:val="center"/>
            <w:hideMark/>
          </w:tcPr>
          <w:p w14:paraId="1155D8BC"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25684E55"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D91E8E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4.3</w:t>
            </w:r>
          </w:p>
        </w:tc>
        <w:tc>
          <w:tcPr>
            <w:tcW w:w="1584" w:type="dxa"/>
            <w:tcBorders>
              <w:top w:val="nil"/>
              <w:left w:val="nil"/>
              <w:bottom w:val="single" w:sz="4" w:space="0" w:color="C0C0C0"/>
              <w:right w:val="single" w:sz="4" w:space="0" w:color="C0C0C0"/>
            </w:tcBorders>
            <w:shd w:val="clear" w:color="auto" w:fill="auto"/>
            <w:vAlign w:val="center"/>
            <w:hideMark/>
          </w:tcPr>
          <w:p w14:paraId="51A0871C" w14:textId="77777777" w:rsidR="00372934" w:rsidRPr="00372934" w:rsidRDefault="00372934" w:rsidP="00372934">
            <w:pPr>
              <w:ind w:firstLineChars="100" w:firstLine="80"/>
              <w:rPr>
                <w:rFonts w:ascii="Tahoma" w:hAnsi="Tahoma" w:cs="Tahoma"/>
                <w:b/>
                <w:bCs/>
                <w:color w:val="000000"/>
                <w:sz w:val="8"/>
                <w:szCs w:val="8"/>
              </w:rPr>
            </w:pPr>
            <w:r w:rsidRPr="00372934">
              <w:rPr>
                <w:rFonts w:ascii="Tahoma" w:hAnsi="Tahoma" w:cs="Tahoma"/>
                <w:b/>
                <w:bCs/>
                <w:color w:val="000000"/>
                <w:sz w:val="8"/>
                <w:szCs w:val="8"/>
              </w:rPr>
              <w:t>Текущий ремонт основных средств</w:t>
            </w:r>
          </w:p>
        </w:tc>
        <w:tc>
          <w:tcPr>
            <w:tcW w:w="216" w:type="dxa"/>
            <w:tcBorders>
              <w:top w:val="nil"/>
              <w:left w:val="nil"/>
              <w:bottom w:val="single" w:sz="4" w:space="0" w:color="C0C0C0"/>
              <w:right w:val="single" w:sz="4" w:space="0" w:color="C0C0C0"/>
            </w:tcBorders>
            <w:shd w:val="clear" w:color="auto" w:fill="auto"/>
            <w:vAlign w:val="center"/>
            <w:hideMark/>
          </w:tcPr>
          <w:p w14:paraId="166C28EC"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4E6AA0D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390" w:type="dxa"/>
            <w:tcBorders>
              <w:top w:val="nil"/>
              <w:left w:val="nil"/>
              <w:bottom w:val="single" w:sz="4" w:space="0" w:color="C0C0C0"/>
              <w:right w:val="single" w:sz="4" w:space="0" w:color="C0C0C0"/>
            </w:tcBorders>
            <w:shd w:val="clear" w:color="000000" w:fill="D7EAD3"/>
            <w:vAlign w:val="center"/>
            <w:hideMark/>
          </w:tcPr>
          <w:p w14:paraId="6BA9B11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344,83</w:t>
            </w:r>
          </w:p>
        </w:tc>
        <w:tc>
          <w:tcPr>
            <w:tcW w:w="353" w:type="dxa"/>
            <w:tcBorders>
              <w:top w:val="nil"/>
              <w:left w:val="nil"/>
              <w:bottom w:val="single" w:sz="4" w:space="0" w:color="C0C0C0"/>
              <w:right w:val="single" w:sz="4" w:space="0" w:color="C0C0C0"/>
            </w:tcBorders>
            <w:shd w:val="clear" w:color="000000" w:fill="D7EAD3"/>
            <w:vAlign w:val="center"/>
            <w:hideMark/>
          </w:tcPr>
          <w:p w14:paraId="67FBE71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435,10</w:t>
            </w:r>
          </w:p>
        </w:tc>
        <w:tc>
          <w:tcPr>
            <w:tcW w:w="404" w:type="dxa"/>
            <w:tcBorders>
              <w:top w:val="nil"/>
              <w:left w:val="nil"/>
              <w:bottom w:val="single" w:sz="4" w:space="0" w:color="C0C0C0"/>
              <w:right w:val="single" w:sz="4" w:space="0" w:color="C0C0C0"/>
            </w:tcBorders>
            <w:shd w:val="clear" w:color="000000" w:fill="D7EAD3"/>
            <w:vAlign w:val="center"/>
            <w:hideMark/>
          </w:tcPr>
          <w:p w14:paraId="45DE5E6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78,40</w:t>
            </w:r>
          </w:p>
        </w:tc>
        <w:tc>
          <w:tcPr>
            <w:tcW w:w="279" w:type="dxa"/>
            <w:tcBorders>
              <w:top w:val="nil"/>
              <w:left w:val="nil"/>
              <w:bottom w:val="single" w:sz="4" w:space="0" w:color="C0C0C0"/>
              <w:right w:val="single" w:sz="4" w:space="0" w:color="C0C0C0"/>
            </w:tcBorders>
            <w:shd w:val="clear" w:color="000000" w:fill="D7EAD3"/>
            <w:vAlign w:val="center"/>
            <w:hideMark/>
          </w:tcPr>
          <w:p w14:paraId="7ED8CD4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39,20</w:t>
            </w:r>
          </w:p>
        </w:tc>
        <w:tc>
          <w:tcPr>
            <w:tcW w:w="279" w:type="dxa"/>
            <w:tcBorders>
              <w:top w:val="nil"/>
              <w:left w:val="nil"/>
              <w:bottom w:val="single" w:sz="4" w:space="0" w:color="C0C0C0"/>
              <w:right w:val="single" w:sz="4" w:space="0" w:color="C0C0C0"/>
            </w:tcBorders>
            <w:shd w:val="clear" w:color="000000" w:fill="D7EAD3"/>
            <w:vAlign w:val="center"/>
            <w:hideMark/>
          </w:tcPr>
          <w:p w14:paraId="5E48865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39,20</w:t>
            </w:r>
          </w:p>
        </w:tc>
        <w:tc>
          <w:tcPr>
            <w:tcW w:w="450" w:type="dxa"/>
            <w:tcBorders>
              <w:top w:val="nil"/>
              <w:left w:val="nil"/>
              <w:bottom w:val="single" w:sz="4" w:space="0" w:color="C0C0C0"/>
              <w:right w:val="single" w:sz="4" w:space="0" w:color="C0C0C0"/>
            </w:tcBorders>
            <w:shd w:val="clear" w:color="000000" w:fill="FFFFCC"/>
            <w:vAlign w:val="center"/>
            <w:hideMark/>
          </w:tcPr>
          <w:p w14:paraId="1F56BE8E" w14:textId="77777777" w:rsidR="00372934" w:rsidRPr="00372934" w:rsidRDefault="00372934" w:rsidP="00372934">
            <w:pPr>
              <w:rPr>
                <w:rFonts w:ascii="Tahoma" w:hAnsi="Tahoma" w:cs="Tahoma"/>
                <w:sz w:val="8"/>
                <w:szCs w:val="8"/>
              </w:rPr>
            </w:pPr>
            <w:r w:rsidRPr="00372934">
              <w:rPr>
                <w:rFonts w:ascii="Tahoma" w:hAnsi="Tahoma" w:cs="Tahoma"/>
                <w:sz w:val="8"/>
                <w:szCs w:val="8"/>
              </w:rPr>
              <w:t>Расходы приняты в расчет по представленному локально-сметному расчету.</w:t>
            </w:r>
          </w:p>
        </w:tc>
        <w:tc>
          <w:tcPr>
            <w:tcW w:w="425" w:type="dxa"/>
            <w:tcBorders>
              <w:top w:val="nil"/>
              <w:left w:val="nil"/>
              <w:bottom w:val="single" w:sz="4" w:space="0" w:color="C0C0C0"/>
              <w:right w:val="single" w:sz="4" w:space="0" w:color="C0C0C0"/>
            </w:tcBorders>
            <w:shd w:val="clear" w:color="000000" w:fill="D7EAD3"/>
            <w:vAlign w:val="center"/>
            <w:hideMark/>
          </w:tcPr>
          <w:p w14:paraId="5DD9063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453,80</w:t>
            </w:r>
          </w:p>
        </w:tc>
        <w:tc>
          <w:tcPr>
            <w:tcW w:w="430" w:type="dxa"/>
            <w:tcBorders>
              <w:top w:val="nil"/>
              <w:left w:val="nil"/>
              <w:bottom w:val="single" w:sz="4" w:space="0" w:color="C0C0C0"/>
              <w:right w:val="single" w:sz="4" w:space="0" w:color="C0C0C0"/>
            </w:tcBorders>
            <w:shd w:val="clear" w:color="000000" w:fill="D7EAD3"/>
            <w:vAlign w:val="center"/>
            <w:hideMark/>
          </w:tcPr>
          <w:p w14:paraId="69D0EB8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80,49</w:t>
            </w:r>
          </w:p>
        </w:tc>
        <w:tc>
          <w:tcPr>
            <w:tcW w:w="420" w:type="dxa"/>
            <w:tcBorders>
              <w:top w:val="nil"/>
              <w:left w:val="nil"/>
              <w:bottom w:val="single" w:sz="4" w:space="0" w:color="C0C0C0"/>
              <w:right w:val="single" w:sz="4" w:space="0" w:color="C0C0C0"/>
            </w:tcBorders>
            <w:shd w:val="clear" w:color="000000" w:fill="D7EAD3"/>
            <w:vAlign w:val="center"/>
            <w:hideMark/>
          </w:tcPr>
          <w:p w14:paraId="0EE9BCE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40,24</w:t>
            </w:r>
          </w:p>
        </w:tc>
        <w:tc>
          <w:tcPr>
            <w:tcW w:w="420" w:type="dxa"/>
            <w:tcBorders>
              <w:top w:val="nil"/>
              <w:left w:val="nil"/>
              <w:bottom w:val="single" w:sz="4" w:space="0" w:color="C0C0C0"/>
              <w:right w:val="single" w:sz="4" w:space="0" w:color="C0C0C0"/>
            </w:tcBorders>
            <w:shd w:val="clear" w:color="000000" w:fill="D7EAD3"/>
            <w:vAlign w:val="center"/>
            <w:hideMark/>
          </w:tcPr>
          <w:p w14:paraId="38005EE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40,24</w:t>
            </w:r>
          </w:p>
        </w:tc>
        <w:tc>
          <w:tcPr>
            <w:tcW w:w="843" w:type="dxa"/>
            <w:vMerge/>
            <w:tcBorders>
              <w:top w:val="nil"/>
              <w:left w:val="nil"/>
              <w:bottom w:val="nil"/>
              <w:right w:val="single" w:sz="4" w:space="0" w:color="C0C0C0"/>
            </w:tcBorders>
            <w:vAlign w:val="center"/>
            <w:hideMark/>
          </w:tcPr>
          <w:p w14:paraId="0145A93A"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6879B95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473,30</w:t>
            </w:r>
          </w:p>
        </w:tc>
        <w:tc>
          <w:tcPr>
            <w:tcW w:w="420" w:type="dxa"/>
            <w:tcBorders>
              <w:top w:val="nil"/>
              <w:left w:val="nil"/>
              <w:bottom w:val="single" w:sz="4" w:space="0" w:color="C0C0C0"/>
              <w:right w:val="single" w:sz="4" w:space="0" w:color="C0C0C0"/>
            </w:tcBorders>
            <w:shd w:val="clear" w:color="000000" w:fill="D7EAD3"/>
            <w:vAlign w:val="center"/>
            <w:hideMark/>
          </w:tcPr>
          <w:p w14:paraId="20C8ED7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82,87</w:t>
            </w:r>
          </w:p>
        </w:tc>
        <w:tc>
          <w:tcPr>
            <w:tcW w:w="414" w:type="dxa"/>
            <w:tcBorders>
              <w:top w:val="nil"/>
              <w:left w:val="nil"/>
              <w:bottom w:val="single" w:sz="4" w:space="0" w:color="C0C0C0"/>
              <w:right w:val="single" w:sz="4" w:space="0" w:color="C0C0C0"/>
            </w:tcBorders>
            <w:shd w:val="clear" w:color="000000" w:fill="D7EAD3"/>
            <w:vAlign w:val="center"/>
            <w:hideMark/>
          </w:tcPr>
          <w:p w14:paraId="574ADAE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41,44</w:t>
            </w:r>
          </w:p>
        </w:tc>
        <w:tc>
          <w:tcPr>
            <w:tcW w:w="414" w:type="dxa"/>
            <w:tcBorders>
              <w:top w:val="nil"/>
              <w:left w:val="nil"/>
              <w:bottom w:val="single" w:sz="4" w:space="0" w:color="C0C0C0"/>
              <w:right w:val="single" w:sz="4" w:space="0" w:color="C0C0C0"/>
            </w:tcBorders>
            <w:shd w:val="clear" w:color="000000" w:fill="D7EAD3"/>
            <w:vAlign w:val="center"/>
            <w:hideMark/>
          </w:tcPr>
          <w:p w14:paraId="6DBBABB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41,44</w:t>
            </w:r>
          </w:p>
        </w:tc>
        <w:tc>
          <w:tcPr>
            <w:tcW w:w="859" w:type="dxa"/>
            <w:vMerge/>
            <w:tcBorders>
              <w:top w:val="nil"/>
              <w:left w:val="nil"/>
              <w:bottom w:val="nil"/>
              <w:right w:val="single" w:sz="4" w:space="0" w:color="C0C0C0"/>
            </w:tcBorders>
            <w:vAlign w:val="center"/>
            <w:hideMark/>
          </w:tcPr>
          <w:p w14:paraId="53B8BF90" w14:textId="77777777" w:rsidR="00372934" w:rsidRPr="00372934" w:rsidRDefault="00372934" w:rsidP="00372934">
            <w:pPr>
              <w:rPr>
                <w:rFonts w:ascii="Tahoma" w:hAnsi="Tahoma" w:cs="Tahoma"/>
                <w:sz w:val="8"/>
                <w:szCs w:val="8"/>
              </w:rPr>
            </w:pPr>
          </w:p>
        </w:tc>
      </w:tr>
      <w:tr w:rsidR="00372934" w:rsidRPr="00372934" w14:paraId="6CD58D33" w14:textId="77777777" w:rsidTr="00372934">
        <w:trPr>
          <w:trHeight w:val="225"/>
          <w:jc w:val="center"/>
        </w:trPr>
        <w:tc>
          <w:tcPr>
            <w:tcW w:w="68" w:type="dxa"/>
            <w:tcBorders>
              <w:top w:val="nil"/>
              <w:left w:val="nil"/>
              <w:bottom w:val="nil"/>
              <w:right w:val="nil"/>
            </w:tcBorders>
            <w:shd w:val="clear" w:color="000000" w:fill="FFFF00"/>
            <w:noWrap/>
            <w:vAlign w:val="center"/>
            <w:hideMark/>
          </w:tcPr>
          <w:p w14:paraId="35D40D03"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2303FF56"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B67588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4.3.1</w:t>
            </w:r>
          </w:p>
        </w:tc>
        <w:tc>
          <w:tcPr>
            <w:tcW w:w="1584" w:type="dxa"/>
            <w:tcBorders>
              <w:top w:val="nil"/>
              <w:left w:val="nil"/>
              <w:bottom w:val="single" w:sz="4" w:space="0" w:color="C0C0C0"/>
              <w:right w:val="single" w:sz="4" w:space="0" w:color="C0C0C0"/>
            </w:tcBorders>
            <w:shd w:val="clear" w:color="auto" w:fill="auto"/>
            <w:vAlign w:val="center"/>
            <w:hideMark/>
          </w:tcPr>
          <w:p w14:paraId="76BB845C"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Материалы на ремонт</w:t>
            </w:r>
          </w:p>
        </w:tc>
        <w:tc>
          <w:tcPr>
            <w:tcW w:w="216" w:type="dxa"/>
            <w:tcBorders>
              <w:top w:val="nil"/>
              <w:left w:val="nil"/>
              <w:bottom w:val="single" w:sz="4" w:space="0" w:color="C0C0C0"/>
              <w:right w:val="single" w:sz="4" w:space="0" w:color="C0C0C0"/>
            </w:tcBorders>
            <w:shd w:val="clear" w:color="auto" w:fill="auto"/>
            <w:vAlign w:val="center"/>
            <w:hideMark/>
          </w:tcPr>
          <w:p w14:paraId="12D1B77C"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1278BF7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3D56845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344,83</w:t>
            </w:r>
          </w:p>
        </w:tc>
        <w:tc>
          <w:tcPr>
            <w:tcW w:w="353" w:type="dxa"/>
            <w:tcBorders>
              <w:top w:val="nil"/>
              <w:left w:val="nil"/>
              <w:bottom w:val="single" w:sz="4" w:space="0" w:color="C0C0C0"/>
              <w:right w:val="single" w:sz="4" w:space="0" w:color="C0C0C0"/>
            </w:tcBorders>
            <w:shd w:val="clear" w:color="000000" w:fill="FFFFCC"/>
            <w:vAlign w:val="center"/>
            <w:hideMark/>
          </w:tcPr>
          <w:p w14:paraId="3B1FA8F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78,40</w:t>
            </w:r>
          </w:p>
        </w:tc>
        <w:tc>
          <w:tcPr>
            <w:tcW w:w="404" w:type="dxa"/>
            <w:tcBorders>
              <w:top w:val="nil"/>
              <w:left w:val="nil"/>
              <w:bottom w:val="single" w:sz="4" w:space="0" w:color="C0C0C0"/>
              <w:right w:val="single" w:sz="4" w:space="0" w:color="C0C0C0"/>
            </w:tcBorders>
            <w:shd w:val="clear" w:color="000000" w:fill="FFFFCC"/>
            <w:vAlign w:val="center"/>
            <w:hideMark/>
          </w:tcPr>
          <w:p w14:paraId="48A2D24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78,40</w:t>
            </w:r>
          </w:p>
        </w:tc>
        <w:tc>
          <w:tcPr>
            <w:tcW w:w="279" w:type="dxa"/>
            <w:tcBorders>
              <w:top w:val="nil"/>
              <w:left w:val="nil"/>
              <w:bottom w:val="single" w:sz="4" w:space="0" w:color="C0C0C0"/>
              <w:right w:val="single" w:sz="4" w:space="0" w:color="C0C0C0"/>
            </w:tcBorders>
            <w:shd w:val="clear" w:color="000000" w:fill="D7EAD3"/>
            <w:vAlign w:val="center"/>
            <w:hideMark/>
          </w:tcPr>
          <w:p w14:paraId="29696B2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39,20</w:t>
            </w:r>
          </w:p>
        </w:tc>
        <w:tc>
          <w:tcPr>
            <w:tcW w:w="279" w:type="dxa"/>
            <w:tcBorders>
              <w:top w:val="nil"/>
              <w:left w:val="nil"/>
              <w:bottom w:val="single" w:sz="4" w:space="0" w:color="C0C0C0"/>
              <w:right w:val="single" w:sz="4" w:space="0" w:color="C0C0C0"/>
            </w:tcBorders>
            <w:shd w:val="clear" w:color="000000" w:fill="D7EAD3"/>
            <w:vAlign w:val="center"/>
            <w:hideMark/>
          </w:tcPr>
          <w:p w14:paraId="4C41431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39,20</w:t>
            </w:r>
          </w:p>
        </w:tc>
        <w:tc>
          <w:tcPr>
            <w:tcW w:w="450" w:type="dxa"/>
            <w:tcBorders>
              <w:top w:val="nil"/>
              <w:left w:val="nil"/>
              <w:bottom w:val="single" w:sz="4" w:space="0" w:color="C0C0C0"/>
              <w:right w:val="single" w:sz="4" w:space="0" w:color="C0C0C0"/>
            </w:tcBorders>
            <w:shd w:val="clear" w:color="000000" w:fill="FFFFCC"/>
            <w:vAlign w:val="center"/>
            <w:hideMark/>
          </w:tcPr>
          <w:p w14:paraId="7EB877FD"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в расчет приняты расходы на материалы </w:t>
            </w:r>
          </w:p>
        </w:tc>
        <w:tc>
          <w:tcPr>
            <w:tcW w:w="425" w:type="dxa"/>
            <w:tcBorders>
              <w:top w:val="nil"/>
              <w:left w:val="nil"/>
              <w:bottom w:val="single" w:sz="4" w:space="0" w:color="C0C0C0"/>
              <w:right w:val="single" w:sz="4" w:space="0" w:color="C0C0C0"/>
            </w:tcBorders>
            <w:shd w:val="clear" w:color="000000" w:fill="FFFFCC"/>
            <w:vAlign w:val="center"/>
            <w:hideMark/>
          </w:tcPr>
          <w:p w14:paraId="05E0178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81,80</w:t>
            </w:r>
          </w:p>
        </w:tc>
        <w:tc>
          <w:tcPr>
            <w:tcW w:w="430" w:type="dxa"/>
            <w:tcBorders>
              <w:top w:val="nil"/>
              <w:left w:val="nil"/>
              <w:bottom w:val="single" w:sz="4" w:space="0" w:color="C0C0C0"/>
              <w:right w:val="single" w:sz="4" w:space="0" w:color="C0C0C0"/>
            </w:tcBorders>
            <w:shd w:val="clear" w:color="000000" w:fill="FFFFCC"/>
            <w:vAlign w:val="center"/>
            <w:hideMark/>
          </w:tcPr>
          <w:p w14:paraId="00F452C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80,49</w:t>
            </w:r>
          </w:p>
        </w:tc>
        <w:tc>
          <w:tcPr>
            <w:tcW w:w="420" w:type="dxa"/>
            <w:tcBorders>
              <w:top w:val="nil"/>
              <w:left w:val="nil"/>
              <w:bottom w:val="single" w:sz="4" w:space="0" w:color="C0C0C0"/>
              <w:right w:val="single" w:sz="4" w:space="0" w:color="C0C0C0"/>
            </w:tcBorders>
            <w:shd w:val="clear" w:color="000000" w:fill="D7EAD3"/>
            <w:vAlign w:val="center"/>
            <w:hideMark/>
          </w:tcPr>
          <w:p w14:paraId="3817FB2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40,24</w:t>
            </w:r>
          </w:p>
        </w:tc>
        <w:tc>
          <w:tcPr>
            <w:tcW w:w="420" w:type="dxa"/>
            <w:tcBorders>
              <w:top w:val="nil"/>
              <w:left w:val="nil"/>
              <w:bottom w:val="single" w:sz="4" w:space="0" w:color="C0C0C0"/>
              <w:right w:val="single" w:sz="4" w:space="0" w:color="C0C0C0"/>
            </w:tcBorders>
            <w:shd w:val="clear" w:color="000000" w:fill="D7EAD3"/>
            <w:vAlign w:val="center"/>
            <w:hideMark/>
          </w:tcPr>
          <w:p w14:paraId="0B0BBC4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40,24</w:t>
            </w:r>
          </w:p>
        </w:tc>
        <w:tc>
          <w:tcPr>
            <w:tcW w:w="843" w:type="dxa"/>
            <w:vMerge/>
            <w:tcBorders>
              <w:top w:val="nil"/>
              <w:left w:val="nil"/>
              <w:bottom w:val="nil"/>
              <w:right w:val="single" w:sz="4" w:space="0" w:color="C0C0C0"/>
            </w:tcBorders>
            <w:vAlign w:val="center"/>
            <w:hideMark/>
          </w:tcPr>
          <w:p w14:paraId="5C41AC74"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5E81C9B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85,30</w:t>
            </w:r>
          </w:p>
        </w:tc>
        <w:tc>
          <w:tcPr>
            <w:tcW w:w="420" w:type="dxa"/>
            <w:tcBorders>
              <w:top w:val="nil"/>
              <w:left w:val="nil"/>
              <w:bottom w:val="single" w:sz="4" w:space="0" w:color="C0C0C0"/>
              <w:right w:val="single" w:sz="4" w:space="0" w:color="C0C0C0"/>
            </w:tcBorders>
            <w:shd w:val="clear" w:color="000000" w:fill="FFFFCC"/>
            <w:vAlign w:val="center"/>
            <w:hideMark/>
          </w:tcPr>
          <w:p w14:paraId="34252B3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82,87</w:t>
            </w:r>
          </w:p>
        </w:tc>
        <w:tc>
          <w:tcPr>
            <w:tcW w:w="414" w:type="dxa"/>
            <w:tcBorders>
              <w:top w:val="nil"/>
              <w:left w:val="nil"/>
              <w:bottom w:val="single" w:sz="4" w:space="0" w:color="C0C0C0"/>
              <w:right w:val="single" w:sz="4" w:space="0" w:color="C0C0C0"/>
            </w:tcBorders>
            <w:shd w:val="clear" w:color="000000" w:fill="D7EAD3"/>
            <w:vAlign w:val="center"/>
            <w:hideMark/>
          </w:tcPr>
          <w:p w14:paraId="10F7580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41,44</w:t>
            </w:r>
          </w:p>
        </w:tc>
        <w:tc>
          <w:tcPr>
            <w:tcW w:w="414" w:type="dxa"/>
            <w:tcBorders>
              <w:top w:val="nil"/>
              <w:left w:val="nil"/>
              <w:bottom w:val="single" w:sz="4" w:space="0" w:color="C0C0C0"/>
              <w:right w:val="single" w:sz="4" w:space="0" w:color="C0C0C0"/>
            </w:tcBorders>
            <w:shd w:val="clear" w:color="000000" w:fill="D7EAD3"/>
            <w:vAlign w:val="center"/>
            <w:hideMark/>
          </w:tcPr>
          <w:p w14:paraId="7BF92B8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41,44</w:t>
            </w:r>
          </w:p>
        </w:tc>
        <w:tc>
          <w:tcPr>
            <w:tcW w:w="859" w:type="dxa"/>
            <w:vMerge/>
            <w:tcBorders>
              <w:top w:val="nil"/>
              <w:left w:val="nil"/>
              <w:bottom w:val="nil"/>
              <w:right w:val="single" w:sz="4" w:space="0" w:color="C0C0C0"/>
            </w:tcBorders>
            <w:vAlign w:val="center"/>
            <w:hideMark/>
          </w:tcPr>
          <w:p w14:paraId="2108E212" w14:textId="77777777" w:rsidR="00372934" w:rsidRPr="00372934" w:rsidRDefault="00372934" w:rsidP="00372934">
            <w:pPr>
              <w:rPr>
                <w:rFonts w:ascii="Tahoma" w:hAnsi="Tahoma" w:cs="Tahoma"/>
                <w:sz w:val="8"/>
                <w:szCs w:val="8"/>
              </w:rPr>
            </w:pPr>
          </w:p>
        </w:tc>
      </w:tr>
      <w:tr w:rsidR="00372934" w:rsidRPr="00372934" w14:paraId="039C9EB3" w14:textId="77777777" w:rsidTr="00372934">
        <w:trPr>
          <w:trHeight w:val="450"/>
          <w:jc w:val="center"/>
        </w:trPr>
        <w:tc>
          <w:tcPr>
            <w:tcW w:w="68" w:type="dxa"/>
            <w:tcBorders>
              <w:top w:val="nil"/>
              <w:left w:val="nil"/>
              <w:bottom w:val="nil"/>
              <w:right w:val="nil"/>
            </w:tcBorders>
            <w:shd w:val="clear" w:color="000000" w:fill="FFFF00"/>
            <w:noWrap/>
            <w:vAlign w:val="center"/>
            <w:hideMark/>
          </w:tcPr>
          <w:p w14:paraId="5796D45D"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505DD0EC"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A24BF1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4.3.2</w:t>
            </w:r>
          </w:p>
        </w:tc>
        <w:tc>
          <w:tcPr>
            <w:tcW w:w="1584" w:type="dxa"/>
            <w:tcBorders>
              <w:top w:val="nil"/>
              <w:left w:val="nil"/>
              <w:bottom w:val="single" w:sz="4" w:space="0" w:color="C0C0C0"/>
              <w:right w:val="single" w:sz="4" w:space="0" w:color="C0C0C0"/>
            </w:tcBorders>
            <w:shd w:val="clear" w:color="auto" w:fill="auto"/>
            <w:vAlign w:val="center"/>
            <w:hideMark/>
          </w:tcPr>
          <w:p w14:paraId="2EC452B0"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Прочие расходы</w:t>
            </w:r>
          </w:p>
        </w:tc>
        <w:tc>
          <w:tcPr>
            <w:tcW w:w="216" w:type="dxa"/>
            <w:tcBorders>
              <w:top w:val="nil"/>
              <w:left w:val="nil"/>
              <w:bottom w:val="single" w:sz="4" w:space="0" w:color="C0C0C0"/>
              <w:right w:val="single" w:sz="4" w:space="0" w:color="C0C0C0"/>
            </w:tcBorders>
            <w:shd w:val="clear" w:color="auto" w:fill="auto"/>
            <w:vAlign w:val="center"/>
            <w:hideMark/>
          </w:tcPr>
          <w:p w14:paraId="3CA508A6"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2249929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7B88520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37BF23A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356,70</w:t>
            </w:r>
          </w:p>
        </w:tc>
        <w:tc>
          <w:tcPr>
            <w:tcW w:w="404" w:type="dxa"/>
            <w:tcBorders>
              <w:top w:val="nil"/>
              <w:left w:val="nil"/>
              <w:bottom w:val="single" w:sz="4" w:space="0" w:color="C0C0C0"/>
              <w:right w:val="single" w:sz="4" w:space="0" w:color="C0C0C0"/>
            </w:tcBorders>
            <w:shd w:val="clear" w:color="000000" w:fill="FFFFCC"/>
            <w:vAlign w:val="center"/>
            <w:hideMark/>
          </w:tcPr>
          <w:p w14:paraId="3AC8243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2B22750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63F04A9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146B1DF0" w14:textId="77777777" w:rsidR="00372934" w:rsidRPr="00372934" w:rsidRDefault="00372934" w:rsidP="00372934">
            <w:pPr>
              <w:rPr>
                <w:rFonts w:ascii="Tahoma" w:hAnsi="Tahoma" w:cs="Tahoma"/>
                <w:sz w:val="8"/>
                <w:szCs w:val="8"/>
              </w:rPr>
            </w:pPr>
            <w:r w:rsidRPr="00372934">
              <w:rPr>
                <w:rFonts w:ascii="Tahoma" w:hAnsi="Tahoma" w:cs="Tahoma"/>
                <w:sz w:val="8"/>
                <w:szCs w:val="8"/>
              </w:rPr>
              <w:t>принято в размере 285,34 тыс. руб. и учтено в смете на водоснабжение.</w:t>
            </w:r>
          </w:p>
        </w:tc>
        <w:tc>
          <w:tcPr>
            <w:tcW w:w="425" w:type="dxa"/>
            <w:tcBorders>
              <w:top w:val="nil"/>
              <w:left w:val="nil"/>
              <w:bottom w:val="single" w:sz="4" w:space="0" w:color="C0C0C0"/>
              <w:right w:val="single" w:sz="4" w:space="0" w:color="C0C0C0"/>
            </w:tcBorders>
            <w:shd w:val="clear" w:color="000000" w:fill="FFFFCC"/>
            <w:vAlign w:val="center"/>
            <w:hideMark/>
          </w:tcPr>
          <w:p w14:paraId="6C683CC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372,00</w:t>
            </w:r>
          </w:p>
        </w:tc>
        <w:tc>
          <w:tcPr>
            <w:tcW w:w="430" w:type="dxa"/>
            <w:tcBorders>
              <w:top w:val="nil"/>
              <w:left w:val="nil"/>
              <w:bottom w:val="single" w:sz="4" w:space="0" w:color="C0C0C0"/>
              <w:right w:val="single" w:sz="4" w:space="0" w:color="C0C0C0"/>
            </w:tcBorders>
            <w:shd w:val="clear" w:color="000000" w:fill="FFFFCC"/>
            <w:vAlign w:val="center"/>
            <w:hideMark/>
          </w:tcPr>
          <w:p w14:paraId="75F182A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D2E160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7C0F46B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7119655F"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7652EE0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388,00</w:t>
            </w:r>
          </w:p>
        </w:tc>
        <w:tc>
          <w:tcPr>
            <w:tcW w:w="420" w:type="dxa"/>
            <w:tcBorders>
              <w:top w:val="nil"/>
              <w:left w:val="nil"/>
              <w:bottom w:val="single" w:sz="4" w:space="0" w:color="C0C0C0"/>
              <w:right w:val="single" w:sz="4" w:space="0" w:color="C0C0C0"/>
            </w:tcBorders>
            <w:shd w:val="clear" w:color="000000" w:fill="FFFFCC"/>
            <w:vAlign w:val="center"/>
            <w:hideMark/>
          </w:tcPr>
          <w:p w14:paraId="6681D6B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E16D41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CD262B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5E2319AB" w14:textId="77777777" w:rsidR="00372934" w:rsidRPr="00372934" w:rsidRDefault="00372934" w:rsidP="00372934">
            <w:pPr>
              <w:rPr>
                <w:rFonts w:ascii="Tahoma" w:hAnsi="Tahoma" w:cs="Tahoma"/>
                <w:sz w:val="8"/>
                <w:szCs w:val="8"/>
              </w:rPr>
            </w:pPr>
          </w:p>
        </w:tc>
      </w:tr>
      <w:tr w:rsidR="00372934" w:rsidRPr="00372934" w14:paraId="5E489302"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2A80E9E2"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2E994710"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94800F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4.4</w:t>
            </w:r>
          </w:p>
        </w:tc>
        <w:tc>
          <w:tcPr>
            <w:tcW w:w="1584" w:type="dxa"/>
            <w:tcBorders>
              <w:top w:val="nil"/>
              <w:left w:val="nil"/>
              <w:bottom w:val="single" w:sz="4" w:space="0" w:color="C0C0C0"/>
              <w:right w:val="single" w:sz="4" w:space="0" w:color="C0C0C0"/>
            </w:tcBorders>
            <w:shd w:val="clear" w:color="auto" w:fill="auto"/>
            <w:vAlign w:val="center"/>
            <w:hideMark/>
          </w:tcPr>
          <w:p w14:paraId="6A5AAB05" w14:textId="77777777" w:rsidR="00372934" w:rsidRPr="00372934" w:rsidRDefault="00372934" w:rsidP="00372934">
            <w:pPr>
              <w:ind w:firstLineChars="100" w:firstLine="80"/>
              <w:rPr>
                <w:rFonts w:ascii="Tahoma" w:hAnsi="Tahoma" w:cs="Tahoma"/>
                <w:b/>
                <w:bCs/>
                <w:color w:val="000000"/>
                <w:sz w:val="8"/>
                <w:szCs w:val="8"/>
              </w:rPr>
            </w:pPr>
            <w:r w:rsidRPr="00372934">
              <w:rPr>
                <w:rFonts w:ascii="Tahoma" w:hAnsi="Tahoma" w:cs="Tahoma"/>
                <w:b/>
                <w:bCs/>
                <w:color w:val="000000"/>
                <w:sz w:val="8"/>
                <w:szCs w:val="8"/>
              </w:rPr>
              <w:t>Заработная плата ремонтного персонала</w:t>
            </w:r>
          </w:p>
        </w:tc>
        <w:tc>
          <w:tcPr>
            <w:tcW w:w="216" w:type="dxa"/>
            <w:tcBorders>
              <w:top w:val="nil"/>
              <w:left w:val="nil"/>
              <w:bottom w:val="single" w:sz="4" w:space="0" w:color="C0C0C0"/>
              <w:right w:val="single" w:sz="4" w:space="0" w:color="C0C0C0"/>
            </w:tcBorders>
            <w:shd w:val="clear" w:color="auto" w:fill="auto"/>
            <w:vAlign w:val="center"/>
            <w:hideMark/>
          </w:tcPr>
          <w:p w14:paraId="335FD91A"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7F187EB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69C1AB6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45DABED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235,70</w:t>
            </w:r>
          </w:p>
        </w:tc>
        <w:tc>
          <w:tcPr>
            <w:tcW w:w="404" w:type="dxa"/>
            <w:tcBorders>
              <w:top w:val="nil"/>
              <w:left w:val="nil"/>
              <w:bottom w:val="single" w:sz="4" w:space="0" w:color="C0C0C0"/>
              <w:right w:val="single" w:sz="4" w:space="0" w:color="C0C0C0"/>
            </w:tcBorders>
            <w:shd w:val="clear" w:color="000000" w:fill="FFFFCC"/>
            <w:vAlign w:val="center"/>
            <w:hideMark/>
          </w:tcPr>
          <w:p w14:paraId="73D7AE5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344946C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7A2E340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598E3580" w14:textId="77777777" w:rsidR="00372934" w:rsidRPr="00372934" w:rsidRDefault="00372934" w:rsidP="00372934">
            <w:pPr>
              <w:rPr>
                <w:rFonts w:ascii="Tahoma" w:hAnsi="Tahoma" w:cs="Tahoma"/>
                <w:sz w:val="8"/>
                <w:szCs w:val="8"/>
              </w:rPr>
            </w:pPr>
            <w:r w:rsidRPr="00372934">
              <w:rPr>
                <w:rFonts w:ascii="Tahoma" w:hAnsi="Tahoma" w:cs="Tahoma"/>
                <w:sz w:val="8"/>
                <w:szCs w:val="8"/>
              </w:rPr>
              <w:t>расходы на оплату труда учтены в п.4.6.1.</w:t>
            </w:r>
          </w:p>
        </w:tc>
        <w:tc>
          <w:tcPr>
            <w:tcW w:w="425" w:type="dxa"/>
            <w:tcBorders>
              <w:top w:val="nil"/>
              <w:left w:val="nil"/>
              <w:bottom w:val="single" w:sz="4" w:space="0" w:color="C0C0C0"/>
              <w:right w:val="single" w:sz="4" w:space="0" w:color="C0C0C0"/>
            </w:tcBorders>
            <w:shd w:val="clear" w:color="000000" w:fill="FFFFCC"/>
            <w:vAlign w:val="center"/>
            <w:hideMark/>
          </w:tcPr>
          <w:p w14:paraId="3FA7443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245,80</w:t>
            </w:r>
          </w:p>
        </w:tc>
        <w:tc>
          <w:tcPr>
            <w:tcW w:w="430" w:type="dxa"/>
            <w:tcBorders>
              <w:top w:val="nil"/>
              <w:left w:val="nil"/>
              <w:bottom w:val="single" w:sz="4" w:space="0" w:color="C0C0C0"/>
              <w:right w:val="single" w:sz="4" w:space="0" w:color="C0C0C0"/>
            </w:tcBorders>
            <w:shd w:val="clear" w:color="000000" w:fill="FFFFCC"/>
            <w:vAlign w:val="center"/>
            <w:hideMark/>
          </w:tcPr>
          <w:p w14:paraId="0EF1E91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71873C9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C2D548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43" w:type="dxa"/>
            <w:vMerge/>
            <w:tcBorders>
              <w:top w:val="nil"/>
              <w:left w:val="nil"/>
              <w:bottom w:val="nil"/>
              <w:right w:val="single" w:sz="4" w:space="0" w:color="C0C0C0"/>
            </w:tcBorders>
            <w:vAlign w:val="center"/>
            <w:hideMark/>
          </w:tcPr>
          <w:p w14:paraId="220FFAA3"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5A0EF8F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256,40</w:t>
            </w:r>
          </w:p>
        </w:tc>
        <w:tc>
          <w:tcPr>
            <w:tcW w:w="420" w:type="dxa"/>
            <w:tcBorders>
              <w:top w:val="nil"/>
              <w:left w:val="nil"/>
              <w:bottom w:val="single" w:sz="4" w:space="0" w:color="C0C0C0"/>
              <w:right w:val="single" w:sz="4" w:space="0" w:color="C0C0C0"/>
            </w:tcBorders>
            <w:shd w:val="clear" w:color="000000" w:fill="FFFFCC"/>
            <w:vAlign w:val="center"/>
            <w:hideMark/>
          </w:tcPr>
          <w:p w14:paraId="0B72B71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4AE785A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EFF921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59" w:type="dxa"/>
            <w:vMerge/>
            <w:tcBorders>
              <w:top w:val="nil"/>
              <w:left w:val="nil"/>
              <w:bottom w:val="nil"/>
              <w:right w:val="single" w:sz="4" w:space="0" w:color="C0C0C0"/>
            </w:tcBorders>
            <w:vAlign w:val="center"/>
            <w:hideMark/>
          </w:tcPr>
          <w:p w14:paraId="1D945333" w14:textId="77777777" w:rsidR="00372934" w:rsidRPr="00372934" w:rsidRDefault="00372934" w:rsidP="00372934">
            <w:pPr>
              <w:rPr>
                <w:rFonts w:ascii="Tahoma" w:hAnsi="Tahoma" w:cs="Tahoma"/>
                <w:sz w:val="8"/>
                <w:szCs w:val="8"/>
              </w:rPr>
            </w:pPr>
          </w:p>
        </w:tc>
      </w:tr>
      <w:tr w:rsidR="00372934" w:rsidRPr="00372934" w14:paraId="2E432812"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213C9882"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2CB37278"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B3B24C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4.4.1</w:t>
            </w:r>
          </w:p>
        </w:tc>
        <w:tc>
          <w:tcPr>
            <w:tcW w:w="1584" w:type="dxa"/>
            <w:tcBorders>
              <w:top w:val="nil"/>
              <w:left w:val="nil"/>
              <w:bottom w:val="single" w:sz="4" w:space="0" w:color="C0C0C0"/>
              <w:right w:val="single" w:sz="4" w:space="0" w:color="C0C0C0"/>
            </w:tcBorders>
            <w:shd w:val="clear" w:color="auto" w:fill="auto"/>
            <w:vAlign w:val="center"/>
            <w:hideMark/>
          </w:tcPr>
          <w:p w14:paraId="26FE050A"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Среднемесячная заработная плата</w:t>
            </w:r>
          </w:p>
        </w:tc>
        <w:tc>
          <w:tcPr>
            <w:tcW w:w="216" w:type="dxa"/>
            <w:tcBorders>
              <w:top w:val="nil"/>
              <w:left w:val="nil"/>
              <w:bottom w:val="single" w:sz="4" w:space="0" w:color="C0C0C0"/>
              <w:right w:val="single" w:sz="4" w:space="0" w:color="C0C0C0"/>
            </w:tcBorders>
            <w:shd w:val="clear" w:color="auto" w:fill="auto"/>
            <w:vAlign w:val="center"/>
            <w:hideMark/>
          </w:tcPr>
          <w:p w14:paraId="7A140D19"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6E47685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90" w:type="dxa"/>
            <w:tcBorders>
              <w:top w:val="nil"/>
              <w:left w:val="nil"/>
              <w:bottom w:val="single" w:sz="4" w:space="0" w:color="C0C0C0"/>
              <w:right w:val="single" w:sz="4" w:space="0" w:color="C0C0C0"/>
            </w:tcBorders>
            <w:shd w:val="clear" w:color="000000" w:fill="D7EAD3"/>
            <w:vAlign w:val="center"/>
            <w:hideMark/>
          </w:tcPr>
          <w:p w14:paraId="447A15E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1AA6884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28 059,52</w:t>
            </w:r>
          </w:p>
        </w:tc>
        <w:tc>
          <w:tcPr>
            <w:tcW w:w="404" w:type="dxa"/>
            <w:tcBorders>
              <w:top w:val="nil"/>
              <w:left w:val="nil"/>
              <w:bottom w:val="single" w:sz="4" w:space="0" w:color="C0C0C0"/>
              <w:right w:val="single" w:sz="4" w:space="0" w:color="C0C0C0"/>
            </w:tcBorders>
            <w:shd w:val="clear" w:color="000000" w:fill="D7EAD3"/>
            <w:vAlign w:val="center"/>
            <w:hideMark/>
          </w:tcPr>
          <w:p w14:paraId="01C7957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60BEB9F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0FF2407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5B9FAAA9"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1762ED4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29 261,90</w:t>
            </w:r>
          </w:p>
        </w:tc>
        <w:tc>
          <w:tcPr>
            <w:tcW w:w="430" w:type="dxa"/>
            <w:tcBorders>
              <w:top w:val="nil"/>
              <w:left w:val="nil"/>
              <w:bottom w:val="single" w:sz="4" w:space="0" w:color="C0C0C0"/>
              <w:right w:val="single" w:sz="4" w:space="0" w:color="C0C0C0"/>
            </w:tcBorders>
            <w:shd w:val="clear" w:color="000000" w:fill="D7EAD3"/>
            <w:vAlign w:val="center"/>
            <w:hideMark/>
          </w:tcPr>
          <w:p w14:paraId="4935E5D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3BEEDD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EB6A28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7F84E316"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2808B3F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30 523,81</w:t>
            </w:r>
          </w:p>
        </w:tc>
        <w:tc>
          <w:tcPr>
            <w:tcW w:w="420" w:type="dxa"/>
            <w:tcBorders>
              <w:top w:val="nil"/>
              <w:left w:val="nil"/>
              <w:bottom w:val="single" w:sz="4" w:space="0" w:color="C0C0C0"/>
              <w:right w:val="single" w:sz="4" w:space="0" w:color="C0C0C0"/>
            </w:tcBorders>
            <w:shd w:val="clear" w:color="000000" w:fill="D7EAD3"/>
            <w:vAlign w:val="center"/>
            <w:hideMark/>
          </w:tcPr>
          <w:p w14:paraId="70EDA11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749C15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38A829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43BFC05A" w14:textId="77777777" w:rsidR="00372934" w:rsidRPr="00372934" w:rsidRDefault="00372934" w:rsidP="00372934">
            <w:pPr>
              <w:rPr>
                <w:rFonts w:ascii="Tahoma" w:hAnsi="Tahoma" w:cs="Tahoma"/>
                <w:sz w:val="8"/>
                <w:szCs w:val="8"/>
              </w:rPr>
            </w:pPr>
          </w:p>
        </w:tc>
      </w:tr>
      <w:tr w:rsidR="00372934" w:rsidRPr="00372934" w14:paraId="067B0CC4"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6164F92D"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79B82DDA"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9C403B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4.4.2</w:t>
            </w:r>
          </w:p>
        </w:tc>
        <w:tc>
          <w:tcPr>
            <w:tcW w:w="1584" w:type="dxa"/>
            <w:tcBorders>
              <w:top w:val="nil"/>
              <w:left w:val="nil"/>
              <w:bottom w:val="single" w:sz="4" w:space="0" w:color="C0C0C0"/>
              <w:right w:val="single" w:sz="4" w:space="0" w:color="C0C0C0"/>
            </w:tcBorders>
            <w:shd w:val="clear" w:color="auto" w:fill="auto"/>
            <w:vAlign w:val="center"/>
            <w:hideMark/>
          </w:tcPr>
          <w:p w14:paraId="5FCFB00A"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Численность ремонтного персонала</w:t>
            </w:r>
          </w:p>
        </w:tc>
        <w:tc>
          <w:tcPr>
            <w:tcW w:w="216" w:type="dxa"/>
            <w:tcBorders>
              <w:top w:val="nil"/>
              <w:left w:val="nil"/>
              <w:bottom w:val="single" w:sz="4" w:space="0" w:color="C0C0C0"/>
              <w:right w:val="single" w:sz="4" w:space="0" w:color="C0C0C0"/>
            </w:tcBorders>
            <w:shd w:val="clear" w:color="auto" w:fill="auto"/>
            <w:vAlign w:val="center"/>
            <w:hideMark/>
          </w:tcPr>
          <w:p w14:paraId="3DA155B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чел</w:t>
            </w:r>
          </w:p>
        </w:tc>
        <w:tc>
          <w:tcPr>
            <w:tcW w:w="348" w:type="dxa"/>
            <w:tcBorders>
              <w:top w:val="nil"/>
              <w:left w:val="nil"/>
              <w:bottom w:val="single" w:sz="4" w:space="0" w:color="C0C0C0"/>
              <w:right w:val="single" w:sz="4" w:space="0" w:color="C0C0C0"/>
            </w:tcBorders>
            <w:shd w:val="clear" w:color="000000" w:fill="FFFFCC"/>
            <w:vAlign w:val="center"/>
            <w:hideMark/>
          </w:tcPr>
          <w:p w14:paraId="7161038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31D1FE0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600C440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0,70</w:t>
            </w:r>
          </w:p>
        </w:tc>
        <w:tc>
          <w:tcPr>
            <w:tcW w:w="404" w:type="dxa"/>
            <w:tcBorders>
              <w:top w:val="nil"/>
              <w:left w:val="nil"/>
              <w:bottom w:val="single" w:sz="4" w:space="0" w:color="C0C0C0"/>
              <w:right w:val="single" w:sz="4" w:space="0" w:color="C0C0C0"/>
            </w:tcBorders>
            <w:shd w:val="clear" w:color="000000" w:fill="FFFFCC"/>
            <w:vAlign w:val="center"/>
            <w:hideMark/>
          </w:tcPr>
          <w:p w14:paraId="519A1AA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1FFC6FC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3258DE3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1652A5CD"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FFFFCC"/>
            <w:vAlign w:val="center"/>
            <w:hideMark/>
          </w:tcPr>
          <w:p w14:paraId="7BAF629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0,70</w:t>
            </w:r>
          </w:p>
        </w:tc>
        <w:tc>
          <w:tcPr>
            <w:tcW w:w="430" w:type="dxa"/>
            <w:tcBorders>
              <w:top w:val="nil"/>
              <w:left w:val="nil"/>
              <w:bottom w:val="single" w:sz="4" w:space="0" w:color="C0C0C0"/>
              <w:right w:val="single" w:sz="4" w:space="0" w:color="C0C0C0"/>
            </w:tcBorders>
            <w:shd w:val="clear" w:color="000000" w:fill="FFFFCC"/>
            <w:vAlign w:val="center"/>
            <w:hideMark/>
          </w:tcPr>
          <w:p w14:paraId="12653E4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5111F48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8DF436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682A78A6"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4063602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0,70</w:t>
            </w:r>
          </w:p>
        </w:tc>
        <w:tc>
          <w:tcPr>
            <w:tcW w:w="420" w:type="dxa"/>
            <w:tcBorders>
              <w:top w:val="nil"/>
              <w:left w:val="nil"/>
              <w:bottom w:val="single" w:sz="4" w:space="0" w:color="C0C0C0"/>
              <w:right w:val="single" w:sz="4" w:space="0" w:color="C0C0C0"/>
            </w:tcBorders>
            <w:shd w:val="clear" w:color="000000" w:fill="FFFFCC"/>
            <w:vAlign w:val="center"/>
            <w:hideMark/>
          </w:tcPr>
          <w:p w14:paraId="3F6CAEE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477FB67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988543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4E1493E8" w14:textId="77777777" w:rsidR="00372934" w:rsidRPr="00372934" w:rsidRDefault="00372934" w:rsidP="00372934">
            <w:pPr>
              <w:rPr>
                <w:rFonts w:ascii="Tahoma" w:hAnsi="Tahoma" w:cs="Tahoma"/>
                <w:sz w:val="8"/>
                <w:szCs w:val="8"/>
              </w:rPr>
            </w:pPr>
          </w:p>
        </w:tc>
      </w:tr>
      <w:tr w:rsidR="00372934" w:rsidRPr="00372934" w14:paraId="263BBA39" w14:textId="77777777" w:rsidTr="00372934">
        <w:trPr>
          <w:trHeight w:val="232"/>
          <w:jc w:val="center"/>
        </w:trPr>
        <w:tc>
          <w:tcPr>
            <w:tcW w:w="68" w:type="dxa"/>
            <w:tcBorders>
              <w:top w:val="nil"/>
              <w:left w:val="nil"/>
              <w:bottom w:val="nil"/>
              <w:right w:val="nil"/>
            </w:tcBorders>
            <w:shd w:val="clear" w:color="000000" w:fill="FFFF00"/>
            <w:noWrap/>
            <w:vAlign w:val="center"/>
            <w:hideMark/>
          </w:tcPr>
          <w:p w14:paraId="39A57ABE"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1C62A610"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F8981E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4.5</w:t>
            </w:r>
          </w:p>
        </w:tc>
        <w:tc>
          <w:tcPr>
            <w:tcW w:w="1584" w:type="dxa"/>
            <w:tcBorders>
              <w:top w:val="nil"/>
              <w:left w:val="nil"/>
              <w:bottom w:val="single" w:sz="4" w:space="0" w:color="C0C0C0"/>
              <w:right w:val="single" w:sz="4" w:space="0" w:color="C0C0C0"/>
            </w:tcBorders>
            <w:shd w:val="clear" w:color="auto" w:fill="auto"/>
            <w:vAlign w:val="center"/>
            <w:hideMark/>
          </w:tcPr>
          <w:p w14:paraId="2948C5A5" w14:textId="77777777" w:rsidR="00372934" w:rsidRPr="00372934" w:rsidRDefault="00372934" w:rsidP="00372934">
            <w:pPr>
              <w:ind w:firstLineChars="100" w:firstLine="80"/>
              <w:rPr>
                <w:rFonts w:ascii="Tahoma" w:hAnsi="Tahoma" w:cs="Tahoma"/>
                <w:b/>
                <w:bCs/>
                <w:color w:val="000000"/>
                <w:sz w:val="8"/>
                <w:szCs w:val="8"/>
              </w:rPr>
            </w:pPr>
            <w:r w:rsidRPr="00372934">
              <w:rPr>
                <w:rFonts w:ascii="Tahoma" w:hAnsi="Tahoma" w:cs="Tahoma"/>
                <w:b/>
                <w:bCs/>
                <w:color w:val="000000"/>
                <w:sz w:val="8"/>
                <w:szCs w:val="8"/>
              </w:rPr>
              <w:t xml:space="preserve">Отчисления на </w:t>
            </w:r>
            <w:proofErr w:type="spellStart"/>
            <w:proofErr w:type="gramStart"/>
            <w:r w:rsidRPr="00372934">
              <w:rPr>
                <w:rFonts w:ascii="Tahoma" w:hAnsi="Tahoma" w:cs="Tahoma"/>
                <w:b/>
                <w:bCs/>
                <w:color w:val="000000"/>
                <w:sz w:val="8"/>
                <w:szCs w:val="8"/>
              </w:rPr>
              <w:t>соц.нужды</w:t>
            </w:r>
            <w:proofErr w:type="spellEnd"/>
            <w:proofErr w:type="gramEnd"/>
            <w:r w:rsidRPr="00372934">
              <w:rPr>
                <w:rFonts w:ascii="Tahoma" w:hAnsi="Tahoma" w:cs="Tahoma"/>
                <w:b/>
                <w:bCs/>
                <w:color w:val="000000"/>
                <w:sz w:val="8"/>
                <w:szCs w:val="8"/>
              </w:rPr>
              <w:t xml:space="preserve"> от заработной платы ремонтного персонала</w:t>
            </w:r>
          </w:p>
        </w:tc>
        <w:tc>
          <w:tcPr>
            <w:tcW w:w="216" w:type="dxa"/>
            <w:tcBorders>
              <w:top w:val="nil"/>
              <w:left w:val="nil"/>
              <w:bottom w:val="single" w:sz="4" w:space="0" w:color="C0C0C0"/>
              <w:right w:val="single" w:sz="4" w:space="0" w:color="C0C0C0"/>
            </w:tcBorders>
            <w:shd w:val="clear" w:color="auto" w:fill="auto"/>
            <w:vAlign w:val="center"/>
            <w:hideMark/>
          </w:tcPr>
          <w:p w14:paraId="67D31F29"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295F480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475B101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0B85B44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71,20</w:t>
            </w:r>
          </w:p>
        </w:tc>
        <w:tc>
          <w:tcPr>
            <w:tcW w:w="404" w:type="dxa"/>
            <w:tcBorders>
              <w:top w:val="nil"/>
              <w:left w:val="nil"/>
              <w:bottom w:val="single" w:sz="4" w:space="0" w:color="C0C0C0"/>
              <w:right w:val="single" w:sz="4" w:space="0" w:color="C0C0C0"/>
            </w:tcBorders>
            <w:shd w:val="clear" w:color="000000" w:fill="FFFFCC"/>
            <w:vAlign w:val="center"/>
            <w:hideMark/>
          </w:tcPr>
          <w:p w14:paraId="2362B54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1CD2482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4A27D43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75044094"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FFFFCC"/>
            <w:vAlign w:val="center"/>
            <w:hideMark/>
          </w:tcPr>
          <w:p w14:paraId="3F2E535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74,20</w:t>
            </w:r>
          </w:p>
        </w:tc>
        <w:tc>
          <w:tcPr>
            <w:tcW w:w="430" w:type="dxa"/>
            <w:tcBorders>
              <w:top w:val="nil"/>
              <w:left w:val="nil"/>
              <w:bottom w:val="single" w:sz="4" w:space="0" w:color="C0C0C0"/>
              <w:right w:val="single" w:sz="4" w:space="0" w:color="C0C0C0"/>
            </w:tcBorders>
            <w:shd w:val="clear" w:color="000000" w:fill="FFFFCC"/>
            <w:vAlign w:val="center"/>
            <w:hideMark/>
          </w:tcPr>
          <w:p w14:paraId="6F4122A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0DC256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0893E99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43" w:type="dxa"/>
            <w:vMerge/>
            <w:tcBorders>
              <w:top w:val="nil"/>
              <w:left w:val="nil"/>
              <w:bottom w:val="nil"/>
              <w:right w:val="single" w:sz="4" w:space="0" w:color="C0C0C0"/>
            </w:tcBorders>
            <w:vAlign w:val="center"/>
            <w:hideMark/>
          </w:tcPr>
          <w:p w14:paraId="2D75F5EA"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2167EF9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77,40</w:t>
            </w:r>
          </w:p>
        </w:tc>
        <w:tc>
          <w:tcPr>
            <w:tcW w:w="420" w:type="dxa"/>
            <w:tcBorders>
              <w:top w:val="nil"/>
              <w:left w:val="nil"/>
              <w:bottom w:val="single" w:sz="4" w:space="0" w:color="C0C0C0"/>
              <w:right w:val="single" w:sz="4" w:space="0" w:color="C0C0C0"/>
            </w:tcBorders>
            <w:shd w:val="clear" w:color="000000" w:fill="FFFFCC"/>
            <w:vAlign w:val="center"/>
            <w:hideMark/>
          </w:tcPr>
          <w:p w14:paraId="2B5F6F0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7339DC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23908F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59" w:type="dxa"/>
            <w:vMerge/>
            <w:tcBorders>
              <w:top w:val="nil"/>
              <w:left w:val="nil"/>
              <w:bottom w:val="nil"/>
              <w:right w:val="single" w:sz="4" w:space="0" w:color="C0C0C0"/>
            </w:tcBorders>
            <w:vAlign w:val="center"/>
            <w:hideMark/>
          </w:tcPr>
          <w:p w14:paraId="411A3A4F" w14:textId="77777777" w:rsidR="00372934" w:rsidRPr="00372934" w:rsidRDefault="00372934" w:rsidP="00372934">
            <w:pPr>
              <w:rPr>
                <w:rFonts w:ascii="Tahoma" w:hAnsi="Tahoma" w:cs="Tahoma"/>
                <w:sz w:val="8"/>
                <w:szCs w:val="8"/>
              </w:rPr>
            </w:pPr>
          </w:p>
        </w:tc>
      </w:tr>
      <w:tr w:rsidR="00372934" w:rsidRPr="00372934" w14:paraId="22B37DCD"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5C63E829"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7FCE435C"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6FB11C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4.6</w:t>
            </w:r>
          </w:p>
        </w:tc>
        <w:tc>
          <w:tcPr>
            <w:tcW w:w="1584" w:type="dxa"/>
            <w:tcBorders>
              <w:top w:val="nil"/>
              <w:left w:val="nil"/>
              <w:bottom w:val="single" w:sz="4" w:space="0" w:color="C0C0C0"/>
              <w:right w:val="single" w:sz="4" w:space="0" w:color="C0C0C0"/>
            </w:tcBorders>
            <w:shd w:val="clear" w:color="auto" w:fill="auto"/>
            <w:vAlign w:val="center"/>
            <w:hideMark/>
          </w:tcPr>
          <w:p w14:paraId="08E6457B" w14:textId="77777777" w:rsidR="00372934" w:rsidRPr="00372934" w:rsidRDefault="00372934" w:rsidP="00372934">
            <w:pPr>
              <w:ind w:firstLineChars="100" w:firstLine="80"/>
              <w:rPr>
                <w:rFonts w:ascii="Tahoma" w:hAnsi="Tahoma" w:cs="Tahoma"/>
                <w:b/>
                <w:bCs/>
                <w:color w:val="000000"/>
                <w:sz w:val="8"/>
                <w:szCs w:val="8"/>
              </w:rPr>
            </w:pPr>
            <w:r w:rsidRPr="00372934">
              <w:rPr>
                <w:rFonts w:ascii="Tahoma" w:hAnsi="Tahoma" w:cs="Tahoma"/>
                <w:b/>
                <w:bCs/>
                <w:color w:val="000000"/>
                <w:sz w:val="8"/>
                <w:szCs w:val="8"/>
              </w:rPr>
              <w:t>Прочие расходы</w:t>
            </w:r>
          </w:p>
        </w:tc>
        <w:tc>
          <w:tcPr>
            <w:tcW w:w="216" w:type="dxa"/>
            <w:tcBorders>
              <w:top w:val="nil"/>
              <w:left w:val="nil"/>
              <w:bottom w:val="single" w:sz="4" w:space="0" w:color="C0C0C0"/>
              <w:right w:val="single" w:sz="4" w:space="0" w:color="C0C0C0"/>
            </w:tcBorders>
            <w:shd w:val="clear" w:color="auto" w:fill="auto"/>
            <w:vAlign w:val="center"/>
            <w:hideMark/>
          </w:tcPr>
          <w:p w14:paraId="05044406"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0FB2407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390" w:type="dxa"/>
            <w:tcBorders>
              <w:top w:val="nil"/>
              <w:left w:val="nil"/>
              <w:bottom w:val="single" w:sz="4" w:space="0" w:color="C0C0C0"/>
              <w:right w:val="single" w:sz="4" w:space="0" w:color="C0C0C0"/>
            </w:tcBorders>
            <w:shd w:val="clear" w:color="000000" w:fill="D7EAD3"/>
            <w:vAlign w:val="center"/>
            <w:hideMark/>
          </w:tcPr>
          <w:p w14:paraId="44600E7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3417C10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04" w:type="dxa"/>
            <w:tcBorders>
              <w:top w:val="nil"/>
              <w:left w:val="nil"/>
              <w:bottom w:val="single" w:sz="4" w:space="0" w:color="C0C0C0"/>
              <w:right w:val="single" w:sz="4" w:space="0" w:color="C0C0C0"/>
            </w:tcBorders>
            <w:shd w:val="clear" w:color="000000" w:fill="D7EAD3"/>
            <w:vAlign w:val="center"/>
            <w:hideMark/>
          </w:tcPr>
          <w:p w14:paraId="0E54DC3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262,71</w:t>
            </w:r>
          </w:p>
        </w:tc>
        <w:tc>
          <w:tcPr>
            <w:tcW w:w="279" w:type="dxa"/>
            <w:tcBorders>
              <w:top w:val="nil"/>
              <w:left w:val="nil"/>
              <w:bottom w:val="single" w:sz="4" w:space="0" w:color="C0C0C0"/>
              <w:right w:val="single" w:sz="4" w:space="0" w:color="C0C0C0"/>
            </w:tcBorders>
            <w:shd w:val="clear" w:color="000000" w:fill="D7EAD3"/>
            <w:vAlign w:val="center"/>
            <w:hideMark/>
          </w:tcPr>
          <w:p w14:paraId="68903BE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23,53</w:t>
            </w:r>
          </w:p>
        </w:tc>
        <w:tc>
          <w:tcPr>
            <w:tcW w:w="279" w:type="dxa"/>
            <w:tcBorders>
              <w:top w:val="nil"/>
              <w:left w:val="nil"/>
              <w:bottom w:val="single" w:sz="4" w:space="0" w:color="C0C0C0"/>
              <w:right w:val="single" w:sz="4" w:space="0" w:color="C0C0C0"/>
            </w:tcBorders>
            <w:shd w:val="clear" w:color="000000" w:fill="D7EAD3"/>
            <w:vAlign w:val="center"/>
            <w:hideMark/>
          </w:tcPr>
          <w:p w14:paraId="00573A0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239,18</w:t>
            </w:r>
          </w:p>
        </w:tc>
        <w:tc>
          <w:tcPr>
            <w:tcW w:w="450" w:type="dxa"/>
            <w:tcBorders>
              <w:top w:val="nil"/>
              <w:left w:val="nil"/>
              <w:bottom w:val="single" w:sz="4" w:space="0" w:color="C0C0C0"/>
              <w:right w:val="single" w:sz="4" w:space="0" w:color="C0C0C0"/>
            </w:tcBorders>
            <w:shd w:val="clear" w:color="000000" w:fill="FFFFCC"/>
            <w:vAlign w:val="center"/>
            <w:hideMark/>
          </w:tcPr>
          <w:p w14:paraId="2D590278"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4AC081B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30" w:type="dxa"/>
            <w:tcBorders>
              <w:top w:val="nil"/>
              <w:left w:val="nil"/>
              <w:bottom w:val="single" w:sz="4" w:space="0" w:color="C0C0C0"/>
              <w:right w:val="single" w:sz="4" w:space="0" w:color="C0C0C0"/>
            </w:tcBorders>
            <w:shd w:val="clear" w:color="000000" w:fill="D7EAD3"/>
            <w:vAlign w:val="center"/>
            <w:hideMark/>
          </w:tcPr>
          <w:p w14:paraId="563D6D0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269,71</w:t>
            </w:r>
          </w:p>
        </w:tc>
        <w:tc>
          <w:tcPr>
            <w:tcW w:w="420" w:type="dxa"/>
            <w:tcBorders>
              <w:top w:val="nil"/>
              <w:left w:val="nil"/>
              <w:bottom w:val="single" w:sz="4" w:space="0" w:color="C0C0C0"/>
              <w:right w:val="single" w:sz="4" w:space="0" w:color="C0C0C0"/>
            </w:tcBorders>
            <w:shd w:val="clear" w:color="000000" w:fill="D7EAD3"/>
            <w:vAlign w:val="center"/>
            <w:hideMark/>
          </w:tcPr>
          <w:p w14:paraId="0D8D533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134,85</w:t>
            </w:r>
          </w:p>
        </w:tc>
        <w:tc>
          <w:tcPr>
            <w:tcW w:w="420" w:type="dxa"/>
            <w:tcBorders>
              <w:top w:val="nil"/>
              <w:left w:val="nil"/>
              <w:bottom w:val="single" w:sz="4" w:space="0" w:color="C0C0C0"/>
              <w:right w:val="single" w:sz="4" w:space="0" w:color="C0C0C0"/>
            </w:tcBorders>
            <w:shd w:val="clear" w:color="000000" w:fill="D7EAD3"/>
            <w:vAlign w:val="center"/>
            <w:hideMark/>
          </w:tcPr>
          <w:p w14:paraId="01BDD6A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134,85</w:t>
            </w:r>
          </w:p>
        </w:tc>
        <w:tc>
          <w:tcPr>
            <w:tcW w:w="843" w:type="dxa"/>
            <w:vMerge w:val="restart"/>
            <w:tcBorders>
              <w:top w:val="nil"/>
              <w:left w:val="nil"/>
              <w:bottom w:val="nil"/>
              <w:right w:val="single" w:sz="4" w:space="0" w:color="C0C0C0"/>
            </w:tcBorders>
            <w:shd w:val="clear" w:color="000000" w:fill="FFFFCC"/>
            <w:vAlign w:val="center"/>
            <w:hideMark/>
          </w:tcPr>
          <w:p w14:paraId="6AE143B9"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 год, рассчитанных в соответствии с Методическими указаниями (с учетом ИПЦ Минэкономразвития РФ на 2021 год 103%, а также с учетом индекса эффективности операционных расходов 1%) </w:t>
            </w:r>
          </w:p>
        </w:tc>
        <w:tc>
          <w:tcPr>
            <w:tcW w:w="420" w:type="dxa"/>
            <w:tcBorders>
              <w:top w:val="nil"/>
              <w:left w:val="nil"/>
              <w:bottom w:val="single" w:sz="4" w:space="0" w:color="C0C0C0"/>
              <w:right w:val="single" w:sz="4" w:space="0" w:color="C0C0C0"/>
            </w:tcBorders>
            <w:shd w:val="clear" w:color="000000" w:fill="D7EAD3"/>
            <w:vAlign w:val="center"/>
            <w:hideMark/>
          </w:tcPr>
          <w:p w14:paraId="5EEFF5B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6B322D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277,69</w:t>
            </w:r>
          </w:p>
        </w:tc>
        <w:tc>
          <w:tcPr>
            <w:tcW w:w="414" w:type="dxa"/>
            <w:tcBorders>
              <w:top w:val="nil"/>
              <w:left w:val="nil"/>
              <w:bottom w:val="single" w:sz="4" w:space="0" w:color="C0C0C0"/>
              <w:right w:val="single" w:sz="4" w:space="0" w:color="C0C0C0"/>
            </w:tcBorders>
            <w:shd w:val="clear" w:color="000000" w:fill="D7EAD3"/>
            <w:vAlign w:val="center"/>
            <w:hideMark/>
          </w:tcPr>
          <w:p w14:paraId="114D2B8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138,85</w:t>
            </w:r>
          </w:p>
        </w:tc>
        <w:tc>
          <w:tcPr>
            <w:tcW w:w="414" w:type="dxa"/>
            <w:tcBorders>
              <w:top w:val="nil"/>
              <w:left w:val="nil"/>
              <w:bottom w:val="single" w:sz="4" w:space="0" w:color="C0C0C0"/>
              <w:right w:val="single" w:sz="4" w:space="0" w:color="C0C0C0"/>
            </w:tcBorders>
            <w:shd w:val="clear" w:color="000000" w:fill="D7EAD3"/>
            <w:vAlign w:val="center"/>
            <w:hideMark/>
          </w:tcPr>
          <w:p w14:paraId="588C09E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138,85</w:t>
            </w:r>
          </w:p>
        </w:tc>
        <w:tc>
          <w:tcPr>
            <w:tcW w:w="859" w:type="dxa"/>
            <w:vMerge w:val="restart"/>
            <w:tcBorders>
              <w:top w:val="nil"/>
              <w:left w:val="nil"/>
              <w:bottom w:val="nil"/>
              <w:right w:val="single" w:sz="4" w:space="0" w:color="C0C0C0"/>
            </w:tcBorders>
            <w:shd w:val="clear" w:color="000000" w:fill="FFFFCC"/>
            <w:vAlign w:val="center"/>
            <w:hideMark/>
          </w:tcPr>
          <w:p w14:paraId="0F64A250"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рассчитано исходя из базового уровня операционных расходов 2020 года с применением коэффициентов индексации на 2021-2022 гг., рассчитанных в соответствии с Методическими указаниями (с учетом ИПЦ Минэкономразвития РФ на 2021 год 103%, на 2022 год 104%, а также с учетом индекса эффективности операционных расходов 1%) </w:t>
            </w:r>
          </w:p>
        </w:tc>
      </w:tr>
      <w:tr w:rsidR="00372934" w:rsidRPr="00372934" w14:paraId="508C49EE" w14:textId="77777777" w:rsidTr="00372934">
        <w:trPr>
          <w:trHeight w:val="665"/>
          <w:jc w:val="center"/>
        </w:trPr>
        <w:tc>
          <w:tcPr>
            <w:tcW w:w="68" w:type="dxa"/>
            <w:tcBorders>
              <w:top w:val="nil"/>
              <w:left w:val="nil"/>
              <w:bottom w:val="nil"/>
              <w:right w:val="nil"/>
            </w:tcBorders>
            <w:shd w:val="clear" w:color="000000" w:fill="FFFF00"/>
            <w:noWrap/>
            <w:vAlign w:val="center"/>
            <w:hideMark/>
          </w:tcPr>
          <w:p w14:paraId="5AEDF7CA"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7647E3CF"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FB7DD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4.6.1</w:t>
            </w:r>
          </w:p>
        </w:tc>
        <w:tc>
          <w:tcPr>
            <w:tcW w:w="1584" w:type="dxa"/>
            <w:tcBorders>
              <w:top w:val="single" w:sz="4" w:space="0" w:color="C0C0C0"/>
              <w:left w:val="nil"/>
              <w:bottom w:val="single" w:sz="4" w:space="0" w:color="C0C0C0"/>
              <w:right w:val="single" w:sz="4" w:space="0" w:color="C0C0C0"/>
            </w:tcBorders>
            <w:shd w:val="clear" w:color="000000" w:fill="E3FAFD"/>
            <w:vAlign w:val="center"/>
            <w:hideMark/>
          </w:tcPr>
          <w:p w14:paraId="5116EAC8"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 xml:space="preserve">оплата труда рабочих, оплата труда механизаторов, стоимость механизмов на </w:t>
            </w:r>
            <w:proofErr w:type="spellStart"/>
            <w:proofErr w:type="gramStart"/>
            <w:r w:rsidRPr="00372934">
              <w:rPr>
                <w:rFonts w:ascii="Tahoma" w:hAnsi="Tahoma" w:cs="Tahoma"/>
                <w:sz w:val="8"/>
                <w:szCs w:val="8"/>
              </w:rPr>
              <w:t>кап.ремонт</w:t>
            </w:r>
            <w:proofErr w:type="spellEnd"/>
            <w:proofErr w:type="gramEnd"/>
          </w:p>
        </w:tc>
        <w:tc>
          <w:tcPr>
            <w:tcW w:w="216" w:type="dxa"/>
            <w:tcBorders>
              <w:top w:val="single" w:sz="4" w:space="0" w:color="C0C0C0"/>
              <w:left w:val="nil"/>
              <w:bottom w:val="single" w:sz="4" w:space="0" w:color="C0C0C0"/>
              <w:right w:val="single" w:sz="4" w:space="0" w:color="C0C0C0"/>
            </w:tcBorders>
            <w:shd w:val="clear" w:color="auto" w:fill="auto"/>
            <w:vAlign w:val="center"/>
            <w:hideMark/>
          </w:tcPr>
          <w:p w14:paraId="7739E068"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single" w:sz="4" w:space="0" w:color="C0C0C0"/>
              <w:left w:val="nil"/>
              <w:bottom w:val="single" w:sz="4" w:space="0" w:color="C0C0C0"/>
              <w:right w:val="single" w:sz="4" w:space="0" w:color="C0C0C0"/>
            </w:tcBorders>
            <w:shd w:val="clear" w:color="000000" w:fill="FFFFCC"/>
            <w:vAlign w:val="center"/>
            <w:hideMark/>
          </w:tcPr>
          <w:p w14:paraId="0262E94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single" w:sz="4" w:space="0" w:color="C0C0C0"/>
              <w:left w:val="nil"/>
              <w:bottom w:val="single" w:sz="4" w:space="0" w:color="C0C0C0"/>
              <w:right w:val="single" w:sz="4" w:space="0" w:color="C0C0C0"/>
            </w:tcBorders>
            <w:shd w:val="clear" w:color="000000" w:fill="FFFFCC"/>
            <w:vAlign w:val="center"/>
            <w:hideMark/>
          </w:tcPr>
          <w:p w14:paraId="279AEC4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7D674A3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04" w:type="dxa"/>
            <w:tcBorders>
              <w:top w:val="single" w:sz="4" w:space="0" w:color="C0C0C0"/>
              <w:left w:val="nil"/>
              <w:bottom w:val="single" w:sz="4" w:space="0" w:color="C0C0C0"/>
              <w:right w:val="single" w:sz="4" w:space="0" w:color="C0C0C0"/>
            </w:tcBorders>
            <w:shd w:val="clear" w:color="000000" w:fill="FFFFCC"/>
            <w:vAlign w:val="center"/>
            <w:hideMark/>
          </w:tcPr>
          <w:p w14:paraId="7E9627F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262,71</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6187495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23,53</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1E15E4D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239,18</w:t>
            </w:r>
          </w:p>
        </w:tc>
        <w:tc>
          <w:tcPr>
            <w:tcW w:w="450" w:type="dxa"/>
            <w:tcBorders>
              <w:top w:val="single" w:sz="4" w:space="0" w:color="C0C0C0"/>
              <w:left w:val="nil"/>
              <w:bottom w:val="single" w:sz="4" w:space="0" w:color="C0C0C0"/>
              <w:right w:val="single" w:sz="4" w:space="0" w:color="C0C0C0"/>
            </w:tcBorders>
            <w:shd w:val="clear" w:color="000000" w:fill="FFFFCC"/>
            <w:vAlign w:val="center"/>
            <w:hideMark/>
          </w:tcPr>
          <w:p w14:paraId="48F85868"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приняты в расчет155,54 тыс. руб. оплата труда </w:t>
            </w:r>
            <w:proofErr w:type="spellStart"/>
            <w:proofErr w:type="gramStart"/>
            <w:r w:rsidRPr="00372934">
              <w:rPr>
                <w:rFonts w:ascii="Tahoma" w:hAnsi="Tahoma" w:cs="Tahoma"/>
                <w:sz w:val="8"/>
                <w:szCs w:val="8"/>
              </w:rPr>
              <w:t>осн.раб</w:t>
            </w:r>
            <w:proofErr w:type="spellEnd"/>
            <w:proofErr w:type="gramEnd"/>
            <w:r w:rsidRPr="00372934">
              <w:rPr>
                <w:rFonts w:ascii="Tahoma" w:hAnsi="Tahoma" w:cs="Tahoma"/>
                <w:sz w:val="8"/>
                <w:szCs w:val="8"/>
              </w:rPr>
              <w:t>., механизаторы, с учетом отчислений 30,2%, стоимость механизмов 60,20 тыс. руб.</w:t>
            </w:r>
          </w:p>
        </w:tc>
        <w:tc>
          <w:tcPr>
            <w:tcW w:w="425" w:type="dxa"/>
            <w:tcBorders>
              <w:top w:val="single" w:sz="4" w:space="0" w:color="C0C0C0"/>
              <w:left w:val="nil"/>
              <w:bottom w:val="single" w:sz="4" w:space="0" w:color="C0C0C0"/>
              <w:right w:val="single" w:sz="4" w:space="0" w:color="C0C0C0"/>
            </w:tcBorders>
            <w:shd w:val="clear" w:color="000000" w:fill="FFFFCC"/>
            <w:vAlign w:val="center"/>
            <w:hideMark/>
          </w:tcPr>
          <w:p w14:paraId="7A645AE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single" w:sz="4" w:space="0" w:color="C0C0C0"/>
              <w:left w:val="nil"/>
              <w:bottom w:val="single" w:sz="4" w:space="0" w:color="C0C0C0"/>
              <w:right w:val="single" w:sz="4" w:space="0" w:color="C0C0C0"/>
            </w:tcBorders>
            <w:shd w:val="clear" w:color="000000" w:fill="FFFFCC"/>
            <w:vAlign w:val="center"/>
            <w:hideMark/>
          </w:tcPr>
          <w:p w14:paraId="76FF666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269,71</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3F08FA4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134,85</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5677374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134,85</w:t>
            </w:r>
          </w:p>
        </w:tc>
        <w:tc>
          <w:tcPr>
            <w:tcW w:w="843" w:type="dxa"/>
            <w:vMerge/>
            <w:tcBorders>
              <w:top w:val="nil"/>
              <w:left w:val="nil"/>
              <w:bottom w:val="nil"/>
              <w:right w:val="single" w:sz="4" w:space="0" w:color="C0C0C0"/>
            </w:tcBorders>
            <w:vAlign w:val="center"/>
            <w:hideMark/>
          </w:tcPr>
          <w:p w14:paraId="3691BBA6" w14:textId="77777777" w:rsidR="00372934" w:rsidRPr="00372934" w:rsidRDefault="00372934" w:rsidP="00372934">
            <w:pPr>
              <w:rPr>
                <w:rFonts w:ascii="Tahoma" w:hAnsi="Tahoma" w:cs="Tahoma"/>
                <w:sz w:val="8"/>
                <w:szCs w:val="8"/>
              </w:rPr>
            </w:pP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0FD8A30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04F20CB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277,69</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54DEC0E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138,85</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009AC0B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138,85</w:t>
            </w:r>
          </w:p>
        </w:tc>
        <w:tc>
          <w:tcPr>
            <w:tcW w:w="859" w:type="dxa"/>
            <w:vMerge/>
            <w:tcBorders>
              <w:top w:val="nil"/>
              <w:left w:val="nil"/>
              <w:bottom w:val="nil"/>
              <w:right w:val="single" w:sz="4" w:space="0" w:color="C0C0C0"/>
            </w:tcBorders>
            <w:vAlign w:val="center"/>
            <w:hideMark/>
          </w:tcPr>
          <w:p w14:paraId="4BDF4CA6" w14:textId="77777777" w:rsidR="00372934" w:rsidRPr="00372934" w:rsidRDefault="00372934" w:rsidP="00372934">
            <w:pPr>
              <w:rPr>
                <w:rFonts w:ascii="Tahoma" w:hAnsi="Tahoma" w:cs="Tahoma"/>
                <w:sz w:val="8"/>
                <w:szCs w:val="8"/>
              </w:rPr>
            </w:pPr>
          </w:p>
        </w:tc>
      </w:tr>
      <w:tr w:rsidR="00372934" w:rsidRPr="00372934" w14:paraId="442D64EB" w14:textId="77777777" w:rsidTr="00372934">
        <w:trPr>
          <w:trHeight w:val="165"/>
          <w:jc w:val="center"/>
        </w:trPr>
        <w:tc>
          <w:tcPr>
            <w:tcW w:w="68" w:type="dxa"/>
            <w:tcBorders>
              <w:top w:val="nil"/>
              <w:left w:val="nil"/>
              <w:bottom w:val="nil"/>
              <w:right w:val="nil"/>
            </w:tcBorders>
            <w:shd w:val="clear" w:color="000000" w:fill="FFFF00"/>
            <w:noWrap/>
            <w:vAlign w:val="center"/>
            <w:hideMark/>
          </w:tcPr>
          <w:p w14:paraId="30FD1BA9"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791AE0F5"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7350A8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w:t>
            </w:r>
          </w:p>
        </w:tc>
        <w:tc>
          <w:tcPr>
            <w:tcW w:w="1584" w:type="dxa"/>
            <w:tcBorders>
              <w:top w:val="nil"/>
              <w:left w:val="nil"/>
              <w:bottom w:val="single" w:sz="4" w:space="0" w:color="C0C0C0"/>
              <w:right w:val="single" w:sz="4" w:space="0" w:color="C0C0C0"/>
            </w:tcBorders>
            <w:shd w:val="clear" w:color="auto" w:fill="auto"/>
            <w:vAlign w:val="center"/>
            <w:hideMark/>
          </w:tcPr>
          <w:p w14:paraId="68E253EE"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Административные расходы</w:t>
            </w:r>
          </w:p>
        </w:tc>
        <w:tc>
          <w:tcPr>
            <w:tcW w:w="216" w:type="dxa"/>
            <w:tcBorders>
              <w:top w:val="nil"/>
              <w:left w:val="nil"/>
              <w:bottom w:val="single" w:sz="4" w:space="0" w:color="C0C0C0"/>
              <w:right w:val="single" w:sz="4" w:space="0" w:color="C0C0C0"/>
            </w:tcBorders>
            <w:shd w:val="clear" w:color="auto" w:fill="auto"/>
            <w:vAlign w:val="center"/>
            <w:hideMark/>
          </w:tcPr>
          <w:p w14:paraId="4DBABEB5"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1032F92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15,96</w:t>
            </w:r>
          </w:p>
        </w:tc>
        <w:tc>
          <w:tcPr>
            <w:tcW w:w="390" w:type="dxa"/>
            <w:tcBorders>
              <w:top w:val="nil"/>
              <w:left w:val="nil"/>
              <w:bottom w:val="single" w:sz="4" w:space="0" w:color="C0C0C0"/>
              <w:right w:val="single" w:sz="4" w:space="0" w:color="C0C0C0"/>
            </w:tcBorders>
            <w:shd w:val="clear" w:color="000000" w:fill="D7EAD3"/>
            <w:vAlign w:val="center"/>
            <w:hideMark/>
          </w:tcPr>
          <w:p w14:paraId="0E8D070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200,31</w:t>
            </w:r>
          </w:p>
        </w:tc>
        <w:tc>
          <w:tcPr>
            <w:tcW w:w="353" w:type="dxa"/>
            <w:tcBorders>
              <w:top w:val="nil"/>
              <w:left w:val="nil"/>
              <w:bottom w:val="single" w:sz="4" w:space="0" w:color="C0C0C0"/>
              <w:right w:val="single" w:sz="4" w:space="0" w:color="C0C0C0"/>
            </w:tcBorders>
            <w:shd w:val="clear" w:color="000000" w:fill="D7EAD3"/>
            <w:vAlign w:val="center"/>
            <w:hideMark/>
          </w:tcPr>
          <w:p w14:paraId="5352E09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411,70</w:t>
            </w:r>
          </w:p>
        </w:tc>
        <w:tc>
          <w:tcPr>
            <w:tcW w:w="404" w:type="dxa"/>
            <w:tcBorders>
              <w:top w:val="nil"/>
              <w:left w:val="nil"/>
              <w:bottom w:val="single" w:sz="4" w:space="0" w:color="C0C0C0"/>
              <w:right w:val="single" w:sz="4" w:space="0" w:color="C0C0C0"/>
            </w:tcBorders>
            <w:shd w:val="clear" w:color="000000" w:fill="D7EAD3"/>
            <w:vAlign w:val="center"/>
            <w:hideMark/>
          </w:tcPr>
          <w:p w14:paraId="2D80082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271,30</w:t>
            </w:r>
          </w:p>
        </w:tc>
        <w:tc>
          <w:tcPr>
            <w:tcW w:w="279" w:type="dxa"/>
            <w:tcBorders>
              <w:top w:val="nil"/>
              <w:left w:val="nil"/>
              <w:bottom w:val="single" w:sz="4" w:space="0" w:color="C0C0C0"/>
              <w:right w:val="single" w:sz="4" w:space="0" w:color="C0C0C0"/>
            </w:tcBorders>
            <w:shd w:val="clear" w:color="000000" w:fill="D7EAD3"/>
            <w:vAlign w:val="center"/>
            <w:hideMark/>
          </w:tcPr>
          <w:p w14:paraId="23C4C80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135,65</w:t>
            </w:r>
          </w:p>
        </w:tc>
        <w:tc>
          <w:tcPr>
            <w:tcW w:w="279" w:type="dxa"/>
            <w:tcBorders>
              <w:top w:val="nil"/>
              <w:left w:val="nil"/>
              <w:bottom w:val="single" w:sz="4" w:space="0" w:color="C0C0C0"/>
              <w:right w:val="single" w:sz="4" w:space="0" w:color="C0C0C0"/>
            </w:tcBorders>
            <w:shd w:val="clear" w:color="000000" w:fill="D7EAD3"/>
            <w:vAlign w:val="center"/>
            <w:hideMark/>
          </w:tcPr>
          <w:p w14:paraId="4F3BBAC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135,65</w:t>
            </w:r>
          </w:p>
        </w:tc>
        <w:tc>
          <w:tcPr>
            <w:tcW w:w="450" w:type="dxa"/>
            <w:tcBorders>
              <w:top w:val="nil"/>
              <w:left w:val="nil"/>
              <w:bottom w:val="single" w:sz="4" w:space="0" w:color="C0C0C0"/>
              <w:right w:val="single" w:sz="4" w:space="0" w:color="C0C0C0"/>
            </w:tcBorders>
            <w:shd w:val="clear" w:color="000000" w:fill="FFFFCC"/>
            <w:vAlign w:val="center"/>
            <w:hideMark/>
          </w:tcPr>
          <w:p w14:paraId="4178F0CE"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57BAF57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429,40</w:t>
            </w:r>
          </w:p>
        </w:tc>
        <w:tc>
          <w:tcPr>
            <w:tcW w:w="430" w:type="dxa"/>
            <w:tcBorders>
              <w:top w:val="nil"/>
              <w:left w:val="nil"/>
              <w:bottom w:val="single" w:sz="4" w:space="0" w:color="C0C0C0"/>
              <w:right w:val="single" w:sz="4" w:space="0" w:color="C0C0C0"/>
            </w:tcBorders>
            <w:shd w:val="clear" w:color="000000" w:fill="D7EAD3"/>
            <w:vAlign w:val="center"/>
            <w:hideMark/>
          </w:tcPr>
          <w:p w14:paraId="3A68906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278,52</w:t>
            </w:r>
          </w:p>
        </w:tc>
        <w:tc>
          <w:tcPr>
            <w:tcW w:w="420" w:type="dxa"/>
            <w:tcBorders>
              <w:top w:val="nil"/>
              <w:left w:val="nil"/>
              <w:bottom w:val="single" w:sz="4" w:space="0" w:color="C0C0C0"/>
              <w:right w:val="single" w:sz="4" w:space="0" w:color="C0C0C0"/>
            </w:tcBorders>
            <w:shd w:val="clear" w:color="000000" w:fill="D7EAD3"/>
            <w:vAlign w:val="center"/>
            <w:hideMark/>
          </w:tcPr>
          <w:p w14:paraId="5878B10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139,26</w:t>
            </w:r>
          </w:p>
        </w:tc>
        <w:tc>
          <w:tcPr>
            <w:tcW w:w="420" w:type="dxa"/>
            <w:tcBorders>
              <w:top w:val="nil"/>
              <w:left w:val="nil"/>
              <w:bottom w:val="single" w:sz="4" w:space="0" w:color="C0C0C0"/>
              <w:right w:val="single" w:sz="4" w:space="0" w:color="C0C0C0"/>
            </w:tcBorders>
            <w:shd w:val="clear" w:color="000000" w:fill="D7EAD3"/>
            <w:vAlign w:val="center"/>
            <w:hideMark/>
          </w:tcPr>
          <w:p w14:paraId="292B81A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139,26</w:t>
            </w:r>
          </w:p>
        </w:tc>
        <w:tc>
          <w:tcPr>
            <w:tcW w:w="843" w:type="dxa"/>
            <w:vMerge/>
            <w:tcBorders>
              <w:top w:val="nil"/>
              <w:left w:val="nil"/>
              <w:bottom w:val="nil"/>
              <w:right w:val="single" w:sz="4" w:space="0" w:color="C0C0C0"/>
            </w:tcBorders>
            <w:vAlign w:val="center"/>
            <w:hideMark/>
          </w:tcPr>
          <w:p w14:paraId="0519BB0A"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47291A2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447,90</w:t>
            </w:r>
          </w:p>
        </w:tc>
        <w:tc>
          <w:tcPr>
            <w:tcW w:w="420" w:type="dxa"/>
            <w:tcBorders>
              <w:top w:val="nil"/>
              <w:left w:val="nil"/>
              <w:bottom w:val="single" w:sz="4" w:space="0" w:color="C0C0C0"/>
              <w:right w:val="single" w:sz="4" w:space="0" w:color="C0C0C0"/>
            </w:tcBorders>
            <w:shd w:val="clear" w:color="000000" w:fill="D7EAD3"/>
            <w:vAlign w:val="center"/>
            <w:hideMark/>
          </w:tcPr>
          <w:p w14:paraId="0EDDAB8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286,77</w:t>
            </w:r>
          </w:p>
        </w:tc>
        <w:tc>
          <w:tcPr>
            <w:tcW w:w="414" w:type="dxa"/>
            <w:tcBorders>
              <w:top w:val="nil"/>
              <w:left w:val="nil"/>
              <w:bottom w:val="single" w:sz="4" w:space="0" w:color="C0C0C0"/>
              <w:right w:val="single" w:sz="4" w:space="0" w:color="C0C0C0"/>
            </w:tcBorders>
            <w:shd w:val="clear" w:color="000000" w:fill="D7EAD3"/>
            <w:vAlign w:val="center"/>
            <w:hideMark/>
          </w:tcPr>
          <w:p w14:paraId="690B287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143,38</w:t>
            </w:r>
          </w:p>
        </w:tc>
        <w:tc>
          <w:tcPr>
            <w:tcW w:w="414" w:type="dxa"/>
            <w:tcBorders>
              <w:top w:val="nil"/>
              <w:left w:val="nil"/>
              <w:bottom w:val="single" w:sz="4" w:space="0" w:color="C0C0C0"/>
              <w:right w:val="single" w:sz="4" w:space="0" w:color="C0C0C0"/>
            </w:tcBorders>
            <w:shd w:val="clear" w:color="000000" w:fill="D7EAD3"/>
            <w:vAlign w:val="center"/>
            <w:hideMark/>
          </w:tcPr>
          <w:p w14:paraId="6C1B90A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143,38</w:t>
            </w:r>
          </w:p>
        </w:tc>
        <w:tc>
          <w:tcPr>
            <w:tcW w:w="859" w:type="dxa"/>
            <w:vMerge/>
            <w:tcBorders>
              <w:top w:val="nil"/>
              <w:left w:val="nil"/>
              <w:bottom w:val="nil"/>
              <w:right w:val="single" w:sz="4" w:space="0" w:color="C0C0C0"/>
            </w:tcBorders>
            <w:vAlign w:val="center"/>
            <w:hideMark/>
          </w:tcPr>
          <w:p w14:paraId="78893E71" w14:textId="77777777" w:rsidR="00372934" w:rsidRPr="00372934" w:rsidRDefault="00372934" w:rsidP="00372934">
            <w:pPr>
              <w:rPr>
                <w:rFonts w:ascii="Tahoma" w:hAnsi="Tahoma" w:cs="Tahoma"/>
                <w:sz w:val="8"/>
                <w:szCs w:val="8"/>
              </w:rPr>
            </w:pPr>
          </w:p>
        </w:tc>
      </w:tr>
      <w:tr w:rsidR="00372934" w:rsidRPr="00372934" w14:paraId="3F14ACBC" w14:textId="77777777" w:rsidTr="00372934">
        <w:trPr>
          <w:trHeight w:val="268"/>
          <w:jc w:val="center"/>
        </w:trPr>
        <w:tc>
          <w:tcPr>
            <w:tcW w:w="68" w:type="dxa"/>
            <w:tcBorders>
              <w:top w:val="nil"/>
              <w:left w:val="nil"/>
              <w:bottom w:val="nil"/>
              <w:right w:val="nil"/>
            </w:tcBorders>
            <w:shd w:val="clear" w:color="000000" w:fill="FFFF00"/>
            <w:noWrap/>
            <w:vAlign w:val="center"/>
            <w:hideMark/>
          </w:tcPr>
          <w:p w14:paraId="1C856C8E"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45A24D9D"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E886B8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5.1</w:t>
            </w:r>
          </w:p>
        </w:tc>
        <w:tc>
          <w:tcPr>
            <w:tcW w:w="1584" w:type="dxa"/>
            <w:tcBorders>
              <w:top w:val="nil"/>
              <w:left w:val="nil"/>
              <w:bottom w:val="single" w:sz="4" w:space="0" w:color="C0C0C0"/>
              <w:right w:val="single" w:sz="4" w:space="0" w:color="C0C0C0"/>
            </w:tcBorders>
            <w:shd w:val="clear" w:color="auto" w:fill="auto"/>
            <w:vAlign w:val="center"/>
            <w:hideMark/>
          </w:tcPr>
          <w:p w14:paraId="52931986" w14:textId="77777777" w:rsidR="00372934" w:rsidRPr="00372934" w:rsidRDefault="00372934" w:rsidP="00372934">
            <w:pPr>
              <w:ind w:firstLineChars="100" w:firstLine="80"/>
              <w:rPr>
                <w:rFonts w:ascii="Tahoma" w:hAnsi="Tahoma" w:cs="Tahoma"/>
                <w:b/>
                <w:bCs/>
                <w:color w:val="000000"/>
                <w:sz w:val="8"/>
                <w:szCs w:val="8"/>
              </w:rPr>
            </w:pPr>
            <w:r w:rsidRPr="00372934">
              <w:rPr>
                <w:rFonts w:ascii="Tahoma" w:hAnsi="Tahoma" w:cs="Tahoma"/>
                <w:b/>
                <w:bCs/>
                <w:color w:val="000000"/>
                <w:sz w:val="8"/>
                <w:szCs w:val="8"/>
              </w:rPr>
              <w:t>Заработная плата АУП</w:t>
            </w:r>
          </w:p>
        </w:tc>
        <w:tc>
          <w:tcPr>
            <w:tcW w:w="216" w:type="dxa"/>
            <w:tcBorders>
              <w:top w:val="nil"/>
              <w:left w:val="nil"/>
              <w:bottom w:val="single" w:sz="4" w:space="0" w:color="C0C0C0"/>
              <w:right w:val="single" w:sz="4" w:space="0" w:color="C0C0C0"/>
            </w:tcBorders>
            <w:shd w:val="clear" w:color="auto" w:fill="auto"/>
            <w:vAlign w:val="center"/>
            <w:hideMark/>
          </w:tcPr>
          <w:p w14:paraId="70471C18"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730DAC9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11,82</w:t>
            </w:r>
          </w:p>
        </w:tc>
        <w:tc>
          <w:tcPr>
            <w:tcW w:w="390" w:type="dxa"/>
            <w:tcBorders>
              <w:top w:val="nil"/>
              <w:left w:val="nil"/>
              <w:bottom w:val="single" w:sz="4" w:space="0" w:color="C0C0C0"/>
              <w:right w:val="single" w:sz="4" w:space="0" w:color="C0C0C0"/>
            </w:tcBorders>
            <w:shd w:val="clear" w:color="000000" w:fill="FFFFCC"/>
            <w:vAlign w:val="center"/>
            <w:hideMark/>
          </w:tcPr>
          <w:p w14:paraId="6EA22D9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148,32</w:t>
            </w:r>
          </w:p>
        </w:tc>
        <w:tc>
          <w:tcPr>
            <w:tcW w:w="353" w:type="dxa"/>
            <w:tcBorders>
              <w:top w:val="nil"/>
              <w:left w:val="nil"/>
              <w:bottom w:val="single" w:sz="4" w:space="0" w:color="C0C0C0"/>
              <w:right w:val="single" w:sz="4" w:space="0" w:color="C0C0C0"/>
            </w:tcBorders>
            <w:shd w:val="clear" w:color="000000" w:fill="FFFFCC"/>
            <w:vAlign w:val="center"/>
            <w:hideMark/>
          </w:tcPr>
          <w:p w14:paraId="5EBBB78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235,90</w:t>
            </w:r>
          </w:p>
        </w:tc>
        <w:tc>
          <w:tcPr>
            <w:tcW w:w="404" w:type="dxa"/>
            <w:tcBorders>
              <w:top w:val="nil"/>
              <w:left w:val="nil"/>
              <w:bottom w:val="single" w:sz="4" w:space="0" w:color="C0C0C0"/>
              <w:right w:val="single" w:sz="4" w:space="0" w:color="C0C0C0"/>
            </w:tcBorders>
            <w:shd w:val="clear" w:color="000000" w:fill="FFFFCC"/>
            <w:vAlign w:val="center"/>
            <w:hideMark/>
          </w:tcPr>
          <w:p w14:paraId="627C560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144,73</w:t>
            </w:r>
          </w:p>
        </w:tc>
        <w:tc>
          <w:tcPr>
            <w:tcW w:w="279" w:type="dxa"/>
            <w:tcBorders>
              <w:top w:val="nil"/>
              <w:left w:val="nil"/>
              <w:bottom w:val="single" w:sz="4" w:space="0" w:color="C0C0C0"/>
              <w:right w:val="single" w:sz="4" w:space="0" w:color="C0C0C0"/>
            </w:tcBorders>
            <w:shd w:val="clear" w:color="000000" w:fill="D7EAD3"/>
            <w:vAlign w:val="center"/>
            <w:hideMark/>
          </w:tcPr>
          <w:p w14:paraId="56FD869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72,36</w:t>
            </w:r>
          </w:p>
        </w:tc>
        <w:tc>
          <w:tcPr>
            <w:tcW w:w="279" w:type="dxa"/>
            <w:tcBorders>
              <w:top w:val="nil"/>
              <w:left w:val="nil"/>
              <w:bottom w:val="single" w:sz="4" w:space="0" w:color="C0C0C0"/>
              <w:right w:val="single" w:sz="4" w:space="0" w:color="C0C0C0"/>
            </w:tcBorders>
            <w:shd w:val="clear" w:color="000000" w:fill="D7EAD3"/>
            <w:vAlign w:val="center"/>
            <w:hideMark/>
          </w:tcPr>
          <w:p w14:paraId="57220BB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72,36</w:t>
            </w:r>
          </w:p>
        </w:tc>
        <w:tc>
          <w:tcPr>
            <w:tcW w:w="450" w:type="dxa"/>
            <w:tcBorders>
              <w:top w:val="nil"/>
              <w:left w:val="nil"/>
              <w:bottom w:val="single" w:sz="4" w:space="0" w:color="C0C0C0"/>
              <w:right w:val="single" w:sz="4" w:space="0" w:color="C0C0C0"/>
            </w:tcBorders>
            <w:shd w:val="clear" w:color="000000" w:fill="FFFFCC"/>
            <w:vAlign w:val="center"/>
            <w:hideMark/>
          </w:tcPr>
          <w:p w14:paraId="5028BE7A"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рассчитано по средней заработной плате 2019 года, с учетом ИПЦ Минэкономразвития РФ на 2020 год </w:t>
            </w:r>
            <w:proofErr w:type="gramStart"/>
            <w:r w:rsidRPr="00372934">
              <w:rPr>
                <w:rFonts w:ascii="Tahoma" w:hAnsi="Tahoma" w:cs="Tahoma"/>
                <w:sz w:val="8"/>
                <w:szCs w:val="8"/>
              </w:rPr>
              <w:t>103,%</w:t>
            </w:r>
            <w:proofErr w:type="gramEnd"/>
            <w:r w:rsidRPr="00372934">
              <w:rPr>
                <w:rFonts w:ascii="Tahoma" w:hAnsi="Tahoma" w:cs="Tahoma"/>
                <w:sz w:val="8"/>
                <w:szCs w:val="8"/>
              </w:rPr>
              <w:t>.</w:t>
            </w:r>
          </w:p>
        </w:tc>
        <w:tc>
          <w:tcPr>
            <w:tcW w:w="425" w:type="dxa"/>
            <w:tcBorders>
              <w:top w:val="nil"/>
              <w:left w:val="nil"/>
              <w:bottom w:val="single" w:sz="4" w:space="0" w:color="C0C0C0"/>
              <w:right w:val="single" w:sz="4" w:space="0" w:color="C0C0C0"/>
            </w:tcBorders>
            <w:shd w:val="clear" w:color="000000" w:fill="FFFFCC"/>
            <w:vAlign w:val="center"/>
            <w:hideMark/>
          </w:tcPr>
          <w:p w14:paraId="46203B5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246,00</w:t>
            </w:r>
          </w:p>
        </w:tc>
        <w:tc>
          <w:tcPr>
            <w:tcW w:w="430" w:type="dxa"/>
            <w:tcBorders>
              <w:top w:val="nil"/>
              <w:left w:val="nil"/>
              <w:bottom w:val="single" w:sz="4" w:space="0" w:color="C0C0C0"/>
              <w:right w:val="single" w:sz="4" w:space="0" w:color="C0C0C0"/>
            </w:tcBorders>
            <w:shd w:val="clear" w:color="000000" w:fill="FFFFCC"/>
            <w:vAlign w:val="center"/>
            <w:hideMark/>
          </w:tcPr>
          <w:p w14:paraId="5D915D7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148,58</w:t>
            </w:r>
          </w:p>
        </w:tc>
        <w:tc>
          <w:tcPr>
            <w:tcW w:w="420" w:type="dxa"/>
            <w:tcBorders>
              <w:top w:val="nil"/>
              <w:left w:val="nil"/>
              <w:bottom w:val="single" w:sz="4" w:space="0" w:color="C0C0C0"/>
              <w:right w:val="single" w:sz="4" w:space="0" w:color="C0C0C0"/>
            </w:tcBorders>
            <w:shd w:val="clear" w:color="000000" w:fill="D7EAD3"/>
            <w:vAlign w:val="center"/>
            <w:hideMark/>
          </w:tcPr>
          <w:p w14:paraId="2CBB3E1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74,29</w:t>
            </w:r>
          </w:p>
        </w:tc>
        <w:tc>
          <w:tcPr>
            <w:tcW w:w="420" w:type="dxa"/>
            <w:tcBorders>
              <w:top w:val="nil"/>
              <w:left w:val="nil"/>
              <w:bottom w:val="single" w:sz="4" w:space="0" w:color="C0C0C0"/>
              <w:right w:val="single" w:sz="4" w:space="0" w:color="C0C0C0"/>
            </w:tcBorders>
            <w:shd w:val="clear" w:color="000000" w:fill="D7EAD3"/>
            <w:vAlign w:val="center"/>
            <w:hideMark/>
          </w:tcPr>
          <w:p w14:paraId="2649405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74,29</w:t>
            </w:r>
          </w:p>
        </w:tc>
        <w:tc>
          <w:tcPr>
            <w:tcW w:w="843" w:type="dxa"/>
            <w:vMerge/>
            <w:tcBorders>
              <w:top w:val="nil"/>
              <w:left w:val="nil"/>
              <w:bottom w:val="nil"/>
              <w:right w:val="single" w:sz="4" w:space="0" w:color="C0C0C0"/>
            </w:tcBorders>
            <w:vAlign w:val="center"/>
            <w:hideMark/>
          </w:tcPr>
          <w:p w14:paraId="6334F5A2"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01C0270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256,60</w:t>
            </w:r>
          </w:p>
        </w:tc>
        <w:tc>
          <w:tcPr>
            <w:tcW w:w="420" w:type="dxa"/>
            <w:tcBorders>
              <w:top w:val="nil"/>
              <w:left w:val="nil"/>
              <w:bottom w:val="single" w:sz="4" w:space="0" w:color="C0C0C0"/>
              <w:right w:val="single" w:sz="4" w:space="0" w:color="C0C0C0"/>
            </w:tcBorders>
            <w:shd w:val="clear" w:color="000000" w:fill="FFFFCC"/>
            <w:vAlign w:val="center"/>
            <w:hideMark/>
          </w:tcPr>
          <w:p w14:paraId="43A56BC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152,98</w:t>
            </w:r>
          </w:p>
        </w:tc>
        <w:tc>
          <w:tcPr>
            <w:tcW w:w="414" w:type="dxa"/>
            <w:tcBorders>
              <w:top w:val="nil"/>
              <w:left w:val="nil"/>
              <w:bottom w:val="single" w:sz="4" w:space="0" w:color="C0C0C0"/>
              <w:right w:val="single" w:sz="4" w:space="0" w:color="C0C0C0"/>
            </w:tcBorders>
            <w:shd w:val="clear" w:color="000000" w:fill="D7EAD3"/>
            <w:vAlign w:val="center"/>
            <w:hideMark/>
          </w:tcPr>
          <w:p w14:paraId="3C250C1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76,49</w:t>
            </w:r>
          </w:p>
        </w:tc>
        <w:tc>
          <w:tcPr>
            <w:tcW w:w="414" w:type="dxa"/>
            <w:tcBorders>
              <w:top w:val="nil"/>
              <w:left w:val="nil"/>
              <w:bottom w:val="single" w:sz="4" w:space="0" w:color="C0C0C0"/>
              <w:right w:val="single" w:sz="4" w:space="0" w:color="C0C0C0"/>
            </w:tcBorders>
            <w:shd w:val="clear" w:color="000000" w:fill="D7EAD3"/>
            <w:vAlign w:val="center"/>
            <w:hideMark/>
          </w:tcPr>
          <w:p w14:paraId="744D817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76,49</w:t>
            </w:r>
          </w:p>
        </w:tc>
        <w:tc>
          <w:tcPr>
            <w:tcW w:w="859" w:type="dxa"/>
            <w:vMerge/>
            <w:tcBorders>
              <w:top w:val="nil"/>
              <w:left w:val="nil"/>
              <w:bottom w:val="nil"/>
              <w:right w:val="single" w:sz="4" w:space="0" w:color="C0C0C0"/>
            </w:tcBorders>
            <w:vAlign w:val="center"/>
            <w:hideMark/>
          </w:tcPr>
          <w:p w14:paraId="5C6C3AB2" w14:textId="77777777" w:rsidR="00372934" w:rsidRPr="00372934" w:rsidRDefault="00372934" w:rsidP="00372934">
            <w:pPr>
              <w:rPr>
                <w:rFonts w:ascii="Tahoma" w:hAnsi="Tahoma" w:cs="Tahoma"/>
                <w:sz w:val="8"/>
                <w:szCs w:val="8"/>
              </w:rPr>
            </w:pPr>
          </w:p>
        </w:tc>
      </w:tr>
      <w:tr w:rsidR="00372934" w:rsidRPr="00372934" w14:paraId="0D99F77A"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17337B9F"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 </w:t>
            </w:r>
          </w:p>
        </w:tc>
        <w:tc>
          <w:tcPr>
            <w:tcW w:w="57" w:type="dxa"/>
            <w:tcBorders>
              <w:top w:val="nil"/>
              <w:left w:val="nil"/>
              <w:bottom w:val="nil"/>
              <w:right w:val="nil"/>
            </w:tcBorders>
            <w:shd w:val="clear" w:color="auto" w:fill="auto"/>
            <w:noWrap/>
            <w:vAlign w:val="bottom"/>
            <w:hideMark/>
          </w:tcPr>
          <w:p w14:paraId="2D1A35A4"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18894D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5.1.1</w:t>
            </w:r>
          </w:p>
        </w:tc>
        <w:tc>
          <w:tcPr>
            <w:tcW w:w="1584" w:type="dxa"/>
            <w:tcBorders>
              <w:top w:val="nil"/>
              <w:left w:val="nil"/>
              <w:bottom w:val="single" w:sz="4" w:space="0" w:color="C0C0C0"/>
              <w:right w:val="single" w:sz="4" w:space="0" w:color="C0C0C0"/>
            </w:tcBorders>
            <w:shd w:val="clear" w:color="auto" w:fill="auto"/>
            <w:vAlign w:val="center"/>
            <w:hideMark/>
          </w:tcPr>
          <w:p w14:paraId="4FC3DCA4"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Среднемесячная оплата труда</w:t>
            </w:r>
          </w:p>
        </w:tc>
        <w:tc>
          <w:tcPr>
            <w:tcW w:w="216" w:type="dxa"/>
            <w:tcBorders>
              <w:top w:val="nil"/>
              <w:left w:val="nil"/>
              <w:bottom w:val="single" w:sz="4" w:space="0" w:color="C0C0C0"/>
              <w:right w:val="single" w:sz="4" w:space="0" w:color="C0C0C0"/>
            </w:tcBorders>
            <w:shd w:val="clear" w:color="auto" w:fill="auto"/>
            <w:vAlign w:val="center"/>
            <w:hideMark/>
          </w:tcPr>
          <w:p w14:paraId="27F4712C"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67A6668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19 434,84</w:t>
            </w:r>
          </w:p>
        </w:tc>
        <w:tc>
          <w:tcPr>
            <w:tcW w:w="390" w:type="dxa"/>
            <w:tcBorders>
              <w:top w:val="nil"/>
              <w:left w:val="nil"/>
              <w:bottom w:val="single" w:sz="4" w:space="0" w:color="C0C0C0"/>
              <w:right w:val="single" w:sz="4" w:space="0" w:color="C0C0C0"/>
            </w:tcBorders>
            <w:shd w:val="clear" w:color="000000" w:fill="D7EAD3"/>
            <w:vAlign w:val="center"/>
            <w:hideMark/>
          </w:tcPr>
          <w:p w14:paraId="75B8E03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20 328,84</w:t>
            </w:r>
          </w:p>
        </w:tc>
        <w:tc>
          <w:tcPr>
            <w:tcW w:w="353" w:type="dxa"/>
            <w:tcBorders>
              <w:top w:val="nil"/>
              <w:left w:val="nil"/>
              <w:bottom w:val="single" w:sz="4" w:space="0" w:color="C0C0C0"/>
              <w:right w:val="single" w:sz="4" w:space="0" w:color="C0C0C0"/>
            </w:tcBorders>
            <w:shd w:val="clear" w:color="000000" w:fill="D7EAD3"/>
            <w:vAlign w:val="center"/>
            <w:hideMark/>
          </w:tcPr>
          <w:p w14:paraId="507EE2F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32 763,89</w:t>
            </w:r>
          </w:p>
        </w:tc>
        <w:tc>
          <w:tcPr>
            <w:tcW w:w="404" w:type="dxa"/>
            <w:tcBorders>
              <w:top w:val="nil"/>
              <w:left w:val="nil"/>
              <w:bottom w:val="single" w:sz="4" w:space="0" w:color="C0C0C0"/>
              <w:right w:val="single" w:sz="4" w:space="0" w:color="C0C0C0"/>
            </w:tcBorders>
            <w:shd w:val="clear" w:color="000000" w:fill="D7EAD3"/>
            <w:vAlign w:val="center"/>
            <w:hideMark/>
          </w:tcPr>
          <w:p w14:paraId="2ED60C1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20 938,71</w:t>
            </w:r>
          </w:p>
        </w:tc>
        <w:tc>
          <w:tcPr>
            <w:tcW w:w="279" w:type="dxa"/>
            <w:tcBorders>
              <w:top w:val="nil"/>
              <w:left w:val="nil"/>
              <w:bottom w:val="single" w:sz="4" w:space="0" w:color="C0C0C0"/>
              <w:right w:val="single" w:sz="4" w:space="0" w:color="C0C0C0"/>
            </w:tcBorders>
            <w:shd w:val="clear" w:color="000000" w:fill="D7EAD3"/>
            <w:vAlign w:val="center"/>
            <w:hideMark/>
          </w:tcPr>
          <w:p w14:paraId="649B0A4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20 938,71</w:t>
            </w:r>
          </w:p>
        </w:tc>
        <w:tc>
          <w:tcPr>
            <w:tcW w:w="279" w:type="dxa"/>
            <w:tcBorders>
              <w:top w:val="nil"/>
              <w:left w:val="nil"/>
              <w:bottom w:val="single" w:sz="4" w:space="0" w:color="C0C0C0"/>
              <w:right w:val="single" w:sz="4" w:space="0" w:color="C0C0C0"/>
            </w:tcBorders>
            <w:shd w:val="clear" w:color="000000" w:fill="D7EAD3"/>
            <w:vAlign w:val="center"/>
            <w:hideMark/>
          </w:tcPr>
          <w:p w14:paraId="2AE60E8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20 938,71</w:t>
            </w:r>
          </w:p>
        </w:tc>
        <w:tc>
          <w:tcPr>
            <w:tcW w:w="450" w:type="dxa"/>
            <w:tcBorders>
              <w:top w:val="nil"/>
              <w:left w:val="nil"/>
              <w:bottom w:val="single" w:sz="4" w:space="0" w:color="C0C0C0"/>
              <w:right w:val="single" w:sz="4" w:space="0" w:color="C0C0C0"/>
            </w:tcBorders>
            <w:shd w:val="clear" w:color="000000" w:fill="FFFFCC"/>
            <w:vAlign w:val="center"/>
            <w:hideMark/>
          </w:tcPr>
          <w:p w14:paraId="56C8F902"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7705ADF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34 166,67</w:t>
            </w:r>
          </w:p>
        </w:tc>
        <w:tc>
          <w:tcPr>
            <w:tcW w:w="430" w:type="dxa"/>
            <w:tcBorders>
              <w:top w:val="nil"/>
              <w:left w:val="nil"/>
              <w:bottom w:val="single" w:sz="4" w:space="0" w:color="C0C0C0"/>
              <w:right w:val="single" w:sz="4" w:space="0" w:color="C0C0C0"/>
            </w:tcBorders>
            <w:shd w:val="clear" w:color="000000" w:fill="D7EAD3"/>
            <w:vAlign w:val="center"/>
            <w:hideMark/>
          </w:tcPr>
          <w:p w14:paraId="2FF0FB8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21 496,31</w:t>
            </w:r>
          </w:p>
        </w:tc>
        <w:tc>
          <w:tcPr>
            <w:tcW w:w="420" w:type="dxa"/>
            <w:tcBorders>
              <w:top w:val="nil"/>
              <w:left w:val="nil"/>
              <w:bottom w:val="single" w:sz="4" w:space="0" w:color="C0C0C0"/>
              <w:right w:val="single" w:sz="4" w:space="0" w:color="C0C0C0"/>
            </w:tcBorders>
            <w:shd w:val="clear" w:color="000000" w:fill="D7EAD3"/>
            <w:vAlign w:val="center"/>
            <w:hideMark/>
          </w:tcPr>
          <w:p w14:paraId="4AEE7FD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21 496,31</w:t>
            </w:r>
          </w:p>
        </w:tc>
        <w:tc>
          <w:tcPr>
            <w:tcW w:w="420" w:type="dxa"/>
            <w:tcBorders>
              <w:top w:val="nil"/>
              <w:left w:val="nil"/>
              <w:bottom w:val="single" w:sz="4" w:space="0" w:color="C0C0C0"/>
              <w:right w:val="single" w:sz="4" w:space="0" w:color="C0C0C0"/>
            </w:tcBorders>
            <w:shd w:val="clear" w:color="000000" w:fill="D7EAD3"/>
            <w:vAlign w:val="center"/>
            <w:hideMark/>
          </w:tcPr>
          <w:p w14:paraId="3AAA9F5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21 496,31</w:t>
            </w:r>
          </w:p>
        </w:tc>
        <w:tc>
          <w:tcPr>
            <w:tcW w:w="843" w:type="dxa"/>
            <w:vMerge/>
            <w:tcBorders>
              <w:top w:val="nil"/>
              <w:left w:val="nil"/>
              <w:bottom w:val="nil"/>
              <w:right w:val="single" w:sz="4" w:space="0" w:color="C0C0C0"/>
            </w:tcBorders>
            <w:vAlign w:val="center"/>
            <w:hideMark/>
          </w:tcPr>
          <w:p w14:paraId="3EAE9BDA"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4B9DC13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35 638,89</w:t>
            </w:r>
          </w:p>
        </w:tc>
        <w:tc>
          <w:tcPr>
            <w:tcW w:w="420" w:type="dxa"/>
            <w:tcBorders>
              <w:top w:val="nil"/>
              <w:left w:val="nil"/>
              <w:bottom w:val="single" w:sz="4" w:space="0" w:color="C0C0C0"/>
              <w:right w:val="single" w:sz="4" w:space="0" w:color="C0C0C0"/>
            </w:tcBorders>
            <w:shd w:val="clear" w:color="000000" w:fill="D7EAD3"/>
            <w:vAlign w:val="center"/>
            <w:hideMark/>
          </w:tcPr>
          <w:p w14:paraId="7E0AAF6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22 132,60</w:t>
            </w:r>
          </w:p>
        </w:tc>
        <w:tc>
          <w:tcPr>
            <w:tcW w:w="414" w:type="dxa"/>
            <w:tcBorders>
              <w:top w:val="nil"/>
              <w:left w:val="nil"/>
              <w:bottom w:val="single" w:sz="4" w:space="0" w:color="C0C0C0"/>
              <w:right w:val="single" w:sz="4" w:space="0" w:color="C0C0C0"/>
            </w:tcBorders>
            <w:shd w:val="clear" w:color="000000" w:fill="D7EAD3"/>
            <w:vAlign w:val="center"/>
            <w:hideMark/>
          </w:tcPr>
          <w:p w14:paraId="7AF7DA6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22 132,60</w:t>
            </w:r>
          </w:p>
        </w:tc>
        <w:tc>
          <w:tcPr>
            <w:tcW w:w="414" w:type="dxa"/>
            <w:tcBorders>
              <w:top w:val="nil"/>
              <w:left w:val="nil"/>
              <w:bottom w:val="single" w:sz="4" w:space="0" w:color="C0C0C0"/>
              <w:right w:val="single" w:sz="4" w:space="0" w:color="C0C0C0"/>
            </w:tcBorders>
            <w:shd w:val="clear" w:color="000000" w:fill="D7EAD3"/>
            <w:vAlign w:val="center"/>
            <w:hideMark/>
          </w:tcPr>
          <w:p w14:paraId="1181C50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22 132,60</w:t>
            </w:r>
          </w:p>
        </w:tc>
        <w:tc>
          <w:tcPr>
            <w:tcW w:w="859" w:type="dxa"/>
            <w:vMerge/>
            <w:tcBorders>
              <w:top w:val="nil"/>
              <w:left w:val="nil"/>
              <w:bottom w:val="nil"/>
              <w:right w:val="single" w:sz="4" w:space="0" w:color="C0C0C0"/>
            </w:tcBorders>
            <w:vAlign w:val="center"/>
            <w:hideMark/>
          </w:tcPr>
          <w:p w14:paraId="3A709F3F" w14:textId="77777777" w:rsidR="00372934" w:rsidRPr="00372934" w:rsidRDefault="00372934" w:rsidP="00372934">
            <w:pPr>
              <w:rPr>
                <w:rFonts w:ascii="Tahoma" w:hAnsi="Tahoma" w:cs="Tahoma"/>
                <w:sz w:val="8"/>
                <w:szCs w:val="8"/>
              </w:rPr>
            </w:pPr>
          </w:p>
        </w:tc>
      </w:tr>
      <w:tr w:rsidR="00372934" w:rsidRPr="00372934" w14:paraId="7F1A342C" w14:textId="77777777" w:rsidTr="00372934">
        <w:trPr>
          <w:trHeight w:val="130"/>
          <w:jc w:val="center"/>
        </w:trPr>
        <w:tc>
          <w:tcPr>
            <w:tcW w:w="68" w:type="dxa"/>
            <w:tcBorders>
              <w:top w:val="nil"/>
              <w:left w:val="nil"/>
              <w:bottom w:val="nil"/>
              <w:right w:val="nil"/>
            </w:tcBorders>
            <w:shd w:val="clear" w:color="000000" w:fill="FFFF00"/>
            <w:noWrap/>
            <w:vAlign w:val="center"/>
            <w:hideMark/>
          </w:tcPr>
          <w:p w14:paraId="66B7B0A6"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 </w:t>
            </w:r>
          </w:p>
        </w:tc>
        <w:tc>
          <w:tcPr>
            <w:tcW w:w="57" w:type="dxa"/>
            <w:tcBorders>
              <w:top w:val="nil"/>
              <w:left w:val="nil"/>
              <w:bottom w:val="nil"/>
              <w:right w:val="nil"/>
            </w:tcBorders>
            <w:shd w:val="clear" w:color="auto" w:fill="auto"/>
            <w:noWrap/>
            <w:vAlign w:val="bottom"/>
            <w:hideMark/>
          </w:tcPr>
          <w:p w14:paraId="3000CC63"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9ADC40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5.1.2</w:t>
            </w:r>
          </w:p>
        </w:tc>
        <w:tc>
          <w:tcPr>
            <w:tcW w:w="1584" w:type="dxa"/>
            <w:tcBorders>
              <w:top w:val="nil"/>
              <w:left w:val="nil"/>
              <w:bottom w:val="single" w:sz="4" w:space="0" w:color="C0C0C0"/>
              <w:right w:val="single" w:sz="4" w:space="0" w:color="C0C0C0"/>
            </w:tcBorders>
            <w:shd w:val="clear" w:color="auto" w:fill="auto"/>
            <w:vAlign w:val="center"/>
            <w:hideMark/>
          </w:tcPr>
          <w:p w14:paraId="0A457CF6"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Численность персонала</w:t>
            </w:r>
          </w:p>
        </w:tc>
        <w:tc>
          <w:tcPr>
            <w:tcW w:w="216" w:type="dxa"/>
            <w:tcBorders>
              <w:top w:val="nil"/>
              <w:left w:val="nil"/>
              <w:bottom w:val="single" w:sz="4" w:space="0" w:color="C0C0C0"/>
              <w:right w:val="single" w:sz="4" w:space="0" w:color="C0C0C0"/>
            </w:tcBorders>
            <w:shd w:val="clear" w:color="auto" w:fill="auto"/>
            <w:vAlign w:val="center"/>
            <w:hideMark/>
          </w:tcPr>
          <w:p w14:paraId="26D7A2F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чел</w:t>
            </w:r>
          </w:p>
        </w:tc>
        <w:tc>
          <w:tcPr>
            <w:tcW w:w="348" w:type="dxa"/>
            <w:tcBorders>
              <w:top w:val="nil"/>
              <w:left w:val="nil"/>
              <w:bottom w:val="single" w:sz="4" w:space="0" w:color="C0C0C0"/>
              <w:right w:val="single" w:sz="4" w:space="0" w:color="C0C0C0"/>
            </w:tcBorders>
            <w:shd w:val="clear" w:color="000000" w:fill="FFFFCC"/>
            <w:vAlign w:val="center"/>
            <w:hideMark/>
          </w:tcPr>
          <w:p w14:paraId="3994918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0,61</w:t>
            </w:r>
          </w:p>
        </w:tc>
        <w:tc>
          <w:tcPr>
            <w:tcW w:w="390" w:type="dxa"/>
            <w:tcBorders>
              <w:top w:val="nil"/>
              <w:left w:val="nil"/>
              <w:bottom w:val="single" w:sz="4" w:space="0" w:color="C0C0C0"/>
              <w:right w:val="single" w:sz="4" w:space="0" w:color="C0C0C0"/>
            </w:tcBorders>
            <w:shd w:val="clear" w:color="000000" w:fill="FFFFCC"/>
            <w:vAlign w:val="center"/>
            <w:hideMark/>
          </w:tcPr>
          <w:p w14:paraId="13A0158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0,61</w:t>
            </w:r>
          </w:p>
        </w:tc>
        <w:tc>
          <w:tcPr>
            <w:tcW w:w="353" w:type="dxa"/>
            <w:tcBorders>
              <w:top w:val="nil"/>
              <w:left w:val="nil"/>
              <w:bottom w:val="single" w:sz="4" w:space="0" w:color="C0C0C0"/>
              <w:right w:val="single" w:sz="4" w:space="0" w:color="C0C0C0"/>
            </w:tcBorders>
            <w:shd w:val="clear" w:color="000000" w:fill="FFFFCC"/>
            <w:vAlign w:val="center"/>
            <w:hideMark/>
          </w:tcPr>
          <w:p w14:paraId="7F65BC7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0,60</w:t>
            </w:r>
          </w:p>
        </w:tc>
        <w:tc>
          <w:tcPr>
            <w:tcW w:w="404" w:type="dxa"/>
            <w:tcBorders>
              <w:top w:val="nil"/>
              <w:left w:val="nil"/>
              <w:bottom w:val="single" w:sz="4" w:space="0" w:color="C0C0C0"/>
              <w:right w:val="single" w:sz="4" w:space="0" w:color="C0C0C0"/>
            </w:tcBorders>
            <w:shd w:val="clear" w:color="000000" w:fill="FFFFCC"/>
            <w:vAlign w:val="center"/>
            <w:hideMark/>
          </w:tcPr>
          <w:p w14:paraId="7CFB3F4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0,58</w:t>
            </w:r>
          </w:p>
        </w:tc>
        <w:tc>
          <w:tcPr>
            <w:tcW w:w="279" w:type="dxa"/>
            <w:tcBorders>
              <w:top w:val="nil"/>
              <w:left w:val="nil"/>
              <w:bottom w:val="single" w:sz="4" w:space="0" w:color="C0C0C0"/>
              <w:right w:val="single" w:sz="4" w:space="0" w:color="C0C0C0"/>
            </w:tcBorders>
            <w:shd w:val="clear" w:color="000000" w:fill="D7EAD3"/>
            <w:vAlign w:val="center"/>
            <w:hideMark/>
          </w:tcPr>
          <w:p w14:paraId="4DB8376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0,58</w:t>
            </w:r>
          </w:p>
        </w:tc>
        <w:tc>
          <w:tcPr>
            <w:tcW w:w="279" w:type="dxa"/>
            <w:tcBorders>
              <w:top w:val="nil"/>
              <w:left w:val="nil"/>
              <w:bottom w:val="single" w:sz="4" w:space="0" w:color="C0C0C0"/>
              <w:right w:val="single" w:sz="4" w:space="0" w:color="C0C0C0"/>
            </w:tcBorders>
            <w:shd w:val="clear" w:color="000000" w:fill="D7EAD3"/>
            <w:vAlign w:val="center"/>
            <w:hideMark/>
          </w:tcPr>
          <w:p w14:paraId="2F3145F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0,58</w:t>
            </w:r>
          </w:p>
        </w:tc>
        <w:tc>
          <w:tcPr>
            <w:tcW w:w="450" w:type="dxa"/>
            <w:tcBorders>
              <w:top w:val="nil"/>
              <w:left w:val="nil"/>
              <w:bottom w:val="single" w:sz="4" w:space="0" w:color="C0C0C0"/>
              <w:right w:val="single" w:sz="4" w:space="0" w:color="C0C0C0"/>
            </w:tcBorders>
            <w:shd w:val="clear" w:color="000000" w:fill="FFFFCC"/>
            <w:vAlign w:val="center"/>
            <w:hideMark/>
          </w:tcPr>
          <w:p w14:paraId="10556095" w14:textId="77777777" w:rsidR="00372934" w:rsidRPr="00372934" w:rsidRDefault="00372934" w:rsidP="00372934">
            <w:pPr>
              <w:rPr>
                <w:rFonts w:ascii="Tahoma" w:hAnsi="Tahoma" w:cs="Tahoma"/>
                <w:sz w:val="8"/>
                <w:szCs w:val="8"/>
              </w:rPr>
            </w:pPr>
            <w:r w:rsidRPr="00372934">
              <w:rPr>
                <w:rFonts w:ascii="Tahoma" w:hAnsi="Tahoma" w:cs="Tahoma"/>
                <w:sz w:val="8"/>
                <w:szCs w:val="8"/>
              </w:rPr>
              <w:t>по предложению организации, в соответствии со штатным расписанием, с учетом распределения на водоотведение 3,2%.</w:t>
            </w:r>
          </w:p>
        </w:tc>
        <w:tc>
          <w:tcPr>
            <w:tcW w:w="425" w:type="dxa"/>
            <w:tcBorders>
              <w:top w:val="nil"/>
              <w:left w:val="nil"/>
              <w:bottom w:val="single" w:sz="4" w:space="0" w:color="C0C0C0"/>
              <w:right w:val="single" w:sz="4" w:space="0" w:color="C0C0C0"/>
            </w:tcBorders>
            <w:shd w:val="clear" w:color="000000" w:fill="FFFFCC"/>
            <w:vAlign w:val="center"/>
            <w:hideMark/>
          </w:tcPr>
          <w:p w14:paraId="3666FDC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0,60</w:t>
            </w:r>
          </w:p>
        </w:tc>
        <w:tc>
          <w:tcPr>
            <w:tcW w:w="430" w:type="dxa"/>
            <w:tcBorders>
              <w:top w:val="nil"/>
              <w:left w:val="nil"/>
              <w:bottom w:val="single" w:sz="4" w:space="0" w:color="C0C0C0"/>
              <w:right w:val="single" w:sz="4" w:space="0" w:color="C0C0C0"/>
            </w:tcBorders>
            <w:shd w:val="clear" w:color="000000" w:fill="FFFFCC"/>
            <w:vAlign w:val="center"/>
            <w:hideMark/>
          </w:tcPr>
          <w:p w14:paraId="2822D0B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0,58</w:t>
            </w:r>
          </w:p>
        </w:tc>
        <w:tc>
          <w:tcPr>
            <w:tcW w:w="420" w:type="dxa"/>
            <w:tcBorders>
              <w:top w:val="nil"/>
              <w:left w:val="nil"/>
              <w:bottom w:val="single" w:sz="4" w:space="0" w:color="C0C0C0"/>
              <w:right w:val="single" w:sz="4" w:space="0" w:color="C0C0C0"/>
            </w:tcBorders>
            <w:shd w:val="clear" w:color="000000" w:fill="D7EAD3"/>
            <w:vAlign w:val="center"/>
            <w:hideMark/>
          </w:tcPr>
          <w:p w14:paraId="5AAD443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0,58</w:t>
            </w:r>
          </w:p>
        </w:tc>
        <w:tc>
          <w:tcPr>
            <w:tcW w:w="420" w:type="dxa"/>
            <w:tcBorders>
              <w:top w:val="nil"/>
              <w:left w:val="nil"/>
              <w:bottom w:val="single" w:sz="4" w:space="0" w:color="C0C0C0"/>
              <w:right w:val="single" w:sz="4" w:space="0" w:color="C0C0C0"/>
            </w:tcBorders>
            <w:shd w:val="clear" w:color="000000" w:fill="D7EAD3"/>
            <w:vAlign w:val="center"/>
            <w:hideMark/>
          </w:tcPr>
          <w:p w14:paraId="441E95A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0,58</w:t>
            </w:r>
          </w:p>
        </w:tc>
        <w:tc>
          <w:tcPr>
            <w:tcW w:w="843" w:type="dxa"/>
            <w:vMerge/>
            <w:tcBorders>
              <w:top w:val="nil"/>
              <w:left w:val="nil"/>
              <w:bottom w:val="nil"/>
              <w:right w:val="single" w:sz="4" w:space="0" w:color="C0C0C0"/>
            </w:tcBorders>
            <w:vAlign w:val="center"/>
            <w:hideMark/>
          </w:tcPr>
          <w:p w14:paraId="645FC676"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494D8FC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0,60</w:t>
            </w:r>
          </w:p>
        </w:tc>
        <w:tc>
          <w:tcPr>
            <w:tcW w:w="420" w:type="dxa"/>
            <w:tcBorders>
              <w:top w:val="nil"/>
              <w:left w:val="nil"/>
              <w:bottom w:val="single" w:sz="4" w:space="0" w:color="C0C0C0"/>
              <w:right w:val="single" w:sz="4" w:space="0" w:color="C0C0C0"/>
            </w:tcBorders>
            <w:shd w:val="clear" w:color="000000" w:fill="FFFFCC"/>
            <w:vAlign w:val="center"/>
            <w:hideMark/>
          </w:tcPr>
          <w:p w14:paraId="3F92C41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0,58</w:t>
            </w:r>
          </w:p>
        </w:tc>
        <w:tc>
          <w:tcPr>
            <w:tcW w:w="414" w:type="dxa"/>
            <w:tcBorders>
              <w:top w:val="nil"/>
              <w:left w:val="nil"/>
              <w:bottom w:val="single" w:sz="4" w:space="0" w:color="C0C0C0"/>
              <w:right w:val="single" w:sz="4" w:space="0" w:color="C0C0C0"/>
            </w:tcBorders>
            <w:shd w:val="clear" w:color="000000" w:fill="D7EAD3"/>
            <w:vAlign w:val="center"/>
            <w:hideMark/>
          </w:tcPr>
          <w:p w14:paraId="7C79F35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0,58</w:t>
            </w:r>
          </w:p>
        </w:tc>
        <w:tc>
          <w:tcPr>
            <w:tcW w:w="414" w:type="dxa"/>
            <w:tcBorders>
              <w:top w:val="nil"/>
              <w:left w:val="nil"/>
              <w:bottom w:val="single" w:sz="4" w:space="0" w:color="C0C0C0"/>
              <w:right w:val="single" w:sz="4" w:space="0" w:color="C0C0C0"/>
            </w:tcBorders>
            <w:shd w:val="clear" w:color="000000" w:fill="D7EAD3"/>
            <w:vAlign w:val="center"/>
            <w:hideMark/>
          </w:tcPr>
          <w:p w14:paraId="6D79E90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0,58</w:t>
            </w:r>
          </w:p>
        </w:tc>
        <w:tc>
          <w:tcPr>
            <w:tcW w:w="859" w:type="dxa"/>
            <w:vMerge/>
            <w:tcBorders>
              <w:top w:val="nil"/>
              <w:left w:val="nil"/>
              <w:bottom w:val="nil"/>
              <w:right w:val="single" w:sz="4" w:space="0" w:color="C0C0C0"/>
            </w:tcBorders>
            <w:vAlign w:val="center"/>
            <w:hideMark/>
          </w:tcPr>
          <w:p w14:paraId="78EEE027" w14:textId="77777777" w:rsidR="00372934" w:rsidRPr="00372934" w:rsidRDefault="00372934" w:rsidP="00372934">
            <w:pPr>
              <w:rPr>
                <w:rFonts w:ascii="Tahoma" w:hAnsi="Tahoma" w:cs="Tahoma"/>
                <w:sz w:val="8"/>
                <w:szCs w:val="8"/>
              </w:rPr>
            </w:pPr>
          </w:p>
        </w:tc>
      </w:tr>
      <w:tr w:rsidR="00372934" w:rsidRPr="00372934" w14:paraId="5830B7BC" w14:textId="77777777" w:rsidTr="00372934">
        <w:trPr>
          <w:trHeight w:val="50"/>
          <w:jc w:val="center"/>
        </w:trPr>
        <w:tc>
          <w:tcPr>
            <w:tcW w:w="68" w:type="dxa"/>
            <w:tcBorders>
              <w:top w:val="nil"/>
              <w:left w:val="nil"/>
              <w:bottom w:val="nil"/>
              <w:right w:val="nil"/>
            </w:tcBorders>
            <w:shd w:val="clear" w:color="000000" w:fill="FFFF00"/>
            <w:noWrap/>
            <w:vAlign w:val="center"/>
            <w:hideMark/>
          </w:tcPr>
          <w:p w14:paraId="2B506D81"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4785A888"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D9F4BD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5.2</w:t>
            </w:r>
          </w:p>
        </w:tc>
        <w:tc>
          <w:tcPr>
            <w:tcW w:w="1584" w:type="dxa"/>
            <w:tcBorders>
              <w:top w:val="nil"/>
              <w:left w:val="nil"/>
              <w:bottom w:val="single" w:sz="4" w:space="0" w:color="C0C0C0"/>
              <w:right w:val="single" w:sz="4" w:space="0" w:color="C0C0C0"/>
            </w:tcBorders>
            <w:shd w:val="clear" w:color="auto" w:fill="auto"/>
            <w:vAlign w:val="center"/>
            <w:hideMark/>
          </w:tcPr>
          <w:p w14:paraId="132E2AB0" w14:textId="77777777" w:rsidR="00372934" w:rsidRPr="00372934" w:rsidRDefault="00372934" w:rsidP="00372934">
            <w:pPr>
              <w:ind w:firstLineChars="100" w:firstLine="80"/>
              <w:rPr>
                <w:rFonts w:ascii="Tahoma" w:hAnsi="Tahoma" w:cs="Tahoma"/>
                <w:b/>
                <w:bCs/>
                <w:color w:val="000000"/>
                <w:sz w:val="8"/>
                <w:szCs w:val="8"/>
              </w:rPr>
            </w:pPr>
            <w:r w:rsidRPr="00372934">
              <w:rPr>
                <w:rFonts w:ascii="Tahoma" w:hAnsi="Tahoma" w:cs="Tahoma"/>
                <w:b/>
                <w:bCs/>
                <w:color w:val="000000"/>
                <w:sz w:val="8"/>
                <w:szCs w:val="8"/>
              </w:rPr>
              <w:t xml:space="preserve">Отчисления на </w:t>
            </w:r>
            <w:proofErr w:type="spellStart"/>
            <w:proofErr w:type="gramStart"/>
            <w:r w:rsidRPr="00372934">
              <w:rPr>
                <w:rFonts w:ascii="Tahoma" w:hAnsi="Tahoma" w:cs="Tahoma"/>
                <w:b/>
                <w:bCs/>
                <w:color w:val="000000"/>
                <w:sz w:val="8"/>
                <w:szCs w:val="8"/>
              </w:rPr>
              <w:t>соц.нужды</w:t>
            </w:r>
            <w:proofErr w:type="spellEnd"/>
            <w:proofErr w:type="gramEnd"/>
            <w:r w:rsidRPr="00372934">
              <w:rPr>
                <w:rFonts w:ascii="Tahoma" w:hAnsi="Tahoma" w:cs="Tahoma"/>
                <w:b/>
                <w:bCs/>
                <w:color w:val="000000"/>
                <w:sz w:val="8"/>
                <w:szCs w:val="8"/>
              </w:rPr>
              <w:t xml:space="preserve"> от заработной платы АУП</w:t>
            </w:r>
          </w:p>
        </w:tc>
        <w:tc>
          <w:tcPr>
            <w:tcW w:w="216" w:type="dxa"/>
            <w:tcBorders>
              <w:top w:val="nil"/>
              <w:left w:val="nil"/>
              <w:bottom w:val="single" w:sz="4" w:space="0" w:color="C0C0C0"/>
              <w:right w:val="single" w:sz="4" w:space="0" w:color="C0C0C0"/>
            </w:tcBorders>
            <w:shd w:val="clear" w:color="auto" w:fill="auto"/>
            <w:vAlign w:val="center"/>
            <w:hideMark/>
          </w:tcPr>
          <w:p w14:paraId="6D286DD6"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430AAB0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3,57</w:t>
            </w:r>
          </w:p>
        </w:tc>
        <w:tc>
          <w:tcPr>
            <w:tcW w:w="390" w:type="dxa"/>
            <w:tcBorders>
              <w:top w:val="nil"/>
              <w:left w:val="nil"/>
              <w:bottom w:val="single" w:sz="4" w:space="0" w:color="C0C0C0"/>
              <w:right w:val="single" w:sz="4" w:space="0" w:color="C0C0C0"/>
            </w:tcBorders>
            <w:shd w:val="clear" w:color="000000" w:fill="FFFFCC"/>
            <w:vAlign w:val="center"/>
            <w:hideMark/>
          </w:tcPr>
          <w:p w14:paraId="0B4FB77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44,79</w:t>
            </w:r>
          </w:p>
        </w:tc>
        <w:tc>
          <w:tcPr>
            <w:tcW w:w="353" w:type="dxa"/>
            <w:tcBorders>
              <w:top w:val="nil"/>
              <w:left w:val="nil"/>
              <w:bottom w:val="single" w:sz="4" w:space="0" w:color="C0C0C0"/>
              <w:right w:val="single" w:sz="4" w:space="0" w:color="C0C0C0"/>
            </w:tcBorders>
            <w:shd w:val="clear" w:color="000000" w:fill="FFFFCC"/>
            <w:vAlign w:val="center"/>
            <w:hideMark/>
          </w:tcPr>
          <w:p w14:paraId="0C3DD8C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71,20</w:t>
            </w:r>
          </w:p>
        </w:tc>
        <w:tc>
          <w:tcPr>
            <w:tcW w:w="404" w:type="dxa"/>
            <w:tcBorders>
              <w:top w:val="nil"/>
              <w:left w:val="nil"/>
              <w:bottom w:val="single" w:sz="4" w:space="0" w:color="C0C0C0"/>
              <w:right w:val="single" w:sz="4" w:space="0" w:color="C0C0C0"/>
            </w:tcBorders>
            <w:shd w:val="clear" w:color="000000" w:fill="FFFFCC"/>
            <w:vAlign w:val="center"/>
            <w:hideMark/>
          </w:tcPr>
          <w:p w14:paraId="3BB1F28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43,71</w:t>
            </w:r>
          </w:p>
        </w:tc>
        <w:tc>
          <w:tcPr>
            <w:tcW w:w="279" w:type="dxa"/>
            <w:tcBorders>
              <w:top w:val="nil"/>
              <w:left w:val="nil"/>
              <w:bottom w:val="single" w:sz="4" w:space="0" w:color="C0C0C0"/>
              <w:right w:val="single" w:sz="4" w:space="0" w:color="C0C0C0"/>
            </w:tcBorders>
            <w:shd w:val="clear" w:color="000000" w:fill="D7EAD3"/>
            <w:vAlign w:val="center"/>
            <w:hideMark/>
          </w:tcPr>
          <w:p w14:paraId="34B213A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21,85</w:t>
            </w:r>
          </w:p>
        </w:tc>
        <w:tc>
          <w:tcPr>
            <w:tcW w:w="279" w:type="dxa"/>
            <w:tcBorders>
              <w:top w:val="nil"/>
              <w:left w:val="nil"/>
              <w:bottom w:val="single" w:sz="4" w:space="0" w:color="C0C0C0"/>
              <w:right w:val="single" w:sz="4" w:space="0" w:color="C0C0C0"/>
            </w:tcBorders>
            <w:shd w:val="clear" w:color="000000" w:fill="D7EAD3"/>
            <w:vAlign w:val="center"/>
            <w:hideMark/>
          </w:tcPr>
          <w:p w14:paraId="2EA831F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21,85</w:t>
            </w:r>
          </w:p>
        </w:tc>
        <w:tc>
          <w:tcPr>
            <w:tcW w:w="450" w:type="dxa"/>
            <w:tcBorders>
              <w:top w:val="nil"/>
              <w:left w:val="nil"/>
              <w:bottom w:val="single" w:sz="4" w:space="0" w:color="C0C0C0"/>
              <w:right w:val="single" w:sz="4" w:space="0" w:color="C0C0C0"/>
            </w:tcBorders>
            <w:shd w:val="clear" w:color="000000" w:fill="FFFFCC"/>
            <w:vAlign w:val="center"/>
            <w:hideMark/>
          </w:tcPr>
          <w:p w14:paraId="05911A09"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в </w:t>
            </w:r>
            <w:proofErr w:type="spellStart"/>
            <w:r w:rsidRPr="00372934">
              <w:rPr>
                <w:rFonts w:ascii="Tahoma" w:hAnsi="Tahoma" w:cs="Tahoma"/>
                <w:sz w:val="8"/>
                <w:szCs w:val="8"/>
              </w:rPr>
              <w:t>соответствиис</w:t>
            </w:r>
            <w:proofErr w:type="spellEnd"/>
            <w:r w:rsidRPr="00372934">
              <w:rPr>
                <w:rFonts w:ascii="Tahoma" w:hAnsi="Tahoma" w:cs="Tahoma"/>
                <w:sz w:val="8"/>
                <w:szCs w:val="8"/>
              </w:rPr>
              <w:t xml:space="preserve"> законодательством 30,2% (уведомление от 12.04.2019)</w:t>
            </w:r>
          </w:p>
        </w:tc>
        <w:tc>
          <w:tcPr>
            <w:tcW w:w="425" w:type="dxa"/>
            <w:tcBorders>
              <w:top w:val="nil"/>
              <w:left w:val="nil"/>
              <w:bottom w:val="single" w:sz="4" w:space="0" w:color="C0C0C0"/>
              <w:right w:val="single" w:sz="4" w:space="0" w:color="C0C0C0"/>
            </w:tcBorders>
            <w:shd w:val="clear" w:color="000000" w:fill="FFFFCC"/>
            <w:vAlign w:val="center"/>
            <w:hideMark/>
          </w:tcPr>
          <w:p w14:paraId="2AA08E2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74,30</w:t>
            </w:r>
          </w:p>
        </w:tc>
        <w:tc>
          <w:tcPr>
            <w:tcW w:w="430" w:type="dxa"/>
            <w:tcBorders>
              <w:top w:val="nil"/>
              <w:left w:val="nil"/>
              <w:bottom w:val="single" w:sz="4" w:space="0" w:color="C0C0C0"/>
              <w:right w:val="single" w:sz="4" w:space="0" w:color="C0C0C0"/>
            </w:tcBorders>
            <w:shd w:val="clear" w:color="000000" w:fill="FFFFCC"/>
            <w:vAlign w:val="center"/>
            <w:hideMark/>
          </w:tcPr>
          <w:p w14:paraId="6C7B5C6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44,87</w:t>
            </w:r>
          </w:p>
        </w:tc>
        <w:tc>
          <w:tcPr>
            <w:tcW w:w="420" w:type="dxa"/>
            <w:tcBorders>
              <w:top w:val="nil"/>
              <w:left w:val="nil"/>
              <w:bottom w:val="single" w:sz="4" w:space="0" w:color="C0C0C0"/>
              <w:right w:val="single" w:sz="4" w:space="0" w:color="C0C0C0"/>
            </w:tcBorders>
            <w:shd w:val="clear" w:color="000000" w:fill="D7EAD3"/>
            <w:vAlign w:val="center"/>
            <w:hideMark/>
          </w:tcPr>
          <w:p w14:paraId="5395495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22,44</w:t>
            </w:r>
          </w:p>
        </w:tc>
        <w:tc>
          <w:tcPr>
            <w:tcW w:w="420" w:type="dxa"/>
            <w:tcBorders>
              <w:top w:val="nil"/>
              <w:left w:val="nil"/>
              <w:bottom w:val="single" w:sz="4" w:space="0" w:color="C0C0C0"/>
              <w:right w:val="single" w:sz="4" w:space="0" w:color="C0C0C0"/>
            </w:tcBorders>
            <w:shd w:val="clear" w:color="000000" w:fill="D7EAD3"/>
            <w:vAlign w:val="center"/>
            <w:hideMark/>
          </w:tcPr>
          <w:p w14:paraId="212A772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22,44</w:t>
            </w:r>
          </w:p>
        </w:tc>
        <w:tc>
          <w:tcPr>
            <w:tcW w:w="843" w:type="dxa"/>
            <w:vMerge/>
            <w:tcBorders>
              <w:top w:val="nil"/>
              <w:left w:val="nil"/>
              <w:bottom w:val="nil"/>
              <w:right w:val="single" w:sz="4" w:space="0" w:color="C0C0C0"/>
            </w:tcBorders>
            <w:vAlign w:val="center"/>
            <w:hideMark/>
          </w:tcPr>
          <w:p w14:paraId="752ACF83"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0667D07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77,50</w:t>
            </w:r>
          </w:p>
        </w:tc>
        <w:tc>
          <w:tcPr>
            <w:tcW w:w="420" w:type="dxa"/>
            <w:tcBorders>
              <w:top w:val="nil"/>
              <w:left w:val="nil"/>
              <w:bottom w:val="single" w:sz="4" w:space="0" w:color="C0C0C0"/>
              <w:right w:val="single" w:sz="4" w:space="0" w:color="C0C0C0"/>
            </w:tcBorders>
            <w:shd w:val="clear" w:color="000000" w:fill="FFFFCC"/>
            <w:vAlign w:val="center"/>
            <w:hideMark/>
          </w:tcPr>
          <w:p w14:paraId="57B488F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46,20</w:t>
            </w:r>
          </w:p>
        </w:tc>
        <w:tc>
          <w:tcPr>
            <w:tcW w:w="414" w:type="dxa"/>
            <w:tcBorders>
              <w:top w:val="nil"/>
              <w:left w:val="nil"/>
              <w:bottom w:val="single" w:sz="4" w:space="0" w:color="C0C0C0"/>
              <w:right w:val="single" w:sz="4" w:space="0" w:color="C0C0C0"/>
            </w:tcBorders>
            <w:shd w:val="clear" w:color="000000" w:fill="D7EAD3"/>
            <w:vAlign w:val="center"/>
            <w:hideMark/>
          </w:tcPr>
          <w:p w14:paraId="43F8617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23,10</w:t>
            </w:r>
          </w:p>
        </w:tc>
        <w:tc>
          <w:tcPr>
            <w:tcW w:w="414" w:type="dxa"/>
            <w:tcBorders>
              <w:top w:val="nil"/>
              <w:left w:val="nil"/>
              <w:bottom w:val="single" w:sz="4" w:space="0" w:color="C0C0C0"/>
              <w:right w:val="single" w:sz="4" w:space="0" w:color="C0C0C0"/>
            </w:tcBorders>
            <w:shd w:val="clear" w:color="000000" w:fill="D7EAD3"/>
            <w:vAlign w:val="center"/>
            <w:hideMark/>
          </w:tcPr>
          <w:p w14:paraId="2AC039B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23,10</w:t>
            </w:r>
          </w:p>
        </w:tc>
        <w:tc>
          <w:tcPr>
            <w:tcW w:w="859" w:type="dxa"/>
            <w:vMerge/>
            <w:tcBorders>
              <w:top w:val="nil"/>
              <w:left w:val="nil"/>
              <w:bottom w:val="nil"/>
              <w:right w:val="single" w:sz="4" w:space="0" w:color="C0C0C0"/>
            </w:tcBorders>
            <w:vAlign w:val="center"/>
            <w:hideMark/>
          </w:tcPr>
          <w:p w14:paraId="2B723A3B" w14:textId="77777777" w:rsidR="00372934" w:rsidRPr="00372934" w:rsidRDefault="00372934" w:rsidP="00372934">
            <w:pPr>
              <w:rPr>
                <w:rFonts w:ascii="Tahoma" w:hAnsi="Tahoma" w:cs="Tahoma"/>
                <w:sz w:val="8"/>
                <w:szCs w:val="8"/>
              </w:rPr>
            </w:pPr>
          </w:p>
        </w:tc>
      </w:tr>
      <w:tr w:rsidR="00372934" w:rsidRPr="00372934" w14:paraId="7BC42362"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60057A04"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noWrap/>
            <w:vAlign w:val="bottom"/>
            <w:hideMark/>
          </w:tcPr>
          <w:p w14:paraId="4D26D9AC"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6797CB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5.3</w:t>
            </w:r>
          </w:p>
        </w:tc>
        <w:tc>
          <w:tcPr>
            <w:tcW w:w="1584" w:type="dxa"/>
            <w:tcBorders>
              <w:top w:val="nil"/>
              <w:left w:val="nil"/>
              <w:bottom w:val="single" w:sz="4" w:space="0" w:color="C0C0C0"/>
              <w:right w:val="single" w:sz="4" w:space="0" w:color="C0C0C0"/>
            </w:tcBorders>
            <w:shd w:val="clear" w:color="auto" w:fill="auto"/>
            <w:vAlign w:val="center"/>
            <w:hideMark/>
          </w:tcPr>
          <w:p w14:paraId="5DB35605" w14:textId="77777777" w:rsidR="00372934" w:rsidRPr="00372934" w:rsidRDefault="00372934" w:rsidP="00372934">
            <w:pPr>
              <w:ind w:firstLineChars="100" w:firstLine="80"/>
              <w:rPr>
                <w:rFonts w:ascii="Tahoma" w:hAnsi="Tahoma" w:cs="Tahoma"/>
                <w:b/>
                <w:bCs/>
                <w:color w:val="000000"/>
                <w:sz w:val="8"/>
                <w:szCs w:val="8"/>
              </w:rPr>
            </w:pPr>
            <w:r w:rsidRPr="00372934">
              <w:rPr>
                <w:rFonts w:ascii="Tahoma" w:hAnsi="Tahoma" w:cs="Tahoma"/>
                <w:b/>
                <w:bCs/>
                <w:color w:val="000000"/>
                <w:sz w:val="8"/>
                <w:szCs w:val="8"/>
              </w:rPr>
              <w:t>Прочие административные расходы</w:t>
            </w:r>
          </w:p>
        </w:tc>
        <w:tc>
          <w:tcPr>
            <w:tcW w:w="216" w:type="dxa"/>
            <w:tcBorders>
              <w:top w:val="nil"/>
              <w:left w:val="nil"/>
              <w:bottom w:val="single" w:sz="4" w:space="0" w:color="C0C0C0"/>
              <w:right w:val="single" w:sz="4" w:space="0" w:color="C0C0C0"/>
            </w:tcBorders>
            <w:shd w:val="clear" w:color="auto" w:fill="auto"/>
            <w:vAlign w:val="center"/>
            <w:hideMark/>
          </w:tcPr>
          <w:p w14:paraId="43F7E538"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1821624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0,57</w:t>
            </w:r>
          </w:p>
        </w:tc>
        <w:tc>
          <w:tcPr>
            <w:tcW w:w="390" w:type="dxa"/>
            <w:tcBorders>
              <w:top w:val="nil"/>
              <w:left w:val="nil"/>
              <w:bottom w:val="single" w:sz="4" w:space="0" w:color="C0C0C0"/>
              <w:right w:val="single" w:sz="4" w:space="0" w:color="C0C0C0"/>
            </w:tcBorders>
            <w:shd w:val="clear" w:color="000000" w:fill="D7EAD3"/>
            <w:vAlign w:val="center"/>
            <w:hideMark/>
          </w:tcPr>
          <w:p w14:paraId="53C4C5F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7,20</w:t>
            </w:r>
          </w:p>
        </w:tc>
        <w:tc>
          <w:tcPr>
            <w:tcW w:w="353" w:type="dxa"/>
            <w:tcBorders>
              <w:top w:val="nil"/>
              <w:left w:val="nil"/>
              <w:bottom w:val="single" w:sz="4" w:space="0" w:color="C0C0C0"/>
              <w:right w:val="single" w:sz="4" w:space="0" w:color="C0C0C0"/>
            </w:tcBorders>
            <w:shd w:val="clear" w:color="000000" w:fill="D7EAD3"/>
            <w:vAlign w:val="center"/>
            <w:hideMark/>
          </w:tcPr>
          <w:p w14:paraId="3EEC669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104,60</w:t>
            </w:r>
          </w:p>
        </w:tc>
        <w:tc>
          <w:tcPr>
            <w:tcW w:w="404" w:type="dxa"/>
            <w:tcBorders>
              <w:top w:val="nil"/>
              <w:left w:val="nil"/>
              <w:bottom w:val="single" w:sz="4" w:space="0" w:color="C0C0C0"/>
              <w:right w:val="single" w:sz="4" w:space="0" w:color="C0C0C0"/>
            </w:tcBorders>
            <w:shd w:val="clear" w:color="000000" w:fill="D7EAD3"/>
            <w:vAlign w:val="center"/>
            <w:hideMark/>
          </w:tcPr>
          <w:p w14:paraId="0E283CA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82,86</w:t>
            </w:r>
          </w:p>
        </w:tc>
        <w:tc>
          <w:tcPr>
            <w:tcW w:w="279" w:type="dxa"/>
            <w:tcBorders>
              <w:top w:val="nil"/>
              <w:left w:val="nil"/>
              <w:bottom w:val="single" w:sz="4" w:space="0" w:color="C0C0C0"/>
              <w:right w:val="single" w:sz="4" w:space="0" w:color="C0C0C0"/>
            </w:tcBorders>
            <w:shd w:val="clear" w:color="000000" w:fill="D7EAD3"/>
            <w:vAlign w:val="center"/>
            <w:hideMark/>
          </w:tcPr>
          <w:p w14:paraId="38AB499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41,43</w:t>
            </w:r>
          </w:p>
        </w:tc>
        <w:tc>
          <w:tcPr>
            <w:tcW w:w="279" w:type="dxa"/>
            <w:tcBorders>
              <w:top w:val="nil"/>
              <w:left w:val="nil"/>
              <w:bottom w:val="single" w:sz="4" w:space="0" w:color="C0C0C0"/>
              <w:right w:val="single" w:sz="4" w:space="0" w:color="C0C0C0"/>
            </w:tcBorders>
            <w:shd w:val="clear" w:color="000000" w:fill="D7EAD3"/>
            <w:vAlign w:val="center"/>
            <w:hideMark/>
          </w:tcPr>
          <w:p w14:paraId="1E33739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41,43</w:t>
            </w:r>
          </w:p>
        </w:tc>
        <w:tc>
          <w:tcPr>
            <w:tcW w:w="450" w:type="dxa"/>
            <w:tcBorders>
              <w:top w:val="nil"/>
              <w:left w:val="nil"/>
              <w:bottom w:val="single" w:sz="4" w:space="0" w:color="C0C0C0"/>
              <w:right w:val="single" w:sz="4" w:space="0" w:color="C0C0C0"/>
            </w:tcBorders>
            <w:shd w:val="clear" w:color="000000" w:fill="FFFFCC"/>
            <w:vAlign w:val="center"/>
            <w:hideMark/>
          </w:tcPr>
          <w:p w14:paraId="36E6F945"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55F59E7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109,10</w:t>
            </w:r>
          </w:p>
        </w:tc>
        <w:tc>
          <w:tcPr>
            <w:tcW w:w="430" w:type="dxa"/>
            <w:tcBorders>
              <w:top w:val="nil"/>
              <w:left w:val="nil"/>
              <w:bottom w:val="single" w:sz="4" w:space="0" w:color="C0C0C0"/>
              <w:right w:val="single" w:sz="4" w:space="0" w:color="C0C0C0"/>
            </w:tcBorders>
            <w:shd w:val="clear" w:color="000000" w:fill="D7EAD3"/>
            <w:vAlign w:val="center"/>
            <w:hideMark/>
          </w:tcPr>
          <w:p w14:paraId="4ACDF3C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85,07</w:t>
            </w:r>
          </w:p>
        </w:tc>
        <w:tc>
          <w:tcPr>
            <w:tcW w:w="420" w:type="dxa"/>
            <w:tcBorders>
              <w:top w:val="nil"/>
              <w:left w:val="nil"/>
              <w:bottom w:val="single" w:sz="4" w:space="0" w:color="C0C0C0"/>
              <w:right w:val="single" w:sz="4" w:space="0" w:color="C0C0C0"/>
            </w:tcBorders>
            <w:shd w:val="clear" w:color="000000" w:fill="D7EAD3"/>
            <w:vAlign w:val="center"/>
            <w:hideMark/>
          </w:tcPr>
          <w:p w14:paraId="5A0D24D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42,53</w:t>
            </w:r>
          </w:p>
        </w:tc>
        <w:tc>
          <w:tcPr>
            <w:tcW w:w="420" w:type="dxa"/>
            <w:tcBorders>
              <w:top w:val="nil"/>
              <w:left w:val="nil"/>
              <w:bottom w:val="single" w:sz="4" w:space="0" w:color="C0C0C0"/>
              <w:right w:val="single" w:sz="4" w:space="0" w:color="C0C0C0"/>
            </w:tcBorders>
            <w:shd w:val="clear" w:color="000000" w:fill="D7EAD3"/>
            <w:vAlign w:val="center"/>
            <w:hideMark/>
          </w:tcPr>
          <w:p w14:paraId="454BB50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42,53</w:t>
            </w:r>
          </w:p>
        </w:tc>
        <w:tc>
          <w:tcPr>
            <w:tcW w:w="843" w:type="dxa"/>
            <w:vMerge/>
            <w:tcBorders>
              <w:top w:val="nil"/>
              <w:left w:val="nil"/>
              <w:bottom w:val="nil"/>
              <w:right w:val="single" w:sz="4" w:space="0" w:color="C0C0C0"/>
            </w:tcBorders>
            <w:vAlign w:val="center"/>
            <w:hideMark/>
          </w:tcPr>
          <w:p w14:paraId="046DCF94"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D7EAD3"/>
            <w:vAlign w:val="center"/>
            <w:hideMark/>
          </w:tcPr>
          <w:p w14:paraId="03C10D0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113,80</w:t>
            </w:r>
          </w:p>
        </w:tc>
        <w:tc>
          <w:tcPr>
            <w:tcW w:w="420" w:type="dxa"/>
            <w:tcBorders>
              <w:top w:val="nil"/>
              <w:left w:val="nil"/>
              <w:bottom w:val="single" w:sz="4" w:space="0" w:color="C0C0C0"/>
              <w:right w:val="single" w:sz="4" w:space="0" w:color="C0C0C0"/>
            </w:tcBorders>
            <w:shd w:val="clear" w:color="000000" w:fill="D7EAD3"/>
            <w:vAlign w:val="center"/>
            <w:hideMark/>
          </w:tcPr>
          <w:p w14:paraId="201E6C9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87,59</w:t>
            </w:r>
          </w:p>
        </w:tc>
        <w:tc>
          <w:tcPr>
            <w:tcW w:w="414" w:type="dxa"/>
            <w:tcBorders>
              <w:top w:val="nil"/>
              <w:left w:val="nil"/>
              <w:bottom w:val="single" w:sz="4" w:space="0" w:color="C0C0C0"/>
              <w:right w:val="single" w:sz="4" w:space="0" w:color="C0C0C0"/>
            </w:tcBorders>
            <w:shd w:val="clear" w:color="000000" w:fill="D7EAD3"/>
            <w:vAlign w:val="center"/>
            <w:hideMark/>
          </w:tcPr>
          <w:p w14:paraId="4A39820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43,79</w:t>
            </w:r>
          </w:p>
        </w:tc>
        <w:tc>
          <w:tcPr>
            <w:tcW w:w="414" w:type="dxa"/>
            <w:tcBorders>
              <w:top w:val="nil"/>
              <w:left w:val="nil"/>
              <w:bottom w:val="single" w:sz="4" w:space="0" w:color="C0C0C0"/>
              <w:right w:val="single" w:sz="4" w:space="0" w:color="C0C0C0"/>
            </w:tcBorders>
            <w:shd w:val="clear" w:color="000000" w:fill="D7EAD3"/>
            <w:vAlign w:val="center"/>
            <w:hideMark/>
          </w:tcPr>
          <w:p w14:paraId="1B3EFD5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43,79</w:t>
            </w:r>
          </w:p>
        </w:tc>
        <w:tc>
          <w:tcPr>
            <w:tcW w:w="859" w:type="dxa"/>
            <w:vMerge/>
            <w:tcBorders>
              <w:top w:val="nil"/>
              <w:left w:val="nil"/>
              <w:bottom w:val="nil"/>
              <w:right w:val="single" w:sz="4" w:space="0" w:color="C0C0C0"/>
            </w:tcBorders>
            <w:vAlign w:val="center"/>
            <w:hideMark/>
          </w:tcPr>
          <w:p w14:paraId="5A8A03E4" w14:textId="77777777" w:rsidR="00372934" w:rsidRPr="00372934" w:rsidRDefault="00372934" w:rsidP="00372934">
            <w:pPr>
              <w:rPr>
                <w:rFonts w:ascii="Tahoma" w:hAnsi="Tahoma" w:cs="Tahoma"/>
                <w:sz w:val="8"/>
                <w:szCs w:val="8"/>
              </w:rPr>
            </w:pPr>
          </w:p>
        </w:tc>
      </w:tr>
      <w:tr w:rsidR="00372934" w:rsidRPr="00372934" w14:paraId="1B415629" w14:textId="77777777" w:rsidTr="00372934">
        <w:trPr>
          <w:trHeight w:val="174"/>
          <w:jc w:val="center"/>
        </w:trPr>
        <w:tc>
          <w:tcPr>
            <w:tcW w:w="68" w:type="dxa"/>
            <w:tcBorders>
              <w:top w:val="nil"/>
              <w:left w:val="nil"/>
              <w:bottom w:val="nil"/>
              <w:right w:val="nil"/>
            </w:tcBorders>
            <w:shd w:val="clear" w:color="000000" w:fill="FFFF00"/>
            <w:noWrap/>
            <w:vAlign w:val="center"/>
            <w:hideMark/>
          </w:tcPr>
          <w:p w14:paraId="2E8E5379"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25251FF3"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C4782B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5.3.1</w:t>
            </w:r>
          </w:p>
        </w:tc>
        <w:tc>
          <w:tcPr>
            <w:tcW w:w="1584" w:type="dxa"/>
            <w:tcBorders>
              <w:top w:val="single" w:sz="4" w:space="0" w:color="C0C0C0"/>
              <w:left w:val="nil"/>
              <w:bottom w:val="single" w:sz="4" w:space="0" w:color="C0C0C0"/>
              <w:right w:val="single" w:sz="4" w:space="0" w:color="C0C0C0"/>
            </w:tcBorders>
            <w:shd w:val="clear" w:color="000000" w:fill="E3FAFD"/>
            <w:vAlign w:val="center"/>
            <w:hideMark/>
          </w:tcPr>
          <w:p w14:paraId="7E6DC332"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прочие</w:t>
            </w:r>
          </w:p>
        </w:tc>
        <w:tc>
          <w:tcPr>
            <w:tcW w:w="216" w:type="dxa"/>
            <w:tcBorders>
              <w:top w:val="single" w:sz="4" w:space="0" w:color="C0C0C0"/>
              <w:left w:val="nil"/>
              <w:bottom w:val="single" w:sz="4" w:space="0" w:color="C0C0C0"/>
              <w:right w:val="single" w:sz="4" w:space="0" w:color="C0C0C0"/>
            </w:tcBorders>
            <w:shd w:val="clear" w:color="auto" w:fill="auto"/>
            <w:vAlign w:val="center"/>
            <w:hideMark/>
          </w:tcPr>
          <w:p w14:paraId="53E661E1"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single" w:sz="4" w:space="0" w:color="C0C0C0"/>
              <w:left w:val="nil"/>
              <w:bottom w:val="single" w:sz="4" w:space="0" w:color="C0C0C0"/>
              <w:right w:val="single" w:sz="4" w:space="0" w:color="C0C0C0"/>
            </w:tcBorders>
            <w:shd w:val="clear" w:color="000000" w:fill="FFFFCC"/>
            <w:vAlign w:val="center"/>
            <w:hideMark/>
          </w:tcPr>
          <w:p w14:paraId="4845D35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0,57</w:t>
            </w:r>
          </w:p>
        </w:tc>
        <w:tc>
          <w:tcPr>
            <w:tcW w:w="390" w:type="dxa"/>
            <w:tcBorders>
              <w:top w:val="single" w:sz="4" w:space="0" w:color="C0C0C0"/>
              <w:left w:val="nil"/>
              <w:bottom w:val="single" w:sz="4" w:space="0" w:color="C0C0C0"/>
              <w:right w:val="single" w:sz="4" w:space="0" w:color="C0C0C0"/>
            </w:tcBorders>
            <w:shd w:val="clear" w:color="000000" w:fill="FFFFCC"/>
            <w:vAlign w:val="center"/>
            <w:hideMark/>
          </w:tcPr>
          <w:p w14:paraId="39CACD2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7,20</w:t>
            </w:r>
          </w:p>
        </w:tc>
        <w:tc>
          <w:tcPr>
            <w:tcW w:w="353" w:type="dxa"/>
            <w:tcBorders>
              <w:top w:val="single" w:sz="4" w:space="0" w:color="C0C0C0"/>
              <w:left w:val="nil"/>
              <w:bottom w:val="single" w:sz="4" w:space="0" w:color="C0C0C0"/>
              <w:right w:val="single" w:sz="4" w:space="0" w:color="C0C0C0"/>
            </w:tcBorders>
            <w:shd w:val="clear" w:color="000000" w:fill="FFFFCC"/>
            <w:vAlign w:val="center"/>
            <w:hideMark/>
          </w:tcPr>
          <w:p w14:paraId="342D7C1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404" w:type="dxa"/>
            <w:tcBorders>
              <w:top w:val="single" w:sz="4" w:space="0" w:color="C0C0C0"/>
              <w:left w:val="nil"/>
              <w:bottom w:val="single" w:sz="4" w:space="0" w:color="C0C0C0"/>
              <w:right w:val="single" w:sz="4" w:space="0" w:color="C0C0C0"/>
            </w:tcBorders>
            <w:shd w:val="clear" w:color="000000" w:fill="FFFFCC"/>
            <w:vAlign w:val="center"/>
            <w:hideMark/>
          </w:tcPr>
          <w:p w14:paraId="4FFDF17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5C25592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1FD99E0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single" w:sz="4" w:space="0" w:color="C0C0C0"/>
              <w:left w:val="nil"/>
              <w:bottom w:val="single" w:sz="4" w:space="0" w:color="C0C0C0"/>
              <w:right w:val="single" w:sz="4" w:space="0" w:color="C0C0C0"/>
            </w:tcBorders>
            <w:shd w:val="clear" w:color="000000" w:fill="FFFFCC"/>
            <w:vAlign w:val="center"/>
            <w:hideMark/>
          </w:tcPr>
          <w:p w14:paraId="7A907E95"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single" w:sz="4" w:space="0" w:color="C0C0C0"/>
              <w:left w:val="nil"/>
              <w:bottom w:val="single" w:sz="4" w:space="0" w:color="C0C0C0"/>
              <w:right w:val="single" w:sz="4" w:space="0" w:color="C0C0C0"/>
            </w:tcBorders>
            <w:shd w:val="clear" w:color="000000" w:fill="FFFFCC"/>
            <w:vAlign w:val="center"/>
            <w:hideMark/>
          </w:tcPr>
          <w:p w14:paraId="145506A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single" w:sz="4" w:space="0" w:color="C0C0C0"/>
              <w:left w:val="nil"/>
              <w:bottom w:val="single" w:sz="4" w:space="0" w:color="C0C0C0"/>
              <w:right w:val="single" w:sz="4" w:space="0" w:color="C0C0C0"/>
            </w:tcBorders>
            <w:shd w:val="clear" w:color="000000" w:fill="FFFFCC"/>
            <w:vAlign w:val="center"/>
            <w:hideMark/>
          </w:tcPr>
          <w:p w14:paraId="1CEC029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252B315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single" w:sz="4" w:space="0" w:color="C0C0C0"/>
              <w:left w:val="nil"/>
              <w:bottom w:val="single" w:sz="4" w:space="0" w:color="C0C0C0"/>
              <w:right w:val="single" w:sz="4" w:space="0" w:color="C0C0C0"/>
            </w:tcBorders>
            <w:shd w:val="clear" w:color="000000" w:fill="D7EAD3"/>
            <w:vAlign w:val="center"/>
            <w:hideMark/>
          </w:tcPr>
          <w:p w14:paraId="0511C1F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1549BF0D" w14:textId="77777777" w:rsidR="00372934" w:rsidRPr="00372934" w:rsidRDefault="00372934" w:rsidP="00372934">
            <w:pPr>
              <w:rPr>
                <w:rFonts w:ascii="Tahoma" w:hAnsi="Tahoma" w:cs="Tahoma"/>
                <w:sz w:val="8"/>
                <w:szCs w:val="8"/>
              </w:rPr>
            </w:pP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4933054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420" w:type="dxa"/>
            <w:tcBorders>
              <w:top w:val="single" w:sz="4" w:space="0" w:color="C0C0C0"/>
              <w:left w:val="nil"/>
              <w:bottom w:val="single" w:sz="4" w:space="0" w:color="C0C0C0"/>
              <w:right w:val="single" w:sz="4" w:space="0" w:color="C0C0C0"/>
            </w:tcBorders>
            <w:shd w:val="clear" w:color="000000" w:fill="FFFFCC"/>
            <w:vAlign w:val="center"/>
            <w:hideMark/>
          </w:tcPr>
          <w:p w14:paraId="455F41E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7270EA9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70E4F70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1AE69726" w14:textId="77777777" w:rsidR="00372934" w:rsidRPr="00372934" w:rsidRDefault="00372934" w:rsidP="00372934">
            <w:pPr>
              <w:rPr>
                <w:rFonts w:ascii="Tahoma" w:hAnsi="Tahoma" w:cs="Tahoma"/>
                <w:sz w:val="8"/>
                <w:szCs w:val="8"/>
              </w:rPr>
            </w:pPr>
          </w:p>
        </w:tc>
      </w:tr>
      <w:tr w:rsidR="00372934" w:rsidRPr="00372934" w14:paraId="462FDFF8" w14:textId="77777777" w:rsidTr="00372934">
        <w:trPr>
          <w:trHeight w:val="559"/>
          <w:jc w:val="center"/>
        </w:trPr>
        <w:tc>
          <w:tcPr>
            <w:tcW w:w="68" w:type="dxa"/>
            <w:tcBorders>
              <w:top w:val="nil"/>
              <w:left w:val="nil"/>
              <w:bottom w:val="nil"/>
              <w:right w:val="nil"/>
            </w:tcBorders>
            <w:shd w:val="clear" w:color="000000" w:fill="FFFF00"/>
            <w:noWrap/>
            <w:vAlign w:val="center"/>
            <w:hideMark/>
          </w:tcPr>
          <w:p w14:paraId="34933611"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0E8DF57B"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70F383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5.3.2</w:t>
            </w:r>
          </w:p>
        </w:tc>
        <w:tc>
          <w:tcPr>
            <w:tcW w:w="1584" w:type="dxa"/>
            <w:tcBorders>
              <w:top w:val="nil"/>
              <w:left w:val="nil"/>
              <w:bottom w:val="single" w:sz="4" w:space="0" w:color="C0C0C0"/>
              <w:right w:val="single" w:sz="4" w:space="0" w:color="C0C0C0"/>
            </w:tcBorders>
            <w:shd w:val="clear" w:color="000000" w:fill="E3FAFD"/>
            <w:vAlign w:val="center"/>
            <w:hideMark/>
          </w:tcPr>
          <w:p w14:paraId="1DEC693A"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 xml:space="preserve">теплоэнергия, </w:t>
            </w:r>
            <w:proofErr w:type="spellStart"/>
            <w:proofErr w:type="gramStart"/>
            <w:r w:rsidRPr="00372934">
              <w:rPr>
                <w:rFonts w:ascii="Tahoma" w:hAnsi="Tahoma" w:cs="Tahoma"/>
                <w:sz w:val="8"/>
                <w:szCs w:val="8"/>
              </w:rPr>
              <w:t>эл.энергия</w:t>
            </w:r>
            <w:proofErr w:type="spellEnd"/>
            <w:proofErr w:type="gramEnd"/>
            <w:r w:rsidRPr="00372934">
              <w:rPr>
                <w:rFonts w:ascii="Tahoma" w:hAnsi="Tahoma" w:cs="Tahoma"/>
                <w:sz w:val="8"/>
                <w:szCs w:val="8"/>
              </w:rPr>
              <w:t>, легковое авто</w:t>
            </w:r>
          </w:p>
        </w:tc>
        <w:tc>
          <w:tcPr>
            <w:tcW w:w="216" w:type="dxa"/>
            <w:tcBorders>
              <w:top w:val="nil"/>
              <w:left w:val="nil"/>
              <w:bottom w:val="single" w:sz="4" w:space="0" w:color="C0C0C0"/>
              <w:right w:val="single" w:sz="4" w:space="0" w:color="C0C0C0"/>
            </w:tcBorders>
            <w:shd w:val="clear" w:color="auto" w:fill="auto"/>
            <w:vAlign w:val="center"/>
            <w:hideMark/>
          </w:tcPr>
          <w:p w14:paraId="118DA86B"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0282DC4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714852B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E9B5EE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74,90</w:t>
            </w:r>
          </w:p>
        </w:tc>
        <w:tc>
          <w:tcPr>
            <w:tcW w:w="404" w:type="dxa"/>
            <w:tcBorders>
              <w:top w:val="nil"/>
              <w:left w:val="nil"/>
              <w:bottom w:val="single" w:sz="4" w:space="0" w:color="C0C0C0"/>
              <w:right w:val="single" w:sz="4" w:space="0" w:color="C0C0C0"/>
            </w:tcBorders>
            <w:shd w:val="clear" w:color="000000" w:fill="FFFFCC"/>
            <w:vAlign w:val="center"/>
            <w:hideMark/>
          </w:tcPr>
          <w:p w14:paraId="2993A11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67,13</w:t>
            </w:r>
          </w:p>
        </w:tc>
        <w:tc>
          <w:tcPr>
            <w:tcW w:w="279" w:type="dxa"/>
            <w:tcBorders>
              <w:top w:val="nil"/>
              <w:left w:val="nil"/>
              <w:bottom w:val="single" w:sz="4" w:space="0" w:color="C0C0C0"/>
              <w:right w:val="single" w:sz="4" w:space="0" w:color="C0C0C0"/>
            </w:tcBorders>
            <w:shd w:val="clear" w:color="000000" w:fill="D7EAD3"/>
            <w:vAlign w:val="center"/>
            <w:hideMark/>
          </w:tcPr>
          <w:p w14:paraId="1F98215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33,57</w:t>
            </w:r>
          </w:p>
        </w:tc>
        <w:tc>
          <w:tcPr>
            <w:tcW w:w="279" w:type="dxa"/>
            <w:tcBorders>
              <w:top w:val="nil"/>
              <w:left w:val="nil"/>
              <w:bottom w:val="single" w:sz="4" w:space="0" w:color="C0C0C0"/>
              <w:right w:val="single" w:sz="4" w:space="0" w:color="C0C0C0"/>
            </w:tcBorders>
            <w:shd w:val="clear" w:color="000000" w:fill="D7EAD3"/>
            <w:vAlign w:val="center"/>
            <w:hideMark/>
          </w:tcPr>
          <w:p w14:paraId="2A42BCC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33,57</w:t>
            </w:r>
          </w:p>
        </w:tc>
        <w:tc>
          <w:tcPr>
            <w:tcW w:w="450" w:type="dxa"/>
            <w:tcBorders>
              <w:top w:val="nil"/>
              <w:left w:val="nil"/>
              <w:bottom w:val="single" w:sz="4" w:space="0" w:color="C0C0C0"/>
              <w:right w:val="single" w:sz="4" w:space="0" w:color="C0C0C0"/>
            </w:tcBorders>
            <w:shd w:val="clear" w:color="000000" w:fill="FFFFCC"/>
            <w:vAlign w:val="center"/>
            <w:hideMark/>
          </w:tcPr>
          <w:p w14:paraId="5D4FDE8D"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Расходы </w:t>
            </w:r>
            <w:proofErr w:type="spellStart"/>
            <w:r w:rsidRPr="00372934">
              <w:rPr>
                <w:rFonts w:ascii="Tahoma" w:hAnsi="Tahoma" w:cs="Tahoma"/>
                <w:sz w:val="8"/>
                <w:szCs w:val="8"/>
              </w:rPr>
              <w:t>приянты</w:t>
            </w:r>
            <w:proofErr w:type="spellEnd"/>
            <w:r w:rsidRPr="00372934">
              <w:rPr>
                <w:rFonts w:ascii="Tahoma" w:hAnsi="Tahoma" w:cs="Tahoma"/>
                <w:sz w:val="8"/>
                <w:szCs w:val="8"/>
              </w:rPr>
              <w:t xml:space="preserve"> в доле на водоотведение 3,2%, в т.ч. на электроэнергию офиса в размере 2,60 тыс. руб.; на тепловую энергию 56,76 тыс. руб.; на аренду </w:t>
            </w:r>
            <w:proofErr w:type="spellStart"/>
            <w:r w:rsidRPr="00372934">
              <w:rPr>
                <w:rFonts w:ascii="Tahoma" w:hAnsi="Tahoma" w:cs="Tahoma"/>
                <w:sz w:val="8"/>
                <w:szCs w:val="8"/>
              </w:rPr>
              <w:t>Lada</w:t>
            </w:r>
            <w:proofErr w:type="spellEnd"/>
            <w:r w:rsidRPr="00372934">
              <w:rPr>
                <w:rFonts w:ascii="Tahoma" w:hAnsi="Tahoma" w:cs="Tahoma"/>
                <w:sz w:val="8"/>
                <w:szCs w:val="8"/>
              </w:rPr>
              <w:t xml:space="preserve"> </w:t>
            </w:r>
            <w:proofErr w:type="spellStart"/>
            <w:r w:rsidRPr="00372934">
              <w:rPr>
                <w:rFonts w:ascii="Tahoma" w:hAnsi="Tahoma" w:cs="Tahoma"/>
                <w:sz w:val="8"/>
                <w:szCs w:val="8"/>
              </w:rPr>
              <w:t>Granta</w:t>
            </w:r>
            <w:proofErr w:type="spellEnd"/>
            <w:r w:rsidRPr="00372934">
              <w:rPr>
                <w:rFonts w:ascii="Tahoma" w:hAnsi="Tahoma" w:cs="Tahoma"/>
                <w:sz w:val="8"/>
                <w:szCs w:val="8"/>
              </w:rPr>
              <w:t xml:space="preserve"> (1,87 тыс. руб.), на ГСМ (5,90 тыс. руб.).</w:t>
            </w:r>
          </w:p>
        </w:tc>
        <w:tc>
          <w:tcPr>
            <w:tcW w:w="425" w:type="dxa"/>
            <w:tcBorders>
              <w:top w:val="nil"/>
              <w:left w:val="nil"/>
              <w:bottom w:val="single" w:sz="4" w:space="0" w:color="C0C0C0"/>
              <w:right w:val="single" w:sz="4" w:space="0" w:color="C0C0C0"/>
            </w:tcBorders>
            <w:shd w:val="clear" w:color="000000" w:fill="FFFFCC"/>
            <w:vAlign w:val="center"/>
            <w:hideMark/>
          </w:tcPr>
          <w:p w14:paraId="5C19A80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78,10</w:t>
            </w:r>
          </w:p>
        </w:tc>
        <w:tc>
          <w:tcPr>
            <w:tcW w:w="430" w:type="dxa"/>
            <w:tcBorders>
              <w:top w:val="nil"/>
              <w:left w:val="nil"/>
              <w:bottom w:val="single" w:sz="4" w:space="0" w:color="C0C0C0"/>
              <w:right w:val="single" w:sz="4" w:space="0" w:color="C0C0C0"/>
            </w:tcBorders>
            <w:shd w:val="clear" w:color="000000" w:fill="FFFFCC"/>
            <w:vAlign w:val="center"/>
            <w:hideMark/>
          </w:tcPr>
          <w:p w14:paraId="5F50087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68,92</w:t>
            </w:r>
          </w:p>
        </w:tc>
        <w:tc>
          <w:tcPr>
            <w:tcW w:w="420" w:type="dxa"/>
            <w:tcBorders>
              <w:top w:val="nil"/>
              <w:left w:val="nil"/>
              <w:bottom w:val="single" w:sz="4" w:space="0" w:color="C0C0C0"/>
              <w:right w:val="single" w:sz="4" w:space="0" w:color="C0C0C0"/>
            </w:tcBorders>
            <w:shd w:val="clear" w:color="000000" w:fill="D7EAD3"/>
            <w:vAlign w:val="center"/>
            <w:hideMark/>
          </w:tcPr>
          <w:p w14:paraId="1C614A4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34,46</w:t>
            </w:r>
          </w:p>
        </w:tc>
        <w:tc>
          <w:tcPr>
            <w:tcW w:w="420" w:type="dxa"/>
            <w:tcBorders>
              <w:top w:val="nil"/>
              <w:left w:val="nil"/>
              <w:bottom w:val="single" w:sz="4" w:space="0" w:color="C0C0C0"/>
              <w:right w:val="single" w:sz="4" w:space="0" w:color="C0C0C0"/>
            </w:tcBorders>
            <w:shd w:val="clear" w:color="000000" w:fill="D7EAD3"/>
            <w:vAlign w:val="center"/>
            <w:hideMark/>
          </w:tcPr>
          <w:p w14:paraId="5B6B03C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34,46</w:t>
            </w:r>
          </w:p>
        </w:tc>
        <w:tc>
          <w:tcPr>
            <w:tcW w:w="843" w:type="dxa"/>
            <w:vMerge/>
            <w:tcBorders>
              <w:top w:val="nil"/>
              <w:left w:val="nil"/>
              <w:bottom w:val="nil"/>
              <w:right w:val="single" w:sz="4" w:space="0" w:color="C0C0C0"/>
            </w:tcBorders>
            <w:vAlign w:val="center"/>
            <w:hideMark/>
          </w:tcPr>
          <w:p w14:paraId="337C7A14"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49641F1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81,50</w:t>
            </w:r>
          </w:p>
        </w:tc>
        <w:tc>
          <w:tcPr>
            <w:tcW w:w="420" w:type="dxa"/>
            <w:tcBorders>
              <w:top w:val="nil"/>
              <w:left w:val="nil"/>
              <w:bottom w:val="single" w:sz="4" w:space="0" w:color="C0C0C0"/>
              <w:right w:val="single" w:sz="4" w:space="0" w:color="C0C0C0"/>
            </w:tcBorders>
            <w:shd w:val="clear" w:color="000000" w:fill="FFFFCC"/>
            <w:vAlign w:val="center"/>
            <w:hideMark/>
          </w:tcPr>
          <w:p w14:paraId="210A912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70,96</w:t>
            </w:r>
          </w:p>
        </w:tc>
        <w:tc>
          <w:tcPr>
            <w:tcW w:w="414" w:type="dxa"/>
            <w:tcBorders>
              <w:top w:val="nil"/>
              <w:left w:val="nil"/>
              <w:bottom w:val="single" w:sz="4" w:space="0" w:color="C0C0C0"/>
              <w:right w:val="single" w:sz="4" w:space="0" w:color="C0C0C0"/>
            </w:tcBorders>
            <w:shd w:val="clear" w:color="000000" w:fill="D7EAD3"/>
            <w:vAlign w:val="center"/>
            <w:hideMark/>
          </w:tcPr>
          <w:p w14:paraId="2D70259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35,48</w:t>
            </w:r>
          </w:p>
        </w:tc>
        <w:tc>
          <w:tcPr>
            <w:tcW w:w="414" w:type="dxa"/>
            <w:tcBorders>
              <w:top w:val="nil"/>
              <w:left w:val="nil"/>
              <w:bottom w:val="single" w:sz="4" w:space="0" w:color="C0C0C0"/>
              <w:right w:val="single" w:sz="4" w:space="0" w:color="C0C0C0"/>
            </w:tcBorders>
            <w:shd w:val="clear" w:color="000000" w:fill="D7EAD3"/>
            <w:vAlign w:val="center"/>
            <w:hideMark/>
          </w:tcPr>
          <w:p w14:paraId="425E0AA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35,48</w:t>
            </w:r>
          </w:p>
        </w:tc>
        <w:tc>
          <w:tcPr>
            <w:tcW w:w="859" w:type="dxa"/>
            <w:vMerge/>
            <w:tcBorders>
              <w:top w:val="nil"/>
              <w:left w:val="nil"/>
              <w:bottom w:val="nil"/>
              <w:right w:val="single" w:sz="4" w:space="0" w:color="C0C0C0"/>
            </w:tcBorders>
            <w:vAlign w:val="center"/>
            <w:hideMark/>
          </w:tcPr>
          <w:p w14:paraId="2CCCC1B4" w14:textId="77777777" w:rsidR="00372934" w:rsidRPr="00372934" w:rsidRDefault="00372934" w:rsidP="00372934">
            <w:pPr>
              <w:rPr>
                <w:rFonts w:ascii="Tahoma" w:hAnsi="Tahoma" w:cs="Tahoma"/>
                <w:sz w:val="8"/>
                <w:szCs w:val="8"/>
              </w:rPr>
            </w:pPr>
          </w:p>
        </w:tc>
      </w:tr>
      <w:tr w:rsidR="00372934" w:rsidRPr="00372934" w14:paraId="46EE47CC" w14:textId="77777777" w:rsidTr="00372934">
        <w:trPr>
          <w:trHeight w:val="450"/>
          <w:jc w:val="center"/>
        </w:trPr>
        <w:tc>
          <w:tcPr>
            <w:tcW w:w="68" w:type="dxa"/>
            <w:tcBorders>
              <w:top w:val="nil"/>
              <w:left w:val="nil"/>
              <w:bottom w:val="nil"/>
              <w:right w:val="nil"/>
            </w:tcBorders>
            <w:shd w:val="clear" w:color="000000" w:fill="FFFF00"/>
            <w:noWrap/>
            <w:vAlign w:val="center"/>
            <w:hideMark/>
          </w:tcPr>
          <w:p w14:paraId="35B0152C"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3F28F7ED"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1BC08C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5.3.3</w:t>
            </w:r>
          </w:p>
        </w:tc>
        <w:tc>
          <w:tcPr>
            <w:tcW w:w="1584" w:type="dxa"/>
            <w:tcBorders>
              <w:top w:val="nil"/>
              <w:left w:val="nil"/>
              <w:bottom w:val="single" w:sz="4" w:space="0" w:color="C0C0C0"/>
              <w:right w:val="single" w:sz="4" w:space="0" w:color="C0C0C0"/>
            </w:tcBorders>
            <w:shd w:val="clear" w:color="000000" w:fill="E3FAFD"/>
            <w:vAlign w:val="center"/>
            <w:hideMark/>
          </w:tcPr>
          <w:p w14:paraId="45A89CCB"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услуги банка</w:t>
            </w:r>
          </w:p>
        </w:tc>
        <w:tc>
          <w:tcPr>
            <w:tcW w:w="216" w:type="dxa"/>
            <w:tcBorders>
              <w:top w:val="nil"/>
              <w:left w:val="nil"/>
              <w:bottom w:val="single" w:sz="4" w:space="0" w:color="C0C0C0"/>
              <w:right w:val="single" w:sz="4" w:space="0" w:color="C0C0C0"/>
            </w:tcBorders>
            <w:shd w:val="clear" w:color="auto" w:fill="auto"/>
            <w:vAlign w:val="center"/>
            <w:hideMark/>
          </w:tcPr>
          <w:p w14:paraId="7093F8ED"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77C18C7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573782E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07A6D77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29,70</w:t>
            </w:r>
          </w:p>
        </w:tc>
        <w:tc>
          <w:tcPr>
            <w:tcW w:w="404" w:type="dxa"/>
            <w:tcBorders>
              <w:top w:val="nil"/>
              <w:left w:val="nil"/>
              <w:bottom w:val="single" w:sz="4" w:space="0" w:color="C0C0C0"/>
              <w:right w:val="single" w:sz="4" w:space="0" w:color="C0C0C0"/>
            </w:tcBorders>
            <w:shd w:val="clear" w:color="000000" w:fill="FFFFCC"/>
            <w:vAlign w:val="center"/>
            <w:hideMark/>
          </w:tcPr>
          <w:p w14:paraId="26A5363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2B1CCB9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0ABB5F3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5141528B" w14:textId="77777777" w:rsidR="00372934" w:rsidRPr="00372934" w:rsidRDefault="00372934" w:rsidP="00372934">
            <w:pPr>
              <w:rPr>
                <w:rFonts w:ascii="Tahoma" w:hAnsi="Tahoma" w:cs="Tahoma"/>
                <w:sz w:val="8"/>
                <w:szCs w:val="8"/>
              </w:rPr>
            </w:pPr>
            <w:r w:rsidRPr="00372934">
              <w:rPr>
                <w:rFonts w:ascii="Tahoma" w:hAnsi="Tahoma" w:cs="Tahoma"/>
                <w:sz w:val="8"/>
                <w:szCs w:val="8"/>
              </w:rPr>
              <w:t>методическими указания не предусмотрено включение расходов.</w:t>
            </w:r>
          </w:p>
        </w:tc>
        <w:tc>
          <w:tcPr>
            <w:tcW w:w="425" w:type="dxa"/>
            <w:tcBorders>
              <w:top w:val="nil"/>
              <w:left w:val="nil"/>
              <w:bottom w:val="single" w:sz="4" w:space="0" w:color="C0C0C0"/>
              <w:right w:val="single" w:sz="4" w:space="0" w:color="C0C0C0"/>
            </w:tcBorders>
            <w:shd w:val="clear" w:color="000000" w:fill="FFFFCC"/>
            <w:vAlign w:val="center"/>
            <w:hideMark/>
          </w:tcPr>
          <w:p w14:paraId="52087ED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31,00</w:t>
            </w:r>
          </w:p>
        </w:tc>
        <w:tc>
          <w:tcPr>
            <w:tcW w:w="430" w:type="dxa"/>
            <w:tcBorders>
              <w:top w:val="nil"/>
              <w:left w:val="nil"/>
              <w:bottom w:val="single" w:sz="4" w:space="0" w:color="C0C0C0"/>
              <w:right w:val="single" w:sz="4" w:space="0" w:color="C0C0C0"/>
            </w:tcBorders>
            <w:shd w:val="clear" w:color="000000" w:fill="FFFFCC"/>
            <w:vAlign w:val="center"/>
            <w:hideMark/>
          </w:tcPr>
          <w:p w14:paraId="2AF761A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F6A82E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42C06E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vMerge/>
            <w:tcBorders>
              <w:top w:val="nil"/>
              <w:left w:val="nil"/>
              <w:bottom w:val="nil"/>
              <w:right w:val="single" w:sz="4" w:space="0" w:color="C0C0C0"/>
            </w:tcBorders>
            <w:vAlign w:val="center"/>
            <w:hideMark/>
          </w:tcPr>
          <w:p w14:paraId="08125817"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42CA215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32,30</w:t>
            </w:r>
          </w:p>
        </w:tc>
        <w:tc>
          <w:tcPr>
            <w:tcW w:w="420" w:type="dxa"/>
            <w:tcBorders>
              <w:top w:val="nil"/>
              <w:left w:val="nil"/>
              <w:bottom w:val="single" w:sz="4" w:space="0" w:color="C0C0C0"/>
              <w:right w:val="single" w:sz="4" w:space="0" w:color="C0C0C0"/>
            </w:tcBorders>
            <w:shd w:val="clear" w:color="000000" w:fill="FFFFCC"/>
            <w:vAlign w:val="center"/>
            <w:hideMark/>
          </w:tcPr>
          <w:p w14:paraId="5F6E5FF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864AAF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8FFF24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vMerge/>
            <w:tcBorders>
              <w:top w:val="nil"/>
              <w:left w:val="nil"/>
              <w:bottom w:val="nil"/>
              <w:right w:val="single" w:sz="4" w:space="0" w:color="C0C0C0"/>
            </w:tcBorders>
            <w:vAlign w:val="center"/>
            <w:hideMark/>
          </w:tcPr>
          <w:p w14:paraId="4DFEE6EF" w14:textId="77777777" w:rsidR="00372934" w:rsidRPr="00372934" w:rsidRDefault="00372934" w:rsidP="00372934">
            <w:pPr>
              <w:rPr>
                <w:rFonts w:ascii="Tahoma" w:hAnsi="Tahoma" w:cs="Tahoma"/>
                <w:sz w:val="8"/>
                <w:szCs w:val="8"/>
              </w:rPr>
            </w:pPr>
          </w:p>
        </w:tc>
      </w:tr>
      <w:tr w:rsidR="00372934" w:rsidRPr="00372934" w14:paraId="785E5653" w14:textId="77777777" w:rsidTr="00372934">
        <w:trPr>
          <w:trHeight w:val="525"/>
          <w:jc w:val="center"/>
        </w:trPr>
        <w:tc>
          <w:tcPr>
            <w:tcW w:w="68" w:type="dxa"/>
            <w:tcBorders>
              <w:top w:val="nil"/>
              <w:left w:val="nil"/>
              <w:bottom w:val="nil"/>
              <w:right w:val="nil"/>
            </w:tcBorders>
            <w:shd w:val="clear" w:color="000000" w:fill="FFFF00"/>
            <w:noWrap/>
            <w:vAlign w:val="center"/>
            <w:hideMark/>
          </w:tcPr>
          <w:p w14:paraId="3E45494E"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031A1A45"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B6E6FE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5.3.4</w:t>
            </w:r>
          </w:p>
        </w:tc>
        <w:tc>
          <w:tcPr>
            <w:tcW w:w="1584" w:type="dxa"/>
            <w:tcBorders>
              <w:top w:val="nil"/>
              <w:left w:val="nil"/>
              <w:bottom w:val="single" w:sz="4" w:space="0" w:color="C0C0C0"/>
              <w:right w:val="single" w:sz="4" w:space="0" w:color="C0C0C0"/>
            </w:tcBorders>
            <w:shd w:val="clear" w:color="000000" w:fill="E3FAFD"/>
            <w:vAlign w:val="center"/>
            <w:hideMark/>
          </w:tcPr>
          <w:p w14:paraId="76C6E806"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расходы на оргтехнику, программное обслуживание</w:t>
            </w:r>
          </w:p>
        </w:tc>
        <w:tc>
          <w:tcPr>
            <w:tcW w:w="216" w:type="dxa"/>
            <w:tcBorders>
              <w:top w:val="nil"/>
              <w:left w:val="nil"/>
              <w:bottom w:val="single" w:sz="4" w:space="0" w:color="C0C0C0"/>
              <w:right w:val="single" w:sz="4" w:space="0" w:color="C0C0C0"/>
            </w:tcBorders>
            <w:shd w:val="clear" w:color="auto" w:fill="auto"/>
            <w:vAlign w:val="center"/>
            <w:hideMark/>
          </w:tcPr>
          <w:p w14:paraId="47C0247E"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3144C86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36C9982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6EDDC2A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4C80DE3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7,42</w:t>
            </w:r>
          </w:p>
        </w:tc>
        <w:tc>
          <w:tcPr>
            <w:tcW w:w="279" w:type="dxa"/>
            <w:tcBorders>
              <w:top w:val="nil"/>
              <w:left w:val="nil"/>
              <w:bottom w:val="single" w:sz="4" w:space="0" w:color="C0C0C0"/>
              <w:right w:val="single" w:sz="4" w:space="0" w:color="C0C0C0"/>
            </w:tcBorders>
            <w:shd w:val="clear" w:color="000000" w:fill="D7EAD3"/>
            <w:vAlign w:val="center"/>
            <w:hideMark/>
          </w:tcPr>
          <w:p w14:paraId="06D9357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3,71</w:t>
            </w:r>
          </w:p>
        </w:tc>
        <w:tc>
          <w:tcPr>
            <w:tcW w:w="279" w:type="dxa"/>
            <w:tcBorders>
              <w:top w:val="nil"/>
              <w:left w:val="nil"/>
              <w:bottom w:val="single" w:sz="4" w:space="0" w:color="C0C0C0"/>
              <w:right w:val="single" w:sz="4" w:space="0" w:color="C0C0C0"/>
            </w:tcBorders>
            <w:shd w:val="clear" w:color="000000" w:fill="D7EAD3"/>
            <w:vAlign w:val="center"/>
            <w:hideMark/>
          </w:tcPr>
          <w:p w14:paraId="55E45E5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3,71</w:t>
            </w:r>
          </w:p>
        </w:tc>
        <w:tc>
          <w:tcPr>
            <w:tcW w:w="450" w:type="dxa"/>
            <w:tcBorders>
              <w:top w:val="nil"/>
              <w:left w:val="nil"/>
              <w:bottom w:val="single" w:sz="4" w:space="0" w:color="C0C0C0"/>
              <w:right w:val="single" w:sz="4" w:space="0" w:color="C0C0C0"/>
            </w:tcBorders>
            <w:shd w:val="clear" w:color="000000" w:fill="FFFFCC"/>
            <w:vAlign w:val="center"/>
            <w:hideMark/>
          </w:tcPr>
          <w:p w14:paraId="3503CFC0" w14:textId="77777777" w:rsidR="00372934" w:rsidRPr="00372934" w:rsidRDefault="00372934" w:rsidP="00372934">
            <w:pPr>
              <w:rPr>
                <w:rFonts w:ascii="Tahoma" w:hAnsi="Tahoma" w:cs="Tahoma"/>
                <w:sz w:val="8"/>
                <w:szCs w:val="8"/>
              </w:rPr>
            </w:pPr>
            <w:r w:rsidRPr="00372934">
              <w:rPr>
                <w:rFonts w:ascii="Tahoma" w:hAnsi="Tahoma" w:cs="Tahoma"/>
                <w:sz w:val="8"/>
                <w:szCs w:val="8"/>
              </w:rPr>
              <w:t>принято по расчету регулятора</w:t>
            </w:r>
          </w:p>
        </w:tc>
        <w:tc>
          <w:tcPr>
            <w:tcW w:w="425" w:type="dxa"/>
            <w:tcBorders>
              <w:top w:val="nil"/>
              <w:left w:val="nil"/>
              <w:bottom w:val="single" w:sz="4" w:space="0" w:color="C0C0C0"/>
              <w:right w:val="single" w:sz="4" w:space="0" w:color="C0C0C0"/>
            </w:tcBorders>
            <w:shd w:val="clear" w:color="000000" w:fill="FFFFCC"/>
            <w:vAlign w:val="center"/>
            <w:hideMark/>
          </w:tcPr>
          <w:p w14:paraId="6E45CFA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nil"/>
              <w:left w:val="nil"/>
              <w:bottom w:val="single" w:sz="4" w:space="0" w:color="C0C0C0"/>
              <w:right w:val="single" w:sz="4" w:space="0" w:color="C0C0C0"/>
            </w:tcBorders>
            <w:shd w:val="clear" w:color="000000" w:fill="FFFFCC"/>
            <w:vAlign w:val="center"/>
            <w:hideMark/>
          </w:tcPr>
          <w:p w14:paraId="073CA19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7,61</w:t>
            </w:r>
          </w:p>
        </w:tc>
        <w:tc>
          <w:tcPr>
            <w:tcW w:w="420" w:type="dxa"/>
            <w:tcBorders>
              <w:top w:val="nil"/>
              <w:left w:val="nil"/>
              <w:bottom w:val="single" w:sz="4" w:space="0" w:color="C0C0C0"/>
              <w:right w:val="single" w:sz="4" w:space="0" w:color="C0C0C0"/>
            </w:tcBorders>
            <w:shd w:val="clear" w:color="000000" w:fill="D7EAD3"/>
            <w:vAlign w:val="center"/>
            <w:hideMark/>
          </w:tcPr>
          <w:p w14:paraId="3C0F3EC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3,81</w:t>
            </w:r>
          </w:p>
        </w:tc>
        <w:tc>
          <w:tcPr>
            <w:tcW w:w="420" w:type="dxa"/>
            <w:tcBorders>
              <w:top w:val="nil"/>
              <w:left w:val="nil"/>
              <w:bottom w:val="single" w:sz="4" w:space="0" w:color="C0C0C0"/>
              <w:right w:val="single" w:sz="4" w:space="0" w:color="C0C0C0"/>
            </w:tcBorders>
            <w:shd w:val="clear" w:color="000000" w:fill="D7EAD3"/>
            <w:vAlign w:val="center"/>
            <w:hideMark/>
          </w:tcPr>
          <w:p w14:paraId="2FE7F88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3,81</w:t>
            </w:r>
          </w:p>
        </w:tc>
        <w:tc>
          <w:tcPr>
            <w:tcW w:w="843" w:type="dxa"/>
            <w:vMerge/>
            <w:tcBorders>
              <w:top w:val="nil"/>
              <w:left w:val="nil"/>
              <w:bottom w:val="nil"/>
              <w:right w:val="single" w:sz="4" w:space="0" w:color="C0C0C0"/>
            </w:tcBorders>
            <w:vAlign w:val="center"/>
            <w:hideMark/>
          </w:tcPr>
          <w:p w14:paraId="71359779"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3000EDA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2EA9DA5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7,84</w:t>
            </w:r>
          </w:p>
        </w:tc>
        <w:tc>
          <w:tcPr>
            <w:tcW w:w="414" w:type="dxa"/>
            <w:tcBorders>
              <w:top w:val="nil"/>
              <w:left w:val="nil"/>
              <w:bottom w:val="single" w:sz="4" w:space="0" w:color="C0C0C0"/>
              <w:right w:val="single" w:sz="4" w:space="0" w:color="C0C0C0"/>
            </w:tcBorders>
            <w:shd w:val="clear" w:color="000000" w:fill="D7EAD3"/>
            <w:vAlign w:val="center"/>
            <w:hideMark/>
          </w:tcPr>
          <w:p w14:paraId="4529F7B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3,92</w:t>
            </w:r>
          </w:p>
        </w:tc>
        <w:tc>
          <w:tcPr>
            <w:tcW w:w="414" w:type="dxa"/>
            <w:tcBorders>
              <w:top w:val="nil"/>
              <w:left w:val="nil"/>
              <w:bottom w:val="single" w:sz="4" w:space="0" w:color="C0C0C0"/>
              <w:right w:val="single" w:sz="4" w:space="0" w:color="C0C0C0"/>
            </w:tcBorders>
            <w:shd w:val="clear" w:color="000000" w:fill="D7EAD3"/>
            <w:vAlign w:val="center"/>
            <w:hideMark/>
          </w:tcPr>
          <w:p w14:paraId="76105B6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3,92</w:t>
            </w:r>
          </w:p>
        </w:tc>
        <w:tc>
          <w:tcPr>
            <w:tcW w:w="859" w:type="dxa"/>
            <w:vMerge/>
            <w:tcBorders>
              <w:top w:val="nil"/>
              <w:left w:val="nil"/>
              <w:bottom w:val="nil"/>
              <w:right w:val="single" w:sz="4" w:space="0" w:color="C0C0C0"/>
            </w:tcBorders>
            <w:vAlign w:val="center"/>
            <w:hideMark/>
          </w:tcPr>
          <w:p w14:paraId="6C9056C9" w14:textId="77777777" w:rsidR="00372934" w:rsidRPr="00372934" w:rsidRDefault="00372934" w:rsidP="00372934">
            <w:pPr>
              <w:rPr>
                <w:rFonts w:ascii="Tahoma" w:hAnsi="Tahoma" w:cs="Tahoma"/>
                <w:sz w:val="8"/>
                <w:szCs w:val="8"/>
              </w:rPr>
            </w:pPr>
          </w:p>
        </w:tc>
      </w:tr>
      <w:tr w:rsidR="00372934" w:rsidRPr="00372934" w14:paraId="61AC6AA2" w14:textId="77777777" w:rsidTr="00372934">
        <w:trPr>
          <w:trHeight w:val="1423"/>
          <w:jc w:val="center"/>
        </w:trPr>
        <w:tc>
          <w:tcPr>
            <w:tcW w:w="68" w:type="dxa"/>
            <w:tcBorders>
              <w:top w:val="nil"/>
              <w:left w:val="nil"/>
              <w:bottom w:val="nil"/>
              <w:right w:val="nil"/>
            </w:tcBorders>
            <w:shd w:val="clear" w:color="000000" w:fill="FFFF00"/>
            <w:noWrap/>
            <w:vAlign w:val="center"/>
            <w:hideMark/>
          </w:tcPr>
          <w:p w14:paraId="5622B15A"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0BFAA5A3"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9B10CD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5.3.5</w:t>
            </w:r>
          </w:p>
        </w:tc>
        <w:tc>
          <w:tcPr>
            <w:tcW w:w="1584" w:type="dxa"/>
            <w:tcBorders>
              <w:top w:val="nil"/>
              <w:left w:val="nil"/>
              <w:bottom w:val="single" w:sz="4" w:space="0" w:color="C0C0C0"/>
              <w:right w:val="single" w:sz="4" w:space="0" w:color="C0C0C0"/>
            </w:tcBorders>
            <w:shd w:val="clear" w:color="000000" w:fill="E3FAFD"/>
            <w:vAlign w:val="center"/>
            <w:hideMark/>
          </w:tcPr>
          <w:p w14:paraId="0845AD62"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услуги связи (сотовая, городская, интернет)</w:t>
            </w:r>
          </w:p>
        </w:tc>
        <w:tc>
          <w:tcPr>
            <w:tcW w:w="216" w:type="dxa"/>
            <w:tcBorders>
              <w:top w:val="nil"/>
              <w:left w:val="nil"/>
              <w:bottom w:val="single" w:sz="4" w:space="0" w:color="C0C0C0"/>
              <w:right w:val="single" w:sz="4" w:space="0" w:color="C0C0C0"/>
            </w:tcBorders>
            <w:shd w:val="clear" w:color="auto" w:fill="auto"/>
            <w:vAlign w:val="center"/>
            <w:hideMark/>
          </w:tcPr>
          <w:p w14:paraId="74193AF3"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06F77EE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5FCB484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14A134D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0774326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5,53</w:t>
            </w:r>
          </w:p>
        </w:tc>
        <w:tc>
          <w:tcPr>
            <w:tcW w:w="279" w:type="dxa"/>
            <w:tcBorders>
              <w:top w:val="nil"/>
              <w:left w:val="nil"/>
              <w:bottom w:val="single" w:sz="4" w:space="0" w:color="C0C0C0"/>
              <w:right w:val="single" w:sz="4" w:space="0" w:color="C0C0C0"/>
            </w:tcBorders>
            <w:shd w:val="clear" w:color="000000" w:fill="D7EAD3"/>
            <w:vAlign w:val="center"/>
            <w:hideMark/>
          </w:tcPr>
          <w:p w14:paraId="0FBDA82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2,77</w:t>
            </w:r>
          </w:p>
        </w:tc>
        <w:tc>
          <w:tcPr>
            <w:tcW w:w="279" w:type="dxa"/>
            <w:tcBorders>
              <w:top w:val="nil"/>
              <w:left w:val="nil"/>
              <w:bottom w:val="single" w:sz="4" w:space="0" w:color="C0C0C0"/>
              <w:right w:val="single" w:sz="4" w:space="0" w:color="C0C0C0"/>
            </w:tcBorders>
            <w:shd w:val="clear" w:color="000000" w:fill="D7EAD3"/>
            <w:vAlign w:val="center"/>
            <w:hideMark/>
          </w:tcPr>
          <w:p w14:paraId="79E7BB3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2,77</w:t>
            </w:r>
          </w:p>
        </w:tc>
        <w:tc>
          <w:tcPr>
            <w:tcW w:w="450" w:type="dxa"/>
            <w:tcBorders>
              <w:top w:val="nil"/>
              <w:left w:val="nil"/>
              <w:bottom w:val="single" w:sz="4" w:space="0" w:color="C0C0C0"/>
              <w:right w:val="single" w:sz="4" w:space="0" w:color="C0C0C0"/>
            </w:tcBorders>
            <w:shd w:val="clear" w:color="000000" w:fill="FFFFCC"/>
            <w:vAlign w:val="center"/>
            <w:hideMark/>
          </w:tcPr>
          <w:p w14:paraId="4A07681B" w14:textId="77777777" w:rsidR="00372934" w:rsidRPr="00372934" w:rsidRDefault="00372934" w:rsidP="00372934">
            <w:pPr>
              <w:rPr>
                <w:rFonts w:ascii="Tahoma" w:hAnsi="Tahoma" w:cs="Tahoma"/>
                <w:sz w:val="8"/>
                <w:szCs w:val="8"/>
              </w:rPr>
            </w:pPr>
            <w:r w:rsidRPr="00372934">
              <w:rPr>
                <w:rFonts w:ascii="Tahoma" w:hAnsi="Tahoma" w:cs="Tahoma"/>
                <w:sz w:val="8"/>
                <w:szCs w:val="8"/>
              </w:rPr>
              <w:t>Организацией расходы заявлены в части расходов на оргтехнику в размере 4,00 тыс. руб. В расчет принято по счет-фактурам ПАО "</w:t>
            </w:r>
            <w:proofErr w:type="spellStart"/>
            <w:r w:rsidRPr="00372934">
              <w:rPr>
                <w:rFonts w:ascii="Tahoma" w:hAnsi="Tahoma" w:cs="Tahoma"/>
                <w:sz w:val="8"/>
                <w:szCs w:val="8"/>
              </w:rPr>
              <w:t>Вымпелтелеком</w:t>
            </w:r>
            <w:proofErr w:type="spellEnd"/>
            <w:r w:rsidRPr="00372934">
              <w:rPr>
                <w:rFonts w:ascii="Tahoma" w:hAnsi="Tahoma" w:cs="Tahoma"/>
                <w:sz w:val="8"/>
                <w:szCs w:val="8"/>
              </w:rPr>
              <w:t>" от 28.02.2019 № 100480045963 на сумму 6026,32 руб., ПАО "Ростелеком" от 28.02.2019 № 642000108405 на сумму 7962,35 руб., с учетом ИПЦ Минэкономразвития РФ на 2020 год 103,0%. В доле на водоотведение 3,2%.</w:t>
            </w:r>
          </w:p>
        </w:tc>
        <w:tc>
          <w:tcPr>
            <w:tcW w:w="425" w:type="dxa"/>
            <w:tcBorders>
              <w:top w:val="nil"/>
              <w:left w:val="nil"/>
              <w:bottom w:val="single" w:sz="4" w:space="0" w:color="C0C0C0"/>
              <w:right w:val="single" w:sz="4" w:space="0" w:color="C0C0C0"/>
            </w:tcBorders>
            <w:shd w:val="clear" w:color="000000" w:fill="FFFFCC"/>
            <w:vAlign w:val="center"/>
            <w:hideMark/>
          </w:tcPr>
          <w:p w14:paraId="1931B65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nil"/>
              <w:left w:val="nil"/>
              <w:bottom w:val="single" w:sz="4" w:space="0" w:color="C0C0C0"/>
              <w:right w:val="single" w:sz="4" w:space="0" w:color="C0C0C0"/>
            </w:tcBorders>
            <w:shd w:val="clear" w:color="000000" w:fill="FFFFCC"/>
            <w:vAlign w:val="center"/>
            <w:hideMark/>
          </w:tcPr>
          <w:p w14:paraId="232CFBF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5,68</w:t>
            </w:r>
          </w:p>
        </w:tc>
        <w:tc>
          <w:tcPr>
            <w:tcW w:w="420" w:type="dxa"/>
            <w:tcBorders>
              <w:top w:val="nil"/>
              <w:left w:val="nil"/>
              <w:bottom w:val="single" w:sz="4" w:space="0" w:color="C0C0C0"/>
              <w:right w:val="single" w:sz="4" w:space="0" w:color="C0C0C0"/>
            </w:tcBorders>
            <w:shd w:val="clear" w:color="000000" w:fill="D7EAD3"/>
            <w:vAlign w:val="center"/>
            <w:hideMark/>
          </w:tcPr>
          <w:p w14:paraId="0FCB6D8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2,84</w:t>
            </w:r>
          </w:p>
        </w:tc>
        <w:tc>
          <w:tcPr>
            <w:tcW w:w="420" w:type="dxa"/>
            <w:tcBorders>
              <w:top w:val="nil"/>
              <w:left w:val="nil"/>
              <w:bottom w:val="single" w:sz="4" w:space="0" w:color="C0C0C0"/>
              <w:right w:val="single" w:sz="4" w:space="0" w:color="C0C0C0"/>
            </w:tcBorders>
            <w:shd w:val="clear" w:color="000000" w:fill="D7EAD3"/>
            <w:vAlign w:val="center"/>
            <w:hideMark/>
          </w:tcPr>
          <w:p w14:paraId="0A35A75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2,84</w:t>
            </w:r>
          </w:p>
        </w:tc>
        <w:tc>
          <w:tcPr>
            <w:tcW w:w="843" w:type="dxa"/>
            <w:vMerge/>
            <w:tcBorders>
              <w:top w:val="nil"/>
              <w:left w:val="nil"/>
              <w:bottom w:val="nil"/>
              <w:right w:val="single" w:sz="4" w:space="0" w:color="C0C0C0"/>
            </w:tcBorders>
            <w:vAlign w:val="center"/>
            <w:hideMark/>
          </w:tcPr>
          <w:p w14:paraId="47627406"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2709F0D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4368EF6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5,85</w:t>
            </w:r>
          </w:p>
        </w:tc>
        <w:tc>
          <w:tcPr>
            <w:tcW w:w="414" w:type="dxa"/>
            <w:tcBorders>
              <w:top w:val="nil"/>
              <w:left w:val="nil"/>
              <w:bottom w:val="single" w:sz="4" w:space="0" w:color="C0C0C0"/>
              <w:right w:val="single" w:sz="4" w:space="0" w:color="C0C0C0"/>
            </w:tcBorders>
            <w:shd w:val="clear" w:color="000000" w:fill="D7EAD3"/>
            <w:vAlign w:val="center"/>
            <w:hideMark/>
          </w:tcPr>
          <w:p w14:paraId="2BB4011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2,92</w:t>
            </w:r>
          </w:p>
        </w:tc>
        <w:tc>
          <w:tcPr>
            <w:tcW w:w="414" w:type="dxa"/>
            <w:tcBorders>
              <w:top w:val="nil"/>
              <w:left w:val="nil"/>
              <w:bottom w:val="single" w:sz="4" w:space="0" w:color="C0C0C0"/>
              <w:right w:val="single" w:sz="4" w:space="0" w:color="C0C0C0"/>
            </w:tcBorders>
            <w:shd w:val="clear" w:color="000000" w:fill="D7EAD3"/>
            <w:vAlign w:val="center"/>
            <w:hideMark/>
          </w:tcPr>
          <w:p w14:paraId="339B2A5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2,92</w:t>
            </w:r>
          </w:p>
        </w:tc>
        <w:tc>
          <w:tcPr>
            <w:tcW w:w="859" w:type="dxa"/>
            <w:vMerge/>
            <w:tcBorders>
              <w:top w:val="nil"/>
              <w:left w:val="nil"/>
              <w:bottom w:val="nil"/>
              <w:right w:val="single" w:sz="4" w:space="0" w:color="C0C0C0"/>
            </w:tcBorders>
            <w:vAlign w:val="center"/>
            <w:hideMark/>
          </w:tcPr>
          <w:p w14:paraId="62B555E0" w14:textId="77777777" w:rsidR="00372934" w:rsidRPr="00372934" w:rsidRDefault="00372934" w:rsidP="00372934">
            <w:pPr>
              <w:rPr>
                <w:rFonts w:ascii="Tahoma" w:hAnsi="Tahoma" w:cs="Tahoma"/>
                <w:sz w:val="8"/>
                <w:szCs w:val="8"/>
              </w:rPr>
            </w:pPr>
          </w:p>
        </w:tc>
      </w:tr>
      <w:tr w:rsidR="00372934" w:rsidRPr="00372934" w14:paraId="2C4BB9C8" w14:textId="77777777" w:rsidTr="00372934">
        <w:trPr>
          <w:trHeight w:val="450"/>
          <w:jc w:val="center"/>
        </w:trPr>
        <w:tc>
          <w:tcPr>
            <w:tcW w:w="68" w:type="dxa"/>
            <w:tcBorders>
              <w:top w:val="nil"/>
              <w:left w:val="nil"/>
              <w:bottom w:val="nil"/>
              <w:right w:val="nil"/>
            </w:tcBorders>
            <w:shd w:val="clear" w:color="000000" w:fill="FFFF00"/>
            <w:noWrap/>
            <w:vAlign w:val="center"/>
            <w:hideMark/>
          </w:tcPr>
          <w:p w14:paraId="2E83B726"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0E15EEAC"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A71E2F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5.3.6</w:t>
            </w:r>
          </w:p>
        </w:tc>
        <w:tc>
          <w:tcPr>
            <w:tcW w:w="1584" w:type="dxa"/>
            <w:tcBorders>
              <w:top w:val="nil"/>
              <w:left w:val="nil"/>
              <w:bottom w:val="single" w:sz="4" w:space="0" w:color="C0C0C0"/>
              <w:right w:val="single" w:sz="4" w:space="0" w:color="C0C0C0"/>
            </w:tcBorders>
            <w:shd w:val="clear" w:color="000000" w:fill="E3FAFD"/>
            <w:vAlign w:val="center"/>
            <w:hideMark/>
          </w:tcPr>
          <w:p w14:paraId="7E1E3869"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охрана труда</w:t>
            </w:r>
          </w:p>
        </w:tc>
        <w:tc>
          <w:tcPr>
            <w:tcW w:w="216" w:type="dxa"/>
            <w:tcBorders>
              <w:top w:val="nil"/>
              <w:left w:val="nil"/>
              <w:bottom w:val="single" w:sz="4" w:space="0" w:color="C0C0C0"/>
              <w:right w:val="single" w:sz="4" w:space="0" w:color="C0C0C0"/>
            </w:tcBorders>
            <w:shd w:val="clear" w:color="auto" w:fill="auto"/>
            <w:vAlign w:val="center"/>
            <w:hideMark/>
          </w:tcPr>
          <w:p w14:paraId="68670403"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5311C84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6C3CEF7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78BB470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43A0A43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0,76</w:t>
            </w:r>
          </w:p>
        </w:tc>
        <w:tc>
          <w:tcPr>
            <w:tcW w:w="279" w:type="dxa"/>
            <w:tcBorders>
              <w:top w:val="nil"/>
              <w:left w:val="nil"/>
              <w:bottom w:val="single" w:sz="4" w:space="0" w:color="C0C0C0"/>
              <w:right w:val="single" w:sz="4" w:space="0" w:color="C0C0C0"/>
            </w:tcBorders>
            <w:shd w:val="clear" w:color="000000" w:fill="D7EAD3"/>
            <w:vAlign w:val="center"/>
            <w:hideMark/>
          </w:tcPr>
          <w:p w14:paraId="04C7E51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0,38</w:t>
            </w:r>
          </w:p>
        </w:tc>
        <w:tc>
          <w:tcPr>
            <w:tcW w:w="279" w:type="dxa"/>
            <w:tcBorders>
              <w:top w:val="nil"/>
              <w:left w:val="nil"/>
              <w:bottom w:val="single" w:sz="4" w:space="0" w:color="C0C0C0"/>
              <w:right w:val="single" w:sz="4" w:space="0" w:color="C0C0C0"/>
            </w:tcBorders>
            <w:shd w:val="clear" w:color="000000" w:fill="D7EAD3"/>
            <w:vAlign w:val="center"/>
            <w:hideMark/>
          </w:tcPr>
          <w:p w14:paraId="03AD3FF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0,38</w:t>
            </w:r>
          </w:p>
        </w:tc>
        <w:tc>
          <w:tcPr>
            <w:tcW w:w="450" w:type="dxa"/>
            <w:tcBorders>
              <w:top w:val="nil"/>
              <w:left w:val="nil"/>
              <w:bottom w:val="single" w:sz="4" w:space="0" w:color="C0C0C0"/>
              <w:right w:val="single" w:sz="4" w:space="0" w:color="C0C0C0"/>
            </w:tcBorders>
            <w:shd w:val="clear" w:color="000000" w:fill="FFFFCC"/>
            <w:vAlign w:val="center"/>
            <w:hideMark/>
          </w:tcPr>
          <w:p w14:paraId="287A88B8" w14:textId="77777777" w:rsidR="00372934" w:rsidRPr="00372934" w:rsidRDefault="00372934" w:rsidP="00372934">
            <w:pPr>
              <w:rPr>
                <w:rFonts w:ascii="Tahoma" w:hAnsi="Tahoma" w:cs="Tahoma"/>
                <w:sz w:val="8"/>
                <w:szCs w:val="8"/>
              </w:rPr>
            </w:pPr>
            <w:r w:rsidRPr="00372934">
              <w:rPr>
                <w:rFonts w:ascii="Tahoma" w:hAnsi="Tahoma" w:cs="Tahoma"/>
                <w:sz w:val="8"/>
                <w:szCs w:val="8"/>
              </w:rPr>
              <w:t>принято по расчету регулятора, организацией расходы учтены в п.3.9.3.1</w:t>
            </w:r>
          </w:p>
        </w:tc>
        <w:tc>
          <w:tcPr>
            <w:tcW w:w="425" w:type="dxa"/>
            <w:tcBorders>
              <w:top w:val="nil"/>
              <w:left w:val="nil"/>
              <w:bottom w:val="single" w:sz="4" w:space="0" w:color="C0C0C0"/>
              <w:right w:val="single" w:sz="4" w:space="0" w:color="C0C0C0"/>
            </w:tcBorders>
            <w:shd w:val="clear" w:color="000000" w:fill="FFFFCC"/>
            <w:vAlign w:val="center"/>
            <w:hideMark/>
          </w:tcPr>
          <w:p w14:paraId="7FDBCCF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nil"/>
              <w:left w:val="nil"/>
              <w:bottom w:val="single" w:sz="4" w:space="0" w:color="C0C0C0"/>
              <w:right w:val="single" w:sz="4" w:space="0" w:color="C0C0C0"/>
            </w:tcBorders>
            <w:shd w:val="clear" w:color="000000" w:fill="FFFFCC"/>
            <w:vAlign w:val="center"/>
            <w:hideMark/>
          </w:tcPr>
          <w:p w14:paraId="2E52FC9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0,78</w:t>
            </w:r>
          </w:p>
        </w:tc>
        <w:tc>
          <w:tcPr>
            <w:tcW w:w="420" w:type="dxa"/>
            <w:tcBorders>
              <w:top w:val="nil"/>
              <w:left w:val="nil"/>
              <w:bottom w:val="single" w:sz="4" w:space="0" w:color="C0C0C0"/>
              <w:right w:val="single" w:sz="4" w:space="0" w:color="C0C0C0"/>
            </w:tcBorders>
            <w:shd w:val="clear" w:color="000000" w:fill="D7EAD3"/>
            <w:vAlign w:val="center"/>
            <w:hideMark/>
          </w:tcPr>
          <w:p w14:paraId="40B0229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0,39</w:t>
            </w:r>
          </w:p>
        </w:tc>
        <w:tc>
          <w:tcPr>
            <w:tcW w:w="420" w:type="dxa"/>
            <w:tcBorders>
              <w:top w:val="nil"/>
              <w:left w:val="nil"/>
              <w:bottom w:val="single" w:sz="4" w:space="0" w:color="C0C0C0"/>
              <w:right w:val="single" w:sz="4" w:space="0" w:color="C0C0C0"/>
            </w:tcBorders>
            <w:shd w:val="clear" w:color="000000" w:fill="D7EAD3"/>
            <w:vAlign w:val="center"/>
            <w:hideMark/>
          </w:tcPr>
          <w:p w14:paraId="402CB60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0,39</w:t>
            </w:r>
          </w:p>
        </w:tc>
        <w:tc>
          <w:tcPr>
            <w:tcW w:w="843" w:type="dxa"/>
            <w:vMerge/>
            <w:tcBorders>
              <w:top w:val="nil"/>
              <w:left w:val="nil"/>
              <w:bottom w:val="nil"/>
              <w:right w:val="single" w:sz="4" w:space="0" w:color="C0C0C0"/>
            </w:tcBorders>
            <w:vAlign w:val="center"/>
            <w:hideMark/>
          </w:tcPr>
          <w:p w14:paraId="0E4F1D75" w14:textId="77777777" w:rsidR="00372934" w:rsidRPr="00372934" w:rsidRDefault="00372934" w:rsidP="00372934">
            <w:pPr>
              <w:rPr>
                <w:rFonts w:ascii="Tahoma" w:hAnsi="Tahoma" w:cs="Tahoma"/>
                <w:sz w:val="8"/>
                <w:szCs w:val="8"/>
              </w:rPr>
            </w:pPr>
          </w:p>
        </w:tc>
        <w:tc>
          <w:tcPr>
            <w:tcW w:w="420" w:type="dxa"/>
            <w:tcBorders>
              <w:top w:val="nil"/>
              <w:left w:val="nil"/>
              <w:bottom w:val="single" w:sz="4" w:space="0" w:color="C0C0C0"/>
              <w:right w:val="single" w:sz="4" w:space="0" w:color="C0C0C0"/>
            </w:tcBorders>
            <w:shd w:val="clear" w:color="000000" w:fill="FFFFCC"/>
            <w:vAlign w:val="center"/>
            <w:hideMark/>
          </w:tcPr>
          <w:p w14:paraId="0C29C3D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394B84C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0,80</w:t>
            </w:r>
          </w:p>
        </w:tc>
        <w:tc>
          <w:tcPr>
            <w:tcW w:w="414" w:type="dxa"/>
            <w:tcBorders>
              <w:top w:val="nil"/>
              <w:left w:val="nil"/>
              <w:bottom w:val="single" w:sz="4" w:space="0" w:color="C0C0C0"/>
              <w:right w:val="single" w:sz="4" w:space="0" w:color="C0C0C0"/>
            </w:tcBorders>
            <w:shd w:val="clear" w:color="000000" w:fill="D7EAD3"/>
            <w:vAlign w:val="center"/>
            <w:hideMark/>
          </w:tcPr>
          <w:p w14:paraId="2132509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0,40</w:t>
            </w:r>
          </w:p>
        </w:tc>
        <w:tc>
          <w:tcPr>
            <w:tcW w:w="414" w:type="dxa"/>
            <w:tcBorders>
              <w:top w:val="nil"/>
              <w:left w:val="nil"/>
              <w:bottom w:val="single" w:sz="4" w:space="0" w:color="C0C0C0"/>
              <w:right w:val="single" w:sz="4" w:space="0" w:color="C0C0C0"/>
            </w:tcBorders>
            <w:shd w:val="clear" w:color="000000" w:fill="D7EAD3"/>
            <w:vAlign w:val="center"/>
            <w:hideMark/>
          </w:tcPr>
          <w:p w14:paraId="224A797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0,40</w:t>
            </w:r>
          </w:p>
        </w:tc>
        <w:tc>
          <w:tcPr>
            <w:tcW w:w="859" w:type="dxa"/>
            <w:vMerge/>
            <w:tcBorders>
              <w:top w:val="nil"/>
              <w:left w:val="nil"/>
              <w:bottom w:val="nil"/>
              <w:right w:val="single" w:sz="4" w:space="0" w:color="C0C0C0"/>
            </w:tcBorders>
            <w:vAlign w:val="center"/>
            <w:hideMark/>
          </w:tcPr>
          <w:p w14:paraId="1E227E15" w14:textId="77777777" w:rsidR="00372934" w:rsidRPr="00372934" w:rsidRDefault="00372934" w:rsidP="00372934">
            <w:pPr>
              <w:rPr>
                <w:rFonts w:ascii="Tahoma" w:hAnsi="Tahoma" w:cs="Tahoma"/>
                <w:sz w:val="8"/>
                <w:szCs w:val="8"/>
              </w:rPr>
            </w:pPr>
          </w:p>
        </w:tc>
      </w:tr>
      <w:tr w:rsidR="00372934" w:rsidRPr="00372934" w14:paraId="46634C7B" w14:textId="77777777" w:rsidTr="00372934">
        <w:trPr>
          <w:trHeight w:val="300"/>
          <w:jc w:val="center"/>
        </w:trPr>
        <w:tc>
          <w:tcPr>
            <w:tcW w:w="68" w:type="dxa"/>
            <w:tcBorders>
              <w:top w:val="nil"/>
              <w:left w:val="nil"/>
              <w:bottom w:val="nil"/>
              <w:right w:val="nil"/>
            </w:tcBorders>
            <w:shd w:val="clear" w:color="000000" w:fill="FFFF00"/>
            <w:noWrap/>
            <w:vAlign w:val="center"/>
            <w:hideMark/>
          </w:tcPr>
          <w:p w14:paraId="7022F270"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ОР</w:t>
            </w:r>
          </w:p>
        </w:tc>
        <w:tc>
          <w:tcPr>
            <w:tcW w:w="57" w:type="dxa"/>
            <w:tcBorders>
              <w:top w:val="nil"/>
              <w:left w:val="nil"/>
              <w:bottom w:val="nil"/>
              <w:right w:val="nil"/>
            </w:tcBorders>
            <w:shd w:val="clear" w:color="auto" w:fill="auto"/>
            <w:vAlign w:val="center"/>
            <w:hideMark/>
          </w:tcPr>
          <w:p w14:paraId="07BBA927" w14:textId="77777777" w:rsidR="00372934" w:rsidRPr="00372934" w:rsidRDefault="00372934" w:rsidP="00372934">
            <w:pPr>
              <w:jc w:val="center"/>
              <w:rPr>
                <w:rFonts w:ascii="Wingdings 2" w:hAnsi="Wingdings 2" w:cs="Tahoma"/>
                <w:color w:val="5A5A5A"/>
                <w:sz w:val="8"/>
                <w:szCs w:val="8"/>
              </w:rPr>
            </w:pPr>
            <w:r w:rsidRPr="00372934">
              <w:rPr>
                <w:rFonts w:ascii="Wingdings 2" w:hAnsi="Wingdings 2" w:cs="Tahoma"/>
                <w:color w:val="5A5A5A"/>
                <w:sz w:val="8"/>
                <w:szCs w:val="8"/>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554F76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5.3.7</w:t>
            </w:r>
          </w:p>
        </w:tc>
        <w:tc>
          <w:tcPr>
            <w:tcW w:w="1584" w:type="dxa"/>
            <w:tcBorders>
              <w:top w:val="nil"/>
              <w:left w:val="nil"/>
              <w:bottom w:val="single" w:sz="4" w:space="0" w:color="C0C0C0"/>
              <w:right w:val="single" w:sz="4" w:space="0" w:color="C0C0C0"/>
            </w:tcBorders>
            <w:shd w:val="clear" w:color="000000" w:fill="E3FAFD"/>
            <w:vAlign w:val="center"/>
            <w:hideMark/>
          </w:tcPr>
          <w:p w14:paraId="67A36FF9" w14:textId="77777777" w:rsidR="00372934" w:rsidRPr="00372934" w:rsidRDefault="00372934" w:rsidP="00372934">
            <w:pPr>
              <w:ind w:firstLineChars="300" w:firstLine="240"/>
              <w:rPr>
                <w:rFonts w:ascii="Tahoma" w:hAnsi="Tahoma" w:cs="Tahoma"/>
                <w:sz w:val="8"/>
                <w:szCs w:val="8"/>
              </w:rPr>
            </w:pPr>
            <w:r w:rsidRPr="00372934">
              <w:rPr>
                <w:rFonts w:ascii="Tahoma" w:hAnsi="Tahoma" w:cs="Tahoma"/>
                <w:sz w:val="8"/>
                <w:szCs w:val="8"/>
              </w:rPr>
              <w:t>Услуги ОТС-42</w:t>
            </w:r>
          </w:p>
        </w:tc>
        <w:tc>
          <w:tcPr>
            <w:tcW w:w="216" w:type="dxa"/>
            <w:tcBorders>
              <w:top w:val="nil"/>
              <w:left w:val="nil"/>
              <w:bottom w:val="single" w:sz="4" w:space="0" w:color="C0C0C0"/>
              <w:right w:val="single" w:sz="4" w:space="0" w:color="C0C0C0"/>
            </w:tcBorders>
            <w:shd w:val="clear" w:color="auto" w:fill="auto"/>
            <w:vAlign w:val="center"/>
            <w:hideMark/>
          </w:tcPr>
          <w:p w14:paraId="040B8997"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49AA091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1B2ADF9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56D16F5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3BA9264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2,03</w:t>
            </w:r>
          </w:p>
        </w:tc>
        <w:tc>
          <w:tcPr>
            <w:tcW w:w="279" w:type="dxa"/>
            <w:tcBorders>
              <w:top w:val="nil"/>
              <w:left w:val="nil"/>
              <w:bottom w:val="single" w:sz="4" w:space="0" w:color="C0C0C0"/>
              <w:right w:val="single" w:sz="4" w:space="0" w:color="C0C0C0"/>
            </w:tcBorders>
            <w:shd w:val="clear" w:color="000000" w:fill="D7EAD3"/>
            <w:vAlign w:val="center"/>
            <w:hideMark/>
          </w:tcPr>
          <w:p w14:paraId="632DA10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1,01</w:t>
            </w:r>
          </w:p>
        </w:tc>
        <w:tc>
          <w:tcPr>
            <w:tcW w:w="279" w:type="dxa"/>
            <w:tcBorders>
              <w:top w:val="nil"/>
              <w:left w:val="nil"/>
              <w:bottom w:val="single" w:sz="4" w:space="0" w:color="C0C0C0"/>
              <w:right w:val="single" w:sz="4" w:space="0" w:color="C0C0C0"/>
            </w:tcBorders>
            <w:shd w:val="clear" w:color="000000" w:fill="D7EAD3"/>
            <w:vAlign w:val="center"/>
            <w:hideMark/>
          </w:tcPr>
          <w:p w14:paraId="68871DF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1,01</w:t>
            </w:r>
          </w:p>
        </w:tc>
        <w:tc>
          <w:tcPr>
            <w:tcW w:w="450" w:type="dxa"/>
            <w:tcBorders>
              <w:top w:val="nil"/>
              <w:left w:val="nil"/>
              <w:bottom w:val="single" w:sz="4" w:space="0" w:color="C0C0C0"/>
              <w:right w:val="single" w:sz="4" w:space="0" w:color="C0C0C0"/>
            </w:tcBorders>
            <w:shd w:val="clear" w:color="000000" w:fill="FFFFCC"/>
            <w:vAlign w:val="center"/>
            <w:hideMark/>
          </w:tcPr>
          <w:p w14:paraId="2296B008" w14:textId="77777777" w:rsidR="00372934" w:rsidRPr="00372934" w:rsidRDefault="00372934" w:rsidP="00372934">
            <w:pPr>
              <w:rPr>
                <w:rFonts w:ascii="Tahoma" w:hAnsi="Tahoma" w:cs="Tahoma"/>
                <w:sz w:val="8"/>
                <w:szCs w:val="8"/>
              </w:rPr>
            </w:pPr>
            <w:r w:rsidRPr="00372934">
              <w:rPr>
                <w:rFonts w:ascii="Tahoma" w:hAnsi="Tahoma" w:cs="Tahoma"/>
                <w:sz w:val="8"/>
                <w:szCs w:val="8"/>
              </w:rPr>
              <w:t>принято по расчету регулятора</w:t>
            </w:r>
          </w:p>
        </w:tc>
        <w:tc>
          <w:tcPr>
            <w:tcW w:w="425" w:type="dxa"/>
            <w:tcBorders>
              <w:top w:val="nil"/>
              <w:left w:val="nil"/>
              <w:bottom w:val="single" w:sz="4" w:space="0" w:color="C0C0C0"/>
              <w:right w:val="single" w:sz="4" w:space="0" w:color="C0C0C0"/>
            </w:tcBorders>
            <w:shd w:val="clear" w:color="000000" w:fill="FFFFCC"/>
            <w:vAlign w:val="center"/>
            <w:hideMark/>
          </w:tcPr>
          <w:p w14:paraId="09EBE81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nil"/>
              <w:left w:val="nil"/>
              <w:bottom w:val="single" w:sz="4" w:space="0" w:color="C0C0C0"/>
              <w:right w:val="single" w:sz="4" w:space="0" w:color="C0C0C0"/>
            </w:tcBorders>
            <w:shd w:val="clear" w:color="000000" w:fill="FFFFCC"/>
            <w:vAlign w:val="center"/>
            <w:hideMark/>
          </w:tcPr>
          <w:p w14:paraId="3A32A0C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2,08</w:t>
            </w:r>
          </w:p>
        </w:tc>
        <w:tc>
          <w:tcPr>
            <w:tcW w:w="420" w:type="dxa"/>
            <w:tcBorders>
              <w:top w:val="nil"/>
              <w:left w:val="nil"/>
              <w:bottom w:val="single" w:sz="4" w:space="0" w:color="C0C0C0"/>
              <w:right w:val="single" w:sz="4" w:space="0" w:color="C0C0C0"/>
            </w:tcBorders>
            <w:shd w:val="clear" w:color="000000" w:fill="D7EAD3"/>
            <w:vAlign w:val="center"/>
            <w:hideMark/>
          </w:tcPr>
          <w:p w14:paraId="434DD80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1,04</w:t>
            </w:r>
          </w:p>
        </w:tc>
        <w:tc>
          <w:tcPr>
            <w:tcW w:w="420" w:type="dxa"/>
            <w:tcBorders>
              <w:top w:val="nil"/>
              <w:left w:val="nil"/>
              <w:bottom w:val="single" w:sz="4" w:space="0" w:color="C0C0C0"/>
              <w:right w:val="single" w:sz="4" w:space="0" w:color="C0C0C0"/>
            </w:tcBorders>
            <w:shd w:val="clear" w:color="000000" w:fill="D7EAD3"/>
            <w:vAlign w:val="center"/>
            <w:hideMark/>
          </w:tcPr>
          <w:p w14:paraId="1C64EB5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1,04</w:t>
            </w:r>
          </w:p>
        </w:tc>
        <w:tc>
          <w:tcPr>
            <w:tcW w:w="843" w:type="dxa"/>
            <w:tcBorders>
              <w:top w:val="nil"/>
              <w:left w:val="nil"/>
              <w:bottom w:val="single" w:sz="4" w:space="0" w:color="C0C0C0"/>
              <w:right w:val="single" w:sz="4" w:space="0" w:color="C0C0C0"/>
            </w:tcBorders>
            <w:shd w:val="clear" w:color="000000" w:fill="FFFFCC"/>
            <w:vAlign w:val="center"/>
            <w:hideMark/>
          </w:tcPr>
          <w:p w14:paraId="66A64DC9"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150313A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3215BC4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2,14</w:t>
            </w:r>
          </w:p>
        </w:tc>
        <w:tc>
          <w:tcPr>
            <w:tcW w:w="414" w:type="dxa"/>
            <w:tcBorders>
              <w:top w:val="nil"/>
              <w:left w:val="nil"/>
              <w:bottom w:val="single" w:sz="4" w:space="0" w:color="C0C0C0"/>
              <w:right w:val="single" w:sz="4" w:space="0" w:color="C0C0C0"/>
            </w:tcBorders>
            <w:shd w:val="clear" w:color="000000" w:fill="D7EAD3"/>
            <w:vAlign w:val="center"/>
            <w:hideMark/>
          </w:tcPr>
          <w:p w14:paraId="06E46B4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1,07</w:t>
            </w:r>
          </w:p>
        </w:tc>
        <w:tc>
          <w:tcPr>
            <w:tcW w:w="414" w:type="dxa"/>
            <w:tcBorders>
              <w:top w:val="nil"/>
              <w:left w:val="nil"/>
              <w:bottom w:val="single" w:sz="4" w:space="0" w:color="C0C0C0"/>
              <w:right w:val="single" w:sz="4" w:space="0" w:color="C0C0C0"/>
            </w:tcBorders>
            <w:shd w:val="clear" w:color="000000" w:fill="D7EAD3"/>
            <w:vAlign w:val="center"/>
            <w:hideMark/>
          </w:tcPr>
          <w:p w14:paraId="03F5205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1,07</w:t>
            </w:r>
          </w:p>
        </w:tc>
        <w:tc>
          <w:tcPr>
            <w:tcW w:w="859" w:type="dxa"/>
            <w:tcBorders>
              <w:top w:val="nil"/>
              <w:left w:val="nil"/>
              <w:bottom w:val="single" w:sz="4" w:space="0" w:color="C0C0C0"/>
              <w:right w:val="single" w:sz="4" w:space="0" w:color="C0C0C0"/>
            </w:tcBorders>
            <w:shd w:val="clear" w:color="000000" w:fill="FFFFCC"/>
            <w:vAlign w:val="center"/>
            <w:hideMark/>
          </w:tcPr>
          <w:p w14:paraId="6DE6B2B9"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3D3619B4" w14:textId="77777777" w:rsidTr="00372934">
        <w:trPr>
          <w:trHeight w:val="450"/>
          <w:jc w:val="center"/>
        </w:trPr>
        <w:tc>
          <w:tcPr>
            <w:tcW w:w="68" w:type="dxa"/>
            <w:tcBorders>
              <w:top w:val="nil"/>
              <w:left w:val="nil"/>
              <w:bottom w:val="nil"/>
              <w:right w:val="nil"/>
            </w:tcBorders>
            <w:shd w:val="clear" w:color="000000" w:fill="B1A0C7"/>
            <w:noWrap/>
            <w:vAlign w:val="center"/>
            <w:hideMark/>
          </w:tcPr>
          <w:p w14:paraId="6A79EC76"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А</w:t>
            </w:r>
          </w:p>
        </w:tc>
        <w:tc>
          <w:tcPr>
            <w:tcW w:w="57" w:type="dxa"/>
            <w:tcBorders>
              <w:top w:val="nil"/>
              <w:left w:val="nil"/>
              <w:bottom w:val="nil"/>
              <w:right w:val="nil"/>
            </w:tcBorders>
            <w:shd w:val="clear" w:color="auto" w:fill="auto"/>
            <w:noWrap/>
            <w:vAlign w:val="bottom"/>
            <w:hideMark/>
          </w:tcPr>
          <w:p w14:paraId="62716CA4"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461C07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w:t>
            </w:r>
          </w:p>
        </w:tc>
        <w:tc>
          <w:tcPr>
            <w:tcW w:w="1584" w:type="dxa"/>
            <w:tcBorders>
              <w:top w:val="nil"/>
              <w:left w:val="nil"/>
              <w:bottom w:val="single" w:sz="4" w:space="0" w:color="C0C0C0"/>
              <w:right w:val="single" w:sz="4" w:space="0" w:color="C0C0C0"/>
            </w:tcBorders>
            <w:shd w:val="clear" w:color="auto" w:fill="auto"/>
            <w:vAlign w:val="center"/>
            <w:hideMark/>
          </w:tcPr>
          <w:p w14:paraId="252297B6"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Амортизация основных средств и нематериальных активов</w:t>
            </w:r>
          </w:p>
        </w:tc>
        <w:tc>
          <w:tcPr>
            <w:tcW w:w="216" w:type="dxa"/>
            <w:tcBorders>
              <w:top w:val="nil"/>
              <w:left w:val="nil"/>
              <w:bottom w:val="single" w:sz="4" w:space="0" w:color="C0C0C0"/>
              <w:right w:val="single" w:sz="4" w:space="0" w:color="C0C0C0"/>
            </w:tcBorders>
            <w:shd w:val="clear" w:color="auto" w:fill="auto"/>
            <w:vAlign w:val="center"/>
            <w:hideMark/>
          </w:tcPr>
          <w:p w14:paraId="3B22F736"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4772A12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17,97</w:t>
            </w:r>
          </w:p>
        </w:tc>
        <w:tc>
          <w:tcPr>
            <w:tcW w:w="390" w:type="dxa"/>
            <w:tcBorders>
              <w:top w:val="nil"/>
              <w:left w:val="nil"/>
              <w:bottom w:val="single" w:sz="4" w:space="0" w:color="C0C0C0"/>
              <w:right w:val="single" w:sz="4" w:space="0" w:color="C0C0C0"/>
            </w:tcBorders>
            <w:shd w:val="clear" w:color="000000" w:fill="D7EAD3"/>
            <w:vAlign w:val="center"/>
            <w:hideMark/>
          </w:tcPr>
          <w:p w14:paraId="139CC9B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215,59</w:t>
            </w:r>
          </w:p>
        </w:tc>
        <w:tc>
          <w:tcPr>
            <w:tcW w:w="353" w:type="dxa"/>
            <w:tcBorders>
              <w:top w:val="nil"/>
              <w:left w:val="nil"/>
              <w:bottom w:val="single" w:sz="4" w:space="0" w:color="C0C0C0"/>
              <w:right w:val="single" w:sz="4" w:space="0" w:color="C0C0C0"/>
            </w:tcBorders>
            <w:shd w:val="clear" w:color="000000" w:fill="D7EAD3"/>
            <w:vAlign w:val="center"/>
            <w:hideMark/>
          </w:tcPr>
          <w:p w14:paraId="00F2E04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345,20</w:t>
            </w:r>
          </w:p>
        </w:tc>
        <w:tc>
          <w:tcPr>
            <w:tcW w:w="404" w:type="dxa"/>
            <w:tcBorders>
              <w:top w:val="nil"/>
              <w:left w:val="nil"/>
              <w:bottom w:val="single" w:sz="4" w:space="0" w:color="C0C0C0"/>
              <w:right w:val="single" w:sz="4" w:space="0" w:color="C0C0C0"/>
            </w:tcBorders>
            <w:shd w:val="clear" w:color="000000" w:fill="D7EAD3"/>
            <w:vAlign w:val="center"/>
            <w:hideMark/>
          </w:tcPr>
          <w:p w14:paraId="0091B34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7097247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71601DF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0F69BD89"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6698E48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345,20</w:t>
            </w:r>
          </w:p>
        </w:tc>
        <w:tc>
          <w:tcPr>
            <w:tcW w:w="430" w:type="dxa"/>
            <w:tcBorders>
              <w:top w:val="nil"/>
              <w:left w:val="nil"/>
              <w:bottom w:val="single" w:sz="4" w:space="0" w:color="C0C0C0"/>
              <w:right w:val="single" w:sz="4" w:space="0" w:color="C0C0C0"/>
            </w:tcBorders>
            <w:shd w:val="clear" w:color="000000" w:fill="D7EAD3"/>
            <w:vAlign w:val="center"/>
            <w:hideMark/>
          </w:tcPr>
          <w:p w14:paraId="1284960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037CECE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A9929A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43" w:type="dxa"/>
            <w:tcBorders>
              <w:top w:val="nil"/>
              <w:left w:val="nil"/>
              <w:bottom w:val="single" w:sz="4" w:space="0" w:color="C0C0C0"/>
              <w:right w:val="single" w:sz="4" w:space="0" w:color="C0C0C0"/>
            </w:tcBorders>
            <w:shd w:val="clear" w:color="000000" w:fill="FFFFCC"/>
            <w:vAlign w:val="center"/>
            <w:hideMark/>
          </w:tcPr>
          <w:p w14:paraId="10DF5C9C"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63F092F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345,20</w:t>
            </w:r>
          </w:p>
        </w:tc>
        <w:tc>
          <w:tcPr>
            <w:tcW w:w="420" w:type="dxa"/>
            <w:tcBorders>
              <w:top w:val="nil"/>
              <w:left w:val="nil"/>
              <w:bottom w:val="single" w:sz="4" w:space="0" w:color="C0C0C0"/>
              <w:right w:val="single" w:sz="4" w:space="0" w:color="C0C0C0"/>
            </w:tcBorders>
            <w:shd w:val="clear" w:color="000000" w:fill="D7EAD3"/>
            <w:vAlign w:val="center"/>
            <w:hideMark/>
          </w:tcPr>
          <w:p w14:paraId="1F42830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5A90B4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1220F3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59" w:type="dxa"/>
            <w:tcBorders>
              <w:top w:val="nil"/>
              <w:left w:val="nil"/>
              <w:bottom w:val="single" w:sz="4" w:space="0" w:color="C0C0C0"/>
              <w:right w:val="single" w:sz="4" w:space="0" w:color="C0C0C0"/>
            </w:tcBorders>
            <w:shd w:val="clear" w:color="000000" w:fill="FFFFCC"/>
            <w:vAlign w:val="center"/>
            <w:hideMark/>
          </w:tcPr>
          <w:p w14:paraId="22AF6157"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2527B5BF" w14:textId="77777777" w:rsidTr="00372934">
        <w:trPr>
          <w:trHeight w:val="450"/>
          <w:jc w:val="center"/>
        </w:trPr>
        <w:tc>
          <w:tcPr>
            <w:tcW w:w="68" w:type="dxa"/>
            <w:tcBorders>
              <w:top w:val="nil"/>
              <w:left w:val="nil"/>
              <w:bottom w:val="nil"/>
              <w:right w:val="nil"/>
            </w:tcBorders>
            <w:shd w:val="clear" w:color="000000" w:fill="B1A0C7"/>
            <w:noWrap/>
            <w:vAlign w:val="center"/>
            <w:hideMark/>
          </w:tcPr>
          <w:p w14:paraId="5F84D2B9"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А</w:t>
            </w:r>
          </w:p>
        </w:tc>
        <w:tc>
          <w:tcPr>
            <w:tcW w:w="57" w:type="dxa"/>
            <w:tcBorders>
              <w:top w:val="nil"/>
              <w:left w:val="nil"/>
              <w:bottom w:val="nil"/>
              <w:right w:val="nil"/>
            </w:tcBorders>
            <w:shd w:val="clear" w:color="auto" w:fill="auto"/>
            <w:noWrap/>
            <w:vAlign w:val="bottom"/>
            <w:hideMark/>
          </w:tcPr>
          <w:p w14:paraId="0594F63A"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EB6BB9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7.1</w:t>
            </w:r>
          </w:p>
        </w:tc>
        <w:tc>
          <w:tcPr>
            <w:tcW w:w="1584" w:type="dxa"/>
            <w:tcBorders>
              <w:top w:val="nil"/>
              <w:left w:val="nil"/>
              <w:bottom w:val="single" w:sz="4" w:space="0" w:color="C0C0C0"/>
              <w:right w:val="single" w:sz="4" w:space="0" w:color="C0C0C0"/>
            </w:tcBorders>
            <w:shd w:val="clear" w:color="auto" w:fill="auto"/>
            <w:vAlign w:val="center"/>
            <w:hideMark/>
          </w:tcPr>
          <w:p w14:paraId="0346F290" w14:textId="77777777" w:rsidR="00372934" w:rsidRPr="00372934" w:rsidRDefault="00372934" w:rsidP="00372934">
            <w:pPr>
              <w:ind w:firstLineChars="100" w:firstLine="80"/>
              <w:rPr>
                <w:rFonts w:ascii="Tahoma" w:hAnsi="Tahoma" w:cs="Tahoma"/>
                <w:b/>
                <w:bCs/>
                <w:color w:val="000000"/>
                <w:sz w:val="8"/>
                <w:szCs w:val="8"/>
              </w:rPr>
            </w:pPr>
            <w:r w:rsidRPr="00372934">
              <w:rPr>
                <w:rFonts w:ascii="Tahoma" w:hAnsi="Tahoma" w:cs="Tahoma"/>
                <w:b/>
                <w:bCs/>
                <w:color w:val="000000"/>
                <w:sz w:val="8"/>
                <w:szCs w:val="8"/>
              </w:rPr>
              <w:t>Амортизация основных средств</w:t>
            </w:r>
          </w:p>
        </w:tc>
        <w:tc>
          <w:tcPr>
            <w:tcW w:w="216" w:type="dxa"/>
            <w:tcBorders>
              <w:top w:val="nil"/>
              <w:left w:val="nil"/>
              <w:bottom w:val="single" w:sz="4" w:space="0" w:color="C0C0C0"/>
              <w:right w:val="single" w:sz="4" w:space="0" w:color="C0C0C0"/>
            </w:tcBorders>
            <w:shd w:val="clear" w:color="auto" w:fill="auto"/>
            <w:vAlign w:val="center"/>
            <w:hideMark/>
          </w:tcPr>
          <w:p w14:paraId="53D430F7"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0E67457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17,97</w:t>
            </w:r>
          </w:p>
        </w:tc>
        <w:tc>
          <w:tcPr>
            <w:tcW w:w="390" w:type="dxa"/>
            <w:tcBorders>
              <w:top w:val="nil"/>
              <w:left w:val="nil"/>
              <w:bottom w:val="single" w:sz="4" w:space="0" w:color="C0C0C0"/>
              <w:right w:val="single" w:sz="4" w:space="0" w:color="C0C0C0"/>
            </w:tcBorders>
            <w:shd w:val="clear" w:color="000000" w:fill="FFFFCC"/>
            <w:vAlign w:val="center"/>
            <w:hideMark/>
          </w:tcPr>
          <w:p w14:paraId="2AE150A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215,59</w:t>
            </w:r>
          </w:p>
        </w:tc>
        <w:tc>
          <w:tcPr>
            <w:tcW w:w="353" w:type="dxa"/>
            <w:tcBorders>
              <w:top w:val="nil"/>
              <w:left w:val="nil"/>
              <w:bottom w:val="single" w:sz="4" w:space="0" w:color="C0C0C0"/>
              <w:right w:val="single" w:sz="4" w:space="0" w:color="C0C0C0"/>
            </w:tcBorders>
            <w:shd w:val="clear" w:color="000000" w:fill="FFFFCC"/>
            <w:vAlign w:val="center"/>
            <w:hideMark/>
          </w:tcPr>
          <w:p w14:paraId="20E10A9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345,20</w:t>
            </w:r>
          </w:p>
        </w:tc>
        <w:tc>
          <w:tcPr>
            <w:tcW w:w="404" w:type="dxa"/>
            <w:tcBorders>
              <w:top w:val="nil"/>
              <w:left w:val="nil"/>
              <w:bottom w:val="single" w:sz="4" w:space="0" w:color="C0C0C0"/>
              <w:right w:val="single" w:sz="4" w:space="0" w:color="C0C0C0"/>
            </w:tcBorders>
            <w:shd w:val="clear" w:color="000000" w:fill="FFFFCC"/>
            <w:vAlign w:val="center"/>
            <w:hideMark/>
          </w:tcPr>
          <w:p w14:paraId="7460F5F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46C9B34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42F009B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0DB126D8" w14:textId="77777777" w:rsidR="00372934" w:rsidRPr="00372934" w:rsidRDefault="00372934" w:rsidP="00372934">
            <w:pPr>
              <w:rPr>
                <w:rFonts w:ascii="Tahoma" w:hAnsi="Tahoma" w:cs="Tahoma"/>
                <w:sz w:val="8"/>
                <w:szCs w:val="8"/>
              </w:rPr>
            </w:pPr>
            <w:r w:rsidRPr="00372934">
              <w:rPr>
                <w:rFonts w:ascii="Tahoma" w:hAnsi="Tahoma" w:cs="Tahoma"/>
                <w:sz w:val="8"/>
                <w:szCs w:val="8"/>
              </w:rPr>
              <w:t>отклонено в соответствии с действующим законодательством.</w:t>
            </w:r>
          </w:p>
        </w:tc>
        <w:tc>
          <w:tcPr>
            <w:tcW w:w="425" w:type="dxa"/>
            <w:tcBorders>
              <w:top w:val="nil"/>
              <w:left w:val="nil"/>
              <w:bottom w:val="single" w:sz="4" w:space="0" w:color="C0C0C0"/>
              <w:right w:val="single" w:sz="4" w:space="0" w:color="C0C0C0"/>
            </w:tcBorders>
            <w:shd w:val="clear" w:color="000000" w:fill="FFFFCC"/>
            <w:vAlign w:val="center"/>
            <w:hideMark/>
          </w:tcPr>
          <w:p w14:paraId="602BE7E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345,20</w:t>
            </w:r>
          </w:p>
        </w:tc>
        <w:tc>
          <w:tcPr>
            <w:tcW w:w="430" w:type="dxa"/>
            <w:tcBorders>
              <w:top w:val="nil"/>
              <w:left w:val="nil"/>
              <w:bottom w:val="single" w:sz="4" w:space="0" w:color="C0C0C0"/>
              <w:right w:val="single" w:sz="4" w:space="0" w:color="C0C0C0"/>
            </w:tcBorders>
            <w:shd w:val="clear" w:color="000000" w:fill="FFFFCC"/>
            <w:vAlign w:val="center"/>
            <w:hideMark/>
          </w:tcPr>
          <w:p w14:paraId="0F6BCAE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552E44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80CE0D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43" w:type="dxa"/>
            <w:tcBorders>
              <w:top w:val="nil"/>
              <w:left w:val="nil"/>
              <w:bottom w:val="single" w:sz="4" w:space="0" w:color="C0C0C0"/>
              <w:right w:val="single" w:sz="4" w:space="0" w:color="C0C0C0"/>
            </w:tcBorders>
            <w:shd w:val="clear" w:color="000000" w:fill="FFFFCC"/>
            <w:vAlign w:val="center"/>
            <w:hideMark/>
          </w:tcPr>
          <w:p w14:paraId="3119AE62" w14:textId="77777777" w:rsidR="00372934" w:rsidRPr="00372934" w:rsidRDefault="00372934" w:rsidP="00372934">
            <w:pPr>
              <w:rPr>
                <w:rFonts w:ascii="Tahoma" w:hAnsi="Tahoma" w:cs="Tahoma"/>
                <w:sz w:val="8"/>
                <w:szCs w:val="8"/>
              </w:rPr>
            </w:pPr>
            <w:r w:rsidRPr="00372934">
              <w:rPr>
                <w:rFonts w:ascii="Tahoma" w:hAnsi="Tahoma" w:cs="Tahoma"/>
                <w:sz w:val="8"/>
                <w:szCs w:val="8"/>
              </w:rPr>
              <w:t>отклонено в соответствии с действующим законодательством.</w:t>
            </w:r>
          </w:p>
        </w:tc>
        <w:tc>
          <w:tcPr>
            <w:tcW w:w="420" w:type="dxa"/>
            <w:tcBorders>
              <w:top w:val="nil"/>
              <w:left w:val="nil"/>
              <w:bottom w:val="single" w:sz="4" w:space="0" w:color="C0C0C0"/>
              <w:right w:val="single" w:sz="4" w:space="0" w:color="C0C0C0"/>
            </w:tcBorders>
            <w:shd w:val="clear" w:color="000000" w:fill="FFFFCC"/>
            <w:vAlign w:val="center"/>
            <w:hideMark/>
          </w:tcPr>
          <w:p w14:paraId="4143B42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345,20</w:t>
            </w:r>
          </w:p>
        </w:tc>
        <w:tc>
          <w:tcPr>
            <w:tcW w:w="420" w:type="dxa"/>
            <w:tcBorders>
              <w:top w:val="nil"/>
              <w:left w:val="nil"/>
              <w:bottom w:val="single" w:sz="4" w:space="0" w:color="C0C0C0"/>
              <w:right w:val="single" w:sz="4" w:space="0" w:color="C0C0C0"/>
            </w:tcBorders>
            <w:shd w:val="clear" w:color="000000" w:fill="FFFFCC"/>
            <w:vAlign w:val="center"/>
            <w:hideMark/>
          </w:tcPr>
          <w:p w14:paraId="5D62174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722D41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E2FF23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59" w:type="dxa"/>
            <w:tcBorders>
              <w:top w:val="nil"/>
              <w:left w:val="nil"/>
              <w:bottom w:val="single" w:sz="4" w:space="0" w:color="C0C0C0"/>
              <w:right w:val="single" w:sz="4" w:space="0" w:color="C0C0C0"/>
            </w:tcBorders>
            <w:shd w:val="clear" w:color="000000" w:fill="FFFFCC"/>
            <w:vAlign w:val="center"/>
            <w:hideMark/>
          </w:tcPr>
          <w:p w14:paraId="006B083D" w14:textId="77777777" w:rsidR="00372934" w:rsidRPr="00372934" w:rsidRDefault="00372934" w:rsidP="00372934">
            <w:pPr>
              <w:rPr>
                <w:rFonts w:ascii="Tahoma" w:hAnsi="Tahoma" w:cs="Tahoma"/>
                <w:sz w:val="8"/>
                <w:szCs w:val="8"/>
              </w:rPr>
            </w:pPr>
            <w:r w:rsidRPr="00372934">
              <w:rPr>
                <w:rFonts w:ascii="Tahoma" w:hAnsi="Tahoma" w:cs="Tahoma"/>
                <w:sz w:val="8"/>
                <w:szCs w:val="8"/>
              </w:rPr>
              <w:t>отклонено в соответствии с действующим законодательством.</w:t>
            </w:r>
          </w:p>
        </w:tc>
      </w:tr>
      <w:tr w:rsidR="00372934" w:rsidRPr="00372934" w14:paraId="5E4FFDEA" w14:textId="77777777" w:rsidTr="00372934">
        <w:trPr>
          <w:trHeight w:val="300"/>
          <w:jc w:val="center"/>
        </w:trPr>
        <w:tc>
          <w:tcPr>
            <w:tcW w:w="68" w:type="dxa"/>
            <w:tcBorders>
              <w:top w:val="nil"/>
              <w:left w:val="nil"/>
              <w:bottom w:val="nil"/>
              <w:right w:val="nil"/>
            </w:tcBorders>
            <w:shd w:val="clear" w:color="000000" w:fill="00B050"/>
            <w:noWrap/>
            <w:vAlign w:val="center"/>
            <w:hideMark/>
          </w:tcPr>
          <w:p w14:paraId="7F7432F5"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НР</w:t>
            </w:r>
          </w:p>
        </w:tc>
        <w:tc>
          <w:tcPr>
            <w:tcW w:w="57" w:type="dxa"/>
            <w:tcBorders>
              <w:top w:val="nil"/>
              <w:left w:val="nil"/>
              <w:bottom w:val="nil"/>
              <w:right w:val="nil"/>
            </w:tcBorders>
            <w:shd w:val="clear" w:color="auto" w:fill="auto"/>
            <w:noWrap/>
            <w:vAlign w:val="bottom"/>
            <w:hideMark/>
          </w:tcPr>
          <w:p w14:paraId="27D3CCCA"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364334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w:t>
            </w:r>
          </w:p>
        </w:tc>
        <w:tc>
          <w:tcPr>
            <w:tcW w:w="1584" w:type="dxa"/>
            <w:tcBorders>
              <w:top w:val="nil"/>
              <w:left w:val="nil"/>
              <w:bottom w:val="single" w:sz="4" w:space="0" w:color="C0C0C0"/>
              <w:right w:val="single" w:sz="4" w:space="0" w:color="C0C0C0"/>
            </w:tcBorders>
            <w:shd w:val="clear" w:color="auto" w:fill="auto"/>
            <w:vAlign w:val="center"/>
            <w:hideMark/>
          </w:tcPr>
          <w:p w14:paraId="36101917"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Расходы на арендную плату</w:t>
            </w:r>
          </w:p>
        </w:tc>
        <w:tc>
          <w:tcPr>
            <w:tcW w:w="216" w:type="dxa"/>
            <w:tcBorders>
              <w:top w:val="nil"/>
              <w:left w:val="nil"/>
              <w:bottom w:val="single" w:sz="4" w:space="0" w:color="C0C0C0"/>
              <w:right w:val="single" w:sz="4" w:space="0" w:color="C0C0C0"/>
            </w:tcBorders>
            <w:shd w:val="clear" w:color="auto" w:fill="auto"/>
            <w:vAlign w:val="center"/>
            <w:hideMark/>
          </w:tcPr>
          <w:p w14:paraId="229F4938"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53C8B63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390" w:type="dxa"/>
            <w:tcBorders>
              <w:top w:val="nil"/>
              <w:left w:val="nil"/>
              <w:bottom w:val="single" w:sz="4" w:space="0" w:color="C0C0C0"/>
              <w:right w:val="single" w:sz="4" w:space="0" w:color="C0C0C0"/>
            </w:tcBorders>
            <w:shd w:val="clear" w:color="000000" w:fill="D7EAD3"/>
            <w:vAlign w:val="center"/>
            <w:hideMark/>
          </w:tcPr>
          <w:p w14:paraId="56036A1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5C0AF0B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36,60</w:t>
            </w:r>
          </w:p>
        </w:tc>
        <w:tc>
          <w:tcPr>
            <w:tcW w:w="404" w:type="dxa"/>
            <w:tcBorders>
              <w:top w:val="nil"/>
              <w:left w:val="nil"/>
              <w:bottom w:val="single" w:sz="4" w:space="0" w:color="C0C0C0"/>
              <w:right w:val="single" w:sz="4" w:space="0" w:color="C0C0C0"/>
            </w:tcBorders>
            <w:shd w:val="clear" w:color="000000" w:fill="D7EAD3"/>
            <w:vAlign w:val="center"/>
            <w:hideMark/>
          </w:tcPr>
          <w:p w14:paraId="2AC0907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3872063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0965F4B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27696D1E"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128BD59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16,60</w:t>
            </w:r>
          </w:p>
        </w:tc>
        <w:tc>
          <w:tcPr>
            <w:tcW w:w="430" w:type="dxa"/>
            <w:tcBorders>
              <w:top w:val="nil"/>
              <w:left w:val="nil"/>
              <w:bottom w:val="single" w:sz="4" w:space="0" w:color="C0C0C0"/>
              <w:right w:val="single" w:sz="4" w:space="0" w:color="C0C0C0"/>
            </w:tcBorders>
            <w:shd w:val="clear" w:color="000000" w:fill="D7EAD3"/>
            <w:vAlign w:val="center"/>
            <w:hideMark/>
          </w:tcPr>
          <w:p w14:paraId="198CE1F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CC55C6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A75D00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43" w:type="dxa"/>
            <w:tcBorders>
              <w:top w:val="nil"/>
              <w:left w:val="nil"/>
              <w:bottom w:val="single" w:sz="4" w:space="0" w:color="C0C0C0"/>
              <w:right w:val="single" w:sz="4" w:space="0" w:color="C0C0C0"/>
            </w:tcBorders>
            <w:shd w:val="clear" w:color="000000" w:fill="FFFFCC"/>
            <w:vAlign w:val="center"/>
            <w:hideMark/>
          </w:tcPr>
          <w:p w14:paraId="24BB6242"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43B5482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16,60</w:t>
            </w:r>
          </w:p>
        </w:tc>
        <w:tc>
          <w:tcPr>
            <w:tcW w:w="420" w:type="dxa"/>
            <w:tcBorders>
              <w:top w:val="nil"/>
              <w:left w:val="nil"/>
              <w:bottom w:val="single" w:sz="4" w:space="0" w:color="C0C0C0"/>
              <w:right w:val="single" w:sz="4" w:space="0" w:color="C0C0C0"/>
            </w:tcBorders>
            <w:shd w:val="clear" w:color="000000" w:fill="D7EAD3"/>
            <w:vAlign w:val="center"/>
            <w:hideMark/>
          </w:tcPr>
          <w:p w14:paraId="1C9DF9A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37E59D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148C04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59" w:type="dxa"/>
            <w:tcBorders>
              <w:top w:val="nil"/>
              <w:left w:val="nil"/>
              <w:bottom w:val="single" w:sz="4" w:space="0" w:color="C0C0C0"/>
              <w:right w:val="single" w:sz="4" w:space="0" w:color="C0C0C0"/>
            </w:tcBorders>
            <w:shd w:val="clear" w:color="000000" w:fill="FFFFCC"/>
            <w:vAlign w:val="center"/>
            <w:hideMark/>
          </w:tcPr>
          <w:p w14:paraId="6F064347"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2A704AF6" w14:textId="77777777" w:rsidTr="00372934">
        <w:trPr>
          <w:trHeight w:val="450"/>
          <w:jc w:val="center"/>
        </w:trPr>
        <w:tc>
          <w:tcPr>
            <w:tcW w:w="68" w:type="dxa"/>
            <w:tcBorders>
              <w:top w:val="nil"/>
              <w:left w:val="nil"/>
              <w:bottom w:val="nil"/>
              <w:right w:val="nil"/>
            </w:tcBorders>
            <w:shd w:val="clear" w:color="000000" w:fill="00B050"/>
            <w:noWrap/>
            <w:vAlign w:val="center"/>
            <w:hideMark/>
          </w:tcPr>
          <w:p w14:paraId="3DCCF56A"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НР</w:t>
            </w:r>
          </w:p>
        </w:tc>
        <w:tc>
          <w:tcPr>
            <w:tcW w:w="57" w:type="dxa"/>
            <w:tcBorders>
              <w:top w:val="nil"/>
              <w:left w:val="nil"/>
              <w:bottom w:val="nil"/>
              <w:right w:val="nil"/>
            </w:tcBorders>
            <w:shd w:val="clear" w:color="auto" w:fill="auto"/>
            <w:noWrap/>
            <w:vAlign w:val="bottom"/>
            <w:hideMark/>
          </w:tcPr>
          <w:p w14:paraId="7AEFC390"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B2E664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8.1</w:t>
            </w:r>
          </w:p>
        </w:tc>
        <w:tc>
          <w:tcPr>
            <w:tcW w:w="1584" w:type="dxa"/>
            <w:tcBorders>
              <w:top w:val="nil"/>
              <w:left w:val="nil"/>
              <w:bottom w:val="single" w:sz="4" w:space="0" w:color="C0C0C0"/>
              <w:right w:val="single" w:sz="4" w:space="0" w:color="C0C0C0"/>
            </w:tcBorders>
            <w:shd w:val="clear" w:color="auto" w:fill="auto"/>
            <w:vAlign w:val="center"/>
            <w:hideMark/>
          </w:tcPr>
          <w:p w14:paraId="1E1641C1" w14:textId="77777777" w:rsidR="00372934" w:rsidRPr="00372934" w:rsidRDefault="00372934" w:rsidP="00372934">
            <w:pPr>
              <w:ind w:firstLineChars="100" w:firstLine="80"/>
              <w:rPr>
                <w:rFonts w:ascii="Tahoma" w:hAnsi="Tahoma" w:cs="Tahoma"/>
                <w:sz w:val="8"/>
                <w:szCs w:val="8"/>
              </w:rPr>
            </w:pPr>
            <w:r w:rsidRPr="00372934">
              <w:rPr>
                <w:rFonts w:ascii="Tahoma" w:hAnsi="Tahoma" w:cs="Tahoma"/>
                <w:sz w:val="8"/>
                <w:szCs w:val="8"/>
              </w:rPr>
              <w:t>Лизинговые платежи</w:t>
            </w:r>
          </w:p>
        </w:tc>
        <w:tc>
          <w:tcPr>
            <w:tcW w:w="216" w:type="dxa"/>
            <w:tcBorders>
              <w:top w:val="nil"/>
              <w:left w:val="nil"/>
              <w:bottom w:val="single" w:sz="4" w:space="0" w:color="C0C0C0"/>
              <w:right w:val="single" w:sz="4" w:space="0" w:color="C0C0C0"/>
            </w:tcBorders>
            <w:shd w:val="clear" w:color="auto" w:fill="auto"/>
            <w:vAlign w:val="center"/>
            <w:hideMark/>
          </w:tcPr>
          <w:p w14:paraId="56E5570A"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3748F0E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044D9DD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30ACFA2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36,60</w:t>
            </w:r>
          </w:p>
        </w:tc>
        <w:tc>
          <w:tcPr>
            <w:tcW w:w="404" w:type="dxa"/>
            <w:tcBorders>
              <w:top w:val="nil"/>
              <w:left w:val="nil"/>
              <w:bottom w:val="single" w:sz="4" w:space="0" w:color="C0C0C0"/>
              <w:right w:val="single" w:sz="4" w:space="0" w:color="C0C0C0"/>
            </w:tcBorders>
            <w:shd w:val="clear" w:color="000000" w:fill="FFFFCC"/>
            <w:vAlign w:val="center"/>
            <w:hideMark/>
          </w:tcPr>
          <w:p w14:paraId="7704803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02B832C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6F80999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33911086" w14:textId="77777777" w:rsidR="00372934" w:rsidRPr="00372934" w:rsidRDefault="00372934" w:rsidP="00372934">
            <w:pPr>
              <w:rPr>
                <w:rFonts w:ascii="Tahoma" w:hAnsi="Tahoma" w:cs="Tahoma"/>
                <w:sz w:val="8"/>
                <w:szCs w:val="8"/>
              </w:rPr>
            </w:pPr>
            <w:r w:rsidRPr="00372934">
              <w:rPr>
                <w:rFonts w:ascii="Tahoma" w:hAnsi="Tahoma" w:cs="Tahoma"/>
                <w:sz w:val="8"/>
                <w:szCs w:val="8"/>
              </w:rPr>
              <w:t>не предоставлены подтверждающие документы.</w:t>
            </w:r>
          </w:p>
        </w:tc>
        <w:tc>
          <w:tcPr>
            <w:tcW w:w="425" w:type="dxa"/>
            <w:tcBorders>
              <w:top w:val="nil"/>
              <w:left w:val="nil"/>
              <w:bottom w:val="single" w:sz="4" w:space="0" w:color="C0C0C0"/>
              <w:right w:val="single" w:sz="4" w:space="0" w:color="C0C0C0"/>
            </w:tcBorders>
            <w:shd w:val="clear" w:color="000000" w:fill="FFFFCC"/>
            <w:vAlign w:val="center"/>
            <w:hideMark/>
          </w:tcPr>
          <w:p w14:paraId="5F33A6F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16,60</w:t>
            </w:r>
          </w:p>
        </w:tc>
        <w:tc>
          <w:tcPr>
            <w:tcW w:w="430" w:type="dxa"/>
            <w:tcBorders>
              <w:top w:val="nil"/>
              <w:left w:val="nil"/>
              <w:bottom w:val="single" w:sz="4" w:space="0" w:color="C0C0C0"/>
              <w:right w:val="single" w:sz="4" w:space="0" w:color="C0C0C0"/>
            </w:tcBorders>
            <w:shd w:val="clear" w:color="000000" w:fill="FFFFCC"/>
            <w:vAlign w:val="center"/>
            <w:hideMark/>
          </w:tcPr>
          <w:p w14:paraId="5B9A2E9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44FA72A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570C7C8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tcBorders>
              <w:top w:val="nil"/>
              <w:left w:val="nil"/>
              <w:bottom w:val="single" w:sz="4" w:space="0" w:color="C0C0C0"/>
              <w:right w:val="single" w:sz="4" w:space="0" w:color="C0C0C0"/>
            </w:tcBorders>
            <w:shd w:val="clear" w:color="000000" w:fill="FFFFCC"/>
            <w:vAlign w:val="center"/>
            <w:hideMark/>
          </w:tcPr>
          <w:p w14:paraId="1512326B" w14:textId="77777777" w:rsidR="00372934" w:rsidRPr="00372934" w:rsidRDefault="00372934" w:rsidP="00372934">
            <w:pPr>
              <w:rPr>
                <w:rFonts w:ascii="Tahoma" w:hAnsi="Tahoma" w:cs="Tahoma"/>
                <w:sz w:val="8"/>
                <w:szCs w:val="8"/>
              </w:rPr>
            </w:pPr>
            <w:r w:rsidRPr="00372934">
              <w:rPr>
                <w:rFonts w:ascii="Tahoma" w:hAnsi="Tahoma" w:cs="Tahoma"/>
                <w:sz w:val="8"/>
                <w:szCs w:val="8"/>
              </w:rPr>
              <w:t>не предоставлены подтверждающие документы.</w:t>
            </w:r>
          </w:p>
        </w:tc>
        <w:tc>
          <w:tcPr>
            <w:tcW w:w="420" w:type="dxa"/>
            <w:tcBorders>
              <w:top w:val="nil"/>
              <w:left w:val="nil"/>
              <w:bottom w:val="single" w:sz="4" w:space="0" w:color="C0C0C0"/>
              <w:right w:val="single" w:sz="4" w:space="0" w:color="C0C0C0"/>
            </w:tcBorders>
            <w:shd w:val="clear" w:color="000000" w:fill="FFFFCC"/>
            <w:vAlign w:val="center"/>
            <w:hideMark/>
          </w:tcPr>
          <w:p w14:paraId="7624F18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16,60</w:t>
            </w:r>
          </w:p>
        </w:tc>
        <w:tc>
          <w:tcPr>
            <w:tcW w:w="420" w:type="dxa"/>
            <w:tcBorders>
              <w:top w:val="nil"/>
              <w:left w:val="nil"/>
              <w:bottom w:val="single" w:sz="4" w:space="0" w:color="C0C0C0"/>
              <w:right w:val="single" w:sz="4" w:space="0" w:color="C0C0C0"/>
            </w:tcBorders>
            <w:shd w:val="clear" w:color="000000" w:fill="FFFFCC"/>
            <w:vAlign w:val="center"/>
            <w:hideMark/>
          </w:tcPr>
          <w:p w14:paraId="025202B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F3FBF8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BA3D16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tcBorders>
              <w:top w:val="nil"/>
              <w:left w:val="nil"/>
              <w:bottom w:val="single" w:sz="4" w:space="0" w:color="C0C0C0"/>
              <w:right w:val="single" w:sz="4" w:space="0" w:color="C0C0C0"/>
            </w:tcBorders>
            <w:shd w:val="clear" w:color="000000" w:fill="FFFFCC"/>
            <w:vAlign w:val="center"/>
            <w:hideMark/>
          </w:tcPr>
          <w:p w14:paraId="06A6073C" w14:textId="77777777" w:rsidR="00372934" w:rsidRPr="00372934" w:rsidRDefault="00372934" w:rsidP="00372934">
            <w:pPr>
              <w:rPr>
                <w:rFonts w:ascii="Tahoma" w:hAnsi="Tahoma" w:cs="Tahoma"/>
                <w:sz w:val="8"/>
                <w:szCs w:val="8"/>
              </w:rPr>
            </w:pPr>
            <w:r w:rsidRPr="00372934">
              <w:rPr>
                <w:rFonts w:ascii="Tahoma" w:hAnsi="Tahoma" w:cs="Tahoma"/>
                <w:sz w:val="8"/>
                <w:szCs w:val="8"/>
              </w:rPr>
              <w:t>не предоставлены подтверждающие документы.</w:t>
            </w:r>
          </w:p>
        </w:tc>
      </w:tr>
      <w:tr w:rsidR="00372934" w:rsidRPr="00372934" w14:paraId="61E26437" w14:textId="77777777" w:rsidTr="00372934">
        <w:trPr>
          <w:trHeight w:val="300"/>
          <w:jc w:val="center"/>
        </w:trPr>
        <w:tc>
          <w:tcPr>
            <w:tcW w:w="68" w:type="dxa"/>
            <w:tcBorders>
              <w:top w:val="nil"/>
              <w:left w:val="nil"/>
              <w:bottom w:val="nil"/>
              <w:right w:val="nil"/>
            </w:tcBorders>
            <w:shd w:val="clear" w:color="000000" w:fill="00B050"/>
            <w:noWrap/>
            <w:vAlign w:val="center"/>
            <w:hideMark/>
          </w:tcPr>
          <w:p w14:paraId="30F881C1"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НР</w:t>
            </w:r>
          </w:p>
        </w:tc>
        <w:tc>
          <w:tcPr>
            <w:tcW w:w="57" w:type="dxa"/>
            <w:tcBorders>
              <w:top w:val="nil"/>
              <w:left w:val="nil"/>
              <w:bottom w:val="nil"/>
              <w:right w:val="nil"/>
            </w:tcBorders>
            <w:shd w:val="clear" w:color="auto" w:fill="auto"/>
            <w:noWrap/>
            <w:vAlign w:val="bottom"/>
            <w:hideMark/>
          </w:tcPr>
          <w:p w14:paraId="4896A068"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59480B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w:t>
            </w:r>
          </w:p>
        </w:tc>
        <w:tc>
          <w:tcPr>
            <w:tcW w:w="1584" w:type="dxa"/>
            <w:tcBorders>
              <w:top w:val="nil"/>
              <w:left w:val="nil"/>
              <w:bottom w:val="single" w:sz="4" w:space="0" w:color="C0C0C0"/>
              <w:right w:val="single" w:sz="4" w:space="0" w:color="C0C0C0"/>
            </w:tcBorders>
            <w:shd w:val="clear" w:color="auto" w:fill="auto"/>
            <w:vAlign w:val="center"/>
            <w:hideMark/>
          </w:tcPr>
          <w:p w14:paraId="3D1A922B"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Расходы, связанные с оплатой налогов и сборов</w:t>
            </w:r>
          </w:p>
        </w:tc>
        <w:tc>
          <w:tcPr>
            <w:tcW w:w="216" w:type="dxa"/>
            <w:tcBorders>
              <w:top w:val="nil"/>
              <w:left w:val="nil"/>
              <w:bottom w:val="single" w:sz="4" w:space="0" w:color="C0C0C0"/>
              <w:right w:val="single" w:sz="4" w:space="0" w:color="C0C0C0"/>
            </w:tcBorders>
            <w:shd w:val="clear" w:color="auto" w:fill="auto"/>
            <w:vAlign w:val="center"/>
            <w:hideMark/>
          </w:tcPr>
          <w:p w14:paraId="3F666379"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5602E95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390" w:type="dxa"/>
            <w:tcBorders>
              <w:top w:val="nil"/>
              <w:left w:val="nil"/>
              <w:bottom w:val="single" w:sz="4" w:space="0" w:color="C0C0C0"/>
              <w:right w:val="single" w:sz="4" w:space="0" w:color="C0C0C0"/>
            </w:tcBorders>
            <w:shd w:val="clear" w:color="000000" w:fill="D7EAD3"/>
            <w:vAlign w:val="center"/>
            <w:hideMark/>
          </w:tcPr>
          <w:p w14:paraId="48BF1E1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66F1ACD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95,90</w:t>
            </w:r>
          </w:p>
        </w:tc>
        <w:tc>
          <w:tcPr>
            <w:tcW w:w="404" w:type="dxa"/>
            <w:tcBorders>
              <w:top w:val="nil"/>
              <w:left w:val="nil"/>
              <w:bottom w:val="single" w:sz="4" w:space="0" w:color="C0C0C0"/>
              <w:right w:val="single" w:sz="4" w:space="0" w:color="C0C0C0"/>
            </w:tcBorders>
            <w:shd w:val="clear" w:color="000000" w:fill="D7EAD3"/>
            <w:vAlign w:val="center"/>
            <w:hideMark/>
          </w:tcPr>
          <w:p w14:paraId="607FE00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95,90</w:t>
            </w:r>
          </w:p>
        </w:tc>
        <w:tc>
          <w:tcPr>
            <w:tcW w:w="279" w:type="dxa"/>
            <w:tcBorders>
              <w:top w:val="nil"/>
              <w:left w:val="nil"/>
              <w:bottom w:val="single" w:sz="4" w:space="0" w:color="C0C0C0"/>
              <w:right w:val="single" w:sz="4" w:space="0" w:color="C0C0C0"/>
            </w:tcBorders>
            <w:shd w:val="clear" w:color="000000" w:fill="D7EAD3"/>
            <w:vAlign w:val="center"/>
            <w:hideMark/>
          </w:tcPr>
          <w:p w14:paraId="24C29AC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47,95</w:t>
            </w:r>
          </w:p>
        </w:tc>
        <w:tc>
          <w:tcPr>
            <w:tcW w:w="279" w:type="dxa"/>
            <w:tcBorders>
              <w:top w:val="nil"/>
              <w:left w:val="nil"/>
              <w:bottom w:val="single" w:sz="4" w:space="0" w:color="C0C0C0"/>
              <w:right w:val="single" w:sz="4" w:space="0" w:color="C0C0C0"/>
            </w:tcBorders>
            <w:shd w:val="clear" w:color="000000" w:fill="D7EAD3"/>
            <w:vAlign w:val="center"/>
            <w:hideMark/>
          </w:tcPr>
          <w:p w14:paraId="58B79DA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47,95</w:t>
            </w:r>
          </w:p>
        </w:tc>
        <w:tc>
          <w:tcPr>
            <w:tcW w:w="450" w:type="dxa"/>
            <w:tcBorders>
              <w:top w:val="nil"/>
              <w:left w:val="nil"/>
              <w:bottom w:val="single" w:sz="4" w:space="0" w:color="C0C0C0"/>
              <w:right w:val="single" w:sz="4" w:space="0" w:color="C0C0C0"/>
            </w:tcBorders>
            <w:shd w:val="clear" w:color="000000" w:fill="FFFFCC"/>
            <w:vAlign w:val="center"/>
            <w:hideMark/>
          </w:tcPr>
          <w:p w14:paraId="1727EAB5"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7163EFD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88,30</w:t>
            </w:r>
          </w:p>
        </w:tc>
        <w:tc>
          <w:tcPr>
            <w:tcW w:w="430" w:type="dxa"/>
            <w:tcBorders>
              <w:top w:val="nil"/>
              <w:left w:val="nil"/>
              <w:bottom w:val="single" w:sz="4" w:space="0" w:color="C0C0C0"/>
              <w:right w:val="single" w:sz="4" w:space="0" w:color="C0C0C0"/>
            </w:tcBorders>
            <w:shd w:val="clear" w:color="000000" w:fill="D7EAD3"/>
            <w:vAlign w:val="center"/>
            <w:hideMark/>
          </w:tcPr>
          <w:p w14:paraId="21F47C3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88,30</w:t>
            </w:r>
          </w:p>
        </w:tc>
        <w:tc>
          <w:tcPr>
            <w:tcW w:w="420" w:type="dxa"/>
            <w:tcBorders>
              <w:top w:val="nil"/>
              <w:left w:val="nil"/>
              <w:bottom w:val="single" w:sz="4" w:space="0" w:color="C0C0C0"/>
              <w:right w:val="single" w:sz="4" w:space="0" w:color="C0C0C0"/>
            </w:tcBorders>
            <w:shd w:val="clear" w:color="000000" w:fill="D7EAD3"/>
            <w:vAlign w:val="center"/>
            <w:hideMark/>
          </w:tcPr>
          <w:p w14:paraId="3B4D5E7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44,15</w:t>
            </w:r>
          </w:p>
        </w:tc>
        <w:tc>
          <w:tcPr>
            <w:tcW w:w="420" w:type="dxa"/>
            <w:tcBorders>
              <w:top w:val="nil"/>
              <w:left w:val="nil"/>
              <w:bottom w:val="single" w:sz="4" w:space="0" w:color="C0C0C0"/>
              <w:right w:val="single" w:sz="4" w:space="0" w:color="C0C0C0"/>
            </w:tcBorders>
            <w:shd w:val="clear" w:color="000000" w:fill="D7EAD3"/>
            <w:vAlign w:val="center"/>
            <w:hideMark/>
          </w:tcPr>
          <w:p w14:paraId="222D959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44,15</w:t>
            </w:r>
          </w:p>
        </w:tc>
        <w:tc>
          <w:tcPr>
            <w:tcW w:w="843" w:type="dxa"/>
            <w:tcBorders>
              <w:top w:val="nil"/>
              <w:left w:val="nil"/>
              <w:bottom w:val="single" w:sz="4" w:space="0" w:color="C0C0C0"/>
              <w:right w:val="single" w:sz="4" w:space="0" w:color="C0C0C0"/>
            </w:tcBorders>
            <w:shd w:val="clear" w:color="000000" w:fill="FFFFCC"/>
            <w:vAlign w:val="center"/>
            <w:hideMark/>
          </w:tcPr>
          <w:p w14:paraId="49D132C0"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7994C89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80,80</w:t>
            </w:r>
          </w:p>
        </w:tc>
        <w:tc>
          <w:tcPr>
            <w:tcW w:w="420" w:type="dxa"/>
            <w:tcBorders>
              <w:top w:val="nil"/>
              <w:left w:val="nil"/>
              <w:bottom w:val="single" w:sz="4" w:space="0" w:color="C0C0C0"/>
              <w:right w:val="single" w:sz="4" w:space="0" w:color="C0C0C0"/>
            </w:tcBorders>
            <w:shd w:val="clear" w:color="000000" w:fill="D7EAD3"/>
            <w:vAlign w:val="center"/>
            <w:hideMark/>
          </w:tcPr>
          <w:p w14:paraId="5BE1193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80,80</w:t>
            </w:r>
          </w:p>
        </w:tc>
        <w:tc>
          <w:tcPr>
            <w:tcW w:w="414" w:type="dxa"/>
            <w:tcBorders>
              <w:top w:val="nil"/>
              <w:left w:val="nil"/>
              <w:bottom w:val="single" w:sz="4" w:space="0" w:color="C0C0C0"/>
              <w:right w:val="single" w:sz="4" w:space="0" w:color="C0C0C0"/>
            </w:tcBorders>
            <w:shd w:val="clear" w:color="000000" w:fill="D7EAD3"/>
            <w:vAlign w:val="center"/>
            <w:hideMark/>
          </w:tcPr>
          <w:p w14:paraId="6590EEE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40,40</w:t>
            </w:r>
          </w:p>
        </w:tc>
        <w:tc>
          <w:tcPr>
            <w:tcW w:w="414" w:type="dxa"/>
            <w:tcBorders>
              <w:top w:val="nil"/>
              <w:left w:val="nil"/>
              <w:bottom w:val="single" w:sz="4" w:space="0" w:color="C0C0C0"/>
              <w:right w:val="single" w:sz="4" w:space="0" w:color="C0C0C0"/>
            </w:tcBorders>
            <w:shd w:val="clear" w:color="000000" w:fill="D7EAD3"/>
            <w:vAlign w:val="center"/>
            <w:hideMark/>
          </w:tcPr>
          <w:p w14:paraId="042AF0C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40,40</w:t>
            </w:r>
          </w:p>
        </w:tc>
        <w:tc>
          <w:tcPr>
            <w:tcW w:w="859" w:type="dxa"/>
            <w:tcBorders>
              <w:top w:val="nil"/>
              <w:left w:val="nil"/>
              <w:bottom w:val="single" w:sz="4" w:space="0" w:color="C0C0C0"/>
              <w:right w:val="single" w:sz="4" w:space="0" w:color="C0C0C0"/>
            </w:tcBorders>
            <w:shd w:val="clear" w:color="000000" w:fill="FFFFCC"/>
            <w:vAlign w:val="center"/>
            <w:hideMark/>
          </w:tcPr>
          <w:p w14:paraId="7E641E11"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02471709" w14:textId="77777777" w:rsidTr="00372934">
        <w:trPr>
          <w:trHeight w:val="675"/>
          <w:jc w:val="center"/>
        </w:trPr>
        <w:tc>
          <w:tcPr>
            <w:tcW w:w="68" w:type="dxa"/>
            <w:tcBorders>
              <w:top w:val="nil"/>
              <w:left w:val="nil"/>
              <w:bottom w:val="nil"/>
              <w:right w:val="nil"/>
            </w:tcBorders>
            <w:shd w:val="clear" w:color="000000" w:fill="00B050"/>
            <w:noWrap/>
            <w:vAlign w:val="center"/>
            <w:hideMark/>
          </w:tcPr>
          <w:p w14:paraId="452B7D81"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НР</w:t>
            </w:r>
          </w:p>
        </w:tc>
        <w:tc>
          <w:tcPr>
            <w:tcW w:w="57" w:type="dxa"/>
            <w:tcBorders>
              <w:top w:val="nil"/>
              <w:left w:val="nil"/>
              <w:bottom w:val="nil"/>
              <w:right w:val="nil"/>
            </w:tcBorders>
            <w:shd w:val="clear" w:color="auto" w:fill="auto"/>
            <w:noWrap/>
            <w:vAlign w:val="bottom"/>
            <w:hideMark/>
          </w:tcPr>
          <w:p w14:paraId="307A8A71"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81DDCF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9.5</w:t>
            </w:r>
          </w:p>
        </w:tc>
        <w:tc>
          <w:tcPr>
            <w:tcW w:w="1584" w:type="dxa"/>
            <w:tcBorders>
              <w:top w:val="nil"/>
              <w:left w:val="nil"/>
              <w:bottom w:val="single" w:sz="4" w:space="0" w:color="C0C0C0"/>
              <w:right w:val="single" w:sz="4" w:space="0" w:color="C0C0C0"/>
            </w:tcBorders>
            <w:shd w:val="clear" w:color="auto" w:fill="auto"/>
            <w:vAlign w:val="center"/>
            <w:hideMark/>
          </w:tcPr>
          <w:p w14:paraId="5CB2568E" w14:textId="77777777" w:rsidR="00372934" w:rsidRPr="00372934" w:rsidRDefault="00372934" w:rsidP="00372934">
            <w:pPr>
              <w:ind w:firstLineChars="100" w:firstLine="80"/>
              <w:rPr>
                <w:rFonts w:ascii="Tahoma" w:hAnsi="Tahoma" w:cs="Tahoma"/>
                <w:sz w:val="8"/>
                <w:szCs w:val="8"/>
              </w:rPr>
            </w:pPr>
            <w:r w:rsidRPr="00372934">
              <w:rPr>
                <w:rFonts w:ascii="Tahoma" w:hAnsi="Tahoma" w:cs="Tahoma"/>
                <w:sz w:val="8"/>
                <w:szCs w:val="8"/>
              </w:rPr>
              <w:t>Налог на имущество</w:t>
            </w:r>
          </w:p>
        </w:tc>
        <w:tc>
          <w:tcPr>
            <w:tcW w:w="216" w:type="dxa"/>
            <w:tcBorders>
              <w:top w:val="nil"/>
              <w:left w:val="nil"/>
              <w:bottom w:val="single" w:sz="4" w:space="0" w:color="C0C0C0"/>
              <w:right w:val="single" w:sz="4" w:space="0" w:color="C0C0C0"/>
            </w:tcBorders>
            <w:shd w:val="clear" w:color="auto" w:fill="auto"/>
            <w:vAlign w:val="center"/>
            <w:hideMark/>
          </w:tcPr>
          <w:p w14:paraId="40AF5E3A"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22BEAC5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07E6543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2A393D7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95,90</w:t>
            </w:r>
          </w:p>
        </w:tc>
        <w:tc>
          <w:tcPr>
            <w:tcW w:w="404" w:type="dxa"/>
            <w:tcBorders>
              <w:top w:val="nil"/>
              <w:left w:val="nil"/>
              <w:bottom w:val="single" w:sz="4" w:space="0" w:color="C0C0C0"/>
              <w:right w:val="single" w:sz="4" w:space="0" w:color="C0C0C0"/>
            </w:tcBorders>
            <w:shd w:val="clear" w:color="000000" w:fill="FFFFCC"/>
            <w:vAlign w:val="center"/>
            <w:hideMark/>
          </w:tcPr>
          <w:p w14:paraId="70F89BC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95,90</w:t>
            </w:r>
          </w:p>
        </w:tc>
        <w:tc>
          <w:tcPr>
            <w:tcW w:w="279" w:type="dxa"/>
            <w:tcBorders>
              <w:top w:val="nil"/>
              <w:left w:val="nil"/>
              <w:bottom w:val="single" w:sz="4" w:space="0" w:color="C0C0C0"/>
              <w:right w:val="single" w:sz="4" w:space="0" w:color="C0C0C0"/>
            </w:tcBorders>
            <w:shd w:val="clear" w:color="000000" w:fill="D7EAD3"/>
            <w:vAlign w:val="center"/>
            <w:hideMark/>
          </w:tcPr>
          <w:p w14:paraId="0C7D2A6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47,95</w:t>
            </w:r>
          </w:p>
        </w:tc>
        <w:tc>
          <w:tcPr>
            <w:tcW w:w="279" w:type="dxa"/>
            <w:tcBorders>
              <w:top w:val="nil"/>
              <w:left w:val="nil"/>
              <w:bottom w:val="single" w:sz="4" w:space="0" w:color="C0C0C0"/>
              <w:right w:val="single" w:sz="4" w:space="0" w:color="C0C0C0"/>
            </w:tcBorders>
            <w:shd w:val="clear" w:color="000000" w:fill="D7EAD3"/>
            <w:vAlign w:val="center"/>
            <w:hideMark/>
          </w:tcPr>
          <w:p w14:paraId="38D0E79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47,95</w:t>
            </w:r>
          </w:p>
        </w:tc>
        <w:tc>
          <w:tcPr>
            <w:tcW w:w="450" w:type="dxa"/>
            <w:tcBorders>
              <w:top w:val="nil"/>
              <w:left w:val="nil"/>
              <w:bottom w:val="single" w:sz="4" w:space="0" w:color="C0C0C0"/>
              <w:right w:val="single" w:sz="4" w:space="0" w:color="C0C0C0"/>
            </w:tcBorders>
            <w:shd w:val="clear" w:color="000000" w:fill="FFFFCC"/>
            <w:vAlign w:val="center"/>
            <w:hideMark/>
          </w:tcPr>
          <w:p w14:paraId="41509552" w14:textId="77777777" w:rsidR="00372934" w:rsidRPr="00372934" w:rsidRDefault="00372934" w:rsidP="00372934">
            <w:pPr>
              <w:rPr>
                <w:rFonts w:ascii="Tahoma" w:hAnsi="Tahoma" w:cs="Tahoma"/>
                <w:sz w:val="8"/>
                <w:szCs w:val="8"/>
              </w:rPr>
            </w:pPr>
            <w:r w:rsidRPr="00372934">
              <w:rPr>
                <w:rFonts w:ascii="Tahoma" w:hAnsi="Tahoma" w:cs="Tahoma"/>
                <w:sz w:val="8"/>
                <w:szCs w:val="8"/>
              </w:rPr>
              <w:t>по расчетам организации в соответствии с законодательством.</w:t>
            </w:r>
          </w:p>
        </w:tc>
        <w:tc>
          <w:tcPr>
            <w:tcW w:w="425" w:type="dxa"/>
            <w:tcBorders>
              <w:top w:val="nil"/>
              <w:left w:val="nil"/>
              <w:bottom w:val="single" w:sz="4" w:space="0" w:color="C0C0C0"/>
              <w:right w:val="single" w:sz="4" w:space="0" w:color="C0C0C0"/>
            </w:tcBorders>
            <w:shd w:val="clear" w:color="000000" w:fill="FFFFCC"/>
            <w:vAlign w:val="center"/>
            <w:hideMark/>
          </w:tcPr>
          <w:p w14:paraId="4B7D36F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88,30</w:t>
            </w:r>
          </w:p>
        </w:tc>
        <w:tc>
          <w:tcPr>
            <w:tcW w:w="430" w:type="dxa"/>
            <w:tcBorders>
              <w:top w:val="nil"/>
              <w:left w:val="nil"/>
              <w:bottom w:val="single" w:sz="4" w:space="0" w:color="C0C0C0"/>
              <w:right w:val="single" w:sz="4" w:space="0" w:color="C0C0C0"/>
            </w:tcBorders>
            <w:shd w:val="clear" w:color="000000" w:fill="FFFFCC"/>
            <w:vAlign w:val="center"/>
            <w:hideMark/>
          </w:tcPr>
          <w:p w14:paraId="1DB37DB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88,30</w:t>
            </w:r>
          </w:p>
        </w:tc>
        <w:tc>
          <w:tcPr>
            <w:tcW w:w="420" w:type="dxa"/>
            <w:tcBorders>
              <w:top w:val="nil"/>
              <w:left w:val="nil"/>
              <w:bottom w:val="single" w:sz="4" w:space="0" w:color="C0C0C0"/>
              <w:right w:val="single" w:sz="4" w:space="0" w:color="C0C0C0"/>
            </w:tcBorders>
            <w:shd w:val="clear" w:color="000000" w:fill="D7EAD3"/>
            <w:vAlign w:val="center"/>
            <w:hideMark/>
          </w:tcPr>
          <w:p w14:paraId="09EA043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44,15</w:t>
            </w:r>
          </w:p>
        </w:tc>
        <w:tc>
          <w:tcPr>
            <w:tcW w:w="420" w:type="dxa"/>
            <w:tcBorders>
              <w:top w:val="nil"/>
              <w:left w:val="nil"/>
              <w:bottom w:val="single" w:sz="4" w:space="0" w:color="C0C0C0"/>
              <w:right w:val="single" w:sz="4" w:space="0" w:color="C0C0C0"/>
            </w:tcBorders>
            <w:shd w:val="clear" w:color="000000" w:fill="D7EAD3"/>
            <w:vAlign w:val="center"/>
            <w:hideMark/>
          </w:tcPr>
          <w:p w14:paraId="71AF55D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44,15</w:t>
            </w:r>
          </w:p>
        </w:tc>
        <w:tc>
          <w:tcPr>
            <w:tcW w:w="843" w:type="dxa"/>
            <w:tcBorders>
              <w:top w:val="nil"/>
              <w:left w:val="nil"/>
              <w:bottom w:val="single" w:sz="4" w:space="0" w:color="C0C0C0"/>
              <w:right w:val="single" w:sz="4" w:space="0" w:color="C0C0C0"/>
            </w:tcBorders>
            <w:shd w:val="clear" w:color="000000" w:fill="FFFFCC"/>
            <w:vAlign w:val="center"/>
            <w:hideMark/>
          </w:tcPr>
          <w:p w14:paraId="6E7CFFFB" w14:textId="77777777" w:rsidR="00372934" w:rsidRPr="00372934" w:rsidRDefault="00372934" w:rsidP="00372934">
            <w:pPr>
              <w:rPr>
                <w:rFonts w:ascii="Tahoma" w:hAnsi="Tahoma" w:cs="Tahoma"/>
                <w:sz w:val="8"/>
                <w:szCs w:val="8"/>
              </w:rPr>
            </w:pPr>
            <w:r w:rsidRPr="00372934">
              <w:rPr>
                <w:rFonts w:ascii="Tahoma" w:hAnsi="Tahoma" w:cs="Tahoma"/>
                <w:sz w:val="8"/>
                <w:szCs w:val="8"/>
              </w:rPr>
              <w:t>по расчетам организации в соответствии с законодательством.</w:t>
            </w:r>
          </w:p>
        </w:tc>
        <w:tc>
          <w:tcPr>
            <w:tcW w:w="420" w:type="dxa"/>
            <w:tcBorders>
              <w:top w:val="nil"/>
              <w:left w:val="nil"/>
              <w:bottom w:val="single" w:sz="4" w:space="0" w:color="C0C0C0"/>
              <w:right w:val="single" w:sz="4" w:space="0" w:color="C0C0C0"/>
            </w:tcBorders>
            <w:shd w:val="clear" w:color="000000" w:fill="FFFFCC"/>
            <w:vAlign w:val="center"/>
            <w:hideMark/>
          </w:tcPr>
          <w:p w14:paraId="4C75292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80,80</w:t>
            </w:r>
          </w:p>
        </w:tc>
        <w:tc>
          <w:tcPr>
            <w:tcW w:w="420" w:type="dxa"/>
            <w:tcBorders>
              <w:top w:val="nil"/>
              <w:left w:val="nil"/>
              <w:bottom w:val="single" w:sz="4" w:space="0" w:color="C0C0C0"/>
              <w:right w:val="single" w:sz="4" w:space="0" w:color="C0C0C0"/>
            </w:tcBorders>
            <w:shd w:val="clear" w:color="000000" w:fill="FFFFCC"/>
            <w:vAlign w:val="center"/>
            <w:hideMark/>
          </w:tcPr>
          <w:p w14:paraId="45B8CFC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80,80</w:t>
            </w:r>
          </w:p>
        </w:tc>
        <w:tc>
          <w:tcPr>
            <w:tcW w:w="414" w:type="dxa"/>
            <w:tcBorders>
              <w:top w:val="nil"/>
              <w:left w:val="nil"/>
              <w:bottom w:val="single" w:sz="4" w:space="0" w:color="C0C0C0"/>
              <w:right w:val="single" w:sz="4" w:space="0" w:color="C0C0C0"/>
            </w:tcBorders>
            <w:shd w:val="clear" w:color="000000" w:fill="D7EAD3"/>
            <w:vAlign w:val="center"/>
            <w:hideMark/>
          </w:tcPr>
          <w:p w14:paraId="5E08D75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40,40</w:t>
            </w:r>
          </w:p>
        </w:tc>
        <w:tc>
          <w:tcPr>
            <w:tcW w:w="414" w:type="dxa"/>
            <w:tcBorders>
              <w:top w:val="nil"/>
              <w:left w:val="nil"/>
              <w:bottom w:val="single" w:sz="4" w:space="0" w:color="C0C0C0"/>
              <w:right w:val="single" w:sz="4" w:space="0" w:color="C0C0C0"/>
            </w:tcBorders>
            <w:shd w:val="clear" w:color="000000" w:fill="D7EAD3"/>
            <w:vAlign w:val="center"/>
            <w:hideMark/>
          </w:tcPr>
          <w:p w14:paraId="143B209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40,40</w:t>
            </w:r>
          </w:p>
        </w:tc>
        <w:tc>
          <w:tcPr>
            <w:tcW w:w="859" w:type="dxa"/>
            <w:tcBorders>
              <w:top w:val="nil"/>
              <w:left w:val="nil"/>
              <w:bottom w:val="single" w:sz="4" w:space="0" w:color="C0C0C0"/>
              <w:right w:val="single" w:sz="4" w:space="0" w:color="C0C0C0"/>
            </w:tcBorders>
            <w:shd w:val="clear" w:color="000000" w:fill="FFFFCC"/>
            <w:vAlign w:val="center"/>
            <w:hideMark/>
          </w:tcPr>
          <w:p w14:paraId="3B5D3856" w14:textId="77777777" w:rsidR="00372934" w:rsidRPr="00372934" w:rsidRDefault="00372934" w:rsidP="00372934">
            <w:pPr>
              <w:rPr>
                <w:rFonts w:ascii="Tahoma" w:hAnsi="Tahoma" w:cs="Tahoma"/>
                <w:sz w:val="8"/>
                <w:szCs w:val="8"/>
              </w:rPr>
            </w:pPr>
            <w:r w:rsidRPr="00372934">
              <w:rPr>
                <w:rFonts w:ascii="Tahoma" w:hAnsi="Tahoma" w:cs="Tahoma"/>
                <w:sz w:val="8"/>
                <w:szCs w:val="8"/>
              </w:rPr>
              <w:t>по расчетам организации в соответствии с законодательством.</w:t>
            </w:r>
          </w:p>
        </w:tc>
      </w:tr>
      <w:tr w:rsidR="00372934" w:rsidRPr="00372934" w14:paraId="144B3C7E" w14:textId="77777777" w:rsidTr="00372934">
        <w:trPr>
          <w:trHeight w:val="300"/>
          <w:jc w:val="center"/>
        </w:trPr>
        <w:tc>
          <w:tcPr>
            <w:tcW w:w="68" w:type="dxa"/>
            <w:tcBorders>
              <w:top w:val="nil"/>
              <w:left w:val="nil"/>
              <w:bottom w:val="nil"/>
              <w:right w:val="nil"/>
            </w:tcBorders>
            <w:shd w:val="clear" w:color="auto" w:fill="auto"/>
            <w:noWrap/>
            <w:vAlign w:val="bottom"/>
            <w:hideMark/>
          </w:tcPr>
          <w:p w14:paraId="7C4B54EF"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noWrap/>
            <w:vAlign w:val="bottom"/>
            <w:hideMark/>
          </w:tcPr>
          <w:p w14:paraId="71065C85"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C18494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w:t>
            </w:r>
          </w:p>
        </w:tc>
        <w:tc>
          <w:tcPr>
            <w:tcW w:w="1584" w:type="dxa"/>
            <w:tcBorders>
              <w:top w:val="nil"/>
              <w:left w:val="nil"/>
              <w:bottom w:val="single" w:sz="4" w:space="0" w:color="C0C0C0"/>
              <w:right w:val="single" w:sz="4" w:space="0" w:color="C0C0C0"/>
            </w:tcBorders>
            <w:shd w:val="clear" w:color="auto" w:fill="auto"/>
            <w:vAlign w:val="center"/>
            <w:hideMark/>
          </w:tcPr>
          <w:p w14:paraId="6AC04FCE"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Прибыль</w:t>
            </w:r>
          </w:p>
        </w:tc>
        <w:tc>
          <w:tcPr>
            <w:tcW w:w="216" w:type="dxa"/>
            <w:tcBorders>
              <w:top w:val="nil"/>
              <w:left w:val="nil"/>
              <w:bottom w:val="single" w:sz="4" w:space="0" w:color="C0C0C0"/>
              <w:right w:val="single" w:sz="4" w:space="0" w:color="C0C0C0"/>
            </w:tcBorders>
            <w:shd w:val="clear" w:color="auto" w:fill="auto"/>
            <w:vAlign w:val="center"/>
            <w:hideMark/>
          </w:tcPr>
          <w:p w14:paraId="6EC28D51"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38B4437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390" w:type="dxa"/>
            <w:tcBorders>
              <w:top w:val="nil"/>
              <w:left w:val="nil"/>
              <w:bottom w:val="single" w:sz="4" w:space="0" w:color="C0C0C0"/>
              <w:right w:val="single" w:sz="4" w:space="0" w:color="C0C0C0"/>
            </w:tcBorders>
            <w:shd w:val="clear" w:color="000000" w:fill="D7EAD3"/>
            <w:vAlign w:val="center"/>
            <w:hideMark/>
          </w:tcPr>
          <w:p w14:paraId="768C89A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088B08E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27,10</w:t>
            </w:r>
          </w:p>
        </w:tc>
        <w:tc>
          <w:tcPr>
            <w:tcW w:w="404" w:type="dxa"/>
            <w:tcBorders>
              <w:top w:val="nil"/>
              <w:left w:val="nil"/>
              <w:bottom w:val="single" w:sz="4" w:space="0" w:color="C0C0C0"/>
              <w:right w:val="single" w:sz="4" w:space="0" w:color="C0C0C0"/>
            </w:tcBorders>
            <w:shd w:val="clear" w:color="000000" w:fill="D7EAD3"/>
            <w:vAlign w:val="center"/>
            <w:hideMark/>
          </w:tcPr>
          <w:p w14:paraId="58E0F8A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1,24</w:t>
            </w:r>
          </w:p>
        </w:tc>
        <w:tc>
          <w:tcPr>
            <w:tcW w:w="279" w:type="dxa"/>
            <w:tcBorders>
              <w:top w:val="nil"/>
              <w:left w:val="nil"/>
              <w:bottom w:val="single" w:sz="4" w:space="0" w:color="C0C0C0"/>
              <w:right w:val="single" w:sz="4" w:space="0" w:color="C0C0C0"/>
            </w:tcBorders>
            <w:shd w:val="clear" w:color="000000" w:fill="D7EAD3"/>
            <w:vAlign w:val="center"/>
            <w:hideMark/>
          </w:tcPr>
          <w:p w14:paraId="49B0191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0,62</w:t>
            </w:r>
          </w:p>
        </w:tc>
        <w:tc>
          <w:tcPr>
            <w:tcW w:w="279" w:type="dxa"/>
            <w:tcBorders>
              <w:top w:val="nil"/>
              <w:left w:val="nil"/>
              <w:bottom w:val="single" w:sz="4" w:space="0" w:color="C0C0C0"/>
              <w:right w:val="single" w:sz="4" w:space="0" w:color="C0C0C0"/>
            </w:tcBorders>
            <w:shd w:val="clear" w:color="000000" w:fill="D7EAD3"/>
            <w:vAlign w:val="center"/>
            <w:hideMark/>
          </w:tcPr>
          <w:p w14:paraId="03BFCCA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0,62</w:t>
            </w:r>
          </w:p>
        </w:tc>
        <w:tc>
          <w:tcPr>
            <w:tcW w:w="450" w:type="dxa"/>
            <w:tcBorders>
              <w:top w:val="nil"/>
              <w:left w:val="nil"/>
              <w:bottom w:val="single" w:sz="4" w:space="0" w:color="C0C0C0"/>
              <w:right w:val="single" w:sz="4" w:space="0" w:color="C0C0C0"/>
            </w:tcBorders>
            <w:shd w:val="clear" w:color="000000" w:fill="FFFFCC"/>
            <w:vAlign w:val="center"/>
            <w:hideMark/>
          </w:tcPr>
          <w:p w14:paraId="701A9361"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4694EE5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30" w:type="dxa"/>
            <w:tcBorders>
              <w:top w:val="nil"/>
              <w:left w:val="nil"/>
              <w:bottom w:val="single" w:sz="4" w:space="0" w:color="C0C0C0"/>
              <w:right w:val="single" w:sz="4" w:space="0" w:color="C0C0C0"/>
            </w:tcBorders>
            <w:shd w:val="clear" w:color="000000" w:fill="D7EAD3"/>
            <w:vAlign w:val="center"/>
            <w:hideMark/>
          </w:tcPr>
          <w:p w14:paraId="5A88746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1,28</w:t>
            </w:r>
          </w:p>
        </w:tc>
        <w:tc>
          <w:tcPr>
            <w:tcW w:w="420" w:type="dxa"/>
            <w:tcBorders>
              <w:top w:val="nil"/>
              <w:left w:val="nil"/>
              <w:bottom w:val="single" w:sz="4" w:space="0" w:color="C0C0C0"/>
              <w:right w:val="single" w:sz="4" w:space="0" w:color="C0C0C0"/>
            </w:tcBorders>
            <w:shd w:val="clear" w:color="000000" w:fill="D7EAD3"/>
            <w:vAlign w:val="center"/>
            <w:hideMark/>
          </w:tcPr>
          <w:p w14:paraId="3FE70D8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0,64</w:t>
            </w:r>
          </w:p>
        </w:tc>
        <w:tc>
          <w:tcPr>
            <w:tcW w:w="420" w:type="dxa"/>
            <w:tcBorders>
              <w:top w:val="nil"/>
              <w:left w:val="nil"/>
              <w:bottom w:val="single" w:sz="4" w:space="0" w:color="C0C0C0"/>
              <w:right w:val="single" w:sz="4" w:space="0" w:color="C0C0C0"/>
            </w:tcBorders>
            <w:shd w:val="clear" w:color="000000" w:fill="D7EAD3"/>
            <w:vAlign w:val="center"/>
            <w:hideMark/>
          </w:tcPr>
          <w:p w14:paraId="1DFEDA0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0,64</w:t>
            </w:r>
          </w:p>
        </w:tc>
        <w:tc>
          <w:tcPr>
            <w:tcW w:w="843" w:type="dxa"/>
            <w:tcBorders>
              <w:top w:val="nil"/>
              <w:left w:val="nil"/>
              <w:bottom w:val="single" w:sz="4" w:space="0" w:color="C0C0C0"/>
              <w:right w:val="single" w:sz="4" w:space="0" w:color="C0C0C0"/>
            </w:tcBorders>
            <w:shd w:val="clear" w:color="000000" w:fill="FFFFCC"/>
            <w:vAlign w:val="center"/>
            <w:hideMark/>
          </w:tcPr>
          <w:p w14:paraId="54FED3D2"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4F110F9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5C9091D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1,33</w:t>
            </w:r>
          </w:p>
        </w:tc>
        <w:tc>
          <w:tcPr>
            <w:tcW w:w="414" w:type="dxa"/>
            <w:tcBorders>
              <w:top w:val="nil"/>
              <w:left w:val="nil"/>
              <w:bottom w:val="single" w:sz="4" w:space="0" w:color="C0C0C0"/>
              <w:right w:val="single" w:sz="4" w:space="0" w:color="C0C0C0"/>
            </w:tcBorders>
            <w:shd w:val="clear" w:color="000000" w:fill="D7EAD3"/>
            <w:vAlign w:val="center"/>
            <w:hideMark/>
          </w:tcPr>
          <w:p w14:paraId="31389BF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0,67</w:t>
            </w:r>
          </w:p>
        </w:tc>
        <w:tc>
          <w:tcPr>
            <w:tcW w:w="414" w:type="dxa"/>
            <w:tcBorders>
              <w:top w:val="nil"/>
              <w:left w:val="nil"/>
              <w:bottom w:val="single" w:sz="4" w:space="0" w:color="C0C0C0"/>
              <w:right w:val="single" w:sz="4" w:space="0" w:color="C0C0C0"/>
            </w:tcBorders>
            <w:shd w:val="clear" w:color="000000" w:fill="D7EAD3"/>
            <w:vAlign w:val="center"/>
            <w:hideMark/>
          </w:tcPr>
          <w:p w14:paraId="63C4DE1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0,67</w:t>
            </w:r>
          </w:p>
        </w:tc>
        <w:tc>
          <w:tcPr>
            <w:tcW w:w="859" w:type="dxa"/>
            <w:tcBorders>
              <w:top w:val="nil"/>
              <w:left w:val="nil"/>
              <w:bottom w:val="single" w:sz="4" w:space="0" w:color="C0C0C0"/>
              <w:right w:val="single" w:sz="4" w:space="0" w:color="C0C0C0"/>
            </w:tcBorders>
            <w:shd w:val="clear" w:color="000000" w:fill="FFFFCC"/>
            <w:vAlign w:val="center"/>
            <w:hideMark/>
          </w:tcPr>
          <w:p w14:paraId="12885C57"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4E9903E4" w14:textId="77777777" w:rsidTr="00372934">
        <w:trPr>
          <w:trHeight w:val="300"/>
          <w:jc w:val="center"/>
        </w:trPr>
        <w:tc>
          <w:tcPr>
            <w:tcW w:w="68" w:type="dxa"/>
            <w:tcBorders>
              <w:top w:val="nil"/>
              <w:left w:val="nil"/>
              <w:bottom w:val="nil"/>
              <w:right w:val="nil"/>
            </w:tcBorders>
            <w:shd w:val="clear" w:color="000000" w:fill="00B0F0"/>
            <w:noWrap/>
            <w:vAlign w:val="center"/>
            <w:hideMark/>
          </w:tcPr>
          <w:p w14:paraId="255C5ACF"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П</w:t>
            </w:r>
          </w:p>
        </w:tc>
        <w:tc>
          <w:tcPr>
            <w:tcW w:w="57" w:type="dxa"/>
            <w:tcBorders>
              <w:top w:val="nil"/>
              <w:left w:val="nil"/>
              <w:bottom w:val="nil"/>
              <w:right w:val="nil"/>
            </w:tcBorders>
            <w:shd w:val="clear" w:color="auto" w:fill="auto"/>
            <w:noWrap/>
            <w:vAlign w:val="bottom"/>
            <w:hideMark/>
          </w:tcPr>
          <w:p w14:paraId="6314710B"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241958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10.0.1</w:t>
            </w:r>
          </w:p>
        </w:tc>
        <w:tc>
          <w:tcPr>
            <w:tcW w:w="1584" w:type="dxa"/>
            <w:tcBorders>
              <w:top w:val="nil"/>
              <w:left w:val="nil"/>
              <w:bottom w:val="single" w:sz="4" w:space="0" w:color="C0C0C0"/>
              <w:right w:val="single" w:sz="4" w:space="0" w:color="C0C0C0"/>
            </w:tcBorders>
            <w:shd w:val="clear" w:color="auto" w:fill="auto"/>
            <w:vAlign w:val="center"/>
            <w:hideMark/>
          </w:tcPr>
          <w:p w14:paraId="49123069"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На потребительский рынок</w:t>
            </w:r>
          </w:p>
        </w:tc>
        <w:tc>
          <w:tcPr>
            <w:tcW w:w="216" w:type="dxa"/>
            <w:tcBorders>
              <w:top w:val="nil"/>
              <w:left w:val="nil"/>
              <w:bottom w:val="single" w:sz="4" w:space="0" w:color="C0C0C0"/>
              <w:right w:val="single" w:sz="4" w:space="0" w:color="C0C0C0"/>
            </w:tcBorders>
            <w:shd w:val="clear" w:color="auto" w:fill="auto"/>
            <w:vAlign w:val="center"/>
            <w:hideMark/>
          </w:tcPr>
          <w:p w14:paraId="59D81A37"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5272834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90" w:type="dxa"/>
            <w:tcBorders>
              <w:top w:val="nil"/>
              <w:left w:val="nil"/>
              <w:bottom w:val="single" w:sz="4" w:space="0" w:color="C0C0C0"/>
              <w:right w:val="single" w:sz="4" w:space="0" w:color="C0C0C0"/>
            </w:tcBorders>
            <w:shd w:val="clear" w:color="000000" w:fill="FFFFCC"/>
            <w:vAlign w:val="center"/>
            <w:hideMark/>
          </w:tcPr>
          <w:p w14:paraId="0E23FA3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FFFFCC"/>
            <w:vAlign w:val="center"/>
            <w:hideMark/>
          </w:tcPr>
          <w:p w14:paraId="1542D04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27,10</w:t>
            </w:r>
          </w:p>
        </w:tc>
        <w:tc>
          <w:tcPr>
            <w:tcW w:w="404" w:type="dxa"/>
            <w:tcBorders>
              <w:top w:val="nil"/>
              <w:left w:val="nil"/>
              <w:bottom w:val="single" w:sz="4" w:space="0" w:color="C0C0C0"/>
              <w:right w:val="single" w:sz="4" w:space="0" w:color="C0C0C0"/>
            </w:tcBorders>
            <w:shd w:val="clear" w:color="000000" w:fill="FFFFCC"/>
            <w:vAlign w:val="center"/>
            <w:hideMark/>
          </w:tcPr>
          <w:p w14:paraId="3F3CBB1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1,24</w:t>
            </w:r>
          </w:p>
        </w:tc>
        <w:tc>
          <w:tcPr>
            <w:tcW w:w="279" w:type="dxa"/>
            <w:tcBorders>
              <w:top w:val="nil"/>
              <w:left w:val="nil"/>
              <w:bottom w:val="single" w:sz="4" w:space="0" w:color="C0C0C0"/>
              <w:right w:val="single" w:sz="4" w:space="0" w:color="C0C0C0"/>
            </w:tcBorders>
            <w:shd w:val="clear" w:color="000000" w:fill="D7EAD3"/>
            <w:vAlign w:val="center"/>
            <w:hideMark/>
          </w:tcPr>
          <w:p w14:paraId="17E1200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0,62</w:t>
            </w:r>
          </w:p>
        </w:tc>
        <w:tc>
          <w:tcPr>
            <w:tcW w:w="279" w:type="dxa"/>
            <w:tcBorders>
              <w:top w:val="nil"/>
              <w:left w:val="nil"/>
              <w:bottom w:val="single" w:sz="4" w:space="0" w:color="C0C0C0"/>
              <w:right w:val="single" w:sz="4" w:space="0" w:color="C0C0C0"/>
            </w:tcBorders>
            <w:shd w:val="clear" w:color="000000" w:fill="D7EAD3"/>
            <w:vAlign w:val="center"/>
            <w:hideMark/>
          </w:tcPr>
          <w:p w14:paraId="3297078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0,62</w:t>
            </w:r>
          </w:p>
        </w:tc>
        <w:tc>
          <w:tcPr>
            <w:tcW w:w="450" w:type="dxa"/>
            <w:tcBorders>
              <w:top w:val="nil"/>
              <w:left w:val="nil"/>
              <w:bottom w:val="single" w:sz="4" w:space="0" w:color="C0C0C0"/>
              <w:right w:val="single" w:sz="4" w:space="0" w:color="C0C0C0"/>
            </w:tcBorders>
            <w:shd w:val="clear" w:color="000000" w:fill="FFFFCC"/>
            <w:vAlign w:val="center"/>
            <w:hideMark/>
          </w:tcPr>
          <w:p w14:paraId="6709D050"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FFFFCC"/>
            <w:vAlign w:val="center"/>
            <w:hideMark/>
          </w:tcPr>
          <w:p w14:paraId="7E89855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nil"/>
              <w:left w:val="nil"/>
              <w:bottom w:val="single" w:sz="4" w:space="0" w:color="C0C0C0"/>
              <w:right w:val="single" w:sz="4" w:space="0" w:color="C0C0C0"/>
            </w:tcBorders>
            <w:shd w:val="clear" w:color="000000" w:fill="FFFFCC"/>
            <w:vAlign w:val="center"/>
            <w:hideMark/>
          </w:tcPr>
          <w:p w14:paraId="7CCC891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1,28</w:t>
            </w:r>
          </w:p>
        </w:tc>
        <w:tc>
          <w:tcPr>
            <w:tcW w:w="420" w:type="dxa"/>
            <w:tcBorders>
              <w:top w:val="nil"/>
              <w:left w:val="nil"/>
              <w:bottom w:val="single" w:sz="4" w:space="0" w:color="C0C0C0"/>
              <w:right w:val="single" w:sz="4" w:space="0" w:color="C0C0C0"/>
            </w:tcBorders>
            <w:shd w:val="clear" w:color="000000" w:fill="D7EAD3"/>
            <w:vAlign w:val="center"/>
            <w:hideMark/>
          </w:tcPr>
          <w:p w14:paraId="4DB3D2D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0,64</w:t>
            </w:r>
          </w:p>
        </w:tc>
        <w:tc>
          <w:tcPr>
            <w:tcW w:w="420" w:type="dxa"/>
            <w:tcBorders>
              <w:top w:val="nil"/>
              <w:left w:val="nil"/>
              <w:bottom w:val="single" w:sz="4" w:space="0" w:color="C0C0C0"/>
              <w:right w:val="single" w:sz="4" w:space="0" w:color="C0C0C0"/>
            </w:tcBorders>
            <w:shd w:val="clear" w:color="000000" w:fill="D7EAD3"/>
            <w:vAlign w:val="center"/>
            <w:hideMark/>
          </w:tcPr>
          <w:p w14:paraId="06ACE88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0,64</w:t>
            </w:r>
          </w:p>
        </w:tc>
        <w:tc>
          <w:tcPr>
            <w:tcW w:w="843" w:type="dxa"/>
            <w:tcBorders>
              <w:top w:val="nil"/>
              <w:left w:val="nil"/>
              <w:bottom w:val="single" w:sz="4" w:space="0" w:color="C0C0C0"/>
              <w:right w:val="single" w:sz="4" w:space="0" w:color="C0C0C0"/>
            </w:tcBorders>
            <w:shd w:val="clear" w:color="000000" w:fill="FFFFCC"/>
            <w:vAlign w:val="center"/>
            <w:hideMark/>
          </w:tcPr>
          <w:p w14:paraId="3260B1F9"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429862C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6B11D3B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1,33</w:t>
            </w:r>
          </w:p>
        </w:tc>
        <w:tc>
          <w:tcPr>
            <w:tcW w:w="414" w:type="dxa"/>
            <w:tcBorders>
              <w:top w:val="nil"/>
              <w:left w:val="nil"/>
              <w:bottom w:val="single" w:sz="4" w:space="0" w:color="C0C0C0"/>
              <w:right w:val="single" w:sz="4" w:space="0" w:color="C0C0C0"/>
            </w:tcBorders>
            <w:shd w:val="clear" w:color="000000" w:fill="D7EAD3"/>
            <w:vAlign w:val="center"/>
            <w:hideMark/>
          </w:tcPr>
          <w:p w14:paraId="25F3FD8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0,67</w:t>
            </w:r>
          </w:p>
        </w:tc>
        <w:tc>
          <w:tcPr>
            <w:tcW w:w="414" w:type="dxa"/>
            <w:tcBorders>
              <w:top w:val="nil"/>
              <w:left w:val="nil"/>
              <w:bottom w:val="single" w:sz="4" w:space="0" w:color="C0C0C0"/>
              <w:right w:val="single" w:sz="4" w:space="0" w:color="C0C0C0"/>
            </w:tcBorders>
            <w:shd w:val="clear" w:color="000000" w:fill="D7EAD3"/>
            <w:vAlign w:val="center"/>
            <w:hideMark/>
          </w:tcPr>
          <w:p w14:paraId="1C51189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0,67</w:t>
            </w:r>
          </w:p>
        </w:tc>
        <w:tc>
          <w:tcPr>
            <w:tcW w:w="859" w:type="dxa"/>
            <w:tcBorders>
              <w:top w:val="nil"/>
              <w:left w:val="nil"/>
              <w:bottom w:val="single" w:sz="4" w:space="0" w:color="C0C0C0"/>
              <w:right w:val="single" w:sz="4" w:space="0" w:color="C0C0C0"/>
            </w:tcBorders>
            <w:shd w:val="clear" w:color="000000" w:fill="FFFFCC"/>
            <w:vAlign w:val="center"/>
            <w:hideMark/>
          </w:tcPr>
          <w:p w14:paraId="6E29A482"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75B73D89" w14:textId="77777777" w:rsidTr="00372934">
        <w:trPr>
          <w:trHeight w:val="300"/>
          <w:jc w:val="center"/>
        </w:trPr>
        <w:tc>
          <w:tcPr>
            <w:tcW w:w="68" w:type="dxa"/>
            <w:tcBorders>
              <w:top w:val="nil"/>
              <w:left w:val="nil"/>
              <w:bottom w:val="nil"/>
              <w:right w:val="nil"/>
            </w:tcBorders>
            <w:shd w:val="clear" w:color="000000" w:fill="00B0F0"/>
            <w:noWrap/>
            <w:vAlign w:val="center"/>
            <w:hideMark/>
          </w:tcPr>
          <w:p w14:paraId="5F37149F"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П</w:t>
            </w:r>
          </w:p>
        </w:tc>
        <w:tc>
          <w:tcPr>
            <w:tcW w:w="57" w:type="dxa"/>
            <w:tcBorders>
              <w:top w:val="nil"/>
              <w:left w:val="nil"/>
              <w:bottom w:val="nil"/>
              <w:right w:val="nil"/>
            </w:tcBorders>
            <w:shd w:val="clear" w:color="auto" w:fill="auto"/>
            <w:noWrap/>
            <w:vAlign w:val="bottom"/>
            <w:hideMark/>
          </w:tcPr>
          <w:p w14:paraId="5F1F0CF3"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540A36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10.0.2</w:t>
            </w:r>
          </w:p>
        </w:tc>
        <w:tc>
          <w:tcPr>
            <w:tcW w:w="1584" w:type="dxa"/>
            <w:tcBorders>
              <w:top w:val="nil"/>
              <w:left w:val="nil"/>
              <w:bottom w:val="single" w:sz="4" w:space="0" w:color="C0C0C0"/>
              <w:right w:val="single" w:sz="4" w:space="0" w:color="C0C0C0"/>
            </w:tcBorders>
            <w:shd w:val="clear" w:color="auto" w:fill="auto"/>
            <w:vAlign w:val="center"/>
            <w:hideMark/>
          </w:tcPr>
          <w:p w14:paraId="5BC9EAE1" w14:textId="77777777" w:rsidR="00372934" w:rsidRPr="00372934" w:rsidRDefault="00372934" w:rsidP="00372934">
            <w:pPr>
              <w:ind w:firstLineChars="200" w:firstLine="160"/>
              <w:rPr>
                <w:rFonts w:ascii="Tahoma" w:hAnsi="Tahoma" w:cs="Tahoma"/>
                <w:sz w:val="8"/>
                <w:szCs w:val="8"/>
              </w:rPr>
            </w:pPr>
            <w:r w:rsidRPr="00372934">
              <w:rPr>
                <w:rFonts w:ascii="Tahoma" w:hAnsi="Tahoma" w:cs="Tahoma"/>
                <w:sz w:val="8"/>
                <w:szCs w:val="8"/>
              </w:rPr>
              <w:t>На собственные нужды производства</w:t>
            </w:r>
          </w:p>
        </w:tc>
        <w:tc>
          <w:tcPr>
            <w:tcW w:w="216" w:type="dxa"/>
            <w:tcBorders>
              <w:top w:val="nil"/>
              <w:left w:val="nil"/>
              <w:bottom w:val="single" w:sz="4" w:space="0" w:color="C0C0C0"/>
              <w:right w:val="single" w:sz="4" w:space="0" w:color="C0C0C0"/>
            </w:tcBorders>
            <w:shd w:val="clear" w:color="auto" w:fill="auto"/>
            <w:vAlign w:val="center"/>
            <w:hideMark/>
          </w:tcPr>
          <w:p w14:paraId="6C449D9E"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1F5F951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90" w:type="dxa"/>
            <w:tcBorders>
              <w:top w:val="nil"/>
              <w:left w:val="nil"/>
              <w:bottom w:val="single" w:sz="4" w:space="0" w:color="C0C0C0"/>
              <w:right w:val="single" w:sz="4" w:space="0" w:color="C0C0C0"/>
            </w:tcBorders>
            <w:shd w:val="clear" w:color="000000" w:fill="FFFFCC"/>
            <w:vAlign w:val="center"/>
            <w:hideMark/>
          </w:tcPr>
          <w:p w14:paraId="30E81D6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FFFFCC"/>
            <w:vAlign w:val="center"/>
            <w:hideMark/>
          </w:tcPr>
          <w:p w14:paraId="53BDB8A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FFFFCC"/>
            <w:vAlign w:val="center"/>
            <w:hideMark/>
          </w:tcPr>
          <w:p w14:paraId="306211F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3D584A7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7F2E466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2D4F783E"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FFFFCC"/>
            <w:vAlign w:val="center"/>
            <w:hideMark/>
          </w:tcPr>
          <w:p w14:paraId="5CC4BD8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nil"/>
              <w:left w:val="nil"/>
              <w:bottom w:val="single" w:sz="4" w:space="0" w:color="C0C0C0"/>
              <w:right w:val="single" w:sz="4" w:space="0" w:color="C0C0C0"/>
            </w:tcBorders>
            <w:shd w:val="clear" w:color="000000" w:fill="FFFFCC"/>
            <w:vAlign w:val="center"/>
            <w:hideMark/>
          </w:tcPr>
          <w:p w14:paraId="02A90B6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A26B92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2A9994A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tcBorders>
              <w:top w:val="nil"/>
              <w:left w:val="nil"/>
              <w:bottom w:val="single" w:sz="4" w:space="0" w:color="C0C0C0"/>
              <w:right w:val="single" w:sz="4" w:space="0" w:color="C0C0C0"/>
            </w:tcBorders>
            <w:shd w:val="clear" w:color="000000" w:fill="FFFFCC"/>
            <w:vAlign w:val="center"/>
            <w:hideMark/>
          </w:tcPr>
          <w:p w14:paraId="60E90E87"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67DF49E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7C22FC3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533510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CB9560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tcBorders>
              <w:top w:val="nil"/>
              <w:left w:val="nil"/>
              <w:bottom w:val="single" w:sz="4" w:space="0" w:color="C0C0C0"/>
              <w:right w:val="single" w:sz="4" w:space="0" w:color="C0C0C0"/>
            </w:tcBorders>
            <w:shd w:val="clear" w:color="000000" w:fill="FFFFCC"/>
            <w:vAlign w:val="center"/>
            <w:hideMark/>
          </w:tcPr>
          <w:p w14:paraId="6D2669D7"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2D4C4E43" w14:textId="77777777" w:rsidTr="00372934">
        <w:trPr>
          <w:trHeight w:val="555"/>
          <w:jc w:val="center"/>
        </w:trPr>
        <w:tc>
          <w:tcPr>
            <w:tcW w:w="68" w:type="dxa"/>
            <w:tcBorders>
              <w:top w:val="nil"/>
              <w:left w:val="nil"/>
              <w:bottom w:val="nil"/>
              <w:right w:val="nil"/>
            </w:tcBorders>
            <w:shd w:val="clear" w:color="000000" w:fill="00B0F0"/>
            <w:noWrap/>
            <w:vAlign w:val="center"/>
            <w:hideMark/>
          </w:tcPr>
          <w:p w14:paraId="11C0A849"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П</w:t>
            </w:r>
          </w:p>
        </w:tc>
        <w:tc>
          <w:tcPr>
            <w:tcW w:w="57" w:type="dxa"/>
            <w:tcBorders>
              <w:top w:val="nil"/>
              <w:left w:val="nil"/>
              <w:bottom w:val="nil"/>
              <w:right w:val="nil"/>
            </w:tcBorders>
            <w:shd w:val="clear" w:color="auto" w:fill="auto"/>
            <w:noWrap/>
            <w:vAlign w:val="bottom"/>
            <w:hideMark/>
          </w:tcPr>
          <w:p w14:paraId="2704A135"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7A939E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10.2</w:t>
            </w:r>
          </w:p>
        </w:tc>
        <w:tc>
          <w:tcPr>
            <w:tcW w:w="1584" w:type="dxa"/>
            <w:tcBorders>
              <w:top w:val="nil"/>
              <w:left w:val="nil"/>
              <w:bottom w:val="single" w:sz="4" w:space="0" w:color="C0C0C0"/>
              <w:right w:val="single" w:sz="4" w:space="0" w:color="C0C0C0"/>
            </w:tcBorders>
            <w:shd w:val="clear" w:color="auto" w:fill="auto"/>
            <w:vAlign w:val="center"/>
            <w:hideMark/>
          </w:tcPr>
          <w:p w14:paraId="32204AD6" w14:textId="77777777" w:rsidR="00372934" w:rsidRPr="00372934" w:rsidRDefault="00372934" w:rsidP="00372934">
            <w:pPr>
              <w:ind w:firstLineChars="100" w:firstLine="80"/>
              <w:rPr>
                <w:rFonts w:ascii="Tahoma" w:hAnsi="Tahoma" w:cs="Tahoma"/>
                <w:sz w:val="8"/>
                <w:szCs w:val="8"/>
              </w:rPr>
            </w:pPr>
            <w:r w:rsidRPr="00372934">
              <w:rPr>
                <w:rFonts w:ascii="Tahoma" w:hAnsi="Tahoma" w:cs="Tahoma"/>
                <w:sz w:val="8"/>
                <w:szCs w:val="8"/>
              </w:rPr>
              <w:t>Прибыль на социальное развитие, поощрение</w:t>
            </w:r>
          </w:p>
        </w:tc>
        <w:tc>
          <w:tcPr>
            <w:tcW w:w="216" w:type="dxa"/>
            <w:tcBorders>
              <w:top w:val="nil"/>
              <w:left w:val="nil"/>
              <w:bottom w:val="single" w:sz="4" w:space="0" w:color="C0C0C0"/>
              <w:right w:val="single" w:sz="4" w:space="0" w:color="C0C0C0"/>
            </w:tcBorders>
            <w:shd w:val="clear" w:color="auto" w:fill="auto"/>
            <w:vAlign w:val="center"/>
            <w:hideMark/>
          </w:tcPr>
          <w:p w14:paraId="1BE3B276"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09420D9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46113B7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1E223E1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27,10</w:t>
            </w:r>
          </w:p>
        </w:tc>
        <w:tc>
          <w:tcPr>
            <w:tcW w:w="404" w:type="dxa"/>
            <w:tcBorders>
              <w:top w:val="nil"/>
              <w:left w:val="nil"/>
              <w:bottom w:val="single" w:sz="4" w:space="0" w:color="C0C0C0"/>
              <w:right w:val="single" w:sz="4" w:space="0" w:color="C0C0C0"/>
            </w:tcBorders>
            <w:shd w:val="clear" w:color="000000" w:fill="FFFFCC"/>
            <w:vAlign w:val="center"/>
            <w:hideMark/>
          </w:tcPr>
          <w:p w14:paraId="22B58CC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1,24</w:t>
            </w:r>
          </w:p>
        </w:tc>
        <w:tc>
          <w:tcPr>
            <w:tcW w:w="279" w:type="dxa"/>
            <w:tcBorders>
              <w:top w:val="nil"/>
              <w:left w:val="nil"/>
              <w:bottom w:val="single" w:sz="4" w:space="0" w:color="C0C0C0"/>
              <w:right w:val="single" w:sz="4" w:space="0" w:color="C0C0C0"/>
            </w:tcBorders>
            <w:shd w:val="clear" w:color="000000" w:fill="D7EAD3"/>
            <w:vAlign w:val="center"/>
            <w:hideMark/>
          </w:tcPr>
          <w:p w14:paraId="29E617D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0,62</w:t>
            </w:r>
          </w:p>
        </w:tc>
        <w:tc>
          <w:tcPr>
            <w:tcW w:w="279" w:type="dxa"/>
            <w:tcBorders>
              <w:top w:val="nil"/>
              <w:left w:val="nil"/>
              <w:bottom w:val="single" w:sz="4" w:space="0" w:color="C0C0C0"/>
              <w:right w:val="single" w:sz="4" w:space="0" w:color="C0C0C0"/>
            </w:tcBorders>
            <w:shd w:val="clear" w:color="000000" w:fill="D7EAD3"/>
            <w:vAlign w:val="center"/>
            <w:hideMark/>
          </w:tcPr>
          <w:p w14:paraId="7B2C73E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0,62</w:t>
            </w:r>
          </w:p>
        </w:tc>
        <w:tc>
          <w:tcPr>
            <w:tcW w:w="450" w:type="dxa"/>
            <w:tcBorders>
              <w:top w:val="nil"/>
              <w:left w:val="nil"/>
              <w:bottom w:val="single" w:sz="4" w:space="0" w:color="C0C0C0"/>
              <w:right w:val="single" w:sz="4" w:space="0" w:color="C0C0C0"/>
            </w:tcBorders>
            <w:shd w:val="clear" w:color="000000" w:fill="FFFFCC"/>
            <w:vAlign w:val="center"/>
            <w:hideMark/>
          </w:tcPr>
          <w:p w14:paraId="73667F76"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в расчет приняты расходы на новогодние подарки (75 шт. по 0,5 </w:t>
            </w:r>
            <w:proofErr w:type="spellStart"/>
            <w:r w:rsidRPr="00372934">
              <w:rPr>
                <w:rFonts w:ascii="Tahoma" w:hAnsi="Tahoma" w:cs="Tahoma"/>
                <w:sz w:val="8"/>
                <w:szCs w:val="8"/>
              </w:rPr>
              <w:t>т.р</w:t>
            </w:r>
            <w:proofErr w:type="spellEnd"/>
            <w:r w:rsidRPr="00372934">
              <w:rPr>
                <w:rFonts w:ascii="Tahoma" w:hAnsi="Tahoma" w:cs="Tahoma"/>
                <w:sz w:val="8"/>
                <w:szCs w:val="8"/>
              </w:rPr>
              <w:t>.) по договору от 14.12.2018 № 6, в доле на водоотведение 3,2%, с учетом ИПЦ Минэкономразвития РФ на 2020 год 103%.</w:t>
            </w:r>
          </w:p>
        </w:tc>
        <w:tc>
          <w:tcPr>
            <w:tcW w:w="425" w:type="dxa"/>
            <w:tcBorders>
              <w:top w:val="nil"/>
              <w:left w:val="nil"/>
              <w:bottom w:val="single" w:sz="4" w:space="0" w:color="C0C0C0"/>
              <w:right w:val="single" w:sz="4" w:space="0" w:color="C0C0C0"/>
            </w:tcBorders>
            <w:shd w:val="clear" w:color="000000" w:fill="FFFFCC"/>
            <w:vAlign w:val="center"/>
            <w:hideMark/>
          </w:tcPr>
          <w:p w14:paraId="3E34D47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nil"/>
              <w:left w:val="nil"/>
              <w:bottom w:val="single" w:sz="4" w:space="0" w:color="C0C0C0"/>
              <w:right w:val="single" w:sz="4" w:space="0" w:color="C0C0C0"/>
            </w:tcBorders>
            <w:shd w:val="clear" w:color="000000" w:fill="FFFFCC"/>
            <w:vAlign w:val="center"/>
            <w:hideMark/>
          </w:tcPr>
          <w:p w14:paraId="0BC7CA2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1,28</w:t>
            </w:r>
          </w:p>
        </w:tc>
        <w:tc>
          <w:tcPr>
            <w:tcW w:w="420" w:type="dxa"/>
            <w:tcBorders>
              <w:top w:val="nil"/>
              <w:left w:val="nil"/>
              <w:bottom w:val="single" w:sz="4" w:space="0" w:color="C0C0C0"/>
              <w:right w:val="single" w:sz="4" w:space="0" w:color="C0C0C0"/>
            </w:tcBorders>
            <w:shd w:val="clear" w:color="000000" w:fill="D7EAD3"/>
            <w:vAlign w:val="center"/>
            <w:hideMark/>
          </w:tcPr>
          <w:p w14:paraId="0AA2E36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0,64</w:t>
            </w:r>
          </w:p>
        </w:tc>
        <w:tc>
          <w:tcPr>
            <w:tcW w:w="420" w:type="dxa"/>
            <w:tcBorders>
              <w:top w:val="nil"/>
              <w:left w:val="nil"/>
              <w:bottom w:val="single" w:sz="4" w:space="0" w:color="C0C0C0"/>
              <w:right w:val="single" w:sz="4" w:space="0" w:color="C0C0C0"/>
            </w:tcBorders>
            <w:shd w:val="clear" w:color="000000" w:fill="D7EAD3"/>
            <w:vAlign w:val="center"/>
            <w:hideMark/>
          </w:tcPr>
          <w:p w14:paraId="25F9D65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0,64</w:t>
            </w:r>
          </w:p>
        </w:tc>
        <w:tc>
          <w:tcPr>
            <w:tcW w:w="843" w:type="dxa"/>
            <w:tcBorders>
              <w:top w:val="nil"/>
              <w:left w:val="nil"/>
              <w:bottom w:val="single" w:sz="4" w:space="0" w:color="C0C0C0"/>
              <w:right w:val="single" w:sz="4" w:space="0" w:color="C0C0C0"/>
            </w:tcBorders>
            <w:shd w:val="clear" w:color="000000" w:fill="FFFFCC"/>
            <w:vAlign w:val="center"/>
            <w:hideMark/>
          </w:tcPr>
          <w:p w14:paraId="7CA04966" w14:textId="77777777" w:rsidR="00372934" w:rsidRPr="00372934" w:rsidRDefault="00372934" w:rsidP="00372934">
            <w:pPr>
              <w:rPr>
                <w:rFonts w:ascii="Tahoma" w:hAnsi="Tahoma" w:cs="Tahoma"/>
                <w:sz w:val="8"/>
                <w:szCs w:val="8"/>
              </w:rPr>
            </w:pPr>
            <w:r w:rsidRPr="00372934">
              <w:rPr>
                <w:rFonts w:ascii="Tahoma" w:hAnsi="Tahoma" w:cs="Tahoma"/>
                <w:sz w:val="8"/>
                <w:szCs w:val="8"/>
              </w:rPr>
              <w:t>по плановой смете 2020 года, с учетом ИПЦ Минэкономразвития РФ на 2021 год 103,7%.</w:t>
            </w:r>
          </w:p>
        </w:tc>
        <w:tc>
          <w:tcPr>
            <w:tcW w:w="420" w:type="dxa"/>
            <w:tcBorders>
              <w:top w:val="nil"/>
              <w:left w:val="nil"/>
              <w:bottom w:val="single" w:sz="4" w:space="0" w:color="C0C0C0"/>
              <w:right w:val="single" w:sz="4" w:space="0" w:color="C0C0C0"/>
            </w:tcBorders>
            <w:shd w:val="clear" w:color="000000" w:fill="FFFFCC"/>
            <w:vAlign w:val="center"/>
            <w:hideMark/>
          </w:tcPr>
          <w:p w14:paraId="2C2CDC0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FFFFCC"/>
            <w:vAlign w:val="center"/>
            <w:hideMark/>
          </w:tcPr>
          <w:p w14:paraId="500273E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1,33</w:t>
            </w:r>
          </w:p>
        </w:tc>
        <w:tc>
          <w:tcPr>
            <w:tcW w:w="414" w:type="dxa"/>
            <w:tcBorders>
              <w:top w:val="nil"/>
              <w:left w:val="nil"/>
              <w:bottom w:val="single" w:sz="4" w:space="0" w:color="C0C0C0"/>
              <w:right w:val="single" w:sz="4" w:space="0" w:color="C0C0C0"/>
            </w:tcBorders>
            <w:shd w:val="clear" w:color="000000" w:fill="D7EAD3"/>
            <w:vAlign w:val="center"/>
            <w:hideMark/>
          </w:tcPr>
          <w:p w14:paraId="0926347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0,67</w:t>
            </w:r>
          </w:p>
        </w:tc>
        <w:tc>
          <w:tcPr>
            <w:tcW w:w="414" w:type="dxa"/>
            <w:tcBorders>
              <w:top w:val="nil"/>
              <w:left w:val="nil"/>
              <w:bottom w:val="single" w:sz="4" w:space="0" w:color="C0C0C0"/>
              <w:right w:val="single" w:sz="4" w:space="0" w:color="C0C0C0"/>
            </w:tcBorders>
            <w:shd w:val="clear" w:color="000000" w:fill="D7EAD3"/>
            <w:vAlign w:val="center"/>
            <w:hideMark/>
          </w:tcPr>
          <w:p w14:paraId="19B6E217"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0,67</w:t>
            </w:r>
          </w:p>
        </w:tc>
        <w:tc>
          <w:tcPr>
            <w:tcW w:w="859" w:type="dxa"/>
            <w:tcBorders>
              <w:top w:val="nil"/>
              <w:left w:val="nil"/>
              <w:bottom w:val="single" w:sz="4" w:space="0" w:color="C0C0C0"/>
              <w:right w:val="single" w:sz="4" w:space="0" w:color="C0C0C0"/>
            </w:tcBorders>
            <w:shd w:val="clear" w:color="000000" w:fill="FFFFCC"/>
            <w:vAlign w:val="center"/>
            <w:hideMark/>
          </w:tcPr>
          <w:p w14:paraId="180C5CAE" w14:textId="77777777" w:rsidR="00372934" w:rsidRPr="00372934" w:rsidRDefault="00372934" w:rsidP="00372934">
            <w:pPr>
              <w:rPr>
                <w:rFonts w:ascii="Tahoma" w:hAnsi="Tahoma" w:cs="Tahoma"/>
                <w:sz w:val="8"/>
                <w:szCs w:val="8"/>
              </w:rPr>
            </w:pPr>
            <w:r w:rsidRPr="00372934">
              <w:rPr>
                <w:rFonts w:ascii="Tahoma" w:hAnsi="Tahoma" w:cs="Tahoma"/>
                <w:sz w:val="8"/>
                <w:szCs w:val="8"/>
              </w:rPr>
              <w:t>по плановой смете 2021 года, с учетом ИПЦ Минэкономразвития РФ на 2021 год 104%.</w:t>
            </w:r>
          </w:p>
        </w:tc>
      </w:tr>
      <w:tr w:rsidR="00372934" w:rsidRPr="00372934" w14:paraId="7BC40B3C" w14:textId="77777777" w:rsidTr="00372934">
        <w:trPr>
          <w:trHeight w:val="823"/>
          <w:jc w:val="center"/>
        </w:trPr>
        <w:tc>
          <w:tcPr>
            <w:tcW w:w="68" w:type="dxa"/>
            <w:tcBorders>
              <w:top w:val="nil"/>
              <w:left w:val="nil"/>
              <w:bottom w:val="nil"/>
              <w:right w:val="nil"/>
            </w:tcBorders>
            <w:shd w:val="clear" w:color="000000" w:fill="00B050"/>
            <w:noWrap/>
            <w:vAlign w:val="center"/>
            <w:hideMark/>
          </w:tcPr>
          <w:p w14:paraId="63632C04" w14:textId="77777777" w:rsidR="00372934" w:rsidRPr="00372934" w:rsidRDefault="00372934" w:rsidP="00372934">
            <w:pPr>
              <w:rPr>
                <w:rFonts w:ascii="Tahoma" w:hAnsi="Tahoma" w:cs="Tahoma"/>
                <w:b/>
                <w:bCs/>
                <w:color w:val="000000"/>
                <w:sz w:val="8"/>
                <w:szCs w:val="8"/>
              </w:rPr>
            </w:pPr>
            <w:r w:rsidRPr="00372934">
              <w:rPr>
                <w:rFonts w:ascii="Tahoma" w:hAnsi="Tahoma" w:cs="Tahoma"/>
                <w:b/>
                <w:bCs/>
                <w:color w:val="000000"/>
                <w:sz w:val="8"/>
                <w:szCs w:val="8"/>
              </w:rPr>
              <w:t>НР</w:t>
            </w:r>
          </w:p>
        </w:tc>
        <w:tc>
          <w:tcPr>
            <w:tcW w:w="57" w:type="dxa"/>
            <w:tcBorders>
              <w:top w:val="nil"/>
              <w:left w:val="nil"/>
              <w:bottom w:val="nil"/>
              <w:right w:val="nil"/>
            </w:tcBorders>
            <w:shd w:val="clear" w:color="auto" w:fill="auto"/>
            <w:noWrap/>
            <w:vAlign w:val="bottom"/>
            <w:hideMark/>
          </w:tcPr>
          <w:p w14:paraId="6E9C80D3" w14:textId="77777777" w:rsidR="00372934" w:rsidRPr="00372934" w:rsidRDefault="00372934" w:rsidP="00372934">
            <w:pPr>
              <w:rPr>
                <w:rFonts w:ascii="Tahoma" w:hAnsi="Tahoma" w:cs="Tahoma"/>
                <w:b/>
                <w:bCs/>
                <w:color w:val="000000"/>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50703A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12</w:t>
            </w:r>
          </w:p>
        </w:tc>
        <w:tc>
          <w:tcPr>
            <w:tcW w:w="1584" w:type="dxa"/>
            <w:tcBorders>
              <w:top w:val="nil"/>
              <w:left w:val="nil"/>
              <w:bottom w:val="single" w:sz="4" w:space="0" w:color="C0C0C0"/>
              <w:right w:val="single" w:sz="4" w:space="0" w:color="C0C0C0"/>
            </w:tcBorders>
            <w:shd w:val="clear" w:color="auto" w:fill="auto"/>
            <w:vAlign w:val="center"/>
            <w:hideMark/>
          </w:tcPr>
          <w:p w14:paraId="7924182C"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Экономически обоснованные расходы, не учтенные при установлении регулируемых тарифов в предыдущие периоды регулирования</w:t>
            </w:r>
          </w:p>
        </w:tc>
        <w:tc>
          <w:tcPr>
            <w:tcW w:w="216" w:type="dxa"/>
            <w:tcBorders>
              <w:top w:val="nil"/>
              <w:left w:val="nil"/>
              <w:bottom w:val="single" w:sz="4" w:space="0" w:color="C0C0C0"/>
              <w:right w:val="single" w:sz="4" w:space="0" w:color="C0C0C0"/>
            </w:tcBorders>
            <w:shd w:val="clear" w:color="auto" w:fill="auto"/>
            <w:vAlign w:val="center"/>
            <w:hideMark/>
          </w:tcPr>
          <w:p w14:paraId="78C04F82"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FFFFCC"/>
            <w:vAlign w:val="center"/>
            <w:hideMark/>
          </w:tcPr>
          <w:p w14:paraId="04B7346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90" w:type="dxa"/>
            <w:tcBorders>
              <w:top w:val="nil"/>
              <w:left w:val="nil"/>
              <w:bottom w:val="single" w:sz="4" w:space="0" w:color="C0C0C0"/>
              <w:right w:val="single" w:sz="4" w:space="0" w:color="C0C0C0"/>
            </w:tcBorders>
            <w:shd w:val="clear" w:color="000000" w:fill="FFFFCC"/>
            <w:vAlign w:val="center"/>
            <w:hideMark/>
          </w:tcPr>
          <w:p w14:paraId="0362F95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000000" w:fill="FFFFCC"/>
            <w:vAlign w:val="center"/>
            <w:hideMark/>
          </w:tcPr>
          <w:p w14:paraId="07052E5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57,40</w:t>
            </w:r>
          </w:p>
        </w:tc>
        <w:tc>
          <w:tcPr>
            <w:tcW w:w="404" w:type="dxa"/>
            <w:tcBorders>
              <w:top w:val="nil"/>
              <w:left w:val="nil"/>
              <w:bottom w:val="single" w:sz="4" w:space="0" w:color="C0C0C0"/>
              <w:right w:val="single" w:sz="4" w:space="0" w:color="C0C0C0"/>
            </w:tcBorders>
            <w:shd w:val="clear" w:color="000000" w:fill="FFFFCC"/>
            <w:vAlign w:val="center"/>
            <w:hideMark/>
          </w:tcPr>
          <w:p w14:paraId="6CD08DD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0,11</w:t>
            </w:r>
          </w:p>
        </w:tc>
        <w:tc>
          <w:tcPr>
            <w:tcW w:w="279" w:type="dxa"/>
            <w:tcBorders>
              <w:top w:val="nil"/>
              <w:left w:val="nil"/>
              <w:bottom w:val="single" w:sz="4" w:space="0" w:color="C0C0C0"/>
              <w:right w:val="single" w:sz="4" w:space="0" w:color="C0C0C0"/>
            </w:tcBorders>
            <w:shd w:val="clear" w:color="000000" w:fill="D7EAD3"/>
            <w:vAlign w:val="center"/>
            <w:hideMark/>
          </w:tcPr>
          <w:p w14:paraId="17DF163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0,06</w:t>
            </w:r>
          </w:p>
        </w:tc>
        <w:tc>
          <w:tcPr>
            <w:tcW w:w="279" w:type="dxa"/>
            <w:tcBorders>
              <w:top w:val="nil"/>
              <w:left w:val="nil"/>
              <w:bottom w:val="single" w:sz="4" w:space="0" w:color="C0C0C0"/>
              <w:right w:val="single" w:sz="4" w:space="0" w:color="C0C0C0"/>
            </w:tcBorders>
            <w:shd w:val="clear" w:color="000000" w:fill="D7EAD3"/>
            <w:vAlign w:val="center"/>
            <w:hideMark/>
          </w:tcPr>
          <w:p w14:paraId="646478B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0,06</w:t>
            </w:r>
          </w:p>
        </w:tc>
        <w:tc>
          <w:tcPr>
            <w:tcW w:w="450" w:type="dxa"/>
            <w:tcBorders>
              <w:top w:val="nil"/>
              <w:left w:val="nil"/>
              <w:bottom w:val="single" w:sz="4" w:space="0" w:color="C0C0C0"/>
              <w:right w:val="single" w:sz="4" w:space="0" w:color="C0C0C0"/>
            </w:tcBorders>
            <w:shd w:val="clear" w:color="000000" w:fill="FFFFCC"/>
            <w:vAlign w:val="center"/>
            <w:hideMark/>
          </w:tcPr>
          <w:p w14:paraId="7D78403F"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В расчет приняты расходы на ЕРКЦ в размере 4% от начислений по прямым договорам за декабрь 2018г. Расходы на АДС включены в смете 2018 года. Организацией </w:t>
            </w:r>
            <w:proofErr w:type="spellStart"/>
            <w:r w:rsidRPr="00372934">
              <w:rPr>
                <w:rFonts w:ascii="Tahoma" w:hAnsi="Tahoma" w:cs="Tahoma"/>
                <w:sz w:val="8"/>
                <w:szCs w:val="8"/>
              </w:rPr>
              <w:t>завлены</w:t>
            </w:r>
            <w:proofErr w:type="spellEnd"/>
            <w:r w:rsidRPr="00372934">
              <w:rPr>
                <w:rFonts w:ascii="Tahoma" w:hAnsi="Tahoma" w:cs="Tahoma"/>
                <w:sz w:val="8"/>
                <w:szCs w:val="8"/>
              </w:rPr>
              <w:t xml:space="preserve"> расходы за период декабрь 2018-март 2019 44,60 тыс. руб. АДС, 12,80 тыс. руб. ЕРКЦ</w:t>
            </w:r>
          </w:p>
        </w:tc>
        <w:tc>
          <w:tcPr>
            <w:tcW w:w="425" w:type="dxa"/>
            <w:tcBorders>
              <w:top w:val="nil"/>
              <w:left w:val="nil"/>
              <w:bottom w:val="single" w:sz="4" w:space="0" w:color="C0C0C0"/>
              <w:right w:val="single" w:sz="4" w:space="0" w:color="C0C0C0"/>
            </w:tcBorders>
            <w:shd w:val="clear" w:color="000000" w:fill="FFFFCC"/>
            <w:vAlign w:val="center"/>
            <w:hideMark/>
          </w:tcPr>
          <w:p w14:paraId="0945B87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30" w:type="dxa"/>
            <w:tcBorders>
              <w:top w:val="nil"/>
              <w:left w:val="nil"/>
              <w:bottom w:val="single" w:sz="4" w:space="0" w:color="C0C0C0"/>
              <w:right w:val="single" w:sz="4" w:space="0" w:color="C0C0C0"/>
            </w:tcBorders>
            <w:shd w:val="clear" w:color="000000" w:fill="FFFFCC"/>
            <w:vAlign w:val="center"/>
            <w:hideMark/>
          </w:tcPr>
          <w:p w14:paraId="52C1446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5B6AFC1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255C6D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43" w:type="dxa"/>
            <w:tcBorders>
              <w:top w:val="nil"/>
              <w:left w:val="nil"/>
              <w:bottom w:val="single" w:sz="4" w:space="0" w:color="C0C0C0"/>
              <w:right w:val="single" w:sz="4" w:space="0" w:color="C0C0C0"/>
            </w:tcBorders>
            <w:shd w:val="clear" w:color="000000" w:fill="FFFFCC"/>
            <w:vAlign w:val="center"/>
            <w:hideMark/>
          </w:tcPr>
          <w:p w14:paraId="1FB8E5D8"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13563F8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FFFFCC"/>
            <w:vAlign w:val="center"/>
            <w:hideMark/>
          </w:tcPr>
          <w:p w14:paraId="6ECED58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FE2BFE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8E9311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0,00</w:t>
            </w:r>
          </w:p>
        </w:tc>
        <w:tc>
          <w:tcPr>
            <w:tcW w:w="859" w:type="dxa"/>
            <w:tcBorders>
              <w:top w:val="nil"/>
              <w:left w:val="nil"/>
              <w:bottom w:val="single" w:sz="4" w:space="0" w:color="C0C0C0"/>
              <w:right w:val="single" w:sz="4" w:space="0" w:color="C0C0C0"/>
            </w:tcBorders>
            <w:shd w:val="clear" w:color="000000" w:fill="FFFFCC"/>
            <w:vAlign w:val="center"/>
            <w:hideMark/>
          </w:tcPr>
          <w:p w14:paraId="750C8129"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5A789C0D" w14:textId="77777777" w:rsidTr="00372934">
        <w:trPr>
          <w:trHeight w:val="300"/>
          <w:jc w:val="center"/>
        </w:trPr>
        <w:tc>
          <w:tcPr>
            <w:tcW w:w="68" w:type="dxa"/>
            <w:tcBorders>
              <w:top w:val="nil"/>
              <w:left w:val="nil"/>
              <w:bottom w:val="nil"/>
              <w:right w:val="nil"/>
            </w:tcBorders>
            <w:shd w:val="clear" w:color="auto" w:fill="auto"/>
            <w:noWrap/>
            <w:vAlign w:val="bottom"/>
            <w:hideMark/>
          </w:tcPr>
          <w:p w14:paraId="2AEFFB0D" w14:textId="77777777" w:rsidR="00372934" w:rsidRPr="00372934" w:rsidRDefault="00372934" w:rsidP="00372934">
            <w:pPr>
              <w:rPr>
                <w:rFonts w:ascii="Tahoma" w:hAnsi="Tahoma" w:cs="Tahoma"/>
                <w:b/>
                <w:bCs/>
                <w:sz w:val="8"/>
                <w:szCs w:val="8"/>
              </w:rPr>
            </w:pPr>
          </w:p>
        </w:tc>
        <w:tc>
          <w:tcPr>
            <w:tcW w:w="57" w:type="dxa"/>
            <w:tcBorders>
              <w:top w:val="nil"/>
              <w:left w:val="nil"/>
              <w:bottom w:val="nil"/>
              <w:right w:val="nil"/>
            </w:tcBorders>
            <w:shd w:val="clear" w:color="auto" w:fill="auto"/>
            <w:noWrap/>
            <w:vAlign w:val="bottom"/>
            <w:hideMark/>
          </w:tcPr>
          <w:p w14:paraId="537EFE1C"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9E7509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17</w:t>
            </w:r>
          </w:p>
        </w:tc>
        <w:tc>
          <w:tcPr>
            <w:tcW w:w="1584" w:type="dxa"/>
            <w:tcBorders>
              <w:top w:val="nil"/>
              <w:left w:val="nil"/>
              <w:bottom w:val="single" w:sz="4" w:space="0" w:color="C0C0C0"/>
              <w:right w:val="single" w:sz="4" w:space="0" w:color="C0C0C0"/>
            </w:tcBorders>
            <w:shd w:val="clear" w:color="auto" w:fill="auto"/>
            <w:vAlign w:val="center"/>
            <w:hideMark/>
          </w:tcPr>
          <w:p w14:paraId="4A0B7138"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НВВ без НДС</w:t>
            </w:r>
          </w:p>
        </w:tc>
        <w:tc>
          <w:tcPr>
            <w:tcW w:w="216" w:type="dxa"/>
            <w:tcBorders>
              <w:top w:val="nil"/>
              <w:left w:val="nil"/>
              <w:bottom w:val="single" w:sz="4" w:space="0" w:color="C0C0C0"/>
              <w:right w:val="single" w:sz="4" w:space="0" w:color="C0C0C0"/>
            </w:tcBorders>
            <w:shd w:val="clear" w:color="auto" w:fill="auto"/>
            <w:vAlign w:val="center"/>
            <w:hideMark/>
          </w:tcPr>
          <w:p w14:paraId="34034C4F"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7D9339C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295,73</w:t>
            </w:r>
          </w:p>
        </w:tc>
        <w:tc>
          <w:tcPr>
            <w:tcW w:w="390" w:type="dxa"/>
            <w:tcBorders>
              <w:top w:val="nil"/>
              <w:left w:val="nil"/>
              <w:bottom w:val="single" w:sz="4" w:space="0" w:color="C0C0C0"/>
              <w:right w:val="single" w:sz="4" w:space="0" w:color="C0C0C0"/>
            </w:tcBorders>
            <w:shd w:val="clear" w:color="000000" w:fill="D7EAD3"/>
            <w:vAlign w:val="center"/>
            <w:hideMark/>
          </w:tcPr>
          <w:p w14:paraId="141D7C2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3 935,69</w:t>
            </w:r>
          </w:p>
        </w:tc>
        <w:tc>
          <w:tcPr>
            <w:tcW w:w="353" w:type="dxa"/>
            <w:tcBorders>
              <w:top w:val="nil"/>
              <w:left w:val="nil"/>
              <w:bottom w:val="single" w:sz="4" w:space="0" w:color="C0C0C0"/>
              <w:right w:val="single" w:sz="4" w:space="0" w:color="C0C0C0"/>
            </w:tcBorders>
            <w:shd w:val="clear" w:color="000000" w:fill="D7EAD3"/>
            <w:vAlign w:val="center"/>
            <w:hideMark/>
          </w:tcPr>
          <w:p w14:paraId="4A301E8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6 297,86</w:t>
            </w:r>
          </w:p>
        </w:tc>
        <w:tc>
          <w:tcPr>
            <w:tcW w:w="404" w:type="dxa"/>
            <w:tcBorders>
              <w:top w:val="nil"/>
              <w:left w:val="nil"/>
              <w:bottom w:val="single" w:sz="4" w:space="0" w:color="C0C0C0"/>
              <w:right w:val="single" w:sz="4" w:space="0" w:color="C0C0C0"/>
            </w:tcBorders>
            <w:shd w:val="clear" w:color="000000" w:fill="D7EAD3"/>
            <w:vAlign w:val="center"/>
            <w:hideMark/>
          </w:tcPr>
          <w:p w14:paraId="3311379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4 450,38</w:t>
            </w:r>
          </w:p>
        </w:tc>
        <w:tc>
          <w:tcPr>
            <w:tcW w:w="279" w:type="dxa"/>
            <w:tcBorders>
              <w:top w:val="nil"/>
              <w:left w:val="nil"/>
              <w:bottom w:val="single" w:sz="4" w:space="0" w:color="C0C0C0"/>
              <w:right w:val="single" w:sz="4" w:space="0" w:color="C0C0C0"/>
            </w:tcBorders>
            <w:shd w:val="clear" w:color="000000" w:fill="D7EAD3"/>
            <w:vAlign w:val="center"/>
            <w:hideMark/>
          </w:tcPr>
          <w:p w14:paraId="368EFF1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2 073,64</w:t>
            </w:r>
          </w:p>
        </w:tc>
        <w:tc>
          <w:tcPr>
            <w:tcW w:w="279" w:type="dxa"/>
            <w:tcBorders>
              <w:top w:val="nil"/>
              <w:left w:val="nil"/>
              <w:bottom w:val="single" w:sz="4" w:space="0" w:color="C0C0C0"/>
              <w:right w:val="single" w:sz="4" w:space="0" w:color="C0C0C0"/>
            </w:tcBorders>
            <w:shd w:val="clear" w:color="000000" w:fill="D7EAD3"/>
            <w:vAlign w:val="center"/>
            <w:hideMark/>
          </w:tcPr>
          <w:p w14:paraId="26DDD22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2 376,74</w:t>
            </w:r>
          </w:p>
        </w:tc>
        <w:tc>
          <w:tcPr>
            <w:tcW w:w="450" w:type="dxa"/>
            <w:tcBorders>
              <w:top w:val="nil"/>
              <w:left w:val="nil"/>
              <w:bottom w:val="single" w:sz="4" w:space="0" w:color="C0C0C0"/>
              <w:right w:val="single" w:sz="4" w:space="0" w:color="C0C0C0"/>
            </w:tcBorders>
            <w:shd w:val="clear" w:color="000000" w:fill="FFFFCC"/>
            <w:vAlign w:val="center"/>
            <w:hideMark/>
          </w:tcPr>
          <w:p w14:paraId="26D3FB1C"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Рост НВВ 13,1%</w:t>
            </w:r>
          </w:p>
        </w:tc>
        <w:tc>
          <w:tcPr>
            <w:tcW w:w="425" w:type="dxa"/>
            <w:tcBorders>
              <w:top w:val="nil"/>
              <w:left w:val="nil"/>
              <w:bottom w:val="single" w:sz="4" w:space="0" w:color="C0C0C0"/>
              <w:right w:val="single" w:sz="4" w:space="0" w:color="C0C0C0"/>
            </w:tcBorders>
            <w:shd w:val="clear" w:color="000000" w:fill="D7EAD3"/>
            <w:vAlign w:val="center"/>
            <w:hideMark/>
          </w:tcPr>
          <w:p w14:paraId="2D552BF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6 441,44</w:t>
            </w:r>
          </w:p>
        </w:tc>
        <w:tc>
          <w:tcPr>
            <w:tcW w:w="430" w:type="dxa"/>
            <w:tcBorders>
              <w:top w:val="nil"/>
              <w:left w:val="nil"/>
              <w:bottom w:val="single" w:sz="4" w:space="0" w:color="C0C0C0"/>
              <w:right w:val="single" w:sz="4" w:space="0" w:color="C0C0C0"/>
            </w:tcBorders>
            <w:shd w:val="clear" w:color="000000" w:fill="D7EAD3"/>
            <w:vAlign w:val="center"/>
            <w:hideMark/>
          </w:tcPr>
          <w:p w14:paraId="3783EDC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4 578,38</w:t>
            </w:r>
          </w:p>
        </w:tc>
        <w:tc>
          <w:tcPr>
            <w:tcW w:w="420" w:type="dxa"/>
            <w:tcBorders>
              <w:top w:val="nil"/>
              <w:left w:val="nil"/>
              <w:bottom w:val="single" w:sz="4" w:space="0" w:color="C0C0C0"/>
              <w:right w:val="single" w:sz="4" w:space="0" w:color="C0C0C0"/>
            </w:tcBorders>
            <w:shd w:val="clear" w:color="000000" w:fill="D7EAD3"/>
            <w:vAlign w:val="center"/>
            <w:hideMark/>
          </w:tcPr>
          <w:p w14:paraId="5B44F53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2 289,19</w:t>
            </w:r>
          </w:p>
        </w:tc>
        <w:tc>
          <w:tcPr>
            <w:tcW w:w="420" w:type="dxa"/>
            <w:tcBorders>
              <w:top w:val="nil"/>
              <w:left w:val="nil"/>
              <w:bottom w:val="single" w:sz="4" w:space="0" w:color="C0C0C0"/>
              <w:right w:val="single" w:sz="4" w:space="0" w:color="C0C0C0"/>
            </w:tcBorders>
            <w:shd w:val="clear" w:color="000000" w:fill="D7EAD3"/>
            <w:vAlign w:val="center"/>
            <w:hideMark/>
          </w:tcPr>
          <w:p w14:paraId="7F7FC1E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2 289,19</w:t>
            </w:r>
          </w:p>
        </w:tc>
        <w:tc>
          <w:tcPr>
            <w:tcW w:w="843" w:type="dxa"/>
            <w:tcBorders>
              <w:top w:val="nil"/>
              <w:left w:val="nil"/>
              <w:bottom w:val="single" w:sz="4" w:space="0" w:color="C0C0C0"/>
              <w:right w:val="single" w:sz="4" w:space="0" w:color="C0C0C0"/>
            </w:tcBorders>
            <w:shd w:val="clear" w:color="000000" w:fill="FFFFCC"/>
            <w:vAlign w:val="center"/>
            <w:hideMark/>
          </w:tcPr>
          <w:p w14:paraId="633E97FA"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735942B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6 681,67</w:t>
            </w:r>
          </w:p>
        </w:tc>
        <w:tc>
          <w:tcPr>
            <w:tcW w:w="420" w:type="dxa"/>
            <w:tcBorders>
              <w:top w:val="nil"/>
              <w:left w:val="nil"/>
              <w:bottom w:val="single" w:sz="4" w:space="0" w:color="C0C0C0"/>
              <w:right w:val="single" w:sz="4" w:space="0" w:color="C0C0C0"/>
            </w:tcBorders>
            <w:shd w:val="clear" w:color="000000" w:fill="D7EAD3"/>
            <w:vAlign w:val="center"/>
            <w:hideMark/>
          </w:tcPr>
          <w:p w14:paraId="42621C3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4 719,05</w:t>
            </w:r>
          </w:p>
        </w:tc>
        <w:tc>
          <w:tcPr>
            <w:tcW w:w="414" w:type="dxa"/>
            <w:tcBorders>
              <w:top w:val="nil"/>
              <w:left w:val="nil"/>
              <w:bottom w:val="single" w:sz="4" w:space="0" w:color="C0C0C0"/>
              <w:right w:val="single" w:sz="4" w:space="0" w:color="C0C0C0"/>
            </w:tcBorders>
            <w:shd w:val="clear" w:color="000000" w:fill="D7EAD3"/>
            <w:vAlign w:val="center"/>
            <w:hideMark/>
          </w:tcPr>
          <w:p w14:paraId="48E2000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2 289,19</w:t>
            </w:r>
          </w:p>
        </w:tc>
        <w:tc>
          <w:tcPr>
            <w:tcW w:w="414" w:type="dxa"/>
            <w:tcBorders>
              <w:top w:val="nil"/>
              <w:left w:val="nil"/>
              <w:bottom w:val="single" w:sz="4" w:space="0" w:color="C0C0C0"/>
              <w:right w:val="single" w:sz="4" w:space="0" w:color="C0C0C0"/>
            </w:tcBorders>
            <w:shd w:val="clear" w:color="000000" w:fill="D7EAD3"/>
            <w:vAlign w:val="center"/>
            <w:hideMark/>
          </w:tcPr>
          <w:p w14:paraId="21285C1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2 429,86</w:t>
            </w:r>
          </w:p>
        </w:tc>
        <w:tc>
          <w:tcPr>
            <w:tcW w:w="859" w:type="dxa"/>
            <w:tcBorders>
              <w:top w:val="nil"/>
              <w:left w:val="nil"/>
              <w:bottom w:val="single" w:sz="4" w:space="0" w:color="C0C0C0"/>
              <w:right w:val="single" w:sz="4" w:space="0" w:color="C0C0C0"/>
            </w:tcBorders>
            <w:shd w:val="clear" w:color="000000" w:fill="FFFFCC"/>
            <w:vAlign w:val="center"/>
            <w:hideMark/>
          </w:tcPr>
          <w:p w14:paraId="2461E41B"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3398105F" w14:textId="77777777" w:rsidTr="00372934">
        <w:trPr>
          <w:trHeight w:val="300"/>
          <w:jc w:val="center"/>
        </w:trPr>
        <w:tc>
          <w:tcPr>
            <w:tcW w:w="68" w:type="dxa"/>
            <w:tcBorders>
              <w:top w:val="nil"/>
              <w:left w:val="nil"/>
              <w:bottom w:val="nil"/>
              <w:right w:val="nil"/>
            </w:tcBorders>
            <w:shd w:val="clear" w:color="auto" w:fill="auto"/>
            <w:noWrap/>
            <w:vAlign w:val="bottom"/>
            <w:hideMark/>
          </w:tcPr>
          <w:p w14:paraId="60077A0F" w14:textId="77777777" w:rsidR="00372934" w:rsidRPr="00372934" w:rsidRDefault="00372934" w:rsidP="00372934">
            <w:pPr>
              <w:rPr>
                <w:rFonts w:ascii="Tahoma" w:hAnsi="Tahoma" w:cs="Tahoma"/>
                <w:b/>
                <w:bCs/>
                <w:sz w:val="8"/>
                <w:szCs w:val="8"/>
              </w:rPr>
            </w:pPr>
          </w:p>
        </w:tc>
        <w:tc>
          <w:tcPr>
            <w:tcW w:w="57" w:type="dxa"/>
            <w:tcBorders>
              <w:top w:val="nil"/>
              <w:left w:val="nil"/>
              <w:bottom w:val="nil"/>
              <w:right w:val="nil"/>
            </w:tcBorders>
            <w:shd w:val="clear" w:color="auto" w:fill="auto"/>
            <w:noWrap/>
            <w:vAlign w:val="bottom"/>
            <w:hideMark/>
          </w:tcPr>
          <w:p w14:paraId="19E27B67"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0A4CBC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17.1</w:t>
            </w:r>
          </w:p>
        </w:tc>
        <w:tc>
          <w:tcPr>
            <w:tcW w:w="1584" w:type="dxa"/>
            <w:tcBorders>
              <w:top w:val="nil"/>
              <w:left w:val="nil"/>
              <w:bottom w:val="single" w:sz="4" w:space="0" w:color="C0C0C0"/>
              <w:right w:val="single" w:sz="4" w:space="0" w:color="C0C0C0"/>
            </w:tcBorders>
            <w:shd w:val="clear" w:color="auto" w:fill="auto"/>
            <w:vAlign w:val="center"/>
            <w:hideMark/>
          </w:tcPr>
          <w:p w14:paraId="6D295A77" w14:textId="77777777" w:rsidR="00372934" w:rsidRPr="00372934" w:rsidRDefault="00372934" w:rsidP="00372934">
            <w:pPr>
              <w:ind w:firstLineChars="100" w:firstLine="80"/>
              <w:rPr>
                <w:rFonts w:ascii="Tahoma" w:hAnsi="Tahoma" w:cs="Tahoma"/>
                <w:sz w:val="8"/>
                <w:szCs w:val="8"/>
              </w:rPr>
            </w:pPr>
            <w:r w:rsidRPr="00372934">
              <w:rPr>
                <w:rFonts w:ascii="Tahoma" w:hAnsi="Tahoma" w:cs="Tahoma"/>
                <w:sz w:val="8"/>
                <w:szCs w:val="8"/>
              </w:rPr>
              <w:t>На потребительский рынок</w:t>
            </w:r>
          </w:p>
        </w:tc>
        <w:tc>
          <w:tcPr>
            <w:tcW w:w="216" w:type="dxa"/>
            <w:tcBorders>
              <w:top w:val="nil"/>
              <w:left w:val="nil"/>
              <w:bottom w:val="single" w:sz="4" w:space="0" w:color="C0C0C0"/>
              <w:right w:val="single" w:sz="4" w:space="0" w:color="C0C0C0"/>
            </w:tcBorders>
            <w:shd w:val="clear" w:color="auto" w:fill="auto"/>
            <w:vAlign w:val="center"/>
            <w:hideMark/>
          </w:tcPr>
          <w:p w14:paraId="66807FA3"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6AAD8C8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295,73</w:t>
            </w:r>
          </w:p>
        </w:tc>
        <w:tc>
          <w:tcPr>
            <w:tcW w:w="390" w:type="dxa"/>
            <w:tcBorders>
              <w:top w:val="nil"/>
              <w:left w:val="nil"/>
              <w:bottom w:val="single" w:sz="4" w:space="0" w:color="C0C0C0"/>
              <w:right w:val="single" w:sz="4" w:space="0" w:color="C0C0C0"/>
            </w:tcBorders>
            <w:shd w:val="clear" w:color="000000" w:fill="D7EAD3"/>
            <w:vAlign w:val="center"/>
            <w:hideMark/>
          </w:tcPr>
          <w:p w14:paraId="1EF4B14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3 935,69</w:t>
            </w:r>
          </w:p>
        </w:tc>
        <w:tc>
          <w:tcPr>
            <w:tcW w:w="353" w:type="dxa"/>
            <w:tcBorders>
              <w:top w:val="nil"/>
              <w:left w:val="nil"/>
              <w:bottom w:val="single" w:sz="4" w:space="0" w:color="C0C0C0"/>
              <w:right w:val="single" w:sz="4" w:space="0" w:color="C0C0C0"/>
            </w:tcBorders>
            <w:shd w:val="clear" w:color="000000" w:fill="D7EAD3"/>
            <w:vAlign w:val="center"/>
            <w:hideMark/>
          </w:tcPr>
          <w:p w14:paraId="2C416D9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6 297,86</w:t>
            </w:r>
          </w:p>
        </w:tc>
        <w:tc>
          <w:tcPr>
            <w:tcW w:w="404" w:type="dxa"/>
            <w:tcBorders>
              <w:top w:val="nil"/>
              <w:left w:val="nil"/>
              <w:bottom w:val="single" w:sz="4" w:space="0" w:color="C0C0C0"/>
              <w:right w:val="single" w:sz="4" w:space="0" w:color="C0C0C0"/>
            </w:tcBorders>
            <w:shd w:val="clear" w:color="000000" w:fill="D7EAD3"/>
            <w:vAlign w:val="center"/>
            <w:hideMark/>
          </w:tcPr>
          <w:p w14:paraId="65155B2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4 450,38</w:t>
            </w:r>
          </w:p>
        </w:tc>
        <w:tc>
          <w:tcPr>
            <w:tcW w:w="279" w:type="dxa"/>
            <w:tcBorders>
              <w:top w:val="nil"/>
              <w:left w:val="nil"/>
              <w:bottom w:val="single" w:sz="4" w:space="0" w:color="C0C0C0"/>
              <w:right w:val="single" w:sz="4" w:space="0" w:color="C0C0C0"/>
            </w:tcBorders>
            <w:shd w:val="clear" w:color="000000" w:fill="D7EAD3"/>
            <w:vAlign w:val="center"/>
            <w:hideMark/>
          </w:tcPr>
          <w:p w14:paraId="7F5683D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2 073,64</w:t>
            </w:r>
          </w:p>
        </w:tc>
        <w:tc>
          <w:tcPr>
            <w:tcW w:w="279" w:type="dxa"/>
            <w:tcBorders>
              <w:top w:val="nil"/>
              <w:left w:val="nil"/>
              <w:bottom w:val="single" w:sz="4" w:space="0" w:color="C0C0C0"/>
              <w:right w:val="single" w:sz="4" w:space="0" w:color="C0C0C0"/>
            </w:tcBorders>
            <w:shd w:val="clear" w:color="000000" w:fill="D7EAD3"/>
            <w:vAlign w:val="center"/>
            <w:hideMark/>
          </w:tcPr>
          <w:p w14:paraId="350DA4E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2 376,74</w:t>
            </w:r>
          </w:p>
        </w:tc>
        <w:tc>
          <w:tcPr>
            <w:tcW w:w="450" w:type="dxa"/>
            <w:tcBorders>
              <w:top w:val="nil"/>
              <w:left w:val="nil"/>
              <w:bottom w:val="single" w:sz="4" w:space="0" w:color="C0C0C0"/>
              <w:right w:val="single" w:sz="4" w:space="0" w:color="C0C0C0"/>
            </w:tcBorders>
            <w:shd w:val="clear" w:color="000000" w:fill="FFFFCC"/>
            <w:vAlign w:val="center"/>
            <w:hideMark/>
          </w:tcPr>
          <w:p w14:paraId="677D0AD0"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4314AAEC"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6 441,44</w:t>
            </w:r>
          </w:p>
        </w:tc>
        <w:tc>
          <w:tcPr>
            <w:tcW w:w="430" w:type="dxa"/>
            <w:tcBorders>
              <w:top w:val="nil"/>
              <w:left w:val="nil"/>
              <w:bottom w:val="single" w:sz="4" w:space="0" w:color="C0C0C0"/>
              <w:right w:val="single" w:sz="4" w:space="0" w:color="C0C0C0"/>
            </w:tcBorders>
            <w:shd w:val="clear" w:color="000000" w:fill="D7EAD3"/>
            <w:vAlign w:val="center"/>
            <w:hideMark/>
          </w:tcPr>
          <w:p w14:paraId="0AEE060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4 578,38</w:t>
            </w:r>
          </w:p>
        </w:tc>
        <w:tc>
          <w:tcPr>
            <w:tcW w:w="420" w:type="dxa"/>
            <w:tcBorders>
              <w:top w:val="nil"/>
              <w:left w:val="nil"/>
              <w:bottom w:val="single" w:sz="4" w:space="0" w:color="C0C0C0"/>
              <w:right w:val="single" w:sz="4" w:space="0" w:color="C0C0C0"/>
            </w:tcBorders>
            <w:shd w:val="clear" w:color="000000" w:fill="D7EAD3"/>
            <w:vAlign w:val="center"/>
            <w:hideMark/>
          </w:tcPr>
          <w:p w14:paraId="6869789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2 289,19</w:t>
            </w:r>
          </w:p>
        </w:tc>
        <w:tc>
          <w:tcPr>
            <w:tcW w:w="420" w:type="dxa"/>
            <w:tcBorders>
              <w:top w:val="nil"/>
              <w:left w:val="nil"/>
              <w:bottom w:val="single" w:sz="4" w:space="0" w:color="C0C0C0"/>
              <w:right w:val="single" w:sz="4" w:space="0" w:color="C0C0C0"/>
            </w:tcBorders>
            <w:shd w:val="clear" w:color="000000" w:fill="D7EAD3"/>
            <w:vAlign w:val="center"/>
            <w:hideMark/>
          </w:tcPr>
          <w:p w14:paraId="3144B22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2 289,19</w:t>
            </w:r>
          </w:p>
        </w:tc>
        <w:tc>
          <w:tcPr>
            <w:tcW w:w="843" w:type="dxa"/>
            <w:tcBorders>
              <w:top w:val="nil"/>
              <w:left w:val="nil"/>
              <w:bottom w:val="single" w:sz="4" w:space="0" w:color="C0C0C0"/>
              <w:right w:val="single" w:sz="4" w:space="0" w:color="C0C0C0"/>
            </w:tcBorders>
            <w:shd w:val="clear" w:color="000000" w:fill="FFFFCC"/>
            <w:vAlign w:val="center"/>
            <w:hideMark/>
          </w:tcPr>
          <w:p w14:paraId="3372F522"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5C32DBF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6 681,67</w:t>
            </w:r>
          </w:p>
        </w:tc>
        <w:tc>
          <w:tcPr>
            <w:tcW w:w="420" w:type="dxa"/>
            <w:tcBorders>
              <w:top w:val="nil"/>
              <w:left w:val="nil"/>
              <w:bottom w:val="single" w:sz="4" w:space="0" w:color="C0C0C0"/>
              <w:right w:val="single" w:sz="4" w:space="0" w:color="C0C0C0"/>
            </w:tcBorders>
            <w:shd w:val="clear" w:color="000000" w:fill="D7EAD3"/>
            <w:vAlign w:val="center"/>
            <w:hideMark/>
          </w:tcPr>
          <w:p w14:paraId="262D589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4 719,05</w:t>
            </w:r>
          </w:p>
        </w:tc>
        <w:tc>
          <w:tcPr>
            <w:tcW w:w="414" w:type="dxa"/>
            <w:tcBorders>
              <w:top w:val="nil"/>
              <w:left w:val="nil"/>
              <w:bottom w:val="single" w:sz="4" w:space="0" w:color="C0C0C0"/>
              <w:right w:val="single" w:sz="4" w:space="0" w:color="C0C0C0"/>
            </w:tcBorders>
            <w:shd w:val="clear" w:color="000000" w:fill="D7EAD3"/>
            <w:vAlign w:val="center"/>
            <w:hideMark/>
          </w:tcPr>
          <w:p w14:paraId="34AB713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2 289,19</w:t>
            </w:r>
          </w:p>
        </w:tc>
        <w:tc>
          <w:tcPr>
            <w:tcW w:w="414" w:type="dxa"/>
            <w:tcBorders>
              <w:top w:val="nil"/>
              <w:left w:val="nil"/>
              <w:bottom w:val="single" w:sz="4" w:space="0" w:color="C0C0C0"/>
              <w:right w:val="single" w:sz="4" w:space="0" w:color="C0C0C0"/>
            </w:tcBorders>
            <w:shd w:val="clear" w:color="000000" w:fill="D7EAD3"/>
            <w:vAlign w:val="center"/>
            <w:hideMark/>
          </w:tcPr>
          <w:p w14:paraId="302424B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2 429,86</w:t>
            </w:r>
          </w:p>
        </w:tc>
        <w:tc>
          <w:tcPr>
            <w:tcW w:w="859" w:type="dxa"/>
            <w:tcBorders>
              <w:top w:val="nil"/>
              <w:left w:val="nil"/>
              <w:bottom w:val="single" w:sz="4" w:space="0" w:color="C0C0C0"/>
              <w:right w:val="single" w:sz="4" w:space="0" w:color="C0C0C0"/>
            </w:tcBorders>
            <w:shd w:val="clear" w:color="000000" w:fill="FFFFCC"/>
            <w:vAlign w:val="center"/>
            <w:hideMark/>
          </w:tcPr>
          <w:p w14:paraId="75A0C44F"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12D051A1" w14:textId="77777777" w:rsidTr="00372934">
        <w:trPr>
          <w:trHeight w:val="300"/>
          <w:jc w:val="center"/>
        </w:trPr>
        <w:tc>
          <w:tcPr>
            <w:tcW w:w="68" w:type="dxa"/>
            <w:tcBorders>
              <w:top w:val="nil"/>
              <w:left w:val="nil"/>
              <w:bottom w:val="nil"/>
              <w:right w:val="nil"/>
            </w:tcBorders>
            <w:shd w:val="clear" w:color="auto" w:fill="auto"/>
            <w:noWrap/>
            <w:vAlign w:val="bottom"/>
            <w:hideMark/>
          </w:tcPr>
          <w:p w14:paraId="6BB8E826"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noWrap/>
            <w:vAlign w:val="bottom"/>
            <w:hideMark/>
          </w:tcPr>
          <w:p w14:paraId="2FAED944"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1D1C91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17.2</w:t>
            </w:r>
          </w:p>
        </w:tc>
        <w:tc>
          <w:tcPr>
            <w:tcW w:w="1584" w:type="dxa"/>
            <w:tcBorders>
              <w:top w:val="nil"/>
              <w:left w:val="nil"/>
              <w:bottom w:val="single" w:sz="4" w:space="0" w:color="C0C0C0"/>
              <w:right w:val="single" w:sz="4" w:space="0" w:color="C0C0C0"/>
            </w:tcBorders>
            <w:shd w:val="clear" w:color="auto" w:fill="auto"/>
            <w:vAlign w:val="center"/>
            <w:hideMark/>
          </w:tcPr>
          <w:p w14:paraId="481B4FF7" w14:textId="77777777" w:rsidR="00372934" w:rsidRPr="00372934" w:rsidRDefault="00372934" w:rsidP="00372934">
            <w:pPr>
              <w:ind w:firstLineChars="100" w:firstLine="80"/>
              <w:rPr>
                <w:rFonts w:ascii="Tahoma" w:hAnsi="Tahoma" w:cs="Tahoma"/>
                <w:sz w:val="8"/>
                <w:szCs w:val="8"/>
              </w:rPr>
            </w:pPr>
            <w:r w:rsidRPr="00372934">
              <w:rPr>
                <w:rFonts w:ascii="Tahoma" w:hAnsi="Tahoma" w:cs="Tahoma"/>
                <w:sz w:val="8"/>
                <w:szCs w:val="8"/>
              </w:rPr>
              <w:t>На собственные нужды производства</w:t>
            </w:r>
          </w:p>
        </w:tc>
        <w:tc>
          <w:tcPr>
            <w:tcW w:w="216" w:type="dxa"/>
            <w:tcBorders>
              <w:top w:val="nil"/>
              <w:left w:val="nil"/>
              <w:bottom w:val="single" w:sz="4" w:space="0" w:color="C0C0C0"/>
              <w:right w:val="single" w:sz="4" w:space="0" w:color="C0C0C0"/>
            </w:tcBorders>
            <w:shd w:val="clear" w:color="auto" w:fill="auto"/>
            <w:vAlign w:val="center"/>
            <w:hideMark/>
          </w:tcPr>
          <w:p w14:paraId="5AD798CF"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тыс</w:t>
            </w:r>
            <w:proofErr w:type="spellEnd"/>
            <w:r w:rsidRPr="00372934">
              <w:rPr>
                <w:rFonts w:ascii="Tahoma" w:hAnsi="Tahoma" w:cs="Tahoma"/>
                <w:sz w:val="8"/>
                <w:szCs w:val="8"/>
              </w:rPr>
              <w:t xml:space="preserve"> </w:t>
            </w:r>
            <w:proofErr w:type="spellStart"/>
            <w:r w:rsidRPr="00372934">
              <w:rPr>
                <w:rFonts w:ascii="Tahoma" w:hAnsi="Tahoma" w:cs="Tahoma"/>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1C0E347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90" w:type="dxa"/>
            <w:tcBorders>
              <w:top w:val="nil"/>
              <w:left w:val="nil"/>
              <w:bottom w:val="single" w:sz="4" w:space="0" w:color="C0C0C0"/>
              <w:right w:val="single" w:sz="4" w:space="0" w:color="C0C0C0"/>
            </w:tcBorders>
            <w:shd w:val="clear" w:color="000000" w:fill="D7EAD3"/>
            <w:vAlign w:val="center"/>
            <w:hideMark/>
          </w:tcPr>
          <w:p w14:paraId="6800597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707594C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D7EAD3"/>
            <w:vAlign w:val="center"/>
            <w:hideMark/>
          </w:tcPr>
          <w:p w14:paraId="69D89E7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3644C3F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071E375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2D3ECED1"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5D90EE3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nil"/>
              <w:left w:val="nil"/>
              <w:bottom w:val="single" w:sz="4" w:space="0" w:color="C0C0C0"/>
              <w:right w:val="single" w:sz="4" w:space="0" w:color="C0C0C0"/>
            </w:tcBorders>
            <w:shd w:val="clear" w:color="000000" w:fill="D7EAD3"/>
            <w:vAlign w:val="center"/>
            <w:hideMark/>
          </w:tcPr>
          <w:p w14:paraId="1C0F4FA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126EAE4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B219F8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tcBorders>
              <w:top w:val="nil"/>
              <w:left w:val="nil"/>
              <w:bottom w:val="single" w:sz="4" w:space="0" w:color="C0C0C0"/>
              <w:right w:val="single" w:sz="4" w:space="0" w:color="C0C0C0"/>
            </w:tcBorders>
            <w:shd w:val="clear" w:color="000000" w:fill="FFFFCC"/>
            <w:vAlign w:val="center"/>
            <w:hideMark/>
          </w:tcPr>
          <w:p w14:paraId="13F10869"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20DC50E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3F178C1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565818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227F77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tcBorders>
              <w:top w:val="nil"/>
              <w:left w:val="nil"/>
              <w:bottom w:val="single" w:sz="4" w:space="0" w:color="C0C0C0"/>
              <w:right w:val="single" w:sz="4" w:space="0" w:color="C0C0C0"/>
            </w:tcBorders>
            <w:shd w:val="clear" w:color="000000" w:fill="FFFFCC"/>
            <w:vAlign w:val="center"/>
            <w:hideMark/>
          </w:tcPr>
          <w:p w14:paraId="724D194B"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48F1F060" w14:textId="77777777" w:rsidTr="00372934">
        <w:trPr>
          <w:trHeight w:val="300"/>
          <w:jc w:val="center"/>
        </w:trPr>
        <w:tc>
          <w:tcPr>
            <w:tcW w:w="68" w:type="dxa"/>
            <w:tcBorders>
              <w:top w:val="nil"/>
              <w:left w:val="nil"/>
              <w:bottom w:val="nil"/>
              <w:right w:val="nil"/>
            </w:tcBorders>
            <w:shd w:val="clear" w:color="auto" w:fill="auto"/>
            <w:noWrap/>
            <w:vAlign w:val="bottom"/>
            <w:hideMark/>
          </w:tcPr>
          <w:p w14:paraId="5CD838DF"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noWrap/>
            <w:vAlign w:val="bottom"/>
            <w:hideMark/>
          </w:tcPr>
          <w:p w14:paraId="6E0AA35E"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92A3D9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18</w:t>
            </w:r>
          </w:p>
        </w:tc>
        <w:tc>
          <w:tcPr>
            <w:tcW w:w="1584" w:type="dxa"/>
            <w:tcBorders>
              <w:top w:val="nil"/>
              <w:left w:val="nil"/>
              <w:bottom w:val="single" w:sz="4" w:space="0" w:color="C0C0C0"/>
              <w:right w:val="single" w:sz="4" w:space="0" w:color="C0C0C0"/>
            </w:tcBorders>
            <w:shd w:val="clear" w:color="auto" w:fill="auto"/>
            <w:vAlign w:val="center"/>
            <w:hideMark/>
          </w:tcPr>
          <w:p w14:paraId="548AA299"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Тариф</w:t>
            </w:r>
          </w:p>
        </w:tc>
        <w:tc>
          <w:tcPr>
            <w:tcW w:w="216" w:type="dxa"/>
            <w:tcBorders>
              <w:top w:val="nil"/>
              <w:left w:val="nil"/>
              <w:bottom w:val="single" w:sz="4" w:space="0" w:color="C0C0C0"/>
              <w:right w:val="single" w:sz="4" w:space="0" w:color="C0C0C0"/>
            </w:tcBorders>
            <w:shd w:val="clear" w:color="auto" w:fill="auto"/>
            <w:vAlign w:val="center"/>
            <w:hideMark/>
          </w:tcPr>
          <w:p w14:paraId="658CBD5E"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руб</w:t>
            </w:r>
            <w:proofErr w:type="spellEnd"/>
            <w:r w:rsidRPr="00372934">
              <w:rPr>
                <w:rFonts w:ascii="Tahoma" w:hAnsi="Tahoma" w:cs="Tahoma"/>
                <w:b/>
                <w:bCs/>
                <w:sz w:val="8"/>
                <w:szCs w:val="8"/>
              </w:rPr>
              <w:t>/м3</w:t>
            </w:r>
          </w:p>
        </w:tc>
        <w:tc>
          <w:tcPr>
            <w:tcW w:w="348" w:type="dxa"/>
            <w:tcBorders>
              <w:top w:val="nil"/>
              <w:left w:val="nil"/>
              <w:bottom w:val="single" w:sz="4" w:space="0" w:color="C0C0C0"/>
              <w:right w:val="single" w:sz="4" w:space="0" w:color="C0C0C0"/>
            </w:tcBorders>
            <w:shd w:val="clear" w:color="000000" w:fill="D7EAD3"/>
            <w:vAlign w:val="center"/>
            <w:hideMark/>
          </w:tcPr>
          <w:p w14:paraId="6349ADA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20,82</w:t>
            </w:r>
          </w:p>
        </w:tc>
        <w:tc>
          <w:tcPr>
            <w:tcW w:w="390" w:type="dxa"/>
            <w:tcBorders>
              <w:top w:val="nil"/>
              <w:left w:val="nil"/>
              <w:bottom w:val="single" w:sz="4" w:space="0" w:color="C0C0C0"/>
              <w:right w:val="single" w:sz="4" w:space="0" w:color="C0C0C0"/>
            </w:tcBorders>
            <w:shd w:val="clear" w:color="000000" w:fill="D7EAD3"/>
            <w:vAlign w:val="center"/>
            <w:hideMark/>
          </w:tcPr>
          <w:p w14:paraId="1C984FE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23,09</w:t>
            </w:r>
          </w:p>
        </w:tc>
        <w:tc>
          <w:tcPr>
            <w:tcW w:w="353" w:type="dxa"/>
            <w:tcBorders>
              <w:top w:val="nil"/>
              <w:left w:val="nil"/>
              <w:bottom w:val="single" w:sz="4" w:space="0" w:color="C0C0C0"/>
              <w:right w:val="single" w:sz="4" w:space="0" w:color="C0C0C0"/>
            </w:tcBorders>
            <w:shd w:val="clear" w:color="000000" w:fill="D7EAD3"/>
            <w:vAlign w:val="center"/>
            <w:hideMark/>
          </w:tcPr>
          <w:p w14:paraId="1A3D9E5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39,78</w:t>
            </w:r>
          </w:p>
        </w:tc>
        <w:tc>
          <w:tcPr>
            <w:tcW w:w="404" w:type="dxa"/>
            <w:tcBorders>
              <w:top w:val="nil"/>
              <w:left w:val="nil"/>
              <w:bottom w:val="single" w:sz="4" w:space="0" w:color="C0C0C0"/>
              <w:right w:val="single" w:sz="4" w:space="0" w:color="C0C0C0"/>
            </w:tcBorders>
            <w:shd w:val="clear" w:color="000000" w:fill="D7EAD3"/>
            <w:vAlign w:val="center"/>
            <w:hideMark/>
          </w:tcPr>
          <w:p w14:paraId="48F0588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27,21</w:t>
            </w:r>
          </w:p>
        </w:tc>
        <w:tc>
          <w:tcPr>
            <w:tcW w:w="279" w:type="dxa"/>
            <w:tcBorders>
              <w:top w:val="nil"/>
              <w:left w:val="nil"/>
              <w:bottom w:val="single" w:sz="4" w:space="0" w:color="C0C0C0"/>
              <w:right w:val="single" w:sz="4" w:space="0" w:color="C0C0C0"/>
            </w:tcBorders>
            <w:shd w:val="clear" w:color="000000" w:fill="D7EAD3"/>
            <w:vAlign w:val="center"/>
            <w:hideMark/>
          </w:tcPr>
          <w:p w14:paraId="4780321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25,36</w:t>
            </w:r>
          </w:p>
        </w:tc>
        <w:tc>
          <w:tcPr>
            <w:tcW w:w="279" w:type="dxa"/>
            <w:tcBorders>
              <w:top w:val="nil"/>
              <w:left w:val="nil"/>
              <w:bottom w:val="single" w:sz="4" w:space="0" w:color="C0C0C0"/>
              <w:right w:val="single" w:sz="4" w:space="0" w:color="C0C0C0"/>
            </w:tcBorders>
            <w:shd w:val="clear" w:color="000000" w:fill="D7EAD3"/>
            <w:vAlign w:val="center"/>
            <w:hideMark/>
          </w:tcPr>
          <w:p w14:paraId="1C0E856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29,07</w:t>
            </w:r>
          </w:p>
        </w:tc>
        <w:tc>
          <w:tcPr>
            <w:tcW w:w="450" w:type="dxa"/>
            <w:tcBorders>
              <w:top w:val="nil"/>
              <w:left w:val="nil"/>
              <w:bottom w:val="single" w:sz="4" w:space="0" w:color="C0C0C0"/>
              <w:right w:val="single" w:sz="4" w:space="0" w:color="C0C0C0"/>
            </w:tcBorders>
            <w:shd w:val="clear" w:color="000000" w:fill="FFFFCC"/>
            <w:vAlign w:val="center"/>
            <w:hideMark/>
          </w:tcPr>
          <w:p w14:paraId="7420B394"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25963BF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40,69</w:t>
            </w:r>
          </w:p>
        </w:tc>
        <w:tc>
          <w:tcPr>
            <w:tcW w:w="430" w:type="dxa"/>
            <w:tcBorders>
              <w:top w:val="nil"/>
              <w:left w:val="nil"/>
              <w:bottom w:val="single" w:sz="4" w:space="0" w:color="C0C0C0"/>
              <w:right w:val="single" w:sz="4" w:space="0" w:color="C0C0C0"/>
            </w:tcBorders>
            <w:shd w:val="clear" w:color="000000" w:fill="D7EAD3"/>
            <w:vAlign w:val="center"/>
            <w:hideMark/>
          </w:tcPr>
          <w:p w14:paraId="0F8633B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28,00</w:t>
            </w:r>
          </w:p>
        </w:tc>
        <w:tc>
          <w:tcPr>
            <w:tcW w:w="420" w:type="dxa"/>
            <w:tcBorders>
              <w:top w:val="nil"/>
              <w:left w:val="nil"/>
              <w:bottom w:val="single" w:sz="4" w:space="0" w:color="C0C0C0"/>
              <w:right w:val="single" w:sz="4" w:space="0" w:color="C0C0C0"/>
            </w:tcBorders>
            <w:shd w:val="clear" w:color="000000" w:fill="D7EAD3"/>
            <w:vAlign w:val="center"/>
            <w:hideMark/>
          </w:tcPr>
          <w:p w14:paraId="2A7BB36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28,00</w:t>
            </w:r>
          </w:p>
        </w:tc>
        <w:tc>
          <w:tcPr>
            <w:tcW w:w="420" w:type="dxa"/>
            <w:tcBorders>
              <w:top w:val="nil"/>
              <w:left w:val="nil"/>
              <w:bottom w:val="single" w:sz="4" w:space="0" w:color="C0C0C0"/>
              <w:right w:val="single" w:sz="4" w:space="0" w:color="C0C0C0"/>
            </w:tcBorders>
            <w:shd w:val="clear" w:color="000000" w:fill="D7EAD3"/>
            <w:vAlign w:val="center"/>
            <w:hideMark/>
          </w:tcPr>
          <w:p w14:paraId="669F274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28,00</w:t>
            </w:r>
          </w:p>
        </w:tc>
        <w:tc>
          <w:tcPr>
            <w:tcW w:w="843" w:type="dxa"/>
            <w:tcBorders>
              <w:top w:val="nil"/>
              <w:left w:val="nil"/>
              <w:bottom w:val="single" w:sz="4" w:space="0" w:color="C0C0C0"/>
              <w:right w:val="single" w:sz="4" w:space="0" w:color="C0C0C0"/>
            </w:tcBorders>
            <w:shd w:val="clear" w:color="000000" w:fill="FFFFCC"/>
            <w:vAlign w:val="center"/>
            <w:hideMark/>
          </w:tcPr>
          <w:p w14:paraId="02B3927D"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3E076CE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42,20</w:t>
            </w:r>
          </w:p>
        </w:tc>
        <w:tc>
          <w:tcPr>
            <w:tcW w:w="420" w:type="dxa"/>
            <w:tcBorders>
              <w:top w:val="nil"/>
              <w:left w:val="nil"/>
              <w:bottom w:val="single" w:sz="4" w:space="0" w:color="C0C0C0"/>
              <w:right w:val="single" w:sz="4" w:space="0" w:color="C0C0C0"/>
            </w:tcBorders>
            <w:shd w:val="clear" w:color="000000" w:fill="D7EAD3"/>
            <w:vAlign w:val="center"/>
            <w:hideMark/>
          </w:tcPr>
          <w:p w14:paraId="3DE982D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28,86</w:t>
            </w:r>
          </w:p>
        </w:tc>
        <w:tc>
          <w:tcPr>
            <w:tcW w:w="414" w:type="dxa"/>
            <w:tcBorders>
              <w:top w:val="nil"/>
              <w:left w:val="nil"/>
              <w:bottom w:val="single" w:sz="4" w:space="0" w:color="C0C0C0"/>
              <w:right w:val="single" w:sz="4" w:space="0" w:color="C0C0C0"/>
            </w:tcBorders>
            <w:shd w:val="clear" w:color="000000" w:fill="D7EAD3"/>
            <w:vAlign w:val="center"/>
            <w:hideMark/>
          </w:tcPr>
          <w:p w14:paraId="424CF69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28,00</w:t>
            </w:r>
          </w:p>
        </w:tc>
        <w:tc>
          <w:tcPr>
            <w:tcW w:w="414" w:type="dxa"/>
            <w:tcBorders>
              <w:top w:val="nil"/>
              <w:left w:val="nil"/>
              <w:bottom w:val="single" w:sz="4" w:space="0" w:color="C0C0C0"/>
              <w:right w:val="single" w:sz="4" w:space="0" w:color="C0C0C0"/>
            </w:tcBorders>
            <w:shd w:val="clear" w:color="000000" w:fill="D7EAD3"/>
            <w:vAlign w:val="center"/>
            <w:hideMark/>
          </w:tcPr>
          <w:p w14:paraId="1D9D47E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29,72</w:t>
            </w:r>
          </w:p>
        </w:tc>
        <w:tc>
          <w:tcPr>
            <w:tcW w:w="859" w:type="dxa"/>
            <w:tcBorders>
              <w:top w:val="nil"/>
              <w:left w:val="nil"/>
              <w:bottom w:val="single" w:sz="4" w:space="0" w:color="C0C0C0"/>
              <w:right w:val="single" w:sz="4" w:space="0" w:color="C0C0C0"/>
            </w:tcBorders>
            <w:shd w:val="clear" w:color="000000" w:fill="FFFFCC"/>
            <w:vAlign w:val="center"/>
            <w:hideMark/>
          </w:tcPr>
          <w:p w14:paraId="35DBB66B"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03D04AB7" w14:textId="77777777" w:rsidTr="00372934">
        <w:trPr>
          <w:trHeight w:val="300"/>
          <w:jc w:val="center"/>
        </w:trPr>
        <w:tc>
          <w:tcPr>
            <w:tcW w:w="68" w:type="dxa"/>
            <w:tcBorders>
              <w:top w:val="nil"/>
              <w:left w:val="nil"/>
              <w:bottom w:val="nil"/>
              <w:right w:val="nil"/>
            </w:tcBorders>
            <w:shd w:val="clear" w:color="auto" w:fill="auto"/>
            <w:noWrap/>
            <w:vAlign w:val="bottom"/>
            <w:hideMark/>
          </w:tcPr>
          <w:p w14:paraId="049F73FC" w14:textId="77777777" w:rsidR="00372934" w:rsidRPr="00372934" w:rsidRDefault="00372934" w:rsidP="00372934">
            <w:pPr>
              <w:rPr>
                <w:rFonts w:ascii="Tahoma" w:hAnsi="Tahoma" w:cs="Tahoma"/>
                <w:b/>
                <w:bCs/>
                <w:sz w:val="8"/>
                <w:szCs w:val="8"/>
              </w:rPr>
            </w:pPr>
          </w:p>
        </w:tc>
        <w:tc>
          <w:tcPr>
            <w:tcW w:w="57" w:type="dxa"/>
            <w:tcBorders>
              <w:top w:val="nil"/>
              <w:left w:val="nil"/>
              <w:bottom w:val="nil"/>
              <w:right w:val="nil"/>
            </w:tcBorders>
            <w:shd w:val="clear" w:color="auto" w:fill="auto"/>
            <w:noWrap/>
            <w:vAlign w:val="bottom"/>
            <w:hideMark/>
          </w:tcPr>
          <w:p w14:paraId="74314D9B"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27B22F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18.1</w:t>
            </w:r>
          </w:p>
        </w:tc>
        <w:tc>
          <w:tcPr>
            <w:tcW w:w="1584" w:type="dxa"/>
            <w:tcBorders>
              <w:top w:val="nil"/>
              <w:left w:val="nil"/>
              <w:bottom w:val="single" w:sz="4" w:space="0" w:color="C0C0C0"/>
              <w:right w:val="single" w:sz="4" w:space="0" w:color="C0C0C0"/>
            </w:tcBorders>
            <w:shd w:val="clear" w:color="auto" w:fill="auto"/>
            <w:vAlign w:val="center"/>
            <w:hideMark/>
          </w:tcPr>
          <w:p w14:paraId="68F8B6FE" w14:textId="77777777" w:rsidR="00372934" w:rsidRPr="00372934" w:rsidRDefault="00372934" w:rsidP="00372934">
            <w:pPr>
              <w:ind w:firstLineChars="100" w:firstLine="80"/>
              <w:rPr>
                <w:rFonts w:ascii="Tahoma" w:hAnsi="Tahoma" w:cs="Tahoma"/>
                <w:sz w:val="8"/>
                <w:szCs w:val="8"/>
              </w:rPr>
            </w:pPr>
            <w:r w:rsidRPr="00372934">
              <w:rPr>
                <w:rFonts w:ascii="Tahoma" w:hAnsi="Tahoma" w:cs="Tahoma"/>
                <w:sz w:val="8"/>
                <w:szCs w:val="8"/>
              </w:rPr>
              <w:t>Тариф на потребительский рынок</w:t>
            </w:r>
          </w:p>
        </w:tc>
        <w:tc>
          <w:tcPr>
            <w:tcW w:w="216" w:type="dxa"/>
            <w:tcBorders>
              <w:top w:val="nil"/>
              <w:left w:val="nil"/>
              <w:bottom w:val="single" w:sz="4" w:space="0" w:color="C0C0C0"/>
              <w:right w:val="single" w:sz="4" w:space="0" w:color="C0C0C0"/>
            </w:tcBorders>
            <w:shd w:val="clear" w:color="auto" w:fill="auto"/>
            <w:vAlign w:val="center"/>
            <w:hideMark/>
          </w:tcPr>
          <w:p w14:paraId="28910BA3"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r w:rsidRPr="00372934">
              <w:rPr>
                <w:rFonts w:ascii="Tahoma" w:hAnsi="Tahoma" w:cs="Tahoma"/>
                <w:sz w:val="8"/>
                <w:szCs w:val="8"/>
              </w:rPr>
              <w:t>/м3</w:t>
            </w:r>
          </w:p>
        </w:tc>
        <w:tc>
          <w:tcPr>
            <w:tcW w:w="348" w:type="dxa"/>
            <w:tcBorders>
              <w:top w:val="nil"/>
              <w:left w:val="nil"/>
              <w:bottom w:val="single" w:sz="4" w:space="0" w:color="C0C0C0"/>
              <w:right w:val="single" w:sz="4" w:space="0" w:color="C0C0C0"/>
            </w:tcBorders>
            <w:shd w:val="clear" w:color="000000" w:fill="D7EAD3"/>
            <w:vAlign w:val="center"/>
            <w:hideMark/>
          </w:tcPr>
          <w:p w14:paraId="5F782C2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20,82</w:t>
            </w:r>
          </w:p>
        </w:tc>
        <w:tc>
          <w:tcPr>
            <w:tcW w:w="390" w:type="dxa"/>
            <w:tcBorders>
              <w:top w:val="nil"/>
              <w:left w:val="nil"/>
              <w:bottom w:val="single" w:sz="4" w:space="0" w:color="C0C0C0"/>
              <w:right w:val="single" w:sz="4" w:space="0" w:color="C0C0C0"/>
            </w:tcBorders>
            <w:shd w:val="clear" w:color="000000" w:fill="D7EAD3"/>
            <w:vAlign w:val="center"/>
            <w:hideMark/>
          </w:tcPr>
          <w:p w14:paraId="2041C58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23,09</w:t>
            </w:r>
          </w:p>
        </w:tc>
        <w:tc>
          <w:tcPr>
            <w:tcW w:w="353" w:type="dxa"/>
            <w:tcBorders>
              <w:top w:val="nil"/>
              <w:left w:val="nil"/>
              <w:bottom w:val="single" w:sz="4" w:space="0" w:color="C0C0C0"/>
              <w:right w:val="single" w:sz="4" w:space="0" w:color="C0C0C0"/>
            </w:tcBorders>
            <w:shd w:val="clear" w:color="000000" w:fill="D7EAD3"/>
            <w:vAlign w:val="center"/>
            <w:hideMark/>
          </w:tcPr>
          <w:p w14:paraId="1642C5B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39,78</w:t>
            </w:r>
          </w:p>
        </w:tc>
        <w:tc>
          <w:tcPr>
            <w:tcW w:w="404" w:type="dxa"/>
            <w:tcBorders>
              <w:top w:val="nil"/>
              <w:left w:val="nil"/>
              <w:bottom w:val="single" w:sz="4" w:space="0" w:color="C0C0C0"/>
              <w:right w:val="single" w:sz="4" w:space="0" w:color="C0C0C0"/>
            </w:tcBorders>
            <w:shd w:val="clear" w:color="000000" w:fill="D7EAD3"/>
            <w:vAlign w:val="center"/>
            <w:hideMark/>
          </w:tcPr>
          <w:p w14:paraId="1AA723B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27,21</w:t>
            </w:r>
          </w:p>
        </w:tc>
        <w:tc>
          <w:tcPr>
            <w:tcW w:w="279" w:type="dxa"/>
            <w:tcBorders>
              <w:top w:val="nil"/>
              <w:left w:val="nil"/>
              <w:bottom w:val="single" w:sz="4" w:space="0" w:color="C0C0C0"/>
              <w:right w:val="single" w:sz="4" w:space="0" w:color="C0C0C0"/>
            </w:tcBorders>
            <w:shd w:val="clear" w:color="000000" w:fill="D7EAD3"/>
            <w:vAlign w:val="center"/>
            <w:hideMark/>
          </w:tcPr>
          <w:p w14:paraId="19120C7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25,36</w:t>
            </w:r>
          </w:p>
        </w:tc>
        <w:tc>
          <w:tcPr>
            <w:tcW w:w="279" w:type="dxa"/>
            <w:tcBorders>
              <w:top w:val="nil"/>
              <w:left w:val="nil"/>
              <w:bottom w:val="single" w:sz="4" w:space="0" w:color="C0C0C0"/>
              <w:right w:val="single" w:sz="4" w:space="0" w:color="C0C0C0"/>
            </w:tcBorders>
            <w:shd w:val="clear" w:color="000000" w:fill="D7EAD3"/>
            <w:vAlign w:val="center"/>
            <w:hideMark/>
          </w:tcPr>
          <w:p w14:paraId="6474AA56"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29,07</w:t>
            </w:r>
          </w:p>
        </w:tc>
        <w:tc>
          <w:tcPr>
            <w:tcW w:w="450" w:type="dxa"/>
            <w:tcBorders>
              <w:top w:val="nil"/>
              <w:left w:val="nil"/>
              <w:bottom w:val="single" w:sz="4" w:space="0" w:color="C0C0C0"/>
              <w:right w:val="single" w:sz="4" w:space="0" w:color="C0C0C0"/>
            </w:tcBorders>
            <w:shd w:val="clear" w:color="000000" w:fill="FFFFCC"/>
            <w:vAlign w:val="center"/>
            <w:hideMark/>
          </w:tcPr>
          <w:p w14:paraId="6AB78A2B"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1E3C872A"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40,69</w:t>
            </w:r>
          </w:p>
        </w:tc>
        <w:tc>
          <w:tcPr>
            <w:tcW w:w="430" w:type="dxa"/>
            <w:tcBorders>
              <w:top w:val="nil"/>
              <w:left w:val="nil"/>
              <w:bottom w:val="single" w:sz="4" w:space="0" w:color="C0C0C0"/>
              <w:right w:val="single" w:sz="4" w:space="0" w:color="C0C0C0"/>
            </w:tcBorders>
            <w:shd w:val="clear" w:color="000000" w:fill="D7EAD3"/>
            <w:vAlign w:val="center"/>
            <w:hideMark/>
          </w:tcPr>
          <w:p w14:paraId="131A0D2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28,00</w:t>
            </w:r>
          </w:p>
        </w:tc>
        <w:tc>
          <w:tcPr>
            <w:tcW w:w="420" w:type="dxa"/>
            <w:tcBorders>
              <w:top w:val="nil"/>
              <w:left w:val="nil"/>
              <w:bottom w:val="single" w:sz="4" w:space="0" w:color="C0C0C0"/>
              <w:right w:val="single" w:sz="4" w:space="0" w:color="C0C0C0"/>
            </w:tcBorders>
            <w:shd w:val="clear" w:color="000000" w:fill="D7EAD3"/>
            <w:vAlign w:val="center"/>
            <w:hideMark/>
          </w:tcPr>
          <w:p w14:paraId="69787D0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28,00</w:t>
            </w:r>
          </w:p>
        </w:tc>
        <w:tc>
          <w:tcPr>
            <w:tcW w:w="420" w:type="dxa"/>
            <w:tcBorders>
              <w:top w:val="nil"/>
              <w:left w:val="nil"/>
              <w:bottom w:val="single" w:sz="4" w:space="0" w:color="C0C0C0"/>
              <w:right w:val="single" w:sz="4" w:space="0" w:color="C0C0C0"/>
            </w:tcBorders>
            <w:shd w:val="clear" w:color="000000" w:fill="D7EAD3"/>
            <w:vAlign w:val="center"/>
            <w:hideMark/>
          </w:tcPr>
          <w:p w14:paraId="4E61047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28,00</w:t>
            </w:r>
          </w:p>
        </w:tc>
        <w:tc>
          <w:tcPr>
            <w:tcW w:w="843" w:type="dxa"/>
            <w:tcBorders>
              <w:top w:val="nil"/>
              <w:left w:val="nil"/>
              <w:bottom w:val="single" w:sz="4" w:space="0" w:color="C0C0C0"/>
              <w:right w:val="single" w:sz="4" w:space="0" w:color="C0C0C0"/>
            </w:tcBorders>
            <w:shd w:val="clear" w:color="000000" w:fill="FFFFCC"/>
            <w:vAlign w:val="center"/>
            <w:hideMark/>
          </w:tcPr>
          <w:p w14:paraId="7AF4B599"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18E7982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42,20</w:t>
            </w:r>
          </w:p>
        </w:tc>
        <w:tc>
          <w:tcPr>
            <w:tcW w:w="420" w:type="dxa"/>
            <w:tcBorders>
              <w:top w:val="nil"/>
              <w:left w:val="nil"/>
              <w:bottom w:val="single" w:sz="4" w:space="0" w:color="C0C0C0"/>
              <w:right w:val="single" w:sz="4" w:space="0" w:color="C0C0C0"/>
            </w:tcBorders>
            <w:shd w:val="clear" w:color="000000" w:fill="D7EAD3"/>
            <w:vAlign w:val="center"/>
            <w:hideMark/>
          </w:tcPr>
          <w:p w14:paraId="07C50DD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28,86</w:t>
            </w:r>
          </w:p>
        </w:tc>
        <w:tc>
          <w:tcPr>
            <w:tcW w:w="414" w:type="dxa"/>
            <w:tcBorders>
              <w:top w:val="nil"/>
              <w:left w:val="nil"/>
              <w:bottom w:val="single" w:sz="4" w:space="0" w:color="C0C0C0"/>
              <w:right w:val="single" w:sz="4" w:space="0" w:color="C0C0C0"/>
            </w:tcBorders>
            <w:shd w:val="clear" w:color="000000" w:fill="D7EAD3"/>
            <w:vAlign w:val="center"/>
            <w:hideMark/>
          </w:tcPr>
          <w:p w14:paraId="2DB0229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28,00</w:t>
            </w:r>
          </w:p>
        </w:tc>
        <w:tc>
          <w:tcPr>
            <w:tcW w:w="414" w:type="dxa"/>
            <w:tcBorders>
              <w:top w:val="nil"/>
              <w:left w:val="nil"/>
              <w:bottom w:val="single" w:sz="4" w:space="0" w:color="C0C0C0"/>
              <w:right w:val="single" w:sz="4" w:space="0" w:color="C0C0C0"/>
            </w:tcBorders>
            <w:shd w:val="clear" w:color="000000" w:fill="D7EAD3"/>
            <w:vAlign w:val="center"/>
            <w:hideMark/>
          </w:tcPr>
          <w:p w14:paraId="592B7A2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29,72</w:t>
            </w:r>
          </w:p>
        </w:tc>
        <w:tc>
          <w:tcPr>
            <w:tcW w:w="859" w:type="dxa"/>
            <w:tcBorders>
              <w:top w:val="nil"/>
              <w:left w:val="nil"/>
              <w:bottom w:val="single" w:sz="4" w:space="0" w:color="C0C0C0"/>
              <w:right w:val="single" w:sz="4" w:space="0" w:color="C0C0C0"/>
            </w:tcBorders>
            <w:shd w:val="clear" w:color="000000" w:fill="FFFFCC"/>
            <w:vAlign w:val="center"/>
            <w:hideMark/>
          </w:tcPr>
          <w:p w14:paraId="73FB1E8F"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413126F4" w14:textId="77777777" w:rsidTr="00372934">
        <w:trPr>
          <w:trHeight w:val="300"/>
          <w:jc w:val="center"/>
        </w:trPr>
        <w:tc>
          <w:tcPr>
            <w:tcW w:w="68" w:type="dxa"/>
            <w:tcBorders>
              <w:top w:val="nil"/>
              <w:left w:val="nil"/>
              <w:bottom w:val="nil"/>
              <w:right w:val="nil"/>
            </w:tcBorders>
            <w:shd w:val="clear" w:color="auto" w:fill="auto"/>
            <w:noWrap/>
            <w:vAlign w:val="bottom"/>
            <w:hideMark/>
          </w:tcPr>
          <w:p w14:paraId="68CEFE35"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noWrap/>
            <w:vAlign w:val="bottom"/>
            <w:hideMark/>
          </w:tcPr>
          <w:p w14:paraId="67FB2C24"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9D948B5"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18.2</w:t>
            </w:r>
          </w:p>
        </w:tc>
        <w:tc>
          <w:tcPr>
            <w:tcW w:w="1584" w:type="dxa"/>
            <w:tcBorders>
              <w:top w:val="nil"/>
              <w:left w:val="nil"/>
              <w:bottom w:val="single" w:sz="4" w:space="0" w:color="C0C0C0"/>
              <w:right w:val="single" w:sz="4" w:space="0" w:color="C0C0C0"/>
            </w:tcBorders>
            <w:shd w:val="clear" w:color="auto" w:fill="auto"/>
            <w:vAlign w:val="center"/>
            <w:hideMark/>
          </w:tcPr>
          <w:p w14:paraId="0FC70340" w14:textId="77777777" w:rsidR="00372934" w:rsidRPr="00372934" w:rsidRDefault="00372934" w:rsidP="00372934">
            <w:pPr>
              <w:ind w:firstLineChars="100" w:firstLine="80"/>
              <w:rPr>
                <w:rFonts w:ascii="Tahoma" w:hAnsi="Tahoma" w:cs="Tahoma"/>
                <w:sz w:val="8"/>
                <w:szCs w:val="8"/>
              </w:rPr>
            </w:pPr>
            <w:r w:rsidRPr="00372934">
              <w:rPr>
                <w:rFonts w:ascii="Tahoma" w:hAnsi="Tahoma" w:cs="Tahoma"/>
                <w:sz w:val="8"/>
                <w:szCs w:val="8"/>
              </w:rPr>
              <w:t>Тариф на собственные нужды производства</w:t>
            </w:r>
          </w:p>
        </w:tc>
        <w:tc>
          <w:tcPr>
            <w:tcW w:w="216" w:type="dxa"/>
            <w:tcBorders>
              <w:top w:val="nil"/>
              <w:left w:val="nil"/>
              <w:bottom w:val="single" w:sz="4" w:space="0" w:color="C0C0C0"/>
              <w:right w:val="single" w:sz="4" w:space="0" w:color="C0C0C0"/>
            </w:tcBorders>
            <w:shd w:val="clear" w:color="auto" w:fill="auto"/>
            <w:vAlign w:val="center"/>
            <w:hideMark/>
          </w:tcPr>
          <w:p w14:paraId="60D46A44" w14:textId="77777777" w:rsidR="00372934" w:rsidRPr="00372934" w:rsidRDefault="00372934" w:rsidP="00372934">
            <w:pPr>
              <w:jc w:val="center"/>
              <w:rPr>
                <w:rFonts w:ascii="Tahoma" w:hAnsi="Tahoma" w:cs="Tahoma"/>
                <w:sz w:val="8"/>
                <w:szCs w:val="8"/>
              </w:rPr>
            </w:pPr>
            <w:proofErr w:type="spellStart"/>
            <w:r w:rsidRPr="00372934">
              <w:rPr>
                <w:rFonts w:ascii="Tahoma" w:hAnsi="Tahoma" w:cs="Tahoma"/>
                <w:sz w:val="8"/>
                <w:szCs w:val="8"/>
              </w:rPr>
              <w:t>руб</w:t>
            </w:r>
            <w:proofErr w:type="spellEnd"/>
            <w:r w:rsidRPr="00372934">
              <w:rPr>
                <w:rFonts w:ascii="Tahoma" w:hAnsi="Tahoma" w:cs="Tahoma"/>
                <w:sz w:val="8"/>
                <w:szCs w:val="8"/>
              </w:rPr>
              <w:t>/м3</w:t>
            </w:r>
          </w:p>
        </w:tc>
        <w:tc>
          <w:tcPr>
            <w:tcW w:w="348" w:type="dxa"/>
            <w:tcBorders>
              <w:top w:val="nil"/>
              <w:left w:val="nil"/>
              <w:bottom w:val="single" w:sz="4" w:space="0" w:color="C0C0C0"/>
              <w:right w:val="single" w:sz="4" w:space="0" w:color="C0C0C0"/>
            </w:tcBorders>
            <w:shd w:val="clear" w:color="000000" w:fill="D7EAD3"/>
            <w:vAlign w:val="center"/>
            <w:hideMark/>
          </w:tcPr>
          <w:p w14:paraId="4FFD9F8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90" w:type="dxa"/>
            <w:tcBorders>
              <w:top w:val="nil"/>
              <w:left w:val="nil"/>
              <w:bottom w:val="single" w:sz="4" w:space="0" w:color="C0C0C0"/>
              <w:right w:val="single" w:sz="4" w:space="0" w:color="C0C0C0"/>
            </w:tcBorders>
            <w:shd w:val="clear" w:color="000000" w:fill="D7EAD3"/>
            <w:vAlign w:val="center"/>
            <w:hideMark/>
          </w:tcPr>
          <w:p w14:paraId="4FDCC17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353" w:type="dxa"/>
            <w:tcBorders>
              <w:top w:val="nil"/>
              <w:left w:val="nil"/>
              <w:bottom w:val="single" w:sz="4" w:space="0" w:color="C0C0C0"/>
              <w:right w:val="single" w:sz="4" w:space="0" w:color="C0C0C0"/>
            </w:tcBorders>
            <w:shd w:val="clear" w:color="000000" w:fill="D7EAD3"/>
            <w:vAlign w:val="center"/>
            <w:hideMark/>
          </w:tcPr>
          <w:p w14:paraId="62F62B59"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04" w:type="dxa"/>
            <w:tcBorders>
              <w:top w:val="nil"/>
              <w:left w:val="nil"/>
              <w:bottom w:val="single" w:sz="4" w:space="0" w:color="C0C0C0"/>
              <w:right w:val="single" w:sz="4" w:space="0" w:color="C0C0C0"/>
            </w:tcBorders>
            <w:shd w:val="clear" w:color="000000" w:fill="D7EAD3"/>
            <w:vAlign w:val="center"/>
            <w:hideMark/>
          </w:tcPr>
          <w:p w14:paraId="18E9D59E"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5DB4D188"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279" w:type="dxa"/>
            <w:tcBorders>
              <w:top w:val="nil"/>
              <w:left w:val="nil"/>
              <w:bottom w:val="single" w:sz="4" w:space="0" w:color="C0C0C0"/>
              <w:right w:val="single" w:sz="4" w:space="0" w:color="C0C0C0"/>
            </w:tcBorders>
            <w:shd w:val="clear" w:color="000000" w:fill="D7EAD3"/>
            <w:vAlign w:val="center"/>
            <w:hideMark/>
          </w:tcPr>
          <w:p w14:paraId="7CD74504"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50" w:type="dxa"/>
            <w:tcBorders>
              <w:top w:val="nil"/>
              <w:left w:val="nil"/>
              <w:bottom w:val="single" w:sz="4" w:space="0" w:color="C0C0C0"/>
              <w:right w:val="single" w:sz="4" w:space="0" w:color="C0C0C0"/>
            </w:tcBorders>
            <w:shd w:val="clear" w:color="000000" w:fill="FFFFCC"/>
            <w:vAlign w:val="center"/>
            <w:hideMark/>
          </w:tcPr>
          <w:p w14:paraId="697F98E5"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5F197F80"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30" w:type="dxa"/>
            <w:tcBorders>
              <w:top w:val="nil"/>
              <w:left w:val="nil"/>
              <w:bottom w:val="single" w:sz="4" w:space="0" w:color="C0C0C0"/>
              <w:right w:val="single" w:sz="4" w:space="0" w:color="C0C0C0"/>
            </w:tcBorders>
            <w:shd w:val="clear" w:color="000000" w:fill="D7EAD3"/>
            <w:vAlign w:val="center"/>
            <w:hideMark/>
          </w:tcPr>
          <w:p w14:paraId="703D4A6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7A5D649B"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6BE977E1"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43" w:type="dxa"/>
            <w:tcBorders>
              <w:top w:val="nil"/>
              <w:left w:val="nil"/>
              <w:bottom w:val="single" w:sz="4" w:space="0" w:color="C0C0C0"/>
              <w:right w:val="single" w:sz="4" w:space="0" w:color="C0C0C0"/>
            </w:tcBorders>
            <w:shd w:val="clear" w:color="000000" w:fill="FFFFCC"/>
            <w:vAlign w:val="center"/>
            <w:hideMark/>
          </w:tcPr>
          <w:p w14:paraId="76A8F064"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4A1B1DB2"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20" w:type="dxa"/>
            <w:tcBorders>
              <w:top w:val="nil"/>
              <w:left w:val="nil"/>
              <w:bottom w:val="single" w:sz="4" w:space="0" w:color="C0C0C0"/>
              <w:right w:val="single" w:sz="4" w:space="0" w:color="C0C0C0"/>
            </w:tcBorders>
            <w:shd w:val="clear" w:color="000000" w:fill="D7EAD3"/>
            <w:vAlign w:val="center"/>
            <w:hideMark/>
          </w:tcPr>
          <w:p w14:paraId="0D4F08C3"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C0FE52D"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8D7BBFF" w14:textId="77777777" w:rsidR="00372934" w:rsidRPr="00372934" w:rsidRDefault="00372934" w:rsidP="00372934">
            <w:pPr>
              <w:jc w:val="center"/>
              <w:rPr>
                <w:rFonts w:ascii="Tahoma" w:hAnsi="Tahoma" w:cs="Tahoma"/>
                <w:sz w:val="8"/>
                <w:szCs w:val="8"/>
              </w:rPr>
            </w:pPr>
            <w:r w:rsidRPr="00372934">
              <w:rPr>
                <w:rFonts w:ascii="Tahoma" w:hAnsi="Tahoma" w:cs="Tahoma"/>
                <w:sz w:val="8"/>
                <w:szCs w:val="8"/>
              </w:rPr>
              <w:t>0,00</w:t>
            </w:r>
          </w:p>
        </w:tc>
        <w:tc>
          <w:tcPr>
            <w:tcW w:w="859" w:type="dxa"/>
            <w:tcBorders>
              <w:top w:val="nil"/>
              <w:left w:val="nil"/>
              <w:bottom w:val="single" w:sz="4" w:space="0" w:color="C0C0C0"/>
              <w:right w:val="single" w:sz="4" w:space="0" w:color="C0C0C0"/>
            </w:tcBorders>
            <w:shd w:val="clear" w:color="000000" w:fill="FFFFCC"/>
            <w:vAlign w:val="center"/>
            <w:hideMark/>
          </w:tcPr>
          <w:p w14:paraId="07541EE0" w14:textId="77777777" w:rsidR="00372934" w:rsidRPr="00372934" w:rsidRDefault="00372934" w:rsidP="00372934">
            <w:pPr>
              <w:rPr>
                <w:rFonts w:ascii="Tahoma" w:hAnsi="Tahoma" w:cs="Tahoma"/>
                <w:sz w:val="8"/>
                <w:szCs w:val="8"/>
              </w:rPr>
            </w:pPr>
            <w:r w:rsidRPr="00372934">
              <w:rPr>
                <w:rFonts w:ascii="Tahoma" w:hAnsi="Tahoma" w:cs="Tahoma"/>
                <w:sz w:val="8"/>
                <w:szCs w:val="8"/>
              </w:rPr>
              <w:t> </w:t>
            </w:r>
          </w:p>
        </w:tc>
      </w:tr>
      <w:tr w:rsidR="00372934" w:rsidRPr="00372934" w14:paraId="336EDE80" w14:textId="77777777" w:rsidTr="00372934">
        <w:trPr>
          <w:trHeight w:val="300"/>
          <w:jc w:val="center"/>
        </w:trPr>
        <w:tc>
          <w:tcPr>
            <w:tcW w:w="68" w:type="dxa"/>
            <w:tcBorders>
              <w:top w:val="nil"/>
              <w:left w:val="nil"/>
              <w:bottom w:val="nil"/>
              <w:right w:val="nil"/>
            </w:tcBorders>
            <w:shd w:val="clear" w:color="auto" w:fill="auto"/>
            <w:noWrap/>
            <w:vAlign w:val="bottom"/>
            <w:hideMark/>
          </w:tcPr>
          <w:p w14:paraId="15B04598" w14:textId="77777777" w:rsidR="00372934" w:rsidRPr="00372934" w:rsidRDefault="00372934" w:rsidP="00372934">
            <w:pPr>
              <w:rPr>
                <w:rFonts w:ascii="Tahoma" w:hAnsi="Tahoma" w:cs="Tahoma"/>
                <w:sz w:val="8"/>
                <w:szCs w:val="8"/>
              </w:rPr>
            </w:pPr>
          </w:p>
        </w:tc>
        <w:tc>
          <w:tcPr>
            <w:tcW w:w="57" w:type="dxa"/>
            <w:tcBorders>
              <w:top w:val="nil"/>
              <w:left w:val="nil"/>
              <w:bottom w:val="nil"/>
              <w:right w:val="nil"/>
            </w:tcBorders>
            <w:shd w:val="clear" w:color="auto" w:fill="auto"/>
            <w:noWrap/>
            <w:vAlign w:val="bottom"/>
            <w:hideMark/>
          </w:tcPr>
          <w:p w14:paraId="266AA1BA"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3CB175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w:t>
            </w:r>
          </w:p>
        </w:tc>
        <w:tc>
          <w:tcPr>
            <w:tcW w:w="1584" w:type="dxa"/>
            <w:tcBorders>
              <w:top w:val="nil"/>
              <w:left w:val="nil"/>
              <w:bottom w:val="single" w:sz="4" w:space="0" w:color="C0C0C0"/>
              <w:right w:val="single" w:sz="4" w:space="0" w:color="C0C0C0"/>
            </w:tcBorders>
            <w:shd w:val="clear" w:color="auto" w:fill="auto"/>
            <w:vAlign w:val="center"/>
            <w:hideMark/>
          </w:tcPr>
          <w:p w14:paraId="014A417E"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ФОТ, всего</w:t>
            </w:r>
          </w:p>
        </w:tc>
        <w:tc>
          <w:tcPr>
            <w:tcW w:w="216" w:type="dxa"/>
            <w:tcBorders>
              <w:top w:val="nil"/>
              <w:left w:val="nil"/>
              <w:bottom w:val="single" w:sz="4" w:space="0" w:color="C0C0C0"/>
              <w:right w:val="single" w:sz="4" w:space="0" w:color="C0C0C0"/>
            </w:tcBorders>
            <w:shd w:val="clear" w:color="auto" w:fill="auto"/>
            <w:vAlign w:val="center"/>
            <w:hideMark/>
          </w:tcPr>
          <w:p w14:paraId="18BF21B1"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777C4F8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102,17</w:t>
            </w:r>
          </w:p>
        </w:tc>
        <w:tc>
          <w:tcPr>
            <w:tcW w:w="390" w:type="dxa"/>
            <w:tcBorders>
              <w:top w:val="nil"/>
              <w:left w:val="nil"/>
              <w:bottom w:val="single" w:sz="4" w:space="0" w:color="C0C0C0"/>
              <w:right w:val="single" w:sz="4" w:space="0" w:color="C0C0C0"/>
            </w:tcBorders>
            <w:shd w:val="clear" w:color="000000" w:fill="D7EAD3"/>
            <w:vAlign w:val="center"/>
            <w:hideMark/>
          </w:tcPr>
          <w:p w14:paraId="7702E2C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1 282,42</w:t>
            </w:r>
          </w:p>
        </w:tc>
        <w:tc>
          <w:tcPr>
            <w:tcW w:w="353" w:type="dxa"/>
            <w:tcBorders>
              <w:top w:val="nil"/>
              <w:left w:val="nil"/>
              <w:bottom w:val="single" w:sz="4" w:space="0" w:color="C0C0C0"/>
              <w:right w:val="single" w:sz="4" w:space="0" w:color="C0C0C0"/>
            </w:tcBorders>
            <w:shd w:val="clear" w:color="000000" w:fill="D7EAD3"/>
            <w:vAlign w:val="center"/>
            <w:hideMark/>
          </w:tcPr>
          <w:p w14:paraId="44C3363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2 143,40</w:t>
            </w:r>
          </w:p>
        </w:tc>
        <w:tc>
          <w:tcPr>
            <w:tcW w:w="404" w:type="dxa"/>
            <w:tcBorders>
              <w:top w:val="nil"/>
              <w:left w:val="nil"/>
              <w:bottom w:val="single" w:sz="4" w:space="0" w:color="C0C0C0"/>
              <w:right w:val="single" w:sz="4" w:space="0" w:color="C0C0C0"/>
            </w:tcBorders>
            <w:shd w:val="clear" w:color="000000" w:fill="D7EAD3"/>
            <w:vAlign w:val="center"/>
            <w:hideMark/>
          </w:tcPr>
          <w:p w14:paraId="100416A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1 546,07</w:t>
            </w:r>
          </w:p>
        </w:tc>
        <w:tc>
          <w:tcPr>
            <w:tcW w:w="279" w:type="dxa"/>
            <w:tcBorders>
              <w:top w:val="nil"/>
              <w:left w:val="nil"/>
              <w:bottom w:val="single" w:sz="4" w:space="0" w:color="C0C0C0"/>
              <w:right w:val="single" w:sz="4" w:space="0" w:color="C0C0C0"/>
            </w:tcBorders>
            <w:shd w:val="clear" w:color="000000" w:fill="D7EAD3"/>
            <w:vAlign w:val="center"/>
            <w:hideMark/>
          </w:tcPr>
          <w:p w14:paraId="07E4E3E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762,68</w:t>
            </w:r>
          </w:p>
        </w:tc>
        <w:tc>
          <w:tcPr>
            <w:tcW w:w="279" w:type="dxa"/>
            <w:tcBorders>
              <w:top w:val="nil"/>
              <w:left w:val="nil"/>
              <w:bottom w:val="single" w:sz="4" w:space="0" w:color="C0C0C0"/>
              <w:right w:val="single" w:sz="4" w:space="0" w:color="C0C0C0"/>
            </w:tcBorders>
            <w:shd w:val="clear" w:color="000000" w:fill="D7EAD3"/>
            <w:vAlign w:val="center"/>
            <w:hideMark/>
          </w:tcPr>
          <w:p w14:paraId="7306C37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783,39</w:t>
            </w:r>
          </w:p>
        </w:tc>
        <w:tc>
          <w:tcPr>
            <w:tcW w:w="450" w:type="dxa"/>
            <w:tcBorders>
              <w:top w:val="nil"/>
              <w:left w:val="nil"/>
              <w:bottom w:val="single" w:sz="4" w:space="0" w:color="C0C0C0"/>
              <w:right w:val="single" w:sz="4" w:space="0" w:color="C0C0C0"/>
            </w:tcBorders>
            <w:shd w:val="clear" w:color="000000" w:fill="FFFFCC"/>
            <w:vAlign w:val="center"/>
            <w:hideMark/>
          </w:tcPr>
          <w:p w14:paraId="65869EAD"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78822DE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2 235,50</w:t>
            </w:r>
          </w:p>
        </w:tc>
        <w:tc>
          <w:tcPr>
            <w:tcW w:w="430" w:type="dxa"/>
            <w:tcBorders>
              <w:top w:val="nil"/>
              <w:left w:val="nil"/>
              <w:bottom w:val="single" w:sz="4" w:space="0" w:color="C0C0C0"/>
              <w:right w:val="single" w:sz="4" w:space="0" w:color="C0C0C0"/>
            </w:tcBorders>
            <w:shd w:val="clear" w:color="000000" w:fill="D7EAD3"/>
            <w:vAlign w:val="center"/>
            <w:hideMark/>
          </w:tcPr>
          <w:p w14:paraId="35272B8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1 587,24</w:t>
            </w:r>
          </w:p>
        </w:tc>
        <w:tc>
          <w:tcPr>
            <w:tcW w:w="420" w:type="dxa"/>
            <w:tcBorders>
              <w:top w:val="nil"/>
              <w:left w:val="nil"/>
              <w:bottom w:val="single" w:sz="4" w:space="0" w:color="C0C0C0"/>
              <w:right w:val="single" w:sz="4" w:space="0" w:color="C0C0C0"/>
            </w:tcBorders>
            <w:shd w:val="clear" w:color="000000" w:fill="D7EAD3"/>
            <w:vAlign w:val="center"/>
            <w:hideMark/>
          </w:tcPr>
          <w:p w14:paraId="3ABE317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793,62</w:t>
            </w:r>
          </w:p>
        </w:tc>
        <w:tc>
          <w:tcPr>
            <w:tcW w:w="420" w:type="dxa"/>
            <w:tcBorders>
              <w:top w:val="nil"/>
              <w:left w:val="nil"/>
              <w:bottom w:val="single" w:sz="4" w:space="0" w:color="C0C0C0"/>
              <w:right w:val="single" w:sz="4" w:space="0" w:color="C0C0C0"/>
            </w:tcBorders>
            <w:shd w:val="clear" w:color="000000" w:fill="D7EAD3"/>
            <w:vAlign w:val="center"/>
            <w:hideMark/>
          </w:tcPr>
          <w:p w14:paraId="2D7C5E0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793,62</w:t>
            </w:r>
          </w:p>
        </w:tc>
        <w:tc>
          <w:tcPr>
            <w:tcW w:w="843" w:type="dxa"/>
            <w:tcBorders>
              <w:top w:val="nil"/>
              <w:left w:val="nil"/>
              <w:bottom w:val="single" w:sz="4" w:space="0" w:color="C0C0C0"/>
              <w:right w:val="single" w:sz="4" w:space="0" w:color="C0C0C0"/>
            </w:tcBorders>
            <w:shd w:val="clear" w:color="000000" w:fill="FFFFCC"/>
            <w:vAlign w:val="center"/>
            <w:hideMark/>
          </w:tcPr>
          <w:p w14:paraId="172FE413"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234D62D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2 331,60</w:t>
            </w:r>
          </w:p>
        </w:tc>
        <w:tc>
          <w:tcPr>
            <w:tcW w:w="420" w:type="dxa"/>
            <w:tcBorders>
              <w:top w:val="nil"/>
              <w:left w:val="nil"/>
              <w:bottom w:val="single" w:sz="4" w:space="0" w:color="C0C0C0"/>
              <w:right w:val="single" w:sz="4" w:space="0" w:color="C0C0C0"/>
            </w:tcBorders>
            <w:shd w:val="clear" w:color="000000" w:fill="D7EAD3"/>
            <w:vAlign w:val="center"/>
            <w:hideMark/>
          </w:tcPr>
          <w:p w14:paraId="6AD616A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1 634,22</w:t>
            </w:r>
          </w:p>
        </w:tc>
        <w:tc>
          <w:tcPr>
            <w:tcW w:w="414" w:type="dxa"/>
            <w:tcBorders>
              <w:top w:val="nil"/>
              <w:left w:val="nil"/>
              <w:bottom w:val="single" w:sz="4" w:space="0" w:color="C0C0C0"/>
              <w:right w:val="single" w:sz="4" w:space="0" w:color="C0C0C0"/>
            </w:tcBorders>
            <w:shd w:val="clear" w:color="000000" w:fill="D7EAD3"/>
            <w:vAlign w:val="center"/>
            <w:hideMark/>
          </w:tcPr>
          <w:p w14:paraId="322F7C6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817,11</w:t>
            </w:r>
          </w:p>
        </w:tc>
        <w:tc>
          <w:tcPr>
            <w:tcW w:w="414" w:type="dxa"/>
            <w:tcBorders>
              <w:top w:val="nil"/>
              <w:left w:val="nil"/>
              <w:bottom w:val="single" w:sz="4" w:space="0" w:color="C0C0C0"/>
              <w:right w:val="single" w:sz="4" w:space="0" w:color="C0C0C0"/>
            </w:tcBorders>
            <w:shd w:val="clear" w:color="000000" w:fill="D7EAD3"/>
            <w:vAlign w:val="center"/>
            <w:hideMark/>
          </w:tcPr>
          <w:p w14:paraId="62C53C5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817,11</w:t>
            </w:r>
          </w:p>
        </w:tc>
        <w:tc>
          <w:tcPr>
            <w:tcW w:w="859" w:type="dxa"/>
            <w:tcBorders>
              <w:top w:val="nil"/>
              <w:left w:val="nil"/>
              <w:bottom w:val="single" w:sz="4" w:space="0" w:color="C0C0C0"/>
              <w:right w:val="single" w:sz="4" w:space="0" w:color="C0C0C0"/>
            </w:tcBorders>
            <w:shd w:val="clear" w:color="000000" w:fill="FFFFCC"/>
            <w:vAlign w:val="center"/>
            <w:hideMark/>
          </w:tcPr>
          <w:p w14:paraId="43A887CF"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0B0AD40F" w14:textId="77777777" w:rsidTr="00372934">
        <w:trPr>
          <w:trHeight w:val="300"/>
          <w:jc w:val="center"/>
        </w:trPr>
        <w:tc>
          <w:tcPr>
            <w:tcW w:w="68" w:type="dxa"/>
            <w:tcBorders>
              <w:top w:val="nil"/>
              <w:left w:val="nil"/>
              <w:bottom w:val="nil"/>
              <w:right w:val="nil"/>
            </w:tcBorders>
            <w:shd w:val="clear" w:color="auto" w:fill="auto"/>
            <w:noWrap/>
            <w:vAlign w:val="bottom"/>
            <w:hideMark/>
          </w:tcPr>
          <w:p w14:paraId="3F5AA739" w14:textId="77777777" w:rsidR="00372934" w:rsidRPr="00372934" w:rsidRDefault="00372934" w:rsidP="00372934">
            <w:pPr>
              <w:rPr>
                <w:rFonts w:ascii="Tahoma" w:hAnsi="Tahoma" w:cs="Tahoma"/>
                <w:b/>
                <w:bCs/>
                <w:sz w:val="8"/>
                <w:szCs w:val="8"/>
              </w:rPr>
            </w:pPr>
          </w:p>
        </w:tc>
        <w:tc>
          <w:tcPr>
            <w:tcW w:w="57" w:type="dxa"/>
            <w:tcBorders>
              <w:top w:val="nil"/>
              <w:left w:val="nil"/>
              <w:bottom w:val="nil"/>
              <w:right w:val="nil"/>
            </w:tcBorders>
            <w:shd w:val="clear" w:color="auto" w:fill="auto"/>
            <w:noWrap/>
            <w:vAlign w:val="bottom"/>
            <w:hideMark/>
          </w:tcPr>
          <w:p w14:paraId="13CDFD91"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0855E9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20</w:t>
            </w:r>
          </w:p>
        </w:tc>
        <w:tc>
          <w:tcPr>
            <w:tcW w:w="1584" w:type="dxa"/>
            <w:tcBorders>
              <w:top w:val="nil"/>
              <w:left w:val="nil"/>
              <w:bottom w:val="single" w:sz="4" w:space="0" w:color="C0C0C0"/>
              <w:right w:val="single" w:sz="4" w:space="0" w:color="C0C0C0"/>
            </w:tcBorders>
            <w:shd w:val="clear" w:color="auto" w:fill="auto"/>
            <w:vAlign w:val="center"/>
            <w:hideMark/>
          </w:tcPr>
          <w:p w14:paraId="7789D809"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Численность персонала, всего</w:t>
            </w:r>
          </w:p>
        </w:tc>
        <w:tc>
          <w:tcPr>
            <w:tcW w:w="216" w:type="dxa"/>
            <w:tcBorders>
              <w:top w:val="nil"/>
              <w:left w:val="nil"/>
              <w:bottom w:val="single" w:sz="4" w:space="0" w:color="C0C0C0"/>
              <w:right w:val="single" w:sz="4" w:space="0" w:color="C0C0C0"/>
            </w:tcBorders>
            <w:shd w:val="clear" w:color="auto" w:fill="auto"/>
            <w:vAlign w:val="center"/>
            <w:hideMark/>
          </w:tcPr>
          <w:p w14:paraId="7E31B8A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чел</w:t>
            </w:r>
          </w:p>
        </w:tc>
        <w:tc>
          <w:tcPr>
            <w:tcW w:w="348" w:type="dxa"/>
            <w:tcBorders>
              <w:top w:val="nil"/>
              <w:left w:val="nil"/>
              <w:bottom w:val="single" w:sz="4" w:space="0" w:color="C0C0C0"/>
              <w:right w:val="single" w:sz="4" w:space="0" w:color="C0C0C0"/>
            </w:tcBorders>
            <w:shd w:val="clear" w:color="000000" w:fill="D7EAD3"/>
            <w:vAlign w:val="center"/>
            <w:hideMark/>
          </w:tcPr>
          <w:p w14:paraId="54866B6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6,77</w:t>
            </w:r>
          </w:p>
        </w:tc>
        <w:tc>
          <w:tcPr>
            <w:tcW w:w="390" w:type="dxa"/>
            <w:tcBorders>
              <w:top w:val="nil"/>
              <w:left w:val="nil"/>
              <w:bottom w:val="single" w:sz="4" w:space="0" w:color="C0C0C0"/>
              <w:right w:val="single" w:sz="4" w:space="0" w:color="C0C0C0"/>
            </w:tcBorders>
            <w:shd w:val="clear" w:color="000000" w:fill="D7EAD3"/>
            <w:vAlign w:val="center"/>
            <w:hideMark/>
          </w:tcPr>
          <w:p w14:paraId="43D4702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6,77</w:t>
            </w:r>
          </w:p>
        </w:tc>
        <w:tc>
          <w:tcPr>
            <w:tcW w:w="353" w:type="dxa"/>
            <w:tcBorders>
              <w:top w:val="nil"/>
              <w:left w:val="nil"/>
              <w:bottom w:val="single" w:sz="4" w:space="0" w:color="C0C0C0"/>
              <w:right w:val="single" w:sz="4" w:space="0" w:color="C0C0C0"/>
            </w:tcBorders>
            <w:shd w:val="clear" w:color="000000" w:fill="D7EAD3"/>
            <w:vAlign w:val="center"/>
            <w:hideMark/>
          </w:tcPr>
          <w:p w14:paraId="47DF07B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8,18</w:t>
            </w:r>
          </w:p>
        </w:tc>
        <w:tc>
          <w:tcPr>
            <w:tcW w:w="404" w:type="dxa"/>
            <w:tcBorders>
              <w:top w:val="nil"/>
              <w:left w:val="nil"/>
              <w:bottom w:val="single" w:sz="4" w:space="0" w:color="C0C0C0"/>
              <w:right w:val="single" w:sz="4" w:space="0" w:color="C0C0C0"/>
            </w:tcBorders>
            <w:shd w:val="clear" w:color="000000" w:fill="D7EAD3"/>
            <w:vAlign w:val="center"/>
            <w:hideMark/>
          </w:tcPr>
          <w:p w14:paraId="5237F43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6,86</w:t>
            </w:r>
          </w:p>
        </w:tc>
        <w:tc>
          <w:tcPr>
            <w:tcW w:w="279" w:type="dxa"/>
            <w:tcBorders>
              <w:top w:val="nil"/>
              <w:left w:val="nil"/>
              <w:bottom w:val="single" w:sz="4" w:space="0" w:color="C0C0C0"/>
              <w:right w:val="single" w:sz="4" w:space="0" w:color="C0C0C0"/>
            </w:tcBorders>
            <w:shd w:val="clear" w:color="000000" w:fill="D7EAD3"/>
            <w:vAlign w:val="center"/>
            <w:hideMark/>
          </w:tcPr>
          <w:p w14:paraId="47A18C3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6,86</w:t>
            </w:r>
          </w:p>
        </w:tc>
        <w:tc>
          <w:tcPr>
            <w:tcW w:w="279" w:type="dxa"/>
            <w:tcBorders>
              <w:top w:val="nil"/>
              <w:left w:val="nil"/>
              <w:bottom w:val="single" w:sz="4" w:space="0" w:color="C0C0C0"/>
              <w:right w:val="single" w:sz="4" w:space="0" w:color="C0C0C0"/>
            </w:tcBorders>
            <w:shd w:val="clear" w:color="000000" w:fill="D7EAD3"/>
            <w:vAlign w:val="center"/>
            <w:hideMark/>
          </w:tcPr>
          <w:p w14:paraId="1B8C314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6,86</w:t>
            </w:r>
          </w:p>
        </w:tc>
        <w:tc>
          <w:tcPr>
            <w:tcW w:w="450" w:type="dxa"/>
            <w:tcBorders>
              <w:top w:val="nil"/>
              <w:left w:val="nil"/>
              <w:bottom w:val="single" w:sz="4" w:space="0" w:color="C0C0C0"/>
              <w:right w:val="single" w:sz="4" w:space="0" w:color="C0C0C0"/>
            </w:tcBorders>
            <w:shd w:val="clear" w:color="000000" w:fill="FFFFCC"/>
            <w:vAlign w:val="center"/>
            <w:hideMark/>
          </w:tcPr>
          <w:p w14:paraId="6C4C60B0"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5" w:type="dxa"/>
            <w:tcBorders>
              <w:top w:val="nil"/>
              <w:left w:val="nil"/>
              <w:bottom w:val="single" w:sz="4" w:space="0" w:color="C0C0C0"/>
              <w:right w:val="single" w:sz="4" w:space="0" w:color="C0C0C0"/>
            </w:tcBorders>
            <w:shd w:val="clear" w:color="000000" w:fill="D7EAD3"/>
            <w:vAlign w:val="center"/>
            <w:hideMark/>
          </w:tcPr>
          <w:p w14:paraId="49263A9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8,18</w:t>
            </w:r>
          </w:p>
        </w:tc>
        <w:tc>
          <w:tcPr>
            <w:tcW w:w="430" w:type="dxa"/>
            <w:tcBorders>
              <w:top w:val="nil"/>
              <w:left w:val="nil"/>
              <w:bottom w:val="single" w:sz="4" w:space="0" w:color="C0C0C0"/>
              <w:right w:val="single" w:sz="4" w:space="0" w:color="C0C0C0"/>
            </w:tcBorders>
            <w:shd w:val="clear" w:color="000000" w:fill="D7EAD3"/>
            <w:vAlign w:val="center"/>
            <w:hideMark/>
          </w:tcPr>
          <w:p w14:paraId="5AA2C06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6,86</w:t>
            </w:r>
          </w:p>
        </w:tc>
        <w:tc>
          <w:tcPr>
            <w:tcW w:w="420" w:type="dxa"/>
            <w:tcBorders>
              <w:top w:val="nil"/>
              <w:left w:val="nil"/>
              <w:bottom w:val="single" w:sz="4" w:space="0" w:color="C0C0C0"/>
              <w:right w:val="single" w:sz="4" w:space="0" w:color="C0C0C0"/>
            </w:tcBorders>
            <w:shd w:val="clear" w:color="000000" w:fill="D7EAD3"/>
            <w:vAlign w:val="center"/>
            <w:hideMark/>
          </w:tcPr>
          <w:p w14:paraId="30BBC11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6,86</w:t>
            </w:r>
          </w:p>
        </w:tc>
        <w:tc>
          <w:tcPr>
            <w:tcW w:w="420" w:type="dxa"/>
            <w:tcBorders>
              <w:top w:val="nil"/>
              <w:left w:val="nil"/>
              <w:bottom w:val="single" w:sz="4" w:space="0" w:color="C0C0C0"/>
              <w:right w:val="single" w:sz="4" w:space="0" w:color="C0C0C0"/>
            </w:tcBorders>
            <w:shd w:val="clear" w:color="000000" w:fill="D7EAD3"/>
            <w:vAlign w:val="center"/>
            <w:hideMark/>
          </w:tcPr>
          <w:p w14:paraId="2DEBD73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6,86</w:t>
            </w:r>
          </w:p>
        </w:tc>
        <w:tc>
          <w:tcPr>
            <w:tcW w:w="843" w:type="dxa"/>
            <w:tcBorders>
              <w:top w:val="nil"/>
              <w:left w:val="nil"/>
              <w:bottom w:val="single" w:sz="4" w:space="0" w:color="C0C0C0"/>
              <w:right w:val="single" w:sz="4" w:space="0" w:color="C0C0C0"/>
            </w:tcBorders>
            <w:shd w:val="clear" w:color="000000" w:fill="FFFFCC"/>
            <w:vAlign w:val="center"/>
            <w:hideMark/>
          </w:tcPr>
          <w:p w14:paraId="4BAB36FC"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026946A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8,18</w:t>
            </w:r>
          </w:p>
        </w:tc>
        <w:tc>
          <w:tcPr>
            <w:tcW w:w="420" w:type="dxa"/>
            <w:tcBorders>
              <w:top w:val="nil"/>
              <w:left w:val="nil"/>
              <w:bottom w:val="single" w:sz="4" w:space="0" w:color="C0C0C0"/>
              <w:right w:val="single" w:sz="4" w:space="0" w:color="C0C0C0"/>
            </w:tcBorders>
            <w:shd w:val="clear" w:color="000000" w:fill="D7EAD3"/>
            <w:vAlign w:val="center"/>
            <w:hideMark/>
          </w:tcPr>
          <w:p w14:paraId="1BC7433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6,86</w:t>
            </w:r>
          </w:p>
        </w:tc>
        <w:tc>
          <w:tcPr>
            <w:tcW w:w="414" w:type="dxa"/>
            <w:tcBorders>
              <w:top w:val="nil"/>
              <w:left w:val="nil"/>
              <w:bottom w:val="single" w:sz="4" w:space="0" w:color="C0C0C0"/>
              <w:right w:val="single" w:sz="4" w:space="0" w:color="C0C0C0"/>
            </w:tcBorders>
            <w:shd w:val="clear" w:color="000000" w:fill="D7EAD3"/>
            <w:vAlign w:val="center"/>
            <w:hideMark/>
          </w:tcPr>
          <w:p w14:paraId="466B503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6,86</w:t>
            </w:r>
          </w:p>
        </w:tc>
        <w:tc>
          <w:tcPr>
            <w:tcW w:w="414" w:type="dxa"/>
            <w:tcBorders>
              <w:top w:val="nil"/>
              <w:left w:val="nil"/>
              <w:bottom w:val="single" w:sz="4" w:space="0" w:color="C0C0C0"/>
              <w:right w:val="single" w:sz="4" w:space="0" w:color="C0C0C0"/>
            </w:tcBorders>
            <w:shd w:val="clear" w:color="000000" w:fill="D7EAD3"/>
            <w:vAlign w:val="center"/>
            <w:hideMark/>
          </w:tcPr>
          <w:p w14:paraId="1DF0D1F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6,86</w:t>
            </w:r>
          </w:p>
        </w:tc>
        <w:tc>
          <w:tcPr>
            <w:tcW w:w="859" w:type="dxa"/>
            <w:tcBorders>
              <w:top w:val="nil"/>
              <w:left w:val="nil"/>
              <w:bottom w:val="single" w:sz="4" w:space="0" w:color="C0C0C0"/>
              <w:right w:val="single" w:sz="4" w:space="0" w:color="C0C0C0"/>
            </w:tcBorders>
            <w:shd w:val="clear" w:color="000000" w:fill="FFFFCC"/>
            <w:vAlign w:val="center"/>
            <w:hideMark/>
          </w:tcPr>
          <w:p w14:paraId="3AB3492B"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7DCDA0D6" w14:textId="77777777" w:rsidTr="00372934">
        <w:trPr>
          <w:trHeight w:val="300"/>
          <w:jc w:val="center"/>
        </w:trPr>
        <w:tc>
          <w:tcPr>
            <w:tcW w:w="68" w:type="dxa"/>
            <w:tcBorders>
              <w:top w:val="nil"/>
              <w:left w:val="nil"/>
              <w:bottom w:val="nil"/>
              <w:right w:val="nil"/>
            </w:tcBorders>
            <w:shd w:val="clear" w:color="auto" w:fill="auto"/>
            <w:noWrap/>
            <w:vAlign w:val="bottom"/>
            <w:hideMark/>
          </w:tcPr>
          <w:p w14:paraId="39760A55" w14:textId="77777777" w:rsidR="00372934" w:rsidRPr="00372934" w:rsidRDefault="00372934" w:rsidP="00372934">
            <w:pPr>
              <w:rPr>
                <w:rFonts w:ascii="Tahoma" w:hAnsi="Tahoma" w:cs="Tahoma"/>
                <w:b/>
                <w:bCs/>
                <w:sz w:val="8"/>
                <w:szCs w:val="8"/>
              </w:rPr>
            </w:pPr>
          </w:p>
        </w:tc>
        <w:tc>
          <w:tcPr>
            <w:tcW w:w="57" w:type="dxa"/>
            <w:tcBorders>
              <w:top w:val="nil"/>
              <w:left w:val="nil"/>
              <w:bottom w:val="nil"/>
              <w:right w:val="nil"/>
            </w:tcBorders>
            <w:shd w:val="clear" w:color="auto" w:fill="auto"/>
            <w:noWrap/>
            <w:vAlign w:val="bottom"/>
            <w:hideMark/>
          </w:tcPr>
          <w:p w14:paraId="00773247" w14:textId="77777777" w:rsidR="00372934" w:rsidRPr="00372934" w:rsidRDefault="00372934" w:rsidP="00372934">
            <w:pPr>
              <w:rPr>
                <w:sz w:val="8"/>
                <w:szCs w:val="8"/>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7D087A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21</w:t>
            </w:r>
          </w:p>
        </w:tc>
        <w:tc>
          <w:tcPr>
            <w:tcW w:w="1584" w:type="dxa"/>
            <w:tcBorders>
              <w:top w:val="nil"/>
              <w:left w:val="nil"/>
              <w:bottom w:val="single" w:sz="4" w:space="0" w:color="C0C0C0"/>
              <w:right w:val="single" w:sz="4" w:space="0" w:color="C0C0C0"/>
            </w:tcBorders>
            <w:shd w:val="clear" w:color="auto" w:fill="auto"/>
            <w:vAlign w:val="center"/>
            <w:hideMark/>
          </w:tcPr>
          <w:p w14:paraId="15F05AC0"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Среднемесячная заработная плата</w:t>
            </w:r>
          </w:p>
        </w:tc>
        <w:tc>
          <w:tcPr>
            <w:tcW w:w="216" w:type="dxa"/>
            <w:tcBorders>
              <w:top w:val="nil"/>
              <w:left w:val="nil"/>
              <w:bottom w:val="single" w:sz="4" w:space="0" w:color="C0C0C0"/>
              <w:right w:val="single" w:sz="4" w:space="0" w:color="C0C0C0"/>
            </w:tcBorders>
            <w:shd w:val="clear" w:color="auto" w:fill="auto"/>
            <w:vAlign w:val="center"/>
            <w:hideMark/>
          </w:tcPr>
          <w:p w14:paraId="40D6315F"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000000" w:fill="D7EAD3"/>
            <w:vAlign w:val="center"/>
            <w:hideMark/>
          </w:tcPr>
          <w:p w14:paraId="7430D72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15 095,86</w:t>
            </w:r>
          </w:p>
        </w:tc>
        <w:tc>
          <w:tcPr>
            <w:tcW w:w="390" w:type="dxa"/>
            <w:tcBorders>
              <w:top w:val="nil"/>
              <w:left w:val="nil"/>
              <w:bottom w:val="single" w:sz="4" w:space="0" w:color="C0C0C0"/>
              <w:right w:val="single" w:sz="4" w:space="0" w:color="C0C0C0"/>
            </w:tcBorders>
            <w:shd w:val="clear" w:color="000000" w:fill="D7EAD3"/>
            <w:vAlign w:val="center"/>
            <w:hideMark/>
          </w:tcPr>
          <w:p w14:paraId="10BA3A7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15 790,27</w:t>
            </w:r>
          </w:p>
        </w:tc>
        <w:tc>
          <w:tcPr>
            <w:tcW w:w="353" w:type="dxa"/>
            <w:tcBorders>
              <w:top w:val="nil"/>
              <w:left w:val="nil"/>
              <w:bottom w:val="single" w:sz="4" w:space="0" w:color="C0C0C0"/>
              <w:right w:val="single" w:sz="4" w:space="0" w:color="C0C0C0"/>
            </w:tcBorders>
            <w:shd w:val="clear" w:color="000000" w:fill="D7EAD3"/>
            <w:vAlign w:val="center"/>
            <w:hideMark/>
          </w:tcPr>
          <w:p w14:paraId="5361146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21 835,78</w:t>
            </w:r>
          </w:p>
        </w:tc>
        <w:tc>
          <w:tcPr>
            <w:tcW w:w="404" w:type="dxa"/>
            <w:tcBorders>
              <w:top w:val="nil"/>
              <w:left w:val="nil"/>
              <w:bottom w:val="single" w:sz="4" w:space="0" w:color="C0C0C0"/>
              <w:right w:val="single" w:sz="4" w:space="0" w:color="C0C0C0"/>
            </w:tcBorders>
            <w:shd w:val="clear" w:color="000000" w:fill="D7EAD3"/>
            <w:vAlign w:val="center"/>
            <w:hideMark/>
          </w:tcPr>
          <w:p w14:paraId="4E59CB2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18 770,26</w:t>
            </w:r>
          </w:p>
        </w:tc>
        <w:tc>
          <w:tcPr>
            <w:tcW w:w="279" w:type="dxa"/>
            <w:tcBorders>
              <w:top w:val="nil"/>
              <w:left w:val="nil"/>
              <w:bottom w:val="single" w:sz="4" w:space="0" w:color="C0C0C0"/>
              <w:right w:val="single" w:sz="4" w:space="0" w:color="C0C0C0"/>
            </w:tcBorders>
            <w:shd w:val="clear" w:color="000000" w:fill="D7EAD3"/>
            <w:vAlign w:val="center"/>
            <w:hideMark/>
          </w:tcPr>
          <w:p w14:paraId="65D469E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18 518,83</w:t>
            </w:r>
          </w:p>
        </w:tc>
        <w:tc>
          <w:tcPr>
            <w:tcW w:w="279" w:type="dxa"/>
            <w:tcBorders>
              <w:top w:val="nil"/>
              <w:left w:val="nil"/>
              <w:bottom w:val="single" w:sz="4" w:space="0" w:color="C0C0C0"/>
              <w:right w:val="single" w:sz="4" w:space="0" w:color="C0C0C0"/>
            </w:tcBorders>
            <w:shd w:val="clear" w:color="000000" w:fill="D7EAD3"/>
            <w:vAlign w:val="center"/>
            <w:hideMark/>
          </w:tcPr>
          <w:p w14:paraId="20F03DC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19 021,68</w:t>
            </w:r>
          </w:p>
        </w:tc>
        <w:tc>
          <w:tcPr>
            <w:tcW w:w="450" w:type="dxa"/>
            <w:tcBorders>
              <w:top w:val="nil"/>
              <w:left w:val="nil"/>
              <w:bottom w:val="single" w:sz="4" w:space="0" w:color="C0C0C0"/>
              <w:right w:val="single" w:sz="4" w:space="0" w:color="C0C0C0"/>
            </w:tcBorders>
            <w:shd w:val="clear" w:color="000000" w:fill="FFFFCC"/>
            <w:vAlign w:val="center"/>
            <w:hideMark/>
          </w:tcPr>
          <w:p w14:paraId="3B7EDA3A"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+18,9%</w:t>
            </w:r>
          </w:p>
        </w:tc>
        <w:tc>
          <w:tcPr>
            <w:tcW w:w="425" w:type="dxa"/>
            <w:tcBorders>
              <w:top w:val="nil"/>
              <w:left w:val="nil"/>
              <w:bottom w:val="single" w:sz="4" w:space="0" w:color="C0C0C0"/>
              <w:right w:val="single" w:sz="4" w:space="0" w:color="C0C0C0"/>
            </w:tcBorders>
            <w:shd w:val="clear" w:color="000000" w:fill="D7EAD3"/>
            <w:vAlign w:val="center"/>
            <w:hideMark/>
          </w:tcPr>
          <w:p w14:paraId="0C86C23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22 774,04</w:t>
            </w:r>
          </w:p>
        </w:tc>
        <w:tc>
          <w:tcPr>
            <w:tcW w:w="430" w:type="dxa"/>
            <w:tcBorders>
              <w:top w:val="nil"/>
              <w:left w:val="nil"/>
              <w:bottom w:val="single" w:sz="4" w:space="0" w:color="C0C0C0"/>
              <w:right w:val="single" w:sz="4" w:space="0" w:color="C0C0C0"/>
            </w:tcBorders>
            <w:shd w:val="clear" w:color="000000" w:fill="D7EAD3"/>
            <w:vAlign w:val="center"/>
            <w:hideMark/>
          </w:tcPr>
          <w:p w14:paraId="28D61F2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19 270,11</w:t>
            </w:r>
          </w:p>
        </w:tc>
        <w:tc>
          <w:tcPr>
            <w:tcW w:w="420" w:type="dxa"/>
            <w:tcBorders>
              <w:top w:val="nil"/>
              <w:left w:val="nil"/>
              <w:bottom w:val="single" w:sz="4" w:space="0" w:color="C0C0C0"/>
              <w:right w:val="single" w:sz="4" w:space="0" w:color="C0C0C0"/>
            </w:tcBorders>
            <w:shd w:val="clear" w:color="000000" w:fill="D7EAD3"/>
            <w:vAlign w:val="center"/>
            <w:hideMark/>
          </w:tcPr>
          <w:p w14:paraId="3975430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19 270,11</w:t>
            </w:r>
          </w:p>
        </w:tc>
        <w:tc>
          <w:tcPr>
            <w:tcW w:w="420" w:type="dxa"/>
            <w:tcBorders>
              <w:top w:val="nil"/>
              <w:left w:val="nil"/>
              <w:bottom w:val="single" w:sz="4" w:space="0" w:color="C0C0C0"/>
              <w:right w:val="single" w:sz="4" w:space="0" w:color="C0C0C0"/>
            </w:tcBorders>
            <w:shd w:val="clear" w:color="000000" w:fill="D7EAD3"/>
            <w:vAlign w:val="center"/>
            <w:hideMark/>
          </w:tcPr>
          <w:p w14:paraId="629A328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19 270,11</w:t>
            </w:r>
          </w:p>
        </w:tc>
        <w:tc>
          <w:tcPr>
            <w:tcW w:w="843" w:type="dxa"/>
            <w:tcBorders>
              <w:top w:val="nil"/>
              <w:left w:val="nil"/>
              <w:bottom w:val="single" w:sz="4" w:space="0" w:color="C0C0C0"/>
              <w:right w:val="single" w:sz="4" w:space="0" w:color="C0C0C0"/>
            </w:tcBorders>
            <w:shd w:val="clear" w:color="000000" w:fill="FFFFCC"/>
            <w:vAlign w:val="center"/>
            <w:hideMark/>
          </w:tcPr>
          <w:p w14:paraId="5092031E"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000000" w:fill="D7EAD3"/>
            <w:vAlign w:val="center"/>
            <w:hideMark/>
          </w:tcPr>
          <w:p w14:paraId="0C8E831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23 753,06</w:t>
            </w:r>
          </w:p>
        </w:tc>
        <w:tc>
          <w:tcPr>
            <w:tcW w:w="420" w:type="dxa"/>
            <w:tcBorders>
              <w:top w:val="nil"/>
              <w:left w:val="nil"/>
              <w:bottom w:val="single" w:sz="4" w:space="0" w:color="C0C0C0"/>
              <w:right w:val="single" w:sz="4" w:space="0" w:color="C0C0C0"/>
            </w:tcBorders>
            <w:shd w:val="clear" w:color="000000" w:fill="D7EAD3"/>
            <w:vAlign w:val="center"/>
            <w:hideMark/>
          </w:tcPr>
          <w:p w14:paraId="524715F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19 840,50</w:t>
            </w:r>
          </w:p>
        </w:tc>
        <w:tc>
          <w:tcPr>
            <w:tcW w:w="414" w:type="dxa"/>
            <w:tcBorders>
              <w:top w:val="nil"/>
              <w:left w:val="nil"/>
              <w:bottom w:val="single" w:sz="4" w:space="0" w:color="C0C0C0"/>
              <w:right w:val="single" w:sz="4" w:space="0" w:color="C0C0C0"/>
            </w:tcBorders>
            <w:shd w:val="clear" w:color="000000" w:fill="D7EAD3"/>
            <w:vAlign w:val="center"/>
            <w:hideMark/>
          </w:tcPr>
          <w:p w14:paraId="0C22891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19 840,50</w:t>
            </w:r>
          </w:p>
        </w:tc>
        <w:tc>
          <w:tcPr>
            <w:tcW w:w="414" w:type="dxa"/>
            <w:tcBorders>
              <w:top w:val="nil"/>
              <w:left w:val="nil"/>
              <w:bottom w:val="single" w:sz="4" w:space="0" w:color="C0C0C0"/>
              <w:right w:val="single" w:sz="4" w:space="0" w:color="C0C0C0"/>
            </w:tcBorders>
            <w:shd w:val="clear" w:color="000000" w:fill="D7EAD3"/>
            <w:vAlign w:val="center"/>
            <w:hideMark/>
          </w:tcPr>
          <w:p w14:paraId="23F0E69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19 840,50</w:t>
            </w:r>
          </w:p>
        </w:tc>
        <w:tc>
          <w:tcPr>
            <w:tcW w:w="859" w:type="dxa"/>
            <w:tcBorders>
              <w:top w:val="nil"/>
              <w:left w:val="nil"/>
              <w:bottom w:val="single" w:sz="4" w:space="0" w:color="C0C0C0"/>
              <w:right w:val="single" w:sz="4" w:space="0" w:color="C0C0C0"/>
            </w:tcBorders>
            <w:shd w:val="clear" w:color="000000" w:fill="FFFFCC"/>
            <w:vAlign w:val="center"/>
            <w:hideMark/>
          </w:tcPr>
          <w:p w14:paraId="6BCBA032"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w:t>
            </w:r>
          </w:p>
        </w:tc>
      </w:tr>
      <w:tr w:rsidR="00372934" w:rsidRPr="00372934" w14:paraId="39CD905D" w14:textId="77777777" w:rsidTr="00372934">
        <w:trPr>
          <w:trHeight w:val="225"/>
          <w:jc w:val="center"/>
        </w:trPr>
        <w:tc>
          <w:tcPr>
            <w:tcW w:w="68" w:type="dxa"/>
            <w:tcBorders>
              <w:top w:val="nil"/>
              <w:left w:val="nil"/>
              <w:bottom w:val="nil"/>
              <w:right w:val="nil"/>
            </w:tcBorders>
            <w:shd w:val="clear" w:color="auto" w:fill="auto"/>
            <w:vAlign w:val="center"/>
            <w:hideMark/>
          </w:tcPr>
          <w:p w14:paraId="54A0298D" w14:textId="77777777" w:rsidR="00372934" w:rsidRPr="00372934" w:rsidRDefault="00372934" w:rsidP="00372934">
            <w:pPr>
              <w:rPr>
                <w:rFonts w:ascii="Tahoma" w:hAnsi="Tahoma" w:cs="Tahoma"/>
                <w:b/>
                <w:bCs/>
                <w:sz w:val="8"/>
                <w:szCs w:val="8"/>
              </w:rPr>
            </w:pPr>
          </w:p>
        </w:tc>
        <w:tc>
          <w:tcPr>
            <w:tcW w:w="57" w:type="dxa"/>
            <w:tcBorders>
              <w:top w:val="nil"/>
              <w:left w:val="nil"/>
              <w:bottom w:val="nil"/>
              <w:right w:val="nil"/>
            </w:tcBorders>
            <w:shd w:val="clear" w:color="auto" w:fill="auto"/>
            <w:vAlign w:val="center"/>
            <w:hideMark/>
          </w:tcPr>
          <w:p w14:paraId="1F66F126"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4B3DF9FF" w14:textId="77777777" w:rsidR="00372934" w:rsidRPr="00372934" w:rsidRDefault="00372934" w:rsidP="00372934">
            <w:pPr>
              <w:rPr>
                <w:sz w:val="8"/>
                <w:szCs w:val="8"/>
              </w:rPr>
            </w:pPr>
          </w:p>
        </w:tc>
        <w:tc>
          <w:tcPr>
            <w:tcW w:w="1584" w:type="dxa"/>
            <w:tcBorders>
              <w:top w:val="nil"/>
              <w:left w:val="nil"/>
              <w:bottom w:val="nil"/>
              <w:right w:val="nil"/>
            </w:tcBorders>
            <w:shd w:val="clear" w:color="auto" w:fill="auto"/>
            <w:vAlign w:val="center"/>
            <w:hideMark/>
          </w:tcPr>
          <w:p w14:paraId="23AC9882" w14:textId="77777777" w:rsidR="00372934" w:rsidRPr="00372934" w:rsidRDefault="00372934" w:rsidP="00372934">
            <w:pPr>
              <w:rPr>
                <w:sz w:val="8"/>
                <w:szCs w:val="8"/>
              </w:rPr>
            </w:pPr>
          </w:p>
        </w:tc>
        <w:tc>
          <w:tcPr>
            <w:tcW w:w="216" w:type="dxa"/>
            <w:tcBorders>
              <w:top w:val="nil"/>
              <w:left w:val="nil"/>
              <w:bottom w:val="nil"/>
              <w:right w:val="nil"/>
            </w:tcBorders>
            <w:shd w:val="clear" w:color="auto" w:fill="auto"/>
            <w:vAlign w:val="center"/>
            <w:hideMark/>
          </w:tcPr>
          <w:p w14:paraId="2F638A25" w14:textId="77777777" w:rsidR="00372934" w:rsidRPr="00372934" w:rsidRDefault="00372934" w:rsidP="00372934">
            <w:pPr>
              <w:rPr>
                <w:sz w:val="8"/>
                <w:szCs w:val="8"/>
              </w:rPr>
            </w:pPr>
          </w:p>
        </w:tc>
        <w:tc>
          <w:tcPr>
            <w:tcW w:w="348" w:type="dxa"/>
            <w:tcBorders>
              <w:top w:val="nil"/>
              <w:left w:val="nil"/>
              <w:bottom w:val="nil"/>
              <w:right w:val="nil"/>
            </w:tcBorders>
            <w:shd w:val="clear" w:color="auto" w:fill="auto"/>
            <w:vAlign w:val="center"/>
            <w:hideMark/>
          </w:tcPr>
          <w:p w14:paraId="18B77BE5" w14:textId="77777777" w:rsidR="00372934" w:rsidRPr="00372934" w:rsidRDefault="00372934" w:rsidP="00372934">
            <w:pPr>
              <w:rPr>
                <w:sz w:val="8"/>
                <w:szCs w:val="8"/>
              </w:rPr>
            </w:pPr>
          </w:p>
        </w:tc>
        <w:tc>
          <w:tcPr>
            <w:tcW w:w="390" w:type="dxa"/>
            <w:tcBorders>
              <w:top w:val="nil"/>
              <w:left w:val="nil"/>
              <w:bottom w:val="nil"/>
              <w:right w:val="nil"/>
            </w:tcBorders>
            <w:shd w:val="clear" w:color="auto" w:fill="auto"/>
            <w:vAlign w:val="center"/>
            <w:hideMark/>
          </w:tcPr>
          <w:p w14:paraId="5218BA7C" w14:textId="77777777" w:rsidR="00372934" w:rsidRPr="00372934" w:rsidRDefault="00372934" w:rsidP="00372934">
            <w:pPr>
              <w:rPr>
                <w:sz w:val="8"/>
                <w:szCs w:val="8"/>
              </w:rPr>
            </w:pPr>
          </w:p>
        </w:tc>
        <w:tc>
          <w:tcPr>
            <w:tcW w:w="353" w:type="dxa"/>
            <w:tcBorders>
              <w:top w:val="nil"/>
              <w:left w:val="nil"/>
              <w:bottom w:val="nil"/>
              <w:right w:val="nil"/>
            </w:tcBorders>
            <w:shd w:val="clear" w:color="auto" w:fill="auto"/>
            <w:vAlign w:val="center"/>
            <w:hideMark/>
          </w:tcPr>
          <w:p w14:paraId="19B70D07" w14:textId="77777777" w:rsidR="00372934" w:rsidRPr="00372934" w:rsidRDefault="00372934" w:rsidP="00372934">
            <w:pPr>
              <w:rPr>
                <w:sz w:val="8"/>
                <w:szCs w:val="8"/>
              </w:rPr>
            </w:pPr>
          </w:p>
        </w:tc>
        <w:tc>
          <w:tcPr>
            <w:tcW w:w="404" w:type="dxa"/>
            <w:tcBorders>
              <w:top w:val="nil"/>
              <w:left w:val="nil"/>
              <w:bottom w:val="nil"/>
              <w:right w:val="nil"/>
            </w:tcBorders>
            <w:shd w:val="clear" w:color="auto" w:fill="auto"/>
            <w:vAlign w:val="center"/>
            <w:hideMark/>
          </w:tcPr>
          <w:p w14:paraId="1E7B8130" w14:textId="77777777" w:rsidR="00372934" w:rsidRPr="00372934" w:rsidRDefault="00372934" w:rsidP="00372934">
            <w:pPr>
              <w:rPr>
                <w:sz w:val="8"/>
                <w:szCs w:val="8"/>
              </w:rPr>
            </w:pPr>
          </w:p>
        </w:tc>
        <w:tc>
          <w:tcPr>
            <w:tcW w:w="279" w:type="dxa"/>
            <w:tcBorders>
              <w:top w:val="nil"/>
              <w:left w:val="nil"/>
              <w:bottom w:val="nil"/>
              <w:right w:val="nil"/>
            </w:tcBorders>
            <w:shd w:val="clear" w:color="auto" w:fill="auto"/>
            <w:vAlign w:val="center"/>
            <w:hideMark/>
          </w:tcPr>
          <w:p w14:paraId="0317D865"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25,36</w:t>
            </w:r>
          </w:p>
        </w:tc>
        <w:tc>
          <w:tcPr>
            <w:tcW w:w="279" w:type="dxa"/>
            <w:tcBorders>
              <w:top w:val="nil"/>
              <w:left w:val="nil"/>
              <w:bottom w:val="nil"/>
              <w:right w:val="nil"/>
            </w:tcBorders>
            <w:shd w:val="clear" w:color="auto" w:fill="auto"/>
            <w:vAlign w:val="center"/>
            <w:hideMark/>
          </w:tcPr>
          <w:p w14:paraId="44D558E2"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29,07</w:t>
            </w:r>
          </w:p>
        </w:tc>
        <w:tc>
          <w:tcPr>
            <w:tcW w:w="450" w:type="dxa"/>
            <w:tcBorders>
              <w:top w:val="nil"/>
              <w:left w:val="nil"/>
              <w:bottom w:val="nil"/>
              <w:right w:val="nil"/>
            </w:tcBorders>
            <w:shd w:val="clear" w:color="auto" w:fill="auto"/>
            <w:vAlign w:val="center"/>
            <w:hideMark/>
          </w:tcPr>
          <w:p w14:paraId="47BFA6CD" w14:textId="77777777" w:rsidR="00372934" w:rsidRPr="00372934" w:rsidRDefault="00372934" w:rsidP="00372934">
            <w:pPr>
              <w:jc w:val="right"/>
              <w:rPr>
                <w:rFonts w:ascii="Tahoma" w:hAnsi="Tahoma" w:cs="Tahoma"/>
                <w:sz w:val="8"/>
                <w:szCs w:val="8"/>
              </w:rPr>
            </w:pPr>
          </w:p>
        </w:tc>
        <w:tc>
          <w:tcPr>
            <w:tcW w:w="425" w:type="dxa"/>
            <w:tcBorders>
              <w:top w:val="nil"/>
              <w:left w:val="nil"/>
              <w:bottom w:val="nil"/>
              <w:right w:val="nil"/>
            </w:tcBorders>
            <w:shd w:val="clear" w:color="auto" w:fill="auto"/>
            <w:vAlign w:val="center"/>
            <w:hideMark/>
          </w:tcPr>
          <w:p w14:paraId="1E6EE901" w14:textId="77777777" w:rsidR="00372934" w:rsidRPr="00372934" w:rsidRDefault="00372934" w:rsidP="00372934">
            <w:pPr>
              <w:rPr>
                <w:sz w:val="8"/>
                <w:szCs w:val="8"/>
              </w:rPr>
            </w:pPr>
          </w:p>
        </w:tc>
        <w:tc>
          <w:tcPr>
            <w:tcW w:w="430" w:type="dxa"/>
            <w:tcBorders>
              <w:top w:val="nil"/>
              <w:left w:val="nil"/>
              <w:bottom w:val="nil"/>
              <w:right w:val="nil"/>
            </w:tcBorders>
            <w:shd w:val="clear" w:color="auto" w:fill="auto"/>
            <w:vAlign w:val="center"/>
            <w:hideMark/>
          </w:tcPr>
          <w:p w14:paraId="1FED9FBC"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2 289,1916</w:t>
            </w:r>
          </w:p>
        </w:tc>
        <w:tc>
          <w:tcPr>
            <w:tcW w:w="420" w:type="dxa"/>
            <w:tcBorders>
              <w:top w:val="nil"/>
              <w:left w:val="nil"/>
              <w:bottom w:val="nil"/>
              <w:right w:val="nil"/>
            </w:tcBorders>
            <w:shd w:val="clear" w:color="auto" w:fill="auto"/>
            <w:vAlign w:val="center"/>
            <w:hideMark/>
          </w:tcPr>
          <w:p w14:paraId="7A15B700"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28</w:t>
            </w:r>
          </w:p>
        </w:tc>
        <w:tc>
          <w:tcPr>
            <w:tcW w:w="420" w:type="dxa"/>
            <w:tcBorders>
              <w:top w:val="nil"/>
              <w:left w:val="nil"/>
              <w:bottom w:val="nil"/>
              <w:right w:val="nil"/>
            </w:tcBorders>
            <w:shd w:val="clear" w:color="auto" w:fill="auto"/>
            <w:vAlign w:val="center"/>
            <w:hideMark/>
          </w:tcPr>
          <w:p w14:paraId="2E1A74AF"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28</w:t>
            </w:r>
          </w:p>
        </w:tc>
        <w:tc>
          <w:tcPr>
            <w:tcW w:w="843" w:type="dxa"/>
            <w:tcBorders>
              <w:top w:val="nil"/>
              <w:left w:val="nil"/>
              <w:bottom w:val="nil"/>
              <w:right w:val="nil"/>
            </w:tcBorders>
            <w:shd w:val="clear" w:color="auto" w:fill="auto"/>
            <w:vAlign w:val="center"/>
            <w:hideMark/>
          </w:tcPr>
          <w:p w14:paraId="47FB36D0" w14:textId="77777777" w:rsidR="00372934" w:rsidRPr="00372934" w:rsidRDefault="00372934" w:rsidP="00372934">
            <w:pPr>
              <w:jc w:val="right"/>
              <w:rPr>
                <w:rFonts w:ascii="Tahoma" w:hAnsi="Tahoma" w:cs="Tahoma"/>
                <w:sz w:val="8"/>
                <w:szCs w:val="8"/>
              </w:rPr>
            </w:pPr>
          </w:p>
        </w:tc>
        <w:tc>
          <w:tcPr>
            <w:tcW w:w="420" w:type="dxa"/>
            <w:tcBorders>
              <w:top w:val="nil"/>
              <w:left w:val="nil"/>
              <w:bottom w:val="nil"/>
              <w:right w:val="nil"/>
            </w:tcBorders>
            <w:shd w:val="clear" w:color="auto" w:fill="auto"/>
            <w:vAlign w:val="center"/>
            <w:hideMark/>
          </w:tcPr>
          <w:p w14:paraId="0B72B038" w14:textId="77777777" w:rsidR="00372934" w:rsidRPr="00372934" w:rsidRDefault="00372934" w:rsidP="00372934">
            <w:pPr>
              <w:rPr>
                <w:sz w:val="8"/>
                <w:szCs w:val="8"/>
              </w:rPr>
            </w:pPr>
          </w:p>
        </w:tc>
        <w:tc>
          <w:tcPr>
            <w:tcW w:w="420" w:type="dxa"/>
            <w:tcBorders>
              <w:top w:val="nil"/>
              <w:left w:val="nil"/>
              <w:bottom w:val="nil"/>
              <w:right w:val="nil"/>
            </w:tcBorders>
            <w:shd w:val="clear" w:color="auto" w:fill="auto"/>
            <w:vAlign w:val="center"/>
            <w:hideMark/>
          </w:tcPr>
          <w:p w14:paraId="49DF01FA"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0,0000</w:t>
            </w:r>
          </w:p>
        </w:tc>
        <w:tc>
          <w:tcPr>
            <w:tcW w:w="414" w:type="dxa"/>
            <w:tcBorders>
              <w:top w:val="nil"/>
              <w:left w:val="nil"/>
              <w:bottom w:val="nil"/>
              <w:right w:val="nil"/>
            </w:tcBorders>
            <w:shd w:val="clear" w:color="auto" w:fill="auto"/>
            <w:vAlign w:val="center"/>
            <w:hideMark/>
          </w:tcPr>
          <w:p w14:paraId="0B5B9F0D"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28</w:t>
            </w:r>
          </w:p>
        </w:tc>
        <w:tc>
          <w:tcPr>
            <w:tcW w:w="414" w:type="dxa"/>
            <w:tcBorders>
              <w:top w:val="nil"/>
              <w:left w:val="nil"/>
              <w:bottom w:val="nil"/>
              <w:right w:val="nil"/>
            </w:tcBorders>
            <w:shd w:val="clear" w:color="auto" w:fill="auto"/>
            <w:vAlign w:val="center"/>
            <w:hideMark/>
          </w:tcPr>
          <w:p w14:paraId="54F17749"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29,72</w:t>
            </w:r>
          </w:p>
        </w:tc>
        <w:tc>
          <w:tcPr>
            <w:tcW w:w="859" w:type="dxa"/>
            <w:tcBorders>
              <w:top w:val="nil"/>
              <w:left w:val="nil"/>
              <w:bottom w:val="nil"/>
              <w:right w:val="nil"/>
            </w:tcBorders>
            <w:shd w:val="clear" w:color="auto" w:fill="auto"/>
            <w:vAlign w:val="center"/>
            <w:hideMark/>
          </w:tcPr>
          <w:p w14:paraId="4E7A02E3" w14:textId="77777777" w:rsidR="00372934" w:rsidRPr="00372934" w:rsidRDefault="00372934" w:rsidP="00372934">
            <w:pPr>
              <w:jc w:val="right"/>
              <w:rPr>
                <w:rFonts w:ascii="Tahoma" w:hAnsi="Tahoma" w:cs="Tahoma"/>
                <w:sz w:val="8"/>
                <w:szCs w:val="8"/>
              </w:rPr>
            </w:pPr>
          </w:p>
        </w:tc>
      </w:tr>
      <w:tr w:rsidR="00372934" w:rsidRPr="00372934" w14:paraId="1D6DC9BC" w14:textId="77777777" w:rsidTr="00372934">
        <w:trPr>
          <w:trHeight w:val="225"/>
          <w:jc w:val="center"/>
        </w:trPr>
        <w:tc>
          <w:tcPr>
            <w:tcW w:w="68" w:type="dxa"/>
            <w:tcBorders>
              <w:top w:val="nil"/>
              <w:left w:val="nil"/>
              <w:bottom w:val="nil"/>
              <w:right w:val="nil"/>
            </w:tcBorders>
            <w:shd w:val="clear" w:color="auto" w:fill="auto"/>
            <w:vAlign w:val="center"/>
            <w:hideMark/>
          </w:tcPr>
          <w:p w14:paraId="1E2807B8"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00BCDFB6"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68DEEFA1" w14:textId="77777777" w:rsidR="00372934" w:rsidRPr="00372934" w:rsidRDefault="00372934" w:rsidP="00372934">
            <w:pPr>
              <w:rPr>
                <w:sz w:val="8"/>
                <w:szCs w:val="8"/>
              </w:rPr>
            </w:pPr>
          </w:p>
        </w:tc>
        <w:tc>
          <w:tcPr>
            <w:tcW w:w="1584" w:type="dxa"/>
            <w:tcBorders>
              <w:top w:val="nil"/>
              <w:left w:val="nil"/>
              <w:bottom w:val="nil"/>
              <w:right w:val="nil"/>
            </w:tcBorders>
            <w:shd w:val="clear" w:color="auto" w:fill="auto"/>
            <w:vAlign w:val="center"/>
            <w:hideMark/>
          </w:tcPr>
          <w:p w14:paraId="4B9BDB44" w14:textId="77777777" w:rsidR="00372934" w:rsidRPr="00372934" w:rsidRDefault="00372934" w:rsidP="00372934">
            <w:pPr>
              <w:rPr>
                <w:sz w:val="8"/>
                <w:szCs w:val="8"/>
              </w:rPr>
            </w:pPr>
          </w:p>
        </w:tc>
        <w:tc>
          <w:tcPr>
            <w:tcW w:w="216" w:type="dxa"/>
            <w:tcBorders>
              <w:top w:val="nil"/>
              <w:left w:val="nil"/>
              <w:bottom w:val="nil"/>
              <w:right w:val="nil"/>
            </w:tcBorders>
            <w:shd w:val="clear" w:color="auto" w:fill="auto"/>
            <w:vAlign w:val="center"/>
            <w:hideMark/>
          </w:tcPr>
          <w:p w14:paraId="35379499" w14:textId="77777777" w:rsidR="00372934" w:rsidRPr="00372934" w:rsidRDefault="00372934" w:rsidP="00372934">
            <w:pPr>
              <w:rPr>
                <w:sz w:val="8"/>
                <w:szCs w:val="8"/>
              </w:rPr>
            </w:pPr>
          </w:p>
        </w:tc>
        <w:tc>
          <w:tcPr>
            <w:tcW w:w="348" w:type="dxa"/>
            <w:tcBorders>
              <w:top w:val="nil"/>
              <w:left w:val="nil"/>
              <w:bottom w:val="nil"/>
              <w:right w:val="nil"/>
            </w:tcBorders>
            <w:shd w:val="clear" w:color="auto" w:fill="auto"/>
            <w:vAlign w:val="center"/>
            <w:hideMark/>
          </w:tcPr>
          <w:p w14:paraId="304C83B4" w14:textId="77777777" w:rsidR="00372934" w:rsidRPr="00372934" w:rsidRDefault="00372934" w:rsidP="00372934">
            <w:pPr>
              <w:rPr>
                <w:sz w:val="8"/>
                <w:szCs w:val="8"/>
              </w:rPr>
            </w:pPr>
          </w:p>
        </w:tc>
        <w:tc>
          <w:tcPr>
            <w:tcW w:w="390" w:type="dxa"/>
            <w:tcBorders>
              <w:top w:val="nil"/>
              <w:left w:val="nil"/>
              <w:bottom w:val="nil"/>
              <w:right w:val="nil"/>
            </w:tcBorders>
            <w:shd w:val="clear" w:color="auto" w:fill="auto"/>
            <w:vAlign w:val="center"/>
            <w:hideMark/>
          </w:tcPr>
          <w:p w14:paraId="02656D3B" w14:textId="77777777" w:rsidR="00372934" w:rsidRPr="00372934" w:rsidRDefault="00372934" w:rsidP="00372934">
            <w:pPr>
              <w:rPr>
                <w:sz w:val="8"/>
                <w:szCs w:val="8"/>
              </w:rPr>
            </w:pPr>
          </w:p>
        </w:tc>
        <w:tc>
          <w:tcPr>
            <w:tcW w:w="353" w:type="dxa"/>
            <w:tcBorders>
              <w:top w:val="nil"/>
              <w:left w:val="nil"/>
              <w:bottom w:val="nil"/>
              <w:right w:val="nil"/>
            </w:tcBorders>
            <w:shd w:val="clear" w:color="auto" w:fill="auto"/>
            <w:vAlign w:val="center"/>
            <w:hideMark/>
          </w:tcPr>
          <w:p w14:paraId="081C25F0" w14:textId="77777777" w:rsidR="00372934" w:rsidRPr="00372934" w:rsidRDefault="00372934" w:rsidP="00372934">
            <w:pPr>
              <w:rPr>
                <w:sz w:val="8"/>
                <w:szCs w:val="8"/>
              </w:rPr>
            </w:pPr>
          </w:p>
        </w:tc>
        <w:tc>
          <w:tcPr>
            <w:tcW w:w="404" w:type="dxa"/>
            <w:tcBorders>
              <w:top w:val="nil"/>
              <w:left w:val="nil"/>
              <w:bottom w:val="nil"/>
              <w:right w:val="nil"/>
            </w:tcBorders>
            <w:shd w:val="clear" w:color="auto" w:fill="auto"/>
            <w:vAlign w:val="center"/>
            <w:hideMark/>
          </w:tcPr>
          <w:p w14:paraId="3AE80FD4" w14:textId="77777777" w:rsidR="00372934" w:rsidRPr="00372934" w:rsidRDefault="00372934" w:rsidP="00372934">
            <w:pPr>
              <w:rPr>
                <w:sz w:val="8"/>
                <w:szCs w:val="8"/>
              </w:rPr>
            </w:pPr>
          </w:p>
        </w:tc>
        <w:tc>
          <w:tcPr>
            <w:tcW w:w="279" w:type="dxa"/>
            <w:tcBorders>
              <w:top w:val="nil"/>
              <w:left w:val="nil"/>
              <w:bottom w:val="nil"/>
              <w:right w:val="nil"/>
            </w:tcBorders>
            <w:shd w:val="clear" w:color="auto" w:fill="auto"/>
            <w:vAlign w:val="center"/>
            <w:hideMark/>
          </w:tcPr>
          <w:p w14:paraId="73B405DB"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2073,642345</w:t>
            </w:r>
          </w:p>
        </w:tc>
        <w:tc>
          <w:tcPr>
            <w:tcW w:w="279" w:type="dxa"/>
            <w:tcBorders>
              <w:top w:val="nil"/>
              <w:left w:val="nil"/>
              <w:bottom w:val="nil"/>
              <w:right w:val="nil"/>
            </w:tcBorders>
            <w:shd w:val="clear" w:color="auto" w:fill="auto"/>
            <w:vAlign w:val="center"/>
            <w:hideMark/>
          </w:tcPr>
          <w:p w14:paraId="5C5188E9"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2377,002482</w:t>
            </w:r>
          </w:p>
        </w:tc>
        <w:tc>
          <w:tcPr>
            <w:tcW w:w="450" w:type="dxa"/>
            <w:tcBorders>
              <w:top w:val="nil"/>
              <w:left w:val="nil"/>
              <w:bottom w:val="nil"/>
              <w:right w:val="nil"/>
            </w:tcBorders>
            <w:shd w:val="clear" w:color="auto" w:fill="auto"/>
            <w:vAlign w:val="center"/>
            <w:hideMark/>
          </w:tcPr>
          <w:p w14:paraId="3EFE3148" w14:textId="77777777" w:rsidR="00372934" w:rsidRPr="00372934" w:rsidRDefault="00372934" w:rsidP="00372934">
            <w:pPr>
              <w:jc w:val="right"/>
              <w:rPr>
                <w:rFonts w:ascii="Tahoma" w:hAnsi="Tahoma" w:cs="Tahoma"/>
                <w:sz w:val="8"/>
                <w:szCs w:val="8"/>
              </w:rPr>
            </w:pPr>
          </w:p>
        </w:tc>
        <w:tc>
          <w:tcPr>
            <w:tcW w:w="425" w:type="dxa"/>
            <w:tcBorders>
              <w:top w:val="nil"/>
              <w:left w:val="nil"/>
              <w:bottom w:val="nil"/>
              <w:right w:val="nil"/>
            </w:tcBorders>
            <w:shd w:val="clear" w:color="auto" w:fill="auto"/>
            <w:vAlign w:val="center"/>
            <w:hideMark/>
          </w:tcPr>
          <w:p w14:paraId="38B55A71" w14:textId="77777777" w:rsidR="00372934" w:rsidRPr="00372934" w:rsidRDefault="00372934" w:rsidP="00372934">
            <w:pPr>
              <w:rPr>
                <w:sz w:val="8"/>
                <w:szCs w:val="8"/>
              </w:rPr>
            </w:pPr>
          </w:p>
        </w:tc>
        <w:tc>
          <w:tcPr>
            <w:tcW w:w="430" w:type="dxa"/>
            <w:tcBorders>
              <w:top w:val="nil"/>
              <w:left w:val="nil"/>
              <w:bottom w:val="nil"/>
              <w:right w:val="nil"/>
            </w:tcBorders>
            <w:shd w:val="clear" w:color="auto" w:fill="auto"/>
            <w:vAlign w:val="center"/>
            <w:hideMark/>
          </w:tcPr>
          <w:p w14:paraId="205B7F3D"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0,0000</w:t>
            </w:r>
          </w:p>
        </w:tc>
        <w:tc>
          <w:tcPr>
            <w:tcW w:w="420" w:type="dxa"/>
            <w:tcBorders>
              <w:top w:val="nil"/>
              <w:left w:val="nil"/>
              <w:bottom w:val="nil"/>
              <w:right w:val="nil"/>
            </w:tcBorders>
            <w:shd w:val="clear" w:color="auto" w:fill="auto"/>
            <w:vAlign w:val="center"/>
            <w:hideMark/>
          </w:tcPr>
          <w:p w14:paraId="712D06FF"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2289,510475</w:t>
            </w:r>
          </w:p>
        </w:tc>
        <w:tc>
          <w:tcPr>
            <w:tcW w:w="420" w:type="dxa"/>
            <w:tcBorders>
              <w:top w:val="nil"/>
              <w:left w:val="nil"/>
              <w:bottom w:val="nil"/>
              <w:right w:val="nil"/>
            </w:tcBorders>
            <w:shd w:val="clear" w:color="auto" w:fill="auto"/>
            <w:vAlign w:val="center"/>
            <w:hideMark/>
          </w:tcPr>
          <w:p w14:paraId="67725B8C"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2289,510475</w:t>
            </w:r>
          </w:p>
        </w:tc>
        <w:tc>
          <w:tcPr>
            <w:tcW w:w="843" w:type="dxa"/>
            <w:tcBorders>
              <w:top w:val="nil"/>
              <w:left w:val="nil"/>
              <w:bottom w:val="nil"/>
              <w:right w:val="nil"/>
            </w:tcBorders>
            <w:shd w:val="clear" w:color="auto" w:fill="auto"/>
            <w:vAlign w:val="center"/>
            <w:hideMark/>
          </w:tcPr>
          <w:p w14:paraId="292EEDE4" w14:textId="77777777" w:rsidR="00372934" w:rsidRPr="00372934" w:rsidRDefault="00372934" w:rsidP="00372934">
            <w:pPr>
              <w:jc w:val="right"/>
              <w:rPr>
                <w:rFonts w:ascii="Tahoma" w:hAnsi="Tahoma" w:cs="Tahoma"/>
                <w:sz w:val="8"/>
                <w:szCs w:val="8"/>
              </w:rPr>
            </w:pPr>
          </w:p>
        </w:tc>
        <w:tc>
          <w:tcPr>
            <w:tcW w:w="420" w:type="dxa"/>
            <w:tcBorders>
              <w:top w:val="nil"/>
              <w:left w:val="nil"/>
              <w:bottom w:val="nil"/>
              <w:right w:val="nil"/>
            </w:tcBorders>
            <w:shd w:val="clear" w:color="auto" w:fill="auto"/>
            <w:vAlign w:val="center"/>
            <w:hideMark/>
          </w:tcPr>
          <w:p w14:paraId="08690A1D" w14:textId="77777777" w:rsidR="00372934" w:rsidRPr="00372934" w:rsidRDefault="00372934" w:rsidP="00372934">
            <w:pPr>
              <w:rPr>
                <w:sz w:val="8"/>
                <w:szCs w:val="8"/>
              </w:rPr>
            </w:pPr>
          </w:p>
        </w:tc>
        <w:tc>
          <w:tcPr>
            <w:tcW w:w="420" w:type="dxa"/>
            <w:tcBorders>
              <w:top w:val="nil"/>
              <w:left w:val="nil"/>
              <w:bottom w:val="nil"/>
              <w:right w:val="nil"/>
            </w:tcBorders>
            <w:shd w:val="clear" w:color="auto" w:fill="auto"/>
            <w:vAlign w:val="center"/>
            <w:hideMark/>
          </w:tcPr>
          <w:p w14:paraId="40B5BC8C" w14:textId="77777777" w:rsidR="00372934" w:rsidRPr="00372934" w:rsidRDefault="00372934" w:rsidP="00372934">
            <w:pPr>
              <w:rPr>
                <w:sz w:val="8"/>
                <w:szCs w:val="8"/>
              </w:rPr>
            </w:pPr>
          </w:p>
        </w:tc>
        <w:tc>
          <w:tcPr>
            <w:tcW w:w="414" w:type="dxa"/>
            <w:tcBorders>
              <w:top w:val="nil"/>
              <w:left w:val="nil"/>
              <w:bottom w:val="nil"/>
              <w:right w:val="nil"/>
            </w:tcBorders>
            <w:shd w:val="clear" w:color="auto" w:fill="auto"/>
            <w:vAlign w:val="center"/>
            <w:hideMark/>
          </w:tcPr>
          <w:p w14:paraId="170F21AD"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2289,510475</w:t>
            </w:r>
          </w:p>
        </w:tc>
        <w:tc>
          <w:tcPr>
            <w:tcW w:w="414" w:type="dxa"/>
            <w:tcBorders>
              <w:top w:val="nil"/>
              <w:left w:val="nil"/>
              <w:bottom w:val="nil"/>
              <w:right w:val="nil"/>
            </w:tcBorders>
            <w:shd w:val="clear" w:color="auto" w:fill="auto"/>
            <w:vAlign w:val="center"/>
            <w:hideMark/>
          </w:tcPr>
          <w:p w14:paraId="3A8BA305"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2430,151833</w:t>
            </w:r>
          </w:p>
        </w:tc>
        <w:tc>
          <w:tcPr>
            <w:tcW w:w="859" w:type="dxa"/>
            <w:tcBorders>
              <w:top w:val="nil"/>
              <w:left w:val="nil"/>
              <w:bottom w:val="nil"/>
              <w:right w:val="nil"/>
            </w:tcBorders>
            <w:shd w:val="clear" w:color="auto" w:fill="auto"/>
            <w:vAlign w:val="center"/>
            <w:hideMark/>
          </w:tcPr>
          <w:p w14:paraId="19F9C100" w14:textId="77777777" w:rsidR="00372934" w:rsidRPr="00372934" w:rsidRDefault="00372934" w:rsidP="00372934">
            <w:pPr>
              <w:jc w:val="right"/>
              <w:rPr>
                <w:rFonts w:ascii="Tahoma" w:hAnsi="Tahoma" w:cs="Tahoma"/>
                <w:sz w:val="8"/>
                <w:szCs w:val="8"/>
              </w:rPr>
            </w:pPr>
          </w:p>
        </w:tc>
      </w:tr>
      <w:tr w:rsidR="00372934" w:rsidRPr="00372934" w14:paraId="578C03B4" w14:textId="77777777" w:rsidTr="00372934">
        <w:trPr>
          <w:trHeight w:val="225"/>
          <w:jc w:val="center"/>
        </w:trPr>
        <w:tc>
          <w:tcPr>
            <w:tcW w:w="68" w:type="dxa"/>
            <w:tcBorders>
              <w:top w:val="nil"/>
              <w:left w:val="nil"/>
              <w:bottom w:val="nil"/>
              <w:right w:val="nil"/>
            </w:tcBorders>
            <w:shd w:val="clear" w:color="auto" w:fill="auto"/>
            <w:vAlign w:val="center"/>
            <w:hideMark/>
          </w:tcPr>
          <w:p w14:paraId="17E0F5A2"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2C3C1481"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17EB6BBD" w14:textId="77777777" w:rsidR="00372934" w:rsidRPr="00372934" w:rsidRDefault="00372934" w:rsidP="00372934">
            <w:pPr>
              <w:rPr>
                <w:sz w:val="8"/>
                <w:szCs w:val="8"/>
              </w:rPr>
            </w:pPr>
          </w:p>
        </w:tc>
        <w:tc>
          <w:tcPr>
            <w:tcW w:w="1584" w:type="dxa"/>
            <w:tcBorders>
              <w:top w:val="nil"/>
              <w:left w:val="nil"/>
              <w:bottom w:val="nil"/>
              <w:right w:val="nil"/>
            </w:tcBorders>
            <w:shd w:val="clear" w:color="auto" w:fill="auto"/>
            <w:vAlign w:val="center"/>
            <w:hideMark/>
          </w:tcPr>
          <w:p w14:paraId="3D90E117" w14:textId="77777777" w:rsidR="00372934" w:rsidRPr="00372934" w:rsidRDefault="00372934" w:rsidP="00372934">
            <w:pPr>
              <w:rPr>
                <w:sz w:val="8"/>
                <w:szCs w:val="8"/>
              </w:rPr>
            </w:pPr>
          </w:p>
        </w:tc>
        <w:tc>
          <w:tcPr>
            <w:tcW w:w="216" w:type="dxa"/>
            <w:tcBorders>
              <w:top w:val="nil"/>
              <w:left w:val="nil"/>
              <w:bottom w:val="nil"/>
              <w:right w:val="nil"/>
            </w:tcBorders>
            <w:shd w:val="clear" w:color="auto" w:fill="auto"/>
            <w:vAlign w:val="center"/>
            <w:hideMark/>
          </w:tcPr>
          <w:p w14:paraId="7A18085E" w14:textId="77777777" w:rsidR="00372934" w:rsidRPr="00372934" w:rsidRDefault="00372934" w:rsidP="00372934">
            <w:pPr>
              <w:rPr>
                <w:sz w:val="8"/>
                <w:szCs w:val="8"/>
              </w:rPr>
            </w:pPr>
          </w:p>
        </w:tc>
        <w:tc>
          <w:tcPr>
            <w:tcW w:w="348" w:type="dxa"/>
            <w:tcBorders>
              <w:top w:val="nil"/>
              <w:left w:val="nil"/>
              <w:bottom w:val="nil"/>
              <w:right w:val="nil"/>
            </w:tcBorders>
            <w:shd w:val="clear" w:color="auto" w:fill="auto"/>
            <w:vAlign w:val="center"/>
            <w:hideMark/>
          </w:tcPr>
          <w:p w14:paraId="0705F643" w14:textId="77777777" w:rsidR="00372934" w:rsidRPr="00372934" w:rsidRDefault="00372934" w:rsidP="00372934">
            <w:pPr>
              <w:rPr>
                <w:sz w:val="8"/>
                <w:szCs w:val="8"/>
              </w:rPr>
            </w:pPr>
          </w:p>
        </w:tc>
        <w:tc>
          <w:tcPr>
            <w:tcW w:w="390" w:type="dxa"/>
            <w:tcBorders>
              <w:top w:val="nil"/>
              <w:left w:val="nil"/>
              <w:bottom w:val="nil"/>
              <w:right w:val="nil"/>
            </w:tcBorders>
            <w:shd w:val="clear" w:color="auto" w:fill="auto"/>
            <w:vAlign w:val="center"/>
            <w:hideMark/>
          </w:tcPr>
          <w:p w14:paraId="0AC5226A" w14:textId="77777777" w:rsidR="00372934" w:rsidRPr="00372934" w:rsidRDefault="00372934" w:rsidP="00372934">
            <w:pPr>
              <w:rPr>
                <w:sz w:val="8"/>
                <w:szCs w:val="8"/>
              </w:rPr>
            </w:pPr>
          </w:p>
        </w:tc>
        <w:tc>
          <w:tcPr>
            <w:tcW w:w="353" w:type="dxa"/>
            <w:tcBorders>
              <w:top w:val="nil"/>
              <w:left w:val="nil"/>
              <w:bottom w:val="nil"/>
              <w:right w:val="nil"/>
            </w:tcBorders>
            <w:shd w:val="clear" w:color="auto" w:fill="auto"/>
            <w:vAlign w:val="center"/>
            <w:hideMark/>
          </w:tcPr>
          <w:p w14:paraId="47C5E737" w14:textId="77777777" w:rsidR="00372934" w:rsidRPr="00372934" w:rsidRDefault="00372934" w:rsidP="00372934">
            <w:pPr>
              <w:rPr>
                <w:sz w:val="8"/>
                <w:szCs w:val="8"/>
              </w:rPr>
            </w:pPr>
          </w:p>
        </w:tc>
        <w:tc>
          <w:tcPr>
            <w:tcW w:w="404" w:type="dxa"/>
            <w:tcBorders>
              <w:top w:val="nil"/>
              <w:left w:val="nil"/>
              <w:bottom w:val="nil"/>
              <w:right w:val="nil"/>
            </w:tcBorders>
            <w:shd w:val="clear" w:color="auto" w:fill="auto"/>
            <w:vAlign w:val="center"/>
            <w:hideMark/>
          </w:tcPr>
          <w:p w14:paraId="0E44175A" w14:textId="77777777" w:rsidR="00372934" w:rsidRPr="00372934" w:rsidRDefault="00372934" w:rsidP="00372934">
            <w:pPr>
              <w:rPr>
                <w:sz w:val="8"/>
                <w:szCs w:val="8"/>
              </w:rPr>
            </w:pPr>
          </w:p>
        </w:tc>
        <w:tc>
          <w:tcPr>
            <w:tcW w:w="279" w:type="dxa"/>
            <w:tcBorders>
              <w:top w:val="nil"/>
              <w:left w:val="nil"/>
              <w:bottom w:val="nil"/>
              <w:right w:val="nil"/>
            </w:tcBorders>
            <w:shd w:val="clear" w:color="auto" w:fill="auto"/>
            <w:vAlign w:val="center"/>
            <w:hideMark/>
          </w:tcPr>
          <w:p w14:paraId="6540A086"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0,00</w:t>
            </w:r>
          </w:p>
        </w:tc>
        <w:tc>
          <w:tcPr>
            <w:tcW w:w="279" w:type="dxa"/>
            <w:tcBorders>
              <w:top w:val="nil"/>
              <w:left w:val="nil"/>
              <w:bottom w:val="nil"/>
              <w:right w:val="nil"/>
            </w:tcBorders>
            <w:shd w:val="clear" w:color="auto" w:fill="auto"/>
            <w:vAlign w:val="center"/>
            <w:hideMark/>
          </w:tcPr>
          <w:p w14:paraId="7B5B23CC"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0,2621</w:t>
            </w:r>
          </w:p>
        </w:tc>
        <w:tc>
          <w:tcPr>
            <w:tcW w:w="450" w:type="dxa"/>
            <w:tcBorders>
              <w:top w:val="nil"/>
              <w:left w:val="nil"/>
              <w:bottom w:val="nil"/>
              <w:right w:val="nil"/>
            </w:tcBorders>
            <w:shd w:val="clear" w:color="auto" w:fill="auto"/>
            <w:vAlign w:val="center"/>
            <w:hideMark/>
          </w:tcPr>
          <w:p w14:paraId="72793142" w14:textId="77777777" w:rsidR="00372934" w:rsidRPr="00372934" w:rsidRDefault="00372934" w:rsidP="00372934">
            <w:pPr>
              <w:jc w:val="right"/>
              <w:rPr>
                <w:rFonts w:ascii="Tahoma" w:hAnsi="Tahoma" w:cs="Tahoma"/>
                <w:sz w:val="8"/>
                <w:szCs w:val="8"/>
              </w:rPr>
            </w:pPr>
          </w:p>
        </w:tc>
        <w:tc>
          <w:tcPr>
            <w:tcW w:w="425" w:type="dxa"/>
            <w:tcBorders>
              <w:top w:val="nil"/>
              <w:left w:val="nil"/>
              <w:bottom w:val="nil"/>
              <w:right w:val="nil"/>
            </w:tcBorders>
            <w:shd w:val="clear" w:color="auto" w:fill="auto"/>
            <w:vAlign w:val="center"/>
            <w:hideMark/>
          </w:tcPr>
          <w:p w14:paraId="2E639D66" w14:textId="77777777" w:rsidR="00372934" w:rsidRPr="00372934" w:rsidRDefault="00372934" w:rsidP="00372934">
            <w:pPr>
              <w:rPr>
                <w:sz w:val="8"/>
                <w:szCs w:val="8"/>
              </w:rPr>
            </w:pPr>
          </w:p>
        </w:tc>
        <w:tc>
          <w:tcPr>
            <w:tcW w:w="430" w:type="dxa"/>
            <w:tcBorders>
              <w:top w:val="nil"/>
              <w:left w:val="nil"/>
              <w:bottom w:val="nil"/>
              <w:right w:val="nil"/>
            </w:tcBorders>
            <w:shd w:val="clear" w:color="auto" w:fill="auto"/>
            <w:vAlign w:val="center"/>
            <w:hideMark/>
          </w:tcPr>
          <w:p w14:paraId="3E9A259A" w14:textId="77777777" w:rsidR="00372934" w:rsidRPr="00372934" w:rsidRDefault="00372934" w:rsidP="00372934">
            <w:pPr>
              <w:rPr>
                <w:sz w:val="8"/>
                <w:szCs w:val="8"/>
              </w:rPr>
            </w:pPr>
          </w:p>
        </w:tc>
        <w:tc>
          <w:tcPr>
            <w:tcW w:w="420" w:type="dxa"/>
            <w:tcBorders>
              <w:top w:val="nil"/>
              <w:left w:val="nil"/>
              <w:bottom w:val="nil"/>
              <w:right w:val="nil"/>
            </w:tcBorders>
            <w:shd w:val="clear" w:color="auto" w:fill="auto"/>
            <w:vAlign w:val="center"/>
            <w:hideMark/>
          </w:tcPr>
          <w:p w14:paraId="3AA14CBA"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0,32</w:t>
            </w:r>
          </w:p>
        </w:tc>
        <w:tc>
          <w:tcPr>
            <w:tcW w:w="420" w:type="dxa"/>
            <w:tcBorders>
              <w:top w:val="nil"/>
              <w:left w:val="nil"/>
              <w:bottom w:val="nil"/>
              <w:right w:val="nil"/>
            </w:tcBorders>
            <w:shd w:val="clear" w:color="auto" w:fill="auto"/>
            <w:vAlign w:val="center"/>
            <w:hideMark/>
          </w:tcPr>
          <w:p w14:paraId="590955DC"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0,32</w:t>
            </w:r>
          </w:p>
        </w:tc>
        <w:tc>
          <w:tcPr>
            <w:tcW w:w="843" w:type="dxa"/>
            <w:tcBorders>
              <w:top w:val="nil"/>
              <w:left w:val="nil"/>
              <w:bottom w:val="nil"/>
              <w:right w:val="nil"/>
            </w:tcBorders>
            <w:shd w:val="clear" w:color="auto" w:fill="auto"/>
            <w:vAlign w:val="center"/>
            <w:hideMark/>
          </w:tcPr>
          <w:p w14:paraId="562FAE0A" w14:textId="77777777" w:rsidR="00372934" w:rsidRPr="00372934" w:rsidRDefault="00372934" w:rsidP="00372934">
            <w:pPr>
              <w:jc w:val="right"/>
              <w:rPr>
                <w:rFonts w:ascii="Tahoma" w:hAnsi="Tahoma" w:cs="Tahoma"/>
                <w:sz w:val="8"/>
                <w:szCs w:val="8"/>
              </w:rPr>
            </w:pPr>
          </w:p>
        </w:tc>
        <w:tc>
          <w:tcPr>
            <w:tcW w:w="420" w:type="dxa"/>
            <w:tcBorders>
              <w:top w:val="nil"/>
              <w:left w:val="nil"/>
              <w:bottom w:val="nil"/>
              <w:right w:val="nil"/>
            </w:tcBorders>
            <w:shd w:val="clear" w:color="auto" w:fill="auto"/>
            <w:vAlign w:val="center"/>
            <w:hideMark/>
          </w:tcPr>
          <w:p w14:paraId="7E349CA8" w14:textId="77777777" w:rsidR="00372934" w:rsidRPr="00372934" w:rsidRDefault="00372934" w:rsidP="00372934">
            <w:pPr>
              <w:rPr>
                <w:sz w:val="8"/>
                <w:szCs w:val="8"/>
              </w:rPr>
            </w:pPr>
          </w:p>
        </w:tc>
        <w:tc>
          <w:tcPr>
            <w:tcW w:w="420" w:type="dxa"/>
            <w:tcBorders>
              <w:top w:val="nil"/>
              <w:left w:val="nil"/>
              <w:bottom w:val="nil"/>
              <w:right w:val="nil"/>
            </w:tcBorders>
            <w:shd w:val="clear" w:color="auto" w:fill="auto"/>
            <w:vAlign w:val="center"/>
            <w:hideMark/>
          </w:tcPr>
          <w:p w14:paraId="436ACFDE" w14:textId="77777777" w:rsidR="00372934" w:rsidRPr="00372934" w:rsidRDefault="00372934" w:rsidP="00372934">
            <w:pPr>
              <w:rPr>
                <w:sz w:val="8"/>
                <w:szCs w:val="8"/>
              </w:rPr>
            </w:pPr>
          </w:p>
        </w:tc>
        <w:tc>
          <w:tcPr>
            <w:tcW w:w="414" w:type="dxa"/>
            <w:tcBorders>
              <w:top w:val="nil"/>
              <w:left w:val="nil"/>
              <w:bottom w:val="nil"/>
              <w:right w:val="nil"/>
            </w:tcBorders>
            <w:shd w:val="clear" w:color="auto" w:fill="auto"/>
            <w:vAlign w:val="center"/>
            <w:hideMark/>
          </w:tcPr>
          <w:p w14:paraId="73B554C8"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0,32</w:t>
            </w:r>
          </w:p>
        </w:tc>
        <w:tc>
          <w:tcPr>
            <w:tcW w:w="414" w:type="dxa"/>
            <w:tcBorders>
              <w:top w:val="nil"/>
              <w:left w:val="nil"/>
              <w:bottom w:val="nil"/>
              <w:right w:val="nil"/>
            </w:tcBorders>
            <w:shd w:val="clear" w:color="auto" w:fill="auto"/>
            <w:vAlign w:val="center"/>
            <w:hideMark/>
          </w:tcPr>
          <w:p w14:paraId="0E827465" w14:textId="77777777" w:rsidR="00372934" w:rsidRPr="00372934" w:rsidRDefault="00372934" w:rsidP="00372934">
            <w:pPr>
              <w:jc w:val="right"/>
              <w:rPr>
                <w:rFonts w:ascii="Tahoma" w:hAnsi="Tahoma" w:cs="Tahoma"/>
                <w:sz w:val="8"/>
                <w:szCs w:val="8"/>
              </w:rPr>
            </w:pPr>
            <w:r w:rsidRPr="00372934">
              <w:rPr>
                <w:rFonts w:ascii="Tahoma" w:hAnsi="Tahoma" w:cs="Tahoma"/>
                <w:sz w:val="8"/>
                <w:szCs w:val="8"/>
              </w:rPr>
              <w:t>0,29</w:t>
            </w:r>
          </w:p>
        </w:tc>
        <w:tc>
          <w:tcPr>
            <w:tcW w:w="859" w:type="dxa"/>
            <w:tcBorders>
              <w:top w:val="nil"/>
              <w:left w:val="nil"/>
              <w:bottom w:val="nil"/>
              <w:right w:val="nil"/>
            </w:tcBorders>
            <w:shd w:val="clear" w:color="auto" w:fill="auto"/>
            <w:vAlign w:val="center"/>
            <w:hideMark/>
          </w:tcPr>
          <w:p w14:paraId="3DB8045C" w14:textId="77777777" w:rsidR="00372934" w:rsidRPr="00372934" w:rsidRDefault="00372934" w:rsidP="00372934">
            <w:pPr>
              <w:jc w:val="right"/>
              <w:rPr>
                <w:rFonts w:ascii="Tahoma" w:hAnsi="Tahoma" w:cs="Tahoma"/>
                <w:sz w:val="8"/>
                <w:szCs w:val="8"/>
              </w:rPr>
            </w:pPr>
          </w:p>
        </w:tc>
      </w:tr>
      <w:tr w:rsidR="00372934" w:rsidRPr="00372934" w14:paraId="5AB721C5" w14:textId="77777777" w:rsidTr="00372934">
        <w:trPr>
          <w:trHeight w:val="285"/>
          <w:jc w:val="center"/>
        </w:trPr>
        <w:tc>
          <w:tcPr>
            <w:tcW w:w="68" w:type="dxa"/>
            <w:tcBorders>
              <w:top w:val="nil"/>
              <w:left w:val="nil"/>
              <w:bottom w:val="nil"/>
              <w:right w:val="nil"/>
            </w:tcBorders>
            <w:shd w:val="clear" w:color="auto" w:fill="auto"/>
            <w:vAlign w:val="center"/>
            <w:hideMark/>
          </w:tcPr>
          <w:p w14:paraId="3176F8C4"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3C325204"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718142FC" w14:textId="77777777" w:rsidR="00372934" w:rsidRPr="00372934" w:rsidRDefault="00372934" w:rsidP="00372934">
            <w:pPr>
              <w:rPr>
                <w:sz w:val="8"/>
                <w:szCs w:val="8"/>
              </w:rPr>
            </w:pPr>
          </w:p>
        </w:tc>
        <w:tc>
          <w:tcPr>
            <w:tcW w:w="158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6F3AE18" w14:textId="77777777" w:rsidR="00372934" w:rsidRPr="00372934" w:rsidRDefault="00372934" w:rsidP="00372934">
            <w:pPr>
              <w:rPr>
                <w:rFonts w:ascii="Tahoma" w:hAnsi="Tahoma" w:cs="Tahoma"/>
                <w:color w:val="000000"/>
                <w:sz w:val="8"/>
                <w:szCs w:val="8"/>
              </w:rPr>
            </w:pPr>
            <w:r w:rsidRPr="00372934">
              <w:rPr>
                <w:rFonts w:ascii="Tahoma" w:hAnsi="Tahoma" w:cs="Tahoma"/>
                <w:color w:val="000000"/>
                <w:sz w:val="8"/>
                <w:szCs w:val="8"/>
              </w:rPr>
              <w:t>Индекс эффективности операционных расходов</w:t>
            </w:r>
          </w:p>
        </w:tc>
        <w:tc>
          <w:tcPr>
            <w:tcW w:w="216" w:type="dxa"/>
            <w:tcBorders>
              <w:top w:val="single" w:sz="4" w:space="0" w:color="C0C0C0"/>
              <w:left w:val="nil"/>
              <w:bottom w:val="single" w:sz="4" w:space="0" w:color="C0C0C0"/>
              <w:right w:val="nil"/>
            </w:tcBorders>
            <w:shd w:val="clear" w:color="auto" w:fill="auto"/>
            <w:noWrap/>
            <w:vAlign w:val="center"/>
            <w:hideMark/>
          </w:tcPr>
          <w:p w14:paraId="4D6A7B9A" w14:textId="77777777" w:rsidR="00372934" w:rsidRPr="00372934" w:rsidRDefault="00372934" w:rsidP="00372934">
            <w:pPr>
              <w:jc w:val="center"/>
              <w:rPr>
                <w:rFonts w:ascii="Tahoma" w:hAnsi="Tahoma" w:cs="Tahoma"/>
                <w:color w:val="000000"/>
                <w:sz w:val="8"/>
                <w:szCs w:val="8"/>
              </w:rPr>
            </w:pPr>
            <w:r w:rsidRPr="00372934">
              <w:rPr>
                <w:rFonts w:ascii="Tahoma" w:hAnsi="Tahoma" w:cs="Tahoma"/>
                <w:color w:val="000000"/>
                <w:sz w:val="8"/>
                <w:szCs w:val="8"/>
              </w:rPr>
              <w:t>%</w:t>
            </w:r>
          </w:p>
        </w:tc>
        <w:tc>
          <w:tcPr>
            <w:tcW w:w="34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14953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90" w:type="dxa"/>
            <w:tcBorders>
              <w:top w:val="single" w:sz="4" w:space="0" w:color="C0C0C0"/>
              <w:left w:val="nil"/>
              <w:bottom w:val="single" w:sz="4" w:space="0" w:color="C0C0C0"/>
              <w:right w:val="single" w:sz="4" w:space="0" w:color="C0C0C0"/>
            </w:tcBorders>
            <w:shd w:val="clear" w:color="auto" w:fill="auto"/>
            <w:vAlign w:val="center"/>
            <w:hideMark/>
          </w:tcPr>
          <w:p w14:paraId="75AD49C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53" w:type="dxa"/>
            <w:tcBorders>
              <w:top w:val="single" w:sz="4" w:space="0" w:color="C0C0C0"/>
              <w:left w:val="nil"/>
              <w:bottom w:val="single" w:sz="4" w:space="0" w:color="C0C0C0"/>
              <w:right w:val="single" w:sz="4" w:space="0" w:color="C0C0C0"/>
            </w:tcBorders>
            <w:shd w:val="clear" w:color="auto" w:fill="auto"/>
            <w:vAlign w:val="center"/>
            <w:hideMark/>
          </w:tcPr>
          <w:p w14:paraId="13F344B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04" w:type="dxa"/>
            <w:tcBorders>
              <w:top w:val="single" w:sz="4" w:space="0" w:color="C0C0C0"/>
              <w:left w:val="nil"/>
              <w:bottom w:val="single" w:sz="4" w:space="0" w:color="C0C0C0"/>
              <w:right w:val="single" w:sz="4" w:space="0" w:color="C0C0C0"/>
            </w:tcBorders>
            <w:shd w:val="clear" w:color="auto" w:fill="auto"/>
            <w:vAlign w:val="center"/>
            <w:hideMark/>
          </w:tcPr>
          <w:p w14:paraId="76A0AF0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279" w:type="dxa"/>
            <w:tcBorders>
              <w:top w:val="nil"/>
              <w:left w:val="nil"/>
              <w:bottom w:val="nil"/>
              <w:right w:val="nil"/>
            </w:tcBorders>
            <w:shd w:val="clear" w:color="auto" w:fill="auto"/>
            <w:vAlign w:val="center"/>
            <w:hideMark/>
          </w:tcPr>
          <w:p w14:paraId="0D683588"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xml:space="preserve"> Рост с 01.07 </w:t>
            </w:r>
          </w:p>
        </w:tc>
        <w:tc>
          <w:tcPr>
            <w:tcW w:w="279" w:type="dxa"/>
            <w:tcBorders>
              <w:top w:val="nil"/>
              <w:left w:val="nil"/>
              <w:bottom w:val="nil"/>
              <w:right w:val="nil"/>
            </w:tcBorders>
            <w:shd w:val="clear" w:color="auto" w:fill="auto"/>
            <w:vAlign w:val="center"/>
            <w:hideMark/>
          </w:tcPr>
          <w:p w14:paraId="71DA51AF" w14:textId="77777777" w:rsidR="00372934" w:rsidRPr="00372934" w:rsidRDefault="00372934" w:rsidP="00372934">
            <w:pPr>
              <w:jc w:val="right"/>
              <w:rPr>
                <w:rFonts w:ascii="Tahoma" w:hAnsi="Tahoma" w:cs="Tahoma"/>
                <w:b/>
                <w:bCs/>
                <w:sz w:val="8"/>
                <w:szCs w:val="8"/>
              </w:rPr>
            </w:pPr>
            <w:r w:rsidRPr="00372934">
              <w:rPr>
                <w:rFonts w:ascii="Tahoma" w:hAnsi="Tahoma" w:cs="Tahoma"/>
                <w:b/>
                <w:bCs/>
                <w:sz w:val="8"/>
                <w:szCs w:val="8"/>
              </w:rPr>
              <w:t>114,62%</w:t>
            </w:r>
          </w:p>
        </w:tc>
        <w:tc>
          <w:tcPr>
            <w:tcW w:w="450" w:type="dxa"/>
            <w:tcBorders>
              <w:top w:val="nil"/>
              <w:left w:val="nil"/>
              <w:bottom w:val="nil"/>
              <w:right w:val="nil"/>
            </w:tcBorders>
            <w:shd w:val="clear" w:color="auto" w:fill="auto"/>
            <w:vAlign w:val="center"/>
            <w:hideMark/>
          </w:tcPr>
          <w:p w14:paraId="5F7C9804" w14:textId="77777777" w:rsidR="00372934" w:rsidRPr="00372934" w:rsidRDefault="00372934" w:rsidP="00372934">
            <w:pPr>
              <w:jc w:val="right"/>
              <w:rPr>
                <w:rFonts w:ascii="Tahoma" w:hAnsi="Tahoma" w:cs="Tahoma"/>
                <w:b/>
                <w:bCs/>
                <w:sz w:val="8"/>
                <w:szCs w:val="8"/>
              </w:rPr>
            </w:pPr>
          </w:p>
        </w:tc>
        <w:tc>
          <w:tcPr>
            <w:tcW w:w="42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E0AB9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30" w:type="dxa"/>
            <w:tcBorders>
              <w:top w:val="single" w:sz="4" w:space="0" w:color="C0C0C0"/>
              <w:left w:val="nil"/>
              <w:bottom w:val="single" w:sz="4" w:space="0" w:color="C0C0C0"/>
              <w:right w:val="single" w:sz="4" w:space="0" w:color="C0C0C0"/>
            </w:tcBorders>
            <w:shd w:val="clear" w:color="auto" w:fill="auto"/>
            <w:vAlign w:val="center"/>
            <w:hideMark/>
          </w:tcPr>
          <w:p w14:paraId="4B23AD6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1 </w:t>
            </w:r>
          </w:p>
        </w:tc>
        <w:tc>
          <w:tcPr>
            <w:tcW w:w="420" w:type="dxa"/>
            <w:tcBorders>
              <w:top w:val="nil"/>
              <w:left w:val="nil"/>
              <w:bottom w:val="nil"/>
              <w:right w:val="nil"/>
            </w:tcBorders>
            <w:shd w:val="clear" w:color="auto" w:fill="auto"/>
            <w:vAlign w:val="center"/>
            <w:hideMark/>
          </w:tcPr>
          <w:p w14:paraId="32C01153"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xml:space="preserve"> Рост с 01.01 </w:t>
            </w:r>
          </w:p>
        </w:tc>
        <w:tc>
          <w:tcPr>
            <w:tcW w:w="420" w:type="dxa"/>
            <w:tcBorders>
              <w:top w:val="nil"/>
              <w:left w:val="nil"/>
              <w:bottom w:val="nil"/>
              <w:right w:val="nil"/>
            </w:tcBorders>
            <w:shd w:val="clear" w:color="auto" w:fill="auto"/>
            <w:vAlign w:val="center"/>
            <w:hideMark/>
          </w:tcPr>
          <w:p w14:paraId="0D656CE1" w14:textId="77777777" w:rsidR="00372934" w:rsidRPr="00372934" w:rsidRDefault="00372934" w:rsidP="00372934">
            <w:pPr>
              <w:jc w:val="right"/>
              <w:rPr>
                <w:rFonts w:ascii="Tahoma" w:hAnsi="Tahoma" w:cs="Tahoma"/>
                <w:b/>
                <w:bCs/>
                <w:sz w:val="8"/>
                <w:szCs w:val="8"/>
              </w:rPr>
            </w:pPr>
            <w:r w:rsidRPr="00372934">
              <w:rPr>
                <w:rFonts w:ascii="Tahoma" w:hAnsi="Tahoma" w:cs="Tahoma"/>
                <w:b/>
                <w:bCs/>
                <w:sz w:val="8"/>
                <w:szCs w:val="8"/>
              </w:rPr>
              <w:t>96,3%</w:t>
            </w:r>
          </w:p>
        </w:tc>
        <w:tc>
          <w:tcPr>
            <w:tcW w:w="843" w:type="dxa"/>
            <w:tcBorders>
              <w:top w:val="nil"/>
              <w:left w:val="nil"/>
              <w:bottom w:val="nil"/>
              <w:right w:val="nil"/>
            </w:tcBorders>
            <w:shd w:val="clear" w:color="auto" w:fill="auto"/>
            <w:vAlign w:val="center"/>
            <w:hideMark/>
          </w:tcPr>
          <w:p w14:paraId="070EB168" w14:textId="77777777" w:rsidR="00372934" w:rsidRPr="00372934" w:rsidRDefault="00372934" w:rsidP="00372934">
            <w:pPr>
              <w:jc w:val="right"/>
              <w:rPr>
                <w:rFonts w:ascii="Tahoma" w:hAnsi="Tahoma" w:cs="Tahoma"/>
                <w:b/>
                <w:bCs/>
                <w:sz w:val="8"/>
                <w:szCs w:val="8"/>
              </w:rPr>
            </w:pPr>
          </w:p>
        </w:tc>
        <w:tc>
          <w:tcPr>
            <w:tcW w:w="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9B8A91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20" w:type="dxa"/>
            <w:tcBorders>
              <w:top w:val="single" w:sz="4" w:space="0" w:color="C0C0C0"/>
              <w:left w:val="nil"/>
              <w:bottom w:val="single" w:sz="4" w:space="0" w:color="C0C0C0"/>
              <w:right w:val="single" w:sz="4" w:space="0" w:color="C0C0C0"/>
            </w:tcBorders>
            <w:shd w:val="clear" w:color="auto" w:fill="auto"/>
            <w:vAlign w:val="center"/>
            <w:hideMark/>
          </w:tcPr>
          <w:p w14:paraId="1C3AB33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1 </w:t>
            </w:r>
          </w:p>
        </w:tc>
        <w:tc>
          <w:tcPr>
            <w:tcW w:w="414" w:type="dxa"/>
            <w:tcBorders>
              <w:top w:val="nil"/>
              <w:left w:val="nil"/>
              <w:bottom w:val="nil"/>
              <w:right w:val="nil"/>
            </w:tcBorders>
            <w:shd w:val="clear" w:color="auto" w:fill="auto"/>
            <w:vAlign w:val="center"/>
            <w:hideMark/>
          </w:tcPr>
          <w:p w14:paraId="12F91341"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 xml:space="preserve"> Рост с 01.07 </w:t>
            </w:r>
          </w:p>
        </w:tc>
        <w:tc>
          <w:tcPr>
            <w:tcW w:w="414" w:type="dxa"/>
            <w:tcBorders>
              <w:top w:val="nil"/>
              <w:left w:val="nil"/>
              <w:bottom w:val="nil"/>
              <w:right w:val="nil"/>
            </w:tcBorders>
            <w:shd w:val="clear" w:color="auto" w:fill="auto"/>
            <w:vAlign w:val="center"/>
            <w:hideMark/>
          </w:tcPr>
          <w:p w14:paraId="78645DC8" w14:textId="77777777" w:rsidR="00372934" w:rsidRPr="00372934" w:rsidRDefault="00372934" w:rsidP="00372934">
            <w:pPr>
              <w:jc w:val="right"/>
              <w:rPr>
                <w:rFonts w:ascii="Tahoma" w:hAnsi="Tahoma" w:cs="Tahoma"/>
                <w:b/>
                <w:bCs/>
                <w:sz w:val="8"/>
                <w:szCs w:val="8"/>
              </w:rPr>
            </w:pPr>
            <w:r w:rsidRPr="00372934">
              <w:rPr>
                <w:rFonts w:ascii="Tahoma" w:hAnsi="Tahoma" w:cs="Tahoma"/>
                <w:b/>
                <w:bCs/>
                <w:sz w:val="8"/>
                <w:szCs w:val="8"/>
              </w:rPr>
              <w:t>106,1%</w:t>
            </w:r>
          </w:p>
        </w:tc>
        <w:tc>
          <w:tcPr>
            <w:tcW w:w="859" w:type="dxa"/>
            <w:tcBorders>
              <w:top w:val="nil"/>
              <w:left w:val="nil"/>
              <w:bottom w:val="nil"/>
              <w:right w:val="nil"/>
            </w:tcBorders>
            <w:shd w:val="clear" w:color="auto" w:fill="auto"/>
            <w:vAlign w:val="center"/>
            <w:hideMark/>
          </w:tcPr>
          <w:p w14:paraId="3D6EB233" w14:textId="77777777" w:rsidR="00372934" w:rsidRPr="00372934" w:rsidRDefault="00372934" w:rsidP="00372934">
            <w:pPr>
              <w:jc w:val="right"/>
              <w:rPr>
                <w:rFonts w:ascii="Tahoma" w:hAnsi="Tahoma" w:cs="Tahoma"/>
                <w:b/>
                <w:bCs/>
                <w:sz w:val="8"/>
                <w:szCs w:val="8"/>
              </w:rPr>
            </w:pPr>
          </w:p>
        </w:tc>
      </w:tr>
      <w:tr w:rsidR="00372934" w:rsidRPr="00372934" w14:paraId="60E2AA74" w14:textId="77777777" w:rsidTr="00372934">
        <w:trPr>
          <w:trHeight w:val="225"/>
          <w:jc w:val="center"/>
        </w:trPr>
        <w:tc>
          <w:tcPr>
            <w:tcW w:w="68" w:type="dxa"/>
            <w:tcBorders>
              <w:top w:val="nil"/>
              <w:left w:val="nil"/>
              <w:bottom w:val="nil"/>
              <w:right w:val="nil"/>
            </w:tcBorders>
            <w:shd w:val="clear" w:color="auto" w:fill="auto"/>
            <w:vAlign w:val="center"/>
            <w:hideMark/>
          </w:tcPr>
          <w:p w14:paraId="3E977B34"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545E3E4D"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3E88E398" w14:textId="77777777" w:rsidR="00372934" w:rsidRPr="00372934" w:rsidRDefault="00372934" w:rsidP="00372934">
            <w:pPr>
              <w:rPr>
                <w:sz w:val="8"/>
                <w:szCs w:val="8"/>
              </w:rPr>
            </w:pPr>
          </w:p>
        </w:tc>
        <w:tc>
          <w:tcPr>
            <w:tcW w:w="1584" w:type="dxa"/>
            <w:tcBorders>
              <w:top w:val="nil"/>
              <w:left w:val="single" w:sz="4" w:space="0" w:color="C0C0C0"/>
              <w:bottom w:val="single" w:sz="4" w:space="0" w:color="C0C0C0"/>
              <w:right w:val="single" w:sz="4" w:space="0" w:color="C0C0C0"/>
            </w:tcBorders>
            <w:shd w:val="clear" w:color="auto" w:fill="auto"/>
            <w:noWrap/>
            <w:vAlign w:val="bottom"/>
            <w:hideMark/>
          </w:tcPr>
          <w:p w14:paraId="24900CF8" w14:textId="77777777" w:rsidR="00372934" w:rsidRPr="00372934" w:rsidRDefault="00372934" w:rsidP="00372934">
            <w:pPr>
              <w:rPr>
                <w:rFonts w:ascii="Tahoma" w:hAnsi="Tahoma" w:cs="Tahoma"/>
                <w:color w:val="000000"/>
                <w:sz w:val="8"/>
                <w:szCs w:val="8"/>
              </w:rPr>
            </w:pPr>
            <w:r w:rsidRPr="00372934">
              <w:rPr>
                <w:rFonts w:ascii="Tahoma" w:hAnsi="Tahoma" w:cs="Tahoma"/>
                <w:color w:val="000000"/>
                <w:sz w:val="8"/>
                <w:szCs w:val="8"/>
              </w:rPr>
              <w:t>Индекс потребительских цен</w:t>
            </w:r>
          </w:p>
        </w:tc>
        <w:tc>
          <w:tcPr>
            <w:tcW w:w="216" w:type="dxa"/>
            <w:tcBorders>
              <w:top w:val="nil"/>
              <w:left w:val="nil"/>
              <w:bottom w:val="single" w:sz="4" w:space="0" w:color="C0C0C0"/>
              <w:right w:val="nil"/>
            </w:tcBorders>
            <w:shd w:val="clear" w:color="auto" w:fill="auto"/>
            <w:noWrap/>
            <w:vAlign w:val="center"/>
            <w:hideMark/>
          </w:tcPr>
          <w:p w14:paraId="454E5C43" w14:textId="77777777" w:rsidR="00372934" w:rsidRPr="00372934" w:rsidRDefault="00372934" w:rsidP="00372934">
            <w:pPr>
              <w:jc w:val="center"/>
              <w:rPr>
                <w:rFonts w:ascii="Tahoma" w:hAnsi="Tahoma" w:cs="Tahoma"/>
                <w:color w:val="000000"/>
                <w:sz w:val="8"/>
                <w:szCs w:val="8"/>
              </w:rPr>
            </w:pPr>
            <w:r w:rsidRPr="00372934">
              <w:rPr>
                <w:rFonts w:ascii="Tahoma" w:hAnsi="Tahoma" w:cs="Tahoma"/>
                <w:color w:val="000000"/>
                <w:sz w:val="8"/>
                <w:szCs w:val="8"/>
              </w:rPr>
              <w:t>%</w:t>
            </w:r>
          </w:p>
        </w:tc>
        <w:tc>
          <w:tcPr>
            <w:tcW w:w="348" w:type="dxa"/>
            <w:tcBorders>
              <w:top w:val="nil"/>
              <w:left w:val="single" w:sz="4" w:space="0" w:color="C0C0C0"/>
              <w:bottom w:val="single" w:sz="4" w:space="0" w:color="C0C0C0"/>
              <w:right w:val="single" w:sz="4" w:space="0" w:color="C0C0C0"/>
            </w:tcBorders>
            <w:shd w:val="clear" w:color="auto" w:fill="auto"/>
            <w:vAlign w:val="center"/>
            <w:hideMark/>
          </w:tcPr>
          <w:p w14:paraId="6A364BD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90" w:type="dxa"/>
            <w:tcBorders>
              <w:top w:val="nil"/>
              <w:left w:val="nil"/>
              <w:bottom w:val="single" w:sz="4" w:space="0" w:color="C0C0C0"/>
              <w:right w:val="single" w:sz="4" w:space="0" w:color="C0C0C0"/>
            </w:tcBorders>
            <w:shd w:val="clear" w:color="auto" w:fill="auto"/>
            <w:vAlign w:val="center"/>
            <w:hideMark/>
          </w:tcPr>
          <w:p w14:paraId="40080DE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auto" w:fill="auto"/>
            <w:vAlign w:val="center"/>
            <w:hideMark/>
          </w:tcPr>
          <w:p w14:paraId="1009795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04" w:type="dxa"/>
            <w:tcBorders>
              <w:top w:val="nil"/>
              <w:left w:val="nil"/>
              <w:bottom w:val="single" w:sz="4" w:space="0" w:color="C0C0C0"/>
              <w:right w:val="single" w:sz="4" w:space="0" w:color="C0C0C0"/>
            </w:tcBorders>
            <w:shd w:val="clear" w:color="auto" w:fill="auto"/>
            <w:vAlign w:val="center"/>
            <w:hideMark/>
          </w:tcPr>
          <w:p w14:paraId="568090B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3,0 </w:t>
            </w:r>
          </w:p>
        </w:tc>
        <w:tc>
          <w:tcPr>
            <w:tcW w:w="279" w:type="dxa"/>
            <w:tcBorders>
              <w:top w:val="nil"/>
              <w:left w:val="nil"/>
              <w:bottom w:val="nil"/>
              <w:right w:val="nil"/>
            </w:tcBorders>
            <w:shd w:val="clear" w:color="auto" w:fill="auto"/>
            <w:vAlign w:val="center"/>
            <w:hideMark/>
          </w:tcPr>
          <w:p w14:paraId="1D3D7ADA" w14:textId="77777777" w:rsidR="00372934" w:rsidRPr="00372934" w:rsidRDefault="00372934" w:rsidP="00372934">
            <w:pPr>
              <w:jc w:val="center"/>
              <w:rPr>
                <w:rFonts w:ascii="Tahoma" w:hAnsi="Tahoma" w:cs="Tahoma"/>
                <w:b/>
                <w:bCs/>
                <w:sz w:val="8"/>
                <w:szCs w:val="8"/>
              </w:rPr>
            </w:pPr>
          </w:p>
        </w:tc>
        <w:tc>
          <w:tcPr>
            <w:tcW w:w="279" w:type="dxa"/>
            <w:tcBorders>
              <w:top w:val="nil"/>
              <w:left w:val="nil"/>
              <w:bottom w:val="nil"/>
              <w:right w:val="nil"/>
            </w:tcBorders>
            <w:shd w:val="clear" w:color="auto" w:fill="auto"/>
            <w:vAlign w:val="center"/>
            <w:hideMark/>
          </w:tcPr>
          <w:p w14:paraId="5A9ECF04" w14:textId="77777777" w:rsidR="00372934" w:rsidRPr="00372934" w:rsidRDefault="00372934" w:rsidP="00372934">
            <w:pPr>
              <w:rPr>
                <w:sz w:val="8"/>
                <w:szCs w:val="8"/>
              </w:rPr>
            </w:pPr>
          </w:p>
        </w:tc>
        <w:tc>
          <w:tcPr>
            <w:tcW w:w="450" w:type="dxa"/>
            <w:tcBorders>
              <w:top w:val="nil"/>
              <w:left w:val="nil"/>
              <w:bottom w:val="nil"/>
              <w:right w:val="nil"/>
            </w:tcBorders>
            <w:shd w:val="clear" w:color="auto" w:fill="auto"/>
            <w:vAlign w:val="center"/>
            <w:hideMark/>
          </w:tcPr>
          <w:p w14:paraId="1978B3C8" w14:textId="77777777" w:rsidR="00372934" w:rsidRPr="00372934" w:rsidRDefault="00372934" w:rsidP="00372934">
            <w:pPr>
              <w:rPr>
                <w:sz w:val="8"/>
                <w:szCs w:val="8"/>
              </w:rPr>
            </w:pPr>
          </w:p>
        </w:tc>
        <w:tc>
          <w:tcPr>
            <w:tcW w:w="425" w:type="dxa"/>
            <w:tcBorders>
              <w:top w:val="nil"/>
              <w:left w:val="single" w:sz="4" w:space="0" w:color="C0C0C0"/>
              <w:bottom w:val="single" w:sz="4" w:space="0" w:color="C0C0C0"/>
              <w:right w:val="single" w:sz="4" w:space="0" w:color="C0C0C0"/>
            </w:tcBorders>
            <w:shd w:val="clear" w:color="auto" w:fill="auto"/>
            <w:vAlign w:val="center"/>
            <w:hideMark/>
          </w:tcPr>
          <w:p w14:paraId="4695C5A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30" w:type="dxa"/>
            <w:tcBorders>
              <w:top w:val="nil"/>
              <w:left w:val="nil"/>
              <w:bottom w:val="single" w:sz="4" w:space="0" w:color="C0C0C0"/>
              <w:right w:val="single" w:sz="4" w:space="0" w:color="C0C0C0"/>
            </w:tcBorders>
            <w:shd w:val="clear" w:color="auto" w:fill="auto"/>
            <w:vAlign w:val="center"/>
            <w:hideMark/>
          </w:tcPr>
          <w:p w14:paraId="7ACBF11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3,7 </w:t>
            </w:r>
          </w:p>
        </w:tc>
        <w:tc>
          <w:tcPr>
            <w:tcW w:w="420" w:type="dxa"/>
            <w:tcBorders>
              <w:top w:val="nil"/>
              <w:left w:val="nil"/>
              <w:bottom w:val="nil"/>
              <w:right w:val="nil"/>
            </w:tcBorders>
            <w:shd w:val="clear" w:color="auto" w:fill="auto"/>
            <w:vAlign w:val="center"/>
            <w:hideMark/>
          </w:tcPr>
          <w:p w14:paraId="7CEC778F" w14:textId="77777777" w:rsidR="00372934" w:rsidRPr="00372934" w:rsidRDefault="00372934" w:rsidP="00372934">
            <w:pPr>
              <w:jc w:val="center"/>
              <w:rPr>
                <w:rFonts w:ascii="Tahoma" w:hAnsi="Tahoma" w:cs="Tahoma"/>
                <w:b/>
                <w:bCs/>
                <w:sz w:val="8"/>
                <w:szCs w:val="8"/>
              </w:rPr>
            </w:pPr>
          </w:p>
        </w:tc>
        <w:tc>
          <w:tcPr>
            <w:tcW w:w="420" w:type="dxa"/>
            <w:tcBorders>
              <w:top w:val="nil"/>
              <w:left w:val="nil"/>
              <w:bottom w:val="nil"/>
              <w:right w:val="nil"/>
            </w:tcBorders>
            <w:shd w:val="clear" w:color="auto" w:fill="auto"/>
            <w:vAlign w:val="center"/>
            <w:hideMark/>
          </w:tcPr>
          <w:p w14:paraId="16B3AD5A" w14:textId="77777777" w:rsidR="00372934" w:rsidRPr="00372934" w:rsidRDefault="00372934" w:rsidP="00372934">
            <w:pPr>
              <w:rPr>
                <w:sz w:val="8"/>
                <w:szCs w:val="8"/>
              </w:rPr>
            </w:pPr>
          </w:p>
        </w:tc>
        <w:tc>
          <w:tcPr>
            <w:tcW w:w="843" w:type="dxa"/>
            <w:tcBorders>
              <w:top w:val="nil"/>
              <w:left w:val="nil"/>
              <w:bottom w:val="nil"/>
              <w:right w:val="nil"/>
            </w:tcBorders>
            <w:shd w:val="clear" w:color="auto" w:fill="auto"/>
            <w:vAlign w:val="center"/>
            <w:hideMark/>
          </w:tcPr>
          <w:p w14:paraId="060E07AD" w14:textId="77777777" w:rsidR="00372934" w:rsidRPr="00372934" w:rsidRDefault="00372934" w:rsidP="00372934">
            <w:pPr>
              <w:rPr>
                <w:sz w:val="8"/>
                <w:szCs w:val="8"/>
              </w:rPr>
            </w:pPr>
          </w:p>
        </w:tc>
        <w:tc>
          <w:tcPr>
            <w:tcW w:w="420" w:type="dxa"/>
            <w:tcBorders>
              <w:top w:val="nil"/>
              <w:left w:val="single" w:sz="4" w:space="0" w:color="C0C0C0"/>
              <w:bottom w:val="single" w:sz="4" w:space="0" w:color="C0C0C0"/>
              <w:right w:val="single" w:sz="4" w:space="0" w:color="C0C0C0"/>
            </w:tcBorders>
            <w:shd w:val="clear" w:color="auto" w:fill="auto"/>
            <w:vAlign w:val="center"/>
            <w:hideMark/>
          </w:tcPr>
          <w:p w14:paraId="6349313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auto" w:fill="auto"/>
            <w:vAlign w:val="center"/>
            <w:hideMark/>
          </w:tcPr>
          <w:p w14:paraId="09F2F69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4,0 </w:t>
            </w:r>
          </w:p>
        </w:tc>
        <w:tc>
          <w:tcPr>
            <w:tcW w:w="414" w:type="dxa"/>
            <w:tcBorders>
              <w:top w:val="nil"/>
              <w:left w:val="nil"/>
              <w:bottom w:val="nil"/>
              <w:right w:val="nil"/>
            </w:tcBorders>
            <w:shd w:val="clear" w:color="auto" w:fill="auto"/>
            <w:vAlign w:val="center"/>
            <w:hideMark/>
          </w:tcPr>
          <w:p w14:paraId="48EB8567" w14:textId="77777777" w:rsidR="00372934" w:rsidRPr="00372934" w:rsidRDefault="00372934" w:rsidP="00372934">
            <w:pPr>
              <w:jc w:val="center"/>
              <w:rPr>
                <w:rFonts w:ascii="Tahoma" w:hAnsi="Tahoma" w:cs="Tahoma"/>
                <w:b/>
                <w:bCs/>
                <w:sz w:val="8"/>
                <w:szCs w:val="8"/>
              </w:rPr>
            </w:pPr>
          </w:p>
        </w:tc>
        <w:tc>
          <w:tcPr>
            <w:tcW w:w="414" w:type="dxa"/>
            <w:tcBorders>
              <w:top w:val="nil"/>
              <w:left w:val="nil"/>
              <w:bottom w:val="nil"/>
              <w:right w:val="nil"/>
            </w:tcBorders>
            <w:shd w:val="clear" w:color="auto" w:fill="auto"/>
            <w:vAlign w:val="center"/>
            <w:hideMark/>
          </w:tcPr>
          <w:p w14:paraId="0E69AC3E" w14:textId="77777777" w:rsidR="00372934" w:rsidRPr="00372934" w:rsidRDefault="00372934" w:rsidP="00372934">
            <w:pPr>
              <w:rPr>
                <w:sz w:val="8"/>
                <w:szCs w:val="8"/>
              </w:rPr>
            </w:pPr>
          </w:p>
        </w:tc>
        <w:tc>
          <w:tcPr>
            <w:tcW w:w="859" w:type="dxa"/>
            <w:tcBorders>
              <w:top w:val="nil"/>
              <w:left w:val="nil"/>
              <w:bottom w:val="nil"/>
              <w:right w:val="nil"/>
            </w:tcBorders>
            <w:shd w:val="clear" w:color="auto" w:fill="auto"/>
            <w:vAlign w:val="center"/>
            <w:hideMark/>
          </w:tcPr>
          <w:p w14:paraId="0701889D" w14:textId="77777777" w:rsidR="00372934" w:rsidRPr="00372934" w:rsidRDefault="00372934" w:rsidP="00372934">
            <w:pPr>
              <w:rPr>
                <w:sz w:val="8"/>
                <w:szCs w:val="8"/>
              </w:rPr>
            </w:pPr>
          </w:p>
        </w:tc>
      </w:tr>
      <w:tr w:rsidR="00372934" w:rsidRPr="00372934" w14:paraId="33EBA350" w14:textId="77777777" w:rsidTr="00372934">
        <w:trPr>
          <w:trHeight w:val="225"/>
          <w:jc w:val="center"/>
        </w:trPr>
        <w:tc>
          <w:tcPr>
            <w:tcW w:w="68" w:type="dxa"/>
            <w:tcBorders>
              <w:top w:val="nil"/>
              <w:left w:val="nil"/>
              <w:bottom w:val="nil"/>
              <w:right w:val="nil"/>
            </w:tcBorders>
            <w:shd w:val="clear" w:color="auto" w:fill="auto"/>
            <w:vAlign w:val="center"/>
            <w:hideMark/>
          </w:tcPr>
          <w:p w14:paraId="72B1FF8D"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31A5B524"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3D22F5BA" w14:textId="77777777" w:rsidR="00372934" w:rsidRPr="00372934" w:rsidRDefault="00372934" w:rsidP="00372934">
            <w:pPr>
              <w:rPr>
                <w:sz w:val="8"/>
                <w:szCs w:val="8"/>
              </w:rPr>
            </w:pPr>
          </w:p>
        </w:tc>
        <w:tc>
          <w:tcPr>
            <w:tcW w:w="1584" w:type="dxa"/>
            <w:tcBorders>
              <w:top w:val="nil"/>
              <w:left w:val="single" w:sz="4" w:space="0" w:color="C0C0C0"/>
              <w:bottom w:val="single" w:sz="4" w:space="0" w:color="C0C0C0"/>
              <w:right w:val="single" w:sz="4" w:space="0" w:color="C0C0C0"/>
            </w:tcBorders>
            <w:shd w:val="clear" w:color="auto" w:fill="auto"/>
            <w:vAlign w:val="center"/>
            <w:hideMark/>
          </w:tcPr>
          <w:p w14:paraId="0139BDA3" w14:textId="77777777" w:rsidR="00372934" w:rsidRPr="00372934" w:rsidRDefault="00372934" w:rsidP="00372934">
            <w:pPr>
              <w:rPr>
                <w:rFonts w:ascii="Tahoma" w:hAnsi="Tahoma" w:cs="Tahoma"/>
                <w:sz w:val="8"/>
                <w:szCs w:val="8"/>
              </w:rPr>
            </w:pPr>
            <w:r w:rsidRPr="00372934">
              <w:rPr>
                <w:rFonts w:ascii="Tahoma" w:hAnsi="Tahoma" w:cs="Tahoma"/>
                <w:sz w:val="8"/>
                <w:szCs w:val="8"/>
              </w:rPr>
              <w:t>Итого коэффициент индексации</w:t>
            </w:r>
          </w:p>
        </w:tc>
        <w:tc>
          <w:tcPr>
            <w:tcW w:w="216" w:type="dxa"/>
            <w:tcBorders>
              <w:top w:val="nil"/>
              <w:left w:val="nil"/>
              <w:bottom w:val="single" w:sz="4" w:space="0" w:color="C0C0C0"/>
              <w:right w:val="single" w:sz="4" w:space="0" w:color="C0C0C0"/>
            </w:tcBorders>
            <w:shd w:val="clear" w:color="auto" w:fill="auto"/>
            <w:vAlign w:val="center"/>
            <w:hideMark/>
          </w:tcPr>
          <w:p w14:paraId="1F2CBA4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48" w:type="dxa"/>
            <w:tcBorders>
              <w:top w:val="nil"/>
              <w:left w:val="nil"/>
              <w:bottom w:val="single" w:sz="4" w:space="0" w:color="C0C0C0"/>
              <w:right w:val="single" w:sz="4" w:space="0" w:color="C0C0C0"/>
            </w:tcBorders>
            <w:shd w:val="clear" w:color="auto" w:fill="auto"/>
            <w:vAlign w:val="center"/>
            <w:hideMark/>
          </w:tcPr>
          <w:p w14:paraId="11F2379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90" w:type="dxa"/>
            <w:tcBorders>
              <w:top w:val="nil"/>
              <w:left w:val="nil"/>
              <w:bottom w:val="single" w:sz="4" w:space="0" w:color="C0C0C0"/>
              <w:right w:val="single" w:sz="4" w:space="0" w:color="C0C0C0"/>
            </w:tcBorders>
            <w:shd w:val="clear" w:color="auto" w:fill="auto"/>
            <w:vAlign w:val="center"/>
            <w:hideMark/>
          </w:tcPr>
          <w:p w14:paraId="144C6BE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353" w:type="dxa"/>
            <w:tcBorders>
              <w:top w:val="nil"/>
              <w:left w:val="nil"/>
              <w:bottom w:val="single" w:sz="4" w:space="0" w:color="C0C0C0"/>
              <w:right w:val="single" w:sz="4" w:space="0" w:color="C0C0C0"/>
            </w:tcBorders>
            <w:shd w:val="clear" w:color="auto" w:fill="auto"/>
            <w:vAlign w:val="center"/>
            <w:hideMark/>
          </w:tcPr>
          <w:p w14:paraId="52D3266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04" w:type="dxa"/>
            <w:tcBorders>
              <w:top w:val="nil"/>
              <w:left w:val="nil"/>
              <w:bottom w:val="single" w:sz="4" w:space="0" w:color="C0C0C0"/>
              <w:right w:val="single" w:sz="4" w:space="0" w:color="C0C0C0"/>
            </w:tcBorders>
            <w:shd w:val="clear" w:color="auto" w:fill="auto"/>
            <w:vAlign w:val="center"/>
            <w:hideMark/>
          </w:tcPr>
          <w:p w14:paraId="09765F6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279" w:type="dxa"/>
            <w:tcBorders>
              <w:top w:val="nil"/>
              <w:left w:val="nil"/>
              <w:bottom w:val="nil"/>
              <w:right w:val="nil"/>
            </w:tcBorders>
            <w:shd w:val="clear" w:color="auto" w:fill="auto"/>
            <w:vAlign w:val="center"/>
            <w:hideMark/>
          </w:tcPr>
          <w:p w14:paraId="1D36EA4E" w14:textId="77777777" w:rsidR="00372934" w:rsidRPr="00372934" w:rsidRDefault="00372934" w:rsidP="00372934">
            <w:pPr>
              <w:jc w:val="center"/>
              <w:rPr>
                <w:rFonts w:ascii="Tahoma" w:hAnsi="Tahoma" w:cs="Tahoma"/>
                <w:b/>
                <w:bCs/>
                <w:sz w:val="8"/>
                <w:szCs w:val="8"/>
              </w:rPr>
            </w:pPr>
          </w:p>
        </w:tc>
        <w:tc>
          <w:tcPr>
            <w:tcW w:w="279" w:type="dxa"/>
            <w:tcBorders>
              <w:top w:val="nil"/>
              <w:left w:val="nil"/>
              <w:bottom w:val="nil"/>
              <w:right w:val="nil"/>
            </w:tcBorders>
            <w:shd w:val="clear" w:color="auto" w:fill="auto"/>
            <w:vAlign w:val="center"/>
            <w:hideMark/>
          </w:tcPr>
          <w:p w14:paraId="5EC77DCA" w14:textId="77777777" w:rsidR="00372934" w:rsidRPr="00372934" w:rsidRDefault="00372934" w:rsidP="00372934">
            <w:pPr>
              <w:rPr>
                <w:sz w:val="8"/>
                <w:szCs w:val="8"/>
              </w:rPr>
            </w:pPr>
          </w:p>
        </w:tc>
        <w:tc>
          <w:tcPr>
            <w:tcW w:w="450" w:type="dxa"/>
            <w:tcBorders>
              <w:top w:val="nil"/>
              <w:left w:val="nil"/>
              <w:bottom w:val="nil"/>
              <w:right w:val="nil"/>
            </w:tcBorders>
            <w:shd w:val="clear" w:color="auto" w:fill="auto"/>
            <w:vAlign w:val="center"/>
            <w:hideMark/>
          </w:tcPr>
          <w:p w14:paraId="263184DA" w14:textId="77777777" w:rsidR="00372934" w:rsidRPr="00372934" w:rsidRDefault="00372934" w:rsidP="00372934">
            <w:pPr>
              <w:rPr>
                <w:sz w:val="8"/>
                <w:szCs w:val="8"/>
              </w:rPr>
            </w:pPr>
          </w:p>
        </w:tc>
        <w:tc>
          <w:tcPr>
            <w:tcW w:w="425" w:type="dxa"/>
            <w:tcBorders>
              <w:top w:val="nil"/>
              <w:left w:val="single" w:sz="4" w:space="0" w:color="C0C0C0"/>
              <w:bottom w:val="single" w:sz="4" w:space="0" w:color="C0C0C0"/>
              <w:right w:val="single" w:sz="4" w:space="0" w:color="C0C0C0"/>
            </w:tcBorders>
            <w:shd w:val="clear" w:color="auto" w:fill="auto"/>
            <w:vAlign w:val="center"/>
            <w:hideMark/>
          </w:tcPr>
          <w:p w14:paraId="54C26A3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30" w:type="dxa"/>
            <w:tcBorders>
              <w:top w:val="nil"/>
              <w:left w:val="nil"/>
              <w:bottom w:val="single" w:sz="4" w:space="0" w:color="C0C0C0"/>
              <w:right w:val="single" w:sz="4" w:space="0" w:color="C0C0C0"/>
            </w:tcBorders>
            <w:shd w:val="clear" w:color="auto" w:fill="auto"/>
            <w:vAlign w:val="center"/>
            <w:hideMark/>
          </w:tcPr>
          <w:p w14:paraId="4170F98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1,027 </w:t>
            </w:r>
          </w:p>
        </w:tc>
        <w:tc>
          <w:tcPr>
            <w:tcW w:w="420" w:type="dxa"/>
            <w:tcBorders>
              <w:top w:val="nil"/>
              <w:left w:val="nil"/>
              <w:bottom w:val="nil"/>
              <w:right w:val="nil"/>
            </w:tcBorders>
            <w:shd w:val="clear" w:color="auto" w:fill="auto"/>
            <w:vAlign w:val="center"/>
            <w:hideMark/>
          </w:tcPr>
          <w:p w14:paraId="26225397" w14:textId="77777777" w:rsidR="00372934" w:rsidRPr="00372934" w:rsidRDefault="00372934" w:rsidP="00372934">
            <w:pPr>
              <w:jc w:val="center"/>
              <w:rPr>
                <w:rFonts w:ascii="Tahoma" w:hAnsi="Tahoma" w:cs="Tahoma"/>
                <w:b/>
                <w:bCs/>
                <w:sz w:val="8"/>
                <w:szCs w:val="8"/>
              </w:rPr>
            </w:pPr>
          </w:p>
        </w:tc>
        <w:tc>
          <w:tcPr>
            <w:tcW w:w="420" w:type="dxa"/>
            <w:tcBorders>
              <w:top w:val="nil"/>
              <w:left w:val="nil"/>
              <w:bottom w:val="nil"/>
              <w:right w:val="nil"/>
            </w:tcBorders>
            <w:shd w:val="clear" w:color="auto" w:fill="auto"/>
            <w:vAlign w:val="center"/>
            <w:hideMark/>
          </w:tcPr>
          <w:p w14:paraId="0DED98A2" w14:textId="77777777" w:rsidR="00372934" w:rsidRPr="00372934" w:rsidRDefault="00372934" w:rsidP="00372934">
            <w:pPr>
              <w:rPr>
                <w:sz w:val="8"/>
                <w:szCs w:val="8"/>
              </w:rPr>
            </w:pPr>
          </w:p>
        </w:tc>
        <w:tc>
          <w:tcPr>
            <w:tcW w:w="843" w:type="dxa"/>
            <w:tcBorders>
              <w:top w:val="nil"/>
              <w:left w:val="nil"/>
              <w:bottom w:val="nil"/>
              <w:right w:val="nil"/>
            </w:tcBorders>
            <w:shd w:val="clear" w:color="auto" w:fill="auto"/>
            <w:vAlign w:val="center"/>
            <w:hideMark/>
          </w:tcPr>
          <w:p w14:paraId="6F052AFB" w14:textId="77777777" w:rsidR="00372934" w:rsidRPr="00372934" w:rsidRDefault="00372934" w:rsidP="00372934">
            <w:pPr>
              <w:rPr>
                <w:sz w:val="8"/>
                <w:szCs w:val="8"/>
              </w:rPr>
            </w:pPr>
          </w:p>
        </w:tc>
        <w:tc>
          <w:tcPr>
            <w:tcW w:w="420" w:type="dxa"/>
            <w:tcBorders>
              <w:top w:val="nil"/>
              <w:left w:val="single" w:sz="4" w:space="0" w:color="C0C0C0"/>
              <w:bottom w:val="single" w:sz="4" w:space="0" w:color="C0C0C0"/>
              <w:right w:val="single" w:sz="4" w:space="0" w:color="C0C0C0"/>
            </w:tcBorders>
            <w:shd w:val="clear" w:color="auto" w:fill="auto"/>
            <w:vAlign w:val="center"/>
            <w:hideMark/>
          </w:tcPr>
          <w:p w14:paraId="344EDED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w:t>
            </w:r>
          </w:p>
        </w:tc>
        <w:tc>
          <w:tcPr>
            <w:tcW w:w="420" w:type="dxa"/>
            <w:tcBorders>
              <w:top w:val="nil"/>
              <w:left w:val="nil"/>
              <w:bottom w:val="single" w:sz="4" w:space="0" w:color="C0C0C0"/>
              <w:right w:val="single" w:sz="4" w:space="0" w:color="C0C0C0"/>
            </w:tcBorders>
            <w:shd w:val="clear" w:color="auto" w:fill="auto"/>
            <w:vAlign w:val="center"/>
            <w:hideMark/>
          </w:tcPr>
          <w:p w14:paraId="50C88B8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1,030 </w:t>
            </w:r>
          </w:p>
        </w:tc>
        <w:tc>
          <w:tcPr>
            <w:tcW w:w="414" w:type="dxa"/>
            <w:tcBorders>
              <w:top w:val="nil"/>
              <w:left w:val="nil"/>
              <w:bottom w:val="nil"/>
              <w:right w:val="nil"/>
            </w:tcBorders>
            <w:shd w:val="clear" w:color="auto" w:fill="auto"/>
            <w:vAlign w:val="center"/>
            <w:hideMark/>
          </w:tcPr>
          <w:p w14:paraId="389E235F" w14:textId="77777777" w:rsidR="00372934" w:rsidRPr="00372934" w:rsidRDefault="00372934" w:rsidP="00372934">
            <w:pPr>
              <w:jc w:val="center"/>
              <w:rPr>
                <w:rFonts w:ascii="Tahoma" w:hAnsi="Tahoma" w:cs="Tahoma"/>
                <w:b/>
                <w:bCs/>
                <w:sz w:val="8"/>
                <w:szCs w:val="8"/>
              </w:rPr>
            </w:pPr>
          </w:p>
        </w:tc>
        <w:tc>
          <w:tcPr>
            <w:tcW w:w="414" w:type="dxa"/>
            <w:tcBorders>
              <w:top w:val="nil"/>
              <w:left w:val="nil"/>
              <w:bottom w:val="nil"/>
              <w:right w:val="nil"/>
            </w:tcBorders>
            <w:shd w:val="clear" w:color="auto" w:fill="auto"/>
            <w:vAlign w:val="center"/>
            <w:hideMark/>
          </w:tcPr>
          <w:p w14:paraId="25BFBF1E" w14:textId="77777777" w:rsidR="00372934" w:rsidRPr="00372934" w:rsidRDefault="00372934" w:rsidP="00372934">
            <w:pPr>
              <w:rPr>
                <w:sz w:val="8"/>
                <w:szCs w:val="8"/>
              </w:rPr>
            </w:pPr>
          </w:p>
        </w:tc>
        <w:tc>
          <w:tcPr>
            <w:tcW w:w="859" w:type="dxa"/>
            <w:tcBorders>
              <w:top w:val="nil"/>
              <w:left w:val="nil"/>
              <w:bottom w:val="nil"/>
              <w:right w:val="nil"/>
            </w:tcBorders>
            <w:shd w:val="clear" w:color="auto" w:fill="auto"/>
            <w:vAlign w:val="center"/>
            <w:hideMark/>
          </w:tcPr>
          <w:p w14:paraId="48139FF0" w14:textId="77777777" w:rsidR="00372934" w:rsidRPr="00372934" w:rsidRDefault="00372934" w:rsidP="00372934">
            <w:pPr>
              <w:rPr>
                <w:sz w:val="8"/>
                <w:szCs w:val="8"/>
              </w:rPr>
            </w:pPr>
          </w:p>
        </w:tc>
      </w:tr>
      <w:tr w:rsidR="00372934" w:rsidRPr="00372934" w14:paraId="0C76A843" w14:textId="77777777" w:rsidTr="00372934">
        <w:trPr>
          <w:trHeight w:val="225"/>
          <w:jc w:val="center"/>
        </w:trPr>
        <w:tc>
          <w:tcPr>
            <w:tcW w:w="68" w:type="dxa"/>
            <w:tcBorders>
              <w:top w:val="nil"/>
              <w:left w:val="nil"/>
              <w:bottom w:val="nil"/>
              <w:right w:val="nil"/>
            </w:tcBorders>
            <w:shd w:val="clear" w:color="auto" w:fill="auto"/>
            <w:vAlign w:val="center"/>
            <w:hideMark/>
          </w:tcPr>
          <w:p w14:paraId="71E507D4"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7A6A5310"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5C01812D" w14:textId="77777777" w:rsidR="00372934" w:rsidRPr="00372934" w:rsidRDefault="00372934" w:rsidP="00372934">
            <w:pPr>
              <w:rPr>
                <w:sz w:val="8"/>
                <w:szCs w:val="8"/>
              </w:rPr>
            </w:pPr>
          </w:p>
        </w:tc>
        <w:tc>
          <w:tcPr>
            <w:tcW w:w="1584" w:type="dxa"/>
            <w:tcBorders>
              <w:top w:val="nil"/>
              <w:left w:val="nil"/>
              <w:bottom w:val="nil"/>
              <w:right w:val="nil"/>
            </w:tcBorders>
            <w:shd w:val="clear" w:color="auto" w:fill="auto"/>
            <w:vAlign w:val="center"/>
            <w:hideMark/>
          </w:tcPr>
          <w:p w14:paraId="40C578A2" w14:textId="77777777" w:rsidR="00372934" w:rsidRPr="00372934" w:rsidRDefault="00372934" w:rsidP="00372934">
            <w:pPr>
              <w:rPr>
                <w:sz w:val="8"/>
                <w:szCs w:val="8"/>
              </w:rPr>
            </w:pPr>
          </w:p>
        </w:tc>
        <w:tc>
          <w:tcPr>
            <w:tcW w:w="216" w:type="dxa"/>
            <w:tcBorders>
              <w:top w:val="nil"/>
              <w:left w:val="nil"/>
              <w:bottom w:val="nil"/>
              <w:right w:val="nil"/>
            </w:tcBorders>
            <w:shd w:val="clear" w:color="auto" w:fill="auto"/>
            <w:vAlign w:val="center"/>
            <w:hideMark/>
          </w:tcPr>
          <w:p w14:paraId="72B1BE28" w14:textId="77777777" w:rsidR="00372934" w:rsidRPr="00372934" w:rsidRDefault="00372934" w:rsidP="00372934">
            <w:pPr>
              <w:rPr>
                <w:sz w:val="8"/>
                <w:szCs w:val="8"/>
              </w:rPr>
            </w:pPr>
          </w:p>
        </w:tc>
        <w:tc>
          <w:tcPr>
            <w:tcW w:w="348" w:type="dxa"/>
            <w:tcBorders>
              <w:top w:val="nil"/>
              <w:left w:val="nil"/>
              <w:bottom w:val="nil"/>
              <w:right w:val="nil"/>
            </w:tcBorders>
            <w:shd w:val="clear" w:color="auto" w:fill="auto"/>
            <w:vAlign w:val="center"/>
            <w:hideMark/>
          </w:tcPr>
          <w:p w14:paraId="27D90689" w14:textId="77777777" w:rsidR="00372934" w:rsidRPr="00372934" w:rsidRDefault="00372934" w:rsidP="00372934">
            <w:pPr>
              <w:jc w:val="center"/>
              <w:rPr>
                <w:sz w:val="8"/>
                <w:szCs w:val="8"/>
              </w:rPr>
            </w:pPr>
          </w:p>
        </w:tc>
        <w:tc>
          <w:tcPr>
            <w:tcW w:w="390" w:type="dxa"/>
            <w:tcBorders>
              <w:top w:val="nil"/>
              <w:left w:val="nil"/>
              <w:bottom w:val="nil"/>
              <w:right w:val="nil"/>
            </w:tcBorders>
            <w:shd w:val="clear" w:color="auto" w:fill="auto"/>
            <w:vAlign w:val="center"/>
            <w:hideMark/>
          </w:tcPr>
          <w:p w14:paraId="4BDC6EF0" w14:textId="77777777" w:rsidR="00372934" w:rsidRPr="00372934" w:rsidRDefault="00372934" w:rsidP="00372934">
            <w:pPr>
              <w:jc w:val="center"/>
              <w:rPr>
                <w:sz w:val="8"/>
                <w:szCs w:val="8"/>
              </w:rPr>
            </w:pPr>
          </w:p>
        </w:tc>
        <w:tc>
          <w:tcPr>
            <w:tcW w:w="353" w:type="dxa"/>
            <w:tcBorders>
              <w:top w:val="nil"/>
              <w:left w:val="nil"/>
              <w:bottom w:val="nil"/>
              <w:right w:val="nil"/>
            </w:tcBorders>
            <w:shd w:val="clear" w:color="auto" w:fill="auto"/>
            <w:vAlign w:val="center"/>
            <w:hideMark/>
          </w:tcPr>
          <w:p w14:paraId="6298DDBA" w14:textId="77777777" w:rsidR="00372934" w:rsidRPr="00372934" w:rsidRDefault="00372934" w:rsidP="00372934">
            <w:pPr>
              <w:jc w:val="center"/>
              <w:rPr>
                <w:sz w:val="8"/>
                <w:szCs w:val="8"/>
              </w:rPr>
            </w:pPr>
          </w:p>
        </w:tc>
        <w:tc>
          <w:tcPr>
            <w:tcW w:w="404" w:type="dxa"/>
            <w:tcBorders>
              <w:top w:val="nil"/>
              <w:left w:val="nil"/>
              <w:bottom w:val="nil"/>
              <w:right w:val="nil"/>
            </w:tcBorders>
            <w:shd w:val="clear" w:color="auto" w:fill="auto"/>
            <w:vAlign w:val="center"/>
            <w:hideMark/>
          </w:tcPr>
          <w:p w14:paraId="1D7F2208" w14:textId="77777777" w:rsidR="00372934" w:rsidRPr="00372934" w:rsidRDefault="00372934" w:rsidP="00372934">
            <w:pPr>
              <w:jc w:val="center"/>
              <w:rPr>
                <w:sz w:val="8"/>
                <w:szCs w:val="8"/>
              </w:rPr>
            </w:pPr>
          </w:p>
        </w:tc>
        <w:tc>
          <w:tcPr>
            <w:tcW w:w="279" w:type="dxa"/>
            <w:tcBorders>
              <w:top w:val="nil"/>
              <w:left w:val="nil"/>
              <w:bottom w:val="nil"/>
              <w:right w:val="nil"/>
            </w:tcBorders>
            <w:shd w:val="clear" w:color="auto" w:fill="auto"/>
            <w:vAlign w:val="center"/>
            <w:hideMark/>
          </w:tcPr>
          <w:p w14:paraId="3149513E" w14:textId="77777777" w:rsidR="00372934" w:rsidRPr="00372934" w:rsidRDefault="00372934" w:rsidP="00372934">
            <w:pPr>
              <w:jc w:val="center"/>
              <w:rPr>
                <w:sz w:val="8"/>
                <w:szCs w:val="8"/>
              </w:rPr>
            </w:pPr>
          </w:p>
        </w:tc>
        <w:tc>
          <w:tcPr>
            <w:tcW w:w="279" w:type="dxa"/>
            <w:tcBorders>
              <w:top w:val="nil"/>
              <w:left w:val="nil"/>
              <w:bottom w:val="nil"/>
              <w:right w:val="nil"/>
            </w:tcBorders>
            <w:shd w:val="clear" w:color="auto" w:fill="auto"/>
            <w:vAlign w:val="center"/>
            <w:hideMark/>
          </w:tcPr>
          <w:p w14:paraId="64BE842C" w14:textId="77777777" w:rsidR="00372934" w:rsidRPr="00372934" w:rsidRDefault="00372934" w:rsidP="00372934">
            <w:pPr>
              <w:rPr>
                <w:sz w:val="8"/>
                <w:szCs w:val="8"/>
              </w:rPr>
            </w:pPr>
          </w:p>
        </w:tc>
        <w:tc>
          <w:tcPr>
            <w:tcW w:w="450" w:type="dxa"/>
            <w:tcBorders>
              <w:top w:val="nil"/>
              <w:left w:val="nil"/>
              <w:bottom w:val="nil"/>
              <w:right w:val="nil"/>
            </w:tcBorders>
            <w:shd w:val="clear" w:color="auto" w:fill="auto"/>
            <w:vAlign w:val="center"/>
            <w:hideMark/>
          </w:tcPr>
          <w:p w14:paraId="7BE18537" w14:textId="77777777" w:rsidR="00372934" w:rsidRPr="00372934" w:rsidRDefault="00372934" w:rsidP="00372934">
            <w:pPr>
              <w:rPr>
                <w:sz w:val="8"/>
                <w:szCs w:val="8"/>
              </w:rPr>
            </w:pPr>
          </w:p>
        </w:tc>
        <w:tc>
          <w:tcPr>
            <w:tcW w:w="425" w:type="dxa"/>
            <w:tcBorders>
              <w:top w:val="nil"/>
              <w:left w:val="nil"/>
              <w:bottom w:val="nil"/>
              <w:right w:val="nil"/>
            </w:tcBorders>
            <w:shd w:val="clear" w:color="auto" w:fill="auto"/>
            <w:vAlign w:val="center"/>
            <w:hideMark/>
          </w:tcPr>
          <w:p w14:paraId="15C08B24" w14:textId="77777777" w:rsidR="00372934" w:rsidRPr="00372934" w:rsidRDefault="00372934" w:rsidP="00372934">
            <w:pPr>
              <w:rPr>
                <w:sz w:val="8"/>
                <w:szCs w:val="8"/>
              </w:rPr>
            </w:pPr>
          </w:p>
        </w:tc>
        <w:tc>
          <w:tcPr>
            <w:tcW w:w="430" w:type="dxa"/>
            <w:tcBorders>
              <w:top w:val="nil"/>
              <w:left w:val="nil"/>
              <w:bottom w:val="nil"/>
              <w:right w:val="nil"/>
            </w:tcBorders>
            <w:shd w:val="clear" w:color="auto" w:fill="auto"/>
            <w:vAlign w:val="center"/>
            <w:hideMark/>
          </w:tcPr>
          <w:p w14:paraId="16A696CF" w14:textId="77777777" w:rsidR="00372934" w:rsidRPr="00372934" w:rsidRDefault="00372934" w:rsidP="00372934">
            <w:pPr>
              <w:jc w:val="center"/>
              <w:rPr>
                <w:sz w:val="8"/>
                <w:szCs w:val="8"/>
              </w:rPr>
            </w:pPr>
          </w:p>
        </w:tc>
        <w:tc>
          <w:tcPr>
            <w:tcW w:w="420" w:type="dxa"/>
            <w:tcBorders>
              <w:top w:val="nil"/>
              <w:left w:val="nil"/>
              <w:bottom w:val="nil"/>
              <w:right w:val="nil"/>
            </w:tcBorders>
            <w:shd w:val="clear" w:color="auto" w:fill="auto"/>
            <w:vAlign w:val="center"/>
            <w:hideMark/>
          </w:tcPr>
          <w:p w14:paraId="0FF4358E" w14:textId="77777777" w:rsidR="00372934" w:rsidRPr="00372934" w:rsidRDefault="00372934" w:rsidP="00372934">
            <w:pPr>
              <w:jc w:val="center"/>
              <w:rPr>
                <w:sz w:val="8"/>
                <w:szCs w:val="8"/>
              </w:rPr>
            </w:pPr>
          </w:p>
        </w:tc>
        <w:tc>
          <w:tcPr>
            <w:tcW w:w="420" w:type="dxa"/>
            <w:tcBorders>
              <w:top w:val="nil"/>
              <w:left w:val="nil"/>
              <w:bottom w:val="nil"/>
              <w:right w:val="nil"/>
            </w:tcBorders>
            <w:shd w:val="clear" w:color="auto" w:fill="auto"/>
            <w:vAlign w:val="center"/>
            <w:hideMark/>
          </w:tcPr>
          <w:p w14:paraId="26B73E76" w14:textId="77777777" w:rsidR="00372934" w:rsidRPr="00372934" w:rsidRDefault="00372934" w:rsidP="00372934">
            <w:pPr>
              <w:rPr>
                <w:sz w:val="8"/>
                <w:szCs w:val="8"/>
              </w:rPr>
            </w:pPr>
          </w:p>
        </w:tc>
        <w:tc>
          <w:tcPr>
            <w:tcW w:w="843" w:type="dxa"/>
            <w:tcBorders>
              <w:top w:val="nil"/>
              <w:left w:val="nil"/>
              <w:bottom w:val="nil"/>
              <w:right w:val="nil"/>
            </w:tcBorders>
            <w:shd w:val="clear" w:color="auto" w:fill="auto"/>
            <w:vAlign w:val="center"/>
            <w:hideMark/>
          </w:tcPr>
          <w:p w14:paraId="5EE3FF58" w14:textId="77777777" w:rsidR="00372934" w:rsidRPr="00372934" w:rsidRDefault="00372934" w:rsidP="00372934">
            <w:pPr>
              <w:rPr>
                <w:sz w:val="8"/>
                <w:szCs w:val="8"/>
              </w:rPr>
            </w:pPr>
          </w:p>
        </w:tc>
        <w:tc>
          <w:tcPr>
            <w:tcW w:w="420" w:type="dxa"/>
            <w:tcBorders>
              <w:top w:val="nil"/>
              <w:left w:val="nil"/>
              <w:bottom w:val="nil"/>
              <w:right w:val="nil"/>
            </w:tcBorders>
            <w:shd w:val="clear" w:color="auto" w:fill="auto"/>
            <w:vAlign w:val="center"/>
            <w:hideMark/>
          </w:tcPr>
          <w:p w14:paraId="6BC7C1EF" w14:textId="77777777" w:rsidR="00372934" w:rsidRPr="00372934" w:rsidRDefault="00372934" w:rsidP="00372934">
            <w:pPr>
              <w:rPr>
                <w:sz w:val="8"/>
                <w:szCs w:val="8"/>
              </w:rPr>
            </w:pPr>
          </w:p>
        </w:tc>
        <w:tc>
          <w:tcPr>
            <w:tcW w:w="420" w:type="dxa"/>
            <w:tcBorders>
              <w:top w:val="nil"/>
              <w:left w:val="nil"/>
              <w:bottom w:val="nil"/>
              <w:right w:val="nil"/>
            </w:tcBorders>
            <w:shd w:val="clear" w:color="auto" w:fill="auto"/>
            <w:vAlign w:val="center"/>
            <w:hideMark/>
          </w:tcPr>
          <w:p w14:paraId="6967EE66" w14:textId="77777777" w:rsidR="00372934" w:rsidRPr="00372934" w:rsidRDefault="00372934" w:rsidP="00372934">
            <w:pPr>
              <w:jc w:val="center"/>
              <w:rPr>
                <w:sz w:val="8"/>
                <w:szCs w:val="8"/>
              </w:rPr>
            </w:pPr>
          </w:p>
        </w:tc>
        <w:tc>
          <w:tcPr>
            <w:tcW w:w="414" w:type="dxa"/>
            <w:tcBorders>
              <w:top w:val="nil"/>
              <w:left w:val="nil"/>
              <w:bottom w:val="nil"/>
              <w:right w:val="nil"/>
            </w:tcBorders>
            <w:shd w:val="clear" w:color="auto" w:fill="auto"/>
            <w:vAlign w:val="center"/>
            <w:hideMark/>
          </w:tcPr>
          <w:p w14:paraId="5331B391" w14:textId="77777777" w:rsidR="00372934" w:rsidRPr="00372934" w:rsidRDefault="00372934" w:rsidP="00372934">
            <w:pPr>
              <w:jc w:val="center"/>
              <w:rPr>
                <w:sz w:val="8"/>
                <w:szCs w:val="8"/>
              </w:rPr>
            </w:pPr>
          </w:p>
        </w:tc>
        <w:tc>
          <w:tcPr>
            <w:tcW w:w="414" w:type="dxa"/>
            <w:tcBorders>
              <w:top w:val="nil"/>
              <w:left w:val="nil"/>
              <w:bottom w:val="nil"/>
              <w:right w:val="nil"/>
            </w:tcBorders>
            <w:shd w:val="clear" w:color="auto" w:fill="auto"/>
            <w:vAlign w:val="center"/>
            <w:hideMark/>
          </w:tcPr>
          <w:p w14:paraId="34C2ACD3" w14:textId="77777777" w:rsidR="00372934" w:rsidRPr="00372934" w:rsidRDefault="00372934" w:rsidP="00372934">
            <w:pPr>
              <w:rPr>
                <w:sz w:val="8"/>
                <w:szCs w:val="8"/>
              </w:rPr>
            </w:pPr>
          </w:p>
        </w:tc>
        <w:tc>
          <w:tcPr>
            <w:tcW w:w="859" w:type="dxa"/>
            <w:tcBorders>
              <w:top w:val="nil"/>
              <w:left w:val="nil"/>
              <w:bottom w:val="nil"/>
              <w:right w:val="nil"/>
            </w:tcBorders>
            <w:shd w:val="clear" w:color="auto" w:fill="auto"/>
            <w:vAlign w:val="center"/>
            <w:hideMark/>
          </w:tcPr>
          <w:p w14:paraId="2B6CEAC1" w14:textId="77777777" w:rsidR="00372934" w:rsidRPr="00372934" w:rsidRDefault="00372934" w:rsidP="00372934">
            <w:pPr>
              <w:rPr>
                <w:sz w:val="8"/>
                <w:szCs w:val="8"/>
              </w:rPr>
            </w:pPr>
          </w:p>
        </w:tc>
      </w:tr>
      <w:tr w:rsidR="00372934" w:rsidRPr="00372934" w14:paraId="231F5436" w14:textId="77777777" w:rsidTr="00372934">
        <w:trPr>
          <w:trHeight w:val="225"/>
          <w:jc w:val="center"/>
        </w:trPr>
        <w:tc>
          <w:tcPr>
            <w:tcW w:w="68" w:type="dxa"/>
            <w:tcBorders>
              <w:top w:val="nil"/>
              <w:left w:val="nil"/>
              <w:bottom w:val="nil"/>
              <w:right w:val="nil"/>
            </w:tcBorders>
            <w:shd w:val="clear" w:color="auto" w:fill="auto"/>
            <w:vAlign w:val="center"/>
            <w:hideMark/>
          </w:tcPr>
          <w:p w14:paraId="3F21C405"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0D69B7B4"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2BB93D99" w14:textId="77777777" w:rsidR="00372934" w:rsidRPr="00372934" w:rsidRDefault="00372934" w:rsidP="00372934">
            <w:pPr>
              <w:rPr>
                <w:sz w:val="8"/>
                <w:szCs w:val="8"/>
              </w:rPr>
            </w:pPr>
          </w:p>
        </w:tc>
        <w:tc>
          <w:tcPr>
            <w:tcW w:w="158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C7CDBD0"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Текущие расходы, в том числе:</w:t>
            </w:r>
          </w:p>
        </w:tc>
        <w:tc>
          <w:tcPr>
            <w:tcW w:w="216" w:type="dxa"/>
            <w:tcBorders>
              <w:top w:val="single" w:sz="4" w:space="0" w:color="C0C0C0"/>
              <w:left w:val="nil"/>
              <w:bottom w:val="single" w:sz="4" w:space="0" w:color="C0C0C0"/>
              <w:right w:val="single" w:sz="4" w:space="0" w:color="C0C0C0"/>
            </w:tcBorders>
            <w:shd w:val="clear" w:color="auto" w:fill="auto"/>
            <w:vAlign w:val="center"/>
            <w:hideMark/>
          </w:tcPr>
          <w:p w14:paraId="5D09B478"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single" w:sz="4" w:space="0" w:color="C0C0C0"/>
              <w:left w:val="nil"/>
              <w:bottom w:val="single" w:sz="4" w:space="0" w:color="C0C0C0"/>
              <w:right w:val="single" w:sz="4" w:space="0" w:color="C0C0C0"/>
            </w:tcBorders>
            <w:shd w:val="clear" w:color="auto" w:fill="auto"/>
            <w:vAlign w:val="center"/>
            <w:hideMark/>
          </w:tcPr>
          <w:p w14:paraId="585D4DD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277,77   </w:t>
            </w:r>
          </w:p>
        </w:tc>
        <w:tc>
          <w:tcPr>
            <w:tcW w:w="390" w:type="dxa"/>
            <w:tcBorders>
              <w:top w:val="single" w:sz="4" w:space="0" w:color="C0C0C0"/>
              <w:left w:val="nil"/>
              <w:bottom w:val="single" w:sz="4" w:space="0" w:color="C0C0C0"/>
              <w:right w:val="single" w:sz="4" w:space="0" w:color="C0C0C0"/>
            </w:tcBorders>
            <w:shd w:val="clear" w:color="auto" w:fill="auto"/>
            <w:vAlign w:val="center"/>
            <w:hideMark/>
          </w:tcPr>
          <w:p w14:paraId="0E7F05D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3 720,10   </w:t>
            </w:r>
          </w:p>
        </w:tc>
        <w:tc>
          <w:tcPr>
            <w:tcW w:w="353" w:type="dxa"/>
            <w:tcBorders>
              <w:top w:val="single" w:sz="4" w:space="0" w:color="C0C0C0"/>
              <w:left w:val="nil"/>
              <w:bottom w:val="single" w:sz="4" w:space="0" w:color="C0C0C0"/>
              <w:right w:val="single" w:sz="4" w:space="0" w:color="C0C0C0"/>
            </w:tcBorders>
            <w:shd w:val="clear" w:color="auto" w:fill="auto"/>
            <w:vAlign w:val="center"/>
            <w:hideMark/>
          </w:tcPr>
          <w:p w14:paraId="3A0F1A4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5 925,56   </w:t>
            </w:r>
          </w:p>
        </w:tc>
        <w:tc>
          <w:tcPr>
            <w:tcW w:w="404" w:type="dxa"/>
            <w:tcBorders>
              <w:top w:val="single" w:sz="4" w:space="0" w:color="C0C0C0"/>
              <w:left w:val="nil"/>
              <w:bottom w:val="single" w:sz="4" w:space="0" w:color="C0C0C0"/>
              <w:right w:val="single" w:sz="4" w:space="0" w:color="C0C0C0"/>
            </w:tcBorders>
            <w:shd w:val="clear" w:color="auto" w:fill="auto"/>
            <w:vAlign w:val="center"/>
            <w:hideMark/>
          </w:tcPr>
          <w:p w14:paraId="707049E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4 449,15   </w:t>
            </w:r>
          </w:p>
        </w:tc>
        <w:tc>
          <w:tcPr>
            <w:tcW w:w="279" w:type="dxa"/>
            <w:tcBorders>
              <w:top w:val="single" w:sz="4" w:space="0" w:color="C0C0C0"/>
              <w:left w:val="nil"/>
              <w:bottom w:val="single" w:sz="4" w:space="0" w:color="C0C0C0"/>
              <w:right w:val="single" w:sz="4" w:space="0" w:color="C0C0C0"/>
            </w:tcBorders>
            <w:shd w:val="clear" w:color="auto" w:fill="auto"/>
            <w:vAlign w:val="center"/>
            <w:hideMark/>
          </w:tcPr>
          <w:p w14:paraId="1ED0AFB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2 073,03   </w:t>
            </w:r>
          </w:p>
        </w:tc>
        <w:tc>
          <w:tcPr>
            <w:tcW w:w="279" w:type="dxa"/>
            <w:tcBorders>
              <w:top w:val="single" w:sz="4" w:space="0" w:color="C0C0C0"/>
              <w:left w:val="nil"/>
              <w:bottom w:val="single" w:sz="4" w:space="0" w:color="C0C0C0"/>
              <w:right w:val="single" w:sz="4" w:space="0" w:color="C0C0C0"/>
            </w:tcBorders>
            <w:shd w:val="clear" w:color="auto" w:fill="auto"/>
            <w:vAlign w:val="center"/>
            <w:hideMark/>
          </w:tcPr>
          <w:p w14:paraId="46F0BB6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2 376,12   </w:t>
            </w:r>
          </w:p>
        </w:tc>
        <w:tc>
          <w:tcPr>
            <w:tcW w:w="450" w:type="dxa"/>
            <w:tcBorders>
              <w:top w:val="nil"/>
              <w:left w:val="nil"/>
              <w:bottom w:val="nil"/>
              <w:right w:val="nil"/>
            </w:tcBorders>
            <w:shd w:val="clear" w:color="auto" w:fill="auto"/>
            <w:vAlign w:val="center"/>
            <w:hideMark/>
          </w:tcPr>
          <w:p w14:paraId="1C51DDF9" w14:textId="77777777" w:rsidR="00372934" w:rsidRPr="00372934" w:rsidRDefault="00372934" w:rsidP="00372934">
            <w:pPr>
              <w:jc w:val="center"/>
              <w:rPr>
                <w:rFonts w:ascii="Tahoma" w:hAnsi="Tahoma" w:cs="Tahoma"/>
                <w:b/>
                <w:bCs/>
                <w:sz w:val="8"/>
                <w:szCs w:val="8"/>
              </w:rPr>
            </w:pPr>
          </w:p>
        </w:tc>
        <w:tc>
          <w:tcPr>
            <w:tcW w:w="42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BBD497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6 096,24   </w:t>
            </w:r>
          </w:p>
        </w:tc>
        <w:tc>
          <w:tcPr>
            <w:tcW w:w="430" w:type="dxa"/>
            <w:tcBorders>
              <w:top w:val="single" w:sz="4" w:space="0" w:color="C0C0C0"/>
              <w:left w:val="nil"/>
              <w:bottom w:val="single" w:sz="4" w:space="0" w:color="C0C0C0"/>
              <w:right w:val="single" w:sz="4" w:space="0" w:color="C0C0C0"/>
            </w:tcBorders>
            <w:shd w:val="clear" w:color="auto" w:fill="auto"/>
            <w:vAlign w:val="center"/>
            <w:hideMark/>
          </w:tcPr>
          <w:p w14:paraId="77B9047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4 577,10   </w:t>
            </w:r>
          </w:p>
        </w:tc>
        <w:tc>
          <w:tcPr>
            <w:tcW w:w="420" w:type="dxa"/>
            <w:tcBorders>
              <w:top w:val="single" w:sz="4" w:space="0" w:color="C0C0C0"/>
              <w:left w:val="nil"/>
              <w:bottom w:val="single" w:sz="4" w:space="0" w:color="C0C0C0"/>
              <w:right w:val="single" w:sz="4" w:space="0" w:color="C0C0C0"/>
            </w:tcBorders>
            <w:shd w:val="clear" w:color="auto" w:fill="auto"/>
            <w:vAlign w:val="center"/>
            <w:hideMark/>
          </w:tcPr>
          <w:p w14:paraId="0FEC608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2 288,55   </w:t>
            </w:r>
          </w:p>
        </w:tc>
        <w:tc>
          <w:tcPr>
            <w:tcW w:w="420" w:type="dxa"/>
            <w:tcBorders>
              <w:top w:val="single" w:sz="4" w:space="0" w:color="C0C0C0"/>
              <w:left w:val="nil"/>
              <w:bottom w:val="single" w:sz="4" w:space="0" w:color="C0C0C0"/>
              <w:right w:val="single" w:sz="4" w:space="0" w:color="C0C0C0"/>
            </w:tcBorders>
            <w:shd w:val="clear" w:color="auto" w:fill="auto"/>
            <w:vAlign w:val="center"/>
            <w:hideMark/>
          </w:tcPr>
          <w:p w14:paraId="7A410B0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2 288,55   </w:t>
            </w:r>
          </w:p>
        </w:tc>
        <w:tc>
          <w:tcPr>
            <w:tcW w:w="843" w:type="dxa"/>
            <w:tcBorders>
              <w:top w:val="nil"/>
              <w:left w:val="nil"/>
              <w:bottom w:val="nil"/>
              <w:right w:val="nil"/>
            </w:tcBorders>
            <w:shd w:val="clear" w:color="auto" w:fill="auto"/>
            <w:vAlign w:val="center"/>
            <w:hideMark/>
          </w:tcPr>
          <w:p w14:paraId="2C5073B8" w14:textId="77777777" w:rsidR="00372934" w:rsidRPr="00372934" w:rsidRDefault="00372934" w:rsidP="00372934">
            <w:pPr>
              <w:jc w:val="center"/>
              <w:rPr>
                <w:rFonts w:ascii="Tahoma" w:hAnsi="Tahoma" w:cs="Tahoma"/>
                <w:b/>
                <w:bCs/>
                <w:sz w:val="8"/>
                <w:szCs w:val="8"/>
              </w:rPr>
            </w:pPr>
          </w:p>
        </w:tc>
        <w:tc>
          <w:tcPr>
            <w:tcW w:w="4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574169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6 336,47   </w:t>
            </w:r>
          </w:p>
        </w:tc>
        <w:tc>
          <w:tcPr>
            <w:tcW w:w="420" w:type="dxa"/>
            <w:tcBorders>
              <w:top w:val="single" w:sz="4" w:space="0" w:color="C0C0C0"/>
              <w:left w:val="nil"/>
              <w:bottom w:val="single" w:sz="4" w:space="0" w:color="C0C0C0"/>
              <w:right w:val="single" w:sz="4" w:space="0" w:color="C0C0C0"/>
            </w:tcBorders>
            <w:shd w:val="clear" w:color="auto" w:fill="auto"/>
            <w:vAlign w:val="center"/>
            <w:hideMark/>
          </w:tcPr>
          <w:p w14:paraId="7194446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4 717,72   </w:t>
            </w:r>
          </w:p>
        </w:tc>
        <w:tc>
          <w:tcPr>
            <w:tcW w:w="414" w:type="dxa"/>
            <w:tcBorders>
              <w:top w:val="single" w:sz="4" w:space="0" w:color="C0C0C0"/>
              <w:left w:val="nil"/>
              <w:bottom w:val="single" w:sz="4" w:space="0" w:color="C0C0C0"/>
              <w:right w:val="single" w:sz="4" w:space="0" w:color="C0C0C0"/>
            </w:tcBorders>
            <w:shd w:val="clear" w:color="auto" w:fill="auto"/>
            <w:vAlign w:val="center"/>
            <w:hideMark/>
          </w:tcPr>
          <w:p w14:paraId="6011D6B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2 288,53   </w:t>
            </w:r>
          </w:p>
        </w:tc>
        <w:tc>
          <w:tcPr>
            <w:tcW w:w="414" w:type="dxa"/>
            <w:tcBorders>
              <w:top w:val="single" w:sz="4" w:space="0" w:color="C0C0C0"/>
              <w:left w:val="nil"/>
              <w:bottom w:val="single" w:sz="4" w:space="0" w:color="C0C0C0"/>
              <w:right w:val="single" w:sz="4" w:space="0" w:color="C0C0C0"/>
            </w:tcBorders>
            <w:shd w:val="clear" w:color="auto" w:fill="auto"/>
            <w:vAlign w:val="center"/>
            <w:hideMark/>
          </w:tcPr>
          <w:p w14:paraId="2766676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2 429,19   </w:t>
            </w:r>
          </w:p>
        </w:tc>
        <w:tc>
          <w:tcPr>
            <w:tcW w:w="859" w:type="dxa"/>
            <w:tcBorders>
              <w:top w:val="nil"/>
              <w:left w:val="nil"/>
              <w:bottom w:val="nil"/>
              <w:right w:val="nil"/>
            </w:tcBorders>
            <w:shd w:val="clear" w:color="auto" w:fill="auto"/>
            <w:vAlign w:val="center"/>
            <w:hideMark/>
          </w:tcPr>
          <w:p w14:paraId="1E9A5E46" w14:textId="77777777" w:rsidR="00372934" w:rsidRPr="00372934" w:rsidRDefault="00372934" w:rsidP="00372934">
            <w:pPr>
              <w:jc w:val="center"/>
              <w:rPr>
                <w:rFonts w:ascii="Tahoma" w:hAnsi="Tahoma" w:cs="Tahoma"/>
                <w:b/>
                <w:bCs/>
                <w:sz w:val="8"/>
                <w:szCs w:val="8"/>
              </w:rPr>
            </w:pPr>
          </w:p>
        </w:tc>
      </w:tr>
      <w:tr w:rsidR="00372934" w:rsidRPr="00372934" w14:paraId="3BFE9447" w14:textId="77777777" w:rsidTr="00372934">
        <w:trPr>
          <w:trHeight w:val="225"/>
          <w:jc w:val="center"/>
        </w:trPr>
        <w:tc>
          <w:tcPr>
            <w:tcW w:w="68" w:type="dxa"/>
            <w:tcBorders>
              <w:top w:val="nil"/>
              <w:left w:val="nil"/>
              <w:bottom w:val="nil"/>
              <w:right w:val="nil"/>
            </w:tcBorders>
            <w:shd w:val="clear" w:color="auto" w:fill="auto"/>
            <w:vAlign w:val="center"/>
            <w:hideMark/>
          </w:tcPr>
          <w:p w14:paraId="03EE589D"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69CA2CF7"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0C2BE6D6" w14:textId="77777777" w:rsidR="00372934" w:rsidRPr="00372934" w:rsidRDefault="00372934" w:rsidP="00372934">
            <w:pPr>
              <w:rPr>
                <w:sz w:val="8"/>
                <w:szCs w:val="8"/>
              </w:rPr>
            </w:pPr>
          </w:p>
        </w:tc>
        <w:tc>
          <w:tcPr>
            <w:tcW w:w="1584" w:type="dxa"/>
            <w:tcBorders>
              <w:top w:val="nil"/>
              <w:left w:val="single" w:sz="4" w:space="0" w:color="C0C0C0"/>
              <w:bottom w:val="single" w:sz="4" w:space="0" w:color="C0C0C0"/>
              <w:right w:val="single" w:sz="4" w:space="0" w:color="C0C0C0"/>
            </w:tcBorders>
            <w:shd w:val="clear" w:color="000000" w:fill="FFFF00"/>
            <w:vAlign w:val="center"/>
            <w:hideMark/>
          </w:tcPr>
          <w:p w14:paraId="0B4350D3" w14:textId="77777777" w:rsidR="00372934" w:rsidRPr="00372934" w:rsidRDefault="00372934" w:rsidP="00372934">
            <w:pPr>
              <w:jc w:val="right"/>
              <w:rPr>
                <w:rFonts w:ascii="Tahoma" w:hAnsi="Tahoma" w:cs="Tahoma"/>
                <w:b/>
                <w:bCs/>
                <w:sz w:val="8"/>
                <w:szCs w:val="8"/>
              </w:rPr>
            </w:pPr>
            <w:r w:rsidRPr="00372934">
              <w:rPr>
                <w:rFonts w:ascii="Tahoma" w:hAnsi="Tahoma" w:cs="Tahoma"/>
                <w:b/>
                <w:bCs/>
                <w:sz w:val="8"/>
                <w:szCs w:val="8"/>
              </w:rPr>
              <w:t>Операционные расходы</w:t>
            </w:r>
          </w:p>
        </w:tc>
        <w:tc>
          <w:tcPr>
            <w:tcW w:w="216" w:type="dxa"/>
            <w:tcBorders>
              <w:top w:val="nil"/>
              <w:left w:val="nil"/>
              <w:bottom w:val="single" w:sz="4" w:space="0" w:color="C0C0C0"/>
              <w:right w:val="single" w:sz="4" w:space="0" w:color="C0C0C0"/>
            </w:tcBorders>
            <w:shd w:val="clear" w:color="auto" w:fill="auto"/>
            <w:vAlign w:val="center"/>
            <w:hideMark/>
          </w:tcPr>
          <w:p w14:paraId="30806128"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auto" w:fill="auto"/>
            <w:vAlign w:val="center"/>
            <w:hideMark/>
          </w:tcPr>
          <w:p w14:paraId="481BFF5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146,26   </w:t>
            </w:r>
          </w:p>
        </w:tc>
        <w:tc>
          <w:tcPr>
            <w:tcW w:w="390" w:type="dxa"/>
            <w:tcBorders>
              <w:top w:val="nil"/>
              <w:left w:val="nil"/>
              <w:bottom w:val="single" w:sz="4" w:space="0" w:color="C0C0C0"/>
              <w:right w:val="single" w:sz="4" w:space="0" w:color="C0C0C0"/>
            </w:tcBorders>
            <w:shd w:val="clear" w:color="auto" w:fill="auto"/>
            <w:vAlign w:val="center"/>
            <w:hideMark/>
          </w:tcPr>
          <w:p w14:paraId="751F953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2 180,73   </w:t>
            </w:r>
          </w:p>
        </w:tc>
        <w:tc>
          <w:tcPr>
            <w:tcW w:w="353" w:type="dxa"/>
            <w:tcBorders>
              <w:top w:val="nil"/>
              <w:left w:val="nil"/>
              <w:bottom w:val="single" w:sz="4" w:space="0" w:color="C0C0C0"/>
              <w:right w:val="single" w:sz="4" w:space="0" w:color="C0C0C0"/>
            </w:tcBorders>
            <w:shd w:val="clear" w:color="auto" w:fill="auto"/>
            <w:vAlign w:val="center"/>
            <w:hideMark/>
          </w:tcPr>
          <w:p w14:paraId="57ABDB9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4 102,84   </w:t>
            </w:r>
          </w:p>
        </w:tc>
        <w:tc>
          <w:tcPr>
            <w:tcW w:w="404" w:type="dxa"/>
            <w:tcBorders>
              <w:top w:val="nil"/>
              <w:left w:val="nil"/>
              <w:bottom w:val="single" w:sz="4" w:space="0" w:color="C0C0C0"/>
              <w:right w:val="single" w:sz="4" w:space="0" w:color="C0C0C0"/>
            </w:tcBorders>
            <w:shd w:val="clear" w:color="auto" w:fill="auto"/>
            <w:vAlign w:val="center"/>
            <w:hideMark/>
          </w:tcPr>
          <w:p w14:paraId="7714C2E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2 747,37   </w:t>
            </w:r>
          </w:p>
        </w:tc>
        <w:tc>
          <w:tcPr>
            <w:tcW w:w="279" w:type="dxa"/>
            <w:tcBorders>
              <w:top w:val="nil"/>
              <w:left w:val="nil"/>
              <w:bottom w:val="single" w:sz="4" w:space="0" w:color="C0C0C0"/>
              <w:right w:val="single" w:sz="4" w:space="0" w:color="C0C0C0"/>
            </w:tcBorders>
            <w:shd w:val="clear" w:color="auto" w:fill="auto"/>
            <w:vAlign w:val="center"/>
            <w:hideMark/>
          </w:tcPr>
          <w:p w14:paraId="728683A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1 222,14   </w:t>
            </w:r>
          </w:p>
        </w:tc>
        <w:tc>
          <w:tcPr>
            <w:tcW w:w="279" w:type="dxa"/>
            <w:tcBorders>
              <w:top w:val="nil"/>
              <w:left w:val="nil"/>
              <w:bottom w:val="single" w:sz="4" w:space="0" w:color="C0C0C0"/>
              <w:right w:val="single" w:sz="4" w:space="0" w:color="C0C0C0"/>
            </w:tcBorders>
            <w:shd w:val="clear" w:color="auto" w:fill="auto"/>
            <w:vAlign w:val="center"/>
            <w:hideMark/>
          </w:tcPr>
          <w:p w14:paraId="2D75158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1 525,23   </w:t>
            </w:r>
          </w:p>
        </w:tc>
        <w:tc>
          <w:tcPr>
            <w:tcW w:w="450" w:type="dxa"/>
            <w:tcBorders>
              <w:top w:val="nil"/>
              <w:left w:val="nil"/>
              <w:bottom w:val="nil"/>
              <w:right w:val="nil"/>
            </w:tcBorders>
            <w:shd w:val="clear" w:color="auto" w:fill="auto"/>
            <w:vAlign w:val="center"/>
            <w:hideMark/>
          </w:tcPr>
          <w:p w14:paraId="7FC6B121"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                                                     2 820,530   </w:t>
            </w:r>
          </w:p>
        </w:tc>
        <w:tc>
          <w:tcPr>
            <w:tcW w:w="425" w:type="dxa"/>
            <w:tcBorders>
              <w:top w:val="nil"/>
              <w:left w:val="single" w:sz="4" w:space="0" w:color="C0C0C0"/>
              <w:bottom w:val="single" w:sz="4" w:space="0" w:color="C0C0C0"/>
              <w:right w:val="single" w:sz="4" w:space="0" w:color="C0C0C0"/>
            </w:tcBorders>
            <w:shd w:val="clear" w:color="auto" w:fill="auto"/>
            <w:vAlign w:val="center"/>
            <w:hideMark/>
          </w:tcPr>
          <w:p w14:paraId="048632D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4 279,20   </w:t>
            </w:r>
          </w:p>
        </w:tc>
        <w:tc>
          <w:tcPr>
            <w:tcW w:w="430" w:type="dxa"/>
            <w:tcBorders>
              <w:top w:val="nil"/>
              <w:left w:val="nil"/>
              <w:bottom w:val="single" w:sz="4" w:space="0" w:color="C0C0C0"/>
              <w:right w:val="single" w:sz="4" w:space="0" w:color="C0C0C0"/>
            </w:tcBorders>
            <w:shd w:val="clear" w:color="auto" w:fill="auto"/>
            <w:vAlign w:val="center"/>
            <w:hideMark/>
          </w:tcPr>
          <w:p w14:paraId="2B58C1F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2 820,53   </w:t>
            </w:r>
          </w:p>
        </w:tc>
        <w:tc>
          <w:tcPr>
            <w:tcW w:w="420" w:type="dxa"/>
            <w:tcBorders>
              <w:top w:val="nil"/>
              <w:left w:val="nil"/>
              <w:bottom w:val="single" w:sz="4" w:space="0" w:color="C0C0C0"/>
              <w:right w:val="single" w:sz="4" w:space="0" w:color="C0C0C0"/>
            </w:tcBorders>
            <w:shd w:val="clear" w:color="auto" w:fill="auto"/>
            <w:vAlign w:val="center"/>
            <w:hideMark/>
          </w:tcPr>
          <w:p w14:paraId="0715D72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1 410,26   </w:t>
            </w:r>
          </w:p>
        </w:tc>
        <w:tc>
          <w:tcPr>
            <w:tcW w:w="420" w:type="dxa"/>
            <w:tcBorders>
              <w:top w:val="nil"/>
              <w:left w:val="nil"/>
              <w:bottom w:val="single" w:sz="4" w:space="0" w:color="C0C0C0"/>
              <w:right w:val="single" w:sz="4" w:space="0" w:color="C0C0C0"/>
            </w:tcBorders>
            <w:shd w:val="clear" w:color="auto" w:fill="auto"/>
            <w:vAlign w:val="center"/>
            <w:hideMark/>
          </w:tcPr>
          <w:p w14:paraId="6BEAE1E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1 410,26   </w:t>
            </w:r>
          </w:p>
        </w:tc>
        <w:tc>
          <w:tcPr>
            <w:tcW w:w="843" w:type="dxa"/>
            <w:tcBorders>
              <w:top w:val="nil"/>
              <w:left w:val="nil"/>
              <w:bottom w:val="nil"/>
              <w:right w:val="nil"/>
            </w:tcBorders>
            <w:shd w:val="clear" w:color="auto" w:fill="auto"/>
            <w:vAlign w:val="center"/>
            <w:hideMark/>
          </w:tcPr>
          <w:p w14:paraId="2CE86D39" w14:textId="77777777" w:rsidR="00372934" w:rsidRPr="00372934" w:rsidRDefault="00372934" w:rsidP="00372934">
            <w:pPr>
              <w:rPr>
                <w:rFonts w:ascii="Tahoma" w:hAnsi="Tahoma" w:cs="Tahoma"/>
                <w:sz w:val="8"/>
                <w:szCs w:val="8"/>
              </w:rPr>
            </w:pPr>
            <w:r w:rsidRPr="00372934">
              <w:rPr>
                <w:rFonts w:ascii="Tahoma" w:hAnsi="Tahoma" w:cs="Tahoma"/>
                <w:sz w:val="8"/>
                <w:szCs w:val="8"/>
              </w:rPr>
              <w:t xml:space="preserve">                                  2 904,017   </w:t>
            </w:r>
          </w:p>
        </w:tc>
        <w:tc>
          <w:tcPr>
            <w:tcW w:w="420" w:type="dxa"/>
            <w:tcBorders>
              <w:top w:val="nil"/>
              <w:left w:val="single" w:sz="4" w:space="0" w:color="C0C0C0"/>
              <w:bottom w:val="single" w:sz="4" w:space="0" w:color="C0C0C0"/>
              <w:right w:val="single" w:sz="4" w:space="0" w:color="C0C0C0"/>
            </w:tcBorders>
            <w:shd w:val="clear" w:color="auto" w:fill="auto"/>
            <w:vAlign w:val="center"/>
            <w:hideMark/>
          </w:tcPr>
          <w:p w14:paraId="6BB3008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4 463,10   </w:t>
            </w:r>
          </w:p>
        </w:tc>
        <w:tc>
          <w:tcPr>
            <w:tcW w:w="420" w:type="dxa"/>
            <w:tcBorders>
              <w:top w:val="nil"/>
              <w:left w:val="nil"/>
              <w:bottom w:val="single" w:sz="4" w:space="0" w:color="C0C0C0"/>
              <w:right w:val="single" w:sz="4" w:space="0" w:color="C0C0C0"/>
            </w:tcBorders>
            <w:shd w:val="clear" w:color="auto" w:fill="auto"/>
            <w:vAlign w:val="center"/>
            <w:hideMark/>
          </w:tcPr>
          <w:p w14:paraId="4D28B05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2 904,02   </w:t>
            </w:r>
          </w:p>
        </w:tc>
        <w:tc>
          <w:tcPr>
            <w:tcW w:w="414" w:type="dxa"/>
            <w:tcBorders>
              <w:top w:val="nil"/>
              <w:left w:val="nil"/>
              <w:bottom w:val="single" w:sz="4" w:space="0" w:color="C0C0C0"/>
              <w:right w:val="single" w:sz="4" w:space="0" w:color="C0C0C0"/>
            </w:tcBorders>
            <w:shd w:val="clear" w:color="auto" w:fill="auto"/>
            <w:vAlign w:val="center"/>
            <w:hideMark/>
          </w:tcPr>
          <w:p w14:paraId="2D02879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1 381,68   </w:t>
            </w:r>
          </w:p>
        </w:tc>
        <w:tc>
          <w:tcPr>
            <w:tcW w:w="414" w:type="dxa"/>
            <w:tcBorders>
              <w:top w:val="nil"/>
              <w:left w:val="nil"/>
              <w:bottom w:val="single" w:sz="4" w:space="0" w:color="C0C0C0"/>
              <w:right w:val="single" w:sz="4" w:space="0" w:color="C0C0C0"/>
            </w:tcBorders>
            <w:shd w:val="clear" w:color="auto" w:fill="auto"/>
            <w:vAlign w:val="center"/>
            <w:hideMark/>
          </w:tcPr>
          <w:p w14:paraId="5517D73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1 522,34   </w:t>
            </w:r>
          </w:p>
        </w:tc>
        <w:tc>
          <w:tcPr>
            <w:tcW w:w="859" w:type="dxa"/>
            <w:tcBorders>
              <w:top w:val="nil"/>
              <w:left w:val="nil"/>
              <w:bottom w:val="nil"/>
              <w:right w:val="nil"/>
            </w:tcBorders>
            <w:shd w:val="clear" w:color="auto" w:fill="auto"/>
            <w:vAlign w:val="center"/>
            <w:hideMark/>
          </w:tcPr>
          <w:p w14:paraId="0EA71C8A" w14:textId="77777777" w:rsidR="00372934" w:rsidRPr="00372934" w:rsidRDefault="00372934" w:rsidP="00372934">
            <w:pPr>
              <w:jc w:val="center"/>
              <w:rPr>
                <w:rFonts w:ascii="Tahoma" w:hAnsi="Tahoma" w:cs="Tahoma"/>
                <w:b/>
                <w:bCs/>
                <w:sz w:val="8"/>
                <w:szCs w:val="8"/>
              </w:rPr>
            </w:pPr>
          </w:p>
        </w:tc>
      </w:tr>
      <w:tr w:rsidR="00372934" w:rsidRPr="00372934" w14:paraId="1CFCF461" w14:textId="77777777" w:rsidTr="00372934">
        <w:trPr>
          <w:trHeight w:val="225"/>
          <w:jc w:val="center"/>
        </w:trPr>
        <w:tc>
          <w:tcPr>
            <w:tcW w:w="68" w:type="dxa"/>
            <w:tcBorders>
              <w:top w:val="nil"/>
              <w:left w:val="nil"/>
              <w:bottom w:val="nil"/>
              <w:right w:val="nil"/>
            </w:tcBorders>
            <w:shd w:val="clear" w:color="auto" w:fill="auto"/>
            <w:vAlign w:val="center"/>
            <w:hideMark/>
          </w:tcPr>
          <w:p w14:paraId="308B3FD6"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691CB8A0"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0DE3C1B2" w14:textId="77777777" w:rsidR="00372934" w:rsidRPr="00372934" w:rsidRDefault="00372934" w:rsidP="00372934">
            <w:pPr>
              <w:rPr>
                <w:sz w:val="8"/>
                <w:szCs w:val="8"/>
              </w:rPr>
            </w:pPr>
          </w:p>
        </w:tc>
        <w:tc>
          <w:tcPr>
            <w:tcW w:w="1584" w:type="dxa"/>
            <w:tcBorders>
              <w:top w:val="nil"/>
              <w:left w:val="single" w:sz="4" w:space="0" w:color="C0C0C0"/>
              <w:bottom w:val="single" w:sz="4" w:space="0" w:color="C0C0C0"/>
              <w:right w:val="single" w:sz="4" w:space="0" w:color="C0C0C0"/>
            </w:tcBorders>
            <w:shd w:val="clear" w:color="000000" w:fill="00B050"/>
            <w:vAlign w:val="center"/>
            <w:hideMark/>
          </w:tcPr>
          <w:p w14:paraId="758A8EE5" w14:textId="77777777" w:rsidR="00372934" w:rsidRPr="00372934" w:rsidRDefault="00372934" w:rsidP="00372934">
            <w:pPr>
              <w:jc w:val="right"/>
              <w:rPr>
                <w:rFonts w:ascii="Tahoma" w:hAnsi="Tahoma" w:cs="Tahoma"/>
                <w:b/>
                <w:bCs/>
                <w:sz w:val="8"/>
                <w:szCs w:val="8"/>
              </w:rPr>
            </w:pPr>
            <w:r w:rsidRPr="00372934">
              <w:rPr>
                <w:rFonts w:ascii="Tahoma" w:hAnsi="Tahoma" w:cs="Tahoma"/>
                <w:b/>
                <w:bCs/>
                <w:sz w:val="8"/>
                <w:szCs w:val="8"/>
              </w:rPr>
              <w:t>Неподконтрольные расходы</w:t>
            </w:r>
          </w:p>
        </w:tc>
        <w:tc>
          <w:tcPr>
            <w:tcW w:w="216" w:type="dxa"/>
            <w:tcBorders>
              <w:top w:val="nil"/>
              <w:left w:val="nil"/>
              <w:bottom w:val="single" w:sz="4" w:space="0" w:color="C0C0C0"/>
              <w:right w:val="single" w:sz="4" w:space="0" w:color="C0C0C0"/>
            </w:tcBorders>
            <w:shd w:val="clear" w:color="auto" w:fill="auto"/>
            <w:vAlign w:val="center"/>
            <w:hideMark/>
          </w:tcPr>
          <w:p w14:paraId="5F98E119"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auto" w:fill="auto"/>
            <w:vAlign w:val="center"/>
            <w:hideMark/>
          </w:tcPr>
          <w:p w14:paraId="07006A4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28,94   </w:t>
            </w:r>
          </w:p>
        </w:tc>
        <w:tc>
          <w:tcPr>
            <w:tcW w:w="390" w:type="dxa"/>
            <w:tcBorders>
              <w:top w:val="nil"/>
              <w:left w:val="nil"/>
              <w:bottom w:val="single" w:sz="4" w:space="0" w:color="C0C0C0"/>
              <w:right w:val="single" w:sz="4" w:space="0" w:color="C0C0C0"/>
            </w:tcBorders>
            <w:shd w:val="clear" w:color="auto" w:fill="auto"/>
            <w:vAlign w:val="center"/>
            <w:hideMark/>
          </w:tcPr>
          <w:p w14:paraId="35FAED3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236,08   </w:t>
            </w:r>
          </w:p>
        </w:tc>
        <w:tc>
          <w:tcPr>
            <w:tcW w:w="353" w:type="dxa"/>
            <w:tcBorders>
              <w:top w:val="nil"/>
              <w:left w:val="nil"/>
              <w:bottom w:val="single" w:sz="4" w:space="0" w:color="C0C0C0"/>
              <w:right w:val="single" w:sz="4" w:space="0" w:color="C0C0C0"/>
            </w:tcBorders>
            <w:shd w:val="clear" w:color="auto" w:fill="auto"/>
            <w:vAlign w:val="center"/>
            <w:hideMark/>
          </w:tcPr>
          <w:p w14:paraId="766BC16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469,27   </w:t>
            </w:r>
          </w:p>
        </w:tc>
        <w:tc>
          <w:tcPr>
            <w:tcW w:w="404" w:type="dxa"/>
            <w:tcBorders>
              <w:top w:val="nil"/>
              <w:left w:val="nil"/>
              <w:bottom w:val="single" w:sz="4" w:space="0" w:color="C0C0C0"/>
              <w:right w:val="single" w:sz="4" w:space="0" w:color="C0C0C0"/>
            </w:tcBorders>
            <w:shd w:val="clear" w:color="auto" w:fill="auto"/>
            <w:vAlign w:val="center"/>
            <w:hideMark/>
          </w:tcPr>
          <w:p w14:paraId="1EE8805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374,53   </w:t>
            </w:r>
          </w:p>
        </w:tc>
        <w:tc>
          <w:tcPr>
            <w:tcW w:w="279" w:type="dxa"/>
            <w:tcBorders>
              <w:top w:val="nil"/>
              <w:left w:val="nil"/>
              <w:bottom w:val="single" w:sz="4" w:space="0" w:color="C0C0C0"/>
              <w:right w:val="single" w:sz="4" w:space="0" w:color="C0C0C0"/>
            </w:tcBorders>
            <w:shd w:val="clear" w:color="auto" w:fill="auto"/>
            <w:vAlign w:val="center"/>
            <w:hideMark/>
          </w:tcPr>
          <w:p w14:paraId="58913CB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187,27   </w:t>
            </w:r>
          </w:p>
        </w:tc>
        <w:tc>
          <w:tcPr>
            <w:tcW w:w="279" w:type="dxa"/>
            <w:tcBorders>
              <w:top w:val="nil"/>
              <w:left w:val="nil"/>
              <w:bottom w:val="single" w:sz="4" w:space="0" w:color="C0C0C0"/>
              <w:right w:val="single" w:sz="4" w:space="0" w:color="C0C0C0"/>
            </w:tcBorders>
            <w:shd w:val="clear" w:color="auto" w:fill="auto"/>
            <w:vAlign w:val="center"/>
            <w:hideMark/>
          </w:tcPr>
          <w:p w14:paraId="56D3E70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187,27   </w:t>
            </w:r>
          </w:p>
        </w:tc>
        <w:tc>
          <w:tcPr>
            <w:tcW w:w="450" w:type="dxa"/>
            <w:tcBorders>
              <w:top w:val="nil"/>
              <w:left w:val="nil"/>
              <w:bottom w:val="nil"/>
              <w:right w:val="nil"/>
            </w:tcBorders>
            <w:shd w:val="clear" w:color="auto" w:fill="auto"/>
            <w:vAlign w:val="center"/>
            <w:hideMark/>
          </w:tcPr>
          <w:p w14:paraId="1A53564F" w14:textId="77777777" w:rsidR="00372934" w:rsidRPr="00372934" w:rsidRDefault="00372934" w:rsidP="00372934">
            <w:pPr>
              <w:jc w:val="center"/>
              <w:rPr>
                <w:rFonts w:ascii="Tahoma" w:hAnsi="Tahoma" w:cs="Tahoma"/>
                <w:b/>
                <w:bCs/>
                <w:sz w:val="8"/>
                <w:szCs w:val="8"/>
              </w:rPr>
            </w:pPr>
          </w:p>
        </w:tc>
        <w:tc>
          <w:tcPr>
            <w:tcW w:w="425" w:type="dxa"/>
            <w:tcBorders>
              <w:top w:val="nil"/>
              <w:left w:val="single" w:sz="4" w:space="0" w:color="C0C0C0"/>
              <w:bottom w:val="single" w:sz="4" w:space="0" w:color="C0C0C0"/>
              <w:right w:val="single" w:sz="4" w:space="0" w:color="C0C0C0"/>
            </w:tcBorders>
            <w:shd w:val="clear" w:color="auto" w:fill="auto"/>
            <w:vAlign w:val="center"/>
            <w:hideMark/>
          </w:tcPr>
          <w:p w14:paraId="0A22C8D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404,67   </w:t>
            </w:r>
          </w:p>
        </w:tc>
        <w:tc>
          <w:tcPr>
            <w:tcW w:w="430" w:type="dxa"/>
            <w:tcBorders>
              <w:top w:val="nil"/>
              <w:left w:val="nil"/>
              <w:bottom w:val="single" w:sz="4" w:space="0" w:color="C0C0C0"/>
              <w:right w:val="single" w:sz="4" w:space="0" w:color="C0C0C0"/>
            </w:tcBorders>
            <w:shd w:val="clear" w:color="auto" w:fill="auto"/>
            <w:vAlign w:val="center"/>
            <w:hideMark/>
          </w:tcPr>
          <w:p w14:paraId="738016D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374,91   </w:t>
            </w:r>
          </w:p>
        </w:tc>
        <w:tc>
          <w:tcPr>
            <w:tcW w:w="420" w:type="dxa"/>
            <w:tcBorders>
              <w:top w:val="nil"/>
              <w:left w:val="nil"/>
              <w:bottom w:val="single" w:sz="4" w:space="0" w:color="C0C0C0"/>
              <w:right w:val="single" w:sz="4" w:space="0" w:color="C0C0C0"/>
            </w:tcBorders>
            <w:shd w:val="clear" w:color="auto" w:fill="auto"/>
            <w:vAlign w:val="center"/>
            <w:hideMark/>
          </w:tcPr>
          <w:p w14:paraId="13F9AA3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187,45   </w:t>
            </w:r>
          </w:p>
        </w:tc>
        <w:tc>
          <w:tcPr>
            <w:tcW w:w="420" w:type="dxa"/>
            <w:tcBorders>
              <w:top w:val="nil"/>
              <w:left w:val="nil"/>
              <w:bottom w:val="single" w:sz="4" w:space="0" w:color="C0C0C0"/>
              <w:right w:val="single" w:sz="4" w:space="0" w:color="C0C0C0"/>
            </w:tcBorders>
            <w:shd w:val="clear" w:color="auto" w:fill="auto"/>
            <w:vAlign w:val="center"/>
            <w:hideMark/>
          </w:tcPr>
          <w:p w14:paraId="6C041E7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187,45   </w:t>
            </w:r>
          </w:p>
        </w:tc>
        <w:tc>
          <w:tcPr>
            <w:tcW w:w="843" w:type="dxa"/>
            <w:tcBorders>
              <w:top w:val="nil"/>
              <w:left w:val="nil"/>
              <w:bottom w:val="nil"/>
              <w:right w:val="nil"/>
            </w:tcBorders>
            <w:shd w:val="clear" w:color="auto" w:fill="auto"/>
            <w:vAlign w:val="center"/>
            <w:hideMark/>
          </w:tcPr>
          <w:p w14:paraId="7511287F" w14:textId="77777777" w:rsidR="00372934" w:rsidRPr="00372934" w:rsidRDefault="00372934" w:rsidP="00372934">
            <w:pPr>
              <w:jc w:val="center"/>
              <w:rPr>
                <w:rFonts w:ascii="Tahoma" w:hAnsi="Tahoma" w:cs="Tahoma"/>
                <w:b/>
                <w:bCs/>
                <w:sz w:val="8"/>
                <w:szCs w:val="8"/>
              </w:rPr>
            </w:pPr>
          </w:p>
        </w:tc>
        <w:tc>
          <w:tcPr>
            <w:tcW w:w="420" w:type="dxa"/>
            <w:tcBorders>
              <w:top w:val="nil"/>
              <w:left w:val="single" w:sz="4" w:space="0" w:color="C0C0C0"/>
              <w:bottom w:val="single" w:sz="4" w:space="0" w:color="C0C0C0"/>
              <w:right w:val="single" w:sz="4" w:space="0" w:color="C0C0C0"/>
            </w:tcBorders>
            <w:shd w:val="clear" w:color="auto" w:fill="auto"/>
            <w:vAlign w:val="center"/>
            <w:hideMark/>
          </w:tcPr>
          <w:p w14:paraId="2E4B80C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401,33   </w:t>
            </w:r>
          </w:p>
        </w:tc>
        <w:tc>
          <w:tcPr>
            <w:tcW w:w="420" w:type="dxa"/>
            <w:tcBorders>
              <w:top w:val="nil"/>
              <w:left w:val="nil"/>
              <w:bottom w:val="single" w:sz="4" w:space="0" w:color="C0C0C0"/>
              <w:right w:val="single" w:sz="4" w:space="0" w:color="C0C0C0"/>
            </w:tcBorders>
            <w:shd w:val="clear" w:color="auto" w:fill="auto"/>
            <w:vAlign w:val="center"/>
            <w:hideMark/>
          </w:tcPr>
          <w:p w14:paraId="2197464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376,77   </w:t>
            </w:r>
          </w:p>
        </w:tc>
        <w:tc>
          <w:tcPr>
            <w:tcW w:w="414" w:type="dxa"/>
            <w:tcBorders>
              <w:top w:val="nil"/>
              <w:left w:val="nil"/>
              <w:bottom w:val="single" w:sz="4" w:space="0" w:color="C0C0C0"/>
              <w:right w:val="single" w:sz="4" w:space="0" w:color="C0C0C0"/>
            </w:tcBorders>
            <w:shd w:val="clear" w:color="auto" w:fill="auto"/>
            <w:vAlign w:val="center"/>
            <w:hideMark/>
          </w:tcPr>
          <w:p w14:paraId="436EF2C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188,38   </w:t>
            </w:r>
          </w:p>
        </w:tc>
        <w:tc>
          <w:tcPr>
            <w:tcW w:w="414" w:type="dxa"/>
            <w:tcBorders>
              <w:top w:val="nil"/>
              <w:left w:val="nil"/>
              <w:bottom w:val="single" w:sz="4" w:space="0" w:color="C0C0C0"/>
              <w:right w:val="single" w:sz="4" w:space="0" w:color="C0C0C0"/>
            </w:tcBorders>
            <w:shd w:val="clear" w:color="auto" w:fill="auto"/>
            <w:vAlign w:val="center"/>
            <w:hideMark/>
          </w:tcPr>
          <w:p w14:paraId="1265450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188,38   </w:t>
            </w:r>
          </w:p>
        </w:tc>
        <w:tc>
          <w:tcPr>
            <w:tcW w:w="859" w:type="dxa"/>
            <w:tcBorders>
              <w:top w:val="nil"/>
              <w:left w:val="nil"/>
              <w:bottom w:val="nil"/>
              <w:right w:val="nil"/>
            </w:tcBorders>
            <w:shd w:val="clear" w:color="auto" w:fill="auto"/>
            <w:vAlign w:val="center"/>
            <w:hideMark/>
          </w:tcPr>
          <w:p w14:paraId="52157A2D" w14:textId="77777777" w:rsidR="00372934" w:rsidRPr="00372934" w:rsidRDefault="00372934" w:rsidP="00372934">
            <w:pPr>
              <w:jc w:val="center"/>
              <w:rPr>
                <w:rFonts w:ascii="Tahoma" w:hAnsi="Tahoma" w:cs="Tahoma"/>
                <w:b/>
                <w:bCs/>
                <w:sz w:val="8"/>
                <w:szCs w:val="8"/>
              </w:rPr>
            </w:pPr>
          </w:p>
        </w:tc>
      </w:tr>
      <w:tr w:rsidR="00372934" w:rsidRPr="00372934" w14:paraId="00AF4605" w14:textId="77777777" w:rsidTr="00372934">
        <w:trPr>
          <w:trHeight w:val="450"/>
          <w:jc w:val="center"/>
        </w:trPr>
        <w:tc>
          <w:tcPr>
            <w:tcW w:w="68" w:type="dxa"/>
            <w:tcBorders>
              <w:top w:val="nil"/>
              <w:left w:val="nil"/>
              <w:bottom w:val="nil"/>
              <w:right w:val="nil"/>
            </w:tcBorders>
            <w:shd w:val="clear" w:color="auto" w:fill="auto"/>
            <w:vAlign w:val="center"/>
            <w:hideMark/>
          </w:tcPr>
          <w:p w14:paraId="2F37F386"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10861DB2"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042DEA1E" w14:textId="77777777" w:rsidR="00372934" w:rsidRPr="00372934" w:rsidRDefault="00372934" w:rsidP="00372934">
            <w:pPr>
              <w:rPr>
                <w:sz w:val="8"/>
                <w:szCs w:val="8"/>
              </w:rPr>
            </w:pPr>
          </w:p>
        </w:tc>
        <w:tc>
          <w:tcPr>
            <w:tcW w:w="1584" w:type="dxa"/>
            <w:tcBorders>
              <w:top w:val="nil"/>
              <w:left w:val="single" w:sz="4" w:space="0" w:color="C0C0C0"/>
              <w:bottom w:val="single" w:sz="4" w:space="0" w:color="C0C0C0"/>
              <w:right w:val="single" w:sz="4" w:space="0" w:color="C0C0C0"/>
            </w:tcBorders>
            <w:shd w:val="clear" w:color="000000" w:fill="FABF8F"/>
            <w:vAlign w:val="center"/>
            <w:hideMark/>
          </w:tcPr>
          <w:p w14:paraId="707B3A11" w14:textId="77777777" w:rsidR="00372934" w:rsidRPr="00372934" w:rsidRDefault="00372934" w:rsidP="00372934">
            <w:pPr>
              <w:jc w:val="right"/>
              <w:rPr>
                <w:rFonts w:ascii="Tahoma" w:hAnsi="Tahoma" w:cs="Tahoma"/>
                <w:b/>
                <w:bCs/>
                <w:sz w:val="8"/>
                <w:szCs w:val="8"/>
              </w:rPr>
            </w:pPr>
            <w:r w:rsidRPr="00372934">
              <w:rPr>
                <w:rFonts w:ascii="Tahoma" w:hAnsi="Tahoma" w:cs="Tahoma"/>
                <w:b/>
                <w:bCs/>
                <w:sz w:val="8"/>
                <w:szCs w:val="8"/>
              </w:rPr>
              <w:t>Расходы на приобретение энергетических ресурсов</w:t>
            </w:r>
          </w:p>
        </w:tc>
        <w:tc>
          <w:tcPr>
            <w:tcW w:w="216" w:type="dxa"/>
            <w:tcBorders>
              <w:top w:val="nil"/>
              <w:left w:val="nil"/>
              <w:bottom w:val="single" w:sz="4" w:space="0" w:color="C0C0C0"/>
              <w:right w:val="single" w:sz="4" w:space="0" w:color="C0C0C0"/>
            </w:tcBorders>
            <w:shd w:val="clear" w:color="auto" w:fill="auto"/>
            <w:vAlign w:val="center"/>
            <w:hideMark/>
          </w:tcPr>
          <w:p w14:paraId="426F8EB8"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auto" w:fill="auto"/>
            <w:vAlign w:val="center"/>
            <w:hideMark/>
          </w:tcPr>
          <w:p w14:paraId="4CC2FC1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102,56   </w:t>
            </w:r>
          </w:p>
        </w:tc>
        <w:tc>
          <w:tcPr>
            <w:tcW w:w="390" w:type="dxa"/>
            <w:tcBorders>
              <w:top w:val="nil"/>
              <w:left w:val="nil"/>
              <w:bottom w:val="single" w:sz="4" w:space="0" w:color="C0C0C0"/>
              <w:right w:val="single" w:sz="4" w:space="0" w:color="C0C0C0"/>
            </w:tcBorders>
            <w:shd w:val="clear" w:color="auto" w:fill="auto"/>
            <w:vAlign w:val="center"/>
            <w:hideMark/>
          </w:tcPr>
          <w:p w14:paraId="6F4DD0A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1 303,30   </w:t>
            </w:r>
          </w:p>
        </w:tc>
        <w:tc>
          <w:tcPr>
            <w:tcW w:w="353" w:type="dxa"/>
            <w:tcBorders>
              <w:top w:val="nil"/>
              <w:left w:val="nil"/>
              <w:bottom w:val="single" w:sz="4" w:space="0" w:color="C0C0C0"/>
              <w:right w:val="single" w:sz="4" w:space="0" w:color="C0C0C0"/>
            </w:tcBorders>
            <w:shd w:val="clear" w:color="auto" w:fill="auto"/>
            <w:vAlign w:val="center"/>
            <w:hideMark/>
          </w:tcPr>
          <w:p w14:paraId="174974E7"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1 353,45   </w:t>
            </w:r>
          </w:p>
        </w:tc>
        <w:tc>
          <w:tcPr>
            <w:tcW w:w="404" w:type="dxa"/>
            <w:tcBorders>
              <w:top w:val="nil"/>
              <w:left w:val="nil"/>
              <w:bottom w:val="single" w:sz="4" w:space="0" w:color="C0C0C0"/>
              <w:right w:val="single" w:sz="4" w:space="0" w:color="C0C0C0"/>
            </w:tcBorders>
            <w:shd w:val="clear" w:color="auto" w:fill="auto"/>
            <w:vAlign w:val="center"/>
            <w:hideMark/>
          </w:tcPr>
          <w:p w14:paraId="78166F3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1 327,25   </w:t>
            </w:r>
          </w:p>
        </w:tc>
        <w:tc>
          <w:tcPr>
            <w:tcW w:w="279" w:type="dxa"/>
            <w:tcBorders>
              <w:top w:val="nil"/>
              <w:left w:val="nil"/>
              <w:bottom w:val="single" w:sz="4" w:space="0" w:color="C0C0C0"/>
              <w:right w:val="single" w:sz="4" w:space="0" w:color="C0C0C0"/>
            </w:tcBorders>
            <w:shd w:val="clear" w:color="auto" w:fill="auto"/>
            <w:vAlign w:val="center"/>
            <w:hideMark/>
          </w:tcPr>
          <w:p w14:paraId="0FB6BFF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663,62   </w:t>
            </w:r>
          </w:p>
        </w:tc>
        <w:tc>
          <w:tcPr>
            <w:tcW w:w="279" w:type="dxa"/>
            <w:tcBorders>
              <w:top w:val="nil"/>
              <w:left w:val="nil"/>
              <w:bottom w:val="single" w:sz="4" w:space="0" w:color="C0C0C0"/>
              <w:right w:val="single" w:sz="4" w:space="0" w:color="C0C0C0"/>
            </w:tcBorders>
            <w:shd w:val="clear" w:color="auto" w:fill="auto"/>
            <w:vAlign w:val="center"/>
            <w:hideMark/>
          </w:tcPr>
          <w:p w14:paraId="70EF5F2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663,62   </w:t>
            </w:r>
          </w:p>
        </w:tc>
        <w:tc>
          <w:tcPr>
            <w:tcW w:w="450" w:type="dxa"/>
            <w:tcBorders>
              <w:top w:val="nil"/>
              <w:left w:val="nil"/>
              <w:bottom w:val="nil"/>
              <w:right w:val="nil"/>
            </w:tcBorders>
            <w:shd w:val="clear" w:color="auto" w:fill="auto"/>
            <w:vAlign w:val="center"/>
            <w:hideMark/>
          </w:tcPr>
          <w:p w14:paraId="2A21BDF3" w14:textId="77777777" w:rsidR="00372934" w:rsidRPr="00372934" w:rsidRDefault="00372934" w:rsidP="00372934">
            <w:pPr>
              <w:jc w:val="center"/>
              <w:rPr>
                <w:rFonts w:ascii="Tahoma" w:hAnsi="Tahoma" w:cs="Tahoma"/>
                <w:b/>
                <w:bCs/>
                <w:sz w:val="8"/>
                <w:szCs w:val="8"/>
              </w:rPr>
            </w:pPr>
          </w:p>
        </w:tc>
        <w:tc>
          <w:tcPr>
            <w:tcW w:w="425" w:type="dxa"/>
            <w:tcBorders>
              <w:top w:val="nil"/>
              <w:left w:val="single" w:sz="4" w:space="0" w:color="C0C0C0"/>
              <w:bottom w:val="single" w:sz="4" w:space="0" w:color="C0C0C0"/>
              <w:right w:val="single" w:sz="4" w:space="0" w:color="C0C0C0"/>
            </w:tcBorders>
            <w:shd w:val="clear" w:color="auto" w:fill="auto"/>
            <w:vAlign w:val="center"/>
            <w:hideMark/>
          </w:tcPr>
          <w:p w14:paraId="6B80CD0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1 412,37   </w:t>
            </w:r>
          </w:p>
        </w:tc>
        <w:tc>
          <w:tcPr>
            <w:tcW w:w="430" w:type="dxa"/>
            <w:tcBorders>
              <w:top w:val="nil"/>
              <w:left w:val="nil"/>
              <w:bottom w:val="single" w:sz="4" w:space="0" w:color="C0C0C0"/>
              <w:right w:val="single" w:sz="4" w:space="0" w:color="C0C0C0"/>
            </w:tcBorders>
            <w:shd w:val="clear" w:color="auto" w:fill="auto"/>
            <w:vAlign w:val="center"/>
            <w:hideMark/>
          </w:tcPr>
          <w:p w14:paraId="474720E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1 381,67   </w:t>
            </w:r>
          </w:p>
        </w:tc>
        <w:tc>
          <w:tcPr>
            <w:tcW w:w="420" w:type="dxa"/>
            <w:tcBorders>
              <w:top w:val="nil"/>
              <w:left w:val="nil"/>
              <w:bottom w:val="single" w:sz="4" w:space="0" w:color="C0C0C0"/>
              <w:right w:val="single" w:sz="4" w:space="0" w:color="C0C0C0"/>
            </w:tcBorders>
            <w:shd w:val="clear" w:color="auto" w:fill="auto"/>
            <w:vAlign w:val="center"/>
            <w:hideMark/>
          </w:tcPr>
          <w:p w14:paraId="0EC6D66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690,83   </w:t>
            </w:r>
          </w:p>
        </w:tc>
        <w:tc>
          <w:tcPr>
            <w:tcW w:w="420" w:type="dxa"/>
            <w:tcBorders>
              <w:top w:val="nil"/>
              <w:left w:val="nil"/>
              <w:bottom w:val="single" w:sz="4" w:space="0" w:color="C0C0C0"/>
              <w:right w:val="single" w:sz="4" w:space="0" w:color="C0C0C0"/>
            </w:tcBorders>
            <w:shd w:val="clear" w:color="auto" w:fill="auto"/>
            <w:vAlign w:val="center"/>
            <w:hideMark/>
          </w:tcPr>
          <w:p w14:paraId="7D1AF62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690,83   </w:t>
            </w:r>
          </w:p>
        </w:tc>
        <w:tc>
          <w:tcPr>
            <w:tcW w:w="843" w:type="dxa"/>
            <w:tcBorders>
              <w:top w:val="nil"/>
              <w:left w:val="nil"/>
              <w:bottom w:val="nil"/>
              <w:right w:val="nil"/>
            </w:tcBorders>
            <w:shd w:val="clear" w:color="auto" w:fill="auto"/>
            <w:vAlign w:val="center"/>
            <w:hideMark/>
          </w:tcPr>
          <w:p w14:paraId="0E61B80B" w14:textId="77777777" w:rsidR="00372934" w:rsidRPr="00372934" w:rsidRDefault="00372934" w:rsidP="00372934">
            <w:pPr>
              <w:jc w:val="center"/>
              <w:rPr>
                <w:rFonts w:ascii="Tahoma" w:hAnsi="Tahoma" w:cs="Tahoma"/>
                <w:b/>
                <w:bCs/>
                <w:sz w:val="8"/>
                <w:szCs w:val="8"/>
              </w:rPr>
            </w:pPr>
          </w:p>
        </w:tc>
        <w:tc>
          <w:tcPr>
            <w:tcW w:w="420" w:type="dxa"/>
            <w:tcBorders>
              <w:top w:val="nil"/>
              <w:left w:val="single" w:sz="4" w:space="0" w:color="C0C0C0"/>
              <w:bottom w:val="single" w:sz="4" w:space="0" w:color="C0C0C0"/>
              <w:right w:val="single" w:sz="4" w:space="0" w:color="C0C0C0"/>
            </w:tcBorders>
            <w:shd w:val="clear" w:color="auto" w:fill="auto"/>
            <w:vAlign w:val="center"/>
            <w:hideMark/>
          </w:tcPr>
          <w:p w14:paraId="55DE464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1 472,04   </w:t>
            </w:r>
          </w:p>
        </w:tc>
        <w:tc>
          <w:tcPr>
            <w:tcW w:w="420" w:type="dxa"/>
            <w:tcBorders>
              <w:top w:val="nil"/>
              <w:left w:val="nil"/>
              <w:bottom w:val="single" w:sz="4" w:space="0" w:color="C0C0C0"/>
              <w:right w:val="single" w:sz="4" w:space="0" w:color="C0C0C0"/>
            </w:tcBorders>
            <w:shd w:val="clear" w:color="auto" w:fill="auto"/>
            <w:vAlign w:val="center"/>
            <w:hideMark/>
          </w:tcPr>
          <w:p w14:paraId="4B3BDCA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1 436,93   </w:t>
            </w:r>
          </w:p>
        </w:tc>
        <w:tc>
          <w:tcPr>
            <w:tcW w:w="414" w:type="dxa"/>
            <w:tcBorders>
              <w:top w:val="nil"/>
              <w:left w:val="nil"/>
              <w:bottom w:val="single" w:sz="4" w:space="0" w:color="C0C0C0"/>
              <w:right w:val="single" w:sz="4" w:space="0" w:color="C0C0C0"/>
            </w:tcBorders>
            <w:shd w:val="clear" w:color="auto" w:fill="auto"/>
            <w:vAlign w:val="center"/>
            <w:hideMark/>
          </w:tcPr>
          <w:p w14:paraId="528DB77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718,47   </w:t>
            </w:r>
          </w:p>
        </w:tc>
        <w:tc>
          <w:tcPr>
            <w:tcW w:w="414" w:type="dxa"/>
            <w:tcBorders>
              <w:top w:val="nil"/>
              <w:left w:val="nil"/>
              <w:bottom w:val="single" w:sz="4" w:space="0" w:color="C0C0C0"/>
              <w:right w:val="single" w:sz="4" w:space="0" w:color="C0C0C0"/>
            </w:tcBorders>
            <w:shd w:val="clear" w:color="auto" w:fill="auto"/>
            <w:vAlign w:val="center"/>
            <w:hideMark/>
          </w:tcPr>
          <w:p w14:paraId="21C4D35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718,47   </w:t>
            </w:r>
          </w:p>
        </w:tc>
        <w:tc>
          <w:tcPr>
            <w:tcW w:w="859" w:type="dxa"/>
            <w:tcBorders>
              <w:top w:val="nil"/>
              <w:left w:val="nil"/>
              <w:bottom w:val="nil"/>
              <w:right w:val="nil"/>
            </w:tcBorders>
            <w:shd w:val="clear" w:color="auto" w:fill="auto"/>
            <w:vAlign w:val="center"/>
            <w:hideMark/>
          </w:tcPr>
          <w:p w14:paraId="16EC4211" w14:textId="77777777" w:rsidR="00372934" w:rsidRPr="00372934" w:rsidRDefault="00372934" w:rsidP="00372934">
            <w:pPr>
              <w:jc w:val="center"/>
              <w:rPr>
                <w:rFonts w:ascii="Tahoma" w:hAnsi="Tahoma" w:cs="Tahoma"/>
                <w:b/>
                <w:bCs/>
                <w:sz w:val="8"/>
                <w:szCs w:val="8"/>
              </w:rPr>
            </w:pPr>
          </w:p>
        </w:tc>
      </w:tr>
      <w:tr w:rsidR="00372934" w:rsidRPr="00372934" w14:paraId="52F9B6B3" w14:textId="77777777" w:rsidTr="00372934">
        <w:trPr>
          <w:trHeight w:val="225"/>
          <w:jc w:val="center"/>
        </w:trPr>
        <w:tc>
          <w:tcPr>
            <w:tcW w:w="68" w:type="dxa"/>
            <w:tcBorders>
              <w:top w:val="nil"/>
              <w:left w:val="nil"/>
              <w:bottom w:val="nil"/>
              <w:right w:val="nil"/>
            </w:tcBorders>
            <w:shd w:val="clear" w:color="auto" w:fill="auto"/>
            <w:vAlign w:val="center"/>
            <w:hideMark/>
          </w:tcPr>
          <w:p w14:paraId="5F1DD800"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16F45BF5"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377890C8" w14:textId="77777777" w:rsidR="00372934" w:rsidRPr="00372934" w:rsidRDefault="00372934" w:rsidP="00372934">
            <w:pPr>
              <w:rPr>
                <w:sz w:val="8"/>
                <w:szCs w:val="8"/>
              </w:rPr>
            </w:pPr>
          </w:p>
        </w:tc>
        <w:tc>
          <w:tcPr>
            <w:tcW w:w="1584" w:type="dxa"/>
            <w:tcBorders>
              <w:top w:val="nil"/>
              <w:left w:val="single" w:sz="4" w:space="0" w:color="C0C0C0"/>
              <w:bottom w:val="single" w:sz="4" w:space="0" w:color="C0C0C0"/>
              <w:right w:val="single" w:sz="4" w:space="0" w:color="C0C0C0"/>
            </w:tcBorders>
            <w:shd w:val="clear" w:color="000000" w:fill="B1A0C7"/>
            <w:vAlign w:val="center"/>
            <w:hideMark/>
          </w:tcPr>
          <w:p w14:paraId="27572D23"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Амортизация</w:t>
            </w:r>
          </w:p>
        </w:tc>
        <w:tc>
          <w:tcPr>
            <w:tcW w:w="216" w:type="dxa"/>
            <w:tcBorders>
              <w:top w:val="nil"/>
              <w:left w:val="nil"/>
              <w:bottom w:val="single" w:sz="4" w:space="0" w:color="C0C0C0"/>
              <w:right w:val="single" w:sz="4" w:space="0" w:color="C0C0C0"/>
            </w:tcBorders>
            <w:shd w:val="clear" w:color="auto" w:fill="auto"/>
            <w:vAlign w:val="center"/>
            <w:hideMark/>
          </w:tcPr>
          <w:p w14:paraId="566B6171"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auto" w:fill="auto"/>
            <w:vAlign w:val="center"/>
            <w:hideMark/>
          </w:tcPr>
          <w:p w14:paraId="7086220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17,97   </w:t>
            </w:r>
          </w:p>
        </w:tc>
        <w:tc>
          <w:tcPr>
            <w:tcW w:w="390" w:type="dxa"/>
            <w:tcBorders>
              <w:top w:val="nil"/>
              <w:left w:val="nil"/>
              <w:bottom w:val="single" w:sz="4" w:space="0" w:color="C0C0C0"/>
              <w:right w:val="single" w:sz="4" w:space="0" w:color="C0C0C0"/>
            </w:tcBorders>
            <w:shd w:val="clear" w:color="auto" w:fill="auto"/>
            <w:vAlign w:val="center"/>
            <w:hideMark/>
          </w:tcPr>
          <w:p w14:paraId="64D59CD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215,59   </w:t>
            </w:r>
          </w:p>
        </w:tc>
        <w:tc>
          <w:tcPr>
            <w:tcW w:w="353" w:type="dxa"/>
            <w:tcBorders>
              <w:top w:val="nil"/>
              <w:left w:val="nil"/>
              <w:bottom w:val="single" w:sz="4" w:space="0" w:color="C0C0C0"/>
              <w:right w:val="single" w:sz="4" w:space="0" w:color="C0C0C0"/>
            </w:tcBorders>
            <w:shd w:val="clear" w:color="auto" w:fill="auto"/>
            <w:vAlign w:val="center"/>
            <w:hideMark/>
          </w:tcPr>
          <w:p w14:paraId="71F007E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345,20   </w:t>
            </w:r>
          </w:p>
        </w:tc>
        <w:tc>
          <w:tcPr>
            <w:tcW w:w="404" w:type="dxa"/>
            <w:tcBorders>
              <w:top w:val="nil"/>
              <w:left w:val="nil"/>
              <w:bottom w:val="single" w:sz="4" w:space="0" w:color="C0C0C0"/>
              <w:right w:val="single" w:sz="4" w:space="0" w:color="C0C0C0"/>
            </w:tcBorders>
            <w:shd w:val="clear" w:color="auto" w:fill="auto"/>
            <w:vAlign w:val="center"/>
            <w:hideMark/>
          </w:tcPr>
          <w:p w14:paraId="206D050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279" w:type="dxa"/>
            <w:tcBorders>
              <w:top w:val="nil"/>
              <w:left w:val="nil"/>
              <w:bottom w:val="single" w:sz="4" w:space="0" w:color="C0C0C0"/>
              <w:right w:val="single" w:sz="4" w:space="0" w:color="C0C0C0"/>
            </w:tcBorders>
            <w:shd w:val="clear" w:color="auto" w:fill="auto"/>
            <w:vAlign w:val="center"/>
            <w:hideMark/>
          </w:tcPr>
          <w:p w14:paraId="1167008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279" w:type="dxa"/>
            <w:tcBorders>
              <w:top w:val="nil"/>
              <w:left w:val="nil"/>
              <w:bottom w:val="single" w:sz="4" w:space="0" w:color="C0C0C0"/>
              <w:right w:val="single" w:sz="4" w:space="0" w:color="C0C0C0"/>
            </w:tcBorders>
            <w:shd w:val="clear" w:color="auto" w:fill="auto"/>
            <w:vAlign w:val="center"/>
            <w:hideMark/>
          </w:tcPr>
          <w:p w14:paraId="378B7E0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50" w:type="dxa"/>
            <w:tcBorders>
              <w:top w:val="nil"/>
              <w:left w:val="nil"/>
              <w:bottom w:val="nil"/>
              <w:right w:val="nil"/>
            </w:tcBorders>
            <w:shd w:val="clear" w:color="auto" w:fill="auto"/>
            <w:vAlign w:val="center"/>
            <w:hideMark/>
          </w:tcPr>
          <w:p w14:paraId="7D6F981A" w14:textId="77777777" w:rsidR="00372934" w:rsidRPr="00372934" w:rsidRDefault="00372934" w:rsidP="00372934">
            <w:pPr>
              <w:jc w:val="center"/>
              <w:rPr>
                <w:rFonts w:ascii="Tahoma" w:hAnsi="Tahoma" w:cs="Tahoma"/>
                <w:b/>
                <w:bCs/>
                <w:sz w:val="8"/>
                <w:szCs w:val="8"/>
              </w:rPr>
            </w:pPr>
          </w:p>
        </w:tc>
        <w:tc>
          <w:tcPr>
            <w:tcW w:w="425" w:type="dxa"/>
            <w:tcBorders>
              <w:top w:val="nil"/>
              <w:left w:val="single" w:sz="4" w:space="0" w:color="C0C0C0"/>
              <w:bottom w:val="single" w:sz="4" w:space="0" w:color="C0C0C0"/>
              <w:right w:val="single" w:sz="4" w:space="0" w:color="C0C0C0"/>
            </w:tcBorders>
            <w:shd w:val="clear" w:color="auto" w:fill="auto"/>
            <w:vAlign w:val="center"/>
            <w:hideMark/>
          </w:tcPr>
          <w:p w14:paraId="3D2B266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345,20   </w:t>
            </w:r>
          </w:p>
        </w:tc>
        <w:tc>
          <w:tcPr>
            <w:tcW w:w="430" w:type="dxa"/>
            <w:tcBorders>
              <w:top w:val="nil"/>
              <w:left w:val="nil"/>
              <w:bottom w:val="single" w:sz="4" w:space="0" w:color="C0C0C0"/>
              <w:right w:val="single" w:sz="4" w:space="0" w:color="C0C0C0"/>
            </w:tcBorders>
            <w:shd w:val="clear" w:color="auto" w:fill="auto"/>
            <w:vAlign w:val="center"/>
            <w:hideMark/>
          </w:tcPr>
          <w:p w14:paraId="3B6D8BD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749AC76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70E1279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843" w:type="dxa"/>
            <w:tcBorders>
              <w:top w:val="nil"/>
              <w:left w:val="nil"/>
              <w:bottom w:val="nil"/>
              <w:right w:val="nil"/>
            </w:tcBorders>
            <w:shd w:val="clear" w:color="auto" w:fill="auto"/>
            <w:vAlign w:val="center"/>
            <w:hideMark/>
          </w:tcPr>
          <w:p w14:paraId="08B7BB79" w14:textId="77777777" w:rsidR="00372934" w:rsidRPr="00372934" w:rsidRDefault="00372934" w:rsidP="00372934">
            <w:pPr>
              <w:jc w:val="center"/>
              <w:rPr>
                <w:rFonts w:ascii="Tahoma" w:hAnsi="Tahoma" w:cs="Tahoma"/>
                <w:b/>
                <w:bCs/>
                <w:sz w:val="8"/>
                <w:szCs w:val="8"/>
              </w:rPr>
            </w:pPr>
          </w:p>
        </w:tc>
        <w:tc>
          <w:tcPr>
            <w:tcW w:w="420" w:type="dxa"/>
            <w:tcBorders>
              <w:top w:val="nil"/>
              <w:left w:val="single" w:sz="4" w:space="0" w:color="C0C0C0"/>
              <w:bottom w:val="single" w:sz="4" w:space="0" w:color="C0C0C0"/>
              <w:right w:val="single" w:sz="4" w:space="0" w:color="C0C0C0"/>
            </w:tcBorders>
            <w:shd w:val="clear" w:color="auto" w:fill="auto"/>
            <w:vAlign w:val="center"/>
            <w:hideMark/>
          </w:tcPr>
          <w:p w14:paraId="0B9FC3B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345,20   </w:t>
            </w:r>
          </w:p>
        </w:tc>
        <w:tc>
          <w:tcPr>
            <w:tcW w:w="420" w:type="dxa"/>
            <w:tcBorders>
              <w:top w:val="nil"/>
              <w:left w:val="nil"/>
              <w:bottom w:val="single" w:sz="4" w:space="0" w:color="C0C0C0"/>
              <w:right w:val="single" w:sz="4" w:space="0" w:color="C0C0C0"/>
            </w:tcBorders>
            <w:shd w:val="clear" w:color="auto" w:fill="auto"/>
            <w:vAlign w:val="center"/>
            <w:hideMark/>
          </w:tcPr>
          <w:p w14:paraId="0B22E94B"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14" w:type="dxa"/>
            <w:tcBorders>
              <w:top w:val="nil"/>
              <w:left w:val="nil"/>
              <w:bottom w:val="single" w:sz="4" w:space="0" w:color="C0C0C0"/>
              <w:right w:val="single" w:sz="4" w:space="0" w:color="C0C0C0"/>
            </w:tcBorders>
            <w:shd w:val="clear" w:color="auto" w:fill="auto"/>
            <w:vAlign w:val="center"/>
            <w:hideMark/>
          </w:tcPr>
          <w:p w14:paraId="555C981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14" w:type="dxa"/>
            <w:tcBorders>
              <w:top w:val="nil"/>
              <w:left w:val="nil"/>
              <w:bottom w:val="single" w:sz="4" w:space="0" w:color="C0C0C0"/>
              <w:right w:val="single" w:sz="4" w:space="0" w:color="C0C0C0"/>
            </w:tcBorders>
            <w:shd w:val="clear" w:color="auto" w:fill="auto"/>
            <w:vAlign w:val="center"/>
            <w:hideMark/>
          </w:tcPr>
          <w:p w14:paraId="5C44A7B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859" w:type="dxa"/>
            <w:tcBorders>
              <w:top w:val="nil"/>
              <w:left w:val="nil"/>
              <w:bottom w:val="nil"/>
              <w:right w:val="nil"/>
            </w:tcBorders>
            <w:shd w:val="clear" w:color="auto" w:fill="auto"/>
            <w:vAlign w:val="center"/>
            <w:hideMark/>
          </w:tcPr>
          <w:p w14:paraId="50E3ECA1" w14:textId="77777777" w:rsidR="00372934" w:rsidRPr="00372934" w:rsidRDefault="00372934" w:rsidP="00372934">
            <w:pPr>
              <w:jc w:val="center"/>
              <w:rPr>
                <w:rFonts w:ascii="Tahoma" w:hAnsi="Tahoma" w:cs="Tahoma"/>
                <w:b/>
                <w:bCs/>
                <w:sz w:val="8"/>
                <w:szCs w:val="8"/>
              </w:rPr>
            </w:pPr>
          </w:p>
        </w:tc>
      </w:tr>
      <w:tr w:rsidR="00372934" w:rsidRPr="00372934" w14:paraId="152660DA" w14:textId="77777777" w:rsidTr="00372934">
        <w:trPr>
          <w:trHeight w:val="225"/>
          <w:jc w:val="center"/>
        </w:trPr>
        <w:tc>
          <w:tcPr>
            <w:tcW w:w="68" w:type="dxa"/>
            <w:tcBorders>
              <w:top w:val="nil"/>
              <w:left w:val="nil"/>
              <w:bottom w:val="nil"/>
              <w:right w:val="nil"/>
            </w:tcBorders>
            <w:shd w:val="clear" w:color="auto" w:fill="auto"/>
            <w:vAlign w:val="center"/>
            <w:hideMark/>
          </w:tcPr>
          <w:p w14:paraId="50E2E58A"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2B8CCA48"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5338FC41" w14:textId="77777777" w:rsidR="00372934" w:rsidRPr="00372934" w:rsidRDefault="00372934" w:rsidP="00372934">
            <w:pPr>
              <w:rPr>
                <w:sz w:val="8"/>
                <w:szCs w:val="8"/>
              </w:rPr>
            </w:pPr>
          </w:p>
        </w:tc>
        <w:tc>
          <w:tcPr>
            <w:tcW w:w="1584" w:type="dxa"/>
            <w:tcBorders>
              <w:top w:val="nil"/>
              <w:left w:val="single" w:sz="4" w:space="0" w:color="C0C0C0"/>
              <w:bottom w:val="single" w:sz="4" w:space="0" w:color="C0C0C0"/>
              <w:right w:val="single" w:sz="4" w:space="0" w:color="C0C0C0"/>
            </w:tcBorders>
            <w:shd w:val="clear" w:color="000000" w:fill="00B0F0"/>
            <w:vAlign w:val="center"/>
            <w:hideMark/>
          </w:tcPr>
          <w:p w14:paraId="4C322A1F"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Нормативная прибыль</w:t>
            </w:r>
          </w:p>
        </w:tc>
        <w:tc>
          <w:tcPr>
            <w:tcW w:w="216" w:type="dxa"/>
            <w:tcBorders>
              <w:top w:val="nil"/>
              <w:left w:val="nil"/>
              <w:bottom w:val="single" w:sz="4" w:space="0" w:color="C0C0C0"/>
              <w:right w:val="single" w:sz="4" w:space="0" w:color="C0C0C0"/>
            </w:tcBorders>
            <w:shd w:val="clear" w:color="auto" w:fill="auto"/>
            <w:vAlign w:val="center"/>
            <w:hideMark/>
          </w:tcPr>
          <w:p w14:paraId="3B86BF4E"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auto" w:fill="auto"/>
            <w:vAlign w:val="center"/>
            <w:hideMark/>
          </w:tcPr>
          <w:p w14:paraId="3B65D73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390" w:type="dxa"/>
            <w:tcBorders>
              <w:top w:val="nil"/>
              <w:left w:val="nil"/>
              <w:bottom w:val="single" w:sz="4" w:space="0" w:color="C0C0C0"/>
              <w:right w:val="single" w:sz="4" w:space="0" w:color="C0C0C0"/>
            </w:tcBorders>
            <w:shd w:val="clear" w:color="auto" w:fill="auto"/>
            <w:vAlign w:val="center"/>
            <w:hideMark/>
          </w:tcPr>
          <w:p w14:paraId="4CFE6EE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353" w:type="dxa"/>
            <w:tcBorders>
              <w:top w:val="nil"/>
              <w:left w:val="nil"/>
              <w:bottom w:val="single" w:sz="4" w:space="0" w:color="C0C0C0"/>
              <w:right w:val="single" w:sz="4" w:space="0" w:color="C0C0C0"/>
            </w:tcBorders>
            <w:shd w:val="clear" w:color="auto" w:fill="auto"/>
            <w:vAlign w:val="center"/>
            <w:hideMark/>
          </w:tcPr>
          <w:p w14:paraId="57F1CC3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27,10   </w:t>
            </w:r>
          </w:p>
        </w:tc>
        <w:tc>
          <w:tcPr>
            <w:tcW w:w="404" w:type="dxa"/>
            <w:tcBorders>
              <w:top w:val="nil"/>
              <w:left w:val="nil"/>
              <w:bottom w:val="single" w:sz="4" w:space="0" w:color="C0C0C0"/>
              <w:right w:val="single" w:sz="4" w:space="0" w:color="C0C0C0"/>
            </w:tcBorders>
            <w:shd w:val="clear" w:color="auto" w:fill="auto"/>
            <w:vAlign w:val="center"/>
            <w:hideMark/>
          </w:tcPr>
          <w:p w14:paraId="72353A1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1,24   </w:t>
            </w:r>
          </w:p>
        </w:tc>
        <w:tc>
          <w:tcPr>
            <w:tcW w:w="279" w:type="dxa"/>
            <w:tcBorders>
              <w:top w:val="nil"/>
              <w:left w:val="nil"/>
              <w:bottom w:val="single" w:sz="4" w:space="0" w:color="C0C0C0"/>
              <w:right w:val="single" w:sz="4" w:space="0" w:color="C0C0C0"/>
            </w:tcBorders>
            <w:shd w:val="clear" w:color="auto" w:fill="auto"/>
            <w:vAlign w:val="center"/>
            <w:hideMark/>
          </w:tcPr>
          <w:p w14:paraId="7F018C5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0,62   </w:t>
            </w:r>
          </w:p>
        </w:tc>
        <w:tc>
          <w:tcPr>
            <w:tcW w:w="279" w:type="dxa"/>
            <w:tcBorders>
              <w:top w:val="nil"/>
              <w:left w:val="nil"/>
              <w:bottom w:val="single" w:sz="4" w:space="0" w:color="C0C0C0"/>
              <w:right w:val="single" w:sz="4" w:space="0" w:color="C0C0C0"/>
            </w:tcBorders>
            <w:shd w:val="clear" w:color="auto" w:fill="auto"/>
            <w:vAlign w:val="center"/>
            <w:hideMark/>
          </w:tcPr>
          <w:p w14:paraId="7971003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0,62   </w:t>
            </w:r>
          </w:p>
        </w:tc>
        <w:tc>
          <w:tcPr>
            <w:tcW w:w="450" w:type="dxa"/>
            <w:tcBorders>
              <w:top w:val="nil"/>
              <w:left w:val="nil"/>
              <w:bottom w:val="nil"/>
              <w:right w:val="nil"/>
            </w:tcBorders>
            <w:shd w:val="clear" w:color="auto" w:fill="auto"/>
            <w:vAlign w:val="center"/>
            <w:hideMark/>
          </w:tcPr>
          <w:p w14:paraId="7F229432" w14:textId="77777777" w:rsidR="00372934" w:rsidRPr="00372934" w:rsidRDefault="00372934" w:rsidP="00372934">
            <w:pPr>
              <w:jc w:val="center"/>
              <w:rPr>
                <w:rFonts w:ascii="Tahoma" w:hAnsi="Tahoma" w:cs="Tahoma"/>
                <w:b/>
                <w:bCs/>
                <w:sz w:val="8"/>
                <w:szCs w:val="8"/>
              </w:rPr>
            </w:pPr>
          </w:p>
        </w:tc>
        <w:tc>
          <w:tcPr>
            <w:tcW w:w="425" w:type="dxa"/>
            <w:tcBorders>
              <w:top w:val="nil"/>
              <w:left w:val="single" w:sz="4" w:space="0" w:color="C0C0C0"/>
              <w:bottom w:val="single" w:sz="4" w:space="0" w:color="C0C0C0"/>
              <w:right w:val="single" w:sz="4" w:space="0" w:color="C0C0C0"/>
            </w:tcBorders>
            <w:shd w:val="clear" w:color="auto" w:fill="auto"/>
            <w:vAlign w:val="center"/>
            <w:hideMark/>
          </w:tcPr>
          <w:p w14:paraId="6C9C4E5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30" w:type="dxa"/>
            <w:tcBorders>
              <w:top w:val="nil"/>
              <w:left w:val="nil"/>
              <w:bottom w:val="single" w:sz="4" w:space="0" w:color="C0C0C0"/>
              <w:right w:val="single" w:sz="4" w:space="0" w:color="C0C0C0"/>
            </w:tcBorders>
            <w:shd w:val="clear" w:color="auto" w:fill="auto"/>
            <w:vAlign w:val="center"/>
            <w:hideMark/>
          </w:tcPr>
          <w:p w14:paraId="4376CD3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1,28   </w:t>
            </w:r>
          </w:p>
        </w:tc>
        <w:tc>
          <w:tcPr>
            <w:tcW w:w="420" w:type="dxa"/>
            <w:tcBorders>
              <w:top w:val="nil"/>
              <w:left w:val="nil"/>
              <w:bottom w:val="single" w:sz="4" w:space="0" w:color="C0C0C0"/>
              <w:right w:val="single" w:sz="4" w:space="0" w:color="C0C0C0"/>
            </w:tcBorders>
            <w:shd w:val="clear" w:color="auto" w:fill="auto"/>
            <w:vAlign w:val="center"/>
            <w:hideMark/>
          </w:tcPr>
          <w:p w14:paraId="3FAB1D2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0,64   </w:t>
            </w:r>
          </w:p>
        </w:tc>
        <w:tc>
          <w:tcPr>
            <w:tcW w:w="420" w:type="dxa"/>
            <w:tcBorders>
              <w:top w:val="nil"/>
              <w:left w:val="nil"/>
              <w:bottom w:val="single" w:sz="4" w:space="0" w:color="C0C0C0"/>
              <w:right w:val="single" w:sz="4" w:space="0" w:color="C0C0C0"/>
            </w:tcBorders>
            <w:shd w:val="clear" w:color="auto" w:fill="auto"/>
            <w:vAlign w:val="center"/>
            <w:hideMark/>
          </w:tcPr>
          <w:p w14:paraId="228961A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0,64   </w:t>
            </w:r>
          </w:p>
        </w:tc>
        <w:tc>
          <w:tcPr>
            <w:tcW w:w="843" w:type="dxa"/>
            <w:tcBorders>
              <w:top w:val="nil"/>
              <w:left w:val="nil"/>
              <w:bottom w:val="nil"/>
              <w:right w:val="nil"/>
            </w:tcBorders>
            <w:shd w:val="clear" w:color="auto" w:fill="auto"/>
            <w:vAlign w:val="center"/>
            <w:hideMark/>
          </w:tcPr>
          <w:p w14:paraId="0B73A494" w14:textId="77777777" w:rsidR="00372934" w:rsidRPr="00372934" w:rsidRDefault="00372934" w:rsidP="00372934">
            <w:pPr>
              <w:jc w:val="center"/>
              <w:rPr>
                <w:rFonts w:ascii="Tahoma" w:hAnsi="Tahoma" w:cs="Tahoma"/>
                <w:b/>
                <w:bCs/>
                <w:sz w:val="8"/>
                <w:szCs w:val="8"/>
              </w:rPr>
            </w:pPr>
          </w:p>
        </w:tc>
        <w:tc>
          <w:tcPr>
            <w:tcW w:w="420" w:type="dxa"/>
            <w:tcBorders>
              <w:top w:val="nil"/>
              <w:left w:val="single" w:sz="4" w:space="0" w:color="C0C0C0"/>
              <w:bottom w:val="single" w:sz="4" w:space="0" w:color="C0C0C0"/>
              <w:right w:val="single" w:sz="4" w:space="0" w:color="C0C0C0"/>
            </w:tcBorders>
            <w:shd w:val="clear" w:color="auto" w:fill="auto"/>
            <w:vAlign w:val="center"/>
            <w:hideMark/>
          </w:tcPr>
          <w:p w14:paraId="6E7D66A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5BD7166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1,33   </w:t>
            </w:r>
          </w:p>
        </w:tc>
        <w:tc>
          <w:tcPr>
            <w:tcW w:w="414" w:type="dxa"/>
            <w:tcBorders>
              <w:top w:val="nil"/>
              <w:left w:val="nil"/>
              <w:bottom w:val="single" w:sz="4" w:space="0" w:color="C0C0C0"/>
              <w:right w:val="single" w:sz="4" w:space="0" w:color="C0C0C0"/>
            </w:tcBorders>
            <w:shd w:val="clear" w:color="auto" w:fill="auto"/>
            <w:vAlign w:val="center"/>
            <w:hideMark/>
          </w:tcPr>
          <w:p w14:paraId="6583B7F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0,67   </w:t>
            </w:r>
          </w:p>
        </w:tc>
        <w:tc>
          <w:tcPr>
            <w:tcW w:w="414" w:type="dxa"/>
            <w:tcBorders>
              <w:top w:val="nil"/>
              <w:left w:val="nil"/>
              <w:bottom w:val="single" w:sz="4" w:space="0" w:color="C0C0C0"/>
              <w:right w:val="single" w:sz="4" w:space="0" w:color="C0C0C0"/>
            </w:tcBorders>
            <w:shd w:val="clear" w:color="auto" w:fill="auto"/>
            <w:vAlign w:val="center"/>
            <w:hideMark/>
          </w:tcPr>
          <w:p w14:paraId="0934BE25"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0,67   </w:t>
            </w:r>
          </w:p>
        </w:tc>
        <w:tc>
          <w:tcPr>
            <w:tcW w:w="859" w:type="dxa"/>
            <w:tcBorders>
              <w:top w:val="nil"/>
              <w:left w:val="nil"/>
              <w:bottom w:val="nil"/>
              <w:right w:val="nil"/>
            </w:tcBorders>
            <w:shd w:val="clear" w:color="auto" w:fill="auto"/>
            <w:vAlign w:val="center"/>
            <w:hideMark/>
          </w:tcPr>
          <w:p w14:paraId="476F5540" w14:textId="77777777" w:rsidR="00372934" w:rsidRPr="00372934" w:rsidRDefault="00372934" w:rsidP="00372934">
            <w:pPr>
              <w:jc w:val="center"/>
              <w:rPr>
                <w:rFonts w:ascii="Tahoma" w:hAnsi="Tahoma" w:cs="Tahoma"/>
                <w:b/>
                <w:bCs/>
                <w:sz w:val="8"/>
                <w:szCs w:val="8"/>
              </w:rPr>
            </w:pPr>
          </w:p>
        </w:tc>
      </w:tr>
      <w:tr w:rsidR="00372934" w:rsidRPr="00372934" w14:paraId="37D1EB26" w14:textId="77777777" w:rsidTr="00372934">
        <w:trPr>
          <w:trHeight w:val="225"/>
          <w:jc w:val="center"/>
        </w:trPr>
        <w:tc>
          <w:tcPr>
            <w:tcW w:w="68" w:type="dxa"/>
            <w:tcBorders>
              <w:top w:val="nil"/>
              <w:left w:val="nil"/>
              <w:bottom w:val="nil"/>
              <w:right w:val="nil"/>
            </w:tcBorders>
            <w:shd w:val="clear" w:color="auto" w:fill="auto"/>
            <w:vAlign w:val="center"/>
            <w:hideMark/>
          </w:tcPr>
          <w:p w14:paraId="7C5E548C"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49DE7865"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76BD8624" w14:textId="77777777" w:rsidR="00372934" w:rsidRPr="00372934" w:rsidRDefault="00372934" w:rsidP="00372934">
            <w:pPr>
              <w:rPr>
                <w:sz w:val="8"/>
                <w:szCs w:val="8"/>
              </w:rPr>
            </w:pPr>
          </w:p>
        </w:tc>
        <w:tc>
          <w:tcPr>
            <w:tcW w:w="1584" w:type="dxa"/>
            <w:tcBorders>
              <w:top w:val="nil"/>
              <w:left w:val="single" w:sz="4" w:space="0" w:color="C0C0C0"/>
              <w:bottom w:val="single" w:sz="4" w:space="0" w:color="C0C0C0"/>
              <w:right w:val="single" w:sz="4" w:space="0" w:color="C0C0C0"/>
            </w:tcBorders>
            <w:shd w:val="clear" w:color="000000" w:fill="B7DEE8"/>
            <w:vAlign w:val="center"/>
            <w:hideMark/>
          </w:tcPr>
          <w:p w14:paraId="5FD00FE8"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Расчетная предпринимательская прибыль</w:t>
            </w:r>
          </w:p>
        </w:tc>
        <w:tc>
          <w:tcPr>
            <w:tcW w:w="216" w:type="dxa"/>
            <w:tcBorders>
              <w:top w:val="nil"/>
              <w:left w:val="nil"/>
              <w:bottom w:val="single" w:sz="4" w:space="0" w:color="C0C0C0"/>
              <w:right w:val="single" w:sz="4" w:space="0" w:color="C0C0C0"/>
            </w:tcBorders>
            <w:shd w:val="clear" w:color="auto" w:fill="auto"/>
            <w:vAlign w:val="center"/>
            <w:hideMark/>
          </w:tcPr>
          <w:p w14:paraId="4BFF28CC"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auto" w:fill="auto"/>
            <w:vAlign w:val="center"/>
            <w:hideMark/>
          </w:tcPr>
          <w:p w14:paraId="16CCFB1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390" w:type="dxa"/>
            <w:tcBorders>
              <w:top w:val="nil"/>
              <w:left w:val="nil"/>
              <w:bottom w:val="single" w:sz="4" w:space="0" w:color="C0C0C0"/>
              <w:right w:val="single" w:sz="4" w:space="0" w:color="C0C0C0"/>
            </w:tcBorders>
            <w:shd w:val="clear" w:color="auto" w:fill="auto"/>
            <w:vAlign w:val="center"/>
            <w:hideMark/>
          </w:tcPr>
          <w:p w14:paraId="50C896A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353" w:type="dxa"/>
            <w:tcBorders>
              <w:top w:val="nil"/>
              <w:left w:val="nil"/>
              <w:bottom w:val="single" w:sz="4" w:space="0" w:color="C0C0C0"/>
              <w:right w:val="single" w:sz="4" w:space="0" w:color="C0C0C0"/>
            </w:tcBorders>
            <w:shd w:val="clear" w:color="auto" w:fill="auto"/>
            <w:vAlign w:val="center"/>
            <w:hideMark/>
          </w:tcPr>
          <w:p w14:paraId="3A48C94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04" w:type="dxa"/>
            <w:tcBorders>
              <w:top w:val="nil"/>
              <w:left w:val="nil"/>
              <w:bottom w:val="single" w:sz="4" w:space="0" w:color="C0C0C0"/>
              <w:right w:val="single" w:sz="4" w:space="0" w:color="C0C0C0"/>
            </w:tcBorders>
            <w:shd w:val="clear" w:color="auto" w:fill="auto"/>
            <w:vAlign w:val="center"/>
            <w:hideMark/>
          </w:tcPr>
          <w:p w14:paraId="155E9A9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279" w:type="dxa"/>
            <w:tcBorders>
              <w:top w:val="nil"/>
              <w:left w:val="nil"/>
              <w:bottom w:val="single" w:sz="4" w:space="0" w:color="C0C0C0"/>
              <w:right w:val="single" w:sz="4" w:space="0" w:color="C0C0C0"/>
            </w:tcBorders>
            <w:shd w:val="clear" w:color="auto" w:fill="auto"/>
            <w:vAlign w:val="center"/>
            <w:hideMark/>
          </w:tcPr>
          <w:p w14:paraId="695E2923"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279" w:type="dxa"/>
            <w:tcBorders>
              <w:top w:val="nil"/>
              <w:left w:val="nil"/>
              <w:bottom w:val="single" w:sz="4" w:space="0" w:color="C0C0C0"/>
              <w:right w:val="single" w:sz="4" w:space="0" w:color="C0C0C0"/>
            </w:tcBorders>
            <w:shd w:val="clear" w:color="auto" w:fill="auto"/>
            <w:vAlign w:val="center"/>
            <w:hideMark/>
          </w:tcPr>
          <w:p w14:paraId="5C5D1514"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50" w:type="dxa"/>
            <w:tcBorders>
              <w:top w:val="nil"/>
              <w:left w:val="nil"/>
              <w:bottom w:val="nil"/>
              <w:right w:val="nil"/>
            </w:tcBorders>
            <w:shd w:val="clear" w:color="auto" w:fill="auto"/>
            <w:vAlign w:val="center"/>
            <w:hideMark/>
          </w:tcPr>
          <w:p w14:paraId="79FE99A5" w14:textId="77777777" w:rsidR="00372934" w:rsidRPr="00372934" w:rsidRDefault="00372934" w:rsidP="00372934">
            <w:pPr>
              <w:jc w:val="center"/>
              <w:rPr>
                <w:rFonts w:ascii="Tahoma" w:hAnsi="Tahoma" w:cs="Tahoma"/>
                <w:b/>
                <w:bCs/>
                <w:sz w:val="8"/>
                <w:szCs w:val="8"/>
              </w:rPr>
            </w:pPr>
          </w:p>
        </w:tc>
        <w:tc>
          <w:tcPr>
            <w:tcW w:w="425" w:type="dxa"/>
            <w:tcBorders>
              <w:top w:val="nil"/>
              <w:left w:val="single" w:sz="4" w:space="0" w:color="C0C0C0"/>
              <w:bottom w:val="single" w:sz="4" w:space="0" w:color="C0C0C0"/>
              <w:right w:val="single" w:sz="4" w:space="0" w:color="C0C0C0"/>
            </w:tcBorders>
            <w:shd w:val="clear" w:color="auto" w:fill="auto"/>
            <w:vAlign w:val="center"/>
            <w:hideMark/>
          </w:tcPr>
          <w:p w14:paraId="37595909"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30" w:type="dxa"/>
            <w:tcBorders>
              <w:top w:val="nil"/>
              <w:left w:val="nil"/>
              <w:bottom w:val="single" w:sz="4" w:space="0" w:color="C0C0C0"/>
              <w:right w:val="single" w:sz="4" w:space="0" w:color="C0C0C0"/>
            </w:tcBorders>
            <w:shd w:val="clear" w:color="auto" w:fill="auto"/>
            <w:vAlign w:val="center"/>
            <w:hideMark/>
          </w:tcPr>
          <w:p w14:paraId="79B97F1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5C4E7B5D"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49DF7421"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843" w:type="dxa"/>
            <w:tcBorders>
              <w:top w:val="nil"/>
              <w:left w:val="nil"/>
              <w:bottom w:val="nil"/>
              <w:right w:val="nil"/>
            </w:tcBorders>
            <w:shd w:val="clear" w:color="auto" w:fill="auto"/>
            <w:vAlign w:val="center"/>
            <w:hideMark/>
          </w:tcPr>
          <w:p w14:paraId="1C76EB8F" w14:textId="77777777" w:rsidR="00372934" w:rsidRPr="00372934" w:rsidRDefault="00372934" w:rsidP="00372934">
            <w:pPr>
              <w:jc w:val="center"/>
              <w:rPr>
                <w:rFonts w:ascii="Tahoma" w:hAnsi="Tahoma" w:cs="Tahoma"/>
                <w:b/>
                <w:bCs/>
                <w:sz w:val="8"/>
                <w:szCs w:val="8"/>
              </w:rPr>
            </w:pPr>
          </w:p>
        </w:tc>
        <w:tc>
          <w:tcPr>
            <w:tcW w:w="420" w:type="dxa"/>
            <w:tcBorders>
              <w:top w:val="nil"/>
              <w:left w:val="single" w:sz="4" w:space="0" w:color="C0C0C0"/>
              <w:bottom w:val="single" w:sz="4" w:space="0" w:color="C0C0C0"/>
              <w:right w:val="single" w:sz="4" w:space="0" w:color="C0C0C0"/>
            </w:tcBorders>
            <w:shd w:val="clear" w:color="auto" w:fill="auto"/>
            <w:vAlign w:val="center"/>
            <w:hideMark/>
          </w:tcPr>
          <w:p w14:paraId="1937911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20" w:type="dxa"/>
            <w:tcBorders>
              <w:top w:val="nil"/>
              <w:left w:val="nil"/>
              <w:bottom w:val="single" w:sz="4" w:space="0" w:color="C0C0C0"/>
              <w:right w:val="single" w:sz="4" w:space="0" w:color="C0C0C0"/>
            </w:tcBorders>
            <w:shd w:val="clear" w:color="auto" w:fill="auto"/>
            <w:vAlign w:val="center"/>
            <w:hideMark/>
          </w:tcPr>
          <w:p w14:paraId="03C4CA9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14" w:type="dxa"/>
            <w:tcBorders>
              <w:top w:val="nil"/>
              <w:left w:val="nil"/>
              <w:bottom w:val="single" w:sz="4" w:space="0" w:color="C0C0C0"/>
              <w:right w:val="single" w:sz="4" w:space="0" w:color="C0C0C0"/>
            </w:tcBorders>
            <w:shd w:val="clear" w:color="auto" w:fill="auto"/>
            <w:vAlign w:val="center"/>
            <w:hideMark/>
          </w:tcPr>
          <w:p w14:paraId="2F9BAF2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414" w:type="dxa"/>
            <w:tcBorders>
              <w:top w:val="nil"/>
              <w:left w:val="nil"/>
              <w:bottom w:val="single" w:sz="4" w:space="0" w:color="C0C0C0"/>
              <w:right w:val="single" w:sz="4" w:space="0" w:color="C0C0C0"/>
            </w:tcBorders>
            <w:shd w:val="clear" w:color="auto" w:fill="auto"/>
            <w:vAlign w:val="center"/>
            <w:hideMark/>
          </w:tcPr>
          <w:p w14:paraId="029C72B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     </w:t>
            </w:r>
          </w:p>
        </w:tc>
        <w:tc>
          <w:tcPr>
            <w:tcW w:w="859" w:type="dxa"/>
            <w:tcBorders>
              <w:top w:val="nil"/>
              <w:left w:val="nil"/>
              <w:bottom w:val="nil"/>
              <w:right w:val="nil"/>
            </w:tcBorders>
            <w:shd w:val="clear" w:color="auto" w:fill="auto"/>
            <w:vAlign w:val="center"/>
            <w:hideMark/>
          </w:tcPr>
          <w:p w14:paraId="46EAC69A" w14:textId="77777777" w:rsidR="00372934" w:rsidRPr="00372934" w:rsidRDefault="00372934" w:rsidP="00372934">
            <w:pPr>
              <w:jc w:val="center"/>
              <w:rPr>
                <w:rFonts w:ascii="Tahoma" w:hAnsi="Tahoma" w:cs="Tahoma"/>
                <w:b/>
                <w:bCs/>
                <w:sz w:val="8"/>
                <w:szCs w:val="8"/>
              </w:rPr>
            </w:pPr>
          </w:p>
        </w:tc>
      </w:tr>
      <w:tr w:rsidR="00372934" w:rsidRPr="00372934" w14:paraId="67338088" w14:textId="77777777" w:rsidTr="00372934">
        <w:trPr>
          <w:trHeight w:val="225"/>
          <w:jc w:val="center"/>
        </w:trPr>
        <w:tc>
          <w:tcPr>
            <w:tcW w:w="68" w:type="dxa"/>
            <w:tcBorders>
              <w:top w:val="nil"/>
              <w:left w:val="nil"/>
              <w:bottom w:val="nil"/>
              <w:right w:val="nil"/>
            </w:tcBorders>
            <w:shd w:val="clear" w:color="auto" w:fill="auto"/>
            <w:vAlign w:val="center"/>
            <w:hideMark/>
          </w:tcPr>
          <w:p w14:paraId="0B36DC30" w14:textId="77777777" w:rsidR="00372934" w:rsidRPr="00372934" w:rsidRDefault="00372934" w:rsidP="00372934">
            <w:pPr>
              <w:rPr>
                <w:sz w:val="8"/>
                <w:szCs w:val="8"/>
              </w:rPr>
            </w:pPr>
          </w:p>
        </w:tc>
        <w:tc>
          <w:tcPr>
            <w:tcW w:w="57" w:type="dxa"/>
            <w:tcBorders>
              <w:top w:val="nil"/>
              <w:left w:val="nil"/>
              <w:bottom w:val="nil"/>
              <w:right w:val="nil"/>
            </w:tcBorders>
            <w:shd w:val="clear" w:color="auto" w:fill="auto"/>
            <w:vAlign w:val="center"/>
            <w:hideMark/>
          </w:tcPr>
          <w:p w14:paraId="52A9C693" w14:textId="77777777" w:rsidR="00372934" w:rsidRPr="00372934" w:rsidRDefault="00372934" w:rsidP="00372934">
            <w:pPr>
              <w:rPr>
                <w:sz w:val="8"/>
                <w:szCs w:val="8"/>
              </w:rPr>
            </w:pPr>
          </w:p>
        </w:tc>
        <w:tc>
          <w:tcPr>
            <w:tcW w:w="196" w:type="dxa"/>
            <w:tcBorders>
              <w:top w:val="nil"/>
              <w:left w:val="nil"/>
              <w:bottom w:val="nil"/>
              <w:right w:val="nil"/>
            </w:tcBorders>
            <w:shd w:val="clear" w:color="auto" w:fill="auto"/>
            <w:vAlign w:val="center"/>
            <w:hideMark/>
          </w:tcPr>
          <w:p w14:paraId="5633C487" w14:textId="77777777" w:rsidR="00372934" w:rsidRPr="00372934" w:rsidRDefault="00372934" w:rsidP="00372934">
            <w:pPr>
              <w:rPr>
                <w:sz w:val="8"/>
                <w:szCs w:val="8"/>
              </w:rPr>
            </w:pPr>
          </w:p>
        </w:tc>
        <w:tc>
          <w:tcPr>
            <w:tcW w:w="1584" w:type="dxa"/>
            <w:tcBorders>
              <w:top w:val="nil"/>
              <w:left w:val="single" w:sz="4" w:space="0" w:color="C0C0C0"/>
              <w:bottom w:val="single" w:sz="4" w:space="0" w:color="C0C0C0"/>
              <w:right w:val="single" w:sz="4" w:space="0" w:color="C0C0C0"/>
            </w:tcBorders>
            <w:shd w:val="clear" w:color="auto" w:fill="auto"/>
            <w:vAlign w:val="center"/>
            <w:hideMark/>
          </w:tcPr>
          <w:p w14:paraId="1B0741B1" w14:textId="77777777" w:rsidR="00372934" w:rsidRPr="00372934" w:rsidRDefault="00372934" w:rsidP="00372934">
            <w:pPr>
              <w:rPr>
                <w:rFonts w:ascii="Tahoma" w:hAnsi="Tahoma" w:cs="Tahoma"/>
                <w:b/>
                <w:bCs/>
                <w:sz w:val="8"/>
                <w:szCs w:val="8"/>
              </w:rPr>
            </w:pPr>
            <w:r w:rsidRPr="00372934">
              <w:rPr>
                <w:rFonts w:ascii="Tahoma" w:hAnsi="Tahoma" w:cs="Tahoma"/>
                <w:b/>
                <w:bCs/>
                <w:sz w:val="8"/>
                <w:szCs w:val="8"/>
              </w:rPr>
              <w:t>ВСЕГО:</w:t>
            </w:r>
          </w:p>
        </w:tc>
        <w:tc>
          <w:tcPr>
            <w:tcW w:w="216" w:type="dxa"/>
            <w:tcBorders>
              <w:top w:val="nil"/>
              <w:left w:val="nil"/>
              <w:bottom w:val="single" w:sz="4" w:space="0" w:color="C0C0C0"/>
              <w:right w:val="single" w:sz="4" w:space="0" w:color="C0C0C0"/>
            </w:tcBorders>
            <w:shd w:val="clear" w:color="auto" w:fill="auto"/>
            <w:vAlign w:val="center"/>
            <w:hideMark/>
          </w:tcPr>
          <w:p w14:paraId="006FE431" w14:textId="77777777" w:rsidR="00372934" w:rsidRPr="00372934" w:rsidRDefault="00372934" w:rsidP="00372934">
            <w:pPr>
              <w:jc w:val="center"/>
              <w:rPr>
                <w:rFonts w:ascii="Tahoma" w:hAnsi="Tahoma" w:cs="Tahoma"/>
                <w:b/>
                <w:bCs/>
                <w:sz w:val="8"/>
                <w:szCs w:val="8"/>
              </w:rPr>
            </w:pPr>
            <w:proofErr w:type="spellStart"/>
            <w:r w:rsidRPr="00372934">
              <w:rPr>
                <w:rFonts w:ascii="Tahoma" w:hAnsi="Tahoma" w:cs="Tahoma"/>
                <w:b/>
                <w:bCs/>
                <w:sz w:val="8"/>
                <w:szCs w:val="8"/>
              </w:rPr>
              <w:t>тыс</w:t>
            </w:r>
            <w:proofErr w:type="spellEnd"/>
            <w:r w:rsidRPr="00372934">
              <w:rPr>
                <w:rFonts w:ascii="Tahoma" w:hAnsi="Tahoma" w:cs="Tahoma"/>
                <w:b/>
                <w:bCs/>
                <w:sz w:val="8"/>
                <w:szCs w:val="8"/>
              </w:rPr>
              <w:t xml:space="preserve"> </w:t>
            </w:r>
            <w:proofErr w:type="spellStart"/>
            <w:r w:rsidRPr="00372934">
              <w:rPr>
                <w:rFonts w:ascii="Tahoma" w:hAnsi="Tahoma" w:cs="Tahoma"/>
                <w:b/>
                <w:bCs/>
                <w:sz w:val="8"/>
                <w:szCs w:val="8"/>
              </w:rPr>
              <w:t>руб</w:t>
            </w:r>
            <w:proofErr w:type="spellEnd"/>
          </w:p>
        </w:tc>
        <w:tc>
          <w:tcPr>
            <w:tcW w:w="348" w:type="dxa"/>
            <w:tcBorders>
              <w:top w:val="nil"/>
              <w:left w:val="nil"/>
              <w:bottom w:val="single" w:sz="4" w:space="0" w:color="C0C0C0"/>
              <w:right w:val="single" w:sz="4" w:space="0" w:color="C0C0C0"/>
            </w:tcBorders>
            <w:shd w:val="clear" w:color="auto" w:fill="auto"/>
            <w:vAlign w:val="center"/>
            <w:hideMark/>
          </w:tcPr>
          <w:p w14:paraId="5F91EAD0"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295,73   </w:t>
            </w:r>
          </w:p>
        </w:tc>
        <w:tc>
          <w:tcPr>
            <w:tcW w:w="390" w:type="dxa"/>
            <w:tcBorders>
              <w:top w:val="nil"/>
              <w:left w:val="nil"/>
              <w:bottom w:val="single" w:sz="4" w:space="0" w:color="C0C0C0"/>
              <w:right w:val="single" w:sz="4" w:space="0" w:color="C0C0C0"/>
            </w:tcBorders>
            <w:shd w:val="clear" w:color="auto" w:fill="auto"/>
            <w:vAlign w:val="center"/>
            <w:hideMark/>
          </w:tcPr>
          <w:p w14:paraId="7BEA248C"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3 935,69   </w:t>
            </w:r>
          </w:p>
        </w:tc>
        <w:tc>
          <w:tcPr>
            <w:tcW w:w="353" w:type="dxa"/>
            <w:tcBorders>
              <w:top w:val="nil"/>
              <w:left w:val="nil"/>
              <w:bottom w:val="single" w:sz="4" w:space="0" w:color="C0C0C0"/>
              <w:right w:val="single" w:sz="4" w:space="0" w:color="C0C0C0"/>
            </w:tcBorders>
            <w:shd w:val="clear" w:color="auto" w:fill="auto"/>
            <w:vAlign w:val="center"/>
            <w:hideMark/>
          </w:tcPr>
          <w:p w14:paraId="6089053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6 297,86   </w:t>
            </w:r>
          </w:p>
        </w:tc>
        <w:tc>
          <w:tcPr>
            <w:tcW w:w="404" w:type="dxa"/>
            <w:tcBorders>
              <w:top w:val="nil"/>
              <w:left w:val="nil"/>
              <w:bottom w:val="single" w:sz="4" w:space="0" w:color="C0C0C0"/>
              <w:right w:val="single" w:sz="4" w:space="0" w:color="C0C0C0"/>
            </w:tcBorders>
            <w:shd w:val="clear" w:color="auto" w:fill="auto"/>
            <w:vAlign w:val="center"/>
            <w:hideMark/>
          </w:tcPr>
          <w:p w14:paraId="039B1B6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4 450,38   </w:t>
            </w:r>
          </w:p>
        </w:tc>
        <w:tc>
          <w:tcPr>
            <w:tcW w:w="279" w:type="dxa"/>
            <w:tcBorders>
              <w:top w:val="nil"/>
              <w:left w:val="nil"/>
              <w:bottom w:val="single" w:sz="4" w:space="0" w:color="C0C0C0"/>
              <w:right w:val="single" w:sz="4" w:space="0" w:color="C0C0C0"/>
            </w:tcBorders>
            <w:shd w:val="clear" w:color="auto" w:fill="auto"/>
            <w:vAlign w:val="center"/>
            <w:hideMark/>
          </w:tcPr>
          <w:p w14:paraId="707800C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2 073,64   </w:t>
            </w:r>
          </w:p>
        </w:tc>
        <w:tc>
          <w:tcPr>
            <w:tcW w:w="279" w:type="dxa"/>
            <w:tcBorders>
              <w:top w:val="nil"/>
              <w:left w:val="nil"/>
              <w:bottom w:val="single" w:sz="4" w:space="0" w:color="C0C0C0"/>
              <w:right w:val="single" w:sz="4" w:space="0" w:color="C0C0C0"/>
            </w:tcBorders>
            <w:shd w:val="clear" w:color="auto" w:fill="auto"/>
            <w:vAlign w:val="center"/>
            <w:hideMark/>
          </w:tcPr>
          <w:p w14:paraId="46C1FC5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2 376,74   </w:t>
            </w:r>
          </w:p>
        </w:tc>
        <w:tc>
          <w:tcPr>
            <w:tcW w:w="450" w:type="dxa"/>
            <w:tcBorders>
              <w:top w:val="nil"/>
              <w:left w:val="nil"/>
              <w:bottom w:val="nil"/>
              <w:right w:val="nil"/>
            </w:tcBorders>
            <w:shd w:val="clear" w:color="auto" w:fill="auto"/>
            <w:vAlign w:val="center"/>
            <w:hideMark/>
          </w:tcPr>
          <w:p w14:paraId="1AFAD580" w14:textId="77777777" w:rsidR="00372934" w:rsidRPr="00372934" w:rsidRDefault="00372934" w:rsidP="00372934">
            <w:pPr>
              <w:jc w:val="center"/>
              <w:rPr>
                <w:rFonts w:ascii="Tahoma" w:hAnsi="Tahoma" w:cs="Tahoma"/>
                <w:b/>
                <w:bCs/>
                <w:sz w:val="8"/>
                <w:szCs w:val="8"/>
              </w:rPr>
            </w:pPr>
          </w:p>
        </w:tc>
        <w:tc>
          <w:tcPr>
            <w:tcW w:w="425" w:type="dxa"/>
            <w:tcBorders>
              <w:top w:val="nil"/>
              <w:left w:val="single" w:sz="4" w:space="0" w:color="C0C0C0"/>
              <w:bottom w:val="single" w:sz="4" w:space="0" w:color="C0C0C0"/>
              <w:right w:val="single" w:sz="4" w:space="0" w:color="C0C0C0"/>
            </w:tcBorders>
            <w:shd w:val="clear" w:color="auto" w:fill="auto"/>
            <w:vAlign w:val="center"/>
            <w:hideMark/>
          </w:tcPr>
          <w:p w14:paraId="23DD49F2"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6 441,44   </w:t>
            </w:r>
          </w:p>
        </w:tc>
        <w:tc>
          <w:tcPr>
            <w:tcW w:w="430" w:type="dxa"/>
            <w:tcBorders>
              <w:top w:val="nil"/>
              <w:left w:val="nil"/>
              <w:bottom w:val="single" w:sz="4" w:space="0" w:color="C0C0C0"/>
              <w:right w:val="single" w:sz="4" w:space="0" w:color="C0C0C0"/>
            </w:tcBorders>
            <w:shd w:val="clear" w:color="auto" w:fill="auto"/>
            <w:vAlign w:val="center"/>
            <w:hideMark/>
          </w:tcPr>
          <w:p w14:paraId="7B6A9676"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4 578,38   </w:t>
            </w:r>
          </w:p>
        </w:tc>
        <w:tc>
          <w:tcPr>
            <w:tcW w:w="420" w:type="dxa"/>
            <w:tcBorders>
              <w:top w:val="nil"/>
              <w:left w:val="nil"/>
              <w:bottom w:val="single" w:sz="4" w:space="0" w:color="C0C0C0"/>
              <w:right w:val="single" w:sz="4" w:space="0" w:color="C0C0C0"/>
            </w:tcBorders>
            <w:shd w:val="clear" w:color="auto" w:fill="auto"/>
            <w:vAlign w:val="center"/>
            <w:hideMark/>
          </w:tcPr>
          <w:p w14:paraId="431B2CF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2 289,19   </w:t>
            </w:r>
          </w:p>
        </w:tc>
        <w:tc>
          <w:tcPr>
            <w:tcW w:w="420" w:type="dxa"/>
            <w:tcBorders>
              <w:top w:val="nil"/>
              <w:left w:val="nil"/>
              <w:bottom w:val="single" w:sz="4" w:space="0" w:color="C0C0C0"/>
              <w:right w:val="single" w:sz="4" w:space="0" w:color="C0C0C0"/>
            </w:tcBorders>
            <w:shd w:val="clear" w:color="auto" w:fill="auto"/>
            <w:vAlign w:val="center"/>
            <w:hideMark/>
          </w:tcPr>
          <w:p w14:paraId="0499FD7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2 289,19   </w:t>
            </w:r>
          </w:p>
        </w:tc>
        <w:tc>
          <w:tcPr>
            <w:tcW w:w="843" w:type="dxa"/>
            <w:tcBorders>
              <w:top w:val="nil"/>
              <w:left w:val="nil"/>
              <w:bottom w:val="nil"/>
              <w:right w:val="nil"/>
            </w:tcBorders>
            <w:shd w:val="clear" w:color="auto" w:fill="auto"/>
            <w:vAlign w:val="center"/>
            <w:hideMark/>
          </w:tcPr>
          <w:p w14:paraId="229E8FDC" w14:textId="77777777" w:rsidR="00372934" w:rsidRPr="00372934" w:rsidRDefault="00372934" w:rsidP="00372934">
            <w:pPr>
              <w:jc w:val="center"/>
              <w:rPr>
                <w:rFonts w:ascii="Tahoma" w:hAnsi="Tahoma" w:cs="Tahoma"/>
                <w:b/>
                <w:bCs/>
                <w:sz w:val="8"/>
                <w:szCs w:val="8"/>
              </w:rPr>
            </w:pPr>
          </w:p>
        </w:tc>
        <w:tc>
          <w:tcPr>
            <w:tcW w:w="420" w:type="dxa"/>
            <w:tcBorders>
              <w:top w:val="nil"/>
              <w:left w:val="single" w:sz="4" w:space="0" w:color="C0C0C0"/>
              <w:bottom w:val="single" w:sz="4" w:space="0" w:color="C0C0C0"/>
              <w:right w:val="single" w:sz="4" w:space="0" w:color="C0C0C0"/>
            </w:tcBorders>
            <w:shd w:val="clear" w:color="auto" w:fill="auto"/>
            <w:vAlign w:val="center"/>
            <w:hideMark/>
          </w:tcPr>
          <w:p w14:paraId="3801B088"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6 681,67   </w:t>
            </w:r>
          </w:p>
        </w:tc>
        <w:tc>
          <w:tcPr>
            <w:tcW w:w="420" w:type="dxa"/>
            <w:tcBorders>
              <w:top w:val="nil"/>
              <w:left w:val="nil"/>
              <w:bottom w:val="single" w:sz="4" w:space="0" w:color="C0C0C0"/>
              <w:right w:val="single" w:sz="4" w:space="0" w:color="C0C0C0"/>
            </w:tcBorders>
            <w:shd w:val="clear" w:color="auto" w:fill="auto"/>
            <w:vAlign w:val="center"/>
            <w:hideMark/>
          </w:tcPr>
          <w:p w14:paraId="33DE216E"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4 719,05   </w:t>
            </w:r>
          </w:p>
        </w:tc>
        <w:tc>
          <w:tcPr>
            <w:tcW w:w="414" w:type="dxa"/>
            <w:tcBorders>
              <w:top w:val="nil"/>
              <w:left w:val="nil"/>
              <w:bottom w:val="single" w:sz="4" w:space="0" w:color="C0C0C0"/>
              <w:right w:val="single" w:sz="4" w:space="0" w:color="C0C0C0"/>
            </w:tcBorders>
            <w:shd w:val="clear" w:color="auto" w:fill="auto"/>
            <w:vAlign w:val="center"/>
            <w:hideMark/>
          </w:tcPr>
          <w:p w14:paraId="6BB5527F"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2 289,19   </w:t>
            </w:r>
          </w:p>
        </w:tc>
        <w:tc>
          <w:tcPr>
            <w:tcW w:w="414" w:type="dxa"/>
            <w:tcBorders>
              <w:top w:val="nil"/>
              <w:left w:val="nil"/>
              <w:bottom w:val="single" w:sz="4" w:space="0" w:color="C0C0C0"/>
              <w:right w:val="single" w:sz="4" w:space="0" w:color="C0C0C0"/>
            </w:tcBorders>
            <w:shd w:val="clear" w:color="auto" w:fill="auto"/>
            <w:vAlign w:val="center"/>
            <w:hideMark/>
          </w:tcPr>
          <w:p w14:paraId="262AD4AA" w14:textId="77777777" w:rsidR="00372934" w:rsidRPr="00372934" w:rsidRDefault="00372934" w:rsidP="00372934">
            <w:pPr>
              <w:jc w:val="center"/>
              <w:rPr>
                <w:rFonts w:ascii="Tahoma" w:hAnsi="Tahoma" w:cs="Tahoma"/>
                <w:b/>
                <w:bCs/>
                <w:sz w:val="8"/>
                <w:szCs w:val="8"/>
              </w:rPr>
            </w:pPr>
            <w:r w:rsidRPr="00372934">
              <w:rPr>
                <w:rFonts w:ascii="Tahoma" w:hAnsi="Tahoma" w:cs="Tahoma"/>
                <w:b/>
                <w:bCs/>
                <w:sz w:val="8"/>
                <w:szCs w:val="8"/>
              </w:rPr>
              <w:t xml:space="preserve">       2 429,86   </w:t>
            </w:r>
          </w:p>
        </w:tc>
        <w:tc>
          <w:tcPr>
            <w:tcW w:w="859" w:type="dxa"/>
            <w:tcBorders>
              <w:top w:val="nil"/>
              <w:left w:val="nil"/>
              <w:bottom w:val="nil"/>
              <w:right w:val="nil"/>
            </w:tcBorders>
            <w:shd w:val="clear" w:color="auto" w:fill="auto"/>
            <w:vAlign w:val="center"/>
            <w:hideMark/>
          </w:tcPr>
          <w:p w14:paraId="542D416B" w14:textId="77777777" w:rsidR="00372934" w:rsidRPr="00372934" w:rsidRDefault="00372934" w:rsidP="00372934">
            <w:pPr>
              <w:jc w:val="center"/>
              <w:rPr>
                <w:rFonts w:ascii="Tahoma" w:hAnsi="Tahoma" w:cs="Tahoma"/>
                <w:b/>
                <w:bCs/>
                <w:sz w:val="8"/>
                <w:szCs w:val="8"/>
              </w:rPr>
            </w:pPr>
          </w:p>
        </w:tc>
      </w:tr>
    </w:tbl>
    <w:p w14:paraId="00FF8449" w14:textId="77777777" w:rsidR="00372934" w:rsidRDefault="00372934" w:rsidP="00372934"/>
    <w:p w14:paraId="5C0E3A54" w14:textId="77777777" w:rsidR="00372934" w:rsidRDefault="00372934" w:rsidP="00372934"/>
    <w:p w14:paraId="4B011A88" w14:textId="65828AA8" w:rsidR="00372934" w:rsidRDefault="00372934" w:rsidP="00372934">
      <w:pPr>
        <w:sectPr w:rsidR="00372934" w:rsidSect="00372934">
          <w:pgSz w:w="16838" w:h="11906" w:orient="landscape"/>
          <w:pgMar w:top="1134" w:right="709" w:bottom="284" w:left="851" w:header="720" w:footer="720" w:gutter="0"/>
          <w:cols w:space="720"/>
          <w:titlePg/>
          <w:docGrid w:linePitch="326"/>
        </w:sectPr>
      </w:pPr>
    </w:p>
    <w:p w14:paraId="171FA90A" w14:textId="6B30D24F" w:rsidR="00F45D2F" w:rsidRDefault="00F45D2F" w:rsidP="00F45D2F">
      <w:pPr>
        <w:ind w:firstLine="5245"/>
      </w:pPr>
      <w:r>
        <w:t>Приложение № 10 к протоколу № 92</w:t>
      </w:r>
    </w:p>
    <w:p w14:paraId="34A4B3E8" w14:textId="77777777" w:rsidR="00F45D2F" w:rsidRDefault="00F45D2F" w:rsidP="00F45D2F">
      <w:pPr>
        <w:ind w:firstLine="5245"/>
      </w:pPr>
      <w:r>
        <w:t>заседания Правления региональной</w:t>
      </w:r>
    </w:p>
    <w:p w14:paraId="2D96ABDE" w14:textId="77777777" w:rsidR="00F45D2F" w:rsidRDefault="00F45D2F" w:rsidP="00F45D2F">
      <w:pPr>
        <w:ind w:firstLine="5245"/>
      </w:pPr>
      <w:r>
        <w:t>энергетической комиссии</w:t>
      </w:r>
    </w:p>
    <w:p w14:paraId="084C1C4C" w14:textId="77777777" w:rsidR="00F45D2F" w:rsidRDefault="00F45D2F" w:rsidP="00F45D2F">
      <w:pPr>
        <w:ind w:firstLine="5245"/>
      </w:pPr>
      <w:r>
        <w:t>Кемеровской области от 12.12.2019</w:t>
      </w:r>
    </w:p>
    <w:p w14:paraId="2CB2F3DC" w14:textId="77777777" w:rsidR="00372934" w:rsidRPr="00372934" w:rsidRDefault="00372934" w:rsidP="00372934">
      <w:pPr>
        <w:tabs>
          <w:tab w:val="left" w:pos="0"/>
          <w:tab w:val="left" w:pos="3052"/>
        </w:tabs>
        <w:ind w:left="3544"/>
        <w:rPr>
          <w:lang w:eastAsia="en-US"/>
        </w:rPr>
      </w:pPr>
    </w:p>
    <w:p w14:paraId="6842134A" w14:textId="77777777" w:rsidR="00372934" w:rsidRPr="00372934" w:rsidRDefault="00372934" w:rsidP="00372934">
      <w:pPr>
        <w:jc w:val="center"/>
        <w:rPr>
          <w:b/>
          <w:sz w:val="28"/>
          <w:szCs w:val="28"/>
          <w:lang w:eastAsia="en-US"/>
        </w:rPr>
      </w:pPr>
      <w:proofErr w:type="spellStart"/>
      <w:r w:rsidRPr="00372934">
        <w:rPr>
          <w:b/>
          <w:sz w:val="28"/>
          <w:szCs w:val="28"/>
          <w:lang w:eastAsia="en-US"/>
        </w:rPr>
        <w:t>Одноставочные</w:t>
      </w:r>
      <w:proofErr w:type="spellEnd"/>
      <w:r w:rsidRPr="00372934">
        <w:rPr>
          <w:b/>
          <w:sz w:val="28"/>
          <w:szCs w:val="28"/>
          <w:lang w:eastAsia="en-US"/>
        </w:rPr>
        <w:t xml:space="preserve"> тарифы на питьевую воду, водоотведение </w:t>
      </w:r>
    </w:p>
    <w:p w14:paraId="49EAEBF4" w14:textId="77777777" w:rsidR="00372934" w:rsidRPr="00372934" w:rsidRDefault="00372934" w:rsidP="00372934">
      <w:pPr>
        <w:jc w:val="center"/>
        <w:rPr>
          <w:b/>
          <w:bCs/>
          <w:sz w:val="28"/>
          <w:szCs w:val="28"/>
          <w:lang w:eastAsia="en-US"/>
        </w:rPr>
      </w:pPr>
      <w:r w:rsidRPr="00372934">
        <w:rPr>
          <w:b/>
          <w:bCs/>
          <w:sz w:val="28"/>
          <w:szCs w:val="28"/>
          <w:lang w:eastAsia="en-US"/>
        </w:rPr>
        <w:t>МУП «</w:t>
      </w:r>
      <w:proofErr w:type="spellStart"/>
      <w:r w:rsidRPr="00372934">
        <w:rPr>
          <w:b/>
          <w:sz w:val="28"/>
          <w:szCs w:val="28"/>
          <w:lang w:eastAsia="en-US"/>
        </w:rPr>
        <w:t>Яйская</w:t>
      </w:r>
      <w:proofErr w:type="spellEnd"/>
      <w:r w:rsidRPr="00372934">
        <w:rPr>
          <w:b/>
          <w:sz w:val="28"/>
          <w:szCs w:val="28"/>
          <w:lang w:eastAsia="en-US"/>
        </w:rPr>
        <w:t xml:space="preserve"> теплоснабжающая организация» </w:t>
      </w:r>
      <w:proofErr w:type="spellStart"/>
      <w:r w:rsidRPr="00372934">
        <w:rPr>
          <w:b/>
          <w:sz w:val="28"/>
          <w:szCs w:val="28"/>
          <w:lang w:eastAsia="en-US"/>
        </w:rPr>
        <w:t>Яйского</w:t>
      </w:r>
      <w:proofErr w:type="spellEnd"/>
      <w:r w:rsidRPr="00372934">
        <w:rPr>
          <w:b/>
          <w:sz w:val="28"/>
          <w:szCs w:val="28"/>
          <w:lang w:eastAsia="en-US"/>
        </w:rPr>
        <w:t xml:space="preserve"> городского поселения </w:t>
      </w:r>
      <w:r w:rsidRPr="00372934">
        <w:rPr>
          <w:b/>
          <w:bCs/>
          <w:sz w:val="28"/>
          <w:szCs w:val="28"/>
          <w:lang w:eastAsia="en-US"/>
        </w:rPr>
        <w:t>(</w:t>
      </w:r>
      <w:proofErr w:type="spellStart"/>
      <w:r w:rsidRPr="00372934">
        <w:rPr>
          <w:b/>
          <w:bCs/>
          <w:sz w:val="28"/>
          <w:szCs w:val="28"/>
          <w:lang w:eastAsia="en-US"/>
        </w:rPr>
        <w:t>Яйский</w:t>
      </w:r>
      <w:proofErr w:type="spellEnd"/>
      <w:r w:rsidRPr="00372934">
        <w:rPr>
          <w:b/>
          <w:bCs/>
          <w:sz w:val="28"/>
          <w:szCs w:val="28"/>
          <w:lang w:eastAsia="en-US"/>
        </w:rPr>
        <w:t xml:space="preserve"> муниципальный округ)</w:t>
      </w:r>
    </w:p>
    <w:p w14:paraId="546AC2F6" w14:textId="77777777" w:rsidR="00372934" w:rsidRPr="00372934" w:rsidRDefault="00372934" w:rsidP="00372934">
      <w:pPr>
        <w:jc w:val="center"/>
        <w:rPr>
          <w:b/>
          <w:sz w:val="28"/>
          <w:szCs w:val="28"/>
          <w:lang w:eastAsia="en-US"/>
        </w:rPr>
      </w:pPr>
      <w:r w:rsidRPr="00372934">
        <w:rPr>
          <w:b/>
          <w:sz w:val="28"/>
          <w:szCs w:val="28"/>
          <w:lang w:eastAsia="en-US"/>
        </w:rPr>
        <w:t>на период с 01.01.2020 по 31.12.2022</w:t>
      </w:r>
    </w:p>
    <w:p w14:paraId="1EC6309C" w14:textId="77777777" w:rsidR="00372934" w:rsidRPr="00372934" w:rsidRDefault="00372934" w:rsidP="00372934">
      <w:pPr>
        <w:jc w:val="center"/>
        <w:rPr>
          <w:b/>
          <w:sz w:val="28"/>
          <w:szCs w:val="28"/>
          <w:lang w:eastAsia="en-US"/>
        </w:rPr>
      </w:pPr>
    </w:p>
    <w:p w14:paraId="344390F6" w14:textId="77777777" w:rsidR="00372934" w:rsidRPr="00372934" w:rsidRDefault="00372934" w:rsidP="00372934">
      <w:pPr>
        <w:jc w:val="center"/>
        <w:rPr>
          <w:b/>
          <w:sz w:val="28"/>
          <w:szCs w:val="28"/>
          <w:lang w:eastAsia="en-US"/>
        </w:rPr>
      </w:pPr>
    </w:p>
    <w:tbl>
      <w:tblPr>
        <w:tblW w:w="10480" w:type="dxa"/>
        <w:jc w:val="center"/>
        <w:tblLayout w:type="fixed"/>
        <w:tblLook w:val="04A0" w:firstRow="1" w:lastRow="0" w:firstColumn="1" w:lastColumn="0" w:noHBand="0" w:noVBand="1"/>
      </w:tblPr>
      <w:tblGrid>
        <w:gridCol w:w="679"/>
        <w:gridCol w:w="2178"/>
        <w:gridCol w:w="1225"/>
        <w:gridCol w:w="1360"/>
        <w:gridCol w:w="1225"/>
        <w:gridCol w:w="1225"/>
        <w:gridCol w:w="1225"/>
        <w:gridCol w:w="1363"/>
      </w:tblGrid>
      <w:tr w:rsidR="00372934" w:rsidRPr="00372934" w14:paraId="0ACE57D3" w14:textId="77777777" w:rsidTr="00372934">
        <w:trPr>
          <w:trHeight w:val="506"/>
          <w:jc w:val="center"/>
        </w:trPr>
        <w:tc>
          <w:tcPr>
            <w:tcW w:w="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1D015D" w14:textId="77777777" w:rsidR="00372934" w:rsidRPr="00372934" w:rsidRDefault="00372934" w:rsidP="00372934">
            <w:pPr>
              <w:jc w:val="center"/>
              <w:rPr>
                <w:sz w:val="28"/>
                <w:szCs w:val="28"/>
              </w:rPr>
            </w:pPr>
            <w:r w:rsidRPr="00372934">
              <w:rPr>
                <w:sz w:val="28"/>
                <w:szCs w:val="28"/>
              </w:rPr>
              <w:t>№ п/п</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CA1804" w14:textId="77777777" w:rsidR="00372934" w:rsidRPr="00372934" w:rsidRDefault="00372934" w:rsidP="00372934">
            <w:pPr>
              <w:jc w:val="center"/>
              <w:rPr>
                <w:sz w:val="28"/>
                <w:szCs w:val="28"/>
              </w:rPr>
            </w:pPr>
            <w:r w:rsidRPr="00372934">
              <w:rPr>
                <w:sz w:val="28"/>
                <w:szCs w:val="28"/>
              </w:rPr>
              <w:t>Наименование услуг, потребителей</w:t>
            </w:r>
          </w:p>
        </w:tc>
        <w:tc>
          <w:tcPr>
            <w:tcW w:w="7621" w:type="dxa"/>
            <w:gridSpan w:val="6"/>
            <w:tcBorders>
              <w:top w:val="single" w:sz="4" w:space="0" w:color="auto"/>
              <w:left w:val="nil"/>
              <w:bottom w:val="single" w:sz="4" w:space="0" w:color="auto"/>
              <w:right w:val="single" w:sz="4" w:space="0" w:color="auto"/>
            </w:tcBorders>
            <w:shd w:val="clear" w:color="000000" w:fill="FFFFFF"/>
            <w:vAlign w:val="center"/>
            <w:hideMark/>
          </w:tcPr>
          <w:p w14:paraId="02081305" w14:textId="77777777" w:rsidR="00372934" w:rsidRPr="00372934" w:rsidRDefault="00372934" w:rsidP="00372934">
            <w:pPr>
              <w:jc w:val="center"/>
              <w:rPr>
                <w:sz w:val="28"/>
                <w:szCs w:val="28"/>
              </w:rPr>
            </w:pPr>
            <w:r w:rsidRPr="00372934">
              <w:rPr>
                <w:sz w:val="28"/>
                <w:szCs w:val="28"/>
              </w:rPr>
              <w:t>Тариф, руб./м</w:t>
            </w:r>
            <w:r w:rsidRPr="00372934">
              <w:rPr>
                <w:sz w:val="28"/>
                <w:szCs w:val="28"/>
                <w:vertAlign w:val="superscript"/>
              </w:rPr>
              <w:t>3</w:t>
            </w:r>
          </w:p>
        </w:tc>
      </w:tr>
      <w:tr w:rsidR="00372934" w:rsidRPr="00372934" w14:paraId="4C3BEECE" w14:textId="77777777" w:rsidTr="00372934">
        <w:trPr>
          <w:trHeight w:val="412"/>
          <w:jc w:val="center"/>
        </w:trPr>
        <w:tc>
          <w:tcPr>
            <w:tcW w:w="679" w:type="dxa"/>
            <w:vMerge/>
            <w:tcBorders>
              <w:top w:val="single" w:sz="4" w:space="0" w:color="auto"/>
              <w:left w:val="single" w:sz="4" w:space="0" w:color="auto"/>
              <w:bottom w:val="single" w:sz="4" w:space="0" w:color="auto"/>
              <w:right w:val="single" w:sz="4" w:space="0" w:color="auto"/>
            </w:tcBorders>
            <w:vAlign w:val="center"/>
          </w:tcPr>
          <w:p w14:paraId="290BE531" w14:textId="77777777" w:rsidR="00372934" w:rsidRPr="00372934" w:rsidRDefault="00372934" w:rsidP="00372934">
            <w:pPr>
              <w:rPr>
                <w:sz w:val="28"/>
                <w:szCs w:val="28"/>
              </w:rPr>
            </w:pPr>
          </w:p>
        </w:tc>
        <w:tc>
          <w:tcPr>
            <w:tcW w:w="2178" w:type="dxa"/>
            <w:vMerge/>
            <w:tcBorders>
              <w:top w:val="single" w:sz="4" w:space="0" w:color="auto"/>
              <w:left w:val="single" w:sz="4" w:space="0" w:color="auto"/>
              <w:bottom w:val="single" w:sz="4" w:space="0" w:color="auto"/>
              <w:right w:val="single" w:sz="4" w:space="0" w:color="auto"/>
            </w:tcBorders>
            <w:vAlign w:val="center"/>
          </w:tcPr>
          <w:p w14:paraId="4864415D" w14:textId="77777777" w:rsidR="00372934" w:rsidRPr="00372934" w:rsidRDefault="00372934" w:rsidP="00372934">
            <w:pPr>
              <w:rPr>
                <w:sz w:val="28"/>
                <w:szCs w:val="28"/>
              </w:rPr>
            </w:pPr>
          </w:p>
        </w:tc>
        <w:tc>
          <w:tcPr>
            <w:tcW w:w="2585" w:type="dxa"/>
            <w:gridSpan w:val="2"/>
            <w:tcBorders>
              <w:top w:val="nil"/>
              <w:left w:val="nil"/>
              <w:bottom w:val="single" w:sz="4" w:space="0" w:color="auto"/>
              <w:right w:val="single" w:sz="4" w:space="0" w:color="auto"/>
            </w:tcBorders>
            <w:shd w:val="clear" w:color="000000" w:fill="FFFFFF"/>
            <w:vAlign w:val="center"/>
          </w:tcPr>
          <w:p w14:paraId="492C5CB2" w14:textId="77777777" w:rsidR="00372934" w:rsidRPr="00372934" w:rsidRDefault="00372934" w:rsidP="00372934">
            <w:pPr>
              <w:jc w:val="center"/>
              <w:rPr>
                <w:sz w:val="28"/>
                <w:szCs w:val="28"/>
              </w:rPr>
            </w:pPr>
            <w:r w:rsidRPr="00372934">
              <w:rPr>
                <w:sz w:val="28"/>
                <w:szCs w:val="28"/>
              </w:rPr>
              <w:t>2020 год</w:t>
            </w:r>
          </w:p>
        </w:tc>
        <w:tc>
          <w:tcPr>
            <w:tcW w:w="2450" w:type="dxa"/>
            <w:gridSpan w:val="2"/>
            <w:tcBorders>
              <w:top w:val="nil"/>
              <w:left w:val="nil"/>
              <w:bottom w:val="single" w:sz="4" w:space="0" w:color="auto"/>
              <w:right w:val="single" w:sz="4" w:space="0" w:color="auto"/>
            </w:tcBorders>
            <w:shd w:val="clear" w:color="000000" w:fill="FFFFFF"/>
            <w:vAlign w:val="center"/>
          </w:tcPr>
          <w:p w14:paraId="45ECFAF8" w14:textId="77777777" w:rsidR="00372934" w:rsidRPr="00372934" w:rsidRDefault="00372934" w:rsidP="00372934">
            <w:pPr>
              <w:jc w:val="center"/>
              <w:rPr>
                <w:sz w:val="28"/>
                <w:szCs w:val="28"/>
              </w:rPr>
            </w:pPr>
            <w:r w:rsidRPr="00372934">
              <w:rPr>
                <w:sz w:val="28"/>
                <w:szCs w:val="28"/>
              </w:rPr>
              <w:t>2021 год</w:t>
            </w:r>
          </w:p>
        </w:tc>
        <w:tc>
          <w:tcPr>
            <w:tcW w:w="2585" w:type="dxa"/>
            <w:gridSpan w:val="2"/>
            <w:tcBorders>
              <w:top w:val="nil"/>
              <w:left w:val="nil"/>
              <w:bottom w:val="single" w:sz="4" w:space="0" w:color="auto"/>
              <w:right w:val="single" w:sz="4" w:space="0" w:color="auto"/>
            </w:tcBorders>
            <w:shd w:val="clear" w:color="000000" w:fill="FFFFFF"/>
            <w:vAlign w:val="center"/>
          </w:tcPr>
          <w:p w14:paraId="2F64E1EC" w14:textId="77777777" w:rsidR="00372934" w:rsidRPr="00372934" w:rsidRDefault="00372934" w:rsidP="00372934">
            <w:pPr>
              <w:jc w:val="center"/>
              <w:rPr>
                <w:sz w:val="28"/>
                <w:szCs w:val="28"/>
              </w:rPr>
            </w:pPr>
            <w:r w:rsidRPr="00372934">
              <w:rPr>
                <w:sz w:val="28"/>
                <w:szCs w:val="28"/>
              </w:rPr>
              <w:t>2022 год</w:t>
            </w:r>
          </w:p>
        </w:tc>
      </w:tr>
      <w:tr w:rsidR="00372934" w:rsidRPr="00372934" w14:paraId="634F1CE2" w14:textId="77777777" w:rsidTr="00372934">
        <w:trPr>
          <w:trHeight w:val="904"/>
          <w:jc w:val="center"/>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2452709" w14:textId="77777777" w:rsidR="00372934" w:rsidRPr="00372934" w:rsidRDefault="00372934" w:rsidP="00372934">
            <w:pPr>
              <w:rPr>
                <w:sz w:val="28"/>
                <w:szCs w:val="28"/>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21F741B7" w14:textId="77777777" w:rsidR="00372934" w:rsidRPr="00372934" w:rsidRDefault="00372934" w:rsidP="00372934">
            <w:pPr>
              <w:rPr>
                <w:sz w:val="28"/>
                <w:szCs w:val="28"/>
              </w:rPr>
            </w:pPr>
          </w:p>
        </w:tc>
        <w:tc>
          <w:tcPr>
            <w:tcW w:w="1225" w:type="dxa"/>
            <w:tcBorders>
              <w:top w:val="nil"/>
              <w:left w:val="nil"/>
              <w:bottom w:val="single" w:sz="4" w:space="0" w:color="auto"/>
              <w:right w:val="single" w:sz="4" w:space="0" w:color="auto"/>
            </w:tcBorders>
            <w:shd w:val="clear" w:color="000000" w:fill="FFFFFF"/>
            <w:vAlign w:val="center"/>
            <w:hideMark/>
          </w:tcPr>
          <w:p w14:paraId="25A0BADC" w14:textId="77777777" w:rsidR="00372934" w:rsidRPr="00372934" w:rsidRDefault="00372934" w:rsidP="00372934">
            <w:pPr>
              <w:jc w:val="center"/>
              <w:rPr>
                <w:sz w:val="28"/>
                <w:szCs w:val="28"/>
              </w:rPr>
            </w:pPr>
            <w:r w:rsidRPr="00372934">
              <w:rPr>
                <w:sz w:val="28"/>
                <w:szCs w:val="28"/>
              </w:rPr>
              <w:t xml:space="preserve">с 01.01. </w:t>
            </w:r>
          </w:p>
          <w:p w14:paraId="222D584D" w14:textId="77777777" w:rsidR="00372934" w:rsidRPr="00372934" w:rsidRDefault="00372934" w:rsidP="00372934">
            <w:pPr>
              <w:jc w:val="center"/>
              <w:rPr>
                <w:sz w:val="28"/>
                <w:szCs w:val="28"/>
              </w:rPr>
            </w:pPr>
            <w:r w:rsidRPr="00372934">
              <w:rPr>
                <w:sz w:val="28"/>
                <w:szCs w:val="28"/>
              </w:rPr>
              <w:t>по 30.06.</w:t>
            </w:r>
          </w:p>
        </w:tc>
        <w:tc>
          <w:tcPr>
            <w:tcW w:w="1360" w:type="dxa"/>
            <w:tcBorders>
              <w:top w:val="nil"/>
              <w:left w:val="nil"/>
              <w:bottom w:val="single" w:sz="4" w:space="0" w:color="auto"/>
              <w:right w:val="single" w:sz="4" w:space="0" w:color="auto"/>
            </w:tcBorders>
            <w:shd w:val="clear" w:color="000000" w:fill="FFFFFF"/>
            <w:vAlign w:val="center"/>
            <w:hideMark/>
          </w:tcPr>
          <w:p w14:paraId="40A1354C" w14:textId="77777777" w:rsidR="00372934" w:rsidRPr="00372934" w:rsidRDefault="00372934" w:rsidP="00372934">
            <w:pPr>
              <w:jc w:val="center"/>
              <w:rPr>
                <w:sz w:val="28"/>
                <w:szCs w:val="28"/>
              </w:rPr>
            </w:pPr>
            <w:r w:rsidRPr="00372934">
              <w:rPr>
                <w:sz w:val="28"/>
                <w:szCs w:val="28"/>
              </w:rPr>
              <w:t>с 01.07. по 31.12.</w:t>
            </w:r>
          </w:p>
        </w:tc>
        <w:tc>
          <w:tcPr>
            <w:tcW w:w="1225" w:type="dxa"/>
            <w:tcBorders>
              <w:top w:val="nil"/>
              <w:left w:val="nil"/>
              <w:bottom w:val="single" w:sz="4" w:space="0" w:color="auto"/>
              <w:right w:val="single" w:sz="4" w:space="0" w:color="auto"/>
            </w:tcBorders>
            <w:shd w:val="clear" w:color="000000" w:fill="FFFFFF"/>
            <w:vAlign w:val="center"/>
          </w:tcPr>
          <w:p w14:paraId="03868EB6" w14:textId="77777777" w:rsidR="00372934" w:rsidRPr="00372934" w:rsidRDefault="00372934" w:rsidP="00372934">
            <w:pPr>
              <w:jc w:val="center"/>
              <w:rPr>
                <w:sz w:val="28"/>
                <w:szCs w:val="28"/>
              </w:rPr>
            </w:pPr>
            <w:r w:rsidRPr="00372934">
              <w:rPr>
                <w:sz w:val="28"/>
                <w:szCs w:val="28"/>
              </w:rPr>
              <w:t xml:space="preserve">с 01.01. </w:t>
            </w:r>
          </w:p>
          <w:p w14:paraId="5C1D9762" w14:textId="77777777" w:rsidR="00372934" w:rsidRPr="00372934" w:rsidRDefault="00372934" w:rsidP="00372934">
            <w:pPr>
              <w:jc w:val="center"/>
              <w:rPr>
                <w:sz w:val="28"/>
                <w:szCs w:val="28"/>
              </w:rPr>
            </w:pPr>
            <w:r w:rsidRPr="00372934">
              <w:rPr>
                <w:sz w:val="28"/>
                <w:szCs w:val="28"/>
              </w:rPr>
              <w:t>по 30.06.</w:t>
            </w:r>
          </w:p>
        </w:tc>
        <w:tc>
          <w:tcPr>
            <w:tcW w:w="1225" w:type="dxa"/>
            <w:tcBorders>
              <w:top w:val="nil"/>
              <w:left w:val="nil"/>
              <w:bottom w:val="single" w:sz="4" w:space="0" w:color="auto"/>
              <w:right w:val="single" w:sz="4" w:space="0" w:color="auto"/>
            </w:tcBorders>
            <w:shd w:val="clear" w:color="000000" w:fill="FFFFFF"/>
            <w:vAlign w:val="center"/>
          </w:tcPr>
          <w:p w14:paraId="76457E70" w14:textId="77777777" w:rsidR="00372934" w:rsidRPr="00372934" w:rsidRDefault="00372934" w:rsidP="00372934">
            <w:pPr>
              <w:jc w:val="center"/>
              <w:rPr>
                <w:sz w:val="28"/>
                <w:szCs w:val="28"/>
              </w:rPr>
            </w:pPr>
            <w:r w:rsidRPr="00372934">
              <w:rPr>
                <w:sz w:val="28"/>
                <w:szCs w:val="28"/>
              </w:rPr>
              <w:t>с 01.07. по 31.12.</w:t>
            </w:r>
          </w:p>
        </w:tc>
        <w:tc>
          <w:tcPr>
            <w:tcW w:w="1225" w:type="dxa"/>
            <w:tcBorders>
              <w:top w:val="nil"/>
              <w:left w:val="nil"/>
              <w:bottom w:val="single" w:sz="4" w:space="0" w:color="auto"/>
              <w:right w:val="single" w:sz="4" w:space="0" w:color="auto"/>
            </w:tcBorders>
            <w:shd w:val="clear" w:color="000000" w:fill="FFFFFF"/>
            <w:vAlign w:val="center"/>
          </w:tcPr>
          <w:p w14:paraId="631087D8" w14:textId="77777777" w:rsidR="00372934" w:rsidRPr="00372934" w:rsidRDefault="00372934" w:rsidP="00372934">
            <w:pPr>
              <w:jc w:val="center"/>
              <w:rPr>
                <w:sz w:val="28"/>
                <w:szCs w:val="28"/>
              </w:rPr>
            </w:pPr>
            <w:r w:rsidRPr="00372934">
              <w:rPr>
                <w:sz w:val="28"/>
                <w:szCs w:val="28"/>
              </w:rPr>
              <w:t xml:space="preserve">с 01.01. </w:t>
            </w:r>
          </w:p>
          <w:p w14:paraId="0C385EBC" w14:textId="77777777" w:rsidR="00372934" w:rsidRPr="00372934" w:rsidRDefault="00372934" w:rsidP="00372934">
            <w:pPr>
              <w:jc w:val="center"/>
              <w:rPr>
                <w:sz w:val="28"/>
                <w:szCs w:val="28"/>
              </w:rPr>
            </w:pPr>
            <w:r w:rsidRPr="00372934">
              <w:rPr>
                <w:sz w:val="28"/>
                <w:szCs w:val="28"/>
              </w:rPr>
              <w:t>по 30.06.</w:t>
            </w:r>
          </w:p>
        </w:tc>
        <w:tc>
          <w:tcPr>
            <w:tcW w:w="1360" w:type="dxa"/>
            <w:tcBorders>
              <w:top w:val="nil"/>
              <w:left w:val="nil"/>
              <w:bottom w:val="single" w:sz="4" w:space="0" w:color="auto"/>
              <w:right w:val="single" w:sz="4" w:space="0" w:color="auto"/>
            </w:tcBorders>
            <w:shd w:val="clear" w:color="000000" w:fill="FFFFFF"/>
            <w:vAlign w:val="center"/>
          </w:tcPr>
          <w:p w14:paraId="69971009" w14:textId="77777777" w:rsidR="00372934" w:rsidRPr="00372934" w:rsidRDefault="00372934" w:rsidP="00372934">
            <w:pPr>
              <w:jc w:val="center"/>
              <w:rPr>
                <w:sz w:val="28"/>
                <w:szCs w:val="28"/>
              </w:rPr>
            </w:pPr>
            <w:r w:rsidRPr="00372934">
              <w:rPr>
                <w:sz w:val="28"/>
                <w:szCs w:val="28"/>
              </w:rPr>
              <w:t>с 01.07. по 31.12.</w:t>
            </w:r>
          </w:p>
        </w:tc>
      </w:tr>
      <w:tr w:rsidR="00372934" w:rsidRPr="00372934" w14:paraId="30ABF43F" w14:textId="77777777" w:rsidTr="00372934">
        <w:trPr>
          <w:trHeight w:val="444"/>
          <w:jc w:val="center"/>
        </w:trPr>
        <w:tc>
          <w:tcPr>
            <w:tcW w:w="1048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D13EE5A" w14:textId="77777777" w:rsidR="00372934" w:rsidRPr="00372934" w:rsidRDefault="00372934" w:rsidP="00372934">
            <w:pPr>
              <w:jc w:val="center"/>
              <w:rPr>
                <w:sz w:val="28"/>
                <w:szCs w:val="28"/>
              </w:rPr>
            </w:pPr>
            <w:r w:rsidRPr="00372934">
              <w:rPr>
                <w:sz w:val="28"/>
                <w:szCs w:val="28"/>
              </w:rPr>
              <w:t>1. Питьевая вода</w:t>
            </w:r>
          </w:p>
        </w:tc>
      </w:tr>
      <w:tr w:rsidR="00372934" w:rsidRPr="00372934" w14:paraId="42E60851" w14:textId="77777777" w:rsidTr="00372934">
        <w:trPr>
          <w:trHeight w:val="987"/>
          <w:jc w:val="center"/>
        </w:trPr>
        <w:tc>
          <w:tcPr>
            <w:tcW w:w="679" w:type="dxa"/>
            <w:tcBorders>
              <w:top w:val="nil"/>
              <w:left w:val="single" w:sz="4" w:space="0" w:color="auto"/>
              <w:bottom w:val="single" w:sz="4" w:space="0" w:color="auto"/>
              <w:right w:val="single" w:sz="4" w:space="0" w:color="auto"/>
            </w:tcBorders>
            <w:shd w:val="clear" w:color="000000" w:fill="FFFFFF"/>
            <w:vAlign w:val="center"/>
            <w:hideMark/>
          </w:tcPr>
          <w:p w14:paraId="4FC5F0F9" w14:textId="77777777" w:rsidR="00372934" w:rsidRPr="00372934" w:rsidRDefault="00372934" w:rsidP="00372934">
            <w:pPr>
              <w:jc w:val="center"/>
              <w:rPr>
                <w:sz w:val="28"/>
                <w:szCs w:val="28"/>
              </w:rPr>
            </w:pPr>
            <w:r w:rsidRPr="00372934">
              <w:rPr>
                <w:sz w:val="28"/>
                <w:szCs w:val="28"/>
              </w:rPr>
              <w:t>1.1.</w:t>
            </w:r>
          </w:p>
        </w:tc>
        <w:tc>
          <w:tcPr>
            <w:tcW w:w="2178" w:type="dxa"/>
            <w:tcBorders>
              <w:top w:val="nil"/>
              <w:left w:val="single" w:sz="4" w:space="0" w:color="auto"/>
              <w:bottom w:val="single" w:sz="4" w:space="0" w:color="auto"/>
              <w:right w:val="single" w:sz="4" w:space="0" w:color="auto"/>
            </w:tcBorders>
            <w:shd w:val="clear" w:color="000000" w:fill="FFFFFF"/>
            <w:vAlign w:val="center"/>
            <w:hideMark/>
          </w:tcPr>
          <w:p w14:paraId="77BA635C" w14:textId="77777777" w:rsidR="00372934" w:rsidRPr="00372934" w:rsidRDefault="00372934" w:rsidP="00372934">
            <w:pPr>
              <w:rPr>
                <w:sz w:val="28"/>
                <w:szCs w:val="28"/>
              </w:rPr>
            </w:pPr>
            <w:r w:rsidRPr="00372934">
              <w:rPr>
                <w:sz w:val="28"/>
                <w:szCs w:val="28"/>
              </w:rPr>
              <w:t xml:space="preserve">Население             </w:t>
            </w:r>
            <w:proofErr w:type="gramStart"/>
            <w:r w:rsidRPr="00372934">
              <w:rPr>
                <w:sz w:val="28"/>
                <w:szCs w:val="28"/>
              </w:rPr>
              <w:t xml:space="preserve">   (</w:t>
            </w:r>
            <w:proofErr w:type="gramEnd"/>
            <w:r w:rsidRPr="00372934">
              <w:rPr>
                <w:sz w:val="28"/>
                <w:szCs w:val="28"/>
              </w:rPr>
              <w:t>с НДС)*</w:t>
            </w:r>
          </w:p>
        </w:tc>
        <w:tc>
          <w:tcPr>
            <w:tcW w:w="1225" w:type="dxa"/>
            <w:tcBorders>
              <w:top w:val="nil"/>
              <w:left w:val="nil"/>
              <w:bottom w:val="single" w:sz="4" w:space="0" w:color="auto"/>
              <w:right w:val="single" w:sz="4" w:space="0" w:color="auto"/>
            </w:tcBorders>
            <w:shd w:val="clear" w:color="000000" w:fill="FFFFFF"/>
            <w:vAlign w:val="center"/>
          </w:tcPr>
          <w:p w14:paraId="4482B7A2" w14:textId="77777777" w:rsidR="00372934" w:rsidRPr="00372934" w:rsidRDefault="00372934" w:rsidP="00372934">
            <w:pPr>
              <w:jc w:val="center"/>
              <w:rPr>
                <w:sz w:val="28"/>
                <w:szCs w:val="28"/>
              </w:rPr>
            </w:pPr>
            <w:r w:rsidRPr="00372934">
              <w:rPr>
                <w:sz w:val="28"/>
                <w:szCs w:val="28"/>
              </w:rPr>
              <w:t>38,86</w:t>
            </w:r>
          </w:p>
        </w:tc>
        <w:tc>
          <w:tcPr>
            <w:tcW w:w="1360" w:type="dxa"/>
            <w:tcBorders>
              <w:top w:val="nil"/>
              <w:left w:val="nil"/>
              <w:bottom w:val="single" w:sz="4" w:space="0" w:color="auto"/>
              <w:right w:val="single" w:sz="4" w:space="0" w:color="auto"/>
            </w:tcBorders>
            <w:shd w:val="clear" w:color="000000" w:fill="FFFFFF"/>
            <w:vAlign w:val="center"/>
          </w:tcPr>
          <w:p w14:paraId="65CB9B64" w14:textId="77777777" w:rsidR="00372934" w:rsidRPr="00372934" w:rsidRDefault="00372934" w:rsidP="00372934">
            <w:pPr>
              <w:jc w:val="center"/>
              <w:rPr>
                <w:sz w:val="28"/>
                <w:szCs w:val="28"/>
              </w:rPr>
            </w:pPr>
            <w:r w:rsidRPr="00372934">
              <w:rPr>
                <w:sz w:val="28"/>
                <w:szCs w:val="28"/>
              </w:rPr>
              <w:t>38,86</w:t>
            </w:r>
          </w:p>
        </w:tc>
        <w:tc>
          <w:tcPr>
            <w:tcW w:w="1225" w:type="dxa"/>
            <w:tcBorders>
              <w:top w:val="nil"/>
              <w:left w:val="nil"/>
              <w:bottom w:val="single" w:sz="4" w:space="0" w:color="auto"/>
              <w:right w:val="single" w:sz="4" w:space="0" w:color="auto"/>
            </w:tcBorders>
            <w:shd w:val="clear" w:color="000000" w:fill="FFFFFF"/>
            <w:vAlign w:val="center"/>
          </w:tcPr>
          <w:p w14:paraId="4F15277D" w14:textId="77777777" w:rsidR="00372934" w:rsidRPr="00372934" w:rsidRDefault="00372934" w:rsidP="00372934">
            <w:pPr>
              <w:jc w:val="center"/>
              <w:rPr>
                <w:sz w:val="28"/>
                <w:szCs w:val="28"/>
              </w:rPr>
            </w:pPr>
            <w:r w:rsidRPr="00372934">
              <w:rPr>
                <w:sz w:val="28"/>
                <w:szCs w:val="28"/>
              </w:rPr>
              <w:t>38,86</w:t>
            </w:r>
          </w:p>
        </w:tc>
        <w:tc>
          <w:tcPr>
            <w:tcW w:w="1225" w:type="dxa"/>
            <w:tcBorders>
              <w:top w:val="nil"/>
              <w:left w:val="nil"/>
              <w:bottom w:val="single" w:sz="4" w:space="0" w:color="auto"/>
              <w:right w:val="single" w:sz="4" w:space="0" w:color="auto"/>
            </w:tcBorders>
            <w:shd w:val="clear" w:color="000000" w:fill="FFFFFF"/>
            <w:vAlign w:val="center"/>
          </w:tcPr>
          <w:p w14:paraId="7998D048" w14:textId="77777777" w:rsidR="00372934" w:rsidRPr="00372934" w:rsidRDefault="00372934" w:rsidP="00372934">
            <w:pPr>
              <w:jc w:val="center"/>
              <w:rPr>
                <w:sz w:val="28"/>
                <w:szCs w:val="28"/>
              </w:rPr>
            </w:pPr>
            <w:r w:rsidRPr="00372934">
              <w:rPr>
                <w:sz w:val="28"/>
                <w:szCs w:val="28"/>
              </w:rPr>
              <w:t>41,27</w:t>
            </w:r>
          </w:p>
        </w:tc>
        <w:tc>
          <w:tcPr>
            <w:tcW w:w="1225" w:type="dxa"/>
            <w:tcBorders>
              <w:top w:val="nil"/>
              <w:left w:val="nil"/>
              <w:bottom w:val="single" w:sz="4" w:space="0" w:color="auto"/>
              <w:right w:val="single" w:sz="4" w:space="0" w:color="auto"/>
            </w:tcBorders>
            <w:shd w:val="clear" w:color="000000" w:fill="FFFFFF"/>
            <w:vAlign w:val="center"/>
          </w:tcPr>
          <w:p w14:paraId="767B4D3E" w14:textId="77777777" w:rsidR="00372934" w:rsidRPr="00372934" w:rsidRDefault="00372934" w:rsidP="00372934">
            <w:pPr>
              <w:jc w:val="center"/>
              <w:rPr>
                <w:sz w:val="28"/>
                <w:szCs w:val="28"/>
              </w:rPr>
            </w:pPr>
            <w:r w:rsidRPr="00372934">
              <w:rPr>
                <w:sz w:val="28"/>
                <w:szCs w:val="28"/>
              </w:rPr>
              <w:t>41,27</w:t>
            </w:r>
          </w:p>
        </w:tc>
        <w:tc>
          <w:tcPr>
            <w:tcW w:w="1360" w:type="dxa"/>
            <w:tcBorders>
              <w:top w:val="nil"/>
              <w:left w:val="nil"/>
              <w:bottom w:val="single" w:sz="4" w:space="0" w:color="auto"/>
              <w:right w:val="single" w:sz="4" w:space="0" w:color="auto"/>
            </w:tcBorders>
            <w:shd w:val="clear" w:color="000000" w:fill="FFFFFF"/>
            <w:vAlign w:val="center"/>
          </w:tcPr>
          <w:p w14:paraId="734F43B9" w14:textId="77777777" w:rsidR="00372934" w:rsidRPr="00372934" w:rsidRDefault="00372934" w:rsidP="00372934">
            <w:pPr>
              <w:jc w:val="center"/>
              <w:rPr>
                <w:sz w:val="28"/>
                <w:szCs w:val="28"/>
              </w:rPr>
            </w:pPr>
            <w:r w:rsidRPr="00372934">
              <w:rPr>
                <w:sz w:val="28"/>
                <w:szCs w:val="28"/>
              </w:rPr>
              <w:t>41,53</w:t>
            </w:r>
          </w:p>
        </w:tc>
      </w:tr>
      <w:tr w:rsidR="00372934" w:rsidRPr="00372934" w14:paraId="167E954F" w14:textId="77777777" w:rsidTr="00372934">
        <w:trPr>
          <w:trHeight w:val="987"/>
          <w:jc w:val="center"/>
        </w:trPr>
        <w:tc>
          <w:tcPr>
            <w:tcW w:w="679" w:type="dxa"/>
            <w:tcBorders>
              <w:top w:val="nil"/>
              <w:left w:val="single" w:sz="4" w:space="0" w:color="auto"/>
              <w:bottom w:val="single" w:sz="4" w:space="0" w:color="auto"/>
              <w:right w:val="single" w:sz="4" w:space="0" w:color="auto"/>
            </w:tcBorders>
            <w:shd w:val="clear" w:color="000000" w:fill="FFFFFF"/>
            <w:vAlign w:val="center"/>
            <w:hideMark/>
          </w:tcPr>
          <w:p w14:paraId="0DD9EBDD" w14:textId="77777777" w:rsidR="00372934" w:rsidRPr="00372934" w:rsidRDefault="00372934" w:rsidP="00372934">
            <w:pPr>
              <w:jc w:val="center"/>
              <w:rPr>
                <w:sz w:val="28"/>
                <w:szCs w:val="28"/>
              </w:rPr>
            </w:pPr>
            <w:r w:rsidRPr="00372934">
              <w:rPr>
                <w:sz w:val="28"/>
                <w:szCs w:val="28"/>
              </w:rPr>
              <w:t>1.2.</w:t>
            </w:r>
          </w:p>
        </w:tc>
        <w:tc>
          <w:tcPr>
            <w:tcW w:w="2178" w:type="dxa"/>
            <w:tcBorders>
              <w:top w:val="nil"/>
              <w:left w:val="single" w:sz="4" w:space="0" w:color="auto"/>
              <w:bottom w:val="single" w:sz="4" w:space="0" w:color="auto"/>
              <w:right w:val="single" w:sz="4" w:space="0" w:color="auto"/>
            </w:tcBorders>
            <w:shd w:val="clear" w:color="000000" w:fill="FFFFFF"/>
            <w:vAlign w:val="center"/>
            <w:hideMark/>
          </w:tcPr>
          <w:p w14:paraId="7C3A27FE" w14:textId="77777777" w:rsidR="00372934" w:rsidRPr="00372934" w:rsidRDefault="00372934" w:rsidP="00372934">
            <w:pPr>
              <w:rPr>
                <w:sz w:val="28"/>
                <w:szCs w:val="28"/>
              </w:rPr>
            </w:pPr>
            <w:r w:rsidRPr="00372934">
              <w:rPr>
                <w:sz w:val="28"/>
                <w:szCs w:val="28"/>
              </w:rPr>
              <w:t xml:space="preserve">Прочие потребители   </w:t>
            </w:r>
            <w:proofErr w:type="gramStart"/>
            <w:r w:rsidRPr="00372934">
              <w:rPr>
                <w:sz w:val="28"/>
                <w:szCs w:val="28"/>
              </w:rPr>
              <w:t xml:space="preserve">   (</w:t>
            </w:r>
            <w:proofErr w:type="gramEnd"/>
            <w:r w:rsidRPr="00372934">
              <w:rPr>
                <w:sz w:val="28"/>
                <w:szCs w:val="28"/>
              </w:rPr>
              <w:t>без НДС)</w:t>
            </w:r>
          </w:p>
        </w:tc>
        <w:tc>
          <w:tcPr>
            <w:tcW w:w="1225" w:type="dxa"/>
            <w:tcBorders>
              <w:top w:val="nil"/>
              <w:left w:val="nil"/>
              <w:bottom w:val="single" w:sz="4" w:space="0" w:color="auto"/>
              <w:right w:val="single" w:sz="4" w:space="0" w:color="auto"/>
            </w:tcBorders>
            <w:shd w:val="clear" w:color="000000" w:fill="FFFFFF"/>
            <w:vAlign w:val="center"/>
          </w:tcPr>
          <w:p w14:paraId="5E1D29A4" w14:textId="77777777" w:rsidR="00372934" w:rsidRPr="00372934" w:rsidRDefault="00372934" w:rsidP="00372934">
            <w:pPr>
              <w:jc w:val="center"/>
              <w:rPr>
                <w:sz w:val="28"/>
                <w:szCs w:val="28"/>
              </w:rPr>
            </w:pPr>
            <w:r w:rsidRPr="00372934">
              <w:rPr>
                <w:sz w:val="28"/>
                <w:szCs w:val="28"/>
              </w:rPr>
              <w:t>32,38</w:t>
            </w:r>
          </w:p>
        </w:tc>
        <w:tc>
          <w:tcPr>
            <w:tcW w:w="1360" w:type="dxa"/>
            <w:tcBorders>
              <w:top w:val="nil"/>
              <w:left w:val="nil"/>
              <w:bottom w:val="single" w:sz="4" w:space="0" w:color="auto"/>
              <w:right w:val="single" w:sz="4" w:space="0" w:color="auto"/>
            </w:tcBorders>
            <w:shd w:val="clear" w:color="000000" w:fill="FFFFFF"/>
            <w:vAlign w:val="center"/>
          </w:tcPr>
          <w:p w14:paraId="1FD367D9" w14:textId="77777777" w:rsidR="00372934" w:rsidRPr="00372934" w:rsidRDefault="00372934" w:rsidP="00372934">
            <w:pPr>
              <w:jc w:val="center"/>
              <w:rPr>
                <w:sz w:val="28"/>
                <w:szCs w:val="28"/>
              </w:rPr>
            </w:pPr>
            <w:r w:rsidRPr="00372934">
              <w:rPr>
                <w:sz w:val="28"/>
                <w:szCs w:val="28"/>
              </w:rPr>
              <w:t>32,38</w:t>
            </w:r>
          </w:p>
        </w:tc>
        <w:tc>
          <w:tcPr>
            <w:tcW w:w="1225" w:type="dxa"/>
            <w:tcBorders>
              <w:top w:val="nil"/>
              <w:left w:val="nil"/>
              <w:bottom w:val="single" w:sz="4" w:space="0" w:color="auto"/>
              <w:right w:val="single" w:sz="4" w:space="0" w:color="auto"/>
            </w:tcBorders>
            <w:shd w:val="clear" w:color="000000" w:fill="FFFFFF"/>
            <w:vAlign w:val="center"/>
          </w:tcPr>
          <w:p w14:paraId="0C43BF8F" w14:textId="77777777" w:rsidR="00372934" w:rsidRPr="00372934" w:rsidRDefault="00372934" w:rsidP="00372934">
            <w:pPr>
              <w:jc w:val="center"/>
              <w:rPr>
                <w:sz w:val="28"/>
                <w:szCs w:val="28"/>
              </w:rPr>
            </w:pPr>
            <w:r w:rsidRPr="00372934">
              <w:rPr>
                <w:sz w:val="28"/>
                <w:szCs w:val="28"/>
              </w:rPr>
              <w:t>32,38</w:t>
            </w:r>
          </w:p>
        </w:tc>
        <w:tc>
          <w:tcPr>
            <w:tcW w:w="1225" w:type="dxa"/>
            <w:tcBorders>
              <w:top w:val="nil"/>
              <w:left w:val="nil"/>
              <w:bottom w:val="single" w:sz="4" w:space="0" w:color="auto"/>
              <w:right w:val="single" w:sz="4" w:space="0" w:color="auto"/>
            </w:tcBorders>
            <w:shd w:val="clear" w:color="000000" w:fill="FFFFFF"/>
            <w:vAlign w:val="center"/>
          </w:tcPr>
          <w:p w14:paraId="1E188E9E" w14:textId="77777777" w:rsidR="00372934" w:rsidRPr="00372934" w:rsidRDefault="00372934" w:rsidP="00372934">
            <w:pPr>
              <w:jc w:val="center"/>
              <w:rPr>
                <w:sz w:val="28"/>
                <w:szCs w:val="28"/>
              </w:rPr>
            </w:pPr>
            <w:r w:rsidRPr="00372934">
              <w:rPr>
                <w:sz w:val="28"/>
                <w:szCs w:val="28"/>
              </w:rPr>
              <w:t>34,39</w:t>
            </w:r>
          </w:p>
        </w:tc>
        <w:tc>
          <w:tcPr>
            <w:tcW w:w="1225" w:type="dxa"/>
            <w:tcBorders>
              <w:top w:val="nil"/>
              <w:left w:val="nil"/>
              <w:bottom w:val="single" w:sz="4" w:space="0" w:color="auto"/>
              <w:right w:val="single" w:sz="4" w:space="0" w:color="auto"/>
            </w:tcBorders>
            <w:shd w:val="clear" w:color="000000" w:fill="FFFFFF"/>
            <w:vAlign w:val="center"/>
          </w:tcPr>
          <w:p w14:paraId="2F2409AF" w14:textId="77777777" w:rsidR="00372934" w:rsidRPr="00372934" w:rsidRDefault="00372934" w:rsidP="00372934">
            <w:pPr>
              <w:jc w:val="center"/>
              <w:rPr>
                <w:sz w:val="28"/>
                <w:szCs w:val="28"/>
              </w:rPr>
            </w:pPr>
            <w:r w:rsidRPr="00372934">
              <w:rPr>
                <w:sz w:val="28"/>
                <w:szCs w:val="28"/>
              </w:rPr>
              <w:t>34,39</w:t>
            </w:r>
          </w:p>
        </w:tc>
        <w:tc>
          <w:tcPr>
            <w:tcW w:w="1360" w:type="dxa"/>
            <w:tcBorders>
              <w:top w:val="nil"/>
              <w:left w:val="nil"/>
              <w:bottom w:val="single" w:sz="4" w:space="0" w:color="auto"/>
              <w:right w:val="single" w:sz="4" w:space="0" w:color="auto"/>
            </w:tcBorders>
            <w:shd w:val="clear" w:color="000000" w:fill="FFFFFF"/>
            <w:vAlign w:val="center"/>
          </w:tcPr>
          <w:p w14:paraId="14944097" w14:textId="77777777" w:rsidR="00372934" w:rsidRPr="00372934" w:rsidRDefault="00372934" w:rsidP="00372934">
            <w:pPr>
              <w:jc w:val="center"/>
              <w:rPr>
                <w:sz w:val="28"/>
                <w:szCs w:val="28"/>
              </w:rPr>
            </w:pPr>
            <w:r w:rsidRPr="00372934">
              <w:rPr>
                <w:sz w:val="28"/>
                <w:szCs w:val="28"/>
              </w:rPr>
              <w:t>34,61</w:t>
            </w:r>
          </w:p>
        </w:tc>
      </w:tr>
      <w:tr w:rsidR="00372934" w:rsidRPr="00372934" w14:paraId="60B82530" w14:textId="77777777" w:rsidTr="00372934">
        <w:trPr>
          <w:trHeight w:val="444"/>
          <w:jc w:val="center"/>
        </w:trPr>
        <w:tc>
          <w:tcPr>
            <w:tcW w:w="1048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132B0DF" w14:textId="77777777" w:rsidR="00372934" w:rsidRPr="00372934" w:rsidRDefault="00372934" w:rsidP="00372934">
            <w:pPr>
              <w:jc w:val="center"/>
              <w:rPr>
                <w:sz w:val="28"/>
                <w:szCs w:val="28"/>
              </w:rPr>
            </w:pPr>
            <w:r w:rsidRPr="00372934">
              <w:rPr>
                <w:sz w:val="28"/>
                <w:szCs w:val="28"/>
              </w:rPr>
              <w:t xml:space="preserve">2. Водоотведение </w:t>
            </w:r>
          </w:p>
        </w:tc>
      </w:tr>
      <w:tr w:rsidR="00372934" w:rsidRPr="00372934" w14:paraId="3C43E6AB" w14:textId="77777777" w:rsidTr="00372934">
        <w:trPr>
          <w:trHeight w:val="987"/>
          <w:jc w:val="center"/>
        </w:trPr>
        <w:tc>
          <w:tcPr>
            <w:tcW w:w="679" w:type="dxa"/>
            <w:tcBorders>
              <w:top w:val="nil"/>
              <w:left w:val="single" w:sz="4" w:space="0" w:color="auto"/>
              <w:bottom w:val="single" w:sz="4" w:space="0" w:color="auto"/>
              <w:right w:val="single" w:sz="4" w:space="0" w:color="auto"/>
            </w:tcBorders>
            <w:shd w:val="clear" w:color="000000" w:fill="FFFFFF"/>
            <w:vAlign w:val="center"/>
            <w:hideMark/>
          </w:tcPr>
          <w:p w14:paraId="13779BE6" w14:textId="77777777" w:rsidR="00372934" w:rsidRPr="00372934" w:rsidRDefault="00372934" w:rsidP="00372934">
            <w:pPr>
              <w:jc w:val="center"/>
              <w:rPr>
                <w:sz w:val="28"/>
                <w:szCs w:val="28"/>
              </w:rPr>
            </w:pPr>
            <w:r w:rsidRPr="00372934">
              <w:rPr>
                <w:sz w:val="28"/>
                <w:szCs w:val="28"/>
              </w:rPr>
              <w:t>2.1.</w:t>
            </w:r>
          </w:p>
        </w:tc>
        <w:tc>
          <w:tcPr>
            <w:tcW w:w="2178" w:type="dxa"/>
            <w:tcBorders>
              <w:top w:val="nil"/>
              <w:left w:val="single" w:sz="4" w:space="0" w:color="auto"/>
              <w:bottom w:val="single" w:sz="4" w:space="0" w:color="auto"/>
              <w:right w:val="single" w:sz="4" w:space="0" w:color="auto"/>
            </w:tcBorders>
            <w:shd w:val="clear" w:color="000000" w:fill="FFFFFF"/>
            <w:vAlign w:val="center"/>
            <w:hideMark/>
          </w:tcPr>
          <w:p w14:paraId="6EA48AE3" w14:textId="77777777" w:rsidR="00372934" w:rsidRPr="00372934" w:rsidRDefault="00372934" w:rsidP="00372934">
            <w:pPr>
              <w:rPr>
                <w:sz w:val="28"/>
                <w:szCs w:val="28"/>
              </w:rPr>
            </w:pPr>
            <w:r w:rsidRPr="00372934">
              <w:rPr>
                <w:sz w:val="28"/>
                <w:szCs w:val="28"/>
              </w:rPr>
              <w:t xml:space="preserve">Население          </w:t>
            </w:r>
            <w:proofErr w:type="gramStart"/>
            <w:r w:rsidRPr="00372934">
              <w:rPr>
                <w:sz w:val="28"/>
                <w:szCs w:val="28"/>
              </w:rPr>
              <w:t xml:space="preserve">   (</w:t>
            </w:r>
            <w:proofErr w:type="gramEnd"/>
            <w:r w:rsidRPr="00372934">
              <w:rPr>
                <w:sz w:val="28"/>
                <w:szCs w:val="28"/>
              </w:rPr>
              <w:t>с НДС)*</w:t>
            </w:r>
          </w:p>
        </w:tc>
        <w:tc>
          <w:tcPr>
            <w:tcW w:w="1225" w:type="dxa"/>
            <w:tcBorders>
              <w:top w:val="nil"/>
              <w:left w:val="nil"/>
              <w:bottom w:val="single" w:sz="4" w:space="0" w:color="auto"/>
              <w:right w:val="single" w:sz="4" w:space="0" w:color="auto"/>
            </w:tcBorders>
            <w:shd w:val="clear" w:color="000000" w:fill="FFFFFF"/>
            <w:vAlign w:val="center"/>
          </w:tcPr>
          <w:p w14:paraId="3971197B" w14:textId="77777777" w:rsidR="00372934" w:rsidRPr="00372934" w:rsidRDefault="00372934" w:rsidP="00372934">
            <w:pPr>
              <w:jc w:val="center"/>
              <w:rPr>
                <w:sz w:val="28"/>
                <w:szCs w:val="28"/>
              </w:rPr>
            </w:pPr>
            <w:r w:rsidRPr="00372934">
              <w:rPr>
                <w:sz w:val="28"/>
                <w:szCs w:val="28"/>
              </w:rPr>
              <w:t>30,43</w:t>
            </w:r>
          </w:p>
        </w:tc>
        <w:tc>
          <w:tcPr>
            <w:tcW w:w="1360" w:type="dxa"/>
            <w:tcBorders>
              <w:top w:val="nil"/>
              <w:left w:val="nil"/>
              <w:bottom w:val="single" w:sz="4" w:space="0" w:color="auto"/>
              <w:right w:val="single" w:sz="4" w:space="0" w:color="auto"/>
            </w:tcBorders>
            <w:shd w:val="clear" w:color="000000" w:fill="FFFFFF"/>
            <w:vAlign w:val="center"/>
          </w:tcPr>
          <w:p w14:paraId="42EB56A1" w14:textId="77777777" w:rsidR="00372934" w:rsidRPr="00372934" w:rsidRDefault="00372934" w:rsidP="00372934">
            <w:pPr>
              <w:jc w:val="center"/>
              <w:rPr>
                <w:sz w:val="28"/>
                <w:szCs w:val="28"/>
              </w:rPr>
            </w:pPr>
            <w:r w:rsidRPr="00372934">
              <w:rPr>
                <w:sz w:val="28"/>
                <w:szCs w:val="28"/>
              </w:rPr>
              <w:t>34,88</w:t>
            </w:r>
          </w:p>
        </w:tc>
        <w:tc>
          <w:tcPr>
            <w:tcW w:w="1225" w:type="dxa"/>
            <w:tcBorders>
              <w:top w:val="nil"/>
              <w:left w:val="nil"/>
              <w:bottom w:val="single" w:sz="4" w:space="0" w:color="auto"/>
              <w:right w:val="single" w:sz="4" w:space="0" w:color="auto"/>
            </w:tcBorders>
            <w:shd w:val="clear" w:color="000000" w:fill="FFFFFF"/>
            <w:vAlign w:val="center"/>
          </w:tcPr>
          <w:p w14:paraId="59673B40" w14:textId="77777777" w:rsidR="00372934" w:rsidRPr="00372934" w:rsidRDefault="00372934" w:rsidP="00372934">
            <w:pPr>
              <w:jc w:val="center"/>
              <w:rPr>
                <w:sz w:val="28"/>
                <w:szCs w:val="28"/>
              </w:rPr>
            </w:pPr>
            <w:r w:rsidRPr="00372934">
              <w:rPr>
                <w:sz w:val="28"/>
                <w:szCs w:val="28"/>
              </w:rPr>
              <w:t>33,60</w:t>
            </w:r>
          </w:p>
        </w:tc>
        <w:tc>
          <w:tcPr>
            <w:tcW w:w="1225" w:type="dxa"/>
            <w:tcBorders>
              <w:top w:val="nil"/>
              <w:left w:val="nil"/>
              <w:bottom w:val="single" w:sz="4" w:space="0" w:color="auto"/>
              <w:right w:val="single" w:sz="4" w:space="0" w:color="auto"/>
            </w:tcBorders>
            <w:shd w:val="clear" w:color="000000" w:fill="FFFFFF"/>
            <w:vAlign w:val="center"/>
          </w:tcPr>
          <w:p w14:paraId="6858DB24" w14:textId="77777777" w:rsidR="00372934" w:rsidRPr="00372934" w:rsidRDefault="00372934" w:rsidP="00372934">
            <w:pPr>
              <w:jc w:val="center"/>
              <w:rPr>
                <w:sz w:val="28"/>
                <w:szCs w:val="28"/>
              </w:rPr>
            </w:pPr>
            <w:r w:rsidRPr="00372934">
              <w:rPr>
                <w:sz w:val="28"/>
                <w:szCs w:val="28"/>
              </w:rPr>
              <w:t>33,60</w:t>
            </w:r>
          </w:p>
        </w:tc>
        <w:tc>
          <w:tcPr>
            <w:tcW w:w="1225" w:type="dxa"/>
            <w:tcBorders>
              <w:top w:val="nil"/>
              <w:left w:val="nil"/>
              <w:bottom w:val="single" w:sz="4" w:space="0" w:color="auto"/>
              <w:right w:val="single" w:sz="4" w:space="0" w:color="auto"/>
            </w:tcBorders>
            <w:shd w:val="clear" w:color="000000" w:fill="FFFFFF"/>
            <w:vAlign w:val="center"/>
          </w:tcPr>
          <w:p w14:paraId="33DBEC90" w14:textId="77777777" w:rsidR="00372934" w:rsidRPr="00372934" w:rsidRDefault="00372934" w:rsidP="00372934">
            <w:pPr>
              <w:jc w:val="center"/>
              <w:rPr>
                <w:sz w:val="28"/>
                <w:szCs w:val="28"/>
              </w:rPr>
            </w:pPr>
            <w:r w:rsidRPr="00372934">
              <w:rPr>
                <w:sz w:val="28"/>
                <w:szCs w:val="28"/>
              </w:rPr>
              <w:t>33,60</w:t>
            </w:r>
          </w:p>
        </w:tc>
        <w:tc>
          <w:tcPr>
            <w:tcW w:w="1360" w:type="dxa"/>
            <w:tcBorders>
              <w:top w:val="nil"/>
              <w:left w:val="nil"/>
              <w:bottom w:val="single" w:sz="4" w:space="0" w:color="auto"/>
              <w:right w:val="single" w:sz="4" w:space="0" w:color="auto"/>
            </w:tcBorders>
            <w:shd w:val="clear" w:color="000000" w:fill="FFFFFF"/>
            <w:vAlign w:val="center"/>
          </w:tcPr>
          <w:p w14:paraId="170F2D27" w14:textId="77777777" w:rsidR="00372934" w:rsidRPr="00372934" w:rsidRDefault="00372934" w:rsidP="00372934">
            <w:pPr>
              <w:jc w:val="center"/>
              <w:rPr>
                <w:sz w:val="28"/>
                <w:szCs w:val="28"/>
              </w:rPr>
            </w:pPr>
            <w:r w:rsidRPr="00372934">
              <w:rPr>
                <w:sz w:val="28"/>
                <w:szCs w:val="28"/>
              </w:rPr>
              <w:t>35,66</w:t>
            </w:r>
          </w:p>
        </w:tc>
      </w:tr>
      <w:tr w:rsidR="00372934" w:rsidRPr="00372934" w14:paraId="3F0F61F3" w14:textId="77777777" w:rsidTr="00372934">
        <w:trPr>
          <w:trHeight w:val="987"/>
          <w:jc w:val="center"/>
        </w:trPr>
        <w:tc>
          <w:tcPr>
            <w:tcW w:w="679" w:type="dxa"/>
            <w:tcBorders>
              <w:top w:val="nil"/>
              <w:left w:val="single" w:sz="4" w:space="0" w:color="auto"/>
              <w:bottom w:val="single" w:sz="4" w:space="0" w:color="auto"/>
              <w:right w:val="single" w:sz="4" w:space="0" w:color="auto"/>
            </w:tcBorders>
            <w:shd w:val="clear" w:color="000000" w:fill="FFFFFF"/>
            <w:vAlign w:val="center"/>
            <w:hideMark/>
          </w:tcPr>
          <w:p w14:paraId="13F4FC20" w14:textId="77777777" w:rsidR="00372934" w:rsidRPr="00372934" w:rsidRDefault="00372934" w:rsidP="00372934">
            <w:pPr>
              <w:jc w:val="center"/>
              <w:rPr>
                <w:sz w:val="28"/>
                <w:szCs w:val="28"/>
              </w:rPr>
            </w:pPr>
            <w:r w:rsidRPr="00372934">
              <w:rPr>
                <w:sz w:val="28"/>
                <w:szCs w:val="28"/>
              </w:rPr>
              <w:t>2.2.</w:t>
            </w:r>
          </w:p>
        </w:tc>
        <w:tc>
          <w:tcPr>
            <w:tcW w:w="2178" w:type="dxa"/>
            <w:tcBorders>
              <w:top w:val="nil"/>
              <w:left w:val="single" w:sz="4" w:space="0" w:color="auto"/>
              <w:bottom w:val="single" w:sz="4" w:space="0" w:color="auto"/>
              <w:right w:val="single" w:sz="4" w:space="0" w:color="auto"/>
            </w:tcBorders>
            <w:shd w:val="clear" w:color="000000" w:fill="FFFFFF"/>
            <w:vAlign w:val="center"/>
            <w:hideMark/>
          </w:tcPr>
          <w:p w14:paraId="38790E79" w14:textId="77777777" w:rsidR="00372934" w:rsidRPr="00372934" w:rsidRDefault="00372934" w:rsidP="00372934">
            <w:pPr>
              <w:rPr>
                <w:sz w:val="28"/>
                <w:szCs w:val="28"/>
              </w:rPr>
            </w:pPr>
            <w:r w:rsidRPr="00372934">
              <w:rPr>
                <w:sz w:val="28"/>
                <w:szCs w:val="28"/>
              </w:rPr>
              <w:t xml:space="preserve">Прочие потребители         </w:t>
            </w:r>
            <w:proofErr w:type="gramStart"/>
            <w:r w:rsidRPr="00372934">
              <w:rPr>
                <w:sz w:val="28"/>
                <w:szCs w:val="28"/>
              </w:rPr>
              <w:t xml:space="preserve">   (</w:t>
            </w:r>
            <w:proofErr w:type="gramEnd"/>
            <w:r w:rsidRPr="00372934">
              <w:rPr>
                <w:sz w:val="28"/>
                <w:szCs w:val="28"/>
              </w:rPr>
              <w:t>без НДС)</w:t>
            </w:r>
          </w:p>
        </w:tc>
        <w:tc>
          <w:tcPr>
            <w:tcW w:w="1225" w:type="dxa"/>
            <w:tcBorders>
              <w:top w:val="nil"/>
              <w:left w:val="nil"/>
              <w:bottom w:val="single" w:sz="4" w:space="0" w:color="auto"/>
              <w:right w:val="single" w:sz="4" w:space="0" w:color="auto"/>
            </w:tcBorders>
            <w:shd w:val="clear" w:color="000000" w:fill="FFFFFF"/>
            <w:vAlign w:val="center"/>
          </w:tcPr>
          <w:p w14:paraId="172D104D" w14:textId="77777777" w:rsidR="00372934" w:rsidRPr="00372934" w:rsidRDefault="00372934" w:rsidP="00372934">
            <w:pPr>
              <w:jc w:val="center"/>
              <w:rPr>
                <w:sz w:val="28"/>
                <w:szCs w:val="28"/>
              </w:rPr>
            </w:pPr>
            <w:r w:rsidRPr="00372934">
              <w:rPr>
                <w:sz w:val="28"/>
                <w:szCs w:val="28"/>
              </w:rPr>
              <w:t>25,36</w:t>
            </w:r>
          </w:p>
        </w:tc>
        <w:tc>
          <w:tcPr>
            <w:tcW w:w="1360" w:type="dxa"/>
            <w:tcBorders>
              <w:top w:val="nil"/>
              <w:left w:val="nil"/>
              <w:bottom w:val="single" w:sz="4" w:space="0" w:color="auto"/>
              <w:right w:val="single" w:sz="4" w:space="0" w:color="auto"/>
            </w:tcBorders>
            <w:shd w:val="clear" w:color="000000" w:fill="FFFFFF"/>
            <w:vAlign w:val="center"/>
          </w:tcPr>
          <w:p w14:paraId="36D7135E" w14:textId="77777777" w:rsidR="00372934" w:rsidRPr="00372934" w:rsidRDefault="00372934" w:rsidP="00372934">
            <w:pPr>
              <w:jc w:val="center"/>
              <w:rPr>
                <w:sz w:val="28"/>
                <w:szCs w:val="28"/>
              </w:rPr>
            </w:pPr>
            <w:r w:rsidRPr="00372934">
              <w:rPr>
                <w:sz w:val="28"/>
                <w:szCs w:val="28"/>
              </w:rPr>
              <w:t>29,07</w:t>
            </w:r>
          </w:p>
        </w:tc>
        <w:tc>
          <w:tcPr>
            <w:tcW w:w="1225" w:type="dxa"/>
            <w:tcBorders>
              <w:top w:val="nil"/>
              <w:left w:val="nil"/>
              <w:bottom w:val="single" w:sz="4" w:space="0" w:color="auto"/>
              <w:right w:val="single" w:sz="4" w:space="0" w:color="auto"/>
            </w:tcBorders>
            <w:shd w:val="clear" w:color="000000" w:fill="FFFFFF"/>
            <w:vAlign w:val="center"/>
          </w:tcPr>
          <w:p w14:paraId="740EDC3B" w14:textId="77777777" w:rsidR="00372934" w:rsidRPr="00372934" w:rsidRDefault="00372934" w:rsidP="00372934">
            <w:pPr>
              <w:jc w:val="center"/>
              <w:rPr>
                <w:sz w:val="28"/>
                <w:szCs w:val="28"/>
              </w:rPr>
            </w:pPr>
            <w:r w:rsidRPr="00372934">
              <w:rPr>
                <w:sz w:val="28"/>
                <w:szCs w:val="28"/>
              </w:rPr>
              <w:t>28,00</w:t>
            </w:r>
          </w:p>
        </w:tc>
        <w:tc>
          <w:tcPr>
            <w:tcW w:w="1225" w:type="dxa"/>
            <w:tcBorders>
              <w:top w:val="nil"/>
              <w:left w:val="nil"/>
              <w:bottom w:val="single" w:sz="4" w:space="0" w:color="auto"/>
              <w:right w:val="single" w:sz="4" w:space="0" w:color="auto"/>
            </w:tcBorders>
            <w:shd w:val="clear" w:color="000000" w:fill="FFFFFF"/>
            <w:vAlign w:val="center"/>
          </w:tcPr>
          <w:p w14:paraId="7923B087" w14:textId="77777777" w:rsidR="00372934" w:rsidRPr="00372934" w:rsidRDefault="00372934" w:rsidP="00372934">
            <w:pPr>
              <w:jc w:val="center"/>
              <w:rPr>
                <w:sz w:val="28"/>
                <w:szCs w:val="28"/>
              </w:rPr>
            </w:pPr>
            <w:r w:rsidRPr="00372934">
              <w:rPr>
                <w:sz w:val="28"/>
                <w:szCs w:val="28"/>
              </w:rPr>
              <w:t>28,00</w:t>
            </w:r>
          </w:p>
        </w:tc>
        <w:tc>
          <w:tcPr>
            <w:tcW w:w="1225" w:type="dxa"/>
            <w:tcBorders>
              <w:top w:val="nil"/>
              <w:left w:val="nil"/>
              <w:bottom w:val="single" w:sz="4" w:space="0" w:color="auto"/>
              <w:right w:val="single" w:sz="4" w:space="0" w:color="auto"/>
            </w:tcBorders>
            <w:shd w:val="clear" w:color="000000" w:fill="FFFFFF"/>
            <w:vAlign w:val="center"/>
          </w:tcPr>
          <w:p w14:paraId="693816DD" w14:textId="77777777" w:rsidR="00372934" w:rsidRPr="00372934" w:rsidRDefault="00372934" w:rsidP="00372934">
            <w:pPr>
              <w:jc w:val="center"/>
              <w:rPr>
                <w:sz w:val="28"/>
                <w:szCs w:val="28"/>
              </w:rPr>
            </w:pPr>
            <w:r w:rsidRPr="00372934">
              <w:rPr>
                <w:sz w:val="28"/>
                <w:szCs w:val="28"/>
              </w:rPr>
              <w:t>28,00</w:t>
            </w:r>
          </w:p>
        </w:tc>
        <w:tc>
          <w:tcPr>
            <w:tcW w:w="1360" w:type="dxa"/>
            <w:tcBorders>
              <w:top w:val="nil"/>
              <w:left w:val="nil"/>
              <w:bottom w:val="single" w:sz="4" w:space="0" w:color="auto"/>
              <w:right w:val="single" w:sz="4" w:space="0" w:color="auto"/>
            </w:tcBorders>
            <w:shd w:val="clear" w:color="000000" w:fill="FFFFFF"/>
            <w:vAlign w:val="center"/>
          </w:tcPr>
          <w:p w14:paraId="27D204D0" w14:textId="77777777" w:rsidR="00372934" w:rsidRPr="00372934" w:rsidRDefault="00372934" w:rsidP="00372934">
            <w:pPr>
              <w:jc w:val="center"/>
              <w:rPr>
                <w:sz w:val="28"/>
                <w:szCs w:val="28"/>
              </w:rPr>
            </w:pPr>
            <w:r w:rsidRPr="00372934">
              <w:rPr>
                <w:sz w:val="28"/>
                <w:szCs w:val="28"/>
              </w:rPr>
              <w:t>29,72</w:t>
            </w:r>
          </w:p>
        </w:tc>
      </w:tr>
    </w:tbl>
    <w:p w14:paraId="4C2D7E92" w14:textId="77777777" w:rsidR="00372934" w:rsidRPr="00372934" w:rsidRDefault="00372934" w:rsidP="00372934">
      <w:pPr>
        <w:ind w:firstLine="709"/>
        <w:jc w:val="both"/>
        <w:rPr>
          <w:sz w:val="28"/>
          <w:szCs w:val="28"/>
          <w:lang w:eastAsia="en-US"/>
        </w:rPr>
      </w:pPr>
    </w:p>
    <w:p w14:paraId="085D71F9" w14:textId="77777777" w:rsidR="00372934" w:rsidRPr="00372934" w:rsidRDefault="00372934" w:rsidP="00372934">
      <w:pPr>
        <w:ind w:left="-709" w:firstLine="709"/>
        <w:jc w:val="both"/>
        <w:rPr>
          <w:sz w:val="28"/>
          <w:szCs w:val="28"/>
          <w:lang w:eastAsia="en-US"/>
        </w:rPr>
      </w:pPr>
      <w:r w:rsidRPr="00372934">
        <w:rPr>
          <w:sz w:val="28"/>
          <w:szCs w:val="28"/>
          <w:lang w:eastAsia="en-US"/>
        </w:rPr>
        <w:t>*Выделяется в целях реализации пункта 6 статьи 168 Налогового кодекса Российской Федерации.</w:t>
      </w:r>
    </w:p>
    <w:p w14:paraId="341FF81B" w14:textId="77777777" w:rsidR="00372934" w:rsidRDefault="00372934" w:rsidP="009E4A60">
      <w:pPr>
        <w:rPr>
          <w:color w:val="000000"/>
          <w:sz w:val="28"/>
          <w:szCs w:val="28"/>
          <w:lang w:eastAsia="en-US"/>
        </w:rPr>
        <w:sectPr w:rsidR="00372934" w:rsidSect="00F45D2F">
          <w:pgSz w:w="11906" w:h="16838"/>
          <w:pgMar w:top="709" w:right="284" w:bottom="851" w:left="1134" w:header="720" w:footer="720" w:gutter="0"/>
          <w:cols w:space="720"/>
          <w:titlePg/>
          <w:docGrid w:linePitch="326"/>
        </w:sectPr>
      </w:pPr>
    </w:p>
    <w:p w14:paraId="497DF063" w14:textId="45B5A6A2" w:rsidR="00372934" w:rsidRDefault="00372934" w:rsidP="00372934">
      <w:pPr>
        <w:ind w:firstLine="5954"/>
      </w:pPr>
      <w:r>
        <w:t>Приложение № 11 к протоколу № 92</w:t>
      </w:r>
    </w:p>
    <w:p w14:paraId="7F7BD1DD" w14:textId="77777777" w:rsidR="00372934" w:rsidRDefault="00372934" w:rsidP="00372934">
      <w:pPr>
        <w:ind w:firstLine="5954"/>
      </w:pPr>
      <w:r>
        <w:t>заседания Правления региональной</w:t>
      </w:r>
    </w:p>
    <w:p w14:paraId="4C2F0B90" w14:textId="77777777" w:rsidR="00372934" w:rsidRDefault="00372934" w:rsidP="00372934">
      <w:pPr>
        <w:ind w:firstLine="5954"/>
      </w:pPr>
      <w:r>
        <w:t>энергетической комиссии</w:t>
      </w:r>
    </w:p>
    <w:p w14:paraId="43DB6BF4" w14:textId="77777777" w:rsidR="00372934" w:rsidRDefault="00372934" w:rsidP="00372934">
      <w:pPr>
        <w:ind w:firstLine="5954"/>
      </w:pPr>
      <w:r>
        <w:t>Кемеровской области от 12.12.2019</w:t>
      </w:r>
    </w:p>
    <w:p w14:paraId="59CF2A54" w14:textId="77777777" w:rsidR="003E133F" w:rsidRDefault="003E133F" w:rsidP="003E133F">
      <w:pPr>
        <w:tabs>
          <w:tab w:val="left" w:pos="10206"/>
        </w:tabs>
        <w:ind w:firstLine="709"/>
        <w:jc w:val="center"/>
        <w:rPr>
          <w:b/>
          <w:sz w:val="28"/>
          <w:szCs w:val="28"/>
        </w:rPr>
      </w:pPr>
    </w:p>
    <w:p w14:paraId="56D091D6" w14:textId="25200E3E" w:rsidR="003E133F" w:rsidRPr="003E133F" w:rsidRDefault="003E133F" w:rsidP="003E133F">
      <w:pPr>
        <w:tabs>
          <w:tab w:val="left" w:pos="10206"/>
        </w:tabs>
        <w:ind w:firstLine="709"/>
        <w:jc w:val="center"/>
        <w:rPr>
          <w:b/>
          <w:sz w:val="28"/>
          <w:szCs w:val="28"/>
        </w:rPr>
      </w:pPr>
      <w:r w:rsidRPr="003E133F">
        <w:rPr>
          <w:b/>
          <w:sz w:val="28"/>
          <w:szCs w:val="28"/>
        </w:rPr>
        <w:t>ПОЯСНИТЕЛЬНАЯ ЗАПИСКА</w:t>
      </w:r>
    </w:p>
    <w:p w14:paraId="1A779968" w14:textId="77777777" w:rsidR="003E133F" w:rsidRPr="003E133F" w:rsidRDefault="003E133F" w:rsidP="003E133F">
      <w:pPr>
        <w:tabs>
          <w:tab w:val="left" w:pos="10206"/>
        </w:tabs>
        <w:ind w:firstLine="709"/>
        <w:jc w:val="center"/>
        <w:rPr>
          <w:sz w:val="28"/>
          <w:szCs w:val="28"/>
        </w:rPr>
      </w:pPr>
      <w:r w:rsidRPr="003E133F">
        <w:rPr>
          <w:sz w:val="28"/>
          <w:szCs w:val="28"/>
        </w:rPr>
        <w:t xml:space="preserve">по корректировке необходимой валовой выручки и тарифов              </w:t>
      </w:r>
    </w:p>
    <w:p w14:paraId="7944FC60" w14:textId="77777777" w:rsidR="003E133F" w:rsidRPr="003E133F" w:rsidRDefault="003E133F" w:rsidP="003E133F">
      <w:pPr>
        <w:tabs>
          <w:tab w:val="left" w:pos="10206"/>
        </w:tabs>
        <w:ind w:firstLine="709"/>
        <w:jc w:val="center"/>
        <w:rPr>
          <w:b/>
          <w:sz w:val="28"/>
          <w:szCs w:val="28"/>
        </w:rPr>
      </w:pPr>
      <w:r w:rsidRPr="003E133F">
        <w:rPr>
          <w:sz w:val="28"/>
          <w:szCs w:val="28"/>
        </w:rPr>
        <w:t xml:space="preserve"> на питьевую воду, реализуемую на потребительском рынке, установленных </w:t>
      </w:r>
      <w:r w:rsidRPr="003E133F">
        <w:rPr>
          <w:b/>
          <w:sz w:val="28"/>
          <w:szCs w:val="28"/>
        </w:rPr>
        <w:t xml:space="preserve">ООО «Панфиловец» (Ленинск-Кузнецкий </w:t>
      </w:r>
    </w:p>
    <w:p w14:paraId="6692E7A8" w14:textId="77777777" w:rsidR="003E133F" w:rsidRPr="003E133F" w:rsidRDefault="003E133F" w:rsidP="003E133F">
      <w:pPr>
        <w:tabs>
          <w:tab w:val="left" w:pos="10206"/>
        </w:tabs>
        <w:ind w:firstLine="709"/>
        <w:jc w:val="center"/>
        <w:rPr>
          <w:b/>
          <w:iCs/>
          <w:sz w:val="28"/>
          <w:szCs w:val="28"/>
        </w:rPr>
      </w:pPr>
      <w:r w:rsidRPr="003E133F">
        <w:rPr>
          <w:b/>
          <w:sz w:val="28"/>
          <w:szCs w:val="28"/>
        </w:rPr>
        <w:t>муниципальный округ)</w:t>
      </w:r>
      <w:r w:rsidRPr="003E133F">
        <w:rPr>
          <w:sz w:val="28"/>
          <w:szCs w:val="28"/>
        </w:rPr>
        <w:t xml:space="preserve"> на 2020 год </w:t>
      </w:r>
    </w:p>
    <w:p w14:paraId="0526844C" w14:textId="77777777" w:rsidR="003E133F" w:rsidRDefault="003E133F" w:rsidP="003E133F">
      <w:pPr>
        <w:tabs>
          <w:tab w:val="left" w:pos="284"/>
        </w:tabs>
        <w:ind w:firstLine="567"/>
        <w:jc w:val="both"/>
        <w:rPr>
          <w:sz w:val="28"/>
          <w:szCs w:val="28"/>
        </w:rPr>
      </w:pPr>
    </w:p>
    <w:p w14:paraId="0D10BBCD" w14:textId="05FBD3BC" w:rsidR="003E133F" w:rsidRPr="003E133F" w:rsidRDefault="003E133F" w:rsidP="003E133F">
      <w:pPr>
        <w:tabs>
          <w:tab w:val="left" w:pos="284"/>
        </w:tabs>
        <w:ind w:firstLine="567"/>
        <w:jc w:val="both"/>
        <w:rPr>
          <w:sz w:val="28"/>
          <w:szCs w:val="28"/>
        </w:rPr>
      </w:pPr>
      <w:r w:rsidRPr="003E133F">
        <w:rPr>
          <w:sz w:val="28"/>
          <w:szCs w:val="28"/>
        </w:rPr>
        <w:t>Постановлением региональной энергетической комиссии от 22.11.2018   № 385 (в редакции постановления региональной энергетической комиссии   от 05.12.2019 № 546) ООО «Панфиловец» (Ленинск-Кузнецкий муниципальный округ):</w:t>
      </w:r>
    </w:p>
    <w:p w14:paraId="560166DC" w14:textId="77777777" w:rsidR="003E133F" w:rsidRPr="003E133F" w:rsidRDefault="003E133F" w:rsidP="003E133F">
      <w:pPr>
        <w:tabs>
          <w:tab w:val="left" w:pos="284"/>
        </w:tabs>
        <w:ind w:firstLine="567"/>
        <w:jc w:val="both"/>
        <w:rPr>
          <w:sz w:val="28"/>
          <w:szCs w:val="28"/>
        </w:rPr>
      </w:pPr>
      <w:r w:rsidRPr="003E133F">
        <w:rPr>
          <w:sz w:val="28"/>
          <w:szCs w:val="28"/>
        </w:rPr>
        <w:t xml:space="preserve">утверждена </w:t>
      </w:r>
      <w:r w:rsidRPr="003E133F">
        <w:rPr>
          <w:sz w:val="28"/>
          <w:szCs w:val="28"/>
          <w:u w:val="single"/>
        </w:rPr>
        <w:t>производственная программа в сфере холодного водоснабжения</w:t>
      </w:r>
      <w:r w:rsidRPr="003E133F">
        <w:rPr>
          <w:sz w:val="28"/>
          <w:szCs w:val="28"/>
        </w:rPr>
        <w:t xml:space="preserve"> питьевой водой;</w:t>
      </w:r>
    </w:p>
    <w:p w14:paraId="0ED3F964" w14:textId="77777777" w:rsidR="003E133F" w:rsidRPr="003E133F" w:rsidRDefault="003E133F" w:rsidP="003E133F">
      <w:pPr>
        <w:tabs>
          <w:tab w:val="left" w:pos="284"/>
        </w:tabs>
        <w:ind w:firstLine="567"/>
        <w:jc w:val="both"/>
        <w:rPr>
          <w:sz w:val="28"/>
          <w:szCs w:val="28"/>
        </w:rPr>
      </w:pPr>
      <w:r w:rsidRPr="003E133F">
        <w:rPr>
          <w:sz w:val="28"/>
          <w:szCs w:val="28"/>
        </w:rPr>
        <w:t xml:space="preserve">установлены </w:t>
      </w:r>
      <w:proofErr w:type="spellStart"/>
      <w:r w:rsidRPr="003E133F">
        <w:rPr>
          <w:sz w:val="28"/>
          <w:szCs w:val="28"/>
        </w:rPr>
        <w:t>одноставочные</w:t>
      </w:r>
      <w:proofErr w:type="spellEnd"/>
      <w:r w:rsidRPr="003E133F">
        <w:rPr>
          <w:sz w:val="28"/>
          <w:szCs w:val="28"/>
        </w:rPr>
        <w:t xml:space="preserve"> тарифы на питьевую воду с применением </w:t>
      </w:r>
      <w:r w:rsidRPr="003E133F">
        <w:rPr>
          <w:b/>
          <w:sz w:val="28"/>
          <w:szCs w:val="28"/>
        </w:rPr>
        <w:t>метода индексации</w:t>
      </w:r>
      <w:r w:rsidRPr="003E133F">
        <w:rPr>
          <w:sz w:val="28"/>
          <w:szCs w:val="28"/>
        </w:rPr>
        <w:t xml:space="preserve">. </w:t>
      </w:r>
    </w:p>
    <w:p w14:paraId="75132148" w14:textId="77777777" w:rsidR="003E133F" w:rsidRPr="003E133F" w:rsidRDefault="003E133F" w:rsidP="003E133F">
      <w:pPr>
        <w:autoSpaceDE w:val="0"/>
        <w:autoSpaceDN w:val="0"/>
        <w:adjustRightInd w:val="0"/>
        <w:ind w:firstLine="556"/>
        <w:jc w:val="both"/>
        <w:rPr>
          <w:sz w:val="28"/>
          <w:szCs w:val="28"/>
          <w:u w:val="single"/>
        </w:rPr>
      </w:pPr>
    </w:p>
    <w:p w14:paraId="79F0AA95" w14:textId="77777777" w:rsidR="003E133F" w:rsidRPr="003E133F" w:rsidRDefault="003E133F" w:rsidP="003E133F">
      <w:pPr>
        <w:autoSpaceDE w:val="0"/>
        <w:autoSpaceDN w:val="0"/>
        <w:adjustRightInd w:val="0"/>
        <w:ind w:firstLine="556"/>
        <w:jc w:val="both"/>
        <w:rPr>
          <w:sz w:val="28"/>
          <w:szCs w:val="28"/>
        </w:rPr>
      </w:pPr>
      <w:r w:rsidRPr="003E133F">
        <w:rPr>
          <w:sz w:val="28"/>
          <w:szCs w:val="28"/>
          <w:u w:val="single"/>
        </w:rPr>
        <w:t>Заявление  ООО «Панфиловец»</w:t>
      </w:r>
      <w:r w:rsidRPr="003E133F">
        <w:rPr>
          <w:sz w:val="28"/>
          <w:szCs w:val="28"/>
        </w:rPr>
        <w:t xml:space="preserve">  о корректировке необходимой валовой выручки и установленных тарифов  на питьевую воду  на 2020 год  поступило в региональную энергетическую комиссию Кемеровской области (далее также – «РЭК КО», «регулятор») 30.04.2019 (</w:t>
      </w:r>
      <w:proofErr w:type="spellStart"/>
      <w:r w:rsidRPr="003E133F">
        <w:rPr>
          <w:sz w:val="28"/>
          <w:szCs w:val="28"/>
        </w:rPr>
        <w:t>вх</w:t>
      </w:r>
      <w:proofErr w:type="spellEnd"/>
      <w:r w:rsidRPr="003E133F">
        <w:rPr>
          <w:sz w:val="28"/>
          <w:szCs w:val="28"/>
        </w:rPr>
        <w:t>. № 2305).</w:t>
      </w:r>
    </w:p>
    <w:p w14:paraId="20CD17D5" w14:textId="58E9A1CF" w:rsidR="003E133F" w:rsidRPr="003E133F" w:rsidRDefault="003E133F" w:rsidP="003E133F">
      <w:pPr>
        <w:tabs>
          <w:tab w:val="left" w:pos="284"/>
        </w:tabs>
        <w:ind w:firstLine="567"/>
        <w:jc w:val="both"/>
        <w:rPr>
          <w:sz w:val="28"/>
          <w:szCs w:val="28"/>
        </w:rPr>
      </w:pPr>
      <w:r w:rsidRPr="003E133F">
        <w:rPr>
          <w:sz w:val="28"/>
          <w:szCs w:val="28"/>
        </w:rPr>
        <w:t xml:space="preserve">Согласно представленному заявлению, </w:t>
      </w:r>
      <w:r w:rsidRPr="003E133F">
        <w:rPr>
          <w:sz w:val="28"/>
          <w:szCs w:val="28"/>
          <w:u w:val="single"/>
        </w:rPr>
        <w:t>организацией предлагается скорректировать необходимую валовую выручку</w:t>
      </w:r>
      <w:r w:rsidRPr="003E133F">
        <w:rPr>
          <w:sz w:val="28"/>
          <w:szCs w:val="28"/>
        </w:rPr>
        <w:t xml:space="preserve"> на </w:t>
      </w:r>
      <w:r w:rsidRPr="003E133F">
        <w:rPr>
          <w:b/>
          <w:i/>
          <w:sz w:val="28"/>
          <w:szCs w:val="28"/>
        </w:rPr>
        <w:t>1443,71</w:t>
      </w:r>
      <w:r w:rsidRPr="003E133F">
        <w:rPr>
          <w:sz w:val="28"/>
          <w:szCs w:val="28"/>
        </w:rPr>
        <w:t xml:space="preserve"> тыс. руб. (не соответствует расчетной величине корректировки </w:t>
      </w:r>
      <w:r w:rsidRPr="003E133F">
        <w:rPr>
          <w:b/>
          <w:i/>
          <w:sz w:val="28"/>
          <w:szCs w:val="28"/>
        </w:rPr>
        <w:t>1444,42</w:t>
      </w:r>
      <w:r w:rsidRPr="003E133F">
        <w:rPr>
          <w:sz w:val="28"/>
          <w:szCs w:val="28"/>
        </w:rPr>
        <w:t xml:space="preserve"> тыс. руб.) и </w:t>
      </w:r>
      <w:r w:rsidRPr="003E133F">
        <w:rPr>
          <w:sz w:val="28"/>
          <w:szCs w:val="28"/>
          <w:u w:val="single"/>
        </w:rPr>
        <w:t>установить тариф на питьевую воду на 2020 г</w:t>
      </w:r>
      <w:r w:rsidRPr="003E133F">
        <w:rPr>
          <w:sz w:val="28"/>
          <w:szCs w:val="28"/>
        </w:rPr>
        <w:t xml:space="preserve">. в размере </w:t>
      </w:r>
      <w:r w:rsidRPr="003E133F">
        <w:rPr>
          <w:b/>
          <w:i/>
          <w:sz w:val="28"/>
          <w:szCs w:val="28"/>
        </w:rPr>
        <w:t xml:space="preserve">42,75 </w:t>
      </w:r>
      <w:r w:rsidRPr="003E133F">
        <w:rPr>
          <w:sz w:val="28"/>
          <w:szCs w:val="28"/>
        </w:rPr>
        <w:t>руб./м</w:t>
      </w:r>
      <w:r w:rsidRPr="003E133F">
        <w:rPr>
          <w:sz w:val="28"/>
          <w:szCs w:val="28"/>
          <w:vertAlign w:val="superscript"/>
        </w:rPr>
        <w:t>3</w:t>
      </w:r>
      <w:r w:rsidRPr="003E133F">
        <w:rPr>
          <w:sz w:val="28"/>
          <w:szCs w:val="28"/>
        </w:rPr>
        <w:t xml:space="preserve">.  </w:t>
      </w:r>
    </w:p>
    <w:p w14:paraId="77180A09" w14:textId="77777777" w:rsidR="003E133F" w:rsidRPr="003E133F" w:rsidRDefault="003E133F" w:rsidP="003E133F">
      <w:pPr>
        <w:tabs>
          <w:tab w:val="left" w:pos="284"/>
        </w:tabs>
        <w:ind w:firstLine="567"/>
        <w:jc w:val="both"/>
        <w:rPr>
          <w:sz w:val="28"/>
          <w:szCs w:val="28"/>
        </w:rPr>
      </w:pPr>
    </w:p>
    <w:p w14:paraId="7045FC4B" w14:textId="77777777" w:rsidR="003E133F" w:rsidRPr="003E133F" w:rsidRDefault="003E133F" w:rsidP="003E133F">
      <w:pPr>
        <w:tabs>
          <w:tab w:val="left" w:pos="284"/>
        </w:tabs>
        <w:ind w:firstLine="567"/>
        <w:jc w:val="both"/>
        <w:rPr>
          <w:sz w:val="28"/>
          <w:szCs w:val="28"/>
        </w:rPr>
      </w:pPr>
    </w:p>
    <w:p w14:paraId="47ECC15B" w14:textId="77777777" w:rsidR="003E133F" w:rsidRPr="003E133F" w:rsidRDefault="003E133F" w:rsidP="003E133F">
      <w:pPr>
        <w:jc w:val="center"/>
        <w:rPr>
          <w:b/>
          <w:sz w:val="32"/>
          <w:szCs w:val="32"/>
          <w:u w:val="single"/>
        </w:rPr>
      </w:pPr>
      <w:r w:rsidRPr="003E133F">
        <w:rPr>
          <w:b/>
          <w:sz w:val="32"/>
          <w:szCs w:val="32"/>
          <w:u w:val="single"/>
        </w:rPr>
        <w:t>Общая характеристика организации</w:t>
      </w:r>
    </w:p>
    <w:p w14:paraId="60C2A07D" w14:textId="77777777" w:rsidR="003E133F" w:rsidRPr="003E133F" w:rsidRDefault="003E133F" w:rsidP="003E133F">
      <w:pPr>
        <w:jc w:val="center"/>
        <w:rPr>
          <w:b/>
          <w:sz w:val="32"/>
          <w:szCs w:val="32"/>
          <w:u w:val="single"/>
        </w:rPr>
      </w:pPr>
    </w:p>
    <w:p w14:paraId="2593D2D9" w14:textId="77777777" w:rsidR="003E133F" w:rsidRPr="003E133F" w:rsidRDefault="003E133F" w:rsidP="003E133F">
      <w:pPr>
        <w:jc w:val="center"/>
        <w:rPr>
          <w:b/>
          <w:sz w:val="10"/>
          <w:szCs w:val="10"/>
          <w:u w:val="single"/>
        </w:rPr>
      </w:pPr>
    </w:p>
    <w:p w14:paraId="330C96D7" w14:textId="6CF711E2" w:rsidR="003E133F" w:rsidRPr="003E133F" w:rsidRDefault="003E133F" w:rsidP="003E133F">
      <w:pPr>
        <w:ind w:firstLine="709"/>
        <w:jc w:val="both"/>
        <w:rPr>
          <w:color w:val="000000"/>
          <w:sz w:val="28"/>
          <w:szCs w:val="28"/>
        </w:rPr>
      </w:pPr>
      <w:r w:rsidRPr="003E133F">
        <w:rPr>
          <w:color w:val="000000"/>
          <w:sz w:val="28"/>
          <w:szCs w:val="28"/>
        </w:rPr>
        <w:t xml:space="preserve">Общество с ограниченной ответственностью «Панфиловец», ОГРН 1024201303983, ИНН 4212021835 (далее также – «организация») зарегистрировано в Едином государственном реестре юридических лиц 24.04.2002. Является многоотраслевым предприятием - предоставляет услуги теплоснабжения, водоснабжения и водоотведения, услуги по содержанию и ремонту муниципального жилищного фонда населению, предприятиям и организациям. </w:t>
      </w:r>
    </w:p>
    <w:p w14:paraId="05037EF1" w14:textId="335B8427" w:rsidR="003E133F" w:rsidRPr="003E133F" w:rsidRDefault="003E133F" w:rsidP="003E133F">
      <w:pPr>
        <w:ind w:firstLine="709"/>
        <w:jc w:val="both"/>
        <w:rPr>
          <w:color w:val="000000"/>
          <w:sz w:val="28"/>
          <w:szCs w:val="28"/>
        </w:rPr>
      </w:pPr>
      <w:r w:rsidRPr="003E133F">
        <w:rPr>
          <w:color w:val="000000"/>
          <w:sz w:val="28"/>
          <w:szCs w:val="28"/>
        </w:rPr>
        <w:t>Постановлением Администрации Ленинск-Кузнецкого муниципального района от 06.06.2017 № 690 ООО</w:t>
      </w:r>
      <w:r w:rsidRPr="003E133F">
        <w:rPr>
          <w:color w:val="000000"/>
          <w:sz w:val="28"/>
          <w:szCs w:val="28"/>
          <w:u w:val="single"/>
        </w:rPr>
        <w:t xml:space="preserve"> «Панфиловец» определено</w:t>
      </w:r>
      <w:r w:rsidRPr="003E133F">
        <w:rPr>
          <w:color w:val="000000"/>
          <w:sz w:val="28"/>
          <w:szCs w:val="28"/>
        </w:rPr>
        <w:t xml:space="preserve"> </w:t>
      </w:r>
      <w:r w:rsidRPr="003E133F">
        <w:rPr>
          <w:color w:val="000000"/>
          <w:sz w:val="28"/>
          <w:szCs w:val="28"/>
          <w:u w:val="single"/>
        </w:rPr>
        <w:t xml:space="preserve">гарантирующей организацией в сфере холодного водоснабжения и водоотведения на территории </w:t>
      </w:r>
      <w:proofErr w:type="spellStart"/>
      <w:r w:rsidRPr="003E133F">
        <w:rPr>
          <w:b/>
          <w:color w:val="000000"/>
          <w:sz w:val="28"/>
          <w:szCs w:val="28"/>
          <w:u w:val="single"/>
        </w:rPr>
        <w:t>Чусовитинского</w:t>
      </w:r>
      <w:proofErr w:type="spellEnd"/>
      <w:r w:rsidRPr="003E133F">
        <w:rPr>
          <w:b/>
          <w:color w:val="000000"/>
          <w:sz w:val="28"/>
          <w:szCs w:val="28"/>
          <w:u w:val="single"/>
        </w:rPr>
        <w:t xml:space="preserve"> сельского поселения</w:t>
      </w:r>
      <w:r w:rsidRPr="003E133F">
        <w:rPr>
          <w:color w:val="000000"/>
          <w:sz w:val="28"/>
          <w:szCs w:val="28"/>
        </w:rPr>
        <w:t xml:space="preserve"> (с. Панфилово, с. </w:t>
      </w:r>
      <w:proofErr w:type="spellStart"/>
      <w:r w:rsidRPr="003E133F">
        <w:rPr>
          <w:color w:val="000000"/>
          <w:sz w:val="28"/>
          <w:szCs w:val="28"/>
        </w:rPr>
        <w:t>Чусовитино</w:t>
      </w:r>
      <w:proofErr w:type="spellEnd"/>
      <w:r w:rsidRPr="003E133F">
        <w:rPr>
          <w:color w:val="000000"/>
          <w:sz w:val="28"/>
          <w:szCs w:val="28"/>
        </w:rPr>
        <w:t>, пос. Новый).</w:t>
      </w:r>
    </w:p>
    <w:p w14:paraId="722985F1" w14:textId="77777777" w:rsidR="003E133F" w:rsidRPr="003E133F" w:rsidRDefault="003E133F" w:rsidP="003E133F">
      <w:pPr>
        <w:ind w:firstLine="709"/>
        <w:jc w:val="both"/>
        <w:rPr>
          <w:color w:val="000000"/>
          <w:sz w:val="28"/>
          <w:szCs w:val="28"/>
          <w:u w:val="single"/>
        </w:rPr>
      </w:pPr>
    </w:p>
    <w:p w14:paraId="3E0456B4" w14:textId="77777777" w:rsidR="003E133F" w:rsidRPr="003E133F" w:rsidRDefault="003E133F" w:rsidP="003E133F">
      <w:pPr>
        <w:ind w:firstLine="709"/>
        <w:jc w:val="both"/>
        <w:rPr>
          <w:color w:val="000000"/>
          <w:sz w:val="28"/>
          <w:szCs w:val="28"/>
        </w:rPr>
      </w:pPr>
      <w:r w:rsidRPr="003E133F">
        <w:rPr>
          <w:color w:val="000000"/>
          <w:sz w:val="28"/>
          <w:szCs w:val="28"/>
        </w:rPr>
        <w:t xml:space="preserve">В подтверждение наличия права владения и пользования объектами систем холодного водоснабжения, обслуживающих потребителей, проживающих на территории </w:t>
      </w:r>
      <w:proofErr w:type="spellStart"/>
      <w:r w:rsidRPr="003E133F">
        <w:rPr>
          <w:color w:val="000000"/>
          <w:sz w:val="28"/>
          <w:szCs w:val="28"/>
        </w:rPr>
        <w:t>Чусовитинского</w:t>
      </w:r>
      <w:proofErr w:type="spellEnd"/>
      <w:r w:rsidRPr="003E133F">
        <w:rPr>
          <w:color w:val="000000"/>
          <w:sz w:val="28"/>
          <w:szCs w:val="28"/>
        </w:rPr>
        <w:t xml:space="preserve"> СП (по состоянию на 01.12.2019) организацией представлены следующие документы: </w:t>
      </w:r>
    </w:p>
    <w:p w14:paraId="477EFD73" w14:textId="77777777" w:rsidR="003E133F" w:rsidRPr="003E133F" w:rsidRDefault="003E133F" w:rsidP="00EB2E04">
      <w:pPr>
        <w:numPr>
          <w:ilvl w:val="0"/>
          <w:numId w:val="20"/>
        </w:numPr>
        <w:ind w:left="0" w:firstLine="709"/>
        <w:jc w:val="both"/>
        <w:rPr>
          <w:color w:val="000000"/>
          <w:sz w:val="28"/>
          <w:szCs w:val="28"/>
        </w:rPr>
      </w:pPr>
      <w:r w:rsidRPr="003E133F">
        <w:rPr>
          <w:color w:val="000000"/>
          <w:sz w:val="28"/>
          <w:szCs w:val="28"/>
          <w:u w:val="single"/>
        </w:rPr>
        <w:t xml:space="preserve">договор аренды муниципального имущества </w:t>
      </w:r>
      <w:proofErr w:type="spellStart"/>
      <w:r w:rsidRPr="003E133F">
        <w:rPr>
          <w:color w:val="000000"/>
          <w:sz w:val="28"/>
          <w:szCs w:val="28"/>
          <w:u w:val="single"/>
        </w:rPr>
        <w:t>Чусовитинского</w:t>
      </w:r>
      <w:proofErr w:type="spellEnd"/>
      <w:r w:rsidRPr="003E133F">
        <w:rPr>
          <w:color w:val="000000"/>
          <w:sz w:val="28"/>
          <w:szCs w:val="28"/>
          <w:u w:val="single"/>
        </w:rPr>
        <w:t xml:space="preserve"> сельского поселения  от 01.01.2014 (б/н) </w:t>
      </w:r>
      <w:r w:rsidRPr="003E133F">
        <w:rPr>
          <w:color w:val="000000"/>
          <w:sz w:val="28"/>
          <w:szCs w:val="28"/>
        </w:rPr>
        <w:t xml:space="preserve">(согласно дополнительному соглашению от 01.10.2014 подлежит </w:t>
      </w:r>
      <w:r w:rsidRPr="003E133F">
        <w:rPr>
          <w:color w:val="000000"/>
          <w:sz w:val="28"/>
          <w:szCs w:val="28"/>
          <w:u w:val="single"/>
        </w:rPr>
        <w:t>автоматической ежегодной пролонгации</w:t>
      </w:r>
      <w:r w:rsidRPr="003E133F">
        <w:rPr>
          <w:color w:val="000000"/>
          <w:sz w:val="28"/>
          <w:szCs w:val="28"/>
        </w:rPr>
        <w:t xml:space="preserve"> при отсутствии возражений с обеих сторон), </w:t>
      </w:r>
      <w:r w:rsidRPr="003E133F">
        <w:rPr>
          <w:color w:val="000000"/>
          <w:sz w:val="28"/>
          <w:szCs w:val="28"/>
          <w:u w:val="single"/>
        </w:rPr>
        <w:t>объект аренды</w:t>
      </w:r>
      <w:r w:rsidRPr="003E133F">
        <w:rPr>
          <w:color w:val="000000"/>
          <w:sz w:val="28"/>
          <w:szCs w:val="28"/>
        </w:rPr>
        <w:t xml:space="preserve"> - водопроводные сети общей протяженностью </w:t>
      </w:r>
      <w:r w:rsidRPr="003E133F">
        <w:rPr>
          <w:b/>
          <w:i/>
          <w:color w:val="000000"/>
          <w:sz w:val="28"/>
          <w:szCs w:val="28"/>
        </w:rPr>
        <w:t>35,063</w:t>
      </w:r>
      <w:r w:rsidRPr="003E133F">
        <w:rPr>
          <w:color w:val="000000"/>
          <w:sz w:val="28"/>
          <w:szCs w:val="28"/>
        </w:rPr>
        <w:t xml:space="preserve"> км; </w:t>
      </w:r>
      <w:r w:rsidRPr="003E133F">
        <w:rPr>
          <w:b/>
          <w:i/>
          <w:color w:val="000000"/>
          <w:sz w:val="28"/>
          <w:szCs w:val="28"/>
        </w:rPr>
        <w:t>2</w:t>
      </w:r>
      <w:r w:rsidRPr="003E133F">
        <w:rPr>
          <w:color w:val="000000"/>
          <w:sz w:val="28"/>
          <w:szCs w:val="28"/>
        </w:rPr>
        <w:t xml:space="preserve"> водонапорных башни; </w:t>
      </w:r>
      <w:r w:rsidRPr="003E133F">
        <w:rPr>
          <w:b/>
          <w:i/>
          <w:color w:val="000000"/>
          <w:sz w:val="28"/>
          <w:szCs w:val="28"/>
        </w:rPr>
        <w:t>3</w:t>
      </w:r>
      <w:r w:rsidRPr="003E133F">
        <w:rPr>
          <w:color w:val="000000"/>
          <w:sz w:val="28"/>
          <w:szCs w:val="28"/>
        </w:rPr>
        <w:t xml:space="preserve"> скважины в с. Панфилово - по ул. Советская, по ул. Орловская, 2а и по ул. Садовая, 1а;</w:t>
      </w:r>
    </w:p>
    <w:p w14:paraId="6DCDF83F" w14:textId="77777777" w:rsidR="003E133F" w:rsidRPr="003E133F" w:rsidRDefault="003E133F" w:rsidP="00EB2E04">
      <w:pPr>
        <w:numPr>
          <w:ilvl w:val="0"/>
          <w:numId w:val="20"/>
        </w:numPr>
        <w:ind w:left="0" w:firstLine="709"/>
        <w:jc w:val="both"/>
        <w:rPr>
          <w:color w:val="000000"/>
          <w:sz w:val="28"/>
          <w:szCs w:val="28"/>
        </w:rPr>
      </w:pPr>
      <w:r w:rsidRPr="003E133F">
        <w:rPr>
          <w:color w:val="000000"/>
          <w:sz w:val="28"/>
          <w:szCs w:val="28"/>
          <w:u w:val="single"/>
        </w:rPr>
        <w:t>договор аренды № 2 от 29.12.2014, заключенный на срок до 29.12.2019 г</w:t>
      </w:r>
      <w:r w:rsidRPr="003E133F">
        <w:rPr>
          <w:color w:val="000000"/>
          <w:sz w:val="28"/>
          <w:szCs w:val="28"/>
        </w:rPr>
        <w:t xml:space="preserve">. (объект аренды – водонапорная башня и скважина по ул. Подстанционная, д. 6а, с. Панфилово); </w:t>
      </w:r>
    </w:p>
    <w:p w14:paraId="11B97011" w14:textId="6211C503" w:rsidR="003E133F" w:rsidRPr="003E133F" w:rsidRDefault="003E133F" w:rsidP="00EB2E04">
      <w:pPr>
        <w:numPr>
          <w:ilvl w:val="0"/>
          <w:numId w:val="20"/>
        </w:numPr>
        <w:ind w:left="0" w:firstLine="709"/>
        <w:jc w:val="both"/>
        <w:rPr>
          <w:color w:val="000000"/>
          <w:sz w:val="28"/>
          <w:szCs w:val="28"/>
        </w:rPr>
      </w:pPr>
      <w:r w:rsidRPr="003E133F">
        <w:rPr>
          <w:color w:val="000000"/>
          <w:sz w:val="28"/>
          <w:szCs w:val="28"/>
          <w:u w:val="single"/>
        </w:rPr>
        <w:t>договор аренды № 3 от 29.12.2014, заключенный на срок до 29.12.2019 г</w:t>
      </w:r>
      <w:r w:rsidRPr="003E133F">
        <w:rPr>
          <w:color w:val="000000"/>
          <w:sz w:val="28"/>
          <w:szCs w:val="28"/>
        </w:rPr>
        <w:t>. (объект аренды – скважина по ул. Победы, пос. Новый);</w:t>
      </w:r>
    </w:p>
    <w:p w14:paraId="120CF44D" w14:textId="77777777" w:rsidR="003E133F" w:rsidRPr="003E133F" w:rsidRDefault="003E133F" w:rsidP="00EB2E04">
      <w:pPr>
        <w:numPr>
          <w:ilvl w:val="0"/>
          <w:numId w:val="20"/>
        </w:numPr>
        <w:ind w:left="0" w:firstLine="709"/>
        <w:jc w:val="both"/>
        <w:rPr>
          <w:color w:val="000000"/>
          <w:sz w:val="28"/>
          <w:szCs w:val="28"/>
        </w:rPr>
      </w:pPr>
      <w:r w:rsidRPr="003E133F">
        <w:rPr>
          <w:color w:val="000000"/>
          <w:sz w:val="28"/>
          <w:szCs w:val="28"/>
          <w:u w:val="single"/>
        </w:rPr>
        <w:t>договор аренды № 1 от 29.12.2014, заключенный на срок до 29.12.2019 г</w:t>
      </w:r>
      <w:r w:rsidRPr="003E133F">
        <w:rPr>
          <w:color w:val="000000"/>
          <w:sz w:val="28"/>
          <w:szCs w:val="28"/>
        </w:rPr>
        <w:t xml:space="preserve">. (объект аренды – скважина по ул. Пушкина, с. </w:t>
      </w:r>
      <w:proofErr w:type="spellStart"/>
      <w:r w:rsidRPr="003E133F">
        <w:rPr>
          <w:color w:val="000000"/>
          <w:sz w:val="28"/>
          <w:szCs w:val="28"/>
        </w:rPr>
        <w:t>Чусовитино</w:t>
      </w:r>
      <w:proofErr w:type="spellEnd"/>
      <w:r w:rsidRPr="003E133F">
        <w:rPr>
          <w:color w:val="000000"/>
          <w:sz w:val="28"/>
          <w:szCs w:val="28"/>
        </w:rPr>
        <w:t>).</w:t>
      </w:r>
    </w:p>
    <w:p w14:paraId="1604E353" w14:textId="77777777" w:rsidR="003E133F" w:rsidRPr="003E133F" w:rsidRDefault="003E133F" w:rsidP="003E133F">
      <w:pPr>
        <w:ind w:firstLine="709"/>
        <w:jc w:val="both"/>
        <w:rPr>
          <w:color w:val="000000"/>
          <w:sz w:val="28"/>
          <w:szCs w:val="28"/>
        </w:rPr>
      </w:pPr>
      <w:r w:rsidRPr="003E133F">
        <w:rPr>
          <w:color w:val="000000"/>
          <w:sz w:val="28"/>
          <w:szCs w:val="28"/>
        </w:rPr>
        <w:t>Договоры аренды от 29.12.2014 заключены по итогам проведенного открытого конкурса и зарегистрированы в Управлении Федеральной службы государственной регистрации, кадастра и картографии.</w:t>
      </w:r>
    </w:p>
    <w:p w14:paraId="5491A737" w14:textId="77777777" w:rsidR="003E133F" w:rsidRPr="003E133F" w:rsidRDefault="003E133F" w:rsidP="003E133F">
      <w:pPr>
        <w:ind w:firstLine="709"/>
        <w:jc w:val="both"/>
        <w:rPr>
          <w:color w:val="000000"/>
          <w:sz w:val="28"/>
          <w:szCs w:val="28"/>
        </w:rPr>
      </w:pPr>
      <w:r w:rsidRPr="003E133F">
        <w:rPr>
          <w:color w:val="000000"/>
          <w:sz w:val="28"/>
          <w:szCs w:val="28"/>
        </w:rPr>
        <w:t xml:space="preserve">Документы, подтверждающие наличие </w:t>
      </w:r>
      <w:r w:rsidRPr="003E133F">
        <w:rPr>
          <w:color w:val="000000"/>
          <w:sz w:val="28"/>
          <w:szCs w:val="28"/>
          <w:u w:val="single"/>
        </w:rPr>
        <w:t xml:space="preserve">прав собственности </w:t>
      </w:r>
      <w:proofErr w:type="spellStart"/>
      <w:r w:rsidRPr="003E133F">
        <w:rPr>
          <w:color w:val="000000"/>
          <w:sz w:val="28"/>
          <w:szCs w:val="28"/>
          <w:u w:val="single"/>
        </w:rPr>
        <w:t>Чусовитинского</w:t>
      </w:r>
      <w:proofErr w:type="spellEnd"/>
      <w:r w:rsidRPr="003E133F">
        <w:rPr>
          <w:color w:val="000000"/>
          <w:sz w:val="28"/>
          <w:szCs w:val="28"/>
          <w:u w:val="single"/>
        </w:rPr>
        <w:t xml:space="preserve"> сельского поселения</w:t>
      </w:r>
      <w:r w:rsidRPr="003E133F">
        <w:rPr>
          <w:color w:val="000000"/>
          <w:sz w:val="28"/>
          <w:szCs w:val="28"/>
        </w:rPr>
        <w:t xml:space="preserve"> в отношении всех указанных выше объектов: копия распоряжения Коллегии администрации Кемеровской области </w:t>
      </w:r>
      <w:r w:rsidRPr="003E133F">
        <w:rPr>
          <w:color w:val="000000"/>
          <w:sz w:val="28"/>
          <w:szCs w:val="28"/>
          <w:u w:val="single"/>
        </w:rPr>
        <w:t>от 15.05.2009 №  461-р</w:t>
      </w:r>
      <w:r w:rsidRPr="003E133F">
        <w:rPr>
          <w:color w:val="000000"/>
          <w:sz w:val="28"/>
          <w:szCs w:val="28"/>
        </w:rPr>
        <w:t xml:space="preserve"> «Об утверждении перечня муниципального имущества Ленинск-Кузнецкого района, подлежащего передаче в муниципальную собственность </w:t>
      </w:r>
      <w:proofErr w:type="spellStart"/>
      <w:r w:rsidRPr="003E133F">
        <w:rPr>
          <w:color w:val="000000"/>
          <w:sz w:val="28"/>
          <w:szCs w:val="28"/>
        </w:rPr>
        <w:t>Чусовитинской</w:t>
      </w:r>
      <w:proofErr w:type="spellEnd"/>
      <w:r w:rsidRPr="003E133F">
        <w:rPr>
          <w:color w:val="000000"/>
          <w:sz w:val="28"/>
          <w:szCs w:val="28"/>
        </w:rPr>
        <w:t xml:space="preserve"> сельской территории»; акт приема-передачи муниципального имущества Ленинск-Кузнецкого района в муниципальную собственность </w:t>
      </w:r>
      <w:proofErr w:type="spellStart"/>
      <w:r w:rsidRPr="003E133F">
        <w:rPr>
          <w:color w:val="000000"/>
          <w:sz w:val="28"/>
          <w:szCs w:val="28"/>
        </w:rPr>
        <w:t>Чусовитинской</w:t>
      </w:r>
      <w:proofErr w:type="spellEnd"/>
      <w:r w:rsidRPr="003E133F">
        <w:rPr>
          <w:color w:val="000000"/>
          <w:sz w:val="28"/>
          <w:szCs w:val="28"/>
        </w:rPr>
        <w:t xml:space="preserve"> сельской территории от 11.08.2009, - были представлены </w:t>
      </w:r>
      <w:proofErr w:type="spellStart"/>
      <w:r w:rsidRPr="003E133F">
        <w:rPr>
          <w:color w:val="000000"/>
          <w:sz w:val="28"/>
          <w:szCs w:val="28"/>
        </w:rPr>
        <w:t>органзацией</w:t>
      </w:r>
      <w:proofErr w:type="spellEnd"/>
      <w:r w:rsidRPr="003E133F">
        <w:rPr>
          <w:color w:val="000000"/>
          <w:sz w:val="28"/>
          <w:szCs w:val="28"/>
        </w:rPr>
        <w:t xml:space="preserve"> при установлении долгосрочных тарифов на 2019-2023 годы.</w:t>
      </w:r>
    </w:p>
    <w:p w14:paraId="72C8CE6E" w14:textId="1EFC2AD8" w:rsidR="003E133F" w:rsidRPr="003E133F" w:rsidRDefault="003E133F" w:rsidP="003E133F">
      <w:pPr>
        <w:ind w:firstLine="709"/>
        <w:jc w:val="both"/>
        <w:rPr>
          <w:color w:val="000000"/>
          <w:sz w:val="28"/>
          <w:szCs w:val="28"/>
        </w:rPr>
      </w:pPr>
      <w:r w:rsidRPr="003E133F">
        <w:rPr>
          <w:color w:val="000000"/>
          <w:sz w:val="28"/>
          <w:szCs w:val="28"/>
          <w:u w:val="single"/>
        </w:rPr>
        <w:t xml:space="preserve">Часть объектов, фактически обслуживаемых организацией </w:t>
      </w:r>
      <w:r w:rsidRPr="003E133F">
        <w:rPr>
          <w:color w:val="000000"/>
          <w:sz w:val="28"/>
          <w:szCs w:val="28"/>
        </w:rPr>
        <w:t xml:space="preserve">(скважина в с. </w:t>
      </w:r>
      <w:proofErr w:type="spellStart"/>
      <w:r w:rsidRPr="003E133F">
        <w:rPr>
          <w:color w:val="000000"/>
          <w:sz w:val="28"/>
          <w:szCs w:val="28"/>
        </w:rPr>
        <w:t>Чусовитино</w:t>
      </w:r>
      <w:proofErr w:type="spellEnd"/>
      <w:r w:rsidRPr="003E133F">
        <w:rPr>
          <w:color w:val="000000"/>
          <w:sz w:val="28"/>
          <w:szCs w:val="28"/>
        </w:rPr>
        <w:t xml:space="preserve"> по ул. Школьная (ТП-168); скважина в с. </w:t>
      </w:r>
      <w:proofErr w:type="spellStart"/>
      <w:r w:rsidRPr="003E133F">
        <w:rPr>
          <w:color w:val="000000"/>
          <w:sz w:val="28"/>
          <w:szCs w:val="28"/>
        </w:rPr>
        <w:t>Чусовитино</w:t>
      </w:r>
      <w:proofErr w:type="spellEnd"/>
      <w:r w:rsidRPr="003E133F">
        <w:rPr>
          <w:color w:val="000000"/>
          <w:sz w:val="28"/>
          <w:szCs w:val="28"/>
        </w:rPr>
        <w:t xml:space="preserve"> по</w:t>
      </w:r>
      <w:r>
        <w:rPr>
          <w:color w:val="000000"/>
          <w:sz w:val="28"/>
          <w:szCs w:val="28"/>
        </w:rPr>
        <w:t xml:space="preserve"> </w:t>
      </w:r>
      <w:r w:rsidRPr="003E133F">
        <w:rPr>
          <w:color w:val="000000"/>
          <w:sz w:val="28"/>
          <w:szCs w:val="28"/>
        </w:rPr>
        <w:t xml:space="preserve">ул. Ленина, 70 (ТП-389); скважина  по  ул. Советская (ТП 335); скважина в  д. Семеново (ТП-005); водопроводная сеть в д. Семеново по ул. Школьная - ул. Центральная), </w:t>
      </w:r>
      <w:r w:rsidRPr="003E133F">
        <w:rPr>
          <w:color w:val="000000"/>
          <w:sz w:val="28"/>
          <w:szCs w:val="28"/>
          <w:u w:val="single"/>
        </w:rPr>
        <w:t>являются бесхозяйными и переданы в эксплуатацию</w:t>
      </w:r>
      <w:r>
        <w:rPr>
          <w:color w:val="000000"/>
          <w:sz w:val="28"/>
          <w:szCs w:val="28"/>
          <w:u w:val="single"/>
        </w:rPr>
        <w:t xml:space="preserve"> </w:t>
      </w:r>
      <w:r w:rsidRPr="003E133F">
        <w:rPr>
          <w:color w:val="000000"/>
          <w:sz w:val="28"/>
          <w:szCs w:val="28"/>
          <w:u w:val="single"/>
        </w:rPr>
        <w:t>ООО «Панфиловец» на основании соответствующих актов приема-передачи от 01.11.2017</w:t>
      </w:r>
      <w:r w:rsidRPr="003E133F">
        <w:rPr>
          <w:color w:val="000000"/>
          <w:sz w:val="28"/>
          <w:szCs w:val="28"/>
        </w:rPr>
        <w:t xml:space="preserve">.  </w:t>
      </w:r>
    </w:p>
    <w:p w14:paraId="1CA44FEB" w14:textId="77777777" w:rsidR="003E133F" w:rsidRPr="003E133F" w:rsidRDefault="003E133F" w:rsidP="003E133F">
      <w:pPr>
        <w:autoSpaceDE w:val="0"/>
        <w:autoSpaceDN w:val="0"/>
        <w:adjustRightInd w:val="0"/>
        <w:spacing w:before="29" w:line="276" w:lineRule="exact"/>
        <w:ind w:firstLine="557"/>
        <w:jc w:val="both"/>
        <w:rPr>
          <w:sz w:val="28"/>
          <w:szCs w:val="28"/>
        </w:rPr>
      </w:pPr>
      <w:r w:rsidRPr="003E133F">
        <w:rPr>
          <w:color w:val="000000"/>
          <w:sz w:val="28"/>
          <w:szCs w:val="28"/>
        </w:rPr>
        <w:t xml:space="preserve">Организация применяет упрощенную систему налогообложения </w:t>
      </w:r>
      <w:r w:rsidRPr="003E133F">
        <w:rPr>
          <w:sz w:val="28"/>
          <w:szCs w:val="28"/>
        </w:rPr>
        <w:t>(в качестве объекта налогообложения используется величина доходов, полученных за налоговый период).</w:t>
      </w:r>
    </w:p>
    <w:p w14:paraId="669AAAE2" w14:textId="77777777" w:rsidR="003E133F" w:rsidRPr="003E133F" w:rsidRDefault="003E133F" w:rsidP="003E133F">
      <w:pPr>
        <w:autoSpaceDE w:val="0"/>
        <w:autoSpaceDN w:val="0"/>
        <w:adjustRightInd w:val="0"/>
        <w:spacing w:before="29" w:line="276" w:lineRule="exact"/>
        <w:ind w:firstLine="557"/>
        <w:jc w:val="both"/>
        <w:rPr>
          <w:sz w:val="28"/>
          <w:szCs w:val="28"/>
        </w:rPr>
      </w:pPr>
    </w:p>
    <w:p w14:paraId="569A8900" w14:textId="77777777" w:rsidR="003E133F" w:rsidRPr="003E133F" w:rsidRDefault="003E133F" w:rsidP="003E133F">
      <w:pPr>
        <w:autoSpaceDE w:val="0"/>
        <w:autoSpaceDN w:val="0"/>
        <w:adjustRightInd w:val="0"/>
        <w:jc w:val="center"/>
        <w:rPr>
          <w:b/>
          <w:bCs/>
          <w:sz w:val="28"/>
          <w:szCs w:val="28"/>
          <w:u w:val="single"/>
        </w:rPr>
      </w:pPr>
      <w:r w:rsidRPr="003E133F">
        <w:rPr>
          <w:b/>
          <w:bCs/>
          <w:sz w:val="28"/>
          <w:szCs w:val="28"/>
          <w:u w:val="single"/>
        </w:rPr>
        <w:t>Основные параметры</w:t>
      </w:r>
    </w:p>
    <w:p w14:paraId="0186AA3B" w14:textId="16049EF6" w:rsidR="003E133F" w:rsidRPr="003E133F" w:rsidRDefault="003E133F" w:rsidP="003E133F">
      <w:pPr>
        <w:autoSpaceDE w:val="0"/>
        <w:autoSpaceDN w:val="0"/>
        <w:adjustRightInd w:val="0"/>
        <w:jc w:val="center"/>
        <w:rPr>
          <w:b/>
          <w:bCs/>
          <w:sz w:val="28"/>
          <w:szCs w:val="28"/>
          <w:u w:val="single"/>
        </w:rPr>
      </w:pPr>
      <w:r w:rsidRPr="003E133F">
        <w:rPr>
          <w:b/>
          <w:bCs/>
          <w:sz w:val="28"/>
          <w:szCs w:val="28"/>
          <w:u w:val="single"/>
        </w:rPr>
        <w:t>расчета тарифов ООО «Панфиловец» на 2020 год</w:t>
      </w:r>
    </w:p>
    <w:p w14:paraId="263D5C1F" w14:textId="77777777" w:rsidR="003E133F" w:rsidRPr="003E133F" w:rsidRDefault="003E133F" w:rsidP="003E133F">
      <w:pPr>
        <w:autoSpaceDE w:val="0"/>
        <w:autoSpaceDN w:val="0"/>
        <w:adjustRightInd w:val="0"/>
        <w:ind w:firstLine="556"/>
        <w:jc w:val="both"/>
        <w:rPr>
          <w:sz w:val="28"/>
          <w:szCs w:val="28"/>
        </w:rPr>
      </w:pPr>
      <w:r w:rsidRPr="003E133F">
        <w:rPr>
          <w:sz w:val="28"/>
          <w:szCs w:val="28"/>
        </w:rPr>
        <w:t xml:space="preserve"> </w:t>
      </w:r>
    </w:p>
    <w:p w14:paraId="1B03DE11" w14:textId="01852C09" w:rsidR="003E133F" w:rsidRPr="003E133F" w:rsidRDefault="003E133F" w:rsidP="003E133F">
      <w:pPr>
        <w:tabs>
          <w:tab w:val="left" w:pos="284"/>
        </w:tabs>
        <w:ind w:firstLine="567"/>
        <w:jc w:val="both"/>
        <w:rPr>
          <w:sz w:val="28"/>
          <w:szCs w:val="28"/>
        </w:rPr>
      </w:pPr>
      <w:r w:rsidRPr="003E133F">
        <w:rPr>
          <w:sz w:val="28"/>
          <w:szCs w:val="28"/>
        </w:rPr>
        <w:t xml:space="preserve">Согласно пункту 80 </w:t>
      </w:r>
      <w:r w:rsidRPr="003E133F">
        <w:rPr>
          <w:sz w:val="28"/>
          <w:szCs w:val="28"/>
          <w:u w:val="single"/>
        </w:rPr>
        <w:t>«Основ ценообразования в сфере водоснабжения и водоотведения»,</w:t>
      </w:r>
      <w:r w:rsidRPr="003E133F">
        <w:rPr>
          <w:sz w:val="28"/>
          <w:szCs w:val="28"/>
        </w:rPr>
        <w:t xml:space="preserve">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w:t>
      </w:r>
      <w:r w:rsidRPr="003E133F">
        <w:rPr>
          <w:sz w:val="28"/>
          <w:szCs w:val="28"/>
          <w:u w:val="single"/>
        </w:rPr>
        <w:t>необходимая валовая выручка регулируемой организации и тарифы,</w:t>
      </w:r>
      <w:r w:rsidRPr="003E133F">
        <w:rPr>
          <w:sz w:val="28"/>
          <w:szCs w:val="28"/>
        </w:rPr>
        <w:t xml:space="preserve"> </w:t>
      </w:r>
      <w:r w:rsidRPr="003E133F">
        <w:rPr>
          <w:sz w:val="28"/>
          <w:szCs w:val="28"/>
          <w:u w:val="single"/>
        </w:rPr>
        <w:t>установленные с применением метода индексации</w:t>
      </w:r>
      <w:r w:rsidRPr="003E133F">
        <w:rPr>
          <w:sz w:val="28"/>
          <w:szCs w:val="28"/>
        </w:rPr>
        <w:t xml:space="preserve">, </w:t>
      </w:r>
      <w:r w:rsidRPr="003E133F">
        <w:rPr>
          <w:sz w:val="28"/>
          <w:szCs w:val="28"/>
          <w:u w:val="single"/>
        </w:rPr>
        <w:t>ежегодно корректируются с учетом отклонения фактических значений параметров регулирования тарифов, учитываемых при расчете тарифов</w:t>
      </w:r>
      <w:r w:rsidRPr="003E133F">
        <w:rPr>
          <w:sz w:val="28"/>
          <w:szCs w:val="28"/>
        </w:rPr>
        <w:t xml:space="preserve"> (</w:t>
      </w:r>
      <w:r w:rsidRPr="003E133F">
        <w:rPr>
          <w:sz w:val="28"/>
          <w:szCs w:val="28"/>
          <w:u w:val="single"/>
        </w:rPr>
        <w:t>за исключением долгосрочных параметров регулирования тарифов), от их плановых значений</w:t>
      </w:r>
      <w:r w:rsidRPr="003E133F">
        <w:rPr>
          <w:sz w:val="28"/>
          <w:szCs w:val="28"/>
        </w:rPr>
        <w:t xml:space="preserve"> (с учетом положений пункта 78 </w:t>
      </w:r>
      <w:r w:rsidRPr="003E133F">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E6AF81E" w14:textId="77777777" w:rsidR="003E133F" w:rsidRPr="003E133F" w:rsidRDefault="003E133F" w:rsidP="003E133F">
      <w:pPr>
        <w:tabs>
          <w:tab w:val="left" w:pos="284"/>
        </w:tabs>
        <w:ind w:firstLine="567"/>
        <w:jc w:val="both"/>
        <w:rPr>
          <w:color w:val="000000"/>
          <w:sz w:val="28"/>
          <w:szCs w:val="28"/>
        </w:rPr>
      </w:pPr>
    </w:p>
    <w:p w14:paraId="68BD9975" w14:textId="77777777" w:rsidR="003E133F" w:rsidRPr="003E133F" w:rsidRDefault="003E133F" w:rsidP="003E133F">
      <w:pPr>
        <w:tabs>
          <w:tab w:val="left" w:pos="284"/>
        </w:tabs>
        <w:ind w:firstLine="567"/>
        <w:jc w:val="both"/>
        <w:rPr>
          <w:color w:val="000000"/>
          <w:sz w:val="28"/>
          <w:szCs w:val="28"/>
        </w:rPr>
      </w:pPr>
    </w:p>
    <w:p w14:paraId="4CB51E28" w14:textId="77777777" w:rsidR="003E133F" w:rsidRPr="003E133F" w:rsidRDefault="003E133F" w:rsidP="00EB2E04">
      <w:pPr>
        <w:numPr>
          <w:ilvl w:val="0"/>
          <w:numId w:val="21"/>
        </w:numPr>
        <w:jc w:val="center"/>
        <w:rPr>
          <w:b/>
          <w:sz w:val="28"/>
          <w:szCs w:val="28"/>
          <w:u w:val="single"/>
        </w:rPr>
      </w:pPr>
      <w:r w:rsidRPr="003E133F">
        <w:rPr>
          <w:b/>
          <w:sz w:val="28"/>
          <w:szCs w:val="28"/>
          <w:u w:val="single"/>
        </w:rPr>
        <w:t>Долгосрочные параметры</w:t>
      </w:r>
    </w:p>
    <w:p w14:paraId="5B52B9A6" w14:textId="77777777" w:rsidR="003E133F" w:rsidRPr="003E133F" w:rsidRDefault="003E133F" w:rsidP="003E133F">
      <w:pPr>
        <w:jc w:val="center"/>
        <w:rPr>
          <w:b/>
          <w:sz w:val="28"/>
          <w:szCs w:val="28"/>
          <w:u w:val="single"/>
        </w:rPr>
      </w:pPr>
      <w:r w:rsidRPr="003E133F">
        <w:rPr>
          <w:b/>
          <w:sz w:val="28"/>
          <w:szCs w:val="28"/>
          <w:u w:val="single"/>
        </w:rPr>
        <w:t xml:space="preserve"> регулирования тарифов на питьевую воду </w:t>
      </w:r>
    </w:p>
    <w:p w14:paraId="0FA8FC56" w14:textId="77777777" w:rsidR="003E133F" w:rsidRPr="003E133F" w:rsidRDefault="003E133F" w:rsidP="003E133F">
      <w:pPr>
        <w:jc w:val="center"/>
        <w:rPr>
          <w:b/>
          <w:sz w:val="28"/>
          <w:szCs w:val="28"/>
          <w:u w:val="single"/>
        </w:rPr>
      </w:pPr>
      <w:r w:rsidRPr="003E133F">
        <w:rPr>
          <w:b/>
          <w:sz w:val="28"/>
          <w:szCs w:val="28"/>
          <w:u w:val="single"/>
        </w:rPr>
        <w:t>на период с 01.01.2019 по 31.12.2023</w:t>
      </w:r>
    </w:p>
    <w:p w14:paraId="60E5195A" w14:textId="77777777" w:rsidR="003E133F" w:rsidRPr="003E133F" w:rsidRDefault="003E133F" w:rsidP="003E133F">
      <w:pPr>
        <w:jc w:val="center"/>
        <w:rPr>
          <w:b/>
          <w:sz w:val="28"/>
          <w:szCs w:val="28"/>
        </w:rPr>
      </w:pPr>
    </w:p>
    <w:p w14:paraId="500A6EAE" w14:textId="77777777" w:rsidR="003E133F" w:rsidRPr="003E133F" w:rsidRDefault="003E133F" w:rsidP="003E133F">
      <w:pPr>
        <w:tabs>
          <w:tab w:val="left" w:pos="284"/>
        </w:tabs>
        <w:ind w:firstLine="567"/>
        <w:jc w:val="both"/>
        <w:rPr>
          <w:sz w:val="28"/>
          <w:szCs w:val="28"/>
        </w:rPr>
      </w:pPr>
      <w:r w:rsidRPr="003E133F">
        <w:rPr>
          <w:sz w:val="28"/>
          <w:szCs w:val="28"/>
        </w:rPr>
        <w:t xml:space="preserve">К </w:t>
      </w:r>
      <w:r w:rsidRPr="003E133F">
        <w:rPr>
          <w:sz w:val="28"/>
          <w:szCs w:val="28"/>
          <w:u w:val="single"/>
        </w:rPr>
        <w:t>долгосрочным параметрам регулирования тарифов</w:t>
      </w:r>
      <w:r w:rsidRPr="003E133F">
        <w:rPr>
          <w:sz w:val="28"/>
          <w:szCs w:val="28"/>
        </w:rPr>
        <w:t xml:space="preserve">,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3B44F303" w14:textId="1D6D9702" w:rsidR="003E133F" w:rsidRPr="003E133F" w:rsidRDefault="003E133F" w:rsidP="003E133F">
      <w:pPr>
        <w:tabs>
          <w:tab w:val="left" w:pos="10206"/>
        </w:tabs>
        <w:ind w:firstLine="709"/>
        <w:jc w:val="both"/>
        <w:rPr>
          <w:bCs/>
          <w:kern w:val="32"/>
          <w:sz w:val="28"/>
          <w:szCs w:val="28"/>
        </w:rPr>
      </w:pPr>
      <w:r w:rsidRPr="003E133F">
        <w:rPr>
          <w:sz w:val="28"/>
          <w:szCs w:val="28"/>
        </w:rPr>
        <w:t>Постановлением от 22.11.2018 № 384 (в редакции постановления региональной энергетической комиссии от 05.12.2019 № 546) ООО «Панфиловец» (Ленинск-Кузнецкий муниципальный округ) установлены</w:t>
      </w:r>
      <w:r w:rsidRPr="003E133F">
        <w:rPr>
          <w:bCs/>
          <w:kern w:val="32"/>
          <w:sz w:val="28"/>
          <w:szCs w:val="28"/>
        </w:rPr>
        <w:t xml:space="preserve"> д</w:t>
      </w:r>
      <w:r w:rsidRPr="003E133F">
        <w:rPr>
          <w:bCs/>
          <w:kern w:val="32"/>
          <w:sz w:val="28"/>
          <w:szCs w:val="28"/>
          <w:u w:val="single"/>
        </w:rPr>
        <w:t>олгосрочные параметры регулирования тарифов</w:t>
      </w:r>
      <w:r w:rsidRPr="003E133F">
        <w:rPr>
          <w:sz w:val="28"/>
          <w:szCs w:val="28"/>
          <w:u w:val="single"/>
        </w:rPr>
        <w:t xml:space="preserve"> </w:t>
      </w:r>
      <w:r w:rsidRPr="003E133F">
        <w:rPr>
          <w:bCs/>
          <w:kern w:val="32"/>
          <w:sz w:val="28"/>
          <w:szCs w:val="28"/>
          <w:u w:val="single"/>
        </w:rPr>
        <w:t xml:space="preserve">на </w:t>
      </w:r>
      <w:r w:rsidRPr="003E133F">
        <w:rPr>
          <w:sz w:val="28"/>
          <w:szCs w:val="28"/>
          <w:u w:val="single"/>
        </w:rPr>
        <w:t>питьевую воду</w:t>
      </w:r>
      <w:r w:rsidRPr="003E133F">
        <w:rPr>
          <w:sz w:val="28"/>
          <w:szCs w:val="28"/>
        </w:rPr>
        <w:t xml:space="preserve"> </w:t>
      </w:r>
      <w:r w:rsidRPr="003E133F">
        <w:rPr>
          <w:bCs/>
          <w:kern w:val="32"/>
          <w:sz w:val="28"/>
          <w:szCs w:val="28"/>
        </w:rPr>
        <w:t>на период с 01.01.2019 по 31.12.2023, которые приводятся ниже в таблице.</w:t>
      </w:r>
    </w:p>
    <w:p w14:paraId="280CA56B" w14:textId="77777777" w:rsidR="003E133F" w:rsidRPr="003E133F" w:rsidRDefault="003E133F" w:rsidP="003E133F">
      <w:pPr>
        <w:tabs>
          <w:tab w:val="left" w:pos="10206"/>
        </w:tabs>
        <w:ind w:firstLine="709"/>
        <w:jc w:val="both"/>
        <w:rPr>
          <w:color w:val="000000"/>
          <w:sz w:val="28"/>
          <w:szCs w:val="28"/>
        </w:rPr>
      </w:pPr>
    </w:p>
    <w:p w14:paraId="0832B119" w14:textId="77777777" w:rsidR="003E133F" w:rsidRPr="003E133F" w:rsidRDefault="003E133F" w:rsidP="003E133F">
      <w:pPr>
        <w:jc w:val="center"/>
        <w:rPr>
          <w:b/>
          <w:sz w:val="28"/>
          <w:szCs w:val="28"/>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1"/>
        <w:gridCol w:w="1843"/>
        <w:gridCol w:w="1842"/>
        <w:gridCol w:w="1276"/>
        <w:gridCol w:w="1134"/>
        <w:gridCol w:w="1418"/>
      </w:tblGrid>
      <w:tr w:rsidR="003E133F" w:rsidRPr="003E133F" w14:paraId="2542C34A" w14:textId="77777777" w:rsidTr="003E133F">
        <w:trPr>
          <w:trHeight w:val="2140"/>
          <w:jc w:val="center"/>
        </w:trPr>
        <w:tc>
          <w:tcPr>
            <w:tcW w:w="1702" w:type="dxa"/>
            <w:vMerge w:val="restart"/>
            <w:shd w:val="clear" w:color="auto" w:fill="auto"/>
            <w:vAlign w:val="center"/>
          </w:tcPr>
          <w:p w14:paraId="1BC0BA8A" w14:textId="77777777" w:rsidR="003E133F" w:rsidRPr="003E133F" w:rsidRDefault="003E133F" w:rsidP="003E133F">
            <w:pPr>
              <w:tabs>
                <w:tab w:val="left" w:pos="0"/>
              </w:tabs>
              <w:jc w:val="center"/>
              <w:rPr>
                <w:szCs w:val="20"/>
              </w:rPr>
            </w:pPr>
            <w:proofErr w:type="spellStart"/>
            <w:proofErr w:type="gramStart"/>
            <w:r w:rsidRPr="003E133F">
              <w:rPr>
                <w:szCs w:val="20"/>
              </w:rPr>
              <w:t>Наименова-ние</w:t>
            </w:r>
            <w:proofErr w:type="spellEnd"/>
            <w:proofErr w:type="gramEnd"/>
            <w:r w:rsidRPr="003E133F">
              <w:rPr>
                <w:szCs w:val="20"/>
              </w:rPr>
              <w:t xml:space="preserve"> услуги</w:t>
            </w:r>
          </w:p>
        </w:tc>
        <w:tc>
          <w:tcPr>
            <w:tcW w:w="851" w:type="dxa"/>
            <w:vMerge w:val="restart"/>
            <w:shd w:val="clear" w:color="auto" w:fill="auto"/>
            <w:vAlign w:val="center"/>
          </w:tcPr>
          <w:p w14:paraId="4BC10B49" w14:textId="77777777" w:rsidR="003E133F" w:rsidRPr="003E133F" w:rsidRDefault="003E133F" w:rsidP="003E133F">
            <w:pPr>
              <w:tabs>
                <w:tab w:val="left" w:pos="0"/>
              </w:tabs>
              <w:jc w:val="center"/>
              <w:rPr>
                <w:szCs w:val="20"/>
              </w:rPr>
            </w:pPr>
            <w:r w:rsidRPr="003E133F">
              <w:rPr>
                <w:szCs w:val="20"/>
              </w:rPr>
              <w:t>Годы</w:t>
            </w:r>
          </w:p>
        </w:tc>
        <w:tc>
          <w:tcPr>
            <w:tcW w:w="1843" w:type="dxa"/>
            <w:vMerge w:val="restart"/>
            <w:shd w:val="clear" w:color="auto" w:fill="auto"/>
            <w:vAlign w:val="center"/>
          </w:tcPr>
          <w:p w14:paraId="47DAD07A" w14:textId="77777777" w:rsidR="003E133F" w:rsidRPr="003E133F" w:rsidRDefault="003E133F" w:rsidP="003E133F">
            <w:pPr>
              <w:tabs>
                <w:tab w:val="left" w:pos="0"/>
              </w:tabs>
              <w:jc w:val="center"/>
              <w:rPr>
                <w:szCs w:val="20"/>
              </w:rPr>
            </w:pPr>
            <w:r w:rsidRPr="003E133F">
              <w:rPr>
                <w:szCs w:val="20"/>
              </w:rPr>
              <w:t>Базовый уровень операционных расходов,</w:t>
            </w:r>
          </w:p>
          <w:p w14:paraId="307CB3CF" w14:textId="77777777" w:rsidR="003E133F" w:rsidRPr="003E133F" w:rsidRDefault="003E133F" w:rsidP="003E133F">
            <w:pPr>
              <w:tabs>
                <w:tab w:val="left" w:pos="0"/>
              </w:tabs>
              <w:jc w:val="center"/>
              <w:rPr>
                <w:szCs w:val="20"/>
              </w:rPr>
            </w:pPr>
            <w:r w:rsidRPr="003E133F">
              <w:rPr>
                <w:szCs w:val="20"/>
              </w:rPr>
              <w:t>тыс. руб.</w:t>
            </w:r>
          </w:p>
        </w:tc>
        <w:tc>
          <w:tcPr>
            <w:tcW w:w="1842" w:type="dxa"/>
            <w:vMerge w:val="restart"/>
            <w:shd w:val="clear" w:color="auto" w:fill="auto"/>
            <w:vAlign w:val="center"/>
          </w:tcPr>
          <w:p w14:paraId="3B0ADDB9" w14:textId="77777777" w:rsidR="003E133F" w:rsidRPr="003E133F" w:rsidRDefault="003E133F" w:rsidP="003E133F">
            <w:pPr>
              <w:tabs>
                <w:tab w:val="left" w:pos="0"/>
              </w:tabs>
              <w:jc w:val="center"/>
              <w:rPr>
                <w:szCs w:val="20"/>
              </w:rPr>
            </w:pPr>
            <w:r w:rsidRPr="003E133F">
              <w:rPr>
                <w:szCs w:val="20"/>
              </w:rPr>
              <w:t>Индекс эффективности операционных расходов, %</w:t>
            </w:r>
          </w:p>
        </w:tc>
        <w:tc>
          <w:tcPr>
            <w:tcW w:w="1276" w:type="dxa"/>
            <w:vMerge w:val="restart"/>
            <w:shd w:val="clear" w:color="auto" w:fill="auto"/>
            <w:vAlign w:val="center"/>
          </w:tcPr>
          <w:p w14:paraId="2AE8CDA9" w14:textId="77777777" w:rsidR="003E133F" w:rsidRPr="003E133F" w:rsidRDefault="003E133F" w:rsidP="003E133F">
            <w:pPr>
              <w:tabs>
                <w:tab w:val="left" w:pos="0"/>
              </w:tabs>
              <w:jc w:val="center"/>
              <w:rPr>
                <w:szCs w:val="20"/>
              </w:rPr>
            </w:pPr>
            <w:proofErr w:type="gramStart"/>
            <w:r w:rsidRPr="003E133F">
              <w:rPr>
                <w:szCs w:val="20"/>
              </w:rPr>
              <w:t>Норма-</w:t>
            </w:r>
            <w:proofErr w:type="spellStart"/>
            <w:r w:rsidRPr="003E133F">
              <w:rPr>
                <w:szCs w:val="20"/>
              </w:rPr>
              <w:t>тивный</w:t>
            </w:r>
            <w:proofErr w:type="spellEnd"/>
            <w:proofErr w:type="gramEnd"/>
            <w:r w:rsidRPr="003E133F">
              <w:rPr>
                <w:szCs w:val="20"/>
              </w:rPr>
              <w:t xml:space="preserve"> уровень прибыли, %</w:t>
            </w:r>
          </w:p>
        </w:tc>
        <w:tc>
          <w:tcPr>
            <w:tcW w:w="2552" w:type="dxa"/>
            <w:gridSpan w:val="2"/>
            <w:shd w:val="clear" w:color="auto" w:fill="auto"/>
            <w:vAlign w:val="center"/>
          </w:tcPr>
          <w:p w14:paraId="4026A2DD" w14:textId="77777777" w:rsidR="003E133F" w:rsidRPr="003E133F" w:rsidRDefault="003E133F" w:rsidP="003E133F">
            <w:pPr>
              <w:tabs>
                <w:tab w:val="left" w:pos="0"/>
              </w:tabs>
              <w:jc w:val="center"/>
              <w:rPr>
                <w:szCs w:val="20"/>
              </w:rPr>
            </w:pPr>
            <w:r w:rsidRPr="003E133F">
              <w:rPr>
                <w:szCs w:val="20"/>
              </w:rPr>
              <w:t>Показатели энергосбережения и энергетической эффективности</w:t>
            </w:r>
          </w:p>
        </w:tc>
      </w:tr>
      <w:tr w:rsidR="003E133F" w:rsidRPr="003E133F" w14:paraId="53A22E94" w14:textId="77777777" w:rsidTr="003E133F">
        <w:trPr>
          <w:trHeight w:val="1842"/>
          <w:jc w:val="center"/>
        </w:trPr>
        <w:tc>
          <w:tcPr>
            <w:tcW w:w="1702" w:type="dxa"/>
            <w:vMerge/>
            <w:shd w:val="clear" w:color="auto" w:fill="auto"/>
            <w:vAlign w:val="center"/>
          </w:tcPr>
          <w:p w14:paraId="0D4AC0E8" w14:textId="77777777" w:rsidR="003E133F" w:rsidRPr="003E133F" w:rsidRDefault="003E133F" w:rsidP="003E133F">
            <w:pPr>
              <w:tabs>
                <w:tab w:val="left" w:pos="0"/>
              </w:tabs>
              <w:jc w:val="center"/>
              <w:rPr>
                <w:szCs w:val="20"/>
              </w:rPr>
            </w:pPr>
          </w:p>
        </w:tc>
        <w:tc>
          <w:tcPr>
            <w:tcW w:w="851" w:type="dxa"/>
            <w:vMerge/>
            <w:shd w:val="clear" w:color="auto" w:fill="auto"/>
          </w:tcPr>
          <w:p w14:paraId="07D741A7" w14:textId="77777777" w:rsidR="003E133F" w:rsidRPr="003E133F" w:rsidRDefault="003E133F" w:rsidP="003E133F">
            <w:pPr>
              <w:tabs>
                <w:tab w:val="left" w:pos="0"/>
              </w:tabs>
              <w:jc w:val="center"/>
              <w:rPr>
                <w:szCs w:val="20"/>
              </w:rPr>
            </w:pPr>
          </w:p>
        </w:tc>
        <w:tc>
          <w:tcPr>
            <w:tcW w:w="1843" w:type="dxa"/>
            <w:vMerge/>
            <w:shd w:val="clear" w:color="auto" w:fill="auto"/>
          </w:tcPr>
          <w:p w14:paraId="67FE4E13" w14:textId="77777777" w:rsidR="003E133F" w:rsidRPr="003E133F" w:rsidRDefault="003E133F" w:rsidP="003E133F">
            <w:pPr>
              <w:tabs>
                <w:tab w:val="left" w:pos="0"/>
              </w:tabs>
              <w:jc w:val="center"/>
              <w:rPr>
                <w:szCs w:val="20"/>
              </w:rPr>
            </w:pPr>
          </w:p>
        </w:tc>
        <w:tc>
          <w:tcPr>
            <w:tcW w:w="1842" w:type="dxa"/>
            <w:vMerge/>
            <w:shd w:val="clear" w:color="auto" w:fill="auto"/>
          </w:tcPr>
          <w:p w14:paraId="220627C4" w14:textId="77777777" w:rsidR="003E133F" w:rsidRPr="003E133F" w:rsidRDefault="003E133F" w:rsidP="003E133F">
            <w:pPr>
              <w:tabs>
                <w:tab w:val="left" w:pos="0"/>
              </w:tabs>
              <w:jc w:val="center"/>
              <w:rPr>
                <w:szCs w:val="20"/>
              </w:rPr>
            </w:pPr>
          </w:p>
        </w:tc>
        <w:tc>
          <w:tcPr>
            <w:tcW w:w="1276" w:type="dxa"/>
            <w:vMerge/>
            <w:shd w:val="clear" w:color="auto" w:fill="auto"/>
            <w:vAlign w:val="center"/>
          </w:tcPr>
          <w:p w14:paraId="61303D27" w14:textId="77777777" w:rsidR="003E133F" w:rsidRPr="003E133F" w:rsidRDefault="003E133F" w:rsidP="003E133F">
            <w:pPr>
              <w:tabs>
                <w:tab w:val="left" w:pos="0"/>
              </w:tabs>
              <w:jc w:val="center"/>
              <w:rPr>
                <w:szCs w:val="20"/>
              </w:rPr>
            </w:pPr>
          </w:p>
        </w:tc>
        <w:tc>
          <w:tcPr>
            <w:tcW w:w="1134" w:type="dxa"/>
            <w:shd w:val="clear" w:color="auto" w:fill="auto"/>
            <w:vAlign w:val="center"/>
          </w:tcPr>
          <w:p w14:paraId="12A6EECB" w14:textId="77777777" w:rsidR="003E133F" w:rsidRPr="003E133F" w:rsidRDefault="003E133F" w:rsidP="003E133F">
            <w:pPr>
              <w:tabs>
                <w:tab w:val="left" w:pos="0"/>
              </w:tabs>
              <w:jc w:val="center"/>
              <w:rPr>
                <w:szCs w:val="20"/>
              </w:rPr>
            </w:pPr>
            <w:r w:rsidRPr="003E133F">
              <w:rPr>
                <w:szCs w:val="20"/>
              </w:rPr>
              <w:t>Уровень потерь %</w:t>
            </w:r>
          </w:p>
        </w:tc>
        <w:tc>
          <w:tcPr>
            <w:tcW w:w="1418" w:type="dxa"/>
            <w:shd w:val="clear" w:color="auto" w:fill="auto"/>
            <w:vAlign w:val="center"/>
          </w:tcPr>
          <w:p w14:paraId="29238B42" w14:textId="77777777" w:rsidR="003E133F" w:rsidRPr="003E133F" w:rsidRDefault="003E133F" w:rsidP="003E133F">
            <w:pPr>
              <w:tabs>
                <w:tab w:val="left" w:pos="0"/>
              </w:tabs>
              <w:jc w:val="center"/>
              <w:rPr>
                <w:szCs w:val="20"/>
              </w:rPr>
            </w:pPr>
            <w:r w:rsidRPr="003E133F">
              <w:rPr>
                <w:szCs w:val="20"/>
              </w:rPr>
              <w:t xml:space="preserve">Удельный расход </w:t>
            </w:r>
            <w:proofErr w:type="spellStart"/>
            <w:proofErr w:type="gramStart"/>
            <w:r w:rsidRPr="003E133F">
              <w:rPr>
                <w:szCs w:val="20"/>
              </w:rPr>
              <w:t>электри</w:t>
            </w:r>
            <w:proofErr w:type="spellEnd"/>
            <w:r w:rsidRPr="003E133F">
              <w:rPr>
                <w:szCs w:val="20"/>
              </w:rPr>
              <w:t>-ческой</w:t>
            </w:r>
            <w:proofErr w:type="gramEnd"/>
            <w:r w:rsidRPr="003E133F">
              <w:rPr>
                <w:szCs w:val="20"/>
              </w:rPr>
              <w:t xml:space="preserve"> энергии, </w:t>
            </w:r>
            <w:r w:rsidRPr="003E133F">
              <w:rPr>
                <w:color w:val="000000"/>
                <w:szCs w:val="20"/>
              </w:rPr>
              <w:t>кВт*ч/ м</w:t>
            </w:r>
            <w:r w:rsidRPr="003E133F">
              <w:rPr>
                <w:color w:val="000000"/>
                <w:szCs w:val="20"/>
                <w:vertAlign w:val="superscript"/>
              </w:rPr>
              <w:t>3</w:t>
            </w:r>
          </w:p>
        </w:tc>
      </w:tr>
      <w:tr w:rsidR="003E133F" w:rsidRPr="003E133F" w14:paraId="4919CE6E" w14:textId="77777777" w:rsidTr="003E133F">
        <w:trPr>
          <w:jc w:val="center"/>
        </w:trPr>
        <w:tc>
          <w:tcPr>
            <w:tcW w:w="1702" w:type="dxa"/>
            <w:shd w:val="clear" w:color="auto" w:fill="auto"/>
            <w:vAlign w:val="center"/>
          </w:tcPr>
          <w:p w14:paraId="0FE1C82C" w14:textId="77777777" w:rsidR="003E133F" w:rsidRPr="003E133F" w:rsidRDefault="003E133F" w:rsidP="003E133F">
            <w:pPr>
              <w:tabs>
                <w:tab w:val="left" w:pos="0"/>
              </w:tabs>
              <w:rPr>
                <w:sz w:val="22"/>
                <w:szCs w:val="20"/>
              </w:rPr>
            </w:pPr>
            <w:r w:rsidRPr="003E133F">
              <w:rPr>
                <w:sz w:val="22"/>
                <w:szCs w:val="20"/>
              </w:rPr>
              <w:t>1</w:t>
            </w:r>
          </w:p>
        </w:tc>
        <w:tc>
          <w:tcPr>
            <w:tcW w:w="851" w:type="dxa"/>
            <w:shd w:val="clear" w:color="auto" w:fill="auto"/>
          </w:tcPr>
          <w:p w14:paraId="63C902BE" w14:textId="77777777" w:rsidR="003E133F" w:rsidRPr="003E133F" w:rsidRDefault="003E133F" w:rsidP="003E133F">
            <w:pPr>
              <w:tabs>
                <w:tab w:val="left" w:pos="0"/>
              </w:tabs>
              <w:jc w:val="center"/>
              <w:rPr>
                <w:sz w:val="22"/>
                <w:szCs w:val="20"/>
              </w:rPr>
            </w:pPr>
            <w:r w:rsidRPr="003E133F">
              <w:rPr>
                <w:sz w:val="22"/>
                <w:szCs w:val="20"/>
              </w:rPr>
              <w:t>2</w:t>
            </w:r>
          </w:p>
        </w:tc>
        <w:tc>
          <w:tcPr>
            <w:tcW w:w="1843" w:type="dxa"/>
            <w:shd w:val="clear" w:color="auto" w:fill="auto"/>
            <w:vAlign w:val="center"/>
          </w:tcPr>
          <w:p w14:paraId="317B2D28" w14:textId="77777777" w:rsidR="003E133F" w:rsidRPr="003E133F" w:rsidRDefault="003E133F" w:rsidP="003E133F">
            <w:pPr>
              <w:tabs>
                <w:tab w:val="left" w:pos="0"/>
              </w:tabs>
              <w:jc w:val="center"/>
              <w:rPr>
                <w:sz w:val="22"/>
                <w:szCs w:val="20"/>
              </w:rPr>
            </w:pPr>
            <w:r w:rsidRPr="003E133F">
              <w:rPr>
                <w:sz w:val="22"/>
                <w:szCs w:val="20"/>
              </w:rPr>
              <w:t>3</w:t>
            </w:r>
          </w:p>
        </w:tc>
        <w:tc>
          <w:tcPr>
            <w:tcW w:w="1842" w:type="dxa"/>
            <w:shd w:val="clear" w:color="auto" w:fill="auto"/>
            <w:vAlign w:val="center"/>
          </w:tcPr>
          <w:p w14:paraId="5D803437" w14:textId="77777777" w:rsidR="003E133F" w:rsidRPr="003E133F" w:rsidRDefault="003E133F" w:rsidP="003E133F">
            <w:pPr>
              <w:tabs>
                <w:tab w:val="left" w:pos="0"/>
              </w:tabs>
              <w:jc w:val="center"/>
              <w:rPr>
                <w:sz w:val="22"/>
                <w:szCs w:val="20"/>
              </w:rPr>
            </w:pPr>
            <w:r w:rsidRPr="003E133F">
              <w:rPr>
                <w:sz w:val="22"/>
                <w:szCs w:val="20"/>
              </w:rPr>
              <w:t>4</w:t>
            </w:r>
          </w:p>
        </w:tc>
        <w:tc>
          <w:tcPr>
            <w:tcW w:w="1276" w:type="dxa"/>
            <w:shd w:val="clear" w:color="auto" w:fill="auto"/>
            <w:vAlign w:val="center"/>
          </w:tcPr>
          <w:p w14:paraId="1A601646" w14:textId="77777777" w:rsidR="003E133F" w:rsidRPr="003E133F" w:rsidRDefault="003E133F" w:rsidP="003E133F">
            <w:pPr>
              <w:tabs>
                <w:tab w:val="left" w:pos="0"/>
              </w:tabs>
              <w:jc w:val="center"/>
              <w:rPr>
                <w:sz w:val="22"/>
                <w:szCs w:val="20"/>
              </w:rPr>
            </w:pPr>
            <w:r w:rsidRPr="003E133F">
              <w:rPr>
                <w:sz w:val="22"/>
                <w:szCs w:val="20"/>
              </w:rPr>
              <w:t>5</w:t>
            </w:r>
          </w:p>
        </w:tc>
        <w:tc>
          <w:tcPr>
            <w:tcW w:w="1134" w:type="dxa"/>
            <w:shd w:val="clear" w:color="auto" w:fill="auto"/>
            <w:vAlign w:val="center"/>
          </w:tcPr>
          <w:p w14:paraId="73432B4E" w14:textId="77777777" w:rsidR="003E133F" w:rsidRPr="003E133F" w:rsidRDefault="003E133F" w:rsidP="003E133F">
            <w:pPr>
              <w:tabs>
                <w:tab w:val="left" w:pos="0"/>
              </w:tabs>
              <w:jc w:val="center"/>
              <w:rPr>
                <w:sz w:val="22"/>
                <w:szCs w:val="20"/>
              </w:rPr>
            </w:pPr>
            <w:r w:rsidRPr="003E133F">
              <w:rPr>
                <w:sz w:val="22"/>
                <w:szCs w:val="20"/>
              </w:rPr>
              <w:t>6</w:t>
            </w:r>
          </w:p>
        </w:tc>
        <w:tc>
          <w:tcPr>
            <w:tcW w:w="1418" w:type="dxa"/>
            <w:shd w:val="clear" w:color="auto" w:fill="auto"/>
            <w:vAlign w:val="center"/>
          </w:tcPr>
          <w:p w14:paraId="72E15228" w14:textId="77777777" w:rsidR="003E133F" w:rsidRPr="003E133F" w:rsidRDefault="003E133F" w:rsidP="003E133F">
            <w:pPr>
              <w:tabs>
                <w:tab w:val="left" w:pos="0"/>
              </w:tabs>
              <w:jc w:val="center"/>
              <w:rPr>
                <w:sz w:val="22"/>
                <w:szCs w:val="20"/>
              </w:rPr>
            </w:pPr>
            <w:r w:rsidRPr="003E133F">
              <w:rPr>
                <w:sz w:val="22"/>
                <w:szCs w:val="20"/>
              </w:rPr>
              <w:t>7</w:t>
            </w:r>
          </w:p>
        </w:tc>
      </w:tr>
      <w:tr w:rsidR="003E133F" w:rsidRPr="003E133F" w14:paraId="540DE566" w14:textId="77777777" w:rsidTr="003E133F">
        <w:trPr>
          <w:jc w:val="center"/>
        </w:trPr>
        <w:tc>
          <w:tcPr>
            <w:tcW w:w="1702" w:type="dxa"/>
            <w:vMerge w:val="restart"/>
            <w:shd w:val="clear" w:color="auto" w:fill="auto"/>
            <w:vAlign w:val="center"/>
          </w:tcPr>
          <w:p w14:paraId="7E111C36" w14:textId="77777777" w:rsidR="003E133F" w:rsidRPr="003E133F" w:rsidRDefault="003E133F" w:rsidP="003E133F">
            <w:pPr>
              <w:tabs>
                <w:tab w:val="left" w:pos="0"/>
              </w:tabs>
              <w:rPr>
                <w:szCs w:val="20"/>
              </w:rPr>
            </w:pPr>
            <w:r w:rsidRPr="003E133F">
              <w:rPr>
                <w:szCs w:val="20"/>
              </w:rPr>
              <w:t>Питьевая вода</w:t>
            </w:r>
          </w:p>
        </w:tc>
        <w:tc>
          <w:tcPr>
            <w:tcW w:w="851" w:type="dxa"/>
            <w:shd w:val="clear" w:color="auto" w:fill="auto"/>
          </w:tcPr>
          <w:p w14:paraId="7174440B" w14:textId="77777777" w:rsidR="003E133F" w:rsidRPr="003E133F" w:rsidRDefault="003E133F" w:rsidP="003E133F">
            <w:pPr>
              <w:tabs>
                <w:tab w:val="left" w:pos="0"/>
              </w:tabs>
              <w:jc w:val="center"/>
              <w:rPr>
                <w:szCs w:val="20"/>
              </w:rPr>
            </w:pPr>
            <w:r w:rsidRPr="003E133F">
              <w:rPr>
                <w:szCs w:val="20"/>
              </w:rPr>
              <w:t>2019</w:t>
            </w:r>
          </w:p>
        </w:tc>
        <w:tc>
          <w:tcPr>
            <w:tcW w:w="1843" w:type="dxa"/>
            <w:shd w:val="clear" w:color="auto" w:fill="auto"/>
            <w:vAlign w:val="center"/>
          </w:tcPr>
          <w:p w14:paraId="146340BA" w14:textId="77777777" w:rsidR="003E133F" w:rsidRPr="003E133F" w:rsidRDefault="003E133F" w:rsidP="003E133F">
            <w:pPr>
              <w:tabs>
                <w:tab w:val="left" w:pos="0"/>
              </w:tabs>
              <w:jc w:val="center"/>
              <w:rPr>
                <w:szCs w:val="20"/>
              </w:rPr>
            </w:pPr>
            <w:r w:rsidRPr="003E133F">
              <w:rPr>
                <w:szCs w:val="20"/>
              </w:rPr>
              <w:t>1417,84</w:t>
            </w:r>
          </w:p>
        </w:tc>
        <w:tc>
          <w:tcPr>
            <w:tcW w:w="1842" w:type="dxa"/>
            <w:shd w:val="clear" w:color="auto" w:fill="auto"/>
            <w:vAlign w:val="center"/>
          </w:tcPr>
          <w:p w14:paraId="3EB6D43F" w14:textId="77777777" w:rsidR="003E133F" w:rsidRPr="003E133F" w:rsidRDefault="003E133F" w:rsidP="003E133F">
            <w:pPr>
              <w:tabs>
                <w:tab w:val="left" w:pos="0"/>
              </w:tabs>
              <w:jc w:val="center"/>
              <w:rPr>
                <w:szCs w:val="20"/>
              </w:rPr>
            </w:pPr>
            <w:r w:rsidRPr="003E133F">
              <w:rPr>
                <w:szCs w:val="20"/>
              </w:rPr>
              <w:t>х</w:t>
            </w:r>
          </w:p>
        </w:tc>
        <w:tc>
          <w:tcPr>
            <w:tcW w:w="1276" w:type="dxa"/>
            <w:shd w:val="clear" w:color="auto" w:fill="auto"/>
            <w:vAlign w:val="center"/>
          </w:tcPr>
          <w:p w14:paraId="06F942F7" w14:textId="77777777" w:rsidR="003E133F" w:rsidRPr="003E133F" w:rsidRDefault="003E133F" w:rsidP="003E133F">
            <w:pPr>
              <w:tabs>
                <w:tab w:val="left" w:pos="0"/>
              </w:tabs>
              <w:jc w:val="center"/>
              <w:rPr>
                <w:szCs w:val="20"/>
              </w:rPr>
            </w:pPr>
            <w:r w:rsidRPr="003E133F">
              <w:rPr>
                <w:szCs w:val="20"/>
              </w:rPr>
              <w:t>0</w:t>
            </w:r>
          </w:p>
        </w:tc>
        <w:tc>
          <w:tcPr>
            <w:tcW w:w="1134" w:type="dxa"/>
            <w:shd w:val="clear" w:color="auto" w:fill="auto"/>
            <w:vAlign w:val="center"/>
          </w:tcPr>
          <w:p w14:paraId="238ABB8C" w14:textId="77777777" w:rsidR="003E133F" w:rsidRPr="003E133F" w:rsidRDefault="003E133F" w:rsidP="003E133F">
            <w:pPr>
              <w:tabs>
                <w:tab w:val="left" w:pos="0"/>
              </w:tabs>
              <w:jc w:val="center"/>
              <w:rPr>
                <w:szCs w:val="20"/>
              </w:rPr>
            </w:pPr>
            <w:r w:rsidRPr="003E133F">
              <w:rPr>
                <w:szCs w:val="20"/>
              </w:rPr>
              <w:t>16,08</w:t>
            </w:r>
          </w:p>
        </w:tc>
        <w:tc>
          <w:tcPr>
            <w:tcW w:w="1418" w:type="dxa"/>
            <w:shd w:val="clear" w:color="auto" w:fill="auto"/>
            <w:vAlign w:val="center"/>
          </w:tcPr>
          <w:p w14:paraId="1C49BE15" w14:textId="77777777" w:rsidR="003E133F" w:rsidRPr="003E133F" w:rsidRDefault="003E133F" w:rsidP="003E133F">
            <w:pPr>
              <w:tabs>
                <w:tab w:val="left" w:pos="0"/>
              </w:tabs>
              <w:jc w:val="center"/>
              <w:rPr>
                <w:szCs w:val="20"/>
              </w:rPr>
            </w:pPr>
            <w:r w:rsidRPr="003E133F">
              <w:rPr>
                <w:szCs w:val="20"/>
              </w:rPr>
              <w:t>1,35</w:t>
            </w:r>
          </w:p>
        </w:tc>
      </w:tr>
      <w:tr w:rsidR="003E133F" w:rsidRPr="003E133F" w14:paraId="2F6E175B" w14:textId="77777777" w:rsidTr="003E133F">
        <w:trPr>
          <w:jc w:val="center"/>
        </w:trPr>
        <w:tc>
          <w:tcPr>
            <w:tcW w:w="1702" w:type="dxa"/>
            <w:vMerge/>
            <w:shd w:val="clear" w:color="auto" w:fill="auto"/>
            <w:vAlign w:val="center"/>
          </w:tcPr>
          <w:p w14:paraId="3426559E" w14:textId="77777777" w:rsidR="003E133F" w:rsidRPr="003E133F" w:rsidRDefault="003E133F" w:rsidP="003E133F">
            <w:pPr>
              <w:tabs>
                <w:tab w:val="left" w:pos="0"/>
              </w:tabs>
              <w:jc w:val="center"/>
              <w:rPr>
                <w:szCs w:val="20"/>
              </w:rPr>
            </w:pPr>
          </w:p>
        </w:tc>
        <w:tc>
          <w:tcPr>
            <w:tcW w:w="851" w:type="dxa"/>
            <w:shd w:val="clear" w:color="auto" w:fill="auto"/>
          </w:tcPr>
          <w:p w14:paraId="3DAF66E4" w14:textId="77777777" w:rsidR="003E133F" w:rsidRPr="003E133F" w:rsidRDefault="003E133F" w:rsidP="003E133F">
            <w:pPr>
              <w:tabs>
                <w:tab w:val="left" w:pos="0"/>
              </w:tabs>
              <w:jc w:val="center"/>
              <w:rPr>
                <w:szCs w:val="20"/>
              </w:rPr>
            </w:pPr>
            <w:r w:rsidRPr="003E133F">
              <w:rPr>
                <w:szCs w:val="20"/>
              </w:rPr>
              <w:t>2020</w:t>
            </w:r>
          </w:p>
        </w:tc>
        <w:tc>
          <w:tcPr>
            <w:tcW w:w="1843" w:type="dxa"/>
            <w:shd w:val="clear" w:color="auto" w:fill="auto"/>
            <w:vAlign w:val="center"/>
          </w:tcPr>
          <w:p w14:paraId="0D0B002A" w14:textId="77777777" w:rsidR="003E133F" w:rsidRPr="003E133F" w:rsidRDefault="003E133F" w:rsidP="003E133F">
            <w:pPr>
              <w:tabs>
                <w:tab w:val="left" w:pos="0"/>
              </w:tabs>
              <w:jc w:val="center"/>
              <w:rPr>
                <w:szCs w:val="20"/>
              </w:rPr>
            </w:pPr>
            <w:r w:rsidRPr="003E133F">
              <w:rPr>
                <w:szCs w:val="20"/>
              </w:rPr>
              <w:t>х</w:t>
            </w:r>
          </w:p>
        </w:tc>
        <w:tc>
          <w:tcPr>
            <w:tcW w:w="1842" w:type="dxa"/>
            <w:shd w:val="clear" w:color="auto" w:fill="auto"/>
            <w:vAlign w:val="center"/>
          </w:tcPr>
          <w:p w14:paraId="7A11FBBC" w14:textId="77777777" w:rsidR="003E133F" w:rsidRPr="003E133F" w:rsidRDefault="003E133F" w:rsidP="003E133F">
            <w:pPr>
              <w:tabs>
                <w:tab w:val="left" w:pos="0"/>
              </w:tabs>
              <w:jc w:val="center"/>
              <w:rPr>
                <w:szCs w:val="20"/>
              </w:rPr>
            </w:pPr>
            <w:r w:rsidRPr="003E133F">
              <w:rPr>
                <w:szCs w:val="20"/>
              </w:rPr>
              <w:t>1</w:t>
            </w:r>
          </w:p>
        </w:tc>
        <w:tc>
          <w:tcPr>
            <w:tcW w:w="1276" w:type="dxa"/>
            <w:shd w:val="clear" w:color="auto" w:fill="auto"/>
            <w:vAlign w:val="center"/>
          </w:tcPr>
          <w:p w14:paraId="1EF34925" w14:textId="77777777" w:rsidR="003E133F" w:rsidRPr="003E133F" w:rsidRDefault="003E133F" w:rsidP="003E133F">
            <w:pPr>
              <w:tabs>
                <w:tab w:val="left" w:pos="0"/>
              </w:tabs>
              <w:jc w:val="center"/>
              <w:rPr>
                <w:szCs w:val="20"/>
              </w:rPr>
            </w:pPr>
            <w:r w:rsidRPr="003E133F">
              <w:rPr>
                <w:szCs w:val="20"/>
              </w:rPr>
              <w:t>0</w:t>
            </w:r>
          </w:p>
        </w:tc>
        <w:tc>
          <w:tcPr>
            <w:tcW w:w="1134" w:type="dxa"/>
            <w:shd w:val="clear" w:color="auto" w:fill="auto"/>
            <w:vAlign w:val="center"/>
          </w:tcPr>
          <w:p w14:paraId="7649CF01" w14:textId="77777777" w:rsidR="003E133F" w:rsidRPr="003E133F" w:rsidRDefault="003E133F" w:rsidP="003E133F">
            <w:pPr>
              <w:tabs>
                <w:tab w:val="left" w:pos="0"/>
              </w:tabs>
              <w:jc w:val="center"/>
              <w:rPr>
                <w:szCs w:val="20"/>
              </w:rPr>
            </w:pPr>
            <w:r w:rsidRPr="003E133F">
              <w:rPr>
                <w:szCs w:val="20"/>
              </w:rPr>
              <w:t>16,08</w:t>
            </w:r>
          </w:p>
        </w:tc>
        <w:tc>
          <w:tcPr>
            <w:tcW w:w="1418" w:type="dxa"/>
            <w:shd w:val="clear" w:color="auto" w:fill="auto"/>
            <w:vAlign w:val="center"/>
          </w:tcPr>
          <w:p w14:paraId="08974CE8" w14:textId="77777777" w:rsidR="003E133F" w:rsidRPr="003E133F" w:rsidRDefault="003E133F" w:rsidP="003E133F">
            <w:pPr>
              <w:tabs>
                <w:tab w:val="left" w:pos="0"/>
              </w:tabs>
              <w:jc w:val="center"/>
              <w:rPr>
                <w:szCs w:val="20"/>
              </w:rPr>
            </w:pPr>
            <w:r w:rsidRPr="003E133F">
              <w:rPr>
                <w:szCs w:val="20"/>
              </w:rPr>
              <w:t>1,35</w:t>
            </w:r>
          </w:p>
        </w:tc>
      </w:tr>
      <w:tr w:rsidR="003E133F" w:rsidRPr="003E133F" w14:paraId="10CDF7BB" w14:textId="77777777" w:rsidTr="003E133F">
        <w:trPr>
          <w:jc w:val="center"/>
        </w:trPr>
        <w:tc>
          <w:tcPr>
            <w:tcW w:w="1702" w:type="dxa"/>
            <w:vMerge/>
            <w:shd w:val="clear" w:color="auto" w:fill="auto"/>
            <w:vAlign w:val="center"/>
          </w:tcPr>
          <w:p w14:paraId="2D82C4F1" w14:textId="77777777" w:rsidR="003E133F" w:rsidRPr="003E133F" w:rsidRDefault="003E133F" w:rsidP="003E133F">
            <w:pPr>
              <w:tabs>
                <w:tab w:val="left" w:pos="0"/>
              </w:tabs>
              <w:jc w:val="center"/>
              <w:rPr>
                <w:szCs w:val="20"/>
              </w:rPr>
            </w:pPr>
          </w:p>
        </w:tc>
        <w:tc>
          <w:tcPr>
            <w:tcW w:w="851" w:type="dxa"/>
            <w:shd w:val="clear" w:color="auto" w:fill="auto"/>
          </w:tcPr>
          <w:p w14:paraId="0CCA24F3" w14:textId="77777777" w:rsidR="003E133F" w:rsidRPr="003E133F" w:rsidRDefault="003E133F" w:rsidP="003E133F">
            <w:pPr>
              <w:tabs>
                <w:tab w:val="left" w:pos="0"/>
              </w:tabs>
              <w:jc w:val="center"/>
              <w:rPr>
                <w:szCs w:val="20"/>
              </w:rPr>
            </w:pPr>
            <w:r w:rsidRPr="003E133F">
              <w:rPr>
                <w:szCs w:val="20"/>
              </w:rPr>
              <w:t>2021</w:t>
            </w:r>
          </w:p>
        </w:tc>
        <w:tc>
          <w:tcPr>
            <w:tcW w:w="1843" w:type="dxa"/>
            <w:shd w:val="clear" w:color="auto" w:fill="auto"/>
            <w:vAlign w:val="center"/>
          </w:tcPr>
          <w:p w14:paraId="41F8381F" w14:textId="77777777" w:rsidR="003E133F" w:rsidRPr="003E133F" w:rsidRDefault="003E133F" w:rsidP="003E133F">
            <w:pPr>
              <w:tabs>
                <w:tab w:val="left" w:pos="0"/>
              </w:tabs>
              <w:jc w:val="center"/>
              <w:rPr>
                <w:szCs w:val="20"/>
              </w:rPr>
            </w:pPr>
            <w:r w:rsidRPr="003E133F">
              <w:rPr>
                <w:szCs w:val="20"/>
              </w:rPr>
              <w:t>х</w:t>
            </w:r>
          </w:p>
        </w:tc>
        <w:tc>
          <w:tcPr>
            <w:tcW w:w="1842" w:type="dxa"/>
            <w:shd w:val="clear" w:color="auto" w:fill="auto"/>
            <w:vAlign w:val="center"/>
          </w:tcPr>
          <w:p w14:paraId="6A8DDFCA" w14:textId="77777777" w:rsidR="003E133F" w:rsidRPr="003E133F" w:rsidRDefault="003E133F" w:rsidP="003E133F">
            <w:pPr>
              <w:tabs>
                <w:tab w:val="left" w:pos="0"/>
              </w:tabs>
              <w:jc w:val="center"/>
              <w:rPr>
                <w:szCs w:val="20"/>
              </w:rPr>
            </w:pPr>
            <w:r w:rsidRPr="003E133F">
              <w:rPr>
                <w:szCs w:val="20"/>
              </w:rPr>
              <w:t>1</w:t>
            </w:r>
          </w:p>
        </w:tc>
        <w:tc>
          <w:tcPr>
            <w:tcW w:w="1276" w:type="dxa"/>
            <w:shd w:val="clear" w:color="auto" w:fill="auto"/>
            <w:vAlign w:val="center"/>
          </w:tcPr>
          <w:p w14:paraId="5FCF431D" w14:textId="77777777" w:rsidR="003E133F" w:rsidRPr="003E133F" w:rsidRDefault="003E133F" w:rsidP="003E133F">
            <w:pPr>
              <w:tabs>
                <w:tab w:val="left" w:pos="0"/>
              </w:tabs>
              <w:jc w:val="center"/>
              <w:rPr>
                <w:szCs w:val="20"/>
              </w:rPr>
            </w:pPr>
            <w:r w:rsidRPr="003E133F">
              <w:rPr>
                <w:szCs w:val="20"/>
              </w:rPr>
              <w:t>0</w:t>
            </w:r>
          </w:p>
        </w:tc>
        <w:tc>
          <w:tcPr>
            <w:tcW w:w="1134" w:type="dxa"/>
            <w:shd w:val="clear" w:color="auto" w:fill="auto"/>
            <w:vAlign w:val="center"/>
          </w:tcPr>
          <w:p w14:paraId="2D4E9D9B" w14:textId="77777777" w:rsidR="003E133F" w:rsidRPr="003E133F" w:rsidRDefault="003E133F" w:rsidP="003E133F">
            <w:pPr>
              <w:tabs>
                <w:tab w:val="left" w:pos="0"/>
              </w:tabs>
              <w:jc w:val="center"/>
              <w:rPr>
                <w:szCs w:val="20"/>
              </w:rPr>
            </w:pPr>
            <w:r w:rsidRPr="003E133F">
              <w:rPr>
                <w:szCs w:val="20"/>
              </w:rPr>
              <w:t>16,08</w:t>
            </w:r>
          </w:p>
        </w:tc>
        <w:tc>
          <w:tcPr>
            <w:tcW w:w="1418" w:type="dxa"/>
            <w:shd w:val="clear" w:color="auto" w:fill="auto"/>
            <w:vAlign w:val="center"/>
          </w:tcPr>
          <w:p w14:paraId="3C0116A1" w14:textId="77777777" w:rsidR="003E133F" w:rsidRPr="003E133F" w:rsidRDefault="003E133F" w:rsidP="003E133F">
            <w:pPr>
              <w:tabs>
                <w:tab w:val="left" w:pos="0"/>
              </w:tabs>
              <w:jc w:val="center"/>
              <w:rPr>
                <w:szCs w:val="20"/>
              </w:rPr>
            </w:pPr>
            <w:r w:rsidRPr="003E133F">
              <w:rPr>
                <w:szCs w:val="20"/>
              </w:rPr>
              <w:t>1,35</w:t>
            </w:r>
          </w:p>
        </w:tc>
      </w:tr>
      <w:tr w:rsidR="003E133F" w:rsidRPr="003E133F" w14:paraId="0767A2E0" w14:textId="77777777" w:rsidTr="003E133F">
        <w:trPr>
          <w:jc w:val="center"/>
        </w:trPr>
        <w:tc>
          <w:tcPr>
            <w:tcW w:w="1702" w:type="dxa"/>
            <w:vMerge/>
            <w:shd w:val="clear" w:color="auto" w:fill="auto"/>
            <w:vAlign w:val="center"/>
          </w:tcPr>
          <w:p w14:paraId="48A58139" w14:textId="77777777" w:rsidR="003E133F" w:rsidRPr="003E133F" w:rsidRDefault="003E133F" w:rsidP="003E133F">
            <w:pPr>
              <w:tabs>
                <w:tab w:val="left" w:pos="0"/>
              </w:tabs>
              <w:jc w:val="center"/>
              <w:rPr>
                <w:szCs w:val="20"/>
              </w:rPr>
            </w:pPr>
          </w:p>
        </w:tc>
        <w:tc>
          <w:tcPr>
            <w:tcW w:w="851" w:type="dxa"/>
            <w:shd w:val="clear" w:color="auto" w:fill="auto"/>
          </w:tcPr>
          <w:p w14:paraId="105B3BB4" w14:textId="77777777" w:rsidR="003E133F" w:rsidRPr="003E133F" w:rsidRDefault="003E133F" w:rsidP="003E133F">
            <w:pPr>
              <w:tabs>
                <w:tab w:val="left" w:pos="0"/>
              </w:tabs>
              <w:jc w:val="center"/>
              <w:rPr>
                <w:szCs w:val="20"/>
              </w:rPr>
            </w:pPr>
            <w:r w:rsidRPr="003E133F">
              <w:rPr>
                <w:szCs w:val="20"/>
              </w:rPr>
              <w:t>2022</w:t>
            </w:r>
          </w:p>
        </w:tc>
        <w:tc>
          <w:tcPr>
            <w:tcW w:w="1843" w:type="dxa"/>
            <w:shd w:val="clear" w:color="auto" w:fill="auto"/>
            <w:vAlign w:val="center"/>
          </w:tcPr>
          <w:p w14:paraId="170E339F" w14:textId="77777777" w:rsidR="003E133F" w:rsidRPr="003E133F" w:rsidRDefault="003E133F" w:rsidP="003E133F">
            <w:pPr>
              <w:tabs>
                <w:tab w:val="left" w:pos="0"/>
              </w:tabs>
              <w:jc w:val="center"/>
              <w:rPr>
                <w:szCs w:val="20"/>
              </w:rPr>
            </w:pPr>
            <w:r w:rsidRPr="003E133F">
              <w:rPr>
                <w:szCs w:val="20"/>
              </w:rPr>
              <w:t>х</w:t>
            </w:r>
          </w:p>
        </w:tc>
        <w:tc>
          <w:tcPr>
            <w:tcW w:w="1842" w:type="dxa"/>
            <w:shd w:val="clear" w:color="auto" w:fill="auto"/>
            <w:vAlign w:val="center"/>
          </w:tcPr>
          <w:p w14:paraId="16DF1C54" w14:textId="77777777" w:rsidR="003E133F" w:rsidRPr="003E133F" w:rsidRDefault="003E133F" w:rsidP="003E133F">
            <w:pPr>
              <w:tabs>
                <w:tab w:val="left" w:pos="0"/>
              </w:tabs>
              <w:jc w:val="center"/>
              <w:rPr>
                <w:szCs w:val="20"/>
              </w:rPr>
            </w:pPr>
            <w:r w:rsidRPr="003E133F">
              <w:rPr>
                <w:szCs w:val="20"/>
              </w:rPr>
              <w:t>1</w:t>
            </w:r>
          </w:p>
        </w:tc>
        <w:tc>
          <w:tcPr>
            <w:tcW w:w="1276" w:type="dxa"/>
            <w:shd w:val="clear" w:color="auto" w:fill="auto"/>
            <w:vAlign w:val="center"/>
          </w:tcPr>
          <w:p w14:paraId="084E7386" w14:textId="77777777" w:rsidR="003E133F" w:rsidRPr="003E133F" w:rsidRDefault="003E133F" w:rsidP="003E133F">
            <w:pPr>
              <w:tabs>
                <w:tab w:val="left" w:pos="0"/>
              </w:tabs>
              <w:jc w:val="center"/>
              <w:rPr>
                <w:szCs w:val="20"/>
              </w:rPr>
            </w:pPr>
            <w:r w:rsidRPr="003E133F">
              <w:rPr>
                <w:szCs w:val="20"/>
              </w:rPr>
              <w:t>0</w:t>
            </w:r>
          </w:p>
        </w:tc>
        <w:tc>
          <w:tcPr>
            <w:tcW w:w="1134" w:type="dxa"/>
            <w:shd w:val="clear" w:color="auto" w:fill="auto"/>
            <w:vAlign w:val="center"/>
          </w:tcPr>
          <w:p w14:paraId="44B28737" w14:textId="77777777" w:rsidR="003E133F" w:rsidRPr="003E133F" w:rsidRDefault="003E133F" w:rsidP="003E133F">
            <w:pPr>
              <w:tabs>
                <w:tab w:val="left" w:pos="0"/>
              </w:tabs>
              <w:jc w:val="center"/>
              <w:rPr>
                <w:szCs w:val="20"/>
              </w:rPr>
            </w:pPr>
            <w:r w:rsidRPr="003E133F">
              <w:rPr>
                <w:szCs w:val="20"/>
              </w:rPr>
              <w:t>16,08</w:t>
            </w:r>
          </w:p>
        </w:tc>
        <w:tc>
          <w:tcPr>
            <w:tcW w:w="1418" w:type="dxa"/>
            <w:shd w:val="clear" w:color="auto" w:fill="auto"/>
            <w:vAlign w:val="center"/>
          </w:tcPr>
          <w:p w14:paraId="0FFA10EA" w14:textId="77777777" w:rsidR="003E133F" w:rsidRPr="003E133F" w:rsidRDefault="003E133F" w:rsidP="003E133F">
            <w:pPr>
              <w:tabs>
                <w:tab w:val="left" w:pos="0"/>
              </w:tabs>
              <w:jc w:val="center"/>
              <w:rPr>
                <w:szCs w:val="20"/>
              </w:rPr>
            </w:pPr>
            <w:r w:rsidRPr="003E133F">
              <w:rPr>
                <w:szCs w:val="20"/>
              </w:rPr>
              <w:t>1,35</w:t>
            </w:r>
          </w:p>
        </w:tc>
      </w:tr>
      <w:tr w:rsidR="003E133F" w:rsidRPr="003E133F" w14:paraId="6442FF76" w14:textId="77777777" w:rsidTr="003E133F">
        <w:trPr>
          <w:jc w:val="center"/>
        </w:trPr>
        <w:tc>
          <w:tcPr>
            <w:tcW w:w="1702" w:type="dxa"/>
            <w:vMerge/>
            <w:shd w:val="clear" w:color="auto" w:fill="auto"/>
            <w:vAlign w:val="center"/>
          </w:tcPr>
          <w:p w14:paraId="2DE011E4" w14:textId="77777777" w:rsidR="003E133F" w:rsidRPr="003E133F" w:rsidRDefault="003E133F" w:rsidP="003E133F">
            <w:pPr>
              <w:tabs>
                <w:tab w:val="left" w:pos="0"/>
              </w:tabs>
              <w:jc w:val="center"/>
              <w:rPr>
                <w:szCs w:val="20"/>
              </w:rPr>
            </w:pPr>
          </w:p>
        </w:tc>
        <w:tc>
          <w:tcPr>
            <w:tcW w:w="851" w:type="dxa"/>
            <w:shd w:val="clear" w:color="auto" w:fill="auto"/>
          </w:tcPr>
          <w:p w14:paraId="081B193F" w14:textId="77777777" w:rsidR="003E133F" w:rsidRPr="003E133F" w:rsidRDefault="003E133F" w:rsidP="003E133F">
            <w:pPr>
              <w:tabs>
                <w:tab w:val="left" w:pos="0"/>
              </w:tabs>
              <w:jc w:val="center"/>
              <w:rPr>
                <w:szCs w:val="20"/>
              </w:rPr>
            </w:pPr>
            <w:r w:rsidRPr="003E133F">
              <w:rPr>
                <w:szCs w:val="20"/>
              </w:rPr>
              <w:t>2023</w:t>
            </w:r>
          </w:p>
        </w:tc>
        <w:tc>
          <w:tcPr>
            <w:tcW w:w="1843" w:type="dxa"/>
            <w:shd w:val="clear" w:color="auto" w:fill="auto"/>
            <w:vAlign w:val="center"/>
          </w:tcPr>
          <w:p w14:paraId="12A428F5" w14:textId="77777777" w:rsidR="003E133F" w:rsidRPr="003E133F" w:rsidRDefault="003E133F" w:rsidP="003E133F">
            <w:pPr>
              <w:tabs>
                <w:tab w:val="left" w:pos="0"/>
              </w:tabs>
              <w:jc w:val="center"/>
              <w:rPr>
                <w:szCs w:val="20"/>
              </w:rPr>
            </w:pPr>
            <w:r w:rsidRPr="003E133F">
              <w:rPr>
                <w:szCs w:val="20"/>
              </w:rPr>
              <w:t>х</w:t>
            </w:r>
          </w:p>
        </w:tc>
        <w:tc>
          <w:tcPr>
            <w:tcW w:w="1842" w:type="dxa"/>
            <w:shd w:val="clear" w:color="auto" w:fill="auto"/>
            <w:vAlign w:val="center"/>
          </w:tcPr>
          <w:p w14:paraId="3EC3F2C8" w14:textId="77777777" w:rsidR="003E133F" w:rsidRPr="003E133F" w:rsidRDefault="003E133F" w:rsidP="003E133F">
            <w:pPr>
              <w:tabs>
                <w:tab w:val="left" w:pos="0"/>
              </w:tabs>
              <w:jc w:val="center"/>
              <w:rPr>
                <w:szCs w:val="20"/>
              </w:rPr>
            </w:pPr>
            <w:r w:rsidRPr="003E133F">
              <w:rPr>
                <w:szCs w:val="20"/>
              </w:rPr>
              <w:t>1</w:t>
            </w:r>
          </w:p>
        </w:tc>
        <w:tc>
          <w:tcPr>
            <w:tcW w:w="1276" w:type="dxa"/>
            <w:shd w:val="clear" w:color="auto" w:fill="auto"/>
            <w:vAlign w:val="center"/>
          </w:tcPr>
          <w:p w14:paraId="7E45A9D6" w14:textId="77777777" w:rsidR="003E133F" w:rsidRPr="003E133F" w:rsidRDefault="003E133F" w:rsidP="003E133F">
            <w:pPr>
              <w:tabs>
                <w:tab w:val="left" w:pos="0"/>
              </w:tabs>
              <w:jc w:val="center"/>
              <w:rPr>
                <w:szCs w:val="20"/>
              </w:rPr>
            </w:pPr>
            <w:r w:rsidRPr="003E133F">
              <w:rPr>
                <w:szCs w:val="20"/>
              </w:rPr>
              <w:t>0</w:t>
            </w:r>
          </w:p>
        </w:tc>
        <w:tc>
          <w:tcPr>
            <w:tcW w:w="1134" w:type="dxa"/>
            <w:shd w:val="clear" w:color="auto" w:fill="auto"/>
            <w:vAlign w:val="center"/>
          </w:tcPr>
          <w:p w14:paraId="51916603" w14:textId="77777777" w:rsidR="003E133F" w:rsidRPr="003E133F" w:rsidRDefault="003E133F" w:rsidP="003E133F">
            <w:pPr>
              <w:tabs>
                <w:tab w:val="left" w:pos="0"/>
              </w:tabs>
              <w:jc w:val="center"/>
              <w:rPr>
                <w:szCs w:val="20"/>
              </w:rPr>
            </w:pPr>
            <w:r w:rsidRPr="003E133F">
              <w:rPr>
                <w:szCs w:val="20"/>
              </w:rPr>
              <w:t>16,08</w:t>
            </w:r>
          </w:p>
        </w:tc>
        <w:tc>
          <w:tcPr>
            <w:tcW w:w="1418" w:type="dxa"/>
            <w:shd w:val="clear" w:color="auto" w:fill="auto"/>
            <w:vAlign w:val="center"/>
          </w:tcPr>
          <w:p w14:paraId="520350E3" w14:textId="77777777" w:rsidR="003E133F" w:rsidRPr="003E133F" w:rsidRDefault="003E133F" w:rsidP="003E133F">
            <w:pPr>
              <w:tabs>
                <w:tab w:val="left" w:pos="0"/>
              </w:tabs>
              <w:jc w:val="center"/>
              <w:rPr>
                <w:szCs w:val="20"/>
              </w:rPr>
            </w:pPr>
            <w:r w:rsidRPr="003E133F">
              <w:rPr>
                <w:szCs w:val="20"/>
              </w:rPr>
              <w:t>1,35</w:t>
            </w:r>
          </w:p>
        </w:tc>
      </w:tr>
    </w:tbl>
    <w:p w14:paraId="794F3A64" w14:textId="77777777" w:rsidR="003E133F" w:rsidRPr="003E133F" w:rsidRDefault="003E133F" w:rsidP="003E133F">
      <w:pPr>
        <w:tabs>
          <w:tab w:val="left" w:pos="284"/>
        </w:tabs>
        <w:ind w:firstLine="567"/>
        <w:jc w:val="both"/>
        <w:rPr>
          <w:color w:val="000000"/>
          <w:sz w:val="28"/>
          <w:szCs w:val="28"/>
        </w:rPr>
      </w:pPr>
    </w:p>
    <w:p w14:paraId="6F7FF713" w14:textId="77777777" w:rsidR="003E133F" w:rsidRPr="003E133F" w:rsidRDefault="003E133F" w:rsidP="003E133F">
      <w:pPr>
        <w:autoSpaceDE w:val="0"/>
        <w:autoSpaceDN w:val="0"/>
        <w:adjustRightInd w:val="0"/>
        <w:spacing w:before="29"/>
        <w:ind w:firstLine="557"/>
        <w:jc w:val="both"/>
        <w:rPr>
          <w:sz w:val="28"/>
          <w:szCs w:val="28"/>
        </w:rPr>
      </w:pPr>
    </w:p>
    <w:p w14:paraId="1B3691B6" w14:textId="77777777" w:rsidR="003E133F" w:rsidRPr="003E133F" w:rsidRDefault="003E133F" w:rsidP="00EB2E04">
      <w:pPr>
        <w:numPr>
          <w:ilvl w:val="0"/>
          <w:numId w:val="21"/>
        </w:numPr>
        <w:tabs>
          <w:tab w:val="left" w:pos="284"/>
        </w:tabs>
        <w:jc w:val="center"/>
        <w:rPr>
          <w:b/>
          <w:sz w:val="28"/>
          <w:szCs w:val="28"/>
          <w:u w:val="single"/>
        </w:rPr>
      </w:pPr>
      <w:r w:rsidRPr="003E133F">
        <w:rPr>
          <w:b/>
          <w:sz w:val="28"/>
          <w:szCs w:val="28"/>
          <w:u w:val="single"/>
        </w:rPr>
        <w:t xml:space="preserve">Объемы реализации питьевой воды </w:t>
      </w:r>
    </w:p>
    <w:p w14:paraId="1780A5B2" w14:textId="77777777" w:rsidR="003E133F" w:rsidRPr="003E133F" w:rsidRDefault="003E133F" w:rsidP="003E133F">
      <w:pPr>
        <w:tabs>
          <w:tab w:val="left" w:pos="284"/>
        </w:tabs>
        <w:ind w:left="1069"/>
        <w:jc w:val="center"/>
        <w:rPr>
          <w:b/>
          <w:sz w:val="28"/>
          <w:szCs w:val="28"/>
          <w:u w:val="single"/>
        </w:rPr>
      </w:pPr>
    </w:p>
    <w:p w14:paraId="3D616871" w14:textId="0900CF51" w:rsidR="003E133F" w:rsidRPr="003E133F" w:rsidRDefault="003E133F" w:rsidP="003E133F">
      <w:pPr>
        <w:autoSpaceDE w:val="0"/>
        <w:autoSpaceDN w:val="0"/>
        <w:adjustRightInd w:val="0"/>
        <w:spacing w:before="38"/>
        <w:ind w:firstLine="567"/>
        <w:jc w:val="both"/>
        <w:rPr>
          <w:sz w:val="28"/>
          <w:szCs w:val="28"/>
        </w:rPr>
      </w:pPr>
      <w:r w:rsidRPr="003E133F">
        <w:rPr>
          <w:sz w:val="28"/>
          <w:szCs w:val="28"/>
        </w:rPr>
        <w:t xml:space="preserve">Объем реализации питьевой воды на 2020 год утвержден РЭК КО на уровне </w:t>
      </w:r>
      <w:r w:rsidRPr="003E133F">
        <w:rPr>
          <w:b/>
          <w:i/>
          <w:sz w:val="28"/>
          <w:szCs w:val="28"/>
        </w:rPr>
        <w:t>109480,71</w:t>
      </w:r>
      <w:r w:rsidRPr="003E133F">
        <w:rPr>
          <w:sz w:val="28"/>
          <w:szCs w:val="28"/>
        </w:rPr>
        <w:t xml:space="preserve"> м</w:t>
      </w:r>
      <w:r w:rsidRPr="003E133F">
        <w:rPr>
          <w:sz w:val="28"/>
          <w:szCs w:val="28"/>
          <w:vertAlign w:val="superscript"/>
        </w:rPr>
        <w:t>3</w:t>
      </w:r>
      <w:r w:rsidRPr="003E133F">
        <w:rPr>
          <w:sz w:val="28"/>
          <w:szCs w:val="28"/>
        </w:rPr>
        <w:t xml:space="preserve">, в том числе на потребительском рынке – </w:t>
      </w:r>
      <w:r w:rsidRPr="003E133F">
        <w:rPr>
          <w:b/>
          <w:i/>
          <w:sz w:val="28"/>
          <w:szCs w:val="28"/>
        </w:rPr>
        <w:t>96280,71</w:t>
      </w:r>
      <w:r w:rsidRPr="003E133F">
        <w:rPr>
          <w:sz w:val="28"/>
          <w:szCs w:val="28"/>
        </w:rPr>
        <w:t xml:space="preserve"> м</w:t>
      </w:r>
      <w:r w:rsidRPr="003E133F">
        <w:rPr>
          <w:sz w:val="28"/>
          <w:szCs w:val="28"/>
          <w:vertAlign w:val="superscript"/>
        </w:rPr>
        <w:t>3</w:t>
      </w:r>
      <w:r w:rsidRPr="003E133F">
        <w:rPr>
          <w:sz w:val="28"/>
          <w:szCs w:val="28"/>
        </w:rPr>
        <w:t>. Организацией корректировка объемов реализации на 2020 г. не заявлена</w:t>
      </w:r>
      <w:r>
        <w:rPr>
          <w:sz w:val="28"/>
          <w:szCs w:val="28"/>
        </w:rPr>
        <w:t>.</w:t>
      </w:r>
      <w:r w:rsidRPr="003E133F">
        <w:rPr>
          <w:sz w:val="28"/>
          <w:szCs w:val="28"/>
        </w:rPr>
        <w:t xml:space="preserve"> </w:t>
      </w:r>
    </w:p>
    <w:p w14:paraId="158B7A23" w14:textId="77777777" w:rsidR="003E133F" w:rsidRPr="003E133F" w:rsidRDefault="003E133F" w:rsidP="003E133F">
      <w:pPr>
        <w:autoSpaceDE w:val="0"/>
        <w:autoSpaceDN w:val="0"/>
        <w:adjustRightInd w:val="0"/>
        <w:ind w:firstLine="540"/>
        <w:jc w:val="both"/>
        <w:rPr>
          <w:bCs/>
          <w:sz w:val="28"/>
          <w:szCs w:val="28"/>
        </w:rPr>
      </w:pPr>
      <w:r w:rsidRPr="003E133F">
        <w:rPr>
          <w:rFonts w:eastAsia="Calibri"/>
          <w:sz w:val="28"/>
          <w:szCs w:val="28"/>
          <w:u w:val="single"/>
          <w:lang w:eastAsia="en-US"/>
        </w:rPr>
        <w:t>Согласно п. 4 «Методических указаний по расчету регулируемых тарифов в сфере водоснабжения и водоотведения»,</w:t>
      </w:r>
      <w:r w:rsidRPr="003E133F">
        <w:rPr>
          <w:sz w:val="28"/>
          <w:szCs w:val="28"/>
          <w:u w:val="single"/>
        </w:rPr>
        <w:t xml:space="preserve"> </w:t>
      </w:r>
      <w:r w:rsidRPr="003E133F">
        <w:rPr>
          <w:sz w:val="28"/>
          <w:szCs w:val="28"/>
        </w:rPr>
        <w:t>утвержденных приказом ФСТ России от 27.12.2013 № 1746-э (далее - Методические указания), р</w:t>
      </w:r>
      <w:r w:rsidRPr="003E133F">
        <w:rPr>
          <w:bCs/>
          <w:sz w:val="28"/>
          <w:szCs w:val="28"/>
        </w:rPr>
        <w:t>асчетный объем отпуска воды, объем принятых сточных вод, оказываемых услуг определяются на очередной год долгосрочного периода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22D9605E" w14:textId="77777777" w:rsidR="003E133F" w:rsidRPr="003E133F" w:rsidRDefault="003E133F" w:rsidP="003E133F">
      <w:pPr>
        <w:autoSpaceDE w:val="0"/>
        <w:autoSpaceDN w:val="0"/>
        <w:adjustRightInd w:val="0"/>
        <w:spacing w:before="38"/>
        <w:ind w:firstLine="567"/>
        <w:jc w:val="both"/>
        <w:rPr>
          <w:sz w:val="28"/>
          <w:szCs w:val="28"/>
        </w:rPr>
      </w:pPr>
      <w:r w:rsidRPr="003E133F">
        <w:rPr>
          <w:sz w:val="28"/>
          <w:szCs w:val="28"/>
        </w:rPr>
        <w:t>При этом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852ACDA" w14:textId="77777777" w:rsidR="003E133F" w:rsidRPr="003E133F" w:rsidRDefault="003E133F" w:rsidP="003E133F">
      <w:pPr>
        <w:autoSpaceDE w:val="0"/>
        <w:autoSpaceDN w:val="0"/>
        <w:adjustRightInd w:val="0"/>
        <w:spacing w:before="38"/>
        <w:ind w:firstLine="567"/>
        <w:jc w:val="both"/>
        <w:rPr>
          <w:sz w:val="28"/>
          <w:szCs w:val="28"/>
        </w:rPr>
      </w:pPr>
      <w:r w:rsidRPr="003E133F">
        <w:rPr>
          <w:sz w:val="28"/>
          <w:szCs w:val="28"/>
        </w:rPr>
        <w:t xml:space="preserve">В связи  с тем, что </w:t>
      </w:r>
      <w:r w:rsidRPr="003E133F">
        <w:rPr>
          <w:sz w:val="28"/>
          <w:szCs w:val="28"/>
          <w:u w:val="single"/>
        </w:rPr>
        <w:t>у регулятора отсутствует достоверная информация      о  фактических объемах реализации</w:t>
      </w:r>
      <w:r w:rsidRPr="003E133F">
        <w:rPr>
          <w:sz w:val="28"/>
          <w:szCs w:val="28"/>
        </w:rPr>
        <w:t xml:space="preserve"> по данному виду деятельности   за 2016-2018 гг. (в частности, в организации не обеспечен раздельный учет доходов   в части прочих /коммерческих потребителей), корректировка планового объема реализации услуг холодного водоснабжения на 2020 г. принята            в размере </w:t>
      </w:r>
      <w:r w:rsidRPr="003E133F">
        <w:rPr>
          <w:b/>
          <w:i/>
          <w:sz w:val="28"/>
          <w:szCs w:val="28"/>
        </w:rPr>
        <w:t>0,0</w:t>
      </w:r>
      <w:r w:rsidRPr="003E133F">
        <w:rPr>
          <w:sz w:val="28"/>
          <w:szCs w:val="28"/>
        </w:rPr>
        <w:t xml:space="preserve"> м</w:t>
      </w:r>
      <w:r w:rsidRPr="003E133F">
        <w:rPr>
          <w:sz w:val="28"/>
          <w:szCs w:val="28"/>
          <w:vertAlign w:val="superscript"/>
        </w:rPr>
        <w:t>3</w:t>
      </w:r>
      <w:r w:rsidRPr="003E133F">
        <w:rPr>
          <w:sz w:val="28"/>
          <w:szCs w:val="28"/>
        </w:rPr>
        <w:t xml:space="preserve"> (показатель оставлен на уровне плана 2020 г., принятого ранее).</w:t>
      </w:r>
    </w:p>
    <w:p w14:paraId="66BDCB3C" w14:textId="77777777" w:rsidR="003E133F" w:rsidRPr="003E133F" w:rsidRDefault="003E133F" w:rsidP="003E133F">
      <w:pPr>
        <w:autoSpaceDE w:val="0"/>
        <w:autoSpaceDN w:val="0"/>
        <w:adjustRightInd w:val="0"/>
        <w:spacing w:before="38"/>
        <w:ind w:firstLine="567"/>
        <w:jc w:val="both"/>
        <w:rPr>
          <w:sz w:val="28"/>
          <w:szCs w:val="28"/>
        </w:rPr>
      </w:pPr>
      <w:r w:rsidRPr="003E133F">
        <w:rPr>
          <w:sz w:val="28"/>
          <w:szCs w:val="28"/>
        </w:rPr>
        <w:t>Информация о плановых объемах реализации на 2020 г. в разрезе категорий потребителей представлена в следующей ниже таблице.</w:t>
      </w:r>
    </w:p>
    <w:p w14:paraId="1A2AA4CD" w14:textId="77777777" w:rsidR="003E133F" w:rsidRPr="003E133F" w:rsidRDefault="003E133F" w:rsidP="003E133F">
      <w:pPr>
        <w:tabs>
          <w:tab w:val="left" w:pos="284"/>
        </w:tabs>
        <w:ind w:left="1069"/>
        <w:rPr>
          <w:b/>
          <w:color w:val="FF0000"/>
          <w:sz w:val="28"/>
          <w:szCs w:val="28"/>
          <w:highlight w:val="yellow"/>
          <w:u w:val="single"/>
        </w:rPr>
      </w:pP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89"/>
        <w:gridCol w:w="1543"/>
        <w:gridCol w:w="1543"/>
        <w:gridCol w:w="74"/>
        <w:gridCol w:w="1521"/>
        <w:gridCol w:w="1377"/>
      </w:tblGrid>
      <w:tr w:rsidR="003E133F" w:rsidRPr="003E133F" w14:paraId="5A61BB41" w14:textId="77777777" w:rsidTr="003E133F">
        <w:trPr>
          <w:trHeight w:val="416"/>
          <w:jc w:val="center"/>
        </w:trPr>
        <w:tc>
          <w:tcPr>
            <w:tcW w:w="2694" w:type="dxa"/>
            <w:vMerge w:val="restart"/>
            <w:shd w:val="clear" w:color="auto" w:fill="auto"/>
            <w:vAlign w:val="center"/>
          </w:tcPr>
          <w:p w14:paraId="71010471" w14:textId="77777777" w:rsidR="003E133F" w:rsidRPr="003E133F" w:rsidRDefault="003E133F" w:rsidP="003E133F">
            <w:pPr>
              <w:tabs>
                <w:tab w:val="left" w:pos="10206"/>
              </w:tabs>
              <w:jc w:val="center"/>
              <w:rPr>
                <w:szCs w:val="20"/>
              </w:rPr>
            </w:pPr>
          </w:p>
        </w:tc>
        <w:tc>
          <w:tcPr>
            <w:tcW w:w="7547" w:type="dxa"/>
            <w:gridSpan w:val="6"/>
            <w:shd w:val="clear" w:color="auto" w:fill="auto"/>
            <w:vAlign w:val="center"/>
          </w:tcPr>
          <w:p w14:paraId="4F145730" w14:textId="77777777" w:rsidR="003E133F" w:rsidRPr="003E133F" w:rsidRDefault="003E133F" w:rsidP="003E133F">
            <w:pPr>
              <w:tabs>
                <w:tab w:val="left" w:pos="10206"/>
              </w:tabs>
              <w:jc w:val="center"/>
              <w:rPr>
                <w:szCs w:val="20"/>
                <w:vertAlign w:val="superscript"/>
              </w:rPr>
            </w:pPr>
            <w:r w:rsidRPr="003E133F">
              <w:rPr>
                <w:szCs w:val="20"/>
              </w:rPr>
              <w:t>Отпущено воды по категориям потребителей, м</w:t>
            </w:r>
            <w:r w:rsidRPr="003E133F">
              <w:rPr>
                <w:szCs w:val="20"/>
                <w:vertAlign w:val="superscript"/>
              </w:rPr>
              <w:t>3</w:t>
            </w:r>
          </w:p>
        </w:tc>
      </w:tr>
      <w:tr w:rsidR="003E133F" w:rsidRPr="003E133F" w14:paraId="0BD50446" w14:textId="77777777" w:rsidTr="003E133F">
        <w:trPr>
          <w:trHeight w:val="827"/>
          <w:jc w:val="center"/>
        </w:trPr>
        <w:tc>
          <w:tcPr>
            <w:tcW w:w="2694" w:type="dxa"/>
            <w:vMerge/>
            <w:shd w:val="clear" w:color="auto" w:fill="auto"/>
            <w:vAlign w:val="center"/>
          </w:tcPr>
          <w:p w14:paraId="72599F40" w14:textId="77777777" w:rsidR="003E133F" w:rsidRPr="003E133F" w:rsidRDefault="003E133F" w:rsidP="003E133F">
            <w:pPr>
              <w:tabs>
                <w:tab w:val="left" w:pos="10206"/>
              </w:tabs>
              <w:jc w:val="center"/>
              <w:rPr>
                <w:szCs w:val="20"/>
              </w:rPr>
            </w:pPr>
          </w:p>
        </w:tc>
        <w:tc>
          <w:tcPr>
            <w:tcW w:w="1489" w:type="dxa"/>
            <w:shd w:val="clear" w:color="auto" w:fill="auto"/>
            <w:vAlign w:val="center"/>
          </w:tcPr>
          <w:p w14:paraId="733F5701" w14:textId="77777777" w:rsidR="003E133F" w:rsidRPr="003E133F" w:rsidRDefault="003E133F" w:rsidP="003E133F">
            <w:pPr>
              <w:tabs>
                <w:tab w:val="left" w:pos="10206"/>
              </w:tabs>
              <w:jc w:val="center"/>
              <w:rPr>
                <w:szCs w:val="20"/>
              </w:rPr>
            </w:pPr>
            <w:r w:rsidRPr="003E133F">
              <w:rPr>
                <w:szCs w:val="20"/>
              </w:rPr>
              <w:t>Население</w:t>
            </w:r>
          </w:p>
        </w:tc>
        <w:tc>
          <w:tcPr>
            <w:tcW w:w="1543" w:type="dxa"/>
            <w:shd w:val="clear" w:color="auto" w:fill="auto"/>
            <w:vAlign w:val="center"/>
          </w:tcPr>
          <w:p w14:paraId="5FF9ABD6" w14:textId="77777777" w:rsidR="003E133F" w:rsidRPr="003E133F" w:rsidRDefault="003E133F" w:rsidP="003E133F">
            <w:pPr>
              <w:tabs>
                <w:tab w:val="left" w:pos="10206"/>
              </w:tabs>
              <w:jc w:val="center"/>
              <w:rPr>
                <w:szCs w:val="20"/>
              </w:rPr>
            </w:pPr>
            <w:r w:rsidRPr="003E133F">
              <w:rPr>
                <w:szCs w:val="20"/>
              </w:rPr>
              <w:t>Бюджетные потребители</w:t>
            </w:r>
          </w:p>
        </w:tc>
        <w:tc>
          <w:tcPr>
            <w:tcW w:w="1617" w:type="dxa"/>
            <w:gridSpan w:val="2"/>
            <w:shd w:val="clear" w:color="auto" w:fill="auto"/>
            <w:vAlign w:val="center"/>
          </w:tcPr>
          <w:p w14:paraId="08420EEE" w14:textId="77777777" w:rsidR="003E133F" w:rsidRPr="003E133F" w:rsidRDefault="003E133F" w:rsidP="003E133F">
            <w:pPr>
              <w:tabs>
                <w:tab w:val="left" w:pos="10206"/>
              </w:tabs>
              <w:jc w:val="center"/>
              <w:rPr>
                <w:szCs w:val="20"/>
              </w:rPr>
            </w:pPr>
            <w:r w:rsidRPr="003E133F">
              <w:rPr>
                <w:szCs w:val="20"/>
              </w:rPr>
              <w:t>Прочие потребители</w:t>
            </w:r>
          </w:p>
        </w:tc>
        <w:tc>
          <w:tcPr>
            <w:tcW w:w="1521" w:type="dxa"/>
            <w:shd w:val="clear" w:color="auto" w:fill="auto"/>
            <w:vAlign w:val="center"/>
          </w:tcPr>
          <w:p w14:paraId="6943804C" w14:textId="77777777" w:rsidR="003E133F" w:rsidRPr="003E133F" w:rsidRDefault="003E133F" w:rsidP="003E133F">
            <w:pPr>
              <w:jc w:val="center"/>
              <w:rPr>
                <w:szCs w:val="20"/>
              </w:rPr>
            </w:pPr>
            <w:proofErr w:type="spellStart"/>
            <w:proofErr w:type="gramStart"/>
            <w:r w:rsidRPr="003E133F">
              <w:rPr>
                <w:szCs w:val="20"/>
              </w:rPr>
              <w:t>Собствен-ные</w:t>
            </w:r>
            <w:proofErr w:type="spellEnd"/>
            <w:proofErr w:type="gramEnd"/>
            <w:r w:rsidRPr="003E133F">
              <w:rPr>
                <w:szCs w:val="20"/>
              </w:rPr>
              <w:t xml:space="preserve"> нужды </w:t>
            </w:r>
            <w:proofErr w:type="spellStart"/>
            <w:r w:rsidRPr="003E133F">
              <w:rPr>
                <w:szCs w:val="20"/>
              </w:rPr>
              <w:t>производ-ства</w:t>
            </w:r>
            <w:proofErr w:type="spellEnd"/>
          </w:p>
        </w:tc>
        <w:tc>
          <w:tcPr>
            <w:tcW w:w="1377" w:type="dxa"/>
            <w:shd w:val="clear" w:color="auto" w:fill="auto"/>
            <w:vAlign w:val="center"/>
          </w:tcPr>
          <w:p w14:paraId="5D9DDA85" w14:textId="77777777" w:rsidR="003E133F" w:rsidRPr="003E133F" w:rsidRDefault="003E133F" w:rsidP="003E133F">
            <w:pPr>
              <w:tabs>
                <w:tab w:val="left" w:pos="10206"/>
              </w:tabs>
              <w:jc w:val="center"/>
              <w:rPr>
                <w:szCs w:val="20"/>
              </w:rPr>
            </w:pPr>
            <w:r w:rsidRPr="003E133F">
              <w:rPr>
                <w:szCs w:val="20"/>
              </w:rPr>
              <w:t>Всего:</w:t>
            </w:r>
          </w:p>
        </w:tc>
      </w:tr>
      <w:tr w:rsidR="003E133F" w:rsidRPr="003E133F" w14:paraId="202B8B83" w14:textId="77777777" w:rsidTr="003E133F">
        <w:trPr>
          <w:trHeight w:val="329"/>
          <w:jc w:val="center"/>
        </w:trPr>
        <w:tc>
          <w:tcPr>
            <w:tcW w:w="2694" w:type="dxa"/>
            <w:shd w:val="clear" w:color="auto" w:fill="auto"/>
            <w:vAlign w:val="center"/>
          </w:tcPr>
          <w:p w14:paraId="0611B0BF" w14:textId="77777777" w:rsidR="003E133F" w:rsidRPr="003E133F" w:rsidRDefault="003E133F" w:rsidP="003E133F">
            <w:pPr>
              <w:tabs>
                <w:tab w:val="left" w:pos="10206"/>
              </w:tabs>
              <w:jc w:val="center"/>
              <w:rPr>
                <w:sz w:val="22"/>
                <w:szCs w:val="20"/>
              </w:rPr>
            </w:pPr>
            <w:r w:rsidRPr="003E133F">
              <w:rPr>
                <w:sz w:val="22"/>
                <w:szCs w:val="20"/>
              </w:rPr>
              <w:t>1</w:t>
            </w:r>
          </w:p>
        </w:tc>
        <w:tc>
          <w:tcPr>
            <w:tcW w:w="1489" w:type="dxa"/>
            <w:shd w:val="clear" w:color="auto" w:fill="auto"/>
            <w:vAlign w:val="center"/>
          </w:tcPr>
          <w:p w14:paraId="6FB65584" w14:textId="77777777" w:rsidR="003E133F" w:rsidRPr="003E133F" w:rsidRDefault="003E133F" w:rsidP="003E133F">
            <w:pPr>
              <w:tabs>
                <w:tab w:val="left" w:pos="10206"/>
              </w:tabs>
              <w:jc w:val="center"/>
              <w:rPr>
                <w:sz w:val="22"/>
                <w:szCs w:val="20"/>
              </w:rPr>
            </w:pPr>
            <w:r w:rsidRPr="003E133F">
              <w:rPr>
                <w:sz w:val="22"/>
                <w:szCs w:val="20"/>
              </w:rPr>
              <w:t>2</w:t>
            </w:r>
          </w:p>
        </w:tc>
        <w:tc>
          <w:tcPr>
            <w:tcW w:w="1543" w:type="dxa"/>
            <w:shd w:val="clear" w:color="auto" w:fill="auto"/>
            <w:vAlign w:val="center"/>
          </w:tcPr>
          <w:p w14:paraId="40FBA9C1" w14:textId="77777777" w:rsidR="003E133F" w:rsidRPr="003E133F" w:rsidRDefault="003E133F" w:rsidP="003E133F">
            <w:pPr>
              <w:tabs>
                <w:tab w:val="left" w:pos="10206"/>
              </w:tabs>
              <w:jc w:val="center"/>
              <w:rPr>
                <w:sz w:val="22"/>
                <w:szCs w:val="20"/>
              </w:rPr>
            </w:pPr>
            <w:r w:rsidRPr="003E133F">
              <w:rPr>
                <w:sz w:val="22"/>
                <w:szCs w:val="20"/>
              </w:rPr>
              <w:t>3</w:t>
            </w:r>
          </w:p>
        </w:tc>
        <w:tc>
          <w:tcPr>
            <w:tcW w:w="1617" w:type="dxa"/>
            <w:gridSpan w:val="2"/>
            <w:shd w:val="clear" w:color="auto" w:fill="auto"/>
            <w:vAlign w:val="center"/>
          </w:tcPr>
          <w:p w14:paraId="11AC343F" w14:textId="77777777" w:rsidR="003E133F" w:rsidRPr="003E133F" w:rsidRDefault="003E133F" w:rsidP="003E133F">
            <w:pPr>
              <w:tabs>
                <w:tab w:val="left" w:pos="10206"/>
              </w:tabs>
              <w:jc w:val="center"/>
              <w:rPr>
                <w:sz w:val="22"/>
                <w:szCs w:val="20"/>
              </w:rPr>
            </w:pPr>
            <w:r w:rsidRPr="003E133F">
              <w:rPr>
                <w:sz w:val="22"/>
                <w:szCs w:val="20"/>
              </w:rPr>
              <w:t>4</w:t>
            </w:r>
          </w:p>
        </w:tc>
        <w:tc>
          <w:tcPr>
            <w:tcW w:w="1521" w:type="dxa"/>
            <w:shd w:val="clear" w:color="auto" w:fill="auto"/>
            <w:vAlign w:val="center"/>
          </w:tcPr>
          <w:p w14:paraId="165D1447" w14:textId="77777777" w:rsidR="003E133F" w:rsidRPr="003E133F" w:rsidRDefault="003E133F" w:rsidP="003E133F">
            <w:pPr>
              <w:tabs>
                <w:tab w:val="left" w:pos="10206"/>
              </w:tabs>
              <w:jc w:val="center"/>
              <w:rPr>
                <w:sz w:val="22"/>
                <w:szCs w:val="20"/>
              </w:rPr>
            </w:pPr>
            <w:r w:rsidRPr="003E133F">
              <w:rPr>
                <w:sz w:val="22"/>
                <w:szCs w:val="20"/>
              </w:rPr>
              <w:t>5</w:t>
            </w:r>
          </w:p>
        </w:tc>
        <w:tc>
          <w:tcPr>
            <w:tcW w:w="1377" w:type="dxa"/>
            <w:shd w:val="clear" w:color="auto" w:fill="auto"/>
            <w:vAlign w:val="center"/>
          </w:tcPr>
          <w:p w14:paraId="0BDFB4E6" w14:textId="77777777" w:rsidR="003E133F" w:rsidRPr="003E133F" w:rsidRDefault="003E133F" w:rsidP="003E133F">
            <w:pPr>
              <w:tabs>
                <w:tab w:val="left" w:pos="10206"/>
              </w:tabs>
              <w:jc w:val="center"/>
              <w:rPr>
                <w:sz w:val="22"/>
                <w:szCs w:val="20"/>
              </w:rPr>
            </w:pPr>
            <w:r w:rsidRPr="003E133F">
              <w:rPr>
                <w:sz w:val="22"/>
                <w:szCs w:val="20"/>
              </w:rPr>
              <w:t>6</w:t>
            </w:r>
          </w:p>
        </w:tc>
      </w:tr>
      <w:tr w:rsidR="003E133F" w:rsidRPr="003E133F" w14:paraId="60AB514B" w14:textId="77777777" w:rsidTr="003E133F">
        <w:trPr>
          <w:trHeight w:val="397"/>
          <w:jc w:val="center"/>
        </w:trPr>
        <w:tc>
          <w:tcPr>
            <w:tcW w:w="10241" w:type="dxa"/>
            <w:gridSpan w:val="7"/>
            <w:shd w:val="clear" w:color="auto" w:fill="auto"/>
            <w:vAlign w:val="center"/>
          </w:tcPr>
          <w:p w14:paraId="4193DDA8" w14:textId="77777777" w:rsidR="003E133F" w:rsidRPr="003E133F" w:rsidRDefault="003E133F" w:rsidP="003E133F">
            <w:pPr>
              <w:tabs>
                <w:tab w:val="left" w:pos="10206"/>
              </w:tabs>
              <w:jc w:val="center"/>
              <w:rPr>
                <w:b/>
                <w:szCs w:val="20"/>
              </w:rPr>
            </w:pPr>
            <w:r w:rsidRPr="003E133F">
              <w:rPr>
                <w:b/>
                <w:szCs w:val="20"/>
              </w:rPr>
              <w:t>2020 год</w:t>
            </w:r>
          </w:p>
        </w:tc>
      </w:tr>
      <w:tr w:rsidR="003E133F" w:rsidRPr="003E133F" w14:paraId="5E4D613C" w14:textId="77777777" w:rsidTr="003E133F">
        <w:trPr>
          <w:trHeight w:val="545"/>
          <w:jc w:val="center"/>
        </w:trPr>
        <w:tc>
          <w:tcPr>
            <w:tcW w:w="2694" w:type="dxa"/>
            <w:shd w:val="clear" w:color="auto" w:fill="auto"/>
            <w:vAlign w:val="center"/>
          </w:tcPr>
          <w:p w14:paraId="275A8D3A" w14:textId="77777777" w:rsidR="003E133F" w:rsidRPr="003E133F" w:rsidRDefault="003E133F" w:rsidP="003E133F">
            <w:pPr>
              <w:tabs>
                <w:tab w:val="left" w:pos="10206"/>
              </w:tabs>
              <w:jc w:val="center"/>
              <w:rPr>
                <w:szCs w:val="20"/>
              </w:rPr>
            </w:pPr>
            <w:r w:rsidRPr="003E133F">
              <w:rPr>
                <w:szCs w:val="20"/>
              </w:rPr>
              <w:t>Утверждено РЭК КО</w:t>
            </w:r>
          </w:p>
        </w:tc>
        <w:tc>
          <w:tcPr>
            <w:tcW w:w="1489" w:type="dxa"/>
            <w:shd w:val="clear" w:color="auto" w:fill="auto"/>
            <w:vAlign w:val="center"/>
          </w:tcPr>
          <w:p w14:paraId="57E8C1E3" w14:textId="77777777" w:rsidR="003E133F" w:rsidRPr="003E133F" w:rsidRDefault="003E133F" w:rsidP="003E133F">
            <w:pPr>
              <w:tabs>
                <w:tab w:val="left" w:pos="10206"/>
              </w:tabs>
              <w:jc w:val="center"/>
              <w:rPr>
                <w:szCs w:val="20"/>
              </w:rPr>
            </w:pPr>
            <w:r w:rsidRPr="003E133F">
              <w:rPr>
                <w:szCs w:val="20"/>
              </w:rPr>
              <w:t>86385,48</w:t>
            </w:r>
          </w:p>
        </w:tc>
        <w:tc>
          <w:tcPr>
            <w:tcW w:w="1543" w:type="dxa"/>
            <w:shd w:val="clear" w:color="auto" w:fill="auto"/>
            <w:vAlign w:val="center"/>
          </w:tcPr>
          <w:p w14:paraId="1762F6D0" w14:textId="77777777" w:rsidR="003E133F" w:rsidRPr="003E133F" w:rsidRDefault="003E133F" w:rsidP="003E133F">
            <w:pPr>
              <w:tabs>
                <w:tab w:val="left" w:pos="10206"/>
              </w:tabs>
              <w:jc w:val="center"/>
              <w:rPr>
                <w:szCs w:val="20"/>
              </w:rPr>
            </w:pPr>
            <w:r w:rsidRPr="003E133F">
              <w:rPr>
                <w:szCs w:val="20"/>
              </w:rPr>
              <w:t>2777,35</w:t>
            </w:r>
          </w:p>
        </w:tc>
        <w:tc>
          <w:tcPr>
            <w:tcW w:w="1543" w:type="dxa"/>
            <w:shd w:val="clear" w:color="auto" w:fill="auto"/>
            <w:vAlign w:val="center"/>
          </w:tcPr>
          <w:p w14:paraId="4AA338C4" w14:textId="77777777" w:rsidR="003E133F" w:rsidRPr="003E133F" w:rsidRDefault="003E133F" w:rsidP="003E133F">
            <w:pPr>
              <w:tabs>
                <w:tab w:val="left" w:pos="10206"/>
              </w:tabs>
              <w:jc w:val="center"/>
              <w:rPr>
                <w:szCs w:val="20"/>
              </w:rPr>
            </w:pPr>
            <w:r w:rsidRPr="003E133F">
              <w:rPr>
                <w:szCs w:val="20"/>
              </w:rPr>
              <w:t>7117,88</w:t>
            </w:r>
          </w:p>
        </w:tc>
        <w:tc>
          <w:tcPr>
            <w:tcW w:w="1595" w:type="dxa"/>
            <w:gridSpan w:val="2"/>
            <w:shd w:val="clear" w:color="auto" w:fill="auto"/>
            <w:vAlign w:val="center"/>
          </w:tcPr>
          <w:p w14:paraId="72C5A1AC" w14:textId="77777777" w:rsidR="003E133F" w:rsidRPr="003E133F" w:rsidRDefault="003E133F" w:rsidP="003E133F">
            <w:pPr>
              <w:tabs>
                <w:tab w:val="left" w:pos="10206"/>
              </w:tabs>
              <w:jc w:val="center"/>
              <w:rPr>
                <w:szCs w:val="20"/>
              </w:rPr>
            </w:pPr>
            <w:r w:rsidRPr="003E133F">
              <w:rPr>
                <w:szCs w:val="20"/>
              </w:rPr>
              <w:t>13200,00</w:t>
            </w:r>
          </w:p>
        </w:tc>
        <w:tc>
          <w:tcPr>
            <w:tcW w:w="1377" w:type="dxa"/>
            <w:shd w:val="clear" w:color="auto" w:fill="auto"/>
            <w:vAlign w:val="center"/>
          </w:tcPr>
          <w:p w14:paraId="22D847F6" w14:textId="77777777" w:rsidR="003E133F" w:rsidRPr="003E133F" w:rsidRDefault="003E133F" w:rsidP="003E133F">
            <w:pPr>
              <w:tabs>
                <w:tab w:val="left" w:pos="10206"/>
              </w:tabs>
              <w:jc w:val="center"/>
              <w:rPr>
                <w:szCs w:val="20"/>
              </w:rPr>
            </w:pPr>
            <w:r w:rsidRPr="003E133F">
              <w:rPr>
                <w:szCs w:val="20"/>
              </w:rPr>
              <w:t>109480,71</w:t>
            </w:r>
          </w:p>
        </w:tc>
      </w:tr>
      <w:tr w:rsidR="003E133F" w:rsidRPr="003E133F" w14:paraId="16090097" w14:textId="77777777" w:rsidTr="003E133F">
        <w:trPr>
          <w:trHeight w:val="984"/>
          <w:jc w:val="center"/>
        </w:trPr>
        <w:tc>
          <w:tcPr>
            <w:tcW w:w="2694" w:type="dxa"/>
            <w:shd w:val="clear" w:color="auto" w:fill="auto"/>
            <w:vAlign w:val="center"/>
          </w:tcPr>
          <w:p w14:paraId="599835D4" w14:textId="77777777" w:rsidR="003E133F" w:rsidRPr="003E133F" w:rsidRDefault="003E133F" w:rsidP="003E133F">
            <w:pPr>
              <w:tabs>
                <w:tab w:val="left" w:pos="10206"/>
              </w:tabs>
              <w:jc w:val="center"/>
              <w:rPr>
                <w:szCs w:val="20"/>
              </w:rPr>
            </w:pPr>
            <w:r w:rsidRPr="003E133F">
              <w:rPr>
                <w:szCs w:val="20"/>
              </w:rPr>
              <w:t>Предложение организации в целях корректировки</w:t>
            </w:r>
          </w:p>
        </w:tc>
        <w:tc>
          <w:tcPr>
            <w:tcW w:w="1489" w:type="dxa"/>
            <w:shd w:val="clear" w:color="auto" w:fill="auto"/>
            <w:vAlign w:val="center"/>
          </w:tcPr>
          <w:p w14:paraId="3F55E998" w14:textId="77777777" w:rsidR="003E133F" w:rsidRPr="003E133F" w:rsidRDefault="003E133F" w:rsidP="003E133F">
            <w:pPr>
              <w:tabs>
                <w:tab w:val="left" w:pos="10206"/>
              </w:tabs>
              <w:jc w:val="center"/>
              <w:rPr>
                <w:szCs w:val="20"/>
              </w:rPr>
            </w:pPr>
            <w:r w:rsidRPr="003E133F">
              <w:rPr>
                <w:szCs w:val="20"/>
              </w:rPr>
              <w:t>86385,48</w:t>
            </w:r>
          </w:p>
        </w:tc>
        <w:tc>
          <w:tcPr>
            <w:tcW w:w="1543" w:type="dxa"/>
            <w:shd w:val="clear" w:color="auto" w:fill="auto"/>
            <w:vAlign w:val="center"/>
          </w:tcPr>
          <w:p w14:paraId="5DEF556B" w14:textId="77777777" w:rsidR="003E133F" w:rsidRPr="003E133F" w:rsidRDefault="003E133F" w:rsidP="003E133F">
            <w:pPr>
              <w:tabs>
                <w:tab w:val="left" w:pos="10206"/>
              </w:tabs>
              <w:jc w:val="center"/>
              <w:rPr>
                <w:szCs w:val="20"/>
              </w:rPr>
            </w:pPr>
            <w:r w:rsidRPr="003E133F">
              <w:rPr>
                <w:szCs w:val="20"/>
              </w:rPr>
              <w:t>2777,35</w:t>
            </w:r>
          </w:p>
        </w:tc>
        <w:tc>
          <w:tcPr>
            <w:tcW w:w="1543" w:type="dxa"/>
            <w:shd w:val="clear" w:color="auto" w:fill="auto"/>
            <w:vAlign w:val="center"/>
          </w:tcPr>
          <w:p w14:paraId="41ACC49C" w14:textId="77777777" w:rsidR="003E133F" w:rsidRPr="003E133F" w:rsidRDefault="003E133F" w:rsidP="003E133F">
            <w:pPr>
              <w:tabs>
                <w:tab w:val="left" w:pos="10206"/>
              </w:tabs>
              <w:jc w:val="center"/>
              <w:rPr>
                <w:szCs w:val="20"/>
              </w:rPr>
            </w:pPr>
            <w:r w:rsidRPr="003E133F">
              <w:rPr>
                <w:szCs w:val="20"/>
              </w:rPr>
              <w:t>7117,88</w:t>
            </w:r>
          </w:p>
        </w:tc>
        <w:tc>
          <w:tcPr>
            <w:tcW w:w="1595" w:type="dxa"/>
            <w:gridSpan w:val="2"/>
            <w:shd w:val="clear" w:color="auto" w:fill="auto"/>
            <w:vAlign w:val="center"/>
          </w:tcPr>
          <w:p w14:paraId="1BFF6D3D" w14:textId="77777777" w:rsidR="003E133F" w:rsidRPr="003E133F" w:rsidRDefault="003E133F" w:rsidP="003E133F">
            <w:pPr>
              <w:tabs>
                <w:tab w:val="left" w:pos="10206"/>
              </w:tabs>
              <w:jc w:val="center"/>
              <w:rPr>
                <w:szCs w:val="20"/>
              </w:rPr>
            </w:pPr>
            <w:r w:rsidRPr="003E133F">
              <w:rPr>
                <w:szCs w:val="20"/>
              </w:rPr>
              <w:t>13200,00</w:t>
            </w:r>
          </w:p>
        </w:tc>
        <w:tc>
          <w:tcPr>
            <w:tcW w:w="1377" w:type="dxa"/>
            <w:shd w:val="clear" w:color="auto" w:fill="auto"/>
            <w:vAlign w:val="center"/>
          </w:tcPr>
          <w:p w14:paraId="310E8B76" w14:textId="77777777" w:rsidR="003E133F" w:rsidRPr="003E133F" w:rsidRDefault="003E133F" w:rsidP="003E133F">
            <w:pPr>
              <w:tabs>
                <w:tab w:val="left" w:pos="10206"/>
              </w:tabs>
              <w:jc w:val="center"/>
              <w:rPr>
                <w:szCs w:val="20"/>
              </w:rPr>
            </w:pPr>
            <w:r w:rsidRPr="003E133F">
              <w:rPr>
                <w:szCs w:val="20"/>
              </w:rPr>
              <w:t>109480,71</w:t>
            </w:r>
          </w:p>
        </w:tc>
      </w:tr>
      <w:tr w:rsidR="003E133F" w:rsidRPr="003E133F" w14:paraId="588C0114" w14:textId="77777777" w:rsidTr="003E133F">
        <w:trPr>
          <w:trHeight w:val="701"/>
          <w:jc w:val="center"/>
        </w:trPr>
        <w:tc>
          <w:tcPr>
            <w:tcW w:w="2694" w:type="dxa"/>
            <w:shd w:val="clear" w:color="auto" w:fill="auto"/>
            <w:vAlign w:val="center"/>
          </w:tcPr>
          <w:p w14:paraId="726868B5" w14:textId="77777777" w:rsidR="003E133F" w:rsidRPr="003E133F" w:rsidRDefault="003E133F" w:rsidP="003E133F">
            <w:pPr>
              <w:tabs>
                <w:tab w:val="left" w:pos="10206"/>
              </w:tabs>
              <w:jc w:val="center"/>
              <w:rPr>
                <w:szCs w:val="20"/>
              </w:rPr>
            </w:pPr>
            <w:r w:rsidRPr="003E133F">
              <w:rPr>
                <w:szCs w:val="20"/>
              </w:rPr>
              <w:t xml:space="preserve">Предложение РЭК КО в целях корректировки </w:t>
            </w:r>
          </w:p>
        </w:tc>
        <w:tc>
          <w:tcPr>
            <w:tcW w:w="1489" w:type="dxa"/>
            <w:shd w:val="clear" w:color="auto" w:fill="auto"/>
            <w:vAlign w:val="center"/>
          </w:tcPr>
          <w:p w14:paraId="2A85EF60" w14:textId="77777777" w:rsidR="003E133F" w:rsidRPr="003E133F" w:rsidRDefault="003E133F" w:rsidP="003E133F">
            <w:pPr>
              <w:tabs>
                <w:tab w:val="left" w:pos="10206"/>
              </w:tabs>
              <w:jc w:val="center"/>
              <w:rPr>
                <w:szCs w:val="20"/>
              </w:rPr>
            </w:pPr>
            <w:r w:rsidRPr="003E133F">
              <w:rPr>
                <w:szCs w:val="20"/>
              </w:rPr>
              <w:t>86385,48</w:t>
            </w:r>
          </w:p>
        </w:tc>
        <w:tc>
          <w:tcPr>
            <w:tcW w:w="1543" w:type="dxa"/>
            <w:shd w:val="clear" w:color="auto" w:fill="auto"/>
            <w:vAlign w:val="center"/>
          </w:tcPr>
          <w:p w14:paraId="6F3D0705" w14:textId="77777777" w:rsidR="003E133F" w:rsidRPr="003E133F" w:rsidRDefault="003E133F" w:rsidP="003E133F">
            <w:pPr>
              <w:tabs>
                <w:tab w:val="left" w:pos="10206"/>
              </w:tabs>
              <w:jc w:val="center"/>
              <w:rPr>
                <w:szCs w:val="20"/>
              </w:rPr>
            </w:pPr>
            <w:r w:rsidRPr="003E133F">
              <w:rPr>
                <w:szCs w:val="20"/>
              </w:rPr>
              <w:t>2777,35</w:t>
            </w:r>
          </w:p>
        </w:tc>
        <w:tc>
          <w:tcPr>
            <w:tcW w:w="1543" w:type="dxa"/>
            <w:shd w:val="clear" w:color="auto" w:fill="auto"/>
            <w:vAlign w:val="center"/>
          </w:tcPr>
          <w:p w14:paraId="13434028" w14:textId="77777777" w:rsidR="003E133F" w:rsidRPr="003E133F" w:rsidRDefault="003E133F" w:rsidP="003E133F">
            <w:pPr>
              <w:tabs>
                <w:tab w:val="left" w:pos="10206"/>
              </w:tabs>
              <w:jc w:val="center"/>
              <w:rPr>
                <w:szCs w:val="20"/>
              </w:rPr>
            </w:pPr>
            <w:r w:rsidRPr="003E133F">
              <w:rPr>
                <w:szCs w:val="20"/>
              </w:rPr>
              <w:t>7117,88</w:t>
            </w:r>
          </w:p>
        </w:tc>
        <w:tc>
          <w:tcPr>
            <w:tcW w:w="1595" w:type="dxa"/>
            <w:gridSpan w:val="2"/>
            <w:shd w:val="clear" w:color="auto" w:fill="auto"/>
            <w:vAlign w:val="center"/>
          </w:tcPr>
          <w:p w14:paraId="16010365" w14:textId="77777777" w:rsidR="003E133F" w:rsidRPr="003E133F" w:rsidRDefault="003E133F" w:rsidP="003E133F">
            <w:pPr>
              <w:tabs>
                <w:tab w:val="left" w:pos="10206"/>
              </w:tabs>
              <w:jc w:val="center"/>
              <w:rPr>
                <w:szCs w:val="20"/>
              </w:rPr>
            </w:pPr>
            <w:r w:rsidRPr="003E133F">
              <w:rPr>
                <w:szCs w:val="20"/>
              </w:rPr>
              <w:t>13200,00</w:t>
            </w:r>
          </w:p>
        </w:tc>
        <w:tc>
          <w:tcPr>
            <w:tcW w:w="1377" w:type="dxa"/>
            <w:shd w:val="clear" w:color="auto" w:fill="auto"/>
            <w:vAlign w:val="center"/>
          </w:tcPr>
          <w:p w14:paraId="3FEBEA65" w14:textId="77777777" w:rsidR="003E133F" w:rsidRPr="003E133F" w:rsidRDefault="003E133F" w:rsidP="003E133F">
            <w:pPr>
              <w:tabs>
                <w:tab w:val="left" w:pos="10206"/>
              </w:tabs>
              <w:jc w:val="center"/>
              <w:rPr>
                <w:szCs w:val="20"/>
              </w:rPr>
            </w:pPr>
            <w:r w:rsidRPr="003E133F">
              <w:rPr>
                <w:szCs w:val="20"/>
              </w:rPr>
              <w:t>109480,71</w:t>
            </w:r>
          </w:p>
        </w:tc>
      </w:tr>
    </w:tbl>
    <w:p w14:paraId="6B7BDDEF" w14:textId="77777777" w:rsidR="003E133F" w:rsidRPr="003E133F" w:rsidRDefault="003E133F" w:rsidP="003E133F">
      <w:pPr>
        <w:ind w:firstLine="540"/>
        <w:jc w:val="both"/>
        <w:rPr>
          <w:rFonts w:eastAsia="Calibri"/>
          <w:sz w:val="28"/>
          <w:szCs w:val="28"/>
          <w:lang w:eastAsia="en-US"/>
        </w:rPr>
      </w:pPr>
    </w:p>
    <w:p w14:paraId="09FE1B27" w14:textId="77777777" w:rsidR="003E133F" w:rsidRPr="003E133F" w:rsidRDefault="003E133F" w:rsidP="00EB2E04">
      <w:pPr>
        <w:numPr>
          <w:ilvl w:val="0"/>
          <w:numId w:val="21"/>
        </w:numPr>
        <w:jc w:val="center"/>
        <w:rPr>
          <w:b/>
          <w:sz w:val="28"/>
          <w:szCs w:val="28"/>
          <w:u w:val="single"/>
        </w:rPr>
      </w:pPr>
      <w:r w:rsidRPr="003E133F">
        <w:rPr>
          <w:b/>
          <w:sz w:val="28"/>
          <w:szCs w:val="28"/>
          <w:u w:val="single"/>
        </w:rPr>
        <w:t xml:space="preserve">Индексы, используемые для расчета </w:t>
      </w:r>
    </w:p>
    <w:p w14:paraId="74646E6C" w14:textId="77777777" w:rsidR="003E133F" w:rsidRPr="003E133F" w:rsidRDefault="003E133F" w:rsidP="003E133F">
      <w:pPr>
        <w:ind w:left="360"/>
        <w:jc w:val="center"/>
        <w:rPr>
          <w:b/>
          <w:sz w:val="28"/>
          <w:szCs w:val="28"/>
          <w:u w:val="single"/>
        </w:rPr>
      </w:pPr>
      <w:r w:rsidRPr="003E133F">
        <w:rPr>
          <w:b/>
          <w:sz w:val="28"/>
          <w:szCs w:val="28"/>
          <w:u w:val="single"/>
        </w:rPr>
        <w:t>суммы Операционных расходов</w:t>
      </w:r>
    </w:p>
    <w:p w14:paraId="4BED1B79" w14:textId="77777777" w:rsidR="003E133F" w:rsidRPr="003E133F" w:rsidRDefault="003E133F" w:rsidP="003E133F">
      <w:pPr>
        <w:ind w:firstLine="709"/>
        <w:jc w:val="center"/>
        <w:rPr>
          <w:b/>
          <w:sz w:val="28"/>
          <w:szCs w:val="28"/>
          <w:u w:val="single"/>
        </w:rPr>
      </w:pPr>
    </w:p>
    <w:p w14:paraId="6243BCB5" w14:textId="77777777" w:rsidR="003E133F" w:rsidRPr="003E133F" w:rsidRDefault="003E133F" w:rsidP="003E133F">
      <w:pPr>
        <w:autoSpaceDE w:val="0"/>
        <w:autoSpaceDN w:val="0"/>
        <w:adjustRightInd w:val="0"/>
        <w:spacing w:before="38"/>
        <w:ind w:firstLine="567"/>
        <w:jc w:val="both"/>
        <w:rPr>
          <w:sz w:val="28"/>
          <w:szCs w:val="28"/>
        </w:rPr>
      </w:pPr>
      <w:r w:rsidRPr="003E133F">
        <w:rPr>
          <w:sz w:val="28"/>
          <w:szCs w:val="28"/>
        </w:rPr>
        <w:t xml:space="preserve">При установлении  тарифов ООО «Панфиловец» на питьевую воду на долгосрочный период (2019-2023 гг.) регулятором использовался индекс потребительских цен на 2020 г., установленный Правительством РФ                в базовом варианте прогноза социально-экономического развития Российской Федерации от 01.10.2018. </w:t>
      </w:r>
    </w:p>
    <w:p w14:paraId="5BAB5E18" w14:textId="77777777" w:rsidR="003E133F" w:rsidRPr="003E133F" w:rsidRDefault="003E133F" w:rsidP="003E133F">
      <w:pPr>
        <w:autoSpaceDE w:val="0"/>
        <w:autoSpaceDN w:val="0"/>
        <w:adjustRightInd w:val="0"/>
        <w:spacing w:before="38"/>
        <w:ind w:firstLine="567"/>
        <w:jc w:val="both"/>
        <w:rPr>
          <w:sz w:val="28"/>
          <w:szCs w:val="28"/>
        </w:rPr>
      </w:pPr>
      <w:r w:rsidRPr="003E133F">
        <w:rPr>
          <w:sz w:val="28"/>
          <w:szCs w:val="28"/>
        </w:rPr>
        <w:t xml:space="preserve">При корректировке   тарифов на питьевую воду на 2020 г. регулятором использован индекс потребительских цен на 2020 г., установленный                в базовом варианте прогноза социально-экономического развития Российской Федерации от 30.09.2019. </w:t>
      </w:r>
    </w:p>
    <w:p w14:paraId="58459F9A" w14:textId="77777777" w:rsidR="003E133F" w:rsidRPr="003E133F" w:rsidRDefault="003E133F" w:rsidP="003E133F">
      <w:pPr>
        <w:autoSpaceDE w:val="0"/>
        <w:autoSpaceDN w:val="0"/>
        <w:adjustRightInd w:val="0"/>
        <w:spacing w:before="38"/>
        <w:ind w:firstLine="567"/>
        <w:jc w:val="both"/>
        <w:rPr>
          <w:sz w:val="28"/>
          <w:szCs w:val="28"/>
        </w:rPr>
      </w:pPr>
      <w:r w:rsidRPr="003E133F">
        <w:rPr>
          <w:sz w:val="28"/>
          <w:szCs w:val="28"/>
        </w:rPr>
        <w:t>В связи с тем, что в отчетном и текущем периоде (2018, 2019 г.)              не произошло изменений в составе объектов систем холодного водоснабжения, эксплуатируемых ООО «Панфиловец», в процессе корректировки индекс изменения количества активов принят в размере, учтенном ранее при установлении тарифов на 2020 г. (0).</w:t>
      </w:r>
    </w:p>
    <w:p w14:paraId="0208AB78" w14:textId="77777777" w:rsidR="003E133F" w:rsidRPr="003E133F" w:rsidRDefault="003E133F" w:rsidP="003E133F">
      <w:pPr>
        <w:ind w:firstLine="540"/>
        <w:jc w:val="both"/>
        <w:rPr>
          <w:rFonts w:eastAsia="Calibri"/>
          <w:sz w:val="28"/>
          <w:szCs w:val="28"/>
          <w:lang w:eastAsia="en-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9"/>
        <w:gridCol w:w="2410"/>
        <w:gridCol w:w="2126"/>
        <w:gridCol w:w="2268"/>
      </w:tblGrid>
      <w:tr w:rsidR="003E133F" w:rsidRPr="003E133F" w14:paraId="6A3E05B5" w14:textId="77777777" w:rsidTr="003E133F">
        <w:trPr>
          <w:trHeight w:val="1320"/>
        </w:trPr>
        <w:tc>
          <w:tcPr>
            <w:tcW w:w="3544" w:type="dxa"/>
            <w:gridSpan w:val="2"/>
            <w:vAlign w:val="center"/>
          </w:tcPr>
          <w:p w14:paraId="21A6C9E0" w14:textId="77777777" w:rsidR="003E133F" w:rsidRPr="003E133F" w:rsidRDefault="003E133F" w:rsidP="003E133F">
            <w:pPr>
              <w:tabs>
                <w:tab w:val="left" w:pos="10206"/>
              </w:tabs>
              <w:jc w:val="center"/>
              <w:rPr>
                <w:szCs w:val="20"/>
              </w:rPr>
            </w:pPr>
            <w:r w:rsidRPr="003E133F">
              <w:rPr>
                <w:szCs w:val="20"/>
              </w:rPr>
              <w:t>Показатели</w:t>
            </w:r>
          </w:p>
        </w:tc>
        <w:tc>
          <w:tcPr>
            <w:tcW w:w="2410" w:type="dxa"/>
            <w:shd w:val="clear" w:color="auto" w:fill="auto"/>
            <w:vAlign w:val="center"/>
          </w:tcPr>
          <w:p w14:paraId="169B6175" w14:textId="77777777" w:rsidR="003E133F" w:rsidRPr="003E133F" w:rsidRDefault="003E133F" w:rsidP="003E133F">
            <w:pPr>
              <w:tabs>
                <w:tab w:val="left" w:pos="10206"/>
              </w:tabs>
              <w:jc w:val="center"/>
              <w:rPr>
                <w:szCs w:val="20"/>
              </w:rPr>
            </w:pPr>
            <w:r w:rsidRPr="003E133F">
              <w:rPr>
                <w:szCs w:val="20"/>
              </w:rPr>
              <w:t xml:space="preserve">Утверждено РЭК </w:t>
            </w:r>
            <w:proofErr w:type="gramStart"/>
            <w:r w:rsidRPr="003E133F">
              <w:rPr>
                <w:szCs w:val="20"/>
              </w:rPr>
              <w:t>КО  на</w:t>
            </w:r>
            <w:proofErr w:type="gramEnd"/>
            <w:r w:rsidRPr="003E133F">
              <w:rPr>
                <w:szCs w:val="20"/>
              </w:rPr>
              <w:t xml:space="preserve"> 2020 г.</w:t>
            </w:r>
          </w:p>
        </w:tc>
        <w:tc>
          <w:tcPr>
            <w:tcW w:w="2126" w:type="dxa"/>
            <w:shd w:val="clear" w:color="auto" w:fill="auto"/>
            <w:vAlign w:val="center"/>
          </w:tcPr>
          <w:p w14:paraId="61F69021" w14:textId="77777777" w:rsidR="003E133F" w:rsidRPr="003E133F" w:rsidRDefault="003E133F" w:rsidP="003E133F">
            <w:pPr>
              <w:tabs>
                <w:tab w:val="left" w:pos="10206"/>
              </w:tabs>
              <w:jc w:val="center"/>
              <w:rPr>
                <w:szCs w:val="20"/>
              </w:rPr>
            </w:pPr>
            <w:r w:rsidRPr="003E133F">
              <w:rPr>
                <w:szCs w:val="20"/>
              </w:rPr>
              <w:t xml:space="preserve">Предложение организации </w:t>
            </w:r>
          </w:p>
          <w:p w14:paraId="4B043EE5" w14:textId="77777777" w:rsidR="003E133F" w:rsidRPr="003E133F" w:rsidRDefault="003E133F" w:rsidP="003E133F">
            <w:pPr>
              <w:tabs>
                <w:tab w:val="left" w:pos="10206"/>
              </w:tabs>
              <w:jc w:val="center"/>
              <w:rPr>
                <w:szCs w:val="20"/>
              </w:rPr>
            </w:pPr>
            <w:r w:rsidRPr="003E133F">
              <w:rPr>
                <w:szCs w:val="20"/>
              </w:rPr>
              <w:t>в целях корректировки</w:t>
            </w:r>
          </w:p>
        </w:tc>
        <w:tc>
          <w:tcPr>
            <w:tcW w:w="2268" w:type="dxa"/>
            <w:shd w:val="clear" w:color="auto" w:fill="auto"/>
            <w:vAlign w:val="center"/>
          </w:tcPr>
          <w:p w14:paraId="7CEDA929" w14:textId="77777777" w:rsidR="003E133F" w:rsidRPr="003E133F" w:rsidRDefault="003E133F" w:rsidP="003E133F">
            <w:pPr>
              <w:tabs>
                <w:tab w:val="left" w:pos="10206"/>
              </w:tabs>
              <w:jc w:val="center"/>
              <w:rPr>
                <w:szCs w:val="20"/>
              </w:rPr>
            </w:pPr>
            <w:r w:rsidRPr="003E133F">
              <w:rPr>
                <w:szCs w:val="20"/>
              </w:rPr>
              <w:t xml:space="preserve">Предложение </w:t>
            </w:r>
          </w:p>
          <w:p w14:paraId="447F7F28" w14:textId="77777777" w:rsidR="003E133F" w:rsidRPr="003E133F" w:rsidRDefault="003E133F" w:rsidP="003E133F">
            <w:pPr>
              <w:tabs>
                <w:tab w:val="left" w:pos="10206"/>
              </w:tabs>
              <w:jc w:val="center"/>
              <w:rPr>
                <w:szCs w:val="20"/>
              </w:rPr>
            </w:pPr>
            <w:r w:rsidRPr="003E133F">
              <w:rPr>
                <w:szCs w:val="20"/>
              </w:rPr>
              <w:t>РЭК КО в целях корректировки</w:t>
            </w:r>
          </w:p>
        </w:tc>
      </w:tr>
      <w:tr w:rsidR="003E133F" w:rsidRPr="003E133F" w14:paraId="3E09810B" w14:textId="77777777" w:rsidTr="003E133F">
        <w:trPr>
          <w:trHeight w:val="417"/>
        </w:trPr>
        <w:tc>
          <w:tcPr>
            <w:tcW w:w="3544" w:type="dxa"/>
            <w:gridSpan w:val="2"/>
            <w:vAlign w:val="center"/>
          </w:tcPr>
          <w:p w14:paraId="686DEB56" w14:textId="77777777" w:rsidR="003E133F" w:rsidRPr="003E133F" w:rsidRDefault="003E133F" w:rsidP="003E133F">
            <w:pPr>
              <w:tabs>
                <w:tab w:val="left" w:pos="10206"/>
              </w:tabs>
              <w:jc w:val="center"/>
              <w:rPr>
                <w:szCs w:val="20"/>
              </w:rPr>
            </w:pPr>
            <w:r w:rsidRPr="003E133F">
              <w:rPr>
                <w:szCs w:val="20"/>
              </w:rPr>
              <w:t>1</w:t>
            </w:r>
          </w:p>
        </w:tc>
        <w:tc>
          <w:tcPr>
            <w:tcW w:w="2410" w:type="dxa"/>
            <w:shd w:val="clear" w:color="auto" w:fill="auto"/>
            <w:vAlign w:val="center"/>
          </w:tcPr>
          <w:p w14:paraId="5BEA2260" w14:textId="77777777" w:rsidR="003E133F" w:rsidRPr="003E133F" w:rsidRDefault="003E133F" w:rsidP="003E133F">
            <w:pPr>
              <w:tabs>
                <w:tab w:val="left" w:pos="10206"/>
              </w:tabs>
              <w:jc w:val="center"/>
              <w:rPr>
                <w:szCs w:val="20"/>
              </w:rPr>
            </w:pPr>
            <w:r w:rsidRPr="003E133F">
              <w:rPr>
                <w:szCs w:val="20"/>
              </w:rPr>
              <w:t>2</w:t>
            </w:r>
          </w:p>
        </w:tc>
        <w:tc>
          <w:tcPr>
            <w:tcW w:w="2126" w:type="dxa"/>
            <w:shd w:val="clear" w:color="auto" w:fill="auto"/>
            <w:vAlign w:val="center"/>
          </w:tcPr>
          <w:p w14:paraId="40359870" w14:textId="77777777" w:rsidR="003E133F" w:rsidRPr="003E133F" w:rsidRDefault="003E133F" w:rsidP="003E133F">
            <w:pPr>
              <w:tabs>
                <w:tab w:val="left" w:pos="10206"/>
              </w:tabs>
              <w:jc w:val="center"/>
              <w:rPr>
                <w:szCs w:val="20"/>
              </w:rPr>
            </w:pPr>
            <w:r w:rsidRPr="003E133F">
              <w:rPr>
                <w:szCs w:val="20"/>
              </w:rPr>
              <w:t>3</w:t>
            </w:r>
          </w:p>
        </w:tc>
        <w:tc>
          <w:tcPr>
            <w:tcW w:w="2268" w:type="dxa"/>
            <w:shd w:val="clear" w:color="auto" w:fill="auto"/>
            <w:vAlign w:val="center"/>
          </w:tcPr>
          <w:p w14:paraId="6325D92D" w14:textId="77777777" w:rsidR="003E133F" w:rsidRPr="003E133F" w:rsidRDefault="003E133F" w:rsidP="003E133F">
            <w:pPr>
              <w:tabs>
                <w:tab w:val="left" w:pos="10206"/>
              </w:tabs>
              <w:jc w:val="center"/>
              <w:rPr>
                <w:szCs w:val="20"/>
              </w:rPr>
            </w:pPr>
            <w:r w:rsidRPr="003E133F">
              <w:rPr>
                <w:szCs w:val="20"/>
              </w:rPr>
              <w:t>4</w:t>
            </w:r>
          </w:p>
        </w:tc>
      </w:tr>
      <w:tr w:rsidR="003E133F" w:rsidRPr="003E133F" w14:paraId="45E09ADD" w14:textId="77777777" w:rsidTr="003E133F">
        <w:trPr>
          <w:trHeight w:val="984"/>
        </w:trPr>
        <w:tc>
          <w:tcPr>
            <w:tcW w:w="425" w:type="dxa"/>
            <w:vAlign w:val="center"/>
          </w:tcPr>
          <w:p w14:paraId="0DA859D7" w14:textId="77777777" w:rsidR="003E133F" w:rsidRPr="003E133F" w:rsidRDefault="003E133F" w:rsidP="003E133F">
            <w:pPr>
              <w:tabs>
                <w:tab w:val="left" w:pos="10206"/>
              </w:tabs>
              <w:jc w:val="center"/>
              <w:rPr>
                <w:szCs w:val="20"/>
              </w:rPr>
            </w:pPr>
            <w:r w:rsidRPr="003E133F">
              <w:rPr>
                <w:szCs w:val="20"/>
              </w:rPr>
              <w:t>1</w:t>
            </w:r>
          </w:p>
        </w:tc>
        <w:tc>
          <w:tcPr>
            <w:tcW w:w="3119" w:type="dxa"/>
            <w:shd w:val="clear" w:color="auto" w:fill="auto"/>
            <w:vAlign w:val="center"/>
          </w:tcPr>
          <w:p w14:paraId="0E8B5497" w14:textId="77777777" w:rsidR="003E133F" w:rsidRPr="003E133F" w:rsidRDefault="003E133F" w:rsidP="003E133F">
            <w:pPr>
              <w:tabs>
                <w:tab w:val="left" w:pos="10206"/>
              </w:tabs>
              <w:rPr>
                <w:b/>
                <w:szCs w:val="20"/>
              </w:rPr>
            </w:pPr>
            <w:r w:rsidRPr="003E133F">
              <w:rPr>
                <w:b/>
                <w:szCs w:val="20"/>
              </w:rPr>
              <w:t>Индекс потребительских цен, %</w:t>
            </w:r>
          </w:p>
        </w:tc>
        <w:tc>
          <w:tcPr>
            <w:tcW w:w="2410" w:type="dxa"/>
            <w:shd w:val="clear" w:color="auto" w:fill="auto"/>
            <w:vAlign w:val="center"/>
          </w:tcPr>
          <w:p w14:paraId="1238E346" w14:textId="77777777" w:rsidR="003E133F" w:rsidRPr="003E133F" w:rsidRDefault="003E133F" w:rsidP="003E133F">
            <w:pPr>
              <w:tabs>
                <w:tab w:val="left" w:pos="10206"/>
              </w:tabs>
              <w:jc w:val="center"/>
              <w:rPr>
                <w:szCs w:val="20"/>
              </w:rPr>
            </w:pPr>
            <w:r w:rsidRPr="003E133F">
              <w:rPr>
                <w:szCs w:val="20"/>
              </w:rPr>
              <w:t>103,4</w:t>
            </w:r>
          </w:p>
        </w:tc>
        <w:tc>
          <w:tcPr>
            <w:tcW w:w="2126" w:type="dxa"/>
            <w:shd w:val="clear" w:color="auto" w:fill="auto"/>
            <w:vAlign w:val="center"/>
          </w:tcPr>
          <w:p w14:paraId="2B73B3AC" w14:textId="77777777" w:rsidR="003E133F" w:rsidRPr="003E133F" w:rsidRDefault="003E133F" w:rsidP="003E133F">
            <w:pPr>
              <w:tabs>
                <w:tab w:val="left" w:pos="10206"/>
              </w:tabs>
              <w:jc w:val="center"/>
              <w:rPr>
                <w:szCs w:val="20"/>
              </w:rPr>
            </w:pPr>
            <w:r w:rsidRPr="003E133F">
              <w:rPr>
                <w:szCs w:val="20"/>
              </w:rPr>
              <w:t>Не заявлен</w:t>
            </w:r>
          </w:p>
        </w:tc>
        <w:tc>
          <w:tcPr>
            <w:tcW w:w="2268" w:type="dxa"/>
            <w:shd w:val="clear" w:color="auto" w:fill="auto"/>
            <w:vAlign w:val="center"/>
          </w:tcPr>
          <w:p w14:paraId="10C08CA7" w14:textId="77777777" w:rsidR="003E133F" w:rsidRPr="003E133F" w:rsidRDefault="003E133F" w:rsidP="003E133F">
            <w:pPr>
              <w:tabs>
                <w:tab w:val="left" w:pos="10206"/>
              </w:tabs>
              <w:jc w:val="center"/>
              <w:rPr>
                <w:szCs w:val="20"/>
              </w:rPr>
            </w:pPr>
            <w:r w:rsidRPr="003E133F">
              <w:rPr>
                <w:szCs w:val="20"/>
              </w:rPr>
              <w:t>103,0</w:t>
            </w:r>
          </w:p>
        </w:tc>
      </w:tr>
      <w:tr w:rsidR="003E133F" w:rsidRPr="003E133F" w14:paraId="4019CB68" w14:textId="77777777" w:rsidTr="003E133F">
        <w:trPr>
          <w:trHeight w:val="701"/>
        </w:trPr>
        <w:tc>
          <w:tcPr>
            <w:tcW w:w="425" w:type="dxa"/>
            <w:vAlign w:val="center"/>
          </w:tcPr>
          <w:p w14:paraId="54A1F2F7" w14:textId="77777777" w:rsidR="003E133F" w:rsidRPr="003E133F" w:rsidRDefault="003E133F" w:rsidP="003E133F">
            <w:pPr>
              <w:tabs>
                <w:tab w:val="left" w:pos="10206"/>
              </w:tabs>
              <w:jc w:val="center"/>
              <w:rPr>
                <w:szCs w:val="20"/>
              </w:rPr>
            </w:pPr>
            <w:r w:rsidRPr="003E133F">
              <w:rPr>
                <w:szCs w:val="20"/>
              </w:rPr>
              <w:t>2</w:t>
            </w:r>
          </w:p>
        </w:tc>
        <w:tc>
          <w:tcPr>
            <w:tcW w:w="3119" w:type="dxa"/>
            <w:shd w:val="clear" w:color="auto" w:fill="auto"/>
            <w:vAlign w:val="center"/>
          </w:tcPr>
          <w:p w14:paraId="63F2D009" w14:textId="77777777" w:rsidR="003E133F" w:rsidRPr="003E133F" w:rsidRDefault="003E133F" w:rsidP="003E133F">
            <w:pPr>
              <w:tabs>
                <w:tab w:val="left" w:pos="10206"/>
              </w:tabs>
              <w:rPr>
                <w:b/>
                <w:szCs w:val="20"/>
              </w:rPr>
            </w:pPr>
            <w:r w:rsidRPr="003E133F">
              <w:rPr>
                <w:b/>
                <w:szCs w:val="20"/>
              </w:rPr>
              <w:t>Индекс изменения количества активов</w:t>
            </w:r>
          </w:p>
        </w:tc>
        <w:tc>
          <w:tcPr>
            <w:tcW w:w="2410" w:type="dxa"/>
            <w:shd w:val="clear" w:color="auto" w:fill="auto"/>
            <w:vAlign w:val="center"/>
          </w:tcPr>
          <w:p w14:paraId="7523CF18" w14:textId="77777777" w:rsidR="003E133F" w:rsidRPr="003E133F" w:rsidRDefault="003E133F" w:rsidP="003E133F">
            <w:pPr>
              <w:tabs>
                <w:tab w:val="left" w:pos="10206"/>
              </w:tabs>
              <w:jc w:val="center"/>
              <w:rPr>
                <w:szCs w:val="20"/>
              </w:rPr>
            </w:pPr>
            <w:r w:rsidRPr="003E133F">
              <w:rPr>
                <w:szCs w:val="20"/>
              </w:rPr>
              <w:t>0</w:t>
            </w:r>
          </w:p>
        </w:tc>
        <w:tc>
          <w:tcPr>
            <w:tcW w:w="2126" w:type="dxa"/>
            <w:shd w:val="clear" w:color="auto" w:fill="auto"/>
            <w:vAlign w:val="center"/>
          </w:tcPr>
          <w:p w14:paraId="79CCC626" w14:textId="77777777" w:rsidR="003E133F" w:rsidRPr="003E133F" w:rsidRDefault="003E133F" w:rsidP="003E133F">
            <w:pPr>
              <w:tabs>
                <w:tab w:val="left" w:pos="10206"/>
              </w:tabs>
              <w:jc w:val="center"/>
              <w:rPr>
                <w:szCs w:val="20"/>
              </w:rPr>
            </w:pPr>
            <w:r w:rsidRPr="003E133F">
              <w:rPr>
                <w:szCs w:val="20"/>
              </w:rPr>
              <w:t>Не заявлен</w:t>
            </w:r>
          </w:p>
        </w:tc>
        <w:tc>
          <w:tcPr>
            <w:tcW w:w="2268" w:type="dxa"/>
            <w:shd w:val="clear" w:color="auto" w:fill="auto"/>
            <w:vAlign w:val="center"/>
          </w:tcPr>
          <w:p w14:paraId="3FDA9884" w14:textId="77777777" w:rsidR="003E133F" w:rsidRPr="003E133F" w:rsidRDefault="003E133F" w:rsidP="003E133F">
            <w:pPr>
              <w:tabs>
                <w:tab w:val="left" w:pos="10206"/>
              </w:tabs>
              <w:jc w:val="center"/>
              <w:rPr>
                <w:szCs w:val="20"/>
              </w:rPr>
            </w:pPr>
            <w:r w:rsidRPr="003E133F">
              <w:rPr>
                <w:szCs w:val="20"/>
              </w:rPr>
              <w:t>0</w:t>
            </w:r>
          </w:p>
        </w:tc>
      </w:tr>
    </w:tbl>
    <w:p w14:paraId="389D2B40" w14:textId="77777777" w:rsidR="003E133F" w:rsidRPr="003E133F" w:rsidRDefault="003E133F" w:rsidP="003E133F">
      <w:pPr>
        <w:ind w:firstLine="540"/>
        <w:jc w:val="both"/>
        <w:rPr>
          <w:rFonts w:eastAsia="Calibri"/>
          <w:sz w:val="28"/>
          <w:szCs w:val="28"/>
          <w:lang w:eastAsia="en-US"/>
        </w:rPr>
      </w:pPr>
    </w:p>
    <w:p w14:paraId="00910142" w14:textId="77777777" w:rsidR="003E133F" w:rsidRPr="003E133F" w:rsidRDefault="003E133F" w:rsidP="003E133F">
      <w:pPr>
        <w:ind w:firstLine="540"/>
        <w:jc w:val="both"/>
        <w:rPr>
          <w:rFonts w:eastAsia="Calibri"/>
          <w:sz w:val="28"/>
          <w:szCs w:val="28"/>
          <w:lang w:eastAsia="en-US"/>
        </w:rPr>
      </w:pPr>
    </w:p>
    <w:p w14:paraId="55E9EDA2" w14:textId="77777777" w:rsidR="003E133F" w:rsidRPr="003E133F" w:rsidRDefault="003E133F" w:rsidP="00EB2E04">
      <w:pPr>
        <w:numPr>
          <w:ilvl w:val="0"/>
          <w:numId w:val="21"/>
        </w:numPr>
        <w:jc w:val="center"/>
        <w:rPr>
          <w:b/>
          <w:sz w:val="28"/>
          <w:szCs w:val="28"/>
          <w:u w:val="single"/>
        </w:rPr>
      </w:pPr>
      <w:r w:rsidRPr="003E133F">
        <w:rPr>
          <w:b/>
          <w:sz w:val="28"/>
          <w:szCs w:val="28"/>
          <w:u w:val="single"/>
        </w:rPr>
        <w:t>Индексы, используемые для расчета суммы расходов на энергетические ресурсы</w:t>
      </w:r>
    </w:p>
    <w:p w14:paraId="0A4E4396" w14:textId="77777777" w:rsidR="003E133F" w:rsidRPr="003E133F" w:rsidRDefault="003E133F" w:rsidP="003E133F">
      <w:pPr>
        <w:jc w:val="both"/>
        <w:rPr>
          <w:rFonts w:eastAsia="Calibri"/>
          <w:sz w:val="28"/>
          <w:szCs w:val="28"/>
          <w:lang w:eastAsia="en-US"/>
        </w:rPr>
      </w:pPr>
    </w:p>
    <w:p w14:paraId="7783875D" w14:textId="7F1E0DDF" w:rsidR="003E133F" w:rsidRPr="003E133F" w:rsidRDefault="003E133F" w:rsidP="003E133F">
      <w:pPr>
        <w:autoSpaceDE w:val="0"/>
        <w:autoSpaceDN w:val="0"/>
        <w:adjustRightInd w:val="0"/>
        <w:spacing w:before="38"/>
        <w:ind w:firstLine="567"/>
        <w:jc w:val="both"/>
        <w:rPr>
          <w:sz w:val="28"/>
          <w:szCs w:val="28"/>
        </w:rPr>
      </w:pPr>
      <w:r w:rsidRPr="003E133F">
        <w:rPr>
          <w:sz w:val="28"/>
          <w:szCs w:val="28"/>
        </w:rPr>
        <w:t>При установлении тарифов ООО «Панфиловец» на питьевую воду на долгосрочный период (2019-2023 гг.) регулятором к плановой цене 2019 г.      (с учетом ставки НДС 20%) применялся индекс цен производителей электрической энергии на 2020 гг., указанный в базовом варианте прогноза социально-экономического развития Российской Федерации от 01.10.2018.</w:t>
      </w:r>
    </w:p>
    <w:p w14:paraId="0BECEBA1" w14:textId="77777777" w:rsidR="003E133F" w:rsidRPr="003E133F" w:rsidRDefault="003E133F" w:rsidP="003E133F">
      <w:pPr>
        <w:autoSpaceDE w:val="0"/>
        <w:autoSpaceDN w:val="0"/>
        <w:adjustRightInd w:val="0"/>
        <w:spacing w:before="38"/>
        <w:ind w:firstLine="567"/>
        <w:jc w:val="both"/>
        <w:rPr>
          <w:sz w:val="28"/>
          <w:szCs w:val="28"/>
        </w:rPr>
      </w:pPr>
      <w:r w:rsidRPr="003E133F">
        <w:rPr>
          <w:sz w:val="28"/>
          <w:szCs w:val="28"/>
        </w:rPr>
        <w:t xml:space="preserve">При корректировке   тарифов на питьевую воду на 2020 г. регулятором     к фактической средневзвешенной цене 2018г. (по скважинам, с учетом ставки НДС 20%) применены индексы цен производителей электрической энергии на 2019 и 2020 г., установленные в базовом варианте прогноза социально-экономического развития Российской Федерации от 30.09.2019. </w:t>
      </w:r>
    </w:p>
    <w:p w14:paraId="1B18483F" w14:textId="77777777" w:rsidR="003E133F" w:rsidRPr="003E133F" w:rsidRDefault="003E133F" w:rsidP="003E133F">
      <w:pPr>
        <w:jc w:val="both"/>
        <w:rPr>
          <w:rFonts w:eastAsia="Calibri"/>
          <w:sz w:val="28"/>
          <w:szCs w:val="28"/>
          <w:lang w:eastAsia="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544"/>
        <w:gridCol w:w="2268"/>
        <w:gridCol w:w="2127"/>
        <w:gridCol w:w="1984"/>
      </w:tblGrid>
      <w:tr w:rsidR="003E133F" w:rsidRPr="003E133F" w14:paraId="5A8A6AD4" w14:textId="77777777" w:rsidTr="003E133F">
        <w:trPr>
          <w:trHeight w:val="1202"/>
          <w:jc w:val="center"/>
        </w:trPr>
        <w:tc>
          <w:tcPr>
            <w:tcW w:w="3969" w:type="dxa"/>
            <w:gridSpan w:val="2"/>
            <w:vAlign w:val="center"/>
          </w:tcPr>
          <w:p w14:paraId="0D985AAD" w14:textId="77777777" w:rsidR="003E133F" w:rsidRPr="003E133F" w:rsidRDefault="003E133F" w:rsidP="003E133F">
            <w:pPr>
              <w:tabs>
                <w:tab w:val="left" w:pos="10206"/>
              </w:tabs>
              <w:jc w:val="center"/>
              <w:rPr>
                <w:szCs w:val="20"/>
              </w:rPr>
            </w:pPr>
            <w:r w:rsidRPr="003E133F">
              <w:rPr>
                <w:szCs w:val="20"/>
              </w:rPr>
              <w:t>Показатели</w:t>
            </w:r>
          </w:p>
        </w:tc>
        <w:tc>
          <w:tcPr>
            <w:tcW w:w="2268" w:type="dxa"/>
            <w:shd w:val="clear" w:color="auto" w:fill="auto"/>
            <w:vAlign w:val="center"/>
          </w:tcPr>
          <w:p w14:paraId="28DB64C2" w14:textId="77777777" w:rsidR="003E133F" w:rsidRPr="003E133F" w:rsidRDefault="003E133F" w:rsidP="003E133F">
            <w:pPr>
              <w:tabs>
                <w:tab w:val="left" w:pos="10206"/>
              </w:tabs>
              <w:jc w:val="center"/>
              <w:rPr>
                <w:szCs w:val="20"/>
              </w:rPr>
            </w:pPr>
            <w:r w:rsidRPr="003E133F">
              <w:rPr>
                <w:szCs w:val="20"/>
              </w:rPr>
              <w:t xml:space="preserve">Утверждено РЭК </w:t>
            </w:r>
            <w:proofErr w:type="gramStart"/>
            <w:r w:rsidRPr="003E133F">
              <w:rPr>
                <w:szCs w:val="20"/>
              </w:rPr>
              <w:t>КО  на</w:t>
            </w:r>
            <w:proofErr w:type="gramEnd"/>
            <w:r w:rsidRPr="003E133F">
              <w:rPr>
                <w:szCs w:val="20"/>
              </w:rPr>
              <w:t xml:space="preserve"> 2020 г.</w:t>
            </w:r>
          </w:p>
        </w:tc>
        <w:tc>
          <w:tcPr>
            <w:tcW w:w="2127" w:type="dxa"/>
            <w:shd w:val="clear" w:color="auto" w:fill="auto"/>
            <w:vAlign w:val="center"/>
          </w:tcPr>
          <w:p w14:paraId="03B52C04" w14:textId="77777777" w:rsidR="003E133F" w:rsidRPr="003E133F" w:rsidRDefault="003E133F" w:rsidP="003E133F">
            <w:pPr>
              <w:tabs>
                <w:tab w:val="left" w:pos="10206"/>
              </w:tabs>
              <w:jc w:val="center"/>
              <w:rPr>
                <w:szCs w:val="20"/>
              </w:rPr>
            </w:pPr>
            <w:r w:rsidRPr="003E133F">
              <w:rPr>
                <w:szCs w:val="20"/>
              </w:rPr>
              <w:t xml:space="preserve">Предложение организации </w:t>
            </w:r>
          </w:p>
          <w:p w14:paraId="58663825" w14:textId="77777777" w:rsidR="003E133F" w:rsidRPr="003E133F" w:rsidRDefault="003E133F" w:rsidP="003E133F">
            <w:pPr>
              <w:tabs>
                <w:tab w:val="left" w:pos="10206"/>
              </w:tabs>
              <w:jc w:val="center"/>
              <w:rPr>
                <w:szCs w:val="20"/>
              </w:rPr>
            </w:pPr>
            <w:r w:rsidRPr="003E133F">
              <w:rPr>
                <w:szCs w:val="20"/>
              </w:rPr>
              <w:t>в целях корректировки</w:t>
            </w:r>
          </w:p>
        </w:tc>
        <w:tc>
          <w:tcPr>
            <w:tcW w:w="1984" w:type="dxa"/>
            <w:shd w:val="clear" w:color="auto" w:fill="auto"/>
            <w:vAlign w:val="center"/>
          </w:tcPr>
          <w:p w14:paraId="6484C11A" w14:textId="77777777" w:rsidR="003E133F" w:rsidRPr="003E133F" w:rsidRDefault="003E133F" w:rsidP="003E133F">
            <w:pPr>
              <w:tabs>
                <w:tab w:val="left" w:pos="10206"/>
              </w:tabs>
              <w:jc w:val="center"/>
              <w:rPr>
                <w:szCs w:val="20"/>
              </w:rPr>
            </w:pPr>
            <w:r w:rsidRPr="003E133F">
              <w:rPr>
                <w:szCs w:val="20"/>
              </w:rPr>
              <w:t xml:space="preserve">Предложение </w:t>
            </w:r>
          </w:p>
          <w:p w14:paraId="53F0DE3B" w14:textId="77777777" w:rsidR="003E133F" w:rsidRPr="003E133F" w:rsidRDefault="003E133F" w:rsidP="003E133F">
            <w:pPr>
              <w:tabs>
                <w:tab w:val="left" w:pos="10206"/>
              </w:tabs>
              <w:jc w:val="center"/>
              <w:rPr>
                <w:szCs w:val="20"/>
              </w:rPr>
            </w:pPr>
            <w:r w:rsidRPr="003E133F">
              <w:rPr>
                <w:szCs w:val="20"/>
              </w:rPr>
              <w:t>РЭК КО в целях корректировки</w:t>
            </w:r>
          </w:p>
        </w:tc>
      </w:tr>
      <w:tr w:rsidR="003E133F" w:rsidRPr="003E133F" w14:paraId="475BD833" w14:textId="77777777" w:rsidTr="003E133F">
        <w:trPr>
          <w:trHeight w:val="984"/>
          <w:jc w:val="center"/>
        </w:trPr>
        <w:tc>
          <w:tcPr>
            <w:tcW w:w="425" w:type="dxa"/>
            <w:vAlign w:val="center"/>
          </w:tcPr>
          <w:p w14:paraId="0B31285A" w14:textId="77777777" w:rsidR="003E133F" w:rsidRPr="003E133F" w:rsidRDefault="003E133F" w:rsidP="003E133F">
            <w:pPr>
              <w:tabs>
                <w:tab w:val="left" w:pos="10206"/>
              </w:tabs>
              <w:jc w:val="center"/>
              <w:rPr>
                <w:szCs w:val="20"/>
              </w:rPr>
            </w:pPr>
            <w:r w:rsidRPr="003E133F">
              <w:rPr>
                <w:szCs w:val="20"/>
              </w:rPr>
              <w:t>1</w:t>
            </w:r>
          </w:p>
        </w:tc>
        <w:tc>
          <w:tcPr>
            <w:tcW w:w="3544" w:type="dxa"/>
            <w:shd w:val="clear" w:color="auto" w:fill="auto"/>
            <w:vAlign w:val="center"/>
          </w:tcPr>
          <w:p w14:paraId="77E5B64B" w14:textId="77777777" w:rsidR="003E133F" w:rsidRPr="003E133F" w:rsidRDefault="003E133F" w:rsidP="003E133F">
            <w:pPr>
              <w:tabs>
                <w:tab w:val="left" w:pos="10206"/>
              </w:tabs>
              <w:rPr>
                <w:b/>
                <w:szCs w:val="20"/>
              </w:rPr>
            </w:pPr>
          </w:p>
          <w:p w14:paraId="428F64E4" w14:textId="77777777" w:rsidR="003E133F" w:rsidRPr="003E133F" w:rsidRDefault="003E133F" w:rsidP="003E133F">
            <w:pPr>
              <w:tabs>
                <w:tab w:val="left" w:pos="10206"/>
              </w:tabs>
              <w:rPr>
                <w:b/>
                <w:szCs w:val="20"/>
              </w:rPr>
            </w:pPr>
            <w:r w:rsidRPr="003E133F">
              <w:rPr>
                <w:b/>
                <w:szCs w:val="20"/>
              </w:rPr>
              <w:t>Индекс цен производителей электрической энергии на 2019 год, %</w:t>
            </w:r>
          </w:p>
          <w:p w14:paraId="121E4C3B" w14:textId="77777777" w:rsidR="003E133F" w:rsidRPr="003E133F" w:rsidRDefault="003E133F" w:rsidP="003E133F">
            <w:pPr>
              <w:tabs>
                <w:tab w:val="left" w:pos="10206"/>
              </w:tabs>
              <w:rPr>
                <w:b/>
                <w:szCs w:val="20"/>
              </w:rPr>
            </w:pPr>
          </w:p>
        </w:tc>
        <w:tc>
          <w:tcPr>
            <w:tcW w:w="2268" w:type="dxa"/>
            <w:shd w:val="clear" w:color="auto" w:fill="auto"/>
            <w:vAlign w:val="center"/>
          </w:tcPr>
          <w:p w14:paraId="2F5F3F43" w14:textId="77777777" w:rsidR="003E133F" w:rsidRPr="003E133F" w:rsidRDefault="003E133F" w:rsidP="003E133F">
            <w:pPr>
              <w:tabs>
                <w:tab w:val="left" w:pos="10206"/>
              </w:tabs>
              <w:jc w:val="center"/>
              <w:rPr>
                <w:szCs w:val="20"/>
              </w:rPr>
            </w:pPr>
            <w:r w:rsidRPr="003E133F">
              <w:rPr>
                <w:szCs w:val="20"/>
              </w:rPr>
              <w:t>105,9</w:t>
            </w:r>
          </w:p>
        </w:tc>
        <w:tc>
          <w:tcPr>
            <w:tcW w:w="2127" w:type="dxa"/>
            <w:shd w:val="clear" w:color="auto" w:fill="auto"/>
            <w:vAlign w:val="center"/>
          </w:tcPr>
          <w:p w14:paraId="740AC048" w14:textId="77777777" w:rsidR="003E133F" w:rsidRPr="003E133F" w:rsidRDefault="003E133F" w:rsidP="003E133F">
            <w:pPr>
              <w:tabs>
                <w:tab w:val="left" w:pos="10206"/>
              </w:tabs>
              <w:jc w:val="center"/>
              <w:rPr>
                <w:szCs w:val="20"/>
              </w:rPr>
            </w:pPr>
            <w:r w:rsidRPr="003E133F">
              <w:rPr>
                <w:szCs w:val="20"/>
              </w:rPr>
              <w:t>Не заявлен</w:t>
            </w:r>
          </w:p>
        </w:tc>
        <w:tc>
          <w:tcPr>
            <w:tcW w:w="1984" w:type="dxa"/>
            <w:shd w:val="clear" w:color="auto" w:fill="auto"/>
            <w:vAlign w:val="center"/>
          </w:tcPr>
          <w:p w14:paraId="5B7F8D48" w14:textId="77777777" w:rsidR="003E133F" w:rsidRPr="003E133F" w:rsidRDefault="003E133F" w:rsidP="003E133F">
            <w:pPr>
              <w:tabs>
                <w:tab w:val="left" w:pos="10206"/>
              </w:tabs>
              <w:jc w:val="center"/>
              <w:rPr>
                <w:szCs w:val="20"/>
              </w:rPr>
            </w:pPr>
            <w:r w:rsidRPr="003E133F">
              <w:rPr>
                <w:szCs w:val="20"/>
              </w:rPr>
              <w:t>104,2</w:t>
            </w:r>
          </w:p>
        </w:tc>
      </w:tr>
      <w:tr w:rsidR="003E133F" w:rsidRPr="003E133F" w14:paraId="6FB575BB" w14:textId="77777777" w:rsidTr="003E133F">
        <w:trPr>
          <w:trHeight w:val="984"/>
          <w:jc w:val="center"/>
        </w:trPr>
        <w:tc>
          <w:tcPr>
            <w:tcW w:w="425" w:type="dxa"/>
            <w:vAlign w:val="center"/>
          </w:tcPr>
          <w:p w14:paraId="2981FC96" w14:textId="77777777" w:rsidR="003E133F" w:rsidRPr="003E133F" w:rsidRDefault="003E133F" w:rsidP="003E133F">
            <w:pPr>
              <w:tabs>
                <w:tab w:val="left" w:pos="10206"/>
              </w:tabs>
              <w:jc w:val="center"/>
              <w:rPr>
                <w:szCs w:val="20"/>
              </w:rPr>
            </w:pPr>
            <w:r w:rsidRPr="003E133F">
              <w:rPr>
                <w:szCs w:val="20"/>
              </w:rPr>
              <w:t>2</w:t>
            </w:r>
          </w:p>
        </w:tc>
        <w:tc>
          <w:tcPr>
            <w:tcW w:w="3544" w:type="dxa"/>
            <w:shd w:val="clear" w:color="auto" w:fill="auto"/>
            <w:vAlign w:val="center"/>
          </w:tcPr>
          <w:p w14:paraId="7AC3DB15" w14:textId="77777777" w:rsidR="003E133F" w:rsidRPr="003E133F" w:rsidRDefault="003E133F" w:rsidP="003E133F">
            <w:pPr>
              <w:tabs>
                <w:tab w:val="left" w:pos="10206"/>
              </w:tabs>
              <w:rPr>
                <w:b/>
                <w:szCs w:val="20"/>
              </w:rPr>
            </w:pPr>
          </w:p>
          <w:p w14:paraId="46B8B79A" w14:textId="77777777" w:rsidR="003E133F" w:rsidRPr="003E133F" w:rsidRDefault="003E133F" w:rsidP="003E133F">
            <w:pPr>
              <w:tabs>
                <w:tab w:val="left" w:pos="10206"/>
              </w:tabs>
              <w:rPr>
                <w:b/>
                <w:szCs w:val="20"/>
              </w:rPr>
            </w:pPr>
            <w:r w:rsidRPr="003E133F">
              <w:rPr>
                <w:b/>
                <w:szCs w:val="20"/>
              </w:rPr>
              <w:t>Индекс цен производителей электрической энергии на 2020 год, %</w:t>
            </w:r>
          </w:p>
          <w:p w14:paraId="37687C44" w14:textId="77777777" w:rsidR="003E133F" w:rsidRPr="003E133F" w:rsidRDefault="003E133F" w:rsidP="003E133F">
            <w:pPr>
              <w:tabs>
                <w:tab w:val="left" w:pos="10206"/>
              </w:tabs>
              <w:rPr>
                <w:b/>
                <w:szCs w:val="20"/>
              </w:rPr>
            </w:pPr>
          </w:p>
        </w:tc>
        <w:tc>
          <w:tcPr>
            <w:tcW w:w="2268" w:type="dxa"/>
            <w:shd w:val="clear" w:color="auto" w:fill="auto"/>
            <w:vAlign w:val="center"/>
          </w:tcPr>
          <w:p w14:paraId="3E741711" w14:textId="77777777" w:rsidR="003E133F" w:rsidRPr="003E133F" w:rsidRDefault="003E133F" w:rsidP="003E133F">
            <w:pPr>
              <w:tabs>
                <w:tab w:val="left" w:pos="10206"/>
              </w:tabs>
              <w:jc w:val="center"/>
              <w:rPr>
                <w:szCs w:val="20"/>
              </w:rPr>
            </w:pPr>
            <w:r w:rsidRPr="003E133F">
              <w:rPr>
                <w:szCs w:val="20"/>
              </w:rPr>
              <w:t>105,4</w:t>
            </w:r>
          </w:p>
        </w:tc>
        <w:tc>
          <w:tcPr>
            <w:tcW w:w="2127" w:type="dxa"/>
            <w:shd w:val="clear" w:color="auto" w:fill="auto"/>
            <w:vAlign w:val="center"/>
          </w:tcPr>
          <w:p w14:paraId="06A5C344" w14:textId="77777777" w:rsidR="003E133F" w:rsidRPr="003E133F" w:rsidRDefault="003E133F" w:rsidP="003E133F">
            <w:pPr>
              <w:tabs>
                <w:tab w:val="left" w:pos="10206"/>
              </w:tabs>
              <w:jc w:val="center"/>
              <w:rPr>
                <w:szCs w:val="20"/>
              </w:rPr>
            </w:pPr>
            <w:r w:rsidRPr="003E133F">
              <w:rPr>
                <w:szCs w:val="20"/>
              </w:rPr>
              <w:t>Не заявлен</w:t>
            </w:r>
          </w:p>
        </w:tc>
        <w:tc>
          <w:tcPr>
            <w:tcW w:w="1984" w:type="dxa"/>
            <w:shd w:val="clear" w:color="auto" w:fill="auto"/>
            <w:vAlign w:val="center"/>
          </w:tcPr>
          <w:p w14:paraId="2040C43F" w14:textId="77777777" w:rsidR="003E133F" w:rsidRPr="003E133F" w:rsidRDefault="003E133F" w:rsidP="003E133F">
            <w:pPr>
              <w:tabs>
                <w:tab w:val="left" w:pos="10206"/>
              </w:tabs>
              <w:jc w:val="center"/>
              <w:rPr>
                <w:szCs w:val="20"/>
              </w:rPr>
            </w:pPr>
            <w:r w:rsidRPr="003E133F">
              <w:rPr>
                <w:szCs w:val="20"/>
              </w:rPr>
              <w:t>104,8</w:t>
            </w:r>
          </w:p>
        </w:tc>
      </w:tr>
    </w:tbl>
    <w:p w14:paraId="1F7286C3" w14:textId="77777777" w:rsidR="003E133F" w:rsidRPr="003E133F" w:rsidRDefault="003E133F" w:rsidP="003E133F">
      <w:pPr>
        <w:jc w:val="both"/>
        <w:rPr>
          <w:rFonts w:eastAsia="Calibri"/>
          <w:sz w:val="28"/>
          <w:szCs w:val="28"/>
          <w:lang w:eastAsia="en-US"/>
        </w:rPr>
      </w:pPr>
    </w:p>
    <w:p w14:paraId="75B0047B" w14:textId="77777777" w:rsidR="003E133F" w:rsidRPr="003E133F" w:rsidRDefault="003E133F" w:rsidP="00EB2E04">
      <w:pPr>
        <w:numPr>
          <w:ilvl w:val="0"/>
          <w:numId w:val="21"/>
        </w:numPr>
        <w:jc w:val="center"/>
        <w:rPr>
          <w:rFonts w:eastAsia="Calibri"/>
          <w:b/>
          <w:sz w:val="28"/>
          <w:szCs w:val="28"/>
          <w:u w:val="single"/>
          <w:lang w:eastAsia="en-US"/>
        </w:rPr>
      </w:pPr>
      <w:r w:rsidRPr="003E133F">
        <w:rPr>
          <w:rFonts w:eastAsia="Calibri"/>
          <w:b/>
          <w:sz w:val="28"/>
          <w:szCs w:val="28"/>
          <w:u w:val="single"/>
          <w:lang w:eastAsia="en-US"/>
        </w:rPr>
        <w:t>Нормативы технологических затрат электрической энергии и химических реагентов</w:t>
      </w:r>
    </w:p>
    <w:p w14:paraId="7CA8D997" w14:textId="77777777" w:rsidR="003E133F" w:rsidRPr="003E133F" w:rsidRDefault="003E133F" w:rsidP="003E133F">
      <w:pPr>
        <w:jc w:val="both"/>
        <w:rPr>
          <w:rFonts w:eastAsia="Calibri"/>
          <w:sz w:val="28"/>
          <w:szCs w:val="28"/>
          <w:lang w:eastAsia="en-US"/>
        </w:rPr>
      </w:pPr>
    </w:p>
    <w:p w14:paraId="74B0803F"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r w:rsidRPr="003E133F">
        <w:rPr>
          <w:rFonts w:eastAsia="Calibri"/>
          <w:sz w:val="28"/>
          <w:szCs w:val="28"/>
          <w:u w:val="single"/>
          <w:lang w:eastAsia="en-US"/>
        </w:rPr>
        <w:t>Нормативы технологических затрат электрической энергии на производство питьевой воды не устанавливались</w:t>
      </w:r>
      <w:r w:rsidRPr="003E133F">
        <w:rPr>
          <w:rFonts w:eastAsia="Calibri"/>
          <w:sz w:val="28"/>
          <w:szCs w:val="28"/>
          <w:lang w:eastAsia="en-US"/>
        </w:rPr>
        <w:t xml:space="preserve">. Расход электроэнергии в натуральном выражении определен в соответствии с формулами 39.1 и 39.2 Методических указаний (как произведение скорректированного показателя плановых объемов реализации на 2020 г. и  утвержденного удельного расхода энергии на 2019-2023 г. в размере </w:t>
      </w:r>
      <w:r w:rsidRPr="003E133F">
        <w:rPr>
          <w:rFonts w:eastAsia="Calibri"/>
          <w:b/>
          <w:i/>
          <w:sz w:val="28"/>
          <w:szCs w:val="28"/>
          <w:lang w:eastAsia="en-US"/>
        </w:rPr>
        <w:t>1,35</w:t>
      </w:r>
      <w:r w:rsidRPr="003E133F">
        <w:rPr>
          <w:rFonts w:eastAsia="Calibri"/>
          <w:sz w:val="28"/>
          <w:szCs w:val="28"/>
          <w:lang w:eastAsia="en-US"/>
        </w:rPr>
        <w:t xml:space="preserve"> кВт-ч/м</w:t>
      </w:r>
      <w:r w:rsidRPr="003E133F">
        <w:rPr>
          <w:rFonts w:eastAsia="Calibri"/>
          <w:sz w:val="28"/>
          <w:szCs w:val="28"/>
          <w:vertAlign w:val="superscript"/>
          <w:lang w:eastAsia="en-US"/>
        </w:rPr>
        <w:t>3</w:t>
      </w:r>
      <w:r w:rsidRPr="003E133F">
        <w:rPr>
          <w:rFonts w:eastAsia="Calibri"/>
          <w:sz w:val="28"/>
          <w:szCs w:val="28"/>
          <w:lang w:eastAsia="en-US"/>
        </w:rPr>
        <w:t xml:space="preserve">). </w:t>
      </w:r>
    </w:p>
    <w:p w14:paraId="3234DD9C"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r w:rsidRPr="003E133F">
        <w:rPr>
          <w:rFonts w:eastAsia="Calibri"/>
          <w:sz w:val="28"/>
          <w:szCs w:val="28"/>
          <w:lang w:eastAsia="en-US"/>
        </w:rPr>
        <w:t xml:space="preserve">В процессе производства питьевой воды (забора воды из артезианских скважин и последующей транспортировке ее по распределительной сети) на территории </w:t>
      </w:r>
      <w:proofErr w:type="spellStart"/>
      <w:r w:rsidRPr="003E133F">
        <w:rPr>
          <w:rFonts w:eastAsia="Calibri"/>
          <w:sz w:val="28"/>
          <w:szCs w:val="28"/>
          <w:lang w:eastAsia="en-US"/>
        </w:rPr>
        <w:t>Чусовитинского</w:t>
      </w:r>
      <w:proofErr w:type="spellEnd"/>
      <w:r w:rsidRPr="003E133F">
        <w:rPr>
          <w:rFonts w:eastAsia="Calibri"/>
          <w:sz w:val="28"/>
          <w:szCs w:val="28"/>
          <w:lang w:eastAsia="en-US"/>
        </w:rPr>
        <w:t xml:space="preserve"> сельского поселения  </w:t>
      </w:r>
      <w:r w:rsidRPr="003E133F">
        <w:rPr>
          <w:rFonts w:eastAsia="Calibri"/>
          <w:b/>
          <w:sz w:val="28"/>
          <w:szCs w:val="28"/>
          <w:u w:val="single"/>
          <w:lang w:eastAsia="en-US"/>
        </w:rPr>
        <w:t>реагенты</w:t>
      </w:r>
      <w:r w:rsidRPr="003E133F">
        <w:rPr>
          <w:rFonts w:eastAsia="Calibri"/>
          <w:sz w:val="28"/>
          <w:szCs w:val="28"/>
          <w:lang w:eastAsia="en-US"/>
        </w:rPr>
        <w:t xml:space="preserve"> не применяются (качество воды в целом соответствует санитарно-эпидемиологическим требованиям), в связи  с чем </w:t>
      </w:r>
      <w:r w:rsidRPr="003E133F">
        <w:rPr>
          <w:rFonts w:eastAsia="Calibri"/>
          <w:sz w:val="28"/>
          <w:szCs w:val="28"/>
          <w:u w:val="single"/>
          <w:lang w:eastAsia="en-US"/>
        </w:rPr>
        <w:t>нормативы расхода реагентов не использовались</w:t>
      </w:r>
      <w:r w:rsidRPr="003E133F">
        <w:rPr>
          <w:rFonts w:eastAsia="Calibri"/>
          <w:sz w:val="28"/>
          <w:szCs w:val="28"/>
          <w:lang w:eastAsia="en-US"/>
        </w:rPr>
        <w:t xml:space="preserve"> (соответствующие затраты при установлении долгосрочных тарифов на 2019-2023 гг.  включены в состав Операционных расходов).</w:t>
      </w:r>
    </w:p>
    <w:p w14:paraId="312672BA"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p>
    <w:p w14:paraId="2B0C273B" w14:textId="77777777" w:rsidR="003E133F" w:rsidRPr="003E133F" w:rsidRDefault="003E133F" w:rsidP="00EB2E04">
      <w:pPr>
        <w:numPr>
          <w:ilvl w:val="0"/>
          <w:numId w:val="21"/>
        </w:numPr>
        <w:jc w:val="center"/>
        <w:rPr>
          <w:rFonts w:eastAsia="Calibri"/>
          <w:b/>
          <w:sz w:val="28"/>
          <w:szCs w:val="28"/>
          <w:u w:val="single"/>
          <w:lang w:eastAsia="en-US"/>
        </w:rPr>
      </w:pPr>
      <w:r w:rsidRPr="003E133F">
        <w:rPr>
          <w:rFonts w:eastAsia="Calibri"/>
          <w:b/>
          <w:sz w:val="28"/>
          <w:szCs w:val="28"/>
          <w:u w:val="single"/>
          <w:lang w:eastAsia="en-US"/>
        </w:rPr>
        <w:t>Стоимость, сроки начала строительства (реконструкции) и ввода в эксплуатацию объектов централизованной системы водоснабжения, предусмотренных утвержденной инвестиционной программой регулируемой организации, источники финансирования инвестиционной программы</w:t>
      </w:r>
    </w:p>
    <w:p w14:paraId="0C49DE39"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p>
    <w:p w14:paraId="08DEF7BE"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r w:rsidRPr="003E133F">
        <w:rPr>
          <w:rFonts w:eastAsia="Calibri"/>
          <w:sz w:val="28"/>
          <w:szCs w:val="28"/>
          <w:lang w:eastAsia="en-US"/>
        </w:rPr>
        <w:t>Инвестиционная программа в сфере холодного водоснабжения н 22019-2023 гг. для ООО «Панфиловец» не утверждалась. Соответственно, инвестиционные расходы на плановый период (2020 г.) отсутствуют.</w:t>
      </w:r>
    </w:p>
    <w:p w14:paraId="6CD2EEFD"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p>
    <w:p w14:paraId="73275E3D" w14:textId="77777777" w:rsidR="003E133F" w:rsidRPr="003E133F" w:rsidRDefault="003E133F" w:rsidP="00EB2E04">
      <w:pPr>
        <w:numPr>
          <w:ilvl w:val="0"/>
          <w:numId w:val="21"/>
        </w:numPr>
        <w:spacing w:before="38"/>
        <w:ind w:firstLine="567"/>
        <w:jc w:val="center"/>
        <w:rPr>
          <w:rFonts w:eastAsia="Calibri"/>
          <w:sz w:val="28"/>
          <w:szCs w:val="28"/>
          <w:lang w:eastAsia="en-US"/>
        </w:rPr>
      </w:pPr>
      <w:r w:rsidRPr="003E133F">
        <w:rPr>
          <w:rFonts w:eastAsia="Calibri"/>
          <w:b/>
          <w:sz w:val="28"/>
          <w:szCs w:val="28"/>
          <w:u w:val="single"/>
          <w:lang w:eastAsia="en-US"/>
        </w:rPr>
        <w:t>Фактические и плановые значения показателей надежности, качества и энергетической эффективности объектов централизованных систем водоснабжения</w:t>
      </w:r>
    </w:p>
    <w:p w14:paraId="48572D97"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p>
    <w:p w14:paraId="537CD531"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r w:rsidRPr="003E133F">
        <w:rPr>
          <w:rFonts w:eastAsia="Calibri"/>
          <w:sz w:val="28"/>
          <w:szCs w:val="28"/>
          <w:lang w:eastAsia="en-US"/>
        </w:rPr>
        <w:t xml:space="preserve">Плановые значения показателей и </w:t>
      </w:r>
      <w:r w:rsidRPr="003E133F">
        <w:rPr>
          <w:rFonts w:eastAsia="Calibri"/>
          <w:sz w:val="28"/>
          <w:szCs w:val="28"/>
          <w:u w:val="single"/>
          <w:lang w:eastAsia="en-US"/>
        </w:rPr>
        <w:t>энергетической эффективности</w:t>
      </w:r>
      <w:r w:rsidRPr="003E133F">
        <w:rPr>
          <w:rFonts w:eastAsia="Calibri"/>
          <w:sz w:val="28"/>
          <w:szCs w:val="28"/>
          <w:lang w:eastAsia="en-US"/>
        </w:rPr>
        <w:t xml:space="preserve"> объектов централизованных систем водоснабжения (удельный расход электрической энергии и нормативные потери воды при производстве и транспортировке на 2019-2023 гг. утверждены в качестве долгосрочного параметра регулирования п</w:t>
      </w:r>
      <w:r w:rsidRPr="003E133F">
        <w:rPr>
          <w:rFonts w:eastAsia="Calibri"/>
          <w:sz w:val="28"/>
          <w:szCs w:val="28"/>
          <w:u w:val="single"/>
          <w:lang w:eastAsia="en-US"/>
        </w:rPr>
        <w:t>остановлением региональной энергетической комиссии от 22.11.2018   № 384</w:t>
      </w:r>
      <w:r w:rsidRPr="003E133F">
        <w:rPr>
          <w:rFonts w:eastAsia="Calibri"/>
          <w:sz w:val="28"/>
          <w:szCs w:val="28"/>
          <w:lang w:eastAsia="en-US"/>
        </w:rPr>
        <w:t xml:space="preserve"> (в редакции постановления региональной энергетической комиссии   от 05.12.2019 № 546).</w:t>
      </w:r>
    </w:p>
    <w:p w14:paraId="770BA2BF"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r w:rsidRPr="003E133F">
        <w:rPr>
          <w:rFonts w:eastAsia="Calibri"/>
          <w:sz w:val="28"/>
          <w:szCs w:val="28"/>
          <w:lang w:eastAsia="en-US"/>
        </w:rPr>
        <w:t xml:space="preserve">Показатель </w:t>
      </w:r>
      <w:r w:rsidRPr="003E133F">
        <w:rPr>
          <w:rFonts w:eastAsia="Calibri"/>
          <w:sz w:val="28"/>
          <w:szCs w:val="28"/>
          <w:u w:val="single"/>
          <w:lang w:eastAsia="en-US"/>
        </w:rPr>
        <w:t>качества производства питьевой воды</w:t>
      </w:r>
      <w:r w:rsidRPr="003E133F">
        <w:rPr>
          <w:rFonts w:eastAsia="Calibri"/>
          <w:sz w:val="28"/>
          <w:szCs w:val="28"/>
          <w:lang w:eastAsia="en-US"/>
        </w:rPr>
        <w:t xml:space="preserve"> </w:t>
      </w:r>
      <w:r w:rsidRPr="003E133F">
        <w:rPr>
          <w:rFonts w:eastAsia="Calibri"/>
          <w:sz w:val="28"/>
          <w:szCs w:val="28"/>
          <w:u w:val="single"/>
          <w:lang w:eastAsia="en-US"/>
        </w:rPr>
        <w:t>не утверждался</w:t>
      </w:r>
      <w:r w:rsidRPr="003E133F">
        <w:rPr>
          <w:rFonts w:eastAsia="Calibri"/>
          <w:sz w:val="28"/>
          <w:szCs w:val="28"/>
          <w:lang w:eastAsia="en-US"/>
        </w:rPr>
        <w:t xml:space="preserve"> в связи с отсутствием в производственном цикле технологической стадии очистки воды.</w:t>
      </w:r>
    </w:p>
    <w:p w14:paraId="146F7373"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r w:rsidRPr="003E133F">
        <w:rPr>
          <w:rFonts w:eastAsia="Calibri"/>
          <w:sz w:val="28"/>
          <w:szCs w:val="28"/>
          <w:lang w:eastAsia="en-US"/>
        </w:rPr>
        <w:t xml:space="preserve">Плановое значение </w:t>
      </w:r>
      <w:r w:rsidRPr="003E133F">
        <w:rPr>
          <w:rFonts w:eastAsia="Calibri"/>
          <w:sz w:val="28"/>
          <w:szCs w:val="28"/>
          <w:u w:val="single"/>
          <w:lang w:eastAsia="en-US"/>
        </w:rPr>
        <w:t>показателя надежности</w:t>
      </w:r>
      <w:r w:rsidRPr="003E133F">
        <w:rPr>
          <w:rFonts w:eastAsia="Calibri"/>
          <w:sz w:val="28"/>
          <w:szCs w:val="28"/>
          <w:lang w:eastAsia="en-US"/>
        </w:rPr>
        <w:t xml:space="preserve"> централизованных систем водоснабжения на 2020 г. утверждено п</w:t>
      </w:r>
      <w:r w:rsidRPr="003E133F">
        <w:rPr>
          <w:rFonts w:eastAsia="Calibri"/>
          <w:sz w:val="28"/>
          <w:szCs w:val="28"/>
          <w:u w:val="single"/>
          <w:lang w:eastAsia="en-US"/>
        </w:rPr>
        <w:t>остановлением региональной энергетической комиссии от 22.11.2018   № 385</w:t>
      </w:r>
      <w:r w:rsidRPr="003E133F">
        <w:rPr>
          <w:rFonts w:eastAsia="Calibri"/>
          <w:sz w:val="28"/>
          <w:szCs w:val="28"/>
          <w:lang w:eastAsia="en-US"/>
        </w:rPr>
        <w:t xml:space="preserve"> (в редакции постановления региональной энергетической комиссии   от 05.12.2019 № 546). </w:t>
      </w:r>
    </w:p>
    <w:p w14:paraId="12ACB236" w14:textId="77777777" w:rsidR="003E133F" w:rsidRPr="003E133F" w:rsidRDefault="003E133F" w:rsidP="003E133F">
      <w:pPr>
        <w:autoSpaceDE w:val="0"/>
        <w:autoSpaceDN w:val="0"/>
        <w:adjustRightInd w:val="0"/>
        <w:spacing w:before="38"/>
        <w:ind w:firstLine="567"/>
        <w:jc w:val="both"/>
        <w:rPr>
          <w:rFonts w:eastAsia="Calibri"/>
          <w:sz w:val="28"/>
          <w:szCs w:val="28"/>
          <w:u w:val="single"/>
          <w:lang w:eastAsia="en-US"/>
        </w:rPr>
      </w:pPr>
      <w:r w:rsidRPr="003E133F">
        <w:rPr>
          <w:rFonts w:eastAsia="Calibri"/>
          <w:sz w:val="28"/>
          <w:szCs w:val="28"/>
          <w:lang w:eastAsia="en-US"/>
        </w:rPr>
        <w:t xml:space="preserve">Плановое значение </w:t>
      </w:r>
      <w:r w:rsidRPr="003E133F">
        <w:rPr>
          <w:rFonts w:eastAsia="Calibri"/>
          <w:sz w:val="28"/>
          <w:szCs w:val="28"/>
          <w:u w:val="single"/>
          <w:lang w:eastAsia="en-US"/>
        </w:rPr>
        <w:t>показателя надежности централизованных систем водоснабжения на 2018 г.</w:t>
      </w:r>
      <w:r w:rsidRPr="003E133F">
        <w:rPr>
          <w:rFonts w:eastAsia="Calibri"/>
          <w:sz w:val="28"/>
          <w:szCs w:val="28"/>
          <w:lang w:eastAsia="en-US"/>
        </w:rPr>
        <w:t xml:space="preserve"> утверждено п</w:t>
      </w:r>
      <w:r w:rsidRPr="003E133F">
        <w:rPr>
          <w:rFonts w:eastAsia="Calibri"/>
          <w:sz w:val="28"/>
          <w:szCs w:val="28"/>
          <w:u w:val="single"/>
          <w:lang w:eastAsia="en-US"/>
        </w:rPr>
        <w:t xml:space="preserve">остановлением региональной энергетической комиссии от </w:t>
      </w:r>
      <w:proofErr w:type="spellStart"/>
      <w:r w:rsidRPr="003E133F">
        <w:rPr>
          <w:bCs/>
          <w:kern w:val="32"/>
          <w:sz w:val="28"/>
          <w:szCs w:val="28"/>
        </w:rPr>
        <w:t>от</w:t>
      </w:r>
      <w:proofErr w:type="spellEnd"/>
      <w:r w:rsidRPr="003E133F">
        <w:rPr>
          <w:bCs/>
          <w:kern w:val="32"/>
          <w:sz w:val="28"/>
          <w:szCs w:val="28"/>
        </w:rPr>
        <w:t xml:space="preserve"> 24.11.2015 № 550 «Об утверждении производственной программы в сфере холодного водоснабжения питьевой водой и об установлении тарифов на питьевую воду </w:t>
      </w:r>
      <w:r w:rsidRPr="003E133F">
        <w:rPr>
          <w:sz w:val="28"/>
          <w:szCs w:val="28"/>
        </w:rPr>
        <w:t>ООО «Панфиловец» (Ленинск-Кузнецкий муниципальный район)»</w:t>
      </w:r>
      <w:r w:rsidRPr="003E133F">
        <w:t xml:space="preserve"> </w:t>
      </w:r>
      <w:r w:rsidRPr="003E133F">
        <w:rPr>
          <w:sz w:val="28"/>
          <w:szCs w:val="28"/>
        </w:rPr>
        <w:t>(в редакции постановлений региональной энергетической комиссии Кемеровской области от 20.10.2016 № 185, от 29.09.2017 № 216)</w:t>
      </w:r>
      <w:r w:rsidRPr="003E133F">
        <w:rPr>
          <w:rFonts w:eastAsia="Calibri"/>
          <w:sz w:val="28"/>
          <w:szCs w:val="28"/>
          <w:lang w:eastAsia="en-US"/>
        </w:rPr>
        <w:t xml:space="preserve"> и вместе с фактическим показателем отчетного периода (2018 г.) приводится ниже в таблице.</w:t>
      </w:r>
    </w:p>
    <w:p w14:paraId="7EA24CCF"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1418"/>
        <w:gridCol w:w="1559"/>
      </w:tblGrid>
      <w:tr w:rsidR="003E133F" w:rsidRPr="003E133F" w14:paraId="5E3CEEF5" w14:textId="77777777" w:rsidTr="003E133F">
        <w:trPr>
          <w:trHeight w:val="802"/>
        </w:trPr>
        <w:tc>
          <w:tcPr>
            <w:tcW w:w="4820" w:type="dxa"/>
            <w:shd w:val="clear" w:color="auto" w:fill="auto"/>
            <w:vAlign w:val="center"/>
          </w:tcPr>
          <w:p w14:paraId="3369A7EC" w14:textId="77777777" w:rsidR="003E133F" w:rsidRPr="003E133F" w:rsidRDefault="003E133F" w:rsidP="003E133F">
            <w:pPr>
              <w:jc w:val="center"/>
              <w:rPr>
                <w:bCs/>
                <w:color w:val="000000"/>
                <w:sz w:val="28"/>
                <w:szCs w:val="28"/>
              </w:rPr>
            </w:pPr>
            <w:r w:rsidRPr="003E133F">
              <w:rPr>
                <w:bCs/>
                <w:color w:val="000000"/>
                <w:sz w:val="28"/>
                <w:szCs w:val="28"/>
              </w:rPr>
              <w:t>Наименование показателя</w:t>
            </w:r>
          </w:p>
        </w:tc>
        <w:tc>
          <w:tcPr>
            <w:tcW w:w="1417" w:type="dxa"/>
            <w:shd w:val="clear" w:color="auto" w:fill="auto"/>
            <w:vAlign w:val="center"/>
          </w:tcPr>
          <w:p w14:paraId="775BD2FC" w14:textId="77777777" w:rsidR="003E133F" w:rsidRPr="003E133F" w:rsidRDefault="003E133F" w:rsidP="003E133F">
            <w:pPr>
              <w:jc w:val="center"/>
              <w:rPr>
                <w:bCs/>
                <w:color w:val="000000"/>
                <w:sz w:val="28"/>
                <w:szCs w:val="28"/>
              </w:rPr>
            </w:pPr>
            <w:r w:rsidRPr="003E133F">
              <w:rPr>
                <w:bCs/>
                <w:color w:val="000000"/>
                <w:sz w:val="28"/>
                <w:szCs w:val="28"/>
              </w:rPr>
              <w:t>План</w:t>
            </w:r>
          </w:p>
          <w:p w14:paraId="18BA0DFA" w14:textId="77777777" w:rsidR="003E133F" w:rsidRPr="003E133F" w:rsidRDefault="003E133F" w:rsidP="003E133F">
            <w:pPr>
              <w:jc w:val="center"/>
              <w:rPr>
                <w:bCs/>
                <w:color w:val="000000"/>
                <w:sz w:val="28"/>
                <w:szCs w:val="28"/>
              </w:rPr>
            </w:pPr>
            <w:r w:rsidRPr="003E133F">
              <w:rPr>
                <w:bCs/>
                <w:color w:val="000000"/>
                <w:sz w:val="28"/>
                <w:szCs w:val="28"/>
              </w:rPr>
              <w:t xml:space="preserve"> 2018 г.</w:t>
            </w:r>
          </w:p>
        </w:tc>
        <w:tc>
          <w:tcPr>
            <w:tcW w:w="1418" w:type="dxa"/>
            <w:shd w:val="clear" w:color="auto" w:fill="auto"/>
            <w:vAlign w:val="center"/>
          </w:tcPr>
          <w:p w14:paraId="34B6F02F" w14:textId="77777777" w:rsidR="003E133F" w:rsidRPr="003E133F" w:rsidRDefault="003E133F" w:rsidP="003E133F">
            <w:pPr>
              <w:jc w:val="center"/>
              <w:rPr>
                <w:bCs/>
                <w:color w:val="000000"/>
                <w:sz w:val="28"/>
                <w:szCs w:val="28"/>
              </w:rPr>
            </w:pPr>
            <w:r w:rsidRPr="003E133F">
              <w:rPr>
                <w:bCs/>
                <w:color w:val="000000"/>
                <w:sz w:val="28"/>
                <w:szCs w:val="28"/>
              </w:rPr>
              <w:t>Факт 2018 г.</w:t>
            </w:r>
          </w:p>
        </w:tc>
        <w:tc>
          <w:tcPr>
            <w:tcW w:w="1559" w:type="dxa"/>
            <w:shd w:val="clear" w:color="auto" w:fill="auto"/>
            <w:vAlign w:val="center"/>
          </w:tcPr>
          <w:p w14:paraId="69291609" w14:textId="77777777" w:rsidR="003E133F" w:rsidRPr="003E133F" w:rsidRDefault="003E133F" w:rsidP="003E133F">
            <w:pPr>
              <w:jc w:val="center"/>
              <w:rPr>
                <w:bCs/>
                <w:color w:val="000000"/>
                <w:sz w:val="28"/>
                <w:szCs w:val="28"/>
              </w:rPr>
            </w:pPr>
            <w:r w:rsidRPr="003E133F">
              <w:rPr>
                <w:bCs/>
                <w:color w:val="000000"/>
                <w:sz w:val="28"/>
                <w:szCs w:val="28"/>
              </w:rPr>
              <w:t xml:space="preserve">План </w:t>
            </w:r>
          </w:p>
          <w:p w14:paraId="683F44BD" w14:textId="77777777" w:rsidR="003E133F" w:rsidRPr="003E133F" w:rsidRDefault="003E133F" w:rsidP="003E133F">
            <w:pPr>
              <w:jc w:val="center"/>
              <w:rPr>
                <w:bCs/>
                <w:color w:val="000000"/>
                <w:sz w:val="28"/>
                <w:szCs w:val="28"/>
              </w:rPr>
            </w:pPr>
            <w:r w:rsidRPr="003E133F">
              <w:rPr>
                <w:bCs/>
                <w:color w:val="000000"/>
                <w:sz w:val="28"/>
                <w:szCs w:val="28"/>
              </w:rPr>
              <w:t>2020 г.</w:t>
            </w:r>
          </w:p>
        </w:tc>
      </w:tr>
      <w:tr w:rsidR="003E133F" w:rsidRPr="003E133F" w14:paraId="7CAE3C72" w14:textId="77777777" w:rsidTr="003E133F">
        <w:tc>
          <w:tcPr>
            <w:tcW w:w="4820" w:type="dxa"/>
            <w:shd w:val="clear" w:color="auto" w:fill="auto"/>
          </w:tcPr>
          <w:p w14:paraId="62A82736" w14:textId="77777777" w:rsidR="003E133F" w:rsidRPr="003E133F" w:rsidRDefault="003E133F" w:rsidP="003E133F">
            <w:pPr>
              <w:jc w:val="center"/>
              <w:rPr>
                <w:bCs/>
                <w:color w:val="000000"/>
                <w:szCs w:val="28"/>
              </w:rPr>
            </w:pPr>
            <w:r w:rsidRPr="003E133F">
              <w:rPr>
                <w:bCs/>
                <w:color w:val="000000"/>
                <w:szCs w:val="28"/>
              </w:rPr>
              <w:t>1</w:t>
            </w:r>
          </w:p>
        </w:tc>
        <w:tc>
          <w:tcPr>
            <w:tcW w:w="1417" w:type="dxa"/>
            <w:shd w:val="clear" w:color="auto" w:fill="auto"/>
          </w:tcPr>
          <w:p w14:paraId="67F52645" w14:textId="77777777" w:rsidR="003E133F" w:rsidRPr="003E133F" w:rsidRDefault="003E133F" w:rsidP="003E133F">
            <w:pPr>
              <w:jc w:val="center"/>
              <w:rPr>
                <w:bCs/>
                <w:color w:val="000000"/>
                <w:szCs w:val="28"/>
              </w:rPr>
            </w:pPr>
            <w:r w:rsidRPr="003E133F">
              <w:rPr>
                <w:bCs/>
                <w:color w:val="000000"/>
                <w:szCs w:val="28"/>
              </w:rPr>
              <w:t>2</w:t>
            </w:r>
          </w:p>
        </w:tc>
        <w:tc>
          <w:tcPr>
            <w:tcW w:w="1418" w:type="dxa"/>
            <w:shd w:val="clear" w:color="auto" w:fill="auto"/>
          </w:tcPr>
          <w:p w14:paraId="42CA153C" w14:textId="77777777" w:rsidR="003E133F" w:rsidRPr="003E133F" w:rsidRDefault="003E133F" w:rsidP="003E133F">
            <w:pPr>
              <w:jc w:val="center"/>
              <w:rPr>
                <w:bCs/>
                <w:color w:val="000000"/>
                <w:szCs w:val="28"/>
              </w:rPr>
            </w:pPr>
            <w:r w:rsidRPr="003E133F">
              <w:rPr>
                <w:bCs/>
                <w:color w:val="000000"/>
                <w:szCs w:val="28"/>
              </w:rPr>
              <w:t>3</w:t>
            </w:r>
          </w:p>
        </w:tc>
        <w:tc>
          <w:tcPr>
            <w:tcW w:w="1559" w:type="dxa"/>
            <w:shd w:val="clear" w:color="auto" w:fill="auto"/>
          </w:tcPr>
          <w:p w14:paraId="5D9D756A" w14:textId="77777777" w:rsidR="003E133F" w:rsidRPr="003E133F" w:rsidRDefault="003E133F" w:rsidP="003E133F">
            <w:pPr>
              <w:jc w:val="center"/>
              <w:rPr>
                <w:bCs/>
                <w:color w:val="000000"/>
                <w:szCs w:val="28"/>
              </w:rPr>
            </w:pPr>
            <w:r w:rsidRPr="003E133F">
              <w:rPr>
                <w:bCs/>
                <w:color w:val="000000"/>
                <w:szCs w:val="28"/>
              </w:rPr>
              <w:t>4</w:t>
            </w:r>
          </w:p>
        </w:tc>
      </w:tr>
      <w:tr w:rsidR="003E133F" w:rsidRPr="003E133F" w14:paraId="35077637" w14:textId="77777777" w:rsidTr="003E133F">
        <w:trPr>
          <w:trHeight w:val="493"/>
        </w:trPr>
        <w:tc>
          <w:tcPr>
            <w:tcW w:w="9214" w:type="dxa"/>
            <w:gridSpan w:val="4"/>
            <w:shd w:val="clear" w:color="auto" w:fill="auto"/>
            <w:vAlign w:val="center"/>
          </w:tcPr>
          <w:p w14:paraId="4351D28E" w14:textId="77777777" w:rsidR="003E133F" w:rsidRPr="003E133F" w:rsidRDefault="003E133F" w:rsidP="003E133F">
            <w:pPr>
              <w:ind w:left="360"/>
              <w:contextualSpacing/>
              <w:jc w:val="center"/>
              <w:rPr>
                <w:bCs/>
                <w:color w:val="000000"/>
                <w:sz w:val="28"/>
                <w:szCs w:val="28"/>
                <w:lang w:eastAsia="en-US"/>
              </w:rPr>
            </w:pPr>
            <w:r w:rsidRPr="003E133F">
              <w:rPr>
                <w:bCs/>
                <w:color w:val="000000"/>
                <w:sz w:val="28"/>
                <w:szCs w:val="28"/>
                <w:lang w:eastAsia="en-US"/>
              </w:rPr>
              <w:t xml:space="preserve">Показатели надежности и бесперебойности холодного водоснабжения </w:t>
            </w:r>
          </w:p>
        </w:tc>
      </w:tr>
      <w:tr w:rsidR="003E133F" w:rsidRPr="003E133F" w14:paraId="41008155" w14:textId="77777777" w:rsidTr="003E133F">
        <w:trPr>
          <w:trHeight w:val="3982"/>
        </w:trPr>
        <w:tc>
          <w:tcPr>
            <w:tcW w:w="4820" w:type="dxa"/>
            <w:shd w:val="clear" w:color="auto" w:fill="auto"/>
            <w:vAlign w:val="center"/>
          </w:tcPr>
          <w:p w14:paraId="7A4EF3A5" w14:textId="77777777" w:rsidR="003E133F" w:rsidRPr="003E133F" w:rsidRDefault="003E133F" w:rsidP="003E133F">
            <w:pPr>
              <w:rPr>
                <w:bCs/>
                <w:color w:val="000000"/>
                <w:sz w:val="28"/>
                <w:szCs w:val="28"/>
              </w:rPr>
            </w:pPr>
            <w:r w:rsidRPr="003E133F">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7" w:type="dxa"/>
            <w:shd w:val="clear" w:color="auto" w:fill="auto"/>
            <w:vAlign w:val="center"/>
          </w:tcPr>
          <w:p w14:paraId="41E5EEB6" w14:textId="77777777" w:rsidR="003E133F" w:rsidRPr="003E133F" w:rsidRDefault="003E133F" w:rsidP="003E133F">
            <w:pPr>
              <w:jc w:val="center"/>
              <w:rPr>
                <w:bCs/>
                <w:sz w:val="28"/>
                <w:szCs w:val="28"/>
              </w:rPr>
            </w:pPr>
            <w:r w:rsidRPr="003E133F">
              <w:rPr>
                <w:bCs/>
                <w:sz w:val="28"/>
                <w:szCs w:val="28"/>
              </w:rPr>
              <w:t>2,90</w:t>
            </w:r>
          </w:p>
        </w:tc>
        <w:tc>
          <w:tcPr>
            <w:tcW w:w="1418" w:type="dxa"/>
            <w:shd w:val="clear" w:color="auto" w:fill="auto"/>
            <w:vAlign w:val="center"/>
          </w:tcPr>
          <w:p w14:paraId="2D039A01" w14:textId="77777777" w:rsidR="003E133F" w:rsidRPr="003E133F" w:rsidRDefault="003E133F" w:rsidP="003E133F">
            <w:pPr>
              <w:jc w:val="center"/>
              <w:rPr>
                <w:bCs/>
                <w:sz w:val="28"/>
                <w:szCs w:val="28"/>
              </w:rPr>
            </w:pPr>
            <w:r w:rsidRPr="003E133F">
              <w:rPr>
                <w:bCs/>
                <w:sz w:val="28"/>
                <w:szCs w:val="28"/>
              </w:rPr>
              <w:t>2,90</w:t>
            </w:r>
          </w:p>
        </w:tc>
        <w:tc>
          <w:tcPr>
            <w:tcW w:w="1559" w:type="dxa"/>
            <w:shd w:val="clear" w:color="auto" w:fill="auto"/>
            <w:vAlign w:val="center"/>
          </w:tcPr>
          <w:p w14:paraId="7E37E2B0" w14:textId="77777777" w:rsidR="003E133F" w:rsidRPr="003E133F" w:rsidRDefault="003E133F" w:rsidP="003E133F">
            <w:pPr>
              <w:jc w:val="center"/>
              <w:rPr>
                <w:bCs/>
                <w:color w:val="FF0000"/>
                <w:sz w:val="28"/>
                <w:szCs w:val="28"/>
              </w:rPr>
            </w:pPr>
            <w:r w:rsidRPr="003E133F">
              <w:rPr>
                <w:bCs/>
                <w:sz w:val="28"/>
                <w:szCs w:val="28"/>
              </w:rPr>
              <w:t>2,90</w:t>
            </w:r>
          </w:p>
        </w:tc>
      </w:tr>
    </w:tbl>
    <w:p w14:paraId="4B6E7C69" w14:textId="77777777" w:rsidR="003E133F" w:rsidRPr="003E133F" w:rsidRDefault="003E133F" w:rsidP="003E133F">
      <w:pPr>
        <w:autoSpaceDE w:val="0"/>
        <w:autoSpaceDN w:val="0"/>
        <w:adjustRightInd w:val="0"/>
        <w:spacing w:before="38"/>
        <w:ind w:firstLine="567"/>
        <w:jc w:val="both"/>
        <w:rPr>
          <w:rFonts w:eastAsia="Calibri"/>
          <w:sz w:val="28"/>
          <w:szCs w:val="28"/>
          <w:lang w:eastAsia="en-US"/>
        </w:rPr>
      </w:pPr>
    </w:p>
    <w:p w14:paraId="012C3BAA" w14:textId="67CA6F0C" w:rsidR="003E133F" w:rsidRPr="003E133F" w:rsidRDefault="003E133F" w:rsidP="00EB2E04">
      <w:pPr>
        <w:numPr>
          <w:ilvl w:val="0"/>
          <w:numId w:val="21"/>
        </w:numPr>
        <w:spacing w:before="38"/>
        <w:ind w:firstLine="567"/>
        <w:jc w:val="center"/>
        <w:rPr>
          <w:rFonts w:eastAsia="Calibri"/>
          <w:b/>
          <w:sz w:val="28"/>
          <w:szCs w:val="28"/>
          <w:u w:val="single"/>
          <w:lang w:eastAsia="en-US"/>
        </w:rPr>
      </w:pPr>
      <w:r w:rsidRPr="003E133F">
        <w:rPr>
          <w:rFonts w:eastAsia="Calibri"/>
          <w:b/>
          <w:sz w:val="28"/>
          <w:szCs w:val="28"/>
          <w:u w:val="single"/>
          <w:lang w:eastAsia="en-US"/>
        </w:rPr>
        <w:t xml:space="preserve">Величина необходимой валовой выручки </w:t>
      </w:r>
    </w:p>
    <w:p w14:paraId="18F995B8" w14:textId="77777777" w:rsidR="003E133F" w:rsidRPr="003E133F" w:rsidRDefault="003E133F" w:rsidP="003E133F">
      <w:pPr>
        <w:spacing w:before="38"/>
        <w:ind w:left="1287"/>
        <w:jc w:val="center"/>
        <w:rPr>
          <w:rFonts w:eastAsia="Calibri"/>
          <w:b/>
          <w:sz w:val="28"/>
          <w:szCs w:val="28"/>
          <w:u w:val="single"/>
          <w:lang w:eastAsia="en-US"/>
        </w:rPr>
      </w:pPr>
      <w:r w:rsidRPr="003E133F">
        <w:rPr>
          <w:rFonts w:eastAsia="Calibri"/>
          <w:b/>
          <w:sz w:val="28"/>
          <w:szCs w:val="28"/>
          <w:u w:val="single"/>
          <w:lang w:eastAsia="en-US"/>
        </w:rPr>
        <w:t xml:space="preserve">регулируемой организации, принятой при расчете установленных тарифов </w:t>
      </w:r>
    </w:p>
    <w:p w14:paraId="7CFE92FE" w14:textId="77777777" w:rsidR="003E133F" w:rsidRPr="003E133F" w:rsidRDefault="003E133F" w:rsidP="003E133F">
      <w:pPr>
        <w:autoSpaceDE w:val="0"/>
        <w:autoSpaceDN w:val="0"/>
        <w:adjustRightInd w:val="0"/>
        <w:spacing w:before="38"/>
        <w:ind w:firstLine="567"/>
        <w:jc w:val="both"/>
        <w:rPr>
          <w:sz w:val="28"/>
          <w:szCs w:val="28"/>
        </w:rPr>
      </w:pPr>
      <w:r w:rsidRPr="003E133F">
        <w:rPr>
          <w:sz w:val="28"/>
          <w:szCs w:val="28"/>
        </w:rPr>
        <w:t xml:space="preserve">Корректировка необходимой валовой выручки произведена с применением  </w:t>
      </w:r>
      <w:hyperlink r:id="rId85" w:history="1">
        <w:r w:rsidRPr="003E133F">
          <w:rPr>
            <w:sz w:val="28"/>
            <w:szCs w:val="28"/>
            <w:u w:val="single"/>
          </w:rPr>
          <w:t>формулы 32</w:t>
        </w:r>
      </w:hyperlink>
      <w:r w:rsidRPr="003E133F">
        <w:rPr>
          <w:sz w:val="28"/>
          <w:szCs w:val="28"/>
          <w:u w:val="single"/>
        </w:rPr>
        <w:t>,</w:t>
      </w:r>
      <w:r w:rsidRPr="003E133F">
        <w:rPr>
          <w:sz w:val="28"/>
          <w:szCs w:val="28"/>
        </w:rPr>
        <w:t xml:space="preserve"> приведенной в Методических указаниях и используемой  при корректировке тарифов, установленных с применением метода индексации.</w:t>
      </w:r>
    </w:p>
    <w:p w14:paraId="4D5A233E" w14:textId="3A73F236" w:rsidR="003E133F" w:rsidRPr="003E133F" w:rsidRDefault="003E133F" w:rsidP="003E133F">
      <w:pPr>
        <w:autoSpaceDE w:val="0"/>
        <w:autoSpaceDN w:val="0"/>
        <w:adjustRightInd w:val="0"/>
        <w:spacing w:before="38"/>
        <w:ind w:firstLine="567"/>
        <w:jc w:val="both"/>
        <w:rPr>
          <w:sz w:val="28"/>
          <w:szCs w:val="28"/>
        </w:rPr>
      </w:pPr>
      <w:r w:rsidRPr="003E133F">
        <w:rPr>
          <w:rFonts w:eastAsia="Calibri"/>
          <w:sz w:val="28"/>
          <w:szCs w:val="28"/>
          <w:lang w:eastAsia="en-US"/>
        </w:rPr>
        <w:t>Расчет величины</w:t>
      </w:r>
      <w:r w:rsidRPr="003E133F">
        <w:rPr>
          <w:sz w:val="28"/>
          <w:szCs w:val="28"/>
        </w:rPr>
        <w:t xml:space="preserve"> необходимой валовой выручки регулируемой организации, принятой при расчете установленных тарифов, вместе с  расчетом основных групп расходов по регулируемому виду деятельности в соответствии с классификацией расходов, определенной      </w:t>
      </w:r>
      <w:r w:rsidRPr="003E133F">
        <w:rPr>
          <w:sz w:val="28"/>
          <w:szCs w:val="28"/>
          <w:u w:val="single"/>
        </w:rPr>
        <w:t>пунктами 74 и 76 «</w:t>
      </w:r>
      <w:hyperlink r:id="rId86" w:history="1">
        <w:r w:rsidRPr="003E133F">
          <w:rPr>
            <w:sz w:val="28"/>
            <w:szCs w:val="28"/>
            <w:u w:val="single"/>
          </w:rPr>
          <w:t>Основ</w:t>
        </w:r>
      </w:hyperlink>
      <w:r w:rsidRPr="003E133F">
        <w:rPr>
          <w:sz w:val="28"/>
          <w:szCs w:val="28"/>
          <w:u w:val="single"/>
        </w:rPr>
        <w:t xml:space="preserve"> ценообразования»</w:t>
      </w:r>
      <w:r w:rsidRPr="003E133F">
        <w:rPr>
          <w:sz w:val="28"/>
          <w:szCs w:val="28"/>
        </w:rPr>
        <w:t xml:space="preserve"> (операционные расходы; неподконтрольные расходы; расходы на приобретение энергетических ресурсов; расходы на амортизацию основных средств и нематериальных активов; нормативная прибыль),  приведен </w:t>
      </w:r>
      <w:r w:rsidRPr="003E133F">
        <w:rPr>
          <w:sz w:val="28"/>
          <w:szCs w:val="28"/>
          <w:u w:val="single"/>
        </w:rPr>
        <w:t xml:space="preserve">в прилагаемой таблице </w:t>
      </w:r>
      <w:r w:rsidRPr="003E133F">
        <w:rPr>
          <w:sz w:val="28"/>
          <w:szCs w:val="28"/>
          <w:u w:val="single"/>
          <w:lang w:val="en-US"/>
        </w:rPr>
        <w:t>CALC</w:t>
      </w:r>
      <w:r w:rsidRPr="003E133F">
        <w:rPr>
          <w:sz w:val="28"/>
          <w:szCs w:val="28"/>
          <w:u w:val="single"/>
        </w:rPr>
        <w:t>.</w:t>
      </w:r>
      <w:r w:rsidRPr="003E133F">
        <w:rPr>
          <w:sz w:val="28"/>
          <w:szCs w:val="28"/>
          <w:u w:val="single"/>
          <w:lang w:val="en-US"/>
        </w:rPr>
        <w:t>TARIFF</w:t>
      </w:r>
      <w:r w:rsidRPr="003E133F">
        <w:rPr>
          <w:sz w:val="28"/>
          <w:szCs w:val="28"/>
          <w:u w:val="single"/>
        </w:rPr>
        <w:t>.</w:t>
      </w:r>
      <w:r w:rsidRPr="003E133F">
        <w:rPr>
          <w:sz w:val="28"/>
          <w:szCs w:val="28"/>
          <w:u w:val="single"/>
          <w:lang w:val="en-US"/>
        </w:rPr>
        <w:t>VODA</w:t>
      </w:r>
      <w:r w:rsidRPr="003E133F">
        <w:rPr>
          <w:sz w:val="28"/>
          <w:szCs w:val="28"/>
          <w:u w:val="single"/>
        </w:rPr>
        <w:t>.6.42</w:t>
      </w:r>
      <w:r w:rsidRPr="003E133F">
        <w:rPr>
          <w:sz w:val="28"/>
          <w:szCs w:val="28"/>
        </w:rPr>
        <w:t>.</w:t>
      </w:r>
    </w:p>
    <w:p w14:paraId="1606DCDD" w14:textId="77777777" w:rsidR="003E133F" w:rsidRPr="003E133F" w:rsidRDefault="003E133F" w:rsidP="003E133F">
      <w:pPr>
        <w:autoSpaceDE w:val="0"/>
        <w:autoSpaceDN w:val="0"/>
        <w:adjustRightInd w:val="0"/>
        <w:spacing w:before="38"/>
        <w:ind w:firstLine="567"/>
        <w:jc w:val="both"/>
        <w:rPr>
          <w:sz w:val="28"/>
          <w:szCs w:val="28"/>
        </w:rPr>
      </w:pPr>
    </w:p>
    <w:p w14:paraId="2053CDDF" w14:textId="75B45FBA" w:rsidR="003E133F" w:rsidRPr="003E133F" w:rsidRDefault="003E133F" w:rsidP="003E133F">
      <w:pPr>
        <w:autoSpaceDE w:val="0"/>
        <w:autoSpaceDN w:val="0"/>
        <w:adjustRightInd w:val="0"/>
        <w:spacing w:before="38"/>
        <w:ind w:firstLine="567"/>
        <w:jc w:val="both"/>
        <w:rPr>
          <w:sz w:val="28"/>
          <w:szCs w:val="28"/>
          <w:u w:val="single"/>
        </w:rPr>
      </w:pPr>
      <w:r w:rsidRPr="003E133F">
        <w:rPr>
          <w:sz w:val="28"/>
          <w:szCs w:val="28"/>
          <w:u w:val="single"/>
        </w:rPr>
        <w:t>Размер корректировки необходимой валовой выручки по результатам деятельности прошлых периодов регулирования (за 2018 г.),</w:t>
      </w:r>
      <w:r w:rsidRPr="003E133F">
        <w:rPr>
          <w:sz w:val="28"/>
          <w:szCs w:val="28"/>
        </w:rPr>
        <w:t xml:space="preserve">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определен в соответствии с </w:t>
      </w:r>
      <w:hyperlink r:id="rId87" w:history="1">
        <w:r w:rsidRPr="003E133F">
          <w:rPr>
            <w:sz w:val="28"/>
            <w:szCs w:val="28"/>
            <w:u w:val="single"/>
          </w:rPr>
          <w:t>формулами (33)</w:t>
        </w:r>
      </w:hyperlink>
      <w:r w:rsidRPr="003E133F">
        <w:rPr>
          <w:sz w:val="28"/>
          <w:szCs w:val="28"/>
          <w:u w:val="single"/>
        </w:rPr>
        <w:t xml:space="preserve"> и (38) Методических указаний  </w:t>
      </w:r>
      <w:r w:rsidRPr="003E133F">
        <w:rPr>
          <w:sz w:val="28"/>
          <w:szCs w:val="28"/>
        </w:rPr>
        <w:t xml:space="preserve">и составил </w:t>
      </w:r>
      <w:r w:rsidRPr="003E133F">
        <w:rPr>
          <w:b/>
          <w:i/>
          <w:sz w:val="28"/>
          <w:szCs w:val="28"/>
        </w:rPr>
        <w:t>225,48</w:t>
      </w:r>
      <w:r w:rsidRPr="003E133F">
        <w:rPr>
          <w:sz w:val="28"/>
          <w:szCs w:val="28"/>
        </w:rPr>
        <w:t xml:space="preserve"> тыс. руб.</w:t>
      </w:r>
      <w:r w:rsidRPr="003E133F">
        <w:rPr>
          <w:sz w:val="28"/>
          <w:szCs w:val="28"/>
          <w:u w:val="single"/>
        </w:rPr>
        <w:t xml:space="preserve">   Расчет приводится в нижеследующей таблице. </w:t>
      </w:r>
    </w:p>
    <w:p w14:paraId="4A0DB7B5" w14:textId="77777777" w:rsidR="003E133F" w:rsidRPr="003E133F" w:rsidRDefault="003E133F" w:rsidP="003E133F">
      <w:pPr>
        <w:autoSpaceDE w:val="0"/>
        <w:autoSpaceDN w:val="0"/>
        <w:adjustRightInd w:val="0"/>
        <w:spacing w:before="38"/>
        <w:ind w:firstLine="567"/>
        <w:jc w:val="both"/>
        <w:rPr>
          <w:sz w:val="28"/>
          <w:szCs w:val="28"/>
        </w:rPr>
      </w:pPr>
    </w:p>
    <w:p w14:paraId="0B4D707A" w14:textId="3FF13F8E" w:rsidR="003E133F" w:rsidRPr="003E133F" w:rsidRDefault="003E133F" w:rsidP="003E133F">
      <w:pPr>
        <w:autoSpaceDE w:val="0"/>
        <w:autoSpaceDN w:val="0"/>
        <w:adjustRightInd w:val="0"/>
        <w:spacing w:before="38"/>
        <w:ind w:hanging="142"/>
        <w:jc w:val="center"/>
        <w:rPr>
          <w:sz w:val="28"/>
          <w:szCs w:val="28"/>
        </w:rPr>
      </w:pPr>
      <w:r w:rsidRPr="003E133F">
        <w:rPr>
          <w:noProof/>
        </w:rPr>
        <w:drawing>
          <wp:inline distT="0" distB="0" distL="0" distR="0" wp14:anchorId="6D72C6B2" wp14:editId="2C8D332E">
            <wp:extent cx="6388735" cy="636524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388735" cy="6365240"/>
                    </a:xfrm>
                    <a:prstGeom prst="rect">
                      <a:avLst/>
                    </a:prstGeom>
                    <a:noFill/>
                    <a:ln>
                      <a:noFill/>
                    </a:ln>
                  </pic:spPr>
                </pic:pic>
              </a:graphicData>
            </a:graphic>
          </wp:inline>
        </w:drawing>
      </w:r>
    </w:p>
    <w:p w14:paraId="34E0A401" w14:textId="2753D161" w:rsidR="003E133F" w:rsidRPr="003E133F" w:rsidRDefault="003E133F" w:rsidP="003E133F">
      <w:pPr>
        <w:autoSpaceDE w:val="0"/>
        <w:autoSpaceDN w:val="0"/>
        <w:adjustRightInd w:val="0"/>
        <w:spacing w:before="38"/>
        <w:ind w:hanging="284"/>
        <w:jc w:val="center"/>
        <w:rPr>
          <w:rFonts w:eastAsia="Calibri"/>
          <w:sz w:val="28"/>
          <w:szCs w:val="28"/>
          <w:lang w:eastAsia="en-US"/>
        </w:rPr>
      </w:pPr>
      <w:r w:rsidRPr="003E133F">
        <w:rPr>
          <w:rFonts w:eastAsia="Calibri"/>
          <w:noProof/>
        </w:rPr>
        <w:drawing>
          <wp:inline distT="0" distB="0" distL="0" distR="0" wp14:anchorId="673D82E3" wp14:editId="7DD67502">
            <wp:extent cx="6246495" cy="2695575"/>
            <wp:effectExtent l="0" t="0" r="1905"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246495" cy="2695575"/>
                    </a:xfrm>
                    <a:prstGeom prst="rect">
                      <a:avLst/>
                    </a:prstGeom>
                    <a:noFill/>
                    <a:ln>
                      <a:noFill/>
                    </a:ln>
                  </pic:spPr>
                </pic:pic>
              </a:graphicData>
            </a:graphic>
          </wp:inline>
        </w:drawing>
      </w:r>
    </w:p>
    <w:p w14:paraId="2900903C" w14:textId="77777777" w:rsidR="003E133F" w:rsidRPr="003E133F" w:rsidRDefault="003E133F" w:rsidP="003E133F">
      <w:pPr>
        <w:tabs>
          <w:tab w:val="left" w:pos="730"/>
        </w:tabs>
        <w:autoSpaceDE w:val="0"/>
        <w:autoSpaceDN w:val="0"/>
        <w:adjustRightInd w:val="0"/>
        <w:jc w:val="center"/>
        <w:rPr>
          <w:b/>
          <w:bCs/>
          <w:sz w:val="28"/>
          <w:szCs w:val="28"/>
        </w:rPr>
      </w:pPr>
    </w:p>
    <w:p w14:paraId="15AA076B" w14:textId="51D9A32B" w:rsidR="003E133F" w:rsidRPr="003E133F" w:rsidRDefault="003E133F" w:rsidP="003E133F">
      <w:pPr>
        <w:autoSpaceDE w:val="0"/>
        <w:autoSpaceDN w:val="0"/>
        <w:adjustRightInd w:val="0"/>
        <w:spacing w:before="34"/>
        <w:ind w:firstLine="557"/>
        <w:jc w:val="both"/>
        <w:rPr>
          <w:sz w:val="28"/>
          <w:szCs w:val="28"/>
        </w:rPr>
      </w:pPr>
      <w:r w:rsidRPr="003E133F">
        <w:rPr>
          <w:sz w:val="28"/>
          <w:szCs w:val="28"/>
        </w:rPr>
        <w:t xml:space="preserve">Исходя из анализа экономической обоснованности расходов, </w:t>
      </w:r>
      <w:r w:rsidRPr="003E133F">
        <w:rPr>
          <w:b/>
          <w:sz w:val="28"/>
          <w:szCs w:val="28"/>
        </w:rPr>
        <w:t>скорректированная величина необходимой валовой выручки</w:t>
      </w:r>
      <w:r w:rsidRPr="003E133F">
        <w:rPr>
          <w:sz w:val="28"/>
          <w:szCs w:val="28"/>
        </w:rPr>
        <w:t xml:space="preserve"> ООО «Панфиловец» по услуге холодного водоснабжения на 2020 год составила </w:t>
      </w:r>
      <w:r w:rsidRPr="003E133F">
        <w:rPr>
          <w:b/>
          <w:i/>
          <w:sz w:val="28"/>
          <w:szCs w:val="28"/>
        </w:rPr>
        <w:t>3162,36</w:t>
      </w:r>
      <w:r w:rsidRPr="003E133F">
        <w:rPr>
          <w:sz w:val="28"/>
          <w:szCs w:val="28"/>
        </w:rPr>
        <w:t xml:space="preserve"> тыс. руб.</w:t>
      </w:r>
    </w:p>
    <w:p w14:paraId="36EB617F" w14:textId="77777777" w:rsidR="003E133F" w:rsidRPr="003E133F" w:rsidRDefault="003E133F" w:rsidP="003E133F">
      <w:pPr>
        <w:autoSpaceDE w:val="0"/>
        <w:autoSpaceDN w:val="0"/>
        <w:adjustRightInd w:val="0"/>
        <w:ind w:left="1886"/>
        <w:rPr>
          <w:sz w:val="20"/>
          <w:szCs w:val="20"/>
        </w:rPr>
      </w:pPr>
    </w:p>
    <w:p w14:paraId="7F0825DE" w14:textId="77777777" w:rsidR="003E133F" w:rsidRPr="003E133F" w:rsidRDefault="003E133F" w:rsidP="003E133F">
      <w:pPr>
        <w:autoSpaceDE w:val="0"/>
        <w:autoSpaceDN w:val="0"/>
        <w:adjustRightInd w:val="0"/>
        <w:ind w:firstLine="566"/>
        <w:jc w:val="both"/>
        <w:rPr>
          <w:sz w:val="28"/>
          <w:szCs w:val="28"/>
        </w:rPr>
      </w:pPr>
      <w:r w:rsidRPr="003E133F">
        <w:rPr>
          <w:sz w:val="28"/>
          <w:szCs w:val="28"/>
        </w:rPr>
        <w:t xml:space="preserve">Уменьшение необходимой валовой выручки к установленной составляет </w:t>
      </w:r>
      <w:r w:rsidRPr="003E133F">
        <w:rPr>
          <w:b/>
          <w:i/>
          <w:sz w:val="28"/>
          <w:szCs w:val="28"/>
        </w:rPr>
        <w:t>73,89</w:t>
      </w:r>
      <w:r w:rsidRPr="003E133F">
        <w:rPr>
          <w:sz w:val="28"/>
          <w:szCs w:val="28"/>
        </w:rPr>
        <w:t xml:space="preserve"> тыс. руб., отклонение от величины, заявленной организацией, - </w:t>
      </w:r>
      <w:r w:rsidRPr="003E133F">
        <w:rPr>
          <w:b/>
          <w:i/>
          <w:sz w:val="28"/>
          <w:szCs w:val="28"/>
        </w:rPr>
        <w:t>1518,30</w:t>
      </w:r>
      <w:r w:rsidRPr="003E133F">
        <w:rPr>
          <w:sz w:val="28"/>
          <w:szCs w:val="28"/>
        </w:rPr>
        <w:t xml:space="preserve"> тыс. руб.</w:t>
      </w:r>
    </w:p>
    <w:p w14:paraId="76A1A297" w14:textId="77777777" w:rsidR="003E133F" w:rsidRPr="003E133F" w:rsidRDefault="003E133F" w:rsidP="003E133F">
      <w:pPr>
        <w:tabs>
          <w:tab w:val="left" w:pos="730"/>
        </w:tabs>
        <w:autoSpaceDE w:val="0"/>
        <w:autoSpaceDN w:val="0"/>
        <w:adjustRightInd w:val="0"/>
        <w:jc w:val="center"/>
        <w:rPr>
          <w:b/>
          <w:bCs/>
          <w:sz w:val="28"/>
          <w:szCs w:val="28"/>
        </w:rPr>
      </w:pPr>
    </w:p>
    <w:p w14:paraId="31E77F41" w14:textId="77777777" w:rsidR="003E133F" w:rsidRPr="003E133F" w:rsidRDefault="003E133F" w:rsidP="003E133F">
      <w:pPr>
        <w:tabs>
          <w:tab w:val="left" w:pos="730"/>
        </w:tabs>
        <w:autoSpaceDE w:val="0"/>
        <w:autoSpaceDN w:val="0"/>
        <w:adjustRightInd w:val="0"/>
        <w:jc w:val="center"/>
        <w:rPr>
          <w:b/>
          <w:bCs/>
          <w:sz w:val="28"/>
          <w:szCs w:val="28"/>
        </w:rPr>
      </w:pPr>
    </w:p>
    <w:p w14:paraId="1909B8F5" w14:textId="77777777" w:rsidR="003E133F" w:rsidRPr="003E133F" w:rsidRDefault="003E133F" w:rsidP="00EB2E04">
      <w:pPr>
        <w:numPr>
          <w:ilvl w:val="0"/>
          <w:numId w:val="21"/>
        </w:numPr>
        <w:autoSpaceDE w:val="0"/>
        <w:autoSpaceDN w:val="0"/>
        <w:adjustRightInd w:val="0"/>
        <w:spacing w:before="48"/>
        <w:jc w:val="both"/>
        <w:rPr>
          <w:rFonts w:eastAsia="Calibri"/>
          <w:sz w:val="28"/>
          <w:szCs w:val="28"/>
          <w:lang w:eastAsia="en-US"/>
        </w:rPr>
      </w:pPr>
      <w:r w:rsidRPr="003E133F">
        <w:rPr>
          <w:rFonts w:eastAsia="Calibri"/>
          <w:b/>
          <w:sz w:val="28"/>
          <w:u w:val="single"/>
          <w:lang w:eastAsia="en-US"/>
        </w:rPr>
        <w:t xml:space="preserve">Расчет </w:t>
      </w:r>
      <w:proofErr w:type="spellStart"/>
      <w:r w:rsidRPr="003E133F">
        <w:rPr>
          <w:rFonts w:eastAsia="Calibri"/>
          <w:b/>
          <w:sz w:val="28"/>
          <w:u w:val="single"/>
          <w:lang w:eastAsia="en-US"/>
        </w:rPr>
        <w:t>одноставочных</w:t>
      </w:r>
      <w:proofErr w:type="spellEnd"/>
      <w:r w:rsidRPr="003E133F">
        <w:rPr>
          <w:rFonts w:eastAsia="Calibri"/>
          <w:b/>
          <w:sz w:val="28"/>
          <w:u w:val="single"/>
          <w:lang w:eastAsia="en-US"/>
        </w:rPr>
        <w:t xml:space="preserve"> тарифов в сфере холодного водоснабжения</w:t>
      </w:r>
    </w:p>
    <w:p w14:paraId="25094867" w14:textId="77777777" w:rsidR="003E133F" w:rsidRPr="003E133F" w:rsidRDefault="003E133F" w:rsidP="003E133F">
      <w:pPr>
        <w:ind w:firstLine="708"/>
        <w:jc w:val="both"/>
        <w:rPr>
          <w:rFonts w:eastAsia="Calibri"/>
          <w:sz w:val="28"/>
          <w:szCs w:val="28"/>
          <w:lang w:eastAsia="en-US"/>
        </w:rPr>
      </w:pPr>
    </w:p>
    <w:p w14:paraId="702B5023" w14:textId="77777777" w:rsidR="003E133F" w:rsidRPr="003E133F" w:rsidRDefault="003E133F" w:rsidP="003E133F">
      <w:pPr>
        <w:ind w:firstLine="708"/>
        <w:jc w:val="both"/>
        <w:rPr>
          <w:rFonts w:eastAsia="Calibri"/>
          <w:sz w:val="28"/>
          <w:szCs w:val="28"/>
          <w:lang w:eastAsia="en-US"/>
        </w:rPr>
      </w:pPr>
      <w:r w:rsidRPr="003E133F">
        <w:rPr>
          <w:rFonts w:eastAsia="Calibri"/>
          <w:sz w:val="28"/>
          <w:szCs w:val="28"/>
          <w:lang w:eastAsia="en-US"/>
        </w:rPr>
        <w:t xml:space="preserve">В соответствии с п. 96 Методических указаний тарифы регулируемых организаций на техническую воду, без дифференциации в виде </w:t>
      </w:r>
      <w:proofErr w:type="spellStart"/>
      <w:r w:rsidRPr="003E133F">
        <w:rPr>
          <w:rFonts w:eastAsia="Calibri"/>
          <w:sz w:val="28"/>
          <w:szCs w:val="28"/>
          <w:lang w:eastAsia="en-US"/>
        </w:rPr>
        <w:t>одноставочных</w:t>
      </w:r>
      <w:proofErr w:type="spellEnd"/>
      <w:r w:rsidRPr="003E133F">
        <w:rPr>
          <w:rFonts w:eastAsia="Calibri"/>
          <w:sz w:val="28"/>
          <w:szCs w:val="28"/>
          <w:lang w:eastAsia="en-US"/>
        </w:rPr>
        <w:t xml:space="preserve"> тарифов рассчитываются в соответствии с формулой:</w:t>
      </w:r>
    </w:p>
    <w:p w14:paraId="48AE3BCF" w14:textId="77777777" w:rsidR="003E133F" w:rsidRPr="003E133F" w:rsidRDefault="003E133F" w:rsidP="003E133F">
      <w:pPr>
        <w:jc w:val="both"/>
        <w:outlineLvl w:val="0"/>
        <w:rPr>
          <w:rFonts w:eastAsia="Calibri"/>
          <w:sz w:val="28"/>
          <w:szCs w:val="28"/>
          <w:lang w:eastAsia="en-US"/>
        </w:rPr>
      </w:pPr>
    </w:p>
    <w:p w14:paraId="5F396005" w14:textId="0E268986" w:rsidR="003E133F" w:rsidRPr="003E133F" w:rsidRDefault="003E133F" w:rsidP="003E133F">
      <w:pPr>
        <w:jc w:val="center"/>
        <w:rPr>
          <w:rFonts w:eastAsia="Calibri"/>
          <w:sz w:val="28"/>
          <w:szCs w:val="28"/>
          <w:lang w:eastAsia="en-US"/>
        </w:rPr>
      </w:pPr>
      <w:r w:rsidRPr="003E133F">
        <w:rPr>
          <w:rFonts w:eastAsia="Calibri"/>
          <w:noProof/>
          <w:position w:val="-33"/>
          <w:sz w:val="28"/>
          <w:szCs w:val="28"/>
        </w:rPr>
        <w:drawing>
          <wp:inline distT="0" distB="0" distL="0" distR="0" wp14:anchorId="3DD331C8" wp14:editId="7D505700">
            <wp:extent cx="962025" cy="59372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62025" cy="593725"/>
                    </a:xfrm>
                    <a:prstGeom prst="rect">
                      <a:avLst/>
                    </a:prstGeom>
                    <a:noFill/>
                    <a:ln>
                      <a:noFill/>
                    </a:ln>
                  </pic:spPr>
                </pic:pic>
              </a:graphicData>
            </a:graphic>
          </wp:inline>
        </w:drawing>
      </w:r>
      <w:r w:rsidRPr="003E133F">
        <w:rPr>
          <w:rFonts w:eastAsia="Calibri"/>
          <w:sz w:val="28"/>
          <w:szCs w:val="28"/>
          <w:lang w:eastAsia="en-US"/>
        </w:rPr>
        <w:t>, (42)</w:t>
      </w:r>
    </w:p>
    <w:p w14:paraId="37258844" w14:textId="77777777" w:rsidR="003E133F" w:rsidRPr="003E133F" w:rsidRDefault="003E133F" w:rsidP="003E133F">
      <w:pPr>
        <w:ind w:firstLine="540"/>
        <w:jc w:val="both"/>
        <w:rPr>
          <w:rFonts w:eastAsia="Calibri"/>
          <w:sz w:val="28"/>
          <w:szCs w:val="28"/>
          <w:lang w:eastAsia="en-US"/>
        </w:rPr>
      </w:pPr>
      <w:r w:rsidRPr="003E133F">
        <w:rPr>
          <w:rFonts w:eastAsia="Calibri"/>
          <w:sz w:val="28"/>
          <w:szCs w:val="28"/>
          <w:lang w:eastAsia="en-US"/>
        </w:rPr>
        <w:t>где:</w:t>
      </w:r>
    </w:p>
    <w:p w14:paraId="35E97A7C" w14:textId="10DCC909" w:rsidR="003E133F" w:rsidRPr="003E133F" w:rsidRDefault="003E133F" w:rsidP="003E133F">
      <w:pPr>
        <w:ind w:firstLine="540"/>
        <w:jc w:val="both"/>
        <w:rPr>
          <w:rFonts w:eastAsia="Calibri"/>
          <w:sz w:val="28"/>
          <w:szCs w:val="28"/>
          <w:lang w:eastAsia="en-US"/>
        </w:rPr>
      </w:pPr>
      <w:r w:rsidRPr="003E133F">
        <w:rPr>
          <w:rFonts w:eastAsia="Calibri"/>
          <w:noProof/>
          <w:position w:val="-11"/>
          <w:sz w:val="28"/>
          <w:szCs w:val="28"/>
        </w:rPr>
        <w:drawing>
          <wp:inline distT="0" distB="0" distL="0" distR="0" wp14:anchorId="6A298E09" wp14:editId="24B362AA">
            <wp:extent cx="260985" cy="32067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3E133F">
        <w:rPr>
          <w:rFonts w:eastAsia="Calibri"/>
          <w:sz w:val="28"/>
          <w:szCs w:val="28"/>
          <w:lang w:eastAsia="en-US"/>
        </w:rPr>
        <w:t xml:space="preserve"> - тариф регулируемой организации, устанавливаемый на i-</w:t>
      </w:r>
      <w:proofErr w:type="spellStart"/>
      <w:r w:rsidRPr="003E133F">
        <w:rPr>
          <w:rFonts w:eastAsia="Calibri"/>
          <w:sz w:val="28"/>
          <w:szCs w:val="28"/>
          <w:lang w:eastAsia="en-US"/>
        </w:rPr>
        <w:t>ый</w:t>
      </w:r>
      <w:proofErr w:type="spellEnd"/>
      <w:r w:rsidRPr="003E133F">
        <w:rPr>
          <w:rFonts w:eastAsia="Calibri"/>
          <w:sz w:val="28"/>
          <w:szCs w:val="28"/>
          <w:lang w:eastAsia="en-US"/>
        </w:rPr>
        <w:t xml:space="preserve"> год, руб./куб. м;</w:t>
      </w:r>
    </w:p>
    <w:p w14:paraId="590CC275" w14:textId="45CF0112" w:rsidR="003E133F" w:rsidRPr="003E133F" w:rsidRDefault="003E133F" w:rsidP="003E133F">
      <w:pPr>
        <w:ind w:firstLine="540"/>
        <w:jc w:val="both"/>
        <w:rPr>
          <w:rFonts w:eastAsia="Calibri"/>
          <w:sz w:val="28"/>
          <w:szCs w:val="28"/>
          <w:lang w:eastAsia="en-US"/>
        </w:rPr>
      </w:pPr>
      <w:r w:rsidRPr="003E133F">
        <w:rPr>
          <w:rFonts w:eastAsia="Calibri"/>
          <w:noProof/>
          <w:position w:val="-11"/>
          <w:sz w:val="28"/>
          <w:szCs w:val="28"/>
        </w:rPr>
        <w:drawing>
          <wp:inline distT="0" distB="0" distL="0" distR="0" wp14:anchorId="573ADAF1" wp14:editId="0BAB4DA9">
            <wp:extent cx="581660" cy="320675"/>
            <wp:effectExtent l="0" t="0" r="889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660" cy="320675"/>
                    </a:xfrm>
                    <a:prstGeom prst="rect">
                      <a:avLst/>
                    </a:prstGeom>
                    <a:noFill/>
                    <a:ln>
                      <a:noFill/>
                    </a:ln>
                  </pic:spPr>
                </pic:pic>
              </a:graphicData>
            </a:graphic>
          </wp:inline>
        </w:drawing>
      </w:r>
      <w:r w:rsidRPr="003E133F">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3E133F">
        <w:rPr>
          <w:rFonts w:eastAsia="Calibri"/>
          <w:sz w:val="28"/>
          <w:szCs w:val="28"/>
          <w:lang w:eastAsia="en-US"/>
        </w:rPr>
        <w:t>ый</w:t>
      </w:r>
      <w:proofErr w:type="spellEnd"/>
      <w:r w:rsidRPr="003E133F">
        <w:rPr>
          <w:rFonts w:eastAsia="Calibri"/>
          <w:sz w:val="28"/>
          <w:szCs w:val="28"/>
          <w:lang w:eastAsia="en-US"/>
        </w:rPr>
        <w:t xml:space="preserve"> год, руб.;</w:t>
      </w:r>
    </w:p>
    <w:p w14:paraId="598CF36B" w14:textId="35171F45" w:rsidR="003E133F" w:rsidRPr="003E133F" w:rsidRDefault="003E133F" w:rsidP="003E133F">
      <w:pPr>
        <w:ind w:firstLine="540"/>
        <w:jc w:val="both"/>
        <w:rPr>
          <w:rFonts w:eastAsia="Calibri"/>
          <w:sz w:val="28"/>
          <w:szCs w:val="28"/>
          <w:lang w:eastAsia="en-US"/>
        </w:rPr>
      </w:pPr>
      <w:r w:rsidRPr="003E133F">
        <w:rPr>
          <w:rFonts w:eastAsia="Calibri"/>
          <w:noProof/>
          <w:position w:val="-11"/>
          <w:sz w:val="28"/>
          <w:szCs w:val="28"/>
        </w:rPr>
        <w:drawing>
          <wp:inline distT="0" distB="0" distL="0" distR="0" wp14:anchorId="07EE2A11" wp14:editId="6E545A3F">
            <wp:extent cx="260985" cy="320675"/>
            <wp:effectExtent l="0" t="0" r="571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3E133F">
        <w:rPr>
          <w:rFonts w:eastAsia="Calibri"/>
          <w:sz w:val="28"/>
          <w:szCs w:val="28"/>
          <w:lang w:eastAsia="en-US"/>
        </w:rPr>
        <w:t xml:space="preserve"> - объем отпускаемой i-той регулируемой организацией воды абонентам и другим регулируемым организациям, куб. м.</w:t>
      </w:r>
    </w:p>
    <w:p w14:paraId="0F6345D0" w14:textId="77777777" w:rsidR="003E133F" w:rsidRPr="003E133F" w:rsidRDefault="003E133F" w:rsidP="003E133F">
      <w:pPr>
        <w:tabs>
          <w:tab w:val="left" w:pos="1134"/>
        </w:tabs>
        <w:ind w:firstLine="709"/>
        <w:jc w:val="center"/>
        <w:rPr>
          <w:sz w:val="28"/>
          <w:szCs w:val="28"/>
        </w:rPr>
      </w:pPr>
    </w:p>
    <w:p w14:paraId="6E79EC4A" w14:textId="77777777" w:rsidR="003E133F" w:rsidRPr="003E133F" w:rsidRDefault="003E133F" w:rsidP="003E133F">
      <w:pPr>
        <w:tabs>
          <w:tab w:val="left" w:pos="10206"/>
        </w:tabs>
        <w:ind w:firstLine="709"/>
        <w:jc w:val="both"/>
        <w:rPr>
          <w:color w:val="FF0000"/>
          <w:sz w:val="28"/>
          <w:szCs w:val="28"/>
        </w:rPr>
      </w:pPr>
    </w:p>
    <w:p w14:paraId="566AC7C5" w14:textId="2555921F" w:rsidR="003E133F" w:rsidRPr="003E133F" w:rsidRDefault="003E133F" w:rsidP="003E133F">
      <w:pPr>
        <w:tabs>
          <w:tab w:val="left" w:pos="10206"/>
        </w:tabs>
        <w:ind w:firstLine="567"/>
        <w:jc w:val="both"/>
        <w:rPr>
          <w:sz w:val="28"/>
          <w:szCs w:val="28"/>
        </w:rPr>
      </w:pPr>
      <w:r w:rsidRPr="003E133F">
        <w:rPr>
          <w:sz w:val="28"/>
          <w:szCs w:val="28"/>
        </w:rPr>
        <w:t xml:space="preserve">Исходя из вышеизложенного, предлагается установить                        </w:t>
      </w:r>
      <w:r>
        <w:rPr>
          <w:sz w:val="28"/>
          <w:szCs w:val="28"/>
        </w:rPr>
        <w:br/>
      </w:r>
      <w:r w:rsidRPr="003E133F">
        <w:rPr>
          <w:sz w:val="28"/>
          <w:szCs w:val="28"/>
        </w:rPr>
        <w:t>ООО «Панфиловец» тарифы на питьевую воду в целях корректировки долгосрочных тарифов на 2020 год с календарной разбивкой:</w:t>
      </w:r>
    </w:p>
    <w:p w14:paraId="597EB831" w14:textId="77777777" w:rsidR="003E133F" w:rsidRPr="003E133F" w:rsidRDefault="003E133F" w:rsidP="003E133F">
      <w:pPr>
        <w:tabs>
          <w:tab w:val="left" w:pos="10206"/>
        </w:tabs>
        <w:ind w:firstLine="567"/>
        <w:jc w:val="right"/>
        <w:rPr>
          <w:sz w:val="28"/>
          <w:szCs w:val="2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2004"/>
        <w:gridCol w:w="1878"/>
        <w:gridCol w:w="1603"/>
        <w:gridCol w:w="1959"/>
      </w:tblGrid>
      <w:tr w:rsidR="003E133F" w:rsidRPr="003E133F" w14:paraId="35E49907" w14:textId="77777777" w:rsidTr="003E133F">
        <w:trPr>
          <w:trHeight w:val="1348"/>
        </w:trPr>
        <w:tc>
          <w:tcPr>
            <w:tcW w:w="1990" w:type="dxa"/>
            <w:shd w:val="clear" w:color="auto" w:fill="auto"/>
            <w:vAlign w:val="center"/>
          </w:tcPr>
          <w:p w14:paraId="6D6D11A8" w14:textId="77777777" w:rsidR="003E133F" w:rsidRPr="003E133F" w:rsidRDefault="003E133F" w:rsidP="003E133F">
            <w:pPr>
              <w:jc w:val="center"/>
              <w:rPr>
                <w:sz w:val="28"/>
                <w:szCs w:val="28"/>
              </w:rPr>
            </w:pPr>
            <w:r w:rsidRPr="003E133F">
              <w:rPr>
                <w:sz w:val="28"/>
                <w:szCs w:val="28"/>
              </w:rPr>
              <w:t>Предприятие</w:t>
            </w:r>
          </w:p>
        </w:tc>
        <w:tc>
          <w:tcPr>
            <w:tcW w:w="2004" w:type="dxa"/>
            <w:shd w:val="clear" w:color="auto" w:fill="auto"/>
            <w:vAlign w:val="center"/>
          </w:tcPr>
          <w:p w14:paraId="0C4B3C6A" w14:textId="77777777" w:rsidR="003E133F" w:rsidRPr="003E133F" w:rsidRDefault="003E133F" w:rsidP="003E133F">
            <w:pPr>
              <w:jc w:val="center"/>
              <w:rPr>
                <w:sz w:val="28"/>
                <w:szCs w:val="28"/>
              </w:rPr>
            </w:pPr>
            <w:r w:rsidRPr="003E133F">
              <w:rPr>
                <w:sz w:val="28"/>
                <w:szCs w:val="28"/>
              </w:rPr>
              <w:t>Год долгосрочного периода</w:t>
            </w:r>
          </w:p>
        </w:tc>
        <w:tc>
          <w:tcPr>
            <w:tcW w:w="1878" w:type="dxa"/>
            <w:shd w:val="clear" w:color="auto" w:fill="auto"/>
            <w:vAlign w:val="center"/>
          </w:tcPr>
          <w:p w14:paraId="3D597504" w14:textId="77777777" w:rsidR="003E133F" w:rsidRPr="003E133F" w:rsidRDefault="003E133F" w:rsidP="003E133F">
            <w:pPr>
              <w:jc w:val="center"/>
              <w:rPr>
                <w:sz w:val="28"/>
                <w:szCs w:val="28"/>
              </w:rPr>
            </w:pPr>
            <w:r w:rsidRPr="003E133F">
              <w:rPr>
                <w:sz w:val="28"/>
                <w:szCs w:val="28"/>
              </w:rPr>
              <w:t>Календарная разбивка</w:t>
            </w:r>
          </w:p>
        </w:tc>
        <w:tc>
          <w:tcPr>
            <w:tcW w:w="1603" w:type="dxa"/>
            <w:shd w:val="clear" w:color="auto" w:fill="auto"/>
            <w:vAlign w:val="center"/>
          </w:tcPr>
          <w:p w14:paraId="2BEAF15F" w14:textId="77777777" w:rsidR="003E133F" w:rsidRPr="003E133F" w:rsidRDefault="003E133F" w:rsidP="003E133F">
            <w:pPr>
              <w:jc w:val="center"/>
              <w:rPr>
                <w:sz w:val="28"/>
                <w:szCs w:val="28"/>
                <w:vertAlign w:val="superscript"/>
              </w:rPr>
            </w:pPr>
            <w:r w:rsidRPr="003E133F">
              <w:rPr>
                <w:sz w:val="28"/>
                <w:szCs w:val="28"/>
              </w:rPr>
              <w:t>Тарифы, руб./м</w:t>
            </w:r>
            <w:r w:rsidRPr="003E133F">
              <w:rPr>
                <w:sz w:val="28"/>
                <w:szCs w:val="28"/>
                <w:vertAlign w:val="superscript"/>
              </w:rPr>
              <w:t>3</w:t>
            </w:r>
          </w:p>
        </w:tc>
        <w:tc>
          <w:tcPr>
            <w:tcW w:w="1959" w:type="dxa"/>
            <w:shd w:val="clear" w:color="auto" w:fill="auto"/>
            <w:vAlign w:val="center"/>
          </w:tcPr>
          <w:p w14:paraId="6F3A97F6" w14:textId="77777777" w:rsidR="003E133F" w:rsidRPr="003E133F" w:rsidRDefault="003E133F" w:rsidP="003E133F">
            <w:pPr>
              <w:jc w:val="center"/>
              <w:rPr>
                <w:sz w:val="28"/>
                <w:szCs w:val="28"/>
              </w:rPr>
            </w:pPr>
            <w:r w:rsidRPr="003E133F">
              <w:rPr>
                <w:sz w:val="28"/>
                <w:szCs w:val="28"/>
              </w:rPr>
              <w:t>Рост к предыдущему периоду, %</w:t>
            </w:r>
          </w:p>
        </w:tc>
      </w:tr>
      <w:tr w:rsidR="003E133F" w:rsidRPr="003E133F" w14:paraId="28A6334B" w14:textId="77777777" w:rsidTr="003E133F">
        <w:tc>
          <w:tcPr>
            <w:tcW w:w="1990" w:type="dxa"/>
            <w:shd w:val="clear" w:color="auto" w:fill="auto"/>
            <w:vAlign w:val="center"/>
          </w:tcPr>
          <w:p w14:paraId="1DCF614F" w14:textId="77777777" w:rsidR="003E133F" w:rsidRPr="003E133F" w:rsidRDefault="003E133F" w:rsidP="003E133F">
            <w:pPr>
              <w:jc w:val="center"/>
              <w:rPr>
                <w:szCs w:val="28"/>
              </w:rPr>
            </w:pPr>
            <w:r w:rsidRPr="003E133F">
              <w:rPr>
                <w:szCs w:val="28"/>
              </w:rPr>
              <w:t>1</w:t>
            </w:r>
          </w:p>
        </w:tc>
        <w:tc>
          <w:tcPr>
            <w:tcW w:w="2004" w:type="dxa"/>
            <w:shd w:val="clear" w:color="auto" w:fill="auto"/>
            <w:vAlign w:val="center"/>
          </w:tcPr>
          <w:p w14:paraId="37D4DD48" w14:textId="77777777" w:rsidR="003E133F" w:rsidRPr="003E133F" w:rsidRDefault="003E133F" w:rsidP="003E133F">
            <w:pPr>
              <w:jc w:val="center"/>
              <w:rPr>
                <w:szCs w:val="28"/>
              </w:rPr>
            </w:pPr>
            <w:r w:rsidRPr="003E133F">
              <w:rPr>
                <w:szCs w:val="28"/>
              </w:rPr>
              <w:t>2</w:t>
            </w:r>
          </w:p>
        </w:tc>
        <w:tc>
          <w:tcPr>
            <w:tcW w:w="1878" w:type="dxa"/>
            <w:shd w:val="clear" w:color="auto" w:fill="auto"/>
            <w:vAlign w:val="center"/>
          </w:tcPr>
          <w:p w14:paraId="7C39D4DD" w14:textId="77777777" w:rsidR="003E133F" w:rsidRPr="003E133F" w:rsidRDefault="003E133F" w:rsidP="003E133F">
            <w:pPr>
              <w:jc w:val="center"/>
              <w:rPr>
                <w:szCs w:val="28"/>
              </w:rPr>
            </w:pPr>
            <w:r w:rsidRPr="003E133F">
              <w:rPr>
                <w:szCs w:val="28"/>
              </w:rPr>
              <w:t>3</w:t>
            </w:r>
          </w:p>
        </w:tc>
        <w:tc>
          <w:tcPr>
            <w:tcW w:w="1603" w:type="dxa"/>
            <w:shd w:val="clear" w:color="auto" w:fill="auto"/>
            <w:vAlign w:val="center"/>
          </w:tcPr>
          <w:p w14:paraId="51A82DF3" w14:textId="77777777" w:rsidR="003E133F" w:rsidRPr="003E133F" w:rsidRDefault="003E133F" w:rsidP="003E133F">
            <w:pPr>
              <w:jc w:val="center"/>
              <w:rPr>
                <w:szCs w:val="28"/>
              </w:rPr>
            </w:pPr>
            <w:r w:rsidRPr="003E133F">
              <w:rPr>
                <w:szCs w:val="28"/>
              </w:rPr>
              <w:t>4</w:t>
            </w:r>
          </w:p>
        </w:tc>
        <w:tc>
          <w:tcPr>
            <w:tcW w:w="1959" w:type="dxa"/>
            <w:shd w:val="clear" w:color="auto" w:fill="auto"/>
            <w:vAlign w:val="center"/>
          </w:tcPr>
          <w:p w14:paraId="3BF7B34C" w14:textId="77777777" w:rsidR="003E133F" w:rsidRPr="003E133F" w:rsidRDefault="003E133F" w:rsidP="003E133F">
            <w:pPr>
              <w:jc w:val="center"/>
              <w:rPr>
                <w:szCs w:val="28"/>
              </w:rPr>
            </w:pPr>
            <w:r w:rsidRPr="003E133F">
              <w:rPr>
                <w:szCs w:val="28"/>
              </w:rPr>
              <w:t>5</w:t>
            </w:r>
          </w:p>
        </w:tc>
      </w:tr>
      <w:tr w:rsidR="003E133F" w:rsidRPr="003E133F" w14:paraId="55DC441B" w14:textId="77777777" w:rsidTr="003E133F">
        <w:trPr>
          <w:trHeight w:val="830"/>
        </w:trPr>
        <w:tc>
          <w:tcPr>
            <w:tcW w:w="1990" w:type="dxa"/>
            <w:vMerge w:val="restart"/>
            <w:shd w:val="clear" w:color="auto" w:fill="auto"/>
            <w:vAlign w:val="center"/>
          </w:tcPr>
          <w:p w14:paraId="0B0A7F12" w14:textId="77777777" w:rsidR="003E133F" w:rsidRPr="003E133F" w:rsidRDefault="003E133F" w:rsidP="003E133F">
            <w:pPr>
              <w:jc w:val="center"/>
              <w:rPr>
                <w:sz w:val="28"/>
                <w:szCs w:val="28"/>
              </w:rPr>
            </w:pPr>
            <w:r w:rsidRPr="003E133F">
              <w:rPr>
                <w:sz w:val="28"/>
                <w:szCs w:val="28"/>
              </w:rPr>
              <w:t>ООО «Панфиловец»</w:t>
            </w:r>
          </w:p>
        </w:tc>
        <w:tc>
          <w:tcPr>
            <w:tcW w:w="2004" w:type="dxa"/>
            <w:vMerge w:val="restart"/>
            <w:shd w:val="clear" w:color="auto" w:fill="auto"/>
            <w:vAlign w:val="center"/>
          </w:tcPr>
          <w:p w14:paraId="2CB97935" w14:textId="77777777" w:rsidR="003E133F" w:rsidRPr="003E133F" w:rsidRDefault="003E133F" w:rsidP="003E133F">
            <w:pPr>
              <w:jc w:val="center"/>
              <w:rPr>
                <w:sz w:val="28"/>
                <w:szCs w:val="28"/>
              </w:rPr>
            </w:pPr>
            <w:r w:rsidRPr="003E133F">
              <w:rPr>
                <w:sz w:val="28"/>
                <w:szCs w:val="28"/>
              </w:rPr>
              <w:t>2020</w:t>
            </w:r>
          </w:p>
        </w:tc>
        <w:tc>
          <w:tcPr>
            <w:tcW w:w="1878" w:type="dxa"/>
            <w:shd w:val="clear" w:color="auto" w:fill="auto"/>
            <w:vAlign w:val="center"/>
          </w:tcPr>
          <w:p w14:paraId="626BAB69" w14:textId="77777777" w:rsidR="003E133F" w:rsidRPr="003E133F" w:rsidRDefault="003E133F" w:rsidP="003E133F">
            <w:pPr>
              <w:jc w:val="center"/>
              <w:rPr>
                <w:szCs w:val="20"/>
              </w:rPr>
            </w:pPr>
            <w:r w:rsidRPr="003E133F">
              <w:rPr>
                <w:szCs w:val="20"/>
              </w:rPr>
              <w:t>с 01.01.2018 по 30.06.2018</w:t>
            </w:r>
          </w:p>
        </w:tc>
        <w:tc>
          <w:tcPr>
            <w:tcW w:w="1603" w:type="dxa"/>
            <w:shd w:val="clear" w:color="auto" w:fill="auto"/>
            <w:vAlign w:val="center"/>
          </w:tcPr>
          <w:p w14:paraId="579BCE15" w14:textId="77777777" w:rsidR="003E133F" w:rsidRPr="003E133F" w:rsidRDefault="003E133F" w:rsidP="003E133F">
            <w:pPr>
              <w:jc w:val="center"/>
              <w:rPr>
                <w:b/>
                <w:sz w:val="28"/>
                <w:szCs w:val="28"/>
              </w:rPr>
            </w:pPr>
            <w:r w:rsidRPr="003E133F">
              <w:rPr>
                <w:b/>
                <w:sz w:val="28"/>
                <w:szCs w:val="28"/>
              </w:rPr>
              <w:t>28,72</w:t>
            </w:r>
          </w:p>
        </w:tc>
        <w:tc>
          <w:tcPr>
            <w:tcW w:w="1959" w:type="dxa"/>
            <w:shd w:val="clear" w:color="auto" w:fill="auto"/>
            <w:vAlign w:val="center"/>
          </w:tcPr>
          <w:p w14:paraId="0F3DEDE6" w14:textId="77777777" w:rsidR="003E133F" w:rsidRPr="003E133F" w:rsidRDefault="003E133F" w:rsidP="003E133F">
            <w:pPr>
              <w:jc w:val="center"/>
              <w:rPr>
                <w:i/>
                <w:sz w:val="28"/>
                <w:szCs w:val="28"/>
              </w:rPr>
            </w:pPr>
            <w:r w:rsidRPr="003E133F">
              <w:rPr>
                <w:i/>
                <w:sz w:val="28"/>
                <w:szCs w:val="28"/>
              </w:rPr>
              <w:t>0,0</w:t>
            </w:r>
          </w:p>
        </w:tc>
      </w:tr>
      <w:tr w:rsidR="003E133F" w:rsidRPr="003E133F" w14:paraId="3F718D96" w14:textId="77777777" w:rsidTr="003E133F">
        <w:trPr>
          <w:trHeight w:val="843"/>
        </w:trPr>
        <w:tc>
          <w:tcPr>
            <w:tcW w:w="1990" w:type="dxa"/>
            <w:vMerge/>
            <w:shd w:val="clear" w:color="auto" w:fill="auto"/>
            <w:vAlign w:val="center"/>
          </w:tcPr>
          <w:p w14:paraId="7E2D9872" w14:textId="77777777" w:rsidR="003E133F" w:rsidRPr="003E133F" w:rsidRDefault="003E133F" w:rsidP="003E133F">
            <w:pPr>
              <w:jc w:val="center"/>
              <w:rPr>
                <w:sz w:val="28"/>
                <w:szCs w:val="28"/>
              </w:rPr>
            </w:pPr>
          </w:p>
        </w:tc>
        <w:tc>
          <w:tcPr>
            <w:tcW w:w="2004" w:type="dxa"/>
            <w:vMerge/>
            <w:shd w:val="clear" w:color="auto" w:fill="auto"/>
            <w:vAlign w:val="center"/>
          </w:tcPr>
          <w:p w14:paraId="363E490C" w14:textId="77777777" w:rsidR="003E133F" w:rsidRPr="003E133F" w:rsidRDefault="003E133F" w:rsidP="003E133F">
            <w:pPr>
              <w:jc w:val="center"/>
              <w:rPr>
                <w:sz w:val="28"/>
                <w:szCs w:val="28"/>
              </w:rPr>
            </w:pPr>
          </w:p>
        </w:tc>
        <w:tc>
          <w:tcPr>
            <w:tcW w:w="1878" w:type="dxa"/>
            <w:shd w:val="clear" w:color="auto" w:fill="auto"/>
            <w:vAlign w:val="center"/>
          </w:tcPr>
          <w:p w14:paraId="0E85201D" w14:textId="77777777" w:rsidR="003E133F" w:rsidRPr="003E133F" w:rsidRDefault="003E133F" w:rsidP="003E133F">
            <w:pPr>
              <w:jc w:val="center"/>
              <w:rPr>
                <w:szCs w:val="20"/>
              </w:rPr>
            </w:pPr>
            <w:r w:rsidRPr="003E133F">
              <w:rPr>
                <w:szCs w:val="20"/>
              </w:rPr>
              <w:t>с 01.07.2018 по 31.12.2018</w:t>
            </w:r>
          </w:p>
        </w:tc>
        <w:tc>
          <w:tcPr>
            <w:tcW w:w="1603" w:type="dxa"/>
            <w:shd w:val="clear" w:color="auto" w:fill="auto"/>
            <w:vAlign w:val="center"/>
          </w:tcPr>
          <w:p w14:paraId="242DA857" w14:textId="77777777" w:rsidR="003E133F" w:rsidRPr="003E133F" w:rsidRDefault="003E133F" w:rsidP="003E133F">
            <w:pPr>
              <w:jc w:val="center"/>
              <w:rPr>
                <w:b/>
                <w:sz w:val="28"/>
                <w:szCs w:val="28"/>
              </w:rPr>
            </w:pPr>
            <w:r w:rsidRPr="003E133F">
              <w:rPr>
                <w:b/>
                <w:sz w:val="28"/>
                <w:szCs w:val="28"/>
              </w:rPr>
              <w:t>29,05</w:t>
            </w:r>
          </w:p>
        </w:tc>
        <w:tc>
          <w:tcPr>
            <w:tcW w:w="1959" w:type="dxa"/>
            <w:shd w:val="clear" w:color="auto" w:fill="auto"/>
            <w:vAlign w:val="center"/>
          </w:tcPr>
          <w:p w14:paraId="069FE71A" w14:textId="77777777" w:rsidR="003E133F" w:rsidRPr="003E133F" w:rsidRDefault="003E133F" w:rsidP="003E133F">
            <w:pPr>
              <w:jc w:val="center"/>
              <w:rPr>
                <w:i/>
                <w:sz w:val="28"/>
                <w:szCs w:val="28"/>
              </w:rPr>
            </w:pPr>
            <w:r w:rsidRPr="003E133F">
              <w:rPr>
                <w:i/>
                <w:sz w:val="28"/>
                <w:szCs w:val="28"/>
              </w:rPr>
              <w:t>1,1</w:t>
            </w:r>
          </w:p>
        </w:tc>
      </w:tr>
    </w:tbl>
    <w:p w14:paraId="56BA7072" w14:textId="77777777" w:rsidR="00372934" w:rsidRDefault="00372934" w:rsidP="009E4A60">
      <w:pPr>
        <w:rPr>
          <w:color w:val="000000"/>
          <w:sz w:val="28"/>
          <w:szCs w:val="28"/>
          <w:lang w:eastAsia="en-US"/>
        </w:rPr>
      </w:pPr>
    </w:p>
    <w:p w14:paraId="373184BC" w14:textId="63087697" w:rsidR="00372934" w:rsidRDefault="00372934" w:rsidP="009E4A60">
      <w:pPr>
        <w:rPr>
          <w:color w:val="000000"/>
          <w:sz w:val="28"/>
          <w:szCs w:val="28"/>
          <w:lang w:eastAsia="en-US"/>
        </w:rPr>
        <w:sectPr w:rsidR="00372934" w:rsidSect="00F45D2F">
          <w:pgSz w:w="11906" w:h="16838"/>
          <w:pgMar w:top="709" w:right="284" w:bottom="851" w:left="1134" w:header="720" w:footer="720" w:gutter="0"/>
          <w:cols w:space="720"/>
          <w:titlePg/>
          <w:docGrid w:linePitch="326"/>
        </w:sectPr>
      </w:pPr>
    </w:p>
    <w:p w14:paraId="01BDF9EA" w14:textId="5D5041BE" w:rsidR="00372934" w:rsidRDefault="00372934" w:rsidP="003E133F">
      <w:pPr>
        <w:ind w:firstLine="4820"/>
      </w:pPr>
      <w:r>
        <w:t>Приложение № 12 к протоколу № 92</w:t>
      </w:r>
    </w:p>
    <w:p w14:paraId="702942C6" w14:textId="77777777" w:rsidR="00372934" w:rsidRDefault="00372934" w:rsidP="003E133F">
      <w:pPr>
        <w:ind w:firstLine="4820"/>
      </w:pPr>
      <w:r>
        <w:t>заседания Правления региональной</w:t>
      </w:r>
    </w:p>
    <w:p w14:paraId="79F38BAE" w14:textId="77777777" w:rsidR="00372934" w:rsidRDefault="00372934" w:rsidP="003E133F">
      <w:pPr>
        <w:ind w:firstLine="4820"/>
      </w:pPr>
      <w:r>
        <w:t>энергетической комиссии</w:t>
      </w:r>
    </w:p>
    <w:p w14:paraId="09846C69" w14:textId="383FB8E2" w:rsidR="00372934" w:rsidRPr="00372934" w:rsidRDefault="00372934" w:rsidP="003E133F">
      <w:pPr>
        <w:ind w:firstLine="4820"/>
      </w:pPr>
      <w:r>
        <w:t>Кемеровской области от 12.12.2019</w:t>
      </w:r>
    </w:p>
    <w:p w14:paraId="68C605FF" w14:textId="77777777" w:rsidR="003E133F" w:rsidRDefault="003E133F" w:rsidP="003E133F">
      <w:pPr>
        <w:tabs>
          <w:tab w:val="left" w:pos="3052"/>
        </w:tabs>
        <w:jc w:val="center"/>
        <w:rPr>
          <w:b/>
          <w:bCs/>
          <w:sz w:val="28"/>
          <w:szCs w:val="28"/>
        </w:rPr>
      </w:pPr>
    </w:p>
    <w:p w14:paraId="52A85990" w14:textId="5B5BB89B" w:rsidR="003E133F" w:rsidRPr="003E133F" w:rsidRDefault="003E133F" w:rsidP="003E133F">
      <w:pPr>
        <w:tabs>
          <w:tab w:val="left" w:pos="3052"/>
        </w:tabs>
        <w:jc w:val="center"/>
        <w:rPr>
          <w:b/>
          <w:bCs/>
          <w:sz w:val="28"/>
          <w:szCs w:val="28"/>
        </w:rPr>
      </w:pPr>
      <w:r w:rsidRPr="003E133F">
        <w:rPr>
          <w:b/>
          <w:bCs/>
          <w:sz w:val="28"/>
          <w:szCs w:val="28"/>
        </w:rPr>
        <w:t xml:space="preserve">Производственная программа </w:t>
      </w:r>
    </w:p>
    <w:p w14:paraId="1F80D2BD" w14:textId="77777777" w:rsidR="003E133F" w:rsidRPr="003E133F" w:rsidRDefault="003E133F" w:rsidP="003E133F">
      <w:pPr>
        <w:tabs>
          <w:tab w:val="left" w:pos="3052"/>
        </w:tabs>
        <w:jc w:val="center"/>
        <w:rPr>
          <w:b/>
          <w:sz w:val="28"/>
          <w:szCs w:val="28"/>
          <w:lang w:eastAsia="en-US"/>
        </w:rPr>
      </w:pPr>
      <w:r w:rsidRPr="003E133F">
        <w:rPr>
          <w:b/>
          <w:sz w:val="28"/>
          <w:szCs w:val="28"/>
          <w:lang w:eastAsia="en-US"/>
        </w:rPr>
        <w:t>ООО «Панфиловец» (Ленинск-Кузнецкий муниципальный</w:t>
      </w:r>
    </w:p>
    <w:p w14:paraId="2C2165F1" w14:textId="0020EC0B" w:rsidR="003E133F" w:rsidRPr="003E133F" w:rsidRDefault="003E133F" w:rsidP="003E133F">
      <w:pPr>
        <w:tabs>
          <w:tab w:val="left" w:pos="3052"/>
        </w:tabs>
        <w:jc w:val="center"/>
        <w:rPr>
          <w:b/>
          <w:bCs/>
          <w:sz w:val="28"/>
          <w:szCs w:val="28"/>
        </w:rPr>
      </w:pPr>
      <w:r w:rsidRPr="003E133F">
        <w:rPr>
          <w:b/>
          <w:sz w:val="28"/>
          <w:szCs w:val="28"/>
          <w:lang w:eastAsia="en-US"/>
        </w:rPr>
        <w:t xml:space="preserve">округ) </w:t>
      </w:r>
      <w:r w:rsidRPr="003E133F">
        <w:rPr>
          <w:b/>
          <w:bCs/>
          <w:sz w:val="28"/>
          <w:szCs w:val="28"/>
        </w:rPr>
        <w:t>в сфере холодного водоснабжения</w:t>
      </w:r>
    </w:p>
    <w:p w14:paraId="18509AC1" w14:textId="77777777" w:rsidR="003E133F" w:rsidRPr="003E133F" w:rsidRDefault="003E133F" w:rsidP="003E133F">
      <w:pPr>
        <w:tabs>
          <w:tab w:val="left" w:pos="3052"/>
        </w:tabs>
        <w:jc w:val="center"/>
        <w:rPr>
          <w:b/>
          <w:lang w:eastAsia="en-US"/>
        </w:rPr>
      </w:pPr>
      <w:r w:rsidRPr="003E133F">
        <w:rPr>
          <w:b/>
          <w:bCs/>
          <w:sz w:val="28"/>
          <w:szCs w:val="28"/>
        </w:rPr>
        <w:t>на период с 01.01.2019 по 31.12.2023</w:t>
      </w:r>
    </w:p>
    <w:p w14:paraId="674DAD89" w14:textId="77777777" w:rsidR="003E133F" w:rsidRPr="003E133F" w:rsidRDefault="003E133F" w:rsidP="003E133F">
      <w:pPr>
        <w:rPr>
          <w:b/>
          <w:lang w:eastAsia="en-US"/>
        </w:rPr>
      </w:pPr>
    </w:p>
    <w:p w14:paraId="2A074F4A" w14:textId="77777777" w:rsidR="003E133F" w:rsidRPr="003E133F" w:rsidRDefault="003E133F" w:rsidP="003E133F">
      <w:pPr>
        <w:rPr>
          <w:lang w:eastAsia="en-US"/>
        </w:rPr>
      </w:pPr>
    </w:p>
    <w:p w14:paraId="7579A0A6" w14:textId="77777777" w:rsidR="003E133F" w:rsidRPr="003E133F" w:rsidRDefault="003E133F" w:rsidP="003E133F">
      <w:pPr>
        <w:jc w:val="center"/>
        <w:rPr>
          <w:sz w:val="28"/>
          <w:szCs w:val="28"/>
        </w:rPr>
      </w:pPr>
      <w:r w:rsidRPr="003E133F">
        <w:rPr>
          <w:sz w:val="28"/>
          <w:szCs w:val="28"/>
        </w:rPr>
        <w:t>Раздел 1. Паспорт производственной программы</w:t>
      </w:r>
    </w:p>
    <w:p w14:paraId="5614E72E" w14:textId="77777777" w:rsidR="003E133F" w:rsidRPr="003E133F" w:rsidRDefault="003E133F" w:rsidP="003E133F">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3E133F" w:rsidRPr="003E133F" w14:paraId="03A65380" w14:textId="77777777" w:rsidTr="003E133F">
        <w:trPr>
          <w:trHeight w:val="1221"/>
        </w:trPr>
        <w:tc>
          <w:tcPr>
            <w:tcW w:w="5103" w:type="dxa"/>
            <w:vAlign w:val="center"/>
          </w:tcPr>
          <w:p w14:paraId="7AF5B8AF" w14:textId="77777777" w:rsidR="003E133F" w:rsidRPr="003E133F" w:rsidRDefault="003E133F" w:rsidP="003E133F">
            <w:pPr>
              <w:rPr>
                <w:sz w:val="28"/>
                <w:szCs w:val="28"/>
              </w:rPr>
            </w:pPr>
            <w:r w:rsidRPr="003E133F">
              <w:rPr>
                <w:sz w:val="28"/>
                <w:szCs w:val="28"/>
              </w:rPr>
              <w:t>Наименование организации</w:t>
            </w:r>
          </w:p>
        </w:tc>
        <w:tc>
          <w:tcPr>
            <w:tcW w:w="4962" w:type="dxa"/>
            <w:vAlign w:val="center"/>
          </w:tcPr>
          <w:p w14:paraId="3FBAFDC5" w14:textId="77777777" w:rsidR="003E133F" w:rsidRPr="003E133F" w:rsidRDefault="003E133F" w:rsidP="003E133F">
            <w:pPr>
              <w:jc w:val="center"/>
              <w:rPr>
                <w:sz w:val="28"/>
                <w:szCs w:val="28"/>
              </w:rPr>
            </w:pPr>
            <w:r w:rsidRPr="003E133F">
              <w:rPr>
                <w:sz w:val="28"/>
                <w:szCs w:val="28"/>
              </w:rPr>
              <w:t>ООО «Панфиловец»</w:t>
            </w:r>
          </w:p>
        </w:tc>
      </w:tr>
      <w:tr w:rsidR="003E133F" w:rsidRPr="003E133F" w14:paraId="55480B70" w14:textId="77777777" w:rsidTr="003E133F">
        <w:trPr>
          <w:trHeight w:val="1109"/>
        </w:trPr>
        <w:tc>
          <w:tcPr>
            <w:tcW w:w="5103" w:type="dxa"/>
            <w:vAlign w:val="center"/>
          </w:tcPr>
          <w:p w14:paraId="1EDDFC51" w14:textId="77777777" w:rsidR="003E133F" w:rsidRPr="003E133F" w:rsidRDefault="003E133F" w:rsidP="003E133F">
            <w:pPr>
              <w:rPr>
                <w:sz w:val="28"/>
                <w:szCs w:val="28"/>
              </w:rPr>
            </w:pPr>
            <w:r w:rsidRPr="003E133F">
              <w:rPr>
                <w:sz w:val="28"/>
                <w:szCs w:val="28"/>
              </w:rPr>
              <w:t>Юридический адрес, почтовый адрес</w:t>
            </w:r>
          </w:p>
        </w:tc>
        <w:tc>
          <w:tcPr>
            <w:tcW w:w="4962" w:type="dxa"/>
            <w:vAlign w:val="center"/>
          </w:tcPr>
          <w:p w14:paraId="45256659" w14:textId="77777777" w:rsidR="003E133F" w:rsidRPr="003E133F" w:rsidRDefault="003E133F" w:rsidP="003E133F">
            <w:pPr>
              <w:jc w:val="center"/>
              <w:rPr>
                <w:sz w:val="28"/>
                <w:szCs w:val="28"/>
              </w:rPr>
            </w:pPr>
            <w:r w:rsidRPr="003E133F">
              <w:rPr>
                <w:sz w:val="28"/>
                <w:szCs w:val="28"/>
              </w:rPr>
              <w:t xml:space="preserve">652592, Кемеровская обл., </w:t>
            </w:r>
          </w:p>
          <w:p w14:paraId="46D443A4" w14:textId="77777777" w:rsidR="003E133F" w:rsidRPr="003E133F" w:rsidRDefault="003E133F" w:rsidP="003E133F">
            <w:pPr>
              <w:jc w:val="center"/>
              <w:rPr>
                <w:sz w:val="28"/>
                <w:szCs w:val="28"/>
              </w:rPr>
            </w:pPr>
            <w:r w:rsidRPr="003E133F">
              <w:rPr>
                <w:sz w:val="28"/>
                <w:szCs w:val="28"/>
              </w:rPr>
              <w:t xml:space="preserve">Ленинск-Кузнецкий район, </w:t>
            </w:r>
          </w:p>
          <w:p w14:paraId="5833C637" w14:textId="77777777" w:rsidR="003E133F" w:rsidRPr="003E133F" w:rsidRDefault="003E133F" w:rsidP="003E133F">
            <w:pPr>
              <w:jc w:val="center"/>
              <w:rPr>
                <w:sz w:val="28"/>
                <w:szCs w:val="28"/>
              </w:rPr>
            </w:pPr>
            <w:r w:rsidRPr="003E133F">
              <w:rPr>
                <w:sz w:val="28"/>
                <w:szCs w:val="28"/>
              </w:rPr>
              <w:t>с. Панфилово, ул. Советская, 103А</w:t>
            </w:r>
          </w:p>
        </w:tc>
      </w:tr>
      <w:tr w:rsidR="003E133F" w:rsidRPr="003E133F" w14:paraId="6092E7E8" w14:textId="77777777" w:rsidTr="003E133F">
        <w:trPr>
          <w:trHeight w:val="1089"/>
        </w:trPr>
        <w:tc>
          <w:tcPr>
            <w:tcW w:w="5103" w:type="dxa"/>
            <w:vAlign w:val="center"/>
          </w:tcPr>
          <w:p w14:paraId="47EBB143" w14:textId="77777777" w:rsidR="003E133F" w:rsidRPr="003E133F" w:rsidRDefault="003E133F" w:rsidP="003E133F">
            <w:pPr>
              <w:rPr>
                <w:sz w:val="28"/>
                <w:szCs w:val="28"/>
              </w:rPr>
            </w:pPr>
            <w:r w:rsidRPr="003E133F">
              <w:rPr>
                <w:sz w:val="28"/>
                <w:szCs w:val="28"/>
              </w:rPr>
              <w:t>Наименование уполномоченного органа, утвердившего производственную программу</w:t>
            </w:r>
          </w:p>
        </w:tc>
        <w:tc>
          <w:tcPr>
            <w:tcW w:w="4962" w:type="dxa"/>
            <w:vAlign w:val="center"/>
          </w:tcPr>
          <w:p w14:paraId="37FC2E8F" w14:textId="77777777" w:rsidR="003E133F" w:rsidRPr="003E133F" w:rsidRDefault="003E133F" w:rsidP="003E133F">
            <w:pPr>
              <w:jc w:val="center"/>
              <w:rPr>
                <w:sz w:val="28"/>
                <w:szCs w:val="28"/>
              </w:rPr>
            </w:pPr>
            <w:r w:rsidRPr="003E133F">
              <w:rPr>
                <w:sz w:val="28"/>
                <w:szCs w:val="28"/>
              </w:rPr>
              <w:t>региональная энергетическая комиссия Кемеровской области</w:t>
            </w:r>
          </w:p>
        </w:tc>
      </w:tr>
      <w:tr w:rsidR="003E133F" w:rsidRPr="003E133F" w14:paraId="1B3EFEBD" w14:textId="77777777" w:rsidTr="003E133F">
        <w:trPr>
          <w:trHeight w:val="1120"/>
        </w:trPr>
        <w:tc>
          <w:tcPr>
            <w:tcW w:w="5103" w:type="dxa"/>
            <w:vAlign w:val="center"/>
          </w:tcPr>
          <w:p w14:paraId="7ED7A5D0" w14:textId="77777777" w:rsidR="003E133F" w:rsidRPr="003E133F" w:rsidRDefault="003E133F" w:rsidP="003E133F">
            <w:pPr>
              <w:rPr>
                <w:sz w:val="28"/>
                <w:szCs w:val="28"/>
              </w:rPr>
            </w:pPr>
            <w:r w:rsidRPr="003E133F">
              <w:rPr>
                <w:sz w:val="28"/>
                <w:szCs w:val="28"/>
              </w:rPr>
              <w:t>Юридический адрес, почтовый адрес уполномоченного органа, утвердившего программу</w:t>
            </w:r>
          </w:p>
        </w:tc>
        <w:tc>
          <w:tcPr>
            <w:tcW w:w="4962" w:type="dxa"/>
            <w:vAlign w:val="center"/>
          </w:tcPr>
          <w:p w14:paraId="32012A67" w14:textId="77777777" w:rsidR="003E133F" w:rsidRPr="003E133F" w:rsidRDefault="003E133F" w:rsidP="003E133F">
            <w:pPr>
              <w:jc w:val="center"/>
              <w:rPr>
                <w:sz w:val="28"/>
                <w:szCs w:val="28"/>
              </w:rPr>
            </w:pPr>
            <w:r w:rsidRPr="003E133F">
              <w:rPr>
                <w:sz w:val="28"/>
                <w:szCs w:val="28"/>
              </w:rPr>
              <w:t xml:space="preserve">650993, г. Кемерово, </w:t>
            </w:r>
          </w:p>
          <w:p w14:paraId="71C48569" w14:textId="77777777" w:rsidR="003E133F" w:rsidRPr="003E133F" w:rsidRDefault="003E133F" w:rsidP="003E133F">
            <w:pPr>
              <w:jc w:val="center"/>
              <w:rPr>
                <w:sz w:val="28"/>
                <w:szCs w:val="28"/>
              </w:rPr>
            </w:pPr>
            <w:r w:rsidRPr="003E133F">
              <w:rPr>
                <w:sz w:val="28"/>
                <w:szCs w:val="28"/>
              </w:rPr>
              <w:t>ул. Н. Островского, д. 32</w:t>
            </w:r>
          </w:p>
        </w:tc>
      </w:tr>
    </w:tbl>
    <w:p w14:paraId="5ABF5A39" w14:textId="77777777" w:rsidR="003E133F" w:rsidRPr="003E133F" w:rsidRDefault="003E133F" w:rsidP="003E133F">
      <w:pPr>
        <w:jc w:val="center"/>
        <w:rPr>
          <w:sz w:val="28"/>
          <w:szCs w:val="28"/>
        </w:rPr>
      </w:pPr>
    </w:p>
    <w:p w14:paraId="79F51412" w14:textId="77777777" w:rsidR="003E133F" w:rsidRPr="003E133F" w:rsidRDefault="003E133F" w:rsidP="003E133F">
      <w:pPr>
        <w:jc w:val="center"/>
        <w:rPr>
          <w:sz w:val="28"/>
          <w:szCs w:val="28"/>
        </w:rPr>
      </w:pPr>
    </w:p>
    <w:p w14:paraId="4A0FEECC" w14:textId="77777777" w:rsidR="003E133F" w:rsidRPr="003E133F" w:rsidRDefault="003E133F" w:rsidP="003E133F">
      <w:pPr>
        <w:jc w:val="center"/>
        <w:rPr>
          <w:sz w:val="28"/>
          <w:szCs w:val="28"/>
        </w:rPr>
      </w:pPr>
    </w:p>
    <w:p w14:paraId="6048F67A" w14:textId="77777777" w:rsidR="003E133F" w:rsidRPr="003E133F" w:rsidRDefault="003E133F" w:rsidP="003E133F">
      <w:pPr>
        <w:jc w:val="center"/>
        <w:rPr>
          <w:sz w:val="28"/>
          <w:szCs w:val="28"/>
        </w:rPr>
      </w:pPr>
    </w:p>
    <w:p w14:paraId="6A249583" w14:textId="77777777" w:rsidR="003E133F" w:rsidRPr="003E133F" w:rsidRDefault="003E133F" w:rsidP="003E133F">
      <w:pPr>
        <w:jc w:val="center"/>
        <w:rPr>
          <w:sz w:val="28"/>
          <w:szCs w:val="28"/>
        </w:rPr>
      </w:pPr>
    </w:p>
    <w:p w14:paraId="1888B1B6" w14:textId="0A0C0F7B" w:rsidR="003E133F" w:rsidRDefault="003E133F" w:rsidP="003E133F">
      <w:pPr>
        <w:jc w:val="center"/>
        <w:rPr>
          <w:sz w:val="28"/>
          <w:szCs w:val="28"/>
        </w:rPr>
      </w:pPr>
    </w:p>
    <w:p w14:paraId="0BBA9EFB" w14:textId="1171B501" w:rsidR="003E133F" w:rsidRDefault="003E133F" w:rsidP="003E133F">
      <w:pPr>
        <w:jc w:val="center"/>
        <w:rPr>
          <w:sz w:val="28"/>
          <w:szCs w:val="28"/>
        </w:rPr>
      </w:pPr>
    </w:p>
    <w:p w14:paraId="5239A9ED" w14:textId="0938D5BF" w:rsidR="003E133F" w:rsidRDefault="003E133F" w:rsidP="003E133F">
      <w:pPr>
        <w:jc w:val="center"/>
        <w:rPr>
          <w:sz w:val="28"/>
          <w:szCs w:val="28"/>
        </w:rPr>
      </w:pPr>
    </w:p>
    <w:p w14:paraId="646CC266" w14:textId="3B6A9DDE" w:rsidR="003E133F" w:rsidRDefault="003E133F" w:rsidP="003E133F">
      <w:pPr>
        <w:jc w:val="center"/>
        <w:rPr>
          <w:sz w:val="28"/>
          <w:szCs w:val="28"/>
        </w:rPr>
      </w:pPr>
    </w:p>
    <w:p w14:paraId="04372D30" w14:textId="53CD2E41" w:rsidR="003E133F" w:rsidRDefault="003E133F" w:rsidP="003E133F">
      <w:pPr>
        <w:jc w:val="center"/>
        <w:rPr>
          <w:sz w:val="28"/>
          <w:szCs w:val="28"/>
        </w:rPr>
      </w:pPr>
    </w:p>
    <w:p w14:paraId="017446B7" w14:textId="375E0A33" w:rsidR="003E133F" w:rsidRDefault="003E133F" w:rsidP="003E133F">
      <w:pPr>
        <w:jc w:val="center"/>
        <w:rPr>
          <w:sz w:val="28"/>
          <w:szCs w:val="28"/>
        </w:rPr>
      </w:pPr>
    </w:p>
    <w:p w14:paraId="2DBA0C36" w14:textId="77777777" w:rsidR="0012469A" w:rsidRPr="003E133F" w:rsidRDefault="0012469A" w:rsidP="003E133F">
      <w:pPr>
        <w:jc w:val="center"/>
        <w:rPr>
          <w:sz w:val="28"/>
          <w:szCs w:val="28"/>
        </w:rPr>
      </w:pPr>
    </w:p>
    <w:p w14:paraId="4F1654E7" w14:textId="77777777" w:rsidR="003E133F" w:rsidRPr="003E133F" w:rsidRDefault="003E133F" w:rsidP="003E133F">
      <w:pPr>
        <w:jc w:val="center"/>
        <w:rPr>
          <w:sz w:val="28"/>
          <w:szCs w:val="28"/>
        </w:rPr>
      </w:pPr>
    </w:p>
    <w:p w14:paraId="26C40E31" w14:textId="77777777" w:rsidR="003E133F" w:rsidRPr="003E133F" w:rsidRDefault="003E133F" w:rsidP="003E133F">
      <w:pPr>
        <w:jc w:val="center"/>
        <w:rPr>
          <w:sz w:val="28"/>
          <w:szCs w:val="28"/>
        </w:rPr>
      </w:pPr>
    </w:p>
    <w:p w14:paraId="4A613355" w14:textId="77777777" w:rsidR="003E133F" w:rsidRPr="003E133F" w:rsidRDefault="003E133F" w:rsidP="003E133F">
      <w:pPr>
        <w:jc w:val="center"/>
        <w:rPr>
          <w:sz w:val="28"/>
          <w:szCs w:val="28"/>
        </w:rPr>
      </w:pPr>
    </w:p>
    <w:p w14:paraId="0DFB334D" w14:textId="77777777" w:rsidR="003E133F" w:rsidRPr="003E133F" w:rsidRDefault="003E133F" w:rsidP="003E133F">
      <w:pPr>
        <w:jc w:val="center"/>
        <w:rPr>
          <w:sz w:val="28"/>
          <w:szCs w:val="28"/>
        </w:rPr>
      </w:pPr>
    </w:p>
    <w:p w14:paraId="78EBC844" w14:textId="77777777" w:rsidR="003E133F" w:rsidRPr="003E133F" w:rsidRDefault="003E133F" w:rsidP="003E133F">
      <w:pPr>
        <w:jc w:val="center"/>
        <w:rPr>
          <w:sz w:val="28"/>
          <w:szCs w:val="28"/>
        </w:rPr>
      </w:pPr>
    </w:p>
    <w:p w14:paraId="086EDADB" w14:textId="77777777" w:rsidR="003E133F" w:rsidRPr="003E133F" w:rsidRDefault="003E133F" w:rsidP="003E133F">
      <w:pPr>
        <w:jc w:val="center"/>
        <w:rPr>
          <w:sz w:val="28"/>
          <w:szCs w:val="28"/>
        </w:rPr>
      </w:pPr>
    </w:p>
    <w:p w14:paraId="1FCECAAB" w14:textId="77777777" w:rsidR="003E133F" w:rsidRPr="003E133F" w:rsidRDefault="003E133F" w:rsidP="003E133F">
      <w:pPr>
        <w:jc w:val="center"/>
        <w:rPr>
          <w:sz w:val="28"/>
          <w:szCs w:val="28"/>
        </w:rPr>
      </w:pPr>
      <w:r w:rsidRPr="003E133F">
        <w:rPr>
          <w:sz w:val="28"/>
          <w:szCs w:val="28"/>
        </w:rPr>
        <w:t xml:space="preserve">Раздел 2. Перечень плановых мероприятий по ремонту объектов централизованных систем холодного водоснабжения </w:t>
      </w:r>
    </w:p>
    <w:p w14:paraId="5B41C40F" w14:textId="77777777" w:rsidR="003E133F" w:rsidRPr="003E133F" w:rsidRDefault="003E133F" w:rsidP="003E133F">
      <w:pPr>
        <w:jc w:val="center"/>
        <w:rPr>
          <w:sz w:val="28"/>
          <w:szCs w:val="28"/>
        </w:rPr>
      </w:pPr>
    </w:p>
    <w:tbl>
      <w:tblPr>
        <w:tblStyle w:val="af"/>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3E133F" w:rsidRPr="003E133F" w14:paraId="76A3E097" w14:textId="77777777" w:rsidTr="003E133F">
        <w:trPr>
          <w:trHeight w:val="706"/>
        </w:trPr>
        <w:tc>
          <w:tcPr>
            <w:tcW w:w="3970" w:type="dxa"/>
            <w:vMerge w:val="restart"/>
            <w:vAlign w:val="center"/>
          </w:tcPr>
          <w:p w14:paraId="050B474C" w14:textId="77777777" w:rsidR="003E133F" w:rsidRPr="003E133F" w:rsidRDefault="003E133F" w:rsidP="003E133F">
            <w:pPr>
              <w:jc w:val="center"/>
              <w:rPr>
                <w:sz w:val="28"/>
                <w:szCs w:val="28"/>
              </w:rPr>
            </w:pPr>
            <w:r w:rsidRPr="003E133F">
              <w:rPr>
                <w:sz w:val="28"/>
                <w:szCs w:val="28"/>
              </w:rPr>
              <w:t>Наименование мероприятия</w:t>
            </w:r>
          </w:p>
        </w:tc>
        <w:tc>
          <w:tcPr>
            <w:tcW w:w="992" w:type="dxa"/>
            <w:vMerge w:val="restart"/>
            <w:vAlign w:val="center"/>
          </w:tcPr>
          <w:p w14:paraId="1CBAEBE7" w14:textId="77777777" w:rsidR="003E133F" w:rsidRPr="003E133F" w:rsidRDefault="003E133F" w:rsidP="003E133F">
            <w:pPr>
              <w:jc w:val="center"/>
              <w:rPr>
                <w:sz w:val="28"/>
                <w:szCs w:val="28"/>
              </w:rPr>
            </w:pPr>
            <w:r w:rsidRPr="003E133F">
              <w:rPr>
                <w:sz w:val="28"/>
                <w:szCs w:val="28"/>
              </w:rPr>
              <w:t xml:space="preserve">Срок </w:t>
            </w:r>
            <w:proofErr w:type="spellStart"/>
            <w:proofErr w:type="gramStart"/>
            <w:r w:rsidRPr="003E133F">
              <w:rPr>
                <w:sz w:val="28"/>
                <w:szCs w:val="28"/>
              </w:rPr>
              <w:t>реали-зации</w:t>
            </w:r>
            <w:proofErr w:type="spellEnd"/>
            <w:proofErr w:type="gramEnd"/>
          </w:p>
        </w:tc>
        <w:tc>
          <w:tcPr>
            <w:tcW w:w="1451" w:type="dxa"/>
            <w:vMerge w:val="restart"/>
          </w:tcPr>
          <w:p w14:paraId="49F8C6B9" w14:textId="77777777" w:rsidR="003E133F" w:rsidRPr="003E133F" w:rsidRDefault="003E133F" w:rsidP="003E133F">
            <w:pPr>
              <w:jc w:val="center"/>
              <w:rPr>
                <w:sz w:val="28"/>
                <w:szCs w:val="28"/>
              </w:rPr>
            </w:pPr>
            <w:proofErr w:type="spellStart"/>
            <w:proofErr w:type="gramStart"/>
            <w:r w:rsidRPr="003E133F">
              <w:rPr>
                <w:sz w:val="28"/>
                <w:szCs w:val="28"/>
              </w:rPr>
              <w:t>Финан-совые</w:t>
            </w:r>
            <w:proofErr w:type="spellEnd"/>
            <w:proofErr w:type="gramEnd"/>
            <w:r w:rsidRPr="003E133F">
              <w:rPr>
                <w:sz w:val="28"/>
                <w:szCs w:val="28"/>
              </w:rPr>
              <w:t xml:space="preserve"> потреб-</w:t>
            </w:r>
            <w:proofErr w:type="spellStart"/>
            <w:r w:rsidRPr="003E133F">
              <w:rPr>
                <w:sz w:val="28"/>
                <w:szCs w:val="28"/>
              </w:rPr>
              <w:t>ности</w:t>
            </w:r>
            <w:proofErr w:type="spellEnd"/>
            <w:r w:rsidRPr="003E133F">
              <w:rPr>
                <w:sz w:val="28"/>
                <w:szCs w:val="28"/>
              </w:rPr>
              <w:t>, тыс. руб. (без НДС)</w:t>
            </w:r>
          </w:p>
        </w:tc>
        <w:tc>
          <w:tcPr>
            <w:tcW w:w="3794" w:type="dxa"/>
            <w:gridSpan w:val="3"/>
            <w:vAlign w:val="center"/>
          </w:tcPr>
          <w:p w14:paraId="67EC7DD2" w14:textId="77777777" w:rsidR="003E133F" w:rsidRPr="003E133F" w:rsidRDefault="003E133F" w:rsidP="003E133F">
            <w:pPr>
              <w:jc w:val="center"/>
              <w:rPr>
                <w:sz w:val="28"/>
                <w:szCs w:val="28"/>
              </w:rPr>
            </w:pPr>
            <w:r w:rsidRPr="003E133F">
              <w:rPr>
                <w:sz w:val="28"/>
                <w:szCs w:val="28"/>
              </w:rPr>
              <w:t>Ожидаемый эффект</w:t>
            </w:r>
          </w:p>
        </w:tc>
      </w:tr>
      <w:tr w:rsidR="003E133F" w:rsidRPr="003E133F" w14:paraId="5F78F60F" w14:textId="77777777" w:rsidTr="003E133F">
        <w:trPr>
          <w:trHeight w:val="844"/>
        </w:trPr>
        <w:tc>
          <w:tcPr>
            <w:tcW w:w="3970" w:type="dxa"/>
            <w:vMerge/>
          </w:tcPr>
          <w:p w14:paraId="07EBF200" w14:textId="77777777" w:rsidR="003E133F" w:rsidRPr="003E133F" w:rsidRDefault="003E133F" w:rsidP="003E133F">
            <w:pPr>
              <w:jc w:val="center"/>
              <w:rPr>
                <w:sz w:val="28"/>
                <w:szCs w:val="28"/>
              </w:rPr>
            </w:pPr>
          </w:p>
        </w:tc>
        <w:tc>
          <w:tcPr>
            <w:tcW w:w="992" w:type="dxa"/>
            <w:vMerge/>
          </w:tcPr>
          <w:p w14:paraId="01AFA845" w14:textId="77777777" w:rsidR="003E133F" w:rsidRPr="003E133F" w:rsidRDefault="003E133F" w:rsidP="003E133F">
            <w:pPr>
              <w:jc w:val="center"/>
              <w:rPr>
                <w:sz w:val="28"/>
                <w:szCs w:val="28"/>
              </w:rPr>
            </w:pPr>
          </w:p>
        </w:tc>
        <w:tc>
          <w:tcPr>
            <w:tcW w:w="1451" w:type="dxa"/>
            <w:vMerge/>
          </w:tcPr>
          <w:p w14:paraId="4AD7105E" w14:textId="77777777" w:rsidR="003E133F" w:rsidRPr="003E133F" w:rsidRDefault="003E133F" w:rsidP="003E133F">
            <w:pPr>
              <w:jc w:val="center"/>
              <w:rPr>
                <w:sz w:val="28"/>
                <w:szCs w:val="28"/>
              </w:rPr>
            </w:pPr>
          </w:p>
        </w:tc>
        <w:tc>
          <w:tcPr>
            <w:tcW w:w="1983" w:type="dxa"/>
            <w:vAlign w:val="center"/>
          </w:tcPr>
          <w:p w14:paraId="379BD3EC" w14:textId="77777777" w:rsidR="003E133F" w:rsidRPr="003E133F" w:rsidRDefault="003E133F" w:rsidP="003E133F">
            <w:pPr>
              <w:jc w:val="center"/>
              <w:rPr>
                <w:sz w:val="28"/>
                <w:szCs w:val="28"/>
              </w:rPr>
            </w:pPr>
            <w:r w:rsidRPr="003E133F">
              <w:rPr>
                <w:sz w:val="28"/>
                <w:szCs w:val="28"/>
              </w:rPr>
              <w:t>Наименование показателей</w:t>
            </w:r>
          </w:p>
        </w:tc>
        <w:tc>
          <w:tcPr>
            <w:tcW w:w="980" w:type="dxa"/>
            <w:vAlign w:val="center"/>
          </w:tcPr>
          <w:p w14:paraId="701DD32F" w14:textId="77777777" w:rsidR="003E133F" w:rsidRPr="003E133F" w:rsidRDefault="003E133F" w:rsidP="003E133F">
            <w:pPr>
              <w:jc w:val="center"/>
              <w:rPr>
                <w:sz w:val="28"/>
                <w:szCs w:val="28"/>
              </w:rPr>
            </w:pPr>
            <w:r w:rsidRPr="003E133F">
              <w:rPr>
                <w:sz w:val="28"/>
                <w:szCs w:val="28"/>
              </w:rPr>
              <w:t>тыс. руб.</w:t>
            </w:r>
          </w:p>
        </w:tc>
        <w:tc>
          <w:tcPr>
            <w:tcW w:w="831" w:type="dxa"/>
            <w:vAlign w:val="center"/>
          </w:tcPr>
          <w:p w14:paraId="433B92BB" w14:textId="77777777" w:rsidR="003E133F" w:rsidRPr="003E133F" w:rsidRDefault="003E133F" w:rsidP="003E133F">
            <w:pPr>
              <w:jc w:val="center"/>
              <w:rPr>
                <w:sz w:val="28"/>
                <w:szCs w:val="28"/>
              </w:rPr>
            </w:pPr>
            <w:r w:rsidRPr="003E133F">
              <w:rPr>
                <w:sz w:val="28"/>
                <w:szCs w:val="28"/>
              </w:rPr>
              <w:t>%</w:t>
            </w:r>
          </w:p>
        </w:tc>
      </w:tr>
      <w:tr w:rsidR="003E133F" w:rsidRPr="003E133F" w14:paraId="7E311D66" w14:textId="77777777" w:rsidTr="003E133F">
        <w:tc>
          <w:tcPr>
            <w:tcW w:w="10207" w:type="dxa"/>
            <w:gridSpan w:val="6"/>
          </w:tcPr>
          <w:p w14:paraId="3E848D64" w14:textId="77777777" w:rsidR="003E133F" w:rsidRPr="003E133F" w:rsidRDefault="003E133F" w:rsidP="003E133F">
            <w:pPr>
              <w:ind w:left="360"/>
              <w:jc w:val="center"/>
              <w:rPr>
                <w:sz w:val="28"/>
                <w:szCs w:val="28"/>
              </w:rPr>
            </w:pPr>
            <w:r w:rsidRPr="003E133F">
              <w:rPr>
                <w:sz w:val="28"/>
                <w:szCs w:val="28"/>
              </w:rPr>
              <w:t>Холодное водоснабжение питьевой водой</w:t>
            </w:r>
          </w:p>
        </w:tc>
      </w:tr>
      <w:tr w:rsidR="003E133F" w:rsidRPr="003E133F" w14:paraId="05C70854" w14:textId="77777777" w:rsidTr="003E133F">
        <w:tc>
          <w:tcPr>
            <w:tcW w:w="3970" w:type="dxa"/>
          </w:tcPr>
          <w:p w14:paraId="3D41DDB9" w14:textId="77777777" w:rsidR="003E133F" w:rsidRPr="003E133F" w:rsidRDefault="003E133F" w:rsidP="003E133F">
            <w:pPr>
              <w:jc w:val="center"/>
              <w:rPr>
                <w:sz w:val="28"/>
                <w:szCs w:val="28"/>
              </w:rPr>
            </w:pPr>
            <w:r w:rsidRPr="003E133F">
              <w:rPr>
                <w:sz w:val="28"/>
                <w:szCs w:val="28"/>
              </w:rPr>
              <w:t>-</w:t>
            </w:r>
          </w:p>
        </w:tc>
        <w:tc>
          <w:tcPr>
            <w:tcW w:w="992" w:type="dxa"/>
          </w:tcPr>
          <w:p w14:paraId="22E3CBDD" w14:textId="77777777" w:rsidR="003E133F" w:rsidRPr="003E133F" w:rsidRDefault="003E133F" w:rsidP="003E133F">
            <w:pPr>
              <w:jc w:val="center"/>
              <w:rPr>
                <w:sz w:val="28"/>
                <w:szCs w:val="28"/>
              </w:rPr>
            </w:pPr>
            <w:r w:rsidRPr="003E133F">
              <w:rPr>
                <w:sz w:val="28"/>
                <w:szCs w:val="28"/>
              </w:rPr>
              <w:t>-</w:t>
            </w:r>
          </w:p>
        </w:tc>
        <w:tc>
          <w:tcPr>
            <w:tcW w:w="1451" w:type="dxa"/>
          </w:tcPr>
          <w:p w14:paraId="1810A5F8" w14:textId="77777777" w:rsidR="003E133F" w:rsidRPr="003E133F" w:rsidRDefault="003E133F" w:rsidP="003E133F">
            <w:pPr>
              <w:jc w:val="center"/>
              <w:rPr>
                <w:sz w:val="28"/>
                <w:szCs w:val="28"/>
              </w:rPr>
            </w:pPr>
            <w:r w:rsidRPr="003E133F">
              <w:rPr>
                <w:sz w:val="28"/>
                <w:szCs w:val="28"/>
              </w:rPr>
              <w:t>-</w:t>
            </w:r>
          </w:p>
        </w:tc>
        <w:tc>
          <w:tcPr>
            <w:tcW w:w="1983" w:type="dxa"/>
          </w:tcPr>
          <w:p w14:paraId="51BBD5E9" w14:textId="77777777" w:rsidR="003E133F" w:rsidRPr="003E133F" w:rsidRDefault="003E133F" w:rsidP="003E133F">
            <w:pPr>
              <w:jc w:val="center"/>
              <w:rPr>
                <w:sz w:val="28"/>
                <w:szCs w:val="28"/>
              </w:rPr>
            </w:pPr>
            <w:r w:rsidRPr="003E133F">
              <w:rPr>
                <w:sz w:val="28"/>
                <w:szCs w:val="28"/>
              </w:rPr>
              <w:t>-</w:t>
            </w:r>
          </w:p>
        </w:tc>
        <w:tc>
          <w:tcPr>
            <w:tcW w:w="980" w:type="dxa"/>
          </w:tcPr>
          <w:p w14:paraId="2E0A3C0A" w14:textId="77777777" w:rsidR="003E133F" w:rsidRPr="003E133F" w:rsidRDefault="003E133F" w:rsidP="003E133F">
            <w:pPr>
              <w:jc w:val="center"/>
              <w:rPr>
                <w:sz w:val="28"/>
                <w:szCs w:val="28"/>
              </w:rPr>
            </w:pPr>
            <w:r w:rsidRPr="003E133F">
              <w:rPr>
                <w:sz w:val="28"/>
                <w:szCs w:val="28"/>
              </w:rPr>
              <w:t>-</w:t>
            </w:r>
          </w:p>
        </w:tc>
        <w:tc>
          <w:tcPr>
            <w:tcW w:w="831" w:type="dxa"/>
          </w:tcPr>
          <w:p w14:paraId="59AE10CA" w14:textId="77777777" w:rsidR="003E133F" w:rsidRPr="003E133F" w:rsidRDefault="003E133F" w:rsidP="003E133F">
            <w:pPr>
              <w:jc w:val="center"/>
              <w:rPr>
                <w:sz w:val="28"/>
                <w:szCs w:val="28"/>
              </w:rPr>
            </w:pPr>
            <w:r w:rsidRPr="003E133F">
              <w:rPr>
                <w:sz w:val="28"/>
                <w:szCs w:val="28"/>
              </w:rPr>
              <w:t>-</w:t>
            </w:r>
          </w:p>
        </w:tc>
      </w:tr>
    </w:tbl>
    <w:p w14:paraId="3F97240E" w14:textId="77777777" w:rsidR="003E133F" w:rsidRPr="003E133F" w:rsidRDefault="003E133F" w:rsidP="003E133F">
      <w:pPr>
        <w:jc w:val="center"/>
        <w:rPr>
          <w:sz w:val="28"/>
          <w:szCs w:val="28"/>
        </w:rPr>
      </w:pPr>
    </w:p>
    <w:p w14:paraId="244F0700" w14:textId="77777777" w:rsidR="003E133F" w:rsidRPr="003E133F" w:rsidRDefault="003E133F" w:rsidP="003E133F">
      <w:pPr>
        <w:jc w:val="center"/>
        <w:rPr>
          <w:sz w:val="28"/>
          <w:szCs w:val="28"/>
        </w:rPr>
      </w:pPr>
    </w:p>
    <w:p w14:paraId="06CC63A5" w14:textId="77777777" w:rsidR="003E133F" w:rsidRPr="003E133F" w:rsidRDefault="003E133F" w:rsidP="003E133F">
      <w:pPr>
        <w:jc w:val="center"/>
        <w:rPr>
          <w:sz w:val="28"/>
          <w:szCs w:val="28"/>
        </w:rPr>
      </w:pPr>
    </w:p>
    <w:p w14:paraId="6A175FD8" w14:textId="77777777" w:rsidR="003E133F" w:rsidRPr="003E133F" w:rsidRDefault="003E133F" w:rsidP="003E133F">
      <w:pPr>
        <w:jc w:val="center"/>
        <w:rPr>
          <w:sz w:val="28"/>
          <w:szCs w:val="28"/>
        </w:rPr>
      </w:pPr>
    </w:p>
    <w:p w14:paraId="1DC4D66F" w14:textId="77777777" w:rsidR="003E133F" w:rsidRPr="003E133F" w:rsidRDefault="003E133F" w:rsidP="003E133F">
      <w:pPr>
        <w:jc w:val="center"/>
        <w:rPr>
          <w:sz w:val="28"/>
          <w:szCs w:val="28"/>
        </w:rPr>
      </w:pPr>
    </w:p>
    <w:p w14:paraId="2363288F" w14:textId="77777777" w:rsidR="003E133F" w:rsidRPr="003E133F" w:rsidRDefault="003E133F" w:rsidP="003E133F">
      <w:pPr>
        <w:jc w:val="center"/>
        <w:rPr>
          <w:sz w:val="28"/>
          <w:szCs w:val="28"/>
        </w:rPr>
      </w:pPr>
    </w:p>
    <w:p w14:paraId="2E17AD53" w14:textId="77777777" w:rsidR="003E133F" w:rsidRPr="003E133F" w:rsidRDefault="003E133F" w:rsidP="003E133F">
      <w:pPr>
        <w:jc w:val="center"/>
        <w:rPr>
          <w:sz w:val="28"/>
          <w:szCs w:val="28"/>
        </w:rPr>
      </w:pPr>
    </w:p>
    <w:p w14:paraId="5D61058B" w14:textId="77777777" w:rsidR="003E133F" w:rsidRPr="003E133F" w:rsidRDefault="003E133F" w:rsidP="003E133F">
      <w:pPr>
        <w:jc w:val="center"/>
        <w:rPr>
          <w:sz w:val="28"/>
          <w:szCs w:val="28"/>
        </w:rPr>
      </w:pPr>
    </w:p>
    <w:p w14:paraId="6E1E8EC5" w14:textId="77777777" w:rsidR="003E133F" w:rsidRPr="003E133F" w:rsidRDefault="003E133F" w:rsidP="003E133F">
      <w:pPr>
        <w:jc w:val="center"/>
        <w:rPr>
          <w:sz w:val="28"/>
          <w:szCs w:val="28"/>
        </w:rPr>
      </w:pPr>
    </w:p>
    <w:p w14:paraId="2557FD46" w14:textId="77777777" w:rsidR="003E133F" w:rsidRPr="003E133F" w:rsidRDefault="003E133F" w:rsidP="003E133F">
      <w:pPr>
        <w:jc w:val="center"/>
        <w:rPr>
          <w:sz w:val="28"/>
          <w:szCs w:val="28"/>
        </w:rPr>
      </w:pPr>
    </w:p>
    <w:p w14:paraId="3B9C3AE0" w14:textId="77777777" w:rsidR="003E133F" w:rsidRPr="003E133F" w:rsidRDefault="003E133F" w:rsidP="003E133F">
      <w:pPr>
        <w:jc w:val="center"/>
        <w:rPr>
          <w:sz w:val="28"/>
          <w:szCs w:val="28"/>
        </w:rPr>
      </w:pPr>
    </w:p>
    <w:p w14:paraId="738B720C" w14:textId="77777777" w:rsidR="003E133F" w:rsidRPr="003E133F" w:rsidRDefault="003E133F" w:rsidP="003E133F">
      <w:pPr>
        <w:jc w:val="center"/>
        <w:rPr>
          <w:sz w:val="28"/>
          <w:szCs w:val="28"/>
        </w:rPr>
      </w:pPr>
    </w:p>
    <w:p w14:paraId="47A32BEC" w14:textId="77777777" w:rsidR="003E133F" w:rsidRPr="003E133F" w:rsidRDefault="003E133F" w:rsidP="003E133F">
      <w:pPr>
        <w:jc w:val="center"/>
        <w:rPr>
          <w:sz w:val="28"/>
          <w:szCs w:val="28"/>
        </w:rPr>
      </w:pPr>
    </w:p>
    <w:p w14:paraId="59D8D66C" w14:textId="77777777" w:rsidR="003E133F" w:rsidRPr="003E133F" w:rsidRDefault="003E133F" w:rsidP="003E133F">
      <w:pPr>
        <w:jc w:val="center"/>
        <w:rPr>
          <w:sz w:val="28"/>
          <w:szCs w:val="28"/>
        </w:rPr>
      </w:pPr>
    </w:p>
    <w:p w14:paraId="6EA6D755" w14:textId="77777777" w:rsidR="003E133F" w:rsidRPr="003E133F" w:rsidRDefault="003E133F" w:rsidP="003E133F">
      <w:pPr>
        <w:jc w:val="center"/>
        <w:rPr>
          <w:sz w:val="28"/>
          <w:szCs w:val="28"/>
        </w:rPr>
      </w:pPr>
    </w:p>
    <w:p w14:paraId="119FB983" w14:textId="77777777" w:rsidR="003E133F" w:rsidRPr="003E133F" w:rsidRDefault="003E133F" w:rsidP="003E133F">
      <w:pPr>
        <w:jc w:val="center"/>
        <w:rPr>
          <w:sz w:val="28"/>
          <w:szCs w:val="28"/>
        </w:rPr>
      </w:pPr>
    </w:p>
    <w:p w14:paraId="379CA424" w14:textId="77777777" w:rsidR="003E133F" w:rsidRPr="003E133F" w:rsidRDefault="003E133F" w:rsidP="003E133F">
      <w:pPr>
        <w:jc w:val="center"/>
        <w:rPr>
          <w:sz w:val="28"/>
          <w:szCs w:val="28"/>
        </w:rPr>
      </w:pPr>
    </w:p>
    <w:p w14:paraId="0F51D2D8" w14:textId="77777777" w:rsidR="003E133F" w:rsidRPr="003E133F" w:rsidRDefault="003E133F" w:rsidP="003E133F">
      <w:pPr>
        <w:jc w:val="center"/>
        <w:rPr>
          <w:sz w:val="28"/>
          <w:szCs w:val="28"/>
        </w:rPr>
      </w:pPr>
    </w:p>
    <w:p w14:paraId="5112732C" w14:textId="77777777" w:rsidR="003E133F" w:rsidRPr="003E133F" w:rsidRDefault="003E133F" w:rsidP="003E133F">
      <w:pPr>
        <w:jc w:val="center"/>
        <w:rPr>
          <w:sz w:val="28"/>
          <w:szCs w:val="28"/>
        </w:rPr>
      </w:pPr>
    </w:p>
    <w:p w14:paraId="4BD93C7F" w14:textId="77777777" w:rsidR="003E133F" w:rsidRPr="003E133F" w:rsidRDefault="003E133F" w:rsidP="003E133F">
      <w:pPr>
        <w:jc w:val="center"/>
        <w:rPr>
          <w:sz w:val="28"/>
          <w:szCs w:val="28"/>
        </w:rPr>
      </w:pPr>
    </w:p>
    <w:p w14:paraId="67F2A1FC" w14:textId="77777777" w:rsidR="003E133F" w:rsidRPr="003E133F" w:rsidRDefault="003E133F" w:rsidP="003E133F">
      <w:pPr>
        <w:jc w:val="center"/>
        <w:rPr>
          <w:sz w:val="28"/>
          <w:szCs w:val="28"/>
        </w:rPr>
      </w:pPr>
    </w:p>
    <w:p w14:paraId="623D362F" w14:textId="77777777" w:rsidR="003E133F" w:rsidRPr="003E133F" w:rsidRDefault="003E133F" w:rsidP="003E133F">
      <w:pPr>
        <w:jc w:val="center"/>
        <w:rPr>
          <w:sz w:val="28"/>
          <w:szCs w:val="28"/>
        </w:rPr>
      </w:pPr>
    </w:p>
    <w:p w14:paraId="615489A8" w14:textId="77777777" w:rsidR="003E133F" w:rsidRPr="003E133F" w:rsidRDefault="003E133F" w:rsidP="003E133F">
      <w:pPr>
        <w:jc w:val="center"/>
        <w:rPr>
          <w:sz w:val="28"/>
          <w:szCs w:val="28"/>
        </w:rPr>
      </w:pPr>
    </w:p>
    <w:p w14:paraId="0331D10B" w14:textId="77777777" w:rsidR="003E133F" w:rsidRPr="003E133F" w:rsidRDefault="003E133F" w:rsidP="003E133F">
      <w:pPr>
        <w:jc w:val="center"/>
        <w:rPr>
          <w:sz w:val="28"/>
          <w:szCs w:val="28"/>
        </w:rPr>
      </w:pPr>
    </w:p>
    <w:p w14:paraId="292D52C3" w14:textId="77777777" w:rsidR="003E133F" w:rsidRPr="003E133F" w:rsidRDefault="003E133F" w:rsidP="003E133F">
      <w:pPr>
        <w:jc w:val="center"/>
        <w:rPr>
          <w:sz w:val="28"/>
          <w:szCs w:val="28"/>
        </w:rPr>
      </w:pPr>
    </w:p>
    <w:p w14:paraId="4ACCCC6C" w14:textId="77777777" w:rsidR="003E133F" w:rsidRPr="003E133F" w:rsidRDefault="003E133F" w:rsidP="003E133F">
      <w:pPr>
        <w:jc w:val="center"/>
        <w:rPr>
          <w:sz w:val="28"/>
          <w:szCs w:val="28"/>
        </w:rPr>
      </w:pPr>
    </w:p>
    <w:p w14:paraId="2DCB23F3" w14:textId="77777777" w:rsidR="003E133F" w:rsidRPr="003E133F" w:rsidRDefault="003E133F" w:rsidP="003E133F">
      <w:pPr>
        <w:jc w:val="center"/>
        <w:rPr>
          <w:sz w:val="28"/>
          <w:szCs w:val="28"/>
        </w:rPr>
      </w:pPr>
    </w:p>
    <w:p w14:paraId="652EFD83" w14:textId="77777777" w:rsidR="003E133F" w:rsidRPr="003E133F" w:rsidRDefault="003E133F" w:rsidP="003E133F">
      <w:pPr>
        <w:jc w:val="center"/>
        <w:rPr>
          <w:sz w:val="28"/>
          <w:szCs w:val="28"/>
        </w:rPr>
      </w:pPr>
    </w:p>
    <w:p w14:paraId="56C07B6E" w14:textId="77777777" w:rsidR="003E133F" w:rsidRPr="003E133F" w:rsidRDefault="003E133F" w:rsidP="003E133F">
      <w:pPr>
        <w:jc w:val="center"/>
        <w:rPr>
          <w:sz w:val="28"/>
          <w:szCs w:val="28"/>
        </w:rPr>
      </w:pPr>
    </w:p>
    <w:p w14:paraId="314C19EE" w14:textId="77777777" w:rsidR="003E133F" w:rsidRPr="003E133F" w:rsidRDefault="003E133F" w:rsidP="003E133F">
      <w:pPr>
        <w:jc w:val="center"/>
        <w:rPr>
          <w:sz w:val="28"/>
          <w:szCs w:val="28"/>
        </w:rPr>
      </w:pPr>
    </w:p>
    <w:p w14:paraId="4F8B99AD" w14:textId="725BE73E" w:rsidR="003E133F" w:rsidRDefault="003E133F" w:rsidP="003E133F">
      <w:pPr>
        <w:jc w:val="center"/>
        <w:rPr>
          <w:sz w:val="28"/>
          <w:szCs w:val="28"/>
        </w:rPr>
      </w:pPr>
    </w:p>
    <w:p w14:paraId="4AC32CE2" w14:textId="3C9DC194" w:rsidR="0012469A" w:rsidRDefault="0012469A" w:rsidP="003E133F">
      <w:pPr>
        <w:jc w:val="center"/>
        <w:rPr>
          <w:sz w:val="28"/>
          <w:szCs w:val="28"/>
        </w:rPr>
      </w:pPr>
    </w:p>
    <w:p w14:paraId="0B181EB0" w14:textId="77777777" w:rsidR="0012469A" w:rsidRPr="003E133F" w:rsidRDefault="0012469A" w:rsidP="003E133F">
      <w:pPr>
        <w:jc w:val="center"/>
        <w:rPr>
          <w:sz w:val="28"/>
          <w:szCs w:val="28"/>
        </w:rPr>
      </w:pPr>
    </w:p>
    <w:p w14:paraId="39935000" w14:textId="77777777" w:rsidR="003E133F" w:rsidRPr="003E133F" w:rsidRDefault="003E133F" w:rsidP="003E133F">
      <w:pPr>
        <w:jc w:val="center"/>
        <w:rPr>
          <w:sz w:val="28"/>
          <w:szCs w:val="28"/>
        </w:rPr>
      </w:pPr>
    </w:p>
    <w:p w14:paraId="6370D4C8" w14:textId="77777777" w:rsidR="003E133F" w:rsidRPr="003E133F" w:rsidRDefault="003E133F" w:rsidP="003E133F">
      <w:pPr>
        <w:jc w:val="center"/>
        <w:rPr>
          <w:sz w:val="28"/>
          <w:szCs w:val="28"/>
        </w:rPr>
      </w:pPr>
    </w:p>
    <w:p w14:paraId="653EA667" w14:textId="77777777" w:rsidR="003E133F" w:rsidRPr="003E133F" w:rsidRDefault="003E133F" w:rsidP="003E133F">
      <w:pPr>
        <w:jc w:val="center"/>
        <w:rPr>
          <w:sz w:val="28"/>
          <w:szCs w:val="28"/>
        </w:rPr>
      </w:pPr>
      <w:r w:rsidRPr="003E133F">
        <w:rPr>
          <w:sz w:val="28"/>
          <w:szCs w:val="28"/>
        </w:rPr>
        <w:t xml:space="preserve">Раздел 3. Перечень плановых мероприятий, направленных на улучшение качества питьевой воды </w:t>
      </w:r>
    </w:p>
    <w:p w14:paraId="2F82BBD3" w14:textId="77777777" w:rsidR="003E133F" w:rsidRPr="003E133F" w:rsidRDefault="003E133F" w:rsidP="003E133F">
      <w:pPr>
        <w:jc w:val="center"/>
        <w:rPr>
          <w:sz w:val="28"/>
          <w:szCs w:val="28"/>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3E133F" w:rsidRPr="003E133F" w14:paraId="5421FF73" w14:textId="77777777" w:rsidTr="003E133F">
        <w:trPr>
          <w:trHeight w:val="706"/>
        </w:trPr>
        <w:tc>
          <w:tcPr>
            <w:tcW w:w="3970" w:type="dxa"/>
            <w:vMerge w:val="restart"/>
            <w:vAlign w:val="center"/>
          </w:tcPr>
          <w:p w14:paraId="456C518A" w14:textId="77777777" w:rsidR="003E133F" w:rsidRPr="003E133F" w:rsidRDefault="003E133F" w:rsidP="003E133F">
            <w:pPr>
              <w:jc w:val="center"/>
              <w:rPr>
                <w:sz w:val="28"/>
                <w:szCs w:val="28"/>
              </w:rPr>
            </w:pPr>
            <w:r w:rsidRPr="003E133F">
              <w:rPr>
                <w:sz w:val="28"/>
                <w:szCs w:val="28"/>
              </w:rPr>
              <w:t>Наименование мероприятия</w:t>
            </w:r>
          </w:p>
        </w:tc>
        <w:tc>
          <w:tcPr>
            <w:tcW w:w="992" w:type="dxa"/>
            <w:vMerge w:val="restart"/>
            <w:vAlign w:val="center"/>
          </w:tcPr>
          <w:p w14:paraId="6780E456" w14:textId="77777777" w:rsidR="003E133F" w:rsidRPr="003E133F" w:rsidRDefault="003E133F" w:rsidP="003E133F">
            <w:pPr>
              <w:jc w:val="center"/>
              <w:rPr>
                <w:sz w:val="28"/>
                <w:szCs w:val="28"/>
              </w:rPr>
            </w:pPr>
            <w:r w:rsidRPr="003E133F">
              <w:rPr>
                <w:sz w:val="28"/>
                <w:szCs w:val="28"/>
              </w:rPr>
              <w:t xml:space="preserve">Срок </w:t>
            </w:r>
            <w:proofErr w:type="spellStart"/>
            <w:proofErr w:type="gramStart"/>
            <w:r w:rsidRPr="003E133F">
              <w:rPr>
                <w:sz w:val="28"/>
                <w:szCs w:val="28"/>
              </w:rPr>
              <w:t>реали-зации</w:t>
            </w:r>
            <w:proofErr w:type="spellEnd"/>
            <w:proofErr w:type="gramEnd"/>
          </w:p>
        </w:tc>
        <w:tc>
          <w:tcPr>
            <w:tcW w:w="1451" w:type="dxa"/>
            <w:vMerge w:val="restart"/>
          </w:tcPr>
          <w:p w14:paraId="56C4A2D7" w14:textId="77777777" w:rsidR="003E133F" w:rsidRPr="003E133F" w:rsidRDefault="003E133F" w:rsidP="003E133F">
            <w:pPr>
              <w:jc w:val="center"/>
              <w:rPr>
                <w:sz w:val="28"/>
                <w:szCs w:val="28"/>
              </w:rPr>
            </w:pPr>
            <w:proofErr w:type="spellStart"/>
            <w:proofErr w:type="gramStart"/>
            <w:r w:rsidRPr="003E133F">
              <w:rPr>
                <w:sz w:val="28"/>
                <w:szCs w:val="28"/>
              </w:rPr>
              <w:t>Финан-совые</w:t>
            </w:r>
            <w:proofErr w:type="spellEnd"/>
            <w:proofErr w:type="gramEnd"/>
            <w:r w:rsidRPr="003E133F">
              <w:rPr>
                <w:sz w:val="28"/>
                <w:szCs w:val="28"/>
              </w:rPr>
              <w:t xml:space="preserve"> потреб-</w:t>
            </w:r>
            <w:proofErr w:type="spellStart"/>
            <w:r w:rsidRPr="003E133F">
              <w:rPr>
                <w:sz w:val="28"/>
                <w:szCs w:val="28"/>
              </w:rPr>
              <w:t>ности</w:t>
            </w:r>
            <w:proofErr w:type="spellEnd"/>
            <w:r w:rsidRPr="003E133F">
              <w:rPr>
                <w:sz w:val="28"/>
                <w:szCs w:val="28"/>
              </w:rPr>
              <w:t>, тыс. руб. (без НДС)</w:t>
            </w:r>
          </w:p>
        </w:tc>
        <w:tc>
          <w:tcPr>
            <w:tcW w:w="3794" w:type="dxa"/>
            <w:gridSpan w:val="3"/>
            <w:vAlign w:val="center"/>
          </w:tcPr>
          <w:p w14:paraId="50A7E5A6" w14:textId="77777777" w:rsidR="003E133F" w:rsidRPr="003E133F" w:rsidRDefault="003E133F" w:rsidP="003E133F">
            <w:pPr>
              <w:jc w:val="center"/>
              <w:rPr>
                <w:sz w:val="28"/>
                <w:szCs w:val="28"/>
              </w:rPr>
            </w:pPr>
            <w:r w:rsidRPr="003E133F">
              <w:rPr>
                <w:sz w:val="28"/>
                <w:szCs w:val="28"/>
              </w:rPr>
              <w:t>Ожидаемый эффект</w:t>
            </w:r>
          </w:p>
        </w:tc>
      </w:tr>
      <w:tr w:rsidR="003E133F" w:rsidRPr="003E133F" w14:paraId="2D60F09A" w14:textId="77777777" w:rsidTr="003E133F">
        <w:trPr>
          <w:trHeight w:val="844"/>
        </w:trPr>
        <w:tc>
          <w:tcPr>
            <w:tcW w:w="3970" w:type="dxa"/>
            <w:vMerge/>
          </w:tcPr>
          <w:p w14:paraId="3751B911" w14:textId="77777777" w:rsidR="003E133F" w:rsidRPr="003E133F" w:rsidRDefault="003E133F" w:rsidP="003E133F">
            <w:pPr>
              <w:jc w:val="center"/>
              <w:rPr>
                <w:sz w:val="28"/>
                <w:szCs w:val="28"/>
              </w:rPr>
            </w:pPr>
          </w:p>
        </w:tc>
        <w:tc>
          <w:tcPr>
            <w:tcW w:w="992" w:type="dxa"/>
            <w:vMerge/>
          </w:tcPr>
          <w:p w14:paraId="5535964B" w14:textId="77777777" w:rsidR="003E133F" w:rsidRPr="003E133F" w:rsidRDefault="003E133F" w:rsidP="003E133F">
            <w:pPr>
              <w:jc w:val="center"/>
              <w:rPr>
                <w:sz w:val="28"/>
                <w:szCs w:val="28"/>
              </w:rPr>
            </w:pPr>
          </w:p>
        </w:tc>
        <w:tc>
          <w:tcPr>
            <w:tcW w:w="1451" w:type="dxa"/>
            <w:vMerge/>
          </w:tcPr>
          <w:p w14:paraId="03D3A247" w14:textId="77777777" w:rsidR="003E133F" w:rsidRPr="003E133F" w:rsidRDefault="003E133F" w:rsidP="003E133F">
            <w:pPr>
              <w:jc w:val="center"/>
              <w:rPr>
                <w:sz w:val="28"/>
                <w:szCs w:val="28"/>
              </w:rPr>
            </w:pPr>
          </w:p>
        </w:tc>
        <w:tc>
          <w:tcPr>
            <w:tcW w:w="1983" w:type="dxa"/>
            <w:vAlign w:val="center"/>
          </w:tcPr>
          <w:p w14:paraId="690527E7" w14:textId="77777777" w:rsidR="003E133F" w:rsidRPr="003E133F" w:rsidRDefault="003E133F" w:rsidP="003E133F">
            <w:pPr>
              <w:jc w:val="center"/>
              <w:rPr>
                <w:sz w:val="28"/>
                <w:szCs w:val="28"/>
              </w:rPr>
            </w:pPr>
            <w:r w:rsidRPr="003E133F">
              <w:rPr>
                <w:sz w:val="28"/>
                <w:szCs w:val="28"/>
              </w:rPr>
              <w:t>Наименование показателей</w:t>
            </w:r>
          </w:p>
        </w:tc>
        <w:tc>
          <w:tcPr>
            <w:tcW w:w="980" w:type="dxa"/>
            <w:vAlign w:val="center"/>
          </w:tcPr>
          <w:p w14:paraId="05D8A5E8" w14:textId="77777777" w:rsidR="003E133F" w:rsidRPr="003E133F" w:rsidRDefault="003E133F" w:rsidP="003E133F">
            <w:pPr>
              <w:jc w:val="center"/>
              <w:rPr>
                <w:sz w:val="28"/>
                <w:szCs w:val="28"/>
              </w:rPr>
            </w:pPr>
            <w:r w:rsidRPr="003E133F">
              <w:rPr>
                <w:sz w:val="28"/>
                <w:szCs w:val="28"/>
              </w:rPr>
              <w:t>тыс. руб.</w:t>
            </w:r>
          </w:p>
        </w:tc>
        <w:tc>
          <w:tcPr>
            <w:tcW w:w="831" w:type="dxa"/>
            <w:vAlign w:val="center"/>
          </w:tcPr>
          <w:p w14:paraId="636178B7" w14:textId="77777777" w:rsidR="003E133F" w:rsidRPr="003E133F" w:rsidRDefault="003E133F" w:rsidP="003E133F">
            <w:pPr>
              <w:jc w:val="center"/>
              <w:rPr>
                <w:sz w:val="28"/>
                <w:szCs w:val="28"/>
              </w:rPr>
            </w:pPr>
            <w:r w:rsidRPr="003E133F">
              <w:rPr>
                <w:sz w:val="28"/>
                <w:szCs w:val="28"/>
              </w:rPr>
              <w:t>%</w:t>
            </w:r>
          </w:p>
        </w:tc>
      </w:tr>
      <w:tr w:rsidR="003E133F" w:rsidRPr="003E133F" w14:paraId="0F509295" w14:textId="77777777" w:rsidTr="003E133F">
        <w:tc>
          <w:tcPr>
            <w:tcW w:w="10207" w:type="dxa"/>
            <w:gridSpan w:val="6"/>
          </w:tcPr>
          <w:p w14:paraId="7AFB21E7" w14:textId="77777777" w:rsidR="003E133F" w:rsidRPr="003E133F" w:rsidRDefault="003E133F" w:rsidP="003E133F">
            <w:pPr>
              <w:ind w:left="360"/>
              <w:jc w:val="center"/>
              <w:rPr>
                <w:sz w:val="28"/>
                <w:szCs w:val="28"/>
              </w:rPr>
            </w:pPr>
            <w:r w:rsidRPr="003E133F">
              <w:rPr>
                <w:sz w:val="28"/>
                <w:szCs w:val="28"/>
              </w:rPr>
              <w:t>Холодное водоснабжение питьевой водой</w:t>
            </w:r>
          </w:p>
        </w:tc>
      </w:tr>
      <w:tr w:rsidR="003E133F" w:rsidRPr="003E133F" w14:paraId="100816BE" w14:textId="77777777" w:rsidTr="003E133F">
        <w:tc>
          <w:tcPr>
            <w:tcW w:w="3970" w:type="dxa"/>
          </w:tcPr>
          <w:p w14:paraId="211414C1" w14:textId="77777777" w:rsidR="003E133F" w:rsidRPr="003E133F" w:rsidRDefault="003E133F" w:rsidP="003E133F">
            <w:pPr>
              <w:jc w:val="center"/>
              <w:rPr>
                <w:sz w:val="28"/>
                <w:szCs w:val="28"/>
              </w:rPr>
            </w:pPr>
            <w:r w:rsidRPr="003E133F">
              <w:rPr>
                <w:sz w:val="28"/>
                <w:szCs w:val="28"/>
              </w:rPr>
              <w:t>-</w:t>
            </w:r>
          </w:p>
        </w:tc>
        <w:tc>
          <w:tcPr>
            <w:tcW w:w="992" w:type="dxa"/>
          </w:tcPr>
          <w:p w14:paraId="1A6CF38D" w14:textId="77777777" w:rsidR="003E133F" w:rsidRPr="003E133F" w:rsidRDefault="003E133F" w:rsidP="003E133F">
            <w:pPr>
              <w:jc w:val="center"/>
              <w:rPr>
                <w:sz w:val="28"/>
                <w:szCs w:val="28"/>
              </w:rPr>
            </w:pPr>
            <w:r w:rsidRPr="003E133F">
              <w:rPr>
                <w:sz w:val="28"/>
                <w:szCs w:val="28"/>
              </w:rPr>
              <w:t>-</w:t>
            </w:r>
          </w:p>
        </w:tc>
        <w:tc>
          <w:tcPr>
            <w:tcW w:w="1451" w:type="dxa"/>
          </w:tcPr>
          <w:p w14:paraId="60C82DFB" w14:textId="77777777" w:rsidR="003E133F" w:rsidRPr="003E133F" w:rsidRDefault="003E133F" w:rsidP="003E133F">
            <w:pPr>
              <w:jc w:val="center"/>
              <w:rPr>
                <w:sz w:val="28"/>
                <w:szCs w:val="28"/>
              </w:rPr>
            </w:pPr>
            <w:r w:rsidRPr="003E133F">
              <w:rPr>
                <w:sz w:val="28"/>
                <w:szCs w:val="28"/>
              </w:rPr>
              <w:t>-</w:t>
            </w:r>
          </w:p>
        </w:tc>
        <w:tc>
          <w:tcPr>
            <w:tcW w:w="1983" w:type="dxa"/>
          </w:tcPr>
          <w:p w14:paraId="7A98D424" w14:textId="77777777" w:rsidR="003E133F" w:rsidRPr="003E133F" w:rsidRDefault="003E133F" w:rsidP="003E133F">
            <w:pPr>
              <w:jc w:val="center"/>
              <w:rPr>
                <w:sz w:val="28"/>
                <w:szCs w:val="28"/>
              </w:rPr>
            </w:pPr>
            <w:r w:rsidRPr="003E133F">
              <w:rPr>
                <w:sz w:val="28"/>
                <w:szCs w:val="28"/>
              </w:rPr>
              <w:t>-</w:t>
            </w:r>
          </w:p>
        </w:tc>
        <w:tc>
          <w:tcPr>
            <w:tcW w:w="980" w:type="dxa"/>
          </w:tcPr>
          <w:p w14:paraId="540F60BD" w14:textId="77777777" w:rsidR="003E133F" w:rsidRPr="003E133F" w:rsidRDefault="003E133F" w:rsidP="003E133F">
            <w:pPr>
              <w:jc w:val="center"/>
              <w:rPr>
                <w:sz w:val="28"/>
                <w:szCs w:val="28"/>
              </w:rPr>
            </w:pPr>
            <w:r w:rsidRPr="003E133F">
              <w:rPr>
                <w:sz w:val="28"/>
                <w:szCs w:val="28"/>
              </w:rPr>
              <w:t>-</w:t>
            </w:r>
          </w:p>
        </w:tc>
        <w:tc>
          <w:tcPr>
            <w:tcW w:w="831" w:type="dxa"/>
          </w:tcPr>
          <w:p w14:paraId="6CFF0FA5" w14:textId="77777777" w:rsidR="003E133F" w:rsidRPr="003E133F" w:rsidRDefault="003E133F" w:rsidP="003E133F">
            <w:pPr>
              <w:jc w:val="center"/>
              <w:rPr>
                <w:sz w:val="28"/>
                <w:szCs w:val="28"/>
              </w:rPr>
            </w:pPr>
            <w:r w:rsidRPr="003E133F">
              <w:rPr>
                <w:sz w:val="28"/>
                <w:szCs w:val="28"/>
              </w:rPr>
              <w:t>-</w:t>
            </w:r>
          </w:p>
        </w:tc>
      </w:tr>
    </w:tbl>
    <w:p w14:paraId="215D3CC9" w14:textId="77777777" w:rsidR="003E133F" w:rsidRPr="003E133F" w:rsidRDefault="003E133F" w:rsidP="003E133F">
      <w:pPr>
        <w:jc w:val="center"/>
        <w:rPr>
          <w:sz w:val="28"/>
          <w:szCs w:val="28"/>
        </w:rPr>
      </w:pPr>
    </w:p>
    <w:p w14:paraId="10F1A29F" w14:textId="77777777" w:rsidR="003E133F" w:rsidRPr="003E133F" w:rsidRDefault="003E133F" w:rsidP="003E133F">
      <w:pPr>
        <w:jc w:val="center"/>
        <w:rPr>
          <w:sz w:val="28"/>
          <w:szCs w:val="28"/>
        </w:rPr>
      </w:pPr>
    </w:p>
    <w:p w14:paraId="20F858B3" w14:textId="77777777" w:rsidR="003E133F" w:rsidRPr="003E133F" w:rsidRDefault="003E133F" w:rsidP="003E133F">
      <w:pPr>
        <w:jc w:val="center"/>
        <w:rPr>
          <w:sz w:val="28"/>
          <w:szCs w:val="28"/>
        </w:rPr>
      </w:pPr>
    </w:p>
    <w:p w14:paraId="726F8193" w14:textId="77777777" w:rsidR="003E133F" w:rsidRPr="003E133F" w:rsidRDefault="003E133F" w:rsidP="003E133F">
      <w:pPr>
        <w:jc w:val="center"/>
        <w:rPr>
          <w:sz w:val="28"/>
          <w:szCs w:val="28"/>
        </w:rPr>
      </w:pPr>
    </w:p>
    <w:p w14:paraId="3ACAC73C" w14:textId="77777777" w:rsidR="003E133F" w:rsidRPr="003E133F" w:rsidRDefault="003E133F" w:rsidP="003E133F">
      <w:pPr>
        <w:jc w:val="center"/>
        <w:rPr>
          <w:sz w:val="28"/>
          <w:szCs w:val="28"/>
        </w:rPr>
      </w:pPr>
    </w:p>
    <w:p w14:paraId="104A12C1" w14:textId="77777777" w:rsidR="003E133F" w:rsidRPr="003E133F" w:rsidRDefault="003E133F" w:rsidP="003E133F">
      <w:pPr>
        <w:jc w:val="center"/>
        <w:rPr>
          <w:sz w:val="28"/>
          <w:szCs w:val="28"/>
        </w:rPr>
      </w:pPr>
    </w:p>
    <w:p w14:paraId="04BE344F" w14:textId="77777777" w:rsidR="003E133F" w:rsidRPr="003E133F" w:rsidRDefault="003E133F" w:rsidP="003E133F">
      <w:pPr>
        <w:jc w:val="center"/>
        <w:rPr>
          <w:sz w:val="28"/>
          <w:szCs w:val="28"/>
        </w:rPr>
      </w:pPr>
    </w:p>
    <w:p w14:paraId="0FE96509" w14:textId="77777777" w:rsidR="003E133F" w:rsidRPr="003E133F" w:rsidRDefault="003E133F" w:rsidP="003E133F">
      <w:pPr>
        <w:jc w:val="center"/>
        <w:rPr>
          <w:sz w:val="28"/>
          <w:szCs w:val="28"/>
        </w:rPr>
      </w:pPr>
    </w:p>
    <w:p w14:paraId="07D5D5CD" w14:textId="77777777" w:rsidR="003E133F" w:rsidRPr="003E133F" w:rsidRDefault="003E133F" w:rsidP="003E133F">
      <w:pPr>
        <w:jc w:val="center"/>
        <w:rPr>
          <w:sz w:val="28"/>
          <w:szCs w:val="28"/>
        </w:rPr>
      </w:pPr>
    </w:p>
    <w:p w14:paraId="3177D08C" w14:textId="77777777" w:rsidR="003E133F" w:rsidRPr="003E133F" w:rsidRDefault="003E133F" w:rsidP="003E133F">
      <w:pPr>
        <w:jc w:val="center"/>
        <w:rPr>
          <w:sz w:val="28"/>
          <w:szCs w:val="28"/>
        </w:rPr>
      </w:pPr>
    </w:p>
    <w:p w14:paraId="5C8851BD" w14:textId="77777777" w:rsidR="003E133F" w:rsidRPr="003E133F" w:rsidRDefault="003E133F" w:rsidP="003E133F">
      <w:pPr>
        <w:jc w:val="center"/>
        <w:rPr>
          <w:sz w:val="28"/>
          <w:szCs w:val="28"/>
        </w:rPr>
      </w:pPr>
    </w:p>
    <w:p w14:paraId="74B4B96A" w14:textId="77777777" w:rsidR="003E133F" w:rsidRPr="003E133F" w:rsidRDefault="003E133F" w:rsidP="003E133F">
      <w:pPr>
        <w:jc w:val="center"/>
        <w:rPr>
          <w:sz w:val="28"/>
          <w:szCs w:val="28"/>
        </w:rPr>
      </w:pPr>
    </w:p>
    <w:p w14:paraId="543A1E14" w14:textId="77777777" w:rsidR="003E133F" w:rsidRPr="003E133F" w:rsidRDefault="003E133F" w:rsidP="003E133F">
      <w:pPr>
        <w:jc w:val="center"/>
        <w:rPr>
          <w:sz w:val="28"/>
          <w:szCs w:val="28"/>
        </w:rPr>
      </w:pPr>
    </w:p>
    <w:p w14:paraId="54A0C7CC" w14:textId="77777777" w:rsidR="003E133F" w:rsidRPr="003E133F" w:rsidRDefault="003E133F" w:rsidP="003E133F">
      <w:pPr>
        <w:jc w:val="center"/>
        <w:rPr>
          <w:sz w:val="28"/>
          <w:szCs w:val="28"/>
        </w:rPr>
      </w:pPr>
    </w:p>
    <w:p w14:paraId="371DB17B" w14:textId="77777777" w:rsidR="003E133F" w:rsidRPr="003E133F" w:rsidRDefault="003E133F" w:rsidP="003E133F">
      <w:pPr>
        <w:jc w:val="center"/>
        <w:rPr>
          <w:sz w:val="28"/>
          <w:szCs w:val="28"/>
        </w:rPr>
      </w:pPr>
    </w:p>
    <w:p w14:paraId="092E8365" w14:textId="77777777" w:rsidR="003E133F" w:rsidRPr="003E133F" w:rsidRDefault="003E133F" w:rsidP="003E133F">
      <w:pPr>
        <w:jc w:val="center"/>
        <w:rPr>
          <w:sz w:val="28"/>
          <w:szCs w:val="28"/>
        </w:rPr>
      </w:pPr>
    </w:p>
    <w:p w14:paraId="587366A6" w14:textId="77777777" w:rsidR="003E133F" w:rsidRPr="003E133F" w:rsidRDefault="003E133F" w:rsidP="003E133F">
      <w:pPr>
        <w:jc w:val="center"/>
        <w:rPr>
          <w:sz w:val="28"/>
          <w:szCs w:val="28"/>
        </w:rPr>
      </w:pPr>
    </w:p>
    <w:p w14:paraId="5E35C78B" w14:textId="77777777" w:rsidR="003E133F" w:rsidRPr="003E133F" w:rsidRDefault="003E133F" w:rsidP="003E133F">
      <w:pPr>
        <w:jc w:val="center"/>
        <w:rPr>
          <w:sz w:val="28"/>
          <w:szCs w:val="28"/>
        </w:rPr>
      </w:pPr>
    </w:p>
    <w:p w14:paraId="50350626" w14:textId="77777777" w:rsidR="003E133F" w:rsidRPr="003E133F" w:rsidRDefault="003E133F" w:rsidP="003E133F">
      <w:pPr>
        <w:jc w:val="center"/>
        <w:rPr>
          <w:sz w:val="28"/>
          <w:szCs w:val="28"/>
        </w:rPr>
      </w:pPr>
    </w:p>
    <w:p w14:paraId="1D39B3CD" w14:textId="77777777" w:rsidR="003E133F" w:rsidRPr="003E133F" w:rsidRDefault="003E133F" w:rsidP="003E133F">
      <w:pPr>
        <w:jc w:val="center"/>
        <w:rPr>
          <w:sz w:val="28"/>
          <w:szCs w:val="28"/>
        </w:rPr>
      </w:pPr>
    </w:p>
    <w:p w14:paraId="49B38AB3" w14:textId="77777777" w:rsidR="003E133F" w:rsidRPr="003E133F" w:rsidRDefault="003E133F" w:rsidP="003E133F">
      <w:pPr>
        <w:jc w:val="center"/>
        <w:rPr>
          <w:sz w:val="28"/>
          <w:szCs w:val="28"/>
        </w:rPr>
      </w:pPr>
    </w:p>
    <w:p w14:paraId="07DCDCF5" w14:textId="77777777" w:rsidR="003E133F" w:rsidRPr="003E133F" w:rsidRDefault="003E133F" w:rsidP="003E133F">
      <w:pPr>
        <w:jc w:val="center"/>
        <w:rPr>
          <w:sz w:val="28"/>
          <w:szCs w:val="28"/>
        </w:rPr>
      </w:pPr>
    </w:p>
    <w:p w14:paraId="3F155402" w14:textId="77777777" w:rsidR="003E133F" w:rsidRPr="003E133F" w:rsidRDefault="003E133F" w:rsidP="003E133F">
      <w:pPr>
        <w:jc w:val="center"/>
        <w:rPr>
          <w:sz w:val="28"/>
          <w:szCs w:val="28"/>
        </w:rPr>
      </w:pPr>
    </w:p>
    <w:p w14:paraId="3044A2A0" w14:textId="77777777" w:rsidR="003E133F" w:rsidRPr="003E133F" w:rsidRDefault="003E133F" w:rsidP="003E133F">
      <w:pPr>
        <w:jc w:val="center"/>
        <w:rPr>
          <w:sz w:val="28"/>
          <w:szCs w:val="28"/>
        </w:rPr>
      </w:pPr>
    </w:p>
    <w:p w14:paraId="541F9C0E" w14:textId="77777777" w:rsidR="003E133F" w:rsidRPr="003E133F" w:rsidRDefault="003E133F" w:rsidP="003E133F">
      <w:pPr>
        <w:jc w:val="center"/>
        <w:rPr>
          <w:sz w:val="28"/>
          <w:szCs w:val="28"/>
        </w:rPr>
      </w:pPr>
    </w:p>
    <w:p w14:paraId="5BB2AD4F" w14:textId="77777777" w:rsidR="003E133F" w:rsidRPr="003E133F" w:rsidRDefault="003E133F" w:rsidP="003E133F">
      <w:pPr>
        <w:jc w:val="center"/>
        <w:rPr>
          <w:sz w:val="28"/>
          <w:szCs w:val="28"/>
        </w:rPr>
      </w:pPr>
    </w:p>
    <w:p w14:paraId="70AFA2F0" w14:textId="77777777" w:rsidR="003E133F" w:rsidRPr="003E133F" w:rsidRDefault="003E133F" w:rsidP="003E133F">
      <w:pPr>
        <w:jc w:val="center"/>
        <w:rPr>
          <w:sz w:val="28"/>
          <w:szCs w:val="28"/>
        </w:rPr>
      </w:pPr>
    </w:p>
    <w:p w14:paraId="1D0AB8F7" w14:textId="77777777" w:rsidR="003E133F" w:rsidRPr="003E133F" w:rsidRDefault="003E133F" w:rsidP="003E133F">
      <w:pPr>
        <w:jc w:val="center"/>
        <w:rPr>
          <w:sz w:val="28"/>
          <w:szCs w:val="28"/>
        </w:rPr>
      </w:pPr>
    </w:p>
    <w:p w14:paraId="3F66A53C" w14:textId="77777777" w:rsidR="003E133F" w:rsidRPr="003E133F" w:rsidRDefault="003E133F" w:rsidP="003E133F">
      <w:pPr>
        <w:jc w:val="center"/>
        <w:rPr>
          <w:sz w:val="28"/>
          <w:szCs w:val="28"/>
        </w:rPr>
      </w:pPr>
    </w:p>
    <w:p w14:paraId="5FDDCFE7" w14:textId="77777777" w:rsidR="003E133F" w:rsidRPr="003E133F" w:rsidRDefault="003E133F" w:rsidP="003E133F">
      <w:pPr>
        <w:jc w:val="center"/>
        <w:rPr>
          <w:sz w:val="28"/>
          <w:szCs w:val="28"/>
        </w:rPr>
      </w:pPr>
    </w:p>
    <w:p w14:paraId="5B7DBA57" w14:textId="77777777" w:rsidR="003E133F" w:rsidRPr="003E133F" w:rsidRDefault="003E133F" w:rsidP="003E133F">
      <w:pPr>
        <w:jc w:val="center"/>
        <w:rPr>
          <w:sz w:val="28"/>
          <w:szCs w:val="28"/>
        </w:rPr>
      </w:pPr>
    </w:p>
    <w:p w14:paraId="01628B41" w14:textId="7746FE97" w:rsidR="003E133F" w:rsidRDefault="003E133F" w:rsidP="003E133F">
      <w:pPr>
        <w:jc w:val="center"/>
        <w:rPr>
          <w:sz w:val="28"/>
          <w:szCs w:val="28"/>
        </w:rPr>
      </w:pPr>
    </w:p>
    <w:p w14:paraId="79A1D419" w14:textId="5052BCFD" w:rsidR="0012469A" w:rsidRDefault="0012469A" w:rsidP="003E133F">
      <w:pPr>
        <w:jc w:val="center"/>
        <w:rPr>
          <w:sz w:val="28"/>
          <w:szCs w:val="28"/>
        </w:rPr>
      </w:pPr>
    </w:p>
    <w:p w14:paraId="11292422" w14:textId="77777777" w:rsidR="0012469A" w:rsidRPr="003E133F" w:rsidRDefault="0012469A" w:rsidP="003E133F">
      <w:pPr>
        <w:jc w:val="center"/>
        <w:rPr>
          <w:sz w:val="28"/>
          <w:szCs w:val="28"/>
        </w:rPr>
      </w:pPr>
    </w:p>
    <w:p w14:paraId="00C3AB5D" w14:textId="64C97873" w:rsidR="003E133F" w:rsidRPr="003E133F" w:rsidRDefault="003E133F" w:rsidP="003E133F">
      <w:pPr>
        <w:jc w:val="center"/>
        <w:rPr>
          <w:sz w:val="28"/>
          <w:szCs w:val="28"/>
        </w:rPr>
      </w:pPr>
      <w:r w:rsidRPr="003E133F">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D91BE96" w14:textId="77777777" w:rsidR="003E133F" w:rsidRPr="003E133F" w:rsidRDefault="003E133F" w:rsidP="003E133F">
      <w:pPr>
        <w:jc w:val="center"/>
        <w:rPr>
          <w:sz w:val="28"/>
          <w:szCs w:val="28"/>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3E133F" w:rsidRPr="003E133F" w14:paraId="0821C220" w14:textId="77777777" w:rsidTr="003E133F">
        <w:trPr>
          <w:trHeight w:val="706"/>
        </w:trPr>
        <w:tc>
          <w:tcPr>
            <w:tcW w:w="3970" w:type="dxa"/>
            <w:vMerge w:val="restart"/>
            <w:vAlign w:val="center"/>
          </w:tcPr>
          <w:p w14:paraId="0B497C5A" w14:textId="77777777" w:rsidR="003E133F" w:rsidRPr="003E133F" w:rsidRDefault="003E133F" w:rsidP="003E133F">
            <w:pPr>
              <w:jc w:val="center"/>
              <w:rPr>
                <w:sz w:val="28"/>
                <w:szCs w:val="28"/>
              </w:rPr>
            </w:pPr>
            <w:r w:rsidRPr="003E133F">
              <w:rPr>
                <w:sz w:val="28"/>
                <w:szCs w:val="28"/>
              </w:rPr>
              <w:t>Наименование мероприятия</w:t>
            </w:r>
          </w:p>
        </w:tc>
        <w:tc>
          <w:tcPr>
            <w:tcW w:w="992" w:type="dxa"/>
            <w:vMerge w:val="restart"/>
            <w:vAlign w:val="center"/>
          </w:tcPr>
          <w:p w14:paraId="1D345174" w14:textId="77777777" w:rsidR="003E133F" w:rsidRPr="003E133F" w:rsidRDefault="003E133F" w:rsidP="003E133F">
            <w:pPr>
              <w:jc w:val="center"/>
              <w:rPr>
                <w:sz w:val="28"/>
                <w:szCs w:val="28"/>
              </w:rPr>
            </w:pPr>
            <w:r w:rsidRPr="003E133F">
              <w:rPr>
                <w:sz w:val="28"/>
                <w:szCs w:val="28"/>
              </w:rPr>
              <w:t xml:space="preserve">Срок </w:t>
            </w:r>
            <w:proofErr w:type="spellStart"/>
            <w:proofErr w:type="gramStart"/>
            <w:r w:rsidRPr="003E133F">
              <w:rPr>
                <w:sz w:val="28"/>
                <w:szCs w:val="28"/>
              </w:rPr>
              <w:t>реали-зации</w:t>
            </w:r>
            <w:proofErr w:type="spellEnd"/>
            <w:proofErr w:type="gramEnd"/>
          </w:p>
        </w:tc>
        <w:tc>
          <w:tcPr>
            <w:tcW w:w="1451" w:type="dxa"/>
            <w:vMerge w:val="restart"/>
          </w:tcPr>
          <w:p w14:paraId="7B2590ED" w14:textId="77777777" w:rsidR="003E133F" w:rsidRPr="003E133F" w:rsidRDefault="003E133F" w:rsidP="003E133F">
            <w:pPr>
              <w:jc w:val="center"/>
              <w:rPr>
                <w:sz w:val="28"/>
                <w:szCs w:val="28"/>
              </w:rPr>
            </w:pPr>
            <w:proofErr w:type="spellStart"/>
            <w:proofErr w:type="gramStart"/>
            <w:r w:rsidRPr="003E133F">
              <w:rPr>
                <w:sz w:val="28"/>
                <w:szCs w:val="28"/>
              </w:rPr>
              <w:t>Финан-совые</w:t>
            </w:r>
            <w:proofErr w:type="spellEnd"/>
            <w:proofErr w:type="gramEnd"/>
            <w:r w:rsidRPr="003E133F">
              <w:rPr>
                <w:sz w:val="28"/>
                <w:szCs w:val="28"/>
              </w:rPr>
              <w:t xml:space="preserve"> потреб-</w:t>
            </w:r>
            <w:proofErr w:type="spellStart"/>
            <w:r w:rsidRPr="003E133F">
              <w:rPr>
                <w:sz w:val="28"/>
                <w:szCs w:val="28"/>
              </w:rPr>
              <w:t>ности</w:t>
            </w:r>
            <w:proofErr w:type="spellEnd"/>
            <w:r w:rsidRPr="003E133F">
              <w:rPr>
                <w:sz w:val="28"/>
                <w:szCs w:val="28"/>
              </w:rPr>
              <w:t>, тыс. руб. (без НДС)</w:t>
            </w:r>
          </w:p>
        </w:tc>
        <w:tc>
          <w:tcPr>
            <w:tcW w:w="3794" w:type="dxa"/>
            <w:gridSpan w:val="3"/>
            <w:vAlign w:val="center"/>
          </w:tcPr>
          <w:p w14:paraId="6B35C05E" w14:textId="77777777" w:rsidR="003E133F" w:rsidRPr="003E133F" w:rsidRDefault="003E133F" w:rsidP="003E133F">
            <w:pPr>
              <w:jc w:val="center"/>
              <w:rPr>
                <w:sz w:val="28"/>
                <w:szCs w:val="28"/>
              </w:rPr>
            </w:pPr>
            <w:r w:rsidRPr="003E133F">
              <w:rPr>
                <w:sz w:val="28"/>
                <w:szCs w:val="28"/>
              </w:rPr>
              <w:t>Ожидаемый эффект</w:t>
            </w:r>
          </w:p>
        </w:tc>
      </w:tr>
      <w:tr w:rsidR="003E133F" w:rsidRPr="003E133F" w14:paraId="5D68E7B4" w14:textId="77777777" w:rsidTr="003E133F">
        <w:trPr>
          <w:trHeight w:val="844"/>
        </w:trPr>
        <w:tc>
          <w:tcPr>
            <w:tcW w:w="3970" w:type="dxa"/>
            <w:vMerge/>
          </w:tcPr>
          <w:p w14:paraId="1220EF5D" w14:textId="77777777" w:rsidR="003E133F" w:rsidRPr="003E133F" w:rsidRDefault="003E133F" w:rsidP="003E133F">
            <w:pPr>
              <w:jc w:val="center"/>
              <w:rPr>
                <w:sz w:val="28"/>
                <w:szCs w:val="28"/>
              </w:rPr>
            </w:pPr>
          </w:p>
        </w:tc>
        <w:tc>
          <w:tcPr>
            <w:tcW w:w="992" w:type="dxa"/>
            <w:vMerge/>
          </w:tcPr>
          <w:p w14:paraId="148B7CEF" w14:textId="77777777" w:rsidR="003E133F" w:rsidRPr="003E133F" w:rsidRDefault="003E133F" w:rsidP="003E133F">
            <w:pPr>
              <w:jc w:val="center"/>
              <w:rPr>
                <w:sz w:val="28"/>
                <w:szCs w:val="28"/>
              </w:rPr>
            </w:pPr>
          </w:p>
        </w:tc>
        <w:tc>
          <w:tcPr>
            <w:tcW w:w="1451" w:type="dxa"/>
            <w:vMerge/>
          </w:tcPr>
          <w:p w14:paraId="46448E80" w14:textId="77777777" w:rsidR="003E133F" w:rsidRPr="003E133F" w:rsidRDefault="003E133F" w:rsidP="003E133F">
            <w:pPr>
              <w:jc w:val="center"/>
              <w:rPr>
                <w:sz w:val="28"/>
                <w:szCs w:val="28"/>
              </w:rPr>
            </w:pPr>
          </w:p>
        </w:tc>
        <w:tc>
          <w:tcPr>
            <w:tcW w:w="1983" w:type="dxa"/>
            <w:vAlign w:val="center"/>
          </w:tcPr>
          <w:p w14:paraId="4F1BAEBF" w14:textId="77777777" w:rsidR="003E133F" w:rsidRPr="003E133F" w:rsidRDefault="003E133F" w:rsidP="003E133F">
            <w:pPr>
              <w:jc w:val="center"/>
              <w:rPr>
                <w:sz w:val="28"/>
                <w:szCs w:val="28"/>
              </w:rPr>
            </w:pPr>
            <w:r w:rsidRPr="003E133F">
              <w:rPr>
                <w:sz w:val="28"/>
                <w:szCs w:val="28"/>
              </w:rPr>
              <w:t>Наименование показателей</w:t>
            </w:r>
          </w:p>
        </w:tc>
        <w:tc>
          <w:tcPr>
            <w:tcW w:w="980" w:type="dxa"/>
            <w:vAlign w:val="center"/>
          </w:tcPr>
          <w:p w14:paraId="740BC4F4" w14:textId="77777777" w:rsidR="003E133F" w:rsidRPr="003E133F" w:rsidRDefault="003E133F" w:rsidP="003E133F">
            <w:pPr>
              <w:jc w:val="center"/>
              <w:rPr>
                <w:sz w:val="28"/>
                <w:szCs w:val="28"/>
              </w:rPr>
            </w:pPr>
            <w:r w:rsidRPr="003E133F">
              <w:rPr>
                <w:sz w:val="28"/>
                <w:szCs w:val="28"/>
              </w:rPr>
              <w:t>тыс. руб.</w:t>
            </w:r>
          </w:p>
        </w:tc>
        <w:tc>
          <w:tcPr>
            <w:tcW w:w="831" w:type="dxa"/>
            <w:vAlign w:val="center"/>
          </w:tcPr>
          <w:p w14:paraId="028FB03E" w14:textId="77777777" w:rsidR="003E133F" w:rsidRPr="003E133F" w:rsidRDefault="003E133F" w:rsidP="003E133F">
            <w:pPr>
              <w:jc w:val="center"/>
              <w:rPr>
                <w:sz w:val="28"/>
                <w:szCs w:val="28"/>
              </w:rPr>
            </w:pPr>
            <w:r w:rsidRPr="003E133F">
              <w:rPr>
                <w:sz w:val="28"/>
                <w:szCs w:val="28"/>
              </w:rPr>
              <w:t>%</w:t>
            </w:r>
          </w:p>
        </w:tc>
      </w:tr>
      <w:tr w:rsidR="003E133F" w:rsidRPr="003E133F" w14:paraId="07D2C311" w14:textId="77777777" w:rsidTr="003E133F">
        <w:tc>
          <w:tcPr>
            <w:tcW w:w="10207" w:type="dxa"/>
            <w:gridSpan w:val="6"/>
          </w:tcPr>
          <w:p w14:paraId="1C8DD28A" w14:textId="77777777" w:rsidR="003E133F" w:rsidRPr="003E133F" w:rsidRDefault="003E133F" w:rsidP="003E133F">
            <w:pPr>
              <w:ind w:left="360"/>
              <w:jc w:val="center"/>
              <w:rPr>
                <w:sz w:val="28"/>
                <w:szCs w:val="28"/>
              </w:rPr>
            </w:pPr>
            <w:r w:rsidRPr="003E133F">
              <w:rPr>
                <w:sz w:val="28"/>
                <w:szCs w:val="28"/>
              </w:rPr>
              <w:t>Холодное водоснабжение питьевой водой</w:t>
            </w:r>
          </w:p>
        </w:tc>
      </w:tr>
      <w:tr w:rsidR="003E133F" w:rsidRPr="003E133F" w14:paraId="14A42257" w14:textId="77777777" w:rsidTr="003E133F">
        <w:tc>
          <w:tcPr>
            <w:tcW w:w="3970" w:type="dxa"/>
          </w:tcPr>
          <w:p w14:paraId="3B9208DE" w14:textId="77777777" w:rsidR="003E133F" w:rsidRPr="003E133F" w:rsidRDefault="003E133F" w:rsidP="003E133F">
            <w:pPr>
              <w:jc w:val="center"/>
              <w:rPr>
                <w:sz w:val="28"/>
                <w:szCs w:val="28"/>
              </w:rPr>
            </w:pPr>
            <w:r w:rsidRPr="003E133F">
              <w:rPr>
                <w:sz w:val="28"/>
                <w:szCs w:val="28"/>
              </w:rPr>
              <w:t>-</w:t>
            </w:r>
          </w:p>
        </w:tc>
        <w:tc>
          <w:tcPr>
            <w:tcW w:w="992" w:type="dxa"/>
          </w:tcPr>
          <w:p w14:paraId="6C6AEE22" w14:textId="77777777" w:rsidR="003E133F" w:rsidRPr="003E133F" w:rsidRDefault="003E133F" w:rsidP="003E133F">
            <w:pPr>
              <w:jc w:val="center"/>
              <w:rPr>
                <w:sz w:val="28"/>
                <w:szCs w:val="28"/>
              </w:rPr>
            </w:pPr>
            <w:r w:rsidRPr="003E133F">
              <w:rPr>
                <w:sz w:val="28"/>
                <w:szCs w:val="28"/>
              </w:rPr>
              <w:t>-</w:t>
            </w:r>
          </w:p>
        </w:tc>
        <w:tc>
          <w:tcPr>
            <w:tcW w:w="1451" w:type="dxa"/>
          </w:tcPr>
          <w:p w14:paraId="5D3E851D" w14:textId="77777777" w:rsidR="003E133F" w:rsidRPr="003E133F" w:rsidRDefault="003E133F" w:rsidP="003E133F">
            <w:pPr>
              <w:jc w:val="center"/>
              <w:rPr>
                <w:sz w:val="28"/>
                <w:szCs w:val="28"/>
              </w:rPr>
            </w:pPr>
            <w:r w:rsidRPr="003E133F">
              <w:rPr>
                <w:sz w:val="28"/>
                <w:szCs w:val="28"/>
              </w:rPr>
              <w:t>-</w:t>
            </w:r>
          </w:p>
        </w:tc>
        <w:tc>
          <w:tcPr>
            <w:tcW w:w="1983" w:type="dxa"/>
          </w:tcPr>
          <w:p w14:paraId="42857FA1" w14:textId="77777777" w:rsidR="003E133F" w:rsidRPr="003E133F" w:rsidRDefault="003E133F" w:rsidP="003E133F">
            <w:pPr>
              <w:jc w:val="center"/>
              <w:rPr>
                <w:sz w:val="28"/>
                <w:szCs w:val="28"/>
              </w:rPr>
            </w:pPr>
            <w:r w:rsidRPr="003E133F">
              <w:rPr>
                <w:sz w:val="28"/>
                <w:szCs w:val="28"/>
              </w:rPr>
              <w:t>-</w:t>
            </w:r>
          </w:p>
        </w:tc>
        <w:tc>
          <w:tcPr>
            <w:tcW w:w="980" w:type="dxa"/>
          </w:tcPr>
          <w:p w14:paraId="167E1204" w14:textId="77777777" w:rsidR="003E133F" w:rsidRPr="003E133F" w:rsidRDefault="003E133F" w:rsidP="003E133F">
            <w:pPr>
              <w:jc w:val="center"/>
              <w:rPr>
                <w:sz w:val="28"/>
                <w:szCs w:val="28"/>
              </w:rPr>
            </w:pPr>
            <w:r w:rsidRPr="003E133F">
              <w:rPr>
                <w:sz w:val="28"/>
                <w:szCs w:val="28"/>
              </w:rPr>
              <w:t>-</w:t>
            </w:r>
          </w:p>
        </w:tc>
        <w:tc>
          <w:tcPr>
            <w:tcW w:w="831" w:type="dxa"/>
          </w:tcPr>
          <w:p w14:paraId="7D85E4B6" w14:textId="77777777" w:rsidR="003E133F" w:rsidRPr="003E133F" w:rsidRDefault="003E133F" w:rsidP="003E133F">
            <w:pPr>
              <w:jc w:val="center"/>
              <w:rPr>
                <w:sz w:val="28"/>
                <w:szCs w:val="28"/>
              </w:rPr>
            </w:pPr>
            <w:r w:rsidRPr="003E133F">
              <w:rPr>
                <w:sz w:val="28"/>
                <w:szCs w:val="28"/>
              </w:rPr>
              <w:t>-</w:t>
            </w:r>
          </w:p>
        </w:tc>
      </w:tr>
    </w:tbl>
    <w:p w14:paraId="77C61FC5" w14:textId="77777777" w:rsidR="003E133F" w:rsidRPr="003E133F" w:rsidRDefault="003E133F" w:rsidP="003E133F">
      <w:pPr>
        <w:jc w:val="center"/>
        <w:rPr>
          <w:sz w:val="28"/>
          <w:szCs w:val="28"/>
        </w:rPr>
      </w:pPr>
    </w:p>
    <w:p w14:paraId="06BDC34E" w14:textId="77777777" w:rsidR="003E133F" w:rsidRPr="003E133F" w:rsidRDefault="003E133F" w:rsidP="003E133F">
      <w:pPr>
        <w:jc w:val="center"/>
        <w:rPr>
          <w:sz w:val="28"/>
          <w:szCs w:val="28"/>
        </w:rPr>
      </w:pPr>
    </w:p>
    <w:p w14:paraId="38FA28D4" w14:textId="77777777" w:rsidR="003E133F" w:rsidRPr="003E133F" w:rsidRDefault="003E133F" w:rsidP="003E133F">
      <w:pPr>
        <w:jc w:val="center"/>
        <w:rPr>
          <w:sz w:val="28"/>
          <w:szCs w:val="28"/>
        </w:rPr>
      </w:pPr>
    </w:p>
    <w:p w14:paraId="6FFD2E45" w14:textId="77777777" w:rsidR="003E133F" w:rsidRPr="003E133F" w:rsidRDefault="003E133F" w:rsidP="003E133F">
      <w:pPr>
        <w:jc w:val="center"/>
        <w:rPr>
          <w:sz w:val="28"/>
          <w:szCs w:val="28"/>
        </w:rPr>
      </w:pPr>
    </w:p>
    <w:p w14:paraId="5EE5046D" w14:textId="77777777" w:rsidR="003E133F" w:rsidRPr="003E133F" w:rsidRDefault="003E133F" w:rsidP="003E133F">
      <w:pPr>
        <w:jc w:val="center"/>
        <w:rPr>
          <w:sz w:val="28"/>
          <w:szCs w:val="28"/>
        </w:rPr>
      </w:pPr>
    </w:p>
    <w:p w14:paraId="12E7B114" w14:textId="77777777" w:rsidR="003E133F" w:rsidRPr="003E133F" w:rsidRDefault="003E133F" w:rsidP="003E133F">
      <w:pPr>
        <w:jc w:val="center"/>
        <w:rPr>
          <w:sz w:val="28"/>
          <w:szCs w:val="28"/>
        </w:rPr>
      </w:pPr>
    </w:p>
    <w:p w14:paraId="5D80F9D2" w14:textId="77777777" w:rsidR="003E133F" w:rsidRPr="003E133F" w:rsidRDefault="003E133F" w:rsidP="003E133F">
      <w:pPr>
        <w:jc w:val="center"/>
        <w:rPr>
          <w:sz w:val="28"/>
          <w:szCs w:val="28"/>
        </w:rPr>
      </w:pPr>
    </w:p>
    <w:p w14:paraId="37FCD7EA" w14:textId="77777777" w:rsidR="003E133F" w:rsidRPr="003E133F" w:rsidRDefault="003E133F" w:rsidP="003E133F">
      <w:pPr>
        <w:jc w:val="center"/>
        <w:rPr>
          <w:sz w:val="28"/>
          <w:szCs w:val="28"/>
        </w:rPr>
      </w:pPr>
    </w:p>
    <w:p w14:paraId="79F3F1B0" w14:textId="77777777" w:rsidR="003E133F" w:rsidRPr="003E133F" w:rsidRDefault="003E133F" w:rsidP="003E133F">
      <w:pPr>
        <w:jc w:val="center"/>
        <w:rPr>
          <w:sz w:val="28"/>
          <w:szCs w:val="28"/>
        </w:rPr>
      </w:pPr>
    </w:p>
    <w:p w14:paraId="1E8BEA4B" w14:textId="77777777" w:rsidR="003E133F" w:rsidRPr="003E133F" w:rsidRDefault="003E133F" w:rsidP="003E133F">
      <w:pPr>
        <w:jc w:val="center"/>
        <w:rPr>
          <w:sz w:val="28"/>
          <w:szCs w:val="28"/>
        </w:rPr>
      </w:pPr>
    </w:p>
    <w:p w14:paraId="78A814BC" w14:textId="77777777" w:rsidR="003E133F" w:rsidRPr="003E133F" w:rsidRDefault="003E133F" w:rsidP="003E133F">
      <w:pPr>
        <w:jc w:val="center"/>
        <w:rPr>
          <w:sz w:val="28"/>
          <w:szCs w:val="28"/>
        </w:rPr>
      </w:pPr>
    </w:p>
    <w:p w14:paraId="63307A2A" w14:textId="77777777" w:rsidR="003E133F" w:rsidRPr="003E133F" w:rsidRDefault="003E133F" w:rsidP="003E133F">
      <w:pPr>
        <w:jc w:val="center"/>
        <w:rPr>
          <w:sz w:val="28"/>
          <w:szCs w:val="28"/>
        </w:rPr>
      </w:pPr>
    </w:p>
    <w:p w14:paraId="55CB7F7D" w14:textId="77777777" w:rsidR="003E133F" w:rsidRPr="003E133F" w:rsidRDefault="003E133F" w:rsidP="003E133F">
      <w:pPr>
        <w:jc w:val="center"/>
        <w:rPr>
          <w:sz w:val="28"/>
          <w:szCs w:val="28"/>
        </w:rPr>
      </w:pPr>
    </w:p>
    <w:p w14:paraId="7AE6BD44" w14:textId="77777777" w:rsidR="003E133F" w:rsidRPr="003E133F" w:rsidRDefault="003E133F" w:rsidP="003E133F">
      <w:pPr>
        <w:jc w:val="center"/>
        <w:rPr>
          <w:sz w:val="28"/>
          <w:szCs w:val="28"/>
        </w:rPr>
      </w:pPr>
    </w:p>
    <w:p w14:paraId="00F7D843" w14:textId="77777777" w:rsidR="003E133F" w:rsidRPr="003E133F" w:rsidRDefault="003E133F" w:rsidP="003E133F">
      <w:pPr>
        <w:jc w:val="center"/>
        <w:rPr>
          <w:sz w:val="28"/>
          <w:szCs w:val="28"/>
        </w:rPr>
      </w:pPr>
    </w:p>
    <w:p w14:paraId="3F302DE0" w14:textId="77777777" w:rsidR="003E133F" w:rsidRPr="003E133F" w:rsidRDefault="003E133F" w:rsidP="003E133F">
      <w:pPr>
        <w:jc w:val="center"/>
        <w:rPr>
          <w:sz w:val="28"/>
          <w:szCs w:val="28"/>
        </w:rPr>
      </w:pPr>
    </w:p>
    <w:p w14:paraId="365CB24F" w14:textId="77777777" w:rsidR="003E133F" w:rsidRPr="003E133F" w:rsidRDefault="003E133F" w:rsidP="003E133F">
      <w:pPr>
        <w:jc w:val="center"/>
        <w:rPr>
          <w:sz w:val="28"/>
          <w:szCs w:val="28"/>
        </w:rPr>
      </w:pPr>
    </w:p>
    <w:p w14:paraId="1D314E07" w14:textId="77777777" w:rsidR="003E133F" w:rsidRPr="003E133F" w:rsidRDefault="003E133F" w:rsidP="003E133F">
      <w:pPr>
        <w:jc w:val="center"/>
        <w:rPr>
          <w:sz w:val="28"/>
          <w:szCs w:val="28"/>
        </w:rPr>
      </w:pPr>
    </w:p>
    <w:p w14:paraId="078B2768" w14:textId="77777777" w:rsidR="003E133F" w:rsidRPr="003E133F" w:rsidRDefault="003E133F" w:rsidP="003E133F">
      <w:pPr>
        <w:jc w:val="center"/>
        <w:rPr>
          <w:sz w:val="28"/>
          <w:szCs w:val="28"/>
        </w:rPr>
      </w:pPr>
    </w:p>
    <w:p w14:paraId="0073717D" w14:textId="77777777" w:rsidR="003E133F" w:rsidRPr="003E133F" w:rsidRDefault="003E133F" w:rsidP="003E133F">
      <w:pPr>
        <w:jc w:val="center"/>
        <w:rPr>
          <w:sz w:val="28"/>
          <w:szCs w:val="28"/>
        </w:rPr>
      </w:pPr>
    </w:p>
    <w:p w14:paraId="67D57E6E" w14:textId="77777777" w:rsidR="003E133F" w:rsidRPr="003E133F" w:rsidRDefault="003E133F" w:rsidP="003E133F">
      <w:pPr>
        <w:jc w:val="center"/>
        <w:rPr>
          <w:sz w:val="28"/>
          <w:szCs w:val="28"/>
        </w:rPr>
      </w:pPr>
    </w:p>
    <w:p w14:paraId="046040BF" w14:textId="77777777" w:rsidR="003E133F" w:rsidRPr="003E133F" w:rsidRDefault="003E133F" w:rsidP="003E133F">
      <w:pPr>
        <w:jc w:val="center"/>
        <w:rPr>
          <w:sz w:val="28"/>
          <w:szCs w:val="28"/>
        </w:rPr>
      </w:pPr>
    </w:p>
    <w:p w14:paraId="7BA084D9" w14:textId="77777777" w:rsidR="003E133F" w:rsidRPr="003E133F" w:rsidRDefault="003E133F" w:rsidP="003E133F">
      <w:pPr>
        <w:jc w:val="center"/>
        <w:rPr>
          <w:sz w:val="28"/>
          <w:szCs w:val="28"/>
        </w:rPr>
      </w:pPr>
    </w:p>
    <w:p w14:paraId="58157224" w14:textId="77777777" w:rsidR="003E133F" w:rsidRPr="003E133F" w:rsidRDefault="003E133F" w:rsidP="003E133F">
      <w:pPr>
        <w:jc w:val="center"/>
        <w:rPr>
          <w:sz w:val="28"/>
          <w:szCs w:val="28"/>
        </w:rPr>
      </w:pPr>
    </w:p>
    <w:p w14:paraId="49C8ABEA" w14:textId="77777777" w:rsidR="003E133F" w:rsidRPr="003E133F" w:rsidRDefault="003E133F" w:rsidP="003E133F">
      <w:pPr>
        <w:jc w:val="center"/>
        <w:rPr>
          <w:sz w:val="28"/>
          <w:szCs w:val="28"/>
        </w:rPr>
      </w:pPr>
    </w:p>
    <w:p w14:paraId="32780BDF" w14:textId="77777777" w:rsidR="003E133F" w:rsidRPr="003E133F" w:rsidRDefault="003E133F" w:rsidP="003E133F">
      <w:pPr>
        <w:jc w:val="center"/>
        <w:rPr>
          <w:sz w:val="28"/>
          <w:szCs w:val="28"/>
        </w:rPr>
      </w:pPr>
    </w:p>
    <w:p w14:paraId="426C3803" w14:textId="77777777" w:rsidR="003E133F" w:rsidRPr="003E133F" w:rsidRDefault="003E133F" w:rsidP="003E133F">
      <w:pPr>
        <w:jc w:val="center"/>
        <w:rPr>
          <w:sz w:val="28"/>
          <w:szCs w:val="28"/>
        </w:rPr>
        <w:sectPr w:rsidR="003E133F" w:rsidRPr="003E133F" w:rsidSect="003E133F">
          <w:headerReference w:type="default" r:id="rId90"/>
          <w:headerReference w:type="first" r:id="rId91"/>
          <w:pgSz w:w="11906" w:h="16838"/>
          <w:pgMar w:top="851" w:right="1418" w:bottom="709" w:left="1559" w:header="709" w:footer="709" w:gutter="0"/>
          <w:cols w:space="708"/>
          <w:titlePg/>
          <w:docGrid w:linePitch="360"/>
        </w:sectPr>
      </w:pPr>
    </w:p>
    <w:p w14:paraId="4CADA84D" w14:textId="77777777" w:rsidR="003E133F" w:rsidRPr="003E133F" w:rsidRDefault="003E133F" w:rsidP="003E133F">
      <w:pPr>
        <w:jc w:val="center"/>
        <w:rPr>
          <w:sz w:val="28"/>
          <w:szCs w:val="28"/>
        </w:rPr>
      </w:pPr>
      <w:r w:rsidRPr="003E133F">
        <w:rPr>
          <w:sz w:val="28"/>
          <w:szCs w:val="28"/>
        </w:rPr>
        <w:t xml:space="preserve">Раздел 5. Планируемые объемы подачи питьевой воды </w:t>
      </w:r>
    </w:p>
    <w:p w14:paraId="3D1E6A50" w14:textId="77777777" w:rsidR="003E133F" w:rsidRPr="003E133F" w:rsidRDefault="003E133F" w:rsidP="003E133F">
      <w:pPr>
        <w:jc w:val="center"/>
        <w:rPr>
          <w:sz w:val="28"/>
          <w:szCs w:val="28"/>
        </w:rPr>
      </w:pPr>
    </w:p>
    <w:tbl>
      <w:tblPr>
        <w:tblStyle w:val="af"/>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3E133F" w:rsidRPr="003E133F" w14:paraId="16C08B3C" w14:textId="77777777" w:rsidTr="003E133F">
        <w:trPr>
          <w:trHeight w:val="673"/>
          <w:jc w:val="center"/>
        </w:trPr>
        <w:tc>
          <w:tcPr>
            <w:tcW w:w="992" w:type="dxa"/>
            <w:vMerge w:val="restart"/>
            <w:vAlign w:val="center"/>
          </w:tcPr>
          <w:p w14:paraId="52E15ED2" w14:textId="77777777" w:rsidR="003E133F" w:rsidRPr="003E133F" w:rsidRDefault="003E133F" w:rsidP="003E133F">
            <w:pPr>
              <w:jc w:val="center"/>
              <w:rPr>
                <w:sz w:val="28"/>
                <w:szCs w:val="28"/>
              </w:rPr>
            </w:pPr>
            <w:r w:rsidRPr="003E133F">
              <w:rPr>
                <w:sz w:val="28"/>
                <w:szCs w:val="28"/>
              </w:rPr>
              <w:t>№ п/п</w:t>
            </w:r>
          </w:p>
        </w:tc>
        <w:tc>
          <w:tcPr>
            <w:tcW w:w="1985" w:type="dxa"/>
            <w:vMerge w:val="restart"/>
            <w:vAlign w:val="center"/>
          </w:tcPr>
          <w:p w14:paraId="2AFF7D60" w14:textId="77777777" w:rsidR="003E133F" w:rsidRPr="003E133F" w:rsidRDefault="003E133F" w:rsidP="003E133F">
            <w:pPr>
              <w:jc w:val="center"/>
              <w:rPr>
                <w:sz w:val="28"/>
                <w:szCs w:val="28"/>
              </w:rPr>
            </w:pPr>
            <w:r w:rsidRPr="003E133F">
              <w:rPr>
                <w:sz w:val="28"/>
                <w:szCs w:val="28"/>
              </w:rPr>
              <w:t>Наименование показателя</w:t>
            </w:r>
          </w:p>
        </w:tc>
        <w:tc>
          <w:tcPr>
            <w:tcW w:w="851" w:type="dxa"/>
            <w:vMerge w:val="restart"/>
            <w:vAlign w:val="center"/>
          </w:tcPr>
          <w:p w14:paraId="2679929C" w14:textId="77777777" w:rsidR="003E133F" w:rsidRPr="003E133F" w:rsidRDefault="003E133F" w:rsidP="003E133F">
            <w:pPr>
              <w:jc w:val="center"/>
              <w:rPr>
                <w:sz w:val="28"/>
                <w:szCs w:val="28"/>
              </w:rPr>
            </w:pPr>
            <w:r w:rsidRPr="003E133F">
              <w:rPr>
                <w:sz w:val="28"/>
                <w:szCs w:val="28"/>
              </w:rPr>
              <w:t>Ед. изм.</w:t>
            </w:r>
          </w:p>
        </w:tc>
        <w:tc>
          <w:tcPr>
            <w:tcW w:w="2268" w:type="dxa"/>
            <w:gridSpan w:val="2"/>
            <w:vAlign w:val="center"/>
          </w:tcPr>
          <w:p w14:paraId="20FA3022" w14:textId="77777777" w:rsidR="003E133F" w:rsidRPr="003E133F" w:rsidRDefault="003E133F" w:rsidP="003E133F">
            <w:pPr>
              <w:jc w:val="center"/>
              <w:rPr>
                <w:sz w:val="28"/>
                <w:szCs w:val="28"/>
              </w:rPr>
            </w:pPr>
            <w:r w:rsidRPr="003E133F">
              <w:rPr>
                <w:sz w:val="28"/>
                <w:szCs w:val="28"/>
              </w:rPr>
              <w:t>2019 год</w:t>
            </w:r>
          </w:p>
        </w:tc>
        <w:tc>
          <w:tcPr>
            <w:tcW w:w="2551" w:type="dxa"/>
            <w:gridSpan w:val="2"/>
            <w:vAlign w:val="center"/>
          </w:tcPr>
          <w:p w14:paraId="39154A70" w14:textId="77777777" w:rsidR="003E133F" w:rsidRPr="003E133F" w:rsidRDefault="003E133F" w:rsidP="003E133F">
            <w:pPr>
              <w:jc w:val="center"/>
              <w:rPr>
                <w:sz w:val="28"/>
                <w:szCs w:val="28"/>
              </w:rPr>
            </w:pPr>
            <w:r w:rsidRPr="003E133F">
              <w:rPr>
                <w:sz w:val="28"/>
                <w:szCs w:val="28"/>
              </w:rPr>
              <w:t>2020 год</w:t>
            </w:r>
          </w:p>
        </w:tc>
        <w:tc>
          <w:tcPr>
            <w:tcW w:w="2410" w:type="dxa"/>
            <w:gridSpan w:val="2"/>
            <w:vAlign w:val="center"/>
          </w:tcPr>
          <w:p w14:paraId="00D58C79" w14:textId="77777777" w:rsidR="003E133F" w:rsidRPr="003E133F" w:rsidRDefault="003E133F" w:rsidP="003E133F">
            <w:pPr>
              <w:jc w:val="center"/>
              <w:rPr>
                <w:sz w:val="28"/>
                <w:szCs w:val="28"/>
              </w:rPr>
            </w:pPr>
            <w:r w:rsidRPr="003E133F">
              <w:rPr>
                <w:sz w:val="28"/>
                <w:szCs w:val="28"/>
              </w:rPr>
              <w:t>2021 год</w:t>
            </w:r>
          </w:p>
        </w:tc>
        <w:tc>
          <w:tcPr>
            <w:tcW w:w="2268" w:type="dxa"/>
            <w:gridSpan w:val="2"/>
            <w:vAlign w:val="center"/>
          </w:tcPr>
          <w:p w14:paraId="1B7AB302" w14:textId="77777777" w:rsidR="003E133F" w:rsidRPr="003E133F" w:rsidRDefault="003E133F" w:rsidP="003E133F">
            <w:pPr>
              <w:jc w:val="center"/>
              <w:rPr>
                <w:sz w:val="28"/>
                <w:szCs w:val="28"/>
              </w:rPr>
            </w:pPr>
            <w:r w:rsidRPr="003E133F">
              <w:rPr>
                <w:sz w:val="28"/>
                <w:szCs w:val="28"/>
              </w:rPr>
              <w:t>2022 год</w:t>
            </w:r>
          </w:p>
        </w:tc>
        <w:tc>
          <w:tcPr>
            <w:tcW w:w="2268" w:type="dxa"/>
            <w:gridSpan w:val="2"/>
            <w:vAlign w:val="center"/>
          </w:tcPr>
          <w:p w14:paraId="4D321E48" w14:textId="77777777" w:rsidR="003E133F" w:rsidRPr="003E133F" w:rsidRDefault="003E133F" w:rsidP="003E133F">
            <w:pPr>
              <w:jc w:val="center"/>
              <w:rPr>
                <w:sz w:val="28"/>
                <w:szCs w:val="28"/>
              </w:rPr>
            </w:pPr>
            <w:r w:rsidRPr="003E133F">
              <w:rPr>
                <w:sz w:val="28"/>
                <w:szCs w:val="28"/>
              </w:rPr>
              <w:t>2023 год</w:t>
            </w:r>
          </w:p>
        </w:tc>
      </w:tr>
      <w:tr w:rsidR="003E133F" w:rsidRPr="003E133F" w14:paraId="2746DB10" w14:textId="77777777" w:rsidTr="003E133F">
        <w:trPr>
          <w:trHeight w:val="796"/>
          <w:jc w:val="center"/>
        </w:trPr>
        <w:tc>
          <w:tcPr>
            <w:tcW w:w="992" w:type="dxa"/>
            <w:vMerge/>
          </w:tcPr>
          <w:p w14:paraId="73AA3B22" w14:textId="77777777" w:rsidR="003E133F" w:rsidRPr="003E133F" w:rsidRDefault="003E133F" w:rsidP="003E133F">
            <w:pPr>
              <w:jc w:val="both"/>
              <w:rPr>
                <w:sz w:val="28"/>
                <w:szCs w:val="28"/>
              </w:rPr>
            </w:pPr>
          </w:p>
        </w:tc>
        <w:tc>
          <w:tcPr>
            <w:tcW w:w="1985" w:type="dxa"/>
            <w:vMerge/>
          </w:tcPr>
          <w:p w14:paraId="64AB8C59" w14:textId="77777777" w:rsidR="003E133F" w:rsidRPr="003E133F" w:rsidRDefault="003E133F" w:rsidP="003E133F">
            <w:pPr>
              <w:jc w:val="both"/>
              <w:rPr>
                <w:sz w:val="28"/>
                <w:szCs w:val="28"/>
              </w:rPr>
            </w:pPr>
          </w:p>
        </w:tc>
        <w:tc>
          <w:tcPr>
            <w:tcW w:w="851" w:type="dxa"/>
            <w:vMerge/>
          </w:tcPr>
          <w:p w14:paraId="24341C0F" w14:textId="77777777" w:rsidR="003E133F" w:rsidRPr="003E133F" w:rsidRDefault="003E133F" w:rsidP="003E133F">
            <w:pPr>
              <w:jc w:val="both"/>
              <w:rPr>
                <w:sz w:val="28"/>
                <w:szCs w:val="28"/>
              </w:rPr>
            </w:pPr>
          </w:p>
        </w:tc>
        <w:tc>
          <w:tcPr>
            <w:tcW w:w="1134" w:type="dxa"/>
            <w:vAlign w:val="center"/>
          </w:tcPr>
          <w:p w14:paraId="7E252A3C" w14:textId="77777777" w:rsidR="003E133F" w:rsidRPr="003E133F" w:rsidRDefault="003E133F" w:rsidP="003E133F">
            <w:pPr>
              <w:jc w:val="center"/>
            </w:pPr>
            <w:r w:rsidRPr="003E133F">
              <w:t>с 01.01.    по 30.06.</w:t>
            </w:r>
          </w:p>
        </w:tc>
        <w:tc>
          <w:tcPr>
            <w:tcW w:w="1134" w:type="dxa"/>
            <w:vAlign w:val="center"/>
          </w:tcPr>
          <w:p w14:paraId="72D2483D" w14:textId="77777777" w:rsidR="003E133F" w:rsidRPr="003E133F" w:rsidRDefault="003E133F" w:rsidP="003E133F">
            <w:pPr>
              <w:jc w:val="center"/>
            </w:pPr>
            <w:r w:rsidRPr="003E133F">
              <w:t>с 01.07.     по 31.12.</w:t>
            </w:r>
          </w:p>
        </w:tc>
        <w:tc>
          <w:tcPr>
            <w:tcW w:w="1275" w:type="dxa"/>
            <w:vAlign w:val="center"/>
          </w:tcPr>
          <w:p w14:paraId="082A4386" w14:textId="77777777" w:rsidR="003E133F" w:rsidRPr="003E133F" w:rsidRDefault="003E133F" w:rsidP="003E133F">
            <w:pPr>
              <w:jc w:val="center"/>
            </w:pPr>
            <w:r w:rsidRPr="003E133F">
              <w:t>с 01.01.   по 30.06.</w:t>
            </w:r>
          </w:p>
        </w:tc>
        <w:tc>
          <w:tcPr>
            <w:tcW w:w="1276" w:type="dxa"/>
            <w:vAlign w:val="center"/>
          </w:tcPr>
          <w:p w14:paraId="586D2CCB" w14:textId="77777777" w:rsidR="003E133F" w:rsidRPr="003E133F" w:rsidRDefault="003E133F" w:rsidP="003E133F">
            <w:pPr>
              <w:jc w:val="center"/>
            </w:pPr>
            <w:r w:rsidRPr="003E133F">
              <w:t>с 01.07.   по 31.12.</w:t>
            </w:r>
          </w:p>
        </w:tc>
        <w:tc>
          <w:tcPr>
            <w:tcW w:w="1276" w:type="dxa"/>
            <w:vAlign w:val="center"/>
          </w:tcPr>
          <w:p w14:paraId="6F5C3BAA" w14:textId="77777777" w:rsidR="003E133F" w:rsidRPr="003E133F" w:rsidRDefault="003E133F" w:rsidP="003E133F">
            <w:pPr>
              <w:jc w:val="center"/>
            </w:pPr>
            <w:r w:rsidRPr="003E133F">
              <w:t>с 01.01. по 30.06.</w:t>
            </w:r>
          </w:p>
        </w:tc>
        <w:tc>
          <w:tcPr>
            <w:tcW w:w="1134" w:type="dxa"/>
            <w:vAlign w:val="center"/>
          </w:tcPr>
          <w:p w14:paraId="4069D362" w14:textId="77777777" w:rsidR="003E133F" w:rsidRPr="003E133F" w:rsidRDefault="003E133F" w:rsidP="003E133F">
            <w:pPr>
              <w:jc w:val="center"/>
            </w:pPr>
            <w:r w:rsidRPr="003E133F">
              <w:t>с 01.07. по 31.12.</w:t>
            </w:r>
          </w:p>
        </w:tc>
        <w:tc>
          <w:tcPr>
            <w:tcW w:w="1134" w:type="dxa"/>
            <w:vAlign w:val="center"/>
          </w:tcPr>
          <w:p w14:paraId="36DF1C5C" w14:textId="77777777" w:rsidR="003E133F" w:rsidRPr="003E133F" w:rsidRDefault="003E133F" w:rsidP="003E133F">
            <w:pPr>
              <w:jc w:val="center"/>
            </w:pPr>
            <w:r w:rsidRPr="003E133F">
              <w:t>с 01.01. по 30.06.</w:t>
            </w:r>
          </w:p>
        </w:tc>
        <w:tc>
          <w:tcPr>
            <w:tcW w:w="1134" w:type="dxa"/>
            <w:vAlign w:val="center"/>
          </w:tcPr>
          <w:p w14:paraId="284FD362" w14:textId="77777777" w:rsidR="003E133F" w:rsidRPr="003E133F" w:rsidRDefault="003E133F" w:rsidP="003E133F">
            <w:pPr>
              <w:jc w:val="center"/>
            </w:pPr>
            <w:r w:rsidRPr="003E133F">
              <w:t>с 01.07. по 31.12.</w:t>
            </w:r>
          </w:p>
        </w:tc>
        <w:tc>
          <w:tcPr>
            <w:tcW w:w="1134" w:type="dxa"/>
            <w:vAlign w:val="center"/>
          </w:tcPr>
          <w:p w14:paraId="196D27E7" w14:textId="77777777" w:rsidR="003E133F" w:rsidRPr="003E133F" w:rsidRDefault="003E133F" w:rsidP="003E133F">
            <w:pPr>
              <w:jc w:val="center"/>
            </w:pPr>
            <w:r w:rsidRPr="003E133F">
              <w:t>с 01.01. по 30.06.</w:t>
            </w:r>
          </w:p>
        </w:tc>
        <w:tc>
          <w:tcPr>
            <w:tcW w:w="1134" w:type="dxa"/>
            <w:vAlign w:val="center"/>
          </w:tcPr>
          <w:p w14:paraId="0BA07F78" w14:textId="77777777" w:rsidR="003E133F" w:rsidRPr="003E133F" w:rsidRDefault="003E133F" w:rsidP="003E133F">
            <w:pPr>
              <w:jc w:val="center"/>
            </w:pPr>
            <w:r w:rsidRPr="003E133F">
              <w:t>с 01.07. по 31.12.</w:t>
            </w:r>
          </w:p>
        </w:tc>
      </w:tr>
      <w:tr w:rsidR="003E133F" w:rsidRPr="003E133F" w14:paraId="3C7365BC" w14:textId="77777777" w:rsidTr="003E133F">
        <w:trPr>
          <w:trHeight w:val="253"/>
          <w:jc w:val="center"/>
        </w:trPr>
        <w:tc>
          <w:tcPr>
            <w:tcW w:w="992" w:type="dxa"/>
          </w:tcPr>
          <w:p w14:paraId="644EBEB1" w14:textId="77777777" w:rsidR="003E133F" w:rsidRPr="003E133F" w:rsidRDefault="003E133F" w:rsidP="003E133F">
            <w:pPr>
              <w:jc w:val="center"/>
              <w:rPr>
                <w:sz w:val="28"/>
                <w:szCs w:val="28"/>
              </w:rPr>
            </w:pPr>
            <w:r w:rsidRPr="003E133F">
              <w:rPr>
                <w:sz w:val="28"/>
                <w:szCs w:val="28"/>
              </w:rPr>
              <w:t>1</w:t>
            </w:r>
          </w:p>
        </w:tc>
        <w:tc>
          <w:tcPr>
            <w:tcW w:w="1985" w:type="dxa"/>
          </w:tcPr>
          <w:p w14:paraId="3BF669E3" w14:textId="77777777" w:rsidR="003E133F" w:rsidRPr="003E133F" w:rsidRDefault="003E133F" w:rsidP="003E133F">
            <w:pPr>
              <w:jc w:val="center"/>
              <w:rPr>
                <w:sz w:val="28"/>
                <w:szCs w:val="28"/>
              </w:rPr>
            </w:pPr>
            <w:r w:rsidRPr="003E133F">
              <w:rPr>
                <w:sz w:val="28"/>
                <w:szCs w:val="28"/>
              </w:rPr>
              <w:t>2</w:t>
            </w:r>
          </w:p>
        </w:tc>
        <w:tc>
          <w:tcPr>
            <w:tcW w:w="851" w:type="dxa"/>
          </w:tcPr>
          <w:p w14:paraId="7748FE48" w14:textId="77777777" w:rsidR="003E133F" w:rsidRPr="003E133F" w:rsidRDefault="003E133F" w:rsidP="003E133F">
            <w:pPr>
              <w:jc w:val="center"/>
              <w:rPr>
                <w:sz w:val="28"/>
                <w:szCs w:val="28"/>
              </w:rPr>
            </w:pPr>
            <w:r w:rsidRPr="003E133F">
              <w:rPr>
                <w:sz w:val="28"/>
                <w:szCs w:val="28"/>
              </w:rPr>
              <w:t>3</w:t>
            </w:r>
          </w:p>
        </w:tc>
        <w:tc>
          <w:tcPr>
            <w:tcW w:w="1134" w:type="dxa"/>
            <w:vAlign w:val="center"/>
          </w:tcPr>
          <w:p w14:paraId="465001AC" w14:textId="77777777" w:rsidR="003E133F" w:rsidRPr="003E133F" w:rsidRDefault="003E133F" w:rsidP="003E133F">
            <w:pPr>
              <w:jc w:val="center"/>
              <w:rPr>
                <w:sz w:val="28"/>
                <w:szCs w:val="28"/>
              </w:rPr>
            </w:pPr>
            <w:r w:rsidRPr="003E133F">
              <w:rPr>
                <w:sz w:val="28"/>
                <w:szCs w:val="28"/>
              </w:rPr>
              <w:t>4</w:t>
            </w:r>
          </w:p>
        </w:tc>
        <w:tc>
          <w:tcPr>
            <w:tcW w:w="1134" w:type="dxa"/>
            <w:vAlign w:val="center"/>
          </w:tcPr>
          <w:p w14:paraId="065D0485" w14:textId="77777777" w:rsidR="003E133F" w:rsidRPr="003E133F" w:rsidRDefault="003E133F" w:rsidP="003E133F">
            <w:pPr>
              <w:jc w:val="center"/>
              <w:rPr>
                <w:sz w:val="28"/>
                <w:szCs w:val="28"/>
              </w:rPr>
            </w:pPr>
            <w:r w:rsidRPr="003E133F">
              <w:rPr>
                <w:sz w:val="28"/>
                <w:szCs w:val="28"/>
              </w:rPr>
              <w:t>5</w:t>
            </w:r>
          </w:p>
        </w:tc>
        <w:tc>
          <w:tcPr>
            <w:tcW w:w="1275" w:type="dxa"/>
            <w:vAlign w:val="center"/>
          </w:tcPr>
          <w:p w14:paraId="39831E69" w14:textId="77777777" w:rsidR="003E133F" w:rsidRPr="003E133F" w:rsidRDefault="003E133F" w:rsidP="003E133F">
            <w:pPr>
              <w:jc w:val="center"/>
              <w:rPr>
                <w:sz w:val="28"/>
                <w:szCs w:val="28"/>
              </w:rPr>
            </w:pPr>
            <w:r w:rsidRPr="003E133F">
              <w:rPr>
                <w:sz w:val="28"/>
                <w:szCs w:val="28"/>
              </w:rPr>
              <w:t>6</w:t>
            </w:r>
          </w:p>
        </w:tc>
        <w:tc>
          <w:tcPr>
            <w:tcW w:w="1276" w:type="dxa"/>
            <w:vAlign w:val="center"/>
          </w:tcPr>
          <w:p w14:paraId="76326F8B" w14:textId="77777777" w:rsidR="003E133F" w:rsidRPr="003E133F" w:rsidRDefault="003E133F" w:rsidP="003E133F">
            <w:pPr>
              <w:jc w:val="center"/>
              <w:rPr>
                <w:sz w:val="28"/>
                <w:szCs w:val="28"/>
              </w:rPr>
            </w:pPr>
            <w:r w:rsidRPr="003E133F">
              <w:rPr>
                <w:sz w:val="28"/>
                <w:szCs w:val="28"/>
              </w:rPr>
              <w:t>7</w:t>
            </w:r>
          </w:p>
        </w:tc>
        <w:tc>
          <w:tcPr>
            <w:tcW w:w="1276" w:type="dxa"/>
            <w:vAlign w:val="center"/>
          </w:tcPr>
          <w:p w14:paraId="07EE19B1" w14:textId="77777777" w:rsidR="003E133F" w:rsidRPr="003E133F" w:rsidRDefault="003E133F" w:rsidP="003E133F">
            <w:pPr>
              <w:jc w:val="center"/>
              <w:rPr>
                <w:sz w:val="28"/>
                <w:szCs w:val="28"/>
              </w:rPr>
            </w:pPr>
            <w:r w:rsidRPr="003E133F">
              <w:rPr>
                <w:sz w:val="28"/>
                <w:szCs w:val="28"/>
              </w:rPr>
              <w:t>8</w:t>
            </w:r>
          </w:p>
        </w:tc>
        <w:tc>
          <w:tcPr>
            <w:tcW w:w="1134" w:type="dxa"/>
            <w:vAlign w:val="center"/>
          </w:tcPr>
          <w:p w14:paraId="545C47E2" w14:textId="77777777" w:rsidR="003E133F" w:rsidRPr="003E133F" w:rsidRDefault="003E133F" w:rsidP="003E133F">
            <w:pPr>
              <w:jc w:val="center"/>
              <w:rPr>
                <w:sz w:val="28"/>
                <w:szCs w:val="28"/>
              </w:rPr>
            </w:pPr>
            <w:r w:rsidRPr="003E133F">
              <w:rPr>
                <w:sz w:val="28"/>
                <w:szCs w:val="28"/>
              </w:rPr>
              <w:t>9</w:t>
            </w:r>
          </w:p>
        </w:tc>
        <w:tc>
          <w:tcPr>
            <w:tcW w:w="1134" w:type="dxa"/>
          </w:tcPr>
          <w:p w14:paraId="733E85DC" w14:textId="77777777" w:rsidR="003E133F" w:rsidRPr="003E133F" w:rsidRDefault="003E133F" w:rsidP="003E133F">
            <w:pPr>
              <w:jc w:val="center"/>
              <w:rPr>
                <w:sz w:val="28"/>
                <w:szCs w:val="28"/>
              </w:rPr>
            </w:pPr>
            <w:r w:rsidRPr="003E133F">
              <w:rPr>
                <w:sz w:val="28"/>
                <w:szCs w:val="28"/>
              </w:rPr>
              <w:t>10</w:t>
            </w:r>
          </w:p>
        </w:tc>
        <w:tc>
          <w:tcPr>
            <w:tcW w:w="1134" w:type="dxa"/>
          </w:tcPr>
          <w:p w14:paraId="40A2442E" w14:textId="77777777" w:rsidR="003E133F" w:rsidRPr="003E133F" w:rsidRDefault="003E133F" w:rsidP="003E133F">
            <w:pPr>
              <w:jc w:val="center"/>
              <w:rPr>
                <w:sz w:val="28"/>
                <w:szCs w:val="28"/>
              </w:rPr>
            </w:pPr>
            <w:r w:rsidRPr="003E133F">
              <w:rPr>
                <w:sz w:val="28"/>
                <w:szCs w:val="28"/>
              </w:rPr>
              <w:t>11</w:t>
            </w:r>
          </w:p>
        </w:tc>
        <w:tc>
          <w:tcPr>
            <w:tcW w:w="1134" w:type="dxa"/>
          </w:tcPr>
          <w:p w14:paraId="2C1E6AE9" w14:textId="77777777" w:rsidR="003E133F" w:rsidRPr="003E133F" w:rsidRDefault="003E133F" w:rsidP="003E133F">
            <w:pPr>
              <w:jc w:val="center"/>
              <w:rPr>
                <w:sz w:val="28"/>
                <w:szCs w:val="28"/>
              </w:rPr>
            </w:pPr>
            <w:r w:rsidRPr="003E133F">
              <w:rPr>
                <w:sz w:val="28"/>
                <w:szCs w:val="28"/>
              </w:rPr>
              <w:t>12</w:t>
            </w:r>
          </w:p>
        </w:tc>
        <w:tc>
          <w:tcPr>
            <w:tcW w:w="1134" w:type="dxa"/>
          </w:tcPr>
          <w:p w14:paraId="25F82A16" w14:textId="77777777" w:rsidR="003E133F" w:rsidRPr="003E133F" w:rsidRDefault="003E133F" w:rsidP="003E133F">
            <w:pPr>
              <w:jc w:val="center"/>
              <w:rPr>
                <w:sz w:val="28"/>
                <w:szCs w:val="28"/>
              </w:rPr>
            </w:pPr>
            <w:r w:rsidRPr="003E133F">
              <w:rPr>
                <w:sz w:val="28"/>
                <w:szCs w:val="28"/>
              </w:rPr>
              <w:t>13</w:t>
            </w:r>
          </w:p>
        </w:tc>
      </w:tr>
      <w:tr w:rsidR="003E133F" w:rsidRPr="003E133F" w14:paraId="1150BF2D" w14:textId="77777777" w:rsidTr="003E133F">
        <w:trPr>
          <w:trHeight w:val="337"/>
          <w:jc w:val="center"/>
        </w:trPr>
        <w:tc>
          <w:tcPr>
            <w:tcW w:w="15593" w:type="dxa"/>
            <w:gridSpan w:val="13"/>
            <w:vAlign w:val="center"/>
          </w:tcPr>
          <w:p w14:paraId="3212ABAC" w14:textId="77777777" w:rsidR="003E133F" w:rsidRPr="003E133F" w:rsidRDefault="003E133F" w:rsidP="003E133F">
            <w:pPr>
              <w:ind w:left="360"/>
              <w:jc w:val="center"/>
              <w:rPr>
                <w:sz w:val="28"/>
                <w:szCs w:val="28"/>
              </w:rPr>
            </w:pPr>
            <w:r w:rsidRPr="003E133F">
              <w:rPr>
                <w:sz w:val="28"/>
                <w:szCs w:val="28"/>
              </w:rPr>
              <w:t>Холодное водоснабжение питьевой водой</w:t>
            </w:r>
          </w:p>
        </w:tc>
      </w:tr>
      <w:tr w:rsidR="003E133F" w:rsidRPr="003E133F" w14:paraId="2923B6DB" w14:textId="77777777" w:rsidTr="003E133F">
        <w:trPr>
          <w:trHeight w:val="439"/>
          <w:jc w:val="center"/>
        </w:trPr>
        <w:tc>
          <w:tcPr>
            <w:tcW w:w="992" w:type="dxa"/>
            <w:vAlign w:val="center"/>
          </w:tcPr>
          <w:p w14:paraId="61C2E515" w14:textId="77777777" w:rsidR="003E133F" w:rsidRPr="003E133F" w:rsidRDefault="003E133F" w:rsidP="003E133F">
            <w:pPr>
              <w:jc w:val="center"/>
            </w:pPr>
            <w:r w:rsidRPr="003E133F">
              <w:t>1.</w:t>
            </w:r>
          </w:p>
        </w:tc>
        <w:tc>
          <w:tcPr>
            <w:tcW w:w="1985" w:type="dxa"/>
            <w:vAlign w:val="center"/>
          </w:tcPr>
          <w:p w14:paraId="0CDB3844" w14:textId="77777777" w:rsidR="003E133F" w:rsidRPr="003E133F" w:rsidRDefault="003E133F" w:rsidP="003E133F">
            <w:r w:rsidRPr="003E133F">
              <w:t>Поднято воды</w:t>
            </w:r>
          </w:p>
        </w:tc>
        <w:tc>
          <w:tcPr>
            <w:tcW w:w="851" w:type="dxa"/>
            <w:vAlign w:val="center"/>
          </w:tcPr>
          <w:p w14:paraId="510A2FD1" w14:textId="77777777" w:rsidR="003E133F" w:rsidRPr="003E133F" w:rsidRDefault="003E133F" w:rsidP="003E133F">
            <w:pPr>
              <w:jc w:val="center"/>
              <w:rPr>
                <w:vertAlign w:val="superscript"/>
              </w:rPr>
            </w:pPr>
            <w:r w:rsidRPr="003E133F">
              <w:t>м</w:t>
            </w:r>
            <w:r w:rsidRPr="003E133F">
              <w:rPr>
                <w:vertAlign w:val="superscript"/>
              </w:rPr>
              <w:t>3</w:t>
            </w:r>
          </w:p>
        </w:tc>
        <w:tc>
          <w:tcPr>
            <w:tcW w:w="1134" w:type="dxa"/>
            <w:vAlign w:val="center"/>
          </w:tcPr>
          <w:p w14:paraId="0ED937BA" w14:textId="77777777" w:rsidR="003E133F" w:rsidRPr="003E133F" w:rsidRDefault="003E133F" w:rsidP="003E133F">
            <w:pPr>
              <w:jc w:val="center"/>
            </w:pPr>
            <w:r w:rsidRPr="003E133F">
              <w:t>88000</w:t>
            </w:r>
          </w:p>
        </w:tc>
        <w:tc>
          <w:tcPr>
            <w:tcW w:w="1134" w:type="dxa"/>
            <w:vAlign w:val="center"/>
          </w:tcPr>
          <w:p w14:paraId="3E3B8308" w14:textId="77777777" w:rsidR="003E133F" w:rsidRPr="003E133F" w:rsidRDefault="003E133F" w:rsidP="003E133F">
            <w:pPr>
              <w:jc w:val="center"/>
            </w:pPr>
            <w:r w:rsidRPr="003E133F">
              <w:t>88000</w:t>
            </w:r>
          </w:p>
        </w:tc>
        <w:tc>
          <w:tcPr>
            <w:tcW w:w="1275" w:type="dxa"/>
            <w:vAlign w:val="center"/>
          </w:tcPr>
          <w:p w14:paraId="0C1EA70C" w14:textId="77777777" w:rsidR="003E133F" w:rsidRPr="003E133F" w:rsidRDefault="003E133F" w:rsidP="003E133F">
            <w:pPr>
              <w:jc w:val="center"/>
            </w:pPr>
            <w:r w:rsidRPr="003E133F">
              <w:t>88000</w:t>
            </w:r>
          </w:p>
        </w:tc>
        <w:tc>
          <w:tcPr>
            <w:tcW w:w="1276" w:type="dxa"/>
            <w:vAlign w:val="center"/>
          </w:tcPr>
          <w:p w14:paraId="0EFB225F" w14:textId="77777777" w:rsidR="003E133F" w:rsidRPr="003E133F" w:rsidRDefault="003E133F" w:rsidP="003E133F">
            <w:pPr>
              <w:jc w:val="center"/>
            </w:pPr>
            <w:r w:rsidRPr="003E133F">
              <w:t>88000</w:t>
            </w:r>
          </w:p>
        </w:tc>
        <w:tc>
          <w:tcPr>
            <w:tcW w:w="1276" w:type="dxa"/>
            <w:vAlign w:val="center"/>
          </w:tcPr>
          <w:p w14:paraId="53625407" w14:textId="77777777" w:rsidR="003E133F" w:rsidRPr="003E133F" w:rsidRDefault="003E133F" w:rsidP="003E133F">
            <w:pPr>
              <w:jc w:val="center"/>
            </w:pPr>
            <w:r w:rsidRPr="003E133F">
              <w:t>50735</w:t>
            </w:r>
          </w:p>
        </w:tc>
        <w:tc>
          <w:tcPr>
            <w:tcW w:w="1134" w:type="dxa"/>
            <w:vAlign w:val="center"/>
          </w:tcPr>
          <w:p w14:paraId="7E3E6F40" w14:textId="77777777" w:rsidR="003E133F" w:rsidRPr="003E133F" w:rsidRDefault="003E133F" w:rsidP="003E133F">
            <w:pPr>
              <w:jc w:val="center"/>
            </w:pPr>
            <w:r w:rsidRPr="003E133F">
              <w:t>50735</w:t>
            </w:r>
          </w:p>
        </w:tc>
        <w:tc>
          <w:tcPr>
            <w:tcW w:w="1134" w:type="dxa"/>
            <w:vAlign w:val="center"/>
          </w:tcPr>
          <w:p w14:paraId="3C3EDADE" w14:textId="77777777" w:rsidR="003E133F" w:rsidRPr="003E133F" w:rsidRDefault="003E133F" w:rsidP="003E133F">
            <w:pPr>
              <w:jc w:val="center"/>
            </w:pPr>
            <w:r w:rsidRPr="003E133F">
              <w:t>50735</w:t>
            </w:r>
          </w:p>
        </w:tc>
        <w:tc>
          <w:tcPr>
            <w:tcW w:w="1134" w:type="dxa"/>
            <w:vAlign w:val="center"/>
          </w:tcPr>
          <w:p w14:paraId="525F50C9" w14:textId="77777777" w:rsidR="003E133F" w:rsidRPr="003E133F" w:rsidRDefault="003E133F" w:rsidP="003E133F">
            <w:pPr>
              <w:jc w:val="center"/>
            </w:pPr>
            <w:r w:rsidRPr="003E133F">
              <w:t>50735</w:t>
            </w:r>
          </w:p>
        </w:tc>
        <w:tc>
          <w:tcPr>
            <w:tcW w:w="1134" w:type="dxa"/>
            <w:vAlign w:val="center"/>
          </w:tcPr>
          <w:p w14:paraId="2DAB1C91" w14:textId="77777777" w:rsidR="003E133F" w:rsidRPr="003E133F" w:rsidRDefault="003E133F" w:rsidP="003E133F">
            <w:pPr>
              <w:jc w:val="center"/>
            </w:pPr>
            <w:r w:rsidRPr="003E133F">
              <w:t>50735</w:t>
            </w:r>
          </w:p>
        </w:tc>
        <w:tc>
          <w:tcPr>
            <w:tcW w:w="1134" w:type="dxa"/>
            <w:vAlign w:val="center"/>
          </w:tcPr>
          <w:p w14:paraId="1873AF95" w14:textId="77777777" w:rsidR="003E133F" w:rsidRPr="003E133F" w:rsidRDefault="003E133F" w:rsidP="003E133F">
            <w:pPr>
              <w:jc w:val="center"/>
            </w:pPr>
            <w:r w:rsidRPr="003E133F">
              <w:t>50735</w:t>
            </w:r>
          </w:p>
        </w:tc>
      </w:tr>
      <w:tr w:rsidR="003E133F" w:rsidRPr="003E133F" w14:paraId="29E7A260" w14:textId="77777777" w:rsidTr="003E133F">
        <w:trPr>
          <w:jc w:val="center"/>
        </w:trPr>
        <w:tc>
          <w:tcPr>
            <w:tcW w:w="992" w:type="dxa"/>
            <w:vAlign w:val="center"/>
          </w:tcPr>
          <w:p w14:paraId="5A2AAD39" w14:textId="77777777" w:rsidR="003E133F" w:rsidRPr="003E133F" w:rsidRDefault="003E133F" w:rsidP="003E133F">
            <w:pPr>
              <w:jc w:val="center"/>
            </w:pPr>
            <w:r w:rsidRPr="003E133F">
              <w:t>2.</w:t>
            </w:r>
          </w:p>
        </w:tc>
        <w:tc>
          <w:tcPr>
            <w:tcW w:w="1985" w:type="dxa"/>
            <w:vAlign w:val="center"/>
          </w:tcPr>
          <w:p w14:paraId="3244505B" w14:textId="77777777" w:rsidR="003E133F" w:rsidRPr="003E133F" w:rsidRDefault="003E133F" w:rsidP="003E133F">
            <w:r w:rsidRPr="003E133F">
              <w:t>Получено со стороны</w:t>
            </w:r>
          </w:p>
        </w:tc>
        <w:tc>
          <w:tcPr>
            <w:tcW w:w="851" w:type="dxa"/>
            <w:vAlign w:val="center"/>
          </w:tcPr>
          <w:p w14:paraId="01CB7513"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75570E59" w14:textId="77777777" w:rsidR="003E133F" w:rsidRPr="003E133F" w:rsidRDefault="003E133F" w:rsidP="003E133F">
            <w:pPr>
              <w:jc w:val="center"/>
            </w:pPr>
            <w:r w:rsidRPr="003E133F">
              <w:t>-</w:t>
            </w:r>
          </w:p>
        </w:tc>
        <w:tc>
          <w:tcPr>
            <w:tcW w:w="1134" w:type="dxa"/>
            <w:vAlign w:val="center"/>
          </w:tcPr>
          <w:p w14:paraId="27CE723C" w14:textId="77777777" w:rsidR="003E133F" w:rsidRPr="003E133F" w:rsidRDefault="003E133F" w:rsidP="003E133F">
            <w:pPr>
              <w:jc w:val="center"/>
            </w:pPr>
            <w:r w:rsidRPr="003E133F">
              <w:t>-</w:t>
            </w:r>
          </w:p>
        </w:tc>
        <w:tc>
          <w:tcPr>
            <w:tcW w:w="1275" w:type="dxa"/>
            <w:vAlign w:val="center"/>
          </w:tcPr>
          <w:p w14:paraId="3601229E" w14:textId="77777777" w:rsidR="003E133F" w:rsidRPr="003E133F" w:rsidRDefault="003E133F" w:rsidP="003E133F">
            <w:pPr>
              <w:jc w:val="center"/>
            </w:pPr>
            <w:r w:rsidRPr="003E133F">
              <w:t>-</w:t>
            </w:r>
          </w:p>
        </w:tc>
        <w:tc>
          <w:tcPr>
            <w:tcW w:w="1276" w:type="dxa"/>
            <w:vAlign w:val="center"/>
          </w:tcPr>
          <w:p w14:paraId="6499D16D" w14:textId="77777777" w:rsidR="003E133F" w:rsidRPr="003E133F" w:rsidRDefault="003E133F" w:rsidP="003E133F">
            <w:pPr>
              <w:jc w:val="center"/>
            </w:pPr>
            <w:r w:rsidRPr="003E133F">
              <w:t>-</w:t>
            </w:r>
          </w:p>
        </w:tc>
        <w:tc>
          <w:tcPr>
            <w:tcW w:w="1276" w:type="dxa"/>
            <w:vAlign w:val="center"/>
          </w:tcPr>
          <w:p w14:paraId="7C042E1E" w14:textId="77777777" w:rsidR="003E133F" w:rsidRPr="003E133F" w:rsidRDefault="003E133F" w:rsidP="003E133F">
            <w:pPr>
              <w:jc w:val="center"/>
            </w:pPr>
            <w:r w:rsidRPr="003E133F">
              <w:t>-</w:t>
            </w:r>
          </w:p>
        </w:tc>
        <w:tc>
          <w:tcPr>
            <w:tcW w:w="1134" w:type="dxa"/>
            <w:vAlign w:val="center"/>
          </w:tcPr>
          <w:p w14:paraId="476A27D7" w14:textId="77777777" w:rsidR="003E133F" w:rsidRPr="003E133F" w:rsidRDefault="003E133F" w:rsidP="003E133F">
            <w:pPr>
              <w:jc w:val="center"/>
            </w:pPr>
            <w:r w:rsidRPr="003E133F">
              <w:t>-</w:t>
            </w:r>
          </w:p>
        </w:tc>
        <w:tc>
          <w:tcPr>
            <w:tcW w:w="1134" w:type="dxa"/>
            <w:vAlign w:val="center"/>
          </w:tcPr>
          <w:p w14:paraId="4E872F28" w14:textId="77777777" w:rsidR="003E133F" w:rsidRPr="003E133F" w:rsidRDefault="003E133F" w:rsidP="003E133F">
            <w:pPr>
              <w:jc w:val="center"/>
            </w:pPr>
            <w:r w:rsidRPr="003E133F">
              <w:t>-</w:t>
            </w:r>
          </w:p>
        </w:tc>
        <w:tc>
          <w:tcPr>
            <w:tcW w:w="1134" w:type="dxa"/>
            <w:vAlign w:val="center"/>
          </w:tcPr>
          <w:p w14:paraId="3328F962" w14:textId="77777777" w:rsidR="003E133F" w:rsidRPr="003E133F" w:rsidRDefault="003E133F" w:rsidP="003E133F">
            <w:pPr>
              <w:jc w:val="center"/>
            </w:pPr>
            <w:r w:rsidRPr="003E133F">
              <w:t>-</w:t>
            </w:r>
          </w:p>
        </w:tc>
        <w:tc>
          <w:tcPr>
            <w:tcW w:w="1134" w:type="dxa"/>
            <w:vAlign w:val="center"/>
          </w:tcPr>
          <w:p w14:paraId="45F3F500" w14:textId="77777777" w:rsidR="003E133F" w:rsidRPr="003E133F" w:rsidRDefault="003E133F" w:rsidP="003E133F">
            <w:pPr>
              <w:jc w:val="center"/>
            </w:pPr>
            <w:r w:rsidRPr="003E133F">
              <w:t>-</w:t>
            </w:r>
          </w:p>
        </w:tc>
        <w:tc>
          <w:tcPr>
            <w:tcW w:w="1134" w:type="dxa"/>
            <w:vAlign w:val="center"/>
          </w:tcPr>
          <w:p w14:paraId="3B0AD705" w14:textId="77777777" w:rsidR="003E133F" w:rsidRPr="003E133F" w:rsidRDefault="003E133F" w:rsidP="003E133F">
            <w:pPr>
              <w:jc w:val="center"/>
            </w:pPr>
            <w:r w:rsidRPr="003E133F">
              <w:t>-</w:t>
            </w:r>
          </w:p>
        </w:tc>
      </w:tr>
      <w:tr w:rsidR="003E133F" w:rsidRPr="003E133F" w14:paraId="776D31F2" w14:textId="77777777" w:rsidTr="003E133F">
        <w:trPr>
          <w:trHeight w:val="912"/>
          <w:jc w:val="center"/>
        </w:trPr>
        <w:tc>
          <w:tcPr>
            <w:tcW w:w="992" w:type="dxa"/>
            <w:vAlign w:val="center"/>
          </w:tcPr>
          <w:p w14:paraId="364D0242" w14:textId="77777777" w:rsidR="003E133F" w:rsidRPr="003E133F" w:rsidRDefault="003E133F" w:rsidP="003E133F">
            <w:pPr>
              <w:jc w:val="center"/>
            </w:pPr>
            <w:r w:rsidRPr="003E133F">
              <w:t>3.</w:t>
            </w:r>
          </w:p>
        </w:tc>
        <w:tc>
          <w:tcPr>
            <w:tcW w:w="1985" w:type="dxa"/>
            <w:vAlign w:val="center"/>
          </w:tcPr>
          <w:p w14:paraId="435C7F75" w14:textId="77777777" w:rsidR="003E133F" w:rsidRPr="003E133F" w:rsidRDefault="003E133F" w:rsidP="003E133F">
            <w:r w:rsidRPr="003E133F">
              <w:t>Расход воды на коммунально-бытовые нужды</w:t>
            </w:r>
          </w:p>
        </w:tc>
        <w:tc>
          <w:tcPr>
            <w:tcW w:w="851" w:type="dxa"/>
            <w:vAlign w:val="center"/>
          </w:tcPr>
          <w:p w14:paraId="4E929168"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67E11DD1" w14:textId="77777777" w:rsidR="003E133F" w:rsidRPr="003E133F" w:rsidRDefault="003E133F" w:rsidP="003E133F">
            <w:pPr>
              <w:jc w:val="center"/>
            </w:pPr>
            <w:r w:rsidRPr="003E133F">
              <w:t>11</w:t>
            </w:r>
          </w:p>
        </w:tc>
        <w:tc>
          <w:tcPr>
            <w:tcW w:w="1134" w:type="dxa"/>
            <w:vAlign w:val="center"/>
          </w:tcPr>
          <w:p w14:paraId="4241CF5D" w14:textId="77777777" w:rsidR="003E133F" w:rsidRPr="003E133F" w:rsidRDefault="003E133F" w:rsidP="003E133F">
            <w:pPr>
              <w:jc w:val="center"/>
            </w:pPr>
            <w:r w:rsidRPr="003E133F">
              <w:t>11</w:t>
            </w:r>
          </w:p>
        </w:tc>
        <w:tc>
          <w:tcPr>
            <w:tcW w:w="1275" w:type="dxa"/>
            <w:vAlign w:val="center"/>
          </w:tcPr>
          <w:p w14:paraId="71BD06F6" w14:textId="77777777" w:rsidR="003E133F" w:rsidRPr="003E133F" w:rsidRDefault="003E133F" w:rsidP="003E133F">
            <w:pPr>
              <w:jc w:val="center"/>
            </w:pPr>
            <w:r w:rsidRPr="003E133F">
              <w:t>11</w:t>
            </w:r>
          </w:p>
        </w:tc>
        <w:tc>
          <w:tcPr>
            <w:tcW w:w="1276" w:type="dxa"/>
            <w:vAlign w:val="center"/>
          </w:tcPr>
          <w:p w14:paraId="7BC105F2" w14:textId="77777777" w:rsidR="003E133F" w:rsidRPr="003E133F" w:rsidRDefault="003E133F" w:rsidP="003E133F">
            <w:pPr>
              <w:jc w:val="center"/>
            </w:pPr>
            <w:r w:rsidRPr="003E133F">
              <w:t>11</w:t>
            </w:r>
          </w:p>
        </w:tc>
        <w:tc>
          <w:tcPr>
            <w:tcW w:w="1276" w:type="dxa"/>
            <w:vAlign w:val="center"/>
          </w:tcPr>
          <w:p w14:paraId="370E1B69" w14:textId="77777777" w:rsidR="003E133F" w:rsidRPr="003E133F" w:rsidRDefault="003E133F" w:rsidP="003E133F">
            <w:pPr>
              <w:jc w:val="center"/>
            </w:pPr>
            <w:r w:rsidRPr="003E133F">
              <w:t>11</w:t>
            </w:r>
          </w:p>
        </w:tc>
        <w:tc>
          <w:tcPr>
            <w:tcW w:w="1134" w:type="dxa"/>
            <w:vAlign w:val="center"/>
          </w:tcPr>
          <w:p w14:paraId="333E66C8" w14:textId="77777777" w:rsidR="003E133F" w:rsidRPr="003E133F" w:rsidRDefault="003E133F" w:rsidP="003E133F">
            <w:pPr>
              <w:jc w:val="center"/>
            </w:pPr>
            <w:r w:rsidRPr="003E133F">
              <w:t>11</w:t>
            </w:r>
          </w:p>
        </w:tc>
        <w:tc>
          <w:tcPr>
            <w:tcW w:w="1134" w:type="dxa"/>
            <w:vAlign w:val="center"/>
          </w:tcPr>
          <w:p w14:paraId="7BF9E61D" w14:textId="77777777" w:rsidR="003E133F" w:rsidRPr="003E133F" w:rsidRDefault="003E133F" w:rsidP="003E133F">
            <w:pPr>
              <w:jc w:val="center"/>
            </w:pPr>
            <w:r w:rsidRPr="003E133F">
              <w:t>11</w:t>
            </w:r>
          </w:p>
        </w:tc>
        <w:tc>
          <w:tcPr>
            <w:tcW w:w="1134" w:type="dxa"/>
            <w:vAlign w:val="center"/>
          </w:tcPr>
          <w:p w14:paraId="3CFDD01C" w14:textId="77777777" w:rsidR="003E133F" w:rsidRPr="003E133F" w:rsidRDefault="003E133F" w:rsidP="003E133F">
            <w:pPr>
              <w:jc w:val="center"/>
            </w:pPr>
            <w:r w:rsidRPr="003E133F">
              <w:t>11</w:t>
            </w:r>
          </w:p>
        </w:tc>
        <w:tc>
          <w:tcPr>
            <w:tcW w:w="1134" w:type="dxa"/>
            <w:vAlign w:val="center"/>
          </w:tcPr>
          <w:p w14:paraId="70259976" w14:textId="77777777" w:rsidR="003E133F" w:rsidRPr="003E133F" w:rsidRDefault="003E133F" w:rsidP="003E133F">
            <w:pPr>
              <w:jc w:val="center"/>
            </w:pPr>
            <w:r w:rsidRPr="003E133F">
              <w:t>11</w:t>
            </w:r>
          </w:p>
        </w:tc>
        <w:tc>
          <w:tcPr>
            <w:tcW w:w="1134" w:type="dxa"/>
            <w:vAlign w:val="center"/>
          </w:tcPr>
          <w:p w14:paraId="6D7D3528" w14:textId="77777777" w:rsidR="003E133F" w:rsidRPr="003E133F" w:rsidRDefault="003E133F" w:rsidP="003E133F">
            <w:pPr>
              <w:jc w:val="center"/>
            </w:pPr>
            <w:r w:rsidRPr="003E133F">
              <w:t>11</w:t>
            </w:r>
          </w:p>
        </w:tc>
      </w:tr>
      <w:tr w:rsidR="003E133F" w:rsidRPr="003E133F" w14:paraId="30C14C93" w14:textId="77777777" w:rsidTr="003E133F">
        <w:trPr>
          <w:trHeight w:val="968"/>
          <w:jc w:val="center"/>
        </w:trPr>
        <w:tc>
          <w:tcPr>
            <w:tcW w:w="992" w:type="dxa"/>
            <w:vAlign w:val="center"/>
          </w:tcPr>
          <w:p w14:paraId="3321F8D7" w14:textId="77777777" w:rsidR="003E133F" w:rsidRPr="003E133F" w:rsidRDefault="003E133F" w:rsidP="003E133F">
            <w:pPr>
              <w:jc w:val="center"/>
            </w:pPr>
            <w:r w:rsidRPr="003E133F">
              <w:t>4.</w:t>
            </w:r>
          </w:p>
        </w:tc>
        <w:tc>
          <w:tcPr>
            <w:tcW w:w="1985" w:type="dxa"/>
            <w:vAlign w:val="center"/>
          </w:tcPr>
          <w:p w14:paraId="3954278C" w14:textId="77777777" w:rsidR="003E133F" w:rsidRPr="003E133F" w:rsidRDefault="003E133F" w:rsidP="003E133F">
            <w:r w:rsidRPr="003E133F">
              <w:t>Расход воды на нужды предприятия:</w:t>
            </w:r>
          </w:p>
        </w:tc>
        <w:tc>
          <w:tcPr>
            <w:tcW w:w="851" w:type="dxa"/>
            <w:vAlign w:val="center"/>
          </w:tcPr>
          <w:p w14:paraId="6C7DFEB9"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38A1E962" w14:textId="77777777" w:rsidR="003E133F" w:rsidRPr="003E133F" w:rsidRDefault="003E133F" w:rsidP="003E133F">
            <w:pPr>
              <w:jc w:val="center"/>
            </w:pPr>
            <w:r w:rsidRPr="003E133F">
              <w:t>22763</w:t>
            </w:r>
          </w:p>
        </w:tc>
        <w:tc>
          <w:tcPr>
            <w:tcW w:w="1134" w:type="dxa"/>
            <w:vAlign w:val="center"/>
          </w:tcPr>
          <w:p w14:paraId="368316EA" w14:textId="77777777" w:rsidR="003E133F" w:rsidRPr="003E133F" w:rsidRDefault="003E133F" w:rsidP="003E133F">
            <w:pPr>
              <w:jc w:val="center"/>
            </w:pPr>
            <w:r w:rsidRPr="003E133F">
              <w:t>22763</w:t>
            </w:r>
          </w:p>
        </w:tc>
        <w:tc>
          <w:tcPr>
            <w:tcW w:w="1275" w:type="dxa"/>
            <w:vAlign w:val="center"/>
          </w:tcPr>
          <w:p w14:paraId="5E12DF54" w14:textId="77777777" w:rsidR="003E133F" w:rsidRPr="003E133F" w:rsidRDefault="003E133F" w:rsidP="003E133F">
            <w:pPr>
              <w:jc w:val="center"/>
            </w:pPr>
            <w:r w:rsidRPr="003E133F">
              <w:t>22763</w:t>
            </w:r>
          </w:p>
        </w:tc>
        <w:tc>
          <w:tcPr>
            <w:tcW w:w="1276" w:type="dxa"/>
            <w:vAlign w:val="center"/>
          </w:tcPr>
          <w:p w14:paraId="150E8EEE" w14:textId="77777777" w:rsidR="003E133F" w:rsidRPr="003E133F" w:rsidRDefault="003E133F" w:rsidP="003E133F">
            <w:pPr>
              <w:jc w:val="center"/>
            </w:pPr>
            <w:r w:rsidRPr="003E133F">
              <w:t>22763</w:t>
            </w:r>
          </w:p>
        </w:tc>
        <w:tc>
          <w:tcPr>
            <w:tcW w:w="1276" w:type="dxa"/>
            <w:vAlign w:val="center"/>
          </w:tcPr>
          <w:p w14:paraId="6A8E0C23" w14:textId="77777777" w:rsidR="003E133F" w:rsidRPr="003E133F" w:rsidRDefault="003E133F" w:rsidP="003E133F">
            <w:pPr>
              <w:jc w:val="center"/>
            </w:pPr>
            <w:r w:rsidRPr="003E133F">
              <w:t>13119</w:t>
            </w:r>
          </w:p>
        </w:tc>
        <w:tc>
          <w:tcPr>
            <w:tcW w:w="1134" w:type="dxa"/>
            <w:vAlign w:val="center"/>
          </w:tcPr>
          <w:p w14:paraId="66748616" w14:textId="77777777" w:rsidR="003E133F" w:rsidRPr="003E133F" w:rsidRDefault="003E133F" w:rsidP="003E133F">
            <w:pPr>
              <w:jc w:val="center"/>
            </w:pPr>
            <w:r w:rsidRPr="003E133F">
              <w:t>13119</w:t>
            </w:r>
          </w:p>
        </w:tc>
        <w:tc>
          <w:tcPr>
            <w:tcW w:w="1134" w:type="dxa"/>
            <w:vAlign w:val="center"/>
          </w:tcPr>
          <w:p w14:paraId="1F48DEFF" w14:textId="77777777" w:rsidR="003E133F" w:rsidRPr="003E133F" w:rsidRDefault="003E133F" w:rsidP="003E133F">
            <w:pPr>
              <w:jc w:val="center"/>
            </w:pPr>
            <w:r w:rsidRPr="003E133F">
              <w:t>13119</w:t>
            </w:r>
          </w:p>
        </w:tc>
        <w:tc>
          <w:tcPr>
            <w:tcW w:w="1134" w:type="dxa"/>
            <w:vAlign w:val="center"/>
          </w:tcPr>
          <w:p w14:paraId="499FB0C8" w14:textId="77777777" w:rsidR="003E133F" w:rsidRPr="003E133F" w:rsidRDefault="003E133F" w:rsidP="003E133F">
            <w:pPr>
              <w:jc w:val="center"/>
            </w:pPr>
            <w:r w:rsidRPr="003E133F">
              <w:t>13119</w:t>
            </w:r>
          </w:p>
        </w:tc>
        <w:tc>
          <w:tcPr>
            <w:tcW w:w="1134" w:type="dxa"/>
            <w:vAlign w:val="center"/>
          </w:tcPr>
          <w:p w14:paraId="0E4DC1D3" w14:textId="77777777" w:rsidR="003E133F" w:rsidRPr="003E133F" w:rsidRDefault="003E133F" w:rsidP="003E133F">
            <w:pPr>
              <w:jc w:val="center"/>
            </w:pPr>
            <w:r w:rsidRPr="003E133F">
              <w:t>13119</w:t>
            </w:r>
          </w:p>
        </w:tc>
        <w:tc>
          <w:tcPr>
            <w:tcW w:w="1134" w:type="dxa"/>
            <w:vAlign w:val="center"/>
          </w:tcPr>
          <w:p w14:paraId="581174F9" w14:textId="77777777" w:rsidR="003E133F" w:rsidRPr="003E133F" w:rsidRDefault="003E133F" w:rsidP="003E133F">
            <w:pPr>
              <w:jc w:val="center"/>
            </w:pPr>
            <w:r w:rsidRPr="003E133F">
              <w:t>13119</w:t>
            </w:r>
          </w:p>
        </w:tc>
      </w:tr>
      <w:tr w:rsidR="003E133F" w:rsidRPr="003E133F" w14:paraId="793210C9" w14:textId="77777777" w:rsidTr="003E133F">
        <w:trPr>
          <w:jc w:val="center"/>
        </w:trPr>
        <w:tc>
          <w:tcPr>
            <w:tcW w:w="992" w:type="dxa"/>
            <w:vAlign w:val="center"/>
          </w:tcPr>
          <w:p w14:paraId="02A36E43" w14:textId="77777777" w:rsidR="003E133F" w:rsidRPr="003E133F" w:rsidRDefault="003E133F" w:rsidP="003E133F">
            <w:pPr>
              <w:jc w:val="center"/>
            </w:pPr>
            <w:r w:rsidRPr="003E133F">
              <w:t>4.1.</w:t>
            </w:r>
          </w:p>
        </w:tc>
        <w:tc>
          <w:tcPr>
            <w:tcW w:w="1985" w:type="dxa"/>
            <w:vAlign w:val="center"/>
          </w:tcPr>
          <w:p w14:paraId="52C99F0F" w14:textId="77777777" w:rsidR="003E133F" w:rsidRPr="003E133F" w:rsidRDefault="003E133F" w:rsidP="003E133F">
            <w:r w:rsidRPr="003E133F">
              <w:t>- на очистные сооружения</w:t>
            </w:r>
          </w:p>
        </w:tc>
        <w:tc>
          <w:tcPr>
            <w:tcW w:w="851" w:type="dxa"/>
            <w:vAlign w:val="center"/>
          </w:tcPr>
          <w:p w14:paraId="1BE7EE6D"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2BB28C43" w14:textId="77777777" w:rsidR="003E133F" w:rsidRPr="003E133F" w:rsidRDefault="003E133F" w:rsidP="003E133F">
            <w:pPr>
              <w:jc w:val="center"/>
            </w:pPr>
            <w:r w:rsidRPr="003E133F">
              <w:t>-</w:t>
            </w:r>
          </w:p>
        </w:tc>
        <w:tc>
          <w:tcPr>
            <w:tcW w:w="1134" w:type="dxa"/>
            <w:vAlign w:val="center"/>
          </w:tcPr>
          <w:p w14:paraId="7BBBB6CF" w14:textId="77777777" w:rsidR="003E133F" w:rsidRPr="003E133F" w:rsidRDefault="003E133F" w:rsidP="003E133F">
            <w:pPr>
              <w:jc w:val="center"/>
            </w:pPr>
            <w:r w:rsidRPr="003E133F">
              <w:t>-</w:t>
            </w:r>
          </w:p>
        </w:tc>
        <w:tc>
          <w:tcPr>
            <w:tcW w:w="1275" w:type="dxa"/>
            <w:vAlign w:val="center"/>
          </w:tcPr>
          <w:p w14:paraId="6B61268C" w14:textId="77777777" w:rsidR="003E133F" w:rsidRPr="003E133F" w:rsidRDefault="003E133F" w:rsidP="003E133F">
            <w:pPr>
              <w:jc w:val="center"/>
            </w:pPr>
            <w:r w:rsidRPr="003E133F">
              <w:t>-</w:t>
            </w:r>
          </w:p>
        </w:tc>
        <w:tc>
          <w:tcPr>
            <w:tcW w:w="1276" w:type="dxa"/>
            <w:vAlign w:val="center"/>
          </w:tcPr>
          <w:p w14:paraId="0910B2BD" w14:textId="77777777" w:rsidR="003E133F" w:rsidRPr="003E133F" w:rsidRDefault="003E133F" w:rsidP="003E133F">
            <w:pPr>
              <w:jc w:val="center"/>
            </w:pPr>
            <w:r w:rsidRPr="003E133F">
              <w:t>-</w:t>
            </w:r>
          </w:p>
        </w:tc>
        <w:tc>
          <w:tcPr>
            <w:tcW w:w="1276" w:type="dxa"/>
            <w:vAlign w:val="center"/>
          </w:tcPr>
          <w:p w14:paraId="60A5A319" w14:textId="77777777" w:rsidR="003E133F" w:rsidRPr="003E133F" w:rsidRDefault="003E133F" w:rsidP="003E133F">
            <w:pPr>
              <w:jc w:val="center"/>
            </w:pPr>
            <w:r w:rsidRPr="003E133F">
              <w:t>-</w:t>
            </w:r>
          </w:p>
        </w:tc>
        <w:tc>
          <w:tcPr>
            <w:tcW w:w="1134" w:type="dxa"/>
            <w:vAlign w:val="center"/>
          </w:tcPr>
          <w:p w14:paraId="4D6ED6E4" w14:textId="77777777" w:rsidR="003E133F" w:rsidRPr="003E133F" w:rsidRDefault="003E133F" w:rsidP="003E133F">
            <w:pPr>
              <w:jc w:val="center"/>
            </w:pPr>
            <w:r w:rsidRPr="003E133F">
              <w:t>-</w:t>
            </w:r>
          </w:p>
        </w:tc>
        <w:tc>
          <w:tcPr>
            <w:tcW w:w="1134" w:type="dxa"/>
            <w:vAlign w:val="center"/>
          </w:tcPr>
          <w:p w14:paraId="3036B661" w14:textId="77777777" w:rsidR="003E133F" w:rsidRPr="003E133F" w:rsidRDefault="003E133F" w:rsidP="003E133F">
            <w:pPr>
              <w:jc w:val="center"/>
            </w:pPr>
            <w:r w:rsidRPr="003E133F">
              <w:t>-</w:t>
            </w:r>
          </w:p>
        </w:tc>
        <w:tc>
          <w:tcPr>
            <w:tcW w:w="1134" w:type="dxa"/>
            <w:vAlign w:val="center"/>
          </w:tcPr>
          <w:p w14:paraId="3DFF8101" w14:textId="77777777" w:rsidR="003E133F" w:rsidRPr="003E133F" w:rsidRDefault="003E133F" w:rsidP="003E133F">
            <w:pPr>
              <w:jc w:val="center"/>
            </w:pPr>
            <w:r w:rsidRPr="003E133F">
              <w:t>-</w:t>
            </w:r>
          </w:p>
        </w:tc>
        <w:tc>
          <w:tcPr>
            <w:tcW w:w="1134" w:type="dxa"/>
            <w:vAlign w:val="center"/>
          </w:tcPr>
          <w:p w14:paraId="0E04CE12" w14:textId="77777777" w:rsidR="003E133F" w:rsidRPr="003E133F" w:rsidRDefault="003E133F" w:rsidP="003E133F">
            <w:pPr>
              <w:jc w:val="center"/>
            </w:pPr>
            <w:r w:rsidRPr="003E133F">
              <w:t>-</w:t>
            </w:r>
          </w:p>
        </w:tc>
        <w:tc>
          <w:tcPr>
            <w:tcW w:w="1134" w:type="dxa"/>
            <w:vAlign w:val="center"/>
          </w:tcPr>
          <w:p w14:paraId="69623FAF" w14:textId="77777777" w:rsidR="003E133F" w:rsidRPr="003E133F" w:rsidRDefault="003E133F" w:rsidP="003E133F">
            <w:pPr>
              <w:jc w:val="center"/>
            </w:pPr>
            <w:r w:rsidRPr="003E133F">
              <w:t>-</w:t>
            </w:r>
          </w:p>
        </w:tc>
      </w:tr>
      <w:tr w:rsidR="003E133F" w:rsidRPr="003E133F" w14:paraId="12B1A39F" w14:textId="77777777" w:rsidTr="003E133F">
        <w:trPr>
          <w:jc w:val="center"/>
        </w:trPr>
        <w:tc>
          <w:tcPr>
            <w:tcW w:w="992" w:type="dxa"/>
            <w:vAlign w:val="center"/>
          </w:tcPr>
          <w:p w14:paraId="10BAE4A9" w14:textId="77777777" w:rsidR="003E133F" w:rsidRPr="003E133F" w:rsidRDefault="003E133F" w:rsidP="003E133F">
            <w:pPr>
              <w:jc w:val="center"/>
            </w:pPr>
            <w:r w:rsidRPr="003E133F">
              <w:t>4.2.</w:t>
            </w:r>
          </w:p>
        </w:tc>
        <w:tc>
          <w:tcPr>
            <w:tcW w:w="1985" w:type="dxa"/>
            <w:vAlign w:val="center"/>
          </w:tcPr>
          <w:p w14:paraId="6CE2E1C3" w14:textId="77777777" w:rsidR="003E133F" w:rsidRPr="003E133F" w:rsidRDefault="003E133F" w:rsidP="003E133F">
            <w:r w:rsidRPr="003E133F">
              <w:t>- на промывку сетей</w:t>
            </w:r>
          </w:p>
        </w:tc>
        <w:tc>
          <w:tcPr>
            <w:tcW w:w="851" w:type="dxa"/>
            <w:vAlign w:val="center"/>
          </w:tcPr>
          <w:p w14:paraId="56FBE2C9"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1838170F" w14:textId="77777777" w:rsidR="003E133F" w:rsidRPr="003E133F" w:rsidRDefault="003E133F" w:rsidP="003E133F">
            <w:pPr>
              <w:jc w:val="center"/>
            </w:pPr>
            <w:r w:rsidRPr="003E133F">
              <w:t>2039</w:t>
            </w:r>
          </w:p>
        </w:tc>
        <w:tc>
          <w:tcPr>
            <w:tcW w:w="1134" w:type="dxa"/>
            <w:vAlign w:val="center"/>
          </w:tcPr>
          <w:p w14:paraId="3AD94C5A" w14:textId="77777777" w:rsidR="003E133F" w:rsidRPr="003E133F" w:rsidRDefault="003E133F" w:rsidP="003E133F">
            <w:pPr>
              <w:jc w:val="center"/>
            </w:pPr>
            <w:r w:rsidRPr="003E133F">
              <w:t>2039</w:t>
            </w:r>
          </w:p>
        </w:tc>
        <w:tc>
          <w:tcPr>
            <w:tcW w:w="1275" w:type="dxa"/>
            <w:vAlign w:val="center"/>
          </w:tcPr>
          <w:p w14:paraId="3D52F17C" w14:textId="77777777" w:rsidR="003E133F" w:rsidRPr="003E133F" w:rsidRDefault="003E133F" w:rsidP="003E133F">
            <w:pPr>
              <w:jc w:val="center"/>
            </w:pPr>
            <w:r w:rsidRPr="003E133F">
              <w:t>2039</w:t>
            </w:r>
          </w:p>
        </w:tc>
        <w:tc>
          <w:tcPr>
            <w:tcW w:w="1276" w:type="dxa"/>
            <w:vAlign w:val="center"/>
          </w:tcPr>
          <w:p w14:paraId="32070541" w14:textId="77777777" w:rsidR="003E133F" w:rsidRPr="003E133F" w:rsidRDefault="003E133F" w:rsidP="003E133F">
            <w:pPr>
              <w:jc w:val="center"/>
            </w:pPr>
            <w:r w:rsidRPr="003E133F">
              <w:t>2039</w:t>
            </w:r>
          </w:p>
        </w:tc>
        <w:tc>
          <w:tcPr>
            <w:tcW w:w="1276" w:type="dxa"/>
            <w:vAlign w:val="center"/>
          </w:tcPr>
          <w:p w14:paraId="526154F8" w14:textId="77777777" w:rsidR="003E133F" w:rsidRPr="003E133F" w:rsidRDefault="003E133F" w:rsidP="003E133F">
            <w:pPr>
              <w:jc w:val="center"/>
            </w:pPr>
            <w:r w:rsidRPr="003E133F">
              <w:t>2039</w:t>
            </w:r>
          </w:p>
        </w:tc>
        <w:tc>
          <w:tcPr>
            <w:tcW w:w="1134" w:type="dxa"/>
            <w:vAlign w:val="center"/>
          </w:tcPr>
          <w:p w14:paraId="7B059D6F" w14:textId="77777777" w:rsidR="003E133F" w:rsidRPr="003E133F" w:rsidRDefault="003E133F" w:rsidP="003E133F">
            <w:pPr>
              <w:jc w:val="center"/>
            </w:pPr>
            <w:r w:rsidRPr="003E133F">
              <w:t>2039</w:t>
            </w:r>
          </w:p>
        </w:tc>
        <w:tc>
          <w:tcPr>
            <w:tcW w:w="1134" w:type="dxa"/>
            <w:vAlign w:val="center"/>
          </w:tcPr>
          <w:p w14:paraId="2175A862" w14:textId="77777777" w:rsidR="003E133F" w:rsidRPr="003E133F" w:rsidRDefault="003E133F" w:rsidP="003E133F">
            <w:pPr>
              <w:jc w:val="center"/>
            </w:pPr>
            <w:r w:rsidRPr="003E133F">
              <w:t>2039</w:t>
            </w:r>
          </w:p>
        </w:tc>
        <w:tc>
          <w:tcPr>
            <w:tcW w:w="1134" w:type="dxa"/>
            <w:vAlign w:val="center"/>
          </w:tcPr>
          <w:p w14:paraId="39C97139" w14:textId="77777777" w:rsidR="003E133F" w:rsidRPr="003E133F" w:rsidRDefault="003E133F" w:rsidP="003E133F">
            <w:pPr>
              <w:jc w:val="center"/>
            </w:pPr>
            <w:r w:rsidRPr="003E133F">
              <w:t>2039</w:t>
            </w:r>
          </w:p>
        </w:tc>
        <w:tc>
          <w:tcPr>
            <w:tcW w:w="1134" w:type="dxa"/>
            <w:vAlign w:val="center"/>
          </w:tcPr>
          <w:p w14:paraId="00096556" w14:textId="77777777" w:rsidR="003E133F" w:rsidRPr="003E133F" w:rsidRDefault="003E133F" w:rsidP="003E133F">
            <w:pPr>
              <w:jc w:val="center"/>
            </w:pPr>
            <w:r w:rsidRPr="003E133F">
              <w:t>2039</w:t>
            </w:r>
          </w:p>
        </w:tc>
        <w:tc>
          <w:tcPr>
            <w:tcW w:w="1134" w:type="dxa"/>
            <w:vAlign w:val="center"/>
          </w:tcPr>
          <w:p w14:paraId="03814E9E" w14:textId="77777777" w:rsidR="003E133F" w:rsidRPr="003E133F" w:rsidRDefault="003E133F" w:rsidP="003E133F">
            <w:pPr>
              <w:jc w:val="center"/>
            </w:pPr>
            <w:r w:rsidRPr="003E133F">
              <w:t>2039</w:t>
            </w:r>
          </w:p>
        </w:tc>
      </w:tr>
      <w:tr w:rsidR="003E133F" w:rsidRPr="003E133F" w14:paraId="7DC96E5F" w14:textId="77777777" w:rsidTr="003E133F">
        <w:trPr>
          <w:trHeight w:val="385"/>
          <w:jc w:val="center"/>
        </w:trPr>
        <w:tc>
          <w:tcPr>
            <w:tcW w:w="992" w:type="dxa"/>
            <w:vAlign w:val="center"/>
          </w:tcPr>
          <w:p w14:paraId="43DECFF0" w14:textId="77777777" w:rsidR="003E133F" w:rsidRPr="003E133F" w:rsidRDefault="003E133F" w:rsidP="003E133F">
            <w:pPr>
              <w:jc w:val="center"/>
            </w:pPr>
            <w:r w:rsidRPr="003E133F">
              <w:t>4.3.</w:t>
            </w:r>
          </w:p>
        </w:tc>
        <w:tc>
          <w:tcPr>
            <w:tcW w:w="1985" w:type="dxa"/>
            <w:vAlign w:val="center"/>
          </w:tcPr>
          <w:p w14:paraId="55DC1547" w14:textId="77777777" w:rsidR="003E133F" w:rsidRPr="003E133F" w:rsidRDefault="003E133F" w:rsidP="003E133F">
            <w:r w:rsidRPr="003E133F">
              <w:t>- прочие</w:t>
            </w:r>
          </w:p>
        </w:tc>
        <w:tc>
          <w:tcPr>
            <w:tcW w:w="851" w:type="dxa"/>
            <w:vAlign w:val="center"/>
          </w:tcPr>
          <w:p w14:paraId="77292C6A"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0199E6BB" w14:textId="77777777" w:rsidR="003E133F" w:rsidRPr="003E133F" w:rsidRDefault="003E133F" w:rsidP="003E133F">
            <w:pPr>
              <w:jc w:val="center"/>
            </w:pPr>
            <w:r w:rsidRPr="003E133F">
              <w:t>20724</w:t>
            </w:r>
          </w:p>
        </w:tc>
        <w:tc>
          <w:tcPr>
            <w:tcW w:w="1134" w:type="dxa"/>
            <w:vAlign w:val="center"/>
          </w:tcPr>
          <w:p w14:paraId="0835501B" w14:textId="77777777" w:rsidR="003E133F" w:rsidRPr="003E133F" w:rsidRDefault="003E133F" w:rsidP="003E133F">
            <w:pPr>
              <w:jc w:val="center"/>
            </w:pPr>
            <w:r w:rsidRPr="003E133F">
              <w:t>20724</w:t>
            </w:r>
          </w:p>
        </w:tc>
        <w:tc>
          <w:tcPr>
            <w:tcW w:w="1275" w:type="dxa"/>
            <w:vAlign w:val="center"/>
          </w:tcPr>
          <w:p w14:paraId="004EC9D2" w14:textId="77777777" w:rsidR="003E133F" w:rsidRPr="003E133F" w:rsidRDefault="003E133F" w:rsidP="003E133F">
            <w:pPr>
              <w:jc w:val="center"/>
            </w:pPr>
            <w:r w:rsidRPr="003E133F">
              <w:t>20724</w:t>
            </w:r>
          </w:p>
        </w:tc>
        <w:tc>
          <w:tcPr>
            <w:tcW w:w="1276" w:type="dxa"/>
            <w:vAlign w:val="center"/>
          </w:tcPr>
          <w:p w14:paraId="69A12A22" w14:textId="77777777" w:rsidR="003E133F" w:rsidRPr="003E133F" w:rsidRDefault="003E133F" w:rsidP="003E133F">
            <w:pPr>
              <w:jc w:val="center"/>
            </w:pPr>
            <w:r w:rsidRPr="003E133F">
              <w:t>20724</w:t>
            </w:r>
          </w:p>
        </w:tc>
        <w:tc>
          <w:tcPr>
            <w:tcW w:w="1276" w:type="dxa"/>
            <w:vAlign w:val="center"/>
          </w:tcPr>
          <w:p w14:paraId="66DA3C52" w14:textId="77777777" w:rsidR="003E133F" w:rsidRPr="003E133F" w:rsidRDefault="003E133F" w:rsidP="003E133F">
            <w:pPr>
              <w:jc w:val="center"/>
            </w:pPr>
            <w:r w:rsidRPr="003E133F">
              <w:t>11080</w:t>
            </w:r>
          </w:p>
        </w:tc>
        <w:tc>
          <w:tcPr>
            <w:tcW w:w="1134" w:type="dxa"/>
            <w:vAlign w:val="center"/>
          </w:tcPr>
          <w:p w14:paraId="5D48FDCA" w14:textId="77777777" w:rsidR="003E133F" w:rsidRPr="003E133F" w:rsidRDefault="003E133F" w:rsidP="003E133F">
            <w:pPr>
              <w:jc w:val="center"/>
            </w:pPr>
            <w:r w:rsidRPr="003E133F">
              <w:t>11080</w:t>
            </w:r>
          </w:p>
        </w:tc>
        <w:tc>
          <w:tcPr>
            <w:tcW w:w="1134" w:type="dxa"/>
            <w:vAlign w:val="center"/>
          </w:tcPr>
          <w:p w14:paraId="543D0CB7" w14:textId="77777777" w:rsidR="003E133F" w:rsidRPr="003E133F" w:rsidRDefault="003E133F" w:rsidP="003E133F">
            <w:pPr>
              <w:jc w:val="center"/>
            </w:pPr>
            <w:r w:rsidRPr="003E133F">
              <w:t>11080</w:t>
            </w:r>
          </w:p>
        </w:tc>
        <w:tc>
          <w:tcPr>
            <w:tcW w:w="1134" w:type="dxa"/>
            <w:vAlign w:val="center"/>
          </w:tcPr>
          <w:p w14:paraId="451DBC9F" w14:textId="77777777" w:rsidR="003E133F" w:rsidRPr="003E133F" w:rsidRDefault="003E133F" w:rsidP="003E133F">
            <w:pPr>
              <w:jc w:val="center"/>
            </w:pPr>
            <w:r w:rsidRPr="003E133F">
              <w:t>11080</w:t>
            </w:r>
          </w:p>
        </w:tc>
        <w:tc>
          <w:tcPr>
            <w:tcW w:w="1134" w:type="dxa"/>
            <w:vAlign w:val="center"/>
          </w:tcPr>
          <w:p w14:paraId="20D9E812" w14:textId="77777777" w:rsidR="003E133F" w:rsidRPr="003E133F" w:rsidRDefault="003E133F" w:rsidP="003E133F">
            <w:pPr>
              <w:jc w:val="center"/>
            </w:pPr>
            <w:r w:rsidRPr="003E133F">
              <w:t>11080</w:t>
            </w:r>
          </w:p>
        </w:tc>
        <w:tc>
          <w:tcPr>
            <w:tcW w:w="1134" w:type="dxa"/>
            <w:vAlign w:val="center"/>
          </w:tcPr>
          <w:p w14:paraId="62A8B8E1" w14:textId="77777777" w:rsidR="003E133F" w:rsidRPr="003E133F" w:rsidRDefault="003E133F" w:rsidP="003E133F">
            <w:pPr>
              <w:jc w:val="center"/>
            </w:pPr>
            <w:r w:rsidRPr="003E133F">
              <w:t>11080</w:t>
            </w:r>
          </w:p>
        </w:tc>
      </w:tr>
      <w:tr w:rsidR="003E133F" w:rsidRPr="003E133F" w14:paraId="7C146BDC" w14:textId="77777777" w:rsidTr="003E133F">
        <w:trPr>
          <w:trHeight w:val="1539"/>
          <w:jc w:val="center"/>
        </w:trPr>
        <w:tc>
          <w:tcPr>
            <w:tcW w:w="992" w:type="dxa"/>
            <w:vAlign w:val="center"/>
          </w:tcPr>
          <w:p w14:paraId="339C1C29" w14:textId="77777777" w:rsidR="003E133F" w:rsidRPr="003E133F" w:rsidRDefault="003E133F" w:rsidP="003E133F">
            <w:pPr>
              <w:jc w:val="center"/>
            </w:pPr>
            <w:r w:rsidRPr="003E133F">
              <w:t>5.</w:t>
            </w:r>
          </w:p>
        </w:tc>
        <w:tc>
          <w:tcPr>
            <w:tcW w:w="1985" w:type="dxa"/>
            <w:vAlign w:val="center"/>
          </w:tcPr>
          <w:p w14:paraId="06F12F3C" w14:textId="77777777" w:rsidR="003E133F" w:rsidRPr="003E133F" w:rsidRDefault="003E133F" w:rsidP="003E133F">
            <w:r w:rsidRPr="003E133F">
              <w:t>Объем пропущенной воды через очистные сооружения</w:t>
            </w:r>
          </w:p>
        </w:tc>
        <w:tc>
          <w:tcPr>
            <w:tcW w:w="851" w:type="dxa"/>
            <w:vAlign w:val="center"/>
          </w:tcPr>
          <w:p w14:paraId="6DADB835"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3C80B7EC" w14:textId="77777777" w:rsidR="003E133F" w:rsidRPr="003E133F" w:rsidRDefault="003E133F" w:rsidP="003E133F">
            <w:pPr>
              <w:jc w:val="center"/>
            </w:pPr>
            <w:r w:rsidRPr="003E133F">
              <w:t>-</w:t>
            </w:r>
          </w:p>
        </w:tc>
        <w:tc>
          <w:tcPr>
            <w:tcW w:w="1134" w:type="dxa"/>
            <w:vAlign w:val="center"/>
          </w:tcPr>
          <w:p w14:paraId="311CBD84" w14:textId="77777777" w:rsidR="003E133F" w:rsidRPr="003E133F" w:rsidRDefault="003E133F" w:rsidP="003E133F">
            <w:pPr>
              <w:jc w:val="center"/>
            </w:pPr>
            <w:r w:rsidRPr="003E133F">
              <w:t>-</w:t>
            </w:r>
          </w:p>
        </w:tc>
        <w:tc>
          <w:tcPr>
            <w:tcW w:w="1275" w:type="dxa"/>
            <w:vAlign w:val="center"/>
          </w:tcPr>
          <w:p w14:paraId="369F3032" w14:textId="77777777" w:rsidR="003E133F" w:rsidRPr="003E133F" w:rsidRDefault="003E133F" w:rsidP="003E133F">
            <w:pPr>
              <w:jc w:val="center"/>
            </w:pPr>
            <w:r w:rsidRPr="003E133F">
              <w:t>-</w:t>
            </w:r>
          </w:p>
        </w:tc>
        <w:tc>
          <w:tcPr>
            <w:tcW w:w="1276" w:type="dxa"/>
            <w:vAlign w:val="center"/>
          </w:tcPr>
          <w:p w14:paraId="1408AD55" w14:textId="77777777" w:rsidR="003E133F" w:rsidRPr="003E133F" w:rsidRDefault="003E133F" w:rsidP="003E133F">
            <w:pPr>
              <w:jc w:val="center"/>
            </w:pPr>
            <w:r w:rsidRPr="003E133F">
              <w:t>-</w:t>
            </w:r>
          </w:p>
        </w:tc>
        <w:tc>
          <w:tcPr>
            <w:tcW w:w="1276" w:type="dxa"/>
            <w:vAlign w:val="center"/>
          </w:tcPr>
          <w:p w14:paraId="2BEE4E14" w14:textId="77777777" w:rsidR="003E133F" w:rsidRPr="003E133F" w:rsidRDefault="003E133F" w:rsidP="003E133F">
            <w:pPr>
              <w:jc w:val="center"/>
            </w:pPr>
            <w:r w:rsidRPr="003E133F">
              <w:t>-</w:t>
            </w:r>
          </w:p>
        </w:tc>
        <w:tc>
          <w:tcPr>
            <w:tcW w:w="1134" w:type="dxa"/>
            <w:vAlign w:val="center"/>
          </w:tcPr>
          <w:p w14:paraId="70361195" w14:textId="77777777" w:rsidR="003E133F" w:rsidRPr="003E133F" w:rsidRDefault="003E133F" w:rsidP="003E133F">
            <w:pPr>
              <w:jc w:val="center"/>
            </w:pPr>
            <w:r w:rsidRPr="003E133F">
              <w:t>-</w:t>
            </w:r>
          </w:p>
        </w:tc>
        <w:tc>
          <w:tcPr>
            <w:tcW w:w="1134" w:type="dxa"/>
            <w:vAlign w:val="center"/>
          </w:tcPr>
          <w:p w14:paraId="654D636F" w14:textId="77777777" w:rsidR="003E133F" w:rsidRPr="003E133F" w:rsidRDefault="003E133F" w:rsidP="003E133F">
            <w:pPr>
              <w:jc w:val="center"/>
            </w:pPr>
            <w:r w:rsidRPr="003E133F">
              <w:t>-</w:t>
            </w:r>
          </w:p>
        </w:tc>
        <w:tc>
          <w:tcPr>
            <w:tcW w:w="1134" w:type="dxa"/>
            <w:vAlign w:val="center"/>
          </w:tcPr>
          <w:p w14:paraId="64EC7F26" w14:textId="77777777" w:rsidR="003E133F" w:rsidRPr="003E133F" w:rsidRDefault="003E133F" w:rsidP="003E133F">
            <w:pPr>
              <w:jc w:val="center"/>
            </w:pPr>
            <w:r w:rsidRPr="003E133F">
              <w:t>-</w:t>
            </w:r>
          </w:p>
        </w:tc>
        <w:tc>
          <w:tcPr>
            <w:tcW w:w="1134" w:type="dxa"/>
            <w:vAlign w:val="center"/>
          </w:tcPr>
          <w:p w14:paraId="5FD6CF3C" w14:textId="77777777" w:rsidR="003E133F" w:rsidRPr="003E133F" w:rsidRDefault="003E133F" w:rsidP="003E133F">
            <w:pPr>
              <w:jc w:val="center"/>
            </w:pPr>
            <w:r w:rsidRPr="003E133F">
              <w:t>-</w:t>
            </w:r>
          </w:p>
        </w:tc>
        <w:tc>
          <w:tcPr>
            <w:tcW w:w="1134" w:type="dxa"/>
            <w:vAlign w:val="center"/>
          </w:tcPr>
          <w:p w14:paraId="4ED9295B" w14:textId="77777777" w:rsidR="003E133F" w:rsidRPr="003E133F" w:rsidRDefault="003E133F" w:rsidP="003E133F">
            <w:pPr>
              <w:jc w:val="center"/>
            </w:pPr>
            <w:r w:rsidRPr="003E133F">
              <w:t>-</w:t>
            </w:r>
          </w:p>
        </w:tc>
      </w:tr>
      <w:tr w:rsidR="003E133F" w:rsidRPr="003E133F" w14:paraId="793633B8" w14:textId="77777777" w:rsidTr="003E133F">
        <w:trPr>
          <w:jc w:val="center"/>
        </w:trPr>
        <w:tc>
          <w:tcPr>
            <w:tcW w:w="992" w:type="dxa"/>
            <w:vAlign w:val="center"/>
          </w:tcPr>
          <w:p w14:paraId="367AD507" w14:textId="77777777" w:rsidR="003E133F" w:rsidRPr="003E133F" w:rsidRDefault="003E133F" w:rsidP="003E133F">
            <w:pPr>
              <w:jc w:val="center"/>
            </w:pPr>
            <w:r w:rsidRPr="003E133F">
              <w:t>6.</w:t>
            </w:r>
          </w:p>
        </w:tc>
        <w:tc>
          <w:tcPr>
            <w:tcW w:w="1985" w:type="dxa"/>
            <w:vAlign w:val="center"/>
          </w:tcPr>
          <w:p w14:paraId="214B3BFF" w14:textId="77777777" w:rsidR="003E133F" w:rsidRPr="003E133F" w:rsidRDefault="003E133F" w:rsidP="003E133F">
            <w:r w:rsidRPr="003E133F">
              <w:t>Подано воды в сеть</w:t>
            </w:r>
          </w:p>
        </w:tc>
        <w:tc>
          <w:tcPr>
            <w:tcW w:w="851" w:type="dxa"/>
            <w:vAlign w:val="center"/>
          </w:tcPr>
          <w:p w14:paraId="5E495FEE"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3FF21370" w14:textId="77777777" w:rsidR="003E133F" w:rsidRPr="003E133F" w:rsidRDefault="003E133F" w:rsidP="003E133F">
            <w:pPr>
              <w:jc w:val="center"/>
            </w:pPr>
            <w:r w:rsidRPr="003E133F">
              <w:t>65226</w:t>
            </w:r>
          </w:p>
        </w:tc>
        <w:tc>
          <w:tcPr>
            <w:tcW w:w="1134" w:type="dxa"/>
            <w:vAlign w:val="center"/>
          </w:tcPr>
          <w:p w14:paraId="44E091B2" w14:textId="77777777" w:rsidR="003E133F" w:rsidRPr="003E133F" w:rsidRDefault="003E133F" w:rsidP="003E133F">
            <w:pPr>
              <w:jc w:val="center"/>
            </w:pPr>
            <w:r w:rsidRPr="003E133F">
              <w:t>65226</w:t>
            </w:r>
          </w:p>
        </w:tc>
        <w:tc>
          <w:tcPr>
            <w:tcW w:w="1275" w:type="dxa"/>
            <w:vAlign w:val="center"/>
          </w:tcPr>
          <w:p w14:paraId="7642239E" w14:textId="77777777" w:rsidR="003E133F" w:rsidRPr="003E133F" w:rsidRDefault="003E133F" w:rsidP="003E133F">
            <w:pPr>
              <w:jc w:val="center"/>
            </w:pPr>
            <w:r w:rsidRPr="003E133F">
              <w:t>65226</w:t>
            </w:r>
          </w:p>
        </w:tc>
        <w:tc>
          <w:tcPr>
            <w:tcW w:w="1276" w:type="dxa"/>
            <w:vAlign w:val="center"/>
          </w:tcPr>
          <w:p w14:paraId="625D48F3" w14:textId="77777777" w:rsidR="003E133F" w:rsidRPr="003E133F" w:rsidRDefault="003E133F" w:rsidP="003E133F">
            <w:pPr>
              <w:jc w:val="center"/>
            </w:pPr>
            <w:r w:rsidRPr="003E133F">
              <w:t>65226</w:t>
            </w:r>
          </w:p>
        </w:tc>
        <w:tc>
          <w:tcPr>
            <w:tcW w:w="1276" w:type="dxa"/>
            <w:vAlign w:val="center"/>
          </w:tcPr>
          <w:p w14:paraId="2FC4897D" w14:textId="77777777" w:rsidR="003E133F" w:rsidRPr="003E133F" w:rsidRDefault="003E133F" w:rsidP="003E133F">
            <w:pPr>
              <w:jc w:val="center"/>
            </w:pPr>
            <w:r w:rsidRPr="003E133F">
              <w:t>37605</w:t>
            </w:r>
          </w:p>
        </w:tc>
        <w:tc>
          <w:tcPr>
            <w:tcW w:w="1134" w:type="dxa"/>
            <w:vAlign w:val="center"/>
          </w:tcPr>
          <w:p w14:paraId="21DB59E0" w14:textId="77777777" w:rsidR="003E133F" w:rsidRPr="003E133F" w:rsidRDefault="003E133F" w:rsidP="003E133F">
            <w:pPr>
              <w:jc w:val="center"/>
            </w:pPr>
            <w:r w:rsidRPr="003E133F">
              <w:t>37605</w:t>
            </w:r>
          </w:p>
        </w:tc>
        <w:tc>
          <w:tcPr>
            <w:tcW w:w="1134" w:type="dxa"/>
            <w:vAlign w:val="center"/>
          </w:tcPr>
          <w:p w14:paraId="7713BB91" w14:textId="77777777" w:rsidR="003E133F" w:rsidRPr="003E133F" w:rsidRDefault="003E133F" w:rsidP="003E133F">
            <w:pPr>
              <w:jc w:val="center"/>
            </w:pPr>
            <w:r w:rsidRPr="003E133F">
              <w:t>37605</w:t>
            </w:r>
          </w:p>
        </w:tc>
        <w:tc>
          <w:tcPr>
            <w:tcW w:w="1134" w:type="dxa"/>
            <w:vAlign w:val="center"/>
          </w:tcPr>
          <w:p w14:paraId="4B0F97AC" w14:textId="77777777" w:rsidR="003E133F" w:rsidRPr="003E133F" w:rsidRDefault="003E133F" w:rsidP="003E133F">
            <w:pPr>
              <w:jc w:val="center"/>
            </w:pPr>
            <w:r w:rsidRPr="003E133F">
              <w:t>37605</w:t>
            </w:r>
          </w:p>
        </w:tc>
        <w:tc>
          <w:tcPr>
            <w:tcW w:w="1134" w:type="dxa"/>
            <w:vAlign w:val="center"/>
          </w:tcPr>
          <w:p w14:paraId="303A6DD6" w14:textId="77777777" w:rsidR="003E133F" w:rsidRPr="003E133F" w:rsidRDefault="003E133F" w:rsidP="003E133F">
            <w:pPr>
              <w:jc w:val="center"/>
            </w:pPr>
            <w:r w:rsidRPr="003E133F">
              <w:t>37605</w:t>
            </w:r>
          </w:p>
        </w:tc>
        <w:tc>
          <w:tcPr>
            <w:tcW w:w="1134" w:type="dxa"/>
            <w:vAlign w:val="center"/>
          </w:tcPr>
          <w:p w14:paraId="4C94881A" w14:textId="77777777" w:rsidR="003E133F" w:rsidRPr="003E133F" w:rsidRDefault="003E133F" w:rsidP="003E133F">
            <w:pPr>
              <w:jc w:val="center"/>
            </w:pPr>
            <w:r w:rsidRPr="003E133F">
              <w:t>37605</w:t>
            </w:r>
          </w:p>
        </w:tc>
      </w:tr>
      <w:tr w:rsidR="003E133F" w:rsidRPr="003E133F" w14:paraId="39B4B9D8" w14:textId="77777777" w:rsidTr="003E133F">
        <w:trPr>
          <w:trHeight w:val="447"/>
          <w:jc w:val="center"/>
        </w:trPr>
        <w:tc>
          <w:tcPr>
            <w:tcW w:w="992" w:type="dxa"/>
            <w:vAlign w:val="center"/>
          </w:tcPr>
          <w:p w14:paraId="2F6B17BA" w14:textId="77777777" w:rsidR="003E133F" w:rsidRPr="003E133F" w:rsidRDefault="003E133F" w:rsidP="003E133F">
            <w:pPr>
              <w:jc w:val="center"/>
            </w:pPr>
            <w:r w:rsidRPr="003E133F">
              <w:t>7.</w:t>
            </w:r>
          </w:p>
        </w:tc>
        <w:tc>
          <w:tcPr>
            <w:tcW w:w="1985" w:type="dxa"/>
            <w:vAlign w:val="center"/>
          </w:tcPr>
          <w:p w14:paraId="3A79F40A" w14:textId="77777777" w:rsidR="003E133F" w:rsidRPr="003E133F" w:rsidRDefault="003E133F" w:rsidP="003E133F">
            <w:r w:rsidRPr="003E133F">
              <w:t>Потери воды</w:t>
            </w:r>
          </w:p>
        </w:tc>
        <w:tc>
          <w:tcPr>
            <w:tcW w:w="851" w:type="dxa"/>
            <w:vAlign w:val="center"/>
          </w:tcPr>
          <w:p w14:paraId="739409AF"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1144678D" w14:textId="77777777" w:rsidR="003E133F" w:rsidRPr="003E133F" w:rsidRDefault="003E133F" w:rsidP="003E133F">
            <w:pPr>
              <w:jc w:val="center"/>
            </w:pPr>
            <w:r w:rsidRPr="003E133F">
              <w:t>10486</w:t>
            </w:r>
          </w:p>
        </w:tc>
        <w:tc>
          <w:tcPr>
            <w:tcW w:w="1134" w:type="dxa"/>
            <w:vAlign w:val="center"/>
          </w:tcPr>
          <w:p w14:paraId="08455222" w14:textId="77777777" w:rsidR="003E133F" w:rsidRPr="003E133F" w:rsidRDefault="003E133F" w:rsidP="003E133F">
            <w:pPr>
              <w:jc w:val="center"/>
            </w:pPr>
            <w:r w:rsidRPr="003E133F">
              <w:t>10486</w:t>
            </w:r>
          </w:p>
        </w:tc>
        <w:tc>
          <w:tcPr>
            <w:tcW w:w="1275" w:type="dxa"/>
            <w:vAlign w:val="center"/>
          </w:tcPr>
          <w:p w14:paraId="666CA7E2" w14:textId="77777777" w:rsidR="003E133F" w:rsidRPr="003E133F" w:rsidRDefault="003E133F" w:rsidP="003E133F">
            <w:pPr>
              <w:jc w:val="center"/>
            </w:pPr>
            <w:r w:rsidRPr="003E133F">
              <w:t>10486</w:t>
            </w:r>
          </w:p>
        </w:tc>
        <w:tc>
          <w:tcPr>
            <w:tcW w:w="1276" w:type="dxa"/>
            <w:vAlign w:val="center"/>
          </w:tcPr>
          <w:p w14:paraId="71717884" w14:textId="77777777" w:rsidR="003E133F" w:rsidRPr="003E133F" w:rsidRDefault="003E133F" w:rsidP="003E133F">
            <w:pPr>
              <w:jc w:val="center"/>
            </w:pPr>
            <w:r w:rsidRPr="003E133F">
              <w:t>10486</w:t>
            </w:r>
          </w:p>
        </w:tc>
        <w:tc>
          <w:tcPr>
            <w:tcW w:w="1276" w:type="dxa"/>
            <w:vAlign w:val="center"/>
          </w:tcPr>
          <w:p w14:paraId="292963FA" w14:textId="77777777" w:rsidR="003E133F" w:rsidRPr="003E133F" w:rsidRDefault="003E133F" w:rsidP="003E133F">
            <w:pPr>
              <w:jc w:val="center"/>
            </w:pPr>
            <w:r w:rsidRPr="003E133F">
              <w:t>6045</w:t>
            </w:r>
          </w:p>
        </w:tc>
        <w:tc>
          <w:tcPr>
            <w:tcW w:w="1134" w:type="dxa"/>
            <w:vAlign w:val="center"/>
          </w:tcPr>
          <w:p w14:paraId="33ED49C2" w14:textId="77777777" w:rsidR="003E133F" w:rsidRPr="003E133F" w:rsidRDefault="003E133F" w:rsidP="003E133F">
            <w:pPr>
              <w:jc w:val="center"/>
            </w:pPr>
            <w:r w:rsidRPr="003E133F">
              <w:t>6045</w:t>
            </w:r>
          </w:p>
        </w:tc>
        <w:tc>
          <w:tcPr>
            <w:tcW w:w="1134" w:type="dxa"/>
            <w:vAlign w:val="center"/>
          </w:tcPr>
          <w:p w14:paraId="31336C72" w14:textId="77777777" w:rsidR="003E133F" w:rsidRPr="003E133F" w:rsidRDefault="003E133F" w:rsidP="003E133F">
            <w:pPr>
              <w:jc w:val="center"/>
            </w:pPr>
            <w:r w:rsidRPr="003E133F">
              <w:t>6045</w:t>
            </w:r>
          </w:p>
        </w:tc>
        <w:tc>
          <w:tcPr>
            <w:tcW w:w="1134" w:type="dxa"/>
            <w:vAlign w:val="center"/>
          </w:tcPr>
          <w:p w14:paraId="1CD42A82" w14:textId="77777777" w:rsidR="003E133F" w:rsidRPr="003E133F" w:rsidRDefault="003E133F" w:rsidP="003E133F">
            <w:pPr>
              <w:jc w:val="center"/>
            </w:pPr>
            <w:r w:rsidRPr="003E133F">
              <w:t>6045</w:t>
            </w:r>
          </w:p>
        </w:tc>
        <w:tc>
          <w:tcPr>
            <w:tcW w:w="1134" w:type="dxa"/>
            <w:vAlign w:val="center"/>
          </w:tcPr>
          <w:p w14:paraId="126F6F95" w14:textId="77777777" w:rsidR="003E133F" w:rsidRPr="003E133F" w:rsidRDefault="003E133F" w:rsidP="003E133F">
            <w:pPr>
              <w:jc w:val="center"/>
            </w:pPr>
            <w:r w:rsidRPr="003E133F">
              <w:t>6045</w:t>
            </w:r>
          </w:p>
        </w:tc>
        <w:tc>
          <w:tcPr>
            <w:tcW w:w="1134" w:type="dxa"/>
            <w:vAlign w:val="center"/>
          </w:tcPr>
          <w:p w14:paraId="58185D00" w14:textId="77777777" w:rsidR="003E133F" w:rsidRPr="003E133F" w:rsidRDefault="003E133F" w:rsidP="003E133F">
            <w:pPr>
              <w:jc w:val="center"/>
            </w:pPr>
            <w:r w:rsidRPr="003E133F">
              <w:t>6045</w:t>
            </w:r>
          </w:p>
        </w:tc>
      </w:tr>
      <w:tr w:rsidR="003E133F" w:rsidRPr="003E133F" w14:paraId="78D663AD" w14:textId="77777777" w:rsidTr="003E133F">
        <w:trPr>
          <w:trHeight w:val="296"/>
          <w:jc w:val="center"/>
        </w:trPr>
        <w:tc>
          <w:tcPr>
            <w:tcW w:w="992" w:type="dxa"/>
            <w:vAlign w:val="center"/>
          </w:tcPr>
          <w:p w14:paraId="654A5C13" w14:textId="77777777" w:rsidR="003E133F" w:rsidRPr="003E133F" w:rsidRDefault="003E133F" w:rsidP="003E133F">
            <w:pPr>
              <w:jc w:val="center"/>
              <w:rPr>
                <w:sz w:val="28"/>
                <w:szCs w:val="28"/>
              </w:rPr>
            </w:pPr>
            <w:r w:rsidRPr="003E133F">
              <w:rPr>
                <w:sz w:val="28"/>
                <w:szCs w:val="28"/>
              </w:rPr>
              <w:t>1</w:t>
            </w:r>
          </w:p>
        </w:tc>
        <w:tc>
          <w:tcPr>
            <w:tcW w:w="1985" w:type="dxa"/>
            <w:vAlign w:val="center"/>
          </w:tcPr>
          <w:p w14:paraId="70BB1F1D" w14:textId="77777777" w:rsidR="003E133F" w:rsidRPr="003E133F" w:rsidRDefault="003E133F" w:rsidP="003E133F">
            <w:pPr>
              <w:jc w:val="center"/>
              <w:rPr>
                <w:sz w:val="28"/>
                <w:szCs w:val="28"/>
              </w:rPr>
            </w:pPr>
            <w:r w:rsidRPr="003E133F">
              <w:rPr>
                <w:sz w:val="28"/>
                <w:szCs w:val="28"/>
              </w:rPr>
              <w:t>2</w:t>
            </w:r>
          </w:p>
        </w:tc>
        <w:tc>
          <w:tcPr>
            <w:tcW w:w="851" w:type="dxa"/>
            <w:vAlign w:val="center"/>
          </w:tcPr>
          <w:p w14:paraId="55A5900C" w14:textId="77777777" w:rsidR="003E133F" w:rsidRPr="003E133F" w:rsidRDefault="003E133F" w:rsidP="003E133F">
            <w:pPr>
              <w:jc w:val="center"/>
              <w:rPr>
                <w:sz w:val="28"/>
                <w:szCs w:val="28"/>
              </w:rPr>
            </w:pPr>
            <w:r w:rsidRPr="003E133F">
              <w:rPr>
                <w:sz w:val="28"/>
                <w:szCs w:val="28"/>
              </w:rPr>
              <w:t>3</w:t>
            </w:r>
          </w:p>
        </w:tc>
        <w:tc>
          <w:tcPr>
            <w:tcW w:w="1134" w:type="dxa"/>
            <w:vAlign w:val="center"/>
          </w:tcPr>
          <w:p w14:paraId="4B940795" w14:textId="77777777" w:rsidR="003E133F" w:rsidRPr="003E133F" w:rsidRDefault="003E133F" w:rsidP="003E133F">
            <w:pPr>
              <w:jc w:val="center"/>
              <w:rPr>
                <w:sz w:val="28"/>
                <w:szCs w:val="28"/>
                <w:highlight w:val="yellow"/>
              </w:rPr>
            </w:pPr>
            <w:r w:rsidRPr="003E133F">
              <w:rPr>
                <w:sz w:val="28"/>
                <w:szCs w:val="28"/>
              </w:rPr>
              <w:t>4</w:t>
            </w:r>
          </w:p>
        </w:tc>
        <w:tc>
          <w:tcPr>
            <w:tcW w:w="1134" w:type="dxa"/>
            <w:vAlign w:val="center"/>
          </w:tcPr>
          <w:p w14:paraId="08F3B633" w14:textId="77777777" w:rsidR="003E133F" w:rsidRPr="003E133F" w:rsidRDefault="003E133F" w:rsidP="003E133F">
            <w:pPr>
              <w:jc w:val="center"/>
              <w:rPr>
                <w:sz w:val="28"/>
                <w:szCs w:val="28"/>
              </w:rPr>
            </w:pPr>
            <w:r w:rsidRPr="003E133F">
              <w:rPr>
                <w:sz w:val="28"/>
                <w:szCs w:val="28"/>
              </w:rPr>
              <w:t>5</w:t>
            </w:r>
          </w:p>
        </w:tc>
        <w:tc>
          <w:tcPr>
            <w:tcW w:w="1275" w:type="dxa"/>
            <w:vAlign w:val="center"/>
          </w:tcPr>
          <w:p w14:paraId="08A1788E" w14:textId="77777777" w:rsidR="003E133F" w:rsidRPr="003E133F" w:rsidRDefault="003E133F" w:rsidP="003E133F">
            <w:pPr>
              <w:jc w:val="center"/>
              <w:rPr>
                <w:sz w:val="28"/>
                <w:szCs w:val="28"/>
              </w:rPr>
            </w:pPr>
            <w:r w:rsidRPr="003E133F">
              <w:rPr>
                <w:sz w:val="28"/>
                <w:szCs w:val="28"/>
              </w:rPr>
              <w:t>6</w:t>
            </w:r>
          </w:p>
        </w:tc>
        <w:tc>
          <w:tcPr>
            <w:tcW w:w="1276" w:type="dxa"/>
            <w:vAlign w:val="center"/>
          </w:tcPr>
          <w:p w14:paraId="359A91A4" w14:textId="77777777" w:rsidR="003E133F" w:rsidRPr="003E133F" w:rsidRDefault="003E133F" w:rsidP="003E133F">
            <w:pPr>
              <w:jc w:val="center"/>
              <w:rPr>
                <w:sz w:val="28"/>
                <w:szCs w:val="28"/>
              </w:rPr>
            </w:pPr>
            <w:r w:rsidRPr="003E133F">
              <w:rPr>
                <w:sz w:val="28"/>
                <w:szCs w:val="28"/>
              </w:rPr>
              <w:t>7</w:t>
            </w:r>
          </w:p>
        </w:tc>
        <w:tc>
          <w:tcPr>
            <w:tcW w:w="1276" w:type="dxa"/>
            <w:vAlign w:val="center"/>
          </w:tcPr>
          <w:p w14:paraId="05D200F2" w14:textId="77777777" w:rsidR="003E133F" w:rsidRPr="003E133F" w:rsidRDefault="003E133F" w:rsidP="003E133F">
            <w:pPr>
              <w:jc w:val="center"/>
              <w:rPr>
                <w:sz w:val="28"/>
                <w:szCs w:val="28"/>
              </w:rPr>
            </w:pPr>
            <w:r w:rsidRPr="003E133F">
              <w:rPr>
                <w:sz w:val="28"/>
                <w:szCs w:val="28"/>
              </w:rPr>
              <w:t>8</w:t>
            </w:r>
          </w:p>
        </w:tc>
        <w:tc>
          <w:tcPr>
            <w:tcW w:w="1134" w:type="dxa"/>
            <w:vAlign w:val="center"/>
          </w:tcPr>
          <w:p w14:paraId="647AF883" w14:textId="77777777" w:rsidR="003E133F" w:rsidRPr="003E133F" w:rsidRDefault="003E133F" w:rsidP="003E133F">
            <w:pPr>
              <w:jc w:val="center"/>
              <w:rPr>
                <w:sz w:val="28"/>
                <w:szCs w:val="28"/>
              </w:rPr>
            </w:pPr>
            <w:r w:rsidRPr="003E133F">
              <w:rPr>
                <w:sz w:val="28"/>
                <w:szCs w:val="28"/>
              </w:rPr>
              <w:t>9</w:t>
            </w:r>
          </w:p>
        </w:tc>
        <w:tc>
          <w:tcPr>
            <w:tcW w:w="1134" w:type="dxa"/>
            <w:vAlign w:val="center"/>
          </w:tcPr>
          <w:p w14:paraId="5C9CA70F" w14:textId="77777777" w:rsidR="003E133F" w:rsidRPr="003E133F" w:rsidRDefault="003E133F" w:rsidP="003E133F">
            <w:pPr>
              <w:jc w:val="center"/>
              <w:rPr>
                <w:sz w:val="28"/>
                <w:szCs w:val="28"/>
              </w:rPr>
            </w:pPr>
            <w:r w:rsidRPr="003E133F">
              <w:rPr>
                <w:sz w:val="28"/>
                <w:szCs w:val="28"/>
              </w:rPr>
              <w:t>10</w:t>
            </w:r>
          </w:p>
        </w:tc>
        <w:tc>
          <w:tcPr>
            <w:tcW w:w="1134" w:type="dxa"/>
            <w:vAlign w:val="center"/>
          </w:tcPr>
          <w:p w14:paraId="00C1D2C1" w14:textId="77777777" w:rsidR="003E133F" w:rsidRPr="003E133F" w:rsidRDefault="003E133F" w:rsidP="003E133F">
            <w:pPr>
              <w:jc w:val="center"/>
              <w:rPr>
                <w:sz w:val="28"/>
                <w:szCs w:val="28"/>
              </w:rPr>
            </w:pPr>
            <w:r w:rsidRPr="003E133F">
              <w:rPr>
                <w:sz w:val="28"/>
                <w:szCs w:val="28"/>
              </w:rPr>
              <w:t>11</w:t>
            </w:r>
          </w:p>
        </w:tc>
        <w:tc>
          <w:tcPr>
            <w:tcW w:w="1134" w:type="dxa"/>
            <w:vAlign w:val="center"/>
          </w:tcPr>
          <w:p w14:paraId="26BEE399" w14:textId="77777777" w:rsidR="003E133F" w:rsidRPr="003E133F" w:rsidRDefault="003E133F" w:rsidP="003E133F">
            <w:pPr>
              <w:jc w:val="center"/>
              <w:rPr>
                <w:sz w:val="28"/>
                <w:szCs w:val="28"/>
              </w:rPr>
            </w:pPr>
            <w:r w:rsidRPr="003E133F">
              <w:rPr>
                <w:sz w:val="28"/>
                <w:szCs w:val="28"/>
              </w:rPr>
              <w:t>12</w:t>
            </w:r>
          </w:p>
        </w:tc>
        <w:tc>
          <w:tcPr>
            <w:tcW w:w="1134" w:type="dxa"/>
            <w:vAlign w:val="center"/>
          </w:tcPr>
          <w:p w14:paraId="042E21E1" w14:textId="77777777" w:rsidR="003E133F" w:rsidRPr="003E133F" w:rsidRDefault="003E133F" w:rsidP="003E133F">
            <w:pPr>
              <w:jc w:val="center"/>
              <w:rPr>
                <w:sz w:val="28"/>
                <w:szCs w:val="28"/>
              </w:rPr>
            </w:pPr>
            <w:r w:rsidRPr="003E133F">
              <w:rPr>
                <w:sz w:val="28"/>
                <w:szCs w:val="28"/>
              </w:rPr>
              <w:t>13</w:t>
            </w:r>
          </w:p>
        </w:tc>
      </w:tr>
      <w:tr w:rsidR="003E133F" w:rsidRPr="003E133F" w14:paraId="3B0860D9" w14:textId="77777777" w:rsidTr="003E133F">
        <w:trPr>
          <w:trHeight w:val="977"/>
          <w:jc w:val="center"/>
        </w:trPr>
        <w:tc>
          <w:tcPr>
            <w:tcW w:w="992" w:type="dxa"/>
            <w:vAlign w:val="center"/>
          </w:tcPr>
          <w:p w14:paraId="53BAEF7A" w14:textId="77777777" w:rsidR="003E133F" w:rsidRPr="003E133F" w:rsidRDefault="003E133F" w:rsidP="003E133F">
            <w:pPr>
              <w:jc w:val="center"/>
            </w:pPr>
            <w:r w:rsidRPr="003E133F">
              <w:t>8.</w:t>
            </w:r>
          </w:p>
        </w:tc>
        <w:tc>
          <w:tcPr>
            <w:tcW w:w="1985" w:type="dxa"/>
            <w:vAlign w:val="center"/>
          </w:tcPr>
          <w:p w14:paraId="4581F4B6" w14:textId="77777777" w:rsidR="003E133F" w:rsidRPr="003E133F" w:rsidRDefault="003E133F" w:rsidP="003E133F">
            <w:r w:rsidRPr="003E133F">
              <w:t>Уровень потерь к объему поданной воды в сеть</w:t>
            </w:r>
          </w:p>
        </w:tc>
        <w:tc>
          <w:tcPr>
            <w:tcW w:w="851" w:type="dxa"/>
            <w:vAlign w:val="center"/>
          </w:tcPr>
          <w:p w14:paraId="2595B858" w14:textId="77777777" w:rsidR="003E133F" w:rsidRPr="003E133F" w:rsidRDefault="003E133F" w:rsidP="003E133F">
            <w:pPr>
              <w:jc w:val="center"/>
            </w:pPr>
            <w:r w:rsidRPr="003E133F">
              <w:t>%</w:t>
            </w:r>
          </w:p>
        </w:tc>
        <w:tc>
          <w:tcPr>
            <w:tcW w:w="1134" w:type="dxa"/>
            <w:vAlign w:val="center"/>
          </w:tcPr>
          <w:p w14:paraId="7BCDD3B8" w14:textId="77777777" w:rsidR="003E133F" w:rsidRPr="003E133F" w:rsidRDefault="003E133F" w:rsidP="003E133F">
            <w:pPr>
              <w:jc w:val="center"/>
            </w:pPr>
            <w:r w:rsidRPr="003E133F">
              <w:t>16,08</w:t>
            </w:r>
          </w:p>
        </w:tc>
        <w:tc>
          <w:tcPr>
            <w:tcW w:w="1134" w:type="dxa"/>
            <w:vAlign w:val="center"/>
          </w:tcPr>
          <w:p w14:paraId="22402C30" w14:textId="77777777" w:rsidR="003E133F" w:rsidRPr="003E133F" w:rsidRDefault="003E133F" w:rsidP="003E133F">
            <w:pPr>
              <w:jc w:val="center"/>
            </w:pPr>
            <w:r w:rsidRPr="003E133F">
              <w:t>16,08</w:t>
            </w:r>
          </w:p>
        </w:tc>
        <w:tc>
          <w:tcPr>
            <w:tcW w:w="1275" w:type="dxa"/>
            <w:vAlign w:val="center"/>
          </w:tcPr>
          <w:p w14:paraId="12EBE81C" w14:textId="77777777" w:rsidR="003E133F" w:rsidRPr="003E133F" w:rsidRDefault="003E133F" w:rsidP="003E133F">
            <w:pPr>
              <w:jc w:val="center"/>
            </w:pPr>
            <w:r w:rsidRPr="003E133F">
              <w:t>16,08</w:t>
            </w:r>
          </w:p>
        </w:tc>
        <w:tc>
          <w:tcPr>
            <w:tcW w:w="1276" w:type="dxa"/>
            <w:vAlign w:val="center"/>
          </w:tcPr>
          <w:p w14:paraId="7F343643" w14:textId="77777777" w:rsidR="003E133F" w:rsidRPr="003E133F" w:rsidRDefault="003E133F" w:rsidP="003E133F">
            <w:pPr>
              <w:jc w:val="center"/>
            </w:pPr>
            <w:r w:rsidRPr="003E133F">
              <w:t>16,08</w:t>
            </w:r>
          </w:p>
        </w:tc>
        <w:tc>
          <w:tcPr>
            <w:tcW w:w="1276" w:type="dxa"/>
            <w:vAlign w:val="center"/>
          </w:tcPr>
          <w:p w14:paraId="11129C1B" w14:textId="77777777" w:rsidR="003E133F" w:rsidRPr="003E133F" w:rsidRDefault="003E133F" w:rsidP="003E133F">
            <w:pPr>
              <w:jc w:val="center"/>
            </w:pPr>
            <w:r w:rsidRPr="003E133F">
              <w:t>16,08</w:t>
            </w:r>
          </w:p>
        </w:tc>
        <w:tc>
          <w:tcPr>
            <w:tcW w:w="1134" w:type="dxa"/>
            <w:vAlign w:val="center"/>
          </w:tcPr>
          <w:p w14:paraId="11FB83B7" w14:textId="77777777" w:rsidR="003E133F" w:rsidRPr="003E133F" w:rsidRDefault="003E133F" w:rsidP="003E133F">
            <w:pPr>
              <w:jc w:val="center"/>
            </w:pPr>
            <w:r w:rsidRPr="003E133F">
              <w:t>16,08</w:t>
            </w:r>
          </w:p>
        </w:tc>
        <w:tc>
          <w:tcPr>
            <w:tcW w:w="1134" w:type="dxa"/>
            <w:vAlign w:val="center"/>
          </w:tcPr>
          <w:p w14:paraId="78F8B707" w14:textId="77777777" w:rsidR="003E133F" w:rsidRPr="003E133F" w:rsidRDefault="003E133F" w:rsidP="003E133F">
            <w:pPr>
              <w:jc w:val="center"/>
            </w:pPr>
            <w:r w:rsidRPr="003E133F">
              <w:t>16,08</w:t>
            </w:r>
          </w:p>
        </w:tc>
        <w:tc>
          <w:tcPr>
            <w:tcW w:w="1134" w:type="dxa"/>
            <w:vAlign w:val="center"/>
          </w:tcPr>
          <w:p w14:paraId="7892868B" w14:textId="77777777" w:rsidR="003E133F" w:rsidRPr="003E133F" w:rsidRDefault="003E133F" w:rsidP="003E133F">
            <w:pPr>
              <w:jc w:val="center"/>
            </w:pPr>
            <w:r w:rsidRPr="003E133F">
              <w:t>16,08</w:t>
            </w:r>
          </w:p>
        </w:tc>
        <w:tc>
          <w:tcPr>
            <w:tcW w:w="1134" w:type="dxa"/>
            <w:vAlign w:val="center"/>
          </w:tcPr>
          <w:p w14:paraId="28407E34" w14:textId="77777777" w:rsidR="003E133F" w:rsidRPr="003E133F" w:rsidRDefault="003E133F" w:rsidP="003E133F">
            <w:pPr>
              <w:jc w:val="center"/>
            </w:pPr>
            <w:r w:rsidRPr="003E133F">
              <w:t>16,08</w:t>
            </w:r>
          </w:p>
        </w:tc>
        <w:tc>
          <w:tcPr>
            <w:tcW w:w="1134" w:type="dxa"/>
            <w:vAlign w:val="center"/>
          </w:tcPr>
          <w:p w14:paraId="4D366688" w14:textId="77777777" w:rsidR="003E133F" w:rsidRPr="003E133F" w:rsidRDefault="003E133F" w:rsidP="003E133F">
            <w:pPr>
              <w:jc w:val="center"/>
            </w:pPr>
            <w:r w:rsidRPr="003E133F">
              <w:t>16,08</w:t>
            </w:r>
          </w:p>
        </w:tc>
      </w:tr>
      <w:tr w:rsidR="003E133F" w:rsidRPr="003E133F" w14:paraId="57F00CDD" w14:textId="77777777" w:rsidTr="003E133F">
        <w:trPr>
          <w:jc w:val="center"/>
        </w:trPr>
        <w:tc>
          <w:tcPr>
            <w:tcW w:w="992" w:type="dxa"/>
            <w:vAlign w:val="center"/>
          </w:tcPr>
          <w:p w14:paraId="4B783ED2" w14:textId="77777777" w:rsidR="003E133F" w:rsidRPr="003E133F" w:rsidRDefault="003E133F" w:rsidP="003E133F">
            <w:pPr>
              <w:jc w:val="center"/>
            </w:pPr>
            <w:r w:rsidRPr="003E133F">
              <w:t>9.</w:t>
            </w:r>
          </w:p>
        </w:tc>
        <w:tc>
          <w:tcPr>
            <w:tcW w:w="1985" w:type="dxa"/>
            <w:vAlign w:val="center"/>
          </w:tcPr>
          <w:p w14:paraId="5F0EDDE5" w14:textId="77777777" w:rsidR="003E133F" w:rsidRPr="003E133F" w:rsidRDefault="003E133F" w:rsidP="003E133F">
            <w:r w:rsidRPr="003E133F">
              <w:t>Отпущено воды по категориям потребителей</w:t>
            </w:r>
          </w:p>
        </w:tc>
        <w:tc>
          <w:tcPr>
            <w:tcW w:w="851" w:type="dxa"/>
            <w:vAlign w:val="center"/>
          </w:tcPr>
          <w:p w14:paraId="586391B3"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7ED9755D" w14:textId="77777777" w:rsidR="003E133F" w:rsidRPr="003E133F" w:rsidRDefault="003E133F" w:rsidP="003E133F">
            <w:pPr>
              <w:jc w:val="center"/>
            </w:pPr>
            <w:r w:rsidRPr="003E133F">
              <w:t>54740</w:t>
            </w:r>
          </w:p>
        </w:tc>
        <w:tc>
          <w:tcPr>
            <w:tcW w:w="1134" w:type="dxa"/>
            <w:vAlign w:val="center"/>
          </w:tcPr>
          <w:p w14:paraId="77785BDB" w14:textId="77777777" w:rsidR="003E133F" w:rsidRPr="003E133F" w:rsidRDefault="003E133F" w:rsidP="003E133F">
            <w:pPr>
              <w:jc w:val="center"/>
            </w:pPr>
            <w:r w:rsidRPr="003E133F">
              <w:t>54740</w:t>
            </w:r>
          </w:p>
        </w:tc>
        <w:tc>
          <w:tcPr>
            <w:tcW w:w="1275" w:type="dxa"/>
            <w:vAlign w:val="center"/>
          </w:tcPr>
          <w:p w14:paraId="5F68D020" w14:textId="77777777" w:rsidR="003E133F" w:rsidRPr="003E133F" w:rsidRDefault="003E133F" w:rsidP="003E133F">
            <w:pPr>
              <w:jc w:val="center"/>
            </w:pPr>
            <w:r w:rsidRPr="003E133F">
              <w:t>54740</w:t>
            </w:r>
          </w:p>
        </w:tc>
        <w:tc>
          <w:tcPr>
            <w:tcW w:w="1276" w:type="dxa"/>
            <w:vAlign w:val="center"/>
          </w:tcPr>
          <w:p w14:paraId="5305474C" w14:textId="77777777" w:rsidR="003E133F" w:rsidRPr="003E133F" w:rsidRDefault="003E133F" w:rsidP="003E133F">
            <w:pPr>
              <w:jc w:val="center"/>
            </w:pPr>
            <w:r w:rsidRPr="003E133F">
              <w:t>54740</w:t>
            </w:r>
          </w:p>
        </w:tc>
        <w:tc>
          <w:tcPr>
            <w:tcW w:w="1276" w:type="dxa"/>
            <w:vAlign w:val="center"/>
          </w:tcPr>
          <w:p w14:paraId="0C8D0920" w14:textId="77777777" w:rsidR="003E133F" w:rsidRPr="003E133F" w:rsidRDefault="003E133F" w:rsidP="003E133F">
            <w:pPr>
              <w:jc w:val="center"/>
            </w:pPr>
            <w:r w:rsidRPr="003E133F">
              <w:t>31559</w:t>
            </w:r>
          </w:p>
        </w:tc>
        <w:tc>
          <w:tcPr>
            <w:tcW w:w="1134" w:type="dxa"/>
            <w:vAlign w:val="center"/>
          </w:tcPr>
          <w:p w14:paraId="19A3D44A" w14:textId="77777777" w:rsidR="003E133F" w:rsidRPr="003E133F" w:rsidRDefault="003E133F" w:rsidP="003E133F">
            <w:pPr>
              <w:jc w:val="center"/>
            </w:pPr>
            <w:r w:rsidRPr="003E133F">
              <w:t>31559</w:t>
            </w:r>
          </w:p>
        </w:tc>
        <w:tc>
          <w:tcPr>
            <w:tcW w:w="1134" w:type="dxa"/>
            <w:vAlign w:val="center"/>
          </w:tcPr>
          <w:p w14:paraId="3D13CF2F" w14:textId="77777777" w:rsidR="003E133F" w:rsidRPr="003E133F" w:rsidRDefault="003E133F" w:rsidP="003E133F">
            <w:pPr>
              <w:jc w:val="center"/>
            </w:pPr>
            <w:r w:rsidRPr="003E133F">
              <w:t>31559</w:t>
            </w:r>
          </w:p>
        </w:tc>
        <w:tc>
          <w:tcPr>
            <w:tcW w:w="1134" w:type="dxa"/>
            <w:vAlign w:val="center"/>
          </w:tcPr>
          <w:p w14:paraId="3C000FAC" w14:textId="77777777" w:rsidR="003E133F" w:rsidRPr="003E133F" w:rsidRDefault="003E133F" w:rsidP="003E133F">
            <w:pPr>
              <w:jc w:val="center"/>
            </w:pPr>
            <w:r w:rsidRPr="003E133F">
              <w:t>31559</w:t>
            </w:r>
          </w:p>
        </w:tc>
        <w:tc>
          <w:tcPr>
            <w:tcW w:w="1134" w:type="dxa"/>
            <w:vAlign w:val="center"/>
          </w:tcPr>
          <w:p w14:paraId="69660BE7" w14:textId="77777777" w:rsidR="003E133F" w:rsidRPr="003E133F" w:rsidRDefault="003E133F" w:rsidP="003E133F">
            <w:pPr>
              <w:jc w:val="center"/>
            </w:pPr>
            <w:r w:rsidRPr="003E133F">
              <w:t>31559</w:t>
            </w:r>
          </w:p>
        </w:tc>
        <w:tc>
          <w:tcPr>
            <w:tcW w:w="1134" w:type="dxa"/>
            <w:vAlign w:val="center"/>
          </w:tcPr>
          <w:p w14:paraId="0AE395A2" w14:textId="77777777" w:rsidR="003E133F" w:rsidRPr="003E133F" w:rsidRDefault="003E133F" w:rsidP="003E133F">
            <w:pPr>
              <w:jc w:val="center"/>
            </w:pPr>
            <w:r w:rsidRPr="003E133F">
              <w:t>31559</w:t>
            </w:r>
          </w:p>
        </w:tc>
      </w:tr>
      <w:tr w:rsidR="003E133F" w:rsidRPr="003E133F" w14:paraId="10C5BE3A" w14:textId="77777777" w:rsidTr="003E133F">
        <w:trPr>
          <w:trHeight w:val="576"/>
          <w:jc w:val="center"/>
        </w:trPr>
        <w:tc>
          <w:tcPr>
            <w:tcW w:w="992" w:type="dxa"/>
            <w:vAlign w:val="center"/>
          </w:tcPr>
          <w:p w14:paraId="2F2A7026" w14:textId="77777777" w:rsidR="003E133F" w:rsidRPr="003E133F" w:rsidRDefault="003E133F" w:rsidP="003E133F">
            <w:pPr>
              <w:jc w:val="center"/>
            </w:pPr>
            <w:r w:rsidRPr="003E133F">
              <w:t>9.1.</w:t>
            </w:r>
          </w:p>
        </w:tc>
        <w:tc>
          <w:tcPr>
            <w:tcW w:w="1985" w:type="dxa"/>
            <w:vAlign w:val="center"/>
          </w:tcPr>
          <w:p w14:paraId="0A1D30EF" w14:textId="77777777" w:rsidR="003E133F" w:rsidRPr="003E133F" w:rsidRDefault="003E133F" w:rsidP="003E133F">
            <w:proofErr w:type="gramStart"/>
            <w:r w:rsidRPr="003E133F">
              <w:t>Потребитель-</w:t>
            </w:r>
            <w:proofErr w:type="spellStart"/>
            <w:r w:rsidRPr="003E133F">
              <w:t>ский</w:t>
            </w:r>
            <w:proofErr w:type="spellEnd"/>
            <w:proofErr w:type="gramEnd"/>
            <w:r w:rsidRPr="003E133F">
              <w:t xml:space="preserve"> рынок</w:t>
            </w:r>
          </w:p>
        </w:tc>
        <w:tc>
          <w:tcPr>
            <w:tcW w:w="851" w:type="dxa"/>
            <w:vAlign w:val="center"/>
          </w:tcPr>
          <w:p w14:paraId="1CEAED1C"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7B970C0E" w14:textId="77777777" w:rsidR="003E133F" w:rsidRPr="003E133F" w:rsidRDefault="003E133F" w:rsidP="003E133F">
            <w:pPr>
              <w:jc w:val="center"/>
            </w:pPr>
            <w:r w:rsidRPr="003E133F">
              <w:t>48140</w:t>
            </w:r>
          </w:p>
        </w:tc>
        <w:tc>
          <w:tcPr>
            <w:tcW w:w="1134" w:type="dxa"/>
            <w:vAlign w:val="center"/>
          </w:tcPr>
          <w:p w14:paraId="6CB680D3" w14:textId="77777777" w:rsidR="003E133F" w:rsidRPr="003E133F" w:rsidRDefault="003E133F" w:rsidP="003E133F">
            <w:pPr>
              <w:jc w:val="center"/>
            </w:pPr>
            <w:r w:rsidRPr="003E133F">
              <w:t>48140</w:t>
            </w:r>
          </w:p>
        </w:tc>
        <w:tc>
          <w:tcPr>
            <w:tcW w:w="1275" w:type="dxa"/>
            <w:vAlign w:val="center"/>
          </w:tcPr>
          <w:p w14:paraId="307915B7" w14:textId="77777777" w:rsidR="003E133F" w:rsidRPr="003E133F" w:rsidRDefault="003E133F" w:rsidP="003E133F">
            <w:pPr>
              <w:jc w:val="center"/>
            </w:pPr>
            <w:r w:rsidRPr="003E133F">
              <w:t>48140</w:t>
            </w:r>
          </w:p>
        </w:tc>
        <w:tc>
          <w:tcPr>
            <w:tcW w:w="1276" w:type="dxa"/>
            <w:vAlign w:val="center"/>
          </w:tcPr>
          <w:p w14:paraId="3042D916" w14:textId="77777777" w:rsidR="003E133F" w:rsidRPr="003E133F" w:rsidRDefault="003E133F" w:rsidP="003E133F">
            <w:pPr>
              <w:jc w:val="center"/>
            </w:pPr>
            <w:r w:rsidRPr="003E133F">
              <w:t>48140</w:t>
            </w:r>
          </w:p>
        </w:tc>
        <w:tc>
          <w:tcPr>
            <w:tcW w:w="1276" w:type="dxa"/>
            <w:vAlign w:val="center"/>
          </w:tcPr>
          <w:p w14:paraId="0F8EDF09" w14:textId="77777777" w:rsidR="003E133F" w:rsidRPr="003E133F" w:rsidRDefault="003E133F" w:rsidP="003E133F">
            <w:pPr>
              <w:jc w:val="center"/>
            </w:pPr>
            <w:r w:rsidRPr="003E133F">
              <w:t>27754</w:t>
            </w:r>
          </w:p>
        </w:tc>
        <w:tc>
          <w:tcPr>
            <w:tcW w:w="1134" w:type="dxa"/>
            <w:vAlign w:val="center"/>
          </w:tcPr>
          <w:p w14:paraId="770F1F07" w14:textId="77777777" w:rsidR="003E133F" w:rsidRPr="003E133F" w:rsidRDefault="003E133F" w:rsidP="003E133F">
            <w:pPr>
              <w:jc w:val="center"/>
            </w:pPr>
            <w:r w:rsidRPr="003E133F">
              <w:t>27754</w:t>
            </w:r>
          </w:p>
        </w:tc>
        <w:tc>
          <w:tcPr>
            <w:tcW w:w="1134" w:type="dxa"/>
            <w:vAlign w:val="center"/>
          </w:tcPr>
          <w:p w14:paraId="1A2649AE" w14:textId="77777777" w:rsidR="003E133F" w:rsidRPr="003E133F" w:rsidRDefault="003E133F" w:rsidP="003E133F">
            <w:pPr>
              <w:jc w:val="center"/>
            </w:pPr>
            <w:r w:rsidRPr="003E133F">
              <w:t>27754</w:t>
            </w:r>
          </w:p>
        </w:tc>
        <w:tc>
          <w:tcPr>
            <w:tcW w:w="1134" w:type="dxa"/>
            <w:vAlign w:val="center"/>
          </w:tcPr>
          <w:p w14:paraId="49E54EAF" w14:textId="77777777" w:rsidR="003E133F" w:rsidRPr="003E133F" w:rsidRDefault="003E133F" w:rsidP="003E133F">
            <w:pPr>
              <w:jc w:val="center"/>
            </w:pPr>
            <w:r w:rsidRPr="003E133F">
              <w:t>27754</w:t>
            </w:r>
          </w:p>
        </w:tc>
        <w:tc>
          <w:tcPr>
            <w:tcW w:w="1134" w:type="dxa"/>
            <w:vAlign w:val="center"/>
          </w:tcPr>
          <w:p w14:paraId="7D086B6F" w14:textId="77777777" w:rsidR="003E133F" w:rsidRPr="003E133F" w:rsidRDefault="003E133F" w:rsidP="003E133F">
            <w:pPr>
              <w:jc w:val="center"/>
            </w:pPr>
            <w:r w:rsidRPr="003E133F">
              <w:t>27754</w:t>
            </w:r>
          </w:p>
        </w:tc>
        <w:tc>
          <w:tcPr>
            <w:tcW w:w="1134" w:type="dxa"/>
            <w:vAlign w:val="center"/>
          </w:tcPr>
          <w:p w14:paraId="470E75B0" w14:textId="77777777" w:rsidR="003E133F" w:rsidRPr="003E133F" w:rsidRDefault="003E133F" w:rsidP="003E133F">
            <w:pPr>
              <w:jc w:val="center"/>
            </w:pPr>
            <w:r w:rsidRPr="003E133F">
              <w:t>27754</w:t>
            </w:r>
          </w:p>
        </w:tc>
      </w:tr>
      <w:tr w:rsidR="003E133F" w:rsidRPr="003E133F" w14:paraId="43D0858F" w14:textId="77777777" w:rsidTr="003E133F">
        <w:trPr>
          <w:trHeight w:val="325"/>
          <w:jc w:val="center"/>
        </w:trPr>
        <w:tc>
          <w:tcPr>
            <w:tcW w:w="992" w:type="dxa"/>
            <w:vAlign w:val="center"/>
          </w:tcPr>
          <w:p w14:paraId="0D1F7005" w14:textId="77777777" w:rsidR="003E133F" w:rsidRPr="003E133F" w:rsidRDefault="003E133F" w:rsidP="003E133F">
            <w:pPr>
              <w:jc w:val="center"/>
            </w:pPr>
            <w:r w:rsidRPr="003E133F">
              <w:t>9.1.1.</w:t>
            </w:r>
          </w:p>
        </w:tc>
        <w:tc>
          <w:tcPr>
            <w:tcW w:w="1985" w:type="dxa"/>
            <w:vAlign w:val="center"/>
          </w:tcPr>
          <w:p w14:paraId="0A192518" w14:textId="77777777" w:rsidR="003E133F" w:rsidRPr="003E133F" w:rsidRDefault="003E133F" w:rsidP="003E133F">
            <w:r w:rsidRPr="003E133F">
              <w:t>- население</w:t>
            </w:r>
          </w:p>
        </w:tc>
        <w:tc>
          <w:tcPr>
            <w:tcW w:w="851" w:type="dxa"/>
            <w:vAlign w:val="center"/>
          </w:tcPr>
          <w:p w14:paraId="01B0C2D1"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752E8F22" w14:textId="77777777" w:rsidR="003E133F" w:rsidRPr="003E133F" w:rsidRDefault="003E133F" w:rsidP="003E133F">
            <w:pPr>
              <w:jc w:val="center"/>
            </w:pPr>
            <w:r w:rsidRPr="003E133F">
              <w:t>43193</w:t>
            </w:r>
          </w:p>
        </w:tc>
        <w:tc>
          <w:tcPr>
            <w:tcW w:w="1134" w:type="dxa"/>
            <w:vAlign w:val="center"/>
          </w:tcPr>
          <w:p w14:paraId="163608F0" w14:textId="77777777" w:rsidR="003E133F" w:rsidRPr="003E133F" w:rsidRDefault="003E133F" w:rsidP="003E133F">
            <w:pPr>
              <w:jc w:val="center"/>
            </w:pPr>
            <w:r w:rsidRPr="003E133F">
              <w:t>43193</w:t>
            </w:r>
          </w:p>
        </w:tc>
        <w:tc>
          <w:tcPr>
            <w:tcW w:w="1275" w:type="dxa"/>
            <w:vAlign w:val="center"/>
          </w:tcPr>
          <w:p w14:paraId="320193DD" w14:textId="77777777" w:rsidR="003E133F" w:rsidRPr="003E133F" w:rsidRDefault="003E133F" w:rsidP="003E133F">
            <w:pPr>
              <w:jc w:val="center"/>
            </w:pPr>
            <w:r w:rsidRPr="003E133F">
              <w:t>43193</w:t>
            </w:r>
          </w:p>
        </w:tc>
        <w:tc>
          <w:tcPr>
            <w:tcW w:w="1276" w:type="dxa"/>
            <w:vAlign w:val="center"/>
          </w:tcPr>
          <w:p w14:paraId="0192535D" w14:textId="77777777" w:rsidR="003E133F" w:rsidRPr="003E133F" w:rsidRDefault="003E133F" w:rsidP="003E133F">
            <w:pPr>
              <w:jc w:val="center"/>
            </w:pPr>
            <w:r w:rsidRPr="003E133F">
              <w:t>43193</w:t>
            </w:r>
          </w:p>
        </w:tc>
        <w:tc>
          <w:tcPr>
            <w:tcW w:w="1276" w:type="dxa"/>
            <w:vAlign w:val="center"/>
          </w:tcPr>
          <w:p w14:paraId="6594D499" w14:textId="77777777" w:rsidR="003E133F" w:rsidRPr="003E133F" w:rsidRDefault="003E133F" w:rsidP="003E133F">
            <w:pPr>
              <w:jc w:val="center"/>
            </w:pPr>
            <w:r w:rsidRPr="003E133F">
              <w:t>24902</w:t>
            </w:r>
          </w:p>
        </w:tc>
        <w:tc>
          <w:tcPr>
            <w:tcW w:w="1134" w:type="dxa"/>
            <w:vAlign w:val="center"/>
          </w:tcPr>
          <w:p w14:paraId="19ACEC2B" w14:textId="77777777" w:rsidR="003E133F" w:rsidRPr="003E133F" w:rsidRDefault="003E133F" w:rsidP="003E133F">
            <w:pPr>
              <w:jc w:val="center"/>
            </w:pPr>
            <w:r w:rsidRPr="003E133F">
              <w:t>24902</w:t>
            </w:r>
          </w:p>
        </w:tc>
        <w:tc>
          <w:tcPr>
            <w:tcW w:w="1134" w:type="dxa"/>
            <w:vAlign w:val="center"/>
          </w:tcPr>
          <w:p w14:paraId="19ECF2DC" w14:textId="77777777" w:rsidR="003E133F" w:rsidRPr="003E133F" w:rsidRDefault="003E133F" w:rsidP="003E133F">
            <w:pPr>
              <w:jc w:val="center"/>
            </w:pPr>
            <w:r w:rsidRPr="003E133F">
              <w:t>24902</w:t>
            </w:r>
          </w:p>
        </w:tc>
        <w:tc>
          <w:tcPr>
            <w:tcW w:w="1134" w:type="dxa"/>
            <w:vAlign w:val="center"/>
          </w:tcPr>
          <w:p w14:paraId="322D8F1B" w14:textId="77777777" w:rsidR="003E133F" w:rsidRPr="003E133F" w:rsidRDefault="003E133F" w:rsidP="003E133F">
            <w:pPr>
              <w:jc w:val="center"/>
            </w:pPr>
            <w:r w:rsidRPr="003E133F">
              <w:t>24902</w:t>
            </w:r>
          </w:p>
        </w:tc>
        <w:tc>
          <w:tcPr>
            <w:tcW w:w="1134" w:type="dxa"/>
            <w:vAlign w:val="center"/>
          </w:tcPr>
          <w:p w14:paraId="18D7C698" w14:textId="77777777" w:rsidR="003E133F" w:rsidRPr="003E133F" w:rsidRDefault="003E133F" w:rsidP="003E133F">
            <w:pPr>
              <w:jc w:val="center"/>
            </w:pPr>
            <w:r w:rsidRPr="003E133F">
              <w:t>24902</w:t>
            </w:r>
          </w:p>
        </w:tc>
        <w:tc>
          <w:tcPr>
            <w:tcW w:w="1134" w:type="dxa"/>
            <w:vAlign w:val="center"/>
          </w:tcPr>
          <w:p w14:paraId="28EA6925" w14:textId="77777777" w:rsidR="003E133F" w:rsidRPr="003E133F" w:rsidRDefault="003E133F" w:rsidP="003E133F">
            <w:pPr>
              <w:jc w:val="center"/>
            </w:pPr>
            <w:r w:rsidRPr="003E133F">
              <w:t>24902</w:t>
            </w:r>
          </w:p>
        </w:tc>
      </w:tr>
      <w:tr w:rsidR="003E133F" w:rsidRPr="003E133F" w14:paraId="2B555683" w14:textId="77777777" w:rsidTr="003E133F">
        <w:trPr>
          <w:trHeight w:val="673"/>
          <w:jc w:val="center"/>
        </w:trPr>
        <w:tc>
          <w:tcPr>
            <w:tcW w:w="992" w:type="dxa"/>
            <w:vAlign w:val="center"/>
          </w:tcPr>
          <w:p w14:paraId="31A0A5FA" w14:textId="77777777" w:rsidR="003E133F" w:rsidRPr="003E133F" w:rsidRDefault="003E133F" w:rsidP="003E133F">
            <w:pPr>
              <w:jc w:val="center"/>
            </w:pPr>
            <w:r w:rsidRPr="003E133F">
              <w:t>9.1.2.</w:t>
            </w:r>
          </w:p>
        </w:tc>
        <w:tc>
          <w:tcPr>
            <w:tcW w:w="1985" w:type="dxa"/>
            <w:vAlign w:val="center"/>
          </w:tcPr>
          <w:p w14:paraId="7B0C384A" w14:textId="77777777" w:rsidR="003E133F" w:rsidRPr="003E133F" w:rsidRDefault="003E133F" w:rsidP="003E133F">
            <w:r w:rsidRPr="003E133F">
              <w:t>- прочие потребители</w:t>
            </w:r>
          </w:p>
        </w:tc>
        <w:tc>
          <w:tcPr>
            <w:tcW w:w="851" w:type="dxa"/>
            <w:vAlign w:val="center"/>
          </w:tcPr>
          <w:p w14:paraId="1ED8723C"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70A32B4E" w14:textId="77777777" w:rsidR="003E133F" w:rsidRPr="003E133F" w:rsidRDefault="003E133F" w:rsidP="003E133F">
            <w:pPr>
              <w:jc w:val="center"/>
            </w:pPr>
            <w:r w:rsidRPr="003E133F">
              <w:t>4948</w:t>
            </w:r>
          </w:p>
        </w:tc>
        <w:tc>
          <w:tcPr>
            <w:tcW w:w="1134" w:type="dxa"/>
            <w:vAlign w:val="center"/>
          </w:tcPr>
          <w:p w14:paraId="3EC1426D" w14:textId="77777777" w:rsidR="003E133F" w:rsidRPr="003E133F" w:rsidRDefault="003E133F" w:rsidP="003E133F">
            <w:pPr>
              <w:jc w:val="center"/>
            </w:pPr>
            <w:r w:rsidRPr="003E133F">
              <w:t>4948</w:t>
            </w:r>
          </w:p>
        </w:tc>
        <w:tc>
          <w:tcPr>
            <w:tcW w:w="1275" w:type="dxa"/>
            <w:vAlign w:val="center"/>
          </w:tcPr>
          <w:p w14:paraId="171E2971" w14:textId="77777777" w:rsidR="003E133F" w:rsidRPr="003E133F" w:rsidRDefault="003E133F" w:rsidP="003E133F">
            <w:pPr>
              <w:jc w:val="center"/>
            </w:pPr>
            <w:r w:rsidRPr="003E133F">
              <w:t>4948</w:t>
            </w:r>
          </w:p>
        </w:tc>
        <w:tc>
          <w:tcPr>
            <w:tcW w:w="1276" w:type="dxa"/>
            <w:vAlign w:val="center"/>
          </w:tcPr>
          <w:p w14:paraId="7B287F5B" w14:textId="77777777" w:rsidR="003E133F" w:rsidRPr="003E133F" w:rsidRDefault="003E133F" w:rsidP="003E133F">
            <w:pPr>
              <w:jc w:val="center"/>
            </w:pPr>
            <w:r w:rsidRPr="003E133F">
              <w:t>4948</w:t>
            </w:r>
          </w:p>
        </w:tc>
        <w:tc>
          <w:tcPr>
            <w:tcW w:w="1276" w:type="dxa"/>
            <w:vAlign w:val="center"/>
          </w:tcPr>
          <w:p w14:paraId="5BAAC5CF" w14:textId="77777777" w:rsidR="003E133F" w:rsidRPr="003E133F" w:rsidRDefault="003E133F" w:rsidP="003E133F">
            <w:pPr>
              <w:jc w:val="center"/>
            </w:pPr>
            <w:r w:rsidRPr="003E133F">
              <w:t>2852</w:t>
            </w:r>
          </w:p>
        </w:tc>
        <w:tc>
          <w:tcPr>
            <w:tcW w:w="1134" w:type="dxa"/>
            <w:vAlign w:val="center"/>
          </w:tcPr>
          <w:p w14:paraId="41738ADD" w14:textId="77777777" w:rsidR="003E133F" w:rsidRPr="003E133F" w:rsidRDefault="003E133F" w:rsidP="003E133F">
            <w:pPr>
              <w:jc w:val="center"/>
            </w:pPr>
            <w:r w:rsidRPr="003E133F">
              <w:t>2852</w:t>
            </w:r>
          </w:p>
        </w:tc>
        <w:tc>
          <w:tcPr>
            <w:tcW w:w="1134" w:type="dxa"/>
            <w:vAlign w:val="center"/>
          </w:tcPr>
          <w:p w14:paraId="08A31302" w14:textId="77777777" w:rsidR="003E133F" w:rsidRPr="003E133F" w:rsidRDefault="003E133F" w:rsidP="003E133F">
            <w:pPr>
              <w:jc w:val="center"/>
            </w:pPr>
            <w:r w:rsidRPr="003E133F">
              <w:t>2852</w:t>
            </w:r>
          </w:p>
        </w:tc>
        <w:tc>
          <w:tcPr>
            <w:tcW w:w="1134" w:type="dxa"/>
            <w:vAlign w:val="center"/>
          </w:tcPr>
          <w:p w14:paraId="731CFB94" w14:textId="77777777" w:rsidR="003E133F" w:rsidRPr="003E133F" w:rsidRDefault="003E133F" w:rsidP="003E133F">
            <w:pPr>
              <w:jc w:val="center"/>
            </w:pPr>
            <w:r w:rsidRPr="003E133F">
              <w:t>2852</w:t>
            </w:r>
          </w:p>
        </w:tc>
        <w:tc>
          <w:tcPr>
            <w:tcW w:w="1134" w:type="dxa"/>
            <w:vAlign w:val="center"/>
          </w:tcPr>
          <w:p w14:paraId="39EC6463" w14:textId="77777777" w:rsidR="003E133F" w:rsidRPr="003E133F" w:rsidRDefault="003E133F" w:rsidP="003E133F">
            <w:pPr>
              <w:jc w:val="center"/>
            </w:pPr>
            <w:r w:rsidRPr="003E133F">
              <w:t>2852</w:t>
            </w:r>
          </w:p>
        </w:tc>
        <w:tc>
          <w:tcPr>
            <w:tcW w:w="1134" w:type="dxa"/>
            <w:vAlign w:val="center"/>
          </w:tcPr>
          <w:p w14:paraId="3CD3FB1D" w14:textId="77777777" w:rsidR="003E133F" w:rsidRPr="003E133F" w:rsidRDefault="003E133F" w:rsidP="003E133F">
            <w:pPr>
              <w:jc w:val="center"/>
            </w:pPr>
            <w:r w:rsidRPr="003E133F">
              <w:t>2852</w:t>
            </w:r>
          </w:p>
        </w:tc>
      </w:tr>
      <w:tr w:rsidR="003E133F" w:rsidRPr="003E133F" w14:paraId="1EA7E0D8" w14:textId="77777777" w:rsidTr="003E133F">
        <w:trPr>
          <w:trHeight w:val="863"/>
          <w:jc w:val="center"/>
        </w:trPr>
        <w:tc>
          <w:tcPr>
            <w:tcW w:w="992" w:type="dxa"/>
            <w:vAlign w:val="center"/>
          </w:tcPr>
          <w:p w14:paraId="03E4A44E" w14:textId="77777777" w:rsidR="003E133F" w:rsidRPr="003E133F" w:rsidRDefault="003E133F" w:rsidP="003E133F">
            <w:pPr>
              <w:jc w:val="center"/>
            </w:pPr>
            <w:r w:rsidRPr="003E133F">
              <w:t>9.2.</w:t>
            </w:r>
          </w:p>
        </w:tc>
        <w:tc>
          <w:tcPr>
            <w:tcW w:w="1985" w:type="dxa"/>
            <w:vAlign w:val="center"/>
          </w:tcPr>
          <w:p w14:paraId="757FE71A" w14:textId="77777777" w:rsidR="003E133F" w:rsidRPr="003E133F" w:rsidRDefault="003E133F" w:rsidP="003E133F">
            <w:r w:rsidRPr="003E133F">
              <w:t>Собственные нужды производства</w:t>
            </w:r>
          </w:p>
        </w:tc>
        <w:tc>
          <w:tcPr>
            <w:tcW w:w="851" w:type="dxa"/>
            <w:vAlign w:val="center"/>
          </w:tcPr>
          <w:p w14:paraId="46D1B513" w14:textId="77777777" w:rsidR="003E133F" w:rsidRPr="003E133F" w:rsidRDefault="003E133F" w:rsidP="003E133F">
            <w:pPr>
              <w:jc w:val="center"/>
            </w:pPr>
            <w:r w:rsidRPr="003E133F">
              <w:t>м</w:t>
            </w:r>
            <w:r w:rsidRPr="003E133F">
              <w:rPr>
                <w:vertAlign w:val="superscript"/>
              </w:rPr>
              <w:t>3</w:t>
            </w:r>
          </w:p>
        </w:tc>
        <w:tc>
          <w:tcPr>
            <w:tcW w:w="1134" w:type="dxa"/>
            <w:vAlign w:val="center"/>
          </w:tcPr>
          <w:p w14:paraId="761C71A4" w14:textId="77777777" w:rsidR="003E133F" w:rsidRPr="003E133F" w:rsidRDefault="003E133F" w:rsidP="003E133F">
            <w:pPr>
              <w:jc w:val="center"/>
            </w:pPr>
            <w:r w:rsidRPr="003E133F">
              <w:t>6600</w:t>
            </w:r>
          </w:p>
        </w:tc>
        <w:tc>
          <w:tcPr>
            <w:tcW w:w="1134" w:type="dxa"/>
            <w:vAlign w:val="center"/>
          </w:tcPr>
          <w:p w14:paraId="3C409551" w14:textId="77777777" w:rsidR="003E133F" w:rsidRPr="003E133F" w:rsidRDefault="003E133F" w:rsidP="003E133F">
            <w:pPr>
              <w:jc w:val="center"/>
            </w:pPr>
            <w:r w:rsidRPr="003E133F">
              <w:t>6600</w:t>
            </w:r>
          </w:p>
        </w:tc>
        <w:tc>
          <w:tcPr>
            <w:tcW w:w="1275" w:type="dxa"/>
            <w:vAlign w:val="center"/>
          </w:tcPr>
          <w:p w14:paraId="14AD1E45" w14:textId="77777777" w:rsidR="003E133F" w:rsidRPr="003E133F" w:rsidRDefault="003E133F" w:rsidP="003E133F">
            <w:pPr>
              <w:jc w:val="center"/>
            </w:pPr>
            <w:r w:rsidRPr="003E133F">
              <w:t>6600</w:t>
            </w:r>
          </w:p>
        </w:tc>
        <w:tc>
          <w:tcPr>
            <w:tcW w:w="1276" w:type="dxa"/>
            <w:vAlign w:val="center"/>
          </w:tcPr>
          <w:p w14:paraId="506EE860" w14:textId="77777777" w:rsidR="003E133F" w:rsidRPr="003E133F" w:rsidRDefault="003E133F" w:rsidP="003E133F">
            <w:pPr>
              <w:jc w:val="center"/>
            </w:pPr>
            <w:r w:rsidRPr="003E133F">
              <w:t>6600</w:t>
            </w:r>
          </w:p>
        </w:tc>
        <w:tc>
          <w:tcPr>
            <w:tcW w:w="1276" w:type="dxa"/>
            <w:vAlign w:val="center"/>
          </w:tcPr>
          <w:p w14:paraId="49D58444" w14:textId="77777777" w:rsidR="003E133F" w:rsidRPr="003E133F" w:rsidRDefault="003E133F" w:rsidP="003E133F">
            <w:pPr>
              <w:jc w:val="center"/>
            </w:pPr>
            <w:r w:rsidRPr="003E133F">
              <w:t>3805</w:t>
            </w:r>
          </w:p>
        </w:tc>
        <w:tc>
          <w:tcPr>
            <w:tcW w:w="1134" w:type="dxa"/>
            <w:vAlign w:val="center"/>
          </w:tcPr>
          <w:p w14:paraId="1F3FF2EE" w14:textId="77777777" w:rsidR="003E133F" w:rsidRPr="003E133F" w:rsidRDefault="003E133F" w:rsidP="003E133F">
            <w:pPr>
              <w:jc w:val="center"/>
            </w:pPr>
            <w:r w:rsidRPr="003E133F">
              <w:t>3805</w:t>
            </w:r>
          </w:p>
        </w:tc>
        <w:tc>
          <w:tcPr>
            <w:tcW w:w="1134" w:type="dxa"/>
            <w:vAlign w:val="center"/>
          </w:tcPr>
          <w:p w14:paraId="73576036" w14:textId="77777777" w:rsidR="003E133F" w:rsidRPr="003E133F" w:rsidRDefault="003E133F" w:rsidP="003E133F">
            <w:pPr>
              <w:jc w:val="center"/>
            </w:pPr>
            <w:r w:rsidRPr="003E133F">
              <w:t>3805</w:t>
            </w:r>
          </w:p>
        </w:tc>
        <w:tc>
          <w:tcPr>
            <w:tcW w:w="1134" w:type="dxa"/>
            <w:vAlign w:val="center"/>
          </w:tcPr>
          <w:p w14:paraId="7A12E9F4" w14:textId="77777777" w:rsidR="003E133F" w:rsidRPr="003E133F" w:rsidRDefault="003E133F" w:rsidP="003E133F">
            <w:pPr>
              <w:jc w:val="center"/>
            </w:pPr>
            <w:r w:rsidRPr="003E133F">
              <w:t>3805</w:t>
            </w:r>
          </w:p>
        </w:tc>
        <w:tc>
          <w:tcPr>
            <w:tcW w:w="1134" w:type="dxa"/>
            <w:vAlign w:val="center"/>
          </w:tcPr>
          <w:p w14:paraId="42A63D09" w14:textId="77777777" w:rsidR="003E133F" w:rsidRPr="003E133F" w:rsidRDefault="003E133F" w:rsidP="003E133F">
            <w:pPr>
              <w:jc w:val="center"/>
            </w:pPr>
            <w:r w:rsidRPr="003E133F">
              <w:t>3805</w:t>
            </w:r>
          </w:p>
        </w:tc>
        <w:tc>
          <w:tcPr>
            <w:tcW w:w="1134" w:type="dxa"/>
            <w:vAlign w:val="center"/>
          </w:tcPr>
          <w:p w14:paraId="7E8064CC" w14:textId="77777777" w:rsidR="003E133F" w:rsidRPr="003E133F" w:rsidRDefault="003E133F" w:rsidP="003E133F">
            <w:pPr>
              <w:jc w:val="center"/>
            </w:pPr>
            <w:r w:rsidRPr="003E133F">
              <w:t>3805</w:t>
            </w:r>
          </w:p>
        </w:tc>
      </w:tr>
    </w:tbl>
    <w:p w14:paraId="29698654" w14:textId="77777777" w:rsidR="003E133F" w:rsidRPr="003E133F" w:rsidRDefault="003E133F" w:rsidP="003E133F">
      <w:pPr>
        <w:jc w:val="both"/>
        <w:rPr>
          <w:sz w:val="28"/>
          <w:szCs w:val="28"/>
          <w:lang w:eastAsia="en-US"/>
        </w:rPr>
      </w:pPr>
    </w:p>
    <w:p w14:paraId="5052FF69" w14:textId="77777777" w:rsidR="003E133F" w:rsidRPr="003E133F" w:rsidRDefault="003E133F" w:rsidP="003E133F">
      <w:pPr>
        <w:jc w:val="both"/>
        <w:rPr>
          <w:sz w:val="28"/>
          <w:szCs w:val="28"/>
          <w:lang w:eastAsia="en-US"/>
        </w:rPr>
      </w:pPr>
    </w:p>
    <w:p w14:paraId="1B1D3025" w14:textId="77777777" w:rsidR="003E133F" w:rsidRPr="003E133F" w:rsidRDefault="003E133F" w:rsidP="003E133F">
      <w:pPr>
        <w:jc w:val="both"/>
        <w:rPr>
          <w:sz w:val="28"/>
          <w:szCs w:val="28"/>
          <w:lang w:eastAsia="en-US"/>
        </w:rPr>
      </w:pPr>
    </w:p>
    <w:p w14:paraId="49CCBC7B" w14:textId="77777777" w:rsidR="003E133F" w:rsidRPr="003E133F" w:rsidRDefault="003E133F" w:rsidP="003E133F">
      <w:pPr>
        <w:jc w:val="both"/>
        <w:rPr>
          <w:sz w:val="28"/>
          <w:szCs w:val="28"/>
          <w:lang w:eastAsia="en-US"/>
        </w:rPr>
      </w:pPr>
    </w:p>
    <w:p w14:paraId="4E6787A2" w14:textId="77777777" w:rsidR="003E133F" w:rsidRPr="003E133F" w:rsidRDefault="003E133F" w:rsidP="003E133F">
      <w:pPr>
        <w:jc w:val="both"/>
        <w:rPr>
          <w:sz w:val="28"/>
          <w:szCs w:val="28"/>
          <w:lang w:eastAsia="en-US"/>
        </w:rPr>
      </w:pPr>
    </w:p>
    <w:p w14:paraId="74CB4098" w14:textId="77777777" w:rsidR="003E133F" w:rsidRPr="003E133F" w:rsidRDefault="003E133F" w:rsidP="003E133F">
      <w:pPr>
        <w:jc w:val="both"/>
        <w:rPr>
          <w:sz w:val="28"/>
          <w:szCs w:val="28"/>
          <w:lang w:eastAsia="en-US"/>
        </w:rPr>
      </w:pPr>
    </w:p>
    <w:p w14:paraId="3479F2E4" w14:textId="77777777" w:rsidR="003E133F" w:rsidRPr="003E133F" w:rsidRDefault="003E133F" w:rsidP="003E133F">
      <w:pPr>
        <w:jc w:val="both"/>
        <w:rPr>
          <w:sz w:val="28"/>
          <w:szCs w:val="28"/>
          <w:lang w:eastAsia="en-US"/>
        </w:rPr>
      </w:pPr>
    </w:p>
    <w:p w14:paraId="4567EF6B" w14:textId="77777777" w:rsidR="003E133F" w:rsidRPr="003E133F" w:rsidRDefault="003E133F" w:rsidP="003E133F">
      <w:pPr>
        <w:jc w:val="both"/>
        <w:rPr>
          <w:sz w:val="28"/>
          <w:szCs w:val="28"/>
          <w:lang w:eastAsia="en-US"/>
        </w:rPr>
      </w:pPr>
    </w:p>
    <w:p w14:paraId="3F58A680" w14:textId="77777777" w:rsidR="003E133F" w:rsidRPr="003E133F" w:rsidRDefault="003E133F" w:rsidP="003E133F">
      <w:pPr>
        <w:jc w:val="both"/>
        <w:rPr>
          <w:sz w:val="28"/>
          <w:szCs w:val="28"/>
          <w:lang w:eastAsia="en-US"/>
        </w:rPr>
      </w:pPr>
    </w:p>
    <w:p w14:paraId="46F8530B" w14:textId="2CE0A632" w:rsidR="003E133F" w:rsidRDefault="003E133F" w:rsidP="003E133F">
      <w:pPr>
        <w:jc w:val="both"/>
        <w:rPr>
          <w:sz w:val="28"/>
          <w:szCs w:val="28"/>
          <w:lang w:eastAsia="en-US"/>
        </w:rPr>
      </w:pPr>
    </w:p>
    <w:p w14:paraId="4154A7F4" w14:textId="67BC02AC" w:rsidR="0012469A" w:rsidRDefault="0012469A" w:rsidP="003E133F">
      <w:pPr>
        <w:jc w:val="both"/>
        <w:rPr>
          <w:sz w:val="28"/>
          <w:szCs w:val="28"/>
          <w:lang w:eastAsia="en-US"/>
        </w:rPr>
      </w:pPr>
    </w:p>
    <w:p w14:paraId="32BF61D1" w14:textId="731866E4" w:rsidR="0012469A" w:rsidRDefault="0012469A" w:rsidP="003E133F">
      <w:pPr>
        <w:jc w:val="both"/>
        <w:rPr>
          <w:sz w:val="28"/>
          <w:szCs w:val="28"/>
          <w:lang w:eastAsia="en-US"/>
        </w:rPr>
      </w:pPr>
    </w:p>
    <w:p w14:paraId="0A301C1D" w14:textId="77777777" w:rsidR="0012469A" w:rsidRPr="003E133F" w:rsidRDefault="0012469A" w:rsidP="003E133F">
      <w:pPr>
        <w:jc w:val="both"/>
        <w:rPr>
          <w:sz w:val="28"/>
          <w:szCs w:val="28"/>
          <w:lang w:eastAsia="en-US"/>
        </w:rPr>
      </w:pPr>
    </w:p>
    <w:p w14:paraId="3F969EF8" w14:textId="77777777" w:rsidR="003E133F" w:rsidRPr="003E133F" w:rsidRDefault="003E133F" w:rsidP="003E133F">
      <w:pPr>
        <w:jc w:val="both"/>
        <w:rPr>
          <w:sz w:val="28"/>
          <w:szCs w:val="28"/>
          <w:lang w:eastAsia="en-US"/>
        </w:rPr>
      </w:pPr>
    </w:p>
    <w:p w14:paraId="105D5EFF" w14:textId="77777777" w:rsidR="003E133F" w:rsidRPr="003E133F" w:rsidRDefault="003E133F" w:rsidP="003E133F">
      <w:pPr>
        <w:jc w:val="both"/>
        <w:rPr>
          <w:sz w:val="28"/>
          <w:szCs w:val="28"/>
          <w:lang w:eastAsia="en-US"/>
        </w:rPr>
      </w:pPr>
    </w:p>
    <w:p w14:paraId="69121A60" w14:textId="77777777" w:rsidR="003E133F" w:rsidRPr="003E133F" w:rsidRDefault="003E133F" w:rsidP="003E133F">
      <w:pPr>
        <w:jc w:val="both"/>
        <w:rPr>
          <w:sz w:val="28"/>
          <w:szCs w:val="28"/>
          <w:lang w:eastAsia="en-US"/>
        </w:rPr>
      </w:pPr>
    </w:p>
    <w:p w14:paraId="02C822AC" w14:textId="77777777" w:rsidR="003E133F" w:rsidRPr="003E133F" w:rsidRDefault="003E133F" w:rsidP="003E133F">
      <w:pPr>
        <w:ind w:left="-567"/>
        <w:jc w:val="center"/>
        <w:rPr>
          <w:bCs/>
          <w:color w:val="000000"/>
          <w:sz w:val="28"/>
          <w:szCs w:val="28"/>
        </w:rPr>
      </w:pPr>
      <w:r w:rsidRPr="003E133F">
        <w:rPr>
          <w:bCs/>
          <w:color w:val="000000"/>
          <w:sz w:val="28"/>
          <w:szCs w:val="28"/>
        </w:rPr>
        <w:t xml:space="preserve">    Раздел 6. Объем финансовых потребностей, необходимых для реализации производственной программы</w:t>
      </w:r>
    </w:p>
    <w:p w14:paraId="52E6CDD1" w14:textId="77777777" w:rsidR="003E133F" w:rsidRPr="003E133F" w:rsidRDefault="003E133F" w:rsidP="003E133F">
      <w:pPr>
        <w:ind w:left="-567"/>
        <w:jc w:val="center"/>
        <w:rPr>
          <w:bCs/>
          <w:color w:val="000000"/>
          <w:sz w:val="28"/>
          <w:szCs w:val="28"/>
        </w:rPr>
      </w:pPr>
    </w:p>
    <w:tbl>
      <w:tblPr>
        <w:tblStyle w:val="af"/>
        <w:tblW w:w="14855" w:type="dxa"/>
        <w:jc w:val="center"/>
        <w:tblLook w:val="04A0" w:firstRow="1" w:lastRow="0" w:firstColumn="1" w:lastColumn="0" w:noHBand="0" w:noVBand="1"/>
      </w:tblPr>
      <w:tblGrid>
        <w:gridCol w:w="3060"/>
        <w:gridCol w:w="1164"/>
        <w:gridCol w:w="1252"/>
        <w:gridCol w:w="1158"/>
        <w:gridCol w:w="1256"/>
        <w:gridCol w:w="1255"/>
        <w:gridCol w:w="1174"/>
        <w:gridCol w:w="1134"/>
        <w:gridCol w:w="1134"/>
        <w:gridCol w:w="1134"/>
        <w:gridCol w:w="1134"/>
      </w:tblGrid>
      <w:tr w:rsidR="003E133F" w:rsidRPr="003E133F" w14:paraId="09B9BC01" w14:textId="77777777" w:rsidTr="003E133F">
        <w:trPr>
          <w:jc w:val="center"/>
        </w:trPr>
        <w:tc>
          <w:tcPr>
            <w:tcW w:w="3060" w:type="dxa"/>
            <w:vMerge w:val="restart"/>
            <w:vAlign w:val="center"/>
          </w:tcPr>
          <w:p w14:paraId="7B72A0A5" w14:textId="77777777" w:rsidR="003E133F" w:rsidRPr="003E133F" w:rsidRDefault="003E133F" w:rsidP="003E133F">
            <w:pPr>
              <w:jc w:val="center"/>
              <w:rPr>
                <w:bCs/>
                <w:color w:val="000000"/>
                <w:sz w:val="28"/>
                <w:szCs w:val="28"/>
              </w:rPr>
            </w:pPr>
            <w:r w:rsidRPr="003E133F">
              <w:rPr>
                <w:bCs/>
                <w:color w:val="000000"/>
                <w:sz w:val="28"/>
                <w:szCs w:val="28"/>
              </w:rPr>
              <w:t>Наименование показателя</w:t>
            </w:r>
          </w:p>
        </w:tc>
        <w:tc>
          <w:tcPr>
            <w:tcW w:w="2416" w:type="dxa"/>
            <w:gridSpan w:val="2"/>
          </w:tcPr>
          <w:p w14:paraId="7789C2FD" w14:textId="77777777" w:rsidR="003E133F" w:rsidRPr="003E133F" w:rsidRDefault="003E133F" w:rsidP="003E133F">
            <w:pPr>
              <w:jc w:val="center"/>
              <w:rPr>
                <w:bCs/>
                <w:color w:val="000000"/>
                <w:sz w:val="28"/>
                <w:szCs w:val="28"/>
              </w:rPr>
            </w:pPr>
            <w:r w:rsidRPr="003E133F">
              <w:rPr>
                <w:bCs/>
                <w:color w:val="000000"/>
                <w:sz w:val="28"/>
                <w:szCs w:val="28"/>
              </w:rPr>
              <w:t>2019 год</w:t>
            </w:r>
          </w:p>
        </w:tc>
        <w:tc>
          <w:tcPr>
            <w:tcW w:w="2414" w:type="dxa"/>
            <w:gridSpan w:val="2"/>
          </w:tcPr>
          <w:p w14:paraId="7B0A5739" w14:textId="77777777" w:rsidR="003E133F" w:rsidRPr="003E133F" w:rsidRDefault="003E133F" w:rsidP="003E133F">
            <w:pPr>
              <w:jc w:val="center"/>
              <w:rPr>
                <w:bCs/>
                <w:color w:val="000000"/>
                <w:sz w:val="28"/>
                <w:szCs w:val="28"/>
              </w:rPr>
            </w:pPr>
            <w:r w:rsidRPr="003E133F">
              <w:rPr>
                <w:bCs/>
                <w:color w:val="000000"/>
                <w:sz w:val="28"/>
                <w:szCs w:val="28"/>
              </w:rPr>
              <w:t>2020 год</w:t>
            </w:r>
          </w:p>
        </w:tc>
        <w:tc>
          <w:tcPr>
            <w:tcW w:w="2429" w:type="dxa"/>
            <w:gridSpan w:val="2"/>
          </w:tcPr>
          <w:p w14:paraId="56C11486" w14:textId="77777777" w:rsidR="003E133F" w:rsidRPr="003E133F" w:rsidRDefault="003E133F" w:rsidP="003E133F">
            <w:pPr>
              <w:jc w:val="center"/>
              <w:rPr>
                <w:bCs/>
                <w:color w:val="000000"/>
                <w:sz w:val="28"/>
                <w:szCs w:val="28"/>
              </w:rPr>
            </w:pPr>
            <w:r w:rsidRPr="003E133F">
              <w:rPr>
                <w:bCs/>
                <w:color w:val="000000"/>
                <w:sz w:val="28"/>
                <w:szCs w:val="28"/>
              </w:rPr>
              <w:t>2021 год</w:t>
            </w:r>
          </w:p>
        </w:tc>
        <w:tc>
          <w:tcPr>
            <w:tcW w:w="2268" w:type="dxa"/>
            <w:gridSpan w:val="2"/>
          </w:tcPr>
          <w:p w14:paraId="483D4B65" w14:textId="77777777" w:rsidR="003E133F" w:rsidRPr="003E133F" w:rsidRDefault="003E133F" w:rsidP="003E133F">
            <w:pPr>
              <w:jc w:val="center"/>
              <w:rPr>
                <w:bCs/>
                <w:color w:val="000000"/>
                <w:sz w:val="28"/>
                <w:szCs w:val="28"/>
              </w:rPr>
            </w:pPr>
            <w:r w:rsidRPr="003E133F">
              <w:rPr>
                <w:bCs/>
                <w:color w:val="000000"/>
                <w:sz w:val="28"/>
                <w:szCs w:val="28"/>
              </w:rPr>
              <w:t>2022 год</w:t>
            </w:r>
          </w:p>
        </w:tc>
        <w:tc>
          <w:tcPr>
            <w:tcW w:w="2268" w:type="dxa"/>
            <w:gridSpan w:val="2"/>
          </w:tcPr>
          <w:p w14:paraId="72823F0D" w14:textId="77777777" w:rsidR="003E133F" w:rsidRPr="003E133F" w:rsidRDefault="003E133F" w:rsidP="003E133F">
            <w:pPr>
              <w:jc w:val="center"/>
              <w:rPr>
                <w:bCs/>
                <w:color w:val="000000"/>
                <w:sz w:val="28"/>
                <w:szCs w:val="28"/>
              </w:rPr>
            </w:pPr>
            <w:r w:rsidRPr="003E133F">
              <w:rPr>
                <w:bCs/>
                <w:color w:val="000000"/>
                <w:sz w:val="28"/>
                <w:szCs w:val="28"/>
              </w:rPr>
              <w:t>2023 год</w:t>
            </w:r>
          </w:p>
        </w:tc>
      </w:tr>
      <w:tr w:rsidR="003E133F" w:rsidRPr="003E133F" w14:paraId="20F76951" w14:textId="77777777" w:rsidTr="003E133F">
        <w:trPr>
          <w:trHeight w:val="734"/>
          <w:jc w:val="center"/>
        </w:trPr>
        <w:tc>
          <w:tcPr>
            <w:tcW w:w="3060" w:type="dxa"/>
            <w:vMerge/>
          </w:tcPr>
          <w:p w14:paraId="356E2398" w14:textId="77777777" w:rsidR="003E133F" w:rsidRPr="003E133F" w:rsidRDefault="003E133F" w:rsidP="003E133F">
            <w:pPr>
              <w:jc w:val="center"/>
              <w:rPr>
                <w:bCs/>
                <w:color w:val="000000"/>
                <w:sz w:val="28"/>
                <w:szCs w:val="28"/>
              </w:rPr>
            </w:pPr>
          </w:p>
        </w:tc>
        <w:tc>
          <w:tcPr>
            <w:tcW w:w="1164" w:type="dxa"/>
            <w:vAlign w:val="center"/>
          </w:tcPr>
          <w:p w14:paraId="5D583EA8" w14:textId="77777777" w:rsidR="003E133F" w:rsidRPr="003E133F" w:rsidRDefault="003E133F" w:rsidP="003E133F">
            <w:pPr>
              <w:jc w:val="center"/>
            </w:pPr>
            <w:r w:rsidRPr="003E133F">
              <w:t>с 01.01.    по 30.06.</w:t>
            </w:r>
          </w:p>
        </w:tc>
        <w:tc>
          <w:tcPr>
            <w:tcW w:w="1252" w:type="dxa"/>
            <w:vAlign w:val="center"/>
          </w:tcPr>
          <w:p w14:paraId="1D6894F7" w14:textId="77777777" w:rsidR="003E133F" w:rsidRPr="003E133F" w:rsidRDefault="003E133F" w:rsidP="003E133F">
            <w:pPr>
              <w:jc w:val="center"/>
              <w:rPr>
                <w:bCs/>
                <w:color w:val="000000"/>
                <w:sz w:val="28"/>
                <w:szCs w:val="28"/>
              </w:rPr>
            </w:pPr>
            <w:r w:rsidRPr="003E133F">
              <w:t>с 01.07.     по 31.12.</w:t>
            </w:r>
          </w:p>
        </w:tc>
        <w:tc>
          <w:tcPr>
            <w:tcW w:w="1158" w:type="dxa"/>
            <w:vAlign w:val="center"/>
          </w:tcPr>
          <w:p w14:paraId="50278AB7" w14:textId="77777777" w:rsidR="003E133F" w:rsidRPr="003E133F" w:rsidRDefault="003E133F" w:rsidP="003E133F">
            <w:pPr>
              <w:jc w:val="center"/>
            </w:pPr>
            <w:r w:rsidRPr="003E133F">
              <w:t>с 01.01.    по 30.06.</w:t>
            </w:r>
          </w:p>
        </w:tc>
        <w:tc>
          <w:tcPr>
            <w:tcW w:w="1256" w:type="dxa"/>
            <w:vAlign w:val="center"/>
          </w:tcPr>
          <w:p w14:paraId="18017728" w14:textId="77777777" w:rsidR="003E133F" w:rsidRPr="003E133F" w:rsidRDefault="003E133F" w:rsidP="003E133F">
            <w:pPr>
              <w:jc w:val="center"/>
              <w:rPr>
                <w:bCs/>
                <w:color w:val="000000"/>
                <w:sz w:val="28"/>
                <w:szCs w:val="28"/>
              </w:rPr>
            </w:pPr>
            <w:r w:rsidRPr="003E133F">
              <w:t>с 01.07.     по 31.12.</w:t>
            </w:r>
          </w:p>
        </w:tc>
        <w:tc>
          <w:tcPr>
            <w:tcW w:w="1255" w:type="dxa"/>
            <w:vAlign w:val="center"/>
          </w:tcPr>
          <w:p w14:paraId="0B4509DC" w14:textId="77777777" w:rsidR="003E133F" w:rsidRPr="003E133F" w:rsidRDefault="003E133F" w:rsidP="003E133F">
            <w:pPr>
              <w:jc w:val="center"/>
            </w:pPr>
            <w:r w:rsidRPr="003E133F">
              <w:t>с 01.01.    по 30.06.</w:t>
            </w:r>
          </w:p>
        </w:tc>
        <w:tc>
          <w:tcPr>
            <w:tcW w:w="1174" w:type="dxa"/>
            <w:vAlign w:val="center"/>
          </w:tcPr>
          <w:p w14:paraId="7297E59B" w14:textId="77777777" w:rsidR="003E133F" w:rsidRPr="003E133F" w:rsidRDefault="003E133F" w:rsidP="003E133F">
            <w:pPr>
              <w:jc w:val="center"/>
              <w:rPr>
                <w:bCs/>
                <w:color w:val="000000"/>
                <w:sz w:val="28"/>
                <w:szCs w:val="28"/>
              </w:rPr>
            </w:pPr>
            <w:r w:rsidRPr="003E133F">
              <w:t>с 01.07.     по 31.12.</w:t>
            </w:r>
          </w:p>
        </w:tc>
        <w:tc>
          <w:tcPr>
            <w:tcW w:w="1134" w:type="dxa"/>
            <w:vAlign w:val="center"/>
          </w:tcPr>
          <w:p w14:paraId="48505D59" w14:textId="77777777" w:rsidR="003E133F" w:rsidRPr="003E133F" w:rsidRDefault="003E133F" w:rsidP="003E133F">
            <w:pPr>
              <w:jc w:val="center"/>
            </w:pPr>
            <w:r w:rsidRPr="003E133F">
              <w:t>с 01.01.    по 30.06.</w:t>
            </w:r>
          </w:p>
        </w:tc>
        <w:tc>
          <w:tcPr>
            <w:tcW w:w="1134" w:type="dxa"/>
            <w:vAlign w:val="center"/>
          </w:tcPr>
          <w:p w14:paraId="4E1A0ADB" w14:textId="77777777" w:rsidR="003E133F" w:rsidRPr="003E133F" w:rsidRDefault="003E133F" w:rsidP="003E133F">
            <w:pPr>
              <w:jc w:val="center"/>
              <w:rPr>
                <w:bCs/>
                <w:color w:val="000000"/>
                <w:sz w:val="28"/>
                <w:szCs w:val="28"/>
              </w:rPr>
            </w:pPr>
            <w:r w:rsidRPr="003E133F">
              <w:t>с 01.07.     по 31.12.</w:t>
            </w:r>
          </w:p>
        </w:tc>
        <w:tc>
          <w:tcPr>
            <w:tcW w:w="1134" w:type="dxa"/>
            <w:vAlign w:val="center"/>
          </w:tcPr>
          <w:p w14:paraId="581F4022" w14:textId="77777777" w:rsidR="003E133F" w:rsidRPr="003E133F" w:rsidRDefault="003E133F" w:rsidP="003E133F">
            <w:pPr>
              <w:jc w:val="center"/>
            </w:pPr>
            <w:r w:rsidRPr="003E133F">
              <w:t>с 01.01.    по 30.06.</w:t>
            </w:r>
          </w:p>
        </w:tc>
        <w:tc>
          <w:tcPr>
            <w:tcW w:w="1134" w:type="dxa"/>
            <w:vAlign w:val="center"/>
          </w:tcPr>
          <w:p w14:paraId="41EC4A9E" w14:textId="77777777" w:rsidR="003E133F" w:rsidRPr="003E133F" w:rsidRDefault="003E133F" w:rsidP="003E133F">
            <w:pPr>
              <w:jc w:val="center"/>
              <w:rPr>
                <w:bCs/>
                <w:color w:val="000000"/>
                <w:sz w:val="28"/>
                <w:szCs w:val="28"/>
              </w:rPr>
            </w:pPr>
            <w:r w:rsidRPr="003E133F">
              <w:t>с 01.07.     по 31.12.</w:t>
            </w:r>
          </w:p>
        </w:tc>
      </w:tr>
      <w:tr w:rsidR="003E133F" w:rsidRPr="003E133F" w14:paraId="5B4945B3" w14:textId="77777777" w:rsidTr="003E133F">
        <w:trPr>
          <w:trHeight w:val="3382"/>
          <w:jc w:val="center"/>
        </w:trPr>
        <w:tc>
          <w:tcPr>
            <w:tcW w:w="3060" w:type="dxa"/>
            <w:vAlign w:val="center"/>
          </w:tcPr>
          <w:p w14:paraId="4E8FFAB4" w14:textId="77777777" w:rsidR="003E133F" w:rsidRPr="003E133F" w:rsidRDefault="003E133F" w:rsidP="003E133F">
            <w:pPr>
              <w:rPr>
                <w:bCs/>
                <w:color w:val="000000"/>
                <w:sz w:val="28"/>
                <w:szCs w:val="28"/>
              </w:rPr>
            </w:pPr>
            <w:r w:rsidRPr="003E133F">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64" w:type="dxa"/>
            <w:vAlign w:val="center"/>
          </w:tcPr>
          <w:p w14:paraId="0491A0AA" w14:textId="77777777" w:rsidR="003E133F" w:rsidRPr="003E133F" w:rsidRDefault="003E133F" w:rsidP="003E133F">
            <w:pPr>
              <w:jc w:val="center"/>
              <w:rPr>
                <w:bCs/>
                <w:color w:val="000000"/>
              </w:rPr>
            </w:pPr>
            <w:r w:rsidRPr="003E133F">
              <w:rPr>
                <w:bCs/>
                <w:color w:val="000000"/>
              </w:rPr>
              <w:t>1389,86</w:t>
            </w:r>
          </w:p>
        </w:tc>
        <w:tc>
          <w:tcPr>
            <w:tcW w:w="1252" w:type="dxa"/>
            <w:vAlign w:val="center"/>
          </w:tcPr>
          <w:p w14:paraId="61CD41FE" w14:textId="77777777" w:rsidR="003E133F" w:rsidRPr="003E133F" w:rsidRDefault="003E133F" w:rsidP="003E133F">
            <w:pPr>
              <w:jc w:val="center"/>
              <w:rPr>
                <w:bCs/>
                <w:color w:val="000000"/>
              </w:rPr>
            </w:pPr>
            <w:r w:rsidRPr="003E133F">
              <w:rPr>
                <w:bCs/>
                <w:color w:val="000000"/>
              </w:rPr>
              <w:t>1572,14</w:t>
            </w:r>
          </w:p>
        </w:tc>
        <w:tc>
          <w:tcPr>
            <w:tcW w:w="1158" w:type="dxa"/>
            <w:vAlign w:val="center"/>
          </w:tcPr>
          <w:p w14:paraId="1A699BDF" w14:textId="77777777" w:rsidR="003E133F" w:rsidRPr="003E133F" w:rsidRDefault="003E133F" w:rsidP="003E133F">
            <w:pPr>
              <w:jc w:val="center"/>
              <w:rPr>
                <w:bCs/>
                <w:color w:val="000000"/>
              </w:rPr>
            </w:pPr>
            <w:r w:rsidRPr="003E133F">
              <w:rPr>
                <w:bCs/>
                <w:color w:val="000000"/>
              </w:rPr>
              <w:t>1572,14</w:t>
            </w:r>
          </w:p>
        </w:tc>
        <w:tc>
          <w:tcPr>
            <w:tcW w:w="1256" w:type="dxa"/>
            <w:vAlign w:val="center"/>
          </w:tcPr>
          <w:p w14:paraId="608D7162" w14:textId="77777777" w:rsidR="003E133F" w:rsidRPr="003E133F" w:rsidRDefault="003E133F" w:rsidP="003E133F">
            <w:pPr>
              <w:jc w:val="center"/>
              <w:rPr>
                <w:bCs/>
                <w:color w:val="000000"/>
              </w:rPr>
            </w:pPr>
            <w:r w:rsidRPr="003E133F">
              <w:rPr>
                <w:bCs/>
                <w:color w:val="000000"/>
              </w:rPr>
              <w:t>1590,21</w:t>
            </w:r>
          </w:p>
        </w:tc>
        <w:tc>
          <w:tcPr>
            <w:tcW w:w="1255" w:type="dxa"/>
            <w:vAlign w:val="center"/>
          </w:tcPr>
          <w:p w14:paraId="2D439F5C" w14:textId="77777777" w:rsidR="003E133F" w:rsidRPr="003E133F" w:rsidRDefault="003E133F" w:rsidP="003E133F">
            <w:pPr>
              <w:jc w:val="center"/>
              <w:rPr>
                <w:bCs/>
                <w:color w:val="000000"/>
              </w:rPr>
            </w:pPr>
            <w:r w:rsidRPr="003E133F">
              <w:rPr>
                <w:bCs/>
                <w:color w:val="000000"/>
              </w:rPr>
              <w:t>959,40</w:t>
            </w:r>
          </w:p>
        </w:tc>
        <w:tc>
          <w:tcPr>
            <w:tcW w:w="1174" w:type="dxa"/>
            <w:vAlign w:val="center"/>
          </w:tcPr>
          <w:p w14:paraId="16454F56" w14:textId="77777777" w:rsidR="003E133F" w:rsidRPr="003E133F" w:rsidRDefault="003E133F" w:rsidP="003E133F">
            <w:pPr>
              <w:jc w:val="center"/>
              <w:rPr>
                <w:bCs/>
                <w:color w:val="000000"/>
              </w:rPr>
            </w:pPr>
            <w:r w:rsidRPr="003E133F">
              <w:rPr>
                <w:bCs/>
                <w:color w:val="000000"/>
              </w:rPr>
              <w:t>1026,94</w:t>
            </w:r>
          </w:p>
        </w:tc>
        <w:tc>
          <w:tcPr>
            <w:tcW w:w="1134" w:type="dxa"/>
            <w:vAlign w:val="center"/>
          </w:tcPr>
          <w:p w14:paraId="7C015195" w14:textId="77777777" w:rsidR="003E133F" w:rsidRPr="003E133F" w:rsidRDefault="003E133F" w:rsidP="003E133F">
            <w:pPr>
              <w:jc w:val="center"/>
              <w:rPr>
                <w:bCs/>
                <w:color w:val="000000"/>
              </w:rPr>
            </w:pPr>
            <w:r w:rsidRPr="003E133F">
              <w:rPr>
                <w:bCs/>
                <w:color w:val="000000"/>
              </w:rPr>
              <w:t>1026,94</w:t>
            </w:r>
          </w:p>
        </w:tc>
        <w:tc>
          <w:tcPr>
            <w:tcW w:w="1134" w:type="dxa"/>
            <w:vAlign w:val="center"/>
          </w:tcPr>
          <w:p w14:paraId="59A3BBEF" w14:textId="77777777" w:rsidR="003E133F" w:rsidRPr="003E133F" w:rsidRDefault="003E133F" w:rsidP="003E133F">
            <w:pPr>
              <w:jc w:val="center"/>
              <w:rPr>
                <w:bCs/>
                <w:color w:val="000000"/>
              </w:rPr>
            </w:pPr>
            <w:r w:rsidRPr="003E133F">
              <w:rPr>
                <w:bCs/>
                <w:color w:val="000000"/>
              </w:rPr>
              <w:t>1100,16</w:t>
            </w:r>
          </w:p>
        </w:tc>
        <w:tc>
          <w:tcPr>
            <w:tcW w:w="1134" w:type="dxa"/>
            <w:vAlign w:val="center"/>
          </w:tcPr>
          <w:p w14:paraId="796DB4EF" w14:textId="77777777" w:rsidR="003E133F" w:rsidRPr="003E133F" w:rsidRDefault="003E133F" w:rsidP="003E133F">
            <w:pPr>
              <w:jc w:val="center"/>
              <w:rPr>
                <w:bCs/>
                <w:color w:val="000000"/>
              </w:rPr>
            </w:pPr>
            <w:r w:rsidRPr="003E133F">
              <w:rPr>
                <w:bCs/>
                <w:color w:val="000000"/>
              </w:rPr>
              <w:t>1100,16</w:t>
            </w:r>
          </w:p>
        </w:tc>
        <w:tc>
          <w:tcPr>
            <w:tcW w:w="1134" w:type="dxa"/>
            <w:vAlign w:val="center"/>
          </w:tcPr>
          <w:p w14:paraId="00C3315C" w14:textId="77777777" w:rsidR="003E133F" w:rsidRPr="003E133F" w:rsidRDefault="003E133F" w:rsidP="003E133F">
            <w:pPr>
              <w:jc w:val="center"/>
              <w:rPr>
                <w:bCs/>
                <w:color w:val="000000"/>
              </w:rPr>
            </w:pPr>
            <w:r w:rsidRPr="003E133F">
              <w:rPr>
                <w:bCs/>
                <w:color w:val="000000"/>
              </w:rPr>
              <w:t>1180,00</w:t>
            </w:r>
          </w:p>
        </w:tc>
      </w:tr>
    </w:tbl>
    <w:p w14:paraId="2503D579" w14:textId="77777777" w:rsidR="003E133F" w:rsidRPr="003E133F" w:rsidRDefault="003E133F" w:rsidP="003E133F">
      <w:pPr>
        <w:ind w:left="-567"/>
        <w:jc w:val="center"/>
        <w:rPr>
          <w:bCs/>
          <w:color w:val="000000"/>
          <w:sz w:val="28"/>
          <w:szCs w:val="28"/>
        </w:rPr>
      </w:pPr>
    </w:p>
    <w:p w14:paraId="1F21420D" w14:textId="77777777" w:rsidR="003E133F" w:rsidRPr="003E133F" w:rsidRDefault="003E133F" w:rsidP="003E133F">
      <w:pPr>
        <w:ind w:left="-567"/>
        <w:jc w:val="center"/>
        <w:rPr>
          <w:bCs/>
          <w:color w:val="000000"/>
          <w:sz w:val="28"/>
          <w:szCs w:val="28"/>
        </w:rPr>
      </w:pPr>
    </w:p>
    <w:p w14:paraId="59EF9DF3" w14:textId="77777777" w:rsidR="003E133F" w:rsidRPr="003E133F" w:rsidRDefault="003E133F" w:rsidP="003E133F">
      <w:pPr>
        <w:ind w:left="-567"/>
        <w:jc w:val="center"/>
        <w:rPr>
          <w:bCs/>
          <w:color w:val="000000"/>
          <w:sz w:val="28"/>
          <w:szCs w:val="28"/>
        </w:rPr>
      </w:pPr>
    </w:p>
    <w:p w14:paraId="588B5A14" w14:textId="77777777" w:rsidR="003E133F" w:rsidRPr="003E133F" w:rsidRDefault="003E133F" w:rsidP="003E133F">
      <w:pPr>
        <w:ind w:left="-567"/>
        <w:jc w:val="center"/>
        <w:rPr>
          <w:bCs/>
          <w:color w:val="000000"/>
          <w:sz w:val="28"/>
          <w:szCs w:val="28"/>
        </w:rPr>
      </w:pPr>
    </w:p>
    <w:p w14:paraId="750B9332" w14:textId="77777777" w:rsidR="003E133F" w:rsidRPr="003E133F" w:rsidRDefault="003E133F" w:rsidP="003E133F">
      <w:pPr>
        <w:ind w:left="-567"/>
        <w:jc w:val="center"/>
        <w:rPr>
          <w:bCs/>
          <w:color w:val="000000"/>
          <w:sz w:val="28"/>
          <w:szCs w:val="28"/>
        </w:rPr>
        <w:sectPr w:rsidR="003E133F" w:rsidRPr="003E133F" w:rsidSect="003E133F">
          <w:pgSz w:w="16838" w:h="11906" w:orient="landscape"/>
          <w:pgMar w:top="851" w:right="678" w:bottom="709" w:left="709" w:header="709" w:footer="709" w:gutter="0"/>
          <w:cols w:space="708"/>
          <w:titlePg/>
          <w:docGrid w:linePitch="360"/>
        </w:sectPr>
      </w:pPr>
    </w:p>
    <w:p w14:paraId="581ACE83" w14:textId="77777777" w:rsidR="003E133F" w:rsidRPr="003E133F" w:rsidRDefault="003E133F" w:rsidP="003E133F">
      <w:pPr>
        <w:ind w:left="-567"/>
        <w:jc w:val="center"/>
        <w:rPr>
          <w:bCs/>
          <w:color w:val="000000"/>
          <w:sz w:val="28"/>
          <w:szCs w:val="28"/>
        </w:rPr>
      </w:pPr>
      <w:r w:rsidRPr="003E133F">
        <w:rPr>
          <w:bCs/>
          <w:color w:val="000000"/>
          <w:sz w:val="28"/>
          <w:szCs w:val="28"/>
        </w:rPr>
        <w:t>Раздел 7. График реализации мероприятий производственной программы</w:t>
      </w:r>
    </w:p>
    <w:p w14:paraId="1771606B" w14:textId="77777777" w:rsidR="003E133F" w:rsidRPr="003E133F" w:rsidRDefault="003E133F" w:rsidP="003E133F">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3E133F" w:rsidRPr="003E133F" w14:paraId="3E062D3F" w14:textId="77777777" w:rsidTr="003E133F">
        <w:trPr>
          <w:trHeight w:val="914"/>
        </w:trPr>
        <w:tc>
          <w:tcPr>
            <w:tcW w:w="3539" w:type="dxa"/>
            <w:vAlign w:val="center"/>
          </w:tcPr>
          <w:p w14:paraId="738CA0C4" w14:textId="77777777" w:rsidR="003E133F" w:rsidRPr="003E133F" w:rsidRDefault="003E133F" w:rsidP="003E133F">
            <w:pPr>
              <w:jc w:val="center"/>
              <w:rPr>
                <w:bCs/>
                <w:color w:val="000000"/>
                <w:sz w:val="28"/>
                <w:szCs w:val="28"/>
              </w:rPr>
            </w:pPr>
            <w:r w:rsidRPr="003E133F">
              <w:rPr>
                <w:bCs/>
                <w:color w:val="000000"/>
                <w:sz w:val="28"/>
                <w:szCs w:val="28"/>
              </w:rPr>
              <w:t>Наименование мероприятия</w:t>
            </w:r>
          </w:p>
        </w:tc>
        <w:tc>
          <w:tcPr>
            <w:tcW w:w="3260" w:type="dxa"/>
            <w:vAlign w:val="center"/>
          </w:tcPr>
          <w:p w14:paraId="75006C5F" w14:textId="77777777" w:rsidR="003E133F" w:rsidRPr="003E133F" w:rsidRDefault="003E133F" w:rsidP="003E133F">
            <w:pPr>
              <w:jc w:val="center"/>
              <w:rPr>
                <w:bCs/>
                <w:color w:val="000000"/>
                <w:sz w:val="28"/>
                <w:szCs w:val="28"/>
              </w:rPr>
            </w:pPr>
            <w:r w:rsidRPr="003E133F">
              <w:rPr>
                <w:bCs/>
                <w:color w:val="000000"/>
                <w:sz w:val="28"/>
                <w:szCs w:val="28"/>
              </w:rPr>
              <w:t>Дата начала    реализации мероприятий</w:t>
            </w:r>
          </w:p>
        </w:tc>
        <w:tc>
          <w:tcPr>
            <w:tcW w:w="3261" w:type="dxa"/>
            <w:vAlign w:val="center"/>
          </w:tcPr>
          <w:p w14:paraId="2C4A6B61" w14:textId="77777777" w:rsidR="003E133F" w:rsidRPr="003E133F" w:rsidRDefault="003E133F" w:rsidP="003E133F">
            <w:pPr>
              <w:jc w:val="center"/>
              <w:rPr>
                <w:bCs/>
                <w:color w:val="000000"/>
                <w:sz w:val="28"/>
                <w:szCs w:val="28"/>
              </w:rPr>
            </w:pPr>
            <w:r w:rsidRPr="003E133F">
              <w:rPr>
                <w:bCs/>
                <w:color w:val="000000"/>
                <w:sz w:val="28"/>
                <w:szCs w:val="28"/>
              </w:rPr>
              <w:t>Дата окончания реализации мероприятий</w:t>
            </w:r>
          </w:p>
        </w:tc>
      </w:tr>
      <w:tr w:rsidR="003E133F" w:rsidRPr="003E133F" w14:paraId="41DC6C72" w14:textId="77777777" w:rsidTr="003E133F">
        <w:trPr>
          <w:trHeight w:val="1409"/>
        </w:trPr>
        <w:tc>
          <w:tcPr>
            <w:tcW w:w="3539" w:type="dxa"/>
            <w:vAlign w:val="center"/>
          </w:tcPr>
          <w:p w14:paraId="0E02AEE5" w14:textId="77777777" w:rsidR="003E133F" w:rsidRPr="003E133F" w:rsidRDefault="003E133F" w:rsidP="003E133F">
            <w:pPr>
              <w:jc w:val="center"/>
              <w:rPr>
                <w:bCs/>
                <w:color w:val="000000"/>
                <w:sz w:val="28"/>
                <w:szCs w:val="28"/>
              </w:rPr>
            </w:pPr>
            <w:r w:rsidRPr="003E133F">
              <w:rPr>
                <w:bCs/>
                <w:color w:val="000000"/>
                <w:sz w:val="28"/>
                <w:szCs w:val="28"/>
              </w:rPr>
              <w:t xml:space="preserve">Бесперебойное </w:t>
            </w:r>
            <w:r w:rsidRPr="003E133F">
              <w:rPr>
                <w:bCs/>
                <w:sz w:val="28"/>
                <w:szCs w:val="28"/>
              </w:rPr>
              <w:t xml:space="preserve">холодное водоснабжение </w:t>
            </w:r>
          </w:p>
        </w:tc>
        <w:tc>
          <w:tcPr>
            <w:tcW w:w="3260" w:type="dxa"/>
            <w:vAlign w:val="center"/>
          </w:tcPr>
          <w:p w14:paraId="17FC34FA" w14:textId="77777777" w:rsidR="003E133F" w:rsidRPr="003E133F" w:rsidRDefault="003E133F" w:rsidP="003E133F">
            <w:pPr>
              <w:jc w:val="center"/>
              <w:rPr>
                <w:bCs/>
                <w:color w:val="000000"/>
                <w:sz w:val="28"/>
                <w:szCs w:val="28"/>
              </w:rPr>
            </w:pPr>
            <w:r w:rsidRPr="003E133F">
              <w:rPr>
                <w:bCs/>
                <w:color w:val="000000"/>
                <w:sz w:val="28"/>
                <w:szCs w:val="28"/>
              </w:rPr>
              <w:t>01.01.2019</w:t>
            </w:r>
          </w:p>
        </w:tc>
        <w:tc>
          <w:tcPr>
            <w:tcW w:w="3261" w:type="dxa"/>
            <w:vAlign w:val="center"/>
          </w:tcPr>
          <w:p w14:paraId="41890D9F" w14:textId="77777777" w:rsidR="003E133F" w:rsidRPr="003E133F" w:rsidRDefault="003E133F" w:rsidP="003E133F">
            <w:pPr>
              <w:jc w:val="center"/>
              <w:rPr>
                <w:bCs/>
                <w:color w:val="000000"/>
                <w:sz w:val="28"/>
                <w:szCs w:val="28"/>
              </w:rPr>
            </w:pPr>
            <w:r w:rsidRPr="003E133F">
              <w:rPr>
                <w:bCs/>
                <w:color w:val="000000"/>
                <w:sz w:val="28"/>
                <w:szCs w:val="28"/>
              </w:rPr>
              <w:t>31.12.2023</w:t>
            </w:r>
          </w:p>
        </w:tc>
      </w:tr>
    </w:tbl>
    <w:p w14:paraId="40392988" w14:textId="77777777" w:rsidR="003E133F" w:rsidRPr="003E133F" w:rsidRDefault="003E133F" w:rsidP="003E133F">
      <w:pPr>
        <w:ind w:left="-567"/>
        <w:jc w:val="center"/>
        <w:rPr>
          <w:bCs/>
          <w:color w:val="000000"/>
          <w:sz w:val="28"/>
          <w:szCs w:val="28"/>
        </w:rPr>
      </w:pPr>
    </w:p>
    <w:p w14:paraId="6BFB1142" w14:textId="77777777" w:rsidR="003E133F" w:rsidRPr="003E133F" w:rsidRDefault="003E133F" w:rsidP="003E133F">
      <w:pPr>
        <w:ind w:left="-567"/>
        <w:jc w:val="center"/>
        <w:rPr>
          <w:bCs/>
          <w:color w:val="000000"/>
          <w:sz w:val="28"/>
          <w:szCs w:val="28"/>
        </w:rPr>
      </w:pPr>
    </w:p>
    <w:p w14:paraId="19D1FC6D" w14:textId="77777777" w:rsidR="003E133F" w:rsidRPr="003E133F" w:rsidRDefault="003E133F" w:rsidP="003E133F">
      <w:pPr>
        <w:ind w:left="-567"/>
        <w:jc w:val="center"/>
        <w:rPr>
          <w:bCs/>
          <w:color w:val="000000"/>
          <w:sz w:val="28"/>
          <w:szCs w:val="28"/>
        </w:rPr>
      </w:pPr>
    </w:p>
    <w:p w14:paraId="27CDA75C" w14:textId="77777777" w:rsidR="003E133F" w:rsidRPr="003E133F" w:rsidRDefault="003E133F" w:rsidP="003E133F">
      <w:pPr>
        <w:ind w:left="-567"/>
        <w:jc w:val="center"/>
        <w:rPr>
          <w:bCs/>
          <w:color w:val="000000"/>
          <w:sz w:val="28"/>
          <w:szCs w:val="28"/>
        </w:rPr>
      </w:pPr>
    </w:p>
    <w:p w14:paraId="179A2C05" w14:textId="77777777" w:rsidR="003E133F" w:rsidRPr="003E133F" w:rsidRDefault="003E133F" w:rsidP="003E133F">
      <w:pPr>
        <w:ind w:left="-567"/>
        <w:jc w:val="center"/>
        <w:rPr>
          <w:bCs/>
          <w:color w:val="000000"/>
          <w:sz w:val="28"/>
          <w:szCs w:val="28"/>
        </w:rPr>
      </w:pPr>
    </w:p>
    <w:p w14:paraId="10978D1E" w14:textId="77777777" w:rsidR="003E133F" w:rsidRPr="003E133F" w:rsidRDefault="003E133F" w:rsidP="003E133F">
      <w:pPr>
        <w:ind w:left="-567"/>
        <w:jc w:val="center"/>
        <w:rPr>
          <w:bCs/>
          <w:color w:val="000000"/>
          <w:sz w:val="28"/>
          <w:szCs w:val="28"/>
        </w:rPr>
      </w:pPr>
    </w:p>
    <w:p w14:paraId="210D6E73" w14:textId="77777777" w:rsidR="003E133F" w:rsidRPr="003E133F" w:rsidRDefault="003E133F" w:rsidP="003E133F">
      <w:pPr>
        <w:ind w:left="-567"/>
        <w:jc w:val="center"/>
        <w:rPr>
          <w:bCs/>
          <w:color w:val="000000"/>
          <w:sz w:val="28"/>
          <w:szCs w:val="28"/>
        </w:rPr>
      </w:pPr>
    </w:p>
    <w:p w14:paraId="1B52EE3F" w14:textId="77777777" w:rsidR="003E133F" w:rsidRPr="003E133F" w:rsidRDefault="003E133F" w:rsidP="003E133F">
      <w:pPr>
        <w:ind w:left="-567"/>
        <w:jc w:val="center"/>
        <w:rPr>
          <w:bCs/>
          <w:color w:val="000000"/>
          <w:sz w:val="28"/>
          <w:szCs w:val="28"/>
        </w:rPr>
      </w:pPr>
    </w:p>
    <w:p w14:paraId="578AB0C4" w14:textId="77777777" w:rsidR="003E133F" w:rsidRPr="003E133F" w:rsidRDefault="003E133F" w:rsidP="003E133F">
      <w:pPr>
        <w:ind w:left="-567"/>
        <w:jc w:val="center"/>
        <w:rPr>
          <w:bCs/>
          <w:color w:val="000000"/>
          <w:sz w:val="28"/>
          <w:szCs w:val="28"/>
        </w:rPr>
      </w:pPr>
    </w:p>
    <w:p w14:paraId="7EAC2CC9" w14:textId="77777777" w:rsidR="003E133F" w:rsidRPr="003E133F" w:rsidRDefault="003E133F" w:rsidP="003E133F">
      <w:pPr>
        <w:ind w:left="-567"/>
        <w:jc w:val="center"/>
        <w:rPr>
          <w:bCs/>
          <w:color w:val="000000"/>
          <w:sz w:val="28"/>
          <w:szCs w:val="28"/>
        </w:rPr>
      </w:pPr>
    </w:p>
    <w:p w14:paraId="2E3F1634" w14:textId="77777777" w:rsidR="003E133F" w:rsidRPr="003E133F" w:rsidRDefault="003E133F" w:rsidP="003E133F">
      <w:pPr>
        <w:ind w:left="-567"/>
        <w:jc w:val="center"/>
        <w:rPr>
          <w:bCs/>
          <w:color w:val="000000"/>
          <w:sz w:val="28"/>
          <w:szCs w:val="28"/>
        </w:rPr>
      </w:pPr>
    </w:p>
    <w:p w14:paraId="4543940B" w14:textId="77777777" w:rsidR="003E133F" w:rsidRPr="003E133F" w:rsidRDefault="003E133F" w:rsidP="003E133F">
      <w:pPr>
        <w:ind w:left="-567"/>
        <w:jc w:val="center"/>
        <w:rPr>
          <w:bCs/>
          <w:color w:val="000000"/>
          <w:sz w:val="28"/>
          <w:szCs w:val="28"/>
        </w:rPr>
      </w:pPr>
    </w:p>
    <w:p w14:paraId="4C934AF4" w14:textId="77777777" w:rsidR="003E133F" w:rsidRPr="003E133F" w:rsidRDefault="003E133F" w:rsidP="003E133F">
      <w:pPr>
        <w:ind w:left="-567"/>
        <w:jc w:val="center"/>
        <w:rPr>
          <w:bCs/>
          <w:color w:val="000000"/>
          <w:sz w:val="28"/>
          <w:szCs w:val="28"/>
        </w:rPr>
      </w:pPr>
    </w:p>
    <w:p w14:paraId="49AF4E21" w14:textId="77777777" w:rsidR="003E133F" w:rsidRPr="003E133F" w:rsidRDefault="003E133F" w:rsidP="003E133F">
      <w:pPr>
        <w:ind w:left="-567"/>
        <w:jc w:val="center"/>
        <w:rPr>
          <w:bCs/>
          <w:color w:val="000000"/>
          <w:sz w:val="28"/>
          <w:szCs w:val="28"/>
        </w:rPr>
      </w:pPr>
    </w:p>
    <w:p w14:paraId="65551982" w14:textId="77777777" w:rsidR="003E133F" w:rsidRPr="003E133F" w:rsidRDefault="003E133F" w:rsidP="003E133F">
      <w:pPr>
        <w:ind w:left="-567"/>
        <w:jc w:val="center"/>
        <w:rPr>
          <w:bCs/>
          <w:color w:val="000000"/>
          <w:sz w:val="28"/>
          <w:szCs w:val="28"/>
        </w:rPr>
      </w:pPr>
    </w:p>
    <w:p w14:paraId="0CC0820C" w14:textId="77777777" w:rsidR="003E133F" w:rsidRPr="003E133F" w:rsidRDefault="003E133F" w:rsidP="003E133F">
      <w:pPr>
        <w:ind w:left="-567"/>
        <w:jc w:val="center"/>
        <w:rPr>
          <w:bCs/>
          <w:color w:val="000000"/>
          <w:sz w:val="28"/>
          <w:szCs w:val="28"/>
        </w:rPr>
      </w:pPr>
    </w:p>
    <w:p w14:paraId="5049B676" w14:textId="77777777" w:rsidR="003E133F" w:rsidRPr="003E133F" w:rsidRDefault="003E133F" w:rsidP="003E133F">
      <w:pPr>
        <w:ind w:left="-567"/>
        <w:jc w:val="center"/>
        <w:rPr>
          <w:bCs/>
          <w:color w:val="000000"/>
          <w:sz w:val="28"/>
          <w:szCs w:val="28"/>
        </w:rPr>
      </w:pPr>
    </w:p>
    <w:p w14:paraId="36E9BE3C" w14:textId="77777777" w:rsidR="003E133F" w:rsidRPr="003E133F" w:rsidRDefault="003E133F" w:rsidP="003E133F">
      <w:pPr>
        <w:ind w:left="-567"/>
        <w:jc w:val="center"/>
        <w:rPr>
          <w:bCs/>
          <w:color w:val="000000"/>
          <w:sz w:val="28"/>
          <w:szCs w:val="28"/>
        </w:rPr>
      </w:pPr>
    </w:p>
    <w:p w14:paraId="4033D6D1" w14:textId="77777777" w:rsidR="003E133F" w:rsidRPr="003E133F" w:rsidRDefault="003E133F" w:rsidP="003E133F">
      <w:pPr>
        <w:ind w:left="-567"/>
        <w:jc w:val="center"/>
        <w:rPr>
          <w:bCs/>
          <w:color w:val="000000"/>
          <w:sz w:val="28"/>
          <w:szCs w:val="28"/>
        </w:rPr>
      </w:pPr>
    </w:p>
    <w:p w14:paraId="1FC4F3A8" w14:textId="77777777" w:rsidR="003E133F" w:rsidRPr="003E133F" w:rsidRDefault="003E133F" w:rsidP="003E133F">
      <w:pPr>
        <w:ind w:left="-567"/>
        <w:jc w:val="center"/>
        <w:rPr>
          <w:bCs/>
          <w:color w:val="000000"/>
          <w:sz w:val="28"/>
          <w:szCs w:val="28"/>
        </w:rPr>
      </w:pPr>
    </w:p>
    <w:p w14:paraId="61C444CD" w14:textId="77777777" w:rsidR="003E133F" w:rsidRPr="003E133F" w:rsidRDefault="003E133F" w:rsidP="003E133F">
      <w:pPr>
        <w:ind w:left="-567"/>
        <w:jc w:val="center"/>
        <w:rPr>
          <w:bCs/>
          <w:color w:val="000000"/>
          <w:sz w:val="28"/>
          <w:szCs w:val="28"/>
        </w:rPr>
      </w:pPr>
    </w:p>
    <w:p w14:paraId="41906555" w14:textId="77777777" w:rsidR="003E133F" w:rsidRPr="003E133F" w:rsidRDefault="003E133F" w:rsidP="003E133F">
      <w:pPr>
        <w:ind w:left="-567"/>
        <w:jc w:val="center"/>
        <w:rPr>
          <w:bCs/>
          <w:color w:val="000000"/>
          <w:sz w:val="28"/>
          <w:szCs w:val="28"/>
        </w:rPr>
      </w:pPr>
    </w:p>
    <w:p w14:paraId="5B8C4731" w14:textId="77777777" w:rsidR="003E133F" w:rsidRPr="003E133F" w:rsidRDefault="003E133F" w:rsidP="003E133F">
      <w:pPr>
        <w:ind w:left="-567"/>
        <w:jc w:val="center"/>
        <w:rPr>
          <w:bCs/>
          <w:color w:val="000000"/>
          <w:sz w:val="28"/>
          <w:szCs w:val="28"/>
        </w:rPr>
      </w:pPr>
    </w:p>
    <w:p w14:paraId="2F94106C" w14:textId="77777777" w:rsidR="003E133F" w:rsidRPr="003E133F" w:rsidRDefault="003E133F" w:rsidP="003E133F">
      <w:pPr>
        <w:ind w:left="-567"/>
        <w:jc w:val="center"/>
        <w:rPr>
          <w:bCs/>
          <w:color w:val="000000"/>
          <w:sz w:val="28"/>
          <w:szCs w:val="28"/>
        </w:rPr>
      </w:pPr>
    </w:p>
    <w:p w14:paraId="5E46CF1B" w14:textId="77777777" w:rsidR="003E133F" w:rsidRPr="003E133F" w:rsidRDefault="003E133F" w:rsidP="003E133F">
      <w:pPr>
        <w:ind w:left="-567"/>
        <w:jc w:val="center"/>
        <w:rPr>
          <w:bCs/>
          <w:color w:val="000000"/>
          <w:sz w:val="28"/>
          <w:szCs w:val="28"/>
        </w:rPr>
      </w:pPr>
    </w:p>
    <w:p w14:paraId="5D8430C6" w14:textId="77777777" w:rsidR="003E133F" w:rsidRPr="003E133F" w:rsidRDefault="003E133F" w:rsidP="003E133F">
      <w:pPr>
        <w:ind w:left="-567"/>
        <w:jc w:val="center"/>
        <w:rPr>
          <w:bCs/>
          <w:color w:val="000000"/>
          <w:sz w:val="28"/>
          <w:szCs w:val="28"/>
        </w:rPr>
      </w:pPr>
    </w:p>
    <w:p w14:paraId="33500056" w14:textId="77777777" w:rsidR="003E133F" w:rsidRPr="003E133F" w:rsidRDefault="003E133F" w:rsidP="003E133F">
      <w:pPr>
        <w:ind w:left="-567"/>
        <w:jc w:val="center"/>
        <w:rPr>
          <w:bCs/>
          <w:color w:val="000000"/>
          <w:sz w:val="28"/>
          <w:szCs w:val="28"/>
        </w:rPr>
      </w:pPr>
    </w:p>
    <w:p w14:paraId="1F29A601" w14:textId="77777777" w:rsidR="003E133F" w:rsidRPr="003E133F" w:rsidRDefault="003E133F" w:rsidP="003E133F">
      <w:pPr>
        <w:ind w:left="-567"/>
        <w:jc w:val="center"/>
        <w:rPr>
          <w:bCs/>
          <w:color w:val="000000"/>
          <w:sz w:val="28"/>
          <w:szCs w:val="28"/>
        </w:rPr>
      </w:pPr>
    </w:p>
    <w:p w14:paraId="1BD24823" w14:textId="77777777" w:rsidR="003E133F" w:rsidRPr="003E133F" w:rsidRDefault="003E133F" w:rsidP="003E133F">
      <w:pPr>
        <w:ind w:left="-567"/>
        <w:jc w:val="center"/>
        <w:rPr>
          <w:bCs/>
          <w:color w:val="000000"/>
          <w:sz w:val="28"/>
          <w:szCs w:val="28"/>
        </w:rPr>
      </w:pPr>
    </w:p>
    <w:p w14:paraId="6D261D09" w14:textId="77777777" w:rsidR="003E133F" w:rsidRPr="003E133F" w:rsidRDefault="003E133F" w:rsidP="003E133F">
      <w:pPr>
        <w:ind w:left="-567"/>
        <w:jc w:val="center"/>
        <w:rPr>
          <w:bCs/>
          <w:color w:val="000000"/>
          <w:sz w:val="28"/>
          <w:szCs w:val="28"/>
        </w:rPr>
      </w:pPr>
    </w:p>
    <w:p w14:paraId="6A34D68E" w14:textId="77777777" w:rsidR="003E133F" w:rsidRPr="003E133F" w:rsidRDefault="003E133F" w:rsidP="003E133F">
      <w:pPr>
        <w:ind w:left="-567"/>
        <w:jc w:val="center"/>
        <w:rPr>
          <w:bCs/>
          <w:color w:val="000000"/>
          <w:sz w:val="28"/>
          <w:szCs w:val="28"/>
        </w:rPr>
      </w:pPr>
    </w:p>
    <w:p w14:paraId="08180232" w14:textId="77777777" w:rsidR="003E133F" w:rsidRPr="003E133F" w:rsidRDefault="003E133F" w:rsidP="003E133F">
      <w:pPr>
        <w:ind w:left="-567"/>
        <w:jc w:val="center"/>
        <w:rPr>
          <w:bCs/>
          <w:color w:val="000000"/>
          <w:sz w:val="28"/>
          <w:szCs w:val="28"/>
        </w:rPr>
      </w:pPr>
    </w:p>
    <w:p w14:paraId="1C18EE44" w14:textId="77777777" w:rsidR="003E133F" w:rsidRPr="003E133F" w:rsidRDefault="003E133F" w:rsidP="003E133F">
      <w:pPr>
        <w:ind w:left="-567"/>
        <w:jc w:val="center"/>
        <w:rPr>
          <w:bCs/>
          <w:color w:val="000000"/>
          <w:sz w:val="28"/>
          <w:szCs w:val="28"/>
        </w:rPr>
      </w:pPr>
    </w:p>
    <w:p w14:paraId="03795FBA" w14:textId="77777777" w:rsidR="003E133F" w:rsidRPr="003E133F" w:rsidRDefault="003E133F" w:rsidP="003E133F">
      <w:pPr>
        <w:ind w:left="-567"/>
        <w:jc w:val="center"/>
        <w:rPr>
          <w:bCs/>
          <w:color w:val="000000"/>
          <w:sz w:val="28"/>
          <w:szCs w:val="28"/>
        </w:rPr>
      </w:pPr>
    </w:p>
    <w:p w14:paraId="625A1ED0" w14:textId="77777777" w:rsidR="003E133F" w:rsidRPr="003E133F" w:rsidRDefault="003E133F" w:rsidP="003E133F">
      <w:pPr>
        <w:ind w:left="-567"/>
        <w:jc w:val="center"/>
        <w:rPr>
          <w:bCs/>
          <w:color w:val="000000"/>
          <w:sz w:val="28"/>
          <w:szCs w:val="28"/>
        </w:rPr>
      </w:pPr>
    </w:p>
    <w:p w14:paraId="365CECE7" w14:textId="77777777" w:rsidR="003E133F" w:rsidRPr="003E133F" w:rsidRDefault="003E133F" w:rsidP="003E133F">
      <w:pPr>
        <w:ind w:left="-567"/>
        <w:jc w:val="center"/>
        <w:rPr>
          <w:bCs/>
          <w:color w:val="000000"/>
          <w:sz w:val="28"/>
          <w:szCs w:val="28"/>
        </w:rPr>
        <w:sectPr w:rsidR="003E133F" w:rsidRPr="003E133F" w:rsidSect="003E133F">
          <w:pgSz w:w="11906" w:h="16838"/>
          <w:pgMar w:top="851" w:right="709" w:bottom="709" w:left="1559" w:header="709" w:footer="709" w:gutter="0"/>
          <w:cols w:space="708"/>
          <w:titlePg/>
          <w:docGrid w:linePitch="360"/>
        </w:sectPr>
      </w:pPr>
    </w:p>
    <w:p w14:paraId="25F91D81" w14:textId="77777777" w:rsidR="003E133F" w:rsidRPr="003E133F" w:rsidRDefault="003E133F" w:rsidP="003E133F">
      <w:pPr>
        <w:ind w:left="-567"/>
        <w:jc w:val="center"/>
        <w:rPr>
          <w:bCs/>
          <w:color w:val="000000"/>
          <w:sz w:val="28"/>
          <w:szCs w:val="28"/>
        </w:rPr>
      </w:pPr>
      <w:r w:rsidRPr="003E133F">
        <w:rPr>
          <w:bCs/>
          <w:color w:val="000000"/>
          <w:sz w:val="28"/>
          <w:szCs w:val="28"/>
        </w:rPr>
        <w:t>Раздел 8. Показатели надежности, качества, энергетической эффективности</w:t>
      </w:r>
    </w:p>
    <w:p w14:paraId="60EDB18E" w14:textId="77777777" w:rsidR="003E133F" w:rsidRPr="003E133F" w:rsidRDefault="003E133F" w:rsidP="003E133F">
      <w:pPr>
        <w:ind w:left="-567"/>
        <w:jc w:val="center"/>
        <w:rPr>
          <w:bCs/>
          <w:color w:val="FF0000"/>
          <w:sz w:val="28"/>
          <w:szCs w:val="28"/>
        </w:rPr>
      </w:pPr>
      <w:r w:rsidRPr="003E133F">
        <w:rPr>
          <w:bCs/>
          <w:color w:val="000000"/>
          <w:sz w:val="28"/>
          <w:szCs w:val="28"/>
        </w:rPr>
        <w:t xml:space="preserve"> объектов централизованных систем </w:t>
      </w:r>
      <w:r w:rsidRPr="003E133F">
        <w:rPr>
          <w:bCs/>
          <w:sz w:val="28"/>
          <w:szCs w:val="28"/>
        </w:rPr>
        <w:t xml:space="preserve">холодного водоснабжения </w:t>
      </w:r>
    </w:p>
    <w:p w14:paraId="19C190AB" w14:textId="77777777" w:rsidR="003E133F" w:rsidRPr="003E133F" w:rsidRDefault="003E133F" w:rsidP="003E133F">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E133F" w:rsidRPr="003E133F" w14:paraId="7A0D7A3E" w14:textId="77777777" w:rsidTr="00E66EE2">
        <w:trPr>
          <w:trHeight w:val="876"/>
        </w:trPr>
        <w:tc>
          <w:tcPr>
            <w:tcW w:w="822" w:type="dxa"/>
            <w:vAlign w:val="center"/>
          </w:tcPr>
          <w:p w14:paraId="31D7C22B" w14:textId="77777777" w:rsidR="003E133F" w:rsidRPr="003E133F" w:rsidRDefault="003E133F" w:rsidP="003E133F">
            <w:pPr>
              <w:jc w:val="center"/>
              <w:rPr>
                <w:bCs/>
                <w:color w:val="000000"/>
              </w:rPr>
            </w:pPr>
            <w:r w:rsidRPr="003E133F">
              <w:rPr>
                <w:bCs/>
                <w:color w:val="000000"/>
              </w:rPr>
              <w:t>№ п/п</w:t>
            </w:r>
          </w:p>
        </w:tc>
        <w:tc>
          <w:tcPr>
            <w:tcW w:w="3375" w:type="dxa"/>
            <w:vAlign w:val="center"/>
          </w:tcPr>
          <w:p w14:paraId="3D40C17D" w14:textId="77777777" w:rsidR="003E133F" w:rsidRPr="003E133F" w:rsidRDefault="003E133F" w:rsidP="003E133F">
            <w:pPr>
              <w:jc w:val="center"/>
              <w:rPr>
                <w:bCs/>
                <w:color w:val="000000"/>
              </w:rPr>
            </w:pPr>
            <w:r w:rsidRPr="003E133F">
              <w:rPr>
                <w:bCs/>
                <w:color w:val="000000"/>
              </w:rPr>
              <w:t>Наименование показателя</w:t>
            </w:r>
          </w:p>
        </w:tc>
        <w:tc>
          <w:tcPr>
            <w:tcW w:w="993" w:type="dxa"/>
            <w:vAlign w:val="center"/>
          </w:tcPr>
          <w:p w14:paraId="784BB864" w14:textId="77777777" w:rsidR="003E133F" w:rsidRPr="003E133F" w:rsidRDefault="003E133F" w:rsidP="003E133F">
            <w:pPr>
              <w:jc w:val="center"/>
              <w:rPr>
                <w:bCs/>
                <w:color w:val="000000"/>
              </w:rPr>
            </w:pPr>
            <w:r w:rsidRPr="003E133F">
              <w:rPr>
                <w:bCs/>
                <w:color w:val="000000"/>
              </w:rPr>
              <w:t>Факт 2017 год</w:t>
            </w:r>
          </w:p>
        </w:tc>
        <w:tc>
          <w:tcPr>
            <w:tcW w:w="1701" w:type="dxa"/>
            <w:vAlign w:val="center"/>
          </w:tcPr>
          <w:p w14:paraId="0BEDC852" w14:textId="77777777" w:rsidR="003E133F" w:rsidRPr="003E133F" w:rsidRDefault="003E133F" w:rsidP="003E133F">
            <w:pPr>
              <w:jc w:val="center"/>
              <w:rPr>
                <w:bCs/>
                <w:color w:val="000000"/>
              </w:rPr>
            </w:pPr>
            <w:r w:rsidRPr="003E133F">
              <w:rPr>
                <w:bCs/>
                <w:color w:val="000000"/>
              </w:rPr>
              <w:t>Ожидаемые значения 2018 год</w:t>
            </w:r>
          </w:p>
        </w:tc>
        <w:tc>
          <w:tcPr>
            <w:tcW w:w="992" w:type="dxa"/>
            <w:vAlign w:val="center"/>
          </w:tcPr>
          <w:p w14:paraId="3C2AAC29" w14:textId="77777777" w:rsidR="003E133F" w:rsidRPr="003E133F" w:rsidRDefault="003E133F" w:rsidP="003E133F">
            <w:pPr>
              <w:jc w:val="center"/>
              <w:rPr>
                <w:bCs/>
                <w:color w:val="000000"/>
              </w:rPr>
            </w:pPr>
            <w:r w:rsidRPr="003E133F">
              <w:rPr>
                <w:bCs/>
                <w:color w:val="000000"/>
              </w:rPr>
              <w:t>План 2019 год</w:t>
            </w:r>
          </w:p>
        </w:tc>
        <w:tc>
          <w:tcPr>
            <w:tcW w:w="1134" w:type="dxa"/>
            <w:vAlign w:val="center"/>
          </w:tcPr>
          <w:p w14:paraId="4C1B677A" w14:textId="77777777" w:rsidR="003E133F" w:rsidRPr="003E133F" w:rsidRDefault="003E133F" w:rsidP="003E133F">
            <w:pPr>
              <w:jc w:val="center"/>
              <w:rPr>
                <w:bCs/>
                <w:color w:val="000000"/>
              </w:rPr>
            </w:pPr>
            <w:r w:rsidRPr="003E133F">
              <w:rPr>
                <w:bCs/>
                <w:color w:val="000000"/>
              </w:rPr>
              <w:t>План 2020 год</w:t>
            </w:r>
          </w:p>
        </w:tc>
        <w:tc>
          <w:tcPr>
            <w:tcW w:w="1134" w:type="dxa"/>
            <w:vAlign w:val="center"/>
          </w:tcPr>
          <w:p w14:paraId="525D9134" w14:textId="77777777" w:rsidR="003E133F" w:rsidRPr="003E133F" w:rsidRDefault="003E133F" w:rsidP="003E133F">
            <w:pPr>
              <w:jc w:val="center"/>
              <w:rPr>
                <w:bCs/>
                <w:color w:val="000000"/>
              </w:rPr>
            </w:pPr>
            <w:r w:rsidRPr="003E133F">
              <w:rPr>
                <w:bCs/>
                <w:color w:val="000000"/>
              </w:rPr>
              <w:t>План 2021 год</w:t>
            </w:r>
          </w:p>
        </w:tc>
        <w:tc>
          <w:tcPr>
            <w:tcW w:w="1105" w:type="dxa"/>
            <w:vAlign w:val="center"/>
          </w:tcPr>
          <w:p w14:paraId="6A986895" w14:textId="77777777" w:rsidR="003E133F" w:rsidRPr="003E133F" w:rsidRDefault="003E133F" w:rsidP="003E133F">
            <w:pPr>
              <w:jc w:val="center"/>
              <w:rPr>
                <w:bCs/>
                <w:color w:val="000000"/>
              </w:rPr>
            </w:pPr>
            <w:r w:rsidRPr="003E133F">
              <w:rPr>
                <w:bCs/>
                <w:color w:val="000000"/>
              </w:rPr>
              <w:t>План 2022 год</w:t>
            </w:r>
          </w:p>
        </w:tc>
        <w:tc>
          <w:tcPr>
            <w:tcW w:w="1105" w:type="dxa"/>
            <w:vAlign w:val="center"/>
          </w:tcPr>
          <w:p w14:paraId="73F0FD28" w14:textId="77777777" w:rsidR="003E133F" w:rsidRPr="003E133F" w:rsidRDefault="003E133F" w:rsidP="003E133F">
            <w:pPr>
              <w:jc w:val="center"/>
              <w:rPr>
                <w:bCs/>
                <w:color w:val="000000"/>
              </w:rPr>
            </w:pPr>
            <w:r w:rsidRPr="003E133F">
              <w:rPr>
                <w:bCs/>
                <w:color w:val="000000"/>
              </w:rPr>
              <w:t>План 2023 год</w:t>
            </w:r>
          </w:p>
        </w:tc>
        <w:tc>
          <w:tcPr>
            <w:tcW w:w="1105" w:type="dxa"/>
            <w:vAlign w:val="center"/>
          </w:tcPr>
          <w:p w14:paraId="7F2CF059" w14:textId="77777777" w:rsidR="003E133F" w:rsidRPr="003E133F" w:rsidRDefault="003E133F" w:rsidP="003E133F">
            <w:pPr>
              <w:jc w:val="center"/>
              <w:rPr>
                <w:bCs/>
                <w:color w:val="000000"/>
              </w:rPr>
            </w:pPr>
            <w:r w:rsidRPr="003E133F">
              <w:rPr>
                <w:bCs/>
                <w:color w:val="000000"/>
              </w:rPr>
              <w:t>План 2024 год</w:t>
            </w:r>
          </w:p>
        </w:tc>
      </w:tr>
      <w:tr w:rsidR="003E133F" w:rsidRPr="003E133F" w14:paraId="2F4CA72E" w14:textId="77777777" w:rsidTr="003E133F">
        <w:tc>
          <w:tcPr>
            <w:tcW w:w="822" w:type="dxa"/>
          </w:tcPr>
          <w:p w14:paraId="72179CB9" w14:textId="77777777" w:rsidR="003E133F" w:rsidRPr="003E133F" w:rsidRDefault="003E133F" w:rsidP="003E133F">
            <w:pPr>
              <w:jc w:val="center"/>
              <w:rPr>
                <w:bCs/>
                <w:color w:val="000000"/>
              </w:rPr>
            </w:pPr>
            <w:r w:rsidRPr="003E133F">
              <w:rPr>
                <w:bCs/>
                <w:color w:val="000000"/>
              </w:rPr>
              <w:t>1</w:t>
            </w:r>
          </w:p>
        </w:tc>
        <w:tc>
          <w:tcPr>
            <w:tcW w:w="3375" w:type="dxa"/>
          </w:tcPr>
          <w:p w14:paraId="0EE45D52" w14:textId="77777777" w:rsidR="003E133F" w:rsidRPr="003E133F" w:rsidRDefault="003E133F" w:rsidP="003E133F">
            <w:pPr>
              <w:jc w:val="center"/>
              <w:rPr>
                <w:bCs/>
                <w:color w:val="000000"/>
              </w:rPr>
            </w:pPr>
            <w:r w:rsidRPr="003E133F">
              <w:rPr>
                <w:bCs/>
                <w:color w:val="000000"/>
              </w:rPr>
              <w:t>2</w:t>
            </w:r>
          </w:p>
        </w:tc>
        <w:tc>
          <w:tcPr>
            <w:tcW w:w="993" w:type="dxa"/>
          </w:tcPr>
          <w:p w14:paraId="69DCCCDB" w14:textId="77777777" w:rsidR="003E133F" w:rsidRPr="003E133F" w:rsidRDefault="003E133F" w:rsidP="003E133F">
            <w:pPr>
              <w:jc w:val="center"/>
              <w:rPr>
                <w:bCs/>
                <w:color w:val="000000"/>
              </w:rPr>
            </w:pPr>
            <w:r w:rsidRPr="003E133F">
              <w:rPr>
                <w:bCs/>
                <w:color w:val="000000"/>
              </w:rPr>
              <w:t>3</w:t>
            </w:r>
          </w:p>
        </w:tc>
        <w:tc>
          <w:tcPr>
            <w:tcW w:w="1701" w:type="dxa"/>
          </w:tcPr>
          <w:p w14:paraId="56ABE4FE" w14:textId="77777777" w:rsidR="003E133F" w:rsidRPr="003E133F" w:rsidRDefault="003E133F" w:rsidP="003E133F">
            <w:pPr>
              <w:jc w:val="center"/>
              <w:rPr>
                <w:bCs/>
                <w:color w:val="000000"/>
              </w:rPr>
            </w:pPr>
            <w:r w:rsidRPr="003E133F">
              <w:rPr>
                <w:bCs/>
                <w:color w:val="000000"/>
              </w:rPr>
              <w:t>4</w:t>
            </w:r>
          </w:p>
        </w:tc>
        <w:tc>
          <w:tcPr>
            <w:tcW w:w="992" w:type="dxa"/>
          </w:tcPr>
          <w:p w14:paraId="1B7CD2A5" w14:textId="77777777" w:rsidR="003E133F" w:rsidRPr="003E133F" w:rsidRDefault="003E133F" w:rsidP="003E133F">
            <w:pPr>
              <w:jc w:val="center"/>
              <w:rPr>
                <w:bCs/>
                <w:color w:val="000000"/>
              </w:rPr>
            </w:pPr>
            <w:r w:rsidRPr="003E133F">
              <w:rPr>
                <w:bCs/>
                <w:color w:val="000000"/>
              </w:rPr>
              <w:t>5</w:t>
            </w:r>
          </w:p>
        </w:tc>
        <w:tc>
          <w:tcPr>
            <w:tcW w:w="1134" w:type="dxa"/>
          </w:tcPr>
          <w:p w14:paraId="1EA9CCC6" w14:textId="77777777" w:rsidR="003E133F" w:rsidRPr="003E133F" w:rsidRDefault="003E133F" w:rsidP="003E133F">
            <w:pPr>
              <w:jc w:val="center"/>
              <w:rPr>
                <w:bCs/>
                <w:color w:val="000000"/>
              </w:rPr>
            </w:pPr>
            <w:r w:rsidRPr="003E133F">
              <w:rPr>
                <w:bCs/>
                <w:color w:val="000000"/>
              </w:rPr>
              <w:t>6</w:t>
            </w:r>
          </w:p>
        </w:tc>
        <w:tc>
          <w:tcPr>
            <w:tcW w:w="1134" w:type="dxa"/>
          </w:tcPr>
          <w:p w14:paraId="732190AF" w14:textId="77777777" w:rsidR="003E133F" w:rsidRPr="003E133F" w:rsidRDefault="003E133F" w:rsidP="003E133F">
            <w:pPr>
              <w:jc w:val="center"/>
              <w:rPr>
                <w:bCs/>
                <w:color w:val="000000"/>
              </w:rPr>
            </w:pPr>
            <w:r w:rsidRPr="003E133F">
              <w:rPr>
                <w:bCs/>
                <w:color w:val="000000"/>
              </w:rPr>
              <w:t>7</w:t>
            </w:r>
          </w:p>
        </w:tc>
        <w:tc>
          <w:tcPr>
            <w:tcW w:w="1105" w:type="dxa"/>
          </w:tcPr>
          <w:p w14:paraId="69B871B9" w14:textId="77777777" w:rsidR="003E133F" w:rsidRPr="003E133F" w:rsidRDefault="003E133F" w:rsidP="003E133F">
            <w:pPr>
              <w:jc w:val="center"/>
              <w:rPr>
                <w:bCs/>
                <w:color w:val="000000"/>
              </w:rPr>
            </w:pPr>
            <w:r w:rsidRPr="003E133F">
              <w:rPr>
                <w:bCs/>
                <w:color w:val="000000"/>
              </w:rPr>
              <w:t>8</w:t>
            </w:r>
          </w:p>
        </w:tc>
        <w:tc>
          <w:tcPr>
            <w:tcW w:w="1105" w:type="dxa"/>
          </w:tcPr>
          <w:p w14:paraId="63EFB2A0" w14:textId="77777777" w:rsidR="003E133F" w:rsidRPr="003E133F" w:rsidRDefault="003E133F" w:rsidP="003E133F">
            <w:pPr>
              <w:jc w:val="center"/>
              <w:rPr>
                <w:bCs/>
                <w:color w:val="000000"/>
              </w:rPr>
            </w:pPr>
            <w:r w:rsidRPr="003E133F">
              <w:rPr>
                <w:bCs/>
                <w:color w:val="000000"/>
              </w:rPr>
              <w:t>9</w:t>
            </w:r>
          </w:p>
        </w:tc>
        <w:tc>
          <w:tcPr>
            <w:tcW w:w="1105" w:type="dxa"/>
          </w:tcPr>
          <w:p w14:paraId="7DA49DF4" w14:textId="77777777" w:rsidR="003E133F" w:rsidRPr="003E133F" w:rsidRDefault="003E133F" w:rsidP="003E133F">
            <w:pPr>
              <w:jc w:val="center"/>
              <w:rPr>
                <w:bCs/>
                <w:color w:val="000000"/>
              </w:rPr>
            </w:pPr>
            <w:r w:rsidRPr="003E133F">
              <w:rPr>
                <w:bCs/>
                <w:color w:val="000000"/>
              </w:rPr>
              <w:t>10</w:t>
            </w:r>
          </w:p>
        </w:tc>
      </w:tr>
      <w:tr w:rsidR="003E133F" w:rsidRPr="003E133F" w14:paraId="33AE4FE1" w14:textId="77777777" w:rsidTr="00E66EE2">
        <w:trPr>
          <w:trHeight w:val="287"/>
        </w:trPr>
        <w:tc>
          <w:tcPr>
            <w:tcW w:w="13466" w:type="dxa"/>
            <w:gridSpan w:val="10"/>
            <w:vAlign w:val="center"/>
          </w:tcPr>
          <w:p w14:paraId="2AB66E32" w14:textId="77777777" w:rsidR="003E133F" w:rsidRPr="003E133F" w:rsidRDefault="003E133F" w:rsidP="003E133F">
            <w:pPr>
              <w:numPr>
                <w:ilvl w:val="0"/>
                <w:numId w:val="8"/>
              </w:numPr>
              <w:contextualSpacing/>
              <w:jc w:val="center"/>
              <w:rPr>
                <w:bCs/>
                <w:color w:val="000000"/>
              </w:rPr>
            </w:pPr>
            <w:r w:rsidRPr="003E133F">
              <w:rPr>
                <w:bCs/>
                <w:color w:val="000000"/>
              </w:rPr>
              <w:t>Показатели качества воды</w:t>
            </w:r>
          </w:p>
        </w:tc>
      </w:tr>
      <w:tr w:rsidR="003E133F" w:rsidRPr="003E133F" w14:paraId="7F519055" w14:textId="77777777" w:rsidTr="003E133F">
        <w:trPr>
          <w:trHeight w:val="3987"/>
        </w:trPr>
        <w:tc>
          <w:tcPr>
            <w:tcW w:w="822" w:type="dxa"/>
            <w:vAlign w:val="center"/>
          </w:tcPr>
          <w:p w14:paraId="413B2ACD" w14:textId="77777777" w:rsidR="003E133F" w:rsidRPr="003E133F" w:rsidRDefault="003E133F" w:rsidP="003E133F">
            <w:pPr>
              <w:jc w:val="center"/>
              <w:rPr>
                <w:bCs/>
                <w:color w:val="000000"/>
              </w:rPr>
            </w:pPr>
            <w:r w:rsidRPr="003E133F">
              <w:rPr>
                <w:bCs/>
                <w:color w:val="000000"/>
              </w:rPr>
              <w:t>1.1.</w:t>
            </w:r>
          </w:p>
        </w:tc>
        <w:tc>
          <w:tcPr>
            <w:tcW w:w="3375" w:type="dxa"/>
            <w:vAlign w:val="center"/>
          </w:tcPr>
          <w:p w14:paraId="15E5DFEE" w14:textId="77777777" w:rsidR="003E133F" w:rsidRPr="003E133F" w:rsidRDefault="003E133F" w:rsidP="003E133F">
            <w:pPr>
              <w:rPr>
                <w:color w:val="000000"/>
              </w:rPr>
            </w:pPr>
            <w:r w:rsidRPr="003E133F">
              <w:rPr>
                <w:color w:val="00000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ECC5EB1" w14:textId="77777777" w:rsidR="003E133F" w:rsidRPr="003E133F" w:rsidRDefault="003E133F" w:rsidP="003E133F">
            <w:pPr>
              <w:jc w:val="center"/>
              <w:rPr>
                <w:bCs/>
              </w:rPr>
            </w:pPr>
            <w:r w:rsidRPr="003E133F">
              <w:rPr>
                <w:bCs/>
              </w:rPr>
              <w:t>-</w:t>
            </w:r>
          </w:p>
        </w:tc>
        <w:tc>
          <w:tcPr>
            <w:tcW w:w="1701" w:type="dxa"/>
            <w:vAlign w:val="center"/>
          </w:tcPr>
          <w:p w14:paraId="71596CBD" w14:textId="77777777" w:rsidR="003E133F" w:rsidRPr="003E133F" w:rsidRDefault="003E133F" w:rsidP="003E133F">
            <w:pPr>
              <w:jc w:val="center"/>
              <w:rPr>
                <w:bCs/>
              </w:rPr>
            </w:pPr>
            <w:r w:rsidRPr="003E133F">
              <w:rPr>
                <w:bCs/>
              </w:rPr>
              <w:t>-</w:t>
            </w:r>
          </w:p>
        </w:tc>
        <w:tc>
          <w:tcPr>
            <w:tcW w:w="992" w:type="dxa"/>
            <w:vAlign w:val="center"/>
          </w:tcPr>
          <w:p w14:paraId="0EAD7098" w14:textId="77777777" w:rsidR="003E133F" w:rsidRPr="003E133F" w:rsidRDefault="003E133F" w:rsidP="003E133F">
            <w:pPr>
              <w:jc w:val="center"/>
              <w:rPr>
                <w:bCs/>
              </w:rPr>
            </w:pPr>
            <w:r w:rsidRPr="003E133F">
              <w:rPr>
                <w:bCs/>
              </w:rPr>
              <w:t>-</w:t>
            </w:r>
          </w:p>
        </w:tc>
        <w:tc>
          <w:tcPr>
            <w:tcW w:w="1134" w:type="dxa"/>
            <w:vAlign w:val="center"/>
          </w:tcPr>
          <w:p w14:paraId="2EC53A48" w14:textId="77777777" w:rsidR="003E133F" w:rsidRPr="003E133F" w:rsidRDefault="003E133F" w:rsidP="003E133F">
            <w:pPr>
              <w:jc w:val="center"/>
              <w:rPr>
                <w:bCs/>
              </w:rPr>
            </w:pPr>
            <w:r w:rsidRPr="003E133F">
              <w:rPr>
                <w:bCs/>
              </w:rPr>
              <w:t>-</w:t>
            </w:r>
          </w:p>
        </w:tc>
        <w:tc>
          <w:tcPr>
            <w:tcW w:w="1134" w:type="dxa"/>
            <w:vAlign w:val="center"/>
          </w:tcPr>
          <w:p w14:paraId="5F59A56F" w14:textId="77777777" w:rsidR="003E133F" w:rsidRPr="003E133F" w:rsidRDefault="003E133F" w:rsidP="003E133F">
            <w:pPr>
              <w:jc w:val="center"/>
              <w:rPr>
                <w:bCs/>
              </w:rPr>
            </w:pPr>
            <w:r w:rsidRPr="003E133F">
              <w:rPr>
                <w:bCs/>
              </w:rPr>
              <w:t>-</w:t>
            </w:r>
          </w:p>
        </w:tc>
        <w:tc>
          <w:tcPr>
            <w:tcW w:w="1105" w:type="dxa"/>
            <w:vAlign w:val="center"/>
          </w:tcPr>
          <w:p w14:paraId="0D2C85E5" w14:textId="77777777" w:rsidR="003E133F" w:rsidRPr="003E133F" w:rsidRDefault="003E133F" w:rsidP="003E133F">
            <w:pPr>
              <w:jc w:val="center"/>
              <w:rPr>
                <w:bCs/>
              </w:rPr>
            </w:pPr>
            <w:r w:rsidRPr="003E133F">
              <w:rPr>
                <w:bCs/>
              </w:rPr>
              <w:t>-</w:t>
            </w:r>
          </w:p>
        </w:tc>
        <w:tc>
          <w:tcPr>
            <w:tcW w:w="1105" w:type="dxa"/>
            <w:vAlign w:val="center"/>
          </w:tcPr>
          <w:p w14:paraId="00194B42" w14:textId="77777777" w:rsidR="003E133F" w:rsidRPr="003E133F" w:rsidRDefault="003E133F" w:rsidP="003E133F">
            <w:pPr>
              <w:jc w:val="center"/>
              <w:rPr>
                <w:bCs/>
              </w:rPr>
            </w:pPr>
            <w:r w:rsidRPr="003E133F">
              <w:rPr>
                <w:bCs/>
              </w:rPr>
              <w:t>-</w:t>
            </w:r>
          </w:p>
        </w:tc>
        <w:tc>
          <w:tcPr>
            <w:tcW w:w="1105" w:type="dxa"/>
            <w:vAlign w:val="center"/>
          </w:tcPr>
          <w:p w14:paraId="6568C4C4" w14:textId="77777777" w:rsidR="003E133F" w:rsidRPr="003E133F" w:rsidRDefault="003E133F" w:rsidP="003E133F">
            <w:pPr>
              <w:jc w:val="center"/>
              <w:rPr>
                <w:bCs/>
              </w:rPr>
            </w:pPr>
            <w:r w:rsidRPr="003E133F">
              <w:rPr>
                <w:bCs/>
              </w:rPr>
              <w:t>-</w:t>
            </w:r>
          </w:p>
        </w:tc>
      </w:tr>
      <w:tr w:rsidR="003E133F" w:rsidRPr="003E133F" w14:paraId="2D444E88" w14:textId="77777777" w:rsidTr="003E133F">
        <w:trPr>
          <w:trHeight w:val="2793"/>
        </w:trPr>
        <w:tc>
          <w:tcPr>
            <w:tcW w:w="822" w:type="dxa"/>
            <w:vAlign w:val="center"/>
          </w:tcPr>
          <w:p w14:paraId="771B0164" w14:textId="77777777" w:rsidR="003E133F" w:rsidRPr="003E133F" w:rsidRDefault="003E133F" w:rsidP="003E133F">
            <w:pPr>
              <w:jc w:val="center"/>
              <w:rPr>
                <w:bCs/>
                <w:color w:val="000000"/>
              </w:rPr>
            </w:pPr>
            <w:r w:rsidRPr="003E133F">
              <w:rPr>
                <w:bCs/>
                <w:color w:val="000000"/>
              </w:rPr>
              <w:t>1.2.</w:t>
            </w:r>
          </w:p>
        </w:tc>
        <w:tc>
          <w:tcPr>
            <w:tcW w:w="3375" w:type="dxa"/>
          </w:tcPr>
          <w:p w14:paraId="6211448C" w14:textId="77777777" w:rsidR="003E133F" w:rsidRPr="003E133F" w:rsidRDefault="003E133F" w:rsidP="003E133F">
            <w:pPr>
              <w:rPr>
                <w:color w:val="000000"/>
              </w:rPr>
            </w:pPr>
          </w:p>
          <w:p w14:paraId="4B7FAC5D" w14:textId="77777777" w:rsidR="003E133F" w:rsidRPr="003E133F" w:rsidRDefault="003E133F" w:rsidP="003E133F">
            <w:pPr>
              <w:rPr>
                <w:bCs/>
                <w:color w:val="000000"/>
              </w:rPr>
            </w:pPr>
            <w:r w:rsidRPr="003E133F">
              <w:rP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C044F23" w14:textId="77777777" w:rsidR="003E133F" w:rsidRPr="003E133F" w:rsidRDefault="003E133F" w:rsidP="003E133F">
            <w:pPr>
              <w:jc w:val="center"/>
              <w:rPr>
                <w:bCs/>
              </w:rPr>
            </w:pPr>
            <w:r w:rsidRPr="003E133F">
              <w:rPr>
                <w:bCs/>
              </w:rPr>
              <w:t>-</w:t>
            </w:r>
          </w:p>
        </w:tc>
        <w:tc>
          <w:tcPr>
            <w:tcW w:w="1701" w:type="dxa"/>
            <w:vAlign w:val="center"/>
          </w:tcPr>
          <w:p w14:paraId="4C5CEC5F" w14:textId="77777777" w:rsidR="003E133F" w:rsidRPr="003E133F" w:rsidRDefault="003E133F" w:rsidP="003E133F">
            <w:pPr>
              <w:jc w:val="center"/>
              <w:rPr>
                <w:bCs/>
              </w:rPr>
            </w:pPr>
            <w:r w:rsidRPr="003E133F">
              <w:rPr>
                <w:bCs/>
              </w:rPr>
              <w:t>-</w:t>
            </w:r>
          </w:p>
        </w:tc>
        <w:tc>
          <w:tcPr>
            <w:tcW w:w="992" w:type="dxa"/>
            <w:vAlign w:val="center"/>
          </w:tcPr>
          <w:p w14:paraId="23E4DFB1" w14:textId="77777777" w:rsidR="003E133F" w:rsidRPr="003E133F" w:rsidRDefault="003E133F" w:rsidP="003E133F">
            <w:pPr>
              <w:jc w:val="center"/>
              <w:rPr>
                <w:bCs/>
              </w:rPr>
            </w:pPr>
            <w:r w:rsidRPr="003E133F">
              <w:rPr>
                <w:bCs/>
              </w:rPr>
              <w:t>-</w:t>
            </w:r>
          </w:p>
        </w:tc>
        <w:tc>
          <w:tcPr>
            <w:tcW w:w="1134" w:type="dxa"/>
            <w:vAlign w:val="center"/>
          </w:tcPr>
          <w:p w14:paraId="1E664159" w14:textId="77777777" w:rsidR="003E133F" w:rsidRPr="003E133F" w:rsidRDefault="003E133F" w:rsidP="003E133F">
            <w:pPr>
              <w:jc w:val="center"/>
              <w:rPr>
                <w:bCs/>
              </w:rPr>
            </w:pPr>
            <w:r w:rsidRPr="003E133F">
              <w:rPr>
                <w:bCs/>
              </w:rPr>
              <w:t>-</w:t>
            </w:r>
          </w:p>
        </w:tc>
        <w:tc>
          <w:tcPr>
            <w:tcW w:w="1134" w:type="dxa"/>
            <w:vAlign w:val="center"/>
          </w:tcPr>
          <w:p w14:paraId="53E5C813" w14:textId="77777777" w:rsidR="003E133F" w:rsidRPr="003E133F" w:rsidRDefault="003E133F" w:rsidP="003E133F">
            <w:pPr>
              <w:jc w:val="center"/>
              <w:rPr>
                <w:bCs/>
              </w:rPr>
            </w:pPr>
            <w:r w:rsidRPr="003E133F">
              <w:rPr>
                <w:bCs/>
              </w:rPr>
              <w:t>-</w:t>
            </w:r>
          </w:p>
        </w:tc>
        <w:tc>
          <w:tcPr>
            <w:tcW w:w="1105" w:type="dxa"/>
            <w:vAlign w:val="center"/>
          </w:tcPr>
          <w:p w14:paraId="31396B74" w14:textId="77777777" w:rsidR="003E133F" w:rsidRPr="003E133F" w:rsidRDefault="003E133F" w:rsidP="003E133F">
            <w:pPr>
              <w:jc w:val="center"/>
              <w:rPr>
                <w:bCs/>
              </w:rPr>
            </w:pPr>
            <w:r w:rsidRPr="003E133F">
              <w:rPr>
                <w:bCs/>
              </w:rPr>
              <w:t>-</w:t>
            </w:r>
          </w:p>
        </w:tc>
        <w:tc>
          <w:tcPr>
            <w:tcW w:w="1105" w:type="dxa"/>
            <w:vAlign w:val="center"/>
          </w:tcPr>
          <w:p w14:paraId="02DBFFDC" w14:textId="77777777" w:rsidR="003E133F" w:rsidRPr="003E133F" w:rsidRDefault="003E133F" w:rsidP="003E133F">
            <w:pPr>
              <w:jc w:val="center"/>
              <w:rPr>
                <w:bCs/>
              </w:rPr>
            </w:pPr>
            <w:r w:rsidRPr="003E133F">
              <w:rPr>
                <w:bCs/>
              </w:rPr>
              <w:t>-</w:t>
            </w:r>
          </w:p>
        </w:tc>
        <w:tc>
          <w:tcPr>
            <w:tcW w:w="1105" w:type="dxa"/>
            <w:vAlign w:val="center"/>
          </w:tcPr>
          <w:p w14:paraId="4CF34FAC" w14:textId="77777777" w:rsidR="003E133F" w:rsidRPr="003E133F" w:rsidRDefault="003E133F" w:rsidP="003E133F">
            <w:pPr>
              <w:jc w:val="center"/>
              <w:rPr>
                <w:bCs/>
              </w:rPr>
            </w:pPr>
            <w:r w:rsidRPr="003E133F">
              <w:rPr>
                <w:bCs/>
              </w:rPr>
              <w:t>-</w:t>
            </w:r>
          </w:p>
        </w:tc>
      </w:tr>
      <w:tr w:rsidR="003E133F" w:rsidRPr="003E133F" w14:paraId="15A26BDF" w14:textId="77777777" w:rsidTr="003E133F">
        <w:trPr>
          <w:trHeight w:val="438"/>
        </w:trPr>
        <w:tc>
          <w:tcPr>
            <w:tcW w:w="822" w:type="dxa"/>
            <w:vAlign w:val="center"/>
          </w:tcPr>
          <w:p w14:paraId="3085881B" w14:textId="77777777" w:rsidR="003E133F" w:rsidRPr="003E133F" w:rsidRDefault="003E133F" w:rsidP="003E133F">
            <w:pPr>
              <w:jc w:val="center"/>
              <w:rPr>
                <w:bCs/>
                <w:color w:val="000000"/>
              </w:rPr>
            </w:pPr>
            <w:r w:rsidRPr="003E133F">
              <w:rPr>
                <w:bCs/>
                <w:color w:val="000000"/>
              </w:rPr>
              <w:t>1</w:t>
            </w:r>
          </w:p>
        </w:tc>
        <w:tc>
          <w:tcPr>
            <w:tcW w:w="3375" w:type="dxa"/>
            <w:vAlign w:val="center"/>
          </w:tcPr>
          <w:p w14:paraId="0DC33F57" w14:textId="77777777" w:rsidR="003E133F" w:rsidRPr="003E133F" w:rsidRDefault="003E133F" w:rsidP="003E133F">
            <w:pPr>
              <w:jc w:val="center"/>
              <w:rPr>
                <w:bCs/>
                <w:color w:val="000000"/>
              </w:rPr>
            </w:pPr>
            <w:r w:rsidRPr="003E133F">
              <w:rPr>
                <w:bCs/>
                <w:color w:val="000000"/>
              </w:rPr>
              <w:t>2</w:t>
            </w:r>
          </w:p>
        </w:tc>
        <w:tc>
          <w:tcPr>
            <w:tcW w:w="993" w:type="dxa"/>
            <w:vAlign w:val="center"/>
          </w:tcPr>
          <w:p w14:paraId="1661A3AE" w14:textId="77777777" w:rsidR="003E133F" w:rsidRPr="003E133F" w:rsidRDefault="003E133F" w:rsidP="003E133F">
            <w:pPr>
              <w:jc w:val="center"/>
              <w:rPr>
                <w:bCs/>
                <w:color w:val="000000"/>
              </w:rPr>
            </w:pPr>
            <w:r w:rsidRPr="003E133F">
              <w:rPr>
                <w:bCs/>
                <w:color w:val="000000"/>
              </w:rPr>
              <w:t>3</w:t>
            </w:r>
          </w:p>
        </w:tc>
        <w:tc>
          <w:tcPr>
            <w:tcW w:w="1701" w:type="dxa"/>
            <w:vAlign w:val="center"/>
          </w:tcPr>
          <w:p w14:paraId="3AD11118" w14:textId="77777777" w:rsidR="003E133F" w:rsidRPr="003E133F" w:rsidRDefault="003E133F" w:rsidP="003E133F">
            <w:pPr>
              <w:jc w:val="center"/>
              <w:rPr>
                <w:bCs/>
                <w:color w:val="000000"/>
              </w:rPr>
            </w:pPr>
            <w:r w:rsidRPr="003E133F">
              <w:rPr>
                <w:bCs/>
                <w:color w:val="000000"/>
              </w:rPr>
              <w:t>4</w:t>
            </w:r>
          </w:p>
        </w:tc>
        <w:tc>
          <w:tcPr>
            <w:tcW w:w="992" w:type="dxa"/>
            <w:vAlign w:val="center"/>
          </w:tcPr>
          <w:p w14:paraId="0189991E" w14:textId="77777777" w:rsidR="003E133F" w:rsidRPr="003E133F" w:rsidRDefault="003E133F" w:rsidP="003E133F">
            <w:pPr>
              <w:jc w:val="center"/>
              <w:rPr>
                <w:bCs/>
                <w:color w:val="000000"/>
              </w:rPr>
            </w:pPr>
            <w:r w:rsidRPr="003E133F">
              <w:rPr>
                <w:bCs/>
                <w:color w:val="000000"/>
              </w:rPr>
              <w:t>5</w:t>
            </w:r>
          </w:p>
        </w:tc>
        <w:tc>
          <w:tcPr>
            <w:tcW w:w="1134" w:type="dxa"/>
            <w:vAlign w:val="center"/>
          </w:tcPr>
          <w:p w14:paraId="16C3CDBF" w14:textId="77777777" w:rsidR="003E133F" w:rsidRPr="003E133F" w:rsidRDefault="003E133F" w:rsidP="003E133F">
            <w:pPr>
              <w:jc w:val="center"/>
              <w:rPr>
                <w:bCs/>
                <w:color w:val="000000"/>
              </w:rPr>
            </w:pPr>
            <w:r w:rsidRPr="003E133F">
              <w:rPr>
                <w:bCs/>
                <w:color w:val="000000"/>
              </w:rPr>
              <w:t>6</w:t>
            </w:r>
          </w:p>
        </w:tc>
        <w:tc>
          <w:tcPr>
            <w:tcW w:w="1134" w:type="dxa"/>
            <w:vAlign w:val="center"/>
          </w:tcPr>
          <w:p w14:paraId="70B8D48D" w14:textId="77777777" w:rsidR="003E133F" w:rsidRPr="003E133F" w:rsidRDefault="003E133F" w:rsidP="003E133F">
            <w:pPr>
              <w:jc w:val="center"/>
              <w:rPr>
                <w:bCs/>
                <w:color w:val="000000"/>
              </w:rPr>
            </w:pPr>
            <w:r w:rsidRPr="003E133F">
              <w:rPr>
                <w:bCs/>
                <w:color w:val="000000"/>
              </w:rPr>
              <w:t>7</w:t>
            </w:r>
          </w:p>
        </w:tc>
        <w:tc>
          <w:tcPr>
            <w:tcW w:w="1105" w:type="dxa"/>
            <w:vAlign w:val="center"/>
          </w:tcPr>
          <w:p w14:paraId="7DBF2B74" w14:textId="77777777" w:rsidR="003E133F" w:rsidRPr="003E133F" w:rsidRDefault="003E133F" w:rsidP="003E133F">
            <w:pPr>
              <w:jc w:val="center"/>
              <w:rPr>
                <w:bCs/>
                <w:color w:val="000000"/>
              </w:rPr>
            </w:pPr>
            <w:r w:rsidRPr="003E133F">
              <w:rPr>
                <w:bCs/>
                <w:color w:val="000000"/>
              </w:rPr>
              <w:t>8</w:t>
            </w:r>
          </w:p>
        </w:tc>
        <w:tc>
          <w:tcPr>
            <w:tcW w:w="1105" w:type="dxa"/>
            <w:vAlign w:val="center"/>
          </w:tcPr>
          <w:p w14:paraId="29F2FDE6" w14:textId="77777777" w:rsidR="003E133F" w:rsidRPr="003E133F" w:rsidRDefault="003E133F" w:rsidP="003E133F">
            <w:pPr>
              <w:jc w:val="center"/>
              <w:rPr>
                <w:bCs/>
                <w:color w:val="000000"/>
              </w:rPr>
            </w:pPr>
            <w:r w:rsidRPr="003E133F">
              <w:rPr>
                <w:bCs/>
                <w:color w:val="000000"/>
              </w:rPr>
              <w:t>9</w:t>
            </w:r>
          </w:p>
        </w:tc>
        <w:tc>
          <w:tcPr>
            <w:tcW w:w="1105" w:type="dxa"/>
            <w:vAlign w:val="center"/>
          </w:tcPr>
          <w:p w14:paraId="6A0324AA" w14:textId="77777777" w:rsidR="003E133F" w:rsidRPr="003E133F" w:rsidRDefault="003E133F" w:rsidP="003E133F">
            <w:pPr>
              <w:jc w:val="center"/>
              <w:rPr>
                <w:bCs/>
                <w:color w:val="000000"/>
              </w:rPr>
            </w:pPr>
            <w:r w:rsidRPr="003E133F">
              <w:rPr>
                <w:bCs/>
                <w:color w:val="000000"/>
              </w:rPr>
              <w:t>10</w:t>
            </w:r>
          </w:p>
        </w:tc>
      </w:tr>
      <w:tr w:rsidR="003E133F" w:rsidRPr="003E133F" w14:paraId="0EA86CC6" w14:textId="77777777" w:rsidTr="003E133F">
        <w:trPr>
          <w:trHeight w:val="454"/>
        </w:trPr>
        <w:tc>
          <w:tcPr>
            <w:tcW w:w="13466" w:type="dxa"/>
            <w:gridSpan w:val="10"/>
            <w:vAlign w:val="center"/>
          </w:tcPr>
          <w:p w14:paraId="131102E3" w14:textId="77777777" w:rsidR="003E133F" w:rsidRPr="003E133F" w:rsidRDefault="003E133F" w:rsidP="003E133F">
            <w:pPr>
              <w:numPr>
                <w:ilvl w:val="0"/>
                <w:numId w:val="8"/>
              </w:numPr>
              <w:contextualSpacing/>
              <w:jc w:val="center"/>
              <w:rPr>
                <w:bCs/>
                <w:color w:val="000000"/>
              </w:rPr>
            </w:pPr>
            <w:r w:rsidRPr="003E133F">
              <w:rPr>
                <w:bCs/>
                <w:color w:val="000000"/>
              </w:rPr>
              <w:t xml:space="preserve">Показатели надежности и бесперебойности водоснабжения </w:t>
            </w:r>
          </w:p>
        </w:tc>
      </w:tr>
      <w:tr w:rsidR="003E133F" w:rsidRPr="003E133F" w14:paraId="268CFFFA" w14:textId="77777777" w:rsidTr="00E66EE2">
        <w:trPr>
          <w:trHeight w:val="5464"/>
        </w:trPr>
        <w:tc>
          <w:tcPr>
            <w:tcW w:w="822" w:type="dxa"/>
            <w:vAlign w:val="center"/>
          </w:tcPr>
          <w:p w14:paraId="6E61A525" w14:textId="77777777" w:rsidR="003E133F" w:rsidRPr="003E133F" w:rsidRDefault="003E133F" w:rsidP="003E133F">
            <w:pPr>
              <w:jc w:val="center"/>
              <w:rPr>
                <w:bCs/>
                <w:color w:val="000000"/>
              </w:rPr>
            </w:pPr>
            <w:r w:rsidRPr="003E133F">
              <w:rPr>
                <w:bCs/>
                <w:color w:val="000000"/>
              </w:rPr>
              <w:t>2.1.</w:t>
            </w:r>
          </w:p>
        </w:tc>
        <w:tc>
          <w:tcPr>
            <w:tcW w:w="3375" w:type="dxa"/>
          </w:tcPr>
          <w:p w14:paraId="330965A4" w14:textId="77777777" w:rsidR="003E133F" w:rsidRPr="003E133F" w:rsidRDefault="003E133F" w:rsidP="003E133F">
            <w:pPr>
              <w:rPr>
                <w:color w:val="000000"/>
              </w:rPr>
            </w:pPr>
          </w:p>
          <w:p w14:paraId="0A8D1F52" w14:textId="77777777" w:rsidR="003E133F" w:rsidRPr="003E133F" w:rsidRDefault="003E133F" w:rsidP="003E133F">
            <w:pPr>
              <w:rPr>
                <w:color w:val="000000"/>
              </w:rPr>
            </w:pPr>
            <w:r w:rsidRPr="003E133F">
              <w:rPr>
                <w:color w:val="00000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62F73EFD" w14:textId="77777777" w:rsidR="003E133F" w:rsidRPr="003E133F" w:rsidRDefault="003E133F" w:rsidP="003E133F">
            <w:pPr>
              <w:rPr>
                <w:bCs/>
                <w:color w:val="000000"/>
              </w:rPr>
            </w:pPr>
          </w:p>
        </w:tc>
        <w:tc>
          <w:tcPr>
            <w:tcW w:w="993" w:type="dxa"/>
            <w:vAlign w:val="center"/>
          </w:tcPr>
          <w:p w14:paraId="42386493" w14:textId="77777777" w:rsidR="003E133F" w:rsidRPr="003E133F" w:rsidRDefault="003E133F" w:rsidP="003E133F">
            <w:pPr>
              <w:jc w:val="center"/>
              <w:rPr>
                <w:bCs/>
              </w:rPr>
            </w:pPr>
            <w:r w:rsidRPr="003E133F">
              <w:rPr>
                <w:bCs/>
              </w:rPr>
              <w:t>-</w:t>
            </w:r>
          </w:p>
        </w:tc>
        <w:tc>
          <w:tcPr>
            <w:tcW w:w="1701" w:type="dxa"/>
            <w:vAlign w:val="center"/>
          </w:tcPr>
          <w:p w14:paraId="08772E20" w14:textId="77777777" w:rsidR="003E133F" w:rsidRPr="003E133F" w:rsidRDefault="003E133F" w:rsidP="003E133F">
            <w:pPr>
              <w:jc w:val="center"/>
              <w:rPr>
                <w:bCs/>
              </w:rPr>
            </w:pPr>
            <w:r w:rsidRPr="003E133F">
              <w:rPr>
                <w:bCs/>
              </w:rPr>
              <w:t>2,90</w:t>
            </w:r>
          </w:p>
        </w:tc>
        <w:tc>
          <w:tcPr>
            <w:tcW w:w="992" w:type="dxa"/>
            <w:vAlign w:val="center"/>
          </w:tcPr>
          <w:p w14:paraId="5F31497B" w14:textId="77777777" w:rsidR="003E133F" w:rsidRPr="003E133F" w:rsidRDefault="003E133F" w:rsidP="003E133F">
            <w:pPr>
              <w:jc w:val="center"/>
              <w:rPr>
                <w:bCs/>
              </w:rPr>
            </w:pPr>
            <w:r w:rsidRPr="003E133F">
              <w:rPr>
                <w:bCs/>
              </w:rPr>
              <w:t>2,90</w:t>
            </w:r>
          </w:p>
        </w:tc>
        <w:tc>
          <w:tcPr>
            <w:tcW w:w="1134" w:type="dxa"/>
            <w:vAlign w:val="center"/>
          </w:tcPr>
          <w:p w14:paraId="00DCD4F2" w14:textId="77777777" w:rsidR="003E133F" w:rsidRPr="003E133F" w:rsidRDefault="003E133F" w:rsidP="003E133F">
            <w:pPr>
              <w:jc w:val="center"/>
              <w:rPr>
                <w:bCs/>
              </w:rPr>
            </w:pPr>
            <w:r w:rsidRPr="003E133F">
              <w:rPr>
                <w:bCs/>
              </w:rPr>
              <w:t>2,90</w:t>
            </w:r>
          </w:p>
        </w:tc>
        <w:tc>
          <w:tcPr>
            <w:tcW w:w="1134" w:type="dxa"/>
            <w:vAlign w:val="center"/>
          </w:tcPr>
          <w:p w14:paraId="32E1F28D" w14:textId="77777777" w:rsidR="003E133F" w:rsidRPr="003E133F" w:rsidRDefault="003E133F" w:rsidP="003E133F">
            <w:pPr>
              <w:jc w:val="center"/>
              <w:rPr>
                <w:bCs/>
              </w:rPr>
            </w:pPr>
            <w:r w:rsidRPr="003E133F">
              <w:rPr>
                <w:bCs/>
              </w:rPr>
              <w:t>2,90</w:t>
            </w:r>
          </w:p>
        </w:tc>
        <w:tc>
          <w:tcPr>
            <w:tcW w:w="1105" w:type="dxa"/>
            <w:vAlign w:val="center"/>
          </w:tcPr>
          <w:p w14:paraId="2122CC44" w14:textId="77777777" w:rsidR="003E133F" w:rsidRPr="003E133F" w:rsidRDefault="003E133F" w:rsidP="003E133F">
            <w:pPr>
              <w:jc w:val="center"/>
              <w:rPr>
                <w:bCs/>
              </w:rPr>
            </w:pPr>
            <w:r w:rsidRPr="003E133F">
              <w:rPr>
                <w:bCs/>
              </w:rPr>
              <w:t>2,90</w:t>
            </w:r>
          </w:p>
        </w:tc>
        <w:tc>
          <w:tcPr>
            <w:tcW w:w="1105" w:type="dxa"/>
            <w:vAlign w:val="center"/>
          </w:tcPr>
          <w:p w14:paraId="4F02FECB" w14:textId="77777777" w:rsidR="003E133F" w:rsidRPr="003E133F" w:rsidRDefault="003E133F" w:rsidP="003E133F">
            <w:pPr>
              <w:jc w:val="center"/>
              <w:rPr>
                <w:bCs/>
              </w:rPr>
            </w:pPr>
            <w:r w:rsidRPr="003E133F">
              <w:rPr>
                <w:bCs/>
              </w:rPr>
              <w:t>2,90</w:t>
            </w:r>
          </w:p>
        </w:tc>
        <w:tc>
          <w:tcPr>
            <w:tcW w:w="1105" w:type="dxa"/>
            <w:vAlign w:val="center"/>
          </w:tcPr>
          <w:p w14:paraId="40F588C7" w14:textId="77777777" w:rsidR="003E133F" w:rsidRPr="003E133F" w:rsidRDefault="003E133F" w:rsidP="003E133F">
            <w:pPr>
              <w:jc w:val="center"/>
              <w:rPr>
                <w:bCs/>
              </w:rPr>
            </w:pPr>
            <w:r w:rsidRPr="003E133F">
              <w:rPr>
                <w:bCs/>
              </w:rPr>
              <w:t>2,90</w:t>
            </w:r>
          </w:p>
        </w:tc>
      </w:tr>
      <w:tr w:rsidR="003E133F" w:rsidRPr="003E133F" w14:paraId="11D730FC" w14:textId="77777777" w:rsidTr="00E66EE2">
        <w:trPr>
          <w:trHeight w:val="377"/>
        </w:trPr>
        <w:tc>
          <w:tcPr>
            <w:tcW w:w="13466" w:type="dxa"/>
            <w:gridSpan w:val="10"/>
            <w:vAlign w:val="center"/>
          </w:tcPr>
          <w:p w14:paraId="0A44F0D1" w14:textId="77777777" w:rsidR="003E133F" w:rsidRPr="003E133F" w:rsidRDefault="003E133F" w:rsidP="003E133F">
            <w:pPr>
              <w:numPr>
                <w:ilvl w:val="0"/>
                <w:numId w:val="8"/>
              </w:numPr>
              <w:contextualSpacing/>
              <w:jc w:val="center"/>
              <w:rPr>
                <w:bCs/>
                <w:color w:val="000000"/>
              </w:rPr>
            </w:pPr>
            <w:r w:rsidRPr="003E133F">
              <w:rPr>
                <w:bCs/>
                <w:color w:val="000000"/>
              </w:rPr>
              <w:t>Показатели энергетической эффективности использования ресурсов, в том числе уровень потерь воды</w:t>
            </w:r>
          </w:p>
        </w:tc>
      </w:tr>
      <w:tr w:rsidR="003E133F" w:rsidRPr="003E133F" w14:paraId="05A0FE2B" w14:textId="77777777" w:rsidTr="00E66EE2">
        <w:trPr>
          <w:trHeight w:val="96"/>
        </w:trPr>
        <w:tc>
          <w:tcPr>
            <w:tcW w:w="822" w:type="dxa"/>
            <w:vAlign w:val="center"/>
          </w:tcPr>
          <w:p w14:paraId="077EE9B9" w14:textId="77777777" w:rsidR="003E133F" w:rsidRPr="003E133F" w:rsidRDefault="003E133F" w:rsidP="003E133F">
            <w:pPr>
              <w:jc w:val="center"/>
              <w:rPr>
                <w:bCs/>
                <w:color w:val="000000"/>
              </w:rPr>
            </w:pPr>
            <w:r w:rsidRPr="003E133F">
              <w:rPr>
                <w:bCs/>
                <w:color w:val="000000"/>
              </w:rPr>
              <w:t>3.1.</w:t>
            </w:r>
          </w:p>
        </w:tc>
        <w:tc>
          <w:tcPr>
            <w:tcW w:w="3375" w:type="dxa"/>
            <w:vAlign w:val="center"/>
          </w:tcPr>
          <w:p w14:paraId="666842A6" w14:textId="77777777" w:rsidR="003E133F" w:rsidRPr="003E133F" w:rsidRDefault="003E133F" w:rsidP="003E133F">
            <w:pPr>
              <w:rPr>
                <w:color w:val="000000"/>
              </w:rPr>
            </w:pPr>
            <w:r w:rsidRPr="003E133F">
              <w:rPr>
                <w:color w:val="00000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30409DE2" w14:textId="77777777" w:rsidR="003E133F" w:rsidRPr="003E133F" w:rsidRDefault="003E133F" w:rsidP="003E133F">
            <w:pPr>
              <w:rPr>
                <w:bCs/>
                <w:color w:val="000000"/>
              </w:rPr>
            </w:pPr>
          </w:p>
        </w:tc>
        <w:tc>
          <w:tcPr>
            <w:tcW w:w="993" w:type="dxa"/>
            <w:vAlign w:val="center"/>
          </w:tcPr>
          <w:p w14:paraId="39F5A631" w14:textId="77777777" w:rsidR="003E133F" w:rsidRPr="003E133F" w:rsidRDefault="003E133F" w:rsidP="003E133F">
            <w:pPr>
              <w:jc w:val="center"/>
              <w:rPr>
                <w:bCs/>
              </w:rPr>
            </w:pPr>
            <w:r w:rsidRPr="003E133F">
              <w:rPr>
                <w:bCs/>
              </w:rPr>
              <w:t>-</w:t>
            </w:r>
          </w:p>
        </w:tc>
        <w:tc>
          <w:tcPr>
            <w:tcW w:w="1701" w:type="dxa"/>
            <w:vAlign w:val="center"/>
          </w:tcPr>
          <w:p w14:paraId="1FF57D65" w14:textId="77777777" w:rsidR="003E133F" w:rsidRPr="003E133F" w:rsidRDefault="003E133F" w:rsidP="003E133F">
            <w:pPr>
              <w:jc w:val="center"/>
              <w:rPr>
                <w:bCs/>
              </w:rPr>
            </w:pPr>
            <w:r w:rsidRPr="003E133F">
              <w:rPr>
                <w:bCs/>
              </w:rPr>
              <w:t>16,08</w:t>
            </w:r>
          </w:p>
        </w:tc>
        <w:tc>
          <w:tcPr>
            <w:tcW w:w="992" w:type="dxa"/>
            <w:vAlign w:val="center"/>
          </w:tcPr>
          <w:p w14:paraId="27D84C22" w14:textId="77777777" w:rsidR="003E133F" w:rsidRPr="003E133F" w:rsidRDefault="003E133F" w:rsidP="003E133F">
            <w:pPr>
              <w:jc w:val="center"/>
              <w:rPr>
                <w:bCs/>
              </w:rPr>
            </w:pPr>
            <w:r w:rsidRPr="003E133F">
              <w:rPr>
                <w:bCs/>
              </w:rPr>
              <w:t>16,08</w:t>
            </w:r>
          </w:p>
        </w:tc>
        <w:tc>
          <w:tcPr>
            <w:tcW w:w="1134" w:type="dxa"/>
            <w:vAlign w:val="center"/>
          </w:tcPr>
          <w:p w14:paraId="2FED6FEC" w14:textId="77777777" w:rsidR="003E133F" w:rsidRPr="003E133F" w:rsidRDefault="003E133F" w:rsidP="003E133F">
            <w:pPr>
              <w:jc w:val="center"/>
              <w:rPr>
                <w:bCs/>
              </w:rPr>
            </w:pPr>
            <w:r w:rsidRPr="003E133F">
              <w:rPr>
                <w:bCs/>
              </w:rPr>
              <w:t>16,08</w:t>
            </w:r>
          </w:p>
        </w:tc>
        <w:tc>
          <w:tcPr>
            <w:tcW w:w="1134" w:type="dxa"/>
            <w:vAlign w:val="center"/>
          </w:tcPr>
          <w:p w14:paraId="42EB73B8" w14:textId="77777777" w:rsidR="003E133F" w:rsidRPr="003E133F" w:rsidRDefault="003E133F" w:rsidP="003E133F">
            <w:pPr>
              <w:jc w:val="center"/>
              <w:rPr>
                <w:bCs/>
              </w:rPr>
            </w:pPr>
            <w:r w:rsidRPr="003E133F">
              <w:rPr>
                <w:bCs/>
              </w:rPr>
              <w:t>16,08</w:t>
            </w:r>
          </w:p>
        </w:tc>
        <w:tc>
          <w:tcPr>
            <w:tcW w:w="1105" w:type="dxa"/>
            <w:vAlign w:val="center"/>
          </w:tcPr>
          <w:p w14:paraId="5DC34284" w14:textId="77777777" w:rsidR="003E133F" w:rsidRPr="003E133F" w:rsidRDefault="003E133F" w:rsidP="003E133F">
            <w:pPr>
              <w:jc w:val="center"/>
              <w:rPr>
                <w:bCs/>
              </w:rPr>
            </w:pPr>
            <w:r w:rsidRPr="003E133F">
              <w:rPr>
                <w:bCs/>
              </w:rPr>
              <w:t>16,08</w:t>
            </w:r>
          </w:p>
        </w:tc>
        <w:tc>
          <w:tcPr>
            <w:tcW w:w="1105" w:type="dxa"/>
            <w:vAlign w:val="center"/>
          </w:tcPr>
          <w:p w14:paraId="26DBB8A4" w14:textId="77777777" w:rsidR="003E133F" w:rsidRPr="003E133F" w:rsidRDefault="003E133F" w:rsidP="003E133F">
            <w:pPr>
              <w:jc w:val="center"/>
              <w:rPr>
                <w:bCs/>
              </w:rPr>
            </w:pPr>
            <w:r w:rsidRPr="003E133F">
              <w:rPr>
                <w:bCs/>
              </w:rPr>
              <w:t>16,08</w:t>
            </w:r>
          </w:p>
        </w:tc>
        <w:tc>
          <w:tcPr>
            <w:tcW w:w="1105" w:type="dxa"/>
            <w:vAlign w:val="center"/>
          </w:tcPr>
          <w:p w14:paraId="56473AA0" w14:textId="77777777" w:rsidR="003E133F" w:rsidRPr="003E133F" w:rsidRDefault="003E133F" w:rsidP="003E133F">
            <w:pPr>
              <w:jc w:val="center"/>
              <w:rPr>
                <w:bCs/>
              </w:rPr>
            </w:pPr>
            <w:r w:rsidRPr="003E133F">
              <w:rPr>
                <w:bCs/>
              </w:rPr>
              <w:t>16,08</w:t>
            </w:r>
          </w:p>
        </w:tc>
      </w:tr>
      <w:tr w:rsidR="003E133F" w:rsidRPr="003E133F" w14:paraId="23E3CED7" w14:textId="77777777" w:rsidTr="003E133F">
        <w:trPr>
          <w:trHeight w:val="438"/>
        </w:trPr>
        <w:tc>
          <w:tcPr>
            <w:tcW w:w="822" w:type="dxa"/>
            <w:vAlign w:val="center"/>
          </w:tcPr>
          <w:p w14:paraId="0C437CA2" w14:textId="77777777" w:rsidR="003E133F" w:rsidRPr="003E133F" w:rsidRDefault="003E133F" w:rsidP="003E133F">
            <w:pPr>
              <w:jc w:val="center"/>
              <w:rPr>
                <w:bCs/>
                <w:color w:val="000000"/>
              </w:rPr>
            </w:pPr>
            <w:r w:rsidRPr="003E133F">
              <w:rPr>
                <w:bCs/>
                <w:color w:val="000000"/>
              </w:rPr>
              <w:t>1</w:t>
            </w:r>
          </w:p>
        </w:tc>
        <w:tc>
          <w:tcPr>
            <w:tcW w:w="3375" w:type="dxa"/>
            <w:vAlign w:val="center"/>
          </w:tcPr>
          <w:p w14:paraId="1411117F" w14:textId="77777777" w:rsidR="003E133F" w:rsidRPr="003E133F" w:rsidRDefault="003E133F" w:rsidP="003E133F">
            <w:pPr>
              <w:jc w:val="center"/>
              <w:rPr>
                <w:bCs/>
                <w:color w:val="000000"/>
              </w:rPr>
            </w:pPr>
            <w:r w:rsidRPr="003E133F">
              <w:rPr>
                <w:bCs/>
                <w:color w:val="000000"/>
              </w:rPr>
              <w:t>2</w:t>
            </w:r>
          </w:p>
        </w:tc>
        <w:tc>
          <w:tcPr>
            <w:tcW w:w="993" w:type="dxa"/>
            <w:vAlign w:val="center"/>
          </w:tcPr>
          <w:p w14:paraId="6DD8E2EA" w14:textId="77777777" w:rsidR="003E133F" w:rsidRPr="003E133F" w:rsidRDefault="003E133F" w:rsidP="003E133F">
            <w:pPr>
              <w:jc w:val="center"/>
              <w:rPr>
                <w:bCs/>
                <w:color w:val="000000"/>
              </w:rPr>
            </w:pPr>
            <w:r w:rsidRPr="003E133F">
              <w:rPr>
                <w:bCs/>
                <w:color w:val="000000"/>
              </w:rPr>
              <w:t>3</w:t>
            </w:r>
          </w:p>
        </w:tc>
        <w:tc>
          <w:tcPr>
            <w:tcW w:w="1701" w:type="dxa"/>
            <w:vAlign w:val="center"/>
          </w:tcPr>
          <w:p w14:paraId="34862A89" w14:textId="77777777" w:rsidR="003E133F" w:rsidRPr="003E133F" w:rsidRDefault="003E133F" w:rsidP="003E133F">
            <w:pPr>
              <w:jc w:val="center"/>
              <w:rPr>
                <w:bCs/>
                <w:color w:val="000000"/>
              </w:rPr>
            </w:pPr>
            <w:r w:rsidRPr="003E133F">
              <w:rPr>
                <w:bCs/>
                <w:color w:val="000000"/>
              </w:rPr>
              <w:t>4</w:t>
            </w:r>
          </w:p>
        </w:tc>
        <w:tc>
          <w:tcPr>
            <w:tcW w:w="992" w:type="dxa"/>
            <w:vAlign w:val="center"/>
          </w:tcPr>
          <w:p w14:paraId="1A1AA99B" w14:textId="77777777" w:rsidR="003E133F" w:rsidRPr="003E133F" w:rsidRDefault="003E133F" w:rsidP="003E133F">
            <w:pPr>
              <w:jc w:val="center"/>
              <w:rPr>
                <w:bCs/>
                <w:color w:val="000000"/>
              </w:rPr>
            </w:pPr>
            <w:r w:rsidRPr="003E133F">
              <w:rPr>
                <w:bCs/>
                <w:color w:val="000000"/>
              </w:rPr>
              <w:t>5</w:t>
            </w:r>
          </w:p>
        </w:tc>
        <w:tc>
          <w:tcPr>
            <w:tcW w:w="1134" w:type="dxa"/>
            <w:vAlign w:val="center"/>
          </w:tcPr>
          <w:p w14:paraId="0BE95F00" w14:textId="77777777" w:rsidR="003E133F" w:rsidRPr="003E133F" w:rsidRDefault="003E133F" w:rsidP="003E133F">
            <w:pPr>
              <w:jc w:val="center"/>
              <w:rPr>
                <w:bCs/>
                <w:color w:val="000000"/>
              </w:rPr>
            </w:pPr>
            <w:r w:rsidRPr="003E133F">
              <w:rPr>
                <w:bCs/>
                <w:color w:val="000000"/>
              </w:rPr>
              <w:t>6</w:t>
            </w:r>
          </w:p>
        </w:tc>
        <w:tc>
          <w:tcPr>
            <w:tcW w:w="1134" w:type="dxa"/>
            <w:vAlign w:val="center"/>
          </w:tcPr>
          <w:p w14:paraId="12EE459D" w14:textId="77777777" w:rsidR="003E133F" w:rsidRPr="003E133F" w:rsidRDefault="003E133F" w:rsidP="003E133F">
            <w:pPr>
              <w:jc w:val="center"/>
              <w:rPr>
                <w:bCs/>
                <w:color w:val="000000"/>
              </w:rPr>
            </w:pPr>
            <w:r w:rsidRPr="003E133F">
              <w:rPr>
                <w:bCs/>
                <w:color w:val="000000"/>
              </w:rPr>
              <w:t>7</w:t>
            </w:r>
          </w:p>
        </w:tc>
        <w:tc>
          <w:tcPr>
            <w:tcW w:w="1105" w:type="dxa"/>
            <w:vAlign w:val="center"/>
          </w:tcPr>
          <w:p w14:paraId="59F15DDE" w14:textId="77777777" w:rsidR="003E133F" w:rsidRPr="003E133F" w:rsidRDefault="003E133F" w:rsidP="003E133F">
            <w:pPr>
              <w:jc w:val="center"/>
              <w:rPr>
                <w:bCs/>
                <w:color w:val="000000"/>
              </w:rPr>
            </w:pPr>
            <w:r w:rsidRPr="003E133F">
              <w:rPr>
                <w:bCs/>
                <w:color w:val="000000"/>
              </w:rPr>
              <w:t>8</w:t>
            </w:r>
          </w:p>
        </w:tc>
        <w:tc>
          <w:tcPr>
            <w:tcW w:w="1105" w:type="dxa"/>
            <w:vAlign w:val="center"/>
          </w:tcPr>
          <w:p w14:paraId="1BAAF294" w14:textId="77777777" w:rsidR="003E133F" w:rsidRPr="003E133F" w:rsidRDefault="003E133F" w:rsidP="003E133F">
            <w:pPr>
              <w:jc w:val="center"/>
              <w:rPr>
                <w:bCs/>
                <w:color w:val="000000"/>
              </w:rPr>
            </w:pPr>
            <w:r w:rsidRPr="003E133F">
              <w:rPr>
                <w:bCs/>
                <w:color w:val="000000"/>
              </w:rPr>
              <w:t>9</w:t>
            </w:r>
          </w:p>
        </w:tc>
        <w:tc>
          <w:tcPr>
            <w:tcW w:w="1105" w:type="dxa"/>
            <w:vAlign w:val="center"/>
          </w:tcPr>
          <w:p w14:paraId="0828E4F2" w14:textId="77777777" w:rsidR="003E133F" w:rsidRPr="003E133F" w:rsidRDefault="003E133F" w:rsidP="003E133F">
            <w:pPr>
              <w:jc w:val="center"/>
              <w:rPr>
                <w:bCs/>
                <w:color w:val="000000"/>
              </w:rPr>
            </w:pPr>
            <w:r w:rsidRPr="003E133F">
              <w:rPr>
                <w:bCs/>
                <w:color w:val="000000"/>
              </w:rPr>
              <w:t>10</w:t>
            </w:r>
          </w:p>
        </w:tc>
      </w:tr>
      <w:tr w:rsidR="003E133F" w:rsidRPr="003E133F" w14:paraId="69E9963E" w14:textId="77777777" w:rsidTr="003E133F">
        <w:trPr>
          <w:trHeight w:val="2263"/>
        </w:trPr>
        <w:tc>
          <w:tcPr>
            <w:tcW w:w="822" w:type="dxa"/>
            <w:vAlign w:val="center"/>
          </w:tcPr>
          <w:p w14:paraId="7582C70C" w14:textId="77777777" w:rsidR="003E133F" w:rsidRPr="003E133F" w:rsidRDefault="003E133F" w:rsidP="003E133F">
            <w:pPr>
              <w:jc w:val="center"/>
              <w:rPr>
                <w:bCs/>
                <w:color w:val="000000"/>
              </w:rPr>
            </w:pPr>
            <w:r w:rsidRPr="003E133F">
              <w:rPr>
                <w:bCs/>
                <w:color w:val="000000"/>
              </w:rPr>
              <w:t>3.2.</w:t>
            </w:r>
          </w:p>
        </w:tc>
        <w:tc>
          <w:tcPr>
            <w:tcW w:w="3375" w:type="dxa"/>
            <w:vAlign w:val="center"/>
          </w:tcPr>
          <w:p w14:paraId="351B195C" w14:textId="77777777" w:rsidR="003E133F" w:rsidRPr="003E133F" w:rsidRDefault="003E133F" w:rsidP="003E133F">
            <w:pPr>
              <w:rPr>
                <w:bCs/>
                <w:color w:val="000000"/>
              </w:rPr>
            </w:pPr>
            <w:r w:rsidRPr="003E133F">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E133F">
              <w:t>м</w:t>
            </w:r>
            <w:r w:rsidRPr="003E133F">
              <w:rPr>
                <w:vertAlign w:val="superscript"/>
              </w:rPr>
              <w:t>3</w:t>
            </w:r>
            <w:r w:rsidRPr="003E133F">
              <w:rPr>
                <w:color w:val="000000"/>
              </w:rPr>
              <w:t xml:space="preserve">) – </w:t>
            </w:r>
            <w:r w:rsidRPr="003E133F">
              <w:rPr>
                <w:color w:val="000000"/>
                <w:u w:val="single"/>
              </w:rPr>
              <w:t>для организаций, оказывающих услуги по водоподготовке</w:t>
            </w:r>
          </w:p>
        </w:tc>
        <w:tc>
          <w:tcPr>
            <w:tcW w:w="993" w:type="dxa"/>
            <w:vAlign w:val="center"/>
          </w:tcPr>
          <w:p w14:paraId="6BA8BDF4" w14:textId="77777777" w:rsidR="003E133F" w:rsidRPr="003E133F" w:rsidRDefault="003E133F" w:rsidP="003E133F">
            <w:pPr>
              <w:jc w:val="center"/>
              <w:rPr>
                <w:bCs/>
              </w:rPr>
            </w:pPr>
            <w:r w:rsidRPr="003E133F">
              <w:rPr>
                <w:bCs/>
              </w:rPr>
              <w:t>-</w:t>
            </w:r>
          </w:p>
        </w:tc>
        <w:tc>
          <w:tcPr>
            <w:tcW w:w="1701" w:type="dxa"/>
            <w:vAlign w:val="center"/>
          </w:tcPr>
          <w:p w14:paraId="438C2A2F" w14:textId="77777777" w:rsidR="003E133F" w:rsidRPr="003E133F" w:rsidRDefault="003E133F" w:rsidP="003E133F">
            <w:pPr>
              <w:jc w:val="center"/>
              <w:rPr>
                <w:bCs/>
              </w:rPr>
            </w:pPr>
            <w:r w:rsidRPr="003E133F">
              <w:rPr>
                <w:bCs/>
              </w:rPr>
              <w:t>-</w:t>
            </w:r>
          </w:p>
        </w:tc>
        <w:tc>
          <w:tcPr>
            <w:tcW w:w="992" w:type="dxa"/>
            <w:vAlign w:val="center"/>
          </w:tcPr>
          <w:p w14:paraId="733B2051" w14:textId="77777777" w:rsidR="003E133F" w:rsidRPr="003E133F" w:rsidRDefault="003E133F" w:rsidP="003E133F">
            <w:pPr>
              <w:jc w:val="center"/>
              <w:rPr>
                <w:bCs/>
              </w:rPr>
            </w:pPr>
            <w:r w:rsidRPr="003E133F">
              <w:rPr>
                <w:bCs/>
              </w:rPr>
              <w:t>-</w:t>
            </w:r>
          </w:p>
        </w:tc>
        <w:tc>
          <w:tcPr>
            <w:tcW w:w="1134" w:type="dxa"/>
            <w:vAlign w:val="center"/>
          </w:tcPr>
          <w:p w14:paraId="3E53BC10" w14:textId="77777777" w:rsidR="003E133F" w:rsidRPr="003E133F" w:rsidRDefault="003E133F" w:rsidP="003E133F">
            <w:pPr>
              <w:jc w:val="center"/>
              <w:rPr>
                <w:bCs/>
              </w:rPr>
            </w:pPr>
            <w:r w:rsidRPr="003E133F">
              <w:rPr>
                <w:bCs/>
              </w:rPr>
              <w:t>-</w:t>
            </w:r>
          </w:p>
        </w:tc>
        <w:tc>
          <w:tcPr>
            <w:tcW w:w="1134" w:type="dxa"/>
            <w:vAlign w:val="center"/>
          </w:tcPr>
          <w:p w14:paraId="2D627660" w14:textId="77777777" w:rsidR="003E133F" w:rsidRPr="003E133F" w:rsidRDefault="003E133F" w:rsidP="003E133F">
            <w:pPr>
              <w:jc w:val="center"/>
              <w:rPr>
                <w:bCs/>
              </w:rPr>
            </w:pPr>
            <w:r w:rsidRPr="003E133F">
              <w:rPr>
                <w:bCs/>
              </w:rPr>
              <w:t>-</w:t>
            </w:r>
          </w:p>
        </w:tc>
        <w:tc>
          <w:tcPr>
            <w:tcW w:w="1105" w:type="dxa"/>
            <w:vAlign w:val="center"/>
          </w:tcPr>
          <w:p w14:paraId="3563FC12" w14:textId="77777777" w:rsidR="003E133F" w:rsidRPr="003E133F" w:rsidRDefault="003E133F" w:rsidP="003E133F">
            <w:pPr>
              <w:jc w:val="center"/>
              <w:rPr>
                <w:bCs/>
              </w:rPr>
            </w:pPr>
            <w:r w:rsidRPr="003E133F">
              <w:rPr>
                <w:bCs/>
              </w:rPr>
              <w:t>-</w:t>
            </w:r>
          </w:p>
        </w:tc>
        <w:tc>
          <w:tcPr>
            <w:tcW w:w="1105" w:type="dxa"/>
            <w:vAlign w:val="center"/>
          </w:tcPr>
          <w:p w14:paraId="57CA050C" w14:textId="77777777" w:rsidR="003E133F" w:rsidRPr="003E133F" w:rsidRDefault="003E133F" w:rsidP="003E133F">
            <w:pPr>
              <w:jc w:val="center"/>
              <w:rPr>
                <w:bCs/>
              </w:rPr>
            </w:pPr>
            <w:r w:rsidRPr="003E133F">
              <w:rPr>
                <w:bCs/>
              </w:rPr>
              <w:t>-</w:t>
            </w:r>
          </w:p>
        </w:tc>
        <w:tc>
          <w:tcPr>
            <w:tcW w:w="1105" w:type="dxa"/>
            <w:vAlign w:val="center"/>
          </w:tcPr>
          <w:p w14:paraId="7C307446" w14:textId="77777777" w:rsidR="003E133F" w:rsidRPr="003E133F" w:rsidRDefault="003E133F" w:rsidP="003E133F">
            <w:pPr>
              <w:jc w:val="center"/>
              <w:rPr>
                <w:bCs/>
              </w:rPr>
            </w:pPr>
            <w:r w:rsidRPr="003E133F">
              <w:rPr>
                <w:bCs/>
              </w:rPr>
              <w:t>-</w:t>
            </w:r>
          </w:p>
        </w:tc>
      </w:tr>
      <w:tr w:rsidR="003E133F" w:rsidRPr="003E133F" w14:paraId="7D6D268B" w14:textId="77777777" w:rsidTr="003E133F">
        <w:tc>
          <w:tcPr>
            <w:tcW w:w="822" w:type="dxa"/>
            <w:vAlign w:val="center"/>
          </w:tcPr>
          <w:p w14:paraId="4135A942" w14:textId="77777777" w:rsidR="003E133F" w:rsidRPr="003E133F" w:rsidRDefault="003E133F" w:rsidP="003E133F">
            <w:pPr>
              <w:jc w:val="center"/>
              <w:rPr>
                <w:bCs/>
                <w:color w:val="000000"/>
              </w:rPr>
            </w:pPr>
            <w:r w:rsidRPr="003E133F">
              <w:rPr>
                <w:bCs/>
                <w:color w:val="000000"/>
              </w:rPr>
              <w:t>3.3.</w:t>
            </w:r>
          </w:p>
        </w:tc>
        <w:tc>
          <w:tcPr>
            <w:tcW w:w="3375" w:type="dxa"/>
            <w:vAlign w:val="center"/>
          </w:tcPr>
          <w:p w14:paraId="42AB0F8F" w14:textId="77777777" w:rsidR="003E133F" w:rsidRPr="003E133F" w:rsidRDefault="003E133F" w:rsidP="003E133F">
            <w:pPr>
              <w:rPr>
                <w:color w:val="000000"/>
              </w:rPr>
            </w:pPr>
            <w:r w:rsidRPr="003E133F">
              <w:rPr>
                <w:color w:val="00000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E133F">
              <w:t>м</w:t>
            </w:r>
            <w:r w:rsidRPr="003E133F">
              <w:rPr>
                <w:vertAlign w:val="superscript"/>
              </w:rPr>
              <w:t>3</w:t>
            </w:r>
            <w:r w:rsidRPr="003E133F">
              <w:rPr>
                <w:color w:val="000000"/>
              </w:rPr>
              <w:t xml:space="preserve">) – </w:t>
            </w:r>
            <w:r w:rsidRPr="003E133F">
              <w:rPr>
                <w:color w:val="000000"/>
                <w:u w:val="single"/>
              </w:rPr>
              <w:t>для организаций, оказывающих услуги по транспортировке</w:t>
            </w:r>
          </w:p>
        </w:tc>
        <w:tc>
          <w:tcPr>
            <w:tcW w:w="993" w:type="dxa"/>
            <w:vAlign w:val="center"/>
          </w:tcPr>
          <w:p w14:paraId="3780BED6" w14:textId="77777777" w:rsidR="003E133F" w:rsidRPr="003E133F" w:rsidRDefault="003E133F" w:rsidP="003E133F">
            <w:pPr>
              <w:jc w:val="center"/>
              <w:rPr>
                <w:bCs/>
              </w:rPr>
            </w:pPr>
            <w:r w:rsidRPr="003E133F">
              <w:rPr>
                <w:bCs/>
              </w:rPr>
              <w:t>-</w:t>
            </w:r>
          </w:p>
        </w:tc>
        <w:tc>
          <w:tcPr>
            <w:tcW w:w="1701" w:type="dxa"/>
            <w:vAlign w:val="center"/>
          </w:tcPr>
          <w:p w14:paraId="6125E212" w14:textId="77777777" w:rsidR="003E133F" w:rsidRPr="003E133F" w:rsidRDefault="003E133F" w:rsidP="003E133F">
            <w:pPr>
              <w:jc w:val="center"/>
              <w:rPr>
                <w:bCs/>
              </w:rPr>
            </w:pPr>
            <w:r w:rsidRPr="003E133F">
              <w:rPr>
                <w:bCs/>
              </w:rPr>
              <w:t>-</w:t>
            </w:r>
          </w:p>
        </w:tc>
        <w:tc>
          <w:tcPr>
            <w:tcW w:w="992" w:type="dxa"/>
            <w:vAlign w:val="center"/>
          </w:tcPr>
          <w:p w14:paraId="055EAD93" w14:textId="77777777" w:rsidR="003E133F" w:rsidRPr="003E133F" w:rsidRDefault="003E133F" w:rsidP="003E133F">
            <w:pPr>
              <w:jc w:val="center"/>
              <w:rPr>
                <w:bCs/>
              </w:rPr>
            </w:pPr>
            <w:r w:rsidRPr="003E133F">
              <w:rPr>
                <w:bCs/>
              </w:rPr>
              <w:t>-</w:t>
            </w:r>
          </w:p>
        </w:tc>
        <w:tc>
          <w:tcPr>
            <w:tcW w:w="1134" w:type="dxa"/>
            <w:vAlign w:val="center"/>
          </w:tcPr>
          <w:p w14:paraId="1C359C7F" w14:textId="77777777" w:rsidR="003E133F" w:rsidRPr="003E133F" w:rsidRDefault="003E133F" w:rsidP="003E133F">
            <w:pPr>
              <w:jc w:val="center"/>
              <w:rPr>
                <w:bCs/>
              </w:rPr>
            </w:pPr>
            <w:r w:rsidRPr="003E133F">
              <w:rPr>
                <w:bCs/>
              </w:rPr>
              <w:t>-</w:t>
            </w:r>
          </w:p>
        </w:tc>
        <w:tc>
          <w:tcPr>
            <w:tcW w:w="1134" w:type="dxa"/>
            <w:vAlign w:val="center"/>
          </w:tcPr>
          <w:p w14:paraId="4FC18189" w14:textId="77777777" w:rsidR="003E133F" w:rsidRPr="003E133F" w:rsidRDefault="003E133F" w:rsidP="003E133F">
            <w:pPr>
              <w:jc w:val="center"/>
              <w:rPr>
                <w:bCs/>
              </w:rPr>
            </w:pPr>
            <w:r w:rsidRPr="003E133F">
              <w:rPr>
                <w:bCs/>
              </w:rPr>
              <w:t>-</w:t>
            </w:r>
          </w:p>
        </w:tc>
        <w:tc>
          <w:tcPr>
            <w:tcW w:w="1105" w:type="dxa"/>
            <w:vAlign w:val="center"/>
          </w:tcPr>
          <w:p w14:paraId="4D9356F6" w14:textId="77777777" w:rsidR="003E133F" w:rsidRPr="003E133F" w:rsidRDefault="003E133F" w:rsidP="003E133F">
            <w:pPr>
              <w:jc w:val="center"/>
              <w:rPr>
                <w:bCs/>
              </w:rPr>
            </w:pPr>
            <w:r w:rsidRPr="003E133F">
              <w:rPr>
                <w:bCs/>
              </w:rPr>
              <w:t>-</w:t>
            </w:r>
          </w:p>
        </w:tc>
        <w:tc>
          <w:tcPr>
            <w:tcW w:w="1105" w:type="dxa"/>
            <w:vAlign w:val="center"/>
          </w:tcPr>
          <w:p w14:paraId="287BEE51" w14:textId="77777777" w:rsidR="003E133F" w:rsidRPr="003E133F" w:rsidRDefault="003E133F" w:rsidP="003E133F">
            <w:pPr>
              <w:jc w:val="center"/>
              <w:rPr>
                <w:bCs/>
              </w:rPr>
            </w:pPr>
            <w:r w:rsidRPr="003E133F">
              <w:rPr>
                <w:bCs/>
              </w:rPr>
              <w:t>-</w:t>
            </w:r>
          </w:p>
        </w:tc>
        <w:tc>
          <w:tcPr>
            <w:tcW w:w="1105" w:type="dxa"/>
            <w:vAlign w:val="center"/>
          </w:tcPr>
          <w:p w14:paraId="35724FD3" w14:textId="77777777" w:rsidR="003E133F" w:rsidRPr="003E133F" w:rsidRDefault="003E133F" w:rsidP="003E133F">
            <w:pPr>
              <w:jc w:val="center"/>
              <w:rPr>
                <w:bCs/>
              </w:rPr>
            </w:pPr>
            <w:r w:rsidRPr="003E133F">
              <w:rPr>
                <w:bCs/>
              </w:rPr>
              <w:t>-</w:t>
            </w:r>
          </w:p>
        </w:tc>
      </w:tr>
      <w:tr w:rsidR="003E133F" w:rsidRPr="003E133F" w14:paraId="6355DFC6" w14:textId="77777777" w:rsidTr="003E133F">
        <w:tc>
          <w:tcPr>
            <w:tcW w:w="822" w:type="dxa"/>
            <w:vAlign w:val="center"/>
          </w:tcPr>
          <w:p w14:paraId="5F6C9AFB" w14:textId="77777777" w:rsidR="003E133F" w:rsidRPr="003E133F" w:rsidRDefault="003E133F" w:rsidP="003E133F">
            <w:pPr>
              <w:jc w:val="center"/>
              <w:rPr>
                <w:bCs/>
                <w:color w:val="000000"/>
              </w:rPr>
            </w:pPr>
            <w:r w:rsidRPr="003E133F">
              <w:rPr>
                <w:bCs/>
                <w:color w:val="000000"/>
              </w:rPr>
              <w:t>3.4.</w:t>
            </w:r>
          </w:p>
        </w:tc>
        <w:tc>
          <w:tcPr>
            <w:tcW w:w="3375" w:type="dxa"/>
          </w:tcPr>
          <w:p w14:paraId="64826C05" w14:textId="77777777" w:rsidR="003E133F" w:rsidRPr="003E133F" w:rsidRDefault="003E133F" w:rsidP="003E133F">
            <w:pPr>
              <w:rPr>
                <w:bCs/>
                <w:color w:val="000000"/>
              </w:rPr>
            </w:pPr>
            <w:r w:rsidRPr="003E133F">
              <w:rPr>
                <w:color w:val="00000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3E133F">
              <w:t>м</w:t>
            </w:r>
            <w:r w:rsidRPr="003E133F">
              <w:rPr>
                <w:vertAlign w:val="superscript"/>
              </w:rPr>
              <w:t>3</w:t>
            </w:r>
            <w:r w:rsidRPr="003E133F">
              <w:rPr>
                <w:color w:val="000000"/>
              </w:rPr>
              <w:t xml:space="preserve">) – </w:t>
            </w:r>
            <w:r w:rsidRPr="003E133F">
              <w:rPr>
                <w:color w:val="000000"/>
                <w:u w:val="single"/>
              </w:rPr>
              <w:t>для организаций, оказывающих услуги водоснабжения (полный цикл)</w:t>
            </w:r>
          </w:p>
        </w:tc>
        <w:tc>
          <w:tcPr>
            <w:tcW w:w="993" w:type="dxa"/>
            <w:vAlign w:val="center"/>
          </w:tcPr>
          <w:p w14:paraId="7A76D7AD" w14:textId="77777777" w:rsidR="003E133F" w:rsidRPr="003E133F" w:rsidRDefault="003E133F" w:rsidP="003E133F">
            <w:pPr>
              <w:jc w:val="center"/>
              <w:rPr>
                <w:bCs/>
              </w:rPr>
            </w:pPr>
            <w:r w:rsidRPr="003E133F">
              <w:rPr>
                <w:bCs/>
              </w:rPr>
              <w:t>1,00</w:t>
            </w:r>
          </w:p>
        </w:tc>
        <w:tc>
          <w:tcPr>
            <w:tcW w:w="1701" w:type="dxa"/>
            <w:vAlign w:val="center"/>
          </w:tcPr>
          <w:p w14:paraId="3C3CFC36" w14:textId="77777777" w:rsidR="003E133F" w:rsidRPr="003E133F" w:rsidRDefault="003E133F" w:rsidP="003E133F">
            <w:pPr>
              <w:jc w:val="center"/>
              <w:rPr>
                <w:bCs/>
              </w:rPr>
            </w:pPr>
            <w:r w:rsidRPr="003E133F">
              <w:rPr>
                <w:bCs/>
              </w:rPr>
              <w:t>1,35</w:t>
            </w:r>
          </w:p>
        </w:tc>
        <w:tc>
          <w:tcPr>
            <w:tcW w:w="992" w:type="dxa"/>
            <w:vAlign w:val="center"/>
          </w:tcPr>
          <w:p w14:paraId="0AA480E8" w14:textId="77777777" w:rsidR="003E133F" w:rsidRPr="003E133F" w:rsidRDefault="003E133F" w:rsidP="003E133F">
            <w:pPr>
              <w:jc w:val="center"/>
              <w:rPr>
                <w:bCs/>
              </w:rPr>
            </w:pPr>
            <w:r w:rsidRPr="003E133F">
              <w:rPr>
                <w:bCs/>
              </w:rPr>
              <w:t>1,35</w:t>
            </w:r>
          </w:p>
        </w:tc>
        <w:tc>
          <w:tcPr>
            <w:tcW w:w="1134" w:type="dxa"/>
            <w:vAlign w:val="center"/>
          </w:tcPr>
          <w:p w14:paraId="63F1FD3A" w14:textId="77777777" w:rsidR="003E133F" w:rsidRPr="003E133F" w:rsidRDefault="003E133F" w:rsidP="003E133F">
            <w:pPr>
              <w:jc w:val="center"/>
              <w:rPr>
                <w:bCs/>
              </w:rPr>
            </w:pPr>
            <w:r w:rsidRPr="003E133F">
              <w:rPr>
                <w:bCs/>
              </w:rPr>
              <w:t>1,35</w:t>
            </w:r>
          </w:p>
        </w:tc>
        <w:tc>
          <w:tcPr>
            <w:tcW w:w="1134" w:type="dxa"/>
            <w:vAlign w:val="center"/>
          </w:tcPr>
          <w:p w14:paraId="558C75B5" w14:textId="77777777" w:rsidR="003E133F" w:rsidRPr="003E133F" w:rsidRDefault="003E133F" w:rsidP="003E133F">
            <w:pPr>
              <w:jc w:val="center"/>
              <w:rPr>
                <w:bCs/>
              </w:rPr>
            </w:pPr>
            <w:r w:rsidRPr="003E133F">
              <w:rPr>
                <w:bCs/>
              </w:rPr>
              <w:t>1,35</w:t>
            </w:r>
          </w:p>
        </w:tc>
        <w:tc>
          <w:tcPr>
            <w:tcW w:w="1105" w:type="dxa"/>
            <w:vAlign w:val="center"/>
          </w:tcPr>
          <w:p w14:paraId="088C8037" w14:textId="77777777" w:rsidR="003E133F" w:rsidRPr="003E133F" w:rsidRDefault="003E133F" w:rsidP="003E133F">
            <w:pPr>
              <w:jc w:val="center"/>
              <w:rPr>
                <w:bCs/>
              </w:rPr>
            </w:pPr>
            <w:r w:rsidRPr="003E133F">
              <w:rPr>
                <w:bCs/>
              </w:rPr>
              <w:t>1,35</w:t>
            </w:r>
          </w:p>
        </w:tc>
        <w:tc>
          <w:tcPr>
            <w:tcW w:w="1105" w:type="dxa"/>
            <w:vAlign w:val="center"/>
          </w:tcPr>
          <w:p w14:paraId="111F8132" w14:textId="77777777" w:rsidR="003E133F" w:rsidRPr="003E133F" w:rsidRDefault="003E133F" w:rsidP="003E133F">
            <w:pPr>
              <w:jc w:val="center"/>
              <w:rPr>
                <w:bCs/>
              </w:rPr>
            </w:pPr>
            <w:r w:rsidRPr="003E133F">
              <w:rPr>
                <w:bCs/>
              </w:rPr>
              <w:t>1,35</w:t>
            </w:r>
          </w:p>
        </w:tc>
        <w:tc>
          <w:tcPr>
            <w:tcW w:w="1105" w:type="dxa"/>
            <w:vAlign w:val="center"/>
          </w:tcPr>
          <w:p w14:paraId="00AC0C06" w14:textId="77777777" w:rsidR="003E133F" w:rsidRPr="003E133F" w:rsidRDefault="003E133F" w:rsidP="003E133F">
            <w:pPr>
              <w:jc w:val="center"/>
              <w:rPr>
                <w:bCs/>
              </w:rPr>
            </w:pPr>
            <w:r w:rsidRPr="003E133F">
              <w:rPr>
                <w:bCs/>
              </w:rPr>
              <w:t>1,35</w:t>
            </w:r>
          </w:p>
        </w:tc>
      </w:tr>
    </w:tbl>
    <w:p w14:paraId="7076A577" w14:textId="77777777" w:rsidR="003E133F" w:rsidRPr="003E133F" w:rsidRDefault="003E133F" w:rsidP="003E133F">
      <w:pPr>
        <w:ind w:left="-567"/>
        <w:jc w:val="center"/>
        <w:rPr>
          <w:bCs/>
          <w:color w:val="000000"/>
          <w:sz w:val="28"/>
          <w:szCs w:val="28"/>
        </w:rPr>
      </w:pPr>
    </w:p>
    <w:p w14:paraId="5026B07D" w14:textId="77777777" w:rsidR="003E133F" w:rsidRPr="003E133F" w:rsidRDefault="003E133F" w:rsidP="003E133F">
      <w:pPr>
        <w:ind w:left="-567"/>
        <w:rPr>
          <w:bCs/>
          <w:color w:val="000000"/>
          <w:sz w:val="28"/>
          <w:szCs w:val="28"/>
        </w:rPr>
      </w:pPr>
    </w:p>
    <w:p w14:paraId="774D79EF" w14:textId="77777777" w:rsidR="003E133F" w:rsidRPr="003E133F" w:rsidRDefault="003E133F" w:rsidP="003E133F">
      <w:pPr>
        <w:ind w:left="-567"/>
        <w:jc w:val="center"/>
        <w:rPr>
          <w:bCs/>
          <w:color w:val="000000"/>
          <w:sz w:val="28"/>
          <w:szCs w:val="28"/>
        </w:rPr>
        <w:sectPr w:rsidR="003E133F" w:rsidRPr="003E133F" w:rsidSect="003E133F">
          <w:pgSz w:w="16838" w:h="11906" w:orient="landscape"/>
          <w:pgMar w:top="851" w:right="851" w:bottom="709" w:left="709" w:header="709" w:footer="709" w:gutter="0"/>
          <w:cols w:space="708"/>
          <w:titlePg/>
          <w:docGrid w:linePitch="360"/>
        </w:sectPr>
      </w:pPr>
    </w:p>
    <w:p w14:paraId="724BAD73" w14:textId="77777777" w:rsidR="003E133F" w:rsidRPr="003E133F" w:rsidRDefault="003E133F" w:rsidP="003E133F">
      <w:pPr>
        <w:ind w:left="-567"/>
        <w:jc w:val="center"/>
        <w:rPr>
          <w:bCs/>
          <w:color w:val="000000"/>
          <w:sz w:val="28"/>
          <w:szCs w:val="28"/>
        </w:rPr>
      </w:pPr>
      <w:r w:rsidRPr="003E133F">
        <w:rPr>
          <w:bCs/>
          <w:color w:val="000000"/>
          <w:sz w:val="28"/>
          <w:szCs w:val="28"/>
        </w:rPr>
        <w:t>Раздел 9. Расчет эффективности производственной программы</w:t>
      </w:r>
    </w:p>
    <w:p w14:paraId="5C49F6B5" w14:textId="77777777" w:rsidR="003E133F" w:rsidRPr="003E133F" w:rsidRDefault="003E133F" w:rsidP="003E133F">
      <w:pPr>
        <w:ind w:left="-567"/>
        <w:jc w:val="center"/>
        <w:rPr>
          <w:bCs/>
          <w:color w:val="000000"/>
          <w:sz w:val="28"/>
          <w:szCs w:val="28"/>
        </w:rPr>
      </w:pPr>
    </w:p>
    <w:tbl>
      <w:tblPr>
        <w:tblStyle w:val="af"/>
        <w:tblW w:w="10343" w:type="dxa"/>
        <w:jc w:val="center"/>
        <w:tblLayout w:type="fixed"/>
        <w:tblLook w:val="04A0" w:firstRow="1" w:lastRow="0" w:firstColumn="1" w:lastColumn="0" w:noHBand="0" w:noVBand="1"/>
      </w:tblPr>
      <w:tblGrid>
        <w:gridCol w:w="736"/>
        <w:gridCol w:w="3659"/>
        <w:gridCol w:w="1559"/>
        <w:gridCol w:w="2551"/>
        <w:gridCol w:w="1838"/>
      </w:tblGrid>
      <w:tr w:rsidR="003E133F" w:rsidRPr="003E133F" w14:paraId="56290956" w14:textId="77777777" w:rsidTr="00E66EE2">
        <w:trPr>
          <w:trHeight w:val="2430"/>
          <w:jc w:val="center"/>
        </w:trPr>
        <w:tc>
          <w:tcPr>
            <w:tcW w:w="736" w:type="dxa"/>
            <w:vAlign w:val="center"/>
          </w:tcPr>
          <w:p w14:paraId="1C8A672E" w14:textId="77777777" w:rsidR="003E133F" w:rsidRPr="003E133F" w:rsidRDefault="003E133F" w:rsidP="003E133F">
            <w:pPr>
              <w:jc w:val="center"/>
              <w:rPr>
                <w:bCs/>
                <w:color w:val="000000"/>
                <w:sz w:val="28"/>
                <w:szCs w:val="28"/>
              </w:rPr>
            </w:pPr>
            <w:r w:rsidRPr="003E133F">
              <w:rPr>
                <w:bCs/>
                <w:color w:val="000000"/>
                <w:sz w:val="28"/>
                <w:szCs w:val="28"/>
              </w:rPr>
              <w:t>№ п/п</w:t>
            </w:r>
          </w:p>
        </w:tc>
        <w:tc>
          <w:tcPr>
            <w:tcW w:w="3659" w:type="dxa"/>
            <w:vAlign w:val="center"/>
          </w:tcPr>
          <w:p w14:paraId="04A518FF" w14:textId="77777777" w:rsidR="003E133F" w:rsidRPr="003E133F" w:rsidRDefault="003E133F" w:rsidP="003E133F">
            <w:pPr>
              <w:jc w:val="center"/>
              <w:rPr>
                <w:bCs/>
                <w:color w:val="000000"/>
                <w:sz w:val="28"/>
                <w:szCs w:val="28"/>
              </w:rPr>
            </w:pPr>
            <w:r w:rsidRPr="003E133F">
              <w:rPr>
                <w:bCs/>
                <w:color w:val="000000"/>
                <w:sz w:val="28"/>
                <w:szCs w:val="28"/>
              </w:rPr>
              <w:t>Наименование показателя</w:t>
            </w:r>
          </w:p>
        </w:tc>
        <w:tc>
          <w:tcPr>
            <w:tcW w:w="1559" w:type="dxa"/>
            <w:vAlign w:val="center"/>
          </w:tcPr>
          <w:p w14:paraId="4CBC947A" w14:textId="77777777" w:rsidR="003E133F" w:rsidRPr="003E133F" w:rsidRDefault="003E133F" w:rsidP="003E133F">
            <w:pPr>
              <w:jc w:val="center"/>
              <w:rPr>
                <w:bCs/>
                <w:color w:val="000000"/>
                <w:sz w:val="28"/>
                <w:szCs w:val="28"/>
              </w:rPr>
            </w:pPr>
            <w:r w:rsidRPr="003E133F">
              <w:rPr>
                <w:bCs/>
                <w:color w:val="000000"/>
                <w:sz w:val="28"/>
                <w:szCs w:val="28"/>
              </w:rPr>
              <w:t>Значение показателя в базовом периоде    2019 год</w:t>
            </w:r>
          </w:p>
        </w:tc>
        <w:tc>
          <w:tcPr>
            <w:tcW w:w="2551" w:type="dxa"/>
            <w:vAlign w:val="center"/>
          </w:tcPr>
          <w:p w14:paraId="7998DBBE" w14:textId="77777777" w:rsidR="003E133F" w:rsidRPr="003E133F" w:rsidRDefault="003E133F" w:rsidP="003E133F">
            <w:pPr>
              <w:jc w:val="center"/>
              <w:rPr>
                <w:bCs/>
                <w:color w:val="000000"/>
                <w:sz w:val="28"/>
                <w:szCs w:val="28"/>
              </w:rPr>
            </w:pPr>
            <w:r w:rsidRPr="003E133F">
              <w:rPr>
                <w:bCs/>
                <w:color w:val="000000"/>
                <w:sz w:val="28"/>
                <w:szCs w:val="28"/>
              </w:rPr>
              <w:t>Планируемое значение показателя по итогам реализации производственной программы                  2024 год</w:t>
            </w:r>
          </w:p>
        </w:tc>
        <w:tc>
          <w:tcPr>
            <w:tcW w:w="1838" w:type="dxa"/>
            <w:vAlign w:val="center"/>
          </w:tcPr>
          <w:p w14:paraId="7832F68A" w14:textId="77777777" w:rsidR="003E133F" w:rsidRPr="003E133F" w:rsidRDefault="003E133F" w:rsidP="003E133F">
            <w:pPr>
              <w:jc w:val="center"/>
              <w:rPr>
                <w:bCs/>
                <w:color w:val="000000"/>
                <w:sz w:val="28"/>
                <w:szCs w:val="28"/>
              </w:rPr>
            </w:pPr>
            <w:r w:rsidRPr="003E133F">
              <w:rPr>
                <w:bCs/>
                <w:color w:val="000000"/>
                <w:sz w:val="28"/>
                <w:szCs w:val="28"/>
              </w:rPr>
              <w:t xml:space="preserve">Эффективность </w:t>
            </w:r>
            <w:proofErr w:type="spellStart"/>
            <w:proofErr w:type="gramStart"/>
            <w:r w:rsidRPr="003E133F">
              <w:rPr>
                <w:bCs/>
                <w:color w:val="000000"/>
                <w:sz w:val="28"/>
                <w:szCs w:val="28"/>
              </w:rPr>
              <w:t>производствен</w:t>
            </w:r>
            <w:proofErr w:type="spellEnd"/>
            <w:r w:rsidRPr="003E133F">
              <w:rPr>
                <w:bCs/>
                <w:color w:val="000000"/>
                <w:sz w:val="28"/>
                <w:szCs w:val="28"/>
              </w:rPr>
              <w:t>-ной</w:t>
            </w:r>
            <w:proofErr w:type="gramEnd"/>
            <w:r w:rsidRPr="003E133F">
              <w:rPr>
                <w:bCs/>
                <w:color w:val="000000"/>
                <w:sz w:val="28"/>
                <w:szCs w:val="28"/>
              </w:rPr>
              <w:t xml:space="preserve"> программы, тыс. руб.</w:t>
            </w:r>
          </w:p>
        </w:tc>
      </w:tr>
      <w:tr w:rsidR="003E133F" w:rsidRPr="003E133F" w14:paraId="629063AB" w14:textId="77777777" w:rsidTr="00E66EE2">
        <w:trPr>
          <w:jc w:val="center"/>
        </w:trPr>
        <w:tc>
          <w:tcPr>
            <w:tcW w:w="736" w:type="dxa"/>
          </w:tcPr>
          <w:p w14:paraId="7F581629" w14:textId="77777777" w:rsidR="003E133F" w:rsidRPr="003E133F" w:rsidRDefault="003E133F" w:rsidP="003E133F">
            <w:pPr>
              <w:jc w:val="center"/>
              <w:rPr>
                <w:bCs/>
                <w:color w:val="000000"/>
                <w:sz w:val="28"/>
                <w:szCs w:val="28"/>
              </w:rPr>
            </w:pPr>
            <w:r w:rsidRPr="003E133F">
              <w:rPr>
                <w:bCs/>
                <w:color w:val="000000"/>
                <w:sz w:val="28"/>
                <w:szCs w:val="28"/>
              </w:rPr>
              <w:t>1</w:t>
            </w:r>
          </w:p>
        </w:tc>
        <w:tc>
          <w:tcPr>
            <w:tcW w:w="3659" w:type="dxa"/>
          </w:tcPr>
          <w:p w14:paraId="71570EA4" w14:textId="77777777" w:rsidR="003E133F" w:rsidRPr="003E133F" w:rsidRDefault="003E133F" w:rsidP="003E133F">
            <w:pPr>
              <w:jc w:val="center"/>
              <w:rPr>
                <w:bCs/>
                <w:color w:val="000000"/>
                <w:sz w:val="28"/>
                <w:szCs w:val="28"/>
              </w:rPr>
            </w:pPr>
            <w:r w:rsidRPr="003E133F">
              <w:rPr>
                <w:bCs/>
                <w:color w:val="000000"/>
                <w:sz w:val="28"/>
                <w:szCs w:val="28"/>
              </w:rPr>
              <w:t>2</w:t>
            </w:r>
          </w:p>
        </w:tc>
        <w:tc>
          <w:tcPr>
            <w:tcW w:w="1559" w:type="dxa"/>
          </w:tcPr>
          <w:p w14:paraId="33D98B36" w14:textId="77777777" w:rsidR="003E133F" w:rsidRPr="003E133F" w:rsidRDefault="003E133F" w:rsidP="003E133F">
            <w:pPr>
              <w:jc w:val="center"/>
              <w:rPr>
                <w:bCs/>
                <w:color w:val="000000"/>
                <w:sz w:val="28"/>
                <w:szCs w:val="28"/>
              </w:rPr>
            </w:pPr>
            <w:r w:rsidRPr="003E133F">
              <w:rPr>
                <w:bCs/>
                <w:color w:val="000000"/>
                <w:sz w:val="28"/>
                <w:szCs w:val="28"/>
              </w:rPr>
              <w:t>3</w:t>
            </w:r>
          </w:p>
        </w:tc>
        <w:tc>
          <w:tcPr>
            <w:tcW w:w="2551" w:type="dxa"/>
          </w:tcPr>
          <w:p w14:paraId="3BBE642B" w14:textId="77777777" w:rsidR="003E133F" w:rsidRPr="003E133F" w:rsidRDefault="003E133F" w:rsidP="003E133F">
            <w:pPr>
              <w:jc w:val="center"/>
              <w:rPr>
                <w:bCs/>
                <w:color w:val="000000"/>
                <w:sz w:val="28"/>
                <w:szCs w:val="28"/>
              </w:rPr>
            </w:pPr>
            <w:r w:rsidRPr="003E133F">
              <w:rPr>
                <w:bCs/>
                <w:color w:val="000000"/>
                <w:sz w:val="28"/>
                <w:szCs w:val="28"/>
              </w:rPr>
              <w:t>4</w:t>
            </w:r>
          </w:p>
        </w:tc>
        <w:tc>
          <w:tcPr>
            <w:tcW w:w="1838" w:type="dxa"/>
          </w:tcPr>
          <w:p w14:paraId="12159F63" w14:textId="77777777" w:rsidR="003E133F" w:rsidRPr="003E133F" w:rsidRDefault="003E133F" w:rsidP="003E133F">
            <w:pPr>
              <w:jc w:val="center"/>
              <w:rPr>
                <w:bCs/>
                <w:color w:val="000000"/>
                <w:sz w:val="28"/>
                <w:szCs w:val="28"/>
              </w:rPr>
            </w:pPr>
            <w:r w:rsidRPr="003E133F">
              <w:rPr>
                <w:bCs/>
                <w:color w:val="000000"/>
                <w:sz w:val="28"/>
                <w:szCs w:val="28"/>
              </w:rPr>
              <w:t>5</w:t>
            </w:r>
          </w:p>
        </w:tc>
      </w:tr>
      <w:tr w:rsidR="003E133F" w:rsidRPr="003E133F" w14:paraId="082338B5" w14:textId="77777777" w:rsidTr="00E66EE2">
        <w:trPr>
          <w:trHeight w:val="263"/>
          <w:jc w:val="center"/>
        </w:trPr>
        <w:tc>
          <w:tcPr>
            <w:tcW w:w="10343" w:type="dxa"/>
            <w:gridSpan w:val="5"/>
            <w:vAlign w:val="center"/>
          </w:tcPr>
          <w:p w14:paraId="584C74A1" w14:textId="77777777" w:rsidR="003E133F" w:rsidRPr="003E133F" w:rsidRDefault="003E133F" w:rsidP="003E133F">
            <w:pPr>
              <w:numPr>
                <w:ilvl w:val="0"/>
                <w:numId w:val="7"/>
              </w:numPr>
              <w:contextualSpacing/>
              <w:jc w:val="center"/>
              <w:rPr>
                <w:bCs/>
                <w:color w:val="000000"/>
                <w:sz w:val="28"/>
                <w:szCs w:val="28"/>
              </w:rPr>
            </w:pPr>
            <w:r w:rsidRPr="003E133F">
              <w:rPr>
                <w:bCs/>
                <w:color w:val="000000"/>
                <w:sz w:val="28"/>
                <w:szCs w:val="28"/>
              </w:rPr>
              <w:t>Показатели качества воды</w:t>
            </w:r>
          </w:p>
        </w:tc>
      </w:tr>
      <w:tr w:rsidR="003E133F" w:rsidRPr="003E133F" w14:paraId="6E1174D1" w14:textId="77777777" w:rsidTr="00E66EE2">
        <w:trPr>
          <w:trHeight w:val="3565"/>
          <w:jc w:val="center"/>
        </w:trPr>
        <w:tc>
          <w:tcPr>
            <w:tcW w:w="736" w:type="dxa"/>
            <w:vAlign w:val="center"/>
          </w:tcPr>
          <w:p w14:paraId="4A4320AA" w14:textId="77777777" w:rsidR="003E133F" w:rsidRPr="003E133F" w:rsidRDefault="003E133F" w:rsidP="003E133F">
            <w:pPr>
              <w:jc w:val="center"/>
              <w:rPr>
                <w:bCs/>
                <w:color w:val="000000"/>
                <w:sz w:val="28"/>
                <w:szCs w:val="28"/>
              </w:rPr>
            </w:pPr>
            <w:r w:rsidRPr="003E133F">
              <w:rPr>
                <w:bCs/>
                <w:color w:val="000000"/>
                <w:sz w:val="28"/>
                <w:szCs w:val="28"/>
              </w:rPr>
              <w:t>1.1.</w:t>
            </w:r>
          </w:p>
        </w:tc>
        <w:tc>
          <w:tcPr>
            <w:tcW w:w="3659" w:type="dxa"/>
            <w:vAlign w:val="center"/>
          </w:tcPr>
          <w:p w14:paraId="0C48FA58" w14:textId="77777777" w:rsidR="003E133F" w:rsidRPr="003E133F" w:rsidRDefault="003E133F" w:rsidP="003E133F">
            <w:pPr>
              <w:rPr>
                <w:color w:val="000000"/>
                <w:sz w:val="22"/>
                <w:szCs w:val="22"/>
              </w:rPr>
            </w:pPr>
            <w:r w:rsidRPr="003E133F">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6B8BA9D" w14:textId="77777777" w:rsidR="003E133F" w:rsidRPr="003E133F" w:rsidRDefault="003E133F" w:rsidP="003E133F">
            <w:pPr>
              <w:jc w:val="center"/>
              <w:rPr>
                <w:bCs/>
                <w:sz w:val="28"/>
                <w:szCs w:val="28"/>
              </w:rPr>
            </w:pPr>
            <w:r w:rsidRPr="003E133F">
              <w:rPr>
                <w:bCs/>
                <w:sz w:val="28"/>
                <w:szCs w:val="28"/>
              </w:rPr>
              <w:t>-</w:t>
            </w:r>
          </w:p>
        </w:tc>
        <w:tc>
          <w:tcPr>
            <w:tcW w:w="2551" w:type="dxa"/>
            <w:vAlign w:val="center"/>
          </w:tcPr>
          <w:p w14:paraId="57DBFF29" w14:textId="77777777" w:rsidR="003E133F" w:rsidRPr="003E133F" w:rsidRDefault="003E133F" w:rsidP="003E133F">
            <w:pPr>
              <w:jc w:val="center"/>
              <w:rPr>
                <w:bCs/>
                <w:sz w:val="28"/>
                <w:szCs w:val="28"/>
              </w:rPr>
            </w:pPr>
            <w:r w:rsidRPr="003E133F">
              <w:rPr>
                <w:bCs/>
                <w:sz w:val="28"/>
                <w:szCs w:val="28"/>
              </w:rPr>
              <w:t>-</w:t>
            </w:r>
          </w:p>
        </w:tc>
        <w:tc>
          <w:tcPr>
            <w:tcW w:w="1838" w:type="dxa"/>
            <w:vAlign w:val="center"/>
          </w:tcPr>
          <w:p w14:paraId="2DD8B7D7" w14:textId="77777777" w:rsidR="003E133F" w:rsidRPr="003E133F" w:rsidRDefault="003E133F" w:rsidP="003E133F">
            <w:pPr>
              <w:jc w:val="center"/>
              <w:rPr>
                <w:bCs/>
                <w:sz w:val="28"/>
                <w:szCs w:val="28"/>
              </w:rPr>
            </w:pPr>
            <w:r w:rsidRPr="003E133F">
              <w:rPr>
                <w:bCs/>
                <w:sz w:val="28"/>
                <w:szCs w:val="28"/>
              </w:rPr>
              <w:t>-</w:t>
            </w:r>
          </w:p>
        </w:tc>
      </w:tr>
      <w:tr w:rsidR="003E133F" w:rsidRPr="003E133F" w14:paraId="6FAEBA24" w14:textId="77777777" w:rsidTr="00E66EE2">
        <w:trPr>
          <w:trHeight w:val="2387"/>
          <w:jc w:val="center"/>
        </w:trPr>
        <w:tc>
          <w:tcPr>
            <w:tcW w:w="736" w:type="dxa"/>
            <w:vAlign w:val="center"/>
          </w:tcPr>
          <w:p w14:paraId="2EBB5B3B" w14:textId="77777777" w:rsidR="003E133F" w:rsidRPr="003E133F" w:rsidRDefault="003E133F" w:rsidP="003E133F">
            <w:pPr>
              <w:jc w:val="center"/>
              <w:rPr>
                <w:bCs/>
                <w:color w:val="000000"/>
                <w:sz w:val="28"/>
                <w:szCs w:val="28"/>
              </w:rPr>
            </w:pPr>
            <w:r w:rsidRPr="003E133F">
              <w:rPr>
                <w:bCs/>
                <w:color w:val="000000"/>
                <w:sz w:val="28"/>
                <w:szCs w:val="28"/>
              </w:rPr>
              <w:t>1.2.</w:t>
            </w:r>
          </w:p>
        </w:tc>
        <w:tc>
          <w:tcPr>
            <w:tcW w:w="3659" w:type="dxa"/>
            <w:vAlign w:val="center"/>
          </w:tcPr>
          <w:p w14:paraId="64A7B016" w14:textId="77777777" w:rsidR="003E133F" w:rsidRPr="003E133F" w:rsidRDefault="003E133F" w:rsidP="003E133F">
            <w:pPr>
              <w:rPr>
                <w:bCs/>
                <w:color w:val="000000"/>
                <w:sz w:val="28"/>
                <w:szCs w:val="28"/>
              </w:rPr>
            </w:pPr>
            <w:r w:rsidRPr="003E133F">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01B2B0A" w14:textId="77777777" w:rsidR="003E133F" w:rsidRPr="003E133F" w:rsidRDefault="003E133F" w:rsidP="003E133F">
            <w:pPr>
              <w:jc w:val="center"/>
              <w:rPr>
                <w:bCs/>
                <w:sz w:val="28"/>
                <w:szCs w:val="28"/>
              </w:rPr>
            </w:pPr>
            <w:r w:rsidRPr="003E133F">
              <w:rPr>
                <w:bCs/>
                <w:sz w:val="28"/>
                <w:szCs w:val="28"/>
              </w:rPr>
              <w:t>-</w:t>
            </w:r>
          </w:p>
        </w:tc>
        <w:tc>
          <w:tcPr>
            <w:tcW w:w="2551" w:type="dxa"/>
            <w:vAlign w:val="center"/>
          </w:tcPr>
          <w:p w14:paraId="7D4ED973" w14:textId="77777777" w:rsidR="003E133F" w:rsidRPr="003E133F" w:rsidRDefault="003E133F" w:rsidP="003E133F">
            <w:pPr>
              <w:jc w:val="center"/>
              <w:rPr>
                <w:bCs/>
                <w:sz w:val="28"/>
                <w:szCs w:val="28"/>
              </w:rPr>
            </w:pPr>
            <w:r w:rsidRPr="003E133F">
              <w:rPr>
                <w:bCs/>
                <w:sz w:val="28"/>
                <w:szCs w:val="28"/>
              </w:rPr>
              <w:t>-</w:t>
            </w:r>
          </w:p>
        </w:tc>
        <w:tc>
          <w:tcPr>
            <w:tcW w:w="1838" w:type="dxa"/>
            <w:vAlign w:val="center"/>
          </w:tcPr>
          <w:p w14:paraId="54F9012B" w14:textId="77777777" w:rsidR="003E133F" w:rsidRPr="003E133F" w:rsidRDefault="003E133F" w:rsidP="003E133F">
            <w:pPr>
              <w:jc w:val="center"/>
              <w:rPr>
                <w:bCs/>
                <w:sz w:val="28"/>
                <w:szCs w:val="28"/>
              </w:rPr>
            </w:pPr>
            <w:r w:rsidRPr="003E133F">
              <w:rPr>
                <w:bCs/>
                <w:sz w:val="28"/>
                <w:szCs w:val="28"/>
              </w:rPr>
              <w:t>-</w:t>
            </w:r>
          </w:p>
        </w:tc>
      </w:tr>
      <w:tr w:rsidR="003E133F" w:rsidRPr="003E133F" w14:paraId="1F498DDF" w14:textId="77777777" w:rsidTr="00E66EE2">
        <w:trPr>
          <w:trHeight w:val="704"/>
          <w:jc w:val="center"/>
        </w:trPr>
        <w:tc>
          <w:tcPr>
            <w:tcW w:w="10343" w:type="dxa"/>
            <w:gridSpan w:val="5"/>
            <w:vAlign w:val="center"/>
          </w:tcPr>
          <w:p w14:paraId="1D27EA05" w14:textId="77777777" w:rsidR="003E133F" w:rsidRPr="003E133F" w:rsidRDefault="003E133F" w:rsidP="003E133F">
            <w:pPr>
              <w:numPr>
                <w:ilvl w:val="0"/>
                <w:numId w:val="7"/>
              </w:numPr>
              <w:contextualSpacing/>
              <w:jc w:val="center"/>
              <w:rPr>
                <w:bCs/>
                <w:color w:val="000000"/>
                <w:sz w:val="28"/>
                <w:szCs w:val="28"/>
              </w:rPr>
            </w:pPr>
            <w:r w:rsidRPr="003E133F">
              <w:rPr>
                <w:bCs/>
                <w:color w:val="000000"/>
                <w:sz w:val="28"/>
                <w:szCs w:val="28"/>
              </w:rPr>
              <w:t>Показатели надежности и бесперебойности водоснабжения и водоотведения</w:t>
            </w:r>
          </w:p>
        </w:tc>
      </w:tr>
      <w:tr w:rsidR="003E133F" w:rsidRPr="003E133F" w14:paraId="4FD99F3B" w14:textId="77777777" w:rsidTr="00E66EE2">
        <w:trPr>
          <w:trHeight w:val="3982"/>
          <w:jc w:val="center"/>
        </w:trPr>
        <w:tc>
          <w:tcPr>
            <w:tcW w:w="736" w:type="dxa"/>
            <w:vAlign w:val="center"/>
          </w:tcPr>
          <w:p w14:paraId="63D4657F" w14:textId="77777777" w:rsidR="003E133F" w:rsidRPr="003E133F" w:rsidRDefault="003E133F" w:rsidP="003E133F">
            <w:pPr>
              <w:jc w:val="center"/>
              <w:rPr>
                <w:bCs/>
                <w:color w:val="000000"/>
                <w:sz w:val="28"/>
                <w:szCs w:val="28"/>
              </w:rPr>
            </w:pPr>
            <w:r w:rsidRPr="003E133F">
              <w:rPr>
                <w:bCs/>
                <w:color w:val="000000"/>
                <w:sz w:val="28"/>
                <w:szCs w:val="28"/>
              </w:rPr>
              <w:t>2.1.</w:t>
            </w:r>
          </w:p>
        </w:tc>
        <w:tc>
          <w:tcPr>
            <w:tcW w:w="3659" w:type="dxa"/>
            <w:vAlign w:val="center"/>
          </w:tcPr>
          <w:p w14:paraId="6646AFE5" w14:textId="77777777" w:rsidR="003E133F" w:rsidRPr="003E133F" w:rsidRDefault="003E133F" w:rsidP="003E133F">
            <w:pPr>
              <w:rPr>
                <w:bCs/>
                <w:color w:val="000000"/>
                <w:sz w:val="28"/>
                <w:szCs w:val="28"/>
              </w:rPr>
            </w:pPr>
            <w:r w:rsidRPr="003E133F">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0D6E093" w14:textId="77777777" w:rsidR="003E133F" w:rsidRPr="003E133F" w:rsidRDefault="003E133F" w:rsidP="003E133F">
            <w:pPr>
              <w:jc w:val="center"/>
              <w:rPr>
                <w:bCs/>
                <w:sz w:val="28"/>
                <w:szCs w:val="28"/>
              </w:rPr>
            </w:pPr>
            <w:r w:rsidRPr="003E133F">
              <w:rPr>
                <w:bCs/>
                <w:sz w:val="28"/>
                <w:szCs w:val="28"/>
              </w:rPr>
              <w:t>2,90</w:t>
            </w:r>
          </w:p>
        </w:tc>
        <w:tc>
          <w:tcPr>
            <w:tcW w:w="2551" w:type="dxa"/>
            <w:vAlign w:val="center"/>
          </w:tcPr>
          <w:p w14:paraId="0E722EF6" w14:textId="77777777" w:rsidR="003E133F" w:rsidRPr="003E133F" w:rsidRDefault="003E133F" w:rsidP="003E133F">
            <w:pPr>
              <w:jc w:val="center"/>
              <w:rPr>
                <w:bCs/>
                <w:sz w:val="28"/>
                <w:szCs w:val="28"/>
              </w:rPr>
            </w:pPr>
            <w:r w:rsidRPr="003E133F">
              <w:rPr>
                <w:bCs/>
                <w:sz w:val="28"/>
                <w:szCs w:val="28"/>
              </w:rPr>
              <w:t>2,90</w:t>
            </w:r>
          </w:p>
        </w:tc>
        <w:tc>
          <w:tcPr>
            <w:tcW w:w="1838" w:type="dxa"/>
            <w:vAlign w:val="center"/>
          </w:tcPr>
          <w:p w14:paraId="4D8058C0" w14:textId="77777777" w:rsidR="003E133F" w:rsidRPr="003E133F" w:rsidRDefault="003E133F" w:rsidP="003E133F">
            <w:pPr>
              <w:jc w:val="center"/>
              <w:rPr>
                <w:bCs/>
                <w:color w:val="FF0000"/>
                <w:sz w:val="28"/>
                <w:szCs w:val="28"/>
              </w:rPr>
            </w:pPr>
            <w:r w:rsidRPr="003E133F">
              <w:rPr>
                <w:bCs/>
                <w:sz w:val="28"/>
                <w:szCs w:val="28"/>
              </w:rPr>
              <w:t>-</w:t>
            </w:r>
          </w:p>
        </w:tc>
      </w:tr>
      <w:tr w:rsidR="003E133F" w:rsidRPr="003E133F" w14:paraId="62F515BF" w14:textId="77777777" w:rsidTr="00E66EE2">
        <w:trPr>
          <w:jc w:val="center"/>
        </w:trPr>
        <w:tc>
          <w:tcPr>
            <w:tcW w:w="736" w:type="dxa"/>
          </w:tcPr>
          <w:p w14:paraId="6ABE8055" w14:textId="77777777" w:rsidR="003E133F" w:rsidRPr="003E133F" w:rsidRDefault="003E133F" w:rsidP="003E133F">
            <w:pPr>
              <w:jc w:val="center"/>
              <w:rPr>
                <w:bCs/>
                <w:color w:val="000000"/>
                <w:sz w:val="28"/>
                <w:szCs w:val="28"/>
              </w:rPr>
            </w:pPr>
            <w:r w:rsidRPr="003E133F">
              <w:rPr>
                <w:bCs/>
                <w:color w:val="000000"/>
                <w:sz w:val="28"/>
                <w:szCs w:val="28"/>
              </w:rPr>
              <w:t>1</w:t>
            </w:r>
          </w:p>
        </w:tc>
        <w:tc>
          <w:tcPr>
            <w:tcW w:w="3659" w:type="dxa"/>
          </w:tcPr>
          <w:p w14:paraId="294E3E48" w14:textId="77777777" w:rsidR="003E133F" w:rsidRPr="003E133F" w:rsidRDefault="003E133F" w:rsidP="003E133F">
            <w:pPr>
              <w:jc w:val="center"/>
              <w:rPr>
                <w:bCs/>
                <w:color w:val="000000"/>
                <w:sz w:val="28"/>
                <w:szCs w:val="28"/>
              </w:rPr>
            </w:pPr>
            <w:r w:rsidRPr="003E133F">
              <w:rPr>
                <w:bCs/>
                <w:color w:val="000000"/>
                <w:sz w:val="28"/>
                <w:szCs w:val="28"/>
              </w:rPr>
              <w:t>2</w:t>
            </w:r>
          </w:p>
        </w:tc>
        <w:tc>
          <w:tcPr>
            <w:tcW w:w="1559" w:type="dxa"/>
          </w:tcPr>
          <w:p w14:paraId="39B81E3B" w14:textId="77777777" w:rsidR="003E133F" w:rsidRPr="003E133F" w:rsidRDefault="003E133F" w:rsidP="003E133F">
            <w:pPr>
              <w:jc w:val="center"/>
              <w:rPr>
                <w:bCs/>
                <w:color w:val="000000"/>
                <w:sz w:val="28"/>
                <w:szCs w:val="28"/>
              </w:rPr>
            </w:pPr>
            <w:r w:rsidRPr="003E133F">
              <w:rPr>
                <w:bCs/>
                <w:color w:val="000000"/>
                <w:sz w:val="28"/>
                <w:szCs w:val="28"/>
              </w:rPr>
              <w:t>3</w:t>
            </w:r>
          </w:p>
        </w:tc>
        <w:tc>
          <w:tcPr>
            <w:tcW w:w="2551" w:type="dxa"/>
          </w:tcPr>
          <w:p w14:paraId="676CA19C" w14:textId="77777777" w:rsidR="003E133F" w:rsidRPr="003E133F" w:rsidRDefault="003E133F" w:rsidP="003E133F">
            <w:pPr>
              <w:jc w:val="center"/>
              <w:rPr>
                <w:bCs/>
                <w:color w:val="000000"/>
                <w:sz w:val="28"/>
                <w:szCs w:val="28"/>
              </w:rPr>
            </w:pPr>
            <w:r w:rsidRPr="003E133F">
              <w:rPr>
                <w:bCs/>
                <w:color w:val="000000"/>
                <w:sz w:val="28"/>
                <w:szCs w:val="28"/>
              </w:rPr>
              <w:t>4</w:t>
            </w:r>
          </w:p>
        </w:tc>
        <w:tc>
          <w:tcPr>
            <w:tcW w:w="1838" w:type="dxa"/>
          </w:tcPr>
          <w:p w14:paraId="4D80D841" w14:textId="77777777" w:rsidR="003E133F" w:rsidRPr="003E133F" w:rsidRDefault="003E133F" w:rsidP="003E133F">
            <w:pPr>
              <w:jc w:val="center"/>
              <w:rPr>
                <w:bCs/>
                <w:color w:val="000000"/>
                <w:sz w:val="28"/>
                <w:szCs w:val="28"/>
              </w:rPr>
            </w:pPr>
            <w:r w:rsidRPr="003E133F">
              <w:rPr>
                <w:bCs/>
                <w:color w:val="000000"/>
                <w:sz w:val="28"/>
                <w:szCs w:val="28"/>
              </w:rPr>
              <w:t>5</w:t>
            </w:r>
          </w:p>
        </w:tc>
      </w:tr>
      <w:tr w:rsidR="003E133F" w:rsidRPr="003E133F" w14:paraId="6F4D11C4" w14:textId="77777777" w:rsidTr="00E66EE2">
        <w:trPr>
          <w:trHeight w:val="982"/>
          <w:jc w:val="center"/>
        </w:trPr>
        <w:tc>
          <w:tcPr>
            <w:tcW w:w="10343" w:type="dxa"/>
            <w:gridSpan w:val="5"/>
            <w:vAlign w:val="center"/>
          </w:tcPr>
          <w:p w14:paraId="6F501BF2" w14:textId="77777777" w:rsidR="003E133F" w:rsidRPr="003E133F" w:rsidRDefault="003E133F" w:rsidP="003E133F">
            <w:pPr>
              <w:numPr>
                <w:ilvl w:val="0"/>
                <w:numId w:val="7"/>
              </w:numPr>
              <w:contextualSpacing/>
              <w:jc w:val="center"/>
              <w:rPr>
                <w:bCs/>
                <w:color w:val="000000"/>
                <w:sz w:val="28"/>
                <w:szCs w:val="28"/>
              </w:rPr>
            </w:pPr>
            <w:r w:rsidRPr="003E133F">
              <w:rPr>
                <w:bCs/>
                <w:color w:val="000000"/>
                <w:sz w:val="28"/>
                <w:szCs w:val="28"/>
              </w:rPr>
              <w:t>Показатели энергетической эффективности использования ресурсов, в том числе уровень потерь воды</w:t>
            </w:r>
          </w:p>
        </w:tc>
      </w:tr>
      <w:tr w:rsidR="003E133F" w:rsidRPr="003E133F" w14:paraId="2B562DE0" w14:textId="77777777" w:rsidTr="00E66EE2">
        <w:trPr>
          <w:trHeight w:val="1980"/>
          <w:jc w:val="center"/>
        </w:trPr>
        <w:tc>
          <w:tcPr>
            <w:tcW w:w="736" w:type="dxa"/>
            <w:vAlign w:val="center"/>
          </w:tcPr>
          <w:p w14:paraId="7AAF79F8" w14:textId="77777777" w:rsidR="003E133F" w:rsidRPr="003E133F" w:rsidRDefault="003E133F" w:rsidP="003E133F">
            <w:pPr>
              <w:jc w:val="center"/>
              <w:rPr>
                <w:bCs/>
                <w:color w:val="000000"/>
                <w:sz w:val="28"/>
                <w:szCs w:val="28"/>
              </w:rPr>
            </w:pPr>
            <w:r w:rsidRPr="003E133F">
              <w:rPr>
                <w:bCs/>
                <w:color w:val="000000"/>
                <w:sz w:val="28"/>
                <w:szCs w:val="28"/>
              </w:rPr>
              <w:t>3.1.</w:t>
            </w:r>
          </w:p>
        </w:tc>
        <w:tc>
          <w:tcPr>
            <w:tcW w:w="3659" w:type="dxa"/>
            <w:vAlign w:val="center"/>
          </w:tcPr>
          <w:p w14:paraId="38E72358" w14:textId="77777777" w:rsidR="003E133F" w:rsidRPr="003E133F" w:rsidRDefault="003E133F" w:rsidP="003E133F">
            <w:pPr>
              <w:rPr>
                <w:bCs/>
                <w:color w:val="000000"/>
                <w:sz w:val="28"/>
                <w:szCs w:val="28"/>
              </w:rPr>
            </w:pPr>
            <w:r w:rsidRPr="003E133F">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643B160" w14:textId="77777777" w:rsidR="003E133F" w:rsidRPr="003E133F" w:rsidRDefault="003E133F" w:rsidP="003E133F">
            <w:pPr>
              <w:jc w:val="center"/>
              <w:rPr>
                <w:bCs/>
                <w:sz w:val="28"/>
                <w:szCs w:val="28"/>
              </w:rPr>
            </w:pPr>
            <w:r w:rsidRPr="003E133F">
              <w:rPr>
                <w:bCs/>
                <w:sz w:val="28"/>
                <w:szCs w:val="28"/>
              </w:rPr>
              <w:t>16,08</w:t>
            </w:r>
          </w:p>
        </w:tc>
        <w:tc>
          <w:tcPr>
            <w:tcW w:w="2551" w:type="dxa"/>
            <w:vAlign w:val="center"/>
          </w:tcPr>
          <w:p w14:paraId="3DF87183" w14:textId="77777777" w:rsidR="003E133F" w:rsidRPr="003E133F" w:rsidRDefault="003E133F" w:rsidP="003E133F">
            <w:pPr>
              <w:jc w:val="center"/>
              <w:rPr>
                <w:bCs/>
                <w:sz w:val="28"/>
                <w:szCs w:val="28"/>
              </w:rPr>
            </w:pPr>
            <w:r w:rsidRPr="003E133F">
              <w:rPr>
                <w:bCs/>
                <w:sz w:val="28"/>
                <w:szCs w:val="28"/>
              </w:rPr>
              <w:t>16,08</w:t>
            </w:r>
          </w:p>
        </w:tc>
        <w:tc>
          <w:tcPr>
            <w:tcW w:w="1838" w:type="dxa"/>
            <w:vAlign w:val="center"/>
          </w:tcPr>
          <w:p w14:paraId="7F278CEC" w14:textId="77777777" w:rsidR="003E133F" w:rsidRPr="003E133F" w:rsidRDefault="003E133F" w:rsidP="003E133F">
            <w:pPr>
              <w:jc w:val="center"/>
              <w:rPr>
                <w:bCs/>
                <w:sz w:val="28"/>
                <w:szCs w:val="28"/>
              </w:rPr>
            </w:pPr>
            <w:r w:rsidRPr="003E133F">
              <w:rPr>
                <w:bCs/>
                <w:sz w:val="28"/>
                <w:szCs w:val="28"/>
              </w:rPr>
              <w:t>-</w:t>
            </w:r>
          </w:p>
        </w:tc>
      </w:tr>
      <w:tr w:rsidR="003E133F" w:rsidRPr="003E133F" w14:paraId="78C15DA0" w14:textId="77777777" w:rsidTr="00E66EE2">
        <w:trPr>
          <w:trHeight w:val="2534"/>
          <w:jc w:val="center"/>
        </w:trPr>
        <w:tc>
          <w:tcPr>
            <w:tcW w:w="736" w:type="dxa"/>
            <w:vAlign w:val="center"/>
          </w:tcPr>
          <w:p w14:paraId="242AB2D5" w14:textId="77777777" w:rsidR="003E133F" w:rsidRPr="003E133F" w:rsidRDefault="003E133F" w:rsidP="003E133F">
            <w:pPr>
              <w:jc w:val="center"/>
              <w:rPr>
                <w:bCs/>
                <w:color w:val="000000"/>
                <w:sz w:val="28"/>
                <w:szCs w:val="28"/>
              </w:rPr>
            </w:pPr>
            <w:r w:rsidRPr="003E133F">
              <w:rPr>
                <w:bCs/>
                <w:color w:val="000000"/>
                <w:sz w:val="28"/>
                <w:szCs w:val="28"/>
              </w:rPr>
              <w:t>3.2.</w:t>
            </w:r>
          </w:p>
        </w:tc>
        <w:tc>
          <w:tcPr>
            <w:tcW w:w="3659" w:type="dxa"/>
            <w:vAlign w:val="center"/>
          </w:tcPr>
          <w:p w14:paraId="151B61A9" w14:textId="77777777" w:rsidR="003E133F" w:rsidRPr="003E133F" w:rsidRDefault="003E133F" w:rsidP="003E133F">
            <w:pPr>
              <w:rPr>
                <w:bCs/>
                <w:color w:val="000000"/>
                <w:sz w:val="28"/>
                <w:szCs w:val="28"/>
              </w:rPr>
            </w:pPr>
            <w:r w:rsidRPr="003E133F">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E133F">
              <w:rPr>
                <w:sz w:val="22"/>
                <w:szCs w:val="22"/>
              </w:rPr>
              <w:t>м</w:t>
            </w:r>
            <w:r w:rsidRPr="003E133F">
              <w:rPr>
                <w:sz w:val="22"/>
                <w:szCs w:val="22"/>
                <w:vertAlign w:val="superscript"/>
              </w:rPr>
              <w:t>3</w:t>
            </w:r>
            <w:r w:rsidRPr="003E133F">
              <w:rPr>
                <w:color w:val="000000"/>
                <w:sz w:val="22"/>
                <w:szCs w:val="22"/>
              </w:rPr>
              <w:t xml:space="preserve">) – </w:t>
            </w:r>
            <w:r w:rsidRPr="003E133F">
              <w:rPr>
                <w:color w:val="000000"/>
                <w:sz w:val="22"/>
                <w:szCs w:val="22"/>
                <w:u w:val="single"/>
              </w:rPr>
              <w:t>для организаций, оказывающих услуги по водоподготовке</w:t>
            </w:r>
          </w:p>
        </w:tc>
        <w:tc>
          <w:tcPr>
            <w:tcW w:w="1559" w:type="dxa"/>
            <w:vAlign w:val="center"/>
          </w:tcPr>
          <w:p w14:paraId="567E406C" w14:textId="77777777" w:rsidR="003E133F" w:rsidRPr="003E133F" w:rsidRDefault="003E133F" w:rsidP="003E133F">
            <w:pPr>
              <w:jc w:val="center"/>
              <w:rPr>
                <w:bCs/>
                <w:sz w:val="28"/>
                <w:szCs w:val="28"/>
              </w:rPr>
            </w:pPr>
            <w:r w:rsidRPr="003E133F">
              <w:rPr>
                <w:bCs/>
                <w:sz w:val="28"/>
                <w:szCs w:val="28"/>
              </w:rPr>
              <w:t>-</w:t>
            </w:r>
          </w:p>
        </w:tc>
        <w:tc>
          <w:tcPr>
            <w:tcW w:w="2551" w:type="dxa"/>
            <w:vAlign w:val="center"/>
          </w:tcPr>
          <w:p w14:paraId="447A59A2" w14:textId="77777777" w:rsidR="003E133F" w:rsidRPr="003E133F" w:rsidRDefault="003E133F" w:rsidP="003E133F">
            <w:pPr>
              <w:jc w:val="center"/>
              <w:rPr>
                <w:bCs/>
                <w:sz w:val="28"/>
                <w:szCs w:val="28"/>
              </w:rPr>
            </w:pPr>
            <w:r w:rsidRPr="003E133F">
              <w:rPr>
                <w:bCs/>
                <w:sz w:val="28"/>
                <w:szCs w:val="28"/>
              </w:rPr>
              <w:t>-</w:t>
            </w:r>
          </w:p>
        </w:tc>
        <w:tc>
          <w:tcPr>
            <w:tcW w:w="1838" w:type="dxa"/>
            <w:vAlign w:val="center"/>
          </w:tcPr>
          <w:p w14:paraId="24CD72FF" w14:textId="77777777" w:rsidR="003E133F" w:rsidRPr="003E133F" w:rsidRDefault="003E133F" w:rsidP="003E133F">
            <w:pPr>
              <w:jc w:val="center"/>
              <w:rPr>
                <w:bCs/>
                <w:sz w:val="28"/>
                <w:szCs w:val="28"/>
              </w:rPr>
            </w:pPr>
            <w:r w:rsidRPr="003E133F">
              <w:rPr>
                <w:bCs/>
                <w:sz w:val="28"/>
                <w:szCs w:val="28"/>
              </w:rPr>
              <w:t>-</w:t>
            </w:r>
          </w:p>
        </w:tc>
      </w:tr>
      <w:tr w:rsidR="003E133F" w:rsidRPr="003E133F" w14:paraId="7008FA10" w14:textId="77777777" w:rsidTr="00E66EE2">
        <w:trPr>
          <w:trHeight w:val="2228"/>
          <w:jc w:val="center"/>
        </w:trPr>
        <w:tc>
          <w:tcPr>
            <w:tcW w:w="736" w:type="dxa"/>
            <w:vAlign w:val="center"/>
          </w:tcPr>
          <w:p w14:paraId="2D31BDC9" w14:textId="77777777" w:rsidR="003E133F" w:rsidRPr="003E133F" w:rsidRDefault="003E133F" w:rsidP="003E133F">
            <w:pPr>
              <w:jc w:val="center"/>
              <w:rPr>
                <w:bCs/>
                <w:color w:val="000000"/>
                <w:sz w:val="28"/>
                <w:szCs w:val="28"/>
              </w:rPr>
            </w:pPr>
            <w:r w:rsidRPr="003E133F">
              <w:rPr>
                <w:bCs/>
                <w:color w:val="000000"/>
                <w:sz w:val="28"/>
                <w:szCs w:val="28"/>
              </w:rPr>
              <w:t>3.3.</w:t>
            </w:r>
          </w:p>
        </w:tc>
        <w:tc>
          <w:tcPr>
            <w:tcW w:w="3659" w:type="dxa"/>
            <w:vAlign w:val="center"/>
          </w:tcPr>
          <w:p w14:paraId="684A88D5" w14:textId="77777777" w:rsidR="003E133F" w:rsidRPr="003E133F" w:rsidRDefault="003E133F" w:rsidP="003E133F">
            <w:pPr>
              <w:rPr>
                <w:color w:val="000000"/>
                <w:sz w:val="22"/>
                <w:szCs w:val="22"/>
              </w:rPr>
            </w:pPr>
            <w:r w:rsidRPr="003E133F">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E133F">
              <w:rPr>
                <w:sz w:val="22"/>
                <w:szCs w:val="22"/>
              </w:rPr>
              <w:t>м</w:t>
            </w:r>
            <w:r w:rsidRPr="003E133F">
              <w:rPr>
                <w:sz w:val="22"/>
                <w:szCs w:val="22"/>
                <w:vertAlign w:val="superscript"/>
              </w:rPr>
              <w:t>3</w:t>
            </w:r>
            <w:r w:rsidRPr="003E133F">
              <w:rPr>
                <w:color w:val="000000"/>
                <w:sz w:val="22"/>
                <w:szCs w:val="22"/>
              </w:rPr>
              <w:t xml:space="preserve">) – </w:t>
            </w:r>
            <w:r w:rsidRPr="003E133F">
              <w:rPr>
                <w:color w:val="000000"/>
                <w:sz w:val="22"/>
                <w:szCs w:val="22"/>
                <w:u w:val="single"/>
              </w:rPr>
              <w:t>для организаций, оказывающих услуги по транспортировке</w:t>
            </w:r>
          </w:p>
        </w:tc>
        <w:tc>
          <w:tcPr>
            <w:tcW w:w="1559" w:type="dxa"/>
            <w:vAlign w:val="center"/>
          </w:tcPr>
          <w:p w14:paraId="0E7031CB" w14:textId="77777777" w:rsidR="003E133F" w:rsidRPr="003E133F" w:rsidRDefault="003E133F" w:rsidP="003E133F">
            <w:pPr>
              <w:jc w:val="center"/>
              <w:rPr>
                <w:bCs/>
                <w:sz w:val="28"/>
                <w:szCs w:val="28"/>
              </w:rPr>
            </w:pPr>
            <w:r w:rsidRPr="003E133F">
              <w:rPr>
                <w:bCs/>
                <w:sz w:val="28"/>
                <w:szCs w:val="28"/>
              </w:rPr>
              <w:t>-</w:t>
            </w:r>
          </w:p>
        </w:tc>
        <w:tc>
          <w:tcPr>
            <w:tcW w:w="2551" w:type="dxa"/>
            <w:vAlign w:val="center"/>
          </w:tcPr>
          <w:p w14:paraId="0132E722" w14:textId="77777777" w:rsidR="003E133F" w:rsidRPr="003E133F" w:rsidRDefault="003E133F" w:rsidP="003E133F">
            <w:pPr>
              <w:jc w:val="center"/>
              <w:rPr>
                <w:bCs/>
                <w:sz w:val="28"/>
                <w:szCs w:val="28"/>
              </w:rPr>
            </w:pPr>
            <w:r w:rsidRPr="003E133F">
              <w:rPr>
                <w:bCs/>
                <w:sz w:val="28"/>
                <w:szCs w:val="28"/>
              </w:rPr>
              <w:t>-</w:t>
            </w:r>
          </w:p>
        </w:tc>
        <w:tc>
          <w:tcPr>
            <w:tcW w:w="1838" w:type="dxa"/>
            <w:vAlign w:val="center"/>
          </w:tcPr>
          <w:p w14:paraId="18D9A12D" w14:textId="77777777" w:rsidR="003E133F" w:rsidRPr="003E133F" w:rsidRDefault="003E133F" w:rsidP="003E133F">
            <w:pPr>
              <w:jc w:val="center"/>
              <w:rPr>
                <w:bCs/>
                <w:sz w:val="28"/>
                <w:szCs w:val="28"/>
              </w:rPr>
            </w:pPr>
            <w:r w:rsidRPr="003E133F">
              <w:rPr>
                <w:bCs/>
                <w:sz w:val="28"/>
                <w:szCs w:val="28"/>
              </w:rPr>
              <w:t>-</w:t>
            </w:r>
          </w:p>
        </w:tc>
      </w:tr>
      <w:tr w:rsidR="003E133F" w:rsidRPr="003E133F" w14:paraId="2126EBD8" w14:textId="77777777" w:rsidTr="00E66EE2">
        <w:trPr>
          <w:trHeight w:val="2259"/>
          <w:jc w:val="center"/>
        </w:trPr>
        <w:tc>
          <w:tcPr>
            <w:tcW w:w="736" w:type="dxa"/>
            <w:vAlign w:val="center"/>
          </w:tcPr>
          <w:p w14:paraId="236E1E6E" w14:textId="77777777" w:rsidR="003E133F" w:rsidRPr="003E133F" w:rsidRDefault="003E133F" w:rsidP="003E133F">
            <w:pPr>
              <w:jc w:val="center"/>
              <w:rPr>
                <w:bCs/>
                <w:color w:val="000000"/>
                <w:sz w:val="28"/>
                <w:szCs w:val="28"/>
              </w:rPr>
            </w:pPr>
            <w:r w:rsidRPr="003E133F">
              <w:rPr>
                <w:bCs/>
                <w:color w:val="000000"/>
                <w:sz w:val="28"/>
                <w:szCs w:val="28"/>
              </w:rPr>
              <w:t>3.4.</w:t>
            </w:r>
          </w:p>
        </w:tc>
        <w:tc>
          <w:tcPr>
            <w:tcW w:w="3659" w:type="dxa"/>
            <w:vAlign w:val="center"/>
          </w:tcPr>
          <w:p w14:paraId="52921F54" w14:textId="77777777" w:rsidR="003E133F" w:rsidRPr="003E133F" w:rsidRDefault="003E133F" w:rsidP="003E133F">
            <w:pPr>
              <w:rPr>
                <w:bCs/>
                <w:color w:val="000000"/>
                <w:sz w:val="28"/>
                <w:szCs w:val="28"/>
              </w:rPr>
            </w:pPr>
            <w:r w:rsidRPr="003E133F">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3E133F">
              <w:rPr>
                <w:sz w:val="22"/>
                <w:szCs w:val="22"/>
              </w:rPr>
              <w:t>м</w:t>
            </w:r>
            <w:r w:rsidRPr="003E133F">
              <w:rPr>
                <w:sz w:val="22"/>
                <w:szCs w:val="22"/>
                <w:vertAlign w:val="superscript"/>
              </w:rPr>
              <w:t>3</w:t>
            </w:r>
            <w:r w:rsidRPr="003E133F">
              <w:rPr>
                <w:color w:val="000000"/>
                <w:sz w:val="22"/>
                <w:szCs w:val="22"/>
              </w:rPr>
              <w:t xml:space="preserve">) – </w:t>
            </w:r>
            <w:r w:rsidRPr="003E133F">
              <w:rPr>
                <w:color w:val="000000"/>
                <w:sz w:val="22"/>
                <w:szCs w:val="22"/>
                <w:u w:val="single"/>
              </w:rPr>
              <w:t>для организаций, оказывающих услуги водоснабжения (полный цикл)</w:t>
            </w:r>
          </w:p>
        </w:tc>
        <w:tc>
          <w:tcPr>
            <w:tcW w:w="1559" w:type="dxa"/>
            <w:vAlign w:val="center"/>
          </w:tcPr>
          <w:p w14:paraId="4AC8AA4A" w14:textId="77777777" w:rsidR="003E133F" w:rsidRPr="003E133F" w:rsidRDefault="003E133F" w:rsidP="003E133F">
            <w:pPr>
              <w:jc w:val="center"/>
              <w:rPr>
                <w:bCs/>
                <w:sz w:val="28"/>
                <w:szCs w:val="28"/>
              </w:rPr>
            </w:pPr>
            <w:r w:rsidRPr="003E133F">
              <w:rPr>
                <w:bCs/>
                <w:sz w:val="28"/>
                <w:szCs w:val="28"/>
              </w:rPr>
              <w:t>1,35</w:t>
            </w:r>
          </w:p>
        </w:tc>
        <w:tc>
          <w:tcPr>
            <w:tcW w:w="2551" w:type="dxa"/>
            <w:vAlign w:val="center"/>
          </w:tcPr>
          <w:p w14:paraId="0F39AB62" w14:textId="77777777" w:rsidR="003E133F" w:rsidRPr="003E133F" w:rsidRDefault="003E133F" w:rsidP="003E133F">
            <w:pPr>
              <w:jc w:val="center"/>
              <w:rPr>
                <w:bCs/>
                <w:sz w:val="28"/>
                <w:szCs w:val="28"/>
              </w:rPr>
            </w:pPr>
            <w:r w:rsidRPr="003E133F">
              <w:rPr>
                <w:bCs/>
                <w:sz w:val="28"/>
                <w:szCs w:val="28"/>
              </w:rPr>
              <w:t>1,35</w:t>
            </w:r>
          </w:p>
        </w:tc>
        <w:tc>
          <w:tcPr>
            <w:tcW w:w="1838" w:type="dxa"/>
            <w:vAlign w:val="center"/>
          </w:tcPr>
          <w:p w14:paraId="3270818E" w14:textId="77777777" w:rsidR="003E133F" w:rsidRPr="003E133F" w:rsidRDefault="003E133F" w:rsidP="003E133F">
            <w:pPr>
              <w:jc w:val="center"/>
              <w:rPr>
                <w:bCs/>
                <w:sz w:val="28"/>
                <w:szCs w:val="28"/>
              </w:rPr>
            </w:pPr>
            <w:r w:rsidRPr="003E133F">
              <w:rPr>
                <w:bCs/>
                <w:sz w:val="28"/>
                <w:szCs w:val="28"/>
              </w:rPr>
              <w:t>-</w:t>
            </w:r>
          </w:p>
        </w:tc>
      </w:tr>
    </w:tbl>
    <w:p w14:paraId="6D328D57" w14:textId="77777777" w:rsidR="003E133F" w:rsidRPr="003E133F" w:rsidRDefault="003E133F" w:rsidP="003E133F">
      <w:pPr>
        <w:ind w:left="-567"/>
        <w:jc w:val="center"/>
        <w:rPr>
          <w:bCs/>
          <w:color w:val="000000"/>
          <w:sz w:val="28"/>
          <w:szCs w:val="28"/>
        </w:rPr>
      </w:pPr>
    </w:p>
    <w:p w14:paraId="47653492" w14:textId="77777777" w:rsidR="003E133F" w:rsidRPr="003E133F" w:rsidRDefault="003E133F" w:rsidP="003E133F">
      <w:pPr>
        <w:ind w:left="-567"/>
        <w:jc w:val="center"/>
        <w:rPr>
          <w:bCs/>
          <w:color w:val="000000"/>
          <w:sz w:val="28"/>
          <w:szCs w:val="28"/>
        </w:rPr>
      </w:pPr>
    </w:p>
    <w:p w14:paraId="109EA985" w14:textId="77777777" w:rsidR="003E133F" w:rsidRPr="003E133F" w:rsidRDefault="003E133F" w:rsidP="003E133F">
      <w:pPr>
        <w:ind w:left="-567"/>
        <w:jc w:val="center"/>
        <w:rPr>
          <w:bCs/>
          <w:color w:val="000000"/>
          <w:sz w:val="28"/>
          <w:szCs w:val="28"/>
        </w:rPr>
      </w:pPr>
    </w:p>
    <w:p w14:paraId="31DA1D0C" w14:textId="77777777" w:rsidR="003E133F" w:rsidRPr="003E133F" w:rsidRDefault="003E133F" w:rsidP="003E133F">
      <w:pPr>
        <w:ind w:left="-567"/>
        <w:jc w:val="center"/>
        <w:rPr>
          <w:bCs/>
          <w:color w:val="000000"/>
          <w:sz w:val="28"/>
          <w:szCs w:val="28"/>
        </w:rPr>
      </w:pPr>
    </w:p>
    <w:p w14:paraId="17992503" w14:textId="77777777" w:rsidR="003E133F" w:rsidRPr="003E133F" w:rsidRDefault="003E133F" w:rsidP="003E133F">
      <w:pPr>
        <w:ind w:left="-567"/>
        <w:jc w:val="center"/>
        <w:rPr>
          <w:bCs/>
          <w:color w:val="000000"/>
          <w:sz w:val="28"/>
          <w:szCs w:val="28"/>
        </w:rPr>
      </w:pPr>
    </w:p>
    <w:p w14:paraId="692D9AC9" w14:textId="77777777" w:rsidR="003E133F" w:rsidRPr="003E133F" w:rsidRDefault="003E133F" w:rsidP="003E133F">
      <w:pPr>
        <w:ind w:left="-567"/>
        <w:jc w:val="center"/>
        <w:rPr>
          <w:bCs/>
          <w:color w:val="000000"/>
          <w:sz w:val="28"/>
          <w:szCs w:val="28"/>
        </w:rPr>
      </w:pPr>
    </w:p>
    <w:p w14:paraId="159801CA" w14:textId="77777777" w:rsidR="003E133F" w:rsidRPr="003E133F" w:rsidRDefault="003E133F" w:rsidP="003E133F">
      <w:pPr>
        <w:ind w:left="-567"/>
        <w:jc w:val="center"/>
        <w:rPr>
          <w:bCs/>
          <w:color w:val="000000"/>
          <w:sz w:val="28"/>
          <w:szCs w:val="28"/>
        </w:rPr>
      </w:pPr>
    </w:p>
    <w:p w14:paraId="03896406" w14:textId="77777777" w:rsidR="003E133F" w:rsidRPr="003E133F" w:rsidRDefault="003E133F" w:rsidP="003E133F">
      <w:pPr>
        <w:ind w:left="-567"/>
        <w:jc w:val="center"/>
        <w:rPr>
          <w:bCs/>
          <w:color w:val="000000"/>
          <w:sz w:val="28"/>
          <w:szCs w:val="28"/>
        </w:rPr>
      </w:pPr>
    </w:p>
    <w:p w14:paraId="48CEF227" w14:textId="77777777" w:rsidR="003E133F" w:rsidRPr="003E133F" w:rsidRDefault="003E133F" w:rsidP="003E133F">
      <w:pPr>
        <w:ind w:left="-567"/>
        <w:jc w:val="center"/>
        <w:rPr>
          <w:bCs/>
          <w:color w:val="000000"/>
          <w:sz w:val="28"/>
          <w:szCs w:val="28"/>
        </w:rPr>
      </w:pPr>
    </w:p>
    <w:p w14:paraId="462C8FF2" w14:textId="0DE6FE06" w:rsidR="003E133F" w:rsidRDefault="003E133F" w:rsidP="003E133F">
      <w:pPr>
        <w:ind w:left="-567"/>
        <w:jc w:val="center"/>
        <w:rPr>
          <w:bCs/>
          <w:color w:val="000000"/>
          <w:sz w:val="28"/>
          <w:szCs w:val="28"/>
        </w:rPr>
      </w:pPr>
    </w:p>
    <w:p w14:paraId="71ABF130" w14:textId="77777777" w:rsidR="00E66EE2" w:rsidRPr="003E133F" w:rsidRDefault="00E66EE2" w:rsidP="003E133F">
      <w:pPr>
        <w:ind w:left="-567"/>
        <w:jc w:val="center"/>
        <w:rPr>
          <w:bCs/>
          <w:color w:val="000000"/>
          <w:sz w:val="28"/>
          <w:szCs w:val="28"/>
        </w:rPr>
      </w:pPr>
    </w:p>
    <w:p w14:paraId="369AFF39" w14:textId="77777777" w:rsidR="003E133F" w:rsidRPr="003E133F" w:rsidRDefault="003E133F" w:rsidP="003E133F">
      <w:pPr>
        <w:ind w:left="-567"/>
        <w:jc w:val="center"/>
        <w:rPr>
          <w:bCs/>
          <w:color w:val="000000"/>
          <w:sz w:val="28"/>
          <w:szCs w:val="28"/>
        </w:rPr>
      </w:pPr>
    </w:p>
    <w:p w14:paraId="733DEC0B" w14:textId="77777777" w:rsidR="003E133F" w:rsidRPr="003E133F" w:rsidRDefault="003E133F" w:rsidP="003E133F">
      <w:pPr>
        <w:ind w:left="-567"/>
        <w:jc w:val="center"/>
        <w:rPr>
          <w:bCs/>
          <w:color w:val="000000"/>
          <w:sz w:val="28"/>
          <w:szCs w:val="28"/>
        </w:rPr>
      </w:pPr>
    </w:p>
    <w:p w14:paraId="299566FF" w14:textId="77777777" w:rsidR="003E133F" w:rsidRPr="003E133F" w:rsidRDefault="003E133F" w:rsidP="003E133F">
      <w:pPr>
        <w:ind w:left="-567"/>
        <w:jc w:val="center"/>
        <w:rPr>
          <w:bCs/>
          <w:color w:val="000000"/>
          <w:sz w:val="28"/>
          <w:szCs w:val="28"/>
        </w:rPr>
      </w:pPr>
    </w:p>
    <w:p w14:paraId="639D07FF" w14:textId="77777777" w:rsidR="003E133F" w:rsidRPr="003E133F" w:rsidRDefault="003E133F" w:rsidP="003E133F">
      <w:pPr>
        <w:ind w:left="-567"/>
        <w:jc w:val="center"/>
        <w:rPr>
          <w:bCs/>
          <w:color w:val="000000"/>
          <w:sz w:val="28"/>
          <w:szCs w:val="28"/>
        </w:rPr>
      </w:pPr>
      <w:r w:rsidRPr="003E133F">
        <w:rPr>
          <w:bCs/>
          <w:color w:val="000000"/>
          <w:sz w:val="28"/>
          <w:szCs w:val="28"/>
        </w:rPr>
        <w:t>Раздел 10. Отчет об исполнении производственной программы за 2017-2018 годы</w:t>
      </w:r>
    </w:p>
    <w:p w14:paraId="1A48A6CB" w14:textId="77777777" w:rsidR="003E133F" w:rsidRPr="003E133F" w:rsidRDefault="003E133F" w:rsidP="003E133F">
      <w:pPr>
        <w:ind w:left="-567"/>
        <w:jc w:val="center"/>
        <w:rPr>
          <w:bCs/>
          <w:color w:val="000000"/>
          <w:sz w:val="28"/>
          <w:szCs w:val="28"/>
        </w:rPr>
      </w:pPr>
    </w:p>
    <w:tbl>
      <w:tblPr>
        <w:tblStyle w:val="af"/>
        <w:tblW w:w="10173" w:type="dxa"/>
        <w:jc w:val="center"/>
        <w:tblLook w:val="04A0" w:firstRow="1" w:lastRow="0" w:firstColumn="1" w:lastColumn="0" w:noHBand="0" w:noVBand="1"/>
      </w:tblPr>
      <w:tblGrid>
        <w:gridCol w:w="6641"/>
        <w:gridCol w:w="3532"/>
      </w:tblGrid>
      <w:tr w:rsidR="003E133F" w:rsidRPr="003E133F" w14:paraId="62A0E399" w14:textId="77777777" w:rsidTr="00E66EE2">
        <w:trPr>
          <w:jc w:val="center"/>
        </w:trPr>
        <w:tc>
          <w:tcPr>
            <w:tcW w:w="6641" w:type="dxa"/>
            <w:vAlign w:val="center"/>
          </w:tcPr>
          <w:p w14:paraId="70337576" w14:textId="77777777" w:rsidR="003E133F" w:rsidRPr="003E133F" w:rsidRDefault="003E133F" w:rsidP="003E133F">
            <w:pPr>
              <w:jc w:val="center"/>
              <w:rPr>
                <w:bCs/>
                <w:color w:val="000000"/>
                <w:sz w:val="28"/>
                <w:szCs w:val="28"/>
              </w:rPr>
            </w:pPr>
            <w:r w:rsidRPr="003E133F">
              <w:rPr>
                <w:bCs/>
                <w:color w:val="000000"/>
                <w:sz w:val="28"/>
                <w:szCs w:val="28"/>
              </w:rPr>
              <w:t>Наименование показателя</w:t>
            </w:r>
          </w:p>
        </w:tc>
        <w:tc>
          <w:tcPr>
            <w:tcW w:w="3532" w:type="dxa"/>
            <w:vAlign w:val="center"/>
          </w:tcPr>
          <w:p w14:paraId="012E2728" w14:textId="77777777" w:rsidR="003E133F" w:rsidRPr="003E133F" w:rsidRDefault="003E133F" w:rsidP="003E133F">
            <w:pPr>
              <w:jc w:val="center"/>
              <w:rPr>
                <w:bCs/>
                <w:color w:val="000000"/>
                <w:sz w:val="28"/>
                <w:szCs w:val="28"/>
              </w:rPr>
            </w:pPr>
            <w:r w:rsidRPr="003E133F">
              <w:rPr>
                <w:bCs/>
                <w:color w:val="000000"/>
                <w:sz w:val="28"/>
                <w:szCs w:val="28"/>
              </w:rPr>
              <w:t>Фактическое значение показателя, тыс. руб.</w:t>
            </w:r>
          </w:p>
        </w:tc>
      </w:tr>
      <w:tr w:rsidR="003E133F" w:rsidRPr="003E133F" w14:paraId="5FFEFF49" w14:textId="77777777" w:rsidTr="00E66EE2">
        <w:trPr>
          <w:jc w:val="center"/>
        </w:trPr>
        <w:tc>
          <w:tcPr>
            <w:tcW w:w="10173" w:type="dxa"/>
            <w:gridSpan w:val="2"/>
            <w:vAlign w:val="center"/>
          </w:tcPr>
          <w:p w14:paraId="51485C05" w14:textId="77777777" w:rsidR="003E133F" w:rsidRPr="003E133F" w:rsidRDefault="003E133F" w:rsidP="003E133F">
            <w:pPr>
              <w:jc w:val="center"/>
              <w:rPr>
                <w:bCs/>
                <w:color w:val="000000"/>
                <w:sz w:val="28"/>
                <w:szCs w:val="28"/>
              </w:rPr>
            </w:pPr>
            <w:r w:rsidRPr="003E133F">
              <w:rPr>
                <w:bCs/>
                <w:color w:val="000000"/>
                <w:sz w:val="28"/>
                <w:szCs w:val="28"/>
              </w:rPr>
              <w:t>2017 год</w:t>
            </w:r>
          </w:p>
        </w:tc>
      </w:tr>
      <w:tr w:rsidR="003E133F" w:rsidRPr="003E133F" w14:paraId="63B4F6A5" w14:textId="77777777" w:rsidTr="00E66EE2">
        <w:trPr>
          <w:jc w:val="center"/>
        </w:trPr>
        <w:tc>
          <w:tcPr>
            <w:tcW w:w="6641" w:type="dxa"/>
            <w:vAlign w:val="center"/>
          </w:tcPr>
          <w:p w14:paraId="54947AB2" w14:textId="77777777" w:rsidR="003E133F" w:rsidRPr="003E133F" w:rsidRDefault="003E133F" w:rsidP="003E133F">
            <w:pPr>
              <w:jc w:val="center"/>
              <w:rPr>
                <w:bCs/>
                <w:sz w:val="28"/>
                <w:szCs w:val="28"/>
              </w:rPr>
            </w:pPr>
            <w:r w:rsidRPr="003E133F">
              <w:rPr>
                <w:bCs/>
                <w:sz w:val="28"/>
                <w:szCs w:val="28"/>
              </w:rPr>
              <w:t>-</w:t>
            </w:r>
          </w:p>
        </w:tc>
        <w:tc>
          <w:tcPr>
            <w:tcW w:w="3532" w:type="dxa"/>
            <w:vAlign w:val="center"/>
          </w:tcPr>
          <w:p w14:paraId="5F33DD12" w14:textId="77777777" w:rsidR="003E133F" w:rsidRPr="003E133F" w:rsidRDefault="003E133F" w:rsidP="003E133F">
            <w:pPr>
              <w:jc w:val="center"/>
              <w:rPr>
                <w:bCs/>
                <w:sz w:val="28"/>
                <w:szCs w:val="28"/>
              </w:rPr>
            </w:pPr>
            <w:r w:rsidRPr="003E133F">
              <w:rPr>
                <w:bCs/>
                <w:sz w:val="28"/>
                <w:szCs w:val="28"/>
              </w:rPr>
              <w:t>-</w:t>
            </w:r>
          </w:p>
        </w:tc>
      </w:tr>
      <w:tr w:rsidR="003E133F" w:rsidRPr="003E133F" w14:paraId="7AD75A7C" w14:textId="77777777" w:rsidTr="00E66EE2">
        <w:trPr>
          <w:jc w:val="center"/>
        </w:trPr>
        <w:tc>
          <w:tcPr>
            <w:tcW w:w="10173" w:type="dxa"/>
            <w:gridSpan w:val="2"/>
            <w:vAlign w:val="center"/>
          </w:tcPr>
          <w:p w14:paraId="3067027E" w14:textId="77777777" w:rsidR="003E133F" w:rsidRPr="003E133F" w:rsidRDefault="003E133F" w:rsidP="003E133F">
            <w:pPr>
              <w:jc w:val="center"/>
              <w:rPr>
                <w:bCs/>
                <w:sz w:val="28"/>
                <w:szCs w:val="28"/>
              </w:rPr>
            </w:pPr>
            <w:r w:rsidRPr="003E133F">
              <w:rPr>
                <w:bCs/>
                <w:color w:val="000000"/>
                <w:sz w:val="28"/>
                <w:szCs w:val="28"/>
              </w:rPr>
              <w:t>2018 год</w:t>
            </w:r>
          </w:p>
        </w:tc>
      </w:tr>
      <w:tr w:rsidR="003E133F" w:rsidRPr="003E133F" w14:paraId="32C2C644" w14:textId="77777777" w:rsidTr="00E66EE2">
        <w:trPr>
          <w:jc w:val="center"/>
        </w:trPr>
        <w:tc>
          <w:tcPr>
            <w:tcW w:w="6641" w:type="dxa"/>
            <w:vAlign w:val="center"/>
          </w:tcPr>
          <w:p w14:paraId="32B74886" w14:textId="77777777" w:rsidR="003E133F" w:rsidRPr="003E133F" w:rsidRDefault="003E133F" w:rsidP="003E133F">
            <w:pPr>
              <w:jc w:val="center"/>
              <w:rPr>
                <w:bCs/>
                <w:sz w:val="28"/>
                <w:szCs w:val="28"/>
              </w:rPr>
            </w:pPr>
            <w:r w:rsidRPr="003E133F">
              <w:rPr>
                <w:bCs/>
                <w:sz w:val="28"/>
                <w:szCs w:val="28"/>
              </w:rPr>
              <w:t>-</w:t>
            </w:r>
          </w:p>
        </w:tc>
        <w:tc>
          <w:tcPr>
            <w:tcW w:w="3532" w:type="dxa"/>
            <w:vAlign w:val="center"/>
          </w:tcPr>
          <w:p w14:paraId="3C6611B9" w14:textId="77777777" w:rsidR="003E133F" w:rsidRPr="003E133F" w:rsidRDefault="003E133F" w:rsidP="003E133F">
            <w:pPr>
              <w:jc w:val="center"/>
              <w:rPr>
                <w:bCs/>
                <w:sz w:val="28"/>
                <w:szCs w:val="28"/>
              </w:rPr>
            </w:pPr>
            <w:r w:rsidRPr="003E133F">
              <w:rPr>
                <w:bCs/>
                <w:sz w:val="28"/>
                <w:szCs w:val="28"/>
              </w:rPr>
              <w:t>-</w:t>
            </w:r>
          </w:p>
        </w:tc>
      </w:tr>
    </w:tbl>
    <w:p w14:paraId="753CF34B" w14:textId="77777777" w:rsidR="003E133F" w:rsidRPr="003E133F" w:rsidRDefault="003E133F" w:rsidP="003E133F">
      <w:pPr>
        <w:ind w:left="-567"/>
        <w:jc w:val="center"/>
        <w:rPr>
          <w:bCs/>
          <w:color w:val="000000"/>
          <w:sz w:val="28"/>
          <w:szCs w:val="28"/>
        </w:rPr>
      </w:pPr>
    </w:p>
    <w:p w14:paraId="3E4E8739" w14:textId="77777777" w:rsidR="003E133F" w:rsidRPr="003E133F" w:rsidRDefault="003E133F" w:rsidP="003E133F">
      <w:pPr>
        <w:jc w:val="both"/>
        <w:rPr>
          <w:sz w:val="28"/>
          <w:szCs w:val="28"/>
          <w:lang w:eastAsia="en-US"/>
        </w:rPr>
      </w:pPr>
    </w:p>
    <w:p w14:paraId="65A65CAA" w14:textId="77777777" w:rsidR="003E133F" w:rsidRPr="003E133F" w:rsidRDefault="003E133F" w:rsidP="003E133F">
      <w:pPr>
        <w:jc w:val="both"/>
        <w:rPr>
          <w:sz w:val="28"/>
          <w:szCs w:val="28"/>
          <w:lang w:eastAsia="en-US"/>
        </w:rPr>
      </w:pPr>
    </w:p>
    <w:p w14:paraId="3A3DC01F" w14:textId="77777777" w:rsidR="003E133F" w:rsidRPr="003E133F" w:rsidRDefault="003E133F" w:rsidP="003E133F">
      <w:pPr>
        <w:jc w:val="both"/>
        <w:rPr>
          <w:sz w:val="28"/>
          <w:szCs w:val="28"/>
          <w:lang w:eastAsia="en-US"/>
        </w:rPr>
      </w:pPr>
    </w:p>
    <w:p w14:paraId="6E004159" w14:textId="77777777" w:rsidR="003E133F" w:rsidRPr="003E133F" w:rsidRDefault="003E133F" w:rsidP="003E133F">
      <w:pPr>
        <w:jc w:val="both"/>
        <w:rPr>
          <w:sz w:val="28"/>
          <w:szCs w:val="28"/>
          <w:lang w:eastAsia="en-US"/>
        </w:rPr>
      </w:pPr>
    </w:p>
    <w:p w14:paraId="1AD7D63D" w14:textId="77777777" w:rsidR="003E133F" w:rsidRPr="003E133F" w:rsidRDefault="003E133F" w:rsidP="003E133F">
      <w:pPr>
        <w:jc w:val="both"/>
        <w:rPr>
          <w:sz w:val="28"/>
          <w:szCs w:val="28"/>
          <w:lang w:eastAsia="en-US"/>
        </w:rPr>
      </w:pPr>
    </w:p>
    <w:p w14:paraId="6542B301" w14:textId="77777777" w:rsidR="003E133F" w:rsidRPr="003E133F" w:rsidRDefault="003E133F" w:rsidP="003E133F">
      <w:pPr>
        <w:jc w:val="both"/>
        <w:rPr>
          <w:sz w:val="28"/>
          <w:szCs w:val="28"/>
          <w:lang w:eastAsia="en-US"/>
        </w:rPr>
      </w:pPr>
    </w:p>
    <w:p w14:paraId="4ADA2D31" w14:textId="77777777" w:rsidR="003E133F" w:rsidRPr="003E133F" w:rsidRDefault="003E133F" w:rsidP="003E133F">
      <w:pPr>
        <w:jc w:val="both"/>
        <w:rPr>
          <w:sz w:val="28"/>
          <w:szCs w:val="28"/>
          <w:lang w:eastAsia="en-US"/>
        </w:rPr>
      </w:pPr>
    </w:p>
    <w:p w14:paraId="2F0485FF" w14:textId="77777777" w:rsidR="003E133F" w:rsidRPr="003E133F" w:rsidRDefault="003E133F" w:rsidP="003E133F">
      <w:pPr>
        <w:jc w:val="both"/>
        <w:rPr>
          <w:sz w:val="28"/>
          <w:szCs w:val="28"/>
          <w:lang w:eastAsia="en-US"/>
        </w:rPr>
      </w:pPr>
    </w:p>
    <w:p w14:paraId="5B954F44" w14:textId="77777777" w:rsidR="003E133F" w:rsidRPr="003E133F" w:rsidRDefault="003E133F" w:rsidP="003E133F">
      <w:pPr>
        <w:jc w:val="both"/>
        <w:rPr>
          <w:sz w:val="28"/>
          <w:szCs w:val="28"/>
          <w:lang w:eastAsia="en-US"/>
        </w:rPr>
      </w:pPr>
    </w:p>
    <w:p w14:paraId="0A0ED66C" w14:textId="77777777" w:rsidR="003E133F" w:rsidRPr="003E133F" w:rsidRDefault="003E133F" w:rsidP="003E133F">
      <w:pPr>
        <w:jc w:val="both"/>
        <w:rPr>
          <w:sz w:val="28"/>
          <w:szCs w:val="28"/>
          <w:lang w:eastAsia="en-US"/>
        </w:rPr>
      </w:pPr>
    </w:p>
    <w:p w14:paraId="7644A43B" w14:textId="77777777" w:rsidR="003E133F" w:rsidRPr="003E133F" w:rsidRDefault="003E133F" w:rsidP="003E133F">
      <w:pPr>
        <w:jc w:val="both"/>
        <w:rPr>
          <w:sz w:val="28"/>
          <w:szCs w:val="28"/>
          <w:lang w:eastAsia="en-US"/>
        </w:rPr>
      </w:pPr>
    </w:p>
    <w:p w14:paraId="425D51B6" w14:textId="77777777" w:rsidR="003E133F" w:rsidRPr="003E133F" w:rsidRDefault="003E133F" w:rsidP="003E133F">
      <w:pPr>
        <w:jc w:val="both"/>
        <w:rPr>
          <w:sz w:val="28"/>
          <w:szCs w:val="28"/>
          <w:lang w:eastAsia="en-US"/>
        </w:rPr>
      </w:pPr>
    </w:p>
    <w:p w14:paraId="11148AB6" w14:textId="77777777" w:rsidR="003E133F" w:rsidRPr="003E133F" w:rsidRDefault="003E133F" w:rsidP="003E133F">
      <w:pPr>
        <w:jc w:val="both"/>
        <w:rPr>
          <w:sz w:val="28"/>
          <w:szCs w:val="28"/>
          <w:lang w:eastAsia="en-US"/>
        </w:rPr>
      </w:pPr>
    </w:p>
    <w:p w14:paraId="5C1A288E" w14:textId="77777777" w:rsidR="003E133F" w:rsidRPr="003E133F" w:rsidRDefault="003E133F" w:rsidP="003E133F">
      <w:pPr>
        <w:jc w:val="both"/>
        <w:rPr>
          <w:sz w:val="28"/>
          <w:szCs w:val="28"/>
          <w:lang w:eastAsia="en-US"/>
        </w:rPr>
      </w:pPr>
    </w:p>
    <w:p w14:paraId="7292B184" w14:textId="77777777" w:rsidR="003E133F" w:rsidRPr="003E133F" w:rsidRDefault="003E133F" w:rsidP="003E133F">
      <w:pPr>
        <w:jc w:val="both"/>
        <w:rPr>
          <w:sz w:val="28"/>
          <w:szCs w:val="28"/>
          <w:lang w:eastAsia="en-US"/>
        </w:rPr>
      </w:pPr>
    </w:p>
    <w:p w14:paraId="00B0FE4E" w14:textId="77777777" w:rsidR="003E133F" w:rsidRPr="003E133F" w:rsidRDefault="003E133F" w:rsidP="003E133F">
      <w:pPr>
        <w:jc w:val="both"/>
        <w:rPr>
          <w:sz w:val="28"/>
          <w:szCs w:val="28"/>
          <w:lang w:eastAsia="en-US"/>
        </w:rPr>
      </w:pPr>
    </w:p>
    <w:p w14:paraId="2118B8CD" w14:textId="77777777" w:rsidR="003E133F" w:rsidRPr="003E133F" w:rsidRDefault="003E133F" w:rsidP="003E133F">
      <w:pPr>
        <w:jc w:val="both"/>
        <w:rPr>
          <w:sz w:val="28"/>
          <w:szCs w:val="28"/>
          <w:lang w:eastAsia="en-US"/>
        </w:rPr>
      </w:pPr>
    </w:p>
    <w:p w14:paraId="4C76485F" w14:textId="77777777" w:rsidR="003E133F" w:rsidRPr="003E133F" w:rsidRDefault="003E133F" w:rsidP="003E133F">
      <w:pPr>
        <w:jc w:val="both"/>
        <w:rPr>
          <w:sz w:val="28"/>
          <w:szCs w:val="28"/>
          <w:lang w:eastAsia="en-US"/>
        </w:rPr>
      </w:pPr>
    </w:p>
    <w:p w14:paraId="70C336D1" w14:textId="77777777" w:rsidR="003E133F" w:rsidRPr="003E133F" w:rsidRDefault="003E133F" w:rsidP="003E133F">
      <w:pPr>
        <w:jc w:val="both"/>
        <w:rPr>
          <w:sz w:val="28"/>
          <w:szCs w:val="28"/>
          <w:lang w:eastAsia="en-US"/>
        </w:rPr>
      </w:pPr>
    </w:p>
    <w:p w14:paraId="0C1AF168" w14:textId="77777777" w:rsidR="003E133F" w:rsidRPr="003E133F" w:rsidRDefault="003E133F" w:rsidP="003E133F">
      <w:pPr>
        <w:jc w:val="both"/>
        <w:rPr>
          <w:sz w:val="28"/>
          <w:szCs w:val="28"/>
          <w:lang w:eastAsia="en-US"/>
        </w:rPr>
      </w:pPr>
    </w:p>
    <w:p w14:paraId="00ABD177" w14:textId="77777777" w:rsidR="003E133F" w:rsidRPr="003E133F" w:rsidRDefault="003E133F" w:rsidP="003E133F">
      <w:pPr>
        <w:jc w:val="both"/>
        <w:rPr>
          <w:sz w:val="28"/>
          <w:szCs w:val="28"/>
          <w:lang w:eastAsia="en-US"/>
        </w:rPr>
      </w:pPr>
    </w:p>
    <w:p w14:paraId="5A8F7BED" w14:textId="77777777" w:rsidR="003E133F" w:rsidRPr="003E133F" w:rsidRDefault="003E133F" w:rsidP="003E133F">
      <w:pPr>
        <w:jc w:val="both"/>
        <w:rPr>
          <w:sz w:val="28"/>
          <w:szCs w:val="28"/>
          <w:lang w:eastAsia="en-US"/>
        </w:rPr>
      </w:pPr>
    </w:p>
    <w:p w14:paraId="4D9207B1" w14:textId="77777777" w:rsidR="003E133F" w:rsidRPr="003E133F" w:rsidRDefault="003E133F" w:rsidP="003E133F">
      <w:pPr>
        <w:jc w:val="both"/>
        <w:rPr>
          <w:sz w:val="28"/>
          <w:szCs w:val="28"/>
          <w:lang w:eastAsia="en-US"/>
        </w:rPr>
      </w:pPr>
    </w:p>
    <w:p w14:paraId="763DF960" w14:textId="77777777" w:rsidR="003E133F" w:rsidRPr="003E133F" w:rsidRDefault="003E133F" w:rsidP="003E133F">
      <w:pPr>
        <w:jc w:val="both"/>
        <w:rPr>
          <w:sz w:val="28"/>
          <w:szCs w:val="28"/>
          <w:lang w:eastAsia="en-US"/>
        </w:rPr>
      </w:pPr>
    </w:p>
    <w:p w14:paraId="4294BD2E" w14:textId="77777777" w:rsidR="003E133F" w:rsidRPr="003E133F" w:rsidRDefault="003E133F" w:rsidP="003E133F">
      <w:pPr>
        <w:jc w:val="both"/>
        <w:rPr>
          <w:sz w:val="28"/>
          <w:szCs w:val="28"/>
          <w:lang w:eastAsia="en-US"/>
        </w:rPr>
      </w:pPr>
    </w:p>
    <w:p w14:paraId="5F2A575D" w14:textId="77777777" w:rsidR="003E133F" w:rsidRPr="003E133F" w:rsidRDefault="003E133F" w:rsidP="003E133F">
      <w:pPr>
        <w:jc w:val="both"/>
        <w:rPr>
          <w:sz w:val="28"/>
          <w:szCs w:val="28"/>
          <w:lang w:eastAsia="en-US"/>
        </w:rPr>
      </w:pPr>
    </w:p>
    <w:p w14:paraId="766679D3" w14:textId="77777777" w:rsidR="003E133F" w:rsidRPr="003E133F" w:rsidRDefault="003E133F" w:rsidP="003E133F">
      <w:pPr>
        <w:jc w:val="both"/>
        <w:rPr>
          <w:sz w:val="28"/>
          <w:szCs w:val="28"/>
          <w:lang w:eastAsia="en-US"/>
        </w:rPr>
      </w:pPr>
    </w:p>
    <w:p w14:paraId="545C9B32" w14:textId="77777777" w:rsidR="003E133F" w:rsidRPr="003E133F" w:rsidRDefault="003E133F" w:rsidP="003E133F">
      <w:pPr>
        <w:jc w:val="both"/>
        <w:rPr>
          <w:sz w:val="28"/>
          <w:szCs w:val="28"/>
          <w:lang w:eastAsia="en-US"/>
        </w:rPr>
      </w:pPr>
    </w:p>
    <w:p w14:paraId="7FBABDA1" w14:textId="77777777" w:rsidR="003E133F" w:rsidRPr="003E133F" w:rsidRDefault="003E133F" w:rsidP="003E133F">
      <w:pPr>
        <w:jc w:val="both"/>
        <w:rPr>
          <w:sz w:val="28"/>
          <w:szCs w:val="28"/>
          <w:lang w:eastAsia="en-US"/>
        </w:rPr>
      </w:pPr>
    </w:p>
    <w:p w14:paraId="3A09BBFB" w14:textId="77777777" w:rsidR="003E133F" w:rsidRPr="003E133F" w:rsidRDefault="003E133F" w:rsidP="003E133F">
      <w:pPr>
        <w:jc w:val="both"/>
        <w:rPr>
          <w:sz w:val="28"/>
          <w:szCs w:val="28"/>
          <w:lang w:eastAsia="en-US"/>
        </w:rPr>
      </w:pPr>
    </w:p>
    <w:p w14:paraId="227D54A4" w14:textId="77777777" w:rsidR="003E133F" w:rsidRPr="003E133F" w:rsidRDefault="003E133F" w:rsidP="003E133F">
      <w:pPr>
        <w:jc w:val="both"/>
        <w:rPr>
          <w:sz w:val="28"/>
          <w:szCs w:val="28"/>
          <w:lang w:eastAsia="en-US"/>
        </w:rPr>
      </w:pPr>
    </w:p>
    <w:p w14:paraId="3D24E3DB" w14:textId="77777777" w:rsidR="003E133F" w:rsidRPr="003E133F" w:rsidRDefault="003E133F" w:rsidP="003E133F">
      <w:pPr>
        <w:jc w:val="both"/>
        <w:rPr>
          <w:sz w:val="28"/>
          <w:szCs w:val="28"/>
          <w:lang w:eastAsia="en-US"/>
        </w:rPr>
      </w:pPr>
    </w:p>
    <w:p w14:paraId="4B461EF3" w14:textId="77777777" w:rsidR="003E133F" w:rsidRPr="003E133F" w:rsidRDefault="003E133F" w:rsidP="003E133F">
      <w:pPr>
        <w:jc w:val="both"/>
        <w:rPr>
          <w:sz w:val="28"/>
          <w:szCs w:val="28"/>
          <w:lang w:eastAsia="en-US"/>
        </w:rPr>
      </w:pPr>
    </w:p>
    <w:p w14:paraId="5C1E3AAD" w14:textId="77777777" w:rsidR="003E133F" w:rsidRPr="003E133F" w:rsidRDefault="003E133F" w:rsidP="003E133F">
      <w:pPr>
        <w:jc w:val="both"/>
        <w:rPr>
          <w:sz w:val="28"/>
          <w:szCs w:val="28"/>
          <w:lang w:eastAsia="en-US"/>
        </w:rPr>
      </w:pPr>
    </w:p>
    <w:p w14:paraId="0EBDD5FE" w14:textId="77777777" w:rsidR="003E133F" w:rsidRPr="003E133F" w:rsidRDefault="003E133F" w:rsidP="003E133F">
      <w:pPr>
        <w:jc w:val="both"/>
        <w:rPr>
          <w:sz w:val="28"/>
          <w:szCs w:val="28"/>
          <w:lang w:eastAsia="en-US"/>
        </w:rPr>
      </w:pPr>
    </w:p>
    <w:p w14:paraId="23C72E44" w14:textId="77777777" w:rsidR="003E133F" w:rsidRPr="003E133F" w:rsidRDefault="003E133F" w:rsidP="003E133F">
      <w:pPr>
        <w:jc w:val="both"/>
        <w:rPr>
          <w:sz w:val="28"/>
          <w:szCs w:val="28"/>
          <w:lang w:eastAsia="en-US"/>
        </w:rPr>
      </w:pPr>
    </w:p>
    <w:p w14:paraId="2B46BB00" w14:textId="77777777" w:rsidR="003E133F" w:rsidRPr="003E133F" w:rsidRDefault="003E133F" w:rsidP="003E133F">
      <w:pPr>
        <w:ind w:left="-567"/>
        <w:jc w:val="center"/>
        <w:rPr>
          <w:bCs/>
          <w:color w:val="000000"/>
          <w:sz w:val="28"/>
          <w:szCs w:val="28"/>
        </w:rPr>
      </w:pPr>
      <w:r w:rsidRPr="003E133F">
        <w:rPr>
          <w:bCs/>
          <w:color w:val="000000"/>
          <w:sz w:val="28"/>
          <w:szCs w:val="28"/>
        </w:rPr>
        <w:t>Раздел 11. Мероприятия, направленные на повышение качества обслуживания абонентов</w:t>
      </w:r>
    </w:p>
    <w:p w14:paraId="5380AFBD" w14:textId="77777777" w:rsidR="003E133F" w:rsidRPr="003E133F" w:rsidRDefault="003E133F" w:rsidP="003E133F">
      <w:pPr>
        <w:ind w:left="-567"/>
        <w:jc w:val="center"/>
        <w:rPr>
          <w:bCs/>
          <w:color w:val="000000"/>
          <w:sz w:val="28"/>
          <w:szCs w:val="28"/>
        </w:rPr>
      </w:pPr>
    </w:p>
    <w:tbl>
      <w:tblPr>
        <w:tblStyle w:val="af"/>
        <w:tblW w:w="9918" w:type="dxa"/>
        <w:jc w:val="center"/>
        <w:tblLook w:val="04A0" w:firstRow="1" w:lastRow="0" w:firstColumn="1" w:lastColumn="0" w:noHBand="0" w:noVBand="1"/>
      </w:tblPr>
      <w:tblGrid>
        <w:gridCol w:w="5935"/>
        <w:gridCol w:w="3983"/>
      </w:tblGrid>
      <w:tr w:rsidR="003E133F" w:rsidRPr="003E133F" w14:paraId="60F12BDF" w14:textId="77777777" w:rsidTr="00E66EE2">
        <w:trPr>
          <w:trHeight w:val="748"/>
          <w:jc w:val="center"/>
        </w:trPr>
        <w:tc>
          <w:tcPr>
            <w:tcW w:w="5935" w:type="dxa"/>
            <w:vAlign w:val="center"/>
          </w:tcPr>
          <w:p w14:paraId="0AE2BD1B" w14:textId="77777777" w:rsidR="003E133F" w:rsidRPr="003E133F" w:rsidRDefault="003E133F" w:rsidP="003E133F">
            <w:pPr>
              <w:jc w:val="center"/>
              <w:rPr>
                <w:bCs/>
                <w:color w:val="000000"/>
                <w:sz w:val="28"/>
                <w:szCs w:val="28"/>
              </w:rPr>
            </w:pPr>
            <w:r w:rsidRPr="003E133F">
              <w:rPr>
                <w:bCs/>
                <w:color w:val="000000"/>
                <w:sz w:val="28"/>
                <w:szCs w:val="28"/>
              </w:rPr>
              <w:t>Наименование мероприятия</w:t>
            </w:r>
          </w:p>
        </w:tc>
        <w:tc>
          <w:tcPr>
            <w:tcW w:w="3983" w:type="dxa"/>
            <w:vAlign w:val="center"/>
          </w:tcPr>
          <w:p w14:paraId="377D6750" w14:textId="77777777" w:rsidR="003E133F" w:rsidRPr="003E133F" w:rsidRDefault="003E133F" w:rsidP="003E133F">
            <w:pPr>
              <w:jc w:val="center"/>
              <w:rPr>
                <w:bCs/>
                <w:color w:val="000000"/>
                <w:sz w:val="28"/>
                <w:szCs w:val="28"/>
              </w:rPr>
            </w:pPr>
            <w:r w:rsidRPr="003E133F">
              <w:rPr>
                <w:bCs/>
                <w:color w:val="000000"/>
                <w:sz w:val="28"/>
                <w:szCs w:val="28"/>
              </w:rPr>
              <w:t>Период проведения мероприятий</w:t>
            </w:r>
          </w:p>
        </w:tc>
      </w:tr>
      <w:tr w:rsidR="003E133F" w:rsidRPr="003E133F" w14:paraId="1220E180" w14:textId="77777777" w:rsidTr="00E66EE2">
        <w:trPr>
          <w:trHeight w:val="517"/>
          <w:jc w:val="center"/>
        </w:trPr>
        <w:tc>
          <w:tcPr>
            <w:tcW w:w="5935" w:type="dxa"/>
            <w:vAlign w:val="center"/>
          </w:tcPr>
          <w:p w14:paraId="1F2CF29D" w14:textId="77777777" w:rsidR="003E133F" w:rsidRPr="003E133F" w:rsidRDefault="003E133F" w:rsidP="003E133F">
            <w:pPr>
              <w:jc w:val="center"/>
              <w:rPr>
                <w:bCs/>
                <w:sz w:val="28"/>
                <w:szCs w:val="28"/>
              </w:rPr>
            </w:pPr>
            <w:r w:rsidRPr="003E133F">
              <w:rPr>
                <w:bCs/>
                <w:sz w:val="28"/>
                <w:szCs w:val="28"/>
              </w:rPr>
              <w:t>-</w:t>
            </w:r>
          </w:p>
        </w:tc>
        <w:tc>
          <w:tcPr>
            <w:tcW w:w="3983" w:type="dxa"/>
            <w:vAlign w:val="center"/>
          </w:tcPr>
          <w:p w14:paraId="1A643A64" w14:textId="77777777" w:rsidR="003E133F" w:rsidRPr="003E133F" w:rsidRDefault="003E133F" w:rsidP="003E133F">
            <w:pPr>
              <w:jc w:val="center"/>
              <w:rPr>
                <w:bCs/>
                <w:sz w:val="28"/>
                <w:szCs w:val="28"/>
              </w:rPr>
            </w:pPr>
            <w:r w:rsidRPr="003E133F">
              <w:rPr>
                <w:bCs/>
                <w:sz w:val="28"/>
                <w:szCs w:val="28"/>
              </w:rPr>
              <w:t>-</w:t>
            </w:r>
          </w:p>
        </w:tc>
      </w:tr>
    </w:tbl>
    <w:p w14:paraId="1277B6CE" w14:textId="77777777" w:rsidR="003E133F" w:rsidRPr="003E133F" w:rsidRDefault="003E133F" w:rsidP="003E133F">
      <w:pPr>
        <w:jc w:val="both"/>
        <w:rPr>
          <w:sz w:val="28"/>
          <w:szCs w:val="28"/>
          <w:lang w:eastAsia="en-US"/>
        </w:rPr>
      </w:pPr>
    </w:p>
    <w:p w14:paraId="15ACC55F" w14:textId="77777777" w:rsidR="003E133F" w:rsidRPr="003E133F" w:rsidRDefault="003E133F" w:rsidP="003E133F">
      <w:pPr>
        <w:jc w:val="both"/>
        <w:rPr>
          <w:sz w:val="28"/>
          <w:szCs w:val="28"/>
          <w:lang w:eastAsia="en-US"/>
        </w:rPr>
      </w:pPr>
    </w:p>
    <w:p w14:paraId="201C7A65" w14:textId="77777777" w:rsidR="003E133F" w:rsidRPr="003E133F" w:rsidRDefault="003E133F" w:rsidP="003E133F">
      <w:pPr>
        <w:jc w:val="both"/>
        <w:rPr>
          <w:sz w:val="28"/>
          <w:szCs w:val="28"/>
          <w:lang w:eastAsia="en-US"/>
        </w:rPr>
      </w:pPr>
    </w:p>
    <w:p w14:paraId="7F9046F6" w14:textId="77777777" w:rsidR="003E133F" w:rsidRPr="003E133F" w:rsidRDefault="003E133F" w:rsidP="003E133F">
      <w:pPr>
        <w:jc w:val="both"/>
        <w:rPr>
          <w:sz w:val="28"/>
          <w:szCs w:val="28"/>
          <w:lang w:eastAsia="en-US"/>
        </w:rPr>
      </w:pPr>
    </w:p>
    <w:p w14:paraId="5CFF3623" w14:textId="77777777" w:rsidR="003E133F" w:rsidRPr="003E133F" w:rsidRDefault="003E133F" w:rsidP="003E133F">
      <w:pPr>
        <w:jc w:val="both"/>
        <w:rPr>
          <w:sz w:val="28"/>
          <w:szCs w:val="28"/>
          <w:lang w:eastAsia="en-US"/>
        </w:rPr>
      </w:pPr>
    </w:p>
    <w:p w14:paraId="45CCD6C6" w14:textId="77777777" w:rsidR="003E133F" w:rsidRPr="003E133F" w:rsidRDefault="003E133F" w:rsidP="003E133F">
      <w:pPr>
        <w:jc w:val="both"/>
        <w:rPr>
          <w:sz w:val="28"/>
          <w:szCs w:val="28"/>
          <w:lang w:eastAsia="en-US"/>
        </w:rPr>
      </w:pPr>
    </w:p>
    <w:p w14:paraId="5E583FA5" w14:textId="77777777" w:rsidR="003E133F" w:rsidRPr="003E133F" w:rsidRDefault="003E133F" w:rsidP="003E133F">
      <w:pPr>
        <w:jc w:val="both"/>
        <w:rPr>
          <w:sz w:val="28"/>
          <w:szCs w:val="28"/>
          <w:lang w:eastAsia="en-US"/>
        </w:rPr>
      </w:pPr>
    </w:p>
    <w:p w14:paraId="7A8E9559" w14:textId="77777777" w:rsidR="003E133F" w:rsidRPr="003E133F" w:rsidRDefault="003E133F" w:rsidP="003E133F">
      <w:pPr>
        <w:jc w:val="both"/>
        <w:rPr>
          <w:sz w:val="28"/>
          <w:szCs w:val="28"/>
          <w:lang w:eastAsia="en-US"/>
        </w:rPr>
      </w:pPr>
    </w:p>
    <w:p w14:paraId="4B047390" w14:textId="77777777" w:rsidR="003E133F" w:rsidRPr="003E133F" w:rsidRDefault="003E133F" w:rsidP="003E133F">
      <w:pPr>
        <w:jc w:val="both"/>
        <w:rPr>
          <w:sz w:val="28"/>
          <w:szCs w:val="28"/>
          <w:lang w:eastAsia="en-US"/>
        </w:rPr>
      </w:pPr>
    </w:p>
    <w:p w14:paraId="04D23B73" w14:textId="77777777" w:rsidR="003E133F" w:rsidRPr="003E133F" w:rsidRDefault="003E133F" w:rsidP="003E133F">
      <w:pPr>
        <w:jc w:val="both"/>
        <w:rPr>
          <w:sz w:val="28"/>
          <w:szCs w:val="28"/>
          <w:lang w:eastAsia="en-US"/>
        </w:rPr>
      </w:pPr>
    </w:p>
    <w:p w14:paraId="103F5FFB" w14:textId="77777777" w:rsidR="003E133F" w:rsidRPr="003E133F" w:rsidRDefault="003E133F" w:rsidP="003E133F">
      <w:pPr>
        <w:jc w:val="both"/>
        <w:rPr>
          <w:sz w:val="28"/>
          <w:szCs w:val="28"/>
          <w:lang w:eastAsia="en-US"/>
        </w:rPr>
      </w:pPr>
    </w:p>
    <w:p w14:paraId="6A51D24F" w14:textId="77777777" w:rsidR="003E133F" w:rsidRPr="003E133F" w:rsidRDefault="003E133F" w:rsidP="003E133F">
      <w:pPr>
        <w:jc w:val="both"/>
        <w:rPr>
          <w:sz w:val="28"/>
          <w:szCs w:val="28"/>
          <w:lang w:eastAsia="en-US"/>
        </w:rPr>
      </w:pPr>
    </w:p>
    <w:p w14:paraId="5FFE0E65" w14:textId="77777777" w:rsidR="003E133F" w:rsidRPr="003E133F" w:rsidRDefault="003E133F" w:rsidP="003E133F">
      <w:pPr>
        <w:jc w:val="both"/>
        <w:rPr>
          <w:sz w:val="28"/>
          <w:szCs w:val="28"/>
          <w:lang w:eastAsia="en-US"/>
        </w:rPr>
      </w:pPr>
    </w:p>
    <w:p w14:paraId="307B0F89" w14:textId="77777777" w:rsidR="003E133F" w:rsidRPr="003E133F" w:rsidRDefault="003E133F" w:rsidP="003E133F">
      <w:pPr>
        <w:jc w:val="both"/>
        <w:rPr>
          <w:sz w:val="28"/>
          <w:szCs w:val="28"/>
          <w:lang w:eastAsia="en-US"/>
        </w:rPr>
      </w:pPr>
    </w:p>
    <w:p w14:paraId="7C0FC23F" w14:textId="77777777" w:rsidR="003E133F" w:rsidRPr="003E133F" w:rsidRDefault="003E133F" w:rsidP="003E133F">
      <w:pPr>
        <w:jc w:val="both"/>
        <w:rPr>
          <w:sz w:val="28"/>
          <w:szCs w:val="28"/>
          <w:lang w:eastAsia="en-US"/>
        </w:rPr>
      </w:pPr>
    </w:p>
    <w:p w14:paraId="039BF608" w14:textId="77777777" w:rsidR="003E133F" w:rsidRPr="003E133F" w:rsidRDefault="003E133F" w:rsidP="003E133F">
      <w:pPr>
        <w:jc w:val="both"/>
        <w:rPr>
          <w:sz w:val="28"/>
          <w:szCs w:val="28"/>
          <w:lang w:eastAsia="en-US"/>
        </w:rPr>
      </w:pPr>
    </w:p>
    <w:p w14:paraId="113A5039" w14:textId="77777777" w:rsidR="003E133F" w:rsidRPr="003E133F" w:rsidRDefault="003E133F" w:rsidP="003E133F">
      <w:pPr>
        <w:jc w:val="both"/>
        <w:rPr>
          <w:sz w:val="28"/>
          <w:szCs w:val="28"/>
          <w:lang w:eastAsia="en-US"/>
        </w:rPr>
      </w:pPr>
    </w:p>
    <w:p w14:paraId="052460D8" w14:textId="77777777" w:rsidR="003E133F" w:rsidRPr="003E133F" w:rsidRDefault="003E133F" w:rsidP="003E133F">
      <w:pPr>
        <w:jc w:val="both"/>
        <w:rPr>
          <w:sz w:val="28"/>
          <w:szCs w:val="28"/>
          <w:lang w:eastAsia="en-US"/>
        </w:rPr>
      </w:pPr>
    </w:p>
    <w:p w14:paraId="5FA3F28B" w14:textId="77777777" w:rsidR="003E133F" w:rsidRPr="003E133F" w:rsidRDefault="003E133F" w:rsidP="003E133F">
      <w:pPr>
        <w:jc w:val="both"/>
        <w:rPr>
          <w:sz w:val="28"/>
          <w:szCs w:val="28"/>
          <w:lang w:eastAsia="en-US"/>
        </w:rPr>
      </w:pPr>
    </w:p>
    <w:p w14:paraId="2F9CA18D" w14:textId="77777777" w:rsidR="003E133F" w:rsidRPr="003E133F" w:rsidRDefault="003E133F" w:rsidP="003E133F">
      <w:pPr>
        <w:jc w:val="both"/>
        <w:rPr>
          <w:sz w:val="28"/>
          <w:szCs w:val="28"/>
          <w:lang w:eastAsia="en-US"/>
        </w:rPr>
      </w:pPr>
    </w:p>
    <w:p w14:paraId="26EE7D02" w14:textId="77777777" w:rsidR="003E133F" w:rsidRPr="003E133F" w:rsidRDefault="003E133F" w:rsidP="003E133F">
      <w:pPr>
        <w:jc w:val="both"/>
        <w:rPr>
          <w:sz w:val="28"/>
          <w:szCs w:val="28"/>
          <w:lang w:eastAsia="en-US"/>
        </w:rPr>
      </w:pPr>
    </w:p>
    <w:p w14:paraId="263E86F3" w14:textId="77777777" w:rsidR="003E133F" w:rsidRPr="003E133F" w:rsidRDefault="003E133F" w:rsidP="003E133F">
      <w:pPr>
        <w:jc w:val="both"/>
        <w:rPr>
          <w:sz w:val="28"/>
          <w:szCs w:val="28"/>
          <w:lang w:eastAsia="en-US"/>
        </w:rPr>
      </w:pPr>
    </w:p>
    <w:p w14:paraId="47CBEE38" w14:textId="77777777" w:rsidR="003E133F" w:rsidRPr="003E133F" w:rsidRDefault="003E133F" w:rsidP="003E133F">
      <w:pPr>
        <w:jc w:val="both"/>
        <w:rPr>
          <w:sz w:val="28"/>
          <w:szCs w:val="28"/>
          <w:lang w:eastAsia="en-US"/>
        </w:rPr>
      </w:pPr>
    </w:p>
    <w:p w14:paraId="757EC14B" w14:textId="77777777" w:rsidR="003E133F" w:rsidRPr="003E133F" w:rsidRDefault="003E133F" w:rsidP="003E133F">
      <w:pPr>
        <w:jc w:val="both"/>
        <w:rPr>
          <w:sz w:val="28"/>
          <w:szCs w:val="28"/>
          <w:lang w:eastAsia="en-US"/>
        </w:rPr>
      </w:pPr>
    </w:p>
    <w:p w14:paraId="1ACA4A1E" w14:textId="77777777" w:rsidR="003E133F" w:rsidRPr="003E133F" w:rsidRDefault="003E133F" w:rsidP="003E133F">
      <w:pPr>
        <w:jc w:val="both"/>
        <w:rPr>
          <w:sz w:val="28"/>
          <w:szCs w:val="28"/>
          <w:lang w:eastAsia="en-US"/>
        </w:rPr>
      </w:pPr>
    </w:p>
    <w:p w14:paraId="5D8A1BB7" w14:textId="77777777" w:rsidR="003E133F" w:rsidRPr="003E133F" w:rsidRDefault="003E133F" w:rsidP="003E133F">
      <w:pPr>
        <w:jc w:val="both"/>
        <w:rPr>
          <w:sz w:val="28"/>
          <w:szCs w:val="28"/>
          <w:lang w:eastAsia="en-US"/>
        </w:rPr>
      </w:pPr>
    </w:p>
    <w:p w14:paraId="16562BE0" w14:textId="77777777" w:rsidR="003E133F" w:rsidRPr="003E133F" w:rsidRDefault="003E133F" w:rsidP="003E133F">
      <w:pPr>
        <w:jc w:val="both"/>
        <w:rPr>
          <w:sz w:val="28"/>
          <w:szCs w:val="28"/>
          <w:lang w:eastAsia="en-US"/>
        </w:rPr>
      </w:pPr>
    </w:p>
    <w:p w14:paraId="02DDF58A" w14:textId="77777777" w:rsidR="003E133F" w:rsidRPr="003E133F" w:rsidRDefault="003E133F" w:rsidP="003E133F">
      <w:pPr>
        <w:jc w:val="both"/>
        <w:rPr>
          <w:sz w:val="28"/>
          <w:szCs w:val="28"/>
          <w:lang w:eastAsia="en-US"/>
        </w:rPr>
      </w:pPr>
    </w:p>
    <w:p w14:paraId="18215559" w14:textId="77777777" w:rsidR="003E133F" w:rsidRPr="003E133F" w:rsidRDefault="003E133F" w:rsidP="003E133F">
      <w:pPr>
        <w:jc w:val="both"/>
        <w:rPr>
          <w:sz w:val="28"/>
          <w:szCs w:val="28"/>
          <w:lang w:eastAsia="en-US"/>
        </w:rPr>
      </w:pPr>
    </w:p>
    <w:p w14:paraId="51D4033C" w14:textId="77777777" w:rsidR="003E133F" w:rsidRPr="003E133F" w:rsidRDefault="003E133F" w:rsidP="003E133F">
      <w:pPr>
        <w:jc w:val="both"/>
        <w:rPr>
          <w:sz w:val="28"/>
          <w:szCs w:val="28"/>
          <w:lang w:eastAsia="en-US"/>
        </w:rPr>
      </w:pPr>
    </w:p>
    <w:p w14:paraId="4D8D05B7" w14:textId="77777777" w:rsidR="003E133F" w:rsidRPr="003E133F" w:rsidRDefault="003E133F" w:rsidP="003E133F">
      <w:pPr>
        <w:jc w:val="both"/>
        <w:rPr>
          <w:sz w:val="28"/>
          <w:szCs w:val="28"/>
          <w:lang w:eastAsia="en-US"/>
        </w:rPr>
      </w:pPr>
    </w:p>
    <w:p w14:paraId="36210D0E" w14:textId="77777777" w:rsidR="003E133F" w:rsidRPr="003E133F" w:rsidRDefault="003E133F" w:rsidP="003E133F">
      <w:pPr>
        <w:jc w:val="both"/>
        <w:rPr>
          <w:sz w:val="28"/>
          <w:szCs w:val="28"/>
          <w:lang w:eastAsia="en-US"/>
        </w:rPr>
      </w:pPr>
    </w:p>
    <w:p w14:paraId="2CFEA82E" w14:textId="77777777" w:rsidR="003E133F" w:rsidRPr="003E133F" w:rsidRDefault="003E133F" w:rsidP="003E133F">
      <w:pPr>
        <w:jc w:val="both"/>
        <w:rPr>
          <w:sz w:val="28"/>
          <w:szCs w:val="28"/>
          <w:lang w:eastAsia="en-US"/>
        </w:rPr>
      </w:pPr>
    </w:p>
    <w:p w14:paraId="4086BB3C" w14:textId="77777777" w:rsidR="003E133F" w:rsidRPr="003E133F" w:rsidRDefault="003E133F" w:rsidP="003E133F">
      <w:pPr>
        <w:jc w:val="both"/>
        <w:rPr>
          <w:sz w:val="28"/>
          <w:szCs w:val="28"/>
          <w:lang w:eastAsia="en-US"/>
        </w:rPr>
      </w:pPr>
    </w:p>
    <w:p w14:paraId="0BC9D46D" w14:textId="77777777" w:rsidR="003E133F" w:rsidRPr="003E133F" w:rsidRDefault="003E133F" w:rsidP="003E133F">
      <w:pPr>
        <w:jc w:val="both"/>
        <w:rPr>
          <w:sz w:val="28"/>
          <w:szCs w:val="28"/>
          <w:lang w:eastAsia="en-US"/>
        </w:rPr>
      </w:pPr>
    </w:p>
    <w:p w14:paraId="58E71517" w14:textId="77777777" w:rsidR="003E133F" w:rsidRPr="003E133F" w:rsidRDefault="003E133F" w:rsidP="003E133F">
      <w:pPr>
        <w:jc w:val="both"/>
        <w:rPr>
          <w:sz w:val="28"/>
          <w:szCs w:val="28"/>
          <w:lang w:eastAsia="en-US"/>
        </w:rPr>
      </w:pPr>
    </w:p>
    <w:p w14:paraId="78FD4060" w14:textId="77777777" w:rsidR="00E66EE2" w:rsidRDefault="00E66EE2" w:rsidP="009E4A60">
      <w:pPr>
        <w:rPr>
          <w:color w:val="000000"/>
          <w:sz w:val="28"/>
          <w:szCs w:val="28"/>
          <w:lang w:eastAsia="en-US"/>
        </w:rPr>
        <w:sectPr w:rsidR="00E66EE2" w:rsidSect="00F45D2F">
          <w:pgSz w:w="11906" w:h="16838"/>
          <w:pgMar w:top="709" w:right="284" w:bottom="851" w:left="1134" w:header="720" w:footer="720" w:gutter="0"/>
          <w:cols w:space="720"/>
          <w:titlePg/>
          <w:docGrid w:linePitch="326"/>
        </w:sectPr>
      </w:pPr>
    </w:p>
    <w:p w14:paraId="22300B34" w14:textId="6C763548" w:rsidR="00E66EE2" w:rsidRDefault="00E66EE2" w:rsidP="00E66EE2">
      <w:pPr>
        <w:ind w:firstLine="11199"/>
      </w:pPr>
      <w:r>
        <w:t>Приложение № 13 к протоколу № 92</w:t>
      </w:r>
    </w:p>
    <w:p w14:paraId="282A7C3F" w14:textId="77777777" w:rsidR="00E66EE2" w:rsidRDefault="00E66EE2" w:rsidP="00E66EE2">
      <w:pPr>
        <w:ind w:firstLine="11199"/>
      </w:pPr>
      <w:r>
        <w:t>заседания Правления региональной</w:t>
      </w:r>
    </w:p>
    <w:p w14:paraId="00ED32C4" w14:textId="77777777" w:rsidR="00E66EE2" w:rsidRDefault="00E66EE2" w:rsidP="00E66EE2">
      <w:pPr>
        <w:ind w:firstLine="11199"/>
      </w:pPr>
      <w:r>
        <w:t>энергетической комиссии</w:t>
      </w:r>
    </w:p>
    <w:p w14:paraId="26C12D52" w14:textId="77777777" w:rsidR="00E66EE2" w:rsidRPr="00372934" w:rsidRDefault="00E66EE2" w:rsidP="00E66EE2">
      <w:pPr>
        <w:ind w:firstLine="11199"/>
      </w:pPr>
      <w:r>
        <w:t>Кемеровской области от 12.12.2019</w:t>
      </w:r>
    </w:p>
    <w:tbl>
      <w:tblPr>
        <w:tblW w:w="5000" w:type="pct"/>
        <w:jc w:val="center"/>
        <w:tblCellMar>
          <w:left w:w="0" w:type="dxa"/>
          <w:right w:w="0" w:type="dxa"/>
        </w:tblCellMar>
        <w:tblLook w:val="04A0" w:firstRow="1" w:lastRow="0" w:firstColumn="1" w:lastColumn="0" w:noHBand="0" w:noVBand="1"/>
      </w:tblPr>
      <w:tblGrid>
        <w:gridCol w:w="338"/>
        <w:gridCol w:w="252"/>
        <w:gridCol w:w="601"/>
        <w:gridCol w:w="2404"/>
        <w:gridCol w:w="670"/>
        <w:gridCol w:w="1020"/>
        <w:gridCol w:w="941"/>
        <w:gridCol w:w="986"/>
        <w:gridCol w:w="986"/>
        <w:gridCol w:w="919"/>
        <w:gridCol w:w="930"/>
        <w:gridCol w:w="885"/>
        <w:gridCol w:w="952"/>
        <w:gridCol w:w="793"/>
        <w:gridCol w:w="791"/>
        <w:gridCol w:w="1810"/>
      </w:tblGrid>
      <w:tr w:rsidR="00E66EE2" w:rsidRPr="00E66EE2" w14:paraId="67D1A16A" w14:textId="77777777" w:rsidTr="00E66EE2">
        <w:trPr>
          <w:trHeight w:val="450"/>
          <w:jc w:val="center"/>
        </w:trPr>
        <w:tc>
          <w:tcPr>
            <w:tcW w:w="329" w:type="dxa"/>
            <w:tcBorders>
              <w:top w:val="nil"/>
              <w:left w:val="nil"/>
              <w:bottom w:val="nil"/>
              <w:right w:val="nil"/>
            </w:tcBorders>
            <w:shd w:val="clear" w:color="auto" w:fill="auto"/>
            <w:noWrap/>
            <w:vAlign w:val="bottom"/>
            <w:hideMark/>
          </w:tcPr>
          <w:p w14:paraId="194F323D"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noWrap/>
            <w:vAlign w:val="bottom"/>
            <w:hideMark/>
          </w:tcPr>
          <w:p w14:paraId="0E470F93" w14:textId="77777777" w:rsidR="00E66EE2" w:rsidRPr="00E66EE2" w:rsidRDefault="00E66EE2" w:rsidP="00E66EE2">
            <w:pPr>
              <w:rPr>
                <w:sz w:val="12"/>
                <w:szCs w:val="12"/>
              </w:rPr>
            </w:pPr>
          </w:p>
        </w:tc>
        <w:tc>
          <w:tcPr>
            <w:tcW w:w="3024" w:type="dxa"/>
            <w:gridSpan w:val="2"/>
            <w:tcBorders>
              <w:top w:val="single" w:sz="4" w:space="0" w:color="C0C0C0"/>
              <w:left w:val="nil"/>
              <w:bottom w:val="single" w:sz="4" w:space="0" w:color="C0C0C0"/>
              <w:right w:val="nil"/>
            </w:tcBorders>
            <w:shd w:val="clear" w:color="auto" w:fill="auto"/>
            <w:vAlign w:val="bottom"/>
            <w:hideMark/>
          </w:tcPr>
          <w:p w14:paraId="572D43D5" w14:textId="77777777" w:rsidR="00E66EE2" w:rsidRPr="00E66EE2" w:rsidRDefault="00E66EE2" w:rsidP="00E66EE2">
            <w:pPr>
              <w:rPr>
                <w:rFonts w:ascii="Tahoma" w:hAnsi="Tahoma" w:cs="Tahoma"/>
                <w:sz w:val="12"/>
                <w:szCs w:val="12"/>
              </w:rPr>
            </w:pPr>
            <w:r w:rsidRPr="00E66EE2">
              <w:rPr>
                <w:rFonts w:ascii="Tahoma" w:hAnsi="Tahoma" w:cs="Tahoma"/>
                <w:sz w:val="12"/>
                <w:szCs w:val="12"/>
              </w:rPr>
              <w:t>ООО "Панфиловец"</w:t>
            </w:r>
          </w:p>
        </w:tc>
        <w:tc>
          <w:tcPr>
            <w:tcW w:w="665" w:type="dxa"/>
            <w:tcBorders>
              <w:top w:val="single" w:sz="4" w:space="0" w:color="C0C0C0"/>
              <w:left w:val="nil"/>
              <w:bottom w:val="single" w:sz="4" w:space="0" w:color="C0C0C0"/>
              <w:right w:val="nil"/>
            </w:tcBorders>
            <w:shd w:val="clear" w:color="auto" w:fill="auto"/>
            <w:vAlign w:val="bottom"/>
            <w:hideMark/>
          </w:tcPr>
          <w:p w14:paraId="7E901C84"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1021" w:type="dxa"/>
            <w:tcBorders>
              <w:top w:val="single" w:sz="4" w:space="0" w:color="C0C0C0"/>
              <w:left w:val="nil"/>
              <w:bottom w:val="single" w:sz="4" w:space="0" w:color="C0C0C0"/>
              <w:right w:val="nil"/>
            </w:tcBorders>
            <w:shd w:val="clear" w:color="auto" w:fill="auto"/>
            <w:vAlign w:val="bottom"/>
            <w:hideMark/>
          </w:tcPr>
          <w:p w14:paraId="79A2E17F"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941" w:type="dxa"/>
            <w:tcBorders>
              <w:top w:val="single" w:sz="4" w:space="0" w:color="C0C0C0"/>
              <w:left w:val="nil"/>
              <w:bottom w:val="single" w:sz="4" w:space="0" w:color="C0C0C0"/>
              <w:right w:val="nil"/>
            </w:tcBorders>
            <w:shd w:val="clear" w:color="auto" w:fill="auto"/>
            <w:vAlign w:val="bottom"/>
            <w:hideMark/>
          </w:tcPr>
          <w:p w14:paraId="78B1B48D"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986" w:type="dxa"/>
            <w:tcBorders>
              <w:top w:val="single" w:sz="4" w:space="0" w:color="C0C0C0"/>
              <w:left w:val="nil"/>
              <w:bottom w:val="single" w:sz="4" w:space="0" w:color="C0C0C0"/>
              <w:right w:val="nil"/>
            </w:tcBorders>
            <w:shd w:val="clear" w:color="auto" w:fill="auto"/>
            <w:vAlign w:val="bottom"/>
            <w:hideMark/>
          </w:tcPr>
          <w:p w14:paraId="54688952"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986" w:type="dxa"/>
            <w:tcBorders>
              <w:top w:val="single" w:sz="4" w:space="0" w:color="C0C0C0"/>
              <w:left w:val="nil"/>
              <w:bottom w:val="single" w:sz="4" w:space="0" w:color="C0C0C0"/>
              <w:right w:val="nil"/>
            </w:tcBorders>
            <w:shd w:val="clear" w:color="auto" w:fill="auto"/>
            <w:vAlign w:val="bottom"/>
            <w:hideMark/>
          </w:tcPr>
          <w:p w14:paraId="4968F19F"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918" w:type="dxa"/>
            <w:tcBorders>
              <w:top w:val="single" w:sz="4" w:space="0" w:color="C0C0C0"/>
              <w:left w:val="nil"/>
              <w:bottom w:val="single" w:sz="4" w:space="0" w:color="C0C0C0"/>
              <w:right w:val="nil"/>
            </w:tcBorders>
            <w:shd w:val="clear" w:color="auto" w:fill="auto"/>
            <w:vAlign w:val="bottom"/>
            <w:hideMark/>
          </w:tcPr>
          <w:p w14:paraId="5A0A2AA4"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929" w:type="dxa"/>
            <w:tcBorders>
              <w:top w:val="single" w:sz="4" w:space="0" w:color="C0C0C0"/>
              <w:left w:val="nil"/>
              <w:bottom w:val="single" w:sz="4" w:space="0" w:color="C0C0C0"/>
              <w:right w:val="nil"/>
            </w:tcBorders>
            <w:shd w:val="clear" w:color="auto" w:fill="auto"/>
            <w:vAlign w:val="bottom"/>
            <w:hideMark/>
          </w:tcPr>
          <w:p w14:paraId="5312B32A"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884" w:type="dxa"/>
            <w:tcBorders>
              <w:top w:val="single" w:sz="4" w:space="0" w:color="C0C0C0"/>
              <w:left w:val="nil"/>
              <w:bottom w:val="single" w:sz="4" w:space="0" w:color="C0C0C0"/>
              <w:right w:val="nil"/>
            </w:tcBorders>
            <w:shd w:val="clear" w:color="auto" w:fill="auto"/>
            <w:vAlign w:val="bottom"/>
            <w:hideMark/>
          </w:tcPr>
          <w:p w14:paraId="0F702714"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952" w:type="dxa"/>
            <w:tcBorders>
              <w:top w:val="single" w:sz="4" w:space="0" w:color="C0C0C0"/>
              <w:left w:val="nil"/>
              <w:bottom w:val="single" w:sz="4" w:space="0" w:color="C0C0C0"/>
              <w:right w:val="nil"/>
            </w:tcBorders>
            <w:shd w:val="clear" w:color="auto" w:fill="auto"/>
            <w:vAlign w:val="bottom"/>
            <w:hideMark/>
          </w:tcPr>
          <w:p w14:paraId="5C97F56B"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790" w:type="dxa"/>
            <w:tcBorders>
              <w:top w:val="single" w:sz="4" w:space="0" w:color="C0C0C0"/>
              <w:left w:val="nil"/>
              <w:bottom w:val="single" w:sz="4" w:space="0" w:color="C0C0C0"/>
              <w:right w:val="nil"/>
            </w:tcBorders>
            <w:shd w:val="clear" w:color="auto" w:fill="auto"/>
            <w:vAlign w:val="bottom"/>
            <w:hideMark/>
          </w:tcPr>
          <w:p w14:paraId="4CAEEAD4"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788" w:type="dxa"/>
            <w:tcBorders>
              <w:top w:val="single" w:sz="4" w:space="0" w:color="C0C0C0"/>
              <w:left w:val="nil"/>
              <w:bottom w:val="single" w:sz="4" w:space="0" w:color="C0C0C0"/>
              <w:right w:val="nil"/>
            </w:tcBorders>
            <w:shd w:val="clear" w:color="auto" w:fill="auto"/>
            <w:vAlign w:val="bottom"/>
            <w:hideMark/>
          </w:tcPr>
          <w:p w14:paraId="6D73A280"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1825" w:type="dxa"/>
            <w:tcBorders>
              <w:top w:val="single" w:sz="4" w:space="0" w:color="C0C0C0"/>
              <w:left w:val="nil"/>
              <w:bottom w:val="single" w:sz="4" w:space="0" w:color="C0C0C0"/>
              <w:right w:val="nil"/>
            </w:tcBorders>
            <w:shd w:val="clear" w:color="auto" w:fill="auto"/>
            <w:vAlign w:val="bottom"/>
            <w:hideMark/>
          </w:tcPr>
          <w:p w14:paraId="082E0064"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32E5F788" w14:textId="77777777" w:rsidTr="00E66EE2">
        <w:trPr>
          <w:trHeight w:val="1035"/>
          <w:jc w:val="center"/>
        </w:trPr>
        <w:tc>
          <w:tcPr>
            <w:tcW w:w="329" w:type="dxa"/>
            <w:tcBorders>
              <w:top w:val="nil"/>
              <w:left w:val="nil"/>
              <w:bottom w:val="nil"/>
              <w:right w:val="nil"/>
            </w:tcBorders>
            <w:shd w:val="clear" w:color="auto" w:fill="auto"/>
            <w:noWrap/>
            <w:vAlign w:val="bottom"/>
            <w:hideMark/>
          </w:tcPr>
          <w:p w14:paraId="702A5C56"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2425409C" w14:textId="77777777" w:rsidR="00E66EE2" w:rsidRPr="00E66EE2" w:rsidRDefault="00E66EE2" w:rsidP="00E66EE2">
            <w:pPr>
              <w:rPr>
                <w:sz w:val="12"/>
                <w:szCs w:val="12"/>
              </w:rPr>
            </w:pPr>
          </w:p>
        </w:tc>
        <w:tc>
          <w:tcPr>
            <w:tcW w:w="5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2C73C4"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 п/п</w:t>
            </w:r>
          </w:p>
        </w:tc>
        <w:tc>
          <w:tcPr>
            <w:tcW w:w="242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86210E6"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Наименование показателя</w:t>
            </w:r>
          </w:p>
        </w:tc>
        <w:tc>
          <w:tcPr>
            <w:tcW w:w="6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52F3A91"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Ед. изм.</w:t>
            </w:r>
          </w:p>
        </w:tc>
        <w:tc>
          <w:tcPr>
            <w:tcW w:w="1962" w:type="dxa"/>
            <w:gridSpan w:val="2"/>
            <w:tcBorders>
              <w:top w:val="single" w:sz="4" w:space="0" w:color="C0C0C0"/>
              <w:left w:val="nil"/>
              <w:bottom w:val="single" w:sz="4" w:space="0" w:color="C0C0C0"/>
              <w:right w:val="single" w:sz="4" w:space="0" w:color="C0C0C0"/>
            </w:tcBorders>
            <w:shd w:val="clear" w:color="auto" w:fill="auto"/>
            <w:vAlign w:val="center"/>
            <w:hideMark/>
          </w:tcPr>
          <w:p w14:paraId="5FE6C5FC"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2018 год</w:t>
            </w:r>
          </w:p>
        </w:tc>
        <w:tc>
          <w:tcPr>
            <w:tcW w:w="986" w:type="dxa"/>
            <w:tcBorders>
              <w:top w:val="nil"/>
              <w:left w:val="nil"/>
              <w:bottom w:val="single" w:sz="4" w:space="0" w:color="C0C0C0"/>
              <w:right w:val="single" w:sz="4" w:space="0" w:color="C0C0C0"/>
            </w:tcBorders>
            <w:shd w:val="clear" w:color="auto" w:fill="auto"/>
            <w:vAlign w:val="center"/>
            <w:hideMark/>
          </w:tcPr>
          <w:p w14:paraId="3346314F"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2019 год</w:t>
            </w:r>
          </w:p>
        </w:tc>
        <w:tc>
          <w:tcPr>
            <w:tcW w:w="986" w:type="dxa"/>
            <w:tcBorders>
              <w:top w:val="nil"/>
              <w:left w:val="nil"/>
              <w:bottom w:val="single" w:sz="4" w:space="0" w:color="C0C0C0"/>
              <w:right w:val="single" w:sz="4" w:space="0" w:color="C0C0C0"/>
            </w:tcBorders>
            <w:shd w:val="clear" w:color="auto" w:fill="auto"/>
            <w:vAlign w:val="center"/>
            <w:hideMark/>
          </w:tcPr>
          <w:p w14:paraId="26DE7898"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2020 год</w:t>
            </w:r>
          </w:p>
        </w:tc>
        <w:tc>
          <w:tcPr>
            <w:tcW w:w="918" w:type="dxa"/>
            <w:tcBorders>
              <w:top w:val="nil"/>
              <w:left w:val="nil"/>
              <w:bottom w:val="single" w:sz="4" w:space="0" w:color="C0C0C0"/>
              <w:right w:val="single" w:sz="4" w:space="0" w:color="C0C0C0"/>
            </w:tcBorders>
            <w:shd w:val="clear" w:color="auto" w:fill="auto"/>
            <w:vAlign w:val="center"/>
            <w:hideMark/>
          </w:tcPr>
          <w:p w14:paraId="3FC53157"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 xml:space="preserve">2020 год </w:t>
            </w:r>
            <w:r w:rsidRPr="00E66EE2">
              <w:rPr>
                <w:rFonts w:ascii="Tahoma" w:hAnsi="Tahoma" w:cs="Tahoma"/>
                <w:b/>
                <w:bCs/>
                <w:color w:val="272727"/>
                <w:sz w:val="12"/>
                <w:szCs w:val="12"/>
              </w:rPr>
              <w:br/>
              <w:t>(</w:t>
            </w:r>
            <w:proofErr w:type="spellStart"/>
            <w:proofErr w:type="gramStart"/>
            <w:r w:rsidRPr="00E66EE2">
              <w:rPr>
                <w:rFonts w:ascii="Tahoma" w:hAnsi="Tahoma" w:cs="Tahoma"/>
                <w:b/>
                <w:bCs/>
                <w:color w:val="272727"/>
                <w:sz w:val="12"/>
                <w:szCs w:val="12"/>
              </w:rPr>
              <w:t>корректи-ровка</w:t>
            </w:r>
            <w:proofErr w:type="spellEnd"/>
            <w:proofErr w:type="gramEnd"/>
            <w:r w:rsidRPr="00E66EE2">
              <w:rPr>
                <w:rFonts w:ascii="Tahoma" w:hAnsi="Tahoma" w:cs="Tahoma"/>
                <w:b/>
                <w:bCs/>
                <w:color w:val="272727"/>
                <w:sz w:val="12"/>
                <w:szCs w:val="12"/>
              </w:rPr>
              <w:t>)</w:t>
            </w:r>
          </w:p>
        </w:tc>
        <w:tc>
          <w:tcPr>
            <w:tcW w:w="929" w:type="dxa"/>
            <w:tcBorders>
              <w:top w:val="nil"/>
              <w:left w:val="nil"/>
              <w:bottom w:val="single" w:sz="4" w:space="0" w:color="C0C0C0"/>
              <w:right w:val="single" w:sz="4" w:space="0" w:color="C0C0C0"/>
            </w:tcBorders>
            <w:shd w:val="clear" w:color="auto" w:fill="auto"/>
            <w:vAlign w:val="center"/>
            <w:hideMark/>
          </w:tcPr>
          <w:p w14:paraId="0B02B372"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2020 год</w:t>
            </w:r>
            <w:r w:rsidRPr="00E66EE2">
              <w:rPr>
                <w:rFonts w:ascii="Tahoma" w:hAnsi="Tahoma" w:cs="Tahoma"/>
                <w:b/>
                <w:bCs/>
                <w:color w:val="272727"/>
                <w:sz w:val="12"/>
                <w:szCs w:val="12"/>
              </w:rPr>
              <w:br/>
              <w:t xml:space="preserve">(с учетом </w:t>
            </w:r>
            <w:proofErr w:type="spellStart"/>
            <w:proofErr w:type="gramStart"/>
            <w:r w:rsidRPr="00E66EE2">
              <w:rPr>
                <w:rFonts w:ascii="Tahoma" w:hAnsi="Tahoma" w:cs="Tahoma"/>
                <w:b/>
                <w:bCs/>
                <w:color w:val="272727"/>
                <w:sz w:val="12"/>
                <w:szCs w:val="12"/>
              </w:rPr>
              <w:t>корректи-ровки</w:t>
            </w:r>
            <w:proofErr w:type="spellEnd"/>
            <w:proofErr w:type="gramEnd"/>
            <w:r w:rsidRPr="00E66EE2">
              <w:rPr>
                <w:rFonts w:ascii="Tahoma" w:hAnsi="Tahoma" w:cs="Tahoma"/>
                <w:b/>
                <w:bCs/>
                <w:color w:val="272727"/>
                <w:sz w:val="12"/>
                <w:szCs w:val="12"/>
              </w:rPr>
              <w:t>)</w:t>
            </w:r>
          </w:p>
        </w:tc>
        <w:tc>
          <w:tcPr>
            <w:tcW w:w="884" w:type="dxa"/>
            <w:tcBorders>
              <w:top w:val="nil"/>
              <w:left w:val="nil"/>
              <w:bottom w:val="single" w:sz="4" w:space="0" w:color="C0C0C0"/>
              <w:right w:val="single" w:sz="4" w:space="0" w:color="C0C0C0"/>
            </w:tcBorders>
            <w:shd w:val="clear" w:color="auto" w:fill="auto"/>
            <w:vAlign w:val="center"/>
            <w:hideMark/>
          </w:tcPr>
          <w:p w14:paraId="01AAD1EB"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2020 год</w:t>
            </w:r>
            <w:r w:rsidRPr="00E66EE2">
              <w:rPr>
                <w:rFonts w:ascii="Tahoma" w:hAnsi="Tahoma" w:cs="Tahoma"/>
                <w:b/>
                <w:bCs/>
                <w:color w:val="272727"/>
                <w:sz w:val="12"/>
                <w:szCs w:val="12"/>
              </w:rPr>
              <w:br/>
              <w:t>(</w:t>
            </w:r>
            <w:proofErr w:type="spellStart"/>
            <w:proofErr w:type="gramStart"/>
            <w:r w:rsidRPr="00E66EE2">
              <w:rPr>
                <w:rFonts w:ascii="Tahoma" w:hAnsi="Tahoma" w:cs="Tahoma"/>
                <w:b/>
                <w:bCs/>
                <w:color w:val="272727"/>
                <w:sz w:val="12"/>
                <w:szCs w:val="12"/>
              </w:rPr>
              <w:t>корректи-ровка</w:t>
            </w:r>
            <w:proofErr w:type="spellEnd"/>
            <w:proofErr w:type="gramEnd"/>
            <w:r w:rsidRPr="00E66EE2">
              <w:rPr>
                <w:rFonts w:ascii="Tahoma" w:hAnsi="Tahoma" w:cs="Tahoma"/>
                <w:b/>
                <w:bCs/>
                <w:color w:val="272727"/>
                <w:sz w:val="12"/>
                <w:szCs w:val="12"/>
              </w:rPr>
              <w:t>)</w:t>
            </w:r>
          </w:p>
        </w:tc>
        <w:tc>
          <w:tcPr>
            <w:tcW w:w="2530" w:type="dxa"/>
            <w:gridSpan w:val="3"/>
            <w:tcBorders>
              <w:top w:val="single" w:sz="4" w:space="0" w:color="C0C0C0"/>
              <w:left w:val="nil"/>
              <w:bottom w:val="single" w:sz="4" w:space="0" w:color="C0C0C0"/>
              <w:right w:val="single" w:sz="4" w:space="0" w:color="C0C0C0"/>
            </w:tcBorders>
            <w:shd w:val="clear" w:color="auto" w:fill="auto"/>
            <w:vAlign w:val="center"/>
            <w:hideMark/>
          </w:tcPr>
          <w:p w14:paraId="1143CC03"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2020 год (с учетом корректировки)</w:t>
            </w:r>
          </w:p>
        </w:tc>
        <w:tc>
          <w:tcPr>
            <w:tcW w:w="1825"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0F645F0"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Обоснование отклонений</w:t>
            </w:r>
          </w:p>
        </w:tc>
      </w:tr>
      <w:tr w:rsidR="00E66EE2" w:rsidRPr="00E66EE2" w14:paraId="05B8E282" w14:textId="77777777" w:rsidTr="00E66EE2">
        <w:trPr>
          <w:trHeight w:val="300"/>
          <w:jc w:val="center"/>
        </w:trPr>
        <w:tc>
          <w:tcPr>
            <w:tcW w:w="329" w:type="dxa"/>
            <w:tcBorders>
              <w:top w:val="nil"/>
              <w:left w:val="nil"/>
              <w:bottom w:val="nil"/>
              <w:right w:val="nil"/>
            </w:tcBorders>
            <w:shd w:val="clear" w:color="auto" w:fill="auto"/>
            <w:noWrap/>
            <w:vAlign w:val="bottom"/>
            <w:hideMark/>
          </w:tcPr>
          <w:p w14:paraId="3B55F340" w14:textId="77777777" w:rsidR="00E66EE2" w:rsidRPr="00E66EE2" w:rsidRDefault="00E66EE2" w:rsidP="00E66EE2">
            <w:pPr>
              <w:jc w:val="center"/>
              <w:rPr>
                <w:rFonts w:ascii="Tahoma" w:hAnsi="Tahoma" w:cs="Tahoma"/>
                <w:b/>
                <w:bCs/>
                <w:color w:val="272727"/>
                <w:sz w:val="12"/>
                <w:szCs w:val="12"/>
              </w:rPr>
            </w:pPr>
          </w:p>
        </w:tc>
        <w:tc>
          <w:tcPr>
            <w:tcW w:w="240" w:type="dxa"/>
            <w:tcBorders>
              <w:top w:val="nil"/>
              <w:left w:val="nil"/>
              <w:bottom w:val="nil"/>
              <w:right w:val="nil"/>
            </w:tcBorders>
            <w:shd w:val="clear" w:color="auto" w:fill="auto"/>
            <w:noWrap/>
            <w:vAlign w:val="bottom"/>
            <w:hideMark/>
          </w:tcPr>
          <w:p w14:paraId="6B61A5BB" w14:textId="77777777" w:rsidR="00E66EE2" w:rsidRPr="00E66EE2" w:rsidRDefault="00E66EE2" w:rsidP="00E66EE2">
            <w:pPr>
              <w:rPr>
                <w:sz w:val="12"/>
                <w:szCs w:val="12"/>
              </w:rPr>
            </w:pPr>
          </w:p>
        </w:tc>
        <w:tc>
          <w:tcPr>
            <w:tcW w:w="595" w:type="dxa"/>
            <w:vMerge/>
            <w:tcBorders>
              <w:top w:val="nil"/>
              <w:left w:val="single" w:sz="4" w:space="0" w:color="C0C0C0"/>
              <w:bottom w:val="single" w:sz="4" w:space="0" w:color="C0C0C0"/>
              <w:right w:val="single" w:sz="4" w:space="0" w:color="C0C0C0"/>
            </w:tcBorders>
            <w:vAlign w:val="center"/>
            <w:hideMark/>
          </w:tcPr>
          <w:p w14:paraId="1C1FDBB7" w14:textId="77777777" w:rsidR="00E66EE2" w:rsidRPr="00E66EE2" w:rsidRDefault="00E66EE2" w:rsidP="00E66EE2">
            <w:pPr>
              <w:rPr>
                <w:rFonts w:ascii="Tahoma" w:hAnsi="Tahoma" w:cs="Tahoma"/>
                <w:b/>
                <w:bCs/>
                <w:color w:val="272727"/>
                <w:sz w:val="12"/>
                <w:szCs w:val="12"/>
              </w:rPr>
            </w:pPr>
          </w:p>
        </w:tc>
        <w:tc>
          <w:tcPr>
            <w:tcW w:w="2429" w:type="dxa"/>
            <w:vMerge/>
            <w:tcBorders>
              <w:top w:val="nil"/>
              <w:left w:val="single" w:sz="4" w:space="0" w:color="C0C0C0"/>
              <w:bottom w:val="single" w:sz="4" w:space="0" w:color="C0C0C0"/>
              <w:right w:val="single" w:sz="4" w:space="0" w:color="C0C0C0"/>
            </w:tcBorders>
            <w:vAlign w:val="center"/>
            <w:hideMark/>
          </w:tcPr>
          <w:p w14:paraId="0D3CBACC" w14:textId="77777777" w:rsidR="00E66EE2" w:rsidRPr="00E66EE2" w:rsidRDefault="00E66EE2" w:rsidP="00E66EE2">
            <w:pPr>
              <w:rPr>
                <w:rFonts w:ascii="Tahoma" w:hAnsi="Tahoma" w:cs="Tahoma"/>
                <w:b/>
                <w:bCs/>
                <w:color w:val="272727"/>
                <w:sz w:val="12"/>
                <w:szCs w:val="12"/>
              </w:rPr>
            </w:pPr>
          </w:p>
        </w:tc>
        <w:tc>
          <w:tcPr>
            <w:tcW w:w="665" w:type="dxa"/>
            <w:vMerge/>
            <w:tcBorders>
              <w:top w:val="nil"/>
              <w:left w:val="single" w:sz="4" w:space="0" w:color="C0C0C0"/>
              <w:bottom w:val="single" w:sz="4" w:space="0" w:color="C0C0C0"/>
              <w:right w:val="single" w:sz="4" w:space="0" w:color="C0C0C0"/>
            </w:tcBorders>
            <w:vAlign w:val="center"/>
            <w:hideMark/>
          </w:tcPr>
          <w:p w14:paraId="6DD6EA3D" w14:textId="77777777" w:rsidR="00E66EE2" w:rsidRPr="00E66EE2" w:rsidRDefault="00E66EE2" w:rsidP="00E66EE2">
            <w:pPr>
              <w:rPr>
                <w:rFonts w:ascii="Tahoma" w:hAnsi="Tahoma" w:cs="Tahoma"/>
                <w:b/>
                <w:bCs/>
                <w:color w:val="272727"/>
                <w:sz w:val="12"/>
                <w:szCs w:val="12"/>
              </w:rPr>
            </w:pPr>
          </w:p>
        </w:tc>
        <w:tc>
          <w:tcPr>
            <w:tcW w:w="102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E526F6"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 xml:space="preserve">Утверждено регулирующим органом </w:t>
            </w:r>
            <w:r w:rsidRPr="00E66EE2">
              <w:rPr>
                <w:rFonts w:ascii="Tahoma" w:hAnsi="Tahoma" w:cs="Tahoma"/>
                <w:b/>
                <w:bCs/>
                <w:color w:val="272727"/>
                <w:sz w:val="12"/>
                <w:szCs w:val="12"/>
              </w:rPr>
              <w:br/>
              <w:t>(с учетом корректировки)</w:t>
            </w:r>
          </w:p>
        </w:tc>
        <w:tc>
          <w:tcPr>
            <w:tcW w:w="9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A148E7F"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Факт</w:t>
            </w:r>
          </w:p>
        </w:tc>
        <w:tc>
          <w:tcPr>
            <w:tcW w:w="98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1AB83E4"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Утверждено регулирующим органом</w:t>
            </w:r>
          </w:p>
        </w:tc>
        <w:tc>
          <w:tcPr>
            <w:tcW w:w="98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EF8EED"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Утверждено регулирующим органом</w:t>
            </w:r>
          </w:p>
        </w:tc>
        <w:tc>
          <w:tcPr>
            <w:tcW w:w="9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04B16C7"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Предложение организации</w:t>
            </w:r>
          </w:p>
        </w:tc>
        <w:tc>
          <w:tcPr>
            <w:tcW w:w="92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BB5B3B9"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Предложение организации</w:t>
            </w:r>
          </w:p>
        </w:tc>
        <w:tc>
          <w:tcPr>
            <w:tcW w:w="8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BC9B78"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 xml:space="preserve">Предложение </w:t>
            </w:r>
            <w:proofErr w:type="gramStart"/>
            <w:r w:rsidRPr="00E66EE2">
              <w:rPr>
                <w:rFonts w:ascii="Tahoma" w:hAnsi="Tahoma" w:cs="Tahoma"/>
                <w:b/>
                <w:bCs/>
                <w:color w:val="272727"/>
                <w:sz w:val="12"/>
                <w:szCs w:val="12"/>
              </w:rPr>
              <w:t>регулирую-</w:t>
            </w:r>
            <w:proofErr w:type="spellStart"/>
            <w:r w:rsidRPr="00E66EE2">
              <w:rPr>
                <w:rFonts w:ascii="Tahoma" w:hAnsi="Tahoma" w:cs="Tahoma"/>
                <w:b/>
                <w:bCs/>
                <w:color w:val="272727"/>
                <w:sz w:val="12"/>
                <w:szCs w:val="12"/>
              </w:rPr>
              <w:t>щего</w:t>
            </w:r>
            <w:proofErr w:type="spellEnd"/>
            <w:proofErr w:type="gramEnd"/>
            <w:r w:rsidRPr="00E66EE2">
              <w:rPr>
                <w:rFonts w:ascii="Tahoma" w:hAnsi="Tahoma" w:cs="Tahoma"/>
                <w:b/>
                <w:bCs/>
                <w:color w:val="272727"/>
                <w:sz w:val="12"/>
                <w:szCs w:val="12"/>
              </w:rPr>
              <w:t xml:space="preserve"> органа</w:t>
            </w:r>
          </w:p>
        </w:tc>
        <w:tc>
          <w:tcPr>
            <w:tcW w:w="9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A52D94"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 xml:space="preserve">Предложение </w:t>
            </w:r>
            <w:proofErr w:type="gramStart"/>
            <w:r w:rsidRPr="00E66EE2">
              <w:rPr>
                <w:rFonts w:ascii="Tahoma" w:hAnsi="Tahoma" w:cs="Tahoma"/>
                <w:b/>
                <w:bCs/>
                <w:color w:val="272727"/>
                <w:sz w:val="12"/>
                <w:szCs w:val="12"/>
              </w:rPr>
              <w:t>регулирую-</w:t>
            </w:r>
            <w:proofErr w:type="spellStart"/>
            <w:r w:rsidRPr="00E66EE2">
              <w:rPr>
                <w:rFonts w:ascii="Tahoma" w:hAnsi="Tahoma" w:cs="Tahoma"/>
                <w:b/>
                <w:bCs/>
                <w:color w:val="272727"/>
                <w:sz w:val="12"/>
                <w:szCs w:val="12"/>
              </w:rPr>
              <w:t>щего</w:t>
            </w:r>
            <w:proofErr w:type="spellEnd"/>
            <w:proofErr w:type="gramEnd"/>
            <w:r w:rsidRPr="00E66EE2">
              <w:rPr>
                <w:rFonts w:ascii="Tahoma" w:hAnsi="Tahoma" w:cs="Tahoma"/>
                <w:b/>
                <w:bCs/>
                <w:color w:val="272727"/>
                <w:sz w:val="12"/>
                <w:szCs w:val="12"/>
              </w:rPr>
              <w:t xml:space="preserve"> органа</w:t>
            </w:r>
          </w:p>
        </w:tc>
        <w:tc>
          <w:tcPr>
            <w:tcW w:w="1578" w:type="dxa"/>
            <w:gridSpan w:val="2"/>
            <w:tcBorders>
              <w:top w:val="single" w:sz="4" w:space="0" w:color="C0C0C0"/>
              <w:left w:val="nil"/>
              <w:bottom w:val="single" w:sz="4" w:space="0" w:color="C0C0C0"/>
              <w:right w:val="single" w:sz="4" w:space="0" w:color="C0C0C0"/>
            </w:tcBorders>
            <w:shd w:val="clear" w:color="auto" w:fill="auto"/>
            <w:vAlign w:val="center"/>
            <w:hideMark/>
          </w:tcPr>
          <w:p w14:paraId="65D23837"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В том числе на период</w:t>
            </w:r>
          </w:p>
        </w:tc>
        <w:tc>
          <w:tcPr>
            <w:tcW w:w="1825" w:type="dxa"/>
            <w:vMerge/>
            <w:tcBorders>
              <w:top w:val="single" w:sz="4" w:space="0" w:color="C0C0C0"/>
              <w:left w:val="single" w:sz="4" w:space="0" w:color="C0C0C0"/>
              <w:bottom w:val="single" w:sz="4" w:space="0" w:color="C0C0C0"/>
              <w:right w:val="single" w:sz="4" w:space="0" w:color="C0C0C0"/>
            </w:tcBorders>
            <w:vAlign w:val="center"/>
            <w:hideMark/>
          </w:tcPr>
          <w:p w14:paraId="4CC391B0" w14:textId="77777777" w:rsidR="00E66EE2" w:rsidRPr="00E66EE2" w:rsidRDefault="00E66EE2" w:rsidP="00E66EE2">
            <w:pPr>
              <w:rPr>
                <w:rFonts w:ascii="Tahoma" w:hAnsi="Tahoma" w:cs="Tahoma"/>
                <w:b/>
                <w:bCs/>
                <w:color w:val="272727"/>
                <w:sz w:val="12"/>
                <w:szCs w:val="12"/>
              </w:rPr>
            </w:pPr>
          </w:p>
        </w:tc>
      </w:tr>
      <w:tr w:rsidR="00E66EE2" w:rsidRPr="00E66EE2" w14:paraId="79094D5A" w14:textId="77777777" w:rsidTr="00E66EE2">
        <w:trPr>
          <w:trHeight w:val="945"/>
          <w:jc w:val="center"/>
        </w:trPr>
        <w:tc>
          <w:tcPr>
            <w:tcW w:w="329" w:type="dxa"/>
            <w:tcBorders>
              <w:top w:val="nil"/>
              <w:left w:val="nil"/>
              <w:bottom w:val="nil"/>
              <w:right w:val="nil"/>
            </w:tcBorders>
            <w:shd w:val="clear" w:color="auto" w:fill="auto"/>
            <w:noWrap/>
            <w:vAlign w:val="bottom"/>
            <w:hideMark/>
          </w:tcPr>
          <w:p w14:paraId="20D65957" w14:textId="77777777" w:rsidR="00E66EE2" w:rsidRPr="00E66EE2" w:rsidRDefault="00E66EE2" w:rsidP="00E66EE2">
            <w:pPr>
              <w:jc w:val="center"/>
              <w:rPr>
                <w:rFonts w:ascii="Tahoma" w:hAnsi="Tahoma" w:cs="Tahoma"/>
                <w:b/>
                <w:bCs/>
                <w:color w:val="272727"/>
                <w:sz w:val="12"/>
                <w:szCs w:val="12"/>
              </w:rPr>
            </w:pPr>
          </w:p>
        </w:tc>
        <w:tc>
          <w:tcPr>
            <w:tcW w:w="240" w:type="dxa"/>
            <w:tcBorders>
              <w:top w:val="nil"/>
              <w:left w:val="nil"/>
              <w:bottom w:val="nil"/>
              <w:right w:val="nil"/>
            </w:tcBorders>
            <w:shd w:val="clear" w:color="auto" w:fill="auto"/>
            <w:noWrap/>
            <w:vAlign w:val="bottom"/>
            <w:hideMark/>
          </w:tcPr>
          <w:p w14:paraId="5A2E165A" w14:textId="77777777" w:rsidR="00E66EE2" w:rsidRPr="00E66EE2" w:rsidRDefault="00E66EE2" w:rsidP="00E66EE2">
            <w:pPr>
              <w:rPr>
                <w:sz w:val="12"/>
                <w:szCs w:val="12"/>
              </w:rPr>
            </w:pPr>
          </w:p>
        </w:tc>
        <w:tc>
          <w:tcPr>
            <w:tcW w:w="595" w:type="dxa"/>
            <w:vMerge/>
            <w:tcBorders>
              <w:top w:val="nil"/>
              <w:left w:val="single" w:sz="4" w:space="0" w:color="C0C0C0"/>
              <w:bottom w:val="single" w:sz="4" w:space="0" w:color="C0C0C0"/>
              <w:right w:val="single" w:sz="4" w:space="0" w:color="C0C0C0"/>
            </w:tcBorders>
            <w:vAlign w:val="center"/>
            <w:hideMark/>
          </w:tcPr>
          <w:p w14:paraId="351C59EE" w14:textId="77777777" w:rsidR="00E66EE2" w:rsidRPr="00E66EE2" w:rsidRDefault="00E66EE2" w:rsidP="00E66EE2">
            <w:pPr>
              <w:rPr>
                <w:rFonts w:ascii="Tahoma" w:hAnsi="Tahoma" w:cs="Tahoma"/>
                <w:b/>
                <w:bCs/>
                <w:color w:val="272727"/>
                <w:sz w:val="12"/>
                <w:szCs w:val="12"/>
              </w:rPr>
            </w:pPr>
          </w:p>
        </w:tc>
        <w:tc>
          <w:tcPr>
            <w:tcW w:w="2429" w:type="dxa"/>
            <w:vMerge/>
            <w:tcBorders>
              <w:top w:val="nil"/>
              <w:left w:val="single" w:sz="4" w:space="0" w:color="C0C0C0"/>
              <w:bottom w:val="single" w:sz="4" w:space="0" w:color="C0C0C0"/>
              <w:right w:val="single" w:sz="4" w:space="0" w:color="C0C0C0"/>
            </w:tcBorders>
            <w:vAlign w:val="center"/>
            <w:hideMark/>
          </w:tcPr>
          <w:p w14:paraId="1BB2D422" w14:textId="77777777" w:rsidR="00E66EE2" w:rsidRPr="00E66EE2" w:rsidRDefault="00E66EE2" w:rsidP="00E66EE2">
            <w:pPr>
              <w:rPr>
                <w:rFonts w:ascii="Tahoma" w:hAnsi="Tahoma" w:cs="Tahoma"/>
                <w:b/>
                <w:bCs/>
                <w:color w:val="272727"/>
                <w:sz w:val="12"/>
                <w:szCs w:val="12"/>
              </w:rPr>
            </w:pPr>
          </w:p>
        </w:tc>
        <w:tc>
          <w:tcPr>
            <w:tcW w:w="665" w:type="dxa"/>
            <w:vMerge/>
            <w:tcBorders>
              <w:top w:val="nil"/>
              <w:left w:val="single" w:sz="4" w:space="0" w:color="C0C0C0"/>
              <w:bottom w:val="single" w:sz="4" w:space="0" w:color="C0C0C0"/>
              <w:right w:val="single" w:sz="4" w:space="0" w:color="C0C0C0"/>
            </w:tcBorders>
            <w:vAlign w:val="center"/>
            <w:hideMark/>
          </w:tcPr>
          <w:p w14:paraId="3680D992" w14:textId="77777777" w:rsidR="00E66EE2" w:rsidRPr="00E66EE2" w:rsidRDefault="00E66EE2" w:rsidP="00E66EE2">
            <w:pPr>
              <w:rPr>
                <w:rFonts w:ascii="Tahoma" w:hAnsi="Tahoma" w:cs="Tahoma"/>
                <w:b/>
                <w:bCs/>
                <w:color w:val="272727"/>
                <w:sz w:val="12"/>
                <w:szCs w:val="12"/>
              </w:rPr>
            </w:pPr>
          </w:p>
        </w:tc>
        <w:tc>
          <w:tcPr>
            <w:tcW w:w="1021" w:type="dxa"/>
            <w:vMerge/>
            <w:tcBorders>
              <w:top w:val="nil"/>
              <w:left w:val="single" w:sz="4" w:space="0" w:color="C0C0C0"/>
              <w:bottom w:val="single" w:sz="4" w:space="0" w:color="C0C0C0"/>
              <w:right w:val="single" w:sz="4" w:space="0" w:color="C0C0C0"/>
            </w:tcBorders>
            <w:vAlign w:val="center"/>
            <w:hideMark/>
          </w:tcPr>
          <w:p w14:paraId="082778E1" w14:textId="77777777" w:rsidR="00E66EE2" w:rsidRPr="00E66EE2" w:rsidRDefault="00E66EE2" w:rsidP="00E66EE2">
            <w:pPr>
              <w:rPr>
                <w:rFonts w:ascii="Tahoma" w:hAnsi="Tahoma" w:cs="Tahoma"/>
                <w:b/>
                <w:bCs/>
                <w:color w:val="272727"/>
                <w:sz w:val="12"/>
                <w:szCs w:val="12"/>
              </w:rPr>
            </w:pPr>
          </w:p>
        </w:tc>
        <w:tc>
          <w:tcPr>
            <w:tcW w:w="941" w:type="dxa"/>
            <w:vMerge/>
            <w:tcBorders>
              <w:top w:val="nil"/>
              <w:left w:val="single" w:sz="4" w:space="0" w:color="C0C0C0"/>
              <w:bottom w:val="single" w:sz="4" w:space="0" w:color="C0C0C0"/>
              <w:right w:val="single" w:sz="4" w:space="0" w:color="C0C0C0"/>
            </w:tcBorders>
            <w:vAlign w:val="center"/>
            <w:hideMark/>
          </w:tcPr>
          <w:p w14:paraId="6D55041C" w14:textId="77777777" w:rsidR="00E66EE2" w:rsidRPr="00E66EE2" w:rsidRDefault="00E66EE2" w:rsidP="00E66EE2">
            <w:pPr>
              <w:rPr>
                <w:rFonts w:ascii="Tahoma" w:hAnsi="Tahoma" w:cs="Tahoma"/>
                <w:b/>
                <w:bCs/>
                <w:color w:val="272727"/>
                <w:sz w:val="12"/>
                <w:szCs w:val="12"/>
              </w:rPr>
            </w:pPr>
          </w:p>
        </w:tc>
        <w:tc>
          <w:tcPr>
            <w:tcW w:w="986" w:type="dxa"/>
            <w:vMerge/>
            <w:tcBorders>
              <w:top w:val="nil"/>
              <w:left w:val="single" w:sz="4" w:space="0" w:color="C0C0C0"/>
              <w:bottom w:val="single" w:sz="4" w:space="0" w:color="C0C0C0"/>
              <w:right w:val="single" w:sz="4" w:space="0" w:color="C0C0C0"/>
            </w:tcBorders>
            <w:vAlign w:val="center"/>
            <w:hideMark/>
          </w:tcPr>
          <w:p w14:paraId="718BA519" w14:textId="77777777" w:rsidR="00E66EE2" w:rsidRPr="00E66EE2" w:rsidRDefault="00E66EE2" w:rsidP="00E66EE2">
            <w:pPr>
              <w:rPr>
                <w:rFonts w:ascii="Tahoma" w:hAnsi="Tahoma" w:cs="Tahoma"/>
                <w:b/>
                <w:bCs/>
                <w:color w:val="272727"/>
                <w:sz w:val="12"/>
                <w:szCs w:val="12"/>
              </w:rPr>
            </w:pPr>
          </w:p>
        </w:tc>
        <w:tc>
          <w:tcPr>
            <w:tcW w:w="986" w:type="dxa"/>
            <w:vMerge/>
            <w:tcBorders>
              <w:top w:val="nil"/>
              <w:left w:val="single" w:sz="4" w:space="0" w:color="C0C0C0"/>
              <w:bottom w:val="single" w:sz="4" w:space="0" w:color="C0C0C0"/>
              <w:right w:val="single" w:sz="4" w:space="0" w:color="C0C0C0"/>
            </w:tcBorders>
            <w:vAlign w:val="center"/>
            <w:hideMark/>
          </w:tcPr>
          <w:p w14:paraId="1549A4E6" w14:textId="77777777" w:rsidR="00E66EE2" w:rsidRPr="00E66EE2" w:rsidRDefault="00E66EE2" w:rsidP="00E66EE2">
            <w:pPr>
              <w:rPr>
                <w:rFonts w:ascii="Tahoma" w:hAnsi="Tahoma" w:cs="Tahoma"/>
                <w:b/>
                <w:bCs/>
                <w:color w:val="272727"/>
                <w:sz w:val="12"/>
                <w:szCs w:val="12"/>
              </w:rPr>
            </w:pPr>
          </w:p>
        </w:tc>
        <w:tc>
          <w:tcPr>
            <w:tcW w:w="918" w:type="dxa"/>
            <w:vMerge/>
            <w:tcBorders>
              <w:top w:val="nil"/>
              <w:left w:val="single" w:sz="4" w:space="0" w:color="C0C0C0"/>
              <w:bottom w:val="single" w:sz="4" w:space="0" w:color="C0C0C0"/>
              <w:right w:val="single" w:sz="4" w:space="0" w:color="C0C0C0"/>
            </w:tcBorders>
            <w:vAlign w:val="center"/>
            <w:hideMark/>
          </w:tcPr>
          <w:p w14:paraId="4547C5ED" w14:textId="77777777" w:rsidR="00E66EE2" w:rsidRPr="00E66EE2" w:rsidRDefault="00E66EE2" w:rsidP="00E66EE2">
            <w:pPr>
              <w:rPr>
                <w:rFonts w:ascii="Tahoma" w:hAnsi="Tahoma" w:cs="Tahoma"/>
                <w:b/>
                <w:bCs/>
                <w:color w:val="272727"/>
                <w:sz w:val="12"/>
                <w:szCs w:val="12"/>
              </w:rPr>
            </w:pPr>
          </w:p>
        </w:tc>
        <w:tc>
          <w:tcPr>
            <w:tcW w:w="929" w:type="dxa"/>
            <w:vMerge/>
            <w:tcBorders>
              <w:top w:val="nil"/>
              <w:left w:val="single" w:sz="4" w:space="0" w:color="C0C0C0"/>
              <w:bottom w:val="single" w:sz="4" w:space="0" w:color="C0C0C0"/>
              <w:right w:val="single" w:sz="4" w:space="0" w:color="C0C0C0"/>
            </w:tcBorders>
            <w:vAlign w:val="center"/>
            <w:hideMark/>
          </w:tcPr>
          <w:p w14:paraId="6D80DBAD" w14:textId="77777777" w:rsidR="00E66EE2" w:rsidRPr="00E66EE2" w:rsidRDefault="00E66EE2" w:rsidP="00E66EE2">
            <w:pPr>
              <w:rPr>
                <w:rFonts w:ascii="Tahoma" w:hAnsi="Tahoma" w:cs="Tahoma"/>
                <w:b/>
                <w:bCs/>
                <w:color w:val="272727"/>
                <w:sz w:val="12"/>
                <w:szCs w:val="12"/>
              </w:rPr>
            </w:pPr>
          </w:p>
        </w:tc>
        <w:tc>
          <w:tcPr>
            <w:tcW w:w="884" w:type="dxa"/>
            <w:vMerge/>
            <w:tcBorders>
              <w:top w:val="nil"/>
              <w:left w:val="single" w:sz="4" w:space="0" w:color="C0C0C0"/>
              <w:bottom w:val="single" w:sz="4" w:space="0" w:color="C0C0C0"/>
              <w:right w:val="single" w:sz="4" w:space="0" w:color="C0C0C0"/>
            </w:tcBorders>
            <w:vAlign w:val="center"/>
            <w:hideMark/>
          </w:tcPr>
          <w:p w14:paraId="0378801A" w14:textId="77777777" w:rsidR="00E66EE2" w:rsidRPr="00E66EE2" w:rsidRDefault="00E66EE2" w:rsidP="00E66EE2">
            <w:pPr>
              <w:rPr>
                <w:rFonts w:ascii="Tahoma" w:hAnsi="Tahoma" w:cs="Tahoma"/>
                <w:b/>
                <w:bCs/>
                <w:color w:val="272727"/>
                <w:sz w:val="12"/>
                <w:szCs w:val="12"/>
              </w:rPr>
            </w:pPr>
          </w:p>
        </w:tc>
        <w:tc>
          <w:tcPr>
            <w:tcW w:w="952" w:type="dxa"/>
            <w:vMerge/>
            <w:tcBorders>
              <w:top w:val="nil"/>
              <w:left w:val="single" w:sz="4" w:space="0" w:color="C0C0C0"/>
              <w:bottom w:val="single" w:sz="4" w:space="0" w:color="C0C0C0"/>
              <w:right w:val="single" w:sz="4" w:space="0" w:color="C0C0C0"/>
            </w:tcBorders>
            <w:vAlign w:val="center"/>
            <w:hideMark/>
          </w:tcPr>
          <w:p w14:paraId="40D7097C" w14:textId="77777777" w:rsidR="00E66EE2" w:rsidRPr="00E66EE2" w:rsidRDefault="00E66EE2" w:rsidP="00E66EE2">
            <w:pPr>
              <w:rPr>
                <w:rFonts w:ascii="Tahoma" w:hAnsi="Tahoma" w:cs="Tahoma"/>
                <w:b/>
                <w:bCs/>
                <w:color w:val="272727"/>
                <w:sz w:val="12"/>
                <w:szCs w:val="12"/>
              </w:rPr>
            </w:pPr>
          </w:p>
        </w:tc>
        <w:tc>
          <w:tcPr>
            <w:tcW w:w="790" w:type="dxa"/>
            <w:tcBorders>
              <w:top w:val="nil"/>
              <w:left w:val="nil"/>
              <w:bottom w:val="single" w:sz="4" w:space="0" w:color="C0C0C0"/>
              <w:right w:val="single" w:sz="4" w:space="0" w:color="C0C0C0"/>
            </w:tcBorders>
            <w:shd w:val="clear" w:color="auto" w:fill="auto"/>
            <w:vAlign w:val="center"/>
            <w:hideMark/>
          </w:tcPr>
          <w:p w14:paraId="1493C20D"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с 01.01.2020</w:t>
            </w:r>
            <w:r w:rsidRPr="00E66EE2">
              <w:rPr>
                <w:rFonts w:ascii="Tahoma" w:hAnsi="Tahoma" w:cs="Tahoma"/>
                <w:b/>
                <w:bCs/>
                <w:color w:val="272727"/>
                <w:sz w:val="12"/>
                <w:szCs w:val="12"/>
              </w:rPr>
              <w:br/>
              <w:t>по 30.06.2020</w:t>
            </w:r>
          </w:p>
        </w:tc>
        <w:tc>
          <w:tcPr>
            <w:tcW w:w="788" w:type="dxa"/>
            <w:tcBorders>
              <w:top w:val="nil"/>
              <w:left w:val="nil"/>
              <w:bottom w:val="single" w:sz="4" w:space="0" w:color="C0C0C0"/>
              <w:right w:val="single" w:sz="4" w:space="0" w:color="C0C0C0"/>
            </w:tcBorders>
            <w:shd w:val="clear" w:color="auto" w:fill="auto"/>
            <w:vAlign w:val="center"/>
            <w:hideMark/>
          </w:tcPr>
          <w:p w14:paraId="038824B3" w14:textId="77777777" w:rsidR="00E66EE2" w:rsidRPr="00E66EE2" w:rsidRDefault="00E66EE2" w:rsidP="00E66EE2">
            <w:pPr>
              <w:jc w:val="center"/>
              <w:rPr>
                <w:rFonts w:ascii="Tahoma" w:hAnsi="Tahoma" w:cs="Tahoma"/>
                <w:b/>
                <w:bCs/>
                <w:color w:val="272727"/>
                <w:sz w:val="12"/>
                <w:szCs w:val="12"/>
              </w:rPr>
            </w:pPr>
            <w:r w:rsidRPr="00E66EE2">
              <w:rPr>
                <w:rFonts w:ascii="Tahoma" w:hAnsi="Tahoma" w:cs="Tahoma"/>
                <w:b/>
                <w:bCs/>
                <w:color w:val="272727"/>
                <w:sz w:val="12"/>
                <w:szCs w:val="12"/>
              </w:rPr>
              <w:t>с 01.07.2020</w:t>
            </w:r>
            <w:r w:rsidRPr="00E66EE2">
              <w:rPr>
                <w:rFonts w:ascii="Tahoma" w:hAnsi="Tahoma" w:cs="Tahoma"/>
                <w:b/>
                <w:bCs/>
                <w:color w:val="272727"/>
                <w:sz w:val="12"/>
                <w:szCs w:val="12"/>
              </w:rPr>
              <w:br/>
              <w:t>по 31.12.2020</w:t>
            </w:r>
          </w:p>
        </w:tc>
        <w:tc>
          <w:tcPr>
            <w:tcW w:w="1825" w:type="dxa"/>
            <w:vMerge/>
            <w:tcBorders>
              <w:top w:val="single" w:sz="4" w:space="0" w:color="C0C0C0"/>
              <w:left w:val="single" w:sz="4" w:space="0" w:color="C0C0C0"/>
              <w:bottom w:val="single" w:sz="4" w:space="0" w:color="C0C0C0"/>
              <w:right w:val="single" w:sz="4" w:space="0" w:color="C0C0C0"/>
            </w:tcBorders>
            <w:vAlign w:val="center"/>
            <w:hideMark/>
          </w:tcPr>
          <w:p w14:paraId="18F48E71" w14:textId="77777777" w:rsidR="00E66EE2" w:rsidRPr="00E66EE2" w:rsidRDefault="00E66EE2" w:rsidP="00E66EE2">
            <w:pPr>
              <w:rPr>
                <w:rFonts w:ascii="Tahoma" w:hAnsi="Tahoma" w:cs="Tahoma"/>
                <w:b/>
                <w:bCs/>
                <w:color w:val="272727"/>
                <w:sz w:val="12"/>
                <w:szCs w:val="12"/>
              </w:rPr>
            </w:pPr>
          </w:p>
        </w:tc>
      </w:tr>
      <w:tr w:rsidR="00E66EE2" w:rsidRPr="00E66EE2" w14:paraId="2EC4CEA1" w14:textId="77777777" w:rsidTr="00E66EE2">
        <w:trPr>
          <w:trHeight w:val="225"/>
          <w:jc w:val="center"/>
        </w:trPr>
        <w:tc>
          <w:tcPr>
            <w:tcW w:w="329" w:type="dxa"/>
            <w:tcBorders>
              <w:top w:val="nil"/>
              <w:left w:val="nil"/>
              <w:bottom w:val="nil"/>
              <w:right w:val="nil"/>
            </w:tcBorders>
            <w:shd w:val="clear" w:color="auto" w:fill="auto"/>
            <w:noWrap/>
            <w:vAlign w:val="bottom"/>
            <w:hideMark/>
          </w:tcPr>
          <w:p w14:paraId="74E980C2" w14:textId="77777777" w:rsidR="00E66EE2" w:rsidRPr="00E66EE2" w:rsidRDefault="00E66EE2" w:rsidP="00E66EE2">
            <w:pPr>
              <w:jc w:val="center"/>
              <w:rPr>
                <w:rFonts w:ascii="Tahoma" w:hAnsi="Tahoma" w:cs="Tahoma"/>
                <w:b/>
                <w:bCs/>
                <w:color w:val="272727"/>
                <w:sz w:val="12"/>
                <w:szCs w:val="12"/>
              </w:rPr>
            </w:pPr>
          </w:p>
        </w:tc>
        <w:tc>
          <w:tcPr>
            <w:tcW w:w="240" w:type="dxa"/>
            <w:tcBorders>
              <w:top w:val="nil"/>
              <w:left w:val="nil"/>
              <w:bottom w:val="nil"/>
              <w:right w:val="nil"/>
            </w:tcBorders>
            <w:shd w:val="clear" w:color="auto" w:fill="auto"/>
            <w:noWrap/>
            <w:vAlign w:val="bottom"/>
            <w:hideMark/>
          </w:tcPr>
          <w:p w14:paraId="3CFD977A" w14:textId="77777777" w:rsidR="00E66EE2" w:rsidRPr="00E66EE2" w:rsidRDefault="00E66EE2" w:rsidP="00E66EE2">
            <w:pPr>
              <w:rPr>
                <w:sz w:val="12"/>
                <w:szCs w:val="12"/>
              </w:rPr>
            </w:pPr>
          </w:p>
        </w:tc>
        <w:tc>
          <w:tcPr>
            <w:tcW w:w="595" w:type="dxa"/>
            <w:tcBorders>
              <w:top w:val="single" w:sz="4" w:space="0" w:color="C0C0C0"/>
              <w:left w:val="nil"/>
              <w:bottom w:val="single" w:sz="4" w:space="0" w:color="C0C0C0"/>
              <w:right w:val="nil"/>
            </w:tcBorders>
            <w:shd w:val="clear" w:color="auto" w:fill="auto"/>
            <w:noWrap/>
            <w:vAlign w:val="center"/>
            <w:hideMark/>
          </w:tcPr>
          <w:p w14:paraId="67A8E6AE"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1</w:t>
            </w:r>
          </w:p>
        </w:tc>
        <w:tc>
          <w:tcPr>
            <w:tcW w:w="2429" w:type="dxa"/>
            <w:tcBorders>
              <w:top w:val="nil"/>
              <w:left w:val="nil"/>
              <w:bottom w:val="single" w:sz="4" w:space="0" w:color="C0C0C0"/>
              <w:right w:val="nil"/>
            </w:tcBorders>
            <w:shd w:val="clear" w:color="auto" w:fill="auto"/>
            <w:noWrap/>
            <w:vAlign w:val="center"/>
            <w:hideMark/>
          </w:tcPr>
          <w:p w14:paraId="55A6865D"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2</w:t>
            </w:r>
          </w:p>
        </w:tc>
        <w:tc>
          <w:tcPr>
            <w:tcW w:w="665" w:type="dxa"/>
            <w:tcBorders>
              <w:top w:val="nil"/>
              <w:left w:val="nil"/>
              <w:bottom w:val="single" w:sz="4" w:space="0" w:color="C0C0C0"/>
              <w:right w:val="nil"/>
            </w:tcBorders>
            <w:shd w:val="clear" w:color="auto" w:fill="auto"/>
            <w:noWrap/>
            <w:vAlign w:val="center"/>
            <w:hideMark/>
          </w:tcPr>
          <w:p w14:paraId="707D7FDD"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3</w:t>
            </w:r>
          </w:p>
        </w:tc>
        <w:tc>
          <w:tcPr>
            <w:tcW w:w="1021" w:type="dxa"/>
            <w:tcBorders>
              <w:top w:val="nil"/>
              <w:left w:val="nil"/>
              <w:bottom w:val="single" w:sz="4" w:space="0" w:color="C0C0C0"/>
              <w:right w:val="nil"/>
            </w:tcBorders>
            <w:shd w:val="clear" w:color="auto" w:fill="auto"/>
            <w:noWrap/>
            <w:vAlign w:val="center"/>
            <w:hideMark/>
          </w:tcPr>
          <w:p w14:paraId="199F3893"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4</w:t>
            </w:r>
          </w:p>
        </w:tc>
        <w:tc>
          <w:tcPr>
            <w:tcW w:w="941" w:type="dxa"/>
            <w:tcBorders>
              <w:top w:val="nil"/>
              <w:left w:val="nil"/>
              <w:bottom w:val="single" w:sz="4" w:space="0" w:color="C0C0C0"/>
              <w:right w:val="nil"/>
            </w:tcBorders>
            <w:shd w:val="clear" w:color="auto" w:fill="auto"/>
            <w:noWrap/>
            <w:vAlign w:val="center"/>
            <w:hideMark/>
          </w:tcPr>
          <w:p w14:paraId="0C4A197A"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5</w:t>
            </w:r>
          </w:p>
        </w:tc>
        <w:tc>
          <w:tcPr>
            <w:tcW w:w="986" w:type="dxa"/>
            <w:tcBorders>
              <w:top w:val="nil"/>
              <w:left w:val="nil"/>
              <w:bottom w:val="single" w:sz="4" w:space="0" w:color="C0C0C0"/>
              <w:right w:val="nil"/>
            </w:tcBorders>
            <w:shd w:val="clear" w:color="auto" w:fill="auto"/>
            <w:noWrap/>
            <w:vAlign w:val="center"/>
            <w:hideMark/>
          </w:tcPr>
          <w:p w14:paraId="11C00808"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6</w:t>
            </w:r>
          </w:p>
        </w:tc>
        <w:tc>
          <w:tcPr>
            <w:tcW w:w="986" w:type="dxa"/>
            <w:tcBorders>
              <w:top w:val="nil"/>
              <w:left w:val="nil"/>
              <w:bottom w:val="single" w:sz="4" w:space="0" w:color="C0C0C0"/>
              <w:right w:val="nil"/>
            </w:tcBorders>
            <w:shd w:val="clear" w:color="auto" w:fill="auto"/>
            <w:noWrap/>
            <w:vAlign w:val="center"/>
            <w:hideMark/>
          </w:tcPr>
          <w:p w14:paraId="0F00E2EA"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6</w:t>
            </w:r>
          </w:p>
        </w:tc>
        <w:tc>
          <w:tcPr>
            <w:tcW w:w="918" w:type="dxa"/>
            <w:tcBorders>
              <w:top w:val="nil"/>
              <w:left w:val="nil"/>
              <w:bottom w:val="single" w:sz="4" w:space="0" w:color="C0C0C0"/>
              <w:right w:val="nil"/>
            </w:tcBorders>
            <w:shd w:val="clear" w:color="auto" w:fill="auto"/>
            <w:noWrap/>
            <w:vAlign w:val="center"/>
            <w:hideMark/>
          </w:tcPr>
          <w:p w14:paraId="300DF3D7"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6</w:t>
            </w:r>
          </w:p>
        </w:tc>
        <w:tc>
          <w:tcPr>
            <w:tcW w:w="929" w:type="dxa"/>
            <w:tcBorders>
              <w:top w:val="nil"/>
              <w:left w:val="nil"/>
              <w:bottom w:val="single" w:sz="4" w:space="0" w:color="C0C0C0"/>
              <w:right w:val="nil"/>
            </w:tcBorders>
            <w:shd w:val="clear" w:color="auto" w:fill="auto"/>
            <w:noWrap/>
            <w:vAlign w:val="center"/>
            <w:hideMark/>
          </w:tcPr>
          <w:p w14:paraId="225047DD"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6</w:t>
            </w:r>
          </w:p>
        </w:tc>
        <w:tc>
          <w:tcPr>
            <w:tcW w:w="884" w:type="dxa"/>
            <w:tcBorders>
              <w:top w:val="nil"/>
              <w:left w:val="nil"/>
              <w:bottom w:val="single" w:sz="4" w:space="0" w:color="C0C0C0"/>
              <w:right w:val="nil"/>
            </w:tcBorders>
            <w:shd w:val="clear" w:color="auto" w:fill="auto"/>
            <w:noWrap/>
            <w:vAlign w:val="center"/>
            <w:hideMark/>
          </w:tcPr>
          <w:p w14:paraId="7CE1AB12"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6</w:t>
            </w:r>
          </w:p>
        </w:tc>
        <w:tc>
          <w:tcPr>
            <w:tcW w:w="952" w:type="dxa"/>
            <w:tcBorders>
              <w:top w:val="nil"/>
              <w:left w:val="nil"/>
              <w:bottom w:val="single" w:sz="4" w:space="0" w:color="C0C0C0"/>
              <w:right w:val="nil"/>
            </w:tcBorders>
            <w:shd w:val="clear" w:color="auto" w:fill="auto"/>
            <w:noWrap/>
            <w:vAlign w:val="center"/>
            <w:hideMark/>
          </w:tcPr>
          <w:p w14:paraId="786CBDCF"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8</w:t>
            </w:r>
          </w:p>
        </w:tc>
        <w:tc>
          <w:tcPr>
            <w:tcW w:w="790" w:type="dxa"/>
            <w:tcBorders>
              <w:top w:val="nil"/>
              <w:left w:val="nil"/>
              <w:bottom w:val="single" w:sz="4" w:space="0" w:color="C0C0C0"/>
              <w:right w:val="nil"/>
            </w:tcBorders>
            <w:shd w:val="clear" w:color="auto" w:fill="auto"/>
            <w:noWrap/>
            <w:vAlign w:val="center"/>
            <w:hideMark/>
          </w:tcPr>
          <w:p w14:paraId="7EBA9A2B"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9</w:t>
            </w:r>
          </w:p>
        </w:tc>
        <w:tc>
          <w:tcPr>
            <w:tcW w:w="788" w:type="dxa"/>
            <w:tcBorders>
              <w:top w:val="nil"/>
              <w:left w:val="nil"/>
              <w:bottom w:val="single" w:sz="4" w:space="0" w:color="C0C0C0"/>
              <w:right w:val="nil"/>
            </w:tcBorders>
            <w:shd w:val="clear" w:color="auto" w:fill="auto"/>
            <w:noWrap/>
            <w:vAlign w:val="center"/>
            <w:hideMark/>
          </w:tcPr>
          <w:p w14:paraId="57B95A15"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10</w:t>
            </w:r>
          </w:p>
        </w:tc>
        <w:tc>
          <w:tcPr>
            <w:tcW w:w="1825" w:type="dxa"/>
            <w:tcBorders>
              <w:top w:val="nil"/>
              <w:left w:val="nil"/>
              <w:bottom w:val="single" w:sz="4" w:space="0" w:color="C0C0C0"/>
              <w:right w:val="nil"/>
            </w:tcBorders>
            <w:shd w:val="clear" w:color="auto" w:fill="auto"/>
            <w:noWrap/>
            <w:vAlign w:val="center"/>
            <w:hideMark/>
          </w:tcPr>
          <w:p w14:paraId="7CC1B835" w14:textId="77777777" w:rsidR="00E66EE2" w:rsidRPr="00E66EE2" w:rsidRDefault="00E66EE2" w:rsidP="00E66EE2">
            <w:pPr>
              <w:jc w:val="center"/>
              <w:rPr>
                <w:rFonts w:ascii="Tahoma" w:hAnsi="Tahoma" w:cs="Tahoma"/>
                <w:color w:val="C0C0C0"/>
                <w:sz w:val="12"/>
                <w:szCs w:val="12"/>
              </w:rPr>
            </w:pPr>
            <w:r w:rsidRPr="00E66EE2">
              <w:rPr>
                <w:rFonts w:ascii="Tahoma" w:hAnsi="Tahoma" w:cs="Tahoma"/>
                <w:color w:val="C0C0C0"/>
                <w:sz w:val="12"/>
                <w:szCs w:val="12"/>
              </w:rPr>
              <w:t>11</w:t>
            </w:r>
          </w:p>
        </w:tc>
      </w:tr>
      <w:tr w:rsidR="00E66EE2" w:rsidRPr="00E66EE2" w14:paraId="04EC7EC4" w14:textId="77777777" w:rsidTr="00E66EE2">
        <w:trPr>
          <w:trHeight w:val="300"/>
          <w:jc w:val="center"/>
        </w:trPr>
        <w:tc>
          <w:tcPr>
            <w:tcW w:w="329" w:type="dxa"/>
            <w:tcBorders>
              <w:top w:val="nil"/>
              <w:left w:val="nil"/>
              <w:bottom w:val="nil"/>
              <w:right w:val="nil"/>
            </w:tcBorders>
            <w:shd w:val="clear" w:color="auto" w:fill="auto"/>
            <w:noWrap/>
            <w:vAlign w:val="bottom"/>
            <w:hideMark/>
          </w:tcPr>
          <w:p w14:paraId="4F37B640" w14:textId="77777777" w:rsidR="00E66EE2" w:rsidRPr="00E66EE2" w:rsidRDefault="00E66EE2" w:rsidP="00E66EE2">
            <w:pPr>
              <w:jc w:val="center"/>
              <w:rPr>
                <w:rFonts w:ascii="Tahoma" w:hAnsi="Tahoma" w:cs="Tahoma"/>
                <w:color w:val="C0C0C0"/>
                <w:sz w:val="12"/>
                <w:szCs w:val="12"/>
              </w:rPr>
            </w:pPr>
          </w:p>
        </w:tc>
        <w:tc>
          <w:tcPr>
            <w:tcW w:w="240" w:type="dxa"/>
            <w:tcBorders>
              <w:top w:val="nil"/>
              <w:left w:val="nil"/>
              <w:bottom w:val="nil"/>
              <w:right w:val="nil"/>
            </w:tcBorders>
            <w:shd w:val="clear" w:color="auto" w:fill="auto"/>
            <w:noWrap/>
            <w:vAlign w:val="bottom"/>
            <w:hideMark/>
          </w:tcPr>
          <w:p w14:paraId="2757A532"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000000" w:fill="C0C0C0"/>
            <w:vAlign w:val="center"/>
            <w:hideMark/>
          </w:tcPr>
          <w:p w14:paraId="686930E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w:t>
            </w:r>
          </w:p>
        </w:tc>
        <w:tc>
          <w:tcPr>
            <w:tcW w:w="2429" w:type="dxa"/>
            <w:tcBorders>
              <w:top w:val="nil"/>
              <w:left w:val="nil"/>
              <w:bottom w:val="single" w:sz="4" w:space="0" w:color="C0C0C0"/>
              <w:right w:val="single" w:sz="4" w:space="0" w:color="C0C0C0"/>
            </w:tcBorders>
            <w:shd w:val="clear" w:color="000000" w:fill="C0C0C0"/>
            <w:vAlign w:val="center"/>
            <w:hideMark/>
          </w:tcPr>
          <w:p w14:paraId="2684E6AE"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Натуральные показатели</w:t>
            </w:r>
          </w:p>
        </w:tc>
        <w:tc>
          <w:tcPr>
            <w:tcW w:w="665" w:type="dxa"/>
            <w:tcBorders>
              <w:top w:val="nil"/>
              <w:left w:val="nil"/>
              <w:bottom w:val="single" w:sz="4" w:space="0" w:color="C0C0C0"/>
              <w:right w:val="single" w:sz="4" w:space="0" w:color="C0C0C0"/>
            </w:tcBorders>
            <w:shd w:val="clear" w:color="000000" w:fill="C0C0C0"/>
            <w:vAlign w:val="center"/>
            <w:hideMark/>
          </w:tcPr>
          <w:p w14:paraId="53926AD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1021" w:type="dxa"/>
            <w:tcBorders>
              <w:top w:val="nil"/>
              <w:left w:val="nil"/>
              <w:bottom w:val="single" w:sz="4" w:space="0" w:color="C0C0C0"/>
              <w:right w:val="single" w:sz="4" w:space="0" w:color="C0C0C0"/>
            </w:tcBorders>
            <w:shd w:val="clear" w:color="000000" w:fill="C0C0C0"/>
            <w:vAlign w:val="center"/>
            <w:hideMark/>
          </w:tcPr>
          <w:p w14:paraId="331A8F5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41" w:type="dxa"/>
            <w:tcBorders>
              <w:top w:val="nil"/>
              <w:left w:val="nil"/>
              <w:bottom w:val="single" w:sz="4" w:space="0" w:color="C0C0C0"/>
              <w:right w:val="single" w:sz="4" w:space="0" w:color="C0C0C0"/>
            </w:tcBorders>
            <w:shd w:val="clear" w:color="000000" w:fill="C0C0C0"/>
            <w:vAlign w:val="center"/>
            <w:hideMark/>
          </w:tcPr>
          <w:p w14:paraId="1CF96AB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C0C0C0"/>
            <w:vAlign w:val="center"/>
            <w:hideMark/>
          </w:tcPr>
          <w:p w14:paraId="277F1F0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C0C0C0"/>
            <w:vAlign w:val="center"/>
            <w:hideMark/>
          </w:tcPr>
          <w:p w14:paraId="52D7479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18" w:type="dxa"/>
            <w:tcBorders>
              <w:top w:val="nil"/>
              <w:left w:val="nil"/>
              <w:bottom w:val="single" w:sz="4" w:space="0" w:color="C0C0C0"/>
              <w:right w:val="single" w:sz="4" w:space="0" w:color="C0C0C0"/>
            </w:tcBorders>
            <w:shd w:val="clear" w:color="000000" w:fill="C0C0C0"/>
            <w:vAlign w:val="center"/>
            <w:hideMark/>
          </w:tcPr>
          <w:p w14:paraId="27E2F84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C0C0C0"/>
            <w:vAlign w:val="center"/>
            <w:hideMark/>
          </w:tcPr>
          <w:p w14:paraId="495A7B2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nil"/>
              <w:left w:val="nil"/>
              <w:bottom w:val="single" w:sz="4" w:space="0" w:color="C0C0C0"/>
              <w:right w:val="single" w:sz="4" w:space="0" w:color="C0C0C0"/>
            </w:tcBorders>
            <w:shd w:val="clear" w:color="000000" w:fill="C0C0C0"/>
            <w:vAlign w:val="center"/>
            <w:hideMark/>
          </w:tcPr>
          <w:p w14:paraId="2F33611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000000" w:fill="C0C0C0"/>
            <w:vAlign w:val="center"/>
            <w:hideMark/>
          </w:tcPr>
          <w:p w14:paraId="61203B4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790" w:type="dxa"/>
            <w:tcBorders>
              <w:top w:val="nil"/>
              <w:left w:val="nil"/>
              <w:bottom w:val="single" w:sz="4" w:space="0" w:color="C0C0C0"/>
              <w:right w:val="single" w:sz="4" w:space="0" w:color="C0C0C0"/>
            </w:tcBorders>
            <w:shd w:val="clear" w:color="000000" w:fill="C0C0C0"/>
            <w:vAlign w:val="center"/>
            <w:hideMark/>
          </w:tcPr>
          <w:p w14:paraId="2C8E9B5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788" w:type="dxa"/>
            <w:tcBorders>
              <w:top w:val="nil"/>
              <w:left w:val="nil"/>
              <w:bottom w:val="single" w:sz="4" w:space="0" w:color="C0C0C0"/>
              <w:right w:val="single" w:sz="4" w:space="0" w:color="C0C0C0"/>
            </w:tcBorders>
            <w:shd w:val="clear" w:color="000000" w:fill="C0C0C0"/>
            <w:vAlign w:val="center"/>
            <w:hideMark/>
          </w:tcPr>
          <w:p w14:paraId="75EA00D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1825" w:type="dxa"/>
            <w:tcBorders>
              <w:top w:val="nil"/>
              <w:left w:val="nil"/>
              <w:bottom w:val="single" w:sz="4" w:space="0" w:color="C0C0C0"/>
              <w:right w:val="single" w:sz="4" w:space="0" w:color="C0C0C0"/>
            </w:tcBorders>
            <w:shd w:val="clear" w:color="000000" w:fill="C0C0C0"/>
            <w:vAlign w:val="center"/>
            <w:hideMark/>
          </w:tcPr>
          <w:p w14:paraId="2D2F26B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r>
      <w:tr w:rsidR="00E66EE2" w:rsidRPr="00E66EE2" w14:paraId="4EB36B6B" w14:textId="77777777" w:rsidTr="00E66EE2">
        <w:trPr>
          <w:trHeight w:val="377"/>
          <w:jc w:val="center"/>
        </w:trPr>
        <w:tc>
          <w:tcPr>
            <w:tcW w:w="329" w:type="dxa"/>
            <w:tcBorders>
              <w:top w:val="nil"/>
              <w:left w:val="nil"/>
              <w:bottom w:val="nil"/>
              <w:right w:val="nil"/>
            </w:tcBorders>
            <w:shd w:val="clear" w:color="auto" w:fill="auto"/>
            <w:noWrap/>
            <w:vAlign w:val="bottom"/>
            <w:hideMark/>
          </w:tcPr>
          <w:p w14:paraId="7FC7E197" w14:textId="77777777" w:rsidR="00E66EE2" w:rsidRPr="00E66EE2" w:rsidRDefault="00E66EE2" w:rsidP="00E66EE2">
            <w:pPr>
              <w:jc w:val="center"/>
              <w:rPr>
                <w:rFonts w:ascii="Tahoma" w:hAnsi="Tahoma" w:cs="Tahoma"/>
                <w:b/>
                <w:bCs/>
                <w:sz w:val="12"/>
                <w:szCs w:val="12"/>
              </w:rPr>
            </w:pPr>
          </w:p>
        </w:tc>
        <w:tc>
          <w:tcPr>
            <w:tcW w:w="240" w:type="dxa"/>
            <w:tcBorders>
              <w:top w:val="nil"/>
              <w:left w:val="nil"/>
              <w:bottom w:val="nil"/>
              <w:right w:val="nil"/>
            </w:tcBorders>
            <w:shd w:val="clear" w:color="auto" w:fill="auto"/>
            <w:noWrap/>
            <w:vAlign w:val="bottom"/>
            <w:hideMark/>
          </w:tcPr>
          <w:p w14:paraId="32266D7F"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07435C8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1.1</w:t>
            </w:r>
          </w:p>
        </w:tc>
        <w:tc>
          <w:tcPr>
            <w:tcW w:w="2429" w:type="dxa"/>
            <w:tcBorders>
              <w:top w:val="nil"/>
              <w:left w:val="nil"/>
              <w:bottom w:val="single" w:sz="4" w:space="0" w:color="C0C0C0"/>
              <w:right w:val="single" w:sz="4" w:space="0" w:color="C0C0C0"/>
            </w:tcBorders>
            <w:shd w:val="clear" w:color="auto" w:fill="auto"/>
            <w:vAlign w:val="center"/>
            <w:hideMark/>
          </w:tcPr>
          <w:p w14:paraId="3E428F00"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Поднято воды</w:t>
            </w:r>
          </w:p>
        </w:tc>
        <w:tc>
          <w:tcPr>
            <w:tcW w:w="665" w:type="dxa"/>
            <w:tcBorders>
              <w:top w:val="nil"/>
              <w:left w:val="nil"/>
              <w:bottom w:val="single" w:sz="4" w:space="0" w:color="C0C0C0"/>
              <w:right w:val="single" w:sz="4" w:space="0" w:color="C0C0C0"/>
            </w:tcBorders>
            <w:shd w:val="clear" w:color="auto" w:fill="auto"/>
            <w:vAlign w:val="center"/>
            <w:hideMark/>
          </w:tcPr>
          <w:p w14:paraId="1A74BD8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0B98C02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134 551,37</w:t>
            </w:r>
          </w:p>
        </w:tc>
        <w:tc>
          <w:tcPr>
            <w:tcW w:w="941" w:type="dxa"/>
            <w:tcBorders>
              <w:top w:val="nil"/>
              <w:left w:val="nil"/>
              <w:bottom w:val="single" w:sz="4" w:space="0" w:color="C0C0C0"/>
              <w:right w:val="single" w:sz="4" w:space="0" w:color="C0C0C0"/>
            </w:tcBorders>
            <w:shd w:val="clear" w:color="000000" w:fill="FFFFCC"/>
            <w:vAlign w:val="center"/>
            <w:hideMark/>
          </w:tcPr>
          <w:p w14:paraId="7E10BAF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163 147,00</w:t>
            </w:r>
          </w:p>
        </w:tc>
        <w:tc>
          <w:tcPr>
            <w:tcW w:w="986" w:type="dxa"/>
            <w:tcBorders>
              <w:top w:val="nil"/>
              <w:left w:val="nil"/>
              <w:bottom w:val="single" w:sz="4" w:space="0" w:color="C0C0C0"/>
              <w:right w:val="single" w:sz="4" w:space="0" w:color="C0C0C0"/>
            </w:tcBorders>
            <w:shd w:val="clear" w:color="000000" w:fill="FFFFCC"/>
            <w:vAlign w:val="center"/>
            <w:hideMark/>
          </w:tcPr>
          <w:p w14:paraId="62E24A6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176 000,00</w:t>
            </w:r>
          </w:p>
        </w:tc>
        <w:tc>
          <w:tcPr>
            <w:tcW w:w="986" w:type="dxa"/>
            <w:tcBorders>
              <w:top w:val="nil"/>
              <w:left w:val="nil"/>
              <w:bottom w:val="single" w:sz="4" w:space="0" w:color="C0C0C0"/>
              <w:right w:val="single" w:sz="4" w:space="0" w:color="C0C0C0"/>
            </w:tcBorders>
            <w:shd w:val="clear" w:color="000000" w:fill="FFFFCC"/>
            <w:vAlign w:val="center"/>
            <w:hideMark/>
          </w:tcPr>
          <w:p w14:paraId="1E4E6BF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176 000,00</w:t>
            </w:r>
          </w:p>
        </w:tc>
        <w:tc>
          <w:tcPr>
            <w:tcW w:w="918" w:type="dxa"/>
            <w:tcBorders>
              <w:top w:val="nil"/>
              <w:left w:val="nil"/>
              <w:bottom w:val="single" w:sz="4" w:space="0" w:color="C0C0C0"/>
              <w:right w:val="single" w:sz="4" w:space="0" w:color="C0C0C0"/>
            </w:tcBorders>
            <w:shd w:val="clear" w:color="000000" w:fill="FFFFCC"/>
            <w:vAlign w:val="center"/>
            <w:hideMark/>
          </w:tcPr>
          <w:p w14:paraId="41902B2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52D399B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176 000,00</w:t>
            </w:r>
          </w:p>
        </w:tc>
        <w:tc>
          <w:tcPr>
            <w:tcW w:w="884" w:type="dxa"/>
            <w:tcBorders>
              <w:top w:val="nil"/>
              <w:left w:val="nil"/>
              <w:bottom w:val="single" w:sz="4" w:space="0" w:color="C0C0C0"/>
              <w:right w:val="single" w:sz="4" w:space="0" w:color="C0C0C0"/>
            </w:tcBorders>
            <w:shd w:val="clear" w:color="000000" w:fill="FFFFCC"/>
            <w:vAlign w:val="center"/>
            <w:hideMark/>
          </w:tcPr>
          <w:p w14:paraId="1ABD87B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740CE0E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176 000,00</w:t>
            </w:r>
          </w:p>
        </w:tc>
        <w:tc>
          <w:tcPr>
            <w:tcW w:w="790" w:type="dxa"/>
            <w:tcBorders>
              <w:top w:val="nil"/>
              <w:left w:val="nil"/>
              <w:bottom w:val="single" w:sz="4" w:space="0" w:color="C0C0C0"/>
              <w:right w:val="single" w:sz="4" w:space="0" w:color="C0C0C0"/>
            </w:tcBorders>
            <w:shd w:val="clear" w:color="000000" w:fill="D7EAD3"/>
            <w:vAlign w:val="center"/>
            <w:hideMark/>
          </w:tcPr>
          <w:p w14:paraId="2D1C10A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88 000,00</w:t>
            </w:r>
          </w:p>
        </w:tc>
        <w:tc>
          <w:tcPr>
            <w:tcW w:w="788" w:type="dxa"/>
            <w:tcBorders>
              <w:top w:val="nil"/>
              <w:left w:val="nil"/>
              <w:bottom w:val="single" w:sz="4" w:space="0" w:color="C0C0C0"/>
              <w:right w:val="single" w:sz="4" w:space="0" w:color="C0C0C0"/>
            </w:tcBorders>
            <w:shd w:val="clear" w:color="000000" w:fill="D7EAD3"/>
            <w:vAlign w:val="center"/>
            <w:hideMark/>
          </w:tcPr>
          <w:p w14:paraId="28B876E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88 000,00</w:t>
            </w:r>
          </w:p>
        </w:tc>
        <w:tc>
          <w:tcPr>
            <w:tcW w:w="1825" w:type="dxa"/>
            <w:tcBorders>
              <w:top w:val="nil"/>
              <w:left w:val="nil"/>
              <w:bottom w:val="single" w:sz="4" w:space="0" w:color="C0C0C0"/>
              <w:right w:val="single" w:sz="4" w:space="0" w:color="C0C0C0"/>
            </w:tcBorders>
            <w:shd w:val="clear" w:color="000000" w:fill="FFFFCC"/>
            <w:vAlign w:val="center"/>
            <w:hideMark/>
          </w:tcPr>
          <w:p w14:paraId="47B6E672" w14:textId="77777777" w:rsidR="00E66EE2" w:rsidRPr="00E66EE2" w:rsidRDefault="00E66EE2" w:rsidP="00E66EE2">
            <w:pPr>
              <w:rPr>
                <w:rFonts w:ascii="Tahoma" w:hAnsi="Tahoma" w:cs="Tahoma"/>
                <w:sz w:val="12"/>
                <w:szCs w:val="12"/>
              </w:rPr>
            </w:pPr>
            <w:r w:rsidRPr="00E66EE2">
              <w:rPr>
                <w:rFonts w:ascii="Tahoma" w:hAnsi="Tahoma" w:cs="Tahoma"/>
                <w:sz w:val="12"/>
                <w:szCs w:val="12"/>
              </w:rPr>
              <w:t>По предложению организации на уровне плановых показателей 2020.</w:t>
            </w:r>
          </w:p>
        </w:tc>
      </w:tr>
      <w:tr w:rsidR="00E66EE2" w:rsidRPr="00E66EE2" w14:paraId="5282DDEA" w14:textId="77777777" w:rsidTr="00E66EE2">
        <w:trPr>
          <w:trHeight w:val="60"/>
          <w:jc w:val="center"/>
        </w:trPr>
        <w:tc>
          <w:tcPr>
            <w:tcW w:w="329" w:type="dxa"/>
            <w:tcBorders>
              <w:top w:val="nil"/>
              <w:left w:val="nil"/>
              <w:bottom w:val="nil"/>
              <w:right w:val="nil"/>
            </w:tcBorders>
            <w:shd w:val="clear" w:color="auto" w:fill="auto"/>
            <w:noWrap/>
            <w:vAlign w:val="bottom"/>
            <w:hideMark/>
          </w:tcPr>
          <w:p w14:paraId="542CD710"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57436FEE"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5129E59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w:t>
            </w:r>
          </w:p>
        </w:tc>
        <w:tc>
          <w:tcPr>
            <w:tcW w:w="2429" w:type="dxa"/>
            <w:tcBorders>
              <w:top w:val="nil"/>
              <w:left w:val="nil"/>
              <w:bottom w:val="single" w:sz="4" w:space="0" w:color="C0C0C0"/>
              <w:right w:val="single" w:sz="4" w:space="0" w:color="C0C0C0"/>
            </w:tcBorders>
            <w:shd w:val="clear" w:color="auto" w:fill="auto"/>
            <w:vAlign w:val="center"/>
            <w:hideMark/>
          </w:tcPr>
          <w:p w14:paraId="4F5A7DF1"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Расход воды на коммунально-бытовые нужды</w:t>
            </w:r>
          </w:p>
        </w:tc>
        <w:tc>
          <w:tcPr>
            <w:tcW w:w="665" w:type="dxa"/>
            <w:tcBorders>
              <w:top w:val="nil"/>
              <w:left w:val="nil"/>
              <w:bottom w:val="single" w:sz="4" w:space="0" w:color="C0C0C0"/>
              <w:right w:val="single" w:sz="4" w:space="0" w:color="C0C0C0"/>
            </w:tcBorders>
            <w:shd w:val="clear" w:color="auto" w:fill="auto"/>
            <w:vAlign w:val="center"/>
            <w:hideMark/>
          </w:tcPr>
          <w:p w14:paraId="5D9E727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22996ED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22,30</w:t>
            </w:r>
          </w:p>
        </w:tc>
        <w:tc>
          <w:tcPr>
            <w:tcW w:w="941" w:type="dxa"/>
            <w:tcBorders>
              <w:top w:val="nil"/>
              <w:left w:val="nil"/>
              <w:bottom w:val="single" w:sz="4" w:space="0" w:color="C0C0C0"/>
              <w:right w:val="single" w:sz="4" w:space="0" w:color="C0C0C0"/>
            </w:tcBorders>
            <w:shd w:val="clear" w:color="000000" w:fill="FFFFCC"/>
            <w:vAlign w:val="center"/>
            <w:hideMark/>
          </w:tcPr>
          <w:p w14:paraId="733DBF0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22,30</w:t>
            </w:r>
          </w:p>
        </w:tc>
        <w:tc>
          <w:tcPr>
            <w:tcW w:w="986" w:type="dxa"/>
            <w:tcBorders>
              <w:top w:val="nil"/>
              <w:left w:val="nil"/>
              <w:bottom w:val="single" w:sz="4" w:space="0" w:color="C0C0C0"/>
              <w:right w:val="single" w:sz="4" w:space="0" w:color="C0C0C0"/>
            </w:tcBorders>
            <w:shd w:val="clear" w:color="000000" w:fill="FFFFCC"/>
            <w:vAlign w:val="center"/>
            <w:hideMark/>
          </w:tcPr>
          <w:p w14:paraId="22D6BE6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22,30</w:t>
            </w:r>
          </w:p>
        </w:tc>
        <w:tc>
          <w:tcPr>
            <w:tcW w:w="986" w:type="dxa"/>
            <w:tcBorders>
              <w:top w:val="nil"/>
              <w:left w:val="nil"/>
              <w:bottom w:val="single" w:sz="4" w:space="0" w:color="C0C0C0"/>
              <w:right w:val="single" w:sz="4" w:space="0" w:color="C0C0C0"/>
            </w:tcBorders>
            <w:shd w:val="clear" w:color="000000" w:fill="FFFFCC"/>
            <w:vAlign w:val="center"/>
            <w:hideMark/>
          </w:tcPr>
          <w:p w14:paraId="2353FC5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22,30</w:t>
            </w:r>
          </w:p>
        </w:tc>
        <w:tc>
          <w:tcPr>
            <w:tcW w:w="918" w:type="dxa"/>
            <w:tcBorders>
              <w:top w:val="nil"/>
              <w:left w:val="nil"/>
              <w:bottom w:val="single" w:sz="4" w:space="0" w:color="C0C0C0"/>
              <w:right w:val="single" w:sz="4" w:space="0" w:color="C0C0C0"/>
            </w:tcBorders>
            <w:shd w:val="clear" w:color="000000" w:fill="FFFFCC"/>
            <w:vAlign w:val="center"/>
            <w:hideMark/>
          </w:tcPr>
          <w:p w14:paraId="68047DE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0F5F012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22,30</w:t>
            </w:r>
          </w:p>
        </w:tc>
        <w:tc>
          <w:tcPr>
            <w:tcW w:w="884" w:type="dxa"/>
            <w:tcBorders>
              <w:top w:val="nil"/>
              <w:left w:val="nil"/>
              <w:bottom w:val="single" w:sz="4" w:space="0" w:color="C0C0C0"/>
              <w:right w:val="single" w:sz="4" w:space="0" w:color="C0C0C0"/>
            </w:tcBorders>
            <w:shd w:val="clear" w:color="000000" w:fill="FFFFCC"/>
            <w:vAlign w:val="center"/>
            <w:hideMark/>
          </w:tcPr>
          <w:p w14:paraId="4ABB0C4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04D2EFF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22,30</w:t>
            </w:r>
          </w:p>
        </w:tc>
        <w:tc>
          <w:tcPr>
            <w:tcW w:w="790" w:type="dxa"/>
            <w:tcBorders>
              <w:top w:val="nil"/>
              <w:left w:val="nil"/>
              <w:bottom w:val="single" w:sz="4" w:space="0" w:color="C0C0C0"/>
              <w:right w:val="single" w:sz="4" w:space="0" w:color="C0C0C0"/>
            </w:tcBorders>
            <w:shd w:val="clear" w:color="000000" w:fill="D7EAD3"/>
            <w:vAlign w:val="center"/>
            <w:hideMark/>
          </w:tcPr>
          <w:p w14:paraId="2B4C86F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11,15</w:t>
            </w:r>
          </w:p>
        </w:tc>
        <w:tc>
          <w:tcPr>
            <w:tcW w:w="788" w:type="dxa"/>
            <w:tcBorders>
              <w:top w:val="nil"/>
              <w:left w:val="nil"/>
              <w:bottom w:val="single" w:sz="4" w:space="0" w:color="C0C0C0"/>
              <w:right w:val="single" w:sz="4" w:space="0" w:color="C0C0C0"/>
            </w:tcBorders>
            <w:shd w:val="clear" w:color="000000" w:fill="D7EAD3"/>
            <w:vAlign w:val="center"/>
            <w:hideMark/>
          </w:tcPr>
          <w:p w14:paraId="31E34A7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11,15</w:t>
            </w:r>
          </w:p>
        </w:tc>
        <w:tc>
          <w:tcPr>
            <w:tcW w:w="1825" w:type="dxa"/>
            <w:tcBorders>
              <w:top w:val="nil"/>
              <w:left w:val="nil"/>
              <w:bottom w:val="single" w:sz="4" w:space="0" w:color="C0C0C0"/>
              <w:right w:val="single" w:sz="4" w:space="0" w:color="C0C0C0"/>
            </w:tcBorders>
            <w:shd w:val="clear" w:color="000000" w:fill="FFFFCC"/>
            <w:vAlign w:val="center"/>
            <w:hideMark/>
          </w:tcPr>
          <w:p w14:paraId="77AD682F"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1F96DBEB" w14:textId="77777777" w:rsidTr="00E66EE2">
        <w:trPr>
          <w:trHeight w:val="76"/>
          <w:jc w:val="center"/>
        </w:trPr>
        <w:tc>
          <w:tcPr>
            <w:tcW w:w="329" w:type="dxa"/>
            <w:tcBorders>
              <w:top w:val="nil"/>
              <w:left w:val="nil"/>
              <w:bottom w:val="nil"/>
              <w:right w:val="nil"/>
            </w:tcBorders>
            <w:shd w:val="clear" w:color="auto" w:fill="auto"/>
            <w:noWrap/>
            <w:vAlign w:val="bottom"/>
            <w:hideMark/>
          </w:tcPr>
          <w:p w14:paraId="01884A2E"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649276F6"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61EABAA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w:t>
            </w:r>
          </w:p>
        </w:tc>
        <w:tc>
          <w:tcPr>
            <w:tcW w:w="2429" w:type="dxa"/>
            <w:tcBorders>
              <w:top w:val="nil"/>
              <w:left w:val="nil"/>
              <w:bottom w:val="single" w:sz="4" w:space="0" w:color="C0C0C0"/>
              <w:right w:val="single" w:sz="4" w:space="0" w:color="C0C0C0"/>
            </w:tcBorders>
            <w:shd w:val="clear" w:color="auto" w:fill="auto"/>
            <w:vAlign w:val="center"/>
            <w:hideMark/>
          </w:tcPr>
          <w:p w14:paraId="05082EBB"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Расход воды на нужды предприятия</w:t>
            </w:r>
          </w:p>
        </w:tc>
        <w:tc>
          <w:tcPr>
            <w:tcW w:w="665" w:type="dxa"/>
            <w:tcBorders>
              <w:top w:val="nil"/>
              <w:left w:val="nil"/>
              <w:bottom w:val="single" w:sz="4" w:space="0" w:color="C0C0C0"/>
              <w:right w:val="single" w:sz="4" w:space="0" w:color="C0C0C0"/>
            </w:tcBorders>
            <w:shd w:val="clear" w:color="auto" w:fill="auto"/>
            <w:vAlign w:val="center"/>
            <w:hideMark/>
          </w:tcPr>
          <w:p w14:paraId="25F5720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D7EAD3"/>
            <w:vAlign w:val="center"/>
            <w:hideMark/>
          </w:tcPr>
          <w:p w14:paraId="54247C4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4 077,12</w:t>
            </w:r>
          </w:p>
        </w:tc>
        <w:tc>
          <w:tcPr>
            <w:tcW w:w="941" w:type="dxa"/>
            <w:tcBorders>
              <w:top w:val="nil"/>
              <w:left w:val="nil"/>
              <w:bottom w:val="single" w:sz="4" w:space="0" w:color="C0C0C0"/>
              <w:right w:val="single" w:sz="4" w:space="0" w:color="C0C0C0"/>
            </w:tcBorders>
            <w:shd w:val="clear" w:color="000000" w:fill="D7EAD3"/>
            <w:vAlign w:val="center"/>
            <w:hideMark/>
          </w:tcPr>
          <w:p w14:paraId="16C1057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4 077,12</w:t>
            </w:r>
          </w:p>
        </w:tc>
        <w:tc>
          <w:tcPr>
            <w:tcW w:w="986" w:type="dxa"/>
            <w:tcBorders>
              <w:top w:val="nil"/>
              <w:left w:val="nil"/>
              <w:bottom w:val="single" w:sz="4" w:space="0" w:color="C0C0C0"/>
              <w:right w:val="single" w:sz="4" w:space="0" w:color="C0C0C0"/>
            </w:tcBorders>
            <w:shd w:val="clear" w:color="000000" w:fill="D7EAD3"/>
            <w:vAlign w:val="center"/>
            <w:hideMark/>
          </w:tcPr>
          <w:p w14:paraId="05FC67C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45 525,75</w:t>
            </w:r>
          </w:p>
        </w:tc>
        <w:tc>
          <w:tcPr>
            <w:tcW w:w="986" w:type="dxa"/>
            <w:tcBorders>
              <w:top w:val="nil"/>
              <w:left w:val="nil"/>
              <w:bottom w:val="single" w:sz="4" w:space="0" w:color="C0C0C0"/>
              <w:right w:val="single" w:sz="4" w:space="0" w:color="C0C0C0"/>
            </w:tcBorders>
            <w:shd w:val="clear" w:color="000000" w:fill="D7EAD3"/>
            <w:vAlign w:val="center"/>
            <w:hideMark/>
          </w:tcPr>
          <w:p w14:paraId="3F24F45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45 525,75</w:t>
            </w:r>
          </w:p>
        </w:tc>
        <w:tc>
          <w:tcPr>
            <w:tcW w:w="918" w:type="dxa"/>
            <w:tcBorders>
              <w:top w:val="nil"/>
              <w:left w:val="nil"/>
              <w:bottom w:val="single" w:sz="4" w:space="0" w:color="C0C0C0"/>
              <w:right w:val="single" w:sz="4" w:space="0" w:color="C0C0C0"/>
            </w:tcBorders>
            <w:shd w:val="clear" w:color="000000" w:fill="D7EAD3"/>
            <w:vAlign w:val="center"/>
            <w:hideMark/>
          </w:tcPr>
          <w:p w14:paraId="07BE5AF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2CB37EE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45 525,75</w:t>
            </w:r>
          </w:p>
        </w:tc>
        <w:tc>
          <w:tcPr>
            <w:tcW w:w="884" w:type="dxa"/>
            <w:tcBorders>
              <w:top w:val="nil"/>
              <w:left w:val="nil"/>
              <w:bottom w:val="single" w:sz="4" w:space="0" w:color="C0C0C0"/>
              <w:right w:val="single" w:sz="4" w:space="0" w:color="C0C0C0"/>
            </w:tcBorders>
            <w:shd w:val="clear" w:color="000000" w:fill="D7EAD3"/>
            <w:vAlign w:val="center"/>
            <w:hideMark/>
          </w:tcPr>
          <w:p w14:paraId="7D185C5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2A9AD86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45 525,75</w:t>
            </w:r>
          </w:p>
        </w:tc>
        <w:tc>
          <w:tcPr>
            <w:tcW w:w="790" w:type="dxa"/>
            <w:tcBorders>
              <w:top w:val="nil"/>
              <w:left w:val="nil"/>
              <w:bottom w:val="single" w:sz="4" w:space="0" w:color="C0C0C0"/>
              <w:right w:val="single" w:sz="4" w:space="0" w:color="C0C0C0"/>
            </w:tcBorders>
            <w:shd w:val="clear" w:color="000000" w:fill="D7EAD3"/>
            <w:vAlign w:val="center"/>
            <w:hideMark/>
          </w:tcPr>
          <w:p w14:paraId="116C07B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22 762,88</w:t>
            </w:r>
          </w:p>
        </w:tc>
        <w:tc>
          <w:tcPr>
            <w:tcW w:w="788" w:type="dxa"/>
            <w:tcBorders>
              <w:top w:val="nil"/>
              <w:left w:val="nil"/>
              <w:bottom w:val="single" w:sz="4" w:space="0" w:color="C0C0C0"/>
              <w:right w:val="single" w:sz="4" w:space="0" w:color="C0C0C0"/>
            </w:tcBorders>
            <w:shd w:val="clear" w:color="000000" w:fill="D7EAD3"/>
            <w:vAlign w:val="center"/>
            <w:hideMark/>
          </w:tcPr>
          <w:p w14:paraId="787192D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22 762,88</w:t>
            </w:r>
          </w:p>
        </w:tc>
        <w:tc>
          <w:tcPr>
            <w:tcW w:w="1825" w:type="dxa"/>
            <w:tcBorders>
              <w:top w:val="nil"/>
              <w:left w:val="nil"/>
              <w:bottom w:val="single" w:sz="4" w:space="0" w:color="C0C0C0"/>
              <w:right w:val="single" w:sz="4" w:space="0" w:color="C0C0C0"/>
            </w:tcBorders>
            <w:shd w:val="clear" w:color="000000" w:fill="FFFFCC"/>
            <w:vAlign w:val="center"/>
            <w:hideMark/>
          </w:tcPr>
          <w:p w14:paraId="381BDA6A"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1F47B55D" w14:textId="77777777" w:rsidTr="00E66EE2">
        <w:trPr>
          <w:trHeight w:val="60"/>
          <w:jc w:val="center"/>
        </w:trPr>
        <w:tc>
          <w:tcPr>
            <w:tcW w:w="329" w:type="dxa"/>
            <w:tcBorders>
              <w:top w:val="nil"/>
              <w:left w:val="nil"/>
              <w:bottom w:val="nil"/>
              <w:right w:val="nil"/>
            </w:tcBorders>
            <w:shd w:val="clear" w:color="auto" w:fill="auto"/>
            <w:noWrap/>
            <w:vAlign w:val="bottom"/>
            <w:hideMark/>
          </w:tcPr>
          <w:p w14:paraId="797F7DD1"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2B0AA4A7"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525B598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1.4.1</w:t>
            </w:r>
          </w:p>
        </w:tc>
        <w:tc>
          <w:tcPr>
            <w:tcW w:w="2429" w:type="dxa"/>
            <w:tcBorders>
              <w:top w:val="nil"/>
              <w:left w:val="nil"/>
              <w:bottom w:val="single" w:sz="4" w:space="0" w:color="C0C0C0"/>
              <w:right w:val="single" w:sz="4" w:space="0" w:color="C0C0C0"/>
            </w:tcBorders>
            <w:shd w:val="clear" w:color="auto" w:fill="auto"/>
            <w:vAlign w:val="center"/>
            <w:hideMark/>
          </w:tcPr>
          <w:p w14:paraId="15869F75"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На очистные сооружения</w:t>
            </w:r>
          </w:p>
        </w:tc>
        <w:tc>
          <w:tcPr>
            <w:tcW w:w="665" w:type="dxa"/>
            <w:tcBorders>
              <w:top w:val="nil"/>
              <w:left w:val="nil"/>
              <w:bottom w:val="single" w:sz="4" w:space="0" w:color="C0C0C0"/>
              <w:right w:val="single" w:sz="4" w:space="0" w:color="C0C0C0"/>
            </w:tcBorders>
            <w:shd w:val="clear" w:color="auto" w:fill="auto"/>
            <w:vAlign w:val="center"/>
            <w:hideMark/>
          </w:tcPr>
          <w:p w14:paraId="68A0184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60D1492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57EFDDF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2824330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0FC6D15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5959ADC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606B92F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884" w:type="dxa"/>
            <w:tcBorders>
              <w:top w:val="nil"/>
              <w:left w:val="nil"/>
              <w:bottom w:val="single" w:sz="4" w:space="0" w:color="C0C0C0"/>
              <w:right w:val="single" w:sz="4" w:space="0" w:color="C0C0C0"/>
            </w:tcBorders>
            <w:shd w:val="clear" w:color="000000" w:fill="FFFFCC"/>
            <w:vAlign w:val="center"/>
            <w:hideMark/>
          </w:tcPr>
          <w:p w14:paraId="19F1DD0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6EB84FF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790" w:type="dxa"/>
            <w:tcBorders>
              <w:top w:val="nil"/>
              <w:left w:val="nil"/>
              <w:bottom w:val="single" w:sz="4" w:space="0" w:color="C0C0C0"/>
              <w:right w:val="single" w:sz="4" w:space="0" w:color="C0C0C0"/>
            </w:tcBorders>
            <w:shd w:val="clear" w:color="000000" w:fill="D7EAD3"/>
            <w:vAlign w:val="center"/>
            <w:hideMark/>
          </w:tcPr>
          <w:p w14:paraId="2FDFD5E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391EA4D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67A77BDD"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1280784C" w14:textId="77777777" w:rsidTr="00E66EE2">
        <w:trPr>
          <w:trHeight w:val="60"/>
          <w:jc w:val="center"/>
        </w:trPr>
        <w:tc>
          <w:tcPr>
            <w:tcW w:w="329" w:type="dxa"/>
            <w:tcBorders>
              <w:top w:val="nil"/>
              <w:left w:val="nil"/>
              <w:bottom w:val="nil"/>
              <w:right w:val="nil"/>
            </w:tcBorders>
            <w:shd w:val="clear" w:color="auto" w:fill="auto"/>
            <w:noWrap/>
            <w:vAlign w:val="bottom"/>
            <w:hideMark/>
          </w:tcPr>
          <w:p w14:paraId="1D056FBA"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749BFC39"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1F2805C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1.4.2</w:t>
            </w:r>
          </w:p>
        </w:tc>
        <w:tc>
          <w:tcPr>
            <w:tcW w:w="2429" w:type="dxa"/>
            <w:tcBorders>
              <w:top w:val="nil"/>
              <w:left w:val="nil"/>
              <w:bottom w:val="single" w:sz="4" w:space="0" w:color="C0C0C0"/>
              <w:right w:val="single" w:sz="4" w:space="0" w:color="C0C0C0"/>
            </w:tcBorders>
            <w:shd w:val="clear" w:color="auto" w:fill="auto"/>
            <w:vAlign w:val="center"/>
            <w:hideMark/>
          </w:tcPr>
          <w:p w14:paraId="5D717815"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На промывку сетей</w:t>
            </w:r>
          </w:p>
        </w:tc>
        <w:tc>
          <w:tcPr>
            <w:tcW w:w="665" w:type="dxa"/>
            <w:tcBorders>
              <w:top w:val="nil"/>
              <w:left w:val="nil"/>
              <w:bottom w:val="single" w:sz="4" w:space="0" w:color="C0C0C0"/>
              <w:right w:val="single" w:sz="4" w:space="0" w:color="C0C0C0"/>
            </w:tcBorders>
            <w:shd w:val="clear" w:color="auto" w:fill="auto"/>
            <w:vAlign w:val="center"/>
            <w:hideMark/>
          </w:tcPr>
          <w:p w14:paraId="6518959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7B2FCB7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4 077,12</w:t>
            </w:r>
          </w:p>
        </w:tc>
        <w:tc>
          <w:tcPr>
            <w:tcW w:w="941" w:type="dxa"/>
            <w:tcBorders>
              <w:top w:val="nil"/>
              <w:left w:val="nil"/>
              <w:bottom w:val="single" w:sz="4" w:space="0" w:color="C0C0C0"/>
              <w:right w:val="single" w:sz="4" w:space="0" w:color="C0C0C0"/>
            </w:tcBorders>
            <w:shd w:val="clear" w:color="000000" w:fill="FFFFCC"/>
            <w:vAlign w:val="center"/>
            <w:hideMark/>
          </w:tcPr>
          <w:p w14:paraId="739EBAD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4 077,12</w:t>
            </w:r>
          </w:p>
        </w:tc>
        <w:tc>
          <w:tcPr>
            <w:tcW w:w="986" w:type="dxa"/>
            <w:tcBorders>
              <w:top w:val="nil"/>
              <w:left w:val="nil"/>
              <w:bottom w:val="single" w:sz="4" w:space="0" w:color="C0C0C0"/>
              <w:right w:val="single" w:sz="4" w:space="0" w:color="C0C0C0"/>
            </w:tcBorders>
            <w:shd w:val="clear" w:color="000000" w:fill="FFFFCC"/>
            <w:vAlign w:val="center"/>
            <w:hideMark/>
          </w:tcPr>
          <w:p w14:paraId="2B721BE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4 077,12</w:t>
            </w:r>
          </w:p>
        </w:tc>
        <w:tc>
          <w:tcPr>
            <w:tcW w:w="986" w:type="dxa"/>
            <w:tcBorders>
              <w:top w:val="nil"/>
              <w:left w:val="nil"/>
              <w:bottom w:val="single" w:sz="4" w:space="0" w:color="C0C0C0"/>
              <w:right w:val="single" w:sz="4" w:space="0" w:color="C0C0C0"/>
            </w:tcBorders>
            <w:shd w:val="clear" w:color="000000" w:fill="FFFFCC"/>
            <w:vAlign w:val="center"/>
            <w:hideMark/>
          </w:tcPr>
          <w:p w14:paraId="53A4378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4 077,12</w:t>
            </w:r>
          </w:p>
        </w:tc>
        <w:tc>
          <w:tcPr>
            <w:tcW w:w="918" w:type="dxa"/>
            <w:tcBorders>
              <w:top w:val="nil"/>
              <w:left w:val="nil"/>
              <w:bottom w:val="single" w:sz="4" w:space="0" w:color="C0C0C0"/>
              <w:right w:val="single" w:sz="4" w:space="0" w:color="C0C0C0"/>
            </w:tcBorders>
            <w:shd w:val="clear" w:color="000000" w:fill="FFFFCC"/>
            <w:vAlign w:val="center"/>
            <w:hideMark/>
          </w:tcPr>
          <w:p w14:paraId="5DF2A64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40E2F8F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4 077,12</w:t>
            </w:r>
          </w:p>
        </w:tc>
        <w:tc>
          <w:tcPr>
            <w:tcW w:w="884" w:type="dxa"/>
            <w:tcBorders>
              <w:top w:val="nil"/>
              <w:left w:val="nil"/>
              <w:bottom w:val="single" w:sz="4" w:space="0" w:color="C0C0C0"/>
              <w:right w:val="single" w:sz="4" w:space="0" w:color="C0C0C0"/>
            </w:tcBorders>
            <w:shd w:val="clear" w:color="000000" w:fill="FFFFCC"/>
            <w:vAlign w:val="center"/>
            <w:hideMark/>
          </w:tcPr>
          <w:p w14:paraId="5E770F6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1895AD5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4 077,12</w:t>
            </w:r>
          </w:p>
        </w:tc>
        <w:tc>
          <w:tcPr>
            <w:tcW w:w="790" w:type="dxa"/>
            <w:tcBorders>
              <w:top w:val="nil"/>
              <w:left w:val="nil"/>
              <w:bottom w:val="single" w:sz="4" w:space="0" w:color="C0C0C0"/>
              <w:right w:val="single" w:sz="4" w:space="0" w:color="C0C0C0"/>
            </w:tcBorders>
            <w:shd w:val="clear" w:color="000000" w:fill="D7EAD3"/>
            <w:vAlign w:val="center"/>
            <w:hideMark/>
          </w:tcPr>
          <w:p w14:paraId="4126D54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2 038,56</w:t>
            </w:r>
          </w:p>
        </w:tc>
        <w:tc>
          <w:tcPr>
            <w:tcW w:w="788" w:type="dxa"/>
            <w:tcBorders>
              <w:top w:val="nil"/>
              <w:left w:val="nil"/>
              <w:bottom w:val="single" w:sz="4" w:space="0" w:color="C0C0C0"/>
              <w:right w:val="single" w:sz="4" w:space="0" w:color="C0C0C0"/>
            </w:tcBorders>
            <w:shd w:val="clear" w:color="000000" w:fill="D7EAD3"/>
            <w:vAlign w:val="center"/>
            <w:hideMark/>
          </w:tcPr>
          <w:p w14:paraId="09D1620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2 038,56</w:t>
            </w:r>
          </w:p>
        </w:tc>
        <w:tc>
          <w:tcPr>
            <w:tcW w:w="1825" w:type="dxa"/>
            <w:tcBorders>
              <w:top w:val="nil"/>
              <w:left w:val="nil"/>
              <w:bottom w:val="single" w:sz="4" w:space="0" w:color="C0C0C0"/>
              <w:right w:val="single" w:sz="4" w:space="0" w:color="C0C0C0"/>
            </w:tcBorders>
            <w:shd w:val="clear" w:color="000000" w:fill="FFFFCC"/>
            <w:vAlign w:val="center"/>
            <w:hideMark/>
          </w:tcPr>
          <w:p w14:paraId="40AB9BB0"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4B5FA589" w14:textId="77777777" w:rsidTr="00E66EE2">
        <w:trPr>
          <w:trHeight w:val="60"/>
          <w:jc w:val="center"/>
        </w:trPr>
        <w:tc>
          <w:tcPr>
            <w:tcW w:w="329" w:type="dxa"/>
            <w:tcBorders>
              <w:top w:val="nil"/>
              <w:left w:val="nil"/>
              <w:bottom w:val="nil"/>
              <w:right w:val="nil"/>
            </w:tcBorders>
            <w:shd w:val="clear" w:color="auto" w:fill="auto"/>
            <w:noWrap/>
            <w:vAlign w:val="bottom"/>
            <w:hideMark/>
          </w:tcPr>
          <w:p w14:paraId="6593A86A"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6CB0DC2C"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57FB72E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1.4.3</w:t>
            </w:r>
          </w:p>
        </w:tc>
        <w:tc>
          <w:tcPr>
            <w:tcW w:w="2429" w:type="dxa"/>
            <w:tcBorders>
              <w:top w:val="nil"/>
              <w:left w:val="nil"/>
              <w:bottom w:val="single" w:sz="4" w:space="0" w:color="C0C0C0"/>
              <w:right w:val="single" w:sz="4" w:space="0" w:color="C0C0C0"/>
            </w:tcBorders>
            <w:shd w:val="clear" w:color="auto" w:fill="auto"/>
            <w:vAlign w:val="center"/>
            <w:hideMark/>
          </w:tcPr>
          <w:p w14:paraId="6472F4FB"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Прочие</w:t>
            </w:r>
          </w:p>
        </w:tc>
        <w:tc>
          <w:tcPr>
            <w:tcW w:w="665" w:type="dxa"/>
            <w:tcBorders>
              <w:top w:val="nil"/>
              <w:left w:val="nil"/>
              <w:bottom w:val="single" w:sz="4" w:space="0" w:color="C0C0C0"/>
              <w:right w:val="single" w:sz="4" w:space="0" w:color="C0C0C0"/>
            </w:tcBorders>
            <w:shd w:val="clear" w:color="auto" w:fill="auto"/>
            <w:vAlign w:val="center"/>
            <w:hideMark/>
          </w:tcPr>
          <w:p w14:paraId="292D39D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470FF1B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49B833A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3AA2360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41 448,63</w:t>
            </w:r>
          </w:p>
        </w:tc>
        <w:tc>
          <w:tcPr>
            <w:tcW w:w="986" w:type="dxa"/>
            <w:tcBorders>
              <w:top w:val="nil"/>
              <w:left w:val="nil"/>
              <w:bottom w:val="single" w:sz="4" w:space="0" w:color="C0C0C0"/>
              <w:right w:val="single" w:sz="4" w:space="0" w:color="C0C0C0"/>
            </w:tcBorders>
            <w:shd w:val="clear" w:color="000000" w:fill="FFFFCC"/>
            <w:vAlign w:val="center"/>
            <w:hideMark/>
          </w:tcPr>
          <w:p w14:paraId="7C008D4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41 448,63</w:t>
            </w:r>
          </w:p>
        </w:tc>
        <w:tc>
          <w:tcPr>
            <w:tcW w:w="918" w:type="dxa"/>
            <w:tcBorders>
              <w:top w:val="nil"/>
              <w:left w:val="nil"/>
              <w:bottom w:val="single" w:sz="4" w:space="0" w:color="C0C0C0"/>
              <w:right w:val="single" w:sz="4" w:space="0" w:color="C0C0C0"/>
            </w:tcBorders>
            <w:shd w:val="clear" w:color="000000" w:fill="FFFFCC"/>
            <w:vAlign w:val="center"/>
            <w:hideMark/>
          </w:tcPr>
          <w:p w14:paraId="3C37CC1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439E0B6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41 448,63</w:t>
            </w:r>
          </w:p>
        </w:tc>
        <w:tc>
          <w:tcPr>
            <w:tcW w:w="884" w:type="dxa"/>
            <w:tcBorders>
              <w:top w:val="nil"/>
              <w:left w:val="nil"/>
              <w:bottom w:val="single" w:sz="4" w:space="0" w:color="C0C0C0"/>
              <w:right w:val="single" w:sz="4" w:space="0" w:color="C0C0C0"/>
            </w:tcBorders>
            <w:shd w:val="clear" w:color="000000" w:fill="FFFFCC"/>
            <w:vAlign w:val="center"/>
            <w:hideMark/>
          </w:tcPr>
          <w:p w14:paraId="2127BE2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0CB72C0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41 448,63</w:t>
            </w:r>
          </w:p>
        </w:tc>
        <w:tc>
          <w:tcPr>
            <w:tcW w:w="790" w:type="dxa"/>
            <w:tcBorders>
              <w:top w:val="nil"/>
              <w:left w:val="nil"/>
              <w:bottom w:val="single" w:sz="4" w:space="0" w:color="C0C0C0"/>
              <w:right w:val="single" w:sz="4" w:space="0" w:color="C0C0C0"/>
            </w:tcBorders>
            <w:shd w:val="clear" w:color="000000" w:fill="D7EAD3"/>
            <w:vAlign w:val="center"/>
            <w:hideMark/>
          </w:tcPr>
          <w:p w14:paraId="6A1FAE3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20 724,32</w:t>
            </w:r>
          </w:p>
        </w:tc>
        <w:tc>
          <w:tcPr>
            <w:tcW w:w="788" w:type="dxa"/>
            <w:tcBorders>
              <w:top w:val="nil"/>
              <w:left w:val="nil"/>
              <w:bottom w:val="single" w:sz="4" w:space="0" w:color="C0C0C0"/>
              <w:right w:val="single" w:sz="4" w:space="0" w:color="C0C0C0"/>
            </w:tcBorders>
            <w:shd w:val="clear" w:color="000000" w:fill="D7EAD3"/>
            <w:vAlign w:val="center"/>
            <w:hideMark/>
          </w:tcPr>
          <w:p w14:paraId="5C6ACF3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20 724,32</w:t>
            </w:r>
          </w:p>
        </w:tc>
        <w:tc>
          <w:tcPr>
            <w:tcW w:w="1825" w:type="dxa"/>
            <w:tcBorders>
              <w:top w:val="nil"/>
              <w:left w:val="nil"/>
              <w:bottom w:val="single" w:sz="4" w:space="0" w:color="C0C0C0"/>
              <w:right w:val="single" w:sz="4" w:space="0" w:color="C0C0C0"/>
            </w:tcBorders>
            <w:shd w:val="clear" w:color="000000" w:fill="FFFFCC"/>
            <w:vAlign w:val="center"/>
            <w:hideMark/>
          </w:tcPr>
          <w:p w14:paraId="089B5D86"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5243720A" w14:textId="77777777" w:rsidTr="00E66EE2">
        <w:trPr>
          <w:trHeight w:val="60"/>
          <w:jc w:val="center"/>
        </w:trPr>
        <w:tc>
          <w:tcPr>
            <w:tcW w:w="329" w:type="dxa"/>
            <w:tcBorders>
              <w:top w:val="nil"/>
              <w:left w:val="nil"/>
              <w:bottom w:val="nil"/>
              <w:right w:val="nil"/>
            </w:tcBorders>
            <w:shd w:val="clear" w:color="auto" w:fill="auto"/>
            <w:noWrap/>
            <w:vAlign w:val="bottom"/>
            <w:hideMark/>
          </w:tcPr>
          <w:p w14:paraId="2F5E5A07"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51B08F8A"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D7F888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1.5</w:t>
            </w:r>
          </w:p>
        </w:tc>
        <w:tc>
          <w:tcPr>
            <w:tcW w:w="2429" w:type="dxa"/>
            <w:tcBorders>
              <w:top w:val="nil"/>
              <w:left w:val="nil"/>
              <w:bottom w:val="single" w:sz="4" w:space="0" w:color="C0C0C0"/>
              <w:right w:val="single" w:sz="4" w:space="0" w:color="C0C0C0"/>
            </w:tcBorders>
            <w:shd w:val="clear" w:color="auto" w:fill="auto"/>
            <w:vAlign w:val="center"/>
            <w:hideMark/>
          </w:tcPr>
          <w:p w14:paraId="20A5BCB9"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Пропущено через очистные сооружения</w:t>
            </w:r>
          </w:p>
        </w:tc>
        <w:tc>
          <w:tcPr>
            <w:tcW w:w="665" w:type="dxa"/>
            <w:tcBorders>
              <w:top w:val="nil"/>
              <w:left w:val="nil"/>
              <w:bottom w:val="single" w:sz="4" w:space="0" w:color="C0C0C0"/>
              <w:right w:val="single" w:sz="4" w:space="0" w:color="C0C0C0"/>
            </w:tcBorders>
            <w:shd w:val="clear" w:color="auto" w:fill="auto"/>
            <w:vAlign w:val="center"/>
            <w:hideMark/>
          </w:tcPr>
          <w:p w14:paraId="1145CDA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3DEFBF0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318092A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2C8747C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5CDA0DE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3453A0D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074D6C9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884" w:type="dxa"/>
            <w:tcBorders>
              <w:top w:val="nil"/>
              <w:left w:val="nil"/>
              <w:bottom w:val="single" w:sz="4" w:space="0" w:color="C0C0C0"/>
              <w:right w:val="single" w:sz="4" w:space="0" w:color="C0C0C0"/>
            </w:tcBorders>
            <w:shd w:val="clear" w:color="000000" w:fill="FFFFCC"/>
            <w:vAlign w:val="center"/>
            <w:hideMark/>
          </w:tcPr>
          <w:p w14:paraId="404B773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2A29E9E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790" w:type="dxa"/>
            <w:tcBorders>
              <w:top w:val="nil"/>
              <w:left w:val="nil"/>
              <w:bottom w:val="single" w:sz="4" w:space="0" w:color="C0C0C0"/>
              <w:right w:val="single" w:sz="4" w:space="0" w:color="C0C0C0"/>
            </w:tcBorders>
            <w:shd w:val="clear" w:color="000000" w:fill="D7EAD3"/>
            <w:vAlign w:val="center"/>
            <w:hideMark/>
          </w:tcPr>
          <w:p w14:paraId="24FE0F3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419B815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05BD827C"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5FF88AFC" w14:textId="77777777" w:rsidTr="00E66EE2">
        <w:trPr>
          <w:trHeight w:val="60"/>
          <w:jc w:val="center"/>
        </w:trPr>
        <w:tc>
          <w:tcPr>
            <w:tcW w:w="329" w:type="dxa"/>
            <w:tcBorders>
              <w:top w:val="nil"/>
              <w:left w:val="nil"/>
              <w:bottom w:val="nil"/>
              <w:right w:val="nil"/>
            </w:tcBorders>
            <w:shd w:val="clear" w:color="auto" w:fill="auto"/>
            <w:noWrap/>
            <w:vAlign w:val="bottom"/>
            <w:hideMark/>
          </w:tcPr>
          <w:p w14:paraId="007ABCCF"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7FA9F623"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36548B9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w:t>
            </w:r>
          </w:p>
        </w:tc>
        <w:tc>
          <w:tcPr>
            <w:tcW w:w="2429" w:type="dxa"/>
            <w:tcBorders>
              <w:top w:val="nil"/>
              <w:left w:val="nil"/>
              <w:bottom w:val="single" w:sz="4" w:space="0" w:color="C0C0C0"/>
              <w:right w:val="single" w:sz="4" w:space="0" w:color="C0C0C0"/>
            </w:tcBorders>
            <w:shd w:val="clear" w:color="auto" w:fill="auto"/>
            <w:vAlign w:val="center"/>
            <w:hideMark/>
          </w:tcPr>
          <w:p w14:paraId="647CBE74"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Подано воды в сеть</w:t>
            </w:r>
          </w:p>
        </w:tc>
        <w:tc>
          <w:tcPr>
            <w:tcW w:w="665" w:type="dxa"/>
            <w:tcBorders>
              <w:top w:val="nil"/>
              <w:left w:val="nil"/>
              <w:bottom w:val="single" w:sz="4" w:space="0" w:color="C0C0C0"/>
              <w:right w:val="single" w:sz="4" w:space="0" w:color="C0C0C0"/>
            </w:tcBorders>
            <w:shd w:val="clear" w:color="auto" w:fill="auto"/>
            <w:vAlign w:val="center"/>
            <w:hideMark/>
          </w:tcPr>
          <w:p w14:paraId="20A35FB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369C388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130 451,95</w:t>
            </w:r>
          </w:p>
        </w:tc>
        <w:tc>
          <w:tcPr>
            <w:tcW w:w="941" w:type="dxa"/>
            <w:tcBorders>
              <w:top w:val="nil"/>
              <w:left w:val="nil"/>
              <w:bottom w:val="single" w:sz="4" w:space="0" w:color="C0C0C0"/>
              <w:right w:val="single" w:sz="4" w:space="0" w:color="C0C0C0"/>
            </w:tcBorders>
            <w:shd w:val="clear" w:color="000000" w:fill="FFFFCC"/>
            <w:vAlign w:val="center"/>
            <w:hideMark/>
          </w:tcPr>
          <w:p w14:paraId="2230E08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159 047,58</w:t>
            </w:r>
          </w:p>
        </w:tc>
        <w:tc>
          <w:tcPr>
            <w:tcW w:w="986" w:type="dxa"/>
            <w:tcBorders>
              <w:top w:val="nil"/>
              <w:left w:val="nil"/>
              <w:bottom w:val="single" w:sz="4" w:space="0" w:color="C0C0C0"/>
              <w:right w:val="single" w:sz="4" w:space="0" w:color="C0C0C0"/>
            </w:tcBorders>
            <w:shd w:val="clear" w:color="000000" w:fill="FFFFCC"/>
            <w:vAlign w:val="center"/>
            <w:hideMark/>
          </w:tcPr>
          <w:p w14:paraId="4822FE0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130 451,95</w:t>
            </w:r>
          </w:p>
        </w:tc>
        <w:tc>
          <w:tcPr>
            <w:tcW w:w="986" w:type="dxa"/>
            <w:tcBorders>
              <w:top w:val="nil"/>
              <w:left w:val="nil"/>
              <w:bottom w:val="single" w:sz="4" w:space="0" w:color="C0C0C0"/>
              <w:right w:val="single" w:sz="4" w:space="0" w:color="C0C0C0"/>
            </w:tcBorders>
            <w:shd w:val="clear" w:color="000000" w:fill="FFFFCC"/>
            <w:vAlign w:val="center"/>
            <w:hideMark/>
          </w:tcPr>
          <w:p w14:paraId="0177271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130 451,95</w:t>
            </w:r>
          </w:p>
        </w:tc>
        <w:tc>
          <w:tcPr>
            <w:tcW w:w="918" w:type="dxa"/>
            <w:tcBorders>
              <w:top w:val="nil"/>
              <w:left w:val="nil"/>
              <w:bottom w:val="single" w:sz="4" w:space="0" w:color="C0C0C0"/>
              <w:right w:val="single" w:sz="4" w:space="0" w:color="C0C0C0"/>
            </w:tcBorders>
            <w:shd w:val="clear" w:color="000000" w:fill="FFFFCC"/>
            <w:vAlign w:val="center"/>
            <w:hideMark/>
          </w:tcPr>
          <w:p w14:paraId="5324203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2BF5671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130 451,95</w:t>
            </w:r>
          </w:p>
        </w:tc>
        <w:tc>
          <w:tcPr>
            <w:tcW w:w="884" w:type="dxa"/>
            <w:tcBorders>
              <w:top w:val="nil"/>
              <w:left w:val="nil"/>
              <w:bottom w:val="single" w:sz="4" w:space="0" w:color="C0C0C0"/>
              <w:right w:val="single" w:sz="4" w:space="0" w:color="C0C0C0"/>
            </w:tcBorders>
            <w:shd w:val="clear" w:color="000000" w:fill="FFFFCC"/>
            <w:vAlign w:val="center"/>
            <w:hideMark/>
          </w:tcPr>
          <w:p w14:paraId="008041F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536E353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130 451,95</w:t>
            </w:r>
          </w:p>
        </w:tc>
        <w:tc>
          <w:tcPr>
            <w:tcW w:w="790" w:type="dxa"/>
            <w:tcBorders>
              <w:top w:val="nil"/>
              <w:left w:val="nil"/>
              <w:bottom w:val="single" w:sz="4" w:space="0" w:color="C0C0C0"/>
              <w:right w:val="single" w:sz="4" w:space="0" w:color="C0C0C0"/>
            </w:tcBorders>
            <w:shd w:val="clear" w:color="000000" w:fill="D7EAD3"/>
            <w:vAlign w:val="center"/>
            <w:hideMark/>
          </w:tcPr>
          <w:p w14:paraId="45FCF63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65 225,98</w:t>
            </w:r>
          </w:p>
        </w:tc>
        <w:tc>
          <w:tcPr>
            <w:tcW w:w="788" w:type="dxa"/>
            <w:tcBorders>
              <w:top w:val="nil"/>
              <w:left w:val="nil"/>
              <w:bottom w:val="single" w:sz="4" w:space="0" w:color="C0C0C0"/>
              <w:right w:val="single" w:sz="4" w:space="0" w:color="C0C0C0"/>
            </w:tcBorders>
            <w:shd w:val="clear" w:color="000000" w:fill="D7EAD3"/>
            <w:vAlign w:val="center"/>
            <w:hideMark/>
          </w:tcPr>
          <w:p w14:paraId="147F9DB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65 225,98</w:t>
            </w:r>
          </w:p>
        </w:tc>
        <w:tc>
          <w:tcPr>
            <w:tcW w:w="1825" w:type="dxa"/>
            <w:tcBorders>
              <w:top w:val="nil"/>
              <w:left w:val="nil"/>
              <w:bottom w:val="single" w:sz="4" w:space="0" w:color="C0C0C0"/>
              <w:right w:val="single" w:sz="4" w:space="0" w:color="C0C0C0"/>
            </w:tcBorders>
            <w:shd w:val="clear" w:color="000000" w:fill="FFFFCC"/>
            <w:vAlign w:val="center"/>
            <w:hideMark/>
          </w:tcPr>
          <w:p w14:paraId="7ED22C40"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2A9A8803" w14:textId="77777777" w:rsidTr="00E66EE2">
        <w:trPr>
          <w:trHeight w:val="132"/>
          <w:jc w:val="center"/>
        </w:trPr>
        <w:tc>
          <w:tcPr>
            <w:tcW w:w="329" w:type="dxa"/>
            <w:tcBorders>
              <w:top w:val="nil"/>
              <w:left w:val="nil"/>
              <w:bottom w:val="nil"/>
              <w:right w:val="nil"/>
            </w:tcBorders>
            <w:shd w:val="clear" w:color="auto" w:fill="auto"/>
            <w:noWrap/>
            <w:vAlign w:val="bottom"/>
            <w:hideMark/>
          </w:tcPr>
          <w:p w14:paraId="5CF8C993"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4F59F90C"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9B429B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w:t>
            </w:r>
          </w:p>
        </w:tc>
        <w:tc>
          <w:tcPr>
            <w:tcW w:w="2429" w:type="dxa"/>
            <w:tcBorders>
              <w:top w:val="nil"/>
              <w:left w:val="nil"/>
              <w:bottom w:val="single" w:sz="4" w:space="0" w:color="C0C0C0"/>
              <w:right w:val="single" w:sz="4" w:space="0" w:color="C0C0C0"/>
            </w:tcBorders>
            <w:shd w:val="clear" w:color="auto" w:fill="auto"/>
            <w:vAlign w:val="center"/>
            <w:hideMark/>
          </w:tcPr>
          <w:p w14:paraId="1FB1EC1D"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Потери воды</w:t>
            </w:r>
          </w:p>
        </w:tc>
        <w:tc>
          <w:tcPr>
            <w:tcW w:w="665" w:type="dxa"/>
            <w:tcBorders>
              <w:top w:val="nil"/>
              <w:left w:val="nil"/>
              <w:bottom w:val="single" w:sz="4" w:space="0" w:color="C0C0C0"/>
              <w:right w:val="single" w:sz="4" w:space="0" w:color="C0C0C0"/>
            </w:tcBorders>
            <w:shd w:val="clear" w:color="auto" w:fill="auto"/>
            <w:vAlign w:val="center"/>
            <w:hideMark/>
          </w:tcPr>
          <w:p w14:paraId="07BBCDB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D7EAD3"/>
            <w:vAlign w:val="center"/>
            <w:hideMark/>
          </w:tcPr>
          <w:p w14:paraId="4ACF62E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20 971,24</w:t>
            </w:r>
          </w:p>
        </w:tc>
        <w:tc>
          <w:tcPr>
            <w:tcW w:w="941" w:type="dxa"/>
            <w:tcBorders>
              <w:top w:val="nil"/>
              <w:left w:val="nil"/>
              <w:bottom w:val="single" w:sz="4" w:space="0" w:color="C0C0C0"/>
              <w:right w:val="single" w:sz="4" w:space="0" w:color="C0C0C0"/>
            </w:tcBorders>
            <w:shd w:val="clear" w:color="000000" w:fill="D7EAD3"/>
            <w:vAlign w:val="center"/>
            <w:hideMark/>
          </w:tcPr>
          <w:p w14:paraId="11133DE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52 591,06</w:t>
            </w:r>
          </w:p>
        </w:tc>
        <w:tc>
          <w:tcPr>
            <w:tcW w:w="986" w:type="dxa"/>
            <w:tcBorders>
              <w:top w:val="nil"/>
              <w:left w:val="nil"/>
              <w:bottom w:val="single" w:sz="4" w:space="0" w:color="C0C0C0"/>
              <w:right w:val="single" w:sz="4" w:space="0" w:color="C0C0C0"/>
            </w:tcBorders>
            <w:shd w:val="clear" w:color="000000" w:fill="D7EAD3"/>
            <w:vAlign w:val="center"/>
            <w:hideMark/>
          </w:tcPr>
          <w:p w14:paraId="2A3B4B1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20 971,24</w:t>
            </w:r>
          </w:p>
        </w:tc>
        <w:tc>
          <w:tcPr>
            <w:tcW w:w="986" w:type="dxa"/>
            <w:tcBorders>
              <w:top w:val="nil"/>
              <w:left w:val="nil"/>
              <w:bottom w:val="single" w:sz="4" w:space="0" w:color="C0C0C0"/>
              <w:right w:val="single" w:sz="4" w:space="0" w:color="C0C0C0"/>
            </w:tcBorders>
            <w:shd w:val="clear" w:color="000000" w:fill="D7EAD3"/>
            <w:vAlign w:val="center"/>
            <w:hideMark/>
          </w:tcPr>
          <w:p w14:paraId="3FBBBE3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20 971,24</w:t>
            </w:r>
          </w:p>
        </w:tc>
        <w:tc>
          <w:tcPr>
            <w:tcW w:w="918" w:type="dxa"/>
            <w:tcBorders>
              <w:top w:val="nil"/>
              <w:left w:val="nil"/>
              <w:bottom w:val="single" w:sz="4" w:space="0" w:color="C0C0C0"/>
              <w:right w:val="single" w:sz="4" w:space="0" w:color="C0C0C0"/>
            </w:tcBorders>
            <w:shd w:val="clear" w:color="000000" w:fill="D7EAD3"/>
            <w:vAlign w:val="center"/>
            <w:hideMark/>
          </w:tcPr>
          <w:p w14:paraId="207C30A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57640C4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20 971,24</w:t>
            </w:r>
          </w:p>
        </w:tc>
        <w:tc>
          <w:tcPr>
            <w:tcW w:w="884" w:type="dxa"/>
            <w:tcBorders>
              <w:top w:val="nil"/>
              <w:left w:val="nil"/>
              <w:bottom w:val="single" w:sz="4" w:space="0" w:color="C0C0C0"/>
              <w:right w:val="single" w:sz="4" w:space="0" w:color="C0C0C0"/>
            </w:tcBorders>
            <w:shd w:val="clear" w:color="000000" w:fill="D7EAD3"/>
            <w:vAlign w:val="center"/>
            <w:hideMark/>
          </w:tcPr>
          <w:p w14:paraId="3437D8C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5D854EF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20 971,24</w:t>
            </w:r>
          </w:p>
        </w:tc>
        <w:tc>
          <w:tcPr>
            <w:tcW w:w="790" w:type="dxa"/>
            <w:tcBorders>
              <w:top w:val="nil"/>
              <w:left w:val="nil"/>
              <w:bottom w:val="single" w:sz="4" w:space="0" w:color="C0C0C0"/>
              <w:right w:val="single" w:sz="4" w:space="0" w:color="C0C0C0"/>
            </w:tcBorders>
            <w:shd w:val="clear" w:color="000000" w:fill="D7EAD3"/>
            <w:vAlign w:val="center"/>
            <w:hideMark/>
          </w:tcPr>
          <w:p w14:paraId="5E327A4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10 485,62</w:t>
            </w:r>
          </w:p>
        </w:tc>
        <w:tc>
          <w:tcPr>
            <w:tcW w:w="788" w:type="dxa"/>
            <w:tcBorders>
              <w:top w:val="nil"/>
              <w:left w:val="nil"/>
              <w:bottom w:val="single" w:sz="4" w:space="0" w:color="C0C0C0"/>
              <w:right w:val="single" w:sz="4" w:space="0" w:color="C0C0C0"/>
            </w:tcBorders>
            <w:shd w:val="clear" w:color="000000" w:fill="D7EAD3"/>
            <w:vAlign w:val="center"/>
            <w:hideMark/>
          </w:tcPr>
          <w:p w14:paraId="5189998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10 485,62</w:t>
            </w:r>
          </w:p>
        </w:tc>
        <w:tc>
          <w:tcPr>
            <w:tcW w:w="1825"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6D3E8E6" w14:textId="77777777" w:rsidR="00E66EE2" w:rsidRPr="00E66EE2" w:rsidRDefault="00E66EE2" w:rsidP="00E66EE2">
            <w:pPr>
              <w:rPr>
                <w:rFonts w:ascii="Tahoma" w:hAnsi="Tahoma" w:cs="Tahoma"/>
                <w:sz w:val="12"/>
                <w:szCs w:val="12"/>
              </w:rPr>
            </w:pPr>
            <w:r w:rsidRPr="00E66EE2">
              <w:rPr>
                <w:rFonts w:ascii="Tahoma" w:hAnsi="Tahoma" w:cs="Tahoma"/>
                <w:sz w:val="12"/>
                <w:szCs w:val="12"/>
              </w:rPr>
              <w:t>В соответствии с утвержденными долгосрочными параметрами регулирования тарифов</w:t>
            </w:r>
          </w:p>
        </w:tc>
      </w:tr>
      <w:tr w:rsidR="00E66EE2" w:rsidRPr="00E66EE2" w14:paraId="782A3C46" w14:textId="77777777" w:rsidTr="00E66EE2">
        <w:trPr>
          <w:trHeight w:val="60"/>
          <w:jc w:val="center"/>
        </w:trPr>
        <w:tc>
          <w:tcPr>
            <w:tcW w:w="329" w:type="dxa"/>
            <w:tcBorders>
              <w:top w:val="nil"/>
              <w:left w:val="nil"/>
              <w:bottom w:val="nil"/>
              <w:right w:val="nil"/>
            </w:tcBorders>
            <w:shd w:val="clear" w:color="auto" w:fill="auto"/>
            <w:noWrap/>
            <w:vAlign w:val="bottom"/>
            <w:hideMark/>
          </w:tcPr>
          <w:p w14:paraId="0560A75F"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6801978A"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01F738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1.7.1</w:t>
            </w:r>
          </w:p>
        </w:tc>
        <w:tc>
          <w:tcPr>
            <w:tcW w:w="2429" w:type="dxa"/>
            <w:tcBorders>
              <w:top w:val="nil"/>
              <w:left w:val="nil"/>
              <w:bottom w:val="single" w:sz="4" w:space="0" w:color="C0C0C0"/>
              <w:right w:val="single" w:sz="4" w:space="0" w:color="C0C0C0"/>
            </w:tcBorders>
            <w:shd w:val="clear" w:color="auto" w:fill="auto"/>
            <w:vAlign w:val="center"/>
            <w:hideMark/>
          </w:tcPr>
          <w:p w14:paraId="719FFF8C"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То же в %</w:t>
            </w:r>
          </w:p>
        </w:tc>
        <w:tc>
          <w:tcPr>
            <w:tcW w:w="665" w:type="dxa"/>
            <w:tcBorders>
              <w:top w:val="nil"/>
              <w:left w:val="nil"/>
              <w:bottom w:val="single" w:sz="4" w:space="0" w:color="C0C0C0"/>
              <w:right w:val="single" w:sz="4" w:space="0" w:color="C0C0C0"/>
            </w:tcBorders>
            <w:shd w:val="clear" w:color="auto" w:fill="auto"/>
            <w:vAlign w:val="center"/>
            <w:hideMark/>
          </w:tcPr>
          <w:p w14:paraId="221B813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w:t>
            </w:r>
          </w:p>
        </w:tc>
        <w:tc>
          <w:tcPr>
            <w:tcW w:w="1021" w:type="dxa"/>
            <w:tcBorders>
              <w:top w:val="nil"/>
              <w:left w:val="nil"/>
              <w:bottom w:val="single" w:sz="4" w:space="0" w:color="C0C0C0"/>
              <w:right w:val="single" w:sz="4" w:space="0" w:color="C0C0C0"/>
            </w:tcBorders>
            <w:shd w:val="clear" w:color="000000" w:fill="D7EAD3"/>
            <w:vAlign w:val="center"/>
            <w:hideMark/>
          </w:tcPr>
          <w:p w14:paraId="1438EF6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16,08</w:t>
            </w:r>
          </w:p>
        </w:tc>
        <w:tc>
          <w:tcPr>
            <w:tcW w:w="941" w:type="dxa"/>
            <w:tcBorders>
              <w:top w:val="nil"/>
              <w:left w:val="nil"/>
              <w:bottom w:val="single" w:sz="4" w:space="0" w:color="C0C0C0"/>
              <w:right w:val="single" w:sz="4" w:space="0" w:color="C0C0C0"/>
            </w:tcBorders>
            <w:shd w:val="clear" w:color="000000" w:fill="D7EAD3"/>
            <w:vAlign w:val="center"/>
            <w:hideMark/>
          </w:tcPr>
          <w:p w14:paraId="6745F74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33,07</w:t>
            </w:r>
          </w:p>
        </w:tc>
        <w:tc>
          <w:tcPr>
            <w:tcW w:w="986" w:type="dxa"/>
            <w:tcBorders>
              <w:top w:val="nil"/>
              <w:left w:val="nil"/>
              <w:bottom w:val="single" w:sz="4" w:space="0" w:color="C0C0C0"/>
              <w:right w:val="single" w:sz="4" w:space="0" w:color="C0C0C0"/>
            </w:tcBorders>
            <w:shd w:val="clear" w:color="000000" w:fill="D7EAD3"/>
            <w:vAlign w:val="center"/>
            <w:hideMark/>
          </w:tcPr>
          <w:p w14:paraId="022C07A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16,08</w:t>
            </w:r>
          </w:p>
        </w:tc>
        <w:tc>
          <w:tcPr>
            <w:tcW w:w="986" w:type="dxa"/>
            <w:tcBorders>
              <w:top w:val="nil"/>
              <w:left w:val="nil"/>
              <w:bottom w:val="single" w:sz="4" w:space="0" w:color="C0C0C0"/>
              <w:right w:val="single" w:sz="4" w:space="0" w:color="C0C0C0"/>
            </w:tcBorders>
            <w:shd w:val="clear" w:color="000000" w:fill="D7EAD3"/>
            <w:vAlign w:val="center"/>
            <w:hideMark/>
          </w:tcPr>
          <w:p w14:paraId="6E2D851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16,08</w:t>
            </w:r>
          </w:p>
        </w:tc>
        <w:tc>
          <w:tcPr>
            <w:tcW w:w="918" w:type="dxa"/>
            <w:tcBorders>
              <w:top w:val="nil"/>
              <w:left w:val="nil"/>
              <w:bottom w:val="single" w:sz="4" w:space="0" w:color="C0C0C0"/>
              <w:right w:val="single" w:sz="4" w:space="0" w:color="C0C0C0"/>
            </w:tcBorders>
            <w:shd w:val="clear" w:color="000000" w:fill="D7EAD3"/>
            <w:vAlign w:val="center"/>
            <w:hideMark/>
          </w:tcPr>
          <w:p w14:paraId="6358199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45DA192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16,08</w:t>
            </w:r>
          </w:p>
        </w:tc>
        <w:tc>
          <w:tcPr>
            <w:tcW w:w="884" w:type="dxa"/>
            <w:tcBorders>
              <w:top w:val="nil"/>
              <w:left w:val="nil"/>
              <w:bottom w:val="single" w:sz="4" w:space="0" w:color="C0C0C0"/>
              <w:right w:val="single" w:sz="4" w:space="0" w:color="C0C0C0"/>
            </w:tcBorders>
            <w:shd w:val="clear" w:color="000000" w:fill="D7EAD3"/>
            <w:vAlign w:val="center"/>
            <w:hideMark/>
          </w:tcPr>
          <w:p w14:paraId="5B03FDE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43316A9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16,08</w:t>
            </w:r>
          </w:p>
        </w:tc>
        <w:tc>
          <w:tcPr>
            <w:tcW w:w="790" w:type="dxa"/>
            <w:tcBorders>
              <w:top w:val="nil"/>
              <w:left w:val="nil"/>
              <w:bottom w:val="single" w:sz="4" w:space="0" w:color="C0C0C0"/>
              <w:right w:val="single" w:sz="4" w:space="0" w:color="C0C0C0"/>
            </w:tcBorders>
            <w:shd w:val="clear" w:color="000000" w:fill="D7EAD3"/>
            <w:vAlign w:val="center"/>
            <w:hideMark/>
          </w:tcPr>
          <w:p w14:paraId="59D3794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16,08</w:t>
            </w:r>
          </w:p>
        </w:tc>
        <w:tc>
          <w:tcPr>
            <w:tcW w:w="788" w:type="dxa"/>
            <w:tcBorders>
              <w:top w:val="nil"/>
              <w:left w:val="nil"/>
              <w:bottom w:val="single" w:sz="4" w:space="0" w:color="C0C0C0"/>
              <w:right w:val="single" w:sz="4" w:space="0" w:color="C0C0C0"/>
            </w:tcBorders>
            <w:shd w:val="clear" w:color="000000" w:fill="D7EAD3"/>
            <w:vAlign w:val="center"/>
            <w:hideMark/>
          </w:tcPr>
          <w:p w14:paraId="20E1534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16,08</w:t>
            </w:r>
          </w:p>
        </w:tc>
        <w:tc>
          <w:tcPr>
            <w:tcW w:w="1825" w:type="dxa"/>
            <w:vMerge/>
            <w:tcBorders>
              <w:top w:val="nil"/>
              <w:left w:val="single" w:sz="4" w:space="0" w:color="C0C0C0"/>
              <w:bottom w:val="single" w:sz="4" w:space="0" w:color="C0C0C0"/>
              <w:right w:val="single" w:sz="4" w:space="0" w:color="C0C0C0"/>
            </w:tcBorders>
            <w:vAlign w:val="center"/>
            <w:hideMark/>
          </w:tcPr>
          <w:p w14:paraId="7F443ECD" w14:textId="77777777" w:rsidR="00E66EE2" w:rsidRPr="00E66EE2" w:rsidRDefault="00E66EE2" w:rsidP="00E66EE2">
            <w:pPr>
              <w:rPr>
                <w:rFonts w:ascii="Tahoma" w:hAnsi="Tahoma" w:cs="Tahoma"/>
                <w:sz w:val="12"/>
                <w:szCs w:val="12"/>
              </w:rPr>
            </w:pPr>
          </w:p>
        </w:tc>
      </w:tr>
      <w:tr w:rsidR="00E66EE2" w:rsidRPr="00E66EE2" w14:paraId="4A5BA1DE" w14:textId="77777777" w:rsidTr="00E66EE2">
        <w:trPr>
          <w:trHeight w:val="111"/>
          <w:jc w:val="center"/>
        </w:trPr>
        <w:tc>
          <w:tcPr>
            <w:tcW w:w="329" w:type="dxa"/>
            <w:tcBorders>
              <w:top w:val="nil"/>
              <w:left w:val="nil"/>
              <w:bottom w:val="nil"/>
              <w:right w:val="nil"/>
            </w:tcBorders>
            <w:shd w:val="clear" w:color="auto" w:fill="auto"/>
            <w:noWrap/>
            <w:vAlign w:val="bottom"/>
            <w:hideMark/>
          </w:tcPr>
          <w:p w14:paraId="075748BD" w14:textId="77777777" w:rsidR="00E66EE2" w:rsidRPr="00E66EE2" w:rsidRDefault="00E66EE2" w:rsidP="00E66EE2">
            <w:pPr>
              <w:jc w:val="cente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3A8E1F27"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94DE04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1.8</w:t>
            </w:r>
          </w:p>
        </w:tc>
        <w:tc>
          <w:tcPr>
            <w:tcW w:w="2429" w:type="dxa"/>
            <w:tcBorders>
              <w:top w:val="nil"/>
              <w:left w:val="nil"/>
              <w:bottom w:val="single" w:sz="4" w:space="0" w:color="C0C0C0"/>
              <w:right w:val="single" w:sz="4" w:space="0" w:color="C0C0C0"/>
            </w:tcBorders>
            <w:shd w:val="clear" w:color="auto" w:fill="auto"/>
            <w:vAlign w:val="center"/>
            <w:hideMark/>
          </w:tcPr>
          <w:p w14:paraId="3BA0E339"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Отпущено воды по категориям потребителей</w:t>
            </w:r>
          </w:p>
        </w:tc>
        <w:tc>
          <w:tcPr>
            <w:tcW w:w="665" w:type="dxa"/>
            <w:tcBorders>
              <w:top w:val="nil"/>
              <w:left w:val="nil"/>
              <w:bottom w:val="single" w:sz="4" w:space="0" w:color="C0C0C0"/>
              <w:right w:val="single" w:sz="4" w:space="0" w:color="C0C0C0"/>
            </w:tcBorders>
            <w:shd w:val="clear" w:color="auto" w:fill="auto"/>
            <w:vAlign w:val="center"/>
            <w:hideMark/>
          </w:tcPr>
          <w:p w14:paraId="2639D1C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D7EAD3"/>
            <w:vAlign w:val="center"/>
            <w:hideMark/>
          </w:tcPr>
          <w:p w14:paraId="1332AC5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109 480,71</w:t>
            </w:r>
          </w:p>
        </w:tc>
        <w:tc>
          <w:tcPr>
            <w:tcW w:w="941" w:type="dxa"/>
            <w:tcBorders>
              <w:top w:val="nil"/>
              <w:left w:val="nil"/>
              <w:bottom w:val="single" w:sz="4" w:space="0" w:color="C0C0C0"/>
              <w:right w:val="single" w:sz="4" w:space="0" w:color="C0C0C0"/>
            </w:tcBorders>
            <w:shd w:val="clear" w:color="000000" w:fill="D7EAD3"/>
            <w:vAlign w:val="center"/>
            <w:hideMark/>
          </w:tcPr>
          <w:p w14:paraId="1A0A840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106 456,52</w:t>
            </w:r>
          </w:p>
        </w:tc>
        <w:tc>
          <w:tcPr>
            <w:tcW w:w="986" w:type="dxa"/>
            <w:tcBorders>
              <w:top w:val="nil"/>
              <w:left w:val="nil"/>
              <w:bottom w:val="single" w:sz="4" w:space="0" w:color="C0C0C0"/>
              <w:right w:val="single" w:sz="4" w:space="0" w:color="C0C0C0"/>
            </w:tcBorders>
            <w:shd w:val="clear" w:color="000000" w:fill="D7EAD3"/>
            <w:vAlign w:val="center"/>
            <w:hideMark/>
          </w:tcPr>
          <w:p w14:paraId="20772AF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109 480,71</w:t>
            </w:r>
          </w:p>
        </w:tc>
        <w:tc>
          <w:tcPr>
            <w:tcW w:w="986" w:type="dxa"/>
            <w:tcBorders>
              <w:top w:val="nil"/>
              <w:left w:val="nil"/>
              <w:bottom w:val="single" w:sz="4" w:space="0" w:color="C0C0C0"/>
              <w:right w:val="single" w:sz="4" w:space="0" w:color="C0C0C0"/>
            </w:tcBorders>
            <w:shd w:val="clear" w:color="000000" w:fill="D7EAD3"/>
            <w:vAlign w:val="center"/>
            <w:hideMark/>
          </w:tcPr>
          <w:p w14:paraId="16B8820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109 480,71</w:t>
            </w:r>
          </w:p>
        </w:tc>
        <w:tc>
          <w:tcPr>
            <w:tcW w:w="918" w:type="dxa"/>
            <w:tcBorders>
              <w:top w:val="nil"/>
              <w:left w:val="nil"/>
              <w:bottom w:val="single" w:sz="4" w:space="0" w:color="C0C0C0"/>
              <w:right w:val="single" w:sz="4" w:space="0" w:color="C0C0C0"/>
            </w:tcBorders>
            <w:shd w:val="clear" w:color="000000" w:fill="D7EAD3"/>
            <w:vAlign w:val="center"/>
            <w:hideMark/>
          </w:tcPr>
          <w:p w14:paraId="3F610BC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090DA4D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109 480,71</w:t>
            </w:r>
          </w:p>
        </w:tc>
        <w:tc>
          <w:tcPr>
            <w:tcW w:w="884" w:type="dxa"/>
            <w:tcBorders>
              <w:top w:val="nil"/>
              <w:left w:val="nil"/>
              <w:bottom w:val="single" w:sz="4" w:space="0" w:color="C0C0C0"/>
              <w:right w:val="single" w:sz="4" w:space="0" w:color="C0C0C0"/>
            </w:tcBorders>
            <w:shd w:val="clear" w:color="000000" w:fill="D7EAD3"/>
            <w:vAlign w:val="center"/>
            <w:hideMark/>
          </w:tcPr>
          <w:p w14:paraId="6B7993E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D7EAD3"/>
            <w:vAlign w:val="center"/>
            <w:hideMark/>
          </w:tcPr>
          <w:p w14:paraId="322B45C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109 480,71</w:t>
            </w:r>
          </w:p>
        </w:tc>
        <w:tc>
          <w:tcPr>
            <w:tcW w:w="790" w:type="dxa"/>
            <w:tcBorders>
              <w:top w:val="nil"/>
              <w:left w:val="nil"/>
              <w:bottom w:val="single" w:sz="4" w:space="0" w:color="C0C0C0"/>
              <w:right w:val="single" w:sz="4" w:space="0" w:color="C0C0C0"/>
            </w:tcBorders>
            <w:shd w:val="clear" w:color="000000" w:fill="D7EAD3"/>
            <w:vAlign w:val="center"/>
            <w:hideMark/>
          </w:tcPr>
          <w:p w14:paraId="411FD24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54 740,36</w:t>
            </w:r>
          </w:p>
        </w:tc>
        <w:tc>
          <w:tcPr>
            <w:tcW w:w="788" w:type="dxa"/>
            <w:tcBorders>
              <w:top w:val="nil"/>
              <w:left w:val="nil"/>
              <w:bottom w:val="single" w:sz="4" w:space="0" w:color="C0C0C0"/>
              <w:right w:val="single" w:sz="4" w:space="0" w:color="C0C0C0"/>
            </w:tcBorders>
            <w:shd w:val="clear" w:color="000000" w:fill="D7EAD3"/>
            <w:vAlign w:val="center"/>
            <w:hideMark/>
          </w:tcPr>
          <w:p w14:paraId="7CD3E85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54 740,36</w:t>
            </w:r>
          </w:p>
        </w:tc>
        <w:tc>
          <w:tcPr>
            <w:tcW w:w="1825" w:type="dxa"/>
            <w:vMerge w:val="restart"/>
            <w:tcBorders>
              <w:top w:val="nil"/>
              <w:left w:val="single" w:sz="4" w:space="0" w:color="C0C0C0"/>
              <w:bottom w:val="nil"/>
              <w:right w:val="single" w:sz="4" w:space="0" w:color="C0C0C0"/>
            </w:tcBorders>
            <w:shd w:val="clear" w:color="000000" w:fill="FFFFCC"/>
            <w:vAlign w:val="center"/>
            <w:hideMark/>
          </w:tcPr>
          <w:p w14:paraId="6884D13B" w14:textId="77777777" w:rsidR="00E66EE2" w:rsidRPr="00E66EE2" w:rsidRDefault="00E66EE2" w:rsidP="00E66EE2">
            <w:pPr>
              <w:rPr>
                <w:rFonts w:ascii="Tahoma" w:hAnsi="Tahoma" w:cs="Tahoma"/>
                <w:sz w:val="12"/>
                <w:szCs w:val="12"/>
              </w:rPr>
            </w:pPr>
            <w:r w:rsidRPr="00E66EE2">
              <w:rPr>
                <w:rFonts w:ascii="Tahoma" w:hAnsi="Tahoma" w:cs="Tahoma"/>
                <w:sz w:val="12"/>
                <w:szCs w:val="12"/>
              </w:rPr>
              <w:t>По предложению организации на уровне плановых показателей 2020.</w:t>
            </w:r>
          </w:p>
        </w:tc>
      </w:tr>
      <w:tr w:rsidR="00E66EE2" w:rsidRPr="00E66EE2" w14:paraId="51209246" w14:textId="77777777" w:rsidTr="00E66EE2">
        <w:trPr>
          <w:trHeight w:val="102"/>
          <w:jc w:val="center"/>
        </w:trPr>
        <w:tc>
          <w:tcPr>
            <w:tcW w:w="329" w:type="dxa"/>
            <w:tcBorders>
              <w:top w:val="nil"/>
              <w:left w:val="nil"/>
              <w:bottom w:val="nil"/>
              <w:right w:val="nil"/>
            </w:tcBorders>
            <w:shd w:val="clear" w:color="auto" w:fill="auto"/>
            <w:noWrap/>
            <w:vAlign w:val="bottom"/>
            <w:hideMark/>
          </w:tcPr>
          <w:p w14:paraId="385DAEE5"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7D0B5A95"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379F0CB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1.8.1</w:t>
            </w:r>
          </w:p>
        </w:tc>
        <w:tc>
          <w:tcPr>
            <w:tcW w:w="2429" w:type="dxa"/>
            <w:tcBorders>
              <w:top w:val="nil"/>
              <w:left w:val="nil"/>
              <w:bottom w:val="single" w:sz="4" w:space="0" w:color="C0C0C0"/>
              <w:right w:val="single" w:sz="4" w:space="0" w:color="C0C0C0"/>
            </w:tcBorders>
            <w:shd w:val="clear" w:color="auto" w:fill="auto"/>
            <w:vAlign w:val="center"/>
            <w:hideMark/>
          </w:tcPr>
          <w:p w14:paraId="6BB7118E"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На потребительский рынок</w:t>
            </w:r>
          </w:p>
        </w:tc>
        <w:tc>
          <w:tcPr>
            <w:tcW w:w="665" w:type="dxa"/>
            <w:tcBorders>
              <w:top w:val="nil"/>
              <w:left w:val="nil"/>
              <w:bottom w:val="single" w:sz="4" w:space="0" w:color="C0C0C0"/>
              <w:right w:val="single" w:sz="4" w:space="0" w:color="C0C0C0"/>
            </w:tcBorders>
            <w:shd w:val="clear" w:color="auto" w:fill="auto"/>
            <w:vAlign w:val="center"/>
            <w:hideMark/>
          </w:tcPr>
          <w:p w14:paraId="69296F5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D7EAD3"/>
            <w:vAlign w:val="center"/>
            <w:hideMark/>
          </w:tcPr>
          <w:p w14:paraId="75A064A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96 280,71</w:t>
            </w:r>
          </w:p>
        </w:tc>
        <w:tc>
          <w:tcPr>
            <w:tcW w:w="941" w:type="dxa"/>
            <w:tcBorders>
              <w:top w:val="nil"/>
              <w:left w:val="nil"/>
              <w:bottom w:val="single" w:sz="4" w:space="0" w:color="C0C0C0"/>
              <w:right w:val="single" w:sz="4" w:space="0" w:color="C0C0C0"/>
            </w:tcBorders>
            <w:shd w:val="clear" w:color="000000" w:fill="D7EAD3"/>
            <w:vAlign w:val="center"/>
            <w:hideMark/>
          </w:tcPr>
          <w:p w14:paraId="2541EF3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93 256,52</w:t>
            </w:r>
          </w:p>
        </w:tc>
        <w:tc>
          <w:tcPr>
            <w:tcW w:w="986" w:type="dxa"/>
            <w:tcBorders>
              <w:top w:val="nil"/>
              <w:left w:val="nil"/>
              <w:bottom w:val="single" w:sz="4" w:space="0" w:color="C0C0C0"/>
              <w:right w:val="single" w:sz="4" w:space="0" w:color="C0C0C0"/>
            </w:tcBorders>
            <w:shd w:val="clear" w:color="000000" w:fill="D7EAD3"/>
            <w:vAlign w:val="center"/>
            <w:hideMark/>
          </w:tcPr>
          <w:p w14:paraId="6D8248A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96 280,71</w:t>
            </w:r>
          </w:p>
        </w:tc>
        <w:tc>
          <w:tcPr>
            <w:tcW w:w="986" w:type="dxa"/>
            <w:tcBorders>
              <w:top w:val="nil"/>
              <w:left w:val="nil"/>
              <w:bottom w:val="single" w:sz="4" w:space="0" w:color="C0C0C0"/>
              <w:right w:val="single" w:sz="4" w:space="0" w:color="C0C0C0"/>
            </w:tcBorders>
            <w:shd w:val="clear" w:color="000000" w:fill="D7EAD3"/>
            <w:vAlign w:val="center"/>
            <w:hideMark/>
          </w:tcPr>
          <w:p w14:paraId="3A2AE3D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96 280,71</w:t>
            </w:r>
          </w:p>
        </w:tc>
        <w:tc>
          <w:tcPr>
            <w:tcW w:w="918" w:type="dxa"/>
            <w:tcBorders>
              <w:top w:val="nil"/>
              <w:left w:val="nil"/>
              <w:bottom w:val="single" w:sz="4" w:space="0" w:color="C0C0C0"/>
              <w:right w:val="single" w:sz="4" w:space="0" w:color="C0C0C0"/>
            </w:tcBorders>
            <w:shd w:val="clear" w:color="000000" w:fill="D7EAD3"/>
            <w:vAlign w:val="center"/>
            <w:hideMark/>
          </w:tcPr>
          <w:p w14:paraId="1A72DA8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4335AAA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96 280,71</w:t>
            </w:r>
          </w:p>
        </w:tc>
        <w:tc>
          <w:tcPr>
            <w:tcW w:w="884" w:type="dxa"/>
            <w:tcBorders>
              <w:top w:val="nil"/>
              <w:left w:val="nil"/>
              <w:bottom w:val="single" w:sz="4" w:space="0" w:color="C0C0C0"/>
              <w:right w:val="single" w:sz="4" w:space="0" w:color="C0C0C0"/>
            </w:tcBorders>
            <w:shd w:val="clear" w:color="000000" w:fill="D7EAD3"/>
            <w:vAlign w:val="center"/>
            <w:hideMark/>
          </w:tcPr>
          <w:p w14:paraId="7CE0CB6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56E8A04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96 280,71</w:t>
            </w:r>
          </w:p>
        </w:tc>
        <w:tc>
          <w:tcPr>
            <w:tcW w:w="790" w:type="dxa"/>
            <w:tcBorders>
              <w:top w:val="nil"/>
              <w:left w:val="nil"/>
              <w:bottom w:val="single" w:sz="4" w:space="0" w:color="C0C0C0"/>
              <w:right w:val="single" w:sz="4" w:space="0" w:color="C0C0C0"/>
            </w:tcBorders>
            <w:shd w:val="clear" w:color="000000" w:fill="D7EAD3"/>
            <w:vAlign w:val="center"/>
            <w:hideMark/>
          </w:tcPr>
          <w:p w14:paraId="3559F73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48 140,36</w:t>
            </w:r>
          </w:p>
        </w:tc>
        <w:tc>
          <w:tcPr>
            <w:tcW w:w="788" w:type="dxa"/>
            <w:tcBorders>
              <w:top w:val="nil"/>
              <w:left w:val="nil"/>
              <w:bottom w:val="single" w:sz="4" w:space="0" w:color="C0C0C0"/>
              <w:right w:val="single" w:sz="4" w:space="0" w:color="C0C0C0"/>
            </w:tcBorders>
            <w:shd w:val="clear" w:color="000000" w:fill="D7EAD3"/>
            <w:vAlign w:val="center"/>
            <w:hideMark/>
          </w:tcPr>
          <w:p w14:paraId="576F06D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48 140,36</w:t>
            </w:r>
          </w:p>
        </w:tc>
        <w:tc>
          <w:tcPr>
            <w:tcW w:w="1825" w:type="dxa"/>
            <w:vMerge/>
            <w:tcBorders>
              <w:top w:val="nil"/>
              <w:left w:val="single" w:sz="4" w:space="0" w:color="C0C0C0"/>
              <w:bottom w:val="nil"/>
              <w:right w:val="single" w:sz="4" w:space="0" w:color="C0C0C0"/>
            </w:tcBorders>
            <w:vAlign w:val="center"/>
            <w:hideMark/>
          </w:tcPr>
          <w:p w14:paraId="5966A04D" w14:textId="77777777" w:rsidR="00E66EE2" w:rsidRPr="00E66EE2" w:rsidRDefault="00E66EE2" w:rsidP="00E66EE2">
            <w:pPr>
              <w:rPr>
                <w:rFonts w:ascii="Tahoma" w:hAnsi="Tahoma" w:cs="Tahoma"/>
                <w:sz w:val="12"/>
                <w:szCs w:val="12"/>
              </w:rPr>
            </w:pPr>
          </w:p>
        </w:tc>
      </w:tr>
      <w:tr w:rsidR="00E66EE2" w:rsidRPr="00E66EE2" w14:paraId="05B426FD" w14:textId="77777777" w:rsidTr="00E66EE2">
        <w:trPr>
          <w:trHeight w:val="76"/>
          <w:jc w:val="center"/>
        </w:trPr>
        <w:tc>
          <w:tcPr>
            <w:tcW w:w="329" w:type="dxa"/>
            <w:tcBorders>
              <w:top w:val="nil"/>
              <w:left w:val="nil"/>
              <w:bottom w:val="nil"/>
              <w:right w:val="nil"/>
            </w:tcBorders>
            <w:shd w:val="clear" w:color="auto" w:fill="auto"/>
            <w:noWrap/>
            <w:vAlign w:val="bottom"/>
            <w:hideMark/>
          </w:tcPr>
          <w:p w14:paraId="69985B46" w14:textId="77777777" w:rsidR="00E66EE2" w:rsidRPr="00E66EE2" w:rsidRDefault="00E66EE2" w:rsidP="00E66EE2">
            <w:pPr>
              <w:jc w:val="cente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14F27016"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33C2C5C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1.8.1.1</w:t>
            </w:r>
          </w:p>
        </w:tc>
        <w:tc>
          <w:tcPr>
            <w:tcW w:w="2429" w:type="dxa"/>
            <w:tcBorders>
              <w:top w:val="nil"/>
              <w:left w:val="nil"/>
              <w:bottom w:val="single" w:sz="4" w:space="0" w:color="C0C0C0"/>
              <w:right w:val="single" w:sz="4" w:space="0" w:color="C0C0C0"/>
            </w:tcBorders>
            <w:shd w:val="clear" w:color="auto" w:fill="auto"/>
            <w:vAlign w:val="center"/>
            <w:hideMark/>
          </w:tcPr>
          <w:p w14:paraId="522AF9BA"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Населению</w:t>
            </w:r>
          </w:p>
        </w:tc>
        <w:tc>
          <w:tcPr>
            <w:tcW w:w="665" w:type="dxa"/>
            <w:tcBorders>
              <w:top w:val="nil"/>
              <w:left w:val="nil"/>
              <w:bottom w:val="single" w:sz="4" w:space="0" w:color="C0C0C0"/>
              <w:right w:val="single" w:sz="4" w:space="0" w:color="C0C0C0"/>
            </w:tcBorders>
            <w:shd w:val="clear" w:color="auto" w:fill="auto"/>
            <w:vAlign w:val="center"/>
            <w:hideMark/>
          </w:tcPr>
          <w:p w14:paraId="55BB2D8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08CDC55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86 385,48</w:t>
            </w:r>
          </w:p>
        </w:tc>
        <w:tc>
          <w:tcPr>
            <w:tcW w:w="941" w:type="dxa"/>
            <w:tcBorders>
              <w:top w:val="nil"/>
              <w:left w:val="nil"/>
              <w:bottom w:val="single" w:sz="4" w:space="0" w:color="C0C0C0"/>
              <w:right w:val="single" w:sz="4" w:space="0" w:color="C0C0C0"/>
            </w:tcBorders>
            <w:shd w:val="clear" w:color="000000" w:fill="FFFFCC"/>
            <w:vAlign w:val="center"/>
            <w:hideMark/>
          </w:tcPr>
          <w:p w14:paraId="59198BA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78 706,04</w:t>
            </w:r>
          </w:p>
        </w:tc>
        <w:tc>
          <w:tcPr>
            <w:tcW w:w="986" w:type="dxa"/>
            <w:tcBorders>
              <w:top w:val="nil"/>
              <w:left w:val="nil"/>
              <w:bottom w:val="single" w:sz="4" w:space="0" w:color="C0C0C0"/>
              <w:right w:val="single" w:sz="4" w:space="0" w:color="C0C0C0"/>
            </w:tcBorders>
            <w:shd w:val="clear" w:color="000000" w:fill="FFFFCC"/>
            <w:vAlign w:val="center"/>
            <w:hideMark/>
          </w:tcPr>
          <w:p w14:paraId="440E693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86 385,48</w:t>
            </w:r>
          </w:p>
        </w:tc>
        <w:tc>
          <w:tcPr>
            <w:tcW w:w="986" w:type="dxa"/>
            <w:tcBorders>
              <w:top w:val="nil"/>
              <w:left w:val="nil"/>
              <w:bottom w:val="single" w:sz="4" w:space="0" w:color="C0C0C0"/>
              <w:right w:val="single" w:sz="4" w:space="0" w:color="C0C0C0"/>
            </w:tcBorders>
            <w:shd w:val="clear" w:color="000000" w:fill="FFFFCC"/>
            <w:vAlign w:val="center"/>
            <w:hideMark/>
          </w:tcPr>
          <w:p w14:paraId="77E758F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86 385,48</w:t>
            </w:r>
          </w:p>
        </w:tc>
        <w:tc>
          <w:tcPr>
            <w:tcW w:w="918" w:type="dxa"/>
            <w:tcBorders>
              <w:top w:val="nil"/>
              <w:left w:val="nil"/>
              <w:bottom w:val="single" w:sz="4" w:space="0" w:color="C0C0C0"/>
              <w:right w:val="single" w:sz="4" w:space="0" w:color="C0C0C0"/>
            </w:tcBorders>
            <w:shd w:val="clear" w:color="000000" w:fill="FFFFCC"/>
            <w:vAlign w:val="center"/>
            <w:hideMark/>
          </w:tcPr>
          <w:p w14:paraId="014DE55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2463DEC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86 385,48</w:t>
            </w:r>
          </w:p>
        </w:tc>
        <w:tc>
          <w:tcPr>
            <w:tcW w:w="884" w:type="dxa"/>
            <w:tcBorders>
              <w:top w:val="nil"/>
              <w:left w:val="nil"/>
              <w:bottom w:val="single" w:sz="4" w:space="0" w:color="C0C0C0"/>
              <w:right w:val="single" w:sz="4" w:space="0" w:color="C0C0C0"/>
            </w:tcBorders>
            <w:shd w:val="clear" w:color="000000" w:fill="FFFFCC"/>
            <w:vAlign w:val="center"/>
            <w:hideMark/>
          </w:tcPr>
          <w:p w14:paraId="266707B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599EA62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86 385,48</w:t>
            </w:r>
          </w:p>
        </w:tc>
        <w:tc>
          <w:tcPr>
            <w:tcW w:w="790" w:type="dxa"/>
            <w:tcBorders>
              <w:top w:val="nil"/>
              <w:left w:val="nil"/>
              <w:bottom w:val="single" w:sz="4" w:space="0" w:color="C0C0C0"/>
              <w:right w:val="single" w:sz="4" w:space="0" w:color="C0C0C0"/>
            </w:tcBorders>
            <w:shd w:val="clear" w:color="000000" w:fill="D7EAD3"/>
            <w:vAlign w:val="center"/>
            <w:hideMark/>
          </w:tcPr>
          <w:p w14:paraId="36599CC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43 192,74</w:t>
            </w:r>
          </w:p>
        </w:tc>
        <w:tc>
          <w:tcPr>
            <w:tcW w:w="788" w:type="dxa"/>
            <w:tcBorders>
              <w:top w:val="nil"/>
              <w:left w:val="nil"/>
              <w:bottom w:val="single" w:sz="4" w:space="0" w:color="C0C0C0"/>
              <w:right w:val="single" w:sz="4" w:space="0" w:color="C0C0C0"/>
            </w:tcBorders>
            <w:shd w:val="clear" w:color="000000" w:fill="D7EAD3"/>
            <w:vAlign w:val="center"/>
            <w:hideMark/>
          </w:tcPr>
          <w:p w14:paraId="26E0FFC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43 192,74</w:t>
            </w:r>
          </w:p>
        </w:tc>
        <w:tc>
          <w:tcPr>
            <w:tcW w:w="1825" w:type="dxa"/>
            <w:vMerge/>
            <w:tcBorders>
              <w:top w:val="nil"/>
              <w:left w:val="single" w:sz="4" w:space="0" w:color="C0C0C0"/>
              <w:bottom w:val="nil"/>
              <w:right w:val="single" w:sz="4" w:space="0" w:color="C0C0C0"/>
            </w:tcBorders>
            <w:vAlign w:val="center"/>
            <w:hideMark/>
          </w:tcPr>
          <w:p w14:paraId="20C020B9" w14:textId="77777777" w:rsidR="00E66EE2" w:rsidRPr="00E66EE2" w:rsidRDefault="00E66EE2" w:rsidP="00E66EE2">
            <w:pPr>
              <w:rPr>
                <w:rFonts w:ascii="Tahoma" w:hAnsi="Tahoma" w:cs="Tahoma"/>
                <w:sz w:val="12"/>
                <w:szCs w:val="12"/>
              </w:rPr>
            </w:pPr>
          </w:p>
        </w:tc>
      </w:tr>
      <w:tr w:rsidR="00E66EE2" w:rsidRPr="00E66EE2" w14:paraId="29CBF7FF" w14:textId="77777777" w:rsidTr="00E66EE2">
        <w:trPr>
          <w:trHeight w:val="63"/>
          <w:jc w:val="center"/>
        </w:trPr>
        <w:tc>
          <w:tcPr>
            <w:tcW w:w="329" w:type="dxa"/>
            <w:tcBorders>
              <w:top w:val="nil"/>
              <w:left w:val="nil"/>
              <w:bottom w:val="nil"/>
              <w:right w:val="nil"/>
            </w:tcBorders>
            <w:shd w:val="clear" w:color="auto" w:fill="auto"/>
            <w:noWrap/>
            <w:vAlign w:val="bottom"/>
            <w:hideMark/>
          </w:tcPr>
          <w:p w14:paraId="6B4859DA" w14:textId="77777777" w:rsidR="00E66EE2" w:rsidRPr="00E66EE2" w:rsidRDefault="00E66EE2" w:rsidP="00E66EE2">
            <w:pPr>
              <w:jc w:val="cente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51ABE4E6"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A792A3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1.8.1.2</w:t>
            </w:r>
          </w:p>
        </w:tc>
        <w:tc>
          <w:tcPr>
            <w:tcW w:w="2429" w:type="dxa"/>
            <w:tcBorders>
              <w:top w:val="nil"/>
              <w:left w:val="nil"/>
              <w:bottom w:val="single" w:sz="4" w:space="0" w:color="C0C0C0"/>
              <w:right w:val="single" w:sz="4" w:space="0" w:color="C0C0C0"/>
            </w:tcBorders>
            <w:shd w:val="clear" w:color="auto" w:fill="auto"/>
            <w:vAlign w:val="center"/>
            <w:hideMark/>
          </w:tcPr>
          <w:p w14:paraId="25545D17"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Бюджетным организациям</w:t>
            </w:r>
          </w:p>
        </w:tc>
        <w:tc>
          <w:tcPr>
            <w:tcW w:w="665" w:type="dxa"/>
            <w:tcBorders>
              <w:top w:val="nil"/>
              <w:left w:val="nil"/>
              <w:bottom w:val="single" w:sz="4" w:space="0" w:color="C0C0C0"/>
              <w:right w:val="single" w:sz="4" w:space="0" w:color="C0C0C0"/>
            </w:tcBorders>
            <w:shd w:val="clear" w:color="auto" w:fill="auto"/>
            <w:vAlign w:val="center"/>
            <w:hideMark/>
          </w:tcPr>
          <w:p w14:paraId="3083F32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5114EB8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2 777,35</w:t>
            </w:r>
          </w:p>
        </w:tc>
        <w:tc>
          <w:tcPr>
            <w:tcW w:w="941" w:type="dxa"/>
            <w:tcBorders>
              <w:top w:val="nil"/>
              <w:left w:val="nil"/>
              <w:bottom w:val="single" w:sz="4" w:space="0" w:color="C0C0C0"/>
              <w:right w:val="single" w:sz="4" w:space="0" w:color="C0C0C0"/>
            </w:tcBorders>
            <w:shd w:val="clear" w:color="000000" w:fill="FFFFCC"/>
            <w:vAlign w:val="center"/>
            <w:hideMark/>
          </w:tcPr>
          <w:p w14:paraId="2A9D50C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2 894,40</w:t>
            </w:r>
          </w:p>
        </w:tc>
        <w:tc>
          <w:tcPr>
            <w:tcW w:w="986" w:type="dxa"/>
            <w:tcBorders>
              <w:top w:val="nil"/>
              <w:left w:val="nil"/>
              <w:bottom w:val="single" w:sz="4" w:space="0" w:color="C0C0C0"/>
              <w:right w:val="single" w:sz="4" w:space="0" w:color="C0C0C0"/>
            </w:tcBorders>
            <w:shd w:val="clear" w:color="000000" w:fill="FFFFCC"/>
            <w:vAlign w:val="center"/>
            <w:hideMark/>
          </w:tcPr>
          <w:p w14:paraId="7030798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2 777,35</w:t>
            </w:r>
          </w:p>
        </w:tc>
        <w:tc>
          <w:tcPr>
            <w:tcW w:w="986" w:type="dxa"/>
            <w:tcBorders>
              <w:top w:val="nil"/>
              <w:left w:val="nil"/>
              <w:bottom w:val="single" w:sz="4" w:space="0" w:color="C0C0C0"/>
              <w:right w:val="single" w:sz="4" w:space="0" w:color="C0C0C0"/>
            </w:tcBorders>
            <w:shd w:val="clear" w:color="000000" w:fill="FFFFCC"/>
            <w:vAlign w:val="center"/>
            <w:hideMark/>
          </w:tcPr>
          <w:p w14:paraId="0EB2C8F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2 777,35</w:t>
            </w:r>
          </w:p>
        </w:tc>
        <w:tc>
          <w:tcPr>
            <w:tcW w:w="918" w:type="dxa"/>
            <w:tcBorders>
              <w:top w:val="nil"/>
              <w:left w:val="nil"/>
              <w:bottom w:val="single" w:sz="4" w:space="0" w:color="C0C0C0"/>
              <w:right w:val="single" w:sz="4" w:space="0" w:color="C0C0C0"/>
            </w:tcBorders>
            <w:shd w:val="clear" w:color="000000" w:fill="FFFFCC"/>
            <w:vAlign w:val="center"/>
            <w:hideMark/>
          </w:tcPr>
          <w:p w14:paraId="7BD5A4D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4E21D3E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2 777,35</w:t>
            </w:r>
          </w:p>
        </w:tc>
        <w:tc>
          <w:tcPr>
            <w:tcW w:w="884" w:type="dxa"/>
            <w:tcBorders>
              <w:top w:val="nil"/>
              <w:left w:val="nil"/>
              <w:bottom w:val="single" w:sz="4" w:space="0" w:color="C0C0C0"/>
              <w:right w:val="single" w:sz="4" w:space="0" w:color="C0C0C0"/>
            </w:tcBorders>
            <w:shd w:val="clear" w:color="000000" w:fill="FFFFCC"/>
            <w:vAlign w:val="center"/>
            <w:hideMark/>
          </w:tcPr>
          <w:p w14:paraId="02CA175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1DED10D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2 777,35</w:t>
            </w:r>
          </w:p>
        </w:tc>
        <w:tc>
          <w:tcPr>
            <w:tcW w:w="790" w:type="dxa"/>
            <w:tcBorders>
              <w:top w:val="nil"/>
              <w:left w:val="nil"/>
              <w:bottom w:val="single" w:sz="4" w:space="0" w:color="C0C0C0"/>
              <w:right w:val="single" w:sz="4" w:space="0" w:color="C0C0C0"/>
            </w:tcBorders>
            <w:shd w:val="clear" w:color="000000" w:fill="D7EAD3"/>
            <w:vAlign w:val="center"/>
            <w:hideMark/>
          </w:tcPr>
          <w:p w14:paraId="2AAC95A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1 388,68</w:t>
            </w:r>
          </w:p>
        </w:tc>
        <w:tc>
          <w:tcPr>
            <w:tcW w:w="788" w:type="dxa"/>
            <w:tcBorders>
              <w:top w:val="nil"/>
              <w:left w:val="nil"/>
              <w:bottom w:val="single" w:sz="4" w:space="0" w:color="C0C0C0"/>
              <w:right w:val="single" w:sz="4" w:space="0" w:color="C0C0C0"/>
            </w:tcBorders>
            <w:shd w:val="clear" w:color="000000" w:fill="D7EAD3"/>
            <w:vAlign w:val="center"/>
            <w:hideMark/>
          </w:tcPr>
          <w:p w14:paraId="39F4F37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1 388,68</w:t>
            </w:r>
          </w:p>
        </w:tc>
        <w:tc>
          <w:tcPr>
            <w:tcW w:w="1825" w:type="dxa"/>
            <w:vMerge/>
            <w:tcBorders>
              <w:top w:val="nil"/>
              <w:left w:val="single" w:sz="4" w:space="0" w:color="C0C0C0"/>
              <w:bottom w:val="nil"/>
              <w:right w:val="single" w:sz="4" w:space="0" w:color="C0C0C0"/>
            </w:tcBorders>
            <w:vAlign w:val="center"/>
            <w:hideMark/>
          </w:tcPr>
          <w:p w14:paraId="052CFBFE" w14:textId="77777777" w:rsidR="00E66EE2" w:rsidRPr="00E66EE2" w:rsidRDefault="00E66EE2" w:rsidP="00E66EE2">
            <w:pPr>
              <w:rPr>
                <w:rFonts w:ascii="Tahoma" w:hAnsi="Tahoma" w:cs="Tahoma"/>
                <w:sz w:val="12"/>
                <w:szCs w:val="12"/>
              </w:rPr>
            </w:pPr>
          </w:p>
        </w:tc>
      </w:tr>
      <w:tr w:rsidR="00E66EE2" w:rsidRPr="00E66EE2" w14:paraId="3D2A4ABC" w14:textId="77777777" w:rsidTr="00E66EE2">
        <w:trPr>
          <w:trHeight w:val="66"/>
          <w:jc w:val="center"/>
        </w:trPr>
        <w:tc>
          <w:tcPr>
            <w:tcW w:w="329" w:type="dxa"/>
            <w:tcBorders>
              <w:top w:val="nil"/>
              <w:left w:val="nil"/>
              <w:bottom w:val="nil"/>
              <w:right w:val="nil"/>
            </w:tcBorders>
            <w:shd w:val="clear" w:color="auto" w:fill="auto"/>
            <w:noWrap/>
            <w:vAlign w:val="bottom"/>
            <w:hideMark/>
          </w:tcPr>
          <w:p w14:paraId="10F5B85F" w14:textId="77777777" w:rsidR="00E66EE2" w:rsidRPr="00E66EE2" w:rsidRDefault="00E66EE2" w:rsidP="00E66EE2">
            <w:pPr>
              <w:jc w:val="cente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3DAED9F9"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7ECE78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1.8.1.3</w:t>
            </w:r>
          </w:p>
        </w:tc>
        <w:tc>
          <w:tcPr>
            <w:tcW w:w="2429" w:type="dxa"/>
            <w:tcBorders>
              <w:top w:val="nil"/>
              <w:left w:val="nil"/>
              <w:bottom w:val="single" w:sz="4" w:space="0" w:color="C0C0C0"/>
              <w:right w:val="single" w:sz="4" w:space="0" w:color="C0C0C0"/>
            </w:tcBorders>
            <w:shd w:val="clear" w:color="auto" w:fill="auto"/>
            <w:vAlign w:val="center"/>
            <w:hideMark/>
          </w:tcPr>
          <w:p w14:paraId="567BA147"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Прочим потребителям</w:t>
            </w:r>
          </w:p>
        </w:tc>
        <w:tc>
          <w:tcPr>
            <w:tcW w:w="665" w:type="dxa"/>
            <w:tcBorders>
              <w:top w:val="nil"/>
              <w:left w:val="nil"/>
              <w:bottom w:val="single" w:sz="4" w:space="0" w:color="C0C0C0"/>
              <w:right w:val="single" w:sz="4" w:space="0" w:color="C0C0C0"/>
            </w:tcBorders>
            <w:shd w:val="clear" w:color="auto" w:fill="auto"/>
            <w:vAlign w:val="center"/>
            <w:hideMark/>
          </w:tcPr>
          <w:p w14:paraId="5FE6FC4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3B6927A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7 117,88</w:t>
            </w:r>
          </w:p>
        </w:tc>
        <w:tc>
          <w:tcPr>
            <w:tcW w:w="941" w:type="dxa"/>
            <w:tcBorders>
              <w:top w:val="nil"/>
              <w:left w:val="nil"/>
              <w:bottom w:val="single" w:sz="4" w:space="0" w:color="C0C0C0"/>
              <w:right w:val="single" w:sz="4" w:space="0" w:color="C0C0C0"/>
            </w:tcBorders>
            <w:shd w:val="clear" w:color="000000" w:fill="FFFFCC"/>
            <w:vAlign w:val="center"/>
            <w:hideMark/>
          </w:tcPr>
          <w:p w14:paraId="4C2409A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11 656,08</w:t>
            </w:r>
          </w:p>
        </w:tc>
        <w:tc>
          <w:tcPr>
            <w:tcW w:w="986" w:type="dxa"/>
            <w:tcBorders>
              <w:top w:val="nil"/>
              <w:left w:val="nil"/>
              <w:bottom w:val="single" w:sz="4" w:space="0" w:color="C0C0C0"/>
              <w:right w:val="single" w:sz="4" w:space="0" w:color="C0C0C0"/>
            </w:tcBorders>
            <w:shd w:val="clear" w:color="000000" w:fill="FFFFCC"/>
            <w:vAlign w:val="center"/>
            <w:hideMark/>
          </w:tcPr>
          <w:p w14:paraId="1D93953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7 117,88</w:t>
            </w:r>
          </w:p>
        </w:tc>
        <w:tc>
          <w:tcPr>
            <w:tcW w:w="986" w:type="dxa"/>
            <w:tcBorders>
              <w:top w:val="nil"/>
              <w:left w:val="nil"/>
              <w:bottom w:val="single" w:sz="4" w:space="0" w:color="C0C0C0"/>
              <w:right w:val="single" w:sz="4" w:space="0" w:color="C0C0C0"/>
            </w:tcBorders>
            <w:shd w:val="clear" w:color="000000" w:fill="FFFFCC"/>
            <w:vAlign w:val="center"/>
            <w:hideMark/>
          </w:tcPr>
          <w:p w14:paraId="41D09D1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7 117,88</w:t>
            </w:r>
          </w:p>
        </w:tc>
        <w:tc>
          <w:tcPr>
            <w:tcW w:w="918" w:type="dxa"/>
            <w:tcBorders>
              <w:top w:val="nil"/>
              <w:left w:val="nil"/>
              <w:bottom w:val="single" w:sz="4" w:space="0" w:color="C0C0C0"/>
              <w:right w:val="single" w:sz="4" w:space="0" w:color="C0C0C0"/>
            </w:tcBorders>
            <w:shd w:val="clear" w:color="000000" w:fill="FFFFCC"/>
            <w:vAlign w:val="center"/>
            <w:hideMark/>
          </w:tcPr>
          <w:p w14:paraId="7B26B4E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16F7A57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7 117,88</w:t>
            </w:r>
          </w:p>
        </w:tc>
        <w:tc>
          <w:tcPr>
            <w:tcW w:w="884" w:type="dxa"/>
            <w:tcBorders>
              <w:top w:val="nil"/>
              <w:left w:val="nil"/>
              <w:bottom w:val="single" w:sz="4" w:space="0" w:color="C0C0C0"/>
              <w:right w:val="single" w:sz="4" w:space="0" w:color="C0C0C0"/>
            </w:tcBorders>
            <w:shd w:val="clear" w:color="000000" w:fill="FFFFCC"/>
            <w:vAlign w:val="center"/>
            <w:hideMark/>
          </w:tcPr>
          <w:p w14:paraId="3593971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7A17B3B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7 117,88</w:t>
            </w:r>
          </w:p>
        </w:tc>
        <w:tc>
          <w:tcPr>
            <w:tcW w:w="790" w:type="dxa"/>
            <w:tcBorders>
              <w:top w:val="nil"/>
              <w:left w:val="nil"/>
              <w:bottom w:val="single" w:sz="4" w:space="0" w:color="C0C0C0"/>
              <w:right w:val="single" w:sz="4" w:space="0" w:color="C0C0C0"/>
            </w:tcBorders>
            <w:shd w:val="clear" w:color="000000" w:fill="D7EAD3"/>
            <w:vAlign w:val="center"/>
            <w:hideMark/>
          </w:tcPr>
          <w:p w14:paraId="7A56E22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3 558,94</w:t>
            </w:r>
          </w:p>
        </w:tc>
        <w:tc>
          <w:tcPr>
            <w:tcW w:w="788" w:type="dxa"/>
            <w:tcBorders>
              <w:top w:val="nil"/>
              <w:left w:val="nil"/>
              <w:bottom w:val="single" w:sz="4" w:space="0" w:color="C0C0C0"/>
              <w:right w:val="single" w:sz="4" w:space="0" w:color="C0C0C0"/>
            </w:tcBorders>
            <w:shd w:val="clear" w:color="000000" w:fill="D7EAD3"/>
            <w:vAlign w:val="center"/>
            <w:hideMark/>
          </w:tcPr>
          <w:p w14:paraId="722DD3B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3 558,94</w:t>
            </w:r>
          </w:p>
        </w:tc>
        <w:tc>
          <w:tcPr>
            <w:tcW w:w="1825" w:type="dxa"/>
            <w:vMerge/>
            <w:tcBorders>
              <w:top w:val="nil"/>
              <w:left w:val="single" w:sz="4" w:space="0" w:color="C0C0C0"/>
              <w:bottom w:val="nil"/>
              <w:right w:val="single" w:sz="4" w:space="0" w:color="C0C0C0"/>
            </w:tcBorders>
            <w:vAlign w:val="center"/>
            <w:hideMark/>
          </w:tcPr>
          <w:p w14:paraId="631F270F" w14:textId="77777777" w:rsidR="00E66EE2" w:rsidRPr="00E66EE2" w:rsidRDefault="00E66EE2" w:rsidP="00E66EE2">
            <w:pPr>
              <w:rPr>
                <w:rFonts w:ascii="Tahoma" w:hAnsi="Tahoma" w:cs="Tahoma"/>
                <w:sz w:val="12"/>
                <w:szCs w:val="12"/>
              </w:rPr>
            </w:pPr>
          </w:p>
        </w:tc>
      </w:tr>
      <w:tr w:rsidR="00E66EE2" w:rsidRPr="00E66EE2" w14:paraId="3BAE75A4" w14:textId="77777777" w:rsidTr="00E66EE2">
        <w:trPr>
          <w:trHeight w:val="60"/>
          <w:jc w:val="center"/>
        </w:trPr>
        <w:tc>
          <w:tcPr>
            <w:tcW w:w="329" w:type="dxa"/>
            <w:tcBorders>
              <w:top w:val="nil"/>
              <w:left w:val="nil"/>
              <w:bottom w:val="nil"/>
              <w:right w:val="nil"/>
            </w:tcBorders>
            <w:shd w:val="clear" w:color="auto" w:fill="auto"/>
            <w:noWrap/>
            <w:vAlign w:val="bottom"/>
            <w:hideMark/>
          </w:tcPr>
          <w:p w14:paraId="1A81D16F" w14:textId="77777777" w:rsidR="00E66EE2" w:rsidRPr="00E66EE2" w:rsidRDefault="00E66EE2" w:rsidP="00E66EE2">
            <w:pPr>
              <w:jc w:val="cente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014C5F94"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69FB527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1.8.2</w:t>
            </w:r>
          </w:p>
        </w:tc>
        <w:tc>
          <w:tcPr>
            <w:tcW w:w="2429" w:type="dxa"/>
            <w:tcBorders>
              <w:top w:val="nil"/>
              <w:left w:val="nil"/>
              <w:bottom w:val="single" w:sz="4" w:space="0" w:color="C0C0C0"/>
              <w:right w:val="single" w:sz="4" w:space="0" w:color="C0C0C0"/>
            </w:tcBorders>
            <w:shd w:val="clear" w:color="auto" w:fill="auto"/>
            <w:vAlign w:val="center"/>
            <w:hideMark/>
          </w:tcPr>
          <w:p w14:paraId="69982ED8"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На собственные нужды производства</w:t>
            </w:r>
          </w:p>
        </w:tc>
        <w:tc>
          <w:tcPr>
            <w:tcW w:w="665" w:type="dxa"/>
            <w:tcBorders>
              <w:top w:val="nil"/>
              <w:left w:val="nil"/>
              <w:bottom w:val="single" w:sz="4" w:space="0" w:color="C0C0C0"/>
              <w:right w:val="single" w:sz="4" w:space="0" w:color="C0C0C0"/>
            </w:tcBorders>
            <w:shd w:val="clear" w:color="auto" w:fill="auto"/>
            <w:vAlign w:val="center"/>
            <w:hideMark/>
          </w:tcPr>
          <w:p w14:paraId="0E4A0AE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FFFFCC"/>
            <w:vAlign w:val="center"/>
            <w:hideMark/>
          </w:tcPr>
          <w:p w14:paraId="49922CF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13 200,00</w:t>
            </w:r>
          </w:p>
        </w:tc>
        <w:tc>
          <w:tcPr>
            <w:tcW w:w="941" w:type="dxa"/>
            <w:tcBorders>
              <w:top w:val="nil"/>
              <w:left w:val="nil"/>
              <w:bottom w:val="single" w:sz="4" w:space="0" w:color="C0C0C0"/>
              <w:right w:val="single" w:sz="4" w:space="0" w:color="C0C0C0"/>
            </w:tcBorders>
            <w:shd w:val="clear" w:color="000000" w:fill="FFFFCC"/>
            <w:vAlign w:val="center"/>
            <w:hideMark/>
          </w:tcPr>
          <w:p w14:paraId="07D3FE2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13 200,00</w:t>
            </w:r>
          </w:p>
        </w:tc>
        <w:tc>
          <w:tcPr>
            <w:tcW w:w="986" w:type="dxa"/>
            <w:tcBorders>
              <w:top w:val="nil"/>
              <w:left w:val="nil"/>
              <w:bottom w:val="single" w:sz="4" w:space="0" w:color="C0C0C0"/>
              <w:right w:val="single" w:sz="4" w:space="0" w:color="C0C0C0"/>
            </w:tcBorders>
            <w:shd w:val="clear" w:color="000000" w:fill="FFFFCC"/>
            <w:vAlign w:val="center"/>
            <w:hideMark/>
          </w:tcPr>
          <w:p w14:paraId="6AC9489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13 200,00</w:t>
            </w:r>
          </w:p>
        </w:tc>
        <w:tc>
          <w:tcPr>
            <w:tcW w:w="986" w:type="dxa"/>
            <w:tcBorders>
              <w:top w:val="nil"/>
              <w:left w:val="nil"/>
              <w:bottom w:val="single" w:sz="4" w:space="0" w:color="C0C0C0"/>
              <w:right w:val="single" w:sz="4" w:space="0" w:color="C0C0C0"/>
            </w:tcBorders>
            <w:shd w:val="clear" w:color="000000" w:fill="FFFFCC"/>
            <w:vAlign w:val="center"/>
            <w:hideMark/>
          </w:tcPr>
          <w:p w14:paraId="46F3052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13 200,00</w:t>
            </w:r>
          </w:p>
        </w:tc>
        <w:tc>
          <w:tcPr>
            <w:tcW w:w="918" w:type="dxa"/>
            <w:tcBorders>
              <w:top w:val="nil"/>
              <w:left w:val="nil"/>
              <w:bottom w:val="single" w:sz="4" w:space="0" w:color="C0C0C0"/>
              <w:right w:val="single" w:sz="4" w:space="0" w:color="C0C0C0"/>
            </w:tcBorders>
            <w:shd w:val="clear" w:color="000000" w:fill="FFFFCC"/>
            <w:vAlign w:val="center"/>
            <w:hideMark/>
          </w:tcPr>
          <w:p w14:paraId="74196E7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0EB018D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13 200,00</w:t>
            </w:r>
          </w:p>
        </w:tc>
        <w:tc>
          <w:tcPr>
            <w:tcW w:w="884" w:type="dxa"/>
            <w:tcBorders>
              <w:top w:val="nil"/>
              <w:left w:val="nil"/>
              <w:bottom w:val="single" w:sz="4" w:space="0" w:color="C0C0C0"/>
              <w:right w:val="single" w:sz="4" w:space="0" w:color="C0C0C0"/>
            </w:tcBorders>
            <w:shd w:val="clear" w:color="000000" w:fill="FFFFCC"/>
            <w:vAlign w:val="center"/>
            <w:hideMark/>
          </w:tcPr>
          <w:p w14:paraId="14B58D6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13FE831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13 200,00</w:t>
            </w:r>
          </w:p>
        </w:tc>
        <w:tc>
          <w:tcPr>
            <w:tcW w:w="790" w:type="dxa"/>
            <w:tcBorders>
              <w:top w:val="nil"/>
              <w:left w:val="nil"/>
              <w:bottom w:val="single" w:sz="4" w:space="0" w:color="C0C0C0"/>
              <w:right w:val="single" w:sz="4" w:space="0" w:color="C0C0C0"/>
            </w:tcBorders>
            <w:shd w:val="clear" w:color="000000" w:fill="D7EAD3"/>
            <w:vAlign w:val="center"/>
            <w:hideMark/>
          </w:tcPr>
          <w:p w14:paraId="25F78E3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6 600,00</w:t>
            </w:r>
          </w:p>
        </w:tc>
        <w:tc>
          <w:tcPr>
            <w:tcW w:w="788" w:type="dxa"/>
            <w:tcBorders>
              <w:top w:val="nil"/>
              <w:left w:val="nil"/>
              <w:bottom w:val="single" w:sz="4" w:space="0" w:color="C0C0C0"/>
              <w:right w:val="single" w:sz="4" w:space="0" w:color="C0C0C0"/>
            </w:tcBorders>
            <w:shd w:val="clear" w:color="000000" w:fill="D7EAD3"/>
            <w:vAlign w:val="center"/>
            <w:hideMark/>
          </w:tcPr>
          <w:p w14:paraId="2518197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6 600,00</w:t>
            </w:r>
          </w:p>
        </w:tc>
        <w:tc>
          <w:tcPr>
            <w:tcW w:w="1825" w:type="dxa"/>
            <w:vMerge/>
            <w:tcBorders>
              <w:top w:val="nil"/>
              <w:left w:val="single" w:sz="4" w:space="0" w:color="C0C0C0"/>
              <w:bottom w:val="nil"/>
              <w:right w:val="single" w:sz="4" w:space="0" w:color="C0C0C0"/>
            </w:tcBorders>
            <w:vAlign w:val="center"/>
            <w:hideMark/>
          </w:tcPr>
          <w:p w14:paraId="2896C91F" w14:textId="77777777" w:rsidR="00E66EE2" w:rsidRPr="00E66EE2" w:rsidRDefault="00E66EE2" w:rsidP="00E66EE2">
            <w:pPr>
              <w:rPr>
                <w:rFonts w:ascii="Tahoma" w:hAnsi="Tahoma" w:cs="Tahoma"/>
                <w:sz w:val="12"/>
                <w:szCs w:val="12"/>
              </w:rPr>
            </w:pPr>
          </w:p>
        </w:tc>
      </w:tr>
      <w:tr w:rsidR="00E66EE2" w:rsidRPr="00E66EE2" w14:paraId="7D323A34" w14:textId="77777777" w:rsidTr="00E66EE2">
        <w:trPr>
          <w:trHeight w:val="60"/>
          <w:jc w:val="center"/>
        </w:trPr>
        <w:tc>
          <w:tcPr>
            <w:tcW w:w="329" w:type="dxa"/>
            <w:tcBorders>
              <w:top w:val="nil"/>
              <w:left w:val="nil"/>
              <w:bottom w:val="nil"/>
              <w:right w:val="nil"/>
            </w:tcBorders>
            <w:shd w:val="clear" w:color="auto" w:fill="auto"/>
            <w:noWrap/>
            <w:vAlign w:val="bottom"/>
            <w:hideMark/>
          </w:tcPr>
          <w:p w14:paraId="2EE3E414" w14:textId="77777777" w:rsidR="00E66EE2" w:rsidRPr="00E66EE2" w:rsidRDefault="00E66EE2" w:rsidP="00E66EE2">
            <w:pPr>
              <w:jc w:val="cente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77B1A263"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4AFA8F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w:t>
            </w:r>
          </w:p>
        </w:tc>
        <w:tc>
          <w:tcPr>
            <w:tcW w:w="2429" w:type="dxa"/>
            <w:tcBorders>
              <w:top w:val="nil"/>
              <w:left w:val="nil"/>
              <w:bottom w:val="single" w:sz="4" w:space="0" w:color="C0C0C0"/>
              <w:right w:val="single" w:sz="4" w:space="0" w:color="C0C0C0"/>
            </w:tcBorders>
            <w:shd w:val="clear" w:color="auto" w:fill="auto"/>
            <w:vAlign w:val="center"/>
            <w:hideMark/>
          </w:tcPr>
          <w:p w14:paraId="11F23FC9"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Себестоимость</w:t>
            </w:r>
          </w:p>
        </w:tc>
        <w:tc>
          <w:tcPr>
            <w:tcW w:w="665" w:type="dxa"/>
            <w:tcBorders>
              <w:top w:val="nil"/>
              <w:left w:val="nil"/>
              <w:bottom w:val="single" w:sz="4" w:space="0" w:color="C0C0C0"/>
              <w:right w:val="single" w:sz="4" w:space="0" w:color="C0C0C0"/>
            </w:tcBorders>
            <w:shd w:val="clear" w:color="auto" w:fill="auto"/>
            <w:vAlign w:val="center"/>
            <w:hideMark/>
          </w:tcPr>
          <w:p w14:paraId="1585C815"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48597AB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2 714,29</w:t>
            </w:r>
          </w:p>
        </w:tc>
        <w:tc>
          <w:tcPr>
            <w:tcW w:w="941" w:type="dxa"/>
            <w:tcBorders>
              <w:top w:val="nil"/>
              <w:left w:val="nil"/>
              <w:bottom w:val="single" w:sz="4" w:space="0" w:color="C0C0C0"/>
              <w:right w:val="single" w:sz="4" w:space="0" w:color="C0C0C0"/>
            </w:tcBorders>
            <w:shd w:val="clear" w:color="000000" w:fill="D7EAD3"/>
            <w:vAlign w:val="center"/>
            <w:hideMark/>
          </w:tcPr>
          <w:p w14:paraId="2BC6657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3 098,71</w:t>
            </w:r>
          </w:p>
        </w:tc>
        <w:tc>
          <w:tcPr>
            <w:tcW w:w="986" w:type="dxa"/>
            <w:tcBorders>
              <w:top w:val="nil"/>
              <w:left w:val="nil"/>
              <w:bottom w:val="single" w:sz="4" w:space="0" w:color="C0C0C0"/>
              <w:right w:val="single" w:sz="4" w:space="0" w:color="C0C0C0"/>
            </w:tcBorders>
            <w:shd w:val="clear" w:color="000000" w:fill="D7EAD3"/>
            <w:vAlign w:val="center"/>
            <w:hideMark/>
          </w:tcPr>
          <w:p w14:paraId="752FB15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2 962,01</w:t>
            </w:r>
          </w:p>
        </w:tc>
        <w:tc>
          <w:tcPr>
            <w:tcW w:w="986" w:type="dxa"/>
            <w:tcBorders>
              <w:top w:val="nil"/>
              <w:left w:val="nil"/>
              <w:bottom w:val="single" w:sz="4" w:space="0" w:color="C0C0C0"/>
              <w:right w:val="single" w:sz="4" w:space="0" w:color="C0C0C0"/>
            </w:tcBorders>
            <w:shd w:val="clear" w:color="000000" w:fill="D7EAD3"/>
            <w:vAlign w:val="center"/>
            <w:hideMark/>
          </w:tcPr>
          <w:p w14:paraId="41B437E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3 065,52</w:t>
            </w:r>
          </w:p>
        </w:tc>
        <w:tc>
          <w:tcPr>
            <w:tcW w:w="918" w:type="dxa"/>
            <w:tcBorders>
              <w:top w:val="nil"/>
              <w:left w:val="nil"/>
              <w:bottom w:val="single" w:sz="4" w:space="0" w:color="C0C0C0"/>
              <w:right w:val="single" w:sz="4" w:space="0" w:color="C0C0C0"/>
            </w:tcBorders>
            <w:shd w:val="clear" w:color="000000" w:fill="D7EAD3"/>
            <w:vAlign w:val="center"/>
            <w:hideMark/>
          </w:tcPr>
          <w:p w14:paraId="39D1107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1 615,15</w:t>
            </w:r>
          </w:p>
        </w:tc>
        <w:tc>
          <w:tcPr>
            <w:tcW w:w="929" w:type="dxa"/>
            <w:tcBorders>
              <w:top w:val="nil"/>
              <w:left w:val="nil"/>
              <w:bottom w:val="single" w:sz="4" w:space="0" w:color="C0C0C0"/>
              <w:right w:val="single" w:sz="4" w:space="0" w:color="C0C0C0"/>
            </w:tcBorders>
            <w:shd w:val="clear" w:color="000000" w:fill="D7EAD3"/>
            <w:vAlign w:val="center"/>
            <w:hideMark/>
          </w:tcPr>
          <w:p w14:paraId="2470F7D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4 680,67</w:t>
            </w:r>
          </w:p>
        </w:tc>
        <w:tc>
          <w:tcPr>
            <w:tcW w:w="884" w:type="dxa"/>
            <w:tcBorders>
              <w:top w:val="nil"/>
              <w:left w:val="nil"/>
              <w:bottom w:val="single" w:sz="4" w:space="0" w:color="C0C0C0"/>
              <w:right w:val="single" w:sz="4" w:space="0" w:color="C0C0C0"/>
            </w:tcBorders>
            <w:shd w:val="clear" w:color="000000" w:fill="D7EAD3"/>
            <w:vAlign w:val="center"/>
            <w:hideMark/>
          </w:tcPr>
          <w:p w14:paraId="1CE030A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-128,64</w:t>
            </w:r>
          </w:p>
        </w:tc>
        <w:tc>
          <w:tcPr>
            <w:tcW w:w="952" w:type="dxa"/>
            <w:tcBorders>
              <w:top w:val="nil"/>
              <w:left w:val="nil"/>
              <w:bottom w:val="single" w:sz="4" w:space="0" w:color="C0C0C0"/>
              <w:right w:val="single" w:sz="4" w:space="0" w:color="C0C0C0"/>
            </w:tcBorders>
            <w:shd w:val="clear" w:color="000000" w:fill="D7EAD3"/>
            <w:vAlign w:val="center"/>
            <w:hideMark/>
          </w:tcPr>
          <w:p w14:paraId="5FB6FF5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2 936,88</w:t>
            </w:r>
          </w:p>
        </w:tc>
        <w:tc>
          <w:tcPr>
            <w:tcW w:w="790" w:type="dxa"/>
            <w:tcBorders>
              <w:top w:val="nil"/>
              <w:left w:val="nil"/>
              <w:bottom w:val="single" w:sz="4" w:space="0" w:color="C0C0C0"/>
              <w:right w:val="single" w:sz="4" w:space="0" w:color="C0C0C0"/>
            </w:tcBorders>
            <w:shd w:val="clear" w:color="000000" w:fill="D7EAD3"/>
            <w:vAlign w:val="center"/>
            <w:hideMark/>
          </w:tcPr>
          <w:p w14:paraId="0A6F48F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1 459,39</w:t>
            </w:r>
          </w:p>
        </w:tc>
        <w:tc>
          <w:tcPr>
            <w:tcW w:w="788" w:type="dxa"/>
            <w:tcBorders>
              <w:top w:val="nil"/>
              <w:left w:val="nil"/>
              <w:bottom w:val="single" w:sz="4" w:space="0" w:color="C0C0C0"/>
              <w:right w:val="single" w:sz="4" w:space="0" w:color="C0C0C0"/>
            </w:tcBorders>
            <w:shd w:val="clear" w:color="000000" w:fill="D7EAD3"/>
            <w:vAlign w:val="center"/>
            <w:hideMark/>
          </w:tcPr>
          <w:p w14:paraId="6A4EC55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1 477,49</w:t>
            </w:r>
          </w:p>
        </w:tc>
        <w:tc>
          <w:tcPr>
            <w:tcW w:w="1825" w:type="dxa"/>
            <w:tcBorders>
              <w:top w:val="nil"/>
              <w:left w:val="nil"/>
              <w:bottom w:val="single" w:sz="4" w:space="0" w:color="C0C0C0"/>
              <w:right w:val="single" w:sz="4" w:space="0" w:color="C0C0C0"/>
            </w:tcBorders>
            <w:shd w:val="clear" w:color="000000" w:fill="FFFFCC"/>
            <w:vAlign w:val="center"/>
            <w:hideMark/>
          </w:tcPr>
          <w:p w14:paraId="6AF6128A"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0FA022ED" w14:textId="77777777" w:rsidTr="00E66EE2">
        <w:trPr>
          <w:trHeight w:val="60"/>
          <w:jc w:val="center"/>
        </w:trPr>
        <w:tc>
          <w:tcPr>
            <w:tcW w:w="329" w:type="dxa"/>
            <w:tcBorders>
              <w:top w:val="nil"/>
              <w:left w:val="nil"/>
              <w:bottom w:val="nil"/>
              <w:right w:val="nil"/>
            </w:tcBorders>
            <w:shd w:val="clear" w:color="auto" w:fill="auto"/>
            <w:noWrap/>
            <w:vAlign w:val="bottom"/>
            <w:hideMark/>
          </w:tcPr>
          <w:p w14:paraId="0AEFE9AF" w14:textId="77777777" w:rsidR="00E66EE2" w:rsidRPr="00E66EE2" w:rsidRDefault="00E66EE2" w:rsidP="00E66EE2">
            <w:pPr>
              <w:rPr>
                <w:rFonts w:ascii="Tahoma" w:hAnsi="Tahoma" w:cs="Tahoma"/>
                <w:b/>
                <w:bCs/>
                <w:sz w:val="12"/>
                <w:szCs w:val="12"/>
              </w:rPr>
            </w:pPr>
          </w:p>
        </w:tc>
        <w:tc>
          <w:tcPr>
            <w:tcW w:w="240" w:type="dxa"/>
            <w:tcBorders>
              <w:top w:val="nil"/>
              <w:left w:val="nil"/>
              <w:bottom w:val="nil"/>
              <w:right w:val="nil"/>
            </w:tcBorders>
            <w:shd w:val="clear" w:color="auto" w:fill="auto"/>
            <w:noWrap/>
            <w:vAlign w:val="bottom"/>
            <w:hideMark/>
          </w:tcPr>
          <w:p w14:paraId="30E49DBD"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D843A3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w:t>
            </w:r>
          </w:p>
        </w:tc>
        <w:tc>
          <w:tcPr>
            <w:tcW w:w="2429" w:type="dxa"/>
            <w:tcBorders>
              <w:top w:val="nil"/>
              <w:left w:val="nil"/>
              <w:bottom w:val="single" w:sz="4" w:space="0" w:color="C0C0C0"/>
              <w:right w:val="single" w:sz="4" w:space="0" w:color="C0C0C0"/>
            </w:tcBorders>
            <w:shd w:val="clear" w:color="auto" w:fill="auto"/>
            <w:vAlign w:val="center"/>
            <w:hideMark/>
          </w:tcPr>
          <w:p w14:paraId="64BA5906"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Производственные расходы</w:t>
            </w:r>
          </w:p>
        </w:tc>
        <w:tc>
          <w:tcPr>
            <w:tcW w:w="665" w:type="dxa"/>
            <w:tcBorders>
              <w:top w:val="nil"/>
              <w:left w:val="nil"/>
              <w:bottom w:val="single" w:sz="4" w:space="0" w:color="C0C0C0"/>
              <w:right w:val="single" w:sz="4" w:space="0" w:color="C0C0C0"/>
            </w:tcBorders>
            <w:shd w:val="clear" w:color="auto" w:fill="auto"/>
            <w:vAlign w:val="center"/>
            <w:hideMark/>
          </w:tcPr>
          <w:p w14:paraId="5BF61D7C"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0BD603E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2 212,40</w:t>
            </w:r>
          </w:p>
        </w:tc>
        <w:tc>
          <w:tcPr>
            <w:tcW w:w="941" w:type="dxa"/>
            <w:tcBorders>
              <w:top w:val="nil"/>
              <w:left w:val="nil"/>
              <w:bottom w:val="single" w:sz="4" w:space="0" w:color="C0C0C0"/>
              <w:right w:val="single" w:sz="4" w:space="0" w:color="C0C0C0"/>
            </w:tcBorders>
            <w:shd w:val="clear" w:color="000000" w:fill="D7EAD3"/>
            <w:vAlign w:val="center"/>
            <w:hideMark/>
          </w:tcPr>
          <w:p w14:paraId="2C5F7C7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2 175,05</w:t>
            </w:r>
          </w:p>
        </w:tc>
        <w:tc>
          <w:tcPr>
            <w:tcW w:w="986" w:type="dxa"/>
            <w:tcBorders>
              <w:top w:val="nil"/>
              <w:left w:val="nil"/>
              <w:bottom w:val="single" w:sz="4" w:space="0" w:color="C0C0C0"/>
              <w:right w:val="single" w:sz="4" w:space="0" w:color="C0C0C0"/>
            </w:tcBorders>
            <w:shd w:val="clear" w:color="000000" w:fill="D7EAD3"/>
            <w:vAlign w:val="center"/>
            <w:hideMark/>
          </w:tcPr>
          <w:p w14:paraId="6635F39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2 353,56</w:t>
            </w:r>
          </w:p>
        </w:tc>
        <w:tc>
          <w:tcPr>
            <w:tcW w:w="986" w:type="dxa"/>
            <w:tcBorders>
              <w:top w:val="nil"/>
              <w:left w:val="nil"/>
              <w:bottom w:val="single" w:sz="4" w:space="0" w:color="C0C0C0"/>
              <w:right w:val="single" w:sz="4" w:space="0" w:color="C0C0C0"/>
            </w:tcBorders>
            <w:shd w:val="clear" w:color="000000" w:fill="D7EAD3"/>
            <w:vAlign w:val="center"/>
            <w:hideMark/>
          </w:tcPr>
          <w:p w14:paraId="3ECF8B7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2 432,68</w:t>
            </w:r>
          </w:p>
        </w:tc>
        <w:tc>
          <w:tcPr>
            <w:tcW w:w="918" w:type="dxa"/>
            <w:tcBorders>
              <w:top w:val="nil"/>
              <w:left w:val="nil"/>
              <w:bottom w:val="single" w:sz="4" w:space="0" w:color="C0C0C0"/>
              <w:right w:val="single" w:sz="4" w:space="0" w:color="C0C0C0"/>
            </w:tcBorders>
            <w:shd w:val="clear" w:color="000000" w:fill="D7EAD3"/>
            <w:vAlign w:val="center"/>
            <w:hideMark/>
          </w:tcPr>
          <w:p w14:paraId="3B269F1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277,76</w:t>
            </w:r>
          </w:p>
        </w:tc>
        <w:tc>
          <w:tcPr>
            <w:tcW w:w="929" w:type="dxa"/>
            <w:tcBorders>
              <w:top w:val="nil"/>
              <w:left w:val="nil"/>
              <w:bottom w:val="single" w:sz="4" w:space="0" w:color="C0C0C0"/>
              <w:right w:val="single" w:sz="4" w:space="0" w:color="C0C0C0"/>
            </w:tcBorders>
            <w:shd w:val="clear" w:color="000000" w:fill="D7EAD3"/>
            <w:vAlign w:val="center"/>
            <w:hideMark/>
          </w:tcPr>
          <w:p w14:paraId="53B0F73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2 710,44</w:t>
            </w:r>
          </w:p>
        </w:tc>
        <w:tc>
          <w:tcPr>
            <w:tcW w:w="884" w:type="dxa"/>
            <w:tcBorders>
              <w:top w:val="nil"/>
              <w:left w:val="nil"/>
              <w:bottom w:val="single" w:sz="4" w:space="0" w:color="C0C0C0"/>
              <w:right w:val="single" w:sz="4" w:space="0" w:color="C0C0C0"/>
            </w:tcBorders>
            <w:shd w:val="clear" w:color="000000" w:fill="D7EAD3"/>
            <w:vAlign w:val="center"/>
            <w:hideMark/>
          </w:tcPr>
          <w:p w14:paraId="4707C62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-18,24</w:t>
            </w:r>
          </w:p>
        </w:tc>
        <w:tc>
          <w:tcPr>
            <w:tcW w:w="952" w:type="dxa"/>
            <w:tcBorders>
              <w:top w:val="nil"/>
              <w:left w:val="nil"/>
              <w:bottom w:val="single" w:sz="4" w:space="0" w:color="C0C0C0"/>
              <w:right w:val="single" w:sz="4" w:space="0" w:color="C0C0C0"/>
            </w:tcBorders>
            <w:shd w:val="clear" w:color="000000" w:fill="D7EAD3"/>
            <w:vAlign w:val="center"/>
            <w:hideMark/>
          </w:tcPr>
          <w:p w14:paraId="1048A3B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2 414,44</w:t>
            </w:r>
          </w:p>
        </w:tc>
        <w:tc>
          <w:tcPr>
            <w:tcW w:w="790" w:type="dxa"/>
            <w:tcBorders>
              <w:top w:val="nil"/>
              <w:left w:val="nil"/>
              <w:bottom w:val="single" w:sz="4" w:space="0" w:color="C0C0C0"/>
              <w:right w:val="single" w:sz="4" w:space="0" w:color="C0C0C0"/>
            </w:tcBorders>
            <w:shd w:val="clear" w:color="000000" w:fill="D7EAD3"/>
            <w:vAlign w:val="center"/>
            <w:hideMark/>
          </w:tcPr>
          <w:p w14:paraId="4DBDD1D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1 207,22</w:t>
            </w:r>
          </w:p>
        </w:tc>
        <w:tc>
          <w:tcPr>
            <w:tcW w:w="788" w:type="dxa"/>
            <w:tcBorders>
              <w:top w:val="nil"/>
              <w:left w:val="nil"/>
              <w:bottom w:val="single" w:sz="4" w:space="0" w:color="C0C0C0"/>
              <w:right w:val="single" w:sz="4" w:space="0" w:color="C0C0C0"/>
            </w:tcBorders>
            <w:shd w:val="clear" w:color="000000" w:fill="D7EAD3"/>
            <w:vAlign w:val="center"/>
            <w:hideMark/>
          </w:tcPr>
          <w:p w14:paraId="0627F29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1 207,22</w:t>
            </w:r>
          </w:p>
        </w:tc>
        <w:tc>
          <w:tcPr>
            <w:tcW w:w="1825" w:type="dxa"/>
            <w:tcBorders>
              <w:top w:val="nil"/>
              <w:left w:val="nil"/>
              <w:bottom w:val="single" w:sz="4" w:space="0" w:color="C0C0C0"/>
              <w:right w:val="single" w:sz="4" w:space="0" w:color="C0C0C0"/>
            </w:tcBorders>
            <w:shd w:val="clear" w:color="000000" w:fill="FFFFCC"/>
            <w:vAlign w:val="center"/>
            <w:hideMark/>
          </w:tcPr>
          <w:p w14:paraId="459210ED"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7B7409A2" w14:textId="77777777" w:rsidTr="00E66EE2">
        <w:trPr>
          <w:trHeight w:val="146"/>
          <w:jc w:val="center"/>
        </w:trPr>
        <w:tc>
          <w:tcPr>
            <w:tcW w:w="329" w:type="dxa"/>
            <w:tcBorders>
              <w:top w:val="nil"/>
              <w:left w:val="nil"/>
              <w:bottom w:val="nil"/>
              <w:right w:val="nil"/>
            </w:tcBorders>
            <w:shd w:val="clear" w:color="000000" w:fill="FFFF00"/>
            <w:noWrap/>
            <w:vAlign w:val="center"/>
            <w:hideMark/>
          </w:tcPr>
          <w:p w14:paraId="0D6894E0"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00240063"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002F937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3.2</w:t>
            </w:r>
          </w:p>
        </w:tc>
        <w:tc>
          <w:tcPr>
            <w:tcW w:w="2429" w:type="dxa"/>
            <w:tcBorders>
              <w:top w:val="nil"/>
              <w:left w:val="nil"/>
              <w:bottom w:val="single" w:sz="4" w:space="0" w:color="C0C0C0"/>
              <w:right w:val="single" w:sz="4" w:space="0" w:color="C0C0C0"/>
            </w:tcBorders>
            <w:shd w:val="clear" w:color="auto" w:fill="auto"/>
            <w:vAlign w:val="center"/>
            <w:hideMark/>
          </w:tcPr>
          <w:p w14:paraId="3C39B465" w14:textId="77777777" w:rsidR="00E66EE2" w:rsidRPr="00E66EE2" w:rsidRDefault="00E66EE2" w:rsidP="00E66EE2">
            <w:pPr>
              <w:ind w:firstLineChars="100" w:firstLine="120"/>
              <w:rPr>
                <w:rFonts w:ascii="Tahoma" w:hAnsi="Tahoma" w:cs="Tahoma"/>
                <w:b/>
                <w:bCs/>
                <w:sz w:val="12"/>
                <w:szCs w:val="12"/>
              </w:rPr>
            </w:pPr>
            <w:r w:rsidRPr="00E66EE2">
              <w:rPr>
                <w:rFonts w:ascii="Tahoma" w:hAnsi="Tahoma" w:cs="Tahoma"/>
                <w:b/>
                <w:bCs/>
                <w:sz w:val="12"/>
                <w:szCs w:val="12"/>
              </w:rPr>
              <w:t>Материалы и запасные части</w:t>
            </w:r>
          </w:p>
        </w:tc>
        <w:tc>
          <w:tcPr>
            <w:tcW w:w="665" w:type="dxa"/>
            <w:tcBorders>
              <w:top w:val="nil"/>
              <w:left w:val="nil"/>
              <w:bottom w:val="single" w:sz="4" w:space="0" w:color="C0C0C0"/>
              <w:right w:val="single" w:sz="4" w:space="0" w:color="C0C0C0"/>
            </w:tcBorders>
            <w:shd w:val="clear" w:color="auto" w:fill="auto"/>
            <w:vAlign w:val="center"/>
            <w:hideMark/>
          </w:tcPr>
          <w:p w14:paraId="0CCA5F53"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4AB79C7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162,28</w:t>
            </w:r>
          </w:p>
        </w:tc>
        <w:tc>
          <w:tcPr>
            <w:tcW w:w="941" w:type="dxa"/>
            <w:tcBorders>
              <w:top w:val="nil"/>
              <w:left w:val="nil"/>
              <w:bottom w:val="single" w:sz="4" w:space="0" w:color="C0C0C0"/>
              <w:right w:val="single" w:sz="4" w:space="0" w:color="C0C0C0"/>
            </w:tcBorders>
            <w:shd w:val="clear" w:color="000000" w:fill="FFFFCC"/>
            <w:vAlign w:val="center"/>
            <w:hideMark/>
          </w:tcPr>
          <w:p w14:paraId="00F951C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24,64</w:t>
            </w:r>
          </w:p>
        </w:tc>
        <w:tc>
          <w:tcPr>
            <w:tcW w:w="986" w:type="dxa"/>
            <w:tcBorders>
              <w:top w:val="nil"/>
              <w:left w:val="nil"/>
              <w:bottom w:val="single" w:sz="4" w:space="0" w:color="C0C0C0"/>
              <w:right w:val="single" w:sz="4" w:space="0" w:color="C0C0C0"/>
            </w:tcBorders>
            <w:shd w:val="clear" w:color="000000" w:fill="FFFFCC"/>
            <w:vAlign w:val="center"/>
            <w:hideMark/>
          </w:tcPr>
          <w:p w14:paraId="77C1FD2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6819A92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3B7BC07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159494D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nil"/>
              <w:left w:val="nil"/>
              <w:bottom w:val="single" w:sz="4" w:space="0" w:color="C0C0C0"/>
              <w:right w:val="single" w:sz="4" w:space="0" w:color="C0C0C0"/>
            </w:tcBorders>
            <w:shd w:val="clear" w:color="000000" w:fill="FFFFCC"/>
            <w:vAlign w:val="center"/>
            <w:hideMark/>
          </w:tcPr>
          <w:p w14:paraId="001FBC2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5C80E94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790" w:type="dxa"/>
            <w:tcBorders>
              <w:top w:val="nil"/>
              <w:left w:val="nil"/>
              <w:bottom w:val="single" w:sz="4" w:space="0" w:color="C0C0C0"/>
              <w:right w:val="single" w:sz="4" w:space="0" w:color="C0C0C0"/>
            </w:tcBorders>
            <w:shd w:val="clear" w:color="000000" w:fill="D7EAD3"/>
            <w:vAlign w:val="center"/>
            <w:hideMark/>
          </w:tcPr>
          <w:p w14:paraId="5882E20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3024F69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1515ABFF"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516B32CB" w14:textId="77777777" w:rsidTr="00E66EE2">
        <w:trPr>
          <w:trHeight w:val="276"/>
          <w:jc w:val="center"/>
        </w:trPr>
        <w:tc>
          <w:tcPr>
            <w:tcW w:w="329" w:type="dxa"/>
            <w:tcBorders>
              <w:top w:val="nil"/>
              <w:left w:val="nil"/>
              <w:bottom w:val="nil"/>
              <w:right w:val="nil"/>
            </w:tcBorders>
            <w:shd w:val="clear" w:color="000000" w:fill="FABF8F"/>
            <w:noWrap/>
            <w:vAlign w:val="center"/>
            <w:hideMark/>
          </w:tcPr>
          <w:p w14:paraId="2DA28E4E"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ЭР</w:t>
            </w:r>
          </w:p>
        </w:tc>
        <w:tc>
          <w:tcPr>
            <w:tcW w:w="240" w:type="dxa"/>
            <w:tcBorders>
              <w:top w:val="nil"/>
              <w:left w:val="nil"/>
              <w:bottom w:val="nil"/>
              <w:right w:val="nil"/>
            </w:tcBorders>
            <w:shd w:val="clear" w:color="auto" w:fill="auto"/>
            <w:noWrap/>
            <w:vAlign w:val="bottom"/>
            <w:hideMark/>
          </w:tcPr>
          <w:p w14:paraId="503A02F4"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5C90227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3.3</w:t>
            </w:r>
          </w:p>
        </w:tc>
        <w:tc>
          <w:tcPr>
            <w:tcW w:w="2429" w:type="dxa"/>
            <w:tcBorders>
              <w:top w:val="nil"/>
              <w:left w:val="nil"/>
              <w:bottom w:val="single" w:sz="4" w:space="0" w:color="C0C0C0"/>
              <w:right w:val="single" w:sz="4" w:space="0" w:color="C0C0C0"/>
            </w:tcBorders>
            <w:shd w:val="clear" w:color="auto" w:fill="auto"/>
            <w:vAlign w:val="center"/>
            <w:hideMark/>
          </w:tcPr>
          <w:p w14:paraId="2086B7D9" w14:textId="77777777" w:rsidR="00E66EE2" w:rsidRPr="00E66EE2" w:rsidRDefault="00E66EE2" w:rsidP="00E66EE2">
            <w:pPr>
              <w:ind w:firstLineChars="100" w:firstLine="120"/>
              <w:rPr>
                <w:rFonts w:ascii="Tahoma" w:hAnsi="Tahoma" w:cs="Tahoma"/>
                <w:b/>
                <w:bCs/>
                <w:sz w:val="12"/>
                <w:szCs w:val="12"/>
              </w:rPr>
            </w:pPr>
            <w:r w:rsidRPr="00E66EE2">
              <w:rPr>
                <w:rFonts w:ascii="Tahoma" w:hAnsi="Tahoma" w:cs="Tahoma"/>
                <w:b/>
                <w:bCs/>
                <w:sz w:val="12"/>
                <w:szCs w:val="12"/>
              </w:rPr>
              <w:t>Затраты на покупную электрическую энергию, по уровням напряжения:</w:t>
            </w:r>
          </w:p>
        </w:tc>
        <w:tc>
          <w:tcPr>
            <w:tcW w:w="665" w:type="dxa"/>
            <w:tcBorders>
              <w:top w:val="nil"/>
              <w:left w:val="nil"/>
              <w:bottom w:val="single" w:sz="4" w:space="0" w:color="C0C0C0"/>
              <w:right w:val="single" w:sz="4" w:space="0" w:color="C0C0C0"/>
            </w:tcBorders>
            <w:shd w:val="clear" w:color="auto" w:fill="auto"/>
            <w:vAlign w:val="center"/>
            <w:hideMark/>
          </w:tcPr>
          <w:p w14:paraId="6B47D566"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3DD2948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618,18</w:t>
            </w:r>
          </w:p>
        </w:tc>
        <w:tc>
          <w:tcPr>
            <w:tcW w:w="941" w:type="dxa"/>
            <w:tcBorders>
              <w:top w:val="nil"/>
              <w:left w:val="nil"/>
              <w:bottom w:val="single" w:sz="4" w:space="0" w:color="C0C0C0"/>
              <w:right w:val="single" w:sz="4" w:space="0" w:color="C0C0C0"/>
            </w:tcBorders>
            <w:shd w:val="clear" w:color="000000" w:fill="D7EAD3"/>
            <w:vAlign w:val="center"/>
            <w:hideMark/>
          </w:tcPr>
          <w:p w14:paraId="5298DD3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1 104,31</w:t>
            </w:r>
          </w:p>
        </w:tc>
        <w:tc>
          <w:tcPr>
            <w:tcW w:w="986" w:type="dxa"/>
            <w:tcBorders>
              <w:top w:val="nil"/>
              <w:left w:val="nil"/>
              <w:bottom w:val="single" w:sz="4" w:space="0" w:color="C0C0C0"/>
              <w:right w:val="single" w:sz="4" w:space="0" w:color="C0C0C0"/>
            </w:tcBorders>
            <w:shd w:val="clear" w:color="000000" w:fill="D7EAD3"/>
            <w:vAlign w:val="center"/>
            <w:hideMark/>
          </w:tcPr>
          <w:p w14:paraId="4D6BE04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1 277,41</w:t>
            </w:r>
          </w:p>
        </w:tc>
        <w:tc>
          <w:tcPr>
            <w:tcW w:w="986" w:type="dxa"/>
            <w:tcBorders>
              <w:top w:val="nil"/>
              <w:left w:val="nil"/>
              <w:bottom w:val="single" w:sz="4" w:space="0" w:color="C0C0C0"/>
              <w:right w:val="single" w:sz="4" w:space="0" w:color="C0C0C0"/>
            </w:tcBorders>
            <w:shd w:val="clear" w:color="000000" w:fill="D7EAD3"/>
            <w:vAlign w:val="center"/>
            <w:hideMark/>
          </w:tcPr>
          <w:p w14:paraId="3E87ADF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1 331,06</w:t>
            </w:r>
          </w:p>
        </w:tc>
        <w:tc>
          <w:tcPr>
            <w:tcW w:w="918" w:type="dxa"/>
            <w:tcBorders>
              <w:top w:val="nil"/>
              <w:left w:val="nil"/>
              <w:bottom w:val="single" w:sz="4" w:space="0" w:color="C0C0C0"/>
              <w:right w:val="single" w:sz="4" w:space="0" w:color="C0C0C0"/>
            </w:tcBorders>
            <w:shd w:val="clear" w:color="000000" w:fill="D7EAD3"/>
            <w:vAlign w:val="center"/>
            <w:hideMark/>
          </w:tcPr>
          <w:p w14:paraId="762A33C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0,71</w:t>
            </w:r>
          </w:p>
        </w:tc>
        <w:tc>
          <w:tcPr>
            <w:tcW w:w="929" w:type="dxa"/>
            <w:tcBorders>
              <w:top w:val="nil"/>
              <w:left w:val="nil"/>
              <w:bottom w:val="single" w:sz="4" w:space="0" w:color="C0C0C0"/>
              <w:right w:val="single" w:sz="4" w:space="0" w:color="C0C0C0"/>
            </w:tcBorders>
            <w:shd w:val="clear" w:color="000000" w:fill="D7EAD3"/>
            <w:vAlign w:val="center"/>
            <w:hideMark/>
          </w:tcPr>
          <w:p w14:paraId="4C11189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1 331,77</w:t>
            </w:r>
          </w:p>
        </w:tc>
        <w:tc>
          <w:tcPr>
            <w:tcW w:w="884" w:type="dxa"/>
            <w:tcBorders>
              <w:top w:val="nil"/>
              <w:left w:val="nil"/>
              <w:bottom w:val="single" w:sz="4" w:space="0" w:color="C0C0C0"/>
              <w:right w:val="single" w:sz="4" w:space="0" w:color="C0C0C0"/>
            </w:tcBorders>
            <w:shd w:val="clear" w:color="000000" w:fill="D7EAD3"/>
            <w:vAlign w:val="center"/>
            <w:hideMark/>
          </w:tcPr>
          <w:p w14:paraId="46E9DEE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-13,98</w:t>
            </w:r>
          </w:p>
        </w:tc>
        <w:tc>
          <w:tcPr>
            <w:tcW w:w="952" w:type="dxa"/>
            <w:tcBorders>
              <w:top w:val="nil"/>
              <w:left w:val="nil"/>
              <w:bottom w:val="single" w:sz="4" w:space="0" w:color="C0C0C0"/>
              <w:right w:val="single" w:sz="4" w:space="0" w:color="C0C0C0"/>
            </w:tcBorders>
            <w:shd w:val="clear" w:color="000000" w:fill="D7EAD3"/>
            <w:vAlign w:val="center"/>
            <w:hideMark/>
          </w:tcPr>
          <w:p w14:paraId="15183F2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1 317,08</w:t>
            </w:r>
          </w:p>
        </w:tc>
        <w:tc>
          <w:tcPr>
            <w:tcW w:w="790" w:type="dxa"/>
            <w:tcBorders>
              <w:top w:val="nil"/>
              <w:left w:val="nil"/>
              <w:bottom w:val="single" w:sz="4" w:space="0" w:color="C0C0C0"/>
              <w:right w:val="single" w:sz="4" w:space="0" w:color="C0C0C0"/>
            </w:tcBorders>
            <w:shd w:val="clear" w:color="000000" w:fill="D7EAD3"/>
            <w:vAlign w:val="center"/>
            <w:hideMark/>
          </w:tcPr>
          <w:p w14:paraId="5E3B4D6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658,54</w:t>
            </w:r>
          </w:p>
        </w:tc>
        <w:tc>
          <w:tcPr>
            <w:tcW w:w="788" w:type="dxa"/>
            <w:tcBorders>
              <w:top w:val="nil"/>
              <w:left w:val="nil"/>
              <w:bottom w:val="single" w:sz="4" w:space="0" w:color="C0C0C0"/>
              <w:right w:val="single" w:sz="4" w:space="0" w:color="C0C0C0"/>
            </w:tcBorders>
            <w:shd w:val="clear" w:color="000000" w:fill="D7EAD3"/>
            <w:vAlign w:val="center"/>
            <w:hideMark/>
          </w:tcPr>
          <w:p w14:paraId="24143B0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658,54</w:t>
            </w:r>
          </w:p>
        </w:tc>
        <w:tc>
          <w:tcPr>
            <w:tcW w:w="1825" w:type="dxa"/>
            <w:tcBorders>
              <w:top w:val="nil"/>
              <w:left w:val="nil"/>
              <w:bottom w:val="single" w:sz="4" w:space="0" w:color="C0C0C0"/>
              <w:right w:val="single" w:sz="4" w:space="0" w:color="C0C0C0"/>
            </w:tcBorders>
            <w:shd w:val="clear" w:color="000000" w:fill="FFFFCC"/>
            <w:vAlign w:val="center"/>
            <w:hideMark/>
          </w:tcPr>
          <w:p w14:paraId="372995F9"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00A7F143" w14:textId="77777777" w:rsidTr="00E66EE2">
        <w:trPr>
          <w:trHeight w:val="60"/>
          <w:jc w:val="center"/>
        </w:trPr>
        <w:tc>
          <w:tcPr>
            <w:tcW w:w="329" w:type="dxa"/>
            <w:tcBorders>
              <w:top w:val="nil"/>
              <w:left w:val="nil"/>
              <w:bottom w:val="nil"/>
              <w:right w:val="nil"/>
            </w:tcBorders>
            <w:shd w:val="clear" w:color="000000" w:fill="FABF8F"/>
            <w:noWrap/>
            <w:vAlign w:val="center"/>
            <w:hideMark/>
          </w:tcPr>
          <w:p w14:paraId="18887E93"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ЭР</w:t>
            </w:r>
          </w:p>
        </w:tc>
        <w:tc>
          <w:tcPr>
            <w:tcW w:w="240" w:type="dxa"/>
            <w:tcBorders>
              <w:top w:val="nil"/>
              <w:left w:val="nil"/>
              <w:bottom w:val="nil"/>
              <w:right w:val="nil"/>
            </w:tcBorders>
            <w:shd w:val="clear" w:color="auto" w:fill="auto"/>
            <w:noWrap/>
            <w:vAlign w:val="bottom"/>
            <w:hideMark/>
          </w:tcPr>
          <w:p w14:paraId="476C854C"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942A1C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3.3.0.1</w:t>
            </w:r>
          </w:p>
        </w:tc>
        <w:tc>
          <w:tcPr>
            <w:tcW w:w="2429" w:type="dxa"/>
            <w:tcBorders>
              <w:top w:val="nil"/>
              <w:left w:val="nil"/>
              <w:bottom w:val="single" w:sz="4" w:space="0" w:color="C0C0C0"/>
              <w:right w:val="single" w:sz="4" w:space="0" w:color="C0C0C0"/>
            </w:tcBorders>
            <w:shd w:val="clear" w:color="auto" w:fill="auto"/>
            <w:vAlign w:val="center"/>
            <w:hideMark/>
          </w:tcPr>
          <w:p w14:paraId="7C454214"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Средний тариф на энергию</w:t>
            </w:r>
          </w:p>
        </w:tc>
        <w:tc>
          <w:tcPr>
            <w:tcW w:w="665" w:type="dxa"/>
            <w:tcBorders>
              <w:top w:val="nil"/>
              <w:left w:val="nil"/>
              <w:bottom w:val="single" w:sz="4" w:space="0" w:color="C0C0C0"/>
              <w:right w:val="single" w:sz="4" w:space="0" w:color="C0C0C0"/>
            </w:tcBorders>
            <w:shd w:val="clear" w:color="auto" w:fill="auto"/>
            <w:vAlign w:val="center"/>
            <w:hideMark/>
          </w:tcPr>
          <w:p w14:paraId="080503F6"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руб</w:t>
            </w:r>
            <w:proofErr w:type="spellEnd"/>
            <w:r w:rsidRPr="00E66EE2">
              <w:rPr>
                <w:rFonts w:ascii="Tahoma" w:hAnsi="Tahoma" w:cs="Tahoma"/>
                <w:sz w:val="12"/>
                <w:szCs w:val="12"/>
              </w:rPr>
              <w:t>/</w:t>
            </w:r>
            <w:proofErr w:type="spellStart"/>
            <w:r w:rsidRPr="00E66EE2">
              <w:rPr>
                <w:rFonts w:ascii="Tahoma" w:hAnsi="Tahoma" w:cs="Tahoma"/>
                <w:sz w:val="12"/>
                <w:szCs w:val="12"/>
              </w:rPr>
              <w:t>кВт.ч</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4375B03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6,57</w:t>
            </w:r>
          </w:p>
        </w:tc>
        <w:tc>
          <w:tcPr>
            <w:tcW w:w="941" w:type="dxa"/>
            <w:tcBorders>
              <w:top w:val="nil"/>
              <w:left w:val="nil"/>
              <w:bottom w:val="single" w:sz="4" w:space="0" w:color="C0C0C0"/>
              <w:right w:val="single" w:sz="4" w:space="0" w:color="C0C0C0"/>
            </w:tcBorders>
            <w:shd w:val="clear" w:color="000000" w:fill="D7EAD3"/>
            <w:vAlign w:val="center"/>
            <w:hideMark/>
          </w:tcPr>
          <w:p w14:paraId="14F6CCA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6,77</w:t>
            </w:r>
          </w:p>
        </w:tc>
        <w:tc>
          <w:tcPr>
            <w:tcW w:w="986" w:type="dxa"/>
            <w:tcBorders>
              <w:top w:val="nil"/>
              <w:left w:val="nil"/>
              <w:bottom w:val="single" w:sz="4" w:space="0" w:color="C0C0C0"/>
              <w:right w:val="single" w:sz="4" w:space="0" w:color="C0C0C0"/>
            </w:tcBorders>
            <w:shd w:val="clear" w:color="000000" w:fill="D7EAD3"/>
            <w:vAlign w:val="center"/>
            <w:hideMark/>
          </w:tcPr>
          <w:p w14:paraId="5B16213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7,25</w:t>
            </w:r>
          </w:p>
        </w:tc>
        <w:tc>
          <w:tcPr>
            <w:tcW w:w="986" w:type="dxa"/>
            <w:tcBorders>
              <w:top w:val="nil"/>
              <w:left w:val="nil"/>
              <w:bottom w:val="single" w:sz="4" w:space="0" w:color="C0C0C0"/>
              <w:right w:val="single" w:sz="4" w:space="0" w:color="C0C0C0"/>
            </w:tcBorders>
            <w:shd w:val="clear" w:color="000000" w:fill="D7EAD3"/>
            <w:vAlign w:val="center"/>
            <w:hideMark/>
          </w:tcPr>
          <w:p w14:paraId="7B05598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7,56</w:t>
            </w:r>
          </w:p>
        </w:tc>
        <w:tc>
          <w:tcPr>
            <w:tcW w:w="918" w:type="dxa"/>
            <w:tcBorders>
              <w:top w:val="nil"/>
              <w:left w:val="nil"/>
              <w:bottom w:val="single" w:sz="4" w:space="0" w:color="C0C0C0"/>
              <w:right w:val="single" w:sz="4" w:space="0" w:color="C0C0C0"/>
            </w:tcBorders>
            <w:shd w:val="clear" w:color="000000" w:fill="D7EAD3"/>
            <w:vAlign w:val="center"/>
            <w:hideMark/>
          </w:tcPr>
          <w:p w14:paraId="1748775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52183D9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7,56</w:t>
            </w:r>
          </w:p>
        </w:tc>
        <w:tc>
          <w:tcPr>
            <w:tcW w:w="884" w:type="dxa"/>
            <w:tcBorders>
              <w:top w:val="nil"/>
              <w:left w:val="nil"/>
              <w:bottom w:val="single" w:sz="4" w:space="0" w:color="C0C0C0"/>
              <w:right w:val="single" w:sz="4" w:space="0" w:color="C0C0C0"/>
            </w:tcBorders>
            <w:shd w:val="clear" w:color="000000" w:fill="D7EAD3"/>
            <w:vAlign w:val="center"/>
            <w:hideMark/>
          </w:tcPr>
          <w:p w14:paraId="06FEDD8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7A84AB6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7,48</w:t>
            </w:r>
          </w:p>
        </w:tc>
        <w:tc>
          <w:tcPr>
            <w:tcW w:w="790" w:type="dxa"/>
            <w:tcBorders>
              <w:top w:val="nil"/>
              <w:left w:val="nil"/>
              <w:bottom w:val="single" w:sz="4" w:space="0" w:color="C0C0C0"/>
              <w:right w:val="single" w:sz="4" w:space="0" w:color="C0C0C0"/>
            </w:tcBorders>
            <w:shd w:val="clear" w:color="000000" w:fill="D7EAD3"/>
            <w:vAlign w:val="center"/>
            <w:hideMark/>
          </w:tcPr>
          <w:p w14:paraId="4EB06CD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7,48</w:t>
            </w:r>
          </w:p>
        </w:tc>
        <w:tc>
          <w:tcPr>
            <w:tcW w:w="788" w:type="dxa"/>
            <w:tcBorders>
              <w:top w:val="nil"/>
              <w:left w:val="nil"/>
              <w:bottom w:val="single" w:sz="4" w:space="0" w:color="C0C0C0"/>
              <w:right w:val="single" w:sz="4" w:space="0" w:color="C0C0C0"/>
            </w:tcBorders>
            <w:shd w:val="clear" w:color="000000" w:fill="D7EAD3"/>
            <w:vAlign w:val="center"/>
            <w:hideMark/>
          </w:tcPr>
          <w:p w14:paraId="614BD5C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7,48</w:t>
            </w:r>
          </w:p>
        </w:tc>
        <w:tc>
          <w:tcPr>
            <w:tcW w:w="1825" w:type="dxa"/>
            <w:tcBorders>
              <w:top w:val="nil"/>
              <w:left w:val="nil"/>
              <w:bottom w:val="single" w:sz="4" w:space="0" w:color="C0C0C0"/>
              <w:right w:val="single" w:sz="4" w:space="0" w:color="C0C0C0"/>
            </w:tcBorders>
            <w:shd w:val="clear" w:color="000000" w:fill="FFFFCC"/>
            <w:vAlign w:val="center"/>
            <w:hideMark/>
          </w:tcPr>
          <w:p w14:paraId="35545E07"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16655CD9" w14:textId="77777777" w:rsidTr="00E66EE2">
        <w:trPr>
          <w:trHeight w:val="100"/>
          <w:jc w:val="center"/>
        </w:trPr>
        <w:tc>
          <w:tcPr>
            <w:tcW w:w="329" w:type="dxa"/>
            <w:tcBorders>
              <w:top w:val="nil"/>
              <w:left w:val="nil"/>
              <w:bottom w:val="nil"/>
              <w:right w:val="nil"/>
            </w:tcBorders>
            <w:shd w:val="clear" w:color="000000" w:fill="FABF8F"/>
            <w:noWrap/>
            <w:vAlign w:val="center"/>
            <w:hideMark/>
          </w:tcPr>
          <w:p w14:paraId="45DF4C17"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ЭР</w:t>
            </w:r>
          </w:p>
        </w:tc>
        <w:tc>
          <w:tcPr>
            <w:tcW w:w="240" w:type="dxa"/>
            <w:tcBorders>
              <w:top w:val="nil"/>
              <w:left w:val="nil"/>
              <w:bottom w:val="nil"/>
              <w:right w:val="nil"/>
            </w:tcBorders>
            <w:shd w:val="clear" w:color="auto" w:fill="auto"/>
            <w:noWrap/>
            <w:vAlign w:val="bottom"/>
            <w:hideMark/>
          </w:tcPr>
          <w:p w14:paraId="2276E367"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5FEAB9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3.3.0.2</w:t>
            </w:r>
          </w:p>
        </w:tc>
        <w:tc>
          <w:tcPr>
            <w:tcW w:w="2429" w:type="dxa"/>
            <w:tcBorders>
              <w:top w:val="nil"/>
              <w:left w:val="nil"/>
              <w:bottom w:val="single" w:sz="4" w:space="0" w:color="C0C0C0"/>
              <w:right w:val="single" w:sz="4" w:space="0" w:color="C0C0C0"/>
            </w:tcBorders>
            <w:shd w:val="clear" w:color="auto" w:fill="auto"/>
            <w:vAlign w:val="center"/>
            <w:hideMark/>
          </w:tcPr>
          <w:p w14:paraId="56091957"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Объем энергии</w:t>
            </w:r>
          </w:p>
        </w:tc>
        <w:tc>
          <w:tcPr>
            <w:tcW w:w="665" w:type="dxa"/>
            <w:tcBorders>
              <w:top w:val="nil"/>
              <w:left w:val="nil"/>
              <w:bottom w:val="single" w:sz="4" w:space="0" w:color="C0C0C0"/>
              <w:right w:val="single" w:sz="4" w:space="0" w:color="C0C0C0"/>
            </w:tcBorders>
            <w:shd w:val="clear" w:color="auto" w:fill="auto"/>
            <w:vAlign w:val="center"/>
            <w:hideMark/>
          </w:tcPr>
          <w:p w14:paraId="361E10DF"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кВт.ч</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3A7A14E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94,02</w:t>
            </w:r>
          </w:p>
        </w:tc>
        <w:tc>
          <w:tcPr>
            <w:tcW w:w="941" w:type="dxa"/>
            <w:tcBorders>
              <w:top w:val="nil"/>
              <w:left w:val="nil"/>
              <w:bottom w:val="single" w:sz="4" w:space="0" w:color="C0C0C0"/>
              <w:right w:val="single" w:sz="4" w:space="0" w:color="C0C0C0"/>
            </w:tcBorders>
            <w:shd w:val="clear" w:color="000000" w:fill="D7EAD3"/>
            <w:vAlign w:val="center"/>
            <w:hideMark/>
          </w:tcPr>
          <w:p w14:paraId="7881A0B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163,15</w:t>
            </w:r>
          </w:p>
        </w:tc>
        <w:tc>
          <w:tcPr>
            <w:tcW w:w="986" w:type="dxa"/>
            <w:tcBorders>
              <w:top w:val="nil"/>
              <w:left w:val="nil"/>
              <w:bottom w:val="single" w:sz="4" w:space="0" w:color="C0C0C0"/>
              <w:right w:val="single" w:sz="4" w:space="0" w:color="C0C0C0"/>
            </w:tcBorders>
            <w:shd w:val="clear" w:color="000000" w:fill="D7EAD3"/>
            <w:vAlign w:val="center"/>
            <w:hideMark/>
          </w:tcPr>
          <w:p w14:paraId="200047E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176,16</w:t>
            </w:r>
          </w:p>
        </w:tc>
        <w:tc>
          <w:tcPr>
            <w:tcW w:w="986" w:type="dxa"/>
            <w:tcBorders>
              <w:top w:val="nil"/>
              <w:left w:val="nil"/>
              <w:bottom w:val="single" w:sz="4" w:space="0" w:color="C0C0C0"/>
              <w:right w:val="single" w:sz="4" w:space="0" w:color="C0C0C0"/>
            </w:tcBorders>
            <w:shd w:val="clear" w:color="000000" w:fill="D7EAD3"/>
            <w:vAlign w:val="center"/>
            <w:hideMark/>
          </w:tcPr>
          <w:p w14:paraId="45D4443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176,16</w:t>
            </w:r>
          </w:p>
        </w:tc>
        <w:tc>
          <w:tcPr>
            <w:tcW w:w="918" w:type="dxa"/>
            <w:tcBorders>
              <w:top w:val="nil"/>
              <w:left w:val="nil"/>
              <w:bottom w:val="single" w:sz="4" w:space="0" w:color="C0C0C0"/>
              <w:right w:val="single" w:sz="4" w:space="0" w:color="C0C0C0"/>
            </w:tcBorders>
            <w:shd w:val="clear" w:color="000000" w:fill="D7EAD3"/>
            <w:vAlign w:val="center"/>
            <w:hideMark/>
          </w:tcPr>
          <w:p w14:paraId="7B49A1C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52D0718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176,16</w:t>
            </w:r>
          </w:p>
        </w:tc>
        <w:tc>
          <w:tcPr>
            <w:tcW w:w="884" w:type="dxa"/>
            <w:tcBorders>
              <w:top w:val="nil"/>
              <w:left w:val="nil"/>
              <w:bottom w:val="single" w:sz="4" w:space="0" w:color="C0C0C0"/>
              <w:right w:val="single" w:sz="4" w:space="0" w:color="C0C0C0"/>
            </w:tcBorders>
            <w:shd w:val="clear" w:color="000000" w:fill="D7EAD3"/>
            <w:vAlign w:val="center"/>
            <w:hideMark/>
          </w:tcPr>
          <w:p w14:paraId="219F922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01B764D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176,16</w:t>
            </w:r>
          </w:p>
        </w:tc>
        <w:tc>
          <w:tcPr>
            <w:tcW w:w="790" w:type="dxa"/>
            <w:tcBorders>
              <w:top w:val="nil"/>
              <w:left w:val="nil"/>
              <w:bottom w:val="single" w:sz="4" w:space="0" w:color="C0C0C0"/>
              <w:right w:val="single" w:sz="4" w:space="0" w:color="C0C0C0"/>
            </w:tcBorders>
            <w:shd w:val="clear" w:color="000000" w:fill="D7EAD3"/>
            <w:vAlign w:val="center"/>
            <w:hideMark/>
          </w:tcPr>
          <w:p w14:paraId="73A3A70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88,08</w:t>
            </w:r>
          </w:p>
        </w:tc>
        <w:tc>
          <w:tcPr>
            <w:tcW w:w="788" w:type="dxa"/>
            <w:tcBorders>
              <w:top w:val="nil"/>
              <w:left w:val="nil"/>
              <w:bottom w:val="single" w:sz="4" w:space="0" w:color="C0C0C0"/>
              <w:right w:val="single" w:sz="4" w:space="0" w:color="C0C0C0"/>
            </w:tcBorders>
            <w:shd w:val="clear" w:color="000000" w:fill="D7EAD3"/>
            <w:vAlign w:val="center"/>
            <w:hideMark/>
          </w:tcPr>
          <w:p w14:paraId="684B901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88,08</w:t>
            </w:r>
          </w:p>
        </w:tc>
        <w:tc>
          <w:tcPr>
            <w:tcW w:w="1825" w:type="dxa"/>
            <w:tcBorders>
              <w:top w:val="nil"/>
              <w:left w:val="nil"/>
              <w:bottom w:val="single" w:sz="4" w:space="0" w:color="C0C0C0"/>
              <w:right w:val="single" w:sz="4" w:space="0" w:color="C0C0C0"/>
            </w:tcBorders>
            <w:shd w:val="clear" w:color="000000" w:fill="FFFFCC"/>
            <w:vAlign w:val="center"/>
            <w:hideMark/>
          </w:tcPr>
          <w:p w14:paraId="35E4678D"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4A65D267" w14:textId="77777777" w:rsidTr="00E66EE2">
        <w:trPr>
          <w:trHeight w:val="74"/>
          <w:jc w:val="center"/>
        </w:trPr>
        <w:tc>
          <w:tcPr>
            <w:tcW w:w="329" w:type="dxa"/>
            <w:tcBorders>
              <w:top w:val="nil"/>
              <w:left w:val="nil"/>
              <w:bottom w:val="nil"/>
              <w:right w:val="nil"/>
            </w:tcBorders>
            <w:shd w:val="clear" w:color="000000" w:fill="FABF8F"/>
            <w:noWrap/>
            <w:vAlign w:val="center"/>
            <w:hideMark/>
          </w:tcPr>
          <w:p w14:paraId="49A7B564"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ЭР</w:t>
            </w:r>
          </w:p>
        </w:tc>
        <w:tc>
          <w:tcPr>
            <w:tcW w:w="240" w:type="dxa"/>
            <w:tcBorders>
              <w:top w:val="nil"/>
              <w:left w:val="nil"/>
              <w:bottom w:val="nil"/>
              <w:right w:val="nil"/>
            </w:tcBorders>
            <w:shd w:val="clear" w:color="auto" w:fill="auto"/>
            <w:noWrap/>
            <w:vAlign w:val="bottom"/>
            <w:hideMark/>
          </w:tcPr>
          <w:p w14:paraId="41E69EE3"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76A30F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3.3.0.3</w:t>
            </w:r>
          </w:p>
        </w:tc>
        <w:tc>
          <w:tcPr>
            <w:tcW w:w="2429" w:type="dxa"/>
            <w:tcBorders>
              <w:top w:val="nil"/>
              <w:left w:val="nil"/>
              <w:bottom w:val="single" w:sz="4" w:space="0" w:color="C0C0C0"/>
              <w:right w:val="single" w:sz="4" w:space="0" w:color="C0C0C0"/>
            </w:tcBorders>
            <w:shd w:val="clear" w:color="auto" w:fill="auto"/>
            <w:vAlign w:val="center"/>
            <w:hideMark/>
          </w:tcPr>
          <w:p w14:paraId="4FE59760"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Удельный расход энергии</w:t>
            </w:r>
          </w:p>
        </w:tc>
        <w:tc>
          <w:tcPr>
            <w:tcW w:w="665" w:type="dxa"/>
            <w:tcBorders>
              <w:top w:val="nil"/>
              <w:left w:val="nil"/>
              <w:bottom w:val="single" w:sz="4" w:space="0" w:color="C0C0C0"/>
              <w:right w:val="single" w:sz="4" w:space="0" w:color="C0C0C0"/>
            </w:tcBorders>
            <w:shd w:val="clear" w:color="auto" w:fill="auto"/>
            <w:vAlign w:val="center"/>
            <w:hideMark/>
          </w:tcPr>
          <w:p w14:paraId="35ED0C53"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кВт.ч</w:t>
            </w:r>
            <w:proofErr w:type="spellEnd"/>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D7EAD3"/>
            <w:vAlign w:val="center"/>
            <w:hideMark/>
          </w:tcPr>
          <w:p w14:paraId="61FEACC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0,70</w:t>
            </w:r>
          </w:p>
        </w:tc>
        <w:tc>
          <w:tcPr>
            <w:tcW w:w="941" w:type="dxa"/>
            <w:tcBorders>
              <w:top w:val="nil"/>
              <w:left w:val="nil"/>
              <w:bottom w:val="single" w:sz="4" w:space="0" w:color="C0C0C0"/>
              <w:right w:val="single" w:sz="4" w:space="0" w:color="C0C0C0"/>
            </w:tcBorders>
            <w:shd w:val="clear" w:color="000000" w:fill="D7EAD3"/>
            <w:vAlign w:val="center"/>
            <w:hideMark/>
          </w:tcPr>
          <w:p w14:paraId="0238672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1,00</w:t>
            </w:r>
          </w:p>
        </w:tc>
        <w:tc>
          <w:tcPr>
            <w:tcW w:w="986" w:type="dxa"/>
            <w:tcBorders>
              <w:top w:val="nil"/>
              <w:left w:val="nil"/>
              <w:bottom w:val="single" w:sz="4" w:space="0" w:color="C0C0C0"/>
              <w:right w:val="single" w:sz="4" w:space="0" w:color="C0C0C0"/>
            </w:tcBorders>
            <w:shd w:val="clear" w:color="000000" w:fill="D7EAD3"/>
            <w:vAlign w:val="center"/>
            <w:hideMark/>
          </w:tcPr>
          <w:p w14:paraId="48DB0B5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1,35</w:t>
            </w:r>
          </w:p>
        </w:tc>
        <w:tc>
          <w:tcPr>
            <w:tcW w:w="986" w:type="dxa"/>
            <w:tcBorders>
              <w:top w:val="nil"/>
              <w:left w:val="nil"/>
              <w:bottom w:val="single" w:sz="4" w:space="0" w:color="C0C0C0"/>
              <w:right w:val="single" w:sz="4" w:space="0" w:color="C0C0C0"/>
            </w:tcBorders>
            <w:shd w:val="clear" w:color="000000" w:fill="D7EAD3"/>
            <w:vAlign w:val="center"/>
            <w:hideMark/>
          </w:tcPr>
          <w:p w14:paraId="164F6C0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1,35</w:t>
            </w:r>
          </w:p>
        </w:tc>
        <w:tc>
          <w:tcPr>
            <w:tcW w:w="918" w:type="dxa"/>
            <w:tcBorders>
              <w:top w:val="nil"/>
              <w:left w:val="nil"/>
              <w:bottom w:val="single" w:sz="4" w:space="0" w:color="C0C0C0"/>
              <w:right w:val="single" w:sz="4" w:space="0" w:color="C0C0C0"/>
            </w:tcBorders>
            <w:shd w:val="clear" w:color="000000" w:fill="D7EAD3"/>
            <w:vAlign w:val="center"/>
            <w:hideMark/>
          </w:tcPr>
          <w:p w14:paraId="7FEFAAA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287269F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1,35</w:t>
            </w:r>
          </w:p>
        </w:tc>
        <w:tc>
          <w:tcPr>
            <w:tcW w:w="884" w:type="dxa"/>
            <w:tcBorders>
              <w:top w:val="nil"/>
              <w:left w:val="nil"/>
              <w:bottom w:val="single" w:sz="4" w:space="0" w:color="C0C0C0"/>
              <w:right w:val="single" w:sz="4" w:space="0" w:color="C0C0C0"/>
            </w:tcBorders>
            <w:shd w:val="clear" w:color="000000" w:fill="D7EAD3"/>
            <w:vAlign w:val="center"/>
            <w:hideMark/>
          </w:tcPr>
          <w:p w14:paraId="4856E88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4923D37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1,35</w:t>
            </w:r>
          </w:p>
        </w:tc>
        <w:tc>
          <w:tcPr>
            <w:tcW w:w="790" w:type="dxa"/>
            <w:tcBorders>
              <w:top w:val="nil"/>
              <w:left w:val="nil"/>
              <w:bottom w:val="single" w:sz="4" w:space="0" w:color="C0C0C0"/>
              <w:right w:val="single" w:sz="4" w:space="0" w:color="C0C0C0"/>
            </w:tcBorders>
            <w:shd w:val="clear" w:color="000000" w:fill="D7EAD3"/>
            <w:vAlign w:val="center"/>
            <w:hideMark/>
          </w:tcPr>
          <w:p w14:paraId="7E756F0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1,35</w:t>
            </w:r>
          </w:p>
        </w:tc>
        <w:tc>
          <w:tcPr>
            <w:tcW w:w="788" w:type="dxa"/>
            <w:tcBorders>
              <w:top w:val="nil"/>
              <w:left w:val="nil"/>
              <w:bottom w:val="single" w:sz="4" w:space="0" w:color="C0C0C0"/>
              <w:right w:val="single" w:sz="4" w:space="0" w:color="C0C0C0"/>
            </w:tcBorders>
            <w:shd w:val="clear" w:color="000000" w:fill="D7EAD3"/>
            <w:vAlign w:val="center"/>
            <w:hideMark/>
          </w:tcPr>
          <w:p w14:paraId="7A321D3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1,35</w:t>
            </w:r>
          </w:p>
        </w:tc>
        <w:tc>
          <w:tcPr>
            <w:tcW w:w="1825" w:type="dxa"/>
            <w:tcBorders>
              <w:top w:val="nil"/>
              <w:left w:val="nil"/>
              <w:bottom w:val="single" w:sz="4" w:space="0" w:color="C0C0C0"/>
              <w:right w:val="single" w:sz="4" w:space="0" w:color="C0C0C0"/>
            </w:tcBorders>
            <w:shd w:val="clear" w:color="000000" w:fill="FFFFCC"/>
            <w:vAlign w:val="center"/>
            <w:hideMark/>
          </w:tcPr>
          <w:p w14:paraId="6F988CFE"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1E5F2D96" w14:textId="77777777" w:rsidTr="00E66EE2">
        <w:trPr>
          <w:trHeight w:val="76"/>
          <w:jc w:val="center"/>
        </w:trPr>
        <w:tc>
          <w:tcPr>
            <w:tcW w:w="329" w:type="dxa"/>
            <w:tcBorders>
              <w:top w:val="nil"/>
              <w:left w:val="nil"/>
              <w:bottom w:val="nil"/>
              <w:right w:val="nil"/>
            </w:tcBorders>
            <w:shd w:val="clear" w:color="000000" w:fill="FABF8F"/>
            <w:noWrap/>
            <w:vAlign w:val="center"/>
            <w:hideMark/>
          </w:tcPr>
          <w:p w14:paraId="3F458313"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ЭР</w:t>
            </w:r>
          </w:p>
        </w:tc>
        <w:tc>
          <w:tcPr>
            <w:tcW w:w="240" w:type="dxa"/>
            <w:tcBorders>
              <w:top w:val="nil"/>
              <w:left w:val="nil"/>
              <w:bottom w:val="nil"/>
              <w:right w:val="nil"/>
            </w:tcBorders>
            <w:shd w:val="clear" w:color="auto" w:fill="auto"/>
            <w:noWrap/>
            <w:vAlign w:val="bottom"/>
            <w:hideMark/>
          </w:tcPr>
          <w:p w14:paraId="68C23895"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E018D4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3.3.1.1</w:t>
            </w:r>
          </w:p>
        </w:tc>
        <w:tc>
          <w:tcPr>
            <w:tcW w:w="2429" w:type="dxa"/>
            <w:tcBorders>
              <w:top w:val="nil"/>
              <w:left w:val="nil"/>
              <w:bottom w:val="single" w:sz="4" w:space="0" w:color="C0C0C0"/>
              <w:right w:val="single" w:sz="4" w:space="0" w:color="C0C0C0"/>
            </w:tcBorders>
            <w:shd w:val="clear" w:color="auto" w:fill="auto"/>
            <w:vAlign w:val="center"/>
            <w:hideMark/>
          </w:tcPr>
          <w:p w14:paraId="1C970018" w14:textId="77777777" w:rsidR="00E66EE2" w:rsidRPr="00E66EE2" w:rsidRDefault="00E66EE2" w:rsidP="00E66EE2">
            <w:pPr>
              <w:ind w:firstLineChars="300" w:firstLine="361"/>
              <w:rPr>
                <w:rFonts w:ascii="Tahoma" w:hAnsi="Tahoma" w:cs="Tahoma"/>
                <w:b/>
                <w:bCs/>
                <w:sz w:val="12"/>
                <w:szCs w:val="12"/>
              </w:rPr>
            </w:pPr>
            <w:r w:rsidRPr="00E66EE2">
              <w:rPr>
                <w:rFonts w:ascii="Tahoma" w:hAnsi="Tahoma" w:cs="Tahoma"/>
                <w:b/>
                <w:bCs/>
                <w:sz w:val="12"/>
                <w:szCs w:val="12"/>
              </w:rPr>
              <w:t xml:space="preserve">Энергия НН (0,4 </w:t>
            </w:r>
            <w:proofErr w:type="spellStart"/>
            <w:r w:rsidRPr="00E66EE2">
              <w:rPr>
                <w:rFonts w:ascii="Tahoma" w:hAnsi="Tahoma" w:cs="Tahoma"/>
                <w:b/>
                <w:bCs/>
                <w:sz w:val="12"/>
                <w:szCs w:val="12"/>
              </w:rPr>
              <w:t>кВ</w:t>
            </w:r>
            <w:proofErr w:type="spellEnd"/>
            <w:r w:rsidRPr="00E66EE2">
              <w:rPr>
                <w:rFonts w:ascii="Tahoma" w:hAnsi="Tahoma" w:cs="Tahoma"/>
                <w:b/>
                <w:bCs/>
                <w:sz w:val="12"/>
                <w:szCs w:val="12"/>
              </w:rPr>
              <w:t xml:space="preserve"> и ниже)</w:t>
            </w:r>
          </w:p>
        </w:tc>
        <w:tc>
          <w:tcPr>
            <w:tcW w:w="665" w:type="dxa"/>
            <w:tcBorders>
              <w:top w:val="nil"/>
              <w:left w:val="nil"/>
              <w:bottom w:val="single" w:sz="4" w:space="0" w:color="C0C0C0"/>
              <w:right w:val="single" w:sz="4" w:space="0" w:color="C0C0C0"/>
            </w:tcBorders>
            <w:shd w:val="clear" w:color="auto" w:fill="auto"/>
            <w:vAlign w:val="center"/>
            <w:hideMark/>
          </w:tcPr>
          <w:p w14:paraId="67EB5DE0"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4B7D4D5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618,18</w:t>
            </w:r>
          </w:p>
        </w:tc>
        <w:tc>
          <w:tcPr>
            <w:tcW w:w="941" w:type="dxa"/>
            <w:tcBorders>
              <w:top w:val="nil"/>
              <w:left w:val="nil"/>
              <w:bottom w:val="single" w:sz="4" w:space="0" w:color="C0C0C0"/>
              <w:right w:val="single" w:sz="4" w:space="0" w:color="C0C0C0"/>
            </w:tcBorders>
            <w:shd w:val="clear" w:color="000000" w:fill="D7EAD3"/>
            <w:vAlign w:val="center"/>
            <w:hideMark/>
          </w:tcPr>
          <w:p w14:paraId="210BE85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1 104,31</w:t>
            </w:r>
          </w:p>
        </w:tc>
        <w:tc>
          <w:tcPr>
            <w:tcW w:w="986" w:type="dxa"/>
            <w:tcBorders>
              <w:top w:val="nil"/>
              <w:left w:val="nil"/>
              <w:bottom w:val="single" w:sz="4" w:space="0" w:color="C0C0C0"/>
              <w:right w:val="single" w:sz="4" w:space="0" w:color="C0C0C0"/>
            </w:tcBorders>
            <w:shd w:val="clear" w:color="000000" w:fill="D7EAD3"/>
            <w:vAlign w:val="center"/>
            <w:hideMark/>
          </w:tcPr>
          <w:p w14:paraId="60DCB86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1 277,41</w:t>
            </w:r>
          </w:p>
        </w:tc>
        <w:tc>
          <w:tcPr>
            <w:tcW w:w="986" w:type="dxa"/>
            <w:tcBorders>
              <w:top w:val="nil"/>
              <w:left w:val="nil"/>
              <w:bottom w:val="single" w:sz="4" w:space="0" w:color="C0C0C0"/>
              <w:right w:val="single" w:sz="4" w:space="0" w:color="C0C0C0"/>
            </w:tcBorders>
            <w:shd w:val="clear" w:color="000000" w:fill="D7EAD3"/>
            <w:vAlign w:val="center"/>
            <w:hideMark/>
          </w:tcPr>
          <w:p w14:paraId="0E9C2C9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1 331,06</w:t>
            </w:r>
          </w:p>
        </w:tc>
        <w:tc>
          <w:tcPr>
            <w:tcW w:w="918" w:type="dxa"/>
            <w:tcBorders>
              <w:top w:val="nil"/>
              <w:left w:val="nil"/>
              <w:bottom w:val="single" w:sz="4" w:space="0" w:color="C0C0C0"/>
              <w:right w:val="single" w:sz="4" w:space="0" w:color="C0C0C0"/>
            </w:tcBorders>
            <w:shd w:val="clear" w:color="000000" w:fill="D7EAD3"/>
            <w:vAlign w:val="center"/>
            <w:hideMark/>
          </w:tcPr>
          <w:p w14:paraId="1867E53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0,71</w:t>
            </w:r>
          </w:p>
        </w:tc>
        <w:tc>
          <w:tcPr>
            <w:tcW w:w="929" w:type="dxa"/>
            <w:tcBorders>
              <w:top w:val="nil"/>
              <w:left w:val="nil"/>
              <w:bottom w:val="single" w:sz="4" w:space="0" w:color="C0C0C0"/>
              <w:right w:val="single" w:sz="4" w:space="0" w:color="C0C0C0"/>
            </w:tcBorders>
            <w:shd w:val="clear" w:color="000000" w:fill="D7EAD3"/>
            <w:vAlign w:val="center"/>
            <w:hideMark/>
          </w:tcPr>
          <w:p w14:paraId="64D13D9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1 331,77</w:t>
            </w:r>
          </w:p>
        </w:tc>
        <w:tc>
          <w:tcPr>
            <w:tcW w:w="884" w:type="dxa"/>
            <w:tcBorders>
              <w:top w:val="nil"/>
              <w:left w:val="nil"/>
              <w:bottom w:val="single" w:sz="4" w:space="0" w:color="C0C0C0"/>
              <w:right w:val="single" w:sz="4" w:space="0" w:color="C0C0C0"/>
            </w:tcBorders>
            <w:shd w:val="clear" w:color="000000" w:fill="D7EAD3"/>
            <w:vAlign w:val="center"/>
            <w:hideMark/>
          </w:tcPr>
          <w:p w14:paraId="4A34455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-13,98</w:t>
            </w:r>
          </w:p>
        </w:tc>
        <w:tc>
          <w:tcPr>
            <w:tcW w:w="952" w:type="dxa"/>
            <w:tcBorders>
              <w:top w:val="nil"/>
              <w:left w:val="nil"/>
              <w:bottom w:val="single" w:sz="4" w:space="0" w:color="C0C0C0"/>
              <w:right w:val="single" w:sz="4" w:space="0" w:color="C0C0C0"/>
            </w:tcBorders>
            <w:shd w:val="clear" w:color="000000" w:fill="D7EAD3"/>
            <w:vAlign w:val="center"/>
            <w:hideMark/>
          </w:tcPr>
          <w:p w14:paraId="5255B82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1 317,08</w:t>
            </w:r>
          </w:p>
        </w:tc>
        <w:tc>
          <w:tcPr>
            <w:tcW w:w="790" w:type="dxa"/>
            <w:tcBorders>
              <w:top w:val="nil"/>
              <w:left w:val="nil"/>
              <w:bottom w:val="single" w:sz="4" w:space="0" w:color="C0C0C0"/>
              <w:right w:val="single" w:sz="4" w:space="0" w:color="C0C0C0"/>
            </w:tcBorders>
            <w:shd w:val="clear" w:color="000000" w:fill="D7EAD3"/>
            <w:vAlign w:val="center"/>
            <w:hideMark/>
          </w:tcPr>
          <w:p w14:paraId="3D86B94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658,54</w:t>
            </w:r>
          </w:p>
        </w:tc>
        <w:tc>
          <w:tcPr>
            <w:tcW w:w="788" w:type="dxa"/>
            <w:tcBorders>
              <w:top w:val="nil"/>
              <w:left w:val="nil"/>
              <w:bottom w:val="single" w:sz="4" w:space="0" w:color="C0C0C0"/>
              <w:right w:val="single" w:sz="4" w:space="0" w:color="C0C0C0"/>
            </w:tcBorders>
            <w:shd w:val="clear" w:color="000000" w:fill="D7EAD3"/>
            <w:vAlign w:val="center"/>
            <w:hideMark/>
          </w:tcPr>
          <w:p w14:paraId="747F0EC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658,54</w:t>
            </w:r>
          </w:p>
        </w:tc>
        <w:tc>
          <w:tcPr>
            <w:tcW w:w="1825" w:type="dxa"/>
            <w:tcBorders>
              <w:top w:val="nil"/>
              <w:left w:val="nil"/>
              <w:bottom w:val="single" w:sz="4" w:space="0" w:color="C0C0C0"/>
              <w:right w:val="single" w:sz="4" w:space="0" w:color="C0C0C0"/>
            </w:tcBorders>
            <w:shd w:val="clear" w:color="000000" w:fill="FFFFCC"/>
            <w:vAlign w:val="center"/>
            <w:hideMark/>
          </w:tcPr>
          <w:p w14:paraId="49676374"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00462F2F" w14:textId="77777777" w:rsidTr="00E66EE2">
        <w:trPr>
          <w:trHeight w:val="60"/>
          <w:jc w:val="center"/>
        </w:trPr>
        <w:tc>
          <w:tcPr>
            <w:tcW w:w="329" w:type="dxa"/>
            <w:tcBorders>
              <w:top w:val="nil"/>
              <w:left w:val="nil"/>
              <w:bottom w:val="nil"/>
              <w:right w:val="nil"/>
            </w:tcBorders>
            <w:shd w:val="clear" w:color="000000" w:fill="FABF8F"/>
            <w:noWrap/>
            <w:vAlign w:val="center"/>
            <w:hideMark/>
          </w:tcPr>
          <w:p w14:paraId="4464A22B"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ЭР</w:t>
            </w:r>
          </w:p>
        </w:tc>
        <w:tc>
          <w:tcPr>
            <w:tcW w:w="240" w:type="dxa"/>
            <w:tcBorders>
              <w:top w:val="nil"/>
              <w:left w:val="nil"/>
              <w:bottom w:val="nil"/>
              <w:right w:val="nil"/>
            </w:tcBorders>
            <w:shd w:val="clear" w:color="auto" w:fill="auto"/>
            <w:noWrap/>
            <w:vAlign w:val="bottom"/>
            <w:hideMark/>
          </w:tcPr>
          <w:p w14:paraId="63AE1AD2"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947C3E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3.3.1.1.1</w:t>
            </w:r>
          </w:p>
        </w:tc>
        <w:tc>
          <w:tcPr>
            <w:tcW w:w="2429" w:type="dxa"/>
            <w:tcBorders>
              <w:top w:val="nil"/>
              <w:left w:val="nil"/>
              <w:bottom w:val="single" w:sz="4" w:space="0" w:color="C0C0C0"/>
              <w:right w:val="single" w:sz="4" w:space="0" w:color="C0C0C0"/>
            </w:tcBorders>
            <w:shd w:val="clear" w:color="auto" w:fill="auto"/>
            <w:vAlign w:val="center"/>
            <w:hideMark/>
          </w:tcPr>
          <w:p w14:paraId="4133580C" w14:textId="77777777" w:rsidR="00E66EE2" w:rsidRPr="00E66EE2" w:rsidRDefault="00E66EE2" w:rsidP="00E66EE2">
            <w:pPr>
              <w:ind w:firstLineChars="400" w:firstLine="480"/>
              <w:rPr>
                <w:rFonts w:ascii="Tahoma" w:hAnsi="Tahoma" w:cs="Tahoma"/>
                <w:sz w:val="12"/>
                <w:szCs w:val="12"/>
              </w:rPr>
            </w:pPr>
            <w:r w:rsidRPr="00E66EE2">
              <w:rPr>
                <w:rFonts w:ascii="Tahoma" w:hAnsi="Tahoma" w:cs="Tahoma"/>
                <w:sz w:val="12"/>
                <w:szCs w:val="12"/>
              </w:rPr>
              <w:t>Тариф на энергию</w:t>
            </w:r>
          </w:p>
        </w:tc>
        <w:tc>
          <w:tcPr>
            <w:tcW w:w="665" w:type="dxa"/>
            <w:tcBorders>
              <w:top w:val="nil"/>
              <w:left w:val="nil"/>
              <w:bottom w:val="single" w:sz="4" w:space="0" w:color="C0C0C0"/>
              <w:right w:val="single" w:sz="4" w:space="0" w:color="C0C0C0"/>
            </w:tcBorders>
            <w:shd w:val="clear" w:color="auto" w:fill="auto"/>
            <w:vAlign w:val="center"/>
            <w:hideMark/>
          </w:tcPr>
          <w:p w14:paraId="69C5AA1C"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руб</w:t>
            </w:r>
            <w:proofErr w:type="spellEnd"/>
            <w:r w:rsidRPr="00E66EE2">
              <w:rPr>
                <w:rFonts w:ascii="Tahoma" w:hAnsi="Tahoma" w:cs="Tahoma"/>
                <w:sz w:val="12"/>
                <w:szCs w:val="12"/>
              </w:rPr>
              <w:t>/</w:t>
            </w:r>
            <w:proofErr w:type="spellStart"/>
            <w:r w:rsidRPr="00E66EE2">
              <w:rPr>
                <w:rFonts w:ascii="Tahoma" w:hAnsi="Tahoma" w:cs="Tahoma"/>
                <w:sz w:val="12"/>
                <w:szCs w:val="12"/>
              </w:rPr>
              <w:t>кВт.ч</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5F1BE7A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6,57</w:t>
            </w:r>
          </w:p>
        </w:tc>
        <w:tc>
          <w:tcPr>
            <w:tcW w:w="941" w:type="dxa"/>
            <w:tcBorders>
              <w:top w:val="nil"/>
              <w:left w:val="nil"/>
              <w:bottom w:val="single" w:sz="4" w:space="0" w:color="C0C0C0"/>
              <w:right w:val="single" w:sz="4" w:space="0" w:color="C0C0C0"/>
            </w:tcBorders>
            <w:shd w:val="clear" w:color="000000" w:fill="FFFFCC"/>
            <w:vAlign w:val="center"/>
            <w:hideMark/>
          </w:tcPr>
          <w:p w14:paraId="4C922E8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6,77</w:t>
            </w:r>
          </w:p>
        </w:tc>
        <w:tc>
          <w:tcPr>
            <w:tcW w:w="986" w:type="dxa"/>
            <w:tcBorders>
              <w:top w:val="nil"/>
              <w:left w:val="nil"/>
              <w:bottom w:val="single" w:sz="4" w:space="0" w:color="C0C0C0"/>
              <w:right w:val="single" w:sz="4" w:space="0" w:color="C0C0C0"/>
            </w:tcBorders>
            <w:shd w:val="clear" w:color="000000" w:fill="FFFFCC"/>
            <w:vAlign w:val="center"/>
            <w:hideMark/>
          </w:tcPr>
          <w:p w14:paraId="1F0FFAD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7,25</w:t>
            </w:r>
          </w:p>
        </w:tc>
        <w:tc>
          <w:tcPr>
            <w:tcW w:w="986" w:type="dxa"/>
            <w:tcBorders>
              <w:top w:val="nil"/>
              <w:left w:val="nil"/>
              <w:bottom w:val="single" w:sz="4" w:space="0" w:color="C0C0C0"/>
              <w:right w:val="single" w:sz="4" w:space="0" w:color="C0C0C0"/>
            </w:tcBorders>
            <w:shd w:val="clear" w:color="000000" w:fill="FFFFCC"/>
            <w:vAlign w:val="center"/>
            <w:hideMark/>
          </w:tcPr>
          <w:p w14:paraId="4316BF0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7,56</w:t>
            </w:r>
          </w:p>
        </w:tc>
        <w:tc>
          <w:tcPr>
            <w:tcW w:w="918" w:type="dxa"/>
            <w:tcBorders>
              <w:top w:val="nil"/>
              <w:left w:val="nil"/>
              <w:bottom w:val="single" w:sz="4" w:space="0" w:color="C0C0C0"/>
              <w:right w:val="single" w:sz="4" w:space="0" w:color="C0C0C0"/>
            </w:tcBorders>
            <w:shd w:val="clear" w:color="000000" w:fill="FFFFCC"/>
            <w:vAlign w:val="center"/>
            <w:hideMark/>
          </w:tcPr>
          <w:p w14:paraId="5AAA6C5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FFFFCC"/>
            <w:vAlign w:val="center"/>
            <w:hideMark/>
          </w:tcPr>
          <w:p w14:paraId="570B43C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7,56</w:t>
            </w:r>
          </w:p>
        </w:tc>
        <w:tc>
          <w:tcPr>
            <w:tcW w:w="884" w:type="dxa"/>
            <w:tcBorders>
              <w:top w:val="nil"/>
              <w:left w:val="nil"/>
              <w:bottom w:val="single" w:sz="4" w:space="0" w:color="C0C0C0"/>
              <w:right w:val="single" w:sz="4" w:space="0" w:color="C0C0C0"/>
            </w:tcBorders>
            <w:shd w:val="clear" w:color="000000" w:fill="FFFFCC"/>
            <w:vAlign w:val="center"/>
            <w:hideMark/>
          </w:tcPr>
          <w:p w14:paraId="66344B5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-0,08</w:t>
            </w:r>
          </w:p>
        </w:tc>
        <w:tc>
          <w:tcPr>
            <w:tcW w:w="952" w:type="dxa"/>
            <w:tcBorders>
              <w:top w:val="nil"/>
              <w:left w:val="nil"/>
              <w:bottom w:val="single" w:sz="4" w:space="0" w:color="C0C0C0"/>
              <w:right w:val="single" w:sz="4" w:space="0" w:color="C0C0C0"/>
            </w:tcBorders>
            <w:shd w:val="clear" w:color="000000" w:fill="FFFFCC"/>
            <w:vAlign w:val="center"/>
            <w:hideMark/>
          </w:tcPr>
          <w:p w14:paraId="7F3C045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7,48</w:t>
            </w:r>
          </w:p>
        </w:tc>
        <w:tc>
          <w:tcPr>
            <w:tcW w:w="790" w:type="dxa"/>
            <w:tcBorders>
              <w:top w:val="nil"/>
              <w:left w:val="nil"/>
              <w:bottom w:val="single" w:sz="4" w:space="0" w:color="C0C0C0"/>
              <w:right w:val="single" w:sz="4" w:space="0" w:color="C0C0C0"/>
            </w:tcBorders>
            <w:shd w:val="clear" w:color="000000" w:fill="D7EAD3"/>
            <w:vAlign w:val="center"/>
            <w:hideMark/>
          </w:tcPr>
          <w:p w14:paraId="3C7FDB2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7,48</w:t>
            </w:r>
          </w:p>
        </w:tc>
        <w:tc>
          <w:tcPr>
            <w:tcW w:w="788" w:type="dxa"/>
            <w:tcBorders>
              <w:top w:val="nil"/>
              <w:left w:val="nil"/>
              <w:bottom w:val="single" w:sz="4" w:space="0" w:color="C0C0C0"/>
              <w:right w:val="single" w:sz="4" w:space="0" w:color="C0C0C0"/>
            </w:tcBorders>
            <w:shd w:val="clear" w:color="000000" w:fill="D7EAD3"/>
            <w:vAlign w:val="center"/>
            <w:hideMark/>
          </w:tcPr>
          <w:p w14:paraId="1007DEC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7,48</w:t>
            </w:r>
          </w:p>
        </w:tc>
        <w:tc>
          <w:tcPr>
            <w:tcW w:w="1825" w:type="dxa"/>
            <w:tcBorders>
              <w:top w:val="nil"/>
              <w:left w:val="nil"/>
              <w:bottom w:val="single" w:sz="4" w:space="0" w:color="C0C0C0"/>
              <w:right w:val="single" w:sz="4" w:space="0" w:color="C0C0C0"/>
            </w:tcBorders>
            <w:shd w:val="clear" w:color="000000" w:fill="FFFFCC"/>
            <w:vAlign w:val="center"/>
            <w:hideMark/>
          </w:tcPr>
          <w:p w14:paraId="18FB6B0A" w14:textId="77777777" w:rsidR="00E66EE2" w:rsidRPr="00E66EE2" w:rsidRDefault="00E66EE2" w:rsidP="00E66EE2">
            <w:pPr>
              <w:rPr>
                <w:rFonts w:ascii="Tahoma" w:hAnsi="Tahoma" w:cs="Tahoma"/>
                <w:sz w:val="12"/>
                <w:szCs w:val="12"/>
              </w:rPr>
            </w:pPr>
            <w:r w:rsidRPr="00E66EE2">
              <w:rPr>
                <w:rFonts w:ascii="Tahoma" w:hAnsi="Tahoma" w:cs="Tahoma"/>
                <w:sz w:val="12"/>
                <w:szCs w:val="12"/>
              </w:rPr>
              <w:t>По средневзвешенному тарифу за 2018 г., с учетом прогнозных ИЦП Минэкономразвития РФ на электроэнергию на 2019 г. (105,4%) и на 2020 г. (104,8%)</w:t>
            </w:r>
          </w:p>
        </w:tc>
      </w:tr>
      <w:tr w:rsidR="00E66EE2" w:rsidRPr="00E66EE2" w14:paraId="5B5F498E" w14:textId="77777777" w:rsidTr="00E66EE2">
        <w:trPr>
          <w:trHeight w:val="392"/>
          <w:jc w:val="center"/>
        </w:trPr>
        <w:tc>
          <w:tcPr>
            <w:tcW w:w="329" w:type="dxa"/>
            <w:tcBorders>
              <w:top w:val="nil"/>
              <w:left w:val="nil"/>
              <w:bottom w:val="nil"/>
              <w:right w:val="nil"/>
            </w:tcBorders>
            <w:shd w:val="clear" w:color="000000" w:fill="FABF8F"/>
            <w:noWrap/>
            <w:vAlign w:val="center"/>
            <w:hideMark/>
          </w:tcPr>
          <w:p w14:paraId="1F8CDBAB"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ЭР</w:t>
            </w:r>
          </w:p>
        </w:tc>
        <w:tc>
          <w:tcPr>
            <w:tcW w:w="240" w:type="dxa"/>
            <w:tcBorders>
              <w:top w:val="nil"/>
              <w:left w:val="nil"/>
              <w:bottom w:val="nil"/>
              <w:right w:val="nil"/>
            </w:tcBorders>
            <w:shd w:val="clear" w:color="auto" w:fill="auto"/>
            <w:noWrap/>
            <w:vAlign w:val="bottom"/>
            <w:hideMark/>
          </w:tcPr>
          <w:p w14:paraId="79D3EE6F"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526F133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3.3.1.1.2</w:t>
            </w:r>
          </w:p>
        </w:tc>
        <w:tc>
          <w:tcPr>
            <w:tcW w:w="2429" w:type="dxa"/>
            <w:tcBorders>
              <w:top w:val="nil"/>
              <w:left w:val="nil"/>
              <w:bottom w:val="single" w:sz="4" w:space="0" w:color="C0C0C0"/>
              <w:right w:val="single" w:sz="4" w:space="0" w:color="C0C0C0"/>
            </w:tcBorders>
            <w:shd w:val="clear" w:color="auto" w:fill="auto"/>
            <w:vAlign w:val="center"/>
            <w:hideMark/>
          </w:tcPr>
          <w:p w14:paraId="0A40ADE7" w14:textId="77777777" w:rsidR="00E66EE2" w:rsidRPr="00E66EE2" w:rsidRDefault="00E66EE2" w:rsidP="00E66EE2">
            <w:pPr>
              <w:ind w:firstLineChars="400" w:firstLine="480"/>
              <w:rPr>
                <w:rFonts w:ascii="Tahoma" w:hAnsi="Tahoma" w:cs="Tahoma"/>
                <w:sz w:val="12"/>
                <w:szCs w:val="12"/>
              </w:rPr>
            </w:pPr>
            <w:r w:rsidRPr="00E66EE2">
              <w:rPr>
                <w:rFonts w:ascii="Tahoma" w:hAnsi="Tahoma" w:cs="Tahoma"/>
                <w:sz w:val="12"/>
                <w:szCs w:val="12"/>
              </w:rPr>
              <w:t>Объем энергии</w:t>
            </w:r>
          </w:p>
        </w:tc>
        <w:tc>
          <w:tcPr>
            <w:tcW w:w="665" w:type="dxa"/>
            <w:tcBorders>
              <w:top w:val="nil"/>
              <w:left w:val="nil"/>
              <w:bottom w:val="single" w:sz="4" w:space="0" w:color="C0C0C0"/>
              <w:right w:val="single" w:sz="4" w:space="0" w:color="C0C0C0"/>
            </w:tcBorders>
            <w:shd w:val="clear" w:color="auto" w:fill="auto"/>
            <w:vAlign w:val="center"/>
            <w:hideMark/>
          </w:tcPr>
          <w:p w14:paraId="6E5C1BA1"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кВт.ч</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5E9CEFD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94,02</w:t>
            </w:r>
          </w:p>
        </w:tc>
        <w:tc>
          <w:tcPr>
            <w:tcW w:w="941" w:type="dxa"/>
            <w:tcBorders>
              <w:top w:val="nil"/>
              <w:left w:val="nil"/>
              <w:bottom w:val="single" w:sz="4" w:space="0" w:color="C0C0C0"/>
              <w:right w:val="single" w:sz="4" w:space="0" w:color="C0C0C0"/>
            </w:tcBorders>
            <w:shd w:val="clear" w:color="000000" w:fill="FFFFCC"/>
            <w:vAlign w:val="center"/>
            <w:hideMark/>
          </w:tcPr>
          <w:p w14:paraId="45A9EAC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163,15</w:t>
            </w:r>
          </w:p>
        </w:tc>
        <w:tc>
          <w:tcPr>
            <w:tcW w:w="986" w:type="dxa"/>
            <w:tcBorders>
              <w:top w:val="nil"/>
              <w:left w:val="nil"/>
              <w:bottom w:val="single" w:sz="4" w:space="0" w:color="C0C0C0"/>
              <w:right w:val="single" w:sz="4" w:space="0" w:color="C0C0C0"/>
            </w:tcBorders>
            <w:shd w:val="clear" w:color="000000" w:fill="FFFFCC"/>
            <w:vAlign w:val="center"/>
            <w:hideMark/>
          </w:tcPr>
          <w:p w14:paraId="22A11F8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176,16</w:t>
            </w:r>
          </w:p>
        </w:tc>
        <w:tc>
          <w:tcPr>
            <w:tcW w:w="986" w:type="dxa"/>
            <w:tcBorders>
              <w:top w:val="nil"/>
              <w:left w:val="nil"/>
              <w:bottom w:val="single" w:sz="4" w:space="0" w:color="C0C0C0"/>
              <w:right w:val="single" w:sz="4" w:space="0" w:color="C0C0C0"/>
            </w:tcBorders>
            <w:shd w:val="clear" w:color="000000" w:fill="FFFFCC"/>
            <w:vAlign w:val="center"/>
            <w:hideMark/>
          </w:tcPr>
          <w:p w14:paraId="1A423C5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176,16</w:t>
            </w:r>
          </w:p>
        </w:tc>
        <w:tc>
          <w:tcPr>
            <w:tcW w:w="918" w:type="dxa"/>
            <w:tcBorders>
              <w:top w:val="nil"/>
              <w:left w:val="nil"/>
              <w:bottom w:val="single" w:sz="4" w:space="0" w:color="C0C0C0"/>
              <w:right w:val="single" w:sz="4" w:space="0" w:color="C0C0C0"/>
            </w:tcBorders>
            <w:shd w:val="clear" w:color="000000" w:fill="FFFFCC"/>
            <w:vAlign w:val="center"/>
            <w:hideMark/>
          </w:tcPr>
          <w:p w14:paraId="7A12342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FFFFCC"/>
            <w:vAlign w:val="center"/>
            <w:hideMark/>
          </w:tcPr>
          <w:p w14:paraId="2767350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176,16</w:t>
            </w:r>
          </w:p>
        </w:tc>
        <w:tc>
          <w:tcPr>
            <w:tcW w:w="884" w:type="dxa"/>
            <w:tcBorders>
              <w:top w:val="nil"/>
              <w:left w:val="nil"/>
              <w:bottom w:val="single" w:sz="4" w:space="0" w:color="C0C0C0"/>
              <w:right w:val="single" w:sz="4" w:space="0" w:color="C0C0C0"/>
            </w:tcBorders>
            <w:shd w:val="clear" w:color="000000" w:fill="FFFFCC"/>
            <w:vAlign w:val="center"/>
            <w:hideMark/>
          </w:tcPr>
          <w:p w14:paraId="3D6B03D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4D7E6FC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176,16</w:t>
            </w:r>
          </w:p>
        </w:tc>
        <w:tc>
          <w:tcPr>
            <w:tcW w:w="790" w:type="dxa"/>
            <w:tcBorders>
              <w:top w:val="nil"/>
              <w:left w:val="nil"/>
              <w:bottom w:val="single" w:sz="4" w:space="0" w:color="C0C0C0"/>
              <w:right w:val="single" w:sz="4" w:space="0" w:color="C0C0C0"/>
            </w:tcBorders>
            <w:shd w:val="clear" w:color="000000" w:fill="D7EAD3"/>
            <w:vAlign w:val="center"/>
            <w:hideMark/>
          </w:tcPr>
          <w:p w14:paraId="0693BD2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88,08</w:t>
            </w:r>
          </w:p>
        </w:tc>
        <w:tc>
          <w:tcPr>
            <w:tcW w:w="788" w:type="dxa"/>
            <w:tcBorders>
              <w:top w:val="nil"/>
              <w:left w:val="nil"/>
              <w:bottom w:val="single" w:sz="4" w:space="0" w:color="C0C0C0"/>
              <w:right w:val="single" w:sz="4" w:space="0" w:color="C0C0C0"/>
            </w:tcBorders>
            <w:shd w:val="clear" w:color="000000" w:fill="D7EAD3"/>
            <w:vAlign w:val="center"/>
            <w:hideMark/>
          </w:tcPr>
          <w:p w14:paraId="6CCC450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88,08</w:t>
            </w:r>
          </w:p>
        </w:tc>
        <w:tc>
          <w:tcPr>
            <w:tcW w:w="1825" w:type="dxa"/>
            <w:tcBorders>
              <w:top w:val="nil"/>
              <w:left w:val="nil"/>
              <w:bottom w:val="single" w:sz="4" w:space="0" w:color="C0C0C0"/>
              <w:right w:val="single" w:sz="4" w:space="0" w:color="C0C0C0"/>
            </w:tcBorders>
            <w:shd w:val="clear" w:color="000000" w:fill="FFFFCC"/>
            <w:vAlign w:val="center"/>
            <w:hideMark/>
          </w:tcPr>
          <w:p w14:paraId="7381F34A" w14:textId="77777777" w:rsidR="00E66EE2" w:rsidRPr="00E66EE2" w:rsidRDefault="00E66EE2" w:rsidP="00E66EE2">
            <w:pPr>
              <w:rPr>
                <w:rFonts w:ascii="Tahoma" w:hAnsi="Tahoma" w:cs="Tahoma"/>
                <w:sz w:val="12"/>
                <w:szCs w:val="12"/>
              </w:rPr>
            </w:pPr>
            <w:r w:rsidRPr="00E66EE2">
              <w:rPr>
                <w:rFonts w:ascii="Tahoma" w:hAnsi="Tahoma" w:cs="Tahoma"/>
                <w:sz w:val="12"/>
                <w:szCs w:val="12"/>
              </w:rPr>
              <w:t>По удельному расходу, в соответствии с долгосрочными параметрами, утвержденными постановлением РЭК КО от 22.11.2018 № 384, и принятыми объемами воды</w:t>
            </w:r>
          </w:p>
        </w:tc>
      </w:tr>
      <w:tr w:rsidR="00E66EE2" w:rsidRPr="00E66EE2" w14:paraId="17804DCA" w14:textId="77777777" w:rsidTr="00E66EE2">
        <w:trPr>
          <w:trHeight w:val="788"/>
          <w:jc w:val="center"/>
        </w:trPr>
        <w:tc>
          <w:tcPr>
            <w:tcW w:w="329" w:type="dxa"/>
            <w:tcBorders>
              <w:top w:val="nil"/>
              <w:left w:val="nil"/>
              <w:bottom w:val="nil"/>
              <w:right w:val="nil"/>
            </w:tcBorders>
            <w:shd w:val="clear" w:color="000000" w:fill="FFFF00"/>
            <w:noWrap/>
            <w:vAlign w:val="center"/>
            <w:hideMark/>
          </w:tcPr>
          <w:p w14:paraId="7195A72C"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153B33FB"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1B45D45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3.8</w:t>
            </w:r>
          </w:p>
        </w:tc>
        <w:tc>
          <w:tcPr>
            <w:tcW w:w="2429" w:type="dxa"/>
            <w:tcBorders>
              <w:top w:val="nil"/>
              <w:left w:val="nil"/>
              <w:bottom w:val="single" w:sz="4" w:space="0" w:color="C0C0C0"/>
              <w:right w:val="single" w:sz="4" w:space="0" w:color="C0C0C0"/>
            </w:tcBorders>
            <w:shd w:val="clear" w:color="auto" w:fill="auto"/>
            <w:vAlign w:val="center"/>
            <w:hideMark/>
          </w:tcPr>
          <w:p w14:paraId="60F0C5C1" w14:textId="77777777" w:rsidR="00E66EE2" w:rsidRPr="00E66EE2" w:rsidRDefault="00E66EE2" w:rsidP="00E66EE2">
            <w:pPr>
              <w:ind w:firstLineChars="100" w:firstLine="120"/>
              <w:rPr>
                <w:rFonts w:ascii="Tahoma" w:hAnsi="Tahoma" w:cs="Tahoma"/>
                <w:b/>
                <w:bCs/>
                <w:sz w:val="12"/>
                <w:szCs w:val="12"/>
              </w:rPr>
            </w:pPr>
            <w:r w:rsidRPr="00E66EE2">
              <w:rPr>
                <w:rFonts w:ascii="Tahoma" w:hAnsi="Tahoma" w:cs="Tahoma"/>
                <w:b/>
                <w:bCs/>
                <w:sz w:val="12"/>
                <w:szCs w:val="12"/>
              </w:rPr>
              <w:t>Расходы на оплату труда основного производственного персонала</w:t>
            </w:r>
          </w:p>
        </w:tc>
        <w:tc>
          <w:tcPr>
            <w:tcW w:w="665" w:type="dxa"/>
            <w:tcBorders>
              <w:top w:val="nil"/>
              <w:left w:val="nil"/>
              <w:bottom w:val="single" w:sz="4" w:space="0" w:color="C0C0C0"/>
              <w:right w:val="single" w:sz="4" w:space="0" w:color="C0C0C0"/>
            </w:tcBorders>
            <w:shd w:val="clear" w:color="auto" w:fill="auto"/>
            <w:vAlign w:val="center"/>
            <w:hideMark/>
          </w:tcPr>
          <w:p w14:paraId="0FDF7261"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0A33B0F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739,69</w:t>
            </w:r>
          </w:p>
        </w:tc>
        <w:tc>
          <w:tcPr>
            <w:tcW w:w="941" w:type="dxa"/>
            <w:tcBorders>
              <w:top w:val="nil"/>
              <w:left w:val="nil"/>
              <w:bottom w:val="single" w:sz="4" w:space="0" w:color="C0C0C0"/>
              <w:right w:val="single" w:sz="4" w:space="0" w:color="C0C0C0"/>
            </w:tcBorders>
            <w:shd w:val="clear" w:color="000000" w:fill="FFFFCC"/>
            <w:vAlign w:val="center"/>
            <w:hideMark/>
          </w:tcPr>
          <w:p w14:paraId="7C195A6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745,89</w:t>
            </w:r>
          </w:p>
        </w:tc>
        <w:tc>
          <w:tcPr>
            <w:tcW w:w="986" w:type="dxa"/>
            <w:tcBorders>
              <w:top w:val="nil"/>
              <w:left w:val="nil"/>
              <w:bottom w:val="single" w:sz="4" w:space="0" w:color="C0C0C0"/>
              <w:right w:val="single" w:sz="4" w:space="0" w:color="C0C0C0"/>
            </w:tcBorders>
            <w:shd w:val="clear" w:color="000000" w:fill="FFFFCC"/>
            <w:vAlign w:val="center"/>
            <w:hideMark/>
          </w:tcPr>
          <w:p w14:paraId="73AF389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747,86</w:t>
            </w:r>
          </w:p>
        </w:tc>
        <w:tc>
          <w:tcPr>
            <w:tcW w:w="986" w:type="dxa"/>
            <w:tcBorders>
              <w:top w:val="nil"/>
              <w:left w:val="nil"/>
              <w:bottom w:val="single" w:sz="4" w:space="0" w:color="C0C0C0"/>
              <w:right w:val="single" w:sz="4" w:space="0" w:color="C0C0C0"/>
            </w:tcBorders>
            <w:shd w:val="clear" w:color="000000" w:fill="FFFFCC"/>
            <w:vAlign w:val="center"/>
            <w:hideMark/>
          </w:tcPr>
          <w:p w14:paraId="241A611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765,56</w:t>
            </w:r>
          </w:p>
        </w:tc>
        <w:tc>
          <w:tcPr>
            <w:tcW w:w="918" w:type="dxa"/>
            <w:tcBorders>
              <w:top w:val="nil"/>
              <w:left w:val="nil"/>
              <w:bottom w:val="single" w:sz="4" w:space="0" w:color="C0C0C0"/>
              <w:right w:val="single" w:sz="4" w:space="0" w:color="C0C0C0"/>
            </w:tcBorders>
            <w:shd w:val="clear" w:color="000000" w:fill="FFFFCC"/>
            <w:vAlign w:val="center"/>
            <w:hideMark/>
          </w:tcPr>
          <w:p w14:paraId="230C0C7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222,76</w:t>
            </w:r>
          </w:p>
        </w:tc>
        <w:tc>
          <w:tcPr>
            <w:tcW w:w="929" w:type="dxa"/>
            <w:tcBorders>
              <w:top w:val="nil"/>
              <w:left w:val="nil"/>
              <w:bottom w:val="single" w:sz="4" w:space="0" w:color="C0C0C0"/>
              <w:right w:val="single" w:sz="4" w:space="0" w:color="C0C0C0"/>
            </w:tcBorders>
            <w:shd w:val="clear" w:color="000000" w:fill="FFFFCC"/>
            <w:vAlign w:val="center"/>
            <w:hideMark/>
          </w:tcPr>
          <w:p w14:paraId="2047324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988,32</w:t>
            </w:r>
          </w:p>
        </w:tc>
        <w:tc>
          <w:tcPr>
            <w:tcW w:w="884" w:type="dxa"/>
            <w:tcBorders>
              <w:top w:val="nil"/>
              <w:left w:val="nil"/>
              <w:bottom w:val="single" w:sz="4" w:space="0" w:color="C0C0C0"/>
              <w:right w:val="single" w:sz="4" w:space="0" w:color="C0C0C0"/>
            </w:tcBorders>
            <w:shd w:val="clear" w:color="000000" w:fill="FFFFCC"/>
            <w:vAlign w:val="center"/>
            <w:hideMark/>
          </w:tcPr>
          <w:p w14:paraId="665FDF9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-2,96</w:t>
            </w:r>
          </w:p>
        </w:tc>
        <w:tc>
          <w:tcPr>
            <w:tcW w:w="952" w:type="dxa"/>
            <w:tcBorders>
              <w:top w:val="nil"/>
              <w:left w:val="nil"/>
              <w:bottom w:val="single" w:sz="4" w:space="0" w:color="C0C0C0"/>
              <w:right w:val="single" w:sz="4" w:space="0" w:color="C0C0C0"/>
            </w:tcBorders>
            <w:shd w:val="clear" w:color="000000" w:fill="FFFFCC"/>
            <w:vAlign w:val="center"/>
            <w:hideMark/>
          </w:tcPr>
          <w:p w14:paraId="0710DCD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762,60</w:t>
            </w:r>
          </w:p>
        </w:tc>
        <w:tc>
          <w:tcPr>
            <w:tcW w:w="790" w:type="dxa"/>
            <w:tcBorders>
              <w:top w:val="nil"/>
              <w:left w:val="nil"/>
              <w:bottom w:val="single" w:sz="4" w:space="0" w:color="C0C0C0"/>
              <w:right w:val="single" w:sz="4" w:space="0" w:color="C0C0C0"/>
            </w:tcBorders>
            <w:shd w:val="clear" w:color="000000" w:fill="D7EAD3"/>
            <w:vAlign w:val="center"/>
            <w:hideMark/>
          </w:tcPr>
          <w:p w14:paraId="2CF45D0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381,30</w:t>
            </w:r>
          </w:p>
        </w:tc>
        <w:tc>
          <w:tcPr>
            <w:tcW w:w="788" w:type="dxa"/>
            <w:tcBorders>
              <w:top w:val="nil"/>
              <w:left w:val="nil"/>
              <w:bottom w:val="single" w:sz="4" w:space="0" w:color="C0C0C0"/>
              <w:right w:val="single" w:sz="4" w:space="0" w:color="C0C0C0"/>
            </w:tcBorders>
            <w:shd w:val="clear" w:color="000000" w:fill="D7EAD3"/>
            <w:vAlign w:val="center"/>
            <w:hideMark/>
          </w:tcPr>
          <w:p w14:paraId="35A0946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381,30</w:t>
            </w:r>
          </w:p>
        </w:tc>
        <w:tc>
          <w:tcPr>
            <w:tcW w:w="1825" w:type="dxa"/>
            <w:tcBorders>
              <w:top w:val="nil"/>
              <w:left w:val="nil"/>
              <w:bottom w:val="single" w:sz="4" w:space="0" w:color="C0C0C0"/>
              <w:right w:val="single" w:sz="4" w:space="0" w:color="C0C0C0"/>
            </w:tcBorders>
            <w:shd w:val="clear" w:color="000000" w:fill="FFFFCC"/>
            <w:vAlign w:val="center"/>
            <w:hideMark/>
          </w:tcPr>
          <w:p w14:paraId="6C691CBC" w14:textId="77777777" w:rsidR="00E66EE2" w:rsidRPr="00E66EE2" w:rsidRDefault="00E66EE2" w:rsidP="00E66EE2">
            <w:pPr>
              <w:rPr>
                <w:rFonts w:ascii="Tahoma" w:hAnsi="Tahoma" w:cs="Tahoma"/>
                <w:sz w:val="12"/>
                <w:szCs w:val="12"/>
              </w:rPr>
            </w:pPr>
            <w:r w:rsidRPr="00E66EE2">
              <w:rPr>
                <w:rFonts w:ascii="Tahoma" w:hAnsi="Tahoma" w:cs="Tahoma"/>
                <w:sz w:val="12"/>
                <w:szCs w:val="12"/>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E66EE2" w:rsidRPr="00E66EE2" w14:paraId="5F46C3A8" w14:textId="77777777" w:rsidTr="00E66EE2">
        <w:trPr>
          <w:trHeight w:val="60"/>
          <w:jc w:val="center"/>
        </w:trPr>
        <w:tc>
          <w:tcPr>
            <w:tcW w:w="329" w:type="dxa"/>
            <w:tcBorders>
              <w:top w:val="nil"/>
              <w:left w:val="nil"/>
              <w:bottom w:val="nil"/>
              <w:right w:val="nil"/>
            </w:tcBorders>
            <w:shd w:val="clear" w:color="000000" w:fill="FFFF00"/>
            <w:noWrap/>
            <w:vAlign w:val="center"/>
            <w:hideMark/>
          </w:tcPr>
          <w:p w14:paraId="3034EAAB"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 </w:t>
            </w:r>
          </w:p>
        </w:tc>
        <w:tc>
          <w:tcPr>
            <w:tcW w:w="240" w:type="dxa"/>
            <w:tcBorders>
              <w:top w:val="nil"/>
              <w:left w:val="nil"/>
              <w:bottom w:val="nil"/>
              <w:right w:val="nil"/>
            </w:tcBorders>
            <w:shd w:val="clear" w:color="auto" w:fill="auto"/>
            <w:noWrap/>
            <w:vAlign w:val="bottom"/>
            <w:hideMark/>
          </w:tcPr>
          <w:p w14:paraId="791B6301"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AB2291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3.8.1</w:t>
            </w:r>
          </w:p>
        </w:tc>
        <w:tc>
          <w:tcPr>
            <w:tcW w:w="2429" w:type="dxa"/>
            <w:tcBorders>
              <w:top w:val="nil"/>
              <w:left w:val="nil"/>
              <w:bottom w:val="single" w:sz="4" w:space="0" w:color="C0C0C0"/>
              <w:right w:val="single" w:sz="4" w:space="0" w:color="C0C0C0"/>
            </w:tcBorders>
            <w:shd w:val="clear" w:color="auto" w:fill="auto"/>
            <w:vAlign w:val="center"/>
            <w:hideMark/>
          </w:tcPr>
          <w:p w14:paraId="0FDFC182"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Среднемесячная оплата труда</w:t>
            </w:r>
          </w:p>
        </w:tc>
        <w:tc>
          <w:tcPr>
            <w:tcW w:w="665" w:type="dxa"/>
            <w:tcBorders>
              <w:top w:val="nil"/>
              <w:left w:val="nil"/>
              <w:bottom w:val="single" w:sz="4" w:space="0" w:color="C0C0C0"/>
              <w:right w:val="single" w:sz="4" w:space="0" w:color="C0C0C0"/>
            </w:tcBorders>
            <w:shd w:val="clear" w:color="auto" w:fill="auto"/>
            <w:vAlign w:val="center"/>
            <w:hideMark/>
          </w:tcPr>
          <w:p w14:paraId="160F63C2"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6772C08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12 328,17</w:t>
            </w:r>
          </w:p>
        </w:tc>
        <w:tc>
          <w:tcPr>
            <w:tcW w:w="941" w:type="dxa"/>
            <w:tcBorders>
              <w:top w:val="nil"/>
              <w:left w:val="nil"/>
              <w:bottom w:val="single" w:sz="4" w:space="0" w:color="C0C0C0"/>
              <w:right w:val="single" w:sz="4" w:space="0" w:color="C0C0C0"/>
            </w:tcBorders>
            <w:shd w:val="clear" w:color="000000" w:fill="D7EAD3"/>
            <w:vAlign w:val="center"/>
            <w:hideMark/>
          </w:tcPr>
          <w:p w14:paraId="3851A81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12 431,53</w:t>
            </w:r>
          </w:p>
        </w:tc>
        <w:tc>
          <w:tcPr>
            <w:tcW w:w="986" w:type="dxa"/>
            <w:tcBorders>
              <w:top w:val="nil"/>
              <w:left w:val="nil"/>
              <w:bottom w:val="single" w:sz="4" w:space="0" w:color="C0C0C0"/>
              <w:right w:val="single" w:sz="4" w:space="0" w:color="C0C0C0"/>
            </w:tcBorders>
            <w:shd w:val="clear" w:color="000000" w:fill="D7EAD3"/>
            <w:vAlign w:val="center"/>
            <w:hideMark/>
          </w:tcPr>
          <w:p w14:paraId="2FAAE73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14 664,00</w:t>
            </w:r>
          </w:p>
        </w:tc>
        <w:tc>
          <w:tcPr>
            <w:tcW w:w="986" w:type="dxa"/>
            <w:tcBorders>
              <w:top w:val="nil"/>
              <w:left w:val="nil"/>
              <w:bottom w:val="single" w:sz="4" w:space="0" w:color="C0C0C0"/>
              <w:right w:val="single" w:sz="4" w:space="0" w:color="C0C0C0"/>
            </w:tcBorders>
            <w:shd w:val="clear" w:color="000000" w:fill="D7EAD3"/>
            <w:vAlign w:val="center"/>
            <w:hideMark/>
          </w:tcPr>
          <w:p w14:paraId="4A74961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15 010,95</w:t>
            </w:r>
          </w:p>
        </w:tc>
        <w:tc>
          <w:tcPr>
            <w:tcW w:w="918" w:type="dxa"/>
            <w:tcBorders>
              <w:top w:val="nil"/>
              <w:left w:val="nil"/>
              <w:bottom w:val="single" w:sz="4" w:space="0" w:color="C0C0C0"/>
              <w:right w:val="single" w:sz="4" w:space="0" w:color="C0C0C0"/>
            </w:tcBorders>
            <w:shd w:val="clear" w:color="000000" w:fill="D7EAD3"/>
            <w:vAlign w:val="center"/>
            <w:hideMark/>
          </w:tcPr>
          <w:p w14:paraId="75AF1F9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4 367,89</w:t>
            </w:r>
          </w:p>
        </w:tc>
        <w:tc>
          <w:tcPr>
            <w:tcW w:w="929" w:type="dxa"/>
            <w:tcBorders>
              <w:top w:val="nil"/>
              <w:left w:val="nil"/>
              <w:bottom w:val="single" w:sz="4" w:space="0" w:color="C0C0C0"/>
              <w:right w:val="single" w:sz="4" w:space="0" w:color="C0C0C0"/>
            </w:tcBorders>
            <w:shd w:val="clear" w:color="000000" w:fill="D7EAD3"/>
            <w:vAlign w:val="center"/>
            <w:hideMark/>
          </w:tcPr>
          <w:p w14:paraId="5A5C9E6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19 378,84</w:t>
            </w:r>
          </w:p>
        </w:tc>
        <w:tc>
          <w:tcPr>
            <w:tcW w:w="884" w:type="dxa"/>
            <w:tcBorders>
              <w:top w:val="nil"/>
              <w:left w:val="nil"/>
              <w:bottom w:val="single" w:sz="4" w:space="0" w:color="C0C0C0"/>
              <w:right w:val="single" w:sz="4" w:space="0" w:color="C0C0C0"/>
            </w:tcBorders>
            <w:shd w:val="clear" w:color="000000" w:fill="D7EAD3"/>
            <w:vAlign w:val="center"/>
            <w:hideMark/>
          </w:tcPr>
          <w:p w14:paraId="2E35C3A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5F9F257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14 952,88</w:t>
            </w:r>
          </w:p>
        </w:tc>
        <w:tc>
          <w:tcPr>
            <w:tcW w:w="790" w:type="dxa"/>
            <w:tcBorders>
              <w:top w:val="nil"/>
              <w:left w:val="nil"/>
              <w:bottom w:val="single" w:sz="4" w:space="0" w:color="C0C0C0"/>
              <w:right w:val="single" w:sz="4" w:space="0" w:color="C0C0C0"/>
            </w:tcBorders>
            <w:shd w:val="clear" w:color="000000" w:fill="D7EAD3"/>
            <w:vAlign w:val="center"/>
            <w:hideMark/>
          </w:tcPr>
          <w:p w14:paraId="776D63F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14 952,88</w:t>
            </w:r>
          </w:p>
        </w:tc>
        <w:tc>
          <w:tcPr>
            <w:tcW w:w="788" w:type="dxa"/>
            <w:tcBorders>
              <w:top w:val="nil"/>
              <w:left w:val="nil"/>
              <w:bottom w:val="single" w:sz="4" w:space="0" w:color="C0C0C0"/>
              <w:right w:val="single" w:sz="4" w:space="0" w:color="C0C0C0"/>
            </w:tcBorders>
            <w:shd w:val="clear" w:color="000000" w:fill="D7EAD3"/>
            <w:vAlign w:val="center"/>
            <w:hideMark/>
          </w:tcPr>
          <w:p w14:paraId="3AA06F0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14 952,88</w:t>
            </w:r>
          </w:p>
        </w:tc>
        <w:tc>
          <w:tcPr>
            <w:tcW w:w="1825" w:type="dxa"/>
            <w:tcBorders>
              <w:top w:val="nil"/>
              <w:left w:val="nil"/>
              <w:bottom w:val="single" w:sz="4" w:space="0" w:color="C0C0C0"/>
              <w:right w:val="single" w:sz="4" w:space="0" w:color="C0C0C0"/>
            </w:tcBorders>
            <w:shd w:val="clear" w:color="000000" w:fill="FFFFCC"/>
            <w:vAlign w:val="center"/>
            <w:hideMark/>
          </w:tcPr>
          <w:p w14:paraId="37D0C5F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r>
      <w:tr w:rsidR="00E66EE2" w:rsidRPr="00E66EE2" w14:paraId="7934F252" w14:textId="77777777" w:rsidTr="00E66EE2">
        <w:trPr>
          <w:trHeight w:val="161"/>
          <w:jc w:val="center"/>
        </w:trPr>
        <w:tc>
          <w:tcPr>
            <w:tcW w:w="329" w:type="dxa"/>
            <w:tcBorders>
              <w:top w:val="nil"/>
              <w:left w:val="nil"/>
              <w:bottom w:val="nil"/>
              <w:right w:val="nil"/>
            </w:tcBorders>
            <w:shd w:val="clear" w:color="000000" w:fill="FFFF00"/>
            <w:noWrap/>
            <w:vAlign w:val="center"/>
            <w:hideMark/>
          </w:tcPr>
          <w:p w14:paraId="38CCEFB4"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 </w:t>
            </w:r>
          </w:p>
        </w:tc>
        <w:tc>
          <w:tcPr>
            <w:tcW w:w="240" w:type="dxa"/>
            <w:tcBorders>
              <w:top w:val="nil"/>
              <w:left w:val="nil"/>
              <w:bottom w:val="nil"/>
              <w:right w:val="nil"/>
            </w:tcBorders>
            <w:shd w:val="clear" w:color="auto" w:fill="auto"/>
            <w:noWrap/>
            <w:vAlign w:val="bottom"/>
            <w:hideMark/>
          </w:tcPr>
          <w:p w14:paraId="2914A6E8"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1853D5F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3.8.2</w:t>
            </w:r>
          </w:p>
        </w:tc>
        <w:tc>
          <w:tcPr>
            <w:tcW w:w="2429" w:type="dxa"/>
            <w:tcBorders>
              <w:top w:val="nil"/>
              <w:left w:val="nil"/>
              <w:bottom w:val="single" w:sz="4" w:space="0" w:color="C0C0C0"/>
              <w:right w:val="single" w:sz="4" w:space="0" w:color="C0C0C0"/>
            </w:tcBorders>
            <w:shd w:val="clear" w:color="auto" w:fill="auto"/>
            <w:vAlign w:val="center"/>
            <w:hideMark/>
          </w:tcPr>
          <w:p w14:paraId="63435936"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Численность производственного персонала</w:t>
            </w:r>
          </w:p>
        </w:tc>
        <w:tc>
          <w:tcPr>
            <w:tcW w:w="665" w:type="dxa"/>
            <w:tcBorders>
              <w:top w:val="nil"/>
              <w:left w:val="nil"/>
              <w:bottom w:val="single" w:sz="4" w:space="0" w:color="C0C0C0"/>
              <w:right w:val="single" w:sz="4" w:space="0" w:color="C0C0C0"/>
            </w:tcBorders>
            <w:shd w:val="clear" w:color="auto" w:fill="auto"/>
            <w:vAlign w:val="center"/>
            <w:hideMark/>
          </w:tcPr>
          <w:p w14:paraId="29C2649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чел</w:t>
            </w:r>
          </w:p>
        </w:tc>
        <w:tc>
          <w:tcPr>
            <w:tcW w:w="1021" w:type="dxa"/>
            <w:tcBorders>
              <w:top w:val="nil"/>
              <w:left w:val="nil"/>
              <w:bottom w:val="single" w:sz="4" w:space="0" w:color="C0C0C0"/>
              <w:right w:val="single" w:sz="4" w:space="0" w:color="C0C0C0"/>
            </w:tcBorders>
            <w:shd w:val="clear" w:color="000000" w:fill="FFFFCC"/>
            <w:vAlign w:val="center"/>
            <w:hideMark/>
          </w:tcPr>
          <w:p w14:paraId="2199543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5,00</w:t>
            </w:r>
          </w:p>
        </w:tc>
        <w:tc>
          <w:tcPr>
            <w:tcW w:w="941" w:type="dxa"/>
            <w:tcBorders>
              <w:top w:val="nil"/>
              <w:left w:val="nil"/>
              <w:bottom w:val="single" w:sz="4" w:space="0" w:color="C0C0C0"/>
              <w:right w:val="single" w:sz="4" w:space="0" w:color="C0C0C0"/>
            </w:tcBorders>
            <w:shd w:val="clear" w:color="000000" w:fill="FFFFCC"/>
            <w:vAlign w:val="center"/>
            <w:hideMark/>
          </w:tcPr>
          <w:p w14:paraId="123F87C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5,00</w:t>
            </w:r>
          </w:p>
        </w:tc>
        <w:tc>
          <w:tcPr>
            <w:tcW w:w="986" w:type="dxa"/>
            <w:tcBorders>
              <w:top w:val="nil"/>
              <w:left w:val="nil"/>
              <w:bottom w:val="single" w:sz="4" w:space="0" w:color="C0C0C0"/>
              <w:right w:val="single" w:sz="4" w:space="0" w:color="C0C0C0"/>
            </w:tcBorders>
            <w:shd w:val="clear" w:color="000000" w:fill="FFFFCC"/>
            <w:vAlign w:val="center"/>
            <w:hideMark/>
          </w:tcPr>
          <w:p w14:paraId="2A48F56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4,25</w:t>
            </w:r>
          </w:p>
        </w:tc>
        <w:tc>
          <w:tcPr>
            <w:tcW w:w="986" w:type="dxa"/>
            <w:tcBorders>
              <w:top w:val="nil"/>
              <w:left w:val="nil"/>
              <w:bottom w:val="single" w:sz="4" w:space="0" w:color="C0C0C0"/>
              <w:right w:val="single" w:sz="4" w:space="0" w:color="C0C0C0"/>
            </w:tcBorders>
            <w:shd w:val="clear" w:color="000000" w:fill="FFFFCC"/>
            <w:vAlign w:val="center"/>
            <w:hideMark/>
          </w:tcPr>
          <w:p w14:paraId="4BFB198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4,25</w:t>
            </w:r>
          </w:p>
        </w:tc>
        <w:tc>
          <w:tcPr>
            <w:tcW w:w="918" w:type="dxa"/>
            <w:tcBorders>
              <w:top w:val="nil"/>
              <w:left w:val="nil"/>
              <w:bottom w:val="single" w:sz="4" w:space="0" w:color="C0C0C0"/>
              <w:right w:val="single" w:sz="4" w:space="0" w:color="C0C0C0"/>
            </w:tcBorders>
            <w:shd w:val="clear" w:color="000000" w:fill="FFFFCC"/>
            <w:vAlign w:val="center"/>
            <w:hideMark/>
          </w:tcPr>
          <w:p w14:paraId="7B102BB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FFFFCC"/>
            <w:vAlign w:val="center"/>
            <w:hideMark/>
          </w:tcPr>
          <w:p w14:paraId="3669B7C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4,25</w:t>
            </w:r>
          </w:p>
        </w:tc>
        <w:tc>
          <w:tcPr>
            <w:tcW w:w="884" w:type="dxa"/>
            <w:tcBorders>
              <w:top w:val="nil"/>
              <w:left w:val="nil"/>
              <w:bottom w:val="single" w:sz="4" w:space="0" w:color="C0C0C0"/>
              <w:right w:val="single" w:sz="4" w:space="0" w:color="C0C0C0"/>
            </w:tcBorders>
            <w:shd w:val="clear" w:color="000000" w:fill="FFFFCC"/>
            <w:vAlign w:val="center"/>
            <w:hideMark/>
          </w:tcPr>
          <w:p w14:paraId="10BB9B2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083C869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4,25</w:t>
            </w:r>
          </w:p>
        </w:tc>
        <w:tc>
          <w:tcPr>
            <w:tcW w:w="790" w:type="dxa"/>
            <w:tcBorders>
              <w:top w:val="nil"/>
              <w:left w:val="nil"/>
              <w:bottom w:val="single" w:sz="4" w:space="0" w:color="C0C0C0"/>
              <w:right w:val="single" w:sz="4" w:space="0" w:color="C0C0C0"/>
            </w:tcBorders>
            <w:shd w:val="clear" w:color="000000" w:fill="D7EAD3"/>
            <w:vAlign w:val="center"/>
            <w:hideMark/>
          </w:tcPr>
          <w:p w14:paraId="1504B4D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4,25</w:t>
            </w:r>
          </w:p>
        </w:tc>
        <w:tc>
          <w:tcPr>
            <w:tcW w:w="788" w:type="dxa"/>
            <w:tcBorders>
              <w:top w:val="nil"/>
              <w:left w:val="nil"/>
              <w:bottom w:val="single" w:sz="4" w:space="0" w:color="C0C0C0"/>
              <w:right w:val="single" w:sz="4" w:space="0" w:color="C0C0C0"/>
            </w:tcBorders>
            <w:shd w:val="clear" w:color="000000" w:fill="D7EAD3"/>
            <w:vAlign w:val="center"/>
            <w:hideMark/>
          </w:tcPr>
          <w:p w14:paraId="7099547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4,25</w:t>
            </w:r>
          </w:p>
        </w:tc>
        <w:tc>
          <w:tcPr>
            <w:tcW w:w="1825" w:type="dxa"/>
            <w:tcBorders>
              <w:top w:val="nil"/>
              <w:left w:val="nil"/>
              <w:bottom w:val="single" w:sz="4" w:space="0" w:color="C0C0C0"/>
              <w:right w:val="single" w:sz="4" w:space="0" w:color="C0C0C0"/>
            </w:tcBorders>
            <w:shd w:val="clear" w:color="000000" w:fill="FFFFCC"/>
            <w:vAlign w:val="center"/>
            <w:hideMark/>
          </w:tcPr>
          <w:p w14:paraId="454B6A2C"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61D60A90" w14:textId="77777777" w:rsidTr="00E66EE2">
        <w:trPr>
          <w:trHeight w:val="1427"/>
          <w:jc w:val="center"/>
        </w:trPr>
        <w:tc>
          <w:tcPr>
            <w:tcW w:w="329" w:type="dxa"/>
            <w:tcBorders>
              <w:top w:val="nil"/>
              <w:left w:val="nil"/>
              <w:bottom w:val="nil"/>
              <w:right w:val="nil"/>
            </w:tcBorders>
            <w:shd w:val="clear" w:color="000000" w:fill="FFFF00"/>
            <w:noWrap/>
            <w:vAlign w:val="center"/>
            <w:hideMark/>
          </w:tcPr>
          <w:p w14:paraId="7F4139E8"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04577EE2"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BAB527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3.9</w:t>
            </w:r>
          </w:p>
        </w:tc>
        <w:tc>
          <w:tcPr>
            <w:tcW w:w="2429" w:type="dxa"/>
            <w:tcBorders>
              <w:top w:val="nil"/>
              <w:left w:val="nil"/>
              <w:bottom w:val="single" w:sz="4" w:space="0" w:color="C0C0C0"/>
              <w:right w:val="single" w:sz="4" w:space="0" w:color="C0C0C0"/>
            </w:tcBorders>
            <w:shd w:val="clear" w:color="auto" w:fill="auto"/>
            <w:vAlign w:val="center"/>
            <w:hideMark/>
          </w:tcPr>
          <w:p w14:paraId="6688233B" w14:textId="77777777" w:rsidR="00E66EE2" w:rsidRPr="00E66EE2" w:rsidRDefault="00E66EE2" w:rsidP="00E66EE2">
            <w:pPr>
              <w:ind w:firstLineChars="100" w:firstLine="120"/>
              <w:rPr>
                <w:rFonts w:ascii="Tahoma" w:hAnsi="Tahoma" w:cs="Tahoma"/>
                <w:b/>
                <w:bCs/>
                <w:sz w:val="12"/>
                <w:szCs w:val="12"/>
              </w:rPr>
            </w:pPr>
            <w:r w:rsidRPr="00E66EE2">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665" w:type="dxa"/>
            <w:tcBorders>
              <w:top w:val="nil"/>
              <w:left w:val="nil"/>
              <w:bottom w:val="single" w:sz="4" w:space="0" w:color="C0C0C0"/>
              <w:right w:val="single" w:sz="4" w:space="0" w:color="C0C0C0"/>
            </w:tcBorders>
            <w:shd w:val="clear" w:color="auto" w:fill="auto"/>
            <w:vAlign w:val="center"/>
            <w:hideMark/>
          </w:tcPr>
          <w:p w14:paraId="0FBC7384"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4BA843B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238,43</w:t>
            </w:r>
          </w:p>
        </w:tc>
        <w:tc>
          <w:tcPr>
            <w:tcW w:w="941" w:type="dxa"/>
            <w:tcBorders>
              <w:top w:val="nil"/>
              <w:left w:val="nil"/>
              <w:bottom w:val="single" w:sz="4" w:space="0" w:color="C0C0C0"/>
              <w:right w:val="single" w:sz="4" w:space="0" w:color="C0C0C0"/>
            </w:tcBorders>
            <w:shd w:val="clear" w:color="000000" w:fill="FFFFCC"/>
            <w:vAlign w:val="center"/>
            <w:hideMark/>
          </w:tcPr>
          <w:p w14:paraId="113A257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225,69</w:t>
            </w:r>
          </w:p>
        </w:tc>
        <w:tc>
          <w:tcPr>
            <w:tcW w:w="986" w:type="dxa"/>
            <w:tcBorders>
              <w:top w:val="nil"/>
              <w:left w:val="nil"/>
              <w:bottom w:val="single" w:sz="4" w:space="0" w:color="C0C0C0"/>
              <w:right w:val="single" w:sz="4" w:space="0" w:color="C0C0C0"/>
            </w:tcBorders>
            <w:shd w:val="clear" w:color="000000" w:fill="FFFFCC"/>
            <w:vAlign w:val="center"/>
            <w:hideMark/>
          </w:tcPr>
          <w:p w14:paraId="7EBAF36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225,85</w:t>
            </w:r>
          </w:p>
        </w:tc>
        <w:tc>
          <w:tcPr>
            <w:tcW w:w="986" w:type="dxa"/>
            <w:tcBorders>
              <w:top w:val="nil"/>
              <w:left w:val="nil"/>
              <w:bottom w:val="single" w:sz="4" w:space="0" w:color="C0C0C0"/>
              <w:right w:val="single" w:sz="4" w:space="0" w:color="C0C0C0"/>
            </w:tcBorders>
            <w:shd w:val="clear" w:color="000000" w:fill="FFFFCC"/>
            <w:vAlign w:val="center"/>
            <w:hideMark/>
          </w:tcPr>
          <w:p w14:paraId="6517CB3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231,20</w:t>
            </w:r>
          </w:p>
        </w:tc>
        <w:tc>
          <w:tcPr>
            <w:tcW w:w="918" w:type="dxa"/>
            <w:tcBorders>
              <w:top w:val="nil"/>
              <w:left w:val="nil"/>
              <w:bottom w:val="single" w:sz="4" w:space="0" w:color="C0C0C0"/>
              <w:right w:val="single" w:sz="4" w:space="0" w:color="C0C0C0"/>
            </w:tcBorders>
            <w:shd w:val="clear" w:color="000000" w:fill="FFFFCC"/>
            <w:vAlign w:val="center"/>
            <w:hideMark/>
          </w:tcPr>
          <w:p w14:paraId="5CDB19D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67,27</w:t>
            </w:r>
          </w:p>
        </w:tc>
        <w:tc>
          <w:tcPr>
            <w:tcW w:w="929" w:type="dxa"/>
            <w:tcBorders>
              <w:top w:val="nil"/>
              <w:left w:val="nil"/>
              <w:bottom w:val="single" w:sz="4" w:space="0" w:color="C0C0C0"/>
              <w:right w:val="single" w:sz="4" w:space="0" w:color="C0C0C0"/>
            </w:tcBorders>
            <w:shd w:val="clear" w:color="000000" w:fill="FFFFCC"/>
            <w:vAlign w:val="center"/>
            <w:hideMark/>
          </w:tcPr>
          <w:p w14:paraId="5C7B8E1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298,47</w:t>
            </w:r>
          </w:p>
        </w:tc>
        <w:tc>
          <w:tcPr>
            <w:tcW w:w="884" w:type="dxa"/>
            <w:tcBorders>
              <w:top w:val="nil"/>
              <w:left w:val="nil"/>
              <w:bottom w:val="single" w:sz="4" w:space="0" w:color="C0C0C0"/>
              <w:right w:val="single" w:sz="4" w:space="0" w:color="C0C0C0"/>
            </w:tcBorders>
            <w:shd w:val="clear" w:color="000000" w:fill="FFFFCC"/>
            <w:vAlign w:val="center"/>
            <w:hideMark/>
          </w:tcPr>
          <w:p w14:paraId="0B08118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-0,90</w:t>
            </w:r>
          </w:p>
        </w:tc>
        <w:tc>
          <w:tcPr>
            <w:tcW w:w="952" w:type="dxa"/>
            <w:tcBorders>
              <w:top w:val="nil"/>
              <w:left w:val="nil"/>
              <w:bottom w:val="single" w:sz="4" w:space="0" w:color="C0C0C0"/>
              <w:right w:val="single" w:sz="4" w:space="0" w:color="C0C0C0"/>
            </w:tcBorders>
            <w:shd w:val="clear" w:color="000000" w:fill="FFFFCC"/>
            <w:vAlign w:val="center"/>
            <w:hideMark/>
          </w:tcPr>
          <w:p w14:paraId="4F945E5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230,30</w:t>
            </w:r>
          </w:p>
        </w:tc>
        <w:tc>
          <w:tcPr>
            <w:tcW w:w="790" w:type="dxa"/>
            <w:tcBorders>
              <w:top w:val="nil"/>
              <w:left w:val="nil"/>
              <w:bottom w:val="single" w:sz="4" w:space="0" w:color="C0C0C0"/>
              <w:right w:val="single" w:sz="4" w:space="0" w:color="C0C0C0"/>
            </w:tcBorders>
            <w:shd w:val="clear" w:color="000000" w:fill="D7EAD3"/>
            <w:vAlign w:val="center"/>
            <w:hideMark/>
          </w:tcPr>
          <w:p w14:paraId="09F3758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115,15</w:t>
            </w:r>
          </w:p>
        </w:tc>
        <w:tc>
          <w:tcPr>
            <w:tcW w:w="788" w:type="dxa"/>
            <w:tcBorders>
              <w:top w:val="nil"/>
              <w:left w:val="nil"/>
              <w:bottom w:val="single" w:sz="4" w:space="0" w:color="C0C0C0"/>
              <w:right w:val="single" w:sz="4" w:space="0" w:color="C0C0C0"/>
            </w:tcBorders>
            <w:shd w:val="clear" w:color="000000" w:fill="D7EAD3"/>
            <w:vAlign w:val="center"/>
            <w:hideMark/>
          </w:tcPr>
          <w:p w14:paraId="5BF0EB6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115,15</w:t>
            </w:r>
          </w:p>
        </w:tc>
        <w:tc>
          <w:tcPr>
            <w:tcW w:w="1825" w:type="dxa"/>
            <w:tcBorders>
              <w:top w:val="nil"/>
              <w:left w:val="nil"/>
              <w:bottom w:val="single" w:sz="4" w:space="0" w:color="C0C0C0"/>
              <w:right w:val="single" w:sz="4" w:space="0" w:color="C0C0C0"/>
            </w:tcBorders>
            <w:shd w:val="clear" w:color="000000" w:fill="FFFFCC"/>
            <w:vAlign w:val="center"/>
            <w:hideMark/>
          </w:tcPr>
          <w:p w14:paraId="44829D36" w14:textId="77777777" w:rsidR="00E66EE2" w:rsidRPr="00E66EE2" w:rsidRDefault="00E66EE2" w:rsidP="00E66EE2">
            <w:pPr>
              <w:rPr>
                <w:rFonts w:ascii="Tahoma" w:hAnsi="Tahoma" w:cs="Tahoma"/>
                <w:sz w:val="12"/>
                <w:szCs w:val="12"/>
              </w:rPr>
            </w:pPr>
            <w:r w:rsidRPr="00E66EE2">
              <w:rPr>
                <w:rFonts w:ascii="Tahoma" w:hAnsi="Tahoma" w:cs="Tahoma"/>
                <w:sz w:val="12"/>
                <w:szCs w:val="12"/>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E66EE2" w:rsidRPr="00E66EE2" w14:paraId="24EDDF1B" w14:textId="77777777" w:rsidTr="00E66EE2">
        <w:trPr>
          <w:trHeight w:val="60"/>
          <w:jc w:val="center"/>
        </w:trPr>
        <w:tc>
          <w:tcPr>
            <w:tcW w:w="329" w:type="dxa"/>
            <w:tcBorders>
              <w:top w:val="nil"/>
              <w:left w:val="nil"/>
              <w:bottom w:val="nil"/>
              <w:right w:val="nil"/>
            </w:tcBorders>
            <w:shd w:val="clear" w:color="000000" w:fill="FFFF00"/>
            <w:noWrap/>
            <w:vAlign w:val="center"/>
            <w:hideMark/>
          </w:tcPr>
          <w:p w14:paraId="6B60305E"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642C823A"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1A8CE37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3.10</w:t>
            </w:r>
          </w:p>
        </w:tc>
        <w:tc>
          <w:tcPr>
            <w:tcW w:w="2429" w:type="dxa"/>
            <w:tcBorders>
              <w:top w:val="nil"/>
              <w:left w:val="nil"/>
              <w:bottom w:val="single" w:sz="4" w:space="0" w:color="C0C0C0"/>
              <w:right w:val="single" w:sz="4" w:space="0" w:color="C0C0C0"/>
            </w:tcBorders>
            <w:shd w:val="clear" w:color="auto" w:fill="auto"/>
            <w:vAlign w:val="center"/>
            <w:hideMark/>
          </w:tcPr>
          <w:p w14:paraId="29FFBB8E" w14:textId="77777777" w:rsidR="00E66EE2" w:rsidRPr="00E66EE2" w:rsidRDefault="00E66EE2" w:rsidP="00E66EE2">
            <w:pPr>
              <w:ind w:firstLineChars="100" w:firstLine="120"/>
              <w:rPr>
                <w:rFonts w:ascii="Tahoma" w:hAnsi="Tahoma" w:cs="Tahoma"/>
                <w:b/>
                <w:bCs/>
                <w:sz w:val="12"/>
                <w:szCs w:val="12"/>
              </w:rPr>
            </w:pPr>
            <w:r w:rsidRPr="00E66EE2">
              <w:rPr>
                <w:rFonts w:ascii="Tahoma" w:hAnsi="Tahoma" w:cs="Tahoma"/>
                <w:b/>
                <w:bCs/>
                <w:sz w:val="12"/>
                <w:szCs w:val="12"/>
              </w:rPr>
              <w:t>Расходы на уплату процентов по займам и кредитам, не учитываемые при определении налогооблагаемой базы налога на прибыль</w:t>
            </w:r>
          </w:p>
        </w:tc>
        <w:tc>
          <w:tcPr>
            <w:tcW w:w="665" w:type="dxa"/>
            <w:tcBorders>
              <w:top w:val="nil"/>
              <w:left w:val="nil"/>
              <w:bottom w:val="single" w:sz="4" w:space="0" w:color="C0C0C0"/>
              <w:right w:val="single" w:sz="4" w:space="0" w:color="C0C0C0"/>
            </w:tcBorders>
            <w:shd w:val="clear" w:color="auto" w:fill="auto"/>
            <w:vAlign w:val="center"/>
            <w:hideMark/>
          </w:tcPr>
          <w:p w14:paraId="52CAF034"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4E6DEEE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41" w:type="dxa"/>
            <w:tcBorders>
              <w:top w:val="nil"/>
              <w:left w:val="nil"/>
              <w:bottom w:val="single" w:sz="4" w:space="0" w:color="C0C0C0"/>
              <w:right w:val="single" w:sz="4" w:space="0" w:color="C0C0C0"/>
            </w:tcBorders>
            <w:shd w:val="clear" w:color="000000" w:fill="FCD5B4"/>
            <w:vAlign w:val="center"/>
            <w:hideMark/>
          </w:tcPr>
          <w:p w14:paraId="6A720E7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2,00</w:t>
            </w:r>
          </w:p>
        </w:tc>
        <w:tc>
          <w:tcPr>
            <w:tcW w:w="986" w:type="dxa"/>
            <w:tcBorders>
              <w:top w:val="nil"/>
              <w:left w:val="nil"/>
              <w:bottom w:val="single" w:sz="4" w:space="0" w:color="C0C0C0"/>
              <w:right w:val="single" w:sz="4" w:space="0" w:color="C0C0C0"/>
            </w:tcBorders>
            <w:shd w:val="clear" w:color="000000" w:fill="FFFFCC"/>
            <w:vAlign w:val="center"/>
            <w:hideMark/>
          </w:tcPr>
          <w:p w14:paraId="34A1FE8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45AED20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5EBBD42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66C6707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nil"/>
              <w:left w:val="nil"/>
              <w:bottom w:val="single" w:sz="4" w:space="0" w:color="C0C0C0"/>
              <w:right w:val="single" w:sz="4" w:space="0" w:color="C0C0C0"/>
            </w:tcBorders>
            <w:shd w:val="clear" w:color="000000" w:fill="FFFFCC"/>
            <w:vAlign w:val="center"/>
            <w:hideMark/>
          </w:tcPr>
          <w:p w14:paraId="65D5B46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527713E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790" w:type="dxa"/>
            <w:tcBorders>
              <w:top w:val="nil"/>
              <w:left w:val="nil"/>
              <w:bottom w:val="single" w:sz="4" w:space="0" w:color="C0C0C0"/>
              <w:right w:val="single" w:sz="4" w:space="0" w:color="C0C0C0"/>
            </w:tcBorders>
            <w:shd w:val="clear" w:color="000000" w:fill="D7EAD3"/>
            <w:vAlign w:val="center"/>
            <w:hideMark/>
          </w:tcPr>
          <w:p w14:paraId="3D439D7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65FCFDE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35A563AE"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1663BC36" w14:textId="77777777" w:rsidTr="00E66EE2">
        <w:trPr>
          <w:trHeight w:val="480"/>
          <w:jc w:val="center"/>
        </w:trPr>
        <w:tc>
          <w:tcPr>
            <w:tcW w:w="329" w:type="dxa"/>
            <w:tcBorders>
              <w:top w:val="nil"/>
              <w:left w:val="nil"/>
              <w:bottom w:val="nil"/>
              <w:right w:val="nil"/>
            </w:tcBorders>
            <w:shd w:val="clear" w:color="000000" w:fill="FFFF00"/>
            <w:noWrap/>
            <w:vAlign w:val="center"/>
            <w:hideMark/>
          </w:tcPr>
          <w:p w14:paraId="5494E0EE"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6E85E74B"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2072A7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3.11</w:t>
            </w:r>
          </w:p>
        </w:tc>
        <w:tc>
          <w:tcPr>
            <w:tcW w:w="2429" w:type="dxa"/>
            <w:tcBorders>
              <w:top w:val="nil"/>
              <w:left w:val="nil"/>
              <w:bottom w:val="single" w:sz="4" w:space="0" w:color="C0C0C0"/>
              <w:right w:val="single" w:sz="4" w:space="0" w:color="C0C0C0"/>
            </w:tcBorders>
            <w:shd w:val="clear" w:color="auto" w:fill="auto"/>
            <w:vAlign w:val="center"/>
            <w:hideMark/>
          </w:tcPr>
          <w:p w14:paraId="07F5321C" w14:textId="77777777" w:rsidR="00E66EE2" w:rsidRPr="00E66EE2" w:rsidRDefault="00E66EE2" w:rsidP="00E66EE2">
            <w:pPr>
              <w:ind w:firstLineChars="100" w:firstLine="120"/>
              <w:rPr>
                <w:rFonts w:ascii="Tahoma" w:hAnsi="Tahoma" w:cs="Tahoma"/>
                <w:b/>
                <w:bCs/>
                <w:sz w:val="12"/>
                <w:szCs w:val="12"/>
              </w:rPr>
            </w:pPr>
            <w:r w:rsidRPr="00E66EE2">
              <w:rPr>
                <w:rFonts w:ascii="Tahoma" w:hAnsi="Tahoma" w:cs="Tahoma"/>
                <w:b/>
                <w:bCs/>
                <w:sz w:val="12"/>
                <w:szCs w:val="12"/>
              </w:rPr>
              <w:t>Цеховые (общехозяйственные) расходы, в том числе:</w:t>
            </w:r>
          </w:p>
        </w:tc>
        <w:tc>
          <w:tcPr>
            <w:tcW w:w="665" w:type="dxa"/>
            <w:tcBorders>
              <w:top w:val="nil"/>
              <w:left w:val="nil"/>
              <w:bottom w:val="single" w:sz="4" w:space="0" w:color="C0C0C0"/>
              <w:right w:val="single" w:sz="4" w:space="0" w:color="C0C0C0"/>
            </w:tcBorders>
            <w:shd w:val="clear" w:color="auto" w:fill="auto"/>
            <w:vAlign w:val="center"/>
            <w:hideMark/>
          </w:tcPr>
          <w:p w14:paraId="649020F4"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084D271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47,17</w:t>
            </w:r>
          </w:p>
        </w:tc>
        <w:tc>
          <w:tcPr>
            <w:tcW w:w="941" w:type="dxa"/>
            <w:tcBorders>
              <w:top w:val="nil"/>
              <w:left w:val="nil"/>
              <w:bottom w:val="single" w:sz="4" w:space="0" w:color="C0C0C0"/>
              <w:right w:val="single" w:sz="4" w:space="0" w:color="C0C0C0"/>
            </w:tcBorders>
            <w:shd w:val="clear" w:color="000000" w:fill="D7EAD3"/>
            <w:vAlign w:val="center"/>
            <w:hideMark/>
          </w:tcPr>
          <w:p w14:paraId="12E1F0F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66,94</w:t>
            </w:r>
          </w:p>
        </w:tc>
        <w:tc>
          <w:tcPr>
            <w:tcW w:w="986" w:type="dxa"/>
            <w:tcBorders>
              <w:top w:val="nil"/>
              <w:left w:val="nil"/>
              <w:bottom w:val="single" w:sz="4" w:space="0" w:color="C0C0C0"/>
              <w:right w:val="single" w:sz="4" w:space="0" w:color="C0C0C0"/>
            </w:tcBorders>
            <w:shd w:val="clear" w:color="000000" w:fill="D7EAD3"/>
            <w:vAlign w:val="center"/>
            <w:hideMark/>
          </w:tcPr>
          <w:p w14:paraId="00E598A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102,44</w:t>
            </w:r>
          </w:p>
        </w:tc>
        <w:tc>
          <w:tcPr>
            <w:tcW w:w="986" w:type="dxa"/>
            <w:tcBorders>
              <w:top w:val="nil"/>
              <w:left w:val="nil"/>
              <w:bottom w:val="single" w:sz="4" w:space="0" w:color="C0C0C0"/>
              <w:right w:val="single" w:sz="4" w:space="0" w:color="C0C0C0"/>
            </w:tcBorders>
            <w:shd w:val="clear" w:color="000000" w:fill="D7EAD3"/>
            <w:vAlign w:val="center"/>
            <w:hideMark/>
          </w:tcPr>
          <w:p w14:paraId="031F357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104,86</w:t>
            </w:r>
          </w:p>
        </w:tc>
        <w:tc>
          <w:tcPr>
            <w:tcW w:w="918" w:type="dxa"/>
            <w:tcBorders>
              <w:top w:val="nil"/>
              <w:left w:val="nil"/>
              <w:bottom w:val="single" w:sz="4" w:space="0" w:color="C0C0C0"/>
              <w:right w:val="single" w:sz="4" w:space="0" w:color="C0C0C0"/>
            </w:tcBorders>
            <w:shd w:val="clear" w:color="000000" w:fill="D7EAD3"/>
            <w:vAlign w:val="center"/>
            <w:hideMark/>
          </w:tcPr>
          <w:p w14:paraId="5F52B91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-12,99</w:t>
            </w:r>
          </w:p>
        </w:tc>
        <w:tc>
          <w:tcPr>
            <w:tcW w:w="929" w:type="dxa"/>
            <w:tcBorders>
              <w:top w:val="nil"/>
              <w:left w:val="nil"/>
              <w:bottom w:val="single" w:sz="4" w:space="0" w:color="C0C0C0"/>
              <w:right w:val="single" w:sz="4" w:space="0" w:color="C0C0C0"/>
            </w:tcBorders>
            <w:shd w:val="clear" w:color="000000" w:fill="D7EAD3"/>
            <w:vAlign w:val="center"/>
            <w:hideMark/>
          </w:tcPr>
          <w:p w14:paraId="0392DEA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91,87</w:t>
            </w:r>
          </w:p>
        </w:tc>
        <w:tc>
          <w:tcPr>
            <w:tcW w:w="884" w:type="dxa"/>
            <w:tcBorders>
              <w:top w:val="nil"/>
              <w:left w:val="nil"/>
              <w:bottom w:val="single" w:sz="4" w:space="0" w:color="C0C0C0"/>
              <w:right w:val="single" w:sz="4" w:space="0" w:color="C0C0C0"/>
            </w:tcBorders>
            <w:shd w:val="clear" w:color="000000" w:fill="D7EAD3"/>
            <w:vAlign w:val="center"/>
            <w:hideMark/>
          </w:tcPr>
          <w:p w14:paraId="3473DE7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-0,40</w:t>
            </w:r>
          </w:p>
        </w:tc>
        <w:tc>
          <w:tcPr>
            <w:tcW w:w="952" w:type="dxa"/>
            <w:tcBorders>
              <w:top w:val="nil"/>
              <w:left w:val="nil"/>
              <w:bottom w:val="single" w:sz="4" w:space="0" w:color="C0C0C0"/>
              <w:right w:val="single" w:sz="4" w:space="0" w:color="C0C0C0"/>
            </w:tcBorders>
            <w:shd w:val="clear" w:color="000000" w:fill="D7EAD3"/>
            <w:vAlign w:val="center"/>
            <w:hideMark/>
          </w:tcPr>
          <w:p w14:paraId="5C297CF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104,46</w:t>
            </w:r>
          </w:p>
        </w:tc>
        <w:tc>
          <w:tcPr>
            <w:tcW w:w="790" w:type="dxa"/>
            <w:tcBorders>
              <w:top w:val="nil"/>
              <w:left w:val="nil"/>
              <w:bottom w:val="single" w:sz="4" w:space="0" w:color="C0C0C0"/>
              <w:right w:val="single" w:sz="4" w:space="0" w:color="C0C0C0"/>
            </w:tcBorders>
            <w:shd w:val="clear" w:color="000000" w:fill="D7EAD3"/>
            <w:vAlign w:val="center"/>
            <w:hideMark/>
          </w:tcPr>
          <w:p w14:paraId="3EAC5A3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52,23</w:t>
            </w:r>
          </w:p>
        </w:tc>
        <w:tc>
          <w:tcPr>
            <w:tcW w:w="788" w:type="dxa"/>
            <w:tcBorders>
              <w:top w:val="nil"/>
              <w:left w:val="nil"/>
              <w:bottom w:val="single" w:sz="4" w:space="0" w:color="C0C0C0"/>
              <w:right w:val="single" w:sz="4" w:space="0" w:color="C0C0C0"/>
            </w:tcBorders>
            <w:shd w:val="clear" w:color="000000" w:fill="D7EAD3"/>
            <w:vAlign w:val="center"/>
            <w:hideMark/>
          </w:tcPr>
          <w:p w14:paraId="750CB55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52,23</w:t>
            </w:r>
          </w:p>
        </w:tc>
        <w:tc>
          <w:tcPr>
            <w:tcW w:w="1825" w:type="dxa"/>
            <w:vMerge w:val="restart"/>
            <w:tcBorders>
              <w:top w:val="nil"/>
              <w:left w:val="nil"/>
              <w:bottom w:val="nil"/>
              <w:right w:val="single" w:sz="4" w:space="0" w:color="C0C0C0"/>
            </w:tcBorders>
            <w:shd w:val="clear" w:color="000000" w:fill="FFFFCC"/>
            <w:vAlign w:val="center"/>
            <w:hideMark/>
          </w:tcPr>
          <w:p w14:paraId="03956C2D" w14:textId="77777777" w:rsidR="00E66EE2" w:rsidRPr="00E66EE2" w:rsidRDefault="00E66EE2" w:rsidP="00E66EE2">
            <w:pPr>
              <w:rPr>
                <w:rFonts w:ascii="Tahoma" w:hAnsi="Tahoma" w:cs="Tahoma"/>
                <w:sz w:val="12"/>
                <w:szCs w:val="12"/>
              </w:rPr>
            </w:pPr>
            <w:r w:rsidRPr="00E66EE2">
              <w:rPr>
                <w:rFonts w:ascii="Tahoma" w:hAnsi="Tahoma" w:cs="Tahoma"/>
                <w:sz w:val="12"/>
                <w:szCs w:val="12"/>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E66EE2" w:rsidRPr="00E66EE2" w14:paraId="56672F0E" w14:textId="77777777" w:rsidTr="00E66EE2">
        <w:trPr>
          <w:trHeight w:val="300"/>
          <w:jc w:val="center"/>
        </w:trPr>
        <w:tc>
          <w:tcPr>
            <w:tcW w:w="329" w:type="dxa"/>
            <w:tcBorders>
              <w:top w:val="nil"/>
              <w:left w:val="nil"/>
              <w:bottom w:val="nil"/>
              <w:right w:val="nil"/>
            </w:tcBorders>
            <w:shd w:val="clear" w:color="000000" w:fill="FFFF00"/>
            <w:noWrap/>
            <w:vAlign w:val="center"/>
            <w:hideMark/>
          </w:tcPr>
          <w:p w14:paraId="0B38307F"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05A9398E"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8119FA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3.11.1</w:t>
            </w:r>
          </w:p>
        </w:tc>
        <w:tc>
          <w:tcPr>
            <w:tcW w:w="2429" w:type="dxa"/>
            <w:tcBorders>
              <w:top w:val="nil"/>
              <w:left w:val="nil"/>
              <w:bottom w:val="single" w:sz="4" w:space="0" w:color="C0C0C0"/>
              <w:right w:val="single" w:sz="4" w:space="0" w:color="C0C0C0"/>
            </w:tcBorders>
            <w:shd w:val="clear" w:color="auto" w:fill="auto"/>
            <w:vAlign w:val="center"/>
            <w:hideMark/>
          </w:tcPr>
          <w:p w14:paraId="6726A3CE"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Заработная плата цехового персонала</w:t>
            </w:r>
          </w:p>
        </w:tc>
        <w:tc>
          <w:tcPr>
            <w:tcW w:w="665" w:type="dxa"/>
            <w:tcBorders>
              <w:top w:val="nil"/>
              <w:left w:val="nil"/>
              <w:bottom w:val="single" w:sz="4" w:space="0" w:color="C0C0C0"/>
              <w:right w:val="single" w:sz="4" w:space="0" w:color="C0C0C0"/>
            </w:tcBorders>
            <w:shd w:val="clear" w:color="auto" w:fill="auto"/>
            <w:vAlign w:val="center"/>
            <w:hideMark/>
          </w:tcPr>
          <w:p w14:paraId="50670361"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1AF98F8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36,23</w:t>
            </w:r>
          </w:p>
        </w:tc>
        <w:tc>
          <w:tcPr>
            <w:tcW w:w="941" w:type="dxa"/>
            <w:tcBorders>
              <w:top w:val="nil"/>
              <w:left w:val="nil"/>
              <w:bottom w:val="single" w:sz="4" w:space="0" w:color="C0C0C0"/>
              <w:right w:val="single" w:sz="4" w:space="0" w:color="C0C0C0"/>
            </w:tcBorders>
            <w:shd w:val="clear" w:color="000000" w:fill="FFFFCC"/>
            <w:vAlign w:val="center"/>
            <w:hideMark/>
          </w:tcPr>
          <w:p w14:paraId="73033DF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49,47</w:t>
            </w:r>
          </w:p>
        </w:tc>
        <w:tc>
          <w:tcPr>
            <w:tcW w:w="986" w:type="dxa"/>
            <w:tcBorders>
              <w:top w:val="nil"/>
              <w:left w:val="nil"/>
              <w:bottom w:val="single" w:sz="4" w:space="0" w:color="C0C0C0"/>
              <w:right w:val="single" w:sz="4" w:space="0" w:color="C0C0C0"/>
            </w:tcBorders>
            <w:shd w:val="clear" w:color="000000" w:fill="FFFFCC"/>
            <w:vAlign w:val="center"/>
            <w:hideMark/>
          </w:tcPr>
          <w:p w14:paraId="5E6C774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76,55</w:t>
            </w:r>
          </w:p>
        </w:tc>
        <w:tc>
          <w:tcPr>
            <w:tcW w:w="986" w:type="dxa"/>
            <w:tcBorders>
              <w:top w:val="nil"/>
              <w:left w:val="nil"/>
              <w:bottom w:val="single" w:sz="4" w:space="0" w:color="C0C0C0"/>
              <w:right w:val="single" w:sz="4" w:space="0" w:color="C0C0C0"/>
            </w:tcBorders>
            <w:shd w:val="clear" w:color="000000" w:fill="FFFFCC"/>
            <w:vAlign w:val="center"/>
            <w:hideMark/>
          </w:tcPr>
          <w:p w14:paraId="0229D81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78,36</w:t>
            </w:r>
          </w:p>
        </w:tc>
        <w:tc>
          <w:tcPr>
            <w:tcW w:w="918" w:type="dxa"/>
            <w:tcBorders>
              <w:top w:val="nil"/>
              <w:left w:val="nil"/>
              <w:bottom w:val="single" w:sz="4" w:space="0" w:color="C0C0C0"/>
              <w:right w:val="single" w:sz="4" w:space="0" w:color="C0C0C0"/>
            </w:tcBorders>
            <w:shd w:val="clear" w:color="000000" w:fill="FFFFCC"/>
            <w:vAlign w:val="center"/>
            <w:hideMark/>
          </w:tcPr>
          <w:p w14:paraId="1A52806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-12,94</w:t>
            </w:r>
          </w:p>
        </w:tc>
        <w:tc>
          <w:tcPr>
            <w:tcW w:w="929" w:type="dxa"/>
            <w:tcBorders>
              <w:top w:val="nil"/>
              <w:left w:val="nil"/>
              <w:bottom w:val="single" w:sz="4" w:space="0" w:color="C0C0C0"/>
              <w:right w:val="single" w:sz="4" w:space="0" w:color="C0C0C0"/>
            </w:tcBorders>
            <w:shd w:val="clear" w:color="000000" w:fill="FFFFCC"/>
            <w:vAlign w:val="center"/>
            <w:hideMark/>
          </w:tcPr>
          <w:p w14:paraId="6A15D2A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65,42</w:t>
            </w:r>
          </w:p>
        </w:tc>
        <w:tc>
          <w:tcPr>
            <w:tcW w:w="884" w:type="dxa"/>
            <w:tcBorders>
              <w:top w:val="nil"/>
              <w:left w:val="nil"/>
              <w:bottom w:val="single" w:sz="4" w:space="0" w:color="C0C0C0"/>
              <w:right w:val="single" w:sz="4" w:space="0" w:color="C0C0C0"/>
            </w:tcBorders>
            <w:shd w:val="clear" w:color="000000" w:fill="FFFFCC"/>
            <w:vAlign w:val="center"/>
            <w:hideMark/>
          </w:tcPr>
          <w:p w14:paraId="623F479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-0,30</w:t>
            </w:r>
          </w:p>
        </w:tc>
        <w:tc>
          <w:tcPr>
            <w:tcW w:w="952" w:type="dxa"/>
            <w:tcBorders>
              <w:top w:val="nil"/>
              <w:left w:val="nil"/>
              <w:bottom w:val="single" w:sz="4" w:space="0" w:color="C0C0C0"/>
              <w:right w:val="single" w:sz="4" w:space="0" w:color="C0C0C0"/>
            </w:tcBorders>
            <w:shd w:val="clear" w:color="000000" w:fill="FFFFCC"/>
            <w:vAlign w:val="center"/>
            <w:hideMark/>
          </w:tcPr>
          <w:p w14:paraId="30A9DCB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78,06</w:t>
            </w:r>
          </w:p>
        </w:tc>
        <w:tc>
          <w:tcPr>
            <w:tcW w:w="790" w:type="dxa"/>
            <w:tcBorders>
              <w:top w:val="nil"/>
              <w:left w:val="nil"/>
              <w:bottom w:val="single" w:sz="4" w:space="0" w:color="C0C0C0"/>
              <w:right w:val="single" w:sz="4" w:space="0" w:color="C0C0C0"/>
            </w:tcBorders>
            <w:shd w:val="clear" w:color="000000" w:fill="D7EAD3"/>
            <w:vAlign w:val="center"/>
            <w:hideMark/>
          </w:tcPr>
          <w:p w14:paraId="7F85648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39,03</w:t>
            </w:r>
          </w:p>
        </w:tc>
        <w:tc>
          <w:tcPr>
            <w:tcW w:w="788" w:type="dxa"/>
            <w:tcBorders>
              <w:top w:val="nil"/>
              <w:left w:val="nil"/>
              <w:bottom w:val="single" w:sz="4" w:space="0" w:color="C0C0C0"/>
              <w:right w:val="single" w:sz="4" w:space="0" w:color="C0C0C0"/>
            </w:tcBorders>
            <w:shd w:val="clear" w:color="000000" w:fill="D7EAD3"/>
            <w:vAlign w:val="center"/>
            <w:hideMark/>
          </w:tcPr>
          <w:p w14:paraId="3B6E2ED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39,03</w:t>
            </w:r>
          </w:p>
        </w:tc>
        <w:tc>
          <w:tcPr>
            <w:tcW w:w="1825" w:type="dxa"/>
            <w:vMerge/>
            <w:tcBorders>
              <w:top w:val="nil"/>
              <w:left w:val="nil"/>
              <w:bottom w:val="nil"/>
              <w:right w:val="single" w:sz="4" w:space="0" w:color="C0C0C0"/>
            </w:tcBorders>
            <w:vAlign w:val="center"/>
            <w:hideMark/>
          </w:tcPr>
          <w:p w14:paraId="0D06BC01" w14:textId="77777777" w:rsidR="00E66EE2" w:rsidRPr="00E66EE2" w:rsidRDefault="00E66EE2" w:rsidP="00E66EE2">
            <w:pPr>
              <w:rPr>
                <w:rFonts w:ascii="Tahoma" w:hAnsi="Tahoma" w:cs="Tahoma"/>
                <w:sz w:val="12"/>
                <w:szCs w:val="12"/>
              </w:rPr>
            </w:pPr>
          </w:p>
        </w:tc>
      </w:tr>
      <w:tr w:rsidR="00E66EE2" w:rsidRPr="00E66EE2" w14:paraId="1957CCE7" w14:textId="77777777" w:rsidTr="00E66EE2">
        <w:trPr>
          <w:trHeight w:val="133"/>
          <w:jc w:val="center"/>
        </w:trPr>
        <w:tc>
          <w:tcPr>
            <w:tcW w:w="329" w:type="dxa"/>
            <w:tcBorders>
              <w:top w:val="nil"/>
              <w:left w:val="nil"/>
              <w:bottom w:val="nil"/>
              <w:right w:val="nil"/>
            </w:tcBorders>
            <w:shd w:val="clear" w:color="000000" w:fill="FFFF00"/>
            <w:noWrap/>
            <w:vAlign w:val="center"/>
            <w:hideMark/>
          </w:tcPr>
          <w:p w14:paraId="4F850ADF"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 </w:t>
            </w:r>
          </w:p>
        </w:tc>
        <w:tc>
          <w:tcPr>
            <w:tcW w:w="240" w:type="dxa"/>
            <w:tcBorders>
              <w:top w:val="nil"/>
              <w:left w:val="nil"/>
              <w:bottom w:val="nil"/>
              <w:right w:val="nil"/>
            </w:tcBorders>
            <w:shd w:val="clear" w:color="auto" w:fill="auto"/>
            <w:noWrap/>
            <w:vAlign w:val="bottom"/>
            <w:hideMark/>
          </w:tcPr>
          <w:p w14:paraId="3DFEDE3C"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5A079B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3.11.1.1</w:t>
            </w:r>
          </w:p>
        </w:tc>
        <w:tc>
          <w:tcPr>
            <w:tcW w:w="2429" w:type="dxa"/>
            <w:tcBorders>
              <w:top w:val="nil"/>
              <w:left w:val="nil"/>
              <w:bottom w:val="single" w:sz="4" w:space="0" w:color="C0C0C0"/>
              <w:right w:val="single" w:sz="4" w:space="0" w:color="C0C0C0"/>
            </w:tcBorders>
            <w:shd w:val="clear" w:color="auto" w:fill="auto"/>
            <w:vAlign w:val="center"/>
            <w:hideMark/>
          </w:tcPr>
          <w:p w14:paraId="286B2E9D"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Среднемесячная оплата труда</w:t>
            </w:r>
          </w:p>
        </w:tc>
        <w:tc>
          <w:tcPr>
            <w:tcW w:w="665" w:type="dxa"/>
            <w:tcBorders>
              <w:top w:val="nil"/>
              <w:left w:val="nil"/>
              <w:bottom w:val="single" w:sz="4" w:space="0" w:color="C0C0C0"/>
              <w:right w:val="single" w:sz="4" w:space="0" w:color="C0C0C0"/>
            </w:tcBorders>
            <w:shd w:val="clear" w:color="auto" w:fill="auto"/>
            <w:vAlign w:val="center"/>
            <w:hideMark/>
          </w:tcPr>
          <w:p w14:paraId="32E806B1"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0A557CF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9 434,90</w:t>
            </w:r>
          </w:p>
        </w:tc>
        <w:tc>
          <w:tcPr>
            <w:tcW w:w="941" w:type="dxa"/>
            <w:tcBorders>
              <w:top w:val="nil"/>
              <w:left w:val="nil"/>
              <w:bottom w:val="single" w:sz="4" w:space="0" w:color="C0C0C0"/>
              <w:right w:val="single" w:sz="4" w:space="0" w:color="C0C0C0"/>
            </w:tcBorders>
            <w:shd w:val="clear" w:color="000000" w:fill="D7EAD3"/>
            <w:vAlign w:val="center"/>
            <w:hideMark/>
          </w:tcPr>
          <w:p w14:paraId="0CA88A5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10 306,25</w:t>
            </w:r>
          </w:p>
        </w:tc>
        <w:tc>
          <w:tcPr>
            <w:tcW w:w="986" w:type="dxa"/>
            <w:tcBorders>
              <w:top w:val="nil"/>
              <w:left w:val="nil"/>
              <w:bottom w:val="single" w:sz="4" w:space="0" w:color="C0C0C0"/>
              <w:right w:val="single" w:sz="4" w:space="0" w:color="C0C0C0"/>
            </w:tcBorders>
            <w:shd w:val="clear" w:color="000000" w:fill="D7EAD3"/>
            <w:vAlign w:val="center"/>
            <w:hideMark/>
          </w:tcPr>
          <w:p w14:paraId="38D1022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14 498,11</w:t>
            </w:r>
          </w:p>
        </w:tc>
        <w:tc>
          <w:tcPr>
            <w:tcW w:w="986" w:type="dxa"/>
            <w:tcBorders>
              <w:top w:val="nil"/>
              <w:left w:val="nil"/>
              <w:bottom w:val="single" w:sz="4" w:space="0" w:color="C0C0C0"/>
              <w:right w:val="single" w:sz="4" w:space="0" w:color="C0C0C0"/>
            </w:tcBorders>
            <w:shd w:val="clear" w:color="000000" w:fill="D7EAD3"/>
            <w:vAlign w:val="center"/>
            <w:hideMark/>
          </w:tcPr>
          <w:p w14:paraId="454D63D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15 010,95</w:t>
            </w:r>
          </w:p>
        </w:tc>
        <w:tc>
          <w:tcPr>
            <w:tcW w:w="918" w:type="dxa"/>
            <w:tcBorders>
              <w:top w:val="nil"/>
              <w:left w:val="nil"/>
              <w:bottom w:val="single" w:sz="4" w:space="0" w:color="C0C0C0"/>
              <w:right w:val="single" w:sz="4" w:space="0" w:color="C0C0C0"/>
            </w:tcBorders>
            <w:shd w:val="clear" w:color="000000" w:fill="D7EAD3"/>
            <w:vAlign w:val="center"/>
            <w:hideMark/>
          </w:tcPr>
          <w:p w14:paraId="44FD2E9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-2 478,26</w:t>
            </w:r>
          </w:p>
        </w:tc>
        <w:tc>
          <w:tcPr>
            <w:tcW w:w="929" w:type="dxa"/>
            <w:tcBorders>
              <w:top w:val="nil"/>
              <w:left w:val="nil"/>
              <w:bottom w:val="single" w:sz="4" w:space="0" w:color="C0C0C0"/>
              <w:right w:val="single" w:sz="4" w:space="0" w:color="C0C0C0"/>
            </w:tcBorders>
            <w:shd w:val="clear" w:color="000000" w:fill="D7EAD3"/>
            <w:vAlign w:val="center"/>
            <w:hideMark/>
          </w:tcPr>
          <w:p w14:paraId="3FF122C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12 390,72</w:t>
            </w:r>
          </w:p>
        </w:tc>
        <w:tc>
          <w:tcPr>
            <w:tcW w:w="884" w:type="dxa"/>
            <w:tcBorders>
              <w:top w:val="nil"/>
              <w:left w:val="nil"/>
              <w:bottom w:val="single" w:sz="4" w:space="0" w:color="C0C0C0"/>
              <w:right w:val="single" w:sz="4" w:space="0" w:color="C0C0C0"/>
            </w:tcBorders>
            <w:shd w:val="clear" w:color="000000" w:fill="D7EAD3"/>
            <w:vAlign w:val="center"/>
            <w:hideMark/>
          </w:tcPr>
          <w:p w14:paraId="20CF466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-5 048,68</w:t>
            </w:r>
          </w:p>
        </w:tc>
        <w:tc>
          <w:tcPr>
            <w:tcW w:w="952" w:type="dxa"/>
            <w:tcBorders>
              <w:top w:val="nil"/>
              <w:left w:val="nil"/>
              <w:bottom w:val="single" w:sz="4" w:space="0" w:color="C0C0C0"/>
              <w:right w:val="single" w:sz="4" w:space="0" w:color="C0C0C0"/>
            </w:tcBorders>
            <w:shd w:val="clear" w:color="000000" w:fill="D7EAD3"/>
            <w:vAlign w:val="center"/>
            <w:hideMark/>
          </w:tcPr>
          <w:p w14:paraId="4ACC42F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14 783,72</w:t>
            </w:r>
          </w:p>
        </w:tc>
        <w:tc>
          <w:tcPr>
            <w:tcW w:w="790" w:type="dxa"/>
            <w:tcBorders>
              <w:top w:val="nil"/>
              <w:left w:val="nil"/>
              <w:bottom w:val="single" w:sz="4" w:space="0" w:color="C0C0C0"/>
              <w:right w:val="single" w:sz="4" w:space="0" w:color="C0C0C0"/>
            </w:tcBorders>
            <w:shd w:val="clear" w:color="000000" w:fill="D7EAD3"/>
            <w:vAlign w:val="center"/>
            <w:hideMark/>
          </w:tcPr>
          <w:p w14:paraId="1931F95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14 783,72</w:t>
            </w:r>
          </w:p>
        </w:tc>
        <w:tc>
          <w:tcPr>
            <w:tcW w:w="788" w:type="dxa"/>
            <w:tcBorders>
              <w:top w:val="nil"/>
              <w:left w:val="nil"/>
              <w:bottom w:val="single" w:sz="4" w:space="0" w:color="C0C0C0"/>
              <w:right w:val="single" w:sz="4" w:space="0" w:color="C0C0C0"/>
            </w:tcBorders>
            <w:shd w:val="clear" w:color="000000" w:fill="D7EAD3"/>
            <w:vAlign w:val="center"/>
            <w:hideMark/>
          </w:tcPr>
          <w:p w14:paraId="2D38336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14 783,72</w:t>
            </w:r>
          </w:p>
        </w:tc>
        <w:tc>
          <w:tcPr>
            <w:tcW w:w="1825" w:type="dxa"/>
            <w:vMerge/>
            <w:tcBorders>
              <w:top w:val="nil"/>
              <w:left w:val="nil"/>
              <w:bottom w:val="nil"/>
              <w:right w:val="single" w:sz="4" w:space="0" w:color="C0C0C0"/>
            </w:tcBorders>
            <w:vAlign w:val="center"/>
            <w:hideMark/>
          </w:tcPr>
          <w:p w14:paraId="60182532" w14:textId="77777777" w:rsidR="00E66EE2" w:rsidRPr="00E66EE2" w:rsidRDefault="00E66EE2" w:rsidP="00E66EE2">
            <w:pPr>
              <w:rPr>
                <w:rFonts w:ascii="Tahoma" w:hAnsi="Tahoma" w:cs="Tahoma"/>
                <w:sz w:val="12"/>
                <w:szCs w:val="12"/>
              </w:rPr>
            </w:pPr>
          </w:p>
        </w:tc>
      </w:tr>
      <w:tr w:rsidR="00E66EE2" w:rsidRPr="00E66EE2" w14:paraId="29EB66AD" w14:textId="77777777" w:rsidTr="00E66EE2">
        <w:trPr>
          <w:trHeight w:val="136"/>
          <w:jc w:val="center"/>
        </w:trPr>
        <w:tc>
          <w:tcPr>
            <w:tcW w:w="329" w:type="dxa"/>
            <w:tcBorders>
              <w:top w:val="nil"/>
              <w:left w:val="nil"/>
              <w:bottom w:val="nil"/>
              <w:right w:val="nil"/>
            </w:tcBorders>
            <w:shd w:val="clear" w:color="000000" w:fill="FFFF00"/>
            <w:noWrap/>
            <w:vAlign w:val="center"/>
            <w:hideMark/>
          </w:tcPr>
          <w:p w14:paraId="585C764F"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 </w:t>
            </w:r>
          </w:p>
        </w:tc>
        <w:tc>
          <w:tcPr>
            <w:tcW w:w="240" w:type="dxa"/>
            <w:tcBorders>
              <w:top w:val="nil"/>
              <w:left w:val="nil"/>
              <w:bottom w:val="nil"/>
              <w:right w:val="nil"/>
            </w:tcBorders>
            <w:shd w:val="clear" w:color="auto" w:fill="auto"/>
            <w:noWrap/>
            <w:vAlign w:val="bottom"/>
            <w:hideMark/>
          </w:tcPr>
          <w:p w14:paraId="6E339DF9"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D403B2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3.11.1.2</w:t>
            </w:r>
          </w:p>
        </w:tc>
        <w:tc>
          <w:tcPr>
            <w:tcW w:w="2429" w:type="dxa"/>
            <w:tcBorders>
              <w:top w:val="nil"/>
              <w:left w:val="nil"/>
              <w:bottom w:val="single" w:sz="4" w:space="0" w:color="C0C0C0"/>
              <w:right w:val="single" w:sz="4" w:space="0" w:color="C0C0C0"/>
            </w:tcBorders>
            <w:shd w:val="clear" w:color="auto" w:fill="auto"/>
            <w:vAlign w:val="center"/>
            <w:hideMark/>
          </w:tcPr>
          <w:p w14:paraId="342A8EB4"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Численность персонала</w:t>
            </w:r>
          </w:p>
        </w:tc>
        <w:tc>
          <w:tcPr>
            <w:tcW w:w="665" w:type="dxa"/>
            <w:tcBorders>
              <w:top w:val="nil"/>
              <w:left w:val="nil"/>
              <w:bottom w:val="single" w:sz="4" w:space="0" w:color="C0C0C0"/>
              <w:right w:val="single" w:sz="4" w:space="0" w:color="C0C0C0"/>
            </w:tcBorders>
            <w:shd w:val="clear" w:color="auto" w:fill="auto"/>
            <w:vAlign w:val="center"/>
            <w:hideMark/>
          </w:tcPr>
          <w:p w14:paraId="5FB15E1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чел</w:t>
            </w:r>
          </w:p>
        </w:tc>
        <w:tc>
          <w:tcPr>
            <w:tcW w:w="1021" w:type="dxa"/>
            <w:tcBorders>
              <w:top w:val="nil"/>
              <w:left w:val="nil"/>
              <w:bottom w:val="single" w:sz="4" w:space="0" w:color="C0C0C0"/>
              <w:right w:val="single" w:sz="4" w:space="0" w:color="C0C0C0"/>
            </w:tcBorders>
            <w:shd w:val="clear" w:color="000000" w:fill="FFFFCC"/>
            <w:vAlign w:val="center"/>
            <w:hideMark/>
          </w:tcPr>
          <w:p w14:paraId="3272816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0,32</w:t>
            </w:r>
          </w:p>
        </w:tc>
        <w:tc>
          <w:tcPr>
            <w:tcW w:w="941" w:type="dxa"/>
            <w:tcBorders>
              <w:top w:val="nil"/>
              <w:left w:val="nil"/>
              <w:bottom w:val="single" w:sz="4" w:space="0" w:color="C0C0C0"/>
              <w:right w:val="single" w:sz="4" w:space="0" w:color="C0C0C0"/>
            </w:tcBorders>
            <w:shd w:val="clear" w:color="000000" w:fill="FFFFCC"/>
            <w:vAlign w:val="center"/>
            <w:hideMark/>
          </w:tcPr>
          <w:p w14:paraId="6DDA197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0,40</w:t>
            </w:r>
          </w:p>
        </w:tc>
        <w:tc>
          <w:tcPr>
            <w:tcW w:w="986" w:type="dxa"/>
            <w:tcBorders>
              <w:top w:val="nil"/>
              <w:left w:val="nil"/>
              <w:bottom w:val="single" w:sz="4" w:space="0" w:color="C0C0C0"/>
              <w:right w:val="single" w:sz="4" w:space="0" w:color="C0C0C0"/>
            </w:tcBorders>
            <w:shd w:val="clear" w:color="000000" w:fill="FFFFCC"/>
            <w:vAlign w:val="center"/>
            <w:hideMark/>
          </w:tcPr>
          <w:p w14:paraId="6310B38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0,44</w:t>
            </w:r>
          </w:p>
        </w:tc>
        <w:tc>
          <w:tcPr>
            <w:tcW w:w="986" w:type="dxa"/>
            <w:tcBorders>
              <w:top w:val="nil"/>
              <w:left w:val="nil"/>
              <w:bottom w:val="single" w:sz="4" w:space="0" w:color="C0C0C0"/>
              <w:right w:val="single" w:sz="4" w:space="0" w:color="C0C0C0"/>
            </w:tcBorders>
            <w:shd w:val="clear" w:color="000000" w:fill="FFFFCC"/>
            <w:vAlign w:val="center"/>
            <w:hideMark/>
          </w:tcPr>
          <w:p w14:paraId="12C49AF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0,44</w:t>
            </w:r>
          </w:p>
        </w:tc>
        <w:tc>
          <w:tcPr>
            <w:tcW w:w="918" w:type="dxa"/>
            <w:tcBorders>
              <w:top w:val="nil"/>
              <w:left w:val="nil"/>
              <w:bottom w:val="single" w:sz="4" w:space="0" w:color="C0C0C0"/>
              <w:right w:val="single" w:sz="4" w:space="0" w:color="C0C0C0"/>
            </w:tcBorders>
            <w:shd w:val="clear" w:color="000000" w:fill="FFFFCC"/>
            <w:vAlign w:val="center"/>
            <w:hideMark/>
          </w:tcPr>
          <w:p w14:paraId="1B79A37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0,44</w:t>
            </w:r>
          </w:p>
        </w:tc>
        <w:tc>
          <w:tcPr>
            <w:tcW w:w="929" w:type="dxa"/>
            <w:tcBorders>
              <w:top w:val="nil"/>
              <w:left w:val="nil"/>
              <w:bottom w:val="single" w:sz="4" w:space="0" w:color="C0C0C0"/>
              <w:right w:val="single" w:sz="4" w:space="0" w:color="C0C0C0"/>
            </w:tcBorders>
            <w:shd w:val="clear" w:color="000000" w:fill="FFFFCC"/>
            <w:vAlign w:val="center"/>
            <w:hideMark/>
          </w:tcPr>
          <w:p w14:paraId="247FD1E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0,44</w:t>
            </w:r>
          </w:p>
        </w:tc>
        <w:tc>
          <w:tcPr>
            <w:tcW w:w="884" w:type="dxa"/>
            <w:tcBorders>
              <w:top w:val="nil"/>
              <w:left w:val="nil"/>
              <w:bottom w:val="single" w:sz="4" w:space="0" w:color="C0C0C0"/>
              <w:right w:val="single" w:sz="4" w:space="0" w:color="C0C0C0"/>
            </w:tcBorders>
            <w:shd w:val="clear" w:color="000000" w:fill="FFFFCC"/>
            <w:vAlign w:val="center"/>
            <w:hideMark/>
          </w:tcPr>
          <w:p w14:paraId="56A3AEE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6079D20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0,44</w:t>
            </w:r>
          </w:p>
        </w:tc>
        <w:tc>
          <w:tcPr>
            <w:tcW w:w="790" w:type="dxa"/>
            <w:tcBorders>
              <w:top w:val="nil"/>
              <w:left w:val="nil"/>
              <w:bottom w:val="single" w:sz="4" w:space="0" w:color="C0C0C0"/>
              <w:right w:val="single" w:sz="4" w:space="0" w:color="C0C0C0"/>
            </w:tcBorders>
            <w:shd w:val="clear" w:color="000000" w:fill="D7EAD3"/>
            <w:vAlign w:val="center"/>
            <w:hideMark/>
          </w:tcPr>
          <w:p w14:paraId="3C7AFE8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0,44</w:t>
            </w:r>
          </w:p>
        </w:tc>
        <w:tc>
          <w:tcPr>
            <w:tcW w:w="788" w:type="dxa"/>
            <w:tcBorders>
              <w:top w:val="nil"/>
              <w:left w:val="nil"/>
              <w:bottom w:val="single" w:sz="4" w:space="0" w:color="C0C0C0"/>
              <w:right w:val="single" w:sz="4" w:space="0" w:color="C0C0C0"/>
            </w:tcBorders>
            <w:shd w:val="clear" w:color="000000" w:fill="D7EAD3"/>
            <w:vAlign w:val="center"/>
            <w:hideMark/>
          </w:tcPr>
          <w:p w14:paraId="5584674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0,44</w:t>
            </w:r>
          </w:p>
        </w:tc>
        <w:tc>
          <w:tcPr>
            <w:tcW w:w="1825" w:type="dxa"/>
            <w:vMerge/>
            <w:tcBorders>
              <w:top w:val="nil"/>
              <w:left w:val="nil"/>
              <w:bottom w:val="nil"/>
              <w:right w:val="single" w:sz="4" w:space="0" w:color="C0C0C0"/>
            </w:tcBorders>
            <w:vAlign w:val="center"/>
            <w:hideMark/>
          </w:tcPr>
          <w:p w14:paraId="537AD287" w14:textId="77777777" w:rsidR="00E66EE2" w:rsidRPr="00E66EE2" w:rsidRDefault="00E66EE2" w:rsidP="00E66EE2">
            <w:pPr>
              <w:rPr>
                <w:rFonts w:ascii="Tahoma" w:hAnsi="Tahoma" w:cs="Tahoma"/>
                <w:sz w:val="12"/>
                <w:szCs w:val="12"/>
              </w:rPr>
            </w:pPr>
          </w:p>
        </w:tc>
      </w:tr>
      <w:tr w:rsidR="00E66EE2" w:rsidRPr="00E66EE2" w14:paraId="00AC3934" w14:textId="77777777" w:rsidTr="00E66EE2">
        <w:trPr>
          <w:trHeight w:val="124"/>
          <w:jc w:val="center"/>
        </w:trPr>
        <w:tc>
          <w:tcPr>
            <w:tcW w:w="329" w:type="dxa"/>
            <w:tcBorders>
              <w:top w:val="nil"/>
              <w:left w:val="nil"/>
              <w:bottom w:val="nil"/>
              <w:right w:val="nil"/>
            </w:tcBorders>
            <w:shd w:val="clear" w:color="000000" w:fill="FFFF00"/>
            <w:noWrap/>
            <w:vAlign w:val="center"/>
            <w:hideMark/>
          </w:tcPr>
          <w:p w14:paraId="46CEC853"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05E7EAF4"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D2D3B1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3.11.2</w:t>
            </w:r>
          </w:p>
        </w:tc>
        <w:tc>
          <w:tcPr>
            <w:tcW w:w="2429" w:type="dxa"/>
            <w:tcBorders>
              <w:top w:val="nil"/>
              <w:left w:val="nil"/>
              <w:bottom w:val="single" w:sz="4" w:space="0" w:color="C0C0C0"/>
              <w:right w:val="single" w:sz="4" w:space="0" w:color="C0C0C0"/>
            </w:tcBorders>
            <w:shd w:val="clear" w:color="auto" w:fill="auto"/>
            <w:vAlign w:val="center"/>
            <w:hideMark/>
          </w:tcPr>
          <w:p w14:paraId="3B413195"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 xml:space="preserve">Отчисления на </w:t>
            </w:r>
            <w:proofErr w:type="spellStart"/>
            <w:proofErr w:type="gramStart"/>
            <w:r w:rsidRPr="00E66EE2">
              <w:rPr>
                <w:rFonts w:ascii="Tahoma" w:hAnsi="Tahoma" w:cs="Tahoma"/>
                <w:sz w:val="12"/>
                <w:szCs w:val="12"/>
              </w:rPr>
              <w:t>соц.нужды</w:t>
            </w:r>
            <w:proofErr w:type="spellEnd"/>
            <w:proofErr w:type="gramEnd"/>
            <w:r w:rsidRPr="00E66EE2">
              <w:rPr>
                <w:rFonts w:ascii="Tahoma" w:hAnsi="Tahoma" w:cs="Tahoma"/>
                <w:sz w:val="12"/>
                <w:szCs w:val="12"/>
              </w:rPr>
              <w:t xml:space="preserve"> от заработной платы цехового персонала</w:t>
            </w:r>
          </w:p>
        </w:tc>
        <w:tc>
          <w:tcPr>
            <w:tcW w:w="665" w:type="dxa"/>
            <w:tcBorders>
              <w:top w:val="nil"/>
              <w:left w:val="nil"/>
              <w:bottom w:val="single" w:sz="4" w:space="0" w:color="C0C0C0"/>
              <w:right w:val="single" w:sz="4" w:space="0" w:color="C0C0C0"/>
            </w:tcBorders>
            <w:shd w:val="clear" w:color="auto" w:fill="auto"/>
            <w:vAlign w:val="center"/>
            <w:hideMark/>
          </w:tcPr>
          <w:p w14:paraId="4F17F280"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64BEFC6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10,94</w:t>
            </w:r>
          </w:p>
        </w:tc>
        <w:tc>
          <w:tcPr>
            <w:tcW w:w="941" w:type="dxa"/>
            <w:tcBorders>
              <w:top w:val="nil"/>
              <w:left w:val="nil"/>
              <w:bottom w:val="single" w:sz="4" w:space="0" w:color="C0C0C0"/>
              <w:right w:val="single" w:sz="4" w:space="0" w:color="C0C0C0"/>
            </w:tcBorders>
            <w:shd w:val="clear" w:color="000000" w:fill="FFFFCC"/>
            <w:vAlign w:val="center"/>
            <w:hideMark/>
          </w:tcPr>
          <w:p w14:paraId="0DE4F3F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14,94</w:t>
            </w:r>
          </w:p>
        </w:tc>
        <w:tc>
          <w:tcPr>
            <w:tcW w:w="986" w:type="dxa"/>
            <w:tcBorders>
              <w:top w:val="nil"/>
              <w:left w:val="nil"/>
              <w:bottom w:val="single" w:sz="4" w:space="0" w:color="C0C0C0"/>
              <w:right w:val="single" w:sz="4" w:space="0" w:color="C0C0C0"/>
            </w:tcBorders>
            <w:shd w:val="clear" w:color="000000" w:fill="FFFFCC"/>
            <w:vAlign w:val="center"/>
            <w:hideMark/>
          </w:tcPr>
          <w:p w14:paraId="236F7B8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23,12</w:t>
            </w:r>
          </w:p>
        </w:tc>
        <w:tc>
          <w:tcPr>
            <w:tcW w:w="986" w:type="dxa"/>
            <w:tcBorders>
              <w:top w:val="nil"/>
              <w:left w:val="nil"/>
              <w:bottom w:val="single" w:sz="4" w:space="0" w:color="C0C0C0"/>
              <w:right w:val="single" w:sz="4" w:space="0" w:color="C0C0C0"/>
            </w:tcBorders>
            <w:shd w:val="clear" w:color="000000" w:fill="FFFFCC"/>
            <w:vAlign w:val="center"/>
            <w:hideMark/>
          </w:tcPr>
          <w:p w14:paraId="06E2EA7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23,66</w:t>
            </w:r>
          </w:p>
        </w:tc>
        <w:tc>
          <w:tcPr>
            <w:tcW w:w="918" w:type="dxa"/>
            <w:tcBorders>
              <w:top w:val="nil"/>
              <w:left w:val="nil"/>
              <w:bottom w:val="single" w:sz="4" w:space="0" w:color="C0C0C0"/>
              <w:right w:val="single" w:sz="4" w:space="0" w:color="C0C0C0"/>
            </w:tcBorders>
            <w:shd w:val="clear" w:color="000000" w:fill="FFFFCC"/>
            <w:vAlign w:val="center"/>
            <w:hideMark/>
          </w:tcPr>
          <w:p w14:paraId="4A49E42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FFFFCC"/>
            <w:vAlign w:val="center"/>
            <w:hideMark/>
          </w:tcPr>
          <w:p w14:paraId="0FC3390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23,66</w:t>
            </w:r>
          </w:p>
        </w:tc>
        <w:tc>
          <w:tcPr>
            <w:tcW w:w="884" w:type="dxa"/>
            <w:tcBorders>
              <w:top w:val="nil"/>
              <w:left w:val="nil"/>
              <w:bottom w:val="single" w:sz="4" w:space="0" w:color="C0C0C0"/>
              <w:right w:val="single" w:sz="4" w:space="0" w:color="C0C0C0"/>
            </w:tcBorders>
            <w:shd w:val="clear" w:color="000000" w:fill="FFFFCC"/>
            <w:vAlign w:val="center"/>
            <w:hideMark/>
          </w:tcPr>
          <w:p w14:paraId="4F6EF77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-0,08</w:t>
            </w:r>
          </w:p>
        </w:tc>
        <w:tc>
          <w:tcPr>
            <w:tcW w:w="952" w:type="dxa"/>
            <w:tcBorders>
              <w:top w:val="nil"/>
              <w:left w:val="nil"/>
              <w:bottom w:val="single" w:sz="4" w:space="0" w:color="C0C0C0"/>
              <w:right w:val="single" w:sz="4" w:space="0" w:color="C0C0C0"/>
            </w:tcBorders>
            <w:shd w:val="clear" w:color="000000" w:fill="FFFFCC"/>
            <w:vAlign w:val="center"/>
            <w:hideMark/>
          </w:tcPr>
          <w:p w14:paraId="6F176B3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23,58</w:t>
            </w:r>
          </w:p>
        </w:tc>
        <w:tc>
          <w:tcPr>
            <w:tcW w:w="790" w:type="dxa"/>
            <w:tcBorders>
              <w:top w:val="nil"/>
              <w:left w:val="nil"/>
              <w:bottom w:val="single" w:sz="4" w:space="0" w:color="C0C0C0"/>
              <w:right w:val="single" w:sz="4" w:space="0" w:color="C0C0C0"/>
            </w:tcBorders>
            <w:shd w:val="clear" w:color="000000" w:fill="D7EAD3"/>
            <w:vAlign w:val="center"/>
            <w:hideMark/>
          </w:tcPr>
          <w:p w14:paraId="7079DE0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11,79</w:t>
            </w:r>
          </w:p>
        </w:tc>
        <w:tc>
          <w:tcPr>
            <w:tcW w:w="788" w:type="dxa"/>
            <w:tcBorders>
              <w:top w:val="nil"/>
              <w:left w:val="nil"/>
              <w:bottom w:val="single" w:sz="4" w:space="0" w:color="C0C0C0"/>
              <w:right w:val="single" w:sz="4" w:space="0" w:color="C0C0C0"/>
            </w:tcBorders>
            <w:shd w:val="clear" w:color="000000" w:fill="D7EAD3"/>
            <w:vAlign w:val="center"/>
            <w:hideMark/>
          </w:tcPr>
          <w:p w14:paraId="0E4858F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11,79</w:t>
            </w:r>
          </w:p>
        </w:tc>
        <w:tc>
          <w:tcPr>
            <w:tcW w:w="1825" w:type="dxa"/>
            <w:vMerge/>
            <w:tcBorders>
              <w:top w:val="nil"/>
              <w:left w:val="nil"/>
              <w:bottom w:val="nil"/>
              <w:right w:val="single" w:sz="4" w:space="0" w:color="C0C0C0"/>
            </w:tcBorders>
            <w:vAlign w:val="center"/>
            <w:hideMark/>
          </w:tcPr>
          <w:p w14:paraId="0888BC4B" w14:textId="77777777" w:rsidR="00E66EE2" w:rsidRPr="00E66EE2" w:rsidRDefault="00E66EE2" w:rsidP="00E66EE2">
            <w:pPr>
              <w:rPr>
                <w:rFonts w:ascii="Tahoma" w:hAnsi="Tahoma" w:cs="Tahoma"/>
                <w:sz w:val="12"/>
                <w:szCs w:val="12"/>
              </w:rPr>
            </w:pPr>
          </w:p>
        </w:tc>
      </w:tr>
      <w:tr w:rsidR="00E66EE2" w:rsidRPr="00E66EE2" w14:paraId="4D588AFD" w14:textId="77777777" w:rsidTr="00E66EE2">
        <w:trPr>
          <w:trHeight w:val="300"/>
          <w:jc w:val="center"/>
        </w:trPr>
        <w:tc>
          <w:tcPr>
            <w:tcW w:w="329" w:type="dxa"/>
            <w:tcBorders>
              <w:top w:val="nil"/>
              <w:left w:val="nil"/>
              <w:bottom w:val="nil"/>
              <w:right w:val="nil"/>
            </w:tcBorders>
            <w:shd w:val="clear" w:color="000000" w:fill="FFFF00"/>
            <w:noWrap/>
            <w:vAlign w:val="center"/>
            <w:hideMark/>
          </w:tcPr>
          <w:p w14:paraId="6A1B3CF4"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31FE5E45"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0673452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3.11.3</w:t>
            </w:r>
          </w:p>
        </w:tc>
        <w:tc>
          <w:tcPr>
            <w:tcW w:w="2429" w:type="dxa"/>
            <w:tcBorders>
              <w:top w:val="nil"/>
              <w:left w:val="nil"/>
              <w:bottom w:val="single" w:sz="4" w:space="0" w:color="C0C0C0"/>
              <w:right w:val="single" w:sz="4" w:space="0" w:color="C0C0C0"/>
            </w:tcBorders>
            <w:shd w:val="clear" w:color="auto" w:fill="auto"/>
            <w:vAlign w:val="center"/>
            <w:hideMark/>
          </w:tcPr>
          <w:p w14:paraId="0F30929B"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Прочие расходы, в том числе:</w:t>
            </w:r>
          </w:p>
        </w:tc>
        <w:tc>
          <w:tcPr>
            <w:tcW w:w="665" w:type="dxa"/>
            <w:tcBorders>
              <w:top w:val="nil"/>
              <w:left w:val="nil"/>
              <w:bottom w:val="single" w:sz="4" w:space="0" w:color="C0C0C0"/>
              <w:right w:val="single" w:sz="4" w:space="0" w:color="C0C0C0"/>
            </w:tcBorders>
            <w:shd w:val="clear" w:color="auto" w:fill="auto"/>
            <w:vAlign w:val="center"/>
            <w:hideMark/>
          </w:tcPr>
          <w:p w14:paraId="557508F1"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05E4EE1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41" w:type="dxa"/>
            <w:tcBorders>
              <w:top w:val="nil"/>
              <w:left w:val="nil"/>
              <w:bottom w:val="single" w:sz="4" w:space="0" w:color="C0C0C0"/>
              <w:right w:val="single" w:sz="4" w:space="0" w:color="C0C0C0"/>
            </w:tcBorders>
            <w:shd w:val="clear" w:color="000000" w:fill="D7EAD3"/>
            <w:vAlign w:val="center"/>
            <w:hideMark/>
          </w:tcPr>
          <w:p w14:paraId="3A8E37A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2,53</w:t>
            </w:r>
          </w:p>
        </w:tc>
        <w:tc>
          <w:tcPr>
            <w:tcW w:w="986" w:type="dxa"/>
            <w:tcBorders>
              <w:top w:val="nil"/>
              <w:left w:val="nil"/>
              <w:bottom w:val="single" w:sz="4" w:space="0" w:color="C0C0C0"/>
              <w:right w:val="single" w:sz="4" w:space="0" w:color="C0C0C0"/>
            </w:tcBorders>
            <w:shd w:val="clear" w:color="000000" w:fill="D7EAD3"/>
            <w:vAlign w:val="center"/>
            <w:hideMark/>
          </w:tcPr>
          <w:p w14:paraId="7CF9D8F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2,77</w:t>
            </w:r>
          </w:p>
        </w:tc>
        <w:tc>
          <w:tcPr>
            <w:tcW w:w="986" w:type="dxa"/>
            <w:tcBorders>
              <w:top w:val="nil"/>
              <w:left w:val="nil"/>
              <w:bottom w:val="single" w:sz="4" w:space="0" w:color="C0C0C0"/>
              <w:right w:val="single" w:sz="4" w:space="0" w:color="C0C0C0"/>
            </w:tcBorders>
            <w:shd w:val="clear" w:color="000000" w:fill="D7EAD3"/>
            <w:vAlign w:val="center"/>
            <w:hideMark/>
          </w:tcPr>
          <w:p w14:paraId="1805204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2,84</w:t>
            </w:r>
          </w:p>
        </w:tc>
        <w:tc>
          <w:tcPr>
            <w:tcW w:w="918" w:type="dxa"/>
            <w:tcBorders>
              <w:top w:val="nil"/>
              <w:left w:val="nil"/>
              <w:bottom w:val="single" w:sz="4" w:space="0" w:color="C0C0C0"/>
              <w:right w:val="single" w:sz="4" w:space="0" w:color="C0C0C0"/>
            </w:tcBorders>
            <w:shd w:val="clear" w:color="000000" w:fill="D7EAD3"/>
            <w:vAlign w:val="center"/>
            <w:hideMark/>
          </w:tcPr>
          <w:p w14:paraId="17B4CFA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-0,05</w:t>
            </w:r>
          </w:p>
        </w:tc>
        <w:tc>
          <w:tcPr>
            <w:tcW w:w="929" w:type="dxa"/>
            <w:tcBorders>
              <w:top w:val="nil"/>
              <w:left w:val="nil"/>
              <w:bottom w:val="single" w:sz="4" w:space="0" w:color="C0C0C0"/>
              <w:right w:val="single" w:sz="4" w:space="0" w:color="C0C0C0"/>
            </w:tcBorders>
            <w:shd w:val="clear" w:color="000000" w:fill="D7EAD3"/>
            <w:vAlign w:val="center"/>
            <w:hideMark/>
          </w:tcPr>
          <w:p w14:paraId="0E8F6E4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2,79</w:t>
            </w:r>
          </w:p>
        </w:tc>
        <w:tc>
          <w:tcPr>
            <w:tcW w:w="884" w:type="dxa"/>
            <w:tcBorders>
              <w:top w:val="nil"/>
              <w:left w:val="nil"/>
              <w:bottom w:val="single" w:sz="4" w:space="0" w:color="C0C0C0"/>
              <w:right w:val="single" w:sz="4" w:space="0" w:color="C0C0C0"/>
            </w:tcBorders>
            <w:shd w:val="clear" w:color="000000" w:fill="D7EAD3"/>
            <w:vAlign w:val="center"/>
            <w:hideMark/>
          </w:tcPr>
          <w:p w14:paraId="2F85374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-0,02</w:t>
            </w:r>
          </w:p>
        </w:tc>
        <w:tc>
          <w:tcPr>
            <w:tcW w:w="952" w:type="dxa"/>
            <w:tcBorders>
              <w:top w:val="nil"/>
              <w:left w:val="nil"/>
              <w:bottom w:val="single" w:sz="4" w:space="0" w:color="C0C0C0"/>
              <w:right w:val="single" w:sz="4" w:space="0" w:color="C0C0C0"/>
            </w:tcBorders>
            <w:shd w:val="clear" w:color="000000" w:fill="D7EAD3"/>
            <w:vAlign w:val="center"/>
            <w:hideMark/>
          </w:tcPr>
          <w:p w14:paraId="24A6C18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2,82</w:t>
            </w:r>
          </w:p>
        </w:tc>
        <w:tc>
          <w:tcPr>
            <w:tcW w:w="790" w:type="dxa"/>
            <w:tcBorders>
              <w:top w:val="nil"/>
              <w:left w:val="nil"/>
              <w:bottom w:val="single" w:sz="4" w:space="0" w:color="C0C0C0"/>
              <w:right w:val="single" w:sz="4" w:space="0" w:color="C0C0C0"/>
            </w:tcBorders>
            <w:shd w:val="clear" w:color="000000" w:fill="D7EAD3"/>
            <w:vAlign w:val="center"/>
            <w:hideMark/>
          </w:tcPr>
          <w:p w14:paraId="2C5B92B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1,41</w:t>
            </w:r>
          </w:p>
        </w:tc>
        <w:tc>
          <w:tcPr>
            <w:tcW w:w="788" w:type="dxa"/>
            <w:tcBorders>
              <w:top w:val="nil"/>
              <w:left w:val="nil"/>
              <w:bottom w:val="single" w:sz="4" w:space="0" w:color="C0C0C0"/>
              <w:right w:val="single" w:sz="4" w:space="0" w:color="C0C0C0"/>
            </w:tcBorders>
            <w:shd w:val="clear" w:color="000000" w:fill="D7EAD3"/>
            <w:vAlign w:val="center"/>
            <w:hideMark/>
          </w:tcPr>
          <w:p w14:paraId="501755A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1,41</w:t>
            </w:r>
          </w:p>
        </w:tc>
        <w:tc>
          <w:tcPr>
            <w:tcW w:w="1825" w:type="dxa"/>
            <w:vMerge/>
            <w:tcBorders>
              <w:top w:val="nil"/>
              <w:left w:val="nil"/>
              <w:bottom w:val="nil"/>
              <w:right w:val="single" w:sz="4" w:space="0" w:color="C0C0C0"/>
            </w:tcBorders>
            <w:vAlign w:val="center"/>
            <w:hideMark/>
          </w:tcPr>
          <w:p w14:paraId="2A3EFC0F" w14:textId="77777777" w:rsidR="00E66EE2" w:rsidRPr="00E66EE2" w:rsidRDefault="00E66EE2" w:rsidP="00E66EE2">
            <w:pPr>
              <w:rPr>
                <w:rFonts w:ascii="Tahoma" w:hAnsi="Tahoma" w:cs="Tahoma"/>
                <w:sz w:val="12"/>
                <w:szCs w:val="12"/>
              </w:rPr>
            </w:pPr>
          </w:p>
        </w:tc>
      </w:tr>
      <w:tr w:rsidR="00E66EE2" w:rsidRPr="00E66EE2" w14:paraId="3D6D36BD" w14:textId="77777777" w:rsidTr="00E66EE2">
        <w:trPr>
          <w:trHeight w:val="76"/>
          <w:jc w:val="center"/>
        </w:trPr>
        <w:tc>
          <w:tcPr>
            <w:tcW w:w="329" w:type="dxa"/>
            <w:tcBorders>
              <w:top w:val="nil"/>
              <w:left w:val="nil"/>
              <w:bottom w:val="nil"/>
              <w:right w:val="nil"/>
            </w:tcBorders>
            <w:shd w:val="clear" w:color="000000" w:fill="FFFF00"/>
            <w:noWrap/>
            <w:vAlign w:val="center"/>
            <w:hideMark/>
          </w:tcPr>
          <w:p w14:paraId="58D8E6F2"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vAlign w:val="center"/>
            <w:hideMark/>
          </w:tcPr>
          <w:p w14:paraId="1420C65B" w14:textId="77777777" w:rsidR="00E66EE2" w:rsidRPr="00E66EE2" w:rsidRDefault="00E66EE2" w:rsidP="00E66EE2">
            <w:pPr>
              <w:jc w:val="center"/>
              <w:rPr>
                <w:rFonts w:ascii="Wingdings 2" w:hAnsi="Wingdings 2" w:cs="Tahoma"/>
                <w:color w:val="5A5A5A"/>
                <w:sz w:val="12"/>
                <w:szCs w:val="12"/>
              </w:rPr>
            </w:pPr>
            <w:r w:rsidRPr="00E66EE2">
              <w:rPr>
                <w:rFonts w:ascii="Wingdings 2" w:hAnsi="Wingdings 2" w:cs="Tahoma"/>
                <w:color w:val="5A5A5A"/>
                <w:sz w:val="12"/>
                <w:szCs w:val="12"/>
              </w:rPr>
              <w:t>О</w:t>
            </w:r>
          </w:p>
        </w:tc>
        <w:tc>
          <w:tcPr>
            <w:tcW w:w="59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8664EE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3.11.3.1</w:t>
            </w:r>
          </w:p>
        </w:tc>
        <w:tc>
          <w:tcPr>
            <w:tcW w:w="2429" w:type="dxa"/>
            <w:tcBorders>
              <w:top w:val="single" w:sz="4" w:space="0" w:color="C0C0C0"/>
              <w:left w:val="nil"/>
              <w:bottom w:val="single" w:sz="4" w:space="0" w:color="C0C0C0"/>
              <w:right w:val="single" w:sz="4" w:space="0" w:color="C0C0C0"/>
            </w:tcBorders>
            <w:shd w:val="clear" w:color="000000" w:fill="E3FAFD"/>
            <w:vAlign w:val="center"/>
            <w:hideMark/>
          </w:tcPr>
          <w:p w14:paraId="17ECBB99"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спецпитание (молоко)</w:t>
            </w:r>
          </w:p>
        </w:tc>
        <w:tc>
          <w:tcPr>
            <w:tcW w:w="665" w:type="dxa"/>
            <w:tcBorders>
              <w:top w:val="single" w:sz="4" w:space="0" w:color="C0C0C0"/>
              <w:left w:val="nil"/>
              <w:bottom w:val="single" w:sz="4" w:space="0" w:color="C0C0C0"/>
              <w:right w:val="single" w:sz="4" w:space="0" w:color="C0C0C0"/>
            </w:tcBorders>
            <w:shd w:val="clear" w:color="auto" w:fill="auto"/>
            <w:vAlign w:val="center"/>
            <w:hideMark/>
          </w:tcPr>
          <w:p w14:paraId="6FE59659"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single" w:sz="4" w:space="0" w:color="C0C0C0"/>
              <w:left w:val="nil"/>
              <w:bottom w:val="single" w:sz="4" w:space="0" w:color="C0C0C0"/>
              <w:right w:val="single" w:sz="4" w:space="0" w:color="C0C0C0"/>
            </w:tcBorders>
            <w:shd w:val="clear" w:color="000000" w:fill="FFFFCC"/>
            <w:vAlign w:val="center"/>
            <w:hideMark/>
          </w:tcPr>
          <w:p w14:paraId="55C5D64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21B97A9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2,53</w:t>
            </w:r>
          </w:p>
        </w:tc>
        <w:tc>
          <w:tcPr>
            <w:tcW w:w="986" w:type="dxa"/>
            <w:tcBorders>
              <w:top w:val="single" w:sz="4" w:space="0" w:color="C0C0C0"/>
              <w:left w:val="nil"/>
              <w:bottom w:val="single" w:sz="4" w:space="0" w:color="C0C0C0"/>
              <w:right w:val="single" w:sz="4" w:space="0" w:color="C0C0C0"/>
            </w:tcBorders>
            <w:shd w:val="clear" w:color="000000" w:fill="FFFFCC"/>
            <w:vAlign w:val="center"/>
            <w:hideMark/>
          </w:tcPr>
          <w:p w14:paraId="63A1D4A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2,77</w:t>
            </w:r>
          </w:p>
        </w:tc>
        <w:tc>
          <w:tcPr>
            <w:tcW w:w="986" w:type="dxa"/>
            <w:tcBorders>
              <w:top w:val="single" w:sz="4" w:space="0" w:color="C0C0C0"/>
              <w:left w:val="nil"/>
              <w:bottom w:val="single" w:sz="4" w:space="0" w:color="C0C0C0"/>
              <w:right w:val="single" w:sz="4" w:space="0" w:color="C0C0C0"/>
            </w:tcBorders>
            <w:shd w:val="clear" w:color="000000" w:fill="FFFFCC"/>
            <w:vAlign w:val="center"/>
            <w:hideMark/>
          </w:tcPr>
          <w:p w14:paraId="526872B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2,84</w:t>
            </w:r>
          </w:p>
        </w:tc>
        <w:tc>
          <w:tcPr>
            <w:tcW w:w="918" w:type="dxa"/>
            <w:tcBorders>
              <w:top w:val="single" w:sz="4" w:space="0" w:color="C0C0C0"/>
              <w:left w:val="nil"/>
              <w:bottom w:val="single" w:sz="4" w:space="0" w:color="C0C0C0"/>
              <w:right w:val="single" w:sz="4" w:space="0" w:color="C0C0C0"/>
            </w:tcBorders>
            <w:shd w:val="clear" w:color="000000" w:fill="FFFFCC"/>
            <w:vAlign w:val="center"/>
            <w:hideMark/>
          </w:tcPr>
          <w:p w14:paraId="0C05EB7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-0,05</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5A26056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2,79</w:t>
            </w:r>
          </w:p>
        </w:tc>
        <w:tc>
          <w:tcPr>
            <w:tcW w:w="884" w:type="dxa"/>
            <w:tcBorders>
              <w:top w:val="single" w:sz="4" w:space="0" w:color="C0C0C0"/>
              <w:left w:val="nil"/>
              <w:bottom w:val="single" w:sz="4" w:space="0" w:color="C0C0C0"/>
              <w:right w:val="single" w:sz="4" w:space="0" w:color="C0C0C0"/>
            </w:tcBorders>
            <w:shd w:val="clear" w:color="000000" w:fill="FFFFCC"/>
            <w:vAlign w:val="center"/>
            <w:hideMark/>
          </w:tcPr>
          <w:p w14:paraId="7FAAE2F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-0,02</w:t>
            </w:r>
          </w:p>
        </w:tc>
        <w:tc>
          <w:tcPr>
            <w:tcW w:w="952" w:type="dxa"/>
            <w:tcBorders>
              <w:top w:val="single" w:sz="4" w:space="0" w:color="C0C0C0"/>
              <w:left w:val="nil"/>
              <w:bottom w:val="single" w:sz="4" w:space="0" w:color="C0C0C0"/>
              <w:right w:val="single" w:sz="4" w:space="0" w:color="C0C0C0"/>
            </w:tcBorders>
            <w:shd w:val="clear" w:color="000000" w:fill="FFFFCC"/>
            <w:vAlign w:val="center"/>
            <w:hideMark/>
          </w:tcPr>
          <w:p w14:paraId="59D2ED2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2,82</w:t>
            </w:r>
          </w:p>
        </w:tc>
        <w:tc>
          <w:tcPr>
            <w:tcW w:w="790" w:type="dxa"/>
            <w:tcBorders>
              <w:top w:val="single" w:sz="4" w:space="0" w:color="C0C0C0"/>
              <w:left w:val="nil"/>
              <w:bottom w:val="single" w:sz="4" w:space="0" w:color="C0C0C0"/>
              <w:right w:val="single" w:sz="4" w:space="0" w:color="C0C0C0"/>
            </w:tcBorders>
            <w:shd w:val="clear" w:color="000000" w:fill="D7EAD3"/>
            <w:vAlign w:val="center"/>
            <w:hideMark/>
          </w:tcPr>
          <w:p w14:paraId="0BE205D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1,41</w:t>
            </w:r>
          </w:p>
        </w:tc>
        <w:tc>
          <w:tcPr>
            <w:tcW w:w="788" w:type="dxa"/>
            <w:tcBorders>
              <w:top w:val="single" w:sz="4" w:space="0" w:color="C0C0C0"/>
              <w:left w:val="nil"/>
              <w:bottom w:val="single" w:sz="4" w:space="0" w:color="C0C0C0"/>
              <w:right w:val="single" w:sz="4" w:space="0" w:color="C0C0C0"/>
            </w:tcBorders>
            <w:shd w:val="clear" w:color="000000" w:fill="D7EAD3"/>
            <w:vAlign w:val="center"/>
            <w:hideMark/>
          </w:tcPr>
          <w:p w14:paraId="79077DF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1,41</w:t>
            </w:r>
          </w:p>
        </w:tc>
        <w:tc>
          <w:tcPr>
            <w:tcW w:w="1825" w:type="dxa"/>
            <w:vMerge/>
            <w:tcBorders>
              <w:top w:val="nil"/>
              <w:left w:val="nil"/>
              <w:bottom w:val="nil"/>
              <w:right w:val="single" w:sz="4" w:space="0" w:color="C0C0C0"/>
            </w:tcBorders>
            <w:vAlign w:val="center"/>
            <w:hideMark/>
          </w:tcPr>
          <w:p w14:paraId="2F788403" w14:textId="77777777" w:rsidR="00E66EE2" w:rsidRPr="00E66EE2" w:rsidRDefault="00E66EE2" w:rsidP="00E66EE2">
            <w:pPr>
              <w:rPr>
                <w:rFonts w:ascii="Tahoma" w:hAnsi="Tahoma" w:cs="Tahoma"/>
                <w:sz w:val="12"/>
                <w:szCs w:val="12"/>
              </w:rPr>
            </w:pPr>
          </w:p>
        </w:tc>
      </w:tr>
      <w:tr w:rsidR="00E66EE2" w:rsidRPr="00E66EE2" w14:paraId="5A5AF7D7" w14:textId="77777777" w:rsidTr="00E66EE2">
        <w:trPr>
          <w:trHeight w:val="64"/>
          <w:jc w:val="center"/>
        </w:trPr>
        <w:tc>
          <w:tcPr>
            <w:tcW w:w="329" w:type="dxa"/>
            <w:tcBorders>
              <w:top w:val="nil"/>
              <w:left w:val="nil"/>
              <w:bottom w:val="nil"/>
              <w:right w:val="nil"/>
            </w:tcBorders>
            <w:shd w:val="clear" w:color="000000" w:fill="FFFF00"/>
            <w:noWrap/>
            <w:vAlign w:val="center"/>
            <w:hideMark/>
          </w:tcPr>
          <w:p w14:paraId="21D9CDB9"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3BB5FC9D"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FA8D4A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3.12</w:t>
            </w:r>
          </w:p>
        </w:tc>
        <w:tc>
          <w:tcPr>
            <w:tcW w:w="2429" w:type="dxa"/>
            <w:tcBorders>
              <w:top w:val="nil"/>
              <w:left w:val="nil"/>
              <w:bottom w:val="single" w:sz="4" w:space="0" w:color="C0C0C0"/>
              <w:right w:val="single" w:sz="4" w:space="0" w:color="C0C0C0"/>
            </w:tcBorders>
            <w:shd w:val="clear" w:color="auto" w:fill="auto"/>
            <w:vAlign w:val="center"/>
            <w:hideMark/>
          </w:tcPr>
          <w:p w14:paraId="1AF3A8D2" w14:textId="77777777" w:rsidR="00E66EE2" w:rsidRPr="00E66EE2" w:rsidRDefault="00E66EE2" w:rsidP="00E66EE2">
            <w:pPr>
              <w:ind w:firstLineChars="100" w:firstLine="120"/>
              <w:rPr>
                <w:rFonts w:ascii="Tahoma" w:hAnsi="Tahoma" w:cs="Tahoma"/>
                <w:b/>
                <w:bCs/>
                <w:sz w:val="12"/>
                <w:szCs w:val="12"/>
              </w:rPr>
            </w:pPr>
            <w:r w:rsidRPr="00E66EE2">
              <w:rPr>
                <w:rFonts w:ascii="Tahoma" w:hAnsi="Tahoma" w:cs="Tahoma"/>
                <w:b/>
                <w:bCs/>
                <w:sz w:val="12"/>
                <w:szCs w:val="12"/>
              </w:rPr>
              <w:t>Прочие производственные расходы</w:t>
            </w:r>
          </w:p>
        </w:tc>
        <w:tc>
          <w:tcPr>
            <w:tcW w:w="665" w:type="dxa"/>
            <w:tcBorders>
              <w:top w:val="nil"/>
              <w:left w:val="nil"/>
              <w:bottom w:val="single" w:sz="4" w:space="0" w:color="C0C0C0"/>
              <w:right w:val="single" w:sz="4" w:space="0" w:color="C0C0C0"/>
            </w:tcBorders>
            <w:shd w:val="clear" w:color="auto" w:fill="auto"/>
            <w:vAlign w:val="center"/>
            <w:hideMark/>
          </w:tcPr>
          <w:p w14:paraId="10A04E11"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70DFAA7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406,65</w:t>
            </w:r>
          </w:p>
        </w:tc>
        <w:tc>
          <w:tcPr>
            <w:tcW w:w="941" w:type="dxa"/>
            <w:tcBorders>
              <w:top w:val="nil"/>
              <w:left w:val="nil"/>
              <w:bottom w:val="single" w:sz="4" w:space="0" w:color="C0C0C0"/>
              <w:right w:val="single" w:sz="4" w:space="0" w:color="C0C0C0"/>
            </w:tcBorders>
            <w:shd w:val="clear" w:color="000000" w:fill="D7EAD3"/>
            <w:vAlign w:val="center"/>
            <w:hideMark/>
          </w:tcPr>
          <w:p w14:paraId="4F9C156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5,58</w:t>
            </w:r>
          </w:p>
        </w:tc>
        <w:tc>
          <w:tcPr>
            <w:tcW w:w="986" w:type="dxa"/>
            <w:tcBorders>
              <w:top w:val="nil"/>
              <w:left w:val="nil"/>
              <w:bottom w:val="single" w:sz="4" w:space="0" w:color="C0C0C0"/>
              <w:right w:val="single" w:sz="4" w:space="0" w:color="C0C0C0"/>
            </w:tcBorders>
            <w:shd w:val="clear" w:color="000000" w:fill="D7EAD3"/>
            <w:vAlign w:val="center"/>
            <w:hideMark/>
          </w:tcPr>
          <w:p w14:paraId="31ED559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86" w:type="dxa"/>
            <w:tcBorders>
              <w:top w:val="nil"/>
              <w:left w:val="nil"/>
              <w:bottom w:val="single" w:sz="4" w:space="0" w:color="C0C0C0"/>
              <w:right w:val="single" w:sz="4" w:space="0" w:color="C0C0C0"/>
            </w:tcBorders>
            <w:shd w:val="clear" w:color="000000" w:fill="D7EAD3"/>
            <w:vAlign w:val="center"/>
            <w:hideMark/>
          </w:tcPr>
          <w:p w14:paraId="78F9B83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18" w:type="dxa"/>
            <w:tcBorders>
              <w:top w:val="nil"/>
              <w:left w:val="nil"/>
              <w:bottom w:val="single" w:sz="4" w:space="0" w:color="C0C0C0"/>
              <w:right w:val="single" w:sz="4" w:space="0" w:color="C0C0C0"/>
            </w:tcBorders>
            <w:shd w:val="clear" w:color="000000" w:fill="D7EAD3"/>
            <w:vAlign w:val="center"/>
            <w:hideMark/>
          </w:tcPr>
          <w:p w14:paraId="1F1D8D9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4BCECCA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884" w:type="dxa"/>
            <w:tcBorders>
              <w:top w:val="nil"/>
              <w:left w:val="nil"/>
              <w:bottom w:val="single" w:sz="4" w:space="0" w:color="C0C0C0"/>
              <w:right w:val="single" w:sz="4" w:space="0" w:color="C0C0C0"/>
            </w:tcBorders>
            <w:shd w:val="clear" w:color="000000" w:fill="D7EAD3"/>
            <w:vAlign w:val="center"/>
            <w:hideMark/>
          </w:tcPr>
          <w:p w14:paraId="578EE05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1F422F9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4929A67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5DE372C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79B61BF1"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0EBC1B15" w14:textId="77777777" w:rsidTr="00E66EE2">
        <w:trPr>
          <w:trHeight w:val="194"/>
          <w:jc w:val="center"/>
        </w:trPr>
        <w:tc>
          <w:tcPr>
            <w:tcW w:w="329" w:type="dxa"/>
            <w:tcBorders>
              <w:top w:val="nil"/>
              <w:left w:val="nil"/>
              <w:bottom w:val="nil"/>
              <w:right w:val="nil"/>
            </w:tcBorders>
            <w:shd w:val="clear" w:color="000000" w:fill="FFFF00"/>
            <w:noWrap/>
            <w:vAlign w:val="center"/>
            <w:hideMark/>
          </w:tcPr>
          <w:p w14:paraId="6EE2E6B8"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11BA051A"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8626B6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3.12.2</w:t>
            </w:r>
          </w:p>
        </w:tc>
        <w:tc>
          <w:tcPr>
            <w:tcW w:w="2429" w:type="dxa"/>
            <w:tcBorders>
              <w:top w:val="nil"/>
              <w:left w:val="nil"/>
              <w:bottom w:val="single" w:sz="4" w:space="0" w:color="C0C0C0"/>
              <w:right w:val="single" w:sz="4" w:space="0" w:color="C0C0C0"/>
            </w:tcBorders>
            <w:shd w:val="clear" w:color="auto" w:fill="auto"/>
            <w:vAlign w:val="center"/>
            <w:hideMark/>
          </w:tcPr>
          <w:p w14:paraId="62BFD1D1"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 xml:space="preserve">Расходы на ГСМ (и/ или расходы на аренду </w:t>
            </w:r>
            <w:proofErr w:type="spellStart"/>
            <w:proofErr w:type="gramStart"/>
            <w:r w:rsidRPr="00E66EE2">
              <w:rPr>
                <w:rFonts w:ascii="Tahoma" w:hAnsi="Tahoma" w:cs="Tahoma"/>
                <w:sz w:val="12"/>
                <w:szCs w:val="12"/>
              </w:rPr>
              <w:t>спец.техники</w:t>
            </w:r>
            <w:proofErr w:type="spellEnd"/>
            <w:proofErr w:type="gramEnd"/>
            <w:r w:rsidRPr="00E66EE2">
              <w:rPr>
                <w:rFonts w:ascii="Tahoma" w:hAnsi="Tahoma" w:cs="Tahoma"/>
                <w:sz w:val="12"/>
                <w:szCs w:val="12"/>
              </w:rPr>
              <w:t>)</w:t>
            </w:r>
          </w:p>
        </w:tc>
        <w:tc>
          <w:tcPr>
            <w:tcW w:w="665" w:type="dxa"/>
            <w:tcBorders>
              <w:top w:val="nil"/>
              <w:left w:val="nil"/>
              <w:bottom w:val="single" w:sz="4" w:space="0" w:color="C0C0C0"/>
              <w:right w:val="single" w:sz="4" w:space="0" w:color="C0C0C0"/>
            </w:tcBorders>
            <w:shd w:val="clear" w:color="auto" w:fill="auto"/>
            <w:vAlign w:val="center"/>
            <w:hideMark/>
          </w:tcPr>
          <w:p w14:paraId="73E138FB"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2253F14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406,22</w:t>
            </w:r>
          </w:p>
        </w:tc>
        <w:tc>
          <w:tcPr>
            <w:tcW w:w="941" w:type="dxa"/>
            <w:tcBorders>
              <w:top w:val="nil"/>
              <w:left w:val="nil"/>
              <w:bottom w:val="single" w:sz="4" w:space="0" w:color="C0C0C0"/>
              <w:right w:val="single" w:sz="4" w:space="0" w:color="C0C0C0"/>
            </w:tcBorders>
            <w:shd w:val="clear" w:color="000000" w:fill="FABF8F"/>
            <w:vAlign w:val="center"/>
            <w:hideMark/>
          </w:tcPr>
          <w:p w14:paraId="095B8FC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18A68E9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48BA236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27EC343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2B9C75C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884" w:type="dxa"/>
            <w:tcBorders>
              <w:top w:val="nil"/>
              <w:left w:val="nil"/>
              <w:bottom w:val="single" w:sz="4" w:space="0" w:color="C0C0C0"/>
              <w:right w:val="single" w:sz="4" w:space="0" w:color="C0C0C0"/>
            </w:tcBorders>
            <w:shd w:val="clear" w:color="000000" w:fill="FFFFCC"/>
            <w:vAlign w:val="center"/>
            <w:hideMark/>
          </w:tcPr>
          <w:p w14:paraId="2C60266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7FAEB4C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790" w:type="dxa"/>
            <w:tcBorders>
              <w:top w:val="nil"/>
              <w:left w:val="nil"/>
              <w:bottom w:val="single" w:sz="4" w:space="0" w:color="C0C0C0"/>
              <w:right w:val="single" w:sz="4" w:space="0" w:color="C0C0C0"/>
            </w:tcBorders>
            <w:shd w:val="clear" w:color="000000" w:fill="D7EAD3"/>
            <w:vAlign w:val="center"/>
            <w:hideMark/>
          </w:tcPr>
          <w:p w14:paraId="6C5940C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3717FFD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2EBFCA2E"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6713CD78" w14:textId="77777777" w:rsidTr="00E66EE2">
        <w:trPr>
          <w:trHeight w:val="60"/>
          <w:jc w:val="center"/>
        </w:trPr>
        <w:tc>
          <w:tcPr>
            <w:tcW w:w="329" w:type="dxa"/>
            <w:tcBorders>
              <w:top w:val="nil"/>
              <w:left w:val="nil"/>
              <w:bottom w:val="nil"/>
              <w:right w:val="nil"/>
            </w:tcBorders>
            <w:shd w:val="clear" w:color="000000" w:fill="FFFF00"/>
            <w:noWrap/>
            <w:vAlign w:val="center"/>
            <w:hideMark/>
          </w:tcPr>
          <w:p w14:paraId="6167BC55"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63B10290"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18BC278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3.12.3</w:t>
            </w:r>
          </w:p>
        </w:tc>
        <w:tc>
          <w:tcPr>
            <w:tcW w:w="2429" w:type="dxa"/>
            <w:tcBorders>
              <w:top w:val="nil"/>
              <w:left w:val="nil"/>
              <w:bottom w:val="single" w:sz="4" w:space="0" w:color="C0C0C0"/>
              <w:right w:val="single" w:sz="4" w:space="0" w:color="C0C0C0"/>
            </w:tcBorders>
            <w:shd w:val="clear" w:color="auto" w:fill="auto"/>
            <w:vAlign w:val="center"/>
            <w:hideMark/>
          </w:tcPr>
          <w:p w14:paraId="054632E1"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Прочие расходы:</w:t>
            </w:r>
          </w:p>
        </w:tc>
        <w:tc>
          <w:tcPr>
            <w:tcW w:w="665" w:type="dxa"/>
            <w:tcBorders>
              <w:top w:val="nil"/>
              <w:left w:val="nil"/>
              <w:bottom w:val="single" w:sz="4" w:space="0" w:color="C0C0C0"/>
              <w:right w:val="single" w:sz="4" w:space="0" w:color="C0C0C0"/>
            </w:tcBorders>
            <w:shd w:val="clear" w:color="auto" w:fill="auto"/>
            <w:vAlign w:val="center"/>
            <w:hideMark/>
          </w:tcPr>
          <w:p w14:paraId="711A8F5E"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22FAFAB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0,43</w:t>
            </w:r>
          </w:p>
        </w:tc>
        <w:tc>
          <w:tcPr>
            <w:tcW w:w="941" w:type="dxa"/>
            <w:tcBorders>
              <w:top w:val="nil"/>
              <w:left w:val="nil"/>
              <w:bottom w:val="single" w:sz="4" w:space="0" w:color="C0C0C0"/>
              <w:right w:val="single" w:sz="4" w:space="0" w:color="C0C0C0"/>
            </w:tcBorders>
            <w:shd w:val="clear" w:color="000000" w:fill="D7EAD3"/>
            <w:vAlign w:val="center"/>
            <w:hideMark/>
          </w:tcPr>
          <w:p w14:paraId="11720C9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5,58</w:t>
            </w:r>
          </w:p>
        </w:tc>
        <w:tc>
          <w:tcPr>
            <w:tcW w:w="986" w:type="dxa"/>
            <w:tcBorders>
              <w:top w:val="nil"/>
              <w:left w:val="nil"/>
              <w:bottom w:val="single" w:sz="4" w:space="0" w:color="C0C0C0"/>
              <w:right w:val="single" w:sz="4" w:space="0" w:color="C0C0C0"/>
            </w:tcBorders>
            <w:shd w:val="clear" w:color="000000" w:fill="D7EAD3"/>
            <w:vAlign w:val="center"/>
            <w:hideMark/>
          </w:tcPr>
          <w:p w14:paraId="5F59ADD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86" w:type="dxa"/>
            <w:tcBorders>
              <w:top w:val="nil"/>
              <w:left w:val="nil"/>
              <w:bottom w:val="single" w:sz="4" w:space="0" w:color="C0C0C0"/>
              <w:right w:val="single" w:sz="4" w:space="0" w:color="C0C0C0"/>
            </w:tcBorders>
            <w:shd w:val="clear" w:color="000000" w:fill="D7EAD3"/>
            <w:vAlign w:val="center"/>
            <w:hideMark/>
          </w:tcPr>
          <w:p w14:paraId="0E6FA2D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18" w:type="dxa"/>
            <w:tcBorders>
              <w:top w:val="nil"/>
              <w:left w:val="nil"/>
              <w:bottom w:val="single" w:sz="4" w:space="0" w:color="C0C0C0"/>
              <w:right w:val="single" w:sz="4" w:space="0" w:color="C0C0C0"/>
            </w:tcBorders>
            <w:shd w:val="clear" w:color="000000" w:fill="D7EAD3"/>
            <w:vAlign w:val="center"/>
            <w:hideMark/>
          </w:tcPr>
          <w:p w14:paraId="6BC61A3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29E8BE9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884" w:type="dxa"/>
            <w:tcBorders>
              <w:top w:val="nil"/>
              <w:left w:val="nil"/>
              <w:bottom w:val="single" w:sz="4" w:space="0" w:color="C0C0C0"/>
              <w:right w:val="single" w:sz="4" w:space="0" w:color="C0C0C0"/>
            </w:tcBorders>
            <w:shd w:val="clear" w:color="000000" w:fill="D7EAD3"/>
            <w:vAlign w:val="center"/>
            <w:hideMark/>
          </w:tcPr>
          <w:p w14:paraId="60E3B3F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1A7CDFA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439CF55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777CE51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0D6E99ED"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5523B420" w14:textId="77777777" w:rsidTr="00E66EE2">
        <w:trPr>
          <w:trHeight w:val="60"/>
          <w:jc w:val="center"/>
        </w:trPr>
        <w:tc>
          <w:tcPr>
            <w:tcW w:w="329" w:type="dxa"/>
            <w:tcBorders>
              <w:top w:val="nil"/>
              <w:left w:val="nil"/>
              <w:bottom w:val="nil"/>
              <w:right w:val="nil"/>
            </w:tcBorders>
            <w:shd w:val="clear" w:color="000000" w:fill="FFFF00"/>
            <w:noWrap/>
            <w:vAlign w:val="center"/>
            <w:hideMark/>
          </w:tcPr>
          <w:p w14:paraId="7DBE7385"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vAlign w:val="center"/>
            <w:hideMark/>
          </w:tcPr>
          <w:p w14:paraId="0E62A9FC" w14:textId="77777777" w:rsidR="00E66EE2" w:rsidRPr="00E66EE2" w:rsidRDefault="00E66EE2" w:rsidP="00E66EE2">
            <w:pPr>
              <w:jc w:val="center"/>
              <w:rPr>
                <w:rFonts w:ascii="Wingdings 2" w:hAnsi="Wingdings 2" w:cs="Tahoma"/>
                <w:color w:val="5A5A5A"/>
                <w:sz w:val="12"/>
                <w:szCs w:val="12"/>
              </w:rPr>
            </w:pPr>
            <w:r w:rsidRPr="00E66EE2">
              <w:rPr>
                <w:rFonts w:ascii="Wingdings 2" w:hAnsi="Wingdings 2" w:cs="Tahoma"/>
                <w:color w:val="5A5A5A"/>
                <w:sz w:val="12"/>
                <w:szCs w:val="12"/>
              </w:rPr>
              <w:t>О</w:t>
            </w:r>
          </w:p>
        </w:tc>
        <w:tc>
          <w:tcPr>
            <w:tcW w:w="59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A1FD4F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3.12.3.1</w:t>
            </w:r>
          </w:p>
        </w:tc>
        <w:tc>
          <w:tcPr>
            <w:tcW w:w="2429" w:type="dxa"/>
            <w:tcBorders>
              <w:top w:val="single" w:sz="4" w:space="0" w:color="C0C0C0"/>
              <w:left w:val="nil"/>
              <w:bottom w:val="single" w:sz="4" w:space="0" w:color="C0C0C0"/>
              <w:right w:val="single" w:sz="4" w:space="0" w:color="C0C0C0"/>
            </w:tcBorders>
            <w:shd w:val="clear" w:color="000000" w:fill="E3FAFD"/>
            <w:vAlign w:val="center"/>
            <w:hideMark/>
          </w:tcPr>
          <w:p w14:paraId="323A7002"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аренда транспортных средств</w:t>
            </w:r>
          </w:p>
        </w:tc>
        <w:tc>
          <w:tcPr>
            <w:tcW w:w="665" w:type="dxa"/>
            <w:tcBorders>
              <w:top w:val="single" w:sz="4" w:space="0" w:color="C0C0C0"/>
              <w:left w:val="nil"/>
              <w:bottom w:val="single" w:sz="4" w:space="0" w:color="C0C0C0"/>
              <w:right w:val="single" w:sz="4" w:space="0" w:color="C0C0C0"/>
            </w:tcBorders>
            <w:shd w:val="clear" w:color="auto" w:fill="auto"/>
            <w:vAlign w:val="center"/>
            <w:hideMark/>
          </w:tcPr>
          <w:p w14:paraId="06E7D9DE"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single" w:sz="4" w:space="0" w:color="C0C0C0"/>
              <w:left w:val="nil"/>
              <w:bottom w:val="single" w:sz="4" w:space="0" w:color="C0C0C0"/>
              <w:right w:val="single" w:sz="4" w:space="0" w:color="C0C0C0"/>
            </w:tcBorders>
            <w:shd w:val="clear" w:color="000000" w:fill="FFFFCC"/>
            <w:vAlign w:val="center"/>
            <w:hideMark/>
          </w:tcPr>
          <w:p w14:paraId="079DC4A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0,43</w:t>
            </w: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4A8E44E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5,58</w:t>
            </w:r>
          </w:p>
        </w:tc>
        <w:tc>
          <w:tcPr>
            <w:tcW w:w="986" w:type="dxa"/>
            <w:tcBorders>
              <w:top w:val="single" w:sz="4" w:space="0" w:color="C0C0C0"/>
              <w:left w:val="nil"/>
              <w:bottom w:val="single" w:sz="4" w:space="0" w:color="C0C0C0"/>
              <w:right w:val="single" w:sz="4" w:space="0" w:color="C0C0C0"/>
            </w:tcBorders>
            <w:shd w:val="clear" w:color="000000" w:fill="FFFFCC"/>
            <w:vAlign w:val="center"/>
            <w:hideMark/>
          </w:tcPr>
          <w:p w14:paraId="4EF67D5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single" w:sz="4" w:space="0" w:color="C0C0C0"/>
              <w:left w:val="nil"/>
              <w:bottom w:val="single" w:sz="4" w:space="0" w:color="C0C0C0"/>
              <w:right w:val="single" w:sz="4" w:space="0" w:color="C0C0C0"/>
            </w:tcBorders>
            <w:shd w:val="clear" w:color="000000" w:fill="FFFFCC"/>
            <w:vAlign w:val="center"/>
            <w:hideMark/>
          </w:tcPr>
          <w:p w14:paraId="6133D65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single" w:sz="4" w:space="0" w:color="C0C0C0"/>
              <w:left w:val="nil"/>
              <w:bottom w:val="single" w:sz="4" w:space="0" w:color="C0C0C0"/>
              <w:right w:val="single" w:sz="4" w:space="0" w:color="C0C0C0"/>
            </w:tcBorders>
            <w:shd w:val="clear" w:color="000000" w:fill="FFFFCC"/>
            <w:vAlign w:val="center"/>
            <w:hideMark/>
          </w:tcPr>
          <w:p w14:paraId="1CB1952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63B2D33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884" w:type="dxa"/>
            <w:tcBorders>
              <w:top w:val="single" w:sz="4" w:space="0" w:color="C0C0C0"/>
              <w:left w:val="nil"/>
              <w:bottom w:val="single" w:sz="4" w:space="0" w:color="C0C0C0"/>
              <w:right w:val="single" w:sz="4" w:space="0" w:color="C0C0C0"/>
            </w:tcBorders>
            <w:shd w:val="clear" w:color="000000" w:fill="FFFFCC"/>
            <w:vAlign w:val="center"/>
            <w:hideMark/>
          </w:tcPr>
          <w:p w14:paraId="5E5D3EE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single" w:sz="4" w:space="0" w:color="C0C0C0"/>
              <w:left w:val="nil"/>
              <w:bottom w:val="single" w:sz="4" w:space="0" w:color="C0C0C0"/>
              <w:right w:val="single" w:sz="4" w:space="0" w:color="C0C0C0"/>
            </w:tcBorders>
            <w:shd w:val="clear" w:color="000000" w:fill="FFFFCC"/>
            <w:vAlign w:val="center"/>
            <w:hideMark/>
          </w:tcPr>
          <w:p w14:paraId="3A438CB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790" w:type="dxa"/>
            <w:tcBorders>
              <w:top w:val="single" w:sz="4" w:space="0" w:color="C0C0C0"/>
              <w:left w:val="nil"/>
              <w:bottom w:val="single" w:sz="4" w:space="0" w:color="C0C0C0"/>
              <w:right w:val="single" w:sz="4" w:space="0" w:color="C0C0C0"/>
            </w:tcBorders>
            <w:shd w:val="clear" w:color="000000" w:fill="D7EAD3"/>
            <w:vAlign w:val="center"/>
            <w:hideMark/>
          </w:tcPr>
          <w:p w14:paraId="4C7A566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single" w:sz="4" w:space="0" w:color="C0C0C0"/>
              <w:left w:val="nil"/>
              <w:bottom w:val="single" w:sz="4" w:space="0" w:color="C0C0C0"/>
              <w:right w:val="single" w:sz="4" w:space="0" w:color="C0C0C0"/>
            </w:tcBorders>
            <w:shd w:val="clear" w:color="000000" w:fill="D7EAD3"/>
            <w:vAlign w:val="center"/>
            <w:hideMark/>
          </w:tcPr>
          <w:p w14:paraId="0C513B9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tcBorders>
              <w:top w:val="single" w:sz="4" w:space="0" w:color="C0C0C0"/>
              <w:left w:val="nil"/>
              <w:bottom w:val="single" w:sz="4" w:space="0" w:color="C0C0C0"/>
              <w:right w:val="single" w:sz="4" w:space="0" w:color="C0C0C0"/>
            </w:tcBorders>
            <w:shd w:val="clear" w:color="000000" w:fill="FFFFCC"/>
            <w:vAlign w:val="center"/>
            <w:hideMark/>
          </w:tcPr>
          <w:p w14:paraId="23678345"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670C1FBF" w14:textId="77777777" w:rsidTr="00E66EE2">
        <w:trPr>
          <w:trHeight w:val="60"/>
          <w:jc w:val="center"/>
        </w:trPr>
        <w:tc>
          <w:tcPr>
            <w:tcW w:w="329" w:type="dxa"/>
            <w:tcBorders>
              <w:top w:val="nil"/>
              <w:left w:val="nil"/>
              <w:bottom w:val="nil"/>
              <w:right w:val="nil"/>
            </w:tcBorders>
            <w:shd w:val="clear" w:color="000000" w:fill="FFFF00"/>
            <w:noWrap/>
            <w:vAlign w:val="center"/>
            <w:hideMark/>
          </w:tcPr>
          <w:p w14:paraId="55C20318"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0EFD96E6"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3192AD9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w:t>
            </w:r>
          </w:p>
        </w:tc>
        <w:tc>
          <w:tcPr>
            <w:tcW w:w="2429" w:type="dxa"/>
            <w:tcBorders>
              <w:top w:val="nil"/>
              <w:left w:val="nil"/>
              <w:bottom w:val="single" w:sz="4" w:space="0" w:color="C0C0C0"/>
              <w:right w:val="single" w:sz="4" w:space="0" w:color="C0C0C0"/>
            </w:tcBorders>
            <w:shd w:val="clear" w:color="auto" w:fill="auto"/>
            <w:vAlign w:val="center"/>
            <w:hideMark/>
          </w:tcPr>
          <w:p w14:paraId="631AC1B0"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Ремонтные расходы</w:t>
            </w:r>
          </w:p>
        </w:tc>
        <w:tc>
          <w:tcPr>
            <w:tcW w:w="665" w:type="dxa"/>
            <w:tcBorders>
              <w:top w:val="nil"/>
              <w:left w:val="nil"/>
              <w:bottom w:val="single" w:sz="4" w:space="0" w:color="C0C0C0"/>
              <w:right w:val="single" w:sz="4" w:space="0" w:color="C0C0C0"/>
            </w:tcBorders>
            <w:shd w:val="clear" w:color="auto" w:fill="auto"/>
            <w:vAlign w:val="center"/>
            <w:hideMark/>
          </w:tcPr>
          <w:p w14:paraId="1485677D"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5CDFE52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56,47</w:t>
            </w:r>
          </w:p>
        </w:tc>
        <w:tc>
          <w:tcPr>
            <w:tcW w:w="941" w:type="dxa"/>
            <w:tcBorders>
              <w:top w:val="nil"/>
              <w:left w:val="nil"/>
              <w:bottom w:val="single" w:sz="4" w:space="0" w:color="C0C0C0"/>
              <w:right w:val="single" w:sz="4" w:space="0" w:color="C0C0C0"/>
            </w:tcBorders>
            <w:shd w:val="clear" w:color="000000" w:fill="D7EAD3"/>
            <w:vAlign w:val="center"/>
            <w:hideMark/>
          </w:tcPr>
          <w:p w14:paraId="1465D7B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61,72</w:t>
            </w:r>
          </w:p>
        </w:tc>
        <w:tc>
          <w:tcPr>
            <w:tcW w:w="986" w:type="dxa"/>
            <w:tcBorders>
              <w:top w:val="nil"/>
              <w:left w:val="nil"/>
              <w:bottom w:val="single" w:sz="4" w:space="0" w:color="C0C0C0"/>
              <w:right w:val="single" w:sz="4" w:space="0" w:color="C0C0C0"/>
            </w:tcBorders>
            <w:shd w:val="clear" w:color="000000" w:fill="D7EAD3"/>
            <w:vAlign w:val="center"/>
            <w:hideMark/>
          </w:tcPr>
          <w:p w14:paraId="221242B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52,80</w:t>
            </w:r>
          </w:p>
        </w:tc>
        <w:tc>
          <w:tcPr>
            <w:tcW w:w="986" w:type="dxa"/>
            <w:tcBorders>
              <w:top w:val="nil"/>
              <w:left w:val="nil"/>
              <w:bottom w:val="single" w:sz="4" w:space="0" w:color="C0C0C0"/>
              <w:right w:val="single" w:sz="4" w:space="0" w:color="C0C0C0"/>
            </w:tcBorders>
            <w:shd w:val="clear" w:color="000000" w:fill="D7EAD3"/>
            <w:vAlign w:val="center"/>
            <w:hideMark/>
          </w:tcPr>
          <w:p w14:paraId="3195D37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54,05</w:t>
            </w:r>
          </w:p>
        </w:tc>
        <w:tc>
          <w:tcPr>
            <w:tcW w:w="918" w:type="dxa"/>
            <w:tcBorders>
              <w:top w:val="nil"/>
              <w:left w:val="nil"/>
              <w:bottom w:val="single" w:sz="4" w:space="0" w:color="C0C0C0"/>
              <w:right w:val="single" w:sz="4" w:space="0" w:color="C0C0C0"/>
            </w:tcBorders>
            <w:shd w:val="clear" w:color="000000" w:fill="D7EAD3"/>
            <w:vAlign w:val="center"/>
            <w:hideMark/>
          </w:tcPr>
          <w:p w14:paraId="5BDDB75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1 025,33</w:t>
            </w:r>
          </w:p>
        </w:tc>
        <w:tc>
          <w:tcPr>
            <w:tcW w:w="929" w:type="dxa"/>
            <w:tcBorders>
              <w:top w:val="nil"/>
              <w:left w:val="nil"/>
              <w:bottom w:val="single" w:sz="4" w:space="0" w:color="C0C0C0"/>
              <w:right w:val="single" w:sz="4" w:space="0" w:color="C0C0C0"/>
            </w:tcBorders>
            <w:shd w:val="clear" w:color="000000" w:fill="D7EAD3"/>
            <w:vAlign w:val="center"/>
            <w:hideMark/>
          </w:tcPr>
          <w:p w14:paraId="63D0941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1 079,38</w:t>
            </w:r>
          </w:p>
        </w:tc>
        <w:tc>
          <w:tcPr>
            <w:tcW w:w="884" w:type="dxa"/>
            <w:tcBorders>
              <w:top w:val="nil"/>
              <w:left w:val="nil"/>
              <w:bottom w:val="single" w:sz="4" w:space="0" w:color="C0C0C0"/>
              <w:right w:val="single" w:sz="4" w:space="0" w:color="C0C0C0"/>
            </w:tcBorders>
            <w:shd w:val="clear" w:color="000000" w:fill="D7EAD3"/>
            <w:vAlign w:val="center"/>
            <w:hideMark/>
          </w:tcPr>
          <w:p w14:paraId="53CF569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-0,21</w:t>
            </w:r>
          </w:p>
        </w:tc>
        <w:tc>
          <w:tcPr>
            <w:tcW w:w="952" w:type="dxa"/>
            <w:tcBorders>
              <w:top w:val="nil"/>
              <w:left w:val="nil"/>
              <w:bottom w:val="single" w:sz="4" w:space="0" w:color="C0C0C0"/>
              <w:right w:val="single" w:sz="4" w:space="0" w:color="C0C0C0"/>
            </w:tcBorders>
            <w:shd w:val="clear" w:color="000000" w:fill="D7EAD3"/>
            <w:vAlign w:val="center"/>
            <w:hideMark/>
          </w:tcPr>
          <w:p w14:paraId="54396C7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53,84</w:t>
            </w:r>
          </w:p>
        </w:tc>
        <w:tc>
          <w:tcPr>
            <w:tcW w:w="790" w:type="dxa"/>
            <w:tcBorders>
              <w:top w:val="nil"/>
              <w:left w:val="nil"/>
              <w:bottom w:val="single" w:sz="4" w:space="0" w:color="C0C0C0"/>
              <w:right w:val="single" w:sz="4" w:space="0" w:color="C0C0C0"/>
            </w:tcBorders>
            <w:shd w:val="clear" w:color="000000" w:fill="D7EAD3"/>
            <w:vAlign w:val="center"/>
            <w:hideMark/>
          </w:tcPr>
          <w:p w14:paraId="3A03F9D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26,92</w:t>
            </w:r>
          </w:p>
        </w:tc>
        <w:tc>
          <w:tcPr>
            <w:tcW w:w="788" w:type="dxa"/>
            <w:tcBorders>
              <w:top w:val="nil"/>
              <w:left w:val="nil"/>
              <w:bottom w:val="single" w:sz="4" w:space="0" w:color="C0C0C0"/>
              <w:right w:val="single" w:sz="4" w:space="0" w:color="C0C0C0"/>
            </w:tcBorders>
            <w:shd w:val="clear" w:color="000000" w:fill="D7EAD3"/>
            <w:vAlign w:val="center"/>
            <w:hideMark/>
          </w:tcPr>
          <w:p w14:paraId="45954FD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26,92</w:t>
            </w:r>
          </w:p>
        </w:tc>
        <w:tc>
          <w:tcPr>
            <w:tcW w:w="1825" w:type="dxa"/>
            <w:vMerge w:val="restart"/>
            <w:tcBorders>
              <w:top w:val="nil"/>
              <w:left w:val="nil"/>
              <w:bottom w:val="nil"/>
              <w:right w:val="single" w:sz="4" w:space="0" w:color="C0C0C0"/>
            </w:tcBorders>
            <w:shd w:val="clear" w:color="000000" w:fill="FFFFCC"/>
            <w:vAlign w:val="center"/>
            <w:hideMark/>
          </w:tcPr>
          <w:p w14:paraId="0C2448DE" w14:textId="77777777" w:rsidR="00E66EE2" w:rsidRPr="00E66EE2" w:rsidRDefault="00E66EE2" w:rsidP="00E66EE2">
            <w:pPr>
              <w:rPr>
                <w:rFonts w:ascii="Tahoma" w:hAnsi="Tahoma" w:cs="Tahoma"/>
                <w:sz w:val="12"/>
                <w:szCs w:val="12"/>
              </w:rPr>
            </w:pPr>
            <w:r w:rsidRPr="00E66EE2">
              <w:rPr>
                <w:rFonts w:ascii="Tahoma" w:hAnsi="Tahoma" w:cs="Tahoma"/>
                <w:sz w:val="12"/>
                <w:szCs w:val="12"/>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E66EE2" w:rsidRPr="00E66EE2" w14:paraId="4938BCC6" w14:textId="77777777" w:rsidTr="00E66EE2">
        <w:trPr>
          <w:trHeight w:val="134"/>
          <w:jc w:val="center"/>
        </w:trPr>
        <w:tc>
          <w:tcPr>
            <w:tcW w:w="329" w:type="dxa"/>
            <w:tcBorders>
              <w:top w:val="nil"/>
              <w:left w:val="nil"/>
              <w:bottom w:val="nil"/>
              <w:right w:val="nil"/>
            </w:tcBorders>
            <w:shd w:val="clear" w:color="000000" w:fill="FFFF00"/>
            <w:noWrap/>
            <w:vAlign w:val="center"/>
            <w:hideMark/>
          </w:tcPr>
          <w:p w14:paraId="572ADDF1"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2291548C"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3C654B3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4.1</w:t>
            </w:r>
          </w:p>
        </w:tc>
        <w:tc>
          <w:tcPr>
            <w:tcW w:w="2429" w:type="dxa"/>
            <w:tcBorders>
              <w:top w:val="nil"/>
              <w:left w:val="nil"/>
              <w:bottom w:val="single" w:sz="4" w:space="0" w:color="C0C0C0"/>
              <w:right w:val="single" w:sz="4" w:space="0" w:color="C0C0C0"/>
            </w:tcBorders>
            <w:shd w:val="clear" w:color="auto" w:fill="auto"/>
            <w:vAlign w:val="center"/>
            <w:hideMark/>
          </w:tcPr>
          <w:p w14:paraId="150333FB" w14:textId="77777777" w:rsidR="00E66EE2" w:rsidRPr="00E66EE2" w:rsidRDefault="00E66EE2" w:rsidP="00E66EE2">
            <w:pPr>
              <w:ind w:firstLineChars="100" w:firstLine="120"/>
              <w:rPr>
                <w:rFonts w:ascii="Tahoma" w:hAnsi="Tahoma" w:cs="Tahoma"/>
                <w:b/>
                <w:bCs/>
                <w:color w:val="000000"/>
                <w:sz w:val="12"/>
                <w:szCs w:val="12"/>
              </w:rPr>
            </w:pPr>
            <w:r w:rsidRPr="00E66EE2">
              <w:rPr>
                <w:rFonts w:ascii="Tahoma" w:hAnsi="Tahoma" w:cs="Tahoma"/>
                <w:b/>
                <w:bCs/>
                <w:color w:val="000000"/>
                <w:sz w:val="12"/>
                <w:szCs w:val="12"/>
              </w:rPr>
              <w:t>Расходы на проведение АВР</w:t>
            </w:r>
          </w:p>
        </w:tc>
        <w:tc>
          <w:tcPr>
            <w:tcW w:w="665" w:type="dxa"/>
            <w:tcBorders>
              <w:top w:val="nil"/>
              <w:left w:val="nil"/>
              <w:bottom w:val="single" w:sz="4" w:space="0" w:color="C0C0C0"/>
              <w:right w:val="single" w:sz="4" w:space="0" w:color="C0C0C0"/>
            </w:tcBorders>
            <w:shd w:val="clear" w:color="auto" w:fill="auto"/>
            <w:vAlign w:val="center"/>
            <w:hideMark/>
          </w:tcPr>
          <w:p w14:paraId="36EDE419"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5F546A9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6,83</w:t>
            </w:r>
          </w:p>
        </w:tc>
        <w:tc>
          <w:tcPr>
            <w:tcW w:w="941" w:type="dxa"/>
            <w:tcBorders>
              <w:top w:val="nil"/>
              <w:left w:val="nil"/>
              <w:bottom w:val="single" w:sz="4" w:space="0" w:color="C0C0C0"/>
              <w:right w:val="single" w:sz="4" w:space="0" w:color="C0C0C0"/>
            </w:tcBorders>
            <w:shd w:val="clear" w:color="000000" w:fill="D7EAD3"/>
            <w:vAlign w:val="center"/>
            <w:hideMark/>
          </w:tcPr>
          <w:p w14:paraId="448A4F6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86" w:type="dxa"/>
            <w:tcBorders>
              <w:top w:val="nil"/>
              <w:left w:val="nil"/>
              <w:bottom w:val="single" w:sz="4" w:space="0" w:color="C0C0C0"/>
              <w:right w:val="single" w:sz="4" w:space="0" w:color="C0C0C0"/>
            </w:tcBorders>
            <w:shd w:val="clear" w:color="000000" w:fill="D7EAD3"/>
            <w:vAlign w:val="center"/>
            <w:hideMark/>
          </w:tcPr>
          <w:p w14:paraId="09157B9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86" w:type="dxa"/>
            <w:tcBorders>
              <w:top w:val="nil"/>
              <w:left w:val="nil"/>
              <w:bottom w:val="single" w:sz="4" w:space="0" w:color="C0C0C0"/>
              <w:right w:val="single" w:sz="4" w:space="0" w:color="C0C0C0"/>
            </w:tcBorders>
            <w:shd w:val="clear" w:color="000000" w:fill="D7EAD3"/>
            <w:vAlign w:val="center"/>
            <w:hideMark/>
          </w:tcPr>
          <w:p w14:paraId="183205E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18" w:type="dxa"/>
            <w:tcBorders>
              <w:top w:val="nil"/>
              <w:left w:val="nil"/>
              <w:bottom w:val="single" w:sz="4" w:space="0" w:color="C0C0C0"/>
              <w:right w:val="single" w:sz="4" w:space="0" w:color="C0C0C0"/>
            </w:tcBorders>
            <w:shd w:val="clear" w:color="000000" w:fill="D7EAD3"/>
            <w:vAlign w:val="center"/>
            <w:hideMark/>
          </w:tcPr>
          <w:p w14:paraId="521A1AE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1 025,33</w:t>
            </w:r>
          </w:p>
        </w:tc>
        <w:tc>
          <w:tcPr>
            <w:tcW w:w="929" w:type="dxa"/>
            <w:tcBorders>
              <w:top w:val="nil"/>
              <w:left w:val="nil"/>
              <w:bottom w:val="single" w:sz="4" w:space="0" w:color="C0C0C0"/>
              <w:right w:val="single" w:sz="4" w:space="0" w:color="C0C0C0"/>
            </w:tcBorders>
            <w:shd w:val="clear" w:color="000000" w:fill="D7EAD3"/>
            <w:vAlign w:val="center"/>
            <w:hideMark/>
          </w:tcPr>
          <w:p w14:paraId="4E88016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1 025,33</w:t>
            </w:r>
          </w:p>
        </w:tc>
        <w:tc>
          <w:tcPr>
            <w:tcW w:w="884" w:type="dxa"/>
            <w:tcBorders>
              <w:top w:val="nil"/>
              <w:left w:val="nil"/>
              <w:bottom w:val="single" w:sz="4" w:space="0" w:color="C0C0C0"/>
              <w:right w:val="single" w:sz="4" w:space="0" w:color="C0C0C0"/>
            </w:tcBorders>
            <w:shd w:val="clear" w:color="000000" w:fill="D7EAD3"/>
            <w:vAlign w:val="center"/>
            <w:hideMark/>
          </w:tcPr>
          <w:p w14:paraId="52AA268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6494002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1CD6911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6E89E12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1825" w:type="dxa"/>
            <w:vMerge/>
            <w:tcBorders>
              <w:top w:val="nil"/>
              <w:left w:val="nil"/>
              <w:bottom w:val="nil"/>
              <w:right w:val="single" w:sz="4" w:space="0" w:color="C0C0C0"/>
            </w:tcBorders>
            <w:vAlign w:val="center"/>
            <w:hideMark/>
          </w:tcPr>
          <w:p w14:paraId="3A903472" w14:textId="77777777" w:rsidR="00E66EE2" w:rsidRPr="00E66EE2" w:rsidRDefault="00E66EE2" w:rsidP="00E66EE2">
            <w:pPr>
              <w:rPr>
                <w:rFonts w:ascii="Tahoma" w:hAnsi="Tahoma" w:cs="Tahoma"/>
                <w:sz w:val="12"/>
                <w:szCs w:val="12"/>
              </w:rPr>
            </w:pPr>
          </w:p>
        </w:tc>
      </w:tr>
      <w:tr w:rsidR="00E66EE2" w:rsidRPr="00E66EE2" w14:paraId="4A97FFB6" w14:textId="77777777" w:rsidTr="00E66EE2">
        <w:trPr>
          <w:trHeight w:val="121"/>
          <w:jc w:val="center"/>
        </w:trPr>
        <w:tc>
          <w:tcPr>
            <w:tcW w:w="329" w:type="dxa"/>
            <w:tcBorders>
              <w:top w:val="nil"/>
              <w:left w:val="nil"/>
              <w:bottom w:val="nil"/>
              <w:right w:val="nil"/>
            </w:tcBorders>
            <w:shd w:val="clear" w:color="000000" w:fill="FFFF00"/>
            <w:noWrap/>
            <w:vAlign w:val="center"/>
            <w:hideMark/>
          </w:tcPr>
          <w:p w14:paraId="20AEDD16"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6F6450B5"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679270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4.1.1</w:t>
            </w:r>
          </w:p>
        </w:tc>
        <w:tc>
          <w:tcPr>
            <w:tcW w:w="2429" w:type="dxa"/>
            <w:tcBorders>
              <w:top w:val="nil"/>
              <w:left w:val="nil"/>
              <w:bottom w:val="single" w:sz="4" w:space="0" w:color="C0C0C0"/>
              <w:right w:val="single" w:sz="4" w:space="0" w:color="C0C0C0"/>
            </w:tcBorders>
            <w:shd w:val="clear" w:color="auto" w:fill="auto"/>
            <w:vAlign w:val="center"/>
            <w:hideMark/>
          </w:tcPr>
          <w:p w14:paraId="20DB8B11"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Заработная плата</w:t>
            </w:r>
          </w:p>
        </w:tc>
        <w:tc>
          <w:tcPr>
            <w:tcW w:w="665" w:type="dxa"/>
            <w:tcBorders>
              <w:top w:val="nil"/>
              <w:left w:val="nil"/>
              <w:bottom w:val="single" w:sz="4" w:space="0" w:color="C0C0C0"/>
              <w:right w:val="single" w:sz="4" w:space="0" w:color="C0C0C0"/>
            </w:tcBorders>
            <w:shd w:val="clear" w:color="auto" w:fill="auto"/>
            <w:vAlign w:val="center"/>
            <w:hideMark/>
          </w:tcPr>
          <w:p w14:paraId="2172DC53"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4E7B2B2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663255B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340E7D2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2AE44C2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134A989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787,50</w:t>
            </w:r>
          </w:p>
        </w:tc>
        <w:tc>
          <w:tcPr>
            <w:tcW w:w="929" w:type="dxa"/>
            <w:tcBorders>
              <w:top w:val="nil"/>
              <w:left w:val="nil"/>
              <w:bottom w:val="single" w:sz="4" w:space="0" w:color="C0C0C0"/>
              <w:right w:val="single" w:sz="4" w:space="0" w:color="C0C0C0"/>
            </w:tcBorders>
            <w:shd w:val="clear" w:color="000000" w:fill="FFFFCC"/>
            <w:vAlign w:val="center"/>
            <w:hideMark/>
          </w:tcPr>
          <w:p w14:paraId="2FCB93B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787,50</w:t>
            </w:r>
          </w:p>
        </w:tc>
        <w:tc>
          <w:tcPr>
            <w:tcW w:w="884" w:type="dxa"/>
            <w:tcBorders>
              <w:top w:val="nil"/>
              <w:left w:val="nil"/>
              <w:bottom w:val="single" w:sz="4" w:space="0" w:color="C0C0C0"/>
              <w:right w:val="single" w:sz="4" w:space="0" w:color="C0C0C0"/>
            </w:tcBorders>
            <w:shd w:val="clear" w:color="000000" w:fill="FFFFCC"/>
            <w:vAlign w:val="center"/>
            <w:hideMark/>
          </w:tcPr>
          <w:p w14:paraId="2FEED7A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78D40B6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79C5E07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3741B0E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6E2CDFF1" w14:textId="77777777" w:rsidR="00E66EE2" w:rsidRPr="00E66EE2" w:rsidRDefault="00E66EE2" w:rsidP="00E66EE2">
            <w:pPr>
              <w:rPr>
                <w:rFonts w:ascii="Tahoma" w:hAnsi="Tahoma" w:cs="Tahoma"/>
                <w:sz w:val="12"/>
                <w:szCs w:val="12"/>
              </w:rPr>
            </w:pPr>
          </w:p>
        </w:tc>
      </w:tr>
      <w:tr w:rsidR="00E66EE2" w:rsidRPr="00E66EE2" w14:paraId="3B67EDD3" w14:textId="77777777" w:rsidTr="00E66EE2">
        <w:trPr>
          <w:trHeight w:val="110"/>
          <w:jc w:val="center"/>
        </w:trPr>
        <w:tc>
          <w:tcPr>
            <w:tcW w:w="329" w:type="dxa"/>
            <w:tcBorders>
              <w:top w:val="nil"/>
              <w:left w:val="nil"/>
              <w:bottom w:val="nil"/>
              <w:right w:val="nil"/>
            </w:tcBorders>
            <w:shd w:val="clear" w:color="000000" w:fill="FFFF00"/>
            <w:noWrap/>
            <w:vAlign w:val="center"/>
            <w:hideMark/>
          </w:tcPr>
          <w:p w14:paraId="4439B6F8"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 </w:t>
            </w:r>
          </w:p>
        </w:tc>
        <w:tc>
          <w:tcPr>
            <w:tcW w:w="240" w:type="dxa"/>
            <w:tcBorders>
              <w:top w:val="nil"/>
              <w:left w:val="nil"/>
              <w:bottom w:val="nil"/>
              <w:right w:val="nil"/>
            </w:tcBorders>
            <w:shd w:val="clear" w:color="auto" w:fill="auto"/>
            <w:noWrap/>
            <w:vAlign w:val="bottom"/>
            <w:hideMark/>
          </w:tcPr>
          <w:p w14:paraId="752D175D"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5DE651B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4.1.2</w:t>
            </w:r>
          </w:p>
        </w:tc>
        <w:tc>
          <w:tcPr>
            <w:tcW w:w="2429" w:type="dxa"/>
            <w:tcBorders>
              <w:top w:val="nil"/>
              <w:left w:val="nil"/>
              <w:bottom w:val="single" w:sz="4" w:space="0" w:color="C0C0C0"/>
              <w:right w:val="single" w:sz="4" w:space="0" w:color="C0C0C0"/>
            </w:tcBorders>
            <w:shd w:val="clear" w:color="auto" w:fill="auto"/>
            <w:vAlign w:val="center"/>
            <w:hideMark/>
          </w:tcPr>
          <w:p w14:paraId="67DA5204"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Среднемесячная оплата труда</w:t>
            </w:r>
          </w:p>
        </w:tc>
        <w:tc>
          <w:tcPr>
            <w:tcW w:w="665" w:type="dxa"/>
            <w:tcBorders>
              <w:top w:val="nil"/>
              <w:left w:val="nil"/>
              <w:bottom w:val="single" w:sz="4" w:space="0" w:color="C0C0C0"/>
              <w:right w:val="single" w:sz="4" w:space="0" w:color="C0C0C0"/>
            </w:tcBorders>
            <w:shd w:val="clear" w:color="auto" w:fill="auto"/>
            <w:vAlign w:val="center"/>
            <w:hideMark/>
          </w:tcPr>
          <w:p w14:paraId="3D89508D"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57E3F6A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41" w:type="dxa"/>
            <w:tcBorders>
              <w:top w:val="nil"/>
              <w:left w:val="nil"/>
              <w:bottom w:val="single" w:sz="4" w:space="0" w:color="C0C0C0"/>
              <w:right w:val="single" w:sz="4" w:space="0" w:color="C0C0C0"/>
            </w:tcBorders>
            <w:shd w:val="clear" w:color="000000" w:fill="D7EAD3"/>
            <w:vAlign w:val="center"/>
            <w:hideMark/>
          </w:tcPr>
          <w:p w14:paraId="5F7B59A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86" w:type="dxa"/>
            <w:tcBorders>
              <w:top w:val="nil"/>
              <w:left w:val="nil"/>
              <w:bottom w:val="single" w:sz="4" w:space="0" w:color="C0C0C0"/>
              <w:right w:val="single" w:sz="4" w:space="0" w:color="C0C0C0"/>
            </w:tcBorders>
            <w:shd w:val="clear" w:color="000000" w:fill="D7EAD3"/>
            <w:vAlign w:val="center"/>
            <w:hideMark/>
          </w:tcPr>
          <w:p w14:paraId="1A2B8A2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86" w:type="dxa"/>
            <w:tcBorders>
              <w:top w:val="nil"/>
              <w:left w:val="nil"/>
              <w:bottom w:val="single" w:sz="4" w:space="0" w:color="C0C0C0"/>
              <w:right w:val="single" w:sz="4" w:space="0" w:color="C0C0C0"/>
            </w:tcBorders>
            <w:shd w:val="clear" w:color="000000" w:fill="D7EAD3"/>
            <w:vAlign w:val="center"/>
            <w:hideMark/>
          </w:tcPr>
          <w:p w14:paraId="1360BBC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18" w:type="dxa"/>
            <w:tcBorders>
              <w:top w:val="nil"/>
              <w:left w:val="nil"/>
              <w:bottom w:val="single" w:sz="4" w:space="0" w:color="C0C0C0"/>
              <w:right w:val="single" w:sz="4" w:space="0" w:color="C0C0C0"/>
            </w:tcBorders>
            <w:shd w:val="clear" w:color="000000" w:fill="D7EAD3"/>
            <w:vAlign w:val="center"/>
            <w:hideMark/>
          </w:tcPr>
          <w:p w14:paraId="010FF26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16 406,15</w:t>
            </w:r>
          </w:p>
        </w:tc>
        <w:tc>
          <w:tcPr>
            <w:tcW w:w="929" w:type="dxa"/>
            <w:tcBorders>
              <w:top w:val="nil"/>
              <w:left w:val="nil"/>
              <w:bottom w:val="single" w:sz="4" w:space="0" w:color="C0C0C0"/>
              <w:right w:val="single" w:sz="4" w:space="0" w:color="C0C0C0"/>
            </w:tcBorders>
            <w:shd w:val="clear" w:color="000000" w:fill="D7EAD3"/>
            <w:vAlign w:val="center"/>
            <w:hideMark/>
          </w:tcPr>
          <w:p w14:paraId="5BD2DC4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16 406,15</w:t>
            </w:r>
          </w:p>
        </w:tc>
        <w:tc>
          <w:tcPr>
            <w:tcW w:w="884" w:type="dxa"/>
            <w:tcBorders>
              <w:top w:val="nil"/>
              <w:left w:val="nil"/>
              <w:bottom w:val="single" w:sz="4" w:space="0" w:color="C0C0C0"/>
              <w:right w:val="single" w:sz="4" w:space="0" w:color="C0C0C0"/>
            </w:tcBorders>
            <w:shd w:val="clear" w:color="000000" w:fill="D7EAD3"/>
            <w:vAlign w:val="center"/>
            <w:hideMark/>
          </w:tcPr>
          <w:p w14:paraId="4358F2C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4667561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055EDCB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2345437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333961C1" w14:textId="77777777" w:rsidR="00E66EE2" w:rsidRPr="00E66EE2" w:rsidRDefault="00E66EE2" w:rsidP="00E66EE2">
            <w:pPr>
              <w:rPr>
                <w:rFonts w:ascii="Tahoma" w:hAnsi="Tahoma" w:cs="Tahoma"/>
                <w:sz w:val="12"/>
                <w:szCs w:val="12"/>
              </w:rPr>
            </w:pPr>
          </w:p>
        </w:tc>
      </w:tr>
      <w:tr w:rsidR="00E66EE2" w:rsidRPr="00E66EE2" w14:paraId="72DAEEEA" w14:textId="77777777" w:rsidTr="00E66EE2">
        <w:trPr>
          <w:trHeight w:val="98"/>
          <w:jc w:val="center"/>
        </w:trPr>
        <w:tc>
          <w:tcPr>
            <w:tcW w:w="329" w:type="dxa"/>
            <w:tcBorders>
              <w:top w:val="nil"/>
              <w:left w:val="nil"/>
              <w:bottom w:val="nil"/>
              <w:right w:val="nil"/>
            </w:tcBorders>
            <w:shd w:val="clear" w:color="000000" w:fill="FFFF00"/>
            <w:noWrap/>
            <w:vAlign w:val="center"/>
            <w:hideMark/>
          </w:tcPr>
          <w:p w14:paraId="1D1B80C9"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 </w:t>
            </w:r>
          </w:p>
        </w:tc>
        <w:tc>
          <w:tcPr>
            <w:tcW w:w="240" w:type="dxa"/>
            <w:tcBorders>
              <w:top w:val="nil"/>
              <w:left w:val="nil"/>
              <w:bottom w:val="nil"/>
              <w:right w:val="nil"/>
            </w:tcBorders>
            <w:shd w:val="clear" w:color="auto" w:fill="auto"/>
            <w:noWrap/>
            <w:vAlign w:val="bottom"/>
            <w:hideMark/>
          </w:tcPr>
          <w:p w14:paraId="43285D49"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E8F912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4.1.3</w:t>
            </w:r>
          </w:p>
        </w:tc>
        <w:tc>
          <w:tcPr>
            <w:tcW w:w="2429" w:type="dxa"/>
            <w:tcBorders>
              <w:top w:val="nil"/>
              <w:left w:val="nil"/>
              <w:bottom w:val="single" w:sz="4" w:space="0" w:color="C0C0C0"/>
              <w:right w:val="single" w:sz="4" w:space="0" w:color="C0C0C0"/>
            </w:tcBorders>
            <w:shd w:val="clear" w:color="auto" w:fill="auto"/>
            <w:vAlign w:val="center"/>
            <w:hideMark/>
          </w:tcPr>
          <w:p w14:paraId="64C1A5D8"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Численность персонала</w:t>
            </w:r>
          </w:p>
        </w:tc>
        <w:tc>
          <w:tcPr>
            <w:tcW w:w="665" w:type="dxa"/>
            <w:tcBorders>
              <w:top w:val="nil"/>
              <w:left w:val="nil"/>
              <w:bottom w:val="single" w:sz="4" w:space="0" w:color="C0C0C0"/>
              <w:right w:val="single" w:sz="4" w:space="0" w:color="C0C0C0"/>
            </w:tcBorders>
            <w:shd w:val="clear" w:color="auto" w:fill="auto"/>
            <w:vAlign w:val="center"/>
            <w:hideMark/>
          </w:tcPr>
          <w:p w14:paraId="74042D5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чел</w:t>
            </w:r>
          </w:p>
        </w:tc>
        <w:tc>
          <w:tcPr>
            <w:tcW w:w="1021" w:type="dxa"/>
            <w:tcBorders>
              <w:top w:val="nil"/>
              <w:left w:val="nil"/>
              <w:bottom w:val="single" w:sz="4" w:space="0" w:color="C0C0C0"/>
              <w:right w:val="single" w:sz="4" w:space="0" w:color="C0C0C0"/>
            </w:tcBorders>
            <w:shd w:val="clear" w:color="000000" w:fill="FFFFCC"/>
            <w:vAlign w:val="center"/>
            <w:hideMark/>
          </w:tcPr>
          <w:p w14:paraId="5F4CC66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1F63A50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4CBDAD1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23A63F1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3BD0541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4,00</w:t>
            </w:r>
          </w:p>
        </w:tc>
        <w:tc>
          <w:tcPr>
            <w:tcW w:w="929" w:type="dxa"/>
            <w:tcBorders>
              <w:top w:val="nil"/>
              <w:left w:val="nil"/>
              <w:bottom w:val="single" w:sz="4" w:space="0" w:color="C0C0C0"/>
              <w:right w:val="single" w:sz="4" w:space="0" w:color="C0C0C0"/>
            </w:tcBorders>
            <w:shd w:val="clear" w:color="000000" w:fill="FFFFCC"/>
            <w:vAlign w:val="center"/>
            <w:hideMark/>
          </w:tcPr>
          <w:p w14:paraId="4236C94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4,00</w:t>
            </w:r>
          </w:p>
        </w:tc>
        <w:tc>
          <w:tcPr>
            <w:tcW w:w="884" w:type="dxa"/>
            <w:tcBorders>
              <w:top w:val="nil"/>
              <w:left w:val="nil"/>
              <w:bottom w:val="single" w:sz="4" w:space="0" w:color="C0C0C0"/>
              <w:right w:val="single" w:sz="4" w:space="0" w:color="C0C0C0"/>
            </w:tcBorders>
            <w:shd w:val="clear" w:color="000000" w:fill="FFFFCC"/>
            <w:vAlign w:val="center"/>
            <w:hideMark/>
          </w:tcPr>
          <w:p w14:paraId="4AD56BB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7892E03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790" w:type="dxa"/>
            <w:tcBorders>
              <w:top w:val="nil"/>
              <w:left w:val="nil"/>
              <w:bottom w:val="single" w:sz="4" w:space="0" w:color="C0C0C0"/>
              <w:right w:val="single" w:sz="4" w:space="0" w:color="C0C0C0"/>
            </w:tcBorders>
            <w:shd w:val="clear" w:color="000000" w:fill="D7EAD3"/>
            <w:vAlign w:val="center"/>
            <w:hideMark/>
          </w:tcPr>
          <w:p w14:paraId="35AF89E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2A4AFF9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1A3B5FE7" w14:textId="77777777" w:rsidR="00E66EE2" w:rsidRPr="00E66EE2" w:rsidRDefault="00E66EE2" w:rsidP="00E66EE2">
            <w:pPr>
              <w:rPr>
                <w:rFonts w:ascii="Tahoma" w:hAnsi="Tahoma" w:cs="Tahoma"/>
                <w:sz w:val="12"/>
                <w:szCs w:val="12"/>
              </w:rPr>
            </w:pPr>
          </w:p>
        </w:tc>
      </w:tr>
      <w:tr w:rsidR="00E66EE2" w:rsidRPr="00E66EE2" w14:paraId="35ED5637" w14:textId="77777777" w:rsidTr="00E66EE2">
        <w:trPr>
          <w:trHeight w:val="86"/>
          <w:jc w:val="center"/>
        </w:trPr>
        <w:tc>
          <w:tcPr>
            <w:tcW w:w="329" w:type="dxa"/>
            <w:tcBorders>
              <w:top w:val="nil"/>
              <w:left w:val="nil"/>
              <w:bottom w:val="nil"/>
              <w:right w:val="nil"/>
            </w:tcBorders>
            <w:shd w:val="clear" w:color="000000" w:fill="FFFF00"/>
            <w:noWrap/>
            <w:vAlign w:val="center"/>
            <w:hideMark/>
          </w:tcPr>
          <w:p w14:paraId="540C8A95"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002D4E79"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6528315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4.1.4</w:t>
            </w:r>
          </w:p>
        </w:tc>
        <w:tc>
          <w:tcPr>
            <w:tcW w:w="2429" w:type="dxa"/>
            <w:tcBorders>
              <w:top w:val="nil"/>
              <w:left w:val="nil"/>
              <w:bottom w:val="single" w:sz="4" w:space="0" w:color="C0C0C0"/>
              <w:right w:val="single" w:sz="4" w:space="0" w:color="C0C0C0"/>
            </w:tcBorders>
            <w:shd w:val="clear" w:color="auto" w:fill="auto"/>
            <w:vAlign w:val="center"/>
            <w:hideMark/>
          </w:tcPr>
          <w:p w14:paraId="51FA28C8"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 xml:space="preserve">Отчисления на </w:t>
            </w:r>
            <w:proofErr w:type="spellStart"/>
            <w:proofErr w:type="gramStart"/>
            <w:r w:rsidRPr="00E66EE2">
              <w:rPr>
                <w:rFonts w:ascii="Tahoma" w:hAnsi="Tahoma" w:cs="Tahoma"/>
                <w:sz w:val="12"/>
                <w:szCs w:val="12"/>
              </w:rPr>
              <w:t>соц.нужды</w:t>
            </w:r>
            <w:proofErr w:type="spellEnd"/>
            <w:proofErr w:type="gramEnd"/>
            <w:r w:rsidRPr="00E66EE2">
              <w:rPr>
                <w:rFonts w:ascii="Tahoma" w:hAnsi="Tahoma" w:cs="Tahoma"/>
                <w:sz w:val="12"/>
                <w:szCs w:val="12"/>
              </w:rPr>
              <w:t xml:space="preserve"> от заработной платы</w:t>
            </w:r>
          </w:p>
        </w:tc>
        <w:tc>
          <w:tcPr>
            <w:tcW w:w="665" w:type="dxa"/>
            <w:tcBorders>
              <w:top w:val="nil"/>
              <w:left w:val="nil"/>
              <w:bottom w:val="single" w:sz="4" w:space="0" w:color="C0C0C0"/>
              <w:right w:val="single" w:sz="4" w:space="0" w:color="C0C0C0"/>
            </w:tcBorders>
            <w:shd w:val="clear" w:color="auto" w:fill="auto"/>
            <w:vAlign w:val="center"/>
            <w:hideMark/>
          </w:tcPr>
          <w:p w14:paraId="04FB55C7"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391673F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2D6B4E7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08AE7B4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28BD492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00AB897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237,83</w:t>
            </w:r>
          </w:p>
        </w:tc>
        <w:tc>
          <w:tcPr>
            <w:tcW w:w="929" w:type="dxa"/>
            <w:tcBorders>
              <w:top w:val="nil"/>
              <w:left w:val="nil"/>
              <w:bottom w:val="single" w:sz="4" w:space="0" w:color="C0C0C0"/>
              <w:right w:val="single" w:sz="4" w:space="0" w:color="C0C0C0"/>
            </w:tcBorders>
            <w:shd w:val="clear" w:color="000000" w:fill="FFFFCC"/>
            <w:vAlign w:val="center"/>
            <w:hideMark/>
          </w:tcPr>
          <w:p w14:paraId="4FC5C4E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237,83</w:t>
            </w:r>
          </w:p>
        </w:tc>
        <w:tc>
          <w:tcPr>
            <w:tcW w:w="884" w:type="dxa"/>
            <w:tcBorders>
              <w:top w:val="nil"/>
              <w:left w:val="nil"/>
              <w:bottom w:val="single" w:sz="4" w:space="0" w:color="C0C0C0"/>
              <w:right w:val="single" w:sz="4" w:space="0" w:color="C0C0C0"/>
            </w:tcBorders>
            <w:shd w:val="clear" w:color="000000" w:fill="FFFFCC"/>
            <w:vAlign w:val="center"/>
            <w:hideMark/>
          </w:tcPr>
          <w:p w14:paraId="71203CA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7CC4547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12EA670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457F37C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3C8ADA81" w14:textId="77777777" w:rsidR="00E66EE2" w:rsidRPr="00E66EE2" w:rsidRDefault="00E66EE2" w:rsidP="00E66EE2">
            <w:pPr>
              <w:rPr>
                <w:rFonts w:ascii="Tahoma" w:hAnsi="Tahoma" w:cs="Tahoma"/>
                <w:sz w:val="12"/>
                <w:szCs w:val="12"/>
              </w:rPr>
            </w:pPr>
          </w:p>
        </w:tc>
      </w:tr>
      <w:tr w:rsidR="00E66EE2" w:rsidRPr="00E66EE2" w14:paraId="7B198E68" w14:textId="77777777" w:rsidTr="00E66EE2">
        <w:trPr>
          <w:trHeight w:val="300"/>
          <w:jc w:val="center"/>
        </w:trPr>
        <w:tc>
          <w:tcPr>
            <w:tcW w:w="329" w:type="dxa"/>
            <w:tcBorders>
              <w:top w:val="nil"/>
              <w:left w:val="nil"/>
              <w:bottom w:val="nil"/>
              <w:right w:val="nil"/>
            </w:tcBorders>
            <w:shd w:val="clear" w:color="000000" w:fill="FFFF00"/>
            <w:noWrap/>
            <w:vAlign w:val="center"/>
            <w:hideMark/>
          </w:tcPr>
          <w:p w14:paraId="6D113D2A"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49647582"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DFCE2C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4.1.5</w:t>
            </w:r>
          </w:p>
        </w:tc>
        <w:tc>
          <w:tcPr>
            <w:tcW w:w="2429" w:type="dxa"/>
            <w:tcBorders>
              <w:top w:val="nil"/>
              <w:left w:val="nil"/>
              <w:bottom w:val="single" w:sz="4" w:space="0" w:color="C0C0C0"/>
              <w:right w:val="single" w:sz="4" w:space="0" w:color="C0C0C0"/>
            </w:tcBorders>
            <w:shd w:val="clear" w:color="auto" w:fill="auto"/>
            <w:vAlign w:val="center"/>
            <w:hideMark/>
          </w:tcPr>
          <w:p w14:paraId="5995C5DC"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Прочие расходы:</w:t>
            </w:r>
          </w:p>
        </w:tc>
        <w:tc>
          <w:tcPr>
            <w:tcW w:w="665" w:type="dxa"/>
            <w:tcBorders>
              <w:top w:val="nil"/>
              <w:left w:val="nil"/>
              <w:bottom w:val="single" w:sz="4" w:space="0" w:color="C0C0C0"/>
              <w:right w:val="single" w:sz="4" w:space="0" w:color="C0C0C0"/>
            </w:tcBorders>
            <w:shd w:val="clear" w:color="auto" w:fill="auto"/>
            <w:vAlign w:val="center"/>
            <w:hideMark/>
          </w:tcPr>
          <w:p w14:paraId="61D47EA2"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300AF46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6,83</w:t>
            </w:r>
          </w:p>
        </w:tc>
        <w:tc>
          <w:tcPr>
            <w:tcW w:w="941" w:type="dxa"/>
            <w:tcBorders>
              <w:top w:val="nil"/>
              <w:left w:val="nil"/>
              <w:bottom w:val="single" w:sz="4" w:space="0" w:color="C0C0C0"/>
              <w:right w:val="single" w:sz="4" w:space="0" w:color="C0C0C0"/>
            </w:tcBorders>
            <w:shd w:val="clear" w:color="000000" w:fill="D7EAD3"/>
            <w:vAlign w:val="center"/>
            <w:hideMark/>
          </w:tcPr>
          <w:p w14:paraId="2F4EEE4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86" w:type="dxa"/>
            <w:tcBorders>
              <w:top w:val="nil"/>
              <w:left w:val="nil"/>
              <w:bottom w:val="single" w:sz="4" w:space="0" w:color="C0C0C0"/>
              <w:right w:val="single" w:sz="4" w:space="0" w:color="C0C0C0"/>
            </w:tcBorders>
            <w:shd w:val="clear" w:color="000000" w:fill="D7EAD3"/>
            <w:vAlign w:val="center"/>
            <w:hideMark/>
          </w:tcPr>
          <w:p w14:paraId="02190CD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86" w:type="dxa"/>
            <w:tcBorders>
              <w:top w:val="nil"/>
              <w:left w:val="nil"/>
              <w:bottom w:val="single" w:sz="4" w:space="0" w:color="C0C0C0"/>
              <w:right w:val="single" w:sz="4" w:space="0" w:color="C0C0C0"/>
            </w:tcBorders>
            <w:shd w:val="clear" w:color="000000" w:fill="D7EAD3"/>
            <w:vAlign w:val="center"/>
            <w:hideMark/>
          </w:tcPr>
          <w:p w14:paraId="160E5A2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18" w:type="dxa"/>
            <w:tcBorders>
              <w:top w:val="nil"/>
              <w:left w:val="nil"/>
              <w:bottom w:val="single" w:sz="4" w:space="0" w:color="C0C0C0"/>
              <w:right w:val="single" w:sz="4" w:space="0" w:color="C0C0C0"/>
            </w:tcBorders>
            <w:shd w:val="clear" w:color="000000" w:fill="D7EAD3"/>
            <w:vAlign w:val="center"/>
            <w:hideMark/>
          </w:tcPr>
          <w:p w14:paraId="3FA5D0B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57456DC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884" w:type="dxa"/>
            <w:tcBorders>
              <w:top w:val="nil"/>
              <w:left w:val="nil"/>
              <w:bottom w:val="single" w:sz="4" w:space="0" w:color="C0C0C0"/>
              <w:right w:val="single" w:sz="4" w:space="0" w:color="C0C0C0"/>
            </w:tcBorders>
            <w:shd w:val="clear" w:color="000000" w:fill="D7EAD3"/>
            <w:vAlign w:val="center"/>
            <w:hideMark/>
          </w:tcPr>
          <w:p w14:paraId="1D90341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402B524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5900A4F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08C6826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4284C8D6" w14:textId="77777777" w:rsidR="00E66EE2" w:rsidRPr="00E66EE2" w:rsidRDefault="00E66EE2" w:rsidP="00E66EE2">
            <w:pPr>
              <w:rPr>
                <w:rFonts w:ascii="Tahoma" w:hAnsi="Tahoma" w:cs="Tahoma"/>
                <w:sz w:val="12"/>
                <w:szCs w:val="12"/>
              </w:rPr>
            </w:pPr>
          </w:p>
        </w:tc>
      </w:tr>
      <w:tr w:rsidR="00E66EE2" w:rsidRPr="00E66EE2" w14:paraId="427F7977" w14:textId="77777777" w:rsidTr="00E66EE2">
        <w:trPr>
          <w:trHeight w:val="390"/>
          <w:jc w:val="center"/>
        </w:trPr>
        <w:tc>
          <w:tcPr>
            <w:tcW w:w="329" w:type="dxa"/>
            <w:tcBorders>
              <w:top w:val="nil"/>
              <w:left w:val="nil"/>
              <w:bottom w:val="nil"/>
              <w:right w:val="nil"/>
            </w:tcBorders>
            <w:shd w:val="clear" w:color="000000" w:fill="FFFF00"/>
            <w:noWrap/>
            <w:vAlign w:val="center"/>
            <w:hideMark/>
          </w:tcPr>
          <w:p w14:paraId="1E7935BA"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vAlign w:val="center"/>
            <w:hideMark/>
          </w:tcPr>
          <w:p w14:paraId="2B0EE37C" w14:textId="77777777" w:rsidR="00E66EE2" w:rsidRPr="00E66EE2" w:rsidRDefault="00E66EE2" w:rsidP="00E66EE2">
            <w:pPr>
              <w:jc w:val="center"/>
              <w:rPr>
                <w:rFonts w:ascii="Wingdings 2" w:hAnsi="Wingdings 2" w:cs="Tahoma"/>
                <w:color w:val="5A5A5A"/>
                <w:sz w:val="12"/>
                <w:szCs w:val="12"/>
              </w:rPr>
            </w:pPr>
            <w:r w:rsidRPr="00E66EE2">
              <w:rPr>
                <w:rFonts w:ascii="Wingdings 2" w:hAnsi="Wingdings 2" w:cs="Tahoma"/>
                <w:color w:val="5A5A5A"/>
                <w:sz w:val="12"/>
                <w:szCs w:val="12"/>
              </w:rPr>
              <w:t>О</w:t>
            </w:r>
          </w:p>
        </w:tc>
        <w:tc>
          <w:tcPr>
            <w:tcW w:w="59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539C76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4.1.5.1</w:t>
            </w:r>
          </w:p>
        </w:tc>
        <w:tc>
          <w:tcPr>
            <w:tcW w:w="2429" w:type="dxa"/>
            <w:tcBorders>
              <w:top w:val="single" w:sz="4" w:space="0" w:color="C0C0C0"/>
              <w:left w:val="nil"/>
              <w:bottom w:val="single" w:sz="4" w:space="0" w:color="C0C0C0"/>
              <w:right w:val="single" w:sz="4" w:space="0" w:color="C0C0C0"/>
            </w:tcBorders>
            <w:shd w:val="clear" w:color="000000" w:fill="E3FAFD"/>
            <w:vAlign w:val="center"/>
            <w:hideMark/>
          </w:tcPr>
          <w:p w14:paraId="44A31BC6" w14:textId="77777777" w:rsidR="00E66EE2" w:rsidRPr="00E66EE2" w:rsidRDefault="00E66EE2" w:rsidP="00E66EE2">
            <w:pPr>
              <w:ind w:firstLineChars="300" w:firstLine="360"/>
              <w:rPr>
                <w:rFonts w:ascii="Tahoma" w:hAnsi="Tahoma" w:cs="Tahoma"/>
                <w:sz w:val="12"/>
                <w:szCs w:val="12"/>
              </w:rPr>
            </w:pPr>
            <w:r w:rsidRPr="00E66EE2">
              <w:rPr>
                <w:rFonts w:ascii="Tahoma" w:hAnsi="Tahoma" w:cs="Tahoma"/>
                <w:sz w:val="12"/>
                <w:szCs w:val="12"/>
              </w:rPr>
              <w:t>автоуслуги</w:t>
            </w:r>
          </w:p>
        </w:tc>
        <w:tc>
          <w:tcPr>
            <w:tcW w:w="665" w:type="dxa"/>
            <w:tcBorders>
              <w:top w:val="single" w:sz="4" w:space="0" w:color="C0C0C0"/>
              <w:left w:val="nil"/>
              <w:bottom w:val="single" w:sz="4" w:space="0" w:color="C0C0C0"/>
              <w:right w:val="single" w:sz="4" w:space="0" w:color="C0C0C0"/>
            </w:tcBorders>
            <w:shd w:val="clear" w:color="auto" w:fill="auto"/>
            <w:vAlign w:val="center"/>
            <w:hideMark/>
          </w:tcPr>
          <w:p w14:paraId="406D49AE"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single" w:sz="4" w:space="0" w:color="C0C0C0"/>
              <w:left w:val="nil"/>
              <w:bottom w:val="single" w:sz="4" w:space="0" w:color="C0C0C0"/>
              <w:right w:val="single" w:sz="4" w:space="0" w:color="C0C0C0"/>
            </w:tcBorders>
            <w:shd w:val="clear" w:color="000000" w:fill="FFFFCC"/>
            <w:vAlign w:val="center"/>
            <w:hideMark/>
          </w:tcPr>
          <w:p w14:paraId="3BB06E6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6,83</w:t>
            </w: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7A8754B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single" w:sz="4" w:space="0" w:color="C0C0C0"/>
              <w:left w:val="nil"/>
              <w:bottom w:val="single" w:sz="4" w:space="0" w:color="C0C0C0"/>
              <w:right w:val="single" w:sz="4" w:space="0" w:color="C0C0C0"/>
            </w:tcBorders>
            <w:shd w:val="clear" w:color="000000" w:fill="FFFFCC"/>
            <w:vAlign w:val="center"/>
            <w:hideMark/>
          </w:tcPr>
          <w:p w14:paraId="34CA6D7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single" w:sz="4" w:space="0" w:color="C0C0C0"/>
              <w:left w:val="nil"/>
              <w:bottom w:val="single" w:sz="4" w:space="0" w:color="C0C0C0"/>
              <w:right w:val="single" w:sz="4" w:space="0" w:color="C0C0C0"/>
            </w:tcBorders>
            <w:shd w:val="clear" w:color="000000" w:fill="FFFFCC"/>
            <w:vAlign w:val="center"/>
            <w:hideMark/>
          </w:tcPr>
          <w:p w14:paraId="54D543E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single" w:sz="4" w:space="0" w:color="C0C0C0"/>
              <w:left w:val="nil"/>
              <w:bottom w:val="single" w:sz="4" w:space="0" w:color="C0C0C0"/>
              <w:right w:val="single" w:sz="4" w:space="0" w:color="C0C0C0"/>
            </w:tcBorders>
            <w:shd w:val="clear" w:color="000000" w:fill="FFFFCC"/>
            <w:vAlign w:val="center"/>
            <w:hideMark/>
          </w:tcPr>
          <w:p w14:paraId="149B6D3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29BA48A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884" w:type="dxa"/>
            <w:tcBorders>
              <w:top w:val="single" w:sz="4" w:space="0" w:color="C0C0C0"/>
              <w:left w:val="nil"/>
              <w:bottom w:val="single" w:sz="4" w:space="0" w:color="C0C0C0"/>
              <w:right w:val="single" w:sz="4" w:space="0" w:color="C0C0C0"/>
            </w:tcBorders>
            <w:shd w:val="clear" w:color="000000" w:fill="FFFFCC"/>
            <w:vAlign w:val="center"/>
            <w:hideMark/>
          </w:tcPr>
          <w:p w14:paraId="6A80F3F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single" w:sz="4" w:space="0" w:color="C0C0C0"/>
              <w:left w:val="nil"/>
              <w:bottom w:val="single" w:sz="4" w:space="0" w:color="C0C0C0"/>
              <w:right w:val="single" w:sz="4" w:space="0" w:color="C0C0C0"/>
            </w:tcBorders>
            <w:shd w:val="clear" w:color="000000" w:fill="FFFFCC"/>
            <w:vAlign w:val="center"/>
            <w:hideMark/>
          </w:tcPr>
          <w:p w14:paraId="701B723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790" w:type="dxa"/>
            <w:tcBorders>
              <w:top w:val="single" w:sz="4" w:space="0" w:color="C0C0C0"/>
              <w:left w:val="nil"/>
              <w:bottom w:val="single" w:sz="4" w:space="0" w:color="C0C0C0"/>
              <w:right w:val="single" w:sz="4" w:space="0" w:color="C0C0C0"/>
            </w:tcBorders>
            <w:shd w:val="clear" w:color="000000" w:fill="D7EAD3"/>
            <w:vAlign w:val="center"/>
            <w:hideMark/>
          </w:tcPr>
          <w:p w14:paraId="67FA7A8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single" w:sz="4" w:space="0" w:color="C0C0C0"/>
              <w:left w:val="nil"/>
              <w:bottom w:val="single" w:sz="4" w:space="0" w:color="C0C0C0"/>
              <w:right w:val="single" w:sz="4" w:space="0" w:color="C0C0C0"/>
            </w:tcBorders>
            <w:shd w:val="clear" w:color="000000" w:fill="D7EAD3"/>
            <w:vAlign w:val="center"/>
            <w:hideMark/>
          </w:tcPr>
          <w:p w14:paraId="0F3A99E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562E1F9C" w14:textId="77777777" w:rsidR="00E66EE2" w:rsidRPr="00E66EE2" w:rsidRDefault="00E66EE2" w:rsidP="00E66EE2">
            <w:pPr>
              <w:rPr>
                <w:rFonts w:ascii="Tahoma" w:hAnsi="Tahoma" w:cs="Tahoma"/>
                <w:sz w:val="12"/>
                <w:szCs w:val="12"/>
              </w:rPr>
            </w:pPr>
          </w:p>
        </w:tc>
      </w:tr>
      <w:tr w:rsidR="00E66EE2" w:rsidRPr="00E66EE2" w14:paraId="7BFD81AB" w14:textId="77777777" w:rsidTr="00E66EE2">
        <w:trPr>
          <w:trHeight w:val="60"/>
          <w:jc w:val="center"/>
        </w:trPr>
        <w:tc>
          <w:tcPr>
            <w:tcW w:w="329" w:type="dxa"/>
            <w:tcBorders>
              <w:top w:val="nil"/>
              <w:left w:val="nil"/>
              <w:bottom w:val="nil"/>
              <w:right w:val="nil"/>
            </w:tcBorders>
            <w:shd w:val="clear" w:color="000000" w:fill="FFFF00"/>
            <w:noWrap/>
            <w:vAlign w:val="center"/>
            <w:hideMark/>
          </w:tcPr>
          <w:p w14:paraId="2F63A33F"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1C7A79A3"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1991C3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4.3</w:t>
            </w:r>
          </w:p>
        </w:tc>
        <w:tc>
          <w:tcPr>
            <w:tcW w:w="2429" w:type="dxa"/>
            <w:tcBorders>
              <w:top w:val="nil"/>
              <w:left w:val="nil"/>
              <w:bottom w:val="single" w:sz="4" w:space="0" w:color="C0C0C0"/>
              <w:right w:val="single" w:sz="4" w:space="0" w:color="C0C0C0"/>
            </w:tcBorders>
            <w:shd w:val="clear" w:color="auto" w:fill="auto"/>
            <w:vAlign w:val="center"/>
            <w:hideMark/>
          </w:tcPr>
          <w:p w14:paraId="09DC0DBA" w14:textId="77777777" w:rsidR="00E66EE2" w:rsidRPr="00E66EE2" w:rsidRDefault="00E66EE2" w:rsidP="00E66EE2">
            <w:pPr>
              <w:ind w:firstLineChars="100" w:firstLine="120"/>
              <w:rPr>
                <w:rFonts w:ascii="Tahoma" w:hAnsi="Tahoma" w:cs="Tahoma"/>
                <w:b/>
                <w:bCs/>
                <w:color w:val="000000"/>
                <w:sz w:val="12"/>
                <w:szCs w:val="12"/>
              </w:rPr>
            </w:pPr>
            <w:r w:rsidRPr="00E66EE2">
              <w:rPr>
                <w:rFonts w:ascii="Tahoma" w:hAnsi="Tahoma" w:cs="Tahoma"/>
                <w:b/>
                <w:bCs/>
                <w:color w:val="000000"/>
                <w:sz w:val="12"/>
                <w:szCs w:val="12"/>
              </w:rPr>
              <w:t>Текущий ремонт основных средств</w:t>
            </w:r>
          </w:p>
        </w:tc>
        <w:tc>
          <w:tcPr>
            <w:tcW w:w="665" w:type="dxa"/>
            <w:tcBorders>
              <w:top w:val="nil"/>
              <w:left w:val="nil"/>
              <w:bottom w:val="single" w:sz="4" w:space="0" w:color="C0C0C0"/>
              <w:right w:val="single" w:sz="4" w:space="0" w:color="C0C0C0"/>
            </w:tcBorders>
            <w:shd w:val="clear" w:color="auto" w:fill="auto"/>
            <w:vAlign w:val="center"/>
            <w:hideMark/>
          </w:tcPr>
          <w:p w14:paraId="5A073E55"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62EF31B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49,64</w:t>
            </w:r>
          </w:p>
        </w:tc>
        <w:tc>
          <w:tcPr>
            <w:tcW w:w="941" w:type="dxa"/>
            <w:tcBorders>
              <w:top w:val="nil"/>
              <w:left w:val="nil"/>
              <w:bottom w:val="single" w:sz="4" w:space="0" w:color="C0C0C0"/>
              <w:right w:val="single" w:sz="4" w:space="0" w:color="C0C0C0"/>
            </w:tcBorders>
            <w:shd w:val="clear" w:color="000000" w:fill="D7EAD3"/>
            <w:vAlign w:val="center"/>
            <w:hideMark/>
          </w:tcPr>
          <w:p w14:paraId="0D526C4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61,72</w:t>
            </w:r>
          </w:p>
        </w:tc>
        <w:tc>
          <w:tcPr>
            <w:tcW w:w="986" w:type="dxa"/>
            <w:tcBorders>
              <w:top w:val="nil"/>
              <w:left w:val="nil"/>
              <w:bottom w:val="single" w:sz="4" w:space="0" w:color="C0C0C0"/>
              <w:right w:val="single" w:sz="4" w:space="0" w:color="C0C0C0"/>
            </w:tcBorders>
            <w:shd w:val="clear" w:color="000000" w:fill="D7EAD3"/>
            <w:vAlign w:val="center"/>
            <w:hideMark/>
          </w:tcPr>
          <w:p w14:paraId="2E11C2B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52,80</w:t>
            </w:r>
          </w:p>
        </w:tc>
        <w:tc>
          <w:tcPr>
            <w:tcW w:w="986" w:type="dxa"/>
            <w:tcBorders>
              <w:top w:val="nil"/>
              <w:left w:val="nil"/>
              <w:bottom w:val="single" w:sz="4" w:space="0" w:color="C0C0C0"/>
              <w:right w:val="single" w:sz="4" w:space="0" w:color="C0C0C0"/>
            </w:tcBorders>
            <w:shd w:val="clear" w:color="000000" w:fill="D7EAD3"/>
            <w:vAlign w:val="center"/>
            <w:hideMark/>
          </w:tcPr>
          <w:p w14:paraId="7A6843F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54,05</w:t>
            </w:r>
          </w:p>
        </w:tc>
        <w:tc>
          <w:tcPr>
            <w:tcW w:w="918" w:type="dxa"/>
            <w:tcBorders>
              <w:top w:val="nil"/>
              <w:left w:val="nil"/>
              <w:bottom w:val="single" w:sz="4" w:space="0" w:color="C0C0C0"/>
              <w:right w:val="single" w:sz="4" w:space="0" w:color="C0C0C0"/>
            </w:tcBorders>
            <w:shd w:val="clear" w:color="000000" w:fill="D7EAD3"/>
            <w:vAlign w:val="center"/>
            <w:hideMark/>
          </w:tcPr>
          <w:p w14:paraId="0D04583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7AB9D93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54,05</w:t>
            </w:r>
          </w:p>
        </w:tc>
        <w:tc>
          <w:tcPr>
            <w:tcW w:w="884" w:type="dxa"/>
            <w:tcBorders>
              <w:top w:val="nil"/>
              <w:left w:val="nil"/>
              <w:bottom w:val="single" w:sz="4" w:space="0" w:color="C0C0C0"/>
              <w:right w:val="single" w:sz="4" w:space="0" w:color="C0C0C0"/>
            </w:tcBorders>
            <w:shd w:val="clear" w:color="000000" w:fill="D7EAD3"/>
            <w:vAlign w:val="center"/>
            <w:hideMark/>
          </w:tcPr>
          <w:p w14:paraId="46CF615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-0,21</w:t>
            </w:r>
          </w:p>
        </w:tc>
        <w:tc>
          <w:tcPr>
            <w:tcW w:w="952" w:type="dxa"/>
            <w:tcBorders>
              <w:top w:val="nil"/>
              <w:left w:val="nil"/>
              <w:bottom w:val="single" w:sz="4" w:space="0" w:color="C0C0C0"/>
              <w:right w:val="single" w:sz="4" w:space="0" w:color="C0C0C0"/>
            </w:tcBorders>
            <w:shd w:val="clear" w:color="000000" w:fill="D7EAD3"/>
            <w:vAlign w:val="center"/>
            <w:hideMark/>
          </w:tcPr>
          <w:p w14:paraId="1CD5DD0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53,84</w:t>
            </w:r>
          </w:p>
        </w:tc>
        <w:tc>
          <w:tcPr>
            <w:tcW w:w="790" w:type="dxa"/>
            <w:tcBorders>
              <w:top w:val="nil"/>
              <w:left w:val="nil"/>
              <w:bottom w:val="single" w:sz="4" w:space="0" w:color="C0C0C0"/>
              <w:right w:val="single" w:sz="4" w:space="0" w:color="C0C0C0"/>
            </w:tcBorders>
            <w:shd w:val="clear" w:color="000000" w:fill="D7EAD3"/>
            <w:vAlign w:val="center"/>
            <w:hideMark/>
          </w:tcPr>
          <w:p w14:paraId="538C7B7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26,92</w:t>
            </w:r>
          </w:p>
        </w:tc>
        <w:tc>
          <w:tcPr>
            <w:tcW w:w="788" w:type="dxa"/>
            <w:tcBorders>
              <w:top w:val="nil"/>
              <w:left w:val="nil"/>
              <w:bottom w:val="single" w:sz="4" w:space="0" w:color="C0C0C0"/>
              <w:right w:val="single" w:sz="4" w:space="0" w:color="C0C0C0"/>
            </w:tcBorders>
            <w:shd w:val="clear" w:color="000000" w:fill="D7EAD3"/>
            <w:vAlign w:val="center"/>
            <w:hideMark/>
          </w:tcPr>
          <w:p w14:paraId="4F69EAC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26,92</w:t>
            </w:r>
          </w:p>
        </w:tc>
        <w:tc>
          <w:tcPr>
            <w:tcW w:w="1825" w:type="dxa"/>
            <w:vMerge/>
            <w:tcBorders>
              <w:top w:val="nil"/>
              <w:left w:val="nil"/>
              <w:bottom w:val="nil"/>
              <w:right w:val="single" w:sz="4" w:space="0" w:color="C0C0C0"/>
            </w:tcBorders>
            <w:vAlign w:val="center"/>
            <w:hideMark/>
          </w:tcPr>
          <w:p w14:paraId="2D60F757" w14:textId="77777777" w:rsidR="00E66EE2" w:rsidRPr="00E66EE2" w:rsidRDefault="00E66EE2" w:rsidP="00E66EE2">
            <w:pPr>
              <w:rPr>
                <w:rFonts w:ascii="Tahoma" w:hAnsi="Tahoma" w:cs="Tahoma"/>
                <w:sz w:val="12"/>
                <w:szCs w:val="12"/>
              </w:rPr>
            </w:pPr>
          </w:p>
        </w:tc>
      </w:tr>
      <w:tr w:rsidR="00E66EE2" w:rsidRPr="00E66EE2" w14:paraId="7E9D06E1" w14:textId="77777777" w:rsidTr="00E66EE2">
        <w:trPr>
          <w:trHeight w:val="60"/>
          <w:jc w:val="center"/>
        </w:trPr>
        <w:tc>
          <w:tcPr>
            <w:tcW w:w="329" w:type="dxa"/>
            <w:tcBorders>
              <w:top w:val="nil"/>
              <w:left w:val="nil"/>
              <w:bottom w:val="nil"/>
              <w:right w:val="nil"/>
            </w:tcBorders>
            <w:shd w:val="clear" w:color="000000" w:fill="FFFF00"/>
            <w:noWrap/>
            <w:vAlign w:val="center"/>
            <w:hideMark/>
          </w:tcPr>
          <w:p w14:paraId="47647EBF"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755F4884"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636DD5B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4.3.2</w:t>
            </w:r>
          </w:p>
        </w:tc>
        <w:tc>
          <w:tcPr>
            <w:tcW w:w="2429" w:type="dxa"/>
            <w:tcBorders>
              <w:top w:val="nil"/>
              <w:left w:val="nil"/>
              <w:bottom w:val="single" w:sz="4" w:space="0" w:color="C0C0C0"/>
              <w:right w:val="single" w:sz="4" w:space="0" w:color="C0C0C0"/>
            </w:tcBorders>
            <w:shd w:val="clear" w:color="auto" w:fill="auto"/>
            <w:vAlign w:val="center"/>
            <w:hideMark/>
          </w:tcPr>
          <w:p w14:paraId="07AC4E02"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Прочие расходы</w:t>
            </w:r>
          </w:p>
        </w:tc>
        <w:tc>
          <w:tcPr>
            <w:tcW w:w="665" w:type="dxa"/>
            <w:tcBorders>
              <w:top w:val="nil"/>
              <w:left w:val="nil"/>
              <w:bottom w:val="single" w:sz="4" w:space="0" w:color="C0C0C0"/>
              <w:right w:val="single" w:sz="4" w:space="0" w:color="C0C0C0"/>
            </w:tcBorders>
            <w:shd w:val="clear" w:color="auto" w:fill="auto"/>
            <w:vAlign w:val="center"/>
            <w:hideMark/>
          </w:tcPr>
          <w:p w14:paraId="7839609D"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4C3C689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49,64</w:t>
            </w:r>
          </w:p>
        </w:tc>
        <w:tc>
          <w:tcPr>
            <w:tcW w:w="941" w:type="dxa"/>
            <w:tcBorders>
              <w:top w:val="nil"/>
              <w:left w:val="nil"/>
              <w:bottom w:val="single" w:sz="4" w:space="0" w:color="C0C0C0"/>
              <w:right w:val="single" w:sz="4" w:space="0" w:color="C0C0C0"/>
            </w:tcBorders>
            <w:shd w:val="clear" w:color="000000" w:fill="FFFFCC"/>
            <w:vAlign w:val="center"/>
            <w:hideMark/>
          </w:tcPr>
          <w:p w14:paraId="44851E9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61,72</w:t>
            </w:r>
          </w:p>
        </w:tc>
        <w:tc>
          <w:tcPr>
            <w:tcW w:w="986" w:type="dxa"/>
            <w:tcBorders>
              <w:top w:val="nil"/>
              <w:left w:val="nil"/>
              <w:bottom w:val="single" w:sz="4" w:space="0" w:color="C0C0C0"/>
              <w:right w:val="single" w:sz="4" w:space="0" w:color="C0C0C0"/>
            </w:tcBorders>
            <w:shd w:val="clear" w:color="000000" w:fill="FFFFCC"/>
            <w:vAlign w:val="center"/>
            <w:hideMark/>
          </w:tcPr>
          <w:p w14:paraId="41F2F6A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52,80</w:t>
            </w:r>
          </w:p>
        </w:tc>
        <w:tc>
          <w:tcPr>
            <w:tcW w:w="986" w:type="dxa"/>
            <w:tcBorders>
              <w:top w:val="nil"/>
              <w:left w:val="nil"/>
              <w:bottom w:val="single" w:sz="4" w:space="0" w:color="C0C0C0"/>
              <w:right w:val="single" w:sz="4" w:space="0" w:color="C0C0C0"/>
            </w:tcBorders>
            <w:shd w:val="clear" w:color="000000" w:fill="FFFFCC"/>
            <w:vAlign w:val="center"/>
            <w:hideMark/>
          </w:tcPr>
          <w:p w14:paraId="20EDF55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54,05</w:t>
            </w:r>
          </w:p>
        </w:tc>
        <w:tc>
          <w:tcPr>
            <w:tcW w:w="918" w:type="dxa"/>
            <w:tcBorders>
              <w:top w:val="nil"/>
              <w:left w:val="nil"/>
              <w:bottom w:val="single" w:sz="4" w:space="0" w:color="C0C0C0"/>
              <w:right w:val="single" w:sz="4" w:space="0" w:color="C0C0C0"/>
            </w:tcBorders>
            <w:shd w:val="clear" w:color="000000" w:fill="FFFFCC"/>
            <w:vAlign w:val="center"/>
            <w:hideMark/>
          </w:tcPr>
          <w:p w14:paraId="63E9975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FFFFCC"/>
            <w:vAlign w:val="center"/>
            <w:hideMark/>
          </w:tcPr>
          <w:p w14:paraId="135FE02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54,05</w:t>
            </w:r>
          </w:p>
        </w:tc>
        <w:tc>
          <w:tcPr>
            <w:tcW w:w="884" w:type="dxa"/>
            <w:tcBorders>
              <w:top w:val="nil"/>
              <w:left w:val="nil"/>
              <w:bottom w:val="single" w:sz="4" w:space="0" w:color="C0C0C0"/>
              <w:right w:val="single" w:sz="4" w:space="0" w:color="C0C0C0"/>
            </w:tcBorders>
            <w:shd w:val="clear" w:color="000000" w:fill="FFFFCC"/>
            <w:vAlign w:val="center"/>
            <w:hideMark/>
          </w:tcPr>
          <w:p w14:paraId="602772E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-0,21</w:t>
            </w:r>
          </w:p>
        </w:tc>
        <w:tc>
          <w:tcPr>
            <w:tcW w:w="952" w:type="dxa"/>
            <w:tcBorders>
              <w:top w:val="nil"/>
              <w:left w:val="nil"/>
              <w:bottom w:val="single" w:sz="4" w:space="0" w:color="C0C0C0"/>
              <w:right w:val="single" w:sz="4" w:space="0" w:color="C0C0C0"/>
            </w:tcBorders>
            <w:shd w:val="clear" w:color="000000" w:fill="FFFFCC"/>
            <w:vAlign w:val="center"/>
            <w:hideMark/>
          </w:tcPr>
          <w:p w14:paraId="646F612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53,84</w:t>
            </w:r>
          </w:p>
        </w:tc>
        <w:tc>
          <w:tcPr>
            <w:tcW w:w="790" w:type="dxa"/>
            <w:tcBorders>
              <w:top w:val="nil"/>
              <w:left w:val="nil"/>
              <w:bottom w:val="single" w:sz="4" w:space="0" w:color="C0C0C0"/>
              <w:right w:val="single" w:sz="4" w:space="0" w:color="C0C0C0"/>
            </w:tcBorders>
            <w:shd w:val="clear" w:color="000000" w:fill="D7EAD3"/>
            <w:vAlign w:val="center"/>
            <w:hideMark/>
          </w:tcPr>
          <w:p w14:paraId="1FEFFF1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26,92</w:t>
            </w:r>
          </w:p>
        </w:tc>
        <w:tc>
          <w:tcPr>
            <w:tcW w:w="788" w:type="dxa"/>
            <w:tcBorders>
              <w:top w:val="nil"/>
              <w:left w:val="nil"/>
              <w:bottom w:val="single" w:sz="4" w:space="0" w:color="C0C0C0"/>
              <w:right w:val="single" w:sz="4" w:space="0" w:color="C0C0C0"/>
            </w:tcBorders>
            <w:shd w:val="clear" w:color="000000" w:fill="D7EAD3"/>
            <w:vAlign w:val="center"/>
            <w:hideMark/>
          </w:tcPr>
          <w:p w14:paraId="55193BD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26,92</w:t>
            </w:r>
          </w:p>
        </w:tc>
        <w:tc>
          <w:tcPr>
            <w:tcW w:w="1825" w:type="dxa"/>
            <w:vMerge/>
            <w:tcBorders>
              <w:top w:val="nil"/>
              <w:left w:val="nil"/>
              <w:bottom w:val="nil"/>
              <w:right w:val="single" w:sz="4" w:space="0" w:color="C0C0C0"/>
            </w:tcBorders>
            <w:vAlign w:val="center"/>
            <w:hideMark/>
          </w:tcPr>
          <w:p w14:paraId="44189871" w14:textId="77777777" w:rsidR="00E66EE2" w:rsidRPr="00E66EE2" w:rsidRDefault="00E66EE2" w:rsidP="00E66EE2">
            <w:pPr>
              <w:rPr>
                <w:rFonts w:ascii="Tahoma" w:hAnsi="Tahoma" w:cs="Tahoma"/>
                <w:sz w:val="12"/>
                <w:szCs w:val="12"/>
              </w:rPr>
            </w:pPr>
          </w:p>
        </w:tc>
      </w:tr>
      <w:tr w:rsidR="00E66EE2" w:rsidRPr="00E66EE2" w14:paraId="4C4241AE" w14:textId="77777777" w:rsidTr="00E66EE2">
        <w:trPr>
          <w:trHeight w:val="127"/>
          <w:jc w:val="center"/>
        </w:trPr>
        <w:tc>
          <w:tcPr>
            <w:tcW w:w="329" w:type="dxa"/>
            <w:tcBorders>
              <w:top w:val="nil"/>
              <w:left w:val="nil"/>
              <w:bottom w:val="nil"/>
              <w:right w:val="nil"/>
            </w:tcBorders>
            <w:shd w:val="clear" w:color="000000" w:fill="FFFF00"/>
            <w:noWrap/>
            <w:vAlign w:val="center"/>
            <w:hideMark/>
          </w:tcPr>
          <w:p w14:paraId="691DF227"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3CDFAB4B"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6BBB300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w:t>
            </w:r>
          </w:p>
        </w:tc>
        <w:tc>
          <w:tcPr>
            <w:tcW w:w="2429" w:type="dxa"/>
            <w:tcBorders>
              <w:top w:val="nil"/>
              <w:left w:val="nil"/>
              <w:bottom w:val="single" w:sz="4" w:space="0" w:color="C0C0C0"/>
              <w:right w:val="single" w:sz="4" w:space="0" w:color="C0C0C0"/>
            </w:tcBorders>
            <w:shd w:val="clear" w:color="auto" w:fill="auto"/>
            <w:vAlign w:val="center"/>
            <w:hideMark/>
          </w:tcPr>
          <w:p w14:paraId="072DE625"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Административные расходы</w:t>
            </w:r>
          </w:p>
        </w:tc>
        <w:tc>
          <w:tcPr>
            <w:tcW w:w="665" w:type="dxa"/>
            <w:tcBorders>
              <w:top w:val="nil"/>
              <w:left w:val="nil"/>
              <w:bottom w:val="single" w:sz="4" w:space="0" w:color="C0C0C0"/>
              <w:right w:val="single" w:sz="4" w:space="0" w:color="C0C0C0"/>
            </w:tcBorders>
            <w:shd w:val="clear" w:color="auto" w:fill="auto"/>
            <w:vAlign w:val="center"/>
            <w:hideMark/>
          </w:tcPr>
          <w:p w14:paraId="06E2C115"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4415F97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280,31</w:t>
            </w:r>
          </w:p>
        </w:tc>
        <w:tc>
          <w:tcPr>
            <w:tcW w:w="941" w:type="dxa"/>
            <w:tcBorders>
              <w:top w:val="nil"/>
              <w:left w:val="nil"/>
              <w:bottom w:val="single" w:sz="4" w:space="0" w:color="C0C0C0"/>
              <w:right w:val="single" w:sz="4" w:space="0" w:color="C0C0C0"/>
            </w:tcBorders>
            <w:shd w:val="clear" w:color="000000" w:fill="D7EAD3"/>
            <w:vAlign w:val="center"/>
            <w:hideMark/>
          </w:tcPr>
          <w:p w14:paraId="1A1095A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468,79</w:t>
            </w:r>
          </w:p>
        </w:tc>
        <w:tc>
          <w:tcPr>
            <w:tcW w:w="986" w:type="dxa"/>
            <w:tcBorders>
              <w:top w:val="nil"/>
              <w:left w:val="nil"/>
              <w:bottom w:val="single" w:sz="4" w:space="0" w:color="C0C0C0"/>
              <w:right w:val="single" w:sz="4" w:space="0" w:color="C0C0C0"/>
            </w:tcBorders>
            <w:shd w:val="clear" w:color="000000" w:fill="D7EAD3"/>
            <w:vAlign w:val="center"/>
            <w:hideMark/>
          </w:tcPr>
          <w:p w14:paraId="094A542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288,89</w:t>
            </w:r>
          </w:p>
        </w:tc>
        <w:tc>
          <w:tcPr>
            <w:tcW w:w="986" w:type="dxa"/>
            <w:tcBorders>
              <w:top w:val="nil"/>
              <w:left w:val="nil"/>
              <w:bottom w:val="single" w:sz="4" w:space="0" w:color="C0C0C0"/>
              <w:right w:val="single" w:sz="4" w:space="0" w:color="C0C0C0"/>
            </w:tcBorders>
            <w:shd w:val="clear" w:color="000000" w:fill="D7EAD3"/>
            <w:vAlign w:val="center"/>
            <w:hideMark/>
          </w:tcPr>
          <w:p w14:paraId="038B3B4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295,72</w:t>
            </w:r>
          </w:p>
        </w:tc>
        <w:tc>
          <w:tcPr>
            <w:tcW w:w="918" w:type="dxa"/>
            <w:tcBorders>
              <w:top w:val="nil"/>
              <w:left w:val="nil"/>
              <w:bottom w:val="single" w:sz="4" w:space="0" w:color="C0C0C0"/>
              <w:right w:val="single" w:sz="4" w:space="0" w:color="C0C0C0"/>
            </w:tcBorders>
            <w:shd w:val="clear" w:color="000000" w:fill="D7EAD3"/>
            <w:vAlign w:val="center"/>
            <w:hideMark/>
          </w:tcPr>
          <w:p w14:paraId="0F6CF35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201,98</w:t>
            </w:r>
          </w:p>
        </w:tc>
        <w:tc>
          <w:tcPr>
            <w:tcW w:w="929" w:type="dxa"/>
            <w:tcBorders>
              <w:top w:val="nil"/>
              <w:left w:val="nil"/>
              <w:bottom w:val="single" w:sz="4" w:space="0" w:color="C0C0C0"/>
              <w:right w:val="single" w:sz="4" w:space="0" w:color="C0C0C0"/>
            </w:tcBorders>
            <w:shd w:val="clear" w:color="000000" w:fill="D7EAD3"/>
            <w:vAlign w:val="center"/>
            <w:hideMark/>
          </w:tcPr>
          <w:p w14:paraId="61C062C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497,70</w:t>
            </w:r>
          </w:p>
        </w:tc>
        <w:tc>
          <w:tcPr>
            <w:tcW w:w="884" w:type="dxa"/>
            <w:tcBorders>
              <w:top w:val="nil"/>
              <w:left w:val="nil"/>
              <w:bottom w:val="single" w:sz="4" w:space="0" w:color="C0C0C0"/>
              <w:right w:val="single" w:sz="4" w:space="0" w:color="C0C0C0"/>
            </w:tcBorders>
            <w:shd w:val="clear" w:color="000000" w:fill="D7EAD3"/>
            <w:vAlign w:val="center"/>
            <w:hideMark/>
          </w:tcPr>
          <w:p w14:paraId="2C9AC7D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-1,14</w:t>
            </w:r>
          </w:p>
        </w:tc>
        <w:tc>
          <w:tcPr>
            <w:tcW w:w="952" w:type="dxa"/>
            <w:tcBorders>
              <w:top w:val="nil"/>
              <w:left w:val="nil"/>
              <w:bottom w:val="single" w:sz="4" w:space="0" w:color="C0C0C0"/>
              <w:right w:val="single" w:sz="4" w:space="0" w:color="C0C0C0"/>
            </w:tcBorders>
            <w:shd w:val="clear" w:color="000000" w:fill="D7EAD3"/>
            <w:vAlign w:val="center"/>
            <w:hideMark/>
          </w:tcPr>
          <w:p w14:paraId="48F1182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294,58</w:t>
            </w:r>
          </w:p>
        </w:tc>
        <w:tc>
          <w:tcPr>
            <w:tcW w:w="790" w:type="dxa"/>
            <w:tcBorders>
              <w:top w:val="nil"/>
              <w:left w:val="nil"/>
              <w:bottom w:val="single" w:sz="4" w:space="0" w:color="C0C0C0"/>
              <w:right w:val="single" w:sz="4" w:space="0" w:color="C0C0C0"/>
            </w:tcBorders>
            <w:shd w:val="clear" w:color="000000" w:fill="D7EAD3"/>
            <w:vAlign w:val="center"/>
            <w:hideMark/>
          </w:tcPr>
          <w:p w14:paraId="6438B84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147,29</w:t>
            </w:r>
          </w:p>
        </w:tc>
        <w:tc>
          <w:tcPr>
            <w:tcW w:w="788" w:type="dxa"/>
            <w:tcBorders>
              <w:top w:val="nil"/>
              <w:left w:val="nil"/>
              <w:bottom w:val="single" w:sz="4" w:space="0" w:color="C0C0C0"/>
              <w:right w:val="single" w:sz="4" w:space="0" w:color="C0C0C0"/>
            </w:tcBorders>
            <w:shd w:val="clear" w:color="000000" w:fill="D7EAD3"/>
            <w:vAlign w:val="center"/>
            <w:hideMark/>
          </w:tcPr>
          <w:p w14:paraId="6F03794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147,29</w:t>
            </w:r>
          </w:p>
        </w:tc>
        <w:tc>
          <w:tcPr>
            <w:tcW w:w="1825" w:type="dxa"/>
            <w:vMerge w:val="restart"/>
            <w:tcBorders>
              <w:top w:val="nil"/>
              <w:left w:val="nil"/>
              <w:bottom w:val="nil"/>
              <w:right w:val="single" w:sz="4" w:space="0" w:color="C0C0C0"/>
            </w:tcBorders>
            <w:shd w:val="clear" w:color="000000" w:fill="FFFFCC"/>
            <w:vAlign w:val="center"/>
            <w:hideMark/>
          </w:tcPr>
          <w:p w14:paraId="734F822F" w14:textId="77777777" w:rsidR="00E66EE2" w:rsidRPr="00E66EE2" w:rsidRDefault="00E66EE2" w:rsidP="00E66EE2">
            <w:pPr>
              <w:rPr>
                <w:rFonts w:ascii="Tahoma" w:hAnsi="Tahoma" w:cs="Tahoma"/>
                <w:sz w:val="12"/>
                <w:szCs w:val="12"/>
              </w:rPr>
            </w:pPr>
            <w:r w:rsidRPr="00E66EE2">
              <w:rPr>
                <w:rFonts w:ascii="Tahoma" w:hAnsi="Tahoma" w:cs="Tahoma"/>
                <w:sz w:val="12"/>
                <w:szCs w:val="12"/>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E66EE2" w:rsidRPr="00E66EE2" w14:paraId="164EDAB3" w14:textId="77777777" w:rsidTr="00E66EE2">
        <w:trPr>
          <w:trHeight w:val="103"/>
          <w:jc w:val="center"/>
        </w:trPr>
        <w:tc>
          <w:tcPr>
            <w:tcW w:w="329" w:type="dxa"/>
            <w:tcBorders>
              <w:top w:val="nil"/>
              <w:left w:val="nil"/>
              <w:bottom w:val="nil"/>
              <w:right w:val="nil"/>
            </w:tcBorders>
            <w:shd w:val="clear" w:color="000000" w:fill="FFFF00"/>
            <w:noWrap/>
            <w:vAlign w:val="center"/>
            <w:hideMark/>
          </w:tcPr>
          <w:p w14:paraId="24DE8CC0"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08CA61BE"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57146E2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5.1</w:t>
            </w:r>
          </w:p>
        </w:tc>
        <w:tc>
          <w:tcPr>
            <w:tcW w:w="2429" w:type="dxa"/>
            <w:tcBorders>
              <w:top w:val="nil"/>
              <w:left w:val="nil"/>
              <w:bottom w:val="single" w:sz="4" w:space="0" w:color="C0C0C0"/>
              <w:right w:val="single" w:sz="4" w:space="0" w:color="C0C0C0"/>
            </w:tcBorders>
            <w:shd w:val="clear" w:color="auto" w:fill="auto"/>
            <w:vAlign w:val="center"/>
            <w:hideMark/>
          </w:tcPr>
          <w:p w14:paraId="45D25D27" w14:textId="77777777" w:rsidR="00E66EE2" w:rsidRPr="00E66EE2" w:rsidRDefault="00E66EE2" w:rsidP="00E66EE2">
            <w:pPr>
              <w:ind w:firstLineChars="100" w:firstLine="120"/>
              <w:rPr>
                <w:rFonts w:ascii="Tahoma" w:hAnsi="Tahoma" w:cs="Tahoma"/>
                <w:b/>
                <w:bCs/>
                <w:color w:val="000000"/>
                <w:sz w:val="12"/>
                <w:szCs w:val="12"/>
              </w:rPr>
            </w:pPr>
            <w:r w:rsidRPr="00E66EE2">
              <w:rPr>
                <w:rFonts w:ascii="Tahoma" w:hAnsi="Tahoma" w:cs="Tahoma"/>
                <w:b/>
                <w:bCs/>
                <w:color w:val="000000"/>
                <w:sz w:val="12"/>
                <w:szCs w:val="12"/>
              </w:rPr>
              <w:t>Заработная плата АУП</w:t>
            </w:r>
          </w:p>
        </w:tc>
        <w:tc>
          <w:tcPr>
            <w:tcW w:w="665" w:type="dxa"/>
            <w:tcBorders>
              <w:top w:val="nil"/>
              <w:left w:val="nil"/>
              <w:bottom w:val="single" w:sz="4" w:space="0" w:color="C0C0C0"/>
              <w:right w:val="single" w:sz="4" w:space="0" w:color="C0C0C0"/>
            </w:tcBorders>
            <w:shd w:val="clear" w:color="auto" w:fill="auto"/>
            <w:vAlign w:val="center"/>
            <w:hideMark/>
          </w:tcPr>
          <w:p w14:paraId="324C8799"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3CFAB7A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160,14</w:t>
            </w:r>
          </w:p>
        </w:tc>
        <w:tc>
          <w:tcPr>
            <w:tcW w:w="941" w:type="dxa"/>
            <w:tcBorders>
              <w:top w:val="nil"/>
              <w:left w:val="nil"/>
              <w:bottom w:val="single" w:sz="4" w:space="0" w:color="C0C0C0"/>
              <w:right w:val="single" w:sz="4" w:space="0" w:color="C0C0C0"/>
            </w:tcBorders>
            <w:shd w:val="clear" w:color="000000" w:fill="FFFFCC"/>
            <w:vAlign w:val="center"/>
            <w:hideMark/>
          </w:tcPr>
          <w:p w14:paraId="7965191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253,61</w:t>
            </w:r>
          </w:p>
        </w:tc>
        <w:tc>
          <w:tcPr>
            <w:tcW w:w="986" w:type="dxa"/>
            <w:tcBorders>
              <w:top w:val="nil"/>
              <w:left w:val="nil"/>
              <w:bottom w:val="single" w:sz="4" w:space="0" w:color="C0C0C0"/>
              <w:right w:val="single" w:sz="4" w:space="0" w:color="C0C0C0"/>
            </w:tcBorders>
            <w:shd w:val="clear" w:color="000000" w:fill="FFFFCC"/>
            <w:vAlign w:val="center"/>
            <w:hideMark/>
          </w:tcPr>
          <w:p w14:paraId="367FD4B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167,51</w:t>
            </w:r>
          </w:p>
        </w:tc>
        <w:tc>
          <w:tcPr>
            <w:tcW w:w="986" w:type="dxa"/>
            <w:tcBorders>
              <w:top w:val="nil"/>
              <w:left w:val="nil"/>
              <w:bottom w:val="single" w:sz="4" w:space="0" w:color="C0C0C0"/>
              <w:right w:val="single" w:sz="4" w:space="0" w:color="C0C0C0"/>
            </w:tcBorders>
            <w:shd w:val="clear" w:color="000000" w:fill="FFFFCC"/>
            <w:vAlign w:val="center"/>
            <w:hideMark/>
          </w:tcPr>
          <w:p w14:paraId="610FDF5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171,47</w:t>
            </w:r>
          </w:p>
        </w:tc>
        <w:tc>
          <w:tcPr>
            <w:tcW w:w="918" w:type="dxa"/>
            <w:tcBorders>
              <w:top w:val="nil"/>
              <w:left w:val="nil"/>
              <w:bottom w:val="single" w:sz="4" w:space="0" w:color="C0C0C0"/>
              <w:right w:val="single" w:sz="4" w:space="0" w:color="C0C0C0"/>
            </w:tcBorders>
            <w:shd w:val="clear" w:color="000000" w:fill="FFFFCC"/>
            <w:vAlign w:val="center"/>
            <w:hideMark/>
          </w:tcPr>
          <w:p w14:paraId="38F7362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78,92</w:t>
            </w:r>
          </w:p>
        </w:tc>
        <w:tc>
          <w:tcPr>
            <w:tcW w:w="929" w:type="dxa"/>
            <w:tcBorders>
              <w:top w:val="nil"/>
              <w:left w:val="nil"/>
              <w:bottom w:val="single" w:sz="4" w:space="0" w:color="C0C0C0"/>
              <w:right w:val="single" w:sz="4" w:space="0" w:color="C0C0C0"/>
            </w:tcBorders>
            <w:shd w:val="clear" w:color="000000" w:fill="FFFFCC"/>
            <w:vAlign w:val="center"/>
            <w:hideMark/>
          </w:tcPr>
          <w:p w14:paraId="7EE4C56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250,39</w:t>
            </w:r>
          </w:p>
        </w:tc>
        <w:tc>
          <w:tcPr>
            <w:tcW w:w="884" w:type="dxa"/>
            <w:tcBorders>
              <w:top w:val="nil"/>
              <w:left w:val="nil"/>
              <w:bottom w:val="single" w:sz="4" w:space="0" w:color="C0C0C0"/>
              <w:right w:val="single" w:sz="4" w:space="0" w:color="C0C0C0"/>
            </w:tcBorders>
            <w:shd w:val="clear" w:color="000000" w:fill="FFFFCC"/>
            <w:vAlign w:val="center"/>
            <w:hideMark/>
          </w:tcPr>
          <w:p w14:paraId="29755DA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-0,66</w:t>
            </w:r>
          </w:p>
        </w:tc>
        <w:tc>
          <w:tcPr>
            <w:tcW w:w="952" w:type="dxa"/>
            <w:tcBorders>
              <w:top w:val="nil"/>
              <w:left w:val="nil"/>
              <w:bottom w:val="single" w:sz="4" w:space="0" w:color="C0C0C0"/>
              <w:right w:val="single" w:sz="4" w:space="0" w:color="C0C0C0"/>
            </w:tcBorders>
            <w:shd w:val="clear" w:color="000000" w:fill="FFFFCC"/>
            <w:vAlign w:val="center"/>
            <w:hideMark/>
          </w:tcPr>
          <w:p w14:paraId="16969EB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170,81</w:t>
            </w:r>
          </w:p>
        </w:tc>
        <w:tc>
          <w:tcPr>
            <w:tcW w:w="790" w:type="dxa"/>
            <w:tcBorders>
              <w:top w:val="nil"/>
              <w:left w:val="nil"/>
              <w:bottom w:val="single" w:sz="4" w:space="0" w:color="C0C0C0"/>
              <w:right w:val="single" w:sz="4" w:space="0" w:color="C0C0C0"/>
            </w:tcBorders>
            <w:shd w:val="clear" w:color="000000" w:fill="D7EAD3"/>
            <w:vAlign w:val="center"/>
            <w:hideMark/>
          </w:tcPr>
          <w:p w14:paraId="2B53C48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85,40</w:t>
            </w:r>
          </w:p>
        </w:tc>
        <w:tc>
          <w:tcPr>
            <w:tcW w:w="788" w:type="dxa"/>
            <w:tcBorders>
              <w:top w:val="nil"/>
              <w:left w:val="nil"/>
              <w:bottom w:val="single" w:sz="4" w:space="0" w:color="C0C0C0"/>
              <w:right w:val="single" w:sz="4" w:space="0" w:color="C0C0C0"/>
            </w:tcBorders>
            <w:shd w:val="clear" w:color="000000" w:fill="D7EAD3"/>
            <w:vAlign w:val="center"/>
            <w:hideMark/>
          </w:tcPr>
          <w:p w14:paraId="47A70DB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85,40</w:t>
            </w:r>
          </w:p>
        </w:tc>
        <w:tc>
          <w:tcPr>
            <w:tcW w:w="1825" w:type="dxa"/>
            <w:vMerge/>
            <w:tcBorders>
              <w:top w:val="nil"/>
              <w:left w:val="nil"/>
              <w:bottom w:val="nil"/>
              <w:right w:val="single" w:sz="4" w:space="0" w:color="C0C0C0"/>
            </w:tcBorders>
            <w:vAlign w:val="center"/>
            <w:hideMark/>
          </w:tcPr>
          <w:p w14:paraId="6EC4FDF0" w14:textId="77777777" w:rsidR="00E66EE2" w:rsidRPr="00E66EE2" w:rsidRDefault="00E66EE2" w:rsidP="00E66EE2">
            <w:pPr>
              <w:rPr>
                <w:rFonts w:ascii="Tahoma" w:hAnsi="Tahoma" w:cs="Tahoma"/>
                <w:sz w:val="12"/>
                <w:szCs w:val="12"/>
              </w:rPr>
            </w:pPr>
          </w:p>
        </w:tc>
      </w:tr>
      <w:tr w:rsidR="00E66EE2" w:rsidRPr="00E66EE2" w14:paraId="3EE14E4B" w14:textId="77777777" w:rsidTr="00E66EE2">
        <w:trPr>
          <w:trHeight w:val="60"/>
          <w:jc w:val="center"/>
        </w:trPr>
        <w:tc>
          <w:tcPr>
            <w:tcW w:w="329" w:type="dxa"/>
            <w:tcBorders>
              <w:top w:val="nil"/>
              <w:left w:val="nil"/>
              <w:bottom w:val="nil"/>
              <w:right w:val="nil"/>
            </w:tcBorders>
            <w:shd w:val="clear" w:color="000000" w:fill="FFFF00"/>
            <w:noWrap/>
            <w:vAlign w:val="center"/>
            <w:hideMark/>
          </w:tcPr>
          <w:p w14:paraId="6A28B7E7"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 </w:t>
            </w:r>
          </w:p>
        </w:tc>
        <w:tc>
          <w:tcPr>
            <w:tcW w:w="240" w:type="dxa"/>
            <w:tcBorders>
              <w:top w:val="nil"/>
              <w:left w:val="nil"/>
              <w:bottom w:val="nil"/>
              <w:right w:val="nil"/>
            </w:tcBorders>
            <w:shd w:val="clear" w:color="auto" w:fill="auto"/>
            <w:noWrap/>
            <w:vAlign w:val="bottom"/>
            <w:hideMark/>
          </w:tcPr>
          <w:p w14:paraId="3723FF92"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B10580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5.1.1</w:t>
            </w:r>
          </w:p>
        </w:tc>
        <w:tc>
          <w:tcPr>
            <w:tcW w:w="2429" w:type="dxa"/>
            <w:tcBorders>
              <w:top w:val="nil"/>
              <w:left w:val="nil"/>
              <w:bottom w:val="single" w:sz="4" w:space="0" w:color="C0C0C0"/>
              <w:right w:val="single" w:sz="4" w:space="0" w:color="C0C0C0"/>
            </w:tcBorders>
            <w:shd w:val="clear" w:color="auto" w:fill="auto"/>
            <w:vAlign w:val="center"/>
            <w:hideMark/>
          </w:tcPr>
          <w:p w14:paraId="3D0E1C7F"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Среднемесячная оплата труда</w:t>
            </w:r>
          </w:p>
        </w:tc>
        <w:tc>
          <w:tcPr>
            <w:tcW w:w="665" w:type="dxa"/>
            <w:tcBorders>
              <w:top w:val="nil"/>
              <w:left w:val="nil"/>
              <w:bottom w:val="single" w:sz="4" w:space="0" w:color="C0C0C0"/>
              <w:right w:val="single" w:sz="4" w:space="0" w:color="C0C0C0"/>
            </w:tcBorders>
            <w:shd w:val="clear" w:color="auto" w:fill="auto"/>
            <w:vAlign w:val="center"/>
            <w:hideMark/>
          </w:tcPr>
          <w:p w14:paraId="61681C0F"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7209692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16 475,31</w:t>
            </w:r>
          </w:p>
        </w:tc>
        <w:tc>
          <w:tcPr>
            <w:tcW w:w="941" w:type="dxa"/>
            <w:tcBorders>
              <w:top w:val="nil"/>
              <w:left w:val="nil"/>
              <w:bottom w:val="single" w:sz="4" w:space="0" w:color="C0C0C0"/>
              <w:right w:val="single" w:sz="4" w:space="0" w:color="C0C0C0"/>
            </w:tcBorders>
            <w:shd w:val="clear" w:color="000000" w:fill="D7EAD3"/>
            <w:vAlign w:val="center"/>
            <w:hideMark/>
          </w:tcPr>
          <w:p w14:paraId="6E14DB9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21 134,17</w:t>
            </w:r>
          </w:p>
        </w:tc>
        <w:tc>
          <w:tcPr>
            <w:tcW w:w="986" w:type="dxa"/>
            <w:tcBorders>
              <w:top w:val="nil"/>
              <w:left w:val="nil"/>
              <w:bottom w:val="single" w:sz="4" w:space="0" w:color="C0C0C0"/>
              <w:right w:val="single" w:sz="4" w:space="0" w:color="C0C0C0"/>
            </w:tcBorders>
            <w:shd w:val="clear" w:color="000000" w:fill="D7EAD3"/>
            <w:vAlign w:val="center"/>
            <w:hideMark/>
          </w:tcPr>
          <w:p w14:paraId="3139B7A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17 233,17</w:t>
            </w:r>
          </w:p>
        </w:tc>
        <w:tc>
          <w:tcPr>
            <w:tcW w:w="986" w:type="dxa"/>
            <w:tcBorders>
              <w:top w:val="nil"/>
              <w:left w:val="nil"/>
              <w:bottom w:val="single" w:sz="4" w:space="0" w:color="C0C0C0"/>
              <w:right w:val="single" w:sz="4" w:space="0" w:color="C0C0C0"/>
            </w:tcBorders>
            <w:shd w:val="clear" w:color="000000" w:fill="D7EAD3"/>
            <w:vAlign w:val="center"/>
            <w:hideMark/>
          </w:tcPr>
          <w:p w14:paraId="0E48571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17 640,95</w:t>
            </w:r>
          </w:p>
        </w:tc>
        <w:tc>
          <w:tcPr>
            <w:tcW w:w="918" w:type="dxa"/>
            <w:tcBorders>
              <w:top w:val="nil"/>
              <w:left w:val="nil"/>
              <w:bottom w:val="single" w:sz="4" w:space="0" w:color="C0C0C0"/>
              <w:right w:val="single" w:sz="4" w:space="0" w:color="C0C0C0"/>
            </w:tcBorders>
            <w:shd w:val="clear" w:color="000000" w:fill="D7EAD3"/>
            <w:vAlign w:val="center"/>
            <w:hideMark/>
          </w:tcPr>
          <w:p w14:paraId="0842E9A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0A095CC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25 759,77</w:t>
            </w:r>
          </w:p>
        </w:tc>
        <w:tc>
          <w:tcPr>
            <w:tcW w:w="884" w:type="dxa"/>
            <w:tcBorders>
              <w:top w:val="nil"/>
              <w:left w:val="nil"/>
              <w:bottom w:val="single" w:sz="4" w:space="0" w:color="C0C0C0"/>
              <w:right w:val="single" w:sz="4" w:space="0" w:color="C0C0C0"/>
            </w:tcBorders>
            <w:shd w:val="clear" w:color="000000" w:fill="D7EAD3"/>
            <w:vAlign w:val="center"/>
            <w:hideMark/>
          </w:tcPr>
          <w:p w14:paraId="24399E0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51705AE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17 572,66</w:t>
            </w:r>
          </w:p>
        </w:tc>
        <w:tc>
          <w:tcPr>
            <w:tcW w:w="790" w:type="dxa"/>
            <w:tcBorders>
              <w:top w:val="nil"/>
              <w:left w:val="nil"/>
              <w:bottom w:val="single" w:sz="4" w:space="0" w:color="C0C0C0"/>
              <w:right w:val="single" w:sz="4" w:space="0" w:color="C0C0C0"/>
            </w:tcBorders>
            <w:shd w:val="clear" w:color="000000" w:fill="D7EAD3"/>
            <w:vAlign w:val="center"/>
            <w:hideMark/>
          </w:tcPr>
          <w:p w14:paraId="5E5CC42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17 572,66</w:t>
            </w:r>
          </w:p>
        </w:tc>
        <w:tc>
          <w:tcPr>
            <w:tcW w:w="788" w:type="dxa"/>
            <w:tcBorders>
              <w:top w:val="nil"/>
              <w:left w:val="nil"/>
              <w:bottom w:val="single" w:sz="4" w:space="0" w:color="C0C0C0"/>
              <w:right w:val="single" w:sz="4" w:space="0" w:color="C0C0C0"/>
            </w:tcBorders>
            <w:shd w:val="clear" w:color="000000" w:fill="D7EAD3"/>
            <w:vAlign w:val="center"/>
            <w:hideMark/>
          </w:tcPr>
          <w:p w14:paraId="27DF1E9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17 572,66</w:t>
            </w:r>
          </w:p>
        </w:tc>
        <w:tc>
          <w:tcPr>
            <w:tcW w:w="1825" w:type="dxa"/>
            <w:vMerge/>
            <w:tcBorders>
              <w:top w:val="nil"/>
              <w:left w:val="nil"/>
              <w:bottom w:val="nil"/>
              <w:right w:val="single" w:sz="4" w:space="0" w:color="C0C0C0"/>
            </w:tcBorders>
            <w:vAlign w:val="center"/>
            <w:hideMark/>
          </w:tcPr>
          <w:p w14:paraId="35A610DA" w14:textId="77777777" w:rsidR="00E66EE2" w:rsidRPr="00E66EE2" w:rsidRDefault="00E66EE2" w:rsidP="00E66EE2">
            <w:pPr>
              <w:rPr>
                <w:rFonts w:ascii="Tahoma" w:hAnsi="Tahoma" w:cs="Tahoma"/>
                <w:sz w:val="12"/>
                <w:szCs w:val="12"/>
              </w:rPr>
            </w:pPr>
          </w:p>
        </w:tc>
      </w:tr>
      <w:tr w:rsidR="00E66EE2" w:rsidRPr="00E66EE2" w14:paraId="320C330D" w14:textId="77777777" w:rsidTr="00E66EE2">
        <w:trPr>
          <w:trHeight w:val="76"/>
          <w:jc w:val="center"/>
        </w:trPr>
        <w:tc>
          <w:tcPr>
            <w:tcW w:w="329" w:type="dxa"/>
            <w:tcBorders>
              <w:top w:val="nil"/>
              <w:left w:val="nil"/>
              <w:bottom w:val="nil"/>
              <w:right w:val="nil"/>
            </w:tcBorders>
            <w:shd w:val="clear" w:color="000000" w:fill="FFFF00"/>
            <w:noWrap/>
            <w:vAlign w:val="center"/>
            <w:hideMark/>
          </w:tcPr>
          <w:p w14:paraId="64855794"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 </w:t>
            </w:r>
          </w:p>
        </w:tc>
        <w:tc>
          <w:tcPr>
            <w:tcW w:w="240" w:type="dxa"/>
            <w:tcBorders>
              <w:top w:val="nil"/>
              <w:left w:val="nil"/>
              <w:bottom w:val="nil"/>
              <w:right w:val="nil"/>
            </w:tcBorders>
            <w:shd w:val="clear" w:color="auto" w:fill="auto"/>
            <w:noWrap/>
            <w:vAlign w:val="bottom"/>
            <w:hideMark/>
          </w:tcPr>
          <w:p w14:paraId="6A7DBBC7"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499BA8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5.1.2</w:t>
            </w:r>
          </w:p>
        </w:tc>
        <w:tc>
          <w:tcPr>
            <w:tcW w:w="2429" w:type="dxa"/>
            <w:tcBorders>
              <w:top w:val="nil"/>
              <w:left w:val="nil"/>
              <w:bottom w:val="single" w:sz="4" w:space="0" w:color="C0C0C0"/>
              <w:right w:val="single" w:sz="4" w:space="0" w:color="C0C0C0"/>
            </w:tcBorders>
            <w:shd w:val="clear" w:color="auto" w:fill="auto"/>
            <w:vAlign w:val="center"/>
            <w:hideMark/>
          </w:tcPr>
          <w:p w14:paraId="4895A2D6"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Численность персонала</w:t>
            </w:r>
          </w:p>
        </w:tc>
        <w:tc>
          <w:tcPr>
            <w:tcW w:w="665" w:type="dxa"/>
            <w:tcBorders>
              <w:top w:val="nil"/>
              <w:left w:val="nil"/>
              <w:bottom w:val="single" w:sz="4" w:space="0" w:color="C0C0C0"/>
              <w:right w:val="single" w:sz="4" w:space="0" w:color="C0C0C0"/>
            </w:tcBorders>
            <w:shd w:val="clear" w:color="auto" w:fill="auto"/>
            <w:vAlign w:val="center"/>
            <w:hideMark/>
          </w:tcPr>
          <w:p w14:paraId="2F94C4D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чел</w:t>
            </w:r>
          </w:p>
        </w:tc>
        <w:tc>
          <w:tcPr>
            <w:tcW w:w="1021" w:type="dxa"/>
            <w:tcBorders>
              <w:top w:val="nil"/>
              <w:left w:val="nil"/>
              <w:bottom w:val="single" w:sz="4" w:space="0" w:color="C0C0C0"/>
              <w:right w:val="single" w:sz="4" w:space="0" w:color="C0C0C0"/>
            </w:tcBorders>
            <w:shd w:val="clear" w:color="000000" w:fill="FFFFCC"/>
            <w:vAlign w:val="center"/>
            <w:hideMark/>
          </w:tcPr>
          <w:p w14:paraId="794FF81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0,81</w:t>
            </w:r>
          </w:p>
        </w:tc>
        <w:tc>
          <w:tcPr>
            <w:tcW w:w="941" w:type="dxa"/>
            <w:tcBorders>
              <w:top w:val="nil"/>
              <w:left w:val="nil"/>
              <w:bottom w:val="single" w:sz="4" w:space="0" w:color="C0C0C0"/>
              <w:right w:val="single" w:sz="4" w:space="0" w:color="C0C0C0"/>
            </w:tcBorders>
            <w:shd w:val="clear" w:color="000000" w:fill="FFFFCC"/>
            <w:vAlign w:val="center"/>
            <w:hideMark/>
          </w:tcPr>
          <w:p w14:paraId="0BED8CF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1,00</w:t>
            </w:r>
          </w:p>
        </w:tc>
        <w:tc>
          <w:tcPr>
            <w:tcW w:w="986" w:type="dxa"/>
            <w:tcBorders>
              <w:top w:val="nil"/>
              <w:left w:val="nil"/>
              <w:bottom w:val="single" w:sz="4" w:space="0" w:color="C0C0C0"/>
              <w:right w:val="single" w:sz="4" w:space="0" w:color="C0C0C0"/>
            </w:tcBorders>
            <w:shd w:val="clear" w:color="000000" w:fill="FFFFCC"/>
            <w:vAlign w:val="center"/>
            <w:hideMark/>
          </w:tcPr>
          <w:p w14:paraId="33455D8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0,81</w:t>
            </w:r>
          </w:p>
        </w:tc>
        <w:tc>
          <w:tcPr>
            <w:tcW w:w="986" w:type="dxa"/>
            <w:tcBorders>
              <w:top w:val="nil"/>
              <w:left w:val="nil"/>
              <w:bottom w:val="single" w:sz="4" w:space="0" w:color="C0C0C0"/>
              <w:right w:val="single" w:sz="4" w:space="0" w:color="C0C0C0"/>
            </w:tcBorders>
            <w:shd w:val="clear" w:color="000000" w:fill="FFFFCC"/>
            <w:vAlign w:val="center"/>
            <w:hideMark/>
          </w:tcPr>
          <w:p w14:paraId="0723068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0,81</w:t>
            </w:r>
          </w:p>
        </w:tc>
        <w:tc>
          <w:tcPr>
            <w:tcW w:w="918" w:type="dxa"/>
            <w:tcBorders>
              <w:top w:val="nil"/>
              <w:left w:val="nil"/>
              <w:bottom w:val="single" w:sz="4" w:space="0" w:color="C0C0C0"/>
              <w:right w:val="single" w:sz="4" w:space="0" w:color="C0C0C0"/>
            </w:tcBorders>
            <w:shd w:val="clear" w:color="000000" w:fill="FFFFCC"/>
            <w:vAlign w:val="center"/>
            <w:hideMark/>
          </w:tcPr>
          <w:p w14:paraId="65BE18C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FFFFCC"/>
            <w:vAlign w:val="center"/>
            <w:hideMark/>
          </w:tcPr>
          <w:p w14:paraId="48C9327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0,81</w:t>
            </w:r>
          </w:p>
        </w:tc>
        <w:tc>
          <w:tcPr>
            <w:tcW w:w="884" w:type="dxa"/>
            <w:tcBorders>
              <w:top w:val="nil"/>
              <w:left w:val="nil"/>
              <w:bottom w:val="single" w:sz="4" w:space="0" w:color="C0C0C0"/>
              <w:right w:val="single" w:sz="4" w:space="0" w:color="C0C0C0"/>
            </w:tcBorders>
            <w:shd w:val="clear" w:color="000000" w:fill="FFFFCC"/>
            <w:vAlign w:val="center"/>
            <w:hideMark/>
          </w:tcPr>
          <w:p w14:paraId="69A173C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71E3080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0,81</w:t>
            </w:r>
          </w:p>
        </w:tc>
        <w:tc>
          <w:tcPr>
            <w:tcW w:w="790" w:type="dxa"/>
            <w:tcBorders>
              <w:top w:val="nil"/>
              <w:left w:val="nil"/>
              <w:bottom w:val="single" w:sz="4" w:space="0" w:color="C0C0C0"/>
              <w:right w:val="single" w:sz="4" w:space="0" w:color="C0C0C0"/>
            </w:tcBorders>
            <w:shd w:val="clear" w:color="000000" w:fill="D7EAD3"/>
            <w:vAlign w:val="center"/>
            <w:hideMark/>
          </w:tcPr>
          <w:p w14:paraId="2DB909D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0,81</w:t>
            </w:r>
          </w:p>
        </w:tc>
        <w:tc>
          <w:tcPr>
            <w:tcW w:w="788" w:type="dxa"/>
            <w:tcBorders>
              <w:top w:val="nil"/>
              <w:left w:val="nil"/>
              <w:bottom w:val="single" w:sz="4" w:space="0" w:color="C0C0C0"/>
              <w:right w:val="single" w:sz="4" w:space="0" w:color="C0C0C0"/>
            </w:tcBorders>
            <w:shd w:val="clear" w:color="000000" w:fill="D7EAD3"/>
            <w:vAlign w:val="center"/>
            <w:hideMark/>
          </w:tcPr>
          <w:p w14:paraId="2EBAF6E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0,81</w:t>
            </w:r>
          </w:p>
        </w:tc>
        <w:tc>
          <w:tcPr>
            <w:tcW w:w="1825" w:type="dxa"/>
            <w:vMerge/>
            <w:tcBorders>
              <w:top w:val="nil"/>
              <w:left w:val="nil"/>
              <w:bottom w:val="nil"/>
              <w:right w:val="single" w:sz="4" w:space="0" w:color="C0C0C0"/>
            </w:tcBorders>
            <w:vAlign w:val="center"/>
            <w:hideMark/>
          </w:tcPr>
          <w:p w14:paraId="559E3961" w14:textId="77777777" w:rsidR="00E66EE2" w:rsidRPr="00E66EE2" w:rsidRDefault="00E66EE2" w:rsidP="00E66EE2">
            <w:pPr>
              <w:rPr>
                <w:rFonts w:ascii="Tahoma" w:hAnsi="Tahoma" w:cs="Tahoma"/>
                <w:sz w:val="12"/>
                <w:szCs w:val="12"/>
              </w:rPr>
            </w:pPr>
          </w:p>
        </w:tc>
      </w:tr>
      <w:tr w:rsidR="00E66EE2" w:rsidRPr="00E66EE2" w14:paraId="515D1B6B" w14:textId="77777777" w:rsidTr="00E66EE2">
        <w:trPr>
          <w:trHeight w:val="220"/>
          <w:jc w:val="center"/>
        </w:trPr>
        <w:tc>
          <w:tcPr>
            <w:tcW w:w="329" w:type="dxa"/>
            <w:tcBorders>
              <w:top w:val="nil"/>
              <w:left w:val="nil"/>
              <w:bottom w:val="nil"/>
              <w:right w:val="nil"/>
            </w:tcBorders>
            <w:shd w:val="clear" w:color="000000" w:fill="FFFF00"/>
            <w:noWrap/>
            <w:vAlign w:val="center"/>
            <w:hideMark/>
          </w:tcPr>
          <w:p w14:paraId="190F5A62"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7D0B2136"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F061CF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w:t>
            </w:r>
          </w:p>
        </w:tc>
        <w:tc>
          <w:tcPr>
            <w:tcW w:w="2429" w:type="dxa"/>
            <w:tcBorders>
              <w:top w:val="nil"/>
              <w:left w:val="nil"/>
              <w:bottom w:val="single" w:sz="4" w:space="0" w:color="C0C0C0"/>
              <w:right w:val="single" w:sz="4" w:space="0" w:color="C0C0C0"/>
            </w:tcBorders>
            <w:shd w:val="clear" w:color="auto" w:fill="auto"/>
            <w:vAlign w:val="center"/>
            <w:hideMark/>
          </w:tcPr>
          <w:p w14:paraId="1892DFDE" w14:textId="77777777" w:rsidR="00E66EE2" w:rsidRPr="00E66EE2" w:rsidRDefault="00E66EE2" w:rsidP="00E66EE2">
            <w:pPr>
              <w:ind w:firstLineChars="100" w:firstLine="120"/>
              <w:rPr>
                <w:rFonts w:ascii="Tahoma" w:hAnsi="Tahoma" w:cs="Tahoma"/>
                <w:b/>
                <w:bCs/>
                <w:color w:val="000000"/>
                <w:sz w:val="12"/>
                <w:szCs w:val="12"/>
              </w:rPr>
            </w:pPr>
            <w:r w:rsidRPr="00E66EE2">
              <w:rPr>
                <w:rFonts w:ascii="Tahoma" w:hAnsi="Tahoma" w:cs="Tahoma"/>
                <w:b/>
                <w:bCs/>
                <w:color w:val="000000"/>
                <w:sz w:val="12"/>
                <w:szCs w:val="12"/>
              </w:rPr>
              <w:t xml:space="preserve">Отчисления на </w:t>
            </w:r>
            <w:proofErr w:type="spellStart"/>
            <w:proofErr w:type="gramStart"/>
            <w:r w:rsidRPr="00E66EE2">
              <w:rPr>
                <w:rFonts w:ascii="Tahoma" w:hAnsi="Tahoma" w:cs="Tahoma"/>
                <w:b/>
                <w:bCs/>
                <w:color w:val="000000"/>
                <w:sz w:val="12"/>
                <w:szCs w:val="12"/>
              </w:rPr>
              <w:t>соц.нужды</w:t>
            </w:r>
            <w:proofErr w:type="spellEnd"/>
            <w:proofErr w:type="gramEnd"/>
            <w:r w:rsidRPr="00E66EE2">
              <w:rPr>
                <w:rFonts w:ascii="Tahoma" w:hAnsi="Tahoma" w:cs="Tahoma"/>
                <w:b/>
                <w:bCs/>
                <w:color w:val="000000"/>
                <w:sz w:val="12"/>
                <w:szCs w:val="12"/>
              </w:rPr>
              <w:t xml:space="preserve"> от заработной платы АУП</w:t>
            </w:r>
          </w:p>
        </w:tc>
        <w:tc>
          <w:tcPr>
            <w:tcW w:w="665" w:type="dxa"/>
            <w:tcBorders>
              <w:top w:val="nil"/>
              <w:left w:val="nil"/>
              <w:bottom w:val="single" w:sz="4" w:space="0" w:color="C0C0C0"/>
              <w:right w:val="single" w:sz="4" w:space="0" w:color="C0C0C0"/>
            </w:tcBorders>
            <w:shd w:val="clear" w:color="auto" w:fill="auto"/>
            <w:vAlign w:val="center"/>
            <w:hideMark/>
          </w:tcPr>
          <w:p w14:paraId="55A305D7"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6A23D9C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48,37</w:t>
            </w:r>
          </w:p>
        </w:tc>
        <w:tc>
          <w:tcPr>
            <w:tcW w:w="941" w:type="dxa"/>
            <w:tcBorders>
              <w:top w:val="nil"/>
              <w:left w:val="nil"/>
              <w:bottom w:val="single" w:sz="4" w:space="0" w:color="C0C0C0"/>
              <w:right w:val="single" w:sz="4" w:space="0" w:color="C0C0C0"/>
            </w:tcBorders>
            <w:shd w:val="clear" w:color="000000" w:fill="FFFFCC"/>
            <w:vAlign w:val="center"/>
            <w:hideMark/>
          </w:tcPr>
          <w:p w14:paraId="7C677F5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76,59</w:t>
            </w:r>
          </w:p>
        </w:tc>
        <w:tc>
          <w:tcPr>
            <w:tcW w:w="986" w:type="dxa"/>
            <w:tcBorders>
              <w:top w:val="nil"/>
              <w:left w:val="nil"/>
              <w:bottom w:val="single" w:sz="4" w:space="0" w:color="C0C0C0"/>
              <w:right w:val="single" w:sz="4" w:space="0" w:color="C0C0C0"/>
            </w:tcBorders>
            <w:shd w:val="clear" w:color="000000" w:fill="FFFFCC"/>
            <w:vAlign w:val="center"/>
            <w:hideMark/>
          </w:tcPr>
          <w:p w14:paraId="298DF03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50,59</w:t>
            </w:r>
          </w:p>
        </w:tc>
        <w:tc>
          <w:tcPr>
            <w:tcW w:w="986" w:type="dxa"/>
            <w:tcBorders>
              <w:top w:val="nil"/>
              <w:left w:val="nil"/>
              <w:bottom w:val="single" w:sz="4" w:space="0" w:color="C0C0C0"/>
              <w:right w:val="single" w:sz="4" w:space="0" w:color="C0C0C0"/>
            </w:tcBorders>
            <w:shd w:val="clear" w:color="000000" w:fill="FFFFCC"/>
            <w:vAlign w:val="center"/>
            <w:hideMark/>
          </w:tcPr>
          <w:p w14:paraId="454581A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51,78</w:t>
            </w:r>
          </w:p>
        </w:tc>
        <w:tc>
          <w:tcPr>
            <w:tcW w:w="918" w:type="dxa"/>
            <w:tcBorders>
              <w:top w:val="nil"/>
              <w:left w:val="nil"/>
              <w:bottom w:val="single" w:sz="4" w:space="0" w:color="C0C0C0"/>
              <w:right w:val="single" w:sz="4" w:space="0" w:color="C0C0C0"/>
            </w:tcBorders>
            <w:shd w:val="clear" w:color="000000" w:fill="FFFFCC"/>
            <w:vAlign w:val="center"/>
            <w:hideMark/>
          </w:tcPr>
          <w:p w14:paraId="168C312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23,84</w:t>
            </w:r>
          </w:p>
        </w:tc>
        <w:tc>
          <w:tcPr>
            <w:tcW w:w="929" w:type="dxa"/>
            <w:tcBorders>
              <w:top w:val="nil"/>
              <w:left w:val="nil"/>
              <w:bottom w:val="single" w:sz="4" w:space="0" w:color="C0C0C0"/>
              <w:right w:val="single" w:sz="4" w:space="0" w:color="C0C0C0"/>
            </w:tcBorders>
            <w:shd w:val="clear" w:color="000000" w:fill="FFFFCC"/>
            <w:vAlign w:val="center"/>
            <w:hideMark/>
          </w:tcPr>
          <w:p w14:paraId="1B454E5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75,62</w:t>
            </w:r>
          </w:p>
        </w:tc>
        <w:tc>
          <w:tcPr>
            <w:tcW w:w="884" w:type="dxa"/>
            <w:tcBorders>
              <w:top w:val="nil"/>
              <w:left w:val="nil"/>
              <w:bottom w:val="single" w:sz="4" w:space="0" w:color="C0C0C0"/>
              <w:right w:val="single" w:sz="4" w:space="0" w:color="C0C0C0"/>
            </w:tcBorders>
            <w:shd w:val="clear" w:color="000000" w:fill="FFFFCC"/>
            <w:vAlign w:val="center"/>
            <w:hideMark/>
          </w:tcPr>
          <w:p w14:paraId="4CDB8F3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-0,19</w:t>
            </w:r>
          </w:p>
        </w:tc>
        <w:tc>
          <w:tcPr>
            <w:tcW w:w="952" w:type="dxa"/>
            <w:tcBorders>
              <w:top w:val="nil"/>
              <w:left w:val="nil"/>
              <w:bottom w:val="single" w:sz="4" w:space="0" w:color="C0C0C0"/>
              <w:right w:val="single" w:sz="4" w:space="0" w:color="C0C0C0"/>
            </w:tcBorders>
            <w:shd w:val="clear" w:color="000000" w:fill="FFFFCC"/>
            <w:vAlign w:val="center"/>
            <w:hideMark/>
          </w:tcPr>
          <w:p w14:paraId="1E12E80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51,59</w:t>
            </w:r>
          </w:p>
        </w:tc>
        <w:tc>
          <w:tcPr>
            <w:tcW w:w="790" w:type="dxa"/>
            <w:tcBorders>
              <w:top w:val="nil"/>
              <w:left w:val="nil"/>
              <w:bottom w:val="single" w:sz="4" w:space="0" w:color="C0C0C0"/>
              <w:right w:val="single" w:sz="4" w:space="0" w:color="C0C0C0"/>
            </w:tcBorders>
            <w:shd w:val="clear" w:color="000000" w:fill="D7EAD3"/>
            <w:vAlign w:val="center"/>
            <w:hideMark/>
          </w:tcPr>
          <w:p w14:paraId="565B6E3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25,79</w:t>
            </w:r>
          </w:p>
        </w:tc>
        <w:tc>
          <w:tcPr>
            <w:tcW w:w="788" w:type="dxa"/>
            <w:tcBorders>
              <w:top w:val="nil"/>
              <w:left w:val="nil"/>
              <w:bottom w:val="single" w:sz="4" w:space="0" w:color="C0C0C0"/>
              <w:right w:val="single" w:sz="4" w:space="0" w:color="C0C0C0"/>
            </w:tcBorders>
            <w:shd w:val="clear" w:color="000000" w:fill="D7EAD3"/>
            <w:vAlign w:val="center"/>
            <w:hideMark/>
          </w:tcPr>
          <w:p w14:paraId="0C9F22F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25,79</w:t>
            </w:r>
          </w:p>
        </w:tc>
        <w:tc>
          <w:tcPr>
            <w:tcW w:w="1825" w:type="dxa"/>
            <w:vMerge/>
            <w:tcBorders>
              <w:top w:val="nil"/>
              <w:left w:val="nil"/>
              <w:bottom w:val="nil"/>
              <w:right w:val="single" w:sz="4" w:space="0" w:color="C0C0C0"/>
            </w:tcBorders>
            <w:vAlign w:val="center"/>
            <w:hideMark/>
          </w:tcPr>
          <w:p w14:paraId="500E5844" w14:textId="77777777" w:rsidR="00E66EE2" w:rsidRPr="00E66EE2" w:rsidRDefault="00E66EE2" w:rsidP="00E66EE2">
            <w:pPr>
              <w:rPr>
                <w:rFonts w:ascii="Tahoma" w:hAnsi="Tahoma" w:cs="Tahoma"/>
                <w:sz w:val="12"/>
                <w:szCs w:val="12"/>
              </w:rPr>
            </w:pPr>
          </w:p>
        </w:tc>
      </w:tr>
      <w:tr w:rsidR="00E66EE2" w:rsidRPr="00E66EE2" w14:paraId="58B1C110" w14:textId="77777777" w:rsidTr="00E66EE2">
        <w:trPr>
          <w:trHeight w:val="300"/>
          <w:jc w:val="center"/>
        </w:trPr>
        <w:tc>
          <w:tcPr>
            <w:tcW w:w="329" w:type="dxa"/>
            <w:tcBorders>
              <w:top w:val="nil"/>
              <w:left w:val="nil"/>
              <w:bottom w:val="nil"/>
              <w:right w:val="nil"/>
            </w:tcBorders>
            <w:shd w:val="clear" w:color="000000" w:fill="FFFF00"/>
            <w:noWrap/>
            <w:vAlign w:val="center"/>
            <w:hideMark/>
          </w:tcPr>
          <w:p w14:paraId="7BF1B53A"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noWrap/>
            <w:vAlign w:val="bottom"/>
            <w:hideMark/>
          </w:tcPr>
          <w:p w14:paraId="02C27EB7"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A83E3B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5.3</w:t>
            </w:r>
          </w:p>
        </w:tc>
        <w:tc>
          <w:tcPr>
            <w:tcW w:w="2429" w:type="dxa"/>
            <w:tcBorders>
              <w:top w:val="nil"/>
              <w:left w:val="nil"/>
              <w:bottom w:val="single" w:sz="4" w:space="0" w:color="C0C0C0"/>
              <w:right w:val="single" w:sz="4" w:space="0" w:color="C0C0C0"/>
            </w:tcBorders>
            <w:shd w:val="clear" w:color="auto" w:fill="auto"/>
            <w:vAlign w:val="center"/>
            <w:hideMark/>
          </w:tcPr>
          <w:p w14:paraId="30C37D8F" w14:textId="77777777" w:rsidR="00E66EE2" w:rsidRPr="00E66EE2" w:rsidRDefault="00E66EE2" w:rsidP="00E66EE2">
            <w:pPr>
              <w:ind w:firstLineChars="100" w:firstLine="120"/>
              <w:rPr>
                <w:rFonts w:ascii="Tahoma" w:hAnsi="Tahoma" w:cs="Tahoma"/>
                <w:b/>
                <w:bCs/>
                <w:color w:val="000000"/>
                <w:sz w:val="12"/>
                <w:szCs w:val="12"/>
              </w:rPr>
            </w:pPr>
            <w:r w:rsidRPr="00E66EE2">
              <w:rPr>
                <w:rFonts w:ascii="Tahoma" w:hAnsi="Tahoma" w:cs="Tahoma"/>
                <w:b/>
                <w:bCs/>
                <w:color w:val="000000"/>
                <w:sz w:val="12"/>
                <w:szCs w:val="12"/>
              </w:rPr>
              <w:t>Прочие административные расходы:</w:t>
            </w:r>
          </w:p>
        </w:tc>
        <w:tc>
          <w:tcPr>
            <w:tcW w:w="665" w:type="dxa"/>
            <w:tcBorders>
              <w:top w:val="nil"/>
              <w:left w:val="nil"/>
              <w:bottom w:val="single" w:sz="4" w:space="0" w:color="C0C0C0"/>
              <w:right w:val="single" w:sz="4" w:space="0" w:color="C0C0C0"/>
            </w:tcBorders>
            <w:shd w:val="clear" w:color="auto" w:fill="auto"/>
            <w:vAlign w:val="center"/>
            <w:hideMark/>
          </w:tcPr>
          <w:p w14:paraId="56B4A998"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6BDB137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71,80</w:t>
            </w:r>
          </w:p>
        </w:tc>
        <w:tc>
          <w:tcPr>
            <w:tcW w:w="941" w:type="dxa"/>
            <w:tcBorders>
              <w:top w:val="nil"/>
              <w:left w:val="nil"/>
              <w:bottom w:val="single" w:sz="4" w:space="0" w:color="C0C0C0"/>
              <w:right w:val="single" w:sz="4" w:space="0" w:color="C0C0C0"/>
            </w:tcBorders>
            <w:shd w:val="clear" w:color="000000" w:fill="D7EAD3"/>
            <w:vAlign w:val="center"/>
            <w:hideMark/>
          </w:tcPr>
          <w:p w14:paraId="4E86C7F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138,59</w:t>
            </w:r>
          </w:p>
        </w:tc>
        <w:tc>
          <w:tcPr>
            <w:tcW w:w="986" w:type="dxa"/>
            <w:tcBorders>
              <w:top w:val="nil"/>
              <w:left w:val="nil"/>
              <w:bottom w:val="single" w:sz="4" w:space="0" w:color="C0C0C0"/>
              <w:right w:val="single" w:sz="4" w:space="0" w:color="C0C0C0"/>
            </w:tcBorders>
            <w:shd w:val="clear" w:color="000000" w:fill="D7EAD3"/>
            <w:vAlign w:val="center"/>
            <w:hideMark/>
          </w:tcPr>
          <w:p w14:paraId="23B26C2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70,79</w:t>
            </w:r>
          </w:p>
        </w:tc>
        <w:tc>
          <w:tcPr>
            <w:tcW w:w="986" w:type="dxa"/>
            <w:tcBorders>
              <w:top w:val="nil"/>
              <w:left w:val="nil"/>
              <w:bottom w:val="single" w:sz="4" w:space="0" w:color="C0C0C0"/>
              <w:right w:val="single" w:sz="4" w:space="0" w:color="C0C0C0"/>
            </w:tcBorders>
            <w:shd w:val="clear" w:color="000000" w:fill="D7EAD3"/>
            <w:vAlign w:val="center"/>
            <w:hideMark/>
          </w:tcPr>
          <w:p w14:paraId="0EEC061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72,47</w:t>
            </w:r>
          </w:p>
        </w:tc>
        <w:tc>
          <w:tcPr>
            <w:tcW w:w="918" w:type="dxa"/>
            <w:tcBorders>
              <w:top w:val="nil"/>
              <w:left w:val="nil"/>
              <w:bottom w:val="single" w:sz="4" w:space="0" w:color="C0C0C0"/>
              <w:right w:val="single" w:sz="4" w:space="0" w:color="C0C0C0"/>
            </w:tcBorders>
            <w:shd w:val="clear" w:color="000000" w:fill="D7EAD3"/>
            <w:vAlign w:val="center"/>
            <w:hideMark/>
          </w:tcPr>
          <w:p w14:paraId="0FB14AE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99,23</w:t>
            </w:r>
          </w:p>
        </w:tc>
        <w:tc>
          <w:tcPr>
            <w:tcW w:w="929" w:type="dxa"/>
            <w:tcBorders>
              <w:top w:val="nil"/>
              <w:left w:val="nil"/>
              <w:bottom w:val="single" w:sz="4" w:space="0" w:color="C0C0C0"/>
              <w:right w:val="single" w:sz="4" w:space="0" w:color="C0C0C0"/>
            </w:tcBorders>
            <w:shd w:val="clear" w:color="000000" w:fill="D7EAD3"/>
            <w:vAlign w:val="center"/>
            <w:hideMark/>
          </w:tcPr>
          <w:p w14:paraId="1F92AD5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171,70</w:t>
            </w:r>
          </w:p>
        </w:tc>
        <w:tc>
          <w:tcPr>
            <w:tcW w:w="884" w:type="dxa"/>
            <w:tcBorders>
              <w:top w:val="nil"/>
              <w:left w:val="nil"/>
              <w:bottom w:val="single" w:sz="4" w:space="0" w:color="C0C0C0"/>
              <w:right w:val="single" w:sz="4" w:space="0" w:color="C0C0C0"/>
            </w:tcBorders>
            <w:shd w:val="clear" w:color="000000" w:fill="D7EAD3"/>
            <w:vAlign w:val="center"/>
            <w:hideMark/>
          </w:tcPr>
          <w:p w14:paraId="591102B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-0,29</w:t>
            </w:r>
          </w:p>
        </w:tc>
        <w:tc>
          <w:tcPr>
            <w:tcW w:w="952" w:type="dxa"/>
            <w:tcBorders>
              <w:top w:val="nil"/>
              <w:left w:val="nil"/>
              <w:bottom w:val="single" w:sz="4" w:space="0" w:color="C0C0C0"/>
              <w:right w:val="single" w:sz="4" w:space="0" w:color="C0C0C0"/>
            </w:tcBorders>
            <w:shd w:val="clear" w:color="000000" w:fill="D7EAD3"/>
            <w:vAlign w:val="center"/>
            <w:hideMark/>
          </w:tcPr>
          <w:p w14:paraId="7CA279C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72,18</w:t>
            </w:r>
          </w:p>
        </w:tc>
        <w:tc>
          <w:tcPr>
            <w:tcW w:w="790" w:type="dxa"/>
            <w:tcBorders>
              <w:top w:val="nil"/>
              <w:left w:val="nil"/>
              <w:bottom w:val="single" w:sz="4" w:space="0" w:color="C0C0C0"/>
              <w:right w:val="single" w:sz="4" w:space="0" w:color="C0C0C0"/>
            </w:tcBorders>
            <w:shd w:val="clear" w:color="000000" w:fill="D7EAD3"/>
            <w:vAlign w:val="center"/>
            <w:hideMark/>
          </w:tcPr>
          <w:p w14:paraId="0026A9D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36,09</w:t>
            </w:r>
          </w:p>
        </w:tc>
        <w:tc>
          <w:tcPr>
            <w:tcW w:w="788" w:type="dxa"/>
            <w:tcBorders>
              <w:top w:val="nil"/>
              <w:left w:val="nil"/>
              <w:bottom w:val="single" w:sz="4" w:space="0" w:color="C0C0C0"/>
              <w:right w:val="single" w:sz="4" w:space="0" w:color="C0C0C0"/>
            </w:tcBorders>
            <w:shd w:val="clear" w:color="000000" w:fill="D7EAD3"/>
            <w:vAlign w:val="center"/>
            <w:hideMark/>
          </w:tcPr>
          <w:p w14:paraId="664DD81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36,09</w:t>
            </w:r>
          </w:p>
        </w:tc>
        <w:tc>
          <w:tcPr>
            <w:tcW w:w="1825" w:type="dxa"/>
            <w:vMerge/>
            <w:tcBorders>
              <w:top w:val="nil"/>
              <w:left w:val="nil"/>
              <w:bottom w:val="nil"/>
              <w:right w:val="single" w:sz="4" w:space="0" w:color="C0C0C0"/>
            </w:tcBorders>
            <w:vAlign w:val="center"/>
            <w:hideMark/>
          </w:tcPr>
          <w:p w14:paraId="536805C2" w14:textId="77777777" w:rsidR="00E66EE2" w:rsidRPr="00E66EE2" w:rsidRDefault="00E66EE2" w:rsidP="00E66EE2">
            <w:pPr>
              <w:rPr>
                <w:rFonts w:ascii="Tahoma" w:hAnsi="Tahoma" w:cs="Tahoma"/>
                <w:sz w:val="12"/>
                <w:szCs w:val="12"/>
              </w:rPr>
            </w:pPr>
          </w:p>
        </w:tc>
      </w:tr>
      <w:tr w:rsidR="00E66EE2" w:rsidRPr="00E66EE2" w14:paraId="7BD10071" w14:textId="77777777" w:rsidTr="00E66EE2">
        <w:trPr>
          <w:trHeight w:val="300"/>
          <w:jc w:val="center"/>
        </w:trPr>
        <w:tc>
          <w:tcPr>
            <w:tcW w:w="329" w:type="dxa"/>
            <w:tcBorders>
              <w:top w:val="nil"/>
              <w:left w:val="nil"/>
              <w:bottom w:val="nil"/>
              <w:right w:val="nil"/>
            </w:tcBorders>
            <w:shd w:val="clear" w:color="000000" w:fill="FFFF00"/>
            <w:noWrap/>
            <w:vAlign w:val="center"/>
            <w:hideMark/>
          </w:tcPr>
          <w:p w14:paraId="364857A2"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vAlign w:val="center"/>
            <w:hideMark/>
          </w:tcPr>
          <w:p w14:paraId="1056AD02" w14:textId="77777777" w:rsidR="00E66EE2" w:rsidRPr="00E66EE2" w:rsidRDefault="00E66EE2" w:rsidP="00E66EE2">
            <w:pPr>
              <w:jc w:val="center"/>
              <w:rPr>
                <w:rFonts w:ascii="Wingdings 2" w:hAnsi="Wingdings 2" w:cs="Tahoma"/>
                <w:color w:val="5A5A5A"/>
                <w:sz w:val="12"/>
                <w:szCs w:val="12"/>
              </w:rPr>
            </w:pPr>
            <w:r w:rsidRPr="00E66EE2">
              <w:rPr>
                <w:rFonts w:ascii="Wingdings 2" w:hAnsi="Wingdings 2" w:cs="Tahoma"/>
                <w:color w:val="5A5A5A"/>
                <w:sz w:val="12"/>
                <w:szCs w:val="12"/>
              </w:rPr>
              <w:t>О</w:t>
            </w:r>
          </w:p>
        </w:tc>
        <w:tc>
          <w:tcPr>
            <w:tcW w:w="59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837E05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5.3.1</w:t>
            </w:r>
          </w:p>
        </w:tc>
        <w:tc>
          <w:tcPr>
            <w:tcW w:w="2429" w:type="dxa"/>
            <w:tcBorders>
              <w:top w:val="single" w:sz="4" w:space="0" w:color="C0C0C0"/>
              <w:left w:val="nil"/>
              <w:bottom w:val="single" w:sz="4" w:space="0" w:color="C0C0C0"/>
              <w:right w:val="single" w:sz="4" w:space="0" w:color="C0C0C0"/>
            </w:tcBorders>
            <w:shd w:val="clear" w:color="000000" w:fill="E3FAFD"/>
            <w:vAlign w:val="center"/>
            <w:hideMark/>
          </w:tcPr>
          <w:p w14:paraId="42A58547"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аренда офисных помещений</w:t>
            </w:r>
          </w:p>
        </w:tc>
        <w:tc>
          <w:tcPr>
            <w:tcW w:w="665" w:type="dxa"/>
            <w:tcBorders>
              <w:top w:val="single" w:sz="4" w:space="0" w:color="C0C0C0"/>
              <w:left w:val="nil"/>
              <w:bottom w:val="single" w:sz="4" w:space="0" w:color="C0C0C0"/>
              <w:right w:val="single" w:sz="4" w:space="0" w:color="C0C0C0"/>
            </w:tcBorders>
            <w:shd w:val="clear" w:color="auto" w:fill="auto"/>
            <w:vAlign w:val="center"/>
            <w:hideMark/>
          </w:tcPr>
          <w:p w14:paraId="62F6C650"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single" w:sz="4" w:space="0" w:color="C0C0C0"/>
              <w:left w:val="nil"/>
              <w:bottom w:val="single" w:sz="4" w:space="0" w:color="C0C0C0"/>
              <w:right w:val="single" w:sz="4" w:space="0" w:color="C0C0C0"/>
            </w:tcBorders>
            <w:shd w:val="clear" w:color="000000" w:fill="FFFFCC"/>
            <w:vAlign w:val="center"/>
            <w:hideMark/>
          </w:tcPr>
          <w:p w14:paraId="3022DCE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9,61</w:t>
            </w: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44807A3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3,67</w:t>
            </w:r>
          </w:p>
        </w:tc>
        <w:tc>
          <w:tcPr>
            <w:tcW w:w="986" w:type="dxa"/>
            <w:tcBorders>
              <w:top w:val="single" w:sz="4" w:space="0" w:color="C0C0C0"/>
              <w:left w:val="nil"/>
              <w:bottom w:val="single" w:sz="4" w:space="0" w:color="C0C0C0"/>
              <w:right w:val="single" w:sz="4" w:space="0" w:color="C0C0C0"/>
            </w:tcBorders>
            <w:shd w:val="clear" w:color="000000" w:fill="FFFFCC"/>
            <w:vAlign w:val="center"/>
            <w:hideMark/>
          </w:tcPr>
          <w:p w14:paraId="0FDD0E4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4,67</w:t>
            </w:r>
          </w:p>
        </w:tc>
        <w:tc>
          <w:tcPr>
            <w:tcW w:w="986" w:type="dxa"/>
            <w:tcBorders>
              <w:top w:val="single" w:sz="4" w:space="0" w:color="C0C0C0"/>
              <w:left w:val="nil"/>
              <w:bottom w:val="single" w:sz="4" w:space="0" w:color="C0C0C0"/>
              <w:right w:val="single" w:sz="4" w:space="0" w:color="C0C0C0"/>
            </w:tcBorders>
            <w:shd w:val="clear" w:color="000000" w:fill="FFFFCC"/>
            <w:vAlign w:val="center"/>
            <w:hideMark/>
          </w:tcPr>
          <w:p w14:paraId="2E78CD0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4,78</w:t>
            </w:r>
          </w:p>
        </w:tc>
        <w:tc>
          <w:tcPr>
            <w:tcW w:w="918" w:type="dxa"/>
            <w:tcBorders>
              <w:top w:val="single" w:sz="4" w:space="0" w:color="C0C0C0"/>
              <w:left w:val="nil"/>
              <w:bottom w:val="single" w:sz="4" w:space="0" w:color="C0C0C0"/>
              <w:right w:val="single" w:sz="4" w:space="0" w:color="C0C0C0"/>
            </w:tcBorders>
            <w:shd w:val="clear" w:color="000000" w:fill="FFFFCC"/>
            <w:vAlign w:val="center"/>
            <w:hideMark/>
          </w:tcPr>
          <w:p w14:paraId="6B5D365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71FB84E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4,78</w:t>
            </w:r>
          </w:p>
        </w:tc>
        <w:tc>
          <w:tcPr>
            <w:tcW w:w="884" w:type="dxa"/>
            <w:tcBorders>
              <w:top w:val="single" w:sz="4" w:space="0" w:color="C0C0C0"/>
              <w:left w:val="nil"/>
              <w:bottom w:val="single" w:sz="4" w:space="0" w:color="C0C0C0"/>
              <w:right w:val="single" w:sz="4" w:space="0" w:color="C0C0C0"/>
            </w:tcBorders>
            <w:shd w:val="clear" w:color="000000" w:fill="FFFFCC"/>
            <w:vAlign w:val="center"/>
            <w:hideMark/>
          </w:tcPr>
          <w:p w14:paraId="5927246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-0,02</w:t>
            </w:r>
          </w:p>
        </w:tc>
        <w:tc>
          <w:tcPr>
            <w:tcW w:w="952" w:type="dxa"/>
            <w:tcBorders>
              <w:top w:val="single" w:sz="4" w:space="0" w:color="C0C0C0"/>
              <w:left w:val="nil"/>
              <w:bottom w:val="single" w:sz="4" w:space="0" w:color="C0C0C0"/>
              <w:right w:val="single" w:sz="4" w:space="0" w:color="C0C0C0"/>
            </w:tcBorders>
            <w:shd w:val="clear" w:color="000000" w:fill="FFFFCC"/>
            <w:vAlign w:val="center"/>
            <w:hideMark/>
          </w:tcPr>
          <w:p w14:paraId="4DAB849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4,76</w:t>
            </w:r>
          </w:p>
        </w:tc>
        <w:tc>
          <w:tcPr>
            <w:tcW w:w="790" w:type="dxa"/>
            <w:tcBorders>
              <w:top w:val="single" w:sz="4" w:space="0" w:color="C0C0C0"/>
              <w:left w:val="nil"/>
              <w:bottom w:val="single" w:sz="4" w:space="0" w:color="C0C0C0"/>
              <w:right w:val="single" w:sz="4" w:space="0" w:color="C0C0C0"/>
            </w:tcBorders>
            <w:shd w:val="clear" w:color="000000" w:fill="D7EAD3"/>
            <w:vAlign w:val="center"/>
            <w:hideMark/>
          </w:tcPr>
          <w:p w14:paraId="480974A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2,38</w:t>
            </w:r>
          </w:p>
        </w:tc>
        <w:tc>
          <w:tcPr>
            <w:tcW w:w="788" w:type="dxa"/>
            <w:tcBorders>
              <w:top w:val="single" w:sz="4" w:space="0" w:color="C0C0C0"/>
              <w:left w:val="nil"/>
              <w:bottom w:val="single" w:sz="4" w:space="0" w:color="C0C0C0"/>
              <w:right w:val="single" w:sz="4" w:space="0" w:color="C0C0C0"/>
            </w:tcBorders>
            <w:shd w:val="clear" w:color="000000" w:fill="D7EAD3"/>
            <w:vAlign w:val="center"/>
            <w:hideMark/>
          </w:tcPr>
          <w:p w14:paraId="2DCD43E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2,38</w:t>
            </w:r>
          </w:p>
        </w:tc>
        <w:tc>
          <w:tcPr>
            <w:tcW w:w="1825" w:type="dxa"/>
            <w:vMerge/>
            <w:tcBorders>
              <w:top w:val="nil"/>
              <w:left w:val="nil"/>
              <w:bottom w:val="nil"/>
              <w:right w:val="single" w:sz="4" w:space="0" w:color="C0C0C0"/>
            </w:tcBorders>
            <w:vAlign w:val="center"/>
            <w:hideMark/>
          </w:tcPr>
          <w:p w14:paraId="36B2937D" w14:textId="77777777" w:rsidR="00E66EE2" w:rsidRPr="00E66EE2" w:rsidRDefault="00E66EE2" w:rsidP="00E66EE2">
            <w:pPr>
              <w:rPr>
                <w:rFonts w:ascii="Tahoma" w:hAnsi="Tahoma" w:cs="Tahoma"/>
                <w:sz w:val="12"/>
                <w:szCs w:val="12"/>
              </w:rPr>
            </w:pPr>
          </w:p>
        </w:tc>
      </w:tr>
      <w:tr w:rsidR="00E66EE2" w:rsidRPr="00E66EE2" w14:paraId="69EB381A" w14:textId="77777777" w:rsidTr="00E66EE2">
        <w:trPr>
          <w:trHeight w:val="300"/>
          <w:jc w:val="center"/>
        </w:trPr>
        <w:tc>
          <w:tcPr>
            <w:tcW w:w="329" w:type="dxa"/>
            <w:tcBorders>
              <w:top w:val="nil"/>
              <w:left w:val="nil"/>
              <w:bottom w:val="nil"/>
              <w:right w:val="nil"/>
            </w:tcBorders>
            <w:shd w:val="clear" w:color="000000" w:fill="FFFF00"/>
            <w:noWrap/>
            <w:vAlign w:val="center"/>
            <w:hideMark/>
          </w:tcPr>
          <w:p w14:paraId="1C0AEDAF"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vAlign w:val="center"/>
            <w:hideMark/>
          </w:tcPr>
          <w:p w14:paraId="6A4D0526" w14:textId="77777777" w:rsidR="00E66EE2" w:rsidRPr="00E66EE2" w:rsidRDefault="00E66EE2" w:rsidP="00E66EE2">
            <w:pPr>
              <w:jc w:val="center"/>
              <w:rPr>
                <w:rFonts w:ascii="Wingdings 2" w:hAnsi="Wingdings 2" w:cs="Tahoma"/>
                <w:color w:val="5A5A5A"/>
                <w:sz w:val="12"/>
                <w:szCs w:val="12"/>
              </w:rPr>
            </w:pPr>
            <w:r w:rsidRPr="00E66EE2">
              <w:rPr>
                <w:rFonts w:ascii="Wingdings 2" w:hAnsi="Wingdings 2" w:cs="Tahoma"/>
                <w:color w:val="5A5A5A"/>
                <w:sz w:val="12"/>
                <w:szCs w:val="12"/>
              </w:rPr>
              <w:t>О</w:t>
            </w: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7CB73F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5.3.2</w:t>
            </w:r>
          </w:p>
        </w:tc>
        <w:tc>
          <w:tcPr>
            <w:tcW w:w="2429" w:type="dxa"/>
            <w:tcBorders>
              <w:top w:val="nil"/>
              <w:left w:val="nil"/>
              <w:bottom w:val="single" w:sz="4" w:space="0" w:color="C0C0C0"/>
              <w:right w:val="single" w:sz="4" w:space="0" w:color="C0C0C0"/>
            </w:tcBorders>
            <w:shd w:val="clear" w:color="000000" w:fill="E3FAFD"/>
            <w:vAlign w:val="center"/>
            <w:hideMark/>
          </w:tcPr>
          <w:p w14:paraId="432BEF65"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прочие расходы</w:t>
            </w:r>
          </w:p>
        </w:tc>
        <w:tc>
          <w:tcPr>
            <w:tcW w:w="665" w:type="dxa"/>
            <w:tcBorders>
              <w:top w:val="nil"/>
              <w:left w:val="nil"/>
              <w:bottom w:val="single" w:sz="4" w:space="0" w:color="C0C0C0"/>
              <w:right w:val="single" w:sz="4" w:space="0" w:color="C0C0C0"/>
            </w:tcBorders>
            <w:shd w:val="clear" w:color="auto" w:fill="auto"/>
            <w:vAlign w:val="center"/>
            <w:hideMark/>
          </w:tcPr>
          <w:p w14:paraId="078BBF6D"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173B61E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62,19</w:t>
            </w:r>
          </w:p>
        </w:tc>
        <w:tc>
          <w:tcPr>
            <w:tcW w:w="941" w:type="dxa"/>
            <w:tcBorders>
              <w:top w:val="nil"/>
              <w:left w:val="nil"/>
              <w:bottom w:val="single" w:sz="4" w:space="0" w:color="C0C0C0"/>
              <w:right w:val="single" w:sz="4" w:space="0" w:color="C0C0C0"/>
            </w:tcBorders>
            <w:shd w:val="clear" w:color="000000" w:fill="FFFFCC"/>
            <w:vAlign w:val="center"/>
            <w:hideMark/>
          </w:tcPr>
          <w:p w14:paraId="5C26F82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43,07</w:t>
            </w:r>
          </w:p>
        </w:tc>
        <w:tc>
          <w:tcPr>
            <w:tcW w:w="986" w:type="dxa"/>
            <w:tcBorders>
              <w:top w:val="nil"/>
              <w:left w:val="nil"/>
              <w:bottom w:val="single" w:sz="4" w:space="0" w:color="C0C0C0"/>
              <w:right w:val="single" w:sz="4" w:space="0" w:color="C0C0C0"/>
            </w:tcBorders>
            <w:shd w:val="clear" w:color="000000" w:fill="FFFFCC"/>
            <w:vAlign w:val="center"/>
            <w:hideMark/>
          </w:tcPr>
          <w:p w14:paraId="5E0B2DA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66,12</w:t>
            </w:r>
          </w:p>
        </w:tc>
        <w:tc>
          <w:tcPr>
            <w:tcW w:w="986" w:type="dxa"/>
            <w:tcBorders>
              <w:top w:val="nil"/>
              <w:left w:val="nil"/>
              <w:bottom w:val="single" w:sz="4" w:space="0" w:color="C0C0C0"/>
              <w:right w:val="single" w:sz="4" w:space="0" w:color="C0C0C0"/>
            </w:tcBorders>
            <w:shd w:val="clear" w:color="000000" w:fill="FFFFCC"/>
            <w:vAlign w:val="center"/>
            <w:hideMark/>
          </w:tcPr>
          <w:p w14:paraId="6DE3946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67,69</w:t>
            </w:r>
          </w:p>
        </w:tc>
        <w:tc>
          <w:tcPr>
            <w:tcW w:w="918" w:type="dxa"/>
            <w:tcBorders>
              <w:top w:val="nil"/>
              <w:left w:val="nil"/>
              <w:bottom w:val="single" w:sz="4" w:space="0" w:color="C0C0C0"/>
              <w:right w:val="single" w:sz="4" w:space="0" w:color="C0C0C0"/>
            </w:tcBorders>
            <w:shd w:val="clear" w:color="000000" w:fill="FFFFCC"/>
            <w:vAlign w:val="center"/>
            <w:hideMark/>
          </w:tcPr>
          <w:p w14:paraId="4EC0C50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0,04</w:t>
            </w:r>
          </w:p>
        </w:tc>
        <w:tc>
          <w:tcPr>
            <w:tcW w:w="929" w:type="dxa"/>
            <w:tcBorders>
              <w:top w:val="nil"/>
              <w:left w:val="nil"/>
              <w:bottom w:val="single" w:sz="4" w:space="0" w:color="C0C0C0"/>
              <w:right w:val="single" w:sz="4" w:space="0" w:color="C0C0C0"/>
            </w:tcBorders>
            <w:shd w:val="clear" w:color="000000" w:fill="FFFFCC"/>
            <w:vAlign w:val="center"/>
            <w:hideMark/>
          </w:tcPr>
          <w:p w14:paraId="54536B6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67,73</w:t>
            </w:r>
          </w:p>
        </w:tc>
        <w:tc>
          <w:tcPr>
            <w:tcW w:w="884" w:type="dxa"/>
            <w:tcBorders>
              <w:top w:val="nil"/>
              <w:left w:val="nil"/>
              <w:bottom w:val="single" w:sz="4" w:space="0" w:color="C0C0C0"/>
              <w:right w:val="single" w:sz="4" w:space="0" w:color="C0C0C0"/>
            </w:tcBorders>
            <w:shd w:val="clear" w:color="000000" w:fill="FFFFCC"/>
            <w:vAlign w:val="center"/>
            <w:hideMark/>
          </w:tcPr>
          <w:p w14:paraId="1F4BD0F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-0,27</w:t>
            </w:r>
          </w:p>
        </w:tc>
        <w:tc>
          <w:tcPr>
            <w:tcW w:w="952" w:type="dxa"/>
            <w:tcBorders>
              <w:top w:val="nil"/>
              <w:left w:val="nil"/>
              <w:bottom w:val="single" w:sz="4" w:space="0" w:color="C0C0C0"/>
              <w:right w:val="single" w:sz="4" w:space="0" w:color="C0C0C0"/>
            </w:tcBorders>
            <w:shd w:val="clear" w:color="000000" w:fill="FFFFCC"/>
            <w:vAlign w:val="center"/>
            <w:hideMark/>
          </w:tcPr>
          <w:p w14:paraId="3A9C745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67,42</w:t>
            </w:r>
          </w:p>
        </w:tc>
        <w:tc>
          <w:tcPr>
            <w:tcW w:w="790" w:type="dxa"/>
            <w:tcBorders>
              <w:top w:val="nil"/>
              <w:left w:val="nil"/>
              <w:bottom w:val="single" w:sz="4" w:space="0" w:color="C0C0C0"/>
              <w:right w:val="single" w:sz="4" w:space="0" w:color="C0C0C0"/>
            </w:tcBorders>
            <w:shd w:val="clear" w:color="000000" w:fill="D7EAD3"/>
            <w:vAlign w:val="center"/>
            <w:hideMark/>
          </w:tcPr>
          <w:p w14:paraId="1F27001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33,71</w:t>
            </w:r>
          </w:p>
        </w:tc>
        <w:tc>
          <w:tcPr>
            <w:tcW w:w="788" w:type="dxa"/>
            <w:tcBorders>
              <w:top w:val="nil"/>
              <w:left w:val="nil"/>
              <w:bottom w:val="single" w:sz="4" w:space="0" w:color="C0C0C0"/>
              <w:right w:val="single" w:sz="4" w:space="0" w:color="C0C0C0"/>
            </w:tcBorders>
            <w:shd w:val="clear" w:color="000000" w:fill="D7EAD3"/>
            <w:vAlign w:val="center"/>
            <w:hideMark/>
          </w:tcPr>
          <w:p w14:paraId="363A98A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33,71</w:t>
            </w:r>
          </w:p>
        </w:tc>
        <w:tc>
          <w:tcPr>
            <w:tcW w:w="1825" w:type="dxa"/>
            <w:vMerge/>
            <w:tcBorders>
              <w:top w:val="nil"/>
              <w:left w:val="nil"/>
              <w:bottom w:val="nil"/>
              <w:right w:val="single" w:sz="4" w:space="0" w:color="C0C0C0"/>
            </w:tcBorders>
            <w:vAlign w:val="center"/>
            <w:hideMark/>
          </w:tcPr>
          <w:p w14:paraId="00FFA1B4" w14:textId="77777777" w:rsidR="00E66EE2" w:rsidRPr="00E66EE2" w:rsidRDefault="00E66EE2" w:rsidP="00E66EE2">
            <w:pPr>
              <w:rPr>
                <w:rFonts w:ascii="Tahoma" w:hAnsi="Tahoma" w:cs="Tahoma"/>
                <w:sz w:val="12"/>
                <w:szCs w:val="12"/>
              </w:rPr>
            </w:pPr>
          </w:p>
        </w:tc>
      </w:tr>
      <w:tr w:rsidR="00E66EE2" w:rsidRPr="00E66EE2" w14:paraId="1E0FE80F" w14:textId="77777777" w:rsidTr="00E66EE2">
        <w:trPr>
          <w:trHeight w:val="300"/>
          <w:jc w:val="center"/>
        </w:trPr>
        <w:tc>
          <w:tcPr>
            <w:tcW w:w="329" w:type="dxa"/>
            <w:tcBorders>
              <w:top w:val="nil"/>
              <w:left w:val="nil"/>
              <w:bottom w:val="nil"/>
              <w:right w:val="nil"/>
            </w:tcBorders>
            <w:shd w:val="clear" w:color="000000" w:fill="FFFF00"/>
            <w:noWrap/>
            <w:vAlign w:val="center"/>
            <w:hideMark/>
          </w:tcPr>
          <w:p w14:paraId="7FD422BF"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vAlign w:val="center"/>
            <w:hideMark/>
          </w:tcPr>
          <w:p w14:paraId="0845F4DF" w14:textId="77777777" w:rsidR="00E66EE2" w:rsidRPr="00E66EE2" w:rsidRDefault="00E66EE2" w:rsidP="00E66EE2">
            <w:pPr>
              <w:jc w:val="center"/>
              <w:rPr>
                <w:rFonts w:ascii="Wingdings 2" w:hAnsi="Wingdings 2" w:cs="Tahoma"/>
                <w:color w:val="5A5A5A"/>
                <w:sz w:val="12"/>
                <w:szCs w:val="12"/>
              </w:rPr>
            </w:pPr>
            <w:r w:rsidRPr="00E66EE2">
              <w:rPr>
                <w:rFonts w:ascii="Wingdings 2" w:hAnsi="Wingdings 2" w:cs="Tahoma"/>
                <w:color w:val="5A5A5A"/>
                <w:sz w:val="12"/>
                <w:szCs w:val="12"/>
              </w:rPr>
              <w:t>О</w:t>
            </w: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ECFCFA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5.3.3</w:t>
            </w:r>
          </w:p>
        </w:tc>
        <w:tc>
          <w:tcPr>
            <w:tcW w:w="2429" w:type="dxa"/>
            <w:tcBorders>
              <w:top w:val="nil"/>
              <w:left w:val="nil"/>
              <w:bottom w:val="single" w:sz="4" w:space="0" w:color="C0C0C0"/>
              <w:right w:val="single" w:sz="4" w:space="0" w:color="C0C0C0"/>
            </w:tcBorders>
            <w:shd w:val="clear" w:color="000000" w:fill="E3FAFD"/>
            <w:vAlign w:val="center"/>
            <w:hideMark/>
          </w:tcPr>
          <w:p w14:paraId="055EF053"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услуги связи</w:t>
            </w:r>
          </w:p>
        </w:tc>
        <w:tc>
          <w:tcPr>
            <w:tcW w:w="665" w:type="dxa"/>
            <w:tcBorders>
              <w:top w:val="nil"/>
              <w:left w:val="nil"/>
              <w:bottom w:val="single" w:sz="4" w:space="0" w:color="C0C0C0"/>
              <w:right w:val="single" w:sz="4" w:space="0" w:color="C0C0C0"/>
            </w:tcBorders>
            <w:shd w:val="clear" w:color="auto" w:fill="auto"/>
            <w:vAlign w:val="center"/>
            <w:hideMark/>
          </w:tcPr>
          <w:p w14:paraId="263656ED"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0DB1937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7073467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15,59</w:t>
            </w:r>
          </w:p>
        </w:tc>
        <w:tc>
          <w:tcPr>
            <w:tcW w:w="986" w:type="dxa"/>
            <w:tcBorders>
              <w:top w:val="nil"/>
              <w:left w:val="nil"/>
              <w:bottom w:val="single" w:sz="4" w:space="0" w:color="C0C0C0"/>
              <w:right w:val="single" w:sz="4" w:space="0" w:color="C0C0C0"/>
            </w:tcBorders>
            <w:shd w:val="clear" w:color="000000" w:fill="FFFFCC"/>
            <w:vAlign w:val="center"/>
            <w:hideMark/>
          </w:tcPr>
          <w:p w14:paraId="11636EA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2E99606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4D131CF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16,84</w:t>
            </w:r>
          </w:p>
        </w:tc>
        <w:tc>
          <w:tcPr>
            <w:tcW w:w="929" w:type="dxa"/>
            <w:tcBorders>
              <w:top w:val="nil"/>
              <w:left w:val="nil"/>
              <w:bottom w:val="single" w:sz="4" w:space="0" w:color="C0C0C0"/>
              <w:right w:val="single" w:sz="4" w:space="0" w:color="C0C0C0"/>
            </w:tcBorders>
            <w:shd w:val="clear" w:color="000000" w:fill="FFFFCC"/>
            <w:vAlign w:val="center"/>
            <w:hideMark/>
          </w:tcPr>
          <w:p w14:paraId="714A09C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16,84</w:t>
            </w:r>
          </w:p>
        </w:tc>
        <w:tc>
          <w:tcPr>
            <w:tcW w:w="884" w:type="dxa"/>
            <w:tcBorders>
              <w:top w:val="nil"/>
              <w:left w:val="nil"/>
              <w:bottom w:val="single" w:sz="4" w:space="0" w:color="C0C0C0"/>
              <w:right w:val="single" w:sz="4" w:space="0" w:color="C0C0C0"/>
            </w:tcBorders>
            <w:shd w:val="clear" w:color="000000" w:fill="FFFFCC"/>
            <w:vAlign w:val="center"/>
            <w:hideMark/>
          </w:tcPr>
          <w:p w14:paraId="4065713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0EB5B3C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6BBEE73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15B8B72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6A56C6A7" w14:textId="77777777" w:rsidR="00E66EE2" w:rsidRPr="00E66EE2" w:rsidRDefault="00E66EE2" w:rsidP="00E66EE2">
            <w:pPr>
              <w:rPr>
                <w:rFonts w:ascii="Tahoma" w:hAnsi="Tahoma" w:cs="Tahoma"/>
                <w:sz w:val="12"/>
                <w:szCs w:val="12"/>
              </w:rPr>
            </w:pPr>
          </w:p>
        </w:tc>
      </w:tr>
      <w:tr w:rsidR="00E66EE2" w:rsidRPr="00E66EE2" w14:paraId="6BECF674" w14:textId="77777777" w:rsidTr="00E66EE2">
        <w:trPr>
          <w:trHeight w:val="300"/>
          <w:jc w:val="center"/>
        </w:trPr>
        <w:tc>
          <w:tcPr>
            <w:tcW w:w="329" w:type="dxa"/>
            <w:tcBorders>
              <w:top w:val="nil"/>
              <w:left w:val="nil"/>
              <w:bottom w:val="nil"/>
              <w:right w:val="nil"/>
            </w:tcBorders>
            <w:shd w:val="clear" w:color="000000" w:fill="FFFF00"/>
            <w:noWrap/>
            <w:vAlign w:val="center"/>
            <w:hideMark/>
          </w:tcPr>
          <w:p w14:paraId="634656CC"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vAlign w:val="center"/>
            <w:hideMark/>
          </w:tcPr>
          <w:p w14:paraId="1C7CB7AA" w14:textId="77777777" w:rsidR="00E66EE2" w:rsidRPr="00E66EE2" w:rsidRDefault="00E66EE2" w:rsidP="00E66EE2">
            <w:pPr>
              <w:jc w:val="center"/>
              <w:rPr>
                <w:rFonts w:ascii="Wingdings 2" w:hAnsi="Wingdings 2" w:cs="Tahoma"/>
                <w:color w:val="5A5A5A"/>
                <w:sz w:val="12"/>
                <w:szCs w:val="12"/>
              </w:rPr>
            </w:pPr>
            <w:r w:rsidRPr="00E66EE2">
              <w:rPr>
                <w:rFonts w:ascii="Wingdings 2" w:hAnsi="Wingdings 2" w:cs="Tahoma"/>
                <w:color w:val="5A5A5A"/>
                <w:sz w:val="12"/>
                <w:szCs w:val="12"/>
              </w:rPr>
              <w:t>О</w:t>
            </w: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79EA94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5.3.4</w:t>
            </w:r>
          </w:p>
        </w:tc>
        <w:tc>
          <w:tcPr>
            <w:tcW w:w="2429" w:type="dxa"/>
            <w:tcBorders>
              <w:top w:val="nil"/>
              <w:left w:val="nil"/>
              <w:bottom w:val="single" w:sz="4" w:space="0" w:color="C0C0C0"/>
              <w:right w:val="single" w:sz="4" w:space="0" w:color="C0C0C0"/>
            </w:tcBorders>
            <w:shd w:val="clear" w:color="000000" w:fill="E3FAFD"/>
            <w:vAlign w:val="center"/>
            <w:hideMark/>
          </w:tcPr>
          <w:p w14:paraId="1CD115A9"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канцтовары</w:t>
            </w:r>
          </w:p>
        </w:tc>
        <w:tc>
          <w:tcPr>
            <w:tcW w:w="665" w:type="dxa"/>
            <w:tcBorders>
              <w:top w:val="nil"/>
              <w:left w:val="nil"/>
              <w:bottom w:val="single" w:sz="4" w:space="0" w:color="C0C0C0"/>
              <w:right w:val="single" w:sz="4" w:space="0" w:color="C0C0C0"/>
            </w:tcBorders>
            <w:shd w:val="clear" w:color="auto" w:fill="auto"/>
            <w:vAlign w:val="center"/>
            <w:hideMark/>
          </w:tcPr>
          <w:p w14:paraId="1C38BA74"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4755C79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40D792D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10,12</w:t>
            </w:r>
          </w:p>
        </w:tc>
        <w:tc>
          <w:tcPr>
            <w:tcW w:w="986" w:type="dxa"/>
            <w:tcBorders>
              <w:top w:val="nil"/>
              <w:left w:val="nil"/>
              <w:bottom w:val="single" w:sz="4" w:space="0" w:color="C0C0C0"/>
              <w:right w:val="single" w:sz="4" w:space="0" w:color="C0C0C0"/>
            </w:tcBorders>
            <w:shd w:val="clear" w:color="000000" w:fill="FFFFCC"/>
            <w:vAlign w:val="center"/>
            <w:hideMark/>
          </w:tcPr>
          <w:p w14:paraId="29296D3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3550B84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74B9F34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10,92</w:t>
            </w:r>
          </w:p>
        </w:tc>
        <w:tc>
          <w:tcPr>
            <w:tcW w:w="929" w:type="dxa"/>
            <w:tcBorders>
              <w:top w:val="nil"/>
              <w:left w:val="nil"/>
              <w:bottom w:val="single" w:sz="4" w:space="0" w:color="C0C0C0"/>
              <w:right w:val="single" w:sz="4" w:space="0" w:color="C0C0C0"/>
            </w:tcBorders>
            <w:shd w:val="clear" w:color="000000" w:fill="FFFFCC"/>
            <w:vAlign w:val="center"/>
            <w:hideMark/>
          </w:tcPr>
          <w:p w14:paraId="1CB5C35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10,92</w:t>
            </w:r>
          </w:p>
        </w:tc>
        <w:tc>
          <w:tcPr>
            <w:tcW w:w="884" w:type="dxa"/>
            <w:tcBorders>
              <w:top w:val="nil"/>
              <w:left w:val="nil"/>
              <w:bottom w:val="single" w:sz="4" w:space="0" w:color="C0C0C0"/>
              <w:right w:val="single" w:sz="4" w:space="0" w:color="C0C0C0"/>
            </w:tcBorders>
            <w:shd w:val="clear" w:color="000000" w:fill="FFFFCC"/>
            <w:vAlign w:val="center"/>
            <w:hideMark/>
          </w:tcPr>
          <w:p w14:paraId="041348B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72D8FD6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097E345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49AB5C1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4DF93181" w14:textId="77777777" w:rsidR="00E66EE2" w:rsidRPr="00E66EE2" w:rsidRDefault="00E66EE2" w:rsidP="00E66EE2">
            <w:pPr>
              <w:rPr>
                <w:rFonts w:ascii="Tahoma" w:hAnsi="Tahoma" w:cs="Tahoma"/>
                <w:sz w:val="12"/>
                <w:szCs w:val="12"/>
              </w:rPr>
            </w:pPr>
          </w:p>
        </w:tc>
      </w:tr>
      <w:tr w:rsidR="00E66EE2" w:rsidRPr="00E66EE2" w14:paraId="0FC90D20" w14:textId="77777777" w:rsidTr="00E66EE2">
        <w:trPr>
          <w:trHeight w:val="510"/>
          <w:jc w:val="center"/>
        </w:trPr>
        <w:tc>
          <w:tcPr>
            <w:tcW w:w="329" w:type="dxa"/>
            <w:tcBorders>
              <w:top w:val="nil"/>
              <w:left w:val="nil"/>
              <w:bottom w:val="nil"/>
              <w:right w:val="nil"/>
            </w:tcBorders>
            <w:shd w:val="clear" w:color="000000" w:fill="FFFF00"/>
            <w:noWrap/>
            <w:vAlign w:val="center"/>
            <w:hideMark/>
          </w:tcPr>
          <w:p w14:paraId="7CB7C31D"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vAlign w:val="center"/>
            <w:hideMark/>
          </w:tcPr>
          <w:p w14:paraId="30C51CDB" w14:textId="77777777" w:rsidR="00E66EE2" w:rsidRPr="00E66EE2" w:rsidRDefault="00E66EE2" w:rsidP="00E66EE2">
            <w:pPr>
              <w:jc w:val="center"/>
              <w:rPr>
                <w:rFonts w:ascii="Wingdings 2" w:hAnsi="Wingdings 2" w:cs="Tahoma"/>
                <w:color w:val="5A5A5A"/>
                <w:sz w:val="12"/>
                <w:szCs w:val="12"/>
              </w:rPr>
            </w:pPr>
            <w:r w:rsidRPr="00E66EE2">
              <w:rPr>
                <w:rFonts w:ascii="Wingdings 2" w:hAnsi="Wingdings 2" w:cs="Tahoma"/>
                <w:color w:val="5A5A5A"/>
                <w:sz w:val="12"/>
                <w:szCs w:val="12"/>
              </w:rPr>
              <w:t>О</w:t>
            </w: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14F0D80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5.3.5</w:t>
            </w:r>
          </w:p>
        </w:tc>
        <w:tc>
          <w:tcPr>
            <w:tcW w:w="2429" w:type="dxa"/>
            <w:tcBorders>
              <w:top w:val="nil"/>
              <w:left w:val="nil"/>
              <w:bottom w:val="single" w:sz="4" w:space="0" w:color="C0C0C0"/>
              <w:right w:val="single" w:sz="4" w:space="0" w:color="C0C0C0"/>
            </w:tcBorders>
            <w:shd w:val="clear" w:color="000000" w:fill="E3FAFD"/>
            <w:vAlign w:val="center"/>
            <w:hideMark/>
          </w:tcPr>
          <w:p w14:paraId="769B34B0"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информационные, юридические, консультационные услуги</w:t>
            </w:r>
          </w:p>
        </w:tc>
        <w:tc>
          <w:tcPr>
            <w:tcW w:w="665" w:type="dxa"/>
            <w:tcBorders>
              <w:top w:val="nil"/>
              <w:left w:val="nil"/>
              <w:bottom w:val="single" w:sz="4" w:space="0" w:color="C0C0C0"/>
              <w:right w:val="single" w:sz="4" w:space="0" w:color="C0C0C0"/>
            </w:tcBorders>
            <w:shd w:val="clear" w:color="auto" w:fill="auto"/>
            <w:vAlign w:val="center"/>
            <w:hideMark/>
          </w:tcPr>
          <w:p w14:paraId="3B414916"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529DA24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0467CDC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16,47</w:t>
            </w:r>
          </w:p>
        </w:tc>
        <w:tc>
          <w:tcPr>
            <w:tcW w:w="986" w:type="dxa"/>
            <w:tcBorders>
              <w:top w:val="nil"/>
              <w:left w:val="nil"/>
              <w:bottom w:val="single" w:sz="4" w:space="0" w:color="C0C0C0"/>
              <w:right w:val="single" w:sz="4" w:space="0" w:color="C0C0C0"/>
            </w:tcBorders>
            <w:shd w:val="clear" w:color="000000" w:fill="FFFFCC"/>
            <w:vAlign w:val="center"/>
            <w:hideMark/>
          </w:tcPr>
          <w:p w14:paraId="1D4EC79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724B42A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4C48918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17,79</w:t>
            </w:r>
          </w:p>
        </w:tc>
        <w:tc>
          <w:tcPr>
            <w:tcW w:w="929" w:type="dxa"/>
            <w:tcBorders>
              <w:top w:val="nil"/>
              <w:left w:val="nil"/>
              <w:bottom w:val="single" w:sz="4" w:space="0" w:color="C0C0C0"/>
              <w:right w:val="single" w:sz="4" w:space="0" w:color="C0C0C0"/>
            </w:tcBorders>
            <w:shd w:val="clear" w:color="000000" w:fill="FFFFCC"/>
            <w:vAlign w:val="center"/>
            <w:hideMark/>
          </w:tcPr>
          <w:p w14:paraId="1703BCF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17,79</w:t>
            </w:r>
          </w:p>
        </w:tc>
        <w:tc>
          <w:tcPr>
            <w:tcW w:w="884" w:type="dxa"/>
            <w:tcBorders>
              <w:top w:val="nil"/>
              <w:left w:val="nil"/>
              <w:bottom w:val="single" w:sz="4" w:space="0" w:color="C0C0C0"/>
              <w:right w:val="single" w:sz="4" w:space="0" w:color="C0C0C0"/>
            </w:tcBorders>
            <w:shd w:val="clear" w:color="000000" w:fill="FFFFCC"/>
            <w:vAlign w:val="center"/>
            <w:hideMark/>
          </w:tcPr>
          <w:p w14:paraId="0574155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5162548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4451E7A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152FFFD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6D772B67" w14:textId="77777777" w:rsidR="00E66EE2" w:rsidRPr="00E66EE2" w:rsidRDefault="00E66EE2" w:rsidP="00E66EE2">
            <w:pPr>
              <w:rPr>
                <w:rFonts w:ascii="Tahoma" w:hAnsi="Tahoma" w:cs="Tahoma"/>
                <w:sz w:val="12"/>
                <w:szCs w:val="12"/>
              </w:rPr>
            </w:pPr>
          </w:p>
        </w:tc>
      </w:tr>
      <w:tr w:rsidR="00E66EE2" w:rsidRPr="00E66EE2" w14:paraId="79E264E7" w14:textId="77777777" w:rsidTr="00E66EE2">
        <w:trPr>
          <w:trHeight w:val="300"/>
          <w:jc w:val="center"/>
        </w:trPr>
        <w:tc>
          <w:tcPr>
            <w:tcW w:w="329" w:type="dxa"/>
            <w:tcBorders>
              <w:top w:val="nil"/>
              <w:left w:val="nil"/>
              <w:bottom w:val="nil"/>
              <w:right w:val="nil"/>
            </w:tcBorders>
            <w:shd w:val="clear" w:color="000000" w:fill="FFFF00"/>
            <w:noWrap/>
            <w:vAlign w:val="center"/>
            <w:hideMark/>
          </w:tcPr>
          <w:p w14:paraId="2F093E19"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vAlign w:val="center"/>
            <w:hideMark/>
          </w:tcPr>
          <w:p w14:paraId="10A004C6" w14:textId="77777777" w:rsidR="00E66EE2" w:rsidRPr="00E66EE2" w:rsidRDefault="00E66EE2" w:rsidP="00E66EE2">
            <w:pPr>
              <w:jc w:val="center"/>
              <w:rPr>
                <w:rFonts w:ascii="Wingdings 2" w:hAnsi="Wingdings 2" w:cs="Tahoma"/>
                <w:color w:val="5A5A5A"/>
                <w:sz w:val="12"/>
                <w:szCs w:val="12"/>
              </w:rPr>
            </w:pPr>
            <w:r w:rsidRPr="00E66EE2">
              <w:rPr>
                <w:rFonts w:ascii="Wingdings 2" w:hAnsi="Wingdings 2" w:cs="Tahoma"/>
                <w:color w:val="5A5A5A"/>
                <w:sz w:val="12"/>
                <w:szCs w:val="12"/>
              </w:rPr>
              <w:t>О</w:t>
            </w: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65E3E28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5.3.6</w:t>
            </w:r>
          </w:p>
        </w:tc>
        <w:tc>
          <w:tcPr>
            <w:tcW w:w="2429" w:type="dxa"/>
            <w:tcBorders>
              <w:top w:val="nil"/>
              <w:left w:val="nil"/>
              <w:bottom w:val="single" w:sz="4" w:space="0" w:color="C0C0C0"/>
              <w:right w:val="single" w:sz="4" w:space="0" w:color="C0C0C0"/>
            </w:tcBorders>
            <w:shd w:val="clear" w:color="000000" w:fill="E3FAFD"/>
            <w:vAlign w:val="center"/>
            <w:hideMark/>
          </w:tcPr>
          <w:p w14:paraId="7276B454"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электроэнергия</w:t>
            </w:r>
          </w:p>
        </w:tc>
        <w:tc>
          <w:tcPr>
            <w:tcW w:w="665" w:type="dxa"/>
            <w:tcBorders>
              <w:top w:val="nil"/>
              <w:left w:val="nil"/>
              <w:bottom w:val="single" w:sz="4" w:space="0" w:color="C0C0C0"/>
              <w:right w:val="single" w:sz="4" w:space="0" w:color="C0C0C0"/>
            </w:tcBorders>
            <w:shd w:val="clear" w:color="auto" w:fill="auto"/>
            <w:vAlign w:val="center"/>
            <w:hideMark/>
          </w:tcPr>
          <w:p w14:paraId="4EF0DF72"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09B8E5A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154F8F0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0,82</w:t>
            </w:r>
          </w:p>
        </w:tc>
        <w:tc>
          <w:tcPr>
            <w:tcW w:w="986" w:type="dxa"/>
            <w:tcBorders>
              <w:top w:val="nil"/>
              <w:left w:val="nil"/>
              <w:bottom w:val="single" w:sz="4" w:space="0" w:color="C0C0C0"/>
              <w:right w:val="single" w:sz="4" w:space="0" w:color="C0C0C0"/>
            </w:tcBorders>
            <w:shd w:val="clear" w:color="000000" w:fill="FFFFCC"/>
            <w:vAlign w:val="center"/>
            <w:hideMark/>
          </w:tcPr>
          <w:p w14:paraId="282E414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118B1CC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20DCE6C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0,88</w:t>
            </w:r>
          </w:p>
        </w:tc>
        <w:tc>
          <w:tcPr>
            <w:tcW w:w="929" w:type="dxa"/>
            <w:tcBorders>
              <w:top w:val="nil"/>
              <w:left w:val="nil"/>
              <w:bottom w:val="single" w:sz="4" w:space="0" w:color="C0C0C0"/>
              <w:right w:val="single" w:sz="4" w:space="0" w:color="C0C0C0"/>
            </w:tcBorders>
            <w:shd w:val="clear" w:color="000000" w:fill="FFFFCC"/>
            <w:vAlign w:val="center"/>
            <w:hideMark/>
          </w:tcPr>
          <w:p w14:paraId="558E0EE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0,88</w:t>
            </w:r>
          </w:p>
        </w:tc>
        <w:tc>
          <w:tcPr>
            <w:tcW w:w="884" w:type="dxa"/>
            <w:tcBorders>
              <w:top w:val="nil"/>
              <w:left w:val="nil"/>
              <w:bottom w:val="single" w:sz="4" w:space="0" w:color="C0C0C0"/>
              <w:right w:val="single" w:sz="4" w:space="0" w:color="C0C0C0"/>
            </w:tcBorders>
            <w:shd w:val="clear" w:color="000000" w:fill="FFFFCC"/>
            <w:vAlign w:val="center"/>
            <w:hideMark/>
          </w:tcPr>
          <w:p w14:paraId="45DE66A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0014A0A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3264294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4790068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7B57FF19" w14:textId="77777777" w:rsidR="00E66EE2" w:rsidRPr="00E66EE2" w:rsidRDefault="00E66EE2" w:rsidP="00E66EE2">
            <w:pPr>
              <w:rPr>
                <w:rFonts w:ascii="Tahoma" w:hAnsi="Tahoma" w:cs="Tahoma"/>
                <w:sz w:val="12"/>
                <w:szCs w:val="12"/>
              </w:rPr>
            </w:pPr>
          </w:p>
        </w:tc>
      </w:tr>
      <w:tr w:rsidR="00E66EE2" w:rsidRPr="00E66EE2" w14:paraId="50A12552" w14:textId="77777777" w:rsidTr="00E66EE2">
        <w:trPr>
          <w:trHeight w:val="300"/>
          <w:jc w:val="center"/>
        </w:trPr>
        <w:tc>
          <w:tcPr>
            <w:tcW w:w="329" w:type="dxa"/>
            <w:tcBorders>
              <w:top w:val="nil"/>
              <w:left w:val="nil"/>
              <w:bottom w:val="nil"/>
              <w:right w:val="nil"/>
            </w:tcBorders>
            <w:shd w:val="clear" w:color="000000" w:fill="FFFF00"/>
            <w:noWrap/>
            <w:vAlign w:val="center"/>
            <w:hideMark/>
          </w:tcPr>
          <w:p w14:paraId="7D45F7D0"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ОР</w:t>
            </w:r>
          </w:p>
        </w:tc>
        <w:tc>
          <w:tcPr>
            <w:tcW w:w="240" w:type="dxa"/>
            <w:tcBorders>
              <w:top w:val="nil"/>
              <w:left w:val="nil"/>
              <w:bottom w:val="nil"/>
              <w:right w:val="nil"/>
            </w:tcBorders>
            <w:shd w:val="clear" w:color="auto" w:fill="auto"/>
            <w:vAlign w:val="center"/>
            <w:hideMark/>
          </w:tcPr>
          <w:p w14:paraId="0040D72F" w14:textId="77777777" w:rsidR="00E66EE2" w:rsidRPr="00E66EE2" w:rsidRDefault="00E66EE2" w:rsidP="00E66EE2">
            <w:pPr>
              <w:jc w:val="center"/>
              <w:rPr>
                <w:rFonts w:ascii="Wingdings 2" w:hAnsi="Wingdings 2" w:cs="Tahoma"/>
                <w:color w:val="5A5A5A"/>
                <w:sz w:val="12"/>
                <w:szCs w:val="12"/>
              </w:rPr>
            </w:pPr>
            <w:r w:rsidRPr="00E66EE2">
              <w:rPr>
                <w:rFonts w:ascii="Wingdings 2" w:hAnsi="Wingdings 2" w:cs="Tahoma"/>
                <w:color w:val="5A5A5A"/>
                <w:sz w:val="12"/>
                <w:szCs w:val="12"/>
              </w:rPr>
              <w:t>О</w:t>
            </w: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528BD9D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5.3.7</w:t>
            </w:r>
          </w:p>
        </w:tc>
        <w:tc>
          <w:tcPr>
            <w:tcW w:w="2429" w:type="dxa"/>
            <w:tcBorders>
              <w:top w:val="nil"/>
              <w:left w:val="nil"/>
              <w:bottom w:val="single" w:sz="4" w:space="0" w:color="C0C0C0"/>
              <w:right w:val="single" w:sz="4" w:space="0" w:color="C0C0C0"/>
            </w:tcBorders>
            <w:shd w:val="clear" w:color="000000" w:fill="E3FAFD"/>
            <w:vAlign w:val="center"/>
            <w:hideMark/>
          </w:tcPr>
          <w:p w14:paraId="5A314761" w14:textId="77777777" w:rsidR="00E66EE2" w:rsidRPr="00E66EE2" w:rsidRDefault="00E66EE2" w:rsidP="00E66EE2">
            <w:pPr>
              <w:ind w:firstLineChars="200" w:firstLine="240"/>
              <w:rPr>
                <w:rFonts w:ascii="Tahoma" w:hAnsi="Tahoma" w:cs="Tahoma"/>
                <w:sz w:val="12"/>
                <w:szCs w:val="12"/>
              </w:rPr>
            </w:pPr>
            <w:r w:rsidRPr="00E66EE2">
              <w:rPr>
                <w:rFonts w:ascii="Tahoma" w:hAnsi="Tahoma" w:cs="Tahoma"/>
                <w:sz w:val="12"/>
                <w:szCs w:val="12"/>
              </w:rPr>
              <w:t>ГСМ</w:t>
            </w:r>
          </w:p>
        </w:tc>
        <w:tc>
          <w:tcPr>
            <w:tcW w:w="665" w:type="dxa"/>
            <w:tcBorders>
              <w:top w:val="nil"/>
              <w:left w:val="nil"/>
              <w:bottom w:val="single" w:sz="4" w:space="0" w:color="C0C0C0"/>
              <w:right w:val="single" w:sz="4" w:space="0" w:color="C0C0C0"/>
            </w:tcBorders>
            <w:shd w:val="clear" w:color="auto" w:fill="auto"/>
            <w:vAlign w:val="center"/>
            <w:hideMark/>
          </w:tcPr>
          <w:p w14:paraId="2F8C2B88"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2F6ECB5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487B6E4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48,85</w:t>
            </w:r>
          </w:p>
        </w:tc>
        <w:tc>
          <w:tcPr>
            <w:tcW w:w="986" w:type="dxa"/>
            <w:tcBorders>
              <w:top w:val="nil"/>
              <w:left w:val="nil"/>
              <w:bottom w:val="single" w:sz="4" w:space="0" w:color="C0C0C0"/>
              <w:right w:val="single" w:sz="4" w:space="0" w:color="C0C0C0"/>
            </w:tcBorders>
            <w:shd w:val="clear" w:color="000000" w:fill="FFFFCC"/>
            <w:vAlign w:val="center"/>
            <w:hideMark/>
          </w:tcPr>
          <w:p w14:paraId="42431B1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23735E7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1BFC6AB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52,75</w:t>
            </w:r>
          </w:p>
        </w:tc>
        <w:tc>
          <w:tcPr>
            <w:tcW w:w="929" w:type="dxa"/>
            <w:tcBorders>
              <w:top w:val="nil"/>
              <w:left w:val="nil"/>
              <w:bottom w:val="single" w:sz="4" w:space="0" w:color="C0C0C0"/>
              <w:right w:val="single" w:sz="4" w:space="0" w:color="C0C0C0"/>
            </w:tcBorders>
            <w:shd w:val="clear" w:color="000000" w:fill="FFFFCC"/>
            <w:vAlign w:val="center"/>
            <w:hideMark/>
          </w:tcPr>
          <w:p w14:paraId="3D9642F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52,75</w:t>
            </w:r>
          </w:p>
        </w:tc>
        <w:tc>
          <w:tcPr>
            <w:tcW w:w="884" w:type="dxa"/>
            <w:tcBorders>
              <w:top w:val="nil"/>
              <w:left w:val="nil"/>
              <w:bottom w:val="single" w:sz="4" w:space="0" w:color="C0C0C0"/>
              <w:right w:val="single" w:sz="4" w:space="0" w:color="C0C0C0"/>
            </w:tcBorders>
            <w:shd w:val="clear" w:color="000000" w:fill="FFFFCC"/>
            <w:vAlign w:val="center"/>
            <w:hideMark/>
          </w:tcPr>
          <w:p w14:paraId="489329A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50B219E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5B978C4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5FED5AD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1825" w:type="dxa"/>
            <w:vMerge/>
            <w:tcBorders>
              <w:top w:val="nil"/>
              <w:left w:val="nil"/>
              <w:bottom w:val="nil"/>
              <w:right w:val="single" w:sz="4" w:space="0" w:color="C0C0C0"/>
            </w:tcBorders>
            <w:vAlign w:val="center"/>
            <w:hideMark/>
          </w:tcPr>
          <w:p w14:paraId="2FC26B75" w14:textId="77777777" w:rsidR="00E66EE2" w:rsidRPr="00E66EE2" w:rsidRDefault="00E66EE2" w:rsidP="00E66EE2">
            <w:pPr>
              <w:rPr>
                <w:rFonts w:ascii="Tahoma" w:hAnsi="Tahoma" w:cs="Tahoma"/>
                <w:sz w:val="12"/>
                <w:szCs w:val="12"/>
              </w:rPr>
            </w:pPr>
          </w:p>
        </w:tc>
      </w:tr>
      <w:tr w:rsidR="00E66EE2" w:rsidRPr="00E66EE2" w14:paraId="52B8BC31" w14:textId="77777777" w:rsidTr="00E66EE2">
        <w:trPr>
          <w:trHeight w:val="60"/>
          <w:jc w:val="center"/>
        </w:trPr>
        <w:tc>
          <w:tcPr>
            <w:tcW w:w="329" w:type="dxa"/>
            <w:tcBorders>
              <w:top w:val="nil"/>
              <w:left w:val="nil"/>
              <w:bottom w:val="nil"/>
              <w:right w:val="nil"/>
            </w:tcBorders>
            <w:shd w:val="clear" w:color="000000" w:fill="B1A0C7"/>
            <w:noWrap/>
            <w:vAlign w:val="center"/>
            <w:hideMark/>
          </w:tcPr>
          <w:p w14:paraId="51218F02"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А</w:t>
            </w:r>
          </w:p>
        </w:tc>
        <w:tc>
          <w:tcPr>
            <w:tcW w:w="240" w:type="dxa"/>
            <w:tcBorders>
              <w:top w:val="nil"/>
              <w:left w:val="nil"/>
              <w:bottom w:val="nil"/>
              <w:right w:val="nil"/>
            </w:tcBorders>
            <w:shd w:val="clear" w:color="auto" w:fill="auto"/>
            <w:noWrap/>
            <w:vAlign w:val="bottom"/>
            <w:hideMark/>
          </w:tcPr>
          <w:p w14:paraId="0F781FDD"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0E6B167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w:t>
            </w:r>
          </w:p>
        </w:tc>
        <w:tc>
          <w:tcPr>
            <w:tcW w:w="2429" w:type="dxa"/>
            <w:tcBorders>
              <w:top w:val="nil"/>
              <w:left w:val="nil"/>
              <w:bottom w:val="single" w:sz="4" w:space="0" w:color="C0C0C0"/>
              <w:right w:val="single" w:sz="4" w:space="0" w:color="C0C0C0"/>
            </w:tcBorders>
            <w:shd w:val="clear" w:color="auto" w:fill="auto"/>
            <w:vAlign w:val="center"/>
            <w:hideMark/>
          </w:tcPr>
          <w:p w14:paraId="3D4A6B8A"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Амортизация основных средств и нематериальных активов</w:t>
            </w:r>
          </w:p>
        </w:tc>
        <w:tc>
          <w:tcPr>
            <w:tcW w:w="665" w:type="dxa"/>
            <w:tcBorders>
              <w:top w:val="nil"/>
              <w:left w:val="nil"/>
              <w:bottom w:val="single" w:sz="4" w:space="0" w:color="C0C0C0"/>
              <w:right w:val="single" w:sz="4" w:space="0" w:color="C0C0C0"/>
            </w:tcBorders>
            <w:shd w:val="clear" w:color="auto" w:fill="auto"/>
            <w:vAlign w:val="center"/>
            <w:hideMark/>
          </w:tcPr>
          <w:p w14:paraId="6B0C5476"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5311301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41" w:type="dxa"/>
            <w:tcBorders>
              <w:top w:val="nil"/>
              <w:left w:val="nil"/>
              <w:bottom w:val="single" w:sz="4" w:space="0" w:color="C0C0C0"/>
              <w:right w:val="single" w:sz="4" w:space="0" w:color="C0C0C0"/>
            </w:tcBorders>
            <w:shd w:val="clear" w:color="000000" w:fill="D7EAD3"/>
            <w:vAlign w:val="center"/>
            <w:hideMark/>
          </w:tcPr>
          <w:p w14:paraId="556E107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52,32</w:t>
            </w:r>
          </w:p>
        </w:tc>
        <w:tc>
          <w:tcPr>
            <w:tcW w:w="986" w:type="dxa"/>
            <w:tcBorders>
              <w:top w:val="nil"/>
              <w:left w:val="nil"/>
              <w:bottom w:val="single" w:sz="4" w:space="0" w:color="C0C0C0"/>
              <w:right w:val="single" w:sz="4" w:space="0" w:color="C0C0C0"/>
            </w:tcBorders>
            <w:shd w:val="clear" w:color="000000" w:fill="D7EAD3"/>
            <w:vAlign w:val="center"/>
            <w:hideMark/>
          </w:tcPr>
          <w:p w14:paraId="7A7A443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86" w:type="dxa"/>
            <w:tcBorders>
              <w:top w:val="nil"/>
              <w:left w:val="nil"/>
              <w:bottom w:val="single" w:sz="4" w:space="0" w:color="C0C0C0"/>
              <w:right w:val="single" w:sz="4" w:space="0" w:color="C0C0C0"/>
            </w:tcBorders>
            <w:shd w:val="clear" w:color="000000" w:fill="D7EAD3"/>
            <w:vAlign w:val="center"/>
            <w:hideMark/>
          </w:tcPr>
          <w:p w14:paraId="3F992CB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18" w:type="dxa"/>
            <w:tcBorders>
              <w:top w:val="nil"/>
              <w:left w:val="nil"/>
              <w:bottom w:val="single" w:sz="4" w:space="0" w:color="C0C0C0"/>
              <w:right w:val="single" w:sz="4" w:space="0" w:color="C0C0C0"/>
            </w:tcBorders>
            <w:shd w:val="clear" w:color="000000" w:fill="D7EAD3"/>
            <w:vAlign w:val="center"/>
            <w:hideMark/>
          </w:tcPr>
          <w:p w14:paraId="7255E7E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52,32</w:t>
            </w:r>
          </w:p>
        </w:tc>
        <w:tc>
          <w:tcPr>
            <w:tcW w:w="929" w:type="dxa"/>
            <w:tcBorders>
              <w:top w:val="nil"/>
              <w:left w:val="nil"/>
              <w:bottom w:val="single" w:sz="4" w:space="0" w:color="C0C0C0"/>
              <w:right w:val="single" w:sz="4" w:space="0" w:color="C0C0C0"/>
            </w:tcBorders>
            <w:shd w:val="clear" w:color="000000" w:fill="D7EAD3"/>
            <w:vAlign w:val="center"/>
            <w:hideMark/>
          </w:tcPr>
          <w:p w14:paraId="64AEB7A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52,32</w:t>
            </w:r>
          </w:p>
        </w:tc>
        <w:tc>
          <w:tcPr>
            <w:tcW w:w="884" w:type="dxa"/>
            <w:tcBorders>
              <w:top w:val="nil"/>
              <w:left w:val="nil"/>
              <w:bottom w:val="single" w:sz="4" w:space="0" w:color="C0C0C0"/>
              <w:right w:val="single" w:sz="4" w:space="0" w:color="C0C0C0"/>
            </w:tcBorders>
            <w:shd w:val="clear" w:color="000000" w:fill="D7EAD3"/>
            <w:vAlign w:val="center"/>
            <w:hideMark/>
          </w:tcPr>
          <w:p w14:paraId="1DC84BA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2809F75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2161AF2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3B882A2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71C5F79A"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1B981F1B" w14:textId="77777777" w:rsidTr="00E66EE2">
        <w:trPr>
          <w:trHeight w:val="178"/>
          <w:jc w:val="center"/>
        </w:trPr>
        <w:tc>
          <w:tcPr>
            <w:tcW w:w="329" w:type="dxa"/>
            <w:tcBorders>
              <w:top w:val="nil"/>
              <w:left w:val="nil"/>
              <w:bottom w:val="nil"/>
              <w:right w:val="nil"/>
            </w:tcBorders>
            <w:shd w:val="clear" w:color="000000" w:fill="B1A0C7"/>
            <w:noWrap/>
            <w:vAlign w:val="center"/>
            <w:hideMark/>
          </w:tcPr>
          <w:p w14:paraId="14187759"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А</w:t>
            </w:r>
          </w:p>
        </w:tc>
        <w:tc>
          <w:tcPr>
            <w:tcW w:w="240" w:type="dxa"/>
            <w:tcBorders>
              <w:top w:val="nil"/>
              <w:left w:val="nil"/>
              <w:bottom w:val="nil"/>
              <w:right w:val="nil"/>
            </w:tcBorders>
            <w:shd w:val="clear" w:color="auto" w:fill="auto"/>
            <w:noWrap/>
            <w:vAlign w:val="bottom"/>
            <w:hideMark/>
          </w:tcPr>
          <w:p w14:paraId="09A7591E"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41287D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7.2</w:t>
            </w:r>
          </w:p>
        </w:tc>
        <w:tc>
          <w:tcPr>
            <w:tcW w:w="2429" w:type="dxa"/>
            <w:tcBorders>
              <w:top w:val="nil"/>
              <w:left w:val="nil"/>
              <w:bottom w:val="single" w:sz="4" w:space="0" w:color="C0C0C0"/>
              <w:right w:val="single" w:sz="4" w:space="0" w:color="C0C0C0"/>
            </w:tcBorders>
            <w:shd w:val="clear" w:color="auto" w:fill="auto"/>
            <w:vAlign w:val="center"/>
            <w:hideMark/>
          </w:tcPr>
          <w:p w14:paraId="05F17EC6" w14:textId="77777777" w:rsidR="00E66EE2" w:rsidRPr="00E66EE2" w:rsidRDefault="00E66EE2" w:rsidP="00E66EE2">
            <w:pPr>
              <w:ind w:firstLineChars="100" w:firstLine="120"/>
              <w:rPr>
                <w:rFonts w:ascii="Tahoma" w:hAnsi="Tahoma" w:cs="Tahoma"/>
                <w:b/>
                <w:bCs/>
                <w:color w:val="000000"/>
                <w:sz w:val="12"/>
                <w:szCs w:val="12"/>
              </w:rPr>
            </w:pPr>
            <w:r w:rsidRPr="00E66EE2">
              <w:rPr>
                <w:rFonts w:ascii="Tahoma" w:hAnsi="Tahoma" w:cs="Tahoma"/>
                <w:b/>
                <w:bCs/>
                <w:color w:val="000000"/>
                <w:sz w:val="12"/>
                <w:szCs w:val="12"/>
              </w:rPr>
              <w:t>Амортизация нематериальных активов</w:t>
            </w:r>
          </w:p>
        </w:tc>
        <w:tc>
          <w:tcPr>
            <w:tcW w:w="665" w:type="dxa"/>
            <w:tcBorders>
              <w:top w:val="nil"/>
              <w:left w:val="nil"/>
              <w:bottom w:val="single" w:sz="4" w:space="0" w:color="C0C0C0"/>
              <w:right w:val="single" w:sz="4" w:space="0" w:color="C0C0C0"/>
            </w:tcBorders>
            <w:shd w:val="clear" w:color="auto" w:fill="auto"/>
            <w:vAlign w:val="center"/>
            <w:hideMark/>
          </w:tcPr>
          <w:p w14:paraId="1C993298"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3C36C1B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41" w:type="dxa"/>
            <w:tcBorders>
              <w:top w:val="nil"/>
              <w:left w:val="nil"/>
              <w:bottom w:val="single" w:sz="4" w:space="0" w:color="C0C0C0"/>
              <w:right w:val="single" w:sz="4" w:space="0" w:color="C0C0C0"/>
            </w:tcBorders>
            <w:shd w:val="clear" w:color="000000" w:fill="FCD5B4"/>
            <w:vAlign w:val="center"/>
            <w:hideMark/>
          </w:tcPr>
          <w:p w14:paraId="1BB1804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52,32</w:t>
            </w:r>
          </w:p>
        </w:tc>
        <w:tc>
          <w:tcPr>
            <w:tcW w:w="986" w:type="dxa"/>
            <w:tcBorders>
              <w:top w:val="nil"/>
              <w:left w:val="nil"/>
              <w:bottom w:val="single" w:sz="4" w:space="0" w:color="C0C0C0"/>
              <w:right w:val="single" w:sz="4" w:space="0" w:color="C0C0C0"/>
            </w:tcBorders>
            <w:shd w:val="clear" w:color="000000" w:fill="FFFFCC"/>
            <w:vAlign w:val="center"/>
            <w:hideMark/>
          </w:tcPr>
          <w:p w14:paraId="03935A5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46FCC18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6999F5D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52,32</w:t>
            </w:r>
          </w:p>
        </w:tc>
        <w:tc>
          <w:tcPr>
            <w:tcW w:w="929" w:type="dxa"/>
            <w:tcBorders>
              <w:top w:val="nil"/>
              <w:left w:val="nil"/>
              <w:bottom w:val="single" w:sz="4" w:space="0" w:color="C0C0C0"/>
              <w:right w:val="single" w:sz="4" w:space="0" w:color="C0C0C0"/>
            </w:tcBorders>
            <w:shd w:val="clear" w:color="000000" w:fill="FCD5B4"/>
            <w:vAlign w:val="center"/>
            <w:hideMark/>
          </w:tcPr>
          <w:p w14:paraId="52784A9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52,32</w:t>
            </w:r>
          </w:p>
        </w:tc>
        <w:tc>
          <w:tcPr>
            <w:tcW w:w="884" w:type="dxa"/>
            <w:tcBorders>
              <w:top w:val="nil"/>
              <w:left w:val="nil"/>
              <w:bottom w:val="single" w:sz="4" w:space="0" w:color="C0C0C0"/>
              <w:right w:val="single" w:sz="4" w:space="0" w:color="C0C0C0"/>
            </w:tcBorders>
            <w:shd w:val="clear" w:color="000000" w:fill="FFFFCC"/>
            <w:vAlign w:val="center"/>
            <w:hideMark/>
          </w:tcPr>
          <w:p w14:paraId="6BD2396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7AF1073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90" w:type="dxa"/>
            <w:tcBorders>
              <w:top w:val="nil"/>
              <w:left w:val="nil"/>
              <w:bottom w:val="single" w:sz="4" w:space="0" w:color="C0C0C0"/>
              <w:right w:val="single" w:sz="4" w:space="0" w:color="C0C0C0"/>
            </w:tcBorders>
            <w:shd w:val="clear" w:color="000000" w:fill="D7EAD3"/>
            <w:vAlign w:val="center"/>
            <w:hideMark/>
          </w:tcPr>
          <w:p w14:paraId="0BAFEC3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77056B8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25FAA4FC" w14:textId="77777777" w:rsidR="00E66EE2" w:rsidRPr="00E66EE2" w:rsidRDefault="00E66EE2" w:rsidP="00E66EE2">
            <w:pPr>
              <w:rPr>
                <w:rFonts w:ascii="Tahoma" w:hAnsi="Tahoma" w:cs="Tahoma"/>
                <w:sz w:val="12"/>
                <w:szCs w:val="12"/>
              </w:rPr>
            </w:pPr>
            <w:r w:rsidRPr="00E66EE2">
              <w:rPr>
                <w:rFonts w:ascii="Tahoma" w:hAnsi="Tahoma" w:cs="Tahoma"/>
                <w:sz w:val="12"/>
                <w:szCs w:val="12"/>
              </w:rPr>
              <w:t>Расходы по статье отклонены. Заявлена амортизация транспортных средств.</w:t>
            </w:r>
          </w:p>
        </w:tc>
      </w:tr>
      <w:tr w:rsidR="00E66EE2" w:rsidRPr="00E66EE2" w14:paraId="567D8DD5" w14:textId="77777777" w:rsidTr="00E66EE2">
        <w:trPr>
          <w:trHeight w:val="300"/>
          <w:jc w:val="center"/>
        </w:trPr>
        <w:tc>
          <w:tcPr>
            <w:tcW w:w="329" w:type="dxa"/>
            <w:tcBorders>
              <w:top w:val="nil"/>
              <w:left w:val="nil"/>
              <w:bottom w:val="nil"/>
              <w:right w:val="nil"/>
            </w:tcBorders>
            <w:shd w:val="clear" w:color="000000" w:fill="00B050"/>
            <w:noWrap/>
            <w:vAlign w:val="center"/>
            <w:hideMark/>
          </w:tcPr>
          <w:p w14:paraId="35EE1431"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НР</w:t>
            </w:r>
          </w:p>
        </w:tc>
        <w:tc>
          <w:tcPr>
            <w:tcW w:w="240" w:type="dxa"/>
            <w:tcBorders>
              <w:top w:val="nil"/>
              <w:left w:val="nil"/>
              <w:bottom w:val="nil"/>
              <w:right w:val="nil"/>
            </w:tcBorders>
            <w:shd w:val="clear" w:color="auto" w:fill="auto"/>
            <w:noWrap/>
            <w:vAlign w:val="bottom"/>
            <w:hideMark/>
          </w:tcPr>
          <w:p w14:paraId="09897D49"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A98190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8</w:t>
            </w:r>
          </w:p>
        </w:tc>
        <w:tc>
          <w:tcPr>
            <w:tcW w:w="2429" w:type="dxa"/>
            <w:tcBorders>
              <w:top w:val="nil"/>
              <w:left w:val="nil"/>
              <w:bottom w:val="single" w:sz="4" w:space="0" w:color="C0C0C0"/>
              <w:right w:val="single" w:sz="4" w:space="0" w:color="C0C0C0"/>
            </w:tcBorders>
            <w:shd w:val="clear" w:color="auto" w:fill="auto"/>
            <w:vAlign w:val="center"/>
            <w:hideMark/>
          </w:tcPr>
          <w:p w14:paraId="38062F7D"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Расходы на арендную плату</w:t>
            </w:r>
          </w:p>
        </w:tc>
        <w:tc>
          <w:tcPr>
            <w:tcW w:w="665" w:type="dxa"/>
            <w:tcBorders>
              <w:top w:val="nil"/>
              <w:left w:val="nil"/>
              <w:bottom w:val="single" w:sz="4" w:space="0" w:color="C0C0C0"/>
              <w:right w:val="single" w:sz="4" w:space="0" w:color="C0C0C0"/>
            </w:tcBorders>
            <w:shd w:val="clear" w:color="auto" w:fill="auto"/>
            <w:vAlign w:val="center"/>
            <w:hideMark/>
          </w:tcPr>
          <w:p w14:paraId="60589C8F"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427B051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34,58</w:t>
            </w:r>
          </w:p>
        </w:tc>
        <w:tc>
          <w:tcPr>
            <w:tcW w:w="941" w:type="dxa"/>
            <w:tcBorders>
              <w:top w:val="nil"/>
              <w:left w:val="nil"/>
              <w:bottom w:val="single" w:sz="4" w:space="0" w:color="C0C0C0"/>
              <w:right w:val="single" w:sz="4" w:space="0" w:color="C0C0C0"/>
            </w:tcBorders>
            <w:shd w:val="clear" w:color="000000" w:fill="D7EAD3"/>
            <w:vAlign w:val="center"/>
            <w:hideMark/>
          </w:tcPr>
          <w:p w14:paraId="047F602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91,24</w:t>
            </w:r>
          </w:p>
        </w:tc>
        <w:tc>
          <w:tcPr>
            <w:tcW w:w="986" w:type="dxa"/>
            <w:tcBorders>
              <w:top w:val="nil"/>
              <w:left w:val="nil"/>
              <w:bottom w:val="single" w:sz="4" w:space="0" w:color="C0C0C0"/>
              <w:right w:val="single" w:sz="4" w:space="0" w:color="C0C0C0"/>
            </w:tcBorders>
            <w:shd w:val="clear" w:color="000000" w:fill="D7EAD3"/>
            <w:vAlign w:val="center"/>
            <w:hideMark/>
          </w:tcPr>
          <w:p w14:paraId="2599A53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92,69</w:t>
            </w:r>
          </w:p>
        </w:tc>
        <w:tc>
          <w:tcPr>
            <w:tcW w:w="986" w:type="dxa"/>
            <w:tcBorders>
              <w:top w:val="nil"/>
              <w:left w:val="nil"/>
              <w:bottom w:val="single" w:sz="4" w:space="0" w:color="C0C0C0"/>
              <w:right w:val="single" w:sz="4" w:space="0" w:color="C0C0C0"/>
            </w:tcBorders>
            <w:shd w:val="clear" w:color="000000" w:fill="D7EAD3"/>
            <w:vAlign w:val="center"/>
            <w:hideMark/>
          </w:tcPr>
          <w:p w14:paraId="12642D6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89,03</w:t>
            </w:r>
          </w:p>
        </w:tc>
        <w:tc>
          <w:tcPr>
            <w:tcW w:w="918" w:type="dxa"/>
            <w:tcBorders>
              <w:top w:val="nil"/>
              <w:left w:val="nil"/>
              <w:bottom w:val="single" w:sz="4" w:space="0" w:color="C0C0C0"/>
              <w:right w:val="single" w:sz="4" w:space="0" w:color="C0C0C0"/>
            </w:tcBorders>
            <w:shd w:val="clear" w:color="000000" w:fill="D7EAD3"/>
            <w:vAlign w:val="center"/>
            <w:hideMark/>
          </w:tcPr>
          <w:p w14:paraId="282DF2D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2,21</w:t>
            </w:r>
          </w:p>
        </w:tc>
        <w:tc>
          <w:tcPr>
            <w:tcW w:w="929" w:type="dxa"/>
            <w:tcBorders>
              <w:top w:val="nil"/>
              <w:left w:val="nil"/>
              <w:bottom w:val="single" w:sz="4" w:space="0" w:color="C0C0C0"/>
              <w:right w:val="single" w:sz="4" w:space="0" w:color="C0C0C0"/>
            </w:tcBorders>
            <w:shd w:val="clear" w:color="000000" w:fill="D7EAD3"/>
            <w:vAlign w:val="center"/>
            <w:hideMark/>
          </w:tcPr>
          <w:p w14:paraId="05CA5E6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91,24</w:t>
            </w:r>
          </w:p>
        </w:tc>
        <w:tc>
          <w:tcPr>
            <w:tcW w:w="884" w:type="dxa"/>
            <w:tcBorders>
              <w:top w:val="nil"/>
              <w:left w:val="nil"/>
              <w:bottom w:val="single" w:sz="4" w:space="0" w:color="C0C0C0"/>
              <w:right w:val="single" w:sz="4" w:space="0" w:color="C0C0C0"/>
            </w:tcBorders>
            <w:shd w:val="clear" w:color="000000" w:fill="D7EAD3"/>
            <w:vAlign w:val="center"/>
            <w:hideMark/>
          </w:tcPr>
          <w:p w14:paraId="3F945AA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-88,69</w:t>
            </w:r>
          </w:p>
        </w:tc>
        <w:tc>
          <w:tcPr>
            <w:tcW w:w="952" w:type="dxa"/>
            <w:tcBorders>
              <w:top w:val="nil"/>
              <w:left w:val="nil"/>
              <w:bottom w:val="single" w:sz="4" w:space="0" w:color="C0C0C0"/>
              <w:right w:val="single" w:sz="4" w:space="0" w:color="C0C0C0"/>
            </w:tcBorders>
            <w:shd w:val="clear" w:color="000000" w:fill="D7EAD3"/>
            <w:vAlign w:val="center"/>
            <w:hideMark/>
          </w:tcPr>
          <w:p w14:paraId="39668C3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0,34</w:t>
            </w:r>
          </w:p>
        </w:tc>
        <w:tc>
          <w:tcPr>
            <w:tcW w:w="790" w:type="dxa"/>
            <w:tcBorders>
              <w:top w:val="nil"/>
              <w:left w:val="nil"/>
              <w:bottom w:val="single" w:sz="4" w:space="0" w:color="C0C0C0"/>
              <w:right w:val="single" w:sz="4" w:space="0" w:color="C0C0C0"/>
            </w:tcBorders>
            <w:shd w:val="clear" w:color="000000" w:fill="D7EAD3"/>
            <w:vAlign w:val="center"/>
            <w:hideMark/>
          </w:tcPr>
          <w:p w14:paraId="2E1DE1C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0,17</w:t>
            </w:r>
          </w:p>
        </w:tc>
        <w:tc>
          <w:tcPr>
            <w:tcW w:w="788" w:type="dxa"/>
            <w:tcBorders>
              <w:top w:val="nil"/>
              <w:left w:val="nil"/>
              <w:bottom w:val="single" w:sz="4" w:space="0" w:color="C0C0C0"/>
              <w:right w:val="single" w:sz="4" w:space="0" w:color="C0C0C0"/>
            </w:tcBorders>
            <w:shd w:val="clear" w:color="000000" w:fill="D7EAD3"/>
            <w:vAlign w:val="center"/>
            <w:hideMark/>
          </w:tcPr>
          <w:p w14:paraId="4B6AD02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0,17</w:t>
            </w:r>
          </w:p>
        </w:tc>
        <w:tc>
          <w:tcPr>
            <w:tcW w:w="1825" w:type="dxa"/>
            <w:tcBorders>
              <w:top w:val="nil"/>
              <w:left w:val="nil"/>
              <w:bottom w:val="single" w:sz="4" w:space="0" w:color="C0C0C0"/>
              <w:right w:val="single" w:sz="4" w:space="0" w:color="C0C0C0"/>
            </w:tcBorders>
            <w:shd w:val="clear" w:color="000000" w:fill="FFFFCC"/>
            <w:vAlign w:val="center"/>
            <w:hideMark/>
          </w:tcPr>
          <w:p w14:paraId="5BBF571B"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3FFE3091" w14:textId="77777777" w:rsidTr="00E66EE2">
        <w:trPr>
          <w:trHeight w:val="415"/>
          <w:jc w:val="center"/>
        </w:trPr>
        <w:tc>
          <w:tcPr>
            <w:tcW w:w="329" w:type="dxa"/>
            <w:tcBorders>
              <w:top w:val="nil"/>
              <w:left w:val="nil"/>
              <w:bottom w:val="nil"/>
              <w:right w:val="nil"/>
            </w:tcBorders>
            <w:shd w:val="clear" w:color="000000" w:fill="00B050"/>
            <w:noWrap/>
            <w:vAlign w:val="center"/>
            <w:hideMark/>
          </w:tcPr>
          <w:p w14:paraId="29B71B38"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НР</w:t>
            </w:r>
          </w:p>
        </w:tc>
        <w:tc>
          <w:tcPr>
            <w:tcW w:w="240" w:type="dxa"/>
            <w:tcBorders>
              <w:top w:val="nil"/>
              <w:left w:val="nil"/>
              <w:bottom w:val="nil"/>
              <w:right w:val="nil"/>
            </w:tcBorders>
            <w:shd w:val="clear" w:color="auto" w:fill="auto"/>
            <w:noWrap/>
            <w:vAlign w:val="bottom"/>
            <w:hideMark/>
          </w:tcPr>
          <w:p w14:paraId="709BE9F7"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86B928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8.3</w:t>
            </w:r>
          </w:p>
        </w:tc>
        <w:tc>
          <w:tcPr>
            <w:tcW w:w="2429" w:type="dxa"/>
            <w:tcBorders>
              <w:top w:val="nil"/>
              <w:left w:val="nil"/>
              <w:bottom w:val="single" w:sz="4" w:space="0" w:color="C0C0C0"/>
              <w:right w:val="single" w:sz="4" w:space="0" w:color="C0C0C0"/>
            </w:tcBorders>
            <w:shd w:val="clear" w:color="auto" w:fill="auto"/>
            <w:vAlign w:val="center"/>
            <w:hideMark/>
          </w:tcPr>
          <w:p w14:paraId="41E1312A" w14:textId="77777777" w:rsidR="00E66EE2" w:rsidRPr="00E66EE2" w:rsidRDefault="00E66EE2" w:rsidP="00E66EE2">
            <w:pPr>
              <w:ind w:firstLineChars="100" w:firstLine="120"/>
              <w:rPr>
                <w:rFonts w:ascii="Tahoma" w:hAnsi="Tahoma" w:cs="Tahoma"/>
                <w:color w:val="000000"/>
                <w:sz w:val="12"/>
                <w:szCs w:val="12"/>
              </w:rPr>
            </w:pPr>
            <w:r w:rsidRPr="00E66EE2">
              <w:rPr>
                <w:rFonts w:ascii="Tahoma" w:hAnsi="Tahoma" w:cs="Tahoma"/>
                <w:color w:val="000000"/>
                <w:sz w:val="12"/>
                <w:szCs w:val="12"/>
              </w:rPr>
              <w:t>Платежи по договорам аренды</w:t>
            </w:r>
          </w:p>
        </w:tc>
        <w:tc>
          <w:tcPr>
            <w:tcW w:w="665" w:type="dxa"/>
            <w:tcBorders>
              <w:top w:val="nil"/>
              <w:left w:val="nil"/>
              <w:bottom w:val="single" w:sz="4" w:space="0" w:color="C0C0C0"/>
              <w:right w:val="single" w:sz="4" w:space="0" w:color="C0C0C0"/>
            </w:tcBorders>
            <w:shd w:val="clear" w:color="auto" w:fill="auto"/>
            <w:vAlign w:val="center"/>
            <w:hideMark/>
          </w:tcPr>
          <w:p w14:paraId="7727F637"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531D93A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34,58</w:t>
            </w:r>
          </w:p>
        </w:tc>
        <w:tc>
          <w:tcPr>
            <w:tcW w:w="941" w:type="dxa"/>
            <w:tcBorders>
              <w:top w:val="nil"/>
              <w:left w:val="nil"/>
              <w:bottom w:val="single" w:sz="4" w:space="0" w:color="C0C0C0"/>
              <w:right w:val="single" w:sz="4" w:space="0" w:color="C0C0C0"/>
            </w:tcBorders>
            <w:shd w:val="clear" w:color="000000" w:fill="FFFFCC"/>
            <w:vAlign w:val="center"/>
            <w:hideMark/>
          </w:tcPr>
          <w:p w14:paraId="30B5D79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91,24</w:t>
            </w:r>
          </w:p>
        </w:tc>
        <w:tc>
          <w:tcPr>
            <w:tcW w:w="986" w:type="dxa"/>
            <w:tcBorders>
              <w:top w:val="nil"/>
              <w:left w:val="nil"/>
              <w:bottom w:val="single" w:sz="4" w:space="0" w:color="C0C0C0"/>
              <w:right w:val="single" w:sz="4" w:space="0" w:color="C0C0C0"/>
            </w:tcBorders>
            <w:shd w:val="clear" w:color="000000" w:fill="FFFFCC"/>
            <w:vAlign w:val="center"/>
            <w:hideMark/>
          </w:tcPr>
          <w:p w14:paraId="4B1B991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92,69</w:t>
            </w:r>
          </w:p>
        </w:tc>
        <w:tc>
          <w:tcPr>
            <w:tcW w:w="986" w:type="dxa"/>
            <w:tcBorders>
              <w:top w:val="nil"/>
              <w:left w:val="nil"/>
              <w:bottom w:val="single" w:sz="4" w:space="0" w:color="C0C0C0"/>
              <w:right w:val="single" w:sz="4" w:space="0" w:color="C0C0C0"/>
            </w:tcBorders>
            <w:shd w:val="clear" w:color="000000" w:fill="FFFFCC"/>
            <w:vAlign w:val="center"/>
            <w:hideMark/>
          </w:tcPr>
          <w:p w14:paraId="7CCDB34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89,03</w:t>
            </w:r>
          </w:p>
        </w:tc>
        <w:tc>
          <w:tcPr>
            <w:tcW w:w="918" w:type="dxa"/>
            <w:tcBorders>
              <w:top w:val="nil"/>
              <w:left w:val="nil"/>
              <w:bottom w:val="single" w:sz="4" w:space="0" w:color="C0C0C0"/>
              <w:right w:val="single" w:sz="4" w:space="0" w:color="C0C0C0"/>
            </w:tcBorders>
            <w:shd w:val="clear" w:color="000000" w:fill="FFFFCC"/>
            <w:vAlign w:val="center"/>
            <w:hideMark/>
          </w:tcPr>
          <w:p w14:paraId="7A64223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2,21</w:t>
            </w:r>
          </w:p>
        </w:tc>
        <w:tc>
          <w:tcPr>
            <w:tcW w:w="929" w:type="dxa"/>
            <w:tcBorders>
              <w:top w:val="nil"/>
              <w:left w:val="nil"/>
              <w:bottom w:val="single" w:sz="4" w:space="0" w:color="C0C0C0"/>
              <w:right w:val="single" w:sz="4" w:space="0" w:color="C0C0C0"/>
            </w:tcBorders>
            <w:shd w:val="clear" w:color="000000" w:fill="FFFFCC"/>
            <w:vAlign w:val="center"/>
            <w:hideMark/>
          </w:tcPr>
          <w:p w14:paraId="6E811CB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91,24</w:t>
            </w:r>
          </w:p>
        </w:tc>
        <w:tc>
          <w:tcPr>
            <w:tcW w:w="884" w:type="dxa"/>
            <w:tcBorders>
              <w:top w:val="nil"/>
              <w:left w:val="nil"/>
              <w:bottom w:val="single" w:sz="4" w:space="0" w:color="C0C0C0"/>
              <w:right w:val="single" w:sz="4" w:space="0" w:color="C0C0C0"/>
            </w:tcBorders>
            <w:shd w:val="clear" w:color="000000" w:fill="FFFFCC"/>
            <w:vAlign w:val="center"/>
            <w:hideMark/>
          </w:tcPr>
          <w:p w14:paraId="6A36E9F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-88,69</w:t>
            </w:r>
          </w:p>
        </w:tc>
        <w:tc>
          <w:tcPr>
            <w:tcW w:w="952" w:type="dxa"/>
            <w:tcBorders>
              <w:top w:val="nil"/>
              <w:left w:val="nil"/>
              <w:bottom w:val="single" w:sz="4" w:space="0" w:color="C0C0C0"/>
              <w:right w:val="single" w:sz="4" w:space="0" w:color="C0C0C0"/>
            </w:tcBorders>
            <w:shd w:val="clear" w:color="000000" w:fill="FFFFCC"/>
            <w:vAlign w:val="center"/>
            <w:hideMark/>
          </w:tcPr>
          <w:p w14:paraId="57B9F0E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0,34</w:t>
            </w:r>
          </w:p>
        </w:tc>
        <w:tc>
          <w:tcPr>
            <w:tcW w:w="790" w:type="dxa"/>
            <w:tcBorders>
              <w:top w:val="nil"/>
              <w:left w:val="nil"/>
              <w:bottom w:val="single" w:sz="4" w:space="0" w:color="C0C0C0"/>
              <w:right w:val="single" w:sz="4" w:space="0" w:color="C0C0C0"/>
            </w:tcBorders>
            <w:shd w:val="clear" w:color="000000" w:fill="D7EAD3"/>
            <w:vAlign w:val="center"/>
            <w:hideMark/>
          </w:tcPr>
          <w:p w14:paraId="135BE82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0,17</w:t>
            </w:r>
          </w:p>
        </w:tc>
        <w:tc>
          <w:tcPr>
            <w:tcW w:w="788" w:type="dxa"/>
            <w:tcBorders>
              <w:top w:val="nil"/>
              <w:left w:val="nil"/>
              <w:bottom w:val="single" w:sz="4" w:space="0" w:color="C0C0C0"/>
              <w:right w:val="single" w:sz="4" w:space="0" w:color="C0C0C0"/>
            </w:tcBorders>
            <w:shd w:val="clear" w:color="000000" w:fill="D7EAD3"/>
            <w:vAlign w:val="center"/>
            <w:hideMark/>
          </w:tcPr>
          <w:p w14:paraId="47E4C00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0,17</w:t>
            </w:r>
          </w:p>
        </w:tc>
        <w:tc>
          <w:tcPr>
            <w:tcW w:w="1825" w:type="dxa"/>
            <w:tcBorders>
              <w:top w:val="nil"/>
              <w:left w:val="nil"/>
              <w:bottom w:val="single" w:sz="4" w:space="0" w:color="C0C0C0"/>
              <w:right w:val="single" w:sz="4" w:space="0" w:color="C0C0C0"/>
            </w:tcBorders>
            <w:shd w:val="clear" w:color="000000" w:fill="FFFFCC"/>
            <w:vAlign w:val="center"/>
            <w:hideMark/>
          </w:tcPr>
          <w:p w14:paraId="2DA8CE46" w14:textId="77777777" w:rsidR="00E66EE2" w:rsidRPr="00E66EE2" w:rsidRDefault="00E66EE2" w:rsidP="00E66EE2">
            <w:pPr>
              <w:rPr>
                <w:rFonts w:ascii="Tahoma" w:hAnsi="Tahoma" w:cs="Tahoma"/>
                <w:sz w:val="12"/>
                <w:szCs w:val="12"/>
              </w:rPr>
            </w:pPr>
            <w:r w:rsidRPr="00E66EE2">
              <w:rPr>
                <w:rFonts w:ascii="Tahoma" w:hAnsi="Tahoma" w:cs="Tahoma"/>
                <w:sz w:val="12"/>
                <w:szCs w:val="12"/>
              </w:rPr>
              <w:t>В экономически обоснованном размере, за исключением аренды имущества, срок полезного использования которого истек.</w:t>
            </w:r>
          </w:p>
        </w:tc>
      </w:tr>
      <w:tr w:rsidR="00E66EE2" w:rsidRPr="00E66EE2" w14:paraId="725120A0" w14:textId="77777777" w:rsidTr="00E66EE2">
        <w:trPr>
          <w:trHeight w:val="114"/>
          <w:jc w:val="center"/>
        </w:trPr>
        <w:tc>
          <w:tcPr>
            <w:tcW w:w="329" w:type="dxa"/>
            <w:tcBorders>
              <w:top w:val="nil"/>
              <w:left w:val="nil"/>
              <w:bottom w:val="nil"/>
              <w:right w:val="nil"/>
            </w:tcBorders>
            <w:shd w:val="clear" w:color="000000" w:fill="00B050"/>
            <w:noWrap/>
            <w:vAlign w:val="center"/>
            <w:hideMark/>
          </w:tcPr>
          <w:p w14:paraId="1599FC0D"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НР</w:t>
            </w:r>
          </w:p>
        </w:tc>
        <w:tc>
          <w:tcPr>
            <w:tcW w:w="240" w:type="dxa"/>
            <w:tcBorders>
              <w:top w:val="nil"/>
              <w:left w:val="nil"/>
              <w:bottom w:val="nil"/>
              <w:right w:val="nil"/>
            </w:tcBorders>
            <w:shd w:val="clear" w:color="auto" w:fill="auto"/>
            <w:noWrap/>
            <w:vAlign w:val="bottom"/>
            <w:hideMark/>
          </w:tcPr>
          <w:p w14:paraId="4F673C3D"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67ECED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w:t>
            </w:r>
          </w:p>
        </w:tc>
        <w:tc>
          <w:tcPr>
            <w:tcW w:w="2429" w:type="dxa"/>
            <w:tcBorders>
              <w:top w:val="nil"/>
              <w:left w:val="nil"/>
              <w:bottom w:val="single" w:sz="4" w:space="0" w:color="C0C0C0"/>
              <w:right w:val="single" w:sz="4" w:space="0" w:color="C0C0C0"/>
            </w:tcBorders>
            <w:shd w:val="clear" w:color="auto" w:fill="auto"/>
            <w:vAlign w:val="center"/>
            <w:hideMark/>
          </w:tcPr>
          <w:p w14:paraId="09D30B45"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Расходы, связанные с оплатой налогов и сборов</w:t>
            </w:r>
          </w:p>
        </w:tc>
        <w:tc>
          <w:tcPr>
            <w:tcW w:w="665" w:type="dxa"/>
            <w:tcBorders>
              <w:top w:val="nil"/>
              <w:left w:val="nil"/>
              <w:bottom w:val="single" w:sz="4" w:space="0" w:color="C0C0C0"/>
              <w:right w:val="single" w:sz="4" w:space="0" w:color="C0C0C0"/>
            </w:tcBorders>
            <w:shd w:val="clear" w:color="auto" w:fill="auto"/>
            <w:vAlign w:val="center"/>
            <w:hideMark/>
          </w:tcPr>
          <w:p w14:paraId="006409C5"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18D78AC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130,53</w:t>
            </w:r>
          </w:p>
        </w:tc>
        <w:tc>
          <w:tcPr>
            <w:tcW w:w="941" w:type="dxa"/>
            <w:tcBorders>
              <w:top w:val="nil"/>
              <w:left w:val="nil"/>
              <w:bottom w:val="single" w:sz="4" w:space="0" w:color="C0C0C0"/>
              <w:right w:val="single" w:sz="4" w:space="0" w:color="C0C0C0"/>
            </w:tcBorders>
            <w:shd w:val="clear" w:color="000000" w:fill="D7EAD3"/>
            <w:vAlign w:val="center"/>
            <w:hideMark/>
          </w:tcPr>
          <w:p w14:paraId="1FF3E7B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249,59</w:t>
            </w:r>
          </w:p>
        </w:tc>
        <w:tc>
          <w:tcPr>
            <w:tcW w:w="986" w:type="dxa"/>
            <w:tcBorders>
              <w:top w:val="nil"/>
              <w:left w:val="nil"/>
              <w:bottom w:val="single" w:sz="4" w:space="0" w:color="C0C0C0"/>
              <w:right w:val="single" w:sz="4" w:space="0" w:color="C0C0C0"/>
            </w:tcBorders>
            <w:shd w:val="clear" w:color="000000" w:fill="D7EAD3"/>
            <w:vAlign w:val="center"/>
            <w:hideMark/>
          </w:tcPr>
          <w:p w14:paraId="6B0C024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174,07</w:t>
            </w:r>
          </w:p>
        </w:tc>
        <w:tc>
          <w:tcPr>
            <w:tcW w:w="986" w:type="dxa"/>
            <w:tcBorders>
              <w:top w:val="nil"/>
              <w:left w:val="nil"/>
              <w:bottom w:val="single" w:sz="4" w:space="0" w:color="C0C0C0"/>
              <w:right w:val="single" w:sz="4" w:space="0" w:color="C0C0C0"/>
            </w:tcBorders>
            <w:shd w:val="clear" w:color="000000" w:fill="D7EAD3"/>
            <w:vAlign w:val="center"/>
            <w:hideMark/>
          </w:tcPr>
          <w:p w14:paraId="46C0BB8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194,04</w:t>
            </w:r>
          </w:p>
        </w:tc>
        <w:tc>
          <w:tcPr>
            <w:tcW w:w="918" w:type="dxa"/>
            <w:tcBorders>
              <w:top w:val="nil"/>
              <w:left w:val="nil"/>
              <w:bottom w:val="single" w:sz="4" w:space="0" w:color="C0C0C0"/>
              <w:right w:val="single" w:sz="4" w:space="0" w:color="C0C0C0"/>
            </w:tcBorders>
            <w:shd w:val="clear" w:color="000000" w:fill="D7EAD3"/>
            <w:vAlign w:val="center"/>
            <w:hideMark/>
          </w:tcPr>
          <w:p w14:paraId="6AE62FF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55,55</w:t>
            </w:r>
          </w:p>
        </w:tc>
        <w:tc>
          <w:tcPr>
            <w:tcW w:w="929" w:type="dxa"/>
            <w:tcBorders>
              <w:top w:val="nil"/>
              <w:left w:val="nil"/>
              <w:bottom w:val="single" w:sz="4" w:space="0" w:color="C0C0C0"/>
              <w:right w:val="single" w:sz="4" w:space="0" w:color="C0C0C0"/>
            </w:tcBorders>
            <w:shd w:val="clear" w:color="000000" w:fill="D7EAD3"/>
            <w:vAlign w:val="center"/>
            <w:hideMark/>
          </w:tcPr>
          <w:p w14:paraId="1BCBB48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249,59</w:t>
            </w:r>
          </w:p>
        </w:tc>
        <w:tc>
          <w:tcPr>
            <w:tcW w:w="884" w:type="dxa"/>
            <w:tcBorders>
              <w:top w:val="nil"/>
              <w:left w:val="nil"/>
              <w:bottom w:val="single" w:sz="4" w:space="0" w:color="C0C0C0"/>
              <w:right w:val="single" w:sz="4" w:space="0" w:color="C0C0C0"/>
            </w:tcBorders>
            <w:shd w:val="clear" w:color="000000" w:fill="D7EAD3"/>
            <w:vAlign w:val="center"/>
            <w:hideMark/>
          </w:tcPr>
          <w:p w14:paraId="70D8B0A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-20,35</w:t>
            </w:r>
          </w:p>
        </w:tc>
        <w:tc>
          <w:tcPr>
            <w:tcW w:w="952" w:type="dxa"/>
            <w:tcBorders>
              <w:top w:val="nil"/>
              <w:left w:val="nil"/>
              <w:bottom w:val="single" w:sz="4" w:space="0" w:color="C0C0C0"/>
              <w:right w:val="single" w:sz="4" w:space="0" w:color="C0C0C0"/>
            </w:tcBorders>
            <w:shd w:val="clear" w:color="000000" w:fill="D7EAD3"/>
            <w:vAlign w:val="center"/>
            <w:hideMark/>
          </w:tcPr>
          <w:p w14:paraId="43FEA15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173,69</w:t>
            </w:r>
          </w:p>
        </w:tc>
        <w:tc>
          <w:tcPr>
            <w:tcW w:w="790" w:type="dxa"/>
            <w:tcBorders>
              <w:top w:val="nil"/>
              <w:left w:val="nil"/>
              <w:bottom w:val="single" w:sz="4" w:space="0" w:color="C0C0C0"/>
              <w:right w:val="single" w:sz="4" w:space="0" w:color="C0C0C0"/>
            </w:tcBorders>
            <w:shd w:val="clear" w:color="000000" w:fill="D7EAD3"/>
            <w:vAlign w:val="center"/>
            <w:hideMark/>
          </w:tcPr>
          <w:p w14:paraId="1A80149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77,80</w:t>
            </w:r>
          </w:p>
        </w:tc>
        <w:tc>
          <w:tcPr>
            <w:tcW w:w="788" w:type="dxa"/>
            <w:tcBorders>
              <w:top w:val="nil"/>
              <w:left w:val="nil"/>
              <w:bottom w:val="single" w:sz="4" w:space="0" w:color="C0C0C0"/>
              <w:right w:val="single" w:sz="4" w:space="0" w:color="C0C0C0"/>
            </w:tcBorders>
            <w:shd w:val="clear" w:color="000000" w:fill="D7EAD3"/>
            <w:vAlign w:val="center"/>
            <w:hideMark/>
          </w:tcPr>
          <w:p w14:paraId="3EA3C9F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95,89</w:t>
            </w:r>
          </w:p>
        </w:tc>
        <w:tc>
          <w:tcPr>
            <w:tcW w:w="1825" w:type="dxa"/>
            <w:tcBorders>
              <w:top w:val="nil"/>
              <w:left w:val="nil"/>
              <w:bottom w:val="single" w:sz="4" w:space="0" w:color="C0C0C0"/>
              <w:right w:val="single" w:sz="4" w:space="0" w:color="C0C0C0"/>
            </w:tcBorders>
            <w:shd w:val="clear" w:color="000000" w:fill="FFFFCC"/>
            <w:vAlign w:val="center"/>
            <w:hideMark/>
          </w:tcPr>
          <w:p w14:paraId="2C87D708"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597CBE8E" w14:textId="77777777" w:rsidTr="00E66EE2">
        <w:trPr>
          <w:trHeight w:val="515"/>
          <w:jc w:val="center"/>
        </w:trPr>
        <w:tc>
          <w:tcPr>
            <w:tcW w:w="329" w:type="dxa"/>
            <w:tcBorders>
              <w:top w:val="nil"/>
              <w:left w:val="nil"/>
              <w:bottom w:val="nil"/>
              <w:right w:val="nil"/>
            </w:tcBorders>
            <w:shd w:val="clear" w:color="000000" w:fill="00B050"/>
            <w:noWrap/>
            <w:vAlign w:val="center"/>
            <w:hideMark/>
          </w:tcPr>
          <w:p w14:paraId="2D5D8859"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НР</w:t>
            </w:r>
          </w:p>
        </w:tc>
        <w:tc>
          <w:tcPr>
            <w:tcW w:w="240" w:type="dxa"/>
            <w:tcBorders>
              <w:top w:val="nil"/>
              <w:left w:val="nil"/>
              <w:bottom w:val="nil"/>
              <w:right w:val="nil"/>
            </w:tcBorders>
            <w:shd w:val="clear" w:color="auto" w:fill="auto"/>
            <w:noWrap/>
            <w:vAlign w:val="bottom"/>
            <w:hideMark/>
          </w:tcPr>
          <w:p w14:paraId="7844794C"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5EE56E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9.3</w:t>
            </w:r>
          </w:p>
        </w:tc>
        <w:tc>
          <w:tcPr>
            <w:tcW w:w="2429" w:type="dxa"/>
            <w:tcBorders>
              <w:top w:val="nil"/>
              <w:left w:val="nil"/>
              <w:bottom w:val="single" w:sz="4" w:space="0" w:color="C0C0C0"/>
              <w:right w:val="single" w:sz="4" w:space="0" w:color="C0C0C0"/>
            </w:tcBorders>
            <w:shd w:val="clear" w:color="auto" w:fill="auto"/>
            <w:vAlign w:val="center"/>
            <w:hideMark/>
          </w:tcPr>
          <w:p w14:paraId="538A189E"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Водный налог</w:t>
            </w:r>
          </w:p>
        </w:tc>
        <w:tc>
          <w:tcPr>
            <w:tcW w:w="665" w:type="dxa"/>
            <w:tcBorders>
              <w:top w:val="nil"/>
              <w:left w:val="nil"/>
              <w:bottom w:val="single" w:sz="4" w:space="0" w:color="C0C0C0"/>
              <w:right w:val="single" w:sz="4" w:space="0" w:color="C0C0C0"/>
            </w:tcBorders>
            <w:shd w:val="clear" w:color="auto" w:fill="auto"/>
            <w:vAlign w:val="center"/>
            <w:hideMark/>
          </w:tcPr>
          <w:p w14:paraId="73DF40BC"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56C3563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42,22</w:t>
            </w:r>
          </w:p>
        </w:tc>
        <w:tc>
          <w:tcPr>
            <w:tcW w:w="941" w:type="dxa"/>
            <w:tcBorders>
              <w:top w:val="nil"/>
              <w:left w:val="nil"/>
              <w:bottom w:val="single" w:sz="4" w:space="0" w:color="C0C0C0"/>
              <w:right w:val="single" w:sz="4" w:space="0" w:color="C0C0C0"/>
            </w:tcBorders>
            <w:shd w:val="clear" w:color="000000" w:fill="FFFFCC"/>
            <w:vAlign w:val="center"/>
            <w:hideMark/>
          </w:tcPr>
          <w:p w14:paraId="1ED082B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102,87</w:t>
            </w:r>
          </w:p>
        </w:tc>
        <w:tc>
          <w:tcPr>
            <w:tcW w:w="986" w:type="dxa"/>
            <w:tcBorders>
              <w:top w:val="nil"/>
              <w:left w:val="nil"/>
              <w:bottom w:val="single" w:sz="4" w:space="0" w:color="C0C0C0"/>
              <w:right w:val="single" w:sz="4" w:space="0" w:color="C0C0C0"/>
            </w:tcBorders>
            <w:shd w:val="clear" w:color="000000" w:fill="FFFFCC"/>
            <w:vAlign w:val="center"/>
            <w:hideMark/>
          </w:tcPr>
          <w:p w14:paraId="4034239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78,76</w:t>
            </w:r>
          </w:p>
        </w:tc>
        <w:tc>
          <w:tcPr>
            <w:tcW w:w="986" w:type="dxa"/>
            <w:tcBorders>
              <w:top w:val="nil"/>
              <w:left w:val="nil"/>
              <w:bottom w:val="single" w:sz="4" w:space="0" w:color="C0C0C0"/>
              <w:right w:val="single" w:sz="4" w:space="0" w:color="C0C0C0"/>
            </w:tcBorders>
            <w:shd w:val="clear" w:color="000000" w:fill="FFFFCC"/>
            <w:vAlign w:val="center"/>
            <w:hideMark/>
          </w:tcPr>
          <w:p w14:paraId="2B4621A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90,50</w:t>
            </w:r>
          </w:p>
        </w:tc>
        <w:tc>
          <w:tcPr>
            <w:tcW w:w="918" w:type="dxa"/>
            <w:tcBorders>
              <w:top w:val="nil"/>
              <w:left w:val="nil"/>
              <w:bottom w:val="single" w:sz="4" w:space="0" w:color="C0C0C0"/>
              <w:right w:val="single" w:sz="4" w:space="0" w:color="C0C0C0"/>
            </w:tcBorders>
            <w:shd w:val="clear" w:color="000000" w:fill="FFFFCC"/>
            <w:vAlign w:val="center"/>
            <w:hideMark/>
          </w:tcPr>
          <w:p w14:paraId="3C86270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12,37</w:t>
            </w:r>
          </w:p>
        </w:tc>
        <w:tc>
          <w:tcPr>
            <w:tcW w:w="929" w:type="dxa"/>
            <w:tcBorders>
              <w:top w:val="nil"/>
              <w:left w:val="nil"/>
              <w:bottom w:val="single" w:sz="4" w:space="0" w:color="C0C0C0"/>
              <w:right w:val="single" w:sz="4" w:space="0" w:color="C0C0C0"/>
            </w:tcBorders>
            <w:shd w:val="clear" w:color="000000" w:fill="FFFFCC"/>
            <w:vAlign w:val="center"/>
            <w:hideMark/>
          </w:tcPr>
          <w:p w14:paraId="0193770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102,87</w:t>
            </w:r>
          </w:p>
        </w:tc>
        <w:tc>
          <w:tcPr>
            <w:tcW w:w="884" w:type="dxa"/>
            <w:tcBorders>
              <w:top w:val="nil"/>
              <w:left w:val="nil"/>
              <w:bottom w:val="single" w:sz="4" w:space="0" w:color="C0C0C0"/>
              <w:right w:val="single" w:sz="4" w:space="0" w:color="C0C0C0"/>
            </w:tcBorders>
            <w:shd w:val="clear" w:color="000000" w:fill="FFFFCC"/>
            <w:vAlign w:val="center"/>
            <w:hideMark/>
          </w:tcPr>
          <w:p w14:paraId="114A38B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-18,13</w:t>
            </w:r>
          </w:p>
        </w:tc>
        <w:tc>
          <w:tcPr>
            <w:tcW w:w="952" w:type="dxa"/>
            <w:tcBorders>
              <w:top w:val="nil"/>
              <w:left w:val="nil"/>
              <w:bottom w:val="single" w:sz="4" w:space="0" w:color="C0C0C0"/>
              <w:right w:val="single" w:sz="4" w:space="0" w:color="C0C0C0"/>
            </w:tcBorders>
            <w:shd w:val="clear" w:color="000000" w:fill="FFFFCC"/>
            <w:vAlign w:val="center"/>
            <w:hideMark/>
          </w:tcPr>
          <w:p w14:paraId="676D760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72,37</w:t>
            </w:r>
          </w:p>
        </w:tc>
        <w:tc>
          <w:tcPr>
            <w:tcW w:w="790" w:type="dxa"/>
            <w:tcBorders>
              <w:top w:val="nil"/>
              <w:left w:val="nil"/>
              <w:bottom w:val="single" w:sz="4" w:space="0" w:color="C0C0C0"/>
              <w:right w:val="single" w:sz="4" w:space="0" w:color="C0C0C0"/>
            </w:tcBorders>
            <w:shd w:val="clear" w:color="000000" w:fill="D7EAD3"/>
            <w:vAlign w:val="center"/>
            <w:hideMark/>
          </w:tcPr>
          <w:p w14:paraId="6D56CC5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27,14</w:t>
            </w:r>
          </w:p>
        </w:tc>
        <w:tc>
          <w:tcPr>
            <w:tcW w:w="788" w:type="dxa"/>
            <w:tcBorders>
              <w:top w:val="nil"/>
              <w:left w:val="nil"/>
              <w:bottom w:val="single" w:sz="4" w:space="0" w:color="C0C0C0"/>
              <w:right w:val="single" w:sz="4" w:space="0" w:color="C0C0C0"/>
            </w:tcBorders>
            <w:shd w:val="clear" w:color="000000" w:fill="D7EAD3"/>
            <w:vAlign w:val="center"/>
            <w:hideMark/>
          </w:tcPr>
          <w:p w14:paraId="35E91DB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45,23</w:t>
            </w:r>
          </w:p>
        </w:tc>
        <w:tc>
          <w:tcPr>
            <w:tcW w:w="1825" w:type="dxa"/>
            <w:tcBorders>
              <w:top w:val="nil"/>
              <w:left w:val="nil"/>
              <w:bottom w:val="single" w:sz="4" w:space="0" w:color="C0C0C0"/>
              <w:right w:val="single" w:sz="4" w:space="0" w:color="C0C0C0"/>
            </w:tcBorders>
            <w:shd w:val="clear" w:color="000000" w:fill="FFFFCC"/>
            <w:vAlign w:val="center"/>
            <w:hideMark/>
          </w:tcPr>
          <w:p w14:paraId="4B24AFE5" w14:textId="77777777" w:rsidR="00E66EE2" w:rsidRPr="00E66EE2" w:rsidRDefault="00E66EE2" w:rsidP="00E66EE2">
            <w:pPr>
              <w:rPr>
                <w:rFonts w:ascii="Tahoma" w:hAnsi="Tahoma" w:cs="Tahoma"/>
                <w:sz w:val="12"/>
                <w:szCs w:val="12"/>
              </w:rPr>
            </w:pPr>
            <w:r w:rsidRPr="00E66EE2">
              <w:rPr>
                <w:rFonts w:ascii="Tahoma" w:hAnsi="Tahoma" w:cs="Tahoma"/>
                <w:sz w:val="12"/>
                <w:szCs w:val="12"/>
              </w:rPr>
              <w:t>В соответствии со ст. 333.12 НК РФ, рассчитано исходя из плановых объемов забора воды из скважин и ставок 162,00 руб./1 тыс. м3 (в части объемов для хозяйственно-питьевых нужд населения) и (330*2,,31)=762,30 руб./1 тыс. м3 (в части прочего потребления).</w:t>
            </w:r>
          </w:p>
        </w:tc>
      </w:tr>
      <w:tr w:rsidR="00E66EE2" w:rsidRPr="00E66EE2" w14:paraId="7B9213D4" w14:textId="77777777" w:rsidTr="00E66EE2">
        <w:trPr>
          <w:trHeight w:val="181"/>
          <w:jc w:val="center"/>
        </w:trPr>
        <w:tc>
          <w:tcPr>
            <w:tcW w:w="329" w:type="dxa"/>
            <w:tcBorders>
              <w:top w:val="nil"/>
              <w:left w:val="nil"/>
              <w:bottom w:val="nil"/>
              <w:right w:val="nil"/>
            </w:tcBorders>
            <w:shd w:val="clear" w:color="000000" w:fill="00B050"/>
            <w:noWrap/>
            <w:vAlign w:val="center"/>
            <w:hideMark/>
          </w:tcPr>
          <w:p w14:paraId="21A729AD"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НР</w:t>
            </w:r>
          </w:p>
        </w:tc>
        <w:tc>
          <w:tcPr>
            <w:tcW w:w="240" w:type="dxa"/>
            <w:tcBorders>
              <w:top w:val="nil"/>
              <w:left w:val="nil"/>
              <w:bottom w:val="nil"/>
              <w:right w:val="nil"/>
            </w:tcBorders>
            <w:shd w:val="clear" w:color="auto" w:fill="auto"/>
            <w:noWrap/>
            <w:vAlign w:val="bottom"/>
            <w:hideMark/>
          </w:tcPr>
          <w:p w14:paraId="24F68E64"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1C1632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9.4</w:t>
            </w:r>
          </w:p>
        </w:tc>
        <w:tc>
          <w:tcPr>
            <w:tcW w:w="2429" w:type="dxa"/>
            <w:tcBorders>
              <w:top w:val="nil"/>
              <w:left w:val="nil"/>
              <w:bottom w:val="single" w:sz="4" w:space="0" w:color="C0C0C0"/>
              <w:right w:val="single" w:sz="4" w:space="0" w:color="C0C0C0"/>
            </w:tcBorders>
            <w:shd w:val="clear" w:color="auto" w:fill="auto"/>
            <w:vAlign w:val="center"/>
            <w:hideMark/>
          </w:tcPr>
          <w:p w14:paraId="13068ED1"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Транспортный налог</w:t>
            </w:r>
          </w:p>
        </w:tc>
        <w:tc>
          <w:tcPr>
            <w:tcW w:w="665" w:type="dxa"/>
            <w:tcBorders>
              <w:top w:val="nil"/>
              <w:left w:val="nil"/>
              <w:bottom w:val="single" w:sz="4" w:space="0" w:color="C0C0C0"/>
              <w:right w:val="single" w:sz="4" w:space="0" w:color="C0C0C0"/>
            </w:tcBorders>
            <w:shd w:val="clear" w:color="auto" w:fill="auto"/>
            <w:vAlign w:val="center"/>
            <w:hideMark/>
          </w:tcPr>
          <w:p w14:paraId="7DA196C1"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3B21581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6,45</w:t>
            </w:r>
          </w:p>
        </w:tc>
        <w:tc>
          <w:tcPr>
            <w:tcW w:w="941" w:type="dxa"/>
            <w:tcBorders>
              <w:top w:val="nil"/>
              <w:left w:val="nil"/>
              <w:bottom w:val="single" w:sz="4" w:space="0" w:color="C0C0C0"/>
              <w:right w:val="single" w:sz="4" w:space="0" w:color="C0C0C0"/>
            </w:tcBorders>
            <w:shd w:val="clear" w:color="000000" w:fill="FFFFCC"/>
            <w:vAlign w:val="center"/>
            <w:hideMark/>
          </w:tcPr>
          <w:p w14:paraId="093DF68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6,45</w:t>
            </w:r>
          </w:p>
        </w:tc>
        <w:tc>
          <w:tcPr>
            <w:tcW w:w="986" w:type="dxa"/>
            <w:tcBorders>
              <w:top w:val="nil"/>
              <w:left w:val="nil"/>
              <w:bottom w:val="single" w:sz="4" w:space="0" w:color="C0C0C0"/>
              <w:right w:val="single" w:sz="4" w:space="0" w:color="C0C0C0"/>
            </w:tcBorders>
            <w:shd w:val="clear" w:color="000000" w:fill="FFFFCC"/>
            <w:vAlign w:val="center"/>
            <w:hideMark/>
          </w:tcPr>
          <w:p w14:paraId="2927500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6,45</w:t>
            </w:r>
          </w:p>
        </w:tc>
        <w:tc>
          <w:tcPr>
            <w:tcW w:w="986" w:type="dxa"/>
            <w:tcBorders>
              <w:top w:val="nil"/>
              <w:left w:val="nil"/>
              <w:bottom w:val="single" w:sz="4" w:space="0" w:color="C0C0C0"/>
              <w:right w:val="single" w:sz="4" w:space="0" w:color="C0C0C0"/>
            </w:tcBorders>
            <w:shd w:val="clear" w:color="000000" w:fill="FFFFCC"/>
            <w:vAlign w:val="center"/>
            <w:hideMark/>
          </w:tcPr>
          <w:p w14:paraId="643675E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6,45</w:t>
            </w:r>
          </w:p>
        </w:tc>
        <w:tc>
          <w:tcPr>
            <w:tcW w:w="918" w:type="dxa"/>
            <w:tcBorders>
              <w:top w:val="nil"/>
              <w:left w:val="nil"/>
              <w:bottom w:val="single" w:sz="4" w:space="0" w:color="C0C0C0"/>
              <w:right w:val="single" w:sz="4" w:space="0" w:color="C0C0C0"/>
            </w:tcBorders>
            <w:shd w:val="clear" w:color="000000" w:fill="FFFFCC"/>
            <w:vAlign w:val="center"/>
            <w:hideMark/>
          </w:tcPr>
          <w:p w14:paraId="1856432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FFFFCC"/>
            <w:vAlign w:val="center"/>
            <w:hideMark/>
          </w:tcPr>
          <w:p w14:paraId="405B5BB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6,45</w:t>
            </w:r>
          </w:p>
        </w:tc>
        <w:tc>
          <w:tcPr>
            <w:tcW w:w="884" w:type="dxa"/>
            <w:tcBorders>
              <w:top w:val="nil"/>
              <w:left w:val="nil"/>
              <w:bottom w:val="single" w:sz="4" w:space="0" w:color="C0C0C0"/>
              <w:right w:val="single" w:sz="4" w:space="0" w:color="C0C0C0"/>
            </w:tcBorders>
            <w:shd w:val="clear" w:color="000000" w:fill="FFFFCC"/>
            <w:vAlign w:val="center"/>
            <w:hideMark/>
          </w:tcPr>
          <w:p w14:paraId="0BDAD4A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FFFFCC"/>
            <w:vAlign w:val="center"/>
            <w:hideMark/>
          </w:tcPr>
          <w:p w14:paraId="651BC0B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6,45</w:t>
            </w:r>
          </w:p>
        </w:tc>
        <w:tc>
          <w:tcPr>
            <w:tcW w:w="790" w:type="dxa"/>
            <w:tcBorders>
              <w:top w:val="nil"/>
              <w:left w:val="nil"/>
              <w:bottom w:val="single" w:sz="4" w:space="0" w:color="C0C0C0"/>
              <w:right w:val="single" w:sz="4" w:space="0" w:color="C0C0C0"/>
            </w:tcBorders>
            <w:shd w:val="clear" w:color="000000" w:fill="D7EAD3"/>
            <w:vAlign w:val="center"/>
            <w:hideMark/>
          </w:tcPr>
          <w:p w14:paraId="74BDD87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3,23</w:t>
            </w:r>
          </w:p>
        </w:tc>
        <w:tc>
          <w:tcPr>
            <w:tcW w:w="788" w:type="dxa"/>
            <w:tcBorders>
              <w:top w:val="nil"/>
              <w:left w:val="nil"/>
              <w:bottom w:val="single" w:sz="4" w:space="0" w:color="C0C0C0"/>
              <w:right w:val="single" w:sz="4" w:space="0" w:color="C0C0C0"/>
            </w:tcBorders>
            <w:shd w:val="clear" w:color="000000" w:fill="D7EAD3"/>
            <w:vAlign w:val="center"/>
            <w:hideMark/>
          </w:tcPr>
          <w:p w14:paraId="32273EB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3,23</w:t>
            </w:r>
          </w:p>
        </w:tc>
        <w:tc>
          <w:tcPr>
            <w:tcW w:w="1825" w:type="dxa"/>
            <w:tcBorders>
              <w:top w:val="nil"/>
              <w:left w:val="nil"/>
              <w:bottom w:val="single" w:sz="4" w:space="0" w:color="C0C0C0"/>
              <w:right w:val="single" w:sz="4" w:space="0" w:color="C0C0C0"/>
            </w:tcBorders>
            <w:shd w:val="clear" w:color="000000" w:fill="FFFFCC"/>
            <w:vAlign w:val="center"/>
            <w:hideMark/>
          </w:tcPr>
          <w:p w14:paraId="269D4CA5" w14:textId="77777777" w:rsidR="00E66EE2" w:rsidRPr="00E66EE2" w:rsidRDefault="00E66EE2" w:rsidP="00E66EE2">
            <w:pPr>
              <w:rPr>
                <w:rFonts w:ascii="Tahoma" w:hAnsi="Tahoma" w:cs="Tahoma"/>
                <w:sz w:val="12"/>
                <w:szCs w:val="12"/>
              </w:rPr>
            </w:pPr>
            <w:r w:rsidRPr="00E66EE2">
              <w:rPr>
                <w:rFonts w:ascii="Tahoma" w:hAnsi="Tahoma" w:cs="Tahoma"/>
                <w:sz w:val="12"/>
                <w:szCs w:val="12"/>
              </w:rPr>
              <w:t>Согласно налоговой декларации за 2018 г.</w:t>
            </w:r>
          </w:p>
        </w:tc>
      </w:tr>
      <w:tr w:rsidR="00E66EE2" w:rsidRPr="00E66EE2" w14:paraId="63AD00FF" w14:textId="77777777" w:rsidTr="00E66EE2">
        <w:trPr>
          <w:trHeight w:val="172"/>
          <w:jc w:val="center"/>
        </w:trPr>
        <w:tc>
          <w:tcPr>
            <w:tcW w:w="329" w:type="dxa"/>
            <w:tcBorders>
              <w:top w:val="nil"/>
              <w:left w:val="nil"/>
              <w:bottom w:val="nil"/>
              <w:right w:val="nil"/>
            </w:tcBorders>
            <w:shd w:val="clear" w:color="000000" w:fill="00B050"/>
            <w:noWrap/>
            <w:vAlign w:val="center"/>
            <w:hideMark/>
          </w:tcPr>
          <w:p w14:paraId="2E0FAD91"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НР</w:t>
            </w:r>
          </w:p>
        </w:tc>
        <w:tc>
          <w:tcPr>
            <w:tcW w:w="240" w:type="dxa"/>
            <w:tcBorders>
              <w:top w:val="nil"/>
              <w:left w:val="nil"/>
              <w:bottom w:val="nil"/>
              <w:right w:val="nil"/>
            </w:tcBorders>
            <w:shd w:val="clear" w:color="auto" w:fill="auto"/>
            <w:noWrap/>
            <w:vAlign w:val="bottom"/>
            <w:hideMark/>
          </w:tcPr>
          <w:p w14:paraId="2A826FC4"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69066EB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9.6</w:t>
            </w:r>
          </w:p>
        </w:tc>
        <w:tc>
          <w:tcPr>
            <w:tcW w:w="2429" w:type="dxa"/>
            <w:tcBorders>
              <w:top w:val="nil"/>
              <w:left w:val="nil"/>
              <w:bottom w:val="single" w:sz="4" w:space="0" w:color="C0C0C0"/>
              <w:right w:val="single" w:sz="4" w:space="0" w:color="C0C0C0"/>
            </w:tcBorders>
            <w:shd w:val="clear" w:color="auto" w:fill="auto"/>
            <w:vAlign w:val="center"/>
            <w:hideMark/>
          </w:tcPr>
          <w:p w14:paraId="36D3663C"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Единый налог, уплачиваемый организацией, применяющей упрощенную систему налогообложения</w:t>
            </w:r>
          </w:p>
        </w:tc>
        <w:tc>
          <w:tcPr>
            <w:tcW w:w="665" w:type="dxa"/>
            <w:tcBorders>
              <w:top w:val="nil"/>
              <w:left w:val="nil"/>
              <w:bottom w:val="single" w:sz="4" w:space="0" w:color="C0C0C0"/>
              <w:right w:val="single" w:sz="4" w:space="0" w:color="C0C0C0"/>
            </w:tcBorders>
            <w:shd w:val="clear" w:color="auto" w:fill="auto"/>
            <w:vAlign w:val="center"/>
            <w:hideMark/>
          </w:tcPr>
          <w:p w14:paraId="6705E542"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6839108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81,86</w:t>
            </w:r>
          </w:p>
        </w:tc>
        <w:tc>
          <w:tcPr>
            <w:tcW w:w="941" w:type="dxa"/>
            <w:tcBorders>
              <w:top w:val="nil"/>
              <w:left w:val="nil"/>
              <w:bottom w:val="single" w:sz="4" w:space="0" w:color="C0C0C0"/>
              <w:right w:val="single" w:sz="4" w:space="0" w:color="C0C0C0"/>
            </w:tcBorders>
            <w:shd w:val="clear" w:color="000000" w:fill="FFFFCC"/>
            <w:vAlign w:val="center"/>
            <w:hideMark/>
          </w:tcPr>
          <w:p w14:paraId="703C1F6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140,27</w:t>
            </w:r>
          </w:p>
        </w:tc>
        <w:tc>
          <w:tcPr>
            <w:tcW w:w="986" w:type="dxa"/>
            <w:tcBorders>
              <w:top w:val="nil"/>
              <w:left w:val="nil"/>
              <w:bottom w:val="single" w:sz="4" w:space="0" w:color="C0C0C0"/>
              <w:right w:val="single" w:sz="4" w:space="0" w:color="C0C0C0"/>
            </w:tcBorders>
            <w:shd w:val="clear" w:color="000000" w:fill="FFFFCC"/>
            <w:vAlign w:val="center"/>
            <w:hideMark/>
          </w:tcPr>
          <w:p w14:paraId="4D8D7EC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88,86</w:t>
            </w:r>
          </w:p>
        </w:tc>
        <w:tc>
          <w:tcPr>
            <w:tcW w:w="986" w:type="dxa"/>
            <w:tcBorders>
              <w:top w:val="nil"/>
              <w:left w:val="nil"/>
              <w:bottom w:val="single" w:sz="4" w:space="0" w:color="C0C0C0"/>
              <w:right w:val="single" w:sz="4" w:space="0" w:color="C0C0C0"/>
            </w:tcBorders>
            <w:shd w:val="clear" w:color="000000" w:fill="FFFFCC"/>
            <w:vAlign w:val="center"/>
            <w:hideMark/>
          </w:tcPr>
          <w:p w14:paraId="4845290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97,09</w:t>
            </w:r>
          </w:p>
        </w:tc>
        <w:tc>
          <w:tcPr>
            <w:tcW w:w="918" w:type="dxa"/>
            <w:tcBorders>
              <w:top w:val="nil"/>
              <w:left w:val="nil"/>
              <w:bottom w:val="single" w:sz="4" w:space="0" w:color="C0C0C0"/>
              <w:right w:val="single" w:sz="4" w:space="0" w:color="C0C0C0"/>
            </w:tcBorders>
            <w:shd w:val="clear" w:color="000000" w:fill="FFFFCC"/>
            <w:vAlign w:val="center"/>
            <w:hideMark/>
          </w:tcPr>
          <w:p w14:paraId="2042D23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43,18</w:t>
            </w:r>
          </w:p>
        </w:tc>
        <w:tc>
          <w:tcPr>
            <w:tcW w:w="929" w:type="dxa"/>
            <w:tcBorders>
              <w:top w:val="nil"/>
              <w:left w:val="nil"/>
              <w:bottom w:val="single" w:sz="4" w:space="0" w:color="C0C0C0"/>
              <w:right w:val="single" w:sz="4" w:space="0" w:color="C0C0C0"/>
            </w:tcBorders>
            <w:shd w:val="clear" w:color="000000" w:fill="FFFFCC"/>
            <w:vAlign w:val="center"/>
            <w:hideMark/>
          </w:tcPr>
          <w:p w14:paraId="3E888E4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140,27</w:t>
            </w:r>
          </w:p>
        </w:tc>
        <w:tc>
          <w:tcPr>
            <w:tcW w:w="884" w:type="dxa"/>
            <w:tcBorders>
              <w:top w:val="nil"/>
              <w:left w:val="nil"/>
              <w:bottom w:val="single" w:sz="4" w:space="0" w:color="C0C0C0"/>
              <w:right w:val="single" w:sz="4" w:space="0" w:color="C0C0C0"/>
            </w:tcBorders>
            <w:shd w:val="clear" w:color="000000" w:fill="FFFFCC"/>
            <w:vAlign w:val="center"/>
            <w:hideMark/>
          </w:tcPr>
          <w:p w14:paraId="17C7405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-2,22</w:t>
            </w:r>
          </w:p>
        </w:tc>
        <w:tc>
          <w:tcPr>
            <w:tcW w:w="952" w:type="dxa"/>
            <w:tcBorders>
              <w:top w:val="nil"/>
              <w:left w:val="nil"/>
              <w:bottom w:val="single" w:sz="4" w:space="0" w:color="C0C0C0"/>
              <w:right w:val="single" w:sz="4" w:space="0" w:color="C0C0C0"/>
            </w:tcBorders>
            <w:shd w:val="clear" w:color="000000" w:fill="FFFFCC"/>
            <w:vAlign w:val="center"/>
            <w:hideMark/>
          </w:tcPr>
          <w:p w14:paraId="51FD125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94,87</w:t>
            </w:r>
          </w:p>
        </w:tc>
        <w:tc>
          <w:tcPr>
            <w:tcW w:w="790" w:type="dxa"/>
            <w:tcBorders>
              <w:top w:val="nil"/>
              <w:left w:val="nil"/>
              <w:bottom w:val="single" w:sz="4" w:space="0" w:color="C0C0C0"/>
              <w:right w:val="single" w:sz="4" w:space="0" w:color="C0C0C0"/>
            </w:tcBorders>
            <w:shd w:val="clear" w:color="000000" w:fill="D7EAD3"/>
            <w:vAlign w:val="center"/>
            <w:hideMark/>
          </w:tcPr>
          <w:p w14:paraId="74B481C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47,44</w:t>
            </w:r>
          </w:p>
        </w:tc>
        <w:tc>
          <w:tcPr>
            <w:tcW w:w="788" w:type="dxa"/>
            <w:tcBorders>
              <w:top w:val="nil"/>
              <w:left w:val="nil"/>
              <w:bottom w:val="single" w:sz="4" w:space="0" w:color="C0C0C0"/>
              <w:right w:val="single" w:sz="4" w:space="0" w:color="C0C0C0"/>
            </w:tcBorders>
            <w:shd w:val="clear" w:color="000000" w:fill="D7EAD3"/>
            <w:vAlign w:val="center"/>
            <w:hideMark/>
          </w:tcPr>
          <w:p w14:paraId="4BE436D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47,44</w:t>
            </w:r>
          </w:p>
        </w:tc>
        <w:tc>
          <w:tcPr>
            <w:tcW w:w="1825" w:type="dxa"/>
            <w:tcBorders>
              <w:top w:val="nil"/>
              <w:left w:val="nil"/>
              <w:bottom w:val="single" w:sz="4" w:space="0" w:color="C0C0C0"/>
              <w:right w:val="single" w:sz="4" w:space="0" w:color="C0C0C0"/>
            </w:tcBorders>
            <w:shd w:val="clear" w:color="000000" w:fill="FFFFCC"/>
            <w:vAlign w:val="center"/>
            <w:hideMark/>
          </w:tcPr>
          <w:p w14:paraId="0D17C353" w14:textId="77777777" w:rsidR="00E66EE2" w:rsidRPr="00E66EE2" w:rsidRDefault="00E66EE2" w:rsidP="00E66EE2">
            <w:pPr>
              <w:rPr>
                <w:rFonts w:ascii="Tahoma" w:hAnsi="Tahoma" w:cs="Tahoma"/>
                <w:sz w:val="12"/>
                <w:szCs w:val="12"/>
              </w:rPr>
            </w:pPr>
            <w:r w:rsidRPr="00E66EE2">
              <w:rPr>
                <w:rFonts w:ascii="Tahoma" w:hAnsi="Tahoma" w:cs="Tahoma"/>
                <w:sz w:val="12"/>
                <w:szCs w:val="12"/>
              </w:rPr>
              <w:t>ст. 26.2. НК РФ ((6%-3%) от суммы доходов)</w:t>
            </w:r>
          </w:p>
        </w:tc>
      </w:tr>
      <w:tr w:rsidR="00E66EE2" w:rsidRPr="00E66EE2" w14:paraId="539FC4E3" w14:textId="77777777" w:rsidTr="00E66EE2">
        <w:trPr>
          <w:trHeight w:val="150"/>
          <w:jc w:val="center"/>
        </w:trPr>
        <w:tc>
          <w:tcPr>
            <w:tcW w:w="329" w:type="dxa"/>
            <w:tcBorders>
              <w:top w:val="nil"/>
              <w:left w:val="nil"/>
              <w:bottom w:val="nil"/>
              <w:right w:val="nil"/>
            </w:tcBorders>
            <w:shd w:val="clear" w:color="000000" w:fill="00B050"/>
            <w:noWrap/>
            <w:vAlign w:val="center"/>
            <w:hideMark/>
          </w:tcPr>
          <w:p w14:paraId="7F0C192A"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НР</w:t>
            </w:r>
          </w:p>
        </w:tc>
        <w:tc>
          <w:tcPr>
            <w:tcW w:w="240" w:type="dxa"/>
            <w:tcBorders>
              <w:top w:val="nil"/>
              <w:left w:val="nil"/>
              <w:bottom w:val="nil"/>
              <w:right w:val="nil"/>
            </w:tcBorders>
            <w:shd w:val="clear" w:color="auto" w:fill="auto"/>
            <w:noWrap/>
            <w:vAlign w:val="bottom"/>
            <w:hideMark/>
          </w:tcPr>
          <w:p w14:paraId="0E2E5AFE"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3658A2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12</w:t>
            </w:r>
          </w:p>
        </w:tc>
        <w:tc>
          <w:tcPr>
            <w:tcW w:w="2429" w:type="dxa"/>
            <w:tcBorders>
              <w:top w:val="nil"/>
              <w:left w:val="nil"/>
              <w:bottom w:val="single" w:sz="4" w:space="0" w:color="C0C0C0"/>
              <w:right w:val="single" w:sz="4" w:space="0" w:color="C0C0C0"/>
            </w:tcBorders>
            <w:shd w:val="clear" w:color="auto" w:fill="auto"/>
            <w:vAlign w:val="center"/>
            <w:hideMark/>
          </w:tcPr>
          <w:p w14:paraId="0970F540"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665" w:type="dxa"/>
            <w:tcBorders>
              <w:top w:val="nil"/>
              <w:left w:val="nil"/>
              <w:bottom w:val="single" w:sz="4" w:space="0" w:color="C0C0C0"/>
              <w:right w:val="single" w:sz="4" w:space="0" w:color="C0C0C0"/>
            </w:tcBorders>
            <w:shd w:val="clear" w:color="auto" w:fill="auto"/>
            <w:vAlign w:val="center"/>
            <w:hideMark/>
          </w:tcPr>
          <w:p w14:paraId="4D7D42E2"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597BBF8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14,51</w:t>
            </w:r>
          </w:p>
        </w:tc>
        <w:tc>
          <w:tcPr>
            <w:tcW w:w="941" w:type="dxa"/>
            <w:tcBorders>
              <w:top w:val="nil"/>
              <w:left w:val="nil"/>
              <w:bottom w:val="single" w:sz="4" w:space="0" w:color="C0C0C0"/>
              <w:right w:val="single" w:sz="4" w:space="0" w:color="C0C0C0"/>
            </w:tcBorders>
            <w:shd w:val="clear" w:color="000000" w:fill="FFFFCC"/>
            <w:vAlign w:val="center"/>
            <w:hideMark/>
          </w:tcPr>
          <w:p w14:paraId="7B6E84D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59EA0E4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0333B22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714690F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3B34CEF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nil"/>
              <w:left w:val="nil"/>
              <w:bottom w:val="single" w:sz="4" w:space="0" w:color="C0C0C0"/>
              <w:right w:val="single" w:sz="4" w:space="0" w:color="C0C0C0"/>
            </w:tcBorders>
            <w:shd w:val="clear" w:color="000000" w:fill="FFFFCC"/>
            <w:vAlign w:val="center"/>
            <w:hideMark/>
          </w:tcPr>
          <w:p w14:paraId="73F4CC2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11488F4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790" w:type="dxa"/>
            <w:tcBorders>
              <w:top w:val="nil"/>
              <w:left w:val="nil"/>
              <w:bottom w:val="single" w:sz="4" w:space="0" w:color="C0C0C0"/>
              <w:right w:val="single" w:sz="4" w:space="0" w:color="C0C0C0"/>
            </w:tcBorders>
            <w:shd w:val="clear" w:color="000000" w:fill="D7EAD3"/>
            <w:vAlign w:val="center"/>
            <w:hideMark/>
          </w:tcPr>
          <w:p w14:paraId="27AE00C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59614FB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053B6BB5"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6F3C517F" w14:textId="77777777" w:rsidTr="00E66EE2">
        <w:trPr>
          <w:trHeight w:val="415"/>
          <w:jc w:val="center"/>
        </w:trPr>
        <w:tc>
          <w:tcPr>
            <w:tcW w:w="329" w:type="dxa"/>
            <w:tcBorders>
              <w:top w:val="nil"/>
              <w:left w:val="nil"/>
              <w:bottom w:val="nil"/>
              <w:right w:val="nil"/>
            </w:tcBorders>
            <w:shd w:val="clear" w:color="000000" w:fill="DA9694"/>
            <w:noWrap/>
            <w:vAlign w:val="center"/>
            <w:hideMark/>
          </w:tcPr>
          <w:p w14:paraId="335112E8"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КР</w:t>
            </w:r>
          </w:p>
        </w:tc>
        <w:tc>
          <w:tcPr>
            <w:tcW w:w="240" w:type="dxa"/>
            <w:tcBorders>
              <w:top w:val="nil"/>
              <w:left w:val="nil"/>
              <w:bottom w:val="nil"/>
              <w:right w:val="nil"/>
            </w:tcBorders>
            <w:shd w:val="clear" w:color="auto" w:fill="auto"/>
            <w:noWrap/>
            <w:vAlign w:val="bottom"/>
            <w:hideMark/>
          </w:tcPr>
          <w:p w14:paraId="484F0AF9"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1B64D13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13</w:t>
            </w:r>
          </w:p>
        </w:tc>
        <w:tc>
          <w:tcPr>
            <w:tcW w:w="2429" w:type="dxa"/>
            <w:tcBorders>
              <w:top w:val="nil"/>
              <w:left w:val="nil"/>
              <w:bottom w:val="single" w:sz="4" w:space="0" w:color="C0C0C0"/>
              <w:right w:val="single" w:sz="4" w:space="0" w:color="C0C0C0"/>
            </w:tcBorders>
            <w:shd w:val="clear" w:color="auto" w:fill="auto"/>
            <w:vAlign w:val="center"/>
            <w:hideMark/>
          </w:tcPr>
          <w:p w14:paraId="05BC08C0"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665" w:type="dxa"/>
            <w:tcBorders>
              <w:top w:val="nil"/>
              <w:left w:val="nil"/>
              <w:bottom w:val="single" w:sz="4" w:space="0" w:color="C0C0C0"/>
              <w:right w:val="single" w:sz="4" w:space="0" w:color="C0C0C0"/>
            </w:tcBorders>
            <w:shd w:val="clear" w:color="auto" w:fill="auto"/>
            <w:vAlign w:val="center"/>
            <w:hideMark/>
          </w:tcPr>
          <w:p w14:paraId="19A85D55"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6B11467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10C9331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11BA274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2D8125B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4E91627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3A7AEF1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nil"/>
              <w:left w:val="nil"/>
              <w:bottom w:val="single" w:sz="4" w:space="0" w:color="C0C0C0"/>
              <w:right w:val="single" w:sz="4" w:space="0" w:color="C0C0C0"/>
            </w:tcBorders>
            <w:shd w:val="clear" w:color="000000" w:fill="FFFFCC"/>
            <w:vAlign w:val="center"/>
            <w:hideMark/>
          </w:tcPr>
          <w:p w14:paraId="1932C48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225,48</w:t>
            </w:r>
          </w:p>
        </w:tc>
        <w:tc>
          <w:tcPr>
            <w:tcW w:w="952" w:type="dxa"/>
            <w:tcBorders>
              <w:top w:val="nil"/>
              <w:left w:val="nil"/>
              <w:bottom w:val="single" w:sz="4" w:space="0" w:color="C0C0C0"/>
              <w:right w:val="single" w:sz="4" w:space="0" w:color="C0C0C0"/>
            </w:tcBorders>
            <w:shd w:val="clear" w:color="000000" w:fill="FFFFCC"/>
            <w:vAlign w:val="center"/>
            <w:hideMark/>
          </w:tcPr>
          <w:p w14:paraId="4BAA6F5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225,48</w:t>
            </w:r>
          </w:p>
        </w:tc>
        <w:tc>
          <w:tcPr>
            <w:tcW w:w="790" w:type="dxa"/>
            <w:tcBorders>
              <w:top w:val="nil"/>
              <w:left w:val="nil"/>
              <w:bottom w:val="single" w:sz="4" w:space="0" w:color="C0C0C0"/>
              <w:right w:val="single" w:sz="4" w:space="0" w:color="C0C0C0"/>
            </w:tcBorders>
            <w:shd w:val="clear" w:color="000000" w:fill="D7EAD3"/>
            <w:vAlign w:val="center"/>
            <w:hideMark/>
          </w:tcPr>
          <w:p w14:paraId="647D756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112,75</w:t>
            </w:r>
          </w:p>
        </w:tc>
        <w:tc>
          <w:tcPr>
            <w:tcW w:w="788" w:type="dxa"/>
            <w:tcBorders>
              <w:top w:val="nil"/>
              <w:left w:val="nil"/>
              <w:bottom w:val="single" w:sz="4" w:space="0" w:color="C0C0C0"/>
              <w:right w:val="single" w:sz="4" w:space="0" w:color="C0C0C0"/>
            </w:tcBorders>
            <w:shd w:val="clear" w:color="000000" w:fill="D7EAD3"/>
            <w:vAlign w:val="center"/>
            <w:hideMark/>
          </w:tcPr>
          <w:p w14:paraId="3C0ED23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112,73</w:t>
            </w:r>
          </w:p>
        </w:tc>
        <w:tc>
          <w:tcPr>
            <w:tcW w:w="1825" w:type="dxa"/>
            <w:tcBorders>
              <w:top w:val="nil"/>
              <w:left w:val="nil"/>
              <w:bottom w:val="single" w:sz="4" w:space="0" w:color="C0C0C0"/>
              <w:right w:val="single" w:sz="4" w:space="0" w:color="C0C0C0"/>
            </w:tcBorders>
            <w:shd w:val="clear" w:color="000000" w:fill="FFFFCC"/>
            <w:vAlign w:val="center"/>
            <w:hideMark/>
          </w:tcPr>
          <w:p w14:paraId="1FA3F009"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3E0346EB" w14:textId="77777777" w:rsidTr="00E66EE2">
        <w:trPr>
          <w:trHeight w:val="255"/>
          <w:jc w:val="center"/>
        </w:trPr>
        <w:tc>
          <w:tcPr>
            <w:tcW w:w="329" w:type="dxa"/>
            <w:tcBorders>
              <w:top w:val="nil"/>
              <w:left w:val="nil"/>
              <w:bottom w:val="nil"/>
              <w:right w:val="nil"/>
            </w:tcBorders>
            <w:shd w:val="clear" w:color="000000" w:fill="00B050"/>
            <w:noWrap/>
            <w:vAlign w:val="center"/>
            <w:hideMark/>
          </w:tcPr>
          <w:p w14:paraId="780F793B"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НР</w:t>
            </w:r>
          </w:p>
        </w:tc>
        <w:tc>
          <w:tcPr>
            <w:tcW w:w="240" w:type="dxa"/>
            <w:tcBorders>
              <w:top w:val="nil"/>
              <w:left w:val="nil"/>
              <w:bottom w:val="nil"/>
              <w:right w:val="nil"/>
            </w:tcBorders>
            <w:shd w:val="clear" w:color="auto" w:fill="auto"/>
            <w:noWrap/>
            <w:vAlign w:val="bottom"/>
            <w:hideMark/>
          </w:tcPr>
          <w:p w14:paraId="04AAD5A2"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8D24B7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15</w:t>
            </w:r>
          </w:p>
        </w:tc>
        <w:tc>
          <w:tcPr>
            <w:tcW w:w="2429" w:type="dxa"/>
            <w:tcBorders>
              <w:top w:val="nil"/>
              <w:left w:val="nil"/>
              <w:bottom w:val="single" w:sz="4" w:space="0" w:color="C0C0C0"/>
              <w:right w:val="single" w:sz="4" w:space="0" w:color="C0C0C0"/>
            </w:tcBorders>
            <w:shd w:val="clear" w:color="auto" w:fill="auto"/>
            <w:vAlign w:val="center"/>
            <w:hideMark/>
          </w:tcPr>
          <w:p w14:paraId="26A5129B"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Корректировка НВВ в целях сглаживания тарифов (уменьшение)</w:t>
            </w:r>
          </w:p>
        </w:tc>
        <w:tc>
          <w:tcPr>
            <w:tcW w:w="665" w:type="dxa"/>
            <w:tcBorders>
              <w:top w:val="nil"/>
              <w:left w:val="nil"/>
              <w:bottom w:val="single" w:sz="4" w:space="0" w:color="C0C0C0"/>
              <w:right w:val="single" w:sz="4" w:space="0" w:color="C0C0C0"/>
            </w:tcBorders>
            <w:shd w:val="clear" w:color="auto" w:fill="auto"/>
            <w:vAlign w:val="center"/>
            <w:hideMark/>
          </w:tcPr>
          <w:p w14:paraId="25C79502"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74AC394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0E1D500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1594C9A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0809F29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18" w:type="dxa"/>
            <w:tcBorders>
              <w:top w:val="nil"/>
              <w:left w:val="nil"/>
              <w:bottom w:val="single" w:sz="4" w:space="0" w:color="C0C0C0"/>
              <w:right w:val="single" w:sz="4" w:space="0" w:color="C0C0C0"/>
            </w:tcBorders>
            <w:shd w:val="clear" w:color="000000" w:fill="FFFFCC"/>
            <w:vAlign w:val="center"/>
            <w:hideMark/>
          </w:tcPr>
          <w:p w14:paraId="00ABCD7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59F7175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nil"/>
              <w:left w:val="nil"/>
              <w:bottom w:val="single" w:sz="4" w:space="0" w:color="C0C0C0"/>
              <w:right w:val="single" w:sz="4" w:space="0" w:color="C0C0C0"/>
            </w:tcBorders>
            <w:shd w:val="clear" w:color="000000" w:fill="FFFFCC"/>
            <w:vAlign w:val="center"/>
            <w:hideMark/>
          </w:tcPr>
          <w:p w14:paraId="77464F4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000000" w:fill="FFFFCC"/>
            <w:vAlign w:val="center"/>
            <w:hideMark/>
          </w:tcPr>
          <w:p w14:paraId="5F5C155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790" w:type="dxa"/>
            <w:tcBorders>
              <w:top w:val="nil"/>
              <w:left w:val="nil"/>
              <w:bottom w:val="single" w:sz="4" w:space="0" w:color="C0C0C0"/>
              <w:right w:val="single" w:sz="4" w:space="0" w:color="C0C0C0"/>
            </w:tcBorders>
            <w:shd w:val="clear" w:color="000000" w:fill="D7EAD3"/>
            <w:vAlign w:val="center"/>
            <w:hideMark/>
          </w:tcPr>
          <w:p w14:paraId="6AAC37A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6BE0A5B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24431EDA"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26FF3C24" w14:textId="77777777" w:rsidTr="00E66EE2">
        <w:trPr>
          <w:trHeight w:val="232"/>
          <w:jc w:val="center"/>
        </w:trPr>
        <w:tc>
          <w:tcPr>
            <w:tcW w:w="329" w:type="dxa"/>
            <w:tcBorders>
              <w:top w:val="nil"/>
              <w:left w:val="nil"/>
              <w:bottom w:val="nil"/>
              <w:right w:val="nil"/>
            </w:tcBorders>
            <w:shd w:val="clear" w:color="000000" w:fill="00B050"/>
            <w:noWrap/>
            <w:vAlign w:val="center"/>
            <w:hideMark/>
          </w:tcPr>
          <w:p w14:paraId="1EC48847" w14:textId="77777777" w:rsidR="00E66EE2" w:rsidRPr="00E66EE2" w:rsidRDefault="00E66EE2" w:rsidP="00E66EE2">
            <w:pPr>
              <w:rPr>
                <w:rFonts w:ascii="Tahoma" w:hAnsi="Tahoma" w:cs="Tahoma"/>
                <w:b/>
                <w:bCs/>
                <w:color w:val="000000"/>
                <w:sz w:val="12"/>
                <w:szCs w:val="12"/>
              </w:rPr>
            </w:pPr>
            <w:r w:rsidRPr="00E66EE2">
              <w:rPr>
                <w:rFonts w:ascii="Tahoma" w:hAnsi="Tahoma" w:cs="Tahoma"/>
                <w:b/>
                <w:bCs/>
                <w:color w:val="000000"/>
                <w:sz w:val="12"/>
                <w:szCs w:val="12"/>
              </w:rPr>
              <w:t>НР</w:t>
            </w:r>
          </w:p>
        </w:tc>
        <w:tc>
          <w:tcPr>
            <w:tcW w:w="240" w:type="dxa"/>
            <w:tcBorders>
              <w:top w:val="nil"/>
              <w:left w:val="nil"/>
              <w:bottom w:val="nil"/>
              <w:right w:val="nil"/>
            </w:tcBorders>
            <w:shd w:val="clear" w:color="auto" w:fill="auto"/>
            <w:noWrap/>
            <w:vAlign w:val="bottom"/>
            <w:hideMark/>
          </w:tcPr>
          <w:p w14:paraId="74ACDCA3" w14:textId="77777777" w:rsidR="00E66EE2" w:rsidRPr="00E66EE2" w:rsidRDefault="00E66EE2" w:rsidP="00E66EE2">
            <w:pPr>
              <w:rPr>
                <w:rFonts w:ascii="Tahoma" w:hAnsi="Tahoma" w:cs="Tahoma"/>
                <w:b/>
                <w:bCs/>
                <w:color w:val="000000"/>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699590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16</w:t>
            </w:r>
          </w:p>
        </w:tc>
        <w:tc>
          <w:tcPr>
            <w:tcW w:w="2429" w:type="dxa"/>
            <w:tcBorders>
              <w:top w:val="nil"/>
              <w:left w:val="nil"/>
              <w:bottom w:val="single" w:sz="4" w:space="0" w:color="C0C0C0"/>
              <w:right w:val="single" w:sz="4" w:space="0" w:color="C0C0C0"/>
            </w:tcBorders>
            <w:shd w:val="clear" w:color="auto" w:fill="auto"/>
            <w:vAlign w:val="center"/>
            <w:hideMark/>
          </w:tcPr>
          <w:p w14:paraId="63F9D056"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Корректировка НВВ в целях сглаживания тарифов (увеличение)</w:t>
            </w:r>
          </w:p>
        </w:tc>
        <w:tc>
          <w:tcPr>
            <w:tcW w:w="665" w:type="dxa"/>
            <w:tcBorders>
              <w:top w:val="nil"/>
              <w:left w:val="nil"/>
              <w:bottom w:val="single" w:sz="4" w:space="0" w:color="C0C0C0"/>
              <w:right w:val="single" w:sz="4" w:space="0" w:color="C0C0C0"/>
            </w:tcBorders>
            <w:shd w:val="clear" w:color="auto" w:fill="auto"/>
            <w:vAlign w:val="center"/>
            <w:hideMark/>
          </w:tcPr>
          <w:p w14:paraId="01BA6F2D"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FFFFCC"/>
            <w:vAlign w:val="center"/>
            <w:hideMark/>
          </w:tcPr>
          <w:p w14:paraId="6847D57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41" w:type="dxa"/>
            <w:tcBorders>
              <w:top w:val="nil"/>
              <w:left w:val="nil"/>
              <w:bottom w:val="single" w:sz="4" w:space="0" w:color="C0C0C0"/>
              <w:right w:val="single" w:sz="4" w:space="0" w:color="C0C0C0"/>
            </w:tcBorders>
            <w:shd w:val="clear" w:color="000000" w:fill="FFFFCC"/>
            <w:vAlign w:val="center"/>
            <w:hideMark/>
          </w:tcPr>
          <w:p w14:paraId="26D4C79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4BFAC84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000000" w:fill="FFFFCC"/>
            <w:vAlign w:val="center"/>
            <w:hideMark/>
          </w:tcPr>
          <w:p w14:paraId="6EE1F10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170,73</w:t>
            </w:r>
          </w:p>
        </w:tc>
        <w:tc>
          <w:tcPr>
            <w:tcW w:w="918" w:type="dxa"/>
            <w:tcBorders>
              <w:top w:val="nil"/>
              <w:left w:val="nil"/>
              <w:bottom w:val="single" w:sz="4" w:space="0" w:color="C0C0C0"/>
              <w:right w:val="single" w:sz="4" w:space="0" w:color="C0C0C0"/>
            </w:tcBorders>
            <w:shd w:val="clear" w:color="000000" w:fill="FFFFCC"/>
            <w:vAlign w:val="center"/>
            <w:hideMark/>
          </w:tcPr>
          <w:p w14:paraId="6CE8A44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-170,73</w:t>
            </w:r>
          </w:p>
        </w:tc>
        <w:tc>
          <w:tcPr>
            <w:tcW w:w="929" w:type="dxa"/>
            <w:tcBorders>
              <w:top w:val="nil"/>
              <w:left w:val="nil"/>
              <w:bottom w:val="single" w:sz="4" w:space="0" w:color="C0C0C0"/>
              <w:right w:val="single" w:sz="4" w:space="0" w:color="C0C0C0"/>
            </w:tcBorders>
            <w:shd w:val="clear" w:color="000000" w:fill="FFFFCC"/>
            <w:vAlign w:val="center"/>
            <w:hideMark/>
          </w:tcPr>
          <w:p w14:paraId="33F453D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nil"/>
              <w:left w:val="nil"/>
              <w:bottom w:val="single" w:sz="4" w:space="0" w:color="C0C0C0"/>
              <w:right w:val="single" w:sz="4" w:space="0" w:color="C0C0C0"/>
            </w:tcBorders>
            <w:shd w:val="clear" w:color="000000" w:fill="FFFFCC"/>
            <w:vAlign w:val="center"/>
            <w:hideMark/>
          </w:tcPr>
          <w:p w14:paraId="3F40997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-170,73</w:t>
            </w:r>
          </w:p>
        </w:tc>
        <w:tc>
          <w:tcPr>
            <w:tcW w:w="952" w:type="dxa"/>
            <w:tcBorders>
              <w:top w:val="nil"/>
              <w:left w:val="nil"/>
              <w:bottom w:val="single" w:sz="4" w:space="0" w:color="C0C0C0"/>
              <w:right w:val="single" w:sz="4" w:space="0" w:color="C0C0C0"/>
            </w:tcBorders>
            <w:shd w:val="clear" w:color="000000" w:fill="FFFFCC"/>
            <w:vAlign w:val="center"/>
            <w:hideMark/>
          </w:tcPr>
          <w:p w14:paraId="2C4D80C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790" w:type="dxa"/>
            <w:tcBorders>
              <w:top w:val="nil"/>
              <w:left w:val="nil"/>
              <w:bottom w:val="single" w:sz="4" w:space="0" w:color="C0C0C0"/>
              <w:right w:val="single" w:sz="4" w:space="0" w:color="C0C0C0"/>
            </w:tcBorders>
            <w:shd w:val="clear" w:color="000000" w:fill="D7EAD3"/>
            <w:vAlign w:val="center"/>
            <w:hideMark/>
          </w:tcPr>
          <w:p w14:paraId="3452B58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788" w:type="dxa"/>
            <w:tcBorders>
              <w:top w:val="nil"/>
              <w:left w:val="nil"/>
              <w:bottom w:val="single" w:sz="4" w:space="0" w:color="C0C0C0"/>
              <w:right w:val="single" w:sz="4" w:space="0" w:color="C0C0C0"/>
            </w:tcBorders>
            <w:shd w:val="clear" w:color="000000" w:fill="D7EAD3"/>
            <w:vAlign w:val="center"/>
            <w:hideMark/>
          </w:tcPr>
          <w:p w14:paraId="640BB8D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0,00</w:t>
            </w:r>
          </w:p>
        </w:tc>
        <w:tc>
          <w:tcPr>
            <w:tcW w:w="1825" w:type="dxa"/>
            <w:tcBorders>
              <w:top w:val="nil"/>
              <w:left w:val="nil"/>
              <w:bottom w:val="single" w:sz="4" w:space="0" w:color="C0C0C0"/>
              <w:right w:val="single" w:sz="4" w:space="0" w:color="C0C0C0"/>
            </w:tcBorders>
            <w:shd w:val="clear" w:color="000000" w:fill="FFFFCC"/>
            <w:vAlign w:val="center"/>
            <w:hideMark/>
          </w:tcPr>
          <w:p w14:paraId="30BEE90C"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374CB206" w14:textId="77777777" w:rsidTr="00E66EE2">
        <w:trPr>
          <w:trHeight w:val="330"/>
          <w:jc w:val="center"/>
        </w:trPr>
        <w:tc>
          <w:tcPr>
            <w:tcW w:w="329" w:type="dxa"/>
            <w:tcBorders>
              <w:top w:val="nil"/>
              <w:left w:val="nil"/>
              <w:bottom w:val="nil"/>
              <w:right w:val="nil"/>
            </w:tcBorders>
            <w:shd w:val="clear" w:color="auto" w:fill="auto"/>
            <w:noWrap/>
            <w:vAlign w:val="bottom"/>
            <w:hideMark/>
          </w:tcPr>
          <w:p w14:paraId="28B2EF32" w14:textId="77777777" w:rsidR="00E66EE2" w:rsidRPr="00E66EE2" w:rsidRDefault="00E66EE2" w:rsidP="00E66EE2">
            <w:pPr>
              <w:rPr>
                <w:rFonts w:ascii="Tahoma" w:hAnsi="Tahoma" w:cs="Tahoma"/>
                <w:b/>
                <w:bCs/>
                <w:sz w:val="12"/>
                <w:szCs w:val="12"/>
              </w:rPr>
            </w:pPr>
          </w:p>
        </w:tc>
        <w:tc>
          <w:tcPr>
            <w:tcW w:w="240" w:type="dxa"/>
            <w:tcBorders>
              <w:top w:val="nil"/>
              <w:left w:val="nil"/>
              <w:bottom w:val="nil"/>
              <w:right w:val="nil"/>
            </w:tcBorders>
            <w:shd w:val="clear" w:color="auto" w:fill="auto"/>
            <w:noWrap/>
            <w:vAlign w:val="bottom"/>
            <w:hideMark/>
          </w:tcPr>
          <w:p w14:paraId="738F1AE4"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540792D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17</w:t>
            </w:r>
          </w:p>
        </w:tc>
        <w:tc>
          <w:tcPr>
            <w:tcW w:w="2429" w:type="dxa"/>
            <w:tcBorders>
              <w:top w:val="nil"/>
              <w:left w:val="nil"/>
              <w:bottom w:val="single" w:sz="4" w:space="0" w:color="C0C0C0"/>
              <w:right w:val="single" w:sz="4" w:space="0" w:color="C0C0C0"/>
            </w:tcBorders>
            <w:shd w:val="clear" w:color="auto" w:fill="auto"/>
            <w:vAlign w:val="center"/>
            <w:hideMark/>
          </w:tcPr>
          <w:p w14:paraId="41991F3E"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НВВ без НДС</w:t>
            </w:r>
          </w:p>
        </w:tc>
        <w:tc>
          <w:tcPr>
            <w:tcW w:w="665" w:type="dxa"/>
            <w:tcBorders>
              <w:top w:val="nil"/>
              <w:left w:val="nil"/>
              <w:bottom w:val="single" w:sz="4" w:space="0" w:color="C0C0C0"/>
              <w:right w:val="single" w:sz="4" w:space="0" w:color="C0C0C0"/>
            </w:tcBorders>
            <w:shd w:val="clear" w:color="auto" w:fill="auto"/>
            <w:vAlign w:val="center"/>
            <w:hideMark/>
          </w:tcPr>
          <w:p w14:paraId="2A505EE6"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68555B1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2 728,80</w:t>
            </w:r>
          </w:p>
        </w:tc>
        <w:tc>
          <w:tcPr>
            <w:tcW w:w="941" w:type="dxa"/>
            <w:tcBorders>
              <w:top w:val="nil"/>
              <w:left w:val="nil"/>
              <w:bottom w:val="single" w:sz="4" w:space="0" w:color="C0C0C0"/>
              <w:right w:val="single" w:sz="4" w:space="0" w:color="C0C0C0"/>
            </w:tcBorders>
            <w:shd w:val="clear" w:color="000000" w:fill="D7EAD3"/>
            <w:vAlign w:val="center"/>
            <w:hideMark/>
          </w:tcPr>
          <w:p w14:paraId="2D93A04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3 098,71</w:t>
            </w:r>
          </w:p>
        </w:tc>
        <w:tc>
          <w:tcPr>
            <w:tcW w:w="986" w:type="dxa"/>
            <w:tcBorders>
              <w:top w:val="nil"/>
              <w:left w:val="nil"/>
              <w:bottom w:val="single" w:sz="4" w:space="0" w:color="C0C0C0"/>
              <w:right w:val="single" w:sz="4" w:space="0" w:color="C0C0C0"/>
            </w:tcBorders>
            <w:shd w:val="clear" w:color="000000" w:fill="D7EAD3"/>
            <w:vAlign w:val="center"/>
            <w:hideMark/>
          </w:tcPr>
          <w:p w14:paraId="1377818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2 962,00</w:t>
            </w:r>
          </w:p>
        </w:tc>
        <w:tc>
          <w:tcPr>
            <w:tcW w:w="986" w:type="dxa"/>
            <w:tcBorders>
              <w:top w:val="nil"/>
              <w:left w:val="nil"/>
              <w:bottom w:val="single" w:sz="4" w:space="0" w:color="C0C0C0"/>
              <w:right w:val="single" w:sz="4" w:space="0" w:color="C0C0C0"/>
            </w:tcBorders>
            <w:shd w:val="clear" w:color="000000" w:fill="D7EAD3"/>
            <w:vAlign w:val="center"/>
            <w:hideMark/>
          </w:tcPr>
          <w:p w14:paraId="6AB00BE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3 236,25</w:t>
            </w:r>
          </w:p>
        </w:tc>
        <w:tc>
          <w:tcPr>
            <w:tcW w:w="918" w:type="dxa"/>
            <w:tcBorders>
              <w:top w:val="nil"/>
              <w:left w:val="nil"/>
              <w:bottom w:val="single" w:sz="4" w:space="0" w:color="C0C0C0"/>
              <w:right w:val="single" w:sz="4" w:space="0" w:color="C0C0C0"/>
            </w:tcBorders>
            <w:shd w:val="clear" w:color="000000" w:fill="D7EAD3"/>
            <w:vAlign w:val="center"/>
            <w:hideMark/>
          </w:tcPr>
          <w:p w14:paraId="7EC669A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1 444,42</w:t>
            </w:r>
          </w:p>
        </w:tc>
        <w:tc>
          <w:tcPr>
            <w:tcW w:w="929" w:type="dxa"/>
            <w:tcBorders>
              <w:top w:val="nil"/>
              <w:left w:val="nil"/>
              <w:bottom w:val="single" w:sz="4" w:space="0" w:color="C0C0C0"/>
              <w:right w:val="single" w:sz="4" w:space="0" w:color="C0C0C0"/>
            </w:tcBorders>
            <w:shd w:val="clear" w:color="000000" w:fill="D7EAD3"/>
            <w:vAlign w:val="center"/>
            <w:hideMark/>
          </w:tcPr>
          <w:p w14:paraId="1CD0DEE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4 680,66</w:t>
            </w:r>
          </w:p>
        </w:tc>
        <w:tc>
          <w:tcPr>
            <w:tcW w:w="884" w:type="dxa"/>
            <w:tcBorders>
              <w:top w:val="nil"/>
              <w:left w:val="nil"/>
              <w:bottom w:val="single" w:sz="4" w:space="0" w:color="C0C0C0"/>
              <w:right w:val="single" w:sz="4" w:space="0" w:color="C0C0C0"/>
            </w:tcBorders>
            <w:shd w:val="clear" w:color="000000" w:fill="D7EAD3"/>
            <w:vAlign w:val="center"/>
            <w:hideMark/>
          </w:tcPr>
          <w:p w14:paraId="140306B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-73,89</w:t>
            </w:r>
          </w:p>
        </w:tc>
        <w:tc>
          <w:tcPr>
            <w:tcW w:w="952" w:type="dxa"/>
            <w:tcBorders>
              <w:top w:val="nil"/>
              <w:left w:val="nil"/>
              <w:bottom w:val="single" w:sz="4" w:space="0" w:color="C0C0C0"/>
              <w:right w:val="single" w:sz="4" w:space="0" w:color="C0C0C0"/>
            </w:tcBorders>
            <w:shd w:val="clear" w:color="000000" w:fill="D7EAD3"/>
            <w:vAlign w:val="center"/>
            <w:hideMark/>
          </w:tcPr>
          <w:p w14:paraId="5325CEC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3 162,36</w:t>
            </w:r>
          </w:p>
        </w:tc>
        <w:tc>
          <w:tcPr>
            <w:tcW w:w="790" w:type="dxa"/>
            <w:tcBorders>
              <w:top w:val="nil"/>
              <w:left w:val="nil"/>
              <w:bottom w:val="single" w:sz="4" w:space="0" w:color="C0C0C0"/>
              <w:right w:val="single" w:sz="4" w:space="0" w:color="C0C0C0"/>
            </w:tcBorders>
            <w:shd w:val="clear" w:color="000000" w:fill="D7EAD3"/>
            <w:vAlign w:val="center"/>
            <w:hideMark/>
          </w:tcPr>
          <w:p w14:paraId="6C79C35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1 572,14</w:t>
            </w:r>
          </w:p>
        </w:tc>
        <w:tc>
          <w:tcPr>
            <w:tcW w:w="788" w:type="dxa"/>
            <w:tcBorders>
              <w:top w:val="nil"/>
              <w:left w:val="nil"/>
              <w:bottom w:val="single" w:sz="4" w:space="0" w:color="C0C0C0"/>
              <w:right w:val="single" w:sz="4" w:space="0" w:color="C0C0C0"/>
            </w:tcBorders>
            <w:shd w:val="clear" w:color="000000" w:fill="D7EAD3"/>
            <w:vAlign w:val="center"/>
            <w:hideMark/>
          </w:tcPr>
          <w:p w14:paraId="1648AD4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1 590,21</w:t>
            </w:r>
          </w:p>
        </w:tc>
        <w:tc>
          <w:tcPr>
            <w:tcW w:w="1825" w:type="dxa"/>
            <w:tcBorders>
              <w:top w:val="nil"/>
              <w:left w:val="nil"/>
              <w:bottom w:val="single" w:sz="4" w:space="0" w:color="C0C0C0"/>
              <w:right w:val="single" w:sz="4" w:space="0" w:color="C0C0C0"/>
            </w:tcBorders>
            <w:shd w:val="clear" w:color="000000" w:fill="FFFFCC"/>
            <w:vAlign w:val="center"/>
            <w:hideMark/>
          </w:tcPr>
          <w:p w14:paraId="7D2CB5F0"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51B79D34" w14:textId="77777777" w:rsidTr="00E66EE2">
        <w:trPr>
          <w:trHeight w:val="300"/>
          <w:jc w:val="center"/>
        </w:trPr>
        <w:tc>
          <w:tcPr>
            <w:tcW w:w="329" w:type="dxa"/>
            <w:tcBorders>
              <w:top w:val="nil"/>
              <w:left w:val="nil"/>
              <w:bottom w:val="nil"/>
              <w:right w:val="nil"/>
            </w:tcBorders>
            <w:shd w:val="clear" w:color="auto" w:fill="auto"/>
            <w:noWrap/>
            <w:vAlign w:val="bottom"/>
            <w:hideMark/>
          </w:tcPr>
          <w:p w14:paraId="14565125" w14:textId="77777777" w:rsidR="00E66EE2" w:rsidRPr="00E66EE2" w:rsidRDefault="00E66EE2" w:rsidP="00E66EE2">
            <w:pPr>
              <w:rPr>
                <w:rFonts w:ascii="Tahoma" w:hAnsi="Tahoma" w:cs="Tahoma"/>
                <w:b/>
                <w:bCs/>
                <w:sz w:val="12"/>
                <w:szCs w:val="12"/>
              </w:rPr>
            </w:pPr>
          </w:p>
        </w:tc>
        <w:tc>
          <w:tcPr>
            <w:tcW w:w="240" w:type="dxa"/>
            <w:tcBorders>
              <w:top w:val="nil"/>
              <w:left w:val="nil"/>
              <w:bottom w:val="nil"/>
              <w:right w:val="nil"/>
            </w:tcBorders>
            <w:shd w:val="clear" w:color="auto" w:fill="auto"/>
            <w:noWrap/>
            <w:vAlign w:val="bottom"/>
            <w:hideMark/>
          </w:tcPr>
          <w:p w14:paraId="4E73BE6D"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95D281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17.1</w:t>
            </w:r>
          </w:p>
        </w:tc>
        <w:tc>
          <w:tcPr>
            <w:tcW w:w="2429" w:type="dxa"/>
            <w:tcBorders>
              <w:top w:val="nil"/>
              <w:left w:val="nil"/>
              <w:bottom w:val="single" w:sz="4" w:space="0" w:color="C0C0C0"/>
              <w:right w:val="single" w:sz="4" w:space="0" w:color="C0C0C0"/>
            </w:tcBorders>
            <w:shd w:val="clear" w:color="auto" w:fill="auto"/>
            <w:vAlign w:val="center"/>
            <w:hideMark/>
          </w:tcPr>
          <w:p w14:paraId="15D83262"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На потребительский рынок</w:t>
            </w:r>
          </w:p>
        </w:tc>
        <w:tc>
          <w:tcPr>
            <w:tcW w:w="665" w:type="dxa"/>
            <w:tcBorders>
              <w:top w:val="nil"/>
              <w:left w:val="nil"/>
              <w:bottom w:val="single" w:sz="4" w:space="0" w:color="C0C0C0"/>
              <w:right w:val="single" w:sz="4" w:space="0" w:color="C0C0C0"/>
            </w:tcBorders>
            <w:shd w:val="clear" w:color="auto" w:fill="auto"/>
            <w:vAlign w:val="center"/>
            <w:hideMark/>
          </w:tcPr>
          <w:p w14:paraId="22119147"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16FF02B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2 399,79</w:t>
            </w:r>
          </w:p>
        </w:tc>
        <w:tc>
          <w:tcPr>
            <w:tcW w:w="941" w:type="dxa"/>
            <w:tcBorders>
              <w:top w:val="nil"/>
              <w:left w:val="nil"/>
              <w:bottom w:val="single" w:sz="4" w:space="0" w:color="C0C0C0"/>
              <w:right w:val="single" w:sz="4" w:space="0" w:color="C0C0C0"/>
            </w:tcBorders>
            <w:shd w:val="clear" w:color="000000" w:fill="D7EAD3"/>
            <w:vAlign w:val="center"/>
            <w:hideMark/>
          </w:tcPr>
          <w:p w14:paraId="50173F7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2 714,49</w:t>
            </w:r>
          </w:p>
        </w:tc>
        <w:tc>
          <w:tcPr>
            <w:tcW w:w="986" w:type="dxa"/>
            <w:tcBorders>
              <w:top w:val="nil"/>
              <w:left w:val="nil"/>
              <w:bottom w:val="single" w:sz="4" w:space="0" w:color="C0C0C0"/>
              <w:right w:val="single" w:sz="4" w:space="0" w:color="C0C0C0"/>
            </w:tcBorders>
            <w:shd w:val="clear" w:color="000000" w:fill="D7EAD3"/>
            <w:vAlign w:val="center"/>
            <w:hideMark/>
          </w:tcPr>
          <w:p w14:paraId="26EA285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2 604,88</w:t>
            </w:r>
          </w:p>
        </w:tc>
        <w:tc>
          <w:tcPr>
            <w:tcW w:w="986" w:type="dxa"/>
            <w:tcBorders>
              <w:top w:val="nil"/>
              <w:left w:val="nil"/>
              <w:bottom w:val="single" w:sz="4" w:space="0" w:color="C0C0C0"/>
              <w:right w:val="single" w:sz="4" w:space="0" w:color="C0C0C0"/>
            </w:tcBorders>
            <w:shd w:val="clear" w:color="000000" w:fill="D7EAD3"/>
            <w:vAlign w:val="center"/>
            <w:hideMark/>
          </w:tcPr>
          <w:p w14:paraId="001AA4B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2 846,06</w:t>
            </w:r>
          </w:p>
        </w:tc>
        <w:tc>
          <w:tcPr>
            <w:tcW w:w="918" w:type="dxa"/>
            <w:tcBorders>
              <w:top w:val="nil"/>
              <w:left w:val="nil"/>
              <w:bottom w:val="single" w:sz="4" w:space="0" w:color="C0C0C0"/>
              <w:right w:val="single" w:sz="4" w:space="0" w:color="C0C0C0"/>
            </w:tcBorders>
            <w:shd w:val="clear" w:color="000000" w:fill="D7EAD3"/>
            <w:vAlign w:val="center"/>
            <w:hideMark/>
          </w:tcPr>
          <w:p w14:paraId="192CE34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6A1817D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4 116,32</w:t>
            </w:r>
          </w:p>
        </w:tc>
        <w:tc>
          <w:tcPr>
            <w:tcW w:w="884" w:type="dxa"/>
            <w:tcBorders>
              <w:top w:val="nil"/>
              <w:left w:val="nil"/>
              <w:bottom w:val="single" w:sz="4" w:space="0" w:color="C0C0C0"/>
              <w:right w:val="single" w:sz="4" w:space="0" w:color="C0C0C0"/>
            </w:tcBorders>
            <w:shd w:val="clear" w:color="000000" w:fill="D7EAD3"/>
            <w:vAlign w:val="center"/>
            <w:hideMark/>
          </w:tcPr>
          <w:p w14:paraId="3957CE1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788AD1E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2 781,08</w:t>
            </w:r>
          </w:p>
        </w:tc>
        <w:tc>
          <w:tcPr>
            <w:tcW w:w="790" w:type="dxa"/>
            <w:tcBorders>
              <w:top w:val="nil"/>
              <w:left w:val="nil"/>
              <w:bottom w:val="single" w:sz="4" w:space="0" w:color="C0C0C0"/>
              <w:right w:val="single" w:sz="4" w:space="0" w:color="C0C0C0"/>
            </w:tcBorders>
            <w:shd w:val="clear" w:color="000000" w:fill="D7EAD3"/>
            <w:vAlign w:val="center"/>
            <w:hideMark/>
          </w:tcPr>
          <w:p w14:paraId="00A35A9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1 382,59</w:t>
            </w:r>
          </w:p>
        </w:tc>
        <w:tc>
          <w:tcPr>
            <w:tcW w:w="788" w:type="dxa"/>
            <w:tcBorders>
              <w:top w:val="nil"/>
              <w:left w:val="nil"/>
              <w:bottom w:val="single" w:sz="4" w:space="0" w:color="C0C0C0"/>
              <w:right w:val="single" w:sz="4" w:space="0" w:color="C0C0C0"/>
            </w:tcBorders>
            <w:shd w:val="clear" w:color="000000" w:fill="D7EAD3"/>
            <w:vAlign w:val="center"/>
            <w:hideMark/>
          </w:tcPr>
          <w:p w14:paraId="15D649D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1 398,48</w:t>
            </w:r>
          </w:p>
        </w:tc>
        <w:tc>
          <w:tcPr>
            <w:tcW w:w="1825" w:type="dxa"/>
            <w:tcBorders>
              <w:top w:val="nil"/>
              <w:left w:val="nil"/>
              <w:bottom w:val="single" w:sz="4" w:space="0" w:color="C0C0C0"/>
              <w:right w:val="single" w:sz="4" w:space="0" w:color="C0C0C0"/>
            </w:tcBorders>
            <w:shd w:val="clear" w:color="000000" w:fill="FFFFCC"/>
            <w:vAlign w:val="center"/>
            <w:hideMark/>
          </w:tcPr>
          <w:p w14:paraId="58DA81EF"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010596D6" w14:textId="77777777" w:rsidTr="00E66EE2">
        <w:trPr>
          <w:trHeight w:val="300"/>
          <w:jc w:val="center"/>
        </w:trPr>
        <w:tc>
          <w:tcPr>
            <w:tcW w:w="329" w:type="dxa"/>
            <w:tcBorders>
              <w:top w:val="nil"/>
              <w:left w:val="nil"/>
              <w:bottom w:val="nil"/>
              <w:right w:val="nil"/>
            </w:tcBorders>
            <w:shd w:val="clear" w:color="auto" w:fill="auto"/>
            <w:noWrap/>
            <w:vAlign w:val="bottom"/>
            <w:hideMark/>
          </w:tcPr>
          <w:p w14:paraId="0C16C14A"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6001EEDA"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4534F92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17.2</w:t>
            </w:r>
          </w:p>
        </w:tc>
        <w:tc>
          <w:tcPr>
            <w:tcW w:w="2429" w:type="dxa"/>
            <w:tcBorders>
              <w:top w:val="nil"/>
              <w:left w:val="nil"/>
              <w:bottom w:val="single" w:sz="4" w:space="0" w:color="C0C0C0"/>
              <w:right w:val="single" w:sz="4" w:space="0" w:color="C0C0C0"/>
            </w:tcBorders>
            <w:shd w:val="clear" w:color="auto" w:fill="auto"/>
            <w:vAlign w:val="center"/>
            <w:hideMark/>
          </w:tcPr>
          <w:p w14:paraId="1C477D2D"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На собственные нужды производства</w:t>
            </w:r>
          </w:p>
        </w:tc>
        <w:tc>
          <w:tcPr>
            <w:tcW w:w="665" w:type="dxa"/>
            <w:tcBorders>
              <w:top w:val="nil"/>
              <w:left w:val="nil"/>
              <w:bottom w:val="single" w:sz="4" w:space="0" w:color="C0C0C0"/>
              <w:right w:val="single" w:sz="4" w:space="0" w:color="C0C0C0"/>
            </w:tcBorders>
            <w:shd w:val="clear" w:color="auto" w:fill="auto"/>
            <w:vAlign w:val="center"/>
            <w:hideMark/>
          </w:tcPr>
          <w:p w14:paraId="7D99F4AC"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тыс</w:t>
            </w:r>
            <w:proofErr w:type="spellEnd"/>
            <w:r w:rsidRPr="00E66EE2">
              <w:rPr>
                <w:rFonts w:ascii="Tahoma" w:hAnsi="Tahoma" w:cs="Tahoma"/>
                <w:sz w:val="12"/>
                <w:szCs w:val="12"/>
              </w:rPr>
              <w:t xml:space="preserve"> </w:t>
            </w:r>
            <w:proofErr w:type="spellStart"/>
            <w:r w:rsidRPr="00E66EE2">
              <w:rPr>
                <w:rFonts w:ascii="Tahoma" w:hAnsi="Tahoma" w:cs="Tahoma"/>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164C55B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329,01</w:t>
            </w:r>
          </w:p>
        </w:tc>
        <w:tc>
          <w:tcPr>
            <w:tcW w:w="941" w:type="dxa"/>
            <w:tcBorders>
              <w:top w:val="nil"/>
              <w:left w:val="nil"/>
              <w:bottom w:val="single" w:sz="4" w:space="0" w:color="C0C0C0"/>
              <w:right w:val="single" w:sz="4" w:space="0" w:color="C0C0C0"/>
            </w:tcBorders>
            <w:shd w:val="clear" w:color="000000" w:fill="D7EAD3"/>
            <w:vAlign w:val="center"/>
            <w:hideMark/>
          </w:tcPr>
          <w:p w14:paraId="0980D7E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384,22</w:t>
            </w:r>
          </w:p>
        </w:tc>
        <w:tc>
          <w:tcPr>
            <w:tcW w:w="986" w:type="dxa"/>
            <w:tcBorders>
              <w:top w:val="nil"/>
              <w:left w:val="nil"/>
              <w:bottom w:val="single" w:sz="4" w:space="0" w:color="C0C0C0"/>
              <w:right w:val="single" w:sz="4" w:space="0" w:color="C0C0C0"/>
            </w:tcBorders>
            <w:shd w:val="clear" w:color="000000" w:fill="D7EAD3"/>
            <w:vAlign w:val="center"/>
            <w:hideMark/>
          </w:tcPr>
          <w:p w14:paraId="2EE74F8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357,13</w:t>
            </w:r>
          </w:p>
        </w:tc>
        <w:tc>
          <w:tcPr>
            <w:tcW w:w="986" w:type="dxa"/>
            <w:tcBorders>
              <w:top w:val="nil"/>
              <w:left w:val="nil"/>
              <w:bottom w:val="single" w:sz="4" w:space="0" w:color="C0C0C0"/>
              <w:right w:val="single" w:sz="4" w:space="0" w:color="C0C0C0"/>
            </w:tcBorders>
            <w:shd w:val="clear" w:color="000000" w:fill="D7EAD3"/>
            <w:vAlign w:val="center"/>
            <w:hideMark/>
          </w:tcPr>
          <w:p w14:paraId="7AE3822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390,19</w:t>
            </w:r>
          </w:p>
        </w:tc>
        <w:tc>
          <w:tcPr>
            <w:tcW w:w="918" w:type="dxa"/>
            <w:tcBorders>
              <w:top w:val="nil"/>
              <w:left w:val="nil"/>
              <w:bottom w:val="single" w:sz="4" w:space="0" w:color="C0C0C0"/>
              <w:right w:val="single" w:sz="4" w:space="0" w:color="C0C0C0"/>
            </w:tcBorders>
            <w:shd w:val="clear" w:color="000000" w:fill="D7EAD3"/>
            <w:vAlign w:val="center"/>
            <w:hideMark/>
          </w:tcPr>
          <w:p w14:paraId="0504F94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2ADBA38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564,34</w:t>
            </w:r>
          </w:p>
        </w:tc>
        <w:tc>
          <w:tcPr>
            <w:tcW w:w="884" w:type="dxa"/>
            <w:tcBorders>
              <w:top w:val="nil"/>
              <w:left w:val="nil"/>
              <w:bottom w:val="single" w:sz="4" w:space="0" w:color="C0C0C0"/>
              <w:right w:val="single" w:sz="4" w:space="0" w:color="C0C0C0"/>
            </w:tcBorders>
            <w:shd w:val="clear" w:color="000000" w:fill="D7EAD3"/>
            <w:vAlign w:val="center"/>
            <w:hideMark/>
          </w:tcPr>
          <w:p w14:paraId="471C8B1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0,00</w:t>
            </w:r>
          </w:p>
        </w:tc>
        <w:tc>
          <w:tcPr>
            <w:tcW w:w="952" w:type="dxa"/>
            <w:tcBorders>
              <w:top w:val="nil"/>
              <w:left w:val="nil"/>
              <w:bottom w:val="single" w:sz="4" w:space="0" w:color="C0C0C0"/>
              <w:right w:val="single" w:sz="4" w:space="0" w:color="C0C0C0"/>
            </w:tcBorders>
            <w:shd w:val="clear" w:color="000000" w:fill="D7EAD3"/>
            <w:vAlign w:val="center"/>
            <w:hideMark/>
          </w:tcPr>
          <w:p w14:paraId="2D10DB8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381,28</w:t>
            </w:r>
          </w:p>
        </w:tc>
        <w:tc>
          <w:tcPr>
            <w:tcW w:w="790" w:type="dxa"/>
            <w:tcBorders>
              <w:top w:val="nil"/>
              <w:left w:val="nil"/>
              <w:bottom w:val="single" w:sz="4" w:space="0" w:color="C0C0C0"/>
              <w:right w:val="single" w:sz="4" w:space="0" w:color="C0C0C0"/>
            </w:tcBorders>
            <w:shd w:val="clear" w:color="000000" w:fill="D7EAD3"/>
            <w:vAlign w:val="center"/>
            <w:hideMark/>
          </w:tcPr>
          <w:p w14:paraId="7AC2B2A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189,55</w:t>
            </w:r>
          </w:p>
        </w:tc>
        <w:tc>
          <w:tcPr>
            <w:tcW w:w="788" w:type="dxa"/>
            <w:tcBorders>
              <w:top w:val="nil"/>
              <w:left w:val="nil"/>
              <w:bottom w:val="single" w:sz="4" w:space="0" w:color="C0C0C0"/>
              <w:right w:val="single" w:sz="4" w:space="0" w:color="C0C0C0"/>
            </w:tcBorders>
            <w:shd w:val="clear" w:color="000000" w:fill="D7EAD3"/>
            <w:vAlign w:val="center"/>
            <w:hideMark/>
          </w:tcPr>
          <w:p w14:paraId="1A4C2D4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191,73</w:t>
            </w:r>
          </w:p>
        </w:tc>
        <w:tc>
          <w:tcPr>
            <w:tcW w:w="1825" w:type="dxa"/>
            <w:tcBorders>
              <w:top w:val="nil"/>
              <w:left w:val="nil"/>
              <w:bottom w:val="single" w:sz="4" w:space="0" w:color="C0C0C0"/>
              <w:right w:val="single" w:sz="4" w:space="0" w:color="C0C0C0"/>
            </w:tcBorders>
            <w:shd w:val="clear" w:color="000000" w:fill="FFFFCC"/>
            <w:vAlign w:val="center"/>
            <w:hideMark/>
          </w:tcPr>
          <w:p w14:paraId="77728FDA"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05D0ADF6" w14:textId="77777777" w:rsidTr="00E66EE2">
        <w:trPr>
          <w:trHeight w:val="375"/>
          <w:jc w:val="center"/>
        </w:trPr>
        <w:tc>
          <w:tcPr>
            <w:tcW w:w="329" w:type="dxa"/>
            <w:tcBorders>
              <w:top w:val="nil"/>
              <w:left w:val="nil"/>
              <w:bottom w:val="nil"/>
              <w:right w:val="nil"/>
            </w:tcBorders>
            <w:shd w:val="clear" w:color="auto" w:fill="auto"/>
            <w:noWrap/>
            <w:vAlign w:val="bottom"/>
            <w:hideMark/>
          </w:tcPr>
          <w:p w14:paraId="4E782DF0"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738731BE"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248C3E5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18</w:t>
            </w:r>
          </w:p>
        </w:tc>
        <w:tc>
          <w:tcPr>
            <w:tcW w:w="2429" w:type="dxa"/>
            <w:tcBorders>
              <w:top w:val="nil"/>
              <w:left w:val="nil"/>
              <w:bottom w:val="single" w:sz="4" w:space="0" w:color="C0C0C0"/>
              <w:right w:val="single" w:sz="4" w:space="0" w:color="C0C0C0"/>
            </w:tcBorders>
            <w:shd w:val="clear" w:color="auto" w:fill="auto"/>
            <w:vAlign w:val="center"/>
            <w:hideMark/>
          </w:tcPr>
          <w:p w14:paraId="33411E79"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Тариф</w:t>
            </w:r>
          </w:p>
        </w:tc>
        <w:tc>
          <w:tcPr>
            <w:tcW w:w="665" w:type="dxa"/>
            <w:tcBorders>
              <w:top w:val="nil"/>
              <w:left w:val="nil"/>
              <w:bottom w:val="single" w:sz="4" w:space="0" w:color="C0C0C0"/>
              <w:right w:val="single" w:sz="4" w:space="0" w:color="C0C0C0"/>
            </w:tcBorders>
            <w:shd w:val="clear" w:color="auto" w:fill="auto"/>
            <w:vAlign w:val="center"/>
            <w:hideMark/>
          </w:tcPr>
          <w:p w14:paraId="643AD3A2"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руб</w:t>
            </w:r>
            <w:proofErr w:type="spellEnd"/>
            <w:r w:rsidRPr="00E66EE2">
              <w:rPr>
                <w:rFonts w:ascii="Tahoma" w:hAnsi="Tahoma" w:cs="Tahoma"/>
                <w:b/>
                <w:bCs/>
                <w:sz w:val="12"/>
                <w:szCs w:val="12"/>
              </w:rPr>
              <w:t>/м3</w:t>
            </w:r>
          </w:p>
        </w:tc>
        <w:tc>
          <w:tcPr>
            <w:tcW w:w="1021" w:type="dxa"/>
            <w:tcBorders>
              <w:top w:val="nil"/>
              <w:left w:val="nil"/>
              <w:bottom w:val="single" w:sz="4" w:space="0" w:color="C0C0C0"/>
              <w:right w:val="single" w:sz="4" w:space="0" w:color="C0C0C0"/>
            </w:tcBorders>
            <w:shd w:val="clear" w:color="000000" w:fill="D7EAD3"/>
            <w:vAlign w:val="center"/>
            <w:hideMark/>
          </w:tcPr>
          <w:p w14:paraId="3FD5D93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24,92</w:t>
            </w:r>
          </w:p>
        </w:tc>
        <w:tc>
          <w:tcPr>
            <w:tcW w:w="941" w:type="dxa"/>
            <w:tcBorders>
              <w:top w:val="nil"/>
              <w:left w:val="nil"/>
              <w:bottom w:val="single" w:sz="4" w:space="0" w:color="C0C0C0"/>
              <w:right w:val="single" w:sz="4" w:space="0" w:color="C0C0C0"/>
            </w:tcBorders>
            <w:shd w:val="clear" w:color="000000" w:fill="D7EAD3"/>
            <w:vAlign w:val="center"/>
            <w:hideMark/>
          </w:tcPr>
          <w:p w14:paraId="09FB44B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29,11</w:t>
            </w:r>
          </w:p>
        </w:tc>
        <w:tc>
          <w:tcPr>
            <w:tcW w:w="986" w:type="dxa"/>
            <w:tcBorders>
              <w:top w:val="nil"/>
              <w:left w:val="nil"/>
              <w:bottom w:val="single" w:sz="4" w:space="0" w:color="C0C0C0"/>
              <w:right w:val="single" w:sz="4" w:space="0" w:color="C0C0C0"/>
            </w:tcBorders>
            <w:shd w:val="clear" w:color="000000" w:fill="D7EAD3"/>
            <w:vAlign w:val="center"/>
            <w:hideMark/>
          </w:tcPr>
          <w:p w14:paraId="0787CE4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27,06</w:t>
            </w:r>
          </w:p>
        </w:tc>
        <w:tc>
          <w:tcPr>
            <w:tcW w:w="986" w:type="dxa"/>
            <w:tcBorders>
              <w:top w:val="nil"/>
              <w:left w:val="nil"/>
              <w:bottom w:val="single" w:sz="4" w:space="0" w:color="C0C0C0"/>
              <w:right w:val="single" w:sz="4" w:space="0" w:color="C0C0C0"/>
            </w:tcBorders>
            <w:shd w:val="clear" w:color="000000" w:fill="D7EAD3"/>
            <w:vAlign w:val="center"/>
            <w:hideMark/>
          </w:tcPr>
          <w:p w14:paraId="0000B98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29,56</w:t>
            </w:r>
          </w:p>
        </w:tc>
        <w:tc>
          <w:tcPr>
            <w:tcW w:w="918" w:type="dxa"/>
            <w:tcBorders>
              <w:top w:val="nil"/>
              <w:left w:val="nil"/>
              <w:bottom w:val="single" w:sz="4" w:space="0" w:color="C0C0C0"/>
              <w:right w:val="single" w:sz="4" w:space="0" w:color="C0C0C0"/>
            </w:tcBorders>
            <w:shd w:val="clear" w:color="000000" w:fill="D7EAD3"/>
            <w:vAlign w:val="center"/>
            <w:hideMark/>
          </w:tcPr>
          <w:p w14:paraId="36D9698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D7EAD3"/>
            <w:vAlign w:val="center"/>
            <w:hideMark/>
          </w:tcPr>
          <w:p w14:paraId="4DB2F7F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42,75</w:t>
            </w:r>
          </w:p>
        </w:tc>
        <w:tc>
          <w:tcPr>
            <w:tcW w:w="884" w:type="dxa"/>
            <w:tcBorders>
              <w:top w:val="nil"/>
              <w:left w:val="nil"/>
              <w:bottom w:val="single" w:sz="4" w:space="0" w:color="C0C0C0"/>
              <w:right w:val="single" w:sz="4" w:space="0" w:color="C0C0C0"/>
            </w:tcBorders>
            <w:shd w:val="clear" w:color="000000" w:fill="D7EAD3"/>
            <w:vAlign w:val="center"/>
            <w:hideMark/>
          </w:tcPr>
          <w:p w14:paraId="65E00A7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000000" w:fill="D7EAD3"/>
            <w:vAlign w:val="center"/>
            <w:hideMark/>
          </w:tcPr>
          <w:p w14:paraId="5EFE262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28,89</w:t>
            </w:r>
          </w:p>
        </w:tc>
        <w:tc>
          <w:tcPr>
            <w:tcW w:w="790" w:type="dxa"/>
            <w:tcBorders>
              <w:top w:val="nil"/>
              <w:left w:val="nil"/>
              <w:bottom w:val="single" w:sz="4" w:space="0" w:color="C0C0C0"/>
              <w:right w:val="single" w:sz="4" w:space="0" w:color="C0C0C0"/>
            </w:tcBorders>
            <w:shd w:val="clear" w:color="000000" w:fill="D7EAD3"/>
            <w:vAlign w:val="center"/>
            <w:hideMark/>
          </w:tcPr>
          <w:p w14:paraId="5709DB5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28,72</w:t>
            </w:r>
          </w:p>
        </w:tc>
        <w:tc>
          <w:tcPr>
            <w:tcW w:w="788" w:type="dxa"/>
            <w:tcBorders>
              <w:top w:val="nil"/>
              <w:left w:val="nil"/>
              <w:bottom w:val="single" w:sz="4" w:space="0" w:color="C0C0C0"/>
              <w:right w:val="single" w:sz="4" w:space="0" w:color="C0C0C0"/>
            </w:tcBorders>
            <w:shd w:val="clear" w:color="000000" w:fill="D7EAD3"/>
            <w:vAlign w:val="center"/>
            <w:hideMark/>
          </w:tcPr>
          <w:p w14:paraId="302F7AA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29,05</w:t>
            </w:r>
          </w:p>
        </w:tc>
        <w:tc>
          <w:tcPr>
            <w:tcW w:w="1825" w:type="dxa"/>
            <w:tcBorders>
              <w:top w:val="nil"/>
              <w:left w:val="nil"/>
              <w:bottom w:val="single" w:sz="4" w:space="0" w:color="C0C0C0"/>
              <w:right w:val="single" w:sz="4" w:space="0" w:color="C0C0C0"/>
            </w:tcBorders>
            <w:shd w:val="clear" w:color="000000" w:fill="FFFFCC"/>
            <w:vAlign w:val="center"/>
            <w:hideMark/>
          </w:tcPr>
          <w:p w14:paraId="28815CC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101,15</w:t>
            </w:r>
          </w:p>
        </w:tc>
      </w:tr>
      <w:tr w:rsidR="00E66EE2" w:rsidRPr="00E66EE2" w14:paraId="6D19DD20" w14:textId="77777777" w:rsidTr="00E66EE2">
        <w:trPr>
          <w:trHeight w:val="300"/>
          <w:jc w:val="center"/>
        </w:trPr>
        <w:tc>
          <w:tcPr>
            <w:tcW w:w="329" w:type="dxa"/>
            <w:tcBorders>
              <w:top w:val="nil"/>
              <w:left w:val="nil"/>
              <w:bottom w:val="nil"/>
              <w:right w:val="nil"/>
            </w:tcBorders>
            <w:shd w:val="clear" w:color="auto" w:fill="auto"/>
            <w:noWrap/>
            <w:vAlign w:val="bottom"/>
            <w:hideMark/>
          </w:tcPr>
          <w:p w14:paraId="31AE7948" w14:textId="77777777" w:rsidR="00E66EE2" w:rsidRPr="00E66EE2" w:rsidRDefault="00E66EE2" w:rsidP="00E66EE2">
            <w:pPr>
              <w:jc w:val="cente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0D6F7A81"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08BB54F3"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18.1</w:t>
            </w:r>
          </w:p>
        </w:tc>
        <w:tc>
          <w:tcPr>
            <w:tcW w:w="2429" w:type="dxa"/>
            <w:tcBorders>
              <w:top w:val="nil"/>
              <w:left w:val="nil"/>
              <w:bottom w:val="single" w:sz="4" w:space="0" w:color="C0C0C0"/>
              <w:right w:val="single" w:sz="4" w:space="0" w:color="C0C0C0"/>
            </w:tcBorders>
            <w:shd w:val="clear" w:color="auto" w:fill="auto"/>
            <w:vAlign w:val="center"/>
            <w:hideMark/>
          </w:tcPr>
          <w:p w14:paraId="15B69697"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Тариф на потребительский рынок</w:t>
            </w:r>
          </w:p>
        </w:tc>
        <w:tc>
          <w:tcPr>
            <w:tcW w:w="665" w:type="dxa"/>
            <w:tcBorders>
              <w:top w:val="nil"/>
              <w:left w:val="nil"/>
              <w:bottom w:val="single" w:sz="4" w:space="0" w:color="C0C0C0"/>
              <w:right w:val="single" w:sz="4" w:space="0" w:color="C0C0C0"/>
            </w:tcBorders>
            <w:shd w:val="clear" w:color="auto" w:fill="auto"/>
            <w:vAlign w:val="center"/>
            <w:hideMark/>
          </w:tcPr>
          <w:p w14:paraId="18BBEE0F"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руб</w:t>
            </w:r>
            <w:proofErr w:type="spellEnd"/>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D7EAD3"/>
            <w:vAlign w:val="center"/>
            <w:hideMark/>
          </w:tcPr>
          <w:p w14:paraId="7CA868B2"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24,92</w:t>
            </w:r>
          </w:p>
        </w:tc>
        <w:tc>
          <w:tcPr>
            <w:tcW w:w="941" w:type="dxa"/>
            <w:tcBorders>
              <w:top w:val="nil"/>
              <w:left w:val="nil"/>
              <w:bottom w:val="single" w:sz="4" w:space="0" w:color="C0C0C0"/>
              <w:right w:val="single" w:sz="4" w:space="0" w:color="C0C0C0"/>
            </w:tcBorders>
            <w:shd w:val="clear" w:color="000000" w:fill="D7EAD3"/>
            <w:vAlign w:val="center"/>
            <w:hideMark/>
          </w:tcPr>
          <w:p w14:paraId="63C57E2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29,11</w:t>
            </w:r>
          </w:p>
        </w:tc>
        <w:tc>
          <w:tcPr>
            <w:tcW w:w="986" w:type="dxa"/>
            <w:tcBorders>
              <w:top w:val="nil"/>
              <w:left w:val="nil"/>
              <w:bottom w:val="single" w:sz="4" w:space="0" w:color="C0C0C0"/>
              <w:right w:val="single" w:sz="4" w:space="0" w:color="C0C0C0"/>
            </w:tcBorders>
            <w:shd w:val="clear" w:color="000000" w:fill="D7EAD3"/>
            <w:vAlign w:val="center"/>
            <w:hideMark/>
          </w:tcPr>
          <w:p w14:paraId="2A85AA5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27,06</w:t>
            </w:r>
          </w:p>
        </w:tc>
        <w:tc>
          <w:tcPr>
            <w:tcW w:w="986" w:type="dxa"/>
            <w:tcBorders>
              <w:top w:val="nil"/>
              <w:left w:val="nil"/>
              <w:bottom w:val="single" w:sz="4" w:space="0" w:color="C0C0C0"/>
              <w:right w:val="single" w:sz="4" w:space="0" w:color="C0C0C0"/>
            </w:tcBorders>
            <w:shd w:val="clear" w:color="000000" w:fill="D7EAD3"/>
            <w:vAlign w:val="center"/>
            <w:hideMark/>
          </w:tcPr>
          <w:p w14:paraId="64E55F7D"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29,56</w:t>
            </w:r>
          </w:p>
        </w:tc>
        <w:tc>
          <w:tcPr>
            <w:tcW w:w="918" w:type="dxa"/>
            <w:tcBorders>
              <w:top w:val="nil"/>
              <w:left w:val="nil"/>
              <w:bottom w:val="single" w:sz="4" w:space="0" w:color="C0C0C0"/>
              <w:right w:val="single" w:sz="4" w:space="0" w:color="C0C0C0"/>
            </w:tcBorders>
            <w:shd w:val="clear" w:color="000000" w:fill="D7EAD3"/>
            <w:vAlign w:val="center"/>
            <w:hideMark/>
          </w:tcPr>
          <w:p w14:paraId="4E8D36F8"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D7EAD3"/>
            <w:vAlign w:val="center"/>
            <w:hideMark/>
          </w:tcPr>
          <w:p w14:paraId="1A82ABE7"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42,75</w:t>
            </w:r>
          </w:p>
        </w:tc>
        <w:tc>
          <w:tcPr>
            <w:tcW w:w="884" w:type="dxa"/>
            <w:tcBorders>
              <w:top w:val="nil"/>
              <w:left w:val="nil"/>
              <w:bottom w:val="single" w:sz="4" w:space="0" w:color="C0C0C0"/>
              <w:right w:val="single" w:sz="4" w:space="0" w:color="C0C0C0"/>
            </w:tcBorders>
            <w:shd w:val="clear" w:color="000000" w:fill="D7EAD3"/>
            <w:vAlign w:val="center"/>
            <w:hideMark/>
          </w:tcPr>
          <w:p w14:paraId="22096E4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D7EAD3"/>
            <w:vAlign w:val="center"/>
            <w:hideMark/>
          </w:tcPr>
          <w:p w14:paraId="5ED927F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28,89</w:t>
            </w:r>
          </w:p>
        </w:tc>
        <w:tc>
          <w:tcPr>
            <w:tcW w:w="790" w:type="dxa"/>
            <w:tcBorders>
              <w:top w:val="nil"/>
              <w:left w:val="nil"/>
              <w:bottom w:val="single" w:sz="4" w:space="0" w:color="C0C0C0"/>
              <w:right w:val="single" w:sz="4" w:space="0" w:color="C0C0C0"/>
            </w:tcBorders>
            <w:shd w:val="clear" w:color="000000" w:fill="D7EAD3"/>
            <w:vAlign w:val="center"/>
            <w:hideMark/>
          </w:tcPr>
          <w:p w14:paraId="4BDFC83C"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28,72</w:t>
            </w:r>
          </w:p>
        </w:tc>
        <w:tc>
          <w:tcPr>
            <w:tcW w:w="788" w:type="dxa"/>
            <w:tcBorders>
              <w:top w:val="nil"/>
              <w:left w:val="nil"/>
              <w:bottom w:val="single" w:sz="4" w:space="0" w:color="C0C0C0"/>
              <w:right w:val="single" w:sz="4" w:space="0" w:color="C0C0C0"/>
            </w:tcBorders>
            <w:shd w:val="clear" w:color="000000" w:fill="D7EAD3"/>
            <w:vAlign w:val="center"/>
            <w:hideMark/>
          </w:tcPr>
          <w:p w14:paraId="63118FE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29,05</w:t>
            </w:r>
          </w:p>
        </w:tc>
        <w:tc>
          <w:tcPr>
            <w:tcW w:w="1825" w:type="dxa"/>
            <w:tcBorders>
              <w:top w:val="nil"/>
              <w:left w:val="nil"/>
              <w:bottom w:val="single" w:sz="4" w:space="0" w:color="C0C0C0"/>
              <w:right w:val="single" w:sz="4" w:space="0" w:color="C0C0C0"/>
            </w:tcBorders>
            <w:shd w:val="clear" w:color="000000" w:fill="FFFFCC"/>
            <w:vAlign w:val="center"/>
            <w:hideMark/>
          </w:tcPr>
          <w:p w14:paraId="33CA25D3"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1C98C3E3" w14:textId="77777777" w:rsidTr="00E66EE2">
        <w:trPr>
          <w:trHeight w:val="300"/>
          <w:jc w:val="center"/>
        </w:trPr>
        <w:tc>
          <w:tcPr>
            <w:tcW w:w="329" w:type="dxa"/>
            <w:tcBorders>
              <w:top w:val="nil"/>
              <w:left w:val="nil"/>
              <w:bottom w:val="nil"/>
              <w:right w:val="nil"/>
            </w:tcBorders>
            <w:shd w:val="clear" w:color="auto" w:fill="auto"/>
            <w:noWrap/>
            <w:vAlign w:val="bottom"/>
            <w:hideMark/>
          </w:tcPr>
          <w:p w14:paraId="14450DC9"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382EA6EB"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0C66979"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18.2</w:t>
            </w:r>
          </w:p>
        </w:tc>
        <w:tc>
          <w:tcPr>
            <w:tcW w:w="2429" w:type="dxa"/>
            <w:tcBorders>
              <w:top w:val="nil"/>
              <w:left w:val="nil"/>
              <w:bottom w:val="single" w:sz="4" w:space="0" w:color="C0C0C0"/>
              <w:right w:val="single" w:sz="4" w:space="0" w:color="C0C0C0"/>
            </w:tcBorders>
            <w:shd w:val="clear" w:color="auto" w:fill="auto"/>
            <w:vAlign w:val="center"/>
            <w:hideMark/>
          </w:tcPr>
          <w:p w14:paraId="06C93A93" w14:textId="77777777" w:rsidR="00E66EE2" w:rsidRPr="00E66EE2" w:rsidRDefault="00E66EE2" w:rsidP="00E66EE2">
            <w:pPr>
              <w:ind w:firstLineChars="100" w:firstLine="120"/>
              <w:rPr>
                <w:rFonts w:ascii="Tahoma" w:hAnsi="Tahoma" w:cs="Tahoma"/>
                <w:sz w:val="12"/>
                <w:szCs w:val="12"/>
              </w:rPr>
            </w:pPr>
            <w:r w:rsidRPr="00E66EE2">
              <w:rPr>
                <w:rFonts w:ascii="Tahoma" w:hAnsi="Tahoma" w:cs="Tahoma"/>
                <w:sz w:val="12"/>
                <w:szCs w:val="12"/>
              </w:rPr>
              <w:t>Тариф на собственные нужды производства</w:t>
            </w:r>
          </w:p>
        </w:tc>
        <w:tc>
          <w:tcPr>
            <w:tcW w:w="665" w:type="dxa"/>
            <w:tcBorders>
              <w:top w:val="nil"/>
              <w:left w:val="nil"/>
              <w:bottom w:val="single" w:sz="4" w:space="0" w:color="C0C0C0"/>
              <w:right w:val="single" w:sz="4" w:space="0" w:color="C0C0C0"/>
            </w:tcBorders>
            <w:shd w:val="clear" w:color="auto" w:fill="auto"/>
            <w:vAlign w:val="center"/>
            <w:hideMark/>
          </w:tcPr>
          <w:p w14:paraId="70D8D75E" w14:textId="77777777" w:rsidR="00E66EE2" w:rsidRPr="00E66EE2" w:rsidRDefault="00E66EE2" w:rsidP="00E66EE2">
            <w:pPr>
              <w:jc w:val="center"/>
              <w:rPr>
                <w:rFonts w:ascii="Tahoma" w:hAnsi="Tahoma" w:cs="Tahoma"/>
                <w:sz w:val="12"/>
                <w:szCs w:val="12"/>
              </w:rPr>
            </w:pPr>
            <w:proofErr w:type="spellStart"/>
            <w:r w:rsidRPr="00E66EE2">
              <w:rPr>
                <w:rFonts w:ascii="Tahoma" w:hAnsi="Tahoma" w:cs="Tahoma"/>
                <w:sz w:val="12"/>
                <w:szCs w:val="12"/>
              </w:rPr>
              <w:t>руб</w:t>
            </w:r>
            <w:proofErr w:type="spellEnd"/>
            <w:r w:rsidRPr="00E66EE2">
              <w:rPr>
                <w:rFonts w:ascii="Tahoma" w:hAnsi="Tahoma" w:cs="Tahoma"/>
                <w:sz w:val="12"/>
                <w:szCs w:val="12"/>
              </w:rPr>
              <w:t>/м3</w:t>
            </w:r>
          </w:p>
        </w:tc>
        <w:tc>
          <w:tcPr>
            <w:tcW w:w="1021" w:type="dxa"/>
            <w:tcBorders>
              <w:top w:val="nil"/>
              <w:left w:val="nil"/>
              <w:bottom w:val="single" w:sz="4" w:space="0" w:color="C0C0C0"/>
              <w:right w:val="single" w:sz="4" w:space="0" w:color="C0C0C0"/>
            </w:tcBorders>
            <w:shd w:val="clear" w:color="000000" w:fill="D7EAD3"/>
            <w:vAlign w:val="center"/>
            <w:hideMark/>
          </w:tcPr>
          <w:p w14:paraId="49CB134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24,92</w:t>
            </w:r>
          </w:p>
        </w:tc>
        <w:tc>
          <w:tcPr>
            <w:tcW w:w="941" w:type="dxa"/>
            <w:tcBorders>
              <w:top w:val="nil"/>
              <w:left w:val="nil"/>
              <w:bottom w:val="single" w:sz="4" w:space="0" w:color="C0C0C0"/>
              <w:right w:val="single" w:sz="4" w:space="0" w:color="C0C0C0"/>
            </w:tcBorders>
            <w:shd w:val="clear" w:color="000000" w:fill="D7EAD3"/>
            <w:vAlign w:val="center"/>
            <w:hideMark/>
          </w:tcPr>
          <w:p w14:paraId="0EB06F61"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29,11</w:t>
            </w:r>
          </w:p>
        </w:tc>
        <w:tc>
          <w:tcPr>
            <w:tcW w:w="986" w:type="dxa"/>
            <w:tcBorders>
              <w:top w:val="nil"/>
              <w:left w:val="nil"/>
              <w:bottom w:val="single" w:sz="4" w:space="0" w:color="C0C0C0"/>
              <w:right w:val="single" w:sz="4" w:space="0" w:color="C0C0C0"/>
            </w:tcBorders>
            <w:shd w:val="clear" w:color="000000" w:fill="D7EAD3"/>
            <w:vAlign w:val="center"/>
            <w:hideMark/>
          </w:tcPr>
          <w:p w14:paraId="21ADA020"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27,06</w:t>
            </w:r>
          </w:p>
        </w:tc>
        <w:tc>
          <w:tcPr>
            <w:tcW w:w="986" w:type="dxa"/>
            <w:tcBorders>
              <w:top w:val="nil"/>
              <w:left w:val="nil"/>
              <w:bottom w:val="single" w:sz="4" w:space="0" w:color="C0C0C0"/>
              <w:right w:val="single" w:sz="4" w:space="0" w:color="C0C0C0"/>
            </w:tcBorders>
            <w:shd w:val="clear" w:color="000000" w:fill="D7EAD3"/>
            <w:vAlign w:val="center"/>
            <w:hideMark/>
          </w:tcPr>
          <w:p w14:paraId="1CE4B4D5"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29,56</w:t>
            </w:r>
          </w:p>
        </w:tc>
        <w:tc>
          <w:tcPr>
            <w:tcW w:w="918" w:type="dxa"/>
            <w:tcBorders>
              <w:top w:val="nil"/>
              <w:left w:val="nil"/>
              <w:bottom w:val="single" w:sz="4" w:space="0" w:color="C0C0C0"/>
              <w:right w:val="single" w:sz="4" w:space="0" w:color="C0C0C0"/>
            </w:tcBorders>
            <w:shd w:val="clear" w:color="000000" w:fill="D7EAD3"/>
            <w:vAlign w:val="center"/>
            <w:hideMark/>
          </w:tcPr>
          <w:p w14:paraId="0CFA149E"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D7EAD3"/>
            <w:vAlign w:val="center"/>
            <w:hideMark/>
          </w:tcPr>
          <w:p w14:paraId="70F59E94"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42,75</w:t>
            </w:r>
          </w:p>
        </w:tc>
        <w:tc>
          <w:tcPr>
            <w:tcW w:w="884" w:type="dxa"/>
            <w:tcBorders>
              <w:top w:val="nil"/>
              <w:left w:val="nil"/>
              <w:bottom w:val="single" w:sz="4" w:space="0" w:color="C0C0C0"/>
              <w:right w:val="single" w:sz="4" w:space="0" w:color="C0C0C0"/>
            </w:tcBorders>
            <w:shd w:val="clear" w:color="000000" w:fill="D7EAD3"/>
            <w:vAlign w:val="center"/>
            <w:hideMark/>
          </w:tcPr>
          <w:p w14:paraId="19D181EA"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 </w:t>
            </w:r>
          </w:p>
        </w:tc>
        <w:tc>
          <w:tcPr>
            <w:tcW w:w="952" w:type="dxa"/>
            <w:tcBorders>
              <w:top w:val="nil"/>
              <w:left w:val="nil"/>
              <w:bottom w:val="single" w:sz="4" w:space="0" w:color="C0C0C0"/>
              <w:right w:val="single" w:sz="4" w:space="0" w:color="C0C0C0"/>
            </w:tcBorders>
            <w:shd w:val="clear" w:color="000000" w:fill="D7EAD3"/>
            <w:vAlign w:val="center"/>
            <w:hideMark/>
          </w:tcPr>
          <w:p w14:paraId="1571A216"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28,89</w:t>
            </w:r>
          </w:p>
        </w:tc>
        <w:tc>
          <w:tcPr>
            <w:tcW w:w="790" w:type="dxa"/>
            <w:tcBorders>
              <w:top w:val="nil"/>
              <w:left w:val="nil"/>
              <w:bottom w:val="single" w:sz="4" w:space="0" w:color="C0C0C0"/>
              <w:right w:val="single" w:sz="4" w:space="0" w:color="C0C0C0"/>
            </w:tcBorders>
            <w:shd w:val="clear" w:color="000000" w:fill="D7EAD3"/>
            <w:vAlign w:val="center"/>
            <w:hideMark/>
          </w:tcPr>
          <w:p w14:paraId="4363E2AF"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28,72</w:t>
            </w:r>
          </w:p>
        </w:tc>
        <w:tc>
          <w:tcPr>
            <w:tcW w:w="788" w:type="dxa"/>
            <w:tcBorders>
              <w:top w:val="nil"/>
              <w:left w:val="nil"/>
              <w:bottom w:val="single" w:sz="4" w:space="0" w:color="C0C0C0"/>
              <w:right w:val="single" w:sz="4" w:space="0" w:color="C0C0C0"/>
            </w:tcBorders>
            <w:shd w:val="clear" w:color="000000" w:fill="D7EAD3"/>
            <w:vAlign w:val="center"/>
            <w:hideMark/>
          </w:tcPr>
          <w:p w14:paraId="69FC325B" w14:textId="77777777" w:rsidR="00E66EE2" w:rsidRPr="00E66EE2" w:rsidRDefault="00E66EE2" w:rsidP="00E66EE2">
            <w:pPr>
              <w:jc w:val="center"/>
              <w:rPr>
                <w:rFonts w:ascii="Tahoma" w:hAnsi="Tahoma" w:cs="Tahoma"/>
                <w:sz w:val="12"/>
                <w:szCs w:val="12"/>
              </w:rPr>
            </w:pPr>
            <w:r w:rsidRPr="00E66EE2">
              <w:rPr>
                <w:rFonts w:ascii="Tahoma" w:hAnsi="Tahoma" w:cs="Tahoma"/>
                <w:sz w:val="12"/>
                <w:szCs w:val="12"/>
              </w:rPr>
              <w:t>29,05</w:t>
            </w:r>
          </w:p>
        </w:tc>
        <w:tc>
          <w:tcPr>
            <w:tcW w:w="1825" w:type="dxa"/>
            <w:tcBorders>
              <w:top w:val="nil"/>
              <w:left w:val="nil"/>
              <w:bottom w:val="single" w:sz="4" w:space="0" w:color="C0C0C0"/>
              <w:right w:val="single" w:sz="4" w:space="0" w:color="C0C0C0"/>
            </w:tcBorders>
            <w:shd w:val="clear" w:color="000000" w:fill="FFFFCC"/>
            <w:vAlign w:val="center"/>
            <w:hideMark/>
          </w:tcPr>
          <w:p w14:paraId="0B24C4A6"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r>
      <w:tr w:rsidR="00E66EE2" w:rsidRPr="00E66EE2" w14:paraId="7B5707C5" w14:textId="77777777" w:rsidTr="00E66EE2">
        <w:trPr>
          <w:trHeight w:val="330"/>
          <w:jc w:val="center"/>
        </w:trPr>
        <w:tc>
          <w:tcPr>
            <w:tcW w:w="329" w:type="dxa"/>
            <w:tcBorders>
              <w:top w:val="nil"/>
              <w:left w:val="nil"/>
              <w:bottom w:val="nil"/>
              <w:right w:val="nil"/>
            </w:tcBorders>
            <w:shd w:val="clear" w:color="auto" w:fill="auto"/>
            <w:noWrap/>
            <w:vAlign w:val="bottom"/>
            <w:hideMark/>
          </w:tcPr>
          <w:p w14:paraId="2B9F9C0E" w14:textId="77777777" w:rsidR="00E66EE2" w:rsidRPr="00E66EE2" w:rsidRDefault="00E66EE2" w:rsidP="00E66EE2">
            <w:pPr>
              <w:rPr>
                <w:rFonts w:ascii="Tahoma" w:hAnsi="Tahoma" w:cs="Tahoma"/>
                <w:sz w:val="12"/>
                <w:szCs w:val="12"/>
              </w:rPr>
            </w:pPr>
          </w:p>
        </w:tc>
        <w:tc>
          <w:tcPr>
            <w:tcW w:w="240" w:type="dxa"/>
            <w:tcBorders>
              <w:top w:val="nil"/>
              <w:left w:val="nil"/>
              <w:bottom w:val="nil"/>
              <w:right w:val="nil"/>
            </w:tcBorders>
            <w:shd w:val="clear" w:color="auto" w:fill="auto"/>
            <w:noWrap/>
            <w:vAlign w:val="bottom"/>
            <w:hideMark/>
          </w:tcPr>
          <w:p w14:paraId="25328E98"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1F9517F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19</w:t>
            </w:r>
          </w:p>
        </w:tc>
        <w:tc>
          <w:tcPr>
            <w:tcW w:w="2429" w:type="dxa"/>
            <w:tcBorders>
              <w:top w:val="nil"/>
              <w:left w:val="nil"/>
              <w:bottom w:val="single" w:sz="4" w:space="0" w:color="C0C0C0"/>
              <w:right w:val="single" w:sz="4" w:space="0" w:color="C0C0C0"/>
            </w:tcBorders>
            <w:shd w:val="clear" w:color="auto" w:fill="auto"/>
            <w:vAlign w:val="center"/>
            <w:hideMark/>
          </w:tcPr>
          <w:p w14:paraId="35C521CB"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ФОТ, всего</w:t>
            </w:r>
          </w:p>
        </w:tc>
        <w:tc>
          <w:tcPr>
            <w:tcW w:w="665" w:type="dxa"/>
            <w:tcBorders>
              <w:top w:val="nil"/>
              <w:left w:val="nil"/>
              <w:bottom w:val="single" w:sz="4" w:space="0" w:color="C0C0C0"/>
              <w:right w:val="single" w:sz="4" w:space="0" w:color="C0C0C0"/>
            </w:tcBorders>
            <w:shd w:val="clear" w:color="auto" w:fill="auto"/>
            <w:vAlign w:val="center"/>
            <w:hideMark/>
          </w:tcPr>
          <w:p w14:paraId="66AE3206"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43C202B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936,06</w:t>
            </w:r>
          </w:p>
        </w:tc>
        <w:tc>
          <w:tcPr>
            <w:tcW w:w="941" w:type="dxa"/>
            <w:tcBorders>
              <w:top w:val="nil"/>
              <w:left w:val="nil"/>
              <w:bottom w:val="single" w:sz="4" w:space="0" w:color="C0C0C0"/>
              <w:right w:val="single" w:sz="4" w:space="0" w:color="C0C0C0"/>
            </w:tcBorders>
            <w:shd w:val="clear" w:color="000000" w:fill="D7EAD3"/>
            <w:vAlign w:val="center"/>
            <w:hideMark/>
          </w:tcPr>
          <w:p w14:paraId="04F028D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1 048,97</w:t>
            </w:r>
          </w:p>
        </w:tc>
        <w:tc>
          <w:tcPr>
            <w:tcW w:w="986" w:type="dxa"/>
            <w:tcBorders>
              <w:top w:val="nil"/>
              <w:left w:val="nil"/>
              <w:bottom w:val="single" w:sz="4" w:space="0" w:color="C0C0C0"/>
              <w:right w:val="single" w:sz="4" w:space="0" w:color="C0C0C0"/>
            </w:tcBorders>
            <w:shd w:val="clear" w:color="000000" w:fill="D7EAD3"/>
            <w:vAlign w:val="center"/>
            <w:hideMark/>
          </w:tcPr>
          <w:p w14:paraId="0C5A7BB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991,92</w:t>
            </w:r>
          </w:p>
        </w:tc>
        <w:tc>
          <w:tcPr>
            <w:tcW w:w="986" w:type="dxa"/>
            <w:tcBorders>
              <w:top w:val="nil"/>
              <w:left w:val="nil"/>
              <w:bottom w:val="single" w:sz="4" w:space="0" w:color="C0C0C0"/>
              <w:right w:val="single" w:sz="4" w:space="0" w:color="C0C0C0"/>
            </w:tcBorders>
            <w:shd w:val="clear" w:color="000000" w:fill="D7EAD3"/>
            <w:vAlign w:val="center"/>
            <w:hideMark/>
          </w:tcPr>
          <w:p w14:paraId="0649189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1 015,39</w:t>
            </w:r>
          </w:p>
        </w:tc>
        <w:tc>
          <w:tcPr>
            <w:tcW w:w="918" w:type="dxa"/>
            <w:tcBorders>
              <w:top w:val="nil"/>
              <w:left w:val="nil"/>
              <w:bottom w:val="single" w:sz="4" w:space="0" w:color="C0C0C0"/>
              <w:right w:val="single" w:sz="4" w:space="0" w:color="C0C0C0"/>
            </w:tcBorders>
            <w:shd w:val="clear" w:color="000000" w:fill="D7EAD3"/>
            <w:vAlign w:val="center"/>
            <w:hideMark/>
          </w:tcPr>
          <w:p w14:paraId="3D41FF8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D7EAD3"/>
            <w:vAlign w:val="center"/>
            <w:hideMark/>
          </w:tcPr>
          <w:p w14:paraId="27F586C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2 091,62</w:t>
            </w:r>
          </w:p>
        </w:tc>
        <w:tc>
          <w:tcPr>
            <w:tcW w:w="884" w:type="dxa"/>
            <w:tcBorders>
              <w:top w:val="nil"/>
              <w:left w:val="nil"/>
              <w:bottom w:val="single" w:sz="4" w:space="0" w:color="C0C0C0"/>
              <w:right w:val="single" w:sz="4" w:space="0" w:color="C0C0C0"/>
            </w:tcBorders>
            <w:shd w:val="clear" w:color="000000" w:fill="D7EAD3"/>
            <w:vAlign w:val="center"/>
            <w:hideMark/>
          </w:tcPr>
          <w:p w14:paraId="113FA5B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000000" w:fill="D7EAD3"/>
            <w:vAlign w:val="center"/>
            <w:hideMark/>
          </w:tcPr>
          <w:p w14:paraId="51C4D37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1 011,46</w:t>
            </w:r>
          </w:p>
        </w:tc>
        <w:tc>
          <w:tcPr>
            <w:tcW w:w="790" w:type="dxa"/>
            <w:tcBorders>
              <w:top w:val="nil"/>
              <w:left w:val="nil"/>
              <w:bottom w:val="single" w:sz="4" w:space="0" w:color="C0C0C0"/>
              <w:right w:val="single" w:sz="4" w:space="0" w:color="C0C0C0"/>
            </w:tcBorders>
            <w:shd w:val="clear" w:color="000000" w:fill="D7EAD3"/>
            <w:vAlign w:val="center"/>
            <w:hideMark/>
          </w:tcPr>
          <w:p w14:paraId="06F062D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505,73</w:t>
            </w:r>
          </w:p>
        </w:tc>
        <w:tc>
          <w:tcPr>
            <w:tcW w:w="788" w:type="dxa"/>
            <w:tcBorders>
              <w:top w:val="nil"/>
              <w:left w:val="nil"/>
              <w:bottom w:val="single" w:sz="4" w:space="0" w:color="C0C0C0"/>
              <w:right w:val="single" w:sz="4" w:space="0" w:color="C0C0C0"/>
            </w:tcBorders>
            <w:shd w:val="clear" w:color="000000" w:fill="D7EAD3"/>
            <w:vAlign w:val="center"/>
            <w:hideMark/>
          </w:tcPr>
          <w:p w14:paraId="4F0D260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505,73</w:t>
            </w:r>
          </w:p>
        </w:tc>
        <w:tc>
          <w:tcPr>
            <w:tcW w:w="1825" w:type="dxa"/>
            <w:tcBorders>
              <w:top w:val="nil"/>
              <w:left w:val="nil"/>
              <w:bottom w:val="single" w:sz="4" w:space="0" w:color="C0C0C0"/>
              <w:right w:val="single" w:sz="4" w:space="0" w:color="C0C0C0"/>
            </w:tcBorders>
            <w:shd w:val="clear" w:color="000000" w:fill="FFFFCC"/>
            <w:vAlign w:val="center"/>
            <w:hideMark/>
          </w:tcPr>
          <w:p w14:paraId="4677C1EA"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30102EDC" w14:textId="77777777" w:rsidTr="00E66EE2">
        <w:trPr>
          <w:trHeight w:val="300"/>
          <w:jc w:val="center"/>
        </w:trPr>
        <w:tc>
          <w:tcPr>
            <w:tcW w:w="329" w:type="dxa"/>
            <w:tcBorders>
              <w:top w:val="nil"/>
              <w:left w:val="nil"/>
              <w:bottom w:val="nil"/>
              <w:right w:val="nil"/>
            </w:tcBorders>
            <w:shd w:val="clear" w:color="auto" w:fill="auto"/>
            <w:noWrap/>
            <w:vAlign w:val="bottom"/>
            <w:hideMark/>
          </w:tcPr>
          <w:p w14:paraId="54D201A2" w14:textId="77777777" w:rsidR="00E66EE2" w:rsidRPr="00E66EE2" w:rsidRDefault="00E66EE2" w:rsidP="00E66EE2">
            <w:pPr>
              <w:rPr>
                <w:rFonts w:ascii="Tahoma" w:hAnsi="Tahoma" w:cs="Tahoma"/>
                <w:b/>
                <w:bCs/>
                <w:sz w:val="12"/>
                <w:szCs w:val="12"/>
              </w:rPr>
            </w:pPr>
          </w:p>
        </w:tc>
        <w:tc>
          <w:tcPr>
            <w:tcW w:w="240" w:type="dxa"/>
            <w:tcBorders>
              <w:top w:val="nil"/>
              <w:left w:val="nil"/>
              <w:bottom w:val="nil"/>
              <w:right w:val="nil"/>
            </w:tcBorders>
            <w:shd w:val="clear" w:color="auto" w:fill="auto"/>
            <w:noWrap/>
            <w:vAlign w:val="bottom"/>
            <w:hideMark/>
          </w:tcPr>
          <w:p w14:paraId="17958171"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5D937A8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20</w:t>
            </w:r>
          </w:p>
        </w:tc>
        <w:tc>
          <w:tcPr>
            <w:tcW w:w="2429" w:type="dxa"/>
            <w:tcBorders>
              <w:top w:val="nil"/>
              <w:left w:val="nil"/>
              <w:bottom w:val="single" w:sz="4" w:space="0" w:color="C0C0C0"/>
              <w:right w:val="single" w:sz="4" w:space="0" w:color="C0C0C0"/>
            </w:tcBorders>
            <w:shd w:val="clear" w:color="auto" w:fill="auto"/>
            <w:vAlign w:val="center"/>
            <w:hideMark/>
          </w:tcPr>
          <w:p w14:paraId="7DCF9860"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Численность персонала, всего</w:t>
            </w:r>
          </w:p>
        </w:tc>
        <w:tc>
          <w:tcPr>
            <w:tcW w:w="665" w:type="dxa"/>
            <w:tcBorders>
              <w:top w:val="nil"/>
              <w:left w:val="nil"/>
              <w:bottom w:val="single" w:sz="4" w:space="0" w:color="C0C0C0"/>
              <w:right w:val="single" w:sz="4" w:space="0" w:color="C0C0C0"/>
            </w:tcBorders>
            <w:shd w:val="clear" w:color="auto" w:fill="auto"/>
            <w:vAlign w:val="center"/>
            <w:hideMark/>
          </w:tcPr>
          <w:p w14:paraId="2015A23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чел</w:t>
            </w:r>
          </w:p>
        </w:tc>
        <w:tc>
          <w:tcPr>
            <w:tcW w:w="1021" w:type="dxa"/>
            <w:tcBorders>
              <w:top w:val="nil"/>
              <w:left w:val="nil"/>
              <w:bottom w:val="single" w:sz="4" w:space="0" w:color="C0C0C0"/>
              <w:right w:val="single" w:sz="4" w:space="0" w:color="C0C0C0"/>
            </w:tcBorders>
            <w:shd w:val="clear" w:color="000000" w:fill="D7EAD3"/>
            <w:vAlign w:val="center"/>
            <w:hideMark/>
          </w:tcPr>
          <w:p w14:paraId="78FC33C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6,13</w:t>
            </w:r>
          </w:p>
        </w:tc>
        <w:tc>
          <w:tcPr>
            <w:tcW w:w="941" w:type="dxa"/>
            <w:tcBorders>
              <w:top w:val="nil"/>
              <w:left w:val="nil"/>
              <w:bottom w:val="single" w:sz="4" w:space="0" w:color="C0C0C0"/>
              <w:right w:val="single" w:sz="4" w:space="0" w:color="C0C0C0"/>
            </w:tcBorders>
            <w:shd w:val="clear" w:color="000000" w:fill="D7EAD3"/>
            <w:vAlign w:val="center"/>
            <w:hideMark/>
          </w:tcPr>
          <w:p w14:paraId="7E5C1EE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6,40</w:t>
            </w:r>
          </w:p>
        </w:tc>
        <w:tc>
          <w:tcPr>
            <w:tcW w:w="986" w:type="dxa"/>
            <w:tcBorders>
              <w:top w:val="nil"/>
              <w:left w:val="nil"/>
              <w:bottom w:val="single" w:sz="4" w:space="0" w:color="C0C0C0"/>
              <w:right w:val="single" w:sz="4" w:space="0" w:color="C0C0C0"/>
            </w:tcBorders>
            <w:shd w:val="clear" w:color="000000" w:fill="D7EAD3"/>
            <w:vAlign w:val="center"/>
            <w:hideMark/>
          </w:tcPr>
          <w:p w14:paraId="2F1B7A3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5,50</w:t>
            </w:r>
          </w:p>
        </w:tc>
        <w:tc>
          <w:tcPr>
            <w:tcW w:w="986" w:type="dxa"/>
            <w:tcBorders>
              <w:top w:val="nil"/>
              <w:left w:val="nil"/>
              <w:bottom w:val="single" w:sz="4" w:space="0" w:color="C0C0C0"/>
              <w:right w:val="single" w:sz="4" w:space="0" w:color="C0C0C0"/>
            </w:tcBorders>
            <w:shd w:val="clear" w:color="000000" w:fill="D7EAD3"/>
            <w:vAlign w:val="center"/>
            <w:hideMark/>
          </w:tcPr>
          <w:p w14:paraId="4C2B424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5,50</w:t>
            </w:r>
          </w:p>
        </w:tc>
        <w:tc>
          <w:tcPr>
            <w:tcW w:w="918" w:type="dxa"/>
            <w:tcBorders>
              <w:top w:val="nil"/>
              <w:left w:val="nil"/>
              <w:bottom w:val="single" w:sz="4" w:space="0" w:color="C0C0C0"/>
              <w:right w:val="single" w:sz="4" w:space="0" w:color="C0C0C0"/>
            </w:tcBorders>
            <w:shd w:val="clear" w:color="000000" w:fill="D7EAD3"/>
            <w:vAlign w:val="center"/>
            <w:hideMark/>
          </w:tcPr>
          <w:p w14:paraId="329B6D0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D7EAD3"/>
            <w:vAlign w:val="center"/>
            <w:hideMark/>
          </w:tcPr>
          <w:p w14:paraId="0FB24BF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9,50</w:t>
            </w:r>
          </w:p>
        </w:tc>
        <w:tc>
          <w:tcPr>
            <w:tcW w:w="884" w:type="dxa"/>
            <w:tcBorders>
              <w:top w:val="nil"/>
              <w:left w:val="nil"/>
              <w:bottom w:val="single" w:sz="4" w:space="0" w:color="C0C0C0"/>
              <w:right w:val="single" w:sz="4" w:space="0" w:color="C0C0C0"/>
            </w:tcBorders>
            <w:shd w:val="clear" w:color="000000" w:fill="D7EAD3"/>
            <w:vAlign w:val="center"/>
            <w:hideMark/>
          </w:tcPr>
          <w:p w14:paraId="4619BCF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000000" w:fill="D7EAD3"/>
            <w:vAlign w:val="center"/>
            <w:hideMark/>
          </w:tcPr>
          <w:p w14:paraId="647429D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5,50</w:t>
            </w:r>
          </w:p>
        </w:tc>
        <w:tc>
          <w:tcPr>
            <w:tcW w:w="790" w:type="dxa"/>
            <w:tcBorders>
              <w:top w:val="nil"/>
              <w:left w:val="nil"/>
              <w:bottom w:val="single" w:sz="4" w:space="0" w:color="C0C0C0"/>
              <w:right w:val="single" w:sz="4" w:space="0" w:color="C0C0C0"/>
            </w:tcBorders>
            <w:shd w:val="clear" w:color="000000" w:fill="D7EAD3"/>
            <w:vAlign w:val="center"/>
            <w:hideMark/>
          </w:tcPr>
          <w:p w14:paraId="57755D6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5,50</w:t>
            </w:r>
          </w:p>
        </w:tc>
        <w:tc>
          <w:tcPr>
            <w:tcW w:w="788" w:type="dxa"/>
            <w:tcBorders>
              <w:top w:val="nil"/>
              <w:left w:val="nil"/>
              <w:bottom w:val="single" w:sz="4" w:space="0" w:color="C0C0C0"/>
              <w:right w:val="single" w:sz="4" w:space="0" w:color="C0C0C0"/>
            </w:tcBorders>
            <w:shd w:val="clear" w:color="000000" w:fill="D7EAD3"/>
            <w:vAlign w:val="center"/>
            <w:hideMark/>
          </w:tcPr>
          <w:p w14:paraId="4C8D9C9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5,50</w:t>
            </w:r>
          </w:p>
        </w:tc>
        <w:tc>
          <w:tcPr>
            <w:tcW w:w="1825" w:type="dxa"/>
            <w:tcBorders>
              <w:top w:val="nil"/>
              <w:left w:val="nil"/>
              <w:bottom w:val="single" w:sz="4" w:space="0" w:color="C0C0C0"/>
              <w:right w:val="single" w:sz="4" w:space="0" w:color="C0C0C0"/>
            </w:tcBorders>
            <w:shd w:val="clear" w:color="000000" w:fill="FFFFCC"/>
            <w:vAlign w:val="center"/>
            <w:hideMark/>
          </w:tcPr>
          <w:p w14:paraId="6FBC90E9"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 </w:t>
            </w:r>
          </w:p>
        </w:tc>
      </w:tr>
      <w:tr w:rsidR="00E66EE2" w:rsidRPr="00E66EE2" w14:paraId="25FE17E6" w14:textId="77777777" w:rsidTr="00E66EE2">
        <w:trPr>
          <w:trHeight w:val="300"/>
          <w:jc w:val="center"/>
        </w:trPr>
        <w:tc>
          <w:tcPr>
            <w:tcW w:w="329" w:type="dxa"/>
            <w:tcBorders>
              <w:top w:val="nil"/>
              <w:left w:val="nil"/>
              <w:bottom w:val="nil"/>
              <w:right w:val="nil"/>
            </w:tcBorders>
            <w:shd w:val="clear" w:color="auto" w:fill="auto"/>
            <w:noWrap/>
            <w:vAlign w:val="bottom"/>
            <w:hideMark/>
          </w:tcPr>
          <w:p w14:paraId="77E27D45" w14:textId="77777777" w:rsidR="00E66EE2" w:rsidRPr="00E66EE2" w:rsidRDefault="00E66EE2" w:rsidP="00E66EE2">
            <w:pPr>
              <w:rPr>
                <w:rFonts w:ascii="Tahoma" w:hAnsi="Tahoma" w:cs="Tahoma"/>
                <w:b/>
                <w:bCs/>
                <w:sz w:val="12"/>
                <w:szCs w:val="12"/>
              </w:rPr>
            </w:pPr>
          </w:p>
        </w:tc>
        <w:tc>
          <w:tcPr>
            <w:tcW w:w="240" w:type="dxa"/>
            <w:tcBorders>
              <w:top w:val="nil"/>
              <w:left w:val="nil"/>
              <w:bottom w:val="nil"/>
              <w:right w:val="nil"/>
            </w:tcBorders>
            <w:shd w:val="clear" w:color="auto" w:fill="auto"/>
            <w:noWrap/>
            <w:vAlign w:val="bottom"/>
            <w:hideMark/>
          </w:tcPr>
          <w:p w14:paraId="46ECA79E" w14:textId="77777777" w:rsidR="00E66EE2" w:rsidRPr="00E66EE2" w:rsidRDefault="00E66EE2" w:rsidP="00E66EE2">
            <w:pPr>
              <w:rPr>
                <w:sz w:val="12"/>
                <w:szCs w:val="12"/>
              </w:rPr>
            </w:pPr>
          </w:p>
        </w:tc>
        <w:tc>
          <w:tcPr>
            <w:tcW w:w="595" w:type="dxa"/>
            <w:tcBorders>
              <w:top w:val="nil"/>
              <w:left w:val="single" w:sz="4" w:space="0" w:color="C0C0C0"/>
              <w:bottom w:val="single" w:sz="4" w:space="0" w:color="C0C0C0"/>
              <w:right w:val="single" w:sz="4" w:space="0" w:color="C0C0C0"/>
            </w:tcBorders>
            <w:shd w:val="clear" w:color="auto" w:fill="auto"/>
            <w:vAlign w:val="center"/>
            <w:hideMark/>
          </w:tcPr>
          <w:p w14:paraId="7FE7336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21</w:t>
            </w:r>
          </w:p>
        </w:tc>
        <w:tc>
          <w:tcPr>
            <w:tcW w:w="2429" w:type="dxa"/>
            <w:tcBorders>
              <w:top w:val="nil"/>
              <w:left w:val="nil"/>
              <w:bottom w:val="single" w:sz="4" w:space="0" w:color="C0C0C0"/>
              <w:right w:val="single" w:sz="4" w:space="0" w:color="C0C0C0"/>
            </w:tcBorders>
            <w:shd w:val="clear" w:color="auto" w:fill="auto"/>
            <w:vAlign w:val="center"/>
            <w:hideMark/>
          </w:tcPr>
          <w:p w14:paraId="63AD1DC3"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Среднемесячная заработная плата</w:t>
            </w:r>
          </w:p>
        </w:tc>
        <w:tc>
          <w:tcPr>
            <w:tcW w:w="665" w:type="dxa"/>
            <w:tcBorders>
              <w:top w:val="nil"/>
              <w:left w:val="nil"/>
              <w:bottom w:val="single" w:sz="4" w:space="0" w:color="C0C0C0"/>
              <w:right w:val="single" w:sz="4" w:space="0" w:color="C0C0C0"/>
            </w:tcBorders>
            <w:shd w:val="clear" w:color="auto" w:fill="auto"/>
            <w:vAlign w:val="center"/>
            <w:hideMark/>
          </w:tcPr>
          <w:p w14:paraId="035BA62C"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000000" w:fill="D7EAD3"/>
            <w:vAlign w:val="center"/>
            <w:hideMark/>
          </w:tcPr>
          <w:p w14:paraId="6E02A1C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12 725,12</w:t>
            </w:r>
          </w:p>
        </w:tc>
        <w:tc>
          <w:tcPr>
            <w:tcW w:w="941" w:type="dxa"/>
            <w:tcBorders>
              <w:top w:val="nil"/>
              <w:left w:val="nil"/>
              <w:bottom w:val="single" w:sz="4" w:space="0" w:color="C0C0C0"/>
              <w:right w:val="single" w:sz="4" w:space="0" w:color="C0C0C0"/>
            </w:tcBorders>
            <w:shd w:val="clear" w:color="000000" w:fill="D7EAD3"/>
            <w:vAlign w:val="center"/>
            <w:hideMark/>
          </w:tcPr>
          <w:p w14:paraId="7605272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13 658,49</w:t>
            </w:r>
          </w:p>
        </w:tc>
        <w:tc>
          <w:tcPr>
            <w:tcW w:w="986" w:type="dxa"/>
            <w:tcBorders>
              <w:top w:val="nil"/>
              <w:left w:val="nil"/>
              <w:bottom w:val="single" w:sz="4" w:space="0" w:color="C0C0C0"/>
              <w:right w:val="single" w:sz="4" w:space="0" w:color="C0C0C0"/>
            </w:tcBorders>
            <w:shd w:val="clear" w:color="000000" w:fill="D7EAD3"/>
            <w:vAlign w:val="center"/>
            <w:hideMark/>
          </w:tcPr>
          <w:p w14:paraId="3EBD127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15 029,10</w:t>
            </w:r>
          </w:p>
        </w:tc>
        <w:tc>
          <w:tcPr>
            <w:tcW w:w="986" w:type="dxa"/>
            <w:tcBorders>
              <w:top w:val="nil"/>
              <w:left w:val="nil"/>
              <w:bottom w:val="single" w:sz="4" w:space="0" w:color="C0C0C0"/>
              <w:right w:val="single" w:sz="4" w:space="0" w:color="C0C0C0"/>
            </w:tcBorders>
            <w:shd w:val="clear" w:color="000000" w:fill="D7EAD3"/>
            <w:vAlign w:val="center"/>
            <w:hideMark/>
          </w:tcPr>
          <w:p w14:paraId="767A115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15 398,63</w:t>
            </w:r>
          </w:p>
        </w:tc>
        <w:tc>
          <w:tcPr>
            <w:tcW w:w="918" w:type="dxa"/>
            <w:tcBorders>
              <w:top w:val="nil"/>
              <w:left w:val="nil"/>
              <w:bottom w:val="single" w:sz="4" w:space="0" w:color="C0C0C0"/>
              <w:right w:val="single" w:sz="4" w:space="0" w:color="C0C0C0"/>
            </w:tcBorders>
            <w:shd w:val="clear" w:color="000000" w:fill="D7EAD3"/>
            <w:vAlign w:val="center"/>
            <w:hideMark/>
          </w:tcPr>
          <w:p w14:paraId="43F8BDC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D7EAD3"/>
            <w:vAlign w:val="center"/>
            <w:hideMark/>
          </w:tcPr>
          <w:p w14:paraId="38946BF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18 347,58</w:t>
            </w:r>
          </w:p>
        </w:tc>
        <w:tc>
          <w:tcPr>
            <w:tcW w:w="884" w:type="dxa"/>
            <w:tcBorders>
              <w:top w:val="nil"/>
              <w:left w:val="nil"/>
              <w:bottom w:val="single" w:sz="4" w:space="0" w:color="C0C0C0"/>
              <w:right w:val="single" w:sz="4" w:space="0" w:color="C0C0C0"/>
            </w:tcBorders>
            <w:shd w:val="clear" w:color="000000" w:fill="D7EAD3"/>
            <w:vAlign w:val="center"/>
            <w:hideMark/>
          </w:tcPr>
          <w:p w14:paraId="30FE5D7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000000" w:fill="D7EAD3"/>
            <w:vAlign w:val="center"/>
            <w:hideMark/>
          </w:tcPr>
          <w:p w14:paraId="295542D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15 325,17</w:t>
            </w:r>
          </w:p>
        </w:tc>
        <w:tc>
          <w:tcPr>
            <w:tcW w:w="790" w:type="dxa"/>
            <w:tcBorders>
              <w:top w:val="nil"/>
              <w:left w:val="nil"/>
              <w:bottom w:val="single" w:sz="4" w:space="0" w:color="C0C0C0"/>
              <w:right w:val="single" w:sz="4" w:space="0" w:color="C0C0C0"/>
            </w:tcBorders>
            <w:shd w:val="clear" w:color="000000" w:fill="D7EAD3"/>
            <w:vAlign w:val="center"/>
            <w:hideMark/>
          </w:tcPr>
          <w:p w14:paraId="46F17E4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15 325,17</w:t>
            </w:r>
          </w:p>
        </w:tc>
        <w:tc>
          <w:tcPr>
            <w:tcW w:w="788" w:type="dxa"/>
            <w:tcBorders>
              <w:top w:val="nil"/>
              <w:left w:val="nil"/>
              <w:bottom w:val="single" w:sz="4" w:space="0" w:color="C0C0C0"/>
              <w:right w:val="single" w:sz="4" w:space="0" w:color="C0C0C0"/>
            </w:tcBorders>
            <w:shd w:val="clear" w:color="000000" w:fill="D7EAD3"/>
            <w:vAlign w:val="center"/>
            <w:hideMark/>
          </w:tcPr>
          <w:p w14:paraId="3985692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15 325,17</w:t>
            </w:r>
          </w:p>
        </w:tc>
        <w:tc>
          <w:tcPr>
            <w:tcW w:w="1825" w:type="dxa"/>
            <w:tcBorders>
              <w:top w:val="nil"/>
              <w:left w:val="nil"/>
              <w:bottom w:val="single" w:sz="4" w:space="0" w:color="C0C0C0"/>
              <w:right w:val="single" w:sz="4" w:space="0" w:color="C0C0C0"/>
            </w:tcBorders>
            <w:shd w:val="clear" w:color="000000" w:fill="FFFFCC"/>
            <w:vAlign w:val="center"/>
            <w:hideMark/>
          </w:tcPr>
          <w:p w14:paraId="4E1F68A3" w14:textId="77777777" w:rsidR="00E66EE2" w:rsidRPr="00E66EE2" w:rsidRDefault="00E66EE2" w:rsidP="00E66EE2">
            <w:pPr>
              <w:rPr>
                <w:rFonts w:ascii="Tahoma" w:hAnsi="Tahoma" w:cs="Tahoma"/>
                <w:b/>
                <w:bCs/>
                <w:sz w:val="12"/>
                <w:szCs w:val="12"/>
              </w:rPr>
            </w:pPr>
            <w:bookmarkStart w:id="9" w:name="RANGE!V245"/>
            <w:r w:rsidRPr="00E66EE2">
              <w:rPr>
                <w:rFonts w:ascii="Tahoma" w:hAnsi="Tahoma" w:cs="Tahoma"/>
                <w:b/>
                <w:bCs/>
                <w:sz w:val="12"/>
                <w:szCs w:val="12"/>
              </w:rPr>
              <w:t> </w:t>
            </w:r>
            <w:bookmarkEnd w:id="9"/>
          </w:p>
        </w:tc>
      </w:tr>
      <w:tr w:rsidR="00E66EE2" w:rsidRPr="00E66EE2" w14:paraId="4047CBDA" w14:textId="77777777" w:rsidTr="00E66EE2">
        <w:trPr>
          <w:trHeight w:val="225"/>
          <w:jc w:val="center"/>
        </w:trPr>
        <w:tc>
          <w:tcPr>
            <w:tcW w:w="329" w:type="dxa"/>
            <w:tcBorders>
              <w:top w:val="nil"/>
              <w:left w:val="nil"/>
              <w:bottom w:val="nil"/>
              <w:right w:val="nil"/>
            </w:tcBorders>
            <w:shd w:val="clear" w:color="auto" w:fill="auto"/>
            <w:vAlign w:val="center"/>
            <w:hideMark/>
          </w:tcPr>
          <w:p w14:paraId="393928D0"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60DF8ADA"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7ADEBE7C" w14:textId="77777777" w:rsidR="00E66EE2" w:rsidRPr="00E66EE2" w:rsidRDefault="00E66EE2" w:rsidP="00E66EE2">
            <w:pPr>
              <w:rPr>
                <w:sz w:val="12"/>
                <w:szCs w:val="12"/>
              </w:rPr>
            </w:pPr>
          </w:p>
        </w:tc>
        <w:tc>
          <w:tcPr>
            <w:tcW w:w="2429" w:type="dxa"/>
            <w:tcBorders>
              <w:top w:val="nil"/>
              <w:left w:val="nil"/>
              <w:bottom w:val="nil"/>
              <w:right w:val="nil"/>
            </w:tcBorders>
            <w:shd w:val="clear" w:color="auto" w:fill="auto"/>
            <w:vAlign w:val="center"/>
            <w:hideMark/>
          </w:tcPr>
          <w:p w14:paraId="4E3E8D76" w14:textId="77777777" w:rsidR="00E66EE2" w:rsidRPr="00E66EE2" w:rsidRDefault="00E66EE2" w:rsidP="00E66EE2">
            <w:pPr>
              <w:rPr>
                <w:sz w:val="12"/>
                <w:szCs w:val="12"/>
              </w:rPr>
            </w:pPr>
          </w:p>
        </w:tc>
        <w:tc>
          <w:tcPr>
            <w:tcW w:w="665" w:type="dxa"/>
            <w:tcBorders>
              <w:top w:val="nil"/>
              <w:left w:val="nil"/>
              <w:bottom w:val="nil"/>
              <w:right w:val="nil"/>
            </w:tcBorders>
            <w:shd w:val="clear" w:color="auto" w:fill="auto"/>
            <w:vAlign w:val="center"/>
            <w:hideMark/>
          </w:tcPr>
          <w:p w14:paraId="50C5CFCB" w14:textId="77777777" w:rsidR="00E66EE2" w:rsidRPr="00E66EE2" w:rsidRDefault="00E66EE2" w:rsidP="00E66EE2">
            <w:pPr>
              <w:rPr>
                <w:sz w:val="12"/>
                <w:szCs w:val="12"/>
              </w:rPr>
            </w:pPr>
          </w:p>
        </w:tc>
        <w:tc>
          <w:tcPr>
            <w:tcW w:w="1021" w:type="dxa"/>
            <w:tcBorders>
              <w:top w:val="nil"/>
              <w:left w:val="nil"/>
              <w:bottom w:val="nil"/>
              <w:right w:val="nil"/>
            </w:tcBorders>
            <w:shd w:val="clear" w:color="auto" w:fill="auto"/>
            <w:vAlign w:val="center"/>
            <w:hideMark/>
          </w:tcPr>
          <w:p w14:paraId="4FC1761D" w14:textId="77777777" w:rsidR="00E66EE2" w:rsidRPr="00E66EE2" w:rsidRDefault="00E66EE2" w:rsidP="00E66EE2">
            <w:pPr>
              <w:rPr>
                <w:sz w:val="12"/>
                <w:szCs w:val="12"/>
              </w:rPr>
            </w:pPr>
          </w:p>
        </w:tc>
        <w:tc>
          <w:tcPr>
            <w:tcW w:w="941" w:type="dxa"/>
            <w:tcBorders>
              <w:top w:val="nil"/>
              <w:left w:val="nil"/>
              <w:bottom w:val="nil"/>
              <w:right w:val="nil"/>
            </w:tcBorders>
            <w:shd w:val="clear" w:color="auto" w:fill="auto"/>
            <w:vAlign w:val="center"/>
            <w:hideMark/>
          </w:tcPr>
          <w:p w14:paraId="4BDD086E" w14:textId="77777777" w:rsidR="00E66EE2" w:rsidRPr="00E66EE2" w:rsidRDefault="00E66EE2" w:rsidP="00E66EE2">
            <w:pPr>
              <w:rPr>
                <w:sz w:val="12"/>
                <w:szCs w:val="12"/>
              </w:rPr>
            </w:pPr>
          </w:p>
        </w:tc>
        <w:tc>
          <w:tcPr>
            <w:tcW w:w="986" w:type="dxa"/>
            <w:tcBorders>
              <w:top w:val="nil"/>
              <w:left w:val="nil"/>
              <w:bottom w:val="nil"/>
              <w:right w:val="nil"/>
            </w:tcBorders>
            <w:shd w:val="clear" w:color="auto" w:fill="auto"/>
            <w:vAlign w:val="center"/>
            <w:hideMark/>
          </w:tcPr>
          <w:p w14:paraId="79995241" w14:textId="77777777" w:rsidR="00E66EE2" w:rsidRPr="00E66EE2" w:rsidRDefault="00E66EE2" w:rsidP="00E66EE2">
            <w:pPr>
              <w:rPr>
                <w:sz w:val="12"/>
                <w:szCs w:val="12"/>
              </w:rPr>
            </w:pPr>
          </w:p>
        </w:tc>
        <w:tc>
          <w:tcPr>
            <w:tcW w:w="986" w:type="dxa"/>
            <w:tcBorders>
              <w:top w:val="nil"/>
              <w:left w:val="nil"/>
              <w:bottom w:val="nil"/>
              <w:right w:val="nil"/>
            </w:tcBorders>
            <w:shd w:val="clear" w:color="auto" w:fill="auto"/>
            <w:vAlign w:val="center"/>
            <w:hideMark/>
          </w:tcPr>
          <w:p w14:paraId="09F56FD8" w14:textId="77777777" w:rsidR="00E66EE2" w:rsidRPr="00E66EE2" w:rsidRDefault="00E66EE2" w:rsidP="00E66EE2">
            <w:pPr>
              <w:rPr>
                <w:sz w:val="12"/>
                <w:szCs w:val="12"/>
              </w:rPr>
            </w:pPr>
          </w:p>
        </w:tc>
        <w:tc>
          <w:tcPr>
            <w:tcW w:w="918" w:type="dxa"/>
            <w:tcBorders>
              <w:top w:val="nil"/>
              <w:left w:val="nil"/>
              <w:bottom w:val="nil"/>
              <w:right w:val="nil"/>
            </w:tcBorders>
            <w:shd w:val="clear" w:color="auto" w:fill="auto"/>
            <w:vAlign w:val="center"/>
            <w:hideMark/>
          </w:tcPr>
          <w:p w14:paraId="27D0580F" w14:textId="77777777" w:rsidR="00E66EE2" w:rsidRPr="00E66EE2" w:rsidRDefault="00E66EE2" w:rsidP="00E66EE2">
            <w:pPr>
              <w:rPr>
                <w:sz w:val="12"/>
                <w:szCs w:val="12"/>
              </w:rPr>
            </w:pPr>
          </w:p>
        </w:tc>
        <w:tc>
          <w:tcPr>
            <w:tcW w:w="929" w:type="dxa"/>
            <w:tcBorders>
              <w:top w:val="nil"/>
              <w:left w:val="nil"/>
              <w:bottom w:val="nil"/>
              <w:right w:val="nil"/>
            </w:tcBorders>
            <w:shd w:val="clear" w:color="auto" w:fill="auto"/>
            <w:vAlign w:val="center"/>
            <w:hideMark/>
          </w:tcPr>
          <w:p w14:paraId="7ECEFFD4" w14:textId="77777777" w:rsidR="00E66EE2" w:rsidRPr="00E66EE2" w:rsidRDefault="00E66EE2" w:rsidP="00E66EE2">
            <w:pPr>
              <w:rPr>
                <w:sz w:val="12"/>
                <w:szCs w:val="12"/>
              </w:rPr>
            </w:pPr>
          </w:p>
        </w:tc>
        <w:tc>
          <w:tcPr>
            <w:tcW w:w="884" w:type="dxa"/>
            <w:tcBorders>
              <w:top w:val="nil"/>
              <w:left w:val="nil"/>
              <w:bottom w:val="nil"/>
              <w:right w:val="nil"/>
            </w:tcBorders>
            <w:shd w:val="clear" w:color="auto" w:fill="auto"/>
            <w:vAlign w:val="center"/>
            <w:hideMark/>
          </w:tcPr>
          <w:p w14:paraId="663953B0" w14:textId="77777777" w:rsidR="00E66EE2" w:rsidRPr="00E66EE2" w:rsidRDefault="00E66EE2" w:rsidP="00E66EE2">
            <w:pPr>
              <w:rPr>
                <w:sz w:val="12"/>
                <w:szCs w:val="12"/>
              </w:rPr>
            </w:pPr>
          </w:p>
        </w:tc>
        <w:tc>
          <w:tcPr>
            <w:tcW w:w="952" w:type="dxa"/>
            <w:tcBorders>
              <w:top w:val="nil"/>
              <w:left w:val="nil"/>
              <w:bottom w:val="nil"/>
              <w:right w:val="nil"/>
            </w:tcBorders>
            <w:shd w:val="clear" w:color="auto" w:fill="auto"/>
            <w:vAlign w:val="center"/>
            <w:hideMark/>
          </w:tcPr>
          <w:p w14:paraId="404C6187" w14:textId="77777777" w:rsidR="00E66EE2" w:rsidRPr="00E66EE2" w:rsidRDefault="00E66EE2" w:rsidP="00E66EE2">
            <w:pPr>
              <w:rPr>
                <w:sz w:val="12"/>
                <w:szCs w:val="12"/>
              </w:rPr>
            </w:pPr>
          </w:p>
        </w:tc>
        <w:tc>
          <w:tcPr>
            <w:tcW w:w="790" w:type="dxa"/>
            <w:tcBorders>
              <w:top w:val="nil"/>
              <w:left w:val="nil"/>
              <w:bottom w:val="nil"/>
              <w:right w:val="nil"/>
            </w:tcBorders>
            <w:shd w:val="clear" w:color="auto" w:fill="auto"/>
            <w:vAlign w:val="center"/>
            <w:hideMark/>
          </w:tcPr>
          <w:p w14:paraId="4D4642AC" w14:textId="77777777" w:rsidR="00E66EE2" w:rsidRPr="00E66EE2" w:rsidRDefault="00E66EE2" w:rsidP="00E66EE2">
            <w:pPr>
              <w:jc w:val="right"/>
              <w:rPr>
                <w:rFonts w:ascii="Tahoma" w:hAnsi="Tahoma" w:cs="Tahoma"/>
                <w:color w:val="FFFFFF"/>
                <w:sz w:val="12"/>
                <w:szCs w:val="12"/>
              </w:rPr>
            </w:pPr>
            <w:r w:rsidRPr="00E66EE2">
              <w:rPr>
                <w:rFonts w:ascii="Tahoma" w:hAnsi="Tahoma" w:cs="Tahoma"/>
                <w:color w:val="FFFFFF"/>
                <w:sz w:val="12"/>
                <w:szCs w:val="12"/>
              </w:rPr>
              <w:t>-0,001</w:t>
            </w:r>
          </w:p>
        </w:tc>
        <w:tc>
          <w:tcPr>
            <w:tcW w:w="788" w:type="dxa"/>
            <w:tcBorders>
              <w:top w:val="nil"/>
              <w:left w:val="nil"/>
              <w:bottom w:val="nil"/>
              <w:right w:val="nil"/>
            </w:tcBorders>
            <w:shd w:val="clear" w:color="auto" w:fill="auto"/>
            <w:vAlign w:val="center"/>
            <w:hideMark/>
          </w:tcPr>
          <w:p w14:paraId="1B789707" w14:textId="77777777" w:rsidR="00E66EE2" w:rsidRPr="00E66EE2" w:rsidRDefault="00E66EE2" w:rsidP="00E66EE2">
            <w:pPr>
              <w:jc w:val="right"/>
              <w:rPr>
                <w:rFonts w:ascii="Tahoma" w:hAnsi="Tahoma" w:cs="Tahoma"/>
                <w:color w:val="FFFFFF"/>
                <w:sz w:val="12"/>
                <w:szCs w:val="12"/>
              </w:rPr>
            </w:pPr>
          </w:p>
        </w:tc>
        <w:tc>
          <w:tcPr>
            <w:tcW w:w="1825" w:type="dxa"/>
            <w:tcBorders>
              <w:top w:val="nil"/>
              <w:left w:val="nil"/>
              <w:bottom w:val="nil"/>
              <w:right w:val="nil"/>
            </w:tcBorders>
            <w:shd w:val="clear" w:color="auto" w:fill="auto"/>
            <w:vAlign w:val="center"/>
            <w:hideMark/>
          </w:tcPr>
          <w:p w14:paraId="7C46B983" w14:textId="77777777" w:rsidR="00E66EE2" w:rsidRPr="00E66EE2" w:rsidRDefault="00E66EE2" w:rsidP="00E66EE2">
            <w:pPr>
              <w:rPr>
                <w:sz w:val="12"/>
                <w:szCs w:val="12"/>
              </w:rPr>
            </w:pPr>
          </w:p>
        </w:tc>
      </w:tr>
      <w:tr w:rsidR="00E66EE2" w:rsidRPr="00E66EE2" w14:paraId="0E5CFD88" w14:textId="77777777" w:rsidTr="00E66EE2">
        <w:trPr>
          <w:trHeight w:val="330"/>
          <w:jc w:val="center"/>
        </w:trPr>
        <w:tc>
          <w:tcPr>
            <w:tcW w:w="329" w:type="dxa"/>
            <w:tcBorders>
              <w:top w:val="nil"/>
              <w:left w:val="nil"/>
              <w:bottom w:val="nil"/>
              <w:right w:val="nil"/>
            </w:tcBorders>
            <w:shd w:val="clear" w:color="auto" w:fill="auto"/>
            <w:vAlign w:val="center"/>
            <w:hideMark/>
          </w:tcPr>
          <w:p w14:paraId="1D644E60"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2C1F8D19"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5174B1DA" w14:textId="77777777" w:rsidR="00E66EE2" w:rsidRPr="00E66EE2" w:rsidRDefault="00E66EE2" w:rsidP="00E66EE2">
            <w:pPr>
              <w:rPr>
                <w:sz w:val="12"/>
                <w:szCs w:val="12"/>
              </w:rPr>
            </w:pPr>
          </w:p>
        </w:tc>
        <w:tc>
          <w:tcPr>
            <w:tcW w:w="242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4D7D3C3" w14:textId="77777777" w:rsidR="00E66EE2" w:rsidRPr="00E66EE2" w:rsidRDefault="00E66EE2" w:rsidP="00E66EE2">
            <w:pPr>
              <w:rPr>
                <w:rFonts w:ascii="Tahoma" w:hAnsi="Tahoma" w:cs="Tahoma"/>
                <w:color w:val="000000"/>
                <w:sz w:val="12"/>
                <w:szCs w:val="12"/>
              </w:rPr>
            </w:pPr>
            <w:r w:rsidRPr="00E66EE2">
              <w:rPr>
                <w:rFonts w:ascii="Tahoma" w:hAnsi="Tahoma" w:cs="Tahoma"/>
                <w:color w:val="000000"/>
                <w:sz w:val="12"/>
                <w:szCs w:val="12"/>
              </w:rPr>
              <w:t>Индекс эффективности операционных расходов</w:t>
            </w:r>
          </w:p>
        </w:tc>
        <w:tc>
          <w:tcPr>
            <w:tcW w:w="665" w:type="dxa"/>
            <w:tcBorders>
              <w:top w:val="single" w:sz="4" w:space="0" w:color="C0C0C0"/>
              <w:left w:val="nil"/>
              <w:bottom w:val="single" w:sz="4" w:space="0" w:color="C0C0C0"/>
              <w:right w:val="nil"/>
            </w:tcBorders>
            <w:shd w:val="clear" w:color="auto" w:fill="auto"/>
            <w:noWrap/>
            <w:vAlign w:val="center"/>
            <w:hideMark/>
          </w:tcPr>
          <w:p w14:paraId="66E391F7" w14:textId="77777777" w:rsidR="00E66EE2" w:rsidRPr="00E66EE2" w:rsidRDefault="00E66EE2" w:rsidP="00E66EE2">
            <w:pPr>
              <w:jc w:val="center"/>
              <w:rPr>
                <w:rFonts w:ascii="Tahoma" w:hAnsi="Tahoma" w:cs="Tahoma"/>
                <w:color w:val="000000"/>
                <w:sz w:val="12"/>
                <w:szCs w:val="12"/>
              </w:rPr>
            </w:pPr>
            <w:r w:rsidRPr="00E66EE2">
              <w:rPr>
                <w:rFonts w:ascii="Tahoma" w:hAnsi="Tahoma" w:cs="Tahoma"/>
                <w:color w:val="000000"/>
                <w:sz w:val="12"/>
                <w:szCs w:val="12"/>
              </w:rPr>
              <w:t>%</w:t>
            </w:r>
          </w:p>
        </w:tc>
        <w:tc>
          <w:tcPr>
            <w:tcW w:w="102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639E6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1 </w:t>
            </w:r>
          </w:p>
        </w:tc>
        <w:tc>
          <w:tcPr>
            <w:tcW w:w="941" w:type="dxa"/>
            <w:tcBorders>
              <w:top w:val="single" w:sz="4" w:space="0" w:color="C0C0C0"/>
              <w:left w:val="nil"/>
              <w:bottom w:val="single" w:sz="4" w:space="0" w:color="C0C0C0"/>
              <w:right w:val="single" w:sz="4" w:space="0" w:color="C0C0C0"/>
            </w:tcBorders>
            <w:shd w:val="clear" w:color="auto" w:fill="auto"/>
            <w:vAlign w:val="center"/>
            <w:hideMark/>
          </w:tcPr>
          <w:p w14:paraId="5FC1927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single" w:sz="4" w:space="0" w:color="C0C0C0"/>
              <w:left w:val="nil"/>
              <w:bottom w:val="single" w:sz="4" w:space="0" w:color="C0C0C0"/>
              <w:right w:val="single" w:sz="4" w:space="0" w:color="C0C0C0"/>
            </w:tcBorders>
            <w:shd w:val="clear" w:color="auto" w:fill="auto"/>
            <w:vAlign w:val="center"/>
            <w:hideMark/>
          </w:tcPr>
          <w:p w14:paraId="201BC08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single" w:sz="4" w:space="0" w:color="C0C0C0"/>
              <w:left w:val="nil"/>
              <w:bottom w:val="single" w:sz="4" w:space="0" w:color="C0C0C0"/>
              <w:right w:val="single" w:sz="4" w:space="0" w:color="C0C0C0"/>
            </w:tcBorders>
            <w:shd w:val="clear" w:color="auto" w:fill="auto"/>
            <w:vAlign w:val="center"/>
            <w:hideMark/>
          </w:tcPr>
          <w:p w14:paraId="63B6062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1 </w:t>
            </w:r>
          </w:p>
        </w:tc>
        <w:tc>
          <w:tcPr>
            <w:tcW w:w="918" w:type="dxa"/>
            <w:tcBorders>
              <w:top w:val="single" w:sz="4" w:space="0" w:color="C0C0C0"/>
              <w:left w:val="nil"/>
              <w:bottom w:val="single" w:sz="4" w:space="0" w:color="C0C0C0"/>
              <w:right w:val="single" w:sz="4" w:space="0" w:color="C0C0C0"/>
            </w:tcBorders>
            <w:shd w:val="clear" w:color="auto" w:fill="auto"/>
            <w:vAlign w:val="center"/>
            <w:hideMark/>
          </w:tcPr>
          <w:p w14:paraId="59181EA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single" w:sz="4" w:space="0" w:color="C0C0C0"/>
              <w:left w:val="nil"/>
              <w:bottom w:val="single" w:sz="4" w:space="0" w:color="C0C0C0"/>
              <w:right w:val="single" w:sz="4" w:space="0" w:color="C0C0C0"/>
            </w:tcBorders>
            <w:shd w:val="clear" w:color="auto" w:fill="auto"/>
            <w:vAlign w:val="center"/>
            <w:hideMark/>
          </w:tcPr>
          <w:p w14:paraId="0D5DB86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single" w:sz="4" w:space="0" w:color="C0C0C0"/>
              <w:left w:val="nil"/>
              <w:bottom w:val="single" w:sz="4" w:space="0" w:color="C0C0C0"/>
              <w:right w:val="single" w:sz="4" w:space="0" w:color="C0C0C0"/>
            </w:tcBorders>
            <w:shd w:val="clear" w:color="auto" w:fill="auto"/>
            <w:vAlign w:val="center"/>
            <w:hideMark/>
          </w:tcPr>
          <w:p w14:paraId="5F77196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single" w:sz="4" w:space="0" w:color="C0C0C0"/>
              <w:left w:val="nil"/>
              <w:bottom w:val="single" w:sz="4" w:space="0" w:color="C0C0C0"/>
              <w:right w:val="single" w:sz="4" w:space="0" w:color="C0C0C0"/>
            </w:tcBorders>
            <w:shd w:val="clear" w:color="auto" w:fill="auto"/>
            <w:vAlign w:val="center"/>
            <w:hideMark/>
          </w:tcPr>
          <w:p w14:paraId="77179A0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1 </w:t>
            </w:r>
          </w:p>
        </w:tc>
        <w:tc>
          <w:tcPr>
            <w:tcW w:w="790" w:type="dxa"/>
            <w:tcBorders>
              <w:top w:val="nil"/>
              <w:left w:val="nil"/>
              <w:bottom w:val="nil"/>
              <w:right w:val="nil"/>
            </w:tcBorders>
            <w:shd w:val="clear" w:color="auto" w:fill="auto"/>
            <w:vAlign w:val="center"/>
            <w:hideMark/>
          </w:tcPr>
          <w:p w14:paraId="5F7BFAAB" w14:textId="77777777" w:rsidR="00E66EE2" w:rsidRPr="00E66EE2" w:rsidRDefault="00E66EE2" w:rsidP="00E66EE2">
            <w:pPr>
              <w:jc w:val="center"/>
              <w:rPr>
                <w:rFonts w:ascii="Tahoma" w:hAnsi="Tahoma" w:cs="Tahoma"/>
                <w:b/>
                <w:bCs/>
                <w:sz w:val="12"/>
                <w:szCs w:val="12"/>
              </w:rPr>
            </w:pPr>
          </w:p>
        </w:tc>
        <w:tc>
          <w:tcPr>
            <w:tcW w:w="788" w:type="dxa"/>
            <w:tcBorders>
              <w:top w:val="nil"/>
              <w:left w:val="nil"/>
              <w:bottom w:val="nil"/>
              <w:right w:val="nil"/>
            </w:tcBorders>
            <w:shd w:val="clear" w:color="auto" w:fill="auto"/>
            <w:vAlign w:val="center"/>
            <w:hideMark/>
          </w:tcPr>
          <w:p w14:paraId="324C57F3" w14:textId="77777777" w:rsidR="00E66EE2" w:rsidRPr="00E66EE2" w:rsidRDefault="00E66EE2" w:rsidP="00E66EE2">
            <w:pPr>
              <w:rPr>
                <w:sz w:val="12"/>
                <w:szCs w:val="12"/>
              </w:rPr>
            </w:pPr>
          </w:p>
        </w:tc>
        <w:tc>
          <w:tcPr>
            <w:tcW w:w="1825" w:type="dxa"/>
            <w:tcBorders>
              <w:top w:val="nil"/>
              <w:left w:val="nil"/>
              <w:bottom w:val="nil"/>
              <w:right w:val="nil"/>
            </w:tcBorders>
            <w:shd w:val="clear" w:color="auto" w:fill="auto"/>
            <w:vAlign w:val="center"/>
            <w:hideMark/>
          </w:tcPr>
          <w:p w14:paraId="35D6D959" w14:textId="77777777" w:rsidR="00E66EE2" w:rsidRPr="00E66EE2" w:rsidRDefault="00E66EE2" w:rsidP="00E66EE2">
            <w:pPr>
              <w:rPr>
                <w:sz w:val="12"/>
                <w:szCs w:val="12"/>
              </w:rPr>
            </w:pPr>
          </w:p>
        </w:tc>
      </w:tr>
      <w:tr w:rsidR="00E66EE2" w:rsidRPr="00E66EE2" w14:paraId="7F365C4F" w14:textId="77777777" w:rsidTr="00E66EE2">
        <w:trPr>
          <w:trHeight w:val="315"/>
          <w:jc w:val="center"/>
        </w:trPr>
        <w:tc>
          <w:tcPr>
            <w:tcW w:w="329" w:type="dxa"/>
            <w:tcBorders>
              <w:top w:val="nil"/>
              <w:left w:val="nil"/>
              <w:bottom w:val="nil"/>
              <w:right w:val="nil"/>
            </w:tcBorders>
            <w:shd w:val="clear" w:color="auto" w:fill="auto"/>
            <w:vAlign w:val="center"/>
            <w:hideMark/>
          </w:tcPr>
          <w:p w14:paraId="207707DA"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1174E794"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4CE4C0C7"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auto" w:fill="auto"/>
            <w:noWrap/>
            <w:vAlign w:val="bottom"/>
            <w:hideMark/>
          </w:tcPr>
          <w:p w14:paraId="7EC46BFB" w14:textId="77777777" w:rsidR="00E66EE2" w:rsidRPr="00E66EE2" w:rsidRDefault="00E66EE2" w:rsidP="00E66EE2">
            <w:pPr>
              <w:rPr>
                <w:rFonts w:ascii="Tahoma" w:hAnsi="Tahoma" w:cs="Tahoma"/>
                <w:color w:val="000000"/>
                <w:sz w:val="12"/>
                <w:szCs w:val="12"/>
              </w:rPr>
            </w:pPr>
            <w:r w:rsidRPr="00E66EE2">
              <w:rPr>
                <w:rFonts w:ascii="Tahoma" w:hAnsi="Tahoma" w:cs="Tahoma"/>
                <w:color w:val="000000"/>
                <w:sz w:val="12"/>
                <w:szCs w:val="12"/>
              </w:rPr>
              <w:t>Индекс потребительских цен</w:t>
            </w:r>
          </w:p>
        </w:tc>
        <w:tc>
          <w:tcPr>
            <w:tcW w:w="665" w:type="dxa"/>
            <w:tcBorders>
              <w:top w:val="nil"/>
              <w:left w:val="nil"/>
              <w:bottom w:val="single" w:sz="4" w:space="0" w:color="C0C0C0"/>
              <w:right w:val="nil"/>
            </w:tcBorders>
            <w:shd w:val="clear" w:color="auto" w:fill="auto"/>
            <w:noWrap/>
            <w:vAlign w:val="center"/>
            <w:hideMark/>
          </w:tcPr>
          <w:p w14:paraId="506F6648" w14:textId="77777777" w:rsidR="00E66EE2" w:rsidRPr="00E66EE2" w:rsidRDefault="00E66EE2" w:rsidP="00E66EE2">
            <w:pPr>
              <w:jc w:val="center"/>
              <w:rPr>
                <w:rFonts w:ascii="Tahoma" w:hAnsi="Tahoma" w:cs="Tahoma"/>
                <w:color w:val="000000"/>
                <w:sz w:val="12"/>
                <w:szCs w:val="12"/>
              </w:rPr>
            </w:pPr>
            <w:r w:rsidRPr="00E66EE2">
              <w:rPr>
                <w:rFonts w:ascii="Tahoma" w:hAnsi="Tahoma" w:cs="Tahoma"/>
                <w:color w:val="000000"/>
                <w:sz w:val="12"/>
                <w:szCs w:val="12"/>
              </w:rPr>
              <w:t>%</w:t>
            </w:r>
          </w:p>
        </w:tc>
        <w:tc>
          <w:tcPr>
            <w:tcW w:w="1021" w:type="dxa"/>
            <w:tcBorders>
              <w:top w:val="nil"/>
              <w:left w:val="single" w:sz="4" w:space="0" w:color="C0C0C0"/>
              <w:bottom w:val="single" w:sz="4" w:space="0" w:color="C0C0C0"/>
              <w:right w:val="single" w:sz="4" w:space="0" w:color="C0C0C0"/>
            </w:tcBorders>
            <w:shd w:val="clear" w:color="auto" w:fill="auto"/>
            <w:vAlign w:val="center"/>
            <w:hideMark/>
          </w:tcPr>
          <w:p w14:paraId="5CB3B9C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41" w:type="dxa"/>
            <w:tcBorders>
              <w:top w:val="nil"/>
              <w:left w:val="nil"/>
              <w:bottom w:val="single" w:sz="4" w:space="0" w:color="C0C0C0"/>
              <w:right w:val="single" w:sz="4" w:space="0" w:color="C0C0C0"/>
            </w:tcBorders>
            <w:shd w:val="clear" w:color="auto" w:fill="auto"/>
            <w:vAlign w:val="center"/>
            <w:hideMark/>
          </w:tcPr>
          <w:p w14:paraId="75EB47D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auto" w:fill="auto"/>
            <w:vAlign w:val="center"/>
            <w:hideMark/>
          </w:tcPr>
          <w:p w14:paraId="5E3095B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auto" w:fill="auto"/>
            <w:vAlign w:val="center"/>
            <w:hideMark/>
          </w:tcPr>
          <w:p w14:paraId="08EC82B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18" w:type="dxa"/>
            <w:tcBorders>
              <w:top w:val="nil"/>
              <w:left w:val="nil"/>
              <w:bottom w:val="single" w:sz="4" w:space="0" w:color="C0C0C0"/>
              <w:right w:val="single" w:sz="4" w:space="0" w:color="C0C0C0"/>
            </w:tcBorders>
            <w:shd w:val="clear" w:color="auto" w:fill="auto"/>
            <w:vAlign w:val="center"/>
            <w:hideMark/>
          </w:tcPr>
          <w:p w14:paraId="7460972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auto" w:fill="auto"/>
            <w:vAlign w:val="center"/>
            <w:hideMark/>
          </w:tcPr>
          <w:p w14:paraId="38929A3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nil"/>
              <w:left w:val="nil"/>
              <w:bottom w:val="single" w:sz="4" w:space="0" w:color="C0C0C0"/>
              <w:right w:val="single" w:sz="4" w:space="0" w:color="C0C0C0"/>
            </w:tcBorders>
            <w:shd w:val="clear" w:color="auto" w:fill="auto"/>
            <w:vAlign w:val="center"/>
            <w:hideMark/>
          </w:tcPr>
          <w:p w14:paraId="6B33FA7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auto" w:fill="auto"/>
            <w:vAlign w:val="center"/>
            <w:hideMark/>
          </w:tcPr>
          <w:p w14:paraId="441D6F9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3,0 </w:t>
            </w:r>
          </w:p>
        </w:tc>
        <w:tc>
          <w:tcPr>
            <w:tcW w:w="790" w:type="dxa"/>
            <w:tcBorders>
              <w:top w:val="nil"/>
              <w:left w:val="nil"/>
              <w:bottom w:val="nil"/>
              <w:right w:val="nil"/>
            </w:tcBorders>
            <w:shd w:val="clear" w:color="auto" w:fill="auto"/>
            <w:vAlign w:val="center"/>
            <w:hideMark/>
          </w:tcPr>
          <w:p w14:paraId="384DE5B8" w14:textId="77777777" w:rsidR="00E66EE2" w:rsidRPr="00E66EE2" w:rsidRDefault="00E66EE2" w:rsidP="00E66EE2">
            <w:pPr>
              <w:jc w:val="center"/>
              <w:rPr>
                <w:rFonts w:ascii="Tahoma" w:hAnsi="Tahoma" w:cs="Tahoma"/>
                <w:b/>
                <w:bCs/>
                <w:sz w:val="12"/>
                <w:szCs w:val="12"/>
              </w:rPr>
            </w:pPr>
          </w:p>
        </w:tc>
        <w:tc>
          <w:tcPr>
            <w:tcW w:w="788" w:type="dxa"/>
            <w:tcBorders>
              <w:top w:val="nil"/>
              <w:left w:val="nil"/>
              <w:bottom w:val="nil"/>
              <w:right w:val="nil"/>
            </w:tcBorders>
            <w:shd w:val="clear" w:color="auto" w:fill="auto"/>
            <w:vAlign w:val="center"/>
            <w:hideMark/>
          </w:tcPr>
          <w:p w14:paraId="1F7287BB" w14:textId="77777777" w:rsidR="00E66EE2" w:rsidRPr="00E66EE2" w:rsidRDefault="00E66EE2" w:rsidP="00E66EE2">
            <w:pPr>
              <w:rPr>
                <w:sz w:val="12"/>
                <w:szCs w:val="12"/>
              </w:rPr>
            </w:pPr>
          </w:p>
        </w:tc>
        <w:tc>
          <w:tcPr>
            <w:tcW w:w="1825" w:type="dxa"/>
            <w:tcBorders>
              <w:top w:val="nil"/>
              <w:left w:val="nil"/>
              <w:bottom w:val="nil"/>
              <w:right w:val="nil"/>
            </w:tcBorders>
            <w:shd w:val="clear" w:color="auto" w:fill="auto"/>
            <w:vAlign w:val="center"/>
            <w:hideMark/>
          </w:tcPr>
          <w:p w14:paraId="07CDDA24" w14:textId="77777777" w:rsidR="00E66EE2" w:rsidRPr="00E66EE2" w:rsidRDefault="00E66EE2" w:rsidP="00E66EE2">
            <w:pPr>
              <w:rPr>
                <w:sz w:val="12"/>
                <w:szCs w:val="12"/>
              </w:rPr>
            </w:pPr>
          </w:p>
        </w:tc>
      </w:tr>
      <w:tr w:rsidR="00E66EE2" w:rsidRPr="00E66EE2" w14:paraId="467D9AFD" w14:textId="77777777" w:rsidTr="00E66EE2">
        <w:trPr>
          <w:trHeight w:val="315"/>
          <w:jc w:val="center"/>
        </w:trPr>
        <w:tc>
          <w:tcPr>
            <w:tcW w:w="329" w:type="dxa"/>
            <w:tcBorders>
              <w:top w:val="nil"/>
              <w:left w:val="nil"/>
              <w:bottom w:val="nil"/>
              <w:right w:val="nil"/>
            </w:tcBorders>
            <w:shd w:val="clear" w:color="auto" w:fill="auto"/>
            <w:vAlign w:val="center"/>
            <w:hideMark/>
          </w:tcPr>
          <w:p w14:paraId="63803C9B"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49A1F487"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652EC04C"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auto" w:fill="auto"/>
            <w:vAlign w:val="center"/>
            <w:hideMark/>
          </w:tcPr>
          <w:p w14:paraId="4D941AF8" w14:textId="77777777" w:rsidR="00E66EE2" w:rsidRPr="00E66EE2" w:rsidRDefault="00E66EE2" w:rsidP="00E66EE2">
            <w:pPr>
              <w:rPr>
                <w:rFonts w:ascii="Tahoma" w:hAnsi="Tahoma" w:cs="Tahoma"/>
                <w:sz w:val="12"/>
                <w:szCs w:val="12"/>
              </w:rPr>
            </w:pPr>
            <w:r w:rsidRPr="00E66EE2">
              <w:rPr>
                <w:rFonts w:ascii="Tahoma" w:hAnsi="Tahoma" w:cs="Tahoma"/>
                <w:sz w:val="12"/>
                <w:szCs w:val="12"/>
              </w:rPr>
              <w:t>Итого коэффициент индексации</w:t>
            </w:r>
          </w:p>
        </w:tc>
        <w:tc>
          <w:tcPr>
            <w:tcW w:w="665" w:type="dxa"/>
            <w:tcBorders>
              <w:top w:val="nil"/>
              <w:left w:val="nil"/>
              <w:bottom w:val="single" w:sz="4" w:space="0" w:color="C0C0C0"/>
              <w:right w:val="single" w:sz="4" w:space="0" w:color="C0C0C0"/>
            </w:tcBorders>
            <w:shd w:val="clear" w:color="auto" w:fill="auto"/>
            <w:vAlign w:val="center"/>
            <w:hideMark/>
          </w:tcPr>
          <w:p w14:paraId="45DB837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1021" w:type="dxa"/>
            <w:tcBorders>
              <w:top w:val="nil"/>
              <w:left w:val="nil"/>
              <w:bottom w:val="single" w:sz="4" w:space="0" w:color="C0C0C0"/>
              <w:right w:val="single" w:sz="4" w:space="0" w:color="C0C0C0"/>
            </w:tcBorders>
            <w:shd w:val="clear" w:color="auto" w:fill="auto"/>
            <w:vAlign w:val="center"/>
            <w:hideMark/>
          </w:tcPr>
          <w:p w14:paraId="11506C1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0,990 </w:t>
            </w:r>
          </w:p>
        </w:tc>
        <w:tc>
          <w:tcPr>
            <w:tcW w:w="941" w:type="dxa"/>
            <w:tcBorders>
              <w:top w:val="nil"/>
              <w:left w:val="nil"/>
              <w:bottom w:val="single" w:sz="4" w:space="0" w:color="C0C0C0"/>
              <w:right w:val="single" w:sz="4" w:space="0" w:color="C0C0C0"/>
            </w:tcBorders>
            <w:shd w:val="clear" w:color="auto" w:fill="auto"/>
            <w:vAlign w:val="center"/>
            <w:hideMark/>
          </w:tcPr>
          <w:p w14:paraId="554F76B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auto" w:fill="auto"/>
            <w:vAlign w:val="center"/>
            <w:hideMark/>
          </w:tcPr>
          <w:p w14:paraId="648AF5F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auto" w:fill="auto"/>
            <w:vAlign w:val="center"/>
            <w:hideMark/>
          </w:tcPr>
          <w:p w14:paraId="420B059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0,990 </w:t>
            </w:r>
          </w:p>
        </w:tc>
        <w:tc>
          <w:tcPr>
            <w:tcW w:w="918" w:type="dxa"/>
            <w:tcBorders>
              <w:top w:val="nil"/>
              <w:left w:val="nil"/>
              <w:bottom w:val="single" w:sz="4" w:space="0" w:color="C0C0C0"/>
              <w:right w:val="single" w:sz="4" w:space="0" w:color="C0C0C0"/>
            </w:tcBorders>
            <w:shd w:val="clear" w:color="auto" w:fill="auto"/>
            <w:vAlign w:val="center"/>
            <w:hideMark/>
          </w:tcPr>
          <w:p w14:paraId="3BE2F55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auto" w:fill="auto"/>
            <w:vAlign w:val="center"/>
            <w:hideMark/>
          </w:tcPr>
          <w:p w14:paraId="0CEA988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nil"/>
              <w:left w:val="nil"/>
              <w:bottom w:val="single" w:sz="4" w:space="0" w:color="C0C0C0"/>
              <w:right w:val="single" w:sz="4" w:space="0" w:color="C0C0C0"/>
            </w:tcBorders>
            <w:shd w:val="clear" w:color="auto" w:fill="auto"/>
            <w:vAlign w:val="center"/>
            <w:hideMark/>
          </w:tcPr>
          <w:p w14:paraId="1EEADE1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auto" w:fill="auto"/>
            <w:vAlign w:val="center"/>
            <w:hideMark/>
          </w:tcPr>
          <w:p w14:paraId="3357112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1,01970 </w:t>
            </w:r>
          </w:p>
        </w:tc>
        <w:tc>
          <w:tcPr>
            <w:tcW w:w="790" w:type="dxa"/>
            <w:tcBorders>
              <w:top w:val="nil"/>
              <w:left w:val="nil"/>
              <w:bottom w:val="nil"/>
              <w:right w:val="nil"/>
            </w:tcBorders>
            <w:shd w:val="clear" w:color="auto" w:fill="auto"/>
            <w:vAlign w:val="center"/>
            <w:hideMark/>
          </w:tcPr>
          <w:p w14:paraId="2E39646D" w14:textId="77777777" w:rsidR="00E66EE2" w:rsidRPr="00E66EE2" w:rsidRDefault="00E66EE2" w:rsidP="00E66EE2">
            <w:pPr>
              <w:jc w:val="center"/>
              <w:rPr>
                <w:rFonts w:ascii="Tahoma" w:hAnsi="Tahoma" w:cs="Tahoma"/>
                <w:b/>
                <w:bCs/>
                <w:sz w:val="12"/>
                <w:szCs w:val="12"/>
              </w:rPr>
            </w:pPr>
          </w:p>
        </w:tc>
        <w:tc>
          <w:tcPr>
            <w:tcW w:w="788" w:type="dxa"/>
            <w:tcBorders>
              <w:top w:val="nil"/>
              <w:left w:val="nil"/>
              <w:bottom w:val="nil"/>
              <w:right w:val="nil"/>
            </w:tcBorders>
            <w:shd w:val="clear" w:color="auto" w:fill="auto"/>
            <w:vAlign w:val="center"/>
            <w:hideMark/>
          </w:tcPr>
          <w:p w14:paraId="6ACE74F9" w14:textId="77777777" w:rsidR="00E66EE2" w:rsidRPr="00E66EE2" w:rsidRDefault="00E66EE2" w:rsidP="00E66EE2">
            <w:pPr>
              <w:rPr>
                <w:sz w:val="12"/>
                <w:szCs w:val="12"/>
              </w:rPr>
            </w:pPr>
          </w:p>
        </w:tc>
        <w:tc>
          <w:tcPr>
            <w:tcW w:w="1825" w:type="dxa"/>
            <w:tcBorders>
              <w:top w:val="nil"/>
              <w:left w:val="nil"/>
              <w:bottom w:val="nil"/>
              <w:right w:val="nil"/>
            </w:tcBorders>
            <w:shd w:val="clear" w:color="auto" w:fill="auto"/>
            <w:vAlign w:val="center"/>
            <w:hideMark/>
          </w:tcPr>
          <w:p w14:paraId="0D6A6A53" w14:textId="77777777" w:rsidR="00E66EE2" w:rsidRPr="00E66EE2" w:rsidRDefault="00E66EE2" w:rsidP="00E66EE2">
            <w:pPr>
              <w:rPr>
                <w:sz w:val="12"/>
                <w:szCs w:val="12"/>
              </w:rPr>
            </w:pPr>
          </w:p>
        </w:tc>
      </w:tr>
      <w:tr w:rsidR="00E66EE2" w:rsidRPr="00E66EE2" w14:paraId="5C4EE967" w14:textId="77777777" w:rsidTr="00E66EE2">
        <w:trPr>
          <w:trHeight w:val="300"/>
          <w:jc w:val="center"/>
        </w:trPr>
        <w:tc>
          <w:tcPr>
            <w:tcW w:w="329" w:type="dxa"/>
            <w:tcBorders>
              <w:top w:val="nil"/>
              <w:left w:val="nil"/>
              <w:bottom w:val="nil"/>
              <w:right w:val="nil"/>
            </w:tcBorders>
            <w:shd w:val="clear" w:color="auto" w:fill="auto"/>
            <w:vAlign w:val="center"/>
            <w:hideMark/>
          </w:tcPr>
          <w:p w14:paraId="5BAFB586"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7ED3B8CE"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1B65C2F4"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auto" w:fill="auto"/>
            <w:vAlign w:val="center"/>
            <w:hideMark/>
          </w:tcPr>
          <w:p w14:paraId="29F4D7E5" w14:textId="77777777" w:rsidR="00E66EE2" w:rsidRPr="00E66EE2" w:rsidRDefault="00E66EE2" w:rsidP="00E66EE2">
            <w:pPr>
              <w:rPr>
                <w:rFonts w:ascii="Tahoma" w:hAnsi="Tahoma" w:cs="Tahoma"/>
                <w:sz w:val="12"/>
                <w:szCs w:val="12"/>
              </w:rPr>
            </w:pPr>
            <w:r w:rsidRPr="00E66EE2">
              <w:rPr>
                <w:rFonts w:ascii="Tahoma" w:hAnsi="Tahoma" w:cs="Tahoma"/>
                <w:sz w:val="12"/>
                <w:szCs w:val="12"/>
              </w:rPr>
              <w:t>Нормативный уровень прибыли</w:t>
            </w:r>
          </w:p>
        </w:tc>
        <w:tc>
          <w:tcPr>
            <w:tcW w:w="665" w:type="dxa"/>
            <w:tcBorders>
              <w:top w:val="nil"/>
              <w:left w:val="nil"/>
              <w:bottom w:val="single" w:sz="4" w:space="0" w:color="C0C0C0"/>
              <w:right w:val="nil"/>
            </w:tcBorders>
            <w:shd w:val="clear" w:color="auto" w:fill="auto"/>
            <w:noWrap/>
            <w:vAlign w:val="center"/>
            <w:hideMark/>
          </w:tcPr>
          <w:p w14:paraId="310B2A15" w14:textId="77777777" w:rsidR="00E66EE2" w:rsidRPr="00E66EE2" w:rsidRDefault="00E66EE2" w:rsidP="00E66EE2">
            <w:pPr>
              <w:jc w:val="center"/>
              <w:rPr>
                <w:rFonts w:ascii="Tahoma" w:hAnsi="Tahoma" w:cs="Tahoma"/>
                <w:color w:val="000000"/>
                <w:sz w:val="12"/>
                <w:szCs w:val="12"/>
              </w:rPr>
            </w:pPr>
            <w:r w:rsidRPr="00E66EE2">
              <w:rPr>
                <w:rFonts w:ascii="Tahoma" w:hAnsi="Tahoma" w:cs="Tahoma"/>
                <w:color w:val="000000"/>
                <w:sz w:val="12"/>
                <w:szCs w:val="12"/>
              </w:rPr>
              <w:t>%</w:t>
            </w:r>
          </w:p>
        </w:tc>
        <w:tc>
          <w:tcPr>
            <w:tcW w:w="1021" w:type="dxa"/>
            <w:tcBorders>
              <w:top w:val="nil"/>
              <w:left w:val="single" w:sz="4" w:space="0" w:color="C0C0C0"/>
              <w:bottom w:val="single" w:sz="4" w:space="0" w:color="C0C0C0"/>
              <w:right w:val="single" w:sz="4" w:space="0" w:color="C0C0C0"/>
            </w:tcBorders>
            <w:shd w:val="clear" w:color="auto" w:fill="auto"/>
            <w:vAlign w:val="center"/>
            <w:hideMark/>
          </w:tcPr>
          <w:p w14:paraId="145A42D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41" w:type="dxa"/>
            <w:tcBorders>
              <w:top w:val="nil"/>
              <w:left w:val="nil"/>
              <w:bottom w:val="single" w:sz="4" w:space="0" w:color="C0C0C0"/>
              <w:right w:val="single" w:sz="4" w:space="0" w:color="C0C0C0"/>
            </w:tcBorders>
            <w:shd w:val="clear" w:color="auto" w:fill="auto"/>
            <w:vAlign w:val="center"/>
            <w:hideMark/>
          </w:tcPr>
          <w:p w14:paraId="65C227F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auto" w:fill="auto"/>
            <w:vAlign w:val="center"/>
            <w:hideMark/>
          </w:tcPr>
          <w:p w14:paraId="6482FE1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86" w:type="dxa"/>
            <w:tcBorders>
              <w:top w:val="nil"/>
              <w:left w:val="nil"/>
              <w:bottom w:val="single" w:sz="4" w:space="0" w:color="C0C0C0"/>
              <w:right w:val="single" w:sz="4" w:space="0" w:color="C0C0C0"/>
            </w:tcBorders>
            <w:shd w:val="clear" w:color="auto" w:fill="auto"/>
            <w:vAlign w:val="center"/>
            <w:hideMark/>
          </w:tcPr>
          <w:p w14:paraId="105BE69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18" w:type="dxa"/>
            <w:tcBorders>
              <w:top w:val="nil"/>
              <w:left w:val="nil"/>
              <w:bottom w:val="single" w:sz="4" w:space="0" w:color="C0C0C0"/>
              <w:right w:val="single" w:sz="4" w:space="0" w:color="C0C0C0"/>
            </w:tcBorders>
            <w:shd w:val="clear" w:color="auto" w:fill="auto"/>
            <w:vAlign w:val="center"/>
            <w:hideMark/>
          </w:tcPr>
          <w:p w14:paraId="30AA2E4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auto" w:fill="auto"/>
            <w:vAlign w:val="center"/>
            <w:hideMark/>
          </w:tcPr>
          <w:p w14:paraId="0BBF656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884" w:type="dxa"/>
            <w:tcBorders>
              <w:top w:val="nil"/>
              <w:left w:val="nil"/>
              <w:bottom w:val="single" w:sz="4" w:space="0" w:color="C0C0C0"/>
              <w:right w:val="single" w:sz="4" w:space="0" w:color="C0C0C0"/>
            </w:tcBorders>
            <w:shd w:val="clear" w:color="auto" w:fill="auto"/>
            <w:vAlign w:val="center"/>
            <w:hideMark/>
          </w:tcPr>
          <w:p w14:paraId="48A26FB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auto" w:fill="auto"/>
            <w:vAlign w:val="center"/>
            <w:hideMark/>
          </w:tcPr>
          <w:p w14:paraId="1AA5BCD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790" w:type="dxa"/>
            <w:tcBorders>
              <w:top w:val="nil"/>
              <w:left w:val="nil"/>
              <w:bottom w:val="nil"/>
              <w:right w:val="nil"/>
            </w:tcBorders>
            <w:shd w:val="clear" w:color="auto" w:fill="auto"/>
            <w:vAlign w:val="center"/>
            <w:hideMark/>
          </w:tcPr>
          <w:p w14:paraId="634B5941" w14:textId="77777777" w:rsidR="00E66EE2" w:rsidRPr="00E66EE2" w:rsidRDefault="00E66EE2" w:rsidP="00E66EE2">
            <w:pPr>
              <w:jc w:val="center"/>
              <w:rPr>
                <w:rFonts w:ascii="Tahoma" w:hAnsi="Tahoma" w:cs="Tahoma"/>
                <w:b/>
                <w:bCs/>
                <w:sz w:val="12"/>
                <w:szCs w:val="12"/>
              </w:rPr>
            </w:pPr>
          </w:p>
        </w:tc>
        <w:tc>
          <w:tcPr>
            <w:tcW w:w="788" w:type="dxa"/>
            <w:tcBorders>
              <w:top w:val="nil"/>
              <w:left w:val="nil"/>
              <w:bottom w:val="nil"/>
              <w:right w:val="nil"/>
            </w:tcBorders>
            <w:shd w:val="clear" w:color="auto" w:fill="auto"/>
            <w:vAlign w:val="center"/>
            <w:hideMark/>
          </w:tcPr>
          <w:p w14:paraId="5CABECD3" w14:textId="77777777" w:rsidR="00E66EE2" w:rsidRPr="00E66EE2" w:rsidRDefault="00E66EE2" w:rsidP="00E66EE2">
            <w:pPr>
              <w:rPr>
                <w:sz w:val="12"/>
                <w:szCs w:val="12"/>
              </w:rPr>
            </w:pPr>
          </w:p>
        </w:tc>
        <w:tc>
          <w:tcPr>
            <w:tcW w:w="1825" w:type="dxa"/>
            <w:tcBorders>
              <w:top w:val="nil"/>
              <w:left w:val="nil"/>
              <w:bottom w:val="nil"/>
              <w:right w:val="nil"/>
            </w:tcBorders>
            <w:shd w:val="clear" w:color="auto" w:fill="auto"/>
            <w:vAlign w:val="center"/>
            <w:hideMark/>
          </w:tcPr>
          <w:p w14:paraId="4AA94F2A" w14:textId="77777777" w:rsidR="00E66EE2" w:rsidRPr="00E66EE2" w:rsidRDefault="00E66EE2" w:rsidP="00E66EE2">
            <w:pPr>
              <w:rPr>
                <w:sz w:val="12"/>
                <w:szCs w:val="12"/>
              </w:rPr>
            </w:pPr>
          </w:p>
        </w:tc>
      </w:tr>
      <w:tr w:rsidR="00E66EE2" w:rsidRPr="00E66EE2" w14:paraId="2488186E" w14:textId="77777777" w:rsidTr="00E66EE2">
        <w:trPr>
          <w:trHeight w:val="225"/>
          <w:jc w:val="center"/>
        </w:trPr>
        <w:tc>
          <w:tcPr>
            <w:tcW w:w="329" w:type="dxa"/>
            <w:tcBorders>
              <w:top w:val="nil"/>
              <w:left w:val="nil"/>
              <w:bottom w:val="nil"/>
              <w:right w:val="nil"/>
            </w:tcBorders>
            <w:shd w:val="clear" w:color="auto" w:fill="auto"/>
            <w:vAlign w:val="center"/>
            <w:hideMark/>
          </w:tcPr>
          <w:p w14:paraId="5A5D0AE1"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3E773A3F"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7F025AED" w14:textId="77777777" w:rsidR="00E66EE2" w:rsidRPr="00E66EE2" w:rsidRDefault="00E66EE2" w:rsidP="00E66EE2">
            <w:pPr>
              <w:rPr>
                <w:sz w:val="12"/>
                <w:szCs w:val="12"/>
              </w:rPr>
            </w:pPr>
          </w:p>
        </w:tc>
        <w:tc>
          <w:tcPr>
            <w:tcW w:w="2429" w:type="dxa"/>
            <w:tcBorders>
              <w:top w:val="nil"/>
              <w:left w:val="nil"/>
              <w:bottom w:val="nil"/>
              <w:right w:val="nil"/>
            </w:tcBorders>
            <w:shd w:val="clear" w:color="000000" w:fill="FFFFFF"/>
            <w:vAlign w:val="center"/>
            <w:hideMark/>
          </w:tcPr>
          <w:p w14:paraId="18672059" w14:textId="77777777" w:rsidR="00E66EE2" w:rsidRPr="00E66EE2" w:rsidRDefault="00E66EE2" w:rsidP="00E66EE2">
            <w:pPr>
              <w:rPr>
                <w:rFonts w:ascii="Tahoma" w:hAnsi="Tahoma" w:cs="Tahoma"/>
                <w:sz w:val="12"/>
                <w:szCs w:val="12"/>
              </w:rPr>
            </w:pPr>
            <w:r w:rsidRPr="00E66EE2">
              <w:rPr>
                <w:rFonts w:ascii="Tahoma" w:hAnsi="Tahoma" w:cs="Tahoma"/>
                <w:sz w:val="12"/>
                <w:szCs w:val="12"/>
              </w:rPr>
              <w:t> </w:t>
            </w:r>
          </w:p>
        </w:tc>
        <w:tc>
          <w:tcPr>
            <w:tcW w:w="665" w:type="dxa"/>
            <w:tcBorders>
              <w:top w:val="nil"/>
              <w:left w:val="nil"/>
              <w:bottom w:val="nil"/>
              <w:right w:val="nil"/>
            </w:tcBorders>
            <w:shd w:val="clear" w:color="auto" w:fill="auto"/>
            <w:vAlign w:val="center"/>
            <w:hideMark/>
          </w:tcPr>
          <w:p w14:paraId="4750BFB0" w14:textId="77777777" w:rsidR="00E66EE2" w:rsidRPr="00E66EE2" w:rsidRDefault="00E66EE2" w:rsidP="00E66EE2">
            <w:pPr>
              <w:rPr>
                <w:rFonts w:ascii="Tahoma" w:hAnsi="Tahoma" w:cs="Tahoma"/>
                <w:sz w:val="12"/>
                <w:szCs w:val="12"/>
              </w:rPr>
            </w:pPr>
          </w:p>
        </w:tc>
        <w:tc>
          <w:tcPr>
            <w:tcW w:w="1021" w:type="dxa"/>
            <w:tcBorders>
              <w:top w:val="nil"/>
              <w:left w:val="nil"/>
              <w:bottom w:val="nil"/>
              <w:right w:val="nil"/>
            </w:tcBorders>
            <w:shd w:val="clear" w:color="auto" w:fill="auto"/>
            <w:vAlign w:val="center"/>
            <w:hideMark/>
          </w:tcPr>
          <w:p w14:paraId="7FD6961B" w14:textId="77777777" w:rsidR="00E66EE2" w:rsidRPr="00E66EE2" w:rsidRDefault="00E66EE2" w:rsidP="00E66EE2">
            <w:pPr>
              <w:jc w:val="center"/>
              <w:rPr>
                <w:sz w:val="12"/>
                <w:szCs w:val="12"/>
              </w:rPr>
            </w:pPr>
          </w:p>
        </w:tc>
        <w:tc>
          <w:tcPr>
            <w:tcW w:w="941" w:type="dxa"/>
            <w:tcBorders>
              <w:top w:val="nil"/>
              <w:left w:val="nil"/>
              <w:bottom w:val="nil"/>
              <w:right w:val="nil"/>
            </w:tcBorders>
            <w:shd w:val="clear" w:color="auto" w:fill="auto"/>
            <w:vAlign w:val="center"/>
            <w:hideMark/>
          </w:tcPr>
          <w:p w14:paraId="66497B79" w14:textId="77777777" w:rsidR="00E66EE2" w:rsidRPr="00E66EE2" w:rsidRDefault="00E66EE2" w:rsidP="00E66EE2">
            <w:pPr>
              <w:jc w:val="center"/>
              <w:rPr>
                <w:sz w:val="12"/>
                <w:szCs w:val="12"/>
              </w:rPr>
            </w:pPr>
          </w:p>
        </w:tc>
        <w:tc>
          <w:tcPr>
            <w:tcW w:w="986" w:type="dxa"/>
            <w:tcBorders>
              <w:top w:val="nil"/>
              <w:left w:val="nil"/>
              <w:bottom w:val="nil"/>
              <w:right w:val="nil"/>
            </w:tcBorders>
            <w:shd w:val="clear" w:color="auto" w:fill="auto"/>
            <w:vAlign w:val="center"/>
            <w:hideMark/>
          </w:tcPr>
          <w:p w14:paraId="2C12BFED" w14:textId="77777777" w:rsidR="00E66EE2" w:rsidRPr="00E66EE2" w:rsidRDefault="00E66EE2" w:rsidP="00E66EE2">
            <w:pPr>
              <w:jc w:val="center"/>
              <w:rPr>
                <w:sz w:val="12"/>
                <w:szCs w:val="12"/>
              </w:rPr>
            </w:pPr>
          </w:p>
        </w:tc>
        <w:tc>
          <w:tcPr>
            <w:tcW w:w="986" w:type="dxa"/>
            <w:tcBorders>
              <w:top w:val="nil"/>
              <w:left w:val="nil"/>
              <w:bottom w:val="nil"/>
              <w:right w:val="nil"/>
            </w:tcBorders>
            <w:shd w:val="clear" w:color="auto" w:fill="auto"/>
            <w:vAlign w:val="center"/>
            <w:hideMark/>
          </w:tcPr>
          <w:p w14:paraId="6659C14F" w14:textId="77777777" w:rsidR="00E66EE2" w:rsidRPr="00E66EE2" w:rsidRDefault="00E66EE2" w:rsidP="00E66EE2">
            <w:pPr>
              <w:jc w:val="center"/>
              <w:rPr>
                <w:sz w:val="12"/>
                <w:szCs w:val="12"/>
              </w:rPr>
            </w:pPr>
          </w:p>
        </w:tc>
        <w:tc>
          <w:tcPr>
            <w:tcW w:w="918" w:type="dxa"/>
            <w:tcBorders>
              <w:top w:val="nil"/>
              <w:left w:val="nil"/>
              <w:bottom w:val="nil"/>
              <w:right w:val="nil"/>
            </w:tcBorders>
            <w:shd w:val="clear" w:color="auto" w:fill="auto"/>
            <w:vAlign w:val="center"/>
            <w:hideMark/>
          </w:tcPr>
          <w:p w14:paraId="1C59E837" w14:textId="77777777" w:rsidR="00E66EE2" w:rsidRPr="00E66EE2" w:rsidRDefault="00E66EE2" w:rsidP="00E66EE2">
            <w:pPr>
              <w:jc w:val="center"/>
              <w:rPr>
                <w:sz w:val="12"/>
                <w:szCs w:val="12"/>
              </w:rPr>
            </w:pPr>
          </w:p>
        </w:tc>
        <w:tc>
          <w:tcPr>
            <w:tcW w:w="929" w:type="dxa"/>
            <w:tcBorders>
              <w:top w:val="nil"/>
              <w:left w:val="nil"/>
              <w:bottom w:val="nil"/>
              <w:right w:val="nil"/>
            </w:tcBorders>
            <w:shd w:val="clear" w:color="auto" w:fill="auto"/>
            <w:vAlign w:val="center"/>
            <w:hideMark/>
          </w:tcPr>
          <w:p w14:paraId="402E4AC4" w14:textId="77777777" w:rsidR="00E66EE2" w:rsidRPr="00E66EE2" w:rsidRDefault="00E66EE2" w:rsidP="00E66EE2">
            <w:pPr>
              <w:jc w:val="center"/>
              <w:rPr>
                <w:sz w:val="12"/>
                <w:szCs w:val="12"/>
              </w:rPr>
            </w:pPr>
          </w:p>
        </w:tc>
        <w:tc>
          <w:tcPr>
            <w:tcW w:w="884" w:type="dxa"/>
            <w:tcBorders>
              <w:top w:val="nil"/>
              <w:left w:val="nil"/>
              <w:bottom w:val="nil"/>
              <w:right w:val="nil"/>
            </w:tcBorders>
            <w:shd w:val="clear" w:color="auto" w:fill="auto"/>
            <w:vAlign w:val="center"/>
            <w:hideMark/>
          </w:tcPr>
          <w:p w14:paraId="4AF7114D" w14:textId="77777777" w:rsidR="00E66EE2" w:rsidRPr="00E66EE2" w:rsidRDefault="00E66EE2" w:rsidP="00E66EE2">
            <w:pPr>
              <w:jc w:val="center"/>
              <w:rPr>
                <w:sz w:val="12"/>
                <w:szCs w:val="12"/>
              </w:rPr>
            </w:pPr>
          </w:p>
        </w:tc>
        <w:tc>
          <w:tcPr>
            <w:tcW w:w="952" w:type="dxa"/>
            <w:tcBorders>
              <w:top w:val="nil"/>
              <w:left w:val="nil"/>
              <w:bottom w:val="nil"/>
              <w:right w:val="nil"/>
            </w:tcBorders>
            <w:shd w:val="clear" w:color="000000" w:fill="FFFFFF"/>
            <w:vAlign w:val="center"/>
            <w:hideMark/>
          </w:tcPr>
          <w:p w14:paraId="035F977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790" w:type="dxa"/>
            <w:tcBorders>
              <w:top w:val="nil"/>
              <w:left w:val="nil"/>
              <w:bottom w:val="nil"/>
              <w:right w:val="nil"/>
            </w:tcBorders>
            <w:shd w:val="clear" w:color="auto" w:fill="auto"/>
            <w:vAlign w:val="center"/>
            <w:hideMark/>
          </w:tcPr>
          <w:p w14:paraId="054321BA" w14:textId="77777777" w:rsidR="00E66EE2" w:rsidRPr="00E66EE2" w:rsidRDefault="00E66EE2" w:rsidP="00E66EE2">
            <w:pPr>
              <w:jc w:val="center"/>
              <w:rPr>
                <w:rFonts w:ascii="Tahoma" w:hAnsi="Tahoma" w:cs="Tahoma"/>
                <w:b/>
                <w:bCs/>
                <w:sz w:val="12"/>
                <w:szCs w:val="12"/>
              </w:rPr>
            </w:pPr>
          </w:p>
        </w:tc>
        <w:tc>
          <w:tcPr>
            <w:tcW w:w="788" w:type="dxa"/>
            <w:tcBorders>
              <w:top w:val="nil"/>
              <w:left w:val="nil"/>
              <w:bottom w:val="nil"/>
              <w:right w:val="nil"/>
            </w:tcBorders>
            <w:shd w:val="clear" w:color="auto" w:fill="auto"/>
            <w:vAlign w:val="center"/>
            <w:hideMark/>
          </w:tcPr>
          <w:p w14:paraId="7B71A074" w14:textId="77777777" w:rsidR="00E66EE2" w:rsidRPr="00E66EE2" w:rsidRDefault="00E66EE2" w:rsidP="00E66EE2">
            <w:pPr>
              <w:rPr>
                <w:sz w:val="12"/>
                <w:szCs w:val="12"/>
              </w:rPr>
            </w:pPr>
          </w:p>
        </w:tc>
        <w:tc>
          <w:tcPr>
            <w:tcW w:w="1825" w:type="dxa"/>
            <w:tcBorders>
              <w:top w:val="nil"/>
              <w:left w:val="nil"/>
              <w:bottom w:val="nil"/>
              <w:right w:val="nil"/>
            </w:tcBorders>
            <w:shd w:val="clear" w:color="auto" w:fill="auto"/>
            <w:vAlign w:val="center"/>
            <w:hideMark/>
          </w:tcPr>
          <w:p w14:paraId="512571B5" w14:textId="77777777" w:rsidR="00E66EE2" w:rsidRPr="00E66EE2" w:rsidRDefault="00E66EE2" w:rsidP="00E66EE2">
            <w:pPr>
              <w:rPr>
                <w:sz w:val="12"/>
                <w:szCs w:val="12"/>
              </w:rPr>
            </w:pPr>
          </w:p>
        </w:tc>
      </w:tr>
      <w:tr w:rsidR="00E66EE2" w:rsidRPr="00E66EE2" w14:paraId="7C965A3B" w14:textId="77777777" w:rsidTr="00E66EE2">
        <w:trPr>
          <w:trHeight w:val="330"/>
          <w:jc w:val="center"/>
        </w:trPr>
        <w:tc>
          <w:tcPr>
            <w:tcW w:w="329" w:type="dxa"/>
            <w:tcBorders>
              <w:top w:val="nil"/>
              <w:left w:val="nil"/>
              <w:bottom w:val="nil"/>
              <w:right w:val="nil"/>
            </w:tcBorders>
            <w:shd w:val="clear" w:color="auto" w:fill="auto"/>
            <w:vAlign w:val="center"/>
            <w:hideMark/>
          </w:tcPr>
          <w:p w14:paraId="141DE81D"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5A5E6432"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7236ACD3" w14:textId="77777777" w:rsidR="00E66EE2" w:rsidRPr="00E66EE2" w:rsidRDefault="00E66EE2" w:rsidP="00E66EE2">
            <w:pPr>
              <w:rPr>
                <w:sz w:val="12"/>
                <w:szCs w:val="12"/>
              </w:rPr>
            </w:pPr>
          </w:p>
        </w:tc>
        <w:tc>
          <w:tcPr>
            <w:tcW w:w="242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691129D"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Текущие расходы, в том числе:</w:t>
            </w:r>
          </w:p>
        </w:tc>
        <w:tc>
          <w:tcPr>
            <w:tcW w:w="665" w:type="dxa"/>
            <w:tcBorders>
              <w:top w:val="single" w:sz="4" w:space="0" w:color="C0C0C0"/>
              <w:left w:val="nil"/>
              <w:bottom w:val="single" w:sz="4" w:space="0" w:color="C0C0C0"/>
              <w:right w:val="single" w:sz="4" w:space="0" w:color="C0C0C0"/>
            </w:tcBorders>
            <w:shd w:val="clear" w:color="auto" w:fill="auto"/>
            <w:vAlign w:val="center"/>
            <w:hideMark/>
          </w:tcPr>
          <w:p w14:paraId="7683E387"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single" w:sz="4" w:space="0" w:color="C0C0C0"/>
              <w:left w:val="nil"/>
              <w:bottom w:val="nil"/>
              <w:right w:val="single" w:sz="4" w:space="0" w:color="C0C0C0"/>
            </w:tcBorders>
            <w:shd w:val="clear" w:color="auto" w:fill="auto"/>
            <w:vAlign w:val="center"/>
            <w:hideMark/>
          </w:tcPr>
          <w:p w14:paraId="3CBCB1B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2 728,80   </w:t>
            </w:r>
          </w:p>
        </w:tc>
        <w:tc>
          <w:tcPr>
            <w:tcW w:w="941" w:type="dxa"/>
            <w:tcBorders>
              <w:top w:val="single" w:sz="4" w:space="0" w:color="C0C0C0"/>
              <w:left w:val="nil"/>
              <w:bottom w:val="single" w:sz="4" w:space="0" w:color="C0C0C0"/>
              <w:right w:val="single" w:sz="4" w:space="0" w:color="C0C0C0"/>
            </w:tcBorders>
            <w:shd w:val="clear" w:color="auto" w:fill="auto"/>
            <w:vAlign w:val="center"/>
            <w:hideMark/>
          </w:tcPr>
          <w:p w14:paraId="2DFACD7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3 046,39   </w:t>
            </w:r>
          </w:p>
        </w:tc>
        <w:tc>
          <w:tcPr>
            <w:tcW w:w="986" w:type="dxa"/>
            <w:tcBorders>
              <w:top w:val="single" w:sz="4" w:space="0" w:color="C0C0C0"/>
              <w:left w:val="nil"/>
              <w:bottom w:val="nil"/>
              <w:right w:val="single" w:sz="4" w:space="0" w:color="C0C0C0"/>
            </w:tcBorders>
            <w:shd w:val="clear" w:color="auto" w:fill="auto"/>
            <w:vAlign w:val="center"/>
            <w:hideMark/>
          </w:tcPr>
          <w:p w14:paraId="09A91E1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2 962,01   </w:t>
            </w:r>
          </w:p>
        </w:tc>
        <w:tc>
          <w:tcPr>
            <w:tcW w:w="986" w:type="dxa"/>
            <w:tcBorders>
              <w:top w:val="single" w:sz="4" w:space="0" w:color="C0C0C0"/>
              <w:left w:val="nil"/>
              <w:bottom w:val="nil"/>
              <w:right w:val="single" w:sz="4" w:space="0" w:color="C0C0C0"/>
            </w:tcBorders>
            <w:shd w:val="clear" w:color="auto" w:fill="auto"/>
            <w:vAlign w:val="center"/>
            <w:hideMark/>
          </w:tcPr>
          <w:p w14:paraId="37F4BD6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3 236,25   </w:t>
            </w:r>
          </w:p>
        </w:tc>
        <w:tc>
          <w:tcPr>
            <w:tcW w:w="918" w:type="dxa"/>
            <w:tcBorders>
              <w:top w:val="single" w:sz="4" w:space="0" w:color="C0C0C0"/>
              <w:left w:val="nil"/>
              <w:bottom w:val="single" w:sz="4" w:space="0" w:color="C0C0C0"/>
              <w:right w:val="single" w:sz="4" w:space="0" w:color="C0C0C0"/>
            </w:tcBorders>
            <w:shd w:val="clear" w:color="auto" w:fill="auto"/>
            <w:vAlign w:val="center"/>
            <w:hideMark/>
          </w:tcPr>
          <w:p w14:paraId="4313498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1 392,09   </w:t>
            </w:r>
          </w:p>
        </w:tc>
        <w:tc>
          <w:tcPr>
            <w:tcW w:w="929" w:type="dxa"/>
            <w:tcBorders>
              <w:top w:val="single" w:sz="4" w:space="0" w:color="C0C0C0"/>
              <w:left w:val="nil"/>
              <w:bottom w:val="nil"/>
              <w:right w:val="single" w:sz="4" w:space="0" w:color="C0C0C0"/>
            </w:tcBorders>
            <w:shd w:val="clear" w:color="auto" w:fill="auto"/>
            <w:vAlign w:val="center"/>
            <w:hideMark/>
          </w:tcPr>
          <w:p w14:paraId="55F968F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4 628,34   </w:t>
            </w:r>
          </w:p>
        </w:tc>
        <w:tc>
          <w:tcPr>
            <w:tcW w:w="884" w:type="dxa"/>
            <w:tcBorders>
              <w:top w:val="single" w:sz="4" w:space="0" w:color="C0C0C0"/>
              <w:left w:val="nil"/>
              <w:bottom w:val="single" w:sz="4" w:space="0" w:color="C0C0C0"/>
              <w:right w:val="single" w:sz="4" w:space="0" w:color="C0C0C0"/>
            </w:tcBorders>
            <w:shd w:val="clear" w:color="auto" w:fill="auto"/>
            <w:vAlign w:val="center"/>
            <w:hideMark/>
          </w:tcPr>
          <w:p w14:paraId="5C3D5F5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524,85   </w:t>
            </w:r>
          </w:p>
        </w:tc>
        <w:tc>
          <w:tcPr>
            <w:tcW w:w="952" w:type="dxa"/>
            <w:tcBorders>
              <w:top w:val="single" w:sz="4" w:space="0" w:color="C0C0C0"/>
              <w:left w:val="nil"/>
              <w:bottom w:val="nil"/>
              <w:right w:val="single" w:sz="4" w:space="0" w:color="C0C0C0"/>
            </w:tcBorders>
            <w:shd w:val="clear" w:color="auto" w:fill="auto"/>
            <w:vAlign w:val="center"/>
            <w:hideMark/>
          </w:tcPr>
          <w:p w14:paraId="397E831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2 936,88   </w:t>
            </w:r>
          </w:p>
        </w:tc>
        <w:tc>
          <w:tcPr>
            <w:tcW w:w="790" w:type="dxa"/>
            <w:tcBorders>
              <w:top w:val="single" w:sz="4" w:space="0" w:color="C0C0C0"/>
              <w:left w:val="nil"/>
              <w:bottom w:val="single" w:sz="4" w:space="0" w:color="C0C0C0"/>
              <w:right w:val="single" w:sz="4" w:space="0" w:color="C0C0C0"/>
            </w:tcBorders>
            <w:shd w:val="clear" w:color="auto" w:fill="auto"/>
            <w:vAlign w:val="center"/>
            <w:hideMark/>
          </w:tcPr>
          <w:p w14:paraId="4578BD7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1 459,39   </w:t>
            </w:r>
          </w:p>
        </w:tc>
        <w:tc>
          <w:tcPr>
            <w:tcW w:w="788" w:type="dxa"/>
            <w:tcBorders>
              <w:top w:val="single" w:sz="4" w:space="0" w:color="C0C0C0"/>
              <w:left w:val="nil"/>
              <w:bottom w:val="single" w:sz="4" w:space="0" w:color="C0C0C0"/>
              <w:right w:val="single" w:sz="4" w:space="0" w:color="C0C0C0"/>
            </w:tcBorders>
            <w:shd w:val="clear" w:color="auto" w:fill="auto"/>
            <w:vAlign w:val="center"/>
            <w:hideMark/>
          </w:tcPr>
          <w:p w14:paraId="44092E1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1 477,49   </w:t>
            </w:r>
          </w:p>
        </w:tc>
        <w:tc>
          <w:tcPr>
            <w:tcW w:w="1825" w:type="dxa"/>
            <w:tcBorders>
              <w:top w:val="nil"/>
              <w:left w:val="nil"/>
              <w:bottom w:val="nil"/>
              <w:right w:val="nil"/>
            </w:tcBorders>
            <w:shd w:val="clear" w:color="auto" w:fill="auto"/>
            <w:vAlign w:val="center"/>
            <w:hideMark/>
          </w:tcPr>
          <w:p w14:paraId="2F3AC4A2" w14:textId="77777777" w:rsidR="00E66EE2" w:rsidRPr="00E66EE2" w:rsidRDefault="00E66EE2" w:rsidP="00E66EE2">
            <w:pPr>
              <w:jc w:val="center"/>
              <w:rPr>
                <w:rFonts w:ascii="Tahoma" w:hAnsi="Tahoma" w:cs="Tahoma"/>
                <w:b/>
                <w:bCs/>
                <w:sz w:val="12"/>
                <w:szCs w:val="12"/>
              </w:rPr>
            </w:pPr>
          </w:p>
        </w:tc>
      </w:tr>
      <w:tr w:rsidR="00E66EE2" w:rsidRPr="00E66EE2" w14:paraId="53CE9953" w14:textId="77777777" w:rsidTr="00E66EE2">
        <w:trPr>
          <w:trHeight w:val="315"/>
          <w:jc w:val="center"/>
        </w:trPr>
        <w:tc>
          <w:tcPr>
            <w:tcW w:w="329" w:type="dxa"/>
            <w:tcBorders>
              <w:top w:val="nil"/>
              <w:left w:val="nil"/>
              <w:bottom w:val="nil"/>
              <w:right w:val="nil"/>
            </w:tcBorders>
            <w:shd w:val="clear" w:color="auto" w:fill="auto"/>
            <w:vAlign w:val="center"/>
            <w:hideMark/>
          </w:tcPr>
          <w:p w14:paraId="2F109267"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29CD54C2"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45395A10"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000000" w:fill="FFFF00"/>
            <w:vAlign w:val="center"/>
            <w:hideMark/>
          </w:tcPr>
          <w:p w14:paraId="4440EB82" w14:textId="77777777" w:rsidR="00E66EE2" w:rsidRPr="00E66EE2" w:rsidRDefault="00E66EE2" w:rsidP="00E66EE2">
            <w:pPr>
              <w:jc w:val="right"/>
              <w:rPr>
                <w:rFonts w:ascii="Tahoma" w:hAnsi="Tahoma" w:cs="Tahoma"/>
                <w:b/>
                <w:bCs/>
                <w:sz w:val="12"/>
                <w:szCs w:val="12"/>
              </w:rPr>
            </w:pPr>
            <w:r w:rsidRPr="00E66EE2">
              <w:rPr>
                <w:rFonts w:ascii="Tahoma" w:hAnsi="Tahoma" w:cs="Tahoma"/>
                <w:b/>
                <w:bCs/>
                <w:sz w:val="12"/>
                <w:szCs w:val="12"/>
              </w:rPr>
              <w:t>Операционные расходы</w:t>
            </w:r>
          </w:p>
        </w:tc>
        <w:tc>
          <w:tcPr>
            <w:tcW w:w="665" w:type="dxa"/>
            <w:tcBorders>
              <w:top w:val="nil"/>
              <w:left w:val="nil"/>
              <w:bottom w:val="single" w:sz="4" w:space="0" w:color="C0C0C0"/>
              <w:right w:val="nil"/>
            </w:tcBorders>
            <w:shd w:val="clear" w:color="auto" w:fill="auto"/>
            <w:vAlign w:val="center"/>
            <w:hideMark/>
          </w:tcPr>
          <w:p w14:paraId="0997AFF3"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45A8F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1 931,00   </w:t>
            </w:r>
          </w:p>
        </w:tc>
        <w:tc>
          <w:tcPr>
            <w:tcW w:w="941" w:type="dxa"/>
            <w:tcBorders>
              <w:top w:val="nil"/>
              <w:left w:val="nil"/>
              <w:bottom w:val="single" w:sz="4" w:space="0" w:color="C0C0C0"/>
              <w:right w:val="nil"/>
            </w:tcBorders>
            <w:shd w:val="clear" w:color="auto" w:fill="auto"/>
            <w:vAlign w:val="center"/>
            <w:hideMark/>
          </w:tcPr>
          <w:p w14:paraId="5A6FBB3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1 601,25   </w:t>
            </w:r>
          </w:p>
        </w:tc>
        <w:tc>
          <w:tcPr>
            <w:tcW w:w="986"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0B6ECCC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1 417,84   </w:t>
            </w:r>
          </w:p>
        </w:tc>
        <w:tc>
          <w:tcPr>
            <w:tcW w:w="986" w:type="dxa"/>
            <w:tcBorders>
              <w:top w:val="single" w:sz="8" w:space="0" w:color="auto"/>
              <w:left w:val="nil"/>
              <w:bottom w:val="single" w:sz="8" w:space="0" w:color="auto"/>
              <w:right w:val="single" w:sz="8" w:space="0" w:color="auto"/>
            </w:tcBorders>
            <w:shd w:val="clear" w:color="auto" w:fill="auto"/>
            <w:vAlign w:val="center"/>
            <w:hideMark/>
          </w:tcPr>
          <w:p w14:paraId="34B2E24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1 451,39   </w:t>
            </w:r>
          </w:p>
        </w:tc>
        <w:tc>
          <w:tcPr>
            <w:tcW w:w="918" w:type="dxa"/>
            <w:tcBorders>
              <w:top w:val="nil"/>
              <w:left w:val="nil"/>
              <w:bottom w:val="single" w:sz="4" w:space="0" w:color="C0C0C0"/>
              <w:right w:val="nil"/>
            </w:tcBorders>
            <w:shd w:val="clear" w:color="auto" w:fill="auto"/>
            <w:vAlign w:val="center"/>
            <w:hideMark/>
          </w:tcPr>
          <w:p w14:paraId="4D9FC4E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1 504,36   </w:t>
            </w:r>
          </w:p>
        </w:tc>
        <w:tc>
          <w:tcPr>
            <w:tcW w:w="9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51256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2 955,75   </w:t>
            </w:r>
          </w:p>
        </w:tc>
        <w:tc>
          <w:tcPr>
            <w:tcW w:w="884" w:type="dxa"/>
            <w:tcBorders>
              <w:top w:val="nil"/>
              <w:left w:val="nil"/>
              <w:bottom w:val="single" w:sz="4" w:space="0" w:color="C0C0C0"/>
              <w:right w:val="nil"/>
            </w:tcBorders>
            <w:shd w:val="clear" w:color="auto" w:fill="auto"/>
            <w:vAlign w:val="center"/>
            <w:hideMark/>
          </w:tcPr>
          <w:p w14:paraId="15150B0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5,62   </w:t>
            </w:r>
          </w:p>
        </w:tc>
        <w:tc>
          <w:tcPr>
            <w:tcW w:w="952"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6354FC3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1 445,77   </w:t>
            </w:r>
          </w:p>
        </w:tc>
        <w:tc>
          <w:tcPr>
            <w:tcW w:w="790" w:type="dxa"/>
            <w:tcBorders>
              <w:top w:val="nil"/>
              <w:left w:val="nil"/>
              <w:bottom w:val="single" w:sz="4" w:space="0" w:color="C0C0C0"/>
              <w:right w:val="single" w:sz="4" w:space="0" w:color="C0C0C0"/>
            </w:tcBorders>
            <w:shd w:val="clear" w:color="auto" w:fill="auto"/>
            <w:vAlign w:val="center"/>
            <w:hideMark/>
          </w:tcPr>
          <w:p w14:paraId="4E5D6AD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722,89   </w:t>
            </w:r>
          </w:p>
        </w:tc>
        <w:tc>
          <w:tcPr>
            <w:tcW w:w="788" w:type="dxa"/>
            <w:tcBorders>
              <w:top w:val="nil"/>
              <w:left w:val="nil"/>
              <w:bottom w:val="single" w:sz="4" w:space="0" w:color="C0C0C0"/>
              <w:right w:val="single" w:sz="4" w:space="0" w:color="C0C0C0"/>
            </w:tcBorders>
            <w:shd w:val="clear" w:color="auto" w:fill="auto"/>
            <w:vAlign w:val="center"/>
            <w:hideMark/>
          </w:tcPr>
          <w:p w14:paraId="70D8297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722,89   </w:t>
            </w:r>
          </w:p>
        </w:tc>
        <w:tc>
          <w:tcPr>
            <w:tcW w:w="1825" w:type="dxa"/>
            <w:tcBorders>
              <w:top w:val="nil"/>
              <w:left w:val="nil"/>
              <w:bottom w:val="nil"/>
              <w:right w:val="nil"/>
            </w:tcBorders>
            <w:shd w:val="clear" w:color="auto" w:fill="auto"/>
            <w:vAlign w:val="center"/>
            <w:hideMark/>
          </w:tcPr>
          <w:p w14:paraId="2FBBD45C" w14:textId="77777777" w:rsidR="00E66EE2" w:rsidRPr="00E66EE2" w:rsidRDefault="00E66EE2" w:rsidP="00E66EE2">
            <w:pPr>
              <w:jc w:val="center"/>
              <w:rPr>
                <w:rFonts w:ascii="Tahoma" w:hAnsi="Tahoma" w:cs="Tahoma"/>
                <w:b/>
                <w:bCs/>
                <w:sz w:val="12"/>
                <w:szCs w:val="12"/>
              </w:rPr>
            </w:pPr>
          </w:p>
        </w:tc>
      </w:tr>
      <w:tr w:rsidR="00E66EE2" w:rsidRPr="00E66EE2" w14:paraId="7BCD5CFE" w14:textId="77777777" w:rsidTr="00E66EE2">
        <w:trPr>
          <w:trHeight w:val="300"/>
          <w:jc w:val="center"/>
        </w:trPr>
        <w:tc>
          <w:tcPr>
            <w:tcW w:w="329" w:type="dxa"/>
            <w:tcBorders>
              <w:top w:val="nil"/>
              <w:left w:val="nil"/>
              <w:bottom w:val="nil"/>
              <w:right w:val="nil"/>
            </w:tcBorders>
            <w:shd w:val="clear" w:color="auto" w:fill="auto"/>
            <w:vAlign w:val="center"/>
            <w:hideMark/>
          </w:tcPr>
          <w:p w14:paraId="37DCDF11"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2F6667D1"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06A99233"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000000" w:fill="00B050"/>
            <w:vAlign w:val="center"/>
            <w:hideMark/>
          </w:tcPr>
          <w:p w14:paraId="325A56C4" w14:textId="77777777" w:rsidR="00E66EE2" w:rsidRPr="00E66EE2" w:rsidRDefault="00E66EE2" w:rsidP="00E66EE2">
            <w:pPr>
              <w:jc w:val="right"/>
              <w:rPr>
                <w:rFonts w:ascii="Tahoma" w:hAnsi="Tahoma" w:cs="Tahoma"/>
                <w:b/>
                <w:bCs/>
                <w:sz w:val="12"/>
                <w:szCs w:val="12"/>
              </w:rPr>
            </w:pPr>
            <w:r w:rsidRPr="00E66EE2">
              <w:rPr>
                <w:rFonts w:ascii="Tahoma" w:hAnsi="Tahoma" w:cs="Tahoma"/>
                <w:b/>
                <w:bCs/>
                <w:sz w:val="12"/>
                <w:szCs w:val="12"/>
              </w:rPr>
              <w:t>Неподконтрольные расходы</w:t>
            </w:r>
          </w:p>
        </w:tc>
        <w:tc>
          <w:tcPr>
            <w:tcW w:w="665" w:type="dxa"/>
            <w:tcBorders>
              <w:top w:val="nil"/>
              <w:left w:val="nil"/>
              <w:bottom w:val="single" w:sz="4" w:space="0" w:color="C0C0C0"/>
              <w:right w:val="single" w:sz="4" w:space="0" w:color="C0C0C0"/>
            </w:tcBorders>
            <w:shd w:val="clear" w:color="auto" w:fill="auto"/>
            <w:vAlign w:val="center"/>
            <w:hideMark/>
          </w:tcPr>
          <w:p w14:paraId="4EBF656F"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auto" w:fill="auto"/>
            <w:vAlign w:val="center"/>
            <w:hideMark/>
          </w:tcPr>
          <w:p w14:paraId="1FA3311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179,62   </w:t>
            </w:r>
          </w:p>
        </w:tc>
        <w:tc>
          <w:tcPr>
            <w:tcW w:w="941" w:type="dxa"/>
            <w:tcBorders>
              <w:top w:val="nil"/>
              <w:left w:val="nil"/>
              <w:bottom w:val="single" w:sz="4" w:space="0" w:color="C0C0C0"/>
              <w:right w:val="single" w:sz="4" w:space="0" w:color="C0C0C0"/>
            </w:tcBorders>
            <w:shd w:val="clear" w:color="auto" w:fill="auto"/>
            <w:vAlign w:val="center"/>
            <w:hideMark/>
          </w:tcPr>
          <w:p w14:paraId="529DEF3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340,83   </w:t>
            </w:r>
          </w:p>
        </w:tc>
        <w:tc>
          <w:tcPr>
            <w:tcW w:w="986" w:type="dxa"/>
            <w:tcBorders>
              <w:top w:val="nil"/>
              <w:left w:val="nil"/>
              <w:bottom w:val="single" w:sz="4" w:space="0" w:color="C0C0C0"/>
              <w:right w:val="single" w:sz="4" w:space="0" w:color="C0C0C0"/>
            </w:tcBorders>
            <w:shd w:val="clear" w:color="auto" w:fill="auto"/>
            <w:vAlign w:val="center"/>
            <w:hideMark/>
          </w:tcPr>
          <w:p w14:paraId="0FEE872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266,76   </w:t>
            </w:r>
          </w:p>
        </w:tc>
        <w:tc>
          <w:tcPr>
            <w:tcW w:w="986" w:type="dxa"/>
            <w:tcBorders>
              <w:top w:val="nil"/>
              <w:left w:val="nil"/>
              <w:bottom w:val="single" w:sz="4" w:space="0" w:color="C0C0C0"/>
              <w:right w:val="single" w:sz="4" w:space="0" w:color="C0C0C0"/>
            </w:tcBorders>
            <w:shd w:val="clear" w:color="auto" w:fill="auto"/>
            <w:vAlign w:val="center"/>
            <w:hideMark/>
          </w:tcPr>
          <w:p w14:paraId="4CC437F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453,80   </w:t>
            </w:r>
          </w:p>
        </w:tc>
        <w:tc>
          <w:tcPr>
            <w:tcW w:w="918" w:type="dxa"/>
            <w:tcBorders>
              <w:top w:val="nil"/>
              <w:left w:val="nil"/>
              <w:bottom w:val="single" w:sz="4" w:space="0" w:color="C0C0C0"/>
              <w:right w:val="single" w:sz="4" w:space="0" w:color="C0C0C0"/>
            </w:tcBorders>
            <w:shd w:val="clear" w:color="auto" w:fill="auto"/>
            <w:vAlign w:val="center"/>
            <w:hideMark/>
          </w:tcPr>
          <w:p w14:paraId="1EA3D32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112,97   </w:t>
            </w:r>
          </w:p>
        </w:tc>
        <w:tc>
          <w:tcPr>
            <w:tcW w:w="929" w:type="dxa"/>
            <w:tcBorders>
              <w:top w:val="nil"/>
              <w:left w:val="nil"/>
              <w:bottom w:val="single" w:sz="4" w:space="0" w:color="C0C0C0"/>
              <w:right w:val="single" w:sz="4" w:space="0" w:color="C0C0C0"/>
            </w:tcBorders>
            <w:shd w:val="clear" w:color="auto" w:fill="auto"/>
            <w:vAlign w:val="center"/>
            <w:hideMark/>
          </w:tcPr>
          <w:p w14:paraId="0DE9340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340,83   </w:t>
            </w:r>
          </w:p>
        </w:tc>
        <w:tc>
          <w:tcPr>
            <w:tcW w:w="884" w:type="dxa"/>
            <w:tcBorders>
              <w:top w:val="nil"/>
              <w:left w:val="nil"/>
              <w:bottom w:val="single" w:sz="4" w:space="0" w:color="C0C0C0"/>
              <w:right w:val="single" w:sz="4" w:space="0" w:color="C0C0C0"/>
            </w:tcBorders>
            <w:shd w:val="clear" w:color="auto" w:fill="auto"/>
            <w:vAlign w:val="center"/>
            <w:hideMark/>
          </w:tcPr>
          <w:p w14:paraId="467D996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505,25   </w:t>
            </w:r>
          </w:p>
        </w:tc>
        <w:tc>
          <w:tcPr>
            <w:tcW w:w="952" w:type="dxa"/>
            <w:tcBorders>
              <w:top w:val="nil"/>
              <w:left w:val="nil"/>
              <w:bottom w:val="single" w:sz="4" w:space="0" w:color="C0C0C0"/>
              <w:right w:val="single" w:sz="4" w:space="0" w:color="C0C0C0"/>
            </w:tcBorders>
            <w:shd w:val="clear" w:color="auto" w:fill="auto"/>
            <w:vAlign w:val="center"/>
            <w:hideMark/>
          </w:tcPr>
          <w:p w14:paraId="5B71F7D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174,03   </w:t>
            </w:r>
          </w:p>
        </w:tc>
        <w:tc>
          <w:tcPr>
            <w:tcW w:w="790" w:type="dxa"/>
            <w:tcBorders>
              <w:top w:val="nil"/>
              <w:left w:val="nil"/>
              <w:bottom w:val="single" w:sz="4" w:space="0" w:color="C0C0C0"/>
              <w:right w:val="single" w:sz="4" w:space="0" w:color="C0C0C0"/>
            </w:tcBorders>
            <w:shd w:val="clear" w:color="auto" w:fill="auto"/>
            <w:vAlign w:val="center"/>
            <w:hideMark/>
          </w:tcPr>
          <w:p w14:paraId="3E3E495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77,97   </w:t>
            </w:r>
          </w:p>
        </w:tc>
        <w:tc>
          <w:tcPr>
            <w:tcW w:w="788" w:type="dxa"/>
            <w:tcBorders>
              <w:top w:val="nil"/>
              <w:left w:val="nil"/>
              <w:bottom w:val="single" w:sz="4" w:space="0" w:color="C0C0C0"/>
              <w:right w:val="single" w:sz="4" w:space="0" w:color="C0C0C0"/>
            </w:tcBorders>
            <w:shd w:val="clear" w:color="auto" w:fill="auto"/>
            <w:vAlign w:val="center"/>
            <w:hideMark/>
          </w:tcPr>
          <w:p w14:paraId="768FDAE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96,06   </w:t>
            </w:r>
          </w:p>
        </w:tc>
        <w:tc>
          <w:tcPr>
            <w:tcW w:w="1825" w:type="dxa"/>
            <w:tcBorders>
              <w:top w:val="nil"/>
              <w:left w:val="nil"/>
              <w:bottom w:val="nil"/>
              <w:right w:val="nil"/>
            </w:tcBorders>
            <w:shd w:val="clear" w:color="auto" w:fill="auto"/>
            <w:vAlign w:val="center"/>
            <w:hideMark/>
          </w:tcPr>
          <w:p w14:paraId="07CDC363" w14:textId="77777777" w:rsidR="00E66EE2" w:rsidRPr="00E66EE2" w:rsidRDefault="00E66EE2" w:rsidP="00E66EE2">
            <w:pPr>
              <w:jc w:val="center"/>
              <w:rPr>
                <w:rFonts w:ascii="Tahoma" w:hAnsi="Tahoma" w:cs="Tahoma"/>
                <w:b/>
                <w:bCs/>
                <w:sz w:val="12"/>
                <w:szCs w:val="12"/>
              </w:rPr>
            </w:pPr>
          </w:p>
        </w:tc>
      </w:tr>
      <w:tr w:rsidR="00E66EE2" w:rsidRPr="00E66EE2" w14:paraId="0AA145B8" w14:textId="77777777" w:rsidTr="00E66EE2">
        <w:trPr>
          <w:trHeight w:val="343"/>
          <w:jc w:val="center"/>
        </w:trPr>
        <w:tc>
          <w:tcPr>
            <w:tcW w:w="329" w:type="dxa"/>
            <w:tcBorders>
              <w:top w:val="nil"/>
              <w:left w:val="nil"/>
              <w:bottom w:val="nil"/>
              <w:right w:val="nil"/>
            </w:tcBorders>
            <w:shd w:val="clear" w:color="auto" w:fill="auto"/>
            <w:vAlign w:val="center"/>
            <w:hideMark/>
          </w:tcPr>
          <w:p w14:paraId="107566AD"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02F0ABA1"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65F4FC7A"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000000" w:fill="FABF8F"/>
            <w:vAlign w:val="center"/>
            <w:hideMark/>
          </w:tcPr>
          <w:p w14:paraId="0286CEFC" w14:textId="77777777" w:rsidR="00E66EE2" w:rsidRPr="00E66EE2" w:rsidRDefault="00E66EE2" w:rsidP="00E66EE2">
            <w:pPr>
              <w:jc w:val="right"/>
              <w:rPr>
                <w:rFonts w:ascii="Tahoma" w:hAnsi="Tahoma" w:cs="Tahoma"/>
                <w:b/>
                <w:bCs/>
                <w:sz w:val="12"/>
                <w:szCs w:val="12"/>
              </w:rPr>
            </w:pPr>
            <w:r w:rsidRPr="00E66EE2">
              <w:rPr>
                <w:rFonts w:ascii="Tahoma" w:hAnsi="Tahoma" w:cs="Tahoma"/>
                <w:b/>
                <w:bCs/>
                <w:sz w:val="12"/>
                <w:szCs w:val="12"/>
              </w:rPr>
              <w:t>Расходы на приобретение энергетических ресурсов</w:t>
            </w:r>
          </w:p>
        </w:tc>
        <w:tc>
          <w:tcPr>
            <w:tcW w:w="665" w:type="dxa"/>
            <w:tcBorders>
              <w:top w:val="nil"/>
              <w:left w:val="nil"/>
              <w:bottom w:val="single" w:sz="4" w:space="0" w:color="C0C0C0"/>
              <w:right w:val="single" w:sz="4" w:space="0" w:color="C0C0C0"/>
            </w:tcBorders>
            <w:shd w:val="clear" w:color="auto" w:fill="auto"/>
            <w:vAlign w:val="center"/>
            <w:hideMark/>
          </w:tcPr>
          <w:p w14:paraId="08BF4AEE"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auto" w:fill="auto"/>
            <w:vAlign w:val="center"/>
            <w:hideMark/>
          </w:tcPr>
          <w:p w14:paraId="2DAA347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618,18   </w:t>
            </w:r>
          </w:p>
        </w:tc>
        <w:tc>
          <w:tcPr>
            <w:tcW w:w="941" w:type="dxa"/>
            <w:tcBorders>
              <w:top w:val="nil"/>
              <w:left w:val="nil"/>
              <w:bottom w:val="single" w:sz="4" w:space="0" w:color="C0C0C0"/>
              <w:right w:val="single" w:sz="4" w:space="0" w:color="C0C0C0"/>
            </w:tcBorders>
            <w:shd w:val="clear" w:color="auto" w:fill="auto"/>
            <w:vAlign w:val="center"/>
            <w:hideMark/>
          </w:tcPr>
          <w:p w14:paraId="75ABF6A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1 104,31   </w:t>
            </w:r>
          </w:p>
        </w:tc>
        <w:tc>
          <w:tcPr>
            <w:tcW w:w="986" w:type="dxa"/>
            <w:tcBorders>
              <w:top w:val="nil"/>
              <w:left w:val="nil"/>
              <w:bottom w:val="single" w:sz="4" w:space="0" w:color="C0C0C0"/>
              <w:right w:val="single" w:sz="4" w:space="0" w:color="C0C0C0"/>
            </w:tcBorders>
            <w:shd w:val="clear" w:color="auto" w:fill="auto"/>
            <w:vAlign w:val="center"/>
            <w:hideMark/>
          </w:tcPr>
          <w:p w14:paraId="6121C35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1 277,41   </w:t>
            </w:r>
          </w:p>
        </w:tc>
        <w:tc>
          <w:tcPr>
            <w:tcW w:w="986" w:type="dxa"/>
            <w:tcBorders>
              <w:top w:val="nil"/>
              <w:left w:val="nil"/>
              <w:bottom w:val="single" w:sz="4" w:space="0" w:color="C0C0C0"/>
              <w:right w:val="single" w:sz="4" w:space="0" w:color="C0C0C0"/>
            </w:tcBorders>
            <w:shd w:val="clear" w:color="auto" w:fill="auto"/>
            <w:vAlign w:val="center"/>
            <w:hideMark/>
          </w:tcPr>
          <w:p w14:paraId="6750977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1 331,06   </w:t>
            </w:r>
          </w:p>
        </w:tc>
        <w:tc>
          <w:tcPr>
            <w:tcW w:w="918" w:type="dxa"/>
            <w:tcBorders>
              <w:top w:val="nil"/>
              <w:left w:val="nil"/>
              <w:bottom w:val="single" w:sz="4" w:space="0" w:color="C0C0C0"/>
              <w:right w:val="single" w:sz="4" w:space="0" w:color="C0C0C0"/>
            </w:tcBorders>
            <w:shd w:val="clear" w:color="auto" w:fill="auto"/>
            <w:vAlign w:val="center"/>
            <w:hideMark/>
          </w:tcPr>
          <w:p w14:paraId="19D03B9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0,71   </w:t>
            </w:r>
          </w:p>
        </w:tc>
        <w:tc>
          <w:tcPr>
            <w:tcW w:w="929" w:type="dxa"/>
            <w:tcBorders>
              <w:top w:val="nil"/>
              <w:left w:val="nil"/>
              <w:bottom w:val="single" w:sz="4" w:space="0" w:color="C0C0C0"/>
              <w:right w:val="single" w:sz="4" w:space="0" w:color="C0C0C0"/>
            </w:tcBorders>
            <w:shd w:val="clear" w:color="auto" w:fill="auto"/>
            <w:vAlign w:val="center"/>
            <w:hideMark/>
          </w:tcPr>
          <w:p w14:paraId="648A53D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1 331,77   </w:t>
            </w:r>
          </w:p>
        </w:tc>
        <w:tc>
          <w:tcPr>
            <w:tcW w:w="884" w:type="dxa"/>
            <w:tcBorders>
              <w:top w:val="nil"/>
              <w:left w:val="nil"/>
              <w:bottom w:val="single" w:sz="4" w:space="0" w:color="C0C0C0"/>
              <w:right w:val="single" w:sz="4" w:space="0" w:color="C0C0C0"/>
            </w:tcBorders>
            <w:shd w:val="clear" w:color="auto" w:fill="auto"/>
            <w:vAlign w:val="center"/>
            <w:hideMark/>
          </w:tcPr>
          <w:p w14:paraId="29BF25F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13,98   </w:t>
            </w:r>
          </w:p>
        </w:tc>
        <w:tc>
          <w:tcPr>
            <w:tcW w:w="952" w:type="dxa"/>
            <w:tcBorders>
              <w:top w:val="nil"/>
              <w:left w:val="nil"/>
              <w:bottom w:val="single" w:sz="4" w:space="0" w:color="C0C0C0"/>
              <w:right w:val="single" w:sz="4" w:space="0" w:color="C0C0C0"/>
            </w:tcBorders>
            <w:shd w:val="clear" w:color="auto" w:fill="auto"/>
            <w:vAlign w:val="center"/>
            <w:hideMark/>
          </w:tcPr>
          <w:p w14:paraId="25212E4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1 317,08   </w:t>
            </w:r>
          </w:p>
        </w:tc>
        <w:tc>
          <w:tcPr>
            <w:tcW w:w="790" w:type="dxa"/>
            <w:tcBorders>
              <w:top w:val="nil"/>
              <w:left w:val="nil"/>
              <w:bottom w:val="single" w:sz="4" w:space="0" w:color="C0C0C0"/>
              <w:right w:val="single" w:sz="4" w:space="0" w:color="C0C0C0"/>
            </w:tcBorders>
            <w:shd w:val="clear" w:color="auto" w:fill="auto"/>
            <w:vAlign w:val="center"/>
            <w:hideMark/>
          </w:tcPr>
          <w:p w14:paraId="04FA468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658,54   </w:t>
            </w:r>
          </w:p>
        </w:tc>
        <w:tc>
          <w:tcPr>
            <w:tcW w:w="788" w:type="dxa"/>
            <w:tcBorders>
              <w:top w:val="nil"/>
              <w:left w:val="nil"/>
              <w:bottom w:val="single" w:sz="4" w:space="0" w:color="C0C0C0"/>
              <w:right w:val="single" w:sz="4" w:space="0" w:color="C0C0C0"/>
            </w:tcBorders>
            <w:shd w:val="clear" w:color="auto" w:fill="auto"/>
            <w:vAlign w:val="center"/>
            <w:hideMark/>
          </w:tcPr>
          <w:p w14:paraId="1071250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658,54   </w:t>
            </w:r>
          </w:p>
        </w:tc>
        <w:tc>
          <w:tcPr>
            <w:tcW w:w="1825" w:type="dxa"/>
            <w:tcBorders>
              <w:top w:val="nil"/>
              <w:left w:val="nil"/>
              <w:bottom w:val="nil"/>
              <w:right w:val="nil"/>
            </w:tcBorders>
            <w:shd w:val="clear" w:color="auto" w:fill="auto"/>
            <w:vAlign w:val="center"/>
            <w:hideMark/>
          </w:tcPr>
          <w:p w14:paraId="5FA651E9" w14:textId="77777777" w:rsidR="00E66EE2" w:rsidRPr="00E66EE2" w:rsidRDefault="00E66EE2" w:rsidP="00E66EE2">
            <w:pPr>
              <w:jc w:val="center"/>
              <w:rPr>
                <w:rFonts w:ascii="Tahoma" w:hAnsi="Tahoma" w:cs="Tahoma"/>
                <w:b/>
                <w:bCs/>
                <w:sz w:val="12"/>
                <w:szCs w:val="12"/>
              </w:rPr>
            </w:pPr>
          </w:p>
        </w:tc>
      </w:tr>
      <w:tr w:rsidR="00E66EE2" w:rsidRPr="00E66EE2" w14:paraId="6B5245EB" w14:textId="77777777" w:rsidTr="00E66EE2">
        <w:trPr>
          <w:trHeight w:val="330"/>
          <w:jc w:val="center"/>
        </w:trPr>
        <w:tc>
          <w:tcPr>
            <w:tcW w:w="329" w:type="dxa"/>
            <w:tcBorders>
              <w:top w:val="nil"/>
              <w:left w:val="nil"/>
              <w:bottom w:val="nil"/>
              <w:right w:val="nil"/>
            </w:tcBorders>
            <w:shd w:val="clear" w:color="auto" w:fill="auto"/>
            <w:vAlign w:val="center"/>
            <w:hideMark/>
          </w:tcPr>
          <w:p w14:paraId="67FC50CC"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55B4A1B6"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0DACA9C6"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000000" w:fill="B1A0C7"/>
            <w:vAlign w:val="center"/>
            <w:hideMark/>
          </w:tcPr>
          <w:p w14:paraId="33F9BE90"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Амортизация</w:t>
            </w:r>
          </w:p>
        </w:tc>
        <w:tc>
          <w:tcPr>
            <w:tcW w:w="665" w:type="dxa"/>
            <w:tcBorders>
              <w:top w:val="nil"/>
              <w:left w:val="nil"/>
              <w:bottom w:val="single" w:sz="4" w:space="0" w:color="C0C0C0"/>
              <w:right w:val="single" w:sz="4" w:space="0" w:color="C0C0C0"/>
            </w:tcBorders>
            <w:shd w:val="clear" w:color="auto" w:fill="auto"/>
            <w:vAlign w:val="center"/>
            <w:hideMark/>
          </w:tcPr>
          <w:p w14:paraId="0F10658B"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auto" w:fill="auto"/>
            <w:vAlign w:val="center"/>
            <w:hideMark/>
          </w:tcPr>
          <w:p w14:paraId="0314471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41" w:type="dxa"/>
            <w:tcBorders>
              <w:top w:val="nil"/>
              <w:left w:val="nil"/>
              <w:bottom w:val="single" w:sz="4" w:space="0" w:color="C0C0C0"/>
              <w:right w:val="single" w:sz="4" w:space="0" w:color="C0C0C0"/>
            </w:tcBorders>
            <w:shd w:val="clear" w:color="auto" w:fill="auto"/>
            <w:vAlign w:val="center"/>
            <w:hideMark/>
          </w:tcPr>
          <w:p w14:paraId="3BF6E1D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52,32   </w:t>
            </w:r>
          </w:p>
        </w:tc>
        <w:tc>
          <w:tcPr>
            <w:tcW w:w="986" w:type="dxa"/>
            <w:tcBorders>
              <w:top w:val="nil"/>
              <w:left w:val="nil"/>
              <w:bottom w:val="single" w:sz="4" w:space="0" w:color="C0C0C0"/>
              <w:right w:val="single" w:sz="4" w:space="0" w:color="C0C0C0"/>
            </w:tcBorders>
            <w:shd w:val="clear" w:color="auto" w:fill="auto"/>
            <w:vAlign w:val="center"/>
            <w:hideMark/>
          </w:tcPr>
          <w:p w14:paraId="0941E0D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86" w:type="dxa"/>
            <w:tcBorders>
              <w:top w:val="nil"/>
              <w:left w:val="nil"/>
              <w:bottom w:val="single" w:sz="4" w:space="0" w:color="C0C0C0"/>
              <w:right w:val="single" w:sz="4" w:space="0" w:color="C0C0C0"/>
            </w:tcBorders>
            <w:shd w:val="clear" w:color="auto" w:fill="auto"/>
            <w:vAlign w:val="center"/>
            <w:hideMark/>
          </w:tcPr>
          <w:p w14:paraId="3F5ADD9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18" w:type="dxa"/>
            <w:tcBorders>
              <w:top w:val="nil"/>
              <w:left w:val="nil"/>
              <w:bottom w:val="single" w:sz="4" w:space="0" w:color="C0C0C0"/>
              <w:right w:val="single" w:sz="4" w:space="0" w:color="C0C0C0"/>
            </w:tcBorders>
            <w:shd w:val="clear" w:color="auto" w:fill="auto"/>
            <w:vAlign w:val="center"/>
            <w:hideMark/>
          </w:tcPr>
          <w:p w14:paraId="1BF3A2A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52,32   </w:t>
            </w:r>
          </w:p>
        </w:tc>
        <w:tc>
          <w:tcPr>
            <w:tcW w:w="929" w:type="dxa"/>
            <w:tcBorders>
              <w:top w:val="nil"/>
              <w:left w:val="nil"/>
              <w:bottom w:val="single" w:sz="4" w:space="0" w:color="C0C0C0"/>
              <w:right w:val="single" w:sz="4" w:space="0" w:color="C0C0C0"/>
            </w:tcBorders>
            <w:shd w:val="clear" w:color="auto" w:fill="auto"/>
            <w:vAlign w:val="center"/>
            <w:hideMark/>
          </w:tcPr>
          <w:p w14:paraId="6CB3AE5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52,32   </w:t>
            </w:r>
          </w:p>
        </w:tc>
        <w:tc>
          <w:tcPr>
            <w:tcW w:w="884" w:type="dxa"/>
            <w:tcBorders>
              <w:top w:val="nil"/>
              <w:left w:val="nil"/>
              <w:bottom w:val="single" w:sz="4" w:space="0" w:color="C0C0C0"/>
              <w:right w:val="single" w:sz="4" w:space="0" w:color="C0C0C0"/>
            </w:tcBorders>
            <w:shd w:val="clear" w:color="auto" w:fill="auto"/>
            <w:vAlign w:val="center"/>
            <w:hideMark/>
          </w:tcPr>
          <w:p w14:paraId="443533D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52" w:type="dxa"/>
            <w:tcBorders>
              <w:top w:val="nil"/>
              <w:left w:val="nil"/>
              <w:bottom w:val="single" w:sz="4" w:space="0" w:color="C0C0C0"/>
              <w:right w:val="single" w:sz="4" w:space="0" w:color="C0C0C0"/>
            </w:tcBorders>
            <w:shd w:val="clear" w:color="auto" w:fill="auto"/>
            <w:vAlign w:val="center"/>
            <w:hideMark/>
          </w:tcPr>
          <w:p w14:paraId="4812F4A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790" w:type="dxa"/>
            <w:tcBorders>
              <w:top w:val="nil"/>
              <w:left w:val="nil"/>
              <w:bottom w:val="single" w:sz="4" w:space="0" w:color="C0C0C0"/>
              <w:right w:val="single" w:sz="4" w:space="0" w:color="C0C0C0"/>
            </w:tcBorders>
            <w:shd w:val="clear" w:color="auto" w:fill="auto"/>
            <w:vAlign w:val="center"/>
            <w:hideMark/>
          </w:tcPr>
          <w:p w14:paraId="1A40AF4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788" w:type="dxa"/>
            <w:tcBorders>
              <w:top w:val="nil"/>
              <w:left w:val="nil"/>
              <w:bottom w:val="single" w:sz="4" w:space="0" w:color="C0C0C0"/>
              <w:right w:val="single" w:sz="4" w:space="0" w:color="C0C0C0"/>
            </w:tcBorders>
            <w:shd w:val="clear" w:color="auto" w:fill="auto"/>
            <w:vAlign w:val="center"/>
            <w:hideMark/>
          </w:tcPr>
          <w:p w14:paraId="3E91970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1825" w:type="dxa"/>
            <w:tcBorders>
              <w:top w:val="nil"/>
              <w:left w:val="nil"/>
              <w:bottom w:val="nil"/>
              <w:right w:val="nil"/>
            </w:tcBorders>
            <w:shd w:val="clear" w:color="auto" w:fill="auto"/>
            <w:vAlign w:val="center"/>
            <w:hideMark/>
          </w:tcPr>
          <w:p w14:paraId="725CC083" w14:textId="77777777" w:rsidR="00E66EE2" w:rsidRPr="00E66EE2" w:rsidRDefault="00E66EE2" w:rsidP="00E66EE2">
            <w:pPr>
              <w:jc w:val="center"/>
              <w:rPr>
                <w:rFonts w:ascii="Tahoma" w:hAnsi="Tahoma" w:cs="Tahoma"/>
                <w:b/>
                <w:bCs/>
                <w:sz w:val="12"/>
                <w:szCs w:val="12"/>
              </w:rPr>
            </w:pPr>
          </w:p>
        </w:tc>
      </w:tr>
      <w:tr w:rsidR="00E66EE2" w:rsidRPr="00E66EE2" w14:paraId="3A1C0915" w14:textId="77777777" w:rsidTr="00E66EE2">
        <w:trPr>
          <w:trHeight w:val="360"/>
          <w:jc w:val="center"/>
        </w:trPr>
        <w:tc>
          <w:tcPr>
            <w:tcW w:w="329" w:type="dxa"/>
            <w:tcBorders>
              <w:top w:val="nil"/>
              <w:left w:val="nil"/>
              <w:bottom w:val="nil"/>
              <w:right w:val="nil"/>
            </w:tcBorders>
            <w:shd w:val="clear" w:color="auto" w:fill="auto"/>
            <w:vAlign w:val="center"/>
            <w:hideMark/>
          </w:tcPr>
          <w:p w14:paraId="4E512A9A"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1ADC34E2"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0CE57AE7"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000000" w:fill="00B0F0"/>
            <w:vAlign w:val="center"/>
            <w:hideMark/>
          </w:tcPr>
          <w:p w14:paraId="5AA89741"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Нормативная прибыль</w:t>
            </w:r>
          </w:p>
        </w:tc>
        <w:tc>
          <w:tcPr>
            <w:tcW w:w="665" w:type="dxa"/>
            <w:tcBorders>
              <w:top w:val="nil"/>
              <w:left w:val="nil"/>
              <w:bottom w:val="single" w:sz="4" w:space="0" w:color="C0C0C0"/>
              <w:right w:val="single" w:sz="4" w:space="0" w:color="C0C0C0"/>
            </w:tcBorders>
            <w:shd w:val="clear" w:color="auto" w:fill="auto"/>
            <w:vAlign w:val="center"/>
            <w:hideMark/>
          </w:tcPr>
          <w:p w14:paraId="10BF8051"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auto" w:fill="auto"/>
            <w:vAlign w:val="center"/>
            <w:hideMark/>
          </w:tcPr>
          <w:p w14:paraId="1DAA65E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41" w:type="dxa"/>
            <w:tcBorders>
              <w:top w:val="nil"/>
              <w:left w:val="nil"/>
              <w:bottom w:val="single" w:sz="4" w:space="0" w:color="C0C0C0"/>
              <w:right w:val="single" w:sz="4" w:space="0" w:color="C0C0C0"/>
            </w:tcBorders>
            <w:shd w:val="clear" w:color="auto" w:fill="auto"/>
            <w:vAlign w:val="center"/>
            <w:hideMark/>
          </w:tcPr>
          <w:p w14:paraId="2D1393B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86" w:type="dxa"/>
            <w:tcBorders>
              <w:top w:val="nil"/>
              <w:left w:val="nil"/>
              <w:bottom w:val="single" w:sz="4" w:space="0" w:color="C0C0C0"/>
              <w:right w:val="single" w:sz="4" w:space="0" w:color="C0C0C0"/>
            </w:tcBorders>
            <w:shd w:val="clear" w:color="auto" w:fill="auto"/>
            <w:vAlign w:val="center"/>
            <w:hideMark/>
          </w:tcPr>
          <w:p w14:paraId="63170D60"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86" w:type="dxa"/>
            <w:tcBorders>
              <w:top w:val="nil"/>
              <w:left w:val="nil"/>
              <w:bottom w:val="single" w:sz="4" w:space="0" w:color="C0C0C0"/>
              <w:right w:val="single" w:sz="4" w:space="0" w:color="C0C0C0"/>
            </w:tcBorders>
            <w:shd w:val="clear" w:color="auto" w:fill="auto"/>
            <w:vAlign w:val="center"/>
            <w:hideMark/>
          </w:tcPr>
          <w:p w14:paraId="06690EAB"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18" w:type="dxa"/>
            <w:tcBorders>
              <w:top w:val="nil"/>
              <w:left w:val="nil"/>
              <w:bottom w:val="single" w:sz="4" w:space="0" w:color="C0C0C0"/>
              <w:right w:val="single" w:sz="4" w:space="0" w:color="C0C0C0"/>
            </w:tcBorders>
            <w:shd w:val="clear" w:color="auto" w:fill="auto"/>
            <w:vAlign w:val="center"/>
            <w:hideMark/>
          </w:tcPr>
          <w:p w14:paraId="0764741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33C6522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884" w:type="dxa"/>
            <w:tcBorders>
              <w:top w:val="nil"/>
              <w:left w:val="nil"/>
              <w:bottom w:val="single" w:sz="4" w:space="0" w:color="C0C0C0"/>
              <w:right w:val="single" w:sz="4" w:space="0" w:color="C0C0C0"/>
            </w:tcBorders>
            <w:shd w:val="clear" w:color="auto" w:fill="auto"/>
            <w:vAlign w:val="center"/>
            <w:hideMark/>
          </w:tcPr>
          <w:p w14:paraId="5A4A53B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52" w:type="dxa"/>
            <w:tcBorders>
              <w:top w:val="nil"/>
              <w:left w:val="nil"/>
              <w:bottom w:val="single" w:sz="4" w:space="0" w:color="C0C0C0"/>
              <w:right w:val="single" w:sz="4" w:space="0" w:color="C0C0C0"/>
            </w:tcBorders>
            <w:shd w:val="clear" w:color="auto" w:fill="auto"/>
            <w:vAlign w:val="center"/>
            <w:hideMark/>
          </w:tcPr>
          <w:p w14:paraId="7079AFF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790" w:type="dxa"/>
            <w:tcBorders>
              <w:top w:val="nil"/>
              <w:left w:val="nil"/>
              <w:bottom w:val="single" w:sz="4" w:space="0" w:color="C0C0C0"/>
              <w:right w:val="single" w:sz="4" w:space="0" w:color="C0C0C0"/>
            </w:tcBorders>
            <w:shd w:val="clear" w:color="auto" w:fill="auto"/>
            <w:vAlign w:val="center"/>
            <w:hideMark/>
          </w:tcPr>
          <w:p w14:paraId="0760DB4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788" w:type="dxa"/>
            <w:tcBorders>
              <w:top w:val="nil"/>
              <w:left w:val="nil"/>
              <w:bottom w:val="single" w:sz="4" w:space="0" w:color="C0C0C0"/>
              <w:right w:val="single" w:sz="4" w:space="0" w:color="C0C0C0"/>
            </w:tcBorders>
            <w:shd w:val="clear" w:color="auto" w:fill="auto"/>
            <w:vAlign w:val="center"/>
            <w:hideMark/>
          </w:tcPr>
          <w:p w14:paraId="29C8AAA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1825" w:type="dxa"/>
            <w:tcBorders>
              <w:top w:val="nil"/>
              <w:left w:val="nil"/>
              <w:bottom w:val="nil"/>
              <w:right w:val="nil"/>
            </w:tcBorders>
            <w:shd w:val="clear" w:color="auto" w:fill="auto"/>
            <w:vAlign w:val="center"/>
            <w:hideMark/>
          </w:tcPr>
          <w:p w14:paraId="12469DAF" w14:textId="77777777" w:rsidR="00E66EE2" w:rsidRPr="00E66EE2" w:rsidRDefault="00E66EE2" w:rsidP="00E66EE2">
            <w:pPr>
              <w:jc w:val="center"/>
              <w:rPr>
                <w:rFonts w:ascii="Tahoma" w:hAnsi="Tahoma" w:cs="Tahoma"/>
                <w:b/>
                <w:bCs/>
                <w:sz w:val="12"/>
                <w:szCs w:val="12"/>
              </w:rPr>
            </w:pPr>
          </w:p>
        </w:tc>
      </w:tr>
      <w:tr w:rsidR="00E66EE2" w:rsidRPr="00E66EE2" w14:paraId="4AD2C065" w14:textId="77777777" w:rsidTr="00E66EE2">
        <w:trPr>
          <w:trHeight w:val="416"/>
          <w:jc w:val="center"/>
        </w:trPr>
        <w:tc>
          <w:tcPr>
            <w:tcW w:w="329" w:type="dxa"/>
            <w:tcBorders>
              <w:top w:val="nil"/>
              <w:left w:val="nil"/>
              <w:bottom w:val="nil"/>
              <w:right w:val="nil"/>
            </w:tcBorders>
            <w:shd w:val="clear" w:color="auto" w:fill="auto"/>
            <w:vAlign w:val="center"/>
            <w:hideMark/>
          </w:tcPr>
          <w:p w14:paraId="6095418B"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5900664F"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7F61C55A"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000000" w:fill="B7DEE8"/>
            <w:vAlign w:val="center"/>
            <w:hideMark/>
          </w:tcPr>
          <w:p w14:paraId="64DD1A09"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Расчетная предпринимательская прибыль</w:t>
            </w:r>
          </w:p>
        </w:tc>
        <w:tc>
          <w:tcPr>
            <w:tcW w:w="665" w:type="dxa"/>
            <w:tcBorders>
              <w:top w:val="nil"/>
              <w:left w:val="nil"/>
              <w:bottom w:val="single" w:sz="4" w:space="0" w:color="C0C0C0"/>
              <w:right w:val="single" w:sz="4" w:space="0" w:color="C0C0C0"/>
            </w:tcBorders>
            <w:shd w:val="clear" w:color="auto" w:fill="auto"/>
            <w:vAlign w:val="center"/>
            <w:hideMark/>
          </w:tcPr>
          <w:p w14:paraId="113CAD5B"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auto" w:fill="auto"/>
            <w:vAlign w:val="center"/>
            <w:hideMark/>
          </w:tcPr>
          <w:p w14:paraId="5FD3269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41" w:type="dxa"/>
            <w:tcBorders>
              <w:top w:val="nil"/>
              <w:left w:val="nil"/>
              <w:bottom w:val="single" w:sz="4" w:space="0" w:color="C0C0C0"/>
              <w:right w:val="single" w:sz="4" w:space="0" w:color="C0C0C0"/>
            </w:tcBorders>
            <w:shd w:val="clear" w:color="auto" w:fill="auto"/>
            <w:vAlign w:val="center"/>
            <w:hideMark/>
          </w:tcPr>
          <w:p w14:paraId="427D5BD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86" w:type="dxa"/>
            <w:tcBorders>
              <w:top w:val="nil"/>
              <w:left w:val="nil"/>
              <w:bottom w:val="single" w:sz="4" w:space="0" w:color="C0C0C0"/>
              <w:right w:val="single" w:sz="4" w:space="0" w:color="C0C0C0"/>
            </w:tcBorders>
            <w:shd w:val="clear" w:color="auto" w:fill="auto"/>
            <w:vAlign w:val="center"/>
            <w:hideMark/>
          </w:tcPr>
          <w:p w14:paraId="5E38CB7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86" w:type="dxa"/>
            <w:tcBorders>
              <w:top w:val="nil"/>
              <w:left w:val="nil"/>
              <w:bottom w:val="single" w:sz="4" w:space="0" w:color="C0C0C0"/>
              <w:right w:val="single" w:sz="4" w:space="0" w:color="C0C0C0"/>
            </w:tcBorders>
            <w:shd w:val="clear" w:color="auto" w:fill="auto"/>
            <w:vAlign w:val="center"/>
            <w:hideMark/>
          </w:tcPr>
          <w:p w14:paraId="43E1E926"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18" w:type="dxa"/>
            <w:tcBorders>
              <w:top w:val="nil"/>
              <w:left w:val="nil"/>
              <w:bottom w:val="single" w:sz="4" w:space="0" w:color="C0C0C0"/>
              <w:right w:val="single" w:sz="4" w:space="0" w:color="C0C0C0"/>
            </w:tcBorders>
            <w:shd w:val="clear" w:color="auto" w:fill="auto"/>
            <w:vAlign w:val="center"/>
            <w:hideMark/>
          </w:tcPr>
          <w:p w14:paraId="4CBA1FA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1B5C78F9"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884" w:type="dxa"/>
            <w:tcBorders>
              <w:top w:val="nil"/>
              <w:left w:val="nil"/>
              <w:bottom w:val="single" w:sz="4" w:space="0" w:color="C0C0C0"/>
              <w:right w:val="single" w:sz="4" w:space="0" w:color="C0C0C0"/>
            </w:tcBorders>
            <w:shd w:val="clear" w:color="auto" w:fill="auto"/>
            <w:vAlign w:val="center"/>
            <w:hideMark/>
          </w:tcPr>
          <w:p w14:paraId="4599AA3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952" w:type="dxa"/>
            <w:tcBorders>
              <w:top w:val="nil"/>
              <w:left w:val="nil"/>
              <w:bottom w:val="single" w:sz="4" w:space="0" w:color="C0C0C0"/>
              <w:right w:val="single" w:sz="4" w:space="0" w:color="C0C0C0"/>
            </w:tcBorders>
            <w:shd w:val="clear" w:color="auto" w:fill="auto"/>
            <w:vAlign w:val="center"/>
            <w:hideMark/>
          </w:tcPr>
          <w:p w14:paraId="3324F8C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790" w:type="dxa"/>
            <w:tcBorders>
              <w:top w:val="nil"/>
              <w:left w:val="nil"/>
              <w:bottom w:val="single" w:sz="4" w:space="0" w:color="C0C0C0"/>
              <w:right w:val="single" w:sz="4" w:space="0" w:color="C0C0C0"/>
            </w:tcBorders>
            <w:shd w:val="clear" w:color="auto" w:fill="auto"/>
            <w:vAlign w:val="center"/>
            <w:hideMark/>
          </w:tcPr>
          <w:p w14:paraId="2C696FA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788" w:type="dxa"/>
            <w:tcBorders>
              <w:top w:val="nil"/>
              <w:left w:val="nil"/>
              <w:bottom w:val="single" w:sz="4" w:space="0" w:color="C0C0C0"/>
              <w:right w:val="single" w:sz="4" w:space="0" w:color="C0C0C0"/>
            </w:tcBorders>
            <w:shd w:val="clear" w:color="auto" w:fill="auto"/>
            <w:vAlign w:val="center"/>
            <w:hideMark/>
          </w:tcPr>
          <w:p w14:paraId="63ECD5F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     </w:t>
            </w:r>
          </w:p>
        </w:tc>
        <w:tc>
          <w:tcPr>
            <w:tcW w:w="1825" w:type="dxa"/>
            <w:tcBorders>
              <w:top w:val="nil"/>
              <w:left w:val="nil"/>
              <w:bottom w:val="nil"/>
              <w:right w:val="nil"/>
            </w:tcBorders>
            <w:shd w:val="clear" w:color="auto" w:fill="auto"/>
            <w:vAlign w:val="center"/>
            <w:hideMark/>
          </w:tcPr>
          <w:p w14:paraId="0FDA754D" w14:textId="77777777" w:rsidR="00E66EE2" w:rsidRPr="00E66EE2" w:rsidRDefault="00E66EE2" w:rsidP="00E66EE2">
            <w:pPr>
              <w:jc w:val="center"/>
              <w:rPr>
                <w:rFonts w:ascii="Tahoma" w:hAnsi="Tahoma" w:cs="Tahoma"/>
                <w:b/>
                <w:bCs/>
                <w:sz w:val="12"/>
                <w:szCs w:val="12"/>
              </w:rPr>
            </w:pPr>
          </w:p>
        </w:tc>
      </w:tr>
      <w:tr w:rsidR="00E66EE2" w:rsidRPr="00E66EE2" w14:paraId="07D9C887" w14:textId="77777777" w:rsidTr="00E66EE2">
        <w:trPr>
          <w:trHeight w:val="266"/>
          <w:jc w:val="center"/>
        </w:trPr>
        <w:tc>
          <w:tcPr>
            <w:tcW w:w="329" w:type="dxa"/>
            <w:tcBorders>
              <w:top w:val="nil"/>
              <w:left w:val="nil"/>
              <w:bottom w:val="nil"/>
              <w:right w:val="nil"/>
            </w:tcBorders>
            <w:shd w:val="clear" w:color="auto" w:fill="auto"/>
            <w:vAlign w:val="center"/>
            <w:hideMark/>
          </w:tcPr>
          <w:p w14:paraId="122BD017"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35DABD53"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239DF11F"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000000" w:fill="DA9694"/>
            <w:vAlign w:val="center"/>
            <w:hideMark/>
          </w:tcPr>
          <w:p w14:paraId="7D37EF2D"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Корректировка НВВ 2018 года</w:t>
            </w:r>
          </w:p>
        </w:tc>
        <w:tc>
          <w:tcPr>
            <w:tcW w:w="665" w:type="dxa"/>
            <w:tcBorders>
              <w:top w:val="nil"/>
              <w:left w:val="nil"/>
              <w:bottom w:val="single" w:sz="4" w:space="0" w:color="C0C0C0"/>
              <w:right w:val="single" w:sz="4" w:space="0" w:color="C0C0C0"/>
            </w:tcBorders>
            <w:shd w:val="clear" w:color="auto" w:fill="auto"/>
            <w:vAlign w:val="center"/>
            <w:hideMark/>
          </w:tcPr>
          <w:p w14:paraId="65DF8509"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auto" w:fill="auto"/>
            <w:vAlign w:val="center"/>
            <w:hideMark/>
          </w:tcPr>
          <w:p w14:paraId="4AFF957E"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41" w:type="dxa"/>
            <w:tcBorders>
              <w:top w:val="nil"/>
              <w:left w:val="nil"/>
              <w:bottom w:val="single" w:sz="4" w:space="0" w:color="C0C0C0"/>
              <w:right w:val="single" w:sz="4" w:space="0" w:color="C0C0C0"/>
            </w:tcBorders>
            <w:shd w:val="clear" w:color="auto" w:fill="auto"/>
            <w:vAlign w:val="center"/>
            <w:hideMark/>
          </w:tcPr>
          <w:p w14:paraId="4A16D9D7"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auto" w:fill="auto"/>
            <w:vAlign w:val="center"/>
            <w:hideMark/>
          </w:tcPr>
          <w:p w14:paraId="69AFE97D"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86" w:type="dxa"/>
            <w:tcBorders>
              <w:top w:val="nil"/>
              <w:left w:val="nil"/>
              <w:bottom w:val="single" w:sz="4" w:space="0" w:color="C0C0C0"/>
              <w:right w:val="single" w:sz="4" w:space="0" w:color="C0C0C0"/>
            </w:tcBorders>
            <w:shd w:val="clear" w:color="auto" w:fill="auto"/>
            <w:vAlign w:val="center"/>
            <w:hideMark/>
          </w:tcPr>
          <w:p w14:paraId="1C9D5F3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18" w:type="dxa"/>
            <w:tcBorders>
              <w:top w:val="nil"/>
              <w:left w:val="nil"/>
              <w:bottom w:val="single" w:sz="4" w:space="0" w:color="C0C0C0"/>
              <w:right w:val="single" w:sz="4" w:space="0" w:color="C0C0C0"/>
            </w:tcBorders>
            <w:shd w:val="clear" w:color="auto" w:fill="auto"/>
            <w:vAlign w:val="center"/>
            <w:hideMark/>
          </w:tcPr>
          <w:p w14:paraId="5C599B2A"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auto" w:fill="auto"/>
            <w:vAlign w:val="center"/>
            <w:hideMark/>
          </w:tcPr>
          <w:p w14:paraId="74A2753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884" w:type="dxa"/>
            <w:tcBorders>
              <w:top w:val="nil"/>
              <w:left w:val="nil"/>
              <w:bottom w:val="single" w:sz="4" w:space="0" w:color="C0C0C0"/>
              <w:right w:val="single" w:sz="4" w:space="0" w:color="C0C0C0"/>
            </w:tcBorders>
            <w:shd w:val="clear" w:color="auto" w:fill="auto"/>
            <w:vAlign w:val="center"/>
            <w:hideMark/>
          </w:tcPr>
          <w:p w14:paraId="1777D2D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w:t>
            </w:r>
          </w:p>
        </w:tc>
        <w:tc>
          <w:tcPr>
            <w:tcW w:w="952" w:type="dxa"/>
            <w:tcBorders>
              <w:top w:val="nil"/>
              <w:left w:val="nil"/>
              <w:bottom w:val="single" w:sz="4" w:space="0" w:color="C0C0C0"/>
              <w:right w:val="single" w:sz="4" w:space="0" w:color="C0C0C0"/>
            </w:tcBorders>
            <w:shd w:val="clear" w:color="auto" w:fill="auto"/>
            <w:vAlign w:val="center"/>
            <w:hideMark/>
          </w:tcPr>
          <w:p w14:paraId="6ADF5DE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225,48   </w:t>
            </w:r>
          </w:p>
        </w:tc>
        <w:tc>
          <w:tcPr>
            <w:tcW w:w="790" w:type="dxa"/>
            <w:tcBorders>
              <w:top w:val="nil"/>
              <w:left w:val="nil"/>
              <w:bottom w:val="single" w:sz="4" w:space="0" w:color="C0C0C0"/>
              <w:right w:val="single" w:sz="4" w:space="0" w:color="C0C0C0"/>
            </w:tcBorders>
            <w:shd w:val="clear" w:color="auto" w:fill="auto"/>
            <w:vAlign w:val="center"/>
            <w:hideMark/>
          </w:tcPr>
          <w:p w14:paraId="16239B0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112,75   </w:t>
            </w:r>
          </w:p>
        </w:tc>
        <w:tc>
          <w:tcPr>
            <w:tcW w:w="788" w:type="dxa"/>
            <w:tcBorders>
              <w:top w:val="nil"/>
              <w:left w:val="nil"/>
              <w:bottom w:val="single" w:sz="4" w:space="0" w:color="C0C0C0"/>
              <w:right w:val="single" w:sz="4" w:space="0" w:color="C0C0C0"/>
            </w:tcBorders>
            <w:shd w:val="clear" w:color="auto" w:fill="auto"/>
            <w:vAlign w:val="center"/>
            <w:hideMark/>
          </w:tcPr>
          <w:p w14:paraId="6EFE2E8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112,73   </w:t>
            </w:r>
          </w:p>
        </w:tc>
        <w:tc>
          <w:tcPr>
            <w:tcW w:w="1825" w:type="dxa"/>
            <w:tcBorders>
              <w:top w:val="nil"/>
              <w:left w:val="nil"/>
              <w:bottom w:val="nil"/>
              <w:right w:val="nil"/>
            </w:tcBorders>
            <w:shd w:val="clear" w:color="auto" w:fill="auto"/>
            <w:vAlign w:val="center"/>
            <w:hideMark/>
          </w:tcPr>
          <w:p w14:paraId="284C07F3" w14:textId="77777777" w:rsidR="00E66EE2" w:rsidRPr="00E66EE2" w:rsidRDefault="00E66EE2" w:rsidP="00E66EE2">
            <w:pPr>
              <w:jc w:val="center"/>
              <w:rPr>
                <w:rFonts w:ascii="Tahoma" w:hAnsi="Tahoma" w:cs="Tahoma"/>
                <w:b/>
                <w:bCs/>
                <w:sz w:val="12"/>
                <w:szCs w:val="12"/>
              </w:rPr>
            </w:pPr>
          </w:p>
        </w:tc>
      </w:tr>
      <w:tr w:rsidR="00E66EE2" w:rsidRPr="00E66EE2" w14:paraId="1549E567" w14:textId="77777777" w:rsidTr="00E66EE2">
        <w:trPr>
          <w:trHeight w:val="330"/>
          <w:jc w:val="center"/>
        </w:trPr>
        <w:tc>
          <w:tcPr>
            <w:tcW w:w="329" w:type="dxa"/>
            <w:tcBorders>
              <w:top w:val="nil"/>
              <w:left w:val="nil"/>
              <w:bottom w:val="nil"/>
              <w:right w:val="nil"/>
            </w:tcBorders>
            <w:shd w:val="clear" w:color="auto" w:fill="auto"/>
            <w:vAlign w:val="center"/>
            <w:hideMark/>
          </w:tcPr>
          <w:p w14:paraId="48EE8EF3" w14:textId="77777777" w:rsidR="00E66EE2" w:rsidRPr="00E66EE2" w:rsidRDefault="00E66EE2" w:rsidP="00E66EE2">
            <w:pPr>
              <w:rPr>
                <w:sz w:val="12"/>
                <w:szCs w:val="12"/>
              </w:rPr>
            </w:pPr>
          </w:p>
        </w:tc>
        <w:tc>
          <w:tcPr>
            <w:tcW w:w="240" w:type="dxa"/>
            <w:tcBorders>
              <w:top w:val="nil"/>
              <w:left w:val="nil"/>
              <w:bottom w:val="nil"/>
              <w:right w:val="nil"/>
            </w:tcBorders>
            <w:shd w:val="clear" w:color="auto" w:fill="auto"/>
            <w:vAlign w:val="center"/>
            <w:hideMark/>
          </w:tcPr>
          <w:p w14:paraId="02EEEB0E" w14:textId="77777777" w:rsidR="00E66EE2" w:rsidRPr="00E66EE2" w:rsidRDefault="00E66EE2" w:rsidP="00E66EE2">
            <w:pPr>
              <w:rPr>
                <w:sz w:val="12"/>
                <w:szCs w:val="12"/>
              </w:rPr>
            </w:pPr>
          </w:p>
        </w:tc>
        <w:tc>
          <w:tcPr>
            <w:tcW w:w="595" w:type="dxa"/>
            <w:tcBorders>
              <w:top w:val="nil"/>
              <w:left w:val="nil"/>
              <w:bottom w:val="nil"/>
              <w:right w:val="nil"/>
            </w:tcBorders>
            <w:shd w:val="clear" w:color="auto" w:fill="auto"/>
            <w:vAlign w:val="center"/>
            <w:hideMark/>
          </w:tcPr>
          <w:p w14:paraId="22BC2558" w14:textId="77777777" w:rsidR="00E66EE2" w:rsidRPr="00E66EE2" w:rsidRDefault="00E66EE2" w:rsidP="00E66EE2">
            <w:pPr>
              <w:rPr>
                <w:sz w:val="12"/>
                <w:szCs w:val="12"/>
              </w:rPr>
            </w:pPr>
          </w:p>
        </w:tc>
        <w:tc>
          <w:tcPr>
            <w:tcW w:w="2429" w:type="dxa"/>
            <w:tcBorders>
              <w:top w:val="nil"/>
              <w:left w:val="single" w:sz="4" w:space="0" w:color="C0C0C0"/>
              <w:bottom w:val="single" w:sz="4" w:space="0" w:color="C0C0C0"/>
              <w:right w:val="single" w:sz="4" w:space="0" w:color="C0C0C0"/>
            </w:tcBorders>
            <w:shd w:val="clear" w:color="auto" w:fill="auto"/>
            <w:vAlign w:val="center"/>
            <w:hideMark/>
          </w:tcPr>
          <w:p w14:paraId="26F16FB9" w14:textId="77777777" w:rsidR="00E66EE2" w:rsidRPr="00E66EE2" w:rsidRDefault="00E66EE2" w:rsidP="00E66EE2">
            <w:pPr>
              <w:rPr>
                <w:rFonts w:ascii="Tahoma" w:hAnsi="Tahoma" w:cs="Tahoma"/>
                <w:b/>
                <w:bCs/>
                <w:sz w:val="12"/>
                <w:szCs w:val="12"/>
              </w:rPr>
            </w:pPr>
            <w:r w:rsidRPr="00E66EE2">
              <w:rPr>
                <w:rFonts w:ascii="Tahoma" w:hAnsi="Tahoma" w:cs="Tahoma"/>
                <w:b/>
                <w:bCs/>
                <w:sz w:val="12"/>
                <w:szCs w:val="12"/>
              </w:rPr>
              <w:t>ВСЕГО:</w:t>
            </w:r>
          </w:p>
        </w:tc>
        <w:tc>
          <w:tcPr>
            <w:tcW w:w="665" w:type="dxa"/>
            <w:tcBorders>
              <w:top w:val="nil"/>
              <w:left w:val="nil"/>
              <w:bottom w:val="single" w:sz="4" w:space="0" w:color="C0C0C0"/>
              <w:right w:val="single" w:sz="4" w:space="0" w:color="C0C0C0"/>
            </w:tcBorders>
            <w:shd w:val="clear" w:color="auto" w:fill="auto"/>
            <w:vAlign w:val="center"/>
            <w:hideMark/>
          </w:tcPr>
          <w:p w14:paraId="1757D304" w14:textId="77777777" w:rsidR="00E66EE2" w:rsidRPr="00E66EE2" w:rsidRDefault="00E66EE2" w:rsidP="00E66EE2">
            <w:pPr>
              <w:jc w:val="center"/>
              <w:rPr>
                <w:rFonts w:ascii="Tahoma" w:hAnsi="Tahoma" w:cs="Tahoma"/>
                <w:b/>
                <w:bCs/>
                <w:sz w:val="12"/>
                <w:szCs w:val="12"/>
              </w:rPr>
            </w:pPr>
            <w:proofErr w:type="spellStart"/>
            <w:r w:rsidRPr="00E66EE2">
              <w:rPr>
                <w:rFonts w:ascii="Tahoma" w:hAnsi="Tahoma" w:cs="Tahoma"/>
                <w:b/>
                <w:bCs/>
                <w:sz w:val="12"/>
                <w:szCs w:val="12"/>
              </w:rPr>
              <w:t>тыс</w:t>
            </w:r>
            <w:proofErr w:type="spellEnd"/>
            <w:r w:rsidRPr="00E66EE2">
              <w:rPr>
                <w:rFonts w:ascii="Tahoma" w:hAnsi="Tahoma" w:cs="Tahoma"/>
                <w:b/>
                <w:bCs/>
                <w:sz w:val="12"/>
                <w:szCs w:val="12"/>
              </w:rPr>
              <w:t xml:space="preserve"> </w:t>
            </w:r>
            <w:proofErr w:type="spellStart"/>
            <w:r w:rsidRPr="00E66EE2">
              <w:rPr>
                <w:rFonts w:ascii="Tahoma" w:hAnsi="Tahoma" w:cs="Tahoma"/>
                <w:b/>
                <w:bCs/>
                <w:sz w:val="12"/>
                <w:szCs w:val="12"/>
              </w:rPr>
              <w:t>руб</w:t>
            </w:r>
            <w:proofErr w:type="spellEnd"/>
          </w:p>
        </w:tc>
        <w:tc>
          <w:tcPr>
            <w:tcW w:w="1021" w:type="dxa"/>
            <w:tcBorders>
              <w:top w:val="nil"/>
              <w:left w:val="nil"/>
              <w:bottom w:val="single" w:sz="4" w:space="0" w:color="C0C0C0"/>
              <w:right w:val="single" w:sz="4" w:space="0" w:color="C0C0C0"/>
            </w:tcBorders>
            <w:shd w:val="clear" w:color="auto" w:fill="auto"/>
            <w:vAlign w:val="center"/>
            <w:hideMark/>
          </w:tcPr>
          <w:p w14:paraId="1F470CE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2 728,80   </w:t>
            </w:r>
          </w:p>
        </w:tc>
        <w:tc>
          <w:tcPr>
            <w:tcW w:w="941" w:type="dxa"/>
            <w:tcBorders>
              <w:top w:val="nil"/>
              <w:left w:val="nil"/>
              <w:bottom w:val="single" w:sz="4" w:space="0" w:color="C0C0C0"/>
              <w:right w:val="single" w:sz="4" w:space="0" w:color="C0C0C0"/>
            </w:tcBorders>
            <w:shd w:val="clear" w:color="auto" w:fill="auto"/>
            <w:vAlign w:val="center"/>
            <w:hideMark/>
          </w:tcPr>
          <w:p w14:paraId="03C5F812"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3 098,71   </w:t>
            </w:r>
          </w:p>
        </w:tc>
        <w:tc>
          <w:tcPr>
            <w:tcW w:w="986" w:type="dxa"/>
            <w:tcBorders>
              <w:top w:val="nil"/>
              <w:left w:val="nil"/>
              <w:bottom w:val="single" w:sz="4" w:space="0" w:color="C0C0C0"/>
              <w:right w:val="single" w:sz="4" w:space="0" w:color="C0C0C0"/>
            </w:tcBorders>
            <w:shd w:val="clear" w:color="auto" w:fill="auto"/>
            <w:vAlign w:val="center"/>
            <w:hideMark/>
          </w:tcPr>
          <w:p w14:paraId="5CCA865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2 962,01   </w:t>
            </w:r>
          </w:p>
        </w:tc>
        <w:tc>
          <w:tcPr>
            <w:tcW w:w="986" w:type="dxa"/>
            <w:tcBorders>
              <w:top w:val="nil"/>
              <w:left w:val="nil"/>
              <w:bottom w:val="single" w:sz="4" w:space="0" w:color="C0C0C0"/>
              <w:right w:val="single" w:sz="4" w:space="0" w:color="C0C0C0"/>
            </w:tcBorders>
            <w:shd w:val="clear" w:color="auto" w:fill="auto"/>
            <w:vAlign w:val="center"/>
            <w:hideMark/>
          </w:tcPr>
          <w:p w14:paraId="609042C5"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3 236,25   </w:t>
            </w:r>
          </w:p>
        </w:tc>
        <w:tc>
          <w:tcPr>
            <w:tcW w:w="918" w:type="dxa"/>
            <w:tcBorders>
              <w:top w:val="nil"/>
              <w:left w:val="nil"/>
              <w:bottom w:val="single" w:sz="4" w:space="0" w:color="C0C0C0"/>
              <w:right w:val="single" w:sz="4" w:space="0" w:color="C0C0C0"/>
            </w:tcBorders>
            <w:shd w:val="clear" w:color="auto" w:fill="auto"/>
            <w:vAlign w:val="center"/>
            <w:hideMark/>
          </w:tcPr>
          <w:p w14:paraId="195E5BE1"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1 444,42   </w:t>
            </w:r>
          </w:p>
        </w:tc>
        <w:tc>
          <w:tcPr>
            <w:tcW w:w="929" w:type="dxa"/>
            <w:tcBorders>
              <w:top w:val="nil"/>
              <w:left w:val="nil"/>
              <w:bottom w:val="single" w:sz="4" w:space="0" w:color="C0C0C0"/>
              <w:right w:val="single" w:sz="4" w:space="0" w:color="C0C0C0"/>
            </w:tcBorders>
            <w:shd w:val="clear" w:color="auto" w:fill="auto"/>
            <w:vAlign w:val="center"/>
            <w:hideMark/>
          </w:tcPr>
          <w:p w14:paraId="53F7982F"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4 680,67   </w:t>
            </w:r>
          </w:p>
        </w:tc>
        <w:tc>
          <w:tcPr>
            <w:tcW w:w="884" w:type="dxa"/>
            <w:tcBorders>
              <w:top w:val="nil"/>
              <w:left w:val="nil"/>
              <w:bottom w:val="single" w:sz="4" w:space="0" w:color="C0C0C0"/>
              <w:right w:val="single" w:sz="4" w:space="0" w:color="C0C0C0"/>
            </w:tcBorders>
            <w:shd w:val="clear" w:color="auto" w:fill="auto"/>
            <w:vAlign w:val="center"/>
            <w:hideMark/>
          </w:tcPr>
          <w:p w14:paraId="5C962DEC"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524,85   </w:t>
            </w:r>
          </w:p>
        </w:tc>
        <w:tc>
          <w:tcPr>
            <w:tcW w:w="952" w:type="dxa"/>
            <w:tcBorders>
              <w:top w:val="nil"/>
              <w:left w:val="nil"/>
              <w:bottom w:val="single" w:sz="4" w:space="0" w:color="C0C0C0"/>
              <w:right w:val="single" w:sz="4" w:space="0" w:color="C0C0C0"/>
            </w:tcBorders>
            <w:shd w:val="clear" w:color="auto" w:fill="auto"/>
            <w:vAlign w:val="center"/>
            <w:hideMark/>
          </w:tcPr>
          <w:p w14:paraId="086C9154"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3 162,36   </w:t>
            </w:r>
          </w:p>
        </w:tc>
        <w:tc>
          <w:tcPr>
            <w:tcW w:w="790" w:type="dxa"/>
            <w:tcBorders>
              <w:top w:val="nil"/>
              <w:left w:val="nil"/>
              <w:bottom w:val="single" w:sz="4" w:space="0" w:color="C0C0C0"/>
              <w:right w:val="single" w:sz="4" w:space="0" w:color="C0C0C0"/>
            </w:tcBorders>
            <w:shd w:val="clear" w:color="auto" w:fill="auto"/>
            <w:vAlign w:val="center"/>
            <w:hideMark/>
          </w:tcPr>
          <w:p w14:paraId="480FE7C8"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1 572,14   </w:t>
            </w:r>
          </w:p>
        </w:tc>
        <w:tc>
          <w:tcPr>
            <w:tcW w:w="788" w:type="dxa"/>
            <w:tcBorders>
              <w:top w:val="nil"/>
              <w:left w:val="nil"/>
              <w:bottom w:val="single" w:sz="4" w:space="0" w:color="C0C0C0"/>
              <w:right w:val="single" w:sz="4" w:space="0" w:color="C0C0C0"/>
            </w:tcBorders>
            <w:shd w:val="clear" w:color="auto" w:fill="auto"/>
            <w:vAlign w:val="center"/>
            <w:hideMark/>
          </w:tcPr>
          <w:p w14:paraId="253BBA33" w14:textId="77777777" w:rsidR="00E66EE2" w:rsidRPr="00E66EE2" w:rsidRDefault="00E66EE2" w:rsidP="00E66EE2">
            <w:pPr>
              <w:jc w:val="center"/>
              <w:rPr>
                <w:rFonts w:ascii="Tahoma" w:hAnsi="Tahoma" w:cs="Tahoma"/>
                <w:b/>
                <w:bCs/>
                <w:sz w:val="12"/>
                <w:szCs w:val="12"/>
              </w:rPr>
            </w:pPr>
            <w:r w:rsidRPr="00E66EE2">
              <w:rPr>
                <w:rFonts w:ascii="Tahoma" w:hAnsi="Tahoma" w:cs="Tahoma"/>
                <w:b/>
                <w:bCs/>
                <w:sz w:val="12"/>
                <w:szCs w:val="12"/>
              </w:rPr>
              <w:t xml:space="preserve">    1 590,21   </w:t>
            </w:r>
          </w:p>
        </w:tc>
        <w:tc>
          <w:tcPr>
            <w:tcW w:w="1825" w:type="dxa"/>
            <w:tcBorders>
              <w:top w:val="nil"/>
              <w:left w:val="nil"/>
              <w:bottom w:val="nil"/>
              <w:right w:val="nil"/>
            </w:tcBorders>
            <w:shd w:val="clear" w:color="auto" w:fill="auto"/>
            <w:vAlign w:val="center"/>
            <w:hideMark/>
          </w:tcPr>
          <w:p w14:paraId="7F63087F" w14:textId="77777777" w:rsidR="00E66EE2" w:rsidRPr="00E66EE2" w:rsidRDefault="00E66EE2" w:rsidP="00E66EE2">
            <w:pPr>
              <w:jc w:val="center"/>
              <w:rPr>
                <w:rFonts w:ascii="Tahoma" w:hAnsi="Tahoma" w:cs="Tahoma"/>
                <w:b/>
                <w:bCs/>
                <w:sz w:val="12"/>
                <w:szCs w:val="12"/>
              </w:rPr>
            </w:pPr>
          </w:p>
        </w:tc>
      </w:tr>
    </w:tbl>
    <w:p w14:paraId="179F0EFE" w14:textId="77777777" w:rsidR="00E66EE2" w:rsidRDefault="00E66EE2" w:rsidP="009E4A60">
      <w:pPr>
        <w:rPr>
          <w:color w:val="000000"/>
          <w:sz w:val="28"/>
          <w:szCs w:val="28"/>
          <w:lang w:eastAsia="en-US"/>
        </w:rPr>
        <w:sectPr w:rsidR="00E66EE2" w:rsidSect="00E66EE2">
          <w:pgSz w:w="16838" w:h="11906" w:orient="landscape"/>
          <w:pgMar w:top="1134" w:right="709" w:bottom="284" w:left="851" w:header="720" w:footer="720" w:gutter="0"/>
          <w:cols w:space="720"/>
          <w:titlePg/>
          <w:docGrid w:linePitch="326"/>
        </w:sectPr>
      </w:pPr>
    </w:p>
    <w:tbl>
      <w:tblPr>
        <w:tblW w:w="5000" w:type="pct"/>
        <w:jc w:val="center"/>
        <w:tblCellMar>
          <w:left w:w="0" w:type="dxa"/>
          <w:right w:w="0" w:type="dxa"/>
        </w:tblCellMar>
        <w:tblLook w:val="04A0" w:firstRow="1" w:lastRow="0" w:firstColumn="1" w:lastColumn="0" w:noHBand="0" w:noVBand="1"/>
      </w:tblPr>
      <w:tblGrid>
        <w:gridCol w:w="3317"/>
        <w:gridCol w:w="1111"/>
        <w:gridCol w:w="1197"/>
        <w:gridCol w:w="1180"/>
        <w:gridCol w:w="1225"/>
        <w:gridCol w:w="1317"/>
        <w:gridCol w:w="1438"/>
        <w:gridCol w:w="1157"/>
        <w:gridCol w:w="1493"/>
        <w:gridCol w:w="1843"/>
      </w:tblGrid>
      <w:tr w:rsidR="00E66EE2" w:rsidRPr="00E66EE2" w14:paraId="2371064E" w14:textId="77777777" w:rsidTr="00E66EE2">
        <w:trPr>
          <w:trHeight w:val="1200"/>
          <w:jc w:val="center"/>
        </w:trPr>
        <w:tc>
          <w:tcPr>
            <w:tcW w:w="15278" w:type="dxa"/>
            <w:gridSpan w:val="10"/>
            <w:tcBorders>
              <w:top w:val="nil"/>
              <w:left w:val="nil"/>
              <w:bottom w:val="nil"/>
            </w:tcBorders>
            <w:shd w:val="clear" w:color="auto" w:fill="auto"/>
            <w:noWrap/>
            <w:vAlign w:val="center"/>
            <w:hideMark/>
          </w:tcPr>
          <w:p w14:paraId="6B1F1B8E" w14:textId="47114D58" w:rsidR="00E66EE2" w:rsidRPr="00E66EE2" w:rsidRDefault="00E66EE2" w:rsidP="00E66EE2">
            <w:pPr>
              <w:jc w:val="center"/>
              <w:rPr>
                <w:b/>
                <w:bCs/>
                <w:sz w:val="18"/>
                <w:szCs w:val="18"/>
              </w:rPr>
            </w:pPr>
            <w:r w:rsidRPr="0012469A">
              <w:rPr>
                <w:b/>
                <w:bCs/>
                <w:sz w:val="28"/>
                <w:szCs w:val="28"/>
              </w:rPr>
              <w:t>Формирование тарифа ООО "Панфиловец" (р. Ленинск-Кузнецкий) по периодам на 2020 г.</w:t>
            </w:r>
          </w:p>
        </w:tc>
      </w:tr>
      <w:tr w:rsidR="00E66EE2" w:rsidRPr="00E66EE2" w14:paraId="60D8BADD" w14:textId="77777777" w:rsidTr="00E66EE2">
        <w:trPr>
          <w:trHeight w:val="330"/>
          <w:jc w:val="center"/>
        </w:trPr>
        <w:tc>
          <w:tcPr>
            <w:tcW w:w="316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420BB195" w14:textId="77777777" w:rsidR="00E66EE2" w:rsidRPr="00E66EE2" w:rsidRDefault="00E66EE2" w:rsidP="00E66EE2">
            <w:pPr>
              <w:jc w:val="center"/>
              <w:rPr>
                <w:sz w:val="18"/>
                <w:szCs w:val="18"/>
              </w:rPr>
            </w:pPr>
            <w:r w:rsidRPr="00E66EE2">
              <w:rPr>
                <w:sz w:val="18"/>
                <w:szCs w:val="18"/>
              </w:rPr>
              <w:t>Наименование</w:t>
            </w:r>
          </w:p>
        </w:tc>
        <w:tc>
          <w:tcPr>
            <w:tcW w:w="105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5A87366" w14:textId="77777777" w:rsidR="00E66EE2" w:rsidRPr="00E66EE2" w:rsidRDefault="00E66EE2" w:rsidP="00E66EE2">
            <w:pPr>
              <w:jc w:val="center"/>
              <w:rPr>
                <w:sz w:val="18"/>
                <w:szCs w:val="18"/>
              </w:rPr>
            </w:pPr>
            <w:r w:rsidRPr="00E66EE2">
              <w:rPr>
                <w:sz w:val="18"/>
                <w:szCs w:val="18"/>
              </w:rPr>
              <w:t>Ед. изм.</w:t>
            </w:r>
          </w:p>
        </w:tc>
        <w:tc>
          <w:tcPr>
            <w:tcW w:w="1271" w:type="dxa"/>
            <w:vMerge w:val="restart"/>
            <w:tcBorders>
              <w:top w:val="single" w:sz="8" w:space="0" w:color="auto"/>
              <w:left w:val="single" w:sz="8" w:space="0" w:color="auto"/>
              <w:bottom w:val="single" w:sz="4" w:space="0" w:color="000000"/>
              <w:right w:val="single" w:sz="4" w:space="0" w:color="000000"/>
            </w:tcBorders>
            <w:shd w:val="clear" w:color="000000" w:fill="E4DFEC"/>
            <w:vAlign w:val="center"/>
            <w:hideMark/>
          </w:tcPr>
          <w:p w14:paraId="3A5FFAD4" w14:textId="77777777" w:rsidR="00E66EE2" w:rsidRPr="00E66EE2" w:rsidRDefault="00E66EE2" w:rsidP="00E66EE2">
            <w:pPr>
              <w:jc w:val="center"/>
              <w:rPr>
                <w:b/>
                <w:bCs/>
                <w:sz w:val="18"/>
                <w:szCs w:val="18"/>
              </w:rPr>
            </w:pPr>
            <w:r w:rsidRPr="00E66EE2">
              <w:rPr>
                <w:b/>
                <w:bCs/>
                <w:sz w:val="18"/>
                <w:szCs w:val="18"/>
              </w:rPr>
              <w:t>2019</w:t>
            </w:r>
          </w:p>
        </w:tc>
        <w:tc>
          <w:tcPr>
            <w:tcW w:w="1246" w:type="dxa"/>
            <w:tcBorders>
              <w:top w:val="single" w:sz="8" w:space="0" w:color="auto"/>
              <w:left w:val="single" w:sz="4" w:space="0" w:color="auto"/>
              <w:bottom w:val="single" w:sz="8" w:space="0" w:color="auto"/>
              <w:right w:val="single" w:sz="4" w:space="0" w:color="auto"/>
            </w:tcBorders>
            <w:shd w:val="clear" w:color="000000" w:fill="E4DFEC"/>
            <w:vAlign w:val="center"/>
            <w:hideMark/>
          </w:tcPr>
          <w:p w14:paraId="0F266AA4" w14:textId="77777777" w:rsidR="00E66EE2" w:rsidRPr="00E66EE2" w:rsidRDefault="00E66EE2" w:rsidP="00E66EE2">
            <w:pPr>
              <w:jc w:val="center"/>
              <w:rPr>
                <w:b/>
                <w:bCs/>
                <w:sz w:val="18"/>
                <w:szCs w:val="18"/>
              </w:rPr>
            </w:pPr>
            <w:r w:rsidRPr="00E66EE2">
              <w:rPr>
                <w:b/>
                <w:bCs/>
                <w:sz w:val="18"/>
                <w:szCs w:val="18"/>
              </w:rPr>
              <w:t xml:space="preserve">в т.ч. </w:t>
            </w:r>
          </w:p>
        </w:tc>
        <w:tc>
          <w:tcPr>
            <w:tcW w:w="1313" w:type="dxa"/>
            <w:vMerge w:val="restart"/>
            <w:tcBorders>
              <w:top w:val="single" w:sz="8" w:space="0" w:color="auto"/>
              <w:left w:val="single" w:sz="8" w:space="0" w:color="auto"/>
              <w:bottom w:val="single" w:sz="4" w:space="0" w:color="000000"/>
              <w:right w:val="single" w:sz="4" w:space="0" w:color="000000"/>
            </w:tcBorders>
            <w:shd w:val="clear" w:color="000000" w:fill="E4DFEC"/>
            <w:vAlign w:val="center"/>
            <w:hideMark/>
          </w:tcPr>
          <w:p w14:paraId="4FD5BDF7" w14:textId="77777777" w:rsidR="00E66EE2" w:rsidRPr="00E66EE2" w:rsidRDefault="00E66EE2" w:rsidP="0012469A">
            <w:pPr>
              <w:jc w:val="center"/>
              <w:rPr>
                <w:b/>
                <w:bCs/>
                <w:sz w:val="18"/>
                <w:szCs w:val="18"/>
              </w:rPr>
            </w:pPr>
            <w:r w:rsidRPr="00E66EE2">
              <w:rPr>
                <w:b/>
                <w:bCs/>
                <w:sz w:val="18"/>
                <w:szCs w:val="18"/>
              </w:rPr>
              <w:t>2020</w:t>
            </w:r>
          </w:p>
        </w:tc>
        <w:tc>
          <w:tcPr>
            <w:tcW w:w="5237" w:type="dxa"/>
            <w:gridSpan w:val="4"/>
            <w:tcBorders>
              <w:top w:val="single" w:sz="8" w:space="0" w:color="auto"/>
              <w:left w:val="single" w:sz="8" w:space="0" w:color="auto"/>
              <w:bottom w:val="single" w:sz="8" w:space="0" w:color="auto"/>
              <w:right w:val="single" w:sz="8" w:space="0" w:color="000000"/>
            </w:tcBorders>
            <w:shd w:val="clear" w:color="000000" w:fill="E4DFEC"/>
            <w:vAlign w:val="center"/>
            <w:hideMark/>
          </w:tcPr>
          <w:p w14:paraId="55E582E6" w14:textId="77777777" w:rsidR="00E66EE2" w:rsidRPr="00E66EE2" w:rsidRDefault="00E66EE2" w:rsidP="00E66EE2">
            <w:pPr>
              <w:jc w:val="center"/>
              <w:rPr>
                <w:b/>
                <w:bCs/>
                <w:sz w:val="18"/>
                <w:szCs w:val="18"/>
              </w:rPr>
            </w:pPr>
            <w:r w:rsidRPr="00E66EE2">
              <w:rPr>
                <w:b/>
                <w:bCs/>
                <w:sz w:val="18"/>
                <w:szCs w:val="18"/>
              </w:rPr>
              <w:t xml:space="preserve">в т.ч. </w:t>
            </w:r>
          </w:p>
        </w:tc>
        <w:tc>
          <w:tcPr>
            <w:tcW w:w="1992" w:type="dxa"/>
            <w:vMerge w:val="restart"/>
            <w:tcBorders>
              <w:top w:val="single" w:sz="8" w:space="0" w:color="auto"/>
              <w:left w:val="nil"/>
              <w:bottom w:val="single" w:sz="4" w:space="0" w:color="000000"/>
              <w:right w:val="single" w:sz="8" w:space="0" w:color="auto"/>
            </w:tcBorders>
            <w:shd w:val="clear" w:color="auto" w:fill="auto"/>
            <w:vAlign w:val="center"/>
            <w:hideMark/>
          </w:tcPr>
          <w:p w14:paraId="60DB870C" w14:textId="315B16EB" w:rsidR="00E66EE2" w:rsidRPr="00E66EE2" w:rsidRDefault="00E66EE2" w:rsidP="00E66EE2">
            <w:pPr>
              <w:jc w:val="center"/>
              <w:rPr>
                <w:b/>
                <w:bCs/>
                <w:i/>
                <w:iCs/>
                <w:sz w:val="18"/>
                <w:szCs w:val="18"/>
              </w:rPr>
            </w:pPr>
            <w:r w:rsidRPr="00E66EE2">
              <w:rPr>
                <w:b/>
                <w:bCs/>
                <w:i/>
                <w:iCs/>
                <w:sz w:val="18"/>
                <w:szCs w:val="18"/>
              </w:rPr>
              <w:t xml:space="preserve">% к </w:t>
            </w:r>
            <w:r w:rsidR="0012469A" w:rsidRPr="00E66EE2">
              <w:rPr>
                <w:b/>
                <w:bCs/>
                <w:i/>
                <w:iCs/>
                <w:sz w:val="18"/>
                <w:szCs w:val="18"/>
              </w:rPr>
              <w:t>среднему 2019</w:t>
            </w:r>
            <w:r w:rsidRPr="00E66EE2">
              <w:rPr>
                <w:b/>
                <w:bCs/>
                <w:i/>
                <w:iCs/>
                <w:sz w:val="18"/>
                <w:szCs w:val="18"/>
              </w:rPr>
              <w:t xml:space="preserve"> г.</w:t>
            </w:r>
          </w:p>
        </w:tc>
      </w:tr>
      <w:tr w:rsidR="00E66EE2" w:rsidRPr="00E66EE2" w14:paraId="10025E73" w14:textId="77777777" w:rsidTr="00E66EE2">
        <w:trPr>
          <w:trHeight w:val="1455"/>
          <w:jc w:val="center"/>
        </w:trPr>
        <w:tc>
          <w:tcPr>
            <w:tcW w:w="3168" w:type="dxa"/>
            <w:vMerge/>
            <w:tcBorders>
              <w:top w:val="single" w:sz="8" w:space="0" w:color="auto"/>
              <w:left w:val="single" w:sz="8" w:space="0" w:color="auto"/>
              <w:bottom w:val="single" w:sz="4" w:space="0" w:color="000000"/>
              <w:right w:val="single" w:sz="4" w:space="0" w:color="auto"/>
            </w:tcBorders>
            <w:vAlign w:val="center"/>
            <w:hideMark/>
          </w:tcPr>
          <w:p w14:paraId="75859283" w14:textId="77777777" w:rsidR="00E66EE2" w:rsidRPr="00E66EE2" w:rsidRDefault="00E66EE2" w:rsidP="00E66EE2">
            <w:pPr>
              <w:rPr>
                <w:sz w:val="18"/>
                <w:szCs w:val="18"/>
              </w:rPr>
            </w:pPr>
          </w:p>
        </w:tc>
        <w:tc>
          <w:tcPr>
            <w:tcW w:w="1051" w:type="dxa"/>
            <w:vMerge/>
            <w:tcBorders>
              <w:top w:val="single" w:sz="8" w:space="0" w:color="auto"/>
              <w:left w:val="single" w:sz="4" w:space="0" w:color="auto"/>
              <w:bottom w:val="single" w:sz="4" w:space="0" w:color="000000"/>
              <w:right w:val="single" w:sz="4" w:space="0" w:color="auto"/>
            </w:tcBorders>
            <w:vAlign w:val="center"/>
            <w:hideMark/>
          </w:tcPr>
          <w:p w14:paraId="2052B0D1" w14:textId="77777777" w:rsidR="00E66EE2" w:rsidRPr="00E66EE2" w:rsidRDefault="00E66EE2" w:rsidP="00E66EE2">
            <w:pPr>
              <w:rPr>
                <w:sz w:val="18"/>
                <w:szCs w:val="18"/>
              </w:rPr>
            </w:pPr>
          </w:p>
        </w:tc>
        <w:tc>
          <w:tcPr>
            <w:tcW w:w="1271" w:type="dxa"/>
            <w:vMerge/>
            <w:tcBorders>
              <w:top w:val="single" w:sz="8" w:space="0" w:color="auto"/>
              <w:left w:val="single" w:sz="8" w:space="0" w:color="auto"/>
              <w:bottom w:val="single" w:sz="4" w:space="0" w:color="000000"/>
              <w:right w:val="single" w:sz="4" w:space="0" w:color="000000"/>
            </w:tcBorders>
            <w:vAlign w:val="center"/>
            <w:hideMark/>
          </w:tcPr>
          <w:p w14:paraId="1F55F3E8" w14:textId="77777777" w:rsidR="00E66EE2" w:rsidRPr="00E66EE2" w:rsidRDefault="00E66EE2" w:rsidP="00E66EE2">
            <w:pPr>
              <w:rPr>
                <w:b/>
                <w:bCs/>
                <w:sz w:val="18"/>
                <w:szCs w:val="18"/>
              </w:rPr>
            </w:pPr>
          </w:p>
        </w:tc>
        <w:tc>
          <w:tcPr>
            <w:tcW w:w="1246" w:type="dxa"/>
            <w:tcBorders>
              <w:top w:val="nil"/>
              <w:left w:val="nil"/>
              <w:bottom w:val="single" w:sz="4" w:space="0" w:color="auto"/>
              <w:right w:val="single" w:sz="4" w:space="0" w:color="auto"/>
            </w:tcBorders>
            <w:shd w:val="clear" w:color="auto" w:fill="auto"/>
            <w:vAlign w:val="center"/>
            <w:hideMark/>
          </w:tcPr>
          <w:p w14:paraId="3F7AC4AD" w14:textId="77777777" w:rsidR="00E66EE2" w:rsidRPr="00E66EE2" w:rsidRDefault="00E66EE2" w:rsidP="00E66EE2">
            <w:pPr>
              <w:jc w:val="center"/>
              <w:rPr>
                <w:b/>
                <w:bCs/>
                <w:sz w:val="18"/>
                <w:szCs w:val="18"/>
              </w:rPr>
            </w:pPr>
            <w:r w:rsidRPr="00E66EE2">
              <w:rPr>
                <w:b/>
                <w:bCs/>
                <w:sz w:val="18"/>
                <w:szCs w:val="18"/>
              </w:rPr>
              <w:t>с 01.07. (6 мес.)</w:t>
            </w:r>
          </w:p>
        </w:tc>
        <w:tc>
          <w:tcPr>
            <w:tcW w:w="1313" w:type="dxa"/>
            <w:vMerge/>
            <w:tcBorders>
              <w:top w:val="single" w:sz="8" w:space="0" w:color="auto"/>
              <w:left w:val="single" w:sz="8" w:space="0" w:color="auto"/>
              <w:bottom w:val="single" w:sz="4" w:space="0" w:color="000000"/>
              <w:right w:val="single" w:sz="4" w:space="0" w:color="000000"/>
            </w:tcBorders>
            <w:vAlign w:val="center"/>
            <w:hideMark/>
          </w:tcPr>
          <w:p w14:paraId="63D7FFEE" w14:textId="77777777" w:rsidR="00E66EE2" w:rsidRPr="00E66EE2" w:rsidRDefault="00E66EE2" w:rsidP="0012469A">
            <w:pPr>
              <w:jc w:val="center"/>
              <w:rPr>
                <w:b/>
                <w:bCs/>
                <w:sz w:val="18"/>
                <w:szCs w:val="18"/>
              </w:rPr>
            </w:pPr>
          </w:p>
        </w:tc>
        <w:tc>
          <w:tcPr>
            <w:tcW w:w="1449" w:type="dxa"/>
            <w:tcBorders>
              <w:top w:val="nil"/>
              <w:left w:val="nil"/>
              <w:bottom w:val="single" w:sz="4" w:space="0" w:color="auto"/>
              <w:right w:val="single" w:sz="4" w:space="0" w:color="auto"/>
            </w:tcBorders>
            <w:shd w:val="clear" w:color="auto" w:fill="auto"/>
            <w:vAlign w:val="center"/>
            <w:hideMark/>
          </w:tcPr>
          <w:p w14:paraId="70823A8E" w14:textId="77777777" w:rsidR="00E66EE2" w:rsidRPr="00E66EE2" w:rsidRDefault="00E66EE2" w:rsidP="00E66EE2">
            <w:pPr>
              <w:jc w:val="center"/>
              <w:rPr>
                <w:b/>
                <w:bCs/>
                <w:sz w:val="18"/>
                <w:szCs w:val="18"/>
              </w:rPr>
            </w:pPr>
            <w:r w:rsidRPr="00E66EE2">
              <w:rPr>
                <w:b/>
                <w:bCs/>
                <w:sz w:val="18"/>
                <w:szCs w:val="18"/>
              </w:rPr>
              <w:t>с 01.01. (6 мес.)</w:t>
            </w:r>
          </w:p>
        </w:tc>
        <w:tc>
          <w:tcPr>
            <w:tcW w:w="1210" w:type="dxa"/>
            <w:tcBorders>
              <w:top w:val="nil"/>
              <w:left w:val="nil"/>
              <w:bottom w:val="single" w:sz="4" w:space="0" w:color="auto"/>
              <w:right w:val="single" w:sz="4" w:space="0" w:color="auto"/>
            </w:tcBorders>
            <w:shd w:val="clear" w:color="auto" w:fill="auto"/>
            <w:vAlign w:val="center"/>
            <w:hideMark/>
          </w:tcPr>
          <w:p w14:paraId="4F0D4568" w14:textId="77777777" w:rsidR="00E66EE2" w:rsidRPr="00E66EE2" w:rsidRDefault="00E66EE2" w:rsidP="00E66EE2">
            <w:pPr>
              <w:jc w:val="center"/>
              <w:rPr>
                <w:b/>
                <w:bCs/>
                <w:i/>
                <w:iCs/>
                <w:color w:val="0000FF"/>
                <w:sz w:val="18"/>
                <w:szCs w:val="18"/>
              </w:rPr>
            </w:pPr>
            <w:r w:rsidRPr="00E66EE2">
              <w:rPr>
                <w:b/>
                <w:bCs/>
                <w:i/>
                <w:iCs/>
                <w:color w:val="0000FF"/>
                <w:sz w:val="18"/>
                <w:szCs w:val="18"/>
              </w:rPr>
              <w:t>%, к последнему периоду 2019 года</w:t>
            </w:r>
          </w:p>
        </w:tc>
        <w:tc>
          <w:tcPr>
            <w:tcW w:w="1212" w:type="dxa"/>
            <w:tcBorders>
              <w:top w:val="nil"/>
              <w:left w:val="nil"/>
              <w:bottom w:val="single" w:sz="4" w:space="0" w:color="auto"/>
              <w:right w:val="single" w:sz="4" w:space="0" w:color="auto"/>
            </w:tcBorders>
            <w:shd w:val="clear" w:color="auto" w:fill="auto"/>
            <w:vAlign w:val="center"/>
            <w:hideMark/>
          </w:tcPr>
          <w:p w14:paraId="4B2C8F4E" w14:textId="77777777" w:rsidR="00E66EE2" w:rsidRPr="00E66EE2" w:rsidRDefault="00E66EE2" w:rsidP="00E66EE2">
            <w:pPr>
              <w:jc w:val="center"/>
              <w:rPr>
                <w:b/>
                <w:bCs/>
                <w:sz w:val="18"/>
                <w:szCs w:val="18"/>
              </w:rPr>
            </w:pPr>
            <w:r w:rsidRPr="00E66EE2">
              <w:rPr>
                <w:b/>
                <w:bCs/>
                <w:sz w:val="18"/>
                <w:szCs w:val="18"/>
              </w:rPr>
              <w:t>с 01.07. (6 мес.)</w:t>
            </w:r>
          </w:p>
        </w:tc>
        <w:tc>
          <w:tcPr>
            <w:tcW w:w="1366" w:type="dxa"/>
            <w:tcBorders>
              <w:top w:val="nil"/>
              <w:left w:val="nil"/>
              <w:bottom w:val="single" w:sz="4" w:space="0" w:color="auto"/>
              <w:right w:val="single" w:sz="4" w:space="0" w:color="auto"/>
            </w:tcBorders>
            <w:shd w:val="clear" w:color="auto" w:fill="auto"/>
            <w:vAlign w:val="center"/>
            <w:hideMark/>
          </w:tcPr>
          <w:p w14:paraId="07828C17" w14:textId="77777777" w:rsidR="00E66EE2" w:rsidRPr="00E66EE2" w:rsidRDefault="00E66EE2" w:rsidP="00E66EE2">
            <w:pPr>
              <w:jc w:val="center"/>
              <w:rPr>
                <w:b/>
                <w:bCs/>
                <w:i/>
                <w:iCs/>
                <w:color w:val="0000FF"/>
                <w:sz w:val="18"/>
                <w:szCs w:val="18"/>
              </w:rPr>
            </w:pPr>
            <w:r w:rsidRPr="00E66EE2">
              <w:rPr>
                <w:b/>
                <w:bCs/>
                <w:i/>
                <w:iCs/>
                <w:color w:val="0000FF"/>
                <w:sz w:val="18"/>
                <w:szCs w:val="18"/>
              </w:rPr>
              <w:t>%, к 1 полугодию 2020 года</w:t>
            </w:r>
          </w:p>
        </w:tc>
        <w:tc>
          <w:tcPr>
            <w:tcW w:w="1992" w:type="dxa"/>
            <w:vMerge/>
            <w:tcBorders>
              <w:top w:val="single" w:sz="8" w:space="0" w:color="auto"/>
              <w:left w:val="nil"/>
              <w:bottom w:val="single" w:sz="4" w:space="0" w:color="000000"/>
              <w:right w:val="single" w:sz="8" w:space="0" w:color="auto"/>
            </w:tcBorders>
            <w:vAlign w:val="center"/>
            <w:hideMark/>
          </w:tcPr>
          <w:p w14:paraId="3644FF49" w14:textId="77777777" w:rsidR="00E66EE2" w:rsidRPr="00E66EE2" w:rsidRDefault="00E66EE2" w:rsidP="00E66EE2">
            <w:pPr>
              <w:rPr>
                <w:b/>
                <w:bCs/>
                <w:i/>
                <w:iCs/>
                <w:sz w:val="18"/>
                <w:szCs w:val="18"/>
              </w:rPr>
            </w:pPr>
          </w:p>
        </w:tc>
      </w:tr>
      <w:tr w:rsidR="00E66EE2" w:rsidRPr="00E66EE2" w14:paraId="0F856C50" w14:textId="77777777" w:rsidTr="00E66EE2">
        <w:trPr>
          <w:trHeight w:val="855"/>
          <w:jc w:val="center"/>
        </w:trPr>
        <w:tc>
          <w:tcPr>
            <w:tcW w:w="3168" w:type="dxa"/>
            <w:tcBorders>
              <w:top w:val="nil"/>
              <w:left w:val="single" w:sz="8" w:space="0" w:color="auto"/>
              <w:bottom w:val="single" w:sz="4" w:space="0" w:color="auto"/>
              <w:right w:val="single" w:sz="4" w:space="0" w:color="auto"/>
            </w:tcBorders>
            <w:shd w:val="clear" w:color="000000" w:fill="E4DFEC"/>
            <w:vAlign w:val="center"/>
            <w:hideMark/>
          </w:tcPr>
          <w:p w14:paraId="45EE2DD4" w14:textId="77777777" w:rsidR="00E66EE2" w:rsidRPr="00E66EE2" w:rsidRDefault="00E66EE2" w:rsidP="00E66EE2">
            <w:pPr>
              <w:rPr>
                <w:b/>
                <w:bCs/>
                <w:sz w:val="18"/>
                <w:szCs w:val="18"/>
              </w:rPr>
            </w:pPr>
            <w:r w:rsidRPr="00E66EE2">
              <w:rPr>
                <w:b/>
                <w:bCs/>
                <w:sz w:val="18"/>
                <w:szCs w:val="18"/>
              </w:rPr>
              <w:t>ВОДОСНАБЖЕНИЕ</w:t>
            </w:r>
          </w:p>
        </w:tc>
        <w:tc>
          <w:tcPr>
            <w:tcW w:w="1051" w:type="dxa"/>
            <w:tcBorders>
              <w:top w:val="nil"/>
              <w:left w:val="nil"/>
              <w:bottom w:val="single" w:sz="4" w:space="0" w:color="auto"/>
              <w:right w:val="single" w:sz="4" w:space="0" w:color="auto"/>
            </w:tcBorders>
            <w:shd w:val="clear" w:color="000000" w:fill="E4DFEC"/>
            <w:vAlign w:val="center"/>
            <w:hideMark/>
          </w:tcPr>
          <w:p w14:paraId="5D6105DD" w14:textId="03F22B46" w:rsidR="00E66EE2" w:rsidRPr="00E66EE2" w:rsidRDefault="00E66EE2" w:rsidP="0012469A">
            <w:pPr>
              <w:jc w:val="center"/>
              <w:rPr>
                <w:b/>
                <w:bCs/>
                <w:sz w:val="18"/>
                <w:szCs w:val="18"/>
              </w:rPr>
            </w:pPr>
          </w:p>
        </w:tc>
        <w:tc>
          <w:tcPr>
            <w:tcW w:w="1271" w:type="dxa"/>
            <w:tcBorders>
              <w:top w:val="nil"/>
              <w:left w:val="nil"/>
              <w:bottom w:val="single" w:sz="4" w:space="0" w:color="auto"/>
              <w:right w:val="single" w:sz="4" w:space="0" w:color="auto"/>
            </w:tcBorders>
            <w:shd w:val="clear" w:color="000000" w:fill="E4DFEC"/>
            <w:vAlign w:val="center"/>
            <w:hideMark/>
          </w:tcPr>
          <w:p w14:paraId="6E2AE60B" w14:textId="7C72D90B" w:rsidR="00E66EE2" w:rsidRPr="00E66EE2" w:rsidRDefault="00E66EE2" w:rsidP="0012469A">
            <w:pPr>
              <w:jc w:val="center"/>
              <w:rPr>
                <w:b/>
                <w:bCs/>
                <w:sz w:val="18"/>
                <w:szCs w:val="18"/>
              </w:rPr>
            </w:pPr>
          </w:p>
        </w:tc>
        <w:tc>
          <w:tcPr>
            <w:tcW w:w="1246" w:type="dxa"/>
            <w:tcBorders>
              <w:top w:val="single" w:sz="4" w:space="0" w:color="auto"/>
              <w:left w:val="nil"/>
              <w:bottom w:val="single" w:sz="4" w:space="0" w:color="auto"/>
              <w:right w:val="single" w:sz="4" w:space="0" w:color="auto"/>
            </w:tcBorders>
            <w:shd w:val="clear" w:color="000000" w:fill="E4DFEC"/>
            <w:vAlign w:val="center"/>
            <w:hideMark/>
          </w:tcPr>
          <w:p w14:paraId="7EC83060" w14:textId="77777777" w:rsidR="00E66EE2" w:rsidRPr="00E66EE2" w:rsidRDefault="00E66EE2" w:rsidP="0012469A">
            <w:pPr>
              <w:jc w:val="center"/>
              <w:rPr>
                <w:b/>
                <w:bCs/>
                <w:sz w:val="18"/>
                <w:szCs w:val="18"/>
              </w:rPr>
            </w:pPr>
            <w:r w:rsidRPr="00E66EE2">
              <w:rPr>
                <w:b/>
                <w:bCs/>
                <w:sz w:val="18"/>
                <w:szCs w:val="18"/>
              </w:rPr>
              <w:t>с 01.07. (6 мес.)</w:t>
            </w:r>
          </w:p>
        </w:tc>
        <w:tc>
          <w:tcPr>
            <w:tcW w:w="1313" w:type="dxa"/>
            <w:tcBorders>
              <w:top w:val="nil"/>
              <w:left w:val="nil"/>
              <w:bottom w:val="single" w:sz="4" w:space="0" w:color="auto"/>
              <w:right w:val="single" w:sz="4" w:space="0" w:color="auto"/>
            </w:tcBorders>
            <w:shd w:val="clear" w:color="000000" w:fill="E4DFEC"/>
            <w:vAlign w:val="center"/>
            <w:hideMark/>
          </w:tcPr>
          <w:p w14:paraId="60F4C0CB" w14:textId="0E8B04A6" w:rsidR="00E66EE2" w:rsidRPr="00E66EE2" w:rsidRDefault="00E66EE2" w:rsidP="0012469A">
            <w:pPr>
              <w:jc w:val="center"/>
              <w:rPr>
                <w:b/>
                <w:bCs/>
                <w:sz w:val="18"/>
                <w:szCs w:val="18"/>
              </w:rPr>
            </w:pPr>
          </w:p>
        </w:tc>
        <w:tc>
          <w:tcPr>
            <w:tcW w:w="1449" w:type="dxa"/>
            <w:tcBorders>
              <w:top w:val="single" w:sz="4" w:space="0" w:color="auto"/>
              <w:left w:val="nil"/>
              <w:bottom w:val="single" w:sz="4" w:space="0" w:color="auto"/>
              <w:right w:val="single" w:sz="4" w:space="0" w:color="auto"/>
            </w:tcBorders>
            <w:shd w:val="clear" w:color="000000" w:fill="E4DFEC"/>
            <w:vAlign w:val="center"/>
            <w:hideMark/>
          </w:tcPr>
          <w:p w14:paraId="28951792" w14:textId="77777777" w:rsidR="00E66EE2" w:rsidRPr="00E66EE2" w:rsidRDefault="00E66EE2" w:rsidP="0012469A">
            <w:pPr>
              <w:jc w:val="center"/>
              <w:rPr>
                <w:b/>
                <w:bCs/>
                <w:sz w:val="18"/>
                <w:szCs w:val="18"/>
              </w:rPr>
            </w:pPr>
            <w:r w:rsidRPr="00E66EE2">
              <w:rPr>
                <w:b/>
                <w:bCs/>
                <w:sz w:val="18"/>
                <w:szCs w:val="18"/>
              </w:rPr>
              <w:t>с 01.01. (6 мес.)</w:t>
            </w:r>
          </w:p>
        </w:tc>
        <w:tc>
          <w:tcPr>
            <w:tcW w:w="1210" w:type="dxa"/>
            <w:tcBorders>
              <w:top w:val="single" w:sz="4" w:space="0" w:color="auto"/>
              <w:left w:val="nil"/>
              <w:bottom w:val="single" w:sz="4" w:space="0" w:color="auto"/>
              <w:right w:val="single" w:sz="4" w:space="0" w:color="auto"/>
            </w:tcBorders>
            <w:shd w:val="clear" w:color="000000" w:fill="E4DFEC"/>
            <w:vAlign w:val="center"/>
            <w:hideMark/>
          </w:tcPr>
          <w:p w14:paraId="7AB5FE1F" w14:textId="77777777" w:rsidR="00E66EE2" w:rsidRPr="00E66EE2" w:rsidRDefault="00E66EE2" w:rsidP="0012469A">
            <w:pPr>
              <w:jc w:val="center"/>
              <w:rPr>
                <w:b/>
                <w:bCs/>
                <w:color w:val="0000FF"/>
                <w:sz w:val="18"/>
                <w:szCs w:val="18"/>
              </w:rPr>
            </w:pPr>
            <w:r w:rsidRPr="00E66EE2">
              <w:rPr>
                <w:b/>
                <w:bCs/>
                <w:color w:val="0000FF"/>
                <w:sz w:val="18"/>
                <w:szCs w:val="18"/>
              </w:rPr>
              <w:t>%</w:t>
            </w:r>
          </w:p>
        </w:tc>
        <w:tc>
          <w:tcPr>
            <w:tcW w:w="1212" w:type="dxa"/>
            <w:tcBorders>
              <w:top w:val="single" w:sz="4" w:space="0" w:color="auto"/>
              <w:left w:val="nil"/>
              <w:bottom w:val="single" w:sz="4" w:space="0" w:color="auto"/>
              <w:right w:val="single" w:sz="4" w:space="0" w:color="auto"/>
            </w:tcBorders>
            <w:shd w:val="clear" w:color="000000" w:fill="E4DFEC"/>
            <w:vAlign w:val="center"/>
            <w:hideMark/>
          </w:tcPr>
          <w:p w14:paraId="32E2F368" w14:textId="62408928" w:rsidR="00E66EE2" w:rsidRPr="00E66EE2" w:rsidRDefault="00E66EE2" w:rsidP="0012469A">
            <w:pPr>
              <w:jc w:val="center"/>
              <w:rPr>
                <w:b/>
                <w:bCs/>
                <w:sz w:val="18"/>
                <w:szCs w:val="18"/>
              </w:rPr>
            </w:pPr>
            <w:r w:rsidRPr="00E66EE2">
              <w:rPr>
                <w:b/>
                <w:bCs/>
                <w:sz w:val="18"/>
                <w:szCs w:val="18"/>
              </w:rPr>
              <w:t xml:space="preserve">с 01.07. </w:t>
            </w:r>
            <w:r w:rsidR="0012469A">
              <w:rPr>
                <w:b/>
                <w:bCs/>
                <w:sz w:val="18"/>
                <w:szCs w:val="18"/>
              </w:rPr>
              <w:br/>
            </w:r>
            <w:r w:rsidRPr="00E66EE2">
              <w:rPr>
                <w:b/>
                <w:bCs/>
                <w:sz w:val="18"/>
                <w:szCs w:val="18"/>
              </w:rPr>
              <w:t>(6 мес.)</w:t>
            </w:r>
          </w:p>
        </w:tc>
        <w:tc>
          <w:tcPr>
            <w:tcW w:w="1366" w:type="dxa"/>
            <w:tcBorders>
              <w:top w:val="single" w:sz="4" w:space="0" w:color="auto"/>
              <w:left w:val="nil"/>
              <w:bottom w:val="single" w:sz="4" w:space="0" w:color="auto"/>
              <w:right w:val="single" w:sz="4" w:space="0" w:color="auto"/>
            </w:tcBorders>
            <w:shd w:val="clear" w:color="000000" w:fill="E4DFEC"/>
            <w:vAlign w:val="center"/>
            <w:hideMark/>
          </w:tcPr>
          <w:p w14:paraId="47A0B845" w14:textId="77777777" w:rsidR="00E66EE2" w:rsidRPr="00E66EE2" w:rsidRDefault="00E66EE2" w:rsidP="0012469A">
            <w:pPr>
              <w:jc w:val="center"/>
              <w:rPr>
                <w:b/>
                <w:bCs/>
                <w:color w:val="0000FF"/>
                <w:sz w:val="18"/>
                <w:szCs w:val="18"/>
              </w:rPr>
            </w:pPr>
            <w:r w:rsidRPr="00E66EE2">
              <w:rPr>
                <w:b/>
                <w:bCs/>
                <w:color w:val="0000FF"/>
                <w:sz w:val="18"/>
                <w:szCs w:val="18"/>
              </w:rPr>
              <w:t>%</w:t>
            </w:r>
          </w:p>
        </w:tc>
        <w:tc>
          <w:tcPr>
            <w:tcW w:w="1992" w:type="dxa"/>
            <w:tcBorders>
              <w:top w:val="nil"/>
              <w:left w:val="nil"/>
              <w:bottom w:val="single" w:sz="4" w:space="0" w:color="auto"/>
              <w:right w:val="single" w:sz="8" w:space="0" w:color="auto"/>
            </w:tcBorders>
            <w:shd w:val="clear" w:color="000000" w:fill="E4DFEC"/>
            <w:vAlign w:val="center"/>
            <w:hideMark/>
          </w:tcPr>
          <w:p w14:paraId="7BCA0096" w14:textId="60DABA71" w:rsidR="00E66EE2" w:rsidRPr="00E66EE2" w:rsidRDefault="00E66EE2" w:rsidP="0012469A">
            <w:pPr>
              <w:jc w:val="center"/>
              <w:rPr>
                <w:b/>
                <w:bCs/>
                <w:sz w:val="18"/>
                <w:szCs w:val="18"/>
              </w:rPr>
            </w:pPr>
          </w:p>
        </w:tc>
      </w:tr>
      <w:tr w:rsidR="00E66EE2" w:rsidRPr="00E66EE2" w14:paraId="0B00012C" w14:textId="77777777" w:rsidTr="00E66EE2">
        <w:trPr>
          <w:trHeight w:val="480"/>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0C98E93F" w14:textId="77777777" w:rsidR="00E66EE2" w:rsidRPr="00E66EE2" w:rsidRDefault="00E66EE2" w:rsidP="00E66EE2">
            <w:pPr>
              <w:rPr>
                <w:b/>
                <w:bCs/>
                <w:sz w:val="18"/>
                <w:szCs w:val="18"/>
              </w:rPr>
            </w:pPr>
            <w:r w:rsidRPr="00E66EE2">
              <w:rPr>
                <w:b/>
                <w:bCs/>
                <w:sz w:val="18"/>
                <w:szCs w:val="18"/>
              </w:rPr>
              <w:t>Объем реализации</w:t>
            </w:r>
          </w:p>
        </w:tc>
        <w:tc>
          <w:tcPr>
            <w:tcW w:w="1051" w:type="dxa"/>
            <w:tcBorders>
              <w:top w:val="nil"/>
              <w:left w:val="nil"/>
              <w:bottom w:val="single" w:sz="4" w:space="0" w:color="auto"/>
              <w:right w:val="single" w:sz="4" w:space="0" w:color="auto"/>
            </w:tcBorders>
            <w:shd w:val="clear" w:color="auto" w:fill="auto"/>
            <w:vAlign w:val="center"/>
            <w:hideMark/>
          </w:tcPr>
          <w:p w14:paraId="6138C17E" w14:textId="77777777" w:rsidR="00E66EE2" w:rsidRPr="00E66EE2" w:rsidRDefault="00E66EE2" w:rsidP="0012469A">
            <w:pPr>
              <w:jc w:val="center"/>
              <w:rPr>
                <w:b/>
                <w:bCs/>
                <w:sz w:val="18"/>
                <w:szCs w:val="18"/>
              </w:rPr>
            </w:pPr>
            <w:r w:rsidRPr="00E66EE2">
              <w:rPr>
                <w:b/>
                <w:bCs/>
                <w:sz w:val="18"/>
                <w:szCs w:val="18"/>
              </w:rPr>
              <w:t>м3</w:t>
            </w:r>
          </w:p>
        </w:tc>
        <w:tc>
          <w:tcPr>
            <w:tcW w:w="1271" w:type="dxa"/>
            <w:tcBorders>
              <w:top w:val="nil"/>
              <w:left w:val="nil"/>
              <w:bottom w:val="single" w:sz="4" w:space="0" w:color="auto"/>
              <w:right w:val="single" w:sz="4" w:space="0" w:color="auto"/>
            </w:tcBorders>
            <w:shd w:val="clear" w:color="000000" w:fill="E4DFEC"/>
            <w:vAlign w:val="center"/>
            <w:hideMark/>
          </w:tcPr>
          <w:p w14:paraId="5963F409" w14:textId="031E88B2" w:rsidR="00E66EE2" w:rsidRPr="00E66EE2" w:rsidRDefault="00E66EE2" w:rsidP="0012469A">
            <w:pPr>
              <w:jc w:val="center"/>
              <w:rPr>
                <w:b/>
                <w:bCs/>
                <w:sz w:val="18"/>
                <w:szCs w:val="18"/>
              </w:rPr>
            </w:pPr>
            <w:r w:rsidRPr="00E66EE2">
              <w:rPr>
                <w:b/>
                <w:bCs/>
                <w:sz w:val="18"/>
                <w:szCs w:val="18"/>
              </w:rPr>
              <w:t>109 480,71</w:t>
            </w:r>
          </w:p>
        </w:tc>
        <w:tc>
          <w:tcPr>
            <w:tcW w:w="1246" w:type="dxa"/>
            <w:tcBorders>
              <w:top w:val="nil"/>
              <w:left w:val="nil"/>
              <w:bottom w:val="single" w:sz="4" w:space="0" w:color="auto"/>
              <w:right w:val="single" w:sz="4" w:space="0" w:color="auto"/>
            </w:tcBorders>
            <w:shd w:val="clear" w:color="000000" w:fill="E4DFEC"/>
            <w:vAlign w:val="center"/>
            <w:hideMark/>
          </w:tcPr>
          <w:p w14:paraId="6A95E15F" w14:textId="455D0620" w:rsidR="00E66EE2" w:rsidRPr="00E66EE2" w:rsidRDefault="00E66EE2" w:rsidP="0012469A">
            <w:pPr>
              <w:jc w:val="center"/>
              <w:rPr>
                <w:b/>
                <w:bCs/>
                <w:sz w:val="18"/>
                <w:szCs w:val="18"/>
              </w:rPr>
            </w:pPr>
            <w:r w:rsidRPr="00E66EE2">
              <w:rPr>
                <w:b/>
                <w:bCs/>
                <w:sz w:val="18"/>
                <w:szCs w:val="18"/>
              </w:rPr>
              <w:t>54 740,36</w:t>
            </w:r>
          </w:p>
        </w:tc>
        <w:tc>
          <w:tcPr>
            <w:tcW w:w="1313" w:type="dxa"/>
            <w:tcBorders>
              <w:top w:val="nil"/>
              <w:left w:val="nil"/>
              <w:bottom w:val="single" w:sz="4" w:space="0" w:color="auto"/>
              <w:right w:val="single" w:sz="4" w:space="0" w:color="auto"/>
            </w:tcBorders>
            <w:shd w:val="clear" w:color="000000" w:fill="E4DFEC"/>
            <w:vAlign w:val="center"/>
            <w:hideMark/>
          </w:tcPr>
          <w:p w14:paraId="12F3ED21" w14:textId="15C009B1" w:rsidR="00E66EE2" w:rsidRPr="00E66EE2" w:rsidRDefault="00E66EE2" w:rsidP="0012469A">
            <w:pPr>
              <w:jc w:val="center"/>
              <w:rPr>
                <w:b/>
                <w:bCs/>
                <w:sz w:val="18"/>
                <w:szCs w:val="18"/>
              </w:rPr>
            </w:pPr>
            <w:r w:rsidRPr="00E66EE2">
              <w:rPr>
                <w:b/>
                <w:bCs/>
                <w:sz w:val="18"/>
                <w:szCs w:val="18"/>
              </w:rPr>
              <w:t>109 480,71</w:t>
            </w:r>
          </w:p>
        </w:tc>
        <w:tc>
          <w:tcPr>
            <w:tcW w:w="1449" w:type="dxa"/>
            <w:tcBorders>
              <w:top w:val="nil"/>
              <w:left w:val="nil"/>
              <w:bottom w:val="single" w:sz="4" w:space="0" w:color="auto"/>
              <w:right w:val="single" w:sz="4" w:space="0" w:color="auto"/>
            </w:tcBorders>
            <w:shd w:val="clear" w:color="000000" w:fill="E4DFEC"/>
            <w:vAlign w:val="center"/>
            <w:hideMark/>
          </w:tcPr>
          <w:p w14:paraId="32DCC8E1" w14:textId="2AD3E10B" w:rsidR="00E66EE2" w:rsidRPr="00E66EE2" w:rsidRDefault="00E66EE2" w:rsidP="0012469A">
            <w:pPr>
              <w:jc w:val="center"/>
              <w:rPr>
                <w:b/>
                <w:bCs/>
                <w:sz w:val="18"/>
                <w:szCs w:val="18"/>
              </w:rPr>
            </w:pPr>
            <w:r w:rsidRPr="00E66EE2">
              <w:rPr>
                <w:b/>
                <w:bCs/>
                <w:sz w:val="18"/>
                <w:szCs w:val="18"/>
              </w:rPr>
              <w:t>54 740,36</w:t>
            </w:r>
          </w:p>
        </w:tc>
        <w:tc>
          <w:tcPr>
            <w:tcW w:w="1210" w:type="dxa"/>
            <w:tcBorders>
              <w:top w:val="nil"/>
              <w:left w:val="nil"/>
              <w:bottom w:val="single" w:sz="4" w:space="0" w:color="auto"/>
              <w:right w:val="single" w:sz="4" w:space="0" w:color="auto"/>
            </w:tcBorders>
            <w:shd w:val="clear" w:color="auto" w:fill="auto"/>
            <w:vAlign w:val="center"/>
            <w:hideMark/>
          </w:tcPr>
          <w:p w14:paraId="5B133AED" w14:textId="3B1C8FEA" w:rsidR="00E66EE2" w:rsidRPr="00E66EE2" w:rsidRDefault="00E66EE2" w:rsidP="0012469A">
            <w:pPr>
              <w:jc w:val="center"/>
              <w:rPr>
                <w:i/>
                <w:iCs/>
                <w:color w:val="0000FF"/>
                <w:sz w:val="18"/>
                <w:szCs w:val="18"/>
              </w:rPr>
            </w:pPr>
            <w:r w:rsidRPr="00E66EE2">
              <w:rPr>
                <w:i/>
                <w:iCs/>
                <w:color w:val="0000FF"/>
                <w:sz w:val="18"/>
                <w:szCs w:val="18"/>
              </w:rPr>
              <w:t>100,0</w:t>
            </w:r>
          </w:p>
        </w:tc>
        <w:tc>
          <w:tcPr>
            <w:tcW w:w="1212" w:type="dxa"/>
            <w:tcBorders>
              <w:top w:val="nil"/>
              <w:left w:val="nil"/>
              <w:bottom w:val="single" w:sz="4" w:space="0" w:color="auto"/>
              <w:right w:val="single" w:sz="4" w:space="0" w:color="auto"/>
            </w:tcBorders>
            <w:shd w:val="clear" w:color="000000" w:fill="E4DFEC"/>
            <w:vAlign w:val="center"/>
            <w:hideMark/>
          </w:tcPr>
          <w:p w14:paraId="0BC8721D" w14:textId="021CF6EB" w:rsidR="00E66EE2" w:rsidRPr="00E66EE2" w:rsidRDefault="00E66EE2" w:rsidP="0012469A">
            <w:pPr>
              <w:jc w:val="center"/>
              <w:rPr>
                <w:b/>
                <w:bCs/>
                <w:sz w:val="18"/>
                <w:szCs w:val="18"/>
              </w:rPr>
            </w:pPr>
            <w:r w:rsidRPr="00E66EE2">
              <w:rPr>
                <w:b/>
                <w:bCs/>
                <w:sz w:val="18"/>
                <w:szCs w:val="18"/>
              </w:rPr>
              <w:t>54 740,36</w:t>
            </w:r>
          </w:p>
        </w:tc>
        <w:tc>
          <w:tcPr>
            <w:tcW w:w="1366" w:type="dxa"/>
            <w:tcBorders>
              <w:top w:val="nil"/>
              <w:left w:val="nil"/>
              <w:bottom w:val="single" w:sz="4" w:space="0" w:color="auto"/>
              <w:right w:val="single" w:sz="4" w:space="0" w:color="auto"/>
            </w:tcBorders>
            <w:shd w:val="clear" w:color="auto" w:fill="auto"/>
            <w:vAlign w:val="center"/>
            <w:hideMark/>
          </w:tcPr>
          <w:p w14:paraId="23CE781C" w14:textId="2F42BD0B" w:rsidR="00E66EE2" w:rsidRPr="00E66EE2" w:rsidRDefault="00E66EE2" w:rsidP="0012469A">
            <w:pPr>
              <w:jc w:val="center"/>
              <w:rPr>
                <w:i/>
                <w:iCs/>
                <w:color w:val="0000FF"/>
                <w:sz w:val="18"/>
                <w:szCs w:val="18"/>
              </w:rPr>
            </w:pPr>
            <w:r w:rsidRPr="00E66EE2">
              <w:rPr>
                <w:i/>
                <w:iCs/>
                <w:color w:val="0000FF"/>
                <w:sz w:val="18"/>
                <w:szCs w:val="18"/>
              </w:rPr>
              <w:t>101,1</w:t>
            </w:r>
          </w:p>
        </w:tc>
        <w:tc>
          <w:tcPr>
            <w:tcW w:w="1992" w:type="dxa"/>
            <w:tcBorders>
              <w:top w:val="nil"/>
              <w:left w:val="nil"/>
              <w:bottom w:val="single" w:sz="4" w:space="0" w:color="auto"/>
              <w:right w:val="single" w:sz="8" w:space="0" w:color="auto"/>
            </w:tcBorders>
            <w:shd w:val="clear" w:color="auto" w:fill="auto"/>
            <w:vAlign w:val="center"/>
            <w:hideMark/>
          </w:tcPr>
          <w:p w14:paraId="42E29F24" w14:textId="77466D6C" w:rsidR="00E66EE2" w:rsidRPr="00E66EE2" w:rsidRDefault="00E66EE2" w:rsidP="0012469A">
            <w:pPr>
              <w:jc w:val="center"/>
              <w:rPr>
                <w:i/>
                <w:iCs/>
                <w:sz w:val="18"/>
                <w:szCs w:val="18"/>
              </w:rPr>
            </w:pPr>
            <w:r w:rsidRPr="00E66EE2">
              <w:rPr>
                <w:i/>
                <w:iCs/>
                <w:sz w:val="18"/>
                <w:szCs w:val="18"/>
              </w:rPr>
              <w:t>100,0</w:t>
            </w:r>
          </w:p>
        </w:tc>
      </w:tr>
      <w:tr w:rsidR="00E66EE2" w:rsidRPr="00E66EE2" w14:paraId="5B859809" w14:textId="77777777" w:rsidTr="00E66EE2">
        <w:trPr>
          <w:trHeight w:val="435"/>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1A39A757" w14:textId="77777777" w:rsidR="00E66EE2" w:rsidRPr="00E66EE2" w:rsidRDefault="00E66EE2" w:rsidP="00E66EE2">
            <w:pPr>
              <w:rPr>
                <w:sz w:val="18"/>
                <w:szCs w:val="18"/>
              </w:rPr>
            </w:pPr>
            <w:r w:rsidRPr="00E66EE2">
              <w:rPr>
                <w:sz w:val="18"/>
                <w:szCs w:val="18"/>
              </w:rPr>
              <w:t xml:space="preserve">   -  на потребит. рынок</w:t>
            </w:r>
          </w:p>
        </w:tc>
        <w:tc>
          <w:tcPr>
            <w:tcW w:w="1051" w:type="dxa"/>
            <w:tcBorders>
              <w:top w:val="nil"/>
              <w:left w:val="nil"/>
              <w:bottom w:val="single" w:sz="4" w:space="0" w:color="auto"/>
              <w:right w:val="single" w:sz="4" w:space="0" w:color="auto"/>
            </w:tcBorders>
            <w:shd w:val="clear" w:color="auto" w:fill="auto"/>
            <w:vAlign w:val="center"/>
            <w:hideMark/>
          </w:tcPr>
          <w:p w14:paraId="30D56A7B" w14:textId="77777777" w:rsidR="00E66EE2" w:rsidRPr="00E66EE2" w:rsidRDefault="00E66EE2" w:rsidP="0012469A">
            <w:pPr>
              <w:jc w:val="center"/>
              <w:rPr>
                <w:sz w:val="18"/>
                <w:szCs w:val="18"/>
              </w:rPr>
            </w:pPr>
            <w:r w:rsidRPr="00E66EE2">
              <w:rPr>
                <w:sz w:val="18"/>
                <w:szCs w:val="18"/>
              </w:rPr>
              <w:t>м3</w:t>
            </w:r>
          </w:p>
        </w:tc>
        <w:tc>
          <w:tcPr>
            <w:tcW w:w="1271" w:type="dxa"/>
            <w:tcBorders>
              <w:top w:val="nil"/>
              <w:left w:val="nil"/>
              <w:bottom w:val="single" w:sz="4" w:space="0" w:color="auto"/>
              <w:right w:val="single" w:sz="4" w:space="0" w:color="auto"/>
            </w:tcBorders>
            <w:shd w:val="clear" w:color="auto" w:fill="auto"/>
            <w:vAlign w:val="center"/>
            <w:hideMark/>
          </w:tcPr>
          <w:p w14:paraId="0662BB2B" w14:textId="2DEE7006" w:rsidR="00E66EE2" w:rsidRPr="00E66EE2" w:rsidRDefault="00E66EE2" w:rsidP="0012469A">
            <w:pPr>
              <w:jc w:val="center"/>
              <w:rPr>
                <w:sz w:val="18"/>
                <w:szCs w:val="18"/>
              </w:rPr>
            </w:pPr>
            <w:r w:rsidRPr="00E66EE2">
              <w:rPr>
                <w:sz w:val="18"/>
                <w:szCs w:val="18"/>
              </w:rPr>
              <w:t>96 280,71</w:t>
            </w:r>
          </w:p>
        </w:tc>
        <w:tc>
          <w:tcPr>
            <w:tcW w:w="1246" w:type="dxa"/>
            <w:tcBorders>
              <w:top w:val="nil"/>
              <w:left w:val="nil"/>
              <w:bottom w:val="single" w:sz="4" w:space="0" w:color="auto"/>
              <w:right w:val="single" w:sz="4" w:space="0" w:color="auto"/>
            </w:tcBorders>
            <w:shd w:val="clear" w:color="auto" w:fill="auto"/>
            <w:vAlign w:val="center"/>
            <w:hideMark/>
          </w:tcPr>
          <w:p w14:paraId="14B302DE" w14:textId="1FE5BED9" w:rsidR="00E66EE2" w:rsidRPr="00E66EE2" w:rsidRDefault="00E66EE2" w:rsidP="0012469A">
            <w:pPr>
              <w:jc w:val="center"/>
              <w:rPr>
                <w:sz w:val="18"/>
                <w:szCs w:val="18"/>
              </w:rPr>
            </w:pPr>
            <w:r w:rsidRPr="00E66EE2">
              <w:rPr>
                <w:sz w:val="18"/>
                <w:szCs w:val="18"/>
              </w:rPr>
              <w:t>48 140,36</w:t>
            </w:r>
          </w:p>
        </w:tc>
        <w:tc>
          <w:tcPr>
            <w:tcW w:w="1313" w:type="dxa"/>
            <w:tcBorders>
              <w:top w:val="nil"/>
              <w:left w:val="nil"/>
              <w:bottom w:val="single" w:sz="4" w:space="0" w:color="auto"/>
              <w:right w:val="single" w:sz="4" w:space="0" w:color="auto"/>
            </w:tcBorders>
            <w:shd w:val="clear" w:color="000000" w:fill="FDE9D9"/>
            <w:vAlign w:val="center"/>
            <w:hideMark/>
          </w:tcPr>
          <w:p w14:paraId="3281B280" w14:textId="5E23D4C1" w:rsidR="00E66EE2" w:rsidRPr="00E66EE2" w:rsidRDefault="00E66EE2" w:rsidP="0012469A">
            <w:pPr>
              <w:jc w:val="center"/>
              <w:rPr>
                <w:sz w:val="18"/>
                <w:szCs w:val="18"/>
              </w:rPr>
            </w:pPr>
            <w:r w:rsidRPr="00E66EE2">
              <w:rPr>
                <w:sz w:val="18"/>
                <w:szCs w:val="18"/>
              </w:rPr>
              <w:t>96 280,71</w:t>
            </w:r>
          </w:p>
        </w:tc>
        <w:tc>
          <w:tcPr>
            <w:tcW w:w="1449" w:type="dxa"/>
            <w:tcBorders>
              <w:top w:val="nil"/>
              <w:left w:val="nil"/>
              <w:bottom w:val="single" w:sz="4" w:space="0" w:color="auto"/>
              <w:right w:val="single" w:sz="4" w:space="0" w:color="auto"/>
            </w:tcBorders>
            <w:shd w:val="clear" w:color="auto" w:fill="auto"/>
            <w:vAlign w:val="center"/>
            <w:hideMark/>
          </w:tcPr>
          <w:p w14:paraId="34A9A6A7" w14:textId="1DA335AC" w:rsidR="00E66EE2" w:rsidRPr="00E66EE2" w:rsidRDefault="00E66EE2" w:rsidP="0012469A">
            <w:pPr>
              <w:jc w:val="center"/>
              <w:rPr>
                <w:sz w:val="18"/>
                <w:szCs w:val="18"/>
              </w:rPr>
            </w:pPr>
            <w:r w:rsidRPr="00E66EE2">
              <w:rPr>
                <w:sz w:val="18"/>
                <w:szCs w:val="18"/>
              </w:rPr>
              <w:t>48 140,36</w:t>
            </w:r>
          </w:p>
        </w:tc>
        <w:tc>
          <w:tcPr>
            <w:tcW w:w="1210" w:type="dxa"/>
            <w:tcBorders>
              <w:top w:val="nil"/>
              <w:left w:val="nil"/>
              <w:bottom w:val="single" w:sz="4" w:space="0" w:color="auto"/>
              <w:right w:val="single" w:sz="4" w:space="0" w:color="auto"/>
            </w:tcBorders>
            <w:shd w:val="clear" w:color="auto" w:fill="auto"/>
            <w:vAlign w:val="center"/>
            <w:hideMark/>
          </w:tcPr>
          <w:p w14:paraId="6B6B1973" w14:textId="51C9D5D4" w:rsidR="00E66EE2" w:rsidRPr="00E66EE2" w:rsidRDefault="00E66EE2" w:rsidP="0012469A">
            <w:pPr>
              <w:jc w:val="center"/>
              <w:rPr>
                <w:i/>
                <w:iCs/>
                <w:color w:val="0000FF"/>
                <w:sz w:val="18"/>
                <w:szCs w:val="18"/>
              </w:rPr>
            </w:pPr>
          </w:p>
        </w:tc>
        <w:tc>
          <w:tcPr>
            <w:tcW w:w="1212" w:type="dxa"/>
            <w:tcBorders>
              <w:top w:val="nil"/>
              <w:left w:val="nil"/>
              <w:bottom w:val="single" w:sz="4" w:space="0" w:color="auto"/>
              <w:right w:val="single" w:sz="4" w:space="0" w:color="auto"/>
            </w:tcBorders>
            <w:shd w:val="clear" w:color="auto" w:fill="auto"/>
            <w:vAlign w:val="center"/>
            <w:hideMark/>
          </w:tcPr>
          <w:p w14:paraId="06BC473E" w14:textId="7F1C01DE" w:rsidR="00E66EE2" w:rsidRPr="00E66EE2" w:rsidRDefault="00E66EE2" w:rsidP="0012469A">
            <w:pPr>
              <w:jc w:val="center"/>
              <w:rPr>
                <w:sz w:val="18"/>
                <w:szCs w:val="18"/>
              </w:rPr>
            </w:pPr>
            <w:r w:rsidRPr="00E66EE2">
              <w:rPr>
                <w:sz w:val="18"/>
                <w:szCs w:val="18"/>
              </w:rPr>
              <w:t>48 140,36</w:t>
            </w:r>
          </w:p>
        </w:tc>
        <w:tc>
          <w:tcPr>
            <w:tcW w:w="1366" w:type="dxa"/>
            <w:tcBorders>
              <w:top w:val="nil"/>
              <w:left w:val="nil"/>
              <w:bottom w:val="single" w:sz="4" w:space="0" w:color="auto"/>
              <w:right w:val="single" w:sz="4" w:space="0" w:color="auto"/>
            </w:tcBorders>
            <w:shd w:val="clear" w:color="auto" w:fill="auto"/>
            <w:vAlign w:val="center"/>
            <w:hideMark/>
          </w:tcPr>
          <w:p w14:paraId="0005CFBF" w14:textId="63E0D1A7" w:rsidR="00E66EE2" w:rsidRPr="00E66EE2" w:rsidRDefault="00E66EE2" w:rsidP="0012469A">
            <w:pPr>
              <w:jc w:val="center"/>
              <w:rPr>
                <w:i/>
                <w:iCs/>
                <w:color w:val="0000FF"/>
                <w:sz w:val="18"/>
                <w:szCs w:val="18"/>
              </w:rPr>
            </w:pPr>
          </w:p>
        </w:tc>
        <w:tc>
          <w:tcPr>
            <w:tcW w:w="1992" w:type="dxa"/>
            <w:tcBorders>
              <w:top w:val="nil"/>
              <w:left w:val="nil"/>
              <w:bottom w:val="single" w:sz="4" w:space="0" w:color="auto"/>
              <w:right w:val="single" w:sz="8" w:space="0" w:color="auto"/>
            </w:tcBorders>
            <w:shd w:val="clear" w:color="auto" w:fill="auto"/>
            <w:vAlign w:val="center"/>
            <w:hideMark/>
          </w:tcPr>
          <w:p w14:paraId="79FF8B08" w14:textId="6CB73D1A" w:rsidR="00E66EE2" w:rsidRPr="00E66EE2" w:rsidRDefault="00E66EE2" w:rsidP="0012469A">
            <w:pPr>
              <w:jc w:val="center"/>
              <w:rPr>
                <w:i/>
                <w:iCs/>
                <w:sz w:val="18"/>
                <w:szCs w:val="18"/>
              </w:rPr>
            </w:pPr>
            <w:r w:rsidRPr="00E66EE2">
              <w:rPr>
                <w:i/>
                <w:iCs/>
                <w:sz w:val="18"/>
                <w:szCs w:val="18"/>
              </w:rPr>
              <w:t>100,0</w:t>
            </w:r>
          </w:p>
        </w:tc>
      </w:tr>
      <w:tr w:rsidR="00E66EE2" w:rsidRPr="00E66EE2" w14:paraId="2C555A0D" w14:textId="77777777" w:rsidTr="00E66EE2">
        <w:trPr>
          <w:trHeight w:val="435"/>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2F2668B6" w14:textId="77777777" w:rsidR="00E66EE2" w:rsidRPr="00E66EE2" w:rsidRDefault="00E66EE2" w:rsidP="00E66EE2">
            <w:pPr>
              <w:rPr>
                <w:sz w:val="18"/>
                <w:szCs w:val="18"/>
              </w:rPr>
            </w:pPr>
            <w:r w:rsidRPr="00E66EE2">
              <w:rPr>
                <w:sz w:val="18"/>
                <w:szCs w:val="18"/>
              </w:rPr>
              <w:t xml:space="preserve">   -  на собств. нужды</w:t>
            </w:r>
          </w:p>
        </w:tc>
        <w:tc>
          <w:tcPr>
            <w:tcW w:w="1051" w:type="dxa"/>
            <w:tcBorders>
              <w:top w:val="nil"/>
              <w:left w:val="nil"/>
              <w:bottom w:val="single" w:sz="4" w:space="0" w:color="auto"/>
              <w:right w:val="single" w:sz="4" w:space="0" w:color="auto"/>
            </w:tcBorders>
            <w:shd w:val="clear" w:color="auto" w:fill="auto"/>
            <w:vAlign w:val="center"/>
            <w:hideMark/>
          </w:tcPr>
          <w:p w14:paraId="6F8BE6FB" w14:textId="77777777" w:rsidR="00E66EE2" w:rsidRPr="00E66EE2" w:rsidRDefault="00E66EE2" w:rsidP="0012469A">
            <w:pPr>
              <w:jc w:val="center"/>
              <w:rPr>
                <w:sz w:val="18"/>
                <w:szCs w:val="18"/>
              </w:rPr>
            </w:pPr>
            <w:r w:rsidRPr="00E66EE2">
              <w:rPr>
                <w:sz w:val="18"/>
                <w:szCs w:val="18"/>
              </w:rPr>
              <w:t>м3</w:t>
            </w: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6529155B" w14:textId="1260936D" w:rsidR="00E66EE2" w:rsidRPr="00E66EE2" w:rsidRDefault="00E66EE2" w:rsidP="0012469A">
            <w:pPr>
              <w:jc w:val="center"/>
              <w:rPr>
                <w:sz w:val="18"/>
                <w:szCs w:val="18"/>
              </w:rPr>
            </w:pPr>
            <w:r w:rsidRPr="00E66EE2">
              <w:rPr>
                <w:sz w:val="18"/>
                <w:szCs w:val="18"/>
              </w:rPr>
              <w:t>13 200,00</w:t>
            </w:r>
          </w:p>
        </w:tc>
        <w:tc>
          <w:tcPr>
            <w:tcW w:w="1246" w:type="dxa"/>
            <w:tcBorders>
              <w:top w:val="nil"/>
              <w:left w:val="nil"/>
              <w:bottom w:val="single" w:sz="4" w:space="0" w:color="auto"/>
              <w:right w:val="single" w:sz="4" w:space="0" w:color="auto"/>
            </w:tcBorders>
            <w:shd w:val="clear" w:color="auto" w:fill="auto"/>
            <w:vAlign w:val="center"/>
            <w:hideMark/>
          </w:tcPr>
          <w:p w14:paraId="74252CBB" w14:textId="2A9462DA" w:rsidR="00E66EE2" w:rsidRPr="00E66EE2" w:rsidRDefault="00E66EE2" w:rsidP="0012469A">
            <w:pPr>
              <w:jc w:val="center"/>
              <w:rPr>
                <w:sz w:val="18"/>
                <w:szCs w:val="18"/>
              </w:rPr>
            </w:pPr>
            <w:r w:rsidRPr="00E66EE2">
              <w:rPr>
                <w:sz w:val="18"/>
                <w:szCs w:val="18"/>
              </w:rPr>
              <w:t>6 600,00</w:t>
            </w:r>
          </w:p>
        </w:tc>
        <w:tc>
          <w:tcPr>
            <w:tcW w:w="1313" w:type="dxa"/>
            <w:tcBorders>
              <w:top w:val="nil"/>
              <w:left w:val="nil"/>
              <w:bottom w:val="single" w:sz="4" w:space="0" w:color="auto"/>
              <w:right w:val="single" w:sz="4" w:space="0" w:color="auto"/>
            </w:tcBorders>
            <w:shd w:val="clear" w:color="000000" w:fill="FDE9D9"/>
            <w:vAlign w:val="center"/>
            <w:hideMark/>
          </w:tcPr>
          <w:p w14:paraId="5131F89F" w14:textId="3863A5BF" w:rsidR="00E66EE2" w:rsidRPr="00E66EE2" w:rsidRDefault="00E66EE2" w:rsidP="0012469A">
            <w:pPr>
              <w:jc w:val="center"/>
              <w:rPr>
                <w:sz w:val="18"/>
                <w:szCs w:val="18"/>
              </w:rPr>
            </w:pPr>
            <w:r w:rsidRPr="00E66EE2">
              <w:rPr>
                <w:sz w:val="18"/>
                <w:szCs w:val="18"/>
              </w:rPr>
              <w:t>13 200,00</w:t>
            </w:r>
          </w:p>
        </w:tc>
        <w:tc>
          <w:tcPr>
            <w:tcW w:w="1449" w:type="dxa"/>
            <w:tcBorders>
              <w:top w:val="nil"/>
              <w:left w:val="nil"/>
              <w:bottom w:val="single" w:sz="4" w:space="0" w:color="auto"/>
              <w:right w:val="single" w:sz="4" w:space="0" w:color="auto"/>
            </w:tcBorders>
            <w:shd w:val="clear" w:color="auto" w:fill="auto"/>
            <w:vAlign w:val="center"/>
            <w:hideMark/>
          </w:tcPr>
          <w:p w14:paraId="051BBAD1" w14:textId="546736FE" w:rsidR="00E66EE2" w:rsidRPr="00E66EE2" w:rsidRDefault="00E66EE2" w:rsidP="0012469A">
            <w:pPr>
              <w:jc w:val="center"/>
              <w:rPr>
                <w:sz w:val="18"/>
                <w:szCs w:val="18"/>
              </w:rPr>
            </w:pPr>
            <w:r w:rsidRPr="00E66EE2">
              <w:rPr>
                <w:sz w:val="18"/>
                <w:szCs w:val="18"/>
              </w:rPr>
              <w:t>6 600,00</w:t>
            </w:r>
          </w:p>
        </w:tc>
        <w:tc>
          <w:tcPr>
            <w:tcW w:w="1210" w:type="dxa"/>
            <w:tcBorders>
              <w:top w:val="nil"/>
              <w:left w:val="nil"/>
              <w:bottom w:val="single" w:sz="4" w:space="0" w:color="auto"/>
              <w:right w:val="single" w:sz="4" w:space="0" w:color="auto"/>
            </w:tcBorders>
            <w:shd w:val="clear" w:color="auto" w:fill="auto"/>
            <w:vAlign w:val="center"/>
            <w:hideMark/>
          </w:tcPr>
          <w:p w14:paraId="13DA893E" w14:textId="471D0D57" w:rsidR="00E66EE2" w:rsidRPr="00E66EE2" w:rsidRDefault="00E66EE2" w:rsidP="0012469A">
            <w:pPr>
              <w:jc w:val="center"/>
              <w:rPr>
                <w:i/>
                <w:iCs/>
                <w:color w:val="0000FF"/>
                <w:sz w:val="18"/>
                <w:szCs w:val="18"/>
              </w:rPr>
            </w:pPr>
          </w:p>
        </w:tc>
        <w:tc>
          <w:tcPr>
            <w:tcW w:w="1212" w:type="dxa"/>
            <w:tcBorders>
              <w:top w:val="nil"/>
              <w:left w:val="nil"/>
              <w:bottom w:val="single" w:sz="4" w:space="0" w:color="auto"/>
              <w:right w:val="single" w:sz="4" w:space="0" w:color="auto"/>
            </w:tcBorders>
            <w:shd w:val="clear" w:color="auto" w:fill="auto"/>
            <w:vAlign w:val="center"/>
            <w:hideMark/>
          </w:tcPr>
          <w:p w14:paraId="41CFD488" w14:textId="501EF095" w:rsidR="00E66EE2" w:rsidRPr="00E66EE2" w:rsidRDefault="00E66EE2" w:rsidP="0012469A">
            <w:pPr>
              <w:jc w:val="center"/>
              <w:rPr>
                <w:sz w:val="18"/>
                <w:szCs w:val="18"/>
              </w:rPr>
            </w:pPr>
            <w:r w:rsidRPr="00E66EE2">
              <w:rPr>
                <w:sz w:val="18"/>
                <w:szCs w:val="18"/>
              </w:rPr>
              <w:t>6 600,00</w:t>
            </w:r>
          </w:p>
        </w:tc>
        <w:tc>
          <w:tcPr>
            <w:tcW w:w="1366" w:type="dxa"/>
            <w:tcBorders>
              <w:top w:val="nil"/>
              <w:left w:val="nil"/>
              <w:bottom w:val="single" w:sz="4" w:space="0" w:color="auto"/>
              <w:right w:val="single" w:sz="4" w:space="0" w:color="auto"/>
            </w:tcBorders>
            <w:shd w:val="clear" w:color="auto" w:fill="auto"/>
            <w:vAlign w:val="center"/>
            <w:hideMark/>
          </w:tcPr>
          <w:p w14:paraId="5D194A68" w14:textId="4CB00282" w:rsidR="00E66EE2" w:rsidRPr="00E66EE2" w:rsidRDefault="00E66EE2" w:rsidP="0012469A">
            <w:pPr>
              <w:jc w:val="center"/>
              <w:rPr>
                <w:i/>
                <w:iCs/>
                <w:color w:val="0000FF"/>
                <w:sz w:val="18"/>
                <w:szCs w:val="18"/>
              </w:rPr>
            </w:pPr>
          </w:p>
        </w:tc>
        <w:tc>
          <w:tcPr>
            <w:tcW w:w="1992" w:type="dxa"/>
            <w:tcBorders>
              <w:top w:val="nil"/>
              <w:left w:val="nil"/>
              <w:bottom w:val="single" w:sz="4" w:space="0" w:color="auto"/>
              <w:right w:val="single" w:sz="8" w:space="0" w:color="auto"/>
            </w:tcBorders>
            <w:shd w:val="clear" w:color="auto" w:fill="auto"/>
            <w:vAlign w:val="center"/>
            <w:hideMark/>
          </w:tcPr>
          <w:p w14:paraId="2E48724A" w14:textId="6A2E78CA" w:rsidR="00E66EE2" w:rsidRPr="00E66EE2" w:rsidRDefault="00E66EE2" w:rsidP="0012469A">
            <w:pPr>
              <w:jc w:val="center"/>
              <w:rPr>
                <w:i/>
                <w:iCs/>
                <w:sz w:val="18"/>
                <w:szCs w:val="18"/>
              </w:rPr>
            </w:pPr>
            <w:r w:rsidRPr="00E66EE2">
              <w:rPr>
                <w:i/>
                <w:iCs/>
                <w:sz w:val="18"/>
                <w:szCs w:val="18"/>
              </w:rPr>
              <w:t>100,0</w:t>
            </w:r>
          </w:p>
        </w:tc>
      </w:tr>
      <w:tr w:rsidR="00E66EE2" w:rsidRPr="00E66EE2" w14:paraId="371F4224" w14:textId="77777777" w:rsidTr="00E66EE2">
        <w:trPr>
          <w:trHeight w:val="315"/>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616C5E0B" w14:textId="77777777" w:rsidR="00E66EE2" w:rsidRPr="00E66EE2" w:rsidRDefault="00E66EE2" w:rsidP="00E66EE2">
            <w:pPr>
              <w:rPr>
                <w:color w:val="FF0000"/>
                <w:sz w:val="18"/>
                <w:szCs w:val="18"/>
              </w:rPr>
            </w:pPr>
            <w:r w:rsidRPr="00E66EE2">
              <w:rPr>
                <w:color w:val="FF0000"/>
                <w:sz w:val="18"/>
                <w:szCs w:val="18"/>
              </w:rPr>
              <w:t> </w:t>
            </w:r>
          </w:p>
        </w:tc>
        <w:tc>
          <w:tcPr>
            <w:tcW w:w="1051" w:type="dxa"/>
            <w:tcBorders>
              <w:top w:val="nil"/>
              <w:left w:val="nil"/>
              <w:bottom w:val="single" w:sz="4" w:space="0" w:color="auto"/>
              <w:right w:val="single" w:sz="4" w:space="0" w:color="auto"/>
            </w:tcBorders>
            <w:shd w:val="clear" w:color="auto" w:fill="auto"/>
            <w:vAlign w:val="center"/>
            <w:hideMark/>
          </w:tcPr>
          <w:p w14:paraId="1560A41D" w14:textId="4E006037" w:rsidR="00E66EE2" w:rsidRPr="00E66EE2" w:rsidRDefault="00E66EE2" w:rsidP="0012469A">
            <w:pPr>
              <w:jc w:val="center"/>
              <w:rPr>
                <w:color w:val="FF0000"/>
                <w:sz w:val="18"/>
                <w:szCs w:val="18"/>
              </w:rPr>
            </w:pPr>
          </w:p>
        </w:tc>
        <w:tc>
          <w:tcPr>
            <w:tcW w:w="1271" w:type="dxa"/>
            <w:tcBorders>
              <w:top w:val="nil"/>
              <w:left w:val="nil"/>
              <w:bottom w:val="single" w:sz="4" w:space="0" w:color="auto"/>
              <w:right w:val="single" w:sz="4" w:space="0" w:color="auto"/>
            </w:tcBorders>
            <w:shd w:val="clear" w:color="auto" w:fill="auto"/>
            <w:vAlign w:val="center"/>
            <w:hideMark/>
          </w:tcPr>
          <w:p w14:paraId="3784B764" w14:textId="7F7800E2" w:rsidR="00E66EE2" w:rsidRPr="00E66EE2" w:rsidRDefault="00E66EE2" w:rsidP="0012469A">
            <w:pPr>
              <w:jc w:val="center"/>
              <w:rPr>
                <w:color w:val="FF0000"/>
                <w:sz w:val="18"/>
                <w:szCs w:val="18"/>
              </w:rPr>
            </w:pPr>
          </w:p>
        </w:tc>
        <w:tc>
          <w:tcPr>
            <w:tcW w:w="1246" w:type="dxa"/>
            <w:tcBorders>
              <w:top w:val="nil"/>
              <w:left w:val="nil"/>
              <w:bottom w:val="single" w:sz="4" w:space="0" w:color="auto"/>
              <w:right w:val="single" w:sz="4" w:space="0" w:color="auto"/>
            </w:tcBorders>
            <w:shd w:val="clear" w:color="auto" w:fill="auto"/>
            <w:vAlign w:val="center"/>
            <w:hideMark/>
          </w:tcPr>
          <w:p w14:paraId="797C3C69" w14:textId="39C6D550" w:rsidR="00E66EE2" w:rsidRPr="00E66EE2" w:rsidRDefault="00E66EE2" w:rsidP="0012469A">
            <w:pPr>
              <w:jc w:val="center"/>
              <w:rPr>
                <w:color w:val="FF0000"/>
                <w:sz w:val="18"/>
                <w:szCs w:val="18"/>
              </w:rPr>
            </w:pPr>
          </w:p>
        </w:tc>
        <w:tc>
          <w:tcPr>
            <w:tcW w:w="1313" w:type="dxa"/>
            <w:tcBorders>
              <w:top w:val="nil"/>
              <w:left w:val="nil"/>
              <w:bottom w:val="single" w:sz="4" w:space="0" w:color="auto"/>
              <w:right w:val="single" w:sz="4" w:space="0" w:color="auto"/>
            </w:tcBorders>
            <w:shd w:val="clear" w:color="auto" w:fill="auto"/>
            <w:vAlign w:val="center"/>
            <w:hideMark/>
          </w:tcPr>
          <w:p w14:paraId="2E26741E" w14:textId="61DA50F9" w:rsidR="00E66EE2" w:rsidRPr="00E66EE2" w:rsidRDefault="00E66EE2" w:rsidP="0012469A">
            <w:pPr>
              <w:jc w:val="center"/>
              <w:rPr>
                <w:color w:val="FF0000"/>
                <w:sz w:val="18"/>
                <w:szCs w:val="18"/>
              </w:rPr>
            </w:pPr>
          </w:p>
        </w:tc>
        <w:tc>
          <w:tcPr>
            <w:tcW w:w="1449" w:type="dxa"/>
            <w:tcBorders>
              <w:top w:val="nil"/>
              <w:left w:val="nil"/>
              <w:bottom w:val="single" w:sz="4" w:space="0" w:color="auto"/>
              <w:right w:val="single" w:sz="4" w:space="0" w:color="auto"/>
            </w:tcBorders>
            <w:shd w:val="clear" w:color="auto" w:fill="auto"/>
            <w:vAlign w:val="center"/>
            <w:hideMark/>
          </w:tcPr>
          <w:p w14:paraId="14417300" w14:textId="1BF2379B" w:rsidR="00E66EE2" w:rsidRPr="00E66EE2" w:rsidRDefault="00E66EE2" w:rsidP="0012469A">
            <w:pPr>
              <w:jc w:val="center"/>
              <w:rPr>
                <w:color w:val="FF0000"/>
                <w:sz w:val="18"/>
                <w:szCs w:val="18"/>
              </w:rPr>
            </w:pPr>
          </w:p>
        </w:tc>
        <w:tc>
          <w:tcPr>
            <w:tcW w:w="1210" w:type="dxa"/>
            <w:tcBorders>
              <w:top w:val="nil"/>
              <w:left w:val="nil"/>
              <w:bottom w:val="single" w:sz="4" w:space="0" w:color="auto"/>
              <w:right w:val="single" w:sz="4" w:space="0" w:color="auto"/>
            </w:tcBorders>
            <w:shd w:val="clear" w:color="auto" w:fill="auto"/>
            <w:vAlign w:val="center"/>
            <w:hideMark/>
          </w:tcPr>
          <w:p w14:paraId="2DE58125" w14:textId="4095AEF4" w:rsidR="00E66EE2" w:rsidRPr="00E66EE2" w:rsidRDefault="00E66EE2" w:rsidP="0012469A">
            <w:pPr>
              <w:jc w:val="center"/>
              <w:rPr>
                <w:i/>
                <w:iCs/>
                <w:color w:val="FF0000"/>
                <w:sz w:val="18"/>
                <w:szCs w:val="18"/>
              </w:rPr>
            </w:pPr>
          </w:p>
        </w:tc>
        <w:tc>
          <w:tcPr>
            <w:tcW w:w="1212" w:type="dxa"/>
            <w:tcBorders>
              <w:top w:val="nil"/>
              <w:left w:val="nil"/>
              <w:bottom w:val="single" w:sz="4" w:space="0" w:color="auto"/>
              <w:right w:val="single" w:sz="4" w:space="0" w:color="auto"/>
            </w:tcBorders>
            <w:shd w:val="clear" w:color="auto" w:fill="auto"/>
            <w:vAlign w:val="center"/>
            <w:hideMark/>
          </w:tcPr>
          <w:p w14:paraId="5898407B" w14:textId="364BEB1C" w:rsidR="00E66EE2" w:rsidRPr="00E66EE2" w:rsidRDefault="00E66EE2" w:rsidP="0012469A">
            <w:pPr>
              <w:jc w:val="center"/>
              <w:rPr>
                <w:color w:val="FF0000"/>
                <w:sz w:val="18"/>
                <w:szCs w:val="18"/>
              </w:rPr>
            </w:pPr>
          </w:p>
        </w:tc>
        <w:tc>
          <w:tcPr>
            <w:tcW w:w="1366" w:type="dxa"/>
            <w:tcBorders>
              <w:top w:val="nil"/>
              <w:left w:val="nil"/>
              <w:bottom w:val="single" w:sz="4" w:space="0" w:color="auto"/>
              <w:right w:val="single" w:sz="4" w:space="0" w:color="auto"/>
            </w:tcBorders>
            <w:shd w:val="clear" w:color="auto" w:fill="auto"/>
            <w:vAlign w:val="center"/>
            <w:hideMark/>
          </w:tcPr>
          <w:p w14:paraId="63EE98EE" w14:textId="13DCDDE3" w:rsidR="00E66EE2" w:rsidRPr="00E66EE2" w:rsidRDefault="00E66EE2" w:rsidP="0012469A">
            <w:pPr>
              <w:jc w:val="center"/>
              <w:rPr>
                <w:i/>
                <w:iCs/>
                <w:color w:val="FF0000"/>
                <w:sz w:val="18"/>
                <w:szCs w:val="18"/>
              </w:rPr>
            </w:pPr>
          </w:p>
        </w:tc>
        <w:tc>
          <w:tcPr>
            <w:tcW w:w="1992" w:type="dxa"/>
            <w:tcBorders>
              <w:top w:val="nil"/>
              <w:left w:val="nil"/>
              <w:bottom w:val="single" w:sz="4" w:space="0" w:color="auto"/>
              <w:right w:val="single" w:sz="8" w:space="0" w:color="auto"/>
            </w:tcBorders>
            <w:shd w:val="clear" w:color="auto" w:fill="auto"/>
            <w:vAlign w:val="center"/>
            <w:hideMark/>
          </w:tcPr>
          <w:p w14:paraId="536DD207" w14:textId="1B3914A6" w:rsidR="00E66EE2" w:rsidRPr="00E66EE2" w:rsidRDefault="00E66EE2" w:rsidP="0012469A">
            <w:pPr>
              <w:jc w:val="center"/>
              <w:rPr>
                <w:i/>
                <w:iCs/>
                <w:sz w:val="18"/>
                <w:szCs w:val="18"/>
              </w:rPr>
            </w:pPr>
          </w:p>
        </w:tc>
      </w:tr>
      <w:tr w:rsidR="00E66EE2" w:rsidRPr="00E66EE2" w14:paraId="7DD17FDB" w14:textId="77777777" w:rsidTr="00E66EE2">
        <w:trPr>
          <w:trHeight w:val="435"/>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453932A0" w14:textId="77777777" w:rsidR="00E66EE2" w:rsidRPr="00E66EE2" w:rsidRDefault="00E66EE2" w:rsidP="00E66EE2">
            <w:pPr>
              <w:rPr>
                <w:b/>
                <w:bCs/>
                <w:sz w:val="18"/>
                <w:szCs w:val="18"/>
              </w:rPr>
            </w:pPr>
            <w:r w:rsidRPr="00E66EE2">
              <w:rPr>
                <w:b/>
                <w:bCs/>
                <w:sz w:val="18"/>
                <w:szCs w:val="18"/>
              </w:rPr>
              <w:t>НВВ</w:t>
            </w:r>
          </w:p>
        </w:tc>
        <w:tc>
          <w:tcPr>
            <w:tcW w:w="1051" w:type="dxa"/>
            <w:tcBorders>
              <w:top w:val="nil"/>
              <w:left w:val="nil"/>
              <w:bottom w:val="single" w:sz="4" w:space="0" w:color="auto"/>
              <w:right w:val="single" w:sz="4" w:space="0" w:color="auto"/>
            </w:tcBorders>
            <w:shd w:val="clear" w:color="auto" w:fill="auto"/>
            <w:vAlign w:val="center"/>
            <w:hideMark/>
          </w:tcPr>
          <w:p w14:paraId="3E57EBE8" w14:textId="77777777" w:rsidR="00E66EE2" w:rsidRPr="00E66EE2" w:rsidRDefault="00E66EE2" w:rsidP="0012469A">
            <w:pPr>
              <w:jc w:val="center"/>
              <w:rPr>
                <w:b/>
                <w:bCs/>
                <w:sz w:val="18"/>
                <w:szCs w:val="18"/>
              </w:rPr>
            </w:pPr>
            <w:proofErr w:type="spellStart"/>
            <w:r w:rsidRPr="00E66EE2">
              <w:rPr>
                <w:b/>
                <w:bCs/>
                <w:sz w:val="18"/>
                <w:szCs w:val="18"/>
              </w:rPr>
              <w:t>т.руб</w:t>
            </w:r>
            <w:proofErr w:type="spellEnd"/>
            <w:r w:rsidRPr="00E66EE2">
              <w:rPr>
                <w:b/>
                <w:bCs/>
                <w:sz w:val="18"/>
                <w:szCs w:val="18"/>
              </w:rPr>
              <w:t>.</w:t>
            </w:r>
          </w:p>
        </w:tc>
        <w:tc>
          <w:tcPr>
            <w:tcW w:w="1271" w:type="dxa"/>
            <w:tcBorders>
              <w:top w:val="nil"/>
              <w:left w:val="nil"/>
              <w:bottom w:val="single" w:sz="4" w:space="0" w:color="auto"/>
              <w:right w:val="single" w:sz="4" w:space="0" w:color="auto"/>
            </w:tcBorders>
            <w:shd w:val="clear" w:color="000000" w:fill="E4DFEC"/>
            <w:vAlign w:val="center"/>
            <w:hideMark/>
          </w:tcPr>
          <w:p w14:paraId="4E01FD92" w14:textId="77C88A4C" w:rsidR="00E66EE2" w:rsidRPr="00E66EE2" w:rsidRDefault="00E66EE2" w:rsidP="0012469A">
            <w:pPr>
              <w:jc w:val="center"/>
              <w:rPr>
                <w:b/>
                <w:bCs/>
                <w:sz w:val="18"/>
                <w:szCs w:val="18"/>
              </w:rPr>
            </w:pPr>
            <w:r w:rsidRPr="00E66EE2">
              <w:rPr>
                <w:b/>
                <w:bCs/>
                <w:sz w:val="18"/>
                <w:szCs w:val="18"/>
              </w:rPr>
              <w:t>2 962,01</w:t>
            </w:r>
          </w:p>
        </w:tc>
        <w:tc>
          <w:tcPr>
            <w:tcW w:w="1246" w:type="dxa"/>
            <w:tcBorders>
              <w:top w:val="nil"/>
              <w:left w:val="nil"/>
              <w:bottom w:val="single" w:sz="4" w:space="0" w:color="auto"/>
              <w:right w:val="single" w:sz="4" w:space="0" w:color="auto"/>
            </w:tcBorders>
            <w:shd w:val="clear" w:color="000000" w:fill="E4DFEC"/>
            <w:vAlign w:val="center"/>
            <w:hideMark/>
          </w:tcPr>
          <w:p w14:paraId="3D699F28" w14:textId="22104E50" w:rsidR="00E66EE2" w:rsidRPr="00E66EE2" w:rsidRDefault="00E66EE2" w:rsidP="0012469A">
            <w:pPr>
              <w:jc w:val="center"/>
              <w:rPr>
                <w:b/>
                <w:bCs/>
                <w:sz w:val="18"/>
                <w:szCs w:val="18"/>
              </w:rPr>
            </w:pPr>
            <w:r w:rsidRPr="00E66EE2">
              <w:rPr>
                <w:b/>
                <w:bCs/>
                <w:sz w:val="18"/>
                <w:szCs w:val="18"/>
              </w:rPr>
              <w:t>1 572,14</w:t>
            </w:r>
          </w:p>
        </w:tc>
        <w:tc>
          <w:tcPr>
            <w:tcW w:w="1313" w:type="dxa"/>
            <w:tcBorders>
              <w:top w:val="nil"/>
              <w:left w:val="nil"/>
              <w:bottom w:val="single" w:sz="4" w:space="0" w:color="auto"/>
              <w:right w:val="single" w:sz="4" w:space="0" w:color="auto"/>
            </w:tcBorders>
            <w:shd w:val="clear" w:color="000000" w:fill="E4DFEC"/>
            <w:vAlign w:val="center"/>
            <w:hideMark/>
          </w:tcPr>
          <w:p w14:paraId="180BA88F" w14:textId="23536143" w:rsidR="00E66EE2" w:rsidRPr="00E66EE2" w:rsidRDefault="00E66EE2" w:rsidP="0012469A">
            <w:pPr>
              <w:jc w:val="center"/>
              <w:rPr>
                <w:b/>
                <w:bCs/>
                <w:sz w:val="18"/>
                <w:szCs w:val="18"/>
              </w:rPr>
            </w:pPr>
            <w:r w:rsidRPr="00E66EE2">
              <w:rPr>
                <w:b/>
                <w:bCs/>
                <w:sz w:val="18"/>
                <w:szCs w:val="18"/>
              </w:rPr>
              <w:t>3 162,36</w:t>
            </w:r>
          </w:p>
        </w:tc>
        <w:tc>
          <w:tcPr>
            <w:tcW w:w="1449" w:type="dxa"/>
            <w:tcBorders>
              <w:top w:val="nil"/>
              <w:left w:val="nil"/>
              <w:bottom w:val="single" w:sz="4" w:space="0" w:color="auto"/>
              <w:right w:val="single" w:sz="4" w:space="0" w:color="auto"/>
            </w:tcBorders>
            <w:shd w:val="clear" w:color="000000" w:fill="E4DFEC"/>
            <w:vAlign w:val="center"/>
            <w:hideMark/>
          </w:tcPr>
          <w:p w14:paraId="124E466D" w14:textId="1896C28E" w:rsidR="00E66EE2" w:rsidRPr="00E66EE2" w:rsidRDefault="00E66EE2" w:rsidP="0012469A">
            <w:pPr>
              <w:jc w:val="center"/>
              <w:rPr>
                <w:b/>
                <w:bCs/>
                <w:sz w:val="18"/>
                <w:szCs w:val="18"/>
              </w:rPr>
            </w:pPr>
            <w:r w:rsidRPr="00E66EE2">
              <w:rPr>
                <w:b/>
                <w:bCs/>
                <w:sz w:val="18"/>
                <w:szCs w:val="18"/>
              </w:rPr>
              <w:t>1 572,14</w:t>
            </w:r>
          </w:p>
        </w:tc>
        <w:tc>
          <w:tcPr>
            <w:tcW w:w="1210" w:type="dxa"/>
            <w:tcBorders>
              <w:top w:val="nil"/>
              <w:left w:val="nil"/>
              <w:bottom w:val="single" w:sz="4" w:space="0" w:color="auto"/>
              <w:right w:val="single" w:sz="4" w:space="0" w:color="auto"/>
            </w:tcBorders>
            <w:shd w:val="clear" w:color="auto" w:fill="auto"/>
            <w:vAlign w:val="center"/>
            <w:hideMark/>
          </w:tcPr>
          <w:p w14:paraId="5FF07A38" w14:textId="58CAB760" w:rsidR="00E66EE2" w:rsidRPr="00E66EE2" w:rsidRDefault="00E66EE2" w:rsidP="0012469A">
            <w:pPr>
              <w:jc w:val="center"/>
              <w:rPr>
                <w:i/>
                <w:iCs/>
                <w:color w:val="0000FF"/>
                <w:sz w:val="18"/>
                <w:szCs w:val="18"/>
              </w:rPr>
            </w:pPr>
            <w:r w:rsidRPr="00E66EE2">
              <w:rPr>
                <w:i/>
                <w:iCs/>
                <w:color w:val="0000FF"/>
                <w:sz w:val="18"/>
                <w:szCs w:val="18"/>
              </w:rPr>
              <w:t>100,0</w:t>
            </w:r>
          </w:p>
        </w:tc>
        <w:tc>
          <w:tcPr>
            <w:tcW w:w="1212" w:type="dxa"/>
            <w:tcBorders>
              <w:top w:val="nil"/>
              <w:left w:val="nil"/>
              <w:bottom w:val="single" w:sz="4" w:space="0" w:color="auto"/>
              <w:right w:val="single" w:sz="4" w:space="0" w:color="auto"/>
            </w:tcBorders>
            <w:shd w:val="clear" w:color="000000" w:fill="E4DFEC"/>
            <w:vAlign w:val="center"/>
            <w:hideMark/>
          </w:tcPr>
          <w:p w14:paraId="278DA025" w14:textId="5EF36DEF" w:rsidR="00E66EE2" w:rsidRPr="00E66EE2" w:rsidRDefault="00E66EE2" w:rsidP="0012469A">
            <w:pPr>
              <w:jc w:val="center"/>
              <w:rPr>
                <w:b/>
                <w:bCs/>
                <w:sz w:val="18"/>
                <w:szCs w:val="18"/>
              </w:rPr>
            </w:pPr>
            <w:r w:rsidRPr="00E66EE2">
              <w:rPr>
                <w:b/>
                <w:bCs/>
                <w:sz w:val="18"/>
                <w:szCs w:val="18"/>
              </w:rPr>
              <w:t>1 590,21</w:t>
            </w:r>
          </w:p>
        </w:tc>
        <w:tc>
          <w:tcPr>
            <w:tcW w:w="1366" w:type="dxa"/>
            <w:tcBorders>
              <w:top w:val="nil"/>
              <w:left w:val="nil"/>
              <w:bottom w:val="single" w:sz="4" w:space="0" w:color="auto"/>
              <w:right w:val="single" w:sz="4" w:space="0" w:color="auto"/>
            </w:tcBorders>
            <w:shd w:val="clear" w:color="auto" w:fill="auto"/>
            <w:vAlign w:val="center"/>
            <w:hideMark/>
          </w:tcPr>
          <w:p w14:paraId="7F457132" w14:textId="7E6E0056" w:rsidR="00E66EE2" w:rsidRPr="00E66EE2" w:rsidRDefault="00E66EE2" w:rsidP="0012469A">
            <w:pPr>
              <w:jc w:val="center"/>
              <w:rPr>
                <w:i/>
                <w:iCs/>
                <w:color w:val="0000FF"/>
                <w:sz w:val="18"/>
                <w:szCs w:val="18"/>
              </w:rPr>
            </w:pPr>
            <w:r w:rsidRPr="00E66EE2">
              <w:rPr>
                <w:i/>
                <w:iCs/>
                <w:color w:val="0000FF"/>
                <w:sz w:val="18"/>
                <w:szCs w:val="18"/>
              </w:rPr>
              <w:t>101,1</w:t>
            </w:r>
          </w:p>
        </w:tc>
        <w:tc>
          <w:tcPr>
            <w:tcW w:w="1992" w:type="dxa"/>
            <w:tcBorders>
              <w:top w:val="nil"/>
              <w:left w:val="nil"/>
              <w:bottom w:val="single" w:sz="4" w:space="0" w:color="auto"/>
              <w:right w:val="single" w:sz="8" w:space="0" w:color="auto"/>
            </w:tcBorders>
            <w:shd w:val="clear" w:color="auto" w:fill="auto"/>
            <w:vAlign w:val="center"/>
            <w:hideMark/>
          </w:tcPr>
          <w:p w14:paraId="26148F7D" w14:textId="471C4C93" w:rsidR="00E66EE2" w:rsidRPr="00E66EE2" w:rsidRDefault="00E66EE2" w:rsidP="0012469A">
            <w:pPr>
              <w:jc w:val="center"/>
              <w:rPr>
                <w:i/>
                <w:iCs/>
                <w:sz w:val="18"/>
                <w:szCs w:val="18"/>
              </w:rPr>
            </w:pPr>
            <w:r w:rsidRPr="00E66EE2">
              <w:rPr>
                <w:i/>
                <w:iCs/>
                <w:sz w:val="18"/>
                <w:szCs w:val="18"/>
              </w:rPr>
              <w:t>106,8</w:t>
            </w:r>
          </w:p>
        </w:tc>
      </w:tr>
      <w:tr w:rsidR="00E66EE2" w:rsidRPr="00E66EE2" w14:paraId="23647B3C" w14:textId="77777777" w:rsidTr="00E66EE2">
        <w:trPr>
          <w:trHeight w:val="420"/>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6922DF67" w14:textId="77777777" w:rsidR="00E66EE2" w:rsidRPr="00E66EE2" w:rsidRDefault="00E66EE2" w:rsidP="00E66EE2">
            <w:pPr>
              <w:rPr>
                <w:sz w:val="18"/>
                <w:szCs w:val="18"/>
              </w:rPr>
            </w:pPr>
            <w:r w:rsidRPr="00E66EE2">
              <w:rPr>
                <w:sz w:val="18"/>
                <w:szCs w:val="18"/>
              </w:rPr>
              <w:t xml:space="preserve">   -  на потребит. рынок</w:t>
            </w:r>
          </w:p>
        </w:tc>
        <w:tc>
          <w:tcPr>
            <w:tcW w:w="1051" w:type="dxa"/>
            <w:tcBorders>
              <w:top w:val="nil"/>
              <w:left w:val="nil"/>
              <w:bottom w:val="single" w:sz="4" w:space="0" w:color="auto"/>
              <w:right w:val="single" w:sz="4" w:space="0" w:color="auto"/>
            </w:tcBorders>
            <w:shd w:val="clear" w:color="auto" w:fill="auto"/>
            <w:vAlign w:val="center"/>
            <w:hideMark/>
          </w:tcPr>
          <w:p w14:paraId="79E17384" w14:textId="77777777" w:rsidR="00E66EE2" w:rsidRPr="00E66EE2" w:rsidRDefault="00E66EE2" w:rsidP="0012469A">
            <w:pPr>
              <w:jc w:val="center"/>
              <w:rPr>
                <w:sz w:val="18"/>
                <w:szCs w:val="18"/>
              </w:rPr>
            </w:pPr>
            <w:proofErr w:type="spellStart"/>
            <w:r w:rsidRPr="00E66EE2">
              <w:rPr>
                <w:sz w:val="18"/>
                <w:szCs w:val="18"/>
              </w:rPr>
              <w:t>т.руб</w:t>
            </w:r>
            <w:proofErr w:type="spellEnd"/>
            <w:r w:rsidRPr="00E66EE2">
              <w:rPr>
                <w:sz w:val="18"/>
                <w:szCs w:val="18"/>
              </w:rPr>
              <w:t>.</w:t>
            </w:r>
          </w:p>
        </w:tc>
        <w:tc>
          <w:tcPr>
            <w:tcW w:w="1271" w:type="dxa"/>
            <w:tcBorders>
              <w:top w:val="nil"/>
              <w:left w:val="nil"/>
              <w:bottom w:val="single" w:sz="4" w:space="0" w:color="auto"/>
              <w:right w:val="single" w:sz="4" w:space="0" w:color="auto"/>
            </w:tcBorders>
            <w:shd w:val="clear" w:color="auto" w:fill="auto"/>
            <w:vAlign w:val="center"/>
            <w:hideMark/>
          </w:tcPr>
          <w:p w14:paraId="59198DE1" w14:textId="5061179F" w:rsidR="00E66EE2" w:rsidRPr="00E66EE2" w:rsidRDefault="00E66EE2" w:rsidP="0012469A">
            <w:pPr>
              <w:jc w:val="center"/>
              <w:rPr>
                <w:b/>
                <w:bCs/>
                <w:sz w:val="18"/>
                <w:szCs w:val="18"/>
              </w:rPr>
            </w:pPr>
            <w:r w:rsidRPr="00E66EE2">
              <w:rPr>
                <w:b/>
                <w:bCs/>
                <w:sz w:val="18"/>
                <w:szCs w:val="18"/>
              </w:rPr>
              <w:t>2 604,87</w:t>
            </w:r>
          </w:p>
        </w:tc>
        <w:tc>
          <w:tcPr>
            <w:tcW w:w="1246" w:type="dxa"/>
            <w:tcBorders>
              <w:top w:val="nil"/>
              <w:left w:val="nil"/>
              <w:bottom w:val="single" w:sz="4" w:space="0" w:color="auto"/>
              <w:right w:val="single" w:sz="4" w:space="0" w:color="auto"/>
            </w:tcBorders>
            <w:shd w:val="clear" w:color="auto" w:fill="auto"/>
            <w:vAlign w:val="center"/>
            <w:hideMark/>
          </w:tcPr>
          <w:p w14:paraId="4464E58D" w14:textId="5ED61109" w:rsidR="00E66EE2" w:rsidRPr="00E66EE2" w:rsidRDefault="00E66EE2" w:rsidP="0012469A">
            <w:pPr>
              <w:jc w:val="center"/>
              <w:rPr>
                <w:sz w:val="18"/>
                <w:szCs w:val="18"/>
              </w:rPr>
            </w:pPr>
            <w:r w:rsidRPr="00E66EE2">
              <w:rPr>
                <w:sz w:val="18"/>
                <w:szCs w:val="18"/>
              </w:rPr>
              <w:t>1 382,59</w:t>
            </w:r>
          </w:p>
        </w:tc>
        <w:tc>
          <w:tcPr>
            <w:tcW w:w="1313" w:type="dxa"/>
            <w:tcBorders>
              <w:top w:val="nil"/>
              <w:left w:val="nil"/>
              <w:bottom w:val="single" w:sz="4" w:space="0" w:color="auto"/>
              <w:right w:val="single" w:sz="4" w:space="0" w:color="auto"/>
            </w:tcBorders>
            <w:shd w:val="clear" w:color="auto" w:fill="auto"/>
            <w:vAlign w:val="center"/>
            <w:hideMark/>
          </w:tcPr>
          <w:p w14:paraId="6DC732E1" w14:textId="7EE6DAB2" w:rsidR="00E66EE2" w:rsidRPr="00E66EE2" w:rsidRDefault="00E66EE2" w:rsidP="0012469A">
            <w:pPr>
              <w:jc w:val="center"/>
              <w:rPr>
                <w:b/>
                <w:bCs/>
                <w:sz w:val="18"/>
                <w:szCs w:val="18"/>
              </w:rPr>
            </w:pPr>
            <w:r w:rsidRPr="00E66EE2">
              <w:rPr>
                <w:b/>
                <w:bCs/>
                <w:sz w:val="18"/>
                <w:szCs w:val="18"/>
              </w:rPr>
              <w:t>2 781,07</w:t>
            </w:r>
          </w:p>
        </w:tc>
        <w:tc>
          <w:tcPr>
            <w:tcW w:w="1449" w:type="dxa"/>
            <w:tcBorders>
              <w:top w:val="nil"/>
              <w:left w:val="nil"/>
              <w:bottom w:val="single" w:sz="4" w:space="0" w:color="auto"/>
              <w:right w:val="single" w:sz="4" w:space="0" w:color="auto"/>
            </w:tcBorders>
            <w:shd w:val="clear" w:color="auto" w:fill="auto"/>
            <w:vAlign w:val="center"/>
            <w:hideMark/>
          </w:tcPr>
          <w:p w14:paraId="0DF7C7B8" w14:textId="3BD8F36B" w:rsidR="00E66EE2" w:rsidRPr="00E66EE2" w:rsidRDefault="00E66EE2" w:rsidP="0012469A">
            <w:pPr>
              <w:jc w:val="center"/>
              <w:rPr>
                <w:sz w:val="18"/>
                <w:szCs w:val="18"/>
              </w:rPr>
            </w:pPr>
            <w:r w:rsidRPr="00E66EE2">
              <w:rPr>
                <w:sz w:val="18"/>
                <w:szCs w:val="18"/>
              </w:rPr>
              <w:t>1 382,59</w:t>
            </w:r>
          </w:p>
        </w:tc>
        <w:tc>
          <w:tcPr>
            <w:tcW w:w="1210" w:type="dxa"/>
            <w:tcBorders>
              <w:top w:val="nil"/>
              <w:left w:val="nil"/>
              <w:bottom w:val="single" w:sz="4" w:space="0" w:color="auto"/>
              <w:right w:val="single" w:sz="4" w:space="0" w:color="auto"/>
            </w:tcBorders>
            <w:shd w:val="clear" w:color="auto" w:fill="auto"/>
            <w:vAlign w:val="center"/>
            <w:hideMark/>
          </w:tcPr>
          <w:p w14:paraId="75B5998F" w14:textId="73E9BBE8" w:rsidR="00E66EE2" w:rsidRPr="00E66EE2" w:rsidRDefault="00E66EE2" w:rsidP="0012469A">
            <w:pPr>
              <w:jc w:val="center"/>
              <w:rPr>
                <w:i/>
                <w:iCs/>
                <w:color w:val="0000FF"/>
                <w:sz w:val="18"/>
                <w:szCs w:val="18"/>
              </w:rPr>
            </w:pPr>
          </w:p>
        </w:tc>
        <w:tc>
          <w:tcPr>
            <w:tcW w:w="1212" w:type="dxa"/>
            <w:tcBorders>
              <w:top w:val="nil"/>
              <w:left w:val="nil"/>
              <w:bottom w:val="single" w:sz="4" w:space="0" w:color="auto"/>
              <w:right w:val="single" w:sz="4" w:space="0" w:color="auto"/>
            </w:tcBorders>
            <w:shd w:val="clear" w:color="auto" w:fill="auto"/>
            <w:vAlign w:val="center"/>
            <w:hideMark/>
          </w:tcPr>
          <w:p w14:paraId="52D0FA3C" w14:textId="35ECC5E6" w:rsidR="00E66EE2" w:rsidRPr="00E66EE2" w:rsidRDefault="00E66EE2" w:rsidP="0012469A">
            <w:pPr>
              <w:jc w:val="center"/>
              <w:rPr>
                <w:sz w:val="18"/>
                <w:szCs w:val="18"/>
              </w:rPr>
            </w:pPr>
            <w:r w:rsidRPr="00E66EE2">
              <w:rPr>
                <w:sz w:val="18"/>
                <w:szCs w:val="18"/>
              </w:rPr>
              <w:t>1 398,48</w:t>
            </w:r>
          </w:p>
        </w:tc>
        <w:tc>
          <w:tcPr>
            <w:tcW w:w="1366" w:type="dxa"/>
            <w:tcBorders>
              <w:top w:val="nil"/>
              <w:left w:val="nil"/>
              <w:bottom w:val="single" w:sz="4" w:space="0" w:color="auto"/>
              <w:right w:val="single" w:sz="4" w:space="0" w:color="auto"/>
            </w:tcBorders>
            <w:shd w:val="clear" w:color="auto" w:fill="auto"/>
            <w:vAlign w:val="center"/>
            <w:hideMark/>
          </w:tcPr>
          <w:p w14:paraId="361CB03B" w14:textId="23B26C62" w:rsidR="00E66EE2" w:rsidRPr="00E66EE2" w:rsidRDefault="00E66EE2" w:rsidP="0012469A">
            <w:pPr>
              <w:jc w:val="center"/>
              <w:rPr>
                <w:i/>
                <w:iCs/>
                <w:color w:val="0000FF"/>
                <w:sz w:val="18"/>
                <w:szCs w:val="18"/>
              </w:rPr>
            </w:pPr>
          </w:p>
        </w:tc>
        <w:tc>
          <w:tcPr>
            <w:tcW w:w="1992" w:type="dxa"/>
            <w:tcBorders>
              <w:top w:val="nil"/>
              <w:left w:val="nil"/>
              <w:bottom w:val="single" w:sz="4" w:space="0" w:color="auto"/>
              <w:right w:val="single" w:sz="8" w:space="0" w:color="auto"/>
            </w:tcBorders>
            <w:shd w:val="clear" w:color="auto" w:fill="auto"/>
            <w:vAlign w:val="center"/>
            <w:hideMark/>
          </w:tcPr>
          <w:p w14:paraId="05A19883" w14:textId="5ECE9727" w:rsidR="00E66EE2" w:rsidRPr="00E66EE2" w:rsidRDefault="00E66EE2" w:rsidP="0012469A">
            <w:pPr>
              <w:jc w:val="center"/>
              <w:rPr>
                <w:i/>
                <w:iCs/>
                <w:sz w:val="18"/>
                <w:szCs w:val="18"/>
              </w:rPr>
            </w:pPr>
            <w:r w:rsidRPr="00E66EE2">
              <w:rPr>
                <w:i/>
                <w:iCs/>
                <w:sz w:val="18"/>
                <w:szCs w:val="18"/>
              </w:rPr>
              <w:t>106,8</w:t>
            </w:r>
          </w:p>
        </w:tc>
      </w:tr>
      <w:tr w:rsidR="00E66EE2" w:rsidRPr="00E66EE2" w14:paraId="669EAA24" w14:textId="77777777" w:rsidTr="00E66EE2">
        <w:trPr>
          <w:trHeight w:val="435"/>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60D875A0" w14:textId="77777777" w:rsidR="00E66EE2" w:rsidRPr="00E66EE2" w:rsidRDefault="00E66EE2" w:rsidP="00E66EE2">
            <w:pPr>
              <w:rPr>
                <w:sz w:val="18"/>
                <w:szCs w:val="18"/>
              </w:rPr>
            </w:pPr>
            <w:r w:rsidRPr="00E66EE2">
              <w:rPr>
                <w:sz w:val="18"/>
                <w:szCs w:val="18"/>
              </w:rPr>
              <w:t xml:space="preserve">   -  на собств. нужды</w:t>
            </w:r>
          </w:p>
        </w:tc>
        <w:tc>
          <w:tcPr>
            <w:tcW w:w="1051" w:type="dxa"/>
            <w:tcBorders>
              <w:top w:val="nil"/>
              <w:left w:val="nil"/>
              <w:bottom w:val="single" w:sz="4" w:space="0" w:color="auto"/>
              <w:right w:val="single" w:sz="4" w:space="0" w:color="auto"/>
            </w:tcBorders>
            <w:shd w:val="clear" w:color="auto" w:fill="auto"/>
            <w:vAlign w:val="center"/>
            <w:hideMark/>
          </w:tcPr>
          <w:p w14:paraId="6B256A3E" w14:textId="77777777" w:rsidR="00E66EE2" w:rsidRPr="00E66EE2" w:rsidRDefault="00E66EE2" w:rsidP="0012469A">
            <w:pPr>
              <w:jc w:val="center"/>
              <w:rPr>
                <w:sz w:val="18"/>
                <w:szCs w:val="18"/>
              </w:rPr>
            </w:pPr>
            <w:proofErr w:type="spellStart"/>
            <w:r w:rsidRPr="00E66EE2">
              <w:rPr>
                <w:sz w:val="18"/>
                <w:szCs w:val="18"/>
              </w:rPr>
              <w:t>т.руб</w:t>
            </w:r>
            <w:proofErr w:type="spellEnd"/>
            <w:r w:rsidRPr="00E66EE2">
              <w:rPr>
                <w:sz w:val="18"/>
                <w:szCs w:val="18"/>
              </w:rPr>
              <w:t>.</w:t>
            </w:r>
          </w:p>
        </w:tc>
        <w:tc>
          <w:tcPr>
            <w:tcW w:w="1271" w:type="dxa"/>
            <w:tcBorders>
              <w:top w:val="nil"/>
              <w:left w:val="nil"/>
              <w:bottom w:val="single" w:sz="4" w:space="0" w:color="auto"/>
              <w:right w:val="single" w:sz="4" w:space="0" w:color="auto"/>
            </w:tcBorders>
            <w:shd w:val="clear" w:color="auto" w:fill="auto"/>
            <w:vAlign w:val="center"/>
            <w:hideMark/>
          </w:tcPr>
          <w:p w14:paraId="1569B4AD" w14:textId="2084B00C" w:rsidR="00E66EE2" w:rsidRPr="00E66EE2" w:rsidRDefault="00E66EE2" w:rsidP="0012469A">
            <w:pPr>
              <w:jc w:val="center"/>
              <w:rPr>
                <w:b/>
                <w:bCs/>
                <w:sz w:val="18"/>
                <w:szCs w:val="18"/>
              </w:rPr>
            </w:pPr>
            <w:r w:rsidRPr="00E66EE2">
              <w:rPr>
                <w:b/>
                <w:bCs/>
                <w:sz w:val="18"/>
                <w:szCs w:val="18"/>
              </w:rPr>
              <w:t>357,12</w:t>
            </w:r>
          </w:p>
        </w:tc>
        <w:tc>
          <w:tcPr>
            <w:tcW w:w="1246" w:type="dxa"/>
            <w:tcBorders>
              <w:top w:val="nil"/>
              <w:left w:val="nil"/>
              <w:bottom w:val="single" w:sz="4" w:space="0" w:color="auto"/>
              <w:right w:val="single" w:sz="4" w:space="0" w:color="auto"/>
            </w:tcBorders>
            <w:shd w:val="clear" w:color="auto" w:fill="auto"/>
            <w:vAlign w:val="center"/>
            <w:hideMark/>
          </w:tcPr>
          <w:p w14:paraId="134516E9" w14:textId="669F7CEF" w:rsidR="00E66EE2" w:rsidRPr="00E66EE2" w:rsidRDefault="00E66EE2" w:rsidP="0012469A">
            <w:pPr>
              <w:jc w:val="center"/>
              <w:rPr>
                <w:sz w:val="18"/>
                <w:szCs w:val="18"/>
              </w:rPr>
            </w:pPr>
            <w:r w:rsidRPr="00E66EE2">
              <w:rPr>
                <w:sz w:val="18"/>
                <w:szCs w:val="18"/>
              </w:rPr>
              <w:t>189,55</w:t>
            </w:r>
          </w:p>
        </w:tc>
        <w:tc>
          <w:tcPr>
            <w:tcW w:w="1313" w:type="dxa"/>
            <w:tcBorders>
              <w:top w:val="nil"/>
              <w:left w:val="nil"/>
              <w:bottom w:val="single" w:sz="4" w:space="0" w:color="auto"/>
              <w:right w:val="single" w:sz="4" w:space="0" w:color="auto"/>
            </w:tcBorders>
            <w:shd w:val="clear" w:color="auto" w:fill="auto"/>
            <w:vAlign w:val="center"/>
            <w:hideMark/>
          </w:tcPr>
          <w:p w14:paraId="5C8C95C0" w14:textId="124793F0" w:rsidR="00E66EE2" w:rsidRPr="00E66EE2" w:rsidRDefault="00E66EE2" w:rsidP="0012469A">
            <w:pPr>
              <w:jc w:val="center"/>
              <w:rPr>
                <w:b/>
                <w:bCs/>
                <w:sz w:val="18"/>
                <w:szCs w:val="18"/>
              </w:rPr>
            </w:pPr>
            <w:r w:rsidRPr="00E66EE2">
              <w:rPr>
                <w:b/>
                <w:bCs/>
                <w:sz w:val="18"/>
                <w:szCs w:val="18"/>
              </w:rPr>
              <w:t>381,28</w:t>
            </w:r>
          </w:p>
        </w:tc>
        <w:tc>
          <w:tcPr>
            <w:tcW w:w="1449" w:type="dxa"/>
            <w:tcBorders>
              <w:top w:val="nil"/>
              <w:left w:val="nil"/>
              <w:bottom w:val="single" w:sz="4" w:space="0" w:color="auto"/>
              <w:right w:val="single" w:sz="4" w:space="0" w:color="auto"/>
            </w:tcBorders>
            <w:shd w:val="clear" w:color="auto" w:fill="auto"/>
            <w:vAlign w:val="center"/>
            <w:hideMark/>
          </w:tcPr>
          <w:p w14:paraId="1859CDEE" w14:textId="0F9452BA" w:rsidR="00E66EE2" w:rsidRPr="00E66EE2" w:rsidRDefault="00E66EE2" w:rsidP="0012469A">
            <w:pPr>
              <w:jc w:val="center"/>
              <w:rPr>
                <w:sz w:val="18"/>
                <w:szCs w:val="18"/>
              </w:rPr>
            </w:pPr>
            <w:r w:rsidRPr="00E66EE2">
              <w:rPr>
                <w:sz w:val="18"/>
                <w:szCs w:val="18"/>
              </w:rPr>
              <w:t>189,55</w:t>
            </w:r>
          </w:p>
        </w:tc>
        <w:tc>
          <w:tcPr>
            <w:tcW w:w="1210" w:type="dxa"/>
            <w:tcBorders>
              <w:top w:val="nil"/>
              <w:left w:val="nil"/>
              <w:bottom w:val="single" w:sz="4" w:space="0" w:color="auto"/>
              <w:right w:val="single" w:sz="4" w:space="0" w:color="auto"/>
            </w:tcBorders>
            <w:shd w:val="clear" w:color="auto" w:fill="auto"/>
            <w:vAlign w:val="center"/>
            <w:hideMark/>
          </w:tcPr>
          <w:p w14:paraId="483DDB82" w14:textId="28E81096" w:rsidR="00E66EE2" w:rsidRPr="00E66EE2" w:rsidRDefault="00E66EE2" w:rsidP="0012469A">
            <w:pPr>
              <w:jc w:val="center"/>
              <w:rPr>
                <w:i/>
                <w:iCs/>
                <w:color w:val="0000FF"/>
                <w:sz w:val="18"/>
                <w:szCs w:val="18"/>
              </w:rPr>
            </w:pPr>
            <w:r w:rsidRPr="00E66EE2">
              <w:rPr>
                <w:i/>
                <w:iCs/>
                <w:color w:val="0000FF"/>
                <w:sz w:val="18"/>
                <w:szCs w:val="18"/>
              </w:rPr>
              <w:t>100,0</w:t>
            </w:r>
          </w:p>
        </w:tc>
        <w:tc>
          <w:tcPr>
            <w:tcW w:w="1212" w:type="dxa"/>
            <w:tcBorders>
              <w:top w:val="nil"/>
              <w:left w:val="nil"/>
              <w:bottom w:val="single" w:sz="4" w:space="0" w:color="auto"/>
              <w:right w:val="single" w:sz="4" w:space="0" w:color="auto"/>
            </w:tcBorders>
            <w:shd w:val="clear" w:color="auto" w:fill="auto"/>
            <w:vAlign w:val="center"/>
            <w:hideMark/>
          </w:tcPr>
          <w:p w14:paraId="081ADEF9" w14:textId="6BC422B0" w:rsidR="00E66EE2" w:rsidRPr="00E66EE2" w:rsidRDefault="00E66EE2" w:rsidP="0012469A">
            <w:pPr>
              <w:jc w:val="center"/>
              <w:rPr>
                <w:sz w:val="18"/>
                <w:szCs w:val="18"/>
              </w:rPr>
            </w:pPr>
            <w:r w:rsidRPr="00E66EE2">
              <w:rPr>
                <w:sz w:val="18"/>
                <w:szCs w:val="18"/>
              </w:rPr>
              <w:t>191,73</w:t>
            </w:r>
          </w:p>
        </w:tc>
        <w:tc>
          <w:tcPr>
            <w:tcW w:w="1366" w:type="dxa"/>
            <w:tcBorders>
              <w:top w:val="nil"/>
              <w:left w:val="nil"/>
              <w:bottom w:val="single" w:sz="4" w:space="0" w:color="auto"/>
              <w:right w:val="single" w:sz="4" w:space="0" w:color="auto"/>
            </w:tcBorders>
            <w:shd w:val="clear" w:color="auto" w:fill="auto"/>
            <w:vAlign w:val="center"/>
            <w:hideMark/>
          </w:tcPr>
          <w:p w14:paraId="09E8BAA5" w14:textId="3689A031" w:rsidR="00E66EE2" w:rsidRPr="00E66EE2" w:rsidRDefault="00E66EE2" w:rsidP="0012469A">
            <w:pPr>
              <w:jc w:val="center"/>
              <w:rPr>
                <w:i/>
                <w:iCs/>
                <w:color w:val="0000FF"/>
                <w:sz w:val="18"/>
                <w:szCs w:val="18"/>
              </w:rPr>
            </w:pPr>
          </w:p>
        </w:tc>
        <w:tc>
          <w:tcPr>
            <w:tcW w:w="1992" w:type="dxa"/>
            <w:tcBorders>
              <w:top w:val="nil"/>
              <w:left w:val="nil"/>
              <w:bottom w:val="single" w:sz="4" w:space="0" w:color="auto"/>
              <w:right w:val="single" w:sz="8" w:space="0" w:color="auto"/>
            </w:tcBorders>
            <w:shd w:val="clear" w:color="auto" w:fill="auto"/>
            <w:vAlign w:val="center"/>
            <w:hideMark/>
          </w:tcPr>
          <w:p w14:paraId="404D0AA8" w14:textId="39D6A174" w:rsidR="00E66EE2" w:rsidRPr="00E66EE2" w:rsidRDefault="00E66EE2" w:rsidP="0012469A">
            <w:pPr>
              <w:jc w:val="center"/>
              <w:rPr>
                <w:i/>
                <w:iCs/>
                <w:sz w:val="18"/>
                <w:szCs w:val="18"/>
              </w:rPr>
            </w:pPr>
            <w:r w:rsidRPr="00E66EE2">
              <w:rPr>
                <w:i/>
                <w:iCs/>
                <w:sz w:val="18"/>
                <w:szCs w:val="18"/>
              </w:rPr>
              <w:t>106,8</w:t>
            </w:r>
          </w:p>
        </w:tc>
      </w:tr>
      <w:tr w:rsidR="00E66EE2" w:rsidRPr="00E66EE2" w14:paraId="2D6F1E5A" w14:textId="77777777" w:rsidTr="00E66EE2">
        <w:trPr>
          <w:trHeight w:val="315"/>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6FF2227B" w14:textId="77777777" w:rsidR="00E66EE2" w:rsidRPr="00E66EE2" w:rsidRDefault="00E66EE2" w:rsidP="00E66EE2">
            <w:pPr>
              <w:rPr>
                <w:sz w:val="18"/>
                <w:szCs w:val="18"/>
              </w:rPr>
            </w:pPr>
            <w:r w:rsidRPr="00E66EE2">
              <w:rPr>
                <w:sz w:val="18"/>
                <w:szCs w:val="18"/>
              </w:rPr>
              <w:t> </w:t>
            </w:r>
          </w:p>
        </w:tc>
        <w:tc>
          <w:tcPr>
            <w:tcW w:w="1051" w:type="dxa"/>
            <w:tcBorders>
              <w:top w:val="nil"/>
              <w:left w:val="nil"/>
              <w:bottom w:val="single" w:sz="4" w:space="0" w:color="auto"/>
              <w:right w:val="single" w:sz="4" w:space="0" w:color="auto"/>
            </w:tcBorders>
            <w:shd w:val="clear" w:color="auto" w:fill="auto"/>
            <w:vAlign w:val="center"/>
            <w:hideMark/>
          </w:tcPr>
          <w:p w14:paraId="3721CF1B" w14:textId="5E73B292" w:rsidR="00E66EE2" w:rsidRPr="00E66EE2" w:rsidRDefault="00E66EE2" w:rsidP="0012469A">
            <w:pPr>
              <w:jc w:val="center"/>
              <w:rPr>
                <w:sz w:val="18"/>
                <w:szCs w:val="18"/>
              </w:rPr>
            </w:pPr>
          </w:p>
        </w:tc>
        <w:tc>
          <w:tcPr>
            <w:tcW w:w="1271" w:type="dxa"/>
            <w:tcBorders>
              <w:top w:val="nil"/>
              <w:left w:val="nil"/>
              <w:bottom w:val="single" w:sz="4" w:space="0" w:color="auto"/>
              <w:right w:val="single" w:sz="4" w:space="0" w:color="auto"/>
            </w:tcBorders>
            <w:shd w:val="clear" w:color="auto" w:fill="auto"/>
            <w:vAlign w:val="center"/>
            <w:hideMark/>
          </w:tcPr>
          <w:p w14:paraId="2713138E" w14:textId="179675F7" w:rsidR="00E66EE2" w:rsidRPr="00E66EE2" w:rsidRDefault="00E66EE2" w:rsidP="0012469A">
            <w:pPr>
              <w:jc w:val="center"/>
              <w:rPr>
                <w:sz w:val="18"/>
                <w:szCs w:val="18"/>
              </w:rPr>
            </w:pPr>
          </w:p>
        </w:tc>
        <w:tc>
          <w:tcPr>
            <w:tcW w:w="1246" w:type="dxa"/>
            <w:tcBorders>
              <w:top w:val="nil"/>
              <w:left w:val="nil"/>
              <w:bottom w:val="single" w:sz="4" w:space="0" w:color="auto"/>
              <w:right w:val="single" w:sz="4" w:space="0" w:color="auto"/>
            </w:tcBorders>
            <w:shd w:val="clear" w:color="auto" w:fill="auto"/>
            <w:vAlign w:val="center"/>
            <w:hideMark/>
          </w:tcPr>
          <w:p w14:paraId="21E1F2C6" w14:textId="02383FEE" w:rsidR="00E66EE2" w:rsidRPr="00E66EE2" w:rsidRDefault="00E66EE2" w:rsidP="0012469A">
            <w:pPr>
              <w:jc w:val="center"/>
              <w:rPr>
                <w:sz w:val="18"/>
                <w:szCs w:val="18"/>
              </w:rPr>
            </w:pPr>
          </w:p>
        </w:tc>
        <w:tc>
          <w:tcPr>
            <w:tcW w:w="1313" w:type="dxa"/>
            <w:tcBorders>
              <w:top w:val="nil"/>
              <w:left w:val="nil"/>
              <w:bottom w:val="single" w:sz="4" w:space="0" w:color="auto"/>
              <w:right w:val="single" w:sz="4" w:space="0" w:color="auto"/>
            </w:tcBorders>
            <w:shd w:val="clear" w:color="auto" w:fill="auto"/>
            <w:vAlign w:val="center"/>
            <w:hideMark/>
          </w:tcPr>
          <w:p w14:paraId="742B54A4" w14:textId="5F030706" w:rsidR="00E66EE2" w:rsidRPr="00E66EE2" w:rsidRDefault="00E66EE2" w:rsidP="0012469A">
            <w:pPr>
              <w:jc w:val="center"/>
              <w:rPr>
                <w:sz w:val="18"/>
                <w:szCs w:val="18"/>
              </w:rPr>
            </w:pPr>
          </w:p>
        </w:tc>
        <w:tc>
          <w:tcPr>
            <w:tcW w:w="1449" w:type="dxa"/>
            <w:tcBorders>
              <w:top w:val="nil"/>
              <w:left w:val="nil"/>
              <w:bottom w:val="single" w:sz="4" w:space="0" w:color="auto"/>
              <w:right w:val="single" w:sz="4" w:space="0" w:color="auto"/>
            </w:tcBorders>
            <w:shd w:val="clear" w:color="auto" w:fill="auto"/>
            <w:vAlign w:val="center"/>
            <w:hideMark/>
          </w:tcPr>
          <w:p w14:paraId="3D5B190E" w14:textId="42F92D9B" w:rsidR="00E66EE2" w:rsidRPr="00E66EE2" w:rsidRDefault="00E66EE2" w:rsidP="0012469A">
            <w:pPr>
              <w:jc w:val="center"/>
              <w:rPr>
                <w:sz w:val="18"/>
                <w:szCs w:val="18"/>
              </w:rPr>
            </w:pPr>
          </w:p>
        </w:tc>
        <w:tc>
          <w:tcPr>
            <w:tcW w:w="1210" w:type="dxa"/>
            <w:tcBorders>
              <w:top w:val="nil"/>
              <w:left w:val="nil"/>
              <w:bottom w:val="single" w:sz="4" w:space="0" w:color="auto"/>
              <w:right w:val="single" w:sz="4" w:space="0" w:color="auto"/>
            </w:tcBorders>
            <w:shd w:val="clear" w:color="auto" w:fill="auto"/>
            <w:vAlign w:val="center"/>
            <w:hideMark/>
          </w:tcPr>
          <w:p w14:paraId="6ADD0321" w14:textId="69D11545" w:rsidR="00E66EE2" w:rsidRPr="00E66EE2" w:rsidRDefault="00E66EE2" w:rsidP="0012469A">
            <w:pPr>
              <w:jc w:val="center"/>
              <w:rPr>
                <w:i/>
                <w:iCs/>
                <w:color w:val="0000FF"/>
                <w:sz w:val="18"/>
                <w:szCs w:val="18"/>
              </w:rPr>
            </w:pPr>
          </w:p>
        </w:tc>
        <w:tc>
          <w:tcPr>
            <w:tcW w:w="1212" w:type="dxa"/>
            <w:tcBorders>
              <w:top w:val="nil"/>
              <w:left w:val="nil"/>
              <w:bottom w:val="single" w:sz="4" w:space="0" w:color="auto"/>
              <w:right w:val="single" w:sz="4" w:space="0" w:color="auto"/>
            </w:tcBorders>
            <w:shd w:val="clear" w:color="auto" w:fill="auto"/>
            <w:vAlign w:val="center"/>
            <w:hideMark/>
          </w:tcPr>
          <w:p w14:paraId="3BCDE90C" w14:textId="6C576A3A" w:rsidR="00E66EE2" w:rsidRPr="00E66EE2" w:rsidRDefault="00E66EE2" w:rsidP="0012469A">
            <w:pPr>
              <w:jc w:val="center"/>
              <w:rPr>
                <w:sz w:val="18"/>
                <w:szCs w:val="18"/>
              </w:rPr>
            </w:pPr>
          </w:p>
        </w:tc>
        <w:tc>
          <w:tcPr>
            <w:tcW w:w="1366" w:type="dxa"/>
            <w:tcBorders>
              <w:top w:val="nil"/>
              <w:left w:val="nil"/>
              <w:bottom w:val="single" w:sz="4" w:space="0" w:color="auto"/>
              <w:right w:val="single" w:sz="4" w:space="0" w:color="auto"/>
            </w:tcBorders>
            <w:shd w:val="clear" w:color="auto" w:fill="auto"/>
            <w:vAlign w:val="center"/>
            <w:hideMark/>
          </w:tcPr>
          <w:p w14:paraId="6572461A" w14:textId="79FCC08B" w:rsidR="00E66EE2" w:rsidRPr="00E66EE2" w:rsidRDefault="00E66EE2" w:rsidP="0012469A">
            <w:pPr>
              <w:jc w:val="center"/>
              <w:rPr>
                <w:i/>
                <w:iCs/>
                <w:color w:val="0000FF"/>
                <w:sz w:val="18"/>
                <w:szCs w:val="18"/>
              </w:rPr>
            </w:pPr>
          </w:p>
        </w:tc>
        <w:tc>
          <w:tcPr>
            <w:tcW w:w="1992" w:type="dxa"/>
            <w:tcBorders>
              <w:top w:val="nil"/>
              <w:left w:val="nil"/>
              <w:bottom w:val="single" w:sz="4" w:space="0" w:color="auto"/>
              <w:right w:val="single" w:sz="8" w:space="0" w:color="auto"/>
            </w:tcBorders>
            <w:shd w:val="clear" w:color="auto" w:fill="auto"/>
            <w:vAlign w:val="center"/>
            <w:hideMark/>
          </w:tcPr>
          <w:p w14:paraId="6BF83DFE" w14:textId="707399CA" w:rsidR="00E66EE2" w:rsidRPr="00E66EE2" w:rsidRDefault="00E66EE2" w:rsidP="0012469A">
            <w:pPr>
              <w:jc w:val="center"/>
              <w:rPr>
                <w:i/>
                <w:iCs/>
                <w:sz w:val="18"/>
                <w:szCs w:val="18"/>
              </w:rPr>
            </w:pPr>
          </w:p>
        </w:tc>
      </w:tr>
      <w:tr w:rsidR="00E66EE2" w:rsidRPr="00E66EE2" w14:paraId="43C665E2" w14:textId="77777777" w:rsidTr="00E66EE2">
        <w:trPr>
          <w:trHeight w:val="480"/>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1AEC3DE3" w14:textId="77777777" w:rsidR="00E66EE2" w:rsidRPr="00E66EE2" w:rsidRDefault="00E66EE2" w:rsidP="00E66EE2">
            <w:pPr>
              <w:rPr>
                <w:b/>
                <w:bCs/>
                <w:sz w:val="18"/>
                <w:szCs w:val="18"/>
              </w:rPr>
            </w:pPr>
            <w:r w:rsidRPr="00E66EE2">
              <w:rPr>
                <w:b/>
                <w:bCs/>
                <w:sz w:val="18"/>
                <w:szCs w:val="18"/>
              </w:rPr>
              <w:t>Тариф</w:t>
            </w:r>
          </w:p>
        </w:tc>
        <w:tc>
          <w:tcPr>
            <w:tcW w:w="1051" w:type="dxa"/>
            <w:tcBorders>
              <w:top w:val="nil"/>
              <w:left w:val="nil"/>
              <w:bottom w:val="single" w:sz="4" w:space="0" w:color="auto"/>
              <w:right w:val="single" w:sz="4" w:space="0" w:color="auto"/>
            </w:tcBorders>
            <w:shd w:val="clear" w:color="auto" w:fill="auto"/>
            <w:vAlign w:val="center"/>
            <w:hideMark/>
          </w:tcPr>
          <w:p w14:paraId="740EE31C" w14:textId="77777777" w:rsidR="00E66EE2" w:rsidRPr="00E66EE2" w:rsidRDefault="00E66EE2" w:rsidP="0012469A">
            <w:pPr>
              <w:jc w:val="center"/>
              <w:rPr>
                <w:b/>
                <w:bCs/>
                <w:sz w:val="18"/>
                <w:szCs w:val="18"/>
              </w:rPr>
            </w:pPr>
            <w:r w:rsidRPr="00E66EE2">
              <w:rPr>
                <w:b/>
                <w:bCs/>
                <w:sz w:val="18"/>
                <w:szCs w:val="18"/>
              </w:rPr>
              <w:t>руб./м3</w:t>
            </w:r>
          </w:p>
        </w:tc>
        <w:tc>
          <w:tcPr>
            <w:tcW w:w="1271" w:type="dxa"/>
            <w:tcBorders>
              <w:top w:val="nil"/>
              <w:left w:val="nil"/>
              <w:bottom w:val="single" w:sz="4" w:space="0" w:color="auto"/>
              <w:right w:val="single" w:sz="4" w:space="0" w:color="auto"/>
            </w:tcBorders>
            <w:shd w:val="clear" w:color="auto" w:fill="auto"/>
            <w:vAlign w:val="center"/>
            <w:hideMark/>
          </w:tcPr>
          <w:p w14:paraId="7A2BAB78" w14:textId="5620A46B" w:rsidR="00E66EE2" w:rsidRPr="00E66EE2" w:rsidRDefault="00E66EE2" w:rsidP="0012469A">
            <w:pPr>
              <w:jc w:val="center"/>
              <w:rPr>
                <w:b/>
                <w:bCs/>
                <w:sz w:val="18"/>
                <w:szCs w:val="18"/>
              </w:rPr>
            </w:pPr>
            <w:r w:rsidRPr="00E66EE2">
              <w:rPr>
                <w:b/>
                <w:bCs/>
                <w:sz w:val="18"/>
                <w:szCs w:val="18"/>
              </w:rPr>
              <w:t>27,06</w:t>
            </w:r>
          </w:p>
        </w:tc>
        <w:tc>
          <w:tcPr>
            <w:tcW w:w="1246" w:type="dxa"/>
            <w:tcBorders>
              <w:top w:val="nil"/>
              <w:left w:val="nil"/>
              <w:bottom w:val="single" w:sz="4" w:space="0" w:color="auto"/>
              <w:right w:val="single" w:sz="4" w:space="0" w:color="auto"/>
            </w:tcBorders>
            <w:shd w:val="clear" w:color="000000" w:fill="E4DFEC"/>
            <w:vAlign w:val="center"/>
            <w:hideMark/>
          </w:tcPr>
          <w:p w14:paraId="785E15FF" w14:textId="56F1C73B" w:rsidR="00E66EE2" w:rsidRPr="00E66EE2" w:rsidRDefault="00E66EE2" w:rsidP="0012469A">
            <w:pPr>
              <w:jc w:val="center"/>
              <w:rPr>
                <w:b/>
                <w:bCs/>
                <w:sz w:val="18"/>
                <w:szCs w:val="18"/>
              </w:rPr>
            </w:pPr>
            <w:r w:rsidRPr="00E66EE2">
              <w:rPr>
                <w:b/>
                <w:bCs/>
                <w:sz w:val="18"/>
                <w:szCs w:val="18"/>
              </w:rPr>
              <w:t>28,72</w:t>
            </w:r>
          </w:p>
        </w:tc>
        <w:tc>
          <w:tcPr>
            <w:tcW w:w="1313" w:type="dxa"/>
            <w:tcBorders>
              <w:top w:val="nil"/>
              <w:left w:val="nil"/>
              <w:bottom w:val="single" w:sz="4" w:space="0" w:color="auto"/>
              <w:right w:val="single" w:sz="4" w:space="0" w:color="auto"/>
            </w:tcBorders>
            <w:shd w:val="clear" w:color="auto" w:fill="auto"/>
            <w:vAlign w:val="center"/>
            <w:hideMark/>
          </w:tcPr>
          <w:p w14:paraId="4C7EDE22" w14:textId="080F30E1" w:rsidR="00E66EE2" w:rsidRPr="00E66EE2" w:rsidRDefault="00E66EE2" w:rsidP="0012469A">
            <w:pPr>
              <w:jc w:val="center"/>
              <w:rPr>
                <w:b/>
                <w:bCs/>
                <w:sz w:val="18"/>
                <w:szCs w:val="18"/>
              </w:rPr>
            </w:pPr>
            <w:r w:rsidRPr="00E66EE2">
              <w:rPr>
                <w:b/>
                <w:bCs/>
                <w:sz w:val="18"/>
                <w:szCs w:val="18"/>
              </w:rPr>
              <w:t>28,89</w:t>
            </w:r>
          </w:p>
        </w:tc>
        <w:tc>
          <w:tcPr>
            <w:tcW w:w="1449" w:type="dxa"/>
            <w:tcBorders>
              <w:top w:val="nil"/>
              <w:left w:val="nil"/>
              <w:bottom w:val="single" w:sz="4" w:space="0" w:color="auto"/>
              <w:right w:val="single" w:sz="4" w:space="0" w:color="auto"/>
            </w:tcBorders>
            <w:shd w:val="clear" w:color="000000" w:fill="E4DFEC"/>
            <w:vAlign w:val="center"/>
            <w:hideMark/>
          </w:tcPr>
          <w:p w14:paraId="3A1C99FD" w14:textId="68D08626" w:rsidR="00E66EE2" w:rsidRPr="00E66EE2" w:rsidRDefault="00E66EE2" w:rsidP="0012469A">
            <w:pPr>
              <w:jc w:val="center"/>
              <w:rPr>
                <w:b/>
                <w:bCs/>
                <w:sz w:val="18"/>
                <w:szCs w:val="18"/>
              </w:rPr>
            </w:pPr>
            <w:r w:rsidRPr="00E66EE2">
              <w:rPr>
                <w:b/>
                <w:bCs/>
                <w:sz w:val="18"/>
                <w:szCs w:val="18"/>
              </w:rPr>
              <w:t>28,72</w:t>
            </w:r>
          </w:p>
        </w:tc>
        <w:tc>
          <w:tcPr>
            <w:tcW w:w="1210" w:type="dxa"/>
            <w:tcBorders>
              <w:top w:val="nil"/>
              <w:left w:val="nil"/>
              <w:bottom w:val="single" w:sz="4" w:space="0" w:color="auto"/>
              <w:right w:val="single" w:sz="4" w:space="0" w:color="auto"/>
            </w:tcBorders>
            <w:shd w:val="clear" w:color="auto" w:fill="auto"/>
            <w:vAlign w:val="center"/>
            <w:hideMark/>
          </w:tcPr>
          <w:p w14:paraId="764C5E5E" w14:textId="01FEB098" w:rsidR="00E66EE2" w:rsidRPr="00E66EE2" w:rsidRDefault="00E66EE2" w:rsidP="0012469A">
            <w:pPr>
              <w:jc w:val="center"/>
              <w:rPr>
                <w:b/>
                <w:bCs/>
                <w:i/>
                <w:iCs/>
                <w:color w:val="0000FF"/>
                <w:sz w:val="18"/>
                <w:szCs w:val="18"/>
              </w:rPr>
            </w:pPr>
            <w:r w:rsidRPr="00E66EE2">
              <w:rPr>
                <w:b/>
                <w:bCs/>
                <w:i/>
                <w:iCs/>
                <w:color w:val="0000FF"/>
                <w:sz w:val="18"/>
                <w:szCs w:val="18"/>
              </w:rPr>
              <w:t>100,0</w:t>
            </w:r>
          </w:p>
        </w:tc>
        <w:tc>
          <w:tcPr>
            <w:tcW w:w="1212" w:type="dxa"/>
            <w:tcBorders>
              <w:top w:val="nil"/>
              <w:left w:val="nil"/>
              <w:bottom w:val="single" w:sz="4" w:space="0" w:color="auto"/>
              <w:right w:val="single" w:sz="4" w:space="0" w:color="auto"/>
            </w:tcBorders>
            <w:shd w:val="clear" w:color="000000" w:fill="E4DFEC"/>
            <w:vAlign w:val="center"/>
            <w:hideMark/>
          </w:tcPr>
          <w:p w14:paraId="6ACD25B8" w14:textId="6D8999D0" w:rsidR="00E66EE2" w:rsidRPr="00E66EE2" w:rsidRDefault="00E66EE2" w:rsidP="0012469A">
            <w:pPr>
              <w:jc w:val="center"/>
              <w:rPr>
                <w:b/>
                <w:bCs/>
                <w:sz w:val="18"/>
                <w:szCs w:val="18"/>
              </w:rPr>
            </w:pPr>
            <w:r w:rsidRPr="00E66EE2">
              <w:rPr>
                <w:b/>
                <w:bCs/>
                <w:sz w:val="18"/>
                <w:szCs w:val="18"/>
              </w:rPr>
              <w:t>29,05</w:t>
            </w:r>
          </w:p>
        </w:tc>
        <w:tc>
          <w:tcPr>
            <w:tcW w:w="1366" w:type="dxa"/>
            <w:tcBorders>
              <w:top w:val="nil"/>
              <w:left w:val="nil"/>
              <w:bottom w:val="single" w:sz="4" w:space="0" w:color="auto"/>
              <w:right w:val="single" w:sz="4" w:space="0" w:color="auto"/>
            </w:tcBorders>
            <w:shd w:val="clear" w:color="auto" w:fill="auto"/>
            <w:vAlign w:val="center"/>
            <w:hideMark/>
          </w:tcPr>
          <w:p w14:paraId="5B2D017F" w14:textId="30A074EE" w:rsidR="00E66EE2" w:rsidRPr="00E66EE2" w:rsidRDefault="00E66EE2" w:rsidP="0012469A">
            <w:pPr>
              <w:jc w:val="center"/>
              <w:rPr>
                <w:b/>
                <w:bCs/>
                <w:i/>
                <w:iCs/>
                <w:color w:val="0000FF"/>
                <w:sz w:val="18"/>
                <w:szCs w:val="18"/>
              </w:rPr>
            </w:pPr>
            <w:r w:rsidRPr="00E66EE2">
              <w:rPr>
                <w:b/>
                <w:bCs/>
                <w:i/>
                <w:iCs/>
                <w:color w:val="0000FF"/>
                <w:sz w:val="18"/>
                <w:szCs w:val="18"/>
              </w:rPr>
              <w:t>101,1</w:t>
            </w:r>
          </w:p>
        </w:tc>
        <w:tc>
          <w:tcPr>
            <w:tcW w:w="1992" w:type="dxa"/>
            <w:tcBorders>
              <w:top w:val="nil"/>
              <w:left w:val="nil"/>
              <w:bottom w:val="single" w:sz="4" w:space="0" w:color="auto"/>
              <w:right w:val="single" w:sz="8" w:space="0" w:color="auto"/>
            </w:tcBorders>
            <w:shd w:val="clear" w:color="auto" w:fill="auto"/>
            <w:vAlign w:val="center"/>
            <w:hideMark/>
          </w:tcPr>
          <w:p w14:paraId="689F5680" w14:textId="5BB0A905" w:rsidR="00E66EE2" w:rsidRPr="00E66EE2" w:rsidRDefault="00E66EE2" w:rsidP="0012469A">
            <w:pPr>
              <w:jc w:val="center"/>
              <w:rPr>
                <w:i/>
                <w:iCs/>
                <w:sz w:val="18"/>
                <w:szCs w:val="18"/>
              </w:rPr>
            </w:pPr>
            <w:r w:rsidRPr="00E66EE2">
              <w:rPr>
                <w:i/>
                <w:iCs/>
                <w:sz w:val="18"/>
                <w:szCs w:val="18"/>
              </w:rPr>
              <w:t>106,8</w:t>
            </w:r>
          </w:p>
        </w:tc>
      </w:tr>
      <w:tr w:rsidR="00E66EE2" w:rsidRPr="00E66EE2" w14:paraId="33E3AA6B" w14:textId="77777777" w:rsidTr="00E66EE2">
        <w:trPr>
          <w:trHeight w:val="360"/>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2D3F72D5" w14:textId="77777777" w:rsidR="00E66EE2" w:rsidRPr="00E66EE2" w:rsidRDefault="00E66EE2" w:rsidP="00E66EE2">
            <w:pPr>
              <w:rPr>
                <w:sz w:val="18"/>
                <w:szCs w:val="18"/>
              </w:rPr>
            </w:pPr>
            <w:r w:rsidRPr="00E66EE2">
              <w:rPr>
                <w:sz w:val="18"/>
                <w:szCs w:val="18"/>
              </w:rPr>
              <w:t xml:space="preserve">   -  на потребит. рынок</w:t>
            </w:r>
          </w:p>
        </w:tc>
        <w:tc>
          <w:tcPr>
            <w:tcW w:w="1051" w:type="dxa"/>
            <w:tcBorders>
              <w:top w:val="nil"/>
              <w:left w:val="nil"/>
              <w:bottom w:val="single" w:sz="4" w:space="0" w:color="auto"/>
              <w:right w:val="single" w:sz="4" w:space="0" w:color="auto"/>
            </w:tcBorders>
            <w:shd w:val="clear" w:color="auto" w:fill="auto"/>
            <w:vAlign w:val="center"/>
            <w:hideMark/>
          </w:tcPr>
          <w:p w14:paraId="76252626" w14:textId="77777777" w:rsidR="00E66EE2" w:rsidRPr="00E66EE2" w:rsidRDefault="00E66EE2" w:rsidP="0012469A">
            <w:pPr>
              <w:jc w:val="center"/>
              <w:rPr>
                <w:sz w:val="18"/>
                <w:szCs w:val="18"/>
              </w:rPr>
            </w:pPr>
            <w:r w:rsidRPr="00E66EE2">
              <w:rPr>
                <w:sz w:val="18"/>
                <w:szCs w:val="18"/>
              </w:rPr>
              <w:t>руб./м3</w:t>
            </w:r>
          </w:p>
        </w:tc>
        <w:tc>
          <w:tcPr>
            <w:tcW w:w="1271" w:type="dxa"/>
            <w:tcBorders>
              <w:top w:val="nil"/>
              <w:left w:val="nil"/>
              <w:bottom w:val="single" w:sz="4" w:space="0" w:color="auto"/>
              <w:right w:val="single" w:sz="4" w:space="0" w:color="auto"/>
            </w:tcBorders>
            <w:shd w:val="clear" w:color="auto" w:fill="auto"/>
            <w:vAlign w:val="center"/>
            <w:hideMark/>
          </w:tcPr>
          <w:p w14:paraId="0A3578AB" w14:textId="453740BA" w:rsidR="00E66EE2" w:rsidRPr="00E66EE2" w:rsidRDefault="00E66EE2" w:rsidP="0012469A">
            <w:pPr>
              <w:jc w:val="center"/>
              <w:rPr>
                <w:sz w:val="18"/>
                <w:szCs w:val="18"/>
              </w:rPr>
            </w:pPr>
            <w:r w:rsidRPr="00E66EE2">
              <w:rPr>
                <w:sz w:val="18"/>
                <w:szCs w:val="18"/>
              </w:rPr>
              <w:t>27,05</w:t>
            </w:r>
          </w:p>
        </w:tc>
        <w:tc>
          <w:tcPr>
            <w:tcW w:w="1246" w:type="dxa"/>
            <w:tcBorders>
              <w:top w:val="nil"/>
              <w:left w:val="nil"/>
              <w:bottom w:val="single" w:sz="4" w:space="0" w:color="auto"/>
              <w:right w:val="single" w:sz="4" w:space="0" w:color="auto"/>
            </w:tcBorders>
            <w:shd w:val="clear" w:color="auto" w:fill="auto"/>
            <w:vAlign w:val="center"/>
            <w:hideMark/>
          </w:tcPr>
          <w:p w14:paraId="4062EB26" w14:textId="68945094" w:rsidR="00E66EE2" w:rsidRPr="00E66EE2" w:rsidRDefault="00E66EE2" w:rsidP="0012469A">
            <w:pPr>
              <w:jc w:val="center"/>
              <w:rPr>
                <w:b/>
                <w:bCs/>
                <w:sz w:val="18"/>
                <w:szCs w:val="18"/>
              </w:rPr>
            </w:pPr>
            <w:r w:rsidRPr="00E66EE2">
              <w:rPr>
                <w:b/>
                <w:bCs/>
                <w:sz w:val="18"/>
                <w:szCs w:val="18"/>
              </w:rPr>
              <w:t>28,72</w:t>
            </w:r>
          </w:p>
        </w:tc>
        <w:tc>
          <w:tcPr>
            <w:tcW w:w="1313" w:type="dxa"/>
            <w:tcBorders>
              <w:top w:val="nil"/>
              <w:left w:val="nil"/>
              <w:bottom w:val="single" w:sz="4" w:space="0" w:color="auto"/>
              <w:right w:val="single" w:sz="4" w:space="0" w:color="auto"/>
            </w:tcBorders>
            <w:shd w:val="clear" w:color="auto" w:fill="auto"/>
            <w:vAlign w:val="center"/>
            <w:hideMark/>
          </w:tcPr>
          <w:p w14:paraId="2DE3DF08" w14:textId="3AF9AA17" w:rsidR="00E66EE2" w:rsidRPr="00E66EE2" w:rsidRDefault="00E66EE2" w:rsidP="0012469A">
            <w:pPr>
              <w:jc w:val="center"/>
              <w:rPr>
                <w:sz w:val="18"/>
                <w:szCs w:val="18"/>
              </w:rPr>
            </w:pPr>
            <w:r w:rsidRPr="00E66EE2">
              <w:rPr>
                <w:sz w:val="18"/>
                <w:szCs w:val="18"/>
              </w:rPr>
              <w:t>28,89</w:t>
            </w:r>
          </w:p>
        </w:tc>
        <w:tc>
          <w:tcPr>
            <w:tcW w:w="1449" w:type="dxa"/>
            <w:tcBorders>
              <w:top w:val="nil"/>
              <w:left w:val="nil"/>
              <w:bottom w:val="single" w:sz="4" w:space="0" w:color="auto"/>
              <w:right w:val="single" w:sz="4" w:space="0" w:color="auto"/>
            </w:tcBorders>
            <w:shd w:val="clear" w:color="auto" w:fill="auto"/>
            <w:vAlign w:val="center"/>
            <w:hideMark/>
          </w:tcPr>
          <w:p w14:paraId="19F001A9" w14:textId="7A442F1C" w:rsidR="00E66EE2" w:rsidRPr="00E66EE2" w:rsidRDefault="00E66EE2" w:rsidP="0012469A">
            <w:pPr>
              <w:jc w:val="center"/>
              <w:rPr>
                <w:sz w:val="18"/>
                <w:szCs w:val="18"/>
              </w:rPr>
            </w:pPr>
            <w:r w:rsidRPr="00E66EE2">
              <w:rPr>
                <w:sz w:val="18"/>
                <w:szCs w:val="18"/>
              </w:rPr>
              <w:t>28,72</w:t>
            </w:r>
          </w:p>
        </w:tc>
        <w:tc>
          <w:tcPr>
            <w:tcW w:w="1210" w:type="dxa"/>
            <w:tcBorders>
              <w:top w:val="nil"/>
              <w:left w:val="nil"/>
              <w:bottom w:val="single" w:sz="4" w:space="0" w:color="auto"/>
              <w:right w:val="single" w:sz="4" w:space="0" w:color="auto"/>
            </w:tcBorders>
            <w:shd w:val="clear" w:color="auto" w:fill="auto"/>
            <w:vAlign w:val="center"/>
            <w:hideMark/>
          </w:tcPr>
          <w:p w14:paraId="277C7C60" w14:textId="228811EE" w:rsidR="00E66EE2" w:rsidRPr="00E66EE2" w:rsidRDefault="00E66EE2" w:rsidP="0012469A">
            <w:pPr>
              <w:jc w:val="center"/>
              <w:rPr>
                <w:i/>
                <w:iCs/>
                <w:color w:val="0000FF"/>
                <w:sz w:val="18"/>
                <w:szCs w:val="18"/>
              </w:rPr>
            </w:pPr>
            <w:r w:rsidRPr="00E66EE2">
              <w:rPr>
                <w:i/>
                <w:iCs/>
                <w:color w:val="0000FF"/>
                <w:sz w:val="18"/>
                <w:szCs w:val="18"/>
              </w:rPr>
              <w:t>100,0</w:t>
            </w:r>
          </w:p>
        </w:tc>
        <w:tc>
          <w:tcPr>
            <w:tcW w:w="1212" w:type="dxa"/>
            <w:tcBorders>
              <w:top w:val="nil"/>
              <w:left w:val="nil"/>
              <w:bottom w:val="single" w:sz="4" w:space="0" w:color="auto"/>
              <w:right w:val="single" w:sz="4" w:space="0" w:color="auto"/>
            </w:tcBorders>
            <w:shd w:val="clear" w:color="auto" w:fill="auto"/>
            <w:vAlign w:val="center"/>
            <w:hideMark/>
          </w:tcPr>
          <w:p w14:paraId="6DBC2964" w14:textId="629B214C" w:rsidR="00E66EE2" w:rsidRPr="00E66EE2" w:rsidRDefault="00E66EE2" w:rsidP="0012469A">
            <w:pPr>
              <w:jc w:val="center"/>
              <w:rPr>
                <w:b/>
                <w:bCs/>
                <w:sz w:val="18"/>
                <w:szCs w:val="18"/>
              </w:rPr>
            </w:pPr>
            <w:r w:rsidRPr="00E66EE2">
              <w:rPr>
                <w:b/>
                <w:bCs/>
                <w:sz w:val="18"/>
                <w:szCs w:val="18"/>
              </w:rPr>
              <w:t>29,05</w:t>
            </w:r>
          </w:p>
        </w:tc>
        <w:tc>
          <w:tcPr>
            <w:tcW w:w="1366" w:type="dxa"/>
            <w:tcBorders>
              <w:top w:val="nil"/>
              <w:left w:val="nil"/>
              <w:bottom w:val="single" w:sz="4" w:space="0" w:color="auto"/>
              <w:right w:val="single" w:sz="4" w:space="0" w:color="auto"/>
            </w:tcBorders>
            <w:shd w:val="clear" w:color="auto" w:fill="auto"/>
            <w:vAlign w:val="center"/>
            <w:hideMark/>
          </w:tcPr>
          <w:p w14:paraId="668CDC35" w14:textId="75772280" w:rsidR="00E66EE2" w:rsidRPr="00E66EE2" w:rsidRDefault="00E66EE2" w:rsidP="0012469A">
            <w:pPr>
              <w:jc w:val="center"/>
              <w:rPr>
                <w:i/>
                <w:iCs/>
                <w:color w:val="0000FF"/>
                <w:sz w:val="18"/>
                <w:szCs w:val="18"/>
              </w:rPr>
            </w:pPr>
            <w:r w:rsidRPr="00E66EE2">
              <w:rPr>
                <w:i/>
                <w:iCs/>
                <w:color w:val="0000FF"/>
                <w:sz w:val="18"/>
                <w:szCs w:val="18"/>
              </w:rPr>
              <w:t>101,1</w:t>
            </w:r>
          </w:p>
        </w:tc>
        <w:tc>
          <w:tcPr>
            <w:tcW w:w="1992" w:type="dxa"/>
            <w:tcBorders>
              <w:top w:val="nil"/>
              <w:left w:val="nil"/>
              <w:bottom w:val="single" w:sz="4" w:space="0" w:color="auto"/>
              <w:right w:val="single" w:sz="8" w:space="0" w:color="auto"/>
            </w:tcBorders>
            <w:shd w:val="clear" w:color="auto" w:fill="auto"/>
            <w:vAlign w:val="center"/>
            <w:hideMark/>
          </w:tcPr>
          <w:p w14:paraId="44E8D943" w14:textId="4A3EC87A" w:rsidR="00E66EE2" w:rsidRPr="00E66EE2" w:rsidRDefault="00E66EE2" w:rsidP="0012469A">
            <w:pPr>
              <w:jc w:val="center"/>
              <w:rPr>
                <w:i/>
                <w:iCs/>
                <w:sz w:val="18"/>
                <w:szCs w:val="18"/>
              </w:rPr>
            </w:pPr>
            <w:r w:rsidRPr="00E66EE2">
              <w:rPr>
                <w:i/>
                <w:iCs/>
                <w:sz w:val="18"/>
                <w:szCs w:val="18"/>
              </w:rPr>
              <w:t>106,8</w:t>
            </w:r>
          </w:p>
        </w:tc>
      </w:tr>
      <w:tr w:rsidR="00E66EE2" w:rsidRPr="00E66EE2" w14:paraId="36ACD752" w14:textId="77777777" w:rsidTr="00E66EE2">
        <w:trPr>
          <w:trHeight w:val="360"/>
          <w:jc w:val="center"/>
        </w:trPr>
        <w:tc>
          <w:tcPr>
            <w:tcW w:w="3168" w:type="dxa"/>
            <w:tcBorders>
              <w:top w:val="nil"/>
              <w:left w:val="single" w:sz="8" w:space="0" w:color="auto"/>
              <w:bottom w:val="single" w:sz="4" w:space="0" w:color="auto"/>
              <w:right w:val="single" w:sz="4" w:space="0" w:color="auto"/>
            </w:tcBorders>
            <w:shd w:val="clear" w:color="auto" w:fill="auto"/>
            <w:vAlign w:val="center"/>
            <w:hideMark/>
          </w:tcPr>
          <w:p w14:paraId="400DA4DC" w14:textId="77777777" w:rsidR="00E66EE2" w:rsidRPr="00E66EE2" w:rsidRDefault="00E66EE2" w:rsidP="00E66EE2">
            <w:pPr>
              <w:rPr>
                <w:sz w:val="18"/>
                <w:szCs w:val="18"/>
              </w:rPr>
            </w:pPr>
            <w:r w:rsidRPr="00E66EE2">
              <w:rPr>
                <w:sz w:val="18"/>
                <w:szCs w:val="18"/>
              </w:rPr>
              <w:t xml:space="preserve">   -  на собств. нужды</w:t>
            </w:r>
          </w:p>
        </w:tc>
        <w:tc>
          <w:tcPr>
            <w:tcW w:w="1051" w:type="dxa"/>
            <w:tcBorders>
              <w:top w:val="nil"/>
              <w:left w:val="nil"/>
              <w:bottom w:val="single" w:sz="4" w:space="0" w:color="auto"/>
              <w:right w:val="single" w:sz="4" w:space="0" w:color="auto"/>
            </w:tcBorders>
            <w:shd w:val="clear" w:color="auto" w:fill="auto"/>
            <w:vAlign w:val="center"/>
            <w:hideMark/>
          </w:tcPr>
          <w:p w14:paraId="667A6B87" w14:textId="77777777" w:rsidR="00E66EE2" w:rsidRPr="00E66EE2" w:rsidRDefault="00E66EE2" w:rsidP="0012469A">
            <w:pPr>
              <w:jc w:val="center"/>
              <w:rPr>
                <w:sz w:val="18"/>
                <w:szCs w:val="18"/>
              </w:rPr>
            </w:pPr>
            <w:r w:rsidRPr="00E66EE2">
              <w:rPr>
                <w:sz w:val="18"/>
                <w:szCs w:val="18"/>
              </w:rPr>
              <w:t>руб./м3</w:t>
            </w:r>
          </w:p>
        </w:tc>
        <w:tc>
          <w:tcPr>
            <w:tcW w:w="1271" w:type="dxa"/>
            <w:tcBorders>
              <w:top w:val="nil"/>
              <w:left w:val="nil"/>
              <w:bottom w:val="single" w:sz="4" w:space="0" w:color="auto"/>
              <w:right w:val="single" w:sz="4" w:space="0" w:color="auto"/>
            </w:tcBorders>
            <w:shd w:val="clear" w:color="auto" w:fill="auto"/>
            <w:vAlign w:val="center"/>
            <w:hideMark/>
          </w:tcPr>
          <w:p w14:paraId="017C118F" w14:textId="1F0CF4FA" w:rsidR="00E66EE2" w:rsidRPr="00E66EE2" w:rsidRDefault="00E66EE2" w:rsidP="0012469A">
            <w:pPr>
              <w:jc w:val="center"/>
              <w:rPr>
                <w:sz w:val="18"/>
                <w:szCs w:val="18"/>
              </w:rPr>
            </w:pPr>
            <w:r w:rsidRPr="00E66EE2">
              <w:rPr>
                <w:sz w:val="18"/>
                <w:szCs w:val="18"/>
              </w:rPr>
              <w:t>27,05</w:t>
            </w:r>
          </w:p>
        </w:tc>
        <w:tc>
          <w:tcPr>
            <w:tcW w:w="1246" w:type="dxa"/>
            <w:tcBorders>
              <w:top w:val="nil"/>
              <w:left w:val="nil"/>
              <w:bottom w:val="single" w:sz="4" w:space="0" w:color="auto"/>
              <w:right w:val="single" w:sz="4" w:space="0" w:color="auto"/>
            </w:tcBorders>
            <w:shd w:val="clear" w:color="auto" w:fill="auto"/>
            <w:vAlign w:val="center"/>
            <w:hideMark/>
          </w:tcPr>
          <w:p w14:paraId="0FBA4390" w14:textId="6D867823" w:rsidR="00E66EE2" w:rsidRPr="00E66EE2" w:rsidRDefault="00E66EE2" w:rsidP="0012469A">
            <w:pPr>
              <w:jc w:val="center"/>
              <w:rPr>
                <w:b/>
                <w:bCs/>
                <w:sz w:val="18"/>
                <w:szCs w:val="18"/>
              </w:rPr>
            </w:pPr>
            <w:r w:rsidRPr="00E66EE2">
              <w:rPr>
                <w:b/>
                <w:bCs/>
                <w:sz w:val="18"/>
                <w:szCs w:val="18"/>
              </w:rPr>
              <w:t>28,72</w:t>
            </w:r>
          </w:p>
        </w:tc>
        <w:tc>
          <w:tcPr>
            <w:tcW w:w="1313" w:type="dxa"/>
            <w:tcBorders>
              <w:top w:val="nil"/>
              <w:left w:val="nil"/>
              <w:bottom w:val="single" w:sz="4" w:space="0" w:color="auto"/>
              <w:right w:val="single" w:sz="4" w:space="0" w:color="auto"/>
            </w:tcBorders>
            <w:shd w:val="clear" w:color="auto" w:fill="auto"/>
            <w:vAlign w:val="center"/>
            <w:hideMark/>
          </w:tcPr>
          <w:p w14:paraId="77BEB005" w14:textId="51494BEA" w:rsidR="00E66EE2" w:rsidRPr="00E66EE2" w:rsidRDefault="00E66EE2" w:rsidP="0012469A">
            <w:pPr>
              <w:jc w:val="center"/>
              <w:rPr>
                <w:sz w:val="18"/>
                <w:szCs w:val="18"/>
              </w:rPr>
            </w:pPr>
            <w:r w:rsidRPr="00E66EE2">
              <w:rPr>
                <w:sz w:val="18"/>
                <w:szCs w:val="18"/>
              </w:rPr>
              <w:t>28,88</w:t>
            </w:r>
          </w:p>
        </w:tc>
        <w:tc>
          <w:tcPr>
            <w:tcW w:w="1449" w:type="dxa"/>
            <w:tcBorders>
              <w:top w:val="nil"/>
              <w:left w:val="nil"/>
              <w:bottom w:val="single" w:sz="4" w:space="0" w:color="auto"/>
              <w:right w:val="single" w:sz="4" w:space="0" w:color="auto"/>
            </w:tcBorders>
            <w:shd w:val="clear" w:color="auto" w:fill="auto"/>
            <w:vAlign w:val="center"/>
            <w:hideMark/>
          </w:tcPr>
          <w:p w14:paraId="6973AACF" w14:textId="73B5012B" w:rsidR="00E66EE2" w:rsidRPr="00E66EE2" w:rsidRDefault="00E66EE2" w:rsidP="0012469A">
            <w:pPr>
              <w:jc w:val="center"/>
              <w:rPr>
                <w:sz w:val="18"/>
                <w:szCs w:val="18"/>
              </w:rPr>
            </w:pPr>
            <w:r w:rsidRPr="00E66EE2">
              <w:rPr>
                <w:sz w:val="18"/>
                <w:szCs w:val="18"/>
              </w:rPr>
              <w:t>28,72</w:t>
            </w:r>
          </w:p>
        </w:tc>
        <w:tc>
          <w:tcPr>
            <w:tcW w:w="1210" w:type="dxa"/>
            <w:tcBorders>
              <w:top w:val="nil"/>
              <w:left w:val="nil"/>
              <w:bottom w:val="single" w:sz="4" w:space="0" w:color="auto"/>
              <w:right w:val="single" w:sz="4" w:space="0" w:color="auto"/>
            </w:tcBorders>
            <w:shd w:val="clear" w:color="auto" w:fill="auto"/>
            <w:vAlign w:val="center"/>
            <w:hideMark/>
          </w:tcPr>
          <w:p w14:paraId="156CBA84" w14:textId="6B153DCC" w:rsidR="00E66EE2" w:rsidRPr="00E66EE2" w:rsidRDefault="00E66EE2" w:rsidP="0012469A">
            <w:pPr>
              <w:jc w:val="center"/>
              <w:rPr>
                <w:i/>
                <w:iCs/>
                <w:color w:val="0000FF"/>
                <w:sz w:val="18"/>
                <w:szCs w:val="18"/>
              </w:rPr>
            </w:pPr>
            <w:r w:rsidRPr="00E66EE2">
              <w:rPr>
                <w:i/>
                <w:iCs/>
                <w:color w:val="0000FF"/>
                <w:sz w:val="18"/>
                <w:szCs w:val="18"/>
              </w:rPr>
              <w:t>100,0</w:t>
            </w:r>
          </w:p>
        </w:tc>
        <w:tc>
          <w:tcPr>
            <w:tcW w:w="1212" w:type="dxa"/>
            <w:tcBorders>
              <w:top w:val="nil"/>
              <w:left w:val="nil"/>
              <w:bottom w:val="single" w:sz="4" w:space="0" w:color="auto"/>
              <w:right w:val="single" w:sz="4" w:space="0" w:color="auto"/>
            </w:tcBorders>
            <w:shd w:val="clear" w:color="auto" w:fill="auto"/>
            <w:vAlign w:val="center"/>
            <w:hideMark/>
          </w:tcPr>
          <w:p w14:paraId="073C2256" w14:textId="096DD969" w:rsidR="00E66EE2" w:rsidRPr="00E66EE2" w:rsidRDefault="00E66EE2" w:rsidP="0012469A">
            <w:pPr>
              <w:jc w:val="center"/>
              <w:rPr>
                <w:b/>
                <w:bCs/>
                <w:sz w:val="18"/>
                <w:szCs w:val="18"/>
              </w:rPr>
            </w:pPr>
            <w:r w:rsidRPr="00E66EE2">
              <w:rPr>
                <w:b/>
                <w:bCs/>
                <w:sz w:val="18"/>
                <w:szCs w:val="18"/>
              </w:rPr>
              <w:t>29,05</w:t>
            </w:r>
          </w:p>
        </w:tc>
        <w:tc>
          <w:tcPr>
            <w:tcW w:w="1366" w:type="dxa"/>
            <w:tcBorders>
              <w:top w:val="nil"/>
              <w:left w:val="nil"/>
              <w:bottom w:val="single" w:sz="4" w:space="0" w:color="auto"/>
              <w:right w:val="single" w:sz="4" w:space="0" w:color="auto"/>
            </w:tcBorders>
            <w:shd w:val="clear" w:color="auto" w:fill="auto"/>
            <w:vAlign w:val="center"/>
            <w:hideMark/>
          </w:tcPr>
          <w:p w14:paraId="28FE028D" w14:textId="73E53B98" w:rsidR="00E66EE2" w:rsidRPr="00E66EE2" w:rsidRDefault="00E66EE2" w:rsidP="0012469A">
            <w:pPr>
              <w:jc w:val="center"/>
              <w:rPr>
                <w:i/>
                <w:iCs/>
                <w:color w:val="0000FF"/>
                <w:sz w:val="18"/>
                <w:szCs w:val="18"/>
              </w:rPr>
            </w:pPr>
            <w:r w:rsidRPr="00E66EE2">
              <w:rPr>
                <w:i/>
                <w:iCs/>
                <w:color w:val="0000FF"/>
                <w:sz w:val="18"/>
                <w:szCs w:val="18"/>
              </w:rPr>
              <w:t>101,1</w:t>
            </w:r>
          </w:p>
        </w:tc>
        <w:tc>
          <w:tcPr>
            <w:tcW w:w="1992" w:type="dxa"/>
            <w:tcBorders>
              <w:top w:val="nil"/>
              <w:left w:val="nil"/>
              <w:bottom w:val="single" w:sz="4" w:space="0" w:color="auto"/>
              <w:right w:val="single" w:sz="8" w:space="0" w:color="auto"/>
            </w:tcBorders>
            <w:shd w:val="clear" w:color="auto" w:fill="auto"/>
            <w:vAlign w:val="center"/>
            <w:hideMark/>
          </w:tcPr>
          <w:p w14:paraId="33B4B5BD" w14:textId="06C363E6" w:rsidR="00E66EE2" w:rsidRPr="00E66EE2" w:rsidRDefault="00E66EE2" w:rsidP="0012469A">
            <w:pPr>
              <w:jc w:val="center"/>
              <w:rPr>
                <w:i/>
                <w:iCs/>
                <w:sz w:val="18"/>
                <w:szCs w:val="18"/>
              </w:rPr>
            </w:pPr>
            <w:r w:rsidRPr="00E66EE2">
              <w:rPr>
                <w:i/>
                <w:iCs/>
                <w:sz w:val="18"/>
                <w:szCs w:val="18"/>
              </w:rPr>
              <w:t>106,8</w:t>
            </w:r>
          </w:p>
        </w:tc>
      </w:tr>
      <w:tr w:rsidR="00E66EE2" w:rsidRPr="00E66EE2" w14:paraId="2B26613F" w14:textId="77777777" w:rsidTr="00E66EE2">
        <w:trPr>
          <w:trHeight w:val="330"/>
          <w:jc w:val="center"/>
        </w:trPr>
        <w:tc>
          <w:tcPr>
            <w:tcW w:w="3168" w:type="dxa"/>
            <w:tcBorders>
              <w:top w:val="nil"/>
              <w:left w:val="single" w:sz="8" w:space="0" w:color="auto"/>
              <w:bottom w:val="single" w:sz="8" w:space="0" w:color="auto"/>
              <w:right w:val="single" w:sz="4" w:space="0" w:color="auto"/>
            </w:tcBorders>
            <w:shd w:val="clear" w:color="auto" w:fill="auto"/>
            <w:vAlign w:val="center"/>
            <w:hideMark/>
          </w:tcPr>
          <w:p w14:paraId="1FCD3F74" w14:textId="77777777" w:rsidR="00E66EE2" w:rsidRPr="00E66EE2" w:rsidRDefault="00E66EE2" w:rsidP="00E66EE2">
            <w:pPr>
              <w:rPr>
                <w:sz w:val="18"/>
                <w:szCs w:val="18"/>
              </w:rPr>
            </w:pPr>
            <w:r w:rsidRPr="00E66EE2">
              <w:rPr>
                <w:sz w:val="18"/>
                <w:szCs w:val="18"/>
              </w:rPr>
              <w:t> </w:t>
            </w:r>
          </w:p>
        </w:tc>
        <w:tc>
          <w:tcPr>
            <w:tcW w:w="1051" w:type="dxa"/>
            <w:tcBorders>
              <w:top w:val="nil"/>
              <w:left w:val="nil"/>
              <w:bottom w:val="single" w:sz="8" w:space="0" w:color="auto"/>
              <w:right w:val="single" w:sz="4" w:space="0" w:color="auto"/>
            </w:tcBorders>
            <w:shd w:val="clear" w:color="auto" w:fill="auto"/>
            <w:vAlign w:val="center"/>
            <w:hideMark/>
          </w:tcPr>
          <w:p w14:paraId="200816BD" w14:textId="563A54BB" w:rsidR="00E66EE2" w:rsidRPr="00E66EE2" w:rsidRDefault="00E66EE2" w:rsidP="0012469A">
            <w:pPr>
              <w:jc w:val="center"/>
              <w:rPr>
                <w:sz w:val="18"/>
                <w:szCs w:val="18"/>
              </w:rPr>
            </w:pPr>
          </w:p>
        </w:tc>
        <w:tc>
          <w:tcPr>
            <w:tcW w:w="1271" w:type="dxa"/>
            <w:tcBorders>
              <w:top w:val="nil"/>
              <w:left w:val="nil"/>
              <w:bottom w:val="single" w:sz="8" w:space="0" w:color="auto"/>
              <w:right w:val="single" w:sz="4" w:space="0" w:color="auto"/>
            </w:tcBorders>
            <w:shd w:val="clear" w:color="auto" w:fill="auto"/>
            <w:vAlign w:val="center"/>
            <w:hideMark/>
          </w:tcPr>
          <w:p w14:paraId="715D2314" w14:textId="16D174A0" w:rsidR="00E66EE2" w:rsidRPr="00E66EE2" w:rsidRDefault="00E66EE2" w:rsidP="0012469A">
            <w:pPr>
              <w:jc w:val="center"/>
              <w:rPr>
                <w:sz w:val="18"/>
                <w:szCs w:val="18"/>
              </w:rPr>
            </w:pPr>
          </w:p>
        </w:tc>
        <w:tc>
          <w:tcPr>
            <w:tcW w:w="1246" w:type="dxa"/>
            <w:tcBorders>
              <w:top w:val="nil"/>
              <w:left w:val="nil"/>
              <w:bottom w:val="single" w:sz="8" w:space="0" w:color="auto"/>
              <w:right w:val="single" w:sz="4" w:space="0" w:color="auto"/>
            </w:tcBorders>
            <w:shd w:val="clear" w:color="auto" w:fill="auto"/>
            <w:vAlign w:val="center"/>
            <w:hideMark/>
          </w:tcPr>
          <w:p w14:paraId="1D17AEFA" w14:textId="7C73DB7D" w:rsidR="00E66EE2" w:rsidRPr="00E66EE2" w:rsidRDefault="00E66EE2" w:rsidP="0012469A">
            <w:pPr>
              <w:jc w:val="center"/>
              <w:rPr>
                <w:sz w:val="18"/>
                <w:szCs w:val="18"/>
              </w:rPr>
            </w:pPr>
          </w:p>
        </w:tc>
        <w:tc>
          <w:tcPr>
            <w:tcW w:w="1313" w:type="dxa"/>
            <w:tcBorders>
              <w:top w:val="nil"/>
              <w:left w:val="nil"/>
              <w:bottom w:val="single" w:sz="8" w:space="0" w:color="auto"/>
              <w:right w:val="single" w:sz="4" w:space="0" w:color="auto"/>
            </w:tcBorders>
            <w:shd w:val="clear" w:color="auto" w:fill="auto"/>
            <w:vAlign w:val="center"/>
            <w:hideMark/>
          </w:tcPr>
          <w:p w14:paraId="30A07846" w14:textId="03B8418D" w:rsidR="00E66EE2" w:rsidRPr="00E66EE2" w:rsidRDefault="00E66EE2" w:rsidP="0012469A">
            <w:pPr>
              <w:jc w:val="center"/>
              <w:rPr>
                <w:sz w:val="18"/>
                <w:szCs w:val="18"/>
              </w:rPr>
            </w:pPr>
          </w:p>
        </w:tc>
        <w:tc>
          <w:tcPr>
            <w:tcW w:w="1449" w:type="dxa"/>
            <w:tcBorders>
              <w:top w:val="nil"/>
              <w:left w:val="nil"/>
              <w:bottom w:val="single" w:sz="8" w:space="0" w:color="auto"/>
              <w:right w:val="single" w:sz="4" w:space="0" w:color="auto"/>
            </w:tcBorders>
            <w:shd w:val="clear" w:color="auto" w:fill="auto"/>
            <w:vAlign w:val="center"/>
            <w:hideMark/>
          </w:tcPr>
          <w:p w14:paraId="1732EBE6" w14:textId="4EB76A81" w:rsidR="00E66EE2" w:rsidRPr="00E66EE2" w:rsidRDefault="00E66EE2" w:rsidP="0012469A">
            <w:pPr>
              <w:jc w:val="center"/>
              <w:rPr>
                <w:sz w:val="18"/>
                <w:szCs w:val="18"/>
              </w:rPr>
            </w:pPr>
          </w:p>
        </w:tc>
        <w:tc>
          <w:tcPr>
            <w:tcW w:w="1210" w:type="dxa"/>
            <w:tcBorders>
              <w:top w:val="nil"/>
              <w:left w:val="nil"/>
              <w:bottom w:val="single" w:sz="8" w:space="0" w:color="auto"/>
              <w:right w:val="single" w:sz="4" w:space="0" w:color="auto"/>
            </w:tcBorders>
            <w:shd w:val="clear" w:color="auto" w:fill="auto"/>
            <w:vAlign w:val="center"/>
            <w:hideMark/>
          </w:tcPr>
          <w:p w14:paraId="1790A190" w14:textId="6D7DBE1D" w:rsidR="00E66EE2" w:rsidRPr="00E66EE2" w:rsidRDefault="00E66EE2" w:rsidP="0012469A">
            <w:pPr>
              <w:jc w:val="center"/>
              <w:rPr>
                <w:color w:val="0000FF"/>
                <w:sz w:val="18"/>
                <w:szCs w:val="18"/>
              </w:rPr>
            </w:pPr>
          </w:p>
        </w:tc>
        <w:tc>
          <w:tcPr>
            <w:tcW w:w="1212" w:type="dxa"/>
            <w:tcBorders>
              <w:top w:val="nil"/>
              <w:left w:val="nil"/>
              <w:bottom w:val="single" w:sz="8" w:space="0" w:color="auto"/>
              <w:right w:val="single" w:sz="4" w:space="0" w:color="auto"/>
            </w:tcBorders>
            <w:shd w:val="clear" w:color="auto" w:fill="auto"/>
            <w:vAlign w:val="center"/>
            <w:hideMark/>
          </w:tcPr>
          <w:p w14:paraId="2292BDF9" w14:textId="0BF343EB" w:rsidR="00E66EE2" w:rsidRPr="00E66EE2" w:rsidRDefault="00E66EE2" w:rsidP="0012469A">
            <w:pPr>
              <w:jc w:val="center"/>
              <w:rPr>
                <w:sz w:val="18"/>
                <w:szCs w:val="18"/>
              </w:rPr>
            </w:pPr>
          </w:p>
        </w:tc>
        <w:tc>
          <w:tcPr>
            <w:tcW w:w="1366" w:type="dxa"/>
            <w:tcBorders>
              <w:top w:val="nil"/>
              <w:left w:val="nil"/>
              <w:bottom w:val="single" w:sz="8" w:space="0" w:color="auto"/>
              <w:right w:val="single" w:sz="4" w:space="0" w:color="auto"/>
            </w:tcBorders>
            <w:shd w:val="clear" w:color="auto" w:fill="auto"/>
            <w:vAlign w:val="center"/>
            <w:hideMark/>
          </w:tcPr>
          <w:p w14:paraId="728EB6D2" w14:textId="10DC2BB3" w:rsidR="00E66EE2" w:rsidRPr="00E66EE2" w:rsidRDefault="00E66EE2" w:rsidP="0012469A">
            <w:pPr>
              <w:jc w:val="center"/>
              <w:rPr>
                <w:i/>
                <w:iCs/>
                <w:color w:val="0000FF"/>
                <w:sz w:val="18"/>
                <w:szCs w:val="18"/>
              </w:rPr>
            </w:pPr>
          </w:p>
        </w:tc>
        <w:tc>
          <w:tcPr>
            <w:tcW w:w="1992" w:type="dxa"/>
            <w:tcBorders>
              <w:top w:val="nil"/>
              <w:left w:val="nil"/>
              <w:bottom w:val="single" w:sz="8" w:space="0" w:color="auto"/>
              <w:right w:val="single" w:sz="8" w:space="0" w:color="auto"/>
            </w:tcBorders>
            <w:shd w:val="clear" w:color="auto" w:fill="auto"/>
            <w:vAlign w:val="center"/>
            <w:hideMark/>
          </w:tcPr>
          <w:p w14:paraId="68088D6C" w14:textId="69852DE5" w:rsidR="00E66EE2" w:rsidRPr="00E66EE2" w:rsidRDefault="00E66EE2" w:rsidP="0012469A">
            <w:pPr>
              <w:jc w:val="center"/>
              <w:rPr>
                <w:sz w:val="18"/>
                <w:szCs w:val="18"/>
              </w:rPr>
            </w:pPr>
          </w:p>
        </w:tc>
      </w:tr>
    </w:tbl>
    <w:p w14:paraId="0E694349" w14:textId="77777777" w:rsidR="0012469A" w:rsidRDefault="0012469A" w:rsidP="009E4A60">
      <w:pPr>
        <w:rPr>
          <w:color w:val="000000"/>
          <w:sz w:val="28"/>
          <w:szCs w:val="28"/>
          <w:lang w:eastAsia="en-US"/>
        </w:rPr>
        <w:sectPr w:rsidR="0012469A" w:rsidSect="00E66EE2">
          <w:pgSz w:w="16838" w:h="11906" w:orient="landscape"/>
          <w:pgMar w:top="1134" w:right="709" w:bottom="284" w:left="851" w:header="720" w:footer="720" w:gutter="0"/>
          <w:cols w:space="720"/>
          <w:titlePg/>
          <w:docGrid w:linePitch="326"/>
        </w:sectPr>
      </w:pPr>
    </w:p>
    <w:p w14:paraId="72B32B92" w14:textId="3111F8B7" w:rsidR="0012469A" w:rsidRDefault="0012469A" w:rsidP="0012469A">
      <w:pPr>
        <w:ind w:firstLine="11340"/>
      </w:pPr>
      <w:r>
        <w:t>Приложение № 14 к протоколу № 92</w:t>
      </w:r>
    </w:p>
    <w:p w14:paraId="5E9B723A" w14:textId="77777777" w:rsidR="0012469A" w:rsidRDefault="0012469A" w:rsidP="0012469A">
      <w:pPr>
        <w:ind w:firstLine="11340"/>
      </w:pPr>
      <w:r>
        <w:t>заседания Правления региональной</w:t>
      </w:r>
    </w:p>
    <w:p w14:paraId="0C7A1462" w14:textId="77777777" w:rsidR="0012469A" w:rsidRDefault="0012469A" w:rsidP="0012469A">
      <w:pPr>
        <w:ind w:firstLine="11340"/>
      </w:pPr>
      <w:r>
        <w:t>энергетической комиссии</w:t>
      </w:r>
    </w:p>
    <w:p w14:paraId="426CAA00" w14:textId="77777777" w:rsidR="0012469A" w:rsidRPr="00372934" w:rsidRDefault="0012469A" w:rsidP="0012469A">
      <w:pPr>
        <w:ind w:firstLine="11340"/>
      </w:pPr>
      <w:r>
        <w:t>Кемеровской области от 12.12.2019</w:t>
      </w:r>
    </w:p>
    <w:p w14:paraId="313809B3" w14:textId="77777777" w:rsidR="0012469A" w:rsidRDefault="0012469A" w:rsidP="0012469A">
      <w:pPr>
        <w:jc w:val="center"/>
        <w:rPr>
          <w:b/>
          <w:sz w:val="28"/>
          <w:szCs w:val="28"/>
          <w:lang w:eastAsia="en-US"/>
        </w:rPr>
      </w:pPr>
    </w:p>
    <w:p w14:paraId="5E1F9887" w14:textId="6C69C85A" w:rsidR="0012469A" w:rsidRPr="0012469A" w:rsidRDefault="0012469A" w:rsidP="0012469A">
      <w:pPr>
        <w:jc w:val="center"/>
        <w:rPr>
          <w:b/>
          <w:sz w:val="28"/>
          <w:szCs w:val="28"/>
          <w:lang w:eastAsia="en-US"/>
        </w:rPr>
      </w:pPr>
      <w:proofErr w:type="spellStart"/>
      <w:r w:rsidRPr="0012469A">
        <w:rPr>
          <w:b/>
          <w:sz w:val="28"/>
          <w:szCs w:val="28"/>
          <w:lang w:eastAsia="en-US"/>
        </w:rPr>
        <w:t>Одноставочные</w:t>
      </w:r>
      <w:proofErr w:type="spellEnd"/>
      <w:r w:rsidRPr="0012469A">
        <w:rPr>
          <w:b/>
          <w:sz w:val="28"/>
          <w:szCs w:val="28"/>
          <w:lang w:eastAsia="en-US"/>
        </w:rPr>
        <w:t xml:space="preserve"> тарифы на питьевую воду</w:t>
      </w:r>
    </w:p>
    <w:p w14:paraId="7D2B5113" w14:textId="77777777" w:rsidR="0012469A" w:rsidRPr="0012469A" w:rsidRDefault="0012469A" w:rsidP="0012469A">
      <w:pPr>
        <w:jc w:val="center"/>
        <w:rPr>
          <w:b/>
          <w:sz w:val="28"/>
          <w:szCs w:val="28"/>
          <w:lang w:eastAsia="en-US"/>
        </w:rPr>
      </w:pPr>
      <w:r w:rsidRPr="0012469A">
        <w:rPr>
          <w:b/>
          <w:sz w:val="28"/>
          <w:szCs w:val="28"/>
          <w:lang w:eastAsia="en-US"/>
        </w:rPr>
        <w:t>ООО «Панфиловец» (Ленинск-Кузнецкий муниципальный округ)</w:t>
      </w:r>
    </w:p>
    <w:p w14:paraId="01D24489" w14:textId="77777777" w:rsidR="0012469A" w:rsidRPr="0012469A" w:rsidRDefault="0012469A" w:rsidP="0012469A">
      <w:pPr>
        <w:jc w:val="center"/>
        <w:rPr>
          <w:b/>
          <w:sz w:val="28"/>
          <w:szCs w:val="28"/>
          <w:lang w:eastAsia="en-US"/>
        </w:rPr>
      </w:pPr>
      <w:r w:rsidRPr="0012469A">
        <w:rPr>
          <w:b/>
          <w:sz w:val="28"/>
          <w:szCs w:val="28"/>
          <w:lang w:eastAsia="en-US"/>
        </w:rPr>
        <w:t>на период с 01.01.2019 по 31.12.2023</w:t>
      </w:r>
    </w:p>
    <w:p w14:paraId="7A9BEE58" w14:textId="77777777" w:rsidR="0012469A" w:rsidRPr="0012469A" w:rsidRDefault="0012469A" w:rsidP="0012469A">
      <w:pPr>
        <w:jc w:val="center"/>
        <w:rPr>
          <w:b/>
          <w:sz w:val="28"/>
          <w:szCs w:val="28"/>
          <w:lang w:eastAsia="en-US"/>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12469A" w:rsidRPr="0012469A" w14:paraId="43724807" w14:textId="77777777" w:rsidTr="007755A6">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13971D" w14:textId="77777777" w:rsidR="0012469A" w:rsidRPr="0012469A" w:rsidRDefault="0012469A" w:rsidP="0012469A">
            <w:pPr>
              <w:jc w:val="center"/>
              <w:rPr>
                <w:color w:val="000000"/>
                <w:sz w:val="28"/>
                <w:szCs w:val="28"/>
              </w:rPr>
            </w:pPr>
            <w:r w:rsidRPr="0012469A">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908BA" w14:textId="77777777" w:rsidR="0012469A" w:rsidRPr="0012469A" w:rsidRDefault="0012469A" w:rsidP="0012469A">
            <w:pPr>
              <w:jc w:val="center"/>
              <w:rPr>
                <w:color w:val="000000"/>
                <w:sz w:val="28"/>
                <w:szCs w:val="28"/>
              </w:rPr>
            </w:pPr>
            <w:r w:rsidRPr="0012469A">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0EF0B592" w14:textId="77777777" w:rsidR="0012469A" w:rsidRPr="0012469A" w:rsidRDefault="0012469A" w:rsidP="0012469A">
            <w:pPr>
              <w:jc w:val="center"/>
              <w:rPr>
                <w:color w:val="000000"/>
                <w:sz w:val="28"/>
                <w:szCs w:val="28"/>
              </w:rPr>
            </w:pPr>
            <w:r w:rsidRPr="0012469A">
              <w:rPr>
                <w:color w:val="000000"/>
                <w:sz w:val="28"/>
                <w:szCs w:val="28"/>
              </w:rPr>
              <w:t>Тариф, руб./м</w:t>
            </w:r>
            <w:r w:rsidRPr="0012469A">
              <w:rPr>
                <w:color w:val="000000"/>
                <w:sz w:val="28"/>
                <w:szCs w:val="28"/>
                <w:vertAlign w:val="superscript"/>
              </w:rPr>
              <w:t>3</w:t>
            </w:r>
          </w:p>
        </w:tc>
      </w:tr>
      <w:tr w:rsidR="0012469A" w:rsidRPr="0012469A" w14:paraId="66AC644B" w14:textId="77777777" w:rsidTr="007755A6">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124211E8" w14:textId="77777777" w:rsidR="0012469A" w:rsidRPr="0012469A" w:rsidRDefault="0012469A" w:rsidP="0012469A">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0BB5B133" w14:textId="77777777" w:rsidR="0012469A" w:rsidRPr="0012469A" w:rsidRDefault="0012469A" w:rsidP="0012469A">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545BA2AE" w14:textId="77777777" w:rsidR="0012469A" w:rsidRPr="0012469A" w:rsidRDefault="0012469A" w:rsidP="0012469A">
            <w:pPr>
              <w:jc w:val="center"/>
              <w:rPr>
                <w:color w:val="000000"/>
                <w:sz w:val="28"/>
                <w:szCs w:val="28"/>
              </w:rPr>
            </w:pPr>
            <w:r w:rsidRPr="0012469A">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5A7CCD0B" w14:textId="77777777" w:rsidR="0012469A" w:rsidRPr="0012469A" w:rsidRDefault="0012469A" w:rsidP="0012469A">
            <w:pPr>
              <w:jc w:val="center"/>
              <w:rPr>
                <w:color w:val="000000"/>
                <w:sz w:val="28"/>
                <w:szCs w:val="28"/>
              </w:rPr>
            </w:pPr>
            <w:r w:rsidRPr="0012469A">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00D3050D" w14:textId="77777777" w:rsidR="0012469A" w:rsidRPr="0012469A" w:rsidRDefault="0012469A" w:rsidP="0012469A">
            <w:pPr>
              <w:jc w:val="center"/>
              <w:rPr>
                <w:color w:val="000000"/>
                <w:sz w:val="28"/>
                <w:szCs w:val="28"/>
              </w:rPr>
            </w:pPr>
            <w:r w:rsidRPr="0012469A">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3A758656" w14:textId="77777777" w:rsidR="0012469A" w:rsidRPr="0012469A" w:rsidRDefault="0012469A" w:rsidP="0012469A">
            <w:pPr>
              <w:jc w:val="center"/>
              <w:rPr>
                <w:color w:val="000000"/>
                <w:sz w:val="28"/>
                <w:szCs w:val="28"/>
              </w:rPr>
            </w:pPr>
            <w:r w:rsidRPr="0012469A">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49AF5714" w14:textId="77777777" w:rsidR="0012469A" w:rsidRPr="0012469A" w:rsidRDefault="0012469A" w:rsidP="0012469A">
            <w:pPr>
              <w:jc w:val="center"/>
              <w:rPr>
                <w:color w:val="000000"/>
                <w:sz w:val="28"/>
                <w:szCs w:val="28"/>
              </w:rPr>
            </w:pPr>
            <w:r w:rsidRPr="0012469A">
              <w:rPr>
                <w:color w:val="000000"/>
                <w:sz w:val="28"/>
                <w:szCs w:val="28"/>
              </w:rPr>
              <w:t>2023 год</w:t>
            </w:r>
          </w:p>
        </w:tc>
      </w:tr>
      <w:tr w:rsidR="0012469A" w:rsidRPr="0012469A" w14:paraId="4C4A6F11" w14:textId="77777777" w:rsidTr="007755A6">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E907CC4" w14:textId="77777777" w:rsidR="0012469A" w:rsidRPr="0012469A" w:rsidRDefault="0012469A" w:rsidP="0012469A">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80F5E26" w14:textId="77777777" w:rsidR="0012469A" w:rsidRPr="0012469A" w:rsidRDefault="0012469A" w:rsidP="0012469A">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09B7D7E" w14:textId="77777777" w:rsidR="0012469A" w:rsidRPr="0012469A" w:rsidRDefault="0012469A" w:rsidP="0012469A">
            <w:pPr>
              <w:jc w:val="center"/>
              <w:rPr>
                <w:color w:val="000000"/>
                <w:sz w:val="28"/>
                <w:szCs w:val="28"/>
              </w:rPr>
            </w:pPr>
            <w:r w:rsidRPr="0012469A">
              <w:rPr>
                <w:color w:val="000000"/>
                <w:sz w:val="28"/>
                <w:szCs w:val="28"/>
              </w:rPr>
              <w:t xml:space="preserve">с 01.01. </w:t>
            </w:r>
          </w:p>
          <w:p w14:paraId="782A329F" w14:textId="77777777" w:rsidR="0012469A" w:rsidRPr="0012469A" w:rsidRDefault="0012469A" w:rsidP="0012469A">
            <w:pPr>
              <w:jc w:val="center"/>
              <w:rPr>
                <w:color w:val="000000"/>
                <w:sz w:val="28"/>
                <w:szCs w:val="28"/>
              </w:rPr>
            </w:pPr>
            <w:r w:rsidRPr="0012469A">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5E4F487" w14:textId="77777777" w:rsidR="0012469A" w:rsidRPr="0012469A" w:rsidRDefault="0012469A" w:rsidP="0012469A">
            <w:pPr>
              <w:jc w:val="center"/>
              <w:rPr>
                <w:color w:val="000000"/>
                <w:sz w:val="28"/>
                <w:szCs w:val="28"/>
              </w:rPr>
            </w:pPr>
            <w:r w:rsidRPr="0012469A">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B858EC6" w14:textId="77777777" w:rsidR="0012469A" w:rsidRPr="0012469A" w:rsidRDefault="0012469A" w:rsidP="0012469A">
            <w:pPr>
              <w:jc w:val="center"/>
              <w:rPr>
                <w:color w:val="000000"/>
                <w:sz w:val="28"/>
                <w:szCs w:val="28"/>
              </w:rPr>
            </w:pPr>
            <w:r w:rsidRPr="0012469A">
              <w:rPr>
                <w:color w:val="000000"/>
                <w:sz w:val="28"/>
                <w:szCs w:val="28"/>
              </w:rPr>
              <w:t xml:space="preserve">с 01.01. </w:t>
            </w:r>
          </w:p>
          <w:p w14:paraId="0DC31075" w14:textId="77777777" w:rsidR="0012469A" w:rsidRPr="0012469A" w:rsidRDefault="0012469A" w:rsidP="0012469A">
            <w:pPr>
              <w:jc w:val="center"/>
              <w:rPr>
                <w:color w:val="000000"/>
                <w:sz w:val="28"/>
                <w:szCs w:val="28"/>
              </w:rPr>
            </w:pPr>
            <w:r w:rsidRPr="0012469A">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F5B19C5" w14:textId="77777777" w:rsidR="0012469A" w:rsidRPr="0012469A" w:rsidRDefault="0012469A" w:rsidP="0012469A">
            <w:pPr>
              <w:jc w:val="center"/>
              <w:rPr>
                <w:color w:val="000000"/>
                <w:sz w:val="28"/>
                <w:szCs w:val="28"/>
              </w:rPr>
            </w:pPr>
            <w:r w:rsidRPr="0012469A">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4F8560F" w14:textId="77777777" w:rsidR="0012469A" w:rsidRPr="0012469A" w:rsidRDefault="0012469A" w:rsidP="0012469A">
            <w:pPr>
              <w:jc w:val="center"/>
              <w:rPr>
                <w:color w:val="000000"/>
                <w:sz w:val="28"/>
                <w:szCs w:val="28"/>
              </w:rPr>
            </w:pPr>
            <w:r w:rsidRPr="0012469A">
              <w:rPr>
                <w:color w:val="000000"/>
                <w:sz w:val="28"/>
                <w:szCs w:val="28"/>
              </w:rPr>
              <w:t xml:space="preserve">с 01.01. </w:t>
            </w:r>
          </w:p>
          <w:p w14:paraId="360A5FD5" w14:textId="77777777" w:rsidR="0012469A" w:rsidRPr="0012469A" w:rsidRDefault="0012469A" w:rsidP="0012469A">
            <w:pPr>
              <w:jc w:val="center"/>
              <w:rPr>
                <w:color w:val="000000"/>
                <w:sz w:val="28"/>
                <w:szCs w:val="28"/>
              </w:rPr>
            </w:pPr>
            <w:r w:rsidRPr="0012469A">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70B34D0" w14:textId="77777777" w:rsidR="0012469A" w:rsidRPr="0012469A" w:rsidRDefault="0012469A" w:rsidP="0012469A">
            <w:pPr>
              <w:jc w:val="center"/>
              <w:rPr>
                <w:color w:val="000000"/>
                <w:sz w:val="28"/>
                <w:szCs w:val="28"/>
              </w:rPr>
            </w:pPr>
            <w:r w:rsidRPr="0012469A">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3F5DF84" w14:textId="77777777" w:rsidR="0012469A" w:rsidRPr="0012469A" w:rsidRDefault="0012469A" w:rsidP="0012469A">
            <w:pPr>
              <w:jc w:val="center"/>
              <w:rPr>
                <w:color w:val="000000"/>
                <w:sz w:val="28"/>
                <w:szCs w:val="28"/>
              </w:rPr>
            </w:pPr>
            <w:r w:rsidRPr="0012469A">
              <w:rPr>
                <w:color w:val="000000"/>
                <w:sz w:val="28"/>
                <w:szCs w:val="28"/>
              </w:rPr>
              <w:t xml:space="preserve">с 01.01. </w:t>
            </w:r>
          </w:p>
          <w:p w14:paraId="5A8C7729" w14:textId="77777777" w:rsidR="0012469A" w:rsidRPr="0012469A" w:rsidRDefault="0012469A" w:rsidP="0012469A">
            <w:pPr>
              <w:jc w:val="center"/>
              <w:rPr>
                <w:color w:val="000000"/>
                <w:sz w:val="28"/>
                <w:szCs w:val="28"/>
              </w:rPr>
            </w:pPr>
            <w:r w:rsidRPr="0012469A">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9C4402D" w14:textId="77777777" w:rsidR="0012469A" w:rsidRPr="0012469A" w:rsidRDefault="0012469A" w:rsidP="0012469A">
            <w:pPr>
              <w:jc w:val="center"/>
              <w:rPr>
                <w:color w:val="000000"/>
                <w:sz w:val="28"/>
                <w:szCs w:val="28"/>
              </w:rPr>
            </w:pPr>
            <w:r w:rsidRPr="0012469A">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58DEE7D8" w14:textId="77777777" w:rsidR="0012469A" w:rsidRPr="0012469A" w:rsidRDefault="0012469A" w:rsidP="0012469A">
            <w:pPr>
              <w:jc w:val="center"/>
              <w:rPr>
                <w:color w:val="000000"/>
                <w:sz w:val="28"/>
                <w:szCs w:val="28"/>
              </w:rPr>
            </w:pPr>
            <w:r w:rsidRPr="0012469A">
              <w:rPr>
                <w:color w:val="000000"/>
                <w:sz w:val="28"/>
                <w:szCs w:val="28"/>
              </w:rPr>
              <w:t xml:space="preserve">с 01.01. </w:t>
            </w:r>
          </w:p>
          <w:p w14:paraId="7A714014" w14:textId="77777777" w:rsidR="0012469A" w:rsidRPr="0012469A" w:rsidRDefault="0012469A" w:rsidP="0012469A">
            <w:pPr>
              <w:jc w:val="center"/>
              <w:rPr>
                <w:color w:val="000000"/>
                <w:sz w:val="28"/>
                <w:szCs w:val="28"/>
              </w:rPr>
            </w:pPr>
            <w:r w:rsidRPr="0012469A">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65B42DB5" w14:textId="77777777" w:rsidR="0012469A" w:rsidRPr="0012469A" w:rsidRDefault="0012469A" w:rsidP="0012469A">
            <w:pPr>
              <w:jc w:val="center"/>
              <w:rPr>
                <w:color w:val="000000"/>
                <w:sz w:val="28"/>
                <w:szCs w:val="28"/>
              </w:rPr>
            </w:pPr>
            <w:r w:rsidRPr="0012469A">
              <w:rPr>
                <w:color w:val="000000"/>
                <w:sz w:val="28"/>
                <w:szCs w:val="28"/>
              </w:rPr>
              <w:t>с 01.07. по 31.12.</w:t>
            </w:r>
          </w:p>
        </w:tc>
      </w:tr>
      <w:tr w:rsidR="0012469A" w:rsidRPr="0012469A" w14:paraId="6316CCAB" w14:textId="77777777" w:rsidTr="007755A6">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5E93B1BF" w14:textId="77777777" w:rsidR="0012469A" w:rsidRPr="0012469A" w:rsidRDefault="0012469A" w:rsidP="0012469A">
            <w:pPr>
              <w:ind w:left="360"/>
              <w:jc w:val="center"/>
              <w:rPr>
                <w:sz w:val="28"/>
                <w:szCs w:val="28"/>
              </w:rPr>
            </w:pPr>
            <w:r w:rsidRPr="0012469A">
              <w:rPr>
                <w:color w:val="000000"/>
                <w:sz w:val="28"/>
                <w:szCs w:val="28"/>
              </w:rPr>
              <w:t>Питьевая вода</w:t>
            </w:r>
          </w:p>
        </w:tc>
      </w:tr>
      <w:tr w:rsidR="0012469A" w:rsidRPr="0012469A" w14:paraId="0A4F89E1" w14:textId="77777777" w:rsidTr="007755A6">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CB6A59E" w14:textId="77777777" w:rsidR="0012469A" w:rsidRPr="0012469A" w:rsidRDefault="0012469A" w:rsidP="0012469A">
            <w:pPr>
              <w:jc w:val="center"/>
              <w:rPr>
                <w:color w:val="000000"/>
                <w:sz w:val="28"/>
                <w:szCs w:val="28"/>
              </w:rPr>
            </w:pPr>
            <w:r w:rsidRPr="0012469A">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5FC9504" w14:textId="77777777" w:rsidR="0012469A" w:rsidRPr="0012469A" w:rsidRDefault="0012469A" w:rsidP="0012469A">
            <w:pPr>
              <w:rPr>
                <w:color w:val="000000"/>
                <w:sz w:val="28"/>
                <w:szCs w:val="28"/>
              </w:rPr>
            </w:pPr>
            <w:r w:rsidRPr="0012469A">
              <w:rPr>
                <w:color w:val="000000"/>
                <w:sz w:val="28"/>
                <w:szCs w:val="28"/>
              </w:rPr>
              <w:t xml:space="preserve">Население      </w:t>
            </w:r>
          </w:p>
          <w:p w14:paraId="45ED5C3F" w14:textId="77777777" w:rsidR="0012469A" w:rsidRPr="0012469A" w:rsidRDefault="0012469A" w:rsidP="0012469A">
            <w:pPr>
              <w:rPr>
                <w:color w:val="000000"/>
                <w:sz w:val="28"/>
                <w:szCs w:val="28"/>
              </w:rPr>
            </w:pPr>
            <w:r w:rsidRPr="0012469A">
              <w:rPr>
                <w:color w:val="000000"/>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3DF8B3A7" w14:textId="77777777" w:rsidR="0012469A" w:rsidRPr="0012469A" w:rsidRDefault="0012469A" w:rsidP="0012469A">
            <w:pPr>
              <w:jc w:val="center"/>
              <w:rPr>
                <w:sz w:val="28"/>
                <w:szCs w:val="28"/>
              </w:rPr>
            </w:pPr>
            <w:r w:rsidRPr="0012469A">
              <w:rPr>
                <w:sz w:val="28"/>
                <w:szCs w:val="28"/>
              </w:rPr>
              <w:t>25,39</w:t>
            </w:r>
          </w:p>
        </w:tc>
        <w:tc>
          <w:tcPr>
            <w:tcW w:w="1276" w:type="dxa"/>
            <w:tcBorders>
              <w:top w:val="nil"/>
              <w:left w:val="nil"/>
              <w:bottom w:val="single" w:sz="4" w:space="0" w:color="auto"/>
              <w:right w:val="single" w:sz="4" w:space="0" w:color="auto"/>
            </w:tcBorders>
            <w:shd w:val="clear" w:color="000000" w:fill="FFFFFF"/>
            <w:vAlign w:val="center"/>
          </w:tcPr>
          <w:p w14:paraId="0910F48C" w14:textId="77777777" w:rsidR="0012469A" w:rsidRPr="0012469A" w:rsidRDefault="0012469A" w:rsidP="0012469A">
            <w:pPr>
              <w:jc w:val="center"/>
              <w:rPr>
                <w:sz w:val="28"/>
                <w:szCs w:val="28"/>
              </w:rPr>
            </w:pPr>
            <w:r w:rsidRPr="0012469A">
              <w:rPr>
                <w:sz w:val="28"/>
                <w:szCs w:val="28"/>
              </w:rPr>
              <w:t>28,72</w:t>
            </w:r>
          </w:p>
        </w:tc>
        <w:tc>
          <w:tcPr>
            <w:tcW w:w="1276" w:type="dxa"/>
            <w:tcBorders>
              <w:top w:val="nil"/>
              <w:left w:val="nil"/>
              <w:bottom w:val="single" w:sz="4" w:space="0" w:color="auto"/>
              <w:right w:val="single" w:sz="4" w:space="0" w:color="auto"/>
            </w:tcBorders>
            <w:shd w:val="clear" w:color="000000" w:fill="FFFFFF"/>
            <w:vAlign w:val="center"/>
          </w:tcPr>
          <w:p w14:paraId="6A826165" w14:textId="77777777" w:rsidR="0012469A" w:rsidRPr="0012469A" w:rsidRDefault="0012469A" w:rsidP="0012469A">
            <w:pPr>
              <w:jc w:val="center"/>
              <w:rPr>
                <w:sz w:val="28"/>
                <w:szCs w:val="28"/>
              </w:rPr>
            </w:pPr>
            <w:r w:rsidRPr="0012469A">
              <w:rPr>
                <w:sz w:val="28"/>
                <w:szCs w:val="28"/>
              </w:rPr>
              <w:t>28,72</w:t>
            </w:r>
          </w:p>
        </w:tc>
        <w:tc>
          <w:tcPr>
            <w:tcW w:w="1276" w:type="dxa"/>
            <w:tcBorders>
              <w:top w:val="nil"/>
              <w:left w:val="nil"/>
              <w:bottom w:val="single" w:sz="4" w:space="0" w:color="auto"/>
              <w:right w:val="single" w:sz="4" w:space="0" w:color="auto"/>
            </w:tcBorders>
            <w:shd w:val="clear" w:color="000000" w:fill="FFFFFF"/>
            <w:vAlign w:val="center"/>
          </w:tcPr>
          <w:p w14:paraId="26DF44EC" w14:textId="77777777" w:rsidR="0012469A" w:rsidRPr="0012469A" w:rsidRDefault="0012469A" w:rsidP="0012469A">
            <w:pPr>
              <w:jc w:val="center"/>
              <w:rPr>
                <w:sz w:val="28"/>
                <w:szCs w:val="28"/>
              </w:rPr>
            </w:pPr>
            <w:r w:rsidRPr="0012469A">
              <w:rPr>
                <w:sz w:val="28"/>
                <w:szCs w:val="28"/>
              </w:rPr>
              <w:t>29,05</w:t>
            </w:r>
          </w:p>
        </w:tc>
        <w:tc>
          <w:tcPr>
            <w:tcW w:w="1276" w:type="dxa"/>
            <w:tcBorders>
              <w:top w:val="nil"/>
              <w:left w:val="nil"/>
              <w:bottom w:val="single" w:sz="4" w:space="0" w:color="auto"/>
              <w:right w:val="single" w:sz="4" w:space="0" w:color="auto"/>
            </w:tcBorders>
            <w:shd w:val="clear" w:color="000000" w:fill="FFFFFF"/>
            <w:vAlign w:val="center"/>
          </w:tcPr>
          <w:p w14:paraId="5E63D46B" w14:textId="77777777" w:rsidR="0012469A" w:rsidRPr="0012469A" w:rsidRDefault="0012469A" w:rsidP="0012469A">
            <w:pPr>
              <w:jc w:val="center"/>
              <w:rPr>
                <w:sz w:val="28"/>
                <w:szCs w:val="28"/>
              </w:rPr>
            </w:pPr>
            <w:r w:rsidRPr="0012469A">
              <w:rPr>
                <w:sz w:val="28"/>
                <w:szCs w:val="28"/>
              </w:rPr>
              <w:t>30,40</w:t>
            </w:r>
          </w:p>
        </w:tc>
        <w:tc>
          <w:tcPr>
            <w:tcW w:w="1417" w:type="dxa"/>
            <w:tcBorders>
              <w:top w:val="nil"/>
              <w:left w:val="nil"/>
              <w:bottom w:val="single" w:sz="4" w:space="0" w:color="auto"/>
              <w:right w:val="single" w:sz="4" w:space="0" w:color="auto"/>
            </w:tcBorders>
            <w:shd w:val="clear" w:color="000000" w:fill="FFFFFF"/>
            <w:vAlign w:val="center"/>
          </w:tcPr>
          <w:p w14:paraId="36D90009" w14:textId="77777777" w:rsidR="0012469A" w:rsidRPr="0012469A" w:rsidRDefault="0012469A" w:rsidP="0012469A">
            <w:pPr>
              <w:jc w:val="center"/>
              <w:rPr>
                <w:sz w:val="28"/>
                <w:szCs w:val="28"/>
              </w:rPr>
            </w:pPr>
            <w:r w:rsidRPr="0012469A">
              <w:rPr>
                <w:sz w:val="28"/>
                <w:szCs w:val="28"/>
              </w:rPr>
              <w:t>32,54</w:t>
            </w:r>
          </w:p>
        </w:tc>
        <w:tc>
          <w:tcPr>
            <w:tcW w:w="1276" w:type="dxa"/>
            <w:tcBorders>
              <w:top w:val="nil"/>
              <w:left w:val="nil"/>
              <w:bottom w:val="single" w:sz="4" w:space="0" w:color="auto"/>
              <w:right w:val="single" w:sz="4" w:space="0" w:color="auto"/>
            </w:tcBorders>
            <w:shd w:val="clear" w:color="000000" w:fill="FFFFFF"/>
            <w:vAlign w:val="center"/>
          </w:tcPr>
          <w:p w14:paraId="3DE33A14" w14:textId="77777777" w:rsidR="0012469A" w:rsidRPr="0012469A" w:rsidRDefault="0012469A" w:rsidP="0012469A">
            <w:pPr>
              <w:jc w:val="center"/>
              <w:rPr>
                <w:sz w:val="28"/>
                <w:szCs w:val="28"/>
              </w:rPr>
            </w:pPr>
            <w:r w:rsidRPr="0012469A">
              <w:rPr>
                <w:sz w:val="28"/>
                <w:szCs w:val="28"/>
              </w:rPr>
              <w:t>32,54</w:t>
            </w:r>
          </w:p>
        </w:tc>
        <w:tc>
          <w:tcPr>
            <w:tcW w:w="1276" w:type="dxa"/>
            <w:tcBorders>
              <w:top w:val="nil"/>
              <w:left w:val="nil"/>
              <w:bottom w:val="single" w:sz="4" w:space="0" w:color="auto"/>
              <w:right w:val="single" w:sz="4" w:space="0" w:color="auto"/>
            </w:tcBorders>
            <w:shd w:val="clear" w:color="000000" w:fill="FFFFFF"/>
            <w:vAlign w:val="center"/>
          </w:tcPr>
          <w:p w14:paraId="5137DED1" w14:textId="77777777" w:rsidR="0012469A" w:rsidRPr="0012469A" w:rsidRDefault="0012469A" w:rsidP="0012469A">
            <w:pPr>
              <w:jc w:val="center"/>
              <w:rPr>
                <w:sz w:val="28"/>
                <w:szCs w:val="28"/>
              </w:rPr>
            </w:pPr>
            <w:r w:rsidRPr="0012469A">
              <w:rPr>
                <w:sz w:val="28"/>
                <w:szCs w:val="28"/>
              </w:rPr>
              <w:t>34,86</w:t>
            </w:r>
          </w:p>
        </w:tc>
        <w:tc>
          <w:tcPr>
            <w:tcW w:w="1277" w:type="dxa"/>
            <w:tcBorders>
              <w:top w:val="nil"/>
              <w:left w:val="nil"/>
              <w:bottom w:val="single" w:sz="4" w:space="0" w:color="auto"/>
              <w:right w:val="single" w:sz="4" w:space="0" w:color="auto"/>
            </w:tcBorders>
            <w:shd w:val="clear" w:color="000000" w:fill="FFFFFF"/>
            <w:vAlign w:val="center"/>
          </w:tcPr>
          <w:p w14:paraId="676BD1B0" w14:textId="77777777" w:rsidR="0012469A" w:rsidRPr="0012469A" w:rsidRDefault="0012469A" w:rsidP="0012469A">
            <w:pPr>
              <w:jc w:val="center"/>
              <w:rPr>
                <w:sz w:val="28"/>
                <w:szCs w:val="28"/>
              </w:rPr>
            </w:pPr>
            <w:r w:rsidRPr="0012469A">
              <w:rPr>
                <w:sz w:val="28"/>
                <w:szCs w:val="28"/>
              </w:rPr>
              <w:t>34,86</w:t>
            </w:r>
          </w:p>
        </w:tc>
        <w:tc>
          <w:tcPr>
            <w:tcW w:w="1416" w:type="dxa"/>
            <w:tcBorders>
              <w:top w:val="nil"/>
              <w:left w:val="nil"/>
              <w:bottom w:val="single" w:sz="4" w:space="0" w:color="auto"/>
              <w:right w:val="single" w:sz="4" w:space="0" w:color="auto"/>
            </w:tcBorders>
            <w:shd w:val="clear" w:color="000000" w:fill="FFFFFF"/>
            <w:vAlign w:val="center"/>
          </w:tcPr>
          <w:p w14:paraId="2E583E01" w14:textId="77777777" w:rsidR="0012469A" w:rsidRPr="0012469A" w:rsidRDefault="0012469A" w:rsidP="0012469A">
            <w:pPr>
              <w:jc w:val="center"/>
              <w:rPr>
                <w:sz w:val="28"/>
                <w:szCs w:val="28"/>
              </w:rPr>
            </w:pPr>
            <w:r w:rsidRPr="0012469A">
              <w:rPr>
                <w:sz w:val="28"/>
                <w:szCs w:val="28"/>
              </w:rPr>
              <w:t>37,39</w:t>
            </w:r>
          </w:p>
        </w:tc>
      </w:tr>
      <w:tr w:rsidR="0012469A" w:rsidRPr="0012469A" w14:paraId="5D9A3035" w14:textId="77777777" w:rsidTr="007755A6">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869243A" w14:textId="77777777" w:rsidR="0012469A" w:rsidRPr="0012469A" w:rsidRDefault="0012469A" w:rsidP="0012469A">
            <w:pPr>
              <w:jc w:val="center"/>
              <w:rPr>
                <w:color w:val="000000"/>
                <w:sz w:val="28"/>
                <w:szCs w:val="28"/>
              </w:rPr>
            </w:pPr>
            <w:r w:rsidRPr="0012469A">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49F9458" w14:textId="77777777" w:rsidR="0012469A" w:rsidRPr="0012469A" w:rsidRDefault="0012469A" w:rsidP="0012469A">
            <w:pPr>
              <w:rPr>
                <w:color w:val="000000"/>
                <w:sz w:val="28"/>
                <w:szCs w:val="28"/>
              </w:rPr>
            </w:pPr>
            <w:r w:rsidRPr="0012469A">
              <w:rPr>
                <w:color w:val="000000"/>
                <w:sz w:val="28"/>
                <w:szCs w:val="28"/>
              </w:rPr>
              <w:t xml:space="preserve">Прочие потребители  </w:t>
            </w:r>
          </w:p>
          <w:p w14:paraId="590AD48D" w14:textId="77777777" w:rsidR="0012469A" w:rsidRPr="0012469A" w:rsidRDefault="0012469A" w:rsidP="0012469A">
            <w:pPr>
              <w:rPr>
                <w:color w:val="000000"/>
                <w:sz w:val="28"/>
                <w:szCs w:val="28"/>
              </w:rPr>
            </w:pPr>
            <w:r w:rsidRPr="0012469A">
              <w:rPr>
                <w:color w:val="000000"/>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0F89043C" w14:textId="77777777" w:rsidR="0012469A" w:rsidRPr="0012469A" w:rsidRDefault="0012469A" w:rsidP="0012469A">
            <w:pPr>
              <w:jc w:val="center"/>
              <w:rPr>
                <w:sz w:val="28"/>
                <w:szCs w:val="28"/>
              </w:rPr>
            </w:pPr>
            <w:r w:rsidRPr="0012469A">
              <w:rPr>
                <w:sz w:val="28"/>
                <w:szCs w:val="28"/>
              </w:rPr>
              <w:t>25,39</w:t>
            </w:r>
          </w:p>
        </w:tc>
        <w:tc>
          <w:tcPr>
            <w:tcW w:w="1276" w:type="dxa"/>
            <w:tcBorders>
              <w:top w:val="nil"/>
              <w:left w:val="nil"/>
              <w:bottom w:val="single" w:sz="4" w:space="0" w:color="auto"/>
              <w:right w:val="single" w:sz="4" w:space="0" w:color="auto"/>
            </w:tcBorders>
            <w:shd w:val="clear" w:color="000000" w:fill="FFFFFF"/>
            <w:vAlign w:val="center"/>
          </w:tcPr>
          <w:p w14:paraId="16743190" w14:textId="77777777" w:rsidR="0012469A" w:rsidRPr="0012469A" w:rsidRDefault="0012469A" w:rsidP="0012469A">
            <w:pPr>
              <w:jc w:val="center"/>
              <w:rPr>
                <w:sz w:val="28"/>
                <w:szCs w:val="28"/>
              </w:rPr>
            </w:pPr>
            <w:r w:rsidRPr="0012469A">
              <w:rPr>
                <w:sz w:val="28"/>
                <w:szCs w:val="28"/>
              </w:rPr>
              <w:t>28,72</w:t>
            </w:r>
          </w:p>
        </w:tc>
        <w:tc>
          <w:tcPr>
            <w:tcW w:w="1276" w:type="dxa"/>
            <w:tcBorders>
              <w:top w:val="nil"/>
              <w:left w:val="nil"/>
              <w:bottom w:val="single" w:sz="4" w:space="0" w:color="auto"/>
              <w:right w:val="single" w:sz="4" w:space="0" w:color="auto"/>
            </w:tcBorders>
            <w:shd w:val="clear" w:color="000000" w:fill="FFFFFF"/>
            <w:vAlign w:val="center"/>
          </w:tcPr>
          <w:p w14:paraId="029E2AE5" w14:textId="77777777" w:rsidR="0012469A" w:rsidRPr="0012469A" w:rsidRDefault="0012469A" w:rsidP="0012469A">
            <w:pPr>
              <w:jc w:val="center"/>
              <w:rPr>
                <w:sz w:val="28"/>
                <w:szCs w:val="28"/>
              </w:rPr>
            </w:pPr>
            <w:r w:rsidRPr="0012469A">
              <w:rPr>
                <w:sz w:val="28"/>
                <w:szCs w:val="28"/>
              </w:rPr>
              <w:t>28,72</w:t>
            </w:r>
          </w:p>
        </w:tc>
        <w:tc>
          <w:tcPr>
            <w:tcW w:w="1276" w:type="dxa"/>
            <w:tcBorders>
              <w:top w:val="nil"/>
              <w:left w:val="nil"/>
              <w:bottom w:val="single" w:sz="4" w:space="0" w:color="auto"/>
              <w:right w:val="single" w:sz="4" w:space="0" w:color="auto"/>
            </w:tcBorders>
            <w:shd w:val="clear" w:color="000000" w:fill="FFFFFF"/>
            <w:vAlign w:val="center"/>
          </w:tcPr>
          <w:p w14:paraId="08E054E8" w14:textId="77777777" w:rsidR="0012469A" w:rsidRPr="0012469A" w:rsidRDefault="0012469A" w:rsidP="0012469A">
            <w:pPr>
              <w:jc w:val="center"/>
              <w:rPr>
                <w:sz w:val="28"/>
                <w:szCs w:val="28"/>
              </w:rPr>
            </w:pPr>
            <w:r w:rsidRPr="0012469A">
              <w:rPr>
                <w:sz w:val="28"/>
                <w:szCs w:val="28"/>
              </w:rPr>
              <w:t>29,05</w:t>
            </w:r>
          </w:p>
        </w:tc>
        <w:tc>
          <w:tcPr>
            <w:tcW w:w="1276" w:type="dxa"/>
            <w:tcBorders>
              <w:top w:val="nil"/>
              <w:left w:val="nil"/>
              <w:bottom w:val="single" w:sz="4" w:space="0" w:color="auto"/>
              <w:right w:val="single" w:sz="4" w:space="0" w:color="auto"/>
            </w:tcBorders>
            <w:shd w:val="clear" w:color="000000" w:fill="FFFFFF"/>
            <w:vAlign w:val="center"/>
          </w:tcPr>
          <w:p w14:paraId="2126073A" w14:textId="77777777" w:rsidR="0012469A" w:rsidRPr="0012469A" w:rsidRDefault="0012469A" w:rsidP="0012469A">
            <w:pPr>
              <w:jc w:val="center"/>
              <w:rPr>
                <w:sz w:val="28"/>
                <w:szCs w:val="28"/>
              </w:rPr>
            </w:pPr>
            <w:r w:rsidRPr="0012469A">
              <w:rPr>
                <w:sz w:val="28"/>
                <w:szCs w:val="28"/>
              </w:rPr>
              <w:t>30,40</w:t>
            </w:r>
          </w:p>
        </w:tc>
        <w:tc>
          <w:tcPr>
            <w:tcW w:w="1417" w:type="dxa"/>
            <w:tcBorders>
              <w:top w:val="nil"/>
              <w:left w:val="nil"/>
              <w:bottom w:val="single" w:sz="4" w:space="0" w:color="auto"/>
              <w:right w:val="single" w:sz="4" w:space="0" w:color="auto"/>
            </w:tcBorders>
            <w:shd w:val="clear" w:color="000000" w:fill="FFFFFF"/>
            <w:vAlign w:val="center"/>
          </w:tcPr>
          <w:p w14:paraId="4AEFF65B" w14:textId="77777777" w:rsidR="0012469A" w:rsidRPr="0012469A" w:rsidRDefault="0012469A" w:rsidP="0012469A">
            <w:pPr>
              <w:jc w:val="center"/>
              <w:rPr>
                <w:sz w:val="28"/>
                <w:szCs w:val="28"/>
              </w:rPr>
            </w:pPr>
            <w:r w:rsidRPr="0012469A">
              <w:rPr>
                <w:sz w:val="28"/>
                <w:szCs w:val="28"/>
              </w:rPr>
              <w:t>32,54</w:t>
            </w:r>
          </w:p>
        </w:tc>
        <w:tc>
          <w:tcPr>
            <w:tcW w:w="1276" w:type="dxa"/>
            <w:tcBorders>
              <w:top w:val="nil"/>
              <w:left w:val="nil"/>
              <w:bottom w:val="single" w:sz="4" w:space="0" w:color="auto"/>
              <w:right w:val="single" w:sz="4" w:space="0" w:color="auto"/>
            </w:tcBorders>
            <w:shd w:val="clear" w:color="000000" w:fill="FFFFFF"/>
            <w:vAlign w:val="center"/>
          </w:tcPr>
          <w:p w14:paraId="72CAD7C9" w14:textId="77777777" w:rsidR="0012469A" w:rsidRPr="0012469A" w:rsidRDefault="0012469A" w:rsidP="0012469A">
            <w:pPr>
              <w:jc w:val="center"/>
              <w:rPr>
                <w:sz w:val="28"/>
                <w:szCs w:val="28"/>
              </w:rPr>
            </w:pPr>
            <w:r w:rsidRPr="0012469A">
              <w:rPr>
                <w:sz w:val="28"/>
                <w:szCs w:val="28"/>
              </w:rPr>
              <w:t>32,54</w:t>
            </w:r>
          </w:p>
        </w:tc>
        <w:tc>
          <w:tcPr>
            <w:tcW w:w="1276" w:type="dxa"/>
            <w:tcBorders>
              <w:top w:val="nil"/>
              <w:left w:val="nil"/>
              <w:bottom w:val="single" w:sz="4" w:space="0" w:color="auto"/>
              <w:right w:val="single" w:sz="4" w:space="0" w:color="auto"/>
            </w:tcBorders>
            <w:shd w:val="clear" w:color="000000" w:fill="FFFFFF"/>
            <w:vAlign w:val="center"/>
          </w:tcPr>
          <w:p w14:paraId="6AC5308E" w14:textId="77777777" w:rsidR="0012469A" w:rsidRPr="0012469A" w:rsidRDefault="0012469A" w:rsidP="0012469A">
            <w:pPr>
              <w:jc w:val="center"/>
              <w:rPr>
                <w:sz w:val="28"/>
                <w:szCs w:val="28"/>
              </w:rPr>
            </w:pPr>
            <w:r w:rsidRPr="0012469A">
              <w:rPr>
                <w:sz w:val="28"/>
                <w:szCs w:val="28"/>
              </w:rPr>
              <w:t>34,86</w:t>
            </w:r>
          </w:p>
        </w:tc>
        <w:tc>
          <w:tcPr>
            <w:tcW w:w="1277" w:type="dxa"/>
            <w:tcBorders>
              <w:top w:val="nil"/>
              <w:left w:val="nil"/>
              <w:bottom w:val="single" w:sz="4" w:space="0" w:color="auto"/>
              <w:right w:val="single" w:sz="4" w:space="0" w:color="auto"/>
            </w:tcBorders>
            <w:shd w:val="clear" w:color="000000" w:fill="FFFFFF"/>
            <w:vAlign w:val="center"/>
          </w:tcPr>
          <w:p w14:paraId="29E49F37" w14:textId="77777777" w:rsidR="0012469A" w:rsidRPr="0012469A" w:rsidRDefault="0012469A" w:rsidP="0012469A">
            <w:pPr>
              <w:jc w:val="center"/>
              <w:rPr>
                <w:sz w:val="28"/>
                <w:szCs w:val="28"/>
              </w:rPr>
            </w:pPr>
            <w:r w:rsidRPr="0012469A">
              <w:rPr>
                <w:sz w:val="28"/>
                <w:szCs w:val="28"/>
              </w:rPr>
              <w:t>34,86</w:t>
            </w:r>
          </w:p>
        </w:tc>
        <w:tc>
          <w:tcPr>
            <w:tcW w:w="1416" w:type="dxa"/>
            <w:tcBorders>
              <w:top w:val="nil"/>
              <w:left w:val="nil"/>
              <w:bottom w:val="single" w:sz="4" w:space="0" w:color="auto"/>
              <w:right w:val="single" w:sz="4" w:space="0" w:color="auto"/>
            </w:tcBorders>
            <w:shd w:val="clear" w:color="000000" w:fill="FFFFFF"/>
            <w:vAlign w:val="center"/>
          </w:tcPr>
          <w:p w14:paraId="42BCBC8C" w14:textId="77777777" w:rsidR="0012469A" w:rsidRPr="0012469A" w:rsidRDefault="0012469A" w:rsidP="0012469A">
            <w:pPr>
              <w:jc w:val="center"/>
              <w:rPr>
                <w:sz w:val="28"/>
                <w:szCs w:val="28"/>
              </w:rPr>
            </w:pPr>
            <w:r w:rsidRPr="0012469A">
              <w:rPr>
                <w:sz w:val="28"/>
                <w:szCs w:val="28"/>
              </w:rPr>
              <w:t>37,39</w:t>
            </w:r>
          </w:p>
        </w:tc>
      </w:tr>
    </w:tbl>
    <w:p w14:paraId="7F3849ED" w14:textId="77777777" w:rsidR="0012469A" w:rsidRPr="0012469A" w:rsidRDefault="0012469A" w:rsidP="0012469A">
      <w:pPr>
        <w:ind w:firstLine="709"/>
        <w:jc w:val="both"/>
        <w:rPr>
          <w:color w:val="000000"/>
          <w:sz w:val="28"/>
          <w:szCs w:val="28"/>
          <w:lang w:eastAsia="en-US"/>
        </w:rPr>
      </w:pPr>
    </w:p>
    <w:p w14:paraId="2D78FFC9" w14:textId="4154C0F4" w:rsidR="0012469A" w:rsidRDefault="0012469A" w:rsidP="0012469A">
      <w:pPr>
        <w:ind w:left="709"/>
        <w:jc w:val="both"/>
        <w:rPr>
          <w:color w:val="000000"/>
          <w:sz w:val="28"/>
          <w:szCs w:val="28"/>
          <w:lang w:eastAsia="en-US"/>
        </w:rPr>
      </w:pPr>
      <w:r w:rsidRPr="0012469A">
        <w:rPr>
          <w:color w:val="000000"/>
          <w:sz w:val="28"/>
          <w:szCs w:val="28"/>
          <w:lang w:eastAsia="en-US"/>
        </w:rPr>
        <w:t xml:space="preserve">                                                                                                                                                                                                       ».</w:t>
      </w:r>
    </w:p>
    <w:p w14:paraId="6B7B1C17" w14:textId="77777777" w:rsidR="0012469A" w:rsidRPr="0012469A" w:rsidRDefault="0012469A" w:rsidP="0012469A">
      <w:pPr>
        <w:ind w:left="709"/>
        <w:jc w:val="both"/>
        <w:rPr>
          <w:color w:val="000000"/>
          <w:sz w:val="28"/>
          <w:szCs w:val="28"/>
          <w:lang w:eastAsia="en-US"/>
        </w:rPr>
      </w:pPr>
    </w:p>
    <w:p w14:paraId="055B0AA4" w14:textId="77777777" w:rsidR="0012469A" w:rsidRDefault="0012469A" w:rsidP="009E4A60">
      <w:pPr>
        <w:rPr>
          <w:color w:val="000000"/>
          <w:sz w:val="28"/>
          <w:szCs w:val="28"/>
          <w:lang w:eastAsia="en-US"/>
        </w:rPr>
        <w:sectPr w:rsidR="0012469A" w:rsidSect="0012469A">
          <w:pgSz w:w="16838" w:h="11906" w:orient="landscape"/>
          <w:pgMar w:top="1134" w:right="709" w:bottom="284" w:left="851" w:header="720" w:footer="720" w:gutter="0"/>
          <w:cols w:space="720"/>
          <w:titlePg/>
          <w:docGrid w:linePitch="326"/>
        </w:sectPr>
      </w:pPr>
    </w:p>
    <w:p w14:paraId="0D942E89" w14:textId="0796670F" w:rsidR="0012469A" w:rsidRDefault="0012469A" w:rsidP="0012469A">
      <w:pPr>
        <w:ind w:firstLine="5670"/>
      </w:pPr>
      <w:r>
        <w:t>Приложение № 15 к протоколу № 92</w:t>
      </w:r>
    </w:p>
    <w:p w14:paraId="08CA00AF" w14:textId="77777777" w:rsidR="0012469A" w:rsidRDefault="0012469A" w:rsidP="0012469A">
      <w:pPr>
        <w:ind w:firstLine="5670"/>
      </w:pPr>
      <w:r>
        <w:t>заседания Правления региональной</w:t>
      </w:r>
    </w:p>
    <w:p w14:paraId="4888F4EB" w14:textId="77777777" w:rsidR="0012469A" w:rsidRDefault="0012469A" w:rsidP="0012469A">
      <w:pPr>
        <w:ind w:firstLine="5670"/>
      </w:pPr>
      <w:r>
        <w:t>энергетической комиссии</w:t>
      </w:r>
    </w:p>
    <w:p w14:paraId="4928AFD1" w14:textId="77777777" w:rsidR="0012469A" w:rsidRPr="00372934" w:rsidRDefault="0012469A" w:rsidP="0012469A">
      <w:pPr>
        <w:ind w:firstLine="5670"/>
      </w:pPr>
      <w:r>
        <w:t>Кемеровской области от 12.12.2019</w:t>
      </w:r>
    </w:p>
    <w:p w14:paraId="7559ED5D" w14:textId="77777777" w:rsidR="007755A6" w:rsidRDefault="007755A6" w:rsidP="007755A6">
      <w:pPr>
        <w:keepNext/>
        <w:jc w:val="center"/>
        <w:outlineLvl w:val="0"/>
        <w:rPr>
          <w:b/>
          <w:iCs/>
          <w:color w:val="000000"/>
          <w:sz w:val="28"/>
          <w:szCs w:val="28"/>
        </w:rPr>
      </w:pPr>
    </w:p>
    <w:p w14:paraId="27A7FA97" w14:textId="62A52A70" w:rsidR="007755A6" w:rsidRPr="007755A6" w:rsidRDefault="007755A6" w:rsidP="007755A6">
      <w:pPr>
        <w:keepNext/>
        <w:jc w:val="center"/>
        <w:outlineLvl w:val="0"/>
        <w:rPr>
          <w:b/>
          <w:iCs/>
          <w:color w:val="000000"/>
          <w:sz w:val="28"/>
          <w:szCs w:val="28"/>
        </w:rPr>
      </w:pPr>
      <w:r w:rsidRPr="007755A6">
        <w:rPr>
          <w:b/>
          <w:iCs/>
          <w:color w:val="000000"/>
          <w:sz w:val="28"/>
          <w:szCs w:val="28"/>
        </w:rPr>
        <w:t>Экспертное заключение</w:t>
      </w:r>
    </w:p>
    <w:p w14:paraId="72452ECC" w14:textId="77777777" w:rsidR="007755A6" w:rsidRPr="007755A6" w:rsidRDefault="007755A6" w:rsidP="007755A6">
      <w:pPr>
        <w:keepNext/>
        <w:jc w:val="center"/>
        <w:outlineLvl w:val="0"/>
        <w:rPr>
          <w:b/>
          <w:iCs/>
          <w:sz w:val="28"/>
          <w:szCs w:val="28"/>
        </w:rPr>
      </w:pPr>
      <w:r w:rsidRPr="007755A6">
        <w:rPr>
          <w:b/>
          <w:iCs/>
          <w:sz w:val="28"/>
          <w:szCs w:val="28"/>
        </w:rPr>
        <w:t>региональной энергетической комиссии Кемеровской области</w:t>
      </w:r>
    </w:p>
    <w:p w14:paraId="0AEC2456" w14:textId="1656BC96" w:rsidR="007755A6" w:rsidRPr="007755A6" w:rsidRDefault="007755A6" w:rsidP="007755A6">
      <w:pPr>
        <w:tabs>
          <w:tab w:val="left" w:pos="10206"/>
        </w:tabs>
        <w:jc w:val="center"/>
        <w:rPr>
          <w:color w:val="000000"/>
          <w:sz w:val="28"/>
          <w:szCs w:val="28"/>
        </w:rPr>
      </w:pPr>
      <w:r w:rsidRPr="007755A6">
        <w:rPr>
          <w:color w:val="000000"/>
          <w:sz w:val="28"/>
          <w:szCs w:val="28"/>
        </w:rPr>
        <w:t>по материалам, представленным</w:t>
      </w:r>
      <w:r w:rsidRPr="007755A6">
        <w:rPr>
          <w:b/>
          <w:color w:val="000000"/>
          <w:sz w:val="28"/>
          <w:szCs w:val="28"/>
        </w:rPr>
        <w:t xml:space="preserve"> </w:t>
      </w:r>
      <w:r w:rsidRPr="007755A6">
        <w:rPr>
          <w:sz w:val="28"/>
          <w:szCs w:val="28"/>
        </w:rPr>
        <w:t>ООО «</w:t>
      </w:r>
      <w:proofErr w:type="spellStart"/>
      <w:r w:rsidRPr="007755A6">
        <w:rPr>
          <w:sz w:val="28"/>
          <w:szCs w:val="28"/>
        </w:rPr>
        <w:t>Горводоканал</w:t>
      </w:r>
      <w:proofErr w:type="spellEnd"/>
      <w:r w:rsidRPr="007755A6">
        <w:rPr>
          <w:sz w:val="28"/>
          <w:szCs w:val="28"/>
        </w:rPr>
        <w:t>» (Мариинский муниципальный район)</w:t>
      </w:r>
      <w:r w:rsidRPr="007755A6">
        <w:rPr>
          <w:color w:val="000000"/>
          <w:sz w:val="28"/>
          <w:szCs w:val="28"/>
        </w:rPr>
        <w:t xml:space="preserve">, </w:t>
      </w:r>
      <w:r w:rsidRPr="007755A6">
        <w:rPr>
          <w:sz w:val="28"/>
          <w:szCs w:val="28"/>
        </w:rPr>
        <w:t xml:space="preserve">для установления тарифов </w:t>
      </w:r>
      <w:r w:rsidRPr="007755A6">
        <w:rPr>
          <w:kern w:val="32"/>
          <w:sz w:val="28"/>
          <w:szCs w:val="28"/>
          <w:lang w:eastAsia="en-US"/>
        </w:rPr>
        <w:t xml:space="preserve">на услугу водоотведение </w:t>
      </w:r>
    </w:p>
    <w:p w14:paraId="203AAA0C" w14:textId="1B293158" w:rsidR="007755A6" w:rsidRPr="007755A6" w:rsidRDefault="007755A6" w:rsidP="007755A6">
      <w:pPr>
        <w:jc w:val="center"/>
        <w:rPr>
          <w:kern w:val="32"/>
          <w:sz w:val="28"/>
          <w:szCs w:val="28"/>
          <w:lang w:eastAsia="en-US"/>
        </w:rPr>
      </w:pPr>
      <w:bookmarkStart w:id="10" w:name="_Hlk12868200"/>
      <w:r w:rsidRPr="007755A6">
        <w:rPr>
          <w:kern w:val="32"/>
          <w:sz w:val="28"/>
          <w:szCs w:val="28"/>
          <w:lang w:eastAsia="en-US"/>
        </w:rPr>
        <w:t xml:space="preserve"> </w:t>
      </w:r>
      <w:r w:rsidRPr="007755A6">
        <w:rPr>
          <w:sz w:val="28"/>
          <w:szCs w:val="28"/>
          <w:lang w:eastAsia="en-US"/>
        </w:rPr>
        <w:t>ООО «</w:t>
      </w:r>
      <w:proofErr w:type="spellStart"/>
      <w:r w:rsidRPr="007755A6">
        <w:rPr>
          <w:sz w:val="28"/>
          <w:szCs w:val="28"/>
          <w:lang w:eastAsia="en-US"/>
        </w:rPr>
        <w:t>Горводоканал</w:t>
      </w:r>
      <w:proofErr w:type="spellEnd"/>
      <w:r w:rsidRPr="007755A6">
        <w:rPr>
          <w:sz w:val="28"/>
          <w:szCs w:val="28"/>
          <w:lang w:eastAsia="en-US"/>
        </w:rPr>
        <w:t xml:space="preserve">» (Мариинский муниципальный район), предоставляющего услугу для абонентов, объекты </w:t>
      </w:r>
      <w:r w:rsidRPr="007755A6">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bookmarkEnd w:id="10"/>
      <w:r w:rsidRPr="007755A6">
        <w:rPr>
          <w:sz w:val="28"/>
          <w:szCs w:val="28"/>
        </w:rPr>
        <w:t>, реализуемую на потребительском рынке на период с 01.01.2020 по 31.12.2022</w:t>
      </w:r>
    </w:p>
    <w:p w14:paraId="059A47AF" w14:textId="77777777" w:rsidR="007755A6" w:rsidRPr="007755A6" w:rsidRDefault="007755A6" w:rsidP="007755A6">
      <w:pPr>
        <w:tabs>
          <w:tab w:val="left" w:pos="10206"/>
        </w:tabs>
        <w:ind w:firstLine="709"/>
        <w:jc w:val="center"/>
        <w:rPr>
          <w:color w:val="000000"/>
          <w:szCs w:val="28"/>
        </w:rPr>
      </w:pPr>
    </w:p>
    <w:p w14:paraId="42422499" w14:textId="77777777" w:rsidR="007755A6" w:rsidRPr="007755A6" w:rsidRDefault="007755A6" w:rsidP="007755A6">
      <w:pPr>
        <w:ind w:firstLine="709"/>
        <w:jc w:val="both"/>
        <w:rPr>
          <w:color w:val="000000"/>
          <w:sz w:val="4"/>
          <w:szCs w:val="4"/>
        </w:rPr>
      </w:pPr>
    </w:p>
    <w:p w14:paraId="7E82C730" w14:textId="77777777" w:rsidR="007755A6" w:rsidRPr="007755A6" w:rsidRDefault="007755A6" w:rsidP="007755A6">
      <w:pPr>
        <w:ind w:firstLine="709"/>
        <w:jc w:val="both"/>
        <w:rPr>
          <w:sz w:val="28"/>
          <w:szCs w:val="28"/>
        </w:rPr>
      </w:pPr>
      <w:r w:rsidRPr="007755A6">
        <w:rPr>
          <w:sz w:val="28"/>
          <w:szCs w:val="28"/>
        </w:rPr>
        <w:t xml:space="preserve">Заместитель председателя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услугу водоотведения </w:t>
      </w:r>
      <w:r w:rsidRPr="007755A6">
        <w:rPr>
          <w:sz w:val="28"/>
          <w:szCs w:val="28"/>
          <w:lang w:eastAsia="en-US"/>
        </w:rPr>
        <w:t xml:space="preserve">для абонентов, объекты </w:t>
      </w:r>
      <w:r w:rsidRPr="007755A6">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7755A6">
        <w:rPr>
          <w:sz w:val="28"/>
          <w:szCs w:val="28"/>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7A2072D2" w14:textId="77777777" w:rsidR="007755A6" w:rsidRPr="007755A6" w:rsidRDefault="007755A6" w:rsidP="007755A6">
      <w:pPr>
        <w:ind w:firstLine="709"/>
        <w:jc w:val="both"/>
        <w:rPr>
          <w:sz w:val="28"/>
          <w:szCs w:val="28"/>
        </w:rPr>
      </w:pPr>
      <w:r w:rsidRPr="007755A6">
        <w:rPr>
          <w:sz w:val="28"/>
          <w:szCs w:val="28"/>
        </w:rPr>
        <w:t>ООО «</w:t>
      </w:r>
      <w:proofErr w:type="spellStart"/>
      <w:r w:rsidRPr="007755A6">
        <w:rPr>
          <w:sz w:val="28"/>
          <w:szCs w:val="28"/>
        </w:rPr>
        <w:t>Горводоканал</w:t>
      </w:r>
      <w:proofErr w:type="spellEnd"/>
      <w:r w:rsidRPr="007755A6">
        <w:rPr>
          <w:sz w:val="28"/>
          <w:szCs w:val="28"/>
        </w:rPr>
        <w:t>» (Мариинский муниципальный район) обратилось в региональную энергетическую комиссию Кемеровской области с заявлением об установлении тарифов на водоотведение,</w:t>
      </w:r>
      <w:r w:rsidRPr="007755A6">
        <w:rPr>
          <w:sz w:val="28"/>
          <w:szCs w:val="28"/>
          <w:lang w:eastAsia="en-US"/>
        </w:rPr>
        <w:t xml:space="preserve"> предоставляющего услугу </w:t>
      </w:r>
      <w:bookmarkStart w:id="11" w:name="_Hlk12542017"/>
      <w:r w:rsidRPr="007755A6">
        <w:rPr>
          <w:sz w:val="28"/>
          <w:szCs w:val="28"/>
          <w:lang w:eastAsia="en-US"/>
        </w:rPr>
        <w:t xml:space="preserve">для абонентов, объекты </w:t>
      </w:r>
      <w:r w:rsidRPr="007755A6">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w:t>
      </w:r>
      <w:bookmarkEnd w:id="11"/>
      <w:r w:rsidRPr="007755A6">
        <w:rPr>
          <w:rFonts w:eastAsia="Calibri"/>
          <w:sz w:val="28"/>
          <w:szCs w:val="28"/>
          <w:lang w:eastAsia="en-US"/>
        </w:rPr>
        <w:t xml:space="preserve"> (</w:t>
      </w:r>
      <w:proofErr w:type="spellStart"/>
      <w:r w:rsidRPr="007755A6">
        <w:rPr>
          <w:rFonts w:eastAsia="Calibri"/>
          <w:sz w:val="28"/>
          <w:szCs w:val="28"/>
          <w:lang w:eastAsia="en-US"/>
        </w:rPr>
        <w:t>вхд</w:t>
      </w:r>
      <w:proofErr w:type="spellEnd"/>
      <w:r w:rsidRPr="007755A6">
        <w:rPr>
          <w:rFonts w:eastAsia="Calibri"/>
          <w:sz w:val="28"/>
          <w:szCs w:val="28"/>
          <w:lang w:eastAsia="en-US"/>
        </w:rPr>
        <w:t xml:space="preserve">. №613 от 26.09.2019). </w:t>
      </w:r>
      <w:r w:rsidRPr="007755A6">
        <w:rPr>
          <w:sz w:val="28"/>
          <w:szCs w:val="28"/>
        </w:rPr>
        <w:t>Согласно представленному заявлению организацией было предложено установить тарифы методом индексации на период:</w:t>
      </w:r>
    </w:p>
    <w:p w14:paraId="49E1E231" w14:textId="77777777" w:rsidR="007755A6" w:rsidRPr="007755A6" w:rsidRDefault="007755A6" w:rsidP="007755A6">
      <w:pPr>
        <w:ind w:firstLine="709"/>
        <w:jc w:val="both"/>
        <w:rPr>
          <w:sz w:val="28"/>
          <w:szCs w:val="28"/>
        </w:rPr>
      </w:pPr>
      <w:r w:rsidRPr="007755A6">
        <w:rPr>
          <w:sz w:val="28"/>
          <w:szCs w:val="28"/>
        </w:rPr>
        <w:t>на 2020 год в размере 222,57 руб./м3;</w:t>
      </w:r>
    </w:p>
    <w:p w14:paraId="79AF4E09" w14:textId="77777777" w:rsidR="007755A6" w:rsidRPr="007755A6" w:rsidRDefault="007755A6" w:rsidP="007755A6">
      <w:pPr>
        <w:ind w:firstLine="709"/>
        <w:jc w:val="both"/>
        <w:rPr>
          <w:sz w:val="28"/>
          <w:szCs w:val="28"/>
        </w:rPr>
      </w:pPr>
      <w:r w:rsidRPr="007755A6">
        <w:rPr>
          <w:sz w:val="28"/>
          <w:szCs w:val="28"/>
        </w:rPr>
        <w:t>на 2021 год в размере 231,47 руб./м3;</w:t>
      </w:r>
    </w:p>
    <w:p w14:paraId="5551A01C" w14:textId="77777777" w:rsidR="007755A6" w:rsidRPr="007755A6" w:rsidRDefault="007755A6" w:rsidP="007755A6">
      <w:pPr>
        <w:ind w:firstLine="709"/>
        <w:jc w:val="both"/>
        <w:rPr>
          <w:sz w:val="28"/>
          <w:szCs w:val="28"/>
        </w:rPr>
      </w:pPr>
      <w:r w:rsidRPr="007755A6">
        <w:rPr>
          <w:sz w:val="28"/>
          <w:szCs w:val="28"/>
        </w:rPr>
        <w:t>на 2022 год в размере 240,73 руб./м3.</w:t>
      </w:r>
    </w:p>
    <w:p w14:paraId="3778414B" w14:textId="77777777" w:rsidR="007755A6" w:rsidRPr="007755A6" w:rsidRDefault="007755A6" w:rsidP="007755A6">
      <w:pPr>
        <w:ind w:firstLine="709"/>
        <w:jc w:val="both"/>
        <w:rPr>
          <w:sz w:val="28"/>
          <w:szCs w:val="28"/>
        </w:rPr>
      </w:pPr>
      <w:r w:rsidRPr="007755A6">
        <w:rPr>
          <w:sz w:val="28"/>
          <w:szCs w:val="28"/>
        </w:rPr>
        <w:t>28.10.2019 ООО «</w:t>
      </w:r>
      <w:proofErr w:type="spellStart"/>
      <w:r w:rsidRPr="007755A6">
        <w:rPr>
          <w:sz w:val="28"/>
          <w:szCs w:val="28"/>
        </w:rPr>
        <w:t>Горводоканал</w:t>
      </w:r>
      <w:proofErr w:type="spellEnd"/>
      <w:r w:rsidRPr="007755A6">
        <w:rPr>
          <w:sz w:val="28"/>
          <w:szCs w:val="28"/>
        </w:rPr>
        <w:t>» открыто тарифное дело № 92-ВО (исх. № М-1-54/3878-02 от 28.10.2019)</w:t>
      </w:r>
    </w:p>
    <w:p w14:paraId="1B6D9C09" w14:textId="77777777" w:rsidR="007755A6" w:rsidRPr="007755A6" w:rsidRDefault="007755A6" w:rsidP="007755A6">
      <w:pPr>
        <w:ind w:firstLine="709"/>
        <w:jc w:val="both"/>
        <w:rPr>
          <w:sz w:val="28"/>
          <w:szCs w:val="28"/>
        </w:rPr>
      </w:pPr>
      <w:r w:rsidRPr="007755A6">
        <w:rPr>
          <w:sz w:val="28"/>
          <w:szCs w:val="28"/>
        </w:rPr>
        <w:t>Расчет тарифов произведен специалистом с применением метода индексации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01.01.2020 по 31.12.2022.</w:t>
      </w:r>
    </w:p>
    <w:p w14:paraId="5707CB2D" w14:textId="77777777" w:rsidR="007755A6" w:rsidRPr="007755A6" w:rsidRDefault="007755A6" w:rsidP="007755A6">
      <w:pPr>
        <w:jc w:val="center"/>
        <w:rPr>
          <w:b/>
          <w:color w:val="FF0000"/>
          <w:sz w:val="32"/>
          <w:szCs w:val="32"/>
          <w:u w:val="single"/>
        </w:rPr>
      </w:pPr>
    </w:p>
    <w:p w14:paraId="610A693E" w14:textId="77777777" w:rsidR="007755A6" w:rsidRPr="007755A6" w:rsidRDefault="007755A6" w:rsidP="007755A6">
      <w:pPr>
        <w:jc w:val="center"/>
        <w:rPr>
          <w:b/>
          <w:sz w:val="32"/>
          <w:szCs w:val="32"/>
          <w:u w:val="single"/>
        </w:rPr>
      </w:pPr>
      <w:r w:rsidRPr="007755A6">
        <w:rPr>
          <w:b/>
          <w:sz w:val="32"/>
          <w:szCs w:val="32"/>
          <w:u w:val="single"/>
        </w:rPr>
        <w:t>Общая характеристика организации</w:t>
      </w:r>
    </w:p>
    <w:p w14:paraId="67745EF1" w14:textId="77777777" w:rsidR="007755A6" w:rsidRPr="007755A6" w:rsidRDefault="007755A6" w:rsidP="007755A6">
      <w:pPr>
        <w:jc w:val="center"/>
        <w:rPr>
          <w:b/>
          <w:sz w:val="20"/>
          <w:szCs w:val="10"/>
          <w:u w:val="single"/>
        </w:rPr>
      </w:pPr>
    </w:p>
    <w:p w14:paraId="766B2135" w14:textId="77777777" w:rsidR="007755A6" w:rsidRPr="007755A6" w:rsidRDefault="007755A6" w:rsidP="007755A6">
      <w:pPr>
        <w:ind w:firstLine="709"/>
        <w:jc w:val="both"/>
        <w:rPr>
          <w:sz w:val="28"/>
          <w:szCs w:val="28"/>
        </w:rPr>
      </w:pPr>
      <w:r w:rsidRPr="007755A6">
        <w:rPr>
          <w:sz w:val="28"/>
          <w:szCs w:val="28"/>
        </w:rPr>
        <w:t>ООО «</w:t>
      </w:r>
      <w:proofErr w:type="spellStart"/>
      <w:r w:rsidRPr="007755A6">
        <w:rPr>
          <w:sz w:val="28"/>
          <w:szCs w:val="28"/>
        </w:rPr>
        <w:t>Горводоканал</w:t>
      </w:r>
      <w:proofErr w:type="spellEnd"/>
      <w:r w:rsidRPr="007755A6">
        <w:rPr>
          <w:sz w:val="28"/>
          <w:szCs w:val="28"/>
        </w:rPr>
        <w:t>» (далее-организация) является комплексной организацией, предоставляющей услуги холодного водоснабжения, водоотведения, теплоснабжения населению, предприятиям, учреждениям всех форм собственности.</w:t>
      </w:r>
    </w:p>
    <w:p w14:paraId="06E5F068" w14:textId="77777777" w:rsidR="007755A6" w:rsidRPr="007755A6" w:rsidRDefault="007755A6" w:rsidP="007755A6">
      <w:pPr>
        <w:ind w:firstLine="709"/>
        <w:jc w:val="both"/>
        <w:rPr>
          <w:rFonts w:eastAsia="Calibri"/>
          <w:sz w:val="28"/>
          <w:szCs w:val="28"/>
          <w:lang w:eastAsia="en-US"/>
        </w:rPr>
      </w:pPr>
      <w:r w:rsidRPr="007755A6">
        <w:rPr>
          <w:sz w:val="28"/>
          <w:szCs w:val="28"/>
          <w:lang w:eastAsia="en-US"/>
        </w:rPr>
        <w:t>ООО «</w:t>
      </w:r>
      <w:proofErr w:type="spellStart"/>
      <w:r w:rsidRPr="007755A6">
        <w:rPr>
          <w:sz w:val="28"/>
          <w:szCs w:val="28"/>
          <w:lang w:eastAsia="en-US"/>
        </w:rPr>
        <w:t>Горводоканал</w:t>
      </w:r>
      <w:proofErr w:type="spellEnd"/>
      <w:r w:rsidRPr="007755A6">
        <w:rPr>
          <w:sz w:val="28"/>
          <w:szCs w:val="28"/>
          <w:lang w:eastAsia="en-US"/>
        </w:rPr>
        <w:t xml:space="preserve">» предоставляет услугу для </w:t>
      </w:r>
      <w:bookmarkStart w:id="12" w:name="_Hlk12950388"/>
      <w:r w:rsidRPr="007755A6">
        <w:rPr>
          <w:sz w:val="28"/>
          <w:szCs w:val="28"/>
          <w:lang w:eastAsia="en-US"/>
        </w:rPr>
        <w:t xml:space="preserve">абонентов, объекты </w:t>
      </w:r>
      <w:r w:rsidRPr="007755A6">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bookmarkEnd w:id="12"/>
    <w:p w14:paraId="3E448CE3" w14:textId="77777777" w:rsidR="007755A6" w:rsidRPr="007755A6" w:rsidRDefault="007755A6" w:rsidP="007755A6">
      <w:pPr>
        <w:ind w:firstLine="709"/>
        <w:jc w:val="both"/>
        <w:rPr>
          <w:sz w:val="28"/>
          <w:szCs w:val="28"/>
        </w:rPr>
      </w:pPr>
      <w:r w:rsidRPr="007755A6">
        <w:rPr>
          <w:rFonts w:eastAsia="Calibri"/>
          <w:sz w:val="28"/>
          <w:szCs w:val="28"/>
          <w:lang w:eastAsia="en-US"/>
        </w:rPr>
        <w:t>Количество многоквартирных домов, оборудованных выгребными ямами, составляет 110 штук. Жилая площадь домов 85072,35</w:t>
      </w:r>
      <w:r w:rsidRPr="007755A6">
        <w:rPr>
          <w:b/>
          <w:i/>
          <w:sz w:val="28"/>
          <w:szCs w:val="28"/>
        </w:rPr>
        <w:t xml:space="preserve"> </w:t>
      </w:r>
      <w:r w:rsidRPr="007755A6">
        <w:rPr>
          <w:sz w:val="28"/>
          <w:szCs w:val="28"/>
        </w:rPr>
        <w:t>м</w:t>
      </w:r>
      <w:r w:rsidRPr="007755A6">
        <w:rPr>
          <w:sz w:val="28"/>
          <w:szCs w:val="28"/>
          <w:vertAlign w:val="superscript"/>
        </w:rPr>
        <w:t>2</w:t>
      </w:r>
      <w:r w:rsidRPr="007755A6">
        <w:rPr>
          <w:sz w:val="28"/>
          <w:szCs w:val="28"/>
          <w:vertAlign w:val="subscript"/>
        </w:rPr>
        <w:t xml:space="preserve">. </w:t>
      </w:r>
      <w:r w:rsidRPr="007755A6">
        <w:rPr>
          <w:sz w:val="28"/>
          <w:szCs w:val="28"/>
        </w:rPr>
        <w:t xml:space="preserve">Количество ассенизационных автомобилей – 5 штук, в том числе 4 автомобиля марки КАМАЗ, оборудованных вакуумной цистерной марки КО-505Б, вместимостью </w:t>
      </w:r>
      <w:bookmarkStart w:id="13" w:name="_Hlk12869531"/>
      <w:r w:rsidRPr="007755A6">
        <w:rPr>
          <w:sz w:val="28"/>
          <w:szCs w:val="28"/>
        </w:rPr>
        <w:t>12 м</w:t>
      </w:r>
      <w:r w:rsidRPr="007755A6">
        <w:rPr>
          <w:sz w:val="28"/>
          <w:szCs w:val="28"/>
          <w:vertAlign w:val="superscript"/>
        </w:rPr>
        <w:t>3</w:t>
      </w:r>
      <w:r w:rsidRPr="007755A6">
        <w:rPr>
          <w:sz w:val="28"/>
          <w:szCs w:val="28"/>
          <w:vertAlign w:val="subscript"/>
        </w:rPr>
        <w:t xml:space="preserve">, </w:t>
      </w:r>
      <w:bookmarkEnd w:id="13"/>
      <w:r w:rsidRPr="007755A6">
        <w:rPr>
          <w:sz w:val="28"/>
          <w:szCs w:val="28"/>
        </w:rPr>
        <w:t>10,5 м</w:t>
      </w:r>
      <w:r w:rsidRPr="007755A6">
        <w:rPr>
          <w:sz w:val="28"/>
          <w:szCs w:val="28"/>
          <w:vertAlign w:val="superscript"/>
        </w:rPr>
        <w:t>3</w:t>
      </w:r>
      <w:r w:rsidRPr="007755A6">
        <w:rPr>
          <w:sz w:val="28"/>
          <w:szCs w:val="28"/>
          <w:vertAlign w:val="subscript"/>
        </w:rPr>
        <w:t xml:space="preserve">, </w:t>
      </w:r>
      <w:r w:rsidRPr="007755A6">
        <w:rPr>
          <w:sz w:val="28"/>
          <w:szCs w:val="28"/>
        </w:rPr>
        <w:t>10,0 м</w:t>
      </w:r>
      <w:r w:rsidRPr="007755A6">
        <w:rPr>
          <w:sz w:val="28"/>
          <w:szCs w:val="28"/>
          <w:vertAlign w:val="superscript"/>
        </w:rPr>
        <w:t>3</w:t>
      </w:r>
      <w:r w:rsidRPr="007755A6">
        <w:rPr>
          <w:sz w:val="28"/>
          <w:szCs w:val="28"/>
          <w:vertAlign w:val="subscript"/>
        </w:rPr>
        <w:t xml:space="preserve">, </w:t>
      </w:r>
      <w:r w:rsidRPr="007755A6">
        <w:rPr>
          <w:sz w:val="28"/>
          <w:szCs w:val="28"/>
        </w:rPr>
        <w:t>10,5 м</w:t>
      </w:r>
      <w:r w:rsidRPr="007755A6">
        <w:rPr>
          <w:sz w:val="28"/>
          <w:szCs w:val="28"/>
          <w:vertAlign w:val="superscript"/>
        </w:rPr>
        <w:t>3</w:t>
      </w:r>
      <w:r w:rsidRPr="007755A6">
        <w:rPr>
          <w:sz w:val="28"/>
          <w:szCs w:val="28"/>
          <w:vertAlign w:val="subscript"/>
        </w:rPr>
        <w:t xml:space="preserve">, </w:t>
      </w:r>
      <w:r w:rsidRPr="007755A6">
        <w:rPr>
          <w:sz w:val="28"/>
          <w:szCs w:val="28"/>
        </w:rPr>
        <w:t>один автомобиль марки ЗИЛ, оборудованный вакуумной цистерной КО-520, вместимостью 5,5 м</w:t>
      </w:r>
      <w:r w:rsidRPr="007755A6">
        <w:rPr>
          <w:sz w:val="28"/>
          <w:szCs w:val="28"/>
          <w:vertAlign w:val="superscript"/>
        </w:rPr>
        <w:t>3</w:t>
      </w:r>
      <w:r w:rsidRPr="007755A6">
        <w:rPr>
          <w:sz w:val="28"/>
          <w:szCs w:val="28"/>
        </w:rPr>
        <w:t xml:space="preserve">. </w:t>
      </w:r>
    </w:p>
    <w:p w14:paraId="66DDC8C3" w14:textId="77777777" w:rsidR="007755A6" w:rsidRPr="007755A6" w:rsidRDefault="007755A6" w:rsidP="007755A6">
      <w:pPr>
        <w:ind w:firstLine="709"/>
        <w:jc w:val="both"/>
        <w:rPr>
          <w:sz w:val="28"/>
          <w:szCs w:val="28"/>
        </w:rPr>
      </w:pPr>
      <w:r w:rsidRPr="007755A6">
        <w:rPr>
          <w:sz w:val="28"/>
          <w:szCs w:val="28"/>
        </w:rPr>
        <w:t>Среднее расстояние от выгребных ям до места утилизации ЖБО составляет 15 км. Количество человек, получающих услуги по откачке стоков – 3220. Услуги по вывозу ЖБО оказываются ООО «</w:t>
      </w:r>
      <w:proofErr w:type="spellStart"/>
      <w:r w:rsidRPr="007755A6">
        <w:rPr>
          <w:sz w:val="28"/>
          <w:szCs w:val="28"/>
        </w:rPr>
        <w:t>Стройпартнер</w:t>
      </w:r>
      <w:proofErr w:type="spellEnd"/>
      <w:r w:rsidRPr="007755A6">
        <w:rPr>
          <w:sz w:val="28"/>
          <w:szCs w:val="28"/>
        </w:rPr>
        <w:t xml:space="preserve">» ООО «Река», ИП Мартынов. </w:t>
      </w:r>
    </w:p>
    <w:p w14:paraId="656BDB0C" w14:textId="6FEC2E7D" w:rsidR="007755A6" w:rsidRPr="007755A6" w:rsidRDefault="007755A6" w:rsidP="007755A6">
      <w:pPr>
        <w:ind w:firstLine="709"/>
        <w:jc w:val="both"/>
        <w:rPr>
          <w:sz w:val="28"/>
          <w:szCs w:val="28"/>
        </w:rPr>
      </w:pPr>
      <w:r w:rsidRPr="007755A6">
        <w:rPr>
          <w:sz w:val="28"/>
          <w:szCs w:val="28"/>
        </w:rPr>
        <w:t>ООО «</w:t>
      </w:r>
      <w:proofErr w:type="spellStart"/>
      <w:r w:rsidRPr="007755A6">
        <w:rPr>
          <w:sz w:val="28"/>
          <w:szCs w:val="28"/>
        </w:rPr>
        <w:t>Горводоканал</w:t>
      </w:r>
      <w:proofErr w:type="spellEnd"/>
      <w:r w:rsidRPr="007755A6">
        <w:rPr>
          <w:sz w:val="28"/>
          <w:szCs w:val="28"/>
        </w:rPr>
        <w:t>» заключены договоры с ООО «Бастион» от 12.07.2019 № 137/19 «Г», с МУП «</w:t>
      </w:r>
      <w:proofErr w:type="spellStart"/>
      <w:r w:rsidRPr="007755A6">
        <w:rPr>
          <w:sz w:val="28"/>
          <w:szCs w:val="28"/>
        </w:rPr>
        <w:t>Мариинец</w:t>
      </w:r>
      <w:proofErr w:type="spellEnd"/>
      <w:r w:rsidRPr="007755A6">
        <w:rPr>
          <w:sz w:val="28"/>
          <w:szCs w:val="28"/>
        </w:rPr>
        <w:t xml:space="preserve">» от 12.07.2019 № 136/19 «Г» на </w:t>
      </w:r>
      <w:proofErr w:type="spellStart"/>
      <w:r w:rsidRPr="007755A6">
        <w:rPr>
          <w:sz w:val="28"/>
          <w:szCs w:val="28"/>
        </w:rPr>
        <w:t>канализование</w:t>
      </w:r>
      <w:proofErr w:type="spellEnd"/>
      <w:r w:rsidRPr="007755A6">
        <w:rPr>
          <w:sz w:val="28"/>
          <w:szCs w:val="28"/>
        </w:rPr>
        <w:t xml:space="preserve"> сточных вод от МКД, не присоединенных к центральному коллектору. Вывоз и откачка  ЖБО осуществляется ООО «Река», ООО «</w:t>
      </w:r>
      <w:proofErr w:type="spellStart"/>
      <w:r w:rsidRPr="007755A6">
        <w:rPr>
          <w:sz w:val="28"/>
          <w:szCs w:val="28"/>
        </w:rPr>
        <w:t>Стройпартнер</w:t>
      </w:r>
      <w:proofErr w:type="spellEnd"/>
      <w:r w:rsidRPr="007755A6">
        <w:rPr>
          <w:sz w:val="28"/>
          <w:szCs w:val="28"/>
        </w:rPr>
        <w:t>», ИП Мартынов А.В. Кроме того, ООО «</w:t>
      </w:r>
      <w:proofErr w:type="spellStart"/>
      <w:r w:rsidRPr="007755A6">
        <w:rPr>
          <w:sz w:val="28"/>
          <w:szCs w:val="28"/>
        </w:rPr>
        <w:t>Горводоканал</w:t>
      </w:r>
      <w:proofErr w:type="spellEnd"/>
      <w:r w:rsidRPr="007755A6">
        <w:rPr>
          <w:sz w:val="28"/>
          <w:szCs w:val="28"/>
        </w:rPr>
        <w:t>» оплачивает за услуги по  приему, транспортированию и очистке сточных вод  в сливной колодец канализационного коллектора  с последующей их очисткой ООО «</w:t>
      </w:r>
      <w:proofErr w:type="spellStart"/>
      <w:r w:rsidRPr="007755A6">
        <w:rPr>
          <w:sz w:val="28"/>
          <w:szCs w:val="28"/>
        </w:rPr>
        <w:t>Водокомплекс</w:t>
      </w:r>
      <w:proofErr w:type="spellEnd"/>
      <w:r w:rsidRPr="007755A6">
        <w:rPr>
          <w:sz w:val="28"/>
          <w:szCs w:val="28"/>
        </w:rPr>
        <w:t>»  от в соответствии с договором № 78/19 «В» от 12.07.2019.</w:t>
      </w:r>
    </w:p>
    <w:p w14:paraId="75BF3F03" w14:textId="77777777" w:rsidR="007755A6" w:rsidRPr="007755A6" w:rsidRDefault="007755A6" w:rsidP="007755A6">
      <w:pPr>
        <w:ind w:firstLine="709"/>
        <w:jc w:val="both"/>
        <w:rPr>
          <w:sz w:val="28"/>
          <w:szCs w:val="28"/>
        </w:rPr>
      </w:pPr>
      <w:r w:rsidRPr="007755A6">
        <w:rPr>
          <w:sz w:val="28"/>
          <w:szCs w:val="28"/>
        </w:rPr>
        <w:t>ООО «</w:t>
      </w:r>
      <w:proofErr w:type="spellStart"/>
      <w:r w:rsidRPr="007755A6">
        <w:rPr>
          <w:sz w:val="28"/>
          <w:szCs w:val="28"/>
        </w:rPr>
        <w:t>Горводоканал</w:t>
      </w:r>
      <w:proofErr w:type="spellEnd"/>
      <w:r w:rsidRPr="007755A6">
        <w:rPr>
          <w:sz w:val="28"/>
          <w:szCs w:val="28"/>
        </w:rPr>
        <w:t xml:space="preserve">» на основании распоряжения Администрации Мариинского городского поселения от 24.06.2013 №93-р определена гарантирующей организацией. </w:t>
      </w:r>
    </w:p>
    <w:p w14:paraId="44E14642" w14:textId="77777777" w:rsidR="007755A6" w:rsidRPr="007755A6" w:rsidRDefault="007755A6" w:rsidP="007755A6">
      <w:pPr>
        <w:jc w:val="both"/>
        <w:rPr>
          <w:bCs/>
          <w:sz w:val="28"/>
          <w:szCs w:val="28"/>
        </w:rPr>
      </w:pPr>
      <w:r w:rsidRPr="007755A6">
        <w:rPr>
          <w:bCs/>
          <w:sz w:val="28"/>
          <w:szCs w:val="28"/>
        </w:rPr>
        <w:t xml:space="preserve">           В материалах тарифного дела (том 1 стр. 122-162) приложено Положение о закупках товаров, работ, услуг для нужд ООО «</w:t>
      </w:r>
      <w:proofErr w:type="spellStart"/>
      <w:r w:rsidRPr="007755A6">
        <w:rPr>
          <w:bCs/>
          <w:sz w:val="28"/>
          <w:szCs w:val="28"/>
        </w:rPr>
        <w:t>Горводоканал</w:t>
      </w:r>
      <w:proofErr w:type="spellEnd"/>
      <w:r w:rsidRPr="007755A6">
        <w:rPr>
          <w:bCs/>
          <w:sz w:val="28"/>
          <w:szCs w:val="28"/>
        </w:rPr>
        <w:t>» № 2 от 31.12.2019. Согласно Положению закупки осуществляются следующими способами:</w:t>
      </w:r>
    </w:p>
    <w:p w14:paraId="115128AC" w14:textId="77777777" w:rsidR="007755A6" w:rsidRPr="007755A6" w:rsidRDefault="007755A6" w:rsidP="007755A6">
      <w:pPr>
        <w:jc w:val="both"/>
        <w:rPr>
          <w:bCs/>
          <w:sz w:val="28"/>
          <w:szCs w:val="28"/>
        </w:rPr>
      </w:pPr>
      <w:r w:rsidRPr="007755A6">
        <w:rPr>
          <w:bCs/>
          <w:sz w:val="28"/>
          <w:szCs w:val="28"/>
        </w:rPr>
        <w:t xml:space="preserve">          - запрос предложений (запрос предложений в электронной форме);</w:t>
      </w:r>
    </w:p>
    <w:p w14:paraId="71920807" w14:textId="77777777" w:rsidR="007755A6" w:rsidRPr="007755A6" w:rsidRDefault="007755A6" w:rsidP="007755A6">
      <w:pPr>
        <w:jc w:val="both"/>
        <w:rPr>
          <w:bCs/>
          <w:sz w:val="28"/>
          <w:szCs w:val="28"/>
        </w:rPr>
      </w:pPr>
      <w:r w:rsidRPr="007755A6">
        <w:rPr>
          <w:bCs/>
          <w:sz w:val="28"/>
          <w:szCs w:val="28"/>
        </w:rPr>
        <w:t xml:space="preserve">          - запрос котировок (запрос котировок в электронной форме);</w:t>
      </w:r>
    </w:p>
    <w:p w14:paraId="0A4AE191" w14:textId="77777777" w:rsidR="007755A6" w:rsidRPr="007755A6" w:rsidRDefault="007755A6" w:rsidP="007755A6">
      <w:pPr>
        <w:jc w:val="both"/>
        <w:rPr>
          <w:bCs/>
          <w:sz w:val="28"/>
          <w:szCs w:val="28"/>
        </w:rPr>
      </w:pPr>
      <w:r w:rsidRPr="007755A6">
        <w:rPr>
          <w:bCs/>
          <w:sz w:val="28"/>
          <w:szCs w:val="28"/>
        </w:rPr>
        <w:t xml:space="preserve">          - аукцион (открытый аукцион, аукцион в электронной форме);</w:t>
      </w:r>
    </w:p>
    <w:p w14:paraId="75BC363D" w14:textId="77777777" w:rsidR="007755A6" w:rsidRPr="007755A6" w:rsidRDefault="007755A6" w:rsidP="007755A6">
      <w:pPr>
        <w:jc w:val="both"/>
        <w:rPr>
          <w:bCs/>
          <w:sz w:val="28"/>
          <w:szCs w:val="28"/>
        </w:rPr>
      </w:pPr>
      <w:r w:rsidRPr="007755A6">
        <w:rPr>
          <w:bCs/>
          <w:sz w:val="28"/>
          <w:szCs w:val="28"/>
        </w:rPr>
        <w:t xml:space="preserve">           -конкурс (открытый конкурс, конкурс в электронной форме).</w:t>
      </w:r>
    </w:p>
    <w:p w14:paraId="5079B5B3" w14:textId="77777777" w:rsidR="007755A6" w:rsidRPr="007755A6" w:rsidRDefault="007755A6" w:rsidP="007755A6">
      <w:pPr>
        <w:jc w:val="both"/>
        <w:rPr>
          <w:bCs/>
          <w:sz w:val="28"/>
          <w:szCs w:val="28"/>
        </w:rPr>
      </w:pPr>
      <w:r w:rsidRPr="007755A6">
        <w:rPr>
          <w:bCs/>
          <w:sz w:val="28"/>
          <w:szCs w:val="28"/>
        </w:rPr>
        <w:t>Закупки планируются на основании Плана закупок, который размещается в ЕИС.</w:t>
      </w:r>
    </w:p>
    <w:p w14:paraId="683C7176" w14:textId="77777777" w:rsidR="007755A6" w:rsidRPr="007755A6" w:rsidRDefault="007755A6" w:rsidP="007755A6">
      <w:pPr>
        <w:jc w:val="both"/>
        <w:rPr>
          <w:bCs/>
          <w:sz w:val="28"/>
          <w:szCs w:val="28"/>
        </w:rPr>
      </w:pPr>
      <w:r w:rsidRPr="007755A6">
        <w:rPr>
          <w:bCs/>
          <w:sz w:val="28"/>
          <w:szCs w:val="28"/>
        </w:rPr>
        <w:t xml:space="preserve">       Не подлежат размещению в ЕИС:</w:t>
      </w:r>
    </w:p>
    <w:p w14:paraId="71D9A91C" w14:textId="77777777" w:rsidR="007755A6" w:rsidRPr="007755A6" w:rsidRDefault="007755A6" w:rsidP="007755A6">
      <w:pPr>
        <w:jc w:val="both"/>
        <w:rPr>
          <w:bCs/>
          <w:sz w:val="28"/>
          <w:szCs w:val="28"/>
        </w:rPr>
      </w:pPr>
      <w:r w:rsidRPr="007755A6">
        <w:rPr>
          <w:bCs/>
          <w:sz w:val="28"/>
          <w:szCs w:val="28"/>
        </w:rPr>
        <w:t xml:space="preserve">       - закупки товаров работ, услуг стоимость которых не превышает 100 тыс. руб., а также в случае, когда стоимость закупок товаров, работ услуг не превышает 500 тыс. руб., если годовая выручка Заказчика за отчетный финансовый год составляет более, чем 5 млрд. руб.</w:t>
      </w:r>
    </w:p>
    <w:p w14:paraId="463990EE" w14:textId="77777777" w:rsidR="007755A6" w:rsidRPr="007755A6" w:rsidRDefault="007755A6" w:rsidP="007755A6">
      <w:pPr>
        <w:jc w:val="both"/>
        <w:rPr>
          <w:bCs/>
          <w:sz w:val="28"/>
          <w:szCs w:val="28"/>
        </w:rPr>
      </w:pPr>
      <w:r w:rsidRPr="007755A6">
        <w:rPr>
          <w:bCs/>
          <w:sz w:val="28"/>
          <w:szCs w:val="28"/>
        </w:rPr>
        <w:t xml:space="preserve">        - закупки услуг по привлечению во вклады;</w:t>
      </w:r>
    </w:p>
    <w:p w14:paraId="2979DABF" w14:textId="77777777" w:rsidR="007755A6" w:rsidRPr="007755A6" w:rsidRDefault="007755A6" w:rsidP="007755A6">
      <w:pPr>
        <w:jc w:val="both"/>
        <w:rPr>
          <w:bCs/>
          <w:sz w:val="28"/>
          <w:szCs w:val="28"/>
        </w:rPr>
      </w:pPr>
      <w:r w:rsidRPr="007755A6">
        <w:rPr>
          <w:bCs/>
          <w:sz w:val="28"/>
          <w:szCs w:val="28"/>
        </w:rPr>
        <w:t xml:space="preserve">        -закупки, связанные с заключением и исполнением договора купли-продажи, аренды(субаренды)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2C99486" w14:textId="77777777" w:rsidR="007755A6" w:rsidRPr="007755A6" w:rsidRDefault="007755A6" w:rsidP="007755A6">
      <w:pPr>
        <w:jc w:val="both"/>
        <w:rPr>
          <w:bCs/>
          <w:sz w:val="28"/>
          <w:szCs w:val="28"/>
        </w:rPr>
      </w:pPr>
      <w:r w:rsidRPr="007755A6">
        <w:rPr>
          <w:bCs/>
          <w:sz w:val="28"/>
          <w:szCs w:val="28"/>
        </w:rPr>
        <w:t xml:space="preserve">         - сведения о закупке, по которым принято решение Правительства РФ в соответствии с ч. 16 статьи 4 Федерального закона № 223-ФЗ.</w:t>
      </w:r>
    </w:p>
    <w:p w14:paraId="4A53A8ED" w14:textId="77777777" w:rsidR="007755A6" w:rsidRPr="007755A6" w:rsidRDefault="007755A6" w:rsidP="007755A6">
      <w:pPr>
        <w:jc w:val="both"/>
        <w:rPr>
          <w:bCs/>
          <w:sz w:val="28"/>
          <w:szCs w:val="28"/>
        </w:rPr>
      </w:pPr>
      <w:r w:rsidRPr="007755A6">
        <w:rPr>
          <w:bCs/>
          <w:sz w:val="28"/>
          <w:szCs w:val="28"/>
        </w:rPr>
        <w:t xml:space="preserve">         Закупка у единственного поставщика может осуществляться в ограниченном перечне случаев. Закупка у единственного поставщика может осуществляться путем направления предложения о заключении договора конкретному контрагенту при осуществлении закупки одноименного товара, выполнения одноименной работы, оказании одноименной услуги  на сумму не превышающую 800 тыс. рублей, а также в иных случаях указанных в Положении. </w:t>
      </w:r>
    </w:p>
    <w:p w14:paraId="06847A8C" w14:textId="77777777" w:rsidR="007755A6" w:rsidRPr="007755A6" w:rsidRDefault="007755A6" w:rsidP="007755A6">
      <w:pPr>
        <w:ind w:firstLine="709"/>
        <w:jc w:val="both"/>
        <w:rPr>
          <w:sz w:val="28"/>
          <w:szCs w:val="28"/>
        </w:rPr>
      </w:pPr>
    </w:p>
    <w:p w14:paraId="235DF64C" w14:textId="77777777" w:rsidR="007755A6" w:rsidRPr="007755A6" w:rsidRDefault="007755A6" w:rsidP="007755A6">
      <w:pPr>
        <w:jc w:val="center"/>
        <w:rPr>
          <w:b/>
          <w:sz w:val="32"/>
          <w:szCs w:val="32"/>
          <w:u w:val="single"/>
        </w:rPr>
      </w:pPr>
      <w:r w:rsidRPr="007755A6">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6BE863E" w14:textId="77777777" w:rsidR="007755A6" w:rsidRPr="007755A6" w:rsidRDefault="007755A6" w:rsidP="007755A6">
      <w:pPr>
        <w:jc w:val="center"/>
        <w:rPr>
          <w:b/>
          <w:sz w:val="18"/>
          <w:szCs w:val="10"/>
          <w:u w:val="single"/>
        </w:rPr>
      </w:pPr>
    </w:p>
    <w:p w14:paraId="3630E10D" w14:textId="77777777" w:rsidR="007755A6" w:rsidRPr="007755A6" w:rsidRDefault="007755A6" w:rsidP="007755A6">
      <w:pPr>
        <w:widowControl w:val="0"/>
        <w:autoSpaceDE w:val="0"/>
        <w:autoSpaceDN w:val="0"/>
        <w:adjustRightInd w:val="0"/>
        <w:ind w:firstLine="709"/>
        <w:jc w:val="both"/>
        <w:rPr>
          <w:sz w:val="28"/>
          <w:szCs w:val="28"/>
        </w:rPr>
      </w:pPr>
      <w:r w:rsidRPr="007755A6">
        <w:rPr>
          <w:sz w:val="28"/>
          <w:szCs w:val="28"/>
        </w:rPr>
        <w:t>Организацией материалы по расчету тарифов на 2019-2023 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0C36721D" w14:textId="77777777" w:rsidR="007755A6" w:rsidRPr="007755A6" w:rsidRDefault="007755A6" w:rsidP="007755A6">
      <w:pPr>
        <w:widowControl w:val="0"/>
        <w:autoSpaceDE w:val="0"/>
        <w:autoSpaceDN w:val="0"/>
        <w:adjustRightInd w:val="0"/>
        <w:ind w:firstLine="709"/>
        <w:jc w:val="both"/>
        <w:rPr>
          <w:sz w:val="28"/>
          <w:szCs w:val="28"/>
        </w:rPr>
      </w:pPr>
    </w:p>
    <w:p w14:paraId="1FC47377" w14:textId="77777777" w:rsidR="007755A6" w:rsidRPr="007755A6" w:rsidRDefault="007755A6" w:rsidP="007755A6">
      <w:pPr>
        <w:ind w:firstLine="709"/>
        <w:jc w:val="center"/>
        <w:rPr>
          <w:b/>
          <w:sz w:val="32"/>
          <w:szCs w:val="32"/>
          <w:u w:val="single"/>
        </w:rPr>
      </w:pPr>
      <w:r w:rsidRPr="007755A6">
        <w:rPr>
          <w:b/>
          <w:sz w:val="32"/>
          <w:szCs w:val="32"/>
          <w:u w:val="single"/>
        </w:rPr>
        <w:t xml:space="preserve">Оценка достоверности данных, приведенных                                        </w:t>
      </w:r>
    </w:p>
    <w:p w14:paraId="4E8E6728" w14:textId="77777777" w:rsidR="007755A6" w:rsidRPr="007755A6" w:rsidRDefault="007755A6" w:rsidP="007755A6">
      <w:pPr>
        <w:ind w:firstLine="709"/>
        <w:jc w:val="center"/>
        <w:rPr>
          <w:b/>
          <w:sz w:val="32"/>
          <w:szCs w:val="32"/>
          <w:u w:val="single"/>
        </w:rPr>
      </w:pPr>
      <w:r w:rsidRPr="007755A6">
        <w:rPr>
          <w:b/>
          <w:sz w:val="32"/>
          <w:szCs w:val="32"/>
          <w:u w:val="single"/>
        </w:rPr>
        <w:t xml:space="preserve">в предложениях об установлении тарифов </w:t>
      </w:r>
    </w:p>
    <w:p w14:paraId="48185BF2" w14:textId="77777777" w:rsidR="007755A6" w:rsidRPr="007755A6" w:rsidRDefault="007755A6" w:rsidP="007755A6">
      <w:pPr>
        <w:ind w:firstLine="709"/>
        <w:jc w:val="center"/>
        <w:rPr>
          <w:b/>
          <w:sz w:val="14"/>
          <w:szCs w:val="10"/>
          <w:u w:val="single"/>
        </w:rPr>
      </w:pPr>
    </w:p>
    <w:p w14:paraId="698C3AC3" w14:textId="77777777" w:rsidR="007755A6" w:rsidRPr="007755A6" w:rsidRDefault="007755A6" w:rsidP="007755A6">
      <w:pPr>
        <w:ind w:firstLine="709"/>
        <w:jc w:val="both"/>
        <w:rPr>
          <w:sz w:val="28"/>
          <w:szCs w:val="28"/>
        </w:rPr>
      </w:pPr>
      <w:r w:rsidRPr="007755A6">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3B7419A" w14:textId="77777777" w:rsidR="007755A6" w:rsidRPr="007755A6" w:rsidRDefault="007755A6" w:rsidP="007755A6">
      <w:pPr>
        <w:ind w:firstLine="709"/>
        <w:jc w:val="both"/>
        <w:rPr>
          <w:sz w:val="28"/>
          <w:szCs w:val="28"/>
        </w:rPr>
      </w:pPr>
      <w:r w:rsidRPr="007755A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 на 2019 год.</w:t>
      </w:r>
    </w:p>
    <w:p w14:paraId="685C86F6" w14:textId="77777777" w:rsidR="007755A6" w:rsidRPr="007755A6" w:rsidRDefault="007755A6" w:rsidP="007755A6">
      <w:pPr>
        <w:ind w:firstLine="709"/>
        <w:jc w:val="both"/>
        <w:rPr>
          <w:sz w:val="28"/>
          <w:szCs w:val="28"/>
        </w:rPr>
      </w:pPr>
      <w:r w:rsidRPr="007755A6">
        <w:rPr>
          <w:sz w:val="28"/>
          <w:szCs w:val="28"/>
        </w:rPr>
        <w:t>Экспертная оценка экономической обоснованности расходов на водоотведение, принимаемых для определения долгосрочных параметров регулирования тарифов на 2020-2022 годы и расчета тарифов на 2020-2022 годы, производилась на основе анализа общих смет расходов в экономических элементах.</w:t>
      </w:r>
    </w:p>
    <w:p w14:paraId="40B2794A" w14:textId="77777777" w:rsidR="007755A6" w:rsidRPr="007755A6" w:rsidRDefault="007755A6" w:rsidP="007755A6">
      <w:pPr>
        <w:ind w:firstLine="709"/>
        <w:jc w:val="both"/>
        <w:rPr>
          <w:sz w:val="28"/>
          <w:szCs w:val="28"/>
        </w:rPr>
      </w:pPr>
    </w:p>
    <w:p w14:paraId="19E3D145" w14:textId="77777777" w:rsidR="007755A6" w:rsidRPr="007755A6" w:rsidRDefault="007755A6" w:rsidP="007755A6">
      <w:pPr>
        <w:jc w:val="center"/>
        <w:rPr>
          <w:b/>
          <w:sz w:val="32"/>
          <w:szCs w:val="32"/>
          <w:u w:val="single"/>
        </w:rPr>
      </w:pPr>
      <w:r w:rsidRPr="007755A6">
        <w:rPr>
          <w:b/>
          <w:sz w:val="32"/>
          <w:szCs w:val="32"/>
          <w:u w:val="single"/>
        </w:rPr>
        <w:t>Оценка финансового состояния организации</w:t>
      </w:r>
    </w:p>
    <w:p w14:paraId="53DFFF2F" w14:textId="77777777" w:rsidR="007755A6" w:rsidRPr="007755A6" w:rsidRDefault="007755A6" w:rsidP="007755A6">
      <w:pPr>
        <w:jc w:val="center"/>
        <w:rPr>
          <w:b/>
          <w:sz w:val="6"/>
          <w:szCs w:val="10"/>
          <w:u w:val="single"/>
        </w:rPr>
      </w:pPr>
    </w:p>
    <w:p w14:paraId="534D93FA" w14:textId="77777777" w:rsidR="007755A6" w:rsidRPr="007755A6" w:rsidRDefault="007755A6" w:rsidP="007755A6">
      <w:pPr>
        <w:ind w:firstLine="709"/>
        <w:jc w:val="both"/>
        <w:rPr>
          <w:sz w:val="28"/>
          <w:szCs w:val="28"/>
        </w:rPr>
      </w:pPr>
      <w:r w:rsidRPr="007755A6">
        <w:rPr>
          <w:sz w:val="28"/>
          <w:szCs w:val="28"/>
        </w:rPr>
        <w:t>В сферу деятельности организации входит оказание услуг водоснабжения, водоотведения.</w:t>
      </w:r>
    </w:p>
    <w:p w14:paraId="6232B8DB" w14:textId="77777777" w:rsidR="007755A6" w:rsidRPr="007755A6" w:rsidRDefault="007755A6" w:rsidP="007755A6">
      <w:pPr>
        <w:ind w:firstLine="709"/>
        <w:jc w:val="both"/>
        <w:rPr>
          <w:sz w:val="28"/>
          <w:szCs w:val="28"/>
        </w:rPr>
      </w:pPr>
      <w:r w:rsidRPr="007755A6">
        <w:rPr>
          <w:sz w:val="28"/>
          <w:szCs w:val="28"/>
        </w:rPr>
        <w:t>Организация применяет упрощенную систему налогообложения.</w:t>
      </w:r>
    </w:p>
    <w:p w14:paraId="4EEA9DFF" w14:textId="77777777" w:rsidR="007755A6" w:rsidRPr="007755A6" w:rsidRDefault="007755A6" w:rsidP="007755A6">
      <w:pPr>
        <w:ind w:firstLine="709"/>
        <w:jc w:val="both"/>
        <w:rPr>
          <w:sz w:val="28"/>
          <w:szCs w:val="28"/>
        </w:rPr>
      </w:pPr>
      <w:r w:rsidRPr="007755A6">
        <w:rPr>
          <w:sz w:val="28"/>
          <w:szCs w:val="28"/>
        </w:rPr>
        <w:t xml:space="preserve">Тарифы для организации, </w:t>
      </w:r>
      <w:r w:rsidRPr="007755A6">
        <w:rPr>
          <w:sz w:val="28"/>
          <w:szCs w:val="28"/>
          <w:lang w:eastAsia="en-US"/>
        </w:rPr>
        <w:t xml:space="preserve">предоставляющей услугу для абонентов, объекты </w:t>
      </w:r>
      <w:r w:rsidRPr="007755A6">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Pr="007755A6">
        <w:rPr>
          <w:sz w:val="28"/>
          <w:szCs w:val="28"/>
        </w:rPr>
        <w:t>устанавливаются на первый трехлетний долгосрочный период на 2020-2022 годы.</w:t>
      </w:r>
    </w:p>
    <w:p w14:paraId="19BC23D2" w14:textId="77777777" w:rsidR="007755A6" w:rsidRPr="007755A6" w:rsidRDefault="007755A6" w:rsidP="007755A6">
      <w:pPr>
        <w:ind w:firstLine="709"/>
        <w:jc w:val="both"/>
        <w:rPr>
          <w:sz w:val="28"/>
          <w:szCs w:val="28"/>
        </w:rPr>
      </w:pPr>
      <w:r w:rsidRPr="007755A6">
        <w:rPr>
          <w:sz w:val="28"/>
          <w:szCs w:val="28"/>
        </w:rPr>
        <w:t>Учитывая, что тарифы установлены ООО «</w:t>
      </w:r>
      <w:proofErr w:type="spellStart"/>
      <w:r w:rsidRPr="007755A6">
        <w:rPr>
          <w:sz w:val="28"/>
          <w:szCs w:val="28"/>
        </w:rPr>
        <w:t>Горводоканал</w:t>
      </w:r>
      <w:proofErr w:type="spellEnd"/>
      <w:r w:rsidRPr="007755A6">
        <w:rPr>
          <w:sz w:val="28"/>
          <w:szCs w:val="28"/>
        </w:rPr>
        <w:t xml:space="preserve">», на 2019 год, провести оценку финансового состояния организации за 2018 год, по водоотведению по  </w:t>
      </w:r>
      <w:r w:rsidRPr="007755A6">
        <w:rPr>
          <w:sz w:val="28"/>
          <w:szCs w:val="28"/>
          <w:lang w:eastAsia="en-US"/>
        </w:rPr>
        <w:t xml:space="preserve">предоставлению услуги для абонентов, объекты </w:t>
      </w:r>
      <w:r w:rsidRPr="007755A6">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7755A6">
        <w:rPr>
          <w:sz w:val="28"/>
          <w:szCs w:val="28"/>
        </w:rPr>
        <w:t xml:space="preserve"> по итогам работы за 2018 г. не представляется возможным. </w:t>
      </w:r>
    </w:p>
    <w:p w14:paraId="61B6DD25" w14:textId="77777777" w:rsidR="007755A6" w:rsidRPr="007755A6" w:rsidRDefault="007755A6" w:rsidP="007755A6">
      <w:pPr>
        <w:ind w:firstLine="709"/>
        <w:jc w:val="both"/>
        <w:rPr>
          <w:sz w:val="28"/>
          <w:szCs w:val="28"/>
        </w:rPr>
      </w:pPr>
    </w:p>
    <w:p w14:paraId="3F4EB493" w14:textId="77777777" w:rsidR="007755A6" w:rsidRPr="007755A6" w:rsidRDefault="007755A6" w:rsidP="007755A6">
      <w:pPr>
        <w:jc w:val="center"/>
        <w:rPr>
          <w:b/>
          <w:color w:val="000000"/>
          <w:sz w:val="32"/>
          <w:szCs w:val="32"/>
          <w:u w:val="single"/>
        </w:rPr>
      </w:pPr>
      <w:r w:rsidRPr="007755A6">
        <w:rPr>
          <w:b/>
          <w:color w:val="000000"/>
          <w:sz w:val="32"/>
          <w:szCs w:val="32"/>
          <w:u w:val="single"/>
        </w:rPr>
        <w:t>Анализ основных технико-экономических показателей</w:t>
      </w:r>
    </w:p>
    <w:p w14:paraId="497246F7" w14:textId="77777777" w:rsidR="007755A6" w:rsidRPr="007755A6" w:rsidRDefault="007755A6" w:rsidP="007755A6">
      <w:pPr>
        <w:ind w:firstLine="709"/>
        <w:jc w:val="both"/>
        <w:rPr>
          <w:color w:val="000000"/>
          <w:sz w:val="28"/>
          <w:szCs w:val="28"/>
        </w:rPr>
      </w:pPr>
    </w:p>
    <w:p w14:paraId="40194A39" w14:textId="77777777" w:rsidR="007755A6" w:rsidRPr="007755A6" w:rsidRDefault="007755A6" w:rsidP="007755A6">
      <w:pPr>
        <w:ind w:firstLine="709"/>
        <w:jc w:val="both"/>
        <w:rPr>
          <w:color w:val="000000"/>
          <w:sz w:val="28"/>
          <w:szCs w:val="28"/>
        </w:rPr>
      </w:pPr>
      <w:r w:rsidRPr="007755A6">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2541340A" w14:textId="77777777" w:rsidR="007755A6" w:rsidRPr="007755A6" w:rsidRDefault="007755A6" w:rsidP="007755A6">
      <w:pPr>
        <w:ind w:firstLine="709"/>
        <w:jc w:val="both"/>
        <w:rPr>
          <w:color w:val="000000"/>
          <w:sz w:val="28"/>
          <w:szCs w:val="28"/>
        </w:rPr>
      </w:pPr>
      <w:r w:rsidRPr="007755A6">
        <w:rPr>
          <w:color w:val="000000"/>
          <w:sz w:val="28"/>
          <w:szCs w:val="28"/>
        </w:rPr>
        <w:t xml:space="preserve">Согласно п. 6 Методических указаний объем отпуска сточных вод,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14:paraId="51763A79" w14:textId="77777777" w:rsidR="007755A6" w:rsidRPr="007755A6" w:rsidRDefault="007755A6" w:rsidP="007755A6">
      <w:pPr>
        <w:ind w:firstLine="709"/>
        <w:jc w:val="both"/>
        <w:rPr>
          <w:sz w:val="28"/>
          <w:szCs w:val="28"/>
        </w:rPr>
      </w:pPr>
      <w:r w:rsidRPr="007755A6">
        <w:rPr>
          <w:sz w:val="28"/>
          <w:szCs w:val="28"/>
        </w:rPr>
        <w:t xml:space="preserve">При этом специалистом принималось во внимание, что в соответствии с п. 5 Методических указаний темп изменения (снижения) потребления воды (пропуска сточных вод) не должен превышать 5 процентов в год. </w:t>
      </w:r>
    </w:p>
    <w:p w14:paraId="3FAE21CD" w14:textId="77777777" w:rsidR="007755A6" w:rsidRPr="007755A6" w:rsidRDefault="007755A6" w:rsidP="007755A6">
      <w:pPr>
        <w:ind w:firstLine="709"/>
        <w:jc w:val="both"/>
        <w:rPr>
          <w:sz w:val="28"/>
          <w:szCs w:val="28"/>
        </w:rPr>
      </w:pPr>
      <w:r w:rsidRPr="007755A6">
        <w:rPr>
          <w:sz w:val="28"/>
          <w:szCs w:val="28"/>
        </w:rPr>
        <w:t>Проанализировав представленные документы, учитывая, что организация начала оказывать услуги водоотведения в 2019 году, объем принятых сточных вод предлагается учесть на уровне фактических объемных показателей за август 2019 год  в пересчете на годовые значения, что соответствует предложению организации.</w:t>
      </w:r>
    </w:p>
    <w:p w14:paraId="16539A41" w14:textId="77777777" w:rsidR="007755A6" w:rsidRPr="007755A6" w:rsidRDefault="007755A6" w:rsidP="007755A6">
      <w:pPr>
        <w:ind w:firstLine="709"/>
        <w:jc w:val="both"/>
        <w:rPr>
          <w:rFonts w:eastAsia="Calibri"/>
          <w:sz w:val="28"/>
          <w:szCs w:val="28"/>
          <w:lang w:eastAsia="en-US"/>
        </w:rPr>
      </w:pPr>
      <w:r w:rsidRPr="007755A6">
        <w:rPr>
          <w:sz w:val="28"/>
          <w:szCs w:val="28"/>
        </w:rPr>
        <w:t xml:space="preserve">Планируемый   объем   принятых сточных вод по категориям потребителей от </w:t>
      </w:r>
      <w:r w:rsidRPr="007755A6">
        <w:rPr>
          <w:sz w:val="28"/>
          <w:szCs w:val="28"/>
          <w:lang w:eastAsia="en-US"/>
        </w:rPr>
        <w:t xml:space="preserve">абонентов, объекты </w:t>
      </w:r>
      <w:r w:rsidRPr="007755A6">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Pr="007755A6">
        <w:rPr>
          <w:sz w:val="28"/>
          <w:szCs w:val="28"/>
        </w:rPr>
        <w:t>составил:</w:t>
      </w:r>
    </w:p>
    <w:p w14:paraId="20516EDB" w14:textId="77777777" w:rsidR="007755A6" w:rsidRPr="007755A6" w:rsidRDefault="007755A6" w:rsidP="007755A6">
      <w:pPr>
        <w:ind w:firstLine="709"/>
        <w:jc w:val="both"/>
        <w:rPr>
          <w:sz w:val="28"/>
          <w:szCs w:val="28"/>
        </w:rPr>
      </w:pPr>
      <w:r w:rsidRPr="007755A6">
        <w:rPr>
          <w:sz w:val="28"/>
          <w:szCs w:val="28"/>
        </w:rPr>
        <w:t xml:space="preserve">- на период с 01.01.2020 по 30.06.2020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6F1686B8" w14:textId="77777777" w:rsidR="007755A6" w:rsidRPr="007755A6" w:rsidRDefault="007755A6" w:rsidP="007755A6">
      <w:pPr>
        <w:ind w:firstLine="709"/>
        <w:jc w:val="both"/>
        <w:rPr>
          <w:sz w:val="28"/>
          <w:szCs w:val="28"/>
        </w:rPr>
      </w:pPr>
      <w:r w:rsidRPr="007755A6">
        <w:rPr>
          <w:sz w:val="28"/>
          <w:szCs w:val="28"/>
        </w:rPr>
        <w:t xml:space="preserve">- на период с 01.07.2020 по 31.12.2020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4E3B45C4" w14:textId="77777777" w:rsidR="007755A6" w:rsidRPr="007755A6" w:rsidRDefault="007755A6" w:rsidP="007755A6">
      <w:pPr>
        <w:ind w:firstLine="709"/>
        <w:jc w:val="both"/>
        <w:rPr>
          <w:sz w:val="28"/>
          <w:szCs w:val="28"/>
        </w:rPr>
      </w:pPr>
      <w:r w:rsidRPr="007755A6">
        <w:rPr>
          <w:sz w:val="28"/>
          <w:szCs w:val="28"/>
        </w:rPr>
        <w:t xml:space="preserve">- на период с 01.01.2021 по 30.06.2021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52F05308" w14:textId="77777777" w:rsidR="007755A6" w:rsidRPr="007755A6" w:rsidRDefault="007755A6" w:rsidP="007755A6">
      <w:pPr>
        <w:ind w:firstLine="709"/>
        <w:jc w:val="both"/>
        <w:rPr>
          <w:sz w:val="28"/>
          <w:szCs w:val="28"/>
        </w:rPr>
      </w:pPr>
      <w:r w:rsidRPr="007755A6">
        <w:rPr>
          <w:sz w:val="28"/>
          <w:szCs w:val="28"/>
        </w:rPr>
        <w:t xml:space="preserve">- на период с 01.07.2021 по 31.12.2021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68AE4A26" w14:textId="77777777" w:rsidR="007755A6" w:rsidRPr="007755A6" w:rsidRDefault="007755A6" w:rsidP="007755A6">
      <w:pPr>
        <w:ind w:firstLine="709"/>
        <w:jc w:val="both"/>
        <w:rPr>
          <w:sz w:val="28"/>
          <w:szCs w:val="28"/>
        </w:rPr>
      </w:pPr>
      <w:r w:rsidRPr="007755A6">
        <w:rPr>
          <w:sz w:val="28"/>
          <w:szCs w:val="28"/>
        </w:rPr>
        <w:t xml:space="preserve">- на период с 01.01.2022 по 30.06.2022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015F7165" w14:textId="77777777" w:rsidR="007755A6" w:rsidRPr="007755A6" w:rsidRDefault="007755A6" w:rsidP="007755A6">
      <w:pPr>
        <w:ind w:firstLine="709"/>
        <w:jc w:val="both"/>
        <w:rPr>
          <w:sz w:val="28"/>
          <w:szCs w:val="28"/>
        </w:rPr>
      </w:pPr>
      <w:r w:rsidRPr="007755A6">
        <w:rPr>
          <w:sz w:val="28"/>
          <w:szCs w:val="28"/>
        </w:rPr>
        <w:t xml:space="preserve">- на период с 01.07.2022 по 31.12.2022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458DDE26" w14:textId="77777777" w:rsidR="007755A6" w:rsidRPr="007755A6" w:rsidRDefault="007755A6" w:rsidP="007755A6">
      <w:pPr>
        <w:ind w:firstLine="709"/>
        <w:jc w:val="both"/>
        <w:rPr>
          <w:sz w:val="28"/>
          <w:szCs w:val="28"/>
        </w:rPr>
      </w:pPr>
    </w:p>
    <w:p w14:paraId="4B9CA47F" w14:textId="77777777" w:rsidR="007755A6" w:rsidRPr="007755A6" w:rsidRDefault="007755A6" w:rsidP="007755A6">
      <w:pPr>
        <w:tabs>
          <w:tab w:val="left" w:pos="709"/>
        </w:tabs>
        <w:jc w:val="center"/>
        <w:rPr>
          <w:b/>
          <w:sz w:val="32"/>
          <w:szCs w:val="32"/>
          <w:u w:val="single"/>
        </w:rPr>
      </w:pPr>
      <w:r w:rsidRPr="007755A6">
        <w:rPr>
          <w:b/>
          <w:sz w:val="32"/>
          <w:szCs w:val="32"/>
          <w:u w:val="single"/>
        </w:rPr>
        <w:t>Долгосрочные параметры регулирования тарифов</w:t>
      </w:r>
    </w:p>
    <w:p w14:paraId="535F7AEC" w14:textId="4FC023A3" w:rsidR="007755A6" w:rsidRPr="007755A6" w:rsidRDefault="007755A6" w:rsidP="007755A6">
      <w:pPr>
        <w:tabs>
          <w:tab w:val="left" w:pos="1134"/>
        </w:tabs>
        <w:jc w:val="center"/>
        <w:rPr>
          <w:b/>
          <w:sz w:val="32"/>
          <w:szCs w:val="32"/>
          <w:u w:val="single"/>
        </w:rPr>
      </w:pPr>
      <w:r w:rsidRPr="007755A6">
        <w:rPr>
          <w:b/>
          <w:sz w:val="32"/>
          <w:szCs w:val="32"/>
          <w:u w:val="single"/>
        </w:rPr>
        <w:t xml:space="preserve">на водоотведение </w:t>
      </w:r>
    </w:p>
    <w:p w14:paraId="10FB80F6" w14:textId="77777777" w:rsidR="007755A6" w:rsidRPr="007755A6" w:rsidRDefault="007755A6" w:rsidP="007755A6">
      <w:pPr>
        <w:tabs>
          <w:tab w:val="left" w:pos="1134"/>
        </w:tabs>
        <w:jc w:val="center"/>
        <w:rPr>
          <w:b/>
          <w:sz w:val="16"/>
          <w:szCs w:val="10"/>
          <w:u w:val="single"/>
        </w:rPr>
      </w:pPr>
    </w:p>
    <w:p w14:paraId="1B8F0CF3" w14:textId="77777777" w:rsidR="007755A6" w:rsidRPr="007755A6" w:rsidRDefault="007755A6" w:rsidP="007755A6">
      <w:pPr>
        <w:tabs>
          <w:tab w:val="left" w:pos="1134"/>
        </w:tabs>
        <w:ind w:firstLine="709"/>
        <w:jc w:val="both"/>
        <w:rPr>
          <w:sz w:val="28"/>
          <w:szCs w:val="28"/>
        </w:rPr>
      </w:pPr>
      <w:r w:rsidRPr="007755A6">
        <w:rPr>
          <w:sz w:val="28"/>
          <w:szCs w:val="28"/>
        </w:rPr>
        <w:t>Организацией было направлено заявление об установлении тарифов на водоотведение на период с 01.01.2020 по 31.12.2022</w:t>
      </w:r>
      <w:r w:rsidRPr="007755A6">
        <w:rPr>
          <w:b/>
          <w:sz w:val="28"/>
          <w:szCs w:val="28"/>
        </w:rPr>
        <w:t xml:space="preserve"> </w:t>
      </w:r>
      <w:r w:rsidRPr="007755A6">
        <w:rPr>
          <w:sz w:val="28"/>
          <w:szCs w:val="28"/>
        </w:rPr>
        <w:t xml:space="preserve">с применением метода индексации. </w:t>
      </w:r>
    </w:p>
    <w:p w14:paraId="59F086DD" w14:textId="77777777" w:rsidR="007755A6" w:rsidRPr="007755A6" w:rsidRDefault="007755A6" w:rsidP="007755A6">
      <w:pPr>
        <w:tabs>
          <w:tab w:val="left" w:pos="1134"/>
        </w:tabs>
        <w:ind w:firstLine="709"/>
        <w:jc w:val="both"/>
        <w:rPr>
          <w:sz w:val="28"/>
          <w:szCs w:val="28"/>
        </w:rPr>
      </w:pPr>
      <w:r w:rsidRPr="007755A6">
        <w:rPr>
          <w:sz w:val="28"/>
          <w:szCs w:val="28"/>
        </w:rPr>
        <w:t xml:space="preserve">При применении метода индексации, регулируемые тарифы устанавливаются на основе долгосрочных параметров регулирования тарифов. </w:t>
      </w:r>
    </w:p>
    <w:p w14:paraId="7B72BC26" w14:textId="66AABDA7" w:rsidR="007755A6" w:rsidRPr="007755A6" w:rsidRDefault="007755A6" w:rsidP="007755A6">
      <w:pPr>
        <w:tabs>
          <w:tab w:val="left" w:pos="1134"/>
        </w:tabs>
        <w:ind w:firstLine="709"/>
        <w:jc w:val="both"/>
        <w:rPr>
          <w:sz w:val="28"/>
          <w:szCs w:val="28"/>
        </w:rPr>
      </w:pPr>
      <w:r w:rsidRPr="007755A6">
        <w:rPr>
          <w:sz w:val="28"/>
          <w:szCs w:val="28"/>
        </w:rPr>
        <w:t xml:space="preserve">В соответствии с п. 79 Основ ценообразования в сфере холодного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w:t>
      </w:r>
    </w:p>
    <w:p w14:paraId="7BA90546" w14:textId="77777777" w:rsidR="007755A6" w:rsidRPr="007755A6" w:rsidRDefault="007755A6" w:rsidP="007755A6">
      <w:pPr>
        <w:tabs>
          <w:tab w:val="left" w:pos="1276"/>
        </w:tabs>
        <w:ind w:firstLine="709"/>
        <w:jc w:val="both"/>
        <w:rPr>
          <w:sz w:val="28"/>
          <w:szCs w:val="28"/>
        </w:rPr>
      </w:pPr>
      <w:r w:rsidRPr="007755A6">
        <w:rPr>
          <w:sz w:val="28"/>
          <w:szCs w:val="28"/>
        </w:rPr>
        <w:t>а) базовый уровень операционных расходов;</w:t>
      </w:r>
    </w:p>
    <w:p w14:paraId="1E3C37DB" w14:textId="77777777" w:rsidR="007755A6" w:rsidRPr="007755A6" w:rsidRDefault="007755A6" w:rsidP="007755A6">
      <w:pPr>
        <w:tabs>
          <w:tab w:val="left" w:pos="1134"/>
        </w:tabs>
        <w:ind w:firstLine="709"/>
        <w:jc w:val="both"/>
        <w:rPr>
          <w:sz w:val="28"/>
          <w:szCs w:val="28"/>
        </w:rPr>
      </w:pPr>
      <w:r w:rsidRPr="007755A6">
        <w:rPr>
          <w:sz w:val="28"/>
          <w:szCs w:val="28"/>
        </w:rPr>
        <w:t>б) индекс эффективности операционных расходов;</w:t>
      </w:r>
    </w:p>
    <w:p w14:paraId="073795EB" w14:textId="77777777" w:rsidR="007755A6" w:rsidRPr="007755A6" w:rsidRDefault="007755A6" w:rsidP="007755A6">
      <w:pPr>
        <w:tabs>
          <w:tab w:val="left" w:pos="1134"/>
        </w:tabs>
        <w:ind w:firstLine="709"/>
        <w:jc w:val="both"/>
        <w:rPr>
          <w:sz w:val="28"/>
          <w:szCs w:val="28"/>
        </w:rPr>
      </w:pPr>
      <w:r w:rsidRPr="007755A6">
        <w:rPr>
          <w:sz w:val="28"/>
          <w:szCs w:val="28"/>
        </w:rPr>
        <w:t>в) нормативный уровень прибыли (для организаций, которым права владения и (или) пользования централизованными системами холодного водоснабжения и (или) водоотведения, отдельными объектами таких систем, находящимися в государственной или муниципальной собственности, преданы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2014г.);</w:t>
      </w:r>
    </w:p>
    <w:p w14:paraId="7A7F052D" w14:textId="77777777" w:rsidR="007755A6" w:rsidRPr="007755A6" w:rsidRDefault="007755A6" w:rsidP="007755A6">
      <w:pPr>
        <w:tabs>
          <w:tab w:val="left" w:pos="851"/>
        </w:tabs>
        <w:ind w:firstLine="709"/>
        <w:jc w:val="both"/>
        <w:rPr>
          <w:sz w:val="28"/>
          <w:szCs w:val="28"/>
        </w:rPr>
      </w:pPr>
      <w:r w:rsidRPr="007755A6">
        <w:rPr>
          <w:sz w:val="28"/>
          <w:szCs w:val="28"/>
        </w:rPr>
        <w:t>г) показатели энергосбережения и энергетической эффективности (уровень потерь воды, удельный расход электрической энергии).</w:t>
      </w:r>
    </w:p>
    <w:p w14:paraId="75F68103" w14:textId="77777777" w:rsidR="007755A6" w:rsidRPr="007755A6" w:rsidRDefault="007755A6" w:rsidP="007755A6">
      <w:pPr>
        <w:tabs>
          <w:tab w:val="left" w:pos="1134"/>
        </w:tabs>
        <w:ind w:firstLine="709"/>
        <w:jc w:val="both"/>
        <w:rPr>
          <w:sz w:val="28"/>
          <w:szCs w:val="28"/>
        </w:rPr>
      </w:pPr>
      <w:r w:rsidRPr="007755A6">
        <w:rPr>
          <w:b/>
          <w:sz w:val="28"/>
          <w:szCs w:val="28"/>
        </w:rPr>
        <w:t>Базовый уровень операционных расходов</w:t>
      </w:r>
      <w:r w:rsidRPr="007755A6">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w:t>
      </w:r>
    </w:p>
    <w:p w14:paraId="0CC03F10" w14:textId="77777777" w:rsidR="007755A6" w:rsidRPr="007755A6" w:rsidRDefault="007755A6" w:rsidP="007755A6">
      <w:pPr>
        <w:tabs>
          <w:tab w:val="left" w:pos="1134"/>
        </w:tabs>
        <w:ind w:firstLine="709"/>
        <w:jc w:val="both"/>
        <w:rPr>
          <w:sz w:val="28"/>
          <w:szCs w:val="28"/>
        </w:rPr>
      </w:pPr>
      <w:r w:rsidRPr="007755A6">
        <w:rPr>
          <w:sz w:val="28"/>
          <w:szCs w:val="28"/>
        </w:rPr>
        <w:t>Величина операционных расходов на первый год долгосрочного периода регулирования, заявленная организацией, составляет                   34457,66 тыс. руб.</w:t>
      </w:r>
    </w:p>
    <w:p w14:paraId="463FFCBD" w14:textId="77777777" w:rsidR="007755A6" w:rsidRPr="007755A6" w:rsidRDefault="007755A6" w:rsidP="007755A6">
      <w:pPr>
        <w:tabs>
          <w:tab w:val="left" w:pos="1134"/>
        </w:tabs>
        <w:ind w:firstLine="709"/>
        <w:jc w:val="both"/>
        <w:rPr>
          <w:sz w:val="28"/>
          <w:szCs w:val="28"/>
        </w:rPr>
      </w:pPr>
      <w:r w:rsidRPr="007755A6">
        <w:rPr>
          <w:b/>
          <w:sz w:val="28"/>
          <w:szCs w:val="28"/>
        </w:rPr>
        <w:t>Индекс эффективности операционных расходов</w:t>
      </w:r>
      <w:r w:rsidRPr="007755A6">
        <w:rPr>
          <w:sz w:val="28"/>
          <w:szCs w:val="28"/>
        </w:rPr>
        <w:t xml:space="preserve"> организацией не заявлен.</w:t>
      </w:r>
    </w:p>
    <w:p w14:paraId="1FCFB3C8" w14:textId="77777777" w:rsidR="007755A6" w:rsidRPr="007755A6" w:rsidRDefault="007755A6" w:rsidP="007755A6">
      <w:pPr>
        <w:tabs>
          <w:tab w:val="left" w:pos="1134"/>
        </w:tabs>
        <w:ind w:firstLine="709"/>
        <w:jc w:val="both"/>
        <w:rPr>
          <w:sz w:val="28"/>
          <w:szCs w:val="28"/>
        </w:rPr>
      </w:pPr>
      <w:r w:rsidRPr="007755A6">
        <w:rPr>
          <w:b/>
          <w:sz w:val="28"/>
          <w:szCs w:val="28"/>
        </w:rPr>
        <w:t>Нормативный уровень прибыли</w:t>
      </w:r>
      <w:r w:rsidRPr="007755A6">
        <w:rPr>
          <w:sz w:val="28"/>
          <w:szCs w:val="28"/>
        </w:rPr>
        <w:t xml:space="preserve"> организацией не заявлен. </w:t>
      </w:r>
    </w:p>
    <w:p w14:paraId="7E30C051" w14:textId="77777777" w:rsidR="007755A6" w:rsidRPr="007755A6" w:rsidRDefault="007755A6" w:rsidP="007755A6">
      <w:pPr>
        <w:tabs>
          <w:tab w:val="left" w:pos="1134"/>
        </w:tabs>
        <w:ind w:firstLine="709"/>
        <w:jc w:val="both"/>
        <w:rPr>
          <w:b/>
          <w:sz w:val="28"/>
          <w:szCs w:val="28"/>
        </w:rPr>
      </w:pPr>
      <w:r w:rsidRPr="007755A6">
        <w:rPr>
          <w:b/>
          <w:sz w:val="28"/>
          <w:szCs w:val="28"/>
        </w:rPr>
        <w:t xml:space="preserve">Показатели энергосбережения и энергетической эффективности, в том числе:  </w:t>
      </w:r>
    </w:p>
    <w:p w14:paraId="2F4EDA43" w14:textId="77777777" w:rsidR="007755A6" w:rsidRPr="007755A6" w:rsidRDefault="007755A6" w:rsidP="007755A6">
      <w:pPr>
        <w:tabs>
          <w:tab w:val="left" w:pos="1134"/>
        </w:tabs>
        <w:ind w:firstLine="709"/>
        <w:jc w:val="both"/>
        <w:rPr>
          <w:sz w:val="28"/>
          <w:szCs w:val="28"/>
        </w:rPr>
      </w:pPr>
      <w:r w:rsidRPr="007755A6">
        <w:rPr>
          <w:sz w:val="28"/>
          <w:szCs w:val="28"/>
        </w:rPr>
        <w:t xml:space="preserve">Удельный расход электрической энергии заявлен организацией на 2020 год </w:t>
      </w:r>
      <w:r w:rsidRPr="007755A6">
        <w:rPr>
          <w:b/>
          <w:i/>
          <w:sz w:val="28"/>
          <w:szCs w:val="28"/>
        </w:rPr>
        <w:t>0</w:t>
      </w:r>
      <w:r w:rsidRPr="007755A6">
        <w:rPr>
          <w:sz w:val="28"/>
          <w:szCs w:val="28"/>
        </w:rPr>
        <w:t xml:space="preserve"> кВт*ч/м</w:t>
      </w:r>
      <w:r w:rsidRPr="007755A6">
        <w:rPr>
          <w:sz w:val="28"/>
          <w:szCs w:val="28"/>
          <w:vertAlign w:val="superscript"/>
        </w:rPr>
        <w:t>3</w:t>
      </w:r>
      <w:r w:rsidRPr="007755A6">
        <w:rPr>
          <w:sz w:val="28"/>
          <w:szCs w:val="28"/>
        </w:rPr>
        <w:t>, на 2021-2022 годы на том же уровне.</w:t>
      </w:r>
    </w:p>
    <w:p w14:paraId="7F181979" w14:textId="38C2E5E4" w:rsidR="007755A6" w:rsidRPr="007755A6" w:rsidRDefault="007755A6" w:rsidP="007755A6">
      <w:pPr>
        <w:tabs>
          <w:tab w:val="left" w:pos="1134"/>
        </w:tabs>
        <w:ind w:firstLine="709"/>
        <w:jc w:val="both"/>
        <w:rPr>
          <w:sz w:val="28"/>
          <w:szCs w:val="28"/>
        </w:rPr>
      </w:pPr>
      <w:r w:rsidRPr="007755A6">
        <w:rPr>
          <w:sz w:val="28"/>
          <w:szCs w:val="28"/>
        </w:rPr>
        <w:t>По результатам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в сфере водоотведения на период с 01.01.2020 по 31.12.2022 согласно данным таблицы 1.</w:t>
      </w:r>
    </w:p>
    <w:p w14:paraId="5A962EB1" w14:textId="77777777" w:rsidR="007755A6" w:rsidRPr="007755A6" w:rsidRDefault="007755A6" w:rsidP="007755A6">
      <w:pPr>
        <w:jc w:val="center"/>
        <w:rPr>
          <w:b/>
          <w:sz w:val="28"/>
          <w:szCs w:val="28"/>
        </w:rPr>
      </w:pPr>
      <w:r w:rsidRPr="007755A6">
        <w:rPr>
          <w:b/>
          <w:sz w:val="28"/>
          <w:szCs w:val="28"/>
        </w:rPr>
        <w:t>Долгосрочные параметры</w:t>
      </w:r>
    </w:p>
    <w:p w14:paraId="4E8A2054" w14:textId="77777777" w:rsidR="007755A6" w:rsidRPr="007755A6" w:rsidRDefault="007755A6" w:rsidP="007755A6">
      <w:pPr>
        <w:jc w:val="center"/>
        <w:rPr>
          <w:b/>
          <w:sz w:val="28"/>
          <w:szCs w:val="28"/>
        </w:rPr>
      </w:pPr>
      <w:r w:rsidRPr="007755A6">
        <w:rPr>
          <w:b/>
          <w:sz w:val="28"/>
          <w:szCs w:val="28"/>
        </w:rPr>
        <w:t xml:space="preserve"> регулирования тарифов на водоотведение ООО «</w:t>
      </w:r>
      <w:proofErr w:type="spellStart"/>
      <w:r w:rsidRPr="007755A6">
        <w:rPr>
          <w:b/>
          <w:sz w:val="28"/>
          <w:szCs w:val="28"/>
        </w:rPr>
        <w:t>Горводоканал</w:t>
      </w:r>
      <w:proofErr w:type="spellEnd"/>
      <w:r w:rsidRPr="007755A6">
        <w:rPr>
          <w:b/>
          <w:sz w:val="28"/>
          <w:szCs w:val="28"/>
        </w:rPr>
        <w:t xml:space="preserve">» (Мариинский муниципальный район), предоставляющего услугу для абонентов, объекты </w:t>
      </w:r>
      <w:r w:rsidRPr="007755A6">
        <w:rPr>
          <w:rFonts w:eastAsia="Calibri"/>
          <w:b/>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7755A6">
        <w:rPr>
          <w:b/>
          <w:sz w:val="28"/>
          <w:szCs w:val="28"/>
        </w:rPr>
        <w:t>,</w:t>
      </w:r>
    </w:p>
    <w:p w14:paraId="2407232A" w14:textId="77777777" w:rsidR="007755A6" w:rsidRPr="007755A6" w:rsidRDefault="007755A6" w:rsidP="007755A6">
      <w:pPr>
        <w:jc w:val="center"/>
        <w:rPr>
          <w:b/>
          <w:sz w:val="28"/>
          <w:szCs w:val="28"/>
        </w:rPr>
      </w:pPr>
      <w:r w:rsidRPr="007755A6">
        <w:rPr>
          <w:b/>
          <w:sz w:val="28"/>
          <w:szCs w:val="28"/>
        </w:rPr>
        <w:t>на 20</w:t>
      </w:r>
      <w:r w:rsidRPr="007755A6">
        <w:rPr>
          <w:b/>
          <w:sz w:val="28"/>
          <w:szCs w:val="28"/>
          <w:lang w:val="en-US"/>
        </w:rPr>
        <w:t>20</w:t>
      </w:r>
      <w:r w:rsidRPr="007755A6">
        <w:rPr>
          <w:b/>
          <w:sz w:val="28"/>
          <w:szCs w:val="28"/>
        </w:rPr>
        <w:t>-2022 годы</w:t>
      </w:r>
    </w:p>
    <w:p w14:paraId="40DCC445" w14:textId="77777777" w:rsidR="007755A6" w:rsidRPr="007755A6" w:rsidRDefault="007755A6" w:rsidP="007755A6">
      <w:pPr>
        <w:jc w:val="center"/>
        <w:rPr>
          <w:b/>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993"/>
        <w:gridCol w:w="1275"/>
        <w:gridCol w:w="1560"/>
        <w:gridCol w:w="1275"/>
        <w:gridCol w:w="2410"/>
      </w:tblGrid>
      <w:tr w:rsidR="007755A6" w:rsidRPr="007755A6" w14:paraId="23581759" w14:textId="77777777" w:rsidTr="007755A6">
        <w:trPr>
          <w:trHeight w:val="922"/>
          <w:jc w:val="center"/>
        </w:trPr>
        <w:tc>
          <w:tcPr>
            <w:tcW w:w="2552" w:type="dxa"/>
            <w:vMerge w:val="restart"/>
            <w:shd w:val="clear" w:color="auto" w:fill="auto"/>
            <w:vAlign w:val="center"/>
          </w:tcPr>
          <w:p w14:paraId="706265E0" w14:textId="77777777" w:rsidR="007755A6" w:rsidRPr="007755A6" w:rsidRDefault="007755A6" w:rsidP="007755A6">
            <w:pPr>
              <w:tabs>
                <w:tab w:val="left" w:pos="0"/>
              </w:tabs>
              <w:jc w:val="center"/>
              <w:rPr>
                <w:szCs w:val="20"/>
              </w:rPr>
            </w:pPr>
            <w:r w:rsidRPr="007755A6">
              <w:rPr>
                <w:szCs w:val="20"/>
              </w:rPr>
              <w:t>Наименование услуг</w:t>
            </w:r>
          </w:p>
        </w:tc>
        <w:tc>
          <w:tcPr>
            <w:tcW w:w="993" w:type="dxa"/>
            <w:vMerge w:val="restart"/>
            <w:shd w:val="clear" w:color="auto" w:fill="auto"/>
            <w:vAlign w:val="center"/>
          </w:tcPr>
          <w:p w14:paraId="09EB4847" w14:textId="77777777" w:rsidR="007755A6" w:rsidRPr="007755A6" w:rsidRDefault="007755A6" w:rsidP="007755A6">
            <w:pPr>
              <w:tabs>
                <w:tab w:val="left" w:pos="0"/>
              </w:tabs>
              <w:jc w:val="center"/>
              <w:rPr>
                <w:szCs w:val="20"/>
              </w:rPr>
            </w:pPr>
            <w:r w:rsidRPr="007755A6">
              <w:rPr>
                <w:szCs w:val="20"/>
              </w:rPr>
              <w:t>Годы</w:t>
            </w:r>
          </w:p>
        </w:tc>
        <w:tc>
          <w:tcPr>
            <w:tcW w:w="1275" w:type="dxa"/>
            <w:vMerge w:val="restart"/>
            <w:shd w:val="clear" w:color="auto" w:fill="auto"/>
            <w:vAlign w:val="center"/>
          </w:tcPr>
          <w:p w14:paraId="22406FB0" w14:textId="77777777" w:rsidR="007755A6" w:rsidRPr="007755A6" w:rsidRDefault="007755A6" w:rsidP="007755A6">
            <w:pPr>
              <w:tabs>
                <w:tab w:val="left" w:pos="0"/>
              </w:tabs>
              <w:jc w:val="center"/>
              <w:rPr>
                <w:szCs w:val="20"/>
              </w:rPr>
            </w:pPr>
            <w:r w:rsidRPr="007755A6">
              <w:rPr>
                <w:szCs w:val="20"/>
              </w:rPr>
              <w:t xml:space="preserve">Базовый уровень </w:t>
            </w:r>
            <w:proofErr w:type="gramStart"/>
            <w:r w:rsidRPr="007755A6">
              <w:rPr>
                <w:szCs w:val="20"/>
              </w:rPr>
              <w:t>опера-</w:t>
            </w:r>
            <w:proofErr w:type="spellStart"/>
            <w:r w:rsidRPr="007755A6">
              <w:rPr>
                <w:szCs w:val="20"/>
              </w:rPr>
              <w:t>ционных</w:t>
            </w:r>
            <w:proofErr w:type="spellEnd"/>
            <w:proofErr w:type="gramEnd"/>
            <w:r w:rsidRPr="007755A6">
              <w:rPr>
                <w:szCs w:val="20"/>
              </w:rPr>
              <w:t xml:space="preserve"> расходов, </w:t>
            </w:r>
          </w:p>
          <w:p w14:paraId="1D0966A4" w14:textId="77777777" w:rsidR="007755A6" w:rsidRPr="007755A6" w:rsidRDefault="007755A6" w:rsidP="007755A6">
            <w:pPr>
              <w:tabs>
                <w:tab w:val="left" w:pos="0"/>
              </w:tabs>
              <w:jc w:val="center"/>
              <w:rPr>
                <w:szCs w:val="20"/>
              </w:rPr>
            </w:pPr>
            <w:r w:rsidRPr="007755A6">
              <w:rPr>
                <w:szCs w:val="20"/>
              </w:rPr>
              <w:t xml:space="preserve"> тыс. руб.</w:t>
            </w:r>
          </w:p>
        </w:tc>
        <w:tc>
          <w:tcPr>
            <w:tcW w:w="1560" w:type="dxa"/>
            <w:vMerge w:val="restart"/>
            <w:shd w:val="clear" w:color="auto" w:fill="auto"/>
            <w:vAlign w:val="center"/>
          </w:tcPr>
          <w:p w14:paraId="0CB361CC" w14:textId="77777777" w:rsidR="007755A6" w:rsidRPr="007755A6" w:rsidRDefault="007755A6" w:rsidP="007755A6">
            <w:pPr>
              <w:tabs>
                <w:tab w:val="left" w:pos="0"/>
              </w:tabs>
              <w:jc w:val="center"/>
              <w:rPr>
                <w:szCs w:val="20"/>
              </w:rPr>
            </w:pPr>
            <w:r w:rsidRPr="007755A6">
              <w:rPr>
                <w:szCs w:val="20"/>
              </w:rPr>
              <w:t xml:space="preserve">Индекс </w:t>
            </w:r>
            <w:proofErr w:type="spellStart"/>
            <w:proofErr w:type="gramStart"/>
            <w:r w:rsidRPr="007755A6">
              <w:rPr>
                <w:szCs w:val="20"/>
              </w:rPr>
              <w:t>эффек-тивности</w:t>
            </w:r>
            <w:proofErr w:type="spellEnd"/>
            <w:proofErr w:type="gramEnd"/>
            <w:r w:rsidRPr="007755A6">
              <w:rPr>
                <w:szCs w:val="20"/>
              </w:rPr>
              <w:t xml:space="preserve"> </w:t>
            </w:r>
            <w:proofErr w:type="spellStart"/>
            <w:r w:rsidRPr="007755A6">
              <w:rPr>
                <w:szCs w:val="20"/>
              </w:rPr>
              <w:t>операцион-ных</w:t>
            </w:r>
            <w:proofErr w:type="spellEnd"/>
            <w:r w:rsidRPr="007755A6">
              <w:rPr>
                <w:szCs w:val="20"/>
              </w:rPr>
              <w:t xml:space="preserve"> расходов, %</w:t>
            </w:r>
          </w:p>
        </w:tc>
        <w:tc>
          <w:tcPr>
            <w:tcW w:w="1275" w:type="dxa"/>
            <w:vMerge w:val="restart"/>
            <w:shd w:val="clear" w:color="auto" w:fill="auto"/>
            <w:vAlign w:val="center"/>
          </w:tcPr>
          <w:p w14:paraId="58BB75C5" w14:textId="77777777" w:rsidR="007755A6" w:rsidRPr="007755A6" w:rsidRDefault="007755A6" w:rsidP="007755A6">
            <w:pPr>
              <w:tabs>
                <w:tab w:val="left" w:pos="0"/>
              </w:tabs>
              <w:jc w:val="center"/>
              <w:rPr>
                <w:szCs w:val="20"/>
              </w:rPr>
            </w:pPr>
            <w:proofErr w:type="gramStart"/>
            <w:r w:rsidRPr="007755A6">
              <w:rPr>
                <w:szCs w:val="20"/>
              </w:rPr>
              <w:t>Норма-</w:t>
            </w:r>
            <w:proofErr w:type="spellStart"/>
            <w:r w:rsidRPr="007755A6">
              <w:rPr>
                <w:szCs w:val="20"/>
              </w:rPr>
              <w:t>тивный</w:t>
            </w:r>
            <w:proofErr w:type="spellEnd"/>
            <w:proofErr w:type="gramEnd"/>
            <w:r w:rsidRPr="007755A6">
              <w:rPr>
                <w:szCs w:val="20"/>
              </w:rPr>
              <w:t xml:space="preserve"> уровень прибыли, %</w:t>
            </w:r>
          </w:p>
        </w:tc>
        <w:tc>
          <w:tcPr>
            <w:tcW w:w="2410" w:type="dxa"/>
            <w:shd w:val="clear" w:color="auto" w:fill="auto"/>
            <w:vAlign w:val="center"/>
          </w:tcPr>
          <w:p w14:paraId="2AA1FC48" w14:textId="77777777" w:rsidR="007755A6" w:rsidRPr="007755A6" w:rsidRDefault="007755A6" w:rsidP="007755A6">
            <w:pPr>
              <w:tabs>
                <w:tab w:val="left" w:pos="0"/>
              </w:tabs>
              <w:jc w:val="center"/>
              <w:rPr>
                <w:szCs w:val="20"/>
              </w:rPr>
            </w:pPr>
            <w:r w:rsidRPr="007755A6">
              <w:rPr>
                <w:szCs w:val="20"/>
              </w:rPr>
              <w:t>Показатели энергосбережения и энергетической эффективности</w:t>
            </w:r>
          </w:p>
        </w:tc>
      </w:tr>
      <w:tr w:rsidR="007755A6" w:rsidRPr="007755A6" w14:paraId="5656929F" w14:textId="77777777" w:rsidTr="007755A6">
        <w:trPr>
          <w:trHeight w:val="897"/>
          <w:jc w:val="center"/>
        </w:trPr>
        <w:tc>
          <w:tcPr>
            <w:tcW w:w="2552" w:type="dxa"/>
            <w:vMerge/>
            <w:shd w:val="clear" w:color="auto" w:fill="auto"/>
            <w:vAlign w:val="center"/>
          </w:tcPr>
          <w:p w14:paraId="058465DC" w14:textId="77777777" w:rsidR="007755A6" w:rsidRPr="007755A6" w:rsidRDefault="007755A6" w:rsidP="007755A6">
            <w:pPr>
              <w:tabs>
                <w:tab w:val="left" w:pos="0"/>
              </w:tabs>
              <w:jc w:val="center"/>
              <w:rPr>
                <w:szCs w:val="20"/>
              </w:rPr>
            </w:pPr>
          </w:p>
        </w:tc>
        <w:tc>
          <w:tcPr>
            <w:tcW w:w="993" w:type="dxa"/>
            <w:vMerge/>
            <w:shd w:val="clear" w:color="auto" w:fill="auto"/>
          </w:tcPr>
          <w:p w14:paraId="43446910" w14:textId="77777777" w:rsidR="007755A6" w:rsidRPr="007755A6" w:rsidRDefault="007755A6" w:rsidP="007755A6">
            <w:pPr>
              <w:tabs>
                <w:tab w:val="left" w:pos="0"/>
              </w:tabs>
              <w:jc w:val="center"/>
              <w:rPr>
                <w:szCs w:val="20"/>
              </w:rPr>
            </w:pPr>
          </w:p>
        </w:tc>
        <w:tc>
          <w:tcPr>
            <w:tcW w:w="1275" w:type="dxa"/>
            <w:vMerge/>
            <w:shd w:val="clear" w:color="auto" w:fill="auto"/>
          </w:tcPr>
          <w:p w14:paraId="327F50DF" w14:textId="77777777" w:rsidR="007755A6" w:rsidRPr="007755A6" w:rsidRDefault="007755A6" w:rsidP="007755A6">
            <w:pPr>
              <w:tabs>
                <w:tab w:val="left" w:pos="0"/>
              </w:tabs>
              <w:jc w:val="center"/>
              <w:rPr>
                <w:szCs w:val="20"/>
              </w:rPr>
            </w:pPr>
          </w:p>
        </w:tc>
        <w:tc>
          <w:tcPr>
            <w:tcW w:w="1560" w:type="dxa"/>
            <w:vMerge/>
            <w:shd w:val="clear" w:color="auto" w:fill="auto"/>
          </w:tcPr>
          <w:p w14:paraId="594E4E7B" w14:textId="77777777" w:rsidR="007755A6" w:rsidRPr="007755A6" w:rsidRDefault="007755A6" w:rsidP="007755A6">
            <w:pPr>
              <w:tabs>
                <w:tab w:val="left" w:pos="0"/>
              </w:tabs>
              <w:jc w:val="center"/>
              <w:rPr>
                <w:szCs w:val="20"/>
              </w:rPr>
            </w:pPr>
          </w:p>
        </w:tc>
        <w:tc>
          <w:tcPr>
            <w:tcW w:w="1275" w:type="dxa"/>
            <w:vMerge/>
            <w:shd w:val="clear" w:color="auto" w:fill="auto"/>
            <w:vAlign w:val="center"/>
          </w:tcPr>
          <w:p w14:paraId="2C25ABDD" w14:textId="77777777" w:rsidR="007755A6" w:rsidRPr="007755A6" w:rsidRDefault="007755A6" w:rsidP="007755A6">
            <w:pPr>
              <w:tabs>
                <w:tab w:val="left" w:pos="0"/>
              </w:tabs>
              <w:jc w:val="center"/>
              <w:rPr>
                <w:szCs w:val="20"/>
              </w:rPr>
            </w:pPr>
          </w:p>
        </w:tc>
        <w:tc>
          <w:tcPr>
            <w:tcW w:w="2410" w:type="dxa"/>
            <w:shd w:val="clear" w:color="auto" w:fill="auto"/>
          </w:tcPr>
          <w:p w14:paraId="3C3EF555" w14:textId="77777777" w:rsidR="007755A6" w:rsidRPr="007755A6" w:rsidRDefault="007755A6" w:rsidP="007755A6">
            <w:pPr>
              <w:tabs>
                <w:tab w:val="left" w:pos="0"/>
              </w:tabs>
              <w:jc w:val="center"/>
              <w:rPr>
                <w:szCs w:val="20"/>
              </w:rPr>
            </w:pPr>
            <w:r w:rsidRPr="007755A6">
              <w:rPr>
                <w:szCs w:val="20"/>
              </w:rPr>
              <w:t xml:space="preserve">Удельный расход электрической энергии, </w:t>
            </w:r>
            <w:r w:rsidRPr="007755A6">
              <w:rPr>
                <w:color w:val="000000"/>
                <w:szCs w:val="20"/>
              </w:rPr>
              <w:t>кВт*ч/м</w:t>
            </w:r>
            <w:r w:rsidRPr="007755A6">
              <w:rPr>
                <w:color w:val="000000"/>
                <w:szCs w:val="20"/>
                <w:vertAlign w:val="superscript"/>
              </w:rPr>
              <w:t>3</w:t>
            </w:r>
          </w:p>
        </w:tc>
      </w:tr>
      <w:tr w:rsidR="007755A6" w:rsidRPr="007755A6" w14:paraId="5C2074D5" w14:textId="77777777" w:rsidTr="007755A6">
        <w:trPr>
          <w:trHeight w:val="283"/>
          <w:jc w:val="center"/>
        </w:trPr>
        <w:tc>
          <w:tcPr>
            <w:tcW w:w="2552" w:type="dxa"/>
            <w:vMerge w:val="restart"/>
            <w:shd w:val="clear" w:color="auto" w:fill="auto"/>
            <w:vAlign w:val="center"/>
          </w:tcPr>
          <w:p w14:paraId="5243C84F" w14:textId="77777777" w:rsidR="007755A6" w:rsidRPr="007755A6" w:rsidRDefault="007755A6" w:rsidP="007755A6">
            <w:pPr>
              <w:tabs>
                <w:tab w:val="left" w:pos="0"/>
              </w:tabs>
              <w:rPr>
                <w:szCs w:val="20"/>
              </w:rPr>
            </w:pPr>
            <w:r w:rsidRPr="007755A6">
              <w:rPr>
                <w:szCs w:val="20"/>
              </w:rPr>
              <w:t>Водоотведение</w:t>
            </w:r>
          </w:p>
          <w:p w14:paraId="0D6863C8" w14:textId="77777777" w:rsidR="007755A6" w:rsidRPr="007755A6" w:rsidRDefault="007755A6" w:rsidP="007755A6">
            <w:pPr>
              <w:tabs>
                <w:tab w:val="left" w:pos="0"/>
              </w:tabs>
              <w:rPr>
                <w:szCs w:val="20"/>
              </w:rPr>
            </w:pPr>
          </w:p>
        </w:tc>
        <w:tc>
          <w:tcPr>
            <w:tcW w:w="993" w:type="dxa"/>
            <w:shd w:val="clear" w:color="auto" w:fill="auto"/>
          </w:tcPr>
          <w:p w14:paraId="78C8A467" w14:textId="77777777" w:rsidR="007755A6" w:rsidRPr="007755A6" w:rsidRDefault="007755A6" w:rsidP="007755A6">
            <w:pPr>
              <w:tabs>
                <w:tab w:val="left" w:pos="0"/>
              </w:tabs>
              <w:jc w:val="center"/>
              <w:rPr>
                <w:szCs w:val="20"/>
                <w:lang w:val="en-US"/>
              </w:rPr>
            </w:pPr>
            <w:r w:rsidRPr="007755A6">
              <w:rPr>
                <w:szCs w:val="20"/>
              </w:rPr>
              <w:t>20</w:t>
            </w:r>
            <w:r w:rsidRPr="007755A6">
              <w:rPr>
                <w:szCs w:val="20"/>
                <w:lang w:val="en-US"/>
              </w:rPr>
              <w:t>20</w:t>
            </w:r>
          </w:p>
        </w:tc>
        <w:tc>
          <w:tcPr>
            <w:tcW w:w="1275" w:type="dxa"/>
            <w:shd w:val="clear" w:color="auto" w:fill="auto"/>
            <w:vAlign w:val="center"/>
          </w:tcPr>
          <w:p w14:paraId="4457FED3" w14:textId="77777777" w:rsidR="007755A6" w:rsidRPr="007755A6" w:rsidRDefault="007755A6" w:rsidP="007755A6">
            <w:pPr>
              <w:tabs>
                <w:tab w:val="left" w:pos="0"/>
              </w:tabs>
              <w:jc w:val="center"/>
              <w:rPr>
                <w:szCs w:val="20"/>
              </w:rPr>
            </w:pPr>
            <w:r w:rsidRPr="007755A6">
              <w:rPr>
                <w:szCs w:val="20"/>
                <w:lang w:eastAsia="en-US"/>
              </w:rPr>
              <w:t>21321,75</w:t>
            </w:r>
          </w:p>
        </w:tc>
        <w:tc>
          <w:tcPr>
            <w:tcW w:w="1560" w:type="dxa"/>
            <w:shd w:val="clear" w:color="auto" w:fill="auto"/>
            <w:vAlign w:val="center"/>
          </w:tcPr>
          <w:p w14:paraId="7ED7C4C8" w14:textId="77777777" w:rsidR="007755A6" w:rsidRPr="007755A6" w:rsidRDefault="007755A6" w:rsidP="007755A6">
            <w:pPr>
              <w:tabs>
                <w:tab w:val="left" w:pos="0"/>
              </w:tabs>
              <w:jc w:val="center"/>
              <w:rPr>
                <w:szCs w:val="20"/>
              </w:rPr>
            </w:pPr>
            <w:r w:rsidRPr="007755A6">
              <w:rPr>
                <w:szCs w:val="20"/>
              </w:rPr>
              <w:t>х</w:t>
            </w:r>
          </w:p>
        </w:tc>
        <w:tc>
          <w:tcPr>
            <w:tcW w:w="1275" w:type="dxa"/>
            <w:shd w:val="clear" w:color="auto" w:fill="auto"/>
          </w:tcPr>
          <w:p w14:paraId="36A52E95" w14:textId="77777777" w:rsidR="007755A6" w:rsidRPr="007755A6" w:rsidRDefault="007755A6" w:rsidP="007755A6">
            <w:pPr>
              <w:tabs>
                <w:tab w:val="left" w:pos="0"/>
              </w:tabs>
              <w:jc w:val="center"/>
              <w:rPr>
                <w:szCs w:val="20"/>
              </w:rPr>
            </w:pPr>
            <w:r w:rsidRPr="007755A6">
              <w:rPr>
                <w:szCs w:val="20"/>
              </w:rPr>
              <w:t>0</w:t>
            </w:r>
          </w:p>
        </w:tc>
        <w:tc>
          <w:tcPr>
            <w:tcW w:w="2410" w:type="dxa"/>
            <w:shd w:val="clear" w:color="auto" w:fill="auto"/>
          </w:tcPr>
          <w:p w14:paraId="79F8E2C4" w14:textId="77777777" w:rsidR="007755A6" w:rsidRPr="007755A6" w:rsidRDefault="007755A6" w:rsidP="007755A6">
            <w:pPr>
              <w:tabs>
                <w:tab w:val="left" w:pos="0"/>
              </w:tabs>
              <w:jc w:val="center"/>
              <w:rPr>
                <w:szCs w:val="20"/>
              </w:rPr>
            </w:pPr>
            <w:r w:rsidRPr="007755A6">
              <w:rPr>
                <w:szCs w:val="20"/>
              </w:rPr>
              <w:t>х</w:t>
            </w:r>
          </w:p>
        </w:tc>
      </w:tr>
      <w:tr w:rsidR="007755A6" w:rsidRPr="007755A6" w14:paraId="60CAD723" w14:textId="77777777" w:rsidTr="007755A6">
        <w:trPr>
          <w:trHeight w:val="263"/>
          <w:jc w:val="center"/>
        </w:trPr>
        <w:tc>
          <w:tcPr>
            <w:tcW w:w="2552" w:type="dxa"/>
            <w:vMerge/>
            <w:shd w:val="clear" w:color="auto" w:fill="auto"/>
          </w:tcPr>
          <w:p w14:paraId="642F047D" w14:textId="77777777" w:rsidR="007755A6" w:rsidRPr="007755A6" w:rsidRDefault="007755A6" w:rsidP="007755A6">
            <w:pPr>
              <w:tabs>
                <w:tab w:val="left" w:pos="0"/>
              </w:tabs>
              <w:jc w:val="center"/>
              <w:rPr>
                <w:szCs w:val="20"/>
              </w:rPr>
            </w:pPr>
          </w:p>
        </w:tc>
        <w:tc>
          <w:tcPr>
            <w:tcW w:w="993" w:type="dxa"/>
            <w:shd w:val="clear" w:color="auto" w:fill="auto"/>
          </w:tcPr>
          <w:p w14:paraId="7ACC2BF0" w14:textId="77777777" w:rsidR="007755A6" w:rsidRPr="007755A6" w:rsidRDefault="007755A6" w:rsidP="007755A6">
            <w:pPr>
              <w:tabs>
                <w:tab w:val="left" w:pos="0"/>
              </w:tabs>
              <w:jc w:val="center"/>
              <w:rPr>
                <w:szCs w:val="20"/>
              </w:rPr>
            </w:pPr>
            <w:r w:rsidRPr="007755A6">
              <w:rPr>
                <w:szCs w:val="20"/>
              </w:rPr>
              <w:t>2021</w:t>
            </w:r>
          </w:p>
        </w:tc>
        <w:tc>
          <w:tcPr>
            <w:tcW w:w="1275" w:type="dxa"/>
            <w:shd w:val="clear" w:color="auto" w:fill="auto"/>
          </w:tcPr>
          <w:p w14:paraId="05BE920C" w14:textId="77777777" w:rsidR="007755A6" w:rsidRPr="007755A6" w:rsidRDefault="007755A6" w:rsidP="007755A6">
            <w:pPr>
              <w:tabs>
                <w:tab w:val="left" w:pos="0"/>
              </w:tabs>
              <w:jc w:val="center"/>
              <w:rPr>
                <w:szCs w:val="20"/>
              </w:rPr>
            </w:pPr>
            <w:r w:rsidRPr="007755A6">
              <w:rPr>
                <w:szCs w:val="20"/>
              </w:rPr>
              <w:t>х</w:t>
            </w:r>
          </w:p>
        </w:tc>
        <w:tc>
          <w:tcPr>
            <w:tcW w:w="1560" w:type="dxa"/>
            <w:shd w:val="clear" w:color="auto" w:fill="auto"/>
            <w:vAlign w:val="center"/>
          </w:tcPr>
          <w:p w14:paraId="7AF59393" w14:textId="77777777" w:rsidR="007755A6" w:rsidRPr="007755A6" w:rsidRDefault="007755A6" w:rsidP="007755A6">
            <w:pPr>
              <w:tabs>
                <w:tab w:val="left" w:pos="0"/>
              </w:tabs>
              <w:jc w:val="center"/>
              <w:rPr>
                <w:szCs w:val="20"/>
              </w:rPr>
            </w:pPr>
            <w:r w:rsidRPr="007755A6">
              <w:rPr>
                <w:szCs w:val="20"/>
              </w:rPr>
              <w:t>1</w:t>
            </w:r>
          </w:p>
        </w:tc>
        <w:tc>
          <w:tcPr>
            <w:tcW w:w="1275" w:type="dxa"/>
            <w:shd w:val="clear" w:color="auto" w:fill="auto"/>
          </w:tcPr>
          <w:p w14:paraId="3A2B579A" w14:textId="77777777" w:rsidR="007755A6" w:rsidRPr="007755A6" w:rsidRDefault="007755A6" w:rsidP="007755A6">
            <w:pPr>
              <w:tabs>
                <w:tab w:val="left" w:pos="0"/>
              </w:tabs>
              <w:jc w:val="center"/>
              <w:rPr>
                <w:szCs w:val="20"/>
              </w:rPr>
            </w:pPr>
            <w:r w:rsidRPr="007755A6">
              <w:rPr>
                <w:szCs w:val="20"/>
              </w:rPr>
              <w:t>0</w:t>
            </w:r>
          </w:p>
        </w:tc>
        <w:tc>
          <w:tcPr>
            <w:tcW w:w="2410" w:type="dxa"/>
            <w:shd w:val="clear" w:color="auto" w:fill="auto"/>
          </w:tcPr>
          <w:p w14:paraId="2BCC89AF" w14:textId="77777777" w:rsidR="007755A6" w:rsidRPr="007755A6" w:rsidRDefault="007755A6" w:rsidP="007755A6">
            <w:pPr>
              <w:tabs>
                <w:tab w:val="left" w:pos="0"/>
              </w:tabs>
              <w:jc w:val="center"/>
              <w:rPr>
                <w:szCs w:val="20"/>
              </w:rPr>
            </w:pPr>
            <w:r w:rsidRPr="007755A6">
              <w:rPr>
                <w:szCs w:val="20"/>
              </w:rPr>
              <w:t>х</w:t>
            </w:r>
          </w:p>
        </w:tc>
      </w:tr>
      <w:tr w:rsidR="007755A6" w:rsidRPr="007755A6" w14:paraId="16522869" w14:textId="77777777" w:rsidTr="007755A6">
        <w:trPr>
          <w:jc w:val="center"/>
        </w:trPr>
        <w:tc>
          <w:tcPr>
            <w:tcW w:w="2552" w:type="dxa"/>
            <w:vMerge/>
            <w:shd w:val="clear" w:color="auto" w:fill="auto"/>
          </w:tcPr>
          <w:p w14:paraId="60AC4E60" w14:textId="77777777" w:rsidR="007755A6" w:rsidRPr="007755A6" w:rsidRDefault="007755A6" w:rsidP="007755A6">
            <w:pPr>
              <w:tabs>
                <w:tab w:val="left" w:pos="0"/>
              </w:tabs>
              <w:jc w:val="center"/>
              <w:rPr>
                <w:szCs w:val="20"/>
              </w:rPr>
            </w:pPr>
          </w:p>
        </w:tc>
        <w:tc>
          <w:tcPr>
            <w:tcW w:w="993" w:type="dxa"/>
            <w:shd w:val="clear" w:color="auto" w:fill="auto"/>
          </w:tcPr>
          <w:p w14:paraId="4D47B1F5" w14:textId="77777777" w:rsidR="007755A6" w:rsidRPr="007755A6" w:rsidRDefault="007755A6" w:rsidP="007755A6">
            <w:pPr>
              <w:tabs>
                <w:tab w:val="left" w:pos="0"/>
              </w:tabs>
              <w:jc w:val="center"/>
              <w:rPr>
                <w:szCs w:val="20"/>
              </w:rPr>
            </w:pPr>
            <w:r w:rsidRPr="007755A6">
              <w:rPr>
                <w:szCs w:val="20"/>
              </w:rPr>
              <w:t>2022</w:t>
            </w:r>
          </w:p>
        </w:tc>
        <w:tc>
          <w:tcPr>
            <w:tcW w:w="1275" w:type="dxa"/>
            <w:shd w:val="clear" w:color="auto" w:fill="auto"/>
          </w:tcPr>
          <w:p w14:paraId="5282F239" w14:textId="77777777" w:rsidR="007755A6" w:rsidRPr="007755A6" w:rsidRDefault="007755A6" w:rsidP="007755A6">
            <w:pPr>
              <w:tabs>
                <w:tab w:val="left" w:pos="0"/>
              </w:tabs>
              <w:jc w:val="center"/>
              <w:rPr>
                <w:szCs w:val="20"/>
              </w:rPr>
            </w:pPr>
            <w:r w:rsidRPr="007755A6">
              <w:rPr>
                <w:szCs w:val="20"/>
              </w:rPr>
              <w:t>х</w:t>
            </w:r>
          </w:p>
        </w:tc>
        <w:tc>
          <w:tcPr>
            <w:tcW w:w="1560" w:type="dxa"/>
            <w:shd w:val="clear" w:color="auto" w:fill="auto"/>
            <w:vAlign w:val="center"/>
          </w:tcPr>
          <w:p w14:paraId="049355F8" w14:textId="77777777" w:rsidR="007755A6" w:rsidRPr="007755A6" w:rsidRDefault="007755A6" w:rsidP="007755A6">
            <w:pPr>
              <w:tabs>
                <w:tab w:val="left" w:pos="0"/>
              </w:tabs>
              <w:jc w:val="center"/>
              <w:rPr>
                <w:szCs w:val="20"/>
              </w:rPr>
            </w:pPr>
            <w:r w:rsidRPr="007755A6">
              <w:rPr>
                <w:szCs w:val="20"/>
              </w:rPr>
              <w:t>1</w:t>
            </w:r>
          </w:p>
        </w:tc>
        <w:tc>
          <w:tcPr>
            <w:tcW w:w="1275" w:type="dxa"/>
            <w:shd w:val="clear" w:color="auto" w:fill="auto"/>
          </w:tcPr>
          <w:p w14:paraId="2355B5BB" w14:textId="77777777" w:rsidR="007755A6" w:rsidRPr="007755A6" w:rsidRDefault="007755A6" w:rsidP="007755A6">
            <w:pPr>
              <w:tabs>
                <w:tab w:val="left" w:pos="0"/>
              </w:tabs>
              <w:jc w:val="center"/>
              <w:rPr>
                <w:szCs w:val="20"/>
              </w:rPr>
            </w:pPr>
            <w:r w:rsidRPr="007755A6">
              <w:rPr>
                <w:szCs w:val="20"/>
              </w:rPr>
              <w:t>0</w:t>
            </w:r>
          </w:p>
        </w:tc>
        <w:tc>
          <w:tcPr>
            <w:tcW w:w="2410" w:type="dxa"/>
            <w:shd w:val="clear" w:color="auto" w:fill="auto"/>
          </w:tcPr>
          <w:p w14:paraId="2A2987F9" w14:textId="77777777" w:rsidR="007755A6" w:rsidRPr="007755A6" w:rsidRDefault="007755A6" w:rsidP="007755A6">
            <w:pPr>
              <w:tabs>
                <w:tab w:val="left" w:pos="0"/>
              </w:tabs>
              <w:jc w:val="center"/>
              <w:rPr>
                <w:szCs w:val="20"/>
              </w:rPr>
            </w:pPr>
            <w:r w:rsidRPr="007755A6">
              <w:rPr>
                <w:szCs w:val="20"/>
              </w:rPr>
              <w:t>х</w:t>
            </w:r>
          </w:p>
        </w:tc>
      </w:tr>
    </w:tbl>
    <w:p w14:paraId="361E5C5A" w14:textId="40582B66" w:rsidR="007755A6" w:rsidRPr="007755A6" w:rsidRDefault="007755A6" w:rsidP="007755A6">
      <w:pPr>
        <w:tabs>
          <w:tab w:val="left" w:pos="0"/>
        </w:tabs>
        <w:ind w:firstLine="709"/>
        <w:jc w:val="both"/>
        <w:rPr>
          <w:sz w:val="28"/>
          <w:szCs w:val="28"/>
        </w:rPr>
      </w:pPr>
      <w:r w:rsidRPr="007755A6">
        <w:rPr>
          <w:sz w:val="28"/>
          <w:szCs w:val="28"/>
        </w:rPr>
        <w:t>Расчеты конкретных статей расходов, основание расчетов, приводятся далее в экспертном заключении при анализе соответствующих статей расходов.</w:t>
      </w:r>
    </w:p>
    <w:p w14:paraId="45C9C335" w14:textId="77777777" w:rsidR="007755A6" w:rsidRPr="007755A6" w:rsidRDefault="007755A6" w:rsidP="007755A6">
      <w:pPr>
        <w:tabs>
          <w:tab w:val="left" w:pos="1134"/>
        </w:tabs>
        <w:ind w:firstLine="709"/>
        <w:jc w:val="both"/>
        <w:rPr>
          <w:sz w:val="28"/>
          <w:szCs w:val="28"/>
        </w:rPr>
      </w:pPr>
    </w:p>
    <w:p w14:paraId="6852B246" w14:textId="77777777" w:rsidR="007755A6" w:rsidRPr="007755A6" w:rsidRDefault="007755A6" w:rsidP="007755A6">
      <w:pPr>
        <w:jc w:val="center"/>
        <w:rPr>
          <w:b/>
          <w:color w:val="000000"/>
          <w:sz w:val="32"/>
          <w:szCs w:val="32"/>
          <w:u w:val="single"/>
        </w:rPr>
      </w:pPr>
      <w:r w:rsidRPr="007755A6">
        <w:rPr>
          <w:b/>
          <w:color w:val="000000"/>
          <w:sz w:val="32"/>
          <w:szCs w:val="32"/>
          <w:u w:val="single"/>
        </w:rPr>
        <w:t>Анализ основных технико-экономических показателей</w:t>
      </w:r>
    </w:p>
    <w:p w14:paraId="478E2875" w14:textId="76FA1262" w:rsidR="007755A6" w:rsidRPr="007755A6" w:rsidRDefault="007755A6" w:rsidP="007755A6">
      <w:pPr>
        <w:jc w:val="both"/>
        <w:rPr>
          <w:sz w:val="28"/>
          <w:szCs w:val="28"/>
        </w:rPr>
      </w:pPr>
      <w:r w:rsidRPr="007755A6">
        <w:rPr>
          <w:sz w:val="28"/>
          <w:szCs w:val="28"/>
        </w:rPr>
        <w:t>Организацией заявлены на   2020 год и последующие регулируемые периоды следующие натуральные показатели:</w:t>
      </w:r>
    </w:p>
    <w:tbl>
      <w:tblPr>
        <w:tblW w:w="8926" w:type="dxa"/>
        <w:jc w:val="center"/>
        <w:tblLook w:val="04A0" w:firstRow="1" w:lastRow="0" w:firstColumn="1" w:lastColumn="0" w:noHBand="0" w:noVBand="1"/>
      </w:tblPr>
      <w:tblGrid>
        <w:gridCol w:w="3256"/>
        <w:gridCol w:w="992"/>
        <w:gridCol w:w="1500"/>
        <w:gridCol w:w="1572"/>
        <w:gridCol w:w="1606"/>
      </w:tblGrid>
      <w:tr w:rsidR="007755A6" w:rsidRPr="007755A6" w14:paraId="103D32CF" w14:textId="77777777" w:rsidTr="007755A6">
        <w:trPr>
          <w:trHeight w:val="53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33B2E21A" w14:textId="77777777" w:rsidR="007755A6" w:rsidRPr="007755A6" w:rsidRDefault="007755A6" w:rsidP="007755A6">
            <w:pPr>
              <w:ind w:firstLineChars="100" w:firstLine="220"/>
              <w:jc w:val="center"/>
              <w:rPr>
                <w:sz w:val="22"/>
                <w:szCs w:val="22"/>
              </w:rPr>
            </w:pPr>
            <w:r w:rsidRPr="007755A6">
              <w:rPr>
                <w:sz w:val="22"/>
                <w:szCs w:val="22"/>
              </w:rPr>
              <w:t>Показатели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98D1DD" w14:textId="77777777" w:rsidR="007755A6" w:rsidRPr="007755A6" w:rsidRDefault="007755A6" w:rsidP="007755A6">
            <w:pPr>
              <w:jc w:val="center"/>
              <w:rPr>
                <w:sz w:val="22"/>
                <w:szCs w:val="22"/>
              </w:rPr>
            </w:pPr>
            <w:r w:rsidRPr="007755A6">
              <w:rPr>
                <w:sz w:val="22"/>
                <w:szCs w:val="22"/>
              </w:rPr>
              <w:t>Ед. изм.</w:t>
            </w:r>
          </w:p>
        </w:tc>
        <w:tc>
          <w:tcPr>
            <w:tcW w:w="1500" w:type="dxa"/>
            <w:tcBorders>
              <w:top w:val="single" w:sz="4" w:space="0" w:color="auto"/>
              <w:left w:val="single" w:sz="4" w:space="0" w:color="auto"/>
              <w:bottom w:val="single" w:sz="4" w:space="0" w:color="auto"/>
              <w:right w:val="single" w:sz="4" w:space="0" w:color="auto"/>
            </w:tcBorders>
            <w:vAlign w:val="center"/>
          </w:tcPr>
          <w:p w14:paraId="31B803FF" w14:textId="77777777" w:rsidR="007755A6" w:rsidRPr="007755A6" w:rsidRDefault="007755A6" w:rsidP="007755A6">
            <w:pPr>
              <w:jc w:val="center"/>
              <w:rPr>
                <w:sz w:val="22"/>
                <w:szCs w:val="22"/>
              </w:rPr>
            </w:pPr>
            <w:r w:rsidRPr="007755A6">
              <w:rPr>
                <w:sz w:val="22"/>
                <w:szCs w:val="22"/>
              </w:rPr>
              <w:t>2020</w:t>
            </w:r>
          </w:p>
        </w:tc>
        <w:tc>
          <w:tcPr>
            <w:tcW w:w="1572" w:type="dxa"/>
            <w:tcBorders>
              <w:top w:val="single" w:sz="4" w:space="0" w:color="auto"/>
              <w:left w:val="single" w:sz="4" w:space="0" w:color="auto"/>
              <w:bottom w:val="single" w:sz="4" w:space="0" w:color="auto"/>
              <w:right w:val="single" w:sz="4" w:space="0" w:color="auto"/>
            </w:tcBorders>
            <w:vAlign w:val="center"/>
          </w:tcPr>
          <w:p w14:paraId="7B7E1916" w14:textId="77777777" w:rsidR="007755A6" w:rsidRPr="007755A6" w:rsidRDefault="007755A6" w:rsidP="007755A6">
            <w:pPr>
              <w:jc w:val="center"/>
              <w:rPr>
                <w:sz w:val="22"/>
                <w:szCs w:val="22"/>
              </w:rPr>
            </w:pPr>
            <w:r w:rsidRPr="007755A6">
              <w:rPr>
                <w:sz w:val="22"/>
                <w:szCs w:val="22"/>
              </w:rPr>
              <w:t>2021</w:t>
            </w:r>
          </w:p>
        </w:tc>
        <w:tc>
          <w:tcPr>
            <w:tcW w:w="1606" w:type="dxa"/>
            <w:tcBorders>
              <w:top w:val="single" w:sz="4" w:space="0" w:color="auto"/>
              <w:left w:val="single" w:sz="4" w:space="0" w:color="auto"/>
              <w:bottom w:val="single" w:sz="4" w:space="0" w:color="auto"/>
              <w:right w:val="single" w:sz="4" w:space="0" w:color="auto"/>
            </w:tcBorders>
            <w:vAlign w:val="center"/>
          </w:tcPr>
          <w:p w14:paraId="2F955DD3" w14:textId="77777777" w:rsidR="007755A6" w:rsidRPr="007755A6" w:rsidRDefault="007755A6" w:rsidP="007755A6">
            <w:pPr>
              <w:jc w:val="center"/>
              <w:rPr>
                <w:sz w:val="22"/>
                <w:szCs w:val="22"/>
              </w:rPr>
            </w:pPr>
            <w:r w:rsidRPr="007755A6">
              <w:rPr>
                <w:sz w:val="22"/>
                <w:szCs w:val="22"/>
              </w:rPr>
              <w:t>2022</w:t>
            </w:r>
          </w:p>
        </w:tc>
      </w:tr>
      <w:tr w:rsidR="007755A6" w:rsidRPr="007755A6" w14:paraId="3997AF47" w14:textId="77777777" w:rsidTr="007755A6">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2E9CC" w14:textId="77777777" w:rsidR="007755A6" w:rsidRPr="007755A6" w:rsidRDefault="007755A6" w:rsidP="007755A6">
            <w:pPr>
              <w:rPr>
                <w:sz w:val="22"/>
                <w:szCs w:val="22"/>
              </w:rPr>
            </w:pPr>
            <w:r w:rsidRPr="007755A6">
              <w:rPr>
                <w:sz w:val="22"/>
                <w:szCs w:val="22"/>
              </w:rPr>
              <w:t>Пропущено сточных вод всего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FEC3C" w14:textId="77777777" w:rsidR="007755A6" w:rsidRPr="007755A6" w:rsidRDefault="007755A6" w:rsidP="007755A6">
            <w:pPr>
              <w:jc w:val="center"/>
              <w:rPr>
                <w:sz w:val="22"/>
                <w:szCs w:val="22"/>
              </w:rPr>
            </w:pPr>
            <w:r w:rsidRPr="007755A6">
              <w:rPr>
                <w:sz w:val="22"/>
                <w:szCs w:val="22"/>
              </w:rPr>
              <w:t>м3</w:t>
            </w:r>
          </w:p>
        </w:tc>
        <w:tc>
          <w:tcPr>
            <w:tcW w:w="1500" w:type="dxa"/>
            <w:tcBorders>
              <w:top w:val="single" w:sz="4" w:space="0" w:color="auto"/>
              <w:left w:val="single" w:sz="4" w:space="0" w:color="auto"/>
              <w:bottom w:val="single" w:sz="4" w:space="0" w:color="auto"/>
              <w:right w:val="single" w:sz="4" w:space="0" w:color="auto"/>
            </w:tcBorders>
            <w:vAlign w:val="center"/>
          </w:tcPr>
          <w:p w14:paraId="5EF68B51" w14:textId="77777777" w:rsidR="007755A6" w:rsidRPr="007755A6" w:rsidRDefault="007755A6" w:rsidP="007755A6">
            <w:pPr>
              <w:jc w:val="center"/>
              <w:rPr>
                <w:sz w:val="22"/>
                <w:szCs w:val="22"/>
              </w:rPr>
            </w:pPr>
            <w:r w:rsidRPr="007755A6">
              <w:rPr>
                <w:sz w:val="22"/>
                <w:szCs w:val="22"/>
              </w:rPr>
              <w:t>163800,29</w:t>
            </w:r>
          </w:p>
        </w:tc>
        <w:tc>
          <w:tcPr>
            <w:tcW w:w="1572" w:type="dxa"/>
            <w:tcBorders>
              <w:top w:val="single" w:sz="4" w:space="0" w:color="auto"/>
              <w:left w:val="single" w:sz="4" w:space="0" w:color="auto"/>
              <w:bottom w:val="single" w:sz="4" w:space="0" w:color="auto"/>
              <w:right w:val="single" w:sz="4" w:space="0" w:color="auto"/>
            </w:tcBorders>
          </w:tcPr>
          <w:p w14:paraId="334B943E" w14:textId="77777777" w:rsidR="007755A6" w:rsidRPr="007755A6" w:rsidRDefault="007755A6" w:rsidP="007755A6">
            <w:pPr>
              <w:jc w:val="center"/>
              <w:rPr>
                <w:sz w:val="22"/>
                <w:szCs w:val="22"/>
              </w:rPr>
            </w:pPr>
            <w:r w:rsidRPr="007755A6">
              <w:rPr>
                <w:sz w:val="22"/>
                <w:szCs w:val="22"/>
              </w:rPr>
              <w:t>163800,29</w:t>
            </w:r>
          </w:p>
        </w:tc>
        <w:tc>
          <w:tcPr>
            <w:tcW w:w="1606" w:type="dxa"/>
            <w:tcBorders>
              <w:top w:val="single" w:sz="4" w:space="0" w:color="auto"/>
              <w:left w:val="single" w:sz="4" w:space="0" w:color="auto"/>
              <w:bottom w:val="single" w:sz="4" w:space="0" w:color="auto"/>
              <w:right w:val="single" w:sz="4" w:space="0" w:color="auto"/>
            </w:tcBorders>
          </w:tcPr>
          <w:p w14:paraId="7582E4FD" w14:textId="77777777" w:rsidR="007755A6" w:rsidRPr="007755A6" w:rsidRDefault="007755A6" w:rsidP="007755A6">
            <w:pPr>
              <w:jc w:val="center"/>
              <w:rPr>
                <w:sz w:val="22"/>
                <w:szCs w:val="22"/>
              </w:rPr>
            </w:pPr>
            <w:r w:rsidRPr="007755A6">
              <w:rPr>
                <w:sz w:val="22"/>
                <w:szCs w:val="22"/>
              </w:rPr>
              <w:t>163800,29</w:t>
            </w:r>
          </w:p>
        </w:tc>
      </w:tr>
      <w:tr w:rsidR="007755A6" w:rsidRPr="007755A6" w14:paraId="0D8C8D25" w14:textId="77777777" w:rsidTr="007755A6">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C09E4" w14:textId="77777777" w:rsidR="007755A6" w:rsidRPr="007755A6" w:rsidRDefault="007755A6" w:rsidP="007755A6">
            <w:pPr>
              <w:ind w:firstLineChars="100" w:firstLine="220"/>
              <w:rPr>
                <w:sz w:val="22"/>
                <w:szCs w:val="22"/>
              </w:rPr>
            </w:pPr>
            <w:r w:rsidRPr="007755A6">
              <w:rPr>
                <w:sz w:val="22"/>
                <w:szCs w:val="22"/>
              </w:rPr>
              <w:t>Принято сточных вод по категориям потребителей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4342A" w14:textId="77777777" w:rsidR="007755A6" w:rsidRPr="007755A6" w:rsidRDefault="007755A6" w:rsidP="007755A6">
            <w:pPr>
              <w:jc w:val="center"/>
              <w:rPr>
                <w:sz w:val="22"/>
                <w:szCs w:val="22"/>
              </w:rPr>
            </w:pPr>
            <w:r w:rsidRPr="007755A6">
              <w:rPr>
                <w:sz w:val="22"/>
                <w:szCs w:val="22"/>
              </w:rPr>
              <w:t>м3</w:t>
            </w:r>
          </w:p>
        </w:tc>
        <w:tc>
          <w:tcPr>
            <w:tcW w:w="1500" w:type="dxa"/>
            <w:tcBorders>
              <w:top w:val="single" w:sz="4" w:space="0" w:color="auto"/>
              <w:left w:val="single" w:sz="4" w:space="0" w:color="auto"/>
              <w:bottom w:val="single" w:sz="4" w:space="0" w:color="auto"/>
              <w:right w:val="single" w:sz="4" w:space="0" w:color="auto"/>
            </w:tcBorders>
          </w:tcPr>
          <w:p w14:paraId="71D1FBE8" w14:textId="77777777" w:rsidR="007755A6" w:rsidRPr="007755A6" w:rsidRDefault="007755A6" w:rsidP="007755A6">
            <w:pPr>
              <w:jc w:val="right"/>
              <w:rPr>
                <w:sz w:val="22"/>
                <w:szCs w:val="22"/>
              </w:rPr>
            </w:pPr>
            <w:r w:rsidRPr="007755A6">
              <w:rPr>
                <w:sz w:val="22"/>
                <w:szCs w:val="22"/>
              </w:rPr>
              <w:t>163800,29</w:t>
            </w:r>
          </w:p>
        </w:tc>
        <w:tc>
          <w:tcPr>
            <w:tcW w:w="1572" w:type="dxa"/>
            <w:tcBorders>
              <w:top w:val="single" w:sz="4" w:space="0" w:color="auto"/>
              <w:left w:val="single" w:sz="4" w:space="0" w:color="auto"/>
              <w:bottom w:val="single" w:sz="4" w:space="0" w:color="auto"/>
              <w:right w:val="single" w:sz="4" w:space="0" w:color="auto"/>
            </w:tcBorders>
          </w:tcPr>
          <w:p w14:paraId="1FB9EC84" w14:textId="77777777" w:rsidR="007755A6" w:rsidRPr="007755A6" w:rsidRDefault="007755A6" w:rsidP="007755A6">
            <w:pPr>
              <w:jc w:val="right"/>
              <w:rPr>
                <w:sz w:val="22"/>
                <w:szCs w:val="22"/>
              </w:rPr>
            </w:pPr>
            <w:r w:rsidRPr="007755A6">
              <w:rPr>
                <w:sz w:val="22"/>
                <w:szCs w:val="22"/>
              </w:rPr>
              <w:t>163800,29</w:t>
            </w:r>
          </w:p>
        </w:tc>
        <w:tc>
          <w:tcPr>
            <w:tcW w:w="1606" w:type="dxa"/>
            <w:tcBorders>
              <w:top w:val="single" w:sz="4" w:space="0" w:color="auto"/>
              <w:left w:val="single" w:sz="4" w:space="0" w:color="auto"/>
              <w:bottom w:val="single" w:sz="4" w:space="0" w:color="auto"/>
              <w:right w:val="single" w:sz="4" w:space="0" w:color="auto"/>
            </w:tcBorders>
          </w:tcPr>
          <w:p w14:paraId="3AB359E6" w14:textId="77777777" w:rsidR="007755A6" w:rsidRPr="007755A6" w:rsidRDefault="007755A6" w:rsidP="007755A6">
            <w:pPr>
              <w:jc w:val="right"/>
              <w:rPr>
                <w:sz w:val="22"/>
                <w:szCs w:val="22"/>
              </w:rPr>
            </w:pPr>
            <w:r w:rsidRPr="007755A6">
              <w:rPr>
                <w:sz w:val="22"/>
                <w:szCs w:val="22"/>
              </w:rPr>
              <w:t>163800,29</w:t>
            </w:r>
          </w:p>
        </w:tc>
      </w:tr>
      <w:tr w:rsidR="007755A6" w:rsidRPr="007755A6" w14:paraId="2DE9640F" w14:textId="77777777" w:rsidTr="007755A6">
        <w:trPr>
          <w:trHeight w:val="193"/>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F8DF2" w14:textId="77777777" w:rsidR="007755A6" w:rsidRPr="007755A6" w:rsidRDefault="007755A6" w:rsidP="007755A6">
            <w:pPr>
              <w:rPr>
                <w:sz w:val="22"/>
                <w:szCs w:val="22"/>
              </w:rPr>
            </w:pPr>
            <w:r w:rsidRPr="007755A6">
              <w:rPr>
                <w:sz w:val="22"/>
                <w:szCs w:val="22"/>
              </w:rPr>
              <w:t>Потребительский рынок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55E05" w14:textId="77777777" w:rsidR="007755A6" w:rsidRPr="007755A6" w:rsidRDefault="007755A6" w:rsidP="007755A6">
            <w:pPr>
              <w:jc w:val="center"/>
              <w:rPr>
                <w:sz w:val="22"/>
                <w:szCs w:val="22"/>
              </w:rPr>
            </w:pPr>
            <w:r w:rsidRPr="007755A6">
              <w:rPr>
                <w:sz w:val="22"/>
                <w:szCs w:val="22"/>
              </w:rPr>
              <w:t>м3</w:t>
            </w:r>
          </w:p>
        </w:tc>
        <w:tc>
          <w:tcPr>
            <w:tcW w:w="1500" w:type="dxa"/>
            <w:tcBorders>
              <w:top w:val="single" w:sz="4" w:space="0" w:color="auto"/>
              <w:left w:val="single" w:sz="4" w:space="0" w:color="auto"/>
              <w:bottom w:val="single" w:sz="4" w:space="0" w:color="auto"/>
              <w:right w:val="single" w:sz="4" w:space="0" w:color="auto"/>
            </w:tcBorders>
          </w:tcPr>
          <w:p w14:paraId="05B4CF3F" w14:textId="77777777" w:rsidR="007755A6" w:rsidRPr="007755A6" w:rsidRDefault="007755A6" w:rsidP="007755A6">
            <w:pPr>
              <w:jc w:val="right"/>
              <w:rPr>
                <w:sz w:val="22"/>
                <w:szCs w:val="22"/>
              </w:rPr>
            </w:pPr>
            <w:r w:rsidRPr="007755A6">
              <w:rPr>
                <w:sz w:val="22"/>
                <w:szCs w:val="22"/>
              </w:rPr>
              <w:t>163800,29</w:t>
            </w:r>
          </w:p>
        </w:tc>
        <w:tc>
          <w:tcPr>
            <w:tcW w:w="1572" w:type="dxa"/>
            <w:tcBorders>
              <w:top w:val="single" w:sz="4" w:space="0" w:color="auto"/>
              <w:left w:val="single" w:sz="4" w:space="0" w:color="auto"/>
              <w:bottom w:val="single" w:sz="4" w:space="0" w:color="auto"/>
              <w:right w:val="single" w:sz="4" w:space="0" w:color="auto"/>
            </w:tcBorders>
          </w:tcPr>
          <w:p w14:paraId="047F46CF" w14:textId="77777777" w:rsidR="007755A6" w:rsidRPr="007755A6" w:rsidRDefault="007755A6" w:rsidP="007755A6">
            <w:pPr>
              <w:jc w:val="right"/>
              <w:rPr>
                <w:sz w:val="22"/>
                <w:szCs w:val="22"/>
              </w:rPr>
            </w:pPr>
            <w:r w:rsidRPr="007755A6">
              <w:rPr>
                <w:sz w:val="22"/>
                <w:szCs w:val="22"/>
              </w:rPr>
              <w:t>163800,29</w:t>
            </w:r>
          </w:p>
        </w:tc>
        <w:tc>
          <w:tcPr>
            <w:tcW w:w="1606" w:type="dxa"/>
            <w:tcBorders>
              <w:top w:val="single" w:sz="4" w:space="0" w:color="auto"/>
              <w:left w:val="single" w:sz="4" w:space="0" w:color="auto"/>
              <w:bottom w:val="single" w:sz="4" w:space="0" w:color="auto"/>
              <w:right w:val="single" w:sz="4" w:space="0" w:color="auto"/>
            </w:tcBorders>
          </w:tcPr>
          <w:p w14:paraId="21CC190A" w14:textId="77777777" w:rsidR="007755A6" w:rsidRPr="007755A6" w:rsidRDefault="007755A6" w:rsidP="007755A6">
            <w:pPr>
              <w:jc w:val="right"/>
              <w:rPr>
                <w:sz w:val="22"/>
                <w:szCs w:val="22"/>
              </w:rPr>
            </w:pPr>
            <w:r w:rsidRPr="007755A6">
              <w:rPr>
                <w:sz w:val="22"/>
                <w:szCs w:val="22"/>
              </w:rPr>
              <w:t>163800,29</w:t>
            </w:r>
          </w:p>
        </w:tc>
      </w:tr>
      <w:tr w:rsidR="007755A6" w:rsidRPr="007755A6" w14:paraId="54926CFF" w14:textId="77777777" w:rsidTr="007755A6">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05B9A" w14:textId="77777777" w:rsidR="007755A6" w:rsidRPr="007755A6" w:rsidRDefault="007755A6" w:rsidP="007755A6">
            <w:pPr>
              <w:rPr>
                <w:sz w:val="22"/>
                <w:szCs w:val="22"/>
              </w:rPr>
            </w:pPr>
            <w:r w:rsidRPr="007755A6">
              <w:rPr>
                <w:sz w:val="22"/>
                <w:szCs w:val="22"/>
              </w:rPr>
              <w:t xml:space="preserve">   Население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72014" w14:textId="77777777" w:rsidR="007755A6" w:rsidRPr="007755A6" w:rsidRDefault="007755A6" w:rsidP="007755A6">
            <w:pPr>
              <w:jc w:val="center"/>
              <w:rPr>
                <w:sz w:val="22"/>
                <w:szCs w:val="22"/>
              </w:rPr>
            </w:pPr>
            <w:r w:rsidRPr="007755A6">
              <w:rPr>
                <w:sz w:val="22"/>
                <w:szCs w:val="22"/>
              </w:rPr>
              <w:t>м3</w:t>
            </w:r>
          </w:p>
        </w:tc>
        <w:tc>
          <w:tcPr>
            <w:tcW w:w="1500" w:type="dxa"/>
            <w:tcBorders>
              <w:top w:val="single" w:sz="4" w:space="0" w:color="auto"/>
              <w:left w:val="single" w:sz="4" w:space="0" w:color="auto"/>
              <w:bottom w:val="single" w:sz="4" w:space="0" w:color="auto"/>
              <w:right w:val="single" w:sz="4" w:space="0" w:color="auto"/>
            </w:tcBorders>
          </w:tcPr>
          <w:p w14:paraId="09565FEF" w14:textId="77777777" w:rsidR="007755A6" w:rsidRPr="007755A6" w:rsidRDefault="007755A6" w:rsidP="007755A6">
            <w:pPr>
              <w:jc w:val="right"/>
              <w:rPr>
                <w:sz w:val="22"/>
                <w:szCs w:val="22"/>
              </w:rPr>
            </w:pPr>
            <w:r w:rsidRPr="007755A6">
              <w:rPr>
                <w:sz w:val="22"/>
                <w:szCs w:val="22"/>
              </w:rPr>
              <w:t>163800,29</w:t>
            </w:r>
          </w:p>
        </w:tc>
        <w:tc>
          <w:tcPr>
            <w:tcW w:w="1572" w:type="dxa"/>
            <w:tcBorders>
              <w:top w:val="single" w:sz="4" w:space="0" w:color="auto"/>
              <w:left w:val="single" w:sz="4" w:space="0" w:color="auto"/>
              <w:bottom w:val="single" w:sz="4" w:space="0" w:color="auto"/>
              <w:right w:val="single" w:sz="4" w:space="0" w:color="auto"/>
            </w:tcBorders>
          </w:tcPr>
          <w:p w14:paraId="51AAFDEF" w14:textId="77777777" w:rsidR="007755A6" w:rsidRPr="007755A6" w:rsidRDefault="007755A6" w:rsidP="007755A6">
            <w:pPr>
              <w:jc w:val="right"/>
              <w:rPr>
                <w:sz w:val="22"/>
                <w:szCs w:val="22"/>
              </w:rPr>
            </w:pPr>
            <w:r w:rsidRPr="007755A6">
              <w:rPr>
                <w:sz w:val="22"/>
                <w:szCs w:val="22"/>
              </w:rPr>
              <w:t>163800,29</w:t>
            </w:r>
          </w:p>
        </w:tc>
        <w:tc>
          <w:tcPr>
            <w:tcW w:w="1606" w:type="dxa"/>
            <w:tcBorders>
              <w:top w:val="single" w:sz="4" w:space="0" w:color="auto"/>
              <w:left w:val="single" w:sz="4" w:space="0" w:color="auto"/>
              <w:bottom w:val="single" w:sz="4" w:space="0" w:color="auto"/>
              <w:right w:val="single" w:sz="4" w:space="0" w:color="auto"/>
            </w:tcBorders>
          </w:tcPr>
          <w:p w14:paraId="27DC96D0" w14:textId="77777777" w:rsidR="007755A6" w:rsidRPr="007755A6" w:rsidRDefault="007755A6" w:rsidP="007755A6">
            <w:pPr>
              <w:jc w:val="right"/>
              <w:rPr>
                <w:sz w:val="22"/>
                <w:szCs w:val="22"/>
              </w:rPr>
            </w:pPr>
            <w:r w:rsidRPr="007755A6">
              <w:rPr>
                <w:sz w:val="22"/>
                <w:szCs w:val="22"/>
              </w:rPr>
              <w:t>163800,29</w:t>
            </w:r>
          </w:p>
        </w:tc>
      </w:tr>
      <w:tr w:rsidR="007755A6" w:rsidRPr="007755A6" w14:paraId="102C1F20" w14:textId="77777777" w:rsidTr="007755A6">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C5EC3" w14:textId="77777777" w:rsidR="007755A6" w:rsidRPr="007755A6" w:rsidRDefault="007755A6" w:rsidP="007755A6">
            <w:pPr>
              <w:rPr>
                <w:sz w:val="22"/>
                <w:szCs w:val="22"/>
              </w:rPr>
            </w:pPr>
            <w:r w:rsidRPr="007755A6">
              <w:rPr>
                <w:sz w:val="22"/>
                <w:szCs w:val="22"/>
              </w:rPr>
              <w:t xml:space="preserve">  Бюджетные организации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C1670" w14:textId="77777777" w:rsidR="007755A6" w:rsidRPr="007755A6" w:rsidRDefault="007755A6" w:rsidP="007755A6">
            <w:pPr>
              <w:jc w:val="center"/>
              <w:rPr>
                <w:sz w:val="22"/>
                <w:szCs w:val="22"/>
              </w:rPr>
            </w:pPr>
            <w:r w:rsidRPr="007755A6">
              <w:rPr>
                <w:sz w:val="22"/>
                <w:szCs w:val="22"/>
              </w:rPr>
              <w:t>м3</w:t>
            </w:r>
          </w:p>
        </w:tc>
        <w:tc>
          <w:tcPr>
            <w:tcW w:w="1500" w:type="dxa"/>
            <w:tcBorders>
              <w:top w:val="single" w:sz="4" w:space="0" w:color="auto"/>
              <w:left w:val="single" w:sz="4" w:space="0" w:color="auto"/>
              <w:bottom w:val="single" w:sz="4" w:space="0" w:color="auto"/>
              <w:right w:val="single" w:sz="4" w:space="0" w:color="auto"/>
            </w:tcBorders>
            <w:vAlign w:val="center"/>
          </w:tcPr>
          <w:p w14:paraId="3B7597FC" w14:textId="77777777" w:rsidR="007755A6" w:rsidRPr="007755A6" w:rsidRDefault="007755A6" w:rsidP="007755A6">
            <w:pPr>
              <w:jc w:val="right"/>
              <w:rPr>
                <w:sz w:val="22"/>
                <w:szCs w:val="22"/>
              </w:rPr>
            </w:pPr>
            <w:r w:rsidRPr="007755A6">
              <w:rPr>
                <w:sz w:val="22"/>
                <w:szCs w:val="22"/>
              </w:rPr>
              <w:t>0</w:t>
            </w:r>
          </w:p>
        </w:tc>
        <w:tc>
          <w:tcPr>
            <w:tcW w:w="1572" w:type="dxa"/>
            <w:tcBorders>
              <w:top w:val="single" w:sz="4" w:space="0" w:color="auto"/>
              <w:left w:val="single" w:sz="4" w:space="0" w:color="auto"/>
              <w:bottom w:val="single" w:sz="4" w:space="0" w:color="auto"/>
              <w:right w:val="single" w:sz="4" w:space="0" w:color="auto"/>
            </w:tcBorders>
            <w:vAlign w:val="center"/>
          </w:tcPr>
          <w:p w14:paraId="29547B76" w14:textId="77777777" w:rsidR="007755A6" w:rsidRPr="007755A6" w:rsidRDefault="007755A6" w:rsidP="007755A6">
            <w:pPr>
              <w:jc w:val="right"/>
              <w:rPr>
                <w:sz w:val="22"/>
                <w:szCs w:val="22"/>
              </w:rPr>
            </w:pPr>
            <w:r w:rsidRPr="007755A6">
              <w:rPr>
                <w:sz w:val="22"/>
                <w:szCs w:val="22"/>
              </w:rPr>
              <w:t>0</w:t>
            </w:r>
          </w:p>
        </w:tc>
        <w:tc>
          <w:tcPr>
            <w:tcW w:w="1606" w:type="dxa"/>
            <w:tcBorders>
              <w:top w:val="single" w:sz="4" w:space="0" w:color="auto"/>
              <w:left w:val="single" w:sz="4" w:space="0" w:color="auto"/>
              <w:bottom w:val="single" w:sz="4" w:space="0" w:color="auto"/>
              <w:right w:val="single" w:sz="4" w:space="0" w:color="auto"/>
            </w:tcBorders>
            <w:vAlign w:val="center"/>
          </w:tcPr>
          <w:p w14:paraId="29111A56" w14:textId="77777777" w:rsidR="007755A6" w:rsidRPr="007755A6" w:rsidRDefault="007755A6" w:rsidP="007755A6">
            <w:pPr>
              <w:jc w:val="right"/>
              <w:rPr>
                <w:sz w:val="22"/>
                <w:szCs w:val="22"/>
              </w:rPr>
            </w:pPr>
            <w:r w:rsidRPr="007755A6">
              <w:rPr>
                <w:sz w:val="22"/>
                <w:szCs w:val="22"/>
              </w:rPr>
              <w:t>0</w:t>
            </w:r>
          </w:p>
        </w:tc>
      </w:tr>
      <w:tr w:rsidR="007755A6" w:rsidRPr="007755A6" w14:paraId="5E503A70" w14:textId="77777777" w:rsidTr="007755A6">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2C5DA" w14:textId="77777777" w:rsidR="007755A6" w:rsidRPr="007755A6" w:rsidRDefault="007755A6" w:rsidP="007755A6">
            <w:pPr>
              <w:rPr>
                <w:sz w:val="22"/>
                <w:szCs w:val="22"/>
              </w:rPr>
            </w:pPr>
            <w:r w:rsidRPr="007755A6">
              <w:rPr>
                <w:sz w:val="22"/>
                <w:szCs w:val="22"/>
              </w:rPr>
              <w:t xml:space="preserve">   Прочие потребители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CEAA6" w14:textId="77777777" w:rsidR="007755A6" w:rsidRPr="007755A6" w:rsidRDefault="007755A6" w:rsidP="007755A6">
            <w:pPr>
              <w:jc w:val="center"/>
              <w:rPr>
                <w:sz w:val="22"/>
                <w:szCs w:val="22"/>
              </w:rPr>
            </w:pPr>
            <w:r w:rsidRPr="007755A6">
              <w:rPr>
                <w:sz w:val="22"/>
                <w:szCs w:val="22"/>
              </w:rPr>
              <w:t>м3</w:t>
            </w:r>
          </w:p>
        </w:tc>
        <w:tc>
          <w:tcPr>
            <w:tcW w:w="1500" w:type="dxa"/>
            <w:tcBorders>
              <w:top w:val="single" w:sz="4" w:space="0" w:color="auto"/>
              <w:left w:val="single" w:sz="4" w:space="0" w:color="auto"/>
              <w:bottom w:val="single" w:sz="4" w:space="0" w:color="auto"/>
              <w:right w:val="single" w:sz="4" w:space="0" w:color="auto"/>
            </w:tcBorders>
            <w:vAlign w:val="center"/>
          </w:tcPr>
          <w:p w14:paraId="37A2D3D2" w14:textId="77777777" w:rsidR="007755A6" w:rsidRPr="007755A6" w:rsidRDefault="007755A6" w:rsidP="007755A6">
            <w:pPr>
              <w:jc w:val="right"/>
              <w:rPr>
                <w:sz w:val="22"/>
                <w:szCs w:val="22"/>
              </w:rPr>
            </w:pPr>
            <w:r w:rsidRPr="007755A6">
              <w:rPr>
                <w:sz w:val="22"/>
                <w:szCs w:val="22"/>
              </w:rPr>
              <w:t>0</w:t>
            </w:r>
          </w:p>
        </w:tc>
        <w:tc>
          <w:tcPr>
            <w:tcW w:w="1572" w:type="dxa"/>
            <w:tcBorders>
              <w:top w:val="single" w:sz="4" w:space="0" w:color="auto"/>
              <w:left w:val="single" w:sz="4" w:space="0" w:color="auto"/>
              <w:bottom w:val="single" w:sz="4" w:space="0" w:color="auto"/>
              <w:right w:val="single" w:sz="4" w:space="0" w:color="auto"/>
            </w:tcBorders>
            <w:vAlign w:val="center"/>
          </w:tcPr>
          <w:p w14:paraId="7CA50051" w14:textId="77777777" w:rsidR="007755A6" w:rsidRPr="007755A6" w:rsidRDefault="007755A6" w:rsidP="007755A6">
            <w:pPr>
              <w:jc w:val="right"/>
              <w:rPr>
                <w:sz w:val="22"/>
                <w:szCs w:val="22"/>
              </w:rPr>
            </w:pPr>
            <w:r w:rsidRPr="007755A6">
              <w:rPr>
                <w:sz w:val="22"/>
                <w:szCs w:val="22"/>
              </w:rPr>
              <w:t>0</w:t>
            </w:r>
          </w:p>
        </w:tc>
        <w:tc>
          <w:tcPr>
            <w:tcW w:w="1606" w:type="dxa"/>
            <w:tcBorders>
              <w:top w:val="single" w:sz="4" w:space="0" w:color="auto"/>
              <w:left w:val="single" w:sz="4" w:space="0" w:color="auto"/>
              <w:bottom w:val="single" w:sz="4" w:space="0" w:color="auto"/>
              <w:right w:val="single" w:sz="4" w:space="0" w:color="auto"/>
            </w:tcBorders>
            <w:vAlign w:val="center"/>
          </w:tcPr>
          <w:p w14:paraId="610A2C3E" w14:textId="77777777" w:rsidR="007755A6" w:rsidRPr="007755A6" w:rsidRDefault="007755A6" w:rsidP="007755A6">
            <w:pPr>
              <w:jc w:val="right"/>
              <w:rPr>
                <w:sz w:val="22"/>
                <w:szCs w:val="22"/>
              </w:rPr>
            </w:pPr>
            <w:r w:rsidRPr="007755A6">
              <w:rPr>
                <w:sz w:val="22"/>
                <w:szCs w:val="22"/>
              </w:rPr>
              <w:t>0</w:t>
            </w:r>
          </w:p>
        </w:tc>
      </w:tr>
      <w:tr w:rsidR="007755A6" w:rsidRPr="007755A6" w14:paraId="7B5AF88E" w14:textId="77777777" w:rsidTr="007755A6">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EB474" w14:textId="77777777" w:rsidR="007755A6" w:rsidRPr="007755A6" w:rsidRDefault="007755A6" w:rsidP="007755A6">
            <w:pPr>
              <w:rPr>
                <w:sz w:val="22"/>
                <w:szCs w:val="22"/>
              </w:rPr>
            </w:pPr>
            <w:r w:rsidRPr="007755A6">
              <w:rPr>
                <w:sz w:val="22"/>
                <w:szCs w:val="22"/>
              </w:rPr>
              <w:t>Пропущено через собственные очистные сооружения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D90D8" w14:textId="77777777" w:rsidR="007755A6" w:rsidRPr="007755A6" w:rsidRDefault="007755A6" w:rsidP="007755A6">
            <w:pPr>
              <w:jc w:val="center"/>
              <w:rPr>
                <w:sz w:val="22"/>
                <w:szCs w:val="22"/>
              </w:rPr>
            </w:pPr>
            <w:r w:rsidRPr="007755A6">
              <w:rPr>
                <w:sz w:val="22"/>
                <w:szCs w:val="22"/>
              </w:rPr>
              <w:t>м3</w:t>
            </w:r>
          </w:p>
        </w:tc>
        <w:tc>
          <w:tcPr>
            <w:tcW w:w="1500" w:type="dxa"/>
            <w:tcBorders>
              <w:top w:val="single" w:sz="4" w:space="0" w:color="auto"/>
              <w:left w:val="single" w:sz="4" w:space="0" w:color="auto"/>
              <w:bottom w:val="single" w:sz="4" w:space="0" w:color="auto"/>
              <w:right w:val="single" w:sz="4" w:space="0" w:color="auto"/>
            </w:tcBorders>
            <w:vAlign w:val="center"/>
          </w:tcPr>
          <w:p w14:paraId="4B6A8BFB" w14:textId="77777777" w:rsidR="007755A6" w:rsidRPr="007755A6" w:rsidRDefault="007755A6" w:rsidP="007755A6">
            <w:pPr>
              <w:jc w:val="right"/>
              <w:rPr>
                <w:sz w:val="22"/>
                <w:szCs w:val="22"/>
              </w:rPr>
            </w:pPr>
            <w:r w:rsidRPr="007755A6">
              <w:rPr>
                <w:sz w:val="22"/>
                <w:szCs w:val="22"/>
              </w:rPr>
              <w:t>163800,29</w:t>
            </w:r>
          </w:p>
        </w:tc>
        <w:tc>
          <w:tcPr>
            <w:tcW w:w="1572" w:type="dxa"/>
            <w:tcBorders>
              <w:top w:val="single" w:sz="4" w:space="0" w:color="auto"/>
              <w:left w:val="single" w:sz="4" w:space="0" w:color="auto"/>
              <w:bottom w:val="single" w:sz="4" w:space="0" w:color="auto"/>
              <w:right w:val="single" w:sz="4" w:space="0" w:color="auto"/>
            </w:tcBorders>
          </w:tcPr>
          <w:p w14:paraId="5188EA09" w14:textId="77777777" w:rsidR="007755A6" w:rsidRPr="007755A6" w:rsidRDefault="007755A6" w:rsidP="007755A6">
            <w:pPr>
              <w:jc w:val="right"/>
              <w:rPr>
                <w:sz w:val="22"/>
                <w:szCs w:val="22"/>
              </w:rPr>
            </w:pPr>
          </w:p>
          <w:p w14:paraId="0C872A8C" w14:textId="77777777" w:rsidR="007755A6" w:rsidRPr="007755A6" w:rsidRDefault="007755A6" w:rsidP="007755A6">
            <w:pPr>
              <w:jc w:val="right"/>
              <w:rPr>
                <w:sz w:val="22"/>
                <w:szCs w:val="22"/>
              </w:rPr>
            </w:pPr>
            <w:r w:rsidRPr="007755A6">
              <w:rPr>
                <w:sz w:val="22"/>
                <w:szCs w:val="22"/>
              </w:rPr>
              <w:t>163800,29</w:t>
            </w:r>
          </w:p>
        </w:tc>
        <w:tc>
          <w:tcPr>
            <w:tcW w:w="1606" w:type="dxa"/>
            <w:tcBorders>
              <w:top w:val="single" w:sz="4" w:space="0" w:color="auto"/>
              <w:left w:val="single" w:sz="4" w:space="0" w:color="auto"/>
              <w:bottom w:val="single" w:sz="4" w:space="0" w:color="auto"/>
              <w:right w:val="single" w:sz="4" w:space="0" w:color="auto"/>
            </w:tcBorders>
          </w:tcPr>
          <w:p w14:paraId="3877F714" w14:textId="77777777" w:rsidR="007755A6" w:rsidRPr="007755A6" w:rsidRDefault="007755A6" w:rsidP="007755A6">
            <w:pPr>
              <w:jc w:val="right"/>
              <w:rPr>
                <w:sz w:val="22"/>
                <w:szCs w:val="22"/>
              </w:rPr>
            </w:pPr>
          </w:p>
          <w:p w14:paraId="6D4E9946" w14:textId="77777777" w:rsidR="007755A6" w:rsidRPr="007755A6" w:rsidRDefault="007755A6" w:rsidP="007755A6">
            <w:pPr>
              <w:jc w:val="right"/>
              <w:rPr>
                <w:sz w:val="22"/>
                <w:szCs w:val="22"/>
              </w:rPr>
            </w:pPr>
            <w:r w:rsidRPr="007755A6">
              <w:rPr>
                <w:sz w:val="22"/>
                <w:szCs w:val="22"/>
              </w:rPr>
              <w:t>163800,29</w:t>
            </w:r>
          </w:p>
        </w:tc>
      </w:tr>
    </w:tbl>
    <w:p w14:paraId="6BFE4F9A" w14:textId="77777777" w:rsidR="007755A6" w:rsidRPr="007755A6" w:rsidRDefault="007755A6" w:rsidP="007755A6">
      <w:pPr>
        <w:ind w:firstLine="709"/>
        <w:jc w:val="both"/>
        <w:rPr>
          <w:color w:val="000000"/>
          <w:sz w:val="28"/>
          <w:szCs w:val="28"/>
        </w:rPr>
      </w:pPr>
      <w:r w:rsidRPr="007755A6">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640B611" w14:textId="77777777" w:rsidR="007755A6" w:rsidRPr="007755A6" w:rsidRDefault="007755A6" w:rsidP="007755A6">
      <w:pPr>
        <w:ind w:firstLine="709"/>
        <w:jc w:val="both"/>
        <w:rPr>
          <w:color w:val="000000"/>
          <w:sz w:val="28"/>
          <w:szCs w:val="28"/>
        </w:rPr>
      </w:pPr>
      <w:r w:rsidRPr="007755A6">
        <w:rPr>
          <w:color w:val="000000"/>
          <w:sz w:val="28"/>
          <w:szCs w:val="28"/>
        </w:rPr>
        <w:t xml:space="preserve">Согласно п. 6 Методических указаний объем отпуска сточных вод,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14:paraId="4B956C0A" w14:textId="77777777" w:rsidR="007755A6" w:rsidRPr="007755A6" w:rsidRDefault="007755A6" w:rsidP="007755A6">
      <w:pPr>
        <w:ind w:firstLine="709"/>
        <w:jc w:val="both"/>
        <w:rPr>
          <w:sz w:val="28"/>
          <w:szCs w:val="28"/>
        </w:rPr>
      </w:pPr>
      <w:r w:rsidRPr="007755A6">
        <w:rPr>
          <w:sz w:val="28"/>
          <w:szCs w:val="28"/>
        </w:rPr>
        <w:t xml:space="preserve">При этом специалистом принималось во внимание, что в соответствии с п. 5 Методических указаний темп изменения (снижения) потребления воды (пропуска сточных вод) не должен превышать 5 процентов в год. </w:t>
      </w:r>
    </w:p>
    <w:p w14:paraId="3E5E8882" w14:textId="77777777" w:rsidR="007755A6" w:rsidRPr="007755A6" w:rsidRDefault="007755A6" w:rsidP="007755A6">
      <w:pPr>
        <w:ind w:firstLine="709"/>
        <w:jc w:val="both"/>
        <w:rPr>
          <w:sz w:val="28"/>
          <w:szCs w:val="28"/>
        </w:rPr>
      </w:pPr>
      <w:r w:rsidRPr="007755A6">
        <w:rPr>
          <w:sz w:val="28"/>
          <w:szCs w:val="28"/>
        </w:rPr>
        <w:t>Проанализировав представленные документы, учитывая, что организация начала оказывать услуги водоотведения в 2019 году, объем принятых сточных вод предлагается учесть на уровне фактических объемных показателей за август 2019 год  в пересчете на годовые значения, что соответствует предложению организации.</w:t>
      </w:r>
    </w:p>
    <w:p w14:paraId="4BA7CB00" w14:textId="77777777" w:rsidR="007755A6" w:rsidRPr="007755A6" w:rsidRDefault="007755A6" w:rsidP="007755A6">
      <w:pPr>
        <w:ind w:firstLine="709"/>
        <w:jc w:val="both"/>
        <w:rPr>
          <w:rFonts w:eastAsia="Calibri"/>
          <w:sz w:val="28"/>
          <w:szCs w:val="28"/>
          <w:lang w:eastAsia="en-US"/>
        </w:rPr>
      </w:pPr>
      <w:r w:rsidRPr="007755A6">
        <w:rPr>
          <w:sz w:val="28"/>
          <w:szCs w:val="28"/>
        </w:rPr>
        <w:t xml:space="preserve">Планируемый   объем   принятых сточных вод по категориям потребителей от </w:t>
      </w:r>
      <w:r w:rsidRPr="007755A6">
        <w:rPr>
          <w:sz w:val="28"/>
          <w:szCs w:val="28"/>
          <w:lang w:eastAsia="en-US"/>
        </w:rPr>
        <w:t xml:space="preserve">абонентов, объекты </w:t>
      </w:r>
      <w:r w:rsidRPr="007755A6">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Pr="007755A6">
        <w:rPr>
          <w:sz w:val="28"/>
          <w:szCs w:val="28"/>
        </w:rPr>
        <w:t>составил:</w:t>
      </w:r>
    </w:p>
    <w:p w14:paraId="7F23AECA" w14:textId="77777777" w:rsidR="007755A6" w:rsidRPr="007755A6" w:rsidRDefault="007755A6" w:rsidP="007755A6">
      <w:pPr>
        <w:ind w:firstLine="709"/>
        <w:jc w:val="both"/>
        <w:rPr>
          <w:sz w:val="28"/>
          <w:szCs w:val="28"/>
        </w:rPr>
      </w:pPr>
      <w:r w:rsidRPr="007755A6">
        <w:rPr>
          <w:sz w:val="28"/>
          <w:szCs w:val="28"/>
        </w:rPr>
        <w:t xml:space="preserve">- на период с 01.01.2020 по 30.06.2020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16F57BE3" w14:textId="77777777" w:rsidR="007755A6" w:rsidRPr="007755A6" w:rsidRDefault="007755A6" w:rsidP="007755A6">
      <w:pPr>
        <w:ind w:firstLine="709"/>
        <w:jc w:val="both"/>
        <w:rPr>
          <w:sz w:val="28"/>
          <w:szCs w:val="28"/>
        </w:rPr>
      </w:pPr>
      <w:r w:rsidRPr="007755A6">
        <w:rPr>
          <w:sz w:val="28"/>
          <w:szCs w:val="28"/>
        </w:rPr>
        <w:t xml:space="preserve">- на период с 01.07.2020 по 31.12.2020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629E7AB8" w14:textId="77777777" w:rsidR="007755A6" w:rsidRPr="007755A6" w:rsidRDefault="007755A6" w:rsidP="007755A6">
      <w:pPr>
        <w:ind w:firstLine="709"/>
        <w:jc w:val="both"/>
        <w:rPr>
          <w:sz w:val="28"/>
          <w:szCs w:val="28"/>
        </w:rPr>
      </w:pPr>
      <w:r w:rsidRPr="007755A6">
        <w:rPr>
          <w:sz w:val="28"/>
          <w:szCs w:val="28"/>
        </w:rPr>
        <w:t xml:space="preserve">- на период с 01.01.2021 по 30.06.2021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74D6DB14" w14:textId="77777777" w:rsidR="007755A6" w:rsidRPr="007755A6" w:rsidRDefault="007755A6" w:rsidP="007755A6">
      <w:pPr>
        <w:ind w:firstLine="709"/>
        <w:jc w:val="both"/>
        <w:rPr>
          <w:sz w:val="28"/>
          <w:szCs w:val="28"/>
        </w:rPr>
      </w:pPr>
      <w:r w:rsidRPr="007755A6">
        <w:rPr>
          <w:sz w:val="28"/>
          <w:szCs w:val="28"/>
        </w:rPr>
        <w:t xml:space="preserve">- на период с 01.07.2021 по 31.12.2021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719F803B" w14:textId="77777777" w:rsidR="007755A6" w:rsidRPr="007755A6" w:rsidRDefault="007755A6" w:rsidP="007755A6">
      <w:pPr>
        <w:ind w:firstLine="709"/>
        <w:jc w:val="both"/>
        <w:rPr>
          <w:sz w:val="28"/>
          <w:szCs w:val="28"/>
        </w:rPr>
      </w:pPr>
      <w:r w:rsidRPr="007755A6">
        <w:rPr>
          <w:sz w:val="28"/>
          <w:szCs w:val="28"/>
        </w:rPr>
        <w:t xml:space="preserve">- на период с 01.01.2022 по 30.06.2022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0F073BEA" w14:textId="77777777" w:rsidR="007755A6" w:rsidRPr="007755A6" w:rsidRDefault="007755A6" w:rsidP="007755A6">
      <w:pPr>
        <w:ind w:firstLine="709"/>
        <w:jc w:val="both"/>
        <w:rPr>
          <w:sz w:val="28"/>
          <w:szCs w:val="28"/>
        </w:rPr>
      </w:pPr>
      <w:r w:rsidRPr="007755A6">
        <w:rPr>
          <w:sz w:val="28"/>
          <w:szCs w:val="28"/>
        </w:rPr>
        <w:t xml:space="preserve">- на период с 01.07.2022 по 31.12.2022 –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 xml:space="preserve">, в том числе на потребительский рынок (население)– </w:t>
      </w:r>
      <w:r w:rsidRPr="007755A6">
        <w:rPr>
          <w:b/>
          <w:i/>
          <w:sz w:val="28"/>
          <w:szCs w:val="28"/>
        </w:rPr>
        <w:t>81900,14</w:t>
      </w:r>
      <w:r w:rsidRPr="007755A6">
        <w:rPr>
          <w:sz w:val="28"/>
          <w:szCs w:val="28"/>
        </w:rPr>
        <w:t xml:space="preserve"> м</w:t>
      </w:r>
      <w:r w:rsidRPr="007755A6">
        <w:rPr>
          <w:sz w:val="28"/>
          <w:szCs w:val="28"/>
          <w:vertAlign w:val="superscript"/>
        </w:rPr>
        <w:t>3</w:t>
      </w:r>
      <w:r w:rsidRPr="007755A6">
        <w:rPr>
          <w:sz w:val="28"/>
          <w:szCs w:val="28"/>
        </w:rPr>
        <w:t>.</w:t>
      </w:r>
    </w:p>
    <w:p w14:paraId="239249D0" w14:textId="77777777" w:rsidR="007755A6" w:rsidRPr="007755A6" w:rsidRDefault="007755A6" w:rsidP="007755A6">
      <w:pPr>
        <w:ind w:firstLine="709"/>
        <w:jc w:val="center"/>
        <w:rPr>
          <w:b/>
          <w:color w:val="FF0000"/>
          <w:sz w:val="8"/>
          <w:szCs w:val="32"/>
          <w:u w:val="single"/>
        </w:rPr>
      </w:pPr>
    </w:p>
    <w:p w14:paraId="3E26872E" w14:textId="77777777" w:rsidR="007755A6" w:rsidRPr="007755A6" w:rsidRDefault="007755A6" w:rsidP="007755A6">
      <w:pPr>
        <w:jc w:val="center"/>
        <w:rPr>
          <w:b/>
          <w:color w:val="000000"/>
          <w:sz w:val="10"/>
          <w:szCs w:val="16"/>
          <w:u w:val="single"/>
        </w:rPr>
      </w:pPr>
    </w:p>
    <w:p w14:paraId="671CC8A6" w14:textId="77777777" w:rsidR="007755A6" w:rsidRPr="007755A6" w:rsidRDefault="007755A6" w:rsidP="007755A6">
      <w:pPr>
        <w:jc w:val="center"/>
        <w:rPr>
          <w:b/>
          <w:color w:val="000000"/>
          <w:sz w:val="32"/>
          <w:szCs w:val="32"/>
          <w:u w:val="single"/>
        </w:rPr>
      </w:pPr>
      <w:r w:rsidRPr="007755A6">
        <w:rPr>
          <w:b/>
          <w:color w:val="000000"/>
          <w:sz w:val="32"/>
          <w:szCs w:val="32"/>
          <w:u w:val="single"/>
        </w:rPr>
        <w:t>Анализ расчета величины необходимой валовой выручки</w:t>
      </w:r>
    </w:p>
    <w:p w14:paraId="564A7972" w14:textId="77777777" w:rsidR="007755A6" w:rsidRPr="007755A6" w:rsidRDefault="007755A6" w:rsidP="007755A6">
      <w:pPr>
        <w:ind w:firstLine="709"/>
        <w:jc w:val="both"/>
        <w:rPr>
          <w:rFonts w:eastAsia="Calibri"/>
          <w:sz w:val="28"/>
          <w:szCs w:val="28"/>
          <w:lang w:eastAsia="en-US"/>
        </w:rPr>
      </w:pPr>
      <w:r w:rsidRPr="007755A6">
        <w:rPr>
          <w:sz w:val="28"/>
          <w:szCs w:val="28"/>
        </w:rPr>
        <w:t>Организацией было заявлена величина НВВ и размер тарифов на услугу водоотведения ООО «</w:t>
      </w:r>
      <w:proofErr w:type="spellStart"/>
      <w:r w:rsidRPr="007755A6">
        <w:rPr>
          <w:sz w:val="28"/>
          <w:szCs w:val="28"/>
        </w:rPr>
        <w:t>Горводоканал</w:t>
      </w:r>
      <w:proofErr w:type="spellEnd"/>
      <w:r w:rsidRPr="007755A6">
        <w:rPr>
          <w:sz w:val="28"/>
          <w:szCs w:val="28"/>
        </w:rPr>
        <w:t xml:space="preserve">» (Мариинский муниципальный район), предоставляющего услугу для </w:t>
      </w:r>
      <w:r w:rsidRPr="007755A6">
        <w:rPr>
          <w:sz w:val="28"/>
          <w:szCs w:val="28"/>
          <w:lang w:eastAsia="en-US"/>
        </w:rPr>
        <w:t xml:space="preserve">абонентов, объекты </w:t>
      </w:r>
      <w:r w:rsidRPr="007755A6">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на следующем уровне:</w:t>
      </w:r>
    </w:p>
    <w:p w14:paraId="0221EEE6" w14:textId="77777777" w:rsidR="007755A6" w:rsidRPr="007755A6" w:rsidRDefault="007755A6" w:rsidP="007755A6">
      <w:pPr>
        <w:ind w:firstLine="709"/>
        <w:jc w:val="both"/>
        <w:rPr>
          <w:sz w:val="28"/>
          <w:szCs w:val="28"/>
        </w:rPr>
      </w:pPr>
      <w:r w:rsidRPr="007755A6">
        <w:rPr>
          <w:rFonts w:eastAsia="Calibri"/>
          <w:sz w:val="28"/>
          <w:szCs w:val="28"/>
          <w:lang w:eastAsia="en-US"/>
        </w:rPr>
        <w:t>на 2020 год НВВ – 36457,06 тыс. руб.,</w:t>
      </w:r>
      <w:r w:rsidRPr="007755A6">
        <w:rPr>
          <w:sz w:val="28"/>
          <w:szCs w:val="28"/>
        </w:rPr>
        <w:t xml:space="preserve"> тариф –222,57 руб./м3;</w:t>
      </w:r>
    </w:p>
    <w:p w14:paraId="6AD690EB" w14:textId="77777777" w:rsidR="007755A6" w:rsidRPr="007755A6" w:rsidRDefault="007755A6" w:rsidP="007755A6">
      <w:pPr>
        <w:ind w:firstLine="709"/>
        <w:jc w:val="both"/>
        <w:rPr>
          <w:sz w:val="28"/>
          <w:szCs w:val="28"/>
        </w:rPr>
      </w:pPr>
      <w:r w:rsidRPr="007755A6">
        <w:rPr>
          <w:rFonts w:eastAsia="Calibri"/>
          <w:sz w:val="28"/>
          <w:szCs w:val="28"/>
          <w:lang w:eastAsia="en-US"/>
        </w:rPr>
        <w:t xml:space="preserve">на 2021 год НВВ –37915,41 тыс. руб., </w:t>
      </w:r>
      <w:r w:rsidRPr="007755A6">
        <w:rPr>
          <w:sz w:val="28"/>
          <w:szCs w:val="28"/>
        </w:rPr>
        <w:t>тариф –231,47 руб./м3;</w:t>
      </w:r>
    </w:p>
    <w:p w14:paraId="44827D63" w14:textId="77777777" w:rsidR="007755A6" w:rsidRPr="007755A6" w:rsidRDefault="007755A6" w:rsidP="007755A6">
      <w:pPr>
        <w:ind w:firstLine="709"/>
        <w:jc w:val="both"/>
        <w:rPr>
          <w:sz w:val="28"/>
          <w:szCs w:val="28"/>
        </w:rPr>
      </w:pPr>
      <w:r w:rsidRPr="007755A6">
        <w:rPr>
          <w:rFonts w:eastAsia="Calibri"/>
          <w:sz w:val="28"/>
          <w:szCs w:val="28"/>
          <w:lang w:eastAsia="en-US"/>
        </w:rPr>
        <w:t>на 2022 год НВВ –39432,18 тыс. руб.,</w:t>
      </w:r>
      <w:r w:rsidRPr="007755A6">
        <w:rPr>
          <w:sz w:val="28"/>
          <w:szCs w:val="28"/>
        </w:rPr>
        <w:t xml:space="preserve"> тариф – 240,73 руб./м3;</w:t>
      </w:r>
    </w:p>
    <w:p w14:paraId="5D110CAA" w14:textId="77777777" w:rsidR="007755A6" w:rsidRPr="007755A6" w:rsidRDefault="007755A6" w:rsidP="007755A6">
      <w:pPr>
        <w:ind w:firstLine="709"/>
        <w:jc w:val="both"/>
        <w:rPr>
          <w:rFonts w:eastAsia="Calibri"/>
          <w:sz w:val="28"/>
          <w:szCs w:val="28"/>
          <w:lang w:eastAsia="en-US"/>
        </w:rPr>
      </w:pPr>
    </w:p>
    <w:p w14:paraId="721FBD75" w14:textId="77777777" w:rsidR="007755A6" w:rsidRPr="007755A6" w:rsidRDefault="007755A6" w:rsidP="007755A6">
      <w:pPr>
        <w:widowControl w:val="0"/>
        <w:autoSpaceDE w:val="0"/>
        <w:autoSpaceDN w:val="0"/>
        <w:adjustRightInd w:val="0"/>
        <w:ind w:firstLine="567"/>
        <w:jc w:val="both"/>
        <w:rPr>
          <w:color w:val="000000"/>
          <w:sz w:val="28"/>
          <w:szCs w:val="28"/>
        </w:rPr>
      </w:pPr>
      <w:r w:rsidRPr="007755A6">
        <w:rPr>
          <w:color w:val="000000"/>
          <w:sz w:val="28"/>
          <w:szCs w:val="28"/>
        </w:rPr>
        <w:t>В соответствии с п. 85 Методических указаний расчет необходимой валовой выручки при применении метода индексации производится по формуле:</w:t>
      </w:r>
    </w:p>
    <w:p w14:paraId="46B41A54" w14:textId="7ED8EA65" w:rsidR="007755A6" w:rsidRPr="007755A6" w:rsidRDefault="007755A6" w:rsidP="007755A6">
      <w:pPr>
        <w:widowControl w:val="0"/>
        <w:autoSpaceDE w:val="0"/>
        <w:autoSpaceDN w:val="0"/>
        <w:jc w:val="center"/>
        <w:rPr>
          <w:sz w:val="28"/>
          <w:szCs w:val="28"/>
        </w:rPr>
      </w:pPr>
      <w:r w:rsidRPr="007755A6">
        <w:rPr>
          <w:noProof/>
          <w:position w:val="-12"/>
          <w:sz w:val="28"/>
          <w:szCs w:val="28"/>
        </w:rPr>
        <w:drawing>
          <wp:inline distT="0" distB="0" distL="0" distR="0" wp14:anchorId="300C78F2" wp14:editId="3A4186B0">
            <wp:extent cx="2770505" cy="313690"/>
            <wp:effectExtent l="0" t="0" r="0" b="0"/>
            <wp:docPr id="185" name="Рисунок 185"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47"/>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0505" cy="313690"/>
                    </a:xfrm>
                    <a:prstGeom prst="rect">
                      <a:avLst/>
                    </a:prstGeom>
                    <a:noFill/>
                    <a:ln>
                      <a:noFill/>
                    </a:ln>
                  </pic:spPr>
                </pic:pic>
              </a:graphicData>
            </a:graphic>
          </wp:inline>
        </w:drawing>
      </w:r>
      <w:r w:rsidRPr="007755A6">
        <w:rPr>
          <w:sz w:val="28"/>
          <w:szCs w:val="28"/>
        </w:rPr>
        <w:t>,</w:t>
      </w:r>
    </w:p>
    <w:p w14:paraId="0662E6DB" w14:textId="77777777" w:rsidR="007755A6" w:rsidRPr="007755A6" w:rsidRDefault="007755A6" w:rsidP="007755A6">
      <w:pPr>
        <w:widowControl w:val="0"/>
        <w:autoSpaceDE w:val="0"/>
        <w:autoSpaceDN w:val="0"/>
        <w:ind w:firstLine="540"/>
        <w:jc w:val="both"/>
        <w:rPr>
          <w:sz w:val="28"/>
          <w:szCs w:val="28"/>
        </w:rPr>
      </w:pPr>
      <w:r w:rsidRPr="007755A6">
        <w:rPr>
          <w:sz w:val="28"/>
          <w:szCs w:val="28"/>
        </w:rPr>
        <w:t>где:</w:t>
      </w:r>
    </w:p>
    <w:p w14:paraId="1B3F06F9" w14:textId="6A97106D" w:rsidR="007755A6" w:rsidRPr="007755A6" w:rsidRDefault="007755A6" w:rsidP="007755A6">
      <w:pPr>
        <w:widowControl w:val="0"/>
        <w:autoSpaceDE w:val="0"/>
        <w:autoSpaceDN w:val="0"/>
        <w:spacing w:before="220"/>
        <w:ind w:firstLine="540"/>
        <w:jc w:val="both"/>
        <w:rPr>
          <w:sz w:val="28"/>
          <w:szCs w:val="28"/>
        </w:rPr>
      </w:pPr>
      <w:r w:rsidRPr="007755A6">
        <w:rPr>
          <w:noProof/>
          <w:position w:val="-12"/>
          <w:sz w:val="28"/>
          <w:szCs w:val="28"/>
        </w:rPr>
        <w:drawing>
          <wp:inline distT="0" distB="0" distL="0" distR="0" wp14:anchorId="6988B7EC" wp14:editId="101E0449">
            <wp:extent cx="491490" cy="273050"/>
            <wp:effectExtent l="0" t="0" r="3810" b="0"/>
            <wp:docPr id="184" name="Рисунок 184"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48"/>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1490" cy="273050"/>
                    </a:xfrm>
                    <a:prstGeom prst="rect">
                      <a:avLst/>
                    </a:prstGeom>
                    <a:noFill/>
                    <a:ln>
                      <a:noFill/>
                    </a:ln>
                  </pic:spPr>
                </pic:pic>
              </a:graphicData>
            </a:graphic>
          </wp:inline>
        </w:drawing>
      </w:r>
      <w:r w:rsidRPr="007755A6">
        <w:rPr>
          <w:sz w:val="28"/>
          <w:szCs w:val="28"/>
        </w:rPr>
        <w:t xml:space="preserve"> - необходимая валовая выручка, установленная на год i долгосрочного периода регулирования, тыс. руб.;</w:t>
      </w:r>
    </w:p>
    <w:p w14:paraId="5BFB46C3" w14:textId="07F971D8" w:rsidR="007755A6" w:rsidRPr="007755A6" w:rsidRDefault="007755A6" w:rsidP="007755A6">
      <w:pPr>
        <w:widowControl w:val="0"/>
        <w:autoSpaceDE w:val="0"/>
        <w:autoSpaceDN w:val="0"/>
        <w:spacing w:before="220"/>
        <w:ind w:firstLine="540"/>
        <w:jc w:val="both"/>
        <w:rPr>
          <w:sz w:val="28"/>
          <w:szCs w:val="28"/>
        </w:rPr>
      </w:pPr>
      <w:r w:rsidRPr="007755A6">
        <w:rPr>
          <w:noProof/>
          <w:position w:val="-12"/>
          <w:sz w:val="28"/>
          <w:szCs w:val="28"/>
        </w:rPr>
        <w:drawing>
          <wp:inline distT="0" distB="0" distL="0" distR="0" wp14:anchorId="3D04DB09" wp14:editId="29A05C16">
            <wp:extent cx="340995" cy="300355"/>
            <wp:effectExtent l="0" t="0" r="1905" b="0"/>
            <wp:docPr id="183" name="Рисунок 183"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49"/>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995" cy="300355"/>
                    </a:xfrm>
                    <a:prstGeom prst="rect">
                      <a:avLst/>
                    </a:prstGeom>
                    <a:noFill/>
                    <a:ln>
                      <a:noFill/>
                    </a:ln>
                  </pic:spPr>
                </pic:pic>
              </a:graphicData>
            </a:graphic>
          </wp:inline>
        </w:drawing>
      </w:r>
      <w:r w:rsidRPr="007755A6">
        <w:rPr>
          <w:sz w:val="28"/>
          <w:szCs w:val="28"/>
        </w:rPr>
        <w:t xml:space="preserve"> - текущие расходы регулируемой организации, планируемые на год i, тыс. руб.;</w:t>
      </w:r>
    </w:p>
    <w:p w14:paraId="51D68B8B" w14:textId="51795192" w:rsidR="007755A6" w:rsidRPr="007755A6" w:rsidRDefault="007755A6" w:rsidP="007755A6">
      <w:pPr>
        <w:widowControl w:val="0"/>
        <w:autoSpaceDE w:val="0"/>
        <w:autoSpaceDN w:val="0"/>
        <w:spacing w:before="220"/>
        <w:ind w:firstLine="540"/>
        <w:jc w:val="both"/>
        <w:rPr>
          <w:sz w:val="28"/>
          <w:szCs w:val="28"/>
        </w:rPr>
      </w:pPr>
      <w:r w:rsidRPr="007755A6">
        <w:rPr>
          <w:noProof/>
          <w:position w:val="-12"/>
          <w:sz w:val="28"/>
          <w:szCs w:val="28"/>
        </w:rPr>
        <w:drawing>
          <wp:inline distT="0" distB="0" distL="0" distR="0" wp14:anchorId="7E53BD3C" wp14:editId="25F8B660">
            <wp:extent cx="259080" cy="286385"/>
            <wp:effectExtent l="0" t="0" r="7620" b="0"/>
            <wp:docPr id="182" name="Рисунок 182"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78584_450"/>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86385"/>
                    </a:xfrm>
                    <a:prstGeom prst="rect">
                      <a:avLst/>
                    </a:prstGeom>
                    <a:noFill/>
                    <a:ln>
                      <a:noFill/>
                    </a:ln>
                  </pic:spPr>
                </pic:pic>
              </a:graphicData>
            </a:graphic>
          </wp:inline>
        </w:drawing>
      </w:r>
      <w:r w:rsidRPr="007755A6">
        <w:rPr>
          <w:sz w:val="28"/>
          <w:szCs w:val="28"/>
        </w:rPr>
        <w:t xml:space="preserve"> - расходы на амортизацию основных средств и нематериальных активов в году i, тыс. руб.;</w:t>
      </w:r>
    </w:p>
    <w:p w14:paraId="2EB43222" w14:textId="30EC7D9B" w:rsidR="007755A6" w:rsidRPr="007755A6" w:rsidRDefault="007755A6" w:rsidP="007755A6">
      <w:pPr>
        <w:widowControl w:val="0"/>
        <w:autoSpaceDE w:val="0"/>
        <w:autoSpaceDN w:val="0"/>
        <w:spacing w:before="220"/>
        <w:ind w:firstLine="540"/>
        <w:jc w:val="both"/>
        <w:rPr>
          <w:sz w:val="28"/>
          <w:szCs w:val="28"/>
        </w:rPr>
      </w:pPr>
      <w:r w:rsidRPr="007755A6">
        <w:rPr>
          <w:noProof/>
          <w:position w:val="-12"/>
          <w:sz w:val="28"/>
          <w:szCs w:val="28"/>
        </w:rPr>
        <w:drawing>
          <wp:inline distT="0" distB="0" distL="0" distR="0" wp14:anchorId="6D8FA63F" wp14:editId="60301D9A">
            <wp:extent cx="327660" cy="313690"/>
            <wp:effectExtent l="0" t="0" r="0" b="0"/>
            <wp:docPr id="181" name="Рисунок 181"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78584_451"/>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3690"/>
                    </a:xfrm>
                    <a:prstGeom prst="rect">
                      <a:avLst/>
                    </a:prstGeom>
                    <a:noFill/>
                    <a:ln>
                      <a:noFill/>
                    </a:ln>
                  </pic:spPr>
                </pic:pic>
              </a:graphicData>
            </a:graphic>
          </wp:inline>
        </w:drawing>
      </w:r>
      <w:r w:rsidRPr="007755A6">
        <w:rPr>
          <w:sz w:val="28"/>
          <w:szCs w:val="28"/>
        </w:rPr>
        <w:t xml:space="preserve"> - нормативная прибыль, установленная на год i, тыс. руб.;</w:t>
      </w:r>
    </w:p>
    <w:p w14:paraId="51F405A3" w14:textId="70A08A0C" w:rsidR="007755A6" w:rsidRPr="007755A6" w:rsidRDefault="007755A6" w:rsidP="007755A6">
      <w:pPr>
        <w:widowControl w:val="0"/>
        <w:autoSpaceDE w:val="0"/>
        <w:autoSpaceDN w:val="0"/>
        <w:spacing w:before="220"/>
        <w:ind w:firstLine="540"/>
        <w:jc w:val="both"/>
        <w:rPr>
          <w:sz w:val="28"/>
          <w:szCs w:val="28"/>
        </w:rPr>
      </w:pPr>
      <w:r w:rsidRPr="007755A6">
        <w:rPr>
          <w:noProof/>
          <w:position w:val="-12"/>
          <w:sz w:val="28"/>
          <w:szCs w:val="28"/>
        </w:rPr>
        <w:drawing>
          <wp:inline distT="0" distB="0" distL="0" distR="0" wp14:anchorId="3AE9BE0A" wp14:editId="716952F6">
            <wp:extent cx="600710" cy="300355"/>
            <wp:effectExtent l="0" t="0" r="8890" b="4445"/>
            <wp:docPr id="180" name="Рисунок 180"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78584_452"/>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710" cy="300355"/>
                    </a:xfrm>
                    <a:prstGeom prst="rect">
                      <a:avLst/>
                    </a:prstGeom>
                    <a:noFill/>
                    <a:ln>
                      <a:noFill/>
                    </a:ln>
                  </pic:spPr>
                </pic:pic>
              </a:graphicData>
            </a:graphic>
          </wp:inline>
        </w:drawing>
      </w:r>
      <w:r w:rsidRPr="007755A6">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19891C67" w14:textId="67417A5F" w:rsidR="007755A6" w:rsidRPr="007755A6" w:rsidRDefault="007755A6" w:rsidP="007755A6">
      <w:pPr>
        <w:widowControl w:val="0"/>
        <w:autoSpaceDE w:val="0"/>
        <w:autoSpaceDN w:val="0"/>
        <w:ind w:firstLine="539"/>
        <w:jc w:val="both"/>
        <w:rPr>
          <w:sz w:val="28"/>
          <w:szCs w:val="28"/>
        </w:rPr>
      </w:pPr>
      <w:r w:rsidRPr="007755A6">
        <w:rPr>
          <w:noProof/>
          <w:position w:val="-12"/>
          <w:sz w:val="28"/>
          <w:szCs w:val="28"/>
        </w:rPr>
        <w:drawing>
          <wp:inline distT="0" distB="0" distL="0" distR="0" wp14:anchorId="342C68EA" wp14:editId="70181744">
            <wp:extent cx="436880" cy="313690"/>
            <wp:effectExtent l="0" t="0" r="1270" b="0"/>
            <wp:docPr id="179" name="Рисунок 179"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78584_453"/>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6880" cy="313690"/>
                    </a:xfrm>
                    <a:prstGeom prst="rect">
                      <a:avLst/>
                    </a:prstGeom>
                    <a:noFill/>
                    <a:ln>
                      <a:noFill/>
                    </a:ln>
                  </pic:spPr>
                </pic:pic>
              </a:graphicData>
            </a:graphic>
          </wp:inline>
        </w:drawing>
      </w:r>
      <w:r w:rsidRPr="007755A6">
        <w:rPr>
          <w:sz w:val="28"/>
          <w:szCs w:val="28"/>
        </w:rPr>
        <w:t xml:space="preserve"> - расчетная предпринимательская прибыль гарантирующей организации на год i, тыс. руб.</w:t>
      </w:r>
    </w:p>
    <w:p w14:paraId="3C135B42" w14:textId="77777777" w:rsidR="007755A6" w:rsidRPr="007755A6" w:rsidRDefault="007755A6" w:rsidP="007755A6">
      <w:pPr>
        <w:widowControl w:val="0"/>
        <w:autoSpaceDE w:val="0"/>
        <w:autoSpaceDN w:val="0"/>
        <w:ind w:firstLine="539"/>
        <w:jc w:val="both"/>
        <w:rPr>
          <w:sz w:val="28"/>
          <w:szCs w:val="28"/>
        </w:rPr>
      </w:pPr>
    </w:p>
    <w:p w14:paraId="4DA0C386" w14:textId="77777777" w:rsidR="007755A6" w:rsidRPr="007755A6" w:rsidRDefault="007755A6" w:rsidP="007755A6">
      <w:pPr>
        <w:widowControl w:val="0"/>
        <w:autoSpaceDE w:val="0"/>
        <w:autoSpaceDN w:val="0"/>
        <w:ind w:firstLine="539"/>
        <w:jc w:val="both"/>
        <w:rPr>
          <w:sz w:val="28"/>
          <w:szCs w:val="28"/>
        </w:rPr>
      </w:pPr>
      <w:r w:rsidRPr="007755A6">
        <w:rPr>
          <w:sz w:val="28"/>
          <w:szCs w:val="28"/>
        </w:rPr>
        <w:t>Текущие расходы рассчитываются по формуле:</w:t>
      </w:r>
    </w:p>
    <w:p w14:paraId="2B79CFA3" w14:textId="77777777" w:rsidR="007755A6" w:rsidRPr="007755A6" w:rsidRDefault="007755A6" w:rsidP="007755A6">
      <w:pPr>
        <w:widowControl w:val="0"/>
        <w:autoSpaceDE w:val="0"/>
        <w:autoSpaceDN w:val="0"/>
        <w:jc w:val="both"/>
        <w:rPr>
          <w:sz w:val="16"/>
          <w:szCs w:val="28"/>
        </w:rPr>
      </w:pPr>
    </w:p>
    <w:p w14:paraId="7B1F5F87" w14:textId="718C4303" w:rsidR="007755A6" w:rsidRPr="007755A6" w:rsidRDefault="007755A6" w:rsidP="007755A6">
      <w:pPr>
        <w:widowControl w:val="0"/>
        <w:autoSpaceDE w:val="0"/>
        <w:autoSpaceDN w:val="0"/>
        <w:jc w:val="center"/>
        <w:rPr>
          <w:sz w:val="28"/>
          <w:szCs w:val="28"/>
        </w:rPr>
      </w:pPr>
      <w:r w:rsidRPr="007755A6">
        <w:rPr>
          <w:noProof/>
          <w:position w:val="-12"/>
          <w:sz w:val="28"/>
          <w:szCs w:val="28"/>
        </w:rPr>
        <w:drawing>
          <wp:inline distT="0" distB="0" distL="0" distR="0" wp14:anchorId="26C1A656" wp14:editId="694E07C0">
            <wp:extent cx="1733550" cy="300355"/>
            <wp:effectExtent l="0" t="0" r="0" b="0"/>
            <wp:docPr id="178" name="Рисунок 178"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278584_323"/>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300355"/>
                    </a:xfrm>
                    <a:prstGeom prst="rect">
                      <a:avLst/>
                    </a:prstGeom>
                    <a:noFill/>
                    <a:ln>
                      <a:noFill/>
                    </a:ln>
                  </pic:spPr>
                </pic:pic>
              </a:graphicData>
            </a:graphic>
          </wp:inline>
        </w:drawing>
      </w:r>
      <w:r w:rsidRPr="007755A6">
        <w:rPr>
          <w:sz w:val="28"/>
          <w:szCs w:val="28"/>
        </w:rPr>
        <w:t>,</w:t>
      </w:r>
    </w:p>
    <w:p w14:paraId="7DA0AA89" w14:textId="77777777" w:rsidR="007755A6" w:rsidRPr="007755A6" w:rsidRDefault="007755A6" w:rsidP="007755A6">
      <w:pPr>
        <w:widowControl w:val="0"/>
        <w:autoSpaceDE w:val="0"/>
        <w:autoSpaceDN w:val="0"/>
        <w:ind w:firstLine="540"/>
        <w:jc w:val="both"/>
        <w:rPr>
          <w:sz w:val="28"/>
          <w:szCs w:val="28"/>
        </w:rPr>
      </w:pPr>
      <w:r w:rsidRPr="007755A6">
        <w:rPr>
          <w:sz w:val="28"/>
          <w:szCs w:val="28"/>
        </w:rPr>
        <w:t>где:</w:t>
      </w:r>
    </w:p>
    <w:p w14:paraId="17BB4A93" w14:textId="173C3D19" w:rsidR="007755A6" w:rsidRPr="007755A6" w:rsidRDefault="007755A6" w:rsidP="007755A6">
      <w:pPr>
        <w:widowControl w:val="0"/>
        <w:autoSpaceDE w:val="0"/>
        <w:autoSpaceDN w:val="0"/>
        <w:ind w:firstLine="540"/>
        <w:jc w:val="both"/>
        <w:rPr>
          <w:sz w:val="28"/>
          <w:szCs w:val="28"/>
        </w:rPr>
      </w:pPr>
      <w:r w:rsidRPr="007755A6">
        <w:rPr>
          <w:noProof/>
          <w:position w:val="-12"/>
          <w:sz w:val="28"/>
          <w:szCs w:val="28"/>
        </w:rPr>
        <w:drawing>
          <wp:inline distT="0" distB="0" distL="0" distR="0" wp14:anchorId="6E16F619" wp14:editId="6B0418E7">
            <wp:extent cx="340995" cy="313690"/>
            <wp:effectExtent l="0" t="0" r="1905" b="0"/>
            <wp:docPr id="177" name="Рисунок 177"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278584_324"/>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995" cy="313690"/>
                    </a:xfrm>
                    <a:prstGeom prst="rect">
                      <a:avLst/>
                    </a:prstGeom>
                    <a:noFill/>
                    <a:ln>
                      <a:noFill/>
                    </a:ln>
                  </pic:spPr>
                </pic:pic>
              </a:graphicData>
            </a:graphic>
          </wp:inline>
        </w:drawing>
      </w:r>
      <w:r w:rsidRPr="007755A6">
        <w:rPr>
          <w:sz w:val="28"/>
          <w:szCs w:val="28"/>
        </w:rPr>
        <w:t xml:space="preserve"> - текущие расходы, тыс. руб.;</w:t>
      </w:r>
    </w:p>
    <w:p w14:paraId="0728A62C" w14:textId="57740204" w:rsidR="007755A6" w:rsidRPr="007755A6" w:rsidRDefault="007755A6" w:rsidP="007755A6">
      <w:pPr>
        <w:widowControl w:val="0"/>
        <w:autoSpaceDE w:val="0"/>
        <w:autoSpaceDN w:val="0"/>
        <w:ind w:firstLine="540"/>
        <w:jc w:val="both"/>
        <w:rPr>
          <w:sz w:val="28"/>
          <w:szCs w:val="28"/>
        </w:rPr>
      </w:pPr>
      <w:r w:rsidRPr="007755A6">
        <w:rPr>
          <w:noProof/>
          <w:position w:val="-12"/>
          <w:sz w:val="28"/>
          <w:szCs w:val="28"/>
        </w:rPr>
        <w:drawing>
          <wp:inline distT="0" distB="0" distL="0" distR="0" wp14:anchorId="01EC1A84" wp14:editId="281C0EE4">
            <wp:extent cx="368300" cy="313690"/>
            <wp:effectExtent l="0" t="0" r="0" b="0"/>
            <wp:docPr id="176" name="Рисунок 176"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325"/>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8300" cy="313690"/>
                    </a:xfrm>
                    <a:prstGeom prst="rect">
                      <a:avLst/>
                    </a:prstGeom>
                    <a:noFill/>
                    <a:ln>
                      <a:noFill/>
                    </a:ln>
                  </pic:spPr>
                </pic:pic>
              </a:graphicData>
            </a:graphic>
          </wp:inline>
        </w:drawing>
      </w:r>
      <w:r w:rsidRPr="007755A6">
        <w:rPr>
          <w:sz w:val="28"/>
          <w:szCs w:val="28"/>
        </w:rPr>
        <w:t xml:space="preserve"> - операционные расходы, тыс. руб.;</w:t>
      </w:r>
    </w:p>
    <w:p w14:paraId="3D7BA560" w14:textId="1A555B8C" w:rsidR="007755A6" w:rsidRPr="007755A6" w:rsidRDefault="007755A6" w:rsidP="007755A6">
      <w:pPr>
        <w:widowControl w:val="0"/>
        <w:autoSpaceDE w:val="0"/>
        <w:autoSpaceDN w:val="0"/>
        <w:ind w:firstLine="540"/>
        <w:jc w:val="both"/>
        <w:rPr>
          <w:sz w:val="28"/>
          <w:szCs w:val="28"/>
        </w:rPr>
      </w:pPr>
      <w:r w:rsidRPr="007755A6">
        <w:rPr>
          <w:noProof/>
          <w:position w:val="-12"/>
          <w:sz w:val="28"/>
          <w:szCs w:val="28"/>
        </w:rPr>
        <w:drawing>
          <wp:inline distT="0" distB="0" distL="0" distR="0" wp14:anchorId="59C1F020" wp14:editId="25E9EDD2">
            <wp:extent cx="395605" cy="313690"/>
            <wp:effectExtent l="0" t="0" r="4445" b="0"/>
            <wp:docPr id="175" name="Рисунок 175"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326"/>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5605" cy="313690"/>
                    </a:xfrm>
                    <a:prstGeom prst="rect">
                      <a:avLst/>
                    </a:prstGeom>
                    <a:noFill/>
                    <a:ln>
                      <a:noFill/>
                    </a:ln>
                  </pic:spPr>
                </pic:pic>
              </a:graphicData>
            </a:graphic>
          </wp:inline>
        </w:drawing>
      </w:r>
      <w:r w:rsidRPr="007755A6">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4B8420FA" w14:textId="77777777" w:rsidR="007755A6" w:rsidRPr="007755A6" w:rsidRDefault="007755A6" w:rsidP="007755A6">
      <w:pPr>
        <w:widowControl w:val="0"/>
        <w:autoSpaceDE w:val="0"/>
        <w:autoSpaceDN w:val="0"/>
        <w:ind w:firstLine="540"/>
        <w:jc w:val="both"/>
        <w:rPr>
          <w:sz w:val="8"/>
          <w:szCs w:val="28"/>
        </w:rPr>
      </w:pPr>
    </w:p>
    <w:p w14:paraId="26F1ED24" w14:textId="77777777" w:rsidR="007755A6" w:rsidRPr="007755A6" w:rsidRDefault="007755A6" w:rsidP="007755A6">
      <w:pPr>
        <w:widowControl w:val="0"/>
        <w:autoSpaceDE w:val="0"/>
        <w:autoSpaceDN w:val="0"/>
        <w:ind w:firstLine="567"/>
        <w:jc w:val="both"/>
        <w:rPr>
          <w:sz w:val="28"/>
          <w:szCs w:val="28"/>
        </w:rPr>
      </w:pPr>
      <w:r w:rsidRPr="007755A6">
        <w:rPr>
          <w:sz w:val="32"/>
        </w:rPr>
        <w:t>НР</w:t>
      </w:r>
      <w:proofErr w:type="spellStart"/>
      <w:proofErr w:type="gramStart"/>
      <w:r w:rsidRPr="007755A6">
        <w:rPr>
          <w:sz w:val="32"/>
          <w:vertAlign w:val="subscript"/>
          <w:lang w:val="en-US"/>
        </w:rPr>
        <w:t>i</w:t>
      </w:r>
      <w:proofErr w:type="spellEnd"/>
      <w:r w:rsidRPr="007755A6">
        <w:rPr>
          <w:vertAlign w:val="subscript"/>
        </w:rPr>
        <w:t xml:space="preserve">  </w:t>
      </w:r>
      <w:r w:rsidRPr="007755A6">
        <w:rPr>
          <w:sz w:val="28"/>
          <w:szCs w:val="28"/>
        </w:rPr>
        <w:t>-</w:t>
      </w:r>
      <w:proofErr w:type="gramEnd"/>
      <w:r w:rsidRPr="007755A6">
        <w:rPr>
          <w:sz w:val="28"/>
          <w:szCs w:val="28"/>
        </w:rPr>
        <w:t xml:space="preserve">  неподконтрольные расходы, тыс. руб.</w:t>
      </w:r>
    </w:p>
    <w:p w14:paraId="2A233B25" w14:textId="77777777" w:rsidR="007755A6" w:rsidRPr="007755A6" w:rsidRDefault="007755A6" w:rsidP="007755A6">
      <w:pPr>
        <w:ind w:firstLine="567"/>
        <w:jc w:val="both"/>
        <w:rPr>
          <w:sz w:val="20"/>
          <w:szCs w:val="28"/>
        </w:rPr>
      </w:pPr>
    </w:p>
    <w:p w14:paraId="24A0D5B5" w14:textId="77777777" w:rsidR="007755A6" w:rsidRPr="007755A6" w:rsidRDefault="007755A6" w:rsidP="007755A6">
      <w:pPr>
        <w:ind w:firstLine="567"/>
        <w:jc w:val="both"/>
        <w:rPr>
          <w:sz w:val="28"/>
          <w:szCs w:val="28"/>
        </w:rPr>
      </w:pPr>
      <w:r w:rsidRPr="007755A6">
        <w:rPr>
          <w:sz w:val="28"/>
          <w:szCs w:val="28"/>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49333D5F" w14:textId="77777777" w:rsidR="007755A6" w:rsidRPr="007755A6" w:rsidRDefault="007755A6" w:rsidP="007755A6">
      <w:pPr>
        <w:ind w:firstLine="567"/>
        <w:jc w:val="both"/>
        <w:rPr>
          <w:sz w:val="28"/>
          <w:szCs w:val="28"/>
        </w:rPr>
      </w:pPr>
    </w:p>
    <w:p w14:paraId="4DC63D54" w14:textId="77777777" w:rsidR="007755A6" w:rsidRPr="007755A6" w:rsidRDefault="007755A6" w:rsidP="007755A6">
      <w:pPr>
        <w:ind w:firstLine="567"/>
        <w:jc w:val="both"/>
        <w:rPr>
          <w:sz w:val="28"/>
          <w:szCs w:val="28"/>
        </w:rPr>
      </w:pPr>
      <w:r w:rsidRPr="007755A6">
        <w:rPr>
          <w:sz w:val="28"/>
          <w:szCs w:val="28"/>
        </w:rPr>
        <w:t>Установление тарифов рассматриваемой организации осуществлялось с учетом следующей календарной разбивки:</w:t>
      </w:r>
    </w:p>
    <w:p w14:paraId="492B94DC" w14:textId="77777777" w:rsidR="007755A6" w:rsidRPr="007755A6" w:rsidRDefault="007755A6" w:rsidP="007755A6">
      <w:pPr>
        <w:ind w:firstLine="567"/>
        <w:jc w:val="both"/>
        <w:rPr>
          <w:sz w:val="28"/>
          <w:szCs w:val="28"/>
        </w:rPr>
      </w:pPr>
      <w:r w:rsidRPr="007755A6">
        <w:rPr>
          <w:sz w:val="28"/>
          <w:szCs w:val="28"/>
        </w:rPr>
        <w:t>- с 01.01.2020 по 30.06.2020;</w:t>
      </w:r>
    </w:p>
    <w:p w14:paraId="27FA917E" w14:textId="77777777" w:rsidR="007755A6" w:rsidRPr="007755A6" w:rsidRDefault="007755A6" w:rsidP="007755A6">
      <w:pPr>
        <w:ind w:firstLine="567"/>
        <w:jc w:val="both"/>
        <w:rPr>
          <w:sz w:val="28"/>
          <w:szCs w:val="28"/>
        </w:rPr>
      </w:pPr>
      <w:r w:rsidRPr="007755A6">
        <w:rPr>
          <w:sz w:val="28"/>
          <w:szCs w:val="28"/>
        </w:rPr>
        <w:t>- с 01.07.2020 по 31.12.2020;</w:t>
      </w:r>
    </w:p>
    <w:p w14:paraId="52AC52E2" w14:textId="77777777" w:rsidR="007755A6" w:rsidRPr="007755A6" w:rsidRDefault="007755A6" w:rsidP="007755A6">
      <w:pPr>
        <w:ind w:firstLine="567"/>
        <w:jc w:val="both"/>
        <w:rPr>
          <w:sz w:val="28"/>
          <w:szCs w:val="28"/>
        </w:rPr>
      </w:pPr>
      <w:r w:rsidRPr="007755A6">
        <w:rPr>
          <w:sz w:val="28"/>
          <w:szCs w:val="28"/>
        </w:rPr>
        <w:t>- с 01.01.2021 по 30.06.2021;</w:t>
      </w:r>
    </w:p>
    <w:p w14:paraId="37F48636" w14:textId="77777777" w:rsidR="007755A6" w:rsidRPr="007755A6" w:rsidRDefault="007755A6" w:rsidP="007755A6">
      <w:pPr>
        <w:ind w:firstLine="567"/>
        <w:jc w:val="both"/>
        <w:rPr>
          <w:sz w:val="28"/>
          <w:szCs w:val="28"/>
        </w:rPr>
      </w:pPr>
      <w:r w:rsidRPr="007755A6">
        <w:rPr>
          <w:sz w:val="28"/>
          <w:szCs w:val="28"/>
        </w:rPr>
        <w:t>- с 01.07.2021 по 31.12.2021;</w:t>
      </w:r>
    </w:p>
    <w:p w14:paraId="3ACDA4DA" w14:textId="77777777" w:rsidR="007755A6" w:rsidRPr="007755A6" w:rsidRDefault="007755A6" w:rsidP="007755A6">
      <w:pPr>
        <w:ind w:firstLine="567"/>
        <w:jc w:val="both"/>
        <w:rPr>
          <w:sz w:val="28"/>
          <w:szCs w:val="28"/>
        </w:rPr>
      </w:pPr>
      <w:r w:rsidRPr="007755A6">
        <w:rPr>
          <w:sz w:val="28"/>
          <w:szCs w:val="28"/>
        </w:rPr>
        <w:t>- с 01.01.2022 по 30.06.2022;</w:t>
      </w:r>
    </w:p>
    <w:p w14:paraId="7E3A13DC" w14:textId="77777777" w:rsidR="007755A6" w:rsidRPr="007755A6" w:rsidRDefault="007755A6" w:rsidP="007755A6">
      <w:pPr>
        <w:ind w:firstLine="567"/>
        <w:jc w:val="both"/>
        <w:rPr>
          <w:sz w:val="28"/>
          <w:szCs w:val="28"/>
        </w:rPr>
      </w:pPr>
      <w:r w:rsidRPr="007755A6">
        <w:rPr>
          <w:sz w:val="28"/>
          <w:szCs w:val="28"/>
        </w:rPr>
        <w:t>- с 01.07.2022 по 31.12.2022;</w:t>
      </w:r>
    </w:p>
    <w:p w14:paraId="1518E8DE" w14:textId="77777777" w:rsidR="007755A6" w:rsidRPr="007755A6" w:rsidRDefault="007755A6" w:rsidP="007755A6">
      <w:pPr>
        <w:ind w:firstLine="567"/>
        <w:jc w:val="both"/>
        <w:rPr>
          <w:sz w:val="14"/>
          <w:szCs w:val="28"/>
        </w:rPr>
      </w:pPr>
    </w:p>
    <w:p w14:paraId="77AA4F8E" w14:textId="77777777" w:rsidR="007755A6" w:rsidRPr="007755A6" w:rsidRDefault="007755A6" w:rsidP="007755A6">
      <w:pPr>
        <w:ind w:firstLine="567"/>
        <w:jc w:val="both"/>
        <w:rPr>
          <w:sz w:val="28"/>
          <w:szCs w:val="28"/>
        </w:rPr>
      </w:pPr>
      <w:r w:rsidRPr="007755A6">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5BBB02A8" w14:textId="77777777" w:rsidR="007755A6" w:rsidRPr="007755A6" w:rsidRDefault="007755A6" w:rsidP="007755A6">
      <w:pPr>
        <w:ind w:firstLine="567"/>
        <w:jc w:val="both"/>
        <w:rPr>
          <w:sz w:val="28"/>
          <w:szCs w:val="28"/>
          <w:shd w:val="clear" w:color="auto" w:fill="FFFFFF"/>
        </w:rPr>
      </w:pPr>
      <w:r w:rsidRPr="007755A6">
        <w:rPr>
          <w:sz w:val="28"/>
          <w:szCs w:val="28"/>
        </w:rPr>
        <w:t xml:space="preserve">- с 01.01.2020 г. по 30.06.2020 – </w:t>
      </w:r>
      <w:r w:rsidRPr="007755A6">
        <w:rPr>
          <w:sz w:val="28"/>
          <w:szCs w:val="28"/>
          <w:shd w:val="clear" w:color="auto" w:fill="FFFFFF"/>
        </w:rPr>
        <w:t xml:space="preserve">в размере </w:t>
      </w:r>
      <w:r w:rsidRPr="007755A6">
        <w:rPr>
          <w:b/>
          <w:i/>
          <w:sz w:val="28"/>
          <w:szCs w:val="28"/>
          <w:shd w:val="clear" w:color="auto" w:fill="FFFFFF"/>
        </w:rPr>
        <w:t xml:space="preserve">14632,28 </w:t>
      </w:r>
      <w:r w:rsidRPr="007755A6">
        <w:rPr>
          <w:sz w:val="28"/>
          <w:szCs w:val="28"/>
          <w:shd w:val="clear" w:color="auto" w:fill="FFFFFF"/>
        </w:rPr>
        <w:t>тыс. руб.;</w:t>
      </w:r>
    </w:p>
    <w:p w14:paraId="3061BB7A" w14:textId="77777777" w:rsidR="007755A6" w:rsidRPr="007755A6" w:rsidRDefault="007755A6" w:rsidP="007755A6">
      <w:pPr>
        <w:ind w:firstLine="567"/>
        <w:jc w:val="both"/>
        <w:rPr>
          <w:sz w:val="28"/>
          <w:szCs w:val="28"/>
        </w:rPr>
      </w:pPr>
      <w:r w:rsidRPr="007755A6">
        <w:rPr>
          <w:sz w:val="28"/>
          <w:szCs w:val="28"/>
          <w:shd w:val="clear" w:color="auto" w:fill="FFFFFF"/>
        </w:rPr>
        <w:t>-</w:t>
      </w:r>
      <w:r w:rsidRPr="007755A6">
        <w:rPr>
          <w:sz w:val="28"/>
          <w:szCs w:val="28"/>
        </w:rPr>
        <w:t xml:space="preserve"> с 01.07.2020 г. по 31.12.2020 – </w:t>
      </w:r>
      <w:r w:rsidRPr="007755A6">
        <w:rPr>
          <w:sz w:val="28"/>
          <w:szCs w:val="28"/>
          <w:shd w:val="clear" w:color="auto" w:fill="FFFFFF"/>
        </w:rPr>
        <w:t xml:space="preserve">в размере </w:t>
      </w:r>
      <w:r w:rsidRPr="007755A6">
        <w:rPr>
          <w:b/>
          <w:i/>
          <w:sz w:val="28"/>
          <w:szCs w:val="28"/>
          <w:shd w:val="clear" w:color="auto" w:fill="FFFFFF"/>
        </w:rPr>
        <w:t xml:space="preserve">15832,04 </w:t>
      </w:r>
      <w:r w:rsidRPr="007755A6">
        <w:rPr>
          <w:sz w:val="28"/>
          <w:szCs w:val="28"/>
          <w:shd w:val="clear" w:color="auto" w:fill="FFFFFF"/>
        </w:rPr>
        <w:t>тыс. руб.;</w:t>
      </w:r>
    </w:p>
    <w:p w14:paraId="306205FF" w14:textId="77777777" w:rsidR="007755A6" w:rsidRPr="007755A6" w:rsidRDefault="007755A6" w:rsidP="007755A6">
      <w:pPr>
        <w:ind w:firstLine="567"/>
        <w:jc w:val="both"/>
        <w:rPr>
          <w:sz w:val="28"/>
          <w:szCs w:val="28"/>
          <w:shd w:val="clear" w:color="auto" w:fill="FFFFFF"/>
        </w:rPr>
      </w:pPr>
      <w:r w:rsidRPr="007755A6">
        <w:rPr>
          <w:sz w:val="28"/>
          <w:szCs w:val="28"/>
        </w:rPr>
        <w:t xml:space="preserve">- с 01.01.2021 г. по 30.06.2021 – </w:t>
      </w:r>
      <w:r w:rsidRPr="007755A6">
        <w:rPr>
          <w:sz w:val="28"/>
          <w:szCs w:val="28"/>
          <w:shd w:val="clear" w:color="auto" w:fill="FFFFFF"/>
        </w:rPr>
        <w:t xml:space="preserve">в размере </w:t>
      </w:r>
      <w:r w:rsidRPr="007755A6">
        <w:rPr>
          <w:b/>
          <w:i/>
          <w:sz w:val="28"/>
          <w:szCs w:val="28"/>
          <w:shd w:val="clear" w:color="auto" w:fill="FFFFFF"/>
        </w:rPr>
        <w:t xml:space="preserve">15832,04 </w:t>
      </w:r>
      <w:r w:rsidRPr="007755A6">
        <w:rPr>
          <w:sz w:val="28"/>
          <w:szCs w:val="28"/>
          <w:shd w:val="clear" w:color="auto" w:fill="FFFFFF"/>
        </w:rPr>
        <w:t>тыс. руб.;</w:t>
      </w:r>
    </w:p>
    <w:p w14:paraId="3B8CD6D6" w14:textId="77777777" w:rsidR="007755A6" w:rsidRPr="007755A6" w:rsidRDefault="007755A6" w:rsidP="007755A6">
      <w:pPr>
        <w:ind w:firstLine="567"/>
        <w:jc w:val="both"/>
        <w:rPr>
          <w:sz w:val="28"/>
          <w:szCs w:val="28"/>
          <w:shd w:val="clear" w:color="auto" w:fill="FFFFFF"/>
        </w:rPr>
      </w:pPr>
      <w:r w:rsidRPr="007755A6">
        <w:rPr>
          <w:sz w:val="28"/>
          <w:szCs w:val="28"/>
          <w:shd w:val="clear" w:color="auto" w:fill="FFFFFF"/>
        </w:rPr>
        <w:t>-</w:t>
      </w:r>
      <w:r w:rsidRPr="007755A6">
        <w:rPr>
          <w:sz w:val="28"/>
          <w:szCs w:val="28"/>
        </w:rPr>
        <w:t xml:space="preserve"> с 01.07.2021 г. по 31.12.2021 – </w:t>
      </w:r>
      <w:r w:rsidRPr="007755A6">
        <w:rPr>
          <w:sz w:val="28"/>
          <w:szCs w:val="28"/>
          <w:shd w:val="clear" w:color="auto" w:fill="FFFFFF"/>
        </w:rPr>
        <w:t xml:space="preserve">в размере </w:t>
      </w:r>
      <w:r w:rsidRPr="007755A6">
        <w:rPr>
          <w:b/>
          <w:i/>
          <w:sz w:val="28"/>
          <w:szCs w:val="28"/>
          <w:shd w:val="clear" w:color="auto" w:fill="FFFFFF"/>
        </w:rPr>
        <w:t xml:space="preserve">15879,16 </w:t>
      </w:r>
      <w:r w:rsidRPr="007755A6">
        <w:rPr>
          <w:sz w:val="28"/>
          <w:szCs w:val="28"/>
          <w:shd w:val="clear" w:color="auto" w:fill="FFFFFF"/>
        </w:rPr>
        <w:t>тыс. руб.;</w:t>
      </w:r>
    </w:p>
    <w:p w14:paraId="251AA95C" w14:textId="77777777" w:rsidR="007755A6" w:rsidRPr="007755A6" w:rsidRDefault="007755A6" w:rsidP="007755A6">
      <w:pPr>
        <w:ind w:firstLine="567"/>
        <w:jc w:val="both"/>
        <w:rPr>
          <w:sz w:val="28"/>
          <w:szCs w:val="28"/>
          <w:shd w:val="clear" w:color="auto" w:fill="FFFFFF"/>
        </w:rPr>
      </w:pPr>
      <w:r w:rsidRPr="007755A6">
        <w:rPr>
          <w:sz w:val="28"/>
          <w:szCs w:val="28"/>
        </w:rPr>
        <w:t xml:space="preserve">- с 01.01.2022 г. по 30.06.2022 – </w:t>
      </w:r>
      <w:r w:rsidRPr="007755A6">
        <w:rPr>
          <w:sz w:val="28"/>
          <w:szCs w:val="28"/>
          <w:shd w:val="clear" w:color="auto" w:fill="FFFFFF"/>
        </w:rPr>
        <w:t xml:space="preserve">в размере </w:t>
      </w:r>
      <w:r w:rsidRPr="007755A6">
        <w:rPr>
          <w:b/>
          <w:i/>
          <w:sz w:val="28"/>
          <w:szCs w:val="28"/>
          <w:shd w:val="clear" w:color="auto" w:fill="FFFFFF"/>
        </w:rPr>
        <w:t xml:space="preserve">15819,05 </w:t>
      </w:r>
      <w:r w:rsidRPr="007755A6">
        <w:rPr>
          <w:sz w:val="28"/>
          <w:szCs w:val="28"/>
          <w:shd w:val="clear" w:color="auto" w:fill="FFFFFF"/>
        </w:rPr>
        <w:t>тыс. руб.;</w:t>
      </w:r>
    </w:p>
    <w:p w14:paraId="0ADFEB31" w14:textId="77777777" w:rsidR="007755A6" w:rsidRPr="007755A6" w:rsidRDefault="007755A6" w:rsidP="007755A6">
      <w:pPr>
        <w:ind w:firstLine="567"/>
        <w:jc w:val="both"/>
        <w:rPr>
          <w:sz w:val="28"/>
          <w:szCs w:val="28"/>
        </w:rPr>
      </w:pPr>
      <w:r w:rsidRPr="007755A6">
        <w:rPr>
          <w:sz w:val="28"/>
          <w:szCs w:val="28"/>
          <w:shd w:val="clear" w:color="auto" w:fill="FFFFFF"/>
        </w:rPr>
        <w:t>-</w:t>
      </w:r>
      <w:r w:rsidRPr="007755A6">
        <w:rPr>
          <w:sz w:val="28"/>
          <w:szCs w:val="28"/>
        </w:rPr>
        <w:t xml:space="preserve"> с 01.07.2022 г. по 31.12.2022 – </w:t>
      </w:r>
      <w:r w:rsidRPr="007755A6">
        <w:rPr>
          <w:sz w:val="28"/>
          <w:szCs w:val="28"/>
          <w:shd w:val="clear" w:color="auto" w:fill="FFFFFF"/>
        </w:rPr>
        <w:t xml:space="preserve">в размере </w:t>
      </w:r>
      <w:r w:rsidRPr="007755A6">
        <w:rPr>
          <w:b/>
          <w:i/>
          <w:sz w:val="28"/>
          <w:szCs w:val="28"/>
          <w:shd w:val="clear" w:color="auto" w:fill="FFFFFF"/>
        </w:rPr>
        <w:t xml:space="preserve">15819,05 </w:t>
      </w:r>
      <w:r w:rsidRPr="007755A6">
        <w:rPr>
          <w:sz w:val="28"/>
          <w:szCs w:val="28"/>
          <w:shd w:val="clear" w:color="auto" w:fill="FFFFFF"/>
        </w:rPr>
        <w:t>тыс. руб.</w:t>
      </w:r>
    </w:p>
    <w:p w14:paraId="4B4E7631" w14:textId="77777777" w:rsidR="007755A6" w:rsidRPr="007755A6" w:rsidRDefault="007755A6" w:rsidP="007755A6">
      <w:pPr>
        <w:ind w:firstLine="567"/>
        <w:jc w:val="both"/>
        <w:rPr>
          <w:color w:val="FF0000"/>
          <w:sz w:val="18"/>
          <w:szCs w:val="28"/>
        </w:rPr>
      </w:pPr>
    </w:p>
    <w:p w14:paraId="1C1902E8" w14:textId="77777777" w:rsidR="007755A6" w:rsidRPr="007755A6" w:rsidRDefault="007755A6" w:rsidP="007755A6">
      <w:pPr>
        <w:ind w:firstLine="567"/>
        <w:jc w:val="both"/>
        <w:rPr>
          <w:sz w:val="28"/>
          <w:szCs w:val="28"/>
          <w:shd w:val="clear" w:color="auto" w:fill="FFFFFF"/>
        </w:rPr>
      </w:pPr>
      <w:r w:rsidRPr="007755A6">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06912E3D" w14:textId="77777777" w:rsidR="007755A6" w:rsidRPr="007755A6" w:rsidRDefault="007755A6" w:rsidP="007755A6">
      <w:pPr>
        <w:ind w:firstLine="567"/>
        <w:jc w:val="both"/>
        <w:rPr>
          <w:sz w:val="28"/>
          <w:szCs w:val="28"/>
        </w:rPr>
      </w:pPr>
    </w:p>
    <w:p w14:paraId="0AA7973B" w14:textId="77777777" w:rsidR="007755A6" w:rsidRPr="007755A6" w:rsidRDefault="007755A6" w:rsidP="007755A6">
      <w:pPr>
        <w:jc w:val="center"/>
        <w:rPr>
          <w:b/>
          <w:sz w:val="32"/>
          <w:szCs w:val="32"/>
          <w:u w:val="single"/>
        </w:rPr>
      </w:pPr>
      <w:r w:rsidRPr="007755A6">
        <w:rPr>
          <w:b/>
          <w:sz w:val="32"/>
          <w:szCs w:val="32"/>
          <w:u w:val="single"/>
          <w:lang w:val="en-US"/>
        </w:rPr>
        <w:t>I</w:t>
      </w:r>
      <w:r w:rsidRPr="007755A6">
        <w:rPr>
          <w:b/>
          <w:sz w:val="32"/>
          <w:szCs w:val="32"/>
          <w:u w:val="single"/>
        </w:rPr>
        <w:t>. Базовый уровень операционных расходов на 2020 год</w:t>
      </w:r>
    </w:p>
    <w:p w14:paraId="5A616755" w14:textId="77777777" w:rsidR="007755A6" w:rsidRPr="007755A6" w:rsidRDefault="007755A6" w:rsidP="007755A6">
      <w:pPr>
        <w:widowControl w:val="0"/>
        <w:autoSpaceDE w:val="0"/>
        <w:autoSpaceDN w:val="0"/>
        <w:adjustRightInd w:val="0"/>
        <w:ind w:firstLine="567"/>
        <w:jc w:val="both"/>
        <w:rPr>
          <w:color w:val="000000"/>
          <w:sz w:val="28"/>
          <w:szCs w:val="28"/>
        </w:rPr>
      </w:pPr>
    </w:p>
    <w:p w14:paraId="65C60ADB" w14:textId="77777777" w:rsidR="007755A6" w:rsidRPr="007755A6" w:rsidRDefault="007755A6" w:rsidP="007755A6">
      <w:pPr>
        <w:ind w:firstLine="567"/>
        <w:jc w:val="both"/>
        <w:rPr>
          <w:color w:val="000000"/>
          <w:sz w:val="10"/>
          <w:szCs w:val="28"/>
        </w:rPr>
      </w:pPr>
    </w:p>
    <w:p w14:paraId="799B71BC" w14:textId="77777777" w:rsidR="007755A6" w:rsidRPr="007755A6" w:rsidRDefault="007755A6" w:rsidP="007755A6">
      <w:pPr>
        <w:ind w:firstLine="709"/>
        <w:jc w:val="center"/>
        <w:rPr>
          <w:b/>
          <w:color w:val="000000"/>
          <w:sz w:val="4"/>
          <w:szCs w:val="16"/>
          <w:highlight w:val="cyan"/>
          <w:u w:val="single"/>
        </w:rPr>
      </w:pPr>
    </w:p>
    <w:p w14:paraId="5B673501" w14:textId="77777777" w:rsidR="007755A6" w:rsidRPr="007755A6" w:rsidRDefault="007755A6" w:rsidP="007755A6">
      <w:pPr>
        <w:jc w:val="center"/>
        <w:rPr>
          <w:b/>
          <w:color w:val="000000"/>
          <w:sz w:val="32"/>
          <w:szCs w:val="32"/>
          <w:u w:val="single"/>
        </w:rPr>
      </w:pPr>
      <w:r w:rsidRPr="007755A6">
        <w:rPr>
          <w:b/>
          <w:color w:val="000000"/>
          <w:sz w:val="32"/>
          <w:szCs w:val="32"/>
          <w:u w:val="single"/>
        </w:rPr>
        <w:t>«Производственные расходы»</w:t>
      </w:r>
    </w:p>
    <w:p w14:paraId="21693D02" w14:textId="77777777" w:rsidR="007755A6" w:rsidRPr="007755A6" w:rsidRDefault="007755A6" w:rsidP="007755A6">
      <w:pPr>
        <w:ind w:firstLine="709"/>
        <w:jc w:val="center"/>
        <w:rPr>
          <w:b/>
          <w:color w:val="000000"/>
          <w:sz w:val="14"/>
          <w:szCs w:val="16"/>
          <w:highlight w:val="cyan"/>
          <w:u w:val="single"/>
        </w:rPr>
      </w:pPr>
    </w:p>
    <w:p w14:paraId="5D5640CE" w14:textId="77777777" w:rsidR="007755A6" w:rsidRPr="007755A6" w:rsidRDefault="007755A6" w:rsidP="007755A6">
      <w:pPr>
        <w:ind w:firstLine="567"/>
        <w:jc w:val="both"/>
        <w:rPr>
          <w:color w:val="000000"/>
          <w:sz w:val="28"/>
          <w:szCs w:val="28"/>
        </w:rPr>
      </w:pPr>
      <w:r w:rsidRPr="007755A6">
        <w:rPr>
          <w:color w:val="000000"/>
          <w:sz w:val="28"/>
          <w:szCs w:val="28"/>
        </w:rPr>
        <w:t>Согласно п. 18 Методических указаний в составе производственных расходов учитываются:</w:t>
      </w:r>
    </w:p>
    <w:p w14:paraId="5100F8D3" w14:textId="77777777" w:rsidR="007755A6" w:rsidRPr="007755A6" w:rsidRDefault="007755A6" w:rsidP="007755A6">
      <w:pPr>
        <w:ind w:firstLine="567"/>
        <w:jc w:val="both"/>
        <w:rPr>
          <w:color w:val="000000"/>
          <w:sz w:val="28"/>
          <w:szCs w:val="28"/>
        </w:rPr>
      </w:pPr>
      <w:r w:rsidRPr="007755A6">
        <w:rPr>
          <w:color w:val="000000"/>
          <w:sz w:val="28"/>
          <w:szCs w:val="28"/>
        </w:rPr>
        <w:t>1) расходы на приобретение сырья и материалов и их хранение;</w:t>
      </w:r>
    </w:p>
    <w:p w14:paraId="2D569643" w14:textId="77777777" w:rsidR="007755A6" w:rsidRPr="007755A6" w:rsidRDefault="007755A6" w:rsidP="007755A6">
      <w:pPr>
        <w:ind w:firstLine="567"/>
        <w:jc w:val="both"/>
        <w:rPr>
          <w:color w:val="000000"/>
          <w:sz w:val="28"/>
          <w:szCs w:val="28"/>
        </w:rPr>
      </w:pPr>
      <w:r w:rsidRPr="007755A6">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6DCF597C" w14:textId="77777777" w:rsidR="007755A6" w:rsidRPr="007755A6" w:rsidRDefault="007755A6" w:rsidP="007755A6">
      <w:pPr>
        <w:ind w:firstLine="567"/>
        <w:jc w:val="both"/>
        <w:rPr>
          <w:color w:val="000000"/>
          <w:sz w:val="28"/>
          <w:szCs w:val="28"/>
        </w:rPr>
      </w:pPr>
      <w:r w:rsidRPr="007755A6">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46A8DF62" w14:textId="77777777" w:rsidR="007755A6" w:rsidRPr="007755A6" w:rsidRDefault="007755A6" w:rsidP="007755A6">
      <w:pPr>
        <w:ind w:firstLine="567"/>
        <w:jc w:val="both"/>
        <w:rPr>
          <w:color w:val="000000"/>
          <w:sz w:val="28"/>
          <w:szCs w:val="28"/>
        </w:rPr>
      </w:pPr>
      <w:r w:rsidRPr="007755A6">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578E9DD3" w14:textId="77777777" w:rsidR="007755A6" w:rsidRPr="007755A6" w:rsidRDefault="007755A6" w:rsidP="007755A6">
      <w:pPr>
        <w:ind w:firstLine="567"/>
        <w:jc w:val="both"/>
        <w:rPr>
          <w:color w:val="000000"/>
          <w:sz w:val="28"/>
          <w:szCs w:val="28"/>
        </w:rPr>
      </w:pPr>
      <w:r w:rsidRPr="007755A6">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15497EB9" w14:textId="77777777" w:rsidR="007755A6" w:rsidRPr="007755A6" w:rsidRDefault="007755A6" w:rsidP="007755A6">
      <w:pPr>
        <w:ind w:firstLine="567"/>
        <w:jc w:val="both"/>
        <w:rPr>
          <w:color w:val="000000"/>
          <w:sz w:val="28"/>
          <w:szCs w:val="28"/>
        </w:rPr>
      </w:pPr>
      <w:r w:rsidRPr="007755A6">
        <w:rPr>
          <w:color w:val="000000"/>
          <w:sz w:val="28"/>
          <w:szCs w:val="28"/>
        </w:rPr>
        <w:t>6) общехозяйственные расходы;</w:t>
      </w:r>
    </w:p>
    <w:p w14:paraId="3F8F353B" w14:textId="77777777" w:rsidR="007755A6" w:rsidRPr="007755A6" w:rsidRDefault="007755A6" w:rsidP="007755A6">
      <w:pPr>
        <w:ind w:firstLine="567"/>
        <w:jc w:val="both"/>
        <w:rPr>
          <w:color w:val="000000"/>
          <w:sz w:val="28"/>
          <w:szCs w:val="28"/>
        </w:rPr>
      </w:pPr>
      <w:r w:rsidRPr="007755A6">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73F9F0D9" w14:textId="77777777" w:rsidR="007755A6" w:rsidRPr="007755A6" w:rsidRDefault="007755A6" w:rsidP="007755A6">
      <w:pPr>
        <w:ind w:firstLine="567"/>
        <w:jc w:val="both"/>
        <w:rPr>
          <w:color w:val="000000"/>
          <w:sz w:val="28"/>
          <w:szCs w:val="28"/>
        </w:rPr>
      </w:pPr>
    </w:p>
    <w:p w14:paraId="56999B8F" w14:textId="77777777" w:rsidR="007755A6" w:rsidRPr="007755A6" w:rsidRDefault="007755A6" w:rsidP="007755A6">
      <w:pPr>
        <w:ind w:left="720"/>
        <w:jc w:val="center"/>
        <w:rPr>
          <w:b/>
          <w:sz w:val="32"/>
          <w:szCs w:val="32"/>
          <w:u w:val="single"/>
        </w:rPr>
      </w:pPr>
      <w:r w:rsidRPr="007755A6">
        <w:rPr>
          <w:b/>
          <w:sz w:val="32"/>
          <w:szCs w:val="32"/>
          <w:u w:val="single"/>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p w14:paraId="5DF197FC" w14:textId="77777777" w:rsidR="007755A6" w:rsidRPr="007755A6" w:rsidRDefault="007755A6" w:rsidP="007755A6">
      <w:pPr>
        <w:ind w:left="720"/>
        <w:jc w:val="center"/>
        <w:rPr>
          <w:b/>
          <w:sz w:val="32"/>
          <w:szCs w:val="32"/>
          <w:u w:val="single"/>
        </w:rPr>
      </w:pPr>
    </w:p>
    <w:p w14:paraId="186092FD" w14:textId="77777777" w:rsidR="007755A6" w:rsidRPr="007755A6" w:rsidRDefault="007755A6" w:rsidP="007755A6">
      <w:pPr>
        <w:tabs>
          <w:tab w:val="left" w:pos="0"/>
          <w:tab w:val="left" w:pos="993"/>
        </w:tabs>
        <w:ind w:firstLine="709"/>
        <w:jc w:val="both"/>
        <w:rPr>
          <w:color w:val="000000"/>
          <w:sz w:val="28"/>
          <w:szCs w:val="28"/>
        </w:rPr>
      </w:pPr>
      <w:r w:rsidRPr="007755A6">
        <w:rPr>
          <w:color w:val="000000"/>
          <w:sz w:val="28"/>
          <w:szCs w:val="28"/>
        </w:rPr>
        <w:t xml:space="preserve">Организацией заявлены для учета в необходимой валовой выручке  расходы по данной статье: именно услуги по вывозу жидких бытовых отходов </w:t>
      </w:r>
      <w:r w:rsidRPr="007755A6">
        <w:rPr>
          <w:sz w:val="28"/>
          <w:szCs w:val="28"/>
          <w:lang w:eastAsia="en-US"/>
        </w:rPr>
        <w:t xml:space="preserve">от абонентов, объекты </w:t>
      </w:r>
      <w:r w:rsidRPr="007755A6">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7755A6">
        <w:rPr>
          <w:color w:val="000000"/>
          <w:sz w:val="28"/>
          <w:szCs w:val="28"/>
        </w:rPr>
        <w:t xml:space="preserve"> в сумме:</w:t>
      </w:r>
    </w:p>
    <w:p w14:paraId="4BF3B1BA" w14:textId="77777777" w:rsidR="007755A6" w:rsidRPr="007755A6" w:rsidRDefault="007755A6" w:rsidP="007755A6">
      <w:pPr>
        <w:tabs>
          <w:tab w:val="left" w:pos="0"/>
          <w:tab w:val="left" w:pos="993"/>
        </w:tabs>
        <w:ind w:firstLine="709"/>
        <w:jc w:val="both"/>
        <w:rPr>
          <w:sz w:val="28"/>
          <w:szCs w:val="28"/>
        </w:rPr>
      </w:pPr>
      <w:r w:rsidRPr="007755A6">
        <w:rPr>
          <w:sz w:val="28"/>
          <w:szCs w:val="28"/>
        </w:rPr>
        <w:t xml:space="preserve">На 2020 </w:t>
      </w:r>
      <w:proofErr w:type="gramStart"/>
      <w:r w:rsidRPr="007755A6">
        <w:rPr>
          <w:sz w:val="28"/>
          <w:szCs w:val="28"/>
        </w:rPr>
        <w:t xml:space="preserve">год  </w:t>
      </w:r>
      <w:r w:rsidRPr="007755A6">
        <w:rPr>
          <w:b/>
          <w:i/>
          <w:sz w:val="28"/>
          <w:szCs w:val="28"/>
        </w:rPr>
        <w:t>33323</w:t>
      </w:r>
      <w:proofErr w:type="gramEnd"/>
      <w:r w:rsidRPr="007755A6">
        <w:rPr>
          <w:b/>
          <w:i/>
          <w:sz w:val="28"/>
          <w:szCs w:val="28"/>
        </w:rPr>
        <w:t>,44</w:t>
      </w:r>
      <w:r w:rsidRPr="007755A6">
        <w:rPr>
          <w:sz w:val="28"/>
          <w:szCs w:val="28"/>
        </w:rPr>
        <w:t xml:space="preserve"> тыс. руб., включая услуги по заключенным договорам на вывоз ЖБО:</w:t>
      </w:r>
    </w:p>
    <w:p w14:paraId="5EF600CA" w14:textId="445224B1" w:rsidR="007755A6" w:rsidRPr="007755A6" w:rsidRDefault="007755A6" w:rsidP="007755A6">
      <w:pPr>
        <w:tabs>
          <w:tab w:val="left" w:pos="0"/>
          <w:tab w:val="left" w:pos="709"/>
          <w:tab w:val="left" w:pos="1134"/>
        </w:tabs>
        <w:jc w:val="both"/>
        <w:rPr>
          <w:sz w:val="28"/>
          <w:szCs w:val="28"/>
        </w:rPr>
      </w:pPr>
      <w:r w:rsidRPr="007755A6">
        <w:rPr>
          <w:sz w:val="28"/>
          <w:szCs w:val="28"/>
        </w:rPr>
        <w:t xml:space="preserve">           - ООО «</w:t>
      </w:r>
      <w:proofErr w:type="spellStart"/>
      <w:r w:rsidRPr="007755A6">
        <w:rPr>
          <w:sz w:val="28"/>
          <w:szCs w:val="28"/>
        </w:rPr>
        <w:t>Стройпартнер</w:t>
      </w:r>
      <w:proofErr w:type="spellEnd"/>
      <w:r w:rsidRPr="007755A6">
        <w:rPr>
          <w:sz w:val="28"/>
          <w:szCs w:val="28"/>
        </w:rPr>
        <w:t>» в сумме 9299,45 тыс. руб.: в объеме 41334,56 м3 по тарифу 224,98 руб./м3.</w:t>
      </w:r>
    </w:p>
    <w:p w14:paraId="1E892585" w14:textId="77777777" w:rsidR="007755A6" w:rsidRPr="007755A6" w:rsidRDefault="007755A6" w:rsidP="007755A6">
      <w:pPr>
        <w:tabs>
          <w:tab w:val="left" w:pos="709"/>
          <w:tab w:val="left" w:pos="1134"/>
        </w:tabs>
        <w:jc w:val="both"/>
        <w:rPr>
          <w:sz w:val="28"/>
          <w:szCs w:val="28"/>
        </w:rPr>
      </w:pPr>
      <w:r w:rsidRPr="007755A6">
        <w:rPr>
          <w:sz w:val="28"/>
          <w:szCs w:val="28"/>
        </w:rPr>
        <w:t xml:space="preserve">           - ООО «Река» в сумме 10592,21 тыс. руб.: в объеме 55948,69 м3 по тарифу 189,32 руб./м3.</w:t>
      </w:r>
    </w:p>
    <w:p w14:paraId="0E711485" w14:textId="254F0A6A" w:rsidR="007755A6" w:rsidRPr="007755A6" w:rsidRDefault="007755A6" w:rsidP="007755A6">
      <w:pPr>
        <w:tabs>
          <w:tab w:val="left" w:pos="709"/>
          <w:tab w:val="left" w:pos="1134"/>
        </w:tabs>
        <w:ind w:left="709"/>
        <w:jc w:val="both"/>
        <w:rPr>
          <w:sz w:val="28"/>
          <w:szCs w:val="28"/>
        </w:rPr>
      </w:pPr>
      <w:r w:rsidRPr="007755A6">
        <w:rPr>
          <w:sz w:val="28"/>
          <w:szCs w:val="28"/>
        </w:rPr>
        <w:t>- ИП Мартынов А.В. в сумме 13431,78 тыс. руб.: в объеме 66517,03 м3 по тарифу 201,93 руб./м3.</w:t>
      </w:r>
    </w:p>
    <w:p w14:paraId="232CE472" w14:textId="77777777" w:rsidR="007755A6" w:rsidRPr="007755A6" w:rsidRDefault="007755A6" w:rsidP="007755A6">
      <w:pPr>
        <w:tabs>
          <w:tab w:val="left" w:pos="0"/>
          <w:tab w:val="left" w:pos="993"/>
        </w:tabs>
        <w:ind w:firstLine="709"/>
        <w:jc w:val="both"/>
        <w:rPr>
          <w:sz w:val="28"/>
          <w:szCs w:val="28"/>
        </w:rPr>
      </w:pPr>
      <w:r w:rsidRPr="007755A6">
        <w:rPr>
          <w:sz w:val="28"/>
          <w:szCs w:val="28"/>
        </w:rPr>
        <w:t xml:space="preserve">На </w:t>
      </w:r>
      <w:proofErr w:type="gramStart"/>
      <w:r w:rsidRPr="007755A6">
        <w:rPr>
          <w:sz w:val="28"/>
          <w:szCs w:val="28"/>
        </w:rPr>
        <w:t>2021  год</w:t>
      </w:r>
      <w:proofErr w:type="gramEnd"/>
      <w:r w:rsidRPr="007755A6">
        <w:rPr>
          <w:sz w:val="28"/>
          <w:szCs w:val="28"/>
        </w:rPr>
        <w:t xml:space="preserve">  </w:t>
      </w:r>
      <w:r w:rsidRPr="007755A6">
        <w:rPr>
          <w:b/>
          <w:i/>
          <w:sz w:val="28"/>
          <w:szCs w:val="28"/>
        </w:rPr>
        <w:t>34656,44</w:t>
      </w:r>
      <w:r w:rsidRPr="007755A6">
        <w:rPr>
          <w:sz w:val="28"/>
          <w:szCs w:val="28"/>
        </w:rPr>
        <w:t xml:space="preserve"> тыс. руб., включая услуги по заключенным договорам на вывоз ЖБО:</w:t>
      </w:r>
    </w:p>
    <w:p w14:paraId="0C44B0C0" w14:textId="77777777" w:rsidR="007755A6" w:rsidRPr="007755A6" w:rsidRDefault="007755A6" w:rsidP="007755A6">
      <w:pPr>
        <w:tabs>
          <w:tab w:val="left" w:pos="0"/>
          <w:tab w:val="left" w:pos="709"/>
          <w:tab w:val="left" w:pos="1134"/>
        </w:tabs>
        <w:jc w:val="both"/>
        <w:rPr>
          <w:sz w:val="28"/>
          <w:szCs w:val="28"/>
        </w:rPr>
      </w:pPr>
      <w:r w:rsidRPr="007755A6">
        <w:rPr>
          <w:sz w:val="28"/>
          <w:szCs w:val="28"/>
        </w:rPr>
        <w:t xml:space="preserve">           - ООО «</w:t>
      </w:r>
      <w:proofErr w:type="spellStart"/>
      <w:r w:rsidRPr="007755A6">
        <w:rPr>
          <w:sz w:val="28"/>
          <w:szCs w:val="28"/>
        </w:rPr>
        <w:t>Стройпартнер</w:t>
      </w:r>
      <w:proofErr w:type="spellEnd"/>
      <w:r w:rsidRPr="007755A6">
        <w:rPr>
          <w:sz w:val="28"/>
          <w:szCs w:val="28"/>
        </w:rPr>
        <w:t>» в сумме 9671,46 тыс. руб.: в объеме    41334,56 м3 по тарифу 233,98 руб./м3.</w:t>
      </w:r>
    </w:p>
    <w:p w14:paraId="423D663B" w14:textId="77777777" w:rsidR="007755A6" w:rsidRPr="007755A6" w:rsidRDefault="007755A6" w:rsidP="007755A6">
      <w:pPr>
        <w:tabs>
          <w:tab w:val="left" w:pos="709"/>
          <w:tab w:val="left" w:pos="1134"/>
        </w:tabs>
        <w:jc w:val="both"/>
        <w:rPr>
          <w:sz w:val="28"/>
          <w:szCs w:val="28"/>
        </w:rPr>
      </w:pPr>
      <w:r w:rsidRPr="007755A6">
        <w:rPr>
          <w:sz w:val="28"/>
          <w:szCs w:val="28"/>
        </w:rPr>
        <w:t xml:space="preserve">           - ООО «Река» в сумме 11015,74 тыс. руб.: в объеме 55948,69 м3 по тарифу 196,89 руб./м3.</w:t>
      </w:r>
    </w:p>
    <w:p w14:paraId="4887ACEA" w14:textId="50F22FE3" w:rsidR="007755A6" w:rsidRPr="007755A6" w:rsidRDefault="007755A6" w:rsidP="007755A6">
      <w:pPr>
        <w:tabs>
          <w:tab w:val="left" w:pos="709"/>
          <w:tab w:val="left" w:pos="1134"/>
        </w:tabs>
        <w:ind w:left="709"/>
        <w:jc w:val="both"/>
        <w:rPr>
          <w:sz w:val="28"/>
          <w:szCs w:val="28"/>
        </w:rPr>
      </w:pPr>
      <w:r w:rsidRPr="007755A6">
        <w:rPr>
          <w:sz w:val="28"/>
          <w:szCs w:val="28"/>
        </w:rPr>
        <w:t>- ИП Мартынов А.В. в сумме 13969,24 тыс. руб.: в объеме 66517,03 м3 по тарифу 210,01 руб./м3.</w:t>
      </w:r>
    </w:p>
    <w:p w14:paraId="180171CA" w14:textId="49C8BA66" w:rsidR="007755A6" w:rsidRPr="007755A6" w:rsidRDefault="007755A6" w:rsidP="007755A6">
      <w:pPr>
        <w:tabs>
          <w:tab w:val="left" w:pos="0"/>
          <w:tab w:val="left" w:pos="993"/>
        </w:tabs>
        <w:ind w:firstLine="709"/>
        <w:jc w:val="both"/>
        <w:rPr>
          <w:sz w:val="28"/>
          <w:szCs w:val="28"/>
        </w:rPr>
      </w:pPr>
      <w:r w:rsidRPr="007755A6">
        <w:rPr>
          <w:sz w:val="28"/>
          <w:szCs w:val="28"/>
        </w:rPr>
        <w:t>На 2022 год 36042</w:t>
      </w:r>
      <w:r w:rsidRPr="007755A6">
        <w:rPr>
          <w:b/>
          <w:i/>
          <w:sz w:val="28"/>
          <w:szCs w:val="28"/>
        </w:rPr>
        <w:t xml:space="preserve">,84 </w:t>
      </w:r>
      <w:r w:rsidRPr="007755A6">
        <w:rPr>
          <w:sz w:val="28"/>
          <w:szCs w:val="28"/>
        </w:rPr>
        <w:t>тыс. руб., включая услуги по заключенным договорам на вывоз ЖБО:</w:t>
      </w:r>
    </w:p>
    <w:p w14:paraId="0A7711A0" w14:textId="77777777" w:rsidR="007755A6" w:rsidRPr="007755A6" w:rsidRDefault="007755A6" w:rsidP="007755A6">
      <w:pPr>
        <w:tabs>
          <w:tab w:val="left" w:pos="0"/>
          <w:tab w:val="left" w:pos="709"/>
          <w:tab w:val="left" w:pos="1134"/>
        </w:tabs>
        <w:jc w:val="both"/>
        <w:rPr>
          <w:sz w:val="28"/>
          <w:szCs w:val="28"/>
        </w:rPr>
      </w:pPr>
      <w:r w:rsidRPr="007755A6">
        <w:rPr>
          <w:sz w:val="28"/>
          <w:szCs w:val="28"/>
        </w:rPr>
        <w:t xml:space="preserve">           - ООО «</w:t>
      </w:r>
      <w:proofErr w:type="spellStart"/>
      <w:r w:rsidRPr="007755A6">
        <w:rPr>
          <w:sz w:val="28"/>
          <w:szCs w:val="28"/>
        </w:rPr>
        <w:t>Стройпартнер</w:t>
      </w:r>
      <w:proofErr w:type="spellEnd"/>
      <w:r w:rsidRPr="007755A6">
        <w:rPr>
          <w:sz w:val="28"/>
          <w:szCs w:val="28"/>
        </w:rPr>
        <w:t>» в сумме 10058,29 тыс. руб.: в объеме    41334,56 м3 по тарифу 243,34 руб./м3.</w:t>
      </w:r>
    </w:p>
    <w:p w14:paraId="14EBE64B" w14:textId="77777777" w:rsidR="007755A6" w:rsidRPr="007755A6" w:rsidRDefault="007755A6" w:rsidP="007755A6">
      <w:pPr>
        <w:tabs>
          <w:tab w:val="left" w:pos="709"/>
          <w:tab w:val="left" w:pos="1134"/>
        </w:tabs>
        <w:jc w:val="both"/>
        <w:rPr>
          <w:sz w:val="28"/>
          <w:szCs w:val="28"/>
        </w:rPr>
      </w:pPr>
      <w:r w:rsidRPr="007755A6">
        <w:rPr>
          <w:sz w:val="28"/>
          <w:szCs w:val="28"/>
        </w:rPr>
        <w:t xml:space="preserve">           - ООО «Река» в сумме 11456,56 тыс. руб.: в объеме 55948,69 м3 по тарифу 204,77 руб./м3.</w:t>
      </w:r>
    </w:p>
    <w:p w14:paraId="38EE8371" w14:textId="7623F665" w:rsidR="007755A6" w:rsidRPr="007755A6" w:rsidRDefault="007755A6" w:rsidP="007755A6">
      <w:pPr>
        <w:tabs>
          <w:tab w:val="left" w:pos="709"/>
          <w:tab w:val="left" w:pos="1134"/>
        </w:tabs>
        <w:ind w:left="709"/>
        <w:jc w:val="both"/>
        <w:rPr>
          <w:sz w:val="28"/>
          <w:szCs w:val="28"/>
        </w:rPr>
      </w:pPr>
      <w:r w:rsidRPr="007755A6">
        <w:rPr>
          <w:sz w:val="28"/>
          <w:szCs w:val="28"/>
        </w:rPr>
        <w:t>- ИП Мартынов А.В. в сумме 14527,98 тыс. руб.: в объеме 66517,03 м3 по тарифу 218,41 руб./м3.</w:t>
      </w:r>
    </w:p>
    <w:p w14:paraId="313568BC" w14:textId="77777777" w:rsidR="007755A6" w:rsidRPr="007755A6" w:rsidRDefault="007755A6" w:rsidP="007755A6">
      <w:pPr>
        <w:tabs>
          <w:tab w:val="left" w:pos="1134"/>
        </w:tabs>
        <w:ind w:firstLine="709"/>
        <w:jc w:val="both"/>
        <w:rPr>
          <w:sz w:val="28"/>
          <w:szCs w:val="28"/>
        </w:rPr>
      </w:pPr>
      <w:r w:rsidRPr="007755A6">
        <w:rPr>
          <w:sz w:val="28"/>
          <w:szCs w:val="28"/>
        </w:rPr>
        <w:t>В качестве обоснования представлены: расчет затрат на откачку и транспортировку ЖБО от МКД ООО «</w:t>
      </w:r>
      <w:proofErr w:type="spellStart"/>
      <w:r w:rsidRPr="007755A6">
        <w:rPr>
          <w:sz w:val="28"/>
          <w:szCs w:val="28"/>
        </w:rPr>
        <w:t>Стройпартнер</w:t>
      </w:r>
      <w:proofErr w:type="spellEnd"/>
      <w:r w:rsidRPr="007755A6">
        <w:rPr>
          <w:sz w:val="28"/>
          <w:szCs w:val="28"/>
        </w:rPr>
        <w:t xml:space="preserve">» на 2020 год,  паспорта транспортного средства машины вакуумной КО 520 , машины вакуумной КО 505Б, расчет расхода топлива  в соответствии с постановлением Госстроя РФ от 10.09.1999 «Об утверждении норм расхода жидкого топлива для машин, эксплуатирующихся на предприятиях уборки городских территорий, санитарной очистки и ремонтно-строительном производстве, чеки на оплату бензина, дизельного топлива,  накладные на внутреннее перемещение  за 2018 год, подтверждающие расходы на  ГСМ, реестр запасных частей на ремонт автомобилей КАМАЗ, ЗИЛ, расчет накладных расходов, </w:t>
      </w:r>
      <w:proofErr w:type="spellStart"/>
      <w:r w:rsidRPr="007755A6">
        <w:rPr>
          <w:sz w:val="28"/>
          <w:szCs w:val="28"/>
        </w:rPr>
        <w:t>оборотно</w:t>
      </w:r>
      <w:proofErr w:type="spellEnd"/>
      <w:r w:rsidRPr="007755A6">
        <w:rPr>
          <w:sz w:val="28"/>
          <w:szCs w:val="28"/>
        </w:rPr>
        <w:t>-сальдовые ведомости по счету 26, 20.01 за 2017 год.</w:t>
      </w:r>
    </w:p>
    <w:p w14:paraId="68FFB03D" w14:textId="77777777" w:rsidR="007755A6" w:rsidRPr="007755A6" w:rsidRDefault="007755A6" w:rsidP="007755A6">
      <w:pPr>
        <w:tabs>
          <w:tab w:val="left" w:pos="1134"/>
        </w:tabs>
        <w:ind w:firstLine="709"/>
        <w:jc w:val="both"/>
        <w:rPr>
          <w:sz w:val="28"/>
          <w:szCs w:val="28"/>
        </w:rPr>
      </w:pPr>
      <w:r w:rsidRPr="007755A6">
        <w:rPr>
          <w:sz w:val="28"/>
          <w:szCs w:val="28"/>
        </w:rPr>
        <w:t>По ООО «Река», ИП Мартынов А.В. представлены расчеты стоимости вывоза ЖБО, штатные расписания, ПТС на автомобили. Подтверждающие документы на иных расходы, заявленные в расчетах представлены не были.</w:t>
      </w:r>
    </w:p>
    <w:p w14:paraId="3418F9FD" w14:textId="77777777" w:rsidR="007755A6" w:rsidRPr="007755A6" w:rsidRDefault="007755A6" w:rsidP="007755A6">
      <w:pPr>
        <w:tabs>
          <w:tab w:val="left" w:pos="1134"/>
        </w:tabs>
        <w:ind w:firstLine="709"/>
        <w:jc w:val="both"/>
        <w:rPr>
          <w:sz w:val="28"/>
          <w:szCs w:val="28"/>
        </w:rPr>
      </w:pPr>
      <w:r w:rsidRPr="007755A6">
        <w:rPr>
          <w:sz w:val="28"/>
          <w:szCs w:val="28"/>
        </w:rPr>
        <w:t>Проанализировав представленные материалы, регулятор счел возможным принять за основу расчеты ООО «</w:t>
      </w:r>
      <w:proofErr w:type="spellStart"/>
      <w:r w:rsidRPr="007755A6">
        <w:rPr>
          <w:sz w:val="28"/>
          <w:szCs w:val="28"/>
        </w:rPr>
        <w:t>Стройпартнер</w:t>
      </w:r>
      <w:proofErr w:type="spellEnd"/>
      <w:r w:rsidRPr="007755A6">
        <w:rPr>
          <w:sz w:val="28"/>
          <w:szCs w:val="28"/>
        </w:rPr>
        <w:t>» с учетом наличия обосновывающих документов. Регулятор исходил из следующего:</w:t>
      </w:r>
    </w:p>
    <w:p w14:paraId="3D3B32FB" w14:textId="77777777" w:rsidR="007755A6" w:rsidRPr="007755A6" w:rsidRDefault="007755A6" w:rsidP="007755A6">
      <w:pPr>
        <w:tabs>
          <w:tab w:val="left" w:pos="1134"/>
        </w:tabs>
        <w:ind w:firstLine="709"/>
        <w:jc w:val="both"/>
        <w:rPr>
          <w:sz w:val="28"/>
          <w:szCs w:val="28"/>
        </w:rPr>
      </w:pPr>
      <w:r w:rsidRPr="007755A6">
        <w:rPr>
          <w:sz w:val="28"/>
          <w:szCs w:val="28"/>
        </w:rPr>
        <w:t>- заработная плата в расчет принята на среднем уровне по трем предприятиям в соответствии с пояснительной запиской;</w:t>
      </w:r>
    </w:p>
    <w:p w14:paraId="231F9962" w14:textId="77777777" w:rsidR="007755A6" w:rsidRPr="007755A6" w:rsidRDefault="007755A6" w:rsidP="007755A6">
      <w:pPr>
        <w:tabs>
          <w:tab w:val="left" w:pos="1134"/>
        </w:tabs>
        <w:ind w:firstLine="709"/>
        <w:jc w:val="both"/>
        <w:rPr>
          <w:sz w:val="28"/>
          <w:szCs w:val="28"/>
        </w:rPr>
      </w:pPr>
      <w:r w:rsidRPr="007755A6">
        <w:rPr>
          <w:sz w:val="28"/>
          <w:szCs w:val="28"/>
        </w:rPr>
        <w:t>- нормы топлива и ГСМ приняты в соответствии с постановлением Госстроя РФ от 09.03.2004 № 36 «Об утверждении Рекомендаций по расходу топлива машинами для содержания, ремонта автомобильных дорог и объектов внешнего благоустройства поселений»;</w:t>
      </w:r>
    </w:p>
    <w:p w14:paraId="0E4C020C" w14:textId="77777777" w:rsidR="007755A6" w:rsidRPr="007755A6" w:rsidRDefault="007755A6" w:rsidP="007755A6">
      <w:pPr>
        <w:tabs>
          <w:tab w:val="left" w:pos="1134"/>
        </w:tabs>
        <w:ind w:firstLine="709"/>
        <w:jc w:val="both"/>
        <w:rPr>
          <w:rFonts w:eastAsia="Calibri"/>
          <w:sz w:val="28"/>
          <w:szCs w:val="28"/>
        </w:rPr>
      </w:pPr>
      <w:r w:rsidRPr="007755A6">
        <w:rPr>
          <w:sz w:val="28"/>
          <w:szCs w:val="28"/>
        </w:rPr>
        <w:t xml:space="preserve">- цены на ГСМ учтены на уровне факта  за 2018 год с применением ИПЦ Минэкономразвития России в соответствии с прогнозом на 2019 год -104,7%, 2020 год – 103,0%, согласно </w:t>
      </w:r>
      <w:r w:rsidRPr="007755A6">
        <w:rPr>
          <w:rFonts w:eastAsia="Calibri"/>
          <w:sz w:val="28"/>
          <w:szCs w:val="28"/>
        </w:rPr>
        <w:t>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w:t>
      </w:r>
    </w:p>
    <w:p w14:paraId="14F737BD" w14:textId="77777777" w:rsidR="007755A6" w:rsidRPr="007755A6" w:rsidRDefault="007755A6" w:rsidP="007755A6">
      <w:pPr>
        <w:tabs>
          <w:tab w:val="left" w:pos="1134"/>
        </w:tabs>
        <w:ind w:firstLine="709"/>
        <w:jc w:val="both"/>
        <w:rPr>
          <w:rFonts w:eastAsia="Calibri"/>
          <w:sz w:val="28"/>
          <w:szCs w:val="28"/>
        </w:rPr>
      </w:pPr>
      <w:r w:rsidRPr="007755A6">
        <w:rPr>
          <w:rFonts w:eastAsia="Calibri"/>
          <w:sz w:val="28"/>
          <w:szCs w:val="28"/>
        </w:rPr>
        <w:t>-объемы ЖБО по предложению организаций;</w:t>
      </w:r>
    </w:p>
    <w:p w14:paraId="6B221C08" w14:textId="77777777" w:rsidR="007755A6" w:rsidRPr="007755A6" w:rsidRDefault="007755A6" w:rsidP="007755A6">
      <w:pPr>
        <w:tabs>
          <w:tab w:val="left" w:pos="1134"/>
        </w:tabs>
        <w:ind w:firstLine="709"/>
        <w:jc w:val="both"/>
        <w:rPr>
          <w:sz w:val="28"/>
          <w:szCs w:val="28"/>
        </w:rPr>
      </w:pPr>
      <w:r w:rsidRPr="007755A6">
        <w:rPr>
          <w:rFonts w:eastAsia="Calibri"/>
          <w:sz w:val="28"/>
          <w:szCs w:val="28"/>
        </w:rPr>
        <w:t>- амортизация шин учтена исходя их норм пробега ЗИЛ -75 тыс. км, КАМАЗ -80 тыс. км.</w:t>
      </w:r>
    </w:p>
    <w:p w14:paraId="169A5EF6" w14:textId="77777777" w:rsidR="007755A6" w:rsidRPr="007755A6" w:rsidRDefault="007755A6" w:rsidP="007755A6">
      <w:pPr>
        <w:tabs>
          <w:tab w:val="left" w:pos="0"/>
          <w:tab w:val="left" w:pos="993"/>
        </w:tabs>
        <w:ind w:firstLine="709"/>
        <w:jc w:val="both"/>
        <w:rPr>
          <w:color w:val="000000"/>
          <w:sz w:val="28"/>
          <w:szCs w:val="28"/>
        </w:rPr>
      </w:pPr>
      <w:r w:rsidRPr="007755A6">
        <w:rPr>
          <w:color w:val="000000"/>
          <w:sz w:val="28"/>
          <w:szCs w:val="28"/>
        </w:rPr>
        <w:t>Расходы по статье регулятором приняты:</w:t>
      </w:r>
    </w:p>
    <w:p w14:paraId="3B39C72E" w14:textId="77777777" w:rsidR="007755A6" w:rsidRPr="007755A6" w:rsidRDefault="007755A6" w:rsidP="007755A6">
      <w:pPr>
        <w:tabs>
          <w:tab w:val="left" w:pos="0"/>
          <w:tab w:val="left" w:pos="993"/>
        </w:tabs>
        <w:ind w:firstLine="709"/>
        <w:jc w:val="both"/>
        <w:rPr>
          <w:color w:val="000000"/>
          <w:sz w:val="28"/>
          <w:szCs w:val="28"/>
        </w:rPr>
      </w:pPr>
      <w:r w:rsidRPr="007755A6">
        <w:rPr>
          <w:color w:val="000000"/>
          <w:sz w:val="28"/>
          <w:szCs w:val="28"/>
        </w:rPr>
        <w:t xml:space="preserve">На 2020 год  в сумме </w:t>
      </w:r>
      <w:r w:rsidRPr="007755A6">
        <w:rPr>
          <w:b/>
          <w:bCs/>
          <w:color w:val="000000"/>
          <w:sz w:val="28"/>
          <w:szCs w:val="28"/>
        </w:rPr>
        <w:t xml:space="preserve">20207,6 </w:t>
      </w:r>
      <w:r w:rsidRPr="007755A6">
        <w:rPr>
          <w:color w:val="000000"/>
          <w:sz w:val="28"/>
          <w:szCs w:val="28"/>
        </w:rPr>
        <w:t xml:space="preserve">тыс. руб., а именно услуги по вывозу жидких бытовых отходов </w:t>
      </w:r>
      <w:r w:rsidRPr="007755A6">
        <w:rPr>
          <w:sz w:val="28"/>
          <w:szCs w:val="28"/>
          <w:lang w:eastAsia="en-US"/>
        </w:rPr>
        <w:t xml:space="preserve">от абонентов, объекты </w:t>
      </w:r>
      <w:r w:rsidRPr="007755A6">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7755A6">
        <w:rPr>
          <w:color w:val="000000"/>
          <w:sz w:val="28"/>
          <w:szCs w:val="28"/>
        </w:rPr>
        <w:t>:</w:t>
      </w:r>
    </w:p>
    <w:p w14:paraId="329AF1F3"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1.</w:t>
      </w:r>
      <w:r w:rsidRPr="007755A6">
        <w:rPr>
          <w:color w:val="000000"/>
          <w:sz w:val="28"/>
          <w:szCs w:val="28"/>
        </w:rPr>
        <w:tab/>
        <w:t>ООО «</w:t>
      </w:r>
      <w:proofErr w:type="spellStart"/>
      <w:r w:rsidRPr="007755A6">
        <w:rPr>
          <w:color w:val="000000"/>
          <w:sz w:val="28"/>
          <w:szCs w:val="28"/>
        </w:rPr>
        <w:t>Стройпартнер</w:t>
      </w:r>
      <w:proofErr w:type="spellEnd"/>
      <w:r w:rsidRPr="007755A6">
        <w:rPr>
          <w:color w:val="000000"/>
          <w:sz w:val="28"/>
          <w:szCs w:val="28"/>
        </w:rPr>
        <w:t>» в сумме 5944,11 тыс. руб.: в объеме     41334,56 м3 по тарифу 143,80 руб./м3.</w:t>
      </w:r>
    </w:p>
    <w:p w14:paraId="7D40C0A1"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2.</w:t>
      </w:r>
      <w:r w:rsidRPr="007755A6">
        <w:rPr>
          <w:color w:val="000000"/>
          <w:sz w:val="28"/>
          <w:szCs w:val="28"/>
        </w:rPr>
        <w:tab/>
        <w:t>ООО «Река» в сумме 6516,3 тыс. руб.: в объеме   55948,69 м3 по тарифу 116,47 руб./м3.</w:t>
      </w:r>
    </w:p>
    <w:p w14:paraId="382ADA06"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3.</w:t>
      </w:r>
      <w:r w:rsidRPr="007755A6">
        <w:rPr>
          <w:color w:val="000000"/>
          <w:sz w:val="28"/>
          <w:szCs w:val="28"/>
        </w:rPr>
        <w:tab/>
        <w:t>ИП Мартынов А.В. в сумме 7747,19 тыс. руб.: в объеме                    66517,03 м3 по тарифу 116,47 руб./м3.</w:t>
      </w:r>
    </w:p>
    <w:p w14:paraId="5EFAE3A2" w14:textId="4EE91FCB" w:rsidR="007755A6" w:rsidRPr="007755A6" w:rsidRDefault="007755A6" w:rsidP="007755A6">
      <w:pPr>
        <w:jc w:val="both"/>
        <w:rPr>
          <w:color w:val="000000"/>
          <w:sz w:val="28"/>
          <w:szCs w:val="28"/>
        </w:rPr>
      </w:pPr>
      <w:r w:rsidRPr="007755A6">
        <w:rPr>
          <w:sz w:val="28"/>
          <w:szCs w:val="28"/>
        </w:rPr>
        <w:t xml:space="preserve">          По результатам проведенного анализа регулятор считает экономически обоснованным принять</w:t>
      </w:r>
      <w:r w:rsidRPr="007755A6">
        <w:rPr>
          <w:color w:val="000000"/>
          <w:sz w:val="28"/>
          <w:szCs w:val="28"/>
        </w:rPr>
        <w:t xml:space="preserve"> тариф на вывоз ЖБО ООО «</w:t>
      </w:r>
      <w:proofErr w:type="spellStart"/>
      <w:r w:rsidRPr="007755A6">
        <w:rPr>
          <w:color w:val="000000"/>
          <w:sz w:val="28"/>
          <w:szCs w:val="28"/>
        </w:rPr>
        <w:t>Стройпартнер</w:t>
      </w:r>
      <w:proofErr w:type="spellEnd"/>
      <w:r w:rsidRPr="007755A6">
        <w:rPr>
          <w:color w:val="000000"/>
          <w:sz w:val="28"/>
          <w:szCs w:val="28"/>
        </w:rPr>
        <w:t>» по автомобилю КАМАЗ КО 505 Б на уровне - 119,19 руб./м3 (НДС не предусмотрен), по автомобилю КО 520 ЗИЛ 433362 на уровне 201,73 руб./м3. Принять стоимость куб. метра вывоза ЖБО для ООО «Река», ИП Мартынов А.В. на уровне ООО «</w:t>
      </w:r>
      <w:proofErr w:type="spellStart"/>
      <w:r w:rsidRPr="007755A6">
        <w:rPr>
          <w:color w:val="000000"/>
          <w:sz w:val="28"/>
          <w:szCs w:val="28"/>
        </w:rPr>
        <w:t>Стройпартнер</w:t>
      </w:r>
      <w:proofErr w:type="spellEnd"/>
      <w:r w:rsidRPr="007755A6">
        <w:rPr>
          <w:color w:val="000000"/>
          <w:sz w:val="28"/>
          <w:szCs w:val="28"/>
        </w:rPr>
        <w:t xml:space="preserve">», так как вышеуказанные организации используют при оказании услуг автомобиль КАМАЗ КО 505 Б. </w:t>
      </w:r>
    </w:p>
    <w:p w14:paraId="59FB9451" w14:textId="3F3AA202" w:rsidR="007755A6" w:rsidRPr="007755A6" w:rsidRDefault="007755A6" w:rsidP="007755A6">
      <w:pPr>
        <w:tabs>
          <w:tab w:val="left" w:pos="1134"/>
        </w:tabs>
        <w:jc w:val="center"/>
        <w:rPr>
          <w:color w:val="000000"/>
          <w:sz w:val="28"/>
          <w:szCs w:val="28"/>
        </w:rPr>
      </w:pPr>
      <w:r w:rsidRPr="007755A6">
        <w:rPr>
          <w:color w:val="000000"/>
          <w:sz w:val="28"/>
          <w:szCs w:val="28"/>
        </w:rPr>
        <w:t>Расчет производился исходя из следующих данных:</w:t>
      </w:r>
    </w:p>
    <w:tbl>
      <w:tblPr>
        <w:tblW w:w="9116" w:type="dxa"/>
        <w:jc w:val="center"/>
        <w:tblLook w:val="04A0" w:firstRow="1" w:lastRow="0" w:firstColumn="1" w:lastColumn="0" w:noHBand="0" w:noVBand="1"/>
      </w:tblPr>
      <w:tblGrid>
        <w:gridCol w:w="5240"/>
        <w:gridCol w:w="1134"/>
        <w:gridCol w:w="1275"/>
        <w:gridCol w:w="1560"/>
      </w:tblGrid>
      <w:tr w:rsidR="007755A6" w:rsidRPr="007755A6" w14:paraId="0D1D81AD" w14:textId="77777777" w:rsidTr="007755A6">
        <w:trPr>
          <w:trHeight w:val="295"/>
          <w:jc w:val="center"/>
        </w:trPr>
        <w:tc>
          <w:tcPr>
            <w:tcW w:w="5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75D8CB" w14:textId="77777777" w:rsidR="007755A6" w:rsidRPr="007755A6" w:rsidRDefault="007755A6" w:rsidP="007755A6">
            <w:pPr>
              <w:jc w:val="center"/>
              <w:rPr>
                <w:rFonts w:ascii="Calibri" w:hAnsi="Calibri" w:cs="Calibri"/>
                <w:color w:val="000000"/>
                <w:sz w:val="22"/>
                <w:szCs w:val="22"/>
              </w:rPr>
            </w:pPr>
            <w:r w:rsidRPr="007755A6">
              <w:rPr>
                <w:rFonts w:ascii="Calibri" w:hAnsi="Calibri" w:cs="Calibri"/>
                <w:color w:val="000000"/>
                <w:sz w:val="22"/>
                <w:szCs w:val="22"/>
              </w:rPr>
              <w:t>Показатели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0AB6C3" w14:textId="77777777" w:rsidR="007755A6" w:rsidRPr="007755A6" w:rsidRDefault="007755A6" w:rsidP="007755A6">
            <w:pPr>
              <w:jc w:val="center"/>
              <w:rPr>
                <w:rFonts w:ascii="Calibri" w:hAnsi="Calibri" w:cs="Calibri"/>
                <w:color w:val="000000"/>
                <w:sz w:val="22"/>
                <w:szCs w:val="22"/>
              </w:rPr>
            </w:pPr>
            <w:r w:rsidRPr="007755A6">
              <w:rPr>
                <w:rFonts w:ascii="Calibri" w:hAnsi="Calibri" w:cs="Calibri"/>
                <w:color w:val="000000"/>
                <w:sz w:val="22"/>
                <w:szCs w:val="22"/>
              </w:rPr>
              <w:t>Ед. изм.</w:t>
            </w:r>
          </w:p>
        </w:tc>
        <w:tc>
          <w:tcPr>
            <w:tcW w:w="2742" w:type="dxa"/>
            <w:gridSpan w:val="2"/>
            <w:tcBorders>
              <w:top w:val="single" w:sz="4" w:space="0" w:color="auto"/>
              <w:left w:val="nil"/>
              <w:bottom w:val="single" w:sz="4" w:space="0" w:color="auto"/>
              <w:right w:val="single" w:sz="4" w:space="0" w:color="000000"/>
            </w:tcBorders>
            <w:shd w:val="clear" w:color="auto" w:fill="auto"/>
            <w:vAlign w:val="bottom"/>
            <w:hideMark/>
          </w:tcPr>
          <w:p w14:paraId="651260EE" w14:textId="77777777" w:rsidR="007755A6" w:rsidRPr="007755A6" w:rsidRDefault="007755A6" w:rsidP="007755A6">
            <w:pPr>
              <w:jc w:val="center"/>
              <w:rPr>
                <w:rFonts w:ascii="Calibri" w:hAnsi="Calibri" w:cs="Calibri"/>
                <w:color w:val="000000"/>
                <w:sz w:val="22"/>
                <w:szCs w:val="22"/>
              </w:rPr>
            </w:pPr>
            <w:r w:rsidRPr="007755A6">
              <w:rPr>
                <w:rFonts w:ascii="Calibri" w:hAnsi="Calibri" w:cs="Calibri"/>
                <w:color w:val="000000"/>
                <w:sz w:val="22"/>
                <w:szCs w:val="22"/>
              </w:rPr>
              <w:t>ООО "</w:t>
            </w:r>
            <w:proofErr w:type="spellStart"/>
            <w:r w:rsidRPr="007755A6">
              <w:rPr>
                <w:rFonts w:ascii="Calibri" w:hAnsi="Calibri" w:cs="Calibri"/>
                <w:color w:val="000000"/>
                <w:sz w:val="22"/>
                <w:szCs w:val="22"/>
              </w:rPr>
              <w:t>Стройпартнер</w:t>
            </w:r>
            <w:proofErr w:type="spellEnd"/>
            <w:r w:rsidRPr="007755A6">
              <w:rPr>
                <w:rFonts w:ascii="Calibri" w:hAnsi="Calibri" w:cs="Calibri"/>
                <w:color w:val="000000"/>
                <w:sz w:val="22"/>
                <w:szCs w:val="22"/>
              </w:rPr>
              <w:t>"</w:t>
            </w:r>
          </w:p>
        </w:tc>
      </w:tr>
      <w:tr w:rsidR="007755A6" w:rsidRPr="007755A6" w14:paraId="2D26CF9E" w14:textId="77777777" w:rsidTr="007755A6">
        <w:trPr>
          <w:trHeight w:val="864"/>
          <w:jc w:val="center"/>
        </w:trPr>
        <w:tc>
          <w:tcPr>
            <w:tcW w:w="5240" w:type="dxa"/>
            <w:vMerge/>
            <w:tcBorders>
              <w:top w:val="single" w:sz="4" w:space="0" w:color="auto"/>
              <w:left w:val="single" w:sz="4" w:space="0" w:color="auto"/>
              <w:bottom w:val="single" w:sz="4" w:space="0" w:color="000000"/>
              <w:right w:val="single" w:sz="4" w:space="0" w:color="auto"/>
            </w:tcBorders>
            <w:vAlign w:val="center"/>
            <w:hideMark/>
          </w:tcPr>
          <w:p w14:paraId="40047CF3" w14:textId="77777777" w:rsidR="007755A6" w:rsidRPr="007755A6" w:rsidRDefault="007755A6" w:rsidP="007755A6">
            <w:pPr>
              <w:rPr>
                <w:rFonts w:ascii="Calibri" w:hAnsi="Calibri" w:cs="Calibri"/>
                <w:color w:val="00000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3A4B79" w14:textId="77777777" w:rsidR="007755A6" w:rsidRPr="007755A6" w:rsidRDefault="007755A6" w:rsidP="007755A6">
            <w:pPr>
              <w:rPr>
                <w:rFonts w:ascii="Calibri" w:hAnsi="Calibri" w:cs="Calibri"/>
                <w:color w:val="000000"/>
                <w:sz w:val="22"/>
                <w:szCs w:val="22"/>
              </w:rPr>
            </w:pPr>
          </w:p>
        </w:tc>
        <w:tc>
          <w:tcPr>
            <w:tcW w:w="1182" w:type="dxa"/>
            <w:tcBorders>
              <w:top w:val="nil"/>
              <w:left w:val="nil"/>
              <w:bottom w:val="single" w:sz="4" w:space="0" w:color="auto"/>
              <w:right w:val="single" w:sz="4" w:space="0" w:color="auto"/>
            </w:tcBorders>
            <w:shd w:val="clear" w:color="auto" w:fill="auto"/>
            <w:vAlign w:val="bottom"/>
            <w:hideMark/>
          </w:tcPr>
          <w:p w14:paraId="626E2896" w14:textId="77777777" w:rsidR="007755A6" w:rsidRPr="007755A6" w:rsidRDefault="007755A6" w:rsidP="007755A6">
            <w:pPr>
              <w:jc w:val="center"/>
              <w:rPr>
                <w:rFonts w:ascii="Calibri" w:hAnsi="Calibri" w:cs="Calibri"/>
                <w:color w:val="000000"/>
                <w:sz w:val="22"/>
                <w:szCs w:val="22"/>
              </w:rPr>
            </w:pPr>
            <w:r w:rsidRPr="007755A6">
              <w:rPr>
                <w:rFonts w:ascii="Calibri" w:hAnsi="Calibri" w:cs="Calibri"/>
                <w:color w:val="000000"/>
                <w:sz w:val="22"/>
                <w:szCs w:val="22"/>
              </w:rPr>
              <w:t>КО 505 Б КАМАЗ (дизель)</w:t>
            </w:r>
          </w:p>
        </w:tc>
        <w:tc>
          <w:tcPr>
            <w:tcW w:w="1560" w:type="dxa"/>
            <w:tcBorders>
              <w:top w:val="nil"/>
              <w:left w:val="nil"/>
              <w:bottom w:val="single" w:sz="4" w:space="0" w:color="auto"/>
              <w:right w:val="single" w:sz="4" w:space="0" w:color="auto"/>
            </w:tcBorders>
            <w:shd w:val="clear" w:color="auto" w:fill="auto"/>
            <w:vAlign w:val="bottom"/>
            <w:hideMark/>
          </w:tcPr>
          <w:p w14:paraId="3717F535" w14:textId="77777777" w:rsidR="007755A6" w:rsidRPr="007755A6" w:rsidRDefault="007755A6" w:rsidP="007755A6">
            <w:pPr>
              <w:jc w:val="center"/>
              <w:rPr>
                <w:rFonts w:ascii="Calibri" w:hAnsi="Calibri" w:cs="Calibri"/>
                <w:color w:val="000000"/>
                <w:sz w:val="22"/>
                <w:szCs w:val="22"/>
              </w:rPr>
            </w:pPr>
            <w:r w:rsidRPr="007755A6">
              <w:rPr>
                <w:rFonts w:ascii="Calibri" w:hAnsi="Calibri" w:cs="Calibri"/>
                <w:color w:val="000000"/>
                <w:sz w:val="22"/>
                <w:szCs w:val="22"/>
              </w:rPr>
              <w:t>КО 520 ЗИЛ 433362</w:t>
            </w:r>
          </w:p>
        </w:tc>
      </w:tr>
      <w:tr w:rsidR="007755A6" w:rsidRPr="007755A6" w14:paraId="1FA620B6"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4F7A050"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Кол-во многоквартирных домов</w:t>
            </w:r>
          </w:p>
        </w:tc>
        <w:tc>
          <w:tcPr>
            <w:tcW w:w="1134" w:type="dxa"/>
            <w:tcBorders>
              <w:top w:val="nil"/>
              <w:left w:val="nil"/>
              <w:bottom w:val="single" w:sz="4" w:space="0" w:color="auto"/>
              <w:right w:val="single" w:sz="4" w:space="0" w:color="auto"/>
            </w:tcBorders>
            <w:shd w:val="clear" w:color="auto" w:fill="auto"/>
            <w:noWrap/>
            <w:vAlign w:val="bottom"/>
            <w:hideMark/>
          </w:tcPr>
          <w:p w14:paraId="6ACDF494"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шт.</w:t>
            </w:r>
          </w:p>
        </w:tc>
        <w:tc>
          <w:tcPr>
            <w:tcW w:w="274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2CB198" w14:textId="77777777" w:rsidR="007755A6" w:rsidRPr="007755A6" w:rsidRDefault="007755A6" w:rsidP="007755A6">
            <w:pPr>
              <w:jc w:val="center"/>
              <w:rPr>
                <w:rFonts w:ascii="Calibri" w:hAnsi="Calibri" w:cs="Calibri"/>
                <w:color w:val="000000"/>
                <w:sz w:val="22"/>
                <w:szCs w:val="22"/>
              </w:rPr>
            </w:pPr>
            <w:r w:rsidRPr="007755A6">
              <w:rPr>
                <w:rFonts w:ascii="Calibri" w:hAnsi="Calibri" w:cs="Calibri"/>
                <w:color w:val="000000"/>
                <w:sz w:val="22"/>
                <w:szCs w:val="22"/>
              </w:rPr>
              <w:t>34</w:t>
            </w:r>
          </w:p>
        </w:tc>
      </w:tr>
      <w:tr w:rsidR="007755A6" w:rsidRPr="007755A6" w14:paraId="6EF8B796"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341AFC6"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Площадь домов</w:t>
            </w:r>
          </w:p>
        </w:tc>
        <w:tc>
          <w:tcPr>
            <w:tcW w:w="1134" w:type="dxa"/>
            <w:tcBorders>
              <w:top w:val="nil"/>
              <w:left w:val="nil"/>
              <w:bottom w:val="single" w:sz="4" w:space="0" w:color="auto"/>
              <w:right w:val="single" w:sz="4" w:space="0" w:color="auto"/>
            </w:tcBorders>
            <w:shd w:val="clear" w:color="auto" w:fill="auto"/>
            <w:noWrap/>
            <w:vAlign w:val="bottom"/>
            <w:hideMark/>
          </w:tcPr>
          <w:p w14:paraId="4A01079C"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xml:space="preserve"> м2</w:t>
            </w:r>
          </w:p>
        </w:tc>
        <w:tc>
          <w:tcPr>
            <w:tcW w:w="274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8DCCDB" w14:textId="77777777" w:rsidR="007755A6" w:rsidRPr="007755A6" w:rsidRDefault="007755A6" w:rsidP="007755A6">
            <w:pPr>
              <w:jc w:val="center"/>
              <w:rPr>
                <w:rFonts w:ascii="Calibri" w:hAnsi="Calibri" w:cs="Calibri"/>
                <w:color w:val="000000"/>
                <w:sz w:val="22"/>
                <w:szCs w:val="22"/>
              </w:rPr>
            </w:pPr>
            <w:r w:rsidRPr="007755A6">
              <w:rPr>
                <w:rFonts w:ascii="Calibri" w:hAnsi="Calibri" w:cs="Calibri"/>
                <w:color w:val="000000"/>
                <w:sz w:val="22"/>
                <w:szCs w:val="22"/>
              </w:rPr>
              <w:t>22892,8</w:t>
            </w:r>
          </w:p>
        </w:tc>
      </w:tr>
      <w:tr w:rsidR="007755A6" w:rsidRPr="007755A6" w14:paraId="1072ACD8"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6A7E103"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Ко-во автомашин</w:t>
            </w:r>
          </w:p>
        </w:tc>
        <w:tc>
          <w:tcPr>
            <w:tcW w:w="1134" w:type="dxa"/>
            <w:tcBorders>
              <w:top w:val="nil"/>
              <w:left w:val="nil"/>
              <w:bottom w:val="single" w:sz="4" w:space="0" w:color="auto"/>
              <w:right w:val="single" w:sz="4" w:space="0" w:color="auto"/>
            </w:tcBorders>
            <w:shd w:val="clear" w:color="auto" w:fill="auto"/>
            <w:noWrap/>
            <w:vAlign w:val="bottom"/>
            <w:hideMark/>
          </w:tcPr>
          <w:p w14:paraId="0170231C"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шт.</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45FF95AE"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bottom"/>
            <w:hideMark/>
          </w:tcPr>
          <w:p w14:paraId="791E0A00"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1</w:t>
            </w:r>
          </w:p>
        </w:tc>
      </w:tr>
      <w:tr w:rsidR="007755A6" w:rsidRPr="007755A6" w14:paraId="694C433A"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A5DA447"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Емкость бочки</w:t>
            </w:r>
          </w:p>
        </w:tc>
        <w:tc>
          <w:tcPr>
            <w:tcW w:w="1134" w:type="dxa"/>
            <w:tcBorders>
              <w:top w:val="nil"/>
              <w:left w:val="nil"/>
              <w:bottom w:val="single" w:sz="4" w:space="0" w:color="auto"/>
              <w:right w:val="single" w:sz="4" w:space="0" w:color="auto"/>
            </w:tcBorders>
            <w:shd w:val="clear" w:color="auto" w:fill="auto"/>
            <w:noWrap/>
            <w:vAlign w:val="bottom"/>
            <w:hideMark/>
          </w:tcPr>
          <w:p w14:paraId="1573E80D"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м3</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1A99ED4D"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12</w:t>
            </w:r>
          </w:p>
        </w:tc>
        <w:tc>
          <w:tcPr>
            <w:tcW w:w="1560" w:type="dxa"/>
            <w:tcBorders>
              <w:top w:val="nil"/>
              <w:left w:val="nil"/>
              <w:bottom w:val="single" w:sz="4" w:space="0" w:color="auto"/>
              <w:right w:val="single" w:sz="4" w:space="0" w:color="auto"/>
            </w:tcBorders>
            <w:shd w:val="clear" w:color="auto" w:fill="auto"/>
            <w:noWrap/>
            <w:vAlign w:val="bottom"/>
            <w:hideMark/>
          </w:tcPr>
          <w:p w14:paraId="1E316DC1"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5,5</w:t>
            </w:r>
          </w:p>
        </w:tc>
      </w:tr>
      <w:tr w:rsidR="007755A6" w:rsidRPr="007755A6" w14:paraId="48D65996"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DBBF82A"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Расстояние в одну сторону</w:t>
            </w:r>
          </w:p>
        </w:tc>
        <w:tc>
          <w:tcPr>
            <w:tcW w:w="1134" w:type="dxa"/>
            <w:tcBorders>
              <w:top w:val="nil"/>
              <w:left w:val="nil"/>
              <w:bottom w:val="single" w:sz="4" w:space="0" w:color="auto"/>
              <w:right w:val="single" w:sz="4" w:space="0" w:color="auto"/>
            </w:tcBorders>
            <w:shd w:val="clear" w:color="auto" w:fill="auto"/>
            <w:noWrap/>
            <w:vAlign w:val="bottom"/>
            <w:hideMark/>
          </w:tcPr>
          <w:p w14:paraId="1F2C32E9"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км</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7DA9CB57"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15</w:t>
            </w:r>
          </w:p>
        </w:tc>
        <w:tc>
          <w:tcPr>
            <w:tcW w:w="1560" w:type="dxa"/>
            <w:tcBorders>
              <w:top w:val="nil"/>
              <w:left w:val="nil"/>
              <w:bottom w:val="single" w:sz="4" w:space="0" w:color="auto"/>
              <w:right w:val="single" w:sz="4" w:space="0" w:color="auto"/>
            </w:tcBorders>
            <w:shd w:val="clear" w:color="auto" w:fill="auto"/>
            <w:noWrap/>
            <w:vAlign w:val="bottom"/>
            <w:hideMark/>
          </w:tcPr>
          <w:p w14:paraId="75EAB95F"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15</w:t>
            </w:r>
          </w:p>
        </w:tc>
      </w:tr>
      <w:tr w:rsidR="007755A6" w:rsidRPr="007755A6" w14:paraId="7EC84EEA" w14:textId="77777777" w:rsidTr="007755A6">
        <w:trPr>
          <w:trHeight w:val="576"/>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237B4DE"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xml:space="preserve">Продолжительность 1 рейса с </w:t>
            </w:r>
            <w:proofErr w:type="gramStart"/>
            <w:r w:rsidRPr="007755A6">
              <w:rPr>
                <w:rFonts w:ascii="Calibri" w:hAnsi="Calibri" w:cs="Calibri"/>
                <w:color w:val="000000"/>
                <w:sz w:val="22"/>
                <w:szCs w:val="22"/>
              </w:rPr>
              <w:t>учетом  заполнения</w:t>
            </w:r>
            <w:proofErr w:type="gramEnd"/>
            <w:r w:rsidRPr="007755A6">
              <w:rPr>
                <w:rFonts w:ascii="Calibri" w:hAnsi="Calibri" w:cs="Calibri"/>
                <w:color w:val="000000"/>
                <w:sz w:val="22"/>
                <w:szCs w:val="22"/>
              </w:rPr>
              <w:t xml:space="preserve"> и слива</w:t>
            </w:r>
          </w:p>
        </w:tc>
        <w:tc>
          <w:tcPr>
            <w:tcW w:w="1134" w:type="dxa"/>
            <w:tcBorders>
              <w:top w:val="nil"/>
              <w:left w:val="nil"/>
              <w:bottom w:val="single" w:sz="4" w:space="0" w:color="auto"/>
              <w:right w:val="single" w:sz="4" w:space="0" w:color="auto"/>
            </w:tcBorders>
            <w:shd w:val="clear" w:color="auto" w:fill="auto"/>
            <w:noWrap/>
            <w:vAlign w:val="bottom"/>
            <w:hideMark/>
          </w:tcPr>
          <w:p w14:paraId="0E229FA3"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час</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6152F4C6"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bottom"/>
            <w:hideMark/>
          </w:tcPr>
          <w:p w14:paraId="4685317C"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0,8</w:t>
            </w:r>
          </w:p>
        </w:tc>
      </w:tr>
      <w:tr w:rsidR="007755A6" w:rsidRPr="007755A6" w14:paraId="75767C64"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5886449"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Время, затраченное на вывоз стоков</w:t>
            </w:r>
          </w:p>
        </w:tc>
        <w:tc>
          <w:tcPr>
            <w:tcW w:w="1134" w:type="dxa"/>
            <w:tcBorders>
              <w:top w:val="nil"/>
              <w:left w:val="nil"/>
              <w:bottom w:val="single" w:sz="4" w:space="0" w:color="auto"/>
              <w:right w:val="single" w:sz="4" w:space="0" w:color="auto"/>
            </w:tcBorders>
            <w:shd w:val="clear" w:color="auto" w:fill="auto"/>
            <w:noWrap/>
            <w:vAlign w:val="bottom"/>
            <w:hideMark/>
          </w:tcPr>
          <w:p w14:paraId="3C7C3955"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час</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04B0528A"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2275</w:t>
            </w:r>
          </w:p>
        </w:tc>
        <w:tc>
          <w:tcPr>
            <w:tcW w:w="1560" w:type="dxa"/>
            <w:tcBorders>
              <w:top w:val="nil"/>
              <w:left w:val="nil"/>
              <w:bottom w:val="single" w:sz="4" w:space="0" w:color="auto"/>
              <w:right w:val="single" w:sz="4" w:space="0" w:color="auto"/>
            </w:tcBorders>
            <w:shd w:val="clear" w:color="auto" w:fill="auto"/>
            <w:noWrap/>
            <w:vAlign w:val="bottom"/>
            <w:hideMark/>
          </w:tcPr>
          <w:p w14:paraId="7B5B37BE"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2041,39113</w:t>
            </w:r>
          </w:p>
        </w:tc>
      </w:tr>
      <w:tr w:rsidR="007755A6" w:rsidRPr="007755A6" w14:paraId="29A2F3B5"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D8EF8A5"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Кол-во единиц транспорта</w:t>
            </w:r>
          </w:p>
        </w:tc>
        <w:tc>
          <w:tcPr>
            <w:tcW w:w="1134" w:type="dxa"/>
            <w:tcBorders>
              <w:top w:val="nil"/>
              <w:left w:val="nil"/>
              <w:bottom w:val="single" w:sz="4" w:space="0" w:color="auto"/>
              <w:right w:val="single" w:sz="4" w:space="0" w:color="auto"/>
            </w:tcBorders>
            <w:shd w:val="clear" w:color="auto" w:fill="auto"/>
            <w:noWrap/>
            <w:vAlign w:val="bottom"/>
            <w:hideMark/>
          </w:tcPr>
          <w:p w14:paraId="50E5B692"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1799D6B5"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1,15482</w:t>
            </w:r>
          </w:p>
        </w:tc>
        <w:tc>
          <w:tcPr>
            <w:tcW w:w="1560" w:type="dxa"/>
            <w:tcBorders>
              <w:top w:val="nil"/>
              <w:left w:val="nil"/>
              <w:bottom w:val="single" w:sz="4" w:space="0" w:color="auto"/>
              <w:right w:val="single" w:sz="4" w:space="0" w:color="auto"/>
            </w:tcBorders>
            <w:shd w:val="clear" w:color="auto" w:fill="auto"/>
            <w:noWrap/>
            <w:vAlign w:val="bottom"/>
            <w:hideMark/>
          </w:tcPr>
          <w:p w14:paraId="03CEA52A" w14:textId="77777777" w:rsidR="007755A6" w:rsidRPr="007755A6" w:rsidRDefault="007755A6" w:rsidP="007755A6">
            <w:pPr>
              <w:jc w:val="right"/>
              <w:rPr>
                <w:rFonts w:ascii="Calibri" w:hAnsi="Calibri" w:cs="Calibri"/>
                <w:color w:val="000000"/>
                <w:sz w:val="22"/>
                <w:szCs w:val="22"/>
              </w:rPr>
            </w:pPr>
            <w:r w:rsidRPr="007755A6">
              <w:rPr>
                <w:rFonts w:ascii="Calibri" w:hAnsi="Calibri" w:cs="Calibri"/>
                <w:color w:val="000000"/>
                <w:sz w:val="22"/>
                <w:szCs w:val="22"/>
              </w:rPr>
              <w:t>1,03624</w:t>
            </w:r>
          </w:p>
        </w:tc>
      </w:tr>
      <w:tr w:rsidR="007755A6" w:rsidRPr="007755A6" w14:paraId="18C2A3E0" w14:textId="77777777" w:rsidTr="007755A6">
        <w:trPr>
          <w:trHeight w:val="576"/>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6C2A1D"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Кол-во человек, получающих услуги по откачке стоков</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F987FB1"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7652C"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641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A1017C"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329</w:t>
            </w:r>
          </w:p>
        </w:tc>
      </w:tr>
      <w:tr w:rsidR="007755A6" w:rsidRPr="007755A6" w14:paraId="69139013"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E159A32"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Объем стоков в год</w:t>
            </w:r>
          </w:p>
        </w:tc>
        <w:tc>
          <w:tcPr>
            <w:tcW w:w="1134" w:type="dxa"/>
            <w:tcBorders>
              <w:top w:val="nil"/>
              <w:left w:val="nil"/>
              <w:bottom w:val="single" w:sz="4" w:space="0" w:color="auto"/>
              <w:right w:val="single" w:sz="4" w:space="0" w:color="auto"/>
            </w:tcBorders>
            <w:shd w:val="clear" w:color="auto" w:fill="auto"/>
            <w:noWrap/>
            <w:vAlign w:val="bottom"/>
            <w:hideMark/>
          </w:tcPr>
          <w:p w14:paraId="1DC962FE"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м3</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51E77F04"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27300</w:t>
            </w:r>
          </w:p>
        </w:tc>
        <w:tc>
          <w:tcPr>
            <w:tcW w:w="1560" w:type="dxa"/>
            <w:tcBorders>
              <w:top w:val="nil"/>
              <w:left w:val="nil"/>
              <w:bottom w:val="single" w:sz="4" w:space="0" w:color="auto"/>
              <w:right w:val="single" w:sz="4" w:space="0" w:color="auto"/>
            </w:tcBorders>
            <w:shd w:val="clear" w:color="auto" w:fill="auto"/>
            <w:noWrap/>
            <w:vAlign w:val="bottom"/>
            <w:hideMark/>
          </w:tcPr>
          <w:p w14:paraId="3900A700"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14034,564</w:t>
            </w:r>
          </w:p>
        </w:tc>
      </w:tr>
      <w:tr w:rsidR="007755A6" w:rsidRPr="007755A6" w14:paraId="47090803" w14:textId="77777777" w:rsidTr="007755A6">
        <w:trPr>
          <w:trHeight w:val="241"/>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E8B2A61"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Среднее кол-</w:t>
            </w:r>
            <w:proofErr w:type="gramStart"/>
            <w:r w:rsidRPr="007755A6">
              <w:rPr>
                <w:rFonts w:ascii="Calibri" w:hAnsi="Calibri" w:cs="Calibri"/>
                <w:color w:val="000000"/>
                <w:sz w:val="22"/>
                <w:szCs w:val="22"/>
              </w:rPr>
              <w:t>во  сточных</w:t>
            </w:r>
            <w:proofErr w:type="gramEnd"/>
            <w:r w:rsidRPr="007755A6">
              <w:rPr>
                <w:rFonts w:ascii="Calibri" w:hAnsi="Calibri" w:cs="Calibri"/>
                <w:color w:val="000000"/>
                <w:sz w:val="22"/>
                <w:szCs w:val="22"/>
              </w:rPr>
              <w:t xml:space="preserve"> вод  на человека</w:t>
            </w:r>
          </w:p>
        </w:tc>
        <w:tc>
          <w:tcPr>
            <w:tcW w:w="1134" w:type="dxa"/>
            <w:tcBorders>
              <w:top w:val="nil"/>
              <w:left w:val="nil"/>
              <w:bottom w:val="single" w:sz="4" w:space="0" w:color="auto"/>
              <w:right w:val="single" w:sz="4" w:space="0" w:color="auto"/>
            </w:tcBorders>
            <w:shd w:val="clear" w:color="auto" w:fill="auto"/>
            <w:noWrap/>
            <w:vAlign w:val="bottom"/>
            <w:hideMark/>
          </w:tcPr>
          <w:p w14:paraId="2BE5A049"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чел/мес.</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2342CA37"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3,55</w:t>
            </w:r>
          </w:p>
        </w:tc>
        <w:tc>
          <w:tcPr>
            <w:tcW w:w="1560" w:type="dxa"/>
            <w:tcBorders>
              <w:top w:val="nil"/>
              <w:left w:val="nil"/>
              <w:bottom w:val="single" w:sz="4" w:space="0" w:color="auto"/>
              <w:right w:val="single" w:sz="4" w:space="0" w:color="auto"/>
            </w:tcBorders>
            <w:shd w:val="clear" w:color="auto" w:fill="auto"/>
            <w:noWrap/>
            <w:vAlign w:val="bottom"/>
            <w:hideMark/>
          </w:tcPr>
          <w:p w14:paraId="54547493"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3,55</w:t>
            </w:r>
          </w:p>
        </w:tc>
      </w:tr>
      <w:tr w:rsidR="007755A6" w:rsidRPr="007755A6" w14:paraId="057B02F2"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0854869"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Скорость движения</w:t>
            </w:r>
          </w:p>
        </w:tc>
        <w:tc>
          <w:tcPr>
            <w:tcW w:w="1134" w:type="dxa"/>
            <w:tcBorders>
              <w:top w:val="nil"/>
              <w:left w:val="nil"/>
              <w:bottom w:val="single" w:sz="4" w:space="0" w:color="auto"/>
              <w:right w:val="single" w:sz="4" w:space="0" w:color="auto"/>
            </w:tcBorders>
            <w:shd w:val="clear" w:color="auto" w:fill="auto"/>
            <w:noWrap/>
            <w:vAlign w:val="bottom"/>
            <w:hideMark/>
          </w:tcPr>
          <w:p w14:paraId="5437BE82"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79945D4F"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50</w:t>
            </w:r>
          </w:p>
        </w:tc>
        <w:tc>
          <w:tcPr>
            <w:tcW w:w="1560" w:type="dxa"/>
            <w:tcBorders>
              <w:top w:val="nil"/>
              <w:left w:val="nil"/>
              <w:bottom w:val="single" w:sz="4" w:space="0" w:color="auto"/>
              <w:right w:val="single" w:sz="4" w:space="0" w:color="auto"/>
            </w:tcBorders>
            <w:shd w:val="clear" w:color="auto" w:fill="auto"/>
            <w:noWrap/>
            <w:vAlign w:val="bottom"/>
            <w:hideMark/>
          </w:tcPr>
          <w:p w14:paraId="4BCCA8F8"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50</w:t>
            </w:r>
          </w:p>
        </w:tc>
      </w:tr>
      <w:tr w:rsidR="007755A6" w:rsidRPr="007755A6" w14:paraId="288C287F"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B2CB104"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Кол-во рейсов</w:t>
            </w:r>
          </w:p>
        </w:tc>
        <w:tc>
          <w:tcPr>
            <w:tcW w:w="1134" w:type="dxa"/>
            <w:tcBorders>
              <w:top w:val="nil"/>
              <w:left w:val="nil"/>
              <w:bottom w:val="single" w:sz="4" w:space="0" w:color="auto"/>
              <w:right w:val="single" w:sz="4" w:space="0" w:color="auto"/>
            </w:tcBorders>
            <w:shd w:val="clear" w:color="auto" w:fill="auto"/>
            <w:noWrap/>
            <w:vAlign w:val="bottom"/>
            <w:hideMark/>
          </w:tcPr>
          <w:p w14:paraId="5C8FBBA5"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111E96F0"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2275,00</w:t>
            </w:r>
          </w:p>
        </w:tc>
        <w:tc>
          <w:tcPr>
            <w:tcW w:w="1560" w:type="dxa"/>
            <w:tcBorders>
              <w:top w:val="nil"/>
              <w:left w:val="nil"/>
              <w:bottom w:val="single" w:sz="4" w:space="0" w:color="auto"/>
              <w:right w:val="single" w:sz="4" w:space="0" w:color="auto"/>
            </w:tcBorders>
            <w:shd w:val="clear" w:color="auto" w:fill="auto"/>
            <w:noWrap/>
            <w:vAlign w:val="bottom"/>
            <w:hideMark/>
          </w:tcPr>
          <w:p w14:paraId="5D91418A"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2551,74</w:t>
            </w:r>
          </w:p>
        </w:tc>
      </w:tr>
      <w:tr w:rsidR="007755A6" w:rsidRPr="007755A6" w14:paraId="77455420" w14:textId="77777777" w:rsidTr="007755A6">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FA500D"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Пробег</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4DDDA3D"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км</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A35FE"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68250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C63753"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76552,2</w:t>
            </w:r>
          </w:p>
        </w:tc>
      </w:tr>
      <w:tr w:rsidR="007755A6" w:rsidRPr="007755A6" w14:paraId="2A7C2741" w14:textId="77777777" w:rsidTr="007755A6">
        <w:trPr>
          <w:trHeight w:val="346"/>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9B93BD2"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Норма расхода ГСМ</w:t>
            </w:r>
          </w:p>
        </w:tc>
        <w:tc>
          <w:tcPr>
            <w:tcW w:w="1134" w:type="dxa"/>
            <w:tcBorders>
              <w:top w:val="nil"/>
              <w:left w:val="nil"/>
              <w:bottom w:val="single" w:sz="4" w:space="0" w:color="auto"/>
              <w:right w:val="single" w:sz="4" w:space="0" w:color="auto"/>
            </w:tcBorders>
            <w:shd w:val="clear" w:color="auto" w:fill="auto"/>
            <w:noWrap/>
            <w:vAlign w:val="bottom"/>
            <w:hideMark/>
          </w:tcPr>
          <w:p w14:paraId="1238CC38"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л/100 км</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27FF4D86"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33,681</w:t>
            </w:r>
          </w:p>
        </w:tc>
        <w:tc>
          <w:tcPr>
            <w:tcW w:w="1560" w:type="dxa"/>
            <w:tcBorders>
              <w:top w:val="nil"/>
              <w:left w:val="nil"/>
              <w:bottom w:val="single" w:sz="4" w:space="0" w:color="auto"/>
              <w:right w:val="single" w:sz="4" w:space="0" w:color="auto"/>
            </w:tcBorders>
            <w:shd w:val="clear" w:color="auto" w:fill="auto"/>
            <w:noWrap/>
            <w:vAlign w:val="bottom"/>
            <w:hideMark/>
          </w:tcPr>
          <w:p w14:paraId="084DC49B"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37,400</w:t>
            </w:r>
          </w:p>
        </w:tc>
      </w:tr>
      <w:tr w:rsidR="007755A6" w:rsidRPr="007755A6" w14:paraId="5C6AC009"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7FAC43F"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Норма расхода на заполнение цистерн</w:t>
            </w:r>
          </w:p>
        </w:tc>
        <w:tc>
          <w:tcPr>
            <w:tcW w:w="1134" w:type="dxa"/>
            <w:tcBorders>
              <w:top w:val="nil"/>
              <w:left w:val="nil"/>
              <w:bottom w:val="single" w:sz="4" w:space="0" w:color="auto"/>
              <w:right w:val="single" w:sz="4" w:space="0" w:color="auto"/>
            </w:tcBorders>
            <w:shd w:val="clear" w:color="auto" w:fill="auto"/>
            <w:noWrap/>
            <w:vAlign w:val="bottom"/>
            <w:hideMark/>
          </w:tcPr>
          <w:p w14:paraId="6A47AAB5"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л</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5A6CCB7A"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1,2</w:t>
            </w:r>
          </w:p>
        </w:tc>
        <w:tc>
          <w:tcPr>
            <w:tcW w:w="1560" w:type="dxa"/>
            <w:tcBorders>
              <w:top w:val="nil"/>
              <w:left w:val="nil"/>
              <w:bottom w:val="single" w:sz="4" w:space="0" w:color="auto"/>
              <w:right w:val="single" w:sz="4" w:space="0" w:color="auto"/>
            </w:tcBorders>
            <w:shd w:val="clear" w:color="auto" w:fill="auto"/>
            <w:noWrap/>
            <w:vAlign w:val="bottom"/>
            <w:hideMark/>
          </w:tcPr>
          <w:p w14:paraId="1AC6EC7A"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1,38</w:t>
            </w:r>
          </w:p>
        </w:tc>
      </w:tr>
      <w:tr w:rsidR="007755A6" w:rsidRPr="007755A6" w14:paraId="1FBAACA6"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656108F"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Расход ГСМ годовой</w:t>
            </w:r>
          </w:p>
        </w:tc>
        <w:tc>
          <w:tcPr>
            <w:tcW w:w="1134" w:type="dxa"/>
            <w:tcBorders>
              <w:top w:val="nil"/>
              <w:left w:val="nil"/>
              <w:bottom w:val="single" w:sz="4" w:space="0" w:color="auto"/>
              <w:right w:val="single" w:sz="4" w:space="0" w:color="auto"/>
            </w:tcBorders>
            <w:shd w:val="clear" w:color="auto" w:fill="auto"/>
            <w:noWrap/>
            <w:vAlign w:val="bottom"/>
            <w:hideMark/>
          </w:tcPr>
          <w:p w14:paraId="2EC5F805"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л</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7BC8A8E3"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23020,21</w:t>
            </w:r>
          </w:p>
        </w:tc>
        <w:tc>
          <w:tcPr>
            <w:tcW w:w="1560" w:type="dxa"/>
            <w:tcBorders>
              <w:top w:val="nil"/>
              <w:left w:val="nil"/>
              <w:bottom w:val="single" w:sz="4" w:space="0" w:color="auto"/>
              <w:right w:val="single" w:sz="4" w:space="0" w:color="auto"/>
            </w:tcBorders>
            <w:shd w:val="clear" w:color="auto" w:fill="auto"/>
            <w:noWrap/>
            <w:vAlign w:val="bottom"/>
            <w:hideMark/>
          </w:tcPr>
          <w:p w14:paraId="5C03FAD5"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28649,878</w:t>
            </w:r>
          </w:p>
        </w:tc>
      </w:tr>
      <w:tr w:rsidR="007755A6" w:rsidRPr="007755A6" w14:paraId="2675D318"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77E2C07"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Цена топлива</w:t>
            </w:r>
          </w:p>
        </w:tc>
        <w:tc>
          <w:tcPr>
            <w:tcW w:w="1134" w:type="dxa"/>
            <w:tcBorders>
              <w:top w:val="nil"/>
              <w:left w:val="nil"/>
              <w:bottom w:val="single" w:sz="4" w:space="0" w:color="auto"/>
              <w:right w:val="single" w:sz="4" w:space="0" w:color="auto"/>
            </w:tcBorders>
            <w:shd w:val="clear" w:color="auto" w:fill="auto"/>
            <w:noWrap/>
            <w:vAlign w:val="bottom"/>
            <w:hideMark/>
          </w:tcPr>
          <w:p w14:paraId="1E6BEC93" w14:textId="77777777" w:rsidR="007755A6" w:rsidRPr="007755A6" w:rsidRDefault="007755A6" w:rsidP="007755A6">
            <w:pPr>
              <w:rPr>
                <w:rFonts w:ascii="Calibri" w:hAnsi="Calibri" w:cs="Calibri"/>
                <w:color w:val="000000"/>
                <w:sz w:val="22"/>
                <w:szCs w:val="22"/>
              </w:rPr>
            </w:pPr>
            <w:proofErr w:type="spellStart"/>
            <w:r w:rsidRPr="007755A6">
              <w:rPr>
                <w:rFonts w:ascii="Calibri" w:hAnsi="Calibri" w:cs="Calibri"/>
                <w:color w:val="000000"/>
                <w:sz w:val="22"/>
                <w:szCs w:val="22"/>
              </w:rPr>
              <w:t>руб</w:t>
            </w:r>
            <w:proofErr w:type="spellEnd"/>
            <w:r w:rsidRPr="007755A6">
              <w:rPr>
                <w:rFonts w:ascii="Calibri" w:hAnsi="Calibri" w:cs="Calibri"/>
                <w:color w:val="000000"/>
                <w:sz w:val="22"/>
                <w:szCs w:val="22"/>
              </w:rPr>
              <w:t>/л</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2D5F89B0"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49,92</w:t>
            </w:r>
          </w:p>
        </w:tc>
        <w:tc>
          <w:tcPr>
            <w:tcW w:w="1560" w:type="dxa"/>
            <w:tcBorders>
              <w:top w:val="nil"/>
              <w:left w:val="nil"/>
              <w:bottom w:val="single" w:sz="4" w:space="0" w:color="auto"/>
              <w:right w:val="single" w:sz="4" w:space="0" w:color="auto"/>
            </w:tcBorders>
            <w:shd w:val="clear" w:color="auto" w:fill="auto"/>
            <w:noWrap/>
            <w:vAlign w:val="bottom"/>
            <w:hideMark/>
          </w:tcPr>
          <w:p w14:paraId="4531E6F3"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43,8</w:t>
            </w:r>
          </w:p>
        </w:tc>
      </w:tr>
      <w:tr w:rsidR="007755A6" w:rsidRPr="007755A6" w14:paraId="1A55C86F"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12FF8E4"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Стоимость топлива</w:t>
            </w:r>
          </w:p>
        </w:tc>
        <w:tc>
          <w:tcPr>
            <w:tcW w:w="1134" w:type="dxa"/>
            <w:tcBorders>
              <w:top w:val="nil"/>
              <w:left w:val="nil"/>
              <w:bottom w:val="single" w:sz="4" w:space="0" w:color="auto"/>
              <w:right w:val="single" w:sz="4" w:space="0" w:color="auto"/>
            </w:tcBorders>
            <w:shd w:val="clear" w:color="auto" w:fill="auto"/>
            <w:noWrap/>
            <w:vAlign w:val="bottom"/>
            <w:hideMark/>
          </w:tcPr>
          <w:p w14:paraId="786C0D01"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тыс. руб.</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643BD8D2"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1149,16904</w:t>
            </w:r>
          </w:p>
        </w:tc>
        <w:tc>
          <w:tcPr>
            <w:tcW w:w="1560" w:type="dxa"/>
            <w:tcBorders>
              <w:top w:val="nil"/>
              <w:left w:val="nil"/>
              <w:bottom w:val="single" w:sz="4" w:space="0" w:color="auto"/>
              <w:right w:val="single" w:sz="4" w:space="0" w:color="auto"/>
            </w:tcBorders>
            <w:shd w:val="clear" w:color="auto" w:fill="auto"/>
            <w:noWrap/>
            <w:vAlign w:val="bottom"/>
            <w:hideMark/>
          </w:tcPr>
          <w:p w14:paraId="66F9DB0F"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1254,86467</w:t>
            </w:r>
          </w:p>
        </w:tc>
      </w:tr>
      <w:tr w:rsidR="007755A6" w:rsidRPr="007755A6" w14:paraId="25E93861"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7F71912"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xml:space="preserve">Норма расхода моторных масел, </w:t>
            </w:r>
          </w:p>
        </w:tc>
        <w:tc>
          <w:tcPr>
            <w:tcW w:w="1134" w:type="dxa"/>
            <w:tcBorders>
              <w:top w:val="nil"/>
              <w:left w:val="nil"/>
              <w:bottom w:val="single" w:sz="4" w:space="0" w:color="auto"/>
              <w:right w:val="single" w:sz="4" w:space="0" w:color="auto"/>
            </w:tcBorders>
            <w:shd w:val="clear" w:color="auto" w:fill="auto"/>
            <w:noWrap/>
            <w:vAlign w:val="bottom"/>
            <w:hideMark/>
          </w:tcPr>
          <w:p w14:paraId="0D89C413"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л/100 км</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7933BC07"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3,2</w:t>
            </w:r>
          </w:p>
        </w:tc>
        <w:tc>
          <w:tcPr>
            <w:tcW w:w="1560" w:type="dxa"/>
            <w:tcBorders>
              <w:top w:val="nil"/>
              <w:left w:val="nil"/>
              <w:bottom w:val="single" w:sz="4" w:space="0" w:color="auto"/>
              <w:right w:val="single" w:sz="4" w:space="0" w:color="auto"/>
            </w:tcBorders>
            <w:shd w:val="clear" w:color="auto" w:fill="auto"/>
            <w:noWrap/>
            <w:vAlign w:val="bottom"/>
            <w:hideMark/>
          </w:tcPr>
          <w:p w14:paraId="50C16269"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2,4</w:t>
            </w:r>
          </w:p>
        </w:tc>
      </w:tr>
      <w:tr w:rsidR="007755A6" w:rsidRPr="007755A6" w14:paraId="69C620B6"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F2499BB"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Норма расхода трансмиссионных масел</w:t>
            </w:r>
          </w:p>
        </w:tc>
        <w:tc>
          <w:tcPr>
            <w:tcW w:w="1134" w:type="dxa"/>
            <w:tcBorders>
              <w:top w:val="nil"/>
              <w:left w:val="nil"/>
              <w:bottom w:val="single" w:sz="4" w:space="0" w:color="auto"/>
              <w:right w:val="single" w:sz="4" w:space="0" w:color="auto"/>
            </w:tcBorders>
            <w:shd w:val="clear" w:color="auto" w:fill="auto"/>
            <w:noWrap/>
            <w:vAlign w:val="bottom"/>
            <w:hideMark/>
          </w:tcPr>
          <w:p w14:paraId="3A2A997D"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л/100 км</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0F4F224F"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0,4</w:t>
            </w:r>
          </w:p>
        </w:tc>
        <w:tc>
          <w:tcPr>
            <w:tcW w:w="1560" w:type="dxa"/>
            <w:tcBorders>
              <w:top w:val="nil"/>
              <w:left w:val="nil"/>
              <w:bottom w:val="single" w:sz="4" w:space="0" w:color="auto"/>
              <w:right w:val="single" w:sz="4" w:space="0" w:color="auto"/>
            </w:tcBorders>
            <w:shd w:val="clear" w:color="auto" w:fill="auto"/>
            <w:noWrap/>
            <w:vAlign w:val="bottom"/>
            <w:hideMark/>
          </w:tcPr>
          <w:p w14:paraId="69E3F8A1"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0,3</w:t>
            </w:r>
          </w:p>
        </w:tc>
      </w:tr>
      <w:tr w:rsidR="007755A6" w:rsidRPr="007755A6" w14:paraId="434134B3"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0E1D95B"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Норма расхода гидравлических масел</w:t>
            </w:r>
          </w:p>
        </w:tc>
        <w:tc>
          <w:tcPr>
            <w:tcW w:w="1134" w:type="dxa"/>
            <w:tcBorders>
              <w:top w:val="nil"/>
              <w:left w:val="nil"/>
              <w:bottom w:val="single" w:sz="4" w:space="0" w:color="auto"/>
              <w:right w:val="single" w:sz="4" w:space="0" w:color="auto"/>
            </w:tcBorders>
            <w:shd w:val="clear" w:color="auto" w:fill="auto"/>
            <w:noWrap/>
            <w:vAlign w:val="bottom"/>
            <w:hideMark/>
          </w:tcPr>
          <w:p w14:paraId="235C5FD6"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л/100 км</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29D55E40"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0,1</w:t>
            </w:r>
          </w:p>
        </w:tc>
        <w:tc>
          <w:tcPr>
            <w:tcW w:w="1560" w:type="dxa"/>
            <w:tcBorders>
              <w:top w:val="nil"/>
              <w:left w:val="nil"/>
              <w:bottom w:val="single" w:sz="4" w:space="0" w:color="auto"/>
              <w:right w:val="single" w:sz="4" w:space="0" w:color="auto"/>
            </w:tcBorders>
            <w:shd w:val="clear" w:color="auto" w:fill="auto"/>
            <w:noWrap/>
            <w:vAlign w:val="bottom"/>
            <w:hideMark/>
          </w:tcPr>
          <w:p w14:paraId="798D77FE"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0,1</w:t>
            </w:r>
          </w:p>
        </w:tc>
      </w:tr>
      <w:tr w:rsidR="007755A6" w:rsidRPr="007755A6" w14:paraId="6859D0C2" w14:textId="77777777" w:rsidTr="007755A6">
        <w:trPr>
          <w:trHeight w:val="225"/>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78F8062"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Норма расхода пластичных смазок</w:t>
            </w:r>
          </w:p>
        </w:tc>
        <w:tc>
          <w:tcPr>
            <w:tcW w:w="1134" w:type="dxa"/>
            <w:tcBorders>
              <w:top w:val="nil"/>
              <w:left w:val="nil"/>
              <w:bottom w:val="single" w:sz="4" w:space="0" w:color="auto"/>
              <w:right w:val="single" w:sz="4" w:space="0" w:color="auto"/>
            </w:tcBorders>
            <w:shd w:val="clear" w:color="auto" w:fill="auto"/>
            <w:noWrap/>
            <w:vAlign w:val="bottom"/>
            <w:hideMark/>
          </w:tcPr>
          <w:p w14:paraId="173D02C6"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кг/100 км</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1AA0313C"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0,3</w:t>
            </w:r>
          </w:p>
        </w:tc>
        <w:tc>
          <w:tcPr>
            <w:tcW w:w="1560" w:type="dxa"/>
            <w:tcBorders>
              <w:top w:val="nil"/>
              <w:left w:val="nil"/>
              <w:bottom w:val="single" w:sz="4" w:space="0" w:color="auto"/>
              <w:right w:val="single" w:sz="4" w:space="0" w:color="auto"/>
            </w:tcBorders>
            <w:shd w:val="clear" w:color="auto" w:fill="auto"/>
            <w:noWrap/>
            <w:vAlign w:val="bottom"/>
            <w:hideMark/>
          </w:tcPr>
          <w:p w14:paraId="0E8D9355"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0,2</w:t>
            </w:r>
          </w:p>
        </w:tc>
      </w:tr>
      <w:tr w:rsidR="007755A6" w:rsidRPr="007755A6" w14:paraId="0A62287D"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8AA9B1C"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Стоимость ГСМ</w:t>
            </w:r>
          </w:p>
        </w:tc>
        <w:tc>
          <w:tcPr>
            <w:tcW w:w="1134" w:type="dxa"/>
            <w:tcBorders>
              <w:top w:val="nil"/>
              <w:left w:val="nil"/>
              <w:bottom w:val="single" w:sz="4" w:space="0" w:color="auto"/>
              <w:right w:val="single" w:sz="4" w:space="0" w:color="auto"/>
            </w:tcBorders>
            <w:shd w:val="clear" w:color="auto" w:fill="auto"/>
            <w:noWrap/>
            <w:vAlign w:val="bottom"/>
            <w:hideMark/>
          </w:tcPr>
          <w:p w14:paraId="240D6BF2"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тыс. руб.</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31F2F689"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466,57</w:t>
            </w:r>
          </w:p>
        </w:tc>
        <w:tc>
          <w:tcPr>
            <w:tcW w:w="1560" w:type="dxa"/>
            <w:tcBorders>
              <w:top w:val="nil"/>
              <w:left w:val="nil"/>
              <w:bottom w:val="single" w:sz="4" w:space="0" w:color="auto"/>
              <w:right w:val="single" w:sz="4" w:space="0" w:color="auto"/>
            </w:tcBorders>
            <w:shd w:val="clear" w:color="auto" w:fill="auto"/>
            <w:noWrap/>
            <w:vAlign w:val="bottom"/>
            <w:hideMark/>
          </w:tcPr>
          <w:p w14:paraId="50E8B485"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389,50</w:t>
            </w:r>
          </w:p>
        </w:tc>
      </w:tr>
      <w:tr w:rsidR="007755A6" w:rsidRPr="007755A6" w14:paraId="6249679E"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2B7F28A"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Численность работающих</w:t>
            </w:r>
          </w:p>
        </w:tc>
        <w:tc>
          <w:tcPr>
            <w:tcW w:w="1134" w:type="dxa"/>
            <w:tcBorders>
              <w:top w:val="nil"/>
              <w:left w:val="nil"/>
              <w:bottom w:val="single" w:sz="4" w:space="0" w:color="auto"/>
              <w:right w:val="single" w:sz="4" w:space="0" w:color="auto"/>
            </w:tcBorders>
            <w:shd w:val="clear" w:color="auto" w:fill="auto"/>
            <w:noWrap/>
            <w:vAlign w:val="bottom"/>
            <w:hideMark/>
          </w:tcPr>
          <w:p w14:paraId="15E07BA4"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чел.</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5FF3FE72"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1,15482</w:t>
            </w:r>
          </w:p>
        </w:tc>
        <w:tc>
          <w:tcPr>
            <w:tcW w:w="1560" w:type="dxa"/>
            <w:tcBorders>
              <w:top w:val="nil"/>
              <w:left w:val="nil"/>
              <w:bottom w:val="single" w:sz="4" w:space="0" w:color="auto"/>
              <w:right w:val="single" w:sz="4" w:space="0" w:color="auto"/>
            </w:tcBorders>
            <w:shd w:val="clear" w:color="auto" w:fill="auto"/>
            <w:noWrap/>
            <w:vAlign w:val="bottom"/>
            <w:hideMark/>
          </w:tcPr>
          <w:p w14:paraId="2E753A46"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1,03624</w:t>
            </w:r>
          </w:p>
        </w:tc>
      </w:tr>
      <w:tr w:rsidR="007755A6" w:rsidRPr="007755A6" w14:paraId="1DBD55F2"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5191096"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Заработная плата водителя</w:t>
            </w:r>
          </w:p>
        </w:tc>
        <w:tc>
          <w:tcPr>
            <w:tcW w:w="1134" w:type="dxa"/>
            <w:tcBorders>
              <w:top w:val="nil"/>
              <w:left w:val="nil"/>
              <w:bottom w:val="single" w:sz="4" w:space="0" w:color="auto"/>
              <w:right w:val="single" w:sz="4" w:space="0" w:color="auto"/>
            </w:tcBorders>
            <w:shd w:val="clear" w:color="auto" w:fill="auto"/>
            <w:noWrap/>
            <w:vAlign w:val="bottom"/>
            <w:hideMark/>
          </w:tcPr>
          <w:p w14:paraId="1D9E0B75" w14:textId="77777777" w:rsidR="007755A6" w:rsidRPr="007755A6" w:rsidRDefault="007755A6" w:rsidP="007755A6">
            <w:pPr>
              <w:rPr>
                <w:rFonts w:ascii="Calibri" w:hAnsi="Calibri" w:cs="Calibri"/>
                <w:color w:val="000000"/>
                <w:sz w:val="22"/>
                <w:szCs w:val="22"/>
              </w:rPr>
            </w:pPr>
            <w:proofErr w:type="spellStart"/>
            <w:r w:rsidRPr="007755A6">
              <w:rPr>
                <w:rFonts w:ascii="Calibri" w:hAnsi="Calibri" w:cs="Calibri"/>
                <w:color w:val="000000"/>
                <w:sz w:val="22"/>
                <w:szCs w:val="22"/>
              </w:rPr>
              <w:t>руб</w:t>
            </w:r>
            <w:proofErr w:type="spellEnd"/>
            <w:r w:rsidRPr="007755A6">
              <w:rPr>
                <w:rFonts w:ascii="Calibri" w:hAnsi="Calibri" w:cs="Calibri"/>
                <w:color w:val="000000"/>
                <w:sz w:val="22"/>
                <w:szCs w:val="22"/>
              </w:rPr>
              <w:t>/час</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532A4D7C"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133</w:t>
            </w:r>
          </w:p>
        </w:tc>
        <w:tc>
          <w:tcPr>
            <w:tcW w:w="1560" w:type="dxa"/>
            <w:tcBorders>
              <w:top w:val="nil"/>
              <w:left w:val="nil"/>
              <w:bottom w:val="single" w:sz="4" w:space="0" w:color="auto"/>
              <w:right w:val="single" w:sz="4" w:space="0" w:color="auto"/>
            </w:tcBorders>
            <w:shd w:val="clear" w:color="auto" w:fill="auto"/>
            <w:noWrap/>
            <w:vAlign w:val="bottom"/>
            <w:hideMark/>
          </w:tcPr>
          <w:p w14:paraId="18EB80EA"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133</w:t>
            </w:r>
          </w:p>
        </w:tc>
      </w:tr>
      <w:tr w:rsidR="007755A6" w:rsidRPr="007755A6" w14:paraId="513A5100"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396DC97"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Средняя заработная плата</w:t>
            </w:r>
          </w:p>
        </w:tc>
        <w:tc>
          <w:tcPr>
            <w:tcW w:w="1134" w:type="dxa"/>
            <w:tcBorders>
              <w:top w:val="nil"/>
              <w:left w:val="nil"/>
              <w:bottom w:val="single" w:sz="4" w:space="0" w:color="auto"/>
              <w:right w:val="single" w:sz="4" w:space="0" w:color="auto"/>
            </w:tcBorders>
            <w:shd w:val="clear" w:color="auto" w:fill="auto"/>
            <w:noWrap/>
            <w:vAlign w:val="bottom"/>
            <w:hideMark/>
          </w:tcPr>
          <w:p w14:paraId="4D993EC2" w14:textId="77777777" w:rsidR="007755A6" w:rsidRPr="007755A6" w:rsidRDefault="007755A6" w:rsidP="007755A6">
            <w:pPr>
              <w:rPr>
                <w:rFonts w:ascii="Calibri" w:hAnsi="Calibri" w:cs="Calibri"/>
                <w:color w:val="000000"/>
                <w:sz w:val="22"/>
                <w:szCs w:val="22"/>
              </w:rPr>
            </w:pPr>
            <w:proofErr w:type="spellStart"/>
            <w:r w:rsidRPr="007755A6">
              <w:rPr>
                <w:rFonts w:ascii="Calibri" w:hAnsi="Calibri" w:cs="Calibri"/>
                <w:color w:val="000000"/>
                <w:sz w:val="22"/>
                <w:szCs w:val="22"/>
              </w:rPr>
              <w:t>руб</w:t>
            </w:r>
            <w:proofErr w:type="spellEnd"/>
            <w:r w:rsidRPr="007755A6">
              <w:rPr>
                <w:rFonts w:ascii="Calibri" w:hAnsi="Calibri" w:cs="Calibri"/>
                <w:color w:val="000000"/>
                <w:sz w:val="22"/>
                <w:szCs w:val="22"/>
              </w:rPr>
              <w:t>/мес.</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0B097145"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21851,8</w:t>
            </w:r>
          </w:p>
        </w:tc>
        <w:tc>
          <w:tcPr>
            <w:tcW w:w="1560" w:type="dxa"/>
            <w:tcBorders>
              <w:top w:val="nil"/>
              <w:left w:val="nil"/>
              <w:bottom w:val="single" w:sz="4" w:space="0" w:color="auto"/>
              <w:right w:val="single" w:sz="4" w:space="0" w:color="auto"/>
            </w:tcBorders>
            <w:shd w:val="clear" w:color="auto" w:fill="auto"/>
            <w:noWrap/>
            <w:vAlign w:val="bottom"/>
            <w:hideMark/>
          </w:tcPr>
          <w:p w14:paraId="044B20EA"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21851,8</w:t>
            </w:r>
          </w:p>
        </w:tc>
      </w:tr>
      <w:tr w:rsidR="007755A6" w:rsidRPr="007755A6" w14:paraId="32A21821"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5425C58"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Затраты на оплату труда</w:t>
            </w:r>
          </w:p>
        </w:tc>
        <w:tc>
          <w:tcPr>
            <w:tcW w:w="1134" w:type="dxa"/>
            <w:tcBorders>
              <w:top w:val="nil"/>
              <w:left w:val="nil"/>
              <w:bottom w:val="single" w:sz="4" w:space="0" w:color="auto"/>
              <w:right w:val="single" w:sz="4" w:space="0" w:color="auto"/>
            </w:tcBorders>
            <w:shd w:val="clear" w:color="auto" w:fill="auto"/>
            <w:noWrap/>
            <w:vAlign w:val="bottom"/>
            <w:hideMark/>
          </w:tcPr>
          <w:p w14:paraId="1DDD72AA"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тыс. руб.</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53849D4D"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302,8</w:t>
            </w:r>
          </w:p>
        </w:tc>
        <w:tc>
          <w:tcPr>
            <w:tcW w:w="1560" w:type="dxa"/>
            <w:tcBorders>
              <w:top w:val="nil"/>
              <w:left w:val="nil"/>
              <w:bottom w:val="single" w:sz="4" w:space="0" w:color="auto"/>
              <w:right w:val="single" w:sz="4" w:space="0" w:color="auto"/>
            </w:tcBorders>
            <w:shd w:val="clear" w:color="auto" w:fill="auto"/>
            <w:noWrap/>
            <w:vAlign w:val="bottom"/>
            <w:hideMark/>
          </w:tcPr>
          <w:p w14:paraId="21937FFF"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271,7</w:t>
            </w:r>
          </w:p>
        </w:tc>
      </w:tr>
      <w:tr w:rsidR="007755A6" w:rsidRPr="007755A6" w14:paraId="1871D040"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F847033"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Отчисления</w:t>
            </w:r>
          </w:p>
        </w:tc>
        <w:tc>
          <w:tcPr>
            <w:tcW w:w="1134" w:type="dxa"/>
            <w:tcBorders>
              <w:top w:val="nil"/>
              <w:left w:val="nil"/>
              <w:bottom w:val="single" w:sz="4" w:space="0" w:color="auto"/>
              <w:right w:val="single" w:sz="4" w:space="0" w:color="auto"/>
            </w:tcBorders>
            <w:shd w:val="clear" w:color="auto" w:fill="auto"/>
            <w:noWrap/>
            <w:vAlign w:val="bottom"/>
            <w:hideMark/>
          </w:tcPr>
          <w:p w14:paraId="66D10F92"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тыс. руб.</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7D4F32F8"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91,5</w:t>
            </w:r>
          </w:p>
        </w:tc>
        <w:tc>
          <w:tcPr>
            <w:tcW w:w="1560" w:type="dxa"/>
            <w:tcBorders>
              <w:top w:val="nil"/>
              <w:left w:val="nil"/>
              <w:bottom w:val="single" w:sz="4" w:space="0" w:color="auto"/>
              <w:right w:val="single" w:sz="4" w:space="0" w:color="auto"/>
            </w:tcBorders>
            <w:shd w:val="clear" w:color="auto" w:fill="auto"/>
            <w:noWrap/>
            <w:vAlign w:val="bottom"/>
            <w:hideMark/>
          </w:tcPr>
          <w:p w14:paraId="6263599D"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82,1</w:t>
            </w:r>
          </w:p>
        </w:tc>
      </w:tr>
      <w:tr w:rsidR="007755A6" w:rsidRPr="007755A6" w14:paraId="0B0DD473"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14EF686"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Затраты на ТО и ремонт</w:t>
            </w:r>
          </w:p>
        </w:tc>
        <w:tc>
          <w:tcPr>
            <w:tcW w:w="1134" w:type="dxa"/>
            <w:tcBorders>
              <w:top w:val="nil"/>
              <w:left w:val="nil"/>
              <w:bottom w:val="single" w:sz="4" w:space="0" w:color="auto"/>
              <w:right w:val="single" w:sz="4" w:space="0" w:color="auto"/>
            </w:tcBorders>
            <w:shd w:val="clear" w:color="auto" w:fill="auto"/>
            <w:noWrap/>
            <w:vAlign w:val="bottom"/>
            <w:hideMark/>
          </w:tcPr>
          <w:p w14:paraId="2D545344"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тыс. руб.</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170B105A"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301,8</w:t>
            </w:r>
          </w:p>
        </w:tc>
        <w:tc>
          <w:tcPr>
            <w:tcW w:w="1560" w:type="dxa"/>
            <w:tcBorders>
              <w:top w:val="nil"/>
              <w:left w:val="nil"/>
              <w:bottom w:val="single" w:sz="4" w:space="0" w:color="auto"/>
              <w:right w:val="single" w:sz="4" w:space="0" w:color="auto"/>
            </w:tcBorders>
            <w:shd w:val="clear" w:color="auto" w:fill="auto"/>
            <w:noWrap/>
            <w:vAlign w:val="bottom"/>
            <w:hideMark/>
          </w:tcPr>
          <w:p w14:paraId="1E7F0C76"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129,7</w:t>
            </w:r>
          </w:p>
        </w:tc>
      </w:tr>
      <w:tr w:rsidR="007755A6" w:rsidRPr="007755A6" w14:paraId="5687C5BE"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C9C017E"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Амортизация шин</w:t>
            </w:r>
          </w:p>
        </w:tc>
        <w:tc>
          <w:tcPr>
            <w:tcW w:w="1134" w:type="dxa"/>
            <w:tcBorders>
              <w:top w:val="nil"/>
              <w:left w:val="nil"/>
              <w:bottom w:val="single" w:sz="4" w:space="0" w:color="auto"/>
              <w:right w:val="single" w:sz="4" w:space="0" w:color="auto"/>
            </w:tcBorders>
            <w:shd w:val="clear" w:color="auto" w:fill="auto"/>
            <w:noWrap/>
            <w:vAlign w:val="bottom"/>
            <w:hideMark/>
          </w:tcPr>
          <w:p w14:paraId="77F1FDB6"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199F1F23"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107,8</w:t>
            </w:r>
          </w:p>
        </w:tc>
        <w:tc>
          <w:tcPr>
            <w:tcW w:w="1560" w:type="dxa"/>
            <w:tcBorders>
              <w:top w:val="nil"/>
              <w:left w:val="nil"/>
              <w:bottom w:val="single" w:sz="4" w:space="0" w:color="auto"/>
              <w:right w:val="single" w:sz="4" w:space="0" w:color="auto"/>
            </w:tcBorders>
            <w:shd w:val="clear" w:color="000000" w:fill="FFFFFF"/>
            <w:noWrap/>
            <w:vAlign w:val="bottom"/>
            <w:hideMark/>
          </w:tcPr>
          <w:p w14:paraId="087A4A79"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52,2</w:t>
            </w:r>
          </w:p>
        </w:tc>
      </w:tr>
      <w:tr w:rsidR="007755A6" w:rsidRPr="007755A6" w14:paraId="047435E7"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1B9F64C"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Итого</w:t>
            </w:r>
          </w:p>
        </w:tc>
        <w:tc>
          <w:tcPr>
            <w:tcW w:w="1134" w:type="dxa"/>
            <w:tcBorders>
              <w:top w:val="nil"/>
              <w:left w:val="nil"/>
              <w:bottom w:val="single" w:sz="4" w:space="0" w:color="auto"/>
              <w:right w:val="single" w:sz="4" w:space="0" w:color="auto"/>
            </w:tcBorders>
            <w:shd w:val="clear" w:color="auto" w:fill="auto"/>
            <w:noWrap/>
            <w:vAlign w:val="bottom"/>
            <w:hideMark/>
          </w:tcPr>
          <w:p w14:paraId="462A8725"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688F5F7F"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2419,6</w:t>
            </w:r>
          </w:p>
        </w:tc>
        <w:tc>
          <w:tcPr>
            <w:tcW w:w="1560" w:type="dxa"/>
            <w:tcBorders>
              <w:top w:val="nil"/>
              <w:left w:val="nil"/>
              <w:bottom w:val="single" w:sz="4" w:space="0" w:color="auto"/>
              <w:right w:val="single" w:sz="4" w:space="0" w:color="auto"/>
            </w:tcBorders>
            <w:shd w:val="clear" w:color="auto" w:fill="auto"/>
            <w:noWrap/>
            <w:vAlign w:val="bottom"/>
            <w:hideMark/>
          </w:tcPr>
          <w:p w14:paraId="5F4F68CC"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2180,1</w:t>
            </w:r>
          </w:p>
        </w:tc>
      </w:tr>
      <w:tr w:rsidR="007755A6" w:rsidRPr="007755A6" w14:paraId="1DE9B66E"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9447F95"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xml:space="preserve">Накладные расходы 10% </w:t>
            </w:r>
          </w:p>
        </w:tc>
        <w:tc>
          <w:tcPr>
            <w:tcW w:w="1134" w:type="dxa"/>
            <w:tcBorders>
              <w:top w:val="nil"/>
              <w:left w:val="nil"/>
              <w:bottom w:val="single" w:sz="4" w:space="0" w:color="auto"/>
              <w:right w:val="single" w:sz="4" w:space="0" w:color="auto"/>
            </w:tcBorders>
            <w:shd w:val="clear" w:color="auto" w:fill="auto"/>
            <w:noWrap/>
            <w:vAlign w:val="bottom"/>
            <w:hideMark/>
          </w:tcPr>
          <w:p w14:paraId="53DF7ED3"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тыс. руб.</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40113CB2"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242,0</w:t>
            </w:r>
          </w:p>
        </w:tc>
        <w:tc>
          <w:tcPr>
            <w:tcW w:w="1560" w:type="dxa"/>
            <w:tcBorders>
              <w:top w:val="nil"/>
              <w:left w:val="nil"/>
              <w:bottom w:val="single" w:sz="4" w:space="0" w:color="auto"/>
              <w:right w:val="single" w:sz="4" w:space="0" w:color="auto"/>
            </w:tcBorders>
            <w:shd w:val="clear" w:color="auto" w:fill="auto"/>
            <w:noWrap/>
            <w:vAlign w:val="bottom"/>
            <w:hideMark/>
          </w:tcPr>
          <w:p w14:paraId="70523C8C"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281,3</w:t>
            </w:r>
          </w:p>
        </w:tc>
      </w:tr>
      <w:tr w:rsidR="007755A6" w:rsidRPr="007755A6" w14:paraId="57CBD11B"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A085F45"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Рентабельность 5%</w:t>
            </w:r>
          </w:p>
        </w:tc>
        <w:tc>
          <w:tcPr>
            <w:tcW w:w="1134" w:type="dxa"/>
            <w:tcBorders>
              <w:top w:val="nil"/>
              <w:left w:val="nil"/>
              <w:bottom w:val="single" w:sz="4" w:space="0" w:color="auto"/>
              <w:right w:val="single" w:sz="4" w:space="0" w:color="auto"/>
            </w:tcBorders>
            <w:shd w:val="clear" w:color="auto" w:fill="auto"/>
            <w:noWrap/>
            <w:vAlign w:val="bottom"/>
            <w:hideMark/>
          </w:tcPr>
          <w:p w14:paraId="1E3BB495"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тыс. руб.</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738B7BC9"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133,08</w:t>
            </w:r>
          </w:p>
        </w:tc>
        <w:tc>
          <w:tcPr>
            <w:tcW w:w="1560" w:type="dxa"/>
            <w:tcBorders>
              <w:top w:val="nil"/>
              <w:left w:val="nil"/>
              <w:bottom w:val="single" w:sz="4" w:space="0" w:color="auto"/>
              <w:right w:val="single" w:sz="4" w:space="0" w:color="auto"/>
            </w:tcBorders>
            <w:shd w:val="clear" w:color="auto" w:fill="auto"/>
            <w:noWrap/>
            <w:vAlign w:val="bottom"/>
            <w:hideMark/>
          </w:tcPr>
          <w:p w14:paraId="4918CF0C"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123,07</w:t>
            </w:r>
          </w:p>
        </w:tc>
      </w:tr>
      <w:tr w:rsidR="007755A6" w:rsidRPr="007755A6" w14:paraId="611B4352" w14:textId="77777777" w:rsidTr="007755A6">
        <w:trPr>
          <w:trHeight w:val="291"/>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121D92B"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Норма прибыли на восстановление автомобиля</w:t>
            </w:r>
          </w:p>
        </w:tc>
        <w:tc>
          <w:tcPr>
            <w:tcW w:w="1134" w:type="dxa"/>
            <w:tcBorders>
              <w:top w:val="nil"/>
              <w:left w:val="nil"/>
              <w:bottom w:val="single" w:sz="4" w:space="0" w:color="auto"/>
              <w:right w:val="single" w:sz="4" w:space="0" w:color="auto"/>
            </w:tcBorders>
            <w:shd w:val="clear" w:color="auto" w:fill="auto"/>
            <w:noWrap/>
            <w:vAlign w:val="bottom"/>
            <w:hideMark/>
          </w:tcPr>
          <w:p w14:paraId="4A9510BA"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53AF7BB2"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385,00</w:t>
            </w:r>
          </w:p>
        </w:tc>
        <w:tc>
          <w:tcPr>
            <w:tcW w:w="1560" w:type="dxa"/>
            <w:tcBorders>
              <w:top w:val="nil"/>
              <w:left w:val="nil"/>
              <w:bottom w:val="single" w:sz="4" w:space="0" w:color="auto"/>
              <w:right w:val="single" w:sz="4" w:space="0" w:color="auto"/>
            </w:tcBorders>
            <w:shd w:val="clear" w:color="000000" w:fill="FFFFFF"/>
            <w:noWrap/>
            <w:vAlign w:val="bottom"/>
            <w:hideMark/>
          </w:tcPr>
          <w:p w14:paraId="0E294A7D"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180,00</w:t>
            </w:r>
          </w:p>
        </w:tc>
      </w:tr>
      <w:tr w:rsidR="007755A6" w:rsidRPr="007755A6" w14:paraId="40093D17"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DF29D8B"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ИТОГО РАСХОДЫ НА ВЫВОЗ ЖБО</w:t>
            </w:r>
          </w:p>
        </w:tc>
        <w:tc>
          <w:tcPr>
            <w:tcW w:w="1134" w:type="dxa"/>
            <w:tcBorders>
              <w:top w:val="nil"/>
              <w:left w:val="nil"/>
              <w:bottom w:val="single" w:sz="4" w:space="0" w:color="auto"/>
              <w:right w:val="single" w:sz="4" w:space="0" w:color="auto"/>
            </w:tcBorders>
            <w:shd w:val="clear" w:color="auto" w:fill="auto"/>
            <w:noWrap/>
            <w:vAlign w:val="bottom"/>
            <w:hideMark/>
          </w:tcPr>
          <w:p w14:paraId="0F92C7E6"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тыс. руб.</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0D0B7356"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3179,6</w:t>
            </w:r>
          </w:p>
        </w:tc>
        <w:tc>
          <w:tcPr>
            <w:tcW w:w="1560" w:type="dxa"/>
            <w:tcBorders>
              <w:top w:val="nil"/>
              <w:left w:val="nil"/>
              <w:bottom w:val="single" w:sz="4" w:space="0" w:color="auto"/>
              <w:right w:val="single" w:sz="4" w:space="0" w:color="auto"/>
            </w:tcBorders>
            <w:shd w:val="clear" w:color="auto" w:fill="auto"/>
            <w:noWrap/>
            <w:vAlign w:val="bottom"/>
            <w:hideMark/>
          </w:tcPr>
          <w:p w14:paraId="0B54673D"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2764,5</w:t>
            </w:r>
          </w:p>
        </w:tc>
      </w:tr>
      <w:tr w:rsidR="007755A6" w:rsidRPr="007755A6" w14:paraId="331EC2A6"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D798275"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xml:space="preserve"> РАСХОДЫ НА ВЫВОЗ ЖБО</w:t>
            </w:r>
          </w:p>
        </w:tc>
        <w:tc>
          <w:tcPr>
            <w:tcW w:w="1134" w:type="dxa"/>
            <w:tcBorders>
              <w:top w:val="nil"/>
              <w:left w:val="nil"/>
              <w:bottom w:val="single" w:sz="4" w:space="0" w:color="auto"/>
              <w:right w:val="single" w:sz="4" w:space="0" w:color="auto"/>
            </w:tcBorders>
            <w:shd w:val="clear" w:color="auto" w:fill="auto"/>
            <w:noWrap/>
            <w:vAlign w:val="bottom"/>
            <w:hideMark/>
          </w:tcPr>
          <w:p w14:paraId="798E99F1"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м3</w:t>
            </w:r>
          </w:p>
        </w:tc>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6EB4B1C7"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116,47</w:t>
            </w:r>
          </w:p>
        </w:tc>
        <w:tc>
          <w:tcPr>
            <w:tcW w:w="1560" w:type="dxa"/>
            <w:tcBorders>
              <w:top w:val="nil"/>
              <w:left w:val="nil"/>
              <w:bottom w:val="single" w:sz="4" w:space="0" w:color="auto"/>
              <w:right w:val="single" w:sz="4" w:space="0" w:color="auto"/>
            </w:tcBorders>
            <w:shd w:val="clear" w:color="auto" w:fill="auto"/>
            <w:noWrap/>
            <w:vAlign w:val="bottom"/>
            <w:hideMark/>
          </w:tcPr>
          <w:p w14:paraId="2515099E" w14:textId="77777777" w:rsidR="007755A6" w:rsidRPr="007755A6" w:rsidRDefault="007755A6" w:rsidP="007755A6">
            <w:pPr>
              <w:jc w:val="right"/>
              <w:rPr>
                <w:rFonts w:ascii="Calibri" w:hAnsi="Calibri" w:cs="Calibri"/>
                <w:sz w:val="22"/>
                <w:szCs w:val="22"/>
              </w:rPr>
            </w:pPr>
            <w:r w:rsidRPr="007755A6">
              <w:rPr>
                <w:rFonts w:ascii="Calibri" w:hAnsi="Calibri" w:cs="Calibri"/>
                <w:sz w:val="22"/>
                <w:szCs w:val="22"/>
              </w:rPr>
              <w:t>196,98</w:t>
            </w:r>
          </w:p>
        </w:tc>
      </w:tr>
      <w:tr w:rsidR="007755A6" w:rsidRPr="007755A6" w14:paraId="4E59E844" w14:textId="77777777" w:rsidTr="007755A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tcPr>
          <w:p w14:paraId="3E1E2263"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 xml:space="preserve">Средняя стоимость </w:t>
            </w:r>
          </w:p>
        </w:tc>
        <w:tc>
          <w:tcPr>
            <w:tcW w:w="1134" w:type="dxa"/>
            <w:tcBorders>
              <w:top w:val="nil"/>
              <w:left w:val="nil"/>
              <w:bottom w:val="single" w:sz="4" w:space="0" w:color="auto"/>
              <w:right w:val="single" w:sz="4" w:space="0" w:color="auto"/>
            </w:tcBorders>
            <w:shd w:val="clear" w:color="auto" w:fill="auto"/>
            <w:noWrap/>
            <w:vAlign w:val="bottom"/>
          </w:tcPr>
          <w:p w14:paraId="2519FFC4" w14:textId="77777777" w:rsidR="007755A6" w:rsidRPr="007755A6" w:rsidRDefault="007755A6" w:rsidP="007755A6">
            <w:pPr>
              <w:rPr>
                <w:rFonts w:ascii="Calibri" w:hAnsi="Calibri" w:cs="Calibri"/>
                <w:color w:val="000000"/>
                <w:sz w:val="22"/>
                <w:szCs w:val="22"/>
              </w:rPr>
            </w:pPr>
            <w:r w:rsidRPr="007755A6">
              <w:rPr>
                <w:rFonts w:ascii="Calibri" w:hAnsi="Calibri" w:cs="Calibri"/>
                <w:color w:val="000000"/>
                <w:sz w:val="22"/>
                <w:szCs w:val="22"/>
              </w:rPr>
              <w:t>м3</w:t>
            </w:r>
          </w:p>
        </w:tc>
        <w:tc>
          <w:tcPr>
            <w:tcW w:w="2742" w:type="dxa"/>
            <w:gridSpan w:val="2"/>
            <w:tcBorders>
              <w:top w:val="nil"/>
              <w:left w:val="nil"/>
              <w:bottom w:val="single" w:sz="4" w:space="0" w:color="auto"/>
              <w:right w:val="single" w:sz="4" w:space="0" w:color="auto"/>
            </w:tcBorders>
            <w:shd w:val="clear" w:color="auto" w:fill="auto"/>
            <w:noWrap/>
            <w:vAlign w:val="bottom"/>
          </w:tcPr>
          <w:p w14:paraId="7175C6D6" w14:textId="77777777" w:rsidR="007755A6" w:rsidRPr="007755A6" w:rsidRDefault="007755A6" w:rsidP="007755A6">
            <w:pPr>
              <w:jc w:val="center"/>
              <w:rPr>
                <w:rFonts w:ascii="Calibri" w:hAnsi="Calibri" w:cs="Calibri"/>
                <w:color w:val="000000"/>
                <w:sz w:val="22"/>
                <w:szCs w:val="22"/>
              </w:rPr>
            </w:pPr>
            <w:r w:rsidRPr="007755A6">
              <w:rPr>
                <w:rFonts w:ascii="Calibri" w:hAnsi="Calibri" w:cs="Calibri"/>
                <w:color w:val="000000"/>
                <w:sz w:val="22"/>
                <w:szCs w:val="22"/>
              </w:rPr>
              <w:t>143,80</w:t>
            </w:r>
          </w:p>
        </w:tc>
      </w:tr>
    </w:tbl>
    <w:p w14:paraId="6A306187" w14:textId="77777777" w:rsidR="007755A6" w:rsidRPr="007755A6" w:rsidRDefault="007755A6" w:rsidP="007755A6">
      <w:pPr>
        <w:tabs>
          <w:tab w:val="left" w:pos="1134"/>
        </w:tabs>
        <w:ind w:firstLine="709"/>
        <w:jc w:val="both"/>
        <w:rPr>
          <w:color w:val="000000"/>
          <w:sz w:val="28"/>
          <w:szCs w:val="28"/>
        </w:rPr>
      </w:pPr>
    </w:p>
    <w:p w14:paraId="5D1A564D" w14:textId="60758FC7" w:rsidR="007755A6" w:rsidRPr="007755A6" w:rsidRDefault="007755A6" w:rsidP="007755A6">
      <w:pPr>
        <w:tabs>
          <w:tab w:val="left" w:pos="1134"/>
        </w:tabs>
        <w:ind w:firstLine="709"/>
        <w:jc w:val="center"/>
        <w:rPr>
          <w:b/>
          <w:color w:val="000000"/>
          <w:sz w:val="32"/>
          <w:szCs w:val="32"/>
          <w:u w:val="single"/>
        </w:rPr>
      </w:pPr>
      <w:r w:rsidRPr="007755A6">
        <w:rPr>
          <w:b/>
          <w:color w:val="000000"/>
          <w:sz w:val="32"/>
          <w:szCs w:val="32"/>
          <w:u w:val="single"/>
        </w:rPr>
        <w:t>«Прочие производственные расходы»</w:t>
      </w:r>
    </w:p>
    <w:p w14:paraId="566DB524" w14:textId="77777777" w:rsidR="007755A6" w:rsidRPr="007755A6" w:rsidRDefault="007755A6" w:rsidP="007755A6">
      <w:pPr>
        <w:ind w:firstLine="709"/>
        <w:jc w:val="both"/>
        <w:rPr>
          <w:color w:val="000000"/>
          <w:sz w:val="28"/>
          <w:szCs w:val="28"/>
        </w:rPr>
      </w:pPr>
      <w:r w:rsidRPr="007755A6">
        <w:rPr>
          <w:sz w:val="28"/>
          <w:szCs w:val="28"/>
        </w:rPr>
        <w:t>Расходы по статье</w:t>
      </w:r>
      <w:r w:rsidRPr="007755A6">
        <w:rPr>
          <w:color w:val="000000"/>
          <w:sz w:val="28"/>
          <w:szCs w:val="28"/>
        </w:rPr>
        <w:t xml:space="preserve"> </w:t>
      </w:r>
      <w:r w:rsidRPr="007755A6">
        <w:rPr>
          <w:sz w:val="28"/>
          <w:szCs w:val="28"/>
        </w:rPr>
        <w:t xml:space="preserve">для учета в необходимой валовой выручке организацией заявлены в сумме 1134,22 тыс. руб. </w:t>
      </w:r>
      <w:r w:rsidRPr="007755A6">
        <w:rPr>
          <w:color w:val="000000"/>
          <w:sz w:val="28"/>
          <w:szCs w:val="28"/>
        </w:rPr>
        <w:t xml:space="preserve"> </w:t>
      </w:r>
    </w:p>
    <w:p w14:paraId="49CB18DE" w14:textId="77777777" w:rsidR="007755A6" w:rsidRPr="007755A6" w:rsidRDefault="007755A6" w:rsidP="007755A6">
      <w:pPr>
        <w:ind w:firstLine="709"/>
        <w:jc w:val="both"/>
        <w:rPr>
          <w:bCs/>
          <w:sz w:val="28"/>
          <w:szCs w:val="28"/>
        </w:rPr>
      </w:pPr>
      <w:r w:rsidRPr="007755A6">
        <w:rPr>
          <w:color w:val="000000"/>
          <w:sz w:val="28"/>
          <w:szCs w:val="28"/>
        </w:rPr>
        <w:t xml:space="preserve">Данные расходы организация заявлены при заполнении шаблона в формате CALC.TARIFF.VODA.6.42 в </w:t>
      </w:r>
      <w:r w:rsidRPr="007755A6">
        <w:rPr>
          <w:bCs/>
          <w:sz w:val="28"/>
          <w:szCs w:val="28"/>
        </w:rPr>
        <w:t xml:space="preserve">«Расходы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 </w:t>
      </w:r>
    </w:p>
    <w:p w14:paraId="0F85E0FB" w14:textId="77777777" w:rsidR="007755A6" w:rsidRPr="007755A6" w:rsidRDefault="007755A6" w:rsidP="007755A6">
      <w:pPr>
        <w:tabs>
          <w:tab w:val="left" w:pos="0"/>
          <w:tab w:val="left" w:pos="993"/>
        </w:tabs>
        <w:ind w:firstLine="709"/>
        <w:jc w:val="both"/>
        <w:rPr>
          <w:sz w:val="28"/>
          <w:szCs w:val="28"/>
        </w:rPr>
      </w:pPr>
      <w:r w:rsidRPr="007755A6">
        <w:rPr>
          <w:sz w:val="28"/>
          <w:szCs w:val="28"/>
        </w:rPr>
        <w:t>Расходы на период на 2020 год приняты на уровне 1114,15</w:t>
      </w:r>
      <w:r w:rsidRPr="007755A6">
        <w:rPr>
          <w:b/>
          <w:i/>
          <w:sz w:val="28"/>
          <w:szCs w:val="28"/>
        </w:rPr>
        <w:t xml:space="preserve"> </w:t>
      </w:r>
      <w:r w:rsidRPr="007755A6">
        <w:rPr>
          <w:sz w:val="28"/>
          <w:szCs w:val="28"/>
        </w:rPr>
        <w:t xml:space="preserve">тыс. руб. Данные расходы включают в себя </w:t>
      </w:r>
      <w:r w:rsidRPr="007755A6">
        <w:rPr>
          <w:color w:val="000000"/>
          <w:sz w:val="28"/>
          <w:szCs w:val="28"/>
        </w:rPr>
        <w:t>долю общехозяйственных расходов ООО «</w:t>
      </w:r>
      <w:proofErr w:type="spellStart"/>
      <w:r w:rsidRPr="007755A6">
        <w:rPr>
          <w:color w:val="000000"/>
          <w:sz w:val="28"/>
          <w:szCs w:val="28"/>
        </w:rPr>
        <w:t>Горводоканал</w:t>
      </w:r>
      <w:proofErr w:type="spellEnd"/>
      <w:r w:rsidRPr="007755A6">
        <w:rPr>
          <w:color w:val="000000"/>
          <w:sz w:val="28"/>
          <w:szCs w:val="28"/>
        </w:rPr>
        <w:t xml:space="preserve">» </w:t>
      </w:r>
      <w:r w:rsidRPr="007755A6">
        <w:rPr>
          <w:kern w:val="32"/>
          <w:sz w:val="28"/>
          <w:szCs w:val="28"/>
          <w:lang w:eastAsia="en-US"/>
        </w:rPr>
        <w:t xml:space="preserve">на услугу водоотведение </w:t>
      </w:r>
      <w:r w:rsidRPr="007755A6">
        <w:rPr>
          <w:sz w:val="28"/>
          <w:szCs w:val="28"/>
          <w:lang w:eastAsia="en-US"/>
        </w:rPr>
        <w:t xml:space="preserve">для абонентов, объекты </w:t>
      </w:r>
      <w:r w:rsidRPr="007755A6">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учтены на уроне 2019 года с учетом индекса потребительских цен Минэкономразвития России на 2020 год 103,% согласно прогнозу, опубликованному 30.09.2019. </w:t>
      </w:r>
    </w:p>
    <w:p w14:paraId="1E14B8FB" w14:textId="37F9C3A2" w:rsidR="007755A6" w:rsidRPr="007755A6" w:rsidRDefault="007755A6" w:rsidP="007755A6">
      <w:pPr>
        <w:tabs>
          <w:tab w:val="left" w:pos="1134"/>
        </w:tabs>
        <w:jc w:val="both"/>
        <w:rPr>
          <w:b/>
          <w:bCs/>
          <w:sz w:val="28"/>
          <w:szCs w:val="28"/>
        </w:rPr>
      </w:pPr>
      <w:r w:rsidRPr="007755A6">
        <w:rPr>
          <w:sz w:val="28"/>
          <w:szCs w:val="28"/>
        </w:rPr>
        <w:t xml:space="preserve">           Таким образом, базовый уровень операционных расходов составил на 2020 год 21321</w:t>
      </w:r>
      <w:r w:rsidRPr="007755A6">
        <w:rPr>
          <w:b/>
          <w:bCs/>
          <w:sz w:val="28"/>
          <w:szCs w:val="28"/>
        </w:rPr>
        <w:t>,75 тыс. руб.</w:t>
      </w:r>
    </w:p>
    <w:p w14:paraId="1C0926B7" w14:textId="77777777" w:rsidR="007755A6" w:rsidRPr="007755A6" w:rsidRDefault="007755A6" w:rsidP="007755A6">
      <w:pPr>
        <w:tabs>
          <w:tab w:val="left" w:pos="1134"/>
        </w:tabs>
        <w:jc w:val="both"/>
        <w:rPr>
          <w:b/>
          <w:color w:val="FF0000"/>
          <w:sz w:val="32"/>
          <w:szCs w:val="32"/>
          <w:u w:val="single"/>
        </w:rPr>
      </w:pPr>
      <w:r w:rsidRPr="007755A6">
        <w:rPr>
          <w:b/>
          <w:bCs/>
          <w:sz w:val="28"/>
          <w:szCs w:val="28"/>
        </w:rPr>
        <w:t xml:space="preserve">          </w:t>
      </w:r>
    </w:p>
    <w:p w14:paraId="261EF06E" w14:textId="77777777" w:rsidR="007755A6" w:rsidRPr="007755A6" w:rsidRDefault="007755A6" w:rsidP="007755A6">
      <w:pPr>
        <w:ind w:firstLine="709"/>
        <w:jc w:val="both"/>
        <w:rPr>
          <w:sz w:val="28"/>
          <w:szCs w:val="28"/>
        </w:rPr>
      </w:pPr>
      <w:r w:rsidRPr="007755A6">
        <w:rPr>
          <w:sz w:val="28"/>
          <w:szCs w:val="28"/>
        </w:rPr>
        <w:t>Согласно п. 45 Методических указаний операционные расходы на второй и последующие годы долгосрочного периода регулирования рассчитываются по формуле:</w:t>
      </w:r>
    </w:p>
    <w:p w14:paraId="0BFA7D69" w14:textId="77777777" w:rsidR="007755A6" w:rsidRPr="007755A6" w:rsidRDefault="007755A6" w:rsidP="007755A6">
      <w:pPr>
        <w:rPr>
          <w:sz w:val="28"/>
          <w:szCs w:val="28"/>
        </w:rPr>
      </w:pPr>
    </w:p>
    <w:p w14:paraId="23A9E9A2" w14:textId="394D1C21" w:rsidR="007755A6" w:rsidRPr="007755A6" w:rsidRDefault="007755A6" w:rsidP="007755A6">
      <w:pPr>
        <w:ind w:firstLine="709"/>
        <w:rPr>
          <w:sz w:val="28"/>
          <w:szCs w:val="28"/>
        </w:rPr>
      </w:pPr>
      <w:r w:rsidRPr="007755A6">
        <w:rPr>
          <w:noProof/>
          <w:sz w:val="28"/>
          <w:szCs w:val="28"/>
        </w:rPr>
        <w:drawing>
          <wp:inline distT="0" distB="0" distL="0" distR="0" wp14:anchorId="0025E1FC" wp14:editId="4CDC44ED">
            <wp:extent cx="4749165" cy="32766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49165" cy="327660"/>
                    </a:xfrm>
                    <a:prstGeom prst="rect">
                      <a:avLst/>
                    </a:prstGeom>
                    <a:noFill/>
                    <a:ln>
                      <a:noFill/>
                    </a:ln>
                  </pic:spPr>
                </pic:pic>
              </a:graphicData>
            </a:graphic>
          </wp:inline>
        </w:drawing>
      </w:r>
      <w:r w:rsidRPr="007755A6">
        <w:rPr>
          <w:sz w:val="28"/>
          <w:szCs w:val="28"/>
        </w:rPr>
        <w:t>,</w:t>
      </w:r>
    </w:p>
    <w:p w14:paraId="4874A014" w14:textId="77777777" w:rsidR="007755A6" w:rsidRPr="007755A6" w:rsidRDefault="007755A6" w:rsidP="007755A6">
      <w:pPr>
        <w:ind w:firstLine="709"/>
        <w:jc w:val="both"/>
        <w:rPr>
          <w:sz w:val="28"/>
          <w:szCs w:val="28"/>
        </w:rPr>
      </w:pPr>
      <w:r w:rsidRPr="007755A6">
        <w:rPr>
          <w:sz w:val="28"/>
          <w:szCs w:val="28"/>
        </w:rPr>
        <w:t>где:</w:t>
      </w:r>
    </w:p>
    <w:p w14:paraId="3D2DE9E5" w14:textId="77777777" w:rsidR="007755A6" w:rsidRPr="007755A6" w:rsidRDefault="007755A6" w:rsidP="007755A6">
      <w:pPr>
        <w:ind w:firstLine="709"/>
        <w:jc w:val="both"/>
        <w:rPr>
          <w:sz w:val="8"/>
          <w:szCs w:val="28"/>
        </w:rPr>
      </w:pPr>
    </w:p>
    <w:p w14:paraId="2572CCBC" w14:textId="77777777" w:rsidR="007755A6" w:rsidRPr="007755A6" w:rsidRDefault="007755A6" w:rsidP="007755A6">
      <w:pPr>
        <w:ind w:firstLine="709"/>
        <w:jc w:val="both"/>
        <w:rPr>
          <w:sz w:val="28"/>
          <w:szCs w:val="28"/>
        </w:rPr>
      </w:pPr>
      <w:proofErr w:type="spellStart"/>
      <w:r w:rsidRPr="007755A6">
        <w:rPr>
          <w:sz w:val="32"/>
          <w:szCs w:val="28"/>
        </w:rPr>
        <w:t>ОР</w:t>
      </w:r>
      <w:r w:rsidRPr="007755A6">
        <w:rPr>
          <w:sz w:val="32"/>
          <w:szCs w:val="28"/>
          <w:vertAlign w:val="subscript"/>
        </w:rPr>
        <w:t>i</w:t>
      </w:r>
      <w:proofErr w:type="spellEnd"/>
      <w:r w:rsidRPr="007755A6">
        <w:rPr>
          <w:sz w:val="32"/>
          <w:szCs w:val="28"/>
        </w:rPr>
        <w:t xml:space="preserve"> </w:t>
      </w:r>
      <w:r w:rsidRPr="007755A6">
        <w:rPr>
          <w:sz w:val="28"/>
          <w:szCs w:val="28"/>
        </w:rPr>
        <w:t>- операционные расходы в году i (базовый уровень), тыс. руб.;</w:t>
      </w:r>
    </w:p>
    <w:p w14:paraId="40251A45" w14:textId="77777777" w:rsidR="007755A6" w:rsidRPr="007755A6" w:rsidRDefault="007755A6" w:rsidP="007755A6">
      <w:pPr>
        <w:ind w:firstLine="709"/>
        <w:jc w:val="both"/>
        <w:rPr>
          <w:sz w:val="8"/>
          <w:szCs w:val="28"/>
        </w:rPr>
      </w:pPr>
    </w:p>
    <w:p w14:paraId="6A6D97F7" w14:textId="77777777" w:rsidR="007755A6" w:rsidRPr="007755A6" w:rsidRDefault="007755A6" w:rsidP="007755A6">
      <w:pPr>
        <w:ind w:firstLine="709"/>
        <w:jc w:val="both"/>
        <w:rPr>
          <w:sz w:val="28"/>
          <w:szCs w:val="28"/>
        </w:rPr>
      </w:pPr>
      <w:r w:rsidRPr="007755A6">
        <w:rPr>
          <w:sz w:val="32"/>
          <w:szCs w:val="28"/>
        </w:rPr>
        <w:t>ИЭР</w:t>
      </w:r>
      <w:r w:rsidRPr="007755A6">
        <w:rPr>
          <w:sz w:val="28"/>
          <w:szCs w:val="28"/>
        </w:rPr>
        <w:t xml:space="preserve"> - индекс эффективности операционных расходов, процентов;</w:t>
      </w:r>
    </w:p>
    <w:p w14:paraId="096BC2D7" w14:textId="77777777" w:rsidR="007755A6" w:rsidRPr="007755A6" w:rsidRDefault="007755A6" w:rsidP="007755A6">
      <w:pPr>
        <w:ind w:firstLine="709"/>
        <w:jc w:val="both"/>
        <w:rPr>
          <w:sz w:val="8"/>
          <w:szCs w:val="28"/>
        </w:rPr>
      </w:pPr>
    </w:p>
    <w:p w14:paraId="061E58FF" w14:textId="77777777" w:rsidR="007755A6" w:rsidRPr="007755A6" w:rsidRDefault="007755A6" w:rsidP="007755A6">
      <w:pPr>
        <w:ind w:firstLine="709"/>
        <w:jc w:val="both"/>
        <w:rPr>
          <w:sz w:val="28"/>
          <w:szCs w:val="28"/>
        </w:rPr>
      </w:pPr>
      <w:r w:rsidRPr="007755A6">
        <w:rPr>
          <w:sz w:val="32"/>
          <w:szCs w:val="28"/>
        </w:rPr>
        <w:t xml:space="preserve">ИПЦ </w:t>
      </w:r>
      <w:r w:rsidRPr="007755A6">
        <w:rPr>
          <w:sz w:val="32"/>
          <w:szCs w:val="28"/>
          <w:vertAlign w:val="subscript"/>
        </w:rPr>
        <w:t>i-1</w:t>
      </w:r>
      <w:r w:rsidRPr="007755A6">
        <w:rPr>
          <w:sz w:val="32"/>
          <w:szCs w:val="28"/>
        </w:rPr>
        <w:t xml:space="preserve"> </w:t>
      </w:r>
      <w:r w:rsidRPr="007755A6">
        <w:rPr>
          <w:sz w:val="28"/>
          <w:szCs w:val="28"/>
        </w:rPr>
        <w:t>- индекс потребительских цен, определенный в базовом варианте прогноза социально-экономического развития Российской Федерации на год i-1;</w:t>
      </w:r>
    </w:p>
    <w:p w14:paraId="5548EC87" w14:textId="77777777" w:rsidR="007755A6" w:rsidRPr="007755A6" w:rsidRDefault="007755A6" w:rsidP="007755A6">
      <w:pPr>
        <w:ind w:firstLine="709"/>
        <w:jc w:val="both"/>
        <w:rPr>
          <w:sz w:val="8"/>
          <w:szCs w:val="28"/>
        </w:rPr>
      </w:pPr>
    </w:p>
    <w:p w14:paraId="69A6D23A" w14:textId="77777777" w:rsidR="007755A6" w:rsidRPr="007755A6" w:rsidRDefault="007755A6" w:rsidP="007755A6">
      <w:pPr>
        <w:ind w:firstLine="709"/>
        <w:jc w:val="both"/>
        <w:rPr>
          <w:sz w:val="28"/>
          <w:szCs w:val="28"/>
        </w:rPr>
      </w:pPr>
      <w:r w:rsidRPr="007755A6">
        <w:rPr>
          <w:sz w:val="32"/>
          <w:szCs w:val="28"/>
        </w:rPr>
        <w:t xml:space="preserve">ИКА </w:t>
      </w:r>
      <w:r w:rsidRPr="007755A6">
        <w:rPr>
          <w:sz w:val="32"/>
          <w:szCs w:val="28"/>
          <w:vertAlign w:val="subscript"/>
        </w:rPr>
        <w:t>i-</w:t>
      </w:r>
      <w:proofErr w:type="gramStart"/>
      <w:r w:rsidRPr="007755A6">
        <w:rPr>
          <w:sz w:val="32"/>
          <w:szCs w:val="28"/>
          <w:vertAlign w:val="subscript"/>
        </w:rPr>
        <w:t>1</w:t>
      </w:r>
      <w:r w:rsidRPr="007755A6">
        <w:rPr>
          <w:sz w:val="28"/>
          <w:szCs w:val="28"/>
        </w:rPr>
        <w:t xml:space="preserve">  -</w:t>
      </w:r>
      <w:proofErr w:type="gramEnd"/>
      <w:r w:rsidRPr="007755A6">
        <w:rPr>
          <w:sz w:val="28"/>
          <w:szCs w:val="28"/>
        </w:rPr>
        <w:t xml:space="preserve"> индекс изменения количества активов в году i-1.</w:t>
      </w:r>
    </w:p>
    <w:p w14:paraId="3FDBFD72" w14:textId="77777777" w:rsidR="007755A6" w:rsidRPr="007755A6" w:rsidRDefault="007755A6" w:rsidP="007755A6">
      <w:pPr>
        <w:ind w:firstLine="709"/>
        <w:jc w:val="both"/>
        <w:rPr>
          <w:sz w:val="28"/>
          <w:szCs w:val="28"/>
        </w:rPr>
      </w:pPr>
    </w:p>
    <w:p w14:paraId="7596DA59" w14:textId="77777777" w:rsidR="007755A6" w:rsidRPr="007755A6" w:rsidRDefault="007755A6" w:rsidP="007755A6">
      <w:pPr>
        <w:ind w:firstLine="709"/>
        <w:jc w:val="both"/>
        <w:rPr>
          <w:sz w:val="28"/>
          <w:szCs w:val="28"/>
        </w:rPr>
      </w:pPr>
      <w:r w:rsidRPr="007755A6">
        <w:rPr>
          <w:sz w:val="28"/>
          <w:szCs w:val="28"/>
        </w:rPr>
        <w:t>Индекс изменения количества активов рассчитывается по формуле:</w:t>
      </w:r>
    </w:p>
    <w:p w14:paraId="374383AA" w14:textId="77777777" w:rsidR="007755A6" w:rsidRPr="007755A6" w:rsidRDefault="007755A6" w:rsidP="007755A6">
      <w:pPr>
        <w:ind w:firstLine="709"/>
        <w:jc w:val="both"/>
        <w:rPr>
          <w:sz w:val="14"/>
          <w:szCs w:val="28"/>
        </w:rPr>
      </w:pPr>
    </w:p>
    <w:p w14:paraId="341EEA00" w14:textId="7931911B" w:rsidR="007755A6" w:rsidRPr="007755A6" w:rsidRDefault="007755A6" w:rsidP="007755A6">
      <w:pPr>
        <w:jc w:val="center"/>
        <w:rPr>
          <w:sz w:val="28"/>
          <w:szCs w:val="28"/>
        </w:rPr>
      </w:pPr>
      <w:r w:rsidRPr="007755A6">
        <w:rPr>
          <w:noProof/>
          <w:sz w:val="28"/>
          <w:szCs w:val="28"/>
        </w:rPr>
        <w:drawing>
          <wp:inline distT="0" distB="0" distL="0" distR="0" wp14:anchorId="485B294F" wp14:editId="277CC8D6">
            <wp:extent cx="4749165" cy="614045"/>
            <wp:effectExtent l="0" t="0" r="0" b="0"/>
            <wp:docPr id="173" name="Рисунок 173"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49165" cy="614045"/>
                    </a:xfrm>
                    <a:prstGeom prst="rect">
                      <a:avLst/>
                    </a:prstGeom>
                    <a:noFill/>
                    <a:ln>
                      <a:noFill/>
                    </a:ln>
                  </pic:spPr>
                </pic:pic>
              </a:graphicData>
            </a:graphic>
          </wp:inline>
        </w:drawing>
      </w:r>
      <w:r w:rsidRPr="007755A6">
        <w:rPr>
          <w:sz w:val="28"/>
          <w:szCs w:val="28"/>
        </w:rPr>
        <w:t>,</w:t>
      </w:r>
    </w:p>
    <w:p w14:paraId="2103C24A" w14:textId="77777777" w:rsidR="007755A6" w:rsidRPr="007755A6" w:rsidRDefault="007755A6" w:rsidP="007755A6">
      <w:pPr>
        <w:jc w:val="both"/>
        <w:rPr>
          <w:sz w:val="28"/>
          <w:szCs w:val="28"/>
        </w:rPr>
      </w:pPr>
      <w:r w:rsidRPr="007755A6">
        <w:rPr>
          <w:sz w:val="28"/>
          <w:szCs w:val="28"/>
        </w:rPr>
        <w:t>где:</w:t>
      </w:r>
    </w:p>
    <w:p w14:paraId="284164E1" w14:textId="77777777" w:rsidR="007755A6" w:rsidRPr="007755A6" w:rsidRDefault="007755A6" w:rsidP="007755A6">
      <w:pPr>
        <w:ind w:firstLine="720"/>
        <w:jc w:val="both"/>
        <w:rPr>
          <w:sz w:val="28"/>
          <w:szCs w:val="28"/>
        </w:rPr>
      </w:pPr>
      <w:r w:rsidRPr="007755A6">
        <w:rPr>
          <w:noProof/>
          <w:sz w:val="32"/>
          <w:szCs w:val="28"/>
        </w:rPr>
        <w:t>ИКА</w:t>
      </w:r>
      <w:proofErr w:type="gramStart"/>
      <w:r w:rsidRPr="007755A6">
        <w:rPr>
          <w:noProof/>
          <w:sz w:val="32"/>
          <w:szCs w:val="28"/>
          <w:vertAlign w:val="subscript"/>
          <w:lang w:val="en-US"/>
        </w:rPr>
        <w:t>i</w:t>
      </w:r>
      <w:r w:rsidRPr="007755A6">
        <w:rPr>
          <w:noProof/>
          <w:sz w:val="28"/>
          <w:szCs w:val="28"/>
          <w:vertAlign w:val="subscript"/>
        </w:rPr>
        <w:t xml:space="preserve">  </w:t>
      </w:r>
      <w:r w:rsidRPr="007755A6">
        <w:rPr>
          <w:sz w:val="28"/>
          <w:szCs w:val="28"/>
        </w:rPr>
        <w:t>-</w:t>
      </w:r>
      <w:proofErr w:type="gramEnd"/>
      <w:r w:rsidRPr="007755A6">
        <w:rPr>
          <w:sz w:val="28"/>
          <w:szCs w:val="28"/>
        </w:rPr>
        <w:t xml:space="preserve"> индекс изменения количества активов в году i;</w:t>
      </w:r>
    </w:p>
    <w:p w14:paraId="6FC7D6F7" w14:textId="77777777" w:rsidR="007755A6" w:rsidRPr="007755A6" w:rsidRDefault="007755A6" w:rsidP="007755A6">
      <w:pPr>
        <w:ind w:firstLine="720"/>
        <w:jc w:val="both"/>
        <w:rPr>
          <w:sz w:val="8"/>
          <w:szCs w:val="28"/>
        </w:rPr>
      </w:pPr>
    </w:p>
    <w:p w14:paraId="608EA9A8" w14:textId="77777777" w:rsidR="007755A6" w:rsidRPr="007755A6" w:rsidRDefault="007755A6" w:rsidP="007755A6">
      <w:pPr>
        <w:ind w:firstLine="720"/>
        <w:jc w:val="both"/>
        <w:rPr>
          <w:sz w:val="28"/>
          <w:szCs w:val="28"/>
        </w:rPr>
      </w:pPr>
      <w:r w:rsidRPr="007755A6">
        <w:rPr>
          <w:noProof/>
          <w:sz w:val="32"/>
          <w:szCs w:val="28"/>
          <w:lang w:val="en-US"/>
        </w:rPr>
        <w:t>d</w:t>
      </w:r>
      <w:r w:rsidRPr="007755A6">
        <w:rPr>
          <w:noProof/>
          <w:sz w:val="32"/>
          <w:szCs w:val="28"/>
          <w:vertAlign w:val="subscript"/>
        </w:rPr>
        <w:t>сеть</w:t>
      </w:r>
      <w:r w:rsidRPr="007755A6">
        <w:rPr>
          <w:noProof/>
          <w:sz w:val="28"/>
          <w:szCs w:val="28"/>
          <w:vertAlign w:val="subscript"/>
        </w:rPr>
        <w:t xml:space="preserve"> </w:t>
      </w:r>
      <w:r w:rsidRPr="007755A6">
        <w:rPr>
          <w:sz w:val="28"/>
          <w:szCs w:val="28"/>
        </w:rPr>
        <w:t>-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C0F6979" w14:textId="77777777" w:rsidR="007755A6" w:rsidRPr="007755A6" w:rsidRDefault="007755A6" w:rsidP="007755A6">
      <w:pPr>
        <w:ind w:firstLine="720"/>
        <w:jc w:val="both"/>
        <w:rPr>
          <w:sz w:val="8"/>
          <w:szCs w:val="28"/>
        </w:rPr>
      </w:pPr>
    </w:p>
    <w:p w14:paraId="564E1FD2" w14:textId="77777777" w:rsidR="007755A6" w:rsidRPr="007755A6" w:rsidRDefault="007755A6" w:rsidP="007755A6">
      <w:pPr>
        <w:ind w:firstLine="720"/>
        <w:jc w:val="both"/>
        <w:rPr>
          <w:sz w:val="28"/>
          <w:szCs w:val="28"/>
        </w:rPr>
      </w:pPr>
      <w:r w:rsidRPr="007755A6">
        <w:rPr>
          <w:noProof/>
          <w:sz w:val="32"/>
          <w:szCs w:val="28"/>
        </w:rPr>
        <w:t>ΔУМС</w:t>
      </w:r>
      <w:r w:rsidRPr="007755A6">
        <w:rPr>
          <w:noProof/>
          <w:sz w:val="32"/>
          <w:szCs w:val="28"/>
          <w:vertAlign w:val="subscript"/>
          <w:lang w:val="en-US"/>
        </w:rPr>
        <w:t>i</w:t>
      </w:r>
      <w:r w:rsidRPr="007755A6">
        <w:rPr>
          <w:noProof/>
          <w:sz w:val="28"/>
          <w:szCs w:val="28"/>
          <w:vertAlign w:val="subscript"/>
        </w:rPr>
        <w:t xml:space="preserve"> </w:t>
      </w:r>
      <w:r w:rsidRPr="007755A6">
        <w:rPr>
          <w:sz w:val="28"/>
          <w:szCs w:val="28"/>
        </w:rPr>
        <w:t>-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E27A577" w14:textId="77777777" w:rsidR="007755A6" w:rsidRPr="007755A6" w:rsidRDefault="007755A6" w:rsidP="007755A6">
      <w:pPr>
        <w:ind w:firstLine="720"/>
        <w:jc w:val="both"/>
        <w:rPr>
          <w:sz w:val="8"/>
          <w:szCs w:val="28"/>
        </w:rPr>
      </w:pPr>
    </w:p>
    <w:p w14:paraId="22038878" w14:textId="77777777" w:rsidR="007755A6" w:rsidRPr="007755A6" w:rsidRDefault="007755A6" w:rsidP="007755A6">
      <w:pPr>
        <w:ind w:firstLine="709"/>
        <w:jc w:val="both"/>
        <w:rPr>
          <w:sz w:val="28"/>
          <w:szCs w:val="28"/>
        </w:rPr>
      </w:pPr>
      <w:r w:rsidRPr="007755A6">
        <w:rPr>
          <w:noProof/>
          <w:sz w:val="32"/>
          <w:szCs w:val="28"/>
        </w:rPr>
        <w:t>Δ</w:t>
      </w:r>
      <w:r w:rsidRPr="007755A6">
        <w:rPr>
          <w:noProof/>
          <w:sz w:val="32"/>
          <w:szCs w:val="28"/>
          <w:lang w:val="en-US"/>
        </w:rPr>
        <w:t>OP</w:t>
      </w:r>
      <w:r w:rsidRPr="007755A6">
        <w:rPr>
          <w:noProof/>
          <w:sz w:val="32"/>
          <w:szCs w:val="28"/>
          <w:vertAlign w:val="subscript"/>
          <w:lang w:val="en-US"/>
        </w:rPr>
        <w:t>i</w:t>
      </w:r>
      <w:r w:rsidRPr="007755A6">
        <w:rPr>
          <w:noProof/>
          <w:sz w:val="32"/>
          <w:szCs w:val="28"/>
          <w:vertAlign w:val="subscript"/>
        </w:rPr>
        <w:t xml:space="preserve"> </w:t>
      </w:r>
      <w:r w:rsidRPr="007755A6">
        <w:rPr>
          <w:sz w:val="28"/>
          <w:szCs w:val="28"/>
        </w:rPr>
        <w:t>-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C972CF2" w14:textId="77777777" w:rsidR="007755A6" w:rsidRPr="007755A6" w:rsidRDefault="007755A6" w:rsidP="007755A6">
      <w:pPr>
        <w:ind w:firstLine="709"/>
        <w:jc w:val="both"/>
        <w:rPr>
          <w:sz w:val="28"/>
          <w:szCs w:val="28"/>
        </w:rPr>
      </w:pPr>
      <w:r w:rsidRPr="007755A6">
        <w:rPr>
          <w:sz w:val="28"/>
          <w:szCs w:val="28"/>
        </w:rPr>
        <w:t>При расчете операционных расходов на 2020-2022 годы регулятором использовались следующие показатели:</w:t>
      </w:r>
    </w:p>
    <w:p w14:paraId="4EA43972" w14:textId="5750FCE0" w:rsidR="007755A6" w:rsidRPr="007755A6" w:rsidRDefault="007755A6" w:rsidP="007755A6">
      <w:pPr>
        <w:tabs>
          <w:tab w:val="left" w:pos="1134"/>
        </w:tabs>
        <w:jc w:val="both"/>
        <w:rPr>
          <w:sz w:val="28"/>
          <w:szCs w:val="28"/>
        </w:rPr>
      </w:pPr>
      <w:r w:rsidRPr="007755A6">
        <w:rPr>
          <w:sz w:val="28"/>
          <w:szCs w:val="28"/>
        </w:rPr>
        <w:t xml:space="preserve">          базовый уровень операционных расходов 2020 года – </w:t>
      </w:r>
      <w:r w:rsidRPr="007755A6">
        <w:rPr>
          <w:b/>
          <w:bCs/>
          <w:sz w:val="28"/>
          <w:szCs w:val="28"/>
        </w:rPr>
        <w:t xml:space="preserve">21321,75 </w:t>
      </w:r>
      <w:r w:rsidRPr="007755A6">
        <w:rPr>
          <w:sz w:val="28"/>
          <w:szCs w:val="28"/>
        </w:rPr>
        <w:t>тыс. руб</w:t>
      </w:r>
      <w:r w:rsidRPr="007755A6">
        <w:rPr>
          <w:b/>
          <w:bCs/>
          <w:sz w:val="28"/>
          <w:szCs w:val="28"/>
        </w:rPr>
        <w:t>.</w:t>
      </w:r>
      <w:r w:rsidRPr="007755A6">
        <w:rPr>
          <w:sz w:val="28"/>
          <w:szCs w:val="28"/>
        </w:rPr>
        <w:t>;</w:t>
      </w:r>
    </w:p>
    <w:p w14:paraId="0D3CBC3C" w14:textId="77777777" w:rsidR="007755A6" w:rsidRPr="007755A6" w:rsidRDefault="007755A6" w:rsidP="007755A6">
      <w:pPr>
        <w:ind w:firstLine="567"/>
        <w:jc w:val="both"/>
        <w:rPr>
          <w:sz w:val="28"/>
          <w:szCs w:val="28"/>
        </w:rPr>
      </w:pPr>
      <w:r w:rsidRPr="007755A6">
        <w:rPr>
          <w:sz w:val="28"/>
          <w:szCs w:val="28"/>
        </w:rPr>
        <w:t xml:space="preserve">  индекс потребительских цен на 2021 год -103,7%, 2022 год – 104,0%, согласно </w:t>
      </w:r>
      <w:r w:rsidRPr="007755A6">
        <w:rPr>
          <w:rFonts w:eastAsia="Calibri"/>
          <w:sz w:val="28"/>
          <w:szCs w:val="28"/>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w:t>
      </w:r>
      <w:r w:rsidRPr="007755A6">
        <w:rPr>
          <w:sz w:val="28"/>
          <w:szCs w:val="28"/>
        </w:rPr>
        <w:t>прогноз Минэкономразвития России);</w:t>
      </w:r>
    </w:p>
    <w:p w14:paraId="6E0DF9E6" w14:textId="77777777" w:rsidR="007755A6" w:rsidRPr="007755A6" w:rsidRDefault="007755A6" w:rsidP="007755A6">
      <w:pPr>
        <w:ind w:firstLine="709"/>
        <w:jc w:val="both"/>
        <w:rPr>
          <w:sz w:val="28"/>
          <w:szCs w:val="28"/>
        </w:rPr>
      </w:pPr>
      <w:r w:rsidRPr="007755A6">
        <w:rPr>
          <w:sz w:val="28"/>
          <w:szCs w:val="28"/>
        </w:rPr>
        <w:t>индекс эффективности операционных расходов 1%;</w:t>
      </w:r>
    </w:p>
    <w:p w14:paraId="2938DDEC" w14:textId="77777777" w:rsidR="007755A6" w:rsidRPr="007755A6" w:rsidRDefault="007755A6" w:rsidP="007755A6">
      <w:pPr>
        <w:ind w:firstLine="709"/>
        <w:jc w:val="both"/>
        <w:rPr>
          <w:sz w:val="28"/>
          <w:szCs w:val="28"/>
        </w:rPr>
      </w:pPr>
      <w:r w:rsidRPr="007755A6">
        <w:rPr>
          <w:sz w:val="28"/>
          <w:szCs w:val="28"/>
        </w:rPr>
        <w:t>индекс изменения количества активов 0%.</w:t>
      </w:r>
    </w:p>
    <w:p w14:paraId="05A679D5" w14:textId="77777777" w:rsidR="007755A6" w:rsidRPr="007755A6" w:rsidRDefault="007755A6" w:rsidP="007755A6">
      <w:pPr>
        <w:ind w:firstLine="709"/>
        <w:jc w:val="both"/>
        <w:rPr>
          <w:color w:val="FF0000"/>
          <w:sz w:val="28"/>
          <w:szCs w:val="28"/>
        </w:rPr>
      </w:pPr>
    </w:p>
    <w:p w14:paraId="5E9CA4B6" w14:textId="77777777" w:rsidR="007755A6" w:rsidRPr="007755A6" w:rsidRDefault="007755A6" w:rsidP="007755A6">
      <w:pPr>
        <w:ind w:firstLine="709"/>
        <w:jc w:val="both"/>
        <w:rPr>
          <w:sz w:val="28"/>
          <w:szCs w:val="28"/>
        </w:rPr>
      </w:pPr>
      <w:r w:rsidRPr="007755A6">
        <w:rPr>
          <w:sz w:val="28"/>
          <w:szCs w:val="28"/>
        </w:rPr>
        <w:t>В соответствии с вышеуказанной формулой, уровень операционных расходов составляет:</w:t>
      </w:r>
    </w:p>
    <w:p w14:paraId="3A67CD22" w14:textId="77777777" w:rsidR="007755A6" w:rsidRPr="007755A6" w:rsidRDefault="007755A6" w:rsidP="007755A6">
      <w:pPr>
        <w:ind w:firstLine="709"/>
        <w:jc w:val="both"/>
        <w:rPr>
          <w:sz w:val="28"/>
          <w:szCs w:val="28"/>
        </w:rPr>
      </w:pPr>
      <w:r w:rsidRPr="007755A6">
        <w:rPr>
          <w:sz w:val="28"/>
          <w:szCs w:val="28"/>
        </w:rPr>
        <w:t xml:space="preserve">- на 2021 год – </w:t>
      </w:r>
      <w:r w:rsidRPr="007755A6">
        <w:rPr>
          <w:b/>
          <w:i/>
          <w:sz w:val="28"/>
          <w:szCs w:val="28"/>
        </w:rPr>
        <w:t xml:space="preserve">21889,55 </w:t>
      </w:r>
      <w:r w:rsidRPr="007755A6">
        <w:rPr>
          <w:sz w:val="28"/>
          <w:szCs w:val="28"/>
        </w:rPr>
        <w:t>тыс. руб.;</w:t>
      </w:r>
    </w:p>
    <w:p w14:paraId="3B356439" w14:textId="77777777" w:rsidR="007755A6" w:rsidRPr="007755A6" w:rsidRDefault="007755A6" w:rsidP="007755A6">
      <w:pPr>
        <w:jc w:val="both"/>
        <w:rPr>
          <w:sz w:val="28"/>
          <w:szCs w:val="28"/>
        </w:rPr>
      </w:pPr>
      <w:r w:rsidRPr="007755A6">
        <w:rPr>
          <w:b/>
          <w:bCs/>
          <w:sz w:val="28"/>
          <w:szCs w:val="28"/>
        </w:rPr>
        <w:t xml:space="preserve">21321,75 </w:t>
      </w:r>
      <w:r w:rsidRPr="007755A6">
        <w:rPr>
          <w:sz w:val="28"/>
          <w:szCs w:val="28"/>
        </w:rPr>
        <w:t>*(1-0,</w:t>
      </w:r>
      <w:proofErr w:type="gramStart"/>
      <w:r w:rsidRPr="007755A6">
        <w:rPr>
          <w:sz w:val="28"/>
          <w:szCs w:val="28"/>
        </w:rPr>
        <w:t>01)*</w:t>
      </w:r>
      <w:proofErr w:type="gramEnd"/>
      <w:r w:rsidRPr="007755A6">
        <w:rPr>
          <w:sz w:val="28"/>
          <w:szCs w:val="28"/>
        </w:rPr>
        <w:t>(1+0,03)*(1+0)=</w:t>
      </w:r>
      <w:r w:rsidRPr="007755A6">
        <w:rPr>
          <w:b/>
          <w:bCs/>
          <w:sz w:val="28"/>
          <w:szCs w:val="28"/>
        </w:rPr>
        <w:t xml:space="preserve"> </w:t>
      </w:r>
      <w:r w:rsidRPr="007755A6">
        <w:rPr>
          <w:sz w:val="28"/>
          <w:szCs w:val="28"/>
        </w:rPr>
        <w:t>21889,55</w:t>
      </w:r>
      <w:r w:rsidRPr="007755A6">
        <w:rPr>
          <w:rFonts w:ascii="Tahoma" w:hAnsi="Tahoma" w:cs="Tahoma"/>
          <w:sz w:val="18"/>
          <w:szCs w:val="18"/>
        </w:rPr>
        <w:t xml:space="preserve"> </w:t>
      </w:r>
    </w:p>
    <w:p w14:paraId="0A52B481" w14:textId="77777777" w:rsidR="007755A6" w:rsidRPr="007755A6" w:rsidRDefault="007755A6" w:rsidP="007755A6">
      <w:pPr>
        <w:ind w:firstLine="709"/>
        <w:jc w:val="both"/>
        <w:rPr>
          <w:sz w:val="28"/>
          <w:szCs w:val="28"/>
        </w:rPr>
      </w:pPr>
      <w:r w:rsidRPr="007755A6">
        <w:rPr>
          <w:sz w:val="28"/>
          <w:szCs w:val="28"/>
        </w:rPr>
        <w:t>- на 2022 год –</w:t>
      </w:r>
      <w:r w:rsidRPr="007755A6">
        <w:rPr>
          <w:b/>
          <w:bCs/>
          <w:i/>
          <w:iCs/>
          <w:sz w:val="28"/>
          <w:szCs w:val="28"/>
        </w:rPr>
        <w:t>22537,48</w:t>
      </w:r>
      <w:r w:rsidRPr="007755A6">
        <w:rPr>
          <w:b/>
          <w:bCs/>
          <w:sz w:val="28"/>
          <w:szCs w:val="28"/>
        </w:rPr>
        <w:t xml:space="preserve"> </w:t>
      </w:r>
      <w:r w:rsidRPr="007755A6">
        <w:rPr>
          <w:sz w:val="28"/>
          <w:szCs w:val="28"/>
        </w:rPr>
        <w:t>тыс. руб.;</w:t>
      </w:r>
    </w:p>
    <w:p w14:paraId="21E36B84" w14:textId="77777777" w:rsidR="007755A6" w:rsidRPr="007755A6" w:rsidRDefault="007755A6" w:rsidP="007755A6">
      <w:pPr>
        <w:jc w:val="both"/>
        <w:rPr>
          <w:b/>
          <w:bCs/>
          <w:sz w:val="28"/>
          <w:szCs w:val="28"/>
        </w:rPr>
      </w:pPr>
      <w:r w:rsidRPr="007755A6">
        <w:rPr>
          <w:b/>
          <w:bCs/>
          <w:sz w:val="28"/>
          <w:szCs w:val="28"/>
        </w:rPr>
        <w:t>21321,75</w:t>
      </w:r>
      <w:r w:rsidRPr="007755A6">
        <w:rPr>
          <w:sz w:val="28"/>
          <w:szCs w:val="28"/>
        </w:rPr>
        <w:t>*(1-0,</w:t>
      </w:r>
      <w:proofErr w:type="gramStart"/>
      <w:r w:rsidRPr="007755A6">
        <w:rPr>
          <w:sz w:val="28"/>
          <w:szCs w:val="28"/>
        </w:rPr>
        <w:t>01)*</w:t>
      </w:r>
      <w:proofErr w:type="gramEnd"/>
      <w:r w:rsidRPr="007755A6">
        <w:rPr>
          <w:sz w:val="28"/>
          <w:szCs w:val="28"/>
        </w:rPr>
        <w:t>(1+0,03)*(1+0)*(1-0,01)*(1+0,037)*(1+0)=22537,48</w:t>
      </w:r>
    </w:p>
    <w:p w14:paraId="2CA078B4" w14:textId="77777777" w:rsidR="007755A6" w:rsidRPr="007755A6" w:rsidRDefault="007755A6" w:rsidP="007755A6">
      <w:pPr>
        <w:ind w:firstLine="709"/>
        <w:jc w:val="both"/>
        <w:rPr>
          <w:sz w:val="28"/>
          <w:szCs w:val="28"/>
        </w:rPr>
      </w:pPr>
    </w:p>
    <w:p w14:paraId="23434B63" w14:textId="77777777" w:rsidR="007755A6" w:rsidRPr="007755A6" w:rsidRDefault="007755A6" w:rsidP="007755A6">
      <w:pPr>
        <w:tabs>
          <w:tab w:val="left" w:pos="1134"/>
        </w:tabs>
        <w:jc w:val="center"/>
        <w:rPr>
          <w:b/>
          <w:sz w:val="32"/>
          <w:szCs w:val="32"/>
          <w:u w:val="single"/>
        </w:rPr>
      </w:pPr>
      <w:r w:rsidRPr="007755A6">
        <w:rPr>
          <w:b/>
          <w:sz w:val="32"/>
          <w:szCs w:val="32"/>
          <w:u w:val="single"/>
          <w:lang w:val="en-US"/>
        </w:rPr>
        <w:t>II</w:t>
      </w:r>
      <w:r w:rsidRPr="007755A6">
        <w:rPr>
          <w:b/>
          <w:sz w:val="32"/>
          <w:szCs w:val="32"/>
          <w:u w:val="single"/>
        </w:rPr>
        <w:t>. Расходы на приобретение энергетических ресурсов</w:t>
      </w:r>
    </w:p>
    <w:p w14:paraId="67AFDF11" w14:textId="77777777" w:rsidR="007755A6" w:rsidRPr="007755A6" w:rsidRDefault="007755A6" w:rsidP="007755A6">
      <w:pPr>
        <w:tabs>
          <w:tab w:val="left" w:pos="1134"/>
        </w:tabs>
        <w:ind w:firstLine="709"/>
        <w:jc w:val="center"/>
        <w:rPr>
          <w:b/>
          <w:sz w:val="16"/>
          <w:szCs w:val="32"/>
          <w:u w:val="single"/>
        </w:rPr>
      </w:pPr>
    </w:p>
    <w:p w14:paraId="610D81AA" w14:textId="77777777" w:rsidR="007755A6" w:rsidRPr="007755A6" w:rsidRDefault="007755A6" w:rsidP="007755A6">
      <w:pPr>
        <w:autoSpaceDE w:val="0"/>
        <w:autoSpaceDN w:val="0"/>
        <w:adjustRightInd w:val="0"/>
        <w:ind w:firstLine="720"/>
        <w:jc w:val="both"/>
        <w:rPr>
          <w:sz w:val="28"/>
          <w:szCs w:val="28"/>
        </w:rPr>
      </w:pPr>
      <w:r w:rsidRPr="007755A6">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5E344593"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Организацией расходы по данной статье не заявлены.</w:t>
      </w:r>
    </w:p>
    <w:p w14:paraId="165E0B0C" w14:textId="77777777" w:rsidR="007755A6" w:rsidRPr="007755A6" w:rsidRDefault="007755A6" w:rsidP="007755A6">
      <w:pPr>
        <w:tabs>
          <w:tab w:val="left" w:pos="1134"/>
        </w:tabs>
        <w:jc w:val="center"/>
        <w:rPr>
          <w:b/>
          <w:sz w:val="32"/>
          <w:szCs w:val="32"/>
          <w:u w:val="single"/>
        </w:rPr>
      </w:pPr>
    </w:p>
    <w:p w14:paraId="30DA7B64" w14:textId="77777777" w:rsidR="007755A6" w:rsidRPr="007755A6" w:rsidRDefault="007755A6" w:rsidP="007755A6">
      <w:pPr>
        <w:tabs>
          <w:tab w:val="left" w:pos="1134"/>
        </w:tabs>
        <w:jc w:val="center"/>
        <w:rPr>
          <w:b/>
          <w:sz w:val="32"/>
          <w:szCs w:val="32"/>
          <w:u w:val="single"/>
        </w:rPr>
      </w:pPr>
      <w:r w:rsidRPr="007755A6">
        <w:rPr>
          <w:b/>
          <w:sz w:val="32"/>
          <w:szCs w:val="32"/>
          <w:u w:val="single"/>
          <w:lang w:val="en-US"/>
        </w:rPr>
        <w:t>III</w:t>
      </w:r>
      <w:r w:rsidRPr="007755A6">
        <w:rPr>
          <w:b/>
          <w:sz w:val="32"/>
          <w:szCs w:val="32"/>
          <w:u w:val="single"/>
        </w:rPr>
        <w:t>. Амортизация</w:t>
      </w:r>
    </w:p>
    <w:p w14:paraId="48BC6F5D" w14:textId="77777777" w:rsidR="007755A6" w:rsidRPr="007755A6" w:rsidRDefault="007755A6" w:rsidP="007755A6">
      <w:pPr>
        <w:tabs>
          <w:tab w:val="left" w:pos="1134"/>
        </w:tabs>
        <w:ind w:firstLine="709"/>
        <w:jc w:val="center"/>
        <w:rPr>
          <w:b/>
          <w:sz w:val="18"/>
          <w:szCs w:val="32"/>
          <w:u w:val="single"/>
        </w:rPr>
      </w:pPr>
    </w:p>
    <w:p w14:paraId="000919EE" w14:textId="77777777" w:rsidR="007755A6" w:rsidRPr="007755A6" w:rsidRDefault="007755A6" w:rsidP="007755A6">
      <w:pPr>
        <w:autoSpaceDE w:val="0"/>
        <w:autoSpaceDN w:val="0"/>
        <w:adjustRightInd w:val="0"/>
        <w:jc w:val="both"/>
        <w:rPr>
          <w:sz w:val="28"/>
          <w:szCs w:val="28"/>
        </w:rPr>
      </w:pPr>
      <w:r w:rsidRPr="007755A6">
        <w:rPr>
          <w:sz w:val="28"/>
          <w:szCs w:val="28"/>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8347C73" w14:textId="6F5D3E7D" w:rsidR="007755A6" w:rsidRPr="007755A6" w:rsidRDefault="007755A6" w:rsidP="007755A6">
      <w:pPr>
        <w:tabs>
          <w:tab w:val="left" w:pos="1134"/>
        </w:tabs>
        <w:rPr>
          <w:sz w:val="28"/>
          <w:szCs w:val="28"/>
        </w:rPr>
      </w:pPr>
      <w:r w:rsidRPr="007755A6">
        <w:rPr>
          <w:color w:val="FF0000"/>
          <w:sz w:val="28"/>
          <w:szCs w:val="28"/>
        </w:rPr>
        <w:t xml:space="preserve">       </w:t>
      </w:r>
      <w:r w:rsidRPr="007755A6">
        <w:rPr>
          <w:sz w:val="28"/>
          <w:szCs w:val="28"/>
        </w:rPr>
        <w:t>Организацией не заявлена амортизация на долгосрочный период.</w:t>
      </w:r>
    </w:p>
    <w:p w14:paraId="10974271" w14:textId="77777777" w:rsidR="007755A6" w:rsidRPr="007755A6" w:rsidRDefault="007755A6" w:rsidP="007755A6">
      <w:pPr>
        <w:tabs>
          <w:tab w:val="left" w:pos="1134"/>
        </w:tabs>
        <w:ind w:left="709"/>
        <w:jc w:val="center"/>
        <w:rPr>
          <w:b/>
          <w:sz w:val="32"/>
          <w:szCs w:val="32"/>
          <w:u w:val="single"/>
        </w:rPr>
      </w:pPr>
      <w:r w:rsidRPr="007755A6">
        <w:rPr>
          <w:b/>
          <w:sz w:val="32"/>
          <w:szCs w:val="32"/>
          <w:u w:val="single"/>
          <w:lang w:val="en-US"/>
        </w:rPr>
        <w:t>IV</w:t>
      </w:r>
      <w:r w:rsidRPr="007755A6">
        <w:rPr>
          <w:b/>
          <w:sz w:val="32"/>
          <w:szCs w:val="32"/>
          <w:u w:val="single"/>
        </w:rPr>
        <w:t>. Неподконтрольные расходы</w:t>
      </w:r>
    </w:p>
    <w:p w14:paraId="15DC9124" w14:textId="77777777" w:rsidR="007755A6" w:rsidRPr="007755A6" w:rsidRDefault="007755A6" w:rsidP="007755A6">
      <w:pPr>
        <w:tabs>
          <w:tab w:val="left" w:pos="1134"/>
        </w:tabs>
        <w:ind w:left="709"/>
        <w:jc w:val="center"/>
        <w:rPr>
          <w:b/>
          <w:sz w:val="32"/>
          <w:szCs w:val="32"/>
          <w:u w:val="single"/>
        </w:rPr>
      </w:pPr>
    </w:p>
    <w:p w14:paraId="49B8CC5F" w14:textId="77777777" w:rsidR="007755A6" w:rsidRPr="007755A6" w:rsidRDefault="007755A6" w:rsidP="007755A6">
      <w:pPr>
        <w:tabs>
          <w:tab w:val="left" w:pos="1134"/>
        </w:tabs>
        <w:ind w:firstLine="567"/>
        <w:jc w:val="both"/>
        <w:rPr>
          <w:sz w:val="28"/>
          <w:szCs w:val="28"/>
        </w:rPr>
      </w:pPr>
      <w:r w:rsidRPr="007755A6">
        <w:rPr>
          <w:sz w:val="28"/>
          <w:szCs w:val="28"/>
        </w:rPr>
        <w:t>Неподконтрольные расходы в соответствии с Методическими указаниями включают в себя:</w:t>
      </w:r>
    </w:p>
    <w:p w14:paraId="51853E7D"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FBB236A"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94A89D3"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B964848"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F5FC9D2"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8CE6B0E"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1EDFC43"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1F359B3"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8) расходы на концессионную плату;</w:t>
      </w:r>
    </w:p>
    <w:p w14:paraId="2FC50D2F"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7755A6">
        <w:rPr>
          <w:sz w:val="28"/>
          <w:szCs w:val="28"/>
        </w:rPr>
        <w:t>концедента</w:t>
      </w:r>
      <w:proofErr w:type="spellEnd"/>
      <w:r w:rsidRPr="007755A6">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7755A6">
        <w:rPr>
          <w:sz w:val="28"/>
          <w:szCs w:val="28"/>
        </w:rPr>
        <w:t>концедентом</w:t>
      </w:r>
      <w:proofErr w:type="spellEnd"/>
      <w:r w:rsidRPr="007755A6">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7755A6">
        <w:rPr>
          <w:sz w:val="28"/>
          <w:szCs w:val="28"/>
        </w:rPr>
        <w:t>концеденту</w:t>
      </w:r>
      <w:proofErr w:type="spellEnd"/>
      <w:r w:rsidRPr="007755A6">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7755A6">
        <w:rPr>
          <w:sz w:val="28"/>
          <w:szCs w:val="28"/>
        </w:rPr>
        <w:t>концедент</w:t>
      </w:r>
      <w:proofErr w:type="spellEnd"/>
      <w:r w:rsidRPr="007755A6">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5977FCB" w14:textId="77777777" w:rsidR="007755A6" w:rsidRPr="007755A6" w:rsidRDefault="007755A6" w:rsidP="007755A6">
      <w:pPr>
        <w:tabs>
          <w:tab w:val="left" w:pos="1134"/>
        </w:tabs>
        <w:ind w:firstLine="284"/>
        <w:jc w:val="both"/>
        <w:rPr>
          <w:sz w:val="28"/>
          <w:szCs w:val="28"/>
        </w:rPr>
      </w:pPr>
      <w:r w:rsidRPr="007755A6">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00E5FAC" w14:textId="77777777" w:rsidR="007755A6" w:rsidRPr="007755A6" w:rsidRDefault="007755A6" w:rsidP="007755A6">
      <w:pPr>
        <w:tabs>
          <w:tab w:val="left" w:pos="1134"/>
        </w:tabs>
        <w:ind w:firstLine="284"/>
        <w:jc w:val="both"/>
        <w:rPr>
          <w:sz w:val="28"/>
          <w:szCs w:val="28"/>
        </w:rPr>
      </w:pPr>
      <w:r w:rsidRPr="007755A6">
        <w:rPr>
          <w:sz w:val="28"/>
          <w:szCs w:val="28"/>
        </w:rPr>
        <w:t xml:space="preserve">      Организацией расходы заявлены по данной статье в размере:</w:t>
      </w:r>
    </w:p>
    <w:p w14:paraId="1279038F" w14:textId="77777777" w:rsidR="007755A6" w:rsidRPr="007755A6" w:rsidRDefault="007755A6" w:rsidP="007755A6">
      <w:pPr>
        <w:tabs>
          <w:tab w:val="left" w:pos="1134"/>
        </w:tabs>
        <w:ind w:firstLine="284"/>
        <w:jc w:val="both"/>
        <w:rPr>
          <w:sz w:val="28"/>
          <w:szCs w:val="28"/>
        </w:rPr>
      </w:pPr>
      <w:r w:rsidRPr="007755A6">
        <w:rPr>
          <w:sz w:val="28"/>
          <w:szCs w:val="28"/>
        </w:rPr>
        <w:t xml:space="preserve">      На 2020 год –333,23 тыс. руб., в том числе «Единый налог, уплачиваемый организацией, применяющей упрощенную систему налогообложения» - 333,23 тыс. руб.;</w:t>
      </w:r>
    </w:p>
    <w:p w14:paraId="478A2FA9" w14:textId="419CB5ED" w:rsidR="007755A6" w:rsidRPr="007755A6" w:rsidRDefault="007755A6" w:rsidP="007755A6">
      <w:pPr>
        <w:tabs>
          <w:tab w:val="left" w:pos="1134"/>
        </w:tabs>
        <w:ind w:firstLine="284"/>
        <w:jc w:val="both"/>
        <w:rPr>
          <w:sz w:val="28"/>
          <w:szCs w:val="28"/>
        </w:rPr>
      </w:pPr>
      <w:r w:rsidRPr="007755A6">
        <w:rPr>
          <w:sz w:val="28"/>
          <w:szCs w:val="28"/>
        </w:rPr>
        <w:t xml:space="preserve">      На 2021 год – 346,56 тыс. руб., в том числе «Единый налог, уплачиваемый организацией, применяющей упрощенную систему налогообложения» -346,56 тыс. руб.;</w:t>
      </w:r>
    </w:p>
    <w:p w14:paraId="1B532E67" w14:textId="77777777" w:rsidR="007755A6" w:rsidRPr="007755A6" w:rsidRDefault="007755A6" w:rsidP="007755A6">
      <w:pPr>
        <w:tabs>
          <w:tab w:val="left" w:pos="1134"/>
        </w:tabs>
        <w:ind w:firstLine="284"/>
        <w:jc w:val="both"/>
        <w:rPr>
          <w:sz w:val="28"/>
          <w:szCs w:val="28"/>
        </w:rPr>
      </w:pPr>
      <w:r w:rsidRPr="007755A6">
        <w:rPr>
          <w:sz w:val="28"/>
          <w:szCs w:val="28"/>
        </w:rPr>
        <w:t xml:space="preserve">      На 2022 год –360,43 тыс. руб., в том числе «Единый налог, уплачиваемый организацией, применяющей упрощенную систему налогообложения» - 360,43 тыс. руб. В качестве обоснования представлена налоговая декларация по уплате налога в связи с применением упрощенной системы налогообложения за 2018 год.</w:t>
      </w:r>
    </w:p>
    <w:p w14:paraId="6127EE3F" w14:textId="77777777" w:rsidR="007755A6" w:rsidRPr="007755A6" w:rsidRDefault="007755A6" w:rsidP="007755A6">
      <w:pPr>
        <w:tabs>
          <w:tab w:val="left" w:pos="1134"/>
        </w:tabs>
        <w:ind w:firstLine="284"/>
        <w:jc w:val="both"/>
        <w:rPr>
          <w:sz w:val="28"/>
          <w:szCs w:val="28"/>
        </w:rPr>
      </w:pPr>
      <w:r w:rsidRPr="007755A6">
        <w:rPr>
          <w:sz w:val="28"/>
          <w:szCs w:val="28"/>
        </w:rPr>
        <w:t xml:space="preserve">      Регулятором учтены расходы на следующем уровне:</w:t>
      </w:r>
    </w:p>
    <w:p w14:paraId="53EBD601" w14:textId="21DB13A8" w:rsidR="007755A6" w:rsidRPr="007755A6" w:rsidRDefault="007755A6" w:rsidP="007755A6">
      <w:pPr>
        <w:tabs>
          <w:tab w:val="left" w:pos="1134"/>
        </w:tabs>
        <w:ind w:firstLine="284"/>
        <w:jc w:val="both"/>
        <w:rPr>
          <w:sz w:val="28"/>
          <w:szCs w:val="28"/>
        </w:rPr>
      </w:pPr>
      <w:r w:rsidRPr="007755A6">
        <w:rPr>
          <w:sz w:val="28"/>
          <w:szCs w:val="28"/>
        </w:rPr>
        <w:t xml:space="preserve">      На 2020 год 7691,89 тыс. руб., включая:</w:t>
      </w:r>
    </w:p>
    <w:p w14:paraId="197DCC84" w14:textId="77777777" w:rsidR="007755A6" w:rsidRPr="007755A6" w:rsidRDefault="007755A6" w:rsidP="007755A6">
      <w:pPr>
        <w:tabs>
          <w:tab w:val="left" w:pos="1134"/>
        </w:tabs>
        <w:ind w:firstLine="284"/>
        <w:jc w:val="both"/>
        <w:rPr>
          <w:sz w:val="28"/>
          <w:szCs w:val="28"/>
          <w:shd w:val="clear" w:color="auto" w:fill="FFFFFF"/>
        </w:rPr>
      </w:pPr>
      <w:r w:rsidRPr="007755A6">
        <w:rPr>
          <w:sz w:val="28"/>
          <w:szCs w:val="28"/>
        </w:rPr>
        <w:t xml:space="preserve">      расходы на оплату товаров (услуг, работ), приобретаемых у других организаций, осуществляющих регулируемые виды деятельности в сумме 7387,39 тыс. руб. Рассчитаны исходя из плановых объемов принятых сточных вод  163800,29 м3 и тарифов на транспортирование и очистку сточных вод </w:t>
      </w:r>
      <w:r w:rsidRPr="007755A6">
        <w:rPr>
          <w:color w:val="000000"/>
          <w:sz w:val="28"/>
          <w:szCs w:val="28"/>
        </w:rPr>
        <w:t>ООО «</w:t>
      </w:r>
      <w:proofErr w:type="spellStart"/>
      <w:r w:rsidRPr="007755A6">
        <w:rPr>
          <w:color w:val="000000"/>
          <w:sz w:val="28"/>
          <w:szCs w:val="28"/>
        </w:rPr>
        <w:t>Водокомплекс</w:t>
      </w:r>
      <w:proofErr w:type="spellEnd"/>
      <w:r w:rsidRPr="007755A6">
        <w:rPr>
          <w:color w:val="000000"/>
          <w:sz w:val="28"/>
          <w:szCs w:val="28"/>
        </w:rPr>
        <w:t xml:space="preserve">» согласно постановлению региональной энергетической комиссии Кемеровской области </w:t>
      </w:r>
      <w:r w:rsidRPr="007755A6">
        <w:rPr>
          <w:sz w:val="28"/>
          <w:szCs w:val="28"/>
        </w:rPr>
        <w:t>№ 316 от 22.10.2019 «О внесении изменений в постановление региональной энергетической комиссии Кемеровской области № 743 от 27.12.2018 «</w:t>
      </w:r>
      <w:r w:rsidRPr="007755A6">
        <w:rPr>
          <w:sz w:val="28"/>
          <w:szCs w:val="28"/>
          <w:shd w:val="clear" w:color="auto" w:fill="FFFFFF"/>
        </w:rPr>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7755A6">
        <w:rPr>
          <w:sz w:val="28"/>
          <w:szCs w:val="28"/>
          <w:shd w:val="clear" w:color="auto" w:fill="FFFFFF"/>
        </w:rPr>
        <w:t>Водокомплекс</w:t>
      </w:r>
      <w:proofErr w:type="spellEnd"/>
      <w:r w:rsidRPr="007755A6">
        <w:rPr>
          <w:sz w:val="28"/>
          <w:szCs w:val="28"/>
          <w:shd w:val="clear" w:color="auto" w:fill="FFFFFF"/>
        </w:rPr>
        <w:t>»:</w:t>
      </w:r>
    </w:p>
    <w:p w14:paraId="0A1BA9DD" w14:textId="77777777" w:rsidR="007755A6" w:rsidRPr="007755A6" w:rsidRDefault="007755A6" w:rsidP="007755A6">
      <w:pPr>
        <w:tabs>
          <w:tab w:val="left" w:pos="1134"/>
        </w:tabs>
        <w:ind w:firstLine="284"/>
        <w:jc w:val="both"/>
        <w:rPr>
          <w:sz w:val="28"/>
          <w:szCs w:val="28"/>
          <w:shd w:val="clear" w:color="auto" w:fill="FFFFFF"/>
        </w:rPr>
      </w:pPr>
      <w:r w:rsidRPr="007755A6">
        <w:rPr>
          <w:sz w:val="28"/>
          <w:szCs w:val="28"/>
          <w:shd w:val="clear" w:color="auto" w:fill="FFFFFF"/>
        </w:rPr>
        <w:t xml:space="preserve">81900,14*36,49+81900,14*39,44=6219,50 тыс. руб.; </w:t>
      </w:r>
    </w:p>
    <w:p w14:paraId="625048D1" w14:textId="77777777" w:rsidR="007755A6" w:rsidRPr="007755A6" w:rsidRDefault="007755A6" w:rsidP="007755A6">
      <w:pPr>
        <w:tabs>
          <w:tab w:val="left" w:pos="1134"/>
        </w:tabs>
        <w:ind w:firstLine="284"/>
        <w:jc w:val="both"/>
        <w:rPr>
          <w:sz w:val="28"/>
          <w:szCs w:val="28"/>
          <w:shd w:val="clear" w:color="auto" w:fill="FFFFFF"/>
        </w:rPr>
      </w:pPr>
      <w:r w:rsidRPr="007755A6">
        <w:rPr>
          <w:sz w:val="28"/>
          <w:szCs w:val="28"/>
          <w:shd w:val="clear" w:color="auto" w:fill="FFFFFF"/>
        </w:rPr>
        <w:t>81900,14*6,90+81900,14*7,36=1167,9 тыс. руб.;</w:t>
      </w:r>
    </w:p>
    <w:p w14:paraId="3D066958" w14:textId="77777777" w:rsidR="007755A6" w:rsidRPr="007755A6" w:rsidRDefault="007755A6" w:rsidP="007755A6">
      <w:pPr>
        <w:tabs>
          <w:tab w:val="left" w:pos="1134"/>
        </w:tabs>
        <w:ind w:firstLine="284"/>
        <w:jc w:val="both"/>
        <w:rPr>
          <w:sz w:val="28"/>
          <w:szCs w:val="28"/>
          <w:shd w:val="clear" w:color="auto" w:fill="FFFFFF"/>
        </w:rPr>
      </w:pPr>
    </w:p>
    <w:tbl>
      <w:tblPr>
        <w:tblpPr w:leftFromText="180" w:rightFromText="180" w:vertAnchor="text" w:horzAnchor="margin" w:tblpXSpec="center" w:tblpY="178"/>
        <w:tblW w:w="9634" w:type="dxa"/>
        <w:tblLayout w:type="fixed"/>
        <w:tblLook w:val="04A0" w:firstRow="1" w:lastRow="0" w:firstColumn="1" w:lastColumn="0" w:noHBand="0" w:noVBand="1"/>
      </w:tblPr>
      <w:tblGrid>
        <w:gridCol w:w="704"/>
        <w:gridCol w:w="2126"/>
        <w:gridCol w:w="1092"/>
        <w:gridCol w:w="60"/>
        <w:gridCol w:w="1116"/>
        <w:gridCol w:w="1104"/>
        <w:gridCol w:w="36"/>
        <w:gridCol w:w="36"/>
        <w:gridCol w:w="1092"/>
        <w:gridCol w:w="1133"/>
        <w:gridCol w:w="1135"/>
      </w:tblGrid>
      <w:tr w:rsidR="007755A6" w:rsidRPr="007755A6" w14:paraId="69595876" w14:textId="77777777" w:rsidTr="007755A6">
        <w:trPr>
          <w:trHeight w:val="274"/>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0432A1" w14:textId="77777777" w:rsidR="007755A6" w:rsidRPr="007755A6" w:rsidRDefault="007755A6" w:rsidP="007755A6">
            <w:pPr>
              <w:jc w:val="center"/>
              <w:rPr>
                <w:color w:val="000000"/>
                <w:sz w:val="20"/>
                <w:szCs w:val="20"/>
              </w:rPr>
            </w:pPr>
            <w:bookmarkStart w:id="14" w:name="_Hlk13580827"/>
            <w:bookmarkStart w:id="15" w:name="_Hlk13580894"/>
            <w:r w:rsidRPr="007755A6">
              <w:rPr>
                <w:color w:val="000000"/>
                <w:sz w:val="20"/>
                <w:szCs w:val="20"/>
              </w:rPr>
              <w:t>№ п/п</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2646" w14:textId="77777777" w:rsidR="007755A6" w:rsidRPr="007755A6" w:rsidRDefault="007755A6" w:rsidP="007755A6">
            <w:pPr>
              <w:jc w:val="center"/>
              <w:rPr>
                <w:color w:val="000000"/>
                <w:sz w:val="20"/>
                <w:szCs w:val="20"/>
              </w:rPr>
            </w:pPr>
            <w:r w:rsidRPr="007755A6">
              <w:rPr>
                <w:color w:val="000000"/>
                <w:sz w:val="20"/>
                <w:szCs w:val="20"/>
              </w:rPr>
              <w:t xml:space="preserve">Наименование </w:t>
            </w:r>
          </w:p>
          <w:p w14:paraId="692438D3" w14:textId="77777777" w:rsidR="007755A6" w:rsidRPr="007755A6" w:rsidRDefault="007755A6" w:rsidP="007755A6">
            <w:pPr>
              <w:jc w:val="center"/>
              <w:rPr>
                <w:color w:val="000000"/>
                <w:sz w:val="20"/>
                <w:szCs w:val="20"/>
              </w:rPr>
            </w:pPr>
            <w:r w:rsidRPr="007755A6">
              <w:rPr>
                <w:color w:val="000000"/>
                <w:sz w:val="20"/>
                <w:szCs w:val="20"/>
              </w:rPr>
              <w:t>услуг, потребителей</w:t>
            </w:r>
          </w:p>
        </w:tc>
        <w:tc>
          <w:tcPr>
            <w:tcW w:w="2268" w:type="dxa"/>
            <w:gridSpan w:val="3"/>
            <w:tcBorders>
              <w:top w:val="single" w:sz="4" w:space="0" w:color="auto"/>
              <w:left w:val="nil"/>
              <w:bottom w:val="single" w:sz="4" w:space="0" w:color="auto"/>
              <w:right w:val="single" w:sz="4" w:space="0" w:color="auto"/>
            </w:tcBorders>
            <w:shd w:val="clear" w:color="000000" w:fill="FFFFFF"/>
          </w:tcPr>
          <w:p w14:paraId="2DA4D7FC" w14:textId="77777777" w:rsidR="007755A6" w:rsidRPr="007755A6" w:rsidRDefault="007755A6" w:rsidP="007755A6">
            <w:pPr>
              <w:jc w:val="center"/>
              <w:rPr>
                <w:color w:val="000000"/>
                <w:sz w:val="20"/>
                <w:szCs w:val="20"/>
              </w:rPr>
            </w:pPr>
            <w:r w:rsidRPr="007755A6">
              <w:rPr>
                <w:color w:val="000000"/>
                <w:sz w:val="20"/>
                <w:szCs w:val="20"/>
              </w:rPr>
              <w:t>Тариф, руб./м</w:t>
            </w:r>
            <w:r w:rsidRPr="007755A6">
              <w:rPr>
                <w:color w:val="000000"/>
                <w:sz w:val="20"/>
                <w:szCs w:val="20"/>
                <w:vertAlign w:val="superscript"/>
              </w:rPr>
              <w:t>3</w:t>
            </w:r>
          </w:p>
        </w:tc>
        <w:tc>
          <w:tcPr>
            <w:tcW w:w="2268" w:type="dxa"/>
            <w:gridSpan w:val="4"/>
            <w:tcBorders>
              <w:top w:val="single" w:sz="4" w:space="0" w:color="auto"/>
              <w:left w:val="single" w:sz="4" w:space="0" w:color="auto"/>
              <w:bottom w:val="single" w:sz="4" w:space="0" w:color="auto"/>
              <w:right w:val="single" w:sz="4" w:space="0" w:color="auto"/>
            </w:tcBorders>
            <w:shd w:val="clear" w:color="000000" w:fill="FFFFFF"/>
          </w:tcPr>
          <w:p w14:paraId="27FEB684" w14:textId="77777777" w:rsidR="007755A6" w:rsidRPr="007755A6" w:rsidRDefault="007755A6" w:rsidP="007755A6">
            <w:pPr>
              <w:jc w:val="center"/>
              <w:rPr>
                <w:color w:val="000000"/>
                <w:sz w:val="20"/>
                <w:szCs w:val="20"/>
              </w:rPr>
            </w:pPr>
            <w:r w:rsidRPr="007755A6">
              <w:rPr>
                <w:color w:val="000000"/>
                <w:sz w:val="20"/>
                <w:szCs w:val="20"/>
              </w:rPr>
              <w:t>Тариф, руб./м</w:t>
            </w:r>
            <w:r w:rsidRPr="007755A6">
              <w:rPr>
                <w:color w:val="000000"/>
                <w:sz w:val="20"/>
                <w:szCs w:val="20"/>
                <w:vertAlign w:val="superscript"/>
              </w:rPr>
              <w:t>3</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ACA2DE" w14:textId="77777777" w:rsidR="007755A6" w:rsidRPr="007755A6" w:rsidRDefault="007755A6" w:rsidP="007755A6">
            <w:pPr>
              <w:jc w:val="center"/>
              <w:rPr>
                <w:color w:val="000000"/>
                <w:sz w:val="20"/>
                <w:szCs w:val="20"/>
                <w:vertAlign w:val="superscript"/>
              </w:rPr>
            </w:pPr>
            <w:r w:rsidRPr="007755A6">
              <w:rPr>
                <w:color w:val="000000"/>
                <w:sz w:val="20"/>
                <w:szCs w:val="20"/>
              </w:rPr>
              <w:t>Тариф, руб./м</w:t>
            </w:r>
            <w:r w:rsidRPr="007755A6">
              <w:rPr>
                <w:color w:val="000000"/>
                <w:sz w:val="20"/>
                <w:szCs w:val="20"/>
                <w:vertAlign w:val="superscript"/>
              </w:rPr>
              <w:t>3</w:t>
            </w:r>
          </w:p>
          <w:p w14:paraId="06F11257" w14:textId="77777777" w:rsidR="007755A6" w:rsidRPr="007755A6" w:rsidRDefault="007755A6" w:rsidP="007755A6">
            <w:pPr>
              <w:jc w:val="center"/>
              <w:rPr>
                <w:color w:val="000000"/>
                <w:sz w:val="20"/>
                <w:szCs w:val="20"/>
              </w:rPr>
            </w:pPr>
          </w:p>
        </w:tc>
      </w:tr>
      <w:tr w:rsidR="007755A6" w:rsidRPr="007755A6" w14:paraId="34032D48" w14:textId="77777777" w:rsidTr="007755A6">
        <w:trPr>
          <w:trHeight w:val="403"/>
        </w:trPr>
        <w:tc>
          <w:tcPr>
            <w:tcW w:w="704" w:type="dxa"/>
            <w:vMerge/>
            <w:tcBorders>
              <w:top w:val="single" w:sz="4" w:space="0" w:color="auto"/>
              <w:left w:val="single" w:sz="4" w:space="0" w:color="auto"/>
              <w:bottom w:val="single" w:sz="4" w:space="0" w:color="auto"/>
              <w:right w:val="single" w:sz="4" w:space="0" w:color="auto"/>
            </w:tcBorders>
            <w:vAlign w:val="center"/>
          </w:tcPr>
          <w:p w14:paraId="23A3A44D" w14:textId="77777777" w:rsidR="007755A6" w:rsidRPr="007755A6" w:rsidRDefault="007755A6" w:rsidP="007755A6">
            <w:pPr>
              <w:rPr>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7E2D3FF" w14:textId="77777777" w:rsidR="007755A6" w:rsidRPr="007755A6" w:rsidRDefault="007755A6" w:rsidP="007755A6">
            <w:pPr>
              <w:rPr>
                <w:color w:val="000000"/>
                <w:sz w:val="20"/>
                <w:szCs w:val="20"/>
              </w:rPr>
            </w:pPr>
          </w:p>
        </w:tc>
        <w:tc>
          <w:tcPr>
            <w:tcW w:w="2268" w:type="dxa"/>
            <w:gridSpan w:val="3"/>
            <w:tcBorders>
              <w:top w:val="single" w:sz="4" w:space="0" w:color="auto"/>
              <w:left w:val="nil"/>
              <w:bottom w:val="single" w:sz="4" w:space="0" w:color="auto"/>
              <w:right w:val="single" w:sz="4" w:space="0" w:color="auto"/>
            </w:tcBorders>
            <w:shd w:val="clear" w:color="000000" w:fill="FFFFFF"/>
            <w:vAlign w:val="center"/>
          </w:tcPr>
          <w:p w14:paraId="33EBB60E" w14:textId="77777777" w:rsidR="007755A6" w:rsidRPr="007755A6" w:rsidRDefault="007755A6" w:rsidP="007755A6">
            <w:pPr>
              <w:jc w:val="center"/>
              <w:rPr>
                <w:color w:val="000000"/>
                <w:sz w:val="20"/>
                <w:szCs w:val="20"/>
              </w:rPr>
            </w:pPr>
            <w:r w:rsidRPr="007755A6">
              <w:rPr>
                <w:color w:val="000000"/>
                <w:sz w:val="20"/>
                <w:szCs w:val="20"/>
              </w:rPr>
              <w:t>2020 год</w:t>
            </w:r>
          </w:p>
        </w:tc>
        <w:tc>
          <w:tcPr>
            <w:tcW w:w="226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4B3F772" w14:textId="77777777" w:rsidR="007755A6" w:rsidRPr="007755A6" w:rsidRDefault="007755A6" w:rsidP="007755A6">
            <w:pPr>
              <w:jc w:val="center"/>
              <w:rPr>
                <w:color w:val="000000"/>
                <w:sz w:val="20"/>
                <w:szCs w:val="20"/>
              </w:rPr>
            </w:pPr>
            <w:r w:rsidRPr="007755A6">
              <w:rPr>
                <w:color w:val="000000"/>
                <w:sz w:val="20"/>
                <w:szCs w:val="20"/>
              </w:rPr>
              <w:t>2021 год</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28D1BE" w14:textId="4100F18E" w:rsidR="007755A6" w:rsidRPr="007755A6" w:rsidRDefault="007755A6" w:rsidP="007755A6">
            <w:pPr>
              <w:jc w:val="center"/>
              <w:rPr>
                <w:color w:val="000000"/>
                <w:sz w:val="20"/>
                <w:szCs w:val="20"/>
              </w:rPr>
            </w:pPr>
            <w:r w:rsidRPr="007755A6">
              <w:rPr>
                <w:color w:val="000000"/>
                <w:sz w:val="20"/>
                <w:szCs w:val="20"/>
              </w:rPr>
              <w:t>2022 год</w:t>
            </w:r>
          </w:p>
        </w:tc>
      </w:tr>
      <w:tr w:rsidR="007755A6" w:rsidRPr="007755A6" w14:paraId="2F608601" w14:textId="77777777" w:rsidTr="007755A6">
        <w:trPr>
          <w:trHeight w:val="33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8ECF307" w14:textId="77777777" w:rsidR="007755A6" w:rsidRPr="007755A6" w:rsidRDefault="007755A6" w:rsidP="007755A6">
            <w:pPr>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5344583" w14:textId="77777777" w:rsidR="007755A6" w:rsidRPr="007755A6" w:rsidRDefault="007755A6" w:rsidP="007755A6">
            <w:pPr>
              <w:rPr>
                <w:sz w:val="20"/>
                <w:szCs w:val="20"/>
              </w:rPr>
            </w:pPr>
          </w:p>
        </w:tc>
        <w:tc>
          <w:tcPr>
            <w:tcW w:w="1152" w:type="dxa"/>
            <w:gridSpan w:val="2"/>
            <w:tcBorders>
              <w:top w:val="single" w:sz="4" w:space="0" w:color="auto"/>
              <w:left w:val="nil"/>
              <w:bottom w:val="single" w:sz="4" w:space="0" w:color="auto"/>
              <w:right w:val="single" w:sz="4" w:space="0" w:color="auto"/>
            </w:tcBorders>
            <w:shd w:val="clear" w:color="000000" w:fill="FFFFFF"/>
            <w:vAlign w:val="center"/>
          </w:tcPr>
          <w:p w14:paraId="315B70B5" w14:textId="77777777" w:rsidR="007755A6" w:rsidRPr="007755A6" w:rsidRDefault="007755A6" w:rsidP="007755A6">
            <w:pPr>
              <w:jc w:val="center"/>
              <w:rPr>
                <w:sz w:val="20"/>
                <w:szCs w:val="20"/>
              </w:rPr>
            </w:pPr>
            <w:r w:rsidRPr="007755A6">
              <w:rPr>
                <w:sz w:val="20"/>
                <w:szCs w:val="20"/>
              </w:rPr>
              <w:t xml:space="preserve">с 01.01. </w:t>
            </w:r>
          </w:p>
          <w:p w14:paraId="1BFF997C" w14:textId="77777777" w:rsidR="007755A6" w:rsidRPr="007755A6" w:rsidRDefault="007755A6" w:rsidP="007755A6">
            <w:pPr>
              <w:jc w:val="center"/>
              <w:rPr>
                <w:sz w:val="20"/>
                <w:szCs w:val="20"/>
              </w:rPr>
            </w:pPr>
            <w:r w:rsidRPr="007755A6">
              <w:rPr>
                <w:sz w:val="20"/>
                <w:szCs w:val="20"/>
              </w:rPr>
              <w:t>по 30.06.</w:t>
            </w:r>
          </w:p>
        </w:tc>
        <w:tc>
          <w:tcPr>
            <w:tcW w:w="1116" w:type="dxa"/>
            <w:tcBorders>
              <w:top w:val="single" w:sz="4" w:space="0" w:color="auto"/>
              <w:left w:val="nil"/>
              <w:bottom w:val="single" w:sz="4" w:space="0" w:color="auto"/>
              <w:right w:val="single" w:sz="4" w:space="0" w:color="auto"/>
            </w:tcBorders>
            <w:shd w:val="clear" w:color="000000" w:fill="FFFFFF"/>
            <w:vAlign w:val="center"/>
          </w:tcPr>
          <w:p w14:paraId="37AFF9B2" w14:textId="77777777" w:rsidR="007755A6" w:rsidRPr="007755A6" w:rsidRDefault="007755A6" w:rsidP="007755A6">
            <w:pPr>
              <w:jc w:val="center"/>
              <w:rPr>
                <w:sz w:val="20"/>
                <w:szCs w:val="20"/>
              </w:rPr>
            </w:pPr>
            <w:r w:rsidRPr="007755A6">
              <w:rPr>
                <w:sz w:val="20"/>
                <w:szCs w:val="20"/>
              </w:rPr>
              <w:t>с 01.07. по 31.12.</w:t>
            </w:r>
          </w:p>
        </w:tc>
        <w:tc>
          <w:tcPr>
            <w:tcW w:w="1104" w:type="dxa"/>
            <w:tcBorders>
              <w:top w:val="single" w:sz="4" w:space="0" w:color="auto"/>
              <w:left w:val="single" w:sz="4" w:space="0" w:color="auto"/>
              <w:bottom w:val="single" w:sz="4" w:space="0" w:color="auto"/>
              <w:right w:val="single" w:sz="4" w:space="0" w:color="auto"/>
            </w:tcBorders>
            <w:shd w:val="clear" w:color="000000" w:fill="FFFFFF"/>
            <w:vAlign w:val="center"/>
          </w:tcPr>
          <w:p w14:paraId="750AFEB9" w14:textId="77777777" w:rsidR="007755A6" w:rsidRPr="007755A6" w:rsidRDefault="007755A6" w:rsidP="007755A6">
            <w:pPr>
              <w:jc w:val="center"/>
              <w:rPr>
                <w:sz w:val="20"/>
                <w:szCs w:val="20"/>
              </w:rPr>
            </w:pPr>
            <w:r w:rsidRPr="007755A6">
              <w:rPr>
                <w:sz w:val="20"/>
                <w:szCs w:val="20"/>
              </w:rPr>
              <w:t xml:space="preserve">с 01.01. </w:t>
            </w:r>
          </w:p>
          <w:p w14:paraId="41DAEFF9" w14:textId="77777777" w:rsidR="007755A6" w:rsidRPr="007755A6" w:rsidRDefault="007755A6" w:rsidP="007755A6">
            <w:pPr>
              <w:jc w:val="center"/>
              <w:rPr>
                <w:sz w:val="20"/>
                <w:szCs w:val="20"/>
              </w:rPr>
            </w:pPr>
            <w:r w:rsidRPr="007755A6">
              <w:rPr>
                <w:sz w:val="20"/>
                <w:szCs w:val="20"/>
              </w:rPr>
              <w:t>по 30.06.</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7350B89" w14:textId="77777777" w:rsidR="007755A6" w:rsidRPr="007755A6" w:rsidRDefault="007755A6" w:rsidP="007755A6">
            <w:pPr>
              <w:jc w:val="center"/>
              <w:rPr>
                <w:sz w:val="20"/>
                <w:szCs w:val="20"/>
              </w:rPr>
            </w:pPr>
            <w:r w:rsidRPr="007755A6">
              <w:rPr>
                <w:sz w:val="20"/>
                <w:szCs w:val="20"/>
              </w:rPr>
              <w:t>с 01.07. по 31.12.</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190845B6" w14:textId="77777777" w:rsidR="007755A6" w:rsidRPr="007755A6" w:rsidRDefault="007755A6" w:rsidP="007755A6">
            <w:pPr>
              <w:jc w:val="center"/>
              <w:rPr>
                <w:sz w:val="20"/>
                <w:szCs w:val="20"/>
              </w:rPr>
            </w:pPr>
            <w:r w:rsidRPr="007755A6">
              <w:rPr>
                <w:sz w:val="20"/>
                <w:szCs w:val="20"/>
              </w:rPr>
              <w:t xml:space="preserve">с 01.01. </w:t>
            </w:r>
          </w:p>
          <w:p w14:paraId="6D6720C5" w14:textId="77777777" w:rsidR="007755A6" w:rsidRPr="007755A6" w:rsidRDefault="007755A6" w:rsidP="007755A6">
            <w:pPr>
              <w:jc w:val="center"/>
              <w:rPr>
                <w:sz w:val="20"/>
                <w:szCs w:val="20"/>
              </w:rPr>
            </w:pPr>
            <w:r w:rsidRPr="007755A6">
              <w:rPr>
                <w:sz w:val="20"/>
                <w:szCs w:val="20"/>
              </w:rPr>
              <w:t>по 30.06.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861149D" w14:textId="77777777" w:rsidR="007755A6" w:rsidRPr="007755A6" w:rsidRDefault="007755A6" w:rsidP="007755A6">
            <w:pPr>
              <w:jc w:val="center"/>
              <w:rPr>
                <w:sz w:val="20"/>
                <w:szCs w:val="20"/>
              </w:rPr>
            </w:pPr>
            <w:r w:rsidRPr="007755A6">
              <w:rPr>
                <w:sz w:val="20"/>
                <w:szCs w:val="20"/>
              </w:rPr>
              <w:t>с 01.07. по 31.12.</w:t>
            </w:r>
          </w:p>
        </w:tc>
      </w:tr>
      <w:bookmarkEnd w:id="15"/>
      <w:tr w:rsidR="007755A6" w:rsidRPr="007755A6" w14:paraId="59AE606F" w14:textId="77777777" w:rsidTr="007755A6">
        <w:trPr>
          <w:trHeight w:val="435"/>
        </w:trPr>
        <w:tc>
          <w:tcPr>
            <w:tcW w:w="963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501AC55" w14:textId="77777777" w:rsidR="007755A6" w:rsidRPr="007755A6" w:rsidRDefault="007755A6" w:rsidP="00EB2E04">
            <w:pPr>
              <w:numPr>
                <w:ilvl w:val="0"/>
                <w:numId w:val="22"/>
              </w:numPr>
              <w:contextualSpacing/>
              <w:jc w:val="center"/>
              <w:rPr>
                <w:bCs/>
                <w:sz w:val="20"/>
                <w:szCs w:val="20"/>
              </w:rPr>
            </w:pPr>
            <w:r w:rsidRPr="007755A6">
              <w:rPr>
                <w:sz w:val="20"/>
                <w:szCs w:val="20"/>
              </w:rPr>
              <w:t>Водоотведение</w:t>
            </w:r>
          </w:p>
          <w:p w14:paraId="4C3CF5CC" w14:textId="77777777" w:rsidR="007755A6" w:rsidRPr="007755A6" w:rsidRDefault="007755A6" w:rsidP="007755A6">
            <w:pPr>
              <w:ind w:left="360"/>
              <w:jc w:val="center"/>
              <w:rPr>
                <w:sz w:val="20"/>
                <w:szCs w:val="20"/>
              </w:rPr>
            </w:pPr>
            <w:r w:rsidRPr="007755A6">
              <w:rPr>
                <w:bCs/>
                <w:sz w:val="20"/>
                <w:szCs w:val="20"/>
              </w:rPr>
              <w:t>(очистка сточных вод на очистных сооружениях)</w:t>
            </w:r>
          </w:p>
        </w:tc>
      </w:tr>
      <w:tr w:rsidR="007755A6" w:rsidRPr="007755A6" w14:paraId="2601A81F" w14:textId="77777777" w:rsidTr="007755A6">
        <w:trPr>
          <w:trHeight w:val="471"/>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1B66D8D" w14:textId="77777777" w:rsidR="007755A6" w:rsidRPr="007755A6" w:rsidRDefault="007755A6" w:rsidP="007755A6">
            <w:pPr>
              <w:jc w:val="center"/>
              <w:rPr>
                <w:sz w:val="20"/>
                <w:szCs w:val="20"/>
              </w:rPr>
            </w:pPr>
            <w:r w:rsidRPr="007755A6">
              <w:rPr>
                <w:sz w:val="20"/>
                <w:szCs w:val="20"/>
              </w:rPr>
              <w:t>1.1.</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1E956AEE" w14:textId="77777777" w:rsidR="007755A6" w:rsidRPr="007755A6" w:rsidRDefault="007755A6" w:rsidP="007755A6">
            <w:pPr>
              <w:rPr>
                <w:sz w:val="20"/>
                <w:szCs w:val="20"/>
              </w:rPr>
            </w:pPr>
            <w:r w:rsidRPr="007755A6">
              <w:rPr>
                <w:sz w:val="20"/>
                <w:szCs w:val="20"/>
              </w:rPr>
              <w:t>Население (с НДС)</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6533E27B" w14:textId="77777777" w:rsidR="007755A6" w:rsidRPr="007755A6" w:rsidRDefault="007755A6" w:rsidP="007755A6">
            <w:pPr>
              <w:jc w:val="center"/>
              <w:rPr>
                <w:sz w:val="20"/>
                <w:szCs w:val="20"/>
              </w:rPr>
            </w:pPr>
            <w:r w:rsidRPr="007755A6">
              <w:rPr>
                <w:sz w:val="20"/>
                <w:szCs w:val="20"/>
              </w:rPr>
              <w:t>36,49</w:t>
            </w:r>
          </w:p>
        </w:tc>
        <w:tc>
          <w:tcPr>
            <w:tcW w:w="1176" w:type="dxa"/>
            <w:gridSpan w:val="2"/>
            <w:tcBorders>
              <w:top w:val="single" w:sz="4" w:space="0" w:color="auto"/>
              <w:left w:val="nil"/>
              <w:bottom w:val="single" w:sz="4" w:space="0" w:color="auto"/>
              <w:right w:val="single" w:sz="4" w:space="0" w:color="auto"/>
            </w:tcBorders>
            <w:shd w:val="clear" w:color="000000" w:fill="FFFFFF"/>
            <w:vAlign w:val="center"/>
          </w:tcPr>
          <w:p w14:paraId="12848777" w14:textId="77777777" w:rsidR="007755A6" w:rsidRPr="007755A6" w:rsidRDefault="007755A6" w:rsidP="007755A6">
            <w:pPr>
              <w:jc w:val="center"/>
              <w:rPr>
                <w:sz w:val="20"/>
                <w:szCs w:val="20"/>
              </w:rPr>
            </w:pPr>
            <w:r w:rsidRPr="007755A6">
              <w:rPr>
                <w:sz w:val="20"/>
                <w:szCs w:val="20"/>
              </w:rPr>
              <w:t>39,44</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4DA099" w14:textId="77777777" w:rsidR="007755A6" w:rsidRPr="007755A6" w:rsidRDefault="007755A6" w:rsidP="007755A6">
            <w:pPr>
              <w:jc w:val="center"/>
              <w:rPr>
                <w:sz w:val="20"/>
                <w:szCs w:val="20"/>
              </w:rPr>
            </w:pPr>
            <w:r w:rsidRPr="007755A6">
              <w:rPr>
                <w:sz w:val="20"/>
                <w:szCs w:val="20"/>
              </w:rPr>
              <w:t>39,13</w:t>
            </w:r>
          </w:p>
        </w:tc>
        <w:tc>
          <w:tcPr>
            <w:tcW w:w="112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16C22F" w14:textId="77777777" w:rsidR="007755A6" w:rsidRPr="007755A6" w:rsidRDefault="007755A6" w:rsidP="007755A6">
            <w:pPr>
              <w:jc w:val="center"/>
              <w:rPr>
                <w:sz w:val="20"/>
                <w:szCs w:val="20"/>
              </w:rPr>
            </w:pPr>
            <w:r w:rsidRPr="007755A6">
              <w:rPr>
                <w:sz w:val="20"/>
                <w:szCs w:val="20"/>
              </w:rPr>
              <w:t>41,84</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76244C2E" w14:textId="77777777" w:rsidR="007755A6" w:rsidRPr="007755A6" w:rsidRDefault="007755A6" w:rsidP="007755A6">
            <w:pPr>
              <w:jc w:val="center"/>
              <w:rPr>
                <w:sz w:val="20"/>
                <w:szCs w:val="20"/>
              </w:rPr>
            </w:pPr>
            <w:r w:rsidRPr="007755A6">
              <w:rPr>
                <w:sz w:val="20"/>
                <w:szCs w:val="20"/>
              </w:rPr>
              <w:t>38,41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98B7483" w14:textId="77777777" w:rsidR="007755A6" w:rsidRPr="007755A6" w:rsidRDefault="007755A6" w:rsidP="007755A6">
            <w:pPr>
              <w:jc w:val="center"/>
              <w:rPr>
                <w:sz w:val="20"/>
                <w:szCs w:val="20"/>
              </w:rPr>
            </w:pPr>
            <w:r w:rsidRPr="007755A6">
              <w:rPr>
                <w:sz w:val="20"/>
                <w:szCs w:val="20"/>
              </w:rPr>
              <w:t>38,41</w:t>
            </w:r>
          </w:p>
        </w:tc>
      </w:tr>
      <w:tr w:rsidR="007755A6" w:rsidRPr="007755A6" w14:paraId="70C8EB8E" w14:textId="77777777" w:rsidTr="007755A6">
        <w:trPr>
          <w:trHeight w:val="382"/>
        </w:trPr>
        <w:tc>
          <w:tcPr>
            <w:tcW w:w="963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289B81A2" w14:textId="77777777" w:rsidR="007755A6" w:rsidRPr="007755A6" w:rsidRDefault="007755A6" w:rsidP="007755A6">
            <w:pPr>
              <w:jc w:val="center"/>
              <w:rPr>
                <w:sz w:val="20"/>
                <w:szCs w:val="20"/>
              </w:rPr>
            </w:pPr>
            <w:r w:rsidRPr="007755A6">
              <w:rPr>
                <w:sz w:val="20"/>
                <w:szCs w:val="20"/>
              </w:rPr>
              <w:t>2. Транспортировка сточных вод</w:t>
            </w:r>
          </w:p>
        </w:tc>
      </w:tr>
      <w:tr w:rsidR="007755A6" w:rsidRPr="007755A6" w14:paraId="4FB7D28F" w14:textId="77777777" w:rsidTr="007755A6">
        <w:trPr>
          <w:trHeight w:val="31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701A044" w14:textId="77777777" w:rsidR="007755A6" w:rsidRPr="007755A6" w:rsidRDefault="007755A6" w:rsidP="007755A6">
            <w:pPr>
              <w:jc w:val="center"/>
              <w:rPr>
                <w:sz w:val="20"/>
                <w:szCs w:val="20"/>
              </w:rPr>
            </w:pPr>
            <w:r w:rsidRPr="007755A6">
              <w:rPr>
                <w:sz w:val="20"/>
                <w:szCs w:val="20"/>
              </w:rPr>
              <w:t>2.1.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46E504E" w14:textId="77777777" w:rsidR="007755A6" w:rsidRPr="007755A6" w:rsidRDefault="007755A6" w:rsidP="007755A6">
            <w:pPr>
              <w:rPr>
                <w:sz w:val="20"/>
                <w:szCs w:val="20"/>
              </w:rPr>
            </w:pPr>
            <w:r w:rsidRPr="007755A6">
              <w:rPr>
                <w:sz w:val="20"/>
                <w:szCs w:val="20"/>
              </w:rPr>
              <w:t>Население (с НДС)</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570BA6FD" w14:textId="77777777" w:rsidR="007755A6" w:rsidRPr="007755A6" w:rsidRDefault="007755A6" w:rsidP="007755A6">
            <w:pPr>
              <w:jc w:val="center"/>
              <w:rPr>
                <w:sz w:val="20"/>
                <w:szCs w:val="20"/>
              </w:rPr>
            </w:pPr>
            <w:r w:rsidRPr="007755A6">
              <w:rPr>
                <w:sz w:val="20"/>
                <w:szCs w:val="20"/>
              </w:rPr>
              <w:t>6,90</w:t>
            </w:r>
          </w:p>
        </w:tc>
        <w:tc>
          <w:tcPr>
            <w:tcW w:w="1176" w:type="dxa"/>
            <w:gridSpan w:val="2"/>
            <w:tcBorders>
              <w:top w:val="single" w:sz="4" w:space="0" w:color="auto"/>
              <w:left w:val="nil"/>
              <w:bottom w:val="single" w:sz="4" w:space="0" w:color="auto"/>
              <w:right w:val="single" w:sz="4" w:space="0" w:color="auto"/>
            </w:tcBorders>
            <w:shd w:val="clear" w:color="000000" w:fill="FFFFFF"/>
            <w:vAlign w:val="center"/>
          </w:tcPr>
          <w:p w14:paraId="75120BE7" w14:textId="77777777" w:rsidR="007755A6" w:rsidRPr="007755A6" w:rsidRDefault="007755A6" w:rsidP="007755A6">
            <w:pPr>
              <w:jc w:val="center"/>
              <w:rPr>
                <w:sz w:val="20"/>
                <w:szCs w:val="20"/>
              </w:rPr>
            </w:pPr>
            <w:r w:rsidRPr="007755A6">
              <w:rPr>
                <w:sz w:val="20"/>
                <w:szCs w:val="20"/>
              </w:rPr>
              <w:t>7,36</w:t>
            </w:r>
          </w:p>
        </w:tc>
        <w:tc>
          <w:tcPr>
            <w:tcW w:w="117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05F8E82" w14:textId="77777777" w:rsidR="007755A6" w:rsidRPr="007755A6" w:rsidRDefault="007755A6" w:rsidP="007755A6">
            <w:pPr>
              <w:jc w:val="center"/>
              <w:rPr>
                <w:sz w:val="20"/>
                <w:szCs w:val="20"/>
              </w:rPr>
            </w:pPr>
            <w:r w:rsidRPr="007755A6">
              <w:rPr>
                <w:sz w:val="20"/>
                <w:szCs w:val="20"/>
              </w:rPr>
              <w:t>6,07</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14:paraId="7CEAF926" w14:textId="77777777" w:rsidR="007755A6" w:rsidRPr="007755A6" w:rsidRDefault="007755A6" w:rsidP="007755A6">
            <w:pPr>
              <w:jc w:val="center"/>
              <w:rPr>
                <w:sz w:val="20"/>
                <w:szCs w:val="20"/>
              </w:rPr>
            </w:pPr>
          </w:p>
          <w:p w14:paraId="5D652488" w14:textId="77777777" w:rsidR="007755A6" w:rsidRPr="007755A6" w:rsidRDefault="007755A6" w:rsidP="007755A6">
            <w:pPr>
              <w:jc w:val="center"/>
              <w:rPr>
                <w:sz w:val="20"/>
                <w:szCs w:val="20"/>
              </w:rPr>
            </w:pPr>
            <w:r w:rsidRPr="007755A6">
              <w:rPr>
                <w:sz w:val="20"/>
                <w:szCs w:val="20"/>
              </w:rPr>
              <w:t>6,07</w:t>
            </w:r>
          </w:p>
          <w:p w14:paraId="0C376DD2" w14:textId="77777777" w:rsidR="007755A6" w:rsidRPr="007755A6" w:rsidRDefault="007755A6" w:rsidP="007755A6">
            <w:pPr>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457CC0CB" w14:textId="77777777" w:rsidR="007755A6" w:rsidRPr="007755A6" w:rsidRDefault="007755A6" w:rsidP="007755A6">
            <w:pPr>
              <w:jc w:val="center"/>
              <w:rPr>
                <w:sz w:val="20"/>
                <w:szCs w:val="20"/>
              </w:rPr>
            </w:pPr>
            <w:r w:rsidRPr="007755A6">
              <w:rPr>
                <w:sz w:val="20"/>
                <w:szCs w:val="20"/>
              </w:rPr>
              <w:t>6,02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DFD0BBA" w14:textId="77777777" w:rsidR="007755A6" w:rsidRPr="007755A6" w:rsidRDefault="007755A6" w:rsidP="007755A6">
            <w:pPr>
              <w:jc w:val="center"/>
              <w:rPr>
                <w:sz w:val="20"/>
                <w:szCs w:val="20"/>
              </w:rPr>
            </w:pPr>
            <w:r w:rsidRPr="007755A6">
              <w:rPr>
                <w:sz w:val="20"/>
                <w:szCs w:val="20"/>
              </w:rPr>
              <w:t>6,02</w:t>
            </w:r>
          </w:p>
        </w:tc>
      </w:tr>
    </w:tbl>
    <w:bookmarkEnd w:id="14"/>
    <w:p w14:paraId="566A346A" w14:textId="77777777" w:rsidR="007755A6" w:rsidRPr="007755A6" w:rsidRDefault="007755A6" w:rsidP="007755A6">
      <w:pPr>
        <w:tabs>
          <w:tab w:val="left" w:pos="1134"/>
        </w:tabs>
        <w:jc w:val="both"/>
        <w:rPr>
          <w:b/>
          <w:color w:val="000000"/>
          <w:sz w:val="32"/>
          <w:szCs w:val="32"/>
          <w:u w:val="single"/>
        </w:rPr>
      </w:pPr>
      <w:r w:rsidRPr="007755A6">
        <w:rPr>
          <w:sz w:val="28"/>
          <w:szCs w:val="28"/>
        </w:rPr>
        <w:t xml:space="preserve">         единый налог, уплачиваемый организацией, применяющей упрощенную систему налогообложения в сумме 304,5 тыс. руб., учтены на уровне 1% от дохода (30464,33*0,01).</w:t>
      </w:r>
    </w:p>
    <w:p w14:paraId="4369B733" w14:textId="35B65303" w:rsidR="007755A6" w:rsidRPr="007755A6" w:rsidRDefault="007755A6" w:rsidP="007755A6">
      <w:pPr>
        <w:tabs>
          <w:tab w:val="left" w:pos="1134"/>
        </w:tabs>
        <w:ind w:firstLine="284"/>
        <w:jc w:val="both"/>
        <w:rPr>
          <w:sz w:val="28"/>
          <w:szCs w:val="28"/>
        </w:rPr>
      </w:pPr>
      <w:r w:rsidRPr="007755A6">
        <w:rPr>
          <w:sz w:val="28"/>
          <w:szCs w:val="28"/>
        </w:rPr>
        <w:t xml:space="preserve">     На 2021 год 7938,72 тыс. руб., включая:</w:t>
      </w:r>
    </w:p>
    <w:p w14:paraId="49A6008F" w14:textId="77777777" w:rsidR="007755A6" w:rsidRPr="007755A6" w:rsidRDefault="007755A6" w:rsidP="007755A6">
      <w:pPr>
        <w:tabs>
          <w:tab w:val="left" w:pos="1134"/>
        </w:tabs>
        <w:ind w:firstLine="284"/>
        <w:jc w:val="both"/>
        <w:rPr>
          <w:sz w:val="28"/>
          <w:szCs w:val="28"/>
          <w:shd w:val="clear" w:color="auto" w:fill="FFFFFF"/>
        </w:rPr>
      </w:pPr>
      <w:r w:rsidRPr="007755A6">
        <w:rPr>
          <w:sz w:val="28"/>
          <w:szCs w:val="28"/>
        </w:rPr>
        <w:t xml:space="preserve">      </w:t>
      </w:r>
      <w:r w:rsidRPr="007755A6">
        <w:rPr>
          <w:sz w:val="28"/>
          <w:szCs w:val="28"/>
          <w:u w:val="single"/>
        </w:rPr>
        <w:t>расходы на оплату товаров (услуг, работ), приобретаемых у других организаций, осуществляющих регулируемые виды деятельности</w:t>
      </w:r>
      <w:r w:rsidRPr="007755A6">
        <w:rPr>
          <w:sz w:val="28"/>
          <w:szCs w:val="28"/>
        </w:rPr>
        <w:t xml:space="preserve"> в сумме  7625,72 тыс. руб. Рассчитаны исходя из плановых объемов принятых сточных вод 163800,29 м3 и тарифов на транспортирование и очистку сточных вод </w:t>
      </w:r>
      <w:r w:rsidRPr="007755A6">
        <w:rPr>
          <w:color w:val="000000"/>
          <w:sz w:val="28"/>
          <w:szCs w:val="28"/>
        </w:rPr>
        <w:t>ООО «</w:t>
      </w:r>
      <w:proofErr w:type="spellStart"/>
      <w:r w:rsidRPr="007755A6">
        <w:rPr>
          <w:color w:val="000000"/>
          <w:sz w:val="28"/>
          <w:szCs w:val="28"/>
        </w:rPr>
        <w:t>Водокомплекс</w:t>
      </w:r>
      <w:proofErr w:type="spellEnd"/>
      <w:r w:rsidRPr="007755A6">
        <w:rPr>
          <w:color w:val="000000"/>
          <w:sz w:val="28"/>
          <w:szCs w:val="28"/>
        </w:rPr>
        <w:t xml:space="preserve">» согласно постановлению региональной энергетической комиссии Кемеровской области </w:t>
      </w:r>
      <w:r w:rsidRPr="007755A6">
        <w:rPr>
          <w:sz w:val="28"/>
          <w:szCs w:val="28"/>
        </w:rPr>
        <w:t>№ 316 от 22.10.2019 «О внесении изменений в постановление региональной энергетической комиссии Кемеровской области № 743 от 27.12.2018 «</w:t>
      </w:r>
      <w:r w:rsidRPr="007755A6">
        <w:rPr>
          <w:sz w:val="28"/>
          <w:szCs w:val="28"/>
          <w:shd w:val="clear" w:color="auto" w:fill="FFFFFF"/>
        </w:rPr>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7755A6">
        <w:rPr>
          <w:sz w:val="28"/>
          <w:szCs w:val="28"/>
          <w:shd w:val="clear" w:color="auto" w:fill="FFFFFF"/>
        </w:rPr>
        <w:t>Водокомплекс</w:t>
      </w:r>
      <w:proofErr w:type="spellEnd"/>
      <w:r w:rsidRPr="007755A6">
        <w:rPr>
          <w:sz w:val="28"/>
          <w:szCs w:val="28"/>
          <w:shd w:val="clear" w:color="auto" w:fill="FFFFFF"/>
        </w:rPr>
        <w:t>» (Мариинский муниципальный район)»:</w:t>
      </w:r>
    </w:p>
    <w:p w14:paraId="00705069" w14:textId="77777777" w:rsidR="007755A6" w:rsidRPr="007755A6" w:rsidRDefault="007755A6" w:rsidP="007755A6">
      <w:pPr>
        <w:tabs>
          <w:tab w:val="left" w:pos="1134"/>
        </w:tabs>
        <w:ind w:firstLine="284"/>
        <w:jc w:val="both"/>
        <w:rPr>
          <w:sz w:val="28"/>
          <w:szCs w:val="28"/>
          <w:shd w:val="clear" w:color="auto" w:fill="FFFFFF"/>
        </w:rPr>
      </w:pPr>
      <w:r w:rsidRPr="007755A6">
        <w:rPr>
          <w:sz w:val="28"/>
          <w:szCs w:val="28"/>
          <w:shd w:val="clear" w:color="auto" w:fill="FFFFFF"/>
        </w:rPr>
        <w:t xml:space="preserve">      81900,14*39,13+81900,14*41,84=6631,45 тыс. руб.;</w:t>
      </w:r>
    </w:p>
    <w:p w14:paraId="6FC9732E" w14:textId="77777777" w:rsidR="007755A6" w:rsidRPr="007755A6" w:rsidRDefault="007755A6" w:rsidP="007755A6">
      <w:pPr>
        <w:tabs>
          <w:tab w:val="left" w:pos="1134"/>
        </w:tabs>
        <w:ind w:firstLine="284"/>
        <w:jc w:val="both"/>
        <w:rPr>
          <w:sz w:val="28"/>
          <w:szCs w:val="28"/>
          <w:shd w:val="clear" w:color="auto" w:fill="FFFFFF"/>
        </w:rPr>
      </w:pPr>
      <w:r w:rsidRPr="007755A6">
        <w:rPr>
          <w:sz w:val="28"/>
          <w:szCs w:val="28"/>
          <w:shd w:val="clear" w:color="auto" w:fill="FFFFFF"/>
        </w:rPr>
        <w:t xml:space="preserve">      81900,14*6,07+81900,14*6,07=994,27 тыс. руб.;</w:t>
      </w:r>
    </w:p>
    <w:p w14:paraId="1E549DE8" w14:textId="77777777" w:rsidR="007755A6" w:rsidRPr="007755A6" w:rsidRDefault="007755A6" w:rsidP="007755A6">
      <w:pPr>
        <w:tabs>
          <w:tab w:val="left" w:pos="1134"/>
        </w:tabs>
        <w:jc w:val="both"/>
        <w:rPr>
          <w:b/>
          <w:color w:val="000000"/>
          <w:sz w:val="32"/>
          <w:szCs w:val="32"/>
          <w:u w:val="single"/>
        </w:rPr>
      </w:pPr>
      <w:r w:rsidRPr="007755A6">
        <w:rPr>
          <w:sz w:val="28"/>
          <w:szCs w:val="28"/>
        </w:rPr>
        <w:t xml:space="preserve">         </w:t>
      </w:r>
      <w:r w:rsidRPr="007755A6">
        <w:rPr>
          <w:sz w:val="28"/>
          <w:szCs w:val="28"/>
          <w:u w:val="single"/>
        </w:rPr>
        <w:t>единый налог, уплачиваемый организацией, применяющей упрощенную систему налогообложения,</w:t>
      </w:r>
      <w:r w:rsidRPr="007755A6">
        <w:rPr>
          <w:sz w:val="28"/>
          <w:szCs w:val="28"/>
        </w:rPr>
        <w:t xml:space="preserve"> в сумме тыс. 313,0 тыс. руб., учтены на уровне 1% от дохода (31319,69*0,01).</w:t>
      </w:r>
    </w:p>
    <w:p w14:paraId="2F3A8567" w14:textId="77777777" w:rsidR="007755A6" w:rsidRPr="007755A6" w:rsidRDefault="007755A6" w:rsidP="007755A6">
      <w:pPr>
        <w:tabs>
          <w:tab w:val="left" w:pos="1134"/>
        </w:tabs>
        <w:ind w:firstLine="284"/>
        <w:jc w:val="both"/>
        <w:rPr>
          <w:sz w:val="28"/>
          <w:szCs w:val="28"/>
        </w:rPr>
      </w:pPr>
      <w:r w:rsidRPr="007755A6">
        <w:rPr>
          <w:sz w:val="28"/>
          <w:szCs w:val="28"/>
        </w:rPr>
        <w:t xml:space="preserve">      На 2022 год   7590,45 тыс. руб., включая:</w:t>
      </w:r>
    </w:p>
    <w:p w14:paraId="731C9C21" w14:textId="77777777" w:rsidR="007755A6" w:rsidRPr="007755A6" w:rsidRDefault="007755A6" w:rsidP="007755A6">
      <w:pPr>
        <w:tabs>
          <w:tab w:val="left" w:pos="1134"/>
        </w:tabs>
        <w:ind w:firstLine="284"/>
        <w:jc w:val="both"/>
        <w:rPr>
          <w:sz w:val="28"/>
          <w:szCs w:val="28"/>
          <w:shd w:val="clear" w:color="auto" w:fill="FFFFFF"/>
        </w:rPr>
      </w:pPr>
      <w:r w:rsidRPr="007755A6">
        <w:rPr>
          <w:sz w:val="28"/>
          <w:szCs w:val="28"/>
        </w:rPr>
        <w:t xml:space="preserve">      </w:t>
      </w:r>
      <w:r w:rsidRPr="007755A6">
        <w:rPr>
          <w:sz w:val="28"/>
          <w:szCs w:val="28"/>
          <w:u w:val="single"/>
        </w:rPr>
        <w:t>расходы на оплату товаров (услуг, работ), приобретаемых у других организаций, осуществляющих регулируемые виды деятельности</w:t>
      </w:r>
      <w:r w:rsidRPr="007755A6">
        <w:rPr>
          <w:sz w:val="28"/>
          <w:szCs w:val="28"/>
        </w:rPr>
        <w:t xml:space="preserve"> в сумме 7277,65 тыс. руб. Рассчитаны исходя из плановых объемов принятых сточных вод 163800,29 м3 и тарифов на транспортирование и очистку сточных вод </w:t>
      </w:r>
      <w:r w:rsidRPr="007755A6">
        <w:rPr>
          <w:color w:val="000000"/>
          <w:sz w:val="28"/>
          <w:szCs w:val="28"/>
        </w:rPr>
        <w:t>ООО «</w:t>
      </w:r>
      <w:proofErr w:type="spellStart"/>
      <w:r w:rsidRPr="007755A6">
        <w:rPr>
          <w:color w:val="000000"/>
          <w:sz w:val="28"/>
          <w:szCs w:val="28"/>
        </w:rPr>
        <w:t>Водокомплекс</w:t>
      </w:r>
      <w:proofErr w:type="spellEnd"/>
      <w:r w:rsidRPr="007755A6">
        <w:rPr>
          <w:color w:val="000000"/>
          <w:sz w:val="28"/>
          <w:szCs w:val="28"/>
        </w:rPr>
        <w:t xml:space="preserve">» согласно постановлению региональной энергетической комиссии Кемеровской области </w:t>
      </w:r>
      <w:r w:rsidRPr="007755A6">
        <w:rPr>
          <w:sz w:val="28"/>
          <w:szCs w:val="28"/>
        </w:rPr>
        <w:t>№ 316 от 22.10.2019 «О внесении изменений в постановление региональной энергетической комиссии Кемеровской области № 743 от 27.12.2018 «</w:t>
      </w:r>
      <w:r w:rsidRPr="007755A6">
        <w:rPr>
          <w:sz w:val="28"/>
          <w:szCs w:val="28"/>
          <w:shd w:val="clear" w:color="auto" w:fill="FFFFFF"/>
        </w:rPr>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7755A6">
        <w:rPr>
          <w:sz w:val="28"/>
          <w:szCs w:val="28"/>
          <w:shd w:val="clear" w:color="auto" w:fill="FFFFFF"/>
        </w:rPr>
        <w:t>Водокомплекс</w:t>
      </w:r>
      <w:proofErr w:type="spellEnd"/>
      <w:r w:rsidRPr="007755A6">
        <w:rPr>
          <w:sz w:val="28"/>
          <w:szCs w:val="28"/>
          <w:shd w:val="clear" w:color="auto" w:fill="FFFFFF"/>
        </w:rPr>
        <w:t>» (Мариинский муниципальный район)».</w:t>
      </w:r>
    </w:p>
    <w:p w14:paraId="2B9E846B" w14:textId="77777777" w:rsidR="007755A6" w:rsidRPr="007755A6" w:rsidRDefault="007755A6" w:rsidP="007755A6">
      <w:pPr>
        <w:tabs>
          <w:tab w:val="left" w:pos="1134"/>
        </w:tabs>
        <w:ind w:firstLine="284"/>
        <w:jc w:val="both"/>
        <w:rPr>
          <w:sz w:val="28"/>
          <w:szCs w:val="28"/>
          <w:shd w:val="clear" w:color="auto" w:fill="FFFFFF"/>
        </w:rPr>
      </w:pPr>
      <w:r w:rsidRPr="007755A6">
        <w:rPr>
          <w:sz w:val="28"/>
          <w:szCs w:val="28"/>
          <w:shd w:val="clear" w:color="auto" w:fill="FFFFFF"/>
        </w:rPr>
        <w:t xml:space="preserve">      81900,14*38,41+81900,14*38,41=6291,57 тыс. руб.;</w:t>
      </w:r>
    </w:p>
    <w:p w14:paraId="7B4ABC08" w14:textId="77777777" w:rsidR="007755A6" w:rsidRPr="007755A6" w:rsidRDefault="007755A6" w:rsidP="007755A6">
      <w:pPr>
        <w:tabs>
          <w:tab w:val="left" w:pos="1134"/>
        </w:tabs>
        <w:ind w:firstLine="284"/>
        <w:jc w:val="both"/>
        <w:rPr>
          <w:sz w:val="28"/>
          <w:szCs w:val="28"/>
          <w:shd w:val="clear" w:color="auto" w:fill="FFFFFF"/>
        </w:rPr>
      </w:pPr>
      <w:r w:rsidRPr="007755A6">
        <w:rPr>
          <w:sz w:val="28"/>
          <w:szCs w:val="28"/>
          <w:shd w:val="clear" w:color="auto" w:fill="FFFFFF"/>
        </w:rPr>
        <w:t xml:space="preserve">      81900,14*6,02+81900,14*6,02=986,08 тыс. руб.;</w:t>
      </w:r>
    </w:p>
    <w:p w14:paraId="7D1C83D3" w14:textId="77777777" w:rsidR="007755A6" w:rsidRPr="007755A6" w:rsidRDefault="007755A6" w:rsidP="007755A6">
      <w:pPr>
        <w:tabs>
          <w:tab w:val="left" w:pos="1134"/>
        </w:tabs>
        <w:jc w:val="both"/>
        <w:rPr>
          <w:b/>
          <w:color w:val="000000"/>
          <w:sz w:val="32"/>
          <w:szCs w:val="32"/>
          <w:u w:val="single"/>
        </w:rPr>
      </w:pPr>
      <w:r w:rsidRPr="007755A6">
        <w:rPr>
          <w:sz w:val="28"/>
          <w:szCs w:val="28"/>
        </w:rPr>
        <w:t xml:space="preserve">         </w:t>
      </w:r>
      <w:r w:rsidRPr="007755A6">
        <w:rPr>
          <w:sz w:val="28"/>
          <w:szCs w:val="28"/>
          <w:u w:val="single"/>
        </w:rPr>
        <w:t>единый налог, уплачиваемый организацией, применяющей упрощенную систему налогообложения</w:t>
      </w:r>
      <w:r w:rsidRPr="007755A6">
        <w:rPr>
          <w:sz w:val="28"/>
          <w:szCs w:val="28"/>
        </w:rPr>
        <w:t xml:space="preserve"> в сумме 316,40 тыс. руб., учтены на уровне 1% от дохода (31638,11*0,01).</w:t>
      </w:r>
    </w:p>
    <w:p w14:paraId="49FA3ED9" w14:textId="77777777" w:rsidR="007755A6" w:rsidRPr="007755A6" w:rsidRDefault="007755A6" w:rsidP="007755A6">
      <w:pPr>
        <w:tabs>
          <w:tab w:val="left" w:pos="1134"/>
        </w:tabs>
        <w:ind w:firstLine="709"/>
        <w:jc w:val="both"/>
        <w:rPr>
          <w:rFonts w:ascii="Tahoma" w:hAnsi="Tahoma" w:cs="Tahoma"/>
          <w:color w:val="000000"/>
          <w:sz w:val="21"/>
          <w:szCs w:val="21"/>
          <w:shd w:val="clear" w:color="auto" w:fill="FFFFFF"/>
        </w:rPr>
      </w:pPr>
    </w:p>
    <w:p w14:paraId="2049D4CA" w14:textId="77777777" w:rsidR="007755A6" w:rsidRPr="007755A6" w:rsidRDefault="007755A6" w:rsidP="007755A6">
      <w:pPr>
        <w:tabs>
          <w:tab w:val="left" w:pos="1134"/>
        </w:tabs>
        <w:jc w:val="center"/>
        <w:rPr>
          <w:b/>
          <w:sz w:val="28"/>
          <w:szCs w:val="28"/>
          <w:u w:val="single"/>
        </w:rPr>
      </w:pPr>
      <w:r w:rsidRPr="007755A6">
        <w:rPr>
          <w:b/>
          <w:sz w:val="32"/>
          <w:szCs w:val="28"/>
          <w:u w:val="single"/>
        </w:rPr>
        <w:t xml:space="preserve"> «Нормативная прибыль»</w:t>
      </w:r>
    </w:p>
    <w:p w14:paraId="4B750793" w14:textId="77777777" w:rsidR="007755A6" w:rsidRPr="007755A6" w:rsidRDefault="007755A6" w:rsidP="007755A6">
      <w:pPr>
        <w:tabs>
          <w:tab w:val="left" w:pos="1134"/>
        </w:tabs>
        <w:ind w:firstLine="709"/>
        <w:jc w:val="both"/>
        <w:rPr>
          <w:sz w:val="8"/>
          <w:szCs w:val="28"/>
        </w:rPr>
      </w:pPr>
    </w:p>
    <w:p w14:paraId="63B06319"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 xml:space="preserve">Величина нормативной прибыли на i-й год, определяется в соответствии с </w:t>
      </w:r>
      <w:hyperlink w:anchor="Par3" w:history="1">
        <w:r w:rsidRPr="007755A6">
          <w:rPr>
            <w:sz w:val="28"/>
            <w:szCs w:val="28"/>
          </w:rPr>
          <w:t>формулой 30.1</w:t>
        </w:r>
      </w:hyperlink>
      <w:r w:rsidRPr="007755A6">
        <w:rPr>
          <w:sz w:val="28"/>
          <w:szCs w:val="28"/>
        </w:rPr>
        <w:t xml:space="preserve">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00D6A7FA"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7755A6">
          <w:rPr>
            <w:sz w:val="28"/>
            <w:szCs w:val="28"/>
          </w:rPr>
          <w:t>формулой 31</w:t>
        </w:r>
      </w:hyperlink>
      <w:r w:rsidRPr="007755A6">
        <w:rPr>
          <w:sz w:val="28"/>
          <w:szCs w:val="28"/>
        </w:rPr>
        <w:t xml:space="preserve"> настоящего пункта.</w:t>
      </w:r>
    </w:p>
    <w:p w14:paraId="29EB9014" w14:textId="719ED085" w:rsidR="007755A6" w:rsidRPr="007755A6" w:rsidRDefault="007755A6" w:rsidP="007755A6">
      <w:pPr>
        <w:autoSpaceDE w:val="0"/>
        <w:autoSpaceDN w:val="0"/>
        <w:adjustRightInd w:val="0"/>
        <w:jc w:val="center"/>
        <w:rPr>
          <w:sz w:val="28"/>
          <w:szCs w:val="28"/>
        </w:rPr>
      </w:pPr>
      <w:bookmarkStart w:id="16" w:name="Par3"/>
      <w:bookmarkEnd w:id="16"/>
      <w:r w:rsidRPr="007755A6">
        <w:rPr>
          <w:noProof/>
          <w:position w:val="-9"/>
          <w:sz w:val="28"/>
          <w:szCs w:val="28"/>
        </w:rPr>
        <w:drawing>
          <wp:inline distT="0" distB="0" distL="0" distR="0" wp14:anchorId="6C4C8E58" wp14:editId="19B937CF">
            <wp:extent cx="2292985" cy="259080"/>
            <wp:effectExtent l="0" t="0" r="0" b="762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92985" cy="259080"/>
                    </a:xfrm>
                    <a:prstGeom prst="rect">
                      <a:avLst/>
                    </a:prstGeom>
                    <a:noFill/>
                    <a:ln>
                      <a:noFill/>
                    </a:ln>
                  </pic:spPr>
                </pic:pic>
              </a:graphicData>
            </a:graphic>
          </wp:inline>
        </w:drawing>
      </w:r>
    </w:p>
    <w:p w14:paraId="084D9C09" w14:textId="7359E99F" w:rsidR="007755A6" w:rsidRPr="007755A6" w:rsidRDefault="007755A6" w:rsidP="007755A6">
      <w:pPr>
        <w:autoSpaceDE w:val="0"/>
        <w:autoSpaceDN w:val="0"/>
        <w:adjustRightInd w:val="0"/>
        <w:jc w:val="center"/>
        <w:rPr>
          <w:sz w:val="28"/>
          <w:szCs w:val="28"/>
        </w:rPr>
      </w:pPr>
      <w:bookmarkStart w:id="17" w:name="Par5"/>
      <w:bookmarkEnd w:id="17"/>
      <w:r w:rsidRPr="007755A6">
        <w:rPr>
          <w:noProof/>
          <w:position w:val="-9"/>
          <w:sz w:val="28"/>
          <w:szCs w:val="28"/>
        </w:rPr>
        <w:drawing>
          <wp:inline distT="0" distB="0" distL="0" distR="0" wp14:anchorId="4FFDBB9B" wp14:editId="7E2883EC">
            <wp:extent cx="1760855" cy="259080"/>
            <wp:effectExtent l="0" t="0" r="0" b="762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60855" cy="259080"/>
                    </a:xfrm>
                    <a:prstGeom prst="rect">
                      <a:avLst/>
                    </a:prstGeom>
                    <a:noFill/>
                    <a:ln>
                      <a:noFill/>
                    </a:ln>
                  </pic:spPr>
                </pic:pic>
              </a:graphicData>
            </a:graphic>
          </wp:inline>
        </w:drawing>
      </w:r>
    </w:p>
    <w:p w14:paraId="38F3B6E6"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где:</w:t>
      </w:r>
    </w:p>
    <w:p w14:paraId="78BC5B89" w14:textId="5D34C27E" w:rsidR="007755A6" w:rsidRPr="007755A6" w:rsidRDefault="007755A6" w:rsidP="007755A6">
      <w:pPr>
        <w:autoSpaceDE w:val="0"/>
        <w:autoSpaceDN w:val="0"/>
        <w:adjustRightInd w:val="0"/>
        <w:ind w:firstLine="540"/>
        <w:jc w:val="both"/>
        <w:rPr>
          <w:sz w:val="28"/>
          <w:szCs w:val="28"/>
        </w:rPr>
      </w:pPr>
      <w:r w:rsidRPr="007755A6">
        <w:rPr>
          <w:noProof/>
          <w:position w:val="-8"/>
          <w:sz w:val="28"/>
          <w:szCs w:val="28"/>
        </w:rPr>
        <w:drawing>
          <wp:inline distT="0" distB="0" distL="0" distR="0" wp14:anchorId="54130A0A" wp14:editId="3F1D2C2E">
            <wp:extent cx="313690" cy="245745"/>
            <wp:effectExtent l="0" t="0" r="0" b="190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7755A6">
        <w:rPr>
          <w:sz w:val="28"/>
          <w:szCs w:val="28"/>
        </w:rPr>
        <w:t xml:space="preserve"> - величина нормативной прибыли, тыс. руб.;</w:t>
      </w:r>
    </w:p>
    <w:p w14:paraId="6D1089A2" w14:textId="7D5342DB" w:rsidR="007755A6" w:rsidRPr="007755A6" w:rsidRDefault="007755A6" w:rsidP="007755A6">
      <w:pPr>
        <w:autoSpaceDE w:val="0"/>
        <w:autoSpaceDN w:val="0"/>
        <w:adjustRightInd w:val="0"/>
        <w:ind w:firstLine="540"/>
        <w:jc w:val="both"/>
        <w:rPr>
          <w:sz w:val="28"/>
          <w:szCs w:val="28"/>
        </w:rPr>
      </w:pPr>
      <w:r w:rsidRPr="007755A6">
        <w:rPr>
          <w:noProof/>
          <w:position w:val="-9"/>
          <w:sz w:val="28"/>
          <w:szCs w:val="28"/>
        </w:rPr>
        <w:drawing>
          <wp:inline distT="0" distB="0" distL="0" distR="0" wp14:anchorId="79750E93" wp14:editId="3F8C1D77">
            <wp:extent cx="340995" cy="259080"/>
            <wp:effectExtent l="0" t="0" r="1905" b="762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0995" cy="259080"/>
                    </a:xfrm>
                    <a:prstGeom prst="rect">
                      <a:avLst/>
                    </a:prstGeom>
                    <a:noFill/>
                    <a:ln>
                      <a:noFill/>
                    </a:ln>
                  </pic:spPr>
                </pic:pic>
              </a:graphicData>
            </a:graphic>
          </wp:inline>
        </w:drawing>
      </w:r>
      <w:r w:rsidRPr="007755A6">
        <w:rPr>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E7CF73A" w14:textId="2B29ABBA" w:rsidR="007755A6" w:rsidRPr="007755A6" w:rsidRDefault="007755A6" w:rsidP="007755A6">
      <w:pPr>
        <w:autoSpaceDE w:val="0"/>
        <w:autoSpaceDN w:val="0"/>
        <w:adjustRightInd w:val="0"/>
        <w:ind w:firstLine="540"/>
        <w:jc w:val="both"/>
        <w:rPr>
          <w:sz w:val="28"/>
          <w:szCs w:val="28"/>
        </w:rPr>
      </w:pPr>
      <w:r w:rsidRPr="007755A6">
        <w:rPr>
          <w:noProof/>
          <w:position w:val="-1"/>
          <w:sz w:val="28"/>
          <w:szCs w:val="28"/>
        </w:rPr>
        <w:drawing>
          <wp:inline distT="0" distB="0" distL="0" distR="0" wp14:anchorId="1ABD21A7" wp14:editId="49505DC2">
            <wp:extent cx="149860" cy="149860"/>
            <wp:effectExtent l="0" t="0" r="2540" b="254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7755A6">
        <w:rPr>
          <w:sz w:val="28"/>
          <w:szCs w:val="28"/>
        </w:rPr>
        <w:t xml:space="preserve"> - нормативный уровень прибыли, установленный на i-й год в соответствии с </w:t>
      </w:r>
      <w:hyperlink r:id="rId93" w:history="1">
        <w:r w:rsidRPr="007755A6">
          <w:rPr>
            <w:sz w:val="28"/>
            <w:szCs w:val="28"/>
          </w:rPr>
          <w:t>пунктом 84</w:t>
        </w:r>
      </w:hyperlink>
      <w:r w:rsidRPr="007755A6">
        <w:rPr>
          <w:sz w:val="28"/>
          <w:szCs w:val="28"/>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B252ACA" w14:textId="135DDCDF" w:rsidR="007755A6" w:rsidRPr="007755A6" w:rsidRDefault="007755A6" w:rsidP="007755A6">
      <w:pPr>
        <w:autoSpaceDE w:val="0"/>
        <w:autoSpaceDN w:val="0"/>
        <w:adjustRightInd w:val="0"/>
        <w:ind w:firstLine="540"/>
        <w:jc w:val="both"/>
        <w:rPr>
          <w:sz w:val="28"/>
          <w:szCs w:val="28"/>
        </w:rPr>
      </w:pPr>
      <w:r w:rsidRPr="007755A6">
        <w:rPr>
          <w:noProof/>
          <w:position w:val="-9"/>
          <w:sz w:val="28"/>
          <w:szCs w:val="28"/>
        </w:rPr>
        <w:drawing>
          <wp:inline distT="0" distB="0" distL="0" distR="0" wp14:anchorId="64C0CE12" wp14:editId="7DB13C29">
            <wp:extent cx="532130" cy="259080"/>
            <wp:effectExtent l="0" t="0" r="1270" b="762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2130" cy="259080"/>
                    </a:xfrm>
                    <a:prstGeom prst="rect">
                      <a:avLst/>
                    </a:prstGeom>
                    <a:noFill/>
                    <a:ln>
                      <a:noFill/>
                    </a:ln>
                  </pic:spPr>
                </pic:pic>
              </a:graphicData>
            </a:graphic>
          </wp:inline>
        </w:drawing>
      </w:r>
      <w:r w:rsidRPr="007755A6">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BE73C22" w14:textId="77777777" w:rsidR="007755A6" w:rsidRPr="007755A6" w:rsidRDefault="007755A6" w:rsidP="007755A6">
      <w:pPr>
        <w:autoSpaceDE w:val="0"/>
        <w:autoSpaceDN w:val="0"/>
        <w:adjustRightInd w:val="0"/>
        <w:ind w:firstLine="540"/>
        <w:jc w:val="both"/>
        <w:rPr>
          <w:sz w:val="28"/>
          <w:szCs w:val="28"/>
        </w:rPr>
      </w:pPr>
      <w:proofErr w:type="spellStart"/>
      <w:r w:rsidRPr="007755A6">
        <w:rPr>
          <w:sz w:val="28"/>
          <w:szCs w:val="28"/>
        </w:rPr>
        <w:t>КВi</w:t>
      </w:r>
      <w:proofErr w:type="spellEnd"/>
      <w:r w:rsidRPr="007755A6">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0FAB965" w14:textId="4DDEF2E0" w:rsidR="007755A6" w:rsidRPr="007755A6" w:rsidRDefault="007755A6" w:rsidP="007755A6">
      <w:pPr>
        <w:autoSpaceDE w:val="0"/>
        <w:autoSpaceDN w:val="0"/>
        <w:adjustRightInd w:val="0"/>
        <w:ind w:firstLine="540"/>
        <w:jc w:val="both"/>
        <w:rPr>
          <w:sz w:val="28"/>
          <w:szCs w:val="28"/>
        </w:rPr>
      </w:pPr>
      <w:r w:rsidRPr="007755A6">
        <w:rPr>
          <w:noProof/>
          <w:position w:val="-9"/>
          <w:sz w:val="28"/>
          <w:szCs w:val="28"/>
        </w:rPr>
        <w:drawing>
          <wp:inline distT="0" distB="0" distL="0" distR="0" wp14:anchorId="53AE708A" wp14:editId="6094F745">
            <wp:extent cx="409575" cy="259080"/>
            <wp:effectExtent l="0" t="0" r="9525" b="762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9575" cy="259080"/>
                    </a:xfrm>
                    <a:prstGeom prst="rect">
                      <a:avLst/>
                    </a:prstGeom>
                    <a:noFill/>
                    <a:ln>
                      <a:noFill/>
                    </a:ln>
                  </pic:spPr>
                </pic:pic>
              </a:graphicData>
            </a:graphic>
          </wp:inline>
        </w:drawing>
      </w:r>
      <w:r w:rsidRPr="007755A6">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94" w:history="1">
        <w:r w:rsidRPr="007755A6">
          <w:rPr>
            <w:sz w:val="28"/>
            <w:szCs w:val="28"/>
          </w:rPr>
          <w:t>пункта 15</w:t>
        </w:r>
      </w:hyperlink>
      <w:r w:rsidRPr="007755A6">
        <w:rPr>
          <w:sz w:val="28"/>
          <w:szCs w:val="28"/>
        </w:rPr>
        <w:t xml:space="preserve"> Основ ценообразования, тыс. руб.;</w:t>
      </w:r>
    </w:p>
    <w:p w14:paraId="0DA737C1" w14:textId="77777777" w:rsidR="007755A6" w:rsidRPr="007755A6" w:rsidRDefault="007755A6" w:rsidP="007755A6">
      <w:pPr>
        <w:autoSpaceDE w:val="0"/>
        <w:autoSpaceDN w:val="0"/>
        <w:adjustRightInd w:val="0"/>
        <w:ind w:firstLine="540"/>
        <w:jc w:val="both"/>
        <w:rPr>
          <w:sz w:val="28"/>
          <w:szCs w:val="28"/>
        </w:rPr>
      </w:pPr>
      <w:proofErr w:type="spellStart"/>
      <w:r w:rsidRPr="007755A6">
        <w:rPr>
          <w:sz w:val="28"/>
          <w:szCs w:val="28"/>
        </w:rPr>
        <w:t>КДi</w:t>
      </w:r>
      <w:proofErr w:type="spellEnd"/>
      <w:r w:rsidRPr="007755A6">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95" w:history="1">
        <w:r w:rsidRPr="007755A6">
          <w:rPr>
            <w:sz w:val="28"/>
            <w:szCs w:val="28"/>
          </w:rPr>
          <w:t>кодексом</w:t>
        </w:r>
      </w:hyperlink>
      <w:r w:rsidRPr="007755A6">
        <w:rPr>
          <w:sz w:val="28"/>
          <w:szCs w:val="28"/>
        </w:rPr>
        <w:t xml:space="preserve"> Российской Федерации, тыс. руб.</w:t>
      </w:r>
    </w:p>
    <w:p w14:paraId="63129558" w14:textId="77777777" w:rsidR="007755A6" w:rsidRPr="007755A6" w:rsidRDefault="007755A6" w:rsidP="007755A6">
      <w:pPr>
        <w:tabs>
          <w:tab w:val="left" w:pos="1134"/>
        </w:tabs>
        <w:ind w:firstLine="709"/>
        <w:jc w:val="both"/>
        <w:rPr>
          <w:sz w:val="28"/>
          <w:szCs w:val="28"/>
        </w:rPr>
      </w:pPr>
      <w:r w:rsidRPr="007755A6">
        <w:rPr>
          <w:sz w:val="28"/>
          <w:szCs w:val="28"/>
        </w:rPr>
        <w:t>Организацией расходы по данной статье для учета в необходимой валовой выручке не заявлены.</w:t>
      </w:r>
    </w:p>
    <w:p w14:paraId="7DF97415" w14:textId="77777777" w:rsidR="007755A6" w:rsidRPr="007755A6" w:rsidRDefault="007755A6" w:rsidP="007755A6">
      <w:pPr>
        <w:tabs>
          <w:tab w:val="left" w:pos="1134"/>
        </w:tabs>
        <w:jc w:val="center"/>
        <w:rPr>
          <w:b/>
          <w:sz w:val="32"/>
          <w:szCs w:val="32"/>
          <w:u w:val="single"/>
        </w:rPr>
      </w:pPr>
      <w:r w:rsidRPr="007755A6">
        <w:rPr>
          <w:b/>
          <w:sz w:val="32"/>
          <w:szCs w:val="32"/>
          <w:u w:val="single"/>
        </w:rPr>
        <w:t>Расчетная предпринимательская прибыль</w:t>
      </w:r>
    </w:p>
    <w:p w14:paraId="65E74A5B" w14:textId="77777777" w:rsidR="007755A6" w:rsidRPr="007755A6" w:rsidRDefault="007755A6" w:rsidP="007755A6">
      <w:pPr>
        <w:autoSpaceDE w:val="0"/>
        <w:autoSpaceDN w:val="0"/>
        <w:adjustRightInd w:val="0"/>
        <w:ind w:firstLine="709"/>
        <w:jc w:val="both"/>
        <w:rPr>
          <w:sz w:val="28"/>
          <w:szCs w:val="28"/>
        </w:rPr>
      </w:pPr>
      <w:r w:rsidRPr="007755A6">
        <w:rPr>
          <w:sz w:val="28"/>
          <w:szCs w:val="28"/>
        </w:rPr>
        <w:t>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751C614B"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Расчетная предпринимательская прибыль гарантирующей организации рассчитывается по формуле:</w:t>
      </w:r>
    </w:p>
    <w:p w14:paraId="4F921A1C" w14:textId="7DCF5218" w:rsidR="007755A6" w:rsidRPr="007755A6" w:rsidRDefault="007755A6" w:rsidP="007755A6">
      <w:pPr>
        <w:autoSpaceDE w:val="0"/>
        <w:autoSpaceDN w:val="0"/>
        <w:adjustRightInd w:val="0"/>
        <w:jc w:val="center"/>
        <w:rPr>
          <w:sz w:val="28"/>
          <w:szCs w:val="28"/>
        </w:rPr>
      </w:pPr>
      <w:r w:rsidRPr="007755A6">
        <w:rPr>
          <w:noProof/>
          <w:position w:val="-14"/>
          <w:sz w:val="28"/>
          <w:szCs w:val="28"/>
        </w:rPr>
        <w:drawing>
          <wp:inline distT="0" distB="0" distL="0" distR="0" wp14:anchorId="66203C77" wp14:editId="7B516CFE">
            <wp:extent cx="2388235" cy="3683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8235" cy="368300"/>
                    </a:xfrm>
                    <a:prstGeom prst="rect">
                      <a:avLst/>
                    </a:prstGeom>
                    <a:noFill/>
                    <a:ln>
                      <a:noFill/>
                    </a:ln>
                  </pic:spPr>
                </pic:pic>
              </a:graphicData>
            </a:graphic>
          </wp:inline>
        </w:drawing>
      </w:r>
    </w:p>
    <w:p w14:paraId="33008C53" w14:textId="77777777" w:rsidR="007755A6" w:rsidRPr="007755A6" w:rsidRDefault="007755A6" w:rsidP="007755A6">
      <w:pPr>
        <w:autoSpaceDE w:val="0"/>
        <w:autoSpaceDN w:val="0"/>
        <w:adjustRightInd w:val="0"/>
        <w:ind w:firstLine="540"/>
        <w:jc w:val="both"/>
        <w:rPr>
          <w:sz w:val="28"/>
          <w:szCs w:val="28"/>
        </w:rPr>
      </w:pPr>
      <w:r w:rsidRPr="007755A6">
        <w:rPr>
          <w:sz w:val="28"/>
          <w:szCs w:val="28"/>
        </w:rPr>
        <w:t>где:</w:t>
      </w:r>
    </w:p>
    <w:p w14:paraId="37141210" w14:textId="5A7087C6" w:rsidR="007755A6" w:rsidRPr="007755A6" w:rsidRDefault="007755A6" w:rsidP="007755A6">
      <w:pPr>
        <w:autoSpaceDE w:val="0"/>
        <w:autoSpaceDN w:val="0"/>
        <w:adjustRightInd w:val="0"/>
        <w:spacing w:before="280"/>
        <w:ind w:firstLine="540"/>
        <w:jc w:val="both"/>
        <w:rPr>
          <w:sz w:val="28"/>
          <w:szCs w:val="28"/>
        </w:rPr>
      </w:pPr>
      <w:r w:rsidRPr="007755A6">
        <w:rPr>
          <w:noProof/>
          <w:position w:val="-8"/>
          <w:sz w:val="28"/>
          <w:szCs w:val="28"/>
        </w:rPr>
        <w:drawing>
          <wp:inline distT="0" distB="0" distL="0" distR="0" wp14:anchorId="7DBC955E" wp14:editId="29A92EAE">
            <wp:extent cx="368300" cy="27305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273050"/>
                    </a:xfrm>
                    <a:prstGeom prst="rect">
                      <a:avLst/>
                    </a:prstGeom>
                    <a:noFill/>
                    <a:ln>
                      <a:noFill/>
                    </a:ln>
                  </pic:spPr>
                </pic:pic>
              </a:graphicData>
            </a:graphic>
          </wp:inline>
        </w:drawing>
      </w:r>
      <w:r w:rsidRPr="007755A6">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805B559" w14:textId="7AB808E9" w:rsidR="007755A6" w:rsidRPr="007755A6" w:rsidRDefault="007755A6" w:rsidP="007755A6">
      <w:pPr>
        <w:autoSpaceDE w:val="0"/>
        <w:autoSpaceDN w:val="0"/>
        <w:adjustRightInd w:val="0"/>
        <w:spacing w:before="280"/>
        <w:ind w:firstLine="540"/>
        <w:jc w:val="both"/>
        <w:rPr>
          <w:sz w:val="28"/>
          <w:szCs w:val="28"/>
        </w:rPr>
      </w:pPr>
      <w:r w:rsidRPr="007755A6">
        <w:rPr>
          <w:noProof/>
          <w:position w:val="-11"/>
          <w:sz w:val="28"/>
          <w:szCs w:val="28"/>
        </w:rPr>
        <w:drawing>
          <wp:inline distT="0" distB="0" distL="0" distR="0" wp14:anchorId="46BB25D1" wp14:editId="132482BB">
            <wp:extent cx="368300" cy="31369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8300" cy="313690"/>
                    </a:xfrm>
                    <a:prstGeom prst="rect">
                      <a:avLst/>
                    </a:prstGeom>
                    <a:noFill/>
                    <a:ln>
                      <a:noFill/>
                    </a:ln>
                  </pic:spPr>
                </pic:pic>
              </a:graphicData>
            </a:graphic>
          </wp:inline>
        </w:drawing>
      </w:r>
      <w:r w:rsidRPr="007755A6">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2E0AE063" w14:textId="77777777" w:rsidR="007755A6" w:rsidRPr="007755A6" w:rsidRDefault="007755A6" w:rsidP="007755A6">
      <w:pPr>
        <w:autoSpaceDE w:val="0"/>
        <w:autoSpaceDN w:val="0"/>
        <w:adjustRightInd w:val="0"/>
        <w:ind w:firstLine="709"/>
        <w:jc w:val="both"/>
        <w:rPr>
          <w:sz w:val="28"/>
          <w:szCs w:val="28"/>
        </w:rPr>
      </w:pPr>
    </w:p>
    <w:p w14:paraId="724F139F" w14:textId="77777777" w:rsidR="007755A6" w:rsidRPr="007755A6" w:rsidRDefault="007755A6" w:rsidP="007755A6">
      <w:pPr>
        <w:tabs>
          <w:tab w:val="left" w:pos="1134"/>
        </w:tabs>
        <w:ind w:firstLine="709"/>
        <w:jc w:val="both"/>
        <w:rPr>
          <w:sz w:val="28"/>
          <w:szCs w:val="28"/>
        </w:rPr>
      </w:pPr>
      <w:r w:rsidRPr="007755A6">
        <w:rPr>
          <w:sz w:val="28"/>
          <w:szCs w:val="28"/>
        </w:rPr>
        <w:t>Организацией заявлены для учета в необходимой валовой выручке расходы по данной статье в сумме:</w:t>
      </w:r>
    </w:p>
    <w:p w14:paraId="5EB0BCE9"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на 2020 год в размере - 1666,17 тыс. руб.;</w:t>
      </w:r>
    </w:p>
    <w:p w14:paraId="3D4C241E"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на 2021 год в размере – 1732,82 тыс. руб.;</w:t>
      </w:r>
    </w:p>
    <w:p w14:paraId="2D1254D6"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на 2022 год в размере –1802,13 тыс. руб.</w:t>
      </w:r>
    </w:p>
    <w:p w14:paraId="334D6997"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Расчетная предпринимательская прибыль учтена на уровне:</w:t>
      </w:r>
    </w:p>
    <w:p w14:paraId="3BD88326"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На 2020 год в размере – 1450,68 тыс. руб.;</w:t>
      </w:r>
    </w:p>
    <w:p w14:paraId="7C2C129B"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На 2021 год в размере -1491,41 тыс. руб.;</w:t>
      </w:r>
    </w:p>
    <w:p w14:paraId="41D2C14A" w14:textId="77777777" w:rsidR="007755A6" w:rsidRPr="007755A6" w:rsidRDefault="007755A6" w:rsidP="007755A6">
      <w:pPr>
        <w:tabs>
          <w:tab w:val="left" w:pos="1134"/>
        </w:tabs>
        <w:ind w:firstLine="709"/>
        <w:jc w:val="both"/>
        <w:rPr>
          <w:color w:val="000000"/>
          <w:sz w:val="28"/>
          <w:szCs w:val="28"/>
        </w:rPr>
      </w:pPr>
      <w:r w:rsidRPr="007755A6">
        <w:rPr>
          <w:color w:val="000000"/>
          <w:sz w:val="28"/>
          <w:szCs w:val="28"/>
        </w:rPr>
        <w:t>На 2022 год в размере –1506,4 тыс. руб.</w:t>
      </w:r>
    </w:p>
    <w:p w14:paraId="464EC56E" w14:textId="77777777" w:rsidR="007755A6" w:rsidRPr="007755A6" w:rsidRDefault="007755A6" w:rsidP="007755A6">
      <w:pPr>
        <w:ind w:firstLine="567"/>
        <w:jc w:val="both"/>
        <w:rPr>
          <w:sz w:val="28"/>
          <w:szCs w:val="28"/>
        </w:rPr>
      </w:pPr>
      <w:r w:rsidRPr="007755A6">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56F8F170" w14:textId="77777777" w:rsidR="007755A6" w:rsidRPr="007755A6" w:rsidRDefault="007755A6" w:rsidP="007755A6">
      <w:pPr>
        <w:jc w:val="both"/>
        <w:rPr>
          <w:sz w:val="28"/>
          <w:szCs w:val="28"/>
          <w:shd w:val="clear" w:color="auto" w:fill="FFFFFF"/>
        </w:rPr>
      </w:pPr>
      <w:r w:rsidRPr="007755A6">
        <w:rPr>
          <w:sz w:val="28"/>
          <w:szCs w:val="28"/>
        </w:rPr>
        <w:t xml:space="preserve">        </w:t>
      </w:r>
      <w:r w:rsidRPr="007755A6">
        <w:rPr>
          <w:sz w:val="28"/>
          <w:szCs w:val="28"/>
          <w:shd w:val="clear" w:color="auto" w:fill="FFFFFF"/>
        </w:rPr>
        <w:t xml:space="preserve"> - 2020 год 30464,33 тыс. руб. в том числе:</w:t>
      </w:r>
    </w:p>
    <w:p w14:paraId="275345C8" w14:textId="77777777" w:rsidR="007755A6" w:rsidRPr="007755A6" w:rsidRDefault="007755A6" w:rsidP="007755A6">
      <w:pPr>
        <w:ind w:firstLine="567"/>
        <w:jc w:val="both"/>
        <w:rPr>
          <w:sz w:val="28"/>
          <w:szCs w:val="28"/>
          <w:shd w:val="clear" w:color="auto" w:fill="FFFFFF"/>
        </w:rPr>
      </w:pPr>
      <w:r w:rsidRPr="007755A6">
        <w:rPr>
          <w:sz w:val="28"/>
          <w:szCs w:val="28"/>
        </w:rPr>
        <w:t xml:space="preserve">- с 01.01.2020 г. по 30.06.2020 – </w:t>
      </w:r>
      <w:r w:rsidRPr="007755A6">
        <w:rPr>
          <w:sz w:val="28"/>
          <w:szCs w:val="28"/>
          <w:shd w:val="clear" w:color="auto" w:fill="FFFFFF"/>
        </w:rPr>
        <w:t xml:space="preserve">в размере </w:t>
      </w:r>
      <w:r w:rsidRPr="007755A6">
        <w:rPr>
          <w:b/>
          <w:bCs/>
          <w:i/>
          <w:iCs/>
          <w:sz w:val="28"/>
          <w:szCs w:val="28"/>
          <w:shd w:val="clear" w:color="auto" w:fill="FFFFFF"/>
        </w:rPr>
        <w:t>14632,28</w:t>
      </w:r>
      <w:r w:rsidRPr="007755A6">
        <w:rPr>
          <w:sz w:val="28"/>
          <w:szCs w:val="28"/>
          <w:shd w:val="clear" w:color="auto" w:fill="FFFFFF"/>
        </w:rPr>
        <w:t xml:space="preserve"> тыс. руб.;</w:t>
      </w:r>
    </w:p>
    <w:p w14:paraId="40A8D94E" w14:textId="77777777" w:rsidR="007755A6" w:rsidRPr="007755A6" w:rsidRDefault="007755A6" w:rsidP="007755A6">
      <w:pPr>
        <w:ind w:firstLine="567"/>
        <w:jc w:val="both"/>
        <w:rPr>
          <w:sz w:val="28"/>
          <w:szCs w:val="28"/>
          <w:shd w:val="clear" w:color="auto" w:fill="FFFFFF"/>
        </w:rPr>
      </w:pPr>
      <w:r w:rsidRPr="007755A6">
        <w:rPr>
          <w:sz w:val="28"/>
          <w:szCs w:val="28"/>
          <w:shd w:val="clear" w:color="auto" w:fill="FFFFFF"/>
        </w:rPr>
        <w:t>-</w:t>
      </w:r>
      <w:r w:rsidRPr="007755A6">
        <w:rPr>
          <w:sz w:val="28"/>
          <w:szCs w:val="28"/>
        </w:rPr>
        <w:t xml:space="preserve"> с 01.07.2020 г. по 31.12.2020 – </w:t>
      </w:r>
      <w:r w:rsidRPr="007755A6">
        <w:rPr>
          <w:sz w:val="28"/>
          <w:szCs w:val="28"/>
          <w:shd w:val="clear" w:color="auto" w:fill="FFFFFF"/>
        </w:rPr>
        <w:t xml:space="preserve">в размере </w:t>
      </w:r>
      <w:r w:rsidRPr="007755A6">
        <w:rPr>
          <w:b/>
          <w:i/>
          <w:sz w:val="28"/>
          <w:szCs w:val="28"/>
          <w:shd w:val="clear" w:color="auto" w:fill="FFFFFF"/>
        </w:rPr>
        <w:t xml:space="preserve">15832,04 </w:t>
      </w:r>
      <w:r w:rsidRPr="007755A6">
        <w:rPr>
          <w:sz w:val="28"/>
          <w:szCs w:val="28"/>
          <w:shd w:val="clear" w:color="auto" w:fill="FFFFFF"/>
        </w:rPr>
        <w:t>тыс. руб.;</w:t>
      </w:r>
    </w:p>
    <w:p w14:paraId="28A56266" w14:textId="77777777" w:rsidR="007755A6" w:rsidRPr="007755A6" w:rsidRDefault="007755A6" w:rsidP="007755A6">
      <w:pPr>
        <w:ind w:firstLine="567"/>
        <w:jc w:val="both"/>
        <w:rPr>
          <w:sz w:val="28"/>
          <w:szCs w:val="28"/>
        </w:rPr>
      </w:pPr>
      <w:r w:rsidRPr="007755A6">
        <w:rPr>
          <w:sz w:val="28"/>
          <w:szCs w:val="28"/>
          <w:shd w:val="clear" w:color="auto" w:fill="FFFFFF"/>
        </w:rPr>
        <w:t xml:space="preserve"> -2021 год -31319,69 тыс. руб., в том числе:</w:t>
      </w:r>
    </w:p>
    <w:p w14:paraId="6BBCAD75" w14:textId="77777777" w:rsidR="007755A6" w:rsidRPr="007755A6" w:rsidRDefault="007755A6" w:rsidP="007755A6">
      <w:pPr>
        <w:ind w:firstLine="567"/>
        <w:jc w:val="both"/>
        <w:rPr>
          <w:sz w:val="28"/>
          <w:szCs w:val="28"/>
          <w:shd w:val="clear" w:color="auto" w:fill="FFFFFF"/>
        </w:rPr>
      </w:pPr>
      <w:r w:rsidRPr="007755A6">
        <w:rPr>
          <w:sz w:val="28"/>
          <w:szCs w:val="28"/>
        </w:rPr>
        <w:t xml:space="preserve">- с 01.01.2021 г. по 30.06.2021 – </w:t>
      </w:r>
      <w:r w:rsidRPr="007755A6">
        <w:rPr>
          <w:sz w:val="28"/>
          <w:szCs w:val="28"/>
          <w:shd w:val="clear" w:color="auto" w:fill="FFFFFF"/>
        </w:rPr>
        <w:t xml:space="preserve">в размере </w:t>
      </w:r>
      <w:r w:rsidRPr="007755A6">
        <w:rPr>
          <w:b/>
          <w:bCs/>
          <w:i/>
          <w:iCs/>
          <w:sz w:val="28"/>
          <w:szCs w:val="28"/>
          <w:shd w:val="clear" w:color="auto" w:fill="FFFFFF"/>
        </w:rPr>
        <w:t>15832,04</w:t>
      </w:r>
      <w:r w:rsidRPr="007755A6">
        <w:rPr>
          <w:sz w:val="28"/>
          <w:szCs w:val="28"/>
          <w:shd w:val="clear" w:color="auto" w:fill="FFFFFF"/>
        </w:rPr>
        <w:t xml:space="preserve"> тыс. руб.;</w:t>
      </w:r>
    </w:p>
    <w:p w14:paraId="40574981" w14:textId="77777777" w:rsidR="007755A6" w:rsidRPr="007755A6" w:rsidRDefault="007755A6" w:rsidP="007755A6">
      <w:pPr>
        <w:ind w:firstLine="567"/>
        <w:jc w:val="both"/>
        <w:rPr>
          <w:sz w:val="28"/>
          <w:szCs w:val="28"/>
          <w:shd w:val="clear" w:color="auto" w:fill="FFFFFF"/>
        </w:rPr>
      </w:pPr>
      <w:r w:rsidRPr="007755A6">
        <w:rPr>
          <w:sz w:val="28"/>
          <w:szCs w:val="28"/>
          <w:shd w:val="clear" w:color="auto" w:fill="FFFFFF"/>
        </w:rPr>
        <w:t>-</w:t>
      </w:r>
      <w:r w:rsidRPr="007755A6">
        <w:rPr>
          <w:sz w:val="28"/>
          <w:szCs w:val="28"/>
        </w:rPr>
        <w:t xml:space="preserve"> с 01.07.2021 г. по 31.12.2021 – </w:t>
      </w:r>
      <w:r w:rsidRPr="007755A6">
        <w:rPr>
          <w:sz w:val="28"/>
          <w:szCs w:val="28"/>
          <w:shd w:val="clear" w:color="auto" w:fill="FFFFFF"/>
        </w:rPr>
        <w:t xml:space="preserve">в размере </w:t>
      </w:r>
      <w:r w:rsidRPr="007755A6">
        <w:rPr>
          <w:b/>
          <w:bCs/>
          <w:i/>
          <w:iCs/>
          <w:sz w:val="28"/>
          <w:szCs w:val="28"/>
          <w:shd w:val="clear" w:color="auto" w:fill="FFFFFF"/>
        </w:rPr>
        <w:t>15879,16</w:t>
      </w:r>
      <w:r w:rsidRPr="007755A6">
        <w:rPr>
          <w:sz w:val="28"/>
          <w:szCs w:val="28"/>
          <w:shd w:val="clear" w:color="auto" w:fill="FFFFFF"/>
        </w:rPr>
        <w:t xml:space="preserve"> тыс. руб.;</w:t>
      </w:r>
    </w:p>
    <w:p w14:paraId="6FABB832" w14:textId="77777777" w:rsidR="007755A6" w:rsidRPr="007755A6" w:rsidRDefault="007755A6" w:rsidP="007755A6">
      <w:pPr>
        <w:ind w:firstLine="567"/>
        <w:jc w:val="both"/>
        <w:rPr>
          <w:sz w:val="28"/>
          <w:szCs w:val="28"/>
        </w:rPr>
      </w:pPr>
      <w:r w:rsidRPr="007755A6">
        <w:rPr>
          <w:sz w:val="28"/>
          <w:szCs w:val="28"/>
          <w:shd w:val="clear" w:color="auto" w:fill="FFFFFF"/>
        </w:rPr>
        <w:t>- 2022 год -31638,11 тыс. руб., в том числе:</w:t>
      </w:r>
    </w:p>
    <w:p w14:paraId="29C64A4E" w14:textId="77777777" w:rsidR="007755A6" w:rsidRPr="007755A6" w:rsidRDefault="007755A6" w:rsidP="007755A6">
      <w:pPr>
        <w:ind w:firstLine="567"/>
        <w:jc w:val="both"/>
        <w:rPr>
          <w:sz w:val="28"/>
          <w:szCs w:val="28"/>
          <w:shd w:val="clear" w:color="auto" w:fill="FFFFFF"/>
        </w:rPr>
      </w:pPr>
      <w:r w:rsidRPr="007755A6">
        <w:rPr>
          <w:sz w:val="28"/>
          <w:szCs w:val="28"/>
        </w:rPr>
        <w:t xml:space="preserve">- с 01.01.2022 г. по 30.06.2022 – </w:t>
      </w:r>
      <w:r w:rsidRPr="007755A6">
        <w:rPr>
          <w:sz w:val="28"/>
          <w:szCs w:val="28"/>
          <w:shd w:val="clear" w:color="auto" w:fill="FFFFFF"/>
        </w:rPr>
        <w:t xml:space="preserve">в размере </w:t>
      </w:r>
      <w:r w:rsidRPr="007755A6">
        <w:rPr>
          <w:b/>
          <w:i/>
          <w:sz w:val="28"/>
          <w:szCs w:val="28"/>
          <w:shd w:val="clear" w:color="auto" w:fill="FFFFFF"/>
        </w:rPr>
        <w:t xml:space="preserve">15819,05 </w:t>
      </w:r>
      <w:r w:rsidRPr="007755A6">
        <w:rPr>
          <w:sz w:val="28"/>
          <w:szCs w:val="28"/>
          <w:shd w:val="clear" w:color="auto" w:fill="FFFFFF"/>
        </w:rPr>
        <w:t>тыс. руб.;</w:t>
      </w:r>
    </w:p>
    <w:p w14:paraId="371D5ACB" w14:textId="77777777" w:rsidR="007755A6" w:rsidRPr="007755A6" w:rsidRDefault="007755A6" w:rsidP="007755A6">
      <w:pPr>
        <w:ind w:firstLine="567"/>
        <w:jc w:val="both"/>
        <w:rPr>
          <w:sz w:val="28"/>
          <w:szCs w:val="28"/>
        </w:rPr>
      </w:pPr>
      <w:r w:rsidRPr="007755A6">
        <w:rPr>
          <w:sz w:val="28"/>
          <w:szCs w:val="28"/>
          <w:shd w:val="clear" w:color="auto" w:fill="FFFFFF"/>
        </w:rPr>
        <w:t>-</w:t>
      </w:r>
      <w:r w:rsidRPr="007755A6">
        <w:rPr>
          <w:sz w:val="28"/>
          <w:szCs w:val="28"/>
        </w:rPr>
        <w:t xml:space="preserve"> с 01.07.2022 г. по 31.12.2022 – </w:t>
      </w:r>
      <w:r w:rsidRPr="007755A6">
        <w:rPr>
          <w:sz w:val="28"/>
          <w:szCs w:val="28"/>
          <w:shd w:val="clear" w:color="auto" w:fill="FFFFFF"/>
        </w:rPr>
        <w:t xml:space="preserve">в размере </w:t>
      </w:r>
      <w:r w:rsidRPr="007755A6">
        <w:rPr>
          <w:b/>
          <w:i/>
          <w:sz w:val="28"/>
          <w:szCs w:val="28"/>
          <w:shd w:val="clear" w:color="auto" w:fill="FFFFFF"/>
        </w:rPr>
        <w:t xml:space="preserve">15819,05 </w:t>
      </w:r>
      <w:r w:rsidRPr="007755A6">
        <w:rPr>
          <w:sz w:val="28"/>
          <w:szCs w:val="28"/>
          <w:shd w:val="clear" w:color="auto" w:fill="FFFFFF"/>
        </w:rPr>
        <w:t>тыс. руб.;</w:t>
      </w:r>
    </w:p>
    <w:p w14:paraId="7C30EA05" w14:textId="65675520" w:rsidR="007755A6" w:rsidRPr="007755A6" w:rsidRDefault="007755A6" w:rsidP="007755A6">
      <w:pPr>
        <w:ind w:firstLine="709"/>
        <w:jc w:val="both"/>
        <w:rPr>
          <w:rFonts w:eastAsia="Calibri"/>
          <w:bCs/>
          <w:sz w:val="28"/>
          <w:szCs w:val="28"/>
          <w:lang w:eastAsia="en-US"/>
        </w:rPr>
      </w:pPr>
      <w:r w:rsidRPr="007755A6">
        <w:rPr>
          <w:rFonts w:eastAsia="Calibri"/>
          <w:bCs/>
          <w:sz w:val="28"/>
          <w:szCs w:val="28"/>
          <w:lang w:eastAsia="en-US"/>
        </w:rPr>
        <w:t>НВВ по периодам разбита с учетом не превышения тарифа в 1 полугодии регулируемого года над тарифом, действующим в декабре предыдущего года.</w:t>
      </w:r>
    </w:p>
    <w:p w14:paraId="7B8EBE92" w14:textId="77777777" w:rsidR="007755A6" w:rsidRPr="007755A6" w:rsidRDefault="007755A6" w:rsidP="007755A6">
      <w:pPr>
        <w:jc w:val="center"/>
        <w:rPr>
          <w:b/>
          <w:sz w:val="28"/>
          <w:szCs w:val="28"/>
          <w:u w:val="single"/>
        </w:rPr>
      </w:pPr>
    </w:p>
    <w:p w14:paraId="2E31D183" w14:textId="77777777" w:rsidR="007755A6" w:rsidRPr="007755A6" w:rsidRDefault="007755A6" w:rsidP="007755A6">
      <w:pPr>
        <w:jc w:val="center"/>
        <w:rPr>
          <w:b/>
          <w:bCs/>
          <w:kern w:val="32"/>
          <w:sz w:val="28"/>
          <w:szCs w:val="28"/>
          <w:u w:val="single"/>
          <w:lang w:eastAsia="en-US"/>
        </w:rPr>
      </w:pPr>
      <w:r w:rsidRPr="007755A6">
        <w:rPr>
          <w:b/>
          <w:sz w:val="28"/>
          <w:szCs w:val="28"/>
          <w:u w:val="single"/>
        </w:rPr>
        <w:t>Тарифы на</w:t>
      </w:r>
      <w:r w:rsidRPr="007755A6">
        <w:rPr>
          <w:b/>
          <w:sz w:val="32"/>
          <w:szCs w:val="32"/>
          <w:u w:val="single"/>
        </w:rPr>
        <w:t xml:space="preserve"> </w:t>
      </w:r>
      <w:r w:rsidRPr="007755A6">
        <w:rPr>
          <w:b/>
          <w:bCs/>
          <w:kern w:val="32"/>
          <w:sz w:val="28"/>
          <w:szCs w:val="28"/>
          <w:u w:val="single"/>
          <w:lang w:eastAsia="en-US"/>
        </w:rPr>
        <w:t xml:space="preserve">услугу </w:t>
      </w:r>
      <w:bookmarkStart w:id="18" w:name="_Hlk12967685"/>
      <w:r w:rsidRPr="007755A6">
        <w:rPr>
          <w:b/>
          <w:bCs/>
          <w:kern w:val="32"/>
          <w:sz w:val="28"/>
          <w:szCs w:val="28"/>
          <w:u w:val="single"/>
          <w:lang w:eastAsia="en-US"/>
        </w:rPr>
        <w:t xml:space="preserve">водоотведение </w:t>
      </w:r>
    </w:p>
    <w:p w14:paraId="483F6CC6" w14:textId="77777777" w:rsidR="007755A6" w:rsidRPr="007755A6" w:rsidRDefault="007755A6" w:rsidP="007755A6">
      <w:pPr>
        <w:tabs>
          <w:tab w:val="left" w:pos="1134"/>
        </w:tabs>
        <w:jc w:val="center"/>
        <w:rPr>
          <w:rFonts w:eastAsia="Calibri"/>
          <w:b/>
          <w:bCs/>
          <w:sz w:val="28"/>
          <w:szCs w:val="28"/>
          <w:u w:val="single"/>
          <w:lang w:eastAsia="en-US"/>
        </w:rPr>
      </w:pPr>
      <w:r w:rsidRPr="007755A6">
        <w:rPr>
          <w:b/>
          <w:bCs/>
          <w:kern w:val="32"/>
          <w:sz w:val="28"/>
          <w:szCs w:val="28"/>
          <w:u w:val="single"/>
          <w:lang w:eastAsia="en-US"/>
        </w:rPr>
        <w:t xml:space="preserve"> </w:t>
      </w:r>
      <w:r w:rsidRPr="007755A6">
        <w:rPr>
          <w:b/>
          <w:bCs/>
          <w:sz w:val="28"/>
          <w:szCs w:val="28"/>
          <w:u w:val="single"/>
          <w:lang w:eastAsia="en-US"/>
        </w:rPr>
        <w:t>ООО «</w:t>
      </w:r>
      <w:proofErr w:type="spellStart"/>
      <w:r w:rsidRPr="007755A6">
        <w:rPr>
          <w:b/>
          <w:bCs/>
          <w:sz w:val="28"/>
          <w:szCs w:val="28"/>
          <w:u w:val="single"/>
          <w:lang w:eastAsia="en-US"/>
        </w:rPr>
        <w:t>Горводоканал</w:t>
      </w:r>
      <w:proofErr w:type="spellEnd"/>
      <w:r w:rsidRPr="007755A6">
        <w:rPr>
          <w:b/>
          <w:bCs/>
          <w:sz w:val="28"/>
          <w:szCs w:val="28"/>
          <w:u w:val="single"/>
          <w:lang w:eastAsia="en-US"/>
        </w:rPr>
        <w:t xml:space="preserve">» (Мариинский муниципальный район), предоставляющего услугу для абонентов, объекты </w:t>
      </w:r>
      <w:r w:rsidRPr="007755A6">
        <w:rPr>
          <w:rFonts w:eastAsia="Calibri"/>
          <w:b/>
          <w:bCs/>
          <w:sz w:val="28"/>
          <w:szCs w:val="28"/>
          <w:u w:val="single"/>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bookmarkEnd w:id="18"/>
    <w:p w14:paraId="6BBCBEE6" w14:textId="77777777" w:rsidR="007755A6" w:rsidRPr="007755A6" w:rsidRDefault="007755A6" w:rsidP="007755A6">
      <w:pPr>
        <w:jc w:val="both"/>
        <w:rPr>
          <w:rFonts w:eastAsia="Calibri"/>
          <w:sz w:val="28"/>
          <w:szCs w:val="28"/>
          <w:lang w:eastAsia="en-US"/>
        </w:rPr>
      </w:pPr>
      <w:r w:rsidRPr="007755A6">
        <w:rPr>
          <w:rFonts w:eastAsia="Calibri"/>
          <w:sz w:val="28"/>
          <w:szCs w:val="28"/>
          <w:lang w:eastAsia="en-US"/>
        </w:rPr>
        <w:t xml:space="preserve">        Тарифы регулируемых организаций на питьевую воду, без дифференциации в виде </w:t>
      </w:r>
      <w:proofErr w:type="spellStart"/>
      <w:r w:rsidRPr="007755A6">
        <w:rPr>
          <w:rFonts w:eastAsia="Calibri"/>
          <w:sz w:val="28"/>
          <w:szCs w:val="28"/>
          <w:lang w:eastAsia="en-US"/>
        </w:rPr>
        <w:t>одноставочных</w:t>
      </w:r>
      <w:proofErr w:type="spellEnd"/>
      <w:r w:rsidRPr="007755A6">
        <w:rPr>
          <w:rFonts w:eastAsia="Calibri"/>
          <w:sz w:val="28"/>
          <w:szCs w:val="28"/>
          <w:lang w:eastAsia="en-US"/>
        </w:rPr>
        <w:t xml:space="preserve"> тарифов рассчитываются в соответствии с формулой:</w:t>
      </w:r>
    </w:p>
    <w:p w14:paraId="344D9E0E" w14:textId="0A543B31" w:rsidR="007755A6" w:rsidRPr="007755A6" w:rsidRDefault="007755A6" w:rsidP="007755A6">
      <w:pPr>
        <w:jc w:val="center"/>
        <w:rPr>
          <w:rFonts w:eastAsia="Calibri"/>
          <w:sz w:val="28"/>
          <w:szCs w:val="28"/>
          <w:lang w:eastAsia="en-US"/>
        </w:rPr>
      </w:pPr>
      <w:r w:rsidRPr="007755A6">
        <w:rPr>
          <w:rFonts w:eastAsia="Calibri"/>
          <w:noProof/>
          <w:position w:val="-33"/>
          <w:sz w:val="28"/>
          <w:szCs w:val="28"/>
        </w:rPr>
        <w:drawing>
          <wp:inline distT="0" distB="0" distL="0" distR="0" wp14:anchorId="14A6A7B5" wp14:editId="1EFDD154">
            <wp:extent cx="969010" cy="586740"/>
            <wp:effectExtent l="0" t="0" r="0" b="381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69010" cy="586740"/>
                    </a:xfrm>
                    <a:prstGeom prst="rect">
                      <a:avLst/>
                    </a:prstGeom>
                    <a:noFill/>
                    <a:ln>
                      <a:noFill/>
                    </a:ln>
                  </pic:spPr>
                </pic:pic>
              </a:graphicData>
            </a:graphic>
          </wp:inline>
        </w:drawing>
      </w:r>
      <w:r w:rsidRPr="007755A6">
        <w:rPr>
          <w:rFonts w:eastAsia="Calibri"/>
          <w:sz w:val="28"/>
          <w:szCs w:val="28"/>
          <w:lang w:eastAsia="en-US"/>
        </w:rPr>
        <w:t xml:space="preserve">, </w:t>
      </w:r>
    </w:p>
    <w:p w14:paraId="20B55328" w14:textId="77777777" w:rsidR="007755A6" w:rsidRPr="007755A6" w:rsidRDefault="007755A6" w:rsidP="007755A6">
      <w:pPr>
        <w:ind w:firstLine="540"/>
        <w:jc w:val="both"/>
        <w:rPr>
          <w:rFonts w:eastAsia="Calibri"/>
          <w:sz w:val="28"/>
          <w:szCs w:val="28"/>
          <w:lang w:eastAsia="en-US"/>
        </w:rPr>
      </w:pPr>
      <w:r w:rsidRPr="007755A6">
        <w:rPr>
          <w:rFonts w:eastAsia="Calibri"/>
          <w:sz w:val="28"/>
          <w:szCs w:val="28"/>
          <w:lang w:eastAsia="en-US"/>
        </w:rPr>
        <w:t>где:</w:t>
      </w:r>
    </w:p>
    <w:p w14:paraId="6743F7BA" w14:textId="2DA0B058" w:rsidR="007755A6" w:rsidRPr="007755A6" w:rsidRDefault="007755A6" w:rsidP="007755A6">
      <w:pPr>
        <w:ind w:firstLine="540"/>
        <w:jc w:val="both"/>
        <w:rPr>
          <w:rFonts w:eastAsia="Calibri"/>
          <w:sz w:val="28"/>
          <w:szCs w:val="28"/>
          <w:lang w:eastAsia="en-US"/>
        </w:rPr>
      </w:pPr>
      <w:r w:rsidRPr="007755A6">
        <w:rPr>
          <w:rFonts w:eastAsia="Calibri"/>
          <w:noProof/>
          <w:position w:val="-11"/>
          <w:sz w:val="28"/>
          <w:szCs w:val="28"/>
        </w:rPr>
        <w:drawing>
          <wp:inline distT="0" distB="0" distL="0" distR="0" wp14:anchorId="587C89FE" wp14:editId="7D57D559">
            <wp:extent cx="259080" cy="32766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inline>
        </w:drawing>
      </w:r>
      <w:r w:rsidRPr="007755A6">
        <w:rPr>
          <w:rFonts w:eastAsia="Calibri"/>
          <w:sz w:val="28"/>
          <w:szCs w:val="28"/>
          <w:lang w:eastAsia="en-US"/>
        </w:rPr>
        <w:t xml:space="preserve"> - тариф регулируемой организации, устанавливаемый на i-</w:t>
      </w:r>
      <w:proofErr w:type="spellStart"/>
      <w:r w:rsidRPr="007755A6">
        <w:rPr>
          <w:rFonts w:eastAsia="Calibri"/>
          <w:sz w:val="28"/>
          <w:szCs w:val="28"/>
          <w:lang w:eastAsia="en-US"/>
        </w:rPr>
        <w:t>ый</w:t>
      </w:r>
      <w:proofErr w:type="spellEnd"/>
      <w:r w:rsidRPr="007755A6">
        <w:rPr>
          <w:rFonts w:eastAsia="Calibri"/>
          <w:sz w:val="28"/>
          <w:szCs w:val="28"/>
          <w:lang w:eastAsia="en-US"/>
        </w:rPr>
        <w:t xml:space="preserve"> год, руб./куб. м;</w:t>
      </w:r>
    </w:p>
    <w:p w14:paraId="35837E60" w14:textId="5EE9B093" w:rsidR="007755A6" w:rsidRPr="007755A6" w:rsidRDefault="007755A6" w:rsidP="007755A6">
      <w:pPr>
        <w:ind w:firstLine="540"/>
        <w:jc w:val="both"/>
        <w:rPr>
          <w:rFonts w:eastAsia="Calibri"/>
          <w:sz w:val="28"/>
          <w:szCs w:val="28"/>
          <w:lang w:eastAsia="en-US"/>
        </w:rPr>
      </w:pPr>
      <w:r w:rsidRPr="007755A6">
        <w:rPr>
          <w:rFonts w:eastAsia="Calibri"/>
          <w:noProof/>
          <w:position w:val="-11"/>
          <w:sz w:val="28"/>
          <w:szCs w:val="28"/>
        </w:rPr>
        <w:drawing>
          <wp:inline distT="0" distB="0" distL="0" distR="0" wp14:anchorId="3CC6BACD" wp14:editId="57512448">
            <wp:extent cx="586740" cy="327660"/>
            <wp:effectExtent l="0" t="0" r="381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6740" cy="327660"/>
                    </a:xfrm>
                    <a:prstGeom prst="rect">
                      <a:avLst/>
                    </a:prstGeom>
                    <a:noFill/>
                    <a:ln>
                      <a:noFill/>
                    </a:ln>
                  </pic:spPr>
                </pic:pic>
              </a:graphicData>
            </a:graphic>
          </wp:inline>
        </w:drawing>
      </w:r>
      <w:r w:rsidRPr="007755A6">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7755A6">
        <w:rPr>
          <w:rFonts w:eastAsia="Calibri"/>
          <w:sz w:val="28"/>
          <w:szCs w:val="28"/>
          <w:lang w:eastAsia="en-US"/>
        </w:rPr>
        <w:t>ый</w:t>
      </w:r>
      <w:proofErr w:type="spellEnd"/>
      <w:r w:rsidRPr="007755A6">
        <w:rPr>
          <w:rFonts w:eastAsia="Calibri"/>
          <w:sz w:val="28"/>
          <w:szCs w:val="28"/>
          <w:lang w:eastAsia="en-US"/>
        </w:rPr>
        <w:t xml:space="preserve"> год, руб.;</w:t>
      </w:r>
    </w:p>
    <w:p w14:paraId="110AC2F3" w14:textId="1B0D6ACA" w:rsidR="007755A6" w:rsidRDefault="007755A6" w:rsidP="00EB2E04">
      <w:pPr>
        <w:ind w:firstLine="540"/>
        <w:jc w:val="both"/>
        <w:rPr>
          <w:rFonts w:eastAsia="Calibri"/>
          <w:sz w:val="28"/>
          <w:szCs w:val="28"/>
          <w:lang w:eastAsia="en-US"/>
        </w:rPr>
      </w:pPr>
      <w:r w:rsidRPr="007755A6">
        <w:rPr>
          <w:rFonts w:eastAsia="Calibri"/>
          <w:noProof/>
          <w:position w:val="-11"/>
          <w:sz w:val="28"/>
          <w:szCs w:val="28"/>
        </w:rPr>
        <w:drawing>
          <wp:inline distT="0" distB="0" distL="0" distR="0" wp14:anchorId="2EF92909" wp14:editId="7804D057">
            <wp:extent cx="273050" cy="32766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050" cy="327660"/>
                    </a:xfrm>
                    <a:prstGeom prst="rect">
                      <a:avLst/>
                    </a:prstGeom>
                    <a:noFill/>
                    <a:ln>
                      <a:noFill/>
                    </a:ln>
                  </pic:spPr>
                </pic:pic>
              </a:graphicData>
            </a:graphic>
          </wp:inline>
        </w:drawing>
      </w:r>
      <w:r w:rsidRPr="007755A6">
        <w:rPr>
          <w:rFonts w:eastAsia="Calibri"/>
          <w:sz w:val="28"/>
          <w:szCs w:val="28"/>
          <w:lang w:eastAsia="en-US"/>
        </w:rPr>
        <w:t xml:space="preserve"> - объем отпускаемой i-той регулируемой организацией воды абонентам и другим регулируемым организациям, куб. м.</w:t>
      </w:r>
    </w:p>
    <w:p w14:paraId="6CC687AB" w14:textId="77777777" w:rsidR="00EB2E04" w:rsidRPr="00EB2E04" w:rsidRDefault="00EB2E04" w:rsidP="00EB2E04">
      <w:pPr>
        <w:ind w:firstLine="540"/>
        <w:jc w:val="both"/>
        <w:rPr>
          <w:rFonts w:eastAsia="Calibri"/>
          <w:sz w:val="28"/>
          <w:szCs w:val="28"/>
          <w:lang w:eastAsia="en-US"/>
        </w:rPr>
      </w:pPr>
    </w:p>
    <w:p w14:paraId="29E1349F" w14:textId="11234495" w:rsidR="007755A6" w:rsidRDefault="007755A6" w:rsidP="00EB2E04">
      <w:pPr>
        <w:ind w:firstLine="709"/>
        <w:jc w:val="both"/>
        <w:rPr>
          <w:sz w:val="28"/>
          <w:szCs w:val="28"/>
        </w:rPr>
      </w:pPr>
      <w:r w:rsidRPr="007755A6">
        <w:rPr>
          <w:sz w:val="28"/>
          <w:szCs w:val="28"/>
        </w:rPr>
        <w:t xml:space="preserve">Учитывая результаты анализа и экономические интересы производителя и потребителей услуги водоотведения, рекомендую региональной энергетической комиссии Кемеровской области установить для организации тарифы на </w:t>
      </w:r>
      <w:r w:rsidRPr="007755A6">
        <w:rPr>
          <w:kern w:val="32"/>
          <w:sz w:val="28"/>
          <w:szCs w:val="28"/>
          <w:lang w:eastAsia="en-US"/>
        </w:rPr>
        <w:t xml:space="preserve">водоотведение </w:t>
      </w:r>
      <w:r w:rsidRPr="007755A6">
        <w:rPr>
          <w:sz w:val="28"/>
          <w:szCs w:val="28"/>
          <w:lang w:eastAsia="en-US"/>
        </w:rPr>
        <w:t>ООО «</w:t>
      </w:r>
      <w:proofErr w:type="spellStart"/>
      <w:r w:rsidRPr="007755A6">
        <w:rPr>
          <w:sz w:val="28"/>
          <w:szCs w:val="28"/>
          <w:lang w:eastAsia="en-US"/>
        </w:rPr>
        <w:t>Горводоканал</w:t>
      </w:r>
      <w:proofErr w:type="spellEnd"/>
      <w:r w:rsidRPr="007755A6">
        <w:rPr>
          <w:sz w:val="28"/>
          <w:szCs w:val="28"/>
          <w:lang w:eastAsia="en-US"/>
        </w:rPr>
        <w:t xml:space="preserve">» (Мариинский муниципальный район), предоставляющего услугу для абонентов, объекты </w:t>
      </w:r>
      <w:r w:rsidRPr="007755A6">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7755A6">
        <w:rPr>
          <w:sz w:val="28"/>
          <w:szCs w:val="28"/>
        </w:rPr>
        <w:t xml:space="preserve"> с учетом календарной разбивки: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2268"/>
        <w:gridCol w:w="1843"/>
        <w:gridCol w:w="1276"/>
      </w:tblGrid>
      <w:tr w:rsidR="007755A6" w:rsidRPr="00EB2E04" w14:paraId="4BF660B9" w14:textId="77777777" w:rsidTr="00EB2E04">
        <w:trPr>
          <w:trHeight w:val="1278"/>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938B0B" w14:textId="77777777" w:rsidR="007755A6" w:rsidRPr="00EB2E04" w:rsidRDefault="007755A6" w:rsidP="007755A6">
            <w:pPr>
              <w:jc w:val="center"/>
            </w:pPr>
            <w:r w:rsidRPr="00EB2E04">
              <w:t>Предприятие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9F7CA" w14:textId="77777777" w:rsidR="007755A6" w:rsidRPr="00EB2E04" w:rsidRDefault="007755A6" w:rsidP="007755A6">
            <w:pPr>
              <w:jc w:val="center"/>
            </w:pPr>
            <w:r w:rsidRPr="00EB2E04">
              <w:t>Год долгосрочного периода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B3F592" w14:textId="77777777" w:rsidR="007755A6" w:rsidRPr="00EB2E04" w:rsidRDefault="007755A6" w:rsidP="007755A6">
            <w:pPr>
              <w:jc w:val="center"/>
            </w:pPr>
            <w:r w:rsidRPr="00EB2E04">
              <w:t>Календарная разбивка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E0BF2D" w14:textId="77777777" w:rsidR="007755A6" w:rsidRPr="00EB2E04" w:rsidRDefault="007755A6" w:rsidP="007755A6">
            <w:pPr>
              <w:jc w:val="center"/>
            </w:pPr>
            <w:r w:rsidRPr="00EB2E04">
              <w:t>Тарифы, руб./м3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12F2B9" w14:textId="77777777" w:rsidR="007755A6" w:rsidRPr="00EB2E04" w:rsidRDefault="007755A6" w:rsidP="007755A6">
            <w:pPr>
              <w:jc w:val="center"/>
            </w:pPr>
            <w:r w:rsidRPr="00EB2E04">
              <w:t xml:space="preserve">% </w:t>
            </w:r>
            <w:proofErr w:type="gramStart"/>
            <w:r w:rsidRPr="00EB2E04">
              <w:t>измене-</w:t>
            </w:r>
            <w:proofErr w:type="spellStart"/>
            <w:r w:rsidRPr="00EB2E04">
              <w:t>ния</w:t>
            </w:r>
            <w:proofErr w:type="spellEnd"/>
            <w:proofErr w:type="gramEnd"/>
          </w:p>
        </w:tc>
      </w:tr>
      <w:tr w:rsidR="007755A6" w:rsidRPr="00EB2E04" w14:paraId="27174409" w14:textId="77777777" w:rsidTr="00EB2E04">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E977EB" w14:textId="77777777" w:rsidR="007755A6" w:rsidRPr="00EB2E04" w:rsidRDefault="007755A6" w:rsidP="007755A6">
            <w:pPr>
              <w:jc w:val="center"/>
            </w:pPr>
            <w:r w:rsidRPr="00EB2E04">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AA3CA0" w14:textId="77777777" w:rsidR="007755A6" w:rsidRPr="00EB2E04" w:rsidRDefault="007755A6" w:rsidP="007755A6">
            <w:pPr>
              <w:jc w:val="center"/>
            </w:pPr>
            <w:r w:rsidRPr="00EB2E04">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E4A031" w14:textId="77777777" w:rsidR="007755A6" w:rsidRPr="00EB2E04" w:rsidRDefault="007755A6" w:rsidP="007755A6">
            <w:pPr>
              <w:jc w:val="center"/>
            </w:pPr>
            <w:r w:rsidRPr="00EB2E04">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E23804" w14:textId="77777777" w:rsidR="007755A6" w:rsidRPr="00EB2E04" w:rsidRDefault="007755A6" w:rsidP="007755A6">
            <w:pPr>
              <w:jc w:val="center"/>
            </w:pPr>
            <w:r w:rsidRPr="00EB2E04">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8BBE7A" w14:textId="77777777" w:rsidR="007755A6" w:rsidRPr="00EB2E04" w:rsidRDefault="007755A6" w:rsidP="007755A6">
            <w:pPr>
              <w:jc w:val="center"/>
            </w:pPr>
          </w:p>
        </w:tc>
      </w:tr>
      <w:tr w:rsidR="007755A6" w:rsidRPr="00EB2E04" w14:paraId="312B94C9" w14:textId="77777777" w:rsidTr="00EB2E04">
        <w:trPr>
          <w:trHeight w:val="348"/>
          <w:jc w:val="center"/>
        </w:trPr>
        <w:tc>
          <w:tcPr>
            <w:tcW w:w="2410" w:type="dxa"/>
            <w:vMerge w:val="restart"/>
            <w:shd w:val="clear" w:color="auto" w:fill="auto"/>
            <w:vAlign w:val="center"/>
          </w:tcPr>
          <w:p w14:paraId="4299CE75" w14:textId="77777777" w:rsidR="007755A6" w:rsidRPr="00EB2E04" w:rsidRDefault="007755A6" w:rsidP="007755A6">
            <w:pPr>
              <w:jc w:val="center"/>
            </w:pPr>
            <w:r w:rsidRPr="00EB2E04">
              <w:rPr>
                <w:color w:val="000000"/>
              </w:rPr>
              <w:t>ООО «</w:t>
            </w:r>
            <w:proofErr w:type="spellStart"/>
            <w:r w:rsidRPr="00EB2E04">
              <w:rPr>
                <w:color w:val="000000"/>
              </w:rPr>
              <w:t>Горводоканал</w:t>
            </w:r>
            <w:proofErr w:type="spellEnd"/>
            <w:r w:rsidRPr="00EB2E04">
              <w:rPr>
                <w:color w:val="000000"/>
              </w:rPr>
              <w:t>»</w:t>
            </w:r>
          </w:p>
        </w:tc>
        <w:tc>
          <w:tcPr>
            <w:tcW w:w="992" w:type="dxa"/>
            <w:vMerge w:val="restart"/>
            <w:shd w:val="clear" w:color="auto" w:fill="auto"/>
            <w:vAlign w:val="center"/>
          </w:tcPr>
          <w:p w14:paraId="21923965" w14:textId="77777777" w:rsidR="007755A6" w:rsidRPr="00EB2E04" w:rsidRDefault="007755A6" w:rsidP="007755A6">
            <w:pPr>
              <w:jc w:val="center"/>
            </w:pPr>
            <w:r w:rsidRPr="00EB2E04">
              <w:t>2020</w:t>
            </w:r>
          </w:p>
        </w:tc>
        <w:tc>
          <w:tcPr>
            <w:tcW w:w="2268" w:type="dxa"/>
            <w:shd w:val="clear" w:color="auto" w:fill="auto"/>
          </w:tcPr>
          <w:p w14:paraId="01B097D6" w14:textId="77777777" w:rsidR="007755A6" w:rsidRPr="00EB2E04" w:rsidRDefault="007755A6" w:rsidP="007755A6">
            <w:pPr>
              <w:jc w:val="center"/>
            </w:pPr>
            <w:r w:rsidRPr="00EB2E04">
              <w:t>с 01.01. по 30.06.</w:t>
            </w:r>
          </w:p>
        </w:tc>
        <w:tc>
          <w:tcPr>
            <w:tcW w:w="1843" w:type="dxa"/>
            <w:shd w:val="clear" w:color="auto" w:fill="auto"/>
            <w:vAlign w:val="center"/>
          </w:tcPr>
          <w:p w14:paraId="6EBD8C6F" w14:textId="77777777" w:rsidR="007755A6" w:rsidRPr="00EB2E04" w:rsidRDefault="007755A6" w:rsidP="007755A6">
            <w:pPr>
              <w:jc w:val="center"/>
            </w:pPr>
            <w:r w:rsidRPr="00EB2E04">
              <w:t>178,66</w:t>
            </w:r>
          </w:p>
        </w:tc>
        <w:tc>
          <w:tcPr>
            <w:tcW w:w="1276" w:type="dxa"/>
            <w:shd w:val="clear" w:color="auto" w:fill="auto"/>
            <w:vAlign w:val="center"/>
          </w:tcPr>
          <w:p w14:paraId="78C17828" w14:textId="77777777" w:rsidR="007755A6" w:rsidRPr="00EB2E04" w:rsidRDefault="007755A6" w:rsidP="007755A6">
            <w:pPr>
              <w:jc w:val="center"/>
            </w:pPr>
            <w:r w:rsidRPr="00EB2E04">
              <w:t>0,0</w:t>
            </w:r>
          </w:p>
        </w:tc>
      </w:tr>
      <w:tr w:rsidR="007755A6" w:rsidRPr="00EB2E04" w14:paraId="4B89FF50" w14:textId="77777777" w:rsidTr="00EB2E04">
        <w:trPr>
          <w:trHeight w:val="294"/>
          <w:jc w:val="center"/>
        </w:trPr>
        <w:tc>
          <w:tcPr>
            <w:tcW w:w="2410" w:type="dxa"/>
            <w:vMerge/>
            <w:shd w:val="clear" w:color="auto" w:fill="auto"/>
            <w:vAlign w:val="center"/>
          </w:tcPr>
          <w:p w14:paraId="6FF7BF67" w14:textId="77777777" w:rsidR="007755A6" w:rsidRPr="00EB2E04" w:rsidRDefault="007755A6" w:rsidP="007755A6">
            <w:pPr>
              <w:jc w:val="center"/>
              <w:rPr>
                <w:color w:val="000000"/>
              </w:rPr>
            </w:pPr>
          </w:p>
        </w:tc>
        <w:tc>
          <w:tcPr>
            <w:tcW w:w="992" w:type="dxa"/>
            <w:vMerge/>
            <w:shd w:val="clear" w:color="auto" w:fill="auto"/>
            <w:vAlign w:val="center"/>
          </w:tcPr>
          <w:p w14:paraId="0E76D133" w14:textId="77777777" w:rsidR="007755A6" w:rsidRPr="00EB2E04" w:rsidRDefault="007755A6" w:rsidP="007755A6">
            <w:pPr>
              <w:jc w:val="center"/>
            </w:pPr>
          </w:p>
        </w:tc>
        <w:tc>
          <w:tcPr>
            <w:tcW w:w="2268" w:type="dxa"/>
            <w:shd w:val="clear" w:color="auto" w:fill="auto"/>
          </w:tcPr>
          <w:p w14:paraId="7F4451E3" w14:textId="77777777" w:rsidR="007755A6" w:rsidRPr="00EB2E04" w:rsidRDefault="007755A6" w:rsidP="007755A6">
            <w:pPr>
              <w:jc w:val="center"/>
            </w:pPr>
            <w:r w:rsidRPr="00EB2E04">
              <w:t>с 01.07. по 31.12.</w:t>
            </w:r>
          </w:p>
        </w:tc>
        <w:tc>
          <w:tcPr>
            <w:tcW w:w="1843" w:type="dxa"/>
            <w:shd w:val="clear" w:color="auto" w:fill="auto"/>
            <w:vAlign w:val="center"/>
          </w:tcPr>
          <w:p w14:paraId="7B0672CA" w14:textId="77777777" w:rsidR="007755A6" w:rsidRPr="00EB2E04" w:rsidRDefault="007755A6" w:rsidP="007755A6">
            <w:pPr>
              <w:jc w:val="center"/>
            </w:pPr>
            <w:r w:rsidRPr="00EB2E04">
              <w:t>193,31</w:t>
            </w:r>
          </w:p>
        </w:tc>
        <w:tc>
          <w:tcPr>
            <w:tcW w:w="1276" w:type="dxa"/>
            <w:shd w:val="clear" w:color="auto" w:fill="auto"/>
            <w:vAlign w:val="center"/>
          </w:tcPr>
          <w:p w14:paraId="416E9D01" w14:textId="77777777" w:rsidR="007755A6" w:rsidRPr="00EB2E04" w:rsidRDefault="007755A6" w:rsidP="007755A6">
            <w:pPr>
              <w:jc w:val="center"/>
            </w:pPr>
            <w:r w:rsidRPr="00EB2E04">
              <w:t>+8,2</w:t>
            </w:r>
          </w:p>
        </w:tc>
      </w:tr>
      <w:tr w:rsidR="007755A6" w:rsidRPr="00EB2E04" w14:paraId="751BF9CE" w14:textId="77777777" w:rsidTr="00EB2E04">
        <w:trPr>
          <w:trHeight w:val="336"/>
          <w:jc w:val="center"/>
        </w:trPr>
        <w:tc>
          <w:tcPr>
            <w:tcW w:w="2410" w:type="dxa"/>
            <w:vMerge/>
            <w:shd w:val="clear" w:color="auto" w:fill="auto"/>
            <w:vAlign w:val="center"/>
          </w:tcPr>
          <w:p w14:paraId="081472A3" w14:textId="77777777" w:rsidR="007755A6" w:rsidRPr="00EB2E04" w:rsidRDefault="007755A6" w:rsidP="007755A6">
            <w:pPr>
              <w:jc w:val="center"/>
              <w:rPr>
                <w:color w:val="000000"/>
              </w:rPr>
            </w:pPr>
          </w:p>
        </w:tc>
        <w:tc>
          <w:tcPr>
            <w:tcW w:w="992" w:type="dxa"/>
            <w:vMerge w:val="restart"/>
            <w:shd w:val="clear" w:color="auto" w:fill="auto"/>
            <w:vAlign w:val="center"/>
          </w:tcPr>
          <w:p w14:paraId="137E9123" w14:textId="77777777" w:rsidR="007755A6" w:rsidRPr="00EB2E04" w:rsidRDefault="007755A6" w:rsidP="007755A6">
            <w:pPr>
              <w:jc w:val="center"/>
            </w:pPr>
            <w:r w:rsidRPr="00EB2E04">
              <w:t>2021</w:t>
            </w:r>
          </w:p>
        </w:tc>
        <w:tc>
          <w:tcPr>
            <w:tcW w:w="2268" w:type="dxa"/>
            <w:shd w:val="clear" w:color="auto" w:fill="auto"/>
          </w:tcPr>
          <w:p w14:paraId="7992AED9" w14:textId="77777777" w:rsidR="007755A6" w:rsidRPr="00EB2E04" w:rsidRDefault="007755A6" w:rsidP="007755A6">
            <w:pPr>
              <w:jc w:val="center"/>
            </w:pPr>
            <w:r w:rsidRPr="00EB2E04">
              <w:t>с 01.01. по 30.06.</w:t>
            </w:r>
          </w:p>
        </w:tc>
        <w:tc>
          <w:tcPr>
            <w:tcW w:w="1843" w:type="dxa"/>
            <w:shd w:val="clear" w:color="auto" w:fill="auto"/>
            <w:vAlign w:val="center"/>
          </w:tcPr>
          <w:p w14:paraId="0B4AB172" w14:textId="77777777" w:rsidR="007755A6" w:rsidRPr="00EB2E04" w:rsidRDefault="007755A6" w:rsidP="007755A6">
            <w:pPr>
              <w:jc w:val="center"/>
            </w:pPr>
            <w:r w:rsidRPr="00EB2E04">
              <w:t>193,31</w:t>
            </w:r>
          </w:p>
        </w:tc>
        <w:tc>
          <w:tcPr>
            <w:tcW w:w="1276" w:type="dxa"/>
            <w:shd w:val="clear" w:color="auto" w:fill="auto"/>
            <w:vAlign w:val="center"/>
          </w:tcPr>
          <w:p w14:paraId="4B862A92" w14:textId="77777777" w:rsidR="007755A6" w:rsidRPr="00EB2E04" w:rsidRDefault="007755A6" w:rsidP="007755A6">
            <w:pPr>
              <w:jc w:val="center"/>
            </w:pPr>
            <w:r w:rsidRPr="00EB2E04">
              <w:t>0,0</w:t>
            </w:r>
          </w:p>
        </w:tc>
      </w:tr>
      <w:tr w:rsidR="007755A6" w:rsidRPr="00EB2E04" w14:paraId="563B7B20" w14:textId="77777777" w:rsidTr="00EB2E04">
        <w:trPr>
          <w:trHeight w:val="312"/>
          <w:jc w:val="center"/>
        </w:trPr>
        <w:tc>
          <w:tcPr>
            <w:tcW w:w="2410" w:type="dxa"/>
            <w:vMerge/>
            <w:shd w:val="clear" w:color="auto" w:fill="auto"/>
            <w:vAlign w:val="center"/>
          </w:tcPr>
          <w:p w14:paraId="4D4B3AB6" w14:textId="77777777" w:rsidR="007755A6" w:rsidRPr="00EB2E04" w:rsidRDefault="007755A6" w:rsidP="007755A6">
            <w:pPr>
              <w:jc w:val="center"/>
              <w:rPr>
                <w:color w:val="000000"/>
              </w:rPr>
            </w:pPr>
          </w:p>
        </w:tc>
        <w:tc>
          <w:tcPr>
            <w:tcW w:w="992" w:type="dxa"/>
            <w:vMerge/>
            <w:shd w:val="clear" w:color="auto" w:fill="auto"/>
            <w:vAlign w:val="center"/>
          </w:tcPr>
          <w:p w14:paraId="5A184117" w14:textId="77777777" w:rsidR="007755A6" w:rsidRPr="00EB2E04" w:rsidRDefault="007755A6" w:rsidP="007755A6">
            <w:pPr>
              <w:jc w:val="center"/>
            </w:pPr>
          </w:p>
        </w:tc>
        <w:tc>
          <w:tcPr>
            <w:tcW w:w="2268" w:type="dxa"/>
            <w:shd w:val="clear" w:color="auto" w:fill="auto"/>
          </w:tcPr>
          <w:p w14:paraId="6F85FB8D" w14:textId="77777777" w:rsidR="007755A6" w:rsidRPr="00EB2E04" w:rsidRDefault="007755A6" w:rsidP="007755A6">
            <w:pPr>
              <w:jc w:val="center"/>
            </w:pPr>
            <w:r w:rsidRPr="00EB2E04">
              <w:t>с 01.07. по 31.12.</w:t>
            </w:r>
          </w:p>
        </w:tc>
        <w:tc>
          <w:tcPr>
            <w:tcW w:w="1843" w:type="dxa"/>
            <w:shd w:val="clear" w:color="auto" w:fill="auto"/>
            <w:vAlign w:val="center"/>
          </w:tcPr>
          <w:p w14:paraId="02103528" w14:textId="77777777" w:rsidR="007755A6" w:rsidRPr="00EB2E04" w:rsidRDefault="007755A6" w:rsidP="007755A6">
            <w:pPr>
              <w:jc w:val="center"/>
            </w:pPr>
            <w:r w:rsidRPr="00EB2E04">
              <w:t>193,88</w:t>
            </w:r>
          </w:p>
        </w:tc>
        <w:tc>
          <w:tcPr>
            <w:tcW w:w="1276" w:type="dxa"/>
            <w:shd w:val="clear" w:color="auto" w:fill="auto"/>
            <w:vAlign w:val="center"/>
          </w:tcPr>
          <w:p w14:paraId="42D3E66B" w14:textId="77777777" w:rsidR="007755A6" w:rsidRPr="00EB2E04" w:rsidRDefault="007755A6" w:rsidP="007755A6">
            <w:pPr>
              <w:jc w:val="center"/>
            </w:pPr>
            <w:r w:rsidRPr="00EB2E04">
              <w:t>+0,3</w:t>
            </w:r>
          </w:p>
        </w:tc>
      </w:tr>
      <w:tr w:rsidR="007755A6" w:rsidRPr="00EB2E04" w14:paraId="7D392F6A" w14:textId="77777777" w:rsidTr="00EB2E04">
        <w:trPr>
          <w:trHeight w:val="234"/>
          <w:jc w:val="center"/>
        </w:trPr>
        <w:tc>
          <w:tcPr>
            <w:tcW w:w="2410" w:type="dxa"/>
            <w:vMerge/>
            <w:shd w:val="clear" w:color="auto" w:fill="auto"/>
            <w:vAlign w:val="center"/>
          </w:tcPr>
          <w:p w14:paraId="42EF6CD1" w14:textId="77777777" w:rsidR="007755A6" w:rsidRPr="00EB2E04" w:rsidRDefault="007755A6" w:rsidP="007755A6">
            <w:pPr>
              <w:jc w:val="center"/>
              <w:rPr>
                <w:color w:val="000000"/>
              </w:rPr>
            </w:pPr>
          </w:p>
        </w:tc>
        <w:tc>
          <w:tcPr>
            <w:tcW w:w="992" w:type="dxa"/>
            <w:vMerge w:val="restart"/>
            <w:shd w:val="clear" w:color="auto" w:fill="auto"/>
            <w:vAlign w:val="center"/>
          </w:tcPr>
          <w:p w14:paraId="762E60DE" w14:textId="77777777" w:rsidR="007755A6" w:rsidRPr="00EB2E04" w:rsidRDefault="007755A6" w:rsidP="007755A6">
            <w:pPr>
              <w:jc w:val="center"/>
            </w:pPr>
            <w:r w:rsidRPr="00EB2E04">
              <w:t>2022</w:t>
            </w:r>
          </w:p>
        </w:tc>
        <w:tc>
          <w:tcPr>
            <w:tcW w:w="2268" w:type="dxa"/>
            <w:shd w:val="clear" w:color="auto" w:fill="auto"/>
          </w:tcPr>
          <w:p w14:paraId="6C4727C5" w14:textId="77777777" w:rsidR="007755A6" w:rsidRPr="00EB2E04" w:rsidRDefault="007755A6" w:rsidP="007755A6">
            <w:pPr>
              <w:jc w:val="center"/>
            </w:pPr>
            <w:r w:rsidRPr="00EB2E04">
              <w:t>с 01.01. по 30.06.</w:t>
            </w:r>
          </w:p>
        </w:tc>
        <w:tc>
          <w:tcPr>
            <w:tcW w:w="1843" w:type="dxa"/>
            <w:shd w:val="clear" w:color="auto" w:fill="auto"/>
            <w:vAlign w:val="center"/>
          </w:tcPr>
          <w:p w14:paraId="00CDABFA" w14:textId="77777777" w:rsidR="007755A6" w:rsidRPr="00EB2E04" w:rsidRDefault="007755A6" w:rsidP="007755A6">
            <w:pPr>
              <w:jc w:val="center"/>
            </w:pPr>
            <w:r w:rsidRPr="00EB2E04">
              <w:t>193,15</w:t>
            </w:r>
          </w:p>
        </w:tc>
        <w:tc>
          <w:tcPr>
            <w:tcW w:w="1276" w:type="dxa"/>
            <w:shd w:val="clear" w:color="auto" w:fill="auto"/>
            <w:vAlign w:val="center"/>
          </w:tcPr>
          <w:p w14:paraId="6D4B4F96" w14:textId="77777777" w:rsidR="007755A6" w:rsidRPr="00EB2E04" w:rsidRDefault="007755A6" w:rsidP="007755A6">
            <w:pPr>
              <w:jc w:val="center"/>
            </w:pPr>
            <w:r w:rsidRPr="00EB2E04">
              <w:t>-0,37</w:t>
            </w:r>
          </w:p>
        </w:tc>
      </w:tr>
      <w:tr w:rsidR="007755A6" w:rsidRPr="00EB2E04" w14:paraId="14057925" w14:textId="77777777" w:rsidTr="00EB2E04">
        <w:trPr>
          <w:trHeight w:val="408"/>
          <w:jc w:val="center"/>
        </w:trPr>
        <w:tc>
          <w:tcPr>
            <w:tcW w:w="2410" w:type="dxa"/>
            <w:vMerge/>
            <w:shd w:val="clear" w:color="auto" w:fill="auto"/>
            <w:vAlign w:val="center"/>
          </w:tcPr>
          <w:p w14:paraId="15DCFFE7" w14:textId="77777777" w:rsidR="007755A6" w:rsidRPr="00EB2E04" w:rsidRDefault="007755A6" w:rsidP="007755A6">
            <w:pPr>
              <w:jc w:val="center"/>
              <w:rPr>
                <w:color w:val="000000"/>
              </w:rPr>
            </w:pPr>
          </w:p>
        </w:tc>
        <w:tc>
          <w:tcPr>
            <w:tcW w:w="992" w:type="dxa"/>
            <w:vMerge/>
            <w:shd w:val="clear" w:color="auto" w:fill="auto"/>
            <w:vAlign w:val="center"/>
          </w:tcPr>
          <w:p w14:paraId="5A520746" w14:textId="77777777" w:rsidR="007755A6" w:rsidRPr="00EB2E04" w:rsidRDefault="007755A6" w:rsidP="007755A6">
            <w:pPr>
              <w:jc w:val="center"/>
            </w:pPr>
          </w:p>
        </w:tc>
        <w:tc>
          <w:tcPr>
            <w:tcW w:w="2268" w:type="dxa"/>
            <w:shd w:val="clear" w:color="auto" w:fill="auto"/>
          </w:tcPr>
          <w:p w14:paraId="17EDF7C7" w14:textId="77777777" w:rsidR="007755A6" w:rsidRPr="00EB2E04" w:rsidRDefault="007755A6" w:rsidP="007755A6">
            <w:pPr>
              <w:jc w:val="center"/>
            </w:pPr>
            <w:r w:rsidRPr="00EB2E04">
              <w:t>с 01.07. по 31.12.</w:t>
            </w:r>
          </w:p>
        </w:tc>
        <w:tc>
          <w:tcPr>
            <w:tcW w:w="1843" w:type="dxa"/>
            <w:shd w:val="clear" w:color="auto" w:fill="auto"/>
            <w:vAlign w:val="center"/>
          </w:tcPr>
          <w:p w14:paraId="1F473DA0" w14:textId="77777777" w:rsidR="007755A6" w:rsidRPr="00EB2E04" w:rsidRDefault="007755A6" w:rsidP="007755A6">
            <w:pPr>
              <w:jc w:val="center"/>
            </w:pPr>
            <w:r w:rsidRPr="00EB2E04">
              <w:t>193,15</w:t>
            </w:r>
          </w:p>
        </w:tc>
        <w:tc>
          <w:tcPr>
            <w:tcW w:w="1276" w:type="dxa"/>
            <w:shd w:val="clear" w:color="auto" w:fill="auto"/>
            <w:vAlign w:val="center"/>
          </w:tcPr>
          <w:p w14:paraId="0B13DCAC" w14:textId="77777777" w:rsidR="007755A6" w:rsidRPr="00EB2E04" w:rsidRDefault="007755A6" w:rsidP="007755A6">
            <w:pPr>
              <w:jc w:val="center"/>
            </w:pPr>
            <w:r w:rsidRPr="00EB2E04">
              <w:t>0,0</w:t>
            </w:r>
          </w:p>
        </w:tc>
      </w:tr>
    </w:tbl>
    <w:p w14:paraId="1C00EA36" w14:textId="77777777" w:rsidR="00EB2E04" w:rsidRDefault="00EB2E04" w:rsidP="009E4A60">
      <w:pPr>
        <w:rPr>
          <w:color w:val="000000"/>
          <w:sz w:val="28"/>
          <w:szCs w:val="28"/>
          <w:lang w:eastAsia="en-US"/>
        </w:rPr>
        <w:sectPr w:rsidR="00EB2E04" w:rsidSect="007755A6">
          <w:pgSz w:w="11906" w:h="16838"/>
          <w:pgMar w:top="709" w:right="567" w:bottom="851" w:left="1134" w:header="720" w:footer="720" w:gutter="0"/>
          <w:cols w:space="720"/>
          <w:titlePg/>
          <w:docGrid w:linePitch="326"/>
        </w:sectPr>
      </w:pPr>
    </w:p>
    <w:p w14:paraId="6A25E85D" w14:textId="7314C010" w:rsidR="00EB2E04" w:rsidRDefault="00EB2E04" w:rsidP="00EB2E04">
      <w:pPr>
        <w:ind w:firstLine="5670"/>
      </w:pPr>
      <w:r>
        <w:t xml:space="preserve">Приложение № </w:t>
      </w:r>
      <w:r>
        <w:t>16</w:t>
      </w:r>
      <w:r>
        <w:t xml:space="preserve"> к протоколу № 92</w:t>
      </w:r>
    </w:p>
    <w:p w14:paraId="4B503451" w14:textId="77777777" w:rsidR="00EB2E04" w:rsidRDefault="00EB2E04" w:rsidP="00EB2E04">
      <w:pPr>
        <w:ind w:firstLine="5670"/>
      </w:pPr>
      <w:r>
        <w:t>заседания Правления региональной</w:t>
      </w:r>
    </w:p>
    <w:p w14:paraId="5EF3DCEB" w14:textId="77777777" w:rsidR="00EB2E04" w:rsidRDefault="00EB2E04" w:rsidP="00EB2E04">
      <w:pPr>
        <w:ind w:firstLine="5670"/>
      </w:pPr>
      <w:r>
        <w:t>энергетической комиссии</w:t>
      </w:r>
    </w:p>
    <w:p w14:paraId="4C6F06E0" w14:textId="77777777" w:rsidR="00EB2E04" w:rsidRPr="00372934" w:rsidRDefault="00EB2E04" w:rsidP="00EB2E04">
      <w:pPr>
        <w:ind w:firstLine="5670"/>
      </w:pPr>
      <w:r>
        <w:t>Кемеровской области от 12.12.2019</w:t>
      </w:r>
    </w:p>
    <w:p w14:paraId="4FD54425" w14:textId="77777777" w:rsidR="00EB2E04" w:rsidRDefault="00EB2E04" w:rsidP="00EB2E04">
      <w:pPr>
        <w:jc w:val="center"/>
        <w:rPr>
          <w:b/>
          <w:sz w:val="28"/>
          <w:szCs w:val="28"/>
          <w:lang w:eastAsia="en-US"/>
        </w:rPr>
      </w:pPr>
    </w:p>
    <w:p w14:paraId="0A08C9B8" w14:textId="77777777" w:rsidR="00EB2E04" w:rsidRDefault="00EB2E04" w:rsidP="00EB2E04">
      <w:pPr>
        <w:jc w:val="center"/>
        <w:rPr>
          <w:b/>
          <w:sz w:val="28"/>
          <w:szCs w:val="28"/>
          <w:lang w:eastAsia="en-US"/>
        </w:rPr>
      </w:pPr>
    </w:p>
    <w:p w14:paraId="1B039975" w14:textId="43A41D67" w:rsidR="00EB2E04" w:rsidRPr="00EB2E04" w:rsidRDefault="00EB2E04" w:rsidP="00EB2E04">
      <w:pPr>
        <w:jc w:val="center"/>
        <w:rPr>
          <w:b/>
          <w:sz w:val="28"/>
          <w:szCs w:val="28"/>
          <w:lang w:eastAsia="en-US"/>
        </w:rPr>
      </w:pPr>
      <w:r w:rsidRPr="00EB2E04">
        <w:rPr>
          <w:b/>
          <w:sz w:val="28"/>
          <w:szCs w:val="28"/>
          <w:lang w:eastAsia="en-US"/>
        </w:rPr>
        <w:t>Долгосрочные параметры</w:t>
      </w:r>
    </w:p>
    <w:p w14:paraId="7422E116" w14:textId="77777777" w:rsidR="00EB2E04" w:rsidRPr="00EB2E04" w:rsidRDefault="00EB2E04" w:rsidP="00EB2E04">
      <w:pPr>
        <w:jc w:val="center"/>
        <w:rPr>
          <w:b/>
          <w:sz w:val="28"/>
          <w:szCs w:val="28"/>
          <w:lang w:eastAsia="en-US"/>
        </w:rPr>
      </w:pPr>
      <w:r w:rsidRPr="00EB2E04">
        <w:rPr>
          <w:b/>
          <w:sz w:val="28"/>
          <w:szCs w:val="28"/>
          <w:lang w:eastAsia="en-US"/>
        </w:rPr>
        <w:t xml:space="preserve"> регулирования тарифов на водоотведение ООО «</w:t>
      </w:r>
      <w:proofErr w:type="spellStart"/>
      <w:r w:rsidRPr="00EB2E04">
        <w:rPr>
          <w:b/>
          <w:sz w:val="28"/>
          <w:szCs w:val="28"/>
          <w:lang w:eastAsia="en-US"/>
        </w:rPr>
        <w:t>Горводоканал</w:t>
      </w:r>
      <w:proofErr w:type="spellEnd"/>
      <w:r w:rsidRPr="00EB2E04">
        <w:rPr>
          <w:b/>
          <w:sz w:val="28"/>
          <w:szCs w:val="28"/>
          <w:lang w:eastAsia="en-US"/>
        </w:rPr>
        <w:t xml:space="preserve">» (Мариинский муниципальный район), предоставляющего услугу для абонентов, объекты </w:t>
      </w:r>
      <w:r w:rsidRPr="00EB2E04">
        <w:rPr>
          <w:rFonts w:eastAsia="Calibri"/>
          <w:b/>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EB2E04">
        <w:rPr>
          <w:b/>
          <w:sz w:val="28"/>
          <w:szCs w:val="28"/>
          <w:lang w:eastAsia="en-US"/>
        </w:rPr>
        <w:t>,</w:t>
      </w:r>
    </w:p>
    <w:p w14:paraId="7922030C" w14:textId="77777777" w:rsidR="00EB2E04" w:rsidRPr="00EB2E04" w:rsidRDefault="00EB2E04" w:rsidP="00EB2E04">
      <w:pPr>
        <w:jc w:val="center"/>
        <w:rPr>
          <w:b/>
          <w:sz w:val="28"/>
          <w:szCs w:val="28"/>
          <w:lang w:eastAsia="en-US"/>
        </w:rPr>
      </w:pPr>
      <w:r w:rsidRPr="00EB2E04">
        <w:rPr>
          <w:b/>
          <w:sz w:val="28"/>
          <w:szCs w:val="28"/>
          <w:lang w:eastAsia="en-US"/>
        </w:rPr>
        <w:t>на 20</w:t>
      </w:r>
      <w:r w:rsidRPr="00EB2E04">
        <w:rPr>
          <w:b/>
          <w:sz w:val="28"/>
          <w:szCs w:val="28"/>
          <w:lang w:val="en-US" w:eastAsia="en-US"/>
        </w:rPr>
        <w:t>20</w:t>
      </w:r>
      <w:r w:rsidRPr="00EB2E04">
        <w:rPr>
          <w:b/>
          <w:sz w:val="28"/>
          <w:szCs w:val="28"/>
          <w:lang w:eastAsia="en-US"/>
        </w:rPr>
        <w:t>-2022 годы</w:t>
      </w:r>
    </w:p>
    <w:p w14:paraId="28DBDF84" w14:textId="77777777" w:rsidR="00EB2E04" w:rsidRPr="00EB2E04" w:rsidRDefault="00EB2E04" w:rsidP="00EB2E04">
      <w:pPr>
        <w:jc w:val="center"/>
        <w:rPr>
          <w:b/>
          <w:sz w:val="28"/>
          <w:szCs w:val="28"/>
          <w:lang w:eastAsia="en-US"/>
        </w:rPr>
      </w:pPr>
    </w:p>
    <w:tbl>
      <w:tblPr>
        <w:tblStyle w:val="af"/>
        <w:tblW w:w="10065" w:type="dxa"/>
        <w:jc w:val="center"/>
        <w:tblLayout w:type="fixed"/>
        <w:tblLook w:val="04A0" w:firstRow="1" w:lastRow="0" w:firstColumn="1" w:lastColumn="0" w:noHBand="0" w:noVBand="1"/>
      </w:tblPr>
      <w:tblGrid>
        <w:gridCol w:w="2552"/>
        <w:gridCol w:w="993"/>
        <w:gridCol w:w="1275"/>
        <w:gridCol w:w="1560"/>
        <w:gridCol w:w="1275"/>
        <w:gridCol w:w="2410"/>
      </w:tblGrid>
      <w:tr w:rsidR="00EB2E04" w:rsidRPr="00EB2E04" w14:paraId="6376363B" w14:textId="77777777" w:rsidTr="00EB2E04">
        <w:trPr>
          <w:trHeight w:val="922"/>
          <w:jc w:val="center"/>
        </w:trPr>
        <w:tc>
          <w:tcPr>
            <w:tcW w:w="2552" w:type="dxa"/>
            <w:vMerge w:val="restart"/>
            <w:vAlign w:val="center"/>
          </w:tcPr>
          <w:p w14:paraId="161AA40C" w14:textId="77777777" w:rsidR="00EB2E04" w:rsidRPr="00EB2E04" w:rsidRDefault="00EB2E04" w:rsidP="00EB2E04">
            <w:pPr>
              <w:tabs>
                <w:tab w:val="left" w:pos="0"/>
              </w:tabs>
              <w:jc w:val="center"/>
            </w:pPr>
            <w:r w:rsidRPr="00EB2E04">
              <w:t>Наименование услуг</w:t>
            </w:r>
          </w:p>
        </w:tc>
        <w:tc>
          <w:tcPr>
            <w:tcW w:w="993" w:type="dxa"/>
            <w:vMerge w:val="restart"/>
            <w:vAlign w:val="center"/>
          </w:tcPr>
          <w:p w14:paraId="171412B7" w14:textId="77777777" w:rsidR="00EB2E04" w:rsidRPr="00EB2E04" w:rsidRDefault="00EB2E04" w:rsidP="00EB2E04">
            <w:pPr>
              <w:tabs>
                <w:tab w:val="left" w:pos="0"/>
              </w:tabs>
              <w:jc w:val="center"/>
            </w:pPr>
            <w:r w:rsidRPr="00EB2E04">
              <w:t>Годы</w:t>
            </w:r>
          </w:p>
        </w:tc>
        <w:tc>
          <w:tcPr>
            <w:tcW w:w="1275" w:type="dxa"/>
            <w:vMerge w:val="restart"/>
            <w:vAlign w:val="center"/>
          </w:tcPr>
          <w:p w14:paraId="781EAC5A" w14:textId="77777777" w:rsidR="00EB2E04" w:rsidRPr="00EB2E04" w:rsidRDefault="00EB2E04" w:rsidP="00EB2E04">
            <w:pPr>
              <w:tabs>
                <w:tab w:val="left" w:pos="0"/>
              </w:tabs>
              <w:jc w:val="center"/>
            </w:pPr>
            <w:r w:rsidRPr="00EB2E04">
              <w:t xml:space="preserve">Базовый уровень </w:t>
            </w:r>
            <w:proofErr w:type="gramStart"/>
            <w:r w:rsidRPr="00EB2E04">
              <w:t>опера-</w:t>
            </w:r>
            <w:proofErr w:type="spellStart"/>
            <w:r w:rsidRPr="00EB2E04">
              <w:t>ционных</w:t>
            </w:r>
            <w:proofErr w:type="spellEnd"/>
            <w:proofErr w:type="gramEnd"/>
            <w:r w:rsidRPr="00EB2E04">
              <w:t xml:space="preserve"> расходов, </w:t>
            </w:r>
          </w:p>
          <w:p w14:paraId="4BC6E989" w14:textId="77777777" w:rsidR="00EB2E04" w:rsidRPr="00EB2E04" w:rsidRDefault="00EB2E04" w:rsidP="00EB2E04">
            <w:pPr>
              <w:tabs>
                <w:tab w:val="left" w:pos="0"/>
              </w:tabs>
              <w:jc w:val="center"/>
            </w:pPr>
            <w:r w:rsidRPr="00EB2E04">
              <w:t xml:space="preserve"> тыс. руб.</w:t>
            </w:r>
          </w:p>
        </w:tc>
        <w:tc>
          <w:tcPr>
            <w:tcW w:w="1560" w:type="dxa"/>
            <w:vMerge w:val="restart"/>
            <w:vAlign w:val="center"/>
          </w:tcPr>
          <w:p w14:paraId="28FA1BE4" w14:textId="77777777" w:rsidR="00EB2E04" w:rsidRPr="00EB2E04" w:rsidRDefault="00EB2E04" w:rsidP="00EB2E04">
            <w:pPr>
              <w:tabs>
                <w:tab w:val="left" w:pos="0"/>
              </w:tabs>
              <w:jc w:val="center"/>
            </w:pPr>
            <w:r w:rsidRPr="00EB2E04">
              <w:t xml:space="preserve">Индекс </w:t>
            </w:r>
            <w:proofErr w:type="spellStart"/>
            <w:proofErr w:type="gramStart"/>
            <w:r w:rsidRPr="00EB2E04">
              <w:t>эффек-тивности</w:t>
            </w:r>
            <w:proofErr w:type="spellEnd"/>
            <w:proofErr w:type="gramEnd"/>
            <w:r w:rsidRPr="00EB2E04">
              <w:t xml:space="preserve"> </w:t>
            </w:r>
            <w:proofErr w:type="spellStart"/>
            <w:r w:rsidRPr="00EB2E04">
              <w:t>операцион-ных</w:t>
            </w:r>
            <w:proofErr w:type="spellEnd"/>
            <w:r w:rsidRPr="00EB2E04">
              <w:t xml:space="preserve"> расходов, %</w:t>
            </w:r>
          </w:p>
        </w:tc>
        <w:tc>
          <w:tcPr>
            <w:tcW w:w="1275" w:type="dxa"/>
            <w:vMerge w:val="restart"/>
            <w:vAlign w:val="center"/>
          </w:tcPr>
          <w:p w14:paraId="1E0CBB9E" w14:textId="77777777" w:rsidR="00EB2E04" w:rsidRPr="00EB2E04" w:rsidRDefault="00EB2E04" w:rsidP="00EB2E04">
            <w:pPr>
              <w:tabs>
                <w:tab w:val="left" w:pos="0"/>
              </w:tabs>
              <w:jc w:val="center"/>
            </w:pPr>
            <w:proofErr w:type="gramStart"/>
            <w:r w:rsidRPr="00EB2E04">
              <w:t>Норма-</w:t>
            </w:r>
            <w:proofErr w:type="spellStart"/>
            <w:r w:rsidRPr="00EB2E04">
              <w:t>тивный</w:t>
            </w:r>
            <w:proofErr w:type="spellEnd"/>
            <w:proofErr w:type="gramEnd"/>
            <w:r w:rsidRPr="00EB2E04">
              <w:t xml:space="preserve"> уровень прибыли, %</w:t>
            </w:r>
          </w:p>
        </w:tc>
        <w:tc>
          <w:tcPr>
            <w:tcW w:w="2410" w:type="dxa"/>
            <w:vAlign w:val="center"/>
          </w:tcPr>
          <w:p w14:paraId="6986624E" w14:textId="77777777" w:rsidR="00EB2E04" w:rsidRPr="00EB2E04" w:rsidRDefault="00EB2E04" w:rsidP="00EB2E04">
            <w:pPr>
              <w:tabs>
                <w:tab w:val="left" w:pos="0"/>
              </w:tabs>
              <w:jc w:val="center"/>
            </w:pPr>
            <w:r w:rsidRPr="00EB2E04">
              <w:t>Показатели энергосбережения и энергетической эффективности</w:t>
            </w:r>
          </w:p>
        </w:tc>
      </w:tr>
      <w:tr w:rsidR="00EB2E04" w:rsidRPr="00EB2E04" w14:paraId="6D0FB26F" w14:textId="77777777" w:rsidTr="00EB2E04">
        <w:trPr>
          <w:trHeight w:val="897"/>
          <w:jc w:val="center"/>
        </w:trPr>
        <w:tc>
          <w:tcPr>
            <w:tcW w:w="2552" w:type="dxa"/>
            <w:vMerge/>
            <w:vAlign w:val="center"/>
          </w:tcPr>
          <w:p w14:paraId="490B64DA" w14:textId="77777777" w:rsidR="00EB2E04" w:rsidRPr="00EB2E04" w:rsidRDefault="00EB2E04" w:rsidP="00EB2E04">
            <w:pPr>
              <w:tabs>
                <w:tab w:val="left" w:pos="0"/>
              </w:tabs>
              <w:jc w:val="center"/>
            </w:pPr>
          </w:p>
        </w:tc>
        <w:tc>
          <w:tcPr>
            <w:tcW w:w="993" w:type="dxa"/>
            <w:vMerge/>
          </w:tcPr>
          <w:p w14:paraId="5528DCDB" w14:textId="77777777" w:rsidR="00EB2E04" w:rsidRPr="00EB2E04" w:rsidRDefault="00EB2E04" w:rsidP="00EB2E04">
            <w:pPr>
              <w:tabs>
                <w:tab w:val="left" w:pos="0"/>
              </w:tabs>
              <w:jc w:val="center"/>
            </w:pPr>
          </w:p>
        </w:tc>
        <w:tc>
          <w:tcPr>
            <w:tcW w:w="1275" w:type="dxa"/>
            <w:vMerge/>
          </w:tcPr>
          <w:p w14:paraId="1BAD9959" w14:textId="77777777" w:rsidR="00EB2E04" w:rsidRPr="00EB2E04" w:rsidRDefault="00EB2E04" w:rsidP="00EB2E04">
            <w:pPr>
              <w:tabs>
                <w:tab w:val="left" w:pos="0"/>
              </w:tabs>
              <w:jc w:val="center"/>
            </w:pPr>
          </w:p>
        </w:tc>
        <w:tc>
          <w:tcPr>
            <w:tcW w:w="1560" w:type="dxa"/>
            <w:vMerge/>
          </w:tcPr>
          <w:p w14:paraId="6DE0B25D" w14:textId="77777777" w:rsidR="00EB2E04" w:rsidRPr="00EB2E04" w:rsidRDefault="00EB2E04" w:rsidP="00EB2E04">
            <w:pPr>
              <w:tabs>
                <w:tab w:val="left" w:pos="0"/>
              </w:tabs>
              <w:jc w:val="center"/>
            </w:pPr>
          </w:p>
        </w:tc>
        <w:tc>
          <w:tcPr>
            <w:tcW w:w="1275" w:type="dxa"/>
            <w:vMerge/>
            <w:vAlign w:val="center"/>
          </w:tcPr>
          <w:p w14:paraId="60277B1E" w14:textId="77777777" w:rsidR="00EB2E04" w:rsidRPr="00EB2E04" w:rsidRDefault="00EB2E04" w:rsidP="00EB2E04">
            <w:pPr>
              <w:tabs>
                <w:tab w:val="left" w:pos="0"/>
              </w:tabs>
              <w:jc w:val="center"/>
            </w:pPr>
          </w:p>
        </w:tc>
        <w:tc>
          <w:tcPr>
            <w:tcW w:w="2410" w:type="dxa"/>
          </w:tcPr>
          <w:p w14:paraId="65AB05F0" w14:textId="77777777" w:rsidR="00EB2E04" w:rsidRPr="00EB2E04" w:rsidRDefault="00EB2E04" w:rsidP="00EB2E04">
            <w:pPr>
              <w:tabs>
                <w:tab w:val="left" w:pos="0"/>
              </w:tabs>
              <w:jc w:val="center"/>
            </w:pPr>
            <w:r w:rsidRPr="00EB2E04">
              <w:t xml:space="preserve">Удельный расход электрической энергии, </w:t>
            </w:r>
            <w:r w:rsidRPr="00EB2E04">
              <w:rPr>
                <w:color w:val="000000"/>
              </w:rPr>
              <w:t>кВт*ч/м</w:t>
            </w:r>
            <w:r w:rsidRPr="00EB2E04">
              <w:rPr>
                <w:color w:val="000000"/>
                <w:vertAlign w:val="superscript"/>
              </w:rPr>
              <w:t>3</w:t>
            </w:r>
          </w:p>
        </w:tc>
      </w:tr>
      <w:tr w:rsidR="00EB2E04" w:rsidRPr="00EB2E04" w14:paraId="121EBC7D" w14:textId="77777777" w:rsidTr="00EB2E04">
        <w:trPr>
          <w:trHeight w:val="283"/>
          <w:jc w:val="center"/>
        </w:trPr>
        <w:tc>
          <w:tcPr>
            <w:tcW w:w="2552" w:type="dxa"/>
            <w:vMerge w:val="restart"/>
            <w:vAlign w:val="center"/>
          </w:tcPr>
          <w:p w14:paraId="0E3D3BE5" w14:textId="77777777" w:rsidR="00EB2E04" w:rsidRPr="00EB2E04" w:rsidRDefault="00EB2E04" w:rsidP="00EB2E04">
            <w:pPr>
              <w:tabs>
                <w:tab w:val="left" w:pos="0"/>
              </w:tabs>
            </w:pPr>
            <w:r w:rsidRPr="00EB2E04">
              <w:t>Водоотведение</w:t>
            </w:r>
          </w:p>
          <w:p w14:paraId="5E2F8580" w14:textId="77777777" w:rsidR="00EB2E04" w:rsidRPr="00EB2E04" w:rsidRDefault="00EB2E04" w:rsidP="00EB2E04">
            <w:pPr>
              <w:tabs>
                <w:tab w:val="left" w:pos="0"/>
              </w:tabs>
            </w:pPr>
          </w:p>
        </w:tc>
        <w:tc>
          <w:tcPr>
            <w:tcW w:w="993" w:type="dxa"/>
            <w:shd w:val="clear" w:color="auto" w:fill="auto"/>
          </w:tcPr>
          <w:p w14:paraId="60215A03" w14:textId="77777777" w:rsidR="00EB2E04" w:rsidRPr="00EB2E04" w:rsidRDefault="00EB2E04" w:rsidP="00EB2E04">
            <w:pPr>
              <w:tabs>
                <w:tab w:val="left" w:pos="0"/>
              </w:tabs>
              <w:jc w:val="center"/>
              <w:rPr>
                <w:lang w:val="en-US"/>
              </w:rPr>
            </w:pPr>
            <w:r w:rsidRPr="00EB2E04">
              <w:t>20</w:t>
            </w:r>
            <w:r w:rsidRPr="00EB2E04">
              <w:rPr>
                <w:lang w:val="en-US"/>
              </w:rPr>
              <w:t>20</w:t>
            </w:r>
          </w:p>
        </w:tc>
        <w:tc>
          <w:tcPr>
            <w:tcW w:w="1275" w:type="dxa"/>
            <w:shd w:val="clear" w:color="auto" w:fill="auto"/>
            <w:vAlign w:val="center"/>
          </w:tcPr>
          <w:p w14:paraId="7A870F1C" w14:textId="77777777" w:rsidR="00EB2E04" w:rsidRPr="00EB2E04" w:rsidRDefault="00EB2E04" w:rsidP="00EB2E04">
            <w:pPr>
              <w:tabs>
                <w:tab w:val="left" w:pos="0"/>
              </w:tabs>
              <w:jc w:val="center"/>
            </w:pPr>
            <w:r w:rsidRPr="00EB2E04">
              <w:rPr>
                <w:lang w:eastAsia="en-US"/>
              </w:rPr>
              <w:t>21321,75</w:t>
            </w:r>
          </w:p>
        </w:tc>
        <w:tc>
          <w:tcPr>
            <w:tcW w:w="1560" w:type="dxa"/>
            <w:shd w:val="clear" w:color="auto" w:fill="auto"/>
            <w:vAlign w:val="center"/>
          </w:tcPr>
          <w:p w14:paraId="2A5BA633" w14:textId="77777777" w:rsidR="00EB2E04" w:rsidRPr="00EB2E04" w:rsidRDefault="00EB2E04" w:rsidP="00EB2E04">
            <w:pPr>
              <w:tabs>
                <w:tab w:val="left" w:pos="0"/>
              </w:tabs>
              <w:jc w:val="center"/>
            </w:pPr>
            <w:r w:rsidRPr="00EB2E04">
              <w:t>х</w:t>
            </w:r>
          </w:p>
        </w:tc>
        <w:tc>
          <w:tcPr>
            <w:tcW w:w="1275" w:type="dxa"/>
            <w:shd w:val="clear" w:color="auto" w:fill="auto"/>
          </w:tcPr>
          <w:p w14:paraId="1903C447" w14:textId="77777777" w:rsidR="00EB2E04" w:rsidRPr="00EB2E04" w:rsidRDefault="00EB2E04" w:rsidP="00EB2E04">
            <w:pPr>
              <w:tabs>
                <w:tab w:val="left" w:pos="0"/>
              </w:tabs>
              <w:jc w:val="center"/>
            </w:pPr>
            <w:r w:rsidRPr="00EB2E04">
              <w:t>0</w:t>
            </w:r>
          </w:p>
        </w:tc>
        <w:tc>
          <w:tcPr>
            <w:tcW w:w="2410" w:type="dxa"/>
            <w:shd w:val="clear" w:color="auto" w:fill="auto"/>
          </w:tcPr>
          <w:p w14:paraId="408D91CA" w14:textId="77777777" w:rsidR="00EB2E04" w:rsidRPr="00EB2E04" w:rsidRDefault="00EB2E04" w:rsidP="00EB2E04">
            <w:pPr>
              <w:tabs>
                <w:tab w:val="left" w:pos="0"/>
              </w:tabs>
              <w:jc w:val="center"/>
            </w:pPr>
            <w:r w:rsidRPr="00EB2E04">
              <w:t>х</w:t>
            </w:r>
          </w:p>
        </w:tc>
      </w:tr>
      <w:tr w:rsidR="00EB2E04" w:rsidRPr="00EB2E04" w14:paraId="0220AB3C" w14:textId="77777777" w:rsidTr="00EB2E04">
        <w:trPr>
          <w:trHeight w:val="263"/>
          <w:jc w:val="center"/>
        </w:trPr>
        <w:tc>
          <w:tcPr>
            <w:tcW w:w="2552" w:type="dxa"/>
            <w:vMerge/>
          </w:tcPr>
          <w:p w14:paraId="4031D38A" w14:textId="77777777" w:rsidR="00EB2E04" w:rsidRPr="00EB2E04" w:rsidRDefault="00EB2E04" w:rsidP="00EB2E04">
            <w:pPr>
              <w:tabs>
                <w:tab w:val="left" w:pos="0"/>
              </w:tabs>
              <w:jc w:val="center"/>
            </w:pPr>
          </w:p>
        </w:tc>
        <w:tc>
          <w:tcPr>
            <w:tcW w:w="993" w:type="dxa"/>
            <w:shd w:val="clear" w:color="auto" w:fill="auto"/>
          </w:tcPr>
          <w:p w14:paraId="528D1D96" w14:textId="77777777" w:rsidR="00EB2E04" w:rsidRPr="00EB2E04" w:rsidRDefault="00EB2E04" w:rsidP="00EB2E04">
            <w:pPr>
              <w:tabs>
                <w:tab w:val="left" w:pos="0"/>
              </w:tabs>
              <w:jc w:val="center"/>
            </w:pPr>
            <w:r w:rsidRPr="00EB2E04">
              <w:t>2021</w:t>
            </w:r>
          </w:p>
        </w:tc>
        <w:tc>
          <w:tcPr>
            <w:tcW w:w="1275" w:type="dxa"/>
            <w:shd w:val="clear" w:color="auto" w:fill="auto"/>
          </w:tcPr>
          <w:p w14:paraId="0AB4F623" w14:textId="77777777" w:rsidR="00EB2E04" w:rsidRPr="00EB2E04" w:rsidRDefault="00EB2E04" w:rsidP="00EB2E04">
            <w:pPr>
              <w:tabs>
                <w:tab w:val="left" w:pos="0"/>
              </w:tabs>
              <w:jc w:val="center"/>
            </w:pPr>
            <w:r w:rsidRPr="00EB2E04">
              <w:t>х</w:t>
            </w:r>
          </w:p>
        </w:tc>
        <w:tc>
          <w:tcPr>
            <w:tcW w:w="1560" w:type="dxa"/>
            <w:shd w:val="clear" w:color="auto" w:fill="auto"/>
            <w:vAlign w:val="center"/>
          </w:tcPr>
          <w:p w14:paraId="5B534CBE" w14:textId="77777777" w:rsidR="00EB2E04" w:rsidRPr="00EB2E04" w:rsidRDefault="00EB2E04" w:rsidP="00EB2E04">
            <w:pPr>
              <w:tabs>
                <w:tab w:val="left" w:pos="0"/>
              </w:tabs>
              <w:jc w:val="center"/>
            </w:pPr>
            <w:r w:rsidRPr="00EB2E04">
              <w:t>1</w:t>
            </w:r>
          </w:p>
        </w:tc>
        <w:tc>
          <w:tcPr>
            <w:tcW w:w="1275" w:type="dxa"/>
            <w:shd w:val="clear" w:color="auto" w:fill="auto"/>
          </w:tcPr>
          <w:p w14:paraId="25B3FF6C" w14:textId="77777777" w:rsidR="00EB2E04" w:rsidRPr="00EB2E04" w:rsidRDefault="00EB2E04" w:rsidP="00EB2E04">
            <w:pPr>
              <w:tabs>
                <w:tab w:val="left" w:pos="0"/>
              </w:tabs>
              <w:jc w:val="center"/>
            </w:pPr>
            <w:r w:rsidRPr="00EB2E04">
              <w:t>0</w:t>
            </w:r>
          </w:p>
        </w:tc>
        <w:tc>
          <w:tcPr>
            <w:tcW w:w="2410" w:type="dxa"/>
            <w:shd w:val="clear" w:color="auto" w:fill="auto"/>
          </w:tcPr>
          <w:p w14:paraId="055AA961" w14:textId="77777777" w:rsidR="00EB2E04" w:rsidRPr="00EB2E04" w:rsidRDefault="00EB2E04" w:rsidP="00EB2E04">
            <w:pPr>
              <w:tabs>
                <w:tab w:val="left" w:pos="0"/>
              </w:tabs>
              <w:jc w:val="center"/>
            </w:pPr>
            <w:r w:rsidRPr="00EB2E04">
              <w:t>х</w:t>
            </w:r>
          </w:p>
        </w:tc>
      </w:tr>
      <w:tr w:rsidR="00EB2E04" w:rsidRPr="00EB2E04" w14:paraId="72ADF9EE" w14:textId="77777777" w:rsidTr="00EB2E04">
        <w:trPr>
          <w:jc w:val="center"/>
        </w:trPr>
        <w:tc>
          <w:tcPr>
            <w:tcW w:w="2552" w:type="dxa"/>
            <w:vMerge/>
          </w:tcPr>
          <w:p w14:paraId="3A55CABB" w14:textId="77777777" w:rsidR="00EB2E04" w:rsidRPr="00EB2E04" w:rsidRDefault="00EB2E04" w:rsidP="00EB2E04">
            <w:pPr>
              <w:tabs>
                <w:tab w:val="left" w:pos="0"/>
              </w:tabs>
              <w:jc w:val="center"/>
            </w:pPr>
          </w:p>
        </w:tc>
        <w:tc>
          <w:tcPr>
            <w:tcW w:w="993" w:type="dxa"/>
            <w:shd w:val="clear" w:color="auto" w:fill="auto"/>
          </w:tcPr>
          <w:p w14:paraId="084F28AD" w14:textId="77777777" w:rsidR="00EB2E04" w:rsidRPr="00EB2E04" w:rsidRDefault="00EB2E04" w:rsidP="00EB2E04">
            <w:pPr>
              <w:tabs>
                <w:tab w:val="left" w:pos="0"/>
              </w:tabs>
              <w:jc w:val="center"/>
            </w:pPr>
            <w:r w:rsidRPr="00EB2E04">
              <w:t>2022</w:t>
            </w:r>
          </w:p>
        </w:tc>
        <w:tc>
          <w:tcPr>
            <w:tcW w:w="1275" w:type="dxa"/>
            <w:shd w:val="clear" w:color="auto" w:fill="auto"/>
          </w:tcPr>
          <w:p w14:paraId="5FD83CED" w14:textId="77777777" w:rsidR="00EB2E04" w:rsidRPr="00EB2E04" w:rsidRDefault="00EB2E04" w:rsidP="00EB2E04">
            <w:pPr>
              <w:tabs>
                <w:tab w:val="left" w:pos="0"/>
              </w:tabs>
              <w:jc w:val="center"/>
            </w:pPr>
            <w:r w:rsidRPr="00EB2E04">
              <w:t>х</w:t>
            </w:r>
          </w:p>
        </w:tc>
        <w:tc>
          <w:tcPr>
            <w:tcW w:w="1560" w:type="dxa"/>
            <w:shd w:val="clear" w:color="auto" w:fill="auto"/>
            <w:vAlign w:val="center"/>
          </w:tcPr>
          <w:p w14:paraId="05A64643" w14:textId="77777777" w:rsidR="00EB2E04" w:rsidRPr="00EB2E04" w:rsidRDefault="00EB2E04" w:rsidP="00EB2E04">
            <w:pPr>
              <w:tabs>
                <w:tab w:val="left" w:pos="0"/>
              </w:tabs>
              <w:jc w:val="center"/>
            </w:pPr>
            <w:r w:rsidRPr="00EB2E04">
              <w:t>1</w:t>
            </w:r>
          </w:p>
        </w:tc>
        <w:tc>
          <w:tcPr>
            <w:tcW w:w="1275" w:type="dxa"/>
            <w:shd w:val="clear" w:color="auto" w:fill="auto"/>
          </w:tcPr>
          <w:p w14:paraId="56E23CF9" w14:textId="77777777" w:rsidR="00EB2E04" w:rsidRPr="00EB2E04" w:rsidRDefault="00EB2E04" w:rsidP="00EB2E04">
            <w:pPr>
              <w:tabs>
                <w:tab w:val="left" w:pos="0"/>
              </w:tabs>
              <w:jc w:val="center"/>
            </w:pPr>
            <w:r w:rsidRPr="00EB2E04">
              <w:t>0</w:t>
            </w:r>
          </w:p>
        </w:tc>
        <w:tc>
          <w:tcPr>
            <w:tcW w:w="2410" w:type="dxa"/>
            <w:shd w:val="clear" w:color="auto" w:fill="auto"/>
          </w:tcPr>
          <w:p w14:paraId="404A04FB" w14:textId="77777777" w:rsidR="00EB2E04" w:rsidRPr="00EB2E04" w:rsidRDefault="00EB2E04" w:rsidP="00EB2E04">
            <w:pPr>
              <w:tabs>
                <w:tab w:val="left" w:pos="0"/>
              </w:tabs>
              <w:jc w:val="center"/>
            </w:pPr>
            <w:r w:rsidRPr="00EB2E04">
              <w:t>х</w:t>
            </w:r>
          </w:p>
        </w:tc>
      </w:tr>
    </w:tbl>
    <w:p w14:paraId="175A1D1E" w14:textId="77777777" w:rsidR="00EB2E04" w:rsidRPr="00EB2E04" w:rsidRDefault="00EB2E04" w:rsidP="00EB2E04">
      <w:pPr>
        <w:tabs>
          <w:tab w:val="left" w:pos="0"/>
        </w:tabs>
        <w:jc w:val="both"/>
        <w:rPr>
          <w:lang w:eastAsia="en-US"/>
        </w:rPr>
      </w:pPr>
      <w:r w:rsidRPr="00EB2E04">
        <w:rPr>
          <w:lang w:eastAsia="en-US"/>
        </w:rPr>
        <w:t xml:space="preserve">    </w:t>
      </w:r>
    </w:p>
    <w:p w14:paraId="47DF3529" w14:textId="77777777" w:rsidR="00EB2E04" w:rsidRDefault="00EB2E04" w:rsidP="009E4A60">
      <w:pPr>
        <w:rPr>
          <w:color w:val="000000"/>
          <w:sz w:val="28"/>
          <w:szCs w:val="28"/>
          <w:lang w:eastAsia="en-US"/>
        </w:rPr>
        <w:sectPr w:rsidR="00EB2E04" w:rsidSect="007755A6">
          <w:pgSz w:w="11906" w:h="16838"/>
          <w:pgMar w:top="709" w:right="567" w:bottom="851" w:left="1134" w:header="720" w:footer="720" w:gutter="0"/>
          <w:cols w:space="720"/>
          <w:titlePg/>
          <w:docGrid w:linePitch="326"/>
        </w:sectPr>
      </w:pPr>
    </w:p>
    <w:p w14:paraId="2B90C996" w14:textId="6002D4A3" w:rsidR="00EB2E04" w:rsidRDefault="00EB2E04" w:rsidP="00EB2E04">
      <w:pPr>
        <w:ind w:firstLine="4962"/>
      </w:pPr>
      <w:r>
        <w:t xml:space="preserve">Приложение № </w:t>
      </w:r>
      <w:r>
        <w:t>17</w:t>
      </w:r>
      <w:r>
        <w:t xml:space="preserve"> к протоколу № 92</w:t>
      </w:r>
    </w:p>
    <w:p w14:paraId="6C925AFA" w14:textId="77777777" w:rsidR="00EB2E04" w:rsidRDefault="00EB2E04" w:rsidP="00EB2E04">
      <w:pPr>
        <w:ind w:firstLine="4962"/>
      </w:pPr>
      <w:r>
        <w:t>заседания Правления региональной</w:t>
      </w:r>
    </w:p>
    <w:p w14:paraId="45B920B5" w14:textId="77777777" w:rsidR="00EB2E04" w:rsidRDefault="00EB2E04" w:rsidP="00EB2E04">
      <w:pPr>
        <w:ind w:firstLine="4962"/>
      </w:pPr>
      <w:r>
        <w:t>энергетической комиссии</w:t>
      </w:r>
    </w:p>
    <w:p w14:paraId="6A288B34" w14:textId="77777777" w:rsidR="00EB2E04" w:rsidRPr="00372934" w:rsidRDefault="00EB2E04" w:rsidP="00EB2E04">
      <w:pPr>
        <w:ind w:firstLine="4962"/>
      </w:pPr>
      <w:r>
        <w:t>Кемеровской области от 12.12.2019</w:t>
      </w:r>
    </w:p>
    <w:p w14:paraId="1BA1A4CE" w14:textId="77777777" w:rsidR="00EB2E04" w:rsidRDefault="00EB2E04" w:rsidP="00EB2E04">
      <w:pPr>
        <w:tabs>
          <w:tab w:val="left" w:pos="3052"/>
        </w:tabs>
        <w:jc w:val="center"/>
        <w:rPr>
          <w:b/>
          <w:bCs/>
          <w:sz w:val="28"/>
          <w:szCs w:val="28"/>
        </w:rPr>
      </w:pPr>
    </w:p>
    <w:p w14:paraId="0F9BE56E" w14:textId="2DC5E2FC" w:rsidR="00EB2E04" w:rsidRPr="00EB2E04" w:rsidRDefault="00EB2E04" w:rsidP="00EB2E04">
      <w:pPr>
        <w:tabs>
          <w:tab w:val="left" w:pos="3052"/>
        </w:tabs>
        <w:jc w:val="center"/>
        <w:rPr>
          <w:b/>
          <w:bCs/>
          <w:sz w:val="28"/>
          <w:szCs w:val="28"/>
        </w:rPr>
      </w:pPr>
      <w:r w:rsidRPr="00EB2E04">
        <w:rPr>
          <w:b/>
          <w:bCs/>
          <w:sz w:val="28"/>
          <w:szCs w:val="28"/>
        </w:rPr>
        <w:t xml:space="preserve">Производственная программа </w:t>
      </w:r>
    </w:p>
    <w:p w14:paraId="6ABD64A1" w14:textId="77777777" w:rsidR="00EB2E04" w:rsidRPr="00EB2E04" w:rsidRDefault="00EB2E04" w:rsidP="00EB2E04">
      <w:pPr>
        <w:tabs>
          <w:tab w:val="left" w:pos="3052"/>
        </w:tabs>
        <w:jc w:val="center"/>
        <w:rPr>
          <w:b/>
          <w:sz w:val="28"/>
          <w:szCs w:val="28"/>
          <w:lang w:eastAsia="en-US"/>
        </w:rPr>
      </w:pPr>
      <w:r w:rsidRPr="00EB2E04">
        <w:rPr>
          <w:b/>
          <w:sz w:val="28"/>
          <w:szCs w:val="28"/>
          <w:lang w:eastAsia="en-US"/>
        </w:rPr>
        <w:t>ООО «</w:t>
      </w:r>
      <w:proofErr w:type="spellStart"/>
      <w:r w:rsidRPr="00EB2E04">
        <w:rPr>
          <w:b/>
          <w:sz w:val="28"/>
          <w:szCs w:val="28"/>
          <w:lang w:eastAsia="en-US"/>
        </w:rPr>
        <w:t>Горводоканал</w:t>
      </w:r>
      <w:proofErr w:type="spellEnd"/>
      <w:r w:rsidRPr="00EB2E04">
        <w:rPr>
          <w:b/>
          <w:sz w:val="28"/>
          <w:szCs w:val="28"/>
          <w:lang w:eastAsia="en-US"/>
        </w:rPr>
        <w:t>» (Мариинский муниципальный район)</w:t>
      </w:r>
    </w:p>
    <w:p w14:paraId="7ECA731D" w14:textId="77777777" w:rsidR="00EB2E04" w:rsidRPr="00EB2E04" w:rsidRDefault="00EB2E04" w:rsidP="00EB2E04">
      <w:pPr>
        <w:jc w:val="center"/>
        <w:rPr>
          <w:b/>
          <w:bCs/>
          <w:kern w:val="32"/>
          <w:sz w:val="28"/>
          <w:szCs w:val="28"/>
          <w:lang w:eastAsia="en-US"/>
        </w:rPr>
      </w:pPr>
      <w:r w:rsidRPr="00EB2E04">
        <w:rPr>
          <w:b/>
          <w:bCs/>
          <w:kern w:val="32"/>
          <w:sz w:val="28"/>
          <w:szCs w:val="28"/>
          <w:lang w:eastAsia="en-US"/>
        </w:rPr>
        <w:t xml:space="preserve"> </w:t>
      </w:r>
      <w:r w:rsidRPr="00EB2E04">
        <w:rPr>
          <w:b/>
          <w:bCs/>
          <w:sz w:val="28"/>
          <w:szCs w:val="28"/>
        </w:rPr>
        <w:t xml:space="preserve">в сфере водоотведения </w:t>
      </w:r>
      <w:r w:rsidRPr="00EB2E04">
        <w:rPr>
          <w:b/>
          <w:bCs/>
          <w:kern w:val="32"/>
          <w:sz w:val="28"/>
          <w:szCs w:val="28"/>
          <w:lang w:eastAsia="en-US"/>
        </w:rPr>
        <w:t>(</w:t>
      </w:r>
      <w:r w:rsidRPr="00EB2E04">
        <w:rPr>
          <w:b/>
          <w:sz w:val="28"/>
          <w:szCs w:val="28"/>
          <w:lang w:eastAsia="en-US"/>
        </w:rPr>
        <w:t xml:space="preserve">для абонентов, объекты </w:t>
      </w:r>
      <w:r w:rsidRPr="00EB2E04">
        <w:rPr>
          <w:rFonts w:eastAsia="Calibri"/>
          <w:b/>
          <w:bCs/>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EB2E04">
        <w:rPr>
          <w:b/>
          <w:bCs/>
          <w:sz w:val="28"/>
          <w:szCs w:val="20"/>
        </w:rPr>
        <w:t>)</w:t>
      </w:r>
    </w:p>
    <w:p w14:paraId="37AF1EB0" w14:textId="77777777" w:rsidR="00EB2E04" w:rsidRPr="00EB2E04" w:rsidRDefault="00EB2E04" w:rsidP="00EB2E04">
      <w:pPr>
        <w:tabs>
          <w:tab w:val="left" w:pos="3052"/>
        </w:tabs>
        <w:jc w:val="center"/>
        <w:rPr>
          <w:b/>
          <w:lang w:eastAsia="en-US"/>
        </w:rPr>
      </w:pPr>
      <w:r w:rsidRPr="00EB2E04">
        <w:rPr>
          <w:b/>
          <w:bCs/>
          <w:sz w:val="28"/>
          <w:szCs w:val="28"/>
        </w:rPr>
        <w:t>на период с 01.01.2020 по 31.12.2022</w:t>
      </w:r>
    </w:p>
    <w:p w14:paraId="54392937" w14:textId="77777777" w:rsidR="00EB2E04" w:rsidRPr="00EB2E04" w:rsidRDefault="00EB2E04" w:rsidP="00EB2E04">
      <w:pPr>
        <w:rPr>
          <w:b/>
          <w:lang w:eastAsia="en-US"/>
        </w:rPr>
      </w:pPr>
    </w:p>
    <w:p w14:paraId="2FEF16AC" w14:textId="77777777" w:rsidR="00EB2E04" w:rsidRPr="00EB2E04" w:rsidRDefault="00EB2E04" w:rsidP="00EB2E04">
      <w:pPr>
        <w:rPr>
          <w:lang w:eastAsia="en-US"/>
        </w:rPr>
      </w:pPr>
    </w:p>
    <w:p w14:paraId="02458959" w14:textId="77777777" w:rsidR="00EB2E04" w:rsidRPr="00EB2E04" w:rsidRDefault="00EB2E04" w:rsidP="00EB2E04">
      <w:pPr>
        <w:jc w:val="center"/>
        <w:rPr>
          <w:sz w:val="28"/>
          <w:szCs w:val="28"/>
        </w:rPr>
      </w:pPr>
      <w:r w:rsidRPr="00EB2E04">
        <w:rPr>
          <w:sz w:val="28"/>
          <w:szCs w:val="28"/>
        </w:rPr>
        <w:t>Раздел 1. Паспорт производственной программы</w:t>
      </w:r>
    </w:p>
    <w:p w14:paraId="40B2CC09" w14:textId="77777777" w:rsidR="00EB2E04" w:rsidRPr="00EB2E04" w:rsidRDefault="00EB2E04" w:rsidP="00EB2E04">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EB2E04" w:rsidRPr="00EB2E04" w14:paraId="7D44DE6F" w14:textId="77777777" w:rsidTr="006B1A10">
        <w:trPr>
          <w:trHeight w:val="1221"/>
        </w:trPr>
        <w:tc>
          <w:tcPr>
            <w:tcW w:w="5103" w:type="dxa"/>
            <w:vAlign w:val="center"/>
          </w:tcPr>
          <w:p w14:paraId="264A51A9" w14:textId="77777777" w:rsidR="00EB2E04" w:rsidRPr="00EB2E04" w:rsidRDefault="00EB2E04" w:rsidP="00EB2E04">
            <w:pPr>
              <w:rPr>
                <w:sz w:val="28"/>
                <w:szCs w:val="28"/>
              </w:rPr>
            </w:pPr>
            <w:r w:rsidRPr="00EB2E04">
              <w:rPr>
                <w:sz w:val="28"/>
                <w:szCs w:val="28"/>
              </w:rPr>
              <w:t>Наименование организации</w:t>
            </w:r>
          </w:p>
        </w:tc>
        <w:tc>
          <w:tcPr>
            <w:tcW w:w="5104" w:type="dxa"/>
            <w:vAlign w:val="center"/>
          </w:tcPr>
          <w:p w14:paraId="0C2B8974" w14:textId="77777777" w:rsidR="00EB2E04" w:rsidRPr="00EB2E04" w:rsidRDefault="00EB2E04" w:rsidP="00EB2E04">
            <w:pPr>
              <w:jc w:val="center"/>
              <w:rPr>
                <w:sz w:val="28"/>
                <w:szCs w:val="28"/>
              </w:rPr>
            </w:pPr>
            <w:r w:rsidRPr="00EB2E04">
              <w:rPr>
                <w:sz w:val="28"/>
                <w:szCs w:val="28"/>
              </w:rPr>
              <w:t>ООО «</w:t>
            </w:r>
            <w:proofErr w:type="spellStart"/>
            <w:r w:rsidRPr="00EB2E04">
              <w:rPr>
                <w:sz w:val="28"/>
                <w:szCs w:val="28"/>
              </w:rPr>
              <w:t>Горводоканал</w:t>
            </w:r>
            <w:proofErr w:type="spellEnd"/>
            <w:r w:rsidRPr="00EB2E04">
              <w:rPr>
                <w:sz w:val="28"/>
                <w:szCs w:val="28"/>
              </w:rPr>
              <w:t>»</w:t>
            </w:r>
          </w:p>
        </w:tc>
      </w:tr>
      <w:tr w:rsidR="00EB2E04" w:rsidRPr="00EB2E04" w14:paraId="3992945A" w14:textId="77777777" w:rsidTr="006B1A10">
        <w:trPr>
          <w:trHeight w:val="1109"/>
        </w:trPr>
        <w:tc>
          <w:tcPr>
            <w:tcW w:w="5103" w:type="dxa"/>
            <w:vAlign w:val="center"/>
          </w:tcPr>
          <w:p w14:paraId="56164A79" w14:textId="77777777" w:rsidR="00EB2E04" w:rsidRPr="00EB2E04" w:rsidRDefault="00EB2E04" w:rsidP="00EB2E04">
            <w:pPr>
              <w:rPr>
                <w:sz w:val="28"/>
                <w:szCs w:val="28"/>
              </w:rPr>
            </w:pPr>
            <w:r w:rsidRPr="00EB2E04">
              <w:rPr>
                <w:sz w:val="28"/>
                <w:szCs w:val="28"/>
              </w:rPr>
              <w:t>Юридический адрес, почтовый адрес</w:t>
            </w:r>
          </w:p>
        </w:tc>
        <w:tc>
          <w:tcPr>
            <w:tcW w:w="5104" w:type="dxa"/>
            <w:vAlign w:val="center"/>
          </w:tcPr>
          <w:p w14:paraId="3033F16E" w14:textId="77777777" w:rsidR="00EB2E04" w:rsidRPr="00EB2E04" w:rsidRDefault="00EB2E04" w:rsidP="00EB2E04">
            <w:pPr>
              <w:jc w:val="center"/>
              <w:rPr>
                <w:sz w:val="28"/>
                <w:szCs w:val="28"/>
              </w:rPr>
            </w:pPr>
            <w:r w:rsidRPr="00EB2E04">
              <w:rPr>
                <w:sz w:val="28"/>
                <w:szCs w:val="28"/>
              </w:rPr>
              <w:t xml:space="preserve">Юридический адрес: </w:t>
            </w:r>
          </w:p>
          <w:p w14:paraId="53C1CAE6" w14:textId="77777777" w:rsidR="00EB2E04" w:rsidRPr="00EB2E04" w:rsidRDefault="00EB2E04" w:rsidP="00EB2E04">
            <w:pPr>
              <w:jc w:val="center"/>
              <w:rPr>
                <w:sz w:val="28"/>
                <w:szCs w:val="28"/>
              </w:rPr>
            </w:pPr>
            <w:r w:rsidRPr="00EB2E04">
              <w:rPr>
                <w:sz w:val="28"/>
                <w:szCs w:val="28"/>
              </w:rPr>
              <w:t xml:space="preserve">630083, г. </w:t>
            </w:r>
            <w:proofErr w:type="gramStart"/>
            <w:r w:rsidRPr="00EB2E04">
              <w:rPr>
                <w:sz w:val="28"/>
                <w:szCs w:val="28"/>
              </w:rPr>
              <w:t xml:space="preserve">Новосибирск,   </w:t>
            </w:r>
            <w:proofErr w:type="gramEnd"/>
            <w:r w:rsidRPr="00EB2E04">
              <w:rPr>
                <w:sz w:val="28"/>
                <w:szCs w:val="28"/>
              </w:rPr>
              <w:t xml:space="preserve">                       ул. Большевистская, д. 122, кв. 17</w:t>
            </w:r>
          </w:p>
          <w:p w14:paraId="4C91AD66" w14:textId="77777777" w:rsidR="00EB2E04" w:rsidRPr="00EB2E04" w:rsidRDefault="00EB2E04" w:rsidP="00EB2E04">
            <w:pPr>
              <w:jc w:val="center"/>
              <w:rPr>
                <w:sz w:val="28"/>
                <w:szCs w:val="28"/>
              </w:rPr>
            </w:pPr>
            <w:r w:rsidRPr="00EB2E04">
              <w:rPr>
                <w:sz w:val="28"/>
                <w:szCs w:val="28"/>
              </w:rPr>
              <w:t>Почтовый адрес:</w:t>
            </w:r>
          </w:p>
          <w:p w14:paraId="0BB605B6" w14:textId="77777777" w:rsidR="00EB2E04" w:rsidRPr="00EB2E04" w:rsidRDefault="00EB2E04" w:rsidP="00EB2E04">
            <w:pPr>
              <w:jc w:val="center"/>
              <w:rPr>
                <w:sz w:val="28"/>
                <w:szCs w:val="28"/>
              </w:rPr>
            </w:pPr>
            <w:r w:rsidRPr="00EB2E04">
              <w:rPr>
                <w:sz w:val="28"/>
                <w:szCs w:val="28"/>
              </w:rPr>
              <w:t xml:space="preserve">652150, Кемеровская область,     </w:t>
            </w:r>
          </w:p>
          <w:p w14:paraId="6105E0EB" w14:textId="77777777" w:rsidR="00EB2E04" w:rsidRPr="00EB2E04" w:rsidRDefault="00EB2E04" w:rsidP="00EB2E04">
            <w:pPr>
              <w:jc w:val="center"/>
              <w:rPr>
                <w:sz w:val="28"/>
                <w:szCs w:val="28"/>
              </w:rPr>
            </w:pPr>
            <w:r w:rsidRPr="00EB2E04">
              <w:rPr>
                <w:sz w:val="28"/>
                <w:szCs w:val="28"/>
              </w:rPr>
              <w:t>г. Мариинск, пер. Южный, 1</w:t>
            </w:r>
          </w:p>
        </w:tc>
      </w:tr>
      <w:tr w:rsidR="00EB2E04" w:rsidRPr="00EB2E04" w14:paraId="40CC90C1" w14:textId="77777777" w:rsidTr="006B1A10">
        <w:tc>
          <w:tcPr>
            <w:tcW w:w="5103" w:type="dxa"/>
            <w:vAlign w:val="center"/>
          </w:tcPr>
          <w:p w14:paraId="475219A3" w14:textId="77777777" w:rsidR="00EB2E04" w:rsidRPr="00EB2E04" w:rsidRDefault="00EB2E04" w:rsidP="00EB2E04">
            <w:pPr>
              <w:rPr>
                <w:sz w:val="28"/>
                <w:szCs w:val="28"/>
              </w:rPr>
            </w:pPr>
            <w:r w:rsidRPr="00EB2E04">
              <w:rPr>
                <w:sz w:val="28"/>
                <w:szCs w:val="28"/>
              </w:rPr>
              <w:t>Наименование уполномоченного органа, утвердившего производственную программу</w:t>
            </w:r>
          </w:p>
        </w:tc>
        <w:tc>
          <w:tcPr>
            <w:tcW w:w="5104" w:type="dxa"/>
            <w:vAlign w:val="center"/>
          </w:tcPr>
          <w:p w14:paraId="33AE4CFF" w14:textId="77777777" w:rsidR="00EB2E04" w:rsidRPr="00EB2E04" w:rsidRDefault="00EB2E04" w:rsidP="00EB2E04">
            <w:pPr>
              <w:jc w:val="center"/>
              <w:rPr>
                <w:sz w:val="28"/>
                <w:szCs w:val="28"/>
              </w:rPr>
            </w:pPr>
            <w:r w:rsidRPr="00EB2E04">
              <w:rPr>
                <w:sz w:val="28"/>
                <w:szCs w:val="28"/>
              </w:rPr>
              <w:t>региональная энергетическая комиссия Кемеровской области</w:t>
            </w:r>
          </w:p>
        </w:tc>
      </w:tr>
      <w:tr w:rsidR="00EB2E04" w:rsidRPr="00EB2E04" w14:paraId="1D2DFEF7" w14:textId="77777777" w:rsidTr="006B1A10">
        <w:tc>
          <w:tcPr>
            <w:tcW w:w="5103" w:type="dxa"/>
            <w:vAlign w:val="center"/>
          </w:tcPr>
          <w:p w14:paraId="02DA05D9" w14:textId="77777777" w:rsidR="00EB2E04" w:rsidRPr="00EB2E04" w:rsidRDefault="00EB2E04" w:rsidP="00EB2E04">
            <w:pPr>
              <w:rPr>
                <w:sz w:val="28"/>
                <w:szCs w:val="28"/>
              </w:rPr>
            </w:pPr>
            <w:r w:rsidRPr="00EB2E04">
              <w:rPr>
                <w:sz w:val="28"/>
                <w:szCs w:val="28"/>
              </w:rPr>
              <w:t>Юридический адрес, почтовый адрес уполномоченного органа, утвердившего программу</w:t>
            </w:r>
          </w:p>
        </w:tc>
        <w:tc>
          <w:tcPr>
            <w:tcW w:w="5104" w:type="dxa"/>
            <w:vAlign w:val="center"/>
          </w:tcPr>
          <w:p w14:paraId="011EFF1F" w14:textId="77777777" w:rsidR="00EB2E04" w:rsidRPr="00EB2E04" w:rsidRDefault="00EB2E04" w:rsidP="00EB2E04">
            <w:pPr>
              <w:jc w:val="center"/>
              <w:rPr>
                <w:sz w:val="28"/>
                <w:szCs w:val="28"/>
              </w:rPr>
            </w:pPr>
            <w:r w:rsidRPr="00EB2E04">
              <w:rPr>
                <w:sz w:val="28"/>
                <w:szCs w:val="28"/>
              </w:rPr>
              <w:t xml:space="preserve">650993, г. </w:t>
            </w:r>
            <w:proofErr w:type="gramStart"/>
            <w:r w:rsidRPr="00EB2E04">
              <w:rPr>
                <w:sz w:val="28"/>
                <w:szCs w:val="28"/>
              </w:rPr>
              <w:t xml:space="preserve">Кемерово,   </w:t>
            </w:r>
            <w:proofErr w:type="gramEnd"/>
            <w:r w:rsidRPr="00EB2E04">
              <w:rPr>
                <w:sz w:val="28"/>
                <w:szCs w:val="28"/>
              </w:rPr>
              <w:t xml:space="preserve">                            ул. Н. Островского, д. 32</w:t>
            </w:r>
          </w:p>
        </w:tc>
      </w:tr>
    </w:tbl>
    <w:p w14:paraId="089B04C6" w14:textId="77777777" w:rsidR="00EB2E04" w:rsidRPr="00EB2E04" w:rsidRDefault="00EB2E04" w:rsidP="00EB2E04">
      <w:pPr>
        <w:jc w:val="center"/>
        <w:rPr>
          <w:sz w:val="28"/>
          <w:szCs w:val="28"/>
        </w:rPr>
      </w:pPr>
    </w:p>
    <w:p w14:paraId="3E12C55B" w14:textId="77777777" w:rsidR="00EB2E04" w:rsidRPr="00EB2E04" w:rsidRDefault="00EB2E04" w:rsidP="00EB2E04">
      <w:pPr>
        <w:jc w:val="center"/>
        <w:rPr>
          <w:sz w:val="28"/>
          <w:szCs w:val="28"/>
        </w:rPr>
      </w:pPr>
    </w:p>
    <w:p w14:paraId="712A16B3" w14:textId="77777777" w:rsidR="00EB2E04" w:rsidRPr="00EB2E04" w:rsidRDefault="00EB2E04" w:rsidP="00EB2E04">
      <w:pPr>
        <w:jc w:val="center"/>
        <w:rPr>
          <w:sz w:val="28"/>
          <w:szCs w:val="28"/>
        </w:rPr>
      </w:pPr>
    </w:p>
    <w:p w14:paraId="76B5C311" w14:textId="77777777" w:rsidR="00EB2E04" w:rsidRPr="00EB2E04" w:rsidRDefault="00EB2E04" w:rsidP="00EB2E04">
      <w:pPr>
        <w:jc w:val="center"/>
        <w:rPr>
          <w:sz w:val="28"/>
          <w:szCs w:val="28"/>
        </w:rPr>
      </w:pPr>
    </w:p>
    <w:p w14:paraId="36094EB3" w14:textId="77777777" w:rsidR="00EB2E04" w:rsidRPr="00EB2E04" w:rsidRDefault="00EB2E04" w:rsidP="00EB2E04">
      <w:pPr>
        <w:jc w:val="center"/>
        <w:rPr>
          <w:sz w:val="28"/>
          <w:szCs w:val="28"/>
        </w:rPr>
      </w:pPr>
    </w:p>
    <w:p w14:paraId="1E1CF5AE" w14:textId="77777777" w:rsidR="00EB2E04" w:rsidRPr="00EB2E04" w:rsidRDefault="00EB2E04" w:rsidP="00EB2E04">
      <w:pPr>
        <w:jc w:val="center"/>
        <w:rPr>
          <w:sz w:val="28"/>
          <w:szCs w:val="28"/>
        </w:rPr>
      </w:pPr>
    </w:p>
    <w:p w14:paraId="5809E715" w14:textId="77777777" w:rsidR="00EB2E04" w:rsidRPr="00EB2E04" w:rsidRDefault="00EB2E04" w:rsidP="00EB2E04">
      <w:pPr>
        <w:jc w:val="center"/>
        <w:rPr>
          <w:sz w:val="28"/>
          <w:szCs w:val="28"/>
        </w:rPr>
      </w:pPr>
    </w:p>
    <w:p w14:paraId="0EF2E66D" w14:textId="77777777" w:rsidR="00EB2E04" w:rsidRPr="00EB2E04" w:rsidRDefault="00EB2E04" w:rsidP="00EB2E04">
      <w:pPr>
        <w:jc w:val="center"/>
        <w:rPr>
          <w:sz w:val="28"/>
          <w:szCs w:val="28"/>
        </w:rPr>
      </w:pPr>
    </w:p>
    <w:p w14:paraId="177E9641" w14:textId="77777777" w:rsidR="00EB2E04" w:rsidRPr="00EB2E04" w:rsidRDefault="00EB2E04" w:rsidP="00EB2E04">
      <w:pPr>
        <w:jc w:val="center"/>
        <w:rPr>
          <w:sz w:val="28"/>
          <w:szCs w:val="28"/>
        </w:rPr>
      </w:pPr>
    </w:p>
    <w:p w14:paraId="6E56E6FF" w14:textId="77777777" w:rsidR="00EB2E04" w:rsidRPr="00EB2E04" w:rsidRDefault="00EB2E04" w:rsidP="00EB2E04">
      <w:pPr>
        <w:jc w:val="center"/>
        <w:rPr>
          <w:sz w:val="28"/>
          <w:szCs w:val="28"/>
        </w:rPr>
      </w:pPr>
    </w:p>
    <w:p w14:paraId="16E8A4FF" w14:textId="77777777" w:rsidR="00EB2E04" w:rsidRPr="00EB2E04" w:rsidRDefault="00EB2E04" w:rsidP="00EB2E04">
      <w:pPr>
        <w:jc w:val="center"/>
        <w:rPr>
          <w:sz w:val="28"/>
          <w:szCs w:val="28"/>
        </w:rPr>
      </w:pPr>
    </w:p>
    <w:p w14:paraId="760E94E3" w14:textId="77777777" w:rsidR="00EB2E04" w:rsidRPr="00EB2E04" w:rsidRDefault="00EB2E04" w:rsidP="00EB2E04">
      <w:pPr>
        <w:jc w:val="center"/>
        <w:rPr>
          <w:sz w:val="28"/>
          <w:szCs w:val="28"/>
        </w:rPr>
      </w:pPr>
    </w:p>
    <w:p w14:paraId="2872C8E5" w14:textId="77777777" w:rsidR="00EB2E04" w:rsidRPr="00EB2E04" w:rsidRDefault="00EB2E04" w:rsidP="00EB2E04">
      <w:pPr>
        <w:jc w:val="center"/>
        <w:rPr>
          <w:sz w:val="28"/>
          <w:szCs w:val="28"/>
        </w:rPr>
      </w:pPr>
    </w:p>
    <w:p w14:paraId="5691B98E" w14:textId="77777777" w:rsidR="00EB2E04" w:rsidRPr="00EB2E04" w:rsidRDefault="00EB2E04" w:rsidP="00EB2E04">
      <w:pPr>
        <w:jc w:val="center"/>
        <w:rPr>
          <w:sz w:val="28"/>
          <w:szCs w:val="28"/>
        </w:rPr>
      </w:pPr>
      <w:r w:rsidRPr="00EB2E04">
        <w:rPr>
          <w:sz w:val="28"/>
          <w:szCs w:val="28"/>
        </w:rPr>
        <w:t xml:space="preserve">Раздел 2. Перечень плановых мероприятий по ремонту объектов централизованных систем водоотведения </w:t>
      </w:r>
    </w:p>
    <w:p w14:paraId="2F88578D" w14:textId="77777777" w:rsidR="00EB2E04" w:rsidRPr="00EB2E04" w:rsidRDefault="00EB2E04" w:rsidP="00EB2E04">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EB2E04" w:rsidRPr="00EB2E04" w14:paraId="271FEF83" w14:textId="77777777" w:rsidTr="006B1A10">
        <w:trPr>
          <w:trHeight w:val="706"/>
        </w:trPr>
        <w:tc>
          <w:tcPr>
            <w:tcW w:w="3334" w:type="dxa"/>
            <w:vMerge w:val="restart"/>
            <w:vAlign w:val="center"/>
          </w:tcPr>
          <w:p w14:paraId="1C938355" w14:textId="77777777" w:rsidR="00EB2E04" w:rsidRPr="00EB2E04" w:rsidRDefault="00EB2E04" w:rsidP="00EB2E04">
            <w:pPr>
              <w:jc w:val="center"/>
              <w:rPr>
                <w:sz w:val="28"/>
                <w:szCs w:val="28"/>
              </w:rPr>
            </w:pPr>
            <w:r w:rsidRPr="00EB2E04">
              <w:rPr>
                <w:sz w:val="28"/>
                <w:szCs w:val="28"/>
              </w:rPr>
              <w:t>Наименование мероприятия</w:t>
            </w:r>
          </w:p>
        </w:tc>
        <w:tc>
          <w:tcPr>
            <w:tcW w:w="992" w:type="dxa"/>
            <w:vMerge w:val="restart"/>
            <w:vAlign w:val="center"/>
          </w:tcPr>
          <w:p w14:paraId="622215D0" w14:textId="77777777" w:rsidR="00EB2E04" w:rsidRPr="00EB2E04" w:rsidRDefault="00EB2E04" w:rsidP="00EB2E04">
            <w:pPr>
              <w:jc w:val="center"/>
              <w:rPr>
                <w:sz w:val="28"/>
                <w:szCs w:val="28"/>
              </w:rPr>
            </w:pPr>
            <w:r w:rsidRPr="00EB2E04">
              <w:rPr>
                <w:sz w:val="28"/>
                <w:szCs w:val="28"/>
              </w:rPr>
              <w:t xml:space="preserve">Срок </w:t>
            </w:r>
            <w:proofErr w:type="spellStart"/>
            <w:proofErr w:type="gramStart"/>
            <w:r w:rsidRPr="00EB2E04">
              <w:rPr>
                <w:sz w:val="28"/>
                <w:szCs w:val="28"/>
              </w:rPr>
              <w:t>реали-зации</w:t>
            </w:r>
            <w:proofErr w:type="spellEnd"/>
            <w:proofErr w:type="gramEnd"/>
          </w:p>
        </w:tc>
        <w:tc>
          <w:tcPr>
            <w:tcW w:w="1451" w:type="dxa"/>
            <w:vMerge w:val="restart"/>
          </w:tcPr>
          <w:p w14:paraId="50ABC6C5" w14:textId="77777777" w:rsidR="00EB2E04" w:rsidRPr="00EB2E04" w:rsidRDefault="00EB2E04" w:rsidP="00EB2E04">
            <w:pPr>
              <w:jc w:val="center"/>
              <w:rPr>
                <w:sz w:val="28"/>
                <w:szCs w:val="28"/>
              </w:rPr>
            </w:pPr>
            <w:proofErr w:type="spellStart"/>
            <w:proofErr w:type="gramStart"/>
            <w:r w:rsidRPr="00EB2E04">
              <w:rPr>
                <w:sz w:val="28"/>
                <w:szCs w:val="28"/>
              </w:rPr>
              <w:t>Финан-совые</w:t>
            </w:r>
            <w:proofErr w:type="spellEnd"/>
            <w:proofErr w:type="gramEnd"/>
            <w:r w:rsidRPr="00EB2E04">
              <w:rPr>
                <w:sz w:val="28"/>
                <w:szCs w:val="28"/>
              </w:rPr>
              <w:t xml:space="preserve"> потреб-</w:t>
            </w:r>
            <w:proofErr w:type="spellStart"/>
            <w:r w:rsidRPr="00EB2E04">
              <w:rPr>
                <w:sz w:val="28"/>
                <w:szCs w:val="28"/>
              </w:rPr>
              <w:t>ности</w:t>
            </w:r>
            <w:proofErr w:type="spellEnd"/>
            <w:r w:rsidRPr="00EB2E04">
              <w:rPr>
                <w:sz w:val="28"/>
                <w:szCs w:val="28"/>
              </w:rPr>
              <w:t>, тыс. руб. (без НДС)</w:t>
            </w:r>
          </w:p>
        </w:tc>
        <w:tc>
          <w:tcPr>
            <w:tcW w:w="4430" w:type="dxa"/>
            <w:gridSpan w:val="3"/>
            <w:vAlign w:val="center"/>
          </w:tcPr>
          <w:p w14:paraId="68F55738" w14:textId="77777777" w:rsidR="00EB2E04" w:rsidRPr="00EB2E04" w:rsidRDefault="00EB2E04" w:rsidP="00EB2E04">
            <w:pPr>
              <w:jc w:val="center"/>
              <w:rPr>
                <w:sz w:val="28"/>
                <w:szCs w:val="28"/>
              </w:rPr>
            </w:pPr>
            <w:r w:rsidRPr="00EB2E04">
              <w:rPr>
                <w:sz w:val="28"/>
                <w:szCs w:val="28"/>
              </w:rPr>
              <w:t>Ожидаемый эффект</w:t>
            </w:r>
          </w:p>
        </w:tc>
      </w:tr>
      <w:tr w:rsidR="00EB2E04" w:rsidRPr="00EB2E04" w14:paraId="6251CA58" w14:textId="77777777" w:rsidTr="006B1A10">
        <w:trPr>
          <w:trHeight w:val="844"/>
        </w:trPr>
        <w:tc>
          <w:tcPr>
            <w:tcW w:w="3334" w:type="dxa"/>
            <w:vMerge/>
          </w:tcPr>
          <w:p w14:paraId="0F344B36" w14:textId="77777777" w:rsidR="00EB2E04" w:rsidRPr="00EB2E04" w:rsidRDefault="00EB2E04" w:rsidP="00EB2E04">
            <w:pPr>
              <w:jc w:val="center"/>
              <w:rPr>
                <w:sz w:val="28"/>
                <w:szCs w:val="28"/>
              </w:rPr>
            </w:pPr>
          </w:p>
        </w:tc>
        <w:tc>
          <w:tcPr>
            <w:tcW w:w="992" w:type="dxa"/>
            <w:vMerge/>
          </w:tcPr>
          <w:p w14:paraId="64360931" w14:textId="77777777" w:rsidR="00EB2E04" w:rsidRPr="00EB2E04" w:rsidRDefault="00EB2E04" w:rsidP="00EB2E04">
            <w:pPr>
              <w:jc w:val="center"/>
              <w:rPr>
                <w:sz w:val="28"/>
                <w:szCs w:val="28"/>
              </w:rPr>
            </w:pPr>
          </w:p>
        </w:tc>
        <w:tc>
          <w:tcPr>
            <w:tcW w:w="1451" w:type="dxa"/>
            <w:vMerge/>
          </w:tcPr>
          <w:p w14:paraId="080B8DF2" w14:textId="77777777" w:rsidR="00EB2E04" w:rsidRPr="00EB2E04" w:rsidRDefault="00EB2E04" w:rsidP="00EB2E04">
            <w:pPr>
              <w:jc w:val="center"/>
              <w:rPr>
                <w:sz w:val="28"/>
                <w:szCs w:val="28"/>
              </w:rPr>
            </w:pPr>
          </w:p>
        </w:tc>
        <w:tc>
          <w:tcPr>
            <w:tcW w:w="2162" w:type="dxa"/>
            <w:vAlign w:val="center"/>
          </w:tcPr>
          <w:p w14:paraId="3E513B08" w14:textId="77777777" w:rsidR="00EB2E04" w:rsidRPr="00EB2E04" w:rsidRDefault="00EB2E04" w:rsidP="00EB2E04">
            <w:pPr>
              <w:jc w:val="center"/>
              <w:rPr>
                <w:sz w:val="28"/>
                <w:szCs w:val="28"/>
              </w:rPr>
            </w:pPr>
            <w:r w:rsidRPr="00EB2E04">
              <w:rPr>
                <w:sz w:val="28"/>
                <w:szCs w:val="28"/>
              </w:rPr>
              <w:t>Наименование показателей</w:t>
            </w:r>
          </w:p>
        </w:tc>
        <w:tc>
          <w:tcPr>
            <w:tcW w:w="1276" w:type="dxa"/>
            <w:vAlign w:val="center"/>
          </w:tcPr>
          <w:p w14:paraId="4D526BA3" w14:textId="77777777" w:rsidR="00EB2E04" w:rsidRPr="00EB2E04" w:rsidRDefault="00EB2E04" w:rsidP="00EB2E04">
            <w:pPr>
              <w:jc w:val="center"/>
              <w:rPr>
                <w:sz w:val="28"/>
                <w:szCs w:val="28"/>
              </w:rPr>
            </w:pPr>
            <w:r w:rsidRPr="00EB2E04">
              <w:rPr>
                <w:sz w:val="28"/>
                <w:szCs w:val="28"/>
              </w:rPr>
              <w:t>тыс. руб.</w:t>
            </w:r>
          </w:p>
        </w:tc>
        <w:tc>
          <w:tcPr>
            <w:tcW w:w="992" w:type="dxa"/>
            <w:vAlign w:val="center"/>
          </w:tcPr>
          <w:p w14:paraId="6DF81BDC" w14:textId="77777777" w:rsidR="00EB2E04" w:rsidRPr="00EB2E04" w:rsidRDefault="00EB2E04" w:rsidP="00EB2E04">
            <w:pPr>
              <w:jc w:val="center"/>
              <w:rPr>
                <w:sz w:val="28"/>
                <w:szCs w:val="28"/>
              </w:rPr>
            </w:pPr>
            <w:r w:rsidRPr="00EB2E04">
              <w:rPr>
                <w:sz w:val="28"/>
                <w:szCs w:val="28"/>
              </w:rPr>
              <w:t>%</w:t>
            </w:r>
          </w:p>
        </w:tc>
      </w:tr>
      <w:tr w:rsidR="00EB2E04" w:rsidRPr="00EB2E04" w14:paraId="1EC60E0B" w14:textId="77777777" w:rsidTr="006B1A10">
        <w:tc>
          <w:tcPr>
            <w:tcW w:w="10207" w:type="dxa"/>
            <w:gridSpan w:val="6"/>
          </w:tcPr>
          <w:p w14:paraId="76CC82E2" w14:textId="77777777" w:rsidR="00EB2E04" w:rsidRPr="00EB2E04" w:rsidRDefault="00EB2E04" w:rsidP="00EB2E04">
            <w:pPr>
              <w:ind w:left="720"/>
              <w:contextualSpacing/>
              <w:jc w:val="center"/>
              <w:rPr>
                <w:color w:val="000000"/>
                <w:sz w:val="28"/>
                <w:szCs w:val="28"/>
              </w:rPr>
            </w:pPr>
            <w:r w:rsidRPr="00EB2E04">
              <w:rPr>
                <w:color w:val="000000"/>
                <w:sz w:val="28"/>
                <w:szCs w:val="28"/>
              </w:rPr>
              <w:t>Водоотведение</w:t>
            </w:r>
          </w:p>
        </w:tc>
      </w:tr>
      <w:tr w:rsidR="00EB2E04" w:rsidRPr="00EB2E04" w14:paraId="71791397" w14:textId="77777777" w:rsidTr="006B1A10">
        <w:tc>
          <w:tcPr>
            <w:tcW w:w="3334" w:type="dxa"/>
          </w:tcPr>
          <w:p w14:paraId="2F156BE0" w14:textId="77777777" w:rsidR="00EB2E04" w:rsidRPr="00EB2E04" w:rsidRDefault="00EB2E04" w:rsidP="00EB2E04">
            <w:pPr>
              <w:jc w:val="center"/>
              <w:rPr>
                <w:color w:val="000000"/>
                <w:sz w:val="28"/>
                <w:szCs w:val="28"/>
              </w:rPr>
            </w:pPr>
            <w:r w:rsidRPr="00EB2E04">
              <w:rPr>
                <w:color w:val="000000"/>
                <w:sz w:val="28"/>
                <w:szCs w:val="28"/>
              </w:rPr>
              <w:t>-</w:t>
            </w:r>
          </w:p>
        </w:tc>
        <w:tc>
          <w:tcPr>
            <w:tcW w:w="992" w:type="dxa"/>
          </w:tcPr>
          <w:p w14:paraId="63D84CD6" w14:textId="77777777" w:rsidR="00EB2E04" w:rsidRPr="00EB2E04" w:rsidRDefault="00EB2E04" w:rsidP="00EB2E04">
            <w:pPr>
              <w:jc w:val="center"/>
              <w:rPr>
                <w:color w:val="000000"/>
                <w:sz w:val="28"/>
                <w:szCs w:val="28"/>
              </w:rPr>
            </w:pPr>
            <w:r w:rsidRPr="00EB2E04">
              <w:rPr>
                <w:color w:val="000000"/>
                <w:sz w:val="28"/>
                <w:szCs w:val="28"/>
              </w:rPr>
              <w:t>-</w:t>
            </w:r>
          </w:p>
        </w:tc>
        <w:tc>
          <w:tcPr>
            <w:tcW w:w="1451" w:type="dxa"/>
          </w:tcPr>
          <w:p w14:paraId="7C088D1F" w14:textId="77777777" w:rsidR="00EB2E04" w:rsidRPr="00EB2E04" w:rsidRDefault="00EB2E04" w:rsidP="00EB2E04">
            <w:pPr>
              <w:jc w:val="center"/>
              <w:rPr>
                <w:color w:val="000000"/>
                <w:sz w:val="28"/>
                <w:szCs w:val="28"/>
              </w:rPr>
            </w:pPr>
            <w:r w:rsidRPr="00EB2E04">
              <w:rPr>
                <w:color w:val="000000"/>
                <w:sz w:val="28"/>
                <w:szCs w:val="28"/>
              </w:rPr>
              <w:t>-</w:t>
            </w:r>
          </w:p>
        </w:tc>
        <w:tc>
          <w:tcPr>
            <w:tcW w:w="2162" w:type="dxa"/>
          </w:tcPr>
          <w:p w14:paraId="6F1AE73A" w14:textId="77777777" w:rsidR="00EB2E04" w:rsidRPr="00EB2E04" w:rsidRDefault="00EB2E04" w:rsidP="00EB2E04">
            <w:pPr>
              <w:jc w:val="center"/>
              <w:rPr>
                <w:color w:val="000000"/>
                <w:sz w:val="28"/>
                <w:szCs w:val="28"/>
              </w:rPr>
            </w:pPr>
            <w:r w:rsidRPr="00EB2E04">
              <w:rPr>
                <w:color w:val="000000"/>
                <w:sz w:val="28"/>
                <w:szCs w:val="28"/>
              </w:rPr>
              <w:t>-</w:t>
            </w:r>
          </w:p>
        </w:tc>
        <w:tc>
          <w:tcPr>
            <w:tcW w:w="1276" w:type="dxa"/>
          </w:tcPr>
          <w:p w14:paraId="76259DC5" w14:textId="77777777" w:rsidR="00EB2E04" w:rsidRPr="00EB2E04" w:rsidRDefault="00EB2E04" w:rsidP="00EB2E04">
            <w:pPr>
              <w:jc w:val="center"/>
              <w:rPr>
                <w:color w:val="000000"/>
                <w:sz w:val="28"/>
                <w:szCs w:val="28"/>
              </w:rPr>
            </w:pPr>
            <w:r w:rsidRPr="00EB2E04">
              <w:rPr>
                <w:color w:val="000000"/>
                <w:sz w:val="28"/>
                <w:szCs w:val="28"/>
              </w:rPr>
              <w:t>-</w:t>
            </w:r>
          </w:p>
        </w:tc>
        <w:tc>
          <w:tcPr>
            <w:tcW w:w="992" w:type="dxa"/>
          </w:tcPr>
          <w:p w14:paraId="1C227898" w14:textId="77777777" w:rsidR="00EB2E04" w:rsidRPr="00EB2E04" w:rsidRDefault="00EB2E04" w:rsidP="00EB2E04">
            <w:pPr>
              <w:jc w:val="center"/>
              <w:rPr>
                <w:color w:val="000000"/>
                <w:sz w:val="28"/>
                <w:szCs w:val="28"/>
              </w:rPr>
            </w:pPr>
            <w:r w:rsidRPr="00EB2E04">
              <w:rPr>
                <w:color w:val="000000"/>
                <w:sz w:val="28"/>
                <w:szCs w:val="28"/>
              </w:rPr>
              <w:t>-</w:t>
            </w:r>
          </w:p>
        </w:tc>
      </w:tr>
    </w:tbl>
    <w:p w14:paraId="4CF186C9" w14:textId="77777777" w:rsidR="00EB2E04" w:rsidRPr="00EB2E04" w:rsidRDefault="00EB2E04" w:rsidP="00EB2E04">
      <w:pPr>
        <w:jc w:val="center"/>
        <w:rPr>
          <w:sz w:val="28"/>
          <w:szCs w:val="28"/>
        </w:rPr>
      </w:pPr>
    </w:p>
    <w:p w14:paraId="68CC9B78" w14:textId="77777777" w:rsidR="00EB2E04" w:rsidRPr="00EB2E04" w:rsidRDefault="00EB2E04" w:rsidP="00EB2E04">
      <w:pPr>
        <w:jc w:val="center"/>
        <w:rPr>
          <w:sz w:val="28"/>
          <w:szCs w:val="28"/>
        </w:rPr>
      </w:pPr>
    </w:p>
    <w:p w14:paraId="0C752B41" w14:textId="77777777" w:rsidR="00EB2E04" w:rsidRPr="00EB2E04" w:rsidRDefault="00EB2E04" w:rsidP="00EB2E04">
      <w:pPr>
        <w:jc w:val="center"/>
        <w:rPr>
          <w:sz w:val="28"/>
          <w:szCs w:val="28"/>
        </w:rPr>
      </w:pPr>
    </w:p>
    <w:p w14:paraId="06091C3B" w14:textId="77777777" w:rsidR="00EB2E04" w:rsidRPr="00EB2E04" w:rsidRDefault="00EB2E04" w:rsidP="00EB2E04">
      <w:pPr>
        <w:jc w:val="center"/>
        <w:rPr>
          <w:sz w:val="28"/>
          <w:szCs w:val="28"/>
        </w:rPr>
      </w:pPr>
    </w:p>
    <w:p w14:paraId="268CBF14" w14:textId="77777777" w:rsidR="00EB2E04" w:rsidRPr="00EB2E04" w:rsidRDefault="00EB2E04" w:rsidP="00EB2E04">
      <w:pPr>
        <w:jc w:val="center"/>
        <w:rPr>
          <w:sz w:val="28"/>
          <w:szCs w:val="28"/>
        </w:rPr>
      </w:pPr>
    </w:p>
    <w:p w14:paraId="008B2C39" w14:textId="77777777" w:rsidR="00EB2E04" w:rsidRPr="00EB2E04" w:rsidRDefault="00EB2E04" w:rsidP="00EB2E04">
      <w:pPr>
        <w:jc w:val="center"/>
        <w:rPr>
          <w:sz w:val="28"/>
          <w:szCs w:val="28"/>
        </w:rPr>
      </w:pPr>
    </w:p>
    <w:p w14:paraId="762C44E5" w14:textId="77777777" w:rsidR="00EB2E04" w:rsidRPr="00EB2E04" w:rsidRDefault="00EB2E04" w:rsidP="00EB2E04">
      <w:pPr>
        <w:jc w:val="center"/>
        <w:rPr>
          <w:sz w:val="28"/>
          <w:szCs w:val="28"/>
        </w:rPr>
      </w:pPr>
    </w:p>
    <w:p w14:paraId="1B5BFC42" w14:textId="77777777" w:rsidR="00EB2E04" w:rsidRPr="00EB2E04" w:rsidRDefault="00EB2E04" w:rsidP="00EB2E04">
      <w:pPr>
        <w:jc w:val="center"/>
        <w:rPr>
          <w:sz w:val="28"/>
          <w:szCs w:val="28"/>
        </w:rPr>
      </w:pPr>
    </w:p>
    <w:p w14:paraId="32E920C2" w14:textId="77777777" w:rsidR="00EB2E04" w:rsidRPr="00EB2E04" w:rsidRDefault="00EB2E04" w:rsidP="00EB2E04">
      <w:pPr>
        <w:jc w:val="center"/>
        <w:rPr>
          <w:sz w:val="28"/>
          <w:szCs w:val="28"/>
        </w:rPr>
      </w:pPr>
    </w:p>
    <w:p w14:paraId="349A6F78" w14:textId="77777777" w:rsidR="00EB2E04" w:rsidRPr="00EB2E04" w:rsidRDefault="00EB2E04" w:rsidP="00EB2E04">
      <w:pPr>
        <w:jc w:val="center"/>
        <w:rPr>
          <w:sz w:val="28"/>
          <w:szCs w:val="28"/>
        </w:rPr>
      </w:pPr>
    </w:p>
    <w:p w14:paraId="23B322E4" w14:textId="77777777" w:rsidR="00EB2E04" w:rsidRPr="00EB2E04" w:rsidRDefault="00EB2E04" w:rsidP="00EB2E04">
      <w:pPr>
        <w:jc w:val="center"/>
        <w:rPr>
          <w:sz w:val="28"/>
          <w:szCs w:val="28"/>
        </w:rPr>
      </w:pPr>
    </w:p>
    <w:p w14:paraId="2A4E4591" w14:textId="77777777" w:rsidR="00EB2E04" w:rsidRPr="00EB2E04" w:rsidRDefault="00EB2E04" w:rsidP="00EB2E04">
      <w:pPr>
        <w:jc w:val="center"/>
        <w:rPr>
          <w:sz w:val="28"/>
          <w:szCs w:val="28"/>
        </w:rPr>
      </w:pPr>
    </w:p>
    <w:p w14:paraId="17CFA31F" w14:textId="77777777" w:rsidR="00EB2E04" w:rsidRPr="00EB2E04" w:rsidRDefault="00EB2E04" w:rsidP="00EB2E04">
      <w:pPr>
        <w:jc w:val="center"/>
        <w:rPr>
          <w:sz w:val="28"/>
          <w:szCs w:val="28"/>
        </w:rPr>
      </w:pPr>
    </w:p>
    <w:p w14:paraId="13B18EC4" w14:textId="77777777" w:rsidR="00EB2E04" w:rsidRPr="00EB2E04" w:rsidRDefault="00EB2E04" w:rsidP="00EB2E04">
      <w:pPr>
        <w:jc w:val="center"/>
        <w:rPr>
          <w:sz w:val="28"/>
          <w:szCs w:val="28"/>
        </w:rPr>
      </w:pPr>
    </w:p>
    <w:p w14:paraId="1DBEB904" w14:textId="77777777" w:rsidR="00EB2E04" w:rsidRPr="00EB2E04" w:rsidRDefault="00EB2E04" w:rsidP="00EB2E04">
      <w:pPr>
        <w:jc w:val="center"/>
        <w:rPr>
          <w:sz w:val="28"/>
          <w:szCs w:val="28"/>
        </w:rPr>
      </w:pPr>
    </w:p>
    <w:p w14:paraId="38CC90B1" w14:textId="77777777" w:rsidR="00EB2E04" w:rsidRPr="00EB2E04" w:rsidRDefault="00EB2E04" w:rsidP="00EB2E04">
      <w:pPr>
        <w:jc w:val="center"/>
        <w:rPr>
          <w:sz w:val="28"/>
          <w:szCs w:val="28"/>
        </w:rPr>
      </w:pPr>
    </w:p>
    <w:p w14:paraId="1AD79FA8" w14:textId="77777777" w:rsidR="00EB2E04" w:rsidRPr="00EB2E04" w:rsidRDefault="00EB2E04" w:rsidP="00EB2E04">
      <w:pPr>
        <w:jc w:val="center"/>
        <w:rPr>
          <w:sz w:val="28"/>
          <w:szCs w:val="28"/>
        </w:rPr>
      </w:pPr>
    </w:p>
    <w:p w14:paraId="5D14C333" w14:textId="77777777" w:rsidR="00EB2E04" w:rsidRPr="00EB2E04" w:rsidRDefault="00EB2E04" w:rsidP="00EB2E04">
      <w:pPr>
        <w:jc w:val="center"/>
        <w:rPr>
          <w:sz w:val="28"/>
          <w:szCs w:val="28"/>
        </w:rPr>
      </w:pPr>
    </w:p>
    <w:p w14:paraId="00916D33" w14:textId="77777777" w:rsidR="00EB2E04" w:rsidRPr="00EB2E04" w:rsidRDefault="00EB2E04" w:rsidP="00EB2E04">
      <w:pPr>
        <w:jc w:val="center"/>
        <w:rPr>
          <w:sz w:val="28"/>
          <w:szCs w:val="28"/>
        </w:rPr>
      </w:pPr>
    </w:p>
    <w:p w14:paraId="6616DFB1" w14:textId="77777777" w:rsidR="00EB2E04" w:rsidRPr="00EB2E04" w:rsidRDefault="00EB2E04" w:rsidP="00EB2E04">
      <w:pPr>
        <w:jc w:val="center"/>
        <w:rPr>
          <w:sz w:val="28"/>
          <w:szCs w:val="28"/>
        </w:rPr>
      </w:pPr>
    </w:p>
    <w:p w14:paraId="169082EA" w14:textId="77777777" w:rsidR="00EB2E04" w:rsidRPr="00EB2E04" w:rsidRDefault="00EB2E04" w:rsidP="00EB2E04">
      <w:pPr>
        <w:jc w:val="center"/>
        <w:rPr>
          <w:sz w:val="28"/>
          <w:szCs w:val="28"/>
        </w:rPr>
      </w:pPr>
    </w:p>
    <w:p w14:paraId="40FB0261" w14:textId="77777777" w:rsidR="00EB2E04" w:rsidRPr="00EB2E04" w:rsidRDefault="00EB2E04" w:rsidP="00EB2E04">
      <w:pPr>
        <w:jc w:val="center"/>
        <w:rPr>
          <w:sz w:val="28"/>
          <w:szCs w:val="28"/>
        </w:rPr>
      </w:pPr>
    </w:p>
    <w:p w14:paraId="789725FE" w14:textId="77777777" w:rsidR="00EB2E04" w:rsidRPr="00EB2E04" w:rsidRDefault="00EB2E04" w:rsidP="00EB2E04">
      <w:pPr>
        <w:jc w:val="center"/>
        <w:rPr>
          <w:sz w:val="28"/>
          <w:szCs w:val="28"/>
        </w:rPr>
      </w:pPr>
    </w:p>
    <w:p w14:paraId="59996A8C" w14:textId="77777777" w:rsidR="00EB2E04" w:rsidRPr="00EB2E04" w:rsidRDefault="00EB2E04" w:rsidP="00EB2E04">
      <w:pPr>
        <w:jc w:val="center"/>
        <w:rPr>
          <w:sz w:val="28"/>
          <w:szCs w:val="28"/>
        </w:rPr>
      </w:pPr>
    </w:p>
    <w:p w14:paraId="6D995EA3" w14:textId="77777777" w:rsidR="00EB2E04" w:rsidRPr="00EB2E04" w:rsidRDefault="00EB2E04" w:rsidP="00EB2E04">
      <w:pPr>
        <w:jc w:val="center"/>
        <w:rPr>
          <w:sz w:val="28"/>
          <w:szCs w:val="28"/>
        </w:rPr>
      </w:pPr>
    </w:p>
    <w:p w14:paraId="2FD094FE" w14:textId="77777777" w:rsidR="00EB2E04" w:rsidRPr="00EB2E04" w:rsidRDefault="00EB2E04" w:rsidP="00EB2E04">
      <w:pPr>
        <w:jc w:val="center"/>
        <w:rPr>
          <w:sz w:val="28"/>
          <w:szCs w:val="28"/>
        </w:rPr>
      </w:pPr>
    </w:p>
    <w:p w14:paraId="6FF09ED3" w14:textId="77777777" w:rsidR="00EB2E04" w:rsidRPr="00EB2E04" w:rsidRDefault="00EB2E04" w:rsidP="00EB2E04">
      <w:pPr>
        <w:jc w:val="center"/>
        <w:rPr>
          <w:sz w:val="28"/>
          <w:szCs w:val="28"/>
        </w:rPr>
      </w:pPr>
    </w:p>
    <w:p w14:paraId="7D09FA96" w14:textId="77777777" w:rsidR="00EB2E04" w:rsidRPr="00EB2E04" w:rsidRDefault="00EB2E04" w:rsidP="00EB2E04">
      <w:pPr>
        <w:jc w:val="center"/>
        <w:rPr>
          <w:sz w:val="28"/>
          <w:szCs w:val="28"/>
        </w:rPr>
      </w:pPr>
    </w:p>
    <w:p w14:paraId="02DF491A" w14:textId="77777777" w:rsidR="00EB2E04" w:rsidRPr="00EB2E04" w:rsidRDefault="00EB2E04" w:rsidP="00EB2E04">
      <w:pPr>
        <w:jc w:val="center"/>
        <w:rPr>
          <w:sz w:val="28"/>
          <w:szCs w:val="28"/>
        </w:rPr>
      </w:pPr>
    </w:p>
    <w:p w14:paraId="4B04209E" w14:textId="77777777" w:rsidR="00EB2E04" w:rsidRPr="00EB2E04" w:rsidRDefault="00EB2E04" w:rsidP="00EB2E04">
      <w:pPr>
        <w:jc w:val="center"/>
        <w:rPr>
          <w:sz w:val="28"/>
          <w:szCs w:val="28"/>
        </w:rPr>
      </w:pPr>
    </w:p>
    <w:p w14:paraId="786433C0" w14:textId="77777777" w:rsidR="00EB2E04" w:rsidRPr="00EB2E04" w:rsidRDefault="00EB2E04" w:rsidP="00EB2E04">
      <w:pPr>
        <w:jc w:val="center"/>
        <w:rPr>
          <w:sz w:val="28"/>
          <w:szCs w:val="28"/>
        </w:rPr>
      </w:pPr>
    </w:p>
    <w:p w14:paraId="3722423D" w14:textId="77777777" w:rsidR="00EB2E04" w:rsidRPr="00EB2E04" w:rsidRDefault="00EB2E04" w:rsidP="00EB2E04">
      <w:pPr>
        <w:jc w:val="center"/>
        <w:rPr>
          <w:sz w:val="28"/>
          <w:szCs w:val="28"/>
        </w:rPr>
      </w:pPr>
    </w:p>
    <w:p w14:paraId="3853F0CF" w14:textId="77777777" w:rsidR="00EB2E04" w:rsidRPr="00EB2E04" w:rsidRDefault="00EB2E04" w:rsidP="00EB2E04">
      <w:pPr>
        <w:jc w:val="center"/>
        <w:rPr>
          <w:sz w:val="28"/>
          <w:szCs w:val="28"/>
        </w:rPr>
      </w:pPr>
    </w:p>
    <w:p w14:paraId="0749F617" w14:textId="77777777" w:rsidR="00EB2E04" w:rsidRPr="00EB2E04" w:rsidRDefault="00EB2E04" w:rsidP="00EB2E04">
      <w:pPr>
        <w:jc w:val="center"/>
        <w:rPr>
          <w:sz w:val="28"/>
          <w:szCs w:val="28"/>
        </w:rPr>
      </w:pPr>
    </w:p>
    <w:p w14:paraId="34F30023" w14:textId="5B1C4099" w:rsidR="00EB2E04" w:rsidRPr="00EB2E04" w:rsidRDefault="00EB2E04" w:rsidP="00EB2E04">
      <w:pPr>
        <w:jc w:val="center"/>
        <w:rPr>
          <w:sz w:val="28"/>
          <w:szCs w:val="28"/>
        </w:rPr>
      </w:pPr>
      <w:r w:rsidRPr="00EB2E04">
        <w:rPr>
          <w:sz w:val="28"/>
          <w:szCs w:val="28"/>
        </w:rPr>
        <w:t xml:space="preserve">Раздел 3. Перечень плановых мероприятий, направленных на </w:t>
      </w:r>
      <w:r w:rsidRPr="00EB2E04">
        <w:rPr>
          <w:sz w:val="28"/>
          <w:szCs w:val="28"/>
        </w:rPr>
        <w:t>улучшение качества</w:t>
      </w:r>
      <w:r w:rsidRPr="00EB2E04">
        <w:rPr>
          <w:sz w:val="28"/>
          <w:szCs w:val="28"/>
        </w:rPr>
        <w:t xml:space="preserve"> очистки сточных вод</w:t>
      </w:r>
    </w:p>
    <w:p w14:paraId="69590346" w14:textId="77777777" w:rsidR="00EB2E04" w:rsidRPr="00EB2E04" w:rsidRDefault="00EB2E04" w:rsidP="00EB2E04">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EB2E04" w:rsidRPr="00EB2E04" w14:paraId="3FF1BF09" w14:textId="77777777" w:rsidTr="006B1A10">
        <w:trPr>
          <w:trHeight w:val="706"/>
        </w:trPr>
        <w:tc>
          <w:tcPr>
            <w:tcW w:w="3334" w:type="dxa"/>
            <w:vMerge w:val="restart"/>
            <w:vAlign w:val="center"/>
          </w:tcPr>
          <w:p w14:paraId="16DF75FD" w14:textId="77777777" w:rsidR="00EB2E04" w:rsidRPr="00EB2E04" w:rsidRDefault="00EB2E04" w:rsidP="00EB2E04">
            <w:pPr>
              <w:jc w:val="center"/>
              <w:rPr>
                <w:sz w:val="28"/>
                <w:szCs w:val="28"/>
              </w:rPr>
            </w:pPr>
            <w:r w:rsidRPr="00EB2E04">
              <w:rPr>
                <w:sz w:val="28"/>
                <w:szCs w:val="28"/>
              </w:rPr>
              <w:t>Наименование мероприятия</w:t>
            </w:r>
          </w:p>
        </w:tc>
        <w:tc>
          <w:tcPr>
            <w:tcW w:w="992" w:type="dxa"/>
            <w:vMerge w:val="restart"/>
            <w:vAlign w:val="center"/>
          </w:tcPr>
          <w:p w14:paraId="15BE316C" w14:textId="77777777" w:rsidR="00EB2E04" w:rsidRPr="00EB2E04" w:rsidRDefault="00EB2E04" w:rsidP="00EB2E04">
            <w:pPr>
              <w:jc w:val="center"/>
              <w:rPr>
                <w:sz w:val="28"/>
                <w:szCs w:val="28"/>
              </w:rPr>
            </w:pPr>
            <w:r w:rsidRPr="00EB2E04">
              <w:rPr>
                <w:sz w:val="28"/>
                <w:szCs w:val="28"/>
              </w:rPr>
              <w:t xml:space="preserve">Срок </w:t>
            </w:r>
            <w:proofErr w:type="spellStart"/>
            <w:proofErr w:type="gramStart"/>
            <w:r w:rsidRPr="00EB2E04">
              <w:rPr>
                <w:sz w:val="28"/>
                <w:szCs w:val="28"/>
              </w:rPr>
              <w:t>реали-зации</w:t>
            </w:r>
            <w:proofErr w:type="spellEnd"/>
            <w:proofErr w:type="gramEnd"/>
          </w:p>
        </w:tc>
        <w:tc>
          <w:tcPr>
            <w:tcW w:w="1451" w:type="dxa"/>
            <w:vMerge w:val="restart"/>
          </w:tcPr>
          <w:p w14:paraId="3C7AACCA" w14:textId="77777777" w:rsidR="00EB2E04" w:rsidRPr="00EB2E04" w:rsidRDefault="00EB2E04" w:rsidP="00EB2E04">
            <w:pPr>
              <w:jc w:val="center"/>
              <w:rPr>
                <w:sz w:val="28"/>
                <w:szCs w:val="28"/>
              </w:rPr>
            </w:pPr>
            <w:proofErr w:type="spellStart"/>
            <w:proofErr w:type="gramStart"/>
            <w:r w:rsidRPr="00EB2E04">
              <w:rPr>
                <w:sz w:val="28"/>
                <w:szCs w:val="28"/>
              </w:rPr>
              <w:t>Финан-совые</w:t>
            </w:r>
            <w:proofErr w:type="spellEnd"/>
            <w:proofErr w:type="gramEnd"/>
            <w:r w:rsidRPr="00EB2E04">
              <w:rPr>
                <w:sz w:val="28"/>
                <w:szCs w:val="28"/>
              </w:rPr>
              <w:t xml:space="preserve"> потреб-</w:t>
            </w:r>
            <w:proofErr w:type="spellStart"/>
            <w:r w:rsidRPr="00EB2E04">
              <w:rPr>
                <w:sz w:val="28"/>
                <w:szCs w:val="28"/>
              </w:rPr>
              <w:t>ности</w:t>
            </w:r>
            <w:proofErr w:type="spellEnd"/>
            <w:r w:rsidRPr="00EB2E04">
              <w:rPr>
                <w:sz w:val="28"/>
                <w:szCs w:val="28"/>
              </w:rPr>
              <w:t>, тыс. руб. (без НДС)</w:t>
            </w:r>
          </w:p>
        </w:tc>
        <w:tc>
          <w:tcPr>
            <w:tcW w:w="4430" w:type="dxa"/>
            <w:gridSpan w:val="3"/>
            <w:vAlign w:val="center"/>
          </w:tcPr>
          <w:p w14:paraId="49438FD5" w14:textId="77777777" w:rsidR="00EB2E04" w:rsidRPr="00EB2E04" w:rsidRDefault="00EB2E04" w:rsidP="00EB2E04">
            <w:pPr>
              <w:jc w:val="center"/>
              <w:rPr>
                <w:sz w:val="28"/>
                <w:szCs w:val="28"/>
              </w:rPr>
            </w:pPr>
            <w:r w:rsidRPr="00EB2E04">
              <w:rPr>
                <w:sz w:val="28"/>
                <w:szCs w:val="28"/>
              </w:rPr>
              <w:t>Ожидаемый эффект</w:t>
            </w:r>
          </w:p>
        </w:tc>
      </w:tr>
      <w:tr w:rsidR="00EB2E04" w:rsidRPr="00EB2E04" w14:paraId="73300A00" w14:textId="77777777" w:rsidTr="006B1A10">
        <w:trPr>
          <w:trHeight w:val="844"/>
        </w:trPr>
        <w:tc>
          <w:tcPr>
            <w:tcW w:w="3334" w:type="dxa"/>
            <w:vMerge/>
          </w:tcPr>
          <w:p w14:paraId="383AA23F" w14:textId="77777777" w:rsidR="00EB2E04" w:rsidRPr="00EB2E04" w:rsidRDefault="00EB2E04" w:rsidP="00EB2E04">
            <w:pPr>
              <w:jc w:val="center"/>
              <w:rPr>
                <w:sz w:val="28"/>
                <w:szCs w:val="28"/>
              </w:rPr>
            </w:pPr>
          </w:p>
        </w:tc>
        <w:tc>
          <w:tcPr>
            <w:tcW w:w="992" w:type="dxa"/>
            <w:vMerge/>
          </w:tcPr>
          <w:p w14:paraId="3C6F2CE5" w14:textId="77777777" w:rsidR="00EB2E04" w:rsidRPr="00EB2E04" w:rsidRDefault="00EB2E04" w:rsidP="00EB2E04">
            <w:pPr>
              <w:jc w:val="center"/>
              <w:rPr>
                <w:sz w:val="28"/>
                <w:szCs w:val="28"/>
              </w:rPr>
            </w:pPr>
          </w:p>
        </w:tc>
        <w:tc>
          <w:tcPr>
            <w:tcW w:w="1451" w:type="dxa"/>
            <w:vMerge/>
          </w:tcPr>
          <w:p w14:paraId="101A1726" w14:textId="77777777" w:rsidR="00EB2E04" w:rsidRPr="00EB2E04" w:rsidRDefault="00EB2E04" w:rsidP="00EB2E04">
            <w:pPr>
              <w:jc w:val="center"/>
              <w:rPr>
                <w:sz w:val="28"/>
                <w:szCs w:val="28"/>
              </w:rPr>
            </w:pPr>
          </w:p>
        </w:tc>
        <w:tc>
          <w:tcPr>
            <w:tcW w:w="2162" w:type="dxa"/>
            <w:vAlign w:val="center"/>
          </w:tcPr>
          <w:p w14:paraId="53F6CAFF" w14:textId="77777777" w:rsidR="00EB2E04" w:rsidRPr="00EB2E04" w:rsidRDefault="00EB2E04" w:rsidP="00EB2E04">
            <w:pPr>
              <w:jc w:val="center"/>
              <w:rPr>
                <w:sz w:val="28"/>
                <w:szCs w:val="28"/>
              </w:rPr>
            </w:pPr>
            <w:r w:rsidRPr="00EB2E04">
              <w:rPr>
                <w:sz w:val="28"/>
                <w:szCs w:val="28"/>
              </w:rPr>
              <w:t>Наименование показателей</w:t>
            </w:r>
          </w:p>
        </w:tc>
        <w:tc>
          <w:tcPr>
            <w:tcW w:w="1276" w:type="dxa"/>
            <w:vAlign w:val="center"/>
          </w:tcPr>
          <w:p w14:paraId="3DD66956" w14:textId="77777777" w:rsidR="00EB2E04" w:rsidRPr="00EB2E04" w:rsidRDefault="00EB2E04" w:rsidP="00EB2E04">
            <w:pPr>
              <w:jc w:val="center"/>
              <w:rPr>
                <w:sz w:val="28"/>
                <w:szCs w:val="28"/>
              </w:rPr>
            </w:pPr>
            <w:r w:rsidRPr="00EB2E04">
              <w:rPr>
                <w:sz w:val="28"/>
                <w:szCs w:val="28"/>
              </w:rPr>
              <w:t>тыс. руб.</w:t>
            </w:r>
          </w:p>
        </w:tc>
        <w:tc>
          <w:tcPr>
            <w:tcW w:w="992" w:type="dxa"/>
            <w:vAlign w:val="center"/>
          </w:tcPr>
          <w:p w14:paraId="6593D3C5" w14:textId="77777777" w:rsidR="00EB2E04" w:rsidRPr="00EB2E04" w:rsidRDefault="00EB2E04" w:rsidP="00EB2E04">
            <w:pPr>
              <w:jc w:val="center"/>
              <w:rPr>
                <w:sz w:val="28"/>
                <w:szCs w:val="28"/>
              </w:rPr>
            </w:pPr>
            <w:r w:rsidRPr="00EB2E04">
              <w:rPr>
                <w:sz w:val="28"/>
                <w:szCs w:val="28"/>
              </w:rPr>
              <w:t>%</w:t>
            </w:r>
          </w:p>
        </w:tc>
      </w:tr>
      <w:tr w:rsidR="00EB2E04" w:rsidRPr="00EB2E04" w14:paraId="3810376F" w14:textId="77777777" w:rsidTr="006B1A10">
        <w:tc>
          <w:tcPr>
            <w:tcW w:w="10207" w:type="dxa"/>
            <w:gridSpan w:val="6"/>
          </w:tcPr>
          <w:p w14:paraId="14FC8F40" w14:textId="77777777" w:rsidR="00EB2E04" w:rsidRPr="00EB2E04" w:rsidRDefault="00EB2E04" w:rsidP="00EB2E04">
            <w:pPr>
              <w:jc w:val="center"/>
              <w:rPr>
                <w:color w:val="000000"/>
                <w:sz w:val="28"/>
                <w:szCs w:val="28"/>
              </w:rPr>
            </w:pPr>
            <w:r w:rsidRPr="00EB2E04">
              <w:rPr>
                <w:color w:val="000000"/>
                <w:sz w:val="28"/>
                <w:szCs w:val="28"/>
              </w:rPr>
              <w:t>Водоотведение</w:t>
            </w:r>
          </w:p>
        </w:tc>
      </w:tr>
      <w:tr w:rsidR="00EB2E04" w:rsidRPr="00EB2E04" w14:paraId="7C2CE61F" w14:textId="77777777" w:rsidTr="006B1A10">
        <w:tc>
          <w:tcPr>
            <w:tcW w:w="3334" w:type="dxa"/>
          </w:tcPr>
          <w:p w14:paraId="612B651B" w14:textId="77777777" w:rsidR="00EB2E04" w:rsidRPr="00EB2E04" w:rsidRDefault="00EB2E04" w:rsidP="00EB2E04">
            <w:pPr>
              <w:jc w:val="center"/>
              <w:rPr>
                <w:color w:val="000000"/>
                <w:sz w:val="28"/>
                <w:szCs w:val="28"/>
              </w:rPr>
            </w:pPr>
            <w:r w:rsidRPr="00EB2E04">
              <w:rPr>
                <w:color w:val="000000"/>
                <w:sz w:val="28"/>
                <w:szCs w:val="28"/>
              </w:rPr>
              <w:t>-</w:t>
            </w:r>
          </w:p>
        </w:tc>
        <w:tc>
          <w:tcPr>
            <w:tcW w:w="992" w:type="dxa"/>
          </w:tcPr>
          <w:p w14:paraId="58D29719" w14:textId="77777777" w:rsidR="00EB2E04" w:rsidRPr="00EB2E04" w:rsidRDefault="00EB2E04" w:rsidP="00EB2E04">
            <w:pPr>
              <w:jc w:val="center"/>
              <w:rPr>
                <w:color w:val="000000"/>
                <w:sz w:val="28"/>
                <w:szCs w:val="28"/>
              </w:rPr>
            </w:pPr>
            <w:r w:rsidRPr="00EB2E04">
              <w:rPr>
                <w:color w:val="000000"/>
                <w:sz w:val="28"/>
                <w:szCs w:val="28"/>
              </w:rPr>
              <w:t>-</w:t>
            </w:r>
          </w:p>
        </w:tc>
        <w:tc>
          <w:tcPr>
            <w:tcW w:w="1451" w:type="dxa"/>
          </w:tcPr>
          <w:p w14:paraId="21FB6F34" w14:textId="77777777" w:rsidR="00EB2E04" w:rsidRPr="00EB2E04" w:rsidRDefault="00EB2E04" w:rsidP="00EB2E04">
            <w:pPr>
              <w:jc w:val="center"/>
              <w:rPr>
                <w:color w:val="000000"/>
                <w:sz w:val="28"/>
                <w:szCs w:val="28"/>
              </w:rPr>
            </w:pPr>
            <w:r w:rsidRPr="00EB2E04">
              <w:rPr>
                <w:color w:val="000000"/>
                <w:sz w:val="28"/>
                <w:szCs w:val="28"/>
              </w:rPr>
              <w:t>-</w:t>
            </w:r>
          </w:p>
        </w:tc>
        <w:tc>
          <w:tcPr>
            <w:tcW w:w="2162" w:type="dxa"/>
          </w:tcPr>
          <w:p w14:paraId="45E5DE8E" w14:textId="77777777" w:rsidR="00EB2E04" w:rsidRPr="00EB2E04" w:rsidRDefault="00EB2E04" w:rsidP="00EB2E04">
            <w:pPr>
              <w:jc w:val="center"/>
              <w:rPr>
                <w:color w:val="000000"/>
                <w:sz w:val="28"/>
                <w:szCs w:val="28"/>
              </w:rPr>
            </w:pPr>
            <w:r w:rsidRPr="00EB2E04">
              <w:rPr>
                <w:color w:val="000000"/>
                <w:sz w:val="28"/>
                <w:szCs w:val="28"/>
              </w:rPr>
              <w:t>-</w:t>
            </w:r>
          </w:p>
        </w:tc>
        <w:tc>
          <w:tcPr>
            <w:tcW w:w="1276" w:type="dxa"/>
          </w:tcPr>
          <w:p w14:paraId="1E97BE10" w14:textId="77777777" w:rsidR="00EB2E04" w:rsidRPr="00EB2E04" w:rsidRDefault="00EB2E04" w:rsidP="00EB2E04">
            <w:pPr>
              <w:jc w:val="center"/>
              <w:rPr>
                <w:color w:val="000000"/>
                <w:sz w:val="28"/>
                <w:szCs w:val="28"/>
              </w:rPr>
            </w:pPr>
            <w:r w:rsidRPr="00EB2E04">
              <w:rPr>
                <w:color w:val="000000"/>
                <w:sz w:val="28"/>
                <w:szCs w:val="28"/>
              </w:rPr>
              <w:t>-</w:t>
            </w:r>
          </w:p>
        </w:tc>
        <w:tc>
          <w:tcPr>
            <w:tcW w:w="992" w:type="dxa"/>
          </w:tcPr>
          <w:p w14:paraId="3E632270" w14:textId="77777777" w:rsidR="00EB2E04" w:rsidRPr="00EB2E04" w:rsidRDefault="00EB2E04" w:rsidP="00EB2E04">
            <w:pPr>
              <w:jc w:val="center"/>
              <w:rPr>
                <w:color w:val="000000"/>
                <w:sz w:val="28"/>
                <w:szCs w:val="28"/>
              </w:rPr>
            </w:pPr>
            <w:r w:rsidRPr="00EB2E04">
              <w:rPr>
                <w:color w:val="000000"/>
                <w:sz w:val="28"/>
                <w:szCs w:val="28"/>
              </w:rPr>
              <w:t>-</w:t>
            </w:r>
          </w:p>
        </w:tc>
      </w:tr>
    </w:tbl>
    <w:p w14:paraId="61851F62" w14:textId="77777777" w:rsidR="00EB2E04" w:rsidRPr="00EB2E04" w:rsidRDefault="00EB2E04" w:rsidP="00EB2E04">
      <w:pPr>
        <w:jc w:val="center"/>
        <w:rPr>
          <w:sz w:val="28"/>
          <w:szCs w:val="28"/>
        </w:rPr>
      </w:pPr>
    </w:p>
    <w:p w14:paraId="4B11D0A3" w14:textId="77777777" w:rsidR="00EB2E04" w:rsidRPr="00EB2E04" w:rsidRDefault="00EB2E04" w:rsidP="00EB2E04">
      <w:pPr>
        <w:jc w:val="center"/>
        <w:rPr>
          <w:sz w:val="28"/>
          <w:szCs w:val="28"/>
        </w:rPr>
      </w:pPr>
    </w:p>
    <w:p w14:paraId="057DD57C" w14:textId="77777777" w:rsidR="00EB2E04" w:rsidRPr="00EB2E04" w:rsidRDefault="00EB2E04" w:rsidP="00EB2E04">
      <w:pPr>
        <w:jc w:val="center"/>
        <w:rPr>
          <w:sz w:val="28"/>
          <w:szCs w:val="28"/>
        </w:rPr>
      </w:pPr>
    </w:p>
    <w:p w14:paraId="4773A879" w14:textId="77777777" w:rsidR="00EB2E04" w:rsidRPr="00EB2E04" w:rsidRDefault="00EB2E04" w:rsidP="00EB2E04">
      <w:pPr>
        <w:jc w:val="center"/>
        <w:rPr>
          <w:sz w:val="28"/>
          <w:szCs w:val="28"/>
        </w:rPr>
      </w:pPr>
    </w:p>
    <w:p w14:paraId="3B130D2A" w14:textId="77777777" w:rsidR="00EB2E04" w:rsidRPr="00EB2E04" w:rsidRDefault="00EB2E04" w:rsidP="00EB2E04">
      <w:pPr>
        <w:jc w:val="center"/>
        <w:rPr>
          <w:sz w:val="28"/>
          <w:szCs w:val="28"/>
        </w:rPr>
      </w:pPr>
    </w:p>
    <w:p w14:paraId="64ECCA9D" w14:textId="77777777" w:rsidR="00EB2E04" w:rsidRPr="00EB2E04" w:rsidRDefault="00EB2E04" w:rsidP="00EB2E04">
      <w:pPr>
        <w:jc w:val="center"/>
        <w:rPr>
          <w:sz w:val="28"/>
          <w:szCs w:val="28"/>
        </w:rPr>
      </w:pPr>
    </w:p>
    <w:p w14:paraId="6B25D860" w14:textId="77777777" w:rsidR="00EB2E04" w:rsidRPr="00EB2E04" w:rsidRDefault="00EB2E04" w:rsidP="00EB2E04">
      <w:pPr>
        <w:jc w:val="center"/>
        <w:rPr>
          <w:sz w:val="28"/>
          <w:szCs w:val="28"/>
        </w:rPr>
      </w:pPr>
    </w:p>
    <w:p w14:paraId="25EAD7EF" w14:textId="77777777" w:rsidR="00EB2E04" w:rsidRPr="00EB2E04" w:rsidRDefault="00EB2E04" w:rsidP="00EB2E04">
      <w:pPr>
        <w:jc w:val="center"/>
        <w:rPr>
          <w:sz w:val="28"/>
          <w:szCs w:val="28"/>
        </w:rPr>
      </w:pPr>
    </w:p>
    <w:p w14:paraId="3D6AA572" w14:textId="77777777" w:rsidR="00EB2E04" w:rsidRPr="00EB2E04" w:rsidRDefault="00EB2E04" w:rsidP="00EB2E04">
      <w:pPr>
        <w:jc w:val="center"/>
        <w:rPr>
          <w:sz w:val="28"/>
          <w:szCs w:val="28"/>
        </w:rPr>
      </w:pPr>
    </w:p>
    <w:p w14:paraId="3F59D40A" w14:textId="77777777" w:rsidR="00EB2E04" w:rsidRPr="00EB2E04" w:rsidRDefault="00EB2E04" w:rsidP="00EB2E04">
      <w:pPr>
        <w:jc w:val="center"/>
        <w:rPr>
          <w:sz w:val="28"/>
          <w:szCs w:val="28"/>
        </w:rPr>
      </w:pPr>
    </w:p>
    <w:p w14:paraId="7428645D" w14:textId="77777777" w:rsidR="00EB2E04" w:rsidRPr="00EB2E04" w:rsidRDefault="00EB2E04" w:rsidP="00EB2E04">
      <w:pPr>
        <w:jc w:val="center"/>
        <w:rPr>
          <w:sz w:val="28"/>
          <w:szCs w:val="28"/>
        </w:rPr>
      </w:pPr>
    </w:p>
    <w:p w14:paraId="4C9F30BB" w14:textId="77777777" w:rsidR="00EB2E04" w:rsidRPr="00EB2E04" w:rsidRDefault="00EB2E04" w:rsidP="00EB2E04">
      <w:pPr>
        <w:jc w:val="center"/>
        <w:rPr>
          <w:sz w:val="28"/>
          <w:szCs w:val="28"/>
        </w:rPr>
      </w:pPr>
    </w:p>
    <w:p w14:paraId="121D53F9" w14:textId="77777777" w:rsidR="00EB2E04" w:rsidRPr="00EB2E04" w:rsidRDefault="00EB2E04" w:rsidP="00EB2E04">
      <w:pPr>
        <w:jc w:val="center"/>
        <w:rPr>
          <w:sz w:val="28"/>
          <w:szCs w:val="28"/>
        </w:rPr>
      </w:pPr>
    </w:p>
    <w:p w14:paraId="0A2B295D" w14:textId="77777777" w:rsidR="00EB2E04" w:rsidRPr="00EB2E04" w:rsidRDefault="00EB2E04" w:rsidP="00EB2E04">
      <w:pPr>
        <w:jc w:val="center"/>
        <w:rPr>
          <w:sz w:val="28"/>
          <w:szCs w:val="28"/>
        </w:rPr>
      </w:pPr>
    </w:p>
    <w:p w14:paraId="34DE8737" w14:textId="77777777" w:rsidR="00EB2E04" w:rsidRPr="00EB2E04" w:rsidRDefault="00EB2E04" w:rsidP="00EB2E04">
      <w:pPr>
        <w:jc w:val="center"/>
        <w:rPr>
          <w:sz w:val="28"/>
          <w:szCs w:val="28"/>
        </w:rPr>
      </w:pPr>
    </w:p>
    <w:p w14:paraId="57F605D2" w14:textId="77777777" w:rsidR="00EB2E04" w:rsidRPr="00EB2E04" w:rsidRDefault="00EB2E04" w:rsidP="00EB2E04">
      <w:pPr>
        <w:jc w:val="center"/>
        <w:rPr>
          <w:sz w:val="28"/>
          <w:szCs w:val="28"/>
        </w:rPr>
      </w:pPr>
    </w:p>
    <w:p w14:paraId="144A3603" w14:textId="77777777" w:rsidR="00EB2E04" w:rsidRPr="00EB2E04" w:rsidRDefault="00EB2E04" w:rsidP="00EB2E04">
      <w:pPr>
        <w:jc w:val="center"/>
        <w:rPr>
          <w:sz w:val="28"/>
          <w:szCs w:val="28"/>
        </w:rPr>
      </w:pPr>
    </w:p>
    <w:p w14:paraId="7E06DA11" w14:textId="77777777" w:rsidR="00EB2E04" w:rsidRPr="00EB2E04" w:rsidRDefault="00EB2E04" w:rsidP="00EB2E04">
      <w:pPr>
        <w:jc w:val="center"/>
        <w:rPr>
          <w:sz w:val="28"/>
          <w:szCs w:val="28"/>
        </w:rPr>
      </w:pPr>
    </w:p>
    <w:p w14:paraId="67E8BB3B" w14:textId="77777777" w:rsidR="00EB2E04" w:rsidRPr="00EB2E04" w:rsidRDefault="00EB2E04" w:rsidP="00EB2E04">
      <w:pPr>
        <w:jc w:val="center"/>
        <w:rPr>
          <w:sz w:val="28"/>
          <w:szCs w:val="28"/>
        </w:rPr>
      </w:pPr>
    </w:p>
    <w:p w14:paraId="6663A66A" w14:textId="77777777" w:rsidR="00EB2E04" w:rsidRPr="00EB2E04" w:rsidRDefault="00EB2E04" w:rsidP="00EB2E04">
      <w:pPr>
        <w:jc w:val="center"/>
        <w:rPr>
          <w:sz w:val="28"/>
          <w:szCs w:val="28"/>
        </w:rPr>
      </w:pPr>
    </w:p>
    <w:p w14:paraId="17F42480" w14:textId="77777777" w:rsidR="00EB2E04" w:rsidRPr="00EB2E04" w:rsidRDefault="00EB2E04" w:rsidP="00EB2E04">
      <w:pPr>
        <w:jc w:val="center"/>
        <w:rPr>
          <w:sz w:val="28"/>
          <w:szCs w:val="28"/>
        </w:rPr>
      </w:pPr>
    </w:p>
    <w:p w14:paraId="0C28FCDF" w14:textId="77777777" w:rsidR="00EB2E04" w:rsidRPr="00EB2E04" w:rsidRDefault="00EB2E04" w:rsidP="00EB2E04">
      <w:pPr>
        <w:jc w:val="center"/>
        <w:rPr>
          <w:sz w:val="28"/>
          <w:szCs w:val="28"/>
        </w:rPr>
      </w:pPr>
    </w:p>
    <w:p w14:paraId="1B79BD99" w14:textId="77777777" w:rsidR="00EB2E04" w:rsidRPr="00EB2E04" w:rsidRDefault="00EB2E04" w:rsidP="00EB2E04">
      <w:pPr>
        <w:jc w:val="center"/>
        <w:rPr>
          <w:sz w:val="28"/>
          <w:szCs w:val="28"/>
        </w:rPr>
      </w:pPr>
    </w:p>
    <w:p w14:paraId="286B4E1B" w14:textId="77777777" w:rsidR="00EB2E04" w:rsidRPr="00EB2E04" w:rsidRDefault="00EB2E04" w:rsidP="00EB2E04">
      <w:pPr>
        <w:jc w:val="center"/>
        <w:rPr>
          <w:sz w:val="28"/>
          <w:szCs w:val="28"/>
        </w:rPr>
      </w:pPr>
    </w:p>
    <w:p w14:paraId="37A02C23" w14:textId="77777777" w:rsidR="00EB2E04" w:rsidRPr="00EB2E04" w:rsidRDefault="00EB2E04" w:rsidP="00EB2E04">
      <w:pPr>
        <w:jc w:val="center"/>
        <w:rPr>
          <w:sz w:val="28"/>
          <w:szCs w:val="28"/>
        </w:rPr>
      </w:pPr>
    </w:p>
    <w:p w14:paraId="16CA1BC0" w14:textId="77777777" w:rsidR="00EB2E04" w:rsidRPr="00EB2E04" w:rsidRDefault="00EB2E04" w:rsidP="00EB2E04">
      <w:pPr>
        <w:jc w:val="center"/>
        <w:rPr>
          <w:sz w:val="28"/>
          <w:szCs w:val="28"/>
        </w:rPr>
      </w:pPr>
    </w:p>
    <w:p w14:paraId="629750D7" w14:textId="77777777" w:rsidR="00EB2E04" w:rsidRPr="00EB2E04" w:rsidRDefault="00EB2E04" w:rsidP="00EB2E04">
      <w:pPr>
        <w:jc w:val="center"/>
        <w:rPr>
          <w:sz w:val="28"/>
          <w:szCs w:val="28"/>
        </w:rPr>
      </w:pPr>
    </w:p>
    <w:p w14:paraId="62053BDE" w14:textId="77777777" w:rsidR="00EB2E04" w:rsidRPr="00EB2E04" w:rsidRDefault="00EB2E04" w:rsidP="00EB2E04">
      <w:pPr>
        <w:jc w:val="center"/>
        <w:rPr>
          <w:sz w:val="28"/>
          <w:szCs w:val="28"/>
        </w:rPr>
      </w:pPr>
    </w:p>
    <w:p w14:paraId="7DD6A5D6" w14:textId="77777777" w:rsidR="00EB2E04" w:rsidRPr="00EB2E04" w:rsidRDefault="00EB2E04" w:rsidP="00EB2E04">
      <w:pPr>
        <w:jc w:val="center"/>
        <w:rPr>
          <w:sz w:val="28"/>
          <w:szCs w:val="28"/>
        </w:rPr>
      </w:pPr>
    </w:p>
    <w:p w14:paraId="2EA4FC0D" w14:textId="77777777" w:rsidR="00EB2E04" w:rsidRPr="00EB2E04" w:rsidRDefault="00EB2E04" w:rsidP="00EB2E04">
      <w:pPr>
        <w:jc w:val="center"/>
        <w:rPr>
          <w:sz w:val="28"/>
          <w:szCs w:val="28"/>
        </w:rPr>
      </w:pPr>
    </w:p>
    <w:p w14:paraId="0A665B90" w14:textId="77777777" w:rsidR="00EB2E04" w:rsidRPr="00EB2E04" w:rsidRDefault="00EB2E04" w:rsidP="00EB2E04">
      <w:pPr>
        <w:jc w:val="center"/>
        <w:rPr>
          <w:sz w:val="28"/>
          <w:szCs w:val="28"/>
        </w:rPr>
      </w:pPr>
    </w:p>
    <w:p w14:paraId="13D358D0" w14:textId="77777777" w:rsidR="00EB2E04" w:rsidRPr="00EB2E04" w:rsidRDefault="00EB2E04" w:rsidP="00EB2E04">
      <w:pPr>
        <w:jc w:val="center"/>
        <w:rPr>
          <w:sz w:val="28"/>
          <w:szCs w:val="28"/>
        </w:rPr>
      </w:pPr>
    </w:p>
    <w:p w14:paraId="2E02F190" w14:textId="77777777" w:rsidR="00EB2E04" w:rsidRPr="00EB2E04" w:rsidRDefault="00EB2E04" w:rsidP="00EB2E04">
      <w:pPr>
        <w:jc w:val="center"/>
        <w:rPr>
          <w:sz w:val="28"/>
          <w:szCs w:val="28"/>
        </w:rPr>
      </w:pPr>
    </w:p>
    <w:p w14:paraId="41F9FE86" w14:textId="77777777" w:rsidR="00EB2E04" w:rsidRPr="00EB2E04" w:rsidRDefault="00EB2E04" w:rsidP="00EB2E04">
      <w:pPr>
        <w:jc w:val="center"/>
        <w:rPr>
          <w:sz w:val="28"/>
          <w:szCs w:val="28"/>
        </w:rPr>
      </w:pPr>
    </w:p>
    <w:p w14:paraId="2EA63306" w14:textId="77777777" w:rsidR="00EB2E04" w:rsidRPr="00EB2E04" w:rsidRDefault="00EB2E04" w:rsidP="00EB2E04">
      <w:pPr>
        <w:jc w:val="center"/>
        <w:rPr>
          <w:sz w:val="28"/>
          <w:szCs w:val="28"/>
        </w:rPr>
      </w:pPr>
    </w:p>
    <w:p w14:paraId="39002693" w14:textId="77777777" w:rsidR="00EB2E04" w:rsidRPr="00EB2E04" w:rsidRDefault="00EB2E04" w:rsidP="00EB2E04">
      <w:pPr>
        <w:jc w:val="center"/>
        <w:rPr>
          <w:sz w:val="28"/>
          <w:szCs w:val="28"/>
        </w:rPr>
      </w:pPr>
      <w:r w:rsidRPr="00EB2E04">
        <w:rPr>
          <w:sz w:val="28"/>
          <w:szCs w:val="28"/>
        </w:rPr>
        <w:t>Раздел 4. Перечень плановых мероприятий по энергосбережению и повышению энергетической эффективности водоотведения</w:t>
      </w:r>
    </w:p>
    <w:p w14:paraId="55D4B47C" w14:textId="77777777" w:rsidR="00EB2E04" w:rsidRPr="00EB2E04" w:rsidRDefault="00EB2E04" w:rsidP="00EB2E04">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EB2E04" w:rsidRPr="00EB2E04" w14:paraId="2A0E04EE" w14:textId="77777777" w:rsidTr="006B1A10">
        <w:trPr>
          <w:trHeight w:val="706"/>
        </w:trPr>
        <w:tc>
          <w:tcPr>
            <w:tcW w:w="3334" w:type="dxa"/>
            <w:vMerge w:val="restart"/>
            <w:vAlign w:val="center"/>
          </w:tcPr>
          <w:p w14:paraId="5C1CE624" w14:textId="77777777" w:rsidR="00EB2E04" w:rsidRPr="00EB2E04" w:rsidRDefault="00EB2E04" w:rsidP="00EB2E04">
            <w:pPr>
              <w:jc w:val="center"/>
              <w:rPr>
                <w:sz w:val="28"/>
                <w:szCs w:val="28"/>
              </w:rPr>
            </w:pPr>
            <w:r w:rsidRPr="00EB2E04">
              <w:rPr>
                <w:sz w:val="28"/>
                <w:szCs w:val="28"/>
              </w:rPr>
              <w:t>Наименование мероприятия</w:t>
            </w:r>
          </w:p>
        </w:tc>
        <w:tc>
          <w:tcPr>
            <w:tcW w:w="992" w:type="dxa"/>
            <w:vMerge w:val="restart"/>
            <w:vAlign w:val="center"/>
          </w:tcPr>
          <w:p w14:paraId="5BB5DEE6" w14:textId="77777777" w:rsidR="00EB2E04" w:rsidRPr="00EB2E04" w:rsidRDefault="00EB2E04" w:rsidP="00EB2E04">
            <w:pPr>
              <w:jc w:val="center"/>
              <w:rPr>
                <w:sz w:val="28"/>
                <w:szCs w:val="28"/>
              </w:rPr>
            </w:pPr>
            <w:r w:rsidRPr="00EB2E04">
              <w:rPr>
                <w:sz w:val="28"/>
                <w:szCs w:val="28"/>
              </w:rPr>
              <w:t xml:space="preserve">Срок </w:t>
            </w:r>
            <w:proofErr w:type="spellStart"/>
            <w:proofErr w:type="gramStart"/>
            <w:r w:rsidRPr="00EB2E04">
              <w:rPr>
                <w:sz w:val="28"/>
                <w:szCs w:val="28"/>
              </w:rPr>
              <w:t>реали-зации</w:t>
            </w:r>
            <w:proofErr w:type="spellEnd"/>
            <w:proofErr w:type="gramEnd"/>
          </w:p>
        </w:tc>
        <w:tc>
          <w:tcPr>
            <w:tcW w:w="1451" w:type="dxa"/>
            <w:vMerge w:val="restart"/>
          </w:tcPr>
          <w:p w14:paraId="6B350601" w14:textId="77777777" w:rsidR="00EB2E04" w:rsidRPr="00EB2E04" w:rsidRDefault="00EB2E04" w:rsidP="00EB2E04">
            <w:pPr>
              <w:jc w:val="center"/>
              <w:rPr>
                <w:sz w:val="28"/>
                <w:szCs w:val="28"/>
              </w:rPr>
            </w:pPr>
            <w:proofErr w:type="spellStart"/>
            <w:proofErr w:type="gramStart"/>
            <w:r w:rsidRPr="00EB2E04">
              <w:rPr>
                <w:sz w:val="28"/>
                <w:szCs w:val="28"/>
              </w:rPr>
              <w:t>Финан-совые</w:t>
            </w:r>
            <w:proofErr w:type="spellEnd"/>
            <w:proofErr w:type="gramEnd"/>
            <w:r w:rsidRPr="00EB2E04">
              <w:rPr>
                <w:sz w:val="28"/>
                <w:szCs w:val="28"/>
              </w:rPr>
              <w:t xml:space="preserve"> потреб-</w:t>
            </w:r>
            <w:proofErr w:type="spellStart"/>
            <w:r w:rsidRPr="00EB2E04">
              <w:rPr>
                <w:sz w:val="28"/>
                <w:szCs w:val="28"/>
              </w:rPr>
              <w:t>ности</w:t>
            </w:r>
            <w:proofErr w:type="spellEnd"/>
            <w:r w:rsidRPr="00EB2E04">
              <w:rPr>
                <w:sz w:val="28"/>
                <w:szCs w:val="28"/>
              </w:rPr>
              <w:t>, тыс. руб. (без НДС)</w:t>
            </w:r>
          </w:p>
        </w:tc>
        <w:tc>
          <w:tcPr>
            <w:tcW w:w="4430" w:type="dxa"/>
            <w:gridSpan w:val="3"/>
            <w:vAlign w:val="center"/>
          </w:tcPr>
          <w:p w14:paraId="6C343624" w14:textId="77777777" w:rsidR="00EB2E04" w:rsidRPr="00EB2E04" w:rsidRDefault="00EB2E04" w:rsidP="00EB2E04">
            <w:pPr>
              <w:jc w:val="center"/>
              <w:rPr>
                <w:sz w:val="28"/>
                <w:szCs w:val="28"/>
              </w:rPr>
            </w:pPr>
            <w:r w:rsidRPr="00EB2E04">
              <w:rPr>
                <w:sz w:val="28"/>
                <w:szCs w:val="28"/>
              </w:rPr>
              <w:t>Ожидаемый эффект</w:t>
            </w:r>
          </w:p>
        </w:tc>
      </w:tr>
      <w:tr w:rsidR="00EB2E04" w:rsidRPr="00EB2E04" w14:paraId="3A8A26A5" w14:textId="77777777" w:rsidTr="006B1A10">
        <w:trPr>
          <w:trHeight w:val="844"/>
        </w:trPr>
        <w:tc>
          <w:tcPr>
            <w:tcW w:w="3334" w:type="dxa"/>
            <w:vMerge/>
          </w:tcPr>
          <w:p w14:paraId="76DFF00E" w14:textId="77777777" w:rsidR="00EB2E04" w:rsidRPr="00EB2E04" w:rsidRDefault="00EB2E04" w:rsidP="00EB2E04">
            <w:pPr>
              <w:jc w:val="center"/>
              <w:rPr>
                <w:sz w:val="28"/>
                <w:szCs w:val="28"/>
              </w:rPr>
            </w:pPr>
          </w:p>
        </w:tc>
        <w:tc>
          <w:tcPr>
            <w:tcW w:w="992" w:type="dxa"/>
            <w:vMerge/>
          </w:tcPr>
          <w:p w14:paraId="080941E0" w14:textId="77777777" w:rsidR="00EB2E04" w:rsidRPr="00EB2E04" w:rsidRDefault="00EB2E04" w:rsidP="00EB2E04">
            <w:pPr>
              <w:jc w:val="center"/>
              <w:rPr>
                <w:sz w:val="28"/>
                <w:szCs w:val="28"/>
              </w:rPr>
            </w:pPr>
          </w:p>
        </w:tc>
        <w:tc>
          <w:tcPr>
            <w:tcW w:w="1451" w:type="dxa"/>
            <w:vMerge/>
          </w:tcPr>
          <w:p w14:paraId="6630DA5B" w14:textId="77777777" w:rsidR="00EB2E04" w:rsidRPr="00EB2E04" w:rsidRDefault="00EB2E04" w:rsidP="00EB2E04">
            <w:pPr>
              <w:jc w:val="center"/>
              <w:rPr>
                <w:sz w:val="28"/>
                <w:szCs w:val="28"/>
              </w:rPr>
            </w:pPr>
          </w:p>
        </w:tc>
        <w:tc>
          <w:tcPr>
            <w:tcW w:w="2162" w:type="dxa"/>
            <w:vAlign w:val="center"/>
          </w:tcPr>
          <w:p w14:paraId="7B35C6CC" w14:textId="77777777" w:rsidR="00EB2E04" w:rsidRPr="00EB2E04" w:rsidRDefault="00EB2E04" w:rsidP="00EB2E04">
            <w:pPr>
              <w:jc w:val="center"/>
              <w:rPr>
                <w:sz w:val="28"/>
                <w:szCs w:val="28"/>
              </w:rPr>
            </w:pPr>
            <w:r w:rsidRPr="00EB2E04">
              <w:rPr>
                <w:sz w:val="28"/>
                <w:szCs w:val="28"/>
              </w:rPr>
              <w:t>Наименование показателей</w:t>
            </w:r>
          </w:p>
        </w:tc>
        <w:tc>
          <w:tcPr>
            <w:tcW w:w="1276" w:type="dxa"/>
            <w:vAlign w:val="center"/>
          </w:tcPr>
          <w:p w14:paraId="591875F8" w14:textId="77777777" w:rsidR="00EB2E04" w:rsidRPr="00EB2E04" w:rsidRDefault="00EB2E04" w:rsidP="00EB2E04">
            <w:pPr>
              <w:jc w:val="center"/>
              <w:rPr>
                <w:sz w:val="28"/>
                <w:szCs w:val="28"/>
              </w:rPr>
            </w:pPr>
            <w:r w:rsidRPr="00EB2E04">
              <w:rPr>
                <w:sz w:val="28"/>
                <w:szCs w:val="28"/>
              </w:rPr>
              <w:t>тыс. руб.</w:t>
            </w:r>
          </w:p>
        </w:tc>
        <w:tc>
          <w:tcPr>
            <w:tcW w:w="992" w:type="dxa"/>
            <w:vAlign w:val="center"/>
          </w:tcPr>
          <w:p w14:paraId="1A72A0A9" w14:textId="77777777" w:rsidR="00EB2E04" w:rsidRPr="00EB2E04" w:rsidRDefault="00EB2E04" w:rsidP="00EB2E04">
            <w:pPr>
              <w:jc w:val="center"/>
              <w:rPr>
                <w:sz w:val="28"/>
                <w:szCs w:val="28"/>
              </w:rPr>
            </w:pPr>
            <w:r w:rsidRPr="00EB2E04">
              <w:rPr>
                <w:sz w:val="28"/>
                <w:szCs w:val="28"/>
              </w:rPr>
              <w:t>%</w:t>
            </w:r>
          </w:p>
        </w:tc>
      </w:tr>
      <w:tr w:rsidR="00EB2E04" w:rsidRPr="00EB2E04" w14:paraId="5B8D774A" w14:textId="77777777" w:rsidTr="006B1A10">
        <w:tc>
          <w:tcPr>
            <w:tcW w:w="10207" w:type="dxa"/>
            <w:gridSpan w:val="6"/>
          </w:tcPr>
          <w:p w14:paraId="60F96B12" w14:textId="77777777" w:rsidR="00EB2E04" w:rsidRPr="00EB2E04" w:rsidRDefault="00EB2E04" w:rsidP="00EB2E04">
            <w:pPr>
              <w:jc w:val="center"/>
              <w:rPr>
                <w:color w:val="000000"/>
                <w:sz w:val="28"/>
                <w:szCs w:val="28"/>
              </w:rPr>
            </w:pPr>
            <w:r w:rsidRPr="00EB2E04">
              <w:rPr>
                <w:color w:val="000000"/>
                <w:sz w:val="28"/>
                <w:szCs w:val="28"/>
              </w:rPr>
              <w:t>Водоотведение</w:t>
            </w:r>
          </w:p>
        </w:tc>
      </w:tr>
      <w:tr w:rsidR="00EB2E04" w:rsidRPr="00EB2E04" w14:paraId="58E95223" w14:textId="77777777" w:rsidTr="006B1A10">
        <w:tc>
          <w:tcPr>
            <w:tcW w:w="3334" w:type="dxa"/>
          </w:tcPr>
          <w:p w14:paraId="5D264559" w14:textId="77777777" w:rsidR="00EB2E04" w:rsidRPr="00EB2E04" w:rsidRDefault="00EB2E04" w:rsidP="00EB2E04">
            <w:pPr>
              <w:jc w:val="center"/>
              <w:rPr>
                <w:color w:val="000000"/>
                <w:sz w:val="28"/>
                <w:szCs w:val="28"/>
              </w:rPr>
            </w:pPr>
            <w:r w:rsidRPr="00EB2E04">
              <w:rPr>
                <w:color w:val="000000"/>
                <w:sz w:val="28"/>
                <w:szCs w:val="28"/>
              </w:rPr>
              <w:t>-</w:t>
            </w:r>
          </w:p>
        </w:tc>
        <w:tc>
          <w:tcPr>
            <w:tcW w:w="992" w:type="dxa"/>
          </w:tcPr>
          <w:p w14:paraId="203F3DA7" w14:textId="77777777" w:rsidR="00EB2E04" w:rsidRPr="00EB2E04" w:rsidRDefault="00EB2E04" w:rsidP="00EB2E04">
            <w:pPr>
              <w:jc w:val="center"/>
              <w:rPr>
                <w:color w:val="000000"/>
                <w:sz w:val="28"/>
                <w:szCs w:val="28"/>
              </w:rPr>
            </w:pPr>
            <w:r w:rsidRPr="00EB2E04">
              <w:rPr>
                <w:color w:val="000000"/>
                <w:sz w:val="28"/>
                <w:szCs w:val="28"/>
              </w:rPr>
              <w:t>-</w:t>
            </w:r>
          </w:p>
        </w:tc>
        <w:tc>
          <w:tcPr>
            <w:tcW w:w="1451" w:type="dxa"/>
          </w:tcPr>
          <w:p w14:paraId="352CECBC" w14:textId="77777777" w:rsidR="00EB2E04" w:rsidRPr="00EB2E04" w:rsidRDefault="00EB2E04" w:rsidP="00EB2E04">
            <w:pPr>
              <w:jc w:val="center"/>
              <w:rPr>
                <w:color w:val="000000"/>
                <w:sz w:val="28"/>
                <w:szCs w:val="28"/>
              </w:rPr>
            </w:pPr>
            <w:r w:rsidRPr="00EB2E04">
              <w:rPr>
                <w:color w:val="000000"/>
                <w:sz w:val="28"/>
                <w:szCs w:val="28"/>
              </w:rPr>
              <w:t>-</w:t>
            </w:r>
          </w:p>
        </w:tc>
        <w:tc>
          <w:tcPr>
            <w:tcW w:w="2162" w:type="dxa"/>
          </w:tcPr>
          <w:p w14:paraId="1782C390" w14:textId="77777777" w:rsidR="00EB2E04" w:rsidRPr="00EB2E04" w:rsidRDefault="00EB2E04" w:rsidP="00EB2E04">
            <w:pPr>
              <w:jc w:val="center"/>
              <w:rPr>
                <w:color w:val="000000"/>
                <w:sz w:val="28"/>
                <w:szCs w:val="28"/>
              </w:rPr>
            </w:pPr>
            <w:r w:rsidRPr="00EB2E04">
              <w:rPr>
                <w:color w:val="000000"/>
                <w:sz w:val="28"/>
                <w:szCs w:val="28"/>
              </w:rPr>
              <w:t>-</w:t>
            </w:r>
          </w:p>
        </w:tc>
        <w:tc>
          <w:tcPr>
            <w:tcW w:w="1276" w:type="dxa"/>
          </w:tcPr>
          <w:p w14:paraId="0E9527EF" w14:textId="77777777" w:rsidR="00EB2E04" w:rsidRPr="00EB2E04" w:rsidRDefault="00EB2E04" w:rsidP="00EB2E04">
            <w:pPr>
              <w:jc w:val="center"/>
              <w:rPr>
                <w:color w:val="000000"/>
                <w:sz w:val="28"/>
                <w:szCs w:val="28"/>
              </w:rPr>
            </w:pPr>
            <w:r w:rsidRPr="00EB2E04">
              <w:rPr>
                <w:color w:val="000000"/>
                <w:sz w:val="28"/>
                <w:szCs w:val="28"/>
              </w:rPr>
              <w:t>-</w:t>
            </w:r>
          </w:p>
        </w:tc>
        <w:tc>
          <w:tcPr>
            <w:tcW w:w="992" w:type="dxa"/>
          </w:tcPr>
          <w:p w14:paraId="0B29AD48" w14:textId="77777777" w:rsidR="00EB2E04" w:rsidRPr="00EB2E04" w:rsidRDefault="00EB2E04" w:rsidP="00EB2E04">
            <w:pPr>
              <w:jc w:val="center"/>
              <w:rPr>
                <w:color w:val="000000"/>
                <w:sz w:val="28"/>
                <w:szCs w:val="28"/>
              </w:rPr>
            </w:pPr>
            <w:r w:rsidRPr="00EB2E04">
              <w:rPr>
                <w:color w:val="000000"/>
                <w:sz w:val="28"/>
                <w:szCs w:val="28"/>
              </w:rPr>
              <w:t>-</w:t>
            </w:r>
          </w:p>
        </w:tc>
      </w:tr>
    </w:tbl>
    <w:p w14:paraId="0A00DE49" w14:textId="77777777" w:rsidR="00EB2E04" w:rsidRPr="00EB2E04" w:rsidRDefault="00EB2E04" w:rsidP="00EB2E04">
      <w:pPr>
        <w:jc w:val="center"/>
        <w:rPr>
          <w:sz w:val="28"/>
          <w:szCs w:val="28"/>
        </w:rPr>
      </w:pPr>
    </w:p>
    <w:p w14:paraId="5E5C5AA1" w14:textId="77777777" w:rsidR="00EB2E04" w:rsidRPr="00EB2E04" w:rsidRDefault="00EB2E04" w:rsidP="00EB2E04">
      <w:pPr>
        <w:jc w:val="center"/>
        <w:rPr>
          <w:sz w:val="28"/>
          <w:szCs w:val="28"/>
        </w:rPr>
      </w:pPr>
    </w:p>
    <w:p w14:paraId="180DB09A" w14:textId="77777777" w:rsidR="00EB2E04" w:rsidRPr="00EB2E04" w:rsidRDefault="00EB2E04" w:rsidP="00EB2E04">
      <w:pPr>
        <w:jc w:val="center"/>
        <w:rPr>
          <w:sz w:val="28"/>
          <w:szCs w:val="28"/>
        </w:rPr>
      </w:pPr>
    </w:p>
    <w:p w14:paraId="603CBCD0" w14:textId="77777777" w:rsidR="00EB2E04" w:rsidRPr="00EB2E04" w:rsidRDefault="00EB2E04" w:rsidP="00EB2E04">
      <w:pPr>
        <w:jc w:val="center"/>
        <w:rPr>
          <w:sz w:val="28"/>
          <w:szCs w:val="28"/>
        </w:rPr>
      </w:pPr>
    </w:p>
    <w:p w14:paraId="15247299" w14:textId="77777777" w:rsidR="00EB2E04" w:rsidRPr="00EB2E04" w:rsidRDefault="00EB2E04" w:rsidP="00EB2E04">
      <w:pPr>
        <w:jc w:val="center"/>
        <w:rPr>
          <w:sz w:val="28"/>
          <w:szCs w:val="28"/>
        </w:rPr>
      </w:pPr>
    </w:p>
    <w:p w14:paraId="324D14CD" w14:textId="77777777" w:rsidR="00EB2E04" w:rsidRPr="00EB2E04" w:rsidRDefault="00EB2E04" w:rsidP="00EB2E04">
      <w:pPr>
        <w:jc w:val="center"/>
        <w:rPr>
          <w:sz w:val="28"/>
          <w:szCs w:val="28"/>
        </w:rPr>
      </w:pPr>
    </w:p>
    <w:p w14:paraId="5223BF4F" w14:textId="77777777" w:rsidR="00EB2E04" w:rsidRPr="00EB2E04" w:rsidRDefault="00EB2E04" w:rsidP="00EB2E04">
      <w:pPr>
        <w:jc w:val="center"/>
        <w:rPr>
          <w:sz w:val="28"/>
          <w:szCs w:val="28"/>
        </w:rPr>
      </w:pPr>
    </w:p>
    <w:p w14:paraId="406F1470" w14:textId="77777777" w:rsidR="00EB2E04" w:rsidRPr="00EB2E04" w:rsidRDefault="00EB2E04" w:rsidP="00EB2E04">
      <w:pPr>
        <w:jc w:val="center"/>
        <w:rPr>
          <w:sz w:val="28"/>
          <w:szCs w:val="28"/>
        </w:rPr>
      </w:pPr>
    </w:p>
    <w:p w14:paraId="006FE542" w14:textId="77777777" w:rsidR="00EB2E04" w:rsidRPr="00EB2E04" w:rsidRDefault="00EB2E04" w:rsidP="00EB2E04">
      <w:pPr>
        <w:jc w:val="center"/>
        <w:rPr>
          <w:sz w:val="28"/>
          <w:szCs w:val="28"/>
        </w:rPr>
      </w:pPr>
    </w:p>
    <w:p w14:paraId="4ED952DA" w14:textId="77777777" w:rsidR="00EB2E04" w:rsidRPr="00EB2E04" w:rsidRDefault="00EB2E04" w:rsidP="00EB2E04">
      <w:pPr>
        <w:jc w:val="center"/>
        <w:rPr>
          <w:sz w:val="28"/>
          <w:szCs w:val="28"/>
        </w:rPr>
      </w:pPr>
    </w:p>
    <w:p w14:paraId="024C5BDA" w14:textId="77777777" w:rsidR="00EB2E04" w:rsidRPr="00EB2E04" w:rsidRDefault="00EB2E04" w:rsidP="00EB2E04">
      <w:pPr>
        <w:jc w:val="center"/>
        <w:rPr>
          <w:sz w:val="28"/>
          <w:szCs w:val="28"/>
        </w:rPr>
      </w:pPr>
    </w:p>
    <w:p w14:paraId="466C67D4" w14:textId="77777777" w:rsidR="00EB2E04" w:rsidRPr="00EB2E04" w:rsidRDefault="00EB2E04" w:rsidP="00EB2E04">
      <w:pPr>
        <w:jc w:val="center"/>
        <w:rPr>
          <w:sz w:val="28"/>
          <w:szCs w:val="28"/>
        </w:rPr>
      </w:pPr>
    </w:p>
    <w:p w14:paraId="47D7FB3F" w14:textId="77777777" w:rsidR="00EB2E04" w:rsidRPr="00EB2E04" w:rsidRDefault="00EB2E04" w:rsidP="00EB2E04">
      <w:pPr>
        <w:jc w:val="center"/>
        <w:rPr>
          <w:sz w:val="28"/>
          <w:szCs w:val="28"/>
        </w:rPr>
      </w:pPr>
    </w:p>
    <w:p w14:paraId="43CE7874" w14:textId="77777777" w:rsidR="00EB2E04" w:rsidRPr="00EB2E04" w:rsidRDefault="00EB2E04" w:rsidP="00EB2E04">
      <w:pPr>
        <w:jc w:val="center"/>
        <w:rPr>
          <w:sz w:val="28"/>
          <w:szCs w:val="28"/>
        </w:rPr>
      </w:pPr>
    </w:p>
    <w:p w14:paraId="62EFC870" w14:textId="77777777" w:rsidR="00EB2E04" w:rsidRPr="00EB2E04" w:rsidRDefault="00EB2E04" w:rsidP="00EB2E04">
      <w:pPr>
        <w:jc w:val="center"/>
        <w:rPr>
          <w:sz w:val="28"/>
          <w:szCs w:val="28"/>
        </w:rPr>
      </w:pPr>
    </w:p>
    <w:p w14:paraId="23E969C6" w14:textId="77777777" w:rsidR="00EB2E04" w:rsidRPr="00EB2E04" w:rsidRDefault="00EB2E04" w:rsidP="00EB2E04">
      <w:pPr>
        <w:jc w:val="center"/>
        <w:rPr>
          <w:sz w:val="28"/>
          <w:szCs w:val="28"/>
        </w:rPr>
      </w:pPr>
    </w:p>
    <w:p w14:paraId="4C8B98C9" w14:textId="77777777" w:rsidR="00EB2E04" w:rsidRPr="00EB2E04" w:rsidRDefault="00EB2E04" w:rsidP="00EB2E04">
      <w:pPr>
        <w:jc w:val="center"/>
        <w:rPr>
          <w:sz w:val="28"/>
          <w:szCs w:val="28"/>
        </w:rPr>
      </w:pPr>
    </w:p>
    <w:p w14:paraId="22713847" w14:textId="77777777" w:rsidR="00EB2E04" w:rsidRPr="00EB2E04" w:rsidRDefault="00EB2E04" w:rsidP="00EB2E04">
      <w:pPr>
        <w:jc w:val="center"/>
        <w:rPr>
          <w:sz w:val="28"/>
          <w:szCs w:val="28"/>
        </w:rPr>
      </w:pPr>
    </w:p>
    <w:p w14:paraId="6C88CCCA" w14:textId="77777777" w:rsidR="00EB2E04" w:rsidRPr="00EB2E04" w:rsidRDefault="00EB2E04" w:rsidP="00EB2E04">
      <w:pPr>
        <w:jc w:val="center"/>
        <w:rPr>
          <w:sz w:val="28"/>
          <w:szCs w:val="28"/>
        </w:rPr>
      </w:pPr>
    </w:p>
    <w:p w14:paraId="572548C8" w14:textId="77777777" w:rsidR="00EB2E04" w:rsidRPr="00EB2E04" w:rsidRDefault="00EB2E04" w:rsidP="00EB2E04">
      <w:pPr>
        <w:jc w:val="center"/>
        <w:rPr>
          <w:sz w:val="28"/>
          <w:szCs w:val="28"/>
        </w:rPr>
      </w:pPr>
    </w:p>
    <w:p w14:paraId="4C6613F8" w14:textId="77777777" w:rsidR="00EB2E04" w:rsidRPr="00EB2E04" w:rsidRDefault="00EB2E04" w:rsidP="00EB2E04">
      <w:pPr>
        <w:jc w:val="center"/>
        <w:rPr>
          <w:sz w:val="28"/>
          <w:szCs w:val="28"/>
        </w:rPr>
      </w:pPr>
    </w:p>
    <w:p w14:paraId="0318FFD8" w14:textId="77777777" w:rsidR="00EB2E04" w:rsidRPr="00EB2E04" w:rsidRDefault="00EB2E04" w:rsidP="00EB2E04">
      <w:pPr>
        <w:jc w:val="center"/>
        <w:rPr>
          <w:sz w:val="28"/>
          <w:szCs w:val="28"/>
        </w:rPr>
      </w:pPr>
    </w:p>
    <w:p w14:paraId="711BA069" w14:textId="77777777" w:rsidR="00EB2E04" w:rsidRPr="00EB2E04" w:rsidRDefault="00EB2E04" w:rsidP="00EB2E04">
      <w:pPr>
        <w:jc w:val="center"/>
        <w:rPr>
          <w:sz w:val="28"/>
          <w:szCs w:val="28"/>
        </w:rPr>
      </w:pPr>
    </w:p>
    <w:p w14:paraId="4BE5DD06" w14:textId="77777777" w:rsidR="00EB2E04" w:rsidRPr="00EB2E04" w:rsidRDefault="00EB2E04" w:rsidP="00EB2E04">
      <w:pPr>
        <w:jc w:val="center"/>
        <w:rPr>
          <w:sz w:val="28"/>
          <w:szCs w:val="28"/>
        </w:rPr>
      </w:pPr>
    </w:p>
    <w:p w14:paraId="4C5D09EB" w14:textId="77777777" w:rsidR="00EB2E04" w:rsidRPr="00EB2E04" w:rsidRDefault="00EB2E04" w:rsidP="00EB2E04">
      <w:pPr>
        <w:jc w:val="center"/>
        <w:rPr>
          <w:sz w:val="28"/>
          <w:szCs w:val="28"/>
        </w:rPr>
      </w:pPr>
    </w:p>
    <w:p w14:paraId="285254F0" w14:textId="77777777" w:rsidR="00EB2E04" w:rsidRPr="00EB2E04" w:rsidRDefault="00EB2E04" w:rsidP="00EB2E04">
      <w:pPr>
        <w:jc w:val="center"/>
        <w:rPr>
          <w:sz w:val="28"/>
          <w:szCs w:val="28"/>
        </w:rPr>
      </w:pPr>
    </w:p>
    <w:p w14:paraId="7991497C" w14:textId="77777777" w:rsidR="00EB2E04" w:rsidRPr="00EB2E04" w:rsidRDefault="00EB2E04" w:rsidP="00EB2E04">
      <w:pPr>
        <w:jc w:val="center"/>
        <w:rPr>
          <w:sz w:val="28"/>
          <w:szCs w:val="28"/>
        </w:rPr>
      </w:pPr>
    </w:p>
    <w:p w14:paraId="55BD1321" w14:textId="77777777" w:rsidR="00EB2E04" w:rsidRPr="00EB2E04" w:rsidRDefault="00EB2E04" w:rsidP="00EB2E04">
      <w:pPr>
        <w:jc w:val="center"/>
        <w:rPr>
          <w:sz w:val="28"/>
          <w:szCs w:val="28"/>
        </w:rPr>
      </w:pPr>
    </w:p>
    <w:p w14:paraId="5193C735" w14:textId="77777777" w:rsidR="00EB2E04" w:rsidRPr="00EB2E04" w:rsidRDefault="00EB2E04" w:rsidP="00EB2E04">
      <w:pPr>
        <w:jc w:val="center"/>
        <w:rPr>
          <w:sz w:val="28"/>
          <w:szCs w:val="28"/>
        </w:rPr>
      </w:pPr>
    </w:p>
    <w:p w14:paraId="2D4E1D83" w14:textId="77777777" w:rsidR="00EB2E04" w:rsidRPr="00EB2E04" w:rsidRDefault="00EB2E04" w:rsidP="00EB2E04">
      <w:pPr>
        <w:jc w:val="center"/>
        <w:rPr>
          <w:sz w:val="28"/>
          <w:szCs w:val="28"/>
        </w:rPr>
      </w:pPr>
    </w:p>
    <w:p w14:paraId="28CEFB97" w14:textId="77777777" w:rsidR="00EB2E04" w:rsidRPr="00EB2E04" w:rsidRDefault="00EB2E04" w:rsidP="00EB2E04">
      <w:pPr>
        <w:jc w:val="center"/>
        <w:rPr>
          <w:sz w:val="28"/>
          <w:szCs w:val="28"/>
        </w:rPr>
      </w:pPr>
    </w:p>
    <w:p w14:paraId="279690E5" w14:textId="77777777" w:rsidR="00EB2E04" w:rsidRPr="00EB2E04" w:rsidRDefault="00EB2E04" w:rsidP="00EB2E04">
      <w:pPr>
        <w:jc w:val="center"/>
        <w:rPr>
          <w:sz w:val="28"/>
          <w:szCs w:val="28"/>
        </w:rPr>
      </w:pPr>
    </w:p>
    <w:p w14:paraId="56416E24" w14:textId="77777777" w:rsidR="00EB2E04" w:rsidRPr="00EB2E04" w:rsidRDefault="00EB2E04" w:rsidP="00EB2E04">
      <w:pPr>
        <w:jc w:val="center"/>
        <w:rPr>
          <w:sz w:val="28"/>
          <w:szCs w:val="28"/>
        </w:rPr>
      </w:pPr>
    </w:p>
    <w:p w14:paraId="272B49D3" w14:textId="77777777" w:rsidR="00EB2E04" w:rsidRPr="00EB2E04" w:rsidRDefault="00EB2E04" w:rsidP="00EB2E04">
      <w:pPr>
        <w:jc w:val="center"/>
        <w:rPr>
          <w:sz w:val="28"/>
          <w:szCs w:val="28"/>
        </w:rPr>
        <w:sectPr w:rsidR="00EB2E04" w:rsidRPr="00EB2E04" w:rsidSect="00220A15">
          <w:headerReference w:type="default" r:id="rId96"/>
          <w:pgSz w:w="11906" w:h="16838"/>
          <w:pgMar w:top="851" w:right="1418" w:bottom="249" w:left="1559" w:header="709" w:footer="709" w:gutter="0"/>
          <w:cols w:space="708"/>
          <w:titlePg/>
          <w:docGrid w:linePitch="360"/>
        </w:sectPr>
      </w:pPr>
    </w:p>
    <w:p w14:paraId="42BBE8F6" w14:textId="77777777" w:rsidR="00EB2E04" w:rsidRPr="00EB2E04" w:rsidRDefault="00EB2E04" w:rsidP="00EB2E04">
      <w:pPr>
        <w:jc w:val="center"/>
        <w:rPr>
          <w:sz w:val="28"/>
          <w:szCs w:val="28"/>
        </w:rPr>
      </w:pPr>
      <w:r w:rsidRPr="00EB2E04">
        <w:rPr>
          <w:sz w:val="28"/>
          <w:szCs w:val="28"/>
        </w:rPr>
        <w:t>Раздел 5. Планируемые объемы принимаемых сточных вод</w:t>
      </w:r>
    </w:p>
    <w:p w14:paraId="3DE4FFE2" w14:textId="77777777" w:rsidR="00EB2E04" w:rsidRPr="00EB2E04" w:rsidRDefault="00EB2E04" w:rsidP="00EB2E04">
      <w:pPr>
        <w:jc w:val="center"/>
        <w:rPr>
          <w:sz w:val="28"/>
          <w:szCs w:val="28"/>
        </w:rPr>
      </w:pPr>
    </w:p>
    <w:tbl>
      <w:tblPr>
        <w:tblStyle w:val="af"/>
        <w:tblW w:w="14743" w:type="dxa"/>
        <w:tblInd w:w="421" w:type="dxa"/>
        <w:tblLayout w:type="fixed"/>
        <w:tblLook w:val="04A0" w:firstRow="1" w:lastRow="0" w:firstColumn="1" w:lastColumn="0" w:noHBand="0" w:noVBand="1"/>
      </w:tblPr>
      <w:tblGrid>
        <w:gridCol w:w="981"/>
        <w:gridCol w:w="4830"/>
        <w:gridCol w:w="1134"/>
        <w:gridCol w:w="1276"/>
        <w:gridCol w:w="1401"/>
        <w:gridCol w:w="1275"/>
        <w:gridCol w:w="1290"/>
        <w:gridCol w:w="1276"/>
        <w:gridCol w:w="1280"/>
      </w:tblGrid>
      <w:tr w:rsidR="00EB2E04" w:rsidRPr="00EB2E04" w14:paraId="538A6BEE" w14:textId="77777777" w:rsidTr="006B1A10">
        <w:trPr>
          <w:trHeight w:val="673"/>
        </w:trPr>
        <w:tc>
          <w:tcPr>
            <w:tcW w:w="981" w:type="dxa"/>
            <w:vMerge w:val="restart"/>
            <w:vAlign w:val="center"/>
          </w:tcPr>
          <w:p w14:paraId="153944C4" w14:textId="77777777" w:rsidR="00EB2E04" w:rsidRPr="00EB2E04" w:rsidRDefault="00EB2E04" w:rsidP="00EB2E04">
            <w:pPr>
              <w:jc w:val="center"/>
              <w:rPr>
                <w:sz w:val="28"/>
                <w:szCs w:val="28"/>
              </w:rPr>
            </w:pPr>
            <w:r w:rsidRPr="00EB2E04">
              <w:rPr>
                <w:sz w:val="28"/>
                <w:szCs w:val="28"/>
              </w:rPr>
              <w:t>№ п/п</w:t>
            </w:r>
          </w:p>
        </w:tc>
        <w:tc>
          <w:tcPr>
            <w:tcW w:w="4830" w:type="dxa"/>
            <w:vMerge w:val="restart"/>
            <w:vAlign w:val="center"/>
          </w:tcPr>
          <w:p w14:paraId="510FC781" w14:textId="77777777" w:rsidR="00EB2E04" w:rsidRPr="00EB2E04" w:rsidRDefault="00EB2E04" w:rsidP="00EB2E04">
            <w:pPr>
              <w:jc w:val="center"/>
              <w:rPr>
                <w:sz w:val="28"/>
                <w:szCs w:val="28"/>
              </w:rPr>
            </w:pPr>
            <w:r w:rsidRPr="00EB2E04">
              <w:rPr>
                <w:sz w:val="28"/>
                <w:szCs w:val="28"/>
              </w:rPr>
              <w:t>Наименование показателя</w:t>
            </w:r>
          </w:p>
        </w:tc>
        <w:tc>
          <w:tcPr>
            <w:tcW w:w="1134" w:type="dxa"/>
            <w:vMerge w:val="restart"/>
            <w:vAlign w:val="center"/>
          </w:tcPr>
          <w:p w14:paraId="65657175" w14:textId="77777777" w:rsidR="00EB2E04" w:rsidRPr="00EB2E04" w:rsidRDefault="00EB2E04" w:rsidP="00EB2E04">
            <w:pPr>
              <w:jc w:val="center"/>
              <w:rPr>
                <w:sz w:val="28"/>
                <w:szCs w:val="28"/>
              </w:rPr>
            </w:pPr>
            <w:r w:rsidRPr="00EB2E04">
              <w:rPr>
                <w:sz w:val="28"/>
                <w:szCs w:val="28"/>
              </w:rPr>
              <w:t>Ед. изм.</w:t>
            </w:r>
          </w:p>
        </w:tc>
        <w:tc>
          <w:tcPr>
            <w:tcW w:w="2677" w:type="dxa"/>
            <w:gridSpan w:val="2"/>
            <w:vAlign w:val="center"/>
          </w:tcPr>
          <w:p w14:paraId="7FBE8E49" w14:textId="77777777" w:rsidR="00EB2E04" w:rsidRPr="00EB2E04" w:rsidRDefault="00EB2E04" w:rsidP="00EB2E04">
            <w:pPr>
              <w:jc w:val="center"/>
              <w:rPr>
                <w:sz w:val="28"/>
                <w:szCs w:val="28"/>
              </w:rPr>
            </w:pPr>
            <w:r w:rsidRPr="00EB2E04">
              <w:rPr>
                <w:sz w:val="28"/>
                <w:szCs w:val="28"/>
              </w:rPr>
              <w:t>2020 год</w:t>
            </w:r>
          </w:p>
        </w:tc>
        <w:tc>
          <w:tcPr>
            <w:tcW w:w="2565" w:type="dxa"/>
            <w:gridSpan w:val="2"/>
            <w:vAlign w:val="center"/>
          </w:tcPr>
          <w:p w14:paraId="4C657F3B" w14:textId="77777777" w:rsidR="00EB2E04" w:rsidRPr="00EB2E04" w:rsidRDefault="00EB2E04" w:rsidP="00EB2E04">
            <w:pPr>
              <w:jc w:val="center"/>
              <w:rPr>
                <w:sz w:val="28"/>
                <w:szCs w:val="28"/>
              </w:rPr>
            </w:pPr>
            <w:r w:rsidRPr="00EB2E04">
              <w:rPr>
                <w:sz w:val="28"/>
                <w:szCs w:val="28"/>
              </w:rPr>
              <w:t>2021 год</w:t>
            </w:r>
          </w:p>
        </w:tc>
        <w:tc>
          <w:tcPr>
            <w:tcW w:w="2556" w:type="dxa"/>
            <w:gridSpan w:val="2"/>
            <w:vAlign w:val="center"/>
          </w:tcPr>
          <w:p w14:paraId="6CCEC5E2" w14:textId="77777777" w:rsidR="00EB2E04" w:rsidRPr="00EB2E04" w:rsidRDefault="00EB2E04" w:rsidP="00EB2E04">
            <w:pPr>
              <w:jc w:val="center"/>
              <w:rPr>
                <w:sz w:val="28"/>
                <w:szCs w:val="28"/>
              </w:rPr>
            </w:pPr>
            <w:r w:rsidRPr="00EB2E04">
              <w:rPr>
                <w:sz w:val="28"/>
                <w:szCs w:val="28"/>
              </w:rPr>
              <w:t>2022 год</w:t>
            </w:r>
          </w:p>
        </w:tc>
      </w:tr>
      <w:tr w:rsidR="00EB2E04" w:rsidRPr="00EB2E04" w14:paraId="01E9770E" w14:textId="77777777" w:rsidTr="006B1A10">
        <w:trPr>
          <w:trHeight w:val="796"/>
        </w:trPr>
        <w:tc>
          <w:tcPr>
            <w:tcW w:w="981" w:type="dxa"/>
            <w:vMerge/>
          </w:tcPr>
          <w:p w14:paraId="005B7AFB" w14:textId="77777777" w:rsidR="00EB2E04" w:rsidRPr="00EB2E04" w:rsidRDefault="00EB2E04" w:rsidP="00EB2E04">
            <w:pPr>
              <w:jc w:val="both"/>
              <w:rPr>
                <w:sz w:val="28"/>
                <w:szCs w:val="28"/>
              </w:rPr>
            </w:pPr>
          </w:p>
        </w:tc>
        <w:tc>
          <w:tcPr>
            <w:tcW w:w="4830" w:type="dxa"/>
            <w:vMerge/>
          </w:tcPr>
          <w:p w14:paraId="5089A9C7" w14:textId="77777777" w:rsidR="00EB2E04" w:rsidRPr="00EB2E04" w:rsidRDefault="00EB2E04" w:rsidP="00EB2E04">
            <w:pPr>
              <w:jc w:val="both"/>
              <w:rPr>
                <w:sz w:val="28"/>
                <w:szCs w:val="28"/>
              </w:rPr>
            </w:pPr>
          </w:p>
        </w:tc>
        <w:tc>
          <w:tcPr>
            <w:tcW w:w="1134" w:type="dxa"/>
            <w:vMerge/>
          </w:tcPr>
          <w:p w14:paraId="4C4312C8" w14:textId="77777777" w:rsidR="00EB2E04" w:rsidRPr="00EB2E04" w:rsidRDefault="00EB2E04" w:rsidP="00EB2E04">
            <w:pPr>
              <w:jc w:val="both"/>
              <w:rPr>
                <w:sz w:val="28"/>
                <w:szCs w:val="28"/>
              </w:rPr>
            </w:pPr>
          </w:p>
        </w:tc>
        <w:tc>
          <w:tcPr>
            <w:tcW w:w="1276" w:type="dxa"/>
            <w:vAlign w:val="center"/>
          </w:tcPr>
          <w:p w14:paraId="44346291" w14:textId="77777777" w:rsidR="00EB2E04" w:rsidRPr="00EB2E04" w:rsidRDefault="00EB2E04" w:rsidP="00EB2E04">
            <w:pPr>
              <w:jc w:val="center"/>
            </w:pPr>
            <w:r w:rsidRPr="00EB2E04">
              <w:t>с 01.01.   по 30.06.</w:t>
            </w:r>
          </w:p>
        </w:tc>
        <w:tc>
          <w:tcPr>
            <w:tcW w:w="1401" w:type="dxa"/>
            <w:vAlign w:val="center"/>
          </w:tcPr>
          <w:p w14:paraId="28B61B56" w14:textId="77777777" w:rsidR="00EB2E04" w:rsidRPr="00EB2E04" w:rsidRDefault="00EB2E04" w:rsidP="00EB2E04">
            <w:pPr>
              <w:jc w:val="center"/>
            </w:pPr>
            <w:r w:rsidRPr="00EB2E04">
              <w:t>с 01.07.   по 31.12.</w:t>
            </w:r>
          </w:p>
        </w:tc>
        <w:tc>
          <w:tcPr>
            <w:tcW w:w="1275" w:type="dxa"/>
            <w:vAlign w:val="center"/>
          </w:tcPr>
          <w:p w14:paraId="6D4370BB" w14:textId="77777777" w:rsidR="00EB2E04" w:rsidRPr="00EB2E04" w:rsidRDefault="00EB2E04" w:rsidP="00EB2E04">
            <w:pPr>
              <w:jc w:val="center"/>
            </w:pPr>
            <w:r w:rsidRPr="00EB2E04">
              <w:t>с 01.01. по 30.06.</w:t>
            </w:r>
          </w:p>
        </w:tc>
        <w:tc>
          <w:tcPr>
            <w:tcW w:w="1290" w:type="dxa"/>
            <w:vAlign w:val="center"/>
          </w:tcPr>
          <w:p w14:paraId="4F48A281" w14:textId="77777777" w:rsidR="00EB2E04" w:rsidRPr="00EB2E04" w:rsidRDefault="00EB2E04" w:rsidP="00EB2E04">
            <w:pPr>
              <w:jc w:val="center"/>
            </w:pPr>
            <w:r w:rsidRPr="00EB2E04">
              <w:t>с 01.07. по 31.12.</w:t>
            </w:r>
          </w:p>
        </w:tc>
        <w:tc>
          <w:tcPr>
            <w:tcW w:w="1276" w:type="dxa"/>
            <w:vAlign w:val="center"/>
          </w:tcPr>
          <w:p w14:paraId="308F1059" w14:textId="77777777" w:rsidR="00EB2E04" w:rsidRPr="00EB2E04" w:rsidRDefault="00EB2E04" w:rsidP="00EB2E04">
            <w:pPr>
              <w:jc w:val="center"/>
            </w:pPr>
            <w:r w:rsidRPr="00EB2E04">
              <w:t>с 01.01.             по 30.06.</w:t>
            </w:r>
          </w:p>
        </w:tc>
        <w:tc>
          <w:tcPr>
            <w:tcW w:w="1280" w:type="dxa"/>
            <w:vAlign w:val="center"/>
          </w:tcPr>
          <w:p w14:paraId="7B72E5DE" w14:textId="77777777" w:rsidR="00EB2E04" w:rsidRPr="00EB2E04" w:rsidRDefault="00EB2E04" w:rsidP="00EB2E04">
            <w:pPr>
              <w:jc w:val="center"/>
            </w:pPr>
            <w:r w:rsidRPr="00EB2E04">
              <w:t>с 01.07.               по 31.12.</w:t>
            </w:r>
          </w:p>
        </w:tc>
      </w:tr>
      <w:tr w:rsidR="00EB2E04" w:rsidRPr="00EB2E04" w14:paraId="63E66207" w14:textId="77777777" w:rsidTr="006B1A10">
        <w:trPr>
          <w:trHeight w:val="253"/>
        </w:trPr>
        <w:tc>
          <w:tcPr>
            <w:tcW w:w="981" w:type="dxa"/>
          </w:tcPr>
          <w:p w14:paraId="7488FBDF" w14:textId="77777777" w:rsidR="00EB2E04" w:rsidRPr="00EB2E04" w:rsidRDefault="00EB2E04" w:rsidP="00EB2E04">
            <w:pPr>
              <w:jc w:val="center"/>
              <w:rPr>
                <w:sz w:val="28"/>
                <w:szCs w:val="28"/>
              </w:rPr>
            </w:pPr>
            <w:r w:rsidRPr="00EB2E04">
              <w:rPr>
                <w:sz w:val="28"/>
                <w:szCs w:val="28"/>
              </w:rPr>
              <w:t>1</w:t>
            </w:r>
          </w:p>
        </w:tc>
        <w:tc>
          <w:tcPr>
            <w:tcW w:w="4830" w:type="dxa"/>
          </w:tcPr>
          <w:p w14:paraId="46338529" w14:textId="77777777" w:rsidR="00EB2E04" w:rsidRPr="00EB2E04" w:rsidRDefault="00EB2E04" w:rsidP="00EB2E04">
            <w:pPr>
              <w:jc w:val="center"/>
              <w:rPr>
                <w:sz w:val="28"/>
                <w:szCs w:val="28"/>
              </w:rPr>
            </w:pPr>
            <w:r w:rsidRPr="00EB2E04">
              <w:rPr>
                <w:sz w:val="28"/>
                <w:szCs w:val="28"/>
              </w:rPr>
              <w:t>2</w:t>
            </w:r>
          </w:p>
        </w:tc>
        <w:tc>
          <w:tcPr>
            <w:tcW w:w="1134" w:type="dxa"/>
          </w:tcPr>
          <w:p w14:paraId="41885D12" w14:textId="77777777" w:rsidR="00EB2E04" w:rsidRPr="00EB2E04" w:rsidRDefault="00EB2E04" w:rsidP="00EB2E04">
            <w:pPr>
              <w:jc w:val="center"/>
              <w:rPr>
                <w:sz w:val="28"/>
                <w:szCs w:val="28"/>
              </w:rPr>
            </w:pPr>
            <w:r w:rsidRPr="00EB2E04">
              <w:rPr>
                <w:sz w:val="28"/>
                <w:szCs w:val="28"/>
              </w:rPr>
              <w:t>3</w:t>
            </w:r>
          </w:p>
        </w:tc>
        <w:tc>
          <w:tcPr>
            <w:tcW w:w="1276" w:type="dxa"/>
            <w:vAlign w:val="center"/>
          </w:tcPr>
          <w:p w14:paraId="276759F3" w14:textId="77777777" w:rsidR="00EB2E04" w:rsidRPr="00EB2E04" w:rsidRDefault="00EB2E04" w:rsidP="00EB2E04">
            <w:pPr>
              <w:jc w:val="center"/>
              <w:rPr>
                <w:sz w:val="28"/>
                <w:szCs w:val="28"/>
              </w:rPr>
            </w:pPr>
            <w:r w:rsidRPr="00EB2E04">
              <w:rPr>
                <w:sz w:val="28"/>
                <w:szCs w:val="28"/>
              </w:rPr>
              <w:t>4</w:t>
            </w:r>
          </w:p>
        </w:tc>
        <w:tc>
          <w:tcPr>
            <w:tcW w:w="1401" w:type="dxa"/>
            <w:vAlign w:val="center"/>
          </w:tcPr>
          <w:p w14:paraId="42F29405" w14:textId="77777777" w:rsidR="00EB2E04" w:rsidRPr="00EB2E04" w:rsidRDefault="00EB2E04" w:rsidP="00EB2E04">
            <w:pPr>
              <w:jc w:val="center"/>
              <w:rPr>
                <w:sz w:val="28"/>
                <w:szCs w:val="28"/>
              </w:rPr>
            </w:pPr>
            <w:r w:rsidRPr="00EB2E04">
              <w:rPr>
                <w:sz w:val="28"/>
                <w:szCs w:val="28"/>
              </w:rPr>
              <w:t>5</w:t>
            </w:r>
          </w:p>
        </w:tc>
        <w:tc>
          <w:tcPr>
            <w:tcW w:w="1275" w:type="dxa"/>
            <w:vAlign w:val="center"/>
          </w:tcPr>
          <w:p w14:paraId="6F256E5D" w14:textId="77777777" w:rsidR="00EB2E04" w:rsidRPr="00EB2E04" w:rsidRDefault="00EB2E04" w:rsidP="00EB2E04">
            <w:pPr>
              <w:jc w:val="center"/>
              <w:rPr>
                <w:sz w:val="28"/>
                <w:szCs w:val="28"/>
              </w:rPr>
            </w:pPr>
            <w:r w:rsidRPr="00EB2E04">
              <w:rPr>
                <w:sz w:val="28"/>
                <w:szCs w:val="28"/>
              </w:rPr>
              <w:t>6</w:t>
            </w:r>
          </w:p>
        </w:tc>
        <w:tc>
          <w:tcPr>
            <w:tcW w:w="1290" w:type="dxa"/>
            <w:vAlign w:val="center"/>
          </w:tcPr>
          <w:p w14:paraId="0A07CADE" w14:textId="77777777" w:rsidR="00EB2E04" w:rsidRPr="00EB2E04" w:rsidRDefault="00EB2E04" w:rsidP="00EB2E04">
            <w:pPr>
              <w:jc w:val="center"/>
              <w:rPr>
                <w:sz w:val="28"/>
                <w:szCs w:val="28"/>
              </w:rPr>
            </w:pPr>
            <w:r w:rsidRPr="00EB2E04">
              <w:rPr>
                <w:sz w:val="28"/>
                <w:szCs w:val="28"/>
              </w:rPr>
              <w:t>7</w:t>
            </w:r>
          </w:p>
        </w:tc>
        <w:tc>
          <w:tcPr>
            <w:tcW w:w="1276" w:type="dxa"/>
          </w:tcPr>
          <w:p w14:paraId="67FE5B79" w14:textId="77777777" w:rsidR="00EB2E04" w:rsidRPr="00EB2E04" w:rsidRDefault="00EB2E04" w:rsidP="00EB2E04">
            <w:pPr>
              <w:jc w:val="center"/>
              <w:rPr>
                <w:sz w:val="28"/>
                <w:szCs w:val="28"/>
              </w:rPr>
            </w:pPr>
            <w:r w:rsidRPr="00EB2E04">
              <w:rPr>
                <w:sz w:val="28"/>
                <w:szCs w:val="28"/>
              </w:rPr>
              <w:t>8</w:t>
            </w:r>
          </w:p>
        </w:tc>
        <w:tc>
          <w:tcPr>
            <w:tcW w:w="1280" w:type="dxa"/>
          </w:tcPr>
          <w:p w14:paraId="24080CF9" w14:textId="77777777" w:rsidR="00EB2E04" w:rsidRPr="00EB2E04" w:rsidRDefault="00EB2E04" w:rsidP="00EB2E04">
            <w:pPr>
              <w:jc w:val="center"/>
              <w:rPr>
                <w:sz w:val="28"/>
                <w:szCs w:val="28"/>
              </w:rPr>
            </w:pPr>
            <w:r w:rsidRPr="00EB2E04">
              <w:rPr>
                <w:sz w:val="28"/>
                <w:szCs w:val="28"/>
              </w:rPr>
              <w:t>9</w:t>
            </w:r>
          </w:p>
        </w:tc>
      </w:tr>
      <w:tr w:rsidR="00EB2E04" w:rsidRPr="00EB2E04" w14:paraId="288DE777" w14:textId="77777777" w:rsidTr="006B1A10">
        <w:trPr>
          <w:trHeight w:val="359"/>
        </w:trPr>
        <w:tc>
          <w:tcPr>
            <w:tcW w:w="14743" w:type="dxa"/>
            <w:gridSpan w:val="9"/>
            <w:vAlign w:val="center"/>
          </w:tcPr>
          <w:p w14:paraId="184BA1E1" w14:textId="77777777" w:rsidR="00EB2E04" w:rsidRPr="00EB2E04" w:rsidRDefault="00EB2E04" w:rsidP="00EB2E04">
            <w:pPr>
              <w:jc w:val="center"/>
              <w:rPr>
                <w:sz w:val="28"/>
                <w:szCs w:val="28"/>
              </w:rPr>
            </w:pPr>
            <w:r w:rsidRPr="00EB2E04">
              <w:rPr>
                <w:sz w:val="28"/>
                <w:szCs w:val="28"/>
              </w:rPr>
              <w:t xml:space="preserve">3. Водоотведение </w:t>
            </w:r>
          </w:p>
        </w:tc>
      </w:tr>
      <w:tr w:rsidR="00EB2E04" w:rsidRPr="00EB2E04" w14:paraId="5216A483" w14:textId="77777777" w:rsidTr="006B1A10">
        <w:trPr>
          <w:trHeight w:val="406"/>
        </w:trPr>
        <w:tc>
          <w:tcPr>
            <w:tcW w:w="981" w:type="dxa"/>
            <w:vAlign w:val="center"/>
          </w:tcPr>
          <w:p w14:paraId="66F598F2" w14:textId="77777777" w:rsidR="00EB2E04" w:rsidRPr="00EB2E04" w:rsidRDefault="00EB2E04" w:rsidP="00EB2E04">
            <w:pPr>
              <w:jc w:val="center"/>
            </w:pPr>
            <w:r w:rsidRPr="00EB2E04">
              <w:t>1.1.</w:t>
            </w:r>
          </w:p>
        </w:tc>
        <w:tc>
          <w:tcPr>
            <w:tcW w:w="4830" w:type="dxa"/>
            <w:vAlign w:val="center"/>
          </w:tcPr>
          <w:p w14:paraId="76F95826" w14:textId="77777777" w:rsidR="00EB2E04" w:rsidRPr="00EB2E04" w:rsidRDefault="00EB2E04" w:rsidP="00EB2E04">
            <w:r w:rsidRPr="00EB2E04">
              <w:t>Объем отведенных стоков</w:t>
            </w:r>
          </w:p>
        </w:tc>
        <w:tc>
          <w:tcPr>
            <w:tcW w:w="1134" w:type="dxa"/>
            <w:vAlign w:val="center"/>
          </w:tcPr>
          <w:p w14:paraId="56B79AA5" w14:textId="77777777" w:rsidR="00EB2E04" w:rsidRPr="00EB2E04" w:rsidRDefault="00EB2E04" w:rsidP="00EB2E04">
            <w:pPr>
              <w:jc w:val="center"/>
            </w:pPr>
            <w:r w:rsidRPr="00EB2E04">
              <w:t>м</w:t>
            </w:r>
            <w:r w:rsidRPr="00EB2E04">
              <w:rPr>
                <w:vertAlign w:val="superscript"/>
              </w:rPr>
              <w:t>3</w:t>
            </w:r>
          </w:p>
        </w:tc>
        <w:tc>
          <w:tcPr>
            <w:tcW w:w="1276" w:type="dxa"/>
            <w:vAlign w:val="center"/>
          </w:tcPr>
          <w:p w14:paraId="5CB49B0F" w14:textId="77777777" w:rsidR="00EB2E04" w:rsidRPr="00EB2E04" w:rsidRDefault="00EB2E04" w:rsidP="00EB2E04">
            <w:pPr>
              <w:jc w:val="center"/>
            </w:pPr>
            <w:r w:rsidRPr="00EB2E04">
              <w:t>81 900,14</w:t>
            </w:r>
          </w:p>
        </w:tc>
        <w:tc>
          <w:tcPr>
            <w:tcW w:w="1401" w:type="dxa"/>
            <w:vAlign w:val="center"/>
          </w:tcPr>
          <w:p w14:paraId="17AD769A" w14:textId="77777777" w:rsidR="00EB2E04" w:rsidRPr="00EB2E04" w:rsidRDefault="00EB2E04" w:rsidP="00EB2E04">
            <w:pPr>
              <w:jc w:val="center"/>
            </w:pPr>
            <w:r w:rsidRPr="00EB2E04">
              <w:t>81 900,14</w:t>
            </w:r>
          </w:p>
        </w:tc>
        <w:tc>
          <w:tcPr>
            <w:tcW w:w="1275" w:type="dxa"/>
            <w:vAlign w:val="center"/>
          </w:tcPr>
          <w:p w14:paraId="74ABB7DA" w14:textId="77777777" w:rsidR="00EB2E04" w:rsidRPr="00EB2E04" w:rsidRDefault="00EB2E04" w:rsidP="00EB2E04">
            <w:pPr>
              <w:jc w:val="center"/>
            </w:pPr>
            <w:r w:rsidRPr="00EB2E04">
              <w:t>81 900,14</w:t>
            </w:r>
          </w:p>
        </w:tc>
        <w:tc>
          <w:tcPr>
            <w:tcW w:w="1290" w:type="dxa"/>
            <w:vAlign w:val="center"/>
          </w:tcPr>
          <w:p w14:paraId="7AB91217" w14:textId="77777777" w:rsidR="00EB2E04" w:rsidRPr="00EB2E04" w:rsidRDefault="00EB2E04" w:rsidP="00EB2E04">
            <w:pPr>
              <w:jc w:val="center"/>
            </w:pPr>
            <w:r w:rsidRPr="00EB2E04">
              <w:t>81 900,14</w:t>
            </w:r>
          </w:p>
        </w:tc>
        <w:tc>
          <w:tcPr>
            <w:tcW w:w="1276" w:type="dxa"/>
            <w:vAlign w:val="center"/>
          </w:tcPr>
          <w:p w14:paraId="28F7EBC7" w14:textId="77777777" w:rsidR="00EB2E04" w:rsidRPr="00EB2E04" w:rsidRDefault="00EB2E04" w:rsidP="00EB2E04">
            <w:pPr>
              <w:jc w:val="center"/>
            </w:pPr>
            <w:r w:rsidRPr="00EB2E04">
              <w:t>81 900,14</w:t>
            </w:r>
          </w:p>
        </w:tc>
        <w:tc>
          <w:tcPr>
            <w:tcW w:w="1280" w:type="dxa"/>
            <w:vAlign w:val="center"/>
          </w:tcPr>
          <w:p w14:paraId="4A1CE8AA" w14:textId="77777777" w:rsidR="00EB2E04" w:rsidRPr="00EB2E04" w:rsidRDefault="00EB2E04" w:rsidP="00EB2E04">
            <w:pPr>
              <w:jc w:val="center"/>
            </w:pPr>
            <w:r w:rsidRPr="00EB2E04">
              <w:t>81 900,14</w:t>
            </w:r>
          </w:p>
        </w:tc>
      </w:tr>
      <w:tr w:rsidR="00EB2E04" w:rsidRPr="00EB2E04" w14:paraId="7851B751" w14:textId="77777777" w:rsidTr="006B1A10">
        <w:trPr>
          <w:trHeight w:val="530"/>
        </w:trPr>
        <w:tc>
          <w:tcPr>
            <w:tcW w:w="981" w:type="dxa"/>
            <w:vAlign w:val="center"/>
          </w:tcPr>
          <w:p w14:paraId="49B21EDD" w14:textId="77777777" w:rsidR="00EB2E04" w:rsidRPr="00EB2E04" w:rsidRDefault="00EB2E04" w:rsidP="00EB2E04">
            <w:pPr>
              <w:jc w:val="center"/>
            </w:pPr>
            <w:r w:rsidRPr="00EB2E04">
              <w:t>1.2.</w:t>
            </w:r>
          </w:p>
        </w:tc>
        <w:tc>
          <w:tcPr>
            <w:tcW w:w="4830" w:type="dxa"/>
            <w:vAlign w:val="center"/>
          </w:tcPr>
          <w:p w14:paraId="5156E5FE" w14:textId="77777777" w:rsidR="00EB2E04" w:rsidRPr="00EB2E04" w:rsidRDefault="00EB2E04" w:rsidP="00EB2E04">
            <w:r w:rsidRPr="00EB2E04">
              <w:t>Хозяйственные нужды предприятия</w:t>
            </w:r>
          </w:p>
        </w:tc>
        <w:tc>
          <w:tcPr>
            <w:tcW w:w="1134" w:type="dxa"/>
            <w:vAlign w:val="center"/>
          </w:tcPr>
          <w:p w14:paraId="0DC215B9" w14:textId="77777777" w:rsidR="00EB2E04" w:rsidRPr="00EB2E04" w:rsidRDefault="00EB2E04" w:rsidP="00EB2E04">
            <w:pPr>
              <w:jc w:val="center"/>
            </w:pPr>
            <w:r w:rsidRPr="00EB2E04">
              <w:t>м</w:t>
            </w:r>
            <w:r w:rsidRPr="00EB2E04">
              <w:rPr>
                <w:vertAlign w:val="superscript"/>
              </w:rPr>
              <w:t>3</w:t>
            </w:r>
          </w:p>
        </w:tc>
        <w:tc>
          <w:tcPr>
            <w:tcW w:w="1276" w:type="dxa"/>
            <w:vAlign w:val="center"/>
          </w:tcPr>
          <w:p w14:paraId="69C80284" w14:textId="77777777" w:rsidR="00EB2E04" w:rsidRPr="00EB2E04" w:rsidRDefault="00EB2E04" w:rsidP="00EB2E04">
            <w:pPr>
              <w:jc w:val="center"/>
            </w:pPr>
            <w:r w:rsidRPr="00EB2E04">
              <w:t>0,0</w:t>
            </w:r>
          </w:p>
        </w:tc>
        <w:tc>
          <w:tcPr>
            <w:tcW w:w="1401" w:type="dxa"/>
            <w:vAlign w:val="center"/>
          </w:tcPr>
          <w:p w14:paraId="39157784" w14:textId="77777777" w:rsidR="00EB2E04" w:rsidRPr="00EB2E04" w:rsidRDefault="00EB2E04" w:rsidP="00EB2E04">
            <w:pPr>
              <w:jc w:val="center"/>
            </w:pPr>
            <w:r w:rsidRPr="00EB2E04">
              <w:t>0,0</w:t>
            </w:r>
          </w:p>
        </w:tc>
        <w:tc>
          <w:tcPr>
            <w:tcW w:w="1275" w:type="dxa"/>
            <w:vAlign w:val="center"/>
          </w:tcPr>
          <w:p w14:paraId="0796DC92" w14:textId="77777777" w:rsidR="00EB2E04" w:rsidRPr="00EB2E04" w:rsidRDefault="00EB2E04" w:rsidP="00EB2E04">
            <w:pPr>
              <w:jc w:val="center"/>
            </w:pPr>
            <w:r w:rsidRPr="00EB2E04">
              <w:t>0,0</w:t>
            </w:r>
          </w:p>
        </w:tc>
        <w:tc>
          <w:tcPr>
            <w:tcW w:w="1290" w:type="dxa"/>
            <w:vAlign w:val="center"/>
          </w:tcPr>
          <w:p w14:paraId="419889CE" w14:textId="77777777" w:rsidR="00EB2E04" w:rsidRPr="00EB2E04" w:rsidRDefault="00EB2E04" w:rsidP="00EB2E04">
            <w:pPr>
              <w:jc w:val="center"/>
            </w:pPr>
            <w:r w:rsidRPr="00EB2E04">
              <w:t>0,0</w:t>
            </w:r>
          </w:p>
        </w:tc>
        <w:tc>
          <w:tcPr>
            <w:tcW w:w="1276" w:type="dxa"/>
            <w:vAlign w:val="center"/>
          </w:tcPr>
          <w:p w14:paraId="13EB8997" w14:textId="77777777" w:rsidR="00EB2E04" w:rsidRPr="00EB2E04" w:rsidRDefault="00EB2E04" w:rsidP="00EB2E04">
            <w:pPr>
              <w:jc w:val="center"/>
            </w:pPr>
            <w:r w:rsidRPr="00EB2E04">
              <w:t>0,0</w:t>
            </w:r>
          </w:p>
        </w:tc>
        <w:tc>
          <w:tcPr>
            <w:tcW w:w="1280" w:type="dxa"/>
            <w:vAlign w:val="center"/>
          </w:tcPr>
          <w:p w14:paraId="4E0A32F5" w14:textId="77777777" w:rsidR="00EB2E04" w:rsidRPr="00EB2E04" w:rsidRDefault="00EB2E04" w:rsidP="00EB2E04">
            <w:pPr>
              <w:jc w:val="center"/>
            </w:pPr>
            <w:r w:rsidRPr="00EB2E04">
              <w:t>0,0</w:t>
            </w:r>
          </w:p>
        </w:tc>
      </w:tr>
      <w:tr w:rsidR="00EB2E04" w:rsidRPr="00EB2E04" w14:paraId="5A66E81A" w14:textId="77777777" w:rsidTr="006B1A10">
        <w:trPr>
          <w:trHeight w:val="417"/>
        </w:trPr>
        <w:tc>
          <w:tcPr>
            <w:tcW w:w="981" w:type="dxa"/>
            <w:vAlign w:val="center"/>
          </w:tcPr>
          <w:p w14:paraId="71F2A837" w14:textId="77777777" w:rsidR="00EB2E04" w:rsidRPr="00EB2E04" w:rsidRDefault="00EB2E04" w:rsidP="00EB2E04">
            <w:pPr>
              <w:jc w:val="center"/>
            </w:pPr>
            <w:r w:rsidRPr="00EB2E04">
              <w:t>1.3.</w:t>
            </w:r>
          </w:p>
        </w:tc>
        <w:tc>
          <w:tcPr>
            <w:tcW w:w="4830" w:type="dxa"/>
          </w:tcPr>
          <w:p w14:paraId="052C47AF" w14:textId="77777777" w:rsidR="00EB2E04" w:rsidRPr="00EB2E04" w:rsidRDefault="00EB2E04" w:rsidP="00EB2E04">
            <w:r w:rsidRPr="00EB2E04">
              <w:t>Принято сточных вод по категориям потребителей</w:t>
            </w:r>
          </w:p>
        </w:tc>
        <w:tc>
          <w:tcPr>
            <w:tcW w:w="1134" w:type="dxa"/>
            <w:vAlign w:val="center"/>
          </w:tcPr>
          <w:p w14:paraId="0EC6C83D" w14:textId="77777777" w:rsidR="00EB2E04" w:rsidRPr="00EB2E04" w:rsidRDefault="00EB2E04" w:rsidP="00EB2E04">
            <w:pPr>
              <w:jc w:val="center"/>
            </w:pPr>
            <w:r w:rsidRPr="00EB2E04">
              <w:t>м</w:t>
            </w:r>
            <w:r w:rsidRPr="00EB2E04">
              <w:rPr>
                <w:vertAlign w:val="superscript"/>
              </w:rPr>
              <w:t>3</w:t>
            </w:r>
          </w:p>
        </w:tc>
        <w:tc>
          <w:tcPr>
            <w:tcW w:w="1276" w:type="dxa"/>
            <w:vAlign w:val="center"/>
          </w:tcPr>
          <w:p w14:paraId="7AFC8075" w14:textId="77777777" w:rsidR="00EB2E04" w:rsidRPr="00EB2E04" w:rsidRDefault="00EB2E04" w:rsidP="00EB2E04">
            <w:pPr>
              <w:jc w:val="center"/>
            </w:pPr>
            <w:r w:rsidRPr="00EB2E04">
              <w:t>81 900,14</w:t>
            </w:r>
          </w:p>
        </w:tc>
        <w:tc>
          <w:tcPr>
            <w:tcW w:w="1401" w:type="dxa"/>
            <w:vAlign w:val="center"/>
          </w:tcPr>
          <w:p w14:paraId="43D90077" w14:textId="77777777" w:rsidR="00EB2E04" w:rsidRPr="00EB2E04" w:rsidRDefault="00EB2E04" w:rsidP="00EB2E04">
            <w:pPr>
              <w:jc w:val="center"/>
            </w:pPr>
            <w:r w:rsidRPr="00EB2E04">
              <w:t>81 900,14</w:t>
            </w:r>
          </w:p>
        </w:tc>
        <w:tc>
          <w:tcPr>
            <w:tcW w:w="1275" w:type="dxa"/>
            <w:vAlign w:val="center"/>
          </w:tcPr>
          <w:p w14:paraId="76F3A7B9" w14:textId="77777777" w:rsidR="00EB2E04" w:rsidRPr="00EB2E04" w:rsidRDefault="00EB2E04" w:rsidP="00EB2E04">
            <w:pPr>
              <w:jc w:val="center"/>
            </w:pPr>
            <w:r w:rsidRPr="00EB2E04">
              <w:t>81 900,14</w:t>
            </w:r>
          </w:p>
        </w:tc>
        <w:tc>
          <w:tcPr>
            <w:tcW w:w="1290" w:type="dxa"/>
            <w:vAlign w:val="center"/>
          </w:tcPr>
          <w:p w14:paraId="7C7663E2" w14:textId="77777777" w:rsidR="00EB2E04" w:rsidRPr="00EB2E04" w:rsidRDefault="00EB2E04" w:rsidP="00EB2E04">
            <w:pPr>
              <w:jc w:val="center"/>
            </w:pPr>
            <w:r w:rsidRPr="00EB2E04">
              <w:t>81 900,14</w:t>
            </w:r>
          </w:p>
        </w:tc>
        <w:tc>
          <w:tcPr>
            <w:tcW w:w="1276" w:type="dxa"/>
            <w:vAlign w:val="center"/>
          </w:tcPr>
          <w:p w14:paraId="64E2C2B8" w14:textId="77777777" w:rsidR="00EB2E04" w:rsidRPr="00EB2E04" w:rsidRDefault="00EB2E04" w:rsidP="00EB2E04">
            <w:pPr>
              <w:jc w:val="center"/>
            </w:pPr>
            <w:r w:rsidRPr="00EB2E04">
              <w:t>81 900,14</w:t>
            </w:r>
          </w:p>
        </w:tc>
        <w:tc>
          <w:tcPr>
            <w:tcW w:w="1280" w:type="dxa"/>
            <w:vAlign w:val="center"/>
          </w:tcPr>
          <w:p w14:paraId="6A550327" w14:textId="77777777" w:rsidR="00EB2E04" w:rsidRPr="00EB2E04" w:rsidRDefault="00EB2E04" w:rsidP="00EB2E04">
            <w:pPr>
              <w:jc w:val="center"/>
            </w:pPr>
            <w:r w:rsidRPr="00EB2E04">
              <w:t>81 900,14</w:t>
            </w:r>
          </w:p>
        </w:tc>
      </w:tr>
      <w:tr w:rsidR="00EB2E04" w:rsidRPr="00EB2E04" w14:paraId="501AB7DC" w14:textId="77777777" w:rsidTr="006B1A10">
        <w:trPr>
          <w:trHeight w:val="555"/>
        </w:trPr>
        <w:tc>
          <w:tcPr>
            <w:tcW w:w="981" w:type="dxa"/>
            <w:vAlign w:val="center"/>
          </w:tcPr>
          <w:p w14:paraId="38E30DBB" w14:textId="77777777" w:rsidR="00EB2E04" w:rsidRPr="00EB2E04" w:rsidRDefault="00EB2E04" w:rsidP="00EB2E04">
            <w:pPr>
              <w:jc w:val="center"/>
            </w:pPr>
            <w:r w:rsidRPr="00EB2E04">
              <w:t>1.3.1.</w:t>
            </w:r>
          </w:p>
        </w:tc>
        <w:tc>
          <w:tcPr>
            <w:tcW w:w="4830" w:type="dxa"/>
            <w:vAlign w:val="center"/>
          </w:tcPr>
          <w:p w14:paraId="79928211" w14:textId="77777777" w:rsidR="00EB2E04" w:rsidRPr="00EB2E04" w:rsidRDefault="00EB2E04" w:rsidP="00EB2E04">
            <w:r w:rsidRPr="00EB2E04">
              <w:t>Потребительский рынок</w:t>
            </w:r>
          </w:p>
        </w:tc>
        <w:tc>
          <w:tcPr>
            <w:tcW w:w="1134" w:type="dxa"/>
            <w:vAlign w:val="center"/>
          </w:tcPr>
          <w:p w14:paraId="0494BCCB" w14:textId="77777777" w:rsidR="00EB2E04" w:rsidRPr="00EB2E04" w:rsidRDefault="00EB2E04" w:rsidP="00EB2E04">
            <w:pPr>
              <w:jc w:val="center"/>
            </w:pPr>
            <w:r w:rsidRPr="00EB2E04">
              <w:t>м</w:t>
            </w:r>
            <w:r w:rsidRPr="00EB2E04">
              <w:rPr>
                <w:vertAlign w:val="superscript"/>
              </w:rPr>
              <w:t>3</w:t>
            </w:r>
          </w:p>
        </w:tc>
        <w:tc>
          <w:tcPr>
            <w:tcW w:w="1276" w:type="dxa"/>
            <w:vAlign w:val="center"/>
          </w:tcPr>
          <w:p w14:paraId="591B598A" w14:textId="77777777" w:rsidR="00EB2E04" w:rsidRPr="00EB2E04" w:rsidRDefault="00EB2E04" w:rsidP="00EB2E04">
            <w:pPr>
              <w:jc w:val="center"/>
            </w:pPr>
            <w:r w:rsidRPr="00EB2E04">
              <w:t>81 900,14</w:t>
            </w:r>
          </w:p>
        </w:tc>
        <w:tc>
          <w:tcPr>
            <w:tcW w:w="1401" w:type="dxa"/>
            <w:vAlign w:val="center"/>
          </w:tcPr>
          <w:p w14:paraId="0946D9E7" w14:textId="77777777" w:rsidR="00EB2E04" w:rsidRPr="00EB2E04" w:rsidRDefault="00EB2E04" w:rsidP="00EB2E04">
            <w:pPr>
              <w:jc w:val="center"/>
            </w:pPr>
            <w:r w:rsidRPr="00EB2E04">
              <w:t>81 900,14</w:t>
            </w:r>
          </w:p>
        </w:tc>
        <w:tc>
          <w:tcPr>
            <w:tcW w:w="1275" w:type="dxa"/>
            <w:vAlign w:val="center"/>
          </w:tcPr>
          <w:p w14:paraId="7E22336E" w14:textId="77777777" w:rsidR="00EB2E04" w:rsidRPr="00EB2E04" w:rsidRDefault="00EB2E04" w:rsidP="00EB2E04">
            <w:pPr>
              <w:jc w:val="center"/>
            </w:pPr>
            <w:r w:rsidRPr="00EB2E04">
              <w:t>81 900,14</w:t>
            </w:r>
          </w:p>
        </w:tc>
        <w:tc>
          <w:tcPr>
            <w:tcW w:w="1290" w:type="dxa"/>
            <w:vAlign w:val="center"/>
          </w:tcPr>
          <w:p w14:paraId="011BEBDD" w14:textId="77777777" w:rsidR="00EB2E04" w:rsidRPr="00EB2E04" w:rsidRDefault="00EB2E04" w:rsidP="00EB2E04">
            <w:pPr>
              <w:jc w:val="center"/>
            </w:pPr>
            <w:r w:rsidRPr="00EB2E04">
              <w:t>81 900,14</w:t>
            </w:r>
          </w:p>
        </w:tc>
        <w:tc>
          <w:tcPr>
            <w:tcW w:w="1276" w:type="dxa"/>
            <w:vAlign w:val="center"/>
          </w:tcPr>
          <w:p w14:paraId="27343C27" w14:textId="77777777" w:rsidR="00EB2E04" w:rsidRPr="00EB2E04" w:rsidRDefault="00EB2E04" w:rsidP="00EB2E04">
            <w:pPr>
              <w:jc w:val="center"/>
            </w:pPr>
            <w:r w:rsidRPr="00EB2E04">
              <w:t>81 900,14</w:t>
            </w:r>
          </w:p>
        </w:tc>
        <w:tc>
          <w:tcPr>
            <w:tcW w:w="1280" w:type="dxa"/>
            <w:vAlign w:val="center"/>
          </w:tcPr>
          <w:p w14:paraId="19F466DC" w14:textId="77777777" w:rsidR="00EB2E04" w:rsidRPr="00EB2E04" w:rsidRDefault="00EB2E04" w:rsidP="00EB2E04">
            <w:pPr>
              <w:jc w:val="center"/>
            </w:pPr>
            <w:r w:rsidRPr="00EB2E04">
              <w:t>81 900,14</w:t>
            </w:r>
          </w:p>
        </w:tc>
      </w:tr>
      <w:tr w:rsidR="00EB2E04" w:rsidRPr="00EB2E04" w14:paraId="2B217F7A" w14:textId="77777777" w:rsidTr="006B1A10">
        <w:trPr>
          <w:trHeight w:val="454"/>
        </w:trPr>
        <w:tc>
          <w:tcPr>
            <w:tcW w:w="981" w:type="dxa"/>
            <w:vAlign w:val="center"/>
          </w:tcPr>
          <w:p w14:paraId="2C0C6261" w14:textId="77777777" w:rsidR="00EB2E04" w:rsidRPr="00EB2E04" w:rsidRDefault="00EB2E04" w:rsidP="00EB2E04">
            <w:pPr>
              <w:jc w:val="center"/>
            </w:pPr>
            <w:r w:rsidRPr="00EB2E04">
              <w:t>1.3.1.1.</w:t>
            </w:r>
          </w:p>
        </w:tc>
        <w:tc>
          <w:tcPr>
            <w:tcW w:w="4830" w:type="dxa"/>
          </w:tcPr>
          <w:p w14:paraId="7226F129" w14:textId="77777777" w:rsidR="00EB2E04" w:rsidRPr="00EB2E04" w:rsidRDefault="00EB2E04" w:rsidP="00EB2E04">
            <w:r w:rsidRPr="00EB2E04">
              <w:t>- население</w:t>
            </w:r>
          </w:p>
        </w:tc>
        <w:tc>
          <w:tcPr>
            <w:tcW w:w="1134" w:type="dxa"/>
            <w:vAlign w:val="center"/>
          </w:tcPr>
          <w:p w14:paraId="5AFEAE80" w14:textId="77777777" w:rsidR="00EB2E04" w:rsidRPr="00EB2E04" w:rsidRDefault="00EB2E04" w:rsidP="00EB2E04">
            <w:pPr>
              <w:jc w:val="center"/>
            </w:pPr>
            <w:r w:rsidRPr="00EB2E04">
              <w:t>м</w:t>
            </w:r>
            <w:r w:rsidRPr="00EB2E04">
              <w:rPr>
                <w:vertAlign w:val="superscript"/>
              </w:rPr>
              <w:t>3</w:t>
            </w:r>
          </w:p>
        </w:tc>
        <w:tc>
          <w:tcPr>
            <w:tcW w:w="1276" w:type="dxa"/>
            <w:vAlign w:val="center"/>
          </w:tcPr>
          <w:p w14:paraId="77794109" w14:textId="77777777" w:rsidR="00EB2E04" w:rsidRPr="00EB2E04" w:rsidRDefault="00EB2E04" w:rsidP="00EB2E04">
            <w:pPr>
              <w:jc w:val="center"/>
            </w:pPr>
            <w:r w:rsidRPr="00EB2E04">
              <w:t>81 900,14</w:t>
            </w:r>
          </w:p>
        </w:tc>
        <w:tc>
          <w:tcPr>
            <w:tcW w:w="1401" w:type="dxa"/>
            <w:vAlign w:val="center"/>
          </w:tcPr>
          <w:p w14:paraId="01C0DCA0" w14:textId="77777777" w:rsidR="00EB2E04" w:rsidRPr="00EB2E04" w:rsidRDefault="00EB2E04" w:rsidP="00EB2E04">
            <w:pPr>
              <w:jc w:val="center"/>
            </w:pPr>
            <w:r w:rsidRPr="00EB2E04">
              <w:t>81 900,14</w:t>
            </w:r>
          </w:p>
        </w:tc>
        <w:tc>
          <w:tcPr>
            <w:tcW w:w="1275" w:type="dxa"/>
            <w:vAlign w:val="center"/>
          </w:tcPr>
          <w:p w14:paraId="5EDC9E65" w14:textId="77777777" w:rsidR="00EB2E04" w:rsidRPr="00EB2E04" w:rsidRDefault="00EB2E04" w:rsidP="00EB2E04">
            <w:pPr>
              <w:jc w:val="center"/>
            </w:pPr>
            <w:r w:rsidRPr="00EB2E04">
              <w:t>81 900,14</w:t>
            </w:r>
          </w:p>
        </w:tc>
        <w:tc>
          <w:tcPr>
            <w:tcW w:w="1290" w:type="dxa"/>
            <w:vAlign w:val="center"/>
          </w:tcPr>
          <w:p w14:paraId="50B57258" w14:textId="77777777" w:rsidR="00EB2E04" w:rsidRPr="00EB2E04" w:rsidRDefault="00EB2E04" w:rsidP="00EB2E04">
            <w:pPr>
              <w:jc w:val="center"/>
            </w:pPr>
            <w:r w:rsidRPr="00EB2E04">
              <w:t>81 900,14</w:t>
            </w:r>
          </w:p>
        </w:tc>
        <w:tc>
          <w:tcPr>
            <w:tcW w:w="1276" w:type="dxa"/>
            <w:vAlign w:val="center"/>
          </w:tcPr>
          <w:p w14:paraId="5BF068CB" w14:textId="77777777" w:rsidR="00EB2E04" w:rsidRPr="00EB2E04" w:rsidRDefault="00EB2E04" w:rsidP="00EB2E04">
            <w:pPr>
              <w:jc w:val="center"/>
            </w:pPr>
            <w:r w:rsidRPr="00EB2E04">
              <w:t>81 900,14</w:t>
            </w:r>
          </w:p>
        </w:tc>
        <w:tc>
          <w:tcPr>
            <w:tcW w:w="1280" w:type="dxa"/>
            <w:vAlign w:val="center"/>
          </w:tcPr>
          <w:p w14:paraId="30F110E2" w14:textId="77777777" w:rsidR="00EB2E04" w:rsidRPr="00EB2E04" w:rsidRDefault="00EB2E04" w:rsidP="00EB2E04">
            <w:pPr>
              <w:jc w:val="center"/>
            </w:pPr>
            <w:r w:rsidRPr="00EB2E04">
              <w:t>81 900,14</w:t>
            </w:r>
          </w:p>
        </w:tc>
      </w:tr>
      <w:tr w:rsidR="00EB2E04" w:rsidRPr="00EB2E04" w14:paraId="187C5D83" w14:textId="77777777" w:rsidTr="006B1A10">
        <w:trPr>
          <w:trHeight w:val="431"/>
        </w:trPr>
        <w:tc>
          <w:tcPr>
            <w:tcW w:w="981" w:type="dxa"/>
            <w:vAlign w:val="center"/>
          </w:tcPr>
          <w:p w14:paraId="3F2428D6" w14:textId="77777777" w:rsidR="00EB2E04" w:rsidRPr="00EB2E04" w:rsidRDefault="00EB2E04" w:rsidP="00EB2E04">
            <w:pPr>
              <w:jc w:val="center"/>
            </w:pPr>
            <w:r w:rsidRPr="00EB2E04">
              <w:t>1.3.1.2.</w:t>
            </w:r>
          </w:p>
        </w:tc>
        <w:tc>
          <w:tcPr>
            <w:tcW w:w="4830" w:type="dxa"/>
          </w:tcPr>
          <w:p w14:paraId="693F7873" w14:textId="77777777" w:rsidR="00EB2E04" w:rsidRPr="00EB2E04" w:rsidRDefault="00EB2E04" w:rsidP="00EB2E04">
            <w:r w:rsidRPr="00EB2E04">
              <w:t>- прочие потребители</w:t>
            </w:r>
          </w:p>
        </w:tc>
        <w:tc>
          <w:tcPr>
            <w:tcW w:w="1134" w:type="dxa"/>
            <w:vAlign w:val="center"/>
          </w:tcPr>
          <w:p w14:paraId="42FCC465" w14:textId="77777777" w:rsidR="00EB2E04" w:rsidRPr="00EB2E04" w:rsidRDefault="00EB2E04" w:rsidP="00EB2E04">
            <w:pPr>
              <w:jc w:val="center"/>
            </w:pPr>
            <w:r w:rsidRPr="00EB2E04">
              <w:t>м</w:t>
            </w:r>
            <w:r w:rsidRPr="00EB2E04">
              <w:rPr>
                <w:vertAlign w:val="superscript"/>
              </w:rPr>
              <w:t>3</w:t>
            </w:r>
          </w:p>
        </w:tc>
        <w:tc>
          <w:tcPr>
            <w:tcW w:w="1276" w:type="dxa"/>
            <w:vAlign w:val="center"/>
          </w:tcPr>
          <w:p w14:paraId="760730C1" w14:textId="77777777" w:rsidR="00EB2E04" w:rsidRPr="00EB2E04" w:rsidRDefault="00EB2E04" w:rsidP="00EB2E04">
            <w:pPr>
              <w:jc w:val="center"/>
            </w:pPr>
            <w:r w:rsidRPr="00EB2E04">
              <w:t>0,0</w:t>
            </w:r>
          </w:p>
        </w:tc>
        <w:tc>
          <w:tcPr>
            <w:tcW w:w="1401" w:type="dxa"/>
            <w:vAlign w:val="center"/>
          </w:tcPr>
          <w:p w14:paraId="0CE642B2" w14:textId="77777777" w:rsidR="00EB2E04" w:rsidRPr="00EB2E04" w:rsidRDefault="00EB2E04" w:rsidP="00EB2E04">
            <w:pPr>
              <w:jc w:val="center"/>
            </w:pPr>
            <w:r w:rsidRPr="00EB2E04">
              <w:t>0,0</w:t>
            </w:r>
          </w:p>
        </w:tc>
        <w:tc>
          <w:tcPr>
            <w:tcW w:w="1275" w:type="dxa"/>
            <w:vAlign w:val="center"/>
          </w:tcPr>
          <w:p w14:paraId="78994D66" w14:textId="77777777" w:rsidR="00EB2E04" w:rsidRPr="00EB2E04" w:rsidRDefault="00EB2E04" w:rsidP="00EB2E04">
            <w:pPr>
              <w:jc w:val="center"/>
            </w:pPr>
            <w:r w:rsidRPr="00EB2E04">
              <w:t>0,0</w:t>
            </w:r>
          </w:p>
        </w:tc>
        <w:tc>
          <w:tcPr>
            <w:tcW w:w="1290" w:type="dxa"/>
            <w:vAlign w:val="center"/>
          </w:tcPr>
          <w:p w14:paraId="2C3B3EBD" w14:textId="77777777" w:rsidR="00EB2E04" w:rsidRPr="00EB2E04" w:rsidRDefault="00EB2E04" w:rsidP="00EB2E04">
            <w:pPr>
              <w:jc w:val="center"/>
            </w:pPr>
            <w:r w:rsidRPr="00EB2E04">
              <w:t>0,0</w:t>
            </w:r>
          </w:p>
        </w:tc>
        <w:tc>
          <w:tcPr>
            <w:tcW w:w="1276" w:type="dxa"/>
            <w:vAlign w:val="center"/>
          </w:tcPr>
          <w:p w14:paraId="77E295B9" w14:textId="77777777" w:rsidR="00EB2E04" w:rsidRPr="00EB2E04" w:rsidRDefault="00EB2E04" w:rsidP="00EB2E04">
            <w:pPr>
              <w:jc w:val="center"/>
            </w:pPr>
            <w:r w:rsidRPr="00EB2E04">
              <w:t>0,0</w:t>
            </w:r>
          </w:p>
        </w:tc>
        <w:tc>
          <w:tcPr>
            <w:tcW w:w="1280" w:type="dxa"/>
            <w:vAlign w:val="center"/>
          </w:tcPr>
          <w:p w14:paraId="4A96DBD5" w14:textId="77777777" w:rsidR="00EB2E04" w:rsidRPr="00EB2E04" w:rsidRDefault="00EB2E04" w:rsidP="00EB2E04">
            <w:pPr>
              <w:jc w:val="center"/>
            </w:pPr>
            <w:r w:rsidRPr="00EB2E04">
              <w:t>0,0</w:t>
            </w:r>
          </w:p>
        </w:tc>
      </w:tr>
      <w:tr w:rsidR="00EB2E04" w:rsidRPr="00EB2E04" w14:paraId="3CC1C77E" w14:textId="77777777" w:rsidTr="006B1A10">
        <w:tc>
          <w:tcPr>
            <w:tcW w:w="981" w:type="dxa"/>
            <w:vAlign w:val="center"/>
          </w:tcPr>
          <w:p w14:paraId="761C29FA" w14:textId="77777777" w:rsidR="00EB2E04" w:rsidRPr="00EB2E04" w:rsidRDefault="00EB2E04" w:rsidP="00EB2E04">
            <w:pPr>
              <w:jc w:val="center"/>
            </w:pPr>
            <w:r w:rsidRPr="00EB2E04">
              <w:t>1.3.2.</w:t>
            </w:r>
          </w:p>
        </w:tc>
        <w:tc>
          <w:tcPr>
            <w:tcW w:w="4830" w:type="dxa"/>
          </w:tcPr>
          <w:p w14:paraId="31834F49" w14:textId="77777777" w:rsidR="00EB2E04" w:rsidRPr="00EB2E04" w:rsidRDefault="00EB2E04" w:rsidP="00EB2E04">
            <w:r w:rsidRPr="00EB2E04">
              <w:t>Собственные нужды производства</w:t>
            </w:r>
          </w:p>
        </w:tc>
        <w:tc>
          <w:tcPr>
            <w:tcW w:w="1134" w:type="dxa"/>
            <w:vAlign w:val="center"/>
          </w:tcPr>
          <w:p w14:paraId="158579EA" w14:textId="77777777" w:rsidR="00EB2E04" w:rsidRPr="00EB2E04" w:rsidRDefault="00EB2E04" w:rsidP="00EB2E04">
            <w:pPr>
              <w:jc w:val="center"/>
            </w:pPr>
            <w:r w:rsidRPr="00EB2E04">
              <w:t>м</w:t>
            </w:r>
            <w:r w:rsidRPr="00EB2E04">
              <w:rPr>
                <w:vertAlign w:val="superscript"/>
              </w:rPr>
              <w:t>3</w:t>
            </w:r>
          </w:p>
        </w:tc>
        <w:tc>
          <w:tcPr>
            <w:tcW w:w="1276" w:type="dxa"/>
            <w:vAlign w:val="center"/>
          </w:tcPr>
          <w:p w14:paraId="3CA2CA0B" w14:textId="77777777" w:rsidR="00EB2E04" w:rsidRPr="00EB2E04" w:rsidRDefault="00EB2E04" w:rsidP="00EB2E04">
            <w:pPr>
              <w:jc w:val="center"/>
            </w:pPr>
            <w:r w:rsidRPr="00EB2E04">
              <w:t>0,0</w:t>
            </w:r>
          </w:p>
        </w:tc>
        <w:tc>
          <w:tcPr>
            <w:tcW w:w="1401" w:type="dxa"/>
            <w:vAlign w:val="center"/>
          </w:tcPr>
          <w:p w14:paraId="4C2DDF23" w14:textId="77777777" w:rsidR="00EB2E04" w:rsidRPr="00EB2E04" w:rsidRDefault="00EB2E04" w:rsidP="00EB2E04">
            <w:pPr>
              <w:jc w:val="center"/>
            </w:pPr>
            <w:r w:rsidRPr="00EB2E04">
              <w:t>0,0</w:t>
            </w:r>
          </w:p>
        </w:tc>
        <w:tc>
          <w:tcPr>
            <w:tcW w:w="1275" w:type="dxa"/>
            <w:vAlign w:val="center"/>
          </w:tcPr>
          <w:p w14:paraId="16D62513" w14:textId="77777777" w:rsidR="00EB2E04" w:rsidRPr="00EB2E04" w:rsidRDefault="00EB2E04" w:rsidP="00EB2E04">
            <w:pPr>
              <w:jc w:val="center"/>
            </w:pPr>
            <w:r w:rsidRPr="00EB2E04">
              <w:t>0,0</w:t>
            </w:r>
          </w:p>
        </w:tc>
        <w:tc>
          <w:tcPr>
            <w:tcW w:w="1290" w:type="dxa"/>
            <w:vAlign w:val="center"/>
          </w:tcPr>
          <w:p w14:paraId="3058F7D6" w14:textId="77777777" w:rsidR="00EB2E04" w:rsidRPr="00EB2E04" w:rsidRDefault="00EB2E04" w:rsidP="00EB2E04">
            <w:pPr>
              <w:jc w:val="center"/>
            </w:pPr>
            <w:r w:rsidRPr="00EB2E04">
              <w:t>0,0</w:t>
            </w:r>
          </w:p>
        </w:tc>
        <w:tc>
          <w:tcPr>
            <w:tcW w:w="1276" w:type="dxa"/>
            <w:vAlign w:val="center"/>
          </w:tcPr>
          <w:p w14:paraId="60288D7B" w14:textId="77777777" w:rsidR="00EB2E04" w:rsidRPr="00EB2E04" w:rsidRDefault="00EB2E04" w:rsidP="00EB2E04">
            <w:pPr>
              <w:jc w:val="center"/>
            </w:pPr>
            <w:r w:rsidRPr="00EB2E04">
              <w:t>0,0</w:t>
            </w:r>
          </w:p>
        </w:tc>
        <w:tc>
          <w:tcPr>
            <w:tcW w:w="1280" w:type="dxa"/>
            <w:vAlign w:val="center"/>
          </w:tcPr>
          <w:p w14:paraId="0EC87F21" w14:textId="77777777" w:rsidR="00EB2E04" w:rsidRPr="00EB2E04" w:rsidRDefault="00EB2E04" w:rsidP="00EB2E04">
            <w:pPr>
              <w:jc w:val="center"/>
            </w:pPr>
            <w:r w:rsidRPr="00EB2E04">
              <w:t>0,0</w:t>
            </w:r>
          </w:p>
        </w:tc>
      </w:tr>
      <w:tr w:rsidR="00EB2E04" w:rsidRPr="00EB2E04" w14:paraId="5373F391" w14:textId="77777777" w:rsidTr="006B1A10">
        <w:tc>
          <w:tcPr>
            <w:tcW w:w="981" w:type="dxa"/>
            <w:vAlign w:val="center"/>
          </w:tcPr>
          <w:p w14:paraId="710EF095" w14:textId="77777777" w:rsidR="00EB2E04" w:rsidRPr="00EB2E04" w:rsidRDefault="00EB2E04" w:rsidP="00EB2E04">
            <w:pPr>
              <w:jc w:val="center"/>
            </w:pPr>
            <w:r w:rsidRPr="00EB2E04">
              <w:t>1.4.</w:t>
            </w:r>
          </w:p>
        </w:tc>
        <w:tc>
          <w:tcPr>
            <w:tcW w:w="4830" w:type="dxa"/>
          </w:tcPr>
          <w:p w14:paraId="65306CBA" w14:textId="77777777" w:rsidR="00EB2E04" w:rsidRPr="00EB2E04" w:rsidRDefault="00EB2E04" w:rsidP="00EB2E04">
            <w:r w:rsidRPr="00EB2E04">
              <w:t>Пропущено через собственные очистные сооружения</w:t>
            </w:r>
          </w:p>
        </w:tc>
        <w:tc>
          <w:tcPr>
            <w:tcW w:w="1134" w:type="dxa"/>
            <w:vAlign w:val="center"/>
          </w:tcPr>
          <w:p w14:paraId="0DC80B4B" w14:textId="77777777" w:rsidR="00EB2E04" w:rsidRPr="00EB2E04" w:rsidRDefault="00EB2E04" w:rsidP="00EB2E04">
            <w:pPr>
              <w:jc w:val="center"/>
            </w:pPr>
            <w:r w:rsidRPr="00EB2E04">
              <w:t>м</w:t>
            </w:r>
            <w:r w:rsidRPr="00EB2E04">
              <w:rPr>
                <w:vertAlign w:val="superscript"/>
              </w:rPr>
              <w:t>3</w:t>
            </w:r>
          </w:p>
        </w:tc>
        <w:tc>
          <w:tcPr>
            <w:tcW w:w="1276" w:type="dxa"/>
            <w:vAlign w:val="center"/>
          </w:tcPr>
          <w:p w14:paraId="4E65E90D" w14:textId="77777777" w:rsidR="00EB2E04" w:rsidRPr="00EB2E04" w:rsidRDefault="00EB2E04" w:rsidP="00EB2E04">
            <w:pPr>
              <w:jc w:val="center"/>
            </w:pPr>
            <w:r w:rsidRPr="00EB2E04">
              <w:t>0,0</w:t>
            </w:r>
          </w:p>
        </w:tc>
        <w:tc>
          <w:tcPr>
            <w:tcW w:w="1401" w:type="dxa"/>
            <w:vAlign w:val="center"/>
          </w:tcPr>
          <w:p w14:paraId="36AA8964" w14:textId="77777777" w:rsidR="00EB2E04" w:rsidRPr="00EB2E04" w:rsidRDefault="00EB2E04" w:rsidP="00EB2E04">
            <w:pPr>
              <w:jc w:val="center"/>
            </w:pPr>
            <w:r w:rsidRPr="00EB2E04">
              <w:t>0,0</w:t>
            </w:r>
          </w:p>
        </w:tc>
        <w:tc>
          <w:tcPr>
            <w:tcW w:w="1275" w:type="dxa"/>
            <w:vAlign w:val="center"/>
          </w:tcPr>
          <w:p w14:paraId="476589DC" w14:textId="77777777" w:rsidR="00EB2E04" w:rsidRPr="00EB2E04" w:rsidRDefault="00EB2E04" w:rsidP="00EB2E04">
            <w:pPr>
              <w:jc w:val="center"/>
            </w:pPr>
            <w:r w:rsidRPr="00EB2E04">
              <w:t>0,0</w:t>
            </w:r>
          </w:p>
        </w:tc>
        <w:tc>
          <w:tcPr>
            <w:tcW w:w="1290" w:type="dxa"/>
            <w:vAlign w:val="center"/>
          </w:tcPr>
          <w:p w14:paraId="1D66902B" w14:textId="77777777" w:rsidR="00EB2E04" w:rsidRPr="00EB2E04" w:rsidRDefault="00EB2E04" w:rsidP="00EB2E04">
            <w:pPr>
              <w:jc w:val="center"/>
            </w:pPr>
            <w:r w:rsidRPr="00EB2E04">
              <w:t>0,0</w:t>
            </w:r>
          </w:p>
        </w:tc>
        <w:tc>
          <w:tcPr>
            <w:tcW w:w="1276" w:type="dxa"/>
            <w:vAlign w:val="center"/>
          </w:tcPr>
          <w:p w14:paraId="02B593E5" w14:textId="77777777" w:rsidR="00EB2E04" w:rsidRPr="00EB2E04" w:rsidRDefault="00EB2E04" w:rsidP="00EB2E04">
            <w:pPr>
              <w:jc w:val="center"/>
            </w:pPr>
            <w:r w:rsidRPr="00EB2E04">
              <w:t>0,0</w:t>
            </w:r>
          </w:p>
        </w:tc>
        <w:tc>
          <w:tcPr>
            <w:tcW w:w="1280" w:type="dxa"/>
            <w:vAlign w:val="center"/>
          </w:tcPr>
          <w:p w14:paraId="0AF77C9B" w14:textId="77777777" w:rsidR="00EB2E04" w:rsidRPr="00EB2E04" w:rsidRDefault="00EB2E04" w:rsidP="00EB2E04">
            <w:pPr>
              <w:jc w:val="center"/>
            </w:pPr>
            <w:r w:rsidRPr="00EB2E04">
              <w:t>0,0</w:t>
            </w:r>
          </w:p>
        </w:tc>
      </w:tr>
    </w:tbl>
    <w:p w14:paraId="2253E76C" w14:textId="77777777" w:rsidR="00EB2E04" w:rsidRPr="00EB2E04" w:rsidRDefault="00EB2E04" w:rsidP="00EB2E04">
      <w:pPr>
        <w:jc w:val="both"/>
        <w:rPr>
          <w:sz w:val="28"/>
          <w:szCs w:val="28"/>
          <w:lang w:eastAsia="en-US"/>
        </w:rPr>
      </w:pPr>
    </w:p>
    <w:p w14:paraId="07E1D80E" w14:textId="77777777" w:rsidR="00EB2E04" w:rsidRPr="00EB2E04" w:rsidRDefault="00EB2E04" w:rsidP="00EB2E04">
      <w:pPr>
        <w:jc w:val="both"/>
        <w:rPr>
          <w:sz w:val="28"/>
          <w:szCs w:val="28"/>
          <w:lang w:eastAsia="en-US"/>
        </w:rPr>
      </w:pPr>
    </w:p>
    <w:p w14:paraId="7E2A3EF0" w14:textId="77777777" w:rsidR="00EB2E04" w:rsidRPr="00EB2E04" w:rsidRDefault="00EB2E04" w:rsidP="00EB2E04">
      <w:pPr>
        <w:jc w:val="both"/>
        <w:rPr>
          <w:sz w:val="28"/>
          <w:szCs w:val="28"/>
          <w:lang w:eastAsia="en-US"/>
        </w:rPr>
      </w:pPr>
    </w:p>
    <w:p w14:paraId="35BD83AF" w14:textId="77777777" w:rsidR="00EB2E04" w:rsidRPr="00EB2E04" w:rsidRDefault="00EB2E04" w:rsidP="00EB2E04">
      <w:pPr>
        <w:jc w:val="both"/>
        <w:rPr>
          <w:sz w:val="28"/>
          <w:szCs w:val="28"/>
          <w:lang w:eastAsia="en-US"/>
        </w:rPr>
      </w:pPr>
    </w:p>
    <w:p w14:paraId="4271AC36" w14:textId="77777777" w:rsidR="00EB2E04" w:rsidRPr="00EB2E04" w:rsidRDefault="00EB2E04" w:rsidP="00EB2E04">
      <w:pPr>
        <w:jc w:val="both"/>
        <w:rPr>
          <w:sz w:val="28"/>
          <w:szCs w:val="28"/>
          <w:lang w:eastAsia="en-US"/>
        </w:rPr>
      </w:pPr>
    </w:p>
    <w:p w14:paraId="1DE87314" w14:textId="77777777" w:rsidR="00EB2E04" w:rsidRPr="00EB2E04" w:rsidRDefault="00EB2E04" w:rsidP="00EB2E04">
      <w:pPr>
        <w:jc w:val="both"/>
        <w:rPr>
          <w:sz w:val="28"/>
          <w:szCs w:val="28"/>
          <w:lang w:eastAsia="en-US"/>
        </w:rPr>
      </w:pPr>
    </w:p>
    <w:p w14:paraId="79938979" w14:textId="77777777" w:rsidR="00EB2E04" w:rsidRPr="00EB2E04" w:rsidRDefault="00EB2E04" w:rsidP="00EB2E04">
      <w:pPr>
        <w:ind w:left="-567"/>
        <w:jc w:val="center"/>
        <w:rPr>
          <w:bCs/>
          <w:color w:val="000000"/>
          <w:sz w:val="28"/>
          <w:szCs w:val="28"/>
        </w:rPr>
      </w:pPr>
      <w:r w:rsidRPr="00EB2E04">
        <w:rPr>
          <w:bCs/>
          <w:color w:val="000000"/>
          <w:sz w:val="28"/>
          <w:szCs w:val="28"/>
        </w:rPr>
        <w:t>Раздел 6. Объем финансовых потребностей, необходимых для реализации производственной программы</w:t>
      </w:r>
    </w:p>
    <w:p w14:paraId="2C0DE48A" w14:textId="77777777" w:rsidR="00EB2E04" w:rsidRPr="00EB2E04" w:rsidRDefault="00EB2E04" w:rsidP="00EB2E04">
      <w:pPr>
        <w:ind w:left="-567"/>
        <w:jc w:val="center"/>
        <w:rPr>
          <w:bCs/>
          <w:color w:val="000000"/>
          <w:sz w:val="28"/>
          <w:szCs w:val="28"/>
        </w:rPr>
      </w:pPr>
    </w:p>
    <w:tbl>
      <w:tblPr>
        <w:tblStyle w:val="af"/>
        <w:tblW w:w="14742" w:type="dxa"/>
        <w:tblInd w:w="137" w:type="dxa"/>
        <w:tblLook w:val="04A0" w:firstRow="1" w:lastRow="0" w:firstColumn="1" w:lastColumn="0" w:noHBand="0" w:noVBand="1"/>
      </w:tblPr>
      <w:tblGrid>
        <w:gridCol w:w="992"/>
        <w:gridCol w:w="5812"/>
        <w:gridCol w:w="1276"/>
        <w:gridCol w:w="1276"/>
        <w:gridCol w:w="1417"/>
        <w:gridCol w:w="1276"/>
        <w:gridCol w:w="1276"/>
        <w:gridCol w:w="1417"/>
      </w:tblGrid>
      <w:tr w:rsidR="00EB2E04" w:rsidRPr="00EB2E04" w14:paraId="3576A5D8" w14:textId="77777777" w:rsidTr="006B1A10">
        <w:tc>
          <w:tcPr>
            <w:tcW w:w="992" w:type="dxa"/>
            <w:vMerge w:val="restart"/>
            <w:vAlign w:val="center"/>
          </w:tcPr>
          <w:p w14:paraId="2C054618" w14:textId="77777777" w:rsidR="00EB2E04" w:rsidRPr="00EB2E04" w:rsidRDefault="00EB2E04" w:rsidP="00EB2E04">
            <w:pPr>
              <w:jc w:val="center"/>
              <w:rPr>
                <w:bCs/>
                <w:color w:val="000000"/>
                <w:sz w:val="28"/>
                <w:szCs w:val="28"/>
              </w:rPr>
            </w:pPr>
            <w:r w:rsidRPr="00EB2E04">
              <w:rPr>
                <w:bCs/>
                <w:color w:val="000000"/>
                <w:sz w:val="28"/>
                <w:szCs w:val="28"/>
              </w:rPr>
              <w:t>№ п/п</w:t>
            </w:r>
          </w:p>
        </w:tc>
        <w:tc>
          <w:tcPr>
            <w:tcW w:w="5812" w:type="dxa"/>
            <w:vMerge w:val="restart"/>
            <w:vAlign w:val="center"/>
          </w:tcPr>
          <w:p w14:paraId="615ED6E4" w14:textId="77777777" w:rsidR="00EB2E04" w:rsidRPr="00EB2E04" w:rsidRDefault="00EB2E04" w:rsidP="00EB2E04">
            <w:pPr>
              <w:jc w:val="center"/>
              <w:rPr>
                <w:bCs/>
                <w:color w:val="000000"/>
                <w:sz w:val="28"/>
                <w:szCs w:val="28"/>
              </w:rPr>
            </w:pPr>
            <w:r w:rsidRPr="00EB2E04">
              <w:rPr>
                <w:bCs/>
                <w:color w:val="000000"/>
                <w:sz w:val="28"/>
                <w:szCs w:val="28"/>
              </w:rPr>
              <w:t>Наименование показателя</w:t>
            </w:r>
          </w:p>
        </w:tc>
        <w:tc>
          <w:tcPr>
            <w:tcW w:w="2552" w:type="dxa"/>
            <w:gridSpan w:val="2"/>
          </w:tcPr>
          <w:p w14:paraId="0E66D04F" w14:textId="77777777" w:rsidR="00EB2E04" w:rsidRPr="00EB2E04" w:rsidRDefault="00EB2E04" w:rsidP="00EB2E04">
            <w:pPr>
              <w:jc w:val="center"/>
              <w:rPr>
                <w:bCs/>
                <w:color w:val="000000"/>
                <w:sz w:val="28"/>
                <w:szCs w:val="28"/>
              </w:rPr>
            </w:pPr>
            <w:r w:rsidRPr="00EB2E04">
              <w:rPr>
                <w:bCs/>
                <w:color w:val="000000"/>
                <w:sz w:val="28"/>
                <w:szCs w:val="28"/>
              </w:rPr>
              <w:t>2020 год</w:t>
            </w:r>
          </w:p>
        </w:tc>
        <w:tc>
          <w:tcPr>
            <w:tcW w:w="2693" w:type="dxa"/>
            <w:gridSpan w:val="2"/>
          </w:tcPr>
          <w:p w14:paraId="19521442" w14:textId="77777777" w:rsidR="00EB2E04" w:rsidRPr="00EB2E04" w:rsidRDefault="00EB2E04" w:rsidP="00EB2E04">
            <w:pPr>
              <w:jc w:val="center"/>
              <w:rPr>
                <w:bCs/>
                <w:color w:val="000000"/>
                <w:sz w:val="28"/>
                <w:szCs w:val="28"/>
              </w:rPr>
            </w:pPr>
            <w:r w:rsidRPr="00EB2E04">
              <w:rPr>
                <w:bCs/>
                <w:color w:val="000000"/>
                <w:sz w:val="28"/>
                <w:szCs w:val="28"/>
              </w:rPr>
              <w:t>2021 год</w:t>
            </w:r>
          </w:p>
        </w:tc>
        <w:tc>
          <w:tcPr>
            <w:tcW w:w="2693" w:type="dxa"/>
            <w:gridSpan w:val="2"/>
          </w:tcPr>
          <w:p w14:paraId="7CDFEC3C" w14:textId="77777777" w:rsidR="00EB2E04" w:rsidRPr="00EB2E04" w:rsidRDefault="00EB2E04" w:rsidP="00EB2E04">
            <w:pPr>
              <w:jc w:val="center"/>
              <w:rPr>
                <w:bCs/>
                <w:color w:val="000000"/>
                <w:sz w:val="28"/>
                <w:szCs w:val="28"/>
              </w:rPr>
            </w:pPr>
            <w:r w:rsidRPr="00EB2E04">
              <w:rPr>
                <w:bCs/>
                <w:color w:val="000000"/>
                <w:sz w:val="28"/>
                <w:szCs w:val="28"/>
              </w:rPr>
              <w:t>2022 год</w:t>
            </w:r>
          </w:p>
        </w:tc>
      </w:tr>
      <w:tr w:rsidR="00EB2E04" w:rsidRPr="00EB2E04" w14:paraId="24D7EA52" w14:textId="77777777" w:rsidTr="006B1A10">
        <w:trPr>
          <w:trHeight w:val="734"/>
        </w:trPr>
        <w:tc>
          <w:tcPr>
            <w:tcW w:w="992" w:type="dxa"/>
            <w:vMerge/>
          </w:tcPr>
          <w:p w14:paraId="23C5269D" w14:textId="77777777" w:rsidR="00EB2E04" w:rsidRPr="00EB2E04" w:rsidRDefault="00EB2E04" w:rsidP="00EB2E04">
            <w:pPr>
              <w:jc w:val="center"/>
              <w:rPr>
                <w:bCs/>
                <w:color w:val="000000"/>
                <w:sz w:val="28"/>
                <w:szCs w:val="28"/>
              </w:rPr>
            </w:pPr>
          </w:p>
        </w:tc>
        <w:tc>
          <w:tcPr>
            <w:tcW w:w="5812" w:type="dxa"/>
            <w:vMerge/>
          </w:tcPr>
          <w:p w14:paraId="5D671206" w14:textId="77777777" w:rsidR="00EB2E04" w:rsidRPr="00EB2E04" w:rsidRDefault="00EB2E04" w:rsidP="00EB2E04">
            <w:pPr>
              <w:jc w:val="center"/>
              <w:rPr>
                <w:bCs/>
                <w:color w:val="000000"/>
                <w:sz w:val="28"/>
                <w:szCs w:val="28"/>
              </w:rPr>
            </w:pPr>
          </w:p>
        </w:tc>
        <w:tc>
          <w:tcPr>
            <w:tcW w:w="1276" w:type="dxa"/>
            <w:vAlign w:val="center"/>
          </w:tcPr>
          <w:p w14:paraId="562B6AD6" w14:textId="77777777" w:rsidR="00EB2E04" w:rsidRPr="00EB2E04" w:rsidRDefault="00EB2E04" w:rsidP="00EB2E04">
            <w:pPr>
              <w:jc w:val="center"/>
            </w:pPr>
            <w:r w:rsidRPr="00EB2E04">
              <w:t>с 01.01.    по 30.06.</w:t>
            </w:r>
          </w:p>
        </w:tc>
        <w:tc>
          <w:tcPr>
            <w:tcW w:w="1276" w:type="dxa"/>
            <w:vAlign w:val="center"/>
          </w:tcPr>
          <w:p w14:paraId="5AAE7AD8" w14:textId="77777777" w:rsidR="00EB2E04" w:rsidRPr="00EB2E04" w:rsidRDefault="00EB2E04" w:rsidP="00EB2E04">
            <w:pPr>
              <w:jc w:val="center"/>
              <w:rPr>
                <w:bCs/>
                <w:color w:val="000000"/>
                <w:sz w:val="28"/>
                <w:szCs w:val="28"/>
              </w:rPr>
            </w:pPr>
            <w:r w:rsidRPr="00EB2E04">
              <w:t>с 01.07.     по 31.12.</w:t>
            </w:r>
          </w:p>
        </w:tc>
        <w:tc>
          <w:tcPr>
            <w:tcW w:w="1417" w:type="dxa"/>
            <w:vAlign w:val="center"/>
          </w:tcPr>
          <w:p w14:paraId="72AB87E8" w14:textId="77777777" w:rsidR="00EB2E04" w:rsidRPr="00EB2E04" w:rsidRDefault="00EB2E04" w:rsidP="00EB2E04">
            <w:pPr>
              <w:jc w:val="center"/>
            </w:pPr>
            <w:r w:rsidRPr="00EB2E04">
              <w:t>с 01.01.    по 30.06.</w:t>
            </w:r>
          </w:p>
        </w:tc>
        <w:tc>
          <w:tcPr>
            <w:tcW w:w="1276" w:type="dxa"/>
            <w:vAlign w:val="center"/>
          </w:tcPr>
          <w:p w14:paraId="3989CE83" w14:textId="77777777" w:rsidR="00EB2E04" w:rsidRPr="00EB2E04" w:rsidRDefault="00EB2E04" w:rsidP="00EB2E04">
            <w:pPr>
              <w:jc w:val="center"/>
              <w:rPr>
                <w:bCs/>
                <w:color w:val="000000"/>
                <w:sz w:val="28"/>
                <w:szCs w:val="28"/>
              </w:rPr>
            </w:pPr>
            <w:r w:rsidRPr="00EB2E04">
              <w:t>с 01.07.     по 31.12.</w:t>
            </w:r>
          </w:p>
        </w:tc>
        <w:tc>
          <w:tcPr>
            <w:tcW w:w="1276" w:type="dxa"/>
            <w:vAlign w:val="center"/>
          </w:tcPr>
          <w:p w14:paraId="76C43B8C" w14:textId="77777777" w:rsidR="00EB2E04" w:rsidRPr="00EB2E04" w:rsidRDefault="00EB2E04" w:rsidP="00EB2E04">
            <w:pPr>
              <w:jc w:val="center"/>
            </w:pPr>
            <w:r w:rsidRPr="00EB2E04">
              <w:t>с 01.01.    по 30.06.</w:t>
            </w:r>
          </w:p>
        </w:tc>
        <w:tc>
          <w:tcPr>
            <w:tcW w:w="1417" w:type="dxa"/>
            <w:vAlign w:val="center"/>
          </w:tcPr>
          <w:p w14:paraId="612D6065" w14:textId="77777777" w:rsidR="00EB2E04" w:rsidRPr="00EB2E04" w:rsidRDefault="00EB2E04" w:rsidP="00EB2E04">
            <w:pPr>
              <w:jc w:val="center"/>
              <w:rPr>
                <w:bCs/>
                <w:color w:val="000000"/>
                <w:sz w:val="28"/>
                <w:szCs w:val="28"/>
              </w:rPr>
            </w:pPr>
            <w:r w:rsidRPr="00EB2E04">
              <w:t>с 01.07.     по 31.12.</w:t>
            </w:r>
          </w:p>
        </w:tc>
      </w:tr>
      <w:tr w:rsidR="00EB2E04" w:rsidRPr="00EB2E04" w14:paraId="328F2473" w14:textId="77777777" w:rsidTr="006B1A10">
        <w:tc>
          <w:tcPr>
            <w:tcW w:w="992" w:type="dxa"/>
          </w:tcPr>
          <w:p w14:paraId="0A450749" w14:textId="77777777" w:rsidR="00EB2E04" w:rsidRPr="00EB2E04" w:rsidRDefault="00EB2E04" w:rsidP="00EB2E04">
            <w:pPr>
              <w:jc w:val="center"/>
              <w:rPr>
                <w:bCs/>
                <w:color w:val="000000"/>
                <w:sz w:val="28"/>
                <w:szCs w:val="28"/>
              </w:rPr>
            </w:pPr>
            <w:r w:rsidRPr="00EB2E04">
              <w:rPr>
                <w:bCs/>
                <w:color w:val="000000"/>
                <w:sz w:val="28"/>
                <w:szCs w:val="28"/>
              </w:rPr>
              <w:t>1</w:t>
            </w:r>
          </w:p>
        </w:tc>
        <w:tc>
          <w:tcPr>
            <w:tcW w:w="5812" w:type="dxa"/>
          </w:tcPr>
          <w:p w14:paraId="1535378A" w14:textId="77777777" w:rsidR="00EB2E04" w:rsidRPr="00EB2E04" w:rsidRDefault="00EB2E04" w:rsidP="00EB2E04">
            <w:pPr>
              <w:jc w:val="center"/>
              <w:rPr>
                <w:bCs/>
                <w:color w:val="000000"/>
                <w:sz w:val="28"/>
                <w:szCs w:val="28"/>
              </w:rPr>
            </w:pPr>
            <w:r w:rsidRPr="00EB2E04">
              <w:rPr>
                <w:bCs/>
                <w:color w:val="000000"/>
                <w:sz w:val="28"/>
                <w:szCs w:val="28"/>
              </w:rPr>
              <w:t>2</w:t>
            </w:r>
          </w:p>
        </w:tc>
        <w:tc>
          <w:tcPr>
            <w:tcW w:w="1276" w:type="dxa"/>
          </w:tcPr>
          <w:p w14:paraId="35A06F91" w14:textId="77777777" w:rsidR="00EB2E04" w:rsidRPr="00EB2E04" w:rsidRDefault="00EB2E04" w:rsidP="00EB2E04">
            <w:pPr>
              <w:jc w:val="center"/>
              <w:rPr>
                <w:bCs/>
                <w:color w:val="000000"/>
                <w:sz w:val="28"/>
                <w:szCs w:val="28"/>
              </w:rPr>
            </w:pPr>
            <w:r w:rsidRPr="00EB2E04">
              <w:rPr>
                <w:bCs/>
                <w:color w:val="000000"/>
                <w:sz w:val="28"/>
                <w:szCs w:val="28"/>
              </w:rPr>
              <w:t>3</w:t>
            </w:r>
          </w:p>
        </w:tc>
        <w:tc>
          <w:tcPr>
            <w:tcW w:w="1276" w:type="dxa"/>
          </w:tcPr>
          <w:p w14:paraId="66E4DD9F" w14:textId="77777777" w:rsidR="00EB2E04" w:rsidRPr="00EB2E04" w:rsidRDefault="00EB2E04" w:rsidP="00EB2E04">
            <w:pPr>
              <w:jc w:val="center"/>
              <w:rPr>
                <w:bCs/>
                <w:color w:val="000000"/>
                <w:sz w:val="28"/>
                <w:szCs w:val="28"/>
              </w:rPr>
            </w:pPr>
            <w:r w:rsidRPr="00EB2E04">
              <w:rPr>
                <w:bCs/>
                <w:color w:val="000000"/>
                <w:sz w:val="28"/>
                <w:szCs w:val="28"/>
              </w:rPr>
              <w:t>4</w:t>
            </w:r>
          </w:p>
        </w:tc>
        <w:tc>
          <w:tcPr>
            <w:tcW w:w="1417" w:type="dxa"/>
          </w:tcPr>
          <w:p w14:paraId="751715B1" w14:textId="77777777" w:rsidR="00EB2E04" w:rsidRPr="00EB2E04" w:rsidRDefault="00EB2E04" w:rsidP="00EB2E04">
            <w:pPr>
              <w:jc w:val="center"/>
              <w:rPr>
                <w:bCs/>
                <w:color w:val="000000"/>
                <w:sz w:val="28"/>
                <w:szCs w:val="28"/>
              </w:rPr>
            </w:pPr>
            <w:r w:rsidRPr="00EB2E04">
              <w:rPr>
                <w:bCs/>
                <w:color w:val="000000"/>
                <w:sz w:val="28"/>
                <w:szCs w:val="28"/>
              </w:rPr>
              <w:t>5</w:t>
            </w:r>
          </w:p>
        </w:tc>
        <w:tc>
          <w:tcPr>
            <w:tcW w:w="1276" w:type="dxa"/>
          </w:tcPr>
          <w:p w14:paraId="11A82DF3" w14:textId="77777777" w:rsidR="00EB2E04" w:rsidRPr="00EB2E04" w:rsidRDefault="00EB2E04" w:rsidP="00EB2E04">
            <w:pPr>
              <w:jc w:val="center"/>
              <w:rPr>
                <w:bCs/>
                <w:color w:val="000000"/>
                <w:sz w:val="28"/>
                <w:szCs w:val="28"/>
              </w:rPr>
            </w:pPr>
            <w:r w:rsidRPr="00EB2E04">
              <w:rPr>
                <w:bCs/>
                <w:color w:val="000000"/>
                <w:sz w:val="28"/>
                <w:szCs w:val="28"/>
              </w:rPr>
              <w:t>6</w:t>
            </w:r>
          </w:p>
        </w:tc>
        <w:tc>
          <w:tcPr>
            <w:tcW w:w="1276" w:type="dxa"/>
          </w:tcPr>
          <w:p w14:paraId="7BF7867C" w14:textId="77777777" w:rsidR="00EB2E04" w:rsidRPr="00EB2E04" w:rsidRDefault="00EB2E04" w:rsidP="00EB2E04">
            <w:pPr>
              <w:jc w:val="center"/>
              <w:rPr>
                <w:bCs/>
                <w:color w:val="000000"/>
                <w:sz w:val="28"/>
                <w:szCs w:val="28"/>
              </w:rPr>
            </w:pPr>
            <w:r w:rsidRPr="00EB2E04">
              <w:rPr>
                <w:bCs/>
                <w:color w:val="000000"/>
                <w:sz w:val="28"/>
                <w:szCs w:val="28"/>
              </w:rPr>
              <w:t>7</w:t>
            </w:r>
          </w:p>
        </w:tc>
        <w:tc>
          <w:tcPr>
            <w:tcW w:w="1417" w:type="dxa"/>
          </w:tcPr>
          <w:p w14:paraId="61EF40A0" w14:textId="77777777" w:rsidR="00EB2E04" w:rsidRPr="00EB2E04" w:rsidRDefault="00EB2E04" w:rsidP="00EB2E04">
            <w:pPr>
              <w:jc w:val="center"/>
              <w:rPr>
                <w:bCs/>
                <w:color w:val="000000"/>
                <w:sz w:val="28"/>
                <w:szCs w:val="28"/>
              </w:rPr>
            </w:pPr>
            <w:r w:rsidRPr="00EB2E04">
              <w:rPr>
                <w:bCs/>
                <w:color w:val="000000"/>
                <w:sz w:val="28"/>
                <w:szCs w:val="28"/>
              </w:rPr>
              <w:t>8</w:t>
            </w:r>
          </w:p>
        </w:tc>
      </w:tr>
      <w:tr w:rsidR="00EB2E04" w:rsidRPr="00EB2E04" w14:paraId="7D374C3D" w14:textId="77777777" w:rsidTr="006B1A10">
        <w:trPr>
          <w:trHeight w:val="1842"/>
        </w:trPr>
        <w:tc>
          <w:tcPr>
            <w:tcW w:w="992" w:type="dxa"/>
            <w:vAlign w:val="center"/>
          </w:tcPr>
          <w:p w14:paraId="38761FF4" w14:textId="77777777" w:rsidR="00EB2E04" w:rsidRPr="00EB2E04" w:rsidRDefault="00EB2E04" w:rsidP="00EB2E04">
            <w:pPr>
              <w:jc w:val="center"/>
              <w:rPr>
                <w:bCs/>
                <w:color w:val="000000"/>
                <w:sz w:val="28"/>
                <w:szCs w:val="28"/>
              </w:rPr>
            </w:pPr>
            <w:r w:rsidRPr="00EB2E04">
              <w:rPr>
                <w:bCs/>
                <w:color w:val="000000"/>
                <w:sz w:val="28"/>
                <w:szCs w:val="28"/>
              </w:rPr>
              <w:t>1.</w:t>
            </w:r>
          </w:p>
        </w:tc>
        <w:tc>
          <w:tcPr>
            <w:tcW w:w="5812" w:type="dxa"/>
            <w:vAlign w:val="center"/>
          </w:tcPr>
          <w:p w14:paraId="26B494C1" w14:textId="77777777" w:rsidR="00EB2E04" w:rsidRPr="00EB2E04" w:rsidRDefault="00EB2E04" w:rsidP="00EB2E04">
            <w:pPr>
              <w:tabs>
                <w:tab w:val="left" w:pos="0"/>
              </w:tabs>
              <w:jc w:val="both"/>
              <w:rPr>
                <w:bCs/>
                <w:color w:val="000000"/>
                <w:sz w:val="28"/>
                <w:szCs w:val="28"/>
              </w:rPr>
            </w:pPr>
            <w:r w:rsidRPr="00EB2E04">
              <w:rPr>
                <w:bCs/>
                <w:color w:val="000000"/>
                <w:szCs w:val="28"/>
              </w:rPr>
              <w:t>Финансовые потребности, необходимые для реализации производственной программы в сфере водоотведения</w:t>
            </w:r>
            <w:r w:rsidRPr="00EB2E04">
              <w:t xml:space="preserve">, </w:t>
            </w:r>
            <w:r w:rsidRPr="00EB2E04">
              <w:rPr>
                <w:bCs/>
                <w:color w:val="000000"/>
              </w:rPr>
              <w:t>тыс. руб.</w:t>
            </w:r>
          </w:p>
        </w:tc>
        <w:tc>
          <w:tcPr>
            <w:tcW w:w="1276" w:type="dxa"/>
            <w:vAlign w:val="center"/>
          </w:tcPr>
          <w:p w14:paraId="78BB8408" w14:textId="77777777" w:rsidR="00EB2E04" w:rsidRPr="00EB2E04" w:rsidRDefault="00EB2E04" w:rsidP="00EB2E04">
            <w:pPr>
              <w:jc w:val="center"/>
              <w:rPr>
                <w:bCs/>
              </w:rPr>
            </w:pPr>
            <w:r w:rsidRPr="00EB2E04">
              <w:rPr>
                <w:bCs/>
              </w:rPr>
              <w:t>14632,28</w:t>
            </w:r>
          </w:p>
        </w:tc>
        <w:tc>
          <w:tcPr>
            <w:tcW w:w="1276" w:type="dxa"/>
            <w:vAlign w:val="center"/>
          </w:tcPr>
          <w:p w14:paraId="4CC51187" w14:textId="77777777" w:rsidR="00EB2E04" w:rsidRPr="00EB2E04" w:rsidRDefault="00EB2E04" w:rsidP="00EB2E04">
            <w:pPr>
              <w:jc w:val="center"/>
              <w:rPr>
                <w:bCs/>
              </w:rPr>
            </w:pPr>
            <w:r w:rsidRPr="00EB2E04">
              <w:rPr>
                <w:bCs/>
              </w:rPr>
              <w:t>15832,04</w:t>
            </w:r>
          </w:p>
        </w:tc>
        <w:tc>
          <w:tcPr>
            <w:tcW w:w="1417" w:type="dxa"/>
            <w:vAlign w:val="center"/>
          </w:tcPr>
          <w:p w14:paraId="3F3E542A" w14:textId="77777777" w:rsidR="00EB2E04" w:rsidRPr="00EB2E04" w:rsidRDefault="00EB2E04" w:rsidP="00EB2E04">
            <w:pPr>
              <w:jc w:val="center"/>
              <w:rPr>
                <w:bCs/>
              </w:rPr>
            </w:pPr>
            <w:r w:rsidRPr="00EB2E04">
              <w:rPr>
                <w:bCs/>
              </w:rPr>
              <w:t>15832,04</w:t>
            </w:r>
          </w:p>
        </w:tc>
        <w:tc>
          <w:tcPr>
            <w:tcW w:w="1276" w:type="dxa"/>
            <w:vAlign w:val="center"/>
          </w:tcPr>
          <w:p w14:paraId="552FAD38" w14:textId="77777777" w:rsidR="00EB2E04" w:rsidRPr="00EB2E04" w:rsidRDefault="00EB2E04" w:rsidP="00EB2E04">
            <w:pPr>
              <w:jc w:val="center"/>
              <w:rPr>
                <w:bCs/>
              </w:rPr>
            </w:pPr>
            <w:r w:rsidRPr="00EB2E04">
              <w:rPr>
                <w:bCs/>
              </w:rPr>
              <w:t>15879,16</w:t>
            </w:r>
          </w:p>
        </w:tc>
        <w:tc>
          <w:tcPr>
            <w:tcW w:w="1276" w:type="dxa"/>
            <w:vAlign w:val="center"/>
          </w:tcPr>
          <w:p w14:paraId="21150EA5" w14:textId="77777777" w:rsidR="00EB2E04" w:rsidRPr="00EB2E04" w:rsidRDefault="00EB2E04" w:rsidP="00EB2E04">
            <w:pPr>
              <w:jc w:val="center"/>
              <w:rPr>
                <w:bCs/>
              </w:rPr>
            </w:pPr>
            <w:r w:rsidRPr="00EB2E04">
              <w:rPr>
                <w:bCs/>
              </w:rPr>
              <w:t>15819,05</w:t>
            </w:r>
          </w:p>
        </w:tc>
        <w:tc>
          <w:tcPr>
            <w:tcW w:w="1417" w:type="dxa"/>
            <w:vAlign w:val="center"/>
          </w:tcPr>
          <w:p w14:paraId="3FDF867D" w14:textId="77777777" w:rsidR="00EB2E04" w:rsidRPr="00EB2E04" w:rsidRDefault="00EB2E04" w:rsidP="00EB2E04">
            <w:pPr>
              <w:jc w:val="center"/>
              <w:rPr>
                <w:bCs/>
              </w:rPr>
            </w:pPr>
            <w:r w:rsidRPr="00EB2E04">
              <w:rPr>
                <w:bCs/>
              </w:rPr>
              <w:t>15819,05</w:t>
            </w:r>
          </w:p>
        </w:tc>
      </w:tr>
    </w:tbl>
    <w:p w14:paraId="4D74B067" w14:textId="77777777" w:rsidR="00EB2E04" w:rsidRPr="00EB2E04" w:rsidRDefault="00EB2E04" w:rsidP="00EB2E04">
      <w:pPr>
        <w:ind w:left="-567"/>
        <w:jc w:val="center"/>
        <w:rPr>
          <w:bCs/>
          <w:color w:val="000000"/>
          <w:sz w:val="28"/>
          <w:szCs w:val="28"/>
        </w:rPr>
      </w:pPr>
    </w:p>
    <w:p w14:paraId="10A03D28" w14:textId="77777777" w:rsidR="00EB2E04" w:rsidRPr="00EB2E04" w:rsidRDefault="00EB2E04" w:rsidP="00EB2E04">
      <w:pPr>
        <w:ind w:left="-567"/>
        <w:jc w:val="center"/>
        <w:rPr>
          <w:bCs/>
          <w:color w:val="000000"/>
          <w:sz w:val="28"/>
          <w:szCs w:val="28"/>
        </w:rPr>
      </w:pPr>
    </w:p>
    <w:p w14:paraId="6E56E3EC" w14:textId="77777777" w:rsidR="00EB2E04" w:rsidRPr="00EB2E04" w:rsidRDefault="00EB2E04" w:rsidP="00EB2E04">
      <w:pPr>
        <w:ind w:left="-567"/>
        <w:jc w:val="center"/>
        <w:rPr>
          <w:bCs/>
          <w:color w:val="000000"/>
          <w:sz w:val="28"/>
          <w:szCs w:val="28"/>
        </w:rPr>
      </w:pPr>
    </w:p>
    <w:p w14:paraId="1672BE03" w14:textId="77777777" w:rsidR="00EB2E04" w:rsidRPr="00EB2E04" w:rsidRDefault="00EB2E04" w:rsidP="00EB2E04">
      <w:pPr>
        <w:ind w:left="-567"/>
        <w:jc w:val="center"/>
        <w:rPr>
          <w:bCs/>
          <w:color w:val="000000"/>
          <w:sz w:val="28"/>
          <w:szCs w:val="28"/>
        </w:rPr>
      </w:pPr>
    </w:p>
    <w:p w14:paraId="4AF03482" w14:textId="77777777" w:rsidR="00EB2E04" w:rsidRPr="00EB2E04" w:rsidRDefault="00EB2E04" w:rsidP="00EB2E04">
      <w:pPr>
        <w:ind w:left="-567"/>
        <w:jc w:val="center"/>
        <w:rPr>
          <w:bCs/>
          <w:color w:val="000000"/>
          <w:sz w:val="28"/>
          <w:szCs w:val="28"/>
        </w:rPr>
      </w:pPr>
    </w:p>
    <w:p w14:paraId="7C1B3AA3" w14:textId="77777777" w:rsidR="00EB2E04" w:rsidRPr="00EB2E04" w:rsidRDefault="00EB2E04" w:rsidP="00EB2E04">
      <w:pPr>
        <w:ind w:left="-567"/>
        <w:jc w:val="center"/>
        <w:rPr>
          <w:bCs/>
          <w:color w:val="000000"/>
          <w:sz w:val="28"/>
          <w:szCs w:val="28"/>
        </w:rPr>
      </w:pPr>
    </w:p>
    <w:p w14:paraId="3BA57022" w14:textId="77777777" w:rsidR="00EB2E04" w:rsidRPr="00EB2E04" w:rsidRDefault="00EB2E04" w:rsidP="00EB2E04">
      <w:pPr>
        <w:ind w:left="-567"/>
        <w:jc w:val="center"/>
        <w:rPr>
          <w:bCs/>
          <w:color w:val="000000"/>
          <w:sz w:val="28"/>
          <w:szCs w:val="28"/>
        </w:rPr>
      </w:pPr>
    </w:p>
    <w:p w14:paraId="54CB9800" w14:textId="77777777" w:rsidR="00EB2E04" w:rsidRPr="00EB2E04" w:rsidRDefault="00EB2E04" w:rsidP="00EB2E04">
      <w:pPr>
        <w:ind w:left="-567"/>
        <w:jc w:val="center"/>
        <w:rPr>
          <w:bCs/>
          <w:color w:val="000000"/>
          <w:sz w:val="28"/>
          <w:szCs w:val="28"/>
        </w:rPr>
      </w:pPr>
    </w:p>
    <w:p w14:paraId="21931510" w14:textId="77777777" w:rsidR="00EB2E04" w:rsidRPr="00EB2E04" w:rsidRDefault="00EB2E04" w:rsidP="00EB2E04">
      <w:pPr>
        <w:ind w:left="-567"/>
        <w:jc w:val="center"/>
        <w:rPr>
          <w:bCs/>
          <w:color w:val="000000"/>
          <w:sz w:val="28"/>
          <w:szCs w:val="28"/>
        </w:rPr>
      </w:pPr>
    </w:p>
    <w:p w14:paraId="229BD138" w14:textId="77777777" w:rsidR="00EB2E04" w:rsidRPr="00EB2E04" w:rsidRDefault="00EB2E04" w:rsidP="00EB2E04">
      <w:pPr>
        <w:ind w:left="-567"/>
        <w:jc w:val="center"/>
        <w:rPr>
          <w:bCs/>
          <w:color w:val="000000"/>
          <w:sz w:val="28"/>
          <w:szCs w:val="28"/>
        </w:rPr>
      </w:pPr>
    </w:p>
    <w:p w14:paraId="4EB612FB" w14:textId="77777777" w:rsidR="00EB2E04" w:rsidRPr="00EB2E04" w:rsidRDefault="00EB2E04" w:rsidP="00EB2E04">
      <w:pPr>
        <w:ind w:left="-567"/>
        <w:jc w:val="center"/>
        <w:rPr>
          <w:bCs/>
          <w:color w:val="000000"/>
          <w:sz w:val="28"/>
          <w:szCs w:val="28"/>
        </w:rPr>
      </w:pPr>
    </w:p>
    <w:p w14:paraId="3A030585" w14:textId="77777777" w:rsidR="00EB2E04" w:rsidRPr="00EB2E04" w:rsidRDefault="00EB2E04" w:rsidP="00EB2E04">
      <w:pPr>
        <w:ind w:left="-567"/>
        <w:jc w:val="center"/>
        <w:rPr>
          <w:bCs/>
          <w:color w:val="000000"/>
          <w:sz w:val="28"/>
          <w:szCs w:val="28"/>
        </w:rPr>
      </w:pPr>
    </w:p>
    <w:p w14:paraId="20F78D18" w14:textId="77777777" w:rsidR="00EB2E04" w:rsidRPr="00EB2E04" w:rsidRDefault="00EB2E04" w:rsidP="00EB2E04">
      <w:pPr>
        <w:ind w:left="-567"/>
        <w:jc w:val="center"/>
        <w:rPr>
          <w:bCs/>
          <w:color w:val="000000"/>
          <w:sz w:val="28"/>
          <w:szCs w:val="28"/>
        </w:rPr>
      </w:pPr>
    </w:p>
    <w:p w14:paraId="53EC9A06" w14:textId="77777777" w:rsidR="00EB2E04" w:rsidRPr="00EB2E04" w:rsidRDefault="00EB2E04" w:rsidP="00EB2E04">
      <w:pPr>
        <w:ind w:left="-567"/>
        <w:jc w:val="center"/>
        <w:rPr>
          <w:bCs/>
          <w:color w:val="000000"/>
          <w:sz w:val="28"/>
          <w:szCs w:val="28"/>
        </w:rPr>
      </w:pPr>
    </w:p>
    <w:p w14:paraId="36DDBCE2" w14:textId="77777777" w:rsidR="00EB2E04" w:rsidRPr="00EB2E04" w:rsidRDefault="00EB2E04" w:rsidP="00EB2E04">
      <w:pPr>
        <w:ind w:left="-567"/>
        <w:jc w:val="center"/>
        <w:rPr>
          <w:bCs/>
          <w:color w:val="000000"/>
          <w:sz w:val="28"/>
          <w:szCs w:val="28"/>
        </w:rPr>
      </w:pPr>
    </w:p>
    <w:p w14:paraId="73A408BC" w14:textId="77777777" w:rsidR="00EB2E04" w:rsidRPr="00EB2E04" w:rsidRDefault="00EB2E04" w:rsidP="00EB2E04">
      <w:pPr>
        <w:ind w:left="-567"/>
        <w:jc w:val="center"/>
        <w:rPr>
          <w:bCs/>
          <w:color w:val="000000"/>
          <w:sz w:val="28"/>
          <w:szCs w:val="28"/>
        </w:rPr>
        <w:sectPr w:rsidR="00EB2E04" w:rsidRPr="00EB2E04" w:rsidSect="00220A15">
          <w:pgSz w:w="16838" w:h="11906" w:orient="landscape"/>
          <w:pgMar w:top="1418" w:right="249" w:bottom="1559" w:left="851" w:header="709" w:footer="709" w:gutter="0"/>
          <w:cols w:space="708"/>
          <w:titlePg/>
          <w:docGrid w:linePitch="360"/>
        </w:sectPr>
      </w:pPr>
    </w:p>
    <w:p w14:paraId="76EFFDF1" w14:textId="77777777" w:rsidR="00EB2E04" w:rsidRPr="00EB2E04" w:rsidRDefault="00EB2E04" w:rsidP="00EB2E04">
      <w:pPr>
        <w:ind w:left="-567"/>
        <w:jc w:val="center"/>
        <w:rPr>
          <w:bCs/>
          <w:color w:val="000000"/>
          <w:sz w:val="28"/>
          <w:szCs w:val="28"/>
        </w:rPr>
      </w:pPr>
      <w:r w:rsidRPr="00EB2E04">
        <w:rPr>
          <w:bCs/>
          <w:color w:val="000000"/>
          <w:sz w:val="28"/>
          <w:szCs w:val="28"/>
        </w:rPr>
        <w:t>Раздел 7. График реализации мероприятий производственной программы</w:t>
      </w:r>
    </w:p>
    <w:p w14:paraId="6FEE0B3F" w14:textId="77777777" w:rsidR="00EB2E04" w:rsidRPr="00EB2E04" w:rsidRDefault="00EB2E04" w:rsidP="00EB2E04">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EB2E04" w:rsidRPr="00EB2E04" w14:paraId="1644AD80" w14:textId="77777777" w:rsidTr="006B1A10">
        <w:trPr>
          <w:trHeight w:val="914"/>
        </w:trPr>
        <w:tc>
          <w:tcPr>
            <w:tcW w:w="3539" w:type="dxa"/>
            <w:vAlign w:val="center"/>
          </w:tcPr>
          <w:p w14:paraId="1A32641A" w14:textId="77777777" w:rsidR="00EB2E04" w:rsidRPr="00EB2E04" w:rsidRDefault="00EB2E04" w:rsidP="00EB2E04">
            <w:pPr>
              <w:jc w:val="center"/>
              <w:rPr>
                <w:bCs/>
                <w:color w:val="000000"/>
                <w:sz w:val="28"/>
                <w:szCs w:val="28"/>
              </w:rPr>
            </w:pPr>
            <w:r w:rsidRPr="00EB2E04">
              <w:rPr>
                <w:bCs/>
                <w:color w:val="000000"/>
                <w:sz w:val="28"/>
                <w:szCs w:val="28"/>
              </w:rPr>
              <w:t>Наименование мероприятия</w:t>
            </w:r>
          </w:p>
        </w:tc>
        <w:tc>
          <w:tcPr>
            <w:tcW w:w="3260" w:type="dxa"/>
            <w:vAlign w:val="center"/>
          </w:tcPr>
          <w:p w14:paraId="1A3708CC" w14:textId="77777777" w:rsidR="00EB2E04" w:rsidRPr="00EB2E04" w:rsidRDefault="00EB2E04" w:rsidP="00EB2E04">
            <w:pPr>
              <w:jc w:val="center"/>
              <w:rPr>
                <w:bCs/>
                <w:color w:val="000000"/>
                <w:sz w:val="28"/>
                <w:szCs w:val="28"/>
              </w:rPr>
            </w:pPr>
            <w:r w:rsidRPr="00EB2E04">
              <w:rPr>
                <w:bCs/>
                <w:color w:val="000000"/>
                <w:sz w:val="28"/>
                <w:szCs w:val="28"/>
              </w:rPr>
              <w:t>Дата начала    реализации мероприятий</w:t>
            </w:r>
          </w:p>
        </w:tc>
        <w:tc>
          <w:tcPr>
            <w:tcW w:w="3261" w:type="dxa"/>
            <w:vAlign w:val="center"/>
          </w:tcPr>
          <w:p w14:paraId="4C593B4C" w14:textId="77777777" w:rsidR="00EB2E04" w:rsidRPr="00EB2E04" w:rsidRDefault="00EB2E04" w:rsidP="00EB2E04">
            <w:pPr>
              <w:jc w:val="center"/>
              <w:rPr>
                <w:bCs/>
                <w:color w:val="000000"/>
                <w:sz w:val="28"/>
                <w:szCs w:val="28"/>
              </w:rPr>
            </w:pPr>
            <w:r w:rsidRPr="00EB2E04">
              <w:rPr>
                <w:bCs/>
                <w:color w:val="000000"/>
                <w:sz w:val="28"/>
                <w:szCs w:val="28"/>
              </w:rPr>
              <w:t>Дата окончания реализации мероприятий</w:t>
            </w:r>
          </w:p>
        </w:tc>
      </w:tr>
      <w:tr w:rsidR="00EB2E04" w:rsidRPr="00EB2E04" w14:paraId="5C7324E6" w14:textId="77777777" w:rsidTr="006B1A10">
        <w:trPr>
          <w:trHeight w:val="1409"/>
        </w:trPr>
        <w:tc>
          <w:tcPr>
            <w:tcW w:w="3539" w:type="dxa"/>
            <w:vAlign w:val="center"/>
          </w:tcPr>
          <w:p w14:paraId="63C0C7A3" w14:textId="77777777" w:rsidR="00EB2E04" w:rsidRPr="00EB2E04" w:rsidRDefault="00EB2E04" w:rsidP="00EB2E04">
            <w:pPr>
              <w:jc w:val="center"/>
              <w:rPr>
                <w:bCs/>
                <w:color w:val="000000"/>
                <w:sz w:val="28"/>
                <w:szCs w:val="28"/>
              </w:rPr>
            </w:pPr>
            <w:r w:rsidRPr="00EB2E04">
              <w:rPr>
                <w:bCs/>
                <w:color w:val="000000"/>
                <w:sz w:val="28"/>
                <w:szCs w:val="28"/>
              </w:rPr>
              <w:t>Бесперебойное</w:t>
            </w:r>
            <w:r w:rsidRPr="00EB2E04">
              <w:rPr>
                <w:bCs/>
                <w:sz w:val="28"/>
                <w:szCs w:val="28"/>
              </w:rPr>
              <w:t xml:space="preserve"> водоотведение</w:t>
            </w:r>
          </w:p>
        </w:tc>
        <w:tc>
          <w:tcPr>
            <w:tcW w:w="3260" w:type="dxa"/>
            <w:vAlign w:val="center"/>
          </w:tcPr>
          <w:p w14:paraId="75B7A4A2" w14:textId="77777777" w:rsidR="00EB2E04" w:rsidRPr="00EB2E04" w:rsidRDefault="00EB2E04" w:rsidP="00EB2E04">
            <w:pPr>
              <w:jc w:val="center"/>
              <w:rPr>
                <w:bCs/>
                <w:color w:val="000000"/>
                <w:sz w:val="28"/>
                <w:szCs w:val="28"/>
              </w:rPr>
            </w:pPr>
            <w:r w:rsidRPr="00EB2E04">
              <w:rPr>
                <w:bCs/>
                <w:color w:val="000000"/>
                <w:sz w:val="28"/>
                <w:szCs w:val="28"/>
              </w:rPr>
              <w:t>01.01.2020</w:t>
            </w:r>
          </w:p>
        </w:tc>
        <w:tc>
          <w:tcPr>
            <w:tcW w:w="3261" w:type="dxa"/>
            <w:vAlign w:val="center"/>
          </w:tcPr>
          <w:p w14:paraId="2133D4B0" w14:textId="77777777" w:rsidR="00EB2E04" w:rsidRPr="00EB2E04" w:rsidRDefault="00EB2E04" w:rsidP="00EB2E04">
            <w:pPr>
              <w:jc w:val="center"/>
              <w:rPr>
                <w:bCs/>
                <w:color w:val="000000"/>
                <w:sz w:val="28"/>
                <w:szCs w:val="28"/>
              </w:rPr>
            </w:pPr>
            <w:r w:rsidRPr="00EB2E04">
              <w:rPr>
                <w:bCs/>
                <w:color w:val="000000"/>
                <w:sz w:val="28"/>
                <w:szCs w:val="28"/>
              </w:rPr>
              <w:t>31.12.2022</w:t>
            </w:r>
          </w:p>
        </w:tc>
      </w:tr>
    </w:tbl>
    <w:p w14:paraId="485B77E7" w14:textId="77777777" w:rsidR="00EB2E04" w:rsidRPr="00EB2E04" w:rsidRDefault="00EB2E04" w:rsidP="00EB2E04">
      <w:pPr>
        <w:ind w:left="-567"/>
        <w:jc w:val="center"/>
        <w:rPr>
          <w:bCs/>
          <w:color w:val="000000"/>
          <w:sz w:val="28"/>
          <w:szCs w:val="28"/>
        </w:rPr>
      </w:pPr>
    </w:p>
    <w:p w14:paraId="7813A56B" w14:textId="77777777" w:rsidR="00EB2E04" w:rsidRPr="00EB2E04" w:rsidRDefault="00EB2E04" w:rsidP="00EB2E04">
      <w:pPr>
        <w:ind w:left="-567"/>
        <w:jc w:val="center"/>
        <w:rPr>
          <w:bCs/>
          <w:color w:val="000000"/>
          <w:sz w:val="28"/>
          <w:szCs w:val="28"/>
        </w:rPr>
      </w:pPr>
    </w:p>
    <w:p w14:paraId="24BDE52C" w14:textId="77777777" w:rsidR="00EB2E04" w:rsidRPr="00EB2E04" w:rsidRDefault="00EB2E04" w:rsidP="00EB2E04">
      <w:pPr>
        <w:ind w:left="-567"/>
        <w:jc w:val="center"/>
        <w:rPr>
          <w:bCs/>
          <w:color w:val="000000"/>
          <w:sz w:val="28"/>
          <w:szCs w:val="28"/>
        </w:rPr>
      </w:pPr>
    </w:p>
    <w:p w14:paraId="240D80A8" w14:textId="77777777" w:rsidR="00EB2E04" w:rsidRPr="00EB2E04" w:rsidRDefault="00EB2E04" w:rsidP="00EB2E04">
      <w:pPr>
        <w:ind w:left="-567"/>
        <w:jc w:val="center"/>
        <w:rPr>
          <w:bCs/>
          <w:color w:val="000000"/>
          <w:sz w:val="28"/>
          <w:szCs w:val="28"/>
        </w:rPr>
      </w:pPr>
    </w:p>
    <w:p w14:paraId="350D854C" w14:textId="77777777" w:rsidR="00EB2E04" w:rsidRPr="00EB2E04" w:rsidRDefault="00EB2E04" w:rsidP="00EB2E04">
      <w:pPr>
        <w:ind w:left="-567"/>
        <w:jc w:val="center"/>
        <w:rPr>
          <w:bCs/>
          <w:color w:val="000000"/>
          <w:sz w:val="28"/>
          <w:szCs w:val="28"/>
        </w:rPr>
      </w:pPr>
    </w:p>
    <w:p w14:paraId="62BF8D66" w14:textId="77777777" w:rsidR="00EB2E04" w:rsidRPr="00EB2E04" w:rsidRDefault="00EB2E04" w:rsidP="00EB2E04">
      <w:pPr>
        <w:ind w:left="-567"/>
        <w:jc w:val="center"/>
        <w:rPr>
          <w:bCs/>
          <w:color w:val="000000"/>
          <w:sz w:val="28"/>
          <w:szCs w:val="28"/>
        </w:rPr>
      </w:pPr>
    </w:p>
    <w:p w14:paraId="69A06542" w14:textId="77777777" w:rsidR="00EB2E04" w:rsidRPr="00EB2E04" w:rsidRDefault="00EB2E04" w:rsidP="00EB2E04">
      <w:pPr>
        <w:ind w:left="-567"/>
        <w:jc w:val="center"/>
        <w:rPr>
          <w:bCs/>
          <w:color w:val="000000"/>
          <w:sz w:val="28"/>
          <w:szCs w:val="28"/>
        </w:rPr>
      </w:pPr>
    </w:p>
    <w:p w14:paraId="495981B3" w14:textId="77777777" w:rsidR="00EB2E04" w:rsidRPr="00EB2E04" w:rsidRDefault="00EB2E04" w:rsidP="00EB2E04">
      <w:pPr>
        <w:ind w:left="-567"/>
        <w:jc w:val="center"/>
        <w:rPr>
          <w:bCs/>
          <w:color w:val="000000"/>
          <w:sz w:val="28"/>
          <w:szCs w:val="28"/>
        </w:rPr>
      </w:pPr>
    </w:p>
    <w:p w14:paraId="09D17903" w14:textId="77777777" w:rsidR="00EB2E04" w:rsidRPr="00EB2E04" w:rsidRDefault="00EB2E04" w:rsidP="00EB2E04">
      <w:pPr>
        <w:ind w:left="-567"/>
        <w:jc w:val="center"/>
        <w:rPr>
          <w:bCs/>
          <w:color w:val="000000"/>
          <w:sz w:val="28"/>
          <w:szCs w:val="28"/>
        </w:rPr>
      </w:pPr>
    </w:p>
    <w:p w14:paraId="441C186B" w14:textId="77777777" w:rsidR="00EB2E04" w:rsidRPr="00EB2E04" w:rsidRDefault="00EB2E04" w:rsidP="00EB2E04">
      <w:pPr>
        <w:ind w:left="-567"/>
        <w:jc w:val="center"/>
        <w:rPr>
          <w:bCs/>
          <w:color w:val="000000"/>
          <w:sz w:val="28"/>
          <w:szCs w:val="28"/>
        </w:rPr>
      </w:pPr>
    </w:p>
    <w:p w14:paraId="04E1A0C9" w14:textId="77777777" w:rsidR="00EB2E04" w:rsidRPr="00EB2E04" w:rsidRDefault="00EB2E04" w:rsidP="00EB2E04">
      <w:pPr>
        <w:ind w:left="-567"/>
        <w:jc w:val="center"/>
        <w:rPr>
          <w:bCs/>
          <w:color w:val="000000"/>
          <w:sz w:val="28"/>
          <w:szCs w:val="28"/>
        </w:rPr>
      </w:pPr>
    </w:p>
    <w:p w14:paraId="5EE1DF50" w14:textId="77777777" w:rsidR="00EB2E04" w:rsidRPr="00EB2E04" w:rsidRDefault="00EB2E04" w:rsidP="00EB2E04">
      <w:pPr>
        <w:ind w:left="-567"/>
        <w:jc w:val="center"/>
        <w:rPr>
          <w:bCs/>
          <w:color w:val="000000"/>
          <w:sz w:val="28"/>
          <w:szCs w:val="28"/>
        </w:rPr>
      </w:pPr>
    </w:p>
    <w:p w14:paraId="1A40E4EB" w14:textId="77777777" w:rsidR="00EB2E04" w:rsidRPr="00EB2E04" w:rsidRDefault="00EB2E04" w:rsidP="00EB2E04">
      <w:pPr>
        <w:ind w:left="-567"/>
        <w:jc w:val="center"/>
        <w:rPr>
          <w:bCs/>
          <w:color w:val="000000"/>
          <w:sz w:val="28"/>
          <w:szCs w:val="28"/>
        </w:rPr>
      </w:pPr>
    </w:p>
    <w:p w14:paraId="469AD194" w14:textId="77777777" w:rsidR="00EB2E04" w:rsidRPr="00EB2E04" w:rsidRDefault="00EB2E04" w:rsidP="00EB2E04">
      <w:pPr>
        <w:ind w:left="-567"/>
        <w:jc w:val="center"/>
        <w:rPr>
          <w:bCs/>
          <w:color w:val="000000"/>
          <w:sz w:val="28"/>
          <w:szCs w:val="28"/>
        </w:rPr>
      </w:pPr>
    </w:p>
    <w:p w14:paraId="3C66FC2C" w14:textId="77777777" w:rsidR="00EB2E04" w:rsidRPr="00EB2E04" w:rsidRDefault="00EB2E04" w:rsidP="00EB2E04">
      <w:pPr>
        <w:ind w:left="-567"/>
        <w:jc w:val="center"/>
        <w:rPr>
          <w:bCs/>
          <w:color w:val="000000"/>
          <w:sz w:val="28"/>
          <w:szCs w:val="28"/>
        </w:rPr>
      </w:pPr>
    </w:p>
    <w:p w14:paraId="55E502EB" w14:textId="77777777" w:rsidR="00EB2E04" w:rsidRPr="00EB2E04" w:rsidRDefault="00EB2E04" w:rsidP="00EB2E04">
      <w:pPr>
        <w:ind w:left="-567"/>
        <w:jc w:val="center"/>
        <w:rPr>
          <w:bCs/>
          <w:color w:val="000000"/>
          <w:sz w:val="28"/>
          <w:szCs w:val="28"/>
        </w:rPr>
      </w:pPr>
    </w:p>
    <w:p w14:paraId="4DADD088" w14:textId="77777777" w:rsidR="00EB2E04" w:rsidRPr="00EB2E04" w:rsidRDefault="00EB2E04" w:rsidP="00EB2E04">
      <w:pPr>
        <w:ind w:left="-567"/>
        <w:jc w:val="center"/>
        <w:rPr>
          <w:bCs/>
          <w:color w:val="000000"/>
          <w:sz w:val="28"/>
          <w:szCs w:val="28"/>
        </w:rPr>
        <w:sectPr w:rsidR="00EB2E04" w:rsidRPr="00EB2E04" w:rsidSect="00964CA1">
          <w:pgSz w:w="11906" w:h="16838"/>
          <w:pgMar w:top="851" w:right="1418" w:bottom="249" w:left="1559" w:header="709" w:footer="709" w:gutter="0"/>
          <w:cols w:space="708"/>
          <w:titlePg/>
          <w:docGrid w:linePitch="360"/>
        </w:sectPr>
      </w:pPr>
    </w:p>
    <w:p w14:paraId="2025BF1C" w14:textId="77777777" w:rsidR="00EB2E04" w:rsidRPr="00EB2E04" w:rsidRDefault="00EB2E04" w:rsidP="00EB2E04">
      <w:pPr>
        <w:ind w:left="-567"/>
        <w:jc w:val="center"/>
        <w:rPr>
          <w:bCs/>
          <w:color w:val="000000"/>
          <w:sz w:val="28"/>
          <w:szCs w:val="28"/>
        </w:rPr>
      </w:pPr>
      <w:r w:rsidRPr="00EB2E04">
        <w:rPr>
          <w:bCs/>
          <w:color w:val="000000"/>
          <w:sz w:val="28"/>
          <w:szCs w:val="28"/>
        </w:rPr>
        <w:t>Раздел 8. Показатели надежности, качества, энергетической эффективности объектов централизованных систем водоотведения</w:t>
      </w:r>
    </w:p>
    <w:p w14:paraId="63215682" w14:textId="77777777" w:rsidR="00EB2E04" w:rsidRPr="00EB2E04" w:rsidRDefault="00EB2E04" w:rsidP="00EB2E04">
      <w:pPr>
        <w:ind w:left="-567"/>
        <w:jc w:val="center"/>
        <w:rPr>
          <w:bCs/>
          <w:color w:val="000000"/>
          <w:sz w:val="28"/>
          <w:szCs w:val="28"/>
        </w:rPr>
      </w:pPr>
    </w:p>
    <w:tbl>
      <w:tblPr>
        <w:tblStyle w:val="af"/>
        <w:tblW w:w="14317" w:type="dxa"/>
        <w:tblInd w:w="704" w:type="dxa"/>
        <w:tblLayout w:type="fixed"/>
        <w:tblLook w:val="04A0" w:firstRow="1" w:lastRow="0" w:firstColumn="1" w:lastColumn="0" w:noHBand="0" w:noVBand="1"/>
      </w:tblPr>
      <w:tblGrid>
        <w:gridCol w:w="1105"/>
        <w:gridCol w:w="6266"/>
        <w:gridCol w:w="1559"/>
        <w:gridCol w:w="1418"/>
        <w:gridCol w:w="1276"/>
        <w:gridCol w:w="1275"/>
        <w:gridCol w:w="1418"/>
      </w:tblGrid>
      <w:tr w:rsidR="00EB2E04" w:rsidRPr="00EB2E04" w14:paraId="3086F577" w14:textId="77777777" w:rsidTr="006B1A10">
        <w:trPr>
          <w:trHeight w:val="1154"/>
        </w:trPr>
        <w:tc>
          <w:tcPr>
            <w:tcW w:w="1105" w:type="dxa"/>
            <w:vAlign w:val="center"/>
          </w:tcPr>
          <w:p w14:paraId="1100A20E" w14:textId="77777777" w:rsidR="00EB2E04" w:rsidRPr="00EB2E04" w:rsidRDefault="00EB2E04" w:rsidP="00EB2E04">
            <w:pPr>
              <w:jc w:val="center"/>
              <w:rPr>
                <w:bCs/>
                <w:color w:val="000000"/>
                <w:sz w:val="28"/>
                <w:szCs w:val="28"/>
              </w:rPr>
            </w:pPr>
            <w:r w:rsidRPr="00EB2E04">
              <w:rPr>
                <w:bCs/>
                <w:color w:val="000000"/>
                <w:sz w:val="28"/>
                <w:szCs w:val="28"/>
              </w:rPr>
              <w:t>№ п/п</w:t>
            </w:r>
          </w:p>
        </w:tc>
        <w:tc>
          <w:tcPr>
            <w:tcW w:w="6266" w:type="dxa"/>
            <w:vAlign w:val="center"/>
          </w:tcPr>
          <w:p w14:paraId="6055AAFB" w14:textId="77777777" w:rsidR="00EB2E04" w:rsidRPr="00EB2E04" w:rsidRDefault="00EB2E04" w:rsidP="00EB2E04">
            <w:pPr>
              <w:jc w:val="center"/>
              <w:rPr>
                <w:bCs/>
                <w:color w:val="000000"/>
                <w:sz w:val="28"/>
                <w:szCs w:val="28"/>
              </w:rPr>
            </w:pPr>
            <w:r w:rsidRPr="00EB2E04">
              <w:rPr>
                <w:bCs/>
                <w:color w:val="000000"/>
                <w:sz w:val="28"/>
                <w:szCs w:val="28"/>
              </w:rPr>
              <w:t>Наименование показателя</w:t>
            </w:r>
          </w:p>
        </w:tc>
        <w:tc>
          <w:tcPr>
            <w:tcW w:w="1559" w:type="dxa"/>
            <w:vAlign w:val="center"/>
          </w:tcPr>
          <w:p w14:paraId="518D4C5A" w14:textId="77777777" w:rsidR="00EB2E04" w:rsidRPr="00EB2E04" w:rsidRDefault="00EB2E04" w:rsidP="00EB2E04">
            <w:pPr>
              <w:jc w:val="center"/>
              <w:rPr>
                <w:bCs/>
                <w:color w:val="000000"/>
                <w:sz w:val="28"/>
                <w:szCs w:val="28"/>
              </w:rPr>
            </w:pPr>
            <w:r w:rsidRPr="00EB2E04">
              <w:rPr>
                <w:bCs/>
                <w:color w:val="000000"/>
                <w:sz w:val="28"/>
                <w:szCs w:val="28"/>
              </w:rPr>
              <w:t xml:space="preserve">Факт </w:t>
            </w:r>
          </w:p>
          <w:p w14:paraId="34B70B7D" w14:textId="77777777" w:rsidR="00EB2E04" w:rsidRPr="00EB2E04" w:rsidRDefault="00EB2E04" w:rsidP="00EB2E04">
            <w:pPr>
              <w:jc w:val="center"/>
              <w:rPr>
                <w:bCs/>
                <w:color w:val="000000"/>
                <w:sz w:val="28"/>
                <w:szCs w:val="28"/>
              </w:rPr>
            </w:pPr>
            <w:r w:rsidRPr="00EB2E04">
              <w:rPr>
                <w:bCs/>
                <w:color w:val="000000"/>
                <w:sz w:val="28"/>
                <w:szCs w:val="28"/>
              </w:rPr>
              <w:t>2018 год</w:t>
            </w:r>
          </w:p>
        </w:tc>
        <w:tc>
          <w:tcPr>
            <w:tcW w:w="1418" w:type="dxa"/>
            <w:vAlign w:val="center"/>
          </w:tcPr>
          <w:p w14:paraId="6D407860" w14:textId="77777777" w:rsidR="00EB2E04" w:rsidRPr="00EB2E04" w:rsidRDefault="00EB2E04" w:rsidP="00EB2E04">
            <w:pPr>
              <w:jc w:val="center"/>
              <w:rPr>
                <w:bCs/>
                <w:color w:val="000000"/>
                <w:sz w:val="28"/>
                <w:szCs w:val="28"/>
              </w:rPr>
            </w:pPr>
            <w:r w:rsidRPr="00EB2E04">
              <w:rPr>
                <w:bCs/>
                <w:color w:val="000000"/>
                <w:sz w:val="28"/>
                <w:szCs w:val="28"/>
              </w:rPr>
              <w:t>План 2020 год</w:t>
            </w:r>
          </w:p>
        </w:tc>
        <w:tc>
          <w:tcPr>
            <w:tcW w:w="1276" w:type="dxa"/>
            <w:vAlign w:val="center"/>
          </w:tcPr>
          <w:p w14:paraId="5D56DD08" w14:textId="77777777" w:rsidR="00EB2E04" w:rsidRPr="00EB2E04" w:rsidRDefault="00EB2E04" w:rsidP="00EB2E04">
            <w:pPr>
              <w:jc w:val="center"/>
              <w:rPr>
                <w:bCs/>
                <w:color w:val="000000"/>
                <w:sz w:val="28"/>
                <w:szCs w:val="28"/>
              </w:rPr>
            </w:pPr>
            <w:r w:rsidRPr="00EB2E04">
              <w:rPr>
                <w:bCs/>
                <w:color w:val="000000"/>
                <w:sz w:val="28"/>
                <w:szCs w:val="28"/>
              </w:rPr>
              <w:t>План 2021 год</w:t>
            </w:r>
          </w:p>
        </w:tc>
        <w:tc>
          <w:tcPr>
            <w:tcW w:w="1275" w:type="dxa"/>
            <w:vAlign w:val="center"/>
          </w:tcPr>
          <w:p w14:paraId="686A53F2" w14:textId="77777777" w:rsidR="00EB2E04" w:rsidRPr="00EB2E04" w:rsidRDefault="00EB2E04" w:rsidP="00EB2E04">
            <w:pPr>
              <w:jc w:val="center"/>
              <w:rPr>
                <w:bCs/>
                <w:color w:val="000000"/>
                <w:sz w:val="28"/>
                <w:szCs w:val="28"/>
              </w:rPr>
            </w:pPr>
            <w:r w:rsidRPr="00EB2E04">
              <w:rPr>
                <w:bCs/>
                <w:color w:val="000000"/>
                <w:sz w:val="28"/>
                <w:szCs w:val="28"/>
              </w:rPr>
              <w:t>План 2022 год</w:t>
            </w:r>
          </w:p>
        </w:tc>
        <w:tc>
          <w:tcPr>
            <w:tcW w:w="1418" w:type="dxa"/>
            <w:vAlign w:val="center"/>
          </w:tcPr>
          <w:p w14:paraId="52235529" w14:textId="77777777" w:rsidR="00EB2E04" w:rsidRPr="00EB2E04" w:rsidRDefault="00EB2E04" w:rsidP="00EB2E04">
            <w:pPr>
              <w:jc w:val="center"/>
              <w:rPr>
                <w:bCs/>
                <w:color w:val="000000"/>
                <w:sz w:val="28"/>
                <w:szCs w:val="28"/>
              </w:rPr>
            </w:pPr>
            <w:r w:rsidRPr="00EB2E04">
              <w:rPr>
                <w:bCs/>
                <w:color w:val="000000"/>
                <w:sz w:val="28"/>
                <w:szCs w:val="28"/>
              </w:rPr>
              <w:t>План 2023 год</w:t>
            </w:r>
          </w:p>
        </w:tc>
      </w:tr>
      <w:tr w:rsidR="00EB2E04" w:rsidRPr="00EB2E04" w14:paraId="653C6B2D" w14:textId="77777777" w:rsidTr="006B1A10">
        <w:tc>
          <w:tcPr>
            <w:tcW w:w="1105" w:type="dxa"/>
          </w:tcPr>
          <w:p w14:paraId="44839B77" w14:textId="77777777" w:rsidR="00EB2E04" w:rsidRPr="00EB2E04" w:rsidRDefault="00EB2E04" w:rsidP="00EB2E04">
            <w:pPr>
              <w:jc w:val="center"/>
              <w:rPr>
                <w:bCs/>
                <w:color w:val="000000"/>
                <w:sz w:val="28"/>
                <w:szCs w:val="28"/>
              </w:rPr>
            </w:pPr>
            <w:r w:rsidRPr="00EB2E04">
              <w:rPr>
                <w:bCs/>
                <w:color w:val="000000"/>
                <w:sz w:val="28"/>
                <w:szCs w:val="28"/>
              </w:rPr>
              <w:t>1</w:t>
            </w:r>
          </w:p>
        </w:tc>
        <w:tc>
          <w:tcPr>
            <w:tcW w:w="6266" w:type="dxa"/>
          </w:tcPr>
          <w:p w14:paraId="07EFF7C7" w14:textId="77777777" w:rsidR="00EB2E04" w:rsidRPr="00EB2E04" w:rsidRDefault="00EB2E04" w:rsidP="00EB2E04">
            <w:pPr>
              <w:jc w:val="center"/>
              <w:rPr>
                <w:bCs/>
                <w:color w:val="000000"/>
                <w:sz w:val="28"/>
                <w:szCs w:val="28"/>
              </w:rPr>
            </w:pPr>
            <w:r w:rsidRPr="00EB2E04">
              <w:rPr>
                <w:bCs/>
                <w:color w:val="000000"/>
                <w:sz w:val="28"/>
                <w:szCs w:val="28"/>
              </w:rPr>
              <w:t>2</w:t>
            </w:r>
          </w:p>
        </w:tc>
        <w:tc>
          <w:tcPr>
            <w:tcW w:w="1559" w:type="dxa"/>
          </w:tcPr>
          <w:p w14:paraId="1C015514" w14:textId="77777777" w:rsidR="00EB2E04" w:rsidRPr="00EB2E04" w:rsidRDefault="00EB2E04" w:rsidP="00EB2E04">
            <w:pPr>
              <w:jc w:val="center"/>
              <w:rPr>
                <w:bCs/>
                <w:color w:val="000000"/>
                <w:sz w:val="28"/>
                <w:szCs w:val="28"/>
              </w:rPr>
            </w:pPr>
            <w:r w:rsidRPr="00EB2E04">
              <w:rPr>
                <w:bCs/>
                <w:color w:val="000000"/>
                <w:sz w:val="28"/>
                <w:szCs w:val="28"/>
              </w:rPr>
              <w:t>3</w:t>
            </w:r>
          </w:p>
        </w:tc>
        <w:tc>
          <w:tcPr>
            <w:tcW w:w="1418" w:type="dxa"/>
          </w:tcPr>
          <w:p w14:paraId="7A299430" w14:textId="77777777" w:rsidR="00EB2E04" w:rsidRPr="00EB2E04" w:rsidRDefault="00EB2E04" w:rsidP="00EB2E04">
            <w:pPr>
              <w:jc w:val="center"/>
              <w:rPr>
                <w:bCs/>
                <w:color w:val="000000"/>
                <w:sz w:val="28"/>
                <w:szCs w:val="28"/>
              </w:rPr>
            </w:pPr>
            <w:r w:rsidRPr="00EB2E04">
              <w:rPr>
                <w:bCs/>
                <w:color w:val="000000"/>
                <w:sz w:val="28"/>
                <w:szCs w:val="28"/>
              </w:rPr>
              <w:t>4</w:t>
            </w:r>
          </w:p>
        </w:tc>
        <w:tc>
          <w:tcPr>
            <w:tcW w:w="1276" w:type="dxa"/>
          </w:tcPr>
          <w:p w14:paraId="2826F0EC" w14:textId="77777777" w:rsidR="00EB2E04" w:rsidRPr="00EB2E04" w:rsidRDefault="00EB2E04" w:rsidP="00EB2E04">
            <w:pPr>
              <w:jc w:val="center"/>
              <w:rPr>
                <w:bCs/>
                <w:color w:val="000000"/>
                <w:sz w:val="28"/>
                <w:szCs w:val="28"/>
              </w:rPr>
            </w:pPr>
            <w:r w:rsidRPr="00EB2E04">
              <w:rPr>
                <w:bCs/>
                <w:color w:val="000000"/>
                <w:sz w:val="28"/>
                <w:szCs w:val="28"/>
              </w:rPr>
              <w:t>5</w:t>
            </w:r>
          </w:p>
        </w:tc>
        <w:tc>
          <w:tcPr>
            <w:tcW w:w="1275" w:type="dxa"/>
          </w:tcPr>
          <w:p w14:paraId="78F54E65" w14:textId="77777777" w:rsidR="00EB2E04" w:rsidRPr="00EB2E04" w:rsidRDefault="00EB2E04" w:rsidP="00EB2E04">
            <w:pPr>
              <w:jc w:val="center"/>
              <w:rPr>
                <w:bCs/>
                <w:color w:val="000000"/>
                <w:sz w:val="28"/>
                <w:szCs w:val="28"/>
              </w:rPr>
            </w:pPr>
            <w:r w:rsidRPr="00EB2E04">
              <w:rPr>
                <w:bCs/>
                <w:color w:val="000000"/>
                <w:sz w:val="28"/>
                <w:szCs w:val="28"/>
              </w:rPr>
              <w:t>6</w:t>
            </w:r>
          </w:p>
        </w:tc>
        <w:tc>
          <w:tcPr>
            <w:tcW w:w="1418" w:type="dxa"/>
          </w:tcPr>
          <w:p w14:paraId="75CD6F86" w14:textId="77777777" w:rsidR="00EB2E04" w:rsidRPr="00EB2E04" w:rsidRDefault="00EB2E04" w:rsidP="00EB2E04">
            <w:pPr>
              <w:jc w:val="center"/>
              <w:rPr>
                <w:bCs/>
                <w:color w:val="000000"/>
                <w:sz w:val="28"/>
                <w:szCs w:val="28"/>
              </w:rPr>
            </w:pPr>
            <w:r w:rsidRPr="00EB2E04">
              <w:rPr>
                <w:bCs/>
                <w:color w:val="000000"/>
                <w:sz w:val="28"/>
                <w:szCs w:val="28"/>
              </w:rPr>
              <w:t>7</w:t>
            </w:r>
          </w:p>
        </w:tc>
      </w:tr>
      <w:tr w:rsidR="00EB2E04" w:rsidRPr="00EB2E04" w14:paraId="4AAF0A61" w14:textId="77777777" w:rsidTr="006B1A10">
        <w:trPr>
          <w:trHeight w:val="387"/>
        </w:trPr>
        <w:tc>
          <w:tcPr>
            <w:tcW w:w="14317" w:type="dxa"/>
            <w:gridSpan w:val="7"/>
            <w:vAlign w:val="center"/>
          </w:tcPr>
          <w:p w14:paraId="59E89528" w14:textId="77777777" w:rsidR="00EB2E04" w:rsidRPr="00EB2E04" w:rsidRDefault="00EB2E04" w:rsidP="00EB2E04">
            <w:pPr>
              <w:numPr>
                <w:ilvl w:val="0"/>
                <w:numId w:val="8"/>
              </w:numPr>
              <w:contextualSpacing/>
              <w:jc w:val="center"/>
              <w:rPr>
                <w:bCs/>
                <w:color w:val="000000"/>
                <w:sz w:val="28"/>
                <w:szCs w:val="28"/>
              </w:rPr>
            </w:pPr>
            <w:r w:rsidRPr="00EB2E04">
              <w:rPr>
                <w:bCs/>
                <w:color w:val="000000"/>
                <w:sz w:val="28"/>
                <w:szCs w:val="28"/>
              </w:rPr>
              <w:t>Показатели надежности и бесперебойности водоотведения</w:t>
            </w:r>
          </w:p>
        </w:tc>
      </w:tr>
      <w:tr w:rsidR="00EB2E04" w:rsidRPr="00EB2E04" w14:paraId="55E48547" w14:textId="77777777" w:rsidTr="006B1A10">
        <w:trPr>
          <w:trHeight w:val="702"/>
        </w:trPr>
        <w:tc>
          <w:tcPr>
            <w:tcW w:w="1105" w:type="dxa"/>
            <w:vAlign w:val="center"/>
          </w:tcPr>
          <w:p w14:paraId="382E05D4" w14:textId="77777777" w:rsidR="00EB2E04" w:rsidRPr="00EB2E04" w:rsidRDefault="00EB2E04" w:rsidP="00EB2E04">
            <w:pPr>
              <w:jc w:val="center"/>
              <w:rPr>
                <w:bCs/>
                <w:color w:val="000000"/>
                <w:sz w:val="28"/>
                <w:szCs w:val="28"/>
              </w:rPr>
            </w:pPr>
            <w:r w:rsidRPr="00EB2E04">
              <w:rPr>
                <w:bCs/>
                <w:color w:val="000000"/>
                <w:sz w:val="28"/>
                <w:szCs w:val="28"/>
              </w:rPr>
              <w:t>1.1.</w:t>
            </w:r>
          </w:p>
        </w:tc>
        <w:tc>
          <w:tcPr>
            <w:tcW w:w="6266" w:type="dxa"/>
            <w:vAlign w:val="center"/>
          </w:tcPr>
          <w:p w14:paraId="58A260A5" w14:textId="77777777" w:rsidR="00EB2E04" w:rsidRPr="00EB2E04" w:rsidRDefault="00EB2E04" w:rsidP="00EB2E04">
            <w:pPr>
              <w:rPr>
                <w:bCs/>
                <w:color w:val="000000"/>
                <w:sz w:val="28"/>
                <w:szCs w:val="28"/>
              </w:rPr>
            </w:pPr>
            <w:r w:rsidRPr="00EB2E04">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862707B" w14:textId="77777777" w:rsidR="00EB2E04" w:rsidRPr="00EB2E04" w:rsidRDefault="00EB2E04" w:rsidP="00EB2E04">
            <w:pPr>
              <w:jc w:val="center"/>
              <w:rPr>
                <w:bCs/>
                <w:sz w:val="28"/>
                <w:szCs w:val="28"/>
              </w:rPr>
            </w:pPr>
            <w:r w:rsidRPr="00EB2E04">
              <w:rPr>
                <w:bCs/>
                <w:sz w:val="28"/>
                <w:szCs w:val="28"/>
              </w:rPr>
              <w:t>-</w:t>
            </w:r>
          </w:p>
        </w:tc>
        <w:tc>
          <w:tcPr>
            <w:tcW w:w="1418" w:type="dxa"/>
            <w:vAlign w:val="center"/>
          </w:tcPr>
          <w:p w14:paraId="23821705" w14:textId="77777777" w:rsidR="00EB2E04" w:rsidRPr="00EB2E04" w:rsidRDefault="00EB2E04" w:rsidP="00EB2E04">
            <w:pPr>
              <w:jc w:val="center"/>
            </w:pPr>
            <w:r w:rsidRPr="00EB2E04">
              <w:rPr>
                <w:bCs/>
                <w:sz w:val="28"/>
                <w:szCs w:val="28"/>
              </w:rPr>
              <w:t>0,0</w:t>
            </w:r>
          </w:p>
        </w:tc>
        <w:tc>
          <w:tcPr>
            <w:tcW w:w="1276" w:type="dxa"/>
            <w:vAlign w:val="center"/>
          </w:tcPr>
          <w:p w14:paraId="50B9E9B7" w14:textId="77777777" w:rsidR="00EB2E04" w:rsidRPr="00EB2E04" w:rsidRDefault="00EB2E04" w:rsidP="00EB2E04">
            <w:pPr>
              <w:jc w:val="center"/>
            </w:pPr>
            <w:r w:rsidRPr="00EB2E04">
              <w:rPr>
                <w:bCs/>
                <w:sz w:val="28"/>
                <w:szCs w:val="28"/>
              </w:rPr>
              <w:t>0,0</w:t>
            </w:r>
          </w:p>
        </w:tc>
        <w:tc>
          <w:tcPr>
            <w:tcW w:w="1275" w:type="dxa"/>
            <w:vAlign w:val="center"/>
          </w:tcPr>
          <w:p w14:paraId="0747F597" w14:textId="77777777" w:rsidR="00EB2E04" w:rsidRPr="00EB2E04" w:rsidRDefault="00EB2E04" w:rsidP="00EB2E04">
            <w:pPr>
              <w:jc w:val="center"/>
            </w:pPr>
            <w:r w:rsidRPr="00EB2E04">
              <w:rPr>
                <w:bCs/>
                <w:sz w:val="28"/>
                <w:szCs w:val="28"/>
              </w:rPr>
              <w:t>0,0</w:t>
            </w:r>
          </w:p>
        </w:tc>
        <w:tc>
          <w:tcPr>
            <w:tcW w:w="1418" w:type="dxa"/>
            <w:vAlign w:val="center"/>
          </w:tcPr>
          <w:p w14:paraId="6EA548BE" w14:textId="77777777" w:rsidR="00EB2E04" w:rsidRPr="00EB2E04" w:rsidRDefault="00EB2E04" w:rsidP="00EB2E04">
            <w:pPr>
              <w:jc w:val="center"/>
            </w:pPr>
            <w:r w:rsidRPr="00EB2E04">
              <w:rPr>
                <w:bCs/>
                <w:sz w:val="28"/>
                <w:szCs w:val="28"/>
              </w:rPr>
              <w:t>0,0</w:t>
            </w:r>
          </w:p>
        </w:tc>
      </w:tr>
      <w:tr w:rsidR="00EB2E04" w:rsidRPr="00EB2E04" w14:paraId="51126BF0" w14:textId="77777777" w:rsidTr="006B1A10">
        <w:trPr>
          <w:trHeight w:val="438"/>
        </w:trPr>
        <w:tc>
          <w:tcPr>
            <w:tcW w:w="14317" w:type="dxa"/>
            <w:gridSpan w:val="7"/>
            <w:vAlign w:val="center"/>
          </w:tcPr>
          <w:p w14:paraId="3AD9D022" w14:textId="77777777" w:rsidR="00EB2E04" w:rsidRPr="00EB2E04" w:rsidRDefault="00EB2E04" w:rsidP="00EB2E04">
            <w:pPr>
              <w:jc w:val="center"/>
            </w:pPr>
            <w:r w:rsidRPr="00EB2E04">
              <w:rPr>
                <w:bCs/>
                <w:color w:val="000000"/>
                <w:sz w:val="28"/>
                <w:szCs w:val="28"/>
              </w:rPr>
              <w:t>2. Показатели качества очистки сточных вод</w:t>
            </w:r>
          </w:p>
        </w:tc>
      </w:tr>
      <w:tr w:rsidR="00EB2E04" w:rsidRPr="00EB2E04" w14:paraId="76CA6348" w14:textId="77777777" w:rsidTr="006B1A10">
        <w:trPr>
          <w:trHeight w:val="830"/>
        </w:trPr>
        <w:tc>
          <w:tcPr>
            <w:tcW w:w="1105" w:type="dxa"/>
            <w:vAlign w:val="center"/>
          </w:tcPr>
          <w:p w14:paraId="4AC3A9E2" w14:textId="77777777" w:rsidR="00EB2E04" w:rsidRPr="00EB2E04" w:rsidRDefault="00EB2E04" w:rsidP="00EB2E04">
            <w:pPr>
              <w:jc w:val="center"/>
              <w:rPr>
                <w:bCs/>
                <w:color w:val="000000"/>
                <w:sz w:val="28"/>
                <w:szCs w:val="28"/>
              </w:rPr>
            </w:pPr>
            <w:r w:rsidRPr="00EB2E04">
              <w:rPr>
                <w:bCs/>
                <w:color w:val="000000"/>
                <w:sz w:val="28"/>
                <w:szCs w:val="28"/>
              </w:rPr>
              <w:t>2.1.</w:t>
            </w:r>
          </w:p>
        </w:tc>
        <w:tc>
          <w:tcPr>
            <w:tcW w:w="6266" w:type="dxa"/>
            <w:vAlign w:val="center"/>
          </w:tcPr>
          <w:p w14:paraId="4F5918D2" w14:textId="77777777" w:rsidR="00EB2E04" w:rsidRPr="00EB2E04" w:rsidRDefault="00EB2E04" w:rsidP="00EB2E04">
            <w:pPr>
              <w:rPr>
                <w:color w:val="000000"/>
                <w:sz w:val="22"/>
                <w:szCs w:val="22"/>
              </w:rPr>
            </w:pPr>
            <w:r w:rsidRPr="00EB2E0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81A0256" w14:textId="77777777" w:rsidR="00EB2E04" w:rsidRPr="00EB2E04" w:rsidRDefault="00EB2E04" w:rsidP="00EB2E04">
            <w:pPr>
              <w:jc w:val="center"/>
              <w:rPr>
                <w:bCs/>
                <w:sz w:val="28"/>
                <w:szCs w:val="28"/>
              </w:rPr>
            </w:pPr>
            <w:r w:rsidRPr="00EB2E04">
              <w:rPr>
                <w:bCs/>
                <w:sz w:val="28"/>
                <w:szCs w:val="28"/>
              </w:rPr>
              <w:t>-</w:t>
            </w:r>
          </w:p>
        </w:tc>
        <w:tc>
          <w:tcPr>
            <w:tcW w:w="1418" w:type="dxa"/>
            <w:vAlign w:val="center"/>
          </w:tcPr>
          <w:p w14:paraId="08D8731D" w14:textId="77777777" w:rsidR="00EB2E04" w:rsidRPr="00EB2E04" w:rsidRDefault="00EB2E04" w:rsidP="00EB2E04">
            <w:pPr>
              <w:jc w:val="center"/>
              <w:rPr>
                <w:sz w:val="28"/>
                <w:szCs w:val="28"/>
              </w:rPr>
            </w:pPr>
            <w:r w:rsidRPr="00EB2E04">
              <w:rPr>
                <w:bCs/>
                <w:sz w:val="28"/>
                <w:szCs w:val="28"/>
              </w:rPr>
              <w:t>0,0</w:t>
            </w:r>
          </w:p>
        </w:tc>
        <w:tc>
          <w:tcPr>
            <w:tcW w:w="1276" w:type="dxa"/>
            <w:vAlign w:val="center"/>
          </w:tcPr>
          <w:p w14:paraId="72C4D927" w14:textId="77777777" w:rsidR="00EB2E04" w:rsidRPr="00EB2E04" w:rsidRDefault="00EB2E04" w:rsidP="00EB2E04">
            <w:pPr>
              <w:jc w:val="center"/>
              <w:rPr>
                <w:color w:val="000000"/>
                <w:sz w:val="28"/>
                <w:szCs w:val="28"/>
              </w:rPr>
            </w:pPr>
            <w:r w:rsidRPr="00EB2E04">
              <w:rPr>
                <w:bCs/>
                <w:sz w:val="28"/>
                <w:szCs w:val="28"/>
              </w:rPr>
              <w:t>0,0</w:t>
            </w:r>
          </w:p>
        </w:tc>
        <w:tc>
          <w:tcPr>
            <w:tcW w:w="1275" w:type="dxa"/>
            <w:vAlign w:val="center"/>
          </w:tcPr>
          <w:p w14:paraId="04CBA129" w14:textId="77777777" w:rsidR="00EB2E04" w:rsidRPr="00EB2E04" w:rsidRDefault="00EB2E04" w:rsidP="00EB2E04">
            <w:pPr>
              <w:jc w:val="center"/>
              <w:rPr>
                <w:color w:val="000000"/>
                <w:sz w:val="28"/>
                <w:szCs w:val="28"/>
              </w:rPr>
            </w:pPr>
            <w:r w:rsidRPr="00EB2E04">
              <w:rPr>
                <w:bCs/>
                <w:sz w:val="28"/>
                <w:szCs w:val="28"/>
              </w:rPr>
              <w:t>0,0</w:t>
            </w:r>
          </w:p>
        </w:tc>
        <w:tc>
          <w:tcPr>
            <w:tcW w:w="1418" w:type="dxa"/>
            <w:vAlign w:val="center"/>
          </w:tcPr>
          <w:p w14:paraId="12F25C44" w14:textId="77777777" w:rsidR="00EB2E04" w:rsidRPr="00EB2E04" w:rsidRDefault="00EB2E04" w:rsidP="00EB2E04">
            <w:pPr>
              <w:jc w:val="center"/>
              <w:rPr>
                <w:color w:val="000000"/>
                <w:sz w:val="28"/>
                <w:szCs w:val="28"/>
              </w:rPr>
            </w:pPr>
            <w:r w:rsidRPr="00EB2E04">
              <w:rPr>
                <w:bCs/>
                <w:sz w:val="28"/>
                <w:szCs w:val="28"/>
              </w:rPr>
              <w:t>0,0</w:t>
            </w:r>
          </w:p>
        </w:tc>
      </w:tr>
      <w:tr w:rsidR="00EB2E04" w:rsidRPr="00EB2E04" w14:paraId="65167BBC" w14:textId="77777777" w:rsidTr="006B1A10">
        <w:trPr>
          <w:trHeight w:val="1071"/>
        </w:trPr>
        <w:tc>
          <w:tcPr>
            <w:tcW w:w="1105" w:type="dxa"/>
            <w:vAlign w:val="center"/>
          </w:tcPr>
          <w:p w14:paraId="4D4FC567" w14:textId="77777777" w:rsidR="00EB2E04" w:rsidRPr="00EB2E04" w:rsidRDefault="00EB2E04" w:rsidP="00EB2E04">
            <w:pPr>
              <w:jc w:val="center"/>
              <w:rPr>
                <w:bCs/>
                <w:color w:val="000000"/>
                <w:sz w:val="28"/>
                <w:szCs w:val="28"/>
              </w:rPr>
            </w:pPr>
            <w:r w:rsidRPr="00EB2E04">
              <w:rPr>
                <w:bCs/>
                <w:color w:val="000000"/>
                <w:sz w:val="28"/>
                <w:szCs w:val="28"/>
              </w:rPr>
              <w:t>2.2.</w:t>
            </w:r>
          </w:p>
        </w:tc>
        <w:tc>
          <w:tcPr>
            <w:tcW w:w="6266" w:type="dxa"/>
            <w:vAlign w:val="center"/>
          </w:tcPr>
          <w:p w14:paraId="0854F130" w14:textId="77777777" w:rsidR="00EB2E04" w:rsidRPr="00EB2E04" w:rsidRDefault="00EB2E04" w:rsidP="00EB2E04">
            <w:pPr>
              <w:rPr>
                <w:bCs/>
                <w:color w:val="000000"/>
                <w:sz w:val="28"/>
                <w:szCs w:val="28"/>
              </w:rPr>
            </w:pPr>
            <w:r w:rsidRPr="00EB2E0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DB58013" w14:textId="77777777" w:rsidR="00EB2E04" w:rsidRPr="00EB2E04" w:rsidRDefault="00EB2E04" w:rsidP="00EB2E04">
            <w:pPr>
              <w:jc w:val="center"/>
              <w:rPr>
                <w:bCs/>
                <w:sz w:val="28"/>
                <w:szCs w:val="28"/>
              </w:rPr>
            </w:pPr>
            <w:r w:rsidRPr="00EB2E04">
              <w:rPr>
                <w:bCs/>
                <w:sz w:val="28"/>
                <w:szCs w:val="28"/>
              </w:rPr>
              <w:t>-</w:t>
            </w:r>
          </w:p>
        </w:tc>
        <w:tc>
          <w:tcPr>
            <w:tcW w:w="1418" w:type="dxa"/>
            <w:vAlign w:val="center"/>
          </w:tcPr>
          <w:p w14:paraId="76FF373C" w14:textId="77777777" w:rsidR="00EB2E04" w:rsidRPr="00EB2E04" w:rsidRDefault="00EB2E04" w:rsidP="00EB2E04">
            <w:pPr>
              <w:jc w:val="center"/>
              <w:rPr>
                <w:bCs/>
                <w:sz w:val="28"/>
                <w:szCs w:val="28"/>
              </w:rPr>
            </w:pPr>
            <w:r w:rsidRPr="00EB2E04">
              <w:rPr>
                <w:bCs/>
                <w:sz w:val="28"/>
                <w:szCs w:val="28"/>
              </w:rPr>
              <w:t>-</w:t>
            </w:r>
          </w:p>
        </w:tc>
        <w:tc>
          <w:tcPr>
            <w:tcW w:w="1276" w:type="dxa"/>
            <w:vAlign w:val="center"/>
          </w:tcPr>
          <w:p w14:paraId="37F6ECF0" w14:textId="77777777" w:rsidR="00EB2E04" w:rsidRPr="00EB2E04" w:rsidRDefault="00EB2E04" w:rsidP="00EB2E04">
            <w:pPr>
              <w:jc w:val="center"/>
              <w:rPr>
                <w:bCs/>
                <w:sz w:val="28"/>
                <w:szCs w:val="28"/>
              </w:rPr>
            </w:pPr>
            <w:r w:rsidRPr="00EB2E04">
              <w:rPr>
                <w:bCs/>
                <w:sz w:val="28"/>
                <w:szCs w:val="28"/>
              </w:rPr>
              <w:t>-</w:t>
            </w:r>
          </w:p>
        </w:tc>
        <w:tc>
          <w:tcPr>
            <w:tcW w:w="1275" w:type="dxa"/>
            <w:vAlign w:val="center"/>
          </w:tcPr>
          <w:p w14:paraId="16EC7BA5" w14:textId="77777777" w:rsidR="00EB2E04" w:rsidRPr="00EB2E04" w:rsidRDefault="00EB2E04" w:rsidP="00EB2E04">
            <w:pPr>
              <w:jc w:val="center"/>
              <w:rPr>
                <w:bCs/>
                <w:sz w:val="28"/>
                <w:szCs w:val="28"/>
              </w:rPr>
            </w:pPr>
            <w:r w:rsidRPr="00EB2E04">
              <w:rPr>
                <w:bCs/>
                <w:sz w:val="28"/>
                <w:szCs w:val="28"/>
              </w:rPr>
              <w:t>-</w:t>
            </w:r>
          </w:p>
        </w:tc>
        <w:tc>
          <w:tcPr>
            <w:tcW w:w="1418" w:type="dxa"/>
            <w:vAlign w:val="center"/>
          </w:tcPr>
          <w:p w14:paraId="09503539" w14:textId="77777777" w:rsidR="00EB2E04" w:rsidRPr="00EB2E04" w:rsidRDefault="00EB2E04" w:rsidP="00EB2E04">
            <w:pPr>
              <w:jc w:val="center"/>
              <w:rPr>
                <w:bCs/>
                <w:sz w:val="28"/>
                <w:szCs w:val="28"/>
              </w:rPr>
            </w:pPr>
            <w:r w:rsidRPr="00EB2E04">
              <w:rPr>
                <w:bCs/>
                <w:sz w:val="28"/>
                <w:szCs w:val="28"/>
              </w:rPr>
              <w:t>-</w:t>
            </w:r>
          </w:p>
        </w:tc>
      </w:tr>
      <w:tr w:rsidR="00EB2E04" w:rsidRPr="00EB2E04" w14:paraId="04261E49" w14:textId="77777777" w:rsidTr="006B1A10">
        <w:trPr>
          <w:trHeight w:val="1555"/>
        </w:trPr>
        <w:tc>
          <w:tcPr>
            <w:tcW w:w="1105" w:type="dxa"/>
            <w:vAlign w:val="center"/>
          </w:tcPr>
          <w:p w14:paraId="2A95C5B2" w14:textId="77777777" w:rsidR="00EB2E04" w:rsidRPr="00EB2E04" w:rsidRDefault="00EB2E04" w:rsidP="00EB2E04">
            <w:pPr>
              <w:jc w:val="center"/>
              <w:rPr>
                <w:bCs/>
                <w:color w:val="000000"/>
                <w:sz w:val="28"/>
                <w:szCs w:val="28"/>
              </w:rPr>
            </w:pPr>
            <w:r w:rsidRPr="00EB2E04">
              <w:rPr>
                <w:bCs/>
                <w:color w:val="000000"/>
                <w:sz w:val="28"/>
                <w:szCs w:val="28"/>
              </w:rPr>
              <w:t>2.3.</w:t>
            </w:r>
          </w:p>
        </w:tc>
        <w:tc>
          <w:tcPr>
            <w:tcW w:w="6266" w:type="dxa"/>
            <w:vAlign w:val="center"/>
          </w:tcPr>
          <w:p w14:paraId="4ECE14CE" w14:textId="77777777" w:rsidR="00EB2E04" w:rsidRPr="00EB2E04" w:rsidRDefault="00EB2E04" w:rsidP="00EB2E04">
            <w:pPr>
              <w:rPr>
                <w:color w:val="000000"/>
                <w:sz w:val="22"/>
                <w:szCs w:val="22"/>
              </w:rPr>
            </w:pPr>
            <w:r w:rsidRPr="00EB2E0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3010631" w14:textId="77777777" w:rsidR="00EB2E04" w:rsidRPr="00EB2E04" w:rsidRDefault="00EB2E04" w:rsidP="00EB2E04">
            <w:pPr>
              <w:jc w:val="center"/>
              <w:rPr>
                <w:bCs/>
                <w:sz w:val="28"/>
                <w:szCs w:val="28"/>
              </w:rPr>
            </w:pPr>
            <w:r w:rsidRPr="00EB2E04">
              <w:rPr>
                <w:bCs/>
                <w:sz w:val="28"/>
                <w:szCs w:val="28"/>
              </w:rPr>
              <w:t>-</w:t>
            </w:r>
          </w:p>
        </w:tc>
        <w:tc>
          <w:tcPr>
            <w:tcW w:w="1418" w:type="dxa"/>
            <w:vAlign w:val="center"/>
          </w:tcPr>
          <w:p w14:paraId="69575A18" w14:textId="77777777" w:rsidR="00EB2E04" w:rsidRPr="00EB2E04" w:rsidRDefault="00EB2E04" w:rsidP="00EB2E04">
            <w:pPr>
              <w:jc w:val="center"/>
            </w:pPr>
            <w:r w:rsidRPr="00EB2E04">
              <w:rPr>
                <w:bCs/>
                <w:sz w:val="28"/>
                <w:szCs w:val="28"/>
              </w:rPr>
              <w:t>0,0</w:t>
            </w:r>
          </w:p>
        </w:tc>
        <w:tc>
          <w:tcPr>
            <w:tcW w:w="1276" w:type="dxa"/>
            <w:vAlign w:val="center"/>
          </w:tcPr>
          <w:p w14:paraId="572831D2" w14:textId="77777777" w:rsidR="00EB2E04" w:rsidRPr="00EB2E04" w:rsidRDefault="00EB2E04" w:rsidP="00EB2E04">
            <w:pPr>
              <w:jc w:val="center"/>
            </w:pPr>
            <w:r w:rsidRPr="00EB2E04">
              <w:rPr>
                <w:bCs/>
                <w:sz w:val="28"/>
                <w:szCs w:val="28"/>
              </w:rPr>
              <w:t>0,0</w:t>
            </w:r>
          </w:p>
        </w:tc>
        <w:tc>
          <w:tcPr>
            <w:tcW w:w="1275" w:type="dxa"/>
            <w:vAlign w:val="center"/>
          </w:tcPr>
          <w:p w14:paraId="3C0C1CBB" w14:textId="77777777" w:rsidR="00EB2E04" w:rsidRPr="00EB2E04" w:rsidRDefault="00EB2E04" w:rsidP="00EB2E04">
            <w:pPr>
              <w:jc w:val="center"/>
            </w:pPr>
            <w:r w:rsidRPr="00EB2E04">
              <w:rPr>
                <w:bCs/>
                <w:sz w:val="28"/>
                <w:szCs w:val="28"/>
              </w:rPr>
              <w:t>0,0</w:t>
            </w:r>
          </w:p>
        </w:tc>
        <w:tc>
          <w:tcPr>
            <w:tcW w:w="1418" w:type="dxa"/>
            <w:vAlign w:val="center"/>
          </w:tcPr>
          <w:p w14:paraId="37B70ACD" w14:textId="77777777" w:rsidR="00EB2E04" w:rsidRPr="00EB2E04" w:rsidRDefault="00EB2E04" w:rsidP="00EB2E04">
            <w:pPr>
              <w:jc w:val="center"/>
            </w:pPr>
            <w:r w:rsidRPr="00EB2E04">
              <w:rPr>
                <w:bCs/>
                <w:sz w:val="28"/>
                <w:szCs w:val="28"/>
              </w:rPr>
              <w:t>0,0</w:t>
            </w:r>
          </w:p>
        </w:tc>
      </w:tr>
      <w:tr w:rsidR="00EB2E04" w:rsidRPr="00EB2E04" w14:paraId="3F4513D5" w14:textId="77777777" w:rsidTr="006B1A10">
        <w:trPr>
          <w:trHeight w:val="565"/>
        </w:trPr>
        <w:tc>
          <w:tcPr>
            <w:tcW w:w="14317" w:type="dxa"/>
            <w:gridSpan w:val="7"/>
            <w:vAlign w:val="center"/>
          </w:tcPr>
          <w:p w14:paraId="456498C2" w14:textId="77777777" w:rsidR="00EB2E04" w:rsidRPr="00EB2E04" w:rsidRDefault="00EB2E04" w:rsidP="00EB2E04">
            <w:pPr>
              <w:jc w:val="center"/>
              <w:rPr>
                <w:bCs/>
                <w:sz w:val="28"/>
                <w:szCs w:val="28"/>
              </w:rPr>
            </w:pPr>
            <w:r w:rsidRPr="00EB2E04">
              <w:rPr>
                <w:bCs/>
                <w:color w:val="000000"/>
                <w:sz w:val="28"/>
                <w:szCs w:val="28"/>
              </w:rPr>
              <w:t>3. Показатели энергетической эффективности использования ресурсов</w:t>
            </w:r>
          </w:p>
        </w:tc>
      </w:tr>
      <w:tr w:rsidR="00EB2E04" w:rsidRPr="00EB2E04" w14:paraId="2B694702" w14:textId="77777777" w:rsidTr="006B1A10">
        <w:trPr>
          <w:trHeight w:val="58"/>
        </w:trPr>
        <w:tc>
          <w:tcPr>
            <w:tcW w:w="1105" w:type="dxa"/>
            <w:vAlign w:val="center"/>
          </w:tcPr>
          <w:p w14:paraId="5816A58C" w14:textId="77777777" w:rsidR="00EB2E04" w:rsidRPr="00EB2E04" w:rsidRDefault="00EB2E04" w:rsidP="00EB2E04">
            <w:pPr>
              <w:jc w:val="center"/>
              <w:rPr>
                <w:bCs/>
                <w:color w:val="000000"/>
                <w:sz w:val="28"/>
                <w:szCs w:val="28"/>
              </w:rPr>
            </w:pPr>
            <w:r w:rsidRPr="00EB2E04">
              <w:rPr>
                <w:bCs/>
                <w:color w:val="000000"/>
                <w:sz w:val="28"/>
                <w:szCs w:val="28"/>
              </w:rPr>
              <w:t>3.1.</w:t>
            </w:r>
          </w:p>
        </w:tc>
        <w:tc>
          <w:tcPr>
            <w:tcW w:w="6266" w:type="dxa"/>
            <w:vAlign w:val="center"/>
          </w:tcPr>
          <w:p w14:paraId="77D9DD86" w14:textId="77777777" w:rsidR="00EB2E04" w:rsidRPr="00EB2E04" w:rsidRDefault="00EB2E04" w:rsidP="00EB2E04">
            <w:pPr>
              <w:rPr>
                <w:color w:val="000000"/>
                <w:sz w:val="22"/>
                <w:szCs w:val="22"/>
              </w:rPr>
            </w:pPr>
            <w:r w:rsidRPr="00EB2E04">
              <w:rPr>
                <w:color w:val="000000"/>
                <w:sz w:val="22"/>
                <w:szCs w:val="22"/>
              </w:rPr>
              <w:t xml:space="preserve">Удельный расход электрической энергии, потребляемой в технологическом процессе очистки сточных вод, на единицу </w:t>
            </w:r>
          </w:p>
          <w:p w14:paraId="7C144C92" w14:textId="77777777" w:rsidR="00EB2E04" w:rsidRPr="00EB2E04" w:rsidRDefault="00EB2E04" w:rsidP="00EB2E04">
            <w:pPr>
              <w:rPr>
                <w:bCs/>
                <w:color w:val="000000"/>
                <w:sz w:val="28"/>
                <w:szCs w:val="28"/>
              </w:rPr>
            </w:pPr>
          </w:p>
        </w:tc>
        <w:tc>
          <w:tcPr>
            <w:tcW w:w="1559" w:type="dxa"/>
            <w:vAlign w:val="center"/>
          </w:tcPr>
          <w:p w14:paraId="31CA76A6" w14:textId="77777777" w:rsidR="00EB2E04" w:rsidRPr="00EB2E04" w:rsidRDefault="00EB2E04" w:rsidP="00EB2E04">
            <w:pPr>
              <w:jc w:val="center"/>
              <w:rPr>
                <w:bCs/>
                <w:sz w:val="28"/>
                <w:szCs w:val="28"/>
              </w:rPr>
            </w:pPr>
            <w:r w:rsidRPr="00EB2E04">
              <w:rPr>
                <w:bCs/>
                <w:sz w:val="28"/>
                <w:szCs w:val="28"/>
              </w:rPr>
              <w:t>-</w:t>
            </w:r>
          </w:p>
        </w:tc>
        <w:tc>
          <w:tcPr>
            <w:tcW w:w="1418" w:type="dxa"/>
            <w:vAlign w:val="center"/>
          </w:tcPr>
          <w:p w14:paraId="3F3690A7" w14:textId="77777777" w:rsidR="00EB2E04" w:rsidRPr="00EB2E04" w:rsidRDefault="00EB2E04" w:rsidP="00EB2E04">
            <w:pPr>
              <w:jc w:val="center"/>
              <w:rPr>
                <w:bCs/>
                <w:sz w:val="28"/>
                <w:szCs w:val="28"/>
              </w:rPr>
            </w:pPr>
            <w:r w:rsidRPr="00EB2E04">
              <w:rPr>
                <w:bCs/>
                <w:sz w:val="28"/>
                <w:szCs w:val="28"/>
              </w:rPr>
              <w:t>-</w:t>
            </w:r>
          </w:p>
        </w:tc>
        <w:tc>
          <w:tcPr>
            <w:tcW w:w="1276" w:type="dxa"/>
            <w:vAlign w:val="center"/>
          </w:tcPr>
          <w:p w14:paraId="2B58220C" w14:textId="77777777" w:rsidR="00EB2E04" w:rsidRPr="00EB2E04" w:rsidRDefault="00EB2E04" w:rsidP="00EB2E04">
            <w:pPr>
              <w:jc w:val="center"/>
              <w:rPr>
                <w:bCs/>
                <w:sz w:val="28"/>
                <w:szCs w:val="28"/>
              </w:rPr>
            </w:pPr>
            <w:r w:rsidRPr="00EB2E04">
              <w:rPr>
                <w:bCs/>
                <w:sz w:val="28"/>
                <w:szCs w:val="28"/>
              </w:rPr>
              <w:t>-</w:t>
            </w:r>
          </w:p>
        </w:tc>
        <w:tc>
          <w:tcPr>
            <w:tcW w:w="1275" w:type="dxa"/>
            <w:vAlign w:val="center"/>
          </w:tcPr>
          <w:p w14:paraId="6F1EF5DB" w14:textId="77777777" w:rsidR="00EB2E04" w:rsidRPr="00EB2E04" w:rsidRDefault="00EB2E04" w:rsidP="00EB2E04">
            <w:pPr>
              <w:jc w:val="center"/>
              <w:rPr>
                <w:bCs/>
                <w:sz w:val="28"/>
                <w:szCs w:val="28"/>
              </w:rPr>
            </w:pPr>
            <w:r w:rsidRPr="00EB2E04">
              <w:rPr>
                <w:bCs/>
                <w:sz w:val="28"/>
                <w:szCs w:val="28"/>
              </w:rPr>
              <w:t>-</w:t>
            </w:r>
          </w:p>
        </w:tc>
        <w:tc>
          <w:tcPr>
            <w:tcW w:w="1418" w:type="dxa"/>
            <w:vAlign w:val="center"/>
          </w:tcPr>
          <w:p w14:paraId="11CAC80D" w14:textId="77777777" w:rsidR="00EB2E04" w:rsidRPr="00EB2E04" w:rsidRDefault="00EB2E04" w:rsidP="00EB2E04">
            <w:pPr>
              <w:jc w:val="center"/>
              <w:rPr>
                <w:bCs/>
                <w:sz w:val="28"/>
                <w:szCs w:val="28"/>
              </w:rPr>
            </w:pPr>
            <w:r w:rsidRPr="00EB2E04">
              <w:rPr>
                <w:bCs/>
                <w:sz w:val="28"/>
                <w:szCs w:val="28"/>
              </w:rPr>
              <w:t>-</w:t>
            </w:r>
          </w:p>
        </w:tc>
      </w:tr>
      <w:tr w:rsidR="00EB2E04" w:rsidRPr="00EB2E04" w14:paraId="489760FC" w14:textId="77777777" w:rsidTr="006B1A10">
        <w:trPr>
          <w:trHeight w:val="58"/>
        </w:trPr>
        <w:tc>
          <w:tcPr>
            <w:tcW w:w="1105" w:type="dxa"/>
            <w:vAlign w:val="center"/>
          </w:tcPr>
          <w:p w14:paraId="00D5D89E" w14:textId="77777777" w:rsidR="00EB2E04" w:rsidRPr="00EB2E04" w:rsidRDefault="00EB2E04" w:rsidP="00EB2E04">
            <w:pPr>
              <w:jc w:val="center"/>
              <w:rPr>
                <w:bCs/>
                <w:color w:val="000000"/>
                <w:sz w:val="28"/>
                <w:szCs w:val="28"/>
              </w:rPr>
            </w:pPr>
            <w:r w:rsidRPr="00EB2E04">
              <w:rPr>
                <w:bCs/>
                <w:color w:val="000000"/>
                <w:sz w:val="28"/>
                <w:szCs w:val="28"/>
              </w:rPr>
              <w:t>1</w:t>
            </w:r>
          </w:p>
        </w:tc>
        <w:tc>
          <w:tcPr>
            <w:tcW w:w="6266" w:type="dxa"/>
            <w:vAlign w:val="center"/>
          </w:tcPr>
          <w:p w14:paraId="26E3E46A" w14:textId="77777777" w:rsidR="00EB2E04" w:rsidRPr="00EB2E04" w:rsidRDefault="00EB2E04" w:rsidP="00EB2E04">
            <w:pPr>
              <w:jc w:val="center"/>
              <w:rPr>
                <w:color w:val="000000"/>
                <w:sz w:val="28"/>
                <w:szCs w:val="28"/>
              </w:rPr>
            </w:pPr>
            <w:r w:rsidRPr="00EB2E04">
              <w:rPr>
                <w:color w:val="000000"/>
                <w:sz w:val="28"/>
                <w:szCs w:val="28"/>
              </w:rPr>
              <w:t>2</w:t>
            </w:r>
          </w:p>
        </w:tc>
        <w:tc>
          <w:tcPr>
            <w:tcW w:w="1559" w:type="dxa"/>
            <w:vAlign w:val="center"/>
          </w:tcPr>
          <w:p w14:paraId="0FBE8723" w14:textId="77777777" w:rsidR="00EB2E04" w:rsidRPr="00EB2E04" w:rsidRDefault="00EB2E04" w:rsidP="00EB2E04">
            <w:pPr>
              <w:jc w:val="center"/>
              <w:rPr>
                <w:bCs/>
                <w:sz w:val="28"/>
                <w:szCs w:val="28"/>
              </w:rPr>
            </w:pPr>
            <w:r w:rsidRPr="00EB2E04">
              <w:rPr>
                <w:bCs/>
                <w:sz w:val="28"/>
                <w:szCs w:val="28"/>
              </w:rPr>
              <w:t>3</w:t>
            </w:r>
          </w:p>
        </w:tc>
        <w:tc>
          <w:tcPr>
            <w:tcW w:w="1418" w:type="dxa"/>
            <w:vAlign w:val="center"/>
          </w:tcPr>
          <w:p w14:paraId="1B52F36A" w14:textId="77777777" w:rsidR="00EB2E04" w:rsidRPr="00EB2E04" w:rsidRDefault="00EB2E04" w:rsidP="00EB2E04">
            <w:pPr>
              <w:jc w:val="center"/>
              <w:rPr>
                <w:bCs/>
                <w:sz w:val="28"/>
                <w:szCs w:val="28"/>
              </w:rPr>
            </w:pPr>
            <w:r w:rsidRPr="00EB2E04">
              <w:rPr>
                <w:bCs/>
                <w:sz w:val="28"/>
                <w:szCs w:val="28"/>
              </w:rPr>
              <w:t>4</w:t>
            </w:r>
          </w:p>
        </w:tc>
        <w:tc>
          <w:tcPr>
            <w:tcW w:w="1276" w:type="dxa"/>
            <w:vAlign w:val="center"/>
          </w:tcPr>
          <w:p w14:paraId="5850F359" w14:textId="77777777" w:rsidR="00EB2E04" w:rsidRPr="00EB2E04" w:rsidRDefault="00EB2E04" w:rsidP="00EB2E04">
            <w:pPr>
              <w:jc w:val="center"/>
              <w:rPr>
                <w:bCs/>
                <w:sz w:val="28"/>
                <w:szCs w:val="28"/>
              </w:rPr>
            </w:pPr>
            <w:r w:rsidRPr="00EB2E04">
              <w:rPr>
                <w:bCs/>
                <w:sz w:val="28"/>
                <w:szCs w:val="28"/>
              </w:rPr>
              <w:t>5</w:t>
            </w:r>
          </w:p>
        </w:tc>
        <w:tc>
          <w:tcPr>
            <w:tcW w:w="1275" w:type="dxa"/>
            <w:vAlign w:val="center"/>
          </w:tcPr>
          <w:p w14:paraId="34948A9E" w14:textId="77777777" w:rsidR="00EB2E04" w:rsidRPr="00EB2E04" w:rsidRDefault="00EB2E04" w:rsidP="00EB2E04">
            <w:pPr>
              <w:jc w:val="center"/>
              <w:rPr>
                <w:bCs/>
                <w:sz w:val="28"/>
                <w:szCs w:val="28"/>
              </w:rPr>
            </w:pPr>
            <w:r w:rsidRPr="00EB2E04">
              <w:rPr>
                <w:bCs/>
                <w:sz w:val="28"/>
                <w:szCs w:val="28"/>
              </w:rPr>
              <w:t>6</w:t>
            </w:r>
          </w:p>
        </w:tc>
        <w:tc>
          <w:tcPr>
            <w:tcW w:w="1418" w:type="dxa"/>
            <w:vAlign w:val="center"/>
          </w:tcPr>
          <w:p w14:paraId="41969322" w14:textId="77777777" w:rsidR="00EB2E04" w:rsidRPr="00EB2E04" w:rsidRDefault="00EB2E04" w:rsidP="00EB2E04">
            <w:pPr>
              <w:jc w:val="center"/>
              <w:rPr>
                <w:bCs/>
                <w:sz w:val="28"/>
                <w:szCs w:val="28"/>
              </w:rPr>
            </w:pPr>
            <w:r w:rsidRPr="00EB2E04">
              <w:rPr>
                <w:bCs/>
                <w:sz w:val="28"/>
                <w:szCs w:val="28"/>
              </w:rPr>
              <w:t>7</w:t>
            </w:r>
          </w:p>
        </w:tc>
      </w:tr>
      <w:tr w:rsidR="00EB2E04" w:rsidRPr="00EB2E04" w14:paraId="67A7D21F" w14:textId="77777777" w:rsidTr="006B1A10">
        <w:trPr>
          <w:trHeight w:val="58"/>
        </w:trPr>
        <w:tc>
          <w:tcPr>
            <w:tcW w:w="1105" w:type="dxa"/>
            <w:vAlign w:val="center"/>
          </w:tcPr>
          <w:p w14:paraId="72707105" w14:textId="77777777" w:rsidR="00EB2E04" w:rsidRPr="00EB2E04" w:rsidRDefault="00EB2E04" w:rsidP="00EB2E04">
            <w:pPr>
              <w:jc w:val="center"/>
              <w:rPr>
                <w:bCs/>
                <w:color w:val="000000"/>
                <w:sz w:val="28"/>
                <w:szCs w:val="28"/>
              </w:rPr>
            </w:pPr>
          </w:p>
        </w:tc>
        <w:tc>
          <w:tcPr>
            <w:tcW w:w="6266" w:type="dxa"/>
            <w:vAlign w:val="center"/>
          </w:tcPr>
          <w:p w14:paraId="5EACC5F9" w14:textId="77777777" w:rsidR="00EB2E04" w:rsidRPr="00EB2E04" w:rsidRDefault="00EB2E04" w:rsidP="00EB2E04">
            <w:pPr>
              <w:rPr>
                <w:color w:val="000000"/>
                <w:sz w:val="22"/>
                <w:szCs w:val="22"/>
              </w:rPr>
            </w:pPr>
            <w:r w:rsidRPr="00EB2E04">
              <w:rPr>
                <w:color w:val="000000"/>
                <w:sz w:val="22"/>
                <w:szCs w:val="22"/>
              </w:rPr>
              <w:t>объема очищаемых сточных вод (кВт*ч/ м</w:t>
            </w:r>
            <w:r w:rsidRPr="00EB2E04">
              <w:rPr>
                <w:color w:val="000000"/>
                <w:sz w:val="22"/>
                <w:szCs w:val="22"/>
                <w:vertAlign w:val="superscript"/>
              </w:rPr>
              <w:t>3</w:t>
            </w:r>
            <w:r w:rsidRPr="00EB2E04">
              <w:rPr>
                <w:color w:val="000000"/>
                <w:sz w:val="22"/>
                <w:szCs w:val="22"/>
              </w:rPr>
              <w:t xml:space="preserve">) – </w:t>
            </w:r>
            <w:r w:rsidRPr="00EB2E04">
              <w:rPr>
                <w:color w:val="000000"/>
                <w:sz w:val="22"/>
                <w:szCs w:val="22"/>
                <w:u w:val="single"/>
              </w:rPr>
              <w:t>для организаций, оказывающих услуги по очистке сточных вод</w:t>
            </w:r>
          </w:p>
        </w:tc>
        <w:tc>
          <w:tcPr>
            <w:tcW w:w="1559" w:type="dxa"/>
            <w:vAlign w:val="center"/>
          </w:tcPr>
          <w:p w14:paraId="2533D6B9" w14:textId="77777777" w:rsidR="00EB2E04" w:rsidRPr="00EB2E04" w:rsidRDefault="00EB2E04" w:rsidP="00EB2E04">
            <w:pPr>
              <w:jc w:val="center"/>
              <w:rPr>
                <w:bCs/>
                <w:sz w:val="28"/>
                <w:szCs w:val="28"/>
              </w:rPr>
            </w:pPr>
          </w:p>
        </w:tc>
        <w:tc>
          <w:tcPr>
            <w:tcW w:w="1418" w:type="dxa"/>
            <w:vAlign w:val="center"/>
          </w:tcPr>
          <w:p w14:paraId="50C134F2" w14:textId="77777777" w:rsidR="00EB2E04" w:rsidRPr="00EB2E04" w:rsidRDefault="00EB2E04" w:rsidP="00EB2E04">
            <w:pPr>
              <w:jc w:val="center"/>
              <w:rPr>
                <w:bCs/>
                <w:sz w:val="28"/>
                <w:szCs w:val="28"/>
              </w:rPr>
            </w:pPr>
          </w:p>
        </w:tc>
        <w:tc>
          <w:tcPr>
            <w:tcW w:w="1276" w:type="dxa"/>
            <w:vAlign w:val="center"/>
          </w:tcPr>
          <w:p w14:paraId="1F191B88" w14:textId="77777777" w:rsidR="00EB2E04" w:rsidRPr="00EB2E04" w:rsidRDefault="00EB2E04" w:rsidP="00EB2E04">
            <w:pPr>
              <w:jc w:val="center"/>
              <w:rPr>
                <w:bCs/>
                <w:sz w:val="28"/>
                <w:szCs w:val="28"/>
              </w:rPr>
            </w:pPr>
          </w:p>
        </w:tc>
        <w:tc>
          <w:tcPr>
            <w:tcW w:w="1275" w:type="dxa"/>
            <w:vAlign w:val="center"/>
          </w:tcPr>
          <w:p w14:paraId="2141EE4D" w14:textId="77777777" w:rsidR="00EB2E04" w:rsidRPr="00EB2E04" w:rsidRDefault="00EB2E04" w:rsidP="00EB2E04">
            <w:pPr>
              <w:jc w:val="center"/>
              <w:rPr>
                <w:bCs/>
                <w:sz w:val="28"/>
                <w:szCs w:val="28"/>
              </w:rPr>
            </w:pPr>
          </w:p>
        </w:tc>
        <w:tc>
          <w:tcPr>
            <w:tcW w:w="1418" w:type="dxa"/>
            <w:vAlign w:val="center"/>
          </w:tcPr>
          <w:p w14:paraId="795FB4CB" w14:textId="77777777" w:rsidR="00EB2E04" w:rsidRPr="00EB2E04" w:rsidRDefault="00EB2E04" w:rsidP="00EB2E04">
            <w:pPr>
              <w:jc w:val="center"/>
              <w:rPr>
                <w:bCs/>
                <w:sz w:val="28"/>
                <w:szCs w:val="28"/>
              </w:rPr>
            </w:pPr>
          </w:p>
        </w:tc>
      </w:tr>
      <w:tr w:rsidR="00EB2E04" w:rsidRPr="00EB2E04" w14:paraId="2A46C351" w14:textId="77777777" w:rsidTr="006B1A10">
        <w:trPr>
          <w:trHeight w:val="1417"/>
        </w:trPr>
        <w:tc>
          <w:tcPr>
            <w:tcW w:w="1105" w:type="dxa"/>
            <w:vAlign w:val="center"/>
          </w:tcPr>
          <w:p w14:paraId="2C34CB33" w14:textId="77777777" w:rsidR="00EB2E04" w:rsidRPr="00EB2E04" w:rsidRDefault="00EB2E04" w:rsidP="00EB2E04">
            <w:pPr>
              <w:jc w:val="center"/>
              <w:rPr>
                <w:bCs/>
                <w:color w:val="000000"/>
                <w:sz w:val="28"/>
                <w:szCs w:val="28"/>
              </w:rPr>
            </w:pPr>
            <w:r w:rsidRPr="00EB2E04">
              <w:rPr>
                <w:bCs/>
                <w:color w:val="000000"/>
                <w:sz w:val="28"/>
                <w:szCs w:val="28"/>
              </w:rPr>
              <w:t>3.2.</w:t>
            </w:r>
          </w:p>
        </w:tc>
        <w:tc>
          <w:tcPr>
            <w:tcW w:w="6266" w:type="dxa"/>
            <w:vAlign w:val="center"/>
          </w:tcPr>
          <w:p w14:paraId="00643880" w14:textId="77777777" w:rsidR="00EB2E04" w:rsidRPr="00EB2E04" w:rsidRDefault="00EB2E04" w:rsidP="00EB2E04">
            <w:pPr>
              <w:rPr>
                <w:color w:val="000000"/>
                <w:sz w:val="22"/>
                <w:szCs w:val="22"/>
              </w:rPr>
            </w:pPr>
            <w:r w:rsidRPr="00EB2E0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B2E04">
              <w:rPr>
                <w:color w:val="000000"/>
                <w:sz w:val="22"/>
                <w:szCs w:val="22"/>
                <w:vertAlign w:val="superscript"/>
              </w:rPr>
              <w:t>3</w:t>
            </w:r>
            <w:r w:rsidRPr="00EB2E04">
              <w:rPr>
                <w:color w:val="000000"/>
                <w:sz w:val="22"/>
                <w:szCs w:val="22"/>
              </w:rPr>
              <w:t xml:space="preserve">) – </w:t>
            </w:r>
            <w:r w:rsidRPr="00EB2E04">
              <w:rPr>
                <w:color w:val="000000"/>
                <w:sz w:val="22"/>
                <w:szCs w:val="22"/>
                <w:u w:val="single"/>
              </w:rPr>
              <w:t>для организаций, оказывающих услуги по транспортировке сточных вод</w:t>
            </w:r>
          </w:p>
        </w:tc>
        <w:tc>
          <w:tcPr>
            <w:tcW w:w="1559" w:type="dxa"/>
            <w:vAlign w:val="center"/>
          </w:tcPr>
          <w:p w14:paraId="1FD8393B" w14:textId="77777777" w:rsidR="00EB2E04" w:rsidRPr="00EB2E04" w:rsidRDefault="00EB2E04" w:rsidP="00EB2E04">
            <w:pPr>
              <w:jc w:val="center"/>
              <w:rPr>
                <w:bCs/>
                <w:sz w:val="28"/>
                <w:szCs w:val="28"/>
              </w:rPr>
            </w:pPr>
            <w:r w:rsidRPr="00EB2E04">
              <w:rPr>
                <w:bCs/>
                <w:sz w:val="28"/>
                <w:szCs w:val="28"/>
              </w:rPr>
              <w:t>-</w:t>
            </w:r>
          </w:p>
        </w:tc>
        <w:tc>
          <w:tcPr>
            <w:tcW w:w="1418" w:type="dxa"/>
            <w:vAlign w:val="center"/>
          </w:tcPr>
          <w:p w14:paraId="45183EC9" w14:textId="77777777" w:rsidR="00EB2E04" w:rsidRPr="00EB2E04" w:rsidRDefault="00EB2E04" w:rsidP="00EB2E04">
            <w:pPr>
              <w:jc w:val="center"/>
              <w:rPr>
                <w:bCs/>
                <w:sz w:val="28"/>
                <w:szCs w:val="28"/>
              </w:rPr>
            </w:pPr>
            <w:r w:rsidRPr="00EB2E04">
              <w:rPr>
                <w:bCs/>
                <w:sz w:val="28"/>
                <w:szCs w:val="28"/>
              </w:rPr>
              <w:t>-</w:t>
            </w:r>
          </w:p>
        </w:tc>
        <w:tc>
          <w:tcPr>
            <w:tcW w:w="1276" w:type="dxa"/>
            <w:vAlign w:val="center"/>
          </w:tcPr>
          <w:p w14:paraId="4E2D8FA4" w14:textId="77777777" w:rsidR="00EB2E04" w:rsidRPr="00EB2E04" w:rsidRDefault="00EB2E04" w:rsidP="00EB2E04">
            <w:pPr>
              <w:jc w:val="center"/>
              <w:rPr>
                <w:bCs/>
                <w:sz w:val="28"/>
                <w:szCs w:val="28"/>
              </w:rPr>
            </w:pPr>
            <w:r w:rsidRPr="00EB2E04">
              <w:rPr>
                <w:bCs/>
                <w:sz w:val="28"/>
                <w:szCs w:val="28"/>
              </w:rPr>
              <w:t>-</w:t>
            </w:r>
          </w:p>
        </w:tc>
        <w:tc>
          <w:tcPr>
            <w:tcW w:w="1275" w:type="dxa"/>
            <w:vAlign w:val="center"/>
          </w:tcPr>
          <w:p w14:paraId="44EC72A0" w14:textId="77777777" w:rsidR="00EB2E04" w:rsidRPr="00EB2E04" w:rsidRDefault="00EB2E04" w:rsidP="00EB2E04">
            <w:pPr>
              <w:jc w:val="center"/>
              <w:rPr>
                <w:bCs/>
                <w:sz w:val="28"/>
                <w:szCs w:val="28"/>
              </w:rPr>
            </w:pPr>
            <w:r w:rsidRPr="00EB2E04">
              <w:rPr>
                <w:bCs/>
                <w:sz w:val="28"/>
                <w:szCs w:val="28"/>
              </w:rPr>
              <w:t>-</w:t>
            </w:r>
          </w:p>
        </w:tc>
        <w:tc>
          <w:tcPr>
            <w:tcW w:w="1418" w:type="dxa"/>
            <w:vAlign w:val="center"/>
          </w:tcPr>
          <w:p w14:paraId="3DF63B1E" w14:textId="77777777" w:rsidR="00EB2E04" w:rsidRPr="00EB2E04" w:rsidRDefault="00EB2E04" w:rsidP="00EB2E04">
            <w:pPr>
              <w:jc w:val="center"/>
              <w:rPr>
                <w:bCs/>
                <w:sz w:val="28"/>
                <w:szCs w:val="28"/>
              </w:rPr>
            </w:pPr>
            <w:r w:rsidRPr="00EB2E04">
              <w:rPr>
                <w:bCs/>
                <w:sz w:val="28"/>
                <w:szCs w:val="28"/>
              </w:rPr>
              <w:t>-</w:t>
            </w:r>
          </w:p>
        </w:tc>
      </w:tr>
      <w:tr w:rsidR="00EB2E04" w:rsidRPr="00EB2E04" w14:paraId="03A6743A" w14:textId="77777777" w:rsidTr="006B1A10">
        <w:trPr>
          <w:trHeight w:val="702"/>
        </w:trPr>
        <w:tc>
          <w:tcPr>
            <w:tcW w:w="1105" w:type="dxa"/>
            <w:vAlign w:val="center"/>
          </w:tcPr>
          <w:p w14:paraId="77BFD6F6" w14:textId="77777777" w:rsidR="00EB2E04" w:rsidRPr="00EB2E04" w:rsidRDefault="00EB2E04" w:rsidP="00EB2E04">
            <w:pPr>
              <w:jc w:val="center"/>
              <w:rPr>
                <w:bCs/>
                <w:color w:val="000000"/>
                <w:sz w:val="28"/>
                <w:szCs w:val="28"/>
              </w:rPr>
            </w:pPr>
            <w:r w:rsidRPr="00EB2E04">
              <w:rPr>
                <w:bCs/>
                <w:color w:val="000000"/>
                <w:sz w:val="28"/>
                <w:szCs w:val="28"/>
              </w:rPr>
              <w:t>3.3.</w:t>
            </w:r>
          </w:p>
        </w:tc>
        <w:tc>
          <w:tcPr>
            <w:tcW w:w="6266" w:type="dxa"/>
            <w:vAlign w:val="center"/>
          </w:tcPr>
          <w:p w14:paraId="15A681B9" w14:textId="77777777" w:rsidR="00EB2E04" w:rsidRPr="00EB2E04" w:rsidRDefault="00EB2E04" w:rsidP="00EB2E04">
            <w:pPr>
              <w:rPr>
                <w:color w:val="000000"/>
                <w:sz w:val="22"/>
                <w:szCs w:val="22"/>
                <w:u w:val="single"/>
              </w:rPr>
            </w:pPr>
            <w:r w:rsidRPr="00EB2E0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B2E04">
              <w:rPr>
                <w:color w:val="000000"/>
                <w:sz w:val="22"/>
                <w:szCs w:val="22"/>
                <w:vertAlign w:val="superscript"/>
              </w:rPr>
              <w:t>3</w:t>
            </w:r>
            <w:r w:rsidRPr="00EB2E04">
              <w:rPr>
                <w:color w:val="000000"/>
                <w:sz w:val="22"/>
                <w:szCs w:val="22"/>
              </w:rPr>
              <w:t xml:space="preserve">) – </w:t>
            </w:r>
            <w:r w:rsidRPr="00EB2E04">
              <w:rPr>
                <w:color w:val="000000"/>
                <w:sz w:val="22"/>
                <w:szCs w:val="22"/>
                <w:u w:val="single"/>
              </w:rPr>
              <w:t>для организаций, оказывающих услуги по водоотведению</w:t>
            </w:r>
          </w:p>
          <w:p w14:paraId="2FCB4E7B" w14:textId="77777777" w:rsidR="00EB2E04" w:rsidRPr="00EB2E04" w:rsidRDefault="00EB2E04" w:rsidP="00EB2E04">
            <w:pPr>
              <w:rPr>
                <w:color w:val="000000"/>
                <w:sz w:val="22"/>
                <w:szCs w:val="22"/>
              </w:rPr>
            </w:pPr>
          </w:p>
        </w:tc>
        <w:tc>
          <w:tcPr>
            <w:tcW w:w="1559" w:type="dxa"/>
            <w:vAlign w:val="center"/>
          </w:tcPr>
          <w:p w14:paraId="258E87F9" w14:textId="77777777" w:rsidR="00EB2E04" w:rsidRPr="00EB2E04" w:rsidRDefault="00EB2E04" w:rsidP="00EB2E04">
            <w:pPr>
              <w:jc w:val="center"/>
              <w:rPr>
                <w:bCs/>
                <w:sz w:val="28"/>
                <w:szCs w:val="28"/>
                <w:lang w:val="en-US"/>
              </w:rPr>
            </w:pPr>
            <w:r w:rsidRPr="00EB2E04">
              <w:rPr>
                <w:bCs/>
                <w:sz w:val="28"/>
                <w:szCs w:val="28"/>
                <w:lang w:val="en-US"/>
              </w:rPr>
              <w:t>-</w:t>
            </w:r>
          </w:p>
        </w:tc>
        <w:tc>
          <w:tcPr>
            <w:tcW w:w="1418" w:type="dxa"/>
            <w:vAlign w:val="center"/>
          </w:tcPr>
          <w:p w14:paraId="68031347" w14:textId="77777777" w:rsidR="00EB2E04" w:rsidRPr="00EB2E04" w:rsidRDefault="00EB2E04" w:rsidP="00EB2E04">
            <w:pPr>
              <w:jc w:val="center"/>
              <w:rPr>
                <w:bCs/>
                <w:sz w:val="28"/>
                <w:szCs w:val="28"/>
              </w:rPr>
            </w:pPr>
            <w:r w:rsidRPr="00EB2E04">
              <w:rPr>
                <w:bCs/>
                <w:sz w:val="28"/>
                <w:szCs w:val="28"/>
              </w:rPr>
              <w:t>-</w:t>
            </w:r>
          </w:p>
        </w:tc>
        <w:tc>
          <w:tcPr>
            <w:tcW w:w="1276" w:type="dxa"/>
            <w:vAlign w:val="center"/>
          </w:tcPr>
          <w:p w14:paraId="590770FE" w14:textId="77777777" w:rsidR="00EB2E04" w:rsidRPr="00EB2E04" w:rsidRDefault="00EB2E04" w:rsidP="00EB2E04">
            <w:pPr>
              <w:jc w:val="center"/>
              <w:rPr>
                <w:sz w:val="28"/>
                <w:szCs w:val="28"/>
              </w:rPr>
            </w:pPr>
            <w:r w:rsidRPr="00EB2E04">
              <w:rPr>
                <w:bCs/>
                <w:sz w:val="28"/>
                <w:szCs w:val="28"/>
              </w:rPr>
              <w:t>-</w:t>
            </w:r>
          </w:p>
        </w:tc>
        <w:tc>
          <w:tcPr>
            <w:tcW w:w="1275" w:type="dxa"/>
            <w:vAlign w:val="center"/>
          </w:tcPr>
          <w:p w14:paraId="0D86B730" w14:textId="77777777" w:rsidR="00EB2E04" w:rsidRPr="00EB2E04" w:rsidRDefault="00EB2E04" w:rsidP="00EB2E04">
            <w:pPr>
              <w:jc w:val="center"/>
              <w:rPr>
                <w:sz w:val="28"/>
                <w:szCs w:val="28"/>
              </w:rPr>
            </w:pPr>
            <w:r w:rsidRPr="00EB2E04">
              <w:rPr>
                <w:bCs/>
                <w:sz w:val="28"/>
                <w:szCs w:val="28"/>
              </w:rPr>
              <w:t>-</w:t>
            </w:r>
          </w:p>
        </w:tc>
        <w:tc>
          <w:tcPr>
            <w:tcW w:w="1418" w:type="dxa"/>
            <w:vAlign w:val="center"/>
          </w:tcPr>
          <w:p w14:paraId="042E6A08" w14:textId="77777777" w:rsidR="00EB2E04" w:rsidRPr="00EB2E04" w:rsidRDefault="00EB2E04" w:rsidP="00EB2E04">
            <w:pPr>
              <w:jc w:val="center"/>
              <w:rPr>
                <w:sz w:val="28"/>
                <w:szCs w:val="28"/>
              </w:rPr>
            </w:pPr>
            <w:r w:rsidRPr="00EB2E04">
              <w:rPr>
                <w:bCs/>
                <w:sz w:val="28"/>
                <w:szCs w:val="28"/>
              </w:rPr>
              <w:t>-</w:t>
            </w:r>
          </w:p>
        </w:tc>
      </w:tr>
    </w:tbl>
    <w:p w14:paraId="23C574D8" w14:textId="77777777" w:rsidR="00EB2E04" w:rsidRPr="00EB2E04" w:rsidRDefault="00EB2E04" w:rsidP="00EB2E04">
      <w:pPr>
        <w:ind w:left="-567"/>
        <w:jc w:val="center"/>
        <w:rPr>
          <w:bCs/>
          <w:sz w:val="28"/>
          <w:szCs w:val="28"/>
        </w:rPr>
        <w:sectPr w:rsidR="00EB2E04" w:rsidRPr="00EB2E04" w:rsidSect="00964CA1">
          <w:pgSz w:w="16838" w:h="11906" w:orient="landscape"/>
          <w:pgMar w:top="1418" w:right="249" w:bottom="1559" w:left="851" w:header="709" w:footer="709" w:gutter="0"/>
          <w:cols w:space="708"/>
          <w:titlePg/>
          <w:docGrid w:linePitch="360"/>
        </w:sectPr>
      </w:pPr>
    </w:p>
    <w:p w14:paraId="6920368B" w14:textId="77777777" w:rsidR="00EB2E04" w:rsidRPr="00EB2E04" w:rsidRDefault="00EB2E04" w:rsidP="00EB2E04">
      <w:pPr>
        <w:ind w:left="-567"/>
        <w:jc w:val="center"/>
        <w:rPr>
          <w:bCs/>
          <w:color w:val="000000"/>
          <w:sz w:val="28"/>
          <w:szCs w:val="28"/>
        </w:rPr>
      </w:pPr>
    </w:p>
    <w:p w14:paraId="13D9558E" w14:textId="2CA27A61" w:rsidR="00EB2E04" w:rsidRDefault="00EB2E04" w:rsidP="00EB2E04">
      <w:pPr>
        <w:ind w:left="-567"/>
        <w:jc w:val="center"/>
        <w:rPr>
          <w:bCs/>
          <w:color w:val="000000"/>
          <w:sz w:val="28"/>
          <w:szCs w:val="28"/>
        </w:rPr>
      </w:pPr>
      <w:r w:rsidRPr="00EB2E04">
        <w:rPr>
          <w:bCs/>
          <w:color w:val="000000"/>
          <w:sz w:val="28"/>
          <w:szCs w:val="28"/>
        </w:rPr>
        <w:t>Раздел 9. Расчет эффективности производственной программы</w:t>
      </w:r>
    </w:p>
    <w:p w14:paraId="703DB0F4" w14:textId="77777777" w:rsidR="00EB2E04" w:rsidRPr="00EB2E04" w:rsidRDefault="00EB2E04" w:rsidP="00EB2E04">
      <w:pPr>
        <w:ind w:left="-567"/>
        <w:jc w:val="center"/>
        <w:rPr>
          <w:bCs/>
          <w:color w:val="000000"/>
          <w:sz w:val="28"/>
          <w:szCs w:val="28"/>
        </w:rPr>
      </w:pPr>
    </w:p>
    <w:tbl>
      <w:tblPr>
        <w:tblStyle w:val="af"/>
        <w:tblW w:w="10751" w:type="dxa"/>
        <w:jc w:val="center"/>
        <w:tblLayout w:type="fixed"/>
        <w:tblLook w:val="04A0" w:firstRow="1" w:lastRow="0" w:firstColumn="1" w:lastColumn="0" w:noHBand="0" w:noVBand="1"/>
      </w:tblPr>
      <w:tblGrid>
        <w:gridCol w:w="715"/>
        <w:gridCol w:w="3557"/>
        <w:gridCol w:w="1515"/>
        <w:gridCol w:w="2618"/>
        <w:gridCol w:w="2346"/>
      </w:tblGrid>
      <w:tr w:rsidR="00EB2E04" w:rsidRPr="00EB2E04" w14:paraId="0E266035" w14:textId="77777777" w:rsidTr="00EB2E04">
        <w:trPr>
          <w:trHeight w:val="2152"/>
          <w:jc w:val="center"/>
        </w:trPr>
        <w:tc>
          <w:tcPr>
            <w:tcW w:w="715" w:type="dxa"/>
            <w:vAlign w:val="center"/>
          </w:tcPr>
          <w:p w14:paraId="76CBDAF2" w14:textId="77777777" w:rsidR="00EB2E04" w:rsidRPr="00EB2E04" w:rsidRDefault="00EB2E04" w:rsidP="00EB2E04">
            <w:pPr>
              <w:jc w:val="center"/>
              <w:rPr>
                <w:bCs/>
                <w:color w:val="000000"/>
                <w:sz w:val="28"/>
                <w:szCs w:val="28"/>
              </w:rPr>
            </w:pPr>
            <w:r w:rsidRPr="00EB2E04">
              <w:rPr>
                <w:bCs/>
                <w:color w:val="000000"/>
                <w:sz w:val="28"/>
                <w:szCs w:val="28"/>
              </w:rPr>
              <w:t>№ п/п</w:t>
            </w:r>
          </w:p>
        </w:tc>
        <w:tc>
          <w:tcPr>
            <w:tcW w:w="3557" w:type="dxa"/>
            <w:vAlign w:val="center"/>
          </w:tcPr>
          <w:p w14:paraId="059B7239" w14:textId="77777777" w:rsidR="00EB2E04" w:rsidRPr="00EB2E04" w:rsidRDefault="00EB2E04" w:rsidP="00EB2E04">
            <w:pPr>
              <w:jc w:val="center"/>
              <w:rPr>
                <w:bCs/>
                <w:color w:val="000000"/>
                <w:sz w:val="28"/>
                <w:szCs w:val="28"/>
              </w:rPr>
            </w:pPr>
            <w:r w:rsidRPr="00EB2E04">
              <w:rPr>
                <w:bCs/>
                <w:color w:val="000000"/>
                <w:sz w:val="28"/>
                <w:szCs w:val="28"/>
              </w:rPr>
              <w:t>Наименование показателя</w:t>
            </w:r>
          </w:p>
        </w:tc>
        <w:tc>
          <w:tcPr>
            <w:tcW w:w="1515" w:type="dxa"/>
            <w:vAlign w:val="center"/>
          </w:tcPr>
          <w:p w14:paraId="3779B55F" w14:textId="77777777" w:rsidR="00EB2E04" w:rsidRPr="00EB2E04" w:rsidRDefault="00EB2E04" w:rsidP="00EB2E04">
            <w:pPr>
              <w:jc w:val="center"/>
              <w:rPr>
                <w:bCs/>
                <w:color w:val="000000"/>
                <w:sz w:val="28"/>
                <w:szCs w:val="28"/>
              </w:rPr>
            </w:pPr>
            <w:r w:rsidRPr="00EB2E04">
              <w:rPr>
                <w:bCs/>
                <w:color w:val="000000"/>
                <w:sz w:val="28"/>
                <w:szCs w:val="28"/>
              </w:rPr>
              <w:t>Значение показателя в базовом периоде    2019 год</w:t>
            </w:r>
          </w:p>
        </w:tc>
        <w:tc>
          <w:tcPr>
            <w:tcW w:w="2618" w:type="dxa"/>
            <w:vAlign w:val="center"/>
          </w:tcPr>
          <w:p w14:paraId="532FCDFC" w14:textId="77777777" w:rsidR="00EB2E04" w:rsidRPr="00EB2E04" w:rsidRDefault="00EB2E04" w:rsidP="00EB2E04">
            <w:pPr>
              <w:jc w:val="center"/>
              <w:rPr>
                <w:bCs/>
                <w:color w:val="000000"/>
                <w:sz w:val="28"/>
                <w:szCs w:val="28"/>
              </w:rPr>
            </w:pPr>
            <w:r w:rsidRPr="00EB2E04">
              <w:rPr>
                <w:bCs/>
                <w:color w:val="000000"/>
                <w:sz w:val="28"/>
                <w:szCs w:val="28"/>
              </w:rPr>
              <w:t>Планируемое значение показателя по итогам реализации производственной программы                  2023 год</w:t>
            </w:r>
          </w:p>
        </w:tc>
        <w:tc>
          <w:tcPr>
            <w:tcW w:w="2346" w:type="dxa"/>
            <w:vAlign w:val="center"/>
          </w:tcPr>
          <w:p w14:paraId="6BFE1988" w14:textId="77777777" w:rsidR="00EB2E04" w:rsidRPr="00EB2E04" w:rsidRDefault="00EB2E04" w:rsidP="00EB2E04">
            <w:pPr>
              <w:jc w:val="center"/>
              <w:rPr>
                <w:bCs/>
                <w:color w:val="000000"/>
                <w:sz w:val="28"/>
                <w:szCs w:val="28"/>
              </w:rPr>
            </w:pPr>
            <w:r w:rsidRPr="00EB2E04">
              <w:rPr>
                <w:bCs/>
                <w:color w:val="000000"/>
                <w:sz w:val="28"/>
                <w:szCs w:val="28"/>
              </w:rPr>
              <w:t xml:space="preserve">Эффективность </w:t>
            </w:r>
            <w:proofErr w:type="spellStart"/>
            <w:r w:rsidRPr="00EB2E04">
              <w:rPr>
                <w:bCs/>
                <w:color w:val="000000"/>
                <w:sz w:val="28"/>
                <w:szCs w:val="28"/>
              </w:rPr>
              <w:t>производствен</w:t>
            </w:r>
            <w:proofErr w:type="spellEnd"/>
            <w:r w:rsidRPr="00EB2E04">
              <w:rPr>
                <w:bCs/>
                <w:color w:val="000000"/>
                <w:sz w:val="28"/>
                <w:szCs w:val="28"/>
              </w:rPr>
              <w:t xml:space="preserve">-ной </w:t>
            </w:r>
            <w:proofErr w:type="gramStart"/>
            <w:r w:rsidRPr="00EB2E04">
              <w:rPr>
                <w:bCs/>
                <w:color w:val="000000"/>
                <w:sz w:val="28"/>
                <w:szCs w:val="28"/>
              </w:rPr>
              <w:t xml:space="preserve">программы,   </w:t>
            </w:r>
            <w:proofErr w:type="gramEnd"/>
            <w:r w:rsidRPr="00EB2E04">
              <w:rPr>
                <w:bCs/>
                <w:color w:val="000000"/>
                <w:sz w:val="28"/>
                <w:szCs w:val="28"/>
              </w:rPr>
              <w:t xml:space="preserve">            тыс. руб.</w:t>
            </w:r>
          </w:p>
        </w:tc>
      </w:tr>
      <w:tr w:rsidR="00EB2E04" w:rsidRPr="00EB2E04" w14:paraId="025B8FB5" w14:textId="77777777" w:rsidTr="00EB2E04">
        <w:trPr>
          <w:trHeight w:val="65"/>
          <w:jc w:val="center"/>
        </w:trPr>
        <w:tc>
          <w:tcPr>
            <w:tcW w:w="715" w:type="dxa"/>
          </w:tcPr>
          <w:p w14:paraId="71459702" w14:textId="77777777" w:rsidR="00EB2E04" w:rsidRPr="00EB2E04" w:rsidRDefault="00EB2E04" w:rsidP="00EB2E04">
            <w:pPr>
              <w:jc w:val="center"/>
              <w:rPr>
                <w:bCs/>
                <w:color w:val="000000"/>
                <w:sz w:val="28"/>
                <w:szCs w:val="28"/>
              </w:rPr>
            </w:pPr>
            <w:r w:rsidRPr="00EB2E04">
              <w:rPr>
                <w:bCs/>
                <w:color w:val="000000"/>
                <w:sz w:val="28"/>
                <w:szCs w:val="28"/>
              </w:rPr>
              <w:t>1</w:t>
            </w:r>
          </w:p>
        </w:tc>
        <w:tc>
          <w:tcPr>
            <w:tcW w:w="3557" w:type="dxa"/>
          </w:tcPr>
          <w:p w14:paraId="15BF2C0E" w14:textId="77777777" w:rsidR="00EB2E04" w:rsidRPr="00EB2E04" w:rsidRDefault="00EB2E04" w:rsidP="00EB2E04">
            <w:pPr>
              <w:jc w:val="center"/>
              <w:rPr>
                <w:bCs/>
                <w:color w:val="000000"/>
                <w:sz w:val="28"/>
                <w:szCs w:val="28"/>
              </w:rPr>
            </w:pPr>
            <w:r w:rsidRPr="00EB2E04">
              <w:rPr>
                <w:bCs/>
                <w:color w:val="000000"/>
                <w:sz w:val="28"/>
                <w:szCs w:val="28"/>
              </w:rPr>
              <w:t>2</w:t>
            </w:r>
          </w:p>
        </w:tc>
        <w:tc>
          <w:tcPr>
            <w:tcW w:w="1515" w:type="dxa"/>
          </w:tcPr>
          <w:p w14:paraId="6209C02B" w14:textId="77777777" w:rsidR="00EB2E04" w:rsidRPr="00EB2E04" w:rsidRDefault="00EB2E04" w:rsidP="00EB2E04">
            <w:pPr>
              <w:jc w:val="center"/>
              <w:rPr>
                <w:bCs/>
                <w:color w:val="000000"/>
                <w:sz w:val="28"/>
                <w:szCs w:val="28"/>
              </w:rPr>
            </w:pPr>
            <w:r w:rsidRPr="00EB2E04">
              <w:rPr>
                <w:bCs/>
                <w:color w:val="000000"/>
                <w:sz w:val="28"/>
                <w:szCs w:val="28"/>
              </w:rPr>
              <w:t>3</w:t>
            </w:r>
          </w:p>
        </w:tc>
        <w:tc>
          <w:tcPr>
            <w:tcW w:w="2618" w:type="dxa"/>
          </w:tcPr>
          <w:p w14:paraId="2B1E1C78" w14:textId="77777777" w:rsidR="00EB2E04" w:rsidRPr="00EB2E04" w:rsidRDefault="00EB2E04" w:rsidP="00EB2E04">
            <w:pPr>
              <w:jc w:val="center"/>
              <w:rPr>
                <w:bCs/>
                <w:color w:val="000000"/>
                <w:sz w:val="28"/>
                <w:szCs w:val="28"/>
              </w:rPr>
            </w:pPr>
            <w:r w:rsidRPr="00EB2E04">
              <w:rPr>
                <w:bCs/>
                <w:color w:val="000000"/>
                <w:sz w:val="28"/>
                <w:szCs w:val="28"/>
              </w:rPr>
              <w:t>4</w:t>
            </w:r>
          </w:p>
        </w:tc>
        <w:tc>
          <w:tcPr>
            <w:tcW w:w="2346" w:type="dxa"/>
          </w:tcPr>
          <w:p w14:paraId="3D37022F" w14:textId="77777777" w:rsidR="00EB2E04" w:rsidRPr="00EB2E04" w:rsidRDefault="00EB2E04" w:rsidP="00EB2E04">
            <w:pPr>
              <w:jc w:val="center"/>
              <w:rPr>
                <w:bCs/>
                <w:color w:val="000000"/>
                <w:sz w:val="28"/>
                <w:szCs w:val="28"/>
              </w:rPr>
            </w:pPr>
            <w:r w:rsidRPr="00EB2E04">
              <w:rPr>
                <w:bCs/>
                <w:color w:val="000000"/>
                <w:sz w:val="28"/>
                <w:szCs w:val="28"/>
              </w:rPr>
              <w:t>5</w:t>
            </w:r>
          </w:p>
        </w:tc>
      </w:tr>
      <w:tr w:rsidR="00EB2E04" w:rsidRPr="00EB2E04" w14:paraId="04D71CCD" w14:textId="77777777" w:rsidTr="00EB2E04">
        <w:trPr>
          <w:trHeight w:val="152"/>
          <w:jc w:val="center"/>
        </w:trPr>
        <w:tc>
          <w:tcPr>
            <w:tcW w:w="10751" w:type="dxa"/>
            <w:gridSpan w:val="5"/>
            <w:vAlign w:val="center"/>
          </w:tcPr>
          <w:p w14:paraId="0DA4C2F0" w14:textId="77777777" w:rsidR="00EB2E04" w:rsidRPr="00EB2E04" w:rsidRDefault="00EB2E04" w:rsidP="00EB2E04">
            <w:pPr>
              <w:numPr>
                <w:ilvl w:val="0"/>
                <w:numId w:val="7"/>
              </w:numPr>
              <w:contextualSpacing/>
              <w:jc w:val="center"/>
              <w:rPr>
                <w:bCs/>
                <w:color w:val="000000"/>
                <w:sz w:val="28"/>
                <w:szCs w:val="28"/>
              </w:rPr>
            </w:pPr>
            <w:r w:rsidRPr="00EB2E04">
              <w:rPr>
                <w:bCs/>
                <w:color w:val="000000"/>
                <w:sz w:val="28"/>
                <w:szCs w:val="28"/>
              </w:rPr>
              <w:t>Показатели надежности и бесперебойности водоотведения</w:t>
            </w:r>
          </w:p>
        </w:tc>
      </w:tr>
      <w:tr w:rsidR="00EB2E04" w:rsidRPr="00EB2E04" w14:paraId="2A9DFCB0" w14:textId="77777777" w:rsidTr="00EB2E04">
        <w:trPr>
          <w:trHeight w:val="210"/>
          <w:jc w:val="center"/>
        </w:trPr>
        <w:tc>
          <w:tcPr>
            <w:tcW w:w="715" w:type="dxa"/>
            <w:vAlign w:val="center"/>
          </w:tcPr>
          <w:p w14:paraId="4B78A403" w14:textId="77777777" w:rsidR="00EB2E04" w:rsidRPr="00EB2E04" w:rsidRDefault="00EB2E04" w:rsidP="00EB2E04">
            <w:pPr>
              <w:jc w:val="center"/>
              <w:rPr>
                <w:bCs/>
                <w:color w:val="000000"/>
                <w:sz w:val="28"/>
                <w:szCs w:val="28"/>
              </w:rPr>
            </w:pPr>
            <w:r w:rsidRPr="00EB2E04">
              <w:rPr>
                <w:bCs/>
                <w:color w:val="000000"/>
                <w:sz w:val="28"/>
                <w:szCs w:val="28"/>
              </w:rPr>
              <w:t>1.1.</w:t>
            </w:r>
          </w:p>
        </w:tc>
        <w:tc>
          <w:tcPr>
            <w:tcW w:w="3557" w:type="dxa"/>
            <w:vAlign w:val="center"/>
          </w:tcPr>
          <w:p w14:paraId="6E38E220" w14:textId="77777777" w:rsidR="00EB2E04" w:rsidRPr="00EB2E04" w:rsidRDefault="00EB2E04" w:rsidP="00EB2E04">
            <w:pPr>
              <w:rPr>
                <w:bCs/>
                <w:color w:val="000000"/>
                <w:sz w:val="28"/>
                <w:szCs w:val="28"/>
              </w:rPr>
            </w:pPr>
            <w:r w:rsidRPr="00EB2E04">
              <w:rPr>
                <w:color w:val="000000"/>
                <w:sz w:val="22"/>
                <w:szCs w:val="22"/>
              </w:rPr>
              <w:t>Удельное количество аварий и засоров в расчете на протяженность канализационной сети в год (ед./км)</w:t>
            </w:r>
          </w:p>
        </w:tc>
        <w:tc>
          <w:tcPr>
            <w:tcW w:w="1515" w:type="dxa"/>
            <w:vAlign w:val="center"/>
          </w:tcPr>
          <w:p w14:paraId="1747DA11" w14:textId="77777777" w:rsidR="00EB2E04" w:rsidRPr="00EB2E04" w:rsidRDefault="00EB2E04" w:rsidP="00EB2E04">
            <w:pPr>
              <w:jc w:val="center"/>
              <w:rPr>
                <w:bCs/>
                <w:color w:val="000000"/>
                <w:sz w:val="28"/>
                <w:szCs w:val="28"/>
              </w:rPr>
            </w:pPr>
            <w:r w:rsidRPr="00EB2E04">
              <w:rPr>
                <w:bCs/>
                <w:color w:val="000000"/>
                <w:sz w:val="28"/>
                <w:szCs w:val="28"/>
              </w:rPr>
              <w:t>0,0</w:t>
            </w:r>
          </w:p>
        </w:tc>
        <w:tc>
          <w:tcPr>
            <w:tcW w:w="2618" w:type="dxa"/>
            <w:vAlign w:val="center"/>
          </w:tcPr>
          <w:p w14:paraId="3A857C24" w14:textId="77777777" w:rsidR="00EB2E04" w:rsidRPr="00EB2E04" w:rsidRDefault="00EB2E04" w:rsidP="00EB2E04">
            <w:pPr>
              <w:jc w:val="center"/>
              <w:rPr>
                <w:bCs/>
                <w:color w:val="000000"/>
                <w:sz w:val="28"/>
                <w:szCs w:val="28"/>
              </w:rPr>
            </w:pPr>
            <w:r w:rsidRPr="00EB2E04">
              <w:rPr>
                <w:bCs/>
                <w:color w:val="000000"/>
                <w:sz w:val="28"/>
                <w:szCs w:val="28"/>
              </w:rPr>
              <w:t>0,0</w:t>
            </w:r>
          </w:p>
        </w:tc>
        <w:tc>
          <w:tcPr>
            <w:tcW w:w="2346" w:type="dxa"/>
            <w:vAlign w:val="center"/>
          </w:tcPr>
          <w:p w14:paraId="2DF8533C" w14:textId="77777777" w:rsidR="00EB2E04" w:rsidRPr="00EB2E04" w:rsidRDefault="00EB2E04" w:rsidP="00EB2E04">
            <w:pPr>
              <w:jc w:val="center"/>
              <w:rPr>
                <w:bCs/>
                <w:color w:val="000000"/>
                <w:sz w:val="28"/>
                <w:szCs w:val="28"/>
              </w:rPr>
            </w:pPr>
            <w:r w:rsidRPr="00EB2E04">
              <w:rPr>
                <w:bCs/>
                <w:color w:val="000000"/>
                <w:sz w:val="28"/>
                <w:szCs w:val="28"/>
              </w:rPr>
              <w:t>-</w:t>
            </w:r>
          </w:p>
        </w:tc>
      </w:tr>
      <w:tr w:rsidR="00EB2E04" w:rsidRPr="00EB2E04" w14:paraId="685610B2" w14:textId="77777777" w:rsidTr="00EB2E04">
        <w:trPr>
          <w:trHeight w:val="102"/>
          <w:jc w:val="center"/>
        </w:trPr>
        <w:tc>
          <w:tcPr>
            <w:tcW w:w="10751" w:type="dxa"/>
            <w:gridSpan w:val="5"/>
            <w:vAlign w:val="center"/>
          </w:tcPr>
          <w:p w14:paraId="09F3C841" w14:textId="77777777" w:rsidR="00EB2E04" w:rsidRPr="00EB2E04" w:rsidRDefault="00EB2E04" w:rsidP="00EB2E04">
            <w:pPr>
              <w:numPr>
                <w:ilvl w:val="0"/>
                <w:numId w:val="7"/>
              </w:numPr>
              <w:contextualSpacing/>
              <w:jc w:val="center"/>
              <w:rPr>
                <w:bCs/>
                <w:color w:val="000000"/>
                <w:sz w:val="28"/>
                <w:szCs w:val="28"/>
              </w:rPr>
            </w:pPr>
            <w:r w:rsidRPr="00EB2E04">
              <w:rPr>
                <w:bCs/>
                <w:color w:val="000000"/>
                <w:sz w:val="28"/>
                <w:szCs w:val="28"/>
              </w:rPr>
              <w:t>Показатели качества очистки сточных вод</w:t>
            </w:r>
          </w:p>
        </w:tc>
      </w:tr>
      <w:tr w:rsidR="00EB2E04" w:rsidRPr="00EB2E04" w14:paraId="547FFA10" w14:textId="77777777" w:rsidTr="00EB2E04">
        <w:trPr>
          <w:trHeight w:val="295"/>
          <w:jc w:val="center"/>
        </w:trPr>
        <w:tc>
          <w:tcPr>
            <w:tcW w:w="715" w:type="dxa"/>
            <w:vAlign w:val="center"/>
          </w:tcPr>
          <w:p w14:paraId="48CB6783" w14:textId="77777777" w:rsidR="00EB2E04" w:rsidRPr="00EB2E04" w:rsidRDefault="00EB2E04" w:rsidP="00EB2E04">
            <w:pPr>
              <w:jc w:val="center"/>
              <w:rPr>
                <w:bCs/>
                <w:color w:val="000000"/>
                <w:sz w:val="28"/>
                <w:szCs w:val="28"/>
              </w:rPr>
            </w:pPr>
            <w:r w:rsidRPr="00EB2E04">
              <w:rPr>
                <w:bCs/>
                <w:color w:val="000000"/>
                <w:sz w:val="28"/>
                <w:szCs w:val="28"/>
              </w:rPr>
              <w:t>2.1.</w:t>
            </w:r>
          </w:p>
        </w:tc>
        <w:tc>
          <w:tcPr>
            <w:tcW w:w="3557" w:type="dxa"/>
            <w:vAlign w:val="center"/>
          </w:tcPr>
          <w:p w14:paraId="3E4EE72E" w14:textId="77777777" w:rsidR="00EB2E04" w:rsidRPr="00EB2E04" w:rsidRDefault="00EB2E04" w:rsidP="00EB2E04">
            <w:pPr>
              <w:rPr>
                <w:color w:val="000000"/>
                <w:sz w:val="22"/>
                <w:szCs w:val="22"/>
              </w:rPr>
            </w:pPr>
            <w:r w:rsidRPr="00EB2E0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15" w:type="dxa"/>
            <w:vAlign w:val="center"/>
          </w:tcPr>
          <w:p w14:paraId="74079A56" w14:textId="77777777" w:rsidR="00EB2E04" w:rsidRPr="00EB2E04" w:rsidRDefault="00EB2E04" w:rsidP="00EB2E04">
            <w:pPr>
              <w:jc w:val="center"/>
              <w:rPr>
                <w:bCs/>
                <w:color w:val="000000"/>
                <w:sz w:val="28"/>
                <w:szCs w:val="28"/>
              </w:rPr>
            </w:pPr>
            <w:r w:rsidRPr="00EB2E04">
              <w:rPr>
                <w:bCs/>
                <w:color w:val="000000"/>
                <w:sz w:val="28"/>
                <w:szCs w:val="28"/>
              </w:rPr>
              <w:t>0,0</w:t>
            </w:r>
          </w:p>
        </w:tc>
        <w:tc>
          <w:tcPr>
            <w:tcW w:w="2618" w:type="dxa"/>
            <w:vAlign w:val="center"/>
          </w:tcPr>
          <w:p w14:paraId="62B8D225" w14:textId="77777777" w:rsidR="00EB2E04" w:rsidRPr="00EB2E04" w:rsidRDefault="00EB2E04" w:rsidP="00EB2E04">
            <w:pPr>
              <w:jc w:val="center"/>
              <w:rPr>
                <w:bCs/>
                <w:color w:val="000000"/>
                <w:sz w:val="28"/>
                <w:szCs w:val="28"/>
              </w:rPr>
            </w:pPr>
            <w:r w:rsidRPr="00EB2E04">
              <w:rPr>
                <w:bCs/>
                <w:color w:val="000000"/>
                <w:sz w:val="28"/>
                <w:szCs w:val="28"/>
              </w:rPr>
              <w:t>0,0</w:t>
            </w:r>
          </w:p>
        </w:tc>
        <w:tc>
          <w:tcPr>
            <w:tcW w:w="2346" w:type="dxa"/>
            <w:vAlign w:val="center"/>
          </w:tcPr>
          <w:p w14:paraId="6762CDD9" w14:textId="77777777" w:rsidR="00EB2E04" w:rsidRPr="00EB2E04" w:rsidRDefault="00EB2E04" w:rsidP="00EB2E04">
            <w:pPr>
              <w:jc w:val="center"/>
              <w:rPr>
                <w:bCs/>
                <w:color w:val="000000"/>
                <w:sz w:val="28"/>
                <w:szCs w:val="28"/>
              </w:rPr>
            </w:pPr>
            <w:r w:rsidRPr="00EB2E04">
              <w:rPr>
                <w:bCs/>
                <w:color w:val="000000"/>
                <w:sz w:val="28"/>
                <w:szCs w:val="28"/>
              </w:rPr>
              <w:t>-</w:t>
            </w:r>
          </w:p>
        </w:tc>
      </w:tr>
      <w:tr w:rsidR="00EB2E04" w:rsidRPr="00EB2E04" w14:paraId="161B5EF1" w14:textId="77777777" w:rsidTr="00EB2E04">
        <w:trPr>
          <w:trHeight w:val="267"/>
          <w:jc w:val="center"/>
        </w:trPr>
        <w:tc>
          <w:tcPr>
            <w:tcW w:w="715" w:type="dxa"/>
            <w:vAlign w:val="center"/>
          </w:tcPr>
          <w:p w14:paraId="4CA917CC" w14:textId="77777777" w:rsidR="00EB2E04" w:rsidRPr="00EB2E04" w:rsidRDefault="00EB2E04" w:rsidP="00EB2E04">
            <w:pPr>
              <w:jc w:val="center"/>
              <w:rPr>
                <w:bCs/>
                <w:color w:val="000000"/>
                <w:sz w:val="28"/>
                <w:szCs w:val="28"/>
              </w:rPr>
            </w:pPr>
            <w:r w:rsidRPr="00EB2E04">
              <w:rPr>
                <w:bCs/>
                <w:color w:val="000000"/>
                <w:sz w:val="28"/>
                <w:szCs w:val="28"/>
              </w:rPr>
              <w:t>2.2.</w:t>
            </w:r>
          </w:p>
        </w:tc>
        <w:tc>
          <w:tcPr>
            <w:tcW w:w="3557" w:type="dxa"/>
            <w:vAlign w:val="center"/>
          </w:tcPr>
          <w:p w14:paraId="0E02BABD" w14:textId="77777777" w:rsidR="00EB2E04" w:rsidRPr="00EB2E04" w:rsidRDefault="00EB2E04" w:rsidP="00EB2E04">
            <w:pPr>
              <w:rPr>
                <w:bCs/>
                <w:color w:val="000000"/>
                <w:sz w:val="28"/>
                <w:szCs w:val="28"/>
              </w:rPr>
            </w:pPr>
            <w:r w:rsidRPr="00EB2E0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15" w:type="dxa"/>
            <w:vAlign w:val="center"/>
          </w:tcPr>
          <w:p w14:paraId="19C29F08" w14:textId="77777777" w:rsidR="00EB2E04" w:rsidRPr="00EB2E04" w:rsidRDefault="00EB2E04" w:rsidP="00EB2E04">
            <w:pPr>
              <w:jc w:val="center"/>
              <w:rPr>
                <w:bCs/>
                <w:color w:val="000000"/>
                <w:sz w:val="28"/>
                <w:szCs w:val="28"/>
              </w:rPr>
            </w:pPr>
            <w:r w:rsidRPr="00EB2E04">
              <w:rPr>
                <w:bCs/>
                <w:color w:val="000000"/>
                <w:sz w:val="28"/>
                <w:szCs w:val="28"/>
              </w:rPr>
              <w:t>-</w:t>
            </w:r>
          </w:p>
        </w:tc>
        <w:tc>
          <w:tcPr>
            <w:tcW w:w="2618" w:type="dxa"/>
            <w:vAlign w:val="center"/>
          </w:tcPr>
          <w:p w14:paraId="5A5BBC7D" w14:textId="77777777" w:rsidR="00EB2E04" w:rsidRPr="00EB2E04" w:rsidRDefault="00EB2E04" w:rsidP="00EB2E04">
            <w:pPr>
              <w:jc w:val="center"/>
              <w:rPr>
                <w:bCs/>
                <w:color w:val="000000"/>
                <w:sz w:val="28"/>
                <w:szCs w:val="28"/>
              </w:rPr>
            </w:pPr>
            <w:r w:rsidRPr="00EB2E04">
              <w:rPr>
                <w:bCs/>
                <w:color w:val="000000"/>
                <w:sz w:val="28"/>
                <w:szCs w:val="28"/>
              </w:rPr>
              <w:t>-</w:t>
            </w:r>
          </w:p>
        </w:tc>
        <w:tc>
          <w:tcPr>
            <w:tcW w:w="2346" w:type="dxa"/>
            <w:vAlign w:val="center"/>
          </w:tcPr>
          <w:p w14:paraId="0C5AE54C" w14:textId="77777777" w:rsidR="00EB2E04" w:rsidRPr="00EB2E04" w:rsidRDefault="00EB2E04" w:rsidP="00EB2E04">
            <w:pPr>
              <w:jc w:val="center"/>
              <w:rPr>
                <w:bCs/>
                <w:color w:val="000000"/>
                <w:sz w:val="28"/>
                <w:szCs w:val="28"/>
              </w:rPr>
            </w:pPr>
            <w:r w:rsidRPr="00EB2E04">
              <w:rPr>
                <w:bCs/>
                <w:color w:val="000000"/>
                <w:sz w:val="28"/>
                <w:szCs w:val="28"/>
              </w:rPr>
              <w:t>-</w:t>
            </w:r>
          </w:p>
        </w:tc>
      </w:tr>
      <w:tr w:rsidR="00EB2E04" w:rsidRPr="00EB2E04" w14:paraId="0C7F2B45" w14:textId="77777777" w:rsidTr="00EB2E04">
        <w:trPr>
          <w:trHeight w:val="458"/>
          <w:jc w:val="center"/>
        </w:trPr>
        <w:tc>
          <w:tcPr>
            <w:tcW w:w="715" w:type="dxa"/>
            <w:vAlign w:val="center"/>
          </w:tcPr>
          <w:p w14:paraId="3315FE39" w14:textId="77777777" w:rsidR="00EB2E04" w:rsidRPr="00EB2E04" w:rsidRDefault="00EB2E04" w:rsidP="00EB2E04">
            <w:pPr>
              <w:jc w:val="center"/>
              <w:rPr>
                <w:bCs/>
                <w:color w:val="000000"/>
                <w:sz w:val="28"/>
                <w:szCs w:val="28"/>
              </w:rPr>
            </w:pPr>
            <w:r w:rsidRPr="00EB2E04">
              <w:rPr>
                <w:bCs/>
                <w:color w:val="000000"/>
                <w:sz w:val="28"/>
                <w:szCs w:val="28"/>
              </w:rPr>
              <w:t>2.3.</w:t>
            </w:r>
          </w:p>
        </w:tc>
        <w:tc>
          <w:tcPr>
            <w:tcW w:w="3557" w:type="dxa"/>
            <w:vAlign w:val="center"/>
          </w:tcPr>
          <w:p w14:paraId="6DC68CCC" w14:textId="77777777" w:rsidR="00EB2E04" w:rsidRPr="00EB2E04" w:rsidRDefault="00EB2E04" w:rsidP="00EB2E04">
            <w:pPr>
              <w:rPr>
                <w:color w:val="FF0000"/>
                <w:sz w:val="22"/>
                <w:szCs w:val="22"/>
              </w:rPr>
            </w:pPr>
            <w:r w:rsidRPr="00EB2E04">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15" w:type="dxa"/>
            <w:vAlign w:val="center"/>
          </w:tcPr>
          <w:p w14:paraId="751461DF" w14:textId="77777777" w:rsidR="00EB2E04" w:rsidRPr="00EB2E04" w:rsidRDefault="00EB2E04" w:rsidP="00EB2E04">
            <w:pPr>
              <w:jc w:val="center"/>
              <w:rPr>
                <w:bCs/>
                <w:sz w:val="28"/>
                <w:szCs w:val="28"/>
              </w:rPr>
            </w:pPr>
            <w:r w:rsidRPr="00EB2E04">
              <w:rPr>
                <w:bCs/>
                <w:sz w:val="28"/>
                <w:szCs w:val="28"/>
              </w:rPr>
              <w:t>0,0</w:t>
            </w:r>
          </w:p>
        </w:tc>
        <w:tc>
          <w:tcPr>
            <w:tcW w:w="2618" w:type="dxa"/>
            <w:vAlign w:val="center"/>
          </w:tcPr>
          <w:p w14:paraId="29FB9A47" w14:textId="77777777" w:rsidR="00EB2E04" w:rsidRPr="00EB2E04" w:rsidRDefault="00EB2E04" w:rsidP="00EB2E04">
            <w:pPr>
              <w:jc w:val="center"/>
              <w:rPr>
                <w:bCs/>
                <w:sz w:val="28"/>
                <w:szCs w:val="28"/>
              </w:rPr>
            </w:pPr>
            <w:r w:rsidRPr="00EB2E04">
              <w:rPr>
                <w:bCs/>
                <w:sz w:val="28"/>
                <w:szCs w:val="28"/>
              </w:rPr>
              <w:t>0,0</w:t>
            </w:r>
          </w:p>
        </w:tc>
        <w:tc>
          <w:tcPr>
            <w:tcW w:w="2346" w:type="dxa"/>
            <w:vAlign w:val="center"/>
          </w:tcPr>
          <w:p w14:paraId="345A6FC8" w14:textId="77777777" w:rsidR="00EB2E04" w:rsidRPr="00EB2E04" w:rsidRDefault="00EB2E04" w:rsidP="00EB2E04">
            <w:pPr>
              <w:jc w:val="center"/>
              <w:rPr>
                <w:bCs/>
                <w:sz w:val="28"/>
                <w:szCs w:val="28"/>
              </w:rPr>
            </w:pPr>
            <w:r w:rsidRPr="00EB2E04">
              <w:rPr>
                <w:bCs/>
                <w:sz w:val="28"/>
                <w:szCs w:val="28"/>
              </w:rPr>
              <w:t>-</w:t>
            </w:r>
          </w:p>
        </w:tc>
      </w:tr>
      <w:tr w:rsidR="00EB2E04" w:rsidRPr="00EB2E04" w14:paraId="24469A2C" w14:textId="77777777" w:rsidTr="00EB2E04">
        <w:trPr>
          <w:trHeight w:val="83"/>
          <w:jc w:val="center"/>
        </w:trPr>
        <w:tc>
          <w:tcPr>
            <w:tcW w:w="10751" w:type="dxa"/>
            <w:gridSpan w:val="5"/>
            <w:vAlign w:val="center"/>
          </w:tcPr>
          <w:p w14:paraId="05ABA0DB" w14:textId="77777777" w:rsidR="00EB2E04" w:rsidRPr="00EB2E04" w:rsidRDefault="00EB2E04" w:rsidP="00EB2E04">
            <w:pPr>
              <w:numPr>
                <w:ilvl w:val="0"/>
                <w:numId w:val="7"/>
              </w:numPr>
              <w:contextualSpacing/>
              <w:jc w:val="center"/>
              <w:rPr>
                <w:bCs/>
                <w:color w:val="000000"/>
                <w:sz w:val="28"/>
                <w:szCs w:val="28"/>
              </w:rPr>
            </w:pPr>
            <w:r w:rsidRPr="00EB2E04">
              <w:rPr>
                <w:bCs/>
                <w:color w:val="000000"/>
                <w:sz w:val="28"/>
                <w:szCs w:val="28"/>
              </w:rPr>
              <w:t>Показатели энергетической эффективности использования ресурсов, в том числе уровень потерь воды</w:t>
            </w:r>
          </w:p>
        </w:tc>
      </w:tr>
      <w:tr w:rsidR="00EB2E04" w:rsidRPr="00EB2E04" w14:paraId="043AFE67" w14:textId="77777777" w:rsidTr="00EB2E04">
        <w:trPr>
          <w:trHeight w:val="376"/>
          <w:jc w:val="center"/>
        </w:trPr>
        <w:tc>
          <w:tcPr>
            <w:tcW w:w="715" w:type="dxa"/>
            <w:vAlign w:val="center"/>
          </w:tcPr>
          <w:p w14:paraId="43954EB2" w14:textId="77777777" w:rsidR="00EB2E04" w:rsidRPr="00EB2E04" w:rsidRDefault="00EB2E04" w:rsidP="00EB2E04">
            <w:pPr>
              <w:jc w:val="center"/>
              <w:rPr>
                <w:bCs/>
                <w:color w:val="000000"/>
                <w:sz w:val="28"/>
                <w:szCs w:val="28"/>
              </w:rPr>
            </w:pPr>
            <w:r w:rsidRPr="00EB2E04">
              <w:rPr>
                <w:bCs/>
                <w:color w:val="000000"/>
                <w:sz w:val="28"/>
                <w:szCs w:val="28"/>
              </w:rPr>
              <w:t>3.1.</w:t>
            </w:r>
          </w:p>
        </w:tc>
        <w:tc>
          <w:tcPr>
            <w:tcW w:w="3557" w:type="dxa"/>
            <w:vAlign w:val="center"/>
          </w:tcPr>
          <w:p w14:paraId="36F309B6" w14:textId="77777777" w:rsidR="00EB2E04" w:rsidRDefault="00EB2E04" w:rsidP="00EB2E04">
            <w:pPr>
              <w:rPr>
                <w:color w:val="000000"/>
                <w:sz w:val="22"/>
                <w:szCs w:val="22"/>
                <w:u w:val="single"/>
              </w:rPr>
            </w:pPr>
            <w:r w:rsidRPr="00EB2E0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B2E04">
              <w:rPr>
                <w:color w:val="000000"/>
                <w:sz w:val="22"/>
                <w:szCs w:val="22"/>
                <w:vertAlign w:val="superscript"/>
              </w:rPr>
              <w:t>3</w:t>
            </w:r>
            <w:r w:rsidRPr="00EB2E04">
              <w:rPr>
                <w:color w:val="000000"/>
                <w:sz w:val="22"/>
                <w:szCs w:val="22"/>
              </w:rPr>
              <w:t xml:space="preserve">) – </w:t>
            </w:r>
            <w:r w:rsidRPr="00EB2E04">
              <w:rPr>
                <w:color w:val="000000"/>
                <w:sz w:val="22"/>
                <w:szCs w:val="22"/>
                <w:u w:val="single"/>
              </w:rPr>
              <w:t>для организаций, оказывающих услуги по очистке сточных вод</w:t>
            </w:r>
          </w:p>
          <w:p w14:paraId="66EDAD8A" w14:textId="51C2BDAA" w:rsidR="00EB2E04" w:rsidRPr="00EB2E04" w:rsidRDefault="00EB2E04" w:rsidP="00EB2E04">
            <w:pPr>
              <w:rPr>
                <w:color w:val="000000"/>
                <w:sz w:val="22"/>
                <w:szCs w:val="22"/>
                <w:u w:val="single"/>
              </w:rPr>
            </w:pPr>
          </w:p>
        </w:tc>
        <w:tc>
          <w:tcPr>
            <w:tcW w:w="1515" w:type="dxa"/>
            <w:vAlign w:val="center"/>
          </w:tcPr>
          <w:p w14:paraId="472774E7" w14:textId="77777777" w:rsidR="00EB2E04" w:rsidRPr="00EB2E04" w:rsidRDefault="00EB2E04" w:rsidP="00EB2E04">
            <w:pPr>
              <w:jc w:val="center"/>
              <w:rPr>
                <w:bCs/>
                <w:color w:val="000000"/>
                <w:sz w:val="28"/>
                <w:szCs w:val="28"/>
              </w:rPr>
            </w:pPr>
            <w:r w:rsidRPr="00EB2E04">
              <w:rPr>
                <w:bCs/>
                <w:color w:val="000000"/>
                <w:sz w:val="28"/>
                <w:szCs w:val="28"/>
              </w:rPr>
              <w:t>-</w:t>
            </w:r>
          </w:p>
        </w:tc>
        <w:tc>
          <w:tcPr>
            <w:tcW w:w="2618" w:type="dxa"/>
            <w:vAlign w:val="center"/>
          </w:tcPr>
          <w:p w14:paraId="4FBC9FBA" w14:textId="77777777" w:rsidR="00EB2E04" w:rsidRPr="00EB2E04" w:rsidRDefault="00EB2E04" w:rsidP="00EB2E04">
            <w:pPr>
              <w:jc w:val="center"/>
              <w:rPr>
                <w:bCs/>
                <w:color w:val="000000"/>
                <w:sz w:val="28"/>
                <w:szCs w:val="28"/>
              </w:rPr>
            </w:pPr>
            <w:r w:rsidRPr="00EB2E04">
              <w:rPr>
                <w:bCs/>
                <w:color w:val="000000"/>
                <w:sz w:val="28"/>
                <w:szCs w:val="28"/>
              </w:rPr>
              <w:t>-</w:t>
            </w:r>
          </w:p>
        </w:tc>
        <w:tc>
          <w:tcPr>
            <w:tcW w:w="2346" w:type="dxa"/>
            <w:vAlign w:val="center"/>
          </w:tcPr>
          <w:p w14:paraId="12488C4C" w14:textId="77777777" w:rsidR="00EB2E04" w:rsidRPr="00EB2E04" w:rsidRDefault="00EB2E04" w:rsidP="00EB2E04">
            <w:pPr>
              <w:jc w:val="center"/>
              <w:rPr>
                <w:bCs/>
                <w:color w:val="000000"/>
                <w:sz w:val="28"/>
                <w:szCs w:val="28"/>
              </w:rPr>
            </w:pPr>
            <w:r w:rsidRPr="00EB2E04">
              <w:rPr>
                <w:bCs/>
                <w:color w:val="000000"/>
                <w:sz w:val="28"/>
                <w:szCs w:val="28"/>
              </w:rPr>
              <w:t>-</w:t>
            </w:r>
          </w:p>
        </w:tc>
      </w:tr>
      <w:tr w:rsidR="00EB2E04" w:rsidRPr="00EB2E04" w14:paraId="66C1FCB7" w14:textId="77777777" w:rsidTr="00EB2E04">
        <w:trPr>
          <w:trHeight w:val="47"/>
          <w:jc w:val="center"/>
        </w:trPr>
        <w:tc>
          <w:tcPr>
            <w:tcW w:w="715" w:type="dxa"/>
            <w:vAlign w:val="center"/>
          </w:tcPr>
          <w:p w14:paraId="663E7122" w14:textId="77777777" w:rsidR="00EB2E04" w:rsidRPr="00EB2E04" w:rsidRDefault="00EB2E04" w:rsidP="00EB2E04">
            <w:pPr>
              <w:jc w:val="center"/>
              <w:rPr>
                <w:bCs/>
                <w:color w:val="000000"/>
                <w:sz w:val="28"/>
                <w:szCs w:val="28"/>
              </w:rPr>
            </w:pPr>
            <w:r w:rsidRPr="00EB2E04">
              <w:rPr>
                <w:bCs/>
                <w:color w:val="000000"/>
                <w:sz w:val="28"/>
                <w:szCs w:val="28"/>
              </w:rPr>
              <w:t>1</w:t>
            </w:r>
          </w:p>
        </w:tc>
        <w:tc>
          <w:tcPr>
            <w:tcW w:w="3557" w:type="dxa"/>
            <w:vAlign w:val="center"/>
          </w:tcPr>
          <w:p w14:paraId="04871CA4" w14:textId="77777777" w:rsidR="00EB2E04" w:rsidRPr="00EB2E04" w:rsidRDefault="00EB2E04" w:rsidP="00EB2E04">
            <w:pPr>
              <w:jc w:val="center"/>
              <w:rPr>
                <w:color w:val="000000"/>
                <w:sz w:val="28"/>
                <w:szCs w:val="28"/>
              </w:rPr>
            </w:pPr>
            <w:r w:rsidRPr="00EB2E04">
              <w:rPr>
                <w:color w:val="000000"/>
                <w:sz w:val="28"/>
                <w:szCs w:val="28"/>
              </w:rPr>
              <w:t>2</w:t>
            </w:r>
          </w:p>
        </w:tc>
        <w:tc>
          <w:tcPr>
            <w:tcW w:w="1515" w:type="dxa"/>
            <w:vAlign w:val="center"/>
          </w:tcPr>
          <w:p w14:paraId="4E6279A6" w14:textId="77777777" w:rsidR="00EB2E04" w:rsidRPr="00EB2E04" w:rsidRDefault="00EB2E04" w:rsidP="00EB2E04">
            <w:pPr>
              <w:jc w:val="center"/>
              <w:rPr>
                <w:bCs/>
                <w:color w:val="000000"/>
                <w:sz w:val="28"/>
                <w:szCs w:val="28"/>
              </w:rPr>
            </w:pPr>
            <w:r w:rsidRPr="00EB2E04">
              <w:rPr>
                <w:bCs/>
                <w:color w:val="000000"/>
                <w:sz w:val="28"/>
                <w:szCs w:val="28"/>
              </w:rPr>
              <w:t>3</w:t>
            </w:r>
          </w:p>
        </w:tc>
        <w:tc>
          <w:tcPr>
            <w:tcW w:w="2618" w:type="dxa"/>
            <w:vAlign w:val="center"/>
          </w:tcPr>
          <w:p w14:paraId="32E1A661" w14:textId="77777777" w:rsidR="00EB2E04" w:rsidRPr="00EB2E04" w:rsidRDefault="00EB2E04" w:rsidP="00EB2E04">
            <w:pPr>
              <w:jc w:val="center"/>
              <w:rPr>
                <w:bCs/>
                <w:color w:val="000000"/>
                <w:sz w:val="28"/>
                <w:szCs w:val="28"/>
              </w:rPr>
            </w:pPr>
            <w:r w:rsidRPr="00EB2E04">
              <w:rPr>
                <w:bCs/>
                <w:color w:val="000000"/>
                <w:sz w:val="28"/>
                <w:szCs w:val="28"/>
              </w:rPr>
              <w:t>4</w:t>
            </w:r>
          </w:p>
        </w:tc>
        <w:tc>
          <w:tcPr>
            <w:tcW w:w="2346" w:type="dxa"/>
            <w:vAlign w:val="center"/>
          </w:tcPr>
          <w:p w14:paraId="15B89F3F" w14:textId="77777777" w:rsidR="00EB2E04" w:rsidRPr="00EB2E04" w:rsidRDefault="00EB2E04" w:rsidP="00EB2E04">
            <w:pPr>
              <w:jc w:val="center"/>
              <w:rPr>
                <w:bCs/>
                <w:color w:val="000000"/>
                <w:sz w:val="28"/>
                <w:szCs w:val="28"/>
              </w:rPr>
            </w:pPr>
            <w:r w:rsidRPr="00EB2E04">
              <w:rPr>
                <w:bCs/>
                <w:color w:val="000000"/>
                <w:sz w:val="28"/>
                <w:szCs w:val="28"/>
              </w:rPr>
              <w:t>5</w:t>
            </w:r>
          </w:p>
        </w:tc>
      </w:tr>
      <w:tr w:rsidR="00EB2E04" w:rsidRPr="00EB2E04" w14:paraId="42315E1F" w14:textId="77777777" w:rsidTr="00EB2E04">
        <w:trPr>
          <w:trHeight w:val="383"/>
          <w:jc w:val="center"/>
        </w:trPr>
        <w:tc>
          <w:tcPr>
            <w:tcW w:w="715" w:type="dxa"/>
            <w:vAlign w:val="center"/>
          </w:tcPr>
          <w:p w14:paraId="3B08E79A" w14:textId="77777777" w:rsidR="00EB2E04" w:rsidRPr="00EB2E04" w:rsidRDefault="00EB2E04" w:rsidP="00EB2E04">
            <w:pPr>
              <w:jc w:val="center"/>
              <w:rPr>
                <w:bCs/>
                <w:color w:val="000000"/>
                <w:sz w:val="28"/>
                <w:szCs w:val="28"/>
              </w:rPr>
            </w:pPr>
            <w:r w:rsidRPr="00EB2E04">
              <w:rPr>
                <w:bCs/>
                <w:color w:val="000000"/>
                <w:sz w:val="28"/>
                <w:szCs w:val="28"/>
              </w:rPr>
              <w:t>3.2.</w:t>
            </w:r>
          </w:p>
        </w:tc>
        <w:tc>
          <w:tcPr>
            <w:tcW w:w="3557" w:type="dxa"/>
            <w:vAlign w:val="center"/>
          </w:tcPr>
          <w:p w14:paraId="5FA9C0BB" w14:textId="77777777" w:rsidR="00EB2E04" w:rsidRPr="00EB2E04" w:rsidRDefault="00EB2E04" w:rsidP="00EB2E04">
            <w:pPr>
              <w:rPr>
                <w:color w:val="000000"/>
                <w:sz w:val="22"/>
                <w:szCs w:val="22"/>
                <w:u w:val="single"/>
              </w:rPr>
            </w:pPr>
            <w:r w:rsidRPr="00EB2E0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B2E04">
              <w:rPr>
                <w:color w:val="000000"/>
                <w:sz w:val="22"/>
                <w:szCs w:val="22"/>
                <w:vertAlign w:val="superscript"/>
              </w:rPr>
              <w:t>3</w:t>
            </w:r>
            <w:r w:rsidRPr="00EB2E04">
              <w:rPr>
                <w:color w:val="000000"/>
                <w:sz w:val="22"/>
                <w:szCs w:val="22"/>
              </w:rPr>
              <w:t xml:space="preserve">) – </w:t>
            </w:r>
            <w:r w:rsidRPr="00EB2E04">
              <w:rPr>
                <w:color w:val="000000"/>
                <w:sz w:val="22"/>
                <w:szCs w:val="22"/>
                <w:u w:val="single"/>
              </w:rPr>
              <w:t>для организаций, оказывающих услуги по транспортировке сточных вод</w:t>
            </w:r>
          </w:p>
          <w:p w14:paraId="0E53B235" w14:textId="77777777" w:rsidR="00EB2E04" w:rsidRPr="00EB2E04" w:rsidRDefault="00EB2E04" w:rsidP="00EB2E04">
            <w:pPr>
              <w:rPr>
                <w:color w:val="000000"/>
                <w:sz w:val="22"/>
                <w:szCs w:val="22"/>
              </w:rPr>
            </w:pPr>
          </w:p>
        </w:tc>
        <w:tc>
          <w:tcPr>
            <w:tcW w:w="1515" w:type="dxa"/>
            <w:vAlign w:val="center"/>
          </w:tcPr>
          <w:p w14:paraId="3BE860CA" w14:textId="77777777" w:rsidR="00EB2E04" w:rsidRPr="00EB2E04" w:rsidRDefault="00EB2E04" w:rsidP="00EB2E04">
            <w:pPr>
              <w:jc w:val="center"/>
              <w:rPr>
                <w:bCs/>
                <w:color w:val="000000"/>
                <w:sz w:val="28"/>
                <w:szCs w:val="28"/>
              </w:rPr>
            </w:pPr>
            <w:r w:rsidRPr="00EB2E04">
              <w:rPr>
                <w:bCs/>
                <w:color w:val="000000"/>
                <w:sz w:val="28"/>
                <w:szCs w:val="28"/>
              </w:rPr>
              <w:t>-</w:t>
            </w:r>
          </w:p>
        </w:tc>
        <w:tc>
          <w:tcPr>
            <w:tcW w:w="2618" w:type="dxa"/>
            <w:vAlign w:val="center"/>
          </w:tcPr>
          <w:p w14:paraId="5CD5EE70" w14:textId="77777777" w:rsidR="00EB2E04" w:rsidRPr="00EB2E04" w:rsidRDefault="00EB2E04" w:rsidP="00EB2E04">
            <w:pPr>
              <w:jc w:val="center"/>
              <w:rPr>
                <w:bCs/>
                <w:color w:val="000000"/>
                <w:sz w:val="28"/>
                <w:szCs w:val="28"/>
              </w:rPr>
            </w:pPr>
            <w:r w:rsidRPr="00EB2E04">
              <w:rPr>
                <w:bCs/>
                <w:color w:val="000000"/>
                <w:sz w:val="28"/>
                <w:szCs w:val="28"/>
              </w:rPr>
              <w:t>-</w:t>
            </w:r>
          </w:p>
        </w:tc>
        <w:tc>
          <w:tcPr>
            <w:tcW w:w="2346" w:type="dxa"/>
            <w:vAlign w:val="center"/>
          </w:tcPr>
          <w:p w14:paraId="16291C5A" w14:textId="77777777" w:rsidR="00EB2E04" w:rsidRPr="00EB2E04" w:rsidRDefault="00EB2E04" w:rsidP="00EB2E04">
            <w:pPr>
              <w:jc w:val="center"/>
              <w:rPr>
                <w:bCs/>
                <w:color w:val="000000"/>
                <w:sz w:val="28"/>
                <w:szCs w:val="28"/>
              </w:rPr>
            </w:pPr>
            <w:r w:rsidRPr="00EB2E04">
              <w:rPr>
                <w:bCs/>
                <w:color w:val="000000"/>
                <w:sz w:val="28"/>
                <w:szCs w:val="28"/>
              </w:rPr>
              <w:t>-</w:t>
            </w:r>
          </w:p>
        </w:tc>
      </w:tr>
      <w:tr w:rsidR="00EB2E04" w:rsidRPr="00EB2E04" w14:paraId="33CC9CD6" w14:textId="77777777" w:rsidTr="00EB2E04">
        <w:trPr>
          <w:trHeight w:val="427"/>
          <w:jc w:val="center"/>
        </w:trPr>
        <w:tc>
          <w:tcPr>
            <w:tcW w:w="715" w:type="dxa"/>
            <w:vAlign w:val="center"/>
          </w:tcPr>
          <w:p w14:paraId="7AF4924A" w14:textId="77777777" w:rsidR="00EB2E04" w:rsidRPr="00EB2E04" w:rsidRDefault="00EB2E04" w:rsidP="00EB2E04">
            <w:pPr>
              <w:jc w:val="center"/>
              <w:rPr>
                <w:bCs/>
                <w:color w:val="000000"/>
                <w:sz w:val="28"/>
                <w:szCs w:val="28"/>
              </w:rPr>
            </w:pPr>
            <w:r w:rsidRPr="00EB2E04">
              <w:rPr>
                <w:bCs/>
                <w:color w:val="000000"/>
                <w:sz w:val="28"/>
                <w:szCs w:val="28"/>
              </w:rPr>
              <w:t>3.3.</w:t>
            </w:r>
          </w:p>
        </w:tc>
        <w:tc>
          <w:tcPr>
            <w:tcW w:w="3557" w:type="dxa"/>
            <w:vAlign w:val="center"/>
          </w:tcPr>
          <w:p w14:paraId="139D2895" w14:textId="77777777" w:rsidR="00EB2E04" w:rsidRPr="00EB2E04" w:rsidRDefault="00EB2E04" w:rsidP="00EB2E04">
            <w:pPr>
              <w:rPr>
                <w:color w:val="000000"/>
                <w:sz w:val="22"/>
                <w:szCs w:val="22"/>
              </w:rPr>
            </w:pPr>
            <w:r w:rsidRPr="00EB2E0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B2E04">
              <w:rPr>
                <w:color w:val="000000"/>
                <w:sz w:val="22"/>
                <w:szCs w:val="22"/>
                <w:vertAlign w:val="superscript"/>
              </w:rPr>
              <w:t>3</w:t>
            </w:r>
            <w:r w:rsidRPr="00EB2E04">
              <w:rPr>
                <w:color w:val="000000"/>
                <w:sz w:val="22"/>
                <w:szCs w:val="22"/>
              </w:rPr>
              <w:t xml:space="preserve">) – </w:t>
            </w:r>
            <w:r w:rsidRPr="00EB2E04">
              <w:rPr>
                <w:color w:val="000000"/>
                <w:sz w:val="22"/>
                <w:szCs w:val="22"/>
                <w:u w:val="single"/>
              </w:rPr>
              <w:t>для организаций, оказывающих услуги по водоотведению</w:t>
            </w:r>
          </w:p>
        </w:tc>
        <w:tc>
          <w:tcPr>
            <w:tcW w:w="1515" w:type="dxa"/>
            <w:vAlign w:val="center"/>
          </w:tcPr>
          <w:p w14:paraId="0F2A8DCF" w14:textId="77777777" w:rsidR="00EB2E04" w:rsidRPr="00EB2E04" w:rsidRDefault="00EB2E04" w:rsidP="00EB2E04">
            <w:pPr>
              <w:jc w:val="center"/>
              <w:rPr>
                <w:bCs/>
                <w:color w:val="000000"/>
                <w:sz w:val="28"/>
                <w:szCs w:val="28"/>
              </w:rPr>
            </w:pPr>
            <w:r w:rsidRPr="00EB2E04">
              <w:rPr>
                <w:bCs/>
                <w:color w:val="000000"/>
                <w:sz w:val="28"/>
                <w:szCs w:val="28"/>
              </w:rPr>
              <w:t>-</w:t>
            </w:r>
          </w:p>
        </w:tc>
        <w:tc>
          <w:tcPr>
            <w:tcW w:w="2618" w:type="dxa"/>
            <w:vAlign w:val="center"/>
          </w:tcPr>
          <w:p w14:paraId="6E8F0215" w14:textId="77777777" w:rsidR="00EB2E04" w:rsidRPr="00EB2E04" w:rsidRDefault="00EB2E04" w:rsidP="00EB2E04">
            <w:pPr>
              <w:jc w:val="center"/>
              <w:rPr>
                <w:bCs/>
                <w:color w:val="000000"/>
                <w:sz w:val="28"/>
                <w:szCs w:val="28"/>
              </w:rPr>
            </w:pPr>
            <w:r w:rsidRPr="00EB2E04">
              <w:rPr>
                <w:bCs/>
                <w:color w:val="000000"/>
                <w:sz w:val="28"/>
                <w:szCs w:val="28"/>
              </w:rPr>
              <w:t>-</w:t>
            </w:r>
          </w:p>
        </w:tc>
        <w:tc>
          <w:tcPr>
            <w:tcW w:w="2346" w:type="dxa"/>
            <w:vAlign w:val="center"/>
          </w:tcPr>
          <w:p w14:paraId="7F4FCF32" w14:textId="77777777" w:rsidR="00EB2E04" w:rsidRPr="00EB2E04" w:rsidRDefault="00EB2E04" w:rsidP="00EB2E04">
            <w:pPr>
              <w:jc w:val="center"/>
              <w:rPr>
                <w:bCs/>
                <w:color w:val="000000"/>
                <w:sz w:val="28"/>
                <w:szCs w:val="28"/>
              </w:rPr>
            </w:pPr>
            <w:r w:rsidRPr="00EB2E04">
              <w:rPr>
                <w:bCs/>
                <w:color w:val="000000"/>
                <w:sz w:val="28"/>
                <w:szCs w:val="28"/>
              </w:rPr>
              <w:t>-</w:t>
            </w:r>
          </w:p>
        </w:tc>
      </w:tr>
    </w:tbl>
    <w:p w14:paraId="4BA99855" w14:textId="77777777" w:rsidR="00EB2E04" w:rsidRPr="00EB2E04" w:rsidRDefault="00EB2E04" w:rsidP="00EB2E04">
      <w:pPr>
        <w:ind w:left="-567"/>
        <w:jc w:val="center"/>
        <w:rPr>
          <w:bCs/>
          <w:color w:val="000000"/>
          <w:sz w:val="28"/>
          <w:szCs w:val="28"/>
        </w:rPr>
      </w:pPr>
    </w:p>
    <w:p w14:paraId="4445BF82" w14:textId="77777777" w:rsidR="00EB2E04" w:rsidRPr="00EB2E04" w:rsidRDefault="00EB2E04" w:rsidP="00EB2E04">
      <w:pPr>
        <w:ind w:left="-567"/>
        <w:jc w:val="center"/>
        <w:rPr>
          <w:bCs/>
          <w:color w:val="000000"/>
          <w:sz w:val="28"/>
          <w:szCs w:val="28"/>
        </w:rPr>
      </w:pPr>
    </w:p>
    <w:p w14:paraId="42D0B4C5" w14:textId="77777777" w:rsidR="00EB2E04" w:rsidRPr="00EB2E04" w:rsidRDefault="00EB2E04" w:rsidP="00EB2E04">
      <w:pPr>
        <w:ind w:left="-567"/>
        <w:jc w:val="center"/>
        <w:rPr>
          <w:bCs/>
          <w:color w:val="000000"/>
          <w:sz w:val="28"/>
          <w:szCs w:val="28"/>
        </w:rPr>
      </w:pPr>
    </w:p>
    <w:p w14:paraId="5BB3BB89" w14:textId="77777777" w:rsidR="00EB2E04" w:rsidRPr="00EB2E04" w:rsidRDefault="00EB2E04" w:rsidP="00EB2E04">
      <w:pPr>
        <w:ind w:left="-567"/>
        <w:jc w:val="center"/>
        <w:rPr>
          <w:bCs/>
          <w:color w:val="000000"/>
          <w:sz w:val="28"/>
          <w:szCs w:val="28"/>
        </w:rPr>
      </w:pPr>
    </w:p>
    <w:p w14:paraId="192E6C09" w14:textId="77777777" w:rsidR="00EB2E04" w:rsidRPr="00EB2E04" w:rsidRDefault="00EB2E04" w:rsidP="00EB2E04">
      <w:pPr>
        <w:ind w:left="-567"/>
        <w:jc w:val="center"/>
        <w:rPr>
          <w:bCs/>
          <w:color w:val="000000"/>
          <w:sz w:val="28"/>
          <w:szCs w:val="28"/>
        </w:rPr>
      </w:pPr>
    </w:p>
    <w:p w14:paraId="24F35303" w14:textId="77777777" w:rsidR="00EB2E04" w:rsidRPr="00EB2E04" w:rsidRDefault="00EB2E04" w:rsidP="00EB2E04">
      <w:pPr>
        <w:ind w:left="-567"/>
        <w:jc w:val="center"/>
        <w:rPr>
          <w:bCs/>
          <w:color w:val="000000"/>
          <w:sz w:val="28"/>
          <w:szCs w:val="28"/>
        </w:rPr>
      </w:pPr>
    </w:p>
    <w:p w14:paraId="25C46758" w14:textId="77777777" w:rsidR="00EB2E04" w:rsidRPr="00EB2E04" w:rsidRDefault="00EB2E04" w:rsidP="00EB2E04">
      <w:pPr>
        <w:ind w:left="-567"/>
        <w:jc w:val="center"/>
        <w:rPr>
          <w:bCs/>
          <w:color w:val="000000"/>
          <w:sz w:val="28"/>
          <w:szCs w:val="28"/>
        </w:rPr>
      </w:pPr>
    </w:p>
    <w:p w14:paraId="7ABD58DB" w14:textId="77777777" w:rsidR="00EB2E04" w:rsidRPr="00EB2E04" w:rsidRDefault="00EB2E04" w:rsidP="00EB2E04">
      <w:pPr>
        <w:ind w:left="-567"/>
        <w:jc w:val="center"/>
        <w:rPr>
          <w:bCs/>
          <w:color w:val="000000"/>
          <w:sz w:val="28"/>
          <w:szCs w:val="28"/>
        </w:rPr>
      </w:pPr>
    </w:p>
    <w:p w14:paraId="4D06CB1C" w14:textId="77777777" w:rsidR="00EB2E04" w:rsidRPr="00EB2E04" w:rsidRDefault="00EB2E04" w:rsidP="00EB2E04">
      <w:pPr>
        <w:ind w:left="-567"/>
        <w:jc w:val="center"/>
        <w:rPr>
          <w:bCs/>
          <w:color w:val="000000"/>
          <w:sz w:val="28"/>
          <w:szCs w:val="28"/>
        </w:rPr>
      </w:pPr>
    </w:p>
    <w:p w14:paraId="18AACD43" w14:textId="77777777" w:rsidR="00EB2E04" w:rsidRPr="00EB2E04" w:rsidRDefault="00EB2E04" w:rsidP="00EB2E04">
      <w:pPr>
        <w:ind w:left="-567"/>
        <w:jc w:val="center"/>
        <w:rPr>
          <w:bCs/>
          <w:color w:val="000000"/>
          <w:sz w:val="28"/>
          <w:szCs w:val="28"/>
        </w:rPr>
      </w:pPr>
    </w:p>
    <w:p w14:paraId="6B913FE1" w14:textId="77777777" w:rsidR="00EB2E04" w:rsidRPr="00EB2E04" w:rsidRDefault="00EB2E04" w:rsidP="00EB2E04">
      <w:pPr>
        <w:ind w:left="-567"/>
        <w:jc w:val="center"/>
        <w:rPr>
          <w:bCs/>
          <w:color w:val="000000"/>
          <w:sz w:val="28"/>
          <w:szCs w:val="28"/>
        </w:rPr>
      </w:pPr>
    </w:p>
    <w:p w14:paraId="3E4C91F3" w14:textId="77777777" w:rsidR="00EB2E04" w:rsidRPr="00EB2E04" w:rsidRDefault="00EB2E04" w:rsidP="00EB2E04">
      <w:pPr>
        <w:ind w:left="-567"/>
        <w:jc w:val="center"/>
        <w:rPr>
          <w:bCs/>
          <w:color w:val="000000"/>
          <w:sz w:val="28"/>
          <w:szCs w:val="28"/>
        </w:rPr>
      </w:pPr>
    </w:p>
    <w:p w14:paraId="1A87F0D2" w14:textId="77777777" w:rsidR="00EB2E04" w:rsidRPr="00EB2E04" w:rsidRDefault="00EB2E04" w:rsidP="00EB2E04">
      <w:pPr>
        <w:ind w:left="-567"/>
        <w:jc w:val="center"/>
        <w:rPr>
          <w:bCs/>
          <w:color w:val="000000"/>
          <w:sz w:val="28"/>
          <w:szCs w:val="28"/>
        </w:rPr>
      </w:pPr>
    </w:p>
    <w:p w14:paraId="6C2E5E16" w14:textId="77777777" w:rsidR="00EB2E04" w:rsidRPr="00EB2E04" w:rsidRDefault="00EB2E04" w:rsidP="00EB2E04">
      <w:pPr>
        <w:ind w:left="-567"/>
        <w:jc w:val="center"/>
        <w:rPr>
          <w:bCs/>
          <w:color w:val="000000"/>
          <w:sz w:val="28"/>
          <w:szCs w:val="28"/>
        </w:rPr>
      </w:pPr>
    </w:p>
    <w:p w14:paraId="49DC5BDE" w14:textId="77777777" w:rsidR="00EB2E04" w:rsidRPr="00EB2E04" w:rsidRDefault="00EB2E04" w:rsidP="00EB2E04">
      <w:pPr>
        <w:ind w:left="-567"/>
        <w:jc w:val="center"/>
        <w:rPr>
          <w:bCs/>
          <w:color w:val="000000"/>
          <w:sz w:val="28"/>
          <w:szCs w:val="28"/>
        </w:rPr>
      </w:pPr>
    </w:p>
    <w:p w14:paraId="25BD2074" w14:textId="77777777" w:rsidR="00EB2E04" w:rsidRPr="00EB2E04" w:rsidRDefault="00EB2E04" w:rsidP="00EB2E04">
      <w:pPr>
        <w:ind w:left="-567"/>
        <w:jc w:val="center"/>
        <w:rPr>
          <w:bCs/>
          <w:color w:val="000000"/>
          <w:sz w:val="28"/>
          <w:szCs w:val="28"/>
        </w:rPr>
      </w:pPr>
    </w:p>
    <w:p w14:paraId="6392BC95" w14:textId="77777777" w:rsidR="00EB2E04" w:rsidRPr="00EB2E04" w:rsidRDefault="00EB2E04" w:rsidP="00EB2E04">
      <w:pPr>
        <w:ind w:left="-567"/>
        <w:jc w:val="center"/>
        <w:rPr>
          <w:bCs/>
          <w:color w:val="000000"/>
          <w:sz w:val="28"/>
          <w:szCs w:val="28"/>
        </w:rPr>
      </w:pPr>
    </w:p>
    <w:p w14:paraId="0F59940C" w14:textId="77777777" w:rsidR="00EB2E04" w:rsidRPr="00EB2E04" w:rsidRDefault="00EB2E04" w:rsidP="00EB2E04">
      <w:pPr>
        <w:ind w:left="-567"/>
        <w:jc w:val="center"/>
        <w:rPr>
          <w:bCs/>
          <w:color w:val="000000"/>
          <w:sz w:val="28"/>
          <w:szCs w:val="28"/>
        </w:rPr>
      </w:pPr>
    </w:p>
    <w:p w14:paraId="7A9143C2" w14:textId="77777777" w:rsidR="00EB2E04" w:rsidRPr="00EB2E04" w:rsidRDefault="00EB2E04" w:rsidP="00EB2E04">
      <w:pPr>
        <w:ind w:left="-567"/>
        <w:jc w:val="center"/>
        <w:rPr>
          <w:bCs/>
          <w:color w:val="000000"/>
          <w:sz w:val="28"/>
          <w:szCs w:val="28"/>
        </w:rPr>
      </w:pPr>
    </w:p>
    <w:p w14:paraId="31E15A8B" w14:textId="77777777" w:rsidR="00EB2E04" w:rsidRPr="00EB2E04" w:rsidRDefault="00EB2E04" w:rsidP="00EB2E04">
      <w:pPr>
        <w:ind w:left="-567"/>
        <w:jc w:val="center"/>
        <w:rPr>
          <w:bCs/>
          <w:color w:val="000000"/>
          <w:sz w:val="28"/>
          <w:szCs w:val="28"/>
        </w:rPr>
      </w:pPr>
    </w:p>
    <w:p w14:paraId="2D5B6415" w14:textId="77777777" w:rsidR="00EB2E04" w:rsidRPr="00EB2E04" w:rsidRDefault="00EB2E04" w:rsidP="00EB2E04">
      <w:pPr>
        <w:ind w:left="-567"/>
        <w:jc w:val="center"/>
        <w:rPr>
          <w:bCs/>
          <w:color w:val="000000"/>
          <w:sz w:val="28"/>
          <w:szCs w:val="28"/>
        </w:rPr>
      </w:pPr>
    </w:p>
    <w:p w14:paraId="261B4E73" w14:textId="77777777" w:rsidR="00EB2E04" w:rsidRPr="00EB2E04" w:rsidRDefault="00EB2E04" w:rsidP="00EB2E04">
      <w:pPr>
        <w:ind w:left="-567"/>
        <w:jc w:val="center"/>
        <w:rPr>
          <w:bCs/>
          <w:color w:val="000000"/>
          <w:sz w:val="28"/>
          <w:szCs w:val="28"/>
        </w:rPr>
      </w:pPr>
    </w:p>
    <w:p w14:paraId="009D5CEF" w14:textId="77777777" w:rsidR="00EB2E04" w:rsidRPr="00EB2E04" w:rsidRDefault="00EB2E04" w:rsidP="00EB2E04">
      <w:pPr>
        <w:ind w:left="-567"/>
        <w:jc w:val="center"/>
        <w:rPr>
          <w:bCs/>
          <w:color w:val="000000"/>
          <w:sz w:val="28"/>
          <w:szCs w:val="28"/>
        </w:rPr>
      </w:pPr>
    </w:p>
    <w:p w14:paraId="3002F76B" w14:textId="77777777" w:rsidR="00EB2E04" w:rsidRPr="00EB2E04" w:rsidRDefault="00EB2E04" w:rsidP="00EB2E04">
      <w:pPr>
        <w:ind w:left="-567"/>
        <w:jc w:val="center"/>
        <w:rPr>
          <w:bCs/>
          <w:color w:val="000000"/>
          <w:sz w:val="28"/>
          <w:szCs w:val="28"/>
        </w:rPr>
      </w:pPr>
    </w:p>
    <w:p w14:paraId="7CDA9F5B" w14:textId="77777777" w:rsidR="00EB2E04" w:rsidRPr="00EB2E04" w:rsidRDefault="00EB2E04" w:rsidP="00EB2E04">
      <w:pPr>
        <w:ind w:left="-567"/>
        <w:jc w:val="center"/>
        <w:rPr>
          <w:bCs/>
          <w:color w:val="000000"/>
          <w:sz w:val="28"/>
          <w:szCs w:val="28"/>
        </w:rPr>
      </w:pPr>
    </w:p>
    <w:p w14:paraId="6A206971" w14:textId="77777777" w:rsidR="00EB2E04" w:rsidRPr="00EB2E04" w:rsidRDefault="00EB2E04" w:rsidP="00EB2E04">
      <w:pPr>
        <w:ind w:left="-567"/>
        <w:jc w:val="center"/>
        <w:rPr>
          <w:bCs/>
          <w:color w:val="000000"/>
          <w:sz w:val="28"/>
          <w:szCs w:val="28"/>
        </w:rPr>
      </w:pPr>
    </w:p>
    <w:p w14:paraId="787A148D" w14:textId="77777777" w:rsidR="00EB2E04" w:rsidRPr="00EB2E04" w:rsidRDefault="00EB2E04" w:rsidP="00EB2E04">
      <w:pPr>
        <w:ind w:left="-567"/>
        <w:jc w:val="center"/>
        <w:rPr>
          <w:bCs/>
          <w:color w:val="000000"/>
          <w:sz w:val="28"/>
          <w:szCs w:val="28"/>
        </w:rPr>
      </w:pPr>
    </w:p>
    <w:p w14:paraId="7E7352C4" w14:textId="77777777" w:rsidR="00EB2E04" w:rsidRPr="00EB2E04" w:rsidRDefault="00EB2E04" w:rsidP="00EB2E04">
      <w:pPr>
        <w:ind w:left="-567"/>
        <w:jc w:val="center"/>
        <w:rPr>
          <w:bCs/>
          <w:color w:val="000000"/>
          <w:sz w:val="28"/>
          <w:szCs w:val="28"/>
        </w:rPr>
      </w:pPr>
    </w:p>
    <w:p w14:paraId="293B18A0" w14:textId="77777777" w:rsidR="00EB2E04" w:rsidRPr="00EB2E04" w:rsidRDefault="00EB2E04" w:rsidP="00EB2E04">
      <w:pPr>
        <w:ind w:left="-567"/>
        <w:jc w:val="center"/>
        <w:rPr>
          <w:bCs/>
          <w:color w:val="000000"/>
          <w:sz w:val="28"/>
          <w:szCs w:val="28"/>
        </w:rPr>
      </w:pPr>
    </w:p>
    <w:p w14:paraId="6ED9D226" w14:textId="77777777" w:rsidR="00EB2E04" w:rsidRPr="00EB2E04" w:rsidRDefault="00EB2E04" w:rsidP="00EB2E04">
      <w:pPr>
        <w:ind w:left="-567"/>
        <w:jc w:val="center"/>
        <w:rPr>
          <w:bCs/>
          <w:color w:val="000000"/>
          <w:sz w:val="28"/>
          <w:szCs w:val="28"/>
        </w:rPr>
      </w:pPr>
      <w:r w:rsidRPr="00EB2E04">
        <w:rPr>
          <w:bCs/>
          <w:color w:val="000000"/>
          <w:sz w:val="28"/>
          <w:szCs w:val="28"/>
        </w:rPr>
        <w:t>Раздел 10. Отчет об исполнении производственной программы за 2018 год</w:t>
      </w:r>
    </w:p>
    <w:p w14:paraId="355FF69D" w14:textId="77777777" w:rsidR="00EB2E04" w:rsidRPr="00EB2E04" w:rsidRDefault="00EB2E04" w:rsidP="00EB2E04">
      <w:pPr>
        <w:ind w:left="-567"/>
        <w:jc w:val="center"/>
        <w:rPr>
          <w:bCs/>
          <w:color w:val="000000"/>
          <w:sz w:val="28"/>
          <w:szCs w:val="28"/>
        </w:rPr>
      </w:pPr>
    </w:p>
    <w:tbl>
      <w:tblPr>
        <w:tblStyle w:val="af"/>
        <w:tblW w:w="10173" w:type="dxa"/>
        <w:jc w:val="center"/>
        <w:tblLook w:val="04A0" w:firstRow="1" w:lastRow="0" w:firstColumn="1" w:lastColumn="0" w:noHBand="0" w:noVBand="1"/>
      </w:tblPr>
      <w:tblGrid>
        <w:gridCol w:w="6641"/>
        <w:gridCol w:w="3532"/>
      </w:tblGrid>
      <w:tr w:rsidR="00EB2E04" w:rsidRPr="00EB2E04" w14:paraId="2C6492EF" w14:textId="77777777" w:rsidTr="00EB2E04">
        <w:trPr>
          <w:jc w:val="center"/>
        </w:trPr>
        <w:tc>
          <w:tcPr>
            <w:tcW w:w="6641" w:type="dxa"/>
            <w:vAlign w:val="center"/>
          </w:tcPr>
          <w:p w14:paraId="3D84B3C9" w14:textId="77777777" w:rsidR="00EB2E04" w:rsidRPr="00EB2E04" w:rsidRDefault="00EB2E04" w:rsidP="00EB2E04">
            <w:pPr>
              <w:jc w:val="center"/>
              <w:rPr>
                <w:bCs/>
                <w:color w:val="000000"/>
                <w:sz w:val="28"/>
                <w:szCs w:val="28"/>
              </w:rPr>
            </w:pPr>
            <w:r w:rsidRPr="00EB2E04">
              <w:rPr>
                <w:bCs/>
                <w:color w:val="000000"/>
                <w:sz w:val="28"/>
                <w:szCs w:val="28"/>
              </w:rPr>
              <w:t>Наименование показателя</w:t>
            </w:r>
          </w:p>
        </w:tc>
        <w:tc>
          <w:tcPr>
            <w:tcW w:w="3532" w:type="dxa"/>
            <w:vAlign w:val="center"/>
          </w:tcPr>
          <w:p w14:paraId="26F1FC30" w14:textId="77777777" w:rsidR="00EB2E04" w:rsidRPr="00EB2E04" w:rsidRDefault="00EB2E04" w:rsidP="00EB2E04">
            <w:pPr>
              <w:jc w:val="center"/>
              <w:rPr>
                <w:bCs/>
                <w:color w:val="000000"/>
                <w:sz w:val="28"/>
                <w:szCs w:val="28"/>
              </w:rPr>
            </w:pPr>
            <w:r w:rsidRPr="00EB2E04">
              <w:rPr>
                <w:bCs/>
                <w:color w:val="000000"/>
                <w:sz w:val="28"/>
                <w:szCs w:val="28"/>
              </w:rPr>
              <w:t>Фактическое значение показателя, тыс. руб.</w:t>
            </w:r>
          </w:p>
        </w:tc>
      </w:tr>
      <w:tr w:rsidR="00EB2E04" w:rsidRPr="00EB2E04" w14:paraId="0E8E7C3B" w14:textId="77777777" w:rsidTr="00EB2E04">
        <w:trPr>
          <w:trHeight w:val="540"/>
          <w:jc w:val="center"/>
        </w:trPr>
        <w:tc>
          <w:tcPr>
            <w:tcW w:w="6641" w:type="dxa"/>
            <w:vAlign w:val="center"/>
          </w:tcPr>
          <w:p w14:paraId="296597F8" w14:textId="77777777" w:rsidR="00EB2E04" w:rsidRPr="00EB2E04" w:rsidRDefault="00EB2E04" w:rsidP="00EB2E04">
            <w:pPr>
              <w:jc w:val="center"/>
              <w:rPr>
                <w:bCs/>
                <w:sz w:val="28"/>
                <w:szCs w:val="28"/>
              </w:rPr>
            </w:pPr>
            <w:r w:rsidRPr="00EB2E04">
              <w:rPr>
                <w:bCs/>
                <w:sz w:val="28"/>
                <w:szCs w:val="28"/>
              </w:rPr>
              <w:t>-</w:t>
            </w:r>
          </w:p>
        </w:tc>
        <w:tc>
          <w:tcPr>
            <w:tcW w:w="3532" w:type="dxa"/>
            <w:vAlign w:val="center"/>
          </w:tcPr>
          <w:p w14:paraId="3983C0F6" w14:textId="77777777" w:rsidR="00EB2E04" w:rsidRPr="00EB2E04" w:rsidRDefault="00EB2E04" w:rsidP="00EB2E04">
            <w:pPr>
              <w:jc w:val="center"/>
              <w:rPr>
                <w:bCs/>
                <w:sz w:val="28"/>
                <w:szCs w:val="28"/>
              </w:rPr>
            </w:pPr>
            <w:r w:rsidRPr="00EB2E04">
              <w:rPr>
                <w:bCs/>
                <w:sz w:val="28"/>
                <w:szCs w:val="28"/>
              </w:rPr>
              <w:t>-</w:t>
            </w:r>
          </w:p>
        </w:tc>
      </w:tr>
    </w:tbl>
    <w:p w14:paraId="0B409544" w14:textId="77777777" w:rsidR="00EB2E04" w:rsidRPr="00EB2E04" w:rsidRDefault="00EB2E04" w:rsidP="00EB2E04">
      <w:pPr>
        <w:jc w:val="both"/>
        <w:rPr>
          <w:sz w:val="28"/>
          <w:szCs w:val="28"/>
          <w:lang w:eastAsia="en-US"/>
        </w:rPr>
      </w:pPr>
    </w:p>
    <w:p w14:paraId="47AAFD29" w14:textId="77777777" w:rsidR="00EB2E04" w:rsidRPr="00EB2E04" w:rsidRDefault="00EB2E04" w:rsidP="00EB2E04">
      <w:pPr>
        <w:jc w:val="both"/>
        <w:rPr>
          <w:sz w:val="28"/>
          <w:szCs w:val="28"/>
          <w:lang w:eastAsia="en-US"/>
        </w:rPr>
      </w:pPr>
    </w:p>
    <w:p w14:paraId="05BEF539" w14:textId="77777777" w:rsidR="00EB2E04" w:rsidRPr="00EB2E04" w:rsidRDefault="00EB2E04" w:rsidP="00EB2E04">
      <w:pPr>
        <w:jc w:val="both"/>
        <w:rPr>
          <w:sz w:val="28"/>
          <w:szCs w:val="28"/>
          <w:lang w:eastAsia="en-US"/>
        </w:rPr>
      </w:pPr>
    </w:p>
    <w:p w14:paraId="09D251B2" w14:textId="77777777" w:rsidR="00EB2E04" w:rsidRPr="00EB2E04" w:rsidRDefault="00EB2E04" w:rsidP="00EB2E04">
      <w:pPr>
        <w:jc w:val="both"/>
        <w:rPr>
          <w:sz w:val="28"/>
          <w:szCs w:val="28"/>
          <w:lang w:eastAsia="en-US"/>
        </w:rPr>
      </w:pPr>
    </w:p>
    <w:p w14:paraId="6494BFCD" w14:textId="77777777" w:rsidR="00EB2E04" w:rsidRPr="00EB2E04" w:rsidRDefault="00EB2E04" w:rsidP="00EB2E04">
      <w:pPr>
        <w:jc w:val="both"/>
        <w:rPr>
          <w:sz w:val="28"/>
          <w:szCs w:val="28"/>
          <w:lang w:eastAsia="en-US"/>
        </w:rPr>
      </w:pPr>
    </w:p>
    <w:p w14:paraId="398F06C5" w14:textId="77777777" w:rsidR="00EB2E04" w:rsidRPr="00EB2E04" w:rsidRDefault="00EB2E04" w:rsidP="00EB2E04">
      <w:pPr>
        <w:jc w:val="both"/>
        <w:rPr>
          <w:sz w:val="28"/>
          <w:szCs w:val="28"/>
          <w:lang w:eastAsia="en-US"/>
        </w:rPr>
      </w:pPr>
    </w:p>
    <w:p w14:paraId="3F03919A" w14:textId="77777777" w:rsidR="00EB2E04" w:rsidRPr="00EB2E04" w:rsidRDefault="00EB2E04" w:rsidP="00EB2E04">
      <w:pPr>
        <w:jc w:val="both"/>
        <w:rPr>
          <w:sz w:val="28"/>
          <w:szCs w:val="28"/>
          <w:lang w:eastAsia="en-US"/>
        </w:rPr>
      </w:pPr>
    </w:p>
    <w:p w14:paraId="06F59937" w14:textId="77777777" w:rsidR="00EB2E04" w:rsidRPr="00EB2E04" w:rsidRDefault="00EB2E04" w:rsidP="00EB2E04">
      <w:pPr>
        <w:jc w:val="both"/>
        <w:rPr>
          <w:sz w:val="28"/>
          <w:szCs w:val="28"/>
          <w:lang w:eastAsia="en-US"/>
        </w:rPr>
      </w:pPr>
    </w:p>
    <w:p w14:paraId="17038569" w14:textId="77777777" w:rsidR="00EB2E04" w:rsidRPr="00EB2E04" w:rsidRDefault="00EB2E04" w:rsidP="00EB2E04">
      <w:pPr>
        <w:jc w:val="both"/>
        <w:rPr>
          <w:sz w:val="28"/>
          <w:szCs w:val="28"/>
          <w:lang w:eastAsia="en-US"/>
        </w:rPr>
      </w:pPr>
    </w:p>
    <w:p w14:paraId="7D21C9FC" w14:textId="77777777" w:rsidR="00EB2E04" w:rsidRPr="00EB2E04" w:rsidRDefault="00EB2E04" w:rsidP="00EB2E04">
      <w:pPr>
        <w:jc w:val="both"/>
        <w:rPr>
          <w:sz w:val="28"/>
          <w:szCs w:val="28"/>
          <w:lang w:eastAsia="en-US"/>
        </w:rPr>
      </w:pPr>
    </w:p>
    <w:p w14:paraId="144EB545" w14:textId="77777777" w:rsidR="00EB2E04" w:rsidRPr="00EB2E04" w:rsidRDefault="00EB2E04" w:rsidP="00EB2E04">
      <w:pPr>
        <w:jc w:val="both"/>
        <w:rPr>
          <w:sz w:val="28"/>
          <w:szCs w:val="28"/>
          <w:lang w:eastAsia="en-US"/>
        </w:rPr>
      </w:pPr>
    </w:p>
    <w:p w14:paraId="2A8CE120" w14:textId="77777777" w:rsidR="00EB2E04" w:rsidRPr="00EB2E04" w:rsidRDefault="00EB2E04" w:rsidP="00EB2E04">
      <w:pPr>
        <w:jc w:val="both"/>
        <w:rPr>
          <w:sz w:val="28"/>
          <w:szCs w:val="28"/>
          <w:lang w:eastAsia="en-US"/>
        </w:rPr>
      </w:pPr>
    </w:p>
    <w:p w14:paraId="79A53FEB" w14:textId="77777777" w:rsidR="00EB2E04" w:rsidRPr="00EB2E04" w:rsidRDefault="00EB2E04" w:rsidP="00EB2E04">
      <w:pPr>
        <w:jc w:val="both"/>
        <w:rPr>
          <w:sz w:val="28"/>
          <w:szCs w:val="28"/>
          <w:lang w:eastAsia="en-US"/>
        </w:rPr>
      </w:pPr>
    </w:p>
    <w:p w14:paraId="53921C85" w14:textId="77777777" w:rsidR="00EB2E04" w:rsidRPr="00EB2E04" w:rsidRDefault="00EB2E04" w:rsidP="00EB2E04">
      <w:pPr>
        <w:jc w:val="both"/>
        <w:rPr>
          <w:sz w:val="28"/>
          <w:szCs w:val="28"/>
          <w:lang w:eastAsia="en-US"/>
        </w:rPr>
      </w:pPr>
    </w:p>
    <w:p w14:paraId="275D07CA" w14:textId="77777777" w:rsidR="00EB2E04" w:rsidRPr="00EB2E04" w:rsidRDefault="00EB2E04" w:rsidP="00EB2E04">
      <w:pPr>
        <w:jc w:val="both"/>
        <w:rPr>
          <w:sz w:val="28"/>
          <w:szCs w:val="28"/>
          <w:lang w:eastAsia="en-US"/>
        </w:rPr>
      </w:pPr>
    </w:p>
    <w:p w14:paraId="37009252" w14:textId="77777777" w:rsidR="00EB2E04" w:rsidRPr="00EB2E04" w:rsidRDefault="00EB2E04" w:rsidP="00EB2E04">
      <w:pPr>
        <w:jc w:val="both"/>
        <w:rPr>
          <w:sz w:val="28"/>
          <w:szCs w:val="28"/>
          <w:lang w:eastAsia="en-US"/>
        </w:rPr>
      </w:pPr>
    </w:p>
    <w:p w14:paraId="2BFA27A3" w14:textId="77777777" w:rsidR="00EB2E04" w:rsidRPr="00EB2E04" w:rsidRDefault="00EB2E04" w:rsidP="00EB2E04">
      <w:pPr>
        <w:jc w:val="both"/>
        <w:rPr>
          <w:sz w:val="28"/>
          <w:szCs w:val="28"/>
          <w:lang w:eastAsia="en-US"/>
        </w:rPr>
      </w:pPr>
    </w:p>
    <w:p w14:paraId="36CF5582" w14:textId="77777777" w:rsidR="00EB2E04" w:rsidRPr="00EB2E04" w:rsidRDefault="00EB2E04" w:rsidP="00EB2E04">
      <w:pPr>
        <w:jc w:val="both"/>
        <w:rPr>
          <w:sz w:val="28"/>
          <w:szCs w:val="28"/>
          <w:lang w:eastAsia="en-US"/>
        </w:rPr>
      </w:pPr>
    </w:p>
    <w:p w14:paraId="4B102608" w14:textId="77777777" w:rsidR="00EB2E04" w:rsidRPr="00EB2E04" w:rsidRDefault="00EB2E04" w:rsidP="00EB2E04">
      <w:pPr>
        <w:jc w:val="both"/>
        <w:rPr>
          <w:sz w:val="28"/>
          <w:szCs w:val="28"/>
          <w:lang w:eastAsia="en-US"/>
        </w:rPr>
      </w:pPr>
    </w:p>
    <w:p w14:paraId="458FD786" w14:textId="77777777" w:rsidR="00EB2E04" w:rsidRPr="00EB2E04" w:rsidRDefault="00EB2E04" w:rsidP="00EB2E04">
      <w:pPr>
        <w:jc w:val="both"/>
        <w:rPr>
          <w:sz w:val="28"/>
          <w:szCs w:val="28"/>
          <w:lang w:eastAsia="en-US"/>
        </w:rPr>
      </w:pPr>
    </w:p>
    <w:p w14:paraId="3A4C089F" w14:textId="77777777" w:rsidR="00EB2E04" w:rsidRPr="00EB2E04" w:rsidRDefault="00EB2E04" w:rsidP="00EB2E04">
      <w:pPr>
        <w:jc w:val="both"/>
        <w:rPr>
          <w:sz w:val="28"/>
          <w:szCs w:val="28"/>
          <w:lang w:eastAsia="en-US"/>
        </w:rPr>
      </w:pPr>
    </w:p>
    <w:p w14:paraId="11F3868B" w14:textId="77777777" w:rsidR="00EB2E04" w:rsidRPr="00EB2E04" w:rsidRDefault="00EB2E04" w:rsidP="00EB2E04">
      <w:pPr>
        <w:jc w:val="both"/>
        <w:rPr>
          <w:sz w:val="28"/>
          <w:szCs w:val="28"/>
          <w:lang w:eastAsia="en-US"/>
        </w:rPr>
      </w:pPr>
    </w:p>
    <w:p w14:paraId="467D409D" w14:textId="77777777" w:rsidR="00EB2E04" w:rsidRPr="00EB2E04" w:rsidRDefault="00EB2E04" w:rsidP="00EB2E04">
      <w:pPr>
        <w:jc w:val="both"/>
        <w:rPr>
          <w:sz w:val="28"/>
          <w:szCs w:val="28"/>
          <w:lang w:eastAsia="en-US"/>
        </w:rPr>
      </w:pPr>
    </w:p>
    <w:p w14:paraId="4E2490C4" w14:textId="77777777" w:rsidR="00EB2E04" w:rsidRPr="00EB2E04" w:rsidRDefault="00EB2E04" w:rsidP="00EB2E04">
      <w:pPr>
        <w:jc w:val="both"/>
        <w:rPr>
          <w:sz w:val="28"/>
          <w:szCs w:val="28"/>
          <w:lang w:eastAsia="en-US"/>
        </w:rPr>
      </w:pPr>
    </w:p>
    <w:p w14:paraId="6BD27ED9" w14:textId="77777777" w:rsidR="00EB2E04" w:rsidRPr="00EB2E04" w:rsidRDefault="00EB2E04" w:rsidP="00EB2E04">
      <w:pPr>
        <w:jc w:val="both"/>
        <w:rPr>
          <w:sz w:val="28"/>
          <w:szCs w:val="28"/>
          <w:lang w:eastAsia="en-US"/>
        </w:rPr>
      </w:pPr>
    </w:p>
    <w:p w14:paraId="05594E43" w14:textId="77777777" w:rsidR="00EB2E04" w:rsidRPr="00EB2E04" w:rsidRDefault="00EB2E04" w:rsidP="00EB2E04">
      <w:pPr>
        <w:jc w:val="both"/>
        <w:rPr>
          <w:sz w:val="28"/>
          <w:szCs w:val="28"/>
          <w:lang w:eastAsia="en-US"/>
        </w:rPr>
      </w:pPr>
    </w:p>
    <w:p w14:paraId="4E1C0488" w14:textId="77777777" w:rsidR="00EB2E04" w:rsidRPr="00EB2E04" w:rsidRDefault="00EB2E04" w:rsidP="00EB2E04">
      <w:pPr>
        <w:jc w:val="both"/>
        <w:rPr>
          <w:sz w:val="28"/>
          <w:szCs w:val="28"/>
          <w:lang w:eastAsia="en-US"/>
        </w:rPr>
      </w:pPr>
    </w:p>
    <w:p w14:paraId="23E6A4FB" w14:textId="77777777" w:rsidR="00EB2E04" w:rsidRPr="00EB2E04" w:rsidRDefault="00EB2E04" w:rsidP="00EB2E04">
      <w:pPr>
        <w:jc w:val="both"/>
        <w:rPr>
          <w:sz w:val="28"/>
          <w:szCs w:val="28"/>
          <w:lang w:eastAsia="en-US"/>
        </w:rPr>
      </w:pPr>
    </w:p>
    <w:p w14:paraId="62540746" w14:textId="77777777" w:rsidR="00EB2E04" w:rsidRPr="00EB2E04" w:rsidRDefault="00EB2E04" w:rsidP="00EB2E04">
      <w:pPr>
        <w:jc w:val="both"/>
        <w:rPr>
          <w:sz w:val="28"/>
          <w:szCs w:val="28"/>
          <w:lang w:eastAsia="en-US"/>
        </w:rPr>
      </w:pPr>
    </w:p>
    <w:p w14:paraId="4CA7FD51" w14:textId="77777777" w:rsidR="00EB2E04" w:rsidRPr="00EB2E04" w:rsidRDefault="00EB2E04" w:rsidP="00EB2E04">
      <w:pPr>
        <w:jc w:val="both"/>
        <w:rPr>
          <w:sz w:val="28"/>
          <w:szCs w:val="28"/>
          <w:lang w:eastAsia="en-US"/>
        </w:rPr>
      </w:pPr>
    </w:p>
    <w:p w14:paraId="63ADF40D" w14:textId="77777777" w:rsidR="00EB2E04" w:rsidRPr="00EB2E04" w:rsidRDefault="00EB2E04" w:rsidP="00EB2E04">
      <w:pPr>
        <w:jc w:val="both"/>
        <w:rPr>
          <w:sz w:val="28"/>
          <w:szCs w:val="28"/>
          <w:lang w:eastAsia="en-US"/>
        </w:rPr>
      </w:pPr>
    </w:p>
    <w:p w14:paraId="23787895" w14:textId="77777777" w:rsidR="00EB2E04" w:rsidRPr="00EB2E04" w:rsidRDefault="00EB2E04" w:rsidP="00EB2E04">
      <w:pPr>
        <w:jc w:val="both"/>
        <w:rPr>
          <w:sz w:val="28"/>
          <w:szCs w:val="28"/>
          <w:lang w:eastAsia="en-US"/>
        </w:rPr>
      </w:pPr>
    </w:p>
    <w:p w14:paraId="5FB6A825" w14:textId="77777777" w:rsidR="00EB2E04" w:rsidRPr="00EB2E04" w:rsidRDefault="00EB2E04" w:rsidP="00EB2E04">
      <w:pPr>
        <w:jc w:val="both"/>
        <w:rPr>
          <w:sz w:val="28"/>
          <w:szCs w:val="28"/>
          <w:lang w:eastAsia="en-US"/>
        </w:rPr>
      </w:pPr>
    </w:p>
    <w:p w14:paraId="7D5D803C" w14:textId="77777777" w:rsidR="00EB2E04" w:rsidRPr="00EB2E04" w:rsidRDefault="00EB2E04" w:rsidP="00EB2E04">
      <w:pPr>
        <w:jc w:val="both"/>
        <w:rPr>
          <w:sz w:val="28"/>
          <w:szCs w:val="28"/>
          <w:lang w:eastAsia="en-US"/>
        </w:rPr>
      </w:pPr>
    </w:p>
    <w:p w14:paraId="070D741D" w14:textId="77777777" w:rsidR="00EB2E04" w:rsidRPr="00EB2E04" w:rsidRDefault="00EB2E04" w:rsidP="00EB2E04">
      <w:pPr>
        <w:jc w:val="both"/>
        <w:rPr>
          <w:sz w:val="28"/>
          <w:szCs w:val="28"/>
          <w:lang w:eastAsia="en-US"/>
        </w:rPr>
      </w:pPr>
    </w:p>
    <w:p w14:paraId="2A2C28D2" w14:textId="77777777" w:rsidR="00EB2E04" w:rsidRPr="00EB2E04" w:rsidRDefault="00EB2E04" w:rsidP="00EB2E04">
      <w:pPr>
        <w:jc w:val="both"/>
        <w:rPr>
          <w:sz w:val="28"/>
          <w:szCs w:val="28"/>
          <w:lang w:eastAsia="en-US"/>
        </w:rPr>
      </w:pPr>
    </w:p>
    <w:p w14:paraId="7B26C12C" w14:textId="77777777" w:rsidR="00EB2E04" w:rsidRPr="00EB2E04" w:rsidRDefault="00EB2E04" w:rsidP="00EB2E04">
      <w:pPr>
        <w:jc w:val="both"/>
        <w:rPr>
          <w:sz w:val="28"/>
          <w:szCs w:val="28"/>
          <w:lang w:eastAsia="en-US"/>
        </w:rPr>
      </w:pPr>
    </w:p>
    <w:p w14:paraId="18CDC0BA" w14:textId="77777777" w:rsidR="00EB2E04" w:rsidRPr="00EB2E04" w:rsidRDefault="00EB2E04" w:rsidP="00EB2E04">
      <w:pPr>
        <w:jc w:val="both"/>
        <w:rPr>
          <w:sz w:val="28"/>
          <w:szCs w:val="28"/>
          <w:lang w:eastAsia="en-US"/>
        </w:rPr>
      </w:pPr>
    </w:p>
    <w:p w14:paraId="28677045" w14:textId="77777777" w:rsidR="00EB2E04" w:rsidRPr="00EB2E04" w:rsidRDefault="00EB2E04" w:rsidP="00EB2E04">
      <w:pPr>
        <w:jc w:val="both"/>
        <w:rPr>
          <w:sz w:val="28"/>
          <w:szCs w:val="28"/>
          <w:lang w:eastAsia="en-US"/>
        </w:rPr>
      </w:pPr>
    </w:p>
    <w:p w14:paraId="087DEEA8" w14:textId="77777777" w:rsidR="00EB2E04" w:rsidRPr="00EB2E04" w:rsidRDefault="00EB2E04" w:rsidP="00EB2E04">
      <w:pPr>
        <w:ind w:left="-567"/>
        <w:jc w:val="center"/>
        <w:rPr>
          <w:bCs/>
          <w:color w:val="000000"/>
          <w:sz w:val="28"/>
          <w:szCs w:val="28"/>
        </w:rPr>
      </w:pPr>
      <w:r w:rsidRPr="00EB2E04">
        <w:rPr>
          <w:bCs/>
          <w:color w:val="000000"/>
          <w:sz w:val="28"/>
          <w:szCs w:val="28"/>
        </w:rPr>
        <w:t xml:space="preserve">   Раздел 11. Мероприятия, направленные на повышение качества обслуживания абонентов</w:t>
      </w:r>
    </w:p>
    <w:p w14:paraId="623969E9" w14:textId="77777777" w:rsidR="00EB2E04" w:rsidRPr="00EB2E04" w:rsidRDefault="00EB2E04" w:rsidP="00EB2E04">
      <w:pPr>
        <w:ind w:left="-567"/>
        <w:jc w:val="center"/>
        <w:rPr>
          <w:bCs/>
          <w:color w:val="000000"/>
          <w:sz w:val="28"/>
          <w:szCs w:val="28"/>
        </w:rPr>
      </w:pPr>
    </w:p>
    <w:tbl>
      <w:tblPr>
        <w:tblStyle w:val="af"/>
        <w:tblW w:w="9467" w:type="dxa"/>
        <w:jc w:val="center"/>
        <w:tblLook w:val="04A0" w:firstRow="1" w:lastRow="0" w:firstColumn="1" w:lastColumn="0" w:noHBand="0" w:noVBand="1"/>
      </w:tblPr>
      <w:tblGrid>
        <w:gridCol w:w="5935"/>
        <w:gridCol w:w="3532"/>
      </w:tblGrid>
      <w:tr w:rsidR="00EB2E04" w:rsidRPr="00EB2E04" w14:paraId="483CA0A8" w14:textId="77777777" w:rsidTr="00EB2E04">
        <w:trPr>
          <w:trHeight w:val="748"/>
          <w:jc w:val="center"/>
        </w:trPr>
        <w:tc>
          <w:tcPr>
            <w:tcW w:w="5935" w:type="dxa"/>
            <w:vAlign w:val="center"/>
          </w:tcPr>
          <w:p w14:paraId="4FA10967" w14:textId="77777777" w:rsidR="00EB2E04" w:rsidRPr="00EB2E04" w:rsidRDefault="00EB2E04" w:rsidP="00EB2E04">
            <w:pPr>
              <w:jc w:val="center"/>
              <w:rPr>
                <w:bCs/>
                <w:color w:val="000000"/>
                <w:sz w:val="28"/>
                <w:szCs w:val="28"/>
              </w:rPr>
            </w:pPr>
            <w:r w:rsidRPr="00EB2E04">
              <w:rPr>
                <w:bCs/>
                <w:color w:val="000000"/>
                <w:sz w:val="28"/>
                <w:szCs w:val="28"/>
              </w:rPr>
              <w:t>Наименование мероприятия</w:t>
            </w:r>
          </w:p>
        </w:tc>
        <w:tc>
          <w:tcPr>
            <w:tcW w:w="3532" w:type="dxa"/>
            <w:vAlign w:val="center"/>
          </w:tcPr>
          <w:p w14:paraId="6FF294A0" w14:textId="77777777" w:rsidR="00EB2E04" w:rsidRPr="00EB2E04" w:rsidRDefault="00EB2E04" w:rsidP="00EB2E04">
            <w:pPr>
              <w:jc w:val="center"/>
              <w:rPr>
                <w:bCs/>
                <w:color w:val="000000"/>
                <w:sz w:val="28"/>
                <w:szCs w:val="28"/>
              </w:rPr>
            </w:pPr>
            <w:r w:rsidRPr="00EB2E04">
              <w:rPr>
                <w:bCs/>
                <w:color w:val="000000"/>
                <w:sz w:val="28"/>
                <w:szCs w:val="28"/>
              </w:rPr>
              <w:t>Период проведения мероприятий</w:t>
            </w:r>
          </w:p>
        </w:tc>
      </w:tr>
      <w:tr w:rsidR="00EB2E04" w:rsidRPr="00EB2E04" w14:paraId="5784ECD6" w14:textId="77777777" w:rsidTr="00EB2E04">
        <w:trPr>
          <w:trHeight w:val="517"/>
          <w:jc w:val="center"/>
        </w:trPr>
        <w:tc>
          <w:tcPr>
            <w:tcW w:w="5935" w:type="dxa"/>
            <w:vAlign w:val="center"/>
          </w:tcPr>
          <w:p w14:paraId="58EC2179" w14:textId="77777777" w:rsidR="00EB2E04" w:rsidRPr="00EB2E04" w:rsidRDefault="00EB2E04" w:rsidP="00EB2E04">
            <w:pPr>
              <w:jc w:val="center"/>
              <w:rPr>
                <w:bCs/>
                <w:sz w:val="28"/>
                <w:szCs w:val="28"/>
              </w:rPr>
            </w:pPr>
            <w:r w:rsidRPr="00EB2E04">
              <w:rPr>
                <w:bCs/>
                <w:sz w:val="28"/>
                <w:szCs w:val="28"/>
              </w:rPr>
              <w:t>-</w:t>
            </w:r>
          </w:p>
        </w:tc>
        <w:tc>
          <w:tcPr>
            <w:tcW w:w="3532" w:type="dxa"/>
            <w:vAlign w:val="center"/>
          </w:tcPr>
          <w:p w14:paraId="75CD13FE" w14:textId="77777777" w:rsidR="00EB2E04" w:rsidRPr="00EB2E04" w:rsidRDefault="00EB2E04" w:rsidP="00EB2E04">
            <w:pPr>
              <w:jc w:val="center"/>
              <w:rPr>
                <w:bCs/>
                <w:sz w:val="28"/>
                <w:szCs w:val="28"/>
              </w:rPr>
            </w:pPr>
            <w:r w:rsidRPr="00EB2E04">
              <w:rPr>
                <w:bCs/>
                <w:sz w:val="28"/>
                <w:szCs w:val="28"/>
              </w:rPr>
              <w:t>-</w:t>
            </w:r>
          </w:p>
        </w:tc>
      </w:tr>
    </w:tbl>
    <w:p w14:paraId="217EA76F" w14:textId="77777777" w:rsidR="00EB2E04" w:rsidRPr="00EB2E04" w:rsidRDefault="00EB2E04" w:rsidP="00EB2E04">
      <w:pPr>
        <w:jc w:val="both"/>
        <w:rPr>
          <w:sz w:val="28"/>
          <w:szCs w:val="28"/>
          <w:lang w:eastAsia="en-US"/>
        </w:rPr>
      </w:pPr>
    </w:p>
    <w:p w14:paraId="12EA1110" w14:textId="77777777" w:rsidR="00EB2E04" w:rsidRPr="00EB2E04" w:rsidRDefault="00EB2E04" w:rsidP="00EB2E04">
      <w:pPr>
        <w:jc w:val="both"/>
        <w:rPr>
          <w:sz w:val="28"/>
          <w:szCs w:val="28"/>
          <w:lang w:eastAsia="en-US"/>
        </w:rPr>
      </w:pPr>
    </w:p>
    <w:p w14:paraId="389D4E15" w14:textId="77777777" w:rsidR="00EB2E04" w:rsidRPr="00EB2E04" w:rsidRDefault="00EB2E04" w:rsidP="00EB2E04">
      <w:pPr>
        <w:jc w:val="both"/>
        <w:rPr>
          <w:sz w:val="28"/>
          <w:szCs w:val="28"/>
          <w:lang w:eastAsia="en-US"/>
        </w:rPr>
      </w:pPr>
    </w:p>
    <w:p w14:paraId="05C9491C" w14:textId="77777777" w:rsidR="00EB2E04" w:rsidRPr="00EB2E04" w:rsidRDefault="00EB2E04" w:rsidP="00EB2E04">
      <w:pPr>
        <w:jc w:val="both"/>
        <w:rPr>
          <w:sz w:val="28"/>
          <w:szCs w:val="28"/>
          <w:lang w:eastAsia="en-US"/>
        </w:rPr>
      </w:pPr>
    </w:p>
    <w:p w14:paraId="1606639B" w14:textId="77777777" w:rsidR="00EB2E04" w:rsidRPr="00EB2E04" w:rsidRDefault="00EB2E04" w:rsidP="00EB2E04">
      <w:pPr>
        <w:jc w:val="both"/>
        <w:rPr>
          <w:sz w:val="28"/>
          <w:szCs w:val="28"/>
          <w:lang w:eastAsia="en-US"/>
        </w:rPr>
      </w:pPr>
    </w:p>
    <w:p w14:paraId="0E280023" w14:textId="77777777" w:rsidR="00EB2E04" w:rsidRPr="00EB2E04" w:rsidRDefault="00EB2E04" w:rsidP="00EB2E04">
      <w:pPr>
        <w:jc w:val="both"/>
        <w:rPr>
          <w:sz w:val="28"/>
          <w:szCs w:val="28"/>
          <w:lang w:eastAsia="en-US"/>
        </w:rPr>
      </w:pPr>
    </w:p>
    <w:p w14:paraId="2F99F57D" w14:textId="77777777" w:rsidR="00EB2E04" w:rsidRPr="00EB2E04" w:rsidRDefault="00EB2E04" w:rsidP="00EB2E04">
      <w:pPr>
        <w:jc w:val="both"/>
        <w:rPr>
          <w:sz w:val="28"/>
          <w:szCs w:val="28"/>
          <w:lang w:eastAsia="en-US"/>
        </w:rPr>
      </w:pPr>
    </w:p>
    <w:p w14:paraId="406B8DC8" w14:textId="77777777" w:rsidR="00EB2E04" w:rsidRPr="00EB2E04" w:rsidRDefault="00EB2E04" w:rsidP="00EB2E04">
      <w:pPr>
        <w:jc w:val="both"/>
        <w:rPr>
          <w:sz w:val="28"/>
          <w:szCs w:val="28"/>
          <w:lang w:eastAsia="en-US"/>
        </w:rPr>
      </w:pPr>
    </w:p>
    <w:p w14:paraId="792B1588" w14:textId="77777777" w:rsidR="00EB2E04" w:rsidRPr="00EB2E04" w:rsidRDefault="00EB2E04" w:rsidP="00EB2E04">
      <w:pPr>
        <w:jc w:val="both"/>
        <w:rPr>
          <w:sz w:val="28"/>
          <w:szCs w:val="28"/>
          <w:lang w:eastAsia="en-US"/>
        </w:rPr>
      </w:pPr>
    </w:p>
    <w:p w14:paraId="04E6077C" w14:textId="77777777" w:rsidR="00EB2E04" w:rsidRPr="00EB2E04" w:rsidRDefault="00EB2E04" w:rsidP="00EB2E04">
      <w:pPr>
        <w:jc w:val="both"/>
        <w:rPr>
          <w:sz w:val="28"/>
          <w:szCs w:val="28"/>
          <w:lang w:eastAsia="en-US"/>
        </w:rPr>
      </w:pPr>
    </w:p>
    <w:p w14:paraId="07B9C3F1" w14:textId="77777777" w:rsidR="00EB2E04" w:rsidRPr="00EB2E04" w:rsidRDefault="00EB2E04" w:rsidP="00EB2E04">
      <w:pPr>
        <w:jc w:val="both"/>
        <w:rPr>
          <w:sz w:val="28"/>
          <w:szCs w:val="28"/>
          <w:lang w:eastAsia="en-US"/>
        </w:rPr>
      </w:pPr>
    </w:p>
    <w:p w14:paraId="7C9EA83F" w14:textId="77777777" w:rsidR="00EB2E04" w:rsidRPr="00EB2E04" w:rsidRDefault="00EB2E04" w:rsidP="00EB2E04">
      <w:pPr>
        <w:jc w:val="both"/>
        <w:rPr>
          <w:sz w:val="28"/>
          <w:szCs w:val="28"/>
          <w:lang w:eastAsia="en-US"/>
        </w:rPr>
      </w:pPr>
    </w:p>
    <w:p w14:paraId="6DA985D3" w14:textId="77777777" w:rsidR="00EB2E04" w:rsidRPr="00EB2E04" w:rsidRDefault="00EB2E04" w:rsidP="00EB2E04">
      <w:pPr>
        <w:jc w:val="both"/>
        <w:rPr>
          <w:sz w:val="28"/>
          <w:szCs w:val="28"/>
          <w:lang w:eastAsia="en-US"/>
        </w:rPr>
      </w:pPr>
    </w:p>
    <w:p w14:paraId="1B7FE31F" w14:textId="77777777" w:rsidR="00EB2E04" w:rsidRPr="00EB2E04" w:rsidRDefault="00EB2E04" w:rsidP="00EB2E04">
      <w:pPr>
        <w:jc w:val="both"/>
        <w:rPr>
          <w:sz w:val="28"/>
          <w:szCs w:val="28"/>
          <w:lang w:eastAsia="en-US"/>
        </w:rPr>
      </w:pPr>
    </w:p>
    <w:p w14:paraId="1438CC4B" w14:textId="77777777" w:rsidR="00EB2E04" w:rsidRPr="00EB2E04" w:rsidRDefault="00EB2E04" w:rsidP="00EB2E04">
      <w:pPr>
        <w:jc w:val="both"/>
        <w:rPr>
          <w:sz w:val="28"/>
          <w:szCs w:val="28"/>
          <w:lang w:eastAsia="en-US"/>
        </w:rPr>
      </w:pPr>
    </w:p>
    <w:p w14:paraId="62021D47" w14:textId="77777777" w:rsidR="00EB2E04" w:rsidRPr="00EB2E04" w:rsidRDefault="00EB2E04" w:rsidP="00EB2E04">
      <w:pPr>
        <w:jc w:val="both"/>
        <w:rPr>
          <w:sz w:val="28"/>
          <w:szCs w:val="28"/>
          <w:lang w:eastAsia="en-US"/>
        </w:rPr>
      </w:pPr>
    </w:p>
    <w:p w14:paraId="062A2A4D" w14:textId="77777777" w:rsidR="00EB2E04" w:rsidRPr="00EB2E04" w:rsidRDefault="00EB2E04" w:rsidP="00EB2E04">
      <w:pPr>
        <w:jc w:val="both"/>
        <w:rPr>
          <w:sz w:val="28"/>
          <w:szCs w:val="28"/>
          <w:lang w:eastAsia="en-US"/>
        </w:rPr>
      </w:pPr>
    </w:p>
    <w:p w14:paraId="1AA588F8" w14:textId="77777777" w:rsidR="00EB2E04" w:rsidRPr="00EB2E04" w:rsidRDefault="00EB2E04" w:rsidP="00EB2E04">
      <w:pPr>
        <w:jc w:val="both"/>
        <w:rPr>
          <w:sz w:val="28"/>
          <w:szCs w:val="28"/>
          <w:lang w:eastAsia="en-US"/>
        </w:rPr>
      </w:pPr>
    </w:p>
    <w:p w14:paraId="5B844006" w14:textId="77777777" w:rsidR="00EB2E04" w:rsidRPr="00EB2E04" w:rsidRDefault="00EB2E04" w:rsidP="00EB2E04">
      <w:pPr>
        <w:jc w:val="both"/>
        <w:rPr>
          <w:sz w:val="28"/>
          <w:szCs w:val="28"/>
          <w:lang w:eastAsia="en-US"/>
        </w:rPr>
      </w:pPr>
    </w:p>
    <w:p w14:paraId="7B990D47" w14:textId="77777777" w:rsidR="00EB2E04" w:rsidRPr="00EB2E04" w:rsidRDefault="00EB2E04" w:rsidP="00EB2E04">
      <w:pPr>
        <w:jc w:val="both"/>
        <w:rPr>
          <w:sz w:val="28"/>
          <w:szCs w:val="28"/>
          <w:lang w:eastAsia="en-US"/>
        </w:rPr>
      </w:pPr>
    </w:p>
    <w:p w14:paraId="399F5A99" w14:textId="77777777" w:rsidR="00EB2E04" w:rsidRPr="00EB2E04" w:rsidRDefault="00EB2E04" w:rsidP="00EB2E04">
      <w:pPr>
        <w:jc w:val="both"/>
        <w:rPr>
          <w:sz w:val="28"/>
          <w:szCs w:val="28"/>
          <w:lang w:eastAsia="en-US"/>
        </w:rPr>
      </w:pPr>
    </w:p>
    <w:p w14:paraId="31637886" w14:textId="77777777" w:rsidR="00EB2E04" w:rsidRPr="00EB2E04" w:rsidRDefault="00EB2E04" w:rsidP="00EB2E04">
      <w:pPr>
        <w:jc w:val="both"/>
        <w:rPr>
          <w:sz w:val="28"/>
          <w:szCs w:val="28"/>
          <w:lang w:eastAsia="en-US"/>
        </w:rPr>
      </w:pPr>
    </w:p>
    <w:p w14:paraId="50137775" w14:textId="77777777" w:rsidR="00EB2E04" w:rsidRPr="00EB2E04" w:rsidRDefault="00EB2E04" w:rsidP="00EB2E04">
      <w:pPr>
        <w:jc w:val="both"/>
        <w:rPr>
          <w:sz w:val="28"/>
          <w:szCs w:val="28"/>
          <w:lang w:eastAsia="en-US"/>
        </w:rPr>
      </w:pPr>
    </w:p>
    <w:p w14:paraId="15DAA7FC" w14:textId="77777777" w:rsidR="00EB2E04" w:rsidRPr="00EB2E04" w:rsidRDefault="00EB2E04" w:rsidP="00EB2E04">
      <w:pPr>
        <w:jc w:val="both"/>
        <w:rPr>
          <w:sz w:val="28"/>
          <w:szCs w:val="28"/>
          <w:lang w:eastAsia="en-US"/>
        </w:rPr>
      </w:pPr>
    </w:p>
    <w:p w14:paraId="006B3848" w14:textId="77777777" w:rsidR="00EB2E04" w:rsidRPr="00EB2E04" w:rsidRDefault="00EB2E04" w:rsidP="00EB2E04">
      <w:pPr>
        <w:jc w:val="both"/>
        <w:rPr>
          <w:sz w:val="28"/>
          <w:szCs w:val="28"/>
          <w:lang w:eastAsia="en-US"/>
        </w:rPr>
      </w:pPr>
    </w:p>
    <w:p w14:paraId="2C5ACB71" w14:textId="77777777" w:rsidR="00EB2E04" w:rsidRPr="00EB2E04" w:rsidRDefault="00EB2E04" w:rsidP="00EB2E04">
      <w:pPr>
        <w:jc w:val="both"/>
        <w:rPr>
          <w:sz w:val="28"/>
          <w:szCs w:val="28"/>
          <w:lang w:eastAsia="en-US"/>
        </w:rPr>
      </w:pPr>
    </w:p>
    <w:p w14:paraId="323B8B1D" w14:textId="77777777" w:rsidR="00EB2E04" w:rsidRPr="00EB2E04" w:rsidRDefault="00EB2E04" w:rsidP="00EB2E04">
      <w:pPr>
        <w:jc w:val="both"/>
        <w:rPr>
          <w:sz w:val="28"/>
          <w:szCs w:val="28"/>
          <w:lang w:eastAsia="en-US"/>
        </w:rPr>
      </w:pPr>
    </w:p>
    <w:p w14:paraId="3154AD71" w14:textId="77777777" w:rsidR="00EB2E04" w:rsidRPr="00EB2E04" w:rsidRDefault="00EB2E04" w:rsidP="00EB2E04">
      <w:pPr>
        <w:jc w:val="both"/>
        <w:rPr>
          <w:sz w:val="28"/>
          <w:szCs w:val="28"/>
          <w:lang w:eastAsia="en-US"/>
        </w:rPr>
      </w:pPr>
    </w:p>
    <w:p w14:paraId="188E9857" w14:textId="77777777" w:rsidR="00EB2E04" w:rsidRPr="00EB2E04" w:rsidRDefault="00EB2E04" w:rsidP="00EB2E04">
      <w:pPr>
        <w:jc w:val="both"/>
        <w:rPr>
          <w:sz w:val="28"/>
          <w:szCs w:val="28"/>
          <w:lang w:eastAsia="en-US"/>
        </w:rPr>
      </w:pPr>
    </w:p>
    <w:p w14:paraId="3176F9FD" w14:textId="77777777" w:rsidR="00EB2E04" w:rsidRPr="00EB2E04" w:rsidRDefault="00EB2E04" w:rsidP="00EB2E04">
      <w:pPr>
        <w:jc w:val="both"/>
        <w:rPr>
          <w:sz w:val="28"/>
          <w:szCs w:val="28"/>
          <w:lang w:eastAsia="en-US"/>
        </w:rPr>
      </w:pPr>
    </w:p>
    <w:p w14:paraId="3C613FD5" w14:textId="77777777" w:rsidR="00EB2E04" w:rsidRPr="00EB2E04" w:rsidRDefault="00EB2E04" w:rsidP="00EB2E04">
      <w:pPr>
        <w:jc w:val="both"/>
        <w:rPr>
          <w:sz w:val="28"/>
          <w:szCs w:val="28"/>
          <w:lang w:eastAsia="en-US"/>
        </w:rPr>
      </w:pPr>
    </w:p>
    <w:p w14:paraId="79DA9333" w14:textId="77777777" w:rsidR="00EB2E04" w:rsidRPr="00EB2E04" w:rsidRDefault="00EB2E04" w:rsidP="00EB2E04">
      <w:pPr>
        <w:jc w:val="both"/>
        <w:rPr>
          <w:sz w:val="28"/>
          <w:szCs w:val="28"/>
          <w:lang w:eastAsia="en-US"/>
        </w:rPr>
      </w:pPr>
    </w:p>
    <w:p w14:paraId="514DF254" w14:textId="77777777" w:rsidR="00EB2E04" w:rsidRPr="00EB2E04" w:rsidRDefault="00EB2E04" w:rsidP="00EB2E04">
      <w:pPr>
        <w:jc w:val="both"/>
        <w:rPr>
          <w:sz w:val="28"/>
          <w:szCs w:val="28"/>
          <w:lang w:eastAsia="en-US"/>
        </w:rPr>
      </w:pPr>
    </w:p>
    <w:p w14:paraId="36566273" w14:textId="77777777" w:rsidR="00EB2E04" w:rsidRPr="00EB2E04" w:rsidRDefault="00EB2E04" w:rsidP="00EB2E04">
      <w:pPr>
        <w:jc w:val="both"/>
        <w:rPr>
          <w:sz w:val="28"/>
          <w:szCs w:val="28"/>
          <w:lang w:eastAsia="en-US"/>
        </w:rPr>
      </w:pPr>
    </w:p>
    <w:p w14:paraId="2B0B98C4" w14:textId="77777777" w:rsidR="00EB2E04" w:rsidRPr="00EB2E04" w:rsidRDefault="00EB2E04" w:rsidP="00EB2E04">
      <w:pPr>
        <w:jc w:val="both"/>
        <w:rPr>
          <w:sz w:val="28"/>
          <w:szCs w:val="28"/>
          <w:lang w:eastAsia="en-US"/>
        </w:rPr>
      </w:pPr>
    </w:p>
    <w:p w14:paraId="76F05983" w14:textId="77777777" w:rsidR="00EB2E04" w:rsidRPr="00EB2E04" w:rsidRDefault="00EB2E04" w:rsidP="00EB2E04">
      <w:pPr>
        <w:jc w:val="both"/>
        <w:rPr>
          <w:sz w:val="28"/>
          <w:szCs w:val="28"/>
          <w:lang w:eastAsia="en-US"/>
        </w:rPr>
      </w:pPr>
    </w:p>
    <w:p w14:paraId="7DA6ED46" w14:textId="77777777" w:rsidR="00EB2E04" w:rsidRPr="00EB2E04" w:rsidRDefault="00EB2E04" w:rsidP="00EB2E04">
      <w:pPr>
        <w:jc w:val="both"/>
        <w:rPr>
          <w:sz w:val="28"/>
          <w:szCs w:val="28"/>
          <w:lang w:eastAsia="en-US"/>
        </w:rPr>
      </w:pPr>
    </w:p>
    <w:p w14:paraId="346338DF" w14:textId="77777777" w:rsidR="00EB2E04" w:rsidRDefault="00EB2E04" w:rsidP="009E4A60">
      <w:pPr>
        <w:rPr>
          <w:color w:val="000000"/>
          <w:sz w:val="28"/>
          <w:szCs w:val="28"/>
          <w:lang w:eastAsia="en-US"/>
        </w:rPr>
        <w:sectPr w:rsidR="00EB2E04" w:rsidSect="007755A6">
          <w:pgSz w:w="11906" w:h="16838"/>
          <w:pgMar w:top="709" w:right="567" w:bottom="851" w:left="1134" w:header="720" w:footer="720" w:gutter="0"/>
          <w:cols w:space="720"/>
          <w:titlePg/>
          <w:docGrid w:linePitch="326"/>
        </w:sectPr>
      </w:pPr>
    </w:p>
    <w:p w14:paraId="5D898612" w14:textId="4EBC2009" w:rsidR="00EB2E04" w:rsidRDefault="00EB2E04" w:rsidP="00EB2E04">
      <w:pPr>
        <w:ind w:firstLine="10632"/>
      </w:pPr>
      <w:r>
        <w:t xml:space="preserve">Приложение № </w:t>
      </w:r>
      <w:r>
        <w:t>18</w:t>
      </w:r>
      <w:r>
        <w:t xml:space="preserve"> к протоколу № 92</w:t>
      </w:r>
    </w:p>
    <w:p w14:paraId="7FE9502E" w14:textId="77777777" w:rsidR="00EB2E04" w:rsidRDefault="00EB2E04" w:rsidP="00EB2E04">
      <w:pPr>
        <w:ind w:firstLine="10632"/>
      </w:pPr>
      <w:r>
        <w:t>заседания Правления региональной</w:t>
      </w:r>
    </w:p>
    <w:p w14:paraId="34B5E747" w14:textId="77777777" w:rsidR="00EB2E04" w:rsidRDefault="00EB2E04" w:rsidP="00EB2E04">
      <w:pPr>
        <w:ind w:firstLine="10632"/>
      </w:pPr>
      <w:r>
        <w:t>энергетической комиссии</w:t>
      </w:r>
    </w:p>
    <w:p w14:paraId="41765E4B" w14:textId="69B96B12" w:rsidR="00EB2E04" w:rsidRDefault="00EB2E04" w:rsidP="00EB2E04">
      <w:pPr>
        <w:ind w:firstLine="10632"/>
      </w:pPr>
      <w:r>
        <w:t>Кемеровской области от 12.12.2019</w:t>
      </w:r>
    </w:p>
    <w:tbl>
      <w:tblPr>
        <w:tblW w:w="5000" w:type="pct"/>
        <w:jc w:val="center"/>
        <w:tblCellMar>
          <w:left w:w="0" w:type="dxa"/>
          <w:right w:w="0" w:type="dxa"/>
        </w:tblCellMar>
        <w:tblLook w:val="04A0" w:firstRow="1" w:lastRow="0" w:firstColumn="1" w:lastColumn="0" w:noHBand="0" w:noVBand="1"/>
      </w:tblPr>
      <w:tblGrid>
        <w:gridCol w:w="140"/>
        <w:gridCol w:w="116"/>
        <w:gridCol w:w="383"/>
        <w:gridCol w:w="1806"/>
        <w:gridCol w:w="425"/>
        <w:gridCol w:w="802"/>
        <w:gridCol w:w="775"/>
        <w:gridCol w:w="855"/>
        <w:gridCol w:w="660"/>
        <w:gridCol w:w="642"/>
        <w:gridCol w:w="1016"/>
        <w:gridCol w:w="698"/>
        <w:gridCol w:w="802"/>
        <w:gridCol w:w="606"/>
        <w:gridCol w:w="550"/>
        <w:gridCol w:w="936"/>
        <w:gridCol w:w="698"/>
        <w:gridCol w:w="802"/>
        <w:gridCol w:w="614"/>
        <w:gridCol w:w="668"/>
        <w:gridCol w:w="1284"/>
      </w:tblGrid>
      <w:tr w:rsidR="00EB2E04" w:rsidRPr="00EB2E04" w14:paraId="1D24DE87" w14:textId="77777777" w:rsidTr="00EB2E04">
        <w:trPr>
          <w:trHeight w:val="450"/>
          <w:jc w:val="center"/>
        </w:trPr>
        <w:tc>
          <w:tcPr>
            <w:tcW w:w="133" w:type="dxa"/>
            <w:tcBorders>
              <w:top w:val="nil"/>
              <w:left w:val="nil"/>
              <w:bottom w:val="nil"/>
              <w:right w:val="nil"/>
            </w:tcBorders>
            <w:shd w:val="clear" w:color="auto" w:fill="auto"/>
            <w:vAlign w:val="center"/>
            <w:hideMark/>
          </w:tcPr>
          <w:p w14:paraId="42C300A2"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4DFC2077" w14:textId="77777777" w:rsidR="00EB2E04" w:rsidRPr="00EB2E04" w:rsidRDefault="00EB2E04" w:rsidP="00EB2E04">
            <w:pPr>
              <w:rPr>
                <w:sz w:val="10"/>
                <w:szCs w:val="10"/>
              </w:rPr>
            </w:pPr>
          </w:p>
        </w:tc>
        <w:tc>
          <w:tcPr>
            <w:tcW w:w="3379" w:type="dxa"/>
            <w:gridSpan w:val="4"/>
            <w:tcBorders>
              <w:top w:val="single" w:sz="4" w:space="0" w:color="C0C0C0"/>
              <w:left w:val="nil"/>
              <w:bottom w:val="nil"/>
              <w:right w:val="nil"/>
            </w:tcBorders>
            <w:shd w:val="clear" w:color="auto" w:fill="auto"/>
            <w:vAlign w:val="bottom"/>
            <w:hideMark/>
          </w:tcPr>
          <w:p w14:paraId="5C76585C" w14:textId="77777777" w:rsidR="00EB2E04" w:rsidRPr="00EB2E04" w:rsidRDefault="00EB2E04" w:rsidP="00EB2E04">
            <w:pPr>
              <w:ind w:firstLineChars="100" w:firstLine="100"/>
              <w:rPr>
                <w:rFonts w:ascii="Tahoma" w:hAnsi="Tahoma" w:cs="Tahoma"/>
                <w:sz w:val="10"/>
                <w:szCs w:val="10"/>
              </w:rPr>
            </w:pPr>
            <w:r w:rsidRPr="00EB2E04">
              <w:rPr>
                <w:rFonts w:ascii="Tahoma" w:hAnsi="Tahoma" w:cs="Tahoma"/>
                <w:sz w:val="10"/>
                <w:szCs w:val="10"/>
              </w:rPr>
              <w:t>ООО "</w:t>
            </w:r>
            <w:proofErr w:type="spellStart"/>
            <w:r w:rsidRPr="00EB2E04">
              <w:rPr>
                <w:rFonts w:ascii="Tahoma" w:hAnsi="Tahoma" w:cs="Tahoma"/>
                <w:sz w:val="10"/>
                <w:szCs w:val="10"/>
              </w:rPr>
              <w:t>Горводоканал</w:t>
            </w:r>
            <w:proofErr w:type="spellEnd"/>
            <w:r w:rsidRPr="00EB2E04">
              <w:rPr>
                <w:rFonts w:ascii="Tahoma" w:hAnsi="Tahoma" w:cs="Tahoma"/>
                <w:sz w:val="10"/>
                <w:szCs w:val="10"/>
              </w:rPr>
              <w:t>"</w:t>
            </w:r>
          </w:p>
        </w:tc>
        <w:tc>
          <w:tcPr>
            <w:tcW w:w="804" w:type="dxa"/>
            <w:tcBorders>
              <w:top w:val="nil"/>
              <w:left w:val="nil"/>
              <w:bottom w:val="nil"/>
              <w:right w:val="nil"/>
            </w:tcBorders>
            <w:shd w:val="clear" w:color="auto" w:fill="auto"/>
            <w:noWrap/>
            <w:vAlign w:val="bottom"/>
            <w:hideMark/>
          </w:tcPr>
          <w:p w14:paraId="4328A72D" w14:textId="77777777" w:rsidR="00EB2E04" w:rsidRPr="00EB2E04" w:rsidRDefault="00EB2E04" w:rsidP="00EB2E04">
            <w:pPr>
              <w:ind w:firstLineChars="100" w:firstLine="100"/>
              <w:rPr>
                <w:rFonts w:ascii="Tahoma" w:hAnsi="Tahoma" w:cs="Tahoma"/>
                <w:sz w:val="10"/>
                <w:szCs w:val="10"/>
              </w:rPr>
            </w:pPr>
          </w:p>
        </w:tc>
        <w:tc>
          <w:tcPr>
            <w:tcW w:w="889" w:type="dxa"/>
            <w:tcBorders>
              <w:top w:val="nil"/>
              <w:left w:val="nil"/>
              <w:bottom w:val="nil"/>
              <w:right w:val="nil"/>
            </w:tcBorders>
            <w:shd w:val="clear" w:color="auto" w:fill="auto"/>
            <w:noWrap/>
            <w:vAlign w:val="bottom"/>
            <w:hideMark/>
          </w:tcPr>
          <w:p w14:paraId="09A23674" w14:textId="77777777" w:rsidR="00EB2E04" w:rsidRPr="00EB2E04" w:rsidRDefault="00EB2E04" w:rsidP="00EB2E04">
            <w:pPr>
              <w:rPr>
                <w:sz w:val="10"/>
                <w:szCs w:val="10"/>
              </w:rPr>
            </w:pPr>
          </w:p>
        </w:tc>
        <w:tc>
          <w:tcPr>
            <w:tcW w:w="682" w:type="dxa"/>
            <w:tcBorders>
              <w:top w:val="nil"/>
              <w:left w:val="nil"/>
              <w:bottom w:val="nil"/>
              <w:right w:val="nil"/>
            </w:tcBorders>
            <w:shd w:val="clear" w:color="auto" w:fill="auto"/>
            <w:noWrap/>
            <w:vAlign w:val="bottom"/>
            <w:hideMark/>
          </w:tcPr>
          <w:p w14:paraId="2F0FB019" w14:textId="77777777" w:rsidR="00EB2E04" w:rsidRPr="00EB2E04" w:rsidRDefault="00EB2E04" w:rsidP="00EB2E04">
            <w:pPr>
              <w:rPr>
                <w:sz w:val="10"/>
                <w:szCs w:val="10"/>
              </w:rPr>
            </w:pPr>
          </w:p>
        </w:tc>
        <w:tc>
          <w:tcPr>
            <w:tcW w:w="663" w:type="dxa"/>
            <w:tcBorders>
              <w:top w:val="nil"/>
              <w:left w:val="nil"/>
              <w:bottom w:val="nil"/>
              <w:right w:val="nil"/>
            </w:tcBorders>
            <w:shd w:val="clear" w:color="auto" w:fill="auto"/>
            <w:noWrap/>
            <w:vAlign w:val="bottom"/>
            <w:hideMark/>
          </w:tcPr>
          <w:p w14:paraId="07E36C27" w14:textId="77777777" w:rsidR="00EB2E04" w:rsidRPr="00EB2E04" w:rsidRDefault="00EB2E04" w:rsidP="00EB2E04">
            <w:pPr>
              <w:rPr>
                <w:sz w:val="10"/>
                <w:szCs w:val="10"/>
              </w:rPr>
            </w:pPr>
          </w:p>
        </w:tc>
        <w:tc>
          <w:tcPr>
            <w:tcW w:w="1059" w:type="dxa"/>
            <w:tcBorders>
              <w:top w:val="nil"/>
              <w:left w:val="nil"/>
              <w:bottom w:val="nil"/>
              <w:right w:val="nil"/>
            </w:tcBorders>
            <w:shd w:val="clear" w:color="auto" w:fill="auto"/>
            <w:noWrap/>
            <w:vAlign w:val="bottom"/>
            <w:hideMark/>
          </w:tcPr>
          <w:p w14:paraId="3AB8C911" w14:textId="77777777" w:rsidR="00EB2E04" w:rsidRPr="00EB2E04" w:rsidRDefault="00EB2E04" w:rsidP="00EB2E04">
            <w:pPr>
              <w:rPr>
                <w:sz w:val="10"/>
                <w:szCs w:val="10"/>
              </w:rPr>
            </w:pPr>
          </w:p>
        </w:tc>
        <w:tc>
          <w:tcPr>
            <w:tcW w:w="653" w:type="dxa"/>
            <w:tcBorders>
              <w:top w:val="nil"/>
              <w:left w:val="nil"/>
              <w:bottom w:val="nil"/>
              <w:right w:val="nil"/>
            </w:tcBorders>
            <w:shd w:val="clear" w:color="auto" w:fill="auto"/>
            <w:noWrap/>
            <w:vAlign w:val="bottom"/>
            <w:hideMark/>
          </w:tcPr>
          <w:p w14:paraId="5E067428" w14:textId="77777777" w:rsidR="00EB2E04" w:rsidRPr="00EB2E04" w:rsidRDefault="00EB2E04" w:rsidP="00EB2E04">
            <w:pPr>
              <w:rPr>
                <w:sz w:val="10"/>
                <w:szCs w:val="10"/>
              </w:rPr>
            </w:pPr>
          </w:p>
        </w:tc>
        <w:tc>
          <w:tcPr>
            <w:tcW w:w="729" w:type="dxa"/>
            <w:tcBorders>
              <w:top w:val="nil"/>
              <w:left w:val="nil"/>
              <w:bottom w:val="nil"/>
              <w:right w:val="nil"/>
            </w:tcBorders>
            <w:shd w:val="clear" w:color="auto" w:fill="auto"/>
            <w:noWrap/>
            <w:vAlign w:val="bottom"/>
            <w:hideMark/>
          </w:tcPr>
          <w:p w14:paraId="38A2FA59" w14:textId="77777777" w:rsidR="00EB2E04" w:rsidRPr="00EB2E04" w:rsidRDefault="00EB2E04" w:rsidP="00EB2E04">
            <w:pPr>
              <w:rPr>
                <w:sz w:val="10"/>
                <w:szCs w:val="10"/>
              </w:rPr>
            </w:pPr>
          </w:p>
        </w:tc>
        <w:tc>
          <w:tcPr>
            <w:tcW w:w="625" w:type="dxa"/>
            <w:tcBorders>
              <w:top w:val="nil"/>
              <w:left w:val="nil"/>
              <w:bottom w:val="nil"/>
              <w:right w:val="nil"/>
            </w:tcBorders>
            <w:shd w:val="clear" w:color="auto" w:fill="auto"/>
            <w:noWrap/>
            <w:vAlign w:val="bottom"/>
            <w:hideMark/>
          </w:tcPr>
          <w:p w14:paraId="5F6AFDAC" w14:textId="77777777" w:rsidR="00EB2E04" w:rsidRPr="00EB2E04" w:rsidRDefault="00EB2E04" w:rsidP="00EB2E04">
            <w:pPr>
              <w:rPr>
                <w:sz w:val="10"/>
                <w:szCs w:val="10"/>
              </w:rPr>
            </w:pPr>
          </w:p>
        </w:tc>
        <w:tc>
          <w:tcPr>
            <w:tcW w:w="549" w:type="dxa"/>
            <w:tcBorders>
              <w:top w:val="nil"/>
              <w:left w:val="nil"/>
              <w:bottom w:val="nil"/>
              <w:right w:val="nil"/>
            </w:tcBorders>
            <w:shd w:val="clear" w:color="auto" w:fill="auto"/>
            <w:noWrap/>
            <w:vAlign w:val="bottom"/>
            <w:hideMark/>
          </w:tcPr>
          <w:p w14:paraId="2692AB6B" w14:textId="77777777" w:rsidR="00EB2E04" w:rsidRPr="00EB2E04" w:rsidRDefault="00EB2E04" w:rsidP="00EB2E04">
            <w:pPr>
              <w:rPr>
                <w:sz w:val="10"/>
                <w:szCs w:val="10"/>
              </w:rPr>
            </w:pPr>
          </w:p>
        </w:tc>
        <w:tc>
          <w:tcPr>
            <w:tcW w:w="974" w:type="dxa"/>
            <w:tcBorders>
              <w:top w:val="nil"/>
              <w:left w:val="nil"/>
              <w:bottom w:val="nil"/>
              <w:right w:val="nil"/>
            </w:tcBorders>
            <w:shd w:val="clear" w:color="auto" w:fill="auto"/>
            <w:noWrap/>
            <w:vAlign w:val="bottom"/>
            <w:hideMark/>
          </w:tcPr>
          <w:p w14:paraId="63C6EBFB" w14:textId="77777777" w:rsidR="00EB2E04" w:rsidRPr="00EB2E04" w:rsidRDefault="00EB2E04" w:rsidP="00EB2E04">
            <w:pPr>
              <w:rPr>
                <w:sz w:val="10"/>
                <w:szCs w:val="10"/>
              </w:rPr>
            </w:pPr>
          </w:p>
        </w:tc>
        <w:tc>
          <w:tcPr>
            <w:tcW w:w="636" w:type="dxa"/>
            <w:tcBorders>
              <w:top w:val="nil"/>
              <w:left w:val="nil"/>
              <w:bottom w:val="nil"/>
              <w:right w:val="nil"/>
            </w:tcBorders>
            <w:shd w:val="clear" w:color="auto" w:fill="auto"/>
            <w:noWrap/>
            <w:vAlign w:val="bottom"/>
            <w:hideMark/>
          </w:tcPr>
          <w:p w14:paraId="6157DA4B" w14:textId="77777777" w:rsidR="00EB2E04" w:rsidRPr="00EB2E04" w:rsidRDefault="00EB2E04" w:rsidP="00EB2E04">
            <w:pPr>
              <w:rPr>
                <w:sz w:val="10"/>
                <w:szCs w:val="10"/>
              </w:rPr>
            </w:pPr>
          </w:p>
        </w:tc>
        <w:tc>
          <w:tcPr>
            <w:tcW w:w="729" w:type="dxa"/>
            <w:tcBorders>
              <w:top w:val="nil"/>
              <w:left w:val="nil"/>
              <w:bottom w:val="nil"/>
              <w:right w:val="nil"/>
            </w:tcBorders>
            <w:shd w:val="clear" w:color="auto" w:fill="auto"/>
            <w:noWrap/>
            <w:vAlign w:val="bottom"/>
            <w:hideMark/>
          </w:tcPr>
          <w:p w14:paraId="025E4E7C" w14:textId="77777777" w:rsidR="00EB2E04" w:rsidRPr="00EB2E04" w:rsidRDefault="00EB2E04" w:rsidP="00EB2E04">
            <w:pPr>
              <w:rPr>
                <w:sz w:val="10"/>
                <w:szCs w:val="10"/>
              </w:rPr>
            </w:pPr>
          </w:p>
        </w:tc>
        <w:tc>
          <w:tcPr>
            <w:tcW w:w="634" w:type="dxa"/>
            <w:tcBorders>
              <w:top w:val="nil"/>
              <w:left w:val="nil"/>
              <w:bottom w:val="nil"/>
              <w:right w:val="nil"/>
            </w:tcBorders>
            <w:shd w:val="clear" w:color="auto" w:fill="auto"/>
            <w:noWrap/>
            <w:vAlign w:val="bottom"/>
            <w:hideMark/>
          </w:tcPr>
          <w:p w14:paraId="76F59959" w14:textId="77777777" w:rsidR="00EB2E04" w:rsidRPr="00EB2E04" w:rsidRDefault="00EB2E04" w:rsidP="00EB2E04">
            <w:pPr>
              <w:rPr>
                <w:sz w:val="10"/>
                <w:szCs w:val="10"/>
              </w:rPr>
            </w:pPr>
          </w:p>
        </w:tc>
        <w:tc>
          <w:tcPr>
            <w:tcW w:w="691" w:type="dxa"/>
            <w:tcBorders>
              <w:top w:val="nil"/>
              <w:left w:val="nil"/>
              <w:bottom w:val="nil"/>
              <w:right w:val="nil"/>
            </w:tcBorders>
            <w:shd w:val="clear" w:color="auto" w:fill="auto"/>
            <w:noWrap/>
            <w:vAlign w:val="bottom"/>
            <w:hideMark/>
          </w:tcPr>
          <w:p w14:paraId="4708F547" w14:textId="77777777" w:rsidR="00EB2E04" w:rsidRPr="00EB2E04" w:rsidRDefault="00EB2E04" w:rsidP="00EB2E04">
            <w:pPr>
              <w:rPr>
                <w:sz w:val="10"/>
                <w:szCs w:val="10"/>
              </w:rPr>
            </w:pPr>
          </w:p>
        </w:tc>
        <w:tc>
          <w:tcPr>
            <w:tcW w:w="1343" w:type="dxa"/>
            <w:tcBorders>
              <w:top w:val="nil"/>
              <w:left w:val="nil"/>
              <w:bottom w:val="nil"/>
              <w:right w:val="nil"/>
            </w:tcBorders>
            <w:shd w:val="clear" w:color="auto" w:fill="auto"/>
            <w:noWrap/>
            <w:vAlign w:val="bottom"/>
            <w:hideMark/>
          </w:tcPr>
          <w:p w14:paraId="3DB67EA2" w14:textId="77777777" w:rsidR="00EB2E04" w:rsidRPr="00EB2E04" w:rsidRDefault="00EB2E04" w:rsidP="00EB2E04">
            <w:pPr>
              <w:rPr>
                <w:sz w:val="10"/>
                <w:szCs w:val="10"/>
              </w:rPr>
            </w:pPr>
          </w:p>
        </w:tc>
      </w:tr>
      <w:tr w:rsidR="00EB2E04" w:rsidRPr="00EB2E04" w14:paraId="0FE8C2E2" w14:textId="77777777" w:rsidTr="00EB2E04">
        <w:trPr>
          <w:trHeight w:val="300"/>
          <w:jc w:val="center"/>
        </w:trPr>
        <w:tc>
          <w:tcPr>
            <w:tcW w:w="133" w:type="dxa"/>
            <w:tcBorders>
              <w:top w:val="nil"/>
              <w:left w:val="nil"/>
              <w:bottom w:val="nil"/>
              <w:right w:val="nil"/>
            </w:tcBorders>
            <w:shd w:val="clear" w:color="auto" w:fill="auto"/>
            <w:vAlign w:val="center"/>
            <w:hideMark/>
          </w:tcPr>
          <w:p w14:paraId="2A799412"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153244C4" w14:textId="77777777" w:rsidR="00EB2E04" w:rsidRPr="00EB2E04" w:rsidRDefault="00EB2E04" w:rsidP="00EB2E04">
            <w:pPr>
              <w:rPr>
                <w:sz w:val="10"/>
                <w:szCs w:val="10"/>
              </w:rPr>
            </w:pPr>
          </w:p>
        </w:tc>
        <w:tc>
          <w:tcPr>
            <w:tcW w:w="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4DEF5"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 п/п</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A28FB"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Наименование показателя</w:t>
            </w:r>
          </w:p>
        </w:tc>
        <w:tc>
          <w:tcPr>
            <w:tcW w:w="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30611"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Ед. изм.</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7DFC8EB1"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2019 год</w:t>
            </w:r>
          </w:p>
        </w:tc>
        <w:tc>
          <w:tcPr>
            <w:tcW w:w="3038" w:type="dxa"/>
            <w:gridSpan w:val="4"/>
            <w:tcBorders>
              <w:top w:val="single" w:sz="4" w:space="0" w:color="auto"/>
              <w:left w:val="nil"/>
              <w:bottom w:val="single" w:sz="4" w:space="0" w:color="auto"/>
              <w:right w:val="nil"/>
            </w:tcBorders>
            <w:shd w:val="clear" w:color="auto" w:fill="auto"/>
            <w:vAlign w:val="center"/>
            <w:hideMark/>
          </w:tcPr>
          <w:p w14:paraId="5CFB184E"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2020 год</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27E059DB"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c>
          <w:tcPr>
            <w:tcW w:w="1382" w:type="dxa"/>
            <w:gridSpan w:val="2"/>
            <w:tcBorders>
              <w:top w:val="single" w:sz="4" w:space="0" w:color="auto"/>
              <w:left w:val="nil"/>
              <w:bottom w:val="single" w:sz="4" w:space="0" w:color="auto"/>
              <w:right w:val="single" w:sz="4" w:space="0" w:color="auto"/>
            </w:tcBorders>
            <w:shd w:val="clear" w:color="auto" w:fill="auto"/>
            <w:vAlign w:val="center"/>
            <w:hideMark/>
          </w:tcPr>
          <w:p w14:paraId="64E3E127"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2021 год</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154170A9"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c>
          <w:tcPr>
            <w:tcW w:w="549" w:type="dxa"/>
            <w:tcBorders>
              <w:top w:val="single" w:sz="4" w:space="0" w:color="auto"/>
              <w:left w:val="nil"/>
              <w:bottom w:val="single" w:sz="4" w:space="0" w:color="auto"/>
              <w:right w:val="single" w:sz="4" w:space="0" w:color="auto"/>
            </w:tcBorders>
            <w:shd w:val="clear" w:color="auto" w:fill="auto"/>
            <w:vAlign w:val="center"/>
            <w:hideMark/>
          </w:tcPr>
          <w:p w14:paraId="0A8BAE8F"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2BB4490A"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c>
          <w:tcPr>
            <w:tcW w:w="1365" w:type="dxa"/>
            <w:gridSpan w:val="2"/>
            <w:tcBorders>
              <w:top w:val="single" w:sz="4" w:space="0" w:color="auto"/>
              <w:left w:val="nil"/>
              <w:bottom w:val="single" w:sz="4" w:space="0" w:color="auto"/>
              <w:right w:val="single" w:sz="4" w:space="0" w:color="auto"/>
            </w:tcBorders>
            <w:shd w:val="clear" w:color="auto" w:fill="auto"/>
            <w:vAlign w:val="center"/>
            <w:hideMark/>
          </w:tcPr>
          <w:p w14:paraId="3E62DB1A"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2022 год</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717C3F72"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469AF1CC"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413B02D7"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r>
      <w:tr w:rsidR="00EB2E04" w:rsidRPr="00EB2E04" w14:paraId="71E01454" w14:textId="77777777" w:rsidTr="00EB2E04">
        <w:trPr>
          <w:trHeight w:val="300"/>
          <w:jc w:val="center"/>
        </w:trPr>
        <w:tc>
          <w:tcPr>
            <w:tcW w:w="133" w:type="dxa"/>
            <w:tcBorders>
              <w:top w:val="nil"/>
              <w:left w:val="nil"/>
              <w:bottom w:val="nil"/>
              <w:right w:val="nil"/>
            </w:tcBorders>
            <w:shd w:val="clear" w:color="auto" w:fill="auto"/>
            <w:vAlign w:val="center"/>
            <w:hideMark/>
          </w:tcPr>
          <w:p w14:paraId="6F89043B" w14:textId="77777777" w:rsidR="00EB2E04" w:rsidRPr="00EB2E04" w:rsidRDefault="00EB2E04" w:rsidP="00EB2E04">
            <w:pPr>
              <w:rPr>
                <w:rFonts w:ascii="Tahoma" w:hAnsi="Tahoma" w:cs="Tahoma"/>
                <w:b/>
                <w:bCs/>
                <w:color w:val="272727"/>
                <w:sz w:val="10"/>
                <w:szCs w:val="10"/>
              </w:rPr>
            </w:pPr>
          </w:p>
        </w:tc>
        <w:tc>
          <w:tcPr>
            <w:tcW w:w="106" w:type="dxa"/>
            <w:tcBorders>
              <w:top w:val="nil"/>
              <w:left w:val="nil"/>
              <w:bottom w:val="nil"/>
              <w:right w:val="nil"/>
            </w:tcBorders>
            <w:shd w:val="clear" w:color="auto" w:fill="auto"/>
            <w:vAlign w:val="center"/>
            <w:hideMark/>
          </w:tcPr>
          <w:p w14:paraId="76744B1C" w14:textId="77777777" w:rsidR="00EB2E04" w:rsidRPr="00EB2E04" w:rsidRDefault="00EB2E04" w:rsidP="00EB2E04">
            <w:pPr>
              <w:rPr>
                <w:sz w:val="10"/>
                <w:szCs w:val="10"/>
              </w:rPr>
            </w:pPr>
          </w:p>
        </w:tc>
        <w:tc>
          <w:tcPr>
            <w:tcW w:w="347" w:type="dxa"/>
            <w:vMerge/>
            <w:tcBorders>
              <w:top w:val="single" w:sz="4" w:space="0" w:color="auto"/>
              <w:left w:val="single" w:sz="4" w:space="0" w:color="auto"/>
              <w:bottom w:val="single" w:sz="4" w:space="0" w:color="auto"/>
              <w:right w:val="single" w:sz="4" w:space="0" w:color="auto"/>
            </w:tcBorders>
            <w:vAlign w:val="center"/>
            <w:hideMark/>
          </w:tcPr>
          <w:p w14:paraId="66725ECA" w14:textId="77777777" w:rsidR="00EB2E04" w:rsidRPr="00EB2E04" w:rsidRDefault="00EB2E04" w:rsidP="00EB2E04">
            <w:pPr>
              <w:rPr>
                <w:rFonts w:ascii="Tahoma" w:hAnsi="Tahoma" w:cs="Tahoma"/>
                <w:b/>
                <w:bCs/>
                <w:color w:val="272727"/>
                <w:sz w:val="10"/>
                <w:szCs w:val="10"/>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CAB61B2" w14:textId="77777777" w:rsidR="00EB2E04" w:rsidRPr="00EB2E04" w:rsidRDefault="00EB2E04" w:rsidP="00EB2E04">
            <w:pPr>
              <w:rPr>
                <w:rFonts w:ascii="Tahoma" w:hAnsi="Tahoma" w:cs="Tahoma"/>
                <w:b/>
                <w:bCs/>
                <w:color w:val="272727"/>
                <w:sz w:val="10"/>
                <w:szCs w:val="1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65CFBC3C" w14:textId="77777777" w:rsidR="00EB2E04" w:rsidRPr="00EB2E04" w:rsidRDefault="00EB2E04" w:rsidP="00EB2E04">
            <w:pPr>
              <w:rPr>
                <w:rFonts w:ascii="Tahoma" w:hAnsi="Tahoma" w:cs="Tahoma"/>
                <w:b/>
                <w:bCs/>
                <w:color w:val="272727"/>
                <w:sz w:val="10"/>
                <w:szCs w:val="10"/>
              </w:rPr>
            </w:pPr>
          </w:p>
        </w:tc>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14:paraId="6D752A14"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Предложение регулирующего органа для    ООО "</w:t>
            </w:r>
            <w:proofErr w:type="spellStart"/>
            <w:r w:rsidRPr="00EB2E04">
              <w:rPr>
                <w:rFonts w:ascii="Tahoma" w:hAnsi="Tahoma" w:cs="Tahoma"/>
                <w:b/>
                <w:bCs/>
                <w:color w:val="272727"/>
                <w:sz w:val="10"/>
                <w:szCs w:val="10"/>
              </w:rPr>
              <w:t>Горводоканал</w:t>
            </w:r>
            <w:proofErr w:type="spellEnd"/>
            <w:r w:rsidRPr="00EB2E04">
              <w:rPr>
                <w:rFonts w:ascii="Tahoma" w:hAnsi="Tahoma" w:cs="Tahoma"/>
                <w:b/>
                <w:bCs/>
                <w:color w:val="272727"/>
                <w:sz w:val="10"/>
                <w:szCs w:val="10"/>
              </w:rPr>
              <w:t>"                      с 12.07.2019       по 31.12.2019 (173 дня)</w:t>
            </w:r>
          </w:p>
        </w:tc>
        <w:tc>
          <w:tcPr>
            <w:tcW w:w="804" w:type="dxa"/>
            <w:vMerge w:val="restart"/>
            <w:tcBorders>
              <w:top w:val="nil"/>
              <w:left w:val="single" w:sz="4" w:space="0" w:color="auto"/>
              <w:bottom w:val="single" w:sz="4" w:space="0" w:color="auto"/>
              <w:right w:val="single" w:sz="4" w:space="0" w:color="auto"/>
            </w:tcBorders>
            <w:shd w:val="clear" w:color="auto" w:fill="auto"/>
            <w:vAlign w:val="center"/>
            <w:hideMark/>
          </w:tcPr>
          <w:p w14:paraId="42DC2AC4"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 xml:space="preserve">Предложение организации  </w:t>
            </w:r>
          </w:p>
        </w:tc>
        <w:tc>
          <w:tcPr>
            <w:tcW w:w="889" w:type="dxa"/>
            <w:vMerge w:val="restart"/>
            <w:tcBorders>
              <w:top w:val="nil"/>
              <w:left w:val="single" w:sz="4" w:space="0" w:color="auto"/>
              <w:bottom w:val="single" w:sz="4" w:space="0" w:color="auto"/>
              <w:right w:val="single" w:sz="4" w:space="0" w:color="auto"/>
            </w:tcBorders>
            <w:shd w:val="clear" w:color="auto" w:fill="auto"/>
            <w:vAlign w:val="center"/>
            <w:hideMark/>
          </w:tcPr>
          <w:p w14:paraId="13617174"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 xml:space="preserve">Предложение регулирующего органа </w:t>
            </w:r>
          </w:p>
        </w:tc>
        <w:tc>
          <w:tcPr>
            <w:tcW w:w="1345" w:type="dxa"/>
            <w:gridSpan w:val="2"/>
            <w:tcBorders>
              <w:top w:val="single" w:sz="4" w:space="0" w:color="auto"/>
              <w:left w:val="nil"/>
              <w:bottom w:val="single" w:sz="4" w:space="0" w:color="auto"/>
              <w:right w:val="single" w:sz="4" w:space="0" w:color="000000"/>
            </w:tcBorders>
            <w:shd w:val="clear" w:color="auto" w:fill="auto"/>
            <w:vAlign w:val="center"/>
            <w:hideMark/>
          </w:tcPr>
          <w:p w14:paraId="1C4A3739"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в том числе:</w:t>
            </w:r>
          </w:p>
        </w:tc>
        <w:tc>
          <w:tcPr>
            <w:tcW w:w="1059" w:type="dxa"/>
            <w:tcBorders>
              <w:top w:val="nil"/>
              <w:left w:val="nil"/>
              <w:bottom w:val="single" w:sz="4" w:space="0" w:color="auto"/>
              <w:right w:val="single" w:sz="4" w:space="0" w:color="auto"/>
            </w:tcBorders>
            <w:shd w:val="clear" w:color="auto" w:fill="auto"/>
            <w:vAlign w:val="center"/>
            <w:hideMark/>
          </w:tcPr>
          <w:p w14:paraId="66355581"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c>
          <w:tcPr>
            <w:tcW w:w="653" w:type="dxa"/>
            <w:vMerge w:val="restart"/>
            <w:tcBorders>
              <w:top w:val="nil"/>
              <w:left w:val="single" w:sz="4" w:space="0" w:color="auto"/>
              <w:bottom w:val="single" w:sz="4" w:space="0" w:color="auto"/>
              <w:right w:val="single" w:sz="4" w:space="0" w:color="auto"/>
            </w:tcBorders>
            <w:shd w:val="clear" w:color="auto" w:fill="auto"/>
            <w:vAlign w:val="center"/>
            <w:hideMark/>
          </w:tcPr>
          <w:p w14:paraId="271E20DD"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 xml:space="preserve">Предложение организации с </w:t>
            </w:r>
          </w:p>
        </w:tc>
        <w:tc>
          <w:tcPr>
            <w:tcW w:w="729" w:type="dxa"/>
            <w:vMerge w:val="restart"/>
            <w:tcBorders>
              <w:top w:val="nil"/>
              <w:left w:val="single" w:sz="4" w:space="0" w:color="auto"/>
              <w:bottom w:val="single" w:sz="4" w:space="0" w:color="auto"/>
              <w:right w:val="single" w:sz="4" w:space="0" w:color="auto"/>
            </w:tcBorders>
            <w:shd w:val="clear" w:color="auto" w:fill="auto"/>
            <w:vAlign w:val="center"/>
            <w:hideMark/>
          </w:tcPr>
          <w:p w14:paraId="49DF8072"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 xml:space="preserve">Предложение регулирующего органа </w:t>
            </w:r>
          </w:p>
        </w:tc>
        <w:tc>
          <w:tcPr>
            <w:tcW w:w="1174" w:type="dxa"/>
            <w:gridSpan w:val="2"/>
            <w:tcBorders>
              <w:top w:val="single" w:sz="4" w:space="0" w:color="auto"/>
              <w:left w:val="nil"/>
              <w:bottom w:val="single" w:sz="4" w:space="0" w:color="auto"/>
              <w:right w:val="single" w:sz="4" w:space="0" w:color="000000"/>
            </w:tcBorders>
            <w:shd w:val="clear" w:color="auto" w:fill="auto"/>
            <w:vAlign w:val="center"/>
            <w:hideMark/>
          </w:tcPr>
          <w:p w14:paraId="1E4F7E2B"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в том числе:</w:t>
            </w:r>
          </w:p>
        </w:tc>
        <w:tc>
          <w:tcPr>
            <w:tcW w:w="974" w:type="dxa"/>
            <w:tcBorders>
              <w:top w:val="nil"/>
              <w:left w:val="nil"/>
              <w:bottom w:val="single" w:sz="4" w:space="0" w:color="auto"/>
              <w:right w:val="single" w:sz="4" w:space="0" w:color="auto"/>
            </w:tcBorders>
            <w:shd w:val="clear" w:color="auto" w:fill="auto"/>
            <w:vAlign w:val="center"/>
            <w:hideMark/>
          </w:tcPr>
          <w:p w14:paraId="6AA7E88C"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c>
          <w:tcPr>
            <w:tcW w:w="636" w:type="dxa"/>
            <w:vMerge w:val="restart"/>
            <w:tcBorders>
              <w:top w:val="nil"/>
              <w:left w:val="single" w:sz="4" w:space="0" w:color="auto"/>
              <w:bottom w:val="single" w:sz="4" w:space="0" w:color="auto"/>
              <w:right w:val="single" w:sz="4" w:space="0" w:color="auto"/>
            </w:tcBorders>
            <w:shd w:val="clear" w:color="auto" w:fill="auto"/>
            <w:vAlign w:val="center"/>
            <w:hideMark/>
          </w:tcPr>
          <w:p w14:paraId="46913427"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 xml:space="preserve">Предложение организации с </w:t>
            </w:r>
          </w:p>
        </w:tc>
        <w:tc>
          <w:tcPr>
            <w:tcW w:w="729" w:type="dxa"/>
            <w:vMerge w:val="restart"/>
            <w:tcBorders>
              <w:top w:val="nil"/>
              <w:left w:val="single" w:sz="4" w:space="0" w:color="auto"/>
              <w:bottom w:val="single" w:sz="4" w:space="0" w:color="auto"/>
              <w:right w:val="single" w:sz="4" w:space="0" w:color="auto"/>
            </w:tcBorders>
            <w:shd w:val="clear" w:color="auto" w:fill="auto"/>
            <w:vAlign w:val="center"/>
            <w:hideMark/>
          </w:tcPr>
          <w:p w14:paraId="4B8A8838"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 xml:space="preserve">Предложение регулирующего органа </w:t>
            </w:r>
          </w:p>
        </w:tc>
        <w:tc>
          <w:tcPr>
            <w:tcW w:w="1325" w:type="dxa"/>
            <w:gridSpan w:val="2"/>
            <w:tcBorders>
              <w:top w:val="single" w:sz="4" w:space="0" w:color="auto"/>
              <w:left w:val="nil"/>
              <w:bottom w:val="single" w:sz="4" w:space="0" w:color="auto"/>
              <w:right w:val="single" w:sz="4" w:space="0" w:color="000000"/>
            </w:tcBorders>
            <w:shd w:val="clear" w:color="auto" w:fill="auto"/>
            <w:vAlign w:val="center"/>
            <w:hideMark/>
          </w:tcPr>
          <w:p w14:paraId="1C98B432"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в том числе:</w:t>
            </w:r>
          </w:p>
        </w:tc>
        <w:tc>
          <w:tcPr>
            <w:tcW w:w="1343" w:type="dxa"/>
            <w:tcBorders>
              <w:top w:val="nil"/>
              <w:left w:val="nil"/>
              <w:bottom w:val="single" w:sz="4" w:space="0" w:color="auto"/>
              <w:right w:val="single" w:sz="4" w:space="0" w:color="auto"/>
            </w:tcBorders>
            <w:shd w:val="clear" w:color="auto" w:fill="auto"/>
            <w:vAlign w:val="center"/>
            <w:hideMark/>
          </w:tcPr>
          <w:p w14:paraId="2945B290"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r>
      <w:tr w:rsidR="00EB2E04" w:rsidRPr="00EB2E04" w14:paraId="4505C446" w14:textId="77777777" w:rsidTr="00EB2E04">
        <w:trPr>
          <w:trHeight w:val="1605"/>
          <w:jc w:val="center"/>
        </w:trPr>
        <w:tc>
          <w:tcPr>
            <w:tcW w:w="133" w:type="dxa"/>
            <w:tcBorders>
              <w:top w:val="nil"/>
              <w:left w:val="nil"/>
              <w:bottom w:val="nil"/>
              <w:right w:val="nil"/>
            </w:tcBorders>
            <w:shd w:val="clear" w:color="auto" w:fill="auto"/>
            <w:vAlign w:val="center"/>
            <w:hideMark/>
          </w:tcPr>
          <w:p w14:paraId="3C78C870" w14:textId="77777777" w:rsidR="00EB2E04" w:rsidRPr="00EB2E04" w:rsidRDefault="00EB2E04" w:rsidP="00EB2E04">
            <w:pPr>
              <w:rPr>
                <w:rFonts w:ascii="Tahoma" w:hAnsi="Tahoma" w:cs="Tahoma"/>
                <w:b/>
                <w:bCs/>
                <w:color w:val="272727"/>
                <w:sz w:val="10"/>
                <w:szCs w:val="10"/>
              </w:rPr>
            </w:pPr>
          </w:p>
        </w:tc>
        <w:tc>
          <w:tcPr>
            <w:tcW w:w="106" w:type="dxa"/>
            <w:tcBorders>
              <w:top w:val="nil"/>
              <w:left w:val="nil"/>
              <w:bottom w:val="nil"/>
              <w:right w:val="nil"/>
            </w:tcBorders>
            <w:shd w:val="clear" w:color="auto" w:fill="auto"/>
            <w:vAlign w:val="center"/>
            <w:hideMark/>
          </w:tcPr>
          <w:p w14:paraId="00AE3626" w14:textId="77777777" w:rsidR="00EB2E04" w:rsidRPr="00EB2E04" w:rsidRDefault="00EB2E04" w:rsidP="00EB2E04">
            <w:pPr>
              <w:rPr>
                <w:sz w:val="10"/>
                <w:szCs w:val="10"/>
              </w:rPr>
            </w:pPr>
          </w:p>
        </w:tc>
        <w:tc>
          <w:tcPr>
            <w:tcW w:w="347" w:type="dxa"/>
            <w:vMerge/>
            <w:tcBorders>
              <w:top w:val="single" w:sz="4" w:space="0" w:color="auto"/>
              <w:left w:val="single" w:sz="4" w:space="0" w:color="auto"/>
              <w:bottom w:val="single" w:sz="4" w:space="0" w:color="auto"/>
              <w:right w:val="single" w:sz="4" w:space="0" w:color="auto"/>
            </w:tcBorders>
            <w:vAlign w:val="center"/>
            <w:hideMark/>
          </w:tcPr>
          <w:p w14:paraId="366011E4" w14:textId="77777777" w:rsidR="00EB2E04" w:rsidRPr="00EB2E04" w:rsidRDefault="00EB2E04" w:rsidP="00EB2E04">
            <w:pPr>
              <w:rPr>
                <w:rFonts w:ascii="Tahoma" w:hAnsi="Tahoma" w:cs="Tahoma"/>
                <w:b/>
                <w:bCs/>
                <w:color w:val="272727"/>
                <w:sz w:val="10"/>
                <w:szCs w:val="10"/>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E9B399D" w14:textId="77777777" w:rsidR="00EB2E04" w:rsidRPr="00EB2E04" w:rsidRDefault="00EB2E04" w:rsidP="00EB2E04">
            <w:pPr>
              <w:rPr>
                <w:rFonts w:ascii="Tahoma" w:hAnsi="Tahoma" w:cs="Tahoma"/>
                <w:b/>
                <w:bCs/>
                <w:color w:val="272727"/>
                <w:sz w:val="10"/>
                <w:szCs w:val="1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43FDFC8C" w14:textId="77777777" w:rsidR="00EB2E04" w:rsidRPr="00EB2E04" w:rsidRDefault="00EB2E04" w:rsidP="00EB2E04">
            <w:pPr>
              <w:rPr>
                <w:rFonts w:ascii="Tahoma" w:hAnsi="Tahoma" w:cs="Tahoma"/>
                <w:b/>
                <w:bCs/>
                <w:color w:val="272727"/>
                <w:sz w:val="10"/>
                <w:szCs w:val="10"/>
              </w:rPr>
            </w:pPr>
          </w:p>
        </w:tc>
        <w:tc>
          <w:tcPr>
            <w:tcW w:w="730" w:type="dxa"/>
            <w:vMerge/>
            <w:tcBorders>
              <w:top w:val="nil"/>
              <w:left w:val="single" w:sz="4" w:space="0" w:color="auto"/>
              <w:bottom w:val="single" w:sz="4" w:space="0" w:color="auto"/>
              <w:right w:val="single" w:sz="4" w:space="0" w:color="auto"/>
            </w:tcBorders>
            <w:vAlign w:val="center"/>
            <w:hideMark/>
          </w:tcPr>
          <w:p w14:paraId="01CE6FC3" w14:textId="77777777" w:rsidR="00EB2E04" w:rsidRPr="00EB2E04" w:rsidRDefault="00EB2E04" w:rsidP="00EB2E04">
            <w:pPr>
              <w:rPr>
                <w:rFonts w:ascii="Tahoma" w:hAnsi="Tahoma" w:cs="Tahoma"/>
                <w:b/>
                <w:bCs/>
                <w:color w:val="272727"/>
                <w:sz w:val="10"/>
                <w:szCs w:val="10"/>
              </w:rPr>
            </w:pPr>
          </w:p>
        </w:tc>
        <w:tc>
          <w:tcPr>
            <w:tcW w:w="804" w:type="dxa"/>
            <w:vMerge/>
            <w:tcBorders>
              <w:top w:val="nil"/>
              <w:left w:val="single" w:sz="4" w:space="0" w:color="auto"/>
              <w:bottom w:val="single" w:sz="4" w:space="0" w:color="auto"/>
              <w:right w:val="single" w:sz="4" w:space="0" w:color="auto"/>
            </w:tcBorders>
            <w:vAlign w:val="center"/>
            <w:hideMark/>
          </w:tcPr>
          <w:p w14:paraId="67A24AB4" w14:textId="77777777" w:rsidR="00EB2E04" w:rsidRPr="00EB2E04" w:rsidRDefault="00EB2E04" w:rsidP="00EB2E04">
            <w:pPr>
              <w:rPr>
                <w:rFonts w:ascii="Tahoma" w:hAnsi="Tahoma" w:cs="Tahoma"/>
                <w:b/>
                <w:bCs/>
                <w:color w:val="272727"/>
                <w:sz w:val="10"/>
                <w:szCs w:val="10"/>
              </w:rPr>
            </w:pPr>
          </w:p>
        </w:tc>
        <w:tc>
          <w:tcPr>
            <w:tcW w:w="889" w:type="dxa"/>
            <w:vMerge/>
            <w:tcBorders>
              <w:top w:val="nil"/>
              <w:left w:val="single" w:sz="4" w:space="0" w:color="auto"/>
              <w:bottom w:val="single" w:sz="4" w:space="0" w:color="auto"/>
              <w:right w:val="single" w:sz="4" w:space="0" w:color="auto"/>
            </w:tcBorders>
            <w:vAlign w:val="center"/>
            <w:hideMark/>
          </w:tcPr>
          <w:p w14:paraId="5818C471" w14:textId="77777777" w:rsidR="00EB2E04" w:rsidRPr="00EB2E04" w:rsidRDefault="00EB2E04" w:rsidP="00EB2E04">
            <w:pPr>
              <w:rPr>
                <w:rFonts w:ascii="Tahoma" w:hAnsi="Tahoma" w:cs="Tahoma"/>
                <w:b/>
                <w:bCs/>
                <w:color w:val="272727"/>
                <w:sz w:val="10"/>
                <w:szCs w:val="10"/>
              </w:rPr>
            </w:pPr>
          </w:p>
        </w:tc>
        <w:tc>
          <w:tcPr>
            <w:tcW w:w="682" w:type="dxa"/>
            <w:tcBorders>
              <w:top w:val="nil"/>
              <w:left w:val="nil"/>
              <w:bottom w:val="single" w:sz="4" w:space="0" w:color="auto"/>
              <w:right w:val="single" w:sz="4" w:space="0" w:color="auto"/>
            </w:tcBorders>
            <w:shd w:val="clear" w:color="auto" w:fill="auto"/>
            <w:vAlign w:val="center"/>
            <w:hideMark/>
          </w:tcPr>
          <w:p w14:paraId="493506DB"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с 01.01.2020 по 30.06.2020</w:t>
            </w:r>
          </w:p>
        </w:tc>
        <w:tc>
          <w:tcPr>
            <w:tcW w:w="663" w:type="dxa"/>
            <w:tcBorders>
              <w:top w:val="nil"/>
              <w:left w:val="nil"/>
              <w:bottom w:val="single" w:sz="4" w:space="0" w:color="auto"/>
              <w:right w:val="single" w:sz="4" w:space="0" w:color="auto"/>
            </w:tcBorders>
            <w:shd w:val="clear" w:color="auto" w:fill="auto"/>
            <w:vAlign w:val="center"/>
            <w:hideMark/>
          </w:tcPr>
          <w:p w14:paraId="1254D74E"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с 01.07.2020 по 31.12.2020</w:t>
            </w:r>
          </w:p>
        </w:tc>
        <w:tc>
          <w:tcPr>
            <w:tcW w:w="1059" w:type="dxa"/>
            <w:tcBorders>
              <w:top w:val="nil"/>
              <w:left w:val="nil"/>
              <w:bottom w:val="single" w:sz="4" w:space="0" w:color="auto"/>
              <w:right w:val="single" w:sz="4" w:space="0" w:color="auto"/>
            </w:tcBorders>
            <w:shd w:val="clear" w:color="auto" w:fill="auto"/>
            <w:vAlign w:val="center"/>
            <w:hideMark/>
          </w:tcPr>
          <w:p w14:paraId="5BD47359"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Обоснование отклонений</w:t>
            </w:r>
          </w:p>
        </w:tc>
        <w:tc>
          <w:tcPr>
            <w:tcW w:w="653" w:type="dxa"/>
            <w:vMerge/>
            <w:tcBorders>
              <w:top w:val="nil"/>
              <w:left w:val="single" w:sz="4" w:space="0" w:color="auto"/>
              <w:bottom w:val="single" w:sz="4" w:space="0" w:color="auto"/>
              <w:right w:val="single" w:sz="4" w:space="0" w:color="auto"/>
            </w:tcBorders>
            <w:vAlign w:val="center"/>
            <w:hideMark/>
          </w:tcPr>
          <w:p w14:paraId="0059F707" w14:textId="77777777" w:rsidR="00EB2E04" w:rsidRPr="00EB2E04" w:rsidRDefault="00EB2E04" w:rsidP="00EB2E04">
            <w:pPr>
              <w:rPr>
                <w:rFonts w:ascii="Tahoma" w:hAnsi="Tahoma" w:cs="Tahoma"/>
                <w:b/>
                <w:bCs/>
                <w:color w:val="272727"/>
                <w:sz w:val="10"/>
                <w:szCs w:val="10"/>
              </w:rPr>
            </w:pPr>
          </w:p>
        </w:tc>
        <w:tc>
          <w:tcPr>
            <w:tcW w:w="729" w:type="dxa"/>
            <w:vMerge/>
            <w:tcBorders>
              <w:top w:val="nil"/>
              <w:left w:val="single" w:sz="4" w:space="0" w:color="auto"/>
              <w:bottom w:val="single" w:sz="4" w:space="0" w:color="auto"/>
              <w:right w:val="single" w:sz="4" w:space="0" w:color="auto"/>
            </w:tcBorders>
            <w:vAlign w:val="center"/>
            <w:hideMark/>
          </w:tcPr>
          <w:p w14:paraId="166664EB" w14:textId="77777777" w:rsidR="00EB2E04" w:rsidRPr="00EB2E04" w:rsidRDefault="00EB2E04" w:rsidP="00EB2E04">
            <w:pPr>
              <w:rPr>
                <w:rFonts w:ascii="Tahoma" w:hAnsi="Tahoma" w:cs="Tahoma"/>
                <w:b/>
                <w:bCs/>
                <w:color w:val="272727"/>
                <w:sz w:val="10"/>
                <w:szCs w:val="10"/>
              </w:rPr>
            </w:pPr>
          </w:p>
        </w:tc>
        <w:tc>
          <w:tcPr>
            <w:tcW w:w="625" w:type="dxa"/>
            <w:tcBorders>
              <w:top w:val="nil"/>
              <w:left w:val="nil"/>
              <w:bottom w:val="single" w:sz="4" w:space="0" w:color="auto"/>
              <w:right w:val="single" w:sz="4" w:space="0" w:color="auto"/>
            </w:tcBorders>
            <w:shd w:val="clear" w:color="auto" w:fill="auto"/>
            <w:vAlign w:val="center"/>
            <w:hideMark/>
          </w:tcPr>
          <w:p w14:paraId="713A46A3"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с 01.01.2021 по 30.06.2021</w:t>
            </w:r>
          </w:p>
        </w:tc>
        <w:tc>
          <w:tcPr>
            <w:tcW w:w="549" w:type="dxa"/>
            <w:tcBorders>
              <w:top w:val="nil"/>
              <w:left w:val="nil"/>
              <w:bottom w:val="single" w:sz="4" w:space="0" w:color="auto"/>
              <w:right w:val="single" w:sz="4" w:space="0" w:color="auto"/>
            </w:tcBorders>
            <w:shd w:val="clear" w:color="auto" w:fill="auto"/>
            <w:vAlign w:val="center"/>
            <w:hideMark/>
          </w:tcPr>
          <w:p w14:paraId="63B4DD6B"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с 01.07.2021 по 31.12.2021</w:t>
            </w:r>
          </w:p>
        </w:tc>
        <w:tc>
          <w:tcPr>
            <w:tcW w:w="974" w:type="dxa"/>
            <w:tcBorders>
              <w:top w:val="nil"/>
              <w:left w:val="nil"/>
              <w:bottom w:val="single" w:sz="4" w:space="0" w:color="auto"/>
              <w:right w:val="single" w:sz="4" w:space="0" w:color="auto"/>
            </w:tcBorders>
            <w:shd w:val="clear" w:color="auto" w:fill="auto"/>
            <w:vAlign w:val="center"/>
            <w:hideMark/>
          </w:tcPr>
          <w:p w14:paraId="2C9F4E2E"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Обоснование отклонений</w:t>
            </w:r>
          </w:p>
        </w:tc>
        <w:tc>
          <w:tcPr>
            <w:tcW w:w="636" w:type="dxa"/>
            <w:vMerge/>
            <w:tcBorders>
              <w:top w:val="nil"/>
              <w:left w:val="single" w:sz="4" w:space="0" w:color="auto"/>
              <w:bottom w:val="single" w:sz="4" w:space="0" w:color="auto"/>
              <w:right w:val="single" w:sz="4" w:space="0" w:color="auto"/>
            </w:tcBorders>
            <w:vAlign w:val="center"/>
            <w:hideMark/>
          </w:tcPr>
          <w:p w14:paraId="7686FB4C" w14:textId="77777777" w:rsidR="00EB2E04" w:rsidRPr="00EB2E04" w:rsidRDefault="00EB2E04" w:rsidP="00EB2E04">
            <w:pPr>
              <w:rPr>
                <w:rFonts w:ascii="Tahoma" w:hAnsi="Tahoma" w:cs="Tahoma"/>
                <w:b/>
                <w:bCs/>
                <w:color w:val="272727"/>
                <w:sz w:val="10"/>
                <w:szCs w:val="10"/>
              </w:rPr>
            </w:pPr>
          </w:p>
        </w:tc>
        <w:tc>
          <w:tcPr>
            <w:tcW w:w="729" w:type="dxa"/>
            <w:vMerge/>
            <w:tcBorders>
              <w:top w:val="nil"/>
              <w:left w:val="single" w:sz="4" w:space="0" w:color="auto"/>
              <w:bottom w:val="single" w:sz="4" w:space="0" w:color="auto"/>
              <w:right w:val="single" w:sz="4" w:space="0" w:color="auto"/>
            </w:tcBorders>
            <w:vAlign w:val="center"/>
            <w:hideMark/>
          </w:tcPr>
          <w:p w14:paraId="3363827A" w14:textId="77777777" w:rsidR="00EB2E04" w:rsidRPr="00EB2E04" w:rsidRDefault="00EB2E04" w:rsidP="00EB2E04">
            <w:pPr>
              <w:rPr>
                <w:rFonts w:ascii="Tahoma" w:hAnsi="Tahoma" w:cs="Tahoma"/>
                <w:b/>
                <w:bCs/>
                <w:color w:val="272727"/>
                <w:sz w:val="10"/>
                <w:szCs w:val="10"/>
              </w:rPr>
            </w:pPr>
          </w:p>
        </w:tc>
        <w:tc>
          <w:tcPr>
            <w:tcW w:w="634" w:type="dxa"/>
            <w:tcBorders>
              <w:top w:val="nil"/>
              <w:left w:val="nil"/>
              <w:bottom w:val="single" w:sz="4" w:space="0" w:color="auto"/>
              <w:right w:val="single" w:sz="4" w:space="0" w:color="auto"/>
            </w:tcBorders>
            <w:shd w:val="clear" w:color="auto" w:fill="auto"/>
            <w:vAlign w:val="center"/>
            <w:hideMark/>
          </w:tcPr>
          <w:p w14:paraId="0B916381"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с 01.01.2021 по 30.06.2021</w:t>
            </w:r>
          </w:p>
        </w:tc>
        <w:tc>
          <w:tcPr>
            <w:tcW w:w="691" w:type="dxa"/>
            <w:tcBorders>
              <w:top w:val="nil"/>
              <w:left w:val="nil"/>
              <w:bottom w:val="single" w:sz="4" w:space="0" w:color="auto"/>
              <w:right w:val="single" w:sz="4" w:space="0" w:color="auto"/>
            </w:tcBorders>
            <w:shd w:val="clear" w:color="auto" w:fill="auto"/>
            <w:vAlign w:val="center"/>
            <w:hideMark/>
          </w:tcPr>
          <w:p w14:paraId="63A315E4" w14:textId="77777777" w:rsidR="00EB2E04" w:rsidRPr="00EB2E04" w:rsidRDefault="00EB2E04" w:rsidP="00EB2E04">
            <w:pPr>
              <w:jc w:val="center"/>
              <w:rPr>
                <w:rFonts w:ascii="Tahoma" w:hAnsi="Tahoma" w:cs="Tahoma"/>
                <w:b/>
                <w:bCs/>
                <w:color w:val="272727"/>
                <w:sz w:val="10"/>
                <w:szCs w:val="10"/>
              </w:rPr>
            </w:pPr>
            <w:r w:rsidRPr="00EB2E04">
              <w:rPr>
                <w:rFonts w:ascii="Tahoma" w:hAnsi="Tahoma" w:cs="Tahoma"/>
                <w:b/>
                <w:bCs/>
                <w:color w:val="272727"/>
                <w:sz w:val="10"/>
                <w:szCs w:val="10"/>
              </w:rPr>
              <w:t>с 01.07.2021 по 31.12.2021</w:t>
            </w:r>
          </w:p>
        </w:tc>
        <w:tc>
          <w:tcPr>
            <w:tcW w:w="1343" w:type="dxa"/>
            <w:tcBorders>
              <w:top w:val="nil"/>
              <w:left w:val="nil"/>
              <w:bottom w:val="single" w:sz="4" w:space="0" w:color="auto"/>
              <w:right w:val="single" w:sz="4" w:space="0" w:color="auto"/>
            </w:tcBorders>
            <w:shd w:val="clear" w:color="auto" w:fill="auto"/>
            <w:vAlign w:val="center"/>
            <w:hideMark/>
          </w:tcPr>
          <w:p w14:paraId="028BB75B" w14:textId="77777777" w:rsidR="00EB2E04" w:rsidRPr="00EB2E04" w:rsidRDefault="00EB2E04" w:rsidP="00EB2E04">
            <w:pPr>
              <w:rPr>
                <w:rFonts w:ascii="Tahoma" w:hAnsi="Tahoma" w:cs="Tahoma"/>
                <w:b/>
                <w:bCs/>
                <w:color w:val="272727"/>
                <w:sz w:val="10"/>
                <w:szCs w:val="10"/>
              </w:rPr>
            </w:pPr>
            <w:r w:rsidRPr="00EB2E04">
              <w:rPr>
                <w:rFonts w:ascii="Tahoma" w:hAnsi="Tahoma" w:cs="Tahoma"/>
                <w:b/>
                <w:bCs/>
                <w:color w:val="272727"/>
                <w:sz w:val="10"/>
                <w:szCs w:val="10"/>
              </w:rPr>
              <w:t> </w:t>
            </w:r>
          </w:p>
        </w:tc>
      </w:tr>
      <w:tr w:rsidR="00EB2E04" w:rsidRPr="00EB2E04" w14:paraId="3FC972DE" w14:textId="77777777" w:rsidTr="00EB2E04">
        <w:trPr>
          <w:trHeight w:val="225"/>
          <w:jc w:val="center"/>
        </w:trPr>
        <w:tc>
          <w:tcPr>
            <w:tcW w:w="133" w:type="dxa"/>
            <w:tcBorders>
              <w:top w:val="nil"/>
              <w:left w:val="nil"/>
              <w:bottom w:val="nil"/>
              <w:right w:val="nil"/>
            </w:tcBorders>
            <w:shd w:val="clear" w:color="auto" w:fill="auto"/>
            <w:vAlign w:val="center"/>
            <w:hideMark/>
          </w:tcPr>
          <w:p w14:paraId="09477D57" w14:textId="77777777" w:rsidR="00EB2E04" w:rsidRPr="00EB2E04" w:rsidRDefault="00EB2E04" w:rsidP="00EB2E04">
            <w:pPr>
              <w:rPr>
                <w:rFonts w:ascii="Tahoma" w:hAnsi="Tahoma" w:cs="Tahoma"/>
                <w:b/>
                <w:bCs/>
                <w:color w:val="272727"/>
                <w:sz w:val="10"/>
                <w:szCs w:val="10"/>
              </w:rPr>
            </w:pPr>
          </w:p>
        </w:tc>
        <w:tc>
          <w:tcPr>
            <w:tcW w:w="106" w:type="dxa"/>
            <w:tcBorders>
              <w:top w:val="nil"/>
              <w:left w:val="nil"/>
              <w:bottom w:val="nil"/>
              <w:right w:val="nil"/>
            </w:tcBorders>
            <w:shd w:val="clear" w:color="auto" w:fill="auto"/>
            <w:vAlign w:val="center"/>
            <w:hideMark/>
          </w:tcPr>
          <w:p w14:paraId="16A016CC"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6975FB0"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w:t>
            </w:r>
          </w:p>
        </w:tc>
        <w:tc>
          <w:tcPr>
            <w:tcW w:w="1912" w:type="dxa"/>
            <w:tcBorders>
              <w:top w:val="nil"/>
              <w:left w:val="nil"/>
              <w:bottom w:val="single" w:sz="4" w:space="0" w:color="auto"/>
              <w:right w:val="single" w:sz="4" w:space="0" w:color="auto"/>
            </w:tcBorders>
            <w:shd w:val="clear" w:color="auto" w:fill="auto"/>
            <w:noWrap/>
            <w:vAlign w:val="center"/>
            <w:hideMark/>
          </w:tcPr>
          <w:p w14:paraId="483E92AB"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2</w:t>
            </w:r>
          </w:p>
        </w:tc>
        <w:tc>
          <w:tcPr>
            <w:tcW w:w="390" w:type="dxa"/>
            <w:tcBorders>
              <w:top w:val="nil"/>
              <w:left w:val="nil"/>
              <w:bottom w:val="single" w:sz="4" w:space="0" w:color="auto"/>
              <w:right w:val="single" w:sz="4" w:space="0" w:color="auto"/>
            </w:tcBorders>
            <w:shd w:val="clear" w:color="auto" w:fill="auto"/>
            <w:noWrap/>
            <w:vAlign w:val="center"/>
            <w:hideMark/>
          </w:tcPr>
          <w:p w14:paraId="238D78A6"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3</w:t>
            </w:r>
          </w:p>
        </w:tc>
        <w:tc>
          <w:tcPr>
            <w:tcW w:w="730" w:type="dxa"/>
            <w:tcBorders>
              <w:top w:val="nil"/>
              <w:left w:val="nil"/>
              <w:bottom w:val="single" w:sz="4" w:space="0" w:color="auto"/>
              <w:right w:val="single" w:sz="4" w:space="0" w:color="auto"/>
            </w:tcBorders>
            <w:shd w:val="clear" w:color="auto" w:fill="auto"/>
            <w:noWrap/>
            <w:vAlign w:val="center"/>
            <w:hideMark/>
          </w:tcPr>
          <w:p w14:paraId="055A3992"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13</w:t>
            </w:r>
          </w:p>
        </w:tc>
        <w:tc>
          <w:tcPr>
            <w:tcW w:w="804" w:type="dxa"/>
            <w:tcBorders>
              <w:top w:val="nil"/>
              <w:left w:val="nil"/>
              <w:bottom w:val="single" w:sz="4" w:space="0" w:color="auto"/>
              <w:right w:val="single" w:sz="4" w:space="0" w:color="auto"/>
            </w:tcBorders>
            <w:shd w:val="clear" w:color="auto" w:fill="auto"/>
            <w:noWrap/>
            <w:vAlign w:val="center"/>
            <w:hideMark/>
          </w:tcPr>
          <w:p w14:paraId="715F5188"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11</w:t>
            </w:r>
          </w:p>
        </w:tc>
        <w:tc>
          <w:tcPr>
            <w:tcW w:w="889" w:type="dxa"/>
            <w:tcBorders>
              <w:top w:val="nil"/>
              <w:left w:val="nil"/>
              <w:bottom w:val="single" w:sz="4" w:space="0" w:color="auto"/>
              <w:right w:val="single" w:sz="4" w:space="0" w:color="auto"/>
            </w:tcBorders>
            <w:shd w:val="clear" w:color="auto" w:fill="auto"/>
            <w:noWrap/>
            <w:vAlign w:val="center"/>
            <w:hideMark/>
          </w:tcPr>
          <w:p w14:paraId="70C7B0C9"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12</w:t>
            </w:r>
          </w:p>
        </w:tc>
        <w:tc>
          <w:tcPr>
            <w:tcW w:w="682" w:type="dxa"/>
            <w:tcBorders>
              <w:top w:val="nil"/>
              <w:left w:val="nil"/>
              <w:bottom w:val="single" w:sz="4" w:space="0" w:color="auto"/>
              <w:right w:val="single" w:sz="4" w:space="0" w:color="auto"/>
            </w:tcBorders>
            <w:shd w:val="clear" w:color="auto" w:fill="auto"/>
            <w:noWrap/>
            <w:vAlign w:val="center"/>
            <w:hideMark/>
          </w:tcPr>
          <w:p w14:paraId="37D5FBE4"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 </w:t>
            </w:r>
          </w:p>
        </w:tc>
        <w:tc>
          <w:tcPr>
            <w:tcW w:w="663" w:type="dxa"/>
            <w:tcBorders>
              <w:top w:val="nil"/>
              <w:left w:val="nil"/>
              <w:bottom w:val="single" w:sz="4" w:space="0" w:color="auto"/>
              <w:right w:val="single" w:sz="4" w:space="0" w:color="auto"/>
            </w:tcBorders>
            <w:shd w:val="clear" w:color="auto" w:fill="auto"/>
            <w:noWrap/>
            <w:vAlign w:val="center"/>
            <w:hideMark/>
          </w:tcPr>
          <w:p w14:paraId="272D30D2"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 </w:t>
            </w:r>
          </w:p>
        </w:tc>
        <w:tc>
          <w:tcPr>
            <w:tcW w:w="1059" w:type="dxa"/>
            <w:tcBorders>
              <w:top w:val="nil"/>
              <w:left w:val="nil"/>
              <w:bottom w:val="single" w:sz="4" w:space="0" w:color="auto"/>
              <w:right w:val="single" w:sz="4" w:space="0" w:color="auto"/>
            </w:tcBorders>
            <w:shd w:val="clear" w:color="auto" w:fill="auto"/>
            <w:noWrap/>
            <w:vAlign w:val="center"/>
            <w:hideMark/>
          </w:tcPr>
          <w:p w14:paraId="0BB6BDB6"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16</w:t>
            </w:r>
          </w:p>
        </w:tc>
        <w:tc>
          <w:tcPr>
            <w:tcW w:w="653" w:type="dxa"/>
            <w:tcBorders>
              <w:top w:val="nil"/>
              <w:left w:val="nil"/>
              <w:bottom w:val="single" w:sz="4" w:space="0" w:color="auto"/>
              <w:right w:val="single" w:sz="4" w:space="0" w:color="auto"/>
            </w:tcBorders>
            <w:shd w:val="clear" w:color="auto" w:fill="auto"/>
            <w:noWrap/>
            <w:vAlign w:val="center"/>
            <w:hideMark/>
          </w:tcPr>
          <w:p w14:paraId="7C98A549"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11</w:t>
            </w:r>
          </w:p>
        </w:tc>
        <w:tc>
          <w:tcPr>
            <w:tcW w:w="729" w:type="dxa"/>
            <w:tcBorders>
              <w:top w:val="nil"/>
              <w:left w:val="nil"/>
              <w:bottom w:val="single" w:sz="4" w:space="0" w:color="auto"/>
              <w:right w:val="single" w:sz="4" w:space="0" w:color="auto"/>
            </w:tcBorders>
            <w:shd w:val="clear" w:color="auto" w:fill="auto"/>
            <w:noWrap/>
            <w:vAlign w:val="center"/>
            <w:hideMark/>
          </w:tcPr>
          <w:p w14:paraId="0709EE3D"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12</w:t>
            </w:r>
          </w:p>
        </w:tc>
        <w:tc>
          <w:tcPr>
            <w:tcW w:w="625" w:type="dxa"/>
            <w:tcBorders>
              <w:top w:val="nil"/>
              <w:left w:val="nil"/>
              <w:bottom w:val="single" w:sz="4" w:space="0" w:color="auto"/>
              <w:right w:val="single" w:sz="4" w:space="0" w:color="auto"/>
            </w:tcBorders>
            <w:shd w:val="clear" w:color="auto" w:fill="auto"/>
            <w:noWrap/>
            <w:vAlign w:val="center"/>
            <w:hideMark/>
          </w:tcPr>
          <w:p w14:paraId="2305526F"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 </w:t>
            </w:r>
          </w:p>
        </w:tc>
        <w:tc>
          <w:tcPr>
            <w:tcW w:w="549" w:type="dxa"/>
            <w:tcBorders>
              <w:top w:val="nil"/>
              <w:left w:val="nil"/>
              <w:bottom w:val="single" w:sz="4" w:space="0" w:color="auto"/>
              <w:right w:val="single" w:sz="4" w:space="0" w:color="auto"/>
            </w:tcBorders>
            <w:shd w:val="clear" w:color="auto" w:fill="auto"/>
            <w:noWrap/>
            <w:vAlign w:val="center"/>
            <w:hideMark/>
          </w:tcPr>
          <w:p w14:paraId="1E382F9D"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 </w:t>
            </w:r>
          </w:p>
        </w:tc>
        <w:tc>
          <w:tcPr>
            <w:tcW w:w="974" w:type="dxa"/>
            <w:tcBorders>
              <w:top w:val="nil"/>
              <w:left w:val="nil"/>
              <w:bottom w:val="single" w:sz="4" w:space="0" w:color="auto"/>
              <w:right w:val="single" w:sz="4" w:space="0" w:color="auto"/>
            </w:tcBorders>
            <w:shd w:val="clear" w:color="auto" w:fill="auto"/>
            <w:noWrap/>
            <w:vAlign w:val="center"/>
            <w:hideMark/>
          </w:tcPr>
          <w:p w14:paraId="6C8751DB"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16</w:t>
            </w:r>
          </w:p>
        </w:tc>
        <w:tc>
          <w:tcPr>
            <w:tcW w:w="636" w:type="dxa"/>
            <w:tcBorders>
              <w:top w:val="nil"/>
              <w:left w:val="nil"/>
              <w:bottom w:val="single" w:sz="4" w:space="0" w:color="auto"/>
              <w:right w:val="single" w:sz="4" w:space="0" w:color="auto"/>
            </w:tcBorders>
            <w:shd w:val="clear" w:color="auto" w:fill="auto"/>
            <w:noWrap/>
            <w:vAlign w:val="center"/>
            <w:hideMark/>
          </w:tcPr>
          <w:p w14:paraId="1E5C24C3"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11</w:t>
            </w:r>
          </w:p>
        </w:tc>
        <w:tc>
          <w:tcPr>
            <w:tcW w:w="729" w:type="dxa"/>
            <w:tcBorders>
              <w:top w:val="nil"/>
              <w:left w:val="nil"/>
              <w:bottom w:val="single" w:sz="4" w:space="0" w:color="auto"/>
              <w:right w:val="single" w:sz="4" w:space="0" w:color="auto"/>
            </w:tcBorders>
            <w:shd w:val="clear" w:color="auto" w:fill="auto"/>
            <w:noWrap/>
            <w:vAlign w:val="center"/>
            <w:hideMark/>
          </w:tcPr>
          <w:p w14:paraId="4FFB1D63"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12</w:t>
            </w:r>
          </w:p>
        </w:tc>
        <w:tc>
          <w:tcPr>
            <w:tcW w:w="634" w:type="dxa"/>
            <w:tcBorders>
              <w:top w:val="nil"/>
              <w:left w:val="nil"/>
              <w:bottom w:val="single" w:sz="4" w:space="0" w:color="auto"/>
              <w:right w:val="single" w:sz="4" w:space="0" w:color="auto"/>
            </w:tcBorders>
            <w:shd w:val="clear" w:color="auto" w:fill="auto"/>
            <w:noWrap/>
            <w:vAlign w:val="center"/>
            <w:hideMark/>
          </w:tcPr>
          <w:p w14:paraId="6FA342EB"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 </w:t>
            </w:r>
          </w:p>
        </w:tc>
        <w:tc>
          <w:tcPr>
            <w:tcW w:w="691" w:type="dxa"/>
            <w:tcBorders>
              <w:top w:val="nil"/>
              <w:left w:val="nil"/>
              <w:bottom w:val="single" w:sz="4" w:space="0" w:color="auto"/>
              <w:right w:val="single" w:sz="4" w:space="0" w:color="auto"/>
            </w:tcBorders>
            <w:shd w:val="clear" w:color="auto" w:fill="auto"/>
            <w:noWrap/>
            <w:vAlign w:val="center"/>
            <w:hideMark/>
          </w:tcPr>
          <w:p w14:paraId="654B170C"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 </w:t>
            </w:r>
          </w:p>
        </w:tc>
        <w:tc>
          <w:tcPr>
            <w:tcW w:w="1343" w:type="dxa"/>
            <w:tcBorders>
              <w:top w:val="nil"/>
              <w:left w:val="nil"/>
              <w:bottom w:val="single" w:sz="4" w:space="0" w:color="auto"/>
              <w:right w:val="single" w:sz="4" w:space="0" w:color="auto"/>
            </w:tcBorders>
            <w:shd w:val="clear" w:color="auto" w:fill="auto"/>
            <w:noWrap/>
            <w:vAlign w:val="center"/>
            <w:hideMark/>
          </w:tcPr>
          <w:p w14:paraId="0CC013EF" w14:textId="77777777" w:rsidR="00EB2E04" w:rsidRPr="00EB2E04" w:rsidRDefault="00EB2E04" w:rsidP="00EB2E04">
            <w:pPr>
              <w:jc w:val="center"/>
              <w:rPr>
                <w:rFonts w:ascii="Tahoma" w:hAnsi="Tahoma" w:cs="Tahoma"/>
                <w:color w:val="C0C0C0"/>
                <w:sz w:val="10"/>
                <w:szCs w:val="10"/>
              </w:rPr>
            </w:pPr>
            <w:r w:rsidRPr="00EB2E04">
              <w:rPr>
                <w:rFonts w:ascii="Tahoma" w:hAnsi="Tahoma" w:cs="Tahoma"/>
                <w:color w:val="C0C0C0"/>
                <w:sz w:val="10"/>
                <w:szCs w:val="10"/>
              </w:rPr>
              <w:t>16</w:t>
            </w:r>
          </w:p>
        </w:tc>
      </w:tr>
      <w:tr w:rsidR="00EB2E04" w:rsidRPr="00EB2E04" w14:paraId="0E457CAB" w14:textId="77777777" w:rsidTr="00EB2E04">
        <w:trPr>
          <w:trHeight w:val="300"/>
          <w:jc w:val="center"/>
        </w:trPr>
        <w:tc>
          <w:tcPr>
            <w:tcW w:w="133" w:type="dxa"/>
            <w:tcBorders>
              <w:top w:val="nil"/>
              <w:left w:val="nil"/>
              <w:bottom w:val="nil"/>
              <w:right w:val="nil"/>
            </w:tcBorders>
            <w:shd w:val="clear" w:color="auto" w:fill="auto"/>
            <w:vAlign w:val="center"/>
            <w:hideMark/>
          </w:tcPr>
          <w:p w14:paraId="2E488D96" w14:textId="77777777" w:rsidR="00EB2E04" w:rsidRPr="00EB2E04" w:rsidRDefault="00EB2E04" w:rsidP="00EB2E04">
            <w:pPr>
              <w:jc w:val="center"/>
              <w:rPr>
                <w:rFonts w:ascii="Tahoma" w:hAnsi="Tahoma" w:cs="Tahoma"/>
                <w:color w:val="C0C0C0"/>
                <w:sz w:val="10"/>
                <w:szCs w:val="10"/>
              </w:rPr>
            </w:pPr>
          </w:p>
        </w:tc>
        <w:tc>
          <w:tcPr>
            <w:tcW w:w="106" w:type="dxa"/>
            <w:tcBorders>
              <w:top w:val="nil"/>
              <w:left w:val="nil"/>
              <w:bottom w:val="nil"/>
              <w:right w:val="nil"/>
            </w:tcBorders>
            <w:shd w:val="clear" w:color="auto" w:fill="auto"/>
            <w:vAlign w:val="center"/>
            <w:hideMark/>
          </w:tcPr>
          <w:p w14:paraId="306C6C4A"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000000" w:fill="C0C0C0"/>
            <w:vAlign w:val="center"/>
            <w:hideMark/>
          </w:tcPr>
          <w:p w14:paraId="4A83209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w:t>
            </w:r>
          </w:p>
        </w:tc>
        <w:tc>
          <w:tcPr>
            <w:tcW w:w="1912" w:type="dxa"/>
            <w:tcBorders>
              <w:top w:val="nil"/>
              <w:left w:val="nil"/>
              <w:bottom w:val="single" w:sz="4" w:space="0" w:color="auto"/>
              <w:right w:val="single" w:sz="4" w:space="0" w:color="auto"/>
            </w:tcBorders>
            <w:shd w:val="clear" w:color="000000" w:fill="C0C0C0"/>
            <w:vAlign w:val="center"/>
            <w:hideMark/>
          </w:tcPr>
          <w:p w14:paraId="2385DBD5"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Натуральные показатели</w:t>
            </w:r>
          </w:p>
        </w:tc>
        <w:tc>
          <w:tcPr>
            <w:tcW w:w="390" w:type="dxa"/>
            <w:tcBorders>
              <w:top w:val="nil"/>
              <w:left w:val="nil"/>
              <w:bottom w:val="single" w:sz="4" w:space="0" w:color="auto"/>
              <w:right w:val="single" w:sz="4" w:space="0" w:color="auto"/>
            </w:tcBorders>
            <w:shd w:val="clear" w:color="000000" w:fill="C0C0C0"/>
            <w:vAlign w:val="center"/>
            <w:hideMark/>
          </w:tcPr>
          <w:p w14:paraId="614F3CD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730" w:type="dxa"/>
            <w:tcBorders>
              <w:top w:val="nil"/>
              <w:left w:val="nil"/>
              <w:bottom w:val="single" w:sz="4" w:space="0" w:color="auto"/>
              <w:right w:val="single" w:sz="4" w:space="0" w:color="auto"/>
            </w:tcBorders>
            <w:shd w:val="clear" w:color="000000" w:fill="C0C0C0"/>
            <w:vAlign w:val="center"/>
            <w:hideMark/>
          </w:tcPr>
          <w:p w14:paraId="37DDE25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804" w:type="dxa"/>
            <w:tcBorders>
              <w:top w:val="nil"/>
              <w:left w:val="nil"/>
              <w:bottom w:val="single" w:sz="4" w:space="0" w:color="auto"/>
              <w:right w:val="single" w:sz="4" w:space="0" w:color="auto"/>
            </w:tcBorders>
            <w:shd w:val="clear" w:color="000000" w:fill="C0C0C0"/>
            <w:vAlign w:val="center"/>
            <w:hideMark/>
          </w:tcPr>
          <w:p w14:paraId="5641F6F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889" w:type="dxa"/>
            <w:tcBorders>
              <w:top w:val="nil"/>
              <w:left w:val="nil"/>
              <w:bottom w:val="single" w:sz="4" w:space="0" w:color="auto"/>
              <w:right w:val="single" w:sz="4" w:space="0" w:color="auto"/>
            </w:tcBorders>
            <w:shd w:val="clear" w:color="000000" w:fill="C0C0C0"/>
            <w:vAlign w:val="center"/>
            <w:hideMark/>
          </w:tcPr>
          <w:p w14:paraId="3BABE16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682" w:type="dxa"/>
            <w:tcBorders>
              <w:top w:val="nil"/>
              <w:left w:val="nil"/>
              <w:bottom w:val="single" w:sz="4" w:space="0" w:color="auto"/>
              <w:right w:val="single" w:sz="4" w:space="0" w:color="auto"/>
            </w:tcBorders>
            <w:shd w:val="clear" w:color="000000" w:fill="C0C0C0"/>
            <w:vAlign w:val="center"/>
            <w:hideMark/>
          </w:tcPr>
          <w:p w14:paraId="4BF41D4A"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663" w:type="dxa"/>
            <w:tcBorders>
              <w:top w:val="nil"/>
              <w:left w:val="nil"/>
              <w:bottom w:val="single" w:sz="4" w:space="0" w:color="auto"/>
              <w:right w:val="single" w:sz="4" w:space="0" w:color="auto"/>
            </w:tcBorders>
            <w:shd w:val="clear" w:color="000000" w:fill="C0C0C0"/>
            <w:vAlign w:val="center"/>
            <w:hideMark/>
          </w:tcPr>
          <w:p w14:paraId="6F148209"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1059" w:type="dxa"/>
            <w:tcBorders>
              <w:top w:val="nil"/>
              <w:left w:val="nil"/>
              <w:bottom w:val="single" w:sz="4" w:space="0" w:color="auto"/>
              <w:right w:val="single" w:sz="4" w:space="0" w:color="auto"/>
            </w:tcBorders>
            <w:shd w:val="clear" w:color="000000" w:fill="C0C0C0"/>
            <w:vAlign w:val="center"/>
            <w:hideMark/>
          </w:tcPr>
          <w:p w14:paraId="00CD918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C0C0C0"/>
            <w:vAlign w:val="center"/>
            <w:hideMark/>
          </w:tcPr>
          <w:p w14:paraId="69549E1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729" w:type="dxa"/>
            <w:tcBorders>
              <w:top w:val="nil"/>
              <w:left w:val="nil"/>
              <w:bottom w:val="single" w:sz="4" w:space="0" w:color="auto"/>
              <w:right w:val="single" w:sz="4" w:space="0" w:color="auto"/>
            </w:tcBorders>
            <w:shd w:val="clear" w:color="000000" w:fill="C0C0C0"/>
            <w:vAlign w:val="center"/>
            <w:hideMark/>
          </w:tcPr>
          <w:p w14:paraId="6E40CA9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625" w:type="dxa"/>
            <w:tcBorders>
              <w:top w:val="nil"/>
              <w:left w:val="nil"/>
              <w:bottom w:val="single" w:sz="4" w:space="0" w:color="auto"/>
              <w:right w:val="single" w:sz="4" w:space="0" w:color="auto"/>
            </w:tcBorders>
            <w:shd w:val="clear" w:color="000000" w:fill="C0C0C0"/>
            <w:vAlign w:val="center"/>
            <w:hideMark/>
          </w:tcPr>
          <w:p w14:paraId="46A8F50C"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549" w:type="dxa"/>
            <w:tcBorders>
              <w:top w:val="nil"/>
              <w:left w:val="nil"/>
              <w:bottom w:val="single" w:sz="4" w:space="0" w:color="auto"/>
              <w:right w:val="single" w:sz="4" w:space="0" w:color="auto"/>
            </w:tcBorders>
            <w:shd w:val="clear" w:color="000000" w:fill="C0C0C0"/>
            <w:vAlign w:val="center"/>
            <w:hideMark/>
          </w:tcPr>
          <w:p w14:paraId="5ACDA04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974" w:type="dxa"/>
            <w:tcBorders>
              <w:top w:val="nil"/>
              <w:left w:val="nil"/>
              <w:bottom w:val="single" w:sz="4" w:space="0" w:color="auto"/>
              <w:right w:val="single" w:sz="4" w:space="0" w:color="auto"/>
            </w:tcBorders>
            <w:shd w:val="clear" w:color="000000" w:fill="C0C0C0"/>
            <w:vAlign w:val="center"/>
            <w:hideMark/>
          </w:tcPr>
          <w:p w14:paraId="1D8BAD19"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C0C0C0"/>
            <w:vAlign w:val="center"/>
            <w:hideMark/>
          </w:tcPr>
          <w:p w14:paraId="127C6CF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729" w:type="dxa"/>
            <w:tcBorders>
              <w:top w:val="nil"/>
              <w:left w:val="nil"/>
              <w:bottom w:val="single" w:sz="4" w:space="0" w:color="auto"/>
              <w:right w:val="single" w:sz="4" w:space="0" w:color="auto"/>
            </w:tcBorders>
            <w:shd w:val="clear" w:color="000000" w:fill="C0C0C0"/>
            <w:vAlign w:val="center"/>
            <w:hideMark/>
          </w:tcPr>
          <w:p w14:paraId="4A6D84F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634" w:type="dxa"/>
            <w:tcBorders>
              <w:top w:val="nil"/>
              <w:left w:val="nil"/>
              <w:bottom w:val="single" w:sz="4" w:space="0" w:color="auto"/>
              <w:right w:val="single" w:sz="4" w:space="0" w:color="auto"/>
            </w:tcBorders>
            <w:shd w:val="clear" w:color="000000" w:fill="C0C0C0"/>
            <w:vAlign w:val="center"/>
            <w:hideMark/>
          </w:tcPr>
          <w:p w14:paraId="6691EE63"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691" w:type="dxa"/>
            <w:tcBorders>
              <w:top w:val="nil"/>
              <w:left w:val="nil"/>
              <w:bottom w:val="single" w:sz="4" w:space="0" w:color="auto"/>
              <w:right w:val="single" w:sz="4" w:space="0" w:color="auto"/>
            </w:tcBorders>
            <w:shd w:val="clear" w:color="000000" w:fill="C0C0C0"/>
            <w:vAlign w:val="center"/>
            <w:hideMark/>
          </w:tcPr>
          <w:p w14:paraId="077327D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1343" w:type="dxa"/>
            <w:tcBorders>
              <w:top w:val="nil"/>
              <w:left w:val="nil"/>
              <w:bottom w:val="single" w:sz="4" w:space="0" w:color="auto"/>
              <w:right w:val="single" w:sz="4" w:space="0" w:color="auto"/>
            </w:tcBorders>
            <w:shd w:val="clear" w:color="000000" w:fill="C0C0C0"/>
            <w:vAlign w:val="center"/>
            <w:hideMark/>
          </w:tcPr>
          <w:p w14:paraId="67CBBE0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r>
      <w:tr w:rsidR="00EB2E04" w:rsidRPr="00EB2E04" w14:paraId="0D2A03F1" w14:textId="77777777" w:rsidTr="00EB2E04">
        <w:trPr>
          <w:trHeight w:val="319"/>
          <w:jc w:val="center"/>
        </w:trPr>
        <w:tc>
          <w:tcPr>
            <w:tcW w:w="133" w:type="dxa"/>
            <w:tcBorders>
              <w:top w:val="nil"/>
              <w:left w:val="nil"/>
              <w:bottom w:val="nil"/>
              <w:right w:val="nil"/>
            </w:tcBorders>
            <w:shd w:val="clear" w:color="auto" w:fill="auto"/>
            <w:vAlign w:val="center"/>
            <w:hideMark/>
          </w:tcPr>
          <w:p w14:paraId="1ACC5E1A" w14:textId="77777777" w:rsidR="00EB2E04" w:rsidRPr="00EB2E04" w:rsidRDefault="00EB2E04" w:rsidP="00EB2E04">
            <w:pPr>
              <w:jc w:val="cente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2D42C4D8"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75864B3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w:t>
            </w:r>
          </w:p>
        </w:tc>
        <w:tc>
          <w:tcPr>
            <w:tcW w:w="1912" w:type="dxa"/>
            <w:tcBorders>
              <w:top w:val="nil"/>
              <w:left w:val="nil"/>
              <w:bottom w:val="single" w:sz="4" w:space="0" w:color="auto"/>
              <w:right w:val="single" w:sz="4" w:space="0" w:color="auto"/>
            </w:tcBorders>
            <w:shd w:val="clear" w:color="auto" w:fill="auto"/>
            <w:vAlign w:val="center"/>
            <w:hideMark/>
          </w:tcPr>
          <w:p w14:paraId="3BFF5D89" w14:textId="77777777" w:rsidR="00EB2E04" w:rsidRPr="00EB2E04" w:rsidRDefault="00EB2E04" w:rsidP="00EB2E04">
            <w:pPr>
              <w:ind w:firstLineChars="100" w:firstLine="100"/>
              <w:rPr>
                <w:rFonts w:ascii="Tahoma" w:hAnsi="Tahoma" w:cs="Tahoma"/>
                <w:sz w:val="10"/>
                <w:szCs w:val="10"/>
              </w:rPr>
            </w:pPr>
            <w:r w:rsidRPr="00EB2E04">
              <w:rPr>
                <w:rFonts w:ascii="Tahoma" w:hAnsi="Tahoma" w:cs="Tahoma"/>
                <w:sz w:val="10"/>
                <w:szCs w:val="10"/>
              </w:rPr>
              <w:t>Пропущено сточных вод всего</w:t>
            </w:r>
          </w:p>
        </w:tc>
        <w:tc>
          <w:tcPr>
            <w:tcW w:w="390" w:type="dxa"/>
            <w:tcBorders>
              <w:top w:val="nil"/>
              <w:left w:val="nil"/>
              <w:bottom w:val="single" w:sz="4" w:space="0" w:color="auto"/>
              <w:right w:val="single" w:sz="4" w:space="0" w:color="auto"/>
            </w:tcBorders>
            <w:shd w:val="clear" w:color="auto" w:fill="auto"/>
            <w:vAlign w:val="center"/>
            <w:hideMark/>
          </w:tcPr>
          <w:p w14:paraId="4EB4163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FFFFCC"/>
            <w:vAlign w:val="center"/>
            <w:hideMark/>
          </w:tcPr>
          <w:p w14:paraId="6DC5978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77 003,80</w:t>
            </w:r>
          </w:p>
        </w:tc>
        <w:tc>
          <w:tcPr>
            <w:tcW w:w="804" w:type="dxa"/>
            <w:tcBorders>
              <w:top w:val="nil"/>
              <w:left w:val="nil"/>
              <w:bottom w:val="single" w:sz="4" w:space="0" w:color="auto"/>
              <w:right w:val="single" w:sz="4" w:space="0" w:color="auto"/>
            </w:tcBorders>
            <w:shd w:val="clear" w:color="000000" w:fill="FFFFCC"/>
            <w:vAlign w:val="center"/>
            <w:hideMark/>
          </w:tcPr>
          <w:p w14:paraId="5052AB1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889" w:type="dxa"/>
            <w:tcBorders>
              <w:top w:val="nil"/>
              <w:left w:val="nil"/>
              <w:bottom w:val="single" w:sz="4" w:space="0" w:color="auto"/>
              <w:right w:val="single" w:sz="4" w:space="0" w:color="auto"/>
            </w:tcBorders>
            <w:shd w:val="clear" w:color="000000" w:fill="FFFFCC"/>
            <w:vAlign w:val="center"/>
            <w:hideMark/>
          </w:tcPr>
          <w:p w14:paraId="0E7AB99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82" w:type="dxa"/>
            <w:tcBorders>
              <w:top w:val="nil"/>
              <w:left w:val="nil"/>
              <w:bottom w:val="single" w:sz="4" w:space="0" w:color="auto"/>
              <w:right w:val="single" w:sz="4" w:space="0" w:color="auto"/>
            </w:tcBorders>
            <w:shd w:val="clear" w:color="000000" w:fill="D7EAD3"/>
            <w:vAlign w:val="center"/>
            <w:hideMark/>
          </w:tcPr>
          <w:p w14:paraId="152DE79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63" w:type="dxa"/>
            <w:tcBorders>
              <w:top w:val="nil"/>
              <w:left w:val="nil"/>
              <w:bottom w:val="single" w:sz="4" w:space="0" w:color="auto"/>
              <w:right w:val="single" w:sz="4" w:space="0" w:color="auto"/>
            </w:tcBorders>
            <w:shd w:val="clear" w:color="000000" w:fill="D7EAD3"/>
            <w:vAlign w:val="center"/>
            <w:hideMark/>
          </w:tcPr>
          <w:p w14:paraId="1D194AC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059" w:type="dxa"/>
            <w:tcBorders>
              <w:top w:val="nil"/>
              <w:left w:val="nil"/>
              <w:bottom w:val="single" w:sz="4" w:space="0" w:color="auto"/>
              <w:right w:val="single" w:sz="4" w:space="0" w:color="auto"/>
            </w:tcBorders>
            <w:shd w:val="clear" w:color="000000" w:fill="FFFFCC"/>
            <w:vAlign w:val="center"/>
            <w:hideMark/>
          </w:tcPr>
          <w:p w14:paraId="6E5617AB" w14:textId="77777777" w:rsidR="00EB2E04" w:rsidRPr="00EB2E04" w:rsidRDefault="00EB2E04" w:rsidP="00EB2E04">
            <w:pPr>
              <w:rPr>
                <w:rFonts w:ascii="Tahoma" w:hAnsi="Tahoma" w:cs="Tahoma"/>
                <w:sz w:val="10"/>
                <w:szCs w:val="10"/>
              </w:rPr>
            </w:pPr>
            <w:r w:rsidRPr="00EB2E04">
              <w:rPr>
                <w:rFonts w:ascii="Tahoma" w:hAnsi="Tahoma" w:cs="Tahoma"/>
                <w:sz w:val="10"/>
                <w:szCs w:val="10"/>
              </w:rPr>
              <w:t xml:space="preserve">по предложению на уровне факта за август 2019 в пересчете на год </w:t>
            </w:r>
          </w:p>
        </w:tc>
        <w:tc>
          <w:tcPr>
            <w:tcW w:w="653" w:type="dxa"/>
            <w:tcBorders>
              <w:top w:val="nil"/>
              <w:left w:val="nil"/>
              <w:bottom w:val="single" w:sz="4" w:space="0" w:color="auto"/>
              <w:right w:val="single" w:sz="4" w:space="0" w:color="auto"/>
            </w:tcBorders>
            <w:shd w:val="clear" w:color="000000" w:fill="FFFFCC"/>
            <w:vAlign w:val="center"/>
            <w:hideMark/>
          </w:tcPr>
          <w:p w14:paraId="77D6EC7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729" w:type="dxa"/>
            <w:tcBorders>
              <w:top w:val="nil"/>
              <w:left w:val="nil"/>
              <w:bottom w:val="single" w:sz="4" w:space="0" w:color="auto"/>
              <w:right w:val="single" w:sz="4" w:space="0" w:color="auto"/>
            </w:tcBorders>
            <w:shd w:val="clear" w:color="000000" w:fill="FFFFCC"/>
            <w:vAlign w:val="center"/>
            <w:hideMark/>
          </w:tcPr>
          <w:p w14:paraId="0B3B4A8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25" w:type="dxa"/>
            <w:tcBorders>
              <w:top w:val="nil"/>
              <w:left w:val="nil"/>
              <w:bottom w:val="single" w:sz="4" w:space="0" w:color="auto"/>
              <w:right w:val="single" w:sz="4" w:space="0" w:color="auto"/>
            </w:tcBorders>
            <w:shd w:val="clear" w:color="000000" w:fill="D7EAD3"/>
            <w:vAlign w:val="center"/>
            <w:hideMark/>
          </w:tcPr>
          <w:p w14:paraId="7CA621A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549" w:type="dxa"/>
            <w:tcBorders>
              <w:top w:val="nil"/>
              <w:left w:val="nil"/>
              <w:bottom w:val="single" w:sz="4" w:space="0" w:color="auto"/>
              <w:right w:val="single" w:sz="4" w:space="0" w:color="auto"/>
            </w:tcBorders>
            <w:shd w:val="clear" w:color="000000" w:fill="D7EAD3"/>
            <w:vAlign w:val="center"/>
            <w:hideMark/>
          </w:tcPr>
          <w:p w14:paraId="0C653DD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974" w:type="dxa"/>
            <w:tcBorders>
              <w:top w:val="nil"/>
              <w:left w:val="nil"/>
              <w:bottom w:val="single" w:sz="4" w:space="0" w:color="auto"/>
              <w:right w:val="single" w:sz="4" w:space="0" w:color="auto"/>
            </w:tcBorders>
            <w:shd w:val="clear" w:color="000000" w:fill="FFFFCC"/>
            <w:vAlign w:val="center"/>
            <w:hideMark/>
          </w:tcPr>
          <w:p w14:paraId="2302097E" w14:textId="77777777" w:rsidR="00EB2E04" w:rsidRPr="00EB2E04" w:rsidRDefault="00EB2E04" w:rsidP="00EB2E04">
            <w:pPr>
              <w:rPr>
                <w:rFonts w:ascii="Tahoma" w:hAnsi="Tahoma" w:cs="Tahoma"/>
                <w:sz w:val="10"/>
                <w:szCs w:val="10"/>
              </w:rPr>
            </w:pPr>
            <w:r w:rsidRPr="00EB2E04">
              <w:rPr>
                <w:rFonts w:ascii="Tahoma" w:hAnsi="Tahoma" w:cs="Tahoma"/>
                <w:sz w:val="10"/>
                <w:szCs w:val="10"/>
              </w:rPr>
              <w:t xml:space="preserve">по предложению на уровне факта за август 2019 в пересчете на год </w:t>
            </w:r>
          </w:p>
        </w:tc>
        <w:tc>
          <w:tcPr>
            <w:tcW w:w="636" w:type="dxa"/>
            <w:tcBorders>
              <w:top w:val="nil"/>
              <w:left w:val="nil"/>
              <w:bottom w:val="single" w:sz="4" w:space="0" w:color="auto"/>
              <w:right w:val="single" w:sz="4" w:space="0" w:color="auto"/>
            </w:tcBorders>
            <w:shd w:val="clear" w:color="000000" w:fill="FFFFCC"/>
            <w:vAlign w:val="center"/>
            <w:hideMark/>
          </w:tcPr>
          <w:p w14:paraId="2032FCF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729" w:type="dxa"/>
            <w:tcBorders>
              <w:top w:val="nil"/>
              <w:left w:val="nil"/>
              <w:bottom w:val="single" w:sz="4" w:space="0" w:color="auto"/>
              <w:right w:val="single" w:sz="4" w:space="0" w:color="auto"/>
            </w:tcBorders>
            <w:shd w:val="clear" w:color="000000" w:fill="FFFFCC"/>
            <w:vAlign w:val="center"/>
            <w:hideMark/>
          </w:tcPr>
          <w:p w14:paraId="5F1E7F0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34" w:type="dxa"/>
            <w:tcBorders>
              <w:top w:val="nil"/>
              <w:left w:val="nil"/>
              <w:bottom w:val="single" w:sz="4" w:space="0" w:color="auto"/>
              <w:right w:val="single" w:sz="4" w:space="0" w:color="auto"/>
            </w:tcBorders>
            <w:shd w:val="clear" w:color="000000" w:fill="D7EAD3"/>
            <w:vAlign w:val="center"/>
            <w:hideMark/>
          </w:tcPr>
          <w:p w14:paraId="2FFCAC8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91" w:type="dxa"/>
            <w:tcBorders>
              <w:top w:val="nil"/>
              <w:left w:val="nil"/>
              <w:bottom w:val="single" w:sz="4" w:space="0" w:color="auto"/>
              <w:right w:val="single" w:sz="4" w:space="0" w:color="auto"/>
            </w:tcBorders>
            <w:shd w:val="clear" w:color="000000" w:fill="D7EAD3"/>
            <w:vAlign w:val="center"/>
            <w:hideMark/>
          </w:tcPr>
          <w:p w14:paraId="0B728CB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343" w:type="dxa"/>
            <w:tcBorders>
              <w:top w:val="nil"/>
              <w:left w:val="nil"/>
              <w:bottom w:val="single" w:sz="4" w:space="0" w:color="auto"/>
              <w:right w:val="single" w:sz="4" w:space="0" w:color="auto"/>
            </w:tcBorders>
            <w:shd w:val="clear" w:color="000000" w:fill="FFFFCC"/>
            <w:vAlign w:val="center"/>
            <w:hideMark/>
          </w:tcPr>
          <w:p w14:paraId="448DC0CB" w14:textId="77777777" w:rsidR="00EB2E04" w:rsidRPr="00EB2E04" w:rsidRDefault="00EB2E04" w:rsidP="00EB2E04">
            <w:pPr>
              <w:rPr>
                <w:rFonts w:ascii="Tahoma" w:hAnsi="Tahoma" w:cs="Tahoma"/>
                <w:sz w:val="10"/>
                <w:szCs w:val="10"/>
              </w:rPr>
            </w:pPr>
            <w:r w:rsidRPr="00EB2E04">
              <w:rPr>
                <w:rFonts w:ascii="Tahoma" w:hAnsi="Tahoma" w:cs="Tahoma"/>
                <w:sz w:val="10"/>
                <w:szCs w:val="10"/>
              </w:rPr>
              <w:t xml:space="preserve">по предложению на уровне факта за август 2019 в пересчете на год </w:t>
            </w:r>
          </w:p>
        </w:tc>
      </w:tr>
      <w:tr w:rsidR="00EB2E04" w:rsidRPr="00EB2E04" w14:paraId="536C6318" w14:textId="77777777" w:rsidTr="00EB2E04">
        <w:trPr>
          <w:trHeight w:val="114"/>
          <w:jc w:val="center"/>
        </w:trPr>
        <w:tc>
          <w:tcPr>
            <w:tcW w:w="133" w:type="dxa"/>
            <w:tcBorders>
              <w:top w:val="nil"/>
              <w:left w:val="nil"/>
              <w:bottom w:val="nil"/>
              <w:right w:val="nil"/>
            </w:tcBorders>
            <w:shd w:val="clear" w:color="auto" w:fill="auto"/>
            <w:vAlign w:val="center"/>
            <w:hideMark/>
          </w:tcPr>
          <w:p w14:paraId="1FE5E003" w14:textId="77777777" w:rsidR="00EB2E04" w:rsidRPr="00EB2E04" w:rsidRDefault="00EB2E04" w:rsidP="00EB2E04">
            <w:pPr>
              <w:rPr>
                <w:rFonts w:ascii="Tahoma" w:hAnsi="Tahoma" w:cs="Tahoma"/>
                <w:sz w:val="10"/>
                <w:szCs w:val="10"/>
              </w:rPr>
            </w:pPr>
          </w:p>
        </w:tc>
        <w:tc>
          <w:tcPr>
            <w:tcW w:w="106" w:type="dxa"/>
            <w:tcBorders>
              <w:top w:val="nil"/>
              <w:left w:val="nil"/>
              <w:bottom w:val="nil"/>
              <w:right w:val="nil"/>
            </w:tcBorders>
            <w:shd w:val="clear" w:color="auto" w:fill="auto"/>
            <w:vAlign w:val="center"/>
            <w:hideMark/>
          </w:tcPr>
          <w:p w14:paraId="50CF940D"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466FA31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1.3</w:t>
            </w:r>
          </w:p>
        </w:tc>
        <w:tc>
          <w:tcPr>
            <w:tcW w:w="1912" w:type="dxa"/>
            <w:tcBorders>
              <w:top w:val="nil"/>
              <w:left w:val="nil"/>
              <w:bottom w:val="single" w:sz="4" w:space="0" w:color="auto"/>
              <w:right w:val="single" w:sz="4" w:space="0" w:color="auto"/>
            </w:tcBorders>
            <w:shd w:val="clear" w:color="auto" w:fill="auto"/>
            <w:vAlign w:val="center"/>
            <w:hideMark/>
          </w:tcPr>
          <w:p w14:paraId="43CFB60A" w14:textId="77777777" w:rsidR="00EB2E04" w:rsidRPr="00EB2E04" w:rsidRDefault="00EB2E04" w:rsidP="00EB2E04">
            <w:pPr>
              <w:ind w:firstLineChars="100" w:firstLine="100"/>
              <w:rPr>
                <w:rFonts w:ascii="Tahoma" w:hAnsi="Tahoma" w:cs="Tahoma"/>
                <w:sz w:val="10"/>
                <w:szCs w:val="10"/>
              </w:rPr>
            </w:pPr>
            <w:r w:rsidRPr="00EB2E04">
              <w:rPr>
                <w:rFonts w:ascii="Tahoma" w:hAnsi="Tahoma" w:cs="Tahoma"/>
                <w:sz w:val="10"/>
                <w:szCs w:val="10"/>
              </w:rPr>
              <w:t>Принято сточных вод по категориям потребителей</w:t>
            </w:r>
          </w:p>
        </w:tc>
        <w:tc>
          <w:tcPr>
            <w:tcW w:w="390" w:type="dxa"/>
            <w:tcBorders>
              <w:top w:val="nil"/>
              <w:left w:val="nil"/>
              <w:bottom w:val="single" w:sz="4" w:space="0" w:color="auto"/>
              <w:right w:val="single" w:sz="4" w:space="0" w:color="auto"/>
            </w:tcBorders>
            <w:shd w:val="clear" w:color="auto" w:fill="auto"/>
            <w:vAlign w:val="center"/>
            <w:hideMark/>
          </w:tcPr>
          <w:p w14:paraId="128788E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D7EAD3"/>
            <w:vAlign w:val="center"/>
            <w:hideMark/>
          </w:tcPr>
          <w:p w14:paraId="749CF07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77 003,80</w:t>
            </w:r>
          </w:p>
        </w:tc>
        <w:tc>
          <w:tcPr>
            <w:tcW w:w="804" w:type="dxa"/>
            <w:tcBorders>
              <w:top w:val="nil"/>
              <w:left w:val="nil"/>
              <w:bottom w:val="single" w:sz="4" w:space="0" w:color="auto"/>
              <w:right w:val="single" w:sz="4" w:space="0" w:color="auto"/>
            </w:tcBorders>
            <w:shd w:val="clear" w:color="000000" w:fill="D7EAD3"/>
            <w:vAlign w:val="center"/>
            <w:hideMark/>
          </w:tcPr>
          <w:p w14:paraId="43C3106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889" w:type="dxa"/>
            <w:tcBorders>
              <w:top w:val="nil"/>
              <w:left w:val="nil"/>
              <w:bottom w:val="single" w:sz="4" w:space="0" w:color="auto"/>
              <w:right w:val="single" w:sz="4" w:space="0" w:color="auto"/>
            </w:tcBorders>
            <w:shd w:val="clear" w:color="000000" w:fill="D7EAD3"/>
            <w:vAlign w:val="center"/>
            <w:hideMark/>
          </w:tcPr>
          <w:p w14:paraId="2D59185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82" w:type="dxa"/>
            <w:tcBorders>
              <w:top w:val="nil"/>
              <w:left w:val="nil"/>
              <w:bottom w:val="single" w:sz="4" w:space="0" w:color="auto"/>
              <w:right w:val="single" w:sz="4" w:space="0" w:color="auto"/>
            </w:tcBorders>
            <w:shd w:val="clear" w:color="000000" w:fill="D7EAD3"/>
            <w:vAlign w:val="center"/>
            <w:hideMark/>
          </w:tcPr>
          <w:p w14:paraId="4E084C3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63" w:type="dxa"/>
            <w:tcBorders>
              <w:top w:val="nil"/>
              <w:left w:val="nil"/>
              <w:bottom w:val="single" w:sz="4" w:space="0" w:color="auto"/>
              <w:right w:val="single" w:sz="4" w:space="0" w:color="auto"/>
            </w:tcBorders>
            <w:shd w:val="clear" w:color="000000" w:fill="D7EAD3"/>
            <w:vAlign w:val="center"/>
            <w:hideMark/>
          </w:tcPr>
          <w:p w14:paraId="2F60250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059" w:type="dxa"/>
            <w:tcBorders>
              <w:top w:val="nil"/>
              <w:left w:val="nil"/>
              <w:bottom w:val="single" w:sz="4" w:space="0" w:color="auto"/>
              <w:right w:val="single" w:sz="4" w:space="0" w:color="auto"/>
            </w:tcBorders>
            <w:shd w:val="clear" w:color="000000" w:fill="FFFFCC"/>
            <w:vAlign w:val="center"/>
            <w:hideMark/>
          </w:tcPr>
          <w:p w14:paraId="16788775"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28F1632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729" w:type="dxa"/>
            <w:tcBorders>
              <w:top w:val="nil"/>
              <w:left w:val="nil"/>
              <w:bottom w:val="single" w:sz="4" w:space="0" w:color="auto"/>
              <w:right w:val="single" w:sz="4" w:space="0" w:color="auto"/>
            </w:tcBorders>
            <w:shd w:val="clear" w:color="000000" w:fill="D7EAD3"/>
            <w:vAlign w:val="center"/>
            <w:hideMark/>
          </w:tcPr>
          <w:p w14:paraId="4F75AC3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25" w:type="dxa"/>
            <w:tcBorders>
              <w:top w:val="nil"/>
              <w:left w:val="nil"/>
              <w:bottom w:val="single" w:sz="4" w:space="0" w:color="auto"/>
              <w:right w:val="single" w:sz="4" w:space="0" w:color="auto"/>
            </w:tcBorders>
            <w:shd w:val="clear" w:color="000000" w:fill="D7EAD3"/>
            <w:vAlign w:val="center"/>
            <w:hideMark/>
          </w:tcPr>
          <w:p w14:paraId="705D1DD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549" w:type="dxa"/>
            <w:tcBorders>
              <w:top w:val="nil"/>
              <w:left w:val="nil"/>
              <w:bottom w:val="single" w:sz="4" w:space="0" w:color="auto"/>
              <w:right w:val="single" w:sz="4" w:space="0" w:color="auto"/>
            </w:tcBorders>
            <w:shd w:val="clear" w:color="000000" w:fill="D7EAD3"/>
            <w:vAlign w:val="center"/>
            <w:hideMark/>
          </w:tcPr>
          <w:p w14:paraId="3F4E82B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974" w:type="dxa"/>
            <w:tcBorders>
              <w:top w:val="nil"/>
              <w:left w:val="nil"/>
              <w:bottom w:val="single" w:sz="4" w:space="0" w:color="auto"/>
              <w:right w:val="single" w:sz="4" w:space="0" w:color="auto"/>
            </w:tcBorders>
            <w:shd w:val="clear" w:color="000000" w:fill="FFFFCC"/>
            <w:vAlign w:val="center"/>
            <w:hideMark/>
          </w:tcPr>
          <w:p w14:paraId="41FA915C"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44A7443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729" w:type="dxa"/>
            <w:tcBorders>
              <w:top w:val="nil"/>
              <w:left w:val="nil"/>
              <w:bottom w:val="single" w:sz="4" w:space="0" w:color="auto"/>
              <w:right w:val="single" w:sz="4" w:space="0" w:color="auto"/>
            </w:tcBorders>
            <w:shd w:val="clear" w:color="000000" w:fill="D7EAD3"/>
            <w:vAlign w:val="center"/>
            <w:hideMark/>
          </w:tcPr>
          <w:p w14:paraId="5FF020D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34" w:type="dxa"/>
            <w:tcBorders>
              <w:top w:val="nil"/>
              <w:left w:val="nil"/>
              <w:bottom w:val="single" w:sz="4" w:space="0" w:color="auto"/>
              <w:right w:val="single" w:sz="4" w:space="0" w:color="auto"/>
            </w:tcBorders>
            <w:shd w:val="clear" w:color="000000" w:fill="D7EAD3"/>
            <w:vAlign w:val="center"/>
            <w:hideMark/>
          </w:tcPr>
          <w:p w14:paraId="1A28701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91" w:type="dxa"/>
            <w:tcBorders>
              <w:top w:val="nil"/>
              <w:left w:val="nil"/>
              <w:bottom w:val="single" w:sz="4" w:space="0" w:color="auto"/>
              <w:right w:val="single" w:sz="4" w:space="0" w:color="auto"/>
            </w:tcBorders>
            <w:shd w:val="clear" w:color="000000" w:fill="D7EAD3"/>
            <w:vAlign w:val="center"/>
            <w:hideMark/>
          </w:tcPr>
          <w:p w14:paraId="1C60B44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343" w:type="dxa"/>
            <w:tcBorders>
              <w:top w:val="nil"/>
              <w:left w:val="nil"/>
              <w:bottom w:val="single" w:sz="4" w:space="0" w:color="auto"/>
              <w:right w:val="single" w:sz="4" w:space="0" w:color="auto"/>
            </w:tcBorders>
            <w:shd w:val="clear" w:color="000000" w:fill="FFFFCC"/>
            <w:vAlign w:val="center"/>
            <w:hideMark/>
          </w:tcPr>
          <w:p w14:paraId="44F057FD"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r>
      <w:tr w:rsidR="00EB2E04" w:rsidRPr="00EB2E04" w14:paraId="160B0D86" w14:textId="77777777" w:rsidTr="00EB2E04">
        <w:trPr>
          <w:trHeight w:val="145"/>
          <w:jc w:val="center"/>
        </w:trPr>
        <w:tc>
          <w:tcPr>
            <w:tcW w:w="133" w:type="dxa"/>
            <w:tcBorders>
              <w:top w:val="nil"/>
              <w:left w:val="nil"/>
              <w:bottom w:val="nil"/>
              <w:right w:val="nil"/>
            </w:tcBorders>
            <w:shd w:val="clear" w:color="auto" w:fill="auto"/>
            <w:vAlign w:val="center"/>
            <w:hideMark/>
          </w:tcPr>
          <w:p w14:paraId="002275ED"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4512AF48"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78DB411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1.3.1</w:t>
            </w:r>
          </w:p>
        </w:tc>
        <w:tc>
          <w:tcPr>
            <w:tcW w:w="1912" w:type="dxa"/>
            <w:tcBorders>
              <w:top w:val="nil"/>
              <w:left w:val="nil"/>
              <w:bottom w:val="single" w:sz="4" w:space="0" w:color="auto"/>
              <w:right w:val="single" w:sz="4" w:space="0" w:color="auto"/>
            </w:tcBorders>
            <w:shd w:val="clear" w:color="auto" w:fill="auto"/>
            <w:vAlign w:val="center"/>
            <w:hideMark/>
          </w:tcPr>
          <w:p w14:paraId="0E5DC33D" w14:textId="77777777" w:rsidR="00EB2E04" w:rsidRPr="00EB2E04" w:rsidRDefault="00EB2E04" w:rsidP="00EB2E04">
            <w:pPr>
              <w:ind w:firstLineChars="200" w:firstLine="200"/>
              <w:rPr>
                <w:rFonts w:ascii="Tahoma" w:hAnsi="Tahoma" w:cs="Tahoma"/>
                <w:sz w:val="10"/>
                <w:szCs w:val="10"/>
              </w:rPr>
            </w:pPr>
            <w:r w:rsidRPr="00EB2E04">
              <w:rPr>
                <w:rFonts w:ascii="Tahoma" w:hAnsi="Tahoma" w:cs="Tahoma"/>
                <w:sz w:val="10"/>
                <w:szCs w:val="10"/>
              </w:rPr>
              <w:t>Потребительский рынок</w:t>
            </w:r>
          </w:p>
        </w:tc>
        <w:tc>
          <w:tcPr>
            <w:tcW w:w="390" w:type="dxa"/>
            <w:tcBorders>
              <w:top w:val="nil"/>
              <w:left w:val="nil"/>
              <w:bottom w:val="single" w:sz="4" w:space="0" w:color="auto"/>
              <w:right w:val="single" w:sz="4" w:space="0" w:color="auto"/>
            </w:tcBorders>
            <w:shd w:val="clear" w:color="auto" w:fill="auto"/>
            <w:vAlign w:val="center"/>
            <w:hideMark/>
          </w:tcPr>
          <w:p w14:paraId="3E17BC9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D7EAD3"/>
            <w:vAlign w:val="center"/>
            <w:hideMark/>
          </w:tcPr>
          <w:p w14:paraId="2FAA1CD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77 003,80</w:t>
            </w:r>
          </w:p>
        </w:tc>
        <w:tc>
          <w:tcPr>
            <w:tcW w:w="804" w:type="dxa"/>
            <w:tcBorders>
              <w:top w:val="nil"/>
              <w:left w:val="nil"/>
              <w:bottom w:val="single" w:sz="4" w:space="0" w:color="auto"/>
              <w:right w:val="single" w:sz="4" w:space="0" w:color="auto"/>
            </w:tcBorders>
            <w:shd w:val="clear" w:color="000000" w:fill="D7EAD3"/>
            <w:vAlign w:val="center"/>
            <w:hideMark/>
          </w:tcPr>
          <w:p w14:paraId="2C20F18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889" w:type="dxa"/>
            <w:tcBorders>
              <w:top w:val="nil"/>
              <w:left w:val="nil"/>
              <w:bottom w:val="single" w:sz="4" w:space="0" w:color="auto"/>
              <w:right w:val="single" w:sz="4" w:space="0" w:color="auto"/>
            </w:tcBorders>
            <w:shd w:val="clear" w:color="000000" w:fill="D7EAD3"/>
            <w:vAlign w:val="center"/>
            <w:hideMark/>
          </w:tcPr>
          <w:p w14:paraId="06DE428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82" w:type="dxa"/>
            <w:tcBorders>
              <w:top w:val="nil"/>
              <w:left w:val="nil"/>
              <w:bottom w:val="single" w:sz="4" w:space="0" w:color="auto"/>
              <w:right w:val="single" w:sz="4" w:space="0" w:color="auto"/>
            </w:tcBorders>
            <w:shd w:val="clear" w:color="000000" w:fill="D7EAD3"/>
            <w:vAlign w:val="center"/>
            <w:hideMark/>
          </w:tcPr>
          <w:p w14:paraId="17A9F16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63" w:type="dxa"/>
            <w:tcBorders>
              <w:top w:val="nil"/>
              <w:left w:val="nil"/>
              <w:bottom w:val="single" w:sz="4" w:space="0" w:color="auto"/>
              <w:right w:val="single" w:sz="4" w:space="0" w:color="auto"/>
            </w:tcBorders>
            <w:shd w:val="clear" w:color="000000" w:fill="D7EAD3"/>
            <w:vAlign w:val="center"/>
            <w:hideMark/>
          </w:tcPr>
          <w:p w14:paraId="6D9EF28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059" w:type="dxa"/>
            <w:tcBorders>
              <w:top w:val="nil"/>
              <w:left w:val="nil"/>
              <w:bottom w:val="single" w:sz="4" w:space="0" w:color="auto"/>
              <w:right w:val="single" w:sz="4" w:space="0" w:color="auto"/>
            </w:tcBorders>
            <w:shd w:val="clear" w:color="000000" w:fill="FFFFCC"/>
            <w:vAlign w:val="center"/>
            <w:hideMark/>
          </w:tcPr>
          <w:p w14:paraId="05CA22E5"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36A9718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729" w:type="dxa"/>
            <w:tcBorders>
              <w:top w:val="nil"/>
              <w:left w:val="nil"/>
              <w:bottom w:val="single" w:sz="4" w:space="0" w:color="auto"/>
              <w:right w:val="single" w:sz="4" w:space="0" w:color="auto"/>
            </w:tcBorders>
            <w:shd w:val="clear" w:color="000000" w:fill="D7EAD3"/>
            <w:vAlign w:val="center"/>
            <w:hideMark/>
          </w:tcPr>
          <w:p w14:paraId="1D75F73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25" w:type="dxa"/>
            <w:tcBorders>
              <w:top w:val="nil"/>
              <w:left w:val="nil"/>
              <w:bottom w:val="single" w:sz="4" w:space="0" w:color="auto"/>
              <w:right w:val="single" w:sz="4" w:space="0" w:color="auto"/>
            </w:tcBorders>
            <w:shd w:val="clear" w:color="000000" w:fill="D7EAD3"/>
            <w:vAlign w:val="center"/>
            <w:hideMark/>
          </w:tcPr>
          <w:p w14:paraId="51995C9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549" w:type="dxa"/>
            <w:tcBorders>
              <w:top w:val="nil"/>
              <w:left w:val="nil"/>
              <w:bottom w:val="single" w:sz="4" w:space="0" w:color="auto"/>
              <w:right w:val="single" w:sz="4" w:space="0" w:color="auto"/>
            </w:tcBorders>
            <w:shd w:val="clear" w:color="000000" w:fill="D7EAD3"/>
            <w:vAlign w:val="center"/>
            <w:hideMark/>
          </w:tcPr>
          <w:p w14:paraId="0381A00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974" w:type="dxa"/>
            <w:tcBorders>
              <w:top w:val="nil"/>
              <w:left w:val="nil"/>
              <w:bottom w:val="single" w:sz="4" w:space="0" w:color="auto"/>
              <w:right w:val="single" w:sz="4" w:space="0" w:color="auto"/>
            </w:tcBorders>
            <w:shd w:val="clear" w:color="000000" w:fill="FFFFCC"/>
            <w:vAlign w:val="center"/>
            <w:hideMark/>
          </w:tcPr>
          <w:p w14:paraId="1EE5664B"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619209B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729" w:type="dxa"/>
            <w:tcBorders>
              <w:top w:val="nil"/>
              <w:left w:val="nil"/>
              <w:bottom w:val="single" w:sz="4" w:space="0" w:color="auto"/>
              <w:right w:val="single" w:sz="4" w:space="0" w:color="auto"/>
            </w:tcBorders>
            <w:shd w:val="clear" w:color="000000" w:fill="D7EAD3"/>
            <w:vAlign w:val="center"/>
            <w:hideMark/>
          </w:tcPr>
          <w:p w14:paraId="3A8C5DD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34" w:type="dxa"/>
            <w:tcBorders>
              <w:top w:val="nil"/>
              <w:left w:val="nil"/>
              <w:bottom w:val="single" w:sz="4" w:space="0" w:color="auto"/>
              <w:right w:val="single" w:sz="4" w:space="0" w:color="auto"/>
            </w:tcBorders>
            <w:shd w:val="clear" w:color="000000" w:fill="D7EAD3"/>
            <w:vAlign w:val="center"/>
            <w:hideMark/>
          </w:tcPr>
          <w:p w14:paraId="35F9EF0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91" w:type="dxa"/>
            <w:tcBorders>
              <w:top w:val="nil"/>
              <w:left w:val="nil"/>
              <w:bottom w:val="single" w:sz="4" w:space="0" w:color="auto"/>
              <w:right w:val="single" w:sz="4" w:space="0" w:color="auto"/>
            </w:tcBorders>
            <w:shd w:val="clear" w:color="000000" w:fill="D7EAD3"/>
            <w:vAlign w:val="center"/>
            <w:hideMark/>
          </w:tcPr>
          <w:p w14:paraId="5054CB0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343" w:type="dxa"/>
            <w:tcBorders>
              <w:top w:val="nil"/>
              <w:left w:val="nil"/>
              <w:bottom w:val="single" w:sz="4" w:space="0" w:color="auto"/>
              <w:right w:val="single" w:sz="4" w:space="0" w:color="auto"/>
            </w:tcBorders>
            <w:shd w:val="clear" w:color="000000" w:fill="FFFFCC"/>
            <w:vAlign w:val="center"/>
            <w:hideMark/>
          </w:tcPr>
          <w:p w14:paraId="5FFD5DF9"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r>
      <w:tr w:rsidR="00EB2E04" w:rsidRPr="00EB2E04" w14:paraId="46EE1E36" w14:textId="77777777" w:rsidTr="00EB2E04">
        <w:trPr>
          <w:trHeight w:val="64"/>
          <w:jc w:val="center"/>
        </w:trPr>
        <w:tc>
          <w:tcPr>
            <w:tcW w:w="133" w:type="dxa"/>
            <w:tcBorders>
              <w:top w:val="nil"/>
              <w:left w:val="nil"/>
              <w:bottom w:val="nil"/>
              <w:right w:val="nil"/>
            </w:tcBorders>
            <w:shd w:val="clear" w:color="auto" w:fill="auto"/>
            <w:vAlign w:val="center"/>
            <w:hideMark/>
          </w:tcPr>
          <w:p w14:paraId="41128F04"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00057548"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6C71030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1.3.1.1</w:t>
            </w:r>
          </w:p>
        </w:tc>
        <w:tc>
          <w:tcPr>
            <w:tcW w:w="1912" w:type="dxa"/>
            <w:tcBorders>
              <w:top w:val="nil"/>
              <w:left w:val="nil"/>
              <w:bottom w:val="single" w:sz="4" w:space="0" w:color="auto"/>
              <w:right w:val="single" w:sz="4" w:space="0" w:color="auto"/>
            </w:tcBorders>
            <w:shd w:val="clear" w:color="auto" w:fill="auto"/>
            <w:vAlign w:val="center"/>
            <w:hideMark/>
          </w:tcPr>
          <w:p w14:paraId="468EF6E5" w14:textId="77777777" w:rsidR="00EB2E04" w:rsidRPr="00EB2E04" w:rsidRDefault="00EB2E04" w:rsidP="00EB2E04">
            <w:pPr>
              <w:ind w:firstLineChars="300" w:firstLine="300"/>
              <w:rPr>
                <w:rFonts w:ascii="Tahoma" w:hAnsi="Tahoma" w:cs="Tahoma"/>
                <w:sz w:val="10"/>
                <w:szCs w:val="10"/>
              </w:rPr>
            </w:pPr>
            <w:r w:rsidRPr="00EB2E04">
              <w:rPr>
                <w:rFonts w:ascii="Tahoma" w:hAnsi="Tahoma" w:cs="Tahoma"/>
                <w:sz w:val="10"/>
                <w:szCs w:val="10"/>
              </w:rPr>
              <w:t>Население</w:t>
            </w:r>
          </w:p>
        </w:tc>
        <w:tc>
          <w:tcPr>
            <w:tcW w:w="390" w:type="dxa"/>
            <w:tcBorders>
              <w:top w:val="nil"/>
              <w:left w:val="nil"/>
              <w:bottom w:val="single" w:sz="4" w:space="0" w:color="auto"/>
              <w:right w:val="single" w:sz="4" w:space="0" w:color="auto"/>
            </w:tcBorders>
            <w:shd w:val="clear" w:color="auto" w:fill="auto"/>
            <w:vAlign w:val="center"/>
            <w:hideMark/>
          </w:tcPr>
          <w:p w14:paraId="75A2897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FFFFCC"/>
            <w:vAlign w:val="center"/>
            <w:hideMark/>
          </w:tcPr>
          <w:p w14:paraId="778108C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77 003,80</w:t>
            </w:r>
          </w:p>
        </w:tc>
        <w:tc>
          <w:tcPr>
            <w:tcW w:w="804" w:type="dxa"/>
            <w:tcBorders>
              <w:top w:val="nil"/>
              <w:left w:val="nil"/>
              <w:bottom w:val="single" w:sz="4" w:space="0" w:color="auto"/>
              <w:right w:val="single" w:sz="4" w:space="0" w:color="auto"/>
            </w:tcBorders>
            <w:shd w:val="clear" w:color="000000" w:fill="FFFFCC"/>
            <w:vAlign w:val="center"/>
            <w:hideMark/>
          </w:tcPr>
          <w:p w14:paraId="2C3B878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889" w:type="dxa"/>
            <w:tcBorders>
              <w:top w:val="nil"/>
              <w:left w:val="nil"/>
              <w:bottom w:val="single" w:sz="4" w:space="0" w:color="auto"/>
              <w:right w:val="single" w:sz="4" w:space="0" w:color="auto"/>
            </w:tcBorders>
            <w:shd w:val="clear" w:color="000000" w:fill="FFFFCC"/>
            <w:vAlign w:val="center"/>
            <w:hideMark/>
          </w:tcPr>
          <w:p w14:paraId="02CA0A0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82" w:type="dxa"/>
            <w:tcBorders>
              <w:top w:val="nil"/>
              <w:left w:val="nil"/>
              <w:bottom w:val="single" w:sz="4" w:space="0" w:color="auto"/>
              <w:right w:val="single" w:sz="4" w:space="0" w:color="auto"/>
            </w:tcBorders>
            <w:shd w:val="clear" w:color="000000" w:fill="D7EAD3"/>
            <w:vAlign w:val="center"/>
            <w:hideMark/>
          </w:tcPr>
          <w:p w14:paraId="1BF0525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63" w:type="dxa"/>
            <w:tcBorders>
              <w:top w:val="nil"/>
              <w:left w:val="nil"/>
              <w:bottom w:val="single" w:sz="4" w:space="0" w:color="auto"/>
              <w:right w:val="single" w:sz="4" w:space="0" w:color="auto"/>
            </w:tcBorders>
            <w:shd w:val="clear" w:color="000000" w:fill="D7EAD3"/>
            <w:vAlign w:val="center"/>
            <w:hideMark/>
          </w:tcPr>
          <w:p w14:paraId="6D92ACB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059" w:type="dxa"/>
            <w:tcBorders>
              <w:top w:val="nil"/>
              <w:left w:val="nil"/>
              <w:bottom w:val="single" w:sz="4" w:space="0" w:color="auto"/>
              <w:right w:val="single" w:sz="4" w:space="0" w:color="auto"/>
            </w:tcBorders>
            <w:shd w:val="clear" w:color="000000" w:fill="FFFFCC"/>
            <w:vAlign w:val="center"/>
            <w:hideMark/>
          </w:tcPr>
          <w:p w14:paraId="2EF9D229" w14:textId="77777777" w:rsidR="00EB2E04" w:rsidRPr="00EB2E04" w:rsidRDefault="00EB2E04" w:rsidP="00EB2E04">
            <w:pPr>
              <w:rPr>
                <w:rFonts w:ascii="Tahoma" w:hAnsi="Tahoma" w:cs="Tahoma"/>
                <w:sz w:val="10"/>
                <w:szCs w:val="10"/>
              </w:rPr>
            </w:pPr>
            <w:r w:rsidRPr="00EB2E04">
              <w:rPr>
                <w:rFonts w:ascii="Tahoma" w:hAnsi="Tahoma" w:cs="Tahoma"/>
                <w:sz w:val="10"/>
                <w:szCs w:val="10"/>
              </w:rPr>
              <w:t xml:space="preserve">по предложению на уровне факта за август 2019 в пересчете на год </w:t>
            </w:r>
          </w:p>
        </w:tc>
        <w:tc>
          <w:tcPr>
            <w:tcW w:w="653" w:type="dxa"/>
            <w:tcBorders>
              <w:top w:val="nil"/>
              <w:left w:val="nil"/>
              <w:bottom w:val="single" w:sz="4" w:space="0" w:color="auto"/>
              <w:right w:val="single" w:sz="4" w:space="0" w:color="auto"/>
            </w:tcBorders>
            <w:shd w:val="clear" w:color="000000" w:fill="FFFFCC"/>
            <w:vAlign w:val="center"/>
            <w:hideMark/>
          </w:tcPr>
          <w:p w14:paraId="4100405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729" w:type="dxa"/>
            <w:tcBorders>
              <w:top w:val="nil"/>
              <w:left w:val="nil"/>
              <w:bottom w:val="single" w:sz="4" w:space="0" w:color="auto"/>
              <w:right w:val="single" w:sz="4" w:space="0" w:color="auto"/>
            </w:tcBorders>
            <w:shd w:val="clear" w:color="000000" w:fill="FFFFCC"/>
            <w:vAlign w:val="center"/>
            <w:hideMark/>
          </w:tcPr>
          <w:p w14:paraId="41B1347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25" w:type="dxa"/>
            <w:tcBorders>
              <w:top w:val="nil"/>
              <w:left w:val="nil"/>
              <w:bottom w:val="single" w:sz="4" w:space="0" w:color="auto"/>
              <w:right w:val="single" w:sz="4" w:space="0" w:color="auto"/>
            </w:tcBorders>
            <w:shd w:val="clear" w:color="000000" w:fill="D7EAD3"/>
            <w:vAlign w:val="center"/>
            <w:hideMark/>
          </w:tcPr>
          <w:p w14:paraId="463620B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549" w:type="dxa"/>
            <w:tcBorders>
              <w:top w:val="nil"/>
              <w:left w:val="nil"/>
              <w:bottom w:val="single" w:sz="4" w:space="0" w:color="auto"/>
              <w:right w:val="single" w:sz="4" w:space="0" w:color="auto"/>
            </w:tcBorders>
            <w:shd w:val="clear" w:color="000000" w:fill="D7EAD3"/>
            <w:vAlign w:val="center"/>
            <w:hideMark/>
          </w:tcPr>
          <w:p w14:paraId="2592709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974" w:type="dxa"/>
            <w:tcBorders>
              <w:top w:val="nil"/>
              <w:left w:val="nil"/>
              <w:bottom w:val="single" w:sz="4" w:space="0" w:color="auto"/>
              <w:right w:val="single" w:sz="4" w:space="0" w:color="auto"/>
            </w:tcBorders>
            <w:shd w:val="clear" w:color="000000" w:fill="FFFFCC"/>
            <w:vAlign w:val="center"/>
            <w:hideMark/>
          </w:tcPr>
          <w:p w14:paraId="7DF51ADA" w14:textId="77777777" w:rsidR="00EB2E04" w:rsidRPr="00EB2E04" w:rsidRDefault="00EB2E04" w:rsidP="00EB2E04">
            <w:pPr>
              <w:rPr>
                <w:rFonts w:ascii="Tahoma" w:hAnsi="Tahoma" w:cs="Tahoma"/>
                <w:sz w:val="10"/>
                <w:szCs w:val="10"/>
              </w:rPr>
            </w:pPr>
            <w:r w:rsidRPr="00EB2E04">
              <w:rPr>
                <w:rFonts w:ascii="Tahoma" w:hAnsi="Tahoma" w:cs="Tahoma"/>
                <w:sz w:val="10"/>
                <w:szCs w:val="10"/>
              </w:rPr>
              <w:t xml:space="preserve">по предложению на уровне факта за август 2019 в пересчете на год </w:t>
            </w:r>
          </w:p>
        </w:tc>
        <w:tc>
          <w:tcPr>
            <w:tcW w:w="636" w:type="dxa"/>
            <w:tcBorders>
              <w:top w:val="nil"/>
              <w:left w:val="nil"/>
              <w:bottom w:val="single" w:sz="4" w:space="0" w:color="auto"/>
              <w:right w:val="single" w:sz="4" w:space="0" w:color="auto"/>
            </w:tcBorders>
            <w:shd w:val="clear" w:color="000000" w:fill="FFFFCC"/>
            <w:vAlign w:val="center"/>
            <w:hideMark/>
          </w:tcPr>
          <w:p w14:paraId="3F14158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729" w:type="dxa"/>
            <w:tcBorders>
              <w:top w:val="nil"/>
              <w:left w:val="nil"/>
              <w:bottom w:val="single" w:sz="4" w:space="0" w:color="auto"/>
              <w:right w:val="single" w:sz="4" w:space="0" w:color="auto"/>
            </w:tcBorders>
            <w:shd w:val="clear" w:color="000000" w:fill="FFFFCC"/>
            <w:vAlign w:val="center"/>
            <w:hideMark/>
          </w:tcPr>
          <w:p w14:paraId="008AD17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34" w:type="dxa"/>
            <w:tcBorders>
              <w:top w:val="nil"/>
              <w:left w:val="nil"/>
              <w:bottom w:val="single" w:sz="4" w:space="0" w:color="auto"/>
              <w:right w:val="single" w:sz="4" w:space="0" w:color="auto"/>
            </w:tcBorders>
            <w:shd w:val="clear" w:color="000000" w:fill="D7EAD3"/>
            <w:vAlign w:val="center"/>
            <w:hideMark/>
          </w:tcPr>
          <w:p w14:paraId="6892412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91" w:type="dxa"/>
            <w:tcBorders>
              <w:top w:val="nil"/>
              <w:left w:val="nil"/>
              <w:bottom w:val="single" w:sz="4" w:space="0" w:color="auto"/>
              <w:right w:val="single" w:sz="4" w:space="0" w:color="auto"/>
            </w:tcBorders>
            <w:shd w:val="clear" w:color="000000" w:fill="D7EAD3"/>
            <w:vAlign w:val="center"/>
            <w:hideMark/>
          </w:tcPr>
          <w:p w14:paraId="4DDB6D1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343" w:type="dxa"/>
            <w:tcBorders>
              <w:top w:val="nil"/>
              <w:left w:val="nil"/>
              <w:bottom w:val="single" w:sz="4" w:space="0" w:color="auto"/>
              <w:right w:val="single" w:sz="4" w:space="0" w:color="auto"/>
            </w:tcBorders>
            <w:shd w:val="clear" w:color="000000" w:fill="FFFFCC"/>
            <w:vAlign w:val="center"/>
            <w:hideMark/>
          </w:tcPr>
          <w:p w14:paraId="75F4AF18" w14:textId="77777777" w:rsidR="00EB2E04" w:rsidRPr="00EB2E04" w:rsidRDefault="00EB2E04" w:rsidP="00EB2E04">
            <w:pPr>
              <w:rPr>
                <w:rFonts w:ascii="Tahoma" w:hAnsi="Tahoma" w:cs="Tahoma"/>
                <w:sz w:val="10"/>
                <w:szCs w:val="10"/>
              </w:rPr>
            </w:pPr>
            <w:r w:rsidRPr="00EB2E04">
              <w:rPr>
                <w:rFonts w:ascii="Tahoma" w:hAnsi="Tahoma" w:cs="Tahoma"/>
                <w:sz w:val="10"/>
                <w:szCs w:val="10"/>
              </w:rPr>
              <w:t xml:space="preserve">по предложению на уровне факта за август 2019 в пересчете на год </w:t>
            </w:r>
          </w:p>
        </w:tc>
      </w:tr>
      <w:tr w:rsidR="00EB2E04" w:rsidRPr="00EB2E04" w14:paraId="7B6948A7" w14:textId="77777777" w:rsidTr="00EB2E04">
        <w:trPr>
          <w:trHeight w:val="64"/>
          <w:jc w:val="center"/>
        </w:trPr>
        <w:tc>
          <w:tcPr>
            <w:tcW w:w="133" w:type="dxa"/>
            <w:tcBorders>
              <w:top w:val="nil"/>
              <w:left w:val="nil"/>
              <w:bottom w:val="nil"/>
              <w:right w:val="nil"/>
            </w:tcBorders>
            <w:shd w:val="clear" w:color="auto" w:fill="auto"/>
            <w:vAlign w:val="center"/>
            <w:hideMark/>
          </w:tcPr>
          <w:p w14:paraId="3809C613" w14:textId="77777777" w:rsidR="00EB2E04" w:rsidRPr="00EB2E04" w:rsidRDefault="00EB2E04" w:rsidP="00EB2E04">
            <w:pPr>
              <w:rPr>
                <w:rFonts w:ascii="Tahoma" w:hAnsi="Tahoma" w:cs="Tahoma"/>
                <w:sz w:val="10"/>
                <w:szCs w:val="10"/>
              </w:rPr>
            </w:pPr>
          </w:p>
        </w:tc>
        <w:tc>
          <w:tcPr>
            <w:tcW w:w="106" w:type="dxa"/>
            <w:tcBorders>
              <w:top w:val="nil"/>
              <w:left w:val="nil"/>
              <w:bottom w:val="nil"/>
              <w:right w:val="nil"/>
            </w:tcBorders>
            <w:shd w:val="clear" w:color="auto" w:fill="auto"/>
            <w:vAlign w:val="center"/>
            <w:hideMark/>
          </w:tcPr>
          <w:p w14:paraId="6A00932D"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331B221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w:t>
            </w:r>
          </w:p>
        </w:tc>
        <w:tc>
          <w:tcPr>
            <w:tcW w:w="1912" w:type="dxa"/>
            <w:tcBorders>
              <w:top w:val="nil"/>
              <w:left w:val="nil"/>
              <w:bottom w:val="single" w:sz="4" w:space="0" w:color="auto"/>
              <w:right w:val="single" w:sz="4" w:space="0" w:color="auto"/>
            </w:tcBorders>
            <w:shd w:val="clear" w:color="auto" w:fill="auto"/>
            <w:vAlign w:val="center"/>
            <w:hideMark/>
          </w:tcPr>
          <w:p w14:paraId="32F829D8"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Себестоимость</w:t>
            </w:r>
          </w:p>
        </w:tc>
        <w:tc>
          <w:tcPr>
            <w:tcW w:w="390" w:type="dxa"/>
            <w:tcBorders>
              <w:top w:val="nil"/>
              <w:left w:val="nil"/>
              <w:bottom w:val="single" w:sz="4" w:space="0" w:color="auto"/>
              <w:right w:val="single" w:sz="4" w:space="0" w:color="auto"/>
            </w:tcBorders>
            <w:shd w:val="clear" w:color="auto" w:fill="auto"/>
            <w:vAlign w:val="center"/>
            <w:hideMark/>
          </w:tcPr>
          <w:p w14:paraId="756A1A9B"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028BB60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13 102,55</w:t>
            </w:r>
          </w:p>
        </w:tc>
        <w:tc>
          <w:tcPr>
            <w:tcW w:w="804" w:type="dxa"/>
            <w:tcBorders>
              <w:top w:val="nil"/>
              <w:left w:val="nil"/>
              <w:bottom w:val="single" w:sz="4" w:space="0" w:color="auto"/>
              <w:right w:val="single" w:sz="4" w:space="0" w:color="auto"/>
            </w:tcBorders>
            <w:shd w:val="clear" w:color="000000" w:fill="D7EAD3"/>
            <w:vAlign w:val="center"/>
            <w:hideMark/>
          </w:tcPr>
          <w:p w14:paraId="44D2FEFD"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34 790,89</w:t>
            </w:r>
          </w:p>
        </w:tc>
        <w:tc>
          <w:tcPr>
            <w:tcW w:w="889" w:type="dxa"/>
            <w:tcBorders>
              <w:top w:val="nil"/>
              <w:left w:val="nil"/>
              <w:bottom w:val="single" w:sz="4" w:space="0" w:color="auto"/>
              <w:right w:val="single" w:sz="4" w:space="0" w:color="auto"/>
            </w:tcBorders>
            <w:shd w:val="clear" w:color="000000" w:fill="D7EAD3"/>
            <w:vAlign w:val="center"/>
            <w:hideMark/>
          </w:tcPr>
          <w:p w14:paraId="6D8CFE9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29 013,65</w:t>
            </w:r>
          </w:p>
        </w:tc>
        <w:tc>
          <w:tcPr>
            <w:tcW w:w="682" w:type="dxa"/>
            <w:tcBorders>
              <w:top w:val="nil"/>
              <w:left w:val="nil"/>
              <w:bottom w:val="single" w:sz="4" w:space="0" w:color="auto"/>
              <w:right w:val="single" w:sz="4" w:space="0" w:color="auto"/>
            </w:tcBorders>
            <w:shd w:val="clear" w:color="000000" w:fill="D7EAD3"/>
            <w:vAlign w:val="center"/>
            <w:hideMark/>
          </w:tcPr>
          <w:p w14:paraId="550FA6B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14 386,53</w:t>
            </w:r>
          </w:p>
        </w:tc>
        <w:tc>
          <w:tcPr>
            <w:tcW w:w="663" w:type="dxa"/>
            <w:tcBorders>
              <w:top w:val="nil"/>
              <w:left w:val="nil"/>
              <w:bottom w:val="single" w:sz="4" w:space="0" w:color="auto"/>
              <w:right w:val="single" w:sz="4" w:space="0" w:color="auto"/>
            </w:tcBorders>
            <w:shd w:val="clear" w:color="000000" w:fill="D7EAD3"/>
            <w:vAlign w:val="center"/>
            <w:hideMark/>
          </w:tcPr>
          <w:p w14:paraId="547ACB3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14 627,11</w:t>
            </w:r>
          </w:p>
        </w:tc>
        <w:tc>
          <w:tcPr>
            <w:tcW w:w="1059" w:type="dxa"/>
            <w:tcBorders>
              <w:top w:val="nil"/>
              <w:left w:val="nil"/>
              <w:bottom w:val="single" w:sz="4" w:space="0" w:color="auto"/>
              <w:right w:val="single" w:sz="4" w:space="0" w:color="auto"/>
            </w:tcBorders>
            <w:shd w:val="clear" w:color="000000" w:fill="FFFFCC"/>
            <w:vAlign w:val="center"/>
            <w:hideMark/>
          </w:tcPr>
          <w:p w14:paraId="05D2BA93"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004C58B9"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36 182,59</w:t>
            </w:r>
          </w:p>
        </w:tc>
        <w:tc>
          <w:tcPr>
            <w:tcW w:w="729" w:type="dxa"/>
            <w:tcBorders>
              <w:top w:val="nil"/>
              <w:left w:val="nil"/>
              <w:bottom w:val="single" w:sz="4" w:space="0" w:color="auto"/>
              <w:right w:val="single" w:sz="4" w:space="0" w:color="auto"/>
            </w:tcBorders>
            <w:shd w:val="clear" w:color="000000" w:fill="D7EAD3"/>
            <w:vAlign w:val="center"/>
            <w:hideMark/>
          </w:tcPr>
          <w:p w14:paraId="0BF450F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29 828,28</w:t>
            </w:r>
          </w:p>
        </w:tc>
        <w:tc>
          <w:tcPr>
            <w:tcW w:w="625" w:type="dxa"/>
            <w:tcBorders>
              <w:top w:val="nil"/>
              <w:left w:val="nil"/>
              <w:bottom w:val="single" w:sz="4" w:space="0" w:color="auto"/>
              <w:right w:val="single" w:sz="4" w:space="0" w:color="auto"/>
            </w:tcBorders>
            <w:shd w:val="clear" w:color="000000" w:fill="D7EAD3"/>
            <w:vAlign w:val="center"/>
            <w:hideMark/>
          </w:tcPr>
          <w:p w14:paraId="36D36143"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14 694,82</w:t>
            </w:r>
          </w:p>
        </w:tc>
        <w:tc>
          <w:tcPr>
            <w:tcW w:w="549" w:type="dxa"/>
            <w:tcBorders>
              <w:top w:val="nil"/>
              <w:left w:val="nil"/>
              <w:bottom w:val="single" w:sz="4" w:space="0" w:color="auto"/>
              <w:right w:val="single" w:sz="4" w:space="0" w:color="auto"/>
            </w:tcBorders>
            <w:shd w:val="clear" w:color="000000" w:fill="D7EAD3"/>
            <w:vAlign w:val="center"/>
            <w:hideMark/>
          </w:tcPr>
          <w:p w14:paraId="6647126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15 133,46</w:t>
            </w:r>
          </w:p>
        </w:tc>
        <w:tc>
          <w:tcPr>
            <w:tcW w:w="974" w:type="dxa"/>
            <w:tcBorders>
              <w:top w:val="nil"/>
              <w:left w:val="nil"/>
              <w:bottom w:val="single" w:sz="4" w:space="0" w:color="auto"/>
              <w:right w:val="single" w:sz="4" w:space="0" w:color="auto"/>
            </w:tcBorders>
            <w:shd w:val="clear" w:color="000000" w:fill="FFFFCC"/>
            <w:vAlign w:val="center"/>
            <w:hideMark/>
          </w:tcPr>
          <w:p w14:paraId="4F9A10D9"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6485325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37 630,05</w:t>
            </w:r>
          </w:p>
        </w:tc>
        <w:tc>
          <w:tcPr>
            <w:tcW w:w="729" w:type="dxa"/>
            <w:tcBorders>
              <w:top w:val="nil"/>
              <w:left w:val="nil"/>
              <w:bottom w:val="single" w:sz="4" w:space="0" w:color="auto"/>
              <w:right w:val="single" w:sz="4" w:space="0" w:color="auto"/>
            </w:tcBorders>
            <w:shd w:val="clear" w:color="000000" w:fill="D7EAD3"/>
            <w:vAlign w:val="center"/>
            <w:hideMark/>
          </w:tcPr>
          <w:p w14:paraId="64E927D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30 131,53</w:t>
            </w:r>
          </w:p>
        </w:tc>
        <w:tc>
          <w:tcPr>
            <w:tcW w:w="634" w:type="dxa"/>
            <w:tcBorders>
              <w:top w:val="nil"/>
              <w:left w:val="nil"/>
              <w:bottom w:val="single" w:sz="4" w:space="0" w:color="auto"/>
              <w:right w:val="single" w:sz="4" w:space="0" w:color="auto"/>
            </w:tcBorders>
            <w:shd w:val="clear" w:color="000000" w:fill="D7EAD3"/>
            <w:vAlign w:val="center"/>
            <w:hideMark/>
          </w:tcPr>
          <w:p w14:paraId="5FA9729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15 065,77</w:t>
            </w:r>
          </w:p>
        </w:tc>
        <w:tc>
          <w:tcPr>
            <w:tcW w:w="691" w:type="dxa"/>
            <w:tcBorders>
              <w:top w:val="nil"/>
              <w:left w:val="nil"/>
              <w:bottom w:val="single" w:sz="4" w:space="0" w:color="auto"/>
              <w:right w:val="single" w:sz="4" w:space="0" w:color="auto"/>
            </w:tcBorders>
            <w:shd w:val="clear" w:color="000000" w:fill="D7EAD3"/>
            <w:vAlign w:val="center"/>
            <w:hideMark/>
          </w:tcPr>
          <w:p w14:paraId="029CDEE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15 065,77</w:t>
            </w:r>
          </w:p>
        </w:tc>
        <w:tc>
          <w:tcPr>
            <w:tcW w:w="1343" w:type="dxa"/>
            <w:tcBorders>
              <w:top w:val="nil"/>
              <w:left w:val="nil"/>
              <w:bottom w:val="single" w:sz="4" w:space="0" w:color="auto"/>
              <w:right w:val="single" w:sz="4" w:space="0" w:color="auto"/>
            </w:tcBorders>
            <w:shd w:val="clear" w:color="000000" w:fill="FFFFCC"/>
            <w:vAlign w:val="center"/>
            <w:hideMark/>
          </w:tcPr>
          <w:p w14:paraId="571FD633"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r>
      <w:tr w:rsidR="00EB2E04" w:rsidRPr="00EB2E04" w14:paraId="411DF480" w14:textId="77777777" w:rsidTr="00EB2E04">
        <w:trPr>
          <w:trHeight w:val="102"/>
          <w:jc w:val="center"/>
        </w:trPr>
        <w:tc>
          <w:tcPr>
            <w:tcW w:w="133" w:type="dxa"/>
            <w:tcBorders>
              <w:top w:val="nil"/>
              <w:left w:val="nil"/>
              <w:bottom w:val="nil"/>
              <w:right w:val="nil"/>
            </w:tcBorders>
            <w:shd w:val="clear" w:color="auto" w:fill="auto"/>
            <w:vAlign w:val="center"/>
            <w:hideMark/>
          </w:tcPr>
          <w:p w14:paraId="1115359E"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75B6A71E"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7B3616F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w:t>
            </w:r>
          </w:p>
        </w:tc>
        <w:tc>
          <w:tcPr>
            <w:tcW w:w="1912" w:type="dxa"/>
            <w:tcBorders>
              <w:top w:val="nil"/>
              <w:left w:val="nil"/>
              <w:bottom w:val="single" w:sz="4" w:space="0" w:color="auto"/>
              <w:right w:val="single" w:sz="4" w:space="0" w:color="auto"/>
            </w:tcBorders>
            <w:shd w:val="clear" w:color="auto" w:fill="auto"/>
            <w:vAlign w:val="center"/>
            <w:hideMark/>
          </w:tcPr>
          <w:p w14:paraId="651CFA18"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Производственные расходы</w:t>
            </w:r>
          </w:p>
        </w:tc>
        <w:tc>
          <w:tcPr>
            <w:tcW w:w="390" w:type="dxa"/>
            <w:tcBorders>
              <w:top w:val="nil"/>
              <w:left w:val="nil"/>
              <w:bottom w:val="single" w:sz="4" w:space="0" w:color="auto"/>
              <w:right w:val="single" w:sz="4" w:space="0" w:color="auto"/>
            </w:tcBorders>
            <w:shd w:val="clear" w:color="auto" w:fill="auto"/>
            <w:vAlign w:val="center"/>
            <w:hideMark/>
          </w:tcPr>
          <w:p w14:paraId="23B3533F"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318D5A4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12 964,98</w:t>
            </w:r>
          </w:p>
        </w:tc>
        <w:tc>
          <w:tcPr>
            <w:tcW w:w="804" w:type="dxa"/>
            <w:tcBorders>
              <w:top w:val="nil"/>
              <w:left w:val="nil"/>
              <w:bottom w:val="single" w:sz="4" w:space="0" w:color="auto"/>
              <w:right w:val="single" w:sz="4" w:space="0" w:color="auto"/>
            </w:tcBorders>
            <w:shd w:val="clear" w:color="000000" w:fill="D7EAD3"/>
            <w:vAlign w:val="center"/>
            <w:hideMark/>
          </w:tcPr>
          <w:p w14:paraId="16CD06B9"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34 457,66</w:t>
            </w:r>
          </w:p>
        </w:tc>
        <w:tc>
          <w:tcPr>
            <w:tcW w:w="889" w:type="dxa"/>
            <w:tcBorders>
              <w:top w:val="nil"/>
              <w:left w:val="nil"/>
              <w:bottom w:val="single" w:sz="4" w:space="0" w:color="auto"/>
              <w:right w:val="single" w:sz="4" w:space="0" w:color="auto"/>
            </w:tcBorders>
            <w:shd w:val="clear" w:color="000000" w:fill="D7EAD3"/>
            <w:vAlign w:val="center"/>
            <w:hideMark/>
          </w:tcPr>
          <w:p w14:paraId="5287B22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21 321,75</w:t>
            </w:r>
          </w:p>
        </w:tc>
        <w:tc>
          <w:tcPr>
            <w:tcW w:w="682" w:type="dxa"/>
            <w:tcBorders>
              <w:top w:val="nil"/>
              <w:left w:val="nil"/>
              <w:bottom w:val="single" w:sz="4" w:space="0" w:color="auto"/>
              <w:right w:val="single" w:sz="4" w:space="0" w:color="auto"/>
            </w:tcBorders>
            <w:shd w:val="clear" w:color="000000" w:fill="D7EAD3"/>
            <w:vAlign w:val="center"/>
            <w:hideMark/>
          </w:tcPr>
          <w:p w14:paraId="3AC9B4C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10 613,75</w:t>
            </w:r>
          </w:p>
        </w:tc>
        <w:tc>
          <w:tcPr>
            <w:tcW w:w="663" w:type="dxa"/>
            <w:tcBorders>
              <w:top w:val="nil"/>
              <w:left w:val="nil"/>
              <w:bottom w:val="single" w:sz="4" w:space="0" w:color="auto"/>
              <w:right w:val="single" w:sz="4" w:space="0" w:color="auto"/>
            </w:tcBorders>
            <w:shd w:val="clear" w:color="000000" w:fill="D7EAD3"/>
            <w:vAlign w:val="center"/>
            <w:hideMark/>
          </w:tcPr>
          <w:p w14:paraId="6728AB0D"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10 708,01</w:t>
            </w:r>
          </w:p>
        </w:tc>
        <w:tc>
          <w:tcPr>
            <w:tcW w:w="1059" w:type="dxa"/>
            <w:tcBorders>
              <w:top w:val="nil"/>
              <w:left w:val="nil"/>
              <w:bottom w:val="single" w:sz="4" w:space="0" w:color="auto"/>
              <w:right w:val="single" w:sz="4" w:space="0" w:color="auto"/>
            </w:tcBorders>
            <w:shd w:val="clear" w:color="000000" w:fill="FFFFCC"/>
            <w:vAlign w:val="center"/>
            <w:hideMark/>
          </w:tcPr>
          <w:p w14:paraId="1E37087D"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404D531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35 836,03</w:t>
            </w:r>
          </w:p>
        </w:tc>
        <w:tc>
          <w:tcPr>
            <w:tcW w:w="729" w:type="dxa"/>
            <w:tcBorders>
              <w:top w:val="nil"/>
              <w:left w:val="nil"/>
              <w:bottom w:val="single" w:sz="4" w:space="0" w:color="auto"/>
              <w:right w:val="single" w:sz="4" w:space="0" w:color="auto"/>
            </w:tcBorders>
            <w:shd w:val="clear" w:color="000000" w:fill="D7EAD3"/>
            <w:vAlign w:val="center"/>
            <w:hideMark/>
          </w:tcPr>
          <w:p w14:paraId="71787AB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21 889,55</w:t>
            </w:r>
          </w:p>
        </w:tc>
        <w:tc>
          <w:tcPr>
            <w:tcW w:w="625" w:type="dxa"/>
            <w:tcBorders>
              <w:top w:val="nil"/>
              <w:left w:val="nil"/>
              <w:bottom w:val="single" w:sz="4" w:space="0" w:color="auto"/>
              <w:right w:val="single" w:sz="4" w:space="0" w:color="auto"/>
            </w:tcBorders>
            <w:shd w:val="clear" w:color="000000" w:fill="D7EAD3"/>
            <w:vAlign w:val="center"/>
            <w:hideMark/>
          </w:tcPr>
          <w:p w14:paraId="360943A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10 725,46</w:t>
            </w:r>
          </w:p>
        </w:tc>
        <w:tc>
          <w:tcPr>
            <w:tcW w:w="549" w:type="dxa"/>
            <w:tcBorders>
              <w:top w:val="nil"/>
              <w:left w:val="nil"/>
              <w:bottom w:val="single" w:sz="4" w:space="0" w:color="auto"/>
              <w:right w:val="single" w:sz="4" w:space="0" w:color="auto"/>
            </w:tcBorders>
            <w:shd w:val="clear" w:color="000000" w:fill="D7EAD3"/>
            <w:vAlign w:val="center"/>
            <w:hideMark/>
          </w:tcPr>
          <w:p w14:paraId="1C764BD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11 164,10</w:t>
            </w:r>
          </w:p>
        </w:tc>
        <w:tc>
          <w:tcPr>
            <w:tcW w:w="974" w:type="dxa"/>
            <w:tcBorders>
              <w:top w:val="nil"/>
              <w:left w:val="nil"/>
              <w:bottom w:val="single" w:sz="4" w:space="0" w:color="auto"/>
              <w:right w:val="single" w:sz="4" w:space="0" w:color="auto"/>
            </w:tcBorders>
            <w:shd w:val="clear" w:color="000000" w:fill="FFFFCC"/>
            <w:vAlign w:val="center"/>
            <w:hideMark/>
          </w:tcPr>
          <w:p w14:paraId="01486AF3"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523B98B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37 269,62</w:t>
            </w:r>
          </w:p>
        </w:tc>
        <w:tc>
          <w:tcPr>
            <w:tcW w:w="729" w:type="dxa"/>
            <w:tcBorders>
              <w:top w:val="nil"/>
              <w:left w:val="nil"/>
              <w:bottom w:val="single" w:sz="4" w:space="0" w:color="auto"/>
              <w:right w:val="single" w:sz="4" w:space="0" w:color="auto"/>
            </w:tcBorders>
            <w:shd w:val="clear" w:color="000000" w:fill="D7EAD3"/>
            <w:vAlign w:val="center"/>
            <w:hideMark/>
          </w:tcPr>
          <w:p w14:paraId="535E4CF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22 537,48</w:t>
            </w:r>
          </w:p>
        </w:tc>
        <w:tc>
          <w:tcPr>
            <w:tcW w:w="634" w:type="dxa"/>
            <w:tcBorders>
              <w:top w:val="nil"/>
              <w:left w:val="nil"/>
              <w:bottom w:val="single" w:sz="4" w:space="0" w:color="auto"/>
              <w:right w:val="single" w:sz="4" w:space="0" w:color="auto"/>
            </w:tcBorders>
            <w:shd w:val="clear" w:color="000000" w:fill="D7EAD3"/>
            <w:vAlign w:val="center"/>
            <w:hideMark/>
          </w:tcPr>
          <w:p w14:paraId="63BAA22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11 268,74</w:t>
            </w:r>
          </w:p>
        </w:tc>
        <w:tc>
          <w:tcPr>
            <w:tcW w:w="691" w:type="dxa"/>
            <w:tcBorders>
              <w:top w:val="nil"/>
              <w:left w:val="nil"/>
              <w:bottom w:val="single" w:sz="4" w:space="0" w:color="auto"/>
              <w:right w:val="single" w:sz="4" w:space="0" w:color="auto"/>
            </w:tcBorders>
            <w:shd w:val="clear" w:color="000000" w:fill="D7EAD3"/>
            <w:vAlign w:val="center"/>
            <w:hideMark/>
          </w:tcPr>
          <w:p w14:paraId="09EB7B8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11 268,74</w:t>
            </w:r>
          </w:p>
        </w:tc>
        <w:tc>
          <w:tcPr>
            <w:tcW w:w="1343" w:type="dxa"/>
            <w:tcBorders>
              <w:top w:val="nil"/>
              <w:left w:val="nil"/>
              <w:bottom w:val="single" w:sz="4" w:space="0" w:color="auto"/>
              <w:right w:val="single" w:sz="4" w:space="0" w:color="auto"/>
            </w:tcBorders>
            <w:shd w:val="clear" w:color="000000" w:fill="FFFFCC"/>
            <w:vAlign w:val="center"/>
            <w:hideMark/>
          </w:tcPr>
          <w:p w14:paraId="29EE96DA"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r>
      <w:tr w:rsidR="00EB2E04" w:rsidRPr="00EB2E04" w14:paraId="5AA55A12" w14:textId="77777777" w:rsidTr="00EB2E04">
        <w:trPr>
          <w:trHeight w:val="120"/>
          <w:jc w:val="center"/>
        </w:trPr>
        <w:tc>
          <w:tcPr>
            <w:tcW w:w="133" w:type="dxa"/>
            <w:vMerge w:val="restart"/>
            <w:tcBorders>
              <w:top w:val="nil"/>
              <w:left w:val="nil"/>
              <w:bottom w:val="nil"/>
              <w:right w:val="nil"/>
            </w:tcBorders>
            <w:shd w:val="clear" w:color="000000" w:fill="92D050"/>
            <w:vAlign w:val="center"/>
            <w:hideMark/>
          </w:tcPr>
          <w:p w14:paraId="35399B0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НК</w:t>
            </w:r>
          </w:p>
        </w:tc>
        <w:tc>
          <w:tcPr>
            <w:tcW w:w="106" w:type="dxa"/>
            <w:tcBorders>
              <w:top w:val="nil"/>
              <w:left w:val="nil"/>
              <w:bottom w:val="nil"/>
              <w:right w:val="nil"/>
            </w:tcBorders>
            <w:shd w:val="clear" w:color="auto" w:fill="auto"/>
            <w:vAlign w:val="center"/>
            <w:hideMark/>
          </w:tcPr>
          <w:p w14:paraId="7DFD5526" w14:textId="77777777" w:rsidR="00EB2E04" w:rsidRPr="00EB2E04" w:rsidRDefault="00EB2E04" w:rsidP="00EB2E04">
            <w:pPr>
              <w:jc w:val="center"/>
              <w:rPr>
                <w:rFonts w:ascii="Tahoma" w:hAnsi="Tahoma" w:cs="Tahoma"/>
                <w:b/>
                <w:bCs/>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7AB88B7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3.3</w:t>
            </w:r>
          </w:p>
        </w:tc>
        <w:tc>
          <w:tcPr>
            <w:tcW w:w="1912" w:type="dxa"/>
            <w:tcBorders>
              <w:top w:val="nil"/>
              <w:left w:val="nil"/>
              <w:bottom w:val="single" w:sz="4" w:space="0" w:color="auto"/>
              <w:right w:val="single" w:sz="4" w:space="0" w:color="auto"/>
            </w:tcBorders>
            <w:shd w:val="clear" w:color="auto" w:fill="auto"/>
            <w:vAlign w:val="center"/>
            <w:hideMark/>
          </w:tcPr>
          <w:p w14:paraId="14CA329D" w14:textId="77777777" w:rsidR="00EB2E04" w:rsidRPr="00EB2E04" w:rsidRDefault="00EB2E04" w:rsidP="00EB2E04">
            <w:pPr>
              <w:ind w:firstLineChars="100" w:firstLine="100"/>
              <w:rPr>
                <w:rFonts w:ascii="Tahoma" w:hAnsi="Tahoma" w:cs="Tahoma"/>
                <w:b/>
                <w:bCs/>
                <w:sz w:val="10"/>
                <w:szCs w:val="10"/>
              </w:rPr>
            </w:pPr>
            <w:r w:rsidRPr="00EB2E04">
              <w:rPr>
                <w:rFonts w:ascii="Tahoma" w:hAnsi="Tahoma" w:cs="Tahoma"/>
                <w:b/>
                <w:bCs/>
                <w:sz w:val="10"/>
                <w:szCs w:val="10"/>
              </w:rPr>
              <w:t>Затраты на оплату услуг по регулируемым ценам:</w:t>
            </w:r>
          </w:p>
        </w:tc>
        <w:tc>
          <w:tcPr>
            <w:tcW w:w="390" w:type="dxa"/>
            <w:tcBorders>
              <w:top w:val="nil"/>
              <w:left w:val="nil"/>
              <w:bottom w:val="single" w:sz="4" w:space="0" w:color="auto"/>
              <w:right w:val="single" w:sz="4" w:space="0" w:color="auto"/>
            </w:tcBorders>
            <w:shd w:val="clear" w:color="auto" w:fill="auto"/>
            <w:vAlign w:val="center"/>
            <w:hideMark/>
          </w:tcPr>
          <w:p w14:paraId="2C046C4E"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40BBB9D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804" w:type="dxa"/>
            <w:tcBorders>
              <w:top w:val="nil"/>
              <w:left w:val="nil"/>
              <w:bottom w:val="single" w:sz="4" w:space="0" w:color="auto"/>
              <w:right w:val="single" w:sz="4" w:space="0" w:color="auto"/>
            </w:tcBorders>
            <w:shd w:val="clear" w:color="000000" w:fill="D7EAD3"/>
            <w:vAlign w:val="center"/>
            <w:hideMark/>
          </w:tcPr>
          <w:p w14:paraId="7CD4335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889" w:type="dxa"/>
            <w:tcBorders>
              <w:top w:val="nil"/>
              <w:left w:val="nil"/>
              <w:bottom w:val="single" w:sz="4" w:space="0" w:color="auto"/>
              <w:right w:val="single" w:sz="4" w:space="0" w:color="auto"/>
            </w:tcBorders>
            <w:shd w:val="clear" w:color="000000" w:fill="D7EAD3"/>
            <w:vAlign w:val="center"/>
            <w:hideMark/>
          </w:tcPr>
          <w:p w14:paraId="73C31F3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7 387,39</w:t>
            </w:r>
          </w:p>
        </w:tc>
        <w:tc>
          <w:tcPr>
            <w:tcW w:w="682" w:type="dxa"/>
            <w:tcBorders>
              <w:top w:val="nil"/>
              <w:left w:val="nil"/>
              <w:bottom w:val="single" w:sz="4" w:space="0" w:color="auto"/>
              <w:right w:val="single" w:sz="4" w:space="0" w:color="auto"/>
            </w:tcBorders>
            <w:shd w:val="clear" w:color="000000" w:fill="D7EAD3"/>
            <w:vAlign w:val="center"/>
            <w:hideMark/>
          </w:tcPr>
          <w:p w14:paraId="1F92910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3 693,70</w:t>
            </w:r>
          </w:p>
        </w:tc>
        <w:tc>
          <w:tcPr>
            <w:tcW w:w="663" w:type="dxa"/>
            <w:tcBorders>
              <w:top w:val="nil"/>
              <w:left w:val="nil"/>
              <w:bottom w:val="single" w:sz="4" w:space="0" w:color="auto"/>
              <w:right w:val="single" w:sz="4" w:space="0" w:color="auto"/>
            </w:tcBorders>
            <w:shd w:val="clear" w:color="000000" w:fill="D7EAD3"/>
            <w:vAlign w:val="center"/>
            <w:hideMark/>
          </w:tcPr>
          <w:p w14:paraId="54D264A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3 693,70</w:t>
            </w:r>
          </w:p>
        </w:tc>
        <w:tc>
          <w:tcPr>
            <w:tcW w:w="1059" w:type="dxa"/>
            <w:tcBorders>
              <w:top w:val="nil"/>
              <w:left w:val="nil"/>
              <w:bottom w:val="single" w:sz="4" w:space="0" w:color="auto"/>
              <w:right w:val="single" w:sz="4" w:space="0" w:color="auto"/>
            </w:tcBorders>
            <w:shd w:val="clear" w:color="000000" w:fill="FFFFCC"/>
            <w:vAlign w:val="center"/>
            <w:hideMark/>
          </w:tcPr>
          <w:p w14:paraId="266B38FA"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7A75830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729" w:type="dxa"/>
            <w:tcBorders>
              <w:top w:val="nil"/>
              <w:left w:val="nil"/>
              <w:bottom w:val="single" w:sz="4" w:space="0" w:color="auto"/>
              <w:right w:val="single" w:sz="4" w:space="0" w:color="auto"/>
            </w:tcBorders>
            <w:shd w:val="clear" w:color="000000" w:fill="D7EAD3"/>
            <w:vAlign w:val="center"/>
            <w:hideMark/>
          </w:tcPr>
          <w:p w14:paraId="09312DF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7 625,72</w:t>
            </w:r>
          </w:p>
        </w:tc>
        <w:tc>
          <w:tcPr>
            <w:tcW w:w="625" w:type="dxa"/>
            <w:tcBorders>
              <w:top w:val="nil"/>
              <w:left w:val="nil"/>
              <w:bottom w:val="single" w:sz="4" w:space="0" w:color="auto"/>
              <w:right w:val="single" w:sz="4" w:space="0" w:color="auto"/>
            </w:tcBorders>
            <w:shd w:val="clear" w:color="000000" w:fill="D7EAD3"/>
            <w:vAlign w:val="center"/>
            <w:hideMark/>
          </w:tcPr>
          <w:p w14:paraId="3EBE197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3 812,86</w:t>
            </w:r>
          </w:p>
        </w:tc>
        <w:tc>
          <w:tcPr>
            <w:tcW w:w="549" w:type="dxa"/>
            <w:tcBorders>
              <w:top w:val="nil"/>
              <w:left w:val="nil"/>
              <w:bottom w:val="single" w:sz="4" w:space="0" w:color="auto"/>
              <w:right w:val="single" w:sz="4" w:space="0" w:color="auto"/>
            </w:tcBorders>
            <w:shd w:val="clear" w:color="000000" w:fill="D7EAD3"/>
            <w:vAlign w:val="center"/>
            <w:hideMark/>
          </w:tcPr>
          <w:p w14:paraId="1DE3491D"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3 812,86</w:t>
            </w:r>
          </w:p>
        </w:tc>
        <w:tc>
          <w:tcPr>
            <w:tcW w:w="974" w:type="dxa"/>
            <w:tcBorders>
              <w:top w:val="nil"/>
              <w:left w:val="nil"/>
              <w:bottom w:val="single" w:sz="4" w:space="0" w:color="auto"/>
              <w:right w:val="single" w:sz="4" w:space="0" w:color="auto"/>
            </w:tcBorders>
            <w:shd w:val="clear" w:color="000000" w:fill="FFFFCC"/>
            <w:vAlign w:val="center"/>
            <w:hideMark/>
          </w:tcPr>
          <w:p w14:paraId="3378AC70"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377C026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729" w:type="dxa"/>
            <w:tcBorders>
              <w:top w:val="nil"/>
              <w:left w:val="nil"/>
              <w:bottom w:val="single" w:sz="4" w:space="0" w:color="auto"/>
              <w:right w:val="single" w:sz="4" w:space="0" w:color="auto"/>
            </w:tcBorders>
            <w:shd w:val="clear" w:color="000000" w:fill="D7EAD3"/>
            <w:vAlign w:val="center"/>
            <w:hideMark/>
          </w:tcPr>
          <w:p w14:paraId="2B76033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7 277,65</w:t>
            </w:r>
          </w:p>
        </w:tc>
        <w:tc>
          <w:tcPr>
            <w:tcW w:w="634" w:type="dxa"/>
            <w:tcBorders>
              <w:top w:val="nil"/>
              <w:left w:val="nil"/>
              <w:bottom w:val="single" w:sz="4" w:space="0" w:color="auto"/>
              <w:right w:val="single" w:sz="4" w:space="0" w:color="auto"/>
            </w:tcBorders>
            <w:shd w:val="clear" w:color="000000" w:fill="D7EAD3"/>
            <w:vAlign w:val="center"/>
            <w:hideMark/>
          </w:tcPr>
          <w:p w14:paraId="696612D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3 638,82</w:t>
            </w:r>
          </w:p>
        </w:tc>
        <w:tc>
          <w:tcPr>
            <w:tcW w:w="691" w:type="dxa"/>
            <w:tcBorders>
              <w:top w:val="nil"/>
              <w:left w:val="nil"/>
              <w:bottom w:val="single" w:sz="4" w:space="0" w:color="auto"/>
              <w:right w:val="single" w:sz="4" w:space="0" w:color="auto"/>
            </w:tcBorders>
            <w:shd w:val="clear" w:color="000000" w:fill="D7EAD3"/>
            <w:vAlign w:val="center"/>
            <w:hideMark/>
          </w:tcPr>
          <w:p w14:paraId="0BEED03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3 638,82</w:t>
            </w:r>
          </w:p>
        </w:tc>
        <w:tc>
          <w:tcPr>
            <w:tcW w:w="1343" w:type="dxa"/>
            <w:tcBorders>
              <w:top w:val="nil"/>
              <w:left w:val="nil"/>
              <w:bottom w:val="single" w:sz="4" w:space="0" w:color="auto"/>
              <w:right w:val="single" w:sz="4" w:space="0" w:color="auto"/>
            </w:tcBorders>
            <w:shd w:val="clear" w:color="000000" w:fill="FFFFCC"/>
            <w:vAlign w:val="center"/>
            <w:hideMark/>
          </w:tcPr>
          <w:p w14:paraId="63B6108A"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r>
      <w:tr w:rsidR="00EB2E04" w:rsidRPr="00EB2E04" w14:paraId="39A3756E" w14:textId="77777777" w:rsidTr="00EB2E04">
        <w:trPr>
          <w:trHeight w:val="166"/>
          <w:jc w:val="center"/>
        </w:trPr>
        <w:tc>
          <w:tcPr>
            <w:tcW w:w="133" w:type="dxa"/>
            <w:vMerge/>
            <w:tcBorders>
              <w:top w:val="nil"/>
              <w:left w:val="nil"/>
              <w:bottom w:val="nil"/>
              <w:right w:val="nil"/>
            </w:tcBorders>
            <w:vAlign w:val="center"/>
            <w:hideMark/>
          </w:tcPr>
          <w:p w14:paraId="147D3983"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23140952" w14:textId="77777777" w:rsidR="00EB2E04" w:rsidRPr="00EB2E04" w:rsidRDefault="00EB2E04" w:rsidP="00EB2E04">
            <w:pPr>
              <w:rPr>
                <w:rFonts w:ascii="Tahoma" w:hAnsi="Tahoma" w:cs="Tahoma"/>
                <w:b/>
                <w:bCs/>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52B6412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1912" w:type="dxa"/>
            <w:tcBorders>
              <w:top w:val="nil"/>
              <w:left w:val="nil"/>
              <w:bottom w:val="single" w:sz="4" w:space="0" w:color="auto"/>
              <w:right w:val="single" w:sz="4" w:space="0" w:color="auto"/>
            </w:tcBorders>
            <w:shd w:val="clear" w:color="auto" w:fill="auto"/>
            <w:vAlign w:val="center"/>
            <w:hideMark/>
          </w:tcPr>
          <w:p w14:paraId="34EDDE51" w14:textId="77777777" w:rsidR="00EB2E04" w:rsidRPr="00EB2E04" w:rsidRDefault="00EB2E04" w:rsidP="00EB2E04">
            <w:pPr>
              <w:ind w:firstLineChars="100" w:firstLine="100"/>
              <w:rPr>
                <w:rFonts w:ascii="Tahoma" w:hAnsi="Tahoma" w:cs="Tahoma"/>
                <w:b/>
                <w:bCs/>
                <w:sz w:val="10"/>
                <w:szCs w:val="10"/>
              </w:rPr>
            </w:pPr>
            <w:r w:rsidRPr="00EB2E04">
              <w:rPr>
                <w:rFonts w:ascii="Tahoma" w:hAnsi="Tahoma" w:cs="Tahoma"/>
                <w:b/>
                <w:bCs/>
                <w:sz w:val="10"/>
                <w:szCs w:val="10"/>
              </w:rPr>
              <w:t xml:space="preserve">      ООО "</w:t>
            </w:r>
            <w:proofErr w:type="spellStart"/>
            <w:r w:rsidRPr="00EB2E04">
              <w:rPr>
                <w:rFonts w:ascii="Tahoma" w:hAnsi="Tahoma" w:cs="Tahoma"/>
                <w:b/>
                <w:bCs/>
                <w:sz w:val="10"/>
                <w:szCs w:val="10"/>
              </w:rPr>
              <w:t>Водокомплекс</w:t>
            </w:r>
            <w:proofErr w:type="spellEnd"/>
            <w:r w:rsidRPr="00EB2E04">
              <w:rPr>
                <w:rFonts w:ascii="Tahoma" w:hAnsi="Tahoma" w:cs="Tahoma"/>
                <w:b/>
                <w:bCs/>
                <w:sz w:val="10"/>
                <w:szCs w:val="10"/>
              </w:rPr>
              <w:t>"</w:t>
            </w:r>
          </w:p>
        </w:tc>
        <w:tc>
          <w:tcPr>
            <w:tcW w:w="390" w:type="dxa"/>
            <w:tcBorders>
              <w:top w:val="nil"/>
              <w:left w:val="nil"/>
              <w:bottom w:val="single" w:sz="4" w:space="0" w:color="auto"/>
              <w:right w:val="single" w:sz="4" w:space="0" w:color="auto"/>
            </w:tcBorders>
            <w:shd w:val="clear" w:color="auto" w:fill="auto"/>
            <w:vAlign w:val="center"/>
            <w:hideMark/>
          </w:tcPr>
          <w:p w14:paraId="247693E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730" w:type="dxa"/>
            <w:tcBorders>
              <w:top w:val="nil"/>
              <w:left w:val="nil"/>
              <w:bottom w:val="single" w:sz="4" w:space="0" w:color="auto"/>
              <w:right w:val="single" w:sz="4" w:space="0" w:color="auto"/>
            </w:tcBorders>
            <w:shd w:val="clear" w:color="000000" w:fill="D7EAD3"/>
            <w:vAlign w:val="center"/>
            <w:hideMark/>
          </w:tcPr>
          <w:p w14:paraId="7414F3E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804" w:type="dxa"/>
            <w:tcBorders>
              <w:top w:val="nil"/>
              <w:left w:val="nil"/>
              <w:bottom w:val="single" w:sz="4" w:space="0" w:color="auto"/>
              <w:right w:val="single" w:sz="4" w:space="0" w:color="auto"/>
            </w:tcBorders>
            <w:shd w:val="clear" w:color="000000" w:fill="D7EAD3"/>
            <w:vAlign w:val="center"/>
            <w:hideMark/>
          </w:tcPr>
          <w:p w14:paraId="62DD25AD"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889" w:type="dxa"/>
            <w:tcBorders>
              <w:top w:val="nil"/>
              <w:left w:val="nil"/>
              <w:bottom w:val="single" w:sz="4" w:space="0" w:color="auto"/>
              <w:right w:val="single" w:sz="4" w:space="0" w:color="auto"/>
            </w:tcBorders>
            <w:shd w:val="clear" w:color="000000" w:fill="D7EAD3"/>
            <w:vAlign w:val="center"/>
            <w:hideMark/>
          </w:tcPr>
          <w:p w14:paraId="58FB525C"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6 219,50</w:t>
            </w:r>
          </w:p>
        </w:tc>
        <w:tc>
          <w:tcPr>
            <w:tcW w:w="682" w:type="dxa"/>
            <w:tcBorders>
              <w:top w:val="nil"/>
              <w:left w:val="nil"/>
              <w:bottom w:val="single" w:sz="4" w:space="0" w:color="auto"/>
              <w:right w:val="single" w:sz="4" w:space="0" w:color="auto"/>
            </w:tcBorders>
            <w:shd w:val="clear" w:color="000000" w:fill="D7EAD3"/>
            <w:vAlign w:val="center"/>
            <w:hideMark/>
          </w:tcPr>
          <w:p w14:paraId="3C937E9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3 109,75</w:t>
            </w:r>
          </w:p>
        </w:tc>
        <w:tc>
          <w:tcPr>
            <w:tcW w:w="663" w:type="dxa"/>
            <w:tcBorders>
              <w:top w:val="nil"/>
              <w:left w:val="nil"/>
              <w:bottom w:val="single" w:sz="4" w:space="0" w:color="auto"/>
              <w:right w:val="single" w:sz="4" w:space="0" w:color="auto"/>
            </w:tcBorders>
            <w:shd w:val="clear" w:color="000000" w:fill="D7EAD3"/>
            <w:vAlign w:val="center"/>
            <w:hideMark/>
          </w:tcPr>
          <w:p w14:paraId="016B772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3 109,75</w:t>
            </w:r>
          </w:p>
        </w:tc>
        <w:tc>
          <w:tcPr>
            <w:tcW w:w="1059" w:type="dxa"/>
            <w:tcBorders>
              <w:top w:val="nil"/>
              <w:left w:val="nil"/>
              <w:bottom w:val="single" w:sz="4" w:space="0" w:color="auto"/>
              <w:right w:val="single" w:sz="4" w:space="0" w:color="auto"/>
            </w:tcBorders>
            <w:shd w:val="clear" w:color="000000" w:fill="FFFFCC"/>
            <w:vAlign w:val="center"/>
            <w:hideMark/>
          </w:tcPr>
          <w:p w14:paraId="12C65A3A"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5E8014BF"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729" w:type="dxa"/>
            <w:tcBorders>
              <w:top w:val="nil"/>
              <w:left w:val="nil"/>
              <w:bottom w:val="single" w:sz="4" w:space="0" w:color="auto"/>
              <w:right w:val="single" w:sz="4" w:space="0" w:color="auto"/>
            </w:tcBorders>
            <w:shd w:val="clear" w:color="000000" w:fill="D7EAD3"/>
            <w:vAlign w:val="center"/>
            <w:hideMark/>
          </w:tcPr>
          <w:p w14:paraId="72A8D92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6 631,45</w:t>
            </w:r>
          </w:p>
        </w:tc>
        <w:tc>
          <w:tcPr>
            <w:tcW w:w="625" w:type="dxa"/>
            <w:tcBorders>
              <w:top w:val="nil"/>
              <w:left w:val="nil"/>
              <w:bottom w:val="single" w:sz="4" w:space="0" w:color="auto"/>
              <w:right w:val="single" w:sz="4" w:space="0" w:color="auto"/>
            </w:tcBorders>
            <w:shd w:val="clear" w:color="000000" w:fill="D7EAD3"/>
            <w:vAlign w:val="center"/>
            <w:hideMark/>
          </w:tcPr>
          <w:p w14:paraId="529EEB8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3 315,73</w:t>
            </w:r>
          </w:p>
        </w:tc>
        <w:tc>
          <w:tcPr>
            <w:tcW w:w="549" w:type="dxa"/>
            <w:tcBorders>
              <w:top w:val="nil"/>
              <w:left w:val="nil"/>
              <w:bottom w:val="single" w:sz="4" w:space="0" w:color="auto"/>
              <w:right w:val="single" w:sz="4" w:space="0" w:color="auto"/>
            </w:tcBorders>
            <w:shd w:val="clear" w:color="000000" w:fill="D7EAD3"/>
            <w:vAlign w:val="center"/>
            <w:hideMark/>
          </w:tcPr>
          <w:p w14:paraId="35BE95C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3 315,73</w:t>
            </w:r>
          </w:p>
        </w:tc>
        <w:tc>
          <w:tcPr>
            <w:tcW w:w="974" w:type="dxa"/>
            <w:tcBorders>
              <w:top w:val="nil"/>
              <w:left w:val="nil"/>
              <w:bottom w:val="single" w:sz="4" w:space="0" w:color="auto"/>
              <w:right w:val="single" w:sz="4" w:space="0" w:color="auto"/>
            </w:tcBorders>
            <w:shd w:val="clear" w:color="000000" w:fill="FFFFCC"/>
            <w:vAlign w:val="center"/>
            <w:hideMark/>
          </w:tcPr>
          <w:p w14:paraId="6B83BC51"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37DC59E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729" w:type="dxa"/>
            <w:tcBorders>
              <w:top w:val="nil"/>
              <w:left w:val="nil"/>
              <w:bottom w:val="single" w:sz="4" w:space="0" w:color="auto"/>
              <w:right w:val="single" w:sz="4" w:space="0" w:color="auto"/>
            </w:tcBorders>
            <w:shd w:val="clear" w:color="000000" w:fill="D7EAD3"/>
            <w:vAlign w:val="center"/>
            <w:hideMark/>
          </w:tcPr>
          <w:p w14:paraId="1B71AAB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6 291,57</w:t>
            </w:r>
          </w:p>
        </w:tc>
        <w:tc>
          <w:tcPr>
            <w:tcW w:w="634" w:type="dxa"/>
            <w:tcBorders>
              <w:top w:val="nil"/>
              <w:left w:val="nil"/>
              <w:bottom w:val="single" w:sz="4" w:space="0" w:color="auto"/>
              <w:right w:val="single" w:sz="4" w:space="0" w:color="auto"/>
            </w:tcBorders>
            <w:shd w:val="clear" w:color="000000" w:fill="D7EAD3"/>
            <w:vAlign w:val="center"/>
            <w:hideMark/>
          </w:tcPr>
          <w:p w14:paraId="72AFFADC"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3 145,78</w:t>
            </w:r>
          </w:p>
        </w:tc>
        <w:tc>
          <w:tcPr>
            <w:tcW w:w="691" w:type="dxa"/>
            <w:tcBorders>
              <w:top w:val="nil"/>
              <w:left w:val="nil"/>
              <w:bottom w:val="single" w:sz="4" w:space="0" w:color="auto"/>
              <w:right w:val="single" w:sz="4" w:space="0" w:color="auto"/>
            </w:tcBorders>
            <w:shd w:val="clear" w:color="000000" w:fill="D7EAD3"/>
            <w:vAlign w:val="center"/>
            <w:hideMark/>
          </w:tcPr>
          <w:p w14:paraId="6437C0D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3 145,78</w:t>
            </w:r>
          </w:p>
        </w:tc>
        <w:tc>
          <w:tcPr>
            <w:tcW w:w="1343" w:type="dxa"/>
            <w:tcBorders>
              <w:top w:val="nil"/>
              <w:left w:val="nil"/>
              <w:bottom w:val="single" w:sz="4" w:space="0" w:color="auto"/>
              <w:right w:val="single" w:sz="4" w:space="0" w:color="auto"/>
            </w:tcBorders>
            <w:shd w:val="clear" w:color="000000" w:fill="FFFFCC"/>
            <w:vAlign w:val="center"/>
            <w:hideMark/>
          </w:tcPr>
          <w:p w14:paraId="49ED8F68"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r>
      <w:tr w:rsidR="00EB2E04" w:rsidRPr="00EB2E04" w14:paraId="256025AA" w14:textId="77777777" w:rsidTr="00EB2E04">
        <w:trPr>
          <w:trHeight w:val="64"/>
          <w:jc w:val="center"/>
        </w:trPr>
        <w:tc>
          <w:tcPr>
            <w:tcW w:w="133" w:type="dxa"/>
            <w:vMerge/>
            <w:tcBorders>
              <w:top w:val="nil"/>
              <w:left w:val="nil"/>
              <w:bottom w:val="nil"/>
              <w:right w:val="nil"/>
            </w:tcBorders>
            <w:vAlign w:val="center"/>
            <w:hideMark/>
          </w:tcPr>
          <w:p w14:paraId="4EDCBEF9"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05973146" w14:textId="77777777" w:rsidR="00EB2E04" w:rsidRPr="00EB2E04" w:rsidRDefault="00EB2E04" w:rsidP="00EB2E04">
            <w:pPr>
              <w:rPr>
                <w:rFonts w:ascii="Tahoma" w:hAnsi="Tahoma" w:cs="Tahoma"/>
                <w:b/>
                <w:bCs/>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144A039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3.3.0.1</w:t>
            </w:r>
          </w:p>
        </w:tc>
        <w:tc>
          <w:tcPr>
            <w:tcW w:w="1912" w:type="dxa"/>
            <w:tcBorders>
              <w:top w:val="nil"/>
              <w:left w:val="nil"/>
              <w:bottom w:val="single" w:sz="4" w:space="0" w:color="auto"/>
              <w:right w:val="single" w:sz="4" w:space="0" w:color="auto"/>
            </w:tcBorders>
            <w:shd w:val="clear" w:color="auto" w:fill="auto"/>
            <w:vAlign w:val="center"/>
            <w:hideMark/>
          </w:tcPr>
          <w:p w14:paraId="7678F51F" w14:textId="77777777" w:rsidR="00EB2E04" w:rsidRPr="00EB2E04" w:rsidRDefault="00EB2E04" w:rsidP="00EB2E04">
            <w:pPr>
              <w:ind w:firstLineChars="300" w:firstLine="300"/>
              <w:rPr>
                <w:rFonts w:ascii="Tahoma" w:hAnsi="Tahoma" w:cs="Tahoma"/>
                <w:sz w:val="10"/>
                <w:szCs w:val="10"/>
              </w:rPr>
            </w:pPr>
            <w:r w:rsidRPr="00EB2E04">
              <w:rPr>
                <w:rFonts w:ascii="Tahoma" w:hAnsi="Tahoma" w:cs="Tahoma"/>
                <w:sz w:val="10"/>
                <w:szCs w:val="10"/>
              </w:rPr>
              <w:t xml:space="preserve">Средний тариф на очистку сточных вод </w:t>
            </w:r>
          </w:p>
        </w:tc>
        <w:tc>
          <w:tcPr>
            <w:tcW w:w="390" w:type="dxa"/>
            <w:tcBorders>
              <w:top w:val="nil"/>
              <w:left w:val="nil"/>
              <w:bottom w:val="single" w:sz="4" w:space="0" w:color="auto"/>
              <w:right w:val="single" w:sz="4" w:space="0" w:color="auto"/>
            </w:tcBorders>
            <w:shd w:val="clear" w:color="auto" w:fill="auto"/>
            <w:vAlign w:val="center"/>
            <w:hideMark/>
          </w:tcPr>
          <w:p w14:paraId="19609FB9"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руб</w:t>
            </w:r>
            <w:proofErr w:type="spellEnd"/>
            <w:r w:rsidRPr="00EB2E04">
              <w:rPr>
                <w:rFonts w:ascii="Tahoma" w:hAnsi="Tahoma" w:cs="Tahoma"/>
                <w:sz w:val="10"/>
                <w:szCs w:val="10"/>
              </w:rPr>
              <w:t>/</w:t>
            </w:r>
            <w:proofErr w:type="spellStart"/>
            <w:r w:rsidRPr="00EB2E04">
              <w:rPr>
                <w:rFonts w:ascii="Tahoma" w:hAnsi="Tahoma" w:cs="Tahoma"/>
                <w:sz w:val="10"/>
                <w:szCs w:val="10"/>
              </w:rPr>
              <w:t>кВт.ч</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2ADC409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804" w:type="dxa"/>
            <w:tcBorders>
              <w:top w:val="nil"/>
              <w:left w:val="nil"/>
              <w:bottom w:val="single" w:sz="4" w:space="0" w:color="auto"/>
              <w:right w:val="single" w:sz="4" w:space="0" w:color="auto"/>
            </w:tcBorders>
            <w:shd w:val="clear" w:color="000000" w:fill="D7EAD3"/>
            <w:vAlign w:val="center"/>
            <w:hideMark/>
          </w:tcPr>
          <w:p w14:paraId="5EA7C10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889" w:type="dxa"/>
            <w:tcBorders>
              <w:top w:val="nil"/>
              <w:left w:val="nil"/>
              <w:bottom w:val="single" w:sz="4" w:space="0" w:color="auto"/>
              <w:right w:val="single" w:sz="4" w:space="0" w:color="auto"/>
            </w:tcBorders>
            <w:shd w:val="clear" w:color="000000" w:fill="FFFFCC"/>
            <w:vAlign w:val="center"/>
            <w:hideMark/>
          </w:tcPr>
          <w:p w14:paraId="64A4AB9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37,97</w:t>
            </w:r>
          </w:p>
        </w:tc>
        <w:tc>
          <w:tcPr>
            <w:tcW w:w="682" w:type="dxa"/>
            <w:tcBorders>
              <w:top w:val="nil"/>
              <w:left w:val="nil"/>
              <w:bottom w:val="single" w:sz="4" w:space="0" w:color="auto"/>
              <w:right w:val="single" w:sz="4" w:space="0" w:color="auto"/>
            </w:tcBorders>
            <w:shd w:val="clear" w:color="000000" w:fill="D7EAD3"/>
            <w:vAlign w:val="center"/>
            <w:hideMark/>
          </w:tcPr>
          <w:p w14:paraId="1C56AFD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37,97</w:t>
            </w:r>
          </w:p>
        </w:tc>
        <w:tc>
          <w:tcPr>
            <w:tcW w:w="663" w:type="dxa"/>
            <w:tcBorders>
              <w:top w:val="nil"/>
              <w:left w:val="nil"/>
              <w:bottom w:val="single" w:sz="4" w:space="0" w:color="auto"/>
              <w:right w:val="single" w:sz="4" w:space="0" w:color="auto"/>
            </w:tcBorders>
            <w:shd w:val="clear" w:color="000000" w:fill="D7EAD3"/>
            <w:vAlign w:val="center"/>
            <w:hideMark/>
          </w:tcPr>
          <w:p w14:paraId="44A4C6F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37,97</w:t>
            </w:r>
          </w:p>
        </w:tc>
        <w:tc>
          <w:tcPr>
            <w:tcW w:w="1059" w:type="dxa"/>
            <w:tcBorders>
              <w:top w:val="nil"/>
              <w:left w:val="nil"/>
              <w:bottom w:val="single" w:sz="4" w:space="0" w:color="auto"/>
              <w:right w:val="single" w:sz="4" w:space="0" w:color="auto"/>
            </w:tcBorders>
            <w:shd w:val="clear" w:color="000000" w:fill="FFFFCC"/>
            <w:vAlign w:val="center"/>
            <w:hideMark/>
          </w:tcPr>
          <w:p w14:paraId="0071AEE0"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244E833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729" w:type="dxa"/>
            <w:tcBorders>
              <w:top w:val="nil"/>
              <w:left w:val="nil"/>
              <w:bottom w:val="single" w:sz="4" w:space="0" w:color="auto"/>
              <w:right w:val="single" w:sz="4" w:space="0" w:color="auto"/>
            </w:tcBorders>
            <w:shd w:val="clear" w:color="000000" w:fill="FFFFCC"/>
            <w:vAlign w:val="center"/>
            <w:hideMark/>
          </w:tcPr>
          <w:p w14:paraId="730DC06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40,49</w:t>
            </w:r>
          </w:p>
        </w:tc>
        <w:tc>
          <w:tcPr>
            <w:tcW w:w="625" w:type="dxa"/>
            <w:tcBorders>
              <w:top w:val="nil"/>
              <w:left w:val="nil"/>
              <w:bottom w:val="single" w:sz="4" w:space="0" w:color="auto"/>
              <w:right w:val="single" w:sz="4" w:space="0" w:color="auto"/>
            </w:tcBorders>
            <w:shd w:val="clear" w:color="000000" w:fill="D7EAD3"/>
            <w:vAlign w:val="center"/>
            <w:hideMark/>
          </w:tcPr>
          <w:p w14:paraId="719A534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40,49</w:t>
            </w:r>
          </w:p>
        </w:tc>
        <w:tc>
          <w:tcPr>
            <w:tcW w:w="549" w:type="dxa"/>
            <w:tcBorders>
              <w:top w:val="nil"/>
              <w:left w:val="nil"/>
              <w:bottom w:val="single" w:sz="4" w:space="0" w:color="auto"/>
              <w:right w:val="single" w:sz="4" w:space="0" w:color="auto"/>
            </w:tcBorders>
            <w:shd w:val="clear" w:color="000000" w:fill="D7EAD3"/>
            <w:vAlign w:val="center"/>
            <w:hideMark/>
          </w:tcPr>
          <w:p w14:paraId="487A44D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40,49</w:t>
            </w:r>
          </w:p>
        </w:tc>
        <w:tc>
          <w:tcPr>
            <w:tcW w:w="974" w:type="dxa"/>
            <w:tcBorders>
              <w:top w:val="nil"/>
              <w:left w:val="nil"/>
              <w:bottom w:val="single" w:sz="4" w:space="0" w:color="auto"/>
              <w:right w:val="single" w:sz="4" w:space="0" w:color="auto"/>
            </w:tcBorders>
            <w:shd w:val="clear" w:color="000000" w:fill="FFFFCC"/>
            <w:vAlign w:val="center"/>
            <w:hideMark/>
          </w:tcPr>
          <w:p w14:paraId="15AF581A"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02D3A42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729" w:type="dxa"/>
            <w:tcBorders>
              <w:top w:val="nil"/>
              <w:left w:val="nil"/>
              <w:bottom w:val="single" w:sz="4" w:space="0" w:color="auto"/>
              <w:right w:val="single" w:sz="4" w:space="0" w:color="auto"/>
            </w:tcBorders>
            <w:shd w:val="clear" w:color="000000" w:fill="FFFFCC"/>
            <w:vAlign w:val="center"/>
            <w:hideMark/>
          </w:tcPr>
          <w:p w14:paraId="0C4E3E2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38,41</w:t>
            </w:r>
          </w:p>
        </w:tc>
        <w:tc>
          <w:tcPr>
            <w:tcW w:w="634" w:type="dxa"/>
            <w:tcBorders>
              <w:top w:val="nil"/>
              <w:left w:val="nil"/>
              <w:bottom w:val="single" w:sz="4" w:space="0" w:color="auto"/>
              <w:right w:val="single" w:sz="4" w:space="0" w:color="auto"/>
            </w:tcBorders>
            <w:shd w:val="clear" w:color="000000" w:fill="D7EAD3"/>
            <w:vAlign w:val="center"/>
            <w:hideMark/>
          </w:tcPr>
          <w:p w14:paraId="30B3E01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38,41</w:t>
            </w:r>
          </w:p>
        </w:tc>
        <w:tc>
          <w:tcPr>
            <w:tcW w:w="691" w:type="dxa"/>
            <w:tcBorders>
              <w:top w:val="nil"/>
              <w:left w:val="nil"/>
              <w:bottom w:val="single" w:sz="4" w:space="0" w:color="auto"/>
              <w:right w:val="single" w:sz="4" w:space="0" w:color="auto"/>
            </w:tcBorders>
            <w:shd w:val="clear" w:color="000000" w:fill="D7EAD3"/>
            <w:vAlign w:val="center"/>
            <w:hideMark/>
          </w:tcPr>
          <w:p w14:paraId="7FA80B4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38,41</w:t>
            </w:r>
          </w:p>
        </w:tc>
        <w:tc>
          <w:tcPr>
            <w:tcW w:w="1343" w:type="dxa"/>
            <w:tcBorders>
              <w:top w:val="nil"/>
              <w:left w:val="nil"/>
              <w:bottom w:val="single" w:sz="4" w:space="0" w:color="auto"/>
              <w:right w:val="single" w:sz="4" w:space="0" w:color="auto"/>
            </w:tcBorders>
            <w:shd w:val="clear" w:color="000000" w:fill="FFFFCC"/>
            <w:vAlign w:val="center"/>
            <w:hideMark/>
          </w:tcPr>
          <w:p w14:paraId="6CC6E586"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r>
      <w:tr w:rsidR="00EB2E04" w:rsidRPr="00EB2E04" w14:paraId="62EDD426" w14:textId="77777777" w:rsidTr="00EB2E04">
        <w:trPr>
          <w:trHeight w:val="64"/>
          <w:jc w:val="center"/>
        </w:trPr>
        <w:tc>
          <w:tcPr>
            <w:tcW w:w="133" w:type="dxa"/>
            <w:vMerge/>
            <w:tcBorders>
              <w:top w:val="nil"/>
              <w:left w:val="nil"/>
              <w:bottom w:val="nil"/>
              <w:right w:val="nil"/>
            </w:tcBorders>
            <w:vAlign w:val="center"/>
            <w:hideMark/>
          </w:tcPr>
          <w:p w14:paraId="7491B875"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155E4835" w14:textId="77777777" w:rsidR="00EB2E04" w:rsidRPr="00EB2E04" w:rsidRDefault="00EB2E04" w:rsidP="00EB2E04">
            <w:pP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5D04DBB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3.3.0.2</w:t>
            </w:r>
          </w:p>
        </w:tc>
        <w:tc>
          <w:tcPr>
            <w:tcW w:w="1912" w:type="dxa"/>
            <w:tcBorders>
              <w:top w:val="nil"/>
              <w:left w:val="nil"/>
              <w:bottom w:val="single" w:sz="4" w:space="0" w:color="auto"/>
              <w:right w:val="single" w:sz="4" w:space="0" w:color="auto"/>
            </w:tcBorders>
            <w:shd w:val="clear" w:color="auto" w:fill="auto"/>
            <w:vAlign w:val="center"/>
            <w:hideMark/>
          </w:tcPr>
          <w:p w14:paraId="1E6DD9BE" w14:textId="77777777" w:rsidR="00EB2E04" w:rsidRPr="00EB2E04" w:rsidRDefault="00EB2E04" w:rsidP="00EB2E04">
            <w:pPr>
              <w:ind w:firstLineChars="300" w:firstLine="300"/>
              <w:rPr>
                <w:rFonts w:ascii="Tahoma" w:hAnsi="Tahoma" w:cs="Tahoma"/>
                <w:sz w:val="10"/>
                <w:szCs w:val="10"/>
              </w:rPr>
            </w:pPr>
            <w:r w:rsidRPr="00EB2E04">
              <w:rPr>
                <w:rFonts w:ascii="Tahoma" w:hAnsi="Tahoma" w:cs="Tahoma"/>
                <w:sz w:val="10"/>
                <w:szCs w:val="10"/>
              </w:rPr>
              <w:t>Объем стоков</w:t>
            </w:r>
          </w:p>
        </w:tc>
        <w:tc>
          <w:tcPr>
            <w:tcW w:w="390" w:type="dxa"/>
            <w:tcBorders>
              <w:top w:val="nil"/>
              <w:left w:val="nil"/>
              <w:bottom w:val="single" w:sz="4" w:space="0" w:color="auto"/>
              <w:right w:val="single" w:sz="4" w:space="0" w:color="auto"/>
            </w:tcBorders>
            <w:shd w:val="clear" w:color="auto" w:fill="auto"/>
            <w:vAlign w:val="center"/>
            <w:hideMark/>
          </w:tcPr>
          <w:p w14:paraId="774714D4"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тыс</w:t>
            </w:r>
            <w:proofErr w:type="spellEnd"/>
            <w:r w:rsidRPr="00EB2E04">
              <w:rPr>
                <w:rFonts w:ascii="Tahoma" w:hAnsi="Tahoma" w:cs="Tahoma"/>
                <w:sz w:val="10"/>
                <w:szCs w:val="10"/>
              </w:rPr>
              <w:t xml:space="preserve"> </w:t>
            </w:r>
            <w:proofErr w:type="spellStart"/>
            <w:r w:rsidRPr="00EB2E04">
              <w:rPr>
                <w:rFonts w:ascii="Tahoma" w:hAnsi="Tahoma" w:cs="Tahoma"/>
                <w:sz w:val="10"/>
                <w:szCs w:val="10"/>
              </w:rPr>
              <w:t>кВт.ч</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7CF6FBC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804" w:type="dxa"/>
            <w:tcBorders>
              <w:top w:val="nil"/>
              <w:left w:val="nil"/>
              <w:bottom w:val="single" w:sz="4" w:space="0" w:color="auto"/>
              <w:right w:val="single" w:sz="4" w:space="0" w:color="auto"/>
            </w:tcBorders>
            <w:shd w:val="clear" w:color="000000" w:fill="D7EAD3"/>
            <w:vAlign w:val="center"/>
            <w:hideMark/>
          </w:tcPr>
          <w:p w14:paraId="2A26F22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889" w:type="dxa"/>
            <w:tcBorders>
              <w:top w:val="nil"/>
              <w:left w:val="nil"/>
              <w:bottom w:val="single" w:sz="4" w:space="0" w:color="auto"/>
              <w:right w:val="single" w:sz="4" w:space="0" w:color="auto"/>
            </w:tcBorders>
            <w:shd w:val="clear" w:color="000000" w:fill="FFFFCC"/>
            <w:vAlign w:val="center"/>
            <w:hideMark/>
          </w:tcPr>
          <w:p w14:paraId="3325177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82" w:type="dxa"/>
            <w:tcBorders>
              <w:top w:val="nil"/>
              <w:left w:val="nil"/>
              <w:bottom w:val="single" w:sz="4" w:space="0" w:color="auto"/>
              <w:right w:val="single" w:sz="4" w:space="0" w:color="auto"/>
            </w:tcBorders>
            <w:shd w:val="clear" w:color="000000" w:fill="D7EAD3"/>
            <w:vAlign w:val="center"/>
            <w:hideMark/>
          </w:tcPr>
          <w:p w14:paraId="3102F54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63" w:type="dxa"/>
            <w:tcBorders>
              <w:top w:val="nil"/>
              <w:left w:val="nil"/>
              <w:bottom w:val="single" w:sz="4" w:space="0" w:color="auto"/>
              <w:right w:val="single" w:sz="4" w:space="0" w:color="auto"/>
            </w:tcBorders>
            <w:shd w:val="clear" w:color="000000" w:fill="D7EAD3"/>
            <w:vAlign w:val="center"/>
            <w:hideMark/>
          </w:tcPr>
          <w:p w14:paraId="5988304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059" w:type="dxa"/>
            <w:tcBorders>
              <w:top w:val="nil"/>
              <w:left w:val="nil"/>
              <w:bottom w:val="single" w:sz="4" w:space="0" w:color="auto"/>
              <w:right w:val="single" w:sz="4" w:space="0" w:color="auto"/>
            </w:tcBorders>
            <w:shd w:val="clear" w:color="000000" w:fill="FFFFCC"/>
            <w:vAlign w:val="center"/>
            <w:hideMark/>
          </w:tcPr>
          <w:p w14:paraId="58B025CC"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78A6EA6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729" w:type="dxa"/>
            <w:tcBorders>
              <w:top w:val="nil"/>
              <w:left w:val="nil"/>
              <w:bottom w:val="single" w:sz="4" w:space="0" w:color="auto"/>
              <w:right w:val="single" w:sz="4" w:space="0" w:color="auto"/>
            </w:tcBorders>
            <w:shd w:val="clear" w:color="000000" w:fill="FFFFCC"/>
            <w:vAlign w:val="center"/>
            <w:hideMark/>
          </w:tcPr>
          <w:p w14:paraId="367C90A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25" w:type="dxa"/>
            <w:tcBorders>
              <w:top w:val="nil"/>
              <w:left w:val="nil"/>
              <w:bottom w:val="single" w:sz="4" w:space="0" w:color="auto"/>
              <w:right w:val="single" w:sz="4" w:space="0" w:color="auto"/>
            </w:tcBorders>
            <w:shd w:val="clear" w:color="000000" w:fill="D7EAD3"/>
            <w:vAlign w:val="center"/>
            <w:hideMark/>
          </w:tcPr>
          <w:p w14:paraId="63C6E32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549" w:type="dxa"/>
            <w:tcBorders>
              <w:top w:val="nil"/>
              <w:left w:val="nil"/>
              <w:bottom w:val="single" w:sz="4" w:space="0" w:color="auto"/>
              <w:right w:val="single" w:sz="4" w:space="0" w:color="auto"/>
            </w:tcBorders>
            <w:shd w:val="clear" w:color="000000" w:fill="D7EAD3"/>
            <w:vAlign w:val="center"/>
            <w:hideMark/>
          </w:tcPr>
          <w:p w14:paraId="6004889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974" w:type="dxa"/>
            <w:tcBorders>
              <w:top w:val="nil"/>
              <w:left w:val="nil"/>
              <w:bottom w:val="single" w:sz="4" w:space="0" w:color="auto"/>
              <w:right w:val="single" w:sz="4" w:space="0" w:color="auto"/>
            </w:tcBorders>
            <w:shd w:val="clear" w:color="000000" w:fill="FFFFCC"/>
            <w:vAlign w:val="center"/>
            <w:hideMark/>
          </w:tcPr>
          <w:p w14:paraId="28F8B849"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68C2A18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729" w:type="dxa"/>
            <w:tcBorders>
              <w:top w:val="nil"/>
              <w:left w:val="nil"/>
              <w:bottom w:val="single" w:sz="4" w:space="0" w:color="auto"/>
              <w:right w:val="single" w:sz="4" w:space="0" w:color="auto"/>
            </w:tcBorders>
            <w:shd w:val="clear" w:color="000000" w:fill="FFFFCC"/>
            <w:vAlign w:val="center"/>
            <w:hideMark/>
          </w:tcPr>
          <w:p w14:paraId="0DBBD68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34" w:type="dxa"/>
            <w:tcBorders>
              <w:top w:val="nil"/>
              <w:left w:val="nil"/>
              <w:bottom w:val="single" w:sz="4" w:space="0" w:color="auto"/>
              <w:right w:val="single" w:sz="4" w:space="0" w:color="auto"/>
            </w:tcBorders>
            <w:shd w:val="clear" w:color="000000" w:fill="D7EAD3"/>
            <w:vAlign w:val="center"/>
            <w:hideMark/>
          </w:tcPr>
          <w:p w14:paraId="7A21664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91" w:type="dxa"/>
            <w:tcBorders>
              <w:top w:val="nil"/>
              <w:left w:val="nil"/>
              <w:bottom w:val="single" w:sz="4" w:space="0" w:color="auto"/>
              <w:right w:val="single" w:sz="4" w:space="0" w:color="auto"/>
            </w:tcBorders>
            <w:shd w:val="clear" w:color="000000" w:fill="D7EAD3"/>
            <w:vAlign w:val="center"/>
            <w:hideMark/>
          </w:tcPr>
          <w:p w14:paraId="6E5ED52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343" w:type="dxa"/>
            <w:tcBorders>
              <w:top w:val="nil"/>
              <w:left w:val="nil"/>
              <w:bottom w:val="single" w:sz="4" w:space="0" w:color="auto"/>
              <w:right w:val="single" w:sz="4" w:space="0" w:color="auto"/>
            </w:tcBorders>
            <w:shd w:val="clear" w:color="000000" w:fill="FFFFCC"/>
            <w:vAlign w:val="center"/>
            <w:hideMark/>
          </w:tcPr>
          <w:p w14:paraId="47249ED3"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r>
      <w:tr w:rsidR="00EB2E04" w:rsidRPr="00EB2E04" w14:paraId="4702C541" w14:textId="77777777" w:rsidTr="00EB2E04">
        <w:trPr>
          <w:trHeight w:val="64"/>
          <w:jc w:val="center"/>
        </w:trPr>
        <w:tc>
          <w:tcPr>
            <w:tcW w:w="133" w:type="dxa"/>
            <w:vMerge/>
            <w:tcBorders>
              <w:top w:val="nil"/>
              <w:left w:val="nil"/>
              <w:bottom w:val="nil"/>
              <w:right w:val="nil"/>
            </w:tcBorders>
            <w:vAlign w:val="center"/>
            <w:hideMark/>
          </w:tcPr>
          <w:p w14:paraId="58F0AB4B"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23E82EE5" w14:textId="77777777" w:rsidR="00EB2E04" w:rsidRPr="00EB2E04" w:rsidRDefault="00EB2E04" w:rsidP="00EB2E04">
            <w:pP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1D5BC81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1912" w:type="dxa"/>
            <w:tcBorders>
              <w:top w:val="nil"/>
              <w:left w:val="nil"/>
              <w:bottom w:val="single" w:sz="4" w:space="0" w:color="auto"/>
              <w:right w:val="single" w:sz="4" w:space="0" w:color="auto"/>
            </w:tcBorders>
            <w:shd w:val="clear" w:color="auto" w:fill="auto"/>
            <w:vAlign w:val="center"/>
            <w:hideMark/>
          </w:tcPr>
          <w:p w14:paraId="65178CA4" w14:textId="77777777" w:rsidR="00EB2E04" w:rsidRPr="00EB2E04" w:rsidRDefault="00EB2E04" w:rsidP="00EB2E04">
            <w:pPr>
              <w:ind w:firstLineChars="300" w:firstLine="301"/>
              <w:rPr>
                <w:rFonts w:ascii="Tahoma" w:hAnsi="Tahoma" w:cs="Tahoma"/>
                <w:b/>
                <w:bCs/>
                <w:sz w:val="10"/>
                <w:szCs w:val="10"/>
              </w:rPr>
            </w:pPr>
            <w:r w:rsidRPr="00EB2E04">
              <w:rPr>
                <w:rFonts w:ascii="Tahoma" w:hAnsi="Tahoma" w:cs="Tahoma"/>
                <w:b/>
                <w:bCs/>
                <w:sz w:val="10"/>
                <w:szCs w:val="10"/>
              </w:rPr>
              <w:t>ООО "</w:t>
            </w:r>
            <w:proofErr w:type="spellStart"/>
            <w:r w:rsidRPr="00EB2E04">
              <w:rPr>
                <w:rFonts w:ascii="Tahoma" w:hAnsi="Tahoma" w:cs="Tahoma"/>
                <w:b/>
                <w:bCs/>
                <w:sz w:val="10"/>
                <w:szCs w:val="10"/>
              </w:rPr>
              <w:t>Водокомплекс</w:t>
            </w:r>
            <w:proofErr w:type="spellEnd"/>
            <w:r w:rsidRPr="00EB2E04">
              <w:rPr>
                <w:rFonts w:ascii="Tahoma" w:hAnsi="Tahoma" w:cs="Tahoma"/>
                <w:b/>
                <w:bCs/>
                <w:sz w:val="10"/>
                <w:szCs w:val="10"/>
              </w:rPr>
              <w:t>"</w:t>
            </w:r>
          </w:p>
        </w:tc>
        <w:tc>
          <w:tcPr>
            <w:tcW w:w="390" w:type="dxa"/>
            <w:tcBorders>
              <w:top w:val="nil"/>
              <w:left w:val="nil"/>
              <w:bottom w:val="single" w:sz="4" w:space="0" w:color="auto"/>
              <w:right w:val="single" w:sz="4" w:space="0" w:color="auto"/>
            </w:tcBorders>
            <w:shd w:val="clear" w:color="auto" w:fill="auto"/>
            <w:vAlign w:val="center"/>
            <w:hideMark/>
          </w:tcPr>
          <w:p w14:paraId="537B669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730" w:type="dxa"/>
            <w:tcBorders>
              <w:top w:val="nil"/>
              <w:left w:val="nil"/>
              <w:bottom w:val="single" w:sz="4" w:space="0" w:color="auto"/>
              <w:right w:val="single" w:sz="4" w:space="0" w:color="auto"/>
            </w:tcBorders>
            <w:shd w:val="clear" w:color="000000" w:fill="D7EAD3"/>
            <w:vAlign w:val="center"/>
            <w:hideMark/>
          </w:tcPr>
          <w:p w14:paraId="401A8D3C"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804" w:type="dxa"/>
            <w:tcBorders>
              <w:top w:val="nil"/>
              <w:left w:val="nil"/>
              <w:bottom w:val="single" w:sz="4" w:space="0" w:color="auto"/>
              <w:right w:val="single" w:sz="4" w:space="0" w:color="auto"/>
            </w:tcBorders>
            <w:shd w:val="clear" w:color="000000" w:fill="D7EAD3"/>
            <w:vAlign w:val="center"/>
            <w:hideMark/>
          </w:tcPr>
          <w:p w14:paraId="55A9185A"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889" w:type="dxa"/>
            <w:tcBorders>
              <w:top w:val="nil"/>
              <w:left w:val="nil"/>
              <w:bottom w:val="single" w:sz="4" w:space="0" w:color="auto"/>
              <w:right w:val="single" w:sz="4" w:space="0" w:color="auto"/>
            </w:tcBorders>
            <w:shd w:val="clear" w:color="000000" w:fill="D7EAD3"/>
            <w:vAlign w:val="center"/>
            <w:hideMark/>
          </w:tcPr>
          <w:p w14:paraId="5318219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1 167,90</w:t>
            </w:r>
          </w:p>
        </w:tc>
        <w:tc>
          <w:tcPr>
            <w:tcW w:w="682" w:type="dxa"/>
            <w:tcBorders>
              <w:top w:val="nil"/>
              <w:left w:val="nil"/>
              <w:bottom w:val="single" w:sz="4" w:space="0" w:color="auto"/>
              <w:right w:val="single" w:sz="4" w:space="0" w:color="auto"/>
            </w:tcBorders>
            <w:shd w:val="clear" w:color="000000" w:fill="D7EAD3"/>
            <w:vAlign w:val="center"/>
            <w:hideMark/>
          </w:tcPr>
          <w:p w14:paraId="5FCC8E9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583,95</w:t>
            </w:r>
          </w:p>
        </w:tc>
        <w:tc>
          <w:tcPr>
            <w:tcW w:w="663" w:type="dxa"/>
            <w:tcBorders>
              <w:top w:val="nil"/>
              <w:left w:val="nil"/>
              <w:bottom w:val="single" w:sz="4" w:space="0" w:color="auto"/>
              <w:right w:val="single" w:sz="4" w:space="0" w:color="auto"/>
            </w:tcBorders>
            <w:shd w:val="clear" w:color="000000" w:fill="D7EAD3"/>
            <w:vAlign w:val="center"/>
            <w:hideMark/>
          </w:tcPr>
          <w:p w14:paraId="45872BA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583,95</w:t>
            </w:r>
          </w:p>
        </w:tc>
        <w:tc>
          <w:tcPr>
            <w:tcW w:w="1059" w:type="dxa"/>
            <w:tcBorders>
              <w:top w:val="nil"/>
              <w:left w:val="nil"/>
              <w:bottom w:val="single" w:sz="4" w:space="0" w:color="auto"/>
              <w:right w:val="single" w:sz="4" w:space="0" w:color="auto"/>
            </w:tcBorders>
            <w:shd w:val="clear" w:color="000000" w:fill="FFFFCC"/>
            <w:vAlign w:val="center"/>
            <w:hideMark/>
          </w:tcPr>
          <w:p w14:paraId="6DA31FC7"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2606FB4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729" w:type="dxa"/>
            <w:tcBorders>
              <w:top w:val="nil"/>
              <w:left w:val="nil"/>
              <w:bottom w:val="single" w:sz="4" w:space="0" w:color="auto"/>
              <w:right w:val="single" w:sz="4" w:space="0" w:color="auto"/>
            </w:tcBorders>
            <w:shd w:val="clear" w:color="000000" w:fill="D7EAD3"/>
            <w:vAlign w:val="center"/>
            <w:hideMark/>
          </w:tcPr>
          <w:p w14:paraId="74E2682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994,27</w:t>
            </w:r>
          </w:p>
        </w:tc>
        <w:tc>
          <w:tcPr>
            <w:tcW w:w="625" w:type="dxa"/>
            <w:tcBorders>
              <w:top w:val="nil"/>
              <w:left w:val="nil"/>
              <w:bottom w:val="single" w:sz="4" w:space="0" w:color="auto"/>
              <w:right w:val="single" w:sz="4" w:space="0" w:color="auto"/>
            </w:tcBorders>
            <w:shd w:val="clear" w:color="000000" w:fill="D7EAD3"/>
            <w:vAlign w:val="center"/>
            <w:hideMark/>
          </w:tcPr>
          <w:p w14:paraId="2CC24AB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497,13</w:t>
            </w:r>
          </w:p>
        </w:tc>
        <w:tc>
          <w:tcPr>
            <w:tcW w:w="549" w:type="dxa"/>
            <w:tcBorders>
              <w:top w:val="nil"/>
              <w:left w:val="nil"/>
              <w:bottom w:val="single" w:sz="4" w:space="0" w:color="auto"/>
              <w:right w:val="single" w:sz="4" w:space="0" w:color="auto"/>
            </w:tcBorders>
            <w:shd w:val="clear" w:color="000000" w:fill="D7EAD3"/>
            <w:vAlign w:val="center"/>
            <w:hideMark/>
          </w:tcPr>
          <w:p w14:paraId="34B9A20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497,13</w:t>
            </w:r>
          </w:p>
        </w:tc>
        <w:tc>
          <w:tcPr>
            <w:tcW w:w="974" w:type="dxa"/>
            <w:tcBorders>
              <w:top w:val="nil"/>
              <w:left w:val="nil"/>
              <w:bottom w:val="single" w:sz="4" w:space="0" w:color="auto"/>
              <w:right w:val="single" w:sz="4" w:space="0" w:color="auto"/>
            </w:tcBorders>
            <w:shd w:val="clear" w:color="000000" w:fill="FFFFCC"/>
            <w:vAlign w:val="center"/>
            <w:hideMark/>
          </w:tcPr>
          <w:p w14:paraId="5088D16F"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2BD77DB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729" w:type="dxa"/>
            <w:tcBorders>
              <w:top w:val="nil"/>
              <w:left w:val="nil"/>
              <w:bottom w:val="single" w:sz="4" w:space="0" w:color="auto"/>
              <w:right w:val="single" w:sz="4" w:space="0" w:color="auto"/>
            </w:tcBorders>
            <w:shd w:val="clear" w:color="000000" w:fill="D7EAD3"/>
            <w:vAlign w:val="center"/>
            <w:hideMark/>
          </w:tcPr>
          <w:p w14:paraId="04FDDE8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986,08</w:t>
            </w:r>
          </w:p>
        </w:tc>
        <w:tc>
          <w:tcPr>
            <w:tcW w:w="634" w:type="dxa"/>
            <w:tcBorders>
              <w:top w:val="nil"/>
              <w:left w:val="nil"/>
              <w:bottom w:val="single" w:sz="4" w:space="0" w:color="auto"/>
              <w:right w:val="single" w:sz="4" w:space="0" w:color="auto"/>
            </w:tcBorders>
            <w:shd w:val="clear" w:color="000000" w:fill="D7EAD3"/>
            <w:vAlign w:val="center"/>
            <w:hideMark/>
          </w:tcPr>
          <w:p w14:paraId="1A4D76E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493,04</w:t>
            </w:r>
          </w:p>
        </w:tc>
        <w:tc>
          <w:tcPr>
            <w:tcW w:w="691" w:type="dxa"/>
            <w:tcBorders>
              <w:top w:val="nil"/>
              <w:left w:val="nil"/>
              <w:bottom w:val="single" w:sz="4" w:space="0" w:color="auto"/>
              <w:right w:val="single" w:sz="4" w:space="0" w:color="auto"/>
            </w:tcBorders>
            <w:shd w:val="clear" w:color="000000" w:fill="D7EAD3"/>
            <w:vAlign w:val="center"/>
            <w:hideMark/>
          </w:tcPr>
          <w:p w14:paraId="28D6F0F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493,04</w:t>
            </w:r>
          </w:p>
        </w:tc>
        <w:tc>
          <w:tcPr>
            <w:tcW w:w="1343" w:type="dxa"/>
            <w:tcBorders>
              <w:top w:val="nil"/>
              <w:left w:val="nil"/>
              <w:bottom w:val="single" w:sz="4" w:space="0" w:color="auto"/>
              <w:right w:val="single" w:sz="4" w:space="0" w:color="auto"/>
            </w:tcBorders>
            <w:shd w:val="clear" w:color="000000" w:fill="FFFFCC"/>
            <w:vAlign w:val="center"/>
            <w:hideMark/>
          </w:tcPr>
          <w:p w14:paraId="58E79317"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r>
      <w:tr w:rsidR="00EB2E04" w:rsidRPr="00EB2E04" w14:paraId="5C6C910F" w14:textId="77777777" w:rsidTr="00EB2E04">
        <w:trPr>
          <w:trHeight w:val="64"/>
          <w:jc w:val="center"/>
        </w:trPr>
        <w:tc>
          <w:tcPr>
            <w:tcW w:w="133" w:type="dxa"/>
            <w:vMerge/>
            <w:tcBorders>
              <w:top w:val="nil"/>
              <w:left w:val="nil"/>
              <w:bottom w:val="nil"/>
              <w:right w:val="nil"/>
            </w:tcBorders>
            <w:vAlign w:val="center"/>
            <w:hideMark/>
          </w:tcPr>
          <w:p w14:paraId="505617AB"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11D6D8C9" w14:textId="77777777" w:rsidR="00EB2E04" w:rsidRPr="00EB2E04" w:rsidRDefault="00EB2E04" w:rsidP="00EB2E04">
            <w:pPr>
              <w:rPr>
                <w:rFonts w:ascii="Tahoma" w:hAnsi="Tahoma" w:cs="Tahoma"/>
                <w:b/>
                <w:bCs/>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7A474C7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3.3.1.1.1</w:t>
            </w:r>
          </w:p>
        </w:tc>
        <w:tc>
          <w:tcPr>
            <w:tcW w:w="1912" w:type="dxa"/>
            <w:tcBorders>
              <w:top w:val="nil"/>
              <w:left w:val="nil"/>
              <w:bottom w:val="single" w:sz="4" w:space="0" w:color="auto"/>
              <w:right w:val="single" w:sz="4" w:space="0" w:color="auto"/>
            </w:tcBorders>
            <w:shd w:val="clear" w:color="auto" w:fill="auto"/>
            <w:vAlign w:val="center"/>
            <w:hideMark/>
          </w:tcPr>
          <w:p w14:paraId="1C4C7873" w14:textId="77777777" w:rsidR="00EB2E04" w:rsidRPr="00EB2E04" w:rsidRDefault="00EB2E04" w:rsidP="00EB2E04">
            <w:pPr>
              <w:ind w:firstLineChars="300" w:firstLine="300"/>
              <w:rPr>
                <w:rFonts w:ascii="Tahoma" w:hAnsi="Tahoma" w:cs="Tahoma"/>
                <w:sz w:val="10"/>
                <w:szCs w:val="10"/>
              </w:rPr>
            </w:pPr>
            <w:r w:rsidRPr="00EB2E04">
              <w:rPr>
                <w:rFonts w:ascii="Tahoma" w:hAnsi="Tahoma" w:cs="Tahoma"/>
                <w:sz w:val="10"/>
                <w:szCs w:val="10"/>
              </w:rPr>
              <w:t xml:space="preserve">Средний тариф на транспортировку сточных вод </w:t>
            </w:r>
          </w:p>
        </w:tc>
        <w:tc>
          <w:tcPr>
            <w:tcW w:w="390" w:type="dxa"/>
            <w:tcBorders>
              <w:top w:val="nil"/>
              <w:left w:val="nil"/>
              <w:bottom w:val="single" w:sz="4" w:space="0" w:color="auto"/>
              <w:right w:val="single" w:sz="4" w:space="0" w:color="auto"/>
            </w:tcBorders>
            <w:shd w:val="clear" w:color="auto" w:fill="auto"/>
            <w:vAlign w:val="center"/>
            <w:hideMark/>
          </w:tcPr>
          <w:p w14:paraId="3CB58EBF"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руб</w:t>
            </w:r>
            <w:proofErr w:type="spellEnd"/>
            <w:r w:rsidRPr="00EB2E04">
              <w:rPr>
                <w:rFonts w:ascii="Tahoma" w:hAnsi="Tahoma" w:cs="Tahoma"/>
                <w:sz w:val="10"/>
                <w:szCs w:val="10"/>
              </w:rPr>
              <w:t>/</w:t>
            </w:r>
            <w:proofErr w:type="spellStart"/>
            <w:r w:rsidRPr="00EB2E04">
              <w:rPr>
                <w:rFonts w:ascii="Tahoma" w:hAnsi="Tahoma" w:cs="Tahoma"/>
                <w:sz w:val="10"/>
                <w:szCs w:val="10"/>
              </w:rPr>
              <w:t>кВт.ч</w:t>
            </w:r>
            <w:proofErr w:type="spellEnd"/>
          </w:p>
        </w:tc>
        <w:tc>
          <w:tcPr>
            <w:tcW w:w="730" w:type="dxa"/>
            <w:tcBorders>
              <w:top w:val="nil"/>
              <w:left w:val="nil"/>
              <w:bottom w:val="single" w:sz="4" w:space="0" w:color="auto"/>
              <w:right w:val="single" w:sz="4" w:space="0" w:color="auto"/>
            </w:tcBorders>
            <w:shd w:val="clear" w:color="000000" w:fill="FFFFCC"/>
            <w:vAlign w:val="center"/>
            <w:hideMark/>
          </w:tcPr>
          <w:p w14:paraId="1C320D5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804" w:type="dxa"/>
            <w:tcBorders>
              <w:top w:val="nil"/>
              <w:left w:val="nil"/>
              <w:bottom w:val="single" w:sz="4" w:space="0" w:color="auto"/>
              <w:right w:val="single" w:sz="4" w:space="0" w:color="auto"/>
            </w:tcBorders>
            <w:shd w:val="clear" w:color="000000" w:fill="FFFFCC"/>
            <w:vAlign w:val="center"/>
            <w:hideMark/>
          </w:tcPr>
          <w:p w14:paraId="473718F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889" w:type="dxa"/>
            <w:tcBorders>
              <w:top w:val="nil"/>
              <w:left w:val="nil"/>
              <w:bottom w:val="single" w:sz="4" w:space="0" w:color="auto"/>
              <w:right w:val="single" w:sz="4" w:space="0" w:color="auto"/>
            </w:tcBorders>
            <w:shd w:val="clear" w:color="000000" w:fill="FFFFCC"/>
            <w:vAlign w:val="center"/>
            <w:hideMark/>
          </w:tcPr>
          <w:p w14:paraId="27C5FC2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7,13</w:t>
            </w:r>
          </w:p>
        </w:tc>
        <w:tc>
          <w:tcPr>
            <w:tcW w:w="682" w:type="dxa"/>
            <w:tcBorders>
              <w:top w:val="nil"/>
              <w:left w:val="nil"/>
              <w:bottom w:val="single" w:sz="4" w:space="0" w:color="auto"/>
              <w:right w:val="single" w:sz="4" w:space="0" w:color="auto"/>
            </w:tcBorders>
            <w:shd w:val="clear" w:color="000000" w:fill="D7EAD3"/>
            <w:vAlign w:val="center"/>
            <w:hideMark/>
          </w:tcPr>
          <w:p w14:paraId="716702A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7,13</w:t>
            </w:r>
          </w:p>
        </w:tc>
        <w:tc>
          <w:tcPr>
            <w:tcW w:w="663" w:type="dxa"/>
            <w:tcBorders>
              <w:top w:val="nil"/>
              <w:left w:val="nil"/>
              <w:bottom w:val="single" w:sz="4" w:space="0" w:color="auto"/>
              <w:right w:val="single" w:sz="4" w:space="0" w:color="auto"/>
            </w:tcBorders>
            <w:shd w:val="clear" w:color="000000" w:fill="D7EAD3"/>
            <w:vAlign w:val="center"/>
            <w:hideMark/>
          </w:tcPr>
          <w:p w14:paraId="17DE0AD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7,13</w:t>
            </w:r>
          </w:p>
        </w:tc>
        <w:tc>
          <w:tcPr>
            <w:tcW w:w="1059" w:type="dxa"/>
            <w:tcBorders>
              <w:top w:val="nil"/>
              <w:left w:val="nil"/>
              <w:bottom w:val="single" w:sz="4" w:space="0" w:color="auto"/>
              <w:right w:val="single" w:sz="4" w:space="0" w:color="auto"/>
            </w:tcBorders>
            <w:shd w:val="clear" w:color="000000" w:fill="FFFFCC"/>
            <w:vAlign w:val="center"/>
            <w:hideMark/>
          </w:tcPr>
          <w:p w14:paraId="3C521D30"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53" w:type="dxa"/>
            <w:tcBorders>
              <w:top w:val="nil"/>
              <w:left w:val="nil"/>
              <w:bottom w:val="single" w:sz="4" w:space="0" w:color="auto"/>
              <w:right w:val="single" w:sz="4" w:space="0" w:color="auto"/>
            </w:tcBorders>
            <w:shd w:val="clear" w:color="000000" w:fill="FFFFCC"/>
            <w:vAlign w:val="center"/>
            <w:hideMark/>
          </w:tcPr>
          <w:p w14:paraId="3536A0C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729" w:type="dxa"/>
            <w:tcBorders>
              <w:top w:val="nil"/>
              <w:left w:val="nil"/>
              <w:bottom w:val="single" w:sz="4" w:space="0" w:color="auto"/>
              <w:right w:val="single" w:sz="4" w:space="0" w:color="auto"/>
            </w:tcBorders>
            <w:shd w:val="clear" w:color="000000" w:fill="FFFFCC"/>
            <w:vAlign w:val="center"/>
            <w:hideMark/>
          </w:tcPr>
          <w:p w14:paraId="0BC343D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6,07</w:t>
            </w:r>
          </w:p>
        </w:tc>
        <w:tc>
          <w:tcPr>
            <w:tcW w:w="625" w:type="dxa"/>
            <w:tcBorders>
              <w:top w:val="nil"/>
              <w:left w:val="nil"/>
              <w:bottom w:val="single" w:sz="4" w:space="0" w:color="auto"/>
              <w:right w:val="single" w:sz="4" w:space="0" w:color="auto"/>
            </w:tcBorders>
            <w:shd w:val="clear" w:color="000000" w:fill="D7EAD3"/>
            <w:vAlign w:val="center"/>
            <w:hideMark/>
          </w:tcPr>
          <w:p w14:paraId="5D0F775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6,07</w:t>
            </w:r>
          </w:p>
        </w:tc>
        <w:tc>
          <w:tcPr>
            <w:tcW w:w="549" w:type="dxa"/>
            <w:tcBorders>
              <w:top w:val="nil"/>
              <w:left w:val="nil"/>
              <w:bottom w:val="single" w:sz="4" w:space="0" w:color="auto"/>
              <w:right w:val="single" w:sz="4" w:space="0" w:color="auto"/>
            </w:tcBorders>
            <w:shd w:val="clear" w:color="000000" w:fill="D7EAD3"/>
            <w:vAlign w:val="center"/>
            <w:hideMark/>
          </w:tcPr>
          <w:p w14:paraId="3562EAD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6,07</w:t>
            </w:r>
          </w:p>
        </w:tc>
        <w:tc>
          <w:tcPr>
            <w:tcW w:w="974" w:type="dxa"/>
            <w:tcBorders>
              <w:top w:val="nil"/>
              <w:left w:val="nil"/>
              <w:bottom w:val="single" w:sz="4" w:space="0" w:color="auto"/>
              <w:right w:val="single" w:sz="4" w:space="0" w:color="auto"/>
            </w:tcBorders>
            <w:shd w:val="clear" w:color="000000" w:fill="FFFFCC"/>
            <w:vAlign w:val="center"/>
            <w:hideMark/>
          </w:tcPr>
          <w:p w14:paraId="2ED86C49"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36" w:type="dxa"/>
            <w:tcBorders>
              <w:top w:val="nil"/>
              <w:left w:val="nil"/>
              <w:bottom w:val="single" w:sz="4" w:space="0" w:color="auto"/>
              <w:right w:val="single" w:sz="4" w:space="0" w:color="auto"/>
            </w:tcBorders>
            <w:shd w:val="clear" w:color="000000" w:fill="FFFFCC"/>
            <w:vAlign w:val="center"/>
            <w:hideMark/>
          </w:tcPr>
          <w:p w14:paraId="3FBF041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729" w:type="dxa"/>
            <w:tcBorders>
              <w:top w:val="nil"/>
              <w:left w:val="nil"/>
              <w:bottom w:val="single" w:sz="4" w:space="0" w:color="auto"/>
              <w:right w:val="single" w:sz="4" w:space="0" w:color="auto"/>
            </w:tcBorders>
            <w:shd w:val="clear" w:color="000000" w:fill="FFFFCC"/>
            <w:vAlign w:val="center"/>
            <w:hideMark/>
          </w:tcPr>
          <w:p w14:paraId="1E0D8CF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6,02</w:t>
            </w:r>
          </w:p>
        </w:tc>
        <w:tc>
          <w:tcPr>
            <w:tcW w:w="634" w:type="dxa"/>
            <w:tcBorders>
              <w:top w:val="nil"/>
              <w:left w:val="nil"/>
              <w:bottom w:val="single" w:sz="4" w:space="0" w:color="auto"/>
              <w:right w:val="single" w:sz="4" w:space="0" w:color="auto"/>
            </w:tcBorders>
            <w:shd w:val="clear" w:color="000000" w:fill="D7EAD3"/>
            <w:vAlign w:val="center"/>
            <w:hideMark/>
          </w:tcPr>
          <w:p w14:paraId="08E60E6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6,02</w:t>
            </w:r>
          </w:p>
        </w:tc>
        <w:tc>
          <w:tcPr>
            <w:tcW w:w="691" w:type="dxa"/>
            <w:tcBorders>
              <w:top w:val="nil"/>
              <w:left w:val="nil"/>
              <w:bottom w:val="single" w:sz="4" w:space="0" w:color="auto"/>
              <w:right w:val="single" w:sz="4" w:space="0" w:color="auto"/>
            </w:tcBorders>
            <w:shd w:val="clear" w:color="000000" w:fill="D7EAD3"/>
            <w:vAlign w:val="center"/>
            <w:hideMark/>
          </w:tcPr>
          <w:p w14:paraId="7CC2D55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6,02</w:t>
            </w:r>
          </w:p>
        </w:tc>
        <w:tc>
          <w:tcPr>
            <w:tcW w:w="1343" w:type="dxa"/>
            <w:tcBorders>
              <w:top w:val="nil"/>
              <w:left w:val="nil"/>
              <w:bottom w:val="single" w:sz="4" w:space="0" w:color="auto"/>
              <w:right w:val="single" w:sz="4" w:space="0" w:color="auto"/>
            </w:tcBorders>
            <w:shd w:val="clear" w:color="000000" w:fill="FFFFCC"/>
            <w:vAlign w:val="center"/>
            <w:hideMark/>
          </w:tcPr>
          <w:p w14:paraId="597E46BC"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r>
      <w:tr w:rsidR="00EB2E04" w:rsidRPr="00EB2E04" w14:paraId="697518D9" w14:textId="77777777" w:rsidTr="00EB2E04">
        <w:trPr>
          <w:trHeight w:val="64"/>
          <w:jc w:val="center"/>
        </w:trPr>
        <w:tc>
          <w:tcPr>
            <w:tcW w:w="133" w:type="dxa"/>
            <w:vMerge/>
            <w:tcBorders>
              <w:top w:val="nil"/>
              <w:left w:val="nil"/>
              <w:bottom w:val="nil"/>
              <w:right w:val="nil"/>
            </w:tcBorders>
            <w:vAlign w:val="center"/>
            <w:hideMark/>
          </w:tcPr>
          <w:p w14:paraId="4C05C277"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14023D27" w14:textId="77777777" w:rsidR="00EB2E04" w:rsidRPr="00EB2E04" w:rsidRDefault="00EB2E04" w:rsidP="00EB2E04">
            <w:pP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34F0C68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3.3.1.1.2</w:t>
            </w:r>
          </w:p>
        </w:tc>
        <w:tc>
          <w:tcPr>
            <w:tcW w:w="1912" w:type="dxa"/>
            <w:tcBorders>
              <w:top w:val="nil"/>
              <w:left w:val="nil"/>
              <w:bottom w:val="single" w:sz="4" w:space="0" w:color="auto"/>
              <w:right w:val="single" w:sz="4" w:space="0" w:color="auto"/>
            </w:tcBorders>
            <w:shd w:val="clear" w:color="auto" w:fill="auto"/>
            <w:vAlign w:val="center"/>
            <w:hideMark/>
          </w:tcPr>
          <w:p w14:paraId="13FDF0B5" w14:textId="77777777" w:rsidR="00EB2E04" w:rsidRPr="00EB2E04" w:rsidRDefault="00EB2E04" w:rsidP="00EB2E04">
            <w:pPr>
              <w:ind w:firstLineChars="300" w:firstLine="300"/>
              <w:rPr>
                <w:rFonts w:ascii="Tahoma" w:hAnsi="Tahoma" w:cs="Tahoma"/>
                <w:sz w:val="10"/>
                <w:szCs w:val="10"/>
              </w:rPr>
            </w:pPr>
            <w:r w:rsidRPr="00EB2E04">
              <w:rPr>
                <w:rFonts w:ascii="Tahoma" w:hAnsi="Tahoma" w:cs="Tahoma"/>
                <w:sz w:val="10"/>
                <w:szCs w:val="10"/>
              </w:rPr>
              <w:t>Объем стоков</w:t>
            </w:r>
          </w:p>
        </w:tc>
        <w:tc>
          <w:tcPr>
            <w:tcW w:w="390" w:type="dxa"/>
            <w:tcBorders>
              <w:top w:val="nil"/>
              <w:left w:val="nil"/>
              <w:bottom w:val="single" w:sz="4" w:space="0" w:color="auto"/>
              <w:right w:val="single" w:sz="4" w:space="0" w:color="auto"/>
            </w:tcBorders>
            <w:shd w:val="clear" w:color="auto" w:fill="auto"/>
            <w:vAlign w:val="center"/>
            <w:hideMark/>
          </w:tcPr>
          <w:p w14:paraId="10080F4C"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тыс</w:t>
            </w:r>
            <w:proofErr w:type="spellEnd"/>
            <w:r w:rsidRPr="00EB2E04">
              <w:rPr>
                <w:rFonts w:ascii="Tahoma" w:hAnsi="Tahoma" w:cs="Tahoma"/>
                <w:sz w:val="10"/>
                <w:szCs w:val="10"/>
              </w:rPr>
              <w:t xml:space="preserve"> </w:t>
            </w:r>
            <w:proofErr w:type="spellStart"/>
            <w:r w:rsidRPr="00EB2E04">
              <w:rPr>
                <w:rFonts w:ascii="Tahoma" w:hAnsi="Tahoma" w:cs="Tahoma"/>
                <w:sz w:val="10"/>
                <w:szCs w:val="10"/>
              </w:rPr>
              <w:t>кВт.ч</w:t>
            </w:r>
            <w:proofErr w:type="spellEnd"/>
          </w:p>
        </w:tc>
        <w:tc>
          <w:tcPr>
            <w:tcW w:w="730" w:type="dxa"/>
            <w:tcBorders>
              <w:top w:val="nil"/>
              <w:left w:val="nil"/>
              <w:bottom w:val="single" w:sz="4" w:space="0" w:color="auto"/>
              <w:right w:val="single" w:sz="4" w:space="0" w:color="auto"/>
            </w:tcBorders>
            <w:shd w:val="clear" w:color="000000" w:fill="FFFFCC"/>
            <w:vAlign w:val="center"/>
            <w:hideMark/>
          </w:tcPr>
          <w:p w14:paraId="203F8B4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804" w:type="dxa"/>
            <w:tcBorders>
              <w:top w:val="nil"/>
              <w:left w:val="nil"/>
              <w:bottom w:val="single" w:sz="4" w:space="0" w:color="auto"/>
              <w:right w:val="single" w:sz="4" w:space="0" w:color="auto"/>
            </w:tcBorders>
            <w:shd w:val="clear" w:color="000000" w:fill="FFFFCC"/>
            <w:vAlign w:val="center"/>
            <w:hideMark/>
          </w:tcPr>
          <w:p w14:paraId="40CF3D9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889" w:type="dxa"/>
            <w:tcBorders>
              <w:top w:val="nil"/>
              <w:left w:val="nil"/>
              <w:bottom w:val="single" w:sz="4" w:space="0" w:color="auto"/>
              <w:right w:val="single" w:sz="4" w:space="0" w:color="auto"/>
            </w:tcBorders>
            <w:shd w:val="clear" w:color="000000" w:fill="FFFFCC"/>
            <w:vAlign w:val="center"/>
            <w:hideMark/>
          </w:tcPr>
          <w:p w14:paraId="697AD46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82" w:type="dxa"/>
            <w:tcBorders>
              <w:top w:val="nil"/>
              <w:left w:val="nil"/>
              <w:bottom w:val="single" w:sz="4" w:space="0" w:color="auto"/>
              <w:right w:val="single" w:sz="4" w:space="0" w:color="auto"/>
            </w:tcBorders>
            <w:shd w:val="clear" w:color="000000" w:fill="D7EAD3"/>
            <w:vAlign w:val="center"/>
            <w:hideMark/>
          </w:tcPr>
          <w:p w14:paraId="2833214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63" w:type="dxa"/>
            <w:tcBorders>
              <w:top w:val="nil"/>
              <w:left w:val="nil"/>
              <w:bottom w:val="single" w:sz="4" w:space="0" w:color="auto"/>
              <w:right w:val="single" w:sz="4" w:space="0" w:color="auto"/>
            </w:tcBorders>
            <w:shd w:val="clear" w:color="000000" w:fill="D7EAD3"/>
            <w:vAlign w:val="center"/>
            <w:hideMark/>
          </w:tcPr>
          <w:p w14:paraId="4C905A9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059" w:type="dxa"/>
            <w:tcBorders>
              <w:top w:val="nil"/>
              <w:left w:val="nil"/>
              <w:bottom w:val="single" w:sz="4" w:space="0" w:color="auto"/>
              <w:right w:val="single" w:sz="4" w:space="0" w:color="auto"/>
            </w:tcBorders>
            <w:shd w:val="clear" w:color="000000" w:fill="FFFFCC"/>
            <w:vAlign w:val="center"/>
            <w:hideMark/>
          </w:tcPr>
          <w:p w14:paraId="58EF21E0"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53" w:type="dxa"/>
            <w:tcBorders>
              <w:top w:val="nil"/>
              <w:left w:val="nil"/>
              <w:bottom w:val="single" w:sz="4" w:space="0" w:color="auto"/>
              <w:right w:val="single" w:sz="4" w:space="0" w:color="auto"/>
            </w:tcBorders>
            <w:shd w:val="clear" w:color="000000" w:fill="FFFFCC"/>
            <w:vAlign w:val="center"/>
            <w:hideMark/>
          </w:tcPr>
          <w:p w14:paraId="68F366D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729" w:type="dxa"/>
            <w:tcBorders>
              <w:top w:val="nil"/>
              <w:left w:val="nil"/>
              <w:bottom w:val="single" w:sz="4" w:space="0" w:color="auto"/>
              <w:right w:val="single" w:sz="4" w:space="0" w:color="auto"/>
            </w:tcBorders>
            <w:shd w:val="clear" w:color="000000" w:fill="FFFFCC"/>
            <w:vAlign w:val="center"/>
            <w:hideMark/>
          </w:tcPr>
          <w:p w14:paraId="5CBE19F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25" w:type="dxa"/>
            <w:tcBorders>
              <w:top w:val="nil"/>
              <w:left w:val="nil"/>
              <w:bottom w:val="single" w:sz="4" w:space="0" w:color="auto"/>
              <w:right w:val="single" w:sz="4" w:space="0" w:color="auto"/>
            </w:tcBorders>
            <w:shd w:val="clear" w:color="000000" w:fill="D7EAD3"/>
            <w:vAlign w:val="center"/>
            <w:hideMark/>
          </w:tcPr>
          <w:p w14:paraId="03F7890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549" w:type="dxa"/>
            <w:tcBorders>
              <w:top w:val="nil"/>
              <w:left w:val="nil"/>
              <w:bottom w:val="single" w:sz="4" w:space="0" w:color="auto"/>
              <w:right w:val="single" w:sz="4" w:space="0" w:color="auto"/>
            </w:tcBorders>
            <w:shd w:val="clear" w:color="000000" w:fill="D7EAD3"/>
            <w:vAlign w:val="center"/>
            <w:hideMark/>
          </w:tcPr>
          <w:p w14:paraId="4A50990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974" w:type="dxa"/>
            <w:tcBorders>
              <w:top w:val="nil"/>
              <w:left w:val="nil"/>
              <w:bottom w:val="single" w:sz="4" w:space="0" w:color="auto"/>
              <w:right w:val="single" w:sz="4" w:space="0" w:color="auto"/>
            </w:tcBorders>
            <w:shd w:val="clear" w:color="000000" w:fill="FFFFCC"/>
            <w:vAlign w:val="center"/>
            <w:hideMark/>
          </w:tcPr>
          <w:p w14:paraId="110B5FF6"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36" w:type="dxa"/>
            <w:tcBorders>
              <w:top w:val="nil"/>
              <w:left w:val="nil"/>
              <w:bottom w:val="single" w:sz="4" w:space="0" w:color="auto"/>
              <w:right w:val="single" w:sz="4" w:space="0" w:color="auto"/>
            </w:tcBorders>
            <w:shd w:val="clear" w:color="000000" w:fill="FFFFCC"/>
            <w:vAlign w:val="center"/>
            <w:hideMark/>
          </w:tcPr>
          <w:p w14:paraId="7C6D1F9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729" w:type="dxa"/>
            <w:tcBorders>
              <w:top w:val="nil"/>
              <w:left w:val="nil"/>
              <w:bottom w:val="single" w:sz="4" w:space="0" w:color="auto"/>
              <w:right w:val="single" w:sz="4" w:space="0" w:color="auto"/>
            </w:tcBorders>
            <w:shd w:val="clear" w:color="000000" w:fill="FFFFCC"/>
            <w:vAlign w:val="center"/>
            <w:hideMark/>
          </w:tcPr>
          <w:p w14:paraId="016262D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163 800,29</w:t>
            </w:r>
          </w:p>
        </w:tc>
        <w:tc>
          <w:tcPr>
            <w:tcW w:w="634" w:type="dxa"/>
            <w:tcBorders>
              <w:top w:val="nil"/>
              <w:left w:val="nil"/>
              <w:bottom w:val="single" w:sz="4" w:space="0" w:color="auto"/>
              <w:right w:val="single" w:sz="4" w:space="0" w:color="auto"/>
            </w:tcBorders>
            <w:shd w:val="clear" w:color="000000" w:fill="D7EAD3"/>
            <w:vAlign w:val="center"/>
            <w:hideMark/>
          </w:tcPr>
          <w:p w14:paraId="36768A6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691" w:type="dxa"/>
            <w:tcBorders>
              <w:top w:val="nil"/>
              <w:left w:val="nil"/>
              <w:bottom w:val="single" w:sz="4" w:space="0" w:color="auto"/>
              <w:right w:val="single" w:sz="4" w:space="0" w:color="auto"/>
            </w:tcBorders>
            <w:shd w:val="clear" w:color="000000" w:fill="D7EAD3"/>
            <w:vAlign w:val="center"/>
            <w:hideMark/>
          </w:tcPr>
          <w:p w14:paraId="7CA76E8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81 900,14</w:t>
            </w:r>
          </w:p>
        </w:tc>
        <w:tc>
          <w:tcPr>
            <w:tcW w:w="1343" w:type="dxa"/>
            <w:tcBorders>
              <w:top w:val="nil"/>
              <w:left w:val="nil"/>
              <w:bottom w:val="single" w:sz="4" w:space="0" w:color="auto"/>
              <w:right w:val="single" w:sz="4" w:space="0" w:color="auto"/>
            </w:tcBorders>
            <w:shd w:val="clear" w:color="000000" w:fill="FFFFCC"/>
            <w:vAlign w:val="center"/>
            <w:hideMark/>
          </w:tcPr>
          <w:p w14:paraId="3E47F454"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r>
      <w:tr w:rsidR="00EB2E04" w:rsidRPr="00EB2E04" w14:paraId="6115952B" w14:textId="77777777" w:rsidTr="00EB2E04">
        <w:trPr>
          <w:trHeight w:val="417"/>
          <w:jc w:val="center"/>
        </w:trPr>
        <w:tc>
          <w:tcPr>
            <w:tcW w:w="133" w:type="dxa"/>
            <w:vMerge w:val="restart"/>
            <w:tcBorders>
              <w:top w:val="nil"/>
              <w:left w:val="nil"/>
              <w:bottom w:val="nil"/>
              <w:right w:val="nil"/>
            </w:tcBorders>
            <w:shd w:val="clear" w:color="000000" w:fill="FFFF00"/>
            <w:vAlign w:val="center"/>
            <w:hideMark/>
          </w:tcPr>
          <w:p w14:paraId="4C4730F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ОР</w:t>
            </w:r>
          </w:p>
        </w:tc>
        <w:tc>
          <w:tcPr>
            <w:tcW w:w="106" w:type="dxa"/>
            <w:tcBorders>
              <w:top w:val="nil"/>
              <w:left w:val="nil"/>
              <w:bottom w:val="nil"/>
              <w:right w:val="nil"/>
            </w:tcBorders>
            <w:shd w:val="clear" w:color="auto" w:fill="auto"/>
            <w:vAlign w:val="center"/>
            <w:hideMark/>
          </w:tcPr>
          <w:p w14:paraId="622E88C3" w14:textId="77777777" w:rsidR="00EB2E04" w:rsidRPr="00EB2E04" w:rsidRDefault="00EB2E04" w:rsidP="00EB2E04">
            <w:pPr>
              <w:jc w:val="center"/>
              <w:rPr>
                <w:rFonts w:ascii="Tahoma" w:hAnsi="Tahoma" w:cs="Tahoma"/>
                <w:b/>
                <w:bCs/>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2E41858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3.5</w:t>
            </w:r>
          </w:p>
        </w:tc>
        <w:tc>
          <w:tcPr>
            <w:tcW w:w="1912" w:type="dxa"/>
            <w:tcBorders>
              <w:top w:val="nil"/>
              <w:left w:val="nil"/>
              <w:bottom w:val="single" w:sz="4" w:space="0" w:color="auto"/>
              <w:right w:val="single" w:sz="4" w:space="0" w:color="auto"/>
            </w:tcBorders>
            <w:shd w:val="clear" w:color="auto" w:fill="auto"/>
            <w:vAlign w:val="center"/>
            <w:hideMark/>
          </w:tcPr>
          <w:p w14:paraId="22AD0422" w14:textId="77777777" w:rsidR="00EB2E04" w:rsidRPr="00EB2E04" w:rsidRDefault="00EB2E04" w:rsidP="00EB2E04">
            <w:pPr>
              <w:ind w:firstLineChars="100" w:firstLine="100"/>
              <w:rPr>
                <w:rFonts w:ascii="Tahoma" w:hAnsi="Tahoma" w:cs="Tahoma"/>
                <w:b/>
                <w:bCs/>
                <w:sz w:val="10"/>
                <w:szCs w:val="10"/>
              </w:rPr>
            </w:pPr>
            <w:r w:rsidRPr="00EB2E04">
              <w:rPr>
                <w:rFonts w:ascii="Tahoma" w:hAnsi="Tahoma" w:cs="Tahoma"/>
                <w:b/>
                <w:bCs/>
                <w:sz w:val="10"/>
                <w:szCs w:val="10"/>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390" w:type="dxa"/>
            <w:tcBorders>
              <w:top w:val="nil"/>
              <w:left w:val="nil"/>
              <w:bottom w:val="single" w:sz="4" w:space="0" w:color="auto"/>
              <w:right w:val="single" w:sz="4" w:space="0" w:color="auto"/>
            </w:tcBorders>
            <w:shd w:val="clear" w:color="auto" w:fill="auto"/>
            <w:vAlign w:val="center"/>
            <w:hideMark/>
          </w:tcPr>
          <w:p w14:paraId="62844FA3"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08EFFE6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12 452,29</w:t>
            </w:r>
          </w:p>
        </w:tc>
        <w:tc>
          <w:tcPr>
            <w:tcW w:w="804" w:type="dxa"/>
            <w:tcBorders>
              <w:top w:val="nil"/>
              <w:left w:val="nil"/>
              <w:bottom w:val="single" w:sz="4" w:space="0" w:color="auto"/>
              <w:right w:val="single" w:sz="4" w:space="0" w:color="auto"/>
            </w:tcBorders>
            <w:shd w:val="clear" w:color="000000" w:fill="D7EAD3"/>
            <w:vAlign w:val="center"/>
            <w:hideMark/>
          </w:tcPr>
          <w:p w14:paraId="79FF754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33 323,44</w:t>
            </w:r>
          </w:p>
        </w:tc>
        <w:tc>
          <w:tcPr>
            <w:tcW w:w="889" w:type="dxa"/>
            <w:tcBorders>
              <w:top w:val="nil"/>
              <w:left w:val="nil"/>
              <w:bottom w:val="single" w:sz="4" w:space="0" w:color="auto"/>
              <w:right w:val="single" w:sz="4" w:space="0" w:color="auto"/>
            </w:tcBorders>
            <w:shd w:val="clear" w:color="000000" w:fill="D7EAD3"/>
            <w:vAlign w:val="center"/>
            <w:hideMark/>
          </w:tcPr>
          <w:p w14:paraId="5842358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20 207,60</w:t>
            </w:r>
          </w:p>
        </w:tc>
        <w:tc>
          <w:tcPr>
            <w:tcW w:w="682" w:type="dxa"/>
            <w:tcBorders>
              <w:top w:val="nil"/>
              <w:left w:val="nil"/>
              <w:bottom w:val="single" w:sz="4" w:space="0" w:color="auto"/>
              <w:right w:val="single" w:sz="4" w:space="0" w:color="auto"/>
            </w:tcBorders>
            <w:shd w:val="clear" w:color="000000" w:fill="D7EAD3"/>
            <w:vAlign w:val="center"/>
            <w:hideMark/>
          </w:tcPr>
          <w:p w14:paraId="7F0C39B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10 103,80</w:t>
            </w:r>
          </w:p>
        </w:tc>
        <w:tc>
          <w:tcPr>
            <w:tcW w:w="663" w:type="dxa"/>
            <w:tcBorders>
              <w:top w:val="nil"/>
              <w:left w:val="nil"/>
              <w:bottom w:val="single" w:sz="4" w:space="0" w:color="auto"/>
              <w:right w:val="single" w:sz="4" w:space="0" w:color="auto"/>
            </w:tcBorders>
            <w:shd w:val="clear" w:color="000000" w:fill="D7EAD3"/>
            <w:vAlign w:val="center"/>
            <w:hideMark/>
          </w:tcPr>
          <w:p w14:paraId="130EC16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10 103,80</w:t>
            </w:r>
          </w:p>
        </w:tc>
        <w:tc>
          <w:tcPr>
            <w:tcW w:w="1059" w:type="dxa"/>
            <w:tcBorders>
              <w:top w:val="nil"/>
              <w:left w:val="nil"/>
              <w:bottom w:val="single" w:sz="4" w:space="0" w:color="auto"/>
              <w:right w:val="single" w:sz="4" w:space="0" w:color="auto"/>
            </w:tcBorders>
            <w:shd w:val="clear" w:color="000000" w:fill="FFFFCC"/>
            <w:vAlign w:val="center"/>
            <w:hideMark/>
          </w:tcPr>
          <w:p w14:paraId="381E4E95"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7DB96C83"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34 656,44</w:t>
            </w:r>
          </w:p>
        </w:tc>
        <w:tc>
          <w:tcPr>
            <w:tcW w:w="729" w:type="dxa"/>
            <w:tcBorders>
              <w:top w:val="nil"/>
              <w:left w:val="nil"/>
              <w:bottom w:val="single" w:sz="4" w:space="0" w:color="auto"/>
              <w:right w:val="single" w:sz="4" w:space="0" w:color="auto"/>
            </w:tcBorders>
            <w:shd w:val="clear" w:color="000000" w:fill="D7EAD3"/>
            <w:vAlign w:val="center"/>
            <w:hideMark/>
          </w:tcPr>
          <w:p w14:paraId="4D84DB3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20 745,73</w:t>
            </w:r>
          </w:p>
        </w:tc>
        <w:tc>
          <w:tcPr>
            <w:tcW w:w="625" w:type="dxa"/>
            <w:tcBorders>
              <w:top w:val="nil"/>
              <w:left w:val="nil"/>
              <w:bottom w:val="single" w:sz="4" w:space="0" w:color="auto"/>
              <w:right w:val="single" w:sz="4" w:space="0" w:color="auto"/>
            </w:tcBorders>
            <w:shd w:val="clear" w:color="000000" w:fill="D7EAD3"/>
            <w:vAlign w:val="center"/>
            <w:hideMark/>
          </w:tcPr>
          <w:p w14:paraId="7CDBCAE3"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10 372,87</w:t>
            </w:r>
          </w:p>
        </w:tc>
        <w:tc>
          <w:tcPr>
            <w:tcW w:w="549" w:type="dxa"/>
            <w:tcBorders>
              <w:top w:val="nil"/>
              <w:left w:val="nil"/>
              <w:bottom w:val="single" w:sz="4" w:space="0" w:color="auto"/>
              <w:right w:val="single" w:sz="4" w:space="0" w:color="auto"/>
            </w:tcBorders>
            <w:shd w:val="clear" w:color="000000" w:fill="D7EAD3"/>
            <w:vAlign w:val="center"/>
            <w:hideMark/>
          </w:tcPr>
          <w:p w14:paraId="17035FDA"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10 372,87</w:t>
            </w:r>
          </w:p>
        </w:tc>
        <w:tc>
          <w:tcPr>
            <w:tcW w:w="974" w:type="dxa"/>
            <w:vMerge w:val="restart"/>
            <w:tcBorders>
              <w:top w:val="nil"/>
              <w:left w:val="nil"/>
              <w:bottom w:val="nil"/>
              <w:right w:val="nil"/>
            </w:tcBorders>
            <w:shd w:val="clear" w:color="000000" w:fill="FFFFCC"/>
            <w:vAlign w:val="center"/>
            <w:hideMark/>
          </w:tcPr>
          <w:p w14:paraId="7780EB8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Рассчитано исходя из базового уровня операционных расходов на 2020 год с учетом ИПЦ Минэкономразвития России на 2021 год 103,7%, индекса эффективности 1%</w:t>
            </w:r>
          </w:p>
        </w:tc>
        <w:tc>
          <w:tcPr>
            <w:tcW w:w="636" w:type="dxa"/>
            <w:tcBorders>
              <w:top w:val="nil"/>
              <w:left w:val="single" w:sz="4" w:space="0" w:color="auto"/>
              <w:bottom w:val="single" w:sz="4" w:space="0" w:color="auto"/>
              <w:right w:val="single" w:sz="4" w:space="0" w:color="auto"/>
            </w:tcBorders>
            <w:shd w:val="clear" w:color="000000" w:fill="D7EAD3"/>
            <w:vAlign w:val="center"/>
            <w:hideMark/>
          </w:tcPr>
          <w:p w14:paraId="27D9C41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36 042,84</w:t>
            </w:r>
          </w:p>
        </w:tc>
        <w:tc>
          <w:tcPr>
            <w:tcW w:w="729" w:type="dxa"/>
            <w:tcBorders>
              <w:top w:val="nil"/>
              <w:left w:val="nil"/>
              <w:bottom w:val="single" w:sz="4" w:space="0" w:color="auto"/>
              <w:right w:val="single" w:sz="4" w:space="0" w:color="auto"/>
            </w:tcBorders>
            <w:shd w:val="clear" w:color="000000" w:fill="D7EAD3"/>
            <w:vAlign w:val="center"/>
            <w:hideMark/>
          </w:tcPr>
          <w:p w14:paraId="684452A3"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21 359,81</w:t>
            </w:r>
          </w:p>
        </w:tc>
        <w:tc>
          <w:tcPr>
            <w:tcW w:w="634" w:type="dxa"/>
            <w:tcBorders>
              <w:top w:val="nil"/>
              <w:left w:val="nil"/>
              <w:bottom w:val="single" w:sz="4" w:space="0" w:color="auto"/>
              <w:right w:val="single" w:sz="4" w:space="0" w:color="auto"/>
            </w:tcBorders>
            <w:shd w:val="clear" w:color="000000" w:fill="D7EAD3"/>
            <w:vAlign w:val="center"/>
            <w:hideMark/>
          </w:tcPr>
          <w:p w14:paraId="20231E7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10 679,90</w:t>
            </w:r>
          </w:p>
        </w:tc>
        <w:tc>
          <w:tcPr>
            <w:tcW w:w="691" w:type="dxa"/>
            <w:tcBorders>
              <w:top w:val="nil"/>
              <w:left w:val="nil"/>
              <w:bottom w:val="single" w:sz="4" w:space="0" w:color="auto"/>
              <w:right w:val="single" w:sz="4" w:space="0" w:color="auto"/>
            </w:tcBorders>
            <w:shd w:val="clear" w:color="000000" w:fill="D7EAD3"/>
            <w:vAlign w:val="center"/>
            <w:hideMark/>
          </w:tcPr>
          <w:p w14:paraId="7E54A09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10 679,90</w:t>
            </w:r>
          </w:p>
        </w:tc>
        <w:tc>
          <w:tcPr>
            <w:tcW w:w="1343" w:type="dxa"/>
            <w:vMerge w:val="restart"/>
            <w:tcBorders>
              <w:top w:val="nil"/>
              <w:left w:val="single" w:sz="4" w:space="0" w:color="auto"/>
              <w:bottom w:val="nil"/>
              <w:right w:val="single" w:sz="4" w:space="0" w:color="auto"/>
            </w:tcBorders>
            <w:shd w:val="clear" w:color="000000" w:fill="FFFFCC"/>
            <w:vAlign w:val="center"/>
            <w:hideMark/>
          </w:tcPr>
          <w:p w14:paraId="0FA2514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Рассчитано исходя из базового уровня операционных расходов на 2021 год с учетом ИПЦ Минэкономразвития России на 2020 год 103,7%, индекса эффективности 1%, ИПЦ Минэкономразвития России на 2022 год 104,0%, индекса эффективности 1%.</w:t>
            </w:r>
          </w:p>
        </w:tc>
      </w:tr>
      <w:tr w:rsidR="00EB2E04" w:rsidRPr="00EB2E04" w14:paraId="1A289AC9" w14:textId="77777777" w:rsidTr="00EB2E04">
        <w:trPr>
          <w:trHeight w:val="64"/>
          <w:jc w:val="center"/>
        </w:trPr>
        <w:tc>
          <w:tcPr>
            <w:tcW w:w="133" w:type="dxa"/>
            <w:vMerge/>
            <w:tcBorders>
              <w:top w:val="nil"/>
              <w:left w:val="nil"/>
              <w:bottom w:val="nil"/>
              <w:right w:val="nil"/>
            </w:tcBorders>
            <w:vAlign w:val="center"/>
            <w:hideMark/>
          </w:tcPr>
          <w:p w14:paraId="1408742E"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235DCF38"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60E36E4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3.5.1</w:t>
            </w:r>
          </w:p>
        </w:tc>
        <w:tc>
          <w:tcPr>
            <w:tcW w:w="1912" w:type="dxa"/>
            <w:tcBorders>
              <w:top w:val="nil"/>
              <w:left w:val="nil"/>
              <w:bottom w:val="single" w:sz="4" w:space="0" w:color="auto"/>
              <w:right w:val="single" w:sz="4" w:space="0" w:color="auto"/>
            </w:tcBorders>
            <w:shd w:val="clear" w:color="auto" w:fill="auto"/>
            <w:vAlign w:val="center"/>
            <w:hideMark/>
          </w:tcPr>
          <w:p w14:paraId="1009CECB" w14:textId="77777777" w:rsidR="00EB2E04" w:rsidRPr="00EB2E04" w:rsidRDefault="00EB2E04" w:rsidP="00EB2E04">
            <w:pPr>
              <w:ind w:firstLineChars="200" w:firstLine="201"/>
              <w:rPr>
                <w:rFonts w:ascii="Tahoma" w:hAnsi="Tahoma" w:cs="Tahoma"/>
                <w:b/>
                <w:bCs/>
                <w:sz w:val="10"/>
                <w:szCs w:val="10"/>
              </w:rPr>
            </w:pPr>
            <w:r w:rsidRPr="00EB2E04">
              <w:rPr>
                <w:rFonts w:ascii="Tahoma" w:hAnsi="Tahoma" w:cs="Tahoma"/>
                <w:b/>
                <w:bCs/>
                <w:sz w:val="10"/>
                <w:szCs w:val="10"/>
              </w:rPr>
              <w:t>Услуги по транспортировке сточных вод</w:t>
            </w:r>
          </w:p>
        </w:tc>
        <w:tc>
          <w:tcPr>
            <w:tcW w:w="390" w:type="dxa"/>
            <w:tcBorders>
              <w:top w:val="nil"/>
              <w:left w:val="nil"/>
              <w:bottom w:val="single" w:sz="4" w:space="0" w:color="auto"/>
              <w:right w:val="single" w:sz="4" w:space="0" w:color="auto"/>
            </w:tcBorders>
            <w:shd w:val="clear" w:color="auto" w:fill="auto"/>
            <w:vAlign w:val="center"/>
            <w:hideMark/>
          </w:tcPr>
          <w:p w14:paraId="634EFC0A"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6827F19C"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12 452,29</w:t>
            </w:r>
          </w:p>
        </w:tc>
        <w:tc>
          <w:tcPr>
            <w:tcW w:w="804" w:type="dxa"/>
            <w:tcBorders>
              <w:top w:val="nil"/>
              <w:left w:val="nil"/>
              <w:bottom w:val="single" w:sz="4" w:space="0" w:color="auto"/>
              <w:right w:val="single" w:sz="4" w:space="0" w:color="auto"/>
            </w:tcBorders>
            <w:shd w:val="clear" w:color="000000" w:fill="D7EAD3"/>
            <w:vAlign w:val="center"/>
            <w:hideMark/>
          </w:tcPr>
          <w:p w14:paraId="5F6CCFAD"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33 323,44</w:t>
            </w:r>
          </w:p>
        </w:tc>
        <w:tc>
          <w:tcPr>
            <w:tcW w:w="889" w:type="dxa"/>
            <w:tcBorders>
              <w:top w:val="nil"/>
              <w:left w:val="nil"/>
              <w:bottom w:val="single" w:sz="4" w:space="0" w:color="auto"/>
              <w:right w:val="single" w:sz="4" w:space="0" w:color="auto"/>
            </w:tcBorders>
            <w:shd w:val="clear" w:color="000000" w:fill="D7EAD3"/>
            <w:vAlign w:val="center"/>
            <w:hideMark/>
          </w:tcPr>
          <w:p w14:paraId="6C68102A"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20 207,60</w:t>
            </w:r>
          </w:p>
        </w:tc>
        <w:tc>
          <w:tcPr>
            <w:tcW w:w="682" w:type="dxa"/>
            <w:tcBorders>
              <w:top w:val="nil"/>
              <w:left w:val="nil"/>
              <w:bottom w:val="single" w:sz="4" w:space="0" w:color="auto"/>
              <w:right w:val="single" w:sz="4" w:space="0" w:color="auto"/>
            </w:tcBorders>
            <w:shd w:val="clear" w:color="000000" w:fill="D7EAD3"/>
            <w:vAlign w:val="center"/>
            <w:hideMark/>
          </w:tcPr>
          <w:p w14:paraId="6F40FFCF"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10 103,80</w:t>
            </w:r>
          </w:p>
        </w:tc>
        <w:tc>
          <w:tcPr>
            <w:tcW w:w="663" w:type="dxa"/>
            <w:tcBorders>
              <w:top w:val="nil"/>
              <w:left w:val="nil"/>
              <w:bottom w:val="single" w:sz="4" w:space="0" w:color="auto"/>
              <w:right w:val="single" w:sz="4" w:space="0" w:color="auto"/>
            </w:tcBorders>
            <w:shd w:val="clear" w:color="000000" w:fill="D7EAD3"/>
            <w:vAlign w:val="center"/>
            <w:hideMark/>
          </w:tcPr>
          <w:p w14:paraId="2BA29F69"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10 103,80</w:t>
            </w:r>
          </w:p>
        </w:tc>
        <w:tc>
          <w:tcPr>
            <w:tcW w:w="1059" w:type="dxa"/>
            <w:tcBorders>
              <w:top w:val="nil"/>
              <w:left w:val="nil"/>
              <w:bottom w:val="single" w:sz="4" w:space="0" w:color="auto"/>
              <w:right w:val="single" w:sz="4" w:space="0" w:color="auto"/>
            </w:tcBorders>
            <w:shd w:val="clear" w:color="000000" w:fill="FFFFCC"/>
            <w:vAlign w:val="center"/>
            <w:hideMark/>
          </w:tcPr>
          <w:p w14:paraId="18CA58B0"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25B90DBD"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34 656,44</w:t>
            </w:r>
          </w:p>
        </w:tc>
        <w:tc>
          <w:tcPr>
            <w:tcW w:w="729" w:type="dxa"/>
            <w:tcBorders>
              <w:top w:val="nil"/>
              <w:left w:val="nil"/>
              <w:bottom w:val="single" w:sz="4" w:space="0" w:color="auto"/>
              <w:right w:val="single" w:sz="4" w:space="0" w:color="auto"/>
            </w:tcBorders>
            <w:shd w:val="clear" w:color="000000" w:fill="D7EAD3"/>
            <w:vAlign w:val="center"/>
            <w:hideMark/>
          </w:tcPr>
          <w:p w14:paraId="4750CF2C"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20 745,73</w:t>
            </w:r>
          </w:p>
        </w:tc>
        <w:tc>
          <w:tcPr>
            <w:tcW w:w="625" w:type="dxa"/>
            <w:tcBorders>
              <w:top w:val="nil"/>
              <w:left w:val="nil"/>
              <w:bottom w:val="single" w:sz="4" w:space="0" w:color="auto"/>
              <w:right w:val="single" w:sz="4" w:space="0" w:color="auto"/>
            </w:tcBorders>
            <w:shd w:val="clear" w:color="000000" w:fill="D7EAD3"/>
            <w:vAlign w:val="center"/>
            <w:hideMark/>
          </w:tcPr>
          <w:p w14:paraId="022897B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10 372,87</w:t>
            </w:r>
          </w:p>
        </w:tc>
        <w:tc>
          <w:tcPr>
            <w:tcW w:w="549" w:type="dxa"/>
            <w:tcBorders>
              <w:top w:val="nil"/>
              <w:left w:val="nil"/>
              <w:bottom w:val="single" w:sz="4" w:space="0" w:color="auto"/>
              <w:right w:val="single" w:sz="4" w:space="0" w:color="auto"/>
            </w:tcBorders>
            <w:shd w:val="clear" w:color="000000" w:fill="D7EAD3"/>
            <w:vAlign w:val="center"/>
            <w:hideMark/>
          </w:tcPr>
          <w:p w14:paraId="6A50FAF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10 372,87</w:t>
            </w:r>
          </w:p>
        </w:tc>
        <w:tc>
          <w:tcPr>
            <w:tcW w:w="974" w:type="dxa"/>
            <w:vMerge/>
            <w:tcBorders>
              <w:top w:val="nil"/>
              <w:left w:val="nil"/>
              <w:bottom w:val="nil"/>
              <w:right w:val="nil"/>
            </w:tcBorders>
            <w:vAlign w:val="center"/>
            <w:hideMark/>
          </w:tcPr>
          <w:p w14:paraId="3FB85AAE"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D7EAD3"/>
            <w:vAlign w:val="center"/>
            <w:hideMark/>
          </w:tcPr>
          <w:p w14:paraId="1E7B8F3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36 042,84</w:t>
            </w:r>
          </w:p>
        </w:tc>
        <w:tc>
          <w:tcPr>
            <w:tcW w:w="729" w:type="dxa"/>
            <w:tcBorders>
              <w:top w:val="nil"/>
              <w:left w:val="nil"/>
              <w:bottom w:val="single" w:sz="4" w:space="0" w:color="auto"/>
              <w:right w:val="single" w:sz="4" w:space="0" w:color="auto"/>
            </w:tcBorders>
            <w:shd w:val="clear" w:color="000000" w:fill="D7EAD3"/>
            <w:vAlign w:val="center"/>
            <w:hideMark/>
          </w:tcPr>
          <w:p w14:paraId="053302B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21 359,81</w:t>
            </w:r>
          </w:p>
        </w:tc>
        <w:tc>
          <w:tcPr>
            <w:tcW w:w="634" w:type="dxa"/>
            <w:tcBorders>
              <w:top w:val="nil"/>
              <w:left w:val="nil"/>
              <w:bottom w:val="single" w:sz="4" w:space="0" w:color="auto"/>
              <w:right w:val="single" w:sz="4" w:space="0" w:color="auto"/>
            </w:tcBorders>
            <w:shd w:val="clear" w:color="000000" w:fill="D7EAD3"/>
            <w:vAlign w:val="center"/>
            <w:hideMark/>
          </w:tcPr>
          <w:p w14:paraId="10FAC02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10 679,90</w:t>
            </w:r>
          </w:p>
        </w:tc>
        <w:tc>
          <w:tcPr>
            <w:tcW w:w="691" w:type="dxa"/>
            <w:tcBorders>
              <w:top w:val="nil"/>
              <w:left w:val="nil"/>
              <w:bottom w:val="single" w:sz="4" w:space="0" w:color="auto"/>
              <w:right w:val="single" w:sz="4" w:space="0" w:color="auto"/>
            </w:tcBorders>
            <w:shd w:val="clear" w:color="000000" w:fill="D7EAD3"/>
            <w:vAlign w:val="center"/>
            <w:hideMark/>
          </w:tcPr>
          <w:p w14:paraId="7EAA641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10 679,90</w:t>
            </w:r>
          </w:p>
        </w:tc>
        <w:tc>
          <w:tcPr>
            <w:tcW w:w="1343" w:type="dxa"/>
            <w:vMerge/>
            <w:tcBorders>
              <w:top w:val="nil"/>
              <w:left w:val="single" w:sz="4" w:space="0" w:color="auto"/>
              <w:bottom w:val="nil"/>
              <w:right w:val="single" w:sz="4" w:space="0" w:color="auto"/>
            </w:tcBorders>
            <w:vAlign w:val="center"/>
            <w:hideMark/>
          </w:tcPr>
          <w:p w14:paraId="69CDE073" w14:textId="77777777" w:rsidR="00EB2E04" w:rsidRPr="00EB2E04" w:rsidRDefault="00EB2E04" w:rsidP="00EB2E04">
            <w:pPr>
              <w:rPr>
                <w:rFonts w:ascii="Tahoma" w:hAnsi="Tahoma" w:cs="Tahoma"/>
                <w:sz w:val="10"/>
                <w:szCs w:val="10"/>
              </w:rPr>
            </w:pPr>
          </w:p>
        </w:tc>
      </w:tr>
      <w:tr w:rsidR="00EB2E04" w:rsidRPr="00EB2E04" w14:paraId="76D846DF" w14:textId="77777777" w:rsidTr="00EB2E04">
        <w:trPr>
          <w:trHeight w:val="128"/>
          <w:jc w:val="center"/>
        </w:trPr>
        <w:tc>
          <w:tcPr>
            <w:tcW w:w="133" w:type="dxa"/>
            <w:vMerge/>
            <w:tcBorders>
              <w:top w:val="nil"/>
              <w:left w:val="nil"/>
              <w:bottom w:val="nil"/>
              <w:right w:val="nil"/>
            </w:tcBorders>
            <w:vAlign w:val="center"/>
            <w:hideMark/>
          </w:tcPr>
          <w:p w14:paraId="22C6BFED" w14:textId="77777777" w:rsidR="00EB2E04" w:rsidRPr="00EB2E04" w:rsidRDefault="00EB2E04" w:rsidP="00EB2E04">
            <w:pPr>
              <w:rPr>
                <w:rFonts w:ascii="Tahoma" w:hAnsi="Tahoma" w:cs="Tahoma"/>
                <w:b/>
                <w:bCs/>
                <w:sz w:val="10"/>
                <w:szCs w:val="10"/>
              </w:rPr>
            </w:pPr>
          </w:p>
        </w:tc>
        <w:tc>
          <w:tcPr>
            <w:tcW w:w="106" w:type="dxa"/>
            <w:vMerge w:val="restart"/>
            <w:tcBorders>
              <w:top w:val="nil"/>
              <w:left w:val="nil"/>
              <w:bottom w:val="nil"/>
              <w:right w:val="nil"/>
            </w:tcBorders>
            <w:shd w:val="clear" w:color="auto" w:fill="auto"/>
            <w:vAlign w:val="center"/>
            <w:hideMark/>
          </w:tcPr>
          <w:p w14:paraId="3DBDB5B3" w14:textId="77777777" w:rsidR="00EB2E04" w:rsidRPr="00EB2E04" w:rsidRDefault="00EB2E04" w:rsidP="00EB2E04">
            <w:pPr>
              <w:jc w:val="center"/>
              <w:rPr>
                <w:rFonts w:ascii="Wingdings 2" w:hAnsi="Wingdings 2" w:cs="Tahoma"/>
                <w:color w:val="5A5A5A"/>
                <w:sz w:val="10"/>
                <w:szCs w:val="10"/>
              </w:rPr>
            </w:pPr>
            <w:r w:rsidRPr="00EB2E04">
              <w:rPr>
                <w:rFonts w:ascii="Wingdings 2" w:hAnsi="Wingdings 2" w:cs="Tahoma"/>
                <w:color w:val="5A5A5A"/>
                <w:sz w:val="10"/>
                <w:szCs w:val="10"/>
              </w:rPr>
              <w:t>О</w:t>
            </w: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31F05C4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3.5.1.1</w:t>
            </w:r>
          </w:p>
        </w:tc>
        <w:tc>
          <w:tcPr>
            <w:tcW w:w="1912" w:type="dxa"/>
            <w:tcBorders>
              <w:top w:val="nil"/>
              <w:left w:val="nil"/>
              <w:bottom w:val="single" w:sz="4" w:space="0" w:color="auto"/>
              <w:right w:val="single" w:sz="4" w:space="0" w:color="auto"/>
            </w:tcBorders>
            <w:shd w:val="clear" w:color="000000" w:fill="CCECFF"/>
            <w:vAlign w:val="center"/>
            <w:hideMark/>
          </w:tcPr>
          <w:p w14:paraId="6D102DB6" w14:textId="77777777" w:rsidR="00EB2E04" w:rsidRPr="00EB2E04" w:rsidRDefault="00EB2E04" w:rsidP="00EB2E04">
            <w:pPr>
              <w:ind w:firstLineChars="300" w:firstLine="300"/>
              <w:rPr>
                <w:rFonts w:ascii="Tahoma" w:hAnsi="Tahoma" w:cs="Tahoma"/>
                <w:sz w:val="10"/>
                <w:szCs w:val="10"/>
              </w:rPr>
            </w:pPr>
            <w:r w:rsidRPr="00EB2E04">
              <w:rPr>
                <w:rFonts w:ascii="Tahoma" w:hAnsi="Tahoma" w:cs="Tahoma"/>
                <w:sz w:val="10"/>
                <w:szCs w:val="10"/>
              </w:rPr>
              <w:t>ООО "</w:t>
            </w:r>
            <w:proofErr w:type="spellStart"/>
            <w:r w:rsidRPr="00EB2E04">
              <w:rPr>
                <w:rFonts w:ascii="Tahoma" w:hAnsi="Tahoma" w:cs="Tahoma"/>
                <w:sz w:val="10"/>
                <w:szCs w:val="10"/>
              </w:rPr>
              <w:t>Стройпартнер</w:t>
            </w:r>
            <w:proofErr w:type="spellEnd"/>
            <w:r w:rsidRPr="00EB2E04">
              <w:rPr>
                <w:rFonts w:ascii="Tahoma" w:hAnsi="Tahoma" w:cs="Tahoma"/>
                <w:sz w:val="10"/>
                <w:szCs w:val="10"/>
              </w:rPr>
              <w:t>" ИНН: 5406752593 КПП: 540601001</w:t>
            </w:r>
          </w:p>
        </w:tc>
        <w:tc>
          <w:tcPr>
            <w:tcW w:w="390" w:type="dxa"/>
            <w:tcBorders>
              <w:top w:val="nil"/>
              <w:left w:val="nil"/>
              <w:bottom w:val="single" w:sz="4" w:space="0" w:color="auto"/>
              <w:right w:val="single" w:sz="4" w:space="0" w:color="auto"/>
            </w:tcBorders>
            <w:shd w:val="clear" w:color="auto" w:fill="auto"/>
            <w:vAlign w:val="center"/>
            <w:hideMark/>
          </w:tcPr>
          <w:p w14:paraId="20B681E0"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тыс</w:t>
            </w:r>
            <w:proofErr w:type="spellEnd"/>
            <w:r w:rsidRPr="00EB2E04">
              <w:rPr>
                <w:rFonts w:ascii="Tahoma" w:hAnsi="Tahoma" w:cs="Tahoma"/>
                <w:sz w:val="10"/>
                <w:szCs w:val="10"/>
              </w:rPr>
              <w:t xml:space="preserve"> </w:t>
            </w:r>
            <w:proofErr w:type="spellStart"/>
            <w:r w:rsidRPr="00EB2E04">
              <w:rPr>
                <w:rFonts w:ascii="Tahoma" w:hAnsi="Tahoma" w:cs="Tahoma"/>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14A1317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3 192,89</w:t>
            </w:r>
          </w:p>
        </w:tc>
        <w:tc>
          <w:tcPr>
            <w:tcW w:w="804" w:type="dxa"/>
            <w:tcBorders>
              <w:top w:val="nil"/>
              <w:left w:val="nil"/>
              <w:bottom w:val="single" w:sz="4" w:space="0" w:color="auto"/>
              <w:right w:val="single" w:sz="4" w:space="0" w:color="auto"/>
            </w:tcBorders>
            <w:shd w:val="clear" w:color="000000" w:fill="D7EAD3"/>
            <w:vAlign w:val="center"/>
            <w:hideMark/>
          </w:tcPr>
          <w:p w14:paraId="06F25EF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9 299,45</w:t>
            </w:r>
          </w:p>
        </w:tc>
        <w:tc>
          <w:tcPr>
            <w:tcW w:w="889" w:type="dxa"/>
            <w:tcBorders>
              <w:top w:val="nil"/>
              <w:left w:val="nil"/>
              <w:bottom w:val="single" w:sz="4" w:space="0" w:color="auto"/>
              <w:right w:val="single" w:sz="4" w:space="0" w:color="auto"/>
            </w:tcBorders>
            <w:shd w:val="clear" w:color="000000" w:fill="D7EAD3"/>
            <w:vAlign w:val="center"/>
            <w:hideMark/>
          </w:tcPr>
          <w:p w14:paraId="1B321C4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5 944,11</w:t>
            </w:r>
          </w:p>
        </w:tc>
        <w:tc>
          <w:tcPr>
            <w:tcW w:w="682" w:type="dxa"/>
            <w:tcBorders>
              <w:top w:val="nil"/>
              <w:left w:val="nil"/>
              <w:bottom w:val="single" w:sz="4" w:space="0" w:color="auto"/>
              <w:right w:val="single" w:sz="4" w:space="0" w:color="auto"/>
            </w:tcBorders>
            <w:shd w:val="clear" w:color="000000" w:fill="D7EAD3"/>
            <w:vAlign w:val="center"/>
            <w:hideMark/>
          </w:tcPr>
          <w:p w14:paraId="6C745F0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2 972,06</w:t>
            </w:r>
          </w:p>
        </w:tc>
        <w:tc>
          <w:tcPr>
            <w:tcW w:w="663" w:type="dxa"/>
            <w:tcBorders>
              <w:top w:val="nil"/>
              <w:left w:val="nil"/>
              <w:bottom w:val="single" w:sz="4" w:space="0" w:color="auto"/>
              <w:right w:val="single" w:sz="4" w:space="0" w:color="auto"/>
            </w:tcBorders>
            <w:shd w:val="clear" w:color="000000" w:fill="D7EAD3"/>
            <w:vAlign w:val="center"/>
            <w:hideMark/>
          </w:tcPr>
          <w:p w14:paraId="476EA46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2 972,06</w:t>
            </w:r>
          </w:p>
        </w:tc>
        <w:tc>
          <w:tcPr>
            <w:tcW w:w="1059" w:type="dxa"/>
            <w:tcBorders>
              <w:top w:val="nil"/>
              <w:left w:val="nil"/>
              <w:bottom w:val="single" w:sz="4" w:space="0" w:color="auto"/>
              <w:right w:val="single" w:sz="4" w:space="0" w:color="auto"/>
            </w:tcBorders>
            <w:shd w:val="clear" w:color="000000" w:fill="FFFFCC"/>
            <w:vAlign w:val="center"/>
            <w:hideMark/>
          </w:tcPr>
          <w:p w14:paraId="7AA6C070"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6A31768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9 671,46</w:t>
            </w:r>
          </w:p>
        </w:tc>
        <w:tc>
          <w:tcPr>
            <w:tcW w:w="729" w:type="dxa"/>
            <w:tcBorders>
              <w:top w:val="nil"/>
              <w:left w:val="nil"/>
              <w:bottom w:val="single" w:sz="4" w:space="0" w:color="auto"/>
              <w:right w:val="single" w:sz="4" w:space="0" w:color="auto"/>
            </w:tcBorders>
            <w:shd w:val="clear" w:color="000000" w:fill="D7EAD3"/>
            <w:vAlign w:val="center"/>
            <w:hideMark/>
          </w:tcPr>
          <w:p w14:paraId="069D245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6 102,41</w:t>
            </w:r>
          </w:p>
        </w:tc>
        <w:tc>
          <w:tcPr>
            <w:tcW w:w="625" w:type="dxa"/>
            <w:tcBorders>
              <w:top w:val="nil"/>
              <w:left w:val="nil"/>
              <w:bottom w:val="single" w:sz="4" w:space="0" w:color="auto"/>
              <w:right w:val="single" w:sz="4" w:space="0" w:color="auto"/>
            </w:tcBorders>
            <w:shd w:val="clear" w:color="000000" w:fill="D7EAD3"/>
            <w:vAlign w:val="center"/>
            <w:hideMark/>
          </w:tcPr>
          <w:p w14:paraId="5587C46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3 051,20</w:t>
            </w:r>
          </w:p>
        </w:tc>
        <w:tc>
          <w:tcPr>
            <w:tcW w:w="549" w:type="dxa"/>
            <w:tcBorders>
              <w:top w:val="nil"/>
              <w:left w:val="nil"/>
              <w:bottom w:val="single" w:sz="4" w:space="0" w:color="auto"/>
              <w:right w:val="single" w:sz="4" w:space="0" w:color="auto"/>
            </w:tcBorders>
            <w:shd w:val="clear" w:color="000000" w:fill="D7EAD3"/>
            <w:vAlign w:val="center"/>
            <w:hideMark/>
          </w:tcPr>
          <w:p w14:paraId="54871A2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3 051,20</w:t>
            </w:r>
          </w:p>
        </w:tc>
        <w:tc>
          <w:tcPr>
            <w:tcW w:w="974" w:type="dxa"/>
            <w:vMerge/>
            <w:tcBorders>
              <w:top w:val="nil"/>
              <w:left w:val="nil"/>
              <w:bottom w:val="nil"/>
              <w:right w:val="nil"/>
            </w:tcBorders>
            <w:vAlign w:val="center"/>
            <w:hideMark/>
          </w:tcPr>
          <w:p w14:paraId="5E034FD7"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D7EAD3"/>
            <w:vAlign w:val="center"/>
            <w:hideMark/>
          </w:tcPr>
          <w:p w14:paraId="401AC6B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10 058,29</w:t>
            </w:r>
          </w:p>
        </w:tc>
        <w:tc>
          <w:tcPr>
            <w:tcW w:w="729" w:type="dxa"/>
            <w:tcBorders>
              <w:top w:val="nil"/>
              <w:left w:val="nil"/>
              <w:bottom w:val="single" w:sz="4" w:space="0" w:color="auto"/>
              <w:right w:val="single" w:sz="4" w:space="0" w:color="auto"/>
            </w:tcBorders>
            <w:shd w:val="clear" w:color="000000" w:fill="D7EAD3"/>
            <w:vAlign w:val="center"/>
            <w:hideMark/>
          </w:tcPr>
          <w:p w14:paraId="5E47467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6 283,04</w:t>
            </w:r>
          </w:p>
        </w:tc>
        <w:tc>
          <w:tcPr>
            <w:tcW w:w="634" w:type="dxa"/>
            <w:tcBorders>
              <w:top w:val="nil"/>
              <w:left w:val="nil"/>
              <w:bottom w:val="single" w:sz="4" w:space="0" w:color="auto"/>
              <w:right w:val="single" w:sz="4" w:space="0" w:color="auto"/>
            </w:tcBorders>
            <w:shd w:val="clear" w:color="000000" w:fill="D7EAD3"/>
            <w:vAlign w:val="center"/>
            <w:hideMark/>
          </w:tcPr>
          <w:p w14:paraId="6F67C64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3 141,52</w:t>
            </w:r>
          </w:p>
        </w:tc>
        <w:tc>
          <w:tcPr>
            <w:tcW w:w="691" w:type="dxa"/>
            <w:tcBorders>
              <w:top w:val="nil"/>
              <w:left w:val="nil"/>
              <w:bottom w:val="single" w:sz="4" w:space="0" w:color="auto"/>
              <w:right w:val="single" w:sz="4" w:space="0" w:color="auto"/>
            </w:tcBorders>
            <w:shd w:val="clear" w:color="000000" w:fill="D7EAD3"/>
            <w:vAlign w:val="center"/>
            <w:hideMark/>
          </w:tcPr>
          <w:p w14:paraId="7B2DA93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3 141,52</w:t>
            </w:r>
          </w:p>
        </w:tc>
        <w:tc>
          <w:tcPr>
            <w:tcW w:w="1343" w:type="dxa"/>
            <w:vMerge/>
            <w:tcBorders>
              <w:top w:val="nil"/>
              <w:left w:val="single" w:sz="4" w:space="0" w:color="auto"/>
              <w:bottom w:val="nil"/>
              <w:right w:val="single" w:sz="4" w:space="0" w:color="auto"/>
            </w:tcBorders>
            <w:vAlign w:val="center"/>
            <w:hideMark/>
          </w:tcPr>
          <w:p w14:paraId="21C0A720" w14:textId="77777777" w:rsidR="00EB2E04" w:rsidRPr="00EB2E04" w:rsidRDefault="00EB2E04" w:rsidP="00EB2E04">
            <w:pPr>
              <w:rPr>
                <w:rFonts w:ascii="Tahoma" w:hAnsi="Tahoma" w:cs="Tahoma"/>
                <w:sz w:val="10"/>
                <w:szCs w:val="10"/>
              </w:rPr>
            </w:pPr>
          </w:p>
        </w:tc>
      </w:tr>
      <w:tr w:rsidR="00EB2E04" w:rsidRPr="00EB2E04" w14:paraId="6C36FAC1" w14:textId="77777777" w:rsidTr="00EB2E04">
        <w:trPr>
          <w:trHeight w:val="159"/>
          <w:jc w:val="center"/>
        </w:trPr>
        <w:tc>
          <w:tcPr>
            <w:tcW w:w="133" w:type="dxa"/>
            <w:vMerge/>
            <w:tcBorders>
              <w:top w:val="nil"/>
              <w:left w:val="nil"/>
              <w:bottom w:val="nil"/>
              <w:right w:val="nil"/>
            </w:tcBorders>
            <w:vAlign w:val="center"/>
            <w:hideMark/>
          </w:tcPr>
          <w:p w14:paraId="6223C774" w14:textId="77777777" w:rsidR="00EB2E04" w:rsidRPr="00EB2E04" w:rsidRDefault="00EB2E04" w:rsidP="00EB2E04">
            <w:pPr>
              <w:rPr>
                <w:rFonts w:ascii="Tahoma" w:hAnsi="Tahoma" w:cs="Tahoma"/>
                <w:b/>
                <w:bCs/>
                <w:sz w:val="10"/>
                <w:szCs w:val="10"/>
              </w:rPr>
            </w:pPr>
          </w:p>
        </w:tc>
        <w:tc>
          <w:tcPr>
            <w:tcW w:w="106" w:type="dxa"/>
            <w:vMerge/>
            <w:tcBorders>
              <w:top w:val="nil"/>
              <w:left w:val="nil"/>
              <w:bottom w:val="nil"/>
              <w:right w:val="nil"/>
            </w:tcBorders>
            <w:vAlign w:val="center"/>
            <w:hideMark/>
          </w:tcPr>
          <w:p w14:paraId="11A7A375" w14:textId="77777777" w:rsidR="00EB2E04" w:rsidRPr="00EB2E04" w:rsidRDefault="00EB2E04" w:rsidP="00EB2E04">
            <w:pPr>
              <w:rPr>
                <w:rFonts w:ascii="Wingdings 2" w:hAnsi="Wingdings 2" w:cs="Tahoma"/>
                <w:color w:val="5A5A5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67366BB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3.5.1.1.1</w:t>
            </w:r>
          </w:p>
        </w:tc>
        <w:tc>
          <w:tcPr>
            <w:tcW w:w="1912" w:type="dxa"/>
            <w:tcBorders>
              <w:top w:val="nil"/>
              <w:left w:val="nil"/>
              <w:bottom w:val="single" w:sz="4" w:space="0" w:color="auto"/>
              <w:right w:val="single" w:sz="4" w:space="0" w:color="auto"/>
            </w:tcBorders>
            <w:shd w:val="clear" w:color="auto" w:fill="auto"/>
            <w:vAlign w:val="center"/>
            <w:hideMark/>
          </w:tcPr>
          <w:p w14:paraId="2DCF0567" w14:textId="77777777" w:rsidR="00EB2E04" w:rsidRPr="00EB2E04" w:rsidRDefault="00EB2E04" w:rsidP="00EB2E04">
            <w:pPr>
              <w:ind w:firstLineChars="400" w:firstLine="400"/>
              <w:rPr>
                <w:rFonts w:ascii="Tahoma" w:hAnsi="Tahoma" w:cs="Tahoma"/>
                <w:sz w:val="10"/>
                <w:szCs w:val="10"/>
              </w:rPr>
            </w:pPr>
            <w:r w:rsidRPr="00EB2E04">
              <w:rPr>
                <w:rFonts w:ascii="Tahoma" w:hAnsi="Tahoma" w:cs="Tahoma"/>
                <w:sz w:val="10"/>
                <w:szCs w:val="10"/>
              </w:rPr>
              <w:t>Тариф покупки</w:t>
            </w:r>
          </w:p>
        </w:tc>
        <w:tc>
          <w:tcPr>
            <w:tcW w:w="390" w:type="dxa"/>
            <w:tcBorders>
              <w:top w:val="nil"/>
              <w:left w:val="nil"/>
              <w:bottom w:val="single" w:sz="4" w:space="0" w:color="auto"/>
              <w:right w:val="single" w:sz="4" w:space="0" w:color="auto"/>
            </w:tcBorders>
            <w:shd w:val="clear" w:color="auto" w:fill="auto"/>
            <w:vAlign w:val="center"/>
            <w:hideMark/>
          </w:tcPr>
          <w:p w14:paraId="7A0F038D"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руб</w:t>
            </w:r>
            <w:proofErr w:type="spellEnd"/>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FFFFCC"/>
            <w:vAlign w:val="center"/>
            <w:hideMark/>
          </w:tcPr>
          <w:p w14:paraId="2D082ED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161,71</w:t>
            </w:r>
          </w:p>
        </w:tc>
        <w:tc>
          <w:tcPr>
            <w:tcW w:w="804" w:type="dxa"/>
            <w:tcBorders>
              <w:top w:val="nil"/>
              <w:left w:val="nil"/>
              <w:bottom w:val="single" w:sz="4" w:space="0" w:color="auto"/>
              <w:right w:val="single" w:sz="4" w:space="0" w:color="auto"/>
            </w:tcBorders>
            <w:shd w:val="clear" w:color="000000" w:fill="FFFFCC"/>
            <w:vAlign w:val="center"/>
            <w:hideMark/>
          </w:tcPr>
          <w:p w14:paraId="2DF98FE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224,98</w:t>
            </w:r>
          </w:p>
        </w:tc>
        <w:tc>
          <w:tcPr>
            <w:tcW w:w="889" w:type="dxa"/>
            <w:tcBorders>
              <w:top w:val="nil"/>
              <w:left w:val="nil"/>
              <w:bottom w:val="single" w:sz="4" w:space="0" w:color="auto"/>
              <w:right w:val="single" w:sz="4" w:space="0" w:color="auto"/>
            </w:tcBorders>
            <w:shd w:val="clear" w:color="000000" w:fill="FFFFCC"/>
            <w:vAlign w:val="center"/>
            <w:hideMark/>
          </w:tcPr>
          <w:p w14:paraId="5A12415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143,80</w:t>
            </w:r>
          </w:p>
        </w:tc>
        <w:tc>
          <w:tcPr>
            <w:tcW w:w="682" w:type="dxa"/>
            <w:tcBorders>
              <w:top w:val="nil"/>
              <w:left w:val="nil"/>
              <w:bottom w:val="single" w:sz="4" w:space="0" w:color="auto"/>
              <w:right w:val="single" w:sz="4" w:space="0" w:color="auto"/>
            </w:tcBorders>
            <w:shd w:val="clear" w:color="000000" w:fill="D7EAD3"/>
            <w:vAlign w:val="center"/>
            <w:hideMark/>
          </w:tcPr>
          <w:p w14:paraId="0960CDA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143,80</w:t>
            </w:r>
          </w:p>
        </w:tc>
        <w:tc>
          <w:tcPr>
            <w:tcW w:w="663" w:type="dxa"/>
            <w:tcBorders>
              <w:top w:val="nil"/>
              <w:left w:val="nil"/>
              <w:bottom w:val="single" w:sz="4" w:space="0" w:color="auto"/>
              <w:right w:val="single" w:sz="4" w:space="0" w:color="auto"/>
            </w:tcBorders>
            <w:shd w:val="clear" w:color="000000" w:fill="D7EAD3"/>
            <w:vAlign w:val="center"/>
            <w:hideMark/>
          </w:tcPr>
          <w:p w14:paraId="61BEDBA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143,80</w:t>
            </w:r>
          </w:p>
        </w:tc>
        <w:tc>
          <w:tcPr>
            <w:tcW w:w="1059" w:type="dxa"/>
            <w:vMerge w:val="restart"/>
            <w:tcBorders>
              <w:top w:val="nil"/>
              <w:left w:val="single" w:sz="4" w:space="0" w:color="auto"/>
              <w:bottom w:val="single" w:sz="4" w:space="0" w:color="000000"/>
              <w:right w:val="single" w:sz="4" w:space="0" w:color="auto"/>
            </w:tcBorders>
            <w:shd w:val="clear" w:color="000000" w:fill="FFFFCC"/>
            <w:vAlign w:val="center"/>
            <w:hideMark/>
          </w:tcPr>
          <w:p w14:paraId="71FDA142"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FFFFCC"/>
            <w:vAlign w:val="center"/>
            <w:hideMark/>
          </w:tcPr>
          <w:p w14:paraId="2A204A0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233,98</w:t>
            </w:r>
          </w:p>
        </w:tc>
        <w:tc>
          <w:tcPr>
            <w:tcW w:w="729" w:type="dxa"/>
            <w:tcBorders>
              <w:top w:val="nil"/>
              <w:left w:val="nil"/>
              <w:bottom w:val="single" w:sz="4" w:space="0" w:color="auto"/>
              <w:right w:val="single" w:sz="4" w:space="0" w:color="auto"/>
            </w:tcBorders>
            <w:shd w:val="clear" w:color="000000" w:fill="FFFFCC"/>
            <w:vAlign w:val="center"/>
            <w:hideMark/>
          </w:tcPr>
          <w:p w14:paraId="33C4BB7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147,63</w:t>
            </w:r>
          </w:p>
        </w:tc>
        <w:tc>
          <w:tcPr>
            <w:tcW w:w="625" w:type="dxa"/>
            <w:tcBorders>
              <w:top w:val="nil"/>
              <w:left w:val="nil"/>
              <w:bottom w:val="single" w:sz="4" w:space="0" w:color="auto"/>
              <w:right w:val="single" w:sz="4" w:space="0" w:color="auto"/>
            </w:tcBorders>
            <w:shd w:val="clear" w:color="000000" w:fill="D7EAD3"/>
            <w:vAlign w:val="center"/>
            <w:hideMark/>
          </w:tcPr>
          <w:p w14:paraId="1D59BF8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147,63</w:t>
            </w:r>
          </w:p>
        </w:tc>
        <w:tc>
          <w:tcPr>
            <w:tcW w:w="549" w:type="dxa"/>
            <w:tcBorders>
              <w:top w:val="nil"/>
              <w:left w:val="nil"/>
              <w:bottom w:val="single" w:sz="4" w:space="0" w:color="auto"/>
              <w:right w:val="single" w:sz="4" w:space="0" w:color="auto"/>
            </w:tcBorders>
            <w:shd w:val="clear" w:color="000000" w:fill="D7EAD3"/>
            <w:vAlign w:val="center"/>
            <w:hideMark/>
          </w:tcPr>
          <w:p w14:paraId="171516A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147,63</w:t>
            </w:r>
          </w:p>
        </w:tc>
        <w:tc>
          <w:tcPr>
            <w:tcW w:w="974" w:type="dxa"/>
            <w:vMerge/>
            <w:tcBorders>
              <w:top w:val="nil"/>
              <w:left w:val="nil"/>
              <w:bottom w:val="nil"/>
              <w:right w:val="nil"/>
            </w:tcBorders>
            <w:vAlign w:val="center"/>
            <w:hideMark/>
          </w:tcPr>
          <w:p w14:paraId="1F11D2A4"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FFFFCC"/>
            <w:vAlign w:val="center"/>
            <w:hideMark/>
          </w:tcPr>
          <w:p w14:paraId="09CAA13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243,34</w:t>
            </w:r>
          </w:p>
        </w:tc>
        <w:tc>
          <w:tcPr>
            <w:tcW w:w="729" w:type="dxa"/>
            <w:tcBorders>
              <w:top w:val="nil"/>
              <w:left w:val="nil"/>
              <w:bottom w:val="single" w:sz="4" w:space="0" w:color="auto"/>
              <w:right w:val="single" w:sz="4" w:space="0" w:color="auto"/>
            </w:tcBorders>
            <w:shd w:val="clear" w:color="000000" w:fill="FFFFCC"/>
            <w:vAlign w:val="center"/>
            <w:hideMark/>
          </w:tcPr>
          <w:p w14:paraId="3D987BD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152,00</w:t>
            </w:r>
          </w:p>
        </w:tc>
        <w:tc>
          <w:tcPr>
            <w:tcW w:w="634" w:type="dxa"/>
            <w:tcBorders>
              <w:top w:val="nil"/>
              <w:left w:val="nil"/>
              <w:bottom w:val="single" w:sz="4" w:space="0" w:color="auto"/>
              <w:right w:val="single" w:sz="4" w:space="0" w:color="auto"/>
            </w:tcBorders>
            <w:shd w:val="clear" w:color="000000" w:fill="D7EAD3"/>
            <w:vAlign w:val="center"/>
            <w:hideMark/>
          </w:tcPr>
          <w:p w14:paraId="1DD31F4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152,00</w:t>
            </w:r>
          </w:p>
        </w:tc>
        <w:tc>
          <w:tcPr>
            <w:tcW w:w="691" w:type="dxa"/>
            <w:tcBorders>
              <w:top w:val="nil"/>
              <w:left w:val="nil"/>
              <w:bottom w:val="single" w:sz="4" w:space="0" w:color="auto"/>
              <w:right w:val="single" w:sz="4" w:space="0" w:color="auto"/>
            </w:tcBorders>
            <w:shd w:val="clear" w:color="000000" w:fill="D7EAD3"/>
            <w:vAlign w:val="center"/>
            <w:hideMark/>
          </w:tcPr>
          <w:p w14:paraId="4762ACA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152,00</w:t>
            </w:r>
          </w:p>
        </w:tc>
        <w:tc>
          <w:tcPr>
            <w:tcW w:w="1343" w:type="dxa"/>
            <w:vMerge/>
            <w:tcBorders>
              <w:top w:val="nil"/>
              <w:left w:val="single" w:sz="4" w:space="0" w:color="auto"/>
              <w:bottom w:val="nil"/>
              <w:right w:val="single" w:sz="4" w:space="0" w:color="auto"/>
            </w:tcBorders>
            <w:vAlign w:val="center"/>
            <w:hideMark/>
          </w:tcPr>
          <w:p w14:paraId="2F8714D5" w14:textId="77777777" w:rsidR="00EB2E04" w:rsidRPr="00EB2E04" w:rsidRDefault="00EB2E04" w:rsidP="00EB2E04">
            <w:pPr>
              <w:rPr>
                <w:rFonts w:ascii="Tahoma" w:hAnsi="Tahoma" w:cs="Tahoma"/>
                <w:sz w:val="10"/>
                <w:szCs w:val="10"/>
              </w:rPr>
            </w:pPr>
          </w:p>
        </w:tc>
      </w:tr>
      <w:tr w:rsidR="00EB2E04" w:rsidRPr="00EB2E04" w14:paraId="2FCCC326" w14:textId="77777777" w:rsidTr="00EB2E04">
        <w:trPr>
          <w:trHeight w:val="300"/>
          <w:jc w:val="center"/>
        </w:trPr>
        <w:tc>
          <w:tcPr>
            <w:tcW w:w="133" w:type="dxa"/>
            <w:vMerge/>
            <w:tcBorders>
              <w:top w:val="nil"/>
              <w:left w:val="nil"/>
              <w:bottom w:val="nil"/>
              <w:right w:val="nil"/>
            </w:tcBorders>
            <w:vAlign w:val="center"/>
            <w:hideMark/>
          </w:tcPr>
          <w:p w14:paraId="143EB3FA" w14:textId="77777777" w:rsidR="00EB2E04" w:rsidRPr="00EB2E04" w:rsidRDefault="00EB2E04" w:rsidP="00EB2E04">
            <w:pPr>
              <w:rPr>
                <w:rFonts w:ascii="Tahoma" w:hAnsi="Tahoma" w:cs="Tahoma"/>
                <w:b/>
                <w:bCs/>
                <w:sz w:val="10"/>
                <w:szCs w:val="10"/>
              </w:rPr>
            </w:pPr>
          </w:p>
        </w:tc>
        <w:tc>
          <w:tcPr>
            <w:tcW w:w="106" w:type="dxa"/>
            <w:vMerge/>
            <w:tcBorders>
              <w:top w:val="nil"/>
              <w:left w:val="nil"/>
              <w:bottom w:val="nil"/>
              <w:right w:val="nil"/>
            </w:tcBorders>
            <w:vAlign w:val="center"/>
            <w:hideMark/>
          </w:tcPr>
          <w:p w14:paraId="448B4D05" w14:textId="77777777" w:rsidR="00EB2E04" w:rsidRPr="00EB2E04" w:rsidRDefault="00EB2E04" w:rsidP="00EB2E04">
            <w:pPr>
              <w:rPr>
                <w:rFonts w:ascii="Wingdings 2" w:hAnsi="Wingdings 2" w:cs="Tahoma"/>
                <w:color w:val="5A5A5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2F16926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3.5.1.1.2</w:t>
            </w:r>
          </w:p>
        </w:tc>
        <w:tc>
          <w:tcPr>
            <w:tcW w:w="1912" w:type="dxa"/>
            <w:tcBorders>
              <w:top w:val="nil"/>
              <w:left w:val="nil"/>
              <w:bottom w:val="single" w:sz="4" w:space="0" w:color="auto"/>
              <w:right w:val="single" w:sz="4" w:space="0" w:color="auto"/>
            </w:tcBorders>
            <w:shd w:val="clear" w:color="auto" w:fill="auto"/>
            <w:vAlign w:val="center"/>
            <w:hideMark/>
          </w:tcPr>
          <w:p w14:paraId="0FFC6918" w14:textId="77777777" w:rsidR="00EB2E04" w:rsidRPr="00EB2E04" w:rsidRDefault="00EB2E04" w:rsidP="00EB2E04">
            <w:pPr>
              <w:ind w:firstLineChars="400" w:firstLine="400"/>
              <w:rPr>
                <w:rFonts w:ascii="Tahoma" w:hAnsi="Tahoma" w:cs="Tahoma"/>
                <w:sz w:val="10"/>
                <w:szCs w:val="10"/>
              </w:rPr>
            </w:pPr>
            <w:r w:rsidRPr="00EB2E04">
              <w:rPr>
                <w:rFonts w:ascii="Tahoma" w:hAnsi="Tahoma" w:cs="Tahoma"/>
                <w:sz w:val="10"/>
                <w:szCs w:val="10"/>
              </w:rPr>
              <w:t>Объем покупки</w:t>
            </w:r>
          </w:p>
        </w:tc>
        <w:tc>
          <w:tcPr>
            <w:tcW w:w="390" w:type="dxa"/>
            <w:tcBorders>
              <w:top w:val="nil"/>
              <w:left w:val="nil"/>
              <w:bottom w:val="single" w:sz="4" w:space="0" w:color="auto"/>
              <w:right w:val="single" w:sz="4" w:space="0" w:color="auto"/>
            </w:tcBorders>
            <w:shd w:val="clear" w:color="auto" w:fill="auto"/>
            <w:vAlign w:val="center"/>
            <w:hideMark/>
          </w:tcPr>
          <w:p w14:paraId="61587D1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FFFFCC"/>
            <w:vAlign w:val="center"/>
            <w:hideMark/>
          </w:tcPr>
          <w:p w14:paraId="1AC4684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19 744,57</w:t>
            </w:r>
          </w:p>
        </w:tc>
        <w:tc>
          <w:tcPr>
            <w:tcW w:w="804" w:type="dxa"/>
            <w:tcBorders>
              <w:top w:val="nil"/>
              <w:left w:val="nil"/>
              <w:bottom w:val="single" w:sz="4" w:space="0" w:color="auto"/>
              <w:right w:val="single" w:sz="4" w:space="0" w:color="auto"/>
            </w:tcBorders>
            <w:shd w:val="clear" w:color="000000" w:fill="FFFFCC"/>
            <w:vAlign w:val="center"/>
            <w:hideMark/>
          </w:tcPr>
          <w:p w14:paraId="7BE11BB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41 334,56</w:t>
            </w:r>
          </w:p>
        </w:tc>
        <w:tc>
          <w:tcPr>
            <w:tcW w:w="889" w:type="dxa"/>
            <w:tcBorders>
              <w:top w:val="nil"/>
              <w:left w:val="nil"/>
              <w:bottom w:val="single" w:sz="4" w:space="0" w:color="auto"/>
              <w:right w:val="single" w:sz="4" w:space="0" w:color="auto"/>
            </w:tcBorders>
            <w:shd w:val="clear" w:color="000000" w:fill="FFFFCC"/>
            <w:vAlign w:val="center"/>
            <w:hideMark/>
          </w:tcPr>
          <w:p w14:paraId="05F251D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41 334,56</w:t>
            </w:r>
          </w:p>
        </w:tc>
        <w:tc>
          <w:tcPr>
            <w:tcW w:w="682" w:type="dxa"/>
            <w:tcBorders>
              <w:top w:val="nil"/>
              <w:left w:val="nil"/>
              <w:bottom w:val="single" w:sz="4" w:space="0" w:color="auto"/>
              <w:right w:val="single" w:sz="4" w:space="0" w:color="auto"/>
            </w:tcBorders>
            <w:shd w:val="clear" w:color="000000" w:fill="D7EAD3"/>
            <w:vAlign w:val="center"/>
            <w:hideMark/>
          </w:tcPr>
          <w:p w14:paraId="3C399A4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20 667,28</w:t>
            </w:r>
          </w:p>
        </w:tc>
        <w:tc>
          <w:tcPr>
            <w:tcW w:w="663" w:type="dxa"/>
            <w:tcBorders>
              <w:top w:val="nil"/>
              <w:left w:val="nil"/>
              <w:bottom w:val="single" w:sz="4" w:space="0" w:color="auto"/>
              <w:right w:val="single" w:sz="4" w:space="0" w:color="auto"/>
            </w:tcBorders>
            <w:shd w:val="clear" w:color="000000" w:fill="D7EAD3"/>
            <w:vAlign w:val="center"/>
            <w:hideMark/>
          </w:tcPr>
          <w:p w14:paraId="08DFE64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20 667,28</w:t>
            </w:r>
          </w:p>
        </w:tc>
        <w:tc>
          <w:tcPr>
            <w:tcW w:w="1059" w:type="dxa"/>
            <w:vMerge/>
            <w:tcBorders>
              <w:top w:val="nil"/>
              <w:left w:val="single" w:sz="4" w:space="0" w:color="auto"/>
              <w:bottom w:val="single" w:sz="4" w:space="0" w:color="000000"/>
              <w:right w:val="single" w:sz="4" w:space="0" w:color="auto"/>
            </w:tcBorders>
            <w:vAlign w:val="center"/>
            <w:hideMark/>
          </w:tcPr>
          <w:p w14:paraId="10927895" w14:textId="77777777" w:rsidR="00EB2E04" w:rsidRPr="00EB2E04" w:rsidRDefault="00EB2E04" w:rsidP="00EB2E04">
            <w:pPr>
              <w:rPr>
                <w:rFonts w:ascii="Tahoma" w:hAnsi="Tahoma" w:cs="Tahoma"/>
                <w:b/>
                <w:bCs/>
                <w:sz w:val="10"/>
                <w:szCs w:val="10"/>
              </w:rPr>
            </w:pPr>
          </w:p>
        </w:tc>
        <w:tc>
          <w:tcPr>
            <w:tcW w:w="653" w:type="dxa"/>
            <w:tcBorders>
              <w:top w:val="nil"/>
              <w:left w:val="nil"/>
              <w:bottom w:val="single" w:sz="4" w:space="0" w:color="auto"/>
              <w:right w:val="single" w:sz="4" w:space="0" w:color="auto"/>
            </w:tcBorders>
            <w:shd w:val="clear" w:color="000000" w:fill="FFFFCC"/>
            <w:vAlign w:val="center"/>
            <w:hideMark/>
          </w:tcPr>
          <w:p w14:paraId="5E289B7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41 334,56</w:t>
            </w:r>
          </w:p>
        </w:tc>
        <w:tc>
          <w:tcPr>
            <w:tcW w:w="729" w:type="dxa"/>
            <w:tcBorders>
              <w:top w:val="nil"/>
              <w:left w:val="nil"/>
              <w:bottom w:val="single" w:sz="4" w:space="0" w:color="auto"/>
              <w:right w:val="single" w:sz="4" w:space="0" w:color="auto"/>
            </w:tcBorders>
            <w:shd w:val="clear" w:color="000000" w:fill="FFFFCC"/>
            <w:vAlign w:val="center"/>
            <w:hideMark/>
          </w:tcPr>
          <w:p w14:paraId="56E1B61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41 334,56</w:t>
            </w:r>
          </w:p>
        </w:tc>
        <w:tc>
          <w:tcPr>
            <w:tcW w:w="625" w:type="dxa"/>
            <w:tcBorders>
              <w:top w:val="nil"/>
              <w:left w:val="nil"/>
              <w:bottom w:val="single" w:sz="4" w:space="0" w:color="auto"/>
              <w:right w:val="single" w:sz="4" w:space="0" w:color="auto"/>
            </w:tcBorders>
            <w:shd w:val="clear" w:color="000000" w:fill="D7EAD3"/>
            <w:vAlign w:val="center"/>
            <w:hideMark/>
          </w:tcPr>
          <w:p w14:paraId="2C138C9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20 667,28</w:t>
            </w:r>
          </w:p>
        </w:tc>
        <w:tc>
          <w:tcPr>
            <w:tcW w:w="549" w:type="dxa"/>
            <w:tcBorders>
              <w:top w:val="nil"/>
              <w:left w:val="nil"/>
              <w:bottom w:val="single" w:sz="4" w:space="0" w:color="auto"/>
              <w:right w:val="single" w:sz="4" w:space="0" w:color="auto"/>
            </w:tcBorders>
            <w:shd w:val="clear" w:color="000000" w:fill="D7EAD3"/>
            <w:vAlign w:val="center"/>
            <w:hideMark/>
          </w:tcPr>
          <w:p w14:paraId="0505367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20 667,28</w:t>
            </w:r>
          </w:p>
        </w:tc>
        <w:tc>
          <w:tcPr>
            <w:tcW w:w="974" w:type="dxa"/>
            <w:vMerge/>
            <w:tcBorders>
              <w:top w:val="nil"/>
              <w:left w:val="nil"/>
              <w:bottom w:val="nil"/>
              <w:right w:val="nil"/>
            </w:tcBorders>
            <w:vAlign w:val="center"/>
            <w:hideMark/>
          </w:tcPr>
          <w:p w14:paraId="3407B3F2"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FFFFCC"/>
            <w:vAlign w:val="center"/>
            <w:hideMark/>
          </w:tcPr>
          <w:p w14:paraId="268F2BA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41 334,56</w:t>
            </w:r>
          </w:p>
        </w:tc>
        <w:tc>
          <w:tcPr>
            <w:tcW w:w="729" w:type="dxa"/>
            <w:tcBorders>
              <w:top w:val="nil"/>
              <w:left w:val="nil"/>
              <w:bottom w:val="single" w:sz="4" w:space="0" w:color="auto"/>
              <w:right w:val="single" w:sz="4" w:space="0" w:color="auto"/>
            </w:tcBorders>
            <w:shd w:val="clear" w:color="000000" w:fill="FFFFCC"/>
            <w:vAlign w:val="center"/>
            <w:hideMark/>
          </w:tcPr>
          <w:p w14:paraId="5D8A45E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41 334,56</w:t>
            </w:r>
          </w:p>
        </w:tc>
        <w:tc>
          <w:tcPr>
            <w:tcW w:w="634" w:type="dxa"/>
            <w:tcBorders>
              <w:top w:val="nil"/>
              <w:left w:val="nil"/>
              <w:bottom w:val="single" w:sz="4" w:space="0" w:color="auto"/>
              <w:right w:val="single" w:sz="4" w:space="0" w:color="auto"/>
            </w:tcBorders>
            <w:shd w:val="clear" w:color="000000" w:fill="D7EAD3"/>
            <w:vAlign w:val="center"/>
            <w:hideMark/>
          </w:tcPr>
          <w:p w14:paraId="1CA7F35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20 667,28</w:t>
            </w:r>
          </w:p>
        </w:tc>
        <w:tc>
          <w:tcPr>
            <w:tcW w:w="691" w:type="dxa"/>
            <w:tcBorders>
              <w:top w:val="nil"/>
              <w:left w:val="nil"/>
              <w:bottom w:val="single" w:sz="4" w:space="0" w:color="auto"/>
              <w:right w:val="single" w:sz="4" w:space="0" w:color="auto"/>
            </w:tcBorders>
            <w:shd w:val="clear" w:color="000000" w:fill="D7EAD3"/>
            <w:vAlign w:val="center"/>
            <w:hideMark/>
          </w:tcPr>
          <w:p w14:paraId="722F8E0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20 667,28</w:t>
            </w:r>
          </w:p>
        </w:tc>
        <w:tc>
          <w:tcPr>
            <w:tcW w:w="1343" w:type="dxa"/>
            <w:vMerge/>
            <w:tcBorders>
              <w:top w:val="nil"/>
              <w:left w:val="single" w:sz="4" w:space="0" w:color="auto"/>
              <w:bottom w:val="nil"/>
              <w:right w:val="single" w:sz="4" w:space="0" w:color="auto"/>
            </w:tcBorders>
            <w:vAlign w:val="center"/>
            <w:hideMark/>
          </w:tcPr>
          <w:p w14:paraId="25685D37" w14:textId="77777777" w:rsidR="00EB2E04" w:rsidRPr="00EB2E04" w:rsidRDefault="00EB2E04" w:rsidP="00EB2E04">
            <w:pPr>
              <w:rPr>
                <w:rFonts w:ascii="Tahoma" w:hAnsi="Tahoma" w:cs="Tahoma"/>
                <w:sz w:val="10"/>
                <w:szCs w:val="10"/>
              </w:rPr>
            </w:pPr>
          </w:p>
        </w:tc>
      </w:tr>
      <w:tr w:rsidR="00EB2E04" w:rsidRPr="00EB2E04" w14:paraId="1A21D9A7" w14:textId="77777777" w:rsidTr="00EB2E04">
        <w:trPr>
          <w:trHeight w:val="64"/>
          <w:jc w:val="center"/>
        </w:trPr>
        <w:tc>
          <w:tcPr>
            <w:tcW w:w="133" w:type="dxa"/>
            <w:vMerge/>
            <w:tcBorders>
              <w:top w:val="nil"/>
              <w:left w:val="nil"/>
              <w:bottom w:val="nil"/>
              <w:right w:val="nil"/>
            </w:tcBorders>
            <w:vAlign w:val="center"/>
            <w:hideMark/>
          </w:tcPr>
          <w:p w14:paraId="5D675D2C"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616E4F0D"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5FDB9F6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3.5.1.2</w:t>
            </w:r>
          </w:p>
        </w:tc>
        <w:tc>
          <w:tcPr>
            <w:tcW w:w="1912" w:type="dxa"/>
            <w:tcBorders>
              <w:top w:val="nil"/>
              <w:left w:val="nil"/>
              <w:bottom w:val="single" w:sz="4" w:space="0" w:color="auto"/>
              <w:right w:val="single" w:sz="4" w:space="0" w:color="auto"/>
            </w:tcBorders>
            <w:shd w:val="clear" w:color="000000" w:fill="CCECFF"/>
            <w:vAlign w:val="center"/>
            <w:hideMark/>
          </w:tcPr>
          <w:p w14:paraId="077F3206" w14:textId="77777777" w:rsidR="00EB2E04" w:rsidRPr="00EB2E04" w:rsidRDefault="00EB2E04" w:rsidP="00EB2E04">
            <w:pPr>
              <w:ind w:firstLineChars="300" w:firstLine="300"/>
              <w:rPr>
                <w:rFonts w:ascii="Tahoma" w:hAnsi="Tahoma" w:cs="Tahoma"/>
                <w:sz w:val="10"/>
                <w:szCs w:val="10"/>
              </w:rPr>
            </w:pPr>
            <w:r w:rsidRPr="00EB2E04">
              <w:rPr>
                <w:rFonts w:ascii="Tahoma" w:hAnsi="Tahoma" w:cs="Tahoma"/>
                <w:sz w:val="10"/>
                <w:szCs w:val="10"/>
              </w:rPr>
              <w:t>МУП "</w:t>
            </w:r>
            <w:proofErr w:type="spellStart"/>
            <w:r w:rsidRPr="00EB2E04">
              <w:rPr>
                <w:rFonts w:ascii="Tahoma" w:hAnsi="Tahoma" w:cs="Tahoma"/>
                <w:sz w:val="10"/>
                <w:szCs w:val="10"/>
              </w:rPr>
              <w:t>Мариинец</w:t>
            </w:r>
            <w:proofErr w:type="spellEnd"/>
            <w:r w:rsidRPr="00EB2E04">
              <w:rPr>
                <w:rFonts w:ascii="Tahoma" w:hAnsi="Tahoma" w:cs="Tahoma"/>
                <w:sz w:val="10"/>
                <w:szCs w:val="10"/>
              </w:rPr>
              <w:t>" ИНН: 4213011043 КПП: 421301001</w:t>
            </w:r>
          </w:p>
        </w:tc>
        <w:tc>
          <w:tcPr>
            <w:tcW w:w="390" w:type="dxa"/>
            <w:tcBorders>
              <w:top w:val="nil"/>
              <w:left w:val="nil"/>
              <w:bottom w:val="single" w:sz="4" w:space="0" w:color="auto"/>
              <w:right w:val="single" w:sz="4" w:space="0" w:color="auto"/>
            </w:tcBorders>
            <w:shd w:val="clear" w:color="auto" w:fill="auto"/>
            <w:vAlign w:val="center"/>
            <w:hideMark/>
          </w:tcPr>
          <w:p w14:paraId="35AED078"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тыс</w:t>
            </w:r>
            <w:proofErr w:type="spellEnd"/>
            <w:r w:rsidRPr="00EB2E04">
              <w:rPr>
                <w:rFonts w:ascii="Tahoma" w:hAnsi="Tahoma" w:cs="Tahoma"/>
                <w:sz w:val="10"/>
                <w:szCs w:val="10"/>
              </w:rPr>
              <w:t xml:space="preserve"> </w:t>
            </w:r>
            <w:proofErr w:type="spellStart"/>
            <w:r w:rsidRPr="00EB2E04">
              <w:rPr>
                <w:rFonts w:ascii="Tahoma" w:hAnsi="Tahoma" w:cs="Tahoma"/>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0E805F9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4 272,40</w:t>
            </w:r>
          </w:p>
        </w:tc>
        <w:tc>
          <w:tcPr>
            <w:tcW w:w="804" w:type="dxa"/>
            <w:tcBorders>
              <w:top w:val="nil"/>
              <w:left w:val="nil"/>
              <w:bottom w:val="single" w:sz="4" w:space="0" w:color="auto"/>
              <w:right w:val="single" w:sz="4" w:space="0" w:color="auto"/>
            </w:tcBorders>
            <w:shd w:val="clear" w:color="000000" w:fill="D7EAD3"/>
            <w:vAlign w:val="center"/>
            <w:hideMark/>
          </w:tcPr>
          <w:p w14:paraId="6DDFEF1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889" w:type="dxa"/>
            <w:tcBorders>
              <w:top w:val="nil"/>
              <w:left w:val="nil"/>
              <w:bottom w:val="single" w:sz="4" w:space="0" w:color="auto"/>
              <w:right w:val="single" w:sz="4" w:space="0" w:color="auto"/>
            </w:tcBorders>
            <w:shd w:val="clear" w:color="000000" w:fill="D7EAD3"/>
            <w:vAlign w:val="center"/>
            <w:hideMark/>
          </w:tcPr>
          <w:p w14:paraId="42E3E08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82" w:type="dxa"/>
            <w:tcBorders>
              <w:top w:val="nil"/>
              <w:left w:val="nil"/>
              <w:bottom w:val="single" w:sz="4" w:space="0" w:color="auto"/>
              <w:right w:val="single" w:sz="4" w:space="0" w:color="auto"/>
            </w:tcBorders>
            <w:shd w:val="clear" w:color="000000" w:fill="D7EAD3"/>
            <w:vAlign w:val="center"/>
            <w:hideMark/>
          </w:tcPr>
          <w:p w14:paraId="3B2A7F0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63" w:type="dxa"/>
            <w:tcBorders>
              <w:top w:val="nil"/>
              <w:left w:val="nil"/>
              <w:bottom w:val="single" w:sz="4" w:space="0" w:color="auto"/>
              <w:right w:val="single" w:sz="4" w:space="0" w:color="auto"/>
            </w:tcBorders>
            <w:shd w:val="clear" w:color="000000" w:fill="D7EAD3"/>
            <w:vAlign w:val="center"/>
            <w:hideMark/>
          </w:tcPr>
          <w:p w14:paraId="6858086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1059" w:type="dxa"/>
            <w:vMerge/>
            <w:tcBorders>
              <w:top w:val="nil"/>
              <w:left w:val="single" w:sz="4" w:space="0" w:color="auto"/>
              <w:bottom w:val="single" w:sz="4" w:space="0" w:color="000000"/>
              <w:right w:val="single" w:sz="4" w:space="0" w:color="auto"/>
            </w:tcBorders>
            <w:vAlign w:val="center"/>
            <w:hideMark/>
          </w:tcPr>
          <w:p w14:paraId="144767F5" w14:textId="77777777" w:rsidR="00EB2E04" w:rsidRPr="00EB2E04" w:rsidRDefault="00EB2E04" w:rsidP="00EB2E04">
            <w:pPr>
              <w:rPr>
                <w:rFonts w:ascii="Tahoma" w:hAnsi="Tahoma" w:cs="Tahoma"/>
                <w:b/>
                <w:bCs/>
                <w:sz w:val="10"/>
                <w:szCs w:val="10"/>
              </w:rPr>
            </w:pPr>
          </w:p>
        </w:tc>
        <w:tc>
          <w:tcPr>
            <w:tcW w:w="653" w:type="dxa"/>
            <w:tcBorders>
              <w:top w:val="nil"/>
              <w:left w:val="nil"/>
              <w:bottom w:val="single" w:sz="4" w:space="0" w:color="auto"/>
              <w:right w:val="single" w:sz="4" w:space="0" w:color="auto"/>
            </w:tcBorders>
            <w:shd w:val="clear" w:color="000000" w:fill="D7EAD3"/>
            <w:vAlign w:val="center"/>
            <w:hideMark/>
          </w:tcPr>
          <w:p w14:paraId="126BE43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729" w:type="dxa"/>
            <w:tcBorders>
              <w:top w:val="nil"/>
              <w:left w:val="nil"/>
              <w:bottom w:val="single" w:sz="4" w:space="0" w:color="auto"/>
              <w:right w:val="single" w:sz="4" w:space="0" w:color="auto"/>
            </w:tcBorders>
            <w:shd w:val="clear" w:color="000000" w:fill="D7EAD3"/>
            <w:vAlign w:val="center"/>
            <w:hideMark/>
          </w:tcPr>
          <w:p w14:paraId="501FE7E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25" w:type="dxa"/>
            <w:tcBorders>
              <w:top w:val="nil"/>
              <w:left w:val="nil"/>
              <w:bottom w:val="single" w:sz="4" w:space="0" w:color="auto"/>
              <w:right w:val="single" w:sz="4" w:space="0" w:color="auto"/>
            </w:tcBorders>
            <w:shd w:val="clear" w:color="000000" w:fill="D7EAD3"/>
            <w:vAlign w:val="center"/>
            <w:hideMark/>
          </w:tcPr>
          <w:p w14:paraId="730F75E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549" w:type="dxa"/>
            <w:tcBorders>
              <w:top w:val="nil"/>
              <w:left w:val="nil"/>
              <w:bottom w:val="single" w:sz="4" w:space="0" w:color="auto"/>
              <w:right w:val="single" w:sz="4" w:space="0" w:color="auto"/>
            </w:tcBorders>
            <w:shd w:val="clear" w:color="000000" w:fill="D7EAD3"/>
            <w:vAlign w:val="center"/>
            <w:hideMark/>
          </w:tcPr>
          <w:p w14:paraId="332B36F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974" w:type="dxa"/>
            <w:vMerge/>
            <w:tcBorders>
              <w:top w:val="nil"/>
              <w:left w:val="nil"/>
              <w:bottom w:val="nil"/>
              <w:right w:val="nil"/>
            </w:tcBorders>
            <w:vAlign w:val="center"/>
            <w:hideMark/>
          </w:tcPr>
          <w:p w14:paraId="1BE7D0E3"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D7EAD3"/>
            <w:vAlign w:val="center"/>
            <w:hideMark/>
          </w:tcPr>
          <w:p w14:paraId="2745485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729" w:type="dxa"/>
            <w:tcBorders>
              <w:top w:val="nil"/>
              <w:left w:val="nil"/>
              <w:bottom w:val="single" w:sz="4" w:space="0" w:color="auto"/>
              <w:right w:val="single" w:sz="4" w:space="0" w:color="auto"/>
            </w:tcBorders>
            <w:shd w:val="clear" w:color="000000" w:fill="D7EAD3"/>
            <w:vAlign w:val="center"/>
            <w:hideMark/>
          </w:tcPr>
          <w:p w14:paraId="27F4199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34" w:type="dxa"/>
            <w:tcBorders>
              <w:top w:val="nil"/>
              <w:left w:val="nil"/>
              <w:bottom w:val="single" w:sz="4" w:space="0" w:color="auto"/>
              <w:right w:val="single" w:sz="4" w:space="0" w:color="auto"/>
            </w:tcBorders>
            <w:shd w:val="clear" w:color="000000" w:fill="D7EAD3"/>
            <w:vAlign w:val="center"/>
            <w:hideMark/>
          </w:tcPr>
          <w:p w14:paraId="5A86078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91" w:type="dxa"/>
            <w:tcBorders>
              <w:top w:val="nil"/>
              <w:left w:val="nil"/>
              <w:bottom w:val="single" w:sz="4" w:space="0" w:color="auto"/>
              <w:right w:val="single" w:sz="4" w:space="0" w:color="auto"/>
            </w:tcBorders>
            <w:shd w:val="clear" w:color="000000" w:fill="D7EAD3"/>
            <w:vAlign w:val="center"/>
            <w:hideMark/>
          </w:tcPr>
          <w:p w14:paraId="62DC7C5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1343" w:type="dxa"/>
            <w:vMerge/>
            <w:tcBorders>
              <w:top w:val="nil"/>
              <w:left w:val="single" w:sz="4" w:space="0" w:color="auto"/>
              <w:bottom w:val="nil"/>
              <w:right w:val="single" w:sz="4" w:space="0" w:color="auto"/>
            </w:tcBorders>
            <w:vAlign w:val="center"/>
            <w:hideMark/>
          </w:tcPr>
          <w:p w14:paraId="3F9A364C" w14:textId="77777777" w:rsidR="00EB2E04" w:rsidRPr="00EB2E04" w:rsidRDefault="00EB2E04" w:rsidP="00EB2E04">
            <w:pPr>
              <w:rPr>
                <w:rFonts w:ascii="Tahoma" w:hAnsi="Tahoma" w:cs="Tahoma"/>
                <w:sz w:val="10"/>
                <w:szCs w:val="10"/>
              </w:rPr>
            </w:pPr>
          </w:p>
        </w:tc>
      </w:tr>
      <w:tr w:rsidR="00EB2E04" w:rsidRPr="00EB2E04" w14:paraId="1D15FC26" w14:textId="77777777" w:rsidTr="00EB2E04">
        <w:trPr>
          <w:trHeight w:val="64"/>
          <w:jc w:val="center"/>
        </w:trPr>
        <w:tc>
          <w:tcPr>
            <w:tcW w:w="133" w:type="dxa"/>
            <w:vMerge/>
            <w:tcBorders>
              <w:top w:val="nil"/>
              <w:left w:val="nil"/>
              <w:bottom w:val="nil"/>
              <w:right w:val="nil"/>
            </w:tcBorders>
            <w:vAlign w:val="center"/>
            <w:hideMark/>
          </w:tcPr>
          <w:p w14:paraId="1FA79F8E"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7CA0D3CA"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40E9D7F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3.5.1.2.1</w:t>
            </w:r>
          </w:p>
        </w:tc>
        <w:tc>
          <w:tcPr>
            <w:tcW w:w="1912" w:type="dxa"/>
            <w:tcBorders>
              <w:top w:val="nil"/>
              <w:left w:val="nil"/>
              <w:bottom w:val="single" w:sz="4" w:space="0" w:color="auto"/>
              <w:right w:val="single" w:sz="4" w:space="0" w:color="auto"/>
            </w:tcBorders>
            <w:shd w:val="clear" w:color="auto" w:fill="auto"/>
            <w:vAlign w:val="center"/>
            <w:hideMark/>
          </w:tcPr>
          <w:p w14:paraId="660F8BBA" w14:textId="77777777" w:rsidR="00EB2E04" w:rsidRPr="00EB2E04" w:rsidRDefault="00EB2E04" w:rsidP="00EB2E04">
            <w:pPr>
              <w:ind w:firstLineChars="400" w:firstLine="400"/>
              <w:rPr>
                <w:rFonts w:ascii="Tahoma" w:hAnsi="Tahoma" w:cs="Tahoma"/>
                <w:sz w:val="10"/>
                <w:szCs w:val="10"/>
              </w:rPr>
            </w:pPr>
            <w:r w:rsidRPr="00EB2E04">
              <w:rPr>
                <w:rFonts w:ascii="Tahoma" w:hAnsi="Tahoma" w:cs="Tahoma"/>
                <w:sz w:val="10"/>
                <w:szCs w:val="10"/>
              </w:rPr>
              <w:t>Тариф покупки</w:t>
            </w:r>
          </w:p>
        </w:tc>
        <w:tc>
          <w:tcPr>
            <w:tcW w:w="390" w:type="dxa"/>
            <w:tcBorders>
              <w:top w:val="nil"/>
              <w:left w:val="nil"/>
              <w:bottom w:val="single" w:sz="4" w:space="0" w:color="auto"/>
              <w:right w:val="single" w:sz="4" w:space="0" w:color="auto"/>
            </w:tcBorders>
            <w:shd w:val="clear" w:color="auto" w:fill="auto"/>
            <w:vAlign w:val="center"/>
            <w:hideMark/>
          </w:tcPr>
          <w:p w14:paraId="7D704CB6"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руб</w:t>
            </w:r>
            <w:proofErr w:type="spellEnd"/>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FFFFCC"/>
            <w:vAlign w:val="center"/>
            <w:hideMark/>
          </w:tcPr>
          <w:p w14:paraId="583BE2C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161,71</w:t>
            </w:r>
          </w:p>
        </w:tc>
        <w:tc>
          <w:tcPr>
            <w:tcW w:w="804" w:type="dxa"/>
            <w:tcBorders>
              <w:top w:val="nil"/>
              <w:left w:val="nil"/>
              <w:bottom w:val="single" w:sz="4" w:space="0" w:color="auto"/>
              <w:right w:val="single" w:sz="4" w:space="0" w:color="auto"/>
            </w:tcBorders>
            <w:shd w:val="clear" w:color="000000" w:fill="FFFFCC"/>
            <w:vAlign w:val="center"/>
            <w:hideMark/>
          </w:tcPr>
          <w:p w14:paraId="0C7774C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889" w:type="dxa"/>
            <w:tcBorders>
              <w:top w:val="nil"/>
              <w:left w:val="nil"/>
              <w:bottom w:val="single" w:sz="4" w:space="0" w:color="auto"/>
              <w:right w:val="single" w:sz="4" w:space="0" w:color="auto"/>
            </w:tcBorders>
            <w:shd w:val="clear" w:color="000000" w:fill="FFFFCC"/>
            <w:vAlign w:val="center"/>
            <w:hideMark/>
          </w:tcPr>
          <w:p w14:paraId="5DC7247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82" w:type="dxa"/>
            <w:tcBorders>
              <w:top w:val="nil"/>
              <w:left w:val="nil"/>
              <w:bottom w:val="single" w:sz="4" w:space="0" w:color="auto"/>
              <w:right w:val="single" w:sz="4" w:space="0" w:color="auto"/>
            </w:tcBorders>
            <w:shd w:val="clear" w:color="000000" w:fill="D7EAD3"/>
            <w:vAlign w:val="center"/>
            <w:hideMark/>
          </w:tcPr>
          <w:p w14:paraId="3BCF024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63" w:type="dxa"/>
            <w:tcBorders>
              <w:top w:val="nil"/>
              <w:left w:val="nil"/>
              <w:bottom w:val="single" w:sz="4" w:space="0" w:color="auto"/>
              <w:right w:val="single" w:sz="4" w:space="0" w:color="auto"/>
            </w:tcBorders>
            <w:shd w:val="clear" w:color="000000" w:fill="D7EAD3"/>
            <w:vAlign w:val="center"/>
            <w:hideMark/>
          </w:tcPr>
          <w:p w14:paraId="0F986E1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1059" w:type="dxa"/>
            <w:vMerge/>
            <w:tcBorders>
              <w:top w:val="nil"/>
              <w:left w:val="single" w:sz="4" w:space="0" w:color="auto"/>
              <w:bottom w:val="single" w:sz="4" w:space="0" w:color="000000"/>
              <w:right w:val="single" w:sz="4" w:space="0" w:color="auto"/>
            </w:tcBorders>
            <w:vAlign w:val="center"/>
            <w:hideMark/>
          </w:tcPr>
          <w:p w14:paraId="65C31BB9" w14:textId="77777777" w:rsidR="00EB2E04" w:rsidRPr="00EB2E04" w:rsidRDefault="00EB2E04" w:rsidP="00EB2E04">
            <w:pPr>
              <w:rPr>
                <w:rFonts w:ascii="Tahoma" w:hAnsi="Tahoma" w:cs="Tahoma"/>
                <w:b/>
                <w:bCs/>
                <w:sz w:val="10"/>
                <w:szCs w:val="10"/>
              </w:rPr>
            </w:pPr>
          </w:p>
        </w:tc>
        <w:tc>
          <w:tcPr>
            <w:tcW w:w="653" w:type="dxa"/>
            <w:tcBorders>
              <w:top w:val="nil"/>
              <w:left w:val="nil"/>
              <w:bottom w:val="single" w:sz="4" w:space="0" w:color="auto"/>
              <w:right w:val="single" w:sz="4" w:space="0" w:color="auto"/>
            </w:tcBorders>
            <w:shd w:val="clear" w:color="000000" w:fill="FFFFCC"/>
            <w:vAlign w:val="center"/>
            <w:hideMark/>
          </w:tcPr>
          <w:p w14:paraId="090B861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729" w:type="dxa"/>
            <w:tcBorders>
              <w:top w:val="nil"/>
              <w:left w:val="nil"/>
              <w:bottom w:val="single" w:sz="4" w:space="0" w:color="auto"/>
              <w:right w:val="single" w:sz="4" w:space="0" w:color="auto"/>
            </w:tcBorders>
            <w:shd w:val="clear" w:color="000000" w:fill="FFFFCC"/>
            <w:vAlign w:val="center"/>
            <w:hideMark/>
          </w:tcPr>
          <w:p w14:paraId="1A23D9D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25" w:type="dxa"/>
            <w:tcBorders>
              <w:top w:val="nil"/>
              <w:left w:val="nil"/>
              <w:bottom w:val="single" w:sz="4" w:space="0" w:color="auto"/>
              <w:right w:val="single" w:sz="4" w:space="0" w:color="auto"/>
            </w:tcBorders>
            <w:shd w:val="clear" w:color="000000" w:fill="D7EAD3"/>
            <w:vAlign w:val="center"/>
            <w:hideMark/>
          </w:tcPr>
          <w:p w14:paraId="6C6859B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549" w:type="dxa"/>
            <w:tcBorders>
              <w:top w:val="nil"/>
              <w:left w:val="nil"/>
              <w:bottom w:val="single" w:sz="4" w:space="0" w:color="auto"/>
              <w:right w:val="single" w:sz="4" w:space="0" w:color="auto"/>
            </w:tcBorders>
            <w:shd w:val="clear" w:color="000000" w:fill="D7EAD3"/>
            <w:vAlign w:val="center"/>
            <w:hideMark/>
          </w:tcPr>
          <w:p w14:paraId="7A46375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974" w:type="dxa"/>
            <w:vMerge/>
            <w:tcBorders>
              <w:top w:val="nil"/>
              <w:left w:val="nil"/>
              <w:bottom w:val="nil"/>
              <w:right w:val="nil"/>
            </w:tcBorders>
            <w:vAlign w:val="center"/>
            <w:hideMark/>
          </w:tcPr>
          <w:p w14:paraId="72C6D70E"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FFFFCC"/>
            <w:vAlign w:val="center"/>
            <w:hideMark/>
          </w:tcPr>
          <w:p w14:paraId="5135200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729" w:type="dxa"/>
            <w:tcBorders>
              <w:top w:val="nil"/>
              <w:left w:val="nil"/>
              <w:bottom w:val="single" w:sz="4" w:space="0" w:color="auto"/>
              <w:right w:val="single" w:sz="4" w:space="0" w:color="auto"/>
            </w:tcBorders>
            <w:shd w:val="clear" w:color="000000" w:fill="FFFFCC"/>
            <w:vAlign w:val="center"/>
            <w:hideMark/>
          </w:tcPr>
          <w:p w14:paraId="7E1BAF8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34" w:type="dxa"/>
            <w:tcBorders>
              <w:top w:val="nil"/>
              <w:left w:val="nil"/>
              <w:bottom w:val="single" w:sz="4" w:space="0" w:color="auto"/>
              <w:right w:val="single" w:sz="4" w:space="0" w:color="auto"/>
            </w:tcBorders>
            <w:shd w:val="clear" w:color="000000" w:fill="D7EAD3"/>
            <w:vAlign w:val="center"/>
            <w:hideMark/>
          </w:tcPr>
          <w:p w14:paraId="072A6E5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91" w:type="dxa"/>
            <w:tcBorders>
              <w:top w:val="nil"/>
              <w:left w:val="nil"/>
              <w:bottom w:val="single" w:sz="4" w:space="0" w:color="auto"/>
              <w:right w:val="single" w:sz="4" w:space="0" w:color="auto"/>
            </w:tcBorders>
            <w:shd w:val="clear" w:color="000000" w:fill="D7EAD3"/>
            <w:vAlign w:val="center"/>
            <w:hideMark/>
          </w:tcPr>
          <w:p w14:paraId="01D8E43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1343" w:type="dxa"/>
            <w:vMerge/>
            <w:tcBorders>
              <w:top w:val="nil"/>
              <w:left w:val="single" w:sz="4" w:space="0" w:color="auto"/>
              <w:bottom w:val="nil"/>
              <w:right w:val="single" w:sz="4" w:space="0" w:color="auto"/>
            </w:tcBorders>
            <w:vAlign w:val="center"/>
            <w:hideMark/>
          </w:tcPr>
          <w:p w14:paraId="78B6EFAF" w14:textId="77777777" w:rsidR="00EB2E04" w:rsidRPr="00EB2E04" w:rsidRDefault="00EB2E04" w:rsidP="00EB2E04">
            <w:pPr>
              <w:rPr>
                <w:rFonts w:ascii="Tahoma" w:hAnsi="Tahoma" w:cs="Tahoma"/>
                <w:sz w:val="10"/>
                <w:szCs w:val="10"/>
              </w:rPr>
            </w:pPr>
          </w:p>
        </w:tc>
      </w:tr>
      <w:tr w:rsidR="00EB2E04" w:rsidRPr="00EB2E04" w14:paraId="0030C1CC" w14:textId="77777777" w:rsidTr="00EB2E04">
        <w:trPr>
          <w:trHeight w:val="69"/>
          <w:jc w:val="center"/>
        </w:trPr>
        <w:tc>
          <w:tcPr>
            <w:tcW w:w="133" w:type="dxa"/>
            <w:vMerge/>
            <w:tcBorders>
              <w:top w:val="nil"/>
              <w:left w:val="nil"/>
              <w:bottom w:val="nil"/>
              <w:right w:val="nil"/>
            </w:tcBorders>
            <w:vAlign w:val="center"/>
            <w:hideMark/>
          </w:tcPr>
          <w:p w14:paraId="6F76F3AD"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416F24B1"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5FDF630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3.5.1.2.2</w:t>
            </w:r>
          </w:p>
        </w:tc>
        <w:tc>
          <w:tcPr>
            <w:tcW w:w="1912" w:type="dxa"/>
            <w:tcBorders>
              <w:top w:val="nil"/>
              <w:left w:val="nil"/>
              <w:bottom w:val="single" w:sz="4" w:space="0" w:color="auto"/>
              <w:right w:val="single" w:sz="4" w:space="0" w:color="auto"/>
            </w:tcBorders>
            <w:shd w:val="clear" w:color="auto" w:fill="auto"/>
            <w:vAlign w:val="center"/>
            <w:hideMark/>
          </w:tcPr>
          <w:p w14:paraId="17E7F83D" w14:textId="77777777" w:rsidR="00EB2E04" w:rsidRPr="00EB2E04" w:rsidRDefault="00EB2E04" w:rsidP="00EB2E04">
            <w:pPr>
              <w:ind w:firstLineChars="400" w:firstLine="400"/>
              <w:rPr>
                <w:rFonts w:ascii="Tahoma" w:hAnsi="Tahoma" w:cs="Tahoma"/>
                <w:sz w:val="10"/>
                <w:szCs w:val="10"/>
              </w:rPr>
            </w:pPr>
            <w:r w:rsidRPr="00EB2E04">
              <w:rPr>
                <w:rFonts w:ascii="Tahoma" w:hAnsi="Tahoma" w:cs="Tahoma"/>
                <w:sz w:val="10"/>
                <w:szCs w:val="10"/>
              </w:rPr>
              <w:t>Объем покупки</w:t>
            </w:r>
          </w:p>
        </w:tc>
        <w:tc>
          <w:tcPr>
            <w:tcW w:w="390" w:type="dxa"/>
            <w:tcBorders>
              <w:top w:val="nil"/>
              <w:left w:val="nil"/>
              <w:bottom w:val="single" w:sz="4" w:space="0" w:color="auto"/>
              <w:right w:val="single" w:sz="4" w:space="0" w:color="auto"/>
            </w:tcBorders>
            <w:shd w:val="clear" w:color="auto" w:fill="auto"/>
            <w:vAlign w:val="center"/>
            <w:hideMark/>
          </w:tcPr>
          <w:p w14:paraId="392B021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FFFFCC"/>
            <w:vAlign w:val="center"/>
            <w:hideMark/>
          </w:tcPr>
          <w:p w14:paraId="41FB321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26 420,11</w:t>
            </w:r>
          </w:p>
        </w:tc>
        <w:tc>
          <w:tcPr>
            <w:tcW w:w="804" w:type="dxa"/>
            <w:tcBorders>
              <w:top w:val="nil"/>
              <w:left w:val="nil"/>
              <w:bottom w:val="single" w:sz="4" w:space="0" w:color="auto"/>
              <w:right w:val="single" w:sz="4" w:space="0" w:color="auto"/>
            </w:tcBorders>
            <w:shd w:val="clear" w:color="000000" w:fill="FFFFCC"/>
            <w:vAlign w:val="center"/>
            <w:hideMark/>
          </w:tcPr>
          <w:p w14:paraId="5CBCCBF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889" w:type="dxa"/>
            <w:tcBorders>
              <w:top w:val="nil"/>
              <w:left w:val="nil"/>
              <w:bottom w:val="single" w:sz="4" w:space="0" w:color="auto"/>
              <w:right w:val="single" w:sz="4" w:space="0" w:color="auto"/>
            </w:tcBorders>
            <w:shd w:val="clear" w:color="000000" w:fill="FFFFCC"/>
            <w:vAlign w:val="center"/>
            <w:hideMark/>
          </w:tcPr>
          <w:p w14:paraId="51E953A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82" w:type="dxa"/>
            <w:tcBorders>
              <w:top w:val="nil"/>
              <w:left w:val="nil"/>
              <w:bottom w:val="single" w:sz="4" w:space="0" w:color="auto"/>
              <w:right w:val="single" w:sz="4" w:space="0" w:color="auto"/>
            </w:tcBorders>
            <w:shd w:val="clear" w:color="000000" w:fill="D7EAD3"/>
            <w:vAlign w:val="center"/>
            <w:hideMark/>
          </w:tcPr>
          <w:p w14:paraId="7F3B7C8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63" w:type="dxa"/>
            <w:tcBorders>
              <w:top w:val="nil"/>
              <w:left w:val="nil"/>
              <w:bottom w:val="single" w:sz="4" w:space="0" w:color="auto"/>
              <w:right w:val="single" w:sz="4" w:space="0" w:color="auto"/>
            </w:tcBorders>
            <w:shd w:val="clear" w:color="000000" w:fill="D7EAD3"/>
            <w:vAlign w:val="center"/>
            <w:hideMark/>
          </w:tcPr>
          <w:p w14:paraId="2825CDE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1059" w:type="dxa"/>
            <w:vMerge/>
            <w:tcBorders>
              <w:top w:val="nil"/>
              <w:left w:val="single" w:sz="4" w:space="0" w:color="auto"/>
              <w:bottom w:val="single" w:sz="4" w:space="0" w:color="000000"/>
              <w:right w:val="single" w:sz="4" w:space="0" w:color="auto"/>
            </w:tcBorders>
            <w:vAlign w:val="center"/>
            <w:hideMark/>
          </w:tcPr>
          <w:p w14:paraId="4D588529" w14:textId="77777777" w:rsidR="00EB2E04" w:rsidRPr="00EB2E04" w:rsidRDefault="00EB2E04" w:rsidP="00EB2E04">
            <w:pPr>
              <w:rPr>
                <w:rFonts w:ascii="Tahoma" w:hAnsi="Tahoma" w:cs="Tahoma"/>
                <w:b/>
                <w:bCs/>
                <w:sz w:val="10"/>
                <w:szCs w:val="10"/>
              </w:rPr>
            </w:pPr>
          </w:p>
        </w:tc>
        <w:tc>
          <w:tcPr>
            <w:tcW w:w="653" w:type="dxa"/>
            <w:tcBorders>
              <w:top w:val="nil"/>
              <w:left w:val="nil"/>
              <w:bottom w:val="single" w:sz="4" w:space="0" w:color="auto"/>
              <w:right w:val="single" w:sz="4" w:space="0" w:color="auto"/>
            </w:tcBorders>
            <w:shd w:val="clear" w:color="000000" w:fill="FFFFCC"/>
            <w:vAlign w:val="center"/>
            <w:hideMark/>
          </w:tcPr>
          <w:p w14:paraId="57F94DD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729" w:type="dxa"/>
            <w:tcBorders>
              <w:top w:val="nil"/>
              <w:left w:val="nil"/>
              <w:bottom w:val="single" w:sz="4" w:space="0" w:color="auto"/>
              <w:right w:val="single" w:sz="4" w:space="0" w:color="auto"/>
            </w:tcBorders>
            <w:shd w:val="clear" w:color="000000" w:fill="FFFFCC"/>
            <w:vAlign w:val="center"/>
            <w:hideMark/>
          </w:tcPr>
          <w:p w14:paraId="122CD43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25" w:type="dxa"/>
            <w:tcBorders>
              <w:top w:val="nil"/>
              <w:left w:val="nil"/>
              <w:bottom w:val="single" w:sz="4" w:space="0" w:color="auto"/>
              <w:right w:val="single" w:sz="4" w:space="0" w:color="auto"/>
            </w:tcBorders>
            <w:shd w:val="clear" w:color="000000" w:fill="D7EAD3"/>
            <w:vAlign w:val="center"/>
            <w:hideMark/>
          </w:tcPr>
          <w:p w14:paraId="5CD59C3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549" w:type="dxa"/>
            <w:tcBorders>
              <w:top w:val="nil"/>
              <w:left w:val="nil"/>
              <w:bottom w:val="single" w:sz="4" w:space="0" w:color="auto"/>
              <w:right w:val="single" w:sz="4" w:space="0" w:color="auto"/>
            </w:tcBorders>
            <w:shd w:val="clear" w:color="000000" w:fill="D7EAD3"/>
            <w:vAlign w:val="center"/>
            <w:hideMark/>
          </w:tcPr>
          <w:p w14:paraId="09D6D53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974" w:type="dxa"/>
            <w:vMerge/>
            <w:tcBorders>
              <w:top w:val="nil"/>
              <w:left w:val="nil"/>
              <w:bottom w:val="nil"/>
              <w:right w:val="nil"/>
            </w:tcBorders>
            <w:vAlign w:val="center"/>
            <w:hideMark/>
          </w:tcPr>
          <w:p w14:paraId="11BE02F6"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FFFFCC"/>
            <w:vAlign w:val="center"/>
            <w:hideMark/>
          </w:tcPr>
          <w:p w14:paraId="41844D6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729" w:type="dxa"/>
            <w:tcBorders>
              <w:top w:val="nil"/>
              <w:left w:val="nil"/>
              <w:bottom w:val="single" w:sz="4" w:space="0" w:color="auto"/>
              <w:right w:val="single" w:sz="4" w:space="0" w:color="auto"/>
            </w:tcBorders>
            <w:shd w:val="clear" w:color="000000" w:fill="FFFFCC"/>
            <w:vAlign w:val="center"/>
            <w:hideMark/>
          </w:tcPr>
          <w:p w14:paraId="0B99CDB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34" w:type="dxa"/>
            <w:tcBorders>
              <w:top w:val="nil"/>
              <w:left w:val="nil"/>
              <w:bottom w:val="single" w:sz="4" w:space="0" w:color="auto"/>
              <w:right w:val="single" w:sz="4" w:space="0" w:color="auto"/>
            </w:tcBorders>
            <w:shd w:val="clear" w:color="000000" w:fill="D7EAD3"/>
            <w:vAlign w:val="center"/>
            <w:hideMark/>
          </w:tcPr>
          <w:p w14:paraId="2676D8C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691" w:type="dxa"/>
            <w:tcBorders>
              <w:top w:val="nil"/>
              <w:left w:val="nil"/>
              <w:bottom w:val="single" w:sz="4" w:space="0" w:color="auto"/>
              <w:right w:val="single" w:sz="4" w:space="0" w:color="auto"/>
            </w:tcBorders>
            <w:shd w:val="clear" w:color="000000" w:fill="D7EAD3"/>
            <w:vAlign w:val="center"/>
            <w:hideMark/>
          </w:tcPr>
          <w:p w14:paraId="386618B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0,00</w:t>
            </w:r>
          </w:p>
        </w:tc>
        <w:tc>
          <w:tcPr>
            <w:tcW w:w="1343" w:type="dxa"/>
            <w:vMerge/>
            <w:tcBorders>
              <w:top w:val="nil"/>
              <w:left w:val="single" w:sz="4" w:space="0" w:color="auto"/>
              <w:bottom w:val="nil"/>
              <w:right w:val="single" w:sz="4" w:space="0" w:color="auto"/>
            </w:tcBorders>
            <w:vAlign w:val="center"/>
            <w:hideMark/>
          </w:tcPr>
          <w:p w14:paraId="3FCEEB96" w14:textId="77777777" w:rsidR="00EB2E04" w:rsidRPr="00EB2E04" w:rsidRDefault="00EB2E04" w:rsidP="00EB2E04">
            <w:pPr>
              <w:rPr>
                <w:rFonts w:ascii="Tahoma" w:hAnsi="Tahoma" w:cs="Tahoma"/>
                <w:sz w:val="10"/>
                <w:szCs w:val="10"/>
              </w:rPr>
            </w:pPr>
          </w:p>
        </w:tc>
      </w:tr>
      <w:tr w:rsidR="00EB2E04" w:rsidRPr="00EB2E04" w14:paraId="613640B6" w14:textId="77777777" w:rsidTr="00EB2E04">
        <w:trPr>
          <w:trHeight w:val="64"/>
          <w:jc w:val="center"/>
        </w:trPr>
        <w:tc>
          <w:tcPr>
            <w:tcW w:w="133" w:type="dxa"/>
            <w:vMerge/>
            <w:tcBorders>
              <w:top w:val="nil"/>
              <w:left w:val="nil"/>
              <w:bottom w:val="nil"/>
              <w:right w:val="nil"/>
            </w:tcBorders>
            <w:vAlign w:val="center"/>
            <w:hideMark/>
          </w:tcPr>
          <w:p w14:paraId="69875C97"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08F7F084"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2AD2A9C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3.5.1.3</w:t>
            </w:r>
          </w:p>
        </w:tc>
        <w:tc>
          <w:tcPr>
            <w:tcW w:w="1912" w:type="dxa"/>
            <w:tcBorders>
              <w:top w:val="nil"/>
              <w:left w:val="nil"/>
              <w:bottom w:val="single" w:sz="4" w:space="0" w:color="auto"/>
              <w:right w:val="single" w:sz="4" w:space="0" w:color="auto"/>
            </w:tcBorders>
            <w:shd w:val="clear" w:color="000000" w:fill="CCECFF"/>
            <w:vAlign w:val="center"/>
            <w:hideMark/>
          </w:tcPr>
          <w:p w14:paraId="6EC82F7A" w14:textId="77777777" w:rsidR="00EB2E04" w:rsidRPr="00EB2E04" w:rsidRDefault="00EB2E04" w:rsidP="00EB2E04">
            <w:pPr>
              <w:ind w:firstLineChars="300" w:firstLine="300"/>
              <w:rPr>
                <w:rFonts w:ascii="Tahoma" w:hAnsi="Tahoma" w:cs="Tahoma"/>
                <w:sz w:val="10"/>
                <w:szCs w:val="10"/>
              </w:rPr>
            </w:pPr>
            <w:r w:rsidRPr="00EB2E04">
              <w:rPr>
                <w:rFonts w:ascii="Tahoma" w:hAnsi="Tahoma" w:cs="Tahoma"/>
                <w:sz w:val="10"/>
                <w:szCs w:val="10"/>
              </w:rPr>
              <w:t>ИП Мартынов ИНН: 421304016907</w:t>
            </w:r>
          </w:p>
        </w:tc>
        <w:tc>
          <w:tcPr>
            <w:tcW w:w="390" w:type="dxa"/>
            <w:tcBorders>
              <w:top w:val="nil"/>
              <w:left w:val="nil"/>
              <w:bottom w:val="single" w:sz="4" w:space="0" w:color="auto"/>
              <w:right w:val="single" w:sz="4" w:space="0" w:color="auto"/>
            </w:tcBorders>
            <w:shd w:val="clear" w:color="auto" w:fill="auto"/>
            <w:vAlign w:val="center"/>
            <w:hideMark/>
          </w:tcPr>
          <w:p w14:paraId="10D242A6"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тыс</w:t>
            </w:r>
            <w:proofErr w:type="spellEnd"/>
            <w:r w:rsidRPr="00EB2E04">
              <w:rPr>
                <w:rFonts w:ascii="Tahoma" w:hAnsi="Tahoma" w:cs="Tahoma"/>
                <w:sz w:val="10"/>
                <w:szCs w:val="10"/>
              </w:rPr>
              <w:t xml:space="preserve"> </w:t>
            </w:r>
            <w:proofErr w:type="spellStart"/>
            <w:r w:rsidRPr="00EB2E04">
              <w:rPr>
                <w:rFonts w:ascii="Tahoma" w:hAnsi="Tahoma" w:cs="Tahoma"/>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6D53A05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4 987,00</w:t>
            </w:r>
          </w:p>
        </w:tc>
        <w:tc>
          <w:tcPr>
            <w:tcW w:w="804" w:type="dxa"/>
            <w:tcBorders>
              <w:top w:val="nil"/>
              <w:left w:val="nil"/>
              <w:bottom w:val="single" w:sz="4" w:space="0" w:color="auto"/>
              <w:right w:val="single" w:sz="4" w:space="0" w:color="auto"/>
            </w:tcBorders>
            <w:shd w:val="clear" w:color="000000" w:fill="D7EAD3"/>
            <w:vAlign w:val="center"/>
            <w:hideMark/>
          </w:tcPr>
          <w:p w14:paraId="3C3BE34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13 431,78</w:t>
            </w:r>
          </w:p>
        </w:tc>
        <w:tc>
          <w:tcPr>
            <w:tcW w:w="889" w:type="dxa"/>
            <w:tcBorders>
              <w:top w:val="nil"/>
              <w:left w:val="nil"/>
              <w:bottom w:val="single" w:sz="4" w:space="0" w:color="auto"/>
              <w:right w:val="single" w:sz="4" w:space="0" w:color="auto"/>
            </w:tcBorders>
            <w:shd w:val="clear" w:color="000000" w:fill="D7EAD3"/>
            <w:vAlign w:val="center"/>
            <w:hideMark/>
          </w:tcPr>
          <w:p w14:paraId="608A1BF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7 747,19</w:t>
            </w:r>
          </w:p>
        </w:tc>
        <w:tc>
          <w:tcPr>
            <w:tcW w:w="682" w:type="dxa"/>
            <w:tcBorders>
              <w:top w:val="nil"/>
              <w:left w:val="nil"/>
              <w:bottom w:val="single" w:sz="4" w:space="0" w:color="auto"/>
              <w:right w:val="single" w:sz="4" w:space="0" w:color="auto"/>
            </w:tcBorders>
            <w:shd w:val="clear" w:color="000000" w:fill="D7EAD3"/>
            <w:vAlign w:val="center"/>
            <w:hideMark/>
          </w:tcPr>
          <w:p w14:paraId="2D5EB28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3 873,59</w:t>
            </w:r>
          </w:p>
        </w:tc>
        <w:tc>
          <w:tcPr>
            <w:tcW w:w="663" w:type="dxa"/>
            <w:tcBorders>
              <w:top w:val="nil"/>
              <w:left w:val="nil"/>
              <w:bottom w:val="single" w:sz="4" w:space="0" w:color="auto"/>
              <w:right w:val="single" w:sz="4" w:space="0" w:color="auto"/>
            </w:tcBorders>
            <w:shd w:val="clear" w:color="000000" w:fill="D7EAD3"/>
            <w:vAlign w:val="center"/>
            <w:hideMark/>
          </w:tcPr>
          <w:p w14:paraId="24F3FE4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3 873,59</w:t>
            </w:r>
          </w:p>
        </w:tc>
        <w:tc>
          <w:tcPr>
            <w:tcW w:w="1059" w:type="dxa"/>
            <w:vMerge/>
            <w:tcBorders>
              <w:top w:val="nil"/>
              <w:left w:val="single" w:sz="4" w:space="0" w:color="auto"/>
              <w:bottom w:val="single" w:sz="4" w:space="0" w:color="000000"/>
              <w:right w:val="single" w:sz="4" w:space="0" w:color="auto"/>
            </w:tcBorders>
            <w:vAlign w:val="center"/>
            <w:hideMark/>
          </w:tcPr>
          <w:p w14:paraId="3F6E885D" w14:textId="77777777" w:rsidR="00EB2E04" w:rsidRPr="00EB2E04" w:rsidRDefault="00EB2E04" w:rsidP="00EB2E04">
            <w:pPr>
              <w:rPr>
                <w:rFonts w:ascii="Tahoma" w:hAnsi="Tahoma" w:cs="Tahoma"/>
                <w:b/>
                <w:bCs/>
                <w:sz w:val="10"/>
                <w:szCs w:val="10"/>
              </w:rPr>
            </w:pPr>
          </w:p>
        </w:tc>
        <w:tc>
          <w:tcPr>
            <w:tcW w:w="653" w:type="dxa"/>
            <w:tcBorders>
              <w:top w:val="nil"/>
              <w:left w:val="nil"/>
              <w:bottom w:val="single" w:sz="4" w:space="0" w:color="auto"/>
              <w:right w:val="single" w:sz="4" w:space="0" w:color="auto"/>
            </w:tcBorders>
            <w:shd w:val="clear" w:color="000000" w:fill="D7EAD3"/>
            <w:vAlign w:val="center"/>
            <w:hideMark/>
          </w:tcPr>
          <w:p w14:paraId="0E7235D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13 969,24</w:t>
            </w:r>
          </w:p>
        </w:tc>
        <w:tc>
          <w:tcPr>
            <w:tcW w:w="729" w:type="dxa"/>
            <w:tcBorders>
              <w:top w:val="nil"/>
              <w:left w:val="nil"/>
              <w:bottom w:val="single" w:sz="4" w:space="0" w:color="auto"/>
              <w:right w:val="single" w:sz="4" w:space="0" w:color="auto"/>
            </w:tcBorders>
            <w:shd w:val="clear" w:color="000000" w:fill="D7EAD3"/>
            <w:vAlign w:val="center"/>
            <w:hideMark/>
          </w:tcPr>
          <w:p w14:paraId="4E87918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7 953,50</w:t>
            </w:r>
          </w:p>
        </w:tc>
        <w:tc>
          <w:tcPr>
            <w:tcW w:w="625" w:type="dxa"/>
            <w:tcBorders>
              <w:top w:val="nil"/>
              <w:left w:val="nil"/>
              <w:bottom w:val="single" w:sz="4" w:space="0" w:color="auto"/>
              <w:right w:val="single" w:sz="4" w:space="0" w:color="auto"/>
            </w:tcBorders>
            <w:shd w:val="clear" w:color="000000" w:fill="D7EAD3"/>
            <w:vAlign w:val="center"/>
            <w:hideMark/>
          </w:tcPr>
          <w:p w14:paraId="41E7CD6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3 976,75</w:t>
            </w:r>
          </w:p>
        </w:tc>
        <w:tc>
          <w:tcPr>
            <w:tcW w:w="549" w:type="dxa"/>
            <w:tcBorders>
              <w:top w:val="nil"/>
              <w:left w:val="nil"/>
              <w:bottom w:val="single" w:sz="4" w:space="0" w:color="auto"/>
              <w:right w:val="single" w:sz="4" w:space="0" w:color="auto"/>
            </w:tcBorders>
            <w:shd w:val="clear" w:color="000000" w:fill="D7EAD3"/>
            <w:vAlign w:val="center"/>
            <w:hideMark/>
          </w:tcPr>
          <w:p w14:paraId="74BEBF1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3 976,75</w:t>
            </w:r>
          </w:p>
        </w:tc>
        <w:tc>
          <w:tcPr>
            <w:tcW w:w="974" w:type="dxa"/>
            <w:vMerge/>
            <w:tcBorders>
              <w:top w:val="nil"/>
              <w:left w:val="nil"/>
              <w:bottom w:val="nil"/>
              <w:right w:val="nil"/>
            </w:tcBorders>
            <w:vAlign w:val="center"/>
            <w:hideMark/>
          </w:tcPr>
          <w:p w14:paraId="54B54EFC"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D7EAD3"/>
            <w:vAlign w:val="center"/>
            <w:hideMark/>
          </w:tcPr>
          <w:p w14:paraId="4AA408F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14 527,98</w:t>
            </w:r>
          </w:p>
        </w:tc>
        <w:tc>
          <w:tcPr>
            <w:tcW w:w="729" w:type="dxa"/>
            <w:tcBorders>
              <w:top w:val="nil"/>
              <w:left w:val="nil"/>
              <w:bottom w:val="single" w:sz="4" w:space="0" w:color="auto"/>
              <w:right w:val="single" w:sz="4" w:space="0" w:color="auto"/>
            </w:tcBorders>
            <w:shd w:val="clear" w:color="000000" w:fill="D7EAD3"/>
            <w:vAlign w:val="center"/>
            <w:hideMark/>
          </w:tcPr>
          <w:p w14:paraId="11F8C96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8 188,92</w:t>
            </w:r>
          </w:p>
        </w:tc>
        <w:tc>
          <w:tcPr>
            <w:tcW w:w="634" w:type="dxa"/>
            <w:tcBorders>
              <w:top w:val="nil"/>
              <w:left w:val="nil"/>
              <w:bottom w:val="single" w:sz="4" w:space="0" w:color="auto"/>
              <w:right w:val="single" w:sz="4" w:space="0" w:color="auto"/>
            </w:tcBorders>
            <w:shd w:val="clear" w:color="000000" w:fill="D7EAD3"/>
            <w:vAlign w:val="center"/>
            <w:hideMark/>
          </w:tcPr>
          <w:p w14:paraId="1052DD1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4 094,46</w:t>
            </w:r>
          </w:p>
        </w:tc>
        <w:tc>
          <w:tcPr>
            <w:tcW w:w="691" w:type="dxa"/>
            <w:tcBorders>
              <w:top w:val="nil"/>
              <w:left w:val="nil"/>
              <w:bottom w:val="single" w:sz="4" w:space="0" w:color="auto"/>
              <w:right w:val="single" w:sz="4" w:space="0" w:color="auto"/>
            </w:tcBorders>
            <w:shd w:val="clear" w:color="000000" w:fill="D7EAD3"/>
            <w:vAlign w:val="center"/>
            <w:hideMark/>
          </w:tcPr>
          <w:p w14:paraId="55F98EE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4 094,46</w:t>
            </w:r>
          </w:p>
        </w:tc>
        <w:tc>
          <w:tcPr>
            <w:tcW w:w="1343" w:type="dxa"/>
            <w:vMerge/>
            <w:tcBorders>
              <w:top w:val="nil"/>
              <w:left w:val="single" w:sz="4" w:space="0" w:color="auto"/>
              <w:bottom w:val="nil"/>
              <w:right w:val="single" w:sz="4" w:space="0" w:color="auto"/>
            </w:tcBorders>
            <w:vAlign w:val="center"/>
            <w:hideMark/>
          </w:tcPr>
          <w:p w14:paraId="61ED21CB" w14:textId="77777777" w:rsidR="00EB2E04" w:rsidRPr="00EB2E04" w:rsidRDefault="00EB2E04" w:rsidP="00EB2E04">
            <w:pPr>
              <w:rPr>
                <w:rFonts w:ascii="Tahoma" w:hAnsi="Tahoma" w:cs="Tahoma"/>
                <w:sz w:val="10"/>
                <w:szCs w:val="10"/>
              </w:rPr>
            </w:pPr>
          </w:p>
        </w:tc>
      </w:tr>
      <w:tr w:rsidR="00EB2E04" w:rsidRPr="00EB2E04" w14:paraId="0608AD54" w14:textId="77777777" w:rsidTr="00EB2E04">
        <w:trPr>
          <w:trHeight w:val="300"/>
          <w:jc w:val="center"/>
        </w:trPr>
        <w:tc>
          <w:tcPr>
            <w:tcW w:w="133" w:type="dxa"/>
            <w:vMerge/>
            <w:tcBorders>
              <w:top w:val="nil"/>
              <w:left w:val="nil"/>
              <w:bottom w:val="nil"/>
              <w:right w:val="nil"/>
            </w:tcBorders>
            <w:vAlign w:val="center"/>
            <w:hideMark/>
          </w:tcPr>
          <w:p w14:paraId="795D6965"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0FA13B62"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376FE37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3.5.1.3.1</w:t>
            </w:r>
          </w:p>
        </w:tc>
        <w:tc>
          <w:tcPr>
            <w:tcW w:w="1912" w:type="dxa"/>
            <w:tcBorders>
              <w:top w:val="nil"/>
              <w:left w:val="nil"/>
              <w:bottom w:val="single" w:sz="4" w:space="0" w:color="auto"/>
              <w:right w:val="single" w:sz="4" w:space="0" w:color="auto"/>
            </w:tcBorders>
            <w:shd w:val="clear" w:color="auto" w:fill="auto"/>
            <w:vAlign w:val="center"/>
            <w:hideMark/>
          </w:tcPr>
          <w:p w14:paraId="5A75FCEF" w14:textId="77777777" w:rsidR="00EB2E04" w:rsidRPr="00EB2E04" w:rsidRDefault="00EB2E04" w:rsidP="00EB2E04">
            <w:pPr>
              <w:ind w:firstLineChars="400" w:firstLine="400"/>
              <w:rPr>
                <w:rFonts w:ascii="Tahoma" w:hAnsi="Tahoma" w:cs="Tahoma"/>
                <w:sz w:val="10"/>
                <w:szCs w:val="10"/>
              </w:rPr>
            </w:pPr>
            <w:r w:rsidRPr="00EB2E04">
              <w:rPr>
                <w:rFonts w:ascii="Tahoma" w:hAnsi="Tahoma" w:cs="Tahoma"/>
                <w:sz w:val="10"/>
                <w:szCs w:val="10"/>
              </w:rPr>
              <w:t>Тариф покупки</w:t>
            </w:r>
          </w:p>
        </w:tc>
        <w:tc>
          <w:tcPr>
            <w:tcW w:w="390" w:type="dxa"/>
            <w:tcBorders>
              <w:top w:val="nil"/>
              <w:left w:val="nil"/>
              <w:bottom w:val="single" w:sz="4" w:space="0" w:color="auto"/>
              <w:right w:val="single" w:sz="4" w:space="0" w:color="auto"/>
            </w:tcBorders>
            <w:shd w:val="clear" w:color="auto" w:fill="auto"/>
            <w:vAlign w:val="center"/>
            <w:hideMark/>
          </w:tcPr>
          <w:p w14:paraId="7B753935"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руб</w:t>
            </w:r>
            <w:proofErr w:type="spellEnd"/>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FFFFCC"/>
            <w:vAlign w:val="center"/>
            <w:hideMark/>
          </w:tcPr>
          <w:p w14:paraId="5B20A50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161,71</w:t>
            </w:r>
          </w:p>
        </w:tc>
        <w:tc>
          <w:tcPr>
            <w:tcW w:w="804" w:type="dxa"/>
            <w:tcBorders>
              <w:top w:val="nil"/>
              <w:left w:val="nil"/>
              <w:bottom w:val="single" w:sz="4" w:space="0" w:color="auto"/>
              <w:right w:val="single" w:sz="4" w:space="0" w:color="auto"/>
            </w:tcBorders>
            <w:shd w:val="clear" w:color="000000" w:fill="FFFFCC"/>
            <w:vAlign w:val="center"/>
            <w:hideMark/>
          </w:tcPr>
          <w:p w14:paraId="0E680AA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201,93</w:t>
            </w:r>
          </w:p>
        </w:tc>
        <w:tc>
          <w:tcPr>
            <w:tcW w:w="889" w:type="dxa"/>
            <w:tcBorders>
              <w:top w:val="nil"/>
              <w:left w:val="nil"/>
              <w:bottom w:val="single" w:sz="4" w:space="0" w:color="auto"/>
              <w:right w:val="single" w:sz="4" w:space="0" w:color="auto"/>
            </w:tcBorders>
            <w:shd w:val="clear" w:color="000000" w:fill="FFFFCC"/>
            <w:vAlign w:val="center"/>
            <w:hideMark/>
          </w:tcPr>
          <w:p w14:paraId="486CC3D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116,47</w:t>
            </w:r>
          </w:p>
        </w:tc>
        <w:tc>
          <w:tcPr>
            <w:tcW w:w="682" w:type="dxa"/>
            <w:tcBorders>
              <w:top w:val="nil"/>
              <w:left w:val="nil"/>
              <w:bottom w:val="single" w:sz="4" w:space="0" w:color="auto"/>
              <w:right w:val="single" w:sz="4" w:space="0" w:color="auto"/>
            </w:tcBorders>
            <w:shd w:val="clear" w:color="000000" w:fill="D7EAD3"/>
            <w:vAlign w:val="center"/>
            <w:hideMark/>
          </w:tcPr>
          <w:p w14:paraId="0FA0F00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116,47</w:t>
            </w:r>
          </w:p>
        </w:tc>
        <w:tc>
          <w:tcPr>
            <w:tcW w:w="663" w:type="dxa"/>
            <w:tcBorders>
              <w:top w:val="nil"/>
              <w:left w:val="nil"/>
              <w:bottom w:val="single" w:sz="4" w:space="0" w:color="auto"/>
              <w:right w:val="single" w:sz="4" w:space="0" w:color="auto"/>
            </w:tcBorders>
            <w:shd w:val="clear" w:color="000000" w:fill="D7EAD3"/>
            <w:vAlign w:val="center"/>
            <w:hideMark/>
          </w:tcPr>
          <w:p w14:paraId="2C254B3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116,47</w:t>
            </w:r>
          </w:p>
        </w:tc>
        <w:tc>
          <w:tcPr>
            <w:tcW w:w="1059" w:type="dxa"/>
            <w:vMerge/>
            <w:tcBorders>
              <w:top w:val="nil"/>
              <w:left w:val="single" w:sz="4" w:space="0" w:color="auto"/>
              <w:bottom w:val="single" w:sz="4" w:space="0" w:color="000000"/>
              <w:right w:val="single" w:sz="4" w:space="0" w:color="auto"/>
            </w:tcBorders>
            <w:vAlign w:val="center"/>
            <w:hideMark/>
          </w:tcPr>
          <w:p w14:paraId="2DC3041A" w14:textId="77777777" w:rsidR="00EB2E04" w:rsidRPr="00EB2E04" w:rsidRDefault="00EB2E04" w:rsidP="00EB2E04">
            <w:pPr>
              <w:rPr>
                <w:rFonts w:ascii="Tahoma" w:hAnsi="Tahoma" w:cs="Tahoma"/>
                <w:b/>
                <w:bCs/>
                <w:sz w:val="10"/>
                <w:szCs w:val="10"/>
              </w:rPr>
            </w:pPr>
          </w:p>
        </w:tc>
        <w:tc>
          <w:tcPr>
            <w:tcW w:w="653" w:type="dxa"/>
            <w:tcBorders>
              <w:top w:val="nil"/>
              <w:left w:val="nil"/>
              <w:bottom w:val="single" w:sz="4" w:space="0" w:color="auto"/>
              <w:right w:val="single" w:sz="4" w:space="0" w:color="auto"/>
            </w:tcBorders>
            <w:shd w:val="clear" w:color="000000" w:fill="FFFFCC"/>
            <w:vAlign w:val="center"/>
            <w:hideMark/>
          </w:tcPr>
          <w:p w14:paraId="2D8116B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210,01</w:t>
            </w:r>
          </w:p>
        </w:tc>
        <w:tc>
          <w:tcPr>
            <w:tcW w:w="729" w:type="dxa"/>
            <w:tcBorders>
              <w:top w:val="nil"/>
              <w:left w:val="nil"/>
              <w:bottom w:val="single" w:sz="4" w:space="0" w:color="auto"/>
              <w:right w:val="single" w:sz="4" w:space="0" w:color="auto"/>
            </w:tcBorders>
            <w:shd w:val="clear" w:color="000000" w:fill="FFFFCC"/>
            <w:vAlign w:val="center"/>
            <w:hideMark/>
          </w:tcPr>
          <w:p w14:paraId="4C521A7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119,57</w:t>
            </w:r>
          </w:p>
        </w:tc>
        <w:tc>
          <w:tcPr>
            <w:tcW w:w="625" w:type="dxa"/>
            <w:tcBorders>
              <w:top w:val="nil"/>
              <w:left w:val="nil"/>
              <w:bottom w:val="single" w:sz="4" w:space="0" w:color="auto"/>
              <w:right w:val="single" w:sz="4" w:space="0" w:color="auto"/>
            </w:tcBorders>
            <w:shd w:val="clear" w:color="000000" w:fill="D7EAD3"/>
            <w:vAlign w:val="center"/>
            <w:hideMark/>
          </w:tcPr>
          <w:p w14:paraId="04CE1DD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119,57</w:t>
            </w:r>
          </w:p>
        </w:tc>
        <w:tc>
          <w:tcPr>
            <w:tcW w:w="549" w:type="dxa"/>
            <w:tcBorders>
              <w:top w:val="nil"/>
              <w:left w:val="nil"/>
              <w:bottom w:val="single" w:sz="4" w:space="0" w:color="auto"/>
              <w:right w:val="single" w:sz="4" w:space="0" w:color="auto"/>
            </w:tcBorders>
            <w:shd w:val="clear" w:color="000000" w:fill="D7EAD3"/>
            <w:vAlign w:val="center"/>
            <w:hideMark/>
          </w:tcPr>
          <w:p w14:paraId="725BE6C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119,57</w:t>
            </w:r>
          </w:p>
        </w:tc>
        <w:tc>
          <w:tcPr>
            <w:tcW w:w="974" w:type="dxa"/>
            <w:vMerge/>
            <w:tcBorders>
              <w:top w:val="nil"/>
              <w:left w:val="nil"/>
              <w:bottom w:val="nil"/>
              <w:right w:val="nil"/>
            </w:tcBorders>
            <w:vAlign w:val="center"/>
            <w:hideMark/>
          </w:tcPr>
          <w:p w14:paraId="4AB104B5"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FFFFCC"/>
            <w:vAlign w:val="center"/>
            <w:hideMark/>
          </w:tcPr>
          <w:p w14:paraId="040E786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218,41</w:t>
            </w:r>
          </w:p>
        </w:tc>
        <w:tc>
          <w:tcPr>
            <w:tcW w:w="729" w:type="dxa"/>
            <w:tcBorders>
              <w:top w:val="nil"/>
              <w:left w:val="nil"/>
              <w:bottom w:val="single" w:sz="4" w:space="0" w:color="auto"/>
              <w:right w:val="single" w:sz="4" w:space="0" w:color="auto"/>
            </w:tcBorders>
            <w:shd w:val="clear" w:color="000000" w:fill="FFFFCC"/>
            <w:vAlign w:val="center"/>
            <w:hideMark/>
          </w:tcPr>
          <w:p w14:paraId="3A2D1F4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123,11</w:t>
            </w:r>
          </w:p>
        </w:tc>
        <w:tc>
          <w:tcPr>
            <w:tcW w:w="634" w:type="dxa"/>
            <w:tcBorders>
              <w:top w:val="nil"/>
              <w:left w:val="nil"/>
              <w:bottom w:val="single" w:sz="4" w:space="0" w:color="auto"/>
              <w:right w:val="single" w:sz="4" w:space="0" w:color="auto"/>
            </w:tcBorders>
            <w:shd w:val="clear" w:color="000000" w:fill="D7EAD3"/>
            <w:vAlign w:val="center"/>
            <w:hideMark/>
          </w:tcPr>
          <w:p w14:paraId="7015617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123,11</w:t>
            </w:r>
          </w:p>
        </w:tc>
        <w:tc>
          <w:tcPr>
            <w:tcW w:w="691" w:type="dxa"/>
            <w:tcBorders>
              <w:top w:val="nil"/>
              <w:left w:val="nil"/>
              <w:bottom w:val="single" w:sz="4" w:space="0" w:color="auto"/>
              <w:right w:val="single" w:sz="4" w:space="0" w:color="auto"/>
            </w:tcBorders>
            <w:shd w:val="clear" w:color="000000" w:fill="D7EAD3"/>
            <w:vAlign w:val="center"/>
            <w:hideMark/>
          </w:tcPr>
          <w:p w14:paraId="7F493CC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123,11</w:t>
            </w:r>
          </w:p>
        </w:tc>
        <w:tc>
          <w:tcPr>
            <w:tcW w:w="1343" w:type="dxa"/>
            <w:vMerge/>
            <w:tcBorders>
              <w:top w:val="nil"/>
              <w:left w:val="single" w:sz="4" w:space="0" w:color="auto"/>
              <w:bottom w:val="nil"/>
              <w:right w:val="single" w:sz="4" w:space="0" w:color="auto"/>
            </w:tcBorders>
            <w:vAlign w:val="center"/>
            <w:hideMark/>
          </w:tcPr>
          <w:p w14:paraId="37AD14EE" w14:textId="77777777" w:rsidR="00EB2E04" w:rsidRPr="00EB2E04" w:rsidRDefault="00EB2E04" w:rsidP="00EB2E04">
            <w:pPr>
              <w:rPr>
                <w:rFonts w:ascii="Tahoma" w:hAnsi="Tahoma" w:cs="Tahoma"/>
                <w:sz w:val="10"/>
                <w:szCs w:val="10"/>
              </w:rPr>
            </w:pPr>
          </w:p>
        </w:tc>
      </w:tr>
      <w:tr w:rsidR="00EB2E04" w:rsidRPr="00EB2E04" w14:paraId="5B8A12E8" w14:textId="77777777" w:rsidTr="00EB2E04">
        <w:trPr>
          <w:trHeight w:val="300"/>
          <w:jc w:val="center"/>
        </w:trPr>
        <w:tc>
          <w:tcPr>
            <w:tcW w:w="133" w:type="dxa"/>
            <w:vMerge/>
            <w:tcBorders>
              <w:top w:val="nil"/>
              <w:left w:val="nil"/>
              <w:bottom w:val="nil"/>
              <w:right w:val="nil"/>
            </w:tcBorders>
            <w:vAlign w:val="center"/>
            <w:hideMark/>
          </w:tcPr>
          <w:p w14:paraId="15EE3234"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6E08C1B1"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60FB841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1912" w:type="dxa"/>
            <w:tcBorders>
              <w:top w:val="nil"/>
              <w:left w:val="nil"/>
              <w:bottom w:val="single" w:sz="4" w:space="0" w:color="auto"/>
              <w:right w:val="single" w:sz="4" w:space="0" w:color="auto"/>
            </w:tcBorders>
            <w:shd w:val="clear" w:color="auto" w:fill="auto"/>
            <w:vAlign w:val="center"/>
            <w:hideMark/>
          </w:tcPr>
          <w:p w14:paraId="2C07F3B9" w14:textId="77777777" w:rsidR="00EB2E04" w:rsidRPr="00EB2E04" w:rsidRDefault="00EB2E04" w:rsidP="00EB2E04">
            <w:pPr>
              <w:ind w:firstLineChars="400" w:firstLine="400"/>
              <w:rPr>
                <w:rFonts w:ascii="Tahoma" w:hAnsi="Tahoma" w:cs="Tahoma"/>
                <w:sz w:val="10"/>
                <w:szCs w:val="10"/>
              </w:rPr>
            </w:pPr>
            <w:r w:rsidRPr="00EB2E04">
              <w:rPr>
                <w:rFonts w:ascii="Tahoma" w:hAnsi="Tahoma" w:cs="Tahoma"/>
                <w:sz w:val="10"/>
                <w:szCs w:val="10"/>
              </w:rPr>
              <w:t>Объем покупки</w:t>
            </w:r>
          </w:p>
        </w:tc>
        <w:tc>
          <w:tcPr>
            <w:tcW w:w="390" w:type="dxa"/>
            <w:tcBorders>
              <w:top w:val="nil"/>
              <w:left w:val="nil"/>
              <w:bottom w:val="single" w:sz="4" w:space="0" w:color="auto"/>
              <w:right w:val="single" w:sz="4" w:space="0" w:color="auto"/>
            </w:tcBorders>
            <w:shd w:val="clear" w:color="auto" w:fill="auto"/>
            <w:vAlign w:val="center"/>
            <w:hideMark/>
          </w:tcPr>
          <w:p w14:paraId="481DD9F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FFFFCC"/>
            <w:vAlign w:val="center"/>
            <w:hideMark/>
          </w:tcPr>
          <w:p w14:paraId="3C3FF02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30 839,13</w:t>
            </w:r>
          </w:p>
        </w:tc>
        <w:tc>
          <w:tcPr>
            <w:tcW w:w="804" w:type="dxa"/>
            <w:tcBorders>
              <w:top w:val="nil"/>
              <w:left w:val="nil"/>
              <w:bottom w:val="single" w:sz="4" w:space="0" w:color="auto"/>
              <w:right w:val="single" w:sz="4" w:space="0" w:color="auto"/>
            </w:tcBorders>
            <w:shd w:val="clear" w:color="000000" w:fill="FFFFCC"/>
            <w:vAlign w:val="center"/>
            <w:hideMark/>
          </w:tcPr>
          <w:p w14:paraId="7BED326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66 517,03</w:t>
            </w:r>
          </w:p>
        </w:tc>
        <w:tc>
          <w:tcPr>
            <w:tcW w:w="889" w:type="dxa"/>
            <w:tcBorders>
              <w:top w:val="nil"/>
              <w:left w:val="nil"/>
              <w:bottom w:val="single" w:sz="4" w:space="0" w:color="auto"/>
              <w:right w:val="single" w:sz="4" w:space="0" w:color="auto"/>
            </w:tcBorders>
            <w:shd w:val="clear" w:color="000000" w:fill="FFFFCC"/>
            <w:vAlign w:val="center"/>
            <w:hideMark/>
          </w:tcPr>
          <w:p w14:paraId="55B38DA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66 517,03</w:t>
            </w:r>
          </w:p>
        </w:tc>
        <w:tc>
          <w:tcPr>
            <w:tcW w:w="682" w:type="dxa"/>
            <w:tcBorders>
              <w:top w:val="nil"/>
              <w:left w:val="nil"/>
              <w:bottom w:val="single" w:sz="4" w:space="0" w:color="auto"/>
              <w:right w:val="single" w:sz="4" w:space="0" w:color="auto"/>
            </w:tcBorders>
            <w:shd w:val="clear" w:color="000000" w:fill="D7EAD3"/>
            <w:vAlign w:val="center"/>
            <w:hideMark/>
          </w:tcPr>
          <w:p w14:paraId="644D4F3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33 258,52</w:t>
            </w:r>
          </w:p>
        </w:tc>
        <w:tc>
          <w:tcPr>
            <w:tcW w:w="663" w:type="dxa"/>
            <w:tcBorders>
              <w:top w:val="nil"/>
              <w:left w:val="nil"/>
              <w:bottom w:val="single" w:sz="4" w:space="0" w:color="auto"/>
              <w:right w:val="single" w:sz="4" w:space="0" w:color="auto"/>
            </w:tcBorders>
            <w:shd w:val="clear" w:color="000000" w:fill="D7EAD3"/>
            <w:vAlign w:val="center"/>
            <w:hideMark/>
          </w:tcPr>
          <w:p w14:paraId="04E43F1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33 258,52</w:t>
            </w:r>
          </w:p>
        </w:tc>
        <w:tc>
          <w:tcPr>
            <w:tcW w:w="1059" w:type="dxa"/>
            <w:vMerge/>
            <w:tcBorders>
              <w:top w:val="nil"/>
              <w:left w:val="single" w:sz="4" w:space="0" w:color="auto"/>
              <w:bottom w:val="single" w:sz="4" w:space="0" w:color="000000"/>
              <w:right w:val="single" w:sz="4" w:space="0" w:color="auto"/>
            </w:tcBorders>
            <w:vAlign w:val="center"/>
            <w:hideMark/>
          </w:tcPr>
          <w:p w14:paraId="4354BD27" w14:textId="77777777" w:rsidR="00EB2E04" w:rsidRPr="00EB2E04" w:rsidRDefault="00EB2E04" w:rsidP="00EB2E04">
            <w:pPr>
              <w:rPr>
                <w:rFonts w:ascii="Tahoma" w:hAnsi="Tahoma" w:cs="Tahoma"/>
                <w:b/>
                <w:bCs/>
                <w:sz w:val="10"/>
                <w:szCs w:val="10"/>
              </w:rPr>
            </w:pPr>
          </w:p>
        </w:tc>
        <w:tc>
          <w:tcPr>
            <w:tcW w:w="653" w:type="dxa"/>
            <w:tcBorders>
              <w:top w:val="nil"/>
              <w:left w:val="nil"/>
              <w:bottom w:val="single" w:sz="4" w:space="0" w:color="auto"/>
              <w:right w:val="single" w:sz="4" w:space="0" w:color="auto"/>
            </w:tcBorders>
            <w:shd w:val="clear" w:color="000000" w:fill="FFFFCC"/>
            <w:vAlign w:val="center"/>
            <w:hideMark/>
          </w:tcPr>
          <w:p w14:paraId="24E967A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66 517,03</w:t>
            </w:r>
          </w:p>
        </w:tc>
        <w:tc>
          <w:tcPr>
            <w:tcW w:w="729" w:type="dxa"/>
            <w:tcBorders>
              <w:top w:val="nil"/>
              <w:left w:val="nil"/>
              <w:bottom w:val="single" w:sz="4" w:space="0" w:color="auto"/>
              <w:right w:val="single" w:sz="4" w:space="0" w:color="auto"/>
            </w:tcBorders>
            <w:shd w:val="clear" w:color="000000" w:fill="FFFFCC"/>
            <w:vAlign w:val="center"/>
            <w:hideMark/>
          </w:tcPr>
          <w:p w14:paraId="293AF78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66 517,03</w:t>
            </w:r>
          </w:p>
        </w:tc>
        <w:tc>
          <w:tcPr>
            <w:tcW w:w="625" w:type="dxa"/>
            <w:tcBorders>
              <w:top w:val="nil"/>
              <w:left w:val="nil"/>
              <w:bottom w:val="single" w:sz="4" w:space="0" w:color="auto"/>
              <w:right w:val="single" w:sz="4" w:space="0" w:color="auto"/>
            </w:tcBorders>
            <w:shd w:val="clear" w:color="000000" w:fill="D7EAD3"/>
            <w:vAlign w:val="center"/>
            <w:hideMark/>
          </w:tcPr>
          <w:p w14:paraId="563762F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33 258,52</w:t>
            </w:r>
          </w:p>
        </w:tc>
        <w:tc>
          <w:tcPr>
            <w:tcW w:w="549" w:type="dxa"/>
            <w:tcBorders>
              <w:top w:val="nil"/>
              <w:left w:val="nil"/>
              <w:bottom w:val="single" w:sz="4" w:space="0" w:color="auto"/>
              <w:right w:val="single" w:sz="4" w:space="0" w:color="auto"/>
            </w:tcBorders>
            <w:shd w:val="clear" w:color="000000" w:fill="D7EAD3"/>
            <w:vAlign w:val="center"/>
            <w:hideMark/>
          </w:tcPr>
          <w:p w14:paraId="25DC84E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33 258,52</w:t>
            </w:r>
          </w:p>
        </w:tc>
        <w:tc>
          <w:tcPr>
            <w:tcW w:w="974" w:type="dxa"/>
            <w:vMerge/>
            <w:tcBorders>
              <w:top w:val="nil"/>
              <w:left w:val="nil"/>
              <w:bottom w:val="nil"/>
              <w:right w:val="nil"/>
            </w:tcBorders>
            <w:vAlign w:val="center"/>
            <w:hideMark/>
          </w:tcPr>
          <w:p w14:paraId="17E396B2"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FFFFCC"/>
            <w:vAlign w:val="center"/>
            <w:hideMark/>
          </w:tcPr>
          <w:p w14:paraId="1118D90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66 517,03</w:t>
            </w:r>
          </w:p>
        </w:tc>
        <w:tc>
          <w:tcPr>
            <w:tcW w:w="729" w:type="dxa"/>
            <w:tcBorders>
              <w:top w:val="nil"/>
              <w:left w:val="nil"/>
              <w:bottom w:val="single" w:sz="4" w:space="0" w:color="auto"/>
              <w:right w:val="single" w:sz="4" w:space="0" w:color="auto"/>
            </w:tcBorders>
            <w:shd w:val="clear" w:color="000000" w:fill="FFFFCC"/>
            <w:vAlign w:val="center"/>
            <w:hideMark/>
          </w:tcPr>
          <w:p w14:paraId="014B658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66 517,03</w:t>
            </w:r>
          </w:p>
        </w:tc>
        <w:tc>
          <w:tcPr>
            <w:tcW w:w="634" w:type="dxa"/>
            <w:tcBorders>
              <w:top w:val="nil"/>
              <w:left w:val="nil"/>
              <w:bottom w:val="single" w:sz="4" w:space="0" w:color="auto"/>
              <w:right w:val="single" w:sz="4" w:space="0" w:color="auto"/>
            </w:tcBorders>
            <w:shd w:val="clear" w:color="000000" w:fill="D7EAD3"/>
            <w:vAlign w:val="center"/>
            <w:hideMark/>
          </w:tcPr>
          <w:p w14:paraId="44836A9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33 258,52</w:t>
            </w:r>
          </w:p>
        </w:tc>
        <w:tc>
          <w:tcPr>
            <w:tcW w:w="691" w:type="dxa"/>
            <w:tcBorders>
              <w:top w:val="nil"/>
              <w:left w:val="nil"/>
              <w:bottom w:val="single" w:sz="4" w:space="0" w:color="auto"/>
              <w:right w:val="single" w:sz="4" w:space="0" w:color="auto"/>
            </w:tcBorders>
            <w:shd w:val="clear" w:color="000000" w:fill="D7EAD3"/>
            <w:vAlign w:val="center"/>
            <w:hideMark/>
          </w:tcPr>
          <w:p w14:paraId="009C648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33 258,52</w:t>
            </w:r>
          </w:p>
        </w:tc>
        <w:tc>
          <w:tcPr>
            <w:tcW w:w="1343" w:type="dxa"/>
            <w:vMerge/>
            <w:tcBorders>
              <w:top w:val="nil"/>
              <w:left w:val="single" w:sz="4" w:space="0" w:color="auto"/>
              <w:bottom w:val="nil"/>
              <w:right w:val="single" w:sz="4" w:space="0" w:color="auto"/>
            </w:tcBorders>
            <w:vAlign w:val="center"/>
            <w:hideMark/>
          </w:tcPr>
          <w:p w14:paraId="0AC8FC77" w14:textId="77777777" w:rsidR="00EB2E04" w:rsidRPr="00EB2E04" w:rsidRDefault="00EB2E04" w:rsidP="00EB2E04">
            <w:pPr>
              <w:rPr>
                <w:rFonts w:ascii="Tahoma" w:hAnsi="Tahoma" w:cs="Tahoma"/>
                <w:sz w:val="10"/>
                <w:szCs w:val="10"/>
              </w:rPr>
            </w:pPr>
          </w:p>
        </w:tc>
      </w:tr>
      <w:tr w:rsidR="00EB2E04" w:rsidRPr="00EB2E04" w14:paraId="71E13F46" w14:textId="77777777" w:rsidTr="00EB2E04">
        <w:trPr>
          <w:trHeight w:val="64"/>
          <w:jc w:val="center"/>
        </w:trPr>
        <w:tc>
          <w:tcPr>
            <w:tcW w:w="133" w:type="dxa"/>
            <w:vMerge/>
            <w:tcBorders>
              <w:top w:val="nil"/>
              <w:left w:val="nil"/>
              <w:bottom w:val="nil"/>
              <w:right w:val="nil"/>
            </w:tcBorders>
            <w:vAlign w:val="center"/>
            <w:hideMark/>
          </w:tcPr>
          <w:p w14:paraId="5B044408"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4DB2BEB9"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5D4B948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1912" w:type="dxa"/>
            <w:tcBorders>
              <w:top w:val="nil"/>
              <w:left w:val="nil"/>
              <w:bottom w:val="single" w:sz="4" w:space="0" w:color="auto"/>
              <w:right w:val="single" w:sz="4" w:space="0" w:color="auto"/>
            </w:tcBorders>
            <w:shd w:val="clear" w:color="000000" w:fill="CCECFF"/>
            <w:vAlign w:val="center"/>
            <w:hideMark/>
          </w:tcPr>
          <w:p w14:paraId="378EBACB" w14:textId="77777777" w:rsidR="00EB2E04" w:rsidRPr="00EB2E04" w:rsidRDefault="00EB2E04" w:rsidP="00EB2E04">
            <w:pPr>
              <w:ind w:firstLineChars="300" w:firstLine="300"/>
              <w:rPr>
                <w:rFonts w:ascii="Tahoma" w:hAnsi="Tahoma" w:cs="Tahoma"/>
                <w:sz w:val="10"/>
                <w:szCs w:val="10"/>
              </w:rPr>
            </w:pPr>
            <w:r w:rsidRPr="00EB2E04">
              <w:rPr>
                <w:rFonts w:ascii="Tahoma" w:hAnsi="Tahoma" w:cs="Tahoma"/>
                <w:sz w:val="10"/>
                <w:szCs w:val="10"/>
              </w:rPr>
              <w:t xml:space="preserve">ООО "РЕКА" </w:t>
            </w:r>
          </w:p>
        </w:tc>
        <w:tc>
          <w:tcPr>
            <w:tcW w:w="390" w:type="dxa"/>
            <w:tcBorders>
              <w:top w:val="nil"/>
              <w:left w:val="nil"/>
              <w:bottom w:val="single" w:sz="4" w:space="0" w:color="auto"/>
              <w:right w:val="single" w:sz="4" w:space="0" w:color="auto"/>
            </w:tcBorders>
            <w:shd w:val="clear" w:color="auto" w:fill="auto"/>
            <w:vAlign w:val="center"/>
            <w:hideMark/>
          </w:tcPr>
          <w:p w14:paraId="79A0C1D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730" w:type="dxa"/>
            <w:tcBorders>
              <w:top w:val="nil"/>
              <w:left w:val="nil"/>
              <w:bottom w:val="single" w:sz="4" w:space="0" w:color="auto"/>
              <w:right w:val="single" w:sz="4" w:space="0" w:color="auto"/>
            </w:tcBorders>
            <w:shd w:val="clear" w:color="000000" w:fill="D7EAD3"/>
            <w:vAlign w:val="center"/>
            <w:hideMark/>
          </w:tcPr>
          <w:p w14:paraId="2739CCA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804" w:type="dxa"/>
            <w:tcBorders>
              <w:top w:val="nil"/>
              <w:left w:val="nil"/>
              <w:bottom w:val="single" w:sz="4" w:space="0" w:color="auto"/>
              <w:right w:val="single" w:sz="4" w:space="0" w:color="auto"/>
            </w:tcBorders>
            <w:shd w:val="clear" w:color="000000" w:fill="D7EAD3"/>
            <w:vAlign w:val="center"/>
            <w:hideMark/>
          </w:tcPr>
          <w:p w14:paraId="6F6D9B5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10 592,21</w:t>
            </w:r>
          </w:p>
        </w:tc>
        <w:tc>
          <w:tcPr>
            <w:tcW w:w="889" w:type="dxa"/>
            <w:tcBorders>
              <w:top w:val="nil"/>
              <w:left w:val="nil"/>
              <w:bottom w:val="single" w:sz="4" w:space="0" w:color="auto"/>
              <w:right w:val="single" w:sz="4" w:space="0" w:color="auto"/>
            </w:tcBorders>
            <w:shd w:val="clear" w:color="000000" w:fill="D7EAD3"/>
            <w:vAlign w:val="center"/>
            <w:hideMark/>
          </w:tcPr>
          <w:p w14:paraId="5AEDC6B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6 516,30</w:t>
            </w:r>
          </w:p>
        </w:tc>
        <w:tc>
          <w:tcPr>
            <w:tcW w:w="682" w:type="dxa"/>
            <w:tcBorders>
              <w:top w:val="nil"/>
              <w:left w:val="nil"/>
              <w:bottom w:val="single" w:sz="4" w:space="0" w:color="auto"/>
              <w:right w:val="single" w:sz="4" w:space="0" w:color="auto"/>
            </w:tcBorders>
            <w:shd w:val="clear" w:color="000000" w:fill="D7EAD3"/>
            <w:vAlign w:val="center"/>
            <w:hideMark/>
          </w:tcPr>
          <w:p w14:paraId="6EEDB14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3 258,15</w:t>
            </w:r>
          </w:p>
        </w:tc>
        <w:tc>
          <w:tcPr>
            <w:tcW w:w="663" w:type="dxa"/>
            <w:tcBorders>
              <w:top w:val="nil"/>
              <w:left w:val="nil"/>
              <w:bottom w:val="single" w:sz="4" w:space="0" w:color="auto"/>
              <w:right w:val="single" w:sz="4" w:space="0" w:color="auto"/>
            </w:tcBorders>
            <w:shd w:val="clear" w:color="000000" w:fill="D7EAD3"/>
            <w:vAlign w:val="center"/>
            <w:hideMark/>
          </w:tcPr>
          <w:p w14:paraId="2FB7A7B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3 258,15</w:t>
            </w:r>
          </w:p>
        </w:tc>
        <w:tc>
          <w:tcPr>
            <w:tcW w:w="1059" w:type="dxa"/>
            <w:vMerge/>
            <w:tcBorders>
              <w:top w:val="nil"/>
              <w:left w:val="single" w:sz="4" w:space="0" w:color="auto"/>
              <w:bottom w:val="single" w:sz="4" w:space="0" w:color="000000"/>
              <w:right w:val="single" w:sz="4" w:space="0" w:color="auto"/>
            </w:tcBorders>
            <w:vAlign w:val="center"/>
            <w:hideMark/>
          </w:tcPr>
          <w:p w14:paraId="33AB1D09" w14:textId="77777777" w:rsidR="00EB2E04" w:rsidRPr="00EB2E04" w:rsidRDefault="00EB2E04" w:rsidP="00EB2E04">
            <w:pPr>
              <w:rPr>
                <w:rFonts w:ascii="Tahoma" w:hAnsi="Tahoma" w:cs="Tahoma"/>
                <w:b/>
                <w:bCs/>
                <w:sz w:val="10"/>
                <w:szCs w:val="10"/>
              </w:rPr>
            </w:pPr>
          </w:p>
        </w:tc>
        <w:tc>
          <w:tcPr>
            <w:tcW w:w="653" w:type="dxa"/>
            <w:tcBorders>
              <w:top w:val="nil"/>
              <w:left w:val="nil"/>
              <w:bottom w:val="single" w:sz="4" w:space="0" w:color="auto"/>
              <w:right w:val="single" w:sz="4" w:space="0" w:color="auto"/>
            </w:tcBorders>
            <w:shd w:val="clear" w:color="000000" w:fill="D7EAD3"/>
            <w:vAlign w:val="center"/>
            <w:hideMark/>
          </w:tcPr>
          <w:p w14:paraId="4685A32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11 015,74</w:t>
            </w:r>
          </w:p>
        </w:tc>
        <w:tc>
          <w:tcPr>
            <w:tcW w:w="729" w:type="dxa"/>
            <w:tcBorders>
              <w:top w:val="nil"/>
              <w:left w:val="nil"/>
              <w:bottom w:val="single" w:sz="4" w:space="0" w:color="auto"/>
              <w:right w:val="single" w:sz="4" w:space="0" w:color="auto"/>
            </w:tcBorders>
            <w:shd w:val="clear" w:color="000000" w:fill="D7EAD3"/>
            <w:vAlign w:val="center"/>
            <w:hideMark/>
          </w:tcPr>
          <w:p w14:paraId="0FD11AE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6 689,83</w:t>
            </w:r>
          </w:p>
        </w:tc>
        <w:tc>
          <w:tcPr>
            <w:tcW w:w="625" w:type="dxa"/>
            <w:tcBorders>
              <w:top w:val="nil"/>
              <w:left w:val="nil"/>
              <w:bottom w:val="single" w:sz="4" w:space="0" w:color="auto"/>
              <w:right w:val="single" w:sz="4" w:space="0" w:color="auto"/>
            </w:tcBorders>
            <w:shd w:val="clear" w:color="000000" w:fill="D7EAD3"/>
            <w:vAlign w:val="center"/>
            <w:hideMark/>
          </w:tcPr>
          <w:p w14:paraId="64022D4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3 344,92</w:t>
            </w:r>
          </w:p>
        </w:tc>
        <w:tc>
          <w:tcPr>
            <w:tcW w:w="549" w:type="dxa"/>
            <w:tcBorders>
              <w:top w:val="nil"/>
              <w:left w:val="nil"/>
              <w:bottom w:val="single" w:sz="4" w:space="0" w:color="auto"/>
              <w:right w:val="single" w:sz="4" w:space="0" w:color="auto"/>
            </w:tcBorders>
            <w:shd w:val="clear" w:color="000000" w:fill="D7EAD3"/>
            <w:vAlign w:val="center"/>
            <w:hideMark/>
          </w:tcPr>
          <w:p w14:paraId="428F74A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3 344,92</w:t>
            </w:r>
          </w:p>
        </w:tc>
        <w:tc>
          <w:tcPr>
            <w:tcW w:w="974" w:type="dxa"/>
            <w:vMerge/>
            <w:tcBorders>
              <w:top w:val="nil"/>
              <w:left w:val="nil"/>
              <w:bottom w:val="nil"/>
              <w:right w:val="nil"/>
            </w:tcBorders>
            <w:vAlign w:val="center"/>
            <w:hideMark/>
          </w:tcPr>
          <w:p w14:paraId="1479FFAF"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D7EAD3"/>
            <w:vAlign w:val="center"/>
            <w:hideMark/>
          </w:tcPr>
          <w:p w14:paraId="2752A31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11 456,56</w:t>
            </w:r>
          </w:p>
        </w:tc>
        <w:tc>
          <w:tcPr>
            <w:tcW w:w="729" w:type="dxa"/>
            <w:tcBorders>
              <w:top w:val="nil"/>
              <w:left w:val="nil"/>
              <w:bottom w:val="single" w:sz="4" w:space="0" w:color="auto"/>
              <w:right w:val="single" w:sz="4" w:space="0" w:color="auto"/>
            </w:tcBorders>
            <w:shd w:val="clear" w:color="000000" w:fill="D7EAD3"/>
            <w:vAlign w:val="center"/>
            <w:hideMark/>
          </w:tcPr>
          <w:p w14:paraId="2847338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6 887,85</w:t>
            </w:r>
          </w:p>
        </w:tc>
        <w:tc>
          <w:tcPr>
            <w:tcW w:w="634" w:type="dxa"/>
            <w:tcBorders>
              <w:top w:val="nil"/>
              <w:left w:val="nil"/>
              <w:bottom w:val="single" w:sz="4" w:space="0" w:color="auto"/>
              <w:right w:val="single" w:sz="4" w:space="0" w:color="auto"/>
            </w:tcBorders>
            <w:shd w:val="clear" w:color="000000" w:fill="D7EAD3"/>
            <w:vAlign w:val="center"/>
            <w:hideMark/>
          </w:tcPr>
          <w:p w14:paraId="4E91504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3 443,92</w:t>
            </w:r>
          </w:p>
        </w:tc>
        <w:tc>
          <w:tcPr>
            <w:tcW w:w="691" w:type="dxa"/>
            <w:tcBorders>
              <w:top w:val="nil"/>
              <w:left w:val="nil"/>
              <w:bottom w:val="single" w:sz="4" w:space="0" w:color="auto"/>
              <w:right w:val="single" w:sz="4" w:space="0" w:color="auto"/>
            </w:tcBorders>
            <w:shd w:val="clear" w:color="000000" w:fill="D7EAD3"/>
            <w:vAlign w:val="center"/>
            <w:hideMark/>
          </w:tcPr>
          <w:p w14:paraId="37C2C75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3 443,92</w:t>
            </w:r>
          </w:p>
        </w:tc>
        <w:tc>
          <w:tcPr>
            <w:tcW w:w="1343" w:type="dxa"/>
            <w:vMerge/>
            <w:tcBorders>
              <w:top w:val="nil"/>
              <w:left w:val="single" w:sz="4" w:space="0" w:color="auto"/>
              <w:bottom w:val="nil"/>
              <w:right w:val="single" w:sz="4" w:space="0" w:color="auto"/>
            </w:tcBorders>
            <w:vAlign w:val="center"/>
            <w:hideMark/>
          </w:tcPr>
          <w:p w14:paraId="4666D409" w14:textId="77777777" w:rsidR="00EB2E04" w:rsidRPr="00EB2E04" w:rsidRDefault="00EB2E04" w:rsidP="00EB2E04">
            <w:pPr>
              <w:rPr>
                <w:rFonts w:ascii="Tahoma" w:hAnsi="Tahoma" w:cs="Tahoma"/>
                <w:sz w:val="10"/>
                <w:szCs w:val="10"/>
              </w:rPr>
            </w:pPr>
          </w:p>
        </w:tc>
      </w:tr>
      <w:tr w:rsidR="00EB2E04" w:rsidRPr="00EB2E04" w14:paraId="78A216DC" w14:textId="77777777" w:rsidTr="00EB2E04">
        <w:trPr>
          <w:trHeight w:val="300"/>
          <w:jc w:val="center"/>
        </w:trPr>
        <w:tc>
          <w:tcPr>
            <w:tcW w:w="133" w:type="dxa"/>
            <w:vMerge/>
            <w:tcBorders>
              <w:top w:val="nil"/>
              <w:left w:val="nil"/>
              <w:bottom w:val="nil"/>
              <w:right w:val="nil"/>
            </w:tcBorders>
            <w:vAlign w:val="center"/>
            <w:hideMark/>
          </w:tcPr>
          <w:p w14:paraId="694550BF"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23379404"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2636351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1912" w:type="dxa"/>
            <w:tcBorders>
              <w:top w:val="nil"/>
              <w:left w:val="nil"/>
              <w:bottom w:val="single" w:sz="4" w:space="0" w:color="auto"/>
              <w:right w:val="single" w:sz="4" w:space="0" w:color="auto"/>
            </w:tcBorders>
            <w:shd w:val="clear" w:color="auto" w:fill="auto"/>
            <w:vAlign w:val="center"/>
            <w:hideMark/>
          </w:tcPr>
          <w:p w14:paraId="08A0ADAC" w14:textId="77777777" w:rsidR="00EB2E04" w:rsidRPr="00EB2E04" w:rsidRDefault="00EB2E04" w:rsidP="00EB2E04">
            <w:pPr>
              <w:ind w:firstLineChars="400" w:firstLine="400"/>
              <w:rPr>
                <w:rFonts w:ascii="Tahoma" w:hAnsi="Tahoma" w:cs="Tahoma"/>
                <w:sz w:val="10"/>
                <w:szCs w:val="10"/>
              </w:rPr>
            </w:pPr>
            <w:r w:rsidRPr="00EB2E04">
              <w:rPr>
                <w:rFonts w:ascii="Tahoma" w:hAnsi="Tahoma" w:cs="Tahoma"/>
                <w:sz w:val="10"/>
                <w:szCs w:val="10"/>
              </w:rPr>
              <w:t>Тариф покупки</w:t>
            </w:r>
          </w:p>
        </w:tc>
        <w:tc>
          <w:tcPr>
            <w:tcW w:w="390" w:type="dxa"/>
            <w:tcBorders>
              <w:top w:val="nil"/>
              <w:left w:val="nil"/>
              <w:bottom w:val="single" w:sz="4" w:space="0" w:color="auto"/>
              <w:right w:val="single" w:sz="4" w:space="0" w:color="auto"/>
            </w:tcBorders>
            <w:shd w:val="clear" w:color="auto" w:fill="auto"/>
            <w:vAlign w:val="center"/>
            <w:hideMark/>
          </w:tcPr>
          <w:p w14:paraId="173356E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730" w:type="dxa"/>
            <w:tcBorders>
              <w:top w:val="nil"/>
              <w:left w:val="nil"/>
              <w:bottom w:val="single" w:sz="4" w:space="0" w:color="auto"/>
              <w:right w:val="single" w:sz="4" w:space="0" w:color="auto"/>
            </w:tcBorders>
            <w:shd w:val="clear" w:color="000000" w:fill="FFFFCC"/>
            <w:vAlign w:val="center"/>
            <w:hideMark/>
          </w:tcPr>
          <w:p w14:paraId="279AD23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 </w:t>
            </w:r>
          </w:p>
        </w:tc>
        <w:tc>
          <w:tcPr>
            <w:tcW w:w="804" w:type="dxa"/>
            <w:tcBorders>
              <w:top w:val="nil"/>
              <w:left w:val="nil"/>
              <w:bottom w:val="single" w:sz="4" w:space="0" w:color="auto"/>
              <w:right w:val="single" w:sz="4" w:space="0" w:color="auto"/>
            </w:tcBorders>
            <w:shd w:val="clear" w:color="000000" w:fill="FFFFCC"/>
            <w:vAlign w:val="center"/>
            <w:hideMark/>
          </w:tcPr>
          <w:p w14:paraId="797E3A3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189,32</w:t>
            </w:r>
          </w:p>
        </w:tc>
        <w:tc>
          <w:tcPr>
            <w:tcW w:w="889" w:type="dxa"/>
            <w:tcBorders>
              <w:top w:val="nil"/>
              <w:left w:val="nil"/>
              <w:bottom w:val="single" w:sz="4" w:space="0" w:color="auto"/>
              <w:right w:val="single" w:sz="4" w:space="0" w:color="auto"/>
            </w:tcBorders>
            <w:shd w:val="clear" w:color="000000" w:fill="FFFFCC"/>
            <w:vAlign w:val="center"/>
            <w:hideMark/>
          </w:tcPr>
          <w:p w14:paraId="7A8CA52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116,47</w:t>
            </w:r>
          </w:p>
        </w:tc>
        <w:tc>
          <w:tcPr>
            <w:tcW w:w="682" w:type="dxa"/>
            <w:tcBorders>
              <w:top w:val="nil"/>
              <w:left w:val="nil"/>
              <w:bottom w:val="single" w:sz="4" w:space="0" w:color="auto"/>
              <w:right w:val="single" w:sz="4" w:space="0" w:color="auto"/>
            </w:tcBorders>
            <w:shd w:val="clear" w:color="000000" w:fill="D7EAD3"/>
            <w:vAlign w:val="center"/>
            <w:hideMark/>
          </w:tcPr>
          <w:p w14:paraId="00A89A2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116,47</w:t>
            </w:r>
          </w:p>
        </w:tc>
        <w:tc>
          <w:tcPr>
            <w:tcW w:w="663" w:type="dxa"/>
            <w:tcBorders>
              <w:top w:val="nil"/>
              <w:left w:val="nil"/>
              <w:bottom w:val="single" w:sz="4" w:space="0" w:color="auto"/>
              <w:right w:val="single" w:sz="4" w:space="0" w:color="auto"/>
            </w:tcBorders>
            <w:shd w:val="clear" w:color="000000" w:fill="D7EAD3"/>
            <w:vAlign w:val="center"/>
            <w:hideMark/>
          </w:tcPr>
          <w:p w14:paraId="5F2F24B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116,47</w:t>
            </w:r>
          </w:p>
        </w:tc>
        <w:tc>
          <w:tcPr>
            <w:tcW w:w="1059" w:type="dxa"/>
            <w:vMerge/>
            <w:tcBorders>
              <w:top w:val="nil"/>
              <w:left w:val="single" w:sz="4" w:space="0" w:color="auto"/>
              <w:bottom w:val="single" w:sz="4" w:space="0" w:color="000000"/>
              <w:right w:val="single" w:sz="4" w:space="0" w:color="auto"/>
            </w:tcBorders>
            <w:vAlign w:val="center"/>
            <w:hideMark/>
          </w:tcPr>
          <w:p w14:paraId="2EA11438" w14:textId="77777777" w:rsidR="00EB2E04" w:rsidRPr="00EB2E04" w:rsidRDefault="00EB2E04" w:rsidP="00EB2E04">
            <w:pPr>
              <w:rPr>
                <w:rFonts w:ascii="Tahoma" w:hAnsi="Tahoma" w:cs="Tahoma"/>
                <w:b/>
                <w:bCs/>
                <w:sz w:val="10"/>
                <w:szCs w:val="10"/>
              </w:rPr>
            </w:pPr>
          </w:p>
        </w:tc>
        <w:tc>
          <w:tcPr>
            <w:tcW w:w="653" w:type="dxa"/>
            <w:tcBorders>
              <w:top w:val="nil"/>
              <w:left w:val="nil"/>
              <w:bottom w:val="single" w:sz="4" w:space="0" w:color="auto"/>
              <w:right w:val="single" w:sz="4" w:space="0" w:color="auto"/>
            </w:tcBorders>
            <w:shd w:val="clear" w:color="000000" w:fill="FFFFCC"/>
            <w:vAlign w:val="center"/>
            <w:hideMark/>
          </w:tcPr>
          <w:p w14:paraId="7491781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196,89</w:t>
            </w:r>
          </w:p>
        </w:tc>
        <w:tc>
          <w:tcPr>
            <w:tcW w:w="729" w:type="dxa"/>
            <w:tcBorders>
              <w:top w:val="nil"/>
              <w:left w:val="nil"/>
              <w:bottom w:val="single" w:sz="4" w:space="0" w:color="auto"/>
              <w:right w:val="single" w:sz="4" w:space="0" w:color="auto"/>
            </w:tcBorders>
            <w:shd w:val="clear" w:color="000000" w:fill="FFFFCC"/>
            <w:vAlign w:val="center"/>
            <w:hideMark/>
          </w:tcPr>
          <w:p w14:paraId="0BB8083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119,57</w:t>
            </w:r>
          </w:p>
        </w:tc>
        <w:tc>
          <w:tcPr>
            <w:tcW w:w="625" w:type="dxa"/>
            <w:tcBorders>
              <w:top w:val="nil"/>
              <w:left w:val="nil"/>
              <w:bottom w:val="single" w:sz="4" w:space="0" w:color="auto"/>
              <w:right w:val="single" w:sz="4" w:space="0" w:color="auto"/>
            </w:tcBorders>
            <w:shd w:val="clear" w:color="000000" w:fill="D7EAD3"/>
            <w:vAlign w:val="center"/>
            <w:hideMark/>
          </w:tcPr>
          <w:p w14:paraId="2E1F9F9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119,57</w:t>
            </w:r>
          </w:p>
        </w:tc>
        <w:tc>
          <w:tcPr>
            <w:tcW w:w="549" w:type="dxa"/>
            <w:tcBorders>
              <w:top w:val="nil"/>
              <w:left w:val="nil"/>
              <w:bottom w:val="single" w:sz="4" w:space="0" w:color="auto"/>
              <w:right w:val="single" w:sz="4" w:space="0" w:color="auto"/>
            </w:tcBorders>
            <w:shd w:val="clear" w:color="000000" w:fill="D7EAD3"/>
            <w:vAlign w:val="center"/>
            <w:hideMark/>
          </w:tcPr>
          <w:p w14:paraId="0E3B130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119,57</w:t>
            </w:r>
          </w:p>
        </w:tc>
        <w:tc>
          <w:tcPr>
            <w:tcW w:w="974" w:type="dxa"/>
            <w:vMerge/>
            <w:tcBorders>
              <w:top w:val="nil"/>
              <w:left w:val="nil"/>
              <w:bottom w:val="nil"/>
              <w:right w:val="nil"/>
            </w:tcBorders>
            <w:vAlign w:val="center"/>
            <w:hideMark/>
          </w:tcPr>
          <w:p w14:paraId="0B555726"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FFFFCC"/>
            <w:vAlign w:val="center"/>
            <w:hideMark/>
          </w:tcPr>
          <w:p w14:paraId="63FD065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204,77</w:t>
            </w:r>
          </w:p>
        </w:tc>
        <w:tc>
          <w:tcPr>
            <w:tcW w:w="729" w:type="dxa"/>
            <w:tcBorders>
              <w:top w:val="nil"/>
              <w:left w:val="nil"/>
              <w:bottom w:val="single" w:sz="4" w:space="0" w:color="auto"/>
              <w:right w:val="single" w:sz="4" w:space="0" w:color="auto"/>
            </w:tcBorders>
            <w:shd w:val="clear" w:color="000000" w:fill="FFFFCC"/>
            <w:vAlign w:val="center"/>
            <w:hideMark/>
          </w:tcPr>
          <w:p w14:paraId="7CE9715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123,11</w:t>
            </w:r>
          </w:p>
        </w:tc>
        <w:tc>
          <w:tcPr>
            <w:tcW w:w="634" w:type="dxa"/>
            <w:tcBorders>
              <w:top w:val="nil"/>
              <w:left w:val="nil"/>
              <w:bottom w:val="single" w:sz="4" w:space="0" w:color="auto"/>
              <w:right w:val="single" w:sz="4" w:space="0" w:color="auto"/>
            </w:tcBorders>
            <w:shd w:val="clear" w:color="000000" w:fill="D7EAD3"/>
            <w:vAlign w:val="center"/>
            <w:hideMark/>
          </w:tcPr>
          <w:p w14:paraId="22AE6E8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123,11</w:t>
            </w:r>
          </w:p>
        </w:tc>
        <w:tc>
          <w:tcPr>
            <w:tcW w:w="691" w:type="dxa"/>
            <w:tcBorders>
              <w:top w:val="nil"/>
              <w:left w:val="nil"/>
              <w:bottom w:val="single" w:sz="4" w:space="0" w:color="auto"/>
              <w:right w:val="single" w:sz="4" w:space="0" w:color="auto"/>
            </w:tcBorders>
            <w:shd w:val="clear" w:color="000000" w:fill="D7EAD3"/>
            <w:vAlign w:val="center"/>
            <w:hideMark/>
          </w:tcPr>
          <w:p w14:paraId="18D3DD9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123,11</w:t>
            </w:r>
          </w:p>
        </w:tc>
        <w:tc>
          <w:tcPr>
            <w:tcW w:w="1343" w:type="dxa"/>
            <w:vMerge/>
            <w:tcBorders>
              <w:top w:val="nil"/>
              <w:left w:val="single" w:sz="4" w:space="0" w:color="auto"/>
              <w:bottom w:val="nil"/>
              <w:right w:val="single" w:sz="4" w:space="0" w:color="auto"/>
            </w:tcBorders>
            <w:vAlign w:val="center"/>
            <w:hideMark/>
          </w:tcPr>
          <w:p w14:paraId="12E8661D" w14:textId="77777777" w:rsidR="00EB2E04" w:rsidRPr="00EB2E04" w:rsidRDefault="00EB2E04" w:rsidP="00EB2E04">
            <w:pPr>
              <w:rPr>
                <w:rFonts w:ascii="Tahoma" w:hAnsi="Tahoma" w:cs="Tahoma"/>
                <w:sz w:val="10"/>
                <w:szCs w:val="10"/>
              </w:rPr>
            </w:pPr>
          </w:p>
        </w:tc>
      </w:tr>
      <w:tr w:rsidR="00EB2E04" w:rsidRPr="00EB2E04" w14:paraId="2ACF1DBC" w14:textId="77777777" w:rsidTr="00EB2E04">
        <w:trPr>
          <w:trHeight w:val="300"/>
          <w:jc w:val="center"/>
        </w:trPr>
        <w:tc>
          <w:tcPr>
            <w:tcW w:w="133" w:type="dxa"/>
            <w:vMerge/>
            <w:tcBorders>
              <w:top w:val="nil"/>
              <w:left w:val="nil"/>
              <w:bottom w:val="nil"/>
              <w:right w:val="nil"/>
            </w:tcBorders>
            <w:vAlign w:val="center"/>
            <w:hideMark/>
          </w:tcPr>
          <w:p w14:paraId="7D53FC31"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19FED0D3"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5F9DED3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3.5.1.3.2</w:t>
            </w:r>
          </w:p>
        </w:tc>
        <w:tc>
          <w:tcPr>
            <w:tcW w:w="1912" w:type="dxa"/>
            <w:tcBorders>
              <w:top w:val="nil"/>
              <w:left w:val="nil"/>
              <w:bottom w:val="single" w:sz="4" w:space="0" w:color="auto"/>
              <w:right w:val="single" w:sz="4" w:space="0" w:color="auto"/>
            </w:tcBorders>
            <w:shd w:val="clear" w:color="auto" w:fill="auto"/>
            <w:vAlign w:val="center"/>
            <w:hideMark/>
          </w:tcPr>
          <w:p w14:paraId="48A24A85" w14:textId="77777777" w:rsidR="00EB2E04" w:rsidRPr="00EB2E04" w:rsidRDefault="00EB2E04" w:rsidP="00EB2E04">
            <w:pPr>
              <w:ind w:firstLineChars="400" w:firstLine="400"/>
              <w:rPr>
                <w:rFonts w:ascii="Tahoma" w:hAnsi="Tahoma" w:cs="Tahoma"/>
                <w:sz w:val="10"/>
                <w:szCs w:val="10"/>
              </w:rPr>
            </w:pPr>
            <w:r w:rsidRPr="00EB2E04">
              <w:rPr>
                <w:rFonts w:ascii="Tahoma" w:hAnsi="Tahoma" w:cs="Tahoma"/>
                <w:sz w:val="10"/>
                <w:szCs w:val="10"/>
              </w:rPr>
              <w:t>Объем покупки</w:t>
            </w:r>
          </w:p>
        </w:tc>
        <w:tc>
          <w:tcPr>
            <w:tcW w:w="390" w:type="dxa"/>
            <w:tcBorders>
              <w:top w:val="nil"/>
              <w:left w:val="nil"/>
              <w:bottom w:val="single" w:sz="4" w:space="0" w:color="auto"/>
              <w:right w:val="single" w:sz="4" w:space="0" w:color="auto"/>
            </w:tcBorders>
            <w:shd w:val="clear" w:color="auto" w:fill="auto"/>
            <w:vAlign w:val="center"/>
            <w:hideMark/>
          </w:tcPr>
          <w:p w14:paraId="1511AD9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м3</w:t>
            </w:r>
          </w:p>
        </w:tc>
        <w:tc>
          <w:tcPr>
            <w:tcW w:w="730" w:type="dxa"/>
            <w:tcBorders>
              <w:top w:val="nil"/>
              <w:left w:val="nil"/>
              <w:bottom w:val="nil"/>
              <w:right w:val="nil"/>
            </w:tcBorders>
            <w:shd w:val="clear" w:color="auto" w:fill="auto"/>
            <w:vAlign w:val="center"/>
            <w:hideMark/>
          </w:tcPr>
          <w:p w14:paraId="623DCC41" w14:textId="77777777" w:rsidR="00EB2E04" w:rsidRPr="00EB2E04" w:rsidRDefault="00EB2E04" w:rsidP="00EB2E04">
            <w:pPr>
              <w:jc w:val="center"/>
              <w:rPr>
                <w:rFonts w:ascii="Tahoma" w:hAnsi="Tahoma" w:cs="Tahoma"/>
                <w:sz w:val="10"/>
                <w:szCs w:val="10"/>
              </w:rPr>
            </w:pPr>
          </w:p>
        </w:tc>
        <w:tc>
          <w:tcPr>
            <w:tcW w:w="804" w:type="dxa"/>
            <w:tcBorders>
              <w:top w:val="nil"/>
              <w:left w:val="nil"/>
              <w:bottom w:val="single" w:sz="4" w:space="0" w:color="auto"/>
              <w:right w:val="single" w:sz="4" w:space="0" w:color="auto"/>
            </w:tcBorders>
            <w:shd w:val="clear" w:color="000000" w:fill="FFFFCC"/>
            <w:vAlign w:val="center"/>
            <w:hideMark/>
          </w:tcPr>
          <w:p w14:paraId="77D1B53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55 948,69</w:t>
            </w:r>
          </w:p>
        </w:tc>
        <w:tc>
          <w:tcPr>
            <w:tcW w:w="889" w:type="dxa"/>
            <w:tcBorders>
              <w:top w:val="nil"/>
              <w:left w:val="nil"/>
              <w:bottom w:val="single" w:sz="4" w:space="0" w:color="auto"/>
              <w:right w:val="single" w:sz="4" w:space="0" w:color="auto"/>
            </w:tcBorders>
            <w:shd w:val="clear" w:color="000000" w:fill="FFFFCC"/>
            <w:vAlign w:val="center"/>
            <w:hideMark/>
          </w:tcPr>
          <w:p w14:paraId="432337B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55 948,69</w:t>
            </w:r>
          </w:p>
        </w:tc>
        <w:tc>
          <w:tcPr>
            <w:tcW w:w="682" w:type="dxa"/>
            <w:tcBorders>
              <w:top w:val="nil"/>
              <w:left w:val="nil"/>
              <w:bottom w:val="single" w:sz="4" w:space="0" w:color="auto"/>
              <w:right w:val="single" w:sz="4" w:space="0" w:color="auto"/>
            </w:tcBorders>
            <w:shd w:val="clear" w:color="000000" w:fill="D7EAD3"/>
            <w:vAlign w:val="center"/>
            <w:hideMark/>
          </w:tcPr>
          <w:p w14:paraId="391D047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27 974,35</w:t>
            </w:r>
          </w:p>
        </w:tc>
        <w:tc>
          <w:tcPr>
            <w:tcW w:w="663" w:type="dxa"/>
            <w:tcBorders>
              <w:top w:val="nil"/>
              <w:left w:val="nil"/>
              <w:bottom w:val="single" w:sz="4" w:space="0" w:color="auto"/>
              <w:right w:val="single" w:sz="4" w:space="0" w:color="auto"/>
            </w:tcBorders>
            <w:shd w:val="clear" w:color="000000" w:fill="D7EAD3"/>
            <w:vAlign w:val="center"/>
            <w:hideMark/>
          </w:tcPr>
          <w:p w14:paraId="2941A17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27 974,35</w:t>
            </w:r>
          </w:p>
        </w:tc>
        <w:tc>
          <w:tcPr>
            <w:tcW w:w="1059" w:type="dxa"/>
            <w:vMerge/>
            <w:tcBorders>
              <w:top w:val="nil"/>
              <w:left w:val="single" w:sz="4" w:space="0" w:color="auto"/>
              <w:bottom w:val="single" w:sz="4" w:space="0" w:color="000000"/>
              <w:right w:val="single" w:sz="4" w:space="0" w:color="auto"/>
            </w:tcBorders>
            <w:vAlign w:val="center"/>
            <w:hideMark/>
          </w:tcPr>
          <w:p w14:paraId="55DC810A" w14:textId="77777777" w:rsidR="00EB2E04" w:rsidRPr="00EB2E04" w:rsidRDefault="00EB2E04" w:rsidP="00EB2E04">
            <w:pPr>
              <w:rPr>
                <w:rFonts w:ascii="Tahoma" w:hAnsi="Tahoma" w:cs="Tahoma"/>
                <w:b/>
                <w:bCs/>
                <w:sz w:val="10"/>
                <w:szCs w:val="10"/>
              </w:rPr>
            </w:pPr>
          </w:p>
        </w:tc>
        <w:tc>
          <w:tcPr>
            <w:tcW w:w="653" w:type="dxa"/>
            <w:tcBorders>
              <w:top w:val="nil"/>
              <w:left w:val="nil"/>
              <w:bottom w:val="single" w:sz="4" w:space="0" w:color="auto"/>
              <w:right w:val="single" w:sz="4" w:space="0" w:color="auto"/>
            </w:tcBorders>
            <w:shd w:val="clear" w:color="000000" w:fill="FFFFCC"/>
            <w:vAlign w:val="center"/>
            <w:hideMark/>
          </w:tcPr>
          <w:p w14:paraId="074F2D8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55 948,69</w:t>
            </w:r>
          </w:p>
        </w:tc>
        <w:tc>
          <w:tcPr>
            <w:tcW w:w="729" w:type="dxa"/>
            <w:tcBorders>
              <w:top w:val="nil"/>
              <w:left w:val="nil"/>
              <w:bottom w:val="single" w:sz="4" w:space="0" w:color="auto"/>
              <w:right w:val="single" w:sz="4" w:space="0" w:color="auto"/>
            </w:tcBorders>
            <w:shd w:val="clear" w:color="000000" w:fill="FFFFCC"/>
            <w:vAlign w:val="center"/>
            <w:hideMark/>
          </w:tcPr>
          <w:p w14:paraId="0393810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55 948,69</w:t>
            </w:r>
          </w:p>
        </w:tc>
        <w:tc>
          <w:tcPr>
            <w:tcW w:w="625" w:type="dxa"/>
            <w:tcBorders>
              <w:top w:val="nil"/>
              <w:left w:val="nil"/>
              <w:bottom w:val="single" w:sz="4" w:space="0" w:color="auto"/>
              <w:right w:val="single" w:sz="4" w:space="0" w:color="auto"/>
            </w:tcBorders>
            <w:shd w:val="clear" w:color="000000" w:fill="D7EAD3"/>
            <w:vAlign w:val="center"/>
            <w:hideMark/>
          </w:tcPr>
          <w:p w14:paraId="4CC96DE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27 974,35</w:t>
            </w:r>
          </w:p>
        </w:tc>
        <w:tc>
          <w:tcPr>
            <w:tcW w:w="549" w:type="dxa"/>
            <w:tcBorders>
              <w:top w:val="nil"/>
              <w:left w:val="nil"/>
              <w:bottom w:val="single" w:sz="4" w:space="0" w:color="auto"/>
              <w:right w:val="single" w:sz="4" w:space="0" w:color="auto"/>
            </w:tcBorders>
            <w:shd w:val="clear" w:color="000000" w:fill="D7EAD3"/>
            <w:vAlign w:val="center"/>
            <w:hideMark/>
          </w:tcPr>
          <w:p w14:paraId="66898BD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27 974,35</w:t>
            </w:r>
          </w:p>
        </w:tc>
        <w:tc>
          <w:tcPr>
            <w:tcW w:w="974" w:type="dxa"/>
            <w:vMerge/>
            <w:tcBorders>
              <w:top w:val="nil"/>
              <w:left w:val="nil"/>
              <w:bottom w:val="nil"/>
              <w:right w:val="nil"/>
            </w:tcBorders>
            <w:vAlign w:val="center"/>
            <w:hideMark/>
          </w:tcPr>
          <w:p w14:paraId="45C65993"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FFFFCC"/>
            <w:vAlign w:val="center"/>
            <w:hideMark/>
          </w:tcPr>
          <w:p w14:paraId="6567252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55 948,69</w:t>
            </w:r>
          </w:p>
        </w:tc>
        <w:tc>
          <w:tcPr>
            <w:tcW w:w="729" w:type="dxa"/>
            <w:tcBorders>
              <w:top w:val="nil"/>
              <w:left w:val="nil"/>
              <w:bottom w:val="single" w:sz="4" w:space="0" w:color="auto"/>
              <w:right w:val="single" w:sz="4" w:space="0" w:color="auto"/>
            </w:tcBorders>
            <w:shd w:val="clear" w:color="000000" w:fill="FFFFCC"/>
            <w:vAlign w:val="center"/>
            <w:hideMark/>
          </w:tcPr>
          <w:p w14:paraId="410957A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55 948,69</w:t>
            </w:r>
          </w:p>
        </w:tc>
        <w:tc>
          <w:tcPr>
            <w:tcW w:w="634" w:type="dxa"/>
            <w:tcBorders>
              <w:top w:val="nil"/>
              <w:left w:val="nil"/>
              <w:bottom w:val="single" w:sz="4" w:space="0" w:color="auto"/>
              <w:right w:val="single" w:sz="4" w:space="0" w:color="auto"/>
            </w:tcBorders>
            <w:shd w:val="clear" w:color="000000" w:fill="D7EAD3"/>
            <w:vAlign w:val="center"/>
            <w:hideMark/>
          </w:tcPr>
          <w:p w14:paraId="1E759A7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27 974,35</w:t>
            </w:r>
          </w:p>
        </w:tc>
        <w:tc>
          <w:tcPr>
            <w:tcW w:w="691" w:type="dxa"/>
            <w:tcBorders>
              <w:top w:val="nil"/>
              <w:left w:val="nil"/>
              <w:bottom w:val="single" w:sz="4" w:space="0" w:color="auto"/>
              <w:right w:val="single" w:sz="4" w:space="0" w:color="auto"/>
            </w:tcBorders>
            <w:shd w:val="clear" w:color="000000" w:fill="D7EAD3"/>
            <w:vAlign w:val="center"/>
            <w:hideMark/>
          </w:tcPr>
          <w:p w14:paraId="20B44C9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27 974,35</w:t>
            </w:r>
          </w:p>
        </w:tc>
        <w:tc>
          <w:tcPr>
            <w:tcW w:w="1343" w:type="dxa"/>
            <w:vMerge/>
            <w:tcBorders>
              <w:top w:val="nil"/>
              <w:left w:val="single" w:sz="4" w:space="0" w:color="auto"/>
              <w:bottom w:val="nil"/>
              <w:right w:val="single" w:sz="4" w:space="0" w:color="auto"/>
            </w:tcBorders>
            <w:vAlign w:val="center"/>
            <w:hideMark/>
          </w:tcPr>
          <w:p w14:paraId="3FEAB92F" w14:textId="77777777" w:rsidR="00EB2E04" w:rsidRPr="00EB2E04" w:rsidRDefault="00EB2E04" w:rsidP="00EB2E04">
            <w:pPr>
              <w:rPr>
                <w:rFonts w:ascii="Tahoma" w:hAnsi="Tahoma" w:cs="Tahoma"/>
                <w:sz w:val="10"/>
                <w:szCs w:val="10"/>
              </w:rPr>
            </w:pPr>
          </w:p>
        </w:tc>
      </w:tr>
      <w:tr w:rsidR="00EB2E04" w:rsidRPr="00EB2E04" w14:paraId="1C18F9D0" w14:textId="77777777" w:rsidTr="00EB2E04">
        <w:trPr>
          <w:trHeight w:val="64"/>
          <w:jc w:val="center"/>
        </w:trPr>
        <w:tc>
          <w:tcPr>
            <w:tcW w:w="133" w:type="dxa"/>
            <w:vMerge/>
            <w:tcBorders>
              <w:top w:val="nil"/>
              <w:left w:val="nil"/>
              <w:bottom w:val="nil"/>
              <w:right w:val="nil"/>
            </w:tcBorders>
            <w:vAlign w:val="center"/>
            <w:hideMark/>
          </w:tcPr>
          <w:p w14:paraId="66B49115"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noWrap/>
            <w:vAlign w:val="bottom"/>
            <w:hideMark/>
          </w:tcPr>
          <w:p w14:paraId="382EC006" w14:textId="77777777" w:rsidR="00EB2E04" w:rsidRPr="00EB2E04" w:rsidRDefault="00EB2E04" w:rsidP="00EB2E04">
            <w:pPr>
              <w:jc w:val="center"/>
              <w:rPr>
                <w:rFonts w:ascii="Tahoma" w:hAnsi="Tahoma" w:cs="Tahoma"/>
                <w:sz w:val="10"/>
                <w:szCs w:val="10"/>
              </w:rPr>
            </w:pPr>
          </w:p>
        </w:tc>
        <w:tc>
          <w:tcPr>
            <w:tcW w:w="2259" w:type="dxa"/>
            <w:gridSpan w:val="2"/>
            <w:tcBorders>
              <w:top w:val="single" w:sz="4" w:space="0" w:color="auto"/>
              <w:left w:val="single" w:sz="4" w:space="0" w:color="auto"/>
              <w:bottom w:val="single" w:sz="4" w:space="0" w:color="auto"/>
              <w:right w:val="single" w:sz="4" w:space="0" w:color="auto"/>
            </w:tcBorders>
            <w:shd w:val="thinReverseDiagStripe" w:color="C0C0C0" w:fill="auto"/>
            <w:noWrap/>
            <w:vAlign w:val="center"/>
            <w:hideMark/>
          </w:tcPr>
          <w:p w14:paraId="74898782" w14:textId="77777777" w:rsidR="00EB2E04" w:rsidRPr="00EB2E04" w:rsidRDefault="00EB2E04" w:rsidP="00EB2E04">
            <w:pPr>
              <w:ind w:firstLineChars="100" w:firstLine="100"/>
              <w:rPr>
                <w:rFonts w:ascii="Tahoma" w:hAnsi="Tahoma" w:cs="Tahoma"/>
                <w:b/>
                <w:bCs/>
                <w:color w:val="0066CC"/>
                <w:sz w:val="10"/>
                <w:szCs w:val="10"/>
              </w:rPr>
            </w:pPr>
            <w:r w:rsidRPr="00EB2E04">
              <w:rPr>
                <w:rFonts w:ascii="Tahoma" w:hAnsi="Tahoma" w:cs="Tahoma"/>
                <w:b/>
                <w:bCs/>
                <w:color w:val="0066CC"/>
                <w:sz w:val="10"/>
                <w:szCs w:val="10"/>
              </w:rPr>
              <w:t>Добавить</w:t>
            </w:r>
          </w:p>
        </w:tc>
        <w:tc>
          <w:tcPr>
            <w:tcW w:w="390" w:type="dxa"/>
            <w:tcBorders>
              <w:top w:val="single" w:sz="4" w:space="0" w:color="auto"/>
              <w:left w:val="nil"/>
              <w:bottom w:val="single" w:sz="4" w:space="0" w:color="auto"/>
              <w:right w:val="single" w:sz="4" w:space="0" w:color="auto"/>
            </w:tcBorders>
            <w:shd w:val="thinReverseDiagStripe" w:color="C0C0C0" w:fill="auto"/>
            <w:noWrap/>
            <w:hideMark/>
          </w:tcPr>
          <w:p w14:paraId="5B20848E"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730" w:type="dxa"/>
            <w:tcBorders>
              <w:top w:val="single" w:sz="4" w:space="0" w:color="auto"/>
              <w:left w:val="nil"/>
              <w:bottom w:val="single" w:sz="4" w:space="0" w:color="auto"/>
              <w:right w:val="single" w:sz="4" w:space="0" w:color="auto"/>
            </w:tcBorders>
            <w:shd w:val="thinReverseDiagStripe" w:color="C0C0C0" w:fill="auto"/>
            <w:noWrap/>
            <w:hideMark/>
          </w:tcPr>
          <w:p w14:paraId="098A1F05"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804" w:type="dxa"/>
            <w:tcBorders>
              <w:top w:val="single" w:sz="4" w:space="0" w:color="auto"/>
              <w:left w:val="nil"/>
              <w:bottom w:val="single" w:sz="4" w:space="0" w:color="auto"/>
              <w:right w:val="single" w:sz="4" w:space="0" w:color="auto"/>
            </w:tcBorders>
            <w:shd w:val="thinReverseDiagStripe" w:color="C0C0C0" w:fill="auto"/>
            <w:noWrap/>
            <w:hideMark/>
          </w:tcPr>
          <w:p w14:paraId="12D4B7B8"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889" w:type="dxa"/>
            <w:tcBorders>
              <w:top w:val="single" w:sz="4" w:space="0" w:color="auto"/>
              <w:left w:val="nil"/>
              <w:bottom w:val="single" w:sz="4" w:space="0" w:color="auto"/>
              <w:right w:val="single" w:sz="4" w:space="0" w:color="auto"/>
            </w:tcBorders>
            <w:shd w:val="thinReverseDiagStripe" w:color="C0C0C0" w:fill="auto"/>
            <w:noWrap/>
            <w:hideMark/>
          </w:tcPr>
          <w:p w14:paraId="0598CA77"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82" w:type="dxa"/>
            <w:tcBorders>
              <w:top w:val="single" w:sz="4" w:space="0" w:color="auto"/>
              <w:left w:val="nil"/>
              <w:bottom w:val="single" w:sz="4" w:space="0" w:color="auto"/>
              <w:right w:val="single" w:sz="4" w:space="0" w:color="auto"/>
            </w:tcBorders>
            <w:shd w:val="thinReverseDiagStripe" w:color="C0C0C0" w:fill="auto"/>
            <w:noWrap/>
            <w:hideMark/>
          </w:tcPr>
          <w:p w14:paraId="519BE8AF"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63" w:type="dxa"/>
            <w:tcBorders>
              <w:top w:val="single" w:sz="4" w:space="0" w:color="auto"/>
              <w:left w:val="nil"/>
              <w:bottom w:val="single" w:sz="4" w:space="0" w:color="auto"/>
              <w:right w:val="single" w:sz="4" w:space="0" w:color="auto"/>
            </w:tcBorders>
            <w:shd w:val="thinReverseDiagStripe" w:color="C0C0C0" w:fill="auto"/>
            <w:noWrap/>
            <w:hideMark/>
          </w:tcPr>
          <w:p w14:paraId="653A56EA"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1059" w:type="dxa"/>
            <w:tcBorders>
              <w:top w:val="single" w:sz="4" w:space="0" w:color="auto"/>
              <w:left w:val="nil"/>
              <w:bottom w:val="single" w:sz="4" w:space="0" w:color="auto"/>
              <w:right w:val="single" w:sz="4" w:space="0" w:color="auto"/>
            </w:tcBorders>
            <w:shd w:val="thinReverseDiagStripe" w:color="C0C0C0" w:fill="auto"/>
            <w:noWrap/>
            <w:hideMark/>
          </w:tcPr>
          <w:p w14:paraId="0A254AF1"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single" w:sz="4" w:space="0" w:color="auto"/>
              <w:left w:val="nil"/>
              <w:bottom w:val="single" w:sz="4" w:space="0" w:color="auto"/>
              <w:right w:val="single" w:sz="4" w:space="0" w:color="auto"/>
            </w:tcBorders>
            <w:shd w:val="thinReverseDiagStripe" w:color="C0C0C0" w:fill="auto"/>
            <w:noWrap/>
            <w:hideMark/>
          </w:tcPr>
          <w:p w14:paraId="53B8C3A9"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729" w:type="dxa"/>
            <w:tcBorders>
              <w:top w:val="single" w:sz="4" w:space="0" w:color="auto"/>
              <w:left w:val="nil"/>
              <w:bottom w:val="single" w:sz="4" w:space="0" w:color="auto"/>
              <w:right w:val="single" w:sz="4" w:space="0" w:color="auto"/>
            </w:tcBorders>
            <w:shd w:val="thinReverseDiagStripe" w:color="C0C0C0" w:fill="auto"/>
            <w:noWrap/>
            <w:hideMark/>
          </w:tcPr>
          <w:p w14:paraId="72370880"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25" w:type="dxa"/>
            <w:tcBorders>
              <w:top w:val="single" w:sz="4" w:space="0" w:color="auto"/>
              <w:left w:val="nil"/>
              <w:bottom w:val="single" w:sz="4" w:space="0" w:color="auto"/>
              <w:right w:val="single" w:sz="4" w:space="0" w:color="auto"/>
            </w:tcBorders>
            <w:shd w:val="thinReverseDiagStripe" w:color="C0C0C0" w:fill="auto"/>
            <w:noWrap/>
            <w:hideMark/>
          </w:tcPr>
          <w:p w14:paraId="444E1C19"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549" w:type="dxa"/>
            <w:tcBorders>
              <w:top w:val="single" w:sz="4" w:space="0" w:color="auto"/>
              <w:left w:val="nil"/>
              <w:bottom w:val="single" w:sz="4" w:space="0" w:color="auto"/>
              <w:right w:val="single" w:sz="4" w:space="0" w:color="auto"/>
            </w:tcBorders>
            <w:shd w:val="thinReverseDiagStripe" w:color="C0C0C0" w:fill="auto"/>
            <w:noWrap/>
            <w:hideMark/>
          </w:tcPr>
          <w:p w14:paraId="0398BFD4"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974" w:type="dxa"/>
            <w:vMerge/>
            <w:tcBorders>
              <w:top w:val="nil"/>
              <w:left w:val="nil"/>
              <w:bottom w:val="nil"/>
              <w:right w:val="nil"/>
            </w:tcBorders>
            <w:vAlign w:val="center"/>
            <w:hideMark/>
          </w:tcPr>
          <w:p w14:paraId="1603EC34" w14:textId="77777777" w:rsidR="00EB2E04" w:rsidRPr="00EB2E04" w:rsidRDefault="00EB2E04" w:rsidP="00EB2E04">
            <w:pPr>
              <w:rPr>
                <w:rFonts w:ascii="Tahoma" w:hAnsi="Tahoma" w:cs="Tahoma"/>
                <w:sz w:val="10"/>
                <w:szCs w:val="10"/>
              </w:rPr>
            </w:pPr>
          </w:p>
        </w:tc>
        <w:tc>
          <w:tcPr>
            <w:tcW w:w="636" w:type="dxa"/>
            <w:tcBorders>
              <w:top w:val="single" w:sz="4" w:space="0" w:color="auto"/>
              <w:left w:val="single" w:sz="4" w:space="0" w:color="auto"/>
              <w:bottom w:val="single" w:sz="4" w:space="0" w:color="auto"/>
              <w:right w:val="single" w:sz="4" w:space="0" w:color="auto"/>
            </w:tcBorders>
            <w:shd w:val="thinReverseDiagStripe" w:color="C0C0C0" w:fill="auto"/>
            <w:noWrap/>
            <w:hideMark/>
          </w:tcPr>
          <w:p w14:paraId="2F89459B"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729" w:type="dxa"/>
            <w:tcBorders>
              <w:top w:val="single" w:sz="4" w:space="0" w:color="auto"/>
              <w:left w:val="nil"/>
              <w:bottom w:val="single" w:sz="4" w:space="0" w:color="auto"/>
              <w:right w:val="single" w:sz="4" w:space="0" w:color="auto"/>
            </w:tcBorders>
            <w:shd w:val="thinReverseDiagStripe" w:color="C0C0C0" w:fill="auto"/>
            <w:noWrap/>
            <w:hideMark/>
          </w:tcPr>
          <w:p w14:paraId="4040266C"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4" w:type="dxa"/>
            <w:tcBorders>
              <w:top w:val="single" w:sz="4" w:space="0" w:color="auto"/>
              <w:left w:val="nil"/>
              <w:bottom w:val="single" w:sz="4" w:space="0" w:color="auto"/>
              <w:right w:val="single" w:sz="4" w:space="0" w:color="auto"/>
            </w:tcBorders>
            <w:shd w:val="thinReverseDiagStripe" w:color="C0C0C0" w:fill="auto"/>
            <w:noWrap/>
            <w:hideMark/>
          </w:tcPr>
          <w:p w14:paraId="780ED246"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91" w:type="dxa"/>
            <w:tcBorders>
              <w:top w:val="single" w:sz="4" w:space="0" w:color="auto"/>
              <w:left w:val="nil"/>
              <w:bottom w:val="single" w:sz="4" w:space="0" w:color="auto"/>
              <w:right w:val="single" w:sz="4" w:space="0" w:color="auto"/>
            </w:tcBorders>
            <w:shd w:val="thinReverseDiagStripe" w:color="C0C0C0" w:fill="auto"/>
            <w:noWrap/>
            <w:hideMark/>
          </w:tcPr>
          <w:p w14:paraId="6BA5CDD9"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1343" w:type="dxa"/>
            <w:vMerge/>
            <w:tcBorders>
              <w:top w:val="nil"/>
              <w:left w:val="single" w:sz="4" w:space="0" w:color="auto"/>
              <w:bottom w:val="nil"/>
              <w:right w:val="single" w:sz="4" w:space="0" w:color="auto"/>
            </w:tcBorders>
            <w:vAlign w:val="center"/>
            <w:hideMark/>
          </w:tcPr>
          <w:p w14:paraId="52D6F8F0" w14:textId="77777777" w:rsidR="00EB2E04" w:rsidRPr="00EB2E04" w:rsidRDefault="00EB2E04" w:rsidP="00EB2E04">
            <w:pPr>
              <w:rPr>
                <w:rFonts w:ascii="Tahoma" w:hAnsi="Tahoma" w:cs="Tahoma"/>
                <w:sz w:val="10"/>
                <w:szCs w:val="10"/>
              </w:rPr>
            </w:pPr>
          </w:p>
        </w:tc>
      </w:tr>
      <w:tr w:rsidR="00EB2E04" w:rsidRPr="00EB2E04" w14:paraId="28F62726" w14:textId="77777777" w:rsidTr="00EB2E04">
        <w:trPr>
          <w:trHeight w:val="118"/>
          <w:jc w:val="center"/>
        </w:trPr>
        <w:tc>
          <w:tcPr>
            <w:tcW w:w="133" w:type="dxa"/>
            <w:vMerge/>
            <w:tcBorders>
              <w:top w:val="nil"/>
              <w:left w:val="nil"/>
              <w:bottom w:val="nil"/>
              <w:right w:val="nil"/>
            </w:tcBorders>
            <w:vAlign w:val="center"/>
            <w:hideMark/>
          </w:tcPr>
          <w:p w14:paraId="05346640"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noWrap/>
            <w:vAlign w:val="bottom"/>
            <w:hideMark/>
          </w:tcPr>
          <w:p w14:paraId="464355E1" w14:textId="77777777" w:rsidR="00EB2E04" w:rsidRPr="00EB2E04" w:rsidRDefault="00EB2E04" w:rsidP="00EB2E04">
            <w:pPr>
              <w:rPr>
                <w:rFonts w:ascii="Tahoma" w:hAnsi="Tahoma" w:cs="Tahoma"/>
                <w:b/>
                <w:bCs/>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20426E29"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3.10</w:t>
            </w:r>
          </w:p>
        </w:tc>
        <w:tc>
          <w:tcPr>
            <w:tcW w:w="1912" w:type="dxa"/>
            <w:tcBorders>
              <w:top w:val="nil"/>
              <w:left w:val="nil"/>
              <w:bottom w:val="single" w:sz="4" w:space="0" w:color="auto"/>
              <w:right w:val="single" w:sz="4" w:space="0" w:color="auto"/>
            </w:tcBorders>
            <w:shd w:val="clear" w:color="auto" w:fill="auto"/>
            <w:vAlign w:val="center"/>
            <w:hideMark/>
          </w:tcPr>
          <w:p w14:paraId="2F88D112" w14:textId="77777777" w:rsidR="00EB2E04" w:rsidRPr="00EB2E04" w:rsidRDefault="00EB2E04" w:rsidP="00EB2E04">
            <w:pPr>
              <w:ind w:firstLineChars="100" w:firstLine="100"/>
              <w:rPr>
                <w:rFonts w:ascii="Tahoma" w:hAnsi="Tahoma" w:cs="Tahoma"/>
                <w:b/>
                <w:bCs/>
                <w:sz w:val="10"/>
                <w:szCs w:val="10"/>
              </w:rPr>
            </w:pPr>
            <w:r w:rsidRPr="00EB2E04">
              <w:rPr>
                <w:rFonts w:ascii="Tahoma" w:hAnsi="Tahoma" w:cs="Tahoma"/>
                <w:b/>
                <w:bCs/>
                <w:sz w:val="10"/>
                <w:szCs w:val="10"/>
              </w:rPr>
              <w:t>Прочие производственные расходы:</w:t>
            </w:r>
          </w:p>
        </w:tc>
        <w:tc>
          <w:tcPr>
            <w:tcW w:w="390" w:type="dxa"/>
            <w:tcBorders>
              <w:top w:val="nil"/>
              <w:left w:val="nil"/>
              <w:bottom w:val="single" w:sz="4" w:space="0" w:color="auto"/>
              <w:right w:val="single" w:sz="4" w:space="0" w:color="auto"/>
            </w:tcBorders>
            <w:shd w:val="clear" w:color="auto" w:fill="auto"/>
            <w:vAlign w:val="center"/>
            <w:hideMark/>
          </w:tcPr>
          <w:p w14:paraId="2EC95F87"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7E629C8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512,70</w:t>
            </w:r>
          </w:p>
        </w:tc>
        <w:tc>
          <w:tcPr>
            <w:tcW w:w="804" w:type="dxa"/>
            <w:tcBorders>
              <w:top w:val="nil"/>
              <w:left w:val="nil"/>
              <w:bottom w:val="single" w:sz="4" w:space="0" w:color="auto"/>
              <w:right w:val="single" w:sz="4" w:space="0" w:color="auto"/>
            </w:tcBorders>
            <w:shd w:val="clear" w:color="000000" w:fill="D7EAD3"/>
            <w:vAlign w:val="center"/>
            <w:hideMark/>
          </w:tcPr>
          <w:p w14:paraId="281BC2C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1 134,22</w:t>
            </w:r>
          </w:p>
        </w:tc>
        <w:tc>
          <w:tcPr>
            <w:tcW w:w="889" w:type="dxa"/>
            <w:tcBorders>
              <w:top w:val="nil"/>
              <w:left w:val="nil"/>
              <w:bottom w:val="single" w:sz="4" w:space="0" w:color="auto"/>
              <w:right w:val="single" w:sz="4" w:space="0" w:color="auto"/>
            </w:tcBorders>
            <w:shd w:val="clear" w:color="000000" w:fill="D7EAD3"/>
            <w:vAlign w:val="center"/>
            <w:hideMark/>
          </w:tcPr>
          <w:p w14:paraId="4C0B4C8A"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1 114,15</w:t>
            </w:r>
          </w:p>
        </w:tc>
        <w:tc>
          <w:tcPr>
            <w:tcW w:w="682" w:type="dxa"/>
            <w:tcBorders>
              <w:top w:val="nil"/>
              <w:left w:val="nil"/>
              <w:bottom w:val="single" w:sz="4" w:space="0" w:color="auto"/>
              <w:right w:val="single" w:sz="4" w:space="0" w:color="auto"/>
            </w:tcBorders>
            <w:shd w:val="clear" w:color="000000" w:fill="D7EAD3"/>
            <w:vAlign w:val="center"/>
            <w:hideMark/>
          </w:tcPr>
          <w:p w14:paraId="68842F9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509,95</w:t>
            </w:r>
          </w:p>
        </w:tc>
        <w:tc>
          <w:tcPr>
            <w:tcW w:w="663" w:type="dxa"/>
            <w:tcBorders>
              <w:top w:val="nil"/>
              <w:left w:val="nil"/>
              <w:bottom w:val="single" w:sz="4" w:space="0" w:color="auto"/>
              <w:right w:val="single" w:sz="4" w:space="0" w:color="auto"/>
            </w:tcBorders>
            <w:shd w:val="clear" w:color="000000" w:fill="D7EAD3"/>
            <w:vAlign w:val="center"/>
            <w:hideMark/>
          </w:tcPr>
          <w:p w14:paraId="3222651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604,21</w:t>
            </w:r>
          </w:p>
        </w:tc>
        <w:tc>
          <w:tcPr>
            <w:tcW w:w="1059" w:type="dxa"/>
            <w:tcBorders>
              <w:top w:val="nil"/>
              <w:left w:val="nil"/>
              <w:bottom w:val="single" w:sz="4" w:space="0" w:color="auto"/>
              <w:right w:val="single" w:sz="4" w:space="0" w:color="auto"/>
            </w:tcBorders>
            <w:shd w:val="clear" w:color="000000" w:fill="FFFFCC"/>
            <w:vAlign w:val="center"/>
            <w:hideMark/>
          </w:tcPr>
          <w:p w14:paraId="6C8CBD6E"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6E4C06E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1 179,59</w:t>
            </w:r>
          </w:p>
        </w:tc>
        <w:tc>
          <w:tcPr>
            <w:tcW w:w="729" w:type="dxa"/>
            <w:tcBorders>
              <w:top w:val="nil"/>
              <w:left w:val="nil"/>
              <w:bottom w:val="single" w:sz="4" w:space="0" w:color="auto"/>
              <w:right w:val="single" w:sz="4" w:space="0" w:color="auto"/>
            </w:tcBorders>
            <w:shd w:val="clear" w:color="000000" w:fill="D7EAD3"/>
            <w:vAlign w:val="center"/>
            <w:hideMark/>
          </w:tcPr>
          <w:p w14:paraId="75B1424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1 143,82</w:t>
            </w:r>
          </w:p>
        </w:tc>
        <w:tc>
          <w:tcPr>
            <w:tcW w:w="625" w:type="dxa"/>
            <w:tcBorders>
              <w:top w:val="nil"/>
              <w:left w:val="nil"/>
              <w:bottom w:val="single" w:sz="4" w:space="0" w:color="auto"/>
              <w:right w:val="single" w:sz="4" w:space="0" w:color="auto"/>
            </w:tcBorders>
            <w:shd w:val="clear" w:color="000000" w:fill="D7EAD3"/>
            <w:vAlign w:val="center"/>
            <w:hideMark/>
          </w:tcPr>
          <w:p w14:paraId="2C4780F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352,59</w:t>
            </w:r>
          </w:p>
        </w:tc>
        <w:tc>
          <w:tcPr>
            <w:tcW w:w="549" w:type="dxa"/>
            <w:tcBorders>
              <w:top w:val="nil"/>
              <w:left w:val="nil"/>
              <w:bottom w:val="single" w:sz="4" w:space="0" w:color="auto"/>
              <w:right w:val="single" w:sz="4" w:space="0" w:color="auto"/>
            </w:tcBorders>
            <w:shd w:val="clear" w:color="000000" w:fill="D7EAD3"/>
            <w:vAlign w:val="center"/>
            <w:hideMark/>
          </w:tcPr>
          <w:p w14:paraId="4E2B7D5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791,23</w:t>
            </w:r>
          </w:p>
        </w:tc>
        <w:tc>
          <w:tcPr>
            <w:tcW w:w="974" w:type="dxa"/>
            <w:vMerge/>
            <w:tcBorders>
              <w:top w:val="nil"/>
              <w:left w:val="nil"/>
              <w:bottom w:val="nil"/>
              <w:right w:val="nil"/>
            </w:tcBorders>
            <w:vAlign w:val="center"/>
            <w:hideMark/>
          </w:tcPr>
          <w:p w14:paraId="757444E0"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D7EAD3"/>
            <w:vAlign w:val="center"/>
            <w:hideMark/>
          </w:tcPr>
          <w:p w14:paraId="0883302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1 226,78</w:t>
            </w:r>
          </w:p>
        </w:tc>
        <w:tc>
          <w:tcPr>
            <w:tcW w:w="729" w:type="dxa"/>
            <w:tcBorders>
              <w:top w:val="nil"/>
              <w:left w:val="nil"/>
              <w:bottom w:val="single" w:sz="4" w:space="0" w:color="auto"/>
              <w:right w:val="single" w:sz="4" w:space="0" w:color="auto"/>
            </w:tcBorders>
            <w:shd w:val="clear" w:color="000000" w:fill="D7EAD3"/>
            <w:vAlign w:val="center"/>
            <w:hideMark/>
          </w:tcPr>
          <w:p w14:paraId="2BDAF58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1 177,68</w:t>
            </w:r>
          </w:p>
        </w:tc>
        <w:tc>
          <w:tcPr>
            <w:tcW w:w="634" w:type="dxa"/>
            <w:tcBorders>
              <w:top w:val="nil"/>
              <w:left w:val="nil"/>
              <w:bottom w:val="single" w:sz="4" w:space="0" w:color="auto"/>
              <w:right w:val="single" w:sz="4" w:space="0" w:color="auto"/>
            </w:tcBorders>
            <w:shd w:val="clear" w:color="000000" w:fill="D7EAD3"/>
            <w:vAlign w:val="center"/>
            <w:hideMark/>
          </w:tcPr>
          <w:p w14:paraId="0A090539"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588,84</w:t>
            </w:r>
          </w:p>
        </w:tc>
        <w:tc>
          <w:tcPr>
            <w:tcW w:w="691" w:type="dxa"/>
            <w:tcBorders>
              <w:top w:val="nil"/>
              <w:left w:val="nil"/>
              <w:bottom w:val="single" w:sz="4" w:space="0" w:color="auto"/>
              <w:right w:val="single" w:sz="4" w:space="0" w:color="auto"/>
            </w:tcBorders>
            <w:shd w:val="clear" w:color="000000" w:fill="D7EAD3"/>
            <w:vAlign w:val="center"/>
            <w:hideMark/>
          </w:tcPr>
          <w:p w14:paraId="171A076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588,84</w:t>
            </w:r>
          </w:p>
        </w:tc>
        <w:tc>
          <w:tcPr>
            <w:tcW w:w="1343" w:type="dxa"/>
            <w:vMerge/>
            <w:tcBorders>
              <w:top w:val="nil"/>
              <w:left w:val="single" w:sz="4" w:space="0" w:color="auto"/>
              <w:bottom w:val="nil"/>
              <w:right w:val="single" w:sz="4" w:space="0" w:color="auto"/>
            </w:tcBorders>
            <w:vAlign w:val="center"/>
            <w:hideMark/>
          </w:tcPr>
          <w:p w14:paraId="5C9A5D32" w14:textId="77777777" w:rsidR="00EB2E04" w:rsidRPr="00EB2E04" w:rsidRDefault="00EB2E04" w:rsidP="00EB2E04">
            <w:pPr>
              <w:rPr>
                <w:rFonts w:ascii="Tahoma" w:hAnsi="Tahoma" w:cs="Tahoma"/>
                <w:sz w:val="10"/>
                <w:szCs w:val="10"/>
              </w:rPr>
            </w:pPr>
          </w:p>
        </w:tc>
      </w:tr>
      <w:tr w:rsidR="00EB2E04" w:rsidRPr="00EB2E04" w14:paraId="0B20D955" w14:textId="77777777" w:rsidTr="00EB2E04">
        <w:trPr>
          <w:trHeight w:val="64"/>
          <w:jc w:val="center"/>
        </w:trPr>
        <w:tc>
          <w:tcPr>
            <w:tcW w:w="133" w:type="dxa"/>
            <w:vMerge/>
            <w:tcBorders>
              <w:top w:val="nil"/>
              <w:left w:val="nil"/>
              <w:bottom w:val="nil"/>
              <w:right w:val="nil"/>
            </w:tcBorders>
            <w:vAlign w:val="center"/>
            <w:hideMark/>
          </w:tcPr>
          <w:p w14:paraId="0648AA6F"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noWrap/>
            <w:vAlign w:val="bottom"/>
            <w:hideMark/>
          </w:tcPr>
          <w:p w14:paraId="2CBF1EB2" w14:textId="77777777" w:rsidR="00EB2E04" w:rsidRPr="00EB2E04" w:rsidRDefault="00EB2E04" w:rsidP="00EB2E04">
            <w:pPr>
              <w:jc w:val="center"/>
              <w:rPr>
                <w:rFonts w:ascii="Tahoma" w:hAnsi="Tahoma" w:cs="Tahoma"/>
                <w:b/>
                <w:bCs/>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3B09593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3.10.3</w:t>
            </w:r>
          </w:p>
        </w:tc>
        <w:tc>
          <w:tcPr>
            <w:tcW w:w="1912" w:type="dxa"/>
            <w:tcBorders>
              <w:top w:val="nil"/>
              <w:left w:val="nil"/>
              <w:bottom w:val="single" w:sz="4" w:space="0" w:color="auto"/>
              <w:right w:val="single" w:sz="4" w:space="0" w:color="auto"/>
            </w:tcBorders>
            <w:shd w:val="clear" w:color="auto" w:fill="auto"/>
            <w:vAlign w:val="center"/>
            <w:hideMark/>
          </w:tcPr>
          <w:p w14:paraId="70B1A3C5" w14:textId="77777777" w:rsidR="00EB2E04" w:rsidRPr="00EB2E04" w:rsidRDefault="00EB2E04" w:rsidP="00EB2E04">
            <w:pPr>
              <w:ind w:firstLineChars="200" w:firstLine="200"/>
              <w:rPr>
                <w:rFonts w:ascii="Tahoma" w:hAnsi="Tahoma" w:cs="Tahoma"/>
                <w:sz w:val="10"/>
                <w:szCs w:val="10"/>
              </w:rPr>
            </w:pPr>
            <w:r w:rsidRPr="00EB2E04">
              <w:rPr>
                <w:rFonts w:ascii="Tahoma" w:hAnsi="Tahoma" w:cs="Tahoma"/>
                <w:sz w:val="10"/>
                <w:szCs w:val="10"/>
              </w:rPr>
              <w:t>Прочие расходы:</w:t>
            </w:r>
          </w:p>
        </w:tc>
        <w:tc>
          <w:tcPr>
            <w:tcW w:w="390" w:type="dxa"/>
            <w:tcBorders>
              <w:top w:val="nil"/>
              <w:left w:val="nil"/>
              <w:bottom w:val="single" w:sz="4" w:space="0" w:color="auto"/>
              <w:right w:val="single" w:sz="4" w:space="0" w:color="auto"/>
            </w:tcBorders>
            <w:shd w:val="clear" w:color="auto" w:fill="auto"/>
            <w:vAlign w:val="center"/>
            <w:hideMark/>
          </w:tcPr>
          <w:p w14:paraId="69E4AD42"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тыс</w:t>
            </w:r>
            <w:proofErr w:type="spellEnd"/>
            <w:r w:rsidRPr="00EB2E04">
              <w:rPr>
                <w:rFonts w:ascii="Tahoma" w:hAnsi="Tahoma" w:cs="Tahoma"/>
                <w:sz w:val="10"/>
                <w:szCs w:val="10"/>
              </w:rPr>
              <w:t xml:space="preserve"> </w:t>
            </w:r>
            <w:proofErr w:type="spellStart"/>
            <w:r w:rsidRPr="00EB2E04">
              <w:rPr>
                <w:rFonts w:ascii="Tahoma" w:hAnsi="Tahoma" w:cs="Tahoma"/>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04D79E0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512,70</w:t>
            </w:r>
          </w:p>
        </w:tc>
        <w:tc>
          <w:tcPr>
            <w:tcW w:w="804" w:type="dxa"/>
            <w:tcBorders>
              <w:top w:val="nil"/>
              <w:left w:val="nil"/>
              <w:bottom w:val="single" w:sz="4" w:space="0" w:color="auto"/>
              <w:right w:val="single" w:sz="4" w:space="0" w:color="auto"/>
            </w:tcBorders>
            <w:shd w:val="clear" w:color="000000" w:fill="D7EAD3"/>
            <w:vAlign w:val="center"/>
            <w:hideMark/>
          </w:tcPr>
          <w:p w14:paraId="5ED5952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1 134,22</w:t>
            </w:r>
          </w:p>
        </w:tc>
        <w:tc>
          <w:tcPr>
            <w:tcW w:w="889" w:type="dxa"/>
            <w:tcBorders>
              <w:top w:val="nil"/>
              <w:left w:val="nil"/>
              <w:bottom w:val="single" w:sz="4" w:space="0" w:color="auto"/>
              <w:right w:val="single" w:sz="4" w:space="0" w:color="auto"/>
            </w:tcBorders>
            <w:shd w:val="clear" w:color="000000" w:fill="D7EAD3"/>
            <w:vAlign w:val="center"/>
            <w:hideMark/>
          </w:tcPr>
          <w:p w14:paraId="42C8F97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1 114,15</w:t>
            </w:r>
          </w:p>
        </w:tc>
        <w:tc>
          <w:tcPr>
            <w:tcW w:w="682" w:type="dxa"/>
            <w:tcBorders>
              <w:top w:val="nil"/>
              <w:left w:val="nil"/>
              <w:bottom w:val="single" w:sz="4" w:space="0" w:color="auto"/>
              <w:right w:val="single" w:sz="4" w:space="0" w:color="auto"/>
            </w:tcBorders>
            <w:shd w:val="clear" w:color="000000" w:fill="D7EAD3"/>
            <w:vAlign w:val="center"/>
            <w:hideMark/>
          </w:tcPr>
          <w:p w14:paraId="3317892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509,95</w:t>
            </w:r>
          </w:p>
        </w:tc>
        <w:tc>
          <w:tcPr>
            <w:tcW w:w="663" w:type="dxa"/>
            <w:tcBorders>
              <w:top w:val="nil"/>
              <w:left w:val="nil"/>
              <w:bottom w:val="single" w:sz="4" w:space="0" w:color="auto"/>
              <w:right w:val="single" w:sz="4" w:space="0" w:color="auto"/>
            </w:tcBorders>
            <w:shd w:val="clear" w:color="000000" w:fill="D7EAD3"/>
            <w:vAlign w:val="center"/>
            <w:hideMark/>
          </w:tcPr>
          <w:p w14:paraId="28F549C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604,21</w:t>
            </w:r>
          </w:p>
        </w:tc>
        <w:tc>
          <w:tcPr>
            <w:tcW w:w="1059" w:type="dxa"/>
            <w:tcBorders>
              <w:top w:val="nil"/>
              <w:left w:val="nil"/>
              <w:bottom w:val="single" w:sz="4" w:space="0" w:color="auto"/>
              <w:right w:val="single" w:sz="4" w:space="0" w:color="auto"/>
            </w:tcBorders>
            <w:shd w:val="clear" w:color="000000" w:fill="FFFFCC"/>
            <w:vAlign w:val="center"/>
            <w:hideMark/>
          </w:tcPr>
          <w:p w14:paraId="651B2782"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5DC7A17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1 179,59</w:t>
            </w:r>
          </w:p>
        </w:tc>
        <w:tc>
          <w:tcPr>
            <w:tcW w:w="729" w:type="dxa"/>
            <w:tcBorders>
              <w:top w:val="nil"/>
              <w:left w:val="nil"/>
              <w:bottom w:val="single" w:sz="4" w:space="0" w:color="auto"/>
              <w:right w:val="single" w:sz="4" w:space="0" w:color="auto"/>
            </w:tcBorders>
            <w:shd w:val="clear" w:color="000000" w:fill="D7EAD3"/>
            <w:vAlign w:val="center"/>
            <w:hideMark/>
          </w:tcPr>
          <w:p w14:paraId="4E8AE42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1 143,82</w:t>
            </w:r>
          </w:p>
        </w:tc>
        <w:tc>
          <w:tcPr>
            <w:tcW w:w="625" w:type="dxa"/>
            <w:tcBorders>
              <w:top w:val="nil"/>
              <w:left w:val="nil"/>
              <w:bottom w:val="single" w:sz="4" w:space="0" w:color="auto"/>
              <w:right w:val="single" w:sz="4" w:space="0" w:color="auto"/>
            </w:tcBorders>
            <w:shd w:val="clear" w:color="000000" w:fill="D7EAD3"/>
            <w:vAlign w:val="center"/>
            <w:hideMark/>
          </w:tcPr>
          <w:p w14:paraId="4160227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352,59</w:t>
            </w:r>
          </w:p>
        </w:tc>
        <w:tc>
          <w:tcPr>
            <w:tcW w:w="549" w:type="dxa"/>
            <w:tcBorders>
              <w:top w:val="nil"/>
              <w:left w:val="nil"/>
              <w:bottom w:val="single" w:sz="4" w:space="0" w:color="auto"/>
              <w:right w:val="single" w:sz="4" w:space="0" w:color="auto"/>
            </w:tcBorders>
            <w:shd w:val="clear" w:color="000000" w:fill="D7EAD3"/>
            <w:vAlign w:val="center"/>
            <w:hideMark/>
          </w:tcPr>
          <w:p w14:paraId="2016BE5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791,23</w:t>
            </w:r>
          </w:p>
        </w:tc>
        <w:tc>
          <w:tcPr>
            <w:tcW w:w="974" w:type="dxa"/>
            <w:vMerge/>
            <w:tcBorders>
              <w:top w:val="nil"/>
              <w:left w:val="nil"/>
              <w:bottom w:val="nil"/>
              <w:right w:val="nil"/>
            </w:tcBorders>
            <w:vAlign w:val="center"/>
            <w:hideMark/>
          </w:tcPr>
          <w:p w14:paraId="2391EA27" w14:textId="77777777" w:rsidR="00EB2E04" w:rsidRPr="00EB2E04" w:rsidRDefault="00EB2E04" w:rsidP="00EB2E04">
            <w:pPr>
              <w:rPr>
                <w:rFonts w:ascii="Tahoma" w:hAnsi="Tahoma" w:cs="Tahoma"/>
                <w:sz w:val="10"/>
                <w:szCs w:val="10"/>
              </w:rPr>
            </w:pPr>
          </w:p>
        </w:tc>
        <w:tc>
          <w:tcPr>
            <w:tcW w:w="636" w:type="dxa"/>
            <w:tcBorders>
              <w:top w:val="nil"/>
              <w:left w:val="single" w:sz="4" w:space="0" w:color="auto"/>
              <w:bottom w:val="single" w:sz="4" w:space="0" w:color="auto"/>
              <w:right w:val="single" w:sz="4" w:space="0" w:color="auto"/>
            </w:tcBorders>
            <w:shd w:val="clear" w:color="000000" w:fill="D7EAD3"/>
            <w:vAlign w:val="center"/>
            <w:hideMark/>
          </w:tcPr>
          <w:p w14:paraId="2FD0910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1 226,78</w:t>
            </w:r>
          </w:p>
        </w:tc>
        <w:tc>
          <w:tcPr>
            <w:tcW w:w="729" w:type="dxa"/>
            <w:tcBorders>
              <w:top w:val="nil"/>
              <w:left w:val="nil"/>
              <w:bottom w:val="single" w:sz="4" w:space="0" w:color="auto"/>
              <w:right w:val="single" w:sz="4" w:space="0" w:color="auto"/>
            </w:tcBorders>
            <w:shd w:val="clear" w:color="000000" w:fill="D7EAD3"/>
            <w:vAlign w:val="center"/>
            <w:hideMark/>
          </w:tcPr>
          <w:p w14:paraId="6F581EC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1 177,68</w:t>
            </w:r>
          </w:p>
        </w:tc>
        <w:tc>
          <w:tcPr>
            <w:tcW w:w="634" w:type="dxa"/>
            <w:tcBorders>
              <w:top w:val="nil"/>
              <w:left w:val="nil"/>
              <w:bottom w:val="single" w:sz="4" w:space="0" w:color="auto"/>
              <w:right w:val="single" w:sz="4" w:space="0" w:color="auto"/>
            </w:tcBorders>
            <w:shd w:val="clear" w:color="000000" w:fill="D7EAD3"/>
            <w:vAlign w:val="center"/>
            <w:hideMark/>
          </w:tcPr>
          <w:p w14:paraId="22A2318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588,84</w:t>
            </w:r>
          </w:p>
        </w:tc>
        <w:tc>
          <w:tcPr>
            <w:tcW w:w="691" w:type="dxa"/>
            <w:tcBorders>
              <w:top w:val="nil"/>
              <w:left w:val="nil"/>
              <w:bottom w:val="single" w:sz="4" w:space="0" w:color="auto"/>
              <w:right w:val="single" w:sz="4" w:space="0" w:color="auto"/>
            </w:tcBorders>
            <w:shd w:val="clear" w:color="000000" w:fill="D7EAD3"/>
            <w:vAlign w:val="center"/>
            <w:hideMark/>
          </w:tcPr>
          <w:p w14:paraId="4352011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588,84</w:t>
            </w:r>
          </w:p>
        </w:tc>
        <w:tc>
          <w:tcPr>
            <w:tcW w:w="1343" w:type="dxa"/>
            <w:vMerge/>
            <w:tcBorders>
              <w:top w:val="nil"/>
              <w:left w:val="single" w:sz="4" w:space="0" w:color="auto"/>
              <w:bottom w:val="nil"/>
              <w:right w:val="single" w:sz="4" w:space="0" w:color="auto"/>
            </w:tcBorders>
            <w:vAlign w:val="center"/>
            <w:hideMark/>
          </w:tcPr>
          <w:p w14:paraId="3C00F0C0" w14:textId="77777777" w:rsidR="00EB2E04" w:rsidRPr="00EB2E04" w:rsidRDefault="00EB2E04" w:rsidP="00EB2E04">
            <w:pPr>
              <w:rPr>
                <w:rFonts w:ascii="Tahoma" w:hAnsi="Tahoma" w:cs="Tahoma"/>
                <w:sz w:val="10"/>
                <w:szCs w:val="10"/>
              </w:rPr>
            </w:pPr>
          </w:p>
        </w:tc>
      </w:tr>
      <w:tr w:rsidR="00EB2E04" w:rsidRPr="00EB2E04" w14:paraId="0E22B62B" w14:textId="77777777" w:rsidTr="00EB2E04">
        <w:trPr>
          <w:trHeight w:val="172"/>
          <w:jc w:val="center"/>
        </w:trPr>
        <w:tc>
          <w:tcPr>
            <w:tcW w:w="133" w:type="dxa"/>
            <w:vMerge/>
            <w:tcBorders>
              <w:top w:val="nil"/>
              <w:left w:val="nil"/>
              <w:bottom w:val="nil"/>
              <w:right w:val="nil"/>
            </w:tcBorders>
            <w:vAlign w:val="center"/>
            <w:hideMark/>
          </w:tcPr>
          <w:p w14:paraId="063E54B8"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vAlign w:val="center"/>
            <w:hideMark/>
          </w:tcPr>
          <w:p w14:paraId="2044CB39" w14:textId="77777777" w:rsidR="00EB2E04" w:rsidRPr="00EB2E04" w:rsidRDefault="00EB2E04" w:rsidP="00EB2E04">
            <w:pPr>
              <w:jc w:val="center"/>
              <w:rPr>
                <w:rFonts w:ascii="Wingdings 2" w:hAnsi="Wingdings 2" w:cs="Tahoma"/>
                <w:color w:val="5A5A5A"/>
                <w:sz w:val="10"/>
                <w:szCs w:val="10"/>
              </w:rPr>
            </w:pPr>
            <w:r w:rsidRPr="00EB2E04">
              <w:rPr>
                <w:rFonts w:ascii="Wingdings 2" w:hAnsi="Wingdings 2" w:cs="Tahoma"/>
                <w:color w:val="5A5A5A"/>
                <w:sz w:val="10"/>
                <w:szCs w:val="10"/>
              </w:rPr>
              <w:t>О</w:t>
            </w:r>
          </w:p>
        </w:tc>
        <w:tc>
          <w:tcPr>
            <w:tcW w:w="34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34FBE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3.10.3.1</w:t>
            </w:r>
          </w:p>
        </w:tc>
        <w:tc>
          <w:tcPr>
            <w:tcW w:w="1912" w:type="dxa"/>
            <w:tcBorders>
              <w:top w:val="single" w:sz="4" w:space="0" w:color="C0C0C0"/>
              <w:left w:val="nil"/>
              <w:bottom w:val="single" w:sz="4" w:space="0" w:color="C0C0C0"/>
              <w:right w:val="single" w:sz="4" w:space="0" w:color="C0C0C0"/>
            </w:tcBorders>
            <w:shd w:val="clear" w:color="000000" w:fill="E3FAFD"/>
            <w:vAlign w:val="center"/>
            <w:hideMark/>
          </w:tcPr>
          <w:p w14:paraId="2DB0E7F2" w14:textId="77777777" w:rsidR="00EB2E04" w:rsidRPr="00EB2E04" w:rsidRDefault="00EB2E04" w:rsidP="00EB2E04">
            <w:pPr>
              <w:ind w:firstLineChars="300" w:firstLine="300"/>
              <w:rPr>
                <w:rFonts w:ascii="Tahoma" w:hAnsi="Tahoma" w:cs="Tahoma"/>
                <w:sz w:val="10"/>
                <w:szCs w:val="10"/>
              </w:rPr>
            </w:pPr>
            <w:r w:rsidRPr="00EB2E04">
              <w:rPr>
                <w:rFonts w:ascii="Tahoma" w:hAnsi="Tahoma" w:cs="Tahoma"/>
                <w:sz w:val="10"/>
                <w:szCs w:val="10"/>
              </w:rPr>
              <w:t>прочие</w:t>
            </w:r>
          </w:p>
        </w:tc>
        <w:tc>
          <w:tcPr>
            <w:tcW w:w="390" w:type="dxa"/>
            <w:tcBorders>
              <w:top w:val="single" w:sz="4" w:space="0" w:color="C0C0C0"/>
              <w:left w:val="nil"/>
              <w:bottom w:val="single" w:sz="4" w:space="0" w:color="C0C0C0"/>
              <w:right w:val="single" w:sz="4" w:space="0" w:color="C0C0C0"/>
            </w:tcBorders>
            <w:shd w:val="clear" w:color="auto" w:fill="auto"/>
            <w:vAlign w:val="center"/>
            <w:hideMark/>
          </w:tcPr>
          <w:p w14:paraId="76BF01A2"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тыс</w:t>
            </w:r>
            <w:proofErr w:type="spellEnd"/>
            <w:r w:rsidRPr="00EB2E04">
              <w:rPr>
                <w:rFonts w:ascii="Tahoma" w:hAnsi="Tahoma" w:cs="Tahoma"/>
                <w:sz w:val="10"/>
                <w:szCs w:val="10"/>
              </w:rPr>
              <w:t xml:space="preserve"> </w:t>
            </w:r>
            <w:proofErr w:type="spellStart"/>
            <w:r w:rsidRPr="00EB2E04">
              <w:rPr>
                <w:rFonts w:ascii="Tahoma" w:hAnsi="Tahoma" w:cs="Tahoma"/>
                <w:sz w:val="10"/>
                <w:szCs w:val="10"/>
              </w:rPr>
              <w:t>руб</w:t>
            </w:r>
            <w:proofErr w:type="spellEnd"/>
          </w:p>
        </w:tc>
        <w:tc>
          <w:tcPr>
            <w:tcW w:w="730" w:type="dxa"/>
            <w:tcBorders>
              <w:top w:val="single" w:sz="4" w:space="0" w:color="C0C0C0"/>
              <w:left w:val="nil"/>
              <w:bottom w:val="single" w:sz="4" w:space="0" w:color="C0C0C0"/>
              <w:right w:val="single" w:sz="4" w:space="0" w:color="C0C0C0"/>
            </w:tcBorders>
            <w:shd w:val="clear" w:color="000000" w:fill="FFFFCC"/>
            <w:vAlign w:val="center"/>
            <w:hideMark/>
          </w:tcPr>
          <w:p w14:paraId="18AE921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512,70</w:t>
            </w:r>
          </w:p>
        </w:tc>
        <w:tc>
          <w:tcPr>
            <w:tcW w:w="804" w:type="dxa"/>
            <w:tcBorders>
              <w:top w:val="single" w:sz="4" w:space="0" w:color="C0C0C0"/>
              <w:left w:val="nil"/>
              <w:bottom w:val="single" w:sz="4" w:space="0" w:color="C0C0C0"/>
              <w:right w:val="single" w:sz="4" w:space="0" w:color="C0C0C0"/>
            </w:tcBorders>
            <w:shd w:val="clear" w:color="000000" w:fill="FFFFCC"/>
            <w:vAlign w:val="center"/>
            <w:hideMark/>
          </w:tcPr>
          <w:p w14:paraId="7C269DD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1 134,22</w:t>
            </w:r>
          </w:p>
        </w:tc>
        <w:tc>
          <w:tcPr>
            <w:tcW w:w="889" w:type="dxa"/>
            <w:tcBorders>
              <w:top w:val="single" w:sz="4" w:space="0" w:color="C0C0C0"/>
              <w:left w:val="nil"/>
              <w:bottom w:val="single" w:sz="4" w:space="0" w:color="C0C0C0"/>
              <w:right w:val="single" w:sz="4" w:space="0" w:color="C0C0C0"/>
            </w:tcBorders>
            <w:shd w:val="clear" w:color="000000" w:fill="FFFFCC"/>
            <w:vAlign w:val="center"/>
            <w:hideMark/>
          </w:tcPr>
          <w:p w14:paraId="70834BF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1 114,15</w:t>
            </w:r>
          </w:p>
        </w:tc>
        <w:tc>
          <w:tcPr>
            <w:tcW w:w="682" w:type="dxa"/>
            <w:tcBorders>
              <w:top w:val="single" w:sz="4" w:space="0" w:color="C0C0C0"/>
              <w:left w:val="nil"/>
              <w:bottom w:val="single" w:sz="4" w:space="0" w:color="C0C0C0"/>
              <w:right w:val="single" w:sz="4" w:space="0" w:color="C0C0C0"/>
            </w:tcBorders>
            <w:shd w:val="clear" w:color="000000" w:fill="D7EAD3"/>
            <w:vAlign w:val="center"/>
            <w:hideMark/>
          </w:tcPr>
          <w:p w14:paraId="7806993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509,95</w:t>
            </w:r>
          </w:p>
        </w:tc>
        <w:tc>
          <w:tcPr>
            <w:tcW w:w="663" w:type="dxa"/>
            <w:tcBorders>
              <w:top w:val="single" w:sz="4" w:space="0" w:color="C0C0C0"/>
              <w:left w:val="nil"/>
              <w:bottom w:val="single" w:sz="4" w:space="0" w:color="C0C0C0"/>
              <w:right w:val="single" w:sz="4" w:space="0" w:color="C0C0C0"/>
            </w:tcBorders>
            <w:shd w:val="clear" w:color="000000" w:fill="D7EAD3"/>
            <w:vAlign w:val="center"/>
            <w:hideMark/>
          </w:tcPr>
          <w:p w14:paraId="3032079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604,21</w:t>
            </w:r>
          </w:p>
        </w:tc>
        <w:tc>
          <w:tcPr>
            <w:tcW w:w="1059" w:type="dxa"/>
            <w:tcBorders>
              <w:top w:val="single" w:sz="4" w:space="0" w:color="C0C0C0"/>
              <w:left w:val="nil"/>
              <w:bottom w:val="single" w:sz="4" w:space="0" w:color="C0C0C0"/>
              <w:right w:val="single" w:sz="4" w:space="0" w:color="C0C0C0"/>
            </w:tcBorders>
            <w:shd w:val="clear" w:color="000000" w:fill="FFFFCC"/>
            <w:vAlign w:val="center"/>
            <w:hideMark/>
          </w:tcPr>
          <w:p w14:paraId="0A59EF85" w14:textId="77777777" w:rsidR="00EB2E04" w:rsidRPr="00EB2E04" w:rsidRDefault="00EB2E04" w:rsidP="00EB2E04">
            <w:pPr>
              <w:rPr>
                <w:rFonts w:ascii="Tahoma" w:hAnsi="Tahoma" w:cs="Tahoma"/>
                <w:sz w:val="10"/>
                <w:szCs w:val="10"/>
              </w:rPr>
            </w:pPr>
            <w:r w:rsidRPr="00EB2E04">
              <w:rPr>
                <w:rFonts w:ascii="Tahoma" w:hAnsi="Tahoma" w:cs="Tahoma"/>
                <w:sz w:val="10"/>
                <w:szCs w:val="10"/>
              </w:rPr>
              <w:t>по плану в пересчете на год с учетом ИПЦ Минэкономразвития на 2020 год 103%</w:t>
            </w:r>
          </w:p>
        </w:tc>
        <w:tc>
          <w:tcPr>
            <w:tcW w:w="653" w:type="dxa"/>
            <w:tcBorders>
              <w:top w:val="single" w:sz="4" w:space="0" w:color="C0C0C0"/>
              <w:left w:val="nil"/>
              <w:bottom w:val="single" w:sz="4" w:space="0" w:color="C0C0C0"/>
              <w:right w:val="single" w:sz="4" w:space="0" w:color="C0C0C0"/>
            </w:tcBorders>
            <w:shd w:val="clear" w:color="000000" w:fill="FFFFCC"/>
            <w:vAlign w:val="center"/>
            <w:hideMark/>
          </w:tcPr>
          <w:p w14:paraId="3746759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1 179,59</w:t>
            </w:r>
          </w:p>
        </w:tc>
        <w:tc>
          <w:tcPr>
            <w:tcW w:w="729" w:type="dxa"/>
            <w:tcBorders>
              <w:top w:val="nil"/>
              <w:left w:val="single" w:sz="4" w:space="0" w:color="auto"/>
              <w:bottom w:val="single" w:sz="4" w:space="0" w:color="auto"/>
              <w:right w:val="single" w:sz="4" w:space="0" w:color="auto"/>
            </w:tcBorders>
            <w:shd w:val="clear" w:color="000000" w:fill="FFFFCC"/>
            <w:vAlign w:val="center"/>
            <w:hideMark/>
          </w:tcPr>
          <w:p w14:paraId="251AFFF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1 143,82</w:t>
            </w:r>
          </w:p>
        </w:tc>
        <w:tc>
          <w:tcPr>
            <w:tcW w:w="625" w:type="dxa"/>
            <w:tcBorders>
              <w:top w:val="single" w:sz="4" w:space="0" w:color="C0C0C0"/>
              <w:left w:val="nil"/>
              <w:bottom w:val="single" w:sz="4" w:space="0" w:color="C0C0C0"/>
              <w:right w:val="single" w:sz="4" w:space="0" w:color="C0C0C0"/>
            </w:tcBorders>
            <w:shd w:val="clear" w:color="000000" w:fill="D7EAD3"/>
            <w:vAlign w:val="center"/>
            <w:hideMark/>
          </w:tcPr>
          <w:p w14:paraId="17DBAC1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352,59</w:t>
            </w:r>
          </w:p>
        </w:tc>
        <w:tc>
          <w:tcPr>
            <w:tcW w:w="549" w:type="dxa"/>
            <w:tcBorders>
              <w:top w:val="single" w:sz="4" w:space="0" w:color="C0C0C0"/>
              <w:left w:val="nil"/>
              <w:bottom w:val="single" w:sz="4" w:space="0" w:color="C0C0C0"/>
              <w:right w:val="single" w:sz="4" w:space="0" w:color="C0C0C0"/>
            </w:tcBorders>
            <w:shd w:val="clear" w:color="000000" w:fill="D7EAD3"/>
            <w:vAlign w:val="center"/>
            <w:hideMark/>
          </w:tcPr>
          <w:p w14:paraId="61648DC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791,23</w:t>
            </w:r>
          </w:p>
        </w:tc>
        <w:tc>
          <w:tcPr>
            <w:tcW w:w="974" w:type="dxa"/>
            <w:vMerge/>
            <w:tcBorders>
              <w:top w:val="nil"/>
              <w:left w:val="nil"/>
              <w:bottom w:val="nil"/>
              <w:right w:val="nil"/>
            </w:tcBorders>
            <w:vAlign w:val="center"/>
            <w:hideMark/>
          </w:tcPr>
          <w:p w14:paraId="69A0967C" w14:textId="77777777" w:rsidR="00EB2E04" w:rsidRPr="00EB2E04" w:rsidRDefault="00EB2E04" w:rsidP="00EB2E04">
            <w:pPr>
              <w:rPr>
                <w:rFonts w:ascii="Tahoma" w:hAnsi="Tahoma" w:cs="Tahoma"/>
                <w:sz w:val="10"/>
                <w:szCs w:val="10"/>
              </w:rPr>
            </w:pPr>
          </w:p>
        </w:tc>
        <w:tc>
          <w:tcPr>
            <w:tcW w:w="63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50BA08E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1 226,78</w:t>
            </w:r>
          </w:p>
        </w:tc>
        <w:tc>
          <w:tcPr>
            <w:tcW w:w="729" w:type="dxa"/>
            <w:tcBorders>
              <w:top w:val="nil"/>
              <w:left w:val="single" w:sz="4" w:space="0" w:color="auto"/>
              <w:bottom w:val="single" w:sz="4" w:space="0" w:color="auto"/>
              <w:right w:val="single" w:sz="4" w:space="0" w:color="auto"/>
            </w:tcBorders>
            <w:shd w:val="clear" w:color="000000" w:fill="FFFFCC"/>
            <w:vAlign w:val="center"/>
            <w:hideMark/>
          </w:tcPr>
          <w:p w14:paraId="0BF4A1C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1 177,68</w:t>
            </w:r>
          </w:p>
        </w:tc>
        <w:tc>
          <w:tcPr>
            <w:tcW w:w="634" w:type="dxa"/>
            <w:tcBorders>
              <w:top w:val="single" w:sz="4" w:space="0" w:color="C0C0C0"/>
              <w:left w:val="nil"/>
              <w:bottom w:val="single" w:sz="4" w:space="0" w:color="C0C0C0"/>
              <w:right w:val="single" w:sz="4" w:space="0" w:color="C0C0C0"/>
            </w:tcBorders>
            <w:shd w:val="clear" w:color="000000" w:fill="D7EAD3"/>
            <w:vAlign w:val="center"/>
            <w:hideMark/>
          </w:tcPr>
          <w:p w14:paraId="42EED53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588,84</w:t>
            </w:r>
          </w:p>
        </w:tc>
        <w:tc>
          <w:tcPr>
            <w:tcW w:w="691" w:type="dxa"/>
            <w:tcBorders>
              <w:top w:val="single" w:sz="4" w:space="0" w:color="C0C0C0"/>
              <w:left w:val="nil"/>
              <w:bottom w:val="single" w:sz="4" w:space="0" w:color="C0C0C0"/>
              <w:right w:val="single" w:sz="4" w:space="0" w:color="C0C0C0"/>
            </w:tcBorders>
            <w:shd w:val="clear" w:color="000000" w:fill="D7EAD3"/>
            <w:vAlign w:val="center"/>
            <w:hideMark/>
          </w:tcPr>
          <w:p w14:paraId="5F765FDE"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588,84</w:t>
            </w:r>
          </w:p>
        </w:tc>
        <w:tc>
          <w:tcPr>
            <w:tcW w:w="1343" w:type="dxa"/>
            <w:vMerge/>
            <w:tcBorders>
              <w:top w:val="nil"/>
              <w:left w:val="single" w:sz="4" w:space="0" w:color="auto"/>
              <w:bottom w:val="nil"/>
              <w:right w:val="single" w:sz="4" w:space="0" w:color="auto"/>
            </w:tcBorders>
            <w:vAlign w:val="center"/>
            <w:hideMark/>
          </w:tcPr>
          <w:p w14:paraId="5B48AD06" w14:textId="77777777" w:rsidR="00EB2E04" w:rsidRPr="00EB2E04" w:rsidRDefault="00EB2E04" w:rsidP="00EB2E04">
            <w:pPr>
              <w:rPr>
                <w:rFonts w:ascii="Tahoma" w:hAnsi="Tahoma" w:cs="Tahoma"/>
                <w:sz w:val="10"/>
                <w:szCs w:val="10"/>
              </w:rPr>
            </w:pPr>
          </w:p>
        </w:tc>
      </w:tr>
      <w:tr w:rsidR="00EB2E04" w:rsidRPr="00EB2E04" w14:paraId="0A21B750" w14:textId="77777777" w:rsidTr="00EB2E04">
        <w:trPr>
          <w:trHeight w:val="300"/>
          <w:jc w:val="center"/>
        </w:trPr>
        <w:tc>
          <w:tcPr>
            <w:tcW w:w="133" w:type="dxa"/>
            <w:vMerge/>
            <w:tcBorders>
              <w:top w:val="nil"/>
              <w:left w:val="nil"/>
              <w:bottom w:val="nil"/>
              <w:right w:val="nil"/>
            </w:tcBorders>
            <w:vAlign w:val="center"/>
            <w:hideMark/>
          </w:tcPr>
          <w:p w14:paraId="64B3542E"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noWrap/>
            <w:vAlign w:val="bottom"/>
            <w:hideMark/>
          </w:tcPr>
          <w:p w14:paraId="4EB14A44"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027AFF9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9</w:t>
            </w:r>
          </w:p>
        </w:tc>
        <w:tc>
          <w:tcPr>
            <w:tcW w:w="1912" w:type="dxa"/>
            <w:tcBorders>
              <w:top w:val="nil"/>
              <w:left w:val="nil"/>
              <w:bottom w:val="single" w:sz="4" w:space="0" w:color="auto"/>
              <w:right w:val="single" w:sz="4" w:space="0" w:color="auto"/>
            </w:tcBorders>
            <w:shd w:val="clear" w:color="auto" w:fill="auto"/>
            <w:vAlign w:val="center"/>
            <w:hideMark/>
          </w:tcPr>
          <w:p w14:paraId="43AB8152"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Расходы, связанные с оплатой налогов и сборов</w:t>
            </w:r>
          </w:p>
        </w:tc>
        <w:tc>
          <w:tcPr>
            <w:tcW w:w="390" w:type="dxa"/>
            <w:tcBorders>
              <w:top w:val="nil"/>
              <w:left w:val="nil"/>
              <w:bottom w:val="single" w:sz="4" w:space="0" w:color="auto"/>
              <w:right w:val="single" w:sz="4" w:space="0" w:color="auto"/>
            </w:tcBorders>
            <w:shd w:val="clear" w:color="auto" w:fill="auto"/>
            <w:vAlign w:val="center"/>
            <w:hideMark/>
          </w:tcPr>
          <w:p w14:paraId="258CF53E"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2BA91CD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137,56</w:t>
            </w:r>
          </w:p>
        </w:tc>
        <w:tc>
          <w:tcPr>
            <w:tcW w:w="804" w:type="dxa"/>
            <w:tcBorders>
              <w:top w:val="nil"/>
              <w:left w:val="nil"/>
              <w:bottom w:val="single" w:sz="4" w:space="0" w:color="auto"/>
              <w:right w:val="single" w:sz="4" w:space="0" w:color="auto"/>
            </w:tcBorders>
            <w:shd w:val="clear" w:color="000000" w:fill="D7EAD3"/>
            <w:vAlign w:val="center"/>
            <w:hideMark/>
          </w:tcPr>
          <w:p w14:paraId="11C3813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333,23</w:t>
            </w:r>
          </w:p>
        </w:tc>
        <w:tc>
          <w:tcPr>
            <w:tcW w:w="889" w:type="dxa"/>
            <w:tcBorders>
              <w:top w:val="nil"/>
              <w:left w:val="nil"/>
              <w:bottom w:val="single" w:sz="4" w:space="0" w:color="auto"/>
              <w:right w:val="single" w:sz="4" w:space="0" w:color="auto"/>
            </w:tcBorders>
            <w:shd w:val="clear" w:color="000000" w:fill="D7EAD3"/>
            <w:vAlign w:val="center"/>
            <w:hideMark/>
          </w:tcPr>
          <w:p w14:paraId="1440645C"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304,50</w:t>
            </w:r>
          </w:p>
        </w:tc>
        <w:tc>
          <w:tcPr>
            <w:tcW w:w="682" w:type="dxa"/>
            <w:tcBorders>
              <w:top w:val="nil"/>
              <w:left w:val="nil"/>
              <w:bottom w:val="single" w:sz="4" w:space="0" w:color="auto"/>
              <w:right w:val="single" w:sz="4" w:space="0" w:color="auto"/>
            </w:tcBorders>
            <w:shd w:val="clear" w:color="000000" w:fill="D7EAD3"/>
            <w:vAlign w:val="center"/>
            <w:hideMark/>
          </w:tcPr>
          <w:p w14:paraId="0556E74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79,09</w:t>
            </w:r>
          </w:p>
        </w:tc>
        <w:tc>
          <w:tcPr>
            <w:tcW w:w="663" w:type="dxa"/>
            <w:tcBorders>
              <w:top w:val="nil"/>
              <w:left w:val="nil"/>
              <w:bottom w:val="single" w:sz="4" w:space="0" w:color="auto"/>
              <w:right w:val="single" w:sz="4" w:space="0" w:color="auto"/>
            </w:tcBorders>
            <w:shd w:val="clear" w:color="000000" w:fill="D7EAD3"/>
            <w:vAlign w:val="center"/>
            <w:hideMark/>
          </w:tcPr>
          <w:p w14:paraId="71F4528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225,41</w:t>
            </w:r>
          </w:p>
        </w:tc>
        <w:tc>
          <w:tcPr>
            <w:tcW w:w="1059" w:type="dxa"/>
            <w:tcBorders>
              <w:top w:val="nil"/>
              <w:left w:val="nil"/>
              <w:bottom w:val="single" w:sz="4" w:space="0" w:color="auto"/>
              <w:right w:val="single" w:sz="4" w:space="0" w:color="auto"/>
            </w:tcBorders>
            <w:shd w:val="clear" w:color="000000" w:fill="FFFFCC"/>
            <w:vAlign w:val="center"/>
            <w:hideMark/>
          </w:tcPr>
          <w:p w14:paraId="45100CC5"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13C6ACB9"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346,56</w:t>
            </w:r>
          </w:p>
        </w:tc>
        <w:tc>
          <w:tcPr>
            <w:tcW w:w="729" w:type="dxa"/>
            <w:tcBorders>
              <w:top w:val="nil"/>
              <w:left w:val="nil"/>
              <w:bottom w:val="single" w:sz="4" w:space="0" w:color="auto"/>
              <w:right w:val="single" w:sz="4" w:space="0" w:color="auto"/>
            </w:tcBorders>
            <w:shd w:val="clear" w:color="000000" w:fill="D7EAD3"/>
            <w:vAlign w:val="center"/>
            <w:hideMark/>
          </w:tcPr>
          <w:p w14:paraId="47DCEFCD"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313,00</w:t>
            </w:r>
          </w:p>
        </w:tc>
        <w:tc>
          <w:tcPr>
            <w:tcW w:w="625" w:type="dxa"/>
            <w:tcBorders>
              <w:top w:val="nil"/>
              <w:left w:val="nil"/>
              <w:bottom w:val="single" w:sz="4" w:space="0" w:color="auto"/>
              <w:right w:val="single" w:sz="4" w:space="0" w:color="auto"/>
            </w:tcBorders>
            <w:shd w:val="clear" w:color="000000" w:fill="D7EAD3"/>
            <w:vAlign w:val="center"/>
            <w:hideMark/>
          </w:tcPr>
          <w:p w14:paraId="01E866F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156,50</w:t>
            </w:r>
          </w:p>
        </w:tc>
        <w:tc>
          <w:tcPr>
            <w:tcW w:w="549" w:type="dxa"/>
            <w:tcBorders>
              <w:top w:val="nil"/>
              <w:left w:val="nil"/>
              <w:bottom w:val="single" w:sz="4" w:space="0" w:color="auto"/>
              <w:right w:val="single" w:sz="4" w:space="0" w:color="auto"/>
            </w:tcBorders>
            <w:shd w:val="clear" w:color="000000" w:fill="D7EAD3"/>
            <w:vAlign w:val="center"/>
            <w:hideMark/>
          </w:tcPr>
          <w:p w14:paraId="4BC2BCE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156,50</w:t>
            </w:r>
          </w:p>
        </w:tc>
        <w:tc>
          <w:tcPr>
            <w:tcW w:w="974" w:type="dxa"/>
            <w:tcBorders>
              <w:top w:val="nil"/>
              <w:left w:val="nil"/>
              <w:bottom w:val="single" w:sz="4" w:space="0" w:color="auto"/>
              <w:right w:val="single" w:sz="4" w:space="0" w:color="auto"/>
            </w:tcBorders>
            <w:shd w:val="clear" w:color="000000" w:fill="FFFFCC"/>
            <w:vAlign w:val="center"/>
            <w:hideMark/>
          </w:tcPr>
          <w:p w14:paraId="08D54249"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785CB1A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360,43</w:t>
            </w:r>
          </w:p>
        </w:tc>
        <w:tc>
          <w:tcPr>
            <w:tcW w:w="729" w:type="dxa"/>
            <w:tcBorders>
              <w:top w:val="nil"/>
              <w:left w:val="nil"/>
              <w:bottom w:val="single" w:sz="4" w:space="0" w:color="auto"/>
              <w:right w:val="single" w:sz="4" w:space="0" w:color="auto"/>
            </w:tcBorders>
            <w:shd w:val="clear" w:color="000000" w:fill="D7EAD3"/>
            <w:vAlign w:val="center"/>
            <w:hideMark/>
          </w:tcPr>
          <w:p w14:paraId="17172F6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316,40</w:t>
            </w:r>
          </w:p>
        </w:tc>
        <w:tc>
          <w:tcPr>
            <w:tcW w:w="634" w:type="dxa"/>
            <w:tcBorders>
              <w:top w:val="nil"/>
              <w:left w:val="nil"/>
              <w:bottom w:val="single" w:sz="4" w:space="0" w:color="auto"/>
              <w:right w:val="single" w:sz="4" w:space="0" w:color="auto"/>
            </w:tcBorders>
            <w:shd w:val="clear" w:color="000000" w:fill="D7EAD3"/>
            <w:vAlign w:val="center"/>
            <w:hideMark/>
          </w:tcPr>
          <w:p w14:paraId="6F833C7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158,20</w:t>
            </w:r>
          </w:p>
        </w:tc>
        <w:tc>
          <w:tcPr>
            <w:tcW w:w="691" w:type="dxa"/>
            <w:tcBorders>
              <w:top w:val="nil"/>
              <w:left w:val="nil"/>
              <w:bottom w:val="single" w:sz="4" w:space="0" w:color="auto"/>
              <w:right w:val="single" w:sz="4" w:space="0" w:color="auto"/>
            </w:tcBorders>
            <w:shd w:val="clear" w:color="000000" w:fill="D7EAD3"/>
            <w:vAlign w:val="center"/>
            <w:hideMark/>
          </w:tcPr>
          <w:p w14:paraId="18B29EB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158,20</w:t>
            </w:r>
          </w:p>
        </w:tc>
        <w:tc>
          <w:tcPr>
            <w:tcW w:w="1343" w:type="dxa"/>
            <w:tcBorders>
              <w:top w:val="nil"/>
              <w:left w:val="nil"/>
              <w:bottom w:val="single" w:sz="4" w:space="0" w:color="auto"/>
              <w:right w:val="single" w:sz="4" w:space="0" w:color="auto"/>
            </w:tcBorders>
            <w:shd w:val="clear" w:color="000000" w:fill="FFFFCC"/>
            <w:vAlign w:val="center"/>
            <w:hideMark/>
          </w:tcPr>
          <w:p w14:paraId="177F4FB6"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r>
      <w:tr w:rsidR="00EB2E04" w:rsidRPr="00EB2E04" w14:paraId="051E67C0" w14:textId="77777777" w:rsidTr="00EB2E04">
        <w:trPr>
          <w:trHeight w:val="353"/>
          <w:jc w:val="center"/>
        </w:trPr>
        <w:tc>
          <w:tcPr>
            <w:tcW w:w="133" w:type="dxa"/>
            <w:tcBorders>
              <w:top w:val="nil"/>
              <w:left w:val="nil"/>
              <w:bottom w:val="nil"/>
              <w:right w:val="nil"/>
            </w:tcBorders>
            <w:shd w:val="clear" w:color="000000" w:fill="92D050"/>
            <w:noWrap/>
            <w:vAlign w:val="center"/>
            <w:hideMark/>
          </w:tcPr>
          <w:p w14:paraId="4A822266"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НК</w:t>
            </w:r>
          </w:p>
        </w:tc>
        <w:tc>
          <w:tcPr>
            <w:tcW w:w="106" w:type="dxa"/>
            <w:tcBorders>
              <w:top w:val="nil"/>
              <w:left w:val="nil"/>
              <w:bottom w:val="nil"/>
              <w:right w:val="nil"/>
            </w:tcBorders>
            <w:shd w:val="clear" w:color="auto" w:fill="auto"/>
            <w:noWrap/>
            <w:vAlign w:val="bottom"/>
            <w:hideMark/>
          </w:tcPr>
          <w:p w14:paraId="7D6E6E94" w14:textId="77777777" w:rsidR="00EB2E04" w:rsidRPr="00EB2E04" w:rsidRDefault="00EB2E04" w:rsidP="00EB2E04">
            <w:pPr>
              <w:rPr>
                <w:rFonts w:ascii="Tahoma" w:hAnsi="Tahoma" w:cs="Tahoma"/>
                <w:b/>
                <w:bCs/>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1095279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9.6</w:t>
            </w:r>
          </w:p>
        </w:tc>
        <w:tc>
          <w:tcPr>
            <w:tcW w:w="1912" w:type="dxa"/>
            <w:tcBorders>
              <w:top w:val="nil"/>
              <w:left w:val="nil"/>
              <w:bottom w:val="single" w:sz="4" w:space="0" w:color="auto"/>
              <w:right w:val="single" w:sz="4" w:space="0" w:color="auto"/>
            </w:tcBorders>
            <w:shd w:val="clear" w:color="auto" w:fill="auto"/>
            <w:vAlign w:val="center"/>
            <w:hideMark/>
          </w:tcPr>
          <w:p w14:paraId="451BACA2" w14:textId="77777777" w:rsidR="00EB2E04" w:rsidRPr="00EB2E04" w:rsidRDefault="00EB2E04" w:rsidP="00EB2E04">
            <w:pPr>
              <w:ind w:firstLineChars="100" w:firstLine="100"/>
              <w:rPr>
                <w:rFonts w:ascii="Tahoma" w:hAnsi="Tahoma" w:cs="Tahoma"/>
                <w:sz w:val="10"/>
                <w:szCs w:val="10"/>
              </w:rPr>
            </w:pPr>
            <w:r w:rsidRPr="00EB2E04">
              <w:rPr>
                <w:rFonts w:ascii="Tahoma" w:hAnsi="Tahoma" w:cs="Tahoma"/>
                <w:sz w:val="10"/>
                <w:szCs w:val="10"/>
              </w:rPr>
              <w:t>Единый налог, уплачиваемый организацией, применяющей упрощенную систему налогообложения</w:t>
            </w:r>
          </w:p>
        </w:tc>
        <w:tc>
          <w:tcPr>
            <w:tcW w:w="390" w:type="dxa"/>
            <w:tcBorders>
              <w:top w:val="nil"/>
              <w:left w:val="nil"/>
              <w:bottom w:val="single" w:sz="4" w:space="0" w:color="auto"/>
              <w:right w:val="single" w:sz="4" w:space="0" w:color="auto"/>
            </w:tcBorders>
            <w:shd w:val="clear" w:color="auto" w:fill="auto"/>
            <w:vAlign w:val="center"/>
            <w:hideMark/>
          </w:tcPr>
          <w:p w14:paraId="51BA9D37"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тыс</w:t>
            </w:r>
            <w:proofErr w:type="spellEnd"/>
            <w:r w:rsidRPr="00EB2E04">
              <w:rPr>
                <w:rFonts w:ascii="Tahoma" w:hAnsi="Tahoma" w:cs="Tahoma"/>
                <w:sz w:val="10"/>
                <w:szCs w:val="10"/>
              </w:rPr>
              <w:t xml:space="preserve"> </w:t>
            </w:r>
            <w:proofErr w:type="spellStart"/>
            <w:r w:rsidRPr="00EB2E04">
              <w:rPr>
                <w:rFonts w:ascii="Tahoma" w:hAnsi="Tahoma" w:cs="Tahoma"/>
                <w:sz w:val="10"/>
                <w:szCs w:val="10"/>
              </w:rPr>
              <w:t>руб</w:t>
            </w:r>
            <w:proofErr w:type="spellEnd"/>
          </w:p>
        </w:tc>
        <w:tc>
          <w:tcPr>
            <w:tcW w:w="730" w:type="dxa"/>
            <w:tcBorders>
              <w:top w:val="nil"/>
              <w:left w:val="nil"/>
              <w:bottom w:val="single" w:sz="4" w:space="0" w:color="auto"/>
              <w:right w:val="single" w:sz="4" w:space="0" w:color="auto"/>
            </w:tcBorders>
            <w:shd w:val="clear" w:color="000000" w:fill="FFFFCC"/>
            <w:vAlign w:val="center"/>
            <w:hideMark/>
          </w:tcPr>
          <w:p w14:paraId="7F2E231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137,56</w:t>
            </w:r>
          </w:p>
        </w:tc>
        <w:tc>
          <w:tcPr>
            <w:tcW w:w="804" w:type="dxa"/>
            <w:tcBorders>
              <w:top w:val="nil"/>
              <w:left w:val="nil"/>
              <w:bottom w:val="single" w:sz="4" w:space="0" w:color="auto"/>
              <w:right w:val="single" w:sz="4" w:space="0" w:color="auto"/>
            </w:tcBorders>
            <w:shd w:val="clear" w:color="000000" w:fill="FFFFCC"/>
            <w:vAlign w:val="center"/>
            <w:hideMark/>
          </w:tcPr>
          <w:p w14:paraId="2804261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333,23</w:t>
            </w:r>
          </w:p>
        </w:tc>
        <w:tc>
          <w:tcPr>
            <w:tcW w:w="889" w:type="dxa"/>
            <w:tcBorders>
              <w:top w:val="nil"/>
              <w:left w:val="nil"/>
              <w:bottom w:val="single" w:sz="4" w:space="0" w:color="auto"/>
              <w:right w:val="single" w:sz="4" w:space="0" w:color="auto"/>
            </w:tcBorders>
            <w:shd w:val="clear" w:color="000000" w:fill="FFFFCC"/>
            <w:vAlign w:val="center"/>
            <w:hideMark/>
          </w:tcPr>
          <w:p w14:paraId="4235C47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304,50</w:t>
            </w:r>
          </w:p>
        </w:tc>
        <w:tc>
          <w:tcPr>
            <w:tcW w:w="682" w:type="dxa"/>
            <w:tcBorders>
              <w:top w:val="nil"/>
              <w:left w:val="nil"/>
              <w:bottom w:val="single" w:sz="4" w:space="0" w:color="auto"/>
              <w:right w:val="single" w:sz="4" w:space="0" w:color="auto"/>
            </w:tcBorders>
            <w:shd w:val="clear" w:color="000000" w:fill="D7EAD3"/>
            <w:vAlign w:val="center"/>
            <w:hideMark/>
          </w:tcPr>
          <w:p w14:paraId="23BF55C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79,09</w:t>
            </w:r>
          </w:p>
        </w:tc>
        <w:tc>
          <w:tcPr>
            <w:tcW w:w="663" w:type="dxa"/>
            <w:tcBorders>
              <w:top w:val="nil"/>
              <w:left w:val="nil"/>
              <w:bottom w:val="single" w:sz="4" w:space="0" w:color="auto"/>
              <w:right w:val="single" w:sz="4" w:space="0" w:color="auto"/>
            </w:tcBorders>
            <w:shd w:val="clear" w:color="000000" w:fill="D7EAD3"/>
            <w:vAlign w:val="center"/>
            <w:hideMark/>
          </w:tcPr>
          <w:p w14:paraId="7E4AD53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225,41</w:t>
            </w:r>
          </w:p>
        </w:tc>
        <w:tc>
          <w:tcPr>
            <w:tcW w:w="1059" w:type="dxa"/>
            <w:tcBorders>
              <w:top w:val="nil"/>
              <w:left w:val="nil"/>
              <w:bottom w:val="single" w:sz="4" w:space="0" w:color="auto"/>
              <w:right w:val="single" w:sz="4" w:space="0" w:color="auto"/>
            </w:tcBorders>
            <w:shd w:val="clear" w:color="000000" w:fill="FFFFCC"/>
            <w:vAlign w:val="center"/>
            <w:hideMark/>
          </w:tcPr>
          <w:p w14:paraId="17E2669D" w14:textId="77777777" w:rsidR="00EB2E04" w:rsidRPr="00EB2E04" w:rsidRDefault="00EB2E04" w:rsidP="00EB2E04">
            <w:pPr>
              <w:rPr>
                <w:rFonts w:ascii="Tahoma" w:hAnsi="Tahoma" w:cs="Tahoma"/>
                <w:sz w:val="10"/>
                <w:szCs w:val="10"/>
              </w:rPr>
            </w:pPr>
            <w:r w:rsidRPr="00EB2E04">
              <w:rPr>
                <w:rFonts w:ascii="Tahoma" w:hAnsi="Tahoma" w:cs="Tahoma"/>
                <w:sz w:val="10"/>
                <w:szCs w:val="10"/>
              </w:rPr>
              <w:t xml:space="preserve">в соответствии с действующим законодательством        </w:t>
            </w:r>
            <w:proofErr w:type="gramStart"/>
            <w:r w:rsidRPr="00EB2E04">
              <w:rPr>
                <w:rFonts w:ascii="Tahoma" w:hAnsi="Tahoma" w:cs="Tahoma"/>
                <w:sz w:val="10"/>
                <w:szCs w:val="10"/>
              </w:rPr>
              <w:t xml:space="preserve">   (</w:t>
            </w:r>
            <w:proofErr w:type="gramEnd"/>
            <w:r w:rsidRPr="00EB2E04">
              <w:rPr>
                <w:rFonts w:ascii="Tahoma" w:hAnsi="Tahoma" w:cs="Tahoma"/>
                <w:sz w:val="10"/>
                <w:szCs w:val="10"/>
              </w:rPr>
              <w:t>1% от суммы доходов )</w:t>
            </w:r>
          </w:p>
        </w:tc>
        <w:tc>
          <w:tcPr>
            <w:tcW w:w="653" w:type="dxa"/>
            <w:tcBorders>
              <w:top w:val="nil"/>
              <w:left w:val="nil"/>
              <w:bottom w:val="single" w:sz="4" w:space="0" w:color="auto"/>
              <w:right w:val="single" w:sz="4" w:space="0" w:color="auto"/>
            </w:tcBorders>
            <w:shd w:val="clear" w:color="000000" w:fill="FFFFCC"/>
            <w:vAlign w:val="center"/>
            <w:hideMark/>
          </w:tcPr>
          <w:p w14:paraId="6387616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346,56</w:t>
            </w:r>
          </w:p>
        </w:tc>
        <w:tc>
          <w:tcPr>
            <w:tcW w:w="729" w:type="dxa"/>
            <w:tcBorders>
              <w:top w:val="nil"/>
              <w:left w:val="nil"/>
              <w:bottom w:val="single" w:sz="4" w:space="0" w:color="auto"/>
              <w:right w:val="single" w:sz="4" w:space="0" w:color="auto"/>
            </w:tcBorders>
            <w:shd w:val="clear" w:color="000000" w:fill="FFFFCC"/>
            <w:vAlign w:val="center"/>
            <w:hideMark/>
          </w:tcPr>
          <w:p w14:paraId="5BAFF05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313,00</w:t>
            </w:r>
          </w:p>
        </w:tc>
        <w:tc>
          <w:tcPr>
            <w:tcW w:w="625" w:type="dxa"/>
            <w:tcBorders>
              <w:top w:val="nil"/>
              <w:left w:val="nil"/>
              <w:bottom w:val="single" w:sz="4" w:space="0" w:color="auto"/>
              <w:right w:val="single" w:sz="4" w:space="0" w:color="auto"/>
            </w:tcBorders>
            <w:shd w:val="clear" w:color="000000" w:fill="D7EAD3"/>
            <w:vAlign w:val="center"/>
            <w:hideMark/>
          </w:tcPr>
          <w:p w14:paraId="07A3866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156,50</w:t>
            </w:r>
          </w:p>
        </w:tc>
        <w:tc>
          <w:tcPr>
            <w:tcW w:w="549" w:type="dxa"/>
            <w:tcBorders>
              <w:top w:val="nil"/>
              <w:left w:val="nil"/>
              <w:bottom w:val="single" w:sz="4" w:space="0" w:color="auto"/>
              <w:right w:val="single" w:sz="4" w:space="0" w:color="auto"/>
            </w:tcBorders>
            <w:shd w:val="clear" w:color="000000" w:fill="D7EAD3"/>
            <w:vAlign w:val="center"/>
            <w:hideMark/>
          </w:tcPr>
          <w:p w14:paraId="2769017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156,50</w:t>
            </w:r>
          </w:p>
        </w:tc>
        <w:tc>
          <w:tcPr>
            <w:tcW w:w="974" w:type="dxa"/>
            <w:tcBorders>
              <w:top w:val="nil"/>
              <w:left w:val="nil"/>
              <w:bottom w:val="single" w:sz="4" w:space="0" w:color="auto"/>
              <w:right w:val="single" w:sz="4" w:space="0" w:color="auto"/>
            </w:tcBorders>
            <w:shd w:val="clear" w:color="000000" w:fill="FFFFCC"/>
            <w:vAlign w:val="center"/>
            <w:hideMark/>
          </w:tcPr>
          <w:p w14:paraId="026A8528" w14:textId="77777777" w:rsidR="00EB2E04" w:rsidRPr="00EB2E04" w:rsidRDefault="00EB2E04" w:rsidP="00EB2E04">
            <w:pPr>
              <w:rPr>
                <w:rFonts w:ascii="Tahoma" w:hAnsi="Tahoma" w:cs="Tahoma"/>
                <w:sz w:val="10"/>
                <w:szCs w:val="10"/>
              </w:rPr>
            </w:pPr>
            <w:r w:rsidRPr="00EB2E04">
              <w:rPr>
                <w:rFonts w:ascii="Tahoma" w:hAnsi="Tahoma" w:cs="Tahoma"/>
                <w:sz w:val="10"/>
                <w:szCs w:val="10"/>
              </w:rPr>
              <w:t xml:space="preserve">в соответствии с действующим законодательством        </w:t>
            </w:r>
            <w:proofErr w:type="gramStart"/>
            <w:r w:rsidRPr="00EB2E04">
              <w:rPr>
                <w:rFonts w:ascii="Tahoma" w:hAnsi="Tahoma" w:cs="Tahoma"/>
                <w:sz w:val="10"/>
                <w:szCs w:val="10"/>
              </w:rPr>
              <w:t xml:space="preserve">   (</w:t>
            </w:r>
            <w:proofErr w:type="gramEnd"/>
            <w:r w:rsidRPr="00EB2E04">
              <w:rPr>
                <w:rFonts w:ascii="Tahoma" w:hAnsi="Tahoma" w:cs="Tahoma"/>
                <w:sz w:val="10"/>
                <w:szCs w:val="10"/>
              </w:rPr>
              <w:t>1% от суммы доходов )</w:t>
            </w:r>
          </w:p>
        </w:tc>
        <w:tc>
          <w:tcPr>
            <w:tcW w:w="636" w:type="dxa"/>
            <w:tcBorders>
              <w:top w:val="nil"/>
              <w:left w:val="nil"/>
              <w:bottom w:val="single" w:sz="4" w:space="0" w:color="auto"/>
              <w:right w:val="single" w:sz="4" w:space="0" w:color="auto"/>
            </w:tcBorders>
            <w:shd w:val="clear" w:color="000000" w:fill="FFFFCC"/>
            <w:vAlign w:val="center"/>
            <w:hideMark/>
          </w:tcPr>
          <w:p w14:paraId="4B830F3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360,43</w:t>
            </w:r>
          </w:p>
        </w:tc>
        <w:tc>
          <w:tcPr>
            <w:tcW w:w="729" w:type="dxa"/>
            <w:tcBorders>
              <w:top w:val="nil"/>
              <w:left w:val="nil"/>
              <w:bottom w:val="single" w:sz="4" w:space="0" w:color="auto"/>
              <w:right w:val="single" w:sz="4" w:space="0" w:color="auto"/>
            </w:tcBorders>
            <w:shd w:val="clear" w:color="000000" w:fill="FFFFCC"/>
            <w:vAlign w:val="center"/>
            <w:hideMark/>
          </w:tcPr>
          <w:p w14:paraId="7DEBC05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316,40</w:t>
            </w:r>
          </w:p>
        </w:tc>
        <w:tc>
          <w:tcPr>
            <w:tcW w:w="634" w:type="dxa"/>
            <w:tcBorders>
              <w:top w:val="nil"/>
              <w:left w:val="nil"/>
              <w:bottom w:val="single" w:sz="4" w:space="0" w:color="auto"/>
              <w:right w:val="single" w:sz="4" w:space="0" w:color="auto"/>
            </w:tcBorders>
            <w:shd w:val="clear" w:color="000000" w:fill="D7EAD3"/>
            <w:vAlign w:val="center"/>
            <w:hideMark/>
          </w:tcPr>
          <w:p w14:paraId="583DE6A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158,20</w:t>
            </w:r>
          </w:p>
        </w:tc>
        <w:tc>
          <w:tcPr>
            <w:tcW w:w="691" w:type="dxa"/>
            <w:tcBorders>
              <w:top w:val="nil"/>
              <w:left w:val="nil"/>
              <w:bottom w:val="single" w:sz="4" w:space="0" w:color="auto"/>
              <w:right w:val="single" w:sz="4" w:space="0" w:color="auto"/>
            </w:tcBorders>
            <w:shd w:val="clear" w:color="000000" w:fill="D7EAD3"/>
            <w:vAlign w:val="center"/>
            <w:hideMark/>
          </w:tcPr>
          <w:p w14:paraId="59C5641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158,20</w:t>
            </w:r>
          </w:p>
        </w:tc>
        <w:tc>
          <w:tcPr>
            <w:tcW w:w="1343" w:type="dxa"/>
            <w:tcBorders>
              <w:top w:val="nil"/>
              <w:left w:val="nil"/>
              <w:bottom w:val="single" w:sz="4" w:space="0" w:color="auto"/>
              <w:right w:val="single" w:sz="4" w:space="0" w:color="auto"/>
            </w:tcBorders>
            <w:shd w:val="clear" w:color="000000" w:fill="FFFFCC"/>
            <w:vAlign w:val="center"/>
            <w:hideMark/>
          </w:tcPr>
          <w:p w14:paraId="049C8EC9" w14:textId="77777777" w:rsidR="00EB2E04" w:rsidRPr="00EB2E04" w:rsidRDefault="00EB2E04" w:rsidP="00EB2E04">
            <w:pPr>
              <w:rPr>
                <w:rFonts w:ascii="Tahoma" w:hAnsi="Tahoma" w:cs="Tahoma"/>
                <w:sz w:val="10"/>
                <w:szCs w:val="10"/>
              </w:rPr>
            </w:pPr>
            <w:r w:rsidRPr="00EB2E04">
              <w:rPr>
                <w:rFonts w:ascii="Tahoma" w:hAnsi="Tahoma" w:cs="Tahoma"/>
                <w:sz w:val="10"/>
                <w:szCs w:val="10"/>
              </w:rPr>
              <w:t xml:space="preserve">в соответствии с действующим законодательством        </w:t>
            </w:r>
            <w:proofErr w:type="gramStart"/>
            <w:r w:rsidRPr="00EB2E04">
              <w:rPr>
                <w:rFonts w:ascii="Tahoma" w:hAnsi="Tahoma" w:cs="Tahoma"/>
                <w:sz w:val="10"/>
                <w:szCs w:val="10"/>
              </w:rPr>
              <w:t xml:space="preserve">   (</w:t>
            </w:r>
            <w:proofErr w:type="gramEnd"/>
            <w:r w:rsidRPr="00EB2E04">
              <w:rPr>
                <w:rFonts w:ascii="Tahoma" w:hAnsi="Tahoma" w:cs="Tahoma"/>
                <w:sz w:val="10"/>
                <w:szCs w:val="10"/>
              </w:rPr>
              <w:t>1% от суммы доходов )</w:t>
            </w:r>
          </w:p>
        </w:tc>
      </w:tr>
      <w:tr w:rsidR="00EB2E04" w:rsidRPr="00EB2E04" w14:paraId="30CD3125" w14:textId="77777777" w:rsidTr="00EB2E04">
        <w:trPr>
          <w:trHeight w:val="300"/>
          <w:jc w:val="center"/>
        </w:trPr>
        <w:tc>
          <w:tcPr>
            <w:tcW w:w="133" w:type="dxa"/>
            <w:vMerge w:val="restart"/>
            <w:tcBorders>
              <w:top w:val="nil"/>
              <w:left w:val="nil"/>
              <w:bottom w:val="nil"/>
              <w:right w:val="nil"/>
            </w:tcBorders>
            <w:shd w:val="clear" w:color="000000" w:fill="8DB4E2"/>
            <w:noWrap/>
            <w:vAlign w:val="bottom"/>
            <w:hideMark/>
          </w:tcPr>
          <w:p w14:paraId="7A7EE31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ПП</w:t>
            </w:r>
          </w:p>
        </w:tc>
        <w:tc>
          <w:tcPr>
            <w:tcW w:w="106" w:type="dxa"/>
            <w:tcBorders>
              <w:top w:val="nil"/>
              <w:left w:val="nil"/>
              <w:bottom w:val="nil"/>
              <w:right w:val="nil"/>
            </w:tcBorders>
            <w:shd w:val="clear" w:color="auto" w:fill="auto"/>
            <w:noWrap/>
            <w:vAlign w:val="bottom"/>
            <w:hideMark/>
          </w:tcPr>
          <w:p w14:paraId="70DB38AE" w14:textId="77777777" w:rsidR="00EB2E04" w:rsidRPr="00EB2E04" w:rsidRDefault="00EB2E04" w:rsidP="00EB2E04">
            <w:pPr>
              <w:jc w:val="center"/>
              <w:rPr>
                <w:rFonts w:ascii="Tahoma" w:hAnsi="Tahoma" w:cs="Tahoma"/>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251A5C2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10</w:t>
            </w:r>
          </w:p>
        </w:tc>
        <w:tc>
          <w:tcPr>
            <w:tcW w:w="1912" w:type="dxa"/>
            <w:tcBorders>
              <w:top w:val="nil"/>
              <w:left w:val="nil"/>
              <w:bottom w:val="single" w:sz="4" w:space="0" w:color="auto"/>
              <w:right w:val="single" w:sz="4" w:space="0" w:color="auto"/>
            </w:tcBorders>
            <w:shd w:val="clear" w:color="auto" w:fill="auto"/>
            <w:vAlign w:val="center"/>
            <w:hideMark/>
          </w:tcPr>
          <w:p w14:paraId="7F4D2DA2"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Прибыль</w:t>
            </w:r>
          </w:p>
        </w:tc>
        <w:tc>
          <w:tcPr>
            <w:tcW w:w="390" w:type="dxa"/>
            <w:tcBorders>
              <w:top w:val="nil"/>
              <w:left w:val="nil"/>
              <w:bottom w:val="single" w:sz="4" w:space="0" w:color="auto"/>
              <w:right w:val="single" w:sz="4" w:space="0" w:color="auto"/>
            </w:tcBorders>
            <w:shd w:val="clear" w:color="auto" w:fill="auto"/>
            <w:vAlign w:val="center"/>
            <w:hideMark/>
          </w:tcPr>
          <w:p w14:paraId="4EDCA346"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0170A55A"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804" w:type="dxa"/>
            <w:tcBorders>
              <w:top w:val="nil"/>
              <w:left w:val="nil"/>
              <w:bottom w:val="single" w:sz="4" w:space="0" w:color="auto"/>
              <w:right w:val="single" w:sz="4" w:space="0" w:color="auto"/>
            </w:tcBorders>
            <w:shd w:val="clear" w:color="000000" w:fill="D7EAD3"/>
            <w:vAlign w:val="center"/>
            <w:hideMark/>
          </w:tcPr>
          <w:p w14:paraId="598416E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889" w:type="dxa"/>
            <w:tcBorders>
              <w:top w:val="nil"/>
              <w:left w:val="nil"/>
              <w:bottom w:val="single" w:sz="4" w:space="0" w:color="auto"/>
              <w:right w:val="single" w:sz="4" w:space="0" w:color="auto"/>
            </w:tcBorders>
            <w:shd w:val="clear" w:color="000000" w:fill="D7EAD3"/>
            <w:vAlign w:val="center"/>
            <w:hideMark/>
          </w:tcPr>
          <w:p w14:paraId="3B6F986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682" w:type="dxa"/>
            <w:tcBorders>
              <w:top w:val="nil"/>
              <w:left w:val="nil"/>
              <w:bottom w:val="single" w:sz="4" w:space="0" w:color="auto"/>
              <w:right w:val="single" w:sz="4" w:space="0" w:color="auto"/>
            </w:tcBorders>
            <w:shd w:val="clear" w:color="000000" w:fill="D7EAD3"/>
            <w:vAlign w:val="center"/>
            <w:hideMark/>
          </w:tcPr>
          <w:p w14:paraId="433574DD"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663" w:type="dxa"/>
            <w:tcBorders>
              <w:top w:val="nil"/>
              <w:left w:val="nil"/>
              <w:bottom w:val="single" w:sz="4" w:space="0" w:color="auto"/>
              <w:right w:val="single" w:sz="4" w:space="0" w:color="auto"/>
            </w:tcBorders>
            <w:shd w:val="clear" w:color="000000" w:fill="D7EAD3"/>
            <w:vAlign w:val="center"/>
            <w:hideMark/>
          </w:tcPr>
          <w:p w14:paraId="74D121E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1059" w:type="dxa"/>
            <w:tcBorders>
              <w:top w:val="nil"/>
              <w:left w:val="nil"/>
              <w:bottom w:val="single" w:sz="4" w:space="0" w:color="auto"/>
              <w:right w:val="single" w:sz="4" w:space="0" w:color="auto"/>
            </w:tcBorders>
            <w:shd w:val="clear" w:color="000000" w:fill="FFFFCC"/>
            <w:vAlign w:val="center"/>
            <w:hideMark/>
          </w:tcPr>
          <w:p w14:paraId="160E1F57"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36D51BA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729" w:type="dxa"/>
            <w:tcBorders>
              <w:top w:val="nil"/>
              <w:left w:val="nil"/>
              <w:bottom w:val="single" w:sz="4" w:space="0" w:color="auto"/>
              <w:right w:val="single" w:sz="4" w:space="0" w:color="auto"/>
            </w:tcBorders>
            <w:shd w:val="clear" w:color="000000" w:fill="D7EAD3"/>
            <w:vAlign w:val="center"/>
            <w:hideMark/>
          </w:tcPr>
          <w:p w14:paraId="2892C7B6"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625" w:type="dxa"/>
            <w:tcBorders>
              <w:top w:val="nil"/>
              <w:left w:val="nil"/>
              <w:bottom w:val="single" w:sz="4" w:space="0" w:color="auto"/>
              <w:right w:val="single" w:sz="4" w:space="0" w:color="auto"/>
            </w:tcBorders>
            <w:shd w:val="clear" w:color="000000" w:fill="D7EAD3"/>
            <w:vAlign w:val="center"/>
            <w:hideMark/>
          </w:tcPr>
          <w:p w14:paraId="2204562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549" w:type="dxa"/>
            <w:tcBorders>
              <w:top w:val="nil"/>
              <w:left w:val="nil"/>
              <w:bottom w:val="single" w:sz="4" w:space="0" w:color="auto"/>
              <w:right w:val="single" w:sz="4" w:space="0" w:color="auto"/>
            </w:tcBorders>
            <w:shd w:val="clear" w:color="000000" w:fill="D7EAD3"/>
            <w:vAlign w:val="center"/>
            <w:hideMark/>
          </w:tcPr>
          <w:p w14:paraId="1B68EEA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974" w:type="dxa"/>
            <w:tcBorders>
              <w:top w:val="nil"/>
              <w:left w:val="nil"/>
              <w:bottom w:val="single" w:sz="4" w:space="0" w:color="auto"/>
              <w:right w:val="single" w:sz="4" w:space="0" w:color="auto"/>
            </w:tcBorders>
            <w:shd w:val="clear" w:color="000000" w:fill="FFFFCC"/>
            <w:vAlign w:val="center"/>
            <w:hideMark/>
          </w:tcPr>
          <w:p w14:paraId="23976AA3"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02E2A20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729" w:type="dxa"/>
            <w:tcBorders>
              <w:top w:val="nil"/>
              <w:left w:val="nil"/>
              <w:bottom w:val="single" w:sz="4" w:space="0" w:color="auto"/>
              <w:right w:val="single" w:sz="4" w:space="0" w:color="auto"/>
            </w:tcBorders>
            <w:shd w:val="clear" w:color="000000" w:fill="D7EAD3"/>
            <w:vAlign w:val="center"/>
            <w:hideMark/>
          </w:tcPr>
          <w:p w14:paraId="4B6E5323"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0,00</w:t>
            </w:r>
          </w:p>
        </w:tc>
        <w:tc>
          <w:tcPr>
            <w:tcW w:w="634" w:type="dxa"/>
            <w:tcBorders>
              <w:top w:val="nil"/>
              <w:left w:val="nil"/>
              <w:bottom w:val="single" w:sz="4" w:space="0" w:color="auto"/>
              <w:right w:val="single" w:sz="4" w:space="0" w:color="auto"/>
            </w:tcBorders>
            <w:shd w:val="clear" w:color="000000" w:fill="D7EAD3"/>
            <w:vAlign w:val="center"/>
            <w:hideMark/>
          </w:tcPr>
          <w:p w14:paraId="62783DD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691" w:type="dxa"/>
            <w:tcBorders>
              <w:top w:val="nil"/>
              <w:left w:val="nil"/>
              <w:bottom w:val="single" w:sz="4" w:space="0" w:color="auto"/>
              <w:right w:val="single" w:sz="4" w:space="0" w:color="auto"/>
            </w:tcBorders>
            <w:shd w:val="clear" w:color="000000" w:fill="D7EAD3"/>
            <w:vAlign w:val="center"/>
            <w:hideMark/>
          </w:tcPr>
          <w:p w14:paraId="39E8F63C"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 </w:t>
            </w:r>
          </w:p>
        </w:tc>
        <w:tc>
          <w:tcPr>
            <w:tcW w:w="1343" w:type="dxa"/>
            <w:tcBorders>
              <w:top w:val="nil"/>
              <w:left w:val="nil"/>
              <w:bottom w:val="single" w:sz="4" w:space="0" w:color="auto"/>
              <w:right w:val="single" w:sz="4" w:space="0" w:color="auto"/>
            </w:tcBorders>
            <w:shd w:val="clear" w:color="000000" w:fill="FFFFCC"/>
            <w:vAlign w:val="center"/>
            <w:hideMark/>
          </w:tcPr>
          <w:p w14:paraId="393B3E2E"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r>
      <w:tr w:rsidR="00EB2E04" w:rsidRPr="00EB2E04" w14:paraId="3CE12603" w14:textId="77777777" w:rsidTr="00EB2E04">
        <w:trPr>
          <w:trHeight w:val="300"/>
          <w:jc w:val="center"/>
        </w:trPr>
        <w:tc>
          <w:tcPr>
            <w:tcW w:w="133" w:type="dxa"/>
            <w:vMerge/>
            <w:tcBorders>
              <w:top w:val="nil"/>
              <w:left w:val="nil"/>
              <w:bottom w:val="nil"/>
              <w:right w:val="nil"/>
            </w:tcBorders>
            <w:vAlign w:val="center"/>
            <w:hideMark/>
          </w:tcPr>
          <w:p w14:paraId="4AE32864" w14:textId="77777777" w:rsidR="00EB2E04" w:rsidRPr="00EB2E04" w:rsidRDefault="00EB2E04" w:rsidP="00EB2E04">
            <w:pPr>
              <w:rPr>
                <w:rFonts w:ascii="Tahoma" w:hAnsi="Tahoma" w:cs="Tahoma"/>
                <w:sz w:val="10"/>
                <w:szCs w:val="10"/>
              </w:rPr>
            </w:pPr>
          </w:p>
        </w:tc>
        <w:tc>
          <w:tcPr>
            <w:tcW w:w="106" w:type="dxa"/>
            <w:tcBorders>
              <w:top w:val="nil"/>
              <w:left w:val="nil"/>
              <w:bottom w:val="nil"/>
              <w:right w:val="nil"/>
            </w:tcBorders>
            <w:shd w:val="clear" w:color="auto" w:fill="auto"/>
            <w:noWrap/>
            <w:vAlign w:val="bottom"/>
            <w:hideMark/>
          </w:tcPr>
          <w:p w14:paraId="079156E7" w14:textId="77777777" w:rsidR="00EB2E04" w:rsidRPr="00EB2E04" w:rsidRDefault="00EB2E04" w:rsidP="00EB2E04">
            <w:pPr>
              <w:rPr>
                <w:rFonts w:ascii="Tahoma" w:hAnsi="Tahoma" w:cs="Tahoma"/>
                <w:b/>
                <w:bCs/>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6DBF95D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10.0.1</w:t>
            </w:r>
          </w:p>
        </w:tc>
        <w:tc>
          <w:tcPr>
            <w:tcW w:w="1912" w:type="dxa"/>
            <w:tcBorders>
              <w:top w:val="nil"/>
              <w:left w:val="nil"/>
              <w:bottom w:val="single" w:sz="4" w:space="0" w:color="auto"/>
              <w:right w:val="single" w:sz="4" w:space="0" w:color="auto"/>
            </w:tcBorders>
            <w:shd w:val="clear" w:color="auto" w:fill="auto"/>
            <w:vAlign w:val="center"/>
            <w:hideMark/>
          </w:tcPr>
          <w:p w14:paraId="69E41C3D" w14:textId="77777777" w:rsidR="00EB2E04" w:rsidRPr="00EB2E04" w:rsidRDefault="00EB2E04" w:rsidP="00EB2E04">
            <w:pPr>
              <w:ind w:firstLineChars="200" w:firstLine="200"/>
              <w:rPr>
                <w:rFonts w:ascii="Tahoma" w:hAnsi="Tahoma" w:cs="Tahoma"/>
                <w:sz w:val="10"/>
                <w:szCs w:val="10"/>
              </w:rPr>
            </w:pPr>
            <w:r w:rsidRPr="00EB2E04">
              <w:rPr>
                <w:rFonts w:ascii="Tahoma" w:hAnsi="Tahoma" w:cs="Tahoma"/>
                <w:sz w:val="10"/>
                <w:szCs w:val="10"/>
              </w:rPr>
              <w:t>Расчетная предпринимательская прибыль</w:t>
            </w:r>
          </w:p>
        </w:tc>
        <w:tc>
          <w:tcPr>
            <w:tcW w:w="390" w:type="dxa"/>
            <w:tcBorders>
              <w:top w:val="nil"/>
              <w:left w:val="nil"/>
              <w:bottom w:val="single" w:sz="4" w:space="0" w:color="auto"/>
              <w:right w:val="single" w:sz="4" w:space="0" w:color="auto"/>
            </w:tcBorders>
            <w:shd w:val="clear" w:color="auto" w:fill="auto"/>
            <w:vAlign w:val="center"/>
            <w:hideMark/>
          </w:tcPr>
          <w:p w14:paraId="6F1C46C5"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тыс</w:t>
            </w:r>
            <w:proofErr w:type="spellEnd"/>
            <w:r w:rsidRPr="00EB2E04">
              <w:rPr>
                <w:rFonts w:ascii="Tahoma" w:hAnsi="Tahoma" w:cs="Tahoma"/>
                <w:sz w:val="10"/>
                <w:szCs w:val="10"/>
              </w:rPr>
              <w:t xml:space="preserve"> </w:t>
            </w:r>
            <w:proofErr w:type="spellStart"/>
            <w:r w:rsidRPr="00EB2E04">
              <w:rPr>
                <w:rFonts w:ascii="Tahoma" w:hAnsi="Tahoma" w:cs="Tahoma"/>
                <w:sz w:val="10"/>
                <w:szCs w:val="10"/>
              </w:rPr>
              <w:t>руб</w:t>
            </w:r>
            <w:proofErr w:type="spellEnd"/>
          </w:p>
        </w:tc>
        <w:tc>
          <w:tcPr>
            <w:tcW w:w="730" w:type="dxa"/>
            <w:tcBorders>
              <w:top w:val="nil"/>
              <w:left w:val="nil"/>
              <w:bottom w:val="single" w:sz="4" w:space="0" w:color="auto"/>
              <w:right w:val="single" w:sz="4" w:space="0" w:color="auto"/>
            </w:tcBorders>
            <w:shd w:val="clear" w:color="000000" w:fill="FFFFCC"/>
            <w:vAlign w:val="center"/>
            <w:hideMark/>
          </w:tcPr>
          <w:p w14:paraId="2AD3E203"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654,96</w:t>
            </w:r>
          </w:p>
        </w:tc>
        <w:tc>
          <w:tcPr>
            <w:tcW w:w="804" w:type="dxa"/>
            <w:tcBorders>
              <w:top w:val="nil"/>
              <w:left w:val="nil"/>
              <w:bottom w:val="single" w:sz="4" w:space="0" w:color="auto"/>
              <w:right w:val="single" w:sz="4" w:space="0" w:color="auto"/>
            </w:tcBorders>
            <w:shd w:val="clear" w:color="000000" w:fill="FFFFCC"/>
            <w:vAlign w:val="center"/>
            <w:hideMark/>
          </w:tcPr>
          <w:p w14:paraId="1D925D0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1 666,17</w:t>
            </w:r>
          </w:p>
        </w:tc>
        <w:tc>
          <w:tcPr>
            <w:tcW w:w="889" w:type="dxa"/>
            <w:tcBorders>
              <w:top w:val="nil"/>
              <w:left w:val="nil"/>
              <w:bottom w:val="single" w:sz="4" w:space="0" w:color="auto"/>
              <w:right w:val="single" w:sz="4" w:space="0" w:color="auto"/>
            </w:tcBorders>
            <w:shd w:val="clear" w:color="000000" w:fill="FFFFCC"/>
            <w:vAlign w:val="center"/>
            <w:hideMark/>
          </w:tcPr>
          <w:p w14:paraId="13081B3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1 450,68</w:t>
            </w:r>
          </w:p>
        </w:tc>
        <w:tc>
          <w:tcPr>
            <w:tcW w:w="682" w:type="dxa"/>
            <w:tcBorders>
              <w:top w:val="nil"/>
              <w:left w:val="nil"/>
              <w:bottom w:val="single" w:sz="4" w:space="0" w:color="auto"/>
              <w:right w:val="single" w:sz="4" w:space="0" w:color="auto"/>
            </w:tcBorders>
            <w:shd w:val="clear" w:color="000000" w:fill="D7EAD3"/>
            <w:vAlign w:val="center"/>
            <w:hideMark/>
          </w:tcPr>
          <w:p w14:paraId="39087A2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245,75</w:t>
            </w:r>
          </w:p>
        </w:tc>
        <w:tc>
          <w:tcPr>
            <w:tcW w:w="663" w:type="dxa"/>
            <w:tcBorders>
              <w:top w:val="nil"/>
              <w:left w:val="nil"/>
              <w:bottom w:val="single" w:sz="4" w:space="0" w:color="auto"/>
              <w:right w:val="single" w:sz="4" w:space="0" w:color="auto"/>
            </w:tcBorders>
            <w:shd w:val="clear" w:color="000000" w:fill="D7EAD3"/>
            <w:vAlign w:val="center"/>
            <w:hideMark/>
          </w:tcPr>
          <w:p w14:paraId="1543D37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1 204,93</w:t>
            </w:r>
          </w:p>
        </w:tc>
        <w:tc>
          <w:tcPr>
            <w:tcW w:w="1059" w:type="dxa"/>
            <w:tcBorders>
              <w:top w:val="nil"/>
              <w:left w:val="nil"/>
              <w:bottom w:val="single" w:sz="4" w:space="0" w:color="auto"/>
              <w:right w:val="single" w:sz="4" w:space="0" w:color="auto"/>
            </w:tcBorders>
            <w:shd w:val="clear" w:color="000000" w:fill="FFFFCC"/>
            <w:vAlign w:val="center"/>
            <w:hideMark/>
          </w:tcPr>
          <w:p w14:paraId="66150C4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w:t>
            </w:r>
          </w:p>
        </w:tc>
        <w:tc>
          <w:tcPr>
            <w:tcW w:w="653" w:type="dxa"/>
            <w:tcBorders>
              <w:top w:val="nil"/>
              <w:left w:val="nil"/>
              <w:bottom w:val="single" w:sz="4" w:space="0" w:color="auto"/>
              <w:right w:val="single" w:sz="4" w:space="0" w:color="auto"/>
            </w:tcBorders>
            <w:shd w:val="clear" w:color="000000" w:fill="FFFFCC"/>
            <w:vAlign w:val="center"/>
            <w:hideMark/>
          </w:tcPr>
          <w:p w14:paraId="508587B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1 732,82</w:t>
            </w:r>
          </w:p>
        </w:tc>
        <w:tc>
          <w:tcPr>
            <w:tcW w:w="729" w:type="dxa"/>
            <w:tcBorders>
              <w:top w:val="nil"/>
              <w:left w:val="nil"/>
              <w:bottom w:val="single" w:sz="4" w:space="0" w:color="auto"/>
              <w:right w:val="single" w:sz="4" w:space="0" w:color="auto"/>
            </w:tcBorders>
            <w:shd w:val="clear" w:color="000000" w:fill="FFFFCC"/>
            <w:vAlign w:val="center"/>
            <w:hideMark/>
          </w:tcPr>
          <w:p w14:paraId="2DB3611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1 491,41</w:t>
            </w:r>
          </w:p>
        </w:tc>
        <w:tc>
          <w:tcPr>
            <w:tcW w:w="625" w:type="dxa"/>
            <w:tcBorders>
              <w:top w:val="nil"/>
              <w:left w:val="nil"/>
              <w:bottom w:val="single" w:sz="4" w:space="0" w:color="auto"/>
              <w:right w:val="single" w:sz="4" w:space="0" w:color="auto"/>
            </w:tcBorders>
            <w:shd w:val="clear" w:color="000000" w:fill="D7EAD3"/>
            <w:vAlign w:val="center"/>
            <w:hideMark/>
          </w:tcPr>
          <w:p w14:paraId="55A0E71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1 137,23</w:t>
            </w:r>
          </w:p>
        </w:tc>
        <w:tc>
          <w:tcPr>
            <w:tcW w:w="549" w:type="dxa"/>
            <w:tcBorders>
              <w:top w:val="nil"/>
              <w:left w:val="nil"/>
              <w:bottom w:val="single" w:sz="4" w:space="0" w:color="auto"/>
              <w:right w:val="single" w:sz="4" w:space="0" w:color="auto"/>
            </w:tcBorders>
            <w:shd w:val="clear" w:color="000000" w:fill="D7EAD3"/>
            <w:vAlign w:val="center"/>
            <w:hideMark/>
          </w:tcPr>
          <w:p w14:paraId="18CDD2C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745,71</w:t>
            </w:r>
          </w:p>
        </w:tc>
        <w:tc>
          <w:tcPr>
            <w:tcW w:w="974" w:type="dxa"/>
            <w:tcBorders>
              <w:top w:val="nil"/>
              <w:left w:val="nil"/>
              <w:bottom w:val="single" w:sz="4" w:space="0" w:color="auto"/>
              <w:right w:val="single" w:sz="4" w:space="0" w:color="auto"/>
            </w:tcBorders>
            <w:shd w:val="clear" w:color="000000" w:fill="FFFFCC"/>
            <w:vAlign w:val="center"/>
            <w:hideMark/>
          </w:tcPr>
          <w:p w14:paraId="2B1C7822"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w:t>
            </w:r>
          </w:p>
        </w:tc>
        <w:tc>
          <w:tcPr>
            <w:tcW w:w="636" w:type="dxa"/>
            <w:tcBorders>
              <w:top w:val="nil"/>
              <w:left w:val="nil"/>
              <w:bottom w:val="single" w:sz="4" w:space="0" w:color="auto"/>
              <w:right w:val="single" w:sz="4" w:space="0" w:color="auto"/>
            </w:tcBorders>
            <w:shd w:val="clear" w:color="000000" w:fill="FFFFCC"/>
            <w:vAlign w:val="center"/>
            <w:hideMark/>
          </w:tcPr>
          <w:p w14:paraId="7E3987A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1 802,13</w:t>
            </w:r>
          </w:p>
        </w:tc>
        <w:tc>
          <w:tcPr>
            <w:tcW w:w="729" w:type="dxa"/>
            <w:tcBorders>
              <w:top w:val="nil"/>
              <w:left w:val="nil"/>
              <w:bottom w:val="single" w:sz="4" w:space="0" w:color="auto"/>
              <w:right w:val="single" w:sz="4" w:space="0" w:color="auto"/>
            </w:tcBorders>
            <w:shd w:val="clear" w:color="000000" w:fill="FFFFCC"/>
            <w:vAlign w:val="center"/>
            <w:hideMark/>
          </w:tcPr>
          <w:p w14:paraId="00158FE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1 506,58</w:t>
            </w:r>
          </w:p>
        </w:tc>
        <w:tc>
          <w:tcPr>
            <w:tcW w:w="634" w:type="dxa"/>
            <w:tcBorders>
              <w:top w:val="nil"/>
              <w:left w:val="nil"/>
              <w:bottom w:val="single" w:sz="4" w:space="0" w:color="auto"/>
              <w:right w:val="single" w:sz="4" w:space="0" w:color="auto"/>
            </w:tcBorders>
            <w:shd w:val="clear" w:color="000000" w:fill="D7EAD3"/>
            <w:vAlign w:val="center"/>
            <w:hideMark/>
          </w:tcPr>
          <w:p w14:paraId="563D2A1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753,29</w:t>
            </w:r>
          </w:p>
        </w:tc>
        <w:tc>
          <w:tcPr>
            <w:tcW w:w="691" w:type="dxa"/>
            <w:tcBorders>
              <w:top w:val="nil"/>
              <w:left w:val="nil"/>
              <w:bottom w:val="single" w:sz="4" w:space="0" w:color="auto"/>
              <w:right w:val="single" w:sz="4" w:space="0" w:color="auto"/>
            </w:tcBorders>
            <w:shd w:val="clear" w:color="000000" w:fill="D7EAD3"/>
            <w:vAlign w:val="center"/>
            <w:hideMark/>
          </w:tcPr>
          <w:p w14:paraId="03838FA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753,29</w:t>
            </w:r>
          </w:p>
        </w:tc>
        <w:tc>
          <w:tcPr>
            <w:tcW w:w="1343" w:type="dxa"/>
            <w:tcBorders>
              <w:top w:val="nil"/>
              <w:left w:val="nil"/>
              <w:bottom w:val="single" w:sz="4" w:space="0" w:color="auto"/>
              <w:right w:val="single" w:sz="4" w:space="0" w:color="auto"/>
            </w:tcBorders>
            <w:shd w:val="clear" w:color="000000" w:fill="FFFFCC"/>
            <w:vAlign w:val="center"/>
            <w:hideMark/>
          </w:tcPr>
          <w:p w14:paraId="692B4ACA"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5%</w:t>
            </w:r>
          </w:p>
        </w:tc>
      </w:tr>
      <w:tr w:rsidR="00EB2E04" w:rsidRPr="00EB2E04" w14:paraId="39E7E399" w14:textId="77777777" w:rsidTr="00EB2E04">
        <w:trPr>
          <w:trHeight w:val="300"/>
          <w:jc w:val="center"/>
        </w:trPr>
        <w:tc>
          <w:tcPr>
            <w:tcW w:w="133" w:type="dxa"/>
            <w:tcBorders>
              <w:top w:val="nil"/>
              <w:left w:val="nil"/>
              <w:bottom w:val="nil"/>
              <w:right w:val="nil"/>
            </w:tcBorders>
            <w:shd w:val="clear" w:color="auto" w:fill="auto"/>
            <w:noWrap/>
            <w:vAlign w:val="bottom"/>
            <w:hideMark/>
          </w:tcPr>
          <w:p w14:paraId="247C19E2" w14:textId="77777777" w:rsidR="00EB2E04" w:rsidRPr="00EB2E04" w:rsidRDefault="00EB2E04" w:rsidP="00EB2E04">
            <w:pPr>
              <w:jc w:val="center"/>
              <w:rPr>
                <w:rFonts w:ascii="Tahoma" w:hAnsi="Tahoma" w:cs="Tahoma"/>
                <w:sz w:val="10"/>
                <w:szCs w:val="10"/>
              </w:rPr>
            </w:pPr>
          </w:p>
        </w:tc>
        <w:tc>
          <w:tcPr>
            <w:tcW w:w="106" w:type="dxa"/>
            <w:tcBorders>
              <w:top w:val="nil"/>
              <w:left w:val="nil"/>
              <w:bottom w:val="nil"/>
              <w:right w:val="nil"/>
            </w:tcBorders>
            <w:shd w:val="clear" w:color="auto" w:fill="auto"/>
            <w:noWrap/>
            <w:vAlign w:val="bottom"/>
            <w:hideMark/>
          </w:tcPr>
          <w:p w14:paraId="47F9AFF1"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50DF9D4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w:t>
            </w:r>
          </w:p>
        </w:tc>
        <w:tc>
          <w:tcPr>
            <w:tcW w:w="1912" w:type="dxa"/>
            <w:tcBorders>
              <w:top w:val="nil"/>
              <w:left w:val="nil"/>
              <w:bottom w:val="single" w:sz="4" w:space="0" w:color="auto"/>
              <w:right w:val="single" w:sz="4" w:space="0" w:color="auto"/>
            </w:tcBorders>
            <w:shd w:val="clear" w:color="auto" w:fill="auto"/>
            <w:vAlign w:val="center"/>
            <w:hideMark/>
          </w:tcPr>
          <w:p w14:paraId="2DA14F69"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НВВ без НДС</w:t>
            </w:r>
          </w:p>
        </w:tc>
        <w:tc>
          <w:tcPr>
            <w:tcW w:w="390" w:type="dxa"/>
            <w:tcBorders>
              <w:top w:val="nil"/>
              <w:left w:val="nil"/>
              <w:bottom w:val="single" w:sz="4" w:space="0" w:color="auto"/>
              <w:right w:val="single" w:sz="4" w:space="0" w:color="auto"/>
            </w:tcBorders>
            <w:shd w:val="clear" w:color="auto" w:fill="auto"/>
            <w:vAlign w:val="center"/>
            <w:hideMark/>
          </w:tcPr>
          <w:p w14:paraId="207045D7"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0E3402A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13 757,50</w:t>
            </w:r>
          </w:p>
        </w:tc>
        <w:tc>
          <w:tcPr>
            <w:tcW w:w="804" w:type="dxa"/>
            <w:tcBorders>
              <w:top w:val="nil"/>
              <w:left w:val="nil"/>
              <w:bottom w:val="single" w:sz="4" w:space="0" w:color="auto"/>
              <w:right w:val="single" w:sz="4" w:space="0" w:color="auto"/>
            </w:tcBorders>
            <w:shd w:val="clear" w:color="000000" w:fill="D7EAD3"/>
            <w:vAlign w:val="center"/>
            <w:hideMark/>
          </w:tcPr>
          <w:p w14:paraId="7C56875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36 457,06</w:t>
            </w:r>
          </w:p>
        </w:tc>
        <w:tc>
          <w:tcPr>
            <w:tcW w:w="889" w:type="dxa"/>
            <w:tcBorders>
              <w:top w:val="nil"/>
              <w:left w:val="nil"/>
              <w:bottom w:val="single" w:sz="4" w:space="0" w:color="auto"/>
              <w:right w:val="single" w:sz="4" w:space="0" w:color="auto"/>
            </w:tcBorders>
            <w:shd w:val="clear" w:color="000000" w:fill="D7EAD3"/>
            <w:vAlign w:val="center"/>
            <w:hideMark/>
          </w:tcPr>
          <w:p w14:paraId="1E92600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30 464,33</w:t>
            </w:r>
          </w:p>
        </w:tc>
        <w:tc>
          <w:tcPr>
            <w:tcW w:w="682" w:type="dxa"/>
            <w:tcBorders>
              <w:top w:val="nil"/>
              <w:left w:val="nil"/>
              <w:bottom w:val="single" w:sz="4" w:space="0" w:color="auto"/>
              <w:right w:val="single" w:sz="4" w:space="0" w:color="auto"/>
            </w:tcBorders>
            <w:shd w:val="clear" w:color="000000" w:fill="D7EAD3"/>
            <w:vAlign w:val="center"/>
            <w:hideMark/>
          </w:tcPr>
          <w:p w14:paraId="7079F31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14 632,28</w:t>
            </w:r>
          </w:p>
        </w:tc>
        <w:tc>
          <w:tcPr>
            <w:tcW w:w="663" w:type="dxa"/>
            <w:tcBorders>
              <w:top w:val="nil"/>
              <w:left w:val="nil"/>
              <w:bottom w:val="single" w:sz="4" w:space="0" w:color="auto"/>
              <w:right w:val="single" w:sz="4" w:space="0" w:color="auto"/>
            </w:tcBorders>
            <w:shd w:val="clear" w:color="000000" w:fill="D7EAD3"/>
            <w:vAlign w:val="center"/>
            <w:hideMark/>
          </w:tcPr>
          <w:p w14:paraId="116F5BFA"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15 832,04</w:t>
            </w:r>
          </w:p>
        </w:tc>
        <w:tc>
          <w:tcPr>
            <w:tcW w:w="1059" w:type="dxa"/>
            <w:tcBorders>
              <w:top w:val="nil"/>
              <w:left w:val="nil"/>
              <w:bottom w:val="single" w:sz="4" w:space="0" w:color="auto"/>
              <w:right w:val="single" w:sz="4" w:space="0" w:color="auto"/>
            </w:tcBorders>
            <w:shd w:val="clear" w:color="000000" w:fill="FFFFCC"/>
            <w:vAlign w:val="center"/>
            <w:hideMark/>
          </w:tcPr>
          <w:p w14:paraId="7828364C"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39B7EF7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37 915,41</w:t>
            </w:r>
          </w:p>
        </w:tc>
        <w:tc>
          <w:tcPr>
            <w:tcW w:w="729" w:type="dxa"/>
            <w:tcBorders>
              <w:top w:val="nil"/>
              <w:left w:val="nil"/>
              <w:bottom w:val="single" w:sz="4" w:space="0" w:color="auto"/>
              <w:right w:val="single" w:sz="4" w:space="0" w:color="auto"/>
            </w:tcBorders>
            <w:shd w:val="clear" w:color="000000" w:fill="D7EAD3"/>
            <w:vAlign w:val="center"/>
            <w:hideMark/>
          </w:tcPr>
          <w:p w14:paraId="606A1A11"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31 319,69</w:t>
            </w:r>
          </w:p>
        </w:tc>
        <w:tc>
          <w:tcPr>
            <w:tcW w:w="625" w:type="dxa"/>
            <w:tcBorders>
              <w:top w:val="nil"/>
              <w:left w:val="nil"/>
              <w:bottom w:val="single" w:sz="4" w:space="0" w:color="auto"/>
              <w:right w:val="single" w:sz="4" w:space="0" w:color="auto"/>
            </w:tcBorders>
            <w:shd w:val="clear" w:color="000000" w:fill="D7EAD3"/>
            <w:vAlign w:val="center"/>
            <w:hideMark/>
          </w:tcPr>
          <w:p w14:paraId="6176F1B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15 832,04</w:t>
            </w:r>
          </w:p>
        </w:tc>
        <w:tc>
          <w:tcPr>
            <w:tcW w:w="549" w:type="dxa"/>
            <w:tcBorders>
              <w:top w:val="nil"/>
              <w:left w:val="nil"/>
              <w:bottom w:val="single" w:sz="4" w:space="0" w:color="auto"/>
              <w:right w:val="single" w:sz="4" w:space="0" w:color="auto"/>
            </w:tcBorders>
            <w:shd w:val="clear" w:color="000000" w:fill="D7EAD3"/>
            <w:vAlign w:val="center"/>
            <w:hideMark/>
          </w:tcPr>
          <w:p w14:paraId="2B23D6C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15 879,16</w:t>
            </w:r>
          </w:p>
        </w:tc>
        <w:tc>
          <w:tcPr>
            <w:tcW w:w="974" w:type="dxa"/>
            <w:tcBorders>
              <w:top w:val="nil"/>
              <w:left w:val="nil"/>
              <w:bottom w:val="single" w:sz="4" w:space="0" w:color="auto"/>
              <w:right w:val="single" w:sz="4" w:space="0" w:color="auto"/>
            </w:tcBorders>
            <w:shd w:val="clear" w:color="000000" w:fill="FFFFCC"/>
            <w:vAlign w:val="center"/>
            <w:hideMark/>
          </w:tcPr>
          <w:p w14:paraId="18F2FC84"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3CCE093A"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39 432,18</w:t>
            </w:r>
          </w:p>
        </w:tc>
        <w:tc>
          <w:tcPr>
            <w:tcW w:w="729" w:type="dxa"/>
            <w:tcBorders>
              <w:top w:val="nil"/>
              <w:left w:val="nil"/>
              <w:bottom w:val="single" w:sz="4" w:space="0" w:color="auto"/>
              <w:right w:val="single" w:sz="4" w:space="0" w:color="auto"/>
            </w:tcBorders>
            <w:shd w:val="clear" w:color="000000" w:fill="D7EAD3"/>
            <w:vAlign w:val="center"/>
            <w:hideMark/>
          </w:tcPr>
          <w:p w14:paraId="4744D587"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31 638,11</w:t>
            </w:r>
          </w:p>
        </w:tc>
        <w:tc>
          <w:tcPr>
            <w:tcW w:w="634" w:type="dxa"/>
            <w:tcBorders>
              <w:top w:val="nil"/>
              <w:left w:val="nil"/>
              <w:bottom w:val="single" w:sz="4" w:space="0" w:color="auto"/>
              <w:right w:val="single" w:sz="4" w:space="0" w:color="auto"/>
            </w:tcBorders>
            <w:shd w:val="clear" w:color="000000" w:fill="D7EAD3"/>
            <w:vAlign w:val="center"/>
            <w:hideMark/>
          </w:tcPr>
          <w:p w14:paraId="36C0859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15 819,05</w:t>
            </w:r>
          </w:p>
        </w:tc>
        <w:tc>
          <w:tcPr>
            <w:tcW w:w="691" w:type="dxa"/>
            <w:tcBorders>
              <w:top w:val="nil"/>
              <w:left w:val="nil"/>
              <w:bottom w:val="single" w:sz="4" w:space="0" w:color="auto"/>
              <w:right w:val="single" w:sz="4" w:space="0" w:color="auto"/>
            </w:tcBorders>
            <w:shd w:val="clear" w:color="000000" w:fill="D7EAD3"/>
            <w:vAlign w:val="center"/>
            <w:hideMark/>
          </w:tcPr>
          <w:p w14:paraId="12D2D59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15 819,05</w:t>
            </w:r>
          </w:p>
        </w:tc>
        <w:tc>
          <w:tcPr>
            <w:tcW w:w="1343" w:type="dxa"/>
            <w:tcBorders>
              <w:top w:val="nil"/>
              <w:left w:val="nil"/>
              <w:bottom w:val="single" w:sz="4" w:space="0" w:color="auto"/>
              <w:right w:val="single" w:sz="4" w:space="0" w:color="auto"/>
            </w:tcBorders>
            <w:shd w:val="clear" w:color="000000" w:fill="FFFFCC"/>
            <w:vAlign w:val="center"/>
            <w:hideMark/>
          </w:tcPr>
          <w:p w14:paraId="3D59D25C"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 </w:t>
            </w:r>
          </w:p>
        </w:tc>
      </w:tr>
      <w:tr w:rsidR="00EB2E04" w:rsidRPr="00EB2E04" w14:paraId="03AC0790" w14:textId="77777777" w:rsidTr="00EB2E04">
        <w:trPr>
          <w:trHeight w:val="300"/>
          <w:jc w:val="center"/>
        </w:trPr>
        <w:tc>
          <w:tcPr>
            <w:tcW w:w="133" w:type="dxa"/>
            <w:tcBorders>
              <w:top w:val="nil"/>
              <w:left w:val="nil"/>
              <w:bottom w:val="nil"/>
              <w:right w:val="nil"/>
            </w:tcBorders>
            <w:shd w:val="clear" w:color="auto" w:fill="auto"/>
            <w:noWrap/>
            <w:vAlign w:val="bottom"/>
            <w:hideMark/>
          </w:tcPr>
          <w:p w14:paraId="101325B3" w14:textId="77777777" w:rsidR="00EB2E04" w:rsidRPr="00EB2E04" w:rsidRDefault="00EB2E04" w:rsidP="00EB2E04">
            <w:pPr>
              <w:rPr>
                <w:rFonts w:ascii="Tahoma" w:hAnsi="Tahoma" w:cs="Tahoma"/>
                <w:b/>
                <w:bCs/>
                <w:sz w:val="10"/>
                <w:szCs w:val="10"/>
              </w:rPr>
            </w:pPr>
          </w:p>
        </w:tc>
        <w:tc>
          <w:tcPr>
            <w:tcW w:w="106" w:type="dxa"/>
            <w:tcBorders>
              <w:top w:val="nil"/>
              <w:left w:val="nil"/>
              <w:bottom w:val="nil"/>
              <w:right w:val="nil"/>
            </w:tcBorders>
            <w:shd w:val="clear" w:color="auto" w:fill="auto"/>
            <w:noWrap/>
            <w:vAlign w:val="bottom"/>
            <w:hideMark/>
          </w:tcPr>
          <w:p w14:paraId="4999F195"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31D5CBC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15.1</w:t>
            </w:r>
          </w:p>
        </w:tc>
        <w:tc>
          <w:tcPr>
            <w:tcW w:w="1912" w:type="dxa"/>
            <w:tcBorders>
              <w:top w:val="nil"/>
              <w:left w:val="nil"/>
              <w:bottom w:val="single" w:sz="4" w:space="0" w:color="auto"/>
              <w:right w:val="single" w:sz="4" w:space="0" w:color="auto"/>
            </w:tcBorders>
            <w:shd w:val="clear" w:color="auto" w:fill="auto"/>
            <w:vAlign w:val="center"/>
            <w:hideMark/>
          </w:tcPr>
          <w:p w14:paraId="71F670CB" w14:textId="77777777" w:rsidR="00EB2E04" w:rsidRPr="00EB2E04" w:rsidRDefault="00EB2E04" w:rsidP="00EB2E04">
            <w:pPr>
              <w:ind w:firstLineChars="100" w:firstLine="100"/>
              <w:rPr>
                <w:rFonts w:ascii="Tahoma" w:hAnsi="Tahoma" w:cs="Tahoma"/>
                <w:sz w:val="10"/>
                <w:szCs w:val="10"/>
              </w:rPr>
            </w:pPr>
            <w:r w:rsidRPr="00EB2E04">
              <w:rPr>
                <w:rFonts w:ascii="Tahoma" w:hAnsi="Tahoma" w:cs="Tahoma"/>
                <w:sz w:val="10"/>
                <w:szCs w:val="10"/>
              </w:rPr>
              <w:t>На потребительский рынок</w:t>
            </w:r>
          </w:p>
        </w:tc>
        <w:tc>
          <w:tcPr>
            <w:tcW w:w="390" w:type="dxa"/>
            <w:tcBorders>
              <w:top w:val="nil"/>
              <w:left w:val="nil"/>
              <w:bottom w:val="single" w:sz="4" w:space="0" w:color="auto"/>
              <w:right w:val="single" w:sz="4" w:space="0" w:color="auto"/>
            </w:tcBorders>
            <w:shd w:val="clear" w:color="auto" w:fill="auto"/>
            <w:vAlign w:val="center"/>
            <w:hideMark/>
          </w:tcPr>
          <w:p w14:paraId="1652191B"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тыс</w:t>
            </w:r>
            <w:proofErr w:type="spellEnd"/>
            <w:r w:rsidRPr="00EB2E04">
              <w:rPr>
                <w:rFonts w:ascii="Tahoma" w:hAnsi="Tahoma" w:cs="Tahoma"/>
                <w:sz w:val="10"/>
                <w:szCs w:val="10"/>
              </w:rPr>
              <w:t xml:space="preserve"> </w:t>
            </w:r>
            <w:proofErr w:type="spellStart"/>
            <w:r w:rsidRPr="00EB2E04">
              <w:rPr>
                <w:rFonts w:ascii="Tahoma" w:hAnsi="Tahoma" w:cs="Tahoma"/>
                <w:sz w:val="10"/>
                <w:szCs w:val="10"/>
              </w:rPr>
              <w:t>руб</w:t>
            </w:r>
            <w:proofErr w:type="spellEnd"/>
          </w:p>
        </w:tc>
        <w:tc>
          <w:tcPr>
            <w:tcW w:w="730" w:type="dxa"/>
            <w:tcBorders>
              <w:top w:val="nil"/>
              <w:left w:val="nil"/>
              <w:bottom w:val="single" w:sz="4" w:space="0" w:color="auto"/>
              <w:right w:val="single" w:sz="4" w:space="0" w:color="auto"/>
            </w:tcBorders>
            <w:shd w:val="clear" w:color="000000" w:fill="D7EAD3"/>
            <w:vAlign w:val="center"/>
            <w:hideMark/>
          </w:tcPr>
          <w:p w14:paraId="6699CFF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13 757,50</w:t>
            </w:r>
          </w:p>
        </w:tc>
        <w:tc>
          <w:tcPr>
            <w:tcW w:w="804" w:type="dxa"/>
            <w:tcBorders>
              <w:top w:val="nil"/>
              <w:left w:val="nil"/>
              <w:bottom w:val="single" w:sz="4" w:space="0" w:color="auto"/>
              <w:right w:val="single" w:sz="4" w:space="0" w:color="auto"/>
            </w:tcBorders>
            <w:shd w:val="clear" w:color="000000" w:fill="D7EAD3"/>
            <w:vAlign w:val="center"/>
            <w:hideMark/>
          </w:tcPr>
          <w:p w14:paraId="35CB0DB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36 457,06</w:t>
            </w:r>
          </w:p>
        </w:tc>
        <w:tc>
          <w:tcPr>
            <w:tcW w:w="889" w:type="dxa"/>
            <w:tcBorders>
              <w:top w:val="nil"/>
              <w:left w:val="nil"/>
              <w:bottom w:val="single" w:sz="4" w:space="0" w:color="auto"/>
              <w:right w:val="single" w:sz="4" w:space="0" w:color="auto"/>
            </w:tcBorders>
            <w:shd w:val="clear" w:color="000000" w:fill="D7EAD3"/>
            <w:vAlign w:val="center"/>
            <w:hideMark/>
          </w:tcPr>
          <w:p w14:paraId="49D9218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30 464,33</w:t>
            </w:r>
          </w:p>
        </w:tc>
        <w:tc>
          <w:tcPr>
            <w:tcW w:w="682" w:type="dxa"/>
            <w:tcBorders>
              <w:top w:val="nil"/>
              <w:left w:val="nil"/>
              <w:bottom w:val="single" w:sz="4" w:space="0" w:color="auto"/>
              <w:right w:val="single" w:sz="4" w:space="0" w:color="auto"/>
            </w:tcBorders>
            <w:shd w:val="clear" w:color="000000" w:fill="D7EAD3"/>
            <w:vAlign w:val="center"/>
            <w:hideMark/>
          </w:tcPr>
          <w:p w14:paraId="29E83D4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14 632,28</w:t>
            </w:r>
          </w:p>
        </w:tc>
        <w:tc>
          <w:tcPr>
            <w:tcW w:w="663" w:type="dxa"/>
            <w:tcBorders>
              <w:top w:val="nil"/>
              <w:left w:val="nil"/>
              <w:bottom w:val="single" w:sz="4" w:space="0" w:color="auto"/>
              <w:right w:val="single" w:sz="4" w:space="0" w:color="auto"/>
            </w:tcBorders>
            <w:shd w:val="clear" w:color="000000" w:fill="D7EAD3"/>
            <w:vAlign w:val="center"/>
            <w:hideMark/>
          </w:tcPr>
          <w:p w14:paraId="4D8331E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15 832,04</w:t>
            </w:r>
          </w:p>
        </w:tc>
        <w:tc>
          <w:tcPr>
            <w:tcW w:w="1059" w:type="dxa"/>
            <w:tcBorders>
              <w:top w:val="nil"/>
              <w:left w:val="nil"/>
              <w:bottom w:val="single" w:sz="4" w:space="0" w:color="auto"/>
              <w:right w:val="single" w:sz="4" w:space="0" w:color="auto"/>
            </w:tcBorders>
            <w:shd w:val="clear" w:color="000000" w:fill="FFFFCC"/>
            <w:vAlign w:val="center"/>
            <w:hideMark/>
          </w:tcPr>
          <w:p w14:paraId="3D1DF003"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53" w:type="dxa"/>
            <w:tcBorders>
              <w:top w:val="nil"/>
              <w:left w:val="nil"/>
              <w:bottom w:val="single" w:sz="4" w:space="0" w:color="auto"/>
              <w:right w:val="single" w:sz="4" w:space="0" w:color="auto"/>
            </w:tcBorders>
            <w:shd w:val="clear" w:color="000000" w:fill="D7EAD3"/>
            <w:vAlign w:val="center"/>
            <w:hideMark/>
          </w:tcPr>
          <w:p w14:paraId="408D8A6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37 915,41</w:t>
            </w:r>
          </w:p>
        </w:tc>
        <w:tc>
          <w:tcPr>
            <w:tcW w:w="729" w:type="dxa"/>
            <w:tcBorders>
              <w:top w:val="nil"/>
              <w:left w:val="nil"/>
              <w:bottom w:val="single" w:sz="4" w:space="0" w:color="auto"/>
              <w:right w:val="single" w:sz="4" w:space="0" w:color="auto"/>
            </w:tcBorders>
            <w:shd w:val="clear" w:color="000000" w:fill="D7EAD3"/>
            <w:vAlign w:val="center"/>
            <w:hideMark/>
          </w:tcPr>
          <w:p w14:paraId="1103F0D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31 319,69</w:t>
            </w:r>
          </w:p>
        </w:tc>
        <w:tc>
          <w:tcPr>
            <w:tcW w:w="625" w:type="dxa"/>
            <w:tcBorders>
              <w:top w:val="nil"/>
              <w:left w:val="nil"/>
              <w:bottom w:val="single" w:sz="4" w:space="0" w:color="auto"/>
              <w:right w:val="single" w:sz="4" w:space="0" w:color="auto"/>
            </w:tcBorders>
            <w:shd w:val="clear" w:color="000000" w:fill="D7EAD3"/>
            <w:vAlign w:val="center"/>
            <w:hideMark/>
          </w:tcPr>
          <w:p w14:paraId="5F3BCE0F"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15 832,04</w:t>
            </w:r>
          </w:p>
        </w:tc>
        <w:tc>
          <w:tcPr>
            <w:tcW w:w="549" w:type="dxa"/>
            <w:tcBorders>
              <w:top w:val="nil"/>
              <w:left w:val="nil"/>
              <w:bottom w:val="single" w:sz="4" w:space="0" w:color="auto"/>
              <w:right w:val="single" w:sz="4" w:space="0" w:color="auto"/>
            </w:tcBorders>
            <w:shd w:val="clear" w:color="000000" w:fill="D7EAD3"/>
            <w:vAlign w:val="center"/>
            <w:hideMark/>
          </w:tcPr>
          <w:p w14:paraId="145D00C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15 879,16</w:t>
            </w:r>
          </w:p>
        </w:tc>
        <w:tc>
          <w:tcPr>
            <w:tcW w:w="974" w:type="dxa"/>
            <w:tcBorders>
              <w:top w:val="nil"/>
              <w:left w:val="nil"/>
              <w:bottom w:val="single" w:sz="4" w:space="0" w:color="auto"/>
              <w:right w:val="single" w:sz="4" w:space="0" w:color="auto"/>
            </w:tcBorders>
            <w:shd w:val="clear" w:color="000000" w:fill="FFFFCC"/>
            <w:vAlign w:val="center"/>
            <w:hideMark/>
          </w:tcPr>
          <w:p w14:paraId="4EF27D6C"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c>
          <w:tcPr>
            <w:tcW w:w="636" w:type="dxa"/>
            <w:tcBorders>
              <w:top w:val="nil"/>
              <w:left w:val="nil"/>
              <w:bottom w:val="single" w:sz="4" w:space="0" w:color="auto"/>
              <w:right w:val="single" w:sz="4" w:space="0" w:color="auto"/>
            </w:tcBorders>
            <w:shd w:val="clear" w:color="000000" w:fill="D7EAD3"/>
            <w:vAlign w:val="center"/>
            <w:hideMark/>
          </w:tcPr>
          <w:p w14:paraId="47C2708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39 432,18</w:t>
            </w:r>
          </w:p>
        </w:tc>
        <w:tc>
          <w:tcPr>
            <w:tcW w:w="729" w:type="dxa"/>
            <w:tcBorders>
              <w:top w:val="nil"/>
              <w:left w:val="nil"/>
              <w:bottom w:val="single" w:sz="4" w:space="0" w:color="auto"/>
              <w:right w:val="single" w:sz="4" w:space="0" w:color="auto"/>
            </w:tcBorders>
            <w:shd w:val="clear" w:color="000000" w:fill="D7EAD3"/>
            <w:vAlign w:val="center"/>
            <w:hideMark/>
          </w:tcPr>
          <w:p w14:paraId="0962B74B"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31 638,11</w:t>
            </w:r>
          </w:p>
        </w:tc>
        <w:tc>
          <w:tcPr>
            <w:tcW w:w="634" w:type="dxa"/>
            <w:tcBorders>
              <w:top w:val="nil"/>
              <w:left w:val="nil"/>
              <w:bottom w:val="single" w:sz="4" w:space="0" w:color="auto"/>
              <w:right w:val="single" w:sz="4" w:space="0" w:color="auto"/>
            </w:tcBorders>
            <w:shd w:val="clear" w:color="000000" w:fill="D7EAD3"/>
            <w:vAlign w:val="center"/>
            <w:hideMark/>
          </w:tcPr>
          <w:p w14:paraId="2B1E7517"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15 819,05</w:t>
            </w:r>
          </w:p>
        </w:tc>
        <w:tc>
          <w:tcPr>
            <w:tcW w:w="691" w:type="dxa"/>
            <w:tcBorders>
              <w:top w:val="nil"/>
              <w:left w:val="nil"/>
              <w:bottom w:val="single" w:sz="4" w:space="0" w:color="auto"/>
              <w:right w:val="single" w:sz="4" w:space="0" w:color="auto"/>
            </w:tcBorders>
            <w:shd w:val="clear" w:color="000000" w:fill="D7EAD3"/>
            <w:vAlign w:val="center"/>
            <w:hideMark/>
          </w:tcPr>
          <w:p w14:paraId="4A7EB9B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15 819,05</w:t>
            </w:r>
          </w:p>
        </w:tc>
        <w:tc>
          <w:tcPr>
            <w:tcW w:w="1343" w:type="dxa"/>
            <w:tcBorders>
              <w:top w:val="nil"/>
              <w:left w:val="nil"/>
              <w:bottom w:val="single" w:sz="4" w:space="0" w:color="auto"/>
              <w:right w:val="single" w:sz="4" w:space="0" w:color="auto"/>
            </w:tcBorders>
            <w:shd w:val="clear" w:color="000000" w:fill="FFFFCC"/>
            <w:vAlign w:val="center"/>
            <w:hideMark/>
          </w:tcPr>
          <w:p w14:paraId="7AA76A75" w14:textId="77777777" w:rsidR="00EB2E04" w:rsidRPr="00EB2E04" w:rsidRDefault="00EB2E04" w:rsidP="00EB2E04">
            <w:pPr>
              <w:rPr>
                <w:rFonts w:ascii="Tahoma" w:hAnsi="Tahoma" w:cs="Tahoma"/>
                <w:sz w:val="10"/>
                <w:szCs w:val="10"/>
              </w:rPr>
            </w:pPr>
            <w:r w:rsidRPr="00EB2E04">
              <w:rPr>
                <w:rFonts w:ascii="Tahoma" w:hAnsi="Tahoma" w:cs="Tahoma"/>
                <w:sz w:val="10"/>
                <w:szCs w:val="10"/>
              </w:rPr>
              <w:t> </w:t>
            </w:r>
          </w:p>
        </w:tc>
      </w:tr>
      <w:tr w:rsidR="00EB2E04" w:rsidRPr="00EB2E04" w14:paraId="59CC0BE0" w14:textId="77777777" w:rsidTr="00EB2E04">
        <w:trPr>
          <w:trHeight w:val="94"/>
          <w:jc w:val="center"/>
        </w:trPr>
        <w:tc>
          <w:tcPr>
            <w:tcW w:w="133" w:type="dxa"/>
            <w:tcBorders>
              <w:top w:val="nil"/>
              <w:left w:val="nil"/>
              <w:bottom w:val="nil"/>
              <w:right w:val="nil"/>
            </w:tcBorders>
            <w:shd w:val="clear" w:color="auto" w:fill="auto"/>
            <w:noWrap/>
            <w:vAlign w:val="bottom"/>
            <w:hideMark/>
          </w:tcPr>
          <w:p w14:paraId="79AAD8EE" w14:textId="77777777" w:rsidR="00EB2E04" w:rsidRPr="00EB2E04" w:rsidRDefault="00EB2E04" w:rsidP="00EB2E04">
            <w:pPr>
              <w:rPr>
                <w:rFonts w:ascii="Tahoma" w:hAnsi="Tahoma" w:cs="Tahoma"/>
                <w:sz w:val="10"/>
                <w:szCs w:val="10"/>
              </w:rPr>
            </w:pPr>
          </w:p>
        </w:tc>
        <w:tc>
          <w:tcPr>
            <w:tcW w:w="106" w:type="dxa"/>
            <w:tcBorders>
              <w:top w:val="nil"/>
              <w:left w:val="nil"/>
              <w:bottom w:val="nil"/>
              <w:right w:val="nil"/>
            </w:tcBorders>
            <w:shd w:val="clear" w:color="auto" w:fill="auto"/>
            <w:noWrap/>
            <w:vAlign w:val="bottom"/>
            <w:hideMark/>
          </w:tcPr>
          <w:p w14:paraId="2A511674"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03D71A84"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16</w:t>
            </w:r>
          </w:p>
        </w:tc>
        <w:tc>
          <w:tcPr>
            <w:tcW w:w="1912" w:type="dxa"/>
            <w:tcBorders>
              <w:top w:val="nil"/>
              <w:left w:val="nil"/>
              <w:bottom w:val="single" w:sz="4" w:space="0" w:color="auto"/>
              <w:right w:val="single" w:sz="4" w:space="0" w:color="auto"/>
            </w:tcBorders>
            <w:shd w:val="clear" w:color="auto" w:fill="auto"/>
            <w:vAlign w:val="center"/>
            <w:hideMark/>
          </w:tcPr>
          <w:p w14:paraId="6E20DA2B"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Тариф</w:t>
            </w:r>
          </w:p>
        </w:tc>
        <w:tc>
          <w:tcPr>
            <w:tcW w:w="390" w:type="dxa"/>
            <w:tcBorders>
              <w:top w:val="nil"/>
              <w:left w:val="nil"/>
              <w:bottom w:val="single" w:sz="4" w:space="0" w:color="auto"/>
              <w:right w:val="single" w:sz="4" w:space="0" w:color="auto"/>
            </w:tcBorders>
            <w:shd w:val="clear" w:color="auto" w:fill="auto"/>
            <w:vAlign w:val="center"/>
            <w:hideMark/>
          </w:tcPr>
          <w:p w14:paraId="7D5EA7DE"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руб</w:t>
            </w:r>
            <w:proofErr w:type="spellEnd"/>
            <w:r w:rsidRPr="00EB2E04">
              <w:rPr>
                <w:rFonts w:ascii="Tahoma" w:hAnsi="Tahoma" w:cs="Tahoma"/>
                <w:b/>
                <w:bCs/>
                <w:sz w:val="10"/>
                <w:szCs w:val="10"/>
              </w:rPr>
              <w:t>/м3</w:t>
            </w:r>
          </w:p>
        </w:tc>
        <w:tc>
          <w:tcPr>
            <w:tcW w:w="730" w:type="dxa"/>
            <w:tcBorders>
              <w:top w:val="nil"/>
              <w:left w:val="nil"/>
              <w:bottom w:val="single" w:sz="4" w:space="0" w:color="auto"/>
              <w:right w:val="single" w:sz="4" w:space="0" w:color="auto"/>
            </w:tcBorders>
            <w:shd w:val="clear" w:color="000000" w:fill="D7EAD3"/>
            <w:vAlign w:val="center"/>
            <w:hideMark/>
          </w:tcPr>
          <w:p w14:paraId="335AE06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178,66</w:t>
            </w:r>
          </w:p>
        </w:tc>
        <w:tc>
          <w:tcPr>
            <w:tcW w:w="804" w:type="dxa"/>
            <w:tcBorders>
              <w:top w:val="nil"/>
              <w:left w:val="nil"/>
              <w:bottom w:val="single" w:sz="4" w:space="0" w:color="auto"/>
              <w:right w:val="single" w:sz="4" w:space="0" w:color="auto"/>
            </w:tcBorders>
            <w:shd w:val="clear" w:color="000000" w:fill="D7EAD3"/>
            <w:vAlign w:val="center"/>
            <w:hideMark/>
          </w:tcPr>
          <w:p w14:paraId="40602A95"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222,57</w:t>
            </w:r>
          </w:p>
        </w:tc>
        <w:tc>
          <w:tcPr>
            <w:tcW w:w="889" w:type="dxa"/>
            <w:tcBorders>
              <w:top w:val="nil"/>
              <w:left w:val="nil"/>
              <w:bottom w:val="single" w:sz="4" w:space="0" w:color="auto"/>
              <w:right w:val="single" w:sz="4" w:space="0" w:color="auto"/>
            </w:tcBorders>
            <w:shd w:val="clear" w:color="000000" w:fill="D7EAD3"/>
            <w:vAlign w:val="center"/>
            <w:hideMark/>
          </w:tcPr>
          <w:p w14:paraId="444E7B6F"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185,98</w:t>
            </w:r>
          </w:p>
        </w:tc>
        <w:tc>
          <w:tcPr>
            <w:tcW w:w="682" w:type="dxa"/>
            <w:tcBorders>
              <w:top w:val="nil"/>
              <w:left w:val="nil"/>
              <w:bottom w:val="single" w:sz="4" w:space="0" w:color="auto"/>
              <w:right w:val="single" w:sz="4" w:space="0" w:color="auto"/>
            </w:tcBorders>
            <w:shd w:val="clear" w:color="000000" w:fill="D7EAD3"/>
            <w:vAlign w:val="center"/>
            <w:hideMark/>
          </w:tcPr>
          <w:p w14:paraId="11E21AFB"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178,66</w:t>
            </w:r>
          </w:p>
        </w:tc>
        <w:tc>
          <w:tcPr>
            <w:tcW w:w="663" w:type="dxa"/>
            <w:tcBorders>
              <w:top w:val="nil"/>
              <w:left w:val="nil"/>
              <w:bottom w:val="single" w:sz="4" w:space="0" w:color="auto"/>
              <w:right w:val="single" w:sz="4" w:space="0" w:color="auto"/>
            </w:tcBorders>
            <w:shd w:val="clear" w:color="000000" w:fill="D7EAD3"/>
            <w:vAlign w:val="center"/>
            <w:hideMark/>
          </w:tcPr>
          <w:p w14:paraId="2A31D7DE"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193,31</w:t>
            </w:r>
          </w:p>
        </w:tc>
        <w:tc>
          <w:tcPr>
            <w:tcW w:w="1059" w:type="dxa"/>
            <w:tcBorders>
              <w:top w:val="nil"/>
              <w:left w:val="nil"/>
              <w:bottom w:val="single" w:sz="4" w:space="0" w:color="auto"/>
              <w:right w:val="single" w:sz="4" w:space="0" w:color="auto"/>
            </w:tcBorders>
            <w:shd w:val="clear" w:color="000000" w:fill="D7EAD3"/>
            <w:vAlign w:val="center"/>
            <w:hideMark/>
          </w:tcPr>
          <w:p w14:paraId="55331A77" w14:textId="77777777" w:rsidR="00EB2E04" w:rsidRPr="00EB2E04" w:rsidRDefault="00EB2E04" w:rsidP="00EB2E04">
            <w:pPr>
              <w:jc w:val="center"/>
              <w:rPr>
                <w:rFonts w:ascii="Tahoma" w:hAnsi="Tahoma" w:cs="Tahoma"/>
                <w:b/>
                <w:bCs/>
                <w:color w:val="FFFFFF"/>
                <w:sz w:val="10"/>
                <w:szCs w:val="10"/>
              </w:rPr>
            </w:pPr>
            <w:r w:rsidRPr="00EB2E04">
              <w:rPr>
                <w:rFonts w:ascii="Tahoma" w:hAnsi="Tahoma" w:cs="Tahoma"/>
                <w:b/>
                <w:bCs/>
                <w:color w:val="FFFFFF"/>
                <w:sz w:val="10"/>
                <w:szCs w:val="10"/>
              </w:rPr>
              <w:t>1,082</w:t>
            </w:r>
          </w:p>
        </w:tc>
        <w:tc>
          <w:tcPr>
            <w:tcW w:w="653" w:type="dxa"/>
            <w:tcBorders>
              <w:top w:val="nil"/>
              <w:left w:val="nil"/>
              <w:bottom w:val="single" w:sz="4" w:space="0" w:color="auto"/>
              <w:right w:val="single" w:sz="4" w:space="0" w:color="auto"/>
            </w:tcBorders>
            <w:shd w:val="clear" w:color="000000" w:fill="D7EAD3"/>
            <w:vAlign w:val="center"/>
            <w:hideMark/>
          </w:tcPr>
          <w:p w14:paraId="248B37A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231,47</w:t>
            </w:r>
          </w:p>
        </w:tc>
        <w:tc>
          <w:tcPr>
            <w:tcW w:w="729" w:type="dxa"/>
            <w:tcBorders>
              <w:top w:val="nil"/>
              <w:left w:val="nil"/>
              <w:bottom w:val="single" w:sz="4" w:space="0" w:color="auto"/>
              <w:right w:val="single" w:sz="4" w:space="0" w:color="auto"/>
            </w:tcBorders>
            <w:shd w:val="clear" w:color="000000" w:fill="D7EAD3"/>
            <w:vAlign w:val="center"/>
            <w:hideMark/>
          </w:tcPr>
          <w:p w14:paraId="0BE1BA4A"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191,21</w:t>
            </w:r>
          </w:p>
        </w:tc>
        <w:tc>
          <w:tcPr>
            <w:tcW w:w="625" w:type="dxa"/>
            <w:tcBorders>
              <w:top w:val="nil"/>
              <w:left w:val="nil"/>
              <w:bottom w:val="single" w:sz="4" w:space="0" w:color="auto"/>
              <w:right w:val="single" w:sz="4" w:space="0" w:color="auto"/>
            </w:tcBorders>
            <w:shd w:val="clear" w:color="000000" w:fill="D7EAD3"/>
            <w:vAlign w:val="center"/>
            <w:hideMark/>
          </w:tcPr>
          <w:p w14:paraId="6DB44F18"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193,31</w:t>
            </w:r>
          </w:p>
        </w:tc>
        <w:tc>
          <w:tcPr>
            <w:tcW w:w="549" w:type="dxa"/>
            <w:tcBorders>
              <w:top w:val="nil"/>
              <w:left w:val="nil"/>
              <w:bottom w:val="single" w:sz="4" w:space="0" w:color="auto"/>
              <w:right w:val="single" w:sz="4" w:space="0" w:color="auto"/>
            </w:tcBorders>
            <w:shd w:val="clear" w:color="000000" w:fill="D7EAD3"/>
            <w:vAlign w:val="center"/>
            <w:hideMark/>
          </w:tcPr>
          <w:p w14:paraId="394B3DFC"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193,88</w:t>
            </w:r>
          </w:p>
        </w:tc>
        <w:tc>
          <w:tcPr>
            <w:tcW w:w="974" w:type="dxa"/>
            <w:tcBorders>
              <w:top w:val="nil"/>
              <w:left w:val="nil"/>
              <w:bottom w:val="single" w:sz="4" w:space="0" w:color="auto"/>
              <w:right w:val="single" w:sz="4" w:space="0" w:color="auto"/>
            </w:tcBorders>
            <w:shd w:val="clear" w:color="000000" w:fill="D7EAD3"/>
            <w:vAlign w:val="center"/>
            <w:hideMark/>
          </w:tcPr>
          <w:p w14:paraId="1695C68A" w14:textId="77777777" w:rsidR="00EB2E04" w:rsidRPr="00EB2E04" w:rsidRDefault="00EB2E04" w:rsidP="00EB2E04">
            <w:pPr>
              <w:jc w:val="center"/>
              <w:rPr>
                <w:rFonts w:ascii="Tahoma" w:hAnsi="Tahoma" w:cs="Tahoma"/>
                <w:b/>
                <w:bCs/>
                <w:color w:val="FFFFFF"/>
                <w:sz w:val="10"/>
                <w:szCs w:val="10"/>
              </w:rPr>
            </w:pPr>
            <w:r w:rsidRPr="00EB2E04">
              <w:rPr>
                <w:rFonts w:ascii="Tahoma" w:hAnsi="Tahoma" w:cs="Tahoma"/>
                <w:b/>
                <w:bCs/>
                <w:color w:val="FFFFFF"/>
                <w:sz w:val="10"/>
                <w:szCs w:val="10"/>
              </w:rPr>
              <w:t>1,003</w:t>
            </w:r>
          </w:p>
        </w:tc>
        <w:tc>
          <w:tcPr>
            <w:tcW w:w="636" w:type="dxa"/>
            <w:tcBorders>
              <w:top w:val="nil"/>
              <w:left w:val="nil"/>
              <w:bottom w:val="single" w:sz="4" w:space="0" w:color="auto"/>
              <w:right w:val="single" w:sz="4" w:space="0" w:color="auto"/>
            </w:tcBorders>
            <w:shd w:val="clear" w:color="000000" w:fill="D7EAD3"/>
            <w:vAlign w:val="center"/>
            <w:hideMark/>
          </w:tcPr>
          <w:p w14:paraId="0AEE556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240,73</w:t>
            </w:r>
          </w:p>
        </w:tc>
        <w:tc>
          <w:tcPr>
            <w:tcW w:w="729" w:type="dxa"/>
            <w:tcBorders>
              <w:top w:val="nil"/>
              <w:left w:val="nil"/>
              <w:bottom w:val="single" w:sz="4" w:space="0" w:color="auto"/>
              <w:right w:val="single" w:sz="4" w:space="0" w:color="auto"/>
            </w:tcBorders>
            <w:shd w:val="clear" w:color="000000" w:fill="D7EAD3"/>
            <w:vAlign w:val="center"/>
            <w:hideMark/>
          </w:tcPr>
          <w:p w14:paraId="744E3B62"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193,15</w:t>
            </w:r>
          </w:p>
        </w:tc>
        <w:tc>
          <w:tcPr>
            <w:tcW w:w="634" w:type="dxa"/>
            <w:tcBorders>
              <w:top w:val="nil"/>
              <w:left w:val="nil"/>
              <w:bottom w:val="single" w:sz="4" w:space="0" w:color="auto"/>
              <w:right w:val="single" w:sz="4" w:space="0" w:color="auto"/>
            </w:tcBorders>
            <w:shd w:val="clear" w:color="000000" w:fill="D7EAD3"/>
            <w:vAlign w:val="center"/>
            <w:hideMark/>
          </w:tcPr>
          <w:p w14:paraId="784913F0"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193,15</w:t>
            </w:r>
          </w:p>
        </w:tc>
        <w:tc>
          <w:tcPr>
            <w:tcW w:w="691" w:type="dxa"/>
            <w:tcBorders>
              <w:top w:val="nil"/>
              <w:left w:val="nil"/>
              <w:bottom w:val="single" w:sz="4" w:space="0" w:color="auto"/>
              <w:right w:val="single" w:sz="4" w:space="0" w:color="auto"/>
            </w:tcBorders>
            <w:shd w:val="clear" w:color="000000" w:fill="D7EAD3"/>
            <w:vAlign w:val="center"/>
            <w:hideMark/>
          </w:tcPr>
          <w:p w14:paraId="268EC969" w14:textId="77777777"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193,15</w:t>
            </w:r>
          </w:p>
        </w:tc>
        <w:tc>
          <w:tcPr>
            <w:tcW w:w="1343" w:type="dxa"/>
            <w:tcBorders>
              <w:top w:val="nil"/>
              <w:left w:val="nil"/>
              <w:bottom w:val="single" w:sz="4" w:space="0" w:color="auto"/>
              <w:right w:val="single" w:sz="4" w:space="0" w:color="auto"/>
            </w:tcBorders>
            <w:shd w:val="clear" w:color="000000" w:fill="D7EAD3"/>
            <w:vAlign w:val="center"/>
            <w:hideMark/>
          </w:tcPr>
          <w:p w14:paraId="4ED19849" w14:textId="77777777" w:rsidR="00EB2E04" w:rsidRPr="00EB2E04" w:rsidRDefault="00EB2E04" w:rsidP="00EB2E04">
            <w:pPr>
              <w:jc w:val="center"/>
              <w:rPr>
                <w:rFonts w:ascii="Tahoma" w:hAnsi="Tahoma" w:cs="Tahoma"/>
                <w:b/>
                <w:bCs/>
                <w:color w:val="FFFFFF"/>
                <w:sz w:val="10"/>
                <w:szCs w:val="10"/>
              </w:rPr>
            </w:pPr>
            <w:r w:rsidRPr="00EB2E04">
              <w:rPr>
                <w:rFonts w:ascii="Tahoma" w:hAnsi="Tahoma" w:cs="Tahoma"/>
                <w:b/>
                <w:bCs/>
                <w:color w:val="FFFFFF"/>
                <w:sz w:val="10"/>
                <w:szCs w:val="10"/>
              </w:rPr>
              <w:t>0,996</w:t>
            </w:r>
          </w:p>
        </w:tc>
      </w:tr>
      <w:tr w:rsidR="00EB2E04" w:rsidRPr="00EB2E04" w14:paraId="736E333C" w14:textId="77777777" w:rsidTr="00EB2E04">
        <w:trPr>
          <w:trHeight w:val="300"/>
          <w:jc w:val="center"/>
        </w:trPr>
        <w:tc>
          <w:tcPr>
            <w:tcW w:w="133" w:type="dxa"/>
            <w:tcBorders>
              <w:top w:val="nil"/>
              <w:left w:val="nil"/>
              <w:bottom w:val="nil"/>
              <w:right w:val="nil"/>
            </w:tcBorders>
            <w:shd w:val="clear" w:color="auto" w:fill="auto"/>
            <w:noWrap/>
            <w:vAlign w:val="bottom"/>
            <w:hideMark/>
          </w:tcPr>
          <w:p w14:paraId="03F064AC" w14:textId="77777777" w:rsidR="00EB2E04" w:rsidRPr="00EB2E04" w:rsidRDefault="00EB2E04" w:rsidP="00EB2E04">
            <w:pPr>
              <w:jc w:val="center"/>
              <w:rPr>
                <w:rFonts w:ascii="Tahoma" w:hAnsi="Tahoma" w:cs="Tahoma"/>
                <w:b/>
                <w:bCs/>
                <w:color w:val="FFFFFF"/>
                <w:sz w:val="10"/>
                <w:szCs w:val="10"/>
              </w:rPr>
            </w:pPr>
          </w:p>
        </w:tc>
        <w:tc>
          <w:tcPr>
            <w:tcW w:w="106" w:type="dxa"/>
            <w:tcBorders>
              <w:top w:val="nil"/>
              <w:left w:val="nil"/>
              <w:bottom w:val="nil"/>
              <w:right w:val="nil"/>
            </w:tcBorders>
            <w:shd w:val="clear" w:color="auto" w:fill="auto"/>
            <w:noWrap/>
            <w:vAlign w:val="bottom"/>
            <w:hideMark/>
          </w:tcPr>
          <w:p w14:paraId="3852DB39" w14:textId="77777777" w:rsidR="00EB2E04" w:rsidRPr="00EB2E04" w:rsidRDefault="00EB2E04" w:rsidP="00EB2E04">
            <w:pPr>
              <w:rPr>
                <w:sz w:val="10"/>
                <w:szCs w:val="10"/>
              </w:rPr>
            </w:pPr>
          </w:p>
        </w:tc>
        <w:tc>
          <w:tcPr>
            <w:tcW w:w="347" w:type="dxa"/>
            <w:tcBorders>
              <w:top w:val="nil"/>
              <w:left w:val="single" w:sz="4" w:space="0" w:color="auto"/>
              <w:bottom w:val="single" w:sz="4" w:space="0" w:color="auto"/>
              <w:right w:val="single" w:sz="4" w:space="0" w:color="auto"/>
            </w:tcBorders>
            <w:shd w:val="clear" w:color="auto" w:fill="auto"/>
            <w:vAlign w:val="center"/>
            <w:hideMark/>
          </w:tcPr>
          <w:p w14:paraId="5DB0F126"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16.1</w:t>
            </w:r>
          </w:p>
        </w:tc>
        <w:tc>
          <w:tcPr>
            <w:tcW w:w="1912" w:type="dxa"/>
            <w:tcBorders>
              <w:top w:val="nil"/>
              <w:left w:val="nil"/>
              <w:bottom w:val="single" w:sz="4" w:space="0" w:color="auto"/>
              <w:right w:val="single" w:sz="4" w:space="0" w:color="auto"/>
            </w:tcBorders>
            <w:shd w:val="clear" w:color="auto" w:fill="auto"/>
            <w:vAlign w:val="center"/>
            <w:hideMark/>
          </w:tcPr>
          <w:p w14:paraId="682017AB" w14:textId="77777777" w:rsidR="00EB2E04" w:rsidRPr="00EB2E04" w:rsidRDefault="00EB2E04" w:rsidP="00EB2E04">
            <w:pPr>
              <w:ind w:firstLineChars="100" w:firstLine="100"/>
              <w:rPr>
                <w:rFonts w:ascii="Tahoma" w:hAnsi="Tahoma" w:cs="Tahoma"/>
                <w:sz w:val="10"/>
                <w:szCs w:val="10"/>
              </w:rPr>
            </w:pPr>
            <w:r w:rsidRPr="00EB2E04">
              <w:rPr>
                <w:rFonts w:ascii="Tahoma" w:hAnsi="Tahoma" w:cs="Tahoma"/>
                <w:sz w:val="10"/>
                <w:szCs w:val="10"/>
              </w:rPr>
              <w:t>Тариф на потребительский рынок</w:t>
            </w:r>
          </w:p>
        </w:tc>
        <w:tc>
          <w:tcPr>
            <w:tcW w:w="390" w:type="dxa"/>
            <w:tcBorders>
              <w:top w:val="nil"/>
              <w:left w:val="nil"/>
              <w:bottom w:val="single" w:sz="4" w:space="0" w:color="auto"/>
              <w:right w:val="single" w:sz="4" w:space="0" w:color="auto"/>
            </w:tcBorders>
            <w:shd w:val="clear" w:color="auto" w:fill="auto"/>
            <w:vAlign w:val="center"/>
            <w:hideMark/>
          </w:tcPr>
          <w:p w14:paraId="3238E54C" w14:textId="77777777" w:rsidR="00EB2E04" w:rsidRPr="00EB2E04" w:rsidRDefault="00EB2E04" w:rsidP="00EB2E04">
            <w:pPr>
              <w:jc w:val="center"/>
              <w:rPr>
                <w:rFonts w:ascii="Tahoma" w:hAnsi="Tahoma" w:cs="Tahoma"/>
                <w:sz w:val="10"/>
                <w:szCs w:val="10"/>
              </w:rPr>
            </w:pPr>
            <w:proofErr w:type="spellStart"/>
            <w:r w:rsidRPr="00EB2E04">
              <w:rPr>
                <w:rFonts w:ascii="Tahoma" w:hAnsi="Tahoma" w:cs="Tahoma"/>
                <w:sz w:val="10"/>
                <w:szCs w:val="10"/>
              </w:rPr>
              <w:t>руб</w:t>
            </w:r>
            <w:proofErr w:type="spellEnd"/>
            <w:r w:rsidRPr="00EB2E04">
              <w:rPr>
                <w:rFonts w:ascii="Tahoma" w:hAnsi="Tahoma" w:cs="Tahoma"/>
                <w:sz w:val="10"/>
                <w:szCs w:val="10"/>
              </w:rPr>
              <w:t>/м3</w:t>
            </w:r>
          </w:p>
        </w:tc>
        <w:tc>
          <w:tcPr>
            <w:tcW w:w="730" w:type="dxa"/>
            <w:tcBorders>
              <w:top w:val="nil"/>
              <w:left w:val="nil"/>
              <w:bottom w:val="single" w:sz="4" w:space="0" w:color="auto"/>
              <w:right w:val="single" w:sz="4" w:space="0" w:color="auto"/>
            </w:tcBorders>
            <w:shd w:val="clear" w:color="000000" w:fill="D7EAD3"/>
            <w:vAlign w:val="center"/>
            <w:hideMark/>
          </w:tcPr>
          <w:p w14:paraId="4BC156D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178,66</w:t>
            </w:r>
          </w:p>
        </w:tc>
        <w:tc>
          <w:tcPr>
            <w:tcW w:w="804" w:type="dxa"/>
            <w:tcBorders>
              <w:top w:val="nil"/>
              <w:left w:val="nil"/>
              <w:bottom w:val="single" w:sz="4" w:space="0" w:color="auto"/>
              <w:right w:val="single" w:sz="4" w:space="0" w:color="auto"/>
            </w:tcBorders>
            <w:shd w:val="clear" w:color="000000" w:fill="D7EAD3"/>
            <w:vAlign w:val="center"/>
            <w:hideMark/>
          </w:tcPr>
          <w:p w14:paraId="532D8C3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222,57</w:t>
            </w:r>
          </w:p>
        </w:tc>
        <w:tc>
          <w:tcPr>
            <w:tcW w:w="889" w:type="dxa"/>
            <w:tcBorders>
              <w:top w:val="nil"/>
              <w:left w:val="nil"/>
              <w:bottom w:val="single" w:sz="4" w:space="0" w:color="auto"/>
              <w:right w:val="single" w:sz="4" w:space="0" w:color="auto"/>
            </w:tcBorders>
            <w:shd w:val="clear" w:color="000000" w:fill="D7EAD3"/>
            <w:vAlign w:val="center"/>
            <w:hideMark/>
          </w:tcPr>
          <w:p w14:paraId="1567E09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185,98</w:t>
            </w:r>
          </w:p>
        </w:tc>
        <w:tc>
          <w:tcPr>
            <w:tcW w:w="682" w:type="dxa"/>
            <w:tcBorders>
              <w:top w:val="nil"/>
              <w:left w:val="nil"/>
              <w:bottom w:val="single" w:sz="4" w:space="0" w:color="auto"/>
              <w:right w:val="single" w:sz="4" w:space="0" w:color="auto"/>
            </w:tcBorders>
            <w:shd w:val="clear" w:color="000000" w:fill="D7EAD3"/>
            <w:vAlign w:val="center"/>
            <w:hideMark/>
          </w:tcPr>
          <w:p w14:paraId="4D208BF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178,66</w:t>
            </w:r>
          </w:p>
        </w:tc>
        <w:tc>
          <w:tcPr>
            <w:tcW w:w="663" w:type="dxa"/>
            <w:tcBorders>
              <w:top w:val="nil"/>
              <w:left w:val="nil"/>
              <w:bottom w:val="single" w:sz="4" w:space="0" w:color="auto"/>
              <w:right w:val="single" w:sz="4" w:space="0" w:color="auto"/>
            </w:tcBorders>
            <w:shd w:val="clear" w:color="000000" w:fill="D7EAD3"/>
            <w:vAlign w:val="center"/>
            <w:hideMark/>
          </w:tcPr>
          <w:p w14:paraId="74A6BE59"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193,31</w:t>
            </w:r>
          </w:p>
        </w:tc>
        <w:tc>
          <w:tcPr>
            <w:tcW w:w="1059" w:type="dxa"/>
            <w:tcBorders>
              <w:top w:val="nil"/>
              <w:left w:val="nil"/>
              <w:bottom w:val="single" w:sz="4" w:space="0" w:color="auto"/>
              <w:right w:val="single" w:sz="4" w:space="0" w:color="auto"/>
            </w:tcBorders>
            <w:shd w:val="clear" w:color="000000" w:fill="D7EAD3"/>
            <w:vAlign w:val="center"/>
            <w:hideMark/>
          </w:tcPr>
          <w:p w14:paraId="3BE155F1" w14:textId="77777777" w:rsidR="00EB2E04" w:rsidRPr="00EB2E04" w:rsidRDefault="00EB2E04" w:rsidP="00EB2E04">
            <w:pPr>
              <w:jc w:val="center"/>
              <w:rPr>
                <w:rFonts w:ascii="Tahoma" w:hAnsi="Tahoma" w:cs="Tahoma"/>
                <w:b/>
                <w:bCs/>
                <w:color w:val="FFFFFF"/>
                <w:sz w:val="10"/>
                <w:szCs w:val="10"/>
              </w:rPr>
            </w:pPr>
            <w:r w:rsidRPr="00EB2E04">
              <w:rPr>
                <w:rFonts w:ascii="Tahoma" w:hAnsi="Tahoma" w:cs="Tahoma"/>
                <w:b/>
                <w:bCs/>
                <w:color w:val="FFFFFF"/>
                <w:sz w:val="10"/>
                <w:szCs w:val="10"/>
              </w:rPr>
              <w:t>0,00</w:t>
            </w:r>
          </w:p>
        </w:tc>
        <w:tc>
          <w:tcPr>
            <w:tcW w:w="653" w:type="dxa"/>
            <w:tcBorders>
              <w:top w:val="nil"/>
              <w:left w:val="nil"/>
              <w:bottom w:val="single" w:sz="4" w:space="0" w:color="auto"/>
              <w:right w:val="single" w:sz="4" w:space="0" w:color="auto"/>
            </w:tcBorders>
            <w:shd w:val="clear" w:color="000000" w:fill="D7EAD3"/>
            <w:vAlign w:val="center"/>
            <w:hideMark/>
          </w:tcPr>
          <w:p w14:paraId="4EAAD0E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231,47</w:t>
            </w:r>
          </w:p>
        </w:tc>
        <w:tc>
          <w:tcPr>
            <w:tcW w:w="729" w:type="dxa"/>
            <w:tcBorders>
              <w:top w:val="nil"/>
              <w:left w:val="nil"/>
              <w:bottom w:val="single" w:sz="4" w:space="0" w:color="auto"/>
              <w:right w:val="single" w:sz="4" w:space="0" w:color="auto"/>
            </w:tcBorders>
            <w:shd w:val="clear" w:color="000000" w:fill="D7EAD3"/>
            <w:vAlign w:val="center"/>
            <w:hideMark/>
          </w:tcPr>
          <w:p w14:paraId="0A1CD2F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191,21</w:t>
            </w:r>
          </w:p>
        </w:tc>
        <w:tc>
          <w:tcPr>
            <w:tcW w:w="625" w:type="dxa"/>
            <w:tcBorders>
              <w:top w:val="nil"/>
              <w:left w:val="nil"/>
              <w:bottom w:val="single" w:sz="4" w:space="0" w:color="auto"/>
              <w:right w:val="single" w:sz="4" w:space="0" w:color="auto"/>
            </w:tcBorders>
            <w:shd w:val="clear" w:color="000000" w:fill="D7EAD3"/>
            <w:vAlign w:val="center"/>
            <w:hideMark/>
          </w:tcPr>
          <w:p w14:paraId="0ED4EA54"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193,31</w:t>
            </w:r>
          </w:p>
        </w:tc>
        <w:tc>
          <w:tcPr>
            <w:tcW w:w="549" w:type="dxa"/>
            <w:tcBorders>
              <w:top w:val="nil"/>
              <w:left w:val="nil"/>
              <w:bottom w:val="single" w:sz="4" w:space="0" w:color="auto"/>
              <w:right w:val="single" w:sz="4" w:space="0" w:color="auto"/>
            </w:tcBorders>
            <w:shd w:val="clear" w:color="000000" w:fill="D7EAD3"/>
            <w:vAlign w:val="center"/>
            <w:hideMark/>
          </w:tcPr>
          <w:p w14:paraId="192E414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193,88</w:t>
            </w:r>
          </w:p>
        </w:tc>
        <w:tc>
          <w:tcPr>
            <w:tcW w:w="974" w:type="dxa"/>
            <w:tcBorders>
              <w:top w:val="nil"/>
              <w:left w:val="nil"/>
              <w:bottom w:val="single" w:sz="4" w:space="0" w:color="auto"/>
              <w:right w:val="single" w:sz="4" w:space="0" w:color="auto"/>
            </w:tcBorders>
            <w:shd w:val="clear" w:color="000000" w:fill="D7EAD3"/>
            <w:vAlign w:val="center"/>
            <w:hideMark/>
          </w:tcPr>
          <w:p w14:paraId="1E8B1371" w14:textId="77777777" w:rsidR="00EB2E04" w:rsidRPr="00EB2E04" w:rsidRDefault="00EB2E04" w:rsidP="00EB2E04">
            <w:pPr>
              <w:jc w:val="center"/>
              <w:rPr>
                <w:rFonts w:ascii="Tahoma" w:hAnsi="Tahoma" w:cs="Tahoma"/>
                <w:b/>
                <w:bCs/>
                <w:color w:val="FFFFFF"/>
                <w:sz w:val="10"/>
                <w:szCs w:val="10"/>
              </w:rPr>
            </w:pPr>
            <w:r w:rsidRPr="00EB2E04">
              <w:rPr>
                <w:rFonts w:ascii="Tahoma" w:hAnsi="Tahoma" w:cs="Tahoma"/>
                <w:b/>
                <w:bCs/>
                <w:color w:val="FFFFFF"/>
                <w:sz w:val="10"/>
                <w:szCs w:val="10"/>
              </w:rPr>
              <w:t>0,00</w:t>
            </w:r>
          </w:p>
        </w:tc>
        <w:tc>
          <w:tcPr>
            <w:tcW w:w="636" w:type="dxa"/>
            <w:tcBorders>
              <w:top w:val="nil"/>
              <w:left w:val="nil"/>
              <w:bottom w:val="single" w:sz="4" w:space="0" w:color="auto"/>
              <w:right w:val="single" w:sz="4" w:space="0" w:color="auto"/>
            </w:tcBorders>
            <w:shd w:val="clear" w:color="000000" w:fill="D7EAD3"/>
            <w:vAlign w:val="center"/>
            <w:hideMark/>
          </w:tcPr>
          <w:p w14:paraId="587596F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240,73</w:t>
            </w:r>
          </w:p>
        </w:tc>
        <w:tc>
          <w:tcPr>
            <w:tcW w:w="729" w:type="dxa"/>
            <w:tcBorders>
              <w:top w:val="nil"/>
              <w:left w:val="nil"/>
              <w:bottom w:val="single" w:sz="4" w:space="0" w:color="auto"/>
              <w:right w:val="single" w:sz="4" w:space="0" w:color="auto"/>
            </w:tcBorders>
            <w:shd w:val="clear" w:color="000000" w:fill="D7EAD3"/>
            <w:vAlign w:val="center"/>
            <w:hideMark/>
          </w:tcPr>
          <w:p w14:paraId="322C5A91"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193,15</w:t>
            </w:r>
          </w:p>
        </w:tc>
        <w:tc>
          <w:tcPr>
            <w:tcW w:w="634" w:type="dxa"/>
            <w:tcBorders>
              <w:top w:val="nil"/>
              <w:left w:val="nil"/>
              <w:bottom w:val="single" w:sz="4" w:space="0" w:color="auto"/>
              <w:right w:val="single" w:sz="4" w:space="0" w:color="auto"/>
            </w:tcBorders>
            <w:shd w:val="clear" w:color="000000" w:fill="D7EAD3"/>
            <w:vAlign w:val="center"/>
            <w:hideMark/>
          </w:tcPr>
          <w:p w14:paraId="6A9B3D4C"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193,15</w:t>
            </w:r>
          </w:p>
        </w:tc>
        <w:tc>
          <w:tcPr>
            <w:tcW w:w="691" w:type="dxa"/>
            <w:tcBorders>
              <w:top w:val="nil"/>
              <w:left w:val="nil"/>
              <w:bottom w:val="single" w:sz="4" w:space="0" w:color="auto"/>
              <w:right w:val="single" w:sz="4" w:space="0" w:color="auto"/>
            </w:tcBorders>
            <w:shd w:val="clear" w:color="000000" w:fill="D7EAD3"/>
            <w:vAlign w:val="center"/>
            <w:hideMark/>
          </w:tcPr>
          <w:p w14:paraId="608B7788"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193,15</w:t>
            </w:r>
          </w:p>
        </w:tc>
        <w:tc>
          <w:tcPr>
            <w:tcW w:w="1343" w:type="dxa"/>
            <w:tcBorders>
              <w:top w:val="nil"/>
              <w:left w:val="nil"/>
              <w:bottom w:val="single" w:sz="4" w:space="0" w:color="auto"/>
              <w:right w:val="single" w:sz="4" w:space="0" w:color="auto"/>
            </w:tcBorders>
            <w:shd w:val="clear" w:color="000000" w:fill="D7EAD3"/>
            <w:vAlign w:val="center"/>
            <w:hideMark/>
          </w:tcPr>
          <w:p w14:paraId="61757DF6" w14:textId="77777777" w:rsidR="00EB2E04" w:rsidRPr="00EB2E04" w:rsidRDefault="00EB2E04" w:rsidP="00EB2E04">
            <w:pPr>
              <w:jc w:val="center"/>
              <w:rPr>
                <w:rFonts w:ascii="Tahoma" w:hAnsi="Tahoma" w:cs="Tahoma"/>
                <w:b/>
                <w:bCs/>
                <w:color w:val="FFFFFF"/>
                <w:sz w:val="10"/>
                <w:szCs w:val="10"/>
              </w:rPr>
            </w:pPr>
            <w:r w:rsidRPr="00EB2E04">
              <w:rPr>
                <w:rFonts w:ascii="Tahoma" w:hAnsi="Tahoma" w:cs="Tahoma"/>
                <w:b/>
                <w:bCs/>
                <w:color w:val="FFFFFF"/>
                <w:sz w:val="10"/>
                <w:szCs w:val="10"/>
              </w:rPr>
              <w:t>60,11</w:t>
            </w:r>
          </w:p>
        </w:tc>
      </w:tr>
      <w:tr w:rsidR="00EB2E04" w:rsidRPr="00EB2E04" w14:paraId="1DCFDA4F" w14:textId="77777777" w:rsidTr="00EB2E04">
        <w:trPr>
          <w:trHeight w:val="225"/>
          <w:jc w:val="center"/>
        </w:trPr>
        <w:tc>
          <w:tcPr>
            <w:tcW w:w="133" w:type="dxa"/>
            <w:tcBorders>
              <w:top w:val="nil"/>
              <w:left w:val="nil"/>
              <w:bottom w:val="nil"/>
              <w:right w:val="nil"/>
            </w:tcBorders>
            <w:shd w:val="clear" w:color="auto" w:fill="auto"/>
            <w:vAlign w:val="center"/>
            <w:hideMark/>
          </w:tcPr>
          <w:p w14:paraId="56CA1A90"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2269E3E6"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5358C35F" w14:textId="77777777" w:rsidR="00EB2E04" w:rsidRPr="00EB2E04" w:rsidRDefault="00EB2E04" w:rsidP="00EB2E04">
            <w:pPr>
              <w:rPr>
                <w:sz w:val="10"/>
                <w:szCs w:val="10"/>
              </w:rPr>
            </w:pPr>
          </w:p>
        </w:tc>
        <w:tc>
          <w:tcPr>
            <w:tcW w:w="1912" w:type="dxa"/>
            <w:tcBorders>
              <w:top w:val="nil"/>
              <w:left w:val="nil"/>
              <w:bottom w:val="nil"/>
              <w:right w:val="nil"/>
            </w:tcBorders>
            <w:shd w:val="clear" w:color="auto" w:fill="auto"/>
            <w:vAlign w:val="center"/>
            <w:hideMark/>
          </w:tcPr>
          <w:p w14:paraId="0F4C0508" w14:textId="77777777" w:rsidR="00EB2E04" w:rsidRPr="00EB2E04" w:rsidRDefault="00EB2E04" w:rsidP="00EB2E04">
            <w:pPr>
              <w:rPr>
                <w:sz w:val="10"/>
                <w:szCs w:val="10"/>
              </w:rPr>
            </w:pPr>
          </w:p>
        </w:tc>
        <w:tc>
          <w:tcPr>
            <w:tcW w:w="390" w:type="dxa"/>
            <w:tcBorders>
              <w:top w:val="nil"/>
              <w:left w:val="nil"/>
              <w:bottom w:val="nil"/>
              <w:right w:val="nil"/>
            </w:tcBorders>
            <w:shd w:val="clear" w:color="auto" w:fill="auto"/>
            <w:vAlign w:val="center"/>
            <w:hideMark/>
          </w:tcPr>
          <w:p w14:paraId="7269BE7F" w14:textId="77777777" w:rsidR="00EB2E04" w:rsidRPr="00EB2E04" w:rsidRDefault="00EB2E04" w:rsidP="00EB2E04">
            <w:pPr>
              <w:rPr>
                <w:sz w:val="10"/>
                <w:szCs w:val="10"/>
              </w:rPr>
            </w:pPr>
          </w:p>
        </w:tc>
        <w:tc>
          <w:tcPr>
            <w:tcW w:w="730" w:type="dxa"/>
            <w:tcBorders>
              <w:top w:val="nil"/>
              <w:left w:val="nil"/>
              <w:bottom w:val="nil"/>
              <w:right w:val="nil"/>
            </w:tcBorders>
            <w:shd w:val="clear" w:color="auto" w:fill="auto"/>
            <w:vAlign w:val="center"/>
            <w:hideMark/>
          </w:tcPr>
          <w:p w14:paraId="5DBE0FFC" w14:textId="77777777" w:rsidR="00EB2E04" w:rsidRPr="00EB2E04" w:rsidRDefault="00EB2E04" w:rsidP="00EB2E04">
            <w:pPr>
              <w:rPr>
                <w:sz w:val="10"/>
                <w:szCs w:val="10"/>
              </w:rPr>
            </w:pPr>
          </w:p>
        </w:tc>
        <w:tc>
          <w:tcPr>
            <w:tcW w:w="804" w:type="dxa"/>
            <w:tcBorders>
              <w:top w:val="nil"/>
              <w:left w:val="nil"/>
              <w:bottom w:val="nil"/>
              <w:right w:val="nil"/>
            </w:tcBorders>
            <w:shd w:val="clear" w:color="auto" w:fill="auto"/>
            <w:noWrap/>
            <w:vAlign w:val="bottom"/>
            <w:hideMark/>
          </w:tcPr>
          <w:p w14:paraId="5F782E81" w14:textId="77777777" w:rsidR="00EB2E04" w:rsidRPr="00EB2E04" w:rsidRDefault="00EB2E04" w:rsidP="00EB2E04">
            <w:pPr>
              <w:rPr>
                <w:sz w:val="10"/>
                <w:szCs w:val="10"/>
              </w:rPr>
            </w:pPr>
          </w:p>
        </w:tc>
        <w:tc>
          <w:tcPr>
            <w:tcW w:w="889" w:type="dxa"/>
            <w:tcBorders>
              <w:top w:val="nil"/>
              <w:left w:val="nil"/>
              <w:bottom w:val="nil"/>
              <w:right w:val="nil"/>
            </w:tcBorders>
            <w:shd w:val="clear" w:color="auto" w:fill="auto"/>
            <w:noWrap/>
            <w:vAlign w:val="bottom"/>
            <w:hideMark/>
          </w:tcPr>
          <w:p w14:paraId="209D03A6" w14:textId="77777777" w:rsidR="00EB2E04" w:rsidRPr="00EB2E04" w:rsidRDefault="00EB2E04" w:rsidP="00EB2E04">
            <w:pPr>
              <w:rPr>
                <w:sz w:val="10"/>
                <w:szCs w:val="10"/>
              </w:rPr>
            </w:pPr>
          </w:p>
        </w:tc>
        <w:tc>
          <w:tcPr>
            <w:tcW w:w="682" w:type="dxa"/>
            <w:tcBorders>
              <w:top w:val="nil"/>
              <w:left w:val="nil"/>
              <w:bottom w:val="nil"/>
              <w:right w:val="nil"/>
            </w:tcBorders>
            <w:shd w:val="clear" w:color="auto" w:fill="auto"/>
            <w:noWrap/>
            <w:vAlign w:val="bottom"/>
            <w:hideMark/>
          </w:tcPr>
          <w:p w14:paraId="42A1C9A7" w14:textId="77777777" w:rsidR="00EB2E04" w:rsidRPr="00EB2E04" w:rsidRDefault="00EB2E04" w:rsidP="00EB2E04">
            <w:pPr>
              <w:rPr>
                <w:sz w:val="10"/>
                <w:szCs w:val="10"/>
              </w:rPr>
            </w:pPr>
          </w:p>
        </w:tc>
        <w:tc>
          <w:tcPr>
            <w:tcW w:w="663" w:type="dxa"/>
            <w:tcBorders>
              <w:top w:val="nil"/>
              <w:left w:val="nil"/>
              <w:bottom w:val="nil"/>
              <w:right w:val="nil"/>
            </w:tcBorders>
            <w:shd w:val="clear" w:color="auto" w:fill="auto"/>
            <w:noWrap/>
            <w:vAlign w:val="bottom"/>
            <w:hideMark/>
          </w:tcPr>
          <w:p w14:paraId="53C1D70C" w14:textId="77777777" w:rsidR="00EB2E04" w:rsidRPr="00EB2E04" w:rsidRDefault="00EB2E04" w:rsidP="00EB2E04">
            <w:pPr>
              <w:rPr>
                <w:sz w:val="10"/>
                <w:szCs w:val="10"/>
              </w:rPr>
            </w:pPr>
          </w:p>
        </w:tc>
        <w:tc>
          <w:tcPr>
            <w:tcW w:w="1059" w:type="dxa"/>
            <w:tcBorders>
              <w:top w:val="nil"/>
              <w:left w:val="nil"/>
              <w:bottom w:val="nil"/>
              <w:right w:val="nil"/>
            </w:tcBorders>
            <w:shd w:val="clear" w:color="auto" w:fill="auto"/>
            <w:noWrap/>
            <w:vAlign w:val="bottom"/>
            <w:hideMark/>
          </w:tcPr>
          <w:p w14:paraId="4E63B6DC" w14:textId="77777777" w:rsidR="00EB2E04" w:rsidRPr="00EB2E04" w:rsidRDefault="00EB2E04" w:rsidP="00EB2E04">
            <w:pPr>
              <w:rPr>
                <w:sz w:val="10"/>
                <w:szCs w:val="10"/>
              </w:rPr>
            </w:pPr>
          </w:p>
        </w:tc>
        <w:tc>
          <w:tcPr>
            <w:tcW w:w="653" w:type="dxa"/>
            <w:tcBorders>
              <w:top w:val="nil"/>
              <w:left w:val="nil"/>
              <w:bottom w:val="nil"/>
              <w:right w:val="nil"/>
            </w:tcBorders>
            <w:shd w:val="clear" w:color="auto" w:fill="auto"/>
            <w:noWrap/>
            <w:vAlign w:val="bottom"/>
            <w:hideMark/>
          </w:tcPr>
          <w:p w14:paraId="626AE50B" w14:textId="77777777" w:rsidR="00EB2E04" w:rsidRPr="00EB2E04" w:rsidRDefault="00EB2E04" w:rsidP="00EB2E04">
            <w:pPr>
              <w:rPr>
                <w:sz w:val="10"/>
                <w:szCs w:val="10"/>
              </w:rPr>
            </w:pPr>
          </w:p>
        </w:tc>
        <w:tc>
          <w:tcPr>
            <w:tcW w:w="729" w:type="dxa"/>
            <w:tcBorders>
              <w:top w:val="nil"/>
              <w:left w:val="nil"/>
              <w:bottom w:val="nil"/>
              <w:right w:val="nil"/>
            </w:tcBorders>
            <w:shd w:val="clear" w:color="auto" w:fill="auto"/>
            <w:noWrap/>
            <w:vAlign w:val="bottom"/>
            <w:hideMark/>
          </w:tcPr>
          <w:p w14:paraId="39E1D002" w14:textId="77777777" w:rsidR="00EB2E04" w:rsidRPr="00EB2E04" w:rsidRDefault="00EB2E04" w:rsidP="00EB2E04">
            <w:pPr>
              <w:rPr>
                <w:sz w:val="10"/>
                <w:szCs w:val="10"/>
              </w:rPr>
            </w:pPr>
          </w:p>
        </w:tc>
        <w:tc>
          <w:tcPr>
            <w:tcW w:w="625" w:type="dxa"/>
            <w:tcBorders>
              <w:top w:val="nil"/>
              <w:left w:val="nil"/>
              <w:bottom w:val="nil"/>
              <w:right w:val="nil"/>
            </w:tcBorders>
            <w:shd w:val="clear" w:color="auto" w:fill="auto"/>
            <w:noWrap/>
            <w:vAlign w:val="bottom"/>
            <w:hideMark/>
          </w:tcPr>
          <w:p w14:paraId="26F59D9E" w14:textId="77777777" w:rsidR="00EB2E04" w:rsidRPr="00EB2E04" w:rsidRDefault="00EB2E04" w:rsidP="00EB2E04">
            <w:pPr>
              <w:rPr>
                <w:sz w:val="10"/>
                <w:szCs w:val="10"/>
              </w:rPr>
            </w:pPr>
          </w:p>
        </w:tc>
        <w:tc>
          <w:tcPr>
            <w:tcW w:w="549" w:type="dxa"/>
            <w:tcBorders>
              <w:top w:val="nil"/>
              <w:left w:val="nil"/>
              <w:bottom w:val="nil"/>
              <w:right w:val="nil"/>
            </w:tcBorders>
            <w:shd w:val="clear" w:color="auto" w:fill="auto"/>
            <w:noWrap/>
            <w:vAlign w:val="bottom"/>
            <w:hideMark/>
          </w:tcPr>
          <w:p w14:paraId="37AC756A" w14:textId="77777777" w:rsidR="00EB2E04" w:rsidRPr="00EB2E04" w:rsidRDefault="00EB2E04" w:rsidP="00EB2E04">
            <w:pPr>
              <w:rPr>
                <w:sz w:val="10"/>
                <w:szCs w:val="10"/>
              </w:rPr>
            </w:pPr>
          </w:p>
        </w:tc>
        <w:tc>
          <w:tcPr>
            <w:tcW w:w="974" w:type="dxa"/>
            <w:tcBorders>
              <w:top w:val="nil"/>
              <w:left w:val="nil"/>
              <w:bottom w:val="nil"/>
              <w:right w:val="nil"/>
            </w:tcBorders>
            <w:shd w:val="clear" w:color="auto" w:fill="auto"/>
            <w:noWrap/>
            <w:vAlign w:val="bottom"/>
            <w:hideMark/>
          </w:tcPr>
          <w:p w14:paraId="6E213421" w14:textId="77777777" w:rsidR="00EB2E04" w:rsidRPr="00EB2E04" w:rsidRDefault="00EB2E04" w:rsidP="00EB2E04">
            <w:pPr>
              <w:rPr>
                <w:sz w:val="10"/>
                <w:szCs w:val="10"/>
              </w:rPr>
            </w:pPr>
          </w:p>
        </w:tc>
        <w:tc>
          <w:tcPr>
            <w:tcW w:w="636" w:type="dxa"/>
            <w:tcBorders>
              <w:top w:val="nil"/>
              <w:left w:val="nil"/>
              <w:bottom w:val="nil"/>
              <w:right w:val="nil"/>
            </w:tcBorders>
            <w:shd w:val="clear" w:color="auto" w:fill="auto"/>
            <w:noWrap/>
            <w:vAlign w:val="bottom"/>
            <w:hideMark/>
          </w:tcPr>
          <w:p w14:paraId="0AD9C0EA" w14:textId="77777777" w:rsidR="00EB2E04" w:rsidRPr="00EB2E04" w:rsidRDefault="00EB2E04" w:rsidP="00EB2E04">
            <w:pPr>
              <w:rPr>
                <w:sz w:val="10"/>
                <w:szCs w:val="10"/>
              </w:rPr>
            </w:pPr>
          </w:p>
        </w:tc>
        <w:tc>
          <w:tcPr>
            <w:tcW w:w="729" w:type="dxa"/>
            <w:tcBorders>
              <w:top w:val="nil"/>
              <w:left w:val="nil"/>
              <w:bottom w:val="nil"/>
              <w:right w:val="nil"/>
            </w:tcBorders>
            <w:shd w:val="clear" w:color="auto" w:fill="auto"/>
            <w:noWrap/>
            <w:vAlign w:val="bottom"/>
            <w:hideMark/>
          </w:tcPr>
          <w:p w14:paraId="5ECA8C46" w14:textId="77777777" w:rsidR="00EB2E04" w:rsidRPr="00EB2E04" w:rsidRDefault="00EB2E04" w:rsidP="00EB2E04">
            <w:pPr>
              <w:rPr>
                <w:sz w:val="10"/>
                <w:szCs w:val="10"/>
              </w:rPr>
            </w:pPr>
          </w:p>
        </w:tc>
        <w:tc>
          <w:tcPr>
            <w:tcW w:w="634" w:type="dxa"/>
            <w:tcBorders>
              <w:top w:val="nil"/>
              <w:left w:val="nil"/>
              <w:bottom w:val="nil"/>
              <w:right w:val="nil"/>
            </w:tcBorders>
            <w:shd w:val="clear" w:color="auto" w:fill="auto"/>
            <w:noWrap/>
            <w:vAlign w:val="bottom"/>
            <w:hideMark/>
          </w:tcPr>
          <w:p w14:paraId="1B744D45" w14:textId="77777777" w:rsidR="00EB2E04" w:rsidRPr="00EB2E04" w:rsidRDefault="00EB2E04" w:rsidP="00EB2E04">
            <w:pPr>
              <w:rPr>
                <w:sz w:val="10"/>
                <w:szCs w:val="10"/>
              </w:rPr>
            </w:pPr>
          </w:p>
        </w:tc>
        <w:tc>
          <w:tcPr>
            <w:tcW w:w="691" w:type="dxa"/>
            <w:tcBorders>
              <w:top w:val="nil"/>
              <w:left w:val="nil"/>
              <w:bottom w:val="nil"/>
              <w:right w:val="nil"/>
            </w:tcBorders>
            <w:shd w:val="clear" w:color="auto" w:fill="auto"/>
            <w:noWrap/>
            <w:vAlign w:val="bottom"/>
            <w:hideMark/>
          </w:tcPr>
          <w:p w14:paraId="57C522DC" w14:textId="77777777" w:rsidR="00EB2E04" w:rsidRPr="00EB2E04" w:rsidRDefault="00EB2E04" w:rsidP="00EB2E04">
            <w:pPr>
              <w:rPr>
                <w:sz w:val="10"/>
                <w:szCs w:val="10"/>
              </w:rPr>
            </w:pPr>
          </w:p>
        </w:tc>
        <w:tc>
          <w:tcPr>
            <w:tcW w:w="1343" w:type="dxa"/>
            <w:tcBorders>
              <w:top w:val="nil"/>
              <w:left w:val="nil"/>
              <w:bottom w:val="nil"/>
              <w:right w:val="nil"/>
            </w:tcBorders>
            <w:shd w:val="clear" w:color="auto" w:fill="auto"/>
            <w:noWrap/>
            <w:vAlign w:val="bottom"/>
            <w:hideMark/>
          </w:tcPr>
          <w:p w14:paraId="40D7471C" w14:textId="77777777" w:rsidR="00EB2E04" w:rsidRPr="00EB2E04" w:rsidRDefault="00EB2E04" w:rsidP="00EB2E04">
            <w:pPr>
              <w:rPr>
                <w:sz w:val="10"/>
                <w:szCs w:val="10"/>
              </w:rPr>
            </w:pPr>
          </w:p>
        </w:tc>
      </w:tr>
      <w:tr w:rsidR="00EB2E04" w:rsidRPr="00EB2E04" w14:paraId="694EBB86" w14:textId="77777777" w:rsidTr="00EB2E04">
        <w:trPr>
          <w:trHeight w:val="225"/>
          <w:jc w:val="center"/>
        </w:trPr>
        <w:tc>
          <w:tcPr>
            <w:tcW w:w="133" w:type="dxa"/>
            <w:tcBorders>
              <w:top w:val="nil"/>
              <w:left w:val="nil"/>
              <w:bottom w:val="nil"/>
              <w:right w:val="nil"/>
            </w:tcBorders>
            <w:shd w:val="clear" w:color="auto" w:fill="auto"/>
            <w:vAlign w:val="center"/>
            <w:hideMark/>
          </w:tcPr>
          <w:p w14:paraId="49F6DA12"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1E18C86C"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37CD8F95" w14:textId="77777777" w:rsidR="00EB2E04" w:rsidRPr="00EB2E04" w:rsidRDefault="00EB2E04" w:rsidP="00EB2E04">
            <w:pPr>
              <w:rPr>
                <w:sz w:val="10"/>
                <w:szCs w:val="10"/>
              </w:rPr>
            </w:pPr>
          </w:p>
        </w:tc>
        <w:tc>
          <w:tcPr>
            <w:tcW w:w="191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40A1162" w14:textId="77777777" w:rsidR="00EB2E04" w:rsidRPr="00EB2E04" w:rsidRDefault="00EB2E04" w:rsidP="00EB2E04">
            <w:pPr>
              <w:rPr>
                <w:rFonts w:ascii="Tahoma" w:hAnsi="Tahoma" w:cs="Tahoma"/>
                <w:color w:val="000000"/>
                <w:sz w:val="10"/>
                <w:szCs w:val="10"/>
              </w:rPr>
            </w:pPr>
            <w:r w:rsidRPr="00EB2E04">
              <w:rPr>
                <w:rFonts w:ascii="Tahoma" w:hAnsi="Tahoma" w:cs="Tahoma"/>
                <w:color w:val="000000"/>
                <w:sz w:val="10"/>
                <w:szCs w:val="10"/>
              </w:rPr>
              <w:t>Индекс эффективности операционных расходов</w:t>
            </w:r>
          </w:p>
        </w:tc>
        <w:tc>
          <w:tcPr>
            <w:tcW w:w="390" w:type="dxa"/>
            <w:tcBorders>
              <w:top w:val="single" w:sz="4" w:space="0" w:color="C0C0C0"/>
              <w:left w:val="nil"/>
              <w:bottom w:val="single" w:sz="4" w:space="0" w:color="C0C0C0"/>
              <w:right w:val="nil"/>
            </w:tcBorders>
            <w:shd w:val="clear" w:color="auto" w:fill="auto"/>
            <w:noWrap/>
            <w:vAlign w:val="center"/>
            <w:hideMark/>
          </w:tcPr>
          <w:p w14:paraId="7149B6AA" w14:textId="77777777" w:rsidR="00EB2E04" w:rsidRPr="00EB2E04" w:rsidRDefault="00EB2E04" w:rsidP="00EB2E04">
            <w:pPr>
              <w:jc w:val="center"/>
              <w:rPr>
                <w:rFonts w:ascii="Tahoma" w:hAnsi="Tahoma" w:cs="Tahoma"/>
                <w:color w:val="000000"/>
                <w:sz w:val="10"/>
                <w:szCs w:val="10"/>
              </w:rPr>
            </w:pPr>
            <w:r w:rsidRPr="00EB2E04">
              <w:rPr>
                <w:rFonts w:ascii="Tahoma" w:hAnsi="Tahoma" w:cs="Tahoma"/>
                <w:color w:val="000000"/>
                <w:sz w:val="10"/>
                <w:szCs w:val="10"/>
              </w:rPr>
              <w:t>%</w:t>
            </w:r>
          </w:p>
        </w:tc>
        <w:tc>
          <w:tcPr>
            <w:tcW w:w="730" w:type="dxa"/>
            <w:tcBorders>
              <w:top w:val="single" w:sz="4" w:space="0" w:color="C0C0C0"/>
              <w:left w:val="nil"/>
              <w:bottom w:val="single" w:sz="4" w:space="0" w:color="C0C0C0"/>
              <w:right w:val="single" w:sz="4" w:space="0" w:color="C0C0C0"/>
            </w:tcBorders>
            <w:shd w:val="clear" w:color="auto" w:fill="auto"/>
            <w:vAlign w:val="center"/>
            <w:hideMark/>
          </w:tcPr>
          <w:p w14:paraId="33F17E56" w14:textId="15B2F8E2" w:rsidR="00EB2E04" w:rsidRPr="00EB2E04" w:rsidRDefault="00EB2E04" w:rsidP="00EB2E04">
            <w:pPr>
              <w:jc w:val="center"/>
              <w:rPr>
                <w:rFonts w:ascii="Tahoma" w:hAnsi="Tahoma" w:cs="Tahoma"/>
                <w:b/>
                <w:bCs/>
                <w:sz w:val="10"/>
                <w:szCs w:val="10"/>
              </w:rPr>
            </w:pPr>
          </w:p>
        </w:tc>
        <w:tc>
          <w:tcPr>
            <w:tcW w:w="804" w:type="dxa"/>
            <w:tcBorders>
              <w:top w:val="nil"/>
              <w:left w:val="nil"/>
              <w:bottom w:val="nil"/>
              <w:right w:val="nil"/>
            </w:tcBorders>
            <w:shd w:val="clear" w:color="auto" w:fill="auto"/>
            <w:vAlign w:val="center"/>
            <w:hideMark/>
          </w:tcPr>
          <w:p w14:paraId="52887658" w14:textId="77777777" w:rsidR="00EB2E04" w:rsidRPr="00EB2E04" w:rsidRDefault="00EB2E04" w:rsidP="00EB2E04">
            <w:pPr>
              <w:jc w:val="center"/>
              <w:rPr>
                <w:rFonts w:ascii="Tahoma" w:hAnsi="Tahoma" w:cs="Tahoma"/>
                <w:b/>
                <w:bCs/>
                <w:sz w:val="10"/>
                <w:szCs w:val="10"/>
              </w:rPr>
            </w:pPr>
          </w:p>
        </w:tc>
        <w:tc>
          <w:tcPr>
            <w:tcW w:w="889" w:type="dxa"/>
            <w:tcBorders>
              <w:top w:val="nil"/>
              <w:left w:val="nil"/>
              <w:bottom w:val="nil"/>
              <w:right w:val="nil"/>
            </w:tcBorders>
            <w:shd w:val="clear" w:color="auto" w:fill="auto"/>
            <w:vAlign w:val="center"/>
            <w:hideMark/>
          </w:tcPr>
          <w:p w14:paraId="5830E449" w14:textId="77777777" w:rsidR="00EB2E04" w:rsidRPr="00EB2E04" w:rsidRDefault="00EB2E04" w:rsidP="00EB2E04">
            <w:pPr>
              <w:jc w:val="center"/>
              <w:rPr>
                <w:sz w:val="10"/>
                <w:szCs w:val="10"/>
              </w:rPr>
            </w:pPr>
          </w:p>
        </w:tc>
        <w:tc>
          <w:tcPr>
            <w:tcW w:w="682" w:type="dxa"/>
            <w:tcBorders>
              <w:top w:val="nil"/>
              <w:left w:val="nil"/>
              <w:bottom w:val="nil"/>
              <w:right w:val="nil"/>
            </w:tcBorders>
            <w:shd w:val="clear" w:color="auto" w:fill="auto"/>
            <w:vAlign w:val="center"/>
            <w:hideMark/>
          </w:tcPr>
          <w:p w14:paraId="66B2A7F3" w14:textId="77777777" w:rsidR="00EB2E04" w:rsidRPr="00EB2E04" w:rsidRDefault="00EB2E04" w:rsidP="00EB2E04">
            <w:pPr>
              <w:jc w:val="center"/>
              <w:rPr>
                <w:sz w:val="10"/>
                <w:szCs w:val="10"/>
              </w:rPr>
            </w:pPr>
          </w:p>
        </w:tc>
        <w:tc>
          <w:tcPr>
            <w:tcW w:w="663" w:type="dxa"/>
            <w:tcBorders>
              <w:top w:val="nil"/>
              <w:left w:val="nil"/>
              <w:bottom w:val="nil"/>
              <w:right w:val="nil"/>
            </w:tcBorders>
            <w:shd w:val="clear" w:color="auto" w:fill="auto"/>
            <w:vAlign w:val="center"/>
            <w:hideMark/>
          </w:tcPr>
          <w:p w14:paraId="6EE1F08A" w14:textId="77777777" w:rsidR="00EB2E04" w:rsidRPr="00EB2E04" w:rsidRDefault="00EB2E04" w:rsidP="00EB2E04">
            <w:pPr>
              <w:jc w:val="center"/>
              <w:rPr>
                <w:sz w:val="10"/>
                <w:szCs w:val="10"/>
              </w:rPr>
            </w:pPr>
          </w:p>
        </w:tc>
        <w:tc>
          <w:tcPr>
            <w:tcW w:w="1059" w:type="dxa"/>
            <w:tcBorders>
              <w:top w:val="nil"/>
              <w:left w:val="nil"/>
              <w:bottom w:val="nil"/>
              <w:right w:val="nil"/>
            </w:tcBorders>
            <w:shd w:val="clear" w:color="auto" w:fill="auto"/>
            <w:vAlign w:val="center"/>
            <w:hideMark/>
          </w:tcPr>
          <w:p w14:paraId="6CD5C11C" w14:textId="77777777" w:rsidR="00EB2E04" w:rsidRPr="00EB2E04" w:rsidRDefault="00EB2E04" w:rsidP="00EB2E04">
            <w:pPr>
              <w:jc w:val="center"/>
              <w:rPr>
                <w:sz w:val="10"/>
                <w:szCs w:val="10"/>
              </w:rPr>
            </w:pPr>
          </w:p>
        </w:tc>
        <w:tc>
          <w:tcPr>
            <w:tcW w:w="65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5E4D6D" w14:textId="0E02C0A9"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w:t>
            </w:r>
          </w:p>
        </w:tc>
        <w:tc>
          <w:tcPr>
            <w:tcW w:w="729" w:type="dxa"/>
            <w:tcBorders>
              <w:top w:val="single" w:sz="4" w:space="0" w:color="C0C0C0"/>
              <w:left w:val="nil"/>
              <w:bottom w:val="single" w:sz="4" w:space="0" w:color="C0C0C0"/>
              <w:right w:val="single" w:sz="4" w:space="0" w:color="C0C0C0"/>
            </w:tcBorders>
            <w:shd w:val="clear" w:color="auto" w:fill="auto"/>
            <w:vAlign w:val="center"/>
            <w:hideMark/>
          </w:tcPr>
          <w:p w14:paraId="3FCD2AFC" w14:textId="1AA5BC9C"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w:t>
            </w:r>
          </w:p>
        </w:tc>
        <w:tc>
          <w:tcPr>
            <w:tcW w:w="625" w:type="dxa"/>
            <w:tcBorders>
              <w:top w:val="nil"/>
              <w:left w:val="nil"/>
              <w:bottom w:val="nil"/>
              <w:right w:val="nil"/>
            </w:tcBorders>
            <w:shd w:val="clear" w:color="auto" w:fill="auto"/>
            <w:noWrap/>
            <w:vAlign w:val="bottom"/>
            <w:hideMark/>
          </w:tcPr>
          <w:p w14:paraId="3CF6DDF6" w14:textId="77777777" w:rsidR="00EB2E04" w:rsidRPr="00EB2E04" w:rsidRDefault="00EB2E04" w:rsidP="00EB2E04">
            <w:pPr>
              <w:jc w:val="center"/>
              <w:rPr>
                <w:rFonts w:ascii="Tahoma" w:hAnsi="Tahoma" w:cs="Tahoma"/>
                <w:b/>
                <w:bCs/>
                <w:sz w:val="10"/>
                <w:szCs w:val="10"/>
              </w:rPr>
            </w:pPr>
          </w:p>
        </w:tc>
        <w:tc>
          <w:tcPr>
            <w:tcW w:w="549" w:type="dxa"/>
            <w:tcBorders>
              <w:top w:val="nil"/>
              <w:left w:val="nil"/>
              <w:bottom w:val="nil"/>
              <w:right w:val="nil"/>
            </w:tcBorders>
            <w:shd w:val="clear" w:color="auto" w:fill="auto"/>
            <w:noWrap/>
            <w:vAlign w:val="bottom"/>
            <w:hideMark/>
          </w:tcPr>
          <w:p w14:paraId="65AE0D18" w14:textId="77777777" w:rsidR="00EB2E04" w:rsidRPr="00EB2E04" w:rsidRDefault="00EB2E04" w:rsidP="00EB2E04">
            <w:pPr>
              <w:jc w:val="center"/>
              <w:rPr>
                <w:sz w:val="10"/>
                <w:szCs w:val="10"/>
              </w:rPr>
            </w:pPr>
          </w:p>
        </w:tc>
        <w:tc>
          <w:tcPr>
            <w:tcW w:w="974" w:type="dxa"/>
            <w:tcBorders>
              <w:top w:val="nil"/>
              <w:left w:val="nil"/>
              <w:bottom w:val="nil"/>
              <w:right w:val="nil"/>
            </w:tcBorders>
            <w:shd w:val="clear" w:color="auto" w:fill="auto"/>
            <w:noWrap/>
            <w:vAlign w:val="bottom"/>
            <w:hideMark/>
          </w:tcPr>
          <w:p w14:paraId="61392CAE" w14:textId="77777777" w:rsidR="00EB2E04" w:rsidRPr="00EB2E04" w:rsidRDefault="00EB2E04" w:rsidP="00EB2E04">
            <w:pPr>
              <w:jc w:val="center"/>
              <w:rPr>
                <w:sz w:val="10"/>
                <w:szCs w:val="10"/>
              </w:rPr>
            </w:pPr>
          </w:p>
        </w:tc>
        <w:tc>
          <w:tcPr>
            <w:tcW w:w="6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973FCAE" w14:textId="63415C66"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w:t>
            </w:r>
          </w:p>
        </w:tc>
        <w:tc>
          <w:tcPr>
            <w:tcW w:w="729" w:type="dxa"/>
            <w:tcBorders>
              <w:top w:val="single" w:sz="4" w:space="0" w:color="C0C0C0"/>
              <w:left w:val="nil"/>
              <w:bottom w:val="single" w:sz="4" w:space="0" w:color="C0C0C0"/>
              <w:right w:val="single" w:sz="4" w:space="0" w:color="C0C0C0"/>
            </w:tcBorders>
            <w:shd w:val="clear" w:color="auto" w:fill="auto"/>
            <w:vAlign w:val="center"/>
            <w:hideMark/>
          </w:tcPr>
          <w:p w14:paraId="21B18783" w14:textId="5D82A9F1"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w:t>
            </w:r>
          </w:p>
        </w:tc>
        <w:tc>
          <w:tcPr>
            <w:tcW w:w="634" w:type="dxa"/>
            <w:tcBorders>
              <w:top w:val="nil"/>
              <w:left w:val="nil"/>
              <w:bottom w:val="nil"/>
              <w:right w:val="nil"/>
            </w:tcBorders>
            <w:shd w:val="clear" w:color="auto" w:fill="auto"/>
            <w:noWrap/>
            <w:vAlign w:val="bottom"/>
            <w:hideMark/>
          </w:tcPr>
          <w:p w14:paraId="32A88070" w14:textId="77777777" w:rsidR="00EB2E04" w:rsidRPr="00EB2E04" w:rsidRDefault="00EB2E04" w:rsidP="00EB2E04">
            <w:pPr>
              <w:jc w:val="center"/>
              <w:rPr>
                <w:rFonts w:ascii="Tahoma" w:hAnsi="Tahoma" w:cs="Tahoma"/>
                <w:b/>
                <w:bCs/>
                <w:sz w:val="10"/>
                <w:szCs w:val="10"/>
              </w:rPr>
            </w:pPr>
          </w:p>
        </w:tc>
        <w:tc>
          <w:tcPr>
            <w:tcW w:w="691" w:type="dxa"/>
            <w:tcBorders>
              <w:top w:val="nil"/>
              <w:left w:val="nil"/>
              <w:bottom w:val="nil"/>
              <w:right w:val="nil"/>
            </w:tcBorders>
            <w:shd w:val="clear" w:color="auto" w:fill="auto"/>
            <w:noWrap/>
            <w:vAlign w:val="bottom"/>
            <w:hideMark/>
          </w:tcPr>
          <w:p w14:paraId="055405FC" w14:textId="77777777" w:rsidR="00EB2E04" w:rsidRPr="00EB2E04" w:rsidRDefault="00EB2E04" w:rsidP="00EB2E04">
            <w:pPr>
              <w:jc w:val="center"/>
              <w:rPr>
                <w:sz w:val="10"/>
                <w:szCs w:val="10"/>
              </w:rPr>
            </w:pPr>
          </w:p>
        </w:tc>
        <w:tc>
          <w:tcPr>
            <w:tcW w:w="1343" w:type="dxa"/>
            <w:tcBorders>
              <w:top w:val="nil"/>
              <w:left w:val="nil"/>
              <w:bottom w:val="nil"/>
              <w:right w:val="nil"/>
            </w:tcBorders>
            <w:shd w:val="clear" w:color="auto" w:fill="auto"/>
            <w:noWrap/>
            <w:vAlign w:val="bottom"/>
            <w:hideMark/>
          </w:tcPr>
          <w:p w14:paraId="037637FE" w14:textId="77777777" w:rsidR="00EB2E04" w:rsidRPr="00EB2E04" w:rsidRDefault="00EB2E04" w:rsidP="00EB2E04">
            <w:pPr>
              <w:rPr>
                <w:sz w:val="10"/>
                <w:szCs w:val="10"/>
              </w:rPr>
            </w:pPr>
          </w:p>
        </w:tc>
      </w:tr>
      <w:tr w:rsidR="00EB2E04" w:rsidRPr="00EB2E04" w14:paraId="3FF4410F" w14:textId="77777777" w:rsidTr="00EB2E04">
        <w:trPr>
          <w:trHeight w:val="225"/>
          <w:jc w:val="center"/>
        </w:trPr>
        <w:tc>
          <w:tcPr>
            <w:tcW w:w="133" w:type="dxa"/>
            <w:tcBorders>
              <w:top w:val="nil"/>
              <w:left w:val="nil"/>
              <w:bottom w:val="nil"/>
              <w:right w:val="nil"/>
            </w:tcBorders>
            <w:shd w:val="clear" w:color="auto" w:fill="auto"/>
            <w:vAlign w:val="center"/>
            <w:hideMark/>
          </w:tcPr>
          <w:p w14:paraId="0C7D02FC"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32E84854"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142B7CA2" w14:textId="77777777" w:rsidR="00EB2E04" w:rsidRPr="00EB2E04" w:rsidRDefault="00EB2E04" w:rsidP="00EB2E04">
            <w:pPr>
              <w:rPr>
                <w:sz w:val="10"/>
                <w:szCs w:val="10"/>
              </w:rPr>
            </w:pPr>
          </w:p>
        </w:tc>
        <w:tc>
          <w:tcPr>
            <w:tcW w:w="1912" w:type="dxa"/>
            <w:tcBorders>
              <w:top w:val="nil"/>
              <w:left w:val="single" w:sz="4" w:space="0" w:color="C0C0C0"/>
              <w:bottom w:val="single" w:sz="4" w:space="0" w:color="C0C0C0"/>
              <w:right w:val="single" w:sz="4" w:space="0" w:color="C0C0C0"/>
            </w:tcBorders>
            <w:shd w:val="clear" w:color="auto" w:fill="auto"/>
            <w:noWrap/>
            <w:vAlign w:val="bottom"/>
            <w:hideMark/>
          </w:tcPr>
          <w:p w14:paraId="63591C94" w14:textId="77777777" w:rsidR="00EB2E04" w:rsidRPr="00EB2E04" w:rsidRDefault="00EB2E04" w:rsidP="00EB2E04">
            <w:pPr>
              <w:rPr>
                <w:rFonts w:ascii="Tahoma" w:hAnsi="Tahoma" w:cs="Tahoma"/>
                <w:color w:val="000000"/>
                <w:sz w:val="10"/>
                <w:szCs w:val="10"/>
              </w:rPr>
            </w:pPr>
            <w:r w:rsidRPr="00EB2E04">
              <w:rPr>
                <w:rFonts w:ascii="Tahoma" w:hAnsi="Tahoma" w:cs="Tahoma"/>
                <w:color w:val="000000"/>
                <w:sz w:val="10"/>
                <w:szCs w:val="10"/>
              </w:rPr>
              <w:t>Индекс потребительских цен</w:t>
            </w:r>
          </w:p>
        </w:tc>
        <w:tc>
          <w:tcPr>
            <w:tcW w:w="390" w:type="dxa"/>
            <w:tcBorders>
              <w:top w:val="nil"/>
              <w:left w:val="nil"/>
              <w:bottom w:val="single" w:sz="4" w:space="0" w:color="C0C0C0"/>
              <w:right w:val="nil"/>
            </w:tcBorders>
            <w:shd w:val="clear" w:color="auto" w:fill="auto"/>
            <w:noWrap/>
            <w:vAlign w:val="center"/>
            <w:hideMark/>
          </w:tcPr>
          <w:p w14:paraId="6CAA4FC6" w14:textId="77777777" w:rsidR="00EB2E04" w:rsidRPr="00EB2E04" w:rsidRDefault="00EB2E04" w:rsidP="00EB2E04">
            <w:pPr>
              <w:jc w:val="center"/>
              <w:rPr>
                <w:rFonts w:ascii="Tahoma" w:hAnsi="Tahoma" w:cs="Tahoma"/>
                <w:color w:val="000000"/>
                <w:sz w:val="10"/>
                <w:szCs w:val="10"/>
              </w:rPr>
            </w:pPr>
            <w:r w:rsidRPr="00EB2E04">
              <w:rPr>
                <w:rFonts w:ascii="Tahoma" w:hAnsi="Tahoma" w:cs="Tahoma"/>
                <w:color w:val="000000"/>
                <w:sz w:val="10"/>
                <w:szCs w:val="10"/>
              </w:rPr>
              <w:t>%</w:t>
            </w:r>
          </w:p>
        </w:tc>
        <w:tc>
          <w:tcPr>
            <w:tcW w:w="730" w:type="dxa"/>
            <w:tcBorders>
              <w:top w:val="nil"/>
              <w:left w:val="nil"/>
              <w:bottom w:val="single" w:sz="4" w:space="0" w:color="C0C0C0"/>
              <w:right w:val="single" w:sz="4" w:space="0" w:color="C0C0C0"/>
            </w:tcBorders>
            <w:shd w:val="clear" w:color="auto" w:fill="auto"/>
            <w:vAlign w:val="center"/>
            <w:hideMark/>
          </w:tcPr>
          <w:p w14:paraId="5CC3625A" w14:textId="78BE6A2C" w:rsidR="00EB2E04" w:rsidRPr="00EB2E04" w:rsidRDefault="00EB2E04" w:rsidP="00EB2E04">
            <w:pPr>
              <w:jc w:val="center"/>
              <w:rPr>
                <w:rFonts w:ascii="Tahoma" w:hAnsi="Tahoma" w:cs="Tahoma"/>
                <w:b/>
                <w:bCs/>
                <w:sz w:val="10"/>
                <w:szCs w:val="10"/>
              </w:rPr>
            </w:pPr>
          </w:p>
        </w:tc>
        <w:tc>
          <w:tcPr>
            <w:tcW w:w="804" w:type="dxa"/>
            <w:tcBorders>
              <w:top w:val="nil"/>
              <w:left w:val="nil"/>
              <w:bottom w:val="nil"/>
              <w:right w:val="nil"/>
            </w:tcBorders>
            <w:shd w:val="clear" w:color="auto" w:fill="auto"/>
            <w:vAlign w:val="center"/>
            <w:hideMark/>
          </w:tcPr>
          <w:p w14:paraId="4EA1079D" w14:textId="77777777" w:rsidR="00EB2E04" w:rsidRPr="00EB2E04" w:rsidRDefault="00EB2E04" w:rsidP="00EB2E04">
            <w:pPr>
              <w:jc w:val="center"/>
              <w:rPr>
                <w:rFonts w:ascii="Tahoma" w:hAnsi="Tahoma" w:cs="Tahoma"/>
                <w:b/>
                <w:bCs/>
                <w:sz w:val="10"/>
                <w:szCs w:val="10"/>
              </w:rPr>
            </w:pPr>
          </w:p>
        </w:tc>
        <w:tc>
          <w:tcPr>
            <w:tcW w:w="889" w:type="dxa"/>
            <w:tcBorders>
              <w:top w:val="nil"/>
              <w:left w:val="nil"/>
              <w:bottom w:val="nil"/>
              <w:right w:val="nil"/>
            </w:tcBorders>
            <w:shd w:val="clear" w:color="auto" w:fill="auto"/>
            <w:vAlign w:val="center"/>
            <w:hideMark/>
          </w:tcPr>
          <w:p w14:paraId="12ADE19D" w14:textId="77777777" w:rsidR="00EB2E04" w:rsidRPr="00EB2E04" w:rsidRDefault="00EB2E04" w:rsidP="00EB2E04">
            <w:pPr>
              <w:jc w:val="center"/>
              <w:rPr>
                <w:sz w:val="10"/>
                <w:szCs w:val="10"/>
              </w:rPr>
            </w:pPr>
          </w:p>
        </w:tc>
        <w:tc>
          <w:tcPr>
            <w:tcW w:w="682" w:type="dxa"/>
            <w:tcBorders>
              <w:top w:val="nil"/>
              <w:left w:val="nil"/>
              <w:bottom w:val="nil"/>
              <w:right w:val="nil"/>
            </w:tcBorders>
            <w:shd w:val="clear" w:color="auto" w:fill="auto"/>
            <w:vAlign w:val="center"/>
            <w:hideMark/>
          </w:tcPr>
          <w:p w14:paraId="33B4F3C4" w14:textId="77777777" w:rsidR="00EB2E04" w:rsidRPr="00EB2E04" w:rsidRDefault="00EB2E04" w:rsidP="00EB2E04">
            <w:pPr>
              <w:jc w:val="center"/>
              <w:rPr>
                <w:sz w:val="10"/>
                <w:szCs w:val="10"/>
              </w:rPr>
            </w:pPr>
          </w:p>
        </w:tc>
        <w:tc>
          <w:tcPr>
            <w:tcW w:w="663" w:type="dxa"/>
            <w:tcBorders>
              <w:top w:val="nil"/>
              <w:left w:val="nil"/>
              <w:bottom w:val="nil"/>
              <w:right w:val="nil"/>
            </w:tcBorders>
            <w:shd w:val="clear" w:color="auto" w:fill="auto"/>
            <w:vAlign w:val="center"/>
            <w:hideMark/>
          </w:tcPr>
          <w:p w14:paraId="3FF874BA" w14:textId="77777777" w:rsidR="00EB2E04" w:rsidRPr="00EB2E04" w:rsidRDefault="00EB2E04" w:rsidP="00EB2E04">
            <w:pPr>
              <w:jc w:val="center"/>
              <w:rPr>
                <w:sz w:val="10"/>
                <w:szCs w:val="10"/>
              </w:rPr>
            </w:pPr>
          </w:p>
        </w:tc>
        <w:tc>
          <w:tcPr>
            <w:tcW w:w="1059" w:type="dxa"/>
            <w:tcBorders>
              <w:top w:val="nil"/>
              <w:left w:val="nil"/>
              <w:bottom w:val="nil"/>
              <w:right w:val="nil"/>
            </w:tcBorders>
            <w:shd w:val="clear" w:color="auto" w:fill="auto"/>
            <w:vAlign w:val="center"/>
            <w:hideMark/>
          </w:tcPr>
          <w:p w14:paraId="39A2EB32" w14:textId="77777777" w:rsidR="00EB2E04" w:rsidRPr="00EB2E04" w:rsidRDefault="00EB2E04" w:rsidP="00EB2E04">
            <w:pPr>
              <w:jc w:val="center"/>
              <w:rPr>
                <w:sz w:val="10"/>
                <w:szCs w:val="10"/>
              </w:rPr>
            </w:pPr>
          </w:p>
        </w:tc>
        <w:tc>
          <w:tcPr>
            <w:tcW w:w="653" w:type="dxa"/>
            <w:tcBorders>
              <w:top w:val="nil"/>
              <w:left w:val="single" w:sz="4" w:space="0" w:color="C0C0C0"/>
              <w:bottom w:val="single" w:sz="4" w:space="0" w:color="C0C0C0"/>
              <w:right w:val="single" w:sz="4" w:space="0" w:color="C0C0C0"/>
            </w:tcBorders>
            <w:shd w:val="clear" w:color="auto" w:fill="auto"/>
            <w:vAlign w:val="center"/>
            <w:hideMark/>
          </w:tcPr>
          <w:p w14:paraId="3A25BF05" w14:textId="3BFC2234"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w:t>
            </w:r>
          </w:p>
        </w:tc>
        <w:tc>
          <w:tcPr>
            <w:tcW w:w="729" w:type="dxa"/>
            <w:tcBorders>
              <w:top w:val="nil"/>
              <w:left w:val="nil"/>
              <w:bottom w:val="single" w:sz="4" w:space="0" w:color="C0C0C0"/>
              <w:right w:val="single" w:sz="4" w:space="0" w:color="C0C0C0"/>
            </w:tcBorders>
            <w:shd w:val="clear" w:color="auto" w:fill="auto"/>
            <w:vAlign w:val="center"/>
            <w:hideMark/>
          </w:tcPr>
          <w:p w14:paraId="551E0532" w14:textId="52B9076C"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3,7</w:t>
            </w:r>
          </w:p>
        </w:tc>
        <w:tc>
          <w:tcPr>
            <w:tcW w:w="625" w:type="dxa"/>
            <w:tcBorders>
              <w:top w:val="nil"/>
              <w:left w:val="nil"/>
              <w:bottom w:val="nil"/>
              <w:right w:val="nil"/>
            </w:tcBorders>
            <w:shd w:val="clear" w:color="auto" w:fill="auto"/>
            <w:noWrap/>
            <w:vAlign w:val="bottom"/>
            <w:hideMark/>
          </w:tcPr>
          <w:p w14:paraId="7BBA3BF5" w14:textId="77777777" w:rsidR="00EB2E04" w:rsidRPr="00EB2E04" w:rsidRDefault="00EB2E04" w:rsidP="00EB2E04">
            <w:pPr>
              <w:jc w:val="center"/>
              <w:rPr>
                <w:rFonts w:ascii="Tahoma" w:hAnsi="Tahoma" w:cs="Tahoma"/>
                <w:b/>
                <w:bCs/>
                <w:sz w:val="10"/>
                <w:szCs w:val="10"/>
              </w:rPr>
            </w:pPr>
          </w:p>
        </w:tc>
        <w:tc>
          <w:tcPr>
            <w:tcW w:w="549" w:type="dxa"/>
            <w:tcBorders>
              <w:top w:val="nil"/>
              <w:left w:val="nil"/>
              <w:bottom w:val="nil"/>
              <w:right w:val="nil"/>
            </w:tcBorders>
            <w:shd w:val="clear" w:color="auto" w:fill="auto"/>
            <w:noWrap/>
            <w:vAlign w:val="bottom"/>
            <w:hideMark/>
          </w:tcPr>
          <w:p w14:paraId="329B1C51" w14:textId="77777777" w:rsidR="00EB2E04" w:rsidRPr="00EB2E04" w:rsidRDefault="00EB2E04" w:rsidP="00EB2E04">
            <w:pPr>
              <w:jc w:val="center"/>
              <w:rPr>
                <w:sz w:val="10"/>
                <w:szCs w:val="10"/>
              </w:rPr>
            </w:pPr>
          </w:p>
        </w:tc>
        <w:tc>
          <w:tcPr>
            <w:tcW w:w="974" w:type="dxa"/>
            <w:tcBorders>
              <w:top w:val="nil"/>
              <w:left w:val="nil"/>
              <w:bottom w:val="nil"/>
              <w:right w:val="nil"/>
            </w:tcBorders>
            <w:shd w:val="clear" w:color="auto" w:fill="auto"/>
            <w:noWrap/>
            <w:vAlign w:val="bottom"/>
            <w:hideMark/>
          </w:tcPr>
          <w:p w14:paraId="039A2213" w14:textId="77777777" w:rsidR="00EB2E04" w:rsidRPr="00EB2E04" w:rsidRDefault="00EB2E04" w:rsidP="00EB2E04">
            <w:pPr>
              <w:jc w:val="center"/>
              <w:rPr>
                <w:sz w:val="10"/>
                <w:szCs w:val="10"/>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4B19F3CA" w14:textId="1F5E8E9B"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0,0</w:t>
            </w:r>
          </w:p>
        </w:tc>
        <w:tc>
          <w:tcPr>
            <w:tcW w:w="729" w:type="dxa"/>
            <w:tcBorders>
              <w:top w:val="nil"/>
              <w:left w:val="nil"/>
              <w:bottom w:val="single" w:sz="4" w:space="0" w:color="C0C0C0"/>
              <w:right w:val="single" w:sz="4" w:space="0" w:color="C0C0C0"/>
            </w:tcBorders>
            <w:shd w:val="clear" w:color="auto" w:fill="auto"/>
            <w:vAlign w:val="center"/>
            <w:hideMark/>
          </w:tcPr>
          <w:p w14:paraId="3DAA71C3" w14:textId="09919805"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4,0</w:t>
            </w:r>
          </w:p>
        </w:tc>
        <w:tc>
          <w:tcPr>
            <w:tcW w:w="634" w:type="dxa"/>
            <w:tcBorders>
              <w:top w:val="nil"/>
              <w:left w:val="nil"/>
              <w:bottom w:val="nil"/>
              <w:right w:val="nil"/>
            </w:tcBorders>
            <w:shd w:val="clear" w:color="auto" w:fill="auto"/>
            <w:noWrap/>
            <w:vAlign w:val="bottom"/>
            <w:hideMark/>
          </w:tcPr>
          <w:p w14:paraId="4EDB1676" w14:textId="77777777" w:rsidR="00EB2E04" w:rsidRPr="00EB2E04" w:rsidRDefault="00EB2E04" w:rsidP="00EB2E04">
            <w:pPr>
              <w:jc w:val="center"/>
              <w:rPr>
                <w:rFonts w:ascii="Tahoma" w:hAnsi="Tahoma" w:cs="Tahoma"/>
                <w:b/>
                <w:bCs/>
                <w:sz w:val="10"/>
                <w:szCs w:val="10"/>
              </w:rPr>
            </w:pPr>
          </w:p>
        </w:tc>
        <w:tc>
          <w:tcPr>
            <w:tcW w:w="691" w:type="dxa"/>
            <w:tcBorders>
              <w:top w:val="nil"/>
              <w:left w:val="nil"/>
              <w:bottom w:val="nil"/>
              <w:right w:val="nil"/>
            </w:tcBorders>
            <w:shd w:val="clear" w:color="auto" w:fill="auto"/>
            <w:noWrap/>
            <w:vAlign w:val="bottom"/>
            <w:hideMark/>
          </w:tcPr>
          <w:p w14:paraId="45F997CA" w14:textId="77777777" w:rsidR="00EB2E04" w:rsidRPr="00EB2E04" w:rsidRDefault="00EB2E04" w:rsidP="00EB2E04">
            <w:pPr>
              <w:jc w:val="center"/>
              <w:rPr>
                <w:sz w:val="10"/>
                <w:szCs w:val="10"/>
              </w:rPr>
            </w:pPr>
          </w:p>
        </w:tc>
        <w:tc>
          <w:tcPr>
            <w:tcW w:w="1343" w:type="dxa"/>
            <w:tcBorders>
              <w:top w:val="nil"/>
              <w:left w:val="nil"/>
              <w:bottom w:val="nil"/>
              <w:right w:val="nil"/>
            </w:tcBorders>
            <w:shd w:val="clear" w:color="auto" w:fill="auto"/>
            <w:noWrap/>
            <w:vAlign w:val="bottom"/>
            <w:hideMark/>
          </w:tcPr>
          <w:p w14:paraId="134101F1" w14:textId="77777777" w:rsidR="00EB2E04" w:rsidRPr="00EB2E04" w:rsidRDefault="00EB2E04" w:rsidP="00EB2E04">
            <w:pPr>
              <w:rPr>
                <w:sz w:val="10"/>
                <w:szCs w:val="10"/>
              </w:rPr>
            </w:pPr>
          </w:p>
        </w:tc>
      </w:tr>
      <w:tr w:rsidR="00EB2E04" w:rsidRPr="00EB2E04" w14:paraId="44F1A3AA" w14:textId="77777777" w:rsidTr="00EB2E04">
        <w:trPr>
          <w:trHeight w:val="225"/>
          <w:jc w:val="center"/>
        </w:trPr>
        <w:tc>
          <w:tcPr>
            <w:tcW w:w="133" w:type="dxa"/>
            <w:tcBorders>
              <w:top w:val="nil"/>
              <w:left w:val="nil"/>
              <w:bottom w:val="nil"/>
              <w:right w:val="nil"/>
            </w:tcBorders>
            <w:shd w:val="clear" w:color="auto" w:fill="auto"/>
            <w:vAlign w:val="center"/>
            <w:hideMark/>
          </w:tcPr>
          <w:p w14:paraId="1870B35E"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369DEB99"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63642D3D" w14:textId="77777777" w:rsidR="00EB2E04" w:rsidRPr="00EB2E04" w:rsidRDefault="00EB2E04" w:rsidP="00EB2E04">
            <w:pPr>
              <w:rPr>
                <w:sz w:val="10"/>
                <w:szCs w:val="10"/>
              </w:rPr>
            </w:pPr>
          </w:p>
        </w:tc>
        <w:tc>
          <w:tcPr>
            <w:tcW w:w="1912" w:type="dxa"/>
            <w:tcBorders>
              <w:top w:val="nil"/>
              <w:left w:val="nil"/>
              <w:bottom w:val="nil"/>
              <w:right w:val="nil"/>
            </w:tcBorders>
            <w:shd w:val="clear" w:color="auto" w:fill="auto"/>
            <w:vAlign w:val="center"/>
            <w:hideMark/>
          </w:tcPr>
          <w:p w14:paraId="15286324" w14:textId="77777777" w:rsidR="00EB2E04" w:rsidRPr="00EB2E04" w:rsidRDefault="00EB2E04" w:rsidP="00EB2E04">
            <w:pPr>
              <w:rPr>
                <w:sz w:val="10"/>
                <w:szCs w:val="10"/>
              </w:rPr>
            </w:pPr>
          </w:p>
        </w:tc>
        <w:tc>
          <w:tcPr>
            <w:tcW w:w="390" w:type="dxa"/>
            <w:tcBorders>
              <w:top w:val="nil"/>
              <w:left w:val="nil"/>
              <w:bottom w:val="nil"/>
              <w:right w:val="nil"/>
            </w:tcBorders>
            <w:shd w:val="clear" w:color="auto" w:fill="auto"/>
            <w:vAlign w:val="center"/>
            <w:hideMark/>
          </w:tcPr>
          <w:p w14:paraId="497017B9" w14:textId="77777777" w:rsidR="00EB2E04" w:rsidRPr="00EB2E04" w:rsidRDefault="00EB2E04" w:rsidP="00EB2E04">
            <w:pPr>
              <w:jc w:val="center"/>
              <w:rPr>
                <w:sz w:val="10"/>
                <w:szCs w:val="10"/>
              </w:rPr>
            </w:pPr>
          </w:p>
        </w:tc>
        <w:tc>
          <w:tcPr>
            <w:tcW w:w="730" w:type="dxa"/>
            <w:tcBorders>
              <w:top w:val="nil"/>
              <w:left w:val="nil"/>
              <w:bottom w:val="nil"/>
              <w:right w:val="nil"/>
            </w:tcBorders>
            <w:shd w:val="clear" w:color="auto" w:fill="auto"/>
            <w:vAlign w:val="center"/>
            <w:hideMark/>
          </w:tcPr>
          <w:p w14:paraId="6C4ADE29" w14:textId="77777777" w:rsidR="00EB2E04" w:rsidRPr="00EB2E04" w:rsidRDefault="00EB2E04" w:rsidP="00EB2E04">
            <w:pPr>
              <w:jc w:val="center"/>
              <w:rPr>
                <w:sz w:val="10"/>
                <w:szCs w:val="10"/>
              </w:rPr>
            </w:pPr>
          </w:p>
        </w:tc>
        <w:tc>
          <w:tcPr>
            <w:tcW w:w="804" w:type="dxa"/>
            <w:tcBorders>
              <w:top w:val="nil"/>
              <w:left w:val="nil"/>
              <w:bottom w:val="nil"/>
              <w:right w:val="nil"/>
            </w:tcBorders>
            <w:shd w:val="clear" w:color="auto" w:fill="auto"/>
            <w:vAlign w:val="center"/>
            <w:hideMark/>
          </w:tcPr>
          <w:p w14:paraId="0F39AF74" w14:textId="77777777" w:rsidR="00EB2E04" w:rsidRPr="00EB2E04" w:rsidRDefault="00EB2E04" w:rsidP="00EB2E04">
            <w:pPr>
              <w:jc w:val="center"/>
              <w:rPr>
                <w:sz w:val="10"/>
                <w:szCs w:val="10"/>
              </w:rPr>
            </w:pPr>
          </w:p>
        </w:tc>
        <w:tc>
          <w:tcPr>
            <w:tcW w:w="889" w:type="dxa"/>
            <w:tcBorders>
              <w:top w:val="nil"/>
              <w:left w:val="nil"/>
              <w:bottom w:val="nil"/>
              <w:right w:val="nil"/>
            </w:tcBorders>
            <w:shd w:val="clear" w:color="auto" w:fill="auto"/>
            <w:vAlign w:val="center"/>
            <w:hideMark/>
          </w:tcPr>
          <w:p w14:paraId="330C9FA0" w14:textId="77777777" w:rsidR="00EB2E04" w:rsidRPr="00EB2E04" w:rsidRDefault="00EB2E04" w:rsidP="00EB2E04">
            <w:pPr>
              <w:jc w:val="center"/>
              <w:rPr>
                <w:sz w:val="10"/>
                <w:szCs w:val="10"/>
              </w:rPr>
            </w:pPr>
          </w:p>
        </w:tc>
        <w:tc>
          <w:tcPr>
            <w:tcW w:w="682" w:type="dxa"/>
            <w:tcBorders>
              <w:top w:val="nil"/>
              <w:left w:val="nil"/>
              <w:bottom w:val="nil"/>
              <w:right w:val="nil"/>
            </w:tcBorders>
            <w:shd w:val="clear" w:color="auto" w:fill="auto"/>
            <w:vAlign w:val="center"/>
            <w:hideMark/>
          </w:tcPr>
          <w:p w14:paraId="06549698" w14:textId="77777777" w:rsidR="00EB2E04" w:rsidRPr="00EB2E04" w:rsidRDefault="00EB2E04" w:rsidP="00EB2E04">
            <w:pPr>
              <w:jc w:val="center"/>
              <w:rPr>
                <w:sz w:val="10"/>
                <w:szCs w:val="10"/>
              </w:rPr>
            </w:pPr>
          </w:p>
        </w:tc>
        <w:tc>
          <w:tcPr>
            <w:tcW w:w="663" w:type="dxa"/>
            <w:tcBorders>
              <w:top w:val="nil"/>
              <w:left w:val="nil"/>
              <w:bottom w:val="nil"/>
              <w:right w:val="nil"/>
            </w:tcBorders>
            <w:shd w:val="clear" w:color="auto" w:fill="auto"/>
            <w:vAlign w:val="center"/>
            <w:hideMark/>
          </w:tcPr>
          <w:p w14:paraId="7621F40C" w14:textId="77777777" w:rsidR="00EB2E04" w:rsidRPr="00EB2E04" w:rsidRDefault="00EB2E04" w:rsidP="00EB2E04">
            <w:pPr>
              <w:jc w:val="center"/>
              <w:rPr>
                <w:sz w:val="10"/>
                <w:szCs w:val="10"/>
              </w:rPr>
            </w:pPr>
          </w:p>
        </w:tc>
        <w:tc>
          <w:tcPr>
            <w:tcW w:w="1059" w:type="dxa"/>
            <w:tcBorders>
              <w:top w:val="nil"/>
              <w:left w:val="nil"/>
              <w:bottom w:val="nil"/>
              <w:right w:val="nil"/>
            </w:tcBorders>
            <w:shd w:val="clear" w:color="auto" w:fill="auto"/>
            <w:vAlign w:val="center"/>
            <w:hideMark/>
          </w:tcPr>
          <w:p w14:paraId="0F9C5E5B" w14:textId="77777777" w:rsidR="00EB2E04" w:rsidRPr="00EB2E04" w:rsidRDefault="00EB2E04" w:rsidP="00EB2E04">
            <w:pPr>
              <w:jc w:val="center"/>
              <w:rPr>
                <w:sz w:val="10"/>
                <w:szCs w:val="10"/>
              </w:rPr>
            </w:pPr>
          </w:p>
        </w:tc>
        <w:tc>
          <w:tcPr>
            <w:tcW w:w="653" w:type="dxa"/>
            <w:tcBorders>
              <w:top w:val="nil"/>
              <w:left w:val="nil"/>
              <w:bottom w:val="nil"/>
              <w:right w:val="nil"/>
            </w:tcBorders>
            <w:shd w:val="clear" w:color="auto" w:fill="auto"/>
            <w:vAlign w:val="center"/>
            <w:hideMark/>
          </w:tcPr>
          <w:p w14:paraId="7CDC9568" w14:textId="77777777" w:rsidR="00EB2E04" w:rsidRPr="00EB2E04" w:rsidRDefault="00EB2E04" w:rsidP="00EB2E04">
            <w:pPr>
              <w:jc w:val="center"/>
              <w:rPr>
                <w:sz w:val="10"/>
                <w:szCs w:val="10"/>
              </w:rPr>
            </w:pPr>
          </w:p>
        </w:tc>
        <w:tc>
          <w:tcPr>
            <w:tcW w:w="729" w:type="dxa"/>
            <w:tcBorders>
              <w:top w:val="nil"/>
              <w:left w:val="nil"/>
              <w:bottom w:val="nil"/>
              <w:right w:val="nil"/>
            </w:tcBorders>
            <w:shd w:val="clear" w:color="auto" w:fill="auto"/>
            <w:noWrap/>
            <w:vAlign w:val="bottom"/>
            <w:hideMark/>
          </w:tcPr>
          <w:p w14:paraId="355CBA82" w14:textId="77777777" w:rsidR="00EB2E04" w:rsidRPr="00EB2E04" w:rsidRDefault="00EB2E04" w:rsidP="00EB2E04">
            <w:pPr>
              <w:jc w:val="center"/>
              <w:rPr>
                <w:sz w:val="10"/>
                <w:szCs w:val="10"/>
              </w:rPr>
            </w:pPr>
          </w:p>
        </w:tc>
        <w:tc>
          <w:tcPr>
            <w:tcW w:w="625" w:type="dxa"/>
            <w:tcBorders>
              <w:top w:val="nil"/>
              <w:left w:val="nil"/>
              <w:bottom w:val="nil"/>
              <w:right w:val="nil"/>
            </w:tcBorders>
            <w:shd w:val="clear" w:color="auto" w:fill="auto"/>
            <w:noWrap/>
            <w:vAlign w:val="bottom"/>
            <w:hideMark/>
          </w:tcPr>
          <w:p w14:paraId="416BCD4A" w14:textId="77777777" w:rsidR="00EB2E04" w:rsidRPr="00EB2E04" w:rsidRDefault="00EB2E04" w:rsidP="00EB2E04">
            <w:pPr>
              <w:jc w:val="center"/>
              <w:rPr>
                <w:sz w:val="10"/>
                <w:szCs w:val="10"/>
              </w:rPr>
            </w:pPr>
          </w:p>
        </w:tc>
        <w:tc>
          <w:tcPr>
            <w:tcW w:w="549" w:type="dxa"/>
            <w:tcBorders>
              <w:top w:val="nil"/>
              <w:left w:val="nil"/>
              <w:bottom w:val="nil"/>
              <w:right w:val="nil"/>
            </w:tcBorders>
            <w:shd w:val="clear" w:color="auto" w:fill="auto"/>
            <w:noWrap/>
            <w:vAlign w:val="bottom"/>
            <w:hideMark/>
          </w:tcPr>
          <w:p w14:paraId="5FAF7556" w14:textId="77777777" w:rsidR="00EB2E04" w:rsidRPr="00EB2E04" w:rsidRDefault="00EB2E04" w:rsidP="00EB2E04">
            <w:pPr>
              <w:jc w:val="center"/>
              <w:rPr>
                <w:sz w:val="10"/>
                <w:szCs w:val="10"/>
              </w:rPr>
            </w:pPr>
          </w:p>
        </w:tc>
        <w:tc>
          <w:tcPr>
            <w:tcW w:w="974" w:type="dxa"/>
            <w:tcBorders>
              <w:top w:val="nil"/>
              <w:left w:val="nil"/>
              <w:bottom w:val="nil"/>
              <w:right w:val="nil"/>
            </w:tcBorders>
            <w:shd w:val="clear" w:color="auto" w:fill="auto"/>
            <w:noWrap/>
            <w:vAlign w:val="bottom"/>
            <w:hideMark/>
          </w:tcPr>
          <w:p w14:paraId="69353BD5" w14:textId="77777777" w:rsidR="00EB2E04" w:rsidRPr="00EB2E04" w:rsidRDefault="00EB2E04" w:rsidP="00EB2E04">
            <w:pPr>
              <w:jc w:val="center"/>
              <w:rPr>
                <w:sz w:val="10"/>
                <w:szCs w:val="10"/>
              </w:rPr>
            </w:pPr>
          </w:p>
        </w:tc>
        <w:tc>
          <w:tcPr>
            <w:tcW w:w="636" w:type="dxa"/>
            <w:tcBorders>
              <w:top w:val="nil"/>
              <w:left w:val="nil"/>
              <w:bottom w:val="nil"/>
              <w:right w:val="nil"/>
            </w:tcBorders>
            <w:shd w:val="clear" w:color="auto" w:fill="auto"/>
            <w:vAlign w:val="center"/>
            <w:hideMark/>
          </w:tcPr>
          <w:p w14:paraId="3A45412E" w14:textId="77777777" w:rsidR="00EB2E04" w:rsidRPr="00EB2E04" w:rsidRDefault="00EB2E04" w:rsidP="00EB2E04">
            <w:pPr>
              <w:jc w:val="center"/>
              <w:rPr>
                <w:sz w:val="10"/>
                <w:szCs w:val="10"/>
              </w:rPr>
            </w:pPr>
          </w:p>
        </w:tc>
        <w:tc>
          <w:tcPr>
            <w:tcW w:w="729" w:type="dxa"/>
            <w:tcBorders>
              <w:top w:val="nil"/>
              <w:left w:val="nil"/>
              <w:bottom w:val="nil"/>
              <w:right w:val="nil"/>
            </w:tcBorders>
            <w:shd w:val="clear" w:color="auto" w:fill="auto"/>
            <w:noWrap/>
            <w:vAlign w:val="bottom"/>
            <w:hideMark/>
          </w:tcPr>
          <w:p w14:paraId="0DE263A5" w14:textId="77777777" w:rsidR="00EB2E04" w:rsidRPr="00EB2E04" w:rsidRDefault="00EB2E04" w:rsidP="00EB2E04">
            <w:pPr>
              <w:jc w:val="center"/>
              <w:rPr>
                <w:sz w:val="10"/>
                <w:szCs w:val="10"/>
              </w:rPr>
            </w:pPr>
          </w:p>
        </w:tc>
        <w:tc>
          <w:tcPr>
            <w:tcW w:w="634" w:type="dxa"/>
            <w:tcBorders>
              <w:top w:val="nil"/>
              <w:left w:val="nil"/>
              <w:bottom w:val="nil"/>
              <w:right w:val="nil"/>
            </w:tcBorders>
            <w:shd w:val="clear" w:color="auto" w:fill="auto"/>
            <w:noWrap/>
            <w:vAlign w:val="bottom"/>
            <w:hideMark/>
          </w:tcPr>
          <w:p w14:paraId="411573ED" w14:textId="77777777" w:rsidR="00EB2E04" w:rsidRPr="00EB2E04" w:rsidRDefault="00EB2E04" w:rsidP="00EB2E04">
            <w:pPr>
              <w:jc w:val="center"/>
              <w:rPr>
                <w:sz w:val="10"/>
                <w:szCs w:val="10"/>
              </w:rPr>
            </w:pPr>
          </w:p>
        </w:tc>
        <w:tc>
          <w:tcPr>
            <w:tcW w:w="691" w:type="dxa"/>
            <w:tcBorders>
              <w:top w:val="nil"/>
              <w:left w:val="nil"/>
              <w:bottom w:val="nil"/>
              <w:right w:val="nil"/>
            </w:tcBorders>
            <w:shd w:val="clear" w:color="auto" w:fill="auto"/>
            <w:noWrap/>
            <w:vAlign w:val="bottom"/>
            <w:hideMark/>
          </w:tcPr>
          <w:p w14:paraId="6F0D33C5" w14:textId="77777777" w:rsidR="00EB2E04" w:rsidRPr="00EB2E04" w:rsidRDefault="00EB2E04" w:rsidP="00EB2E04">
            <w:pPr>
              <w:jc w:val="center"/>
              <w:rPr>
                <w:sz w:val="10"/>
                <w:szCs w:val="10"/>
              </w:rPr>
            </w:pPr>
          </w:p>
        </w:tc>
        <w:tc>
          <w:tcPr>
            <w:tcW w:w="1343" w:type="dxa"/>
            <w:tcBorders>
              <w:top w:val="nil"/>
              <w:left w:val="nil"/>
              <w:bottom w:val="nil"/>
              <w:right w:val="nil"/>
            </w:tcBorders>
            <w:shd w:val="clear" w:color="auto" w:fill="auto"/>
            <w:noWrap/>
            <w:vAlign w:val="bottom"/>
            <w:hideMark/>
          </w:tcPr>
          <w:p w14:paraId="68880340" w14:textId="77777777" w:rsidR="00EB2E04" w:rsidRPr="00EB2E04" w:rsidRDefault="00EB2E04" w:rsidP="00EB2E04">
            <w:pPr>
              <w:rPr>
                <w:sz w:val="10"/>
                <w:szCs w:val="10"/>
              </w:rPr>
            </w:pPr>
          </w:p>
        </w:tc>
      </w:tr>
      <w:tr w:rsidR="00EB2E04" w:rsidRPr="00EB2E04" w14:paraId="323D16EE" w14:textId="77777777" w:rsidTr="00EB2E04">
        <w:trPr>
          <w:trHeight w:val="225"/>
          <w:jc w:val="center"/>
        </w:trPr>
        <w:tc>
          <w:tcPr>
            <w:tcW w:w="133" w:type="dxa"/>
            <w:tcBorders>
              <w:top w:val="nil"/>
              <w:left w:val="nil"/>
              <w:bottom w:val="nil"/>
              <w:right w:val="nil"/>
            </w:tcBorders>
            <w:shd w:val="clear" w:color="auto" w:fill="auto"/>
            <w:vAlign w:val="center"/>
            <w:hideMark/>
          </w:tcPr>
          <w:p w14:paraId="05207C70"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4A5299B2"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5DDF26AA" w14:textId="77777777" w:rsidR="00EB2E04" w:rsidRPr="00EB2E04" w:rsidRDefault="00EB2E04" w:rsidP="00EB2E04">
            <w:pPr>
              <w:rPr>
                <w:sz w:val="10"/>
                <w:szCs w:val="10"/>
              </w:rPr>
            </w:pPr>
          </w:p>
        </w:tc>
        <w:tc>
          <w:tcPr>
            <w:tcW w:w="191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4DB4244"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Текущие расходы, в том числе:</w:t>
            </w:r>
          </w:p>
        </w:tc>
        <w:tc>
          <w:tcPr>
            <w:tcW w:w="390" w:type="dxa"/>
            <w:tcBorders>
              <w:top w:val="single" w:sz="4" w:space="0" w:color="C0C0C0"/>
              <w:left w:val="nil"/>
              <w:bottom w:val="single" w:sz="4" w:space="0" w:color="C0C0C0"/>
              <w:right w:val="single" w:sz="4" w:space="0" w:color="C0C0C0"/>
            </w:tcBorders>
            <w:shd w:val="clear" w:color="auto" w:fill="auto"/>
            <w:vAlign w:val="center"/>
            <w:hideMark/>
          </w:tcPr>
          <w:p w14:paraId="7A8A03DD"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single" w:sz="4" w:space="0" w:color="C0C0C0"/>
              <w:left w:val="nil"/>
              <w:bottom w:val="single" w:sz="4" w:space="0" w:color="C0C0C0"/>
              <w:right w:val="single" w:sz="4" w:space="0" w:color="C0C0C0"/>
            </w:tcBorders>
            <w:shd w:val="clear" w:color="auto" w:fill="auto"/>
            <w:vAlign w:val="center"/>
            <w:hideMark/>
          </w:tcPr>
          <w:p w14:paraId="1BC33B56" w14:textId="3181A4C6" w:rsidR="00EB2E04" w:rsidRPr="00EB2E04" w:rsidRDefault="00EB2E04" w:rsidP="00EB2E04">
            <w:pPr>
              <w:jc w:val="center"/>
              <w:rPr>
                <w:rFonts w:ascii="Tahoma" w:hAnsi="Tahoma" w:cs="Tahoma"/>
                <w:b/>
                <w:bCs/>
                <w:sz w:val="10"/>
                <w:szCs w:val="10"/>
              </w:rPr>
            </w:pPr>
          </w:p>
        </w:tc>
        <w:tc>
          <w:tcPr>
            <w:tcW w:w="8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BC80412" w14:textId="3A216D46" w:rsidR="00EB2E04" w:rsidRPr="00EB2E04" w:rsidRDefault="00EB2E04" w:rsidP="00EB2E04">
            <w:pPr>
              <w:jc w:val="center"/>
              <w:rPr>
                <w:rFonts w:ascii="Tahoma" w:hAnsi="Tahoma" w:cs="Tahoma"/>
                <w:sz w:val="10"/>
                <w:szCs w:val="10"/>
              </w:rPr>
            </w:pPr>
            <w:r w:rsidRPr="00EB2E04">
              <w:rPr>
                <w:rFonts w:ascii="Tahoma" w:hAnsi="Tahoma" w:cs="Tahoma"/>
                <w:sz w:val="10"/>
                <w:szCs w:val="10"/>
              </w:rPr>
              <w:t>34 790,89</w:t>
            </w:r>
          </w:p>
        </w:tc>
        <w:tc>
          <w:tcPr>
            <w:tcW w:w="889" w:type="dxa"/>
            <w:tcBorders>
              <w:top w:val="single" w:sz="4" w:space="0" w:color="C0C0C0"/>
              <w:left w:val="nil"/>
              <w:bottom w:val="single" w:sz="4" w:space="0" w:color="C0C0C0"/>
              <w:right w:val="single" w:sz="4" w:space="0" w:color="C0C0C0"/>
            </w:tcBorders>
            <w:shd w:val="clear" w:color="auto" w:fill="auto"/>
            <w:vAlign w:val="center"/>
            <w:hideMark/>
          </w:tcPr>
          <w:p w14:paraId="3350F85D" w14:textId="0D5322D4"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29 013,65</w:t>
            </w:r>
          </w:p>
        </w:tc>
        <w:tc>
          <w:tcPr>
            <w:tcW w:w="682" w:type="dxa"/>
            <w:tcBorders>
              <w:top w:val="single" w:sz="4" w:space="0" w:color="C0C0C0"/>
              <w:left w:val="nil"/>
              <w:bottom w:val="single" w:sz="4" w:space="0" w:color="C0C0C0"/>
              <w:right w:val="single" w:sz="4" w:space="0" w:color="C0C0C0"/>
            </w:tcBorders>
            <w:shd w:val="clear" w:color="auto" w:fill="auto"/>
            <w:vAlign w:val="center"/>
            <w:hideMark/>
          </w:tcPr>
          <w:p w14:paraId="4454C8C0" w14:textId="4A936522" w:rsidR="00EB2E04" w:rsidRPr="00EB2E04" w:rsidRDefault="00EB2E04" w:rsidP="00EB2E04">
            <w:pPr>
              <w:jc w:val="center"/>
              <w:rPr>
                <w:rFonts w:ascii="Tahoma" w:hAnsi="Tahoma" w:cs="Tahoma"/>
                <w:sz w:val="10"/>
                <w:szCs w:val="10"/>
              </w:rPr>
            </w:pPr>
            <w:r w:rsidRPr="00EB2E04">
              <w:rPr>
                <w:rFonts w:ascii="Tahoma" w:hAnsi="Tahoma" w:cs="Tahoma"/>
                <w:sz w:val="10"/>
                <w:szCs w:val="10"/>
              </w:rPr>
              <w:t>14 386,53</w:t>
            </w:r>
          </w:p>
        </w:tc>
        <w:tc>
          <w:tcPr>
            <w:tcW w:w="663" w:type="dxa"/>
            <w:tcBorders>
              <w:top w:val="single" w:sz="4" w:space="0" w:color="C0C0C0"/>
              <w:left w:val="nil"/>
              <w:bottom w:val="single" w:sz="4" w:space="0" w:color="C0C0C0"/>
              <w:right w:val="single" w:sz="4" w:space="0" w:color="C0C0C0"/>
            </w:tcBorders>
            <w:shd w:val="clear" w:color="auto" w:fill="auto"/>
            <w:vAlign w:val="center"/>
            <w:hideMark/>
          </w:tcPr>
          <w:p w14:paraId="03A633BD" w14:textId="539FAE2E" w:rsidR="00EB2E04" w:rsidRPr="00EB2E04" w:rsidRDefault="00EB2E04" w:rsidP="00EB2E04">
            <w:pPr>
              <w:jc w:val="center"/>
              <w:rPr>
                <w:rFonts w:ascii="Tahoma" w:hAnsi="Tahoma" w:cs="Tahoma"/>
                <w:sz w:val="10"/>
                <w:szCs w:val="10"/>
              </w:rPr>
            </w:pPr>
            <w:r w:rsidRPr="00EB2E04">
              <w:rPr>
                <w:rFonts w:ascii="Tahoma" w:hAnsi="Tahoma" w:cs="Tahoma"/>
                <w:sz w:val="10"/>
                <w:szCs w:val="10"/>
              </w:rPr>
              <w:t>14 627,11</w:t>
            </w:r>
          </w:p>
        </w:tc>
        <w:tc>
          <w:tcPr>
            <w:tcW w:w="1059" w:type="dxa"/>
            <w:tcBorders>
              <w:top w:val="nil"/>
              <w:left w:val="nil"/>
              <w:bottom w:val="nil"/>
              <w:right w:val="nil"/>
            </w:tcBorders>
            <w:shd w:val="clear" w:color="auto" w:fill="auto"/>
            <w:vAlign w:val="center"/>
            <w:hideMark/>
          </w:tcPr>
          <w:p w14:paraId="1A1B7FCD" w14:textId="77777777" w:rsidR="00EB2E04" w:rsidRPr="00EB2E04" w:rsidRDefault="00EB2E04" w:rsidP="00EB2E04">
            <w:pPr>
              <w:jc w:val="center"/>
              <w:rPr>
                <w:rFonts w:ascii="Tahoma" w:hAnsi="Tahoma" w:cs="Tahoma"/>
                <w:sz w:val="10"/>
                <w:szCs w:val="10"/>
              </w:rPr>
            </w:pPr>
          </w:p>
        </w:tc>
        <w:tc>
          <w:tcPr>
            <w:tcW w:w="653" w:type="dxa"/>
            <w:tcBorders>
              <w:top w:val="single" w:sz="4" w:space="0" w:color="C0C0C0"/>
              <w:left w:val="nil"/>
              <w:bottom w:val="single" w:sz="4" w:space="0" w:color="C0C0C0"/>
              <w:right w:val="single" w:sz="4" w:space="0" w:color="C0C0C0"/>
            </w:tcBorders>
            <w:shd w:val="clear" w:color="auto" w:fill="auto"/>
            <w:vAlign w:val="center"/>
            <w:hideMark/>
          </w:tcPr>
          <w:p w14:paraId="2C02A069" w14:textId="3F7F7E10" w:rsidR="00EB2E04" w:rsidRPr="00EB2E04" w:rsidRDefault="00EB2E04" w:rsidP="00EB2E04">
            <w:pPr>
              <w:jc w:val="center"/>
              <w:rPr>
                <w:rFonts w:ascii="Tahoma" w:hAnsi="Tahoma" w:cs="Tahoma"/>
                <w:sz w:val="10"/>
                <w:szCs w:val="10"/>
              </w:rPr>
            </w:pPr>
            <w:r w:rsidRPr="00EB2E04">
              <w:rPr>
                <w:rFonts w:ascii="Tahoma" w:hAnsi="Tahoma" w:cs="Tahoma"/>
                <w:sz w:val="10"/>
                <w:szCs w:val="10"/>
              </w:rPr>
              <w:t>36 182,59</w:t>
            </w:r>
          </w:p>
        </w:tc>
        <w:tc>
          <w:tcPr>
            <w:tcW w:w="729" w:type="dxa"/>
            <w:tcBorders>
              <w:top w:val="single" w:sz="4" w:space="0" w:color="C0C0C0"/>
              <w:left w:val="nil"/>
              <w:bottom w:val="single" w:sz="4" w:space="0" w:color="C0C0C0"/>
              <w:right w:val="single" w:sz="4" w:space="0" w:color="C0C0C0"/>
            </w:tcBorders>
            <w:shd w:val="clear" w:color="auto" w:fill="auto"/>
            <w:vAlign w:val="center"/>
            <w:hideMark/>
          </w:tcPr>
          <w:p w14:paraId="7BD093D0" w14:textId="32405149"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29 828,28</w:t>
            </w:r>
          </w:p>
        </w:tc>
        <w:tc>
          <w:tcPr>
            <w:tcW w:w="62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BC39132" w14:textId="5A131593" w:rsidR="00EB2E04" w:rsidRPr="00EB2E04" w:rsidRDefault="00EB2E04" w:rsidP="00EB2E04">
            <w:pPr>
              <w:jc w:val="center"/>
              <w:rPr>
                <w:rFonts w:ascii="Tahoma" w:hAnsi="Tahoma" w:cs="Tahoma"/>
                <w:sz w:val="10"/>
                <w:szCs w:val="10"/>
              </w:rPr>
            </w:pPr>
            <w:r w:rsidRPr="00EB2E04">
              <w:rPr>
                <w:rFonts w:ascii="Tahoma" w:hAnsi="Tahoma" w:cs="Tahoma"/>
                <w:sz w:val="10"/>
                <w:szCs w:val="10"/>
              </w:rPr>
              <w:t>14 694,82</w:t>
            </w:r>
          </w:p>
        </w:tc>
        <w:tc>
          <w:tcPr>
            <w:tcW w:w="549" w:type="dxa"/>
            <w:tcBorders>
              <w:top w:val="single" w:sz="4" w:space="0" w:color="C0C0C0"/>
              <w:left w:val="nil"/>
              <w:bottom w:val="single" w:sz="4" w:space="0" w:color="C0C0C0"/>
              <w:right w:val="single" w:sz="4" w:space="0" w:color="C0C0C0"/>
            </w:tcBorders>
            <w:shd w:val="clear" w:color="auto" w:fill="auto"/>
            <w:vAlign w:val="center"/>
            <w:hideMark/>
          </w:tcPr>
          <w:p w14:paraId="68A5DDBD"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w:t>
            </w:r>
          </w:p>
        </w:tc>
        <w:tc>
          <w:tcPr>
            <w:tcW w:w="974" w:type="dxa"/>
            <w:tcBorders>
              <w:top w:val="nil"/>
              <w:left w:val="nil"/>
              <w:bottom w:val="nil"/>
              <w:right w:val="nil"/>
            </w:tcBorders>
            <w:shd w:val="clear" w:color="auto" w:fill="auto"/>
            <w:noWrap/>
            <w:vAlign w:val="bottom"/>
            <w:hideMark/>
          </w:tcPr>
          <w:p w14:paraId="3E388CCD" w14:textId="77777777" w:rsidR="00EB2E04" w:rsidRPr="00EB2E04" w:rsidRDefault="00EB2E04" w:rsidP="00EB2E04">
            <w:pPr>
              <w:jc w:val="center"/>
              <w:rPr>
                <w:rFonts w:ascii="Tahoma" w:hAnsi="Tahoma" w:cs="Tahoma"/>
                <w:sz w:val="10"/>
                <w:szCs w:val="10"/>
              </w:rPr>
            </w:pPr>
          </w:p>
        </w:tc>
        <w:tc>
          <w:tcPr>
            <w:tcW w:w="6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A7E78F4" w14:textId="21DA7136" w:rsidR="00EB2E04" w:rsidRPr="00EB2E04" w:rsidRDefault="00EB2E04" w:rsidP="00EB2E04">
            <w:pPr>
              <w:jc w:val="center"/>
              <w:rPr>
                <w:rFonts w:ascii="Tahoma" w:hAnsi="Tahoma" w:cs="Tahoma"/>
                <w:sz w:val="10"/>
                <w:szCs w:val="10"/>
              </w:rPr>
            </w:pPr>
            <w:r w:rsidRPr="00EB2E04">
              <w:rPr>
                <w:rFonts w:ascii="Tahoma" w:hAnsi="Tahoma" w:cs="Tahoma"/>
                <w:sz w:val="10"/>
                <w:szCs w:val="10"/>
              </w:rPr>
              <w:t>37 630,05</w:t>
            </w:r>
          </w:p>
        </w:tc>
        <w:tc>
          <w:tcPr>
            <w:tcW w:w="729" w:type="dxa"/>
            <w:tcBorders>
              <w:top w:val="single" w:sz="4" w:space="0" w:color="C0C0C0"/>
              <w:left w:val="nil"/>
              <w:bottom w:val="single" w:sz="4" w:space="0" w:color="C0C0C0"/>
              <w:right w:val="single" w:sz="4" w:space="0" w:color="C0C0C0"/>
            </w:tcBorders>
            <w:shd w:val="clear" w:color="auto" w:fill="auto"/>
            <w:vAlign w:val="center"/>
            <w:hideMark/>
          </w:tcPr>
          <w:p w14:paraId="00F2F260" w14:textId="3236D0CE"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30 131,53</w:t>
            </w:r>
          </w:p>
        </w:tc>
        <w:tc>
          <w:tcPr>
            <w:tcW w:w="6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348F62A" w14:textId="085FCFA6" w:rsidR="00EB2E04" w:rsidRPr="00EB2E04" w:rsidRDefault="00EB2E04" w:rsidP="00EB2E04">
            <w:pPr>
              <w:jc w:val="center"/>
              <w:rPr>
                <w:rFonts w:ascii="Tahoma" w:hAnsi="Tahoma" w:cs="Tahoma"/>
                <w:sz w:val="10"/>
                <w:szCs w:val="10"/>
              </w:rPr>
            </w:pPr>
            <w:r w:rsidRPr="00EB2E04">
              <w:rPr>
                <w:rFonts w:ascii="Tahoma" w:hAnsi="Tahoma" w:cs="Tahoma"/>
                <w:sz w:val="10"/>
                <w:szCs w:val="10"/>
              </w:rPr>
              <w:t>15 065,77</w:t>
            </w:r>
          </w:p>
        </w:tc>
        <w:tc>
          <w:tcPr>
            <w:tcW w:w="691" w:type="dxa"/>
            <w:tcBorders>
              <w:top w:val="single" w:sz="4" w:space="0" w:color="C0C0C0"/>
              <w:left w:val="nil"/>
              <w:bottom w:val="single" w:sz="4" w:space="0" w:color="C0C0C0"/>
              <w:right w:val="single" w:sz="4" w:space="0" w:color="C0C0C0"/>
            </w:tcBorders>
            <w:shd w:val="clear" w:color="auto" w:fill="auto"/>
            <w:vAlign w:val="center"/>
            <w:hideMark/>
          </w:tcPr>
          <w:p w14:paraId="21185FF5" w14:textId="4C8A2E80" w:rsidR="00EB2E04" w:rsidRPr="00EB2E04" w:rsidRDefault="00EB2E04" w:rsidP="00EB2E04">
            <w:pPr>
              <w:jc w:val="center"/>
              <w:rPr>
                <w:rFonts w:ascii="Tahoma" w:hAnsi="Tahoma" w:cs="Tahoma"/>
                <w:sz w:val="10"/>
                <w:szCs w:val="10"/>
              </w:rPr>
            </w:pPr>
            <w:r w:rsidRPr="00EB2E04">
              <w:rPr>
                <w:rFonts w:ascii="Tahoma" w:hAnsi="Tahoma" w:cs="Tahoma"/>
                <w:sz w:val="10"/>
                <w:szCs w:val="10"/>
              </w:rPr>
              <w:t>15 065,77</w:t>
            </w:r>
          </w:p>
        </w:tc>
        <w:tc>
          <w:tcPr>
            <w:tcW w:w="1343" w:type="dxa"/>
            <w:tcBorders>
              <w:top w:val="nil"/>
              <w:left w:val="nil"/>
              <w:bottom w:val="nil"/>
              <w:right w:val="nil"/>
            </w:tcBorders>
            <w:shd w:val="clear" w:color="auto" w:fill="auto"/>
            <w:noWrap/>
            <w:vAlign w:val="bottom"/>
            <w:hideMark/>
          </w:tcPr>
          <w:p w14:paraId="3F260FE8" w14:textId="77777777" w:rsidR="00EB2E04" w:rsidRPr="00EB2E04" w:rsidRDefault="00EB2E04" w:rsidP="00EB2E04">
            <w:pPr>
              <w:jc w:val="center"/>
              <w:rPr>
                <w:rFonts w:ascii="Tahoma" w:hAnsi="Tahoma" w:cs="Tahoma"/>
                <w:sz w:val="10"/>
                <w:szCs w:val="10"/>
              </w:rPr>
            </w:pPr>
          </w:p>
        </w:tc>
      </w:tr>
      <w:tr w:rsidR="00EB2E04" w:rsidRPr="00EB2E04" w14:paraId="2119F566" w14:textId="77777777" w:rsidTr="00EB2E04">
        <w:trPr>
          <w:trHeight w:val="225"/>
          <w:jc w:val="center"/>
        </w:trPr>
        <w:tc>
          <w:tcPr>
            <w:tcW w:w="133" w:type="dxa"/>
            <w:tcBorders>
              <w:top w:val="nil"/>
              <w:left w:val="nil"/>
              <w:bottom w:val="nil"/>
              <w:right w:val="nil"/>
            </w:tcBorders>
            <w:shd w:val="clear" w:color="auto" w:fill="auto"/>
            <w:vAlign w:val="center"/>
            <w:hideMark/>
          </w:tcPr>
          <w:p w14:paraId="6CA569F2"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20DE5FAD"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0E0945F2" w14:textId="77777777" w:rsidR="00EB2E04" w:rsidRPr="00EB2E04" w:rsidRDefault="00EB2E04" w:rsidP="00EB2E04">
            <w:pPr>
              <w:rPr>
                <w:sz w:val="10"/>
                <w:szCs w:val="10"/>
              </w:rPr>
            </w:pPr>
          </w:p>
        </w:tc>
        <w:tc>
          <w:tcPr>
            <w:tcW w:w="1912" w:type="dxa"/>
            <w:tcBorders>
              <w:top w:val="nil"/>
              <w:left w:val="single" w:sz="4" w:space="0" w:color="C0C0C0"/>
              <w:bottom w:val="single" w:sz="4" w:space="0" w:color="C0C0C0"/>
              <w:right w:val="single" w:sz="4" w:space="0" w:color="C0C0C0"/>
            </w:tcBorders>
            <w:shd w:val="clear" w:color="000000" w:fill="FFFF00"/>
            <w:vAlign w:val="center"/>
            <w:hideMark/>
          </w:tcPr>
          <w:p w14:paraId="14CCFD14" w14:textId="77777777" w:rsidR="00EB2E04" w:rsidRPr="00EB2E04" w:rsidRDefault="00EB2E04" w:rsidP="00EB2E04">
            <w:pPr>
              <w:jc w:val="right"/>
              <w:rPr>
                <w:rFonts w:ascii="Tahoma" w:hAnsi="Tahoma" w:cs="Tahoma"/>
                <w:b/>
                <w:bCs/>
                <w:sz w:val="10"/>
                <w:szCs w:val="10"/>
              </w:rPr>
            </w:pPr>
            <w:r w:rsidRPr="00EB2E04">
              <w:rPr>
                <w:rFonts w:ascii="Tahoma" w:hAnsi="Tahoma" w:cs="Tahoma"/>
                <w:b/>
                <w:bCs/>
                <w:sz w:val="10"/>
                <w:szCs w:val="10"/>
              </w:rPr>
              <w:t>Операционные расходы</w:t>
            </w:r>
          </w:p>
        </w:tc>
        <w:tc>
          <w:tcPr>
            <w:tcW w:w="390" w:type="dxa"/>
            <w:tcBorders>
              <w:top w:val="nil"/>
              <w:left w:val="nil"/>
              <w:bottom w:val="single" w:sz="4" w:space="0" w:color="C0C0C0"/>
              <w:right w:val="single" w:sz="4" w:space="0" w:color="C0C0C0"/>
            </w:tcBorders>
            <w:shd w:val="clear" w:color="auto" w:fill="auto"/>
            <w:vAlign w:val="center"/>
            <w:hideMark/>
          </w:tcPr>
          <w:p w14:paraId="1715A988"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C0C0C0"/>
              <w:right w:val="single" w:sz="4" w:space="0" w:color="C0C0C0"/>
            </w:tcBorders>
            <w:shd w:val="clear" w:color="auto" w:fill="auto"/>
            <w:vAlign w:val="center"/>
            <w:hideMark/>
          </w:tcPr>
          <w:p w14:paraId="351581E6" w14:textId="6C26B798" w:rsidR="00EB2E04" w:rsidRPr="00EB2E04" w:rsidRDefault="00EB2E04" w:rsidP="00EB2E04">
            <w:pPr>
              <w:jc w:val="center"/>
              <w:rPr>
                <w:rFonts w:ascii="Tahoma" w:hAnsi="Tahoma" w:cs="Tahoma"/>
                <w:b/>
                <w:bCs/>
                <w:sz w:val="10"/>
                <w:szCs w:val="10"/>
              </w:rPr>
            </w:pPr>
          </w:p>
        </w:tc>
        <w:tc>
          <w:tcPr>
            <w:tcW w:w="804" w:type="dxa"/>
            <w:tcBorders>
              <w:top w:val="nil"/>
              <w:left w:val="single" w:sz="4" w:space="0" w:color="C0C0C0"/>
              <w:bottom w:val="single" w:sz="4" w:space="0" w:color="C0C0C0"/>
              <w:right w:val="single" w:sz="4" w:space="0" w:color="C0C0C0"/>
            </w:tcBorders>
            <w:shd w:val="clear" w:color="auto" w:fill="auto"/>
            <w:vAlign w:val="center"/>
            <w:hideMark/>
          </w:tcPr>
          <w:p w14:paraId="152536F0" w14:textId="4BEE0006" w:rsidR="00EB2E04" w:rsidRPr="00EB2E04" w:rsidRDefault="00EB2E04" w:rsidP="00EB2E04">
            <w:pPr>
              <w:jc w:val="center"/>
              <w:rPr>
                <w:rFonts w:ascii="Tahoma" w:hAnsi="Tahoma" w:cs="Tahoma"/>
                <w:sz w:val="10"/>
                <w:szCs w:val="10"/>
              </w:rPr>
            </w:pPr>
            <w:r w:rsidRPr="00EB2E04">
              <w:rPr>
                <w:rFonts w:ascii="Tahoma" w:hAnsi="Tahoma" w:cs="Tahoma"/>
                <w:sz w:val="10"/>
                <w:szCs w:val="10"/>
              </w:rPr>
              <w:t>34 457,66</w:t>
            </w:r>
          </w:p>
        </w:tc>
        <w:tc>
          <w:tcPr>
            <w:tcW w:w="889" w:type="dxa"/>
            <w:tcBorders>
              <w:top w:val="nil"/>
              <w:left w:val="nil"/>
              <w:bottom w:val="single" w:sz="4" w:space="0" w:color="C0C0C0"/>
              <w:right w:val="single" w:sz="4" w:space="0" w:color="C0C0C0"/>
            </w:tcBorders>
            <w:shd w:val="clear" w:color="000000" w:fill="FFFF00"/>
            <w:vAlign w:val="center"/>
            <w:hideMark/>
          </w:tcPr>
          <w:p w14:paraId="4FB95B9F" w14:textId="4C5EFD84"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21 321,75</w:t>
            </w:r>
          </w:p>
        </w:tc>
        <w:tc>
          <w:tcPr>
            <w:tcW w:w="682" w:type="dxa"/>
            <w:tcBorders>
              <w:top w:val="nil"/>
              <w:left w:val="nil"/>
              <w:bottom w:val="single" w:sz="4" w:space="0" w:color="C0C0C0"/>
              <w:right w:val="single" w:sz="4" w:space="0" w:color="C0C0C0"/>
            </w:tcBorders>
            <w:shd w:val="clear" w:color="auto" w:fill="auto"/>
            <w:vAlign w:val="center"/>
            <w:hideMark/>
          </w:tcPr>
          <w:p w14:paraId="14FCB2B7" w14:textId="2829C0D8" w:rsidR="00EB2E04" w:rsidRPr="00EB2E04" w:rsidRDefault="00EB2E04" w:rsidP="00EB2E04">
            <w:pPr>
              <w:jc w:val="center"/>
              <w:rPr>
                <w:rFonts w:ascii="Tahoma" w:hAnsi="Tahoma" w:cs="Tahoma"/>
                <w:sz w:val="10"/>
                <w:szCs w:val="10"/>
              </w:rPr>
            </w:pPr>
            <w:r w:rsidRPr="00EB2E04">
              <w:rPr>
                <w:rFonts w:ascii="Tahoma" w:hAnsi="Tahoma" w:cs="Tahoma"/>
                <w:sz w:val="10"/>
                <w:szCs w:val="10"/>
              </w:rPr>
              <w:t>10 613,75</w:t>
            </w:r>
          </w:p>
        </w:tc>
        <w:tc>
          <w:tcPr>
            <w:tcW w:w="663" w:type="dxa"/>
            <w:tcBorders>
              <w:top w:val="nil"/>
              <w:left w:val="nil"/>
              <w:bottom w:val="single" w:sz="4" w:space="0" w:color="C0C0C0"/>
              <w:right w:val="single" w:sz="4" w:space="0" w:color="C0C0C0"/>
            </w:tcBorders>
            <w:shd w:val="clear" w:color="auto" w:fill="auto"/>
            <w:vAlign w:val="center"/>
            <w:hideMark/>
          </w:tcPr>
          <w:p w14:paraId="3D60C2B0" w14:textId="479AF735" w:rsidR="00EB2E04" w:rsidRPr="00EB2E04" w:rsidRDefault="00EB2E04" w:rsidP="00EB2E04">
            <w:pPr>
              <w:jc w:val="center"/>
              <w:rPr>
                <w:rFonts w:ascii="Tahoma" w:hAnsi="Tahoma" w:cs="Tahoma"/>
                <w:sz w:val="10"/>
                <w:szCs w:val="10"/>
              </w:rPr>
            </w:pPr>
            <w:r w:rsidRPr="00EB2E04">
              <w:rPr>
                <w:rFonts w:ascii="Tahoma" w:hAnsi="Tahoma" w:cs="Tahoma"/>
                <w:sz w:val="10"/>
                <w:szCs w:val="10"/>
              </w:rPr>
              <w:t>10 708,01</w:t>
            </w:r>
          </w:p>
        </w:tc>
        <w:tc>
          <w:tcPr>
            <w:tcW w:w="1059" w:type="dxa"/>
            <w:tcBorders>
              <w:top w:val="nil"/>
              <w:left w:val="nil"/>
              <w:bottom w:val="nil"/>
              <w:right w:val="nil"/>
            </w:tcBorders>
            <w:shd w:val="clear" w:color="000000" w:fill="FFFFFF"/>
            <w:vAlign w:val="center"/>
            <w:hideMark/>
          </w:tcPr>
          <w:p w14:paraId="4419BA38" w14:textId="1F0A7443" w:rsidR="00EB2E04" w:rsidRPr="00EB2E04" w:rsidRDefault="00EB2E04" w:rsidP="00EB2E04">
            <w:pPr>
              <w:jc w:val="center"/>
              <w:rPr>
                <w:rFonts w:ascii="Tahoma" w:hAnsi="Tahoma" w:cs="Tahoma"/>
                <w:sz w:val="10"/>
                <w:szCs w:val="10"/>
              </w:rPr>
            </w:pPr>
          </w:p>
        </w:tc>
        <w:tc>
          <w:tcPr>
            <w:tcW w:w="653" w:type="dxa"/>
            <w:tcBorders>
              <w:top w:val="nil"/>
              <w:left w:val="nil"/>
              <w:bottom w:val="single" w:sz="4" w:space="0" w:color="C0C0C0"/>
              <w:right w:val="single" w:sz="4" w:space="0" w:color="C0C0C0"/>
            </w:tcBorders>
            <w:shd w:val="clear" w:color="auto" w:fill="auto"/>
            <w:vAlign w:val="center"/>
            <w:hideMark/>
          </w:tcPr>
          <w:p w14:paraId="2A09DFD8" w14:textId="78891BBD" w:rsidR="00EB2E04" w:rsidRPr="00EB2E04" w:rsidRDefault="00EB2E04" w:rsidP="00EB2E04">
            <w:pPr>
              <w:jc w:val="center"/>
              <w:rPr>
                <w:rFonts w:ascii="Tahoma" w:hAnsi="Tahoma" w:cs="Tahoma"/>
                <w:sz w:val="10"/>
                <w:szCs w:val="10"/>
              </w:rPr>
            </w:pPr>
            <w:r w:rsidRPr="00EB2E04">
              <w:rPr>
                <w:rFonts w:ascii="Tahoma" w:hAnsi="Tahoma" w:cs="Tahoma"/>
                <w:sz w:val="10"/>
                <w:szCs w:val="10"/>
              </w:rPr>
              <w:t>35 836,03</w:t>
            </w:r>
          </w:p>
        </w:tc>
        <w:tc>
          <w:tcPr>
            <w:tcW w:w="729" w:type="dxa"/>
            <w:tcBorders>
              <w:top w:val="nil"/>
              <w:left w:val="nil"/>
              <w:bottom w:val="single" w:sz="4" w:space="0" w:color="C0C0C0"/>
              <w:right w:val="single" w:sz="4" w:space="0" w:color="C0C0C0"/>
            </w:tcBorders>
            <w:shd w:val="clear" w:color="000000" w:fill="FFFF00"/>
            <w:vAlign w:val="center"/>
            <w:hideMark/>
          </w:tcPr>
          <w:p w14:paraId="57DD31B7" w14:textId="195A166B"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21 889,55</w:t>
            </w:r>
          </w:p>
        </w:tc>
        <w:tc>
          <w:tcPr>
            <w:tcW w:w="625" w:type="dxa"/>
            <w:tcBorders>
              <w:top w:val="nil"/>
              <w:left w:val="single" w:sz="4" w:space="0" w:color="C0C0C0"/>
              <w:bottom w:val="single" w:sz="4" w:space="0" w:color="C0C0C0"/>
              <w:right w:val="single" w:sz="4" w:space="0" w:color="C0C0C0"/>
            </w:tcBorders>
            <w:shd w:val="clear" w:color="auto" w:fill="auto"/>
            <w:vAlign w:val="center"/>
            <w:hideMark/>
          </w:tcPr>
          <w:p w14:paraId="5BC927EC" w14:textId="0F8DB5ED" w:rsidR="00EB2E04" w:rsidRPr="00EB2E04" w:rsidRDefault="00EB2E04" w:rsidP="00EB2E04">
            <w:pPr>
              <w:jc w:val="center"/>
              <w:rPr>
                <w:rFonts w:ascii="Tahoma" w:hAnsi="Tahoma" w:cs="Tahoma"/>
                <w:sz w:val="10"/>
                <w:szCs w:val="10"/>
              </w:rPr>
            </w:pPr>
            <w:r w:rsidRPr="00EB2E04">
              <w:rPr>
                <w:rFonts w:ascii="Tahoma" w:hAnsi="Tahoma" w:cs="Tahoma"/>
                <w:sz w:val="10"/>
                <w:szCs w:val="10"/>
              </w:rPr>
              <w:t>10 725,46</w:t>
            </w:r>
          </w:p>
        </w:tc>
        <w:tc>
          <w:tcPr>
            <w:tcW w:w="549" w:type="dxa"/>
            <w:tcBorders>
              <w:top w:val="nil"/>
              <w:left w:val="nil"/>
              <w:bottom w:val="single" w:sz="4" w:space="0" w:color="C0C0C0"/>
              <w:right w:val="single" w:sz="4" w:space="0" w:color="C0C0C0"/>
            </w:tcBorders>
            <w:shd w:val="clear" w:color="auto" w:fill="auto"/>
            <w:vAlign w:val="center"/>
            <w:hideMark/>
          </w:tcPr>
          <w:p w14:paraId="4F0D7EE5"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w:t>
            </w:r>
          </w:p>
        </w:tc>
        <w:tc>
          <w:tcPr>
            <w:tcW w:w="974" w:type="dxa"/>
            <w:tcBorders>
              <w:top w:val="nil"/>
              <w:left w:val="nil"/>
              <w:bottom w:val="nil"/>
              <w:right w:val="nil"/>
            </w:tcBorders>
            <w:shd w:val="clear" w:color="auto" w:fill="auto"/>
            <w:noWrap/>
            <w:vAlign w:val="bottom"/>
            <w:hideMark/>
          </w:tcPr>
          <w:p w14:paraId="53CA0230" w14:textId="77777777" w:rsidR="00EB2E04" w:rsidRPr="00EB2E04" w:rsidRDefault="00EB2E04" w:rsidP="00EB2E04">
            <w:pPr>
              <w:jc w:val="center"/>
              <w:rPr>
                <w:rFonts w:ascii="Tahoma" w:hAnsi="Tahoma" w:cs="Tahoma"/>
                <w:sz w:val="10"/>
                <w:szCs w:val="10"/>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7C2D3F7" w14:textId="03CECFEA" w:rsidR="00EB2E04" w:rsidRPr="00EB2E04" w:rsidRDefault="00EB2E04" w:rsidP="00EB2E04">
            <w:pPr>
              <w:jc w:val="center"/>
              <w:rPr>
                <w:rFonts w:ascii="Tahoma" w:hAnsi="Tahoma" w:cs="Tahoma"/>
                <w:sz w:val="10"/>
                <w:szCs w:val="10"/>
              </w:rPr>
            </w:pPr>
            <w:r w:rsidRPr="00EB2E04">
              <w:rPr>
                <w:rFonts w:ascii="Tahoma" w:hAnsi="Tahoma" w:cs="Tahoma"/>
                <w:sz w:val="10"/>
                <w:szCs w:val="10"/>
              </w:rPr>
              <w:t>37 269,62</w:t>
            </w:r>
          </w:p>
        </w:tc>
        <w:tc>
          <w:tcPr>
            <w:tcW w:w="729" w:type="dxa"/>
            <w:tcBorders>
              <w:top w:val="nil"/>
              <w:left w:val="nil"/>
              <w:bottom w:val="single" w:sz="4" w:space="0" w:color="C0C0C0"/>
              <w:right w:val="single" w:sz="4" w:space="0" w:color="C0C0C0"/>
            </w:tcBorders>
            <w:shd w:val="clear" w:color="000000" w:fill="FFFF00"/>
            <w:vAlign w:val="center"/>
            <w:hideMark/>
          </w:tcPr>
          <w:p w14:paraId="584A6D1E" w14:textId="2FE4C04C"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22 537,48</w:t>
            </w:r>
          </w:p>
        </w:tc>
        <w:tc>
          <w:tcPr>
            <w:tcW w:w="634" w:type="dxa"/>
            <w:tcBorders>
              <w:top w:val="nil"/>
              <w:left w:val="single" w:sz="4" w:space="0" w:color="C0C0C0"/>
              <w:bottom w:val="single" w:sz="4" w:space="0" w:color="C0C0C0"/>
              <w:right w:val="single" w:sz="4" w:space="0" w:color="C0C0C0"/>
            </w:tcBorders>
            <w:shd w:val="clear" w:color="auto" w:fill="auto"/>
            <w:vAlign w:val="center"/>
            <w:hideMark/>
          </w:tcPr>
          <w:p w14:paraId="3A48EF31" w14:textId="47386341" w:rsidR="00EB2E04" w:rsidRPr="00EB2E04" w:rsidRDefault="00EB2E04" w:rsidP="00EB2E04">
            <w:pPr>
              <w:jc w:val="center"/>
              <w:rPr>
                <w:rFonts w:ascii="Tahoma" w:hAnsi="Tahoma" w:cs="Tahoma"/>
                <w:sz w:val="10"/>
                <w:szCs w:val="10"/>
              </w:rPr>
            </w:pPr>
            <w:r w:rsidRPr="00EB2E04">
              <w:rPr>
                <w:rFonts w:ascii="Tahoma" w:hAnsi="Tahoma" w:cs="Tahoma"/>
                <w:sz w:val="10"/>
                <w:szCs w:val="10"/>
              </w:rPr>
              <w:t>11 268,74</w:t>
            </w:r>
          </w:p>
        </w:tc>
        <w:tc>
          <w:tcPr>
            <w:tcW w:w="691" w:type="dxa"/>
            <w:tcBorders>
              <w:top w:val="nil"/>
              <w:left w:val="nil"/>
              <w:bottom w:val="single" w:sz="4" w:space="0" w:color="C0C0C0"/>
              <w:right w:val="single" w:sz="4" w:space="0" w:color="C0C0C0"/>
            </w:tcBorders>
            <w:shd w:val="clear" w:color="auto" w:fill="auto"/>
            <w:vAlign w:val="center"/>
            <w:hideMark/>
          </w:tcPr>
          <w:p w14:paraId="1B0CF5BB" w14:textId="33F1E2A5" w:rsidR="00EB2E04" w:rsidRPr="00EB2E04" w:rsidRDefault="00EB2E04" w:rsidP="00EB2E04">
            <w:pPr>
              <w:jc w:val="center"/>
              <w:rPr>
                <w:rFonts w:ascii="Tahoma" w:hAnsi="Tahoma" w:cs="Tahoma"/>
                <w:sz w:val="10"/>
                <w:szCs w:val="10"/>
              </w:rPr>
            </w:pPr>
            <w:r w:rsidRPr="00EB2E04">
              <w:rPr>
                <w:rFonts w:ascii="Tahoma" w:hAnsi="Tahoma" w:cs="Tahoma"/>
                <w:sz w:val="10"/>
                <w:szCs w:val="10"/>
              </w:rPr>
              <w:t>11 268,74</w:t>
            </w:r>
          </w:p>
        </w:tc>
        <w:tc>
          <w:tcPr>
            <w:tcW w:w="1343" w:type="dxa"/>
            <w:tcBorders>
              <w:top w:val="nil"/>
              <w:left w:val="nil"/>
              <w:bottom w:val="nil"/>
              <w:right w:val="nil"/>
            </w:tcBorders>
            <w:shd w:val="clear" w:color="auto" w:fill="auto"/>
            <w:noWrap/>
            <w:vAlign w:val="bottom"/>
            <w:hideMark/>
          </w:tcPr>
          <w:p w14:paraId="5B3BD2FC" w14:textId="77777777" w:rsidR="00EB2E04" w:rsidRPr="00EB2E04" w:rsidRDefault="00EB2E04" w:rsidP="00EB2E04">
            <w:pPr>
              <w:jc w:val="center"/>
              <w:rPr>
                <w:rFonts w:ascii="Tahoma" w:hAnsi="Tahoma" w:cs="Tahoma"/>
                <w:sz w:val="10"/>
                <w:szCs w:val="10"/>
              </w:rPr>
            </w:pPr>
          </w:p>
        </w:tc>
      </w:tr>
      <w:tr w:rsidR="00EB2E04" w:rsidRPr="00EB2E04" w14:paraId="36D7B591" w14:textId="77777777" w:rsidTr="00EB2E04">
        <w:trPr>
          <w:trHeight w:val="225"/>
          <w:jc w:val="center"/>
        </w:trPr>
        <w:tc>
          <w:tcPr>
            <w:tcW w:w="133" w:type="dxa"/>
            <w:tcBorders>
              <w:top w:val="nil"/>
              <w:left w:val="nil"/>
              <w:bottom w:val="nil"/>
              <w:right w:val="nil"/>
            </w:tcBorders>
            <w:shd w:val="clear" w:color="auto" w:fill="auto"/>
            <w:vAlign w:val="center"/>
            <w:hideMark/>
          </w:tcPr>
          <w:p w14:paraId="7BE81A73"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124BAA29"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7BCBAE73" w14:textId="77777777" w:rsidR="00EB2E04" w:rsidRPr="00EB2E04" w:rsidRDefault="00EB2E04" w:rsidP="00EB2E04">
            <w:pPr>
              <w:rPr>
                <w:sz w:val="10"/>
                <w:szCs w:val="10"/>
              </w:rPr>
            </w:pPr>
          </w:p>
        </w:tc>
        <w:tc>
          <w:tcPr>
            <w:tcW w:w="1912" w:type="dxa"/>
            <w:tcBorders>
              <w:top w:val="nil"/>
              <w:left w:val="single" w:sz="4" w:space="0" w:color="C0C0C0"/>
              <w:bottom w:val="single" w:sz="4" w:space="0" w:color="C0C0C0"/>
              <w:right w:val="single" w:sz="4" w:space="0" w:color="C0C0C0"/>
            </w:tcBorders>
            <w:shd w:val="clear" w:color="000000" w:fill="00B050"/>
            <w:vAlign w:val="center"/>
            <w:hideMark/>
          </w:tcPr>
          <w:p w14:paraId="4FF05D86" w14:textId="77777777" w:rsidR="00EB2E04" w:rsidRPr="00EB2E04" w:rsidRDefault="00EB2E04" w:rsidP="00EB2E04">
            <w:pPr>
              <w:jc w:val="right"/>
              <w:rPr>
                <w:rFonts w:ascii="Tahoma" w:hAnsi="Tahoma" w:cs="Tahoma"/>
                <w:b/>
                <w:bCs/>
                <w:sz w:val="10"/>
                <w:szCs w:val="10"/>
              </w:rPr>
            </w:pPr>
            <w:r w:rsidRPr="00EB2E04">
              <w:rPr>
                <w:rFonts w:ascii="Tahoma" w:hAnsi="Tahoma" w:cs="Tahoma"/>
                <w:b/>
                <w:bCs/>
                <w:sz w:val="10"/>
                <w:szCs w:val="10"/>
              </w:rPr>
              <w:t>Неподконтрольные расходы</w:t>
            </w:r>
          </w:p>
        </w:tc>
        <w:tc>
          <w:tcPr>
            <w:tcW w:w="390" w:type="dxa"/>
            <w:tcBorders>
              <w:top w:val="nil"/>
              <w:left w:val="nil"/>
              <w:bottom w:val="single" w:sz="4" w:space="0" w:color="C0C0C0"/>
              <w:right w:val="single" w:sz="4" w:space="0" w:color="C0C0C0"/>
            </w:tcBorders>
            <w:shd w:val="clear" w:color="auto" w:fill="auto"/>
            <w:vAlign w:val="center"/>
            <w:hideMark/>
          </w:tcPr>
          <w:p w14:paraId="5340BF4F"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C0C0C0"/>
              <w:right w:val="single" w:sz="4" w:space="0" w:color="C0C0C0"/>
            </w:tcBorders>
            <w:shd w:val="clear" w:color="auto" w:fill="auto"/>
            <w:vAlign w:val="center"/>
            <w:hideMark/>
          </w:tcPr>
          <w:p w14:paraId="75F82D89" w14:textId="61909EF1" w:rsidR="00EB2E04" w:rsidRPr="00EB2E04" w:rsidRDefault="00EB2E04" w:rsidP="00EB2E04">
            <w:pPr>
              <w:jc w:val="center"/>
              <w:rPr>
                <w:rFonts w:ascii="Tahoma" w:hAnsi="Tahoma" w:cs="Tahoma"/>
                <w:b/>
                <w:bCs/>
                <w:sz w:val="10"/>
                <w:szCs w:val="10"/>
              </w:rPr>
            </w:pPr>
          </w:p>
        </w:tc>
        <w:tc>
          <w:tcPr>
            <w:tcW w:w="804" w:type="dxa"/>
            <w:tcBorders>
              <w:top w:val="nil"/>
              <w:left w:val="single" w:sz="4" w:space="0" w:color="C0C0C0"/>
              <w:bottom w:val="single" w:sz="4" w:space="0" w:color="C0C0C0"/>
              <w:right w:val="single" w:sz="4" w:space="0" w:color="C0C0C0"/>
            </w:tcBorders>
            <w:shd w:val="clear" w:color="auto" w:fill="auto"/>
            <w:vAlign w:val="center"/>
            <w:hideMark/>
          </w:tcPr>
          <w:p w14:paraId="4CF7D9EE" w14:textId="067BC08F" w:rsidR="00EB2E04" w:rsidRPr="00EB2E04" w:rsidRDefault="00EB2E04" w:rsidP="00EB2E04">
            <w:pPr>
              <w:jc w:val="center"/>
              <w:rPr>
                <w:rFonts w:ascii="Tahoma" w:hAnsi="Tahoma" w:cs="Tahoma"/>
                <w:sz w:val="10"/>
                <w:szCs w:val="10"/>
              </w:rPr>
            </w:pPr>
            <w:r w:rsidRPr="00EB2E04">
              <w:rPr>
                <w:rFonts w:ascii="Tahoma" w:hAnsi="Tahoma" w:cs="Tahoma"/>
                <w:sz w:val="10"/>
                <w:szCs w:val="10"/>
              </w:rPr>
              <w:t>333,23</w:t>
            </w:r>
          </w:p>
        </w:tc>
        <w:tc>
          <w:tcPr>
            <w:tcW w:w="889" w:type="dxa"/>
            <w:tcBorders>
              <w:top w:val="nil"/>
              <w:left w:val="nil"/>
              <w:bottom w:val="single" w:sz="4" w:space="0" w:color="C0C0C0"/>
              <w:right w:val="single" w:sz="4" w:space="0" w:color="C0C0C0"/>
            </w:tcBorders>
            <w:shd w:val="clear" w:color="auto" w:fill="auto"/>
            <w:vAlign w:val="center"/>
            <w:hideMark/>
          </w:tcPr>
          <w:p w14:paraId="5B704E5C" w14:textId="39F713EB"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7 691,89</w:t>
            </w:r>
          </w:p>
        </w:tc>
        <w:tc>
          <w:tcPr>
            <w:tcW w:w="682" w:type="dxa"/>
            <w:tcBorders>
              <w:top w:val="nil"/>
              <w:left w:val="nil"/>
              <w:bottom w:val="single" w:sz="4" w:space="0" w:color="C0C0C0"/>
              <w:right w:val="single" w:sz="4" w:space="0" w:color="C0C0C0"/>
            </w:tcBorders>
            <w:shd w:val="clear" w:color="auto" w:fill="auto"/>
            <w:vAlign w:val="center"/>
            <w:hideMark/>
          </w:tcPr>
          <w:p w14:paraId="7E7B0386" w14:textId="3701E232" w:rsidR="00EB2E04" w:rsidRPr="00EB2E04" w:rsidRDefault="00EB2E04" w:rsidP="00EB2E04">
            <w:pPr>
              <w:jc w:val="center"/>
              <w:rPr>
                <w:rFonts w:ascii="Tahoma" w:hAnsi="Tahoma" w:cs="Tahoma"/>
                <w:sz w:val="10"/>
                <w:szCs w:val="10"/>
              </w:rPr>
            </w:pPr>
            <w:r w:rsidRPr="00EB2E04">
              <w:rPr>
                <w:rFonts w:ascii="Tahoma" w:hAnsi="Tahoma" w:cs="Tahoma"/>
                <w:sz w:val="10"/>
                <w:szCs w:val="10"/>
              </w:rPr>
              <w:t>3 772,79</w:t>
            </w:r>
          </w:p>
        </w:tc>
        <w:tc>
          <w:tcPr>
            <w:tcW w:w="663" w:type="dxa"/>
            <w:tcBorders>
              <w:top w:val="nil"/>
              <w:left w:val="nil"/>
              <w:bottom w:val="single" w:sz="4" w:space="0" w:color="C0C0C0"/>
              <w:right w:val="single" w:sz="4" w:space="0" w:color="C0C0C0"/>
            </w:tcBorders>
            <w:shd w:val="clear" w:color="auto" w:fill="auto"/>
            <w:vAlign w:val="center"/>
            <w:hideMark/>
          </w:tcPr>
          <w:p w14:paraId="50431F4B" w14:textId="2757133D" w:rsidR="00EB2E04" w:rsidRPr="00EB2E04" w:rsidRDefault="00EB2E04" w:rsidP="00EB2E04">
            <w:pPr>
              <w:jc w:val="center"/>
              <w:rPr>
                <w:rFonts w:ascii="Tahoma" w:hAnsi="Tahoma" w:cs="Tahoma"/>
                <w:sz w:val="10"/>
                <w:szCs w:val="10"/>
              </w:rPr>
            </w:pPr>
            <w:r w:rsidRPr="00EB2E04">
              <w:rPr>
                <w:rFonts w:ascii="Tahoma" w:hAnsi="Tahoma" w:cs="Tahoma"/>
                <w:sz w:val="10"/>
                <w:szCs w:val="10"/>
              </w:rPr>
              <w:t>3 919,11</w:t>
            </w:r>
          </w:p>
        </w:tc>
        <w:tc>
          <w:tcPr>
            <w:tcW w:w="1059" w:type="dxa"/>
            <w:tcBorders>
              <w:top w:val="nil"/>
              <w:left w:val="nil"/>
              <w:bottom w:val="nil"/>
              <w:right w:val="nil"/>
            </w:tcBorders>
            <w:shd w:val="clear" w:color="000000" w:fill="FFFFFF"/>
            <w:vAlign w:val="center"/>
            <w:hideMark/>
          </w:tcPr>
          <w:p w14:paraId="3A146493" w14:textId="5289C933" w:rsidR="00EB2E04" w:rsidRPr="00EB2E04" w:rsidRDefault="00EB2E04" w:rsidP="00EB2E04">
            <w:pPr>
              <w:jc w:val="center"/>
              <w:rPr>
                <w:rFonts w:ascii="Tahoma" w:hAnsi="Tahoma" w:cs="Tahoma"/>
                <w:sz w:val="10"/>
                <w:szCs w:val="10"/>
              </w:rPr>
            </w:pPr>
          </w:p>
        </w:tc>
        <w:tc>
          <w:tcPr>
            <w:tcW w:w="653" w:type="dxa"/>
            <w:tcBorders>
              <w:top w:val="nil"/>
              <w:left w:val="nil"/>
              <w:bottom w:val="single" w:sz="4" w:space="0" w:color="C0C0C0"/>
              <w:right w:val="single" w:sz="4" w:space="0" w:color="C0C0C0"/>
            </w:tcBorders>
            <w:shd w:val="clear" w:color="auto" w:fill="auto"/>
            <w:vAlign w:val="center"/>
            <w:hideMark/>
          </w:tcPr>
          <w:p w14:paraId="3B633D8F" w14:textId="7D1EE46F" w:rsidR="00EB2E04" w:rsidRPr="00EB2E04" w:rsidRDefault="00EB2E04" w:rsidP="00EB2E04">
            <w:pPr>
              <w:jc w:val="center"/>
              <w:rPr>
                <w:rFonts w:ascii="Tahoma" w:hAnsi="Tahoma" w:cs="Tahoma"/>
                <w:sz w:val="10"/>
                <w:szCs w:val="10"/>
              </w:rPr>
            </w:pPr>
            <w:r w:rsidRPr="00EB2E04">
              <w:rPr>
                <w:rFonts w:ascii="Tahoma" w:hAnsi="Tahoma" w:cs="Tahoma"/>
                <w:sz w:val="10"/>
                <w:szCs w:val="10"/>
              </w:rPr>
              <w:t>346,56</w:t>
            </w:r>
          </w:p>
        </w:tc>
        <w:tc>
          <w:tcPr>
            <w:tcW w:w="729" w:type="dxa"/>
            <w:tcBorders>
              <w:top w:val="nil"/>
              <w:left w:val="nil"/>
              <w:bottom w:val="single" w:sz="4" w:space="0" w:color="C0C0C0"/>
              <w:right w:val="single" w:sz="4" w:space="0" w:color="C0C0C0"/>
            </w:tcBorders>
            <w:shd w:val="clear" w:color="auto" w:fill="auto"/>
            <w:vAlign w:val="center"/>
            <w:hideMark/>
          </w:tcPr>
          <w:p w14:paraId="693D6ED7" w14:textId="02F325E1"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7 938,72</w:t>
            </w:r>
          </w:p>
        </w:tc>
        <w:tc>
          <w:tcPr>
            <w:tcW w:w="625" w:type="dxa"/>
            <w:tcBorders>
              <w:top w:val="nil"/>
              <w:left w:val="single" w:sz="4" w:space="0" w:color="C0C0C0"/>
              <w:bottom w:val="single" w:sz="4" w:space="0" w:color="C0C0C0"/>
              <w:right w:val="single" w:sz="4" w:space="0" w:color="C0C0C0"/>
            </w:tcBorders>
            <w:shd w:val="clear" w:color="auto" w:fill="auto"/>
            <w:vAlign w:val="center"/>
            <w:hideMark/>
          </w:tcPr>
          <w:p w14:paraId="74D20A6A" w14:textId="4D8E55D6" w:rsidR="00EB2E04" w:rsidRPr="00EB2E04" w:rsidRDefault="00EB2E04" w:rsidP="00EB2E04">
            <w:pPr>
              <w:jc w:val="center"/>
              <w:rPr>
                <w:rFonts w:ascii="Tahoma" w:hAnsi="Tahoma" w:cs="Tahoma"/>
                <w:sz w:val="10"/>
                <w:szCs w:val="10"/>
              </w:rPr>
            </w:pPr>
            <w:r w:rsidRPr="00EB2E04">
              <w:rPr>
                <w:rFonts w:ascii="Tahoma" w:hAnsi="Tahoma" w:cs="Tahoma"/>
                <w:sz w:val="10"/>
                <w:szCs w:val="10"/>
              </w:rPr>
              <w:t>3 969,36</w:t>
            </w:r>
          </w:p>
        </w:tc>
        <w:tc>
          <w:tcPr>
            <w:tcW w:w="549" w:type="dxa"/>
            <w:tcBorders>
              <w:top w:val="nil"/>
              <w:left w:val="nil"/>
              <w:bottom w:val="single" w:sz="4" w:space="0" w:color="C0C0C0"/>
              <w:right w:val="single" w:sz="4" w:space="0" w:color="C0C0C0"/>
            </w:tcBorders>
            <w:shd w:val="clear" w:color="auto" w:fill="auto"/>
            <w:vAlign w:val="center"/>
            <w:hideMark/>
          </w:tcPr>
          <w:p w14:paraId="38E67C52" w14:textId="086E1219" w:rsidR="00EB2E04" w:rsidRPr="00EB2E04" w:rsidRDefault="00EB2E04" w:rsidP="00EB2E04">
            <w:pPr>
              <w:jc w:val="center"/>
              <w:rPr>
                <w:rFonts w:ascii="Tahoma" w:hAnsi="Tahoma" w:cs="Tahoma"/>
                <w:sz w:val="10"/>
                <w:szCs w:val="10"/>
              </w:rPr>
            </w:pPr>
            <w:r w:rsidRPr="00EB2E04">
              <w:rPr>
                <w:rFonts w:ascii="Tahoma" w:hAnsi="Tahoma" w:cs="Tahoma"/>
                <w:sz w:val="10"/>
                <w:szCs w:val="10"/>
              </w:rPr>
              <w:t>3 969,36</w:t>
            </w:r>
          </w:p>
        </w:tc>
        <w:tc>
          <w:tcPr>
            <w:tcW w:w="974" w:type="dxa"/>
            <w:tcBorders>
              <w:top w:val="nil"/>
              <w:left w:val="nil"/>
              <w:bottom w:val="nil"/>
              <w:right w:val="nil"/>
            </w:tcBorders>
            <w:shd w:val="clear" w:color="auto" w:fill="auto"/>
            <w:noWrap/>
            <w:vAlign w:val="bottom"/>
            <w:hideMark/>
          </w:tcPr>
          <w:p w14:paraId="7D3C1A58" w14:textId="77777777" w:rsidR="00EB2E04" w:rsidRPr="00EB2E04" w:rsidRDefault="00EB2E04" w:rsidP="00EB2E04">
            <w:pPr>
              <w:jc w:val="center"/>
              <w:rPr>
                <w:rFonts w:ascii="Tahoma" w:hAnsi="Tahoma" w:cs="Tahoma"/>
                <w:sz w:val="10"/>
                <w:szCs w:val="10"/>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5CBA9E4" w14:textId="33C028F6" w:rsidR="00EB2E04" w:rsidRPr="00EB2E04" w:rsidRDefault="00EB2E04" w:rsidP="00EB2E04">
            <w:pPr>
              <w:jc w:val="center"/>
              <w:rPr>
                <w:rFonts w:ascii="Tahoma" w:hAnsi="Tahoma" w:cs="Tahoma"/>
                <w:sz w:val="10"/>
                <w:szCs w:val="10"/>
              </w:rPr>
            </w:pPr>
            <w:r w:rsidRPr="00EB2E04">
              <w:rPr>
                <w:rFonts w:ascii="Tahoma" w:hAnsi="Tahoma" w:cs="Tahoma"/>
                <w:sz w:val="10"/>
                <w:szCs w:val="10"/>
              </w:rPr>
              <w:t>360,43</w:t>
            </w:r>
          </w:p>
        </w:tc>
        <w:tc>
          <w:tcPr>
            <w:tcW w:w="729" w:type="dxa"/>
            <w:tcBorders>
              <w:top w:val="nil"/>
              <w:left w:val="nil"/>
              <w:bottom w:val="single" w:sz="4" w:space="0" w:color="C0C0C0"/>
              <w:right w:val="single" w:sz="4" w:space="0" w:color="C0C0C0"/>
            </w:tcBorders>
            <w:shd w:val="clear" w:color="auto" w:fill="auto"/>
            <w:vAlign w:val="center"/>
            <w:hideMark/>
          </w:tcPr>
          <w:p w14:paraId="7141567C" w14:textId="35DAEFBD"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7 594,05</w:t>
            </w:r>
          </w:p>
        </w:tc>
        <w:tc>
          <w:tcPr>
            <w:tcW w:w="634" w:type="dxa"/>
            <w:tcBorders>
              <w:top w:val="nil"/>
              <w:left w:val="single" w:sz="4" w:space="0" w:color="C0C0C0"/>
              <w:bottom w:val="single" w:sz="4" w:space="0" w:color="C0C0C0"/>
              <w:right w:val="single" w:sz="4" w:space="0" w:color="C0C0C0"/>
            </w:tcBorders>
            <w:shd w:val="clear" w:color="auto" w:fill="auto"/>
            <w:vAlign w:val="center"/>
            <w:hideMark/>
          </w:tcPr>
          <w:p w14:paraId="729FB7E6" w14:textId="50CAB09F" w:rsidR="00EB2E04" w:rsidRPr="00EB2E04" w:rsidRDefault="00EB2E04" w:rsidP="00EB2E04">
            <w:pPr>
              <w:jc w:val="center"/>
              <w:rPr>
                <w:rFonts w:ascii="Tahoma" w:hAnsi="Tahoma" w:cs="Tahoma"/>
                <w:sz w:val="10"/>
                <w:szCs w:val="10"/>
              </w:rPr>
            </w:pPr>
            <w:r w:rsidRPr="00EB2E04">
              <w:rPr>
                <w:rFonts w:ascii="Tahoma" w:hAnsi="Tahoma" w:cs="Tahoma"/>
                <w:sz w:val="10"/>
                <w:szCs w:val="10"/>
              </w:rPr>
              <w:t>3 797,02</w:t>
            </w:r>
          </w:p>
        </w:tc>
        <w:tc>
          <w:tcPr>
            <w:tcW w:w="691" w:type="dxa"/>
            <w:tcBorders>
              <w:top w:val="nil"/>
              <w:left w:val="nil"/>
              <w:bottom w:val="single" w:sz="4" w:space="0" w:color="C0C0C0"/>
              <w:right w:val="single" w:sz="4" w:space="0" w:color="C0C0C0"/>
            </w:tcBorders>
            <w:shd w:val="clear" w:color="auto" w:fill="auto"/>
            <w:vAlign w:val="center"/>
            <w:hideMark/>
          </w:tcPr>
          <w:p w14:paraId="745EDF46" w14:textId="4D24A403" w:rsidR="00EB2E04" w:rsidRPr="00EB2E04" w:rsidRDefault="00EB2E04" w:rsidP="00EB2E04">
            <w:pPr>
              <w:jc w:val="center"/>
              <w:rPr>
                <w:rFonts w:ascii="Tahoma" w:hAnsi="Tahoma" w:cs="Tahoma"/>
                <w:sz w:val="10"/>
                <w:szCs w:val="10"/>
              </w:rPr>
            </w:pPr>
            <w:r w:rsidRPr="00EB2E04">
              <w:rPr>
                <w:rFonts w:ascii="Tahoma" w:hAnsi="Tahoma" w:cs="Tahoma"/>
                <w:sz w:val="10"/>
                <w:szCs w:val="10"/>
              </w:rPr>
              <w:t>3 797,02</w:t>
            </w:r>
          </w:p>
        </w:tc>
        <w:tc>
          <w:tcPr>
            <w:tcW w:w="1343" w:type="dxa"/>
            <w:tcBorders>
              <w:top w:val="nil"/>
              <w:left w:val="nil"/>
              <w:bottom w:val="nil"/>
              <w:right w:val="nil"/>
            </w:tcBorders>
            <w:shd w:val="clear" w:color="auto" w:fill="auto"/>
            <w:noWrap/>
            <w:vAlign w:val="bottom"/>
            <w:hideMark/>
          </w:tcPr>
          <w:p w14:paraId="76A86FD8" w14:textId="77777777" w:rsidR="00EB2E04" w:rsidRPr="00EB2E04" w:rsidRDefault="00EB2E04" w:rsidP="00EB2E04">
            <w:pPr>
              <w:jc w:val="center"/>
              <w:rPr>
                <w:rFonts w:ascii="Tahoma" w:hAnsi="Tahoma" w:cs="Tahoma"/>
                <w:sz w:val="10"/>
                <w:szCs w:val="10"/>
              </w:rPr>
            </w:pPr>
          </w:p>
        </w:tc>
      </w:tr>
      <w:tr w:rsidR="00EB2E04" w:rsidRPr="00EB2E04" w14:paraId="45C7E361" w14:textId="77777777" w:rsidTr="00EB2E04">
        <w:trPr>
          <w:trHeight w:val="450"/>
          <w:jc w:val="center"/>
        </w:trPr>
        <w:tc>
          <w:tcPr>
            <w:tcW w:w="133" w:type="dxa"/>
            <w:tcBorders>
              <w:top w:val="nil"/>
              <w:left w:val="nil"/>
              <w:bottom w:val="nil"/>
              <w:right w:val="nil"/>
            </w:tcBorders>
            <w:shd w:val="clear" w:color="auto" w:fill="auto"/>
            <w:vAlign w:val="center"/>
            <w:hideMark/>
          </w:tcPr>
          <w:p w14:paraId="0C5D5E82"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74FF6B1A"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05BCC866" w14:textId="77777777" w:rsidR="00EB2E04" w:rsidRPr="00EB2E04" w:rsidRDefault="00EB2E04" w:rsidP="00EB2E04">
            <w:pPr>
              <w:rPr>
                <w:sz w:val="10"/>
                <w:szCs w:val="10"/>
              </w:rPr>
            </w:pPr>
          </w:p>
        </w:tc>
        <w:tc>
          <w:tcPr>
            <w:tcW w:w="1912" w:type="dxa"/>
            <w:tcBorders>
              <w:top w:val="nil"/>
              <w:left w:val="single" w:sz="4" w:space="0" w:color="C0C0C0"/>
              <w:bottom w:val="single" w:sz="4" w:space="0" w:color="C0C0C0"/>
              <w:right w:val="single" w:sz="4" w:space="0" w:color="C0C0C0"/>
            </w:tcBorders>
            <w:shd w:val="clear" w:color="000000" w:fill="FABF8F"/>
            <w:vAlign w:val="center"/>
            <w:hideMark/>
          </w:tcPr>
          <w:p w14:paraId="36609F96" w14:textId="77777777" w:rsidR="00EB2E04" w:rsidRPr="00EB2E04" w:rsidRDefault="00EB2E04" w:rsidP="00EB2E04">
            <w:pPr>
              <w:jc w:val="right"/>
              <w:rPr>
                <w:rFonts w:ascii="Tahoma" w:hAnsi="Tahoma" w:cs="Tahoma"/>
                <w:b/>
                <w:bCs/>
                <w:sz w:val="10"/>
                <w:szCs w:val="10"/>
              </w:rPr>
            </w:pPr>
            <w:r w:rsidRPr="00EB2E04">
              <w:rPr>
                <w:rFonts w:ascii="Tahoma" w:hAnsi="Tahoma" w:cs="Tahoma"/>
                <w:b/>
                <w:bCs/>
                <w:sz w:val="10"/>
                <w:szCs w:val="10"/>
              </w:rPr>
              <w:t>Расходы на приобретение энергетических ресурсов</w:t>
            </w:r>
          </w:p>
        </w:tc>
        <w:tc>
          <w:tcPr>
            <w:tcW w:w="390" w:type="dxa"/>
            <w:tcBorders>
              <w:top w:val="nil"/>
              <w:left w:val="nil"/>
              <w:bottom w:val="single" w:sz="4" w:space="0" w:color="C0C0C0"/>
              <w:right w:val="single" w:sz="4" w:space="0" w:color="C0C0C0"/>
            </w:tcBorders>
            <w:shd w:val="clear" w:color="auto" w:fill="auto"/>
            <w:vAlign w:val="center"/>
            <w:hideMark/>
          </w:tcPr>
          <w:p w14:paraId="33D70F9D"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C0C0C0"/>
              <w:right w:val="single" w:sz="4" w:space="0" w:color="C0C0C0"/>
            </w:tcBorders>
            <w:shd w:val="clear" w:color="auto" w:fill="auto"/>
            <w:vAlign w:val="center"/>
            <w:hideMark/>
          </w:tcPr>
          <w:p w14:paraId="5C7ED6DF" w14:textId="11B4E7D3" w:rsidR="00EB2E04" w:rsidRPr="00EB2E04" w:rsidRDefault="00EB2E04" w:rsidP="00EB2E04">
            <w:pPr>
              <w:jc w:val="center"/>
              <w:rPr>
                <w:rFonts w:ascii="Tahoma" w:hAnsi="Tahoma" w:cs="Tahoma"/>
                <w:b/>
                <w:bCs/>
                <w:sz w:val="10"/>
                <w:szCs w:val="10"/>
              </w:rPr>
            </w:pPr>
          </w:p>
        </w:tc>
        <w:tc>
          <w:tcPr>
            <w:tcW w:w="804" w:type="dxa"/>
            <w:tcBorders>
              <w:top w:val="nil"/>
              <w:left w:val="single" w:sz="4" w:space="0" w:color="C0C0C0"/>
              <w:bottom w:val="single" w:sz="4" w:space="0" w:color="C0C0C0"/>
              <w:right w:val="single" w:sz="4" w:space="0" w:color="C0C0C0"/>
            </w:tcBorders>
            <w:shd w:val="clear" w:color="auto" w:fill="auto"/>
            <w:vAlign w:val="center"/>
            <w:hideMark/>
          </w:tcPr>
          <w:p w14:paraId="090604E1" w14:textId="642E503C" w:rsidR="00EB2E04" w:rsidRPr="00EB2E04" w:rsidRDefault="00EB2E04" w:rsidP="00EB2E04">
            <w:pPr>
              <w:jc w:val="center"/>
              <w:rPr>
                <w:rFonts w:ascii="Tahoma" w:hAnsi="Tahoma" w:cs="Tahoma"/>
                <w:sz w:val="10"/>
                <w:szCs w:val="10"/>
              </w:rPr>
            </w:pPr>
          </w:p>
        </w:tc>
        <w:tc>
          <w:tcPr>
            <w:tcW w:w="889" w:type="dxa"/>
            <w:tcBorders>
              <w:top w:val="nil"/>
              <w:left w:val="nil"/>
              <w:bottom w:val="single" w:sz="4" w:space="0" w:color="C0C0C0"/>
              <w:right w:val="single" w:sz="4" w:space="0" w:color="C0C0C0"/>
            </w:tcBorders>
            <w:shd w:val="clear" w:color="auto" w:fill="auto"/>
            <w:vAlign w:val="center"/>
            <w:hideMark/>
          </w:tcPr>
          <w:p w14:paraId="46F5D360" w14:textId="5FC8EBAE" w:rsidR="00EB2E04" w:rsidRPr="00EB2E04" w:rsidRDefault="00EB2E04" w:rsidP="00EB2E04">
            <w:pPr>
              <w:jc w:val="center"/>
              <w:rPr>
                <w:rFonts w:ascii="Tahoma" w:hAnsi="Tahoma" w:cs="Tahoma"/>
                <w:b/>
                <w:bCs/>
                <w:sz w:val="10"/>
                <w:szCs w:val="10"/>
              </w:rPr>
            </w:pPr>
          </w:p>
        </w:tc>
        <w:tc>
          <w:tcPr>
            <w:tcW w:w="682" w:type="dxa"/>
            <w:tcBorders>
              <w:top w:val="nil"/>
              <w:left w:val="nil"/>
              <w:bottom w:val="single" w:sz="4" w:space="0" w:color="C0C0C0"/>
              <w:right w:val="single" w:sz="4" w:space="0" w:color="C0C0C0"/>
            </w:tcBorders>
            <w:shd w:val="clear" w:color="auto" w:fill="auto"/>
            <w:vAlign w:val="center"/>
            <w:hideMark/>
          </w:tcPr>
          <w:p w14:paraId="5FBAE716" w14:textId="3A0662E7" w:rsidR="00EB2E04" w:rsidRPr="00EB2E04" w:rsidRDefault="00EB2E04" w:rsidP="00EB2E04">
            <w:pPr>
              <w:jc w:val="center"/>
              <w:rPr>
                <w:rFonts w:ascii="Tahoma" w:hAnsi="Tahoma" w:cs="Tahoma"/>
                <w:sz w:val="10"/>
                <w:szCs w:val="10"/>
              </w:rPr>
            </w:pPr>
          </w:p>
        </w:tc>
        <w:tc>
          <w:tcPr>
            <w:tcW w:w="663" w:type="dxa"/>
            <w:tcBorders>
              <w:top w:val="nil"/>
              <w:left w:val="nil"/>
              <w:bottom w:val="single" w:sz="4" w:space="0" w:color="C0C0C0"/>
              <w:right w:val="single" w:sz="4" w:space="0" w:color="C0C0C0"/>
            </w:tcBorders>
            <w:shd w:val="clear" w:color="auto" w:fill="auto"/>
            <w:vAlign w:val="center"/>
            <w:hideMark/>
          </w:tcPr>
          <w:p w14:paraId="20400F56" w14:textId="220D18F4" w:rsidR="00EB2E04" w:rsidRPr="00EB2E04" w:rsidRDefault="00EB2E04" w:rsidP="00EB2E04">
            <w:pPr>
              <w:jc w:val="center"/>
              <w:rPr>
                <w:rFonts w:ascii="Tahoma" w:hAnsi="Tahoma" w:cs="Tahoma"/>
                <w:sz w:val="10"/>
                <w:szCs w:val="10"/>
              </w:rPr>
            </w:pPr>
          </w:p>
        </w:tc>
        <w:tc>
          <w:tcPr>
            <w:tcW w:w="1059" w:type="dxa"/>
            <w:tcBorders>
              <w:top w:val="nil"/>
              <w:left w:val="nil"/>
              <w:bottom w:val="nil"/>
              <w:right w:val="nil"/>
            </w:tcBorders>
            <w:shd w:val="clear" w:color="000000" w:fill="FFFFFF"/>
            <w:vAlign w:val="center"/>
            <w:hideMark/>
          </w:tcPr>
          <w:p w14:paraId="54990FA3" w14:textId="6B8304BB" w:rsidR="00EB2E04" w:rsidRPr="00EB2E04" w:rsidRDefault="00EB2E04" w:rsidP="00EB2E04">
            <w:pPr>
              <w:jc w:val="center"/>
              <w:rPr>
                <w:rFonts w:ascii="Tahoma" w:hAnsi="Tahoma" w:cs="Tahoma"/>
                <w:sz w:val="10"/>
                <w:szCs w:val="10"/>
              </w:rPr>
            </w:pPr>
          </w:p>
        </w:tc>
        <w:tc>
          <w:tcPr>
            <w:tcW w:w="653" w:type="dxa"/>
            <w:tcBorders>
              <w:top w:val="nil"/>
              <w:left w:val="nil"/>
              <w:bottom w:val="single" w:sz="4" w:space="0" w:color="C0C0C0"/>
              <w:right w:val="single" w:sz="4" w:space="0" w:color="C0C0C0"/>
            </w:tcBorders>
            <w:shd w:val="clear" w:color="auto" w:fill="auto"/>
            <w:vAlign w:val="center"/>
            <w:hideMark/>
          </w:tcPr>
          <w:p w14:paraId="0EF9BF4D" w14:textId="1C596DB3" w:rsidR="00EB2E04" w:rsidRPr="00EB2E04" w:rsidRDefault="00EB2E04" w:rsidP="00EB2E04">
            <w:pPr>
              <w:jc w:val="center"/>
              <w:rPr>
                <w:rFonts w:ascii="Tahoma" w:hAnsi="Tahoma" w:cs="Tahoma"/>
                <w:sz w:val="10"/>
                <w:szCs w:val="10"/>
              </w:rPr>
            </w:pPr>
          </w:p>
        </w:tc>
        <w:tc>
          <w:tcPr>
            <w:tcW w:w="729" w:type="dxa"/>
            <w:tcBorders>
              <w:top w:val="nil"/>
              <w:left w:val="nil"/>
              <w:bottom w:val="single" w:sz="4" w:space="0" w:color="C0C0C0"/>
              <w:right w:val="single" w:sz="4" w:space="0" w:color="C0C0C0"/>
            </w:tcBorders>
            <w:shd w:val="clear" w:color="auto" w:fill="auto"/>
            <w:vAlign w:val="center"/>
            <w:hideMark/>
          </w:tcPr>
          <w:p w14:paraId="1E2CB3B5" w14:textId="2DD237EE" w:rsidR="00EB2E04" w:rsidRPr="00EB2E04" w:rsidRDefault="00EB2E04" w:rsidP="00EB2E04">
            <w:pPr>
              <w:jc w:val="center"/>
              <w:rPr>
                <w:rFonts w:ascii="Tahoma" w:hAnsi="Tahoma" w:cs="Tahoma"/>
                <w:b/>
                <w:bCs/>
                <w:sz w:val="10"/>
                <w:szCs w:val="10"/>
              </w:rPr>
            </w:pPr>
          </w:p>
        </w:tc>
        <w:tc>
          <w:tcPr>
            <w:tcW w:w="625" w:type="dxa"/>
            <w:tcBorders>
              <w:top w:val="nil"/>
              <w:left w:val="single" w:sz="4" w:space="0" w:color="C0C0C0"/>
              <w:bottom w:val="single" w:sz="4" w:space="0" w:color="C0C0C0"/>
              <w:right w:val="single" w:sz="4" w:space="0" w:color="C0C0C0"/>
            </w:tcBorders>
            <w:shd w:val="clear" w:color="auto" w:fill="auto"/>
            <w:vAlign w:val="center"/>
            <w:hideMark/>
          </w:tcPr>
          <w:p w14:paraId="33F6EC37" w14:textId="74B87F5F" w:rsidR="00EB2E04" w:rsidRPr="00EB2E04" w:rsidRDefault="00EB2E04" w:rsidP="00EB2E04">
            <w:pPr>
              <w:jc w:val="center"/>
              <w:rPr>
                <w:rFonts w:ascii="Tahoma" w:hAnsi="Tahoma" w:cs="Tahoma"/>
                <w:sz w:val="10"/>
                <w:szCs w:val="10"/>
              </w:rPr>
            </w:pPr>
          </w:p>
        </w:tc>
        <w:tc>
          <w:tcPr>
            <w:tcW w:w="549" w:type="dxa"/>
            <w:tcBorders>
              <w:top w:val="nil"/>
              <w:left w:val="nil"/>
              <w:bottom w:val="single" w:sz="4" w:space="0" w:color="C0C0C0"/>
              <w:right w:val="single" w:sz="4" w:space="0" w:color="C0C0C0"/>
            </w:tcBorders>
            <w:shd w:val="clear" w:color="auto" w:fill="auto"/>
            <w:vAlign w:val="center"/>
            <w:hideMark/>
          </w:tcPr>
          <w:p w14:paraId="22D0BC12" w14:textId="64FB5E83" w:rsidR="00EB2E04" w:rsidRPr="00EB2E04" w:rsidRDefault="00EB2E04" w:rsidP="00EB2E04">
            <w:pPr>
              <w:jc w:val="center"/>
              <w:rPr>
                <w:rFonts w:ascii="Tahoma" w:hAnsi="Tahoma" w:cs="Tahoma"/>
                <w:sz w:val="10"/>
                <w:szCs w:val="10"/>
              </w:rPr>
            </w:pPr>
          </w:p>
        </w:tc>
        <w:tc>
          <w:tcPr>
            <w:tcW w:w="974" w:type="dxa"/>
            <w:tcBorders>
              <w:top w:val="nil"/>
              <w:left w:val="nil"/>
              <w:bottom w:val="nil"/>
              <w:right w:val="nil"/>
            </w:tcBorders>
            <w:shd w:val="clear" w:color="auto" w:fill="auto"/>
            <w:noWrap/>
            <w:vAlign w:val="bottom"/>
            <w:hideMark/>
          </w:tcPr>
          <w:p w14:paraId="3CCBB9F5" w14:textId="77777777" w:rsidR="00EB2E04" w:rsidRPr="00EB2E04" w:rsidRDefault="00EB2E04" w:rsidP="00EB2E04">
            <w:pPr>
              <w:jc w:val="center"/>
              <w:rPr>
                <w:rFonts w:ascii="Tahoma" w:hAnsi="Tahoma" w:cs="Tahoma"/>
                <w:sz w:val="10"/>
                <w:szCs w:val="10"/>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6EA9C76A" w14:textId="1A65C34D" w:rsidR="00EB2E04" w:rsidRPr="00EB2E04" w:rsidRDefault="00EB2E04" w:rsidP="00EB2E04">
            <w:pPr>
              <w:jc w:val="center"/>
              <w:rPr>
                <w:rFonts w:ascii="Tahoma" w:hAnsi="Tahoma" w:cs="Tahoma"/>
                <w:sz w:val="10"/>
                <w:szCs w:val="10"/>
              </w:rPr>
            </w:pPr>
          </w:p>
        </w:tc>
        <w:tc>
          <w:tcPr>
            <w:tcW w:w="729" w:type="dxa"/>
            <w:tcBorders>
              <w:top w:val="nil"/>
              <w:left w:val="nil"/>
              <w:bottom w:val="single" w:sz="4" w:space="0" w:color="C0C0C0"/>
              <w:right w:val="single" w:sz="4" w:space="0" w:color="C0C0C0"/>
            </w:tcBorders>
            <w:shd w:val="clear" w:color="auto" w:fill="auto"/>
            <w:vAlign w:val="center"/>
            <w:hideMark/>
          </w:tcPr>
          <w:p w14:paraId="02541E6E" w14:textId="4D02102D" w:rsidR="00EB2E04" w:rsidRPr="00EB2E04" w:rsidRDefault="00EB2E04" w:rsidP="00EB2E04">
            <w:pPr>
              <w:jc w:val="center"/>
              <w:rPr>
                <w:rFonts w:ascii="Tahoma" w:hAnsi="Tahoma" w:cs="Tahoma"/>
                <w:b/>
                <w:bCs/>
                <w:sz w:val="10"/>
                <w:szCs w:val="10"/>
              </w:rPr>
            </w:pPr>
          </w:p>
        </w:tc>
        <w:tc>
          <w:tcPr>
            <w:tcW w:w="634" w:type="dxa"/>
            <w:tcBorders>
              <w:top w:val="nil"/>
              <w:left w:val="single" w:sz="4" w:space="0" w:color="C0C0C0"/>
              <w:bottom w:val="single" w:sz="4" w:space="0" w:color="C0C0C0"/>
              <w:right w:val="single" w:sz="4" w:space="0" w:color="C0C0C0"/>
            </w:tcBorders>
            <w:shd w:val="clear" w:color="auto" w:fill="auto"/>
            <w:vAlign w:val="center"/>
            <w:hideMark/>
          </w:tcPr>
          <w:p w14:paraId="70200B3E" w14:textId="633378D2" w:rsidR="00EB2E04" w:rsidRPr="00EB2E04" w:rsidRDefault="00EB2E04" w:rsidP="00EB2E04">
            <w:pPr>
              <w:jc w:val="center"/>
              <w:rPr>
                <w:rFonts w:ascii="Tahoma" w:hAnsi="Tahoma" w:cs="Tahoma"/>
                <w:sz w:val="10"/>
                <w:szCs w:val="10"/>
              </w:rPr>
            </w:pPr>
          </w:p>
        </w:tc>
        <w:tc>
          <w:tcPr>
            <w:tcW w:w="691" w:type="dxa"/>
            <w:tcBorders>
              <w:top w:val="nil"/>
              <w:left w:val="nil"/>
              <w:bottom w:val="single" w:sz="4" w:space="0" w:color="C0C0C0"/>
              <w:right w:val="single" w:sz="4" w:space="0" w:color="C0C0C0"/>
            </w:tcBorders>
            <w:shd w:val="clear" w:color="auto" w:fill="auto"/>
            <w:vAlign w:val="center"/>
            <w:hideMark/>
          </w:tcPr>
          <w:p w14:paraId="185C4CF4" w14:textId="48AEEE66" w:rsidR="00EB2E04" w:rsidRPr="00EB2E04" w:rsidRDefault="00EB2E04" w:rsidP="00EB2E04">
            <w:pPr>
              <w:jc w:val="center"/>
              <w:rPr>
                <w:rFonts w:ascii="Tahoma" w:hAnsi="Tahoma" w:cs="Tahoma"/>
                <w:sz w:val="10"/>
                <w:szCs w:val="10"/>
              </w:rPr>
            </w:pPr>
          </w:p>
        </w:tc>
        <w:tc>
          <w:tcPr>
            <w:tcW w:w="1343" w:type="dxa"/>
            <w:tcBorders>
              <w:top w:val="nil"/>
              <w:left w:val="nil"/>
              <w:bottom w:val="nil"/>
              <w:right w:val="nil"/>
            </w:tcBorders>
            <w:shd w:val="clear" w:color="auto" w:fill="auto"/>
            <w:noWrap/>
            <w:vAlign w:val="bottom"/>
            <w:hideMark/>
          </w:tcPr>
          <w:p w14:paraId="2800E7C3" w14:textId="77777777" w:rsidR="00EB2E04" w:rsidRPr="00EB2E04" w:rsidRDefault="00EB2E04" w:rsidP="00EB2E04">
            <w:pPr>
              <w:jc w:val="center"/>
              <w:rPr>
                <w:rFonts w:ascii="Tahoma" w:hAnsi="Tahoma" w:cs="Tahoma"/>
                <w:sz w:val="10"/>
                <w:szCs w:val="10"/>
              </w:rPr>
            </w:pPr>
          </w:p>
        </w:tc>
      </w:tr>
      <w:tr w:rsidR="00EB2E04" w:rsidRPr="00EB2E04" w14:paraId="3BE865D8" w14:textId="77777777" w:rsidTr="00EB2E04">
        <w:trPr>
          <w:trHeight w:val="225"/>
          <w:jc w:val="center"/>
        </w:trPr>
        <w:tc>
          <w:tcPr>
            <w:tcW w:w="133" w:type="dxa"/>
            <w:tcBorders>
              <w:top w:val="nil"/>
              <w:left w:val="nil"/>
              <w:bottom w:val="nil"/>
              <w:right w:val="nil"/>
            </w:tcBorders>
            <w:shd w:val="clear" w:color="auto" w:fill="auto"/>
            <w:vAlign w:val="center"/>
            <w:hideMark/>
          </w:tcPr>
          <w:p w14:paraId="206ADB47"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3E6B00DE"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2A0D28D4" w14:textId="77777777" w:rsidR="00EB2E04" w:rsidRPr="00EB2E04" w:rsidRDefault="00EB2E04" w:rsidP="00EB2E04">
            <w:pPr>
              <w:rPr>
                <w:sz w:val="10"/>
                <w:szCs w:val="10"/>
              </w:rPr>
            </w:pPr>
          </w:p>
        </w:tc>
        <w:tc>
          <w:tcPr>
            <w:tcW w:w="1912" w:type="dxa"/>
            <w:tcBorders>
              <w:top w:val="nil"/>
              <w:left w:val="single" w:sz="4" w:space="0" w:color="C0C0C0"/>
              <w:bottom w:val="single" w:sz="4" w:space="0" w:color="C0C0C0"/>
              <w:right w:val="single" w:sz="4" w:space="0" w:color="C0C0C0"/>
            </w:tcBorders>
            <w:shd w:val="clear" w:color="000000" w:fill="B1A0C7"/>
            <w:vAlign w:val="center"/>
            <w:hideMark/>
          </w:tcPr>
          <w:p w14:paraId="55E4213C"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Амортизация</w:t>
            </w:r>
          </w:p>
        </w:tc>
        <w:tc>
          <w:tcPr>
            <w:tcW w:w="390" w:type="dxa"/>
            <w:tcBorders>
              <w:top w:val="nil"/>
              <w:left w:val="nil"/>
              <w:bottom w:val="single" w:sz="4" w:space="0" w:color="C0C0C0"/>
              <w:right w:val="single" w:sz="4" w:space="0" w:color="C0C0C0"/>
            </w:tcBorders>
            <w:shd w:val="clear" w:color="auto" w:fill="auto"/>
            <w:vAlign w:val="center"/>
            <w:hideMark/>
          </w:tcPr>
          <w:p w14:paraId="2BDBDAEE"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C0C0C0"/>
              <w:right w:val="single" w:sz="4" w:space="0" w:color="C0C0C0"/>
            </w:tcBorders>
            <w:shd w:val="clear" w:color="auto" w:fill="auto"/>
            <w:vAlign w:val="center"/>
            <w:hideMark/>
          </w:tcPr>
          <w:p w14:paraId="2C6AB806" w14:textId="79FC9E49" w:rsidR="00EB2E04" w:rsidRPr="00EB2E04" w:rsidRDefault="00EB2E04" w:rsidP="00EB2E04">
            <w:pPr>
              <w:jc w:val="center"/>
              <w:rPr>
                <w:rFonts w:ascii="Tahoma" w:hAnsi="Tahoma" w:cs="Tahoma"/>
                <w:b/>
                <w:bCs/>
                <w:sz w:val="10"/>
                <w:szCs w:val="10"/>
              </w:rPr>
            </w:pPr>
          </w:p>
        </w:tc>
        <w:tc>
          <w:tcPr>
            <w:tcW w:w="804" w:type="dxa"/>
            <w:tcBorders>
              <w:top w:val="nil"/>
              <w:left w:val="single" w:sz="4" w:space="0" w:color="C0C0C0"/>
              <w:bottom w:val="single" w:sz="4" w:space="0" w:color="C0C0C0"/>
              <w:right w:val="single" w:sz="4" w:space="0" w:color="C0C0C0"/>
            </w:tcBorders>
            <w:shd w:val="clear" w:color="auto" w:fill="auto"/>
            <w:vAlign w:val="center"/>
            <w:hideMark/>
          </w:tcPr>
          <w:p w14:paraId="152296AC" w14:textId="6B51518D" w:rsidR="00EB2E04" w:rsidRPr="00EB2E04" w:rsidRDefault="00EB2E04" w:rsidP="00EB2E04">
            <w:pPr>
              <w:jc w:val="center"/>
              <w:rPr>
                <w:rFonts w:ascii="Tahoma" w:hAnsi="Tahoma" w:cs="Tahoma"/>
                <w:sz w:val="10"/>
                <w:szCs w:val="10"/>
              </w:rPr>
            </w:pPr>
          </w:p>
        </w:tc>
        <w:tc>
          <w:tcPr>
            <w:tcW w:w="889" w:type="dxa"/>
            <w:tcBorders>
              <w:top w:val="nil"/>
              <w:left w:val="nil"/>
              <w:bottom w:val="single" w:sz="4" w:space="0" w:color="C0C0C0"/>
              <w:right w:val="single" w:sz="4" w:space="0" w:color="C0C0C0"/>
            </w:tcBorders>
            <w:shd w:val="clear" w:color="auto" w:fill="auto"/>
            <w:vAlign w:val="center"/>
            <w:hideMark/>
          </w:tcPr>
          <w:p w14:paraId="6AFB0BD0" w14:textId="29B271F4" w:rsidR="00EB2E04" w:rsidRPr="00EB2E04" w:rsidRDefault="00EB2E04" w:rsidP="00EB2E04">
            <w:pPr>
              <w:jc w:val="center"/>
              <w:rPr>
                <w:rFonts w:ascii="Tahoma" w:hAnsi="Tahoma" w:cs="Tahoma"/>
                <w:b/>
                <w:bCs/>
                <w:sz w:val="10"/>
                <w:szCs w:val="10"/>
              </w:rPr>
            </w:pPr>
          </w:p>
        </w:tc>
        <w:tc>
          <w:tcPr>
            <w:tcW w:w="682" w:type="dxa"/>
            <w:tcBorders>
              <w:top w:val="nil"/>
              <w:left w:val="nil"/>
              <w:bottom w:val="single" w:sz="4" w:space="0" w:color="C0C0C0"/>
              <w:right w:val="single" w:sz="4" w:space="0" w:color="C0C0C0"/>
            </w:tcBorders>
            <w:shd w:val="clear" w:color="auto" w:fill="auto"/>
            <w:vAlign w:val="center"/>
            <w:hideMark/>
          </w:tcPr>
          <w:p w14:paraId="3C0127C5" w14:textId="3DCA6E7D" w:rsidR="00EB2E04" w:rsidRPr="00EB2E04" w:rsidRDefault="00EB2E04" w:rsidP="00EB2E04">
            <w:pPr>
              <w:jc w:val="center"/>
              <w:rPr>
                <w:rFonts w:ascii="Tahoma" w:hAnsi="Tahoma" w:cs="Tahoma"/>
                <w:sz w:val="10"/>
                <w:szCs w:val="10"/>
              </w:rPr>
            </w:pPr>
          </w:p>
        </w:tc>
        <w:tc>
          <w:tcPr>
            <w:tcW w:w="663" w:type="dxa"/>
            <w:tcBorders>
              <w:top w:val="nil"/>
              <w:left w:val="nil"/>
              <w:bottom w:val="single" w:sz="4" w:space="0" w:color="C0C0C0"/>
              <w:right w:val="single" w:sz="4" w:space="0" w:color="C0C0C0"/>
            </w:tcBorders>
            <w:shd w:val="clear" w:color="auto" w:fill="auto"/>
            <w:vAlign w:val="center"/>
            <w:hideMark/>
          </w:tcPr>
          <w:p w14:paraId="135F7820" w14:textId="19FD8AE1" w:rsidR="00EB2E04" w:rsidRPr="00EB2E04" w:rsidRDefault="00EB2E04" w:rsidP="00EB2E04">
            <w:pPr>
              <w:jc w:val="center"/>
              <w:rPr>
                <w:rFonts w:ascii="Tahoma" w:hAnsi="Tahoma" w:cs="Tahoma"/>
                <w:sz w:val="10"/>
                <w:szCs w:val="10"/>
              </w:rPr>
            </w:pPr>
          </w:p>
        </w:tc>
        <w:tc>
          <w:tcPr>
            <w:tcW w:w="1059" w:type="dxa"/>
            <w:tcBorders>
              <w:top w:val="nil"/>
              <w:left w:val="nil"/>
              <w:bottom w:val="nil"/>
              <w:right w:val="nil"/>
            </w:tcBorders>
            <w:shd w:val="clear" w:color="000000" w:fill="FFFFFF"/>
            <w:vAlign w:val="center"/>
            <w:hideMark/>
          </w:tcPr>
          <w:p w14:paraId="50902902" w14:textId="2EC58892" w:rsidR="00EB2E04" w:rsidRPr="00EB2E04" w:rsidRDefault="00EB2E04" w:rsidP="00EB2E04">
            <w:pPr>
              <w:jc w:val="center"/>
              <w:rPr>
                <w:rFonts w:ascii="Tahoma" w:hAnsi="Tahoma" w:cs="Tahoma"/>
                <w:sz w:val="10"/>
                <w:szCs w:val="10"/>
              </w:rPr>
            </w:pPr>
          </w:p>
        </w:tc>
        <w:tc>
          <w:tcPr>
            <w:tcW w:w="653" w:type="dxa"/>
            <w:tcBorders>
              <w:top w:val="nil"/>
              <w:left w:val="nil"/>
              <w:bottom w:val="single" w:sz="4" w:space="0" w:color="C0C0C0"/>
              <w:right w:val="single" w:sz="4" w:space="0" w:color="C0C0C0"/>
            </w:tcBorders>
            <w:shd w:val="clear" w:color="auto" w:fill="auto"/>
            <w:vAlign w:val="center"/>
            <w:hideMark/>
          </w:tcPr>
          <w:p w14:paraId="45821335" w14:textId="6B1510AB" w:rsidR="00EB2E04" w:rsidRPr="00EB2E04" w:rsidRDefault="00EB2E04" w:rsidP="00EB2E04">
            <w:pPr>
              <w:jc w:val="center"/>
              <w:rPr>
                <w:rFonts w:ascii="Tahoma" w:hAnsi="Tahoma" w:cs="Tahoma"/>
                <w:sz w:val="10"/>
                <w:szCs w:val="10"/>
              </w:rPr>
            </w:pPr>
          </w:p>
        </w:tc>
        <w:tc>
          <w:tcPr>
            <w:tcW w:w="729" w:type="dxa"/>
            <w:tcBorders>
              <w:top w:val="nil"/>
              <w:left w:val="nil"/>
              <w:bottom w:val="single" w:sz="4" w:space="0" w:color="C0C0C0"/>
              <w:right w:val="single" w:sz="4" w:space="0" w:color="C0C0C0"/>
            </w:tcBorders>
            <w:shd w:val="clear" w:color="auto" w:fill="auto"/>
            <w:vAlign w:val="center"/>
            <w:hideMark/>
          </w:tcPr>
          <w:p w14:paraId="2A27BE28" w14:textId="222D62D7" w:rsidR="00EB2E04" w:rsidRPr="00EB2E04" w:rsidRDefault="00EB2E04" w:rsidP="00EB2E04">
            <w:pPr>
              <w:jc w:val="center"/>
              <w:rPr>
                <w:rFonts w:ascii="Tahoma" w:hAnsi="Tahoma" w:cs="Tahoma"/>
                <w:b/>
                <w:bCs/>
                <w:sz w:val="10"/>
                <w:szCs w:val="10"/>
              </w:rPr>
            </w:pPr>
          </w:p>
        </w:tc>
        <w:tc>
          <w:tcPr>
            <w:tcW w:w="625" w:type="dxa"/>
            <w:tcBorders>
              <w:top w:val="nil"/>
              <w:left w:val="single" w:sz="4" w:space="0" w:color="C0C0C0"/>
              <w:bottom w:val="single" w:sz="4" w:space="0" w:color="C0C0C0"/>
              <w:right w:val="single" w:sz="4" w:space="0" w:color="C0C0C0"/>
            </w:tcBorders>
            <w:shd w:val="clear" w:color="auto" w:fill="auto"/>
            <w:vAlign w:val="center"/>
            <w:hideMark/>
          </w:tcPr>
          <w:p w14:paraId="51B6DF92" w14:textId="4235892E" w:rsidR="00EB2E04" w:rsidRPr="00EB2E04" w:rsidRDefault="00EB2E04" w:rsidP="00EB2E04">
            <w:pPr>
              <w:jc w:val="center"/>
              <w:rPr>
                <w:rFonts w:ascii="Tahoma" w:hAnsi="Tahoma" w:cs="Tahoma"/>
                <w:sz w:val="10"/>
                <w:szCs w:val="10"/>
              </w:rPr>
            </w:pPr>
          </w:p>
        </w:tc>
        <w:tc>
          <w:tcPr>
            <w:tcW w:w="549" w:type="dxa"/>
            <w:tcBorders>
              <w:top w:val="nil"/>
              <w:left w:val="nil"/>
              <w:bottom w:val="single" w:sz="4" w:space="0" w:color="C0C0C0"/>
              <w:right w:val="single" w:sz="4" w:space="0" w:color="C0C0C0"/>
            </w:tcBorders>
            <w:shd w:val="clear" w:color="auto" w:fill="auto"/>
            <w:vAlign w:val="center"/>
            <w:hideMark/>
          </w:tcPr>
          <w:p w14:paraId="6FABB21D" w14:textId="1ADC7098" w:rsidR="00EB2E04" w:rsidRPr="00EB2E04" w:rsidRDefault="00EB2E04" w:rsidP="00EB2E04">
            <w:pPr>
              <w:jc w:val="center"/>
              <w:rPr>
                <w:rFonts w:ascii="Tahoma" w:hAnsi="Tahoma" w:cs="Tahoma"/>
                <w:sz w:val="10"/>
                <w:szCs w:val="10"/>
              </w:rPr>
            </w:pPr>
          </w:p>
        </w:tc>
        <w:tc>
          <w:tcPr>
            <w:tcW w:w="974" w:type="dxa"/>
            <w:tcBorders>
              <w:top w:val="nil"/>
              <w:left w:val="nil"/>
              <w:bottom w:val="nil"/>
              <w:right w:val="nil"/>
            </w:tcBorders>
            <w:shd w:val="clear" w:color="auto" w:fill="auto"/>
            <w:noWrap/>
            <w:vAlign w:val="bottom"/>
            <w:hideMark/>
          </w:tcPr>
          <w:p w14:paraId="28DCE6B7" w14:textId="77777777" w:rsidR="00EB2E04" w:rsidRPr="00EB2E04" w:rsidRDefault="00EB2E04" w:rsidP="00EB2E04">
            <w:pPr>
              <w:jc w:val="center"/>
              <w:rPr>
                <w:rFonts w:ascii="Tahoma" w:hAnsi="Tahoma" w:cs="Tahoma"/>
                <w:sz w:val="10"/>
                <w:szCs w:val="10"/>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D8BCEC6" w14:textId="15D84A9E" w:rsidR="00EB2E04" w:rsidRPr="00EB2E04" w:rsidRDefault="00EB2E04" w:rsidP="00EB2E04">
            <w:pPr>
              <w:jc w:val="center"/>
              <w:rPr>
                <w:rFonts w:ascii="Tahoma" w:hAnsi="Tahoma" w:cs="Tahoma"/>
                <w:sz w:val="10"/>
                <w:szCs w:val="10"/>
              </w:rPr>
            </w:pPr>
          </w:p>
        </w:tc>
        <w:tc>
          <w:tcPr>
            <w:tcW w:w="729" w:type="dxa"/>
            <w:tcBorders>
              <w:top w:val="nil"/>
              <w:left w:val="nil"/>
              <w:bottom w:val="single" w:sz="4" w:space="0" w:color="C0C0C0"/>
              <w:right w:val="single" w:sz="4" w:space="0" w:color="C0C0C0"/>
            </w:tcBorders>
            <w:shd w:val="clear" w:color="auto" w:fill="auto"/>
            <w:vAlign w:val="center"/>
            <w:hideMark/>
          </w:tcPr>
          <w:p w14:paraId="37886908" w14:textId="25B3493F" w:rsidR="00EB2E04" w:rsidRPr="00EB2E04" w:rsidRDefault="00EB2E04" w:rsidP="00EB2E04">
            <w:pPr>
              <w:jc w:val="center"/>
              <w:rPr>
                <w:rFonts w:ascii="Tahoma" w:hAnsi="Tahoma" w:cs="Tahoma"/>
                <w:b/>
                <w:bCs/>
                <w:sz w:val="10"/>
                <w:szCs w:val="10"/>
              </w:rPr>
            </w:pPr>
          </w:p>
        </w:tc>
        <w:tc>
          <w:tcPr>
            <w:tcW w:w="634" w:type="dxa"/>
            <w:tcBorders>
              <w:top w:val="nil"/>
              <w:left w:val="single" w:sz="4" w:space="0" w:color="C0C0C0"/>
              <w:bottom w:val="single" w:sz="4" w:space="0" w:color="C0C0C0"/>
              <w:right w:val="single" w:sz="4" w:space="0" w:color="C0C0C0"/>
            </w:tcBorders>
            <w:shd w:val="clear" w:color="auto" w:fill="auto"/>
            <w:vAlign w:val="center"/>
            <w:hideMark/>
          </w:tcPr>
          <w:p w14:paraId="07322F5A" w14:textId="6A0DB20D" w:rsidR="00EB2E04" w:rsidRPr="00EB2E04" w:rsidRDefault="00EB2E04" w:rsidP="00EB2E04">
            <w:pPr>
              <w:jc w:val="center"/>
              <w:rPr>
                <w:rFonts w:ascii="Tahoma" w:hAnsi="Tahoma" w:cs="Tahoma"/>
                <w:sz w:val="10"/>
                <w:szCs w:val="10"/>
              </w:rPr>
            </w:pPr>
          </w:p>
        </w:tc>
        <w:tc>
          <w:tcPr>
            <w:tcW w:w="691" w:type="dxa"/>
            <w:tcBorders>
              <w:top w:val="nil"/>
              <w:left w:val="nil"/>
              <w:bottom w:val="single" w:sz="4" w:space="0" w:color="C0C0C0"/>
              <w:right w:val="single" w:sz="4" w:space="0" w:color="C0C0C0"/>
            </w:tcBorders>
            <w:shd w:val="clear" w:color="auto" w:fill="auto"/>
            <w:vAlign w:val="center"/>
            <w:hideMark/>
          </w:tcPr>
          <w:p w14:paraId="2B4F4233" w14:textId="2A749775" w:rsidR="00EB2E04" w:rsidRPr="00EB2E04" w:rsidRDefault="00EB2E04" w:rsidP="00EB2E04">
            <w:pPr>
              <w:jc w:val="center"/>
              <w:rPr>
                <w:rFonts w:ascii="Tahoma" w:hAnsi="Tahoma" w:cs="Tahoma"/>
                <w:sz w:val="10"/>
                <w:szCs w:val="10"/>
              </w:rPr>
            </w:pPr>
          </w:p>
        </w:tc>
        <w:tc>
          <w:tcPr>
            <w:tcW w:w="1343" w:type="dxa"/>
            <w:tcBorders>
              <w:top w:val="nil"/>
              <w:left w:val="nil"/>
              <w:bottom w:val="nil"/>
              <w:right w:val="nil"/>
            </w:tcBorders>
            <w:shd w:val="clear" w:color="auto" w:fill="auto"/>
            <w:noWrap/>
            <w:vAlign w:val="bottom"/>
            <w:hideMark/>
          </w:tcPr>
          <w:p w14:paraId="1AAB6257" w14:textId="77777777" w:rsidR="00EB2E04" w:rsidRPr="00EB2E04" w:rsidRDefault="00EB2E04" w:rsidP="00EB2E04">
            <w:pPr>
              <w:jc w:val="center"/>
              <w:rPr>
                <w:rFonts w:ascii="Tahoma" w:hAnsi="Tahoma" w:cs="Tahoma"/>
                <w:sz w:val="10"/>
                <w:szCs w:val="10"/>
              </w:rPr>
            </w:pPr>
          </w:p>
        </w:tc>
      </w:tr>
      <w:tr w:rsidR="00EB2E04" w:rsidRPr="00EB2E04" w14:paraId="3EDAE02F" w14:textId="77777777" w:rsidTr="00EB2E04">
        <w:trPr>
          <w:trHeight w:val="225"/>
          <w:jc w:val="center"/>
        </w:trPr>
        <w:tc>
          <w:tcPr>
            <w:tcW w:w="133" w:type="dxa"/>
            <w:tcBorders>
              <w:top w:val="nil"/>
              <w:left w:val="nil"/>
              <w:bottom w:val="nil"/>
              <w:right w:val="nil"/>
            </w:tcBorders>
            <w:shd w:val="clear" w:color="auto" w:fill="auto"/>
            <w:vAlign w:val="center"/>
            <w:hideMark/>
          </w:tcPr>
          <w:p w14:paraId="5D97D8D2"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2565E9D3"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51C80EF4" w14:textId="77777777" w:rsidR="00EB2E04" w:rsidRPr="00EB2E04" w:rsidRDefault="00EB2E04" w:rsidP="00EB2E04">
            <w:pPr>
              <w:rPr>
                <w:sz w:val="10"/>
                <w:szCs w:val="10"/>
              </w:rPr>
            </w:pPr>
          </w:p>
        </w:tc>
        <w:tc>
          <w:tcPr>
            <w:tcW w:w="1912" w:type="dxa"/>
            <w:tcBorders>
              <w:top w:val="nil"/>
              <w:left w:val="single" w:sz="4" w:space="0" w:color="C0C0C0"/>
              <w:bottom w:val="single" w:sz="4" w:space="0" w:color="C0C0C0"/>
              <w:right w:val="single" w:sz="4" w:space="0" w:color="C0C0C0"/>
            </w:tcBorders>
            <w:shd w:val="clear" w:color="000000" w:fill="00B0F0"/>
            <w:vAlign w:val="center"/>
            <w:hideMark/>
          </w:tcPr>
          <w:p w14:paraId="02F2958A"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Нормативная прибыль</w:t>
            </w:r>
          </w:p>
        </w:tc>
        <w:tc>
          <w:tcPr>
            <w:tcW w:w="390" w:type="dxa"/>
            <w:tcBorders>
              <w:top w:val="nil"/>
              <w:left w:val="nil"/>
              <w:bottom w:val="single" w:sz="4" w:space="0" w:color="C0C0C0"/>
              <w:right w:val="single" w:sz="4" w:space="0" w:color="C0C0C0"/>
            </w:tcBorders>
            <w:shd w:val="clear" w:color="auto" w:fill="auto"/>
            <w:vAlign w:val="center"/>
            <w:hideMark/>
          </w:tcPr>
          <w:p w14:paraId="2F5F7C04"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C0C0C0"/>
              <w:right w:val="single" w:sz="4" w:space="0" w:color="C0C0C0"/>
            </w:tcBorders>
            <w:shd w:val="clear" w:color="auto" w:fill="auto"/>
            <w:vAlign w:val="center"/>
            <w:hideMark/>
          </w:tcPr>
          <w:p w14:paraId="7D2577B9" w14:textId="55E32B36" w:rsidR="00EB2E04" w:rsidRPr="00EB2E04" w:rsidRDefault="00EB2E04" w:rsidP="00EB2E04">
            <w:pPr>
              <w:jc w:val="center"/>
              <w:rPr>
                <w:rFonts w:ascii="Tahoma" w:hAnsi="Tahoma" w:cs="Tahoma"/>
                <w:b/>
                <w:bCs/>
                <w:sz w:val="10"/>
                <w:szCs w:val="10"/>
              </w:rPr>
            </w:pPr>
          </w:p>
        </w:tc>
        <w:tc>
          <w:tcPr>
            <w:tcW w:w="804" w:type="dxa"/>
            <w:tcBorders>
              <w:top w:val="nil"/>
              <w:left w:val="single" w:sz="4" w:space="0" w:color="C0C0C0"/>
              <w:bottom w:val="single" w:sz="4" w:space="0" w:color="C0C0C0"/>
              <w:right w:val="single" w:sz="4" w:space="0" w:color="C0C0C0"/>
            </w:tcBorders>
            <w:shd w:val="clear" w:color="auto" w:fill="auto"/>
            <w:vAlign w:val="center"/>
            <w:hideMark/>
          </w:tcPr>
          <w:p w14:paraId="216EF5FC" w14:textId="06FD89F1" w:rsidR="00EB2E04" w:rsidRPr="00EB2E04" w:rsidRDefault="00EB2E04" w:rsidP="00EB2E04">
            <w:pPr>
              <w:jc w:val="center"/>
              <w:rPr>
                <w:rFonts w:ascii="Tahoma" w:hAnsi="Tahoma" w:cs="Tahoma"/>
                <w:sz w:val="10"/>
                <w:szCs w:val="10"/>
              </w:rPr>
            </w:pPr>
          </w:p>
        </w:tc>
        <w:tc>
          <w:tcPr>
            <w:tcW w:w="889" w:type="dxa"/>
            <w:tcBorders>
              <w:top w:val="nil"/>
              <w:left w:val="nil"/>
              <w:bottom w:val="single" w:sz="4" w:space="0" w:color="C0C0C0"/>
              <w:right w:val="single" w:sz="4" w:space="0" w:color="C0C0C0"/>
            </w:tcBorders>
            <w:shd w:val="clear" w:color="auto" w:fill="auto"/>
            <w:vAlign w:val="center"/>
            <w:hideMark/>
          </w:tcPr>
          <w:p w14:paraId="38DF8F1A" w14:textId="47A1956D" w:rsidR="00EB2E04" w:rsidRPr="00EB2E04" w:rsidRDefault="00EB2E04" w:rsidP="00EB2E04">
            <w:pPr>
              <w:jc w:val="center"/>
              <w:rPr>
                <w:rFonts w:ascii="Tahoma" w:hAnsi="Tahoma" w:cs="Tahoma"/>
                <w:b/>
                <w:bCs/>
                <w:sz w:val="10"/>
                <w:szCs w:val="10"/>
              </w:rPr>
            </w:pPr>
          </w:p>
        </w:tc>
        <w:tc>
          <w:tcPr>
            <w:tcW w:w="682" w:type="dxa"/>
            <w:tcBorders>
              <w:top w:val="nil"/>
              <w:left w:val="nil"/>
              <w:bottom w:val="single" w:sz="4" w:space="0" w:color="C0C0C0"/>
              <w:right w:val="single" w:sz="4" w:space="0" w:color="C0C0C0"/>
            </w:tcBorders>
            <w:shd w:val="clear" w:color="auto" w:fill="auto"/>
            <w:vAlign w:val="center"/>
            <w:hideMark/>
          </w:tcPr>
          <w:p w14:paraId="7381A804" w14:textId="1CEE5D40" w:rsidR="00EB2E04" w:rsidRPr="00EB2E04" w:rsidRDefault="00EB2E04" w:rsidP="00EB2E04">
            <w:pPr>
              <w:jc w:val="center"/>
              <w:rPr>
                <w:rFonts w:ascii="Tahoma" w:hAnsi="Tahoma" w:cs="Tahoma"/>
                <w:sz w:val="10"/>
                <w:szCs w:val="10"/>
              </w:rPr>
            </w:pPr>
          </w:p>
        </w:tc>
        <w:tc>
          <w:tcPr>
            <w:tcW w:w="663" w:type="dxa"/>
            <w:tcBorders>
              <w:top w:val="nil"/>
              <w:left w:val="nil"/>
              <w:bottom w:val="single" w:sz="4" w:space="0" w:color="C0C0C0"/>
              <w:right w:val="single" w:sz="4" w:space="0" w:color="C0C0C0"/>
            </w:tcBorders>
            <w:shd w:val="clear" w:color="auto" w:fill="auto"/>
            <w:vAlign w:val="center"/>
            <w:hideMark/>
          </w:tcPr>
          <w:p w14:paraId="50179DE9" w14:textId="7F7C343E" w:rsidR="00EB2E04" w:rsidRPr="00EB2E04" w:rsidRDefault="00EB2E04" w:rsidP="00EB2E04">
            <w:pPr>
              <w:jc w:val="center"/>
              <w:rPr>
                <w:rFonts w:ascii="Tahoma" w:hAnsi="Tahoma" w:cs="Tahoma"/>
                <w:sz w:val="10"/>
                <w:szCs w:val="10"/>
              </w:rPr>
            </w:pPr>
          </w:p>
        </w:tc>
        <w:tc>
          <w:tcPr>
            <w:tcW w:w="1059" w:type="dxa"/>
            <w:tcBorders>
              <w:top w:val="nil"/>
              <w:left w:val="nil"/>
              <w:bottom w:val="nil"/>
              <w:right w:val="nil"/>
            </w:tcBorders>
            <w:shd w:val="clear" w:color="000000" w:fill="FFFFFF"/>
            <w:vAlign w:val="center"/>
            <w:hideMark/>
          </w:tcPr>
          <w:p w14:paraId="3511C23F" w14:textId="5AED201D" w:rsidR="00EB2E04" w:rsidRPr="00EB2E04" w:rsidRDefault="00EB2E04" w:rsidP="00EB2E04">
            <w:pPr>
              <w:jc w:val="center"/>
              <w:rPr>
                <w:rFonts w:ascii="Tahoma" w:hAnsi="Tahoma" w:cs="Tahoma"/>
                <w:sz w:val="10"/>
                <w:szCs w:val="10"/>
              </w:rPr>
            </w:pPr>
          </w:p>
        </w:tc>
        <w:tc>
          <w:tcPr>
            <w:tcW w:w="653" w:type="dxa"/>
            <w:tcBorders>
              <w:top w:val="nil"/>
              <w:left w:val="nil"/>
              <w:bottom w:val="single" w:sz="4" w:space="0" w:color="C0C0C0"/>
              <w:right w:val="single" w:sz="4" w:space="0" w:color="C0C0C0"/>
            </w:tcBorders>
            <w:shd w:val="clear" w:color="auto" w:fill="auto"/>
            <w:vAlign w:val="center"/>
            <w:hideMark/>
          </w:tcPr>
          <w:p w14:paraId="0555B31F" w14:textId="55F5E076" w:rsidR="00EB2E04" w:rsidRPr="00EB2E04" w:rsidRDefault="00EB2E04" w:rsidP="00EB2E04">
            <w:pPr>
              <w:jc w:val="center"/>
              <w:rPr>
                <w:rFonts w:ascii="Tahoma" w:hAnsi="Tahoma" w:cs="Tahoma"/>
                <w:sz w:val="10"/>
                <w:szCs w:val="10"/>
              </w:rPr>
            </w:pPr>
          </w:p>
        </w:tc>
        <w:tc>
          <w:tcPr>
            <w:tcW w:w="729" w:type="dxa"/>
            <w:tcBorders>
              <w:top w:val="nil"/>
              <w:left w:val="nil"/>
              <w:bottom w:val="single" w:sz="4" w:space="0" w:color="C0C0C0"/>
              <w:right w:val="single" w:sz="4" w:space="0" w:color="C0C0C0"/>
            </w:tcBorders>
            <w:shd w:val="clear" w:color="auto" w:fill="auto"/>
            <w:vAlign w:val="center"/>
            <w:hideMark/>
          </w:tcPr>
          <w:p w14:paraId="43C563A2" w14:textId="54B0E63C" w:rsidR="00EB2E04" w:rsidRPr="00EB2E04" w:rsidRDefault="00EB2E04" w:rsidP="00EB2E04">
            <w:pPr>
              <w:jc w:val="center"/>
              <w:rPr>
                <w:rFonts w:ascii="Tahoma" w:hAnsi="Tahoma" w:cs="Tahoma"/>
                <w:b/>
                <w:bCs/>
                <w:sz w:val="10"/>
                <w:szCs w:val="10"/>
              </w:rPr>
            </w:pPr>
          </w:p>
        </w:tc>
        <w:tc>
          <w:tcPr>
            <w:tcW w:w="625" w:type="dxa"/>
            <w:tcBorders>
              <w:top w:val="nil"/>
              <w:left w:val="single" w:sz="4" w:space="0" w:color="C0C0C0"/>
              <w:bottom w:val="single" w:sz="4" w:space="0" w:color="C0C0C0"/>
              <w:right w:val="single" w:sz="4" w:space="0" w:color="C0C0C0"/>
            </w:tcBorders>
            <w:shd w:val="clear" w:color="auto" w:fill="auto"/>
            <w:vAlign w:val="center"/>
            <w:hideMark/>
          </w:tcPr>
          <w:p w14:paraId="068C209C" w14:textId="217D5DB2" w:rsidR="00EB2E04" w:rsidRPr="00EB2E04" w:rsidRDefault="00EB2E04" w:rsidP="00EB2E04">
            <w:pPr>
              <w:jc w:val="center"/>
              <w:rPr>
                <w:rFonts w:ascii="Tahoma" w:hAnsi="Tahoma" w:cs="Tahoma"/>
                <w:sz w:val="10"/>
                <w:szCs w:val="10"/>
              </w:rPr>
            </w:pPr>
          </w:p>
        </w:tc>
        <w:tc>
          <w:tcPr>
            <w:tcW w:w="549" w:type="dxa"/>
            <w:tcBorders>
              <w:top w:val="nil"/>
              <w:left w:val="nil"/>
              <w:bottom w:val="single" w:sz="4" w:space="0" w:color="C0C0C0"/>
              <w:right w:val="single" w:sz="4" w:space="0" w:color="C0C0C0"/>
            </w:tcBorders>
            <w:shd w:val="clear" w:color="auto" w:fill="auto"/>
            <w:vAlign w:val="center"/>
            <w:hideMark/>
          </w:tcPr>
          <w:p w14:paraId="48CBC395" w14:textId="61803D98" w:rsidR="00EB2E04" w:rsidRPr="00EB2E04" w:rsidRDefault="00EB2E04" w:rsidP="00EB2E04">
            <w:pPr>
              <w:jc w:val="center"/>
              <w:rPr>
                <w:rFonts w:ascii="Tahoma" w:hAnsi="Tahoma" w:cs="Tahoma"/>
                <w:sz w:val="10"/>
                <w:szCs w:val="10"/>
              </w:rPr>
            </w:pPr>
          </w:p>
        </w:tc>
        <w:tc>
          <w:tcPr>
            <w:tcW w:w="974" w:type="dxa"/>
            <w:tcBorders>
              <w:top w:val="nil"/>
              <w:left w:val="nil"/>
              <w:bottom w:val="nil"/>
              <w:right w:val="nil"/>
            </w:tcBorders>
            <w:shd w:val="clear" w:color="auto" w:fill="auto"/>
            <w:noWrap/>
            <w:vAlign w:val="bottom"/>
            <w:hideMark/>
          </w:tcPr>
          <w:p w14:paraId="4C1B0CD6" w14:textId="77777777" w:rsidR="00EB2E04" w:rsidRPr="00EB2E04" w:rsidRDefault="00EB2E04" w:rsidP="00EB2E04">
            <w:pPr>
              <w:jc w:val="center"/>
              <w:rPr>
                <w:rFonts w:ascii="Tahoma" w:hAnsi="Tahoma" w:cs="Tahoma"/>
                <w:sz w:val="10"/>
                <w:szCs w:val="10"/>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44C84230" w14:textId="0FC7D873" w:rsidR="00EB2E04" w:rsidRPr="00EB2E04" w:rsidRDefault="00EB2E04" w:rsidP="00EB2E04">
            <w:pPr>
              <w:jc w:val="center"/>
              <w:rPr>
                <w:rFonts w:ascii="Tahoma" w:hAnsi="Tahoma" w:cs="Tahoma"/>
                <w:sz w:val="10"/>
                <w:szCs w:val="10"/>
              </w:rPr>
            </w:pPr>
          </w:p>
        </w:tc>
        <w:tc>
          <w:tcPr>
            <w:tcW w:w="729" w:type="dxa"/>
            <w:tcBorders>
              <w:top w:val="nil"/>
              <w:left w:val="nil"/>
              <w:bottom w:val="single" w:sz="4" w:space="0" w:color="C0C0C0"/>
              <w:right w:val="single" w:sz="4" w:space="0" w:color="C0C0C0"/>
            </w:tcBorders>
            <w:shd w:val="clear" w:color="auto" w:fill="auto"/>
            <w:vAlign w:val="center"/>
            <w:hideMark/>
          </w:tcPr>
          <w:p w14:paraId="519FFA1D" w14:textId="00C75A4B" w:rsidR="00EB2E04" w:rsidRPr="00EB2E04" w:rsidRDefault="00EB2E04" w:rsidP="00EB2E04">
            <w:pPr>
              <w:jc w:val="center"/>
              <w:rPr>
                <w:rFonts w:ascii="Tahoma" w:hAnsi="Tahoma" w:cs="Tahoma"/>
                <w:b/>
                <w:bCs/>
                <w:sz w:val="10"/>
                <w:szCs w:val="10"/>
              </w:rPr>
            </w:pPr>
          </w:p>
        </w:tc>
        <w:tc>
          <w:tcPr>
            <w:tcW w:w="634" w:type="dxa"/>
            <w:tcBorders>
              <w:top w:val="nil"/>
              <w:left w:val="single" w:sz="4" w:space="0" w:color="C0C0C0"/>
              <w:bottom w:val="single" w:sz="4" w:space="0" w:color="C0C0C0"/>
              <w:right w:val="single" w:sz="4" w:space="0" w:color="C0C0C0"/>
            </w:tcBorders>
            <w:shd w:val="clear" w:color="auto" w:fill="auto"/>
            <w:vAlign w:val="center"/>
            <w:hideMark/>
          </w:tcPr>
          <w:p w14:paraId="014AF9BD" w14:textId="7ADFB0A8" w:rsidR="00EB2E04" w:rsidRPr="00EB2E04" w:rsidRDefault="00EB2E04" w:rsidP="00EB2E04">
            <w:pPr>
              <w:jc w:val="center"/>
              <w:rPr>
                <w:rFonts w:ascii="Tahoma" w:hAnsi="Tahoma" w:cs="Tahoma"/>
                <w:sz w:val="10"/>
                <w:szCs w:val="10"/>
              </w:rPr>
            </w:pPr>
          </w:p>
        </w:tc>
        <w:tc>
          <w:tcPr>
            <w:tcW w:w="691" w:type="dxa"/>
            <w:tcBorders>
              <w:top w:val="nil"/>
              <w:left w:val="nil"/>
              <w:bottom w:val="single" w:sz="4" w:space="0" w:color="C0C0C0"/>
              <w:right w:val="single" w:sz="4" w:space="0" w:color="C0C0C0"/>
            </w:tcBorders>
            <w:shd w:val="clear" w:color="auto" w:fill="auto"/>
            <w:vAlign w:val="center"/>
            <w:hideMark/>
          </w:tcPr>
          <w:p w14:paraId="345B7AEA" w14:textId="72890CD3" w:rsidR="00EB2E04" w:rsidRPr="00EB2E04" w:rsidRDefault="00EB2E04" w:rsidP="00EB2E04">
            <w:pPr>
              <w:jc w:val="center"/>
              <w:rPr>
                <w:rFonts w:ascii="Tahoma" w:hAnsi="Tahoma" w:cs="Tahoma"/>
                <w:sz w:val="10"/>
                <w:szCs w:val="10"/>
              </w:rPr>
            </w:pPr>
          </w:p>
        </w:tc>
        <w:tc>
          <w:tcPr>
            <w:tcW w:w="1343" w:type="dxa"/>
            <w:tcBorders>
              <w:top w:val="nil"/>
              <w:left w:val="nil"/>
              <w:bottom w:val="nil"/>
              <w:right w:val="nil"/>
            </w:tcBorders>
            <w:shd w:val="clear" w:color="auto" w:fill="auto"/>
            <w:noWrap/>
            <w:vAlign w:val="bottom"/>
            <w:hideMark/>
          </w:tcPr>
          <w:p w14:paraId="34871FC7" w14:textId="77777777" w:rsidR="00EB2E04" w:rsidRPr="00EB2E04" w:rsidRDefault="00EB2E04" w:rsidP="00EB2E04">
            <w:pPr>
              <w:jc w:val="center"/>
              <w:rPr>
                <w:rFonts w:ascii="Tahoma" w:hAnsi="Tahoma" w:cs="Tahoma"/>
                <w:sz w:val="10"/>
                <w:szCs w:val="10"/>
              </w:rPr>
            </w:pPr>
          </w:p>
        </w:tc>
      </w:tr>
      <w:tr w:rsidR="00EB2E04" w:rsidRPr="00EB2E04" w14:paraId="0BBFC8D5" w14:textId="77777777" w:rsidTr="00EB2E04">
        <w:trPr>
          <w:trHeight w:val="225"/>
          <w:jc w:val="center"/>
        </w:trPr>
        <w:tc>
          <w:tcPr>
            <w:tcW w:w="133" w:type="dxa"/>
            <w:tcBorders>
              <w:top w:val="nil"/>
              <w:left w:val="nil"/>
              <w:bottom w:val="nil"/>
              <w:right w:val="nil"/>
            </w:tcBorders>
            <w:shd w:val="clear" w:color="auto" w:fill="auto"/>
            <w:vAlign w:val="center"/>
            <w:hideMark/>
          </w:tcPr>
          <w:p w14:paraId="6DD746D2"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76C4E36B"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7A5566E5" w14:textId="77777777" w:rsidR="00EB2E04" w:rsidRPr="00EB2E04" w:rsidRDefault="00EB2E04" w:rsidP="00EB2E04">
            <w:pPr>
              <w:rPr>
                <w:sz w:val="10"/>
                <w:szCs w:val="10"/>
              </w:rPr>
            </w:pPr>
          </w:p>
        </w:tc>
        <w:tc>
          <w:tcPr>
            <w:tcW w:w="1912" w:type="dxa"/>
            <w:tcBorders>
              <w:top w:val="nil"/>
              <w:left w:val="single" w:sz="4" w:space="0" w:color="C0C0C0"/>
              <w:bottom w:val="single" w:sz="4" w:space="0" w:color="C0C0C0"/>
              <w:right w:val="single" w:sz="4" w:space="0" w:color="C0C0C0"/>
            </w:tcBorders>
            <w:shd w:val="clear" w:color="000000" w:fill="00B0F0"/>
            <w:vAlign w:val="center"/>
            <w:hideMark/>
          </w:tcPr>
          <w:p w14:paraId="3959561A"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Корректировка НВВ</w:t>
            </w:r>
          </w:p>
        </w:tc>
        <w:tc>
          <w:tcPr>
            <w:tcW w:w="390" w:type="dxa"/>
            <w:tcBorders>
              <w:top w:val="nil"/>
              <w:left w:val="nil"/>
              <w:bottom w:val="single" w:sz="4" w:space="0" w:color="C0C0C0"/>
              <w:right w:val="single" w:sz="4" w:space="0" w:color="C0C0C0"/>
            </w:tcBorders>
            <w:shd w:val="clear" w:color="auto" w:fill="auto"/>
            <w:vAlign w:val="center"/>
            <w:hideMark/>
          </w:tcPr>
          <w:p w14:paraId="3349077A"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C0C0C0"/>
              <w:right w:val="single" w:sz="4" w:space="0" w:color="C0C0C0"/>
            </w:tcBorders>
            <w:shd w:val="clear" w:color="auto" w:fill="auto"/>
            <w:vAlign w:val="center"/>
            <w:hideMark/>
          </w:tcPr>
          <w:p w14:paraId="13B0999B" w14:textId="0EBDE055" w:rsidR="00EB2E04" w:rsidRPr="00EB2E04" w:rsidRDefault="00EB2E04" w:rsidP="00EB2E04">
            <w:pPr>
              <w:jc w:val="center"/>
              <w:rPr>
                <w:rFonts w:ascii="Tahoma" w:hAnsi="Tahoma" w:cs="Tahoma"/>
                <w:b/>
                <w:bCs/>
                <w:sz w:val="10"/>
                <w:szCs w:val="10"/>
              </w:rPr>
            </w:pPr>
          </w:p>
        </w:tc>
        <w:tc>
          <w:tcPr>
            <w:tcW w:w="804" w:type="dxa"/>
            <w:tcBorders>
              <w:top w:val="nil"/>
              <w:left w:val="single" w:sz="4" w:space="0" w:color="C0C0C0"/>
              <w:bottom w:val="single" w:sz="4" w:space="0" w:color="C0C0C0"/>
              <w:right w:val="single" w:sz="4" w:space="0" w:color="C0C0C0"/>
            </w:tcBorders>
            <w:shd w:val="clear" w:color="auto" w:fill="auto"/>
            <w:vAlign w:val="center"/>
            <w:hideMark/>
          </w:tcPr>
          <w:p w14:paraId="79019151" w14:textId="2553E317" w:rsidR="00EB2E04" w:rsidRPr="00EB2E04" w:rsidRDefault="00EB2E04" w:rsidP="00EB2E04">
            <w:pPr>
              <w:jc w:val="center"/>
              <w:rPr>
                <w:rFonts w:ascii="Tahoma" w:hAnsi="Tahoma" w:cs="Tahoma"/>
                <w:sz w:val="10"/>
                <w:szCs w:val="10"/>
              </w:rPr>
            </w:pPr>
          </w:p>
        </w:tc>
        <w:tc>
          <w:tcPr>
            <w:tcW w:w="889" w:type="dxa"/>
            <w:tcBorders>
              <w:top w:val="nil"/>
              <w:left w:val="nil"/>
              <w:bottom w:val="single" w:sz="4" w:space="0" w:color="C0C0C0"/>
              <w:right w:val="single" w:sz="4" w:space="0" w:color="C0C0C0"/>
            </w:tcBorders>
            <w:shd w:val="clear" w:color="auto" w:fill="auto"/>
            <w:vAlign w:val="center"/>
            <w:hideMark/>
          </w:tcPr>
          <w:p w14:paraId="4C30D19A" w14:textId="1E3BA467" w:rsidR="00EB2E04" w:rsidRPr="00EB2E04" w:rsidRDefault="00EB2E04" w:rsidP="00EB2E04">
            <w:pPr>
              <w:jc w:val="center"/>
              <w:rPr>
                <w:rFonts w:ascii="Tahoma" w:hAnsi="Tahoma" w:cs="Tahoma"/>
                <w:b/>
                <w:bCs/>
                <w:sz w:val="10"/>
                <w:szCs w:val="10"/>
              </w:rPr>
            </w:pPr>
          </w:p>
        </w:tc>
        <w:tc>
          <w:tcPr>
            <w:tcW w:w="682" w:type="dxa"/>
            <w:tcBorders>
              <w:top w:val="nil"/>
              <w:left w:val="nil"/>
              <w:bottom w:val="single" w:sz="4" w:space="0" w:color="C0C0C0"/>
              <w:right w:val="single" w:sz="4" w:space="0" w:color="C0C0C0"/>
            </w:tcBorders>
            <w:shd w:val="clear" w:color="auto" w:fill="auto"/>
            <w:vAlign w:val="center"/>
            <w:hideMark/>
          </w:tcPr>
          <w:p w14:paraId="07E5E07C" w14:textId="711EBBFC" w:rsidR="00EB2E04" w:rsidRPr="00EB2E04" w:rsidRDefault="00EB2E04" w:rsidP="00EB2E04">
            <w:pPr>
              <w:jc w:val="center"/>
              <w:rPr>
                <w:rFonts w:ascii="Tahoma" w:hAnsi="Tahoma" w:cs="Tahoma"/>
                <w:sz w:val="10"/>
                <w:szCs w:val="10"/>
              </w:rPr>
            </w:pPr>
          </w:p>
        </w:tc>
        <w:tc>
          <w:tcPr>
            <w:tcW w:w="663" w:type="dxa"/>
            <w:tcBorders>
              <w:top w:val="nil"/>
              <w:left w:val="nil"/>
              <w:bottom w:val="single" w:sz="4" w:space="0" w:color="C0C0C0"/>
              <w:right w:val="single" w:sz="4" w:space="0" w:color="C0C0C0"/>
            </w:tcBorders>
            <w:shd w:val="clear" w:color="auto" w:fill="auto"/>
            <w:vAlign w:val="center"/>
            <w:hideMark/>
          </w:tcPr>
          <w:p w14:paraId="18E198DE" w14:textId="431EB812" w:rsidR="00EB2E04" w:rsidRPr="00EB2E04" w:rsidRDefault="00EB2E04" w:rsidP="00EB2E04">
            <w:pPr>
              <w:jc w:val="center"/>
              <w:rPr>
                <w:rFonts w:ascii="Tahoma" w:hAnsi="Tahoma" w:cs="Tahoma"/>
                <w:sz w:val="10"/>
                <w:szCs w:val="10"/>
              </w:rPr>
            </w:pPr>
          </w:p>
        </w:tc>
        <w:tc>
          <w:tcPr>
            <w:tcW w:w="1059" w:type="dxa"/>
            <w:tcBorders>
              <w:top w:val="nil"/>
              <w:left w:val="nil"/>
              <w:bottom w:val="nil"/>
              <w:right w:val="nil"/>
            </w:tcBorders>
            <w:shd w:val="clear" w:color="000000" w:fill="FFFFFF"/>
            <w:vAlign w:val="center"/>
            <w:hideMark/>
          </w:tcPr>
          <w:p w14:paraId="21B22962" w14:textId="0C885865" w:rsidR="00EB2E04" w:rsidRPr="00EB2E04" w:rsidRDefault="00EB2E04" w:rsidP="00EB2E04">
            <w:pPr>
              <w:jc w:val="center"/>
              <w:rPr>
                <w:rFonts w:ascii="Tahoma" w:hAnsi="Tahoma" w:cs="Tahoma"/>
                <w:sz w:val="10"/>
                <w:szCs w:val="10"/>
              </w:rPr>
            </w:pPr>
          </w:p>
        </w:tc>
        <w:tc>
          <w:tcPr>
            <w:tcW w:w="653" w:type="dxa"/>
            <w:tcBorders>
              <w:top w:val="nil"/>
              <w:left w:val="nil"/>
              <w:bottom w:val="single" w:sz="4" w:space="0" w:color="C0C0C0"/>
              <w:right w:val="single" w:sz="4" w:space="0" w:color="C0C0C0"/>
            </w:tcBorders>
            <w:shd w:val="clear" w:color="auto" w:fill="auto"/>
            <w:vAlign w:val="center"/>
            <w:hideMark/>
          </w:tcPr>
          <w:p w14:paraId="4AEA58F0" w14:textId="65B3C39A" w:rsidR="00EB2E04" w:rsidRPr="00EB2E04" w:rsidRDefault="00EB2E04" w:rsidP="00EB2E04">
            <w:pPr>
              <w:jc w:val="center"/>
              <w:rPr>
                <w:rFonts w:ascii="Tahoma" w:hAnsi="Tahoma" w:cs="Tahoma"/>
                <w:sz w:val="10"/>
                <w:szCs w:val="10"/>
              </w:rPr>
            </w:pPr>
          </w:p>
        </w:tc>
        <w:tc>
          <w:tcPr>
            <w:tcW w:w="729" w:type="dxa"/>
            <w:tcBorders>
              <w:top w:val="nil"/>
              <w:left w:val="nil"/>
              <w:bottom w:val="single" w:sz="4" w:space="0" w:color="C0C0C0"/>
              <w:right w:val="single" w:sz="4" w:space="0" w:color="C0C0C0"/>
            </w:tcBorders>
            <w:shd w:val="clear" w:color="auto" w:fill="auto"/>
            <w:vAlign w:val="center"/>
            <w:hideMark/>
          </w:tcPr>
          <w:p w14:paraId="1B62BBD7" w14:textId="3C63CB87" w:rsidR="00EB2E04" w:rsidRPr="00EB2E04" w:rsidRDefault="00EB2E04" w:rsidP="00EB2E04">
            <w:pPr>
              <w:jc w:val="center"/>
              <w:rPr>
                <w:rFonts w:ascii="Tahoma" w:hAnsi="Tahoma" w:cs="Tahoma"/>
                <w:b/>
                <w:bCs/>
                <w:sz w:val="10"/>
                <w:szCs w:val="10"/>
              </w:rPr>
            </w:pPr>
          </w:p>
        </w:tc>
        <w:tc>
          <w:tcPr>
            <w:tcW w:w="625" w:type="dxa"/>
            <w:tcBorders>
              <w:top w:val="nil"/>
              <w:left w:val="single" w:sz="4" w:space="0" w:color="C0C0C0"/>
              <w:bottom w:val="single" w:sz="4" w:space="0" w:color="C0C0C0"/>
              <w:right w:val="single" w:sz="4" w:space="0" w:color="C0C0C0"/>
            </w:tcBorders>
            <w:shd w:val="clear" w:color="auto" w:fill="auto"/>
            <w:vAlign w:val="center"/>
            <w:hideMark/>
          </w:tcPr>
          <w:p w14:paraId="35CCF9FA" w14:textId="5B83D90D" w:rsidR="00EB2E04" w:rsidRPr="00EB2E04" w:rsidRDefault="00EB2E04" w:rsidP="00EB2E04">
            <w:pPr>
              <w:jc w:val="center"/>
              <w:rPr>
                <w:rFonts w:ascii="Tahoma" w:hAnsi="Tahoma" w:cs="Tahoma"/>
                <w:sz w:val="10"/>
                <w:szCs w:val="10"/>
              </w:rPr>
            </w:pPr>
          </w:p>
        </w:tc>
        <w:tc>
          <w:tcPr>
            <w:tcW w:w="549" w:type="dxa"/>
            <w:tcBorders>
              <w:top w:val="nil"/>
              <w:left w:val="nil"/>
              <w:bottom w:val="single" w:sz="4" w:space="0" w:color="C0C0C0"/>
              <w:right w:val="single" w:sz="4" w:space="0" w:color="C0C0C0"/>
            </w:tcBorders>
            <w:shd w:val="clear" w:color="auto" w:fill="auto"/>
            <w:vAlign w:val="center"/>
            <w:hideMark/>
          </w:tcPr>
          <w:p w14:paraId="139EC19E" w14:textId="6C2AADD9" w:rsidR="00EB2E04" w:rsidRPr="00EB2E04" w:rsidRDefault="00EB2E04" w:rsidP="00EB2E04">
            <w:pPr>
              <w:jc w:val="center"/>
              <w:rPr>
                <w:rFonts w:ascii="Tahoma" w:hAnsi="Tahoma" w:cs="Tahoma"/>
                <w:sz w:val="10"/>
                <w:szCs w:val="10"/>
              </w:rPr>
            </w:pPr>
          </w:p>
        </w:tc>
        <w:tc>
          <w:tcPr>
            <w:tcW w:w="974" w:type="dxa"/>
            <w:tcBorders>
              <w:top w:val="nil"/>
              <w:left w:val="nil"/>
              <w:bottom w:val="nil"/>
              <w:right w:val="nil"/>
            </w:tcBorders>
            <w:shd w:val="clear" w:color="auto" w:fill="auto"/>
            <w:noWrap/>
            <w:vAlign w:val="bottom"/>
            <w:hideMark/>
          </w:tcPr>
          <w:p w14:paraId="4C767D0D" w14:textId="77777777" w:rsidR="00EB2E04" w:rsidRPr="00EB2E04" w:rsidRDefault="00EB2E04" w:rsidP="00EB2E04">
            <w:pPr>
              <w:jc w:val="center"/>
              <w:rPr>
                <w:rFonts w:ascii="Tahoma" w:hAnsi="Tahoma" w:cs="Tahoma"/>
                <w:sz w:val="10"/>
                <w:szCs w:val="10"/>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8A82D77" w14:textId="3C5C4DC7" w:rsidR="00EB2E04" w:rsidRPr="00EB2E04" w:rsidRDefault="00EB2E04" w:rsidP="00EB2E04">
            <w:pPr>
              <w:jc w:val="center"/>
              <w:rPr>
                <w:rFonts w:ascii="Tahoma" w:hAnsi="Tahoma" w:cs="Tahoma"/>
                <w:sz w:val="10"/>
                <w:szCs w:val="10"/>
              </w:rPr>
            </w:pPr>
          </w:p>
        </w:tc>
        <w:tc>
          <w:tcPr>
            <w:tcW w:w="729" w:type="dxa"/>
            <w:tcBorders>
              <w:top w:val="nil"/>
              <w:left w:val="nil"/>
              <w:bottom w:val="single" w:sz="4" w:space="0" w:color="C0C0C0"/>
              <w:right w:val="single" w:sz="4" w:space="0" w:color="C0C0C0"/>
            </w:tcBorders>
            <w:shd w:val="clear" w:color="auto" w:fill="auto"/>
            <w:vAlign w:val="center"/>
            <w:hideMark/>
          </w:tcPr>
          <w:p w14:paraId="66E534F3" w14:textId="3C208D28" w:rsidR="00EB2E04" w:rsidRPr="00EB2E04" w:rsidRDefault="00EB2E04" w:rsidP="00EB2E04">
            <w:pPr>
              <w:jc w:val="center"/>
              <w:rPr>
                <w:rFonts w:ascii="Tahoma" w:hAnsi="Tahoma" w:cs="Tahoma"/>
                <w:b/>
                <w:bCs/>
                <w:sz w:val="10"/>
                <w:szCs w:val="10"/>
              </w:rPr>
            </w:pPr>
          </w:p>
        </w:tc>
        <w:tc>
          <w:tcPr>
            <w:tcW w:w="634" w:type="dxa"/>
            <w:tcBorders>
              <w:top w:val="nil"/>
              <w:left w:val="single" w:sz="4" w:space="0" w:color="C0C0C0"/>
              <w:bottom w:val="single" w:sz="4" w:space="0" w:color="C0C0C0"/>
              <w:right w:val="single" w:sz="4" w:space="0" w:color="C0C0C0"/>
            </w:tcBorders>
            <w:shd w:val="clear" w:color="auto" w:fill="auto"/>
            <w:vAlign w:val="center"/>
            <w:hideMark/>
          </w:tcPr>
          <w:p w14:paraId="022D3EE6" w14:textId="47D40468" w:rsidR="00EB2E04" w:rsidRPr="00EB2E04" w:rsidRDefault="00EB2E04" w:rsidP="00EB2E04">
            <w:pPr>
              <w:jc w:val="center"/>
              <w:rPr>
                <w:rFonts w:ascii="Tahoma" w:hAnsi="Tahoma" w:cs="Tahoma"/>
                <w:sz w:val="10"/>
                <w:szCs w:val="10"/>
              </w:rPr>
            </w:pPr>
          </w:p>
        </w:tc>
        <w:tc>
          <w:tcPr>
            <w:tcW w:w="691" w:type="dxa"/>
            <w:tcBorders>
              <w:top w:val="nil"/>
              <w:left w:val="nil"/>
              <w:bottom w:val="single" w:sz="4" w:space="0" w:color="C0C0C0"/>
              <w:right w:val="single" w:sz="4" w:space="0" w:color="C0C0C0"/>
            </w:tcBorders>
            <w:shd w:val="clear" w:color="auto" w:fill="auto"/>
            <w:vAlign w:val="center"/>
            <w:hideMark/>
          </w:tcPr>
          <w:p w14:paraId="1CD2B142" w14:textId="2BB9F18F" w:rsidR="00EB2E04" w:rsidRPr="00EB2E04" w:rsidRDefault="00EB2E04" w:rsidP="00EB2E04">
            <w:pPr>
              <w:jc w:val="center"/>
              <w:rPr>
                <w:rFonts w:ascii="Tahoma" w:hAnsi="Tahoma" w:cs="Tahoma"/>
                <w:sz w:val="10"/>
                <w:szCs w:val="10"/>
              </w:rPr>
            </w:pPr>
          </w:p>
        </w:tc>
        <w:tc>
          <w:tcPr>
            <w:tcW w:w="1343" w:type="dxa"/>
            <w:tcBorders>
              <w:top w:val="nil"/>
              <w:left w:val="nil"/>
              <w:bottom w:val="nil"/>
              <w:right w:val="nil"/>
            </w:tcBorders>
            <w:shd w:val="clear" w:color="auto" w:fill="auto"/>
            <w:noWrap/>
            <w:vAlign w:val="bottom"/>
            <w:hideMark/>
          </w:tcPr>
          <w:p w14:paraId="59E6F131" w14:textId="77777777" w:rsidR="00EB2E04" w:rsidRPr="00EB2E04" w:rsidRDefault="00EB2E04" w:rsidP="00EB2E04">
            <w:pPr>
              <w:jc w:val="center"/>
              <w:rPr>
                <w:rFonts w:ascii="Tahoma" w:hAnsi="Tahoma" w:cs="Tahoma"/>
                <w:sz w:val="10"/>
                <w:szCs w:val="10"/>
              </w:rPr>
            </w:pPr>
          </w:p>
        </w:tc>
      </w:tr>
      <w:tr w:rsidR="00EB2E04" w:rsidRPr="00EB2E04" w14:paraId="3788330F" w14:textId="77777777" w:rsidTr="00EB2E04">
        <w:trPr>
          <w:trHeight w:val="450"/>
          <w:jc w:val="center"/>
        </w:trPr>
        <w:tc>
          <w:tcPr>
            <w:tcW w:w="133" w:type="dxa"/>
            <w:tcBorders>
              <w:top w:val="nil"/>
              <w:left w:val="nil"/>
              <w:bottom w:val="nil"/>
              <w:right w:val="nil"/>
            </w:tcBorders>
            <w:shd w:val="clear" w:color="auto" w:fill="auto"/>
            <w:vAlign w:val="center"/>
            <w:hideMark/>
          </w:tcPr>
          <w:p w14:paraId="578859A9"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24E490C6"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6F92B060" w14:textId="77777777" w:rsidR="00EB2E04" w:rsidRPr="00EB2E04" w:rsidRDefault="00EB2E04" w:rsidP="00EB2E04">
            <w:pPr>
              <w:rPr>
                <w:sz w:val="10"/>
                <w:szCs w:val="10"/>
              </w:rPr>
            </w:pPr>
          </w:p>
        </w:tc>
        <w:tc>
          <w:tcPr>
            <w:tcW w:w="1912" w:type="dxa"/>
            <w:tcBorders>
              <w:top w:val="nil"/>
              <w:left w:val="single" w:sz="4" w:space="0" w:color="C0C0C0"/>
              <w:bottom w:val="single" w:sz="4" w:space="0" w:color="C0C0C0"/>
              <w:right w:val="single" w:sz="4" w:space="0" w:color="C0C0C0"/>
            </w:tcBorders>
            <w:shd w:val="clear" w:color="000000" w:fill="B7DEE8"/>
            <w:vAlign w:val="center"/>
            <w:hideMark/>
          </w:tcPr>
          <w:p w14:paraId="698558C5"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Расчетная предпринимательская прибыль</w:t>
            </w:r>
          </w:p>
        </w:tc>
        <w:tc>
          <w:tcPr>
            <w:tcW w:w="390" w:type="dxa"/>
            <w:tcBorders>
              <w:top w:val="nil"/>
              <w:left w:val="nil"/>
              <w:bottom w:val="single" w:sz="4" w:space="0" w:color="C0C0C0"/>
              <w:right w:val="single" w:sz="4" w:space="0" w:color="C0C0C0"/>
            </w:tcBorders>
            <w:shd w:val="clear" w:color="auto" w:fill="auto"/>
            <w:vAlign w:val="center"/>
            <w:hideMark/>
          </w:tcPr>
          <w:p w14:paraId="3BAB6E2F"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C0C0C0"/>
              <w:right w:val="single" w:sz="4" w:space="0" w:color="C0C0C0"/>
            </w:tcBorders>
            <w:shd w:val="clear" w:color="auto" w:fill="auto"/>
            <w:vAlign w:val="center"/>
            <w:hideMark/>
          </w:tcPr>
          <w:p w14:paraId="3AAEDB24" w14:textId="1774C462" w:rsidR="00EB2E04" w:rsidRPr="00EB2E04" w:rsidRDefault="00EB2E04" w:rsidP="00EB2E04">
            <w:pPr>
              <w:jc w:val="center"/>
              <w:rPr>
                <w:rFonts w:ascii="Tahoma" w:hAnsi="Tahoma" w:cs="Tahoma"/>
                <w:b/>
                <w:bCs/>
                <w:sz w:val="10"/>
                <w:szCs w:val="10"/>
              </w:rPr>
            </w:pPr>
          </w:p>
        </w:tc>
        <w:tc>
          <w:tcPr>
            <w:tcW w:w="804" w:type="dxa"/>
            <w:tcBorders>
              <w:top w:val="nil"/>
              <w:left w:val="single" w:sz="4" w:space="0" w:color="C0C0C0"/>
              <w:bottom w:val="single" w:sz="4" w:space="0" w:color="C0C0C0"/>
              <w:right w:val="single" w:sz="4" w:space="0" w:color="C0C0C0"/>
            </w:tcBorders>
            <w:shd w:val="clear" w:color="auto" w:fill="auto"/>
            <w:vAlign w:val="center"/>
            <w:hideMark/>
          </w:tcPr>
          <w:p w14:paraId="6119B44A" w14:textId="60222B6B" w:rsidR="00EB2E04" w:rsidRPr="00EB2E04" w:rsidRDefault="00EB2E04" w:rsidP="00EB2E04">
            <w:pPr>
              <w:jc w:val="center"/>
              <w:rPr>
                <w:rFonts w:ascii="Tahoma" w:hAnsi="Tahoma" w:cs="Tahoma"/>
                <w:sz w:val="10"/>
                <w:szCs w:val="10"/>
              </w:rPr>
            </w:pPr>
            <w:r w:rsidRPr="00EB2E04">
              <w:rPr>
                <w:rFonts w:ascii="Tahoma" w:hAnsi="Tahoma" w:cs="Tahoma"/>
                <w:sz w:val="10"/>
                <w:szCs w:val="10"/>
              </w:rPr>
              <w:t>1 666,17</w:t>
            </w:r>
          </w:p>
        </w:tc>
        <w:tc>
          <w:tcPr>
            <w:tcW w:w="889" w:type="dxa"/>
            <w:tcBorders>
              <w:top w:val="nil"/>
              <w:left w:val="nil"/>
              <w:bottom w:val="single" w:sz="4" w:space="0" w:color="C0C0C0"/>
              <w:right w:val="single" w:sz="4" w:space="0" w:color="C0C0C0"/>
            </w:tcBorders>
            <w:shd w:val="clear" w:color="auto" w:fill="auto"/>
            <w:vAlign w:val="center"/>
            <w:hideMark/>
          </w:tcPr>
          <w:p w14:paraId="32266E46" w14:textId="0B00CF8C"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1 450,68</w:t>
            </w:r>
          </w:p>
        </w:tc>
        <w:tc>
          <w:tcPr>
            <w:tcW w:w="682" w:type="dxa"/>
            <w:tcBorders>
              <w:top w:val="nil"/>
              <w:left w:val="nil"/>
              <w:bottom w:val="single" w:sz="4" w:space="0" w:color="C0C0C0"/>
              <w:right w:val="single" w:sz="4" w:space="0" w:color="C0C0C0"/>
            </w:tcBorders>
            <w:shd w:val="clear" w:color="auto" w:fill="auto"/>
            <w:vAlign w:val="center"/>
            <w:hideMark/>
          </w:tcPr>
          <w:p w14:paraId="076142C8" w14:textId="23EA2E8E" w:rsidR="00EB2E04" w:rsidRPr="00EB2E04" w:rsidRDefault="00EB2E04" w:rsidP="00EB2E04">
            <w:pPr>
              <w:jc w:val="center"/>
              <w:rPr>
                <w:rFonts w:ascii="Tahoma" w:hAnsi="Tahoma" w:cs="Tahoma"/>
                <w:sz w:val="10"/>
                <w:szCs w:val="10"/>
              </w:rPr>
            </w:pPr>
            <w:r w:rsidRPr="00EB2E04">
              <w:rPr>
                <w:rFonts w:ascii="Tahoma" w:hAnsi="Tahoma" w:cs="Tahoma"/>
                <w:sz w:val="10"/>
                <w:szCs w:val="10"/>
              </w:rPr>
              <w:t>245,75</w:t>
            </w:r>
          </w:p>
        </w:tc>
        <w:tc>
          <w:tcPr>
            <w:tcW w:w="663" w:type="dxa"/>
            <w:tcBorders>
              <w:top w:val="nil"/>
              <w:left w:val="nil"/>
              <w:bottom w:val="single" w:sz="4" w:space="0" w:color="C0C0C0"/>
              <w:right w:val="single" w:sz="4" w:space="0" w:color="C0C0C0"/>
            </w:tcBorders>
            <w:shd w:val="clear" w:color="auto" w:fill="auto"/>
            <w:vAlign w:val="center"/>
            <w:hideMark/>
          </w:tcPr>
          <w:p w14:paraId="394BB3D8" w14:textId="6B9CF78D" w:rsidR="00EB2E04" w:rsidRPr="00EB2E04" w:rsidRDefault="00EB2E04" w:rsidP="00EB2E04">
            <w:pPr>
              <w:jc w:val="center"/>
              <w:rPr>
                <w:rFonts w:ascii="Tahoma" w:hAnsi="Tahoma" w:cs="Tahoma"/>
                <w:sz w:val="10"/>
                <w:szCs w:val="10"/>
              </w:rPr>
            </w:pPr>
            <w:r w:rsidRPr="00EB2E04">
              <w:rPr>
                <w:rFonts w:ascii="Tahoma" w:hAnsi="Tahoma" w:cs="Tahoma"/>
                <w:sz w:val="10"/>
                <w:szCs w:val="10"/>
              </w:rPr>
              <w:t>1 204,93</w:t>
            </w:r>
          </w:p>
        </w:tc>
        <w:tc>
          <w:tcPr>
            <w:tcW w:w="1059" w:type="dxa"/>
            <w:tcBorders>
              <w:top w:val="nil"/>
              <w:left w:val="nil"/>
              <w:bottom w:val="nil"/>
              <w:right w:val="nil"/>
            </w:tcBorders>
            <w:shd w:val="clear" w:color="000000" w:fill="FFFFFF"/>
            <w:vAlign w:val="center"/>
            <w:hideMark/>
          </w:tcPr>
          <w:p w14:paraId="283F405C" w14:textId="7FD1BF80" w:rsidR="00EB2E04" w:rsidRPr="00EB2E04" w:rsidRDefault="00EB2E04" w:rsidP="00EB2E04">
            <w:pPr>
              <w:jc w:val="center"/>
              <w:rPr>
                <w:rFonts w:ascii="Tahoma" w:hAnsi="Tahoma" w:cs="Tahoma"/>
                <w:sz w:val="10"/>
                <w:szCs w:val="10"/>
              </w:rPr>
            </w:pPr>
          </w:p>
        </w:tc>
        <w:tc>
          <w:tcPr>
            <w:tcW w:w="653" w:type="dxa"/>
            <w:tcBorders>
              <w:top w:val="nil"/>
              <w:left w:val="nil"/>
              <w:bottom w:val="single" w:sz="4" w:space="0" w:color="C0C0C0"/>
              <w:right w:val="single" w:sz="4" w:space="0" w:color="C0C0C0"/>
            </w:tcBorders>
            <w:shd w:val="clear" w:color="auto" w:fill="auto"/>
            <w:vAlign w:val="center"/>
            <w:hideMark/>
          </w:tcPr>
          <w:p w14:paraId="1D94C990" w14:textId="71814D9A" w:rsidR="00EB2E04" w:rsidRPr="00EB2E04" w:rsidRDefault="00EB2E04" w:rsidP="00EB2E04">
            <w:pPr>
              <w:jc w:val="center"/>
              <w:rPr>
                <w:rFonts w:ascii="Tahoma" w:hAnsi="Tahoma" w:cs="Tahoma"/>
                <w:sz w:val="10"/>
                <w:szCs w:val="10"/>
              </w:rPr>
            </w:pPr>
            <w:r w:rsidRPr="00EB2E04">
              <w:rPr>
                <w:rFonts w:ascii="Tahoma" w:hAnsi="Tahoma" w:cs="Tahoma"/>
                <w:sz w:val="10"/>
                <w:szCs w:val="10"/>
              </w:rPr>
              <w:t>1 732,82</w:t>
            </w:r>
          </w:p>
        </w:tc>
        <w:tc>
          <w:tcPr>
            <w:tcW w:w="729" w:type="dxa"/>
            <w:tcBorders>
              <w:top w:val="nil"/>
              <w:left w:val="nil"/>
              <w:bottom w:val="single" w:sz="4" w:space="0" w:color="C0C0C0"/>
              <w:right w:val="single" w:sz="4" w:space="0" w:color="C0C0C0"/>
            </w:tcBorders>
            <w:shd w:val="clear" w:color="auto" w:fill="auto"/>
            <w:vAlign w:val="center"/>
            <w:hideMark/>
          </w:tcPr>
          <w:p w14:paraId="70055F5E" w14:textId="59871C59"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1 491,41</w:t>
            </w:r>
          </w:p>
        </w:tc>
        <w:tc>
          <w:tcPr>
            <w:tcW w:w="625" w:type="dxa"/>
            <w:tcBorders>
              <w:top w:val="nil"/>
              <w:left w:val="single" w:sz="4" w:space="0" w:color="C0C0C0"/>
              <w:bottom w:val="single" w:sz="4" w:space="0" w:color="C0C0C0"/>
              <w:right w:val="single" w:sz="4" w:space="0" w:color="C0C0C0"/>
            </w:tcBorders>
            <w:shd w:val="clear" w:color="auto" w:fill="auto"/>
            <w:vAlign w:val="center"/>
            <w:hideMark/>
          </w:tcPr>
          <w:p w14:paraId="192892FC" w14:textId="44C87D8C" w:rsidR="00EB2E04" w:rsidRPr="00EB2E04" w:rsidRDefault="00EB2E04" w:rsidP="00EB2E04">
            <w:pPr>
              <w:jc w:val="center"/>
              <w:rPr>
                <w:rFonts w:ascii="Tahoma" w:hAnsi="Tahoma" w:cs="Tahoma"/>
                <w:sz w:val="10"/>
                <w:szCs w:val="10"/>
              </w:rPr>
            </w:pPr>
            <w:r w:rsidRPr="00EB2E04">
              <w:rPr>
                <w:rFonts w:ascii="Tahoma" w:hAnsi="Tahoma" w:cs="Tahoma"/>
                <w:sz w:val="10"/>
                <w:szCs w:val="10"/>
              </w:rPr>
              <w:t>1 137,23</w:t>
            </w:r>
          </w:p>
        </w:tc>
        <w:tc>
          <w:tcPr>
            <w:tcW w:w="549" w:type="dxa"/>
            <w:tcBorders>
              <w:top w:val="nil"/>
              <w:left w:val="nil"/>
              <w:bottom w:val="single" w:sz="4" w:space="0" w:color="C0C0C0"/>
              <w:right w:val="single" w:sz="4" w:space="0" w:color="C0C0C0"/>
            </w:tcBorders>
            <w:shd w:val="clear" w:color="auto" w:fill="auto"/>
            <w:vAlign w:val="center"/>
            <w:hideMark/>
          </w:tcPr>
          <w:p w14:paraId="449B8E82" w14:textId="41F94C17" w:rsidR="00EB2E04" w:rsidRPr="00EB2E04" w:rsidRDefault="00EB2E04" w:rsidP="00EB2E04">
            <w:pPr>
              <w:jc w:val="center"/>
              <w:rPr>
                <w:rFonts w:ascii="Tahoma" w:hAnsi="Tahoma" w:cs="Tahoma"/>
                <w:sz w:val="10"/>
                <w:szCs w:val="10"/>
              </w:rPr>
            </w:pPr>
            <w:r w:rsidRPr="00EB2E04">
              <w:rPr>
                <w:rFonts w:ascii="Tahoma" w:hAnsi="Tahoma" w:cs="Tahoma"/>
                <w:sz w:val="10"/>
                <w:szCs w:val="10"/>
              </w:rPr>
              <w:t>745,71</w:t>
            </w:r>
          </w:p>
        </w:tc>
        <w:tc>
          <w:tcPr>
            <w:tcW w:w="974" w:type="dxa"/>
            <w:tcBorders>
              <w:top w:val="nil"/>
              <w:left w:val="nil"/>
              <w:bottom w:val="nil"/>
              <w:right w:val="nil"/>
            </w:tcBorders>
            <w:shd w:val="clear" w:color="auto" w:fill="auto"/>
            <w:noWrap/>
            <w:vAlign w:val="bottom"/>
            <w:hideMark/>
          </w:tcPr>
          <w:p w14:paraId="1EB6FD93" w14:textId="77777777" w:rsidR="00EB2E04" w:rsidRPr="00EB2E04" w:rsidRDefault="00EB2E04" w:rsidP="00EB2E04">
            <w:pPr>
              <w:jc w:val="center"/>
              <w:rPr>
                <w:rFonts w:ascii="Tahoma" w:hAnsi="Tahoma" w:cs="Tahoma"/>
                <w:sz w:val="10"/>
                <w:szCs w:val="10"/>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6D2ABCE7" w14:textId="6A76A872" w:rsidR="00EB2E04" w:rsidRPr="00EB2E04" w:rsidRDefault="00EB2E04" w:rsidP="00EB2E04">
            <w:pPr>
              <w:jc w:val="center"/>
              <w:rPr>
                <w:rFonts w:ascii="Tahoma" w:hAnsi="Tahoma" w:cs="Tahoma"/>
                <w:sz w:val="10"/>
                <w:szCs w:val="10"/>
              </w:rPr>
            </w:pPr>
            <w:r w:rsidRPr="00EB2E04">
              <w:rPr>
                <w:rFonts w:ascii="Tahoma" w:hAnsi="Tahoma" w:cs="Tahoma"/>
                <w:sz w:val="10"/>
                <w:szCs w:val="10"/>
              </w:rPr>
              <w:t>1 802,13</w:t>
            </w:r>
          </w:p>
        </w:tc>
        <w:tc>
          <w:tcPr>
            <w:tcW w:w="729" w:type="dxa"/>
            <w:tcBorders>
              <w:top w:val="nil"/>
              <w:left w:val="nil"/>
              <w:bottom w:val="single" w:sz="4" w:space="0" w:color="C0C0C0"/>
              <w:right w:val="single" w:sz="4" w:space="0" w:color="C0C0C0"/>
            </w:tcBorders>
            <w:shd w:val="clear" w:color="auto" w:fill="auto"/>
            <w:vAlign w:val="center"/>
            <w:hideMark/>
          </w:tcPr>
          <w:p w14:paraId="1B9DD538" w14:textId="70D01CB4"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1 506,58</w:t>
            </w:r>
          </w:p>
        </w:tc>
        <w:tc>
          <w:tcPr>
            <w:tcW w:w="634" w:type="dxa"/>
            <w:tcBorders>
              <w:top w:val="nil"/>
              <w:left w:val="single" w:sz="4" w:space="0" w:color="C0C0C0"/>
              <w:bottom w:val="single" w:sz="4" w:space="0" w:color="C0C0C0"/>
              <w:right w:val="single" w:sz="4" w:space="0" w:color="C0C0C0"/>
            </w:tcBorders>
            <w:shd w:val="clear" w:color="auto" w:fill="auto"/>
            <w:vAlign w:val="center"/>
            <w:hideMark/>
          </w:tcPr>
          <w:p w14:paraId="11097D05" w14:textId="0204BD50" w:rsidR="00EB2E04" w:rsidRPr="00EB2E04" w:rsidRDefault="00EB2E04" w:rsidP="00EB2E04">
            <w:pPr>
              <w:jc w:val="center"/>
              <w:rPr>
                <w:rFonts w:ascii="Tahoma" w:hAnsi="Tahoma" w:cs="Tahoma"/>
                <w:sz w:val="10"/>
                <w:szCs w:val="10"/>
              </w:rPr>
            </w:pPr>
            <w:r w:rsidRPr="00EB2E04">
              <w:rPr>
                <w:rFonts w:ascii="Tahoma" w:hAnsi="Tahoma" w:cs="Tahoma"/>
                <w:sz w:val="10"/>
                <w:szCs w:val="10"/>
              </w:rPr>
              <w:t>753,29</w:t>
            </w:r>
          </w:p>
        </w:tc>
        <w:tc>
          <w:tcPr>
            <w:tcW w:w="691" w:type="dxa"/>
            <w:tcBorders>
              <w:top w:val="nil"/>
              <w:left w:val="nil"/>
              <w:bottom w:val="single" w:sz="4" w:space="0" w:color="C0C0C0"/>
              <w:right w:val="single" w:sz="4" w:space="0" w:color="C0C0C0"/>
            </w:tcBorders>
            <w:shd w:val="clear" w:color="auto" w:fill="auto"/>
            <w:vAlign w:val="center"/>
            <w:hideMark/>
          </w:tcPr>
          <w:p w14:paraId="340DDAB8" w14:textId="378BBD03" w:rsidR="00EB2E04" w:rsidRPr="00EB2E04" w:rsidRDefault="00EB2E04" w:rsidP="00EB2E04">
            <w:pPr>
              <w:jc w:val="center"/>
              <w:rPr>
                <w:rFonts w:ascii="Tahoma" w:hAnsi="Tahoma" w:cs="Tahoma"/>
                <w:sz w:val="10"/>
                <w:szCs w:val="10"/>
              </w:rPr>
            </w:pPr>
            <w:r w:rsidRPr="00EB2E04">
              <w:rPr>
                <w:rFonts w:ascii="Tahoma" w:hAnsi="Tahoma" w:cs="Tahoma"/>
                <w:sz w:val="10"/>
                <w:szCs w:val="10"/>
              </w:rPr>
              <w:t>753,29</w:t>
            </w:r>
          </w:p>
        </w:tc>
        <w:tc>
          <w:tcPr>
            <w:tcW w:w="1343" w:type="dxa"/>
            <w:tcBorders>
              <w:top w:val="nil"/>
              <w:left w:val="nil"/>
              <w:bottom w:val="nil"/>
              <w:right w:val="nil"/>
            </w:tcBorders>
            <w:shd w:val="clear" w:color="auto" w:fill="auto"/>
            <w:noWrap/>
            <w:vAlign w:val="bottom"/>
            <w:hideMark/>
          </w:tcPr>
          <w:p w14:paraId="128C9DA3" w14:textId="77777777" w:rsidR="00EB2E04" w:rsidRPr="00EB2E04" w:rsidRDefault="00EB2E04" w:rsidP="00EB2E04">
            <w:pPr>
              <w:jc w:val="center"/>
              <w:rPr>
                <w:rFonts w:ascii="Tahoma" w:hAnsi="Tahoma" w:cs="Tahoma"/>
                <w:sz w:val="10"/>
                <w:szCs w:val="10"/>
              </w:rPr>
            </w:pPr>
          </w:p>
        </w:tc>
      </w:tr>
      <w:tr w:rsidR="00EB2E04" w:rsidRPr="00EB2E04" w14:paraId="7FAB8B7B" w14:textId="77777777" w:rsidTr="00EB2E04">
        <w:trPr>
          <w:trHeight w:val="225"/>
          <w:jc w:val="center"/>
        </w:trPr>
        <w:tc>
          <w:tcPr>
            <w:tcW w:w="133" w:type="dxa"/>
            <w:tcBorders>
              <w:top w:val="nil"/>
              <w:left w:val="nil"/>
              <w:bottom w:val="nil"/>
              <w:right w:val="nil"/>
            </w:tcBorders>
            <w:shd w:val="clear" w:color="auto" w:fill="auto"/>
            <w:vAlign w:val="center"/>
            <w:hideMark/>
          </w:tcPr>
          <w:p w14:paraId="7F1B8CCE" w14:textId="77777777" w:rsidR="00EB2E04" w:rsidRPr="00EB2E04" w:rsidRDefault="00EB2E04" w:rsidP="00EB2E04">
            <w:pPr>
              <w:rPr>
                <w:sz w:val="10"/>
                <w:szCs w:val="10"/>
              </w:rPr>
            </w:pPr>
          </w:p>
        </w:tc>
        <w:tc>
          <w:tcPr>
            <w:tcW w:w="106" w:type="dxa"/>
            <w:tcBorders>
              <w:top w:val="nil"/>
              <w:left w:val="nil"/>
              <w:bottom w:val="nil"/>
              <w:right w:val="nil"/>
            </w:tcBorders>
            <w:shd w:val="clear" w:color="auto" w:fill="auto"/>
            <w:vAlign w:val="center"/>
            <w:hideMark/>
          </w:tcPr>
          <w:p w14:paraId="5EF5AA2E" w14:textId="77777777" w:rsidR="00EB2E04" w:rsidRPr="00EB2E04" w:rsidRDefault="00EB2E04" w:rsidP="00EB2E04">
            <w:pPr>
              <w:rPr>
                <w:sz w:val="10"/>
                <w:szCs w:val="10"/>
              </w:rPr>
            </w:pPr>
          </w:p>
        </w:tc>
        <w:tc>
          <w:tcPr>
            <w:tcW w:w="347" w:type="dxa"/>
            <w:tcBorders>
              <w:top w:val="nil"/>
              <w:left w:val="nil"/>
              <w:bottom w:val="nil"/>
              <w:right w:val="nil"/>
            </w:tcBorders>
            <w:shd w:val="clear" w:color="auto" w:fill="auto"/>
            <w:vAlign w:val="center"/>
            <w:hideMark/>
          </w:tcPr>
          <w:p w14:paraId="118E7D8E" w14:textId="77777777" w:rsidR="00EB2E04" w:rsidRPr="00EB2E04" w:rsidRDefault="00EB2E04" w:rsidP="00EB2E04">
            <w:pPr>
              <w:rPr>
                <w:sz w:val="10"/>
                <w:szCs w:val="10"/>
              </w:rPr>
            </w:pPr>
          </w:p>
        </w:tc>
        <w:tc>
          <w:tcPr>
            <w:tcW w:w="1912" w:type="dxa"/>
            <w:tcBorders>
              <w:top w:val="nil"/>
              <w:left w:val="single" w:sz="4" w:space="0" w:color="C0C0C0"/>
              <w:bottom w:val="single" w:sz="4" w:space="0" w:color="C0C0C0"/>
              <w:right w:val="single" w:sz="4" w:space="0" w:color="C0C0C0"/>
            </w:tcBorders>
            <w:shd w:val="clear" w:color="auto" w:fill="auto"/>
            <w:vAlign w:val="center"/>
            <w:hideMark/>
          </w:tcPr>
          <w:p w14:paraId="22737812" w14:textId="77777777" w:rsidR="00EB2E04" w:rsidRPr="00EB2E04" w:rsidRDefault="00EB2E04" w:rsidP="00EB2E04">
            <w:pPr>
              <w:rPr>
                <w:rFonts w:ascii="Tahoma" w:hAnsi="Tahoma" w:cs="Tahoma"/>
                <w:b/>
                <w:bCs/>
                <w:sz w:val="10"/>
                <w:szCs w:val="10"/>
              </w:rPr>
            </w:pPr>
            <w:r w:rsidRPr="00EB2E04">
              <w:rPr>
                <w:rFonts w:ascii="Tahoma" w:hAnsi="Tahoma" w:cs="Tahoma"/>
                <w:b/>
                <w:bCs/>
                <w:sz w:val="10"/>
                <w:szCs w:val="10"/>
              </w:rPr>
              <w:t>ВСЕГО:</w:t>
            </w:r>
          </w:p>
        </w:tc>
        <w:tc>
          <w:tcPr>
            <w:tcW w:w="390" w:type="dxa"/>
            <w:tcBorders>
              <w:top w:val="nil"/>
              <w:left w:val="nil"/>
              <w:bottom w:val="single" w:sz="4" w:space="0" w:color="C0C0C0"/>
              <w:right w:val="single" w:sz="4" w:space="0" w:color="C0C0C0"/>
            </w:tcBorders>
            <w:shd w:val="clear" w:color="auto" w:fill="auto"/>
            <w:vAlign w:val="center"/>
            <w:hideMark/>
          </w:tcPr>
          <w:p w14:paraId="42D208F4" w14:textId="77777777" w:rsidR="00EB2E04" w:rsidRPr="00EB2E04" w:rsidRDefault="00EB2E04" w:rsidP="00EB2E04">
            <w:pPr>
              <w:jc w:val="center"/>
              <w:rPr>
                <w:rFonts w:ascii="Tahoma" w:hAnsi="Tahoma" w:cs="Tahoma"/>
                <w:b/>
                <w:bCs/>
                <w:sz w:val="10"/>
                <w:szCs w:val="10"/>
              </w:rPr>
            </w:pPr>
            <w:proofErr w:type="spellStart"/>
            <w:r w:rsidRPr="00EB2E04">
              <w:rPr>
                <w:rFonts w:ascii="Tahoma" w:hAnsi="Tahoma" w:cs="Tahoma"/>
                <w:b/>
                <w:bCs/>
                <w:sz w:val="10"/>
                <w:szCs w:val="10"/>
              </w:rPr>
              <w:t>тыс</w:t>
            </w:r>
            <w:proofErr w:type="spellEnd"/>
            <w:r w:rsidRPr="00EB2E04">
              <w:rPr>
                <w:rFonts w:ascii="Tahoma" w:hAnsi="Tahoma" w:cs="Tahoma"/>
                <w:b/>
                <w:bCs/>
                <w:sz w:val="10"/>
                <w:szCs w:val="10"/>
              </w:rPr>
              <w:t xml:space="preserve"> </w:t>
            </w:r>
            <w:proofErr w:type="spellStart"/>
            <w:r w:rsidRPr="00EB2E04">
              <w:rPr>
                <w:rFonts w:ascii="Tahoma" w:hAnsi="Tahoma" w:cs="Tahoma"/>
                <w:b/>
                <w:bCs/>
                <w:sz w:val="10"/>
                <w:szCs w:val="10"/>
              </w:rPr>
              <w:t>руб</w:t>
            </w:r>
            <w:proofErr w:type="spellEnd"/>
          </w:p>
        </w:tc>
        <w:tc>
          <w:tcPr>
            <w:tcW w:w="730" w:type="dxa"/>
            <w:tcBorders>
              <w:top w:val="nil"/>
              <w:left w:val="nil"/>
              <w:bottom w:val="single" w:sz="4" w:space="0" w:color="C0C0C0"/>
              <w:right w:val="single" w:sz="4" w:space="0" w:color="C0C0C0"/>
            </w:tcBorders>
            <w:shd w:val="clear" w:color="auto" w:fill="auto"/>
            <w:vAlign w:val="center"/>
            <w:hideMark/>
          </w:tcPr>
          <w:p w14:paraId="0EAE5E3F" w14:textId="06DEEF1B" w:rsidR="00EB2E04" w:rsidRPr="00EB2E04" w:rsidRDefault="00EB2E04" w:rsidP="00EB2E04">
            <w:pPr>
              <w:jc w:val="center"/>
              <w:rPr>
                <w:rFonts w:ascii="Tahoma" w:hAnsi="Tahoma" w:cs="Tahoma"/>
                <w:b/>
                <w:bCs/>
                <w:sz w:val="10"/>
                <w:szCs w:val="10"/>
              </w:rPr>
            </w:pPr>
          </w:p>
        </w:tc>
        <w:tc>
          <w:tcPr>
            <w:tcW w:w="804" w:type="dxa"/>
            <w:tcBorders>
              <w:top w:val="nil"/>
              <w:left w:val="single" w:sz="4" w:space="0" w:color="C0C0C0"/>
              <w:bottom w:val="single" w:sz="4" w:space="0" w:color="C0C0C0"/>
              <w:right w:val="single" w:sz="4" w:space="0" w:color="C0C0C0"/>
            </w:tcBorders>
            <w:shd w:val="clear" w:color="auto" w:fill="auto"/>
            <w:vAlign w:val="center"/>
            <w:hideMark/>
          </w:tcPr>
          <w:p w14:paraId="5262560D" w14:textId="3834D581" w:rsidR="00EB2E04" w:rsidRPr="00EB2E04" w:rsidRDefault="00EB2E04" w:rsidP="00EB2E04">
            <w:pPr>
              <w:jc w:val="center"/>
              <w:rPr>
                <w:rFonts w:ascii="Tahoma" w:hAnsi="Tahoma" w:cs="Tahoma"/>
                <w:sz w:val="10"/>
                <w:szCs w:val="10"/>
              </w:rPr>
            </w:pPr>
            <w:r w:rsidRPr="00EB2E04">
              <w:rPr>
                <w:rFonts w:ascii="Tahoma" w:hAnsi="Tahoma" w:cs="Tahoma"/>
                <w:sz w:val="10"/>
                <w:szCs w:val="10"/>
              </w:rPr>
              <w:t>36 457,06</w:t>
            </w:r>
          </w:p>
        </w:tc>
        <w:tc>
          <w:tcPr>
            <w:tcW w:w="889" w:type="dxa"/>
            <w:tcBorders>
              <w:top w:val="nil"/>
              <w:left w:val="nil"/>
              <w:bottom w:val="single" w:sz="4" w:space="0" w:color="C0C0C0"/>
              <w:right w:val="single" w:sz="4" w:space="0" w:color="C0C0C0"/>
            </w:tcBorders>
            <w:shd w:val="clear" w:color="auto" w:fill="auto"/>
            <w:vAlign w:val="center"/>
            <w:hideMark/>
          </w:tcPr>
          <w:p w14:paraId="218C0F49" w14:textId="48D0906D"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30 464,33</w:t>
            </w:r>
          </w:p>
        </w:tc>
        <w:tc>
          <w:tcPr>
            <w:tcW w:w="682" w:type="dxa"/>
            <w:tcBorders>
              <w:top w:val="nil"/>
              <w:left w:val="nil"/>
              <w:bottom w:val="single" w:sz="4" w:space="0" w:color="C0C0C0"/>
              <w:right w:val="single" w:sz="4" w:space="0" w:color="C0C0C0"/>
            </w:tcBorders>
            <w:shd w:val="clear" w:color="auto" w:fill="auto"/>
            <w:vAlign w:val="center"/>
            <w:hideMark/>
          </w:tcPr>
          <w:p w14:paraId="15331FD7" w14:textId="61272D52" w:rsidR="00EB2E04" w:rsidRPr="00EB2E04" w:rsidRDefault="00EB2E04" w:rsidP="00EB2E04">
            <w:pPr>
              <w:jc w:val="center"/>
              <w:rPr>
                <w:rFonts w:ascii="Tahoma" w:hAnsi="Tahoma" w:cs="Tahoma"/>
                <w:sz w:val="10"/>
                <w:szCs w:val="10"/>
              </w:rPr>
            </w:pPr>
            <w:r w:rsidRPr="00EB2E04">
              <w:rPr>
                <w:rFonts w:ascii="Tahoma" w:hAnsi="Tahoma" w:cs="Tahoma"/>
                <w:sz w:val="10"/>
                <w:szCs w:val="10"/>
              </w:rPr>
              <w:t>14 632,28</w:t>
            </w:r>
          </w:p>
        </w:tc>
        <w:tc>
          <w:tcPr>
            <w:tcW w:w="663" w:type="dxa"/>
            <w:tcBorders>
              <w:top w:val="nil"/>
              <w:left w:val="nil"/>
              <w:bottom w:val="single" w:sz="4" w:space="0" w:color="C0C0C0"/>
              <w:right w:val="single" w:sz="4" w:space="0" w:color="C0C0C0"/>
            </w:tcBorders>
            <w:shd w:val="clear" w:color="auto" w:fill="auto"/>
            <w:vAlign w:val="center"/>
            <w:hideMark/>
          </w:tcPr>
          <w:p w14:paraId="6559370C" w14:textId="794B11ED" w:rsidR="00EB2E04" w:rsidRPr="00EB2E04" w:rsidRDefault="00EB2E04" w:rsidP="00EB2E04">
            <w:pPr>
              <w:jc w:val="center"/>
              <w:rPr>
                <w:rFonts w:ascii="Tahoma" w:hAnsi="Tahoma" w:cs="Tahoma"/>
                <w:sz w:val="10"/>
                <w:szCs w:val="10"/>
              </w:rPr>
            </w:pPr>
            <w:r w:rsidRPr="00EB2E04">
              <w:rPr>
                <w:rFonts w:ascii="Tahoma" w:hAnsi="Tahoma" w:cs="Tahoma"/>
                <w:sz w:val="10"/>
                <w:szCs w:val="10"/>
              </w:rPr>
              <w:t>15 832,04</w:t>
            </w:r>
          </w:p>
        </w:tc>
        <w:tc>
          <w:tcPr>
            <w:tcW w:w="1059" w:type="dxa"/>
            <w:tcBorders>
              <w:top w:val="nil"/>
              <w:left w:val="nil"/>
              <w:bottom w:val="nil"/>
              <w:right w:val="nil"/>
            </w:tcBorders>
            <w:shd w:val="clear" w:color="000000" w:fill="FFFFFF"/>
            <w:vAlign w:val="center"/>
            <w:hideMark/>
          </w:tcPr>
          <w:p w14:paraId="2AA1AD30" w14:textId="4FFBBAE4" w:rsidR="00EB2E04" w:rsidRPr="00EB2E04" w:rsidRDefault="00EB2E04" w:rsidP="00EB2E04">
            <w:pPr>
              <w:jc w:val="center"/>
              <w:rPr>
                <w:rFonts w:ascii="Tahoma" w:hAnsi="Tahoma" w:cs="Tahoma"/>
                <w:sz w:val="10"/>
                <w:szCs w:val="10"/>
              </w:rPr>
            </w:pPr>
          </w:p>
        </w:tc>
        <w:tc>
          <w:tcPr>
            <w:tcW w:w="653" w:type="dxa"/>
            <w:tcBorders>
              <w:top w:val="nil"/>
              <w:left w:val="nil"/>
              <w:bottom w:val="single" w:sz="4" w:space="0" w:color="C0C0C0"/>
              <w:right w:val="single" w:sz="4" w:space="0" w:color="C0C0C0"/>
            </w:tcBorders>
            <w:shd w:val="clear" w:color="auto" w:fill="auto"/>
            <w:vAlign w:val="center"/>
            <w:hideMark/>
          </w:tcPr>
          <w:p w14:paraId="177DDE83" w14:textId="61036D34" w:rsidR="00EB2E04" w:rsidRPr="00EB2E04" w:rsidRDefault="00EB2E04" w:rsidP="00EB2E04">
            <w:pPr>
              <w:jc w:val="center"/>
              <w:rPr>
                <w:rFonts w:ascii="Tahoma" w:hAnsi="Tahoma" w:cs="Tahoma"/>
                <w:sz w:val="10"/>
                <w:szCs w:val="10"/>
              </w:rPr>
            </w:pPr>
            <w:r w:rsidRPr="00EB2E04">
              <w:rPr>
                <w:rFonts w:ascii="Tahoma" w:hAnsi="Tahoma" w:cs="Tahoma"/>
                <w:sz w:val="10"/>
                <w:szCs w:val="10"/>
              </w:rPr>
              <w:t>37 915,41</w:t>
            </w:r>
          </w:p>
        </w:tc>
        <w:tc>
          <w:tcPr>
            <w:tcW w:w="729" w:type="dxa"/>
            <w:tcBorders>
              <w:top w:val="nil"/>
              <w:left w:val="nil"/>
              <w:bottom w:val="single" w:sz="4" w:space="0" w:color="C0C0C0"/>
              <w:right w:val="single" w:sz="4" w:space="0" w:color="C0C0C0"/>
            </w:tcBorders>
            <w:shd w:val="clear" w:color="auto" w:fill="auto"/>
            <w:vAlign w:val="center"/>
            <w:hideMark/>
          </w:tcPr>
          <w:p w14:paraId="52CDF36C" w14:textId="0CFE0900"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31 319,69</w:t>
            </w:r>
          </w:p>
        </w:tc>
        <w:tc>
          <w:tcPr>
            <w:tcW w:w="625" w:type="dxa"/>
            <w:tcBorders>
              <w:top w:val="nil"/>
              <w:left w:val="single" w:sz="4" w:space="0" w:color="C0C0C0"/>
              <w:bottom w:val="single" w:sz="4" w:space="0" w:color="C0C0C0"/>
              <w:right w:val="single" w:sz="4" w:space="0" w:color="C0C0C0"/>
            </w:tcBorders>
            <w:shd w:val="clear" w:color="auto" w:fill="auto"/>
            <w:vAlign w:val="center"/>
            <w:hideMark/>
          </w:tcPr>
          <w:p w14:paraId="42005A0A" w14:textId="473D3F71" w:rsidR="00EB2E04" w:rsidRPr="00EB2E04" w:rsidRDefault="00EB2E04" w:rsidP="00EB2E04">
            <w:pPr>
              <w:jc w:val="center"/>
              <w:rPr>
                <w:rFonts w:ascii="Tahoma" w:hAnsi="Tahoma" w:cs="Tahoma"/>
                <w:sz w:val="10"/>
                <w:szCs w:val="10"/>
              </w:rPr>
            </w:pPr>
            <w:r w:rsidRPr="00EB2E04">
              <w:rPr>
                <w:rFonts w:ascii="Tahoma" w:hAnsi="Tahoma" w:cs="Tahoma"/>
                <w:sz w:val="10"/>
                <w:szCs w:val="10"/>
              </w:rPr>
              <w:t>15 832,04</w:t>
            </w:r>
          </w:p>
        </w:tc>
        <w:tc>
          <w:tcPr>
            <w:tcW w:w="549" w:type="dxa"/>
            <w:tcBorders>
              <w:top w:val="nil"/>
              <w:left w:val="nil"/>
              <w:bottom w:val="single" w:sz="4" w:space="0" w:color="C0C0C0"/>
              <w:right w:val="single" w:sz="4" w:space="0" w:color="C0C0C0"/>
            </w:tcBorders>
            <w:shd w:val="clear" w:color="auto" w:fill="auto"/>
            <w:vAlign w:val="center"/>
            <w:hideMark/>
          </w:tcPr>
          <w:p w14:paraId="228B0960" w14:textId="77777777" w:rsidR="00EB2E04" w:rsidRPr="00EB2E04" w:rsidRDefault="00EB2E04" w:rsidP="00EB2E04">
            <w:pPr>
              <w:jc w:val="center"/>
              <w:rPr>
                <w:rFonts w:ascii="Tahoma" w:hAnsi="Tahoma" w:cs="Tahoma"/>
                <w:sz w:val="10"/>
                <w:szCs w:val="10"/>
              </w:rPr>
            </w:pPr>
            <w:r w:rsidRPr="00EB2E04">
              <w:rPr>
                <w:rFonts w:ascii="Tahoma" w:hAnsi="Tahoma" w:cs="Tahoma"/>
                <w:sz w:val="10"/>
                <w:szCs w:val="10"/>
              </w:rPr>
              <w:t>#######</w:t>
            </w:r>
          </w:p>
        </w:tc>
        <w:tc>
          <w:tcPr>
            <w:tcW w:w="974" w:type="dxa"/>
            <w:tcBorders>
              <w:top w:val="nil"/>
              <w:left w:val="nil"/>
              <w:bottom w:val="nil"/>
              <w:right w:val="nil"/>
            </w:tcBorders>
            <w:shd w:val="clear" w:color="auto" w:fill="auto"/>
            <w:noWrap/>
            <w:vAlign w:val="bottom"/>
            <w:hideMark/>
          </w:tcPr>
          <w:p w14:paraId="4AF37640" w14:textId="77777777" w:rsidR="00EB2E04" w:rsidRPr="00EB2E04" w:rsidRDefault="00EB2E04" w:rsidP="00EB2E04">
            <w:pPr>
              <w:jc w:val="center"/>
              <w:rPr>
                <w:rFonts w:ascii="Tahoma" w:hAnsi="Tahoma" w:cs="Tahoma"/>
                <w:sz w:val="10"/>
                <w:szCs w:val="10"/>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90C4EF0" w14:textId="0935D0E6" w:rsidR="00EB2E04" w:rsidRPr="00EB2E04" w:rsidRDefault="00EB2E04" w:rsidP="00EB2E04">
            <w:pPr>
              <w:jc w:val="center"/>
              <w:rPr>
                <w:rFonts w:ascii="Tahoma" w:hAnsi="Tahoma" w:cs="Tahoma"/>
                <w:sz w:val="10"/>
                <w:szCs w:val="10"/>
              </w:rPr>
            </w:pPr>
            <w:r w:rsidRPr="00EB2E04">
              <w:rPr>
                <w:rFonts w:ascii="Tahoma" w:hAnsi="Tahoma" w:cs="Tahoma"/>
                <w:sz w:val="10"/>
                <w:szCs w:val="10"/>
              </w:rPr>
              <w:t>39 432,18</w:t>
            </w:r>
          </w:p>
        </w:tc>
        <w:tc>
          <w:tcPr>
            <w:tcW w:w="729" w:type="dxa"/>
            <w:tcBorders>
              <w:top w:val="nil"/>
              <w:left w:val="nil"/>
              <w:bottom w:val="single" w:sz="4" w:space="0" w:color="C0C0C0"/>
              <w:right w:val="single" w:sz="4" w:space="0" w:color="C0C0C0"/>
            </w:tcBorders>
            <w:shd w:val="clear" w:color="auto" w:fill="auto"/>
            <w:vAlign w:val="center"/>
            <w:hideMark/>
          </w:tcPr>
          <w:p w14:paraId="683D3749" w14:textId="226B67AF" w:rsidR="00EB2E04" w:rsidRPr="00EB2E04" w:rsidRDefault="00EB2E04" w:rsidP="00EB2E04">
            <w:pPr>
              <w:jc w:val="center"/>
              <w:rPr>
                <w:rFonts w:ascii="Tahoma" w:hAnsi="Tahoma" w:cs="Tahoma"/>
                <w:b/>
                <w:bCs/>
                <w:sz w:val="10"/>
                <w:szCs w:val="10"/>
              </w:rPr>
            </w:pPr>
            <w:r w:rsidRPr="00EB2E04">
              <w:rPr>
                <w:rFonts w:ascii="Tahoma" w:hAnsi="Tahoma" w:cs="Tahoma"/>
                <w:b/>
                <w:bCs/>
                <w:sz w:val="10"/>
                <w:szCs w:val="10"/>
              </w:rPr>
              <w:t>31 638,11</w:t>
            </w:r>
          </w:p>
        </w:tc>
        <w:tc>
          <w:tcPr>
            <w:tcW w:w="634" w:type="dxa"/>
            <w:tcBorders>
              <w:top w:val="nil"/>
              <w:left w:val="single" w:sz="4" w:space="0" w:color="C0C0C0"/>
              <w:bottom w:val="single" w:sz="4" w:space="0" w:color="C0C0C0"/>
              <w:right w:val="single" w:sz="4" w:space="0" w:color="C0C0C0"/>
            </w:tcBorders>
            <w:shd w:val="clear" w:color="auto" w:fill="auto"/>
            <w:vAlign w:val="center"/>
            <w:hideMark/>
          </w:tcPr>
          <w:p w14:paraId="0F7ECD28" w14:textId="6A60B526" w:rsidR="00EB2E04" w:rsidRPr="00EB2E04" w:rsidRDefault="00EB2E04" w:rsidP="00EB2E04">
            <w:pPr>
              <w:jc w:val="center"/>
              <w:rPr>
                <w:rFonts w:ascii="Tahoma" w:hAnsi="Tahoma" w:cs="Tahoma"/>
                <w:sz w:val="10"/>
                <w:szCs w:val="10"/>
              </w:rPr>
            </w:pPr>
            <w:r w:rsidRPr="00EB2E04">
              <w:rPr>
                <w:rFonts w:ascii="Tahoma" w:hAnsi="Tahoma" w:cs="Tahoma"/>
                <w:sz w:val="10"/>
                <w:szCs w:val="10"/>
              </w:rPr>
              <w:t>15 819,05</w:t>
            </w:r>
          </w:p>
        </w:tc>
        <w:tc>
          <w:tcPr>
            <w:tcW w:w="691" w:type="dxa"/>
            <w:tcBorders>
              <w:top w:val="nil"/>
              <w:left w:val="nil"/>
              <w:bottom w:val="single" w:sz="4" w:space="0" w:color="C0C0C0"/>
              <w:right w:val="single" w:sz="4" w:space="0" w:color="C0C0C0"/>
            </w:tcBorders>
            <w:shd w:val="clear" w:color="auto" w:fill="auto"/>
            <w:vAlign w:val="center"/>
            <w:hideMark/>
          </w:tcPr>
          <w:p w14:paraId="0E911EA6" w14:textId="2DAAA736" w:rsidR="00EB2E04" w:rsidRPr="00EB2E04" w:rsidRDefault="00EB2E04" w:rsidP="00EB2E04">
            <w:pPr>
              <w:jc w:val="center"/>
              <w:rPr>
                <w:rFonts w:ascii="Tahoma" w:hAnsi="Tahoma" w:cs="Tahoma"/>
                <w:sz w:val="10"/>
                <w:szCs w:val="10"/>
              </w:rPr>
            </w:pPr>
            <w:r w:rsidRPr="00EB2E04">
              <w:rPr>
                <w:rFonts w:ascii="Tahoma" w:hAnsi="Tahoma" w:cs="Tahoma"/>
                <w:sz w:val="10"/>
                <w:szCs w:val="10"/>
              </w:rPr>
              <w:t>15 819,05</w:t>
            </w:r>
          </w:p>
        </w:tc>
        <w:tc>
          <w:tcPr>
            <w:tcW w:w="1343" w:type="dxa"/>
            <w:tcBorders>
              <w:top w:val="nil"/>
              <w:left w:val="nil"/>
              <w:bottom w:val="nil"/>
              <w:right w:val="nil"/>
            </w:tcBorders>
            <w:shd w:val="clear" w:color="auto" w:fill="auto"/>
            <w:noWrap/>
            <w:vAlign w:val="bottom"/>
            <w:hideMark/>
          </w:tcPr>
          <w:p w14:paraId="705172BC" w14:textId="77777777" w:rsidR="00EB2E04" w:rsidRPr="00EB2E04" w:rsidRDefault="00EB2E04" w:rsidP="00EB2E04">
            <w:pPr>
              <w:jc w:val="center"/>
              <w:rPr>
                <w:rFonts w:ascii="Tahoma" w:hAnsi="Tahoma" w:cs="Tahoma"/>
                <w:sz w:val="10"/>
                <w:szCs w:val="10"/>
              </w:rPr>
            </w:pPr>
          </w:p>
        </w:tc>
      </w:tr>
    </w:tbl>
    <w:p w14:paraId="341486EC" w14:textId="77777777" w:rsidR="00EB2E04" w:rsidRPr="00372934" w:rsidRDefault="00EB2E04" w:rsidP="00EB2E04"/>
    <w:p w14:paraId="21B5F89C" w14:textId="77777777" w:rsidR="00EB2E04" w:rsidRDefault="00EB2E04" w:rsidP="009E4A60">
      <w:pPr>
        <w:rPr>
          <w:color w:val="000000"/>
          <w:sz w:val="28"/>
          <w:szCs w:val="28"/>
          <w:lang w:eastAsia="en-US"/>
        </w:rPr>
        <w:sectPr w:rsidR="00EB2E04" w:rsidSect="00EB2E04">
          <w:pgSz w:w="16838" w:h="11906" w:orient="landscape"/>
          <w:pgMar w:top="1134" w:right="709" w:bottom="567" w:left="851" w:header="720" w:footer="720" w:gutter="0"/>
          <w:cols w:space="720"/>
          <w:titlePg/>
          <w:docGrid w:linePitch="326"/>
        </w:sectPr>
      </w:pPr>
    </w:p>
    <w:p w14:paraId="5D0F4C71" w14:textId="7421246A" w:rsidR="00EB2E04" w:rsidRDefault="00EB2E04" w:rsidP="00991405">
      <w:pPr>
        <w:ind w:firstLine="11340"/>
      </w:pPr>
      <w:r>
        <w:t xml:space="preserve">Приложение № </w:t>
      </w:r>
      <w:r>
        <w:t>19</w:t>
      </w:r>
      <w:r>
        <w:t xml:space="preserve"> к протоколу № 92</w:t>
      </w:r>
    </w:p>
    <w:p w14:paraId="2EF467BD" w14:textId="77777777" w:rsidR="00EB2E04" w:rsidRDefault="00EB2E04" w:rsidP="00991405">
      <w:pPr>
        <w:ind w:firstLine="11340"/>
      </w:pPr>
      <w:r>
        <w:t>заседания Правления региональной</w:t>
      </w:r>
    </w:p>
    <w:p w14:paraId="713C8B95" w14:textId="77777777" w:rsidR="00EB2E04" w:rsidRDefault="00EB2E04" w:rsidP="00991405">
      <w:pPr>
        <w:ind w:firstLine="11340"/>
      </w:pPr>
      <w:r>
        <w:t>энергетической комиссии</w:t>
      </w:r>
    </w:p>
    <w:p w14:paraId="3AC3CFBC" w14:textId="77777777" w:rsidR="00EB2E04" w:rsidRPr="00372934" w:rsidRDefault="00EB2E04" w:rsidP="00991405">
      <w:pPr>
        <w:ind w:firstLine="11340"/>
      </w:pPr>
      <w:r>
        <w:t>Кемеровской области от 12.12.2019</w:t>
      </w:r>
    </w:p>
    <w:p w14:paraId="4269D615" w14:textId="77777777" w:rsidR="00991405" w:rsidRPr="00991405" w:rsidRDefault="00991405" w:rsidP="00991405">
      <w:pPr>
        <w:jc w:val="center"/>
        <w:rPr>
          <w:b/>
          <w:bCs/>
          <w:kern w:val="32"/>
          <w:sz w:val="28"/>
          <w:szCs w:val="28"/>
          <w:lang w:eastAsia="en-US"/>
        </w:rPr>
      </w:pPr>
      <w:proofErr w:type="spellStart"/>
      <w:r w:rsidRPr="00991405">
        <w:rPr>
          <w:b/>
          <w:sz w:val="28"/>
          <w:szCs w:val="28"/>
          <w:lang w:eastAsia="en-US"/>
        </w:rPr>
        <w:t>Одноставочные</w:t>
      </w:r>
      <w:proofErr w:type="spellEnd"/>
      <w:r w:rsidRPr="00991405">
        <w:rPr>
          <w:b/>
          <w:sz w:val="28"/>
          <w:szCs w:val="28"/>
          <w:lang w:eastAsia="en-US"/>
        </w:rPr>
        <w:t xml:space="preserve"> тарифы </w:t>
      </w:r>
      <w:r w:rsidRPr="00991405">
        <w:rPr>
          <w:b/>
          <w:bCs/>
          <w:kern w:val="32"/>
          <w:sz w:val="28"/>
          <w:szCs w:val="28"/>
          <w:lang w:eastAsia="en-US"/>
        </w:rPr>
        <w:t>на водоотведение</w:t>
      </w:r>
    </w:p>
    <w:p w14:paraId="7146A9AF" w14:textId="77777777" w:rsidR="00991405" w:rsidRPr="00991405" w:rsidRDefault="00991405" w:rsidP="00991405">
      <w:pPr>
        <w:jc w:val="center"/>
        <w:rPr>
          <w:b/>
          <w:bCs/>
          <w:kern w:val="32"/>
          <w:sz w:val="28"/>
          <w:szCs w:val="28"/>
          <w:lang w:eastAsia="en-US"/>
        </w:rPr>
      </w:pPr>
      <w:r w:rsidRPr="00991405">
        <w:rPr>
          <w:b/>
          <w:sz w:val="28"/>
          <w:szCs w:val="28"/>
          <w:lang w:eastAsia="en-US"/>
        </w:rPr>
        <w:t>ООО «</w:t>
      </w:r>
      <w:proofErr w:type="spellStart"/>
      <w:r w:rsidRPr="00991405">
        <w:rPr>
          <w:b/>
          <w:sz w:val="28"/>
          <w:szCs w:val="28"/>
          <w:lang w:eastAsia="en-US"/>
        </w:rPr>
        <w:t>Горводоканал</w:t>
      </w:r>
      <w:proofErr w:type="spellEnd"/>
      <w:r w:rsidRPr="00991405">
        <w:rPr>
          <w:b/>
          <w:sz w:val="28"/>
          <w:szCs w:val="28"/>
          <w:lang w:eastAsia="en-US"/>
        </w:rPr>
        <w:t xml:space="preserve">» (Мариинский муниципальный район), предоставляющего услугу для абонентов, объекты </w:t>
      </w:r>
      <w:r w:rsidRPr="00991405">
        <w:rPr>
          <w:rFonts w:eastAsia="Calibri"/>
          <w:b/>
          <w:bCs/>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p w14:paraId="3EE89868" w14:textId="77777777" w:rsidR="00991405" w:rsidRPr="00991405" w:rsidRDefault="00991405" w:rsidP="00991405">
      <w:pPr>
        <w:jc w:val="center"/>
        <w:rPr>
          <w:b/>
          <w:sz w:val="28"/>
          <w:szCs w:val="28"/>
          <w:lang w:eastAsia="en-US"/>
        </w:rPr>
      </w:pPr>
      <w:r w:rsidRPr="00991405">
        <w:rPr>
          <w:b/>
          <w:sz w:val="28"/>
          <w:szCs w:val="28"/>
          <w:lang w:eastAsia="en-US"/>
        </w:rPr>
        <w:t>на период с 01.01.2020 по 31.12.2022</w:t>
      </w:r>
    </w:p>
    <w:p w14:paraId="7C2BB51B" w14:textId="77777777" w:rsidR="00991405" w:rsidRPr="00991405" w:rsidRDefault="00991405" w:rsidP="00991405">
      <w:pPr>
        <w:jc w:val="center"/>
        <w:rPr>
          <w:b/>
          <w:sz w:val="28"/>
          <w:szCs w:val="28"/>
          <w:lang w:eastAsia="en-US"/>
        </w:rPr>
      </w:pPr>
    </w:p>
    <w:p w14:paraId="33CFB928" w14:textId="77777777" w:rsidR="00991405" w:rsidRPr="00991405" w:rsidRDefault="00991405" w:rsidP="00991405">
      <w:pPr>
        <w:ind w:right="-1277"/>
        <w:jc w:val="center"/>
        <w:rPr>
          <w:b/>
          <w:sz w:val="28"/>
          <w:szCs w:val="28"/>
          <w:lang w:eastAsia="en-US"/>
        </w:rPr>
      </w:pPr>
      <w:r w:rsidRPr="00991405">
        <w:rPr>
          <w:sz w:val="28"/>
          <w:szCs w:val="28"/>
          <w:lang w:eastAsia="en-US"/>
        </w:rPr>
        <w:t xml:space="preserve">                                                                                                                  НДС не облагается</w:t>
      </w:r>
    </w:p>
    <w:tbl>
      <w:tblPr>
        <w:tblW w:w="14600" w:type="dxa"/>
        <w:tblInd w:w="137" w:type="dxa"/>
        <w:tblLayout w:type="fixed"/>
        <w:tblLook w:val="04A0" w:firstRow="1" w:lastRow="0" w:firstColumn="1" w:lastColumn="0" w:noHBand="0" w:noVBand="1"/>
      </w:tblPr>
      <w:tblGrid>
        <w:gridCol w:w="707"/>
        <w:gridCol w:w="4254"/>
        <w:gridCol w:w="1547"/>
        <w:gridCol w:w="1714"/>
        <w:gridCol w:w="1550"/>
        <w:gridCol w:w="1426"/>
        <w:gridCol w:w="1701"/>
        <w:gridCol w:w="1701"/>
      </w:tblGrid>
      <w:tr w:rsidR="00991405" w:rsidRPr="00991405" w14:paraId="1C7092C5" w14:textId="77777777" w:rsidTr="006B1A10">
        <w:trPr>
          <w:trHeight w:val="547"/>
        </w:trPr>
        <w:tc>
          <w:tcPr>
            <w:tcW w:w="7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FF002F" w14:textId="77777777" w:rsidR="00991405" w:rsidRPr="00991405" w:rsidRDefault="00991405" w:rsidP="00991405">
            <w:pPr>
              <w:jc w:val="center"/>
              <w:rPr>
                <w:color w:val="000000"/>
                <w:sz w:val="28"/>
                <w:szCs w:val="28"/>
              </w:rPr>
            </w:pPr>
            <w:r w:rsidRPr="00991405">
              <w:rPr>
                <w:color w:val="000000"/>
                <w:sz w:val="28"/>
                <w:szCs w:val="28"/>
              </w:rPr>
              <w:t>№ п/п</w:t>
            </w:r>
          </w:p>
        </w:tc>
        <w:tc>
          <w:tcPr>
            <w:tcW w:w="42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B6DDF2" w14:textId="77777777" w:rsidR="00991405" w:rsidRPr="00991405" w:rsidRDefault="00991405" w:rsidP="00991405">
            <w:pPr>
              <w:jc w:val="center"/>
              <w:rPr>
                <w:color w:val="000000"/>
                <w:sz w:val="28"/>
                <w:szCs w:val="28"/>
              </w:rPr>
            </w:pPr>
            <w:r w:rsidRPr="00991405">
              <w:rPr>
                <w:color w:val="000000"/>
                <w:sz w:val="28"/>
                <w:szCs w:val="28"/>
              </w:rPr>
              <w:t>Наименование услуг, потребителей</w:t>
            </w:r>
          </w:p>
        </w:tc>
        <w:tc>
          <w:tcPr>
            <w:tcW w:w="9639" w:type="dxa"/>
            <w:gridSpan w:val="6"/>
            <w:tcBorders>
              <w:top w:val="single" w:sz="4" w:space="0" w:color="auto"/>
              <w:left w:val="nil"/>
              <w:bottom w:val="single" w:sz="4" w:space="0" w:color="auto"/>
              <w:right w:val="single" w:sz="4" w:space="0" w:color="auto"/>
            </w:tcBorders>
            <w:shd w:val="clear" w:color="000000" w:fill="FFFFFF"/>
            <w:vAlign w:val="center"/>
          </w:tcPr>
          <w:p w14:paraId="416D62B5" w14:textId="77777777" w:rsidR="00991405" w:rsidRPr="00991405" w:rsidRDefault="00991405" w:rsidP="00991405">
            <w:pPr>
              <w:jc w:val="center"/>
              <w:rPr>
                <w:color w:val="000000"/>
                <w:sz w:val="28"/>
                <w:szCs w:val="28"/>
              </w:rPr>
            </w:pPr>
            <w:r w:rsidRPr="00991405">
              <w:rPr>
                <w:color w:val="000000"/>
                <w:sz w:val="28"/>
                <w:szCs w:val="28"/>
              </w:rPr>
              <w:t>Тариф, руб./м</w:t>
            </w:r>
            <w:r w:rsidRPr="00991405">
              <w:rPr>
                <w:color w:val="000000"/>
                <w:sz w:val="28"/>
                <w:szCs w:val="28"/>
                <w:vertAlign w:val="superscript"/>
              </w:rPr>
              <w:t>3*</w:t>
            </w:r>
          </w:p>
        </w:tc>
      </w:tr>
      <w:tr w:rsidR="00991405" w:rsidRPr="00991405" w14:paraId="6ED0B063" w14:textId="77777777" w:rsidTr="006B1A10">
        <w:trPr>
          <w:trHeight w:val="562"/>
        </w:trPr>
        <w:tc>
          <w:tcPr>
            <w:tcW w:w="707" w:type="dxa"/>
            <w:vMerge/>
            <w:tcBorders>
              <w:top w:val="single" w:sz="4" w:space="0" w:color="auto"/>
              <w:left w:val="single" w:sz="4" w:space="0" w:color="auto"/>
              <w:bottom w:val="single" w:sz="4" w:space="0" w:color="auto"/>
              <w:right w:val="single" w:sz="4" w:space="0" w:color="auto"/>
            </w:tcBorders>
            <w:vAlign w:val="center"/>
          </w:tcPr>
          <w:p w14:paraId="25BB6151" w14:textId="77777777" w:rsidR="00991405" w:rsidRPr="00991405" w:rsidRDefault="00991405" w:rsidP="00991405">
            <w:pPr>
              <w:rPr>
                <w:color w:val="000000"/>
                <w:sz w:val="28"/>
                <w:szCs w:val="28"/>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20911A6C" w14:textId="77777777" w:rsidR="00991405" w:rsidRPr="00991405" w:rsidRDefault="00991405" w:rsidP="00991405">
            <w:pPr>
              <w:rPr>
                <w:color w:val="000000"/>
                <w:sz w:val="28"/>
                <w:szCs w:val="28"/>
              </w:rPr>
            </w:pPr>
          </w:p>
        </w:tc>
        <w:tc>
          <w:tcPr>
            <w:tcW w:w="3261" w:type="dxa"/>
            <w:gridSpan w:val="2"/>
            <w:tcBorders>
              <w:top w:val="nil"/>
              <w:left w:val="nil"/>
              <w:bottom w:val="single" w:sz="4" w:space="0" w:color="auto"/>
              <w:right w:val="single" w:sz="4" w:space="0" w:color="auto"/>
            </w:tcBorders>
            <w:shd w:val="clear" w:color="000000" w:fill="FFFFFF"/>
            <w:vAlign w:val="center"/>
          </w:tcPr>
          <w:p w14:paraId="79AF6B56" w14:textId="77777777" w:rsidR="00991405" w:rsidRPr="00991405" w:rsidRDefault="00991405" w:rsidP="00991405">
            <w:pPr>
              <w:jc w:val="center"/>
              <w:rPr>
                <w:color w:val="000000"/>
                <w:sz w:val="28"/>
                <w:szCs w:val="28"/>
              </w:rPr>
            </w:pPr>
            <w:r w:rsidRPr="00991405">
              <w:rPr>
                <w:color w:val="000000"/>
                <w:sz w:val="28"/>
                <w:szCs w:val="28"/>
              </w:rPr>
              <w:t>2020 год</w:t>
            </w:r>
          </w:p>
        </w:tc>
        <w:tc>
          <w:tcPr>
            <w:tcW w:w="2976" w:type="dxa"/>
            <w:gridSpan w:val="2"/>
            <w:tcBorders>
              <w:top w:val="nil"/>
              <w:left w:val="nil"/>
              <w:bottom w:val="single" w:sz="4" w:space="0" w:color="auto"/>
              <w:right w:val="single" w:sz="4" w:space="0" w:color="auto"/>
            </w:tcBorders>
            <w:shd w:val="clear" w:color="000000" w:fill="FFFFFF"/>
            <w:vAlign w:val="center"/>
          </w:tcPr>
          <w:p w14:paraId="59B5B4BB" w14:textId="77777777" w:rsidR="00991405" w:rsidRPr="00991405" w:rsidRDefault="00991405" w:rsidP="00991405">
            <w:pPr>
              <w:jc w:val="center"/>
              <w:rPr>
                <w:color w:val="000000"/>
                <w:sz w:val="28"/>
                <w:szCs w:val="28"/>
              </w:rPr>
            </w:pPr>
            <w:r w:rsidRPr="00991405">
              <w:rPr>
                <w:color w:val="000000"/>
                <w:sz w:val="28"/>
                <w:szCs w:val="28"/>
              </w:rPr>
              <w:t>2021 год</w:t>
            </w:r>
          </w:p>
        </w:tc>
        <w:tc>
          <w:tcPr>
            <w:tcW w:w="3402" w:type="dxa"/>
            <w:gridSpan w:val="2"/>
            <w:tcBorders>
              <w:top w:val="nil"/>
              <w:left w:val="nil"/>
              <w:bottom w:val="single" w:sz="4" w:space="0" w:color="auto"/>
              <w:right w:val="single" w:sz="4" w:space="0" w:color="auto"/>
            </w:tcBorders>
            <w:shd w:val="clear" w:color="000000" w:fill="FFFFFF"/>
            <w:vAlign w:val="center"/>
          </w:tcPr>
          <w:p w14:paraId="2AE358C1" w14:textId="77777777" w:rsidR="00991405" w:rsidRPr="00991405" w:rsidRDefault="00991405" w:rsidP="00991405">
            <w:pPr>
              <w:jc w:val="center"/>
              <w:rPr>
                <w:color w:val="000000"/>
                <w:sz w:val="28"/>
                <w:szCs w:val="28"/>
              </w:rPr>
            </w:pPr>
            <w:r w:rsidRPr="00991405">
              <w:rPr>
                <w:color w:val="000000"/>
                <w:sz w:val="28"/>
                <w:szCs w:val="28"/>
              </w:rPr>
              <w:t>2022 год</w:t>
            </w:r>
          </w:p>
        </w:tc>
      </w:tr>
      <w:tr w:rsidR="00991405" w:rsidRPr="00991405" w14:paraId="10F3B54A" w14:textId="77777777" w:rsidTr="006B1A10">
        <w:trPr>
          <w:trHeight w:val="885"/>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570BC2B8" w14:textId="77777777" w:rsidR="00991405" w:rsidRPr="00991405" w:rsidRDefault="00991405" w:rsidP="00991405">
            <w:pPr>
              <w:rPr>
                <w:color w:val="000000"/>
                <w:sz w:val="28"/>
                <w:szCs w:val="28"/>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7939F750" w14:textId="77777777" w:rsidR="00991405" w:rsidRPr="00991405" w:rsidRDefault="00991405" w:rsidP="00991405">
            <w:pPr>
              <w:rPr>
                <w:color w:val="000000"/>
                <w:sz w:val="28"/>
                <w:szCs w:val="28"/>
              </w:rPr>
            </w:pPr>
          </w:p>
        </w:tc>
        <w:tc>
          <w:tcPr>
            <w:tcW w:w="1547" w:type="dxa"/>
            <w:tcBorders>
              <w:top w:val="nil"/>
              <w:left w:val="nil"/>
              <w:bottom w:val="single" w:sz="4" w:space="0" w:color="auto"/>
              <w:right w:val="single" w:sz="4" w:space="0" w:color="auto"/>
            </w:tcBorders>
            <w:shd w:val="clear" w:color="000000" w:fill="FFFFFF"/>
            <w:vAlign w:val="center"/>
          </w:tcPr>
          <w:p w14:paraId="3FD1BC89" w14:textId="77777777" w:rsidR="00991405" w:rsidRPr="00991405" w:rsidRDefault="00991405" w:rsidP="00991405">
            <w:pPr>
              <w:jc w:val="center"/>
              <w:rPr>
                <w:color w:val="000000"/>
                <w:sz w:val="28"/>
                <w:szCs w:val="28"/>
              </w:rPr>
            </w:pPr>
            <w:r w:rsidRPr="00991405">
              <w:rPr>
                <w:color w:val="000000"/>
                <w:sz w:val="28"/>
                <w:szCs w:val="28"/>
              </w:rPr>
              <w:t xml:space="preserve">с 01.01. </w:t>
            </w:r>
          </w:p>
          <w:p w14:paraId="6C3AB300" w14:textId="77777777" w:rsidR="00991405" w:rsidRPr="00991405" w:rsidRDefault="00991405" w:rsidP="00991405">
            <w:pPr>
              <w:jc w:val="center"/>
              <w:rPr>
                <w:color w:val="000000"/>
                <w:sz w:val="28"/>
                <w:szCs w:val="28"/>
              </w:rPr>
            </w:pPr>
            <w:r w:rsidRPr="00991405">
              <w:rPr>
                <w:color w:val="000000"/>
                <w:sz w:val="28"/>
                <w:szCs w:val="28"/>
              </w:rPr>
              <w:t>по 30.06.</w:t>
            </w:r>
          </w:p>
        </w:tc>
        <w:tc>
          <w:tcPr>
            <w:tcW w:w="1714" w:type="dxa"/>
            <w:tcBorders>
              <w:top w:val="nil"/>
              <w:left w:val="nil"/>
              <w:bottom w:val="single" w:sz="4" w:space="0" w:color="auto"/>
              <w:right w:val="single" w:sz="4" w:space="0" w:color="auto"/>
            </w:tcBorders>
            <w:shd w:val="clear" w:color="000000" w:fill="FFFFFF"/>
            <w:vAlign w:val="center"/>
          </w:tcPr>
          <w:p w14:paraId="22F20209" w14:textId="77777777" w:rsidR="00991405" w:rsidRPr="00991405" w:rsidRDefault="00991405" w:rsidP="00991405">
            <w:pPr>
              <w:jc w:val="center"/>
              <w:rPr>
                <w:color w:val="000000"/>
                <w:sz w:val="28"/>
                <w:szCs w:val="28"/>
              </w:rPr>
            </w:pPr>
            <w:r w:rsidRPr="00991405">
              <w:rPr>
                <w:color w:val="000000"/>
                <w:sz w:val="28"/>
                <w:szCs w:val="28"/>
              </w:rPr>
              <w:t>с 01.07. по 31.12.</w:t>
            </w:r>
          </w:p>
        </w:tc>
        <w:tc>
          <w:tcPr>
            <w:tcW w:w="1550" w:type="dxa"/>
            <w:tcBorders>
              <w:top w:val="nil"/>
              <w:left w:val="nil"/>
              <w:bottom w:val="single" w:sz="4" w:space="0" w:color="auto"/>
              <w:right w:val="single" w:sz="4" w:space="0" w:color="auto"/>
            </w:tcBorders>
            <w:shd w:val="clear" w:color="000000" w:fill="FFFFFF"/>
            <w:vAlign w:val="center"/>
          </w:tcPr>
          <w:p w14:paraId="3944D0A3" w14:textId="77777777" w:rsidR="00991405" w:rsidRPr="00991405" w:rsidRDefault="00991405" w:rsidP="00991405">
            <w:pPr>
              <w:jc w:val="center"/>
              <w:rPr>
                <w:color w:val="000000"/>
                <w:sz w:val="28"/>
                <w:szCs w:val="28"/>
              </w:rPr>
            </w:pPr>
            <w:r w:rsidRPr="00991405">
              <w:rPr>
                <w:color w:val="000000"/>
                <w:sz w:val="28"/>
                <w:szCs w:val="28"/>
              </w:rPr>
              <w:t xml:space="preserve">с 01.01. </w:t>
            </w:r>
          </w:p>
          <w:p w14:paraId="2004CDFD" w14:textId="77777777" w:rsidR="00991405" w:rsidRPr="00991405" w:rsidRDefault="00991405" w:rsidP="00991405">
            <w:pPr>
              <w:jc w:val="center"/>
              <w:rPr>
                <w:color w:val="000000"/>
                <w:sz w:val="28"/>
                <w:szCs w:val="28"/>
              </w:rPr>
            </w:pPr>
            <w:r w:rsidRPr="00991405">
              <w:rPr>
                <w:color w:val="000000"/>
                <w:sz w:val="28"/>
                <w:szCs w:val="28"/>
              </w:rPr>
              <w:t>по 30.06.</w:t>
            </w:r>
          </w:p>
        </w:tc>
        <w:tc>
          <w:tcPr>
            <w:tcW w:w="1426" w:type="dxa"/>
            <w:tcBorders>
              <w:top w:val="nil"/>
              <w:left w:val="nil"/>
              <w:bottom w:val="single" w:sz="4" w:space="0" w:color="auto"/>
              <w:right w:val="single" w:sz="4" w:space="0" w:color="auto"/>
            </w:tcBorders>
            <w:shd w:val="clear" w:color="000000" w:fill="FFFFFF"/>
            <w:vAlign w:val="center"/>
          </w:tcPr>
          <w:p w14:paraId="735F3567" w14:textId="77777777" w:rsidR="00991405" w:rsidRPr="00991405" w:rsidRDefault="00991405" w:rsidP="00991405">
            <w:pPr>
              <w:jc w:val="center"/>
              <w:rPr>
                <w:color w:val="000000"/>
                <w:sz w:val="28"/>
                <w:szCs w:val="28"/>
              </w:rPr>
            </w:pPr>
            <w:r w:rsidRPr="00991405">
              <w:rPr>
                <w:color w:val="000000"/>
                <w:sz w:val="28"/>
                <w:szCs w:val="28"/>
              </w:rPr>
              <w:t>с 01.07. по 31.12.</w:t>
            </w:r>
          </w:p>
        </w:tc>
        <w:tc>
          <w:tcPr>
            <w:tcW w:w="1701" w:type="dxa"/>
            <w:tcBorders>
              <w:top w:val="nil"/>
              <w:left w:val="nil"/>
              <w:bottom w:val="single" w:sz="4" w:space="0" w:color="auto"/>
              <w:right w:val="single" w:sz="4" w:space="0" w:color="auto"/>
            </w:tcBorders>
            <w:shd w:val="clear" w:color="000000" w:fill="FFFFFF"/>
            <w:vAlign w:val="center"/>
          </w:tcPr>
          <w:p w14:paraId="2690B019" w14:textId="77777777" w:rsidR="00991405" w:rsidRPr="00991405" w:rsidRDefault="00991405" w:rsidP="00991405">
            <w:pPr>
              <w:jc w:val="center"/>
              <w:rPr>
                <w:color w:val="000000"/>
                <w:sz w:val="28"/>
                <w:szCs w:val="28"/>
              </w:rPr>
            </w:pPr>
            <w:r w:rsidRPr="00991405">
              <w:rPr>
                <w:color w:val="000000"/>
                <w:sz w:val="28"/>
                <w:szCs w:val="28"/>
              </w:rPr>
              <w:t xml:space="preserve">с 01.01. </w:t>
            </w:r>
          </w:p>
          <w:p w14:paraId="17C07657" w14:textId="77777777" w:rsidR="00991405" w:rsidRPr="00991405" w:rsidRDefault="00991405" w:rsidP="00991405">
            <w:pPr>
              <w:jc w:val="center"/>
              <w:rPr>
                <w:color w:val="000000"/>
                <w:sz w:val="28"/>
                <w:szCs w:val="28"/>
              </w:rPr>
            </w:pPr>
            <w:r w:rsidRPr="00991405">
              <w:rPr>
                <w:color w:val="000000"/>
                <w:sz w:val="28"/>
                <w:szCs w:val="28"/>
              </w:rPr>
              <w:t>по 30.06.</w:t>
            </w:r>
          </w:p>
        </w:tc>
        <w:tc>
          <w:tcPr>
            <w:tcW w:w="1701" w:type="dxa"/>
            <w:tcBorders>
              <w:top w:val="nil"/>
              <w:left w:val="nil"/>
              <w:bottom w:val="single" w:sz="4" w:space="0" w:color="auto"/>
              <w:right w:val="single" w:sz="4" w:space="0" w:color="auto"/>
            </w:tcBorders>
            <w:shd w:val="clear" w:color="000000" w:fill="FFFFFF"/>
            <w:vAlign w:val="center"/>
          </w:tcPr>
          <w:p w14:paraId="4D88B77B" w14:textId="77777777" w:rsidR="00991405" w:rsidRPr="00991405" w:rsidRDefault="00991405" w:rsidP="00991405">
            <w:pPr>
              <w:jc w:val="center"/>
              <w:rPr>
                <w:color w:val="000000"/>
                <w:sz w:val="28"/>
                <w:szCs w:val="28"/>
              </w:rPr>
            </w:pPr>
            <w:r w:rsidRPr="00991405">
              <w:rPr>
                <w:color w:val="000000"/>
                <w:sz w:val="28"/>
                <w:szCs w:val="28"/>
              </w:rPr>
              <w:t>с 01.07. по 31.12.</w:t>
            </w:r>
          </w:p>
        </w:tc>
      </w:tr>
      <w:tr w:rsidR="00991405" w:rsidRPr="00991405" w14:paraId="434A67DC" w14:textId="77777777" w:rsidTr="006B1A10">
        <w:trPr>
          <w:trHeight w:val="340"/>
        </w:trPr>
        <w:tc>
          <w:tcPr>
            <w:tcW w:w="1460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707E95EC" w14:textId="77777777" w:rsidR="00991405" w:rsidRPr="00991405" w:rsidRDefault="00991405" w:rsidP="00991405">
            <w:pPr>
              <w:jc w:val="center"/>
              <w:rPr>
                <w:sz w:val="28"/>
                <w:szCs w:val="28"/>
              </w:rPr>
            </w:pPr>
            <w:r w:rsidRPr="00991405">
              <w:rPr>
                <w:color w:val="000000"/>
                <w:sz w:val="28"/>
                <w:szCs w:val="28"/>
              </w:rPr>
              <w:t>Водоотведение</w:t>
            </w:r>
          </w:p>
        </w:tc>
      </w:tr>
      <w:tr w:rsidR="00991405" w:rsidRPr="00991405" w14:paraId="52D0EF6B" w14:textId="77777777" w:rsidTr="006B1A10">
        <w:trPr>
          <w:trHeight w:val="675"/>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187F36C5" w14:textId="77777777" w:rsidR="00991405" w:rsidRPr="00991405" w:rsidRDefault="00991405" w:rsidP="00991405">
            <w:pPr>
              <w:jc w:val="center"/>
              <w:rPr>
                <w:color w:val="000000"/>
                <w:sz w:val="28"/>
                <w:szCs w:val="28"/>
              </w:rPr>
            </w:pPr>
            <w:r w:rsidRPr="00991405">
              <w:rPr>
                <w:color w:val="000000"/>
                <w:sz w:val="28"/>
                <w:szCs w:val="28"/>
              </w:rPr>
              <w:t>1.</w:t>
            </w:r>
          </w:p>
        </w:tc>
        <w:tc>
          <w:tcPr>
            <w:tcW w:w="4254" w:type="dxa"/>
            <w:tcBorders>
              <w:top w:val="nil"/>
              <w:left w:val="single" w:sz="4" w:space="0" w:color="auto"/>
              <w:bottom w:val="single" w:sz="4" w:space="0" w:color="auto"/>
              <w:right w:val="single" w:sz="4" w:space="0" w:color="auto"/>
            </w:tcBorders>
            <w:shd w:val="clear" w:color="000000" w:fill="FFFFFF"/>
            <w:vAlign w:val="center"/>
            <w:hideMark/>
          </w:tcPr>
          <w:p w14:paraId="6364E0DB" w14:textId="77777777" w:rsidR="00991405" w:rsidRPr="00991405" w:rsidRDefault="00991405" w:rsidP="00991405">
            <w:pPr>
              <w:rPr>
                <w:color w:val="000000"/>
                <w:sz w:val="28"/>
                <w:szCs w:val="28"/>
              </w:rPr>
            </w:pPr>
            <w:r w:rsidRPr="00991405">
              <w:rPr>
                <w:color w:val="000000"/>
                <w:sz w:val="28"/>
                <w:szCs w:val="28"/>
              </w:rPr>
              <w:t xml:space="preserve">Население      </w:t>
            </w:r>
          </w:p>
        </w:tc>
        <w:tc>
          <w:tcPr>
            <w:tcW w:w="1547" w:type="dxa"/>
            <w:tcBorders>
              <w:top w:val="nil"/>
              <w:left w:val="nil"/>
              <w:bottom w:val="single" w:sz="4" w:space="0" w:color="auto"/>
              <w:right w:val="single" w:sz="4" w:space="0" w:color="auto"/>
            </w:tcBorders>
            <w:shd w:val="clear" w:color="000000" w:fill="FFFFFF"/>
            <w:vAlign w:val="center"/>
          </w:tcPr>
          <w:p w14:paraId="301321BA" w14:textId="77777777" w:rsidR="00991405" w:rsidRPr="00991405" w:rsidRDefault="00991405" w:rsidP="00991405">
            <w:pPr>
              <w:jc w:val="center"/>
              <w:rPr>
                <w:sz w:val="28"/>
                <w:szCs w:val="28"/>
              </w:rPr>
            </w:pPr>
            <w:r w:rsidRPr="00991405">
              <w:rPr>
                <w:sz w:val="28"/>
                <w:szCs w:val="28"/>
              </w:rPr>
              <w:t>178,66</w:t>
            </w:r>
          </w:p>
        </w:tc>
        <w:tc>
          <w:tcPr>
            <w:tcW w:w="1714" w:type="dxa"/>
            <w:tcBorders>
              <w:top w:val="nil"/>
              <w:left w:val="nil"/>
              <w:bottom w:val="single" w:sz="4" w:space="0" w:color="auto"/>
              <w:right w:val="single" w:sz="4" w:space="0" w:color="auto"/>
            </w:tcBorders>
            <w:shd w:val="clear" w:color="000000" w:fill="FFFFFF"/>
            <w:vAlign w:val="center"/>
          </w:tcPr>
          <w:p w14:paraId="6901B32F" w14:textId="77777777" w:rsidR="00991405" w:rsidRPr="00991405" w:rsidRDefault="00991405" w:rsidP="00991405">
            <w:pPr>
              <w:jc w:val="center"/>
              <w:rPr>
                <w:sz w:val="28"/>
                <w:szCs w:val="28"/>
              </w:rPr>
            </w:pPr>
            <w:r w:rsidRPr="00991405">
              <w:rPr>
                <w:sz w:val="28"/>
                <w:szCs w:val="28"/>
              </w:rPr>
              <w:t>193,31</w:t>
            </w:r>
          </w:p>
        </w:tc>
        <w:tc>
          <w:tcPr>
            <w:tcW w:w="1550" w:type="dxa"/>
            <w:tcBorders>
              <w:top w:val="nil"/>
              <w:left w:val="nil"/>
              <w:bottom w:val="single" w:sz="4" w:space="0" w:color="auto"/>
              <w:right w:val="single" w:sz="4" w:space="0" w:color="auto"/>
            </w:tcBorders>
            <w:shd w:val="clear" w:color="000000" w:fill="FFFFFF"/>
            <w:vAlign w:val="center"/>
          </w:tcPr>
          <w:p w14:paraId="01441162" w14:textId="77777777" w:rsidR="00991405" w:rsidRPr="00991405" w:rsidRDefault="00991405" w:rsidP="00991405">
            <w:pPr>
              <w:jc w:val="center"/>
              <w:rPr>
                <w:sz w:val="28"/>
                <w:szCs w:val="28"/>
              </w:rPr>
            </w:pPr>
            <w:r w:rsidRPr="00991405">
              <w:rPr>
                <w:sz w:val="28"/>
                <w:szCs w:val="28"/>
              </w:rPr>
              <w:t>193,31</w:t>
            </w:r>
          </w:p>
        </w:tc>
        <w:tc>
          <w:tcPr>
            <w:tcW w:w="1426" w:type="dxa"/>
            <w:tcBorders>
              <w:top w:val="nil"/>
              <w:left w:val="nil"/>
              <w:bottom w:val="single" w:sz="4" w:space="0" w:color="auto"/>
              <w:right w:val="single" w:sz="4" w:space="0" w:color="auto"/>
            </w:tcBorders>
            <w:shd w:val="clear" w:color="000000" w:fill="FFFFFF"/>
            <w:vAlign w:val="center"/>
          </w:tcPr>
          <w:p w14:paraId="2B5B8105" w14:textId="77777777" w:rsidR="00991405" w:rsidRPr="00991405" w:rsidRDefault="00991405" w:rsidP="00991405">
            <w:pPr>
              <w:jc w:val="center"/>
              <w:rPr>
                <w:sz w:val="28"/>
                <w:szCs w:val="28"/>
              </w:rPr>
            </w:pPr>
            <w:r w:rsidRPr="00991405">
              <w:rPr>
                <w:sz w:val="28"/>
                <w:szCs w:val="28"/>
              </w:rPr>
              <w:t>193,88</w:t>
            </w:r>
          </w:p>
        </w:tc>
        <w:tc>
          <w:tcPr>
            <w:tcW w:w="1701" w:type="dxa"/>
            <w:tcBorders>
              <w:top w:val="nil"/>
              <w:left w:val="nil"/>
              <w:bottom w:val="single" w:sz="4" w:space="0" w:color="auto"/>
              <w:right w:val="single" w:sz="4" w:space="0" w:color="auto"/>
            </w:tcBorders>
            <w:shd w:val="clear" w:color="000000" w:fill="FFFFFF"/>
            <w:vAlign w:val="center"/>
          </w:tcPr>
          <w:p w14:paraId="70715AEE" w14:textId="77777777" w:rsidR="00991405" w:rsidRPr="00991405" w:rsidRDefault="00991405" w:rsidP="00991405">
            <w:pPr>
              <w:jc w:val="center"/>
              <w:rPr>
                <w:sz w:val="28"/>
                <w:szCs w:val="28"/>
              </w:rPr>
            </w:pPr>
            <w:r w:rsidRPr="00991405">
              <w:rPr>
                <w:sz w:val="28"/>
                <w:szCs w:val="28"/>
              </w:rPr>
              <w:t>193,15</w:t>
            </w:r>
          </w:p>
        </w:tc>
        <w:tc>
          <w:tcPr>
            <w:tcW w:w="1701" w:type="dxa"/>
            <w:tcBorders>
              <w:top w:val="nil"/>
              <w:left w:val="nil"/>
              <w:bottom w:val="single" w:sz="4" w:space="0" w:color="auto"/>
              <w:right w:val="single" w:sz="4" w:space="0" w:color="auto"/>
            </w:tcBorders>
            <w:shd w:val="clear" w:color="000000" w:fill="FFFFFF"/>
            <w:vAlign w:val="center"/>
          </w:tcPr>
          <w:p w14:paraId="47BA580E" w14:textId="77777777" w:rsidR="00991405" w:rsidRPr="00991405" w:rsidRDefault="00991405" w:rsidP="00991405">
            <w:pPr>
              <w:jc w:val="center"/>
              <w:rPr>
                <w:sz w:val="28"/>
                <w:szCs w:val="28"/>
              </w:rPr>
            </w:pPr>
            <w:r w:rsidRPr="00991405">
              <w:rPr>
                <w:sz w:val="28"/>
                <w:szCs w:val="28"/>
              </w:rPr>
              <w:t>193,15</w:t>
            </w:r>
          </w:p>
        </w:tc>
      </w:tr>
    </w:tbl>
    <w:p w14:paraId="347DD003" w14:textId="77777777" w:rsidR="00991405" w:rsidRPr="00991405" w:rsidRDefault="00991405" w:rsidP="00991405">
      <w:pPr>
        <w:ind w:left="-709" w:firstLine="709"/>
        <w:jc w:val="both"/>
        <w:rPr>
          <w:color w:val="000000"/>
          <w:sz w:val="28"/>
          <w:szCs w:val="28"/>
          <w:lang w:eastAsia="en-US"/>
        </w:rPr>
      </w:pPr>
    </w:p>
    <w:p w14:paraId="1C6945C8" w14:textId="350E3C93" w:rsidR="00FB5E2E" w:rsidRPr="00982807" w:rsidRDefault="00991405" w:rsidP="00991405">
      <w:pPr>
        <w:ind w:left="-709" w:firstLine="709"/>
        <w:jc w:val="both"/>
        <w:rPr>
          <w:color w:val="000000"/>
          <w:sz w:val="28"/>
          <w:szCs w:val="28"/>
          <w:lang w:eastAsia="en-US"/>
        </w:rPr>
      </w:pPr>
      <w:r w:rsidRPr="00991405">
        <w:rPr>
          <w:color w:val="000000"/>
          <w:sz w:val="28"/>
          <w:szCs w:val="28"/>
          <w:lang w:eastAsia="en-US"/>
        </w:rPr>
        <w:t>* Тариф установлен с учетом стоимости услуг по очистке и транспортировке стоков ООО «</w:t>
      </w:r>
      <w:proofErr w:type="spellStart"/>
      <w:r w:rsidRPr="00991405">
        <w:rPr>
          <w:color w:val="000000"/>
          <w:sz w:val="28"/>
          <w:szCs w:val="28"/>
          <w:lang w:eastAsia="en-US"/>
        </w:rPr>
        <w:t>Водокомплекс</w:t>
      </w:r>
      <w:proofErr w:type="spellEnd"/>
      <w:r w:rsidRPr="00991405">
        <w:rPr>
          <w:color w:val="000000"/>
          <w:sz w:val="28"/>
          <w:szCs w:val="28"/>
          <w:lang w:eastAsia="en-US"/>
        </w:rPr>
        <w:t xml:space="preserve">», ИНН </w:t>
      </w:r>
      <w:r w:rsidRPr="00991405">
        <w:rPr>
          <w:sz w:val="28"/>
          <w:szCs w:val="28"/>
          <w:lang w:eastAsia="en-US"/>
        </w:rPr>
        <w:t>5406734820.</w:t>
      </w:r>
      <w:bookmarkStart w:id="19" w:name="_GoBack"/>
      <w:bookmarkEnd w:id="19"/>
    </w:p>
    <w:sectPr w:rsidR="00FB5E2E" w:rsidRPr="00982807" w:rsidSect="00991405">
      <w:pgSz w:w="16838" w:h="11906" w:orient="landscape"/>
      <w:pgMar w:top="1134" w:right="709" w:bottom="567"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7755A6" w:rsidRDefault="007755A6" w:rsidP="00943C6C">
      <w:r>
        <w:separator/>
      </w:r>
    </w:p>
  </w:endnote>
  <w:endnote w:type="continuationSeparator" w:id="0">
    <w:p w14:paraId="0F961BEF" w14:textId="77777777" w:rsidR="007755A6" w:rsidRDefault="007755A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2CF5" w14:textId="77777777" w:rsidR="007755A6" w:rsidRDefault="007755A6" w:rsidP="00FB5E2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7EAA4D2" w14:textId="77777777" w:rsidR="007755A6" w:rsidRDefault="007755A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1443A" w14:textId="77777777" w:rsidR="007755A6" w:rsidRDefault="007755A6" w:rsidP="00FB5E2E">
    <w:pPr>
      <w:pStyle w:val="aa"/>
      <w:jc w:val="center"/>
    </w:pPr>
    <w:r>
      <w:t>Протокол № 92 заседания Правления РЭК КО от 12.12.2019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56B0" w14:textId="77777777" w:rsidR="007755A6" w:rsidRDefault="007755A6" w:rsidP="00FB5E2E">
    <w:pPr>
      <w:pStyle w:val="aa"/>
      <w:jc w:val="center"/>
    </w:pPr>
    <w:r>
      <w:t>Протокол № 92 заседания Правления РЭК КО от 12.12.2019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EA608" w14:textId="77777777" w:rsidR="007755A6" w:rsidRDefault="007755A6" w:rsidP="007B4DA4">
    <w:pPr>
      <w:pStyle w:val="aa"/>
      <w:jc w:val="center"/>
    </w:pPr>
    <w:r>
      <w:t>Протокол № 92 заседания Правления РЭК КО от 12.12.2019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4899" w14:textId="77777777" w:rsidR="007755A6" w:rsidRDefault="007755A6" w:rsidP="009D446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21</w:t>
    </w:r>
    <w:r>
      <w:rPr>
        <w:rStyle w:val="ac"/>
      </w:rPr>
      <w:fldChar w:fldCharType="end"/>
    </w:r>
  </w:p>
  <w:p w14:paraId="7AA8C47C" w14:textId="77777777" w:rsidR="007755A6" w:rsidRDefault="007755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7755A6" w:rsidRDefault="007755A6" w:rsidP="00943C6C">
      <w:r>
        <w:separator/>
      </w:r>
    </w:p>
  </w:footnote>
  <w:footnote w:type="continuationSeparator" w:id="0">
    <w:p w14:paraId="2FF538AA" w14:textId="77777777" w:rsidR="007755A6" w:rsidRDefault="007755A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4232" w14:textId="77777777" w:rsidR="007755A6" w:rsidRDefault="007755A6">
    <w:pPr>
      <w:pStyle w:val="a8"/>
      <w:jc w:val="center"/>
    </w:pPr>
    <w:r>
      <w:fldChar w:fldCharType="begin"/>
    </w:r>
    <w:r>
      <w:instrText>PAGE   \* MERGEFORMAT</w:instrText>
    </w:r>
    <w:r>
      <w:fldChar w:fldCharType="separate"/>
    </w:r>
    <w:r>
      <w:rPr>
        <w:noProof/>
      </w:rPr>
      <w:t>69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BDAC" w14:textId="77777777" w:rsidR="007755A6" w:rsidRDefault="007755A6" w:rsidP="00FB5E2E">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2FB8" w14:textId="77777777" w:rsidR="007755A6" w:rsidRDefault="007755A6">
    <w:pPr>
      <w:pStyle w:val="a8"/>
      <w:jc w:val="center"/>
    </w:pPr>
    <w:r>
      <w:fldChar w:fldCharType="begin"/>
    </w:r>
    <w:r>
      <w:instrText>PAGE   \* MERGEFORMAT</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14:paraId="3420F5BD" w14:textId="77777777" w:rsidR="007755A6" w:rsidRDefault="007755A6">
        <w:pPr>
          <w:pStyle w:val="a8"/>
          <w:jc w:val="center"/>
        </w:pPr>
        <w:r>
          <w:fldChar w:fldCharType="begin"/>
        </w:r>
        <w:r>
          <w:instrText xml:space="preserve"> PAGE   \* MERGEFORMAT </w:instrText>
        </w:r>
        <w:r>
          <w:fldChar w:fldCharType="separate"/>
        </w:r>
        <w:r>
          <w:rPr>
            <w:noProof/>
          </w:rPr>
          <w:t>8</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Content>
      <w:p w14:paraId="6452A4C4" w14:textId="77777777" w:rsidR="007755A6" w:rsidRDefault="007755A6">
        <w:pPr>
          <w:pStyle w:val="a8"/>
          <w:jc w:val="center"/>
        </w:pPr>
        <w:r>
          <w:fldChar w:fldCharType="begin"/>
        </w:r>
        <w:r>
          <w:instrText>PAGE   \* MERGEFORMAT</w:instrText>
        </w:r>
        <w:r>
          <w:fldChar w:fldCharType="separate"/>
        </w:r>
        <w:r>
          <w:rPr>
            <w:noProof/>
          </w:rPr>
          <w:t>9</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505613"/>
      <w:docPartObj>
        <w:docPartGallery w:val="Page Numbers (Top of Page)"/>
        <w:docPartUnique/>
      </w:docPartObj>
    </w:sdtPr>
    <w:sdtContent>
      <w:p w14:paraId="05B6BBB0" w14:textId="77777777" w:rsidR="00EB2E04" w:rsidRDefault="00EB2E04">
        <w:pPr>
          <w:pStyle w:val="a8"/>
          <w:jc w:val="center"/>
        </w:pPr>
        <w:r>
          <w:fldChar w:fldCharType="begin"/>
        </w:r>
        <w:r>
          <w:instrText xml:space="preserve"> PAGE   \* MERGEFORMAT </w:instrText>
        </w:r>
        <w:r>
          <w:fldChar w:fldCharType="separate"/>
        </w:r>
        <w:r>
          <w:rPr>
            <w:noProof/>
          </w:rPr>
          <w:t>15</w:t>
        </w:r>
        <w:r>
          <w:rPr>
            <w:noProof/>
          </w:rPr>
          <w:fldChar w:fldCharType="end"/>
        </w:r>
      </w:p>
    </w:sdtContent>
  </w:sdt>
  <w:p w14:paraId="4E4B0975" w14:textId="77777777" w:rsidR="00EB2E04" w:rsidRDefault="00EB2E0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12703D"/>
    <w:multiLevelType w:val="hybridMultilevel"/>
    <w:tmpl w:val="70281394"/>
    <w:lvl w:ilvl="0" w:tplc="7960B8FE">
      <w:start w:val="1"/>
      <w:numFmt w:val="decimal"/>
      <w:lvlText w:val="%1."/>
      <w:lvlJc w:val="left"/>
      <w:pPr>
        <w:ind w:left="1352"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25653D8"/>
    <w:multiLevelType w:val="hybridMultilevel"/>
    <w:tmpl w:val="27E4AF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EE1D0D"/>
    <w:multiLevelType w:val="hybridMultilevel"/>
    <w:tmpl w:val="A5A8D02E"/>
    <w:lvl w:ilvl="0" w:tplc="124C3BD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25748E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FF7EE5"/>
    <w:multiLevelType w:val="hybridMultilevel"/>
    <w:tmpl w:val="0E10D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266A8"/>
    <w:multiLevelType w:val="hybridMultilevel"/>
    <w:tmpl w:val="88BCF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3F542A94"/>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A6168D"/>
    <w:multiLevelType w:val="hybridMultilevel"/>
    <w:tmpl w:val="8D2A15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0"/>
  </w:num>
  <w:num w:numId="4">
    <w:abstractNumId w:val="3"/>
  </w:num>
  <w:num w:numId="5">
    <w:abstractNumId w:val="1"/>
  </w:num>
  <w:num w:numId="6">
    <w:abstractNumId w:val="19"/>
  </w:num>
  <w:num w:numId="7">
    <w:abstractNumId w:val="16"/>
  </w:num>
  <w:num w:numId="8">
    <w:abstractNumId w:val="13"/>
  </w:num>
  <w:num w:numId="9">
    <w:abstractNumId w:val="23"/>
  </w:num>
  <w:num w:numId="10">
    <w:abstractNumId w:val="10"/>
  </w:num>
  <w:num w:numId="11">
    <w:abstractNumId w:val="17"/>
  </w:num>
  <w:num w:numId="12">
    <w:abstractNumId w:val="22"/>
  </w:num>
  <w:num w:numId="13">
    <w:abstractNumId w:val="24"/>
  </w:num>
  <w:num w:numId="14">
    <w:abstractNumId w:val="21"/>
  </w:num>
  <w:num w:numId="15">
    <w:abstractNumId w:val="7"/>
  </w:num>
  <w:num w:numId="16">
    <w:abstractNumId w:val="12"/>
  </w:num>
  <w:num w:numId="17">
    <w:abstractNumId w:val="2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1"/>
  </w:num>
  <w:num w:numId="21">
    <w:abstractNumId w:val="15"/>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3B5"/>
    <w:rsid w:val="00036774"/>
    <w:rsid w:val="00042561"/>
    <w:rsid w:val="00043AF8"/>
    <w:rsid w:val="00052C07"/>
    <w:rsid w:val="000533D9"/>
    <w:rsid w:val="0005374F"/>
    <w:rsid w:val="00063B63"/>
    <w:rsid w:val="0006703C"/>
    <w:rsid w:val="0008037F"/>
    <w:rsid w:val="000807FE"/>
    <w:rsid w:val="00080BD1"/>
    <w:rsid w:val="00090E3E"/>
    <w:rsid w:val="00093E95"/>
    <w:rsid w:val="000A2BDA"/>
    <w:rsid w:val="000A3410"/>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5796"/>
    <w:rsid w:val="00107CF5"/>
    <w:rsid w:val="001102DB"/>
    <w:rsid w:val="00122122"/>
    <w:rsid w:val="00122697"/>
    <w:rsid w:val="00122E42"/>
    <w:rsid w:val="0012469A"/>
    <w:rsid w:val="0012615A"/>
    <w:rsid w:val="0012720F"/>
    <w:rsid w:val="00132C1E"/>
    <w:rsid w:val="00136117"/>
    <w:rsid w:val="00136782"/>
    <w:rsid w:val="00141AEC"/>
    <w:rsid w:val="0014260C"/>
    <w:rsid w:val="001450C6"/>
    <w:rsid w:val="0014672A"/>
    <w:rsid w:val="0014792B"/>
    <w:rsid w:val="00147A6C"/>
    <w:rsid w:val="00150F20"/>
    <w:rsid w:val="00151D58"/>
    <w:rsid w:val="00152761"/>
    <w:rsid w:val="00154164"/>
    <w:rsid w:val="00157E3E"/>
    <w:rsid w:val="001655CC"/>
    <w:rsid w:val="0016702D"/>
    <w:rsid w:val="00167D7A"/>
    <w:rsid w:val="001744B2"/>
    <w:rsid w:val="00175863"/>
    <w:rsid w:val="00195EFE"/>
    <w:rsid w:val="001A3A63"/>
    <w:rsid w:val="001B0B61"/>
    <w:rsid w:val="001B2506"/>
    <w:rsid w:val="001C2C74"/>
    <w:rsid w:val="001C6323"/>
    <w:rsid w:val="001D2BC0"/>
    <w:rsid w:val="001D4F1A"/>
    <w:rsid w:val="001E3AF3"/>
    <w:rsid w:val="001E760F"/>
    <w:rsid w:val="001F5CD1"/>
    <w:rsid w:val="00200343"/>
    <w:rsid w:val="00201219"/>
    <w:rsid w:val="002048F6"/>
    <w:rsid w:val="002077A5"/>
    <w:rsid w:val="00210C82"/>
    <w:rsid w:val="00210CF7"/>
    <w:rsid w:val="002133F2"/>
    <w:rsid w:val="00217BA2"/>
    <w:rsid w:val="0022022D"/>
    <w:rsid w:val="00223A77"/>
    <w:rsid w:val="002321F8"/>
    <w:rsid w:val="00235241"/>
    <w:rsid w:val="00236636"/>
    <w:rsid w:val="0023668D"/>
    <w:rsid w:val="00236ED6"/>
    <w:rsid w:val="00236FDA"/>
    <w:rsid w:val="0023730D"/>
    <w:rsid w:val="002411E1"/>
    <w:rsid w:val="00241533"/>
    <w:rsid w:val="002428C9"/>
    <w:rsid w:val="0025255B"/>
    <w:rsid w:val="00256D53"/>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141"/>
    <w:rsid w:val="002C68F7"/>
    <w:rsid w:val="002C7064"/>
    <w:rsid w:val="002D107C"/>
    <w:rsid w:val="002D2965"/>
    <w:rsid w:val="002D2DD4"/>
    <w:rsid w:val="002D4908"/>
    <w:rsid w:val="002D56B1"/>
    <w:rsid w:val="002D5E98"/>
    <w:rsid w:val="002D653D"/>
    <w:rsid w:val="002E2842"/>
    <w:rsid w:val="002E2A5D"/>
    <w:rsid w:val="002E5623"/>
    <w:rsid w:val="002F63D6"/>
    <w:rsid w:val="002F6F6F"/>
    <w:rsid w:val="0030725E"/>
    <w:rsid w:val="0030767F"/>
    <w:rsid w:val="00312424"/>
    <w:rsid w:val="00320509"/>
    <w:rsid w:val="00340DB5"/>
    <w:rsid w:val="003421D0"/>
    <w:rsid w:val="003468FE"/>
    <w:rsid w:val="00350C15"/>
    <w:rsid w:val="00353546"/>
    <w:rsid w:val="003572B7"/>
    <w:rsid w:val="0036058D"/>
    <w:rsid w:val="00372934"/>
    <w:rsid w:val="00373F98"/>
    <w:rsid w:val="00376035"/>
    <w:rsid w:val="00377D8F"/>
    <w:rsid w:val="00382CCF"/>
    <w:rsid w:val="00387738"/>
    <w:rsid w:val="003A0785"/>
    <w:rsid w:val="003A24C0"/>
    <w:rsid w:val="003B01E1"/>
    <w:rsid w:val="003B11FB"/>
    <w:rsid w:val="003C425C"/>
    <w:rsid w:val="003C63B0"/>
    <w:rsid w:val="003D47BD"/>
    <w:rsid w:val="003E1228"/>
    <w:rsid w:val="003E133F"/>
    <w:rsid w:val="003E4126"/>
    <w:rsid w:val="003E75B0"/>
    <w:rsid w:val="003F131D"/>
    <w:rsid w:val="003F25F7"/>
    <w:rsid w:val="003F73D3"/>
    <w:rsid w:val="004101CE"/>
    <w:rsid w:val="00411143"/>
    <w:rsid w:val="00412EFB"/>
    <w:rsid w:val="00421C34"/>
    <w:rsid w:val="004221DC"/>
    <w:rsid w:val="004224D0"/>
    <w:rsid w:val="0042566C"/>
    <w:rsid w:val="00426C60"/>
    <w:rsid w:val="00435254"/>
    <w:rsid w:val="00442E5F"/>
    <w:rsid w:val="00443D75"/>
    <w:rsid w:val="00445543"/>
    <w:rsid w:val="00445C27"/>
    <w:rsid w:val="00451347"/>
    <w:rsid w:val="004517D7"/>
    <w:rsid w:val="00457A3C"/>
    <w:rsid w:val="004629B1"/>
    <w:rsid w:val="00463A29"/>
    <w:rsid w:val="00465F53"/>
    <w:rsid w:val="00471588"/>
    <w:rsid w:val="00472BF4"/>
    <w:rsid w:val="004742BC"/>
    <w:rsid w:val="0048448F"/>
    <w:rsid w:val="0048501B"/>
    <w:rsid w:val="00486F62"/>
    <w:rsid w:val="00493A5F"/>
    <w:rsid w:val="004944F3"/>
    <w:rsid w:val="00494749"/>
    <w:rsid w:val="00495D23"/>
    <w:rsid w:val="004A13FE"/>
    <w:rsid w:val="004A3611"/>
    <w:rsid w:val="004B07C9"/>
    <w:rsid w:val="004B4BC6"/>
    <w:rsid w:val="004B6344"/>
    <w:rsid w:val="004B6ABC"/>
    <w:rsid w:val="004C01C1"/>
    <w:rsid w:val="004D3632"/>
    <w:rsid w:val="004D5FA6"/>
    <w:rsid w:val="004D60B9"/>
    <w:rsid w:val="004D6A9F"/>
    <w:rsid w:val="004D7FF4"/>
    <w:rsid w:val="004E0941"/>
    <w:rsid w:val="004E0BC3"/>
    <w:rsid w:val="004E6879"/>
    <w:rsid w:val="004F4A46"/>
    <w:rsid w:val="004F6E8A"/>
    <w:rsid w:val="0050310D"/>
    <w:rsid w:val="00505136"/>
    <w:rsid w:val="0050607A"/>
    <w:rsid w:val="005110AC"/>
    <w:rsid w:val="00517A7D"/>
    <w:rsid w:val="00522A59"/>
    <w:rsid w:val="00524674"/>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7AB"/>
    <w:rsid w:val="005C38AC"/>
    <w:rsid w:val="005C3E0B"/>
    <w:rsid w:val="005C5C0B"/>
    <w:rsid w:val="005D096F"/>
    <w:rsid w:val="005D4007"/>
    <w:rsid w:val="005D736B"/>
    <w:rsid w:val="005E6587"/>
    <w:rsid w:val="005E677B"/>
    <w:rsid w:val="005F3E8E"/>
    <w:rsid w:val="00601A15"/>
    <w:rsid w:val="006025A8"/>
    <w:rsid w:val="00607F54"/>
    <w:rsid w:val="006174C8"/>
    <w:rsid w:val="006246DD"/>
    <w:rsid w:val="00624B3B"/>
    <w:rsid w:val="00632AC2"/>
    <w:rsid w:val="00644E9C"/>
    <w:rsid w:val="00646FD3"/>
    <w:rsid w:val="006515AE"/>
    <w:rsid w:val="00652B59"/>
    <w:rsid w:val="00660499"/>
    <w:rsid w:val="006633E7"/>
    <w:rsid w:val="00665AAA"/>
    <w:rsid w:val="00667A07"/>
    <w:rsid w:val="00675DB3"/>
    <w:rsid w:val="00676BFA"/>
    <w:rsid w:val="00683D71"/>
    <w:rsid w:val="00685360"/>
    <w:rsid w:val="00692F43"/>
    <w:rsid w:val="006969E8"/>
    <w:rsid w:val="006A2FD9"/>
    <w:rsid w:val="006A6AA6"/>
    <w:rsid w:val="006B3CD6"/>
    <w:rsid w:val="006B45F8"/>
    <w:rsid w:val="006B55C2"/>
    <w:rsid w:val="006B71ED"/>
    <w:rsid w:val="006C72B3"/>
    <w:rsid w:val="006D0BCA"/>
    <w:rsid w:val="006D0E5F"/>
    <w:rsid w:val="006D3A3C"/>
    <w:rsid w:val="006D3E8C"/>
    <w:rsid w:val="006D78FC"/>
    <w:rsid w:val="006E15C4"/>
    <w:rsid w:val="006E3822"/>
    <w:rsid w:val="006E46B0"/>
    <w:rsid w:val="006E497F"/>
    <w:rsid w:val="006F0541"/>
    <w:rsid w:val="006F426F"/>
    <w:rsid w:val="006F5C30"/>
    <w:rsid w:val="006F6390"/>
    <w:rsid w:val="00701466"/>
    <w:rsid w:val="007025BB"/>
    <w:rsid w:val="00705B99"/>
    <w:rsid w:val="0071190A"/>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755A6"/>
    <w:rsid w:val="00781428"/>
    <w:rsid w:val="007815FF"/>
    <w:rsid w:val="00785765"/>
    <w:rsid w:val="00786A50"/>
    <w:rsid w:val="00787E2D"/>
    <w:rsid w:val="00792EFA"/>
    <w:rsid w:val="00795CA9"/>
    <w:rsid w:val="00796D88"/>
    <w:rsid w:val="00797E38"/>
    <w:rsid w:val="007A196E"/>
    <w:rsid w:val="007A3B7F"/>
    <w:rsid w:val="007A7D45"/>
    <w:rsid w:val="007A7E59"/>
    <w:rsid w:val="007B1DA1"/>
    <w:rsid w:val="007B3C40"/>
    <w:rsid w:val="007B4DA4"/>
    <w:rsid w:val="007B515F"/>
    <w:rsid w:val="007B57AF"/>
    <w:rsid w:val="007B68EB"/>
    <w:rsid w:val="007B7DF6"/>
    <w:rsid w:val="007C17EF"/>
    <w:rsid w:val="007C18C5"/>
    <w:rsid w:val="007C25D0"/>
    <w:rsid w:val="007C3E20"/>
    <w:rsid w:val="007C3F6A"/>
    <w:rsid w:val="007D0840"/>
    <w:rsid w:val="007D2110"/>
    <w:rsid w:val="007D3644"/>
    <w:rsid w:val="007E01A0"/>
    <w:rsid w:val="007E052D"/>
    <w:rsid w:val="007E3209"/>
    <w:rsid w:val="007E369D"/>
    <w:rsid w:val="007E3E62"/>
    <w:rsid w:val="007E75B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2A53"/>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D2358"/>
    <w:rsid w:val="008D47E1"/>
    <w:rsid w:val="008D65AA"/>
    <w:rsid w:val="008E15CF"/>
    <w:rsid w:val="008E5B8D"/>
    <w:rsid w:val="008F114D"/>
    <w:rsid w:val="00902D1E"/>
    <w:rsid w:val="009114FF"/>
    <w:rsid w:val="00911A1D"/>
    <w:rsid w:val="00913CF2"/>
    <w:rsid w:val="00915F32"/>
    <w:rsid w:val="00920EB8"/>
    <w:rsid w:val="00922107"/>
    <w:rsid w:val="00925FC7"/>
    <w:rsid w:val="0093216C"/>
    <w:rsid w:val="00936271"/>
    <w:rsid w:val="00936AC1"/>
    <w:rsid w:val="00941B16"/>
    <w:rsid w:val="00941E73"/>
    <w:rsid w:val="00943C6C"/>
    <w:rsid w:val="00944C2C"/>
    <w:rsid w:val="009503B3"/>
    <w:rsid w:val="009532B0"/>
    <w:rsid w:val="00960DF3"/>
    <w:rsid w:val="00963795"/>
    <w:rsid w:val="00965012"/>
    <w:rsid w:val="00971BAD"/>
    <w:rsid w:val="009762E3"/>
    <w:rsid w:val="009774F5"/>
    <w:rsid w:val="00982807"/>
    <w:rsid w:val="00987938"/>
    <w:rsid w:val="00991405"/>
    <w:rsid w:val="009973FD"/>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446C"/>
    <w:rsid w:val="009D653B"/>
    <w:rsid w:val="009D7531"/>
    <w:rsid w:val="009E0AFB"/>
    <w:rsid w:val="009E10AD"/>
    <w:rsid w:val="009E3361"/>
    <w:rsid w:val="009E4A60"/>
    <w:rsid w:val="009F2608"/>
    <w:rsid w:val="009F30B9"/>
    <w:rsid w:val="009F4AE4"/>
    <w:rsid w:val="00A1237D"/>
    <w:rsid w:val="00A13FE3"/>
    <w:rsid w:val="00A16FFD"/>
    <w:rsid w:val="00A170C8"/>
    <w:rsid w:val="00A177C9"/>
    <w:rsid w:val="00A208ED"/>
    <w:rsid w:val="00A2185A"/>
    <w:rsid w:val="00A23B35"/>
    <w:rsid w:val="00A27BC8"/>
    <w:rsid w:val="00A3063A"/>
    <w:rsid w:val="00A37E84"/>
    <w:rsid w:val="00A41804"/>
    <w:rsid w:val="00A431FF"/>
    <w:rsid w:val="00A463B7"/>
    <w:rsid w:val="00A50982"/>
    <w:rsid w:val="00A511D1"/>
    <w:rsid w:val="00A52A8A"/>
    <w:rsid w:val="00A60D8D"/>
    <w:rsid w:val="00A64E90"/>
    <w:rsid w:val="00A71CC4"/>
    <w:rsid w:val="00A72CF5"/>
    <w:rsid w:val="00A839A8"/>
    <w:rsid w:val="00A86342"/>
    <w:rsid w:val="00A8652E"/>
    <w:rsid w:val="00A92045"/>
    <w:rsid w:val="00AA12A1"/>
    <w:rsid w:val="00AA1B8C"/>
    <w:rsid w:val="00AA2B5B"/>
    <w:rsid w:val="00AA48D1"/>
    <w:rsid w:val="00AA62FD"/>
    <w:rsid w:val="00AB284F"/>
    <w:rsid w:val="00AC1623"/>
    <w:rsid w:val="00AC3A5F"/>
    <w:rsid w:val="00AD12E9"/>
    <w:rsid w:val="00AD247C"/>
    <w:rsid w:val="00AD4534"/>
    <w:rsid w:val="00AD5490"/>
    <w:rsid w:val="00AD6490"/>
    <w:rsid w:val="00AE10EF"/>
    <w:rsid w:val="00AE29FB"/>
    <w:rsid w:val="00AF2173"/>
    <w:rsid w:val="00AF5A14"/>
    <w:rsid w:val="00B021D4"/>
    <w:rsid w:val="00B02261"/>
    <w:rsid w:val="00B04786"/>
    <w:rsid w:val="00B050C9"/>
    <w:rsid w:val="00B13778"/>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C7875"/>
    <w:rsid w:val="00BD14CA"/>
    <w:rsid w:val="00BD735E"/>
    <w:rsid w:val="00BE0CB0"/>
    <w:rsid w:val="00BE387D"/>
    <w:rsid w:val="00BE4B5A"/>
    <w:rsid w:val="00BE4EE9"/>
    <w:rsid w:val="00BF4FE4"/>
    <w:rsid w:val="00C02A39"/>
    <w:rsid w:val="00C02AA1"/>
    <w:rsid w:val="00C05023"/>
    <w:rsid w:val="00C054E3"/>
    <w:rsid w:val="00C05AF0"/>
    <w:rsid w:val="00C128BD"/>
    <w:rsid w:val="00C16F39"/>
    <w:rsid w:val="00C2307A"/>
    <w:rsid w:val="00C23FA6"/>
    <w:rsid w:val="00C26232"/>
    <w:rsid w:val="00C26AB0"/>
    <w:rsid w:val="00C318C7"/>
    <w:rsid w:val="00C35FBC"/>
    <w:rsid w:val="00C40DFF"/>
    <w:rsid w:val="00C43558"/>
    <w:rsid w:val="00C46995"/>
    <w:rsid w:val="00C51AF1"/>
    <w:rsid w:val="00C53662"/>
    <w:rsid w:val="00C545C2"/>
    <w:rsid w:val="00C65F6A"/>
    <w:rsid w:val="00C66D0C"/>
    <w:rsid w:val="00C73561"/>
    <w:rsid w:val="00C761DE"/>
    <w:rsid w:val="00C85AD0"/>
    <w:rsid w:val="00C865A4"/>
    <w:rsid w:val="00C912A6"/>
    <w:rsid w:val="00C9164A"/>
    <w:rsid w:val="00CA73E7"/>
    <w:rsid w:val="00CA750A"/>
    <w:rsid w:val="00CB15D9"/>
    <w:rsid w:val="00CB218E"/>
    <w:rsid w:val="00CB65ED"/>
    <w:rsid w:val="00CC45AA"/>
    <w:rsid w:val="00CD15AF"/>
    <w:rsid w:val="00CD2D0D"/>
    <w:rsid w:val="00CD3677"/>
    <w:rsid w:val="00CD446E"/>
    <w:rsid w:val="00CD7EC5"/>
    <w:rsid w:val="00CE3E2E"/>
    <w:rsid w:val="00CE5785"/>
    <w:rsid w:val="00CE7413"/>
    <w:rsid w:val="00CE79AA"/>
    <w:rsid w:val="00CF1F87"/>
    <w:rsid w:val="00D01008"/>
    <w:rsid w:val="00D02486"/>
    <w:rsid w:val="00D02A67"/>
    <w:rsid w:val="00D02BFF"/>
    <w:rsid w:val="00D03267"/>
    <w:rsid w:val="00D06AFC"/>
    <w:rsid w:val="00D125C5"/>
    <w:rsid w:val="00D15532"/>
    <w:rsid w:val="00D15D27"/>
    <w:rsid w:val="00D23269"/>
    <w:rsid w:val="00D27D2C"/>
    <w:rsid w:val="00D3769D"/>
    <w:rsid w:val="00D408BA"/>
    <w:rsid w:val="00D42487"/>
    <w:rsid w:val="00D46014"/>
    <w:rsid w:val="00D501A8"/>
    <w:rsid w:val="00D529E7"/>
    <w:rsid w:val="00D5751A"/>
    <w:rsid w:val="00D57DB8"/>
    <w:rsid w:val="00D62C32"/>
    <w:rsid w:val="00D6705E"/>
    <w:rsid w:val="00D710B4"/>
    <w:rsid w:val="00D72DE3"/>
    <w:rsid w:val="00D779DD"/>
    <w:rsid w:val="00D82F87"/>
    <w:rsid w:val="00D84A15"/>
    <w:rsid w:val="00D84C3C"/>
    <w:rsid w:val="00D857AB"/>
    <w:rsid w:val="00D9034E"/>
    <w:rsid w:val="00D93A7A"/>
    <w:rsid w:val="00D94F37"/>
    <w:rsid w:val="00D9569A"/>
    <w:rsid w:val="00D97929"/>
    <w:rsid w:val="00DA3A96"/>
    <w:rsid w:val="00DB5986"/>
    <w:rsid w:val="00DB7473"/>
    <w:rsid w:val="00DC0B8A"/>
    <w:rsid w:val="00DC58A6"/>
    <w:rsid w:val="00DC5A99"/>
    <w:rsid w:val="00DC625F"/>
    <w:rsid w:val="00DC6576"/>
    <w:rsid w:val="00DC74C4"/>
    <w:rsid w:val="00DD0E3A"/>
    <w:rsid w:val="00DD2672"/>
    <w:rsid w:val="00DD2DE0"/>
    <w:rsid w:val="00DD603F"/>
    <w:rsid w:val="00DE15CA"/>
    <w:rsid w:val="00DE56AF"/>
    <w:rsid w:val="00DE6F2D"/>
    <w:rsid w:val="00DE7AEE"/>
    <w:rsid w:val="00DE7D5A"/>
    <w:rsid w:val="00E0443D"/>
    <w:rsid w:val="00E13B8C"/>
    <w:rsid w:val="00E22B07"/>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66EE2"/>
    <w:rsid w:val="00E71AF0"/>
    <w:rsid w:val="00E72ABB"/>
    <w:rsid w:val="00E7352F"/>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2E04"/>
    <w:rsid w:val="00EB4FE7"/>
    <w:rsid w:val="00EB6678"/>
    <w:rsid w:val="00EC021F"/>
    <w:rsid w:val="00EC2DEB"/>
    <w:rsid w:val="00EC55AC"/>
    <w:rsid w:val="00EC57BB"/>
    <w:rsid w:val="00ED2427"/>
    <w:rsid w:val="00ED2E9D"/>
    <w:rsid w:val="00EE5ED6"/>
    <w:rsid w:val="00EE779D"/>
    <w:rsid w:val="00EF0CA4"/>
    <w:rsid w:val="00F00284"/>
    <w:rsid w:val="00F00FB7"/>
    <w:rsid w:val="00F012B7"/>
    <w:rsid w:val="00F04E3F"/>
    <w:rsid w:val="00F1188B"/>
    <w:rsid w:val="00F11961"/>
    <w:rsid w:val="00F14533"/>
    <w:rsid w:val="00F15ADE"/>
    <w:rsid w:val="00F20636"/>
    <w:rsid w:val="00F27EAF"/>
    <w:rsid w:val="00F31F9B"/>
    <w:rsid w:val="00F32F89"/>
    <w:rsid w:val="00F33E96"/>
    <w:rsid w:val="00F35BD3"/>
    <w:rsid w:val="00F36330"/>
    <w:rsid w:val="00F37256"/>
    <w:rsid w:val="00F41C67"/>
    <w:rsid w:val="00F41CFB"/>
    <w:rsid w:val="00F428F5"/>
    <w:rsid w:val="00F44D0E"/>
    <w:rsid w:val="00F44E6D"/>
    <w:rsid w:val="00F45D2F"/>
    <w:rsid w:val="00F478F4"/>
    <w:rsid w:val="00F5020E"/>
    <w:rsid w:val="00F602F3"/>
    <w:rsid w:val="00F60B37"/>
    <w:rsid w:val="00F6216C"/>
    <w:rsid w:val="00F640F9"/>
    <w:rsid w:val="00F66DC5"/>
    <w:rsid w:val="00F679A7"/>
    <w:rsid w:val="00F70EC4"/>
    <w:rsid w:val="00F714D3"/>
    <w:rsid w:val="00F73EDF"/>
    <w:rsid w:val="00F808C0"/>
    <w:rsid w:val="00F846E7"/>
    <w:rsid w:val="00F85E6E"/>
    <w:rsid w:val="00F877CB"/>
    <w:rsid w:val="00F90AD3"/>
    <w:rsid w:val="00F94A0A"/>
    <w:rsid w:val="00F94C88"/>
    <w:rsid w:val="00F966BE"/>
    <w:rsid w:val="00F97619"/>
    <w:rsid w:val="00F97D8B"/>
    <w:rsid w:val="00FA474F"/>
    <w:rsid w:val="00FB01FB"/>
    <w:rsid w:val="00FB3484"/>
    <w:rsid w:val="00FB4487"/>
    <w:rsid w:val="00FB5E2E"/>
    <w:rsid w:val="00FC2D1F"/>
    <w:rsid w:val="00FC5147"/>
    <w:rsid w:val="00FD2040"/>
    <w:rsid w:val="00FD4959"/>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link w:val="aff0"/>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1">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uiPriority w:val="99"/>
    <w:semiHidden/>
    <w:rsid w:val="0075442B"/>
  </w:style>
  <w:style w:type="paragraph" w:styleId="aff2">
    <w:name w:val="Block Text"/>
    <w:basedOn w:val="a3"/>
    <w:rsid w:val="0075442B"/>
    <w:pPr>
      <w:widowControl w:val="0"/>
      <w:snapToGrid w:val="0"/>
      <w:spacing w:before="280"/>
      <w:ind w:left="1440" w:right="2000"/>
      <w:jc w:val="center"/>
    </w:pPr>
    <w:rPr>
      <w:sz w:val="20"/>
      <w:szCs w:val="20"/>
    </w:rPr>
  </w:style>
  <w:style w:type="paragraph" w:customStyle="1" w:styleId="aff3">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8">
    <w:name w:val="текст примечания"/>
    <w:basedOn w:val="a3"/>
    <w:rsid w:val="0075442B"/>
  </w:style>
  <w:style w:type="paragraph" w:customStyle="1" w:styleId="aff9">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a">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b">
    <w:name w:val="Title"/>
    <w:basedOn w:val="a3"/>
    <w:link w:val="affc"/>
    <w:qFormat/>
    <w:rsid w:val="007815FF"/>
    <w:pPr>
      <w:tabs>
        <w:tab w:val="left" w:pos="1665"/>
      </w:tabs>
      <w:jc w:val="center"/>
    </w:pPr>
    <w:rPr>
      <w:b/>
      <w:bCs/>
    </w:rPr>
  </w:style>
  <w:style w:type="character" w:customStyle="1" w:styleId="affc">
    <w:name w:val="Заголовок Знак"/>
    <w:basedOn w:val="a4"/>
    <w:link w:val="affb"/>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d">
    <w:basedOn w:val="a3"/>
    <w:next w:val="affe"/>
    <w:link w:val="afff"/>
    <w:rsid w:val="00B724F5"/>
    <w:pPr>
      <w:spacing w:before="100" w:beforeAutospacing="1" w:after="100" w:afterAutospacing="1"/>
    </w:pPr>
    <w:rPr>
      <w:rFonts w:cstheme="minorBidi"/>
      <w:b/>
      <w:szCs w:val="22"/>
    </w:rPr>
  </w:style>
  <w:style w:type="character" w:customStyle="1" w:styleId="afff">
    <w:name w:val="Название Знак"/>
    <w:link w:val="affd"/>
    <w:rsid w:val="00B724F5"/>
    <w:rPr>
      <w:rFonts w:ascii="Times New Roman" w:eastAsia="Times New Roman" w:hAnsi="Times New Roman"/>
      <w:b/>
      <w:sz w:val="24"/>
    </w:rPr>
  </w:style>
  <w:style w:type="paragraph" w:styleId="afff0">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1">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uiPriority w:val="99"/>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rsid w:val="00B724F5"/>
    <w:rPr>
      <w:rFonts w:ascii="Times New Roman" w:eastAsia="Times New Roman" w:hAnsi="Times New Roman" w:cs="Times New Roman"/>
      <w:sz w:val="20"/>
      <w:szCs w:val="20"/>
      <w:lang w:eastAsia="ru-RU"/>
    </w:rPr>
  </w:style>
  <w:style w:type="paragraph" w:styleId="afff2">
    <w:name w:val="Document Map"/>
    <w:basedOn w:val="a3"/>
    <w:link w:val="afff3"/>
    <w:rsid w:val="00B724F5"/>
    <w:rPr>
      <w:rFonts w:ascii="Tahoma" w:hAnsi="Tahoma"/>
      <w:sz w:val="16"/>
      <w:szCs w:val="16"/>
      <w:lang w:val="x-none" w:eastAsia="x-none"/>
    </w:rPr>
  </w:style>
  <w:style w:type="character" w:customStyle="1" w:styleId="afff3">
    <w:name w:val="Схема документа Знак"/>
    <w:basedOn w:val="a4"/>
    <w:link w:val="afff2"/>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4">
    <w:name w:val="Strong"/>
    <w:uiPriority w:val="22"/>
    <w:qFormat/>
    <w:rsid w:val="00B724F5"/>
    <w:rPr>
      <w:b/>
      <w:bCs/>
    </w:rPr>
  </w:style>
  <w:style w:type="character" w:styleId="afff5">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6">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e">
    <w:name w:val="Normal (Web)"/>
    <w:aliases w:val="Обычный (веб)"/>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7">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uiPriority w:val="99"/>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a">
    <w:name w:val="Subtitle"/>
    <w:basedOn w:val="a3"/>
    <w:next w:val="a3"/>
    <w:link w:val="afffb"/>
    <w:uiPriority w:val="11"/>
    <w:qFormat/>
    <w:rsid w:val="008B1DEE"/>
    <w:pPr>
      <w:numPr>
        <w:ilvl w:val="1"/>
      </w:numPr>
      <w:suppressAutoHyphens/>
    </w:pPr>
    <w:rPr>
      <w:rFonts w:ascii="Cambria" w:hAnsi="Cambria"/>
      <w:i/>
      <w:iCs/>
      <w:color w:val="4F81BD"/>
      <w:spacing w:val="15"/>
      <w:lang w:eastAsia="ar-SA"/>
    </w:rPr>
  </w:style>
  <w:style w:type="character" w:customStyle="1" w:styleId="afffb">
    <w:name w:val="Подзаголовок Знак"/>
    <w:basedOn w:val="a4"/>
    <w:link w:val="afffa"/>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c">
    <w:name w:val="footnote text"/>
    <w:basedOn w:val="a3"/>
    <w:link w:val="afffd"/>
    <w:uiPriority w:val="99"/>
    <w:unhideWhenUsed/>
    <w:rsid w:val="008B1DEE"/>
    <w:pPr>
      <w:suppressAutoHyphens/>
    </w:pPr>
    <w:rPr>
      <w:sz w:val="20"/>
      <w:szCs w:val="20"/>
      <w:lang w:eastAsia="ar-SA"/>
    </w:rPr>
  </w:style>
  <w:style w:type="character" w:customStyle="1" w:styleId="afffd">
    <w:name w:val="Текст сноски Знак"/>
    <w:basedOn w:val="a4"/>
    <w:link w:val="afffc"/>
    <w:uiPriority w:val="99"/>
    <w:rsid w:val="008B1DEE"/>
    <w:rPr>
      <w:rFonts w:ascii="Times New Roman" w:eastAsia="Times New Roman" w:hAnsi="Times New Roman" w:cs="Times New Roman"/>
      <w:sz w:val="20"/>
      <w:szCs w:val="20"/>
      <w:lang w:eastAsia="ar-SA"/>
    </w:rPr>
  </w:style>
  <w:style w:type="character" w:styleId="afffe">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uiPriority w:val="99"/>
    <w:semiHidden/>
    <w:rsid w:val="008B1DEE"/>
  </w:style>
  <w:style w:type="table" w:customStyle="1" w:styleId="122">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1">
    <w:basedOn w:val="a3"/>
    <w:next w:val="affb"/>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2">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3">
    <w:name w:val="Основной текст_"/>
    <w:link w:val="114"/>
    <w:locked/>
    <w:rsid w:val="00411143"/>
    <w:rPr>
      <w:sz w:val="28"/>
      <w:shd w:val="clear" w:color="auto" w:fill="FFFFFF"/>
    </w:rPr>
  </w:style>
  <w:style w:type="paragraph" w:customStyle="1" w:styleId="114">
    <w:name w:val="Основной текст11"/>
    <w:basedOn w:val="a3"/>
    <w:link w:val="affff3"/>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4">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5">
    <w:name w:val="Plain Text"/>
    <w:basedOn w:val="a3"/>
    <w:link w:val="affff6"/>
    <w:rsid w:val="00411143"/>
    <w:rPr>
      <w:rFonts w:ascii="Courier New" w:hAnsi="Courier New"/>
      <w:sz w:val="20"/>
      <w:szCs w:val="20"/>
      <w:lang w:val="x-none" w:eastAsia="x-none"/>
    </w:rPr>
  </w:style>
  <w:style w:type="character" w:customStyle="1" w:styleId="affff6">
    <w:name w:val="Текст Знак"/>
    <w:basedOn w:val="a4"/>
    <w:link w:val="affff5"/>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7">
    <w:basedOn w:val="a3"/>
    <w:next w:val="affb"/>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8">
    <w:name w:val="Название"/>
    <w:basedOn w:val="a3"/>
    <w:qFormat/>
    <w:rsid w:val="00340DB5"/>
    <w:pPr>
      <w:jc w:val="center"/>
    </w:pPr>
    <w:rPr>
      <w:b/>
      <w:szCs w:val="20"/>
    </w:rPr>
  </w:style>
  <w:style w:type="character" w:styleId="affff9">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a">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b">
    <w:basedOn w:val="a3"/>
    <w:next w:val="affe"/>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5">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7">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8">
    <w:basedOn w:val="a3"/>
    <w:next w:val="affe"/>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9">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a">
    <w:basedOn w:val="a3"/>
    <w:next w:val="affe"/>
    <w:rsid w:val="009114FF"/>
    <w:pPr>
      <w:spacing w:before="100" w:beforeAutospacing="1" w:after="100" w:afterAutospacing="1"/>
    </w:pPr>
  </w:style>
  <w:style w:type="paragraph" w:customStyle="1" w:styleId="afffffb">
    <w:name w:val="Знак"/>
    <w:basedOn w:val="a3"/>
    <w:rsid w:val="009114FF"/>
    <w:pPr>
      <w:spacing w:after="160" w:line="240" w:lineRule="exact"/>
    </w:pPr>
    <w:rPr>
      <w:rFonts w:ascii="Verdana" w:hAnsi="Verdana" w:cs="Verdana"/>
      <w:sz w:val="20"/>
      <w:szCs w:val="20"/>
      <w:lang w:val="en-US"/>
    </w:rPr>
  </w:style>
  <w:style w:type="paragraph" w:customStyle="1" w:styleId="afffffc">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e">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3">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4">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5">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6">
    <w:basedOn w:val="a3"/>
    <w:next w:val="affe"/>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7">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8">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9">
    <w:basedOn w:val="a3"/>
    <w:next w:val="affe"/>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a">
    <w:basedOn w:val="a3"/>
    <w:next w:val="affe"/>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0">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1">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6">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9">
    <w:basedOn w:val="a3"/>
    <w:next w:val="affe"/>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f">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1744B2"/>
  </w:style>
  <w:style w:type="table" w:customStyle="1" w:styleId="1201">
    <w:name w:val="Сетка таблицы120"/>
    <w:basedOn w:val="a5"/>
    <w:next w:val="af"/>
    <w:uiPriority w:val="59"/>
    <w:rsid w:val="001744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5"/>
    <w:next w:val="af"/>
    <w:rsid w:val="001744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6"/>
    <w:uiPriority w:val="99"/>
    <w:semiHidden/>
    <w:unhideWhenUsed/>
    <w:rsid w:val="001744B2"/>
  </w:style>
  <w:style w:type="numbering" w:customStyle="1" w:styleId="66">
    <w:name w:val="Нет списка66"/>
    <w:next w:val="a6"/>
    <w:uiPriority w:val="99"/>
    <w:semiHidden/>
    <w:unhideWhenUsed/>
    <w:rsid w:val="0050310D"/>
  </w:style>
  <w:style w:type="numbering" w:customStyle="1" w:styleId="111111111">
    <w:name w:val="Нет списка111111111"/>
    <w:next w:val="a6"/>
    <w:uiPriority w:val="99"/>
    <w:semiHidden/>
    <w:unhideWhenUsed/>
    <w:rsid w:val="004D6A9F"/>
  </w:style>
  <w:style w:type="paragraph" w:customStyle="1" w:styleId="1ffffb">
    <w:name w:val="Заголовок1"/>
    <w:basedOn w:val="a3"/>
    <w:next w:val="a3"/>
    <w:uiPriority w:val="10"/>
    <w:qFormat/>
    <w:rsid w:val="004D6A9F"/>
    <w:pPr>
      <w:contextualSpacing/>
    </w:pPr>
    <w:rPr>
      <w:rFonts w:ascii="Calibri Light" w:hAnsi="Calibri Light"/>
      <w:spacing w:val="-10"/>
      <w:kern w:val="28"/>
      <w:sz w:val="56"/>
      <w:szCs w:val="56"/>
      <w:lang w:eastAsia="en-US"/>
    </w:rPr>
  </w:style>
  <w:style w:type="character" w:customStyle="1" w:styleId="1ffffc">
    <w:name w:val="Заголовок Знак1"/>
    <w:rsid w:val="004D6A9F"/>
    <w:rPr>
      <w:rFonts w:ascii="Calibri Light" w:eastAsia="Times New Roman" w:hAnsi="Calibri Light" w:cs="Times New Roman"/>
      <w:b/>
      <w:bCs/>
      <w:snapToGrid w:val="0"/>
      <w:kern w:val="28"/>
      <w:sz w:val="32"/>
      <w:szCs w:val="32"/>
    </w:rPr>
  </w:style>
  <w:style w:type="numbering" w:customStyle="1" w:styleId="67">
    <w:name w:val="Нет списка67"/>
    <w:next w:val="a6"/>
    <w:semiHidden/>
    <w:rsid w:val="00CC45AA"/>
  </w:style>
  <w:style w:type="paragraph" w:customStyle="1" w:styleId="68">
    <w:name w:val="Абзац списка6"/>
    <w:basedOn w:val="a3"/>
    <w:rsid w:val="00CC45AA"/>
    <w:pPr>
      <w:ind w:left="720"/>
    </w:pPr>
    <w:rPr>
      <w:rFonts w:eastAsia="Calibri"/>
    </w:rPr>
  </w:style>
  <w:style w:type="paragraph" w:customStyle="1" w:styleId="affffffff3">
    <w:basedOn w:val="a3"/>
    <w:next w:val="affe"/>
    <w:uiPriority w:val="99"/>
    <w:rsid w:val="00CC45AA"/>
    <w:pPr>
      <w:textAlignment w:val="top"/>
    </w:pPr>
    <w:rPr>
      <w:rFonts w:eastAsia="Calibri"/>
    </w:rPr>
  </w:style>
  <w:style w:type="table" w:customStyle="1" w:styleId="470">
    <w:name w:val="Сетка таблицы47"/>
    <w:basedOn w:val="a5"/>
    <w:next w:val="af"/>
    <w:rsid w:val="00CC45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w:basedOn w:val="a3"/>
    <w:rsid w:val="00CC45AA"/>
    <w:pPr>
      <w:tabs>
        <w:tab w:val="num" w:pos="360"/>
      </w:tabs>
      <w:spacing w:after="160" w:line="240" w:lineRule="exact"/>
    </w:pPr>
    <w:rPr>
      <w:rFonts w:ascii="Verdana" w:hAnsi="Verdana" w:cs="Verdana"/>
      <w:sz w:val="20"/>
      <w:szCs w:val="20"/>
      <w:lang w:val="en-US" w:eastAsia="en-US"/>
    </w:rPr>
  </w:style>
  <w:style w:type="numbering" w:customStyle="1" w:styleId="680">
    <w:name w:val="Нет списка68"/>
    <w:next w:val="a6"/>
    <w:uiPriority w:val="99"/>
    <w:semiHidden/>
    <w:unhideWhenUsed/>
    <w:rsid w:val="005C37AB"/>
  </w:style>
  <w:style w:type="paragraph" w:customStyle="1" w:styleId="1ffffd">
    <w:name w:val="Знак Знак1 Знак Знак"/>
    <w:basedOn w:val="a3"/>
    <w:rsid w:val="005C37AB"/>
    <w:pPr>
      <w:tabs>
        <w:tab w:val="left"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3"/>
    <w:rsid w:val="005C37AB"/>
    <w:pPr>
      <w:spacing w:before="100" w:beforeAutospacing="1" w:after="100" w:afterAutospacing="1"/>
    </w:pPr>
  </w:style>
  <w:style w:type="character" w:customStyle="1" w:styleId="2f">
    <w:name w:val="Основной текст (2)_"/>
    <w:link w:val="217"/>
    <w:rsid w:val="005C37AB"/>
    <w:rPr>
      <w:sz w:val="26"/>
      <w:szCs w:val="26"/>
      <w:shd w:val="clear" w:color="auto" w:fill="FFFFFF"/>
    </w:rPr>
  </w:style>
  <w:style w:type="paragraph" w:customStyle="1" w:styleId="217">
    <w:name w:val="Основной текст (2)1"/>
    <w:basedOn w:val="a3"/>
    <w:link w:val="2f"/>
    <w:rsid w:val="005C37AB"/>
    <w:pPr>
      <w:widowControl w:val="0"/>
      <w:shd w:val="clear" w:color="auto" w:fill="FFFFFF"/>
      <w:spacing w:line="446" w:lineRule="exact"/>
      <w:ind w:hanging="980"/>
    </w:pPr>
    <w:rPr>
      <w:rFonts w:asciiTheme="minorHAnsi" w:eastAsiaTheme="minorHAnsi" w:hAnsiTheme="minorHAnsi" w:cstheme="minorBidi"/>
      <w:sz w:val="26"/>
      <w:szCs w:val="26"/>
      <w:lang w:eastAsia="en-US"/>
    </w:rPr>
  </w:style>
  <w:style w:type="numbering" w:customStyle="1" w:styleId="126">
    <w:name w:val="Нет списка126"/>
    <w:next w:val="a6"/>
    <w:semiHidden/>
    <w:rsid w:val="005C37AB"/>
  </w:style>
  <w:style w:type="paragraph" w:customStyle="1" w:styleId="11d">
    <w:name w:val="Знак Знак Знак11"/>
    <w:basedOn w:val="a3"/>
    <w:rsid w:val="005C37AB"/>
    <w:pPr>
      <w:tabs>
        <w:tab w:val="num" w:pos="360"/>
      </w:tabs>
      <w:spacing w:after="160" w:line="240" w:lineRule="exact"/>
    </w:pPr>
    <w:rPr>
      <w:rFonts w:ascii="Verdana" w:hAnsi="Verdana" w:cs="Verdana"/>
      <w:sz w:val="20"/>
      <w:szCs w:val="20"/>
      <w:lang w:val="en-US" w:eastAsia="en-US"/>
    </w:rPr>
  </w:style>
  <w:style w:type="character" w:customStyle="1" w:styleId="blk">
    <w:name w:val="blk"/>
    <w:rsid w:val="005C37AB"/>
  </w:style>
  <w:style w:type="table" w:customStyle="1" w:styleId="480">
    <w:name w:val="Сетка таблицы48"/>
    <w:basedOn w:val="a5"/>
    <w:next w:val="af"/>
    <w:rsid w:val="005C37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6"/>
    <w:uiPriority w:val="99"/>
    <w:semiHidden/>
    <w:unhideWhenUsed/>
    <w:rsid w:val="00DD2DE0"/>
  </w:style>
  <w:style w:type="numbering" w:customStyle="1" w:styleId="127">
    <w:name w:val="Нет списка127"/>
    <w:next w:val="a6"/>
    <w:semiHidden/>
    <w:rsid w:val="00DD2DE0"/>
  </w:style>
  <w:style w:type="numbering" w:customStyle="1" w:styleId="700">
    <w:name w:val="Нет списка70"/>
    <w:next w:val="a6"/>
    <w:uiPriority w:val="99"/>
    <w:semiHidden/>
    <w:rsid w:val="00387738"/>
  </w:style>
  <w:style w:type="paragraph" w:customStyle="1" w:styleId="75">
    <w:name w:val="Абзац списка7"/>
    <w:basedOn w:val="a3"/>
    <w:autoRedefine/>
    <w:rsid w:val="00387738"/>
    <w:pPr>
      <w:jc w:val="center"/>
    </w:pPr>
    <w:rPr>
      <w:snapToGrid w:val="0"/>
      <w:sz w:val="28"/>
      <w:szCs w:val="28"/>
    </w:rPr>
  </w:style>
  <w:style w:type="table" w:customStyle="1" w:styleId="490">
    <w:name w:val="Сетка таблицы49"/>
    <w:basedOn w:val="a5"/>
    <w:next w:val="af"/>
    <w:uiPriority w:val="39"/>
    <w:rsid w:val="003877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Знак"/>
    <w:basedOn w:val="a3"/>
    <w:rsid w:val="00387738"/>
    <w:pPr>
      <w:spacing w:after="160" w:line="240" w:lineRule="exact"/>
    </w:pPr>
    <w:rPr>
      <w:rFonts w:ascii="Verdana" w:hAnsi="Verdana" w:cs="Verdana"/>
      <w:sz w:val="20"/>
      <w:szCs w:val="20"/>
      <w:lang w:val="en-US" w:eastAsia="en-US"/>
    </w:rPr>
  </w:style>
  <w:style w:type="character" w:customStyle="1" w:styleId="aff0">
    <w:name w:val="Без интервала Знак"/>
    <w:link w:val="aff"/>
    <w:uiPriority w:val="1"/>
    <w:rsid w:val="00387738"/>
    <w:rPr>
      <w:rFonts w:ascii="Times New Roman" w:eastAsia="Times New Roman" w:hAnsi="Times New Roman" w:cs="Times New Roman"/>
      <w:sz w:val="20"/>
      <w:szCs w:val="20"/>
      <w:lang w:eastAsia="ru-RU"/>
    </w:rPr>
  </w:style>
  <w:style w:type="table" w:customStyle="1" w:styleId="501">
    <w:name w:val="Сетка таблицы50"/>
    <w:basedOn w:val="a5"/>
    <w:next w:val="af"/>
    <w:rsid w:val="002428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semiHidden/>
    <w:rsid w:val="00FB5E2E"/>
  </w:style>
  <w:style w:type="table" w:customStyle="1" w:styleId="560">
    <w:name w:val="Сетка таблицы56"/>
    <w:basedOn w:val="a5"/>
    <w:next w:val="af"/>
    <w:rsid w:val="00FB5E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
    <w:basedOn w:val="a5"/>
    <w:next w:val="af"/>
    <w:rsid w:val="00FB5E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5"/>
    <w:next w:val="af"/>
    <w:rsid w:val="00FB5E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5"/>
    <w:next w:val="af"/>
    <w:rsid w:val="00FB5E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5"/>
    <w:next w:val="af"/>
    <w:rsid w:val="00FB5E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FB5E2E"/>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FB5E2E"/>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FB5E2E"/>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FB5E2E"/>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FB5E2E"/>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numbering" w:customStyle="1" w:styleId="750">
    <w:name w:val="Нет списка75"/>
    <w:next w:val="a6"/>
    <w:semiHidden/>
    <w:rsid w:val="009D446C"/>
  </w:style>
  <w:style w:type="table" w:customStyle="1" w:styleId="570">
    <w:name w:val="Сетка таблицы57"/>
    <w:basedOn w:val="a5"/>
    <w:next w:val="af"/>
    <w:rsid w:val="009D44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6">
    <w:name w:val="Подпись к таблице"/>
    <w:rsid w:val="009D446C"/>
    <w:rPr>
      <w:sz w:val="22"/>
      <w:szCs w:val="22"/>
      <w:lang w:bidi="ar-SA"/>
    </w:rPr>
  </w:style>
  <w:style w:type="numbering" w:customStyle="1" w:styleId="76">
    <w:name w:val="Нет списка76"/>
    <w:next w:val="a6"/>
    <w:semiHidden/>
    <w:rsid w:val="007755A6"/>
  </w:style>
  <w:style w:type="table" w:customStyle="1" w:styleId="580">
    <w:name w:val="Сетка таблицы58"/>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154592">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7167180">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9074536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646339">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08640003">
      <w:bodyDiv w:val="1"/>
      <w:marLeft w:val="0"/>
      <w:marRight w:val="0"/>
      <w:marTop w:val="0"/>
      <w:marBottom w:val="0"/>
      <w:divBdr>
        <w:top w:val="none" w:sz="0" w:space="0" w:color="auto"/>
        <w:left w:val="none" w:sz="0" w:space="0" w:color="auto"/>
        <w:bottom w:val="none" w:sz="0" w:space="0" w:color="auto"/>
        <w:right w:val="none" w:sz="0" w:space="0" w:color="auto"/>
      </w:divBdr>
    </w:div>
    <w:div w:id="511264979">
      <w:bodyDiv w:val="1"/>
      <w:marLeft w:val="0"/>
      <w:marRight w:val="0"/>
      <w:marTop w:val="0"/>
      <w:marBottom w:val="0"/>
      <w:divBdr>
        <w:top w:val="none" w:sz="0" w:space="0" w:color="auto"/>
        <w:left w:val="none" w:sz="0" w:space="0" w:color="auto"/>
        <w:bottom w:val="none" w:sz="0" w:space="0" w:color="auto"/>
        <w:right w:val="none" w:sz="0" w:space="0" w:color="auto"/>
      </w:divBdr>
    </w:div>
    <w:div w:id="53191898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598367045">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6067691">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7719484">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66605375">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8982826">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51367791">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4611244">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195926133">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46107727">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67380757">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5792087">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49673498">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3071512">
      <w:bodyDiv w:val="1"/>
      <w:marLeft w:val="0"/>
      <w:marRight w:val="0"/>
      <w:marTop w:val="0"/>
      <w:marBottom w:val="0"/>
      <w:divBdr>
        <w:top w:val="none" w:sz="0" w:space="0" w:color="auto"/>
        <w:left w:val="none" w:sz="0" w:space="0" w:color="auto"/>
        <w:bottom w:val="none" w:sz="0" w:space="0" w:color="auto"/>
        <w:right w:val="none" w:sz="0" w:space="0" w:color="auto"/>
      </w:divBdr>
    </w:div>
    <w:div w:id="1674647408">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19934116">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07509884">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4539355">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48391330">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59948359">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0626446">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48945616">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84849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83601736">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84D71A0857889E0798CAFC2EDF5F3B785A7E3F44A3A4889A9C7007AF2057BCF6DD3401FDEBB062992F9505C5C71F3965C61F4A1P2o7H" TargetMode="External"/><Relationship Id="rId21" Type="http://schemas.openxmlformats.org/officeDocument/2006/relationships/image" Target="media/image14.wmf"/><Relationship Id="rId42" Type="http://schemas.openxmlformats.org/officeDocument/2006/relationships/image" Target="media/image30.wmf"/><Relationship Id="rId47" Type="http://schemas.openxmlformats.org/officeDocument/2006/relationships/hyperlink" Target="consultantplus://offline/ref=F84D71A0857889E0798CAFC2EDF5F3B785A7E3F44A3A4889A9C7007AF2057BCF6DD3401FDEBB062992F9505C5C71F3965C61F4A1P2o7H" TargetMode="External"/><Relationship Id="rId63" Type="http://schemas.openxmlformats.org/officeDocument/2006/relationships/image" Target="media/image40.wmf"/><Relationship Id="rId68" Type="http://schemas.openxmlformats.org/officeDocument/2006/relationships/image" Target="media/image45.wmf"/><Relationship Id="rId84" Type="http://schemas.openxmlformats.org/officeDocument/2006/relationships/image" Target="media/image59.emf"/><Relationship Id="rId89" Type="http://schemas.openxmlformats.org/officeDocument/2006/relationships/image" Target="media/image61.emf"/><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36.wmf"/><Relationship Id="rId58" Type="http://schemas.openxmlformats.org/officeDocument/2006/relationships/footer" Target="footer3.xml"/><Relationship Id="rId74" Type="http://schemas.openxmlformats.org/officeDocument/2006/relationships/image" Target="media/image51.emf"/><Relationship Id="rId79" Type="http://schemas.openxmlformats.org/officeDocument/2006/relationships/image" Target="media/image54.emf"/><Relationship Id="rId5" Type="http://schemas.openxmlformats.org/officeDocument/2006/relationships/webSettings" Target="webSettings.xml"/><Relationship Id="rId90" Type="http://schemas.openxmlformats.org/officeDocument/2006/relationships/header" Target="header4.xml"/><Relationship Id="rId95" Type="http://schemas.openxmlformats.org/officeDocument/2006/relationships/hyperlink" Target="consultantplus://offline/ref=A78D13E57EDA5DBACD52C1DAED764C33B4A885BA4F30609AB61A515CC05538B599C2F2FAA68AAFB109FD65593E4BZCE" TargetMode="External"/><Relationship Id="rId22" Type="http://schemas.openxmlformats.org/officeDocument/2006/relationships/image" Target="media/image15.wmf"/><Relationship Id="rId27" Type="http://schemas.openxmlformats.org/officeDocument/2006/relationships/hyperlink" Target="consultantplus://offline/ref=F84D71A0857889E0798CAFC2EDF5F3B785A7E3F44A3A4889A9C7007AF2057BCF6DD3401FDEBB062992F9505C5C71F3965C61F4A1P2o7H" TargetMode="External"/><Relationship Id="rId43" Type="http://schemas.openxmlformats.org/officeDocument/2006/relationships/image" Target="media/image31.wmf"/><Relationship Id="rId48" Type="http://schemas.openxmlformats.org/officeDocument/2006/relationships/hyperlink" Target="consultantplus://offline/ref=A7B323494189CDF685ADCA39DB4EBA90BD8699CBE9B248A5FF31A37D1917C67FB35E850959A0C4EF9CB658997D353B7A5A882C28AD295EB5X1JCI" TargetMode="External"/><Relationship Id="rId64" Type="http://schemas.openxmlformats.org/officeDocument/2006/relationships/image" Target="media/image41.wmf"/><Relationship Id="rId69" Type="http://schemas.openxmlformats.org/officeDocument/2006/relationships/image" Target="media/image46.wmf"/><Relationship Id="rId80" Type="http://schemas.openxmlformats.org/officeDocument/2006/relationships/image" Target="media/image55.emf"/><Relationship Id="rId85" Type="http://schemas.openxmlformats.org/officeDocument/2006/relationships/hyperlink" Target="consultantplus://offline/ref=B33CE6B9A9B01DFB60930206161BF6DFADDB35D674EF9E18B1094E5A2DB8AAB79A827E1EFF4E374D0315BA0BBE9BE2A82C9DAE4C0DC3n4ADG" TargetMode="Externa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yperlink" Target="consultantplus://offline/ref=F84D71A0857889E0798CAFC2EDF5F3B785A7E3F44A3A4889A9C7007AF2057BCF6DD3401FDEBB062992F9505C5C71F3965C61F4A1P2o7H" TargetMode="External"/><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hyperlink" Target="consultantplus://offline/ref=F84D71A0857889E0798CAFC2EDF5F3B785A7E3F44A3A4889A9C7007AF2057BCF6DD3401FDEBB062992F9505C5C71F3965C61F4A1P2o7H" TargetMode="External"/><Relationship Id="rId59" Type="http://schemas.openxmlformats.org/officeDocument/2006/relationships/image" Target="media/image37.emf"/><Relationship Id="rId67" Type="http://schemas.openxmlformats.org/officeDocument/2006/relationships/image" Target="media/image44.wmf"/><Relationship Id="rId20" Type="http://schemas.openxmlformats.org/officeDocument/2006/relationships/image" Target="media/image13.wmf"/><Relationship Id="rId41" Type="http://schemas.openxmlformats.org/officeDocument/2006/relationships/image" Target="media/image29.wmf"/><Relationship Id="rId54" Type="http://schemas.openxmlformats.org/officeDocument/2006/relationships/header" Target="header1.xml"/><Relationship Id="rId62" Type="http://schemas.openxmlformats.org/officeDocument/2006/relationships/image" Target="media/image39.wmf"/><Relationship Id="rId70" Type="http://schemas.openxmlformats.org/officeDocument/2006/relationships/image" Target="media/image47.wmf"/><Relationship Id="rId75" Type="http://schemas.openxmlformats.org/officeDocument/2006/relationships/image" Target="media/image52.emf"/><Relationship Id="rId83" Type="http://schemas.openxmlformats.org/officeDocument/2006/relationships/image" Target="media/image58.emf"/><Relationship Id="rId88" Type="http://schemas.openxmlformats.org/officeDocument/2006/relationships/image" Target="media/image60.emf"/><Relationship Id="rId91" Type="http://schemas.openxmlformats.org/officeDocument/2006/relationships/header" Target="header5.xml"/><Relationship Id="rId9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18.wmf"/><Relationship Id="rId36" Type="http://schemas.openxmlformats.org/officeDocument/2006/relationships/image" Target="media/image24.wmf"/><Relationship Id="rId49" Type="http://schemas.openxmlformats.org/officeDocument/2006/relationships/hyperlink" Target="consultantplus://offline/ref=A7B323494189CDF685ADCA39DB4EBA90BD8699CBE9B248A5FF31A37D1917C67FB35E850959A0C4EF94B658997D353B7A5A882C28AD295EB5X1JCI" TargetMode="External"/><Relationship Id="rId57" Type="http://schemas.openxmlformats.org/officeDocument/2006/relationships/header" Target="header2.xml"/><Relationship Id="rId10" Type="http://schemas.openxmlformats.org/officeDocument/2006/relationships/image" Target="media/image3.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35.wmf"/><Relationship Id="rId60" Type="http://schemas.openxmlformats.org/officeDocument/2006/relationships/footer" Target="footer4.xml"/><Relationship Id="rId65" Type="http://schemas.openxmlformats.org/officeDocument/2006/relationships/image" Target="media/image42.wmf"/><Relationship Id="rId73" Type="http://schemas.openxmlformats.org/officeDocument/2006/relationships/image" Target="media/image50.emf"/><Relationship Id="rId78" Type="http://schemas.openxmlformats.org/officeDocument/2006/relationships/footer" Target="footer5.xml"/><Relationship Id="rId81" Type="http://schemas.openxmlformats.org/officeDocument/2006/relationships/image" Target="media/image56.emf"/><Relationship Id="rId86" Type="http://schemas.openxmlformats.org/officeDocument/2006/relationships/hyperlink" Target="consultantplus://offline/ref=6D62A1EA45C1076614DB8CCEB9D39EE1C85BF007D341C5536EE55C4496431CA901E1900E95A44D7CDEE591121F5E70A57999AC65DB469E91Q5tFF" TargetMode="External"/><Relationship Id="rId94" Type="http://schemas.openxmlformats.org/officeDocument/2006/relationships/hyperlink" Target="consultantplus://offline/ref=A78D13E57EDA5DBACD52C1DAED764C33B4A989B74E32609AB61A515CC05538B58BC2AAF6A68CB1B90FE833087BE0EAE5368D353A3314589A46ZAE" TargetMode="Externa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3.wmf"/><Relationship Id="rId55" Type="http://schemas.openxmlformats.org/officeDocument/2006/relationships/footer" Target="footer1.xml"/><Relationship Id="rId76" Type="http://schemas.openxmlformats.org/officeDocument/2006/relationships/image" Target="media/image53.emf"/><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48.wmf"/><Relationship Id="rId92" Type="http://schemas.openxmlformats.org/officeDocument/2006/relationships/image" Target="media/image62.wmf"/><Relationship Id="rId2" Type="http://schemas.openxmlformats.org/officeDocument/2006/relationships/numbering" Target="numbering.xml"/><Relationship Id="rId29" Type="http://schemas.openxmlformats.org/officeDocument/2006/relationships/hyperlink" Target="consultantplus://offline/ref=A7B323494189CDF685ADCA39DB4EBA90BD8699CBE9B248A5FF31A37D1917C67FB35E850959A0C4EF9CB658997D353B7A5A882C28AD295EB5X1JCI" TargetMode="External"/><Relationship Id="rId24" Type="http://schemas.openxmlformats.org/officeDocument/2006/relationships/image" Target="media/image17.wmf"/><Relationship Id="rId40" Type="http://schemas.openxmlformats.org/officeDocument/2006/relationships/image" Target="media/image28.wmf"/><Relationship Id="rId45" Type="http://schemas.openxmlformats.org/officeDocument/2006/relationships/hyperlink" Target="consultantplus://offline/ref=F84D71A0857889E0798CAFC2EDF5F3B785A7E3F44A3A4889A9C7007AF2057BCF6DD3401FDEBB062992F9505C5C71F3965C61F4A1P2o7H" TargetMode="External"/><Relationship Id="rId66" Type="http://schemas.openxmlformats.org/officeDocument/2006/relationships/image" Target="media/image43.wmf"/><Relationship Id="rId87" Type="http://schemas.openxmlformats.org/officeDocument/2006/relationships/hyperlink" Target="consultantplus://offline/ref=533411413BE0BB990346760EB01519AFEA5E12E2F9CB7ABD5E2178A7071CBEBF1C6518A529A3F4A6CE1349372DC10A1B2B3640289C29aFE4G" TargetMode="External"/><Relationship Id="rId61" Type="http://schemas.openxmlformats.org/officeDocument/2006/relationships/image" Target="media/image38.wmf"/><Relationship Id="rId82" Type="http://schemas.openxmlformats.org/officeDocument/2006/relationships/image" Target="media/image57.e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hyperlink" Target="consultantplus://offline/ref=A7B323494189CDF685ADCA39DB4EBA90BD8699CBE9B248A5FF31A37D1917C67FB35E850959A0C4EF94B658997D353B7A5A882C28AD295EB5X1JCI" TargetMode="External"/><Relationship Id="rId35" Type="http://schemas.openxmlformats.org/officeDocument/2006/relationships/image" Target="media/image23.wmf"/><Relationship Id="rId56" Type="http://schemas.openxmlformats.org/officeDocument/2006/relationships/footer" Target="footer2.xml"/><Relationship Id="rId77"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image" Target="media/image34.wmf"/><Relationship Id="rId72" Type="http://schemas.openxmlformats.org/officeDocument/2006/relationships/image" Target="media/image49.wmf"/><Relationship Id="rId93" Type="http://schemas.openxmlformats.org/officeDocument/2006/relationships/hyperlink" Target="consultantplus://offline/ref=A78D13E57EDA5DBACD52C1DAED764C33B4A889B84E32609AB61A515CC05538B58BC2AAF6A68CB5B20FE833087BE0EAE5368D353A3314589A46ZAE"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5DBD5-65F5-4746-9468-0ACB91EA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19035</TotalTime>
  <Pages>304</Pages>
  <Words>84063</Words>
  <Characters>546414</Characters>
  <Application>Microsoft Office Word</Application>
  <DocSecurity>0</DocSecurity>
  <Lines>13660</Lines>
  <Paragraphs>6004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354</cp:revision>
  <cp:lastPrinted>2019-12-10T08:13:00Z</cp:lastPrinted>
  <dcterms:created xsi:type="dcterms:W3CDTF">2019-07-17T03:11:00Z</dcterms:created>
  <dcterms:modified xsi:type="dcterms:W3CDTF">2019-12-16T05:47:00Z</dcterms:modified>
</cp:coreProperties>
</file>